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68.xml" ContentType="application/vnd.openxmlformats-officedocument.wordprocessingml.footer+xml"/>
  <Override PartName="/word/header8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51" w:rsidRPr="00534F0C" w:rsidRDefault="00893651" w:rsidP="00D17397">
      <w:pPr>
        <w:tabs>
          <w:tab w:val="left" w:pos="2636"/>
        </w:tabs>
        <w:autoSpaceDE w:val="0"/>
        <w:autoSpaceDN w:val="0"/>
        <w:spacing w:line="240" w:lineRule="auto"/>
        <w:ind w:left="2835" w:firstLine="0"/>
        <w:jc w:val="center"/>
        <w:rPr>
          <w:rFonts w:ascii="Times New Roman" w:hAnsi="Times New Roman" w:cs="SKR HEAD1"/>
          <w:b/>
          <w:i/>
          <w:iCs/>
          <w:spacing w:val="-4"/>
          <w:sz w:val="80"/>
          <w:szCs w:val="80"/>
          <w:rtl/>
          <w:lang w:eastAsia="ar-SA"/>
        </w:rPr>
      </w:pPr>
      <w:r w:rsidRPr="00534F0C">
        <w:rPr>
          <w:noProof/>
        </w:rPr>
        <mc:AlternateContent>
          <mc:Choice Requires="wps">
            <w:drawing>
              <wp:anchor distT="0" distB="0" distL="114300" distR="114300" simplePos="0" relativeHeight="251674624" behindDoc="1" locked="0" layoutInCell="1" allowOverlap="1" wp14:anchorId="48919BAF" wp14:editId="150E5754">
                <wp:simplePos x="0" y="0"/>
                <wp:positionH relativeFrom="column">
                  <wp:posOffset>2697299</wp:posOffset>
                </wp:positionH>
                <wp:positionV relativeFrom="paragraph">
                  <wp:posOffset>246834</wp:posOffset>
                </wp:positionV>
                <wp:extent cx="1827530" cy="6795135"/>
                <wp:effectExtent l="0" t="0" r="2032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6795135"/>
                        </a:xfrm>
                        <a:prstGeom prst="rect">
                          <a:avLst/>
                        </a:prstGeom>
                        <a:solidFill>
                          <a:srgbClr val="FFFFFF"/>
                        </a:solidFill>
                        <a:ln w="12700">
                          <a:solidFill>
                            <a:srgbClr val="000000"/>
                          </a:solidFill>
                          <a:miter lim="800000"/>
                          <a:headEnd/>
                          <a:tailEnd/>
                        </a:ln>
                      </wps:spPr>
                      <wps:txbx>
                        <w:txbxContent>
                          <w:p w:rsidR="00534F0C" w:rsidRPr="001B6341" w:rsidRDefault="00534F0C" w:rsidP="00893651">
                            <w:pPr>
                              <w:spacing w:before="120"/>
                              <w:ind w:firstLine="17"/>
                              <w:jc w:val="center"/>
                              <w:rPr>
                                <w:rFonts w:ascii="Mosawi" w:hAnsi="Mosawi" w:cs="Mosawi"/>
                                <w:color w:val="000000"/>
                                <w:sz w:val="4"/>
                                <w:szCs w:val="2"/>
                                <w:rtl/>
                              </w:rPr>
                            </w:pPr>
                          </w:p>
                          <w:p w:rsidR="00534F0C" w:rsidRPr="001B6341" w:rsidRDefault="00534F0C" w:rsidP="00893651">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534F0C" w:rsidRPr="00520213" w:rsidRDefault="00534F0C" w:rsidP="00893651">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ـدر حبّ</w:t>
                            </w:r>
                            <w:r w:rsidRPr="00E8278A">
                              <w:rPr>
                                <w:rFonts w:cs="Abz-2 (Badr)" w:hint="cs"/>
                                <w:b/>
                                <w:bCs/>
                                <w:color w:val="000000"/>
                                <w:sz w:val="32"/>
                                <w:szCs w:val="32"/>
                                <w:rtl/>
                              </w:rPr>
                              <w:t xml:space="preserve"> الله</w:t>
                            </w:r>
                          </w:p>
                          <w:p w:rsidR="00534F0C" w:rsidRPr="001B6341" w:rsidRDefault="00534F0C" w:rsidP="00893651">
                            <w:pPr>
                              <w:spacing w:before="120"/>
                              <w:ind w:firstLine="18"/>
                              <w:jc w:val="center"/>
                              <w:rPr>
                                <w:rFonts w:ascii="Mosawi" w:hAnsi="Mosawi" w:cs="Mosawi"/>
                                <w:color w:val="000000"/>
                                <w:sz w:val="12"/>
                                <w:szCs w:val="8"/>
                                <w:rtl/>
                                <w:lang w:bidi="ar-LB"/>
                              </w:rPr>
                            </w:pPr>
                          </w:p>
                          <w:p w:rsidR="00534F0C" w:rsidRDefault="00534F0C" w:rsidP="00893651">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534F0C" w:rsidRPr="00C84560" w:rsidRDefault="00534F0C" w:rsidP="00893651">
                            <w:pPr>
                              <w:ind w:firstLine="18"/>
                              <w:jc w:val="center"/>
                              <w:rPr>
                                <w:rFonts w:cs="Abz-2 (Badr)"/>
                                <w:b/>
                                <w:bCs/>
                                <w:color w:val="000000"/>
                                <w:sz w:val="12"/>
                                <w:szCs w:val="12"/>
                                <w:rtl/>
                              </w:rPr>
                            </w:pPr>
                            <w:r w:rsidRPr="00766E35">
                              <w:rPr>
                                <w:rFonts w:cs="Abz-2 (Badr)" w:hint="cs"/>
                                <w:b/>
                                <w:bCs/>
                                <w:color w:val="000000"/>
                                <w:sz w:val="30"/>
                                <w:szCs w:val="30"/>
                                <w:rtl/>
                              </w:rPr>
                              <w:t>محمد عب</w:t>
                            </w:r>
                            <w:r>
                              <w:rPr>
                                <w:rFonts w:cs="Abz-2 (Badr)" w:hint="cs"/>
                                <w:b/>
                                <w:bCs/>
                                <w:color w:val="000000"/>
                                <w:sz w:val="30"/>
                                <w:szCs w:val="30"/>
                                <w:rtl/>
                              </w:rPr>
                              <w:t>ّ</w:t>
                            </w:r>
                            <w:r w:rsidRPr="00766E35">
                              <w:rPr>
                                <w:rFonts w:cs="Abz-2 (Badr)" w:hint="cs"/>
                                <w:b/>
                                <w:bCs/>
                                <w:color w:val="000000"/>
                                <w:sz w:val="30"/>
                                <w:szCs w:val="30"/>
                                <w:rtl/>
                              </w:rPr>
                              <w:t>اس دهيني</w:t>
                            </w:r>
                          </w:p>
                          <w:p w:rsidR="00534F0C" w:rsidRPr="004D5C94" w:rsidRDefault="00534F0C" w:rsidP="00893651">
                            <w:pPr>
                              <w:ind w:firstLine="18"/>
                              <w:jc w:val="center"/>
                              <w:rPr>
                                <w:rFonts w:cs="Taher"/>
                                <w:color w:val="000000"/>
                                <w:rtl/>
                                <w:lang w:bidi="ar-LB"/>
                              </w:rPr>
                            </w:pPr>
                          </w:p>
                          <w:p w:rsidR="00534F0C" w:rsidRPr="001B6341" w:rsidRDefault="00534F0C" w:rsidP="00893651">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534F0C" w:rsidRPr="00BA2384" w:rsidRDefault="00534F0C" w:rsidP="00893651">
                            <w:pPr>
                              <w:ind w:firstLine="18"/>
                              <w:jc w:val="center"/>
                              <w:rPr>
                                <w:rFonts w:cs="Abz-2 (Badr)"/>
                                <w:b/>
                                <w:bCs/>
                                <w:color w:val="000000"/>
                                <w:rtl/>
                              </w:rPr>
                            </w:pPr>
                            <w:r w:rsidRPr="00BA2384">
                              <w:rPr>
                                <w:rFonts w:cs="Abz-2 (Badr)" w:hint="cs"/>
                                <w:b/>
                                <w:bCs/>
                                <w:color w:val="000000"/>
                                <w:sz w:val="32"/>
                                <w:szCs w:val="32"/>
                                <w:rtl/>
                              </w:rPr>
                              <w:t>ربيع سويدان</w:t>
                            </w:r>
                          </w:p>
                          <w:p w:rsidR="00534F0C" w:rsidRDefault="00534F0C" w:rsidP="00893651">
                            <w:pPr>
                              <w:ind w:firstLine="18"/>
                              <w:jc w:val="center"/>
                              <w:rPr>
                                <w:rFonts w:cs="Taher"/>
                                <w:color w:val="000000"/>
                                <w:sz w:val="26"/>
                                <w:szCs w:val="22"/>
                                <w:rtl/>
                              </w:rPr>
                            </w:pPr>
                          </w:p>
                          <w:p w:rsidR="00534F0C" w:rsidRPr="004D5C94" w:rsidRDefault="00534F0C" w:rsidP="00893651">
                            <w:pPr>
                              <w:ind w:firstLine="18"/>
                              <w:jc w:val="center"/>
                              <w:rPr>
                                <w:rFonts w:cs="Taher"/>
                                <w:color w:val="000000"/>
                                <w:sz w:val="26"/>
                                <w:szCs w:val="22"/>
                                <w:rtl/>
                              </w:rPr>
                            </w:pPr>
                          </w:p>
                          <w:p w:rsidR="00534F0C" w:rsidRPr="00BA2384" w:rsidRDefault="00534F0C" w:rsidP="00893651">
                            <w:pPr>
                              <w:ind w:firstLine="18"/>
                              <w:jc w:val="center"/>
                              <w:rPr>
                                <w:rFonts w:cs="HeshamNormal"/>
                                <w:color w:val="000000"/>
                              </w:rPr>
                            </w:pPr>
                            <w:r w:rsidRPr="00BA2384">
                              <w:rPr>
                                <w:rFonts w:cs="HeshamNormal" w:hint="cs"/>
                                <w:color w:val="000000"/>
                                <w:rtl/>
                              </w:rPr>
                              <w:t>الهيئ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534F0C" w:rsidRDefault="00534F0C" w:rsidP="00893651">
                            <w:pPr>
                              <w:ind w:firstLine="18"/>
                              <w:jc w:val="center"/>
                              <w:rPr>
                                <w:rFonts w:cs="HeshamNormal"/>
                                <w:color w:val="000000"/>
                              </w:rPr>
                            </w:pPr>
                          </w:p>
                          <w:p w:rsidR="00534F0C" w:rsidRDefault="00534F0C" w:rsidP="00893651">
                            <w:pPr>
                              <w:ind w:firstLine="18"/>
                              <w:jc w:val="center"/>
                              <w:rPr>
                                <w:rFonts w:cs="HeshamNormal"/>
                                <w:color w:val="000000"/>
                              </w:rPr>
                            </w:pPr>
                          </w:p>
                          <w:p w:rsidR="00534F0C" w:rsidRDefault="00534F0C" w:rsidP="00893651">
                            <w:pPr>
                              <w:ind w:firstLine="18"/>
                              <w:jc w:val="center"/>
                              <w:rPr>
                                <w:rFonts w:cs="HeshamNormal"/>
                                <w:color w:val="000000"/>
                              </w:rPr>
                            </w:pPr>
                          </w:p>
                          <w:p w:rsidR="00534F0C" w:rsidRDefault="00534F0C" w:rsidP="00893651">
                            <w:pPr>
                              <w:ind w:firstLine="18"/>
                              <w:jc w:val="center"/>
                              <w:rPr>
                                <w:rFonts w:cs="HeshamNormal"/>
                                <w:color w:val="000000"/>
                              </w:rPr>
                            </w:pPr>
                          </w:p>
                          <w:p w:rsidR="00534F0C" w:rsidRDefault="00534F0C" w:rsidP="00893651">
                            <w:pPr>
                              <w:ind w:firstLine="18"/>
                              <w:jc w:val="center"/>
                              <w:rPr>
                                <w:rFonts w:cs="HeshamNormal"/>
                                <w:color w:val="000000"/>
                              </w:rPr>
                            </w:pPr>
                          </w:p>
                          <w:p w:rsidR="00534F0C" w:rsidRPr="001B6341" w:rsidRDefault="00534F0C" w:rsidP="00893651">
                            <w:pPr>
                              <w:ind w:firstLine="17"/>
                              <w:jc w:val="center"/>
                              <w:rPr>
                                <w:rFonts w:ascii="Mosawi" w:hAnsi="Mosawi" w:cs="Mosawi"/>
                                <w:color w:val="000000"/>
                                <w:sz w:val="12"/>
                                <w:szCs w:val="8"/>
                                <w:rtl/>
                              </w:rPr>
                            </w:pPr>
                          </w:p>
                          <w:p w:rsidR="00534F0C" w:rsidRPr="00C84560" w:rsidRDefault="00534F0C" w:rsidP="00893651">
                            <w:pPr>
                              <w:ind w:firstLine="18"/>
                              <w:jc w:val="center"/>
                              <w:rPr>
                                <w:rFonts w:cs="Abz-3 (Yagut)"/>
                                <w:b/>
                                <w:bCs/>
                                <w:color w:val="000000"/>
                                <w:rtl/>
                              </w:rPr>
                            </w:pPr>
                          </w:p>
                          <w:p w:rsidR="00534F0C" w:rsidRPr="00130951" w:rsidRDefault="00534F0C" w:rsidP="00893651">
                            <w:pPr>
                              <w:ind w:firstLine="14"/>
                              <w:jc w:val="center"/>
                              <w:rPr>
                                <w:rFonts w:cs="HeshamNormal"/>
                                <w:color w:val="000000"/>
                              </w:rPr>
                            </w:pPr>
                            <w:r w:rsidRPr="00130951">
                              <w:rPr>
                                <w:rFonts w:cs="HeshamNormal" w:hint="cs"/>
                                <w:color w:val="000000"/>
                                <w:rtl/>
                              </w:rPr>
                              <w:t xml:space="preserve">تنضيد </w:t>
                            </w:r>
                            <w:r w:rsidRPr="006247CF">
                              <w:rPr>
                                <w:rFonts w:cs="Ya-Ali" w:hint="cs"/>
                                <w:color w:val="000000"/>
                                <w:sz w:val="36"/>
                                <w:szCs w:val="35"/>
                                <w:rtl/>
                              </w:rPr>
                              <w:t>وإ</w:t>
                            </w:r>
                            <w:r w:rsidRPr="006247CF">
                              <w:rPr>
                                <w:rFonts w:cs="Ya-Ali" w:hint="cs"/>
                                <w:color w:val="000000"/>
                                <w:sz w:val="36"/>
                                <w:szCs w:val="35"/>
                                <w:rtl/>
                                <w:lang w:bidi="ar-LB"/>
                              </w:rPr>
                              <w:t>خ</w:t>
                            </w:r>
                            <w:r w:rsidRPr="006247CF">
                              <w:rPr>
                                <w:rFonts w:cs="Ya-Ali" w:hint="cs"/>
                                <w:color w:val="000000"/>
                                <w:sz w:val="36"/>
                                <w:szCs w:val="35"/>
                                <w:rtl/>
                              </w:rPr>
                              <w:t>راج</w:t>
                            </w:r>
                          </w:p>
                          <w:p w:rsidR="00534F0C" w:rsidRPr="00B8317B" w:rsidRDefault="00534F0C" w:rsidP="00893651">
                            <w:pPr>
                              <w:spacing w:line="360" w:lineRule="exact"/>
                              <w:ind w:firstLine="20"/>
                              <w:jc w:val="center"/>
                              <w:rPr>
                                <w:rFonts w:ascii="Tahoma" w:hAnsi="Tahoma" w:cs="Roya"/>
                                <w:b/>
                                <w:bCs/>
                                <w:i/>
                                <w:iCs/>
                                <w:color w:val="000000"/>
                                <w:sz w:val="22"/>
                                <w:szCs w:val="22"/>
                              </w:rPr>
                            </w:pPr>
                            <w:r w:rsidRPr="00B8317B">
                              <w:rPr>
                                <w:rFonts w:ascii="Tahoma" w:hAnsi="Tahoma" w:cs="Roya"/>
                                <w:b/>
                                <w:bCs/>
                                <w:i/>
                                <w:iCs/>
                                <w:color w:val="000000"/>
                                <w:sz w:val="22"/>
                                <w:szCs w:val="22"/>
                              </w:rPr>
                              <w:t>papyrus</w:t>
                            </w:r>
                            <w:r w:rsidRPr="00B8317B">
                              <w:rPr>
                                <w:rFonts w:ascii="Tahoma" w:hAnsi="Tahoma" w:cs="Roya"/>
                                <w:b/>
                                <w:bCs/>
                                <w:i/>
                                <w:iCs/>
                                <w:color w:val="000000"/>
                                <w:sz w:val="22"/>
                                <w:szCs w:val="22"/>
                                <w:rtl/>
                              </w:rPr>
                              <w:t xml:space="preserve"> </w:t>
                            </w:r>
                          </w:p>
                          <w:p w:rsidR="00534F0C" w:rsidRPr="00C84560" w:rsidRDefault="00534F0C" w:rsidP="00893651">
                            <w:pPr>
                              <w:ind w:firstLine="18"/>
                              <w:jc w:val="center"/>
                              <w:rPr>
                                <w:rFonts w:cs="Abz-3 (Yagut)"/>
                                <w:b/>
                                <w:bCs/>
                                <w:color w:val="000000"/>
                                <w:rtl/>
                              </w:rPr>
                            </w:pPr>
                          </w:p>
                          <w:p w:rsidR="00534F0C" w:rsidRPr="001B6341" w:rsidRDefault="00534F0C" w:rsidP="00893651">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534F0C" w:rsidRPr="004B0B90" w:rsidRDefault="00534F0C" w:rsidP="00893651">
                            <w:pPr>
                              <w:ind w:firstLine="18"/>
                              <w:jc w:val="center"/>
                              <w:rPr>
                                <w:rFonts w:ascii="Times" w:hAnsi="Times" w:cs="HeshamNormal"/>
                                <w:color w:val="000000"/>
                                <w:sz w:val="22"/>
                                <w:szCs w:val="22"/>
                              </w:rPr>
                            </w:pPr>
                            <w:r w:rsidRPr="004B0B90">
                              <w:rPr>
                                <w:rFonts w:ascii="Times" w:hAnsi="Times" w:cs="HeshamNormal"/>
                                <w:color w:val="000000"/>
                                <w:sz w:val="22"/>
                                <w:szCs w:val="22"/>
                              </w:rPr>
                              <w:t>Idea Creation</w:t>
                            </w:r>
                          </w:p>
                          <w:p w:rsidR="00534F0C" w:rsidRPr="008F5476" w:rsidRDefault="00534F0C" w:rsidP="00893651">
                            <w:pPr>
                              <w:spacing w:line="460" w:lineRule="exact"/>
                              <w:ind w:firstLine="18"/>
                              <w:jc w:val="center"/>
                              <w:rPr>
                                <w:rFonts w:cs="HeshamNormal"/>
                                <w:color w:val="000000"/>
                                <w:szCs w:val="20"/>
                              </w:rPr>
                            </w:pPr>
                          </w:p>
                          <w:p w:rsidR="00534F0C" w:rsidRPr="00CD4BDD" w:rsidRDefault="00534F0C" w:rsidP="00893651">
                            <w:pPr>
                              <w:ind w:firstLin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19BAF" id="_x0000_t202" coordsize="21600,21600" o:spt="202" path="m,l,21600r21600,l21600,xe">
                <v:stroke joinstyle="miter"/>
                <v:path gradientshapeok="t" o:connecttype="rect"/>
              </v:shapetype>
              <v:shape id="Text Box 11" o:spid="_x0000_s1026" type="#_x0000_t202" style="position:absolute;left:0;text-align:left;margin-left:212.4pt;margin-top:19.45pt;width:143.9pt;height:53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" strokeweight="1pt">
                <v:textbox inset="0,0,0,0">
                  <w:txbxContent>
                    <w:p w:rsidR="00534F0C" w:rsidRPr="001B6341" w:rsidRDefault="00534F0C" w:rsidP="00893651">
                      <w:pPr>
                        <w:spacing w:before="120"/>
                        <w:ind w:firstLine="17"/>
                        <w:jc w:val="center"/>
                        <w:rPr>
                          <w:rFonts w:ascii="Mosawi" w:hAnsi="Mosawi" w:cs="Mosawi"/>
                          <w:color w:val="000000"/>
                          <w:sz w:val="4"/>
                          <w:szCs w:val="2"/>
                          <w:rtl/>
                        </w:rPr>
                      </w:pPr>
                    </w:p>
                    <w:p w:rsidR="00534F0C" w:rsidRPr="001B6341" w:rsidRDefault="00534F0C" w:rsidP="00893651">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534F0C" w:rsidRPr="00520213" w:rsidRDefault="00534F0C" w:rsidP="00893651">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ـدر حبّ</w:t>
                      </w:r>
                      <w:r w:rsidRPr="00E8278A">
                        <w:rPr>
                          <w:rFonts w:cs="Abz-2 (Badr)" w:hint="cs"/>
                          <w:b/>
                          <w:bCs/>
                          <w:color w:val="000000"/>
                          <w:sz w:val="32"/>
                          <w:szCs w:val="32"/>
                          <w:rtl/>
                        </w:rPr>
                        <w:t xml:space="preserve"> الله</w:t>
                      </w:r>
                    </w:p>
                    <w:p w:rsidR="00534F0C" w:rsidRPr="001B6341" w:rsidRDefault="00534F0C" w:rsidP="00893651">
                      <w:pPr>
                        <w:spacing w:before="120"/>
                        <w:ind w:firstLine="18"/>
                        <w:jc w:val="center"/>
                        <w:rPr>
                          <w:rFonts w:ascii="Mosawi" w:hAnsi="Mosawi" w:cs="Mosawi"/>
                          <w:color w:val="000000"/>
                          <w:sz w:val="12"/>
                          <w:szCs w:val="8"/>
                          <w:rtl/>
                          <w:lang w:bidi="ar-LB"/>
                        </w:rPr>
                      </w:pPr>
                    </w:p>
                    <w:p w:rsidR="00534F0C" w:rsidRDefault="00534F0C" w:rsidP="00893651">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534F0C" w:rsidRPr="00C84560" w:rsidRDefault="00534F0C" w:rsidP="00893651">
                      <w:pPr>
                        <w:ind w:firstLine="18"/>
                        <w:jc w:val="center"/>
                        <w:rPr>
                          <w:rFonts w:cs="Abz-2 (Badr)"/>
                          <w:b/>
                          <w:bCs/>
                          <w:color w:val="000000"/>
                          <w:sz w:val="12"/>
                          <w:szCs w:val="12"/>
                          <w:rtl/>
                        </w:rPr>
                      </w:pPr>
                      <w:r w:rsidRPr="00766E35">
                        <w:rPr>
                          <w:rFonts w:cs="Abz-2 (Badr)" w:hint="cs"/>
                          <w:b/>
                          <w:bCs/>
                          <w:color w:val="000000"/>
                          <w:sz w:val="30"/>
                          <w:szCs w:val="30"/>
                          <w:rtl/>
                        </w:rPr>
                        <w:t>محمد عب</w:t>
                      </w:r>
                      <w:r>
                        <w:rPr>
                          <w:rFonts w:cs="Abz-2 (Badr)" w:hint="cs"/>
                          <w:b/>
                          <w:bCs/>
                          <w:color w:val="000000"/>
                          <w:sz w:val="30"/>
                          <w:szCs w:val="30"/>
                          <w:rtl/>
                        </w:rPr>
                        <w:t>ّ</w:t>
                      </w:r>
                      <w:r w:rsidRPr="00766E35">
                        <w:rPr>
                          <w:rFonts w:cs="Abz-2 (Badr)" w:hint="cs"/>
                          <w:b/>
                          <w:bCs/>
                          <w:color w:val="000000"/>
                          <w:sz w:val="30"/>
                          <w:szCs w:val="30"/>
                          <w:rtl/>
                        </w:rPr>
                        <w:t>اس دهيني</w:t>
                      </w:r>
                    </w:p>
                    <w:p w:rsidR="00534F0C" w:rsidRPr="004D5C94" w:rsidRDefault="00534F0C" w:rsidP="00893651">
                      <w:pPr>
                        <w:ind w:firstLine="18"/>
                        <w:jc w:val="center"/>
                        <w:rPr>
                          <w:rFonts w:cs="Taher"/>
                          <w:color w:val="000000"/>
                          <w:rtl/>
                          <w:lang w:bidi="ar-LB"/>
                        </w:rPr>
                      </w:pPr>
                    </w:p>
                    <w:p w:rsidR="00534F0C" w:rsidRPr="001B6341" w:rsidRDefault="00534F0C" w:rsidP="00893651">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534F0C" w:rsidRPr="00BA2384" w:rsidRDefault="00534F0C" w:rsidP="00893651">
                      <w:pPr>
                        <w:ind w:firstLine="18"/>
                        <w:jc w:val="center"/>
                        <w:rPr>
                          <w:rFonts w:cs="Abz-2 (Badr)"/>
                          <w:b/>
                          <w:bCs/>
                          <w:color w:val="000000"/>
                          <w:rtl/>
                        </w:rPr>
                      </w:pPr>
                      <w:r w:rsidRPr="00BA2384">
                        <w:rPr>
                          <w:rFonts w:cs="Abz-2 (Badr)" w:hint="cs"/>
                          <w:b/>
                          <w:bCs/>
                          <w:color w:val="000000"/>
                          <w:sz w:val="32"/>
                          <w:szCs w:val="32"/>
                          <w:rtl/>
                        </w:rPr>
                        <w:t>ربيع سويدان</w:t>
                      </w:r>
                    </w:p>
                    <w:p w:rsidR="00534F0C" w:rsidRDefault="00534F0C" w:rsidP="00893651">
                      <w:pPr>
                        <w:ind w:firstLine="18"/>
                        <w:jc w:val="center"/>
                        <w:rPr>
                          <w:rFonts w:cs="Taher"/>
                          <w:color w:val="000000"/>
                          <w:sz w:val="26"/>
                          <w:szCs w:val="22"/>
                          <w:rtl/>
                        </w:rPr>
                      </w:pPr>
                    </w:p>
                    <w:p w:rsidR="00534F0C" w:rsidRPr="004D5C94" w:rsidRDefault="00534F0C" w:rsidP="00893651">
                      <w:pPr>
                        <w:ind w:firstLine="18"/>
                        <w:jc w:val="center"/>
                        <w:rPr>
                          <w:rFonts w:cs="Taher"/>
                          <w:color w:val="000000"/>
                          <w:sz w:val="26"/>
                          <w:szCs w:val="22"/>
                          <w:rtl/>
                        </w:rPr>
                      </w:pPr>
                    </w:p>
                    <w:p w:rsidR="00534F0C" w:rsidRPr="00BA2384" w:rsidRDefault="00534F0C" w:rsidP="00893651">
                      <w:pPr>
                        <w:ind w:firstLine="18"/>
                        <w:jc w:val="center"/>
                        <w:rPr>
                          <w:rFonts w:cs="HeshamNormal"/>
                          <w:color w:val="000000"/>
                        </w:rPr>
                      </w:pPr>
                      <w:r w:rsidRPr="00BA2384">
                        <w:rPr>
                          <w:rFonts w:cs="HeshamNormal" w:hint="cs"/>
                          <w:color w:val="000000"/>
                          <w:rtl/>
                        </w:rPr>
                        <w:t>الهيئ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534F0C" w:rsidRDefault="00534F0C" w:rsidP="00893651">
                      <w:pPr>
                        <w:ind w:firstLine="18"/>
                        <w:jc w:val="center"/>
                        <w:rPr>
                          <w:rFonts w:cs="HeshamNormal"/>
                          <w:color w:val="000000"/>
                        </w:rPr>
                      </w:pPr>
                    </w:p>
                    <w:p w:rsidR="00534F0C" w:rsidRDefault="00534F0C" w:rsidP="00893651">
                      <w:pPr>
                        <w:ind w:firstLine="18"/>
                        <w:jc w:val="center"/>
                        <w:rPr>
                          <w:rFonts w:cs="HeshamNormal"/>
                          <w:color w:val="000000"/>
                        </w:rPr>
                      </w:pPr>
                    </w:p>
                    <w:p w:rsidR="00534F0C" w:rsidRDefault="00534F0C" w:rsidP="00893651">
                      <w:pPr>
                        <w:ind w:firstLine="18"/>
                        <w:jc w:val="center"/>
                        <w:rPr>
                          <w:rFonts w:cs="HeshamNormal"/>
                          <w:color w:val="000000"/>
                        </w:rPr>
                      </w:pPr>
                    </w:p>
                    <w:p w:rsidR="00534F0C" w:rsidRDefault="00534F0C" w:rsidP="00893651">
                      <w:pPr>
                        <w:ind w:firstLine="18"/>
                        <w:jc w:val="center"/>
                        <w:rPr>
                          <w:rFonts w:cs="HeshamNormal"/>
                          <w:color w:val="000000"/>
                        </w:rPr>
                      </w:pPr>
                    </w:p>
                    <w:p w:rsidR="00534F0C" w:rsidRDefault="00534F0C" w:rsidP="00893651">
                      <w:pPr>
                        <w:ind w:firstLine="18"/>
                        <w:jc w:val="center"/>
                        <w:rPr>
                          <w:rFonts w:cs="HeshamNormal"/>
                          <w:color w:val="000000"/>
                        </w:rPr>
                      </w:pPr>
                    </w:p>
                    <w:p w:rsidR="00534F0C" w:rsidRPr="001B6341" w:rsidRDefault="00534F0C" w:rsidP="00893651">
                      <w:pPr>
                        <w:ind w:firstLine="17"/>
                        <w:jc w:val="center"/>
                        <w:rPr>
                          <w:rFonts w:ascii="Mosawi" w:hAnsi="Mosawi" w:cs="Mosawi"/>
                          <w:color w:val="000000"/>
                          <w:sz w:val="12"/>
                          <w:szCs w:val="8"/>
                          <w:rtl/>
                        </w:rPr>
                      </w:pPr>
                    </w:p>
                    <w:p w:rsidR="00534F0C" w:rsidRPr="00C84560" w:rsidRDefault="00534F0C" w:rsidP="00893651">
                      <w:pPr>
                        <w:ind w:firstLine="18"/>
                        <w:jc w:val="center"/>
                        <w:rPr>
                          <w:rFonts w:cs="Abz-3 (Yagut)"/>
                          <w:b/>
                          <w:bCs/>
                          <w:color w:val="000000"/>
                          <w:rtl/>
                        </w:rPr>
                      </w:pPr>
                    </w:p>
                    <w:p w:rsidR="00534F0C" w:rsidRPr="00130951" w:rsidRDefault="00534F0C" w:rsidP="00893651">
                      <w:pPr>
                        <w:ind w:firstLine="14"/>
                        <w:jc w:val="center"/>
                        <w:rPr>
                          <w:rFonts w:cs="HeshamNormal"/>
                          <w:color w:val="000000"/>
                        </w:rPr>
                      </w:pPr>
                      <w:r w:rsidRPr="00130951">
                        <w:rPr>
                          <w:rFonts w:cs="HeshamNormal" w:hint="cs"/>
                          <w:color w:val="000000"/>
                          <w:rtl/>
                        </w:rPr>
                        <w:t xml:space="preserve">تنضيد </w:t>
                      </w:r>
                      <w:r w:rsidRPr="006247CF">
                        <w:rPr>
                          <w:rFonts w:cs="Ya-Ali" w:hint="cs"/>
                          <w:color w:val="000000"/>
                          <w:sz w:val="36"/>
                          <w:szCs w:val="35"/>
                          <w:rtl/>
                        </w:rPr>
                        <w:t>وإ</w:t>
                      </w:r>
                      <w:r w:rsidRPr="006247CF">
                        <w:rPr>
                          <w:rFonts w:cs="Ya-Ali" w:hint="cs"/>
                          <w:color w:val="000000"/>
                          <w:sz w:val="36"/>
                          <w:szCs w:val="35"/>
                          <w:rtl/>
                          <w:lang w:bidi="ar-LB"/>
                        </w:rPr>
                        <w:t>خ</w:t>
                      </w:r>
                      <w:r w:rsidRPr="006247CF">
                        <w:rPr>
                          <w:rFonts w:cs="Ya-Ali" w:hint="cs"/>
                          <w:color w:val="000000"/>
                          <w:sz w:val="36"/>
                          <w:szCs w:val="35"/>
                          <w:rtl/>
                        </w:rPr>
                        <w:t>راج</w:t>
                      </w:r>
                    </w:p>
                    <w:p w:rsidR="00534F0C" w:rsidRPr="00B8317B" w:rsidRDefault="00534F0C" w:rsidP="00893651">
                      <w:pPr>
                        <w:spacing w:line="360" w:lineRule="exact"/>
                        <w:ind w:firstLine="20"/>
                        <w:jc w:val="center"/>
                        <w:rPr>
                          <w:rFonts w:ascii="Tahoma" w:hAnsi="Tahoma" w:cs="Roya"/>
                          <w:b/>
                          <w:bCs/>
                          <w:i/>
                          <w:iCs/>
                          <w:color w:val="000000"/>
                          <w:sz w:val="22"/>
                          <w:szCs w:val="22"/>
                        </w:rPr>
                      </w:pPr>
                      <w:r w:rsidRPr="00B8317B">
                        <w:rPr>
                          <w:rFonts w:ascii="Tahoma" w:hAnsi="Tahoma" w:cs="Roya"/>
                          <w:b/>
                          <w:bCs/>
                          <w:i/>
                          <w:iCs/>
                          <w:color w:val="000000"/>
                          <w:sz w:val="22"/>
                          <w:szCs w:val="22"/>
                        </w:rPr>
                        <w:t>papyrus</w:t>
                      </w:r>
                      <w:r w:rsidRPr="00B8317B">
                        <w:rPr>
                          <w:rFonts w:ascii="Tahoma" w:hAnsi="Tahoma" w:cs="Roya"/>
                          <w:b/>
                          <w:bCs/>
                          <w:i/>
                          <w:iCs/>
                          <w:color w:val="000000"/>
                          <w:sz w:val="22"/>
                          <w:szCs w:val="22"/>
                          <w:rtl/>
                        </w:rPr>
                        <w:t xml:space="preserve"> </w:t>
                      </w:r>
                    </w:p>
                    <w:p w:rsidR="00534F0C" w:rsidRPr="00C84560" w:rsidRDefault="00534F0C" w:rsidP="00893651">
                      <w:pPr>
                        <w:ind w:firstLine="18"/>
                        <w:jc w:val="center"/>
                        <w:rPr>
                          <w:rFonts w:cs="Abz-3 (Yagut)"/>
                          <w:b/>
                          <w:bCs/>
                          <w:color w:val="000000"/>
                          <w:rtl/>
                        </w:rPr>
                      </w:pPr>
                    </w:p>
                    <w:p w:rsidR="00534F0C" w:rsidRPr="001B6341" w:rsidRDefault="00534F0C" w:rsidP="00893651">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534F0C" w:rsidRPr="004B0B90" w:rsidRDefault="00534F0C" w:rsidP="00893651">
                      <w:pPr>
                        <w:ind w:firstLine="18"/>
                        <w:jc w:val="center"/>
                        <w:rPr>
                          <w:rFonts w:ascii="Times" w:hAnsi="Times" w:cs="HeshamNormal"/>
                          <w:color w:val="000000"/>
                          <w:sz w:val="22"/>
                          <w:szCs w:val="22"/>
                        </w:rPr>
                      </w:pPr>
                      <w:r w:rsidRPr="004B0B90">
                        <w:rPr>
                          <w:rFonts w:ascii="Times" w:hAnsi="Times" w:cs="HeshamNormal"/>
                          <w:color w:val="000000"/>
                          <w:sz w:val="22"/>
                          <w:szCs w:val="22"/>
                        </w:rPr>
                        <w:t>Idea Creation</w:t>
                      </w:r>
                    </w:p>
                    <w:p w:rsidR="00534F0C" w:rsidRPr="008F5476" w:rsidRDefault="00534F0C" w:rsidP="00893651">
                      <w:pPr>
                        <w:spacing w:line="460" w:lineRule="exact"/>
                        <w:ind w:firstLine="18"/>
                        <w:jc w:val="center"/>
                        <w:rPr>
                          <w:rFonts w:cs="HeshamNormal"/>
                          <w:color w:val="000000"/>
                          <w:szCs w:val="20"/>
                        </w:rPr>
                      </w:pPr>
                    </w:p>
                    <w:p w:rsidR="00534F0C" w:rsidRPr="00CD4BDD" w:rsidRDefault="00534F0C" w:rsidP="00893651">
                      <w:pPr>
                        <w:ind w:firstLine="18"/>
                      </w:pPr>
                    </w:p>
                  </w:txbxContent>
                </v:textbox>
              </v:shape>
            </w:pict>
          </mc:Fallback>
        </mc:AlternateContent>
      </w:r>
      <w:r w:rsidRPr="00534F0C">
        <w:rPr>
          <w:rFonts w:ascii="Times New Roman" w:hAnsi="Times New Roman" w:cs="SKR HEAD1"/>
          <w:b/>
          <w:i/>
          <w:iCs/>
          <w:spacing w:val="-4"/>
          <w:sz w:val="78"/>
          <w:szCs w:val="78"/>
          <w:rtl/>
          <w:lang w:eastAsia="ar-SA"/>
        </w:rPr>
        <w:t>الاجتهاد والتجديد</w:t>
      </w:r>
    </w:p>
    <w:p w:rsidR="001C3FF9" w:rsidRPr="00534F0C" w:rsidRDefault="001C3FF9" w:rsidP="001C3FF9">
      <w:pPr>
        <w:widowControl/>
        <w:spacing w:line="440" w:lineRule="exact"/>
        <w:ind w:left="2835" w:firstLine="0"/>
        <w:jc w:val="center"/>
        <w:rPr>
          <w:rFonts w:ascii="Arial" w:hAnsi="Arial" w:cs="Ya-Ali"/>
          <w:b/>
          <w:sz w:val="23"/>
          <w:szCs w:val="23"/>
          <w:rtl/>
          <w:lang w:eastAsia="ar-SA"/>
        </w:rPr>
      </w:pPr>
      <w:r w:rsidRPr="00534F0C">
        <w:rPr>
          <w:rFonts w:ascii="Arial" w:hAnsi="Arial" w:cs="Ya-Ali"/>
          <w:b/>
          <w:sz w:val="23"/>
          <w:szCs w:val="23"/>
          <w:rtl/>
          <w:lang w:eastAsia="ar-SA"/>
        </w:rPr>
        <w:t>فصلي</w:t>
      </w:r>
      <w:r w:rsidRPr="00534F0C">
        <w:rPr>
          <w:rFonts w:ascii="Arial" w:hAnsi="Arial" w:cs="Ya-Ali" w:hint="cs"/>
          <w:b/>
          <w:sz w:val="23"/>
          <w:szCs w:val="23"/>
          <w:rtl/>
          <w:lang w:eastAsia="ar-SA"/>
        </w:rPr>
        <w:t>ّ</w:t>
      </w:r>
      <w:r w:rsidRPr="00534F0C">
        <w:rPr>
          <w:rFonts w:ascii="Arial" w:hAnsi="Arial" w:cs="Ya-Ali"/>
          <w:b/>
          <w:sz w:val="23"/>
          <w:szCs w:val="23"/>
          <w:rtl/>
          <w:lang w:eastAsia="ar-SA"/>
        </w:rPr>
        <w:t>ة</w:t>
      </w:r>
      <w:r w:rsidRPr="00534F0C">
        <w:rPr>
          <w:rFonts w:ascii="Arial" w:hAnsi="Arial" w:cs="Ya-Ali" w:hint="cs"/>
          <w:b/>
          <w:sz w:val="23"/>
          <w:szCs w:val="23"/>
          <w:rtl/>
          <w:lang w:eastAsia="ar-SA"/>
        </w:rPr>
        <w:t>ٌ</w:t>
      </w:r>
      <w:r w:rsidRPr="00534F0C">
        <w:rPr>
          <w:rFonts w:ascii="Arial" w:hAnsi="Arial" w:cs="Ya-Ali"/>
          <w:b/>
          <w:sz w:val="23"/>
          <w:szCs w:val="23"/>
          <w:rtl/>
          <w:lang w:eastAsia="ar-SA"/>
        </w:rPr>
        <w:t xml:space="preserve"> مختص</w:t>
      </w:r>
      <w:r w:rsidRPr="00534F0C">
        <w:rPr>
          <w:rFonts w:ascii="Arial" w:hAnsi="Arial" w:cs="Ya-Ali" w:hint="cs"/>
          <w:b/>
          <w:sz w:val="23"/>
          <w:szCs w:val="23"/>
          <w:rtl/>
          <w:lang w:eastAsia="ar-SA"/>
        </w:rPr>
        <w:t>ّ</w:t>
      </w:r>
      <w:r w:rsidRPr="00534F0C">
        <w:rPr>
          <w:rFonts w:ascii="Arial" w:hAnsi="Arial" w:cs="Ya-Ali"/>
          <w:b/>
          <w:sz w:val="23"/>
          <w:szCs w:val="23"/>
          <w:rtl/>
          <w:lang w:eastAsia="ar-SA"/>
        </w:rPr>
        <w:t>ة بقضـــايا الاجتهاد والفقــه الإسلامي</w:t>
      </w:r>
      <w:r w:rsidRPr="00534F0C">
        <w:rPr>
          <w:rFonts w:ascii="Arial" w:hAnsi="Arial" w:cs="Ya-Ali" w:hint="cs"/>
          <w:b/>
          <w:sz w:val="23"/>
          <w:szCs w:val="23"/>
          <w:rtl/>
          <w:lang w:eastAsia="ar-SA"/>
        </w:rPr>
        <w:t>ّ</w:t>
      </w:r>
    </w:p>
    <w:p w:rsidR="00893651" w:rsidRPr="00534F0C" w:rsidRDefault="001C3FF9" w:rsidP="001C3FF9">
      <w:pPr>
        <w:autoSpaceDE w:val="0"/>
        <w:autoSpaceDN w:val="0"/>
        <w:ind w:left="2835" w:firstLine="0"/>
        <w:jc w:val="center"/>
        <w:rPr>
          <w:rFonts w:ascii="Arial" w:hAnsi="Arial" w:cs="Ya-Ali"/>
          <w:b/>
          <w:sz w:val="23"/>
          <w:szCs w:val="23"/>
          <w:rtl/>
          <w:lang w:eastAsia="ar-SA"/>
        </w:rPr>
      </w:pPr>
      <w:r w:rsidRPr="00534F0C">
        <w:rPr>
          <w:rFonts w:ascii="Arial" w:hAnsi="Arial" w:cs="Ya-Ali"/>
          <w:b/>
          <w:sz w:val="22"/>
          <w:szCs w:val="22"/>
          <w:rtl/>
          <w:lang w:eastAsia="ar-SA"/>
        </w:rPr>
        <w:t>العدد</w:t>
      </w:r>
      <w:r w:rsidRPr="00534F0C">
        <w:rPr>
          <w:rFonts w:ascii="Arial" w:hAnsi="Arial" w:cs="Ya-Ali" w:hint="cs"/>
          <w:b/>
          <w:sz w:val="22"/>
          <w:szCs w:val="22"/>
          <w:rtl/>
          <w:lang w:eastAsia="ar-SA" w:bidi="ar-LB"/>
        </w:rPr>
        <w:t>ان</w:t>
      </w:r>
      <w:r w:rsidRPr="00534F0C">
        <w:rPr>
          <w:rFonts w:ascii="Arial" w:hAnsi="Arial" w:cs="Ya-Ali" w:hint="cs"/>
          <w:b/>
          <w:sz w:val="22"/>
          <w:szCs w:val="22"/>
          <w:rtl/>
          <w:lang w:eastAsia="ar-SA"/>
        </w:rPr>
        <w:t xml:space="preserve"> </w:t>
      </w:r>
      <w:r w:rsidRPr="00534F0C">
        <w:rPr>
          <w:rFonts w:ascii="Arial" w:hAnsi="Arial" w:cs="Ya-Ali" w:hint="cs"/>
          <w:b/>
          <w:sz w:val="22"/>
          <w:szCs w:val="22"/>
          <w:rtl/>
          <w:lang w:eastAsia="ar-SA" w:bidi="ar-LB"/>
        </w:rPr>
        <w:t>الثامن والتاسع والأربعون</w:t>
      </w:r>
      <w:r w:rsidRPr="00534F0C">
        <w:rPr>
          <w:rFonts w:ascii="Arial" w:hAnsi="Arial" w:cs="Ya-Ali"/>
          <w:b/>
          <w:sz w:val="22"/>
          <w:szCs w:val="22"/>
          <w:rtl/>
          <w:lang w:eastAsia="ar-SA"/>
        </w:rPr>
        <w:t>، السـن</w:t>
      </w:r>
      <w:r w:rsidRPr="00534F0C">
        <w:rPr>
          <w:rFonts w:ascii="Arial" w:hAnsi="Arial" w:cs="Ya-Ali" w:hint="cs"/>
          <w:b/>
          <w:sz w:val="22"/>
          <w:szCs w:val="22"/>
          <w:rtl/>
          <w:lang w:eastAsia="ar-SA"/>
        </w:rPr>
        <w:t>تان</w:t>
      </w:r>
      <w:r w:rsidRPr="00534F0C">
        <w:rPr>
          <w:rFonts w:ascii="Arial" w:hAnsi="Arial" w:cs="Ya-Ali"/>
          <w:b/>
          <w:sz w:val="22"/>
          <w:szCs w:val="22"/>
          <w:rtl/>
          <w:lang w:eastAsia="ar-SA"/>
        </w:rPr>
        <w:t xml:space="preserve"> </w:t>
      </w:r>
      <w:r w:rsidRPr="00534F0C">
        <w:rPr>
          <w:rFonts w:ascii="Arial" w:hAnsi="Arial" w:cs="Ya-Ali" w:hint="cs"/>
          <w:b/>
          <w:sz w:val="22"/>
          <w:szCs w:val="22"/>
          <w:rtl/>
          <w:lang w:eastAsia="ar-SA"/>
        </w:rPr>
        <w:t>الثانية والثالثة عشرة، خريف 2018م، 1440هـ، وشتاء 2019م، 1440هـ</w:t>
      </w:r>
    </w:p>
    <w:p w:rsidR="00893651" w:rsidRPr="00534F0C" w:rsidRDefault="00893651" w:rsidP="00425CC5">
      <w:pPr>
        <w:tabs>
          <w:tab w:val="left" w:pos="-289"/>
          <w:tab w:val="center" w:pos="1955"/>
        </w:tabs>
        <w:autoSpaceDE w:val="0"/>
        <w:autoSpaceDN w:val="0"/>
        <w:ind w:right="2835" w:firstLine="0"/>
        <w:jc w:val="left"/>
        <w:rPr>
          <w:rFonts w:ascii="Times New Roman" w:hAnsi="Times New Roman"/>
          <w:bCs/>
          <w:spacing w:val="-4"/>
          <w:sz w:val="26"/>
          <w:rtl/>
          <w:lang w:eastAsia="ar-SA"/>
        </w:rPr>
      </w:pPr>
      <w:r w:rsidRPr="00534F0C">
        <w:rPr>
          <w:noProof/>
        </w:rPr>
        <mc:AlternateContent>
          <mc:Choice Requires="wps">
            <w:drawing>
              <wp:anchor distT="0" distB="0" distL="114300" distR="114300" simplePos="0" relativeHeight="251652096" behindDoc="0" locked="0" layoutInCell="1" allowOverlap="1" wp14:anchorId="3A224E08" wp14:editId="511849B8">
                <wp:simplePos x="0" y="0"/>
                <wp:positionH relativeFrom="column">
                  <wp:posOffset>46355</wp:posOffset>
                </wp:positionH>
                <wp:positionV relativeFrom="paragraph">
                  <wp:posOffset>209550</wp:posOffset>
                </wp:positionV>
                <wp:extent cx="2478405" cy="54521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54521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34F0C" w:rsidRPr="00020833" w:rsidRDefault="00534F0C" w:rsidP="00893651">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534F0C" w:rsidRPr="001B6341" w:rsidRDefault="00534F0C" w:rsidP="00893651">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w:t>
                            </w:r>
                            <w:r>
                              <w:rPr>
                                <w:rFonts w:hint="cs"/>
                                <w:b/>
                                <w:sz w:val="26"/>
                                <w:szCs w:val="26"/>
                                <w:rtl/>
                              </w:rPr>
                              <w:t>ِّ</w:t>
                            </w:r>
                            <w:r w:rsidRPr="00B42805">
                              <w:rPr>
                                <w:rFonts w:hint="cs"/>
                                <w:b/>
                                <w:sz w:val="26"/>
                                <w:szCs w:val="26"/>
                                <w:rtl/>
                              </w:rPr>
                              <w:t>ب المجلّ</w:t>
                            </w:r>
                            <w:r>
                              <w:rPr>
                                <w:rFonts w:hint="cs"/>
                                <w:b/>
                                <w:sz w:val="26"/>
                                <w:szCs w:val="26"/>
                                <w:rtl/>
                              </w:rPr>
                              <w:t xml:space="preserve">ة </w:t>
                            </w:r>
                            <w:r w:rsidRPr="00B42805">
                              <w:rPr>
                                <w:rFonts w:hint="cs"/>
                                <w:b/>
                                <w:sz w:val="26"/>
                                <w:szCs w:val="26"/>
                                <w:rtl/>
                              </w:rPr>
                              <w:t>بمساهمات الباحثين في مجالات الفقه الإسلامي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العلمي</w:t>
                            </w:r>
                            <w:r>
                              <w:rPr>
                                <w:rFonts w:hint="cs"/>
                                <w:b/>
                                <w:sz w:val="26"/>
                                <w:szCs w:val="26"/>
                                <w:rtl/>
                              </w:rPr>
                              <w:t>ّ</w:t>
                            </w:r>
                            <w:r w:rsidRPr="00B42805">
                              <w:rPr>
                                <w:rFonts w:hint="cs"/>
                                <w:b/>
                                <w:sz w:val="26"/>
                                <w:szCs w:val="26"/>
                                <w:rtl/>
                              </w:rPr>
                              <w:t xml:space="preserve">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المنهجي</w:t>
                            </w:r>
                            <w:r>
                              <w:rPr>
                                <w:rFonts w:hint="cs"/>
                                <w:b/>
                                <w:sz w:val="26"/>
                                <w:szCs w:val="26"/>
                                <w:rtl/>
                              </w:rPr>
                              <w:t xml:space="preserve">ّة،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w:t>
                            </w:r>
                            <w:r>
                              <w:rPr>
                                <w:rFonts w:hint="cs"/>
                                <w:b/>
                                <w:sz w:val="26"/>
                                <w:szCs w:val="26"/>
                                <w:rtl/>
                              </w:rPr>
                              <w:t>ُ</w:t>
                            </w:r>
                            <w:r w:rsidRPr="00B42805">
                              <w:rPr>
                                <w:rFonts w:hint="cs"/>
                                <w:b/>
                                <w:sz w:val="26"/>
                                <w:szCs w:val="26"/>
                                <w:rtl/>
                              </w:rPr>
                              <w:t>شرت أو أرسلت للنشر في كتاب</w:t>
                            </w:r>
                            <w:r>
                              <w:rPr>
                                <w:rFonts w:hint="cs"/>
                                <w:b/>
                                <w:sz w:val="26"/>
                                <w:szCs w:val="26"/>
                                <w:rtl/>
                              </w:rPr>
                              <w:t>ٍ</w:t>
                            </w:r>
                            <w:r w:rsidRPr="00B42805">
                              <w:rPr>
                                <w:rFonts w:hint="cs"/>
                                <w:b/>
                                <w:sz w:val="26"/>
                                <w:szCs w:val="26"/>
                                <w:rtl/>
                              </w:rPr>
                              <w:t xml:space="preserve"> أو دوري</w:t>
                            </w:r>
                            <w:r>
                              <w:rPr>
                                <w:rFonts w:hint="cs"/>
                                <w:b/>
                                <w:sz w:val="26"/>
                                <w:szCs w:val="26"/>
                                <w:rtl/>
                              </w:rPr>
                              <w:t xml:space="preserve">ّة </w:t>
                            </w:r>
                            <w:r w:rsidRPr="00B42805">
                              <w:rPr>
                                <w:rFonts w:hint="cs"/>
                                <w:b/>
                                <w:sz w:val="26"/>
                                <w:szCs w:val="26"/>
                                <w:rtl/>
                              </w:rPr>
                              <w:t>عربي</w:t>
                            </w:r>
                            <w:r>
                              <w:rPr>
                                <w:rFonts w:hint="cs"/>
                                <w:b/>
                                <w:sz w:val="26"/>
                                <w:szCs w:val="26"/>
                                <w:rtl/>
                              </w:rPr>
                              <w:t xml:space="preserve">ّة </w:t>
                            </w:r>
                            <w:r w:rsidRPr="00B42805">
                              <w:rPr>
                                <w:rFonts w:hint="cs"/>
                                <w:b/>
                                <w:sz w:val="26"/>
                                <w:szCs w:val="26"/>
                                <w:rtl/>
                              </w:rPr>
                              <w:t>أخر</w:t>
                            </w:r>
                            <w:r>
                              <w:rPr>
                                <w:rFonts w:hint="cs"/>
                                <w:b/>
                                <w:sz w:val="26"/>
                                <w:szCs w:val="26"/>
                                <w:rtl/>
                              </w:rPr>
                              <w:t>ى.</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w:t>
                            </w:r>
                            <w:r>
                              <w:rPr>
                                <w:rFonts w:hint="cs"/>
                                <w:b/>
                                <w:sz w:val="26"/>
                                <w:szCs w:val="26"/>
                                <w:rtl/>
                              </w:rPr>
                              <w:t>ُ</w:t>
                            </w:r>
                            <w:r w:rsidRPr="00B42805">
                              <w:rPr>
                                <w:rFonts w:hint="cs"/>
                                <w:b/>
                                <w:sz w:val="26"/>
                                <w:szCs w:val="26"/>
                                <w:rtl/>
                              </w:rPr>
                              <w:t>عاد إل</w:t>
                            </w:r>
                            <w:r>
                              <w:rPr>
                                <w:rFonts w:hint="cs"/>
                                <w:b/>
                                <w:sz w:val="26"/>
                                <w:szCs w:val="26"/>
                                <w:rtl/>
                              </w:rPr>
                              <w:t xml:space="preserve">ى </w:t>
                            </w:r>
                            <w:r w:rsidRPr="00B42805">
                              <w:rPr>
                                <w:rFonts w:hint="cs"/>
                                <w:b/>
                                <w:sz w:val="26"/>
                                <w:szCs w:val="26"/>
                                <w:rtl/>
                              </w:rPr>
                              <w:t>صاحبها</w:t>
                            </w:r>
                            <w:r>
                              <w:rPr>
                                <w:rFonts w:hint="cs"/>
                                <w:b/>
                                <w:sz w:val="26"/>
                                <w:szCs w:val="26"/>
                                <w:rtl/>
                              </w:rPr>
                              <w:t xml:space="preserve">، </w:t>
                            </w:r>
                            <w:r w:rsidRPr="00B42805">
                              <w:rPr>
                                <w:rFonts w:hint="cs"/>
                                <w:b/>
                                <w:sz w:val="26"/>
                                <w:szCs w:val="26"/>
                                <w:rtl/>
                              </w:rPr>
                              <w:t>ن</w:t>
                            </w:r>
                            <w:r>
                              <w:rPr>
                                <w:rFonts w:hint="cs"/>
                                <w:b/>
                                <w:sz w:val="26"/>
                                <w:szCs w:val="26"/>
                                <w:rtl/>
                              </w:rPr>
                              <w:t>ُ</w:t>
                            </w:r>
                            <w:r w:rsidRPr="00B42805">
                              <w:rPr>
                                <w:rFonts w:hint="cs"/>
                                <w:b/>
                                <w:sz w:val="26"/>
                                <w:szCs w:val="26"/>
                                <w:rtl/>
                              </w:rPr>
                              <w:t>شرت أم لم تنشر.</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w:t>
                            </w:r>
                            <w:r>
                              <w:rPr>
                                <w:rFonts w:hint="cs"/>
                                <w:b/>
                                <w:sz w:val="26"/>
                                <w:szCs w:val="26"/>
                                <w:rtl/>
                              </w:rPr>
                              <w:t>ِ</w:t>
                            </w:r>
                            <w:r w:rsidRPr="00B42805">
                              <w:rPr>
                                <w:rFonts w:hint="cs"/>
                                <w:b/>
                                <w:sz w:val="26"/>
                                <w:szCs w:val="26"/>
                                <w:rtl/>
                              </w:rPr>
                              <w:t>د</w:t>
                            </w:r>
                            <w:r>
                              <w:rPr>
                                <w:rFonts w:hint="cs"/>
                                <w:b/>
                                <w:sz w:val="26"/>
                                <w:szCs w:val="26"/>
                                <w:rtl/>
                              </w:rPr>
                              <w:t>ُ</w:t>
                            </w:r>
                            <w:r w:rsidRPr="00B42805">
                              <w:rPr>
                                <w:rFonts w:hint="cs"/>
                                <w:b/>
                                <w:sz w:val="26"/>
                                <w:szCs w:val="26"/>
                                <w:rtl/>
                              </w:rPr>
                              <w:t xml:space="preserve">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w:t>
                            </w:r>
                            <w:r>
                              <w:rPr>
                                <w:rFonts w:hint="cs"/>
                                <w:b/>
                                <w:sz w:val="26"/>
                                <w:szCs w:val="26"/>
                                <w:rtl/>
                              </w:rPr>
                              <w:t>ّ</w:t>
                            </w:r>
                            <w:r w:rsidRPr="00B42805">
                              <w:rPr>
                                <w:rFonts w:hint="cs"/>
                                <w:b/>
                                <w:sz w:val="26"/>
                                <w:szCs w:val="26"/>
                                <w:rtl/>
                              </w:rPr>
                              <w:t>ي إل</w:t>
                            </w:r>
                            <w:r>
                              <w:rPr>
                                <w:rFonts w:hint="cs"/>
                                <w:b/>
                                <w:sz w:val="26"/>
                                <w:szCs w:val="26"/>
                                <w:rtl/>
                              </w:rPr>
                              <w:t xml:space="preserve">ى </w:t>
                            </w:r>
                            <w:r w:rsidRPr="00B42805">
                              <w:rPr>
                                <w:rFonts w:hint="cs"/>
                                <w:b/>
                                <w:sz w:val="26"/>
                                <w:szCs w:val="26"/>
                                <w:rtl/>
                              </w:rPr>
                              <w:t>الإخلال بمقصود الكاتب.</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w:t>
                            </w:r>
                            <w:r>
                              <w:rPr>
                                <w:rFonts w:hint="cs"/>
                                <w:b/>
                                <w:sz w:val="26"/>
                                <w:szCs w:val="26"/>
                                <w:rtl/>
                              </w:rPr>
                              <w:t>ّ</w:t>
                            </w:r>
                            <w:r w:rsidRPr="00B42805">
                              <w:rPr>
                                <w:rFonts w:hint="cs"/>
                                <w:b/>
                                <w:sz w:val="26"/>
                                <w:szCs w:val="26"/>
                                <w:rtl/>
                              </w:rPr>
                              <w:t xml:space="preserve"> المنشور</w:t>
                            </w:r>
                            <w:r>
                              <w:rPr>
                                <w:rFonts w:hint="cs"/>
                                <w:b/>
                                <w:sz w:val="26"/>
                                <w:szCs w:val="26"/>
                                <w:rtl/>
                              </w:rPr>
                              <w:t xml:space="preserve">ة </w:t>
                            </w:r>
                            <w:r w:rsidRPr="00B42805">
                              <w:rPr>
                                <w:rFonts w:hint="cs"/>
                                <w:b/>
                                <w:sz w:val="26"/>
                                <w:szCs w:val="26"/>
                                <w:rtl/>
                              </w:rPr>
                              <w:t>لاعتبارات</w:t>
                            </w:r>
                            <w:r>
                              <w:rPr>
                                <w:rFonts w:hint="cs"/>
                                <w:b/>
                                <w:sz w:val="26"/>
                                <w:szCs w:val="26"/>
                                <w:rtl/>
                              </w:rPr>
                              <w:t>ٍ</w:t>
                            </w:r>
                            <w:r w:rsidRPr="00B42805">
                              <w:rPr>
                                <w:rFonts w:hint="cs"/>
                                <w:b/>
                                <w:sz w:val="26"/>
                                <w:szCs w:val="26"/>
                                <w:rtl/>
                              </w:rPr>
                              <w:t xml:space="preserve">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4E08" id="Text Box 9" o:spid="_x0000_s1027" type="#_x0000_t202" style="position:absolute;left:0;text-align:left;margin-left:3.65pt;margin-top:16.5pt;width:195.15pt;height:42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e7fgIAAAgF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" stroked="f" strokeweight="1pt">
                <v:textbox inset="0,0,0,0">
                  <w:txbxContent>
                    <w:p w:rsidR="00534F0C" w:rsidRPr="00020833" w:rsidRDefault="00534F0C" w:rsidP="00893651">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534F0C" w:rsidRPr="001B6341" w:rsidRDefault="00534F0C" w:rsidP="00893651">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w:t>
                      </w:r>
                      <w:r>
                        <w:rPr>
                          <w:rFonts w:hint="cs"/>
                          <w:b/>
                          <w:sz w:val="26"/>
                          <w:szCs w:val="26"/>
                          <w:rtl/>
                        </w:rPr>
                        <w:t>ِّ</w:t>
                      </w:r>
                      <w:r w:rsidRPr="00B42805">
                        <w:rPr>
                          <w:rFonts w:hint="cs"/>
                          <w:b/>
                          <w:sz w:val="26"/>
                          <w:szCs w:val="26"/>
                          <w:rtl/>
                        </w:rPr>
                        <w:t>ب المجلّ</w:t>
                      </w:r>
                      <w:r>
                        <w:rPr>
                          <w:rFonts w:hint="cs"/>
                          <w:b/>
                          <w:sz w:val="26"/>
                          <w:szCs w:val="26"/>
                          <w:rtl/>
                        </w:rPr>
                        <w:t xml:space="preserve">ة </w:t>
                      </w:r>
                      <w:r w:rsidRPr="00B42805">
                        <w:rPr>
                          <w:rFonts w:hint="cs"/>
                          <w:b/>
                          <w:sz w:val="26"/>
                          <w:szCs w:val="26"/>
                          <w:rtl/>
                        </w:rPr>
                        <w:t>بمساهمات الباحثين في مجالات الفقه الإسلامي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العلمي</w:t>
                      </w:r>
                      <w:r>
                        <w:rPr>
                          <w:rFonts w:hint="cs"/>
                          <w:b/>
                          <w:sz w:val="26"/>
                          <w:szCs w:val="26"/>
                          <w:rtl/>
                        </w:rPr>
                        <w:t>ّ</w:t>
                      </w:r>
                      <w:r w:rsidRPr="00B42805">
                        <w:rPr>
                          <w:rFonts w:hint="cs"/>
                          <w:b/>
                          <w:sz w:val="26"/>
                          <w:szCs w:val="26"/>
                          <w:rtl/>
                        </w:rPr>
                        <w:t xml:space="preserve">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المنهجي</w:t>
                      </w:r>
                      <w:r>
                        <w:rPr>
                          <w:rFonts w:hint="cs"/>
                          <w:b/>
                          <w:sz w:val="26"/>
                          <w:szCs w:val="26"/>
                          <w:rtl/>
                        </w:rPr>
                        <w:t xml:space="preserve">ّة،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w:t>
                      </w:r>
                      <w:r>
                        <w:rPr>
                          <w:rFonts w:hint="cs"/>
                          <w:b/>
                          <w:sz w:val="26"/>
                          <w:szCs w:val="26"/>
                          <w:rtl/>
                        </w:rPr>
                        <w:t>ُ</w:t>
                      </w:r>
                      <w:r w:rsidRPr="00B42805">
                        <w:rPr>
                          <w:rFonts w:hint="cs"/>
                          <w:b/>
                          <w:sz w:val="26"/>
                          <w:szCs w:val="26"/>
                          <w:rtl/>
                        </w:rPr>
                        <w:t>شرت أو أرسلت للنشر في كتاب</w:t>
                      </w:r>
                      <w:r>
                        <w:rPr>
                          <w:rFonts w:hint="cs"/>
                          <w:b/>
                          <w:sz w:val="26"/>
                          <w:szCs w:val="26"/>
                          <w:rtl/>
                        </w:rPr>
                        <w:t>ٍ</w:t>
                      </w:r>
                      <w:r w:rsidRPr="00B42805">
                        <w:rPr>
                          <w:rFonts w:hint="cs"/>
                          <w:b/>
                          <w:sz w:val="26"/>
                          <w:szCs w:val="26"/>
                          <w:rtl/>
                        </w:rPr>
                        <w:t xml:space="preserve"> أو دوري</w:t>
                      </w:r>
                      <w:r>
                        <w:rPr>
                          <w:rFonts w:hint="cs"/>
                          <w:b/>
                          <w:sz w:val="26"/>
                          <w:szCs w:val="26"/>
                          <w:rtl/>
                        </w:rPr>
                        <w:t xml:space="preserve">ّة </w:t>
                      </w:r>
                      <w:r w:rsidRPr="00B42805">
                        <w:rPr>
                          <w:rFonts w:hint="cs"/>
                          <w:b/>
                          <w:sz w:val="26"/>
                          <w:szCs w:val="26"/>
                          <w:rtl/>
                        </w:rPr>
                        <w:t>عربي</w:t>
                      </w:r>
                      <w:r>
                        <w:rPr>
                          <w:rFonts w:hint="cs"/>
                          <w:b/>
                          <w:sz w:val="26"/>
                          <w:szCs w:val="26"/>
                          <w:rtl/>
                        </w:rPr>
                        <w:t xml:space="preserve">ّة </w:t>
                      </w:r>
                      <w:r w:rsidRPr="00B42805">
                        <w:rPr>
                          <w:rFonts w:hint="cs"/>
                          <w:b/>
                          <w:sz w:val="26"/>
                          <w:szCs w:val="26"/>
                          <w:rtl/>
                        </w:rPr>
                        <w:t>أخر</w:t>
                      </w:r>
                      <w:r>
                        <w:rPr>
                          <w:rFonts w:hint="cs"/>
                          <w:b/>
                          <w:sz w:val="26"/>
                          <w:szCs w:val="26"/>
                          <w:rtl/>
                        </w:rPr>
                        <w:t>ى.</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w:t>
                      </w:r>
                      <w:r>
                        <w:rPr>
                          <w:rFonts w:hint="cs"/>
                          <w:b/>
                          <w:sz w:val="26"/>
                          <w:szCs w:val="26"/>
                          <w:rtl/>
                        </w:rPr>
                        <w:t>ُ</w:t>
                      </w:r>
                      <w:r w:rsidRPr="00B42805">
                        <w:rPr>
                          <w:rFonts w:hint="cs"/>
                          <w:b/>
                          <w:sz w:val="26"/>
                          <w:szCs w:val="26"/>
                          <w:rtl/>
                        </w:rPr>
                        <w:t>عاد إل</w:t>
                      </w:r>
                      <w:r>
                        <w:rPr>
                          <w:rFonts w:hint="cs"/>
                          <w:b/>
                          <w:sz w:val="26"/>
                          <w:szCs w:val="26"/>
                          <w:rtl/>
                        </w:rPr>
                        <w:t xml:space="preserve">ى </w:t>
                      </w:r>
                      <w:r w:rsidRPr="00B42805">
                        <w:rPr>
                          <w:rFonts w:hint="cs"/>
                          <w:b/>
                          <w:sz w:val="26"/>
                          <w:szCs w:val="26"/>
                          <w:rtl/>
                        </w:rPr>
                        <w:t>صاحبها</w:t>
                      </w:r>
                      <w:r>
                        <w:rPr>
                          <w:rFonts w:hint="cs"/>
                          <w:b/>
                          <w:sz w:val="26"/>
                          <w:szCs w:val="26"/>
                          <w:rtl/>
                        </w:rPr>
                        <w:t xml:space="preserve">، </w:t>
                      </w:r>
                      <w:r w:rsidRPr="00B42805">
                        <w:rPr>
                          <w:rFonts w:hint="cs"/>
                          <w:b/>
                          <w:sz w:val="26"/>
                          <w:szCs w:val="26"/>
                          <w:rtl/>
                        </w:rPr>
                        <w:t>ن</w:t>
                      </w:r>
                      <w:r>
                        <w:rPr>
                          <w:rFonts w:hint="cs"/>
                          <w:b/>
                          <w:sz w:val="26"/>
                          <w:szCs w:val="26"/>
                          <w:rtl/>
                        </w:rPr>
                        <w:t>ُ</w:t>
                      </w:r>
                      <w:r w:rsidRPr="00B42805">
                        <w:rPr>
                          <w:rFonts w:hint="cs"/>
                          <w:b/>
                          <w:sz w:val="26"/>
                          <w:szCs w:val="26"/>
                          <w:rtl/>
                        </w:rPr>
                        <w:t>شرت أم لم تنشر.</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w:t>
                      </w:r>
                      <w:r>
                        <w:rPr>
                          <w:rFonts w:hint="cs"/>
                          <w:b/>
                          <w:sz w:val="26"/>
                          <w:szCs w:val="26"/>
                          <w:rtl/>
                        </w:rPr>
                        <w:t>ِ</w:t>
                      </w:r>
                      <w:r w:rsidRPr="00B42805">
                        <w:rPr>
                          <w:rFonts w:hint="cs"/>
                          <w:b/>
                          <w:sz w:val="26"/>
                          <w:szCs w:val="26"/>
                          <w:rtl/>
                        </w:rPr>
                        <w:t>د</w:t>
                      </w:r>
                      <w:r>
                        <w:rPr>
                          <w:rFonts w:hint="cs"/>
                          <w:b/>
                          <w:sz w:val="26"/>
                          <w:szCs w:val="26"/>
                          <w:rtl/>
                        </w:rPr>
                        <w:t>ُ</w:t>
                      </w:r>
                      <w:r w:rsidRPr="00B42805">
                        <w:rPr>
                          <w:rFonts w:hint="cs"/>
                          <w:b/>
                          <w:sz w:val="26"/>
                          <w:szCs w:val="26"/>
                          <w:rtl/>
                        </w:rPr>
                        <w:t xml:space="preserve">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w:t>
                      </w:r>
                      <w:r>
                        <w:rPr>
                          <w:rFonts w:hint="cs"/>
                          <w:b/>
                          <w:sz w:val="26"/>
                          <w:szCs w:val="26"/>
                          <w:rtl/>
                        </w:rPr>
                        <w:t>ّ</w:t>
                      </w:r>
                      <w:r w:rsidRPr="00B42805">
                        <w:rPr>
                          <w:rFonts w:hint="cs"/>
                          <w:b/>
                          <w:sz w:val="26"/>
                          <w:szCs w:val="26"/>
                          <w:rtl/>
                        </w:rPr>
                        <w:t>ي إل</w:t>
                      </w:r>
                      <w:r>
                        <w:rPr>
                          <w:rFonts w:hint="cs"/>
                          <w:b/>
                          <w:sz w:val="26"/>
                          <w:szCs w:val="26"/>
                          <w:rtl/>
                        </w:rPr>
                        <w:t xml:space="preserve">ى </w:t>
                      </w:r>
                      <w:r w:rsidRPr="00B42805">
                        <w:rPr>
                          <w:rFonts w:hint="cs"/>
                          <w:b/>
                          <w:sz w:val="26"/>
                          <w:szCs w:val="26"/>
                          <w:rtl/>
                        </w:rPr>
                        <w:t>الإخلال بمقصود الكاتب.</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534F0C" w:rsidRPr="00020833" w:rsidRDefault="00534F0C"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w:t>
                      </w:r>
                      <w:r>
                        <w:rPr>
                          <w:rFonts w:hint="cs"/>
                          <w:b/>
                          <w:sz w:val="26"/>
                          <w:szCs w:val="26"/>
                          <w:rtl/>
                        </w:rPr>
                        <w:t>ّ</w:t>
                      </w:r>
                      <w:r w:rsidRPr="00B42805">
                        <w:rPr>
                          <w:rFonts w:hint="cs"/>
                          <w:b/>
                          <w:sz w:val="26"/>
                          <w:szCs w:val="26"/>
                          <w:rtl/>
                        </w:rPr>
                        <w:t xml:space="preserve"> المنشور</w:t>
                      </w:r>
                      <w:r>
                        <w:rPr>
                          <w:rFonts w:hint="cs"/>
                          <w:b/>
                          <w:sz w:val="26"/>
                          <w:szCs w:val="26"/>
                          <w:rtl/>
                        </w:rPr>
                        <w:t xml:space="preserve">ة </w:t>
                      </w:r>
                      <w:r w:rsidRPr="00B42805">
                        <w:rPr>
                          <w:rFonts w:hint="cs"/>
                          <w:b/>
                          <w:sz w:val="26"/>
                          <w:szCs w:val="26"/>
                          <w:rtl/>
                        </w:rPr>
                        <w:t>لاعتبارات</w:t>
                      </w:r>
                      <w:r>
                        <w:rPr>
                          <w:rFonts w:hint="cs"/>
                          <w:b/>
                          <w:sz w:val="26"/>
                          <w:szCs w:val="26"/>
                          <w:rtl/>
                        </w:rPr>
                        <w:t>ٍ</w:t>
                      </w:r>
                      <w:r w:rsidRPr="00B42805">
                        <w:rPr>
                          <w:rFonts w:hint="cs"/>
                          <w:b/>
                          <w:sz w:val="26"/>
                          <w:szCs w:val="26"/>
                          <w:rtl/>
                        </w:rPr>
                        <w:t xml:space="preserve">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v:textbox>
              </v:shape>
            </w:pict>
          </mc:Fallback>
        </mc:AlternateContent>
      </w:r>
      <w:r w:rsidRPr="00534F0C">
        <w:rPr>
          <w:rFonts w:ascii="Times New Roman" w:hAnsi="Times New Roman"/>
          <w:bCs/>
          <w:spacing w:val="-4"/>
          <w:sz w:val="26"/>
          <w:rtl/>
          <w:lang w:eastAsia="ar-SA"/>
        </w:rPr>
        <w:tab/>
      </w:r>
      <w:r w:rsidRPr="00534F0C">
        <w:rPr>
          <w:rFonts w:ascii="Times New Roman" w:hAnsi="Times New Roman"/>
          <w:bCs/>
          <w:spacing w:val="-4"/>
          <w:sz w:val="26"/>
          <w:rtl/>
          <w:lang w:eastAsia="ar-SA"/>
        </w:rPr>
        <w:tab/>
      </w:r>
    </w:p>
    <w:p w:rsidR="00893651" w:rsidRPr="00534F0C" w:rsidRDefault="00893651" w:rsidP="00425CC5">
      <w:pPr>
        <w:spacing w:line="320" w:lineRule="exact"/>
        <w:ind w:right="3052" w:firstLine="0"/>
        <w:rPr>
          <w:rFonts w:ascii="Times New Roman" w:hAnsi="Times New Roman" w:cs="PT Bold Heading"/>
          <w:bCs/>
          <w:sz w:val="24"/>
          <w:szCs w:val="20"/>
          <w:rtl/>
          <w:lang w:eastAsia="ar-SA"/>
        </w:rPr>
      </w:pPr>
    </w:p>
    <w:p w:rsidR="00893651" w:rsidRPr="00534F0C" w:rsidRDefault="00D17397" w:rsidP="00425CC5">
      <w:pPr>
        <w:ind w:right="2977" w:firstLine="0"/>
        <w:jc w:val="left"/>
        <w:rPr>
          <w:rFonts w:ascii="Times New Roman" w:hAnsi="Times New Roman" w:cs="PT Bold Heading"/>
          <w:bCs/>
          <w:sz w:val="24"/>
          <w:szCs w:val="20"/>
          <w:rtl/>
          <w:lang w:eastAsia="ar-SA"/>
        </w:rPr>
      </w:pPr>
      <w:r w:rsidRPr="00534F0C">
        <w:rPr>
          <w:noProof/>
        </w:rPr>
        <mc:AlternateContent>
          <mc:Choice Requires="wps">
            <w:drawing>
              <wp:anchor distT="0" distB="0" distL="114300" distR="114300" simplePos="0" relativeHeight="251656192" behindDoc="0" locked="0" layoutInCell="1" allowOverlap="1" wp14:anchorId="2BD0F641" wp14:editId="0A83F05C">
                <wp:simplePos x="0" y="0"/>
                <wp:positionH relativeFrom="column">
                  <wp:posOffset>2653665</wp:posOffset>
                </wp:positionH>
                <wp:positionV relativeFrom="paragraph">
                  <wp:posOffset>2065020</wp:posOffset>
                </wp:positionV>
                <wp:extent cx="702945" cy="133794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F0C" w:rsidRDefault="00534F0C" w:rsidP="00893651">
                            <w:pPr>
                              <w:tabs>
                                <w:tab w:val="right" w:pos="2712"/>
                              </w:tabs>
                              <w:bidi w:val="0"/>
                              <w:ind w:firstLine="0"/>
                              <w:jc w:val="lowKashida"/>
                            </w:pPr>
                            <w:r>
                              <w:rPr>
                                <w:rFonts w:cs="Abz-3 (Yagut)" w:hint="cs"/>
                                <w:b/>
                                <w:bCs/>
                                <w:color w:val="000000"/>
                                <w:sz w:val="19"/>
                                <w:szCs w:val="19"/>
                                <w:rtl/>
                              </w:rPr>
                              <w:t>عُمان</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0F641" id="Rectangle 1" o:spid="_x0000_s1028" style="position:absolute;left:0;text-align:left;margin-left:208.95pt;margin-top:162.6pt;width:55.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" filled="f" stroked="f">
                <v:textbox>
                  <w:txbxContent>
                    <w:p w:rsidR="00534F0C" w:rsidRDefault="00534F0C" w:rsidP="00893651">
                      <w:pPr>
                        <w:tabs>
                          <w:tab w:val="right" w:pos="2712"/>
                        </w:tabs>
                        <w:bidi w:val="0"/>
                        <w:ind w:firstLine="0"/>
                        <w:jc w:val="lowKashida"/>
                      </w:pPr>
                      <w:r>
                        <w:rPr>
                          <w:rFonts w:cs="Abz-3 (Yagut)" w:hint="cs"/>
                          <w:b/>
                          <w:bCs/>
                          <w:color w:val="000000"/>
                          <w:sz w:val="19"/>
                          <w:szCs w:val="19"/>
                          <w:rtl/>
                        </w:rPr>
                        <w:t>عُمان</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v:textbox>
              </v:rect>
            </w:pict>
          </mc:Fallback>
        </mc:AlternateContent>
      </w:r>
      <w:r w:rsidRPr="00534F0C">
        <w:rPr>
          <w:noProof/>
        </w:rPr>
        <mc:AlternateContent>
          <mc:Choice Requires="wps">
            <w:drawing>
              <wp:anchor distT="0" distB="0" distL="114300" distR="114300" simplePos="0" relativeHeight="251654144" behindDoc="0" locked="0" layoutInCell="1" allowOverlap="1" wp14:anchorId="02A8BD9C" wp14:editId="1E7EC864">
                <wp:simplePos x="0" y="0"/>
                <wp:positionH relativeFrom="column">
                  <wp:posOffset>3252470</wp:posOffset>
                </wp:positionH>
                <wp:positionV relativeFrom="paragraph">
                  <wp:posOffset>2058035</wp:posOffset>
                </wp:positionV>
                <wp:extent cx="1307465" cy="133794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F0C" w:rsidRDefault="00534F0C" w:rsidP="00893651">
                            <w:pPr>
                              <w:tabs>
                                <w:tab w:val="right" w:pos="2712"/>
                              </w:tabs>
                              <w:bidi w:val="0"/>
                              <w:ind w:firstLine="0"/>
                              <w:jc w:val="lowKashida"/>
                            </w:pPr>
                            <w:r>
                              <w:rPr>
                                <w:rFonts w:cs="Abz-3 (Yagut)" w:hint="cs"/>
                                <w:b/>
                                <w:bCs/>
                                <w:color w:val="000000"/>
                                <w:sz w:val="19"/>
                                <w:szCs w:val="19"/>
                                <w:rtl/>
                              </w:rPr>
                              <w:t>الشيخ خميس العدوي</w:t>
                            </w:r>
                            <w:r>
                              <w:rPr>
                                <w:rFonts w:cs="Abz-3 (Yagut)" w:hint="cs"/>
                                <w:b/>
                                <w:bCs/>
                                <w:color w:val="000000"/>
                                <w:sz w:val="19"/>
                                <w:szCs w:val="19"/>
                                <w:rtl/>
                              </w:rPr>
                              <w:br/>
                            </w:r>
                            <w:r>
                              <w:rPr>
                                <w:rFonts w:cs="Abz-3 (Yagut)" w:hint="cs"/>
                                <w:b/>
                                <w:bCs/>
                                <w:color w:val="000000"/>
                                <w:sz w:val="18"/>
                                <w:szCs w:val="18"/>
                                <w:rtl/>
                              </w:rPr>
                              <w:t>د. محمد خير قيرباش أوغلو</w:t>
                            </w:r>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الشيخ محمد علي التسخيري</w:t>
                            </w:r>
                            <w:r>
                              <w:rPr>
                                <w:rFonts w:cs="Abz-3 (Yagut)" w:hint="cs"/>
                                <w:b/>
                                <w:bCs/>
                                <w:color w:val="000000"/>
                                <w:spacing w:val="-12"/>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8BD9C" id="Rectangle 2" o:spid="_x0000_s1029" style="position:absolute;left:0;text-align:left;margin-left:256.1pt;margin-top:162.05pt;width:102.95pt;height:10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" filled="f" stroked="f">
                <v:textbox>
                  <w:txbxContent>
                    <w:p w:rsidR="00534F0C" w:rsidRDefault="00534F0C" w:rsidP="00893651">
                      <w:pPr>
                        <w:tabs>
                          <w:tab w:val="right" w:pos="2712"/>
                        </w:tabs>
                        <w:bidi w:val="0"/>
                        <w:ind w:firstLine="0"/>
                        <w:jc w:val="lowKashida"/>
                      </w:pPr>
                      <w:r>
                        <w:rPr>
                          <w:rFonts w:cs="Abz-3 (Yagut)" w:hint="cs"/>
                          <w:b/>
                          <w:bCs/>
                          <w:color w:val="000000"/>
                          <w:sz w:val="19"/>
                          <w:szCs w:val="19"/>
                          <w:rtl/>
                        </w:rPr>
                        <w:t>الشيخ خميس العدوي</w:t>
                      </w:r>
                      <w:r>
                        <w:rPr>
                          <w:rFonts w:cs="Abz-3 (Yagut)" w:hint="cs"/>
                          <w:b/>
                          <w:bCs/>
                          <w:color w:val="000000"/>
                          <w:sz w:val="19"/>
                          <w:szCs w:val="19"/>
                          <w:rtl/>
                        </w:rPr>
                        <w:br/>
                      </w:r>
                      <w:r>
                        <w:rPr>
                          <w:rFonts w:cs="Abz-3 (Yagut)" w:hint="cs"/>
                          <w:b/>
                          <w:bCs/>
                          <w:color w:val="000000"/>
                          <w:sz w:val="18"/>
                          <w:szCs w:val="18"/>
                          <w:rtl/>
                        </w:rPr>
                        <w:t>د. محمد خير قيرباش أوغلو</w:t>
                      </w:r>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الشيخ محمد علي التسخيري</w:t>
                      </w:r>
                      <w:r>
                        <w:rPr>
                          <w:rFonts w:cs="Abz-3 (Yagut)" w:hint="cs"/>
                          <w:b/>
                          <w:bCs/>
                          <w:color w:val="000000"/>
                          <w:spacing w:val="-12"/>
                          <w:sz w:val="19"/>
                          <w:szCs w:val="19"/>
                          <w:rtl/>
                        </w:rPr>
                        <w:br/>
                      </w:r>
                    </w:p>
                  </w:txbxContent>
                </v:textbox>
              </v:rect>
            </w:pict>
          </mc:Fallback>
        </mc:AlternateContent>
      </w:r>
      <w:r w:rsidR="00893651" w:rsidRPr="00534F0C">
        <w:rPr>
          <w:rFonts w:ascii="Times New Roman" w:hAnsi="Times New Roman" w:cs="AGA Juhyna Regular"/>
          <w:sz w:val="90"/>
          <w:szCs w:val="90"/>
          <w:rtl/>
          <w:lang w:eastAsia="ar-SA"/>
        </w:rPr>
        <w:br w:type="page"/>
      </w:r>
    </w:p>
    <w:p w:rsidR="0046539E" w:rsidRPr="00534F0C" w:rsidRDefault="0046539E" w:rsidP="00425CC5">
      <w:pPr>
        <w:ind w:right="2977" w:firstLine="0"/>
        <w:jc w:val="left"/>
        <w:rPr>
          <w:rFonts w:ascii="Times New Roman" w:hAnsi="Times New Roman" w:cs="PT Bold Heading"/>
          <w:bCs/>
          <w:sz w:val="24"/>
          <w:szCs w:val="20"/>
          <w:lang w:eastAsia="ar-SA"/>
        </w:rPr>
      </w:pPr>
      <w:r w:rsidRPr="00534F0C">
        <w:rPr>
          <w:noProof/>
        </w:rPr>
        <w:lastRenderedPageBreak/>
        <mc:AlternateContent>
          <mc:Choice Requires="wps">
            <w:drawing>
              <wp:anchor distT="0" distB="0" distL="114300" distR="114300" simplePos="0" relativeHeight="251660288" behindDoc="0" locked="0" layoutInCell="1" allowOverlap="1" wp14:anchorId="00DA5916" wp14:editId="53984050">
                <wp:simplePos x="0" y="0"/>
                <wp:positionH relativeFrom="column">
                  <wp:posOffset>-17780</wp:posOffset>
                </wp:positionH>
                <wp:positionV relativeFrom="paragraph">
                  <wp:posOffset>816610</wp:posOffset>
                </wp:positionV>
                <wp:extent cx="4500245" cy="573405"/>
                <wp:effectExtent l="0" t="0" r="14605"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734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F0C" w:rsidRDefault="00534F0C" w:rsidP="0046539E">
                            <w:pPr>
                              <w:spacing w:line="360" w:lineRule="exact"/>
                              <w:ind w:firstLine="0"/>
                              <w:jc w:val="center"/>
                              <w:rPr>
                                <w:rFonts w:ascii="Arial" w:hAnsi="Arial" w:cs="Ya-Ali"/>
                                <w:b/>
                                <w:sz w:val="36"/>
                              </w:rPr>
                            </w:pPr>
                            <w:r>
                              <w:rPr>
                                <w:rFonts w:ascii="Arial" w:hAnsi="Arial" w:cs="Ya-Ali" w:hint="cs"/>
                                <w:b/>
                                <w:sz w:val="36"/>
                                <w:rtl/>
                              </w:rPr>
                              <w:t>فصليّة مختصّة بقضـــايا الاجتهاد والفقــه الإسلاميّ</w:t>
                            </w:r>
                          </w:p>
                          <w:p w:rsidR="00534F0C" w:rsidRDefault="00534F0C" w:rsidP="0046539E">
                            <w:pPr>
                              <w:spacing w:line="360" w:lineRule="exact"/>
                              <w:ind w:firstLine="0"/>
                              <w:jc w:val="center"/>
                              <w:rPr>
                                <w:rFonts w:ascii="Arial" w:hAnsi="Arial" w:cs="Ya-Ali"/>
                                <w:b/>
                                <w:sz w:val="36"/>
                                <w:rtl/>
                              </w:rPr>
                            </w:pPr>
                            <w:r>
                              <w:rPr>
                                <w:rFonts w:ascii="Arial" w:hAnsi="Arial" w:cs="Ya-Ali" w:hint="cs"/>
                                <w:b/>
                                <w:sz w:val="36"/>
                                <w:rtl/>
                              </w:rPr>
                              <w:t>تصدر عن مركز البحوث المعاصرة في بيروت</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5916" id="Text Box 18" o:spid="_x0000_s1030" type="#_x0000_t202" style="position:absolute;left:0;text-align:left;margin-left:-1.4pt;margin-top:64.3pt;width:354.3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" filled="f" strokeweight="1pt">
                <v:textbox inset="1mm,1mm,1mm,1mm">
                  <w:txbxContent>
                    <w:p w:rsidR="00534F0C" w:rsidRDefault="00534F0C" w:rsidP="0046539E">
                      <w:pPr>
                        <w:spacing w:line="360" w:lineRule="exact"/>
                        <w:ind w:firstLine="0"/>
                        <w:jc w:val="center"/>
                        <w:rPr>
                          <w:rFonts w:ascii="Arial" w:hAnsi="Arial" w:cs="Ya-Ali"/>
                          <w:b/>
                          <w:sz w:val="36"/>
                        </w:rPr>
                      </w:pPr>
                      <w:r>
                        <w:rPr>
                          <w:rFonts w:ascii="Arial" w:hAnsi="Arial" w:cs="Ya-Ali" w:hint="cs"/>
                          <w:b/>
                          <w:sz w:val="36"/>
                          <w:rtl/>
                        </w:rPr>
                        <w:t>فصليّة مختصّة بقضـــايا الاجتهاد والفقــه الإسلاميّ</w:t>
                      </w:r>
                    </w:p>
                    <w:p w:rsidR="00534F0C" w:rsidRDefault="00534F0C" w:rsidP="0046539E">
                      <w:pPr>
                        <w:spacing w:line="360" w:lineRule="exact"/>
                        <w:ind w:firstLine="0"/>
                        <w:jc w:val="center"/>
                        <w:rPr>
                          <w:rFonts w:ascii="Arial" w:hAnsi="Arial" w:cs="Ya-Ali"/>
                          <w:b/>
                          <w:sz w:val="36"/>
                          <w:rtl/>
                        </w:rPr>
                      </w:pPr>
                      <w:r>
                        <w:rPr>
                          <w:rFonts w:ascii="Arial" w:hAnsi="Arial" w:cs="Ya-Ali" w:hint="cs"/>
                          <w:b/>
                          <w:sz w:val="36"/>
                          <w:rtl/>
                        </w:rPr>
                        <w:t>تصدر عن مركز البحوث المعاصرة في بيروت</w:t>
                      </w:r>
                    </w:p>
                  </w:txbxContent>
                </v:textbox>
              </v:shape>
            </w:pict>
          </mc:Fallback>
        </mc:AlternateContent>
      </w:r>
      <w:r w:rsidRPr="00534F0C">
        <w:rPr>
          <w:noProof/>
        </w:rPr>
        <mc:AlternateContent>
          <mc:Choice Requires="wps">
            <w:drawing>
              <wp:anchor distT="0" distB="0" distL="114300" distR="114300" simplePos="0" relativeHeight="251664384" behindDoc="0" locked="0" layoutInCell="1" allowOverlap="1" wp14:anchorId="12E8140F" wp14:editId="6C563DF7">
                <wp:simplePos x="0" y="0"/>
                <wp:positionH relativeFrom="column">
                  <wp:posOffset>-21590</wp:posOffset>
                </wp:positionH>
                <wp:positionV relativeFrom="paragraph">
                  <wp:posOffset>2831465</wp:posOffset>
                </wp:positionV>
                <wp:extent cx="4502785" cy="4373245"/>
                <wp:effectExtent l="0" t="0" r="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4373245"/>
                        </a:xfrm>
                        <a:prstGeom prst="rect">
                          <a:avLst/>
                        </a:prstGeom>
                        <a:solidFill>
                          <a:srgbClr val="FFFFFF"/>
                        </a:solidFill>
                        <a:ln w="12700">
                          <a:noFill/>
                          <a:miter lim="800000"/>
                          <a:headEnd/>
                          <a:tailEnd/>
                        </a:ln>
                      </wps:spPr>
                      <wps:txbx>
                        <w:txbxContent>
                          <w:p w:rsidR="00534F0C" w:rsidRDefault="00534F0C" w:rsidP="00D245C4">
                            <w:pPr>
                              <w:spacing w:before="100" w:line="340" w:lineRule="exact"/>
                              <w:ind w:firstLine="0"/>
                              <w:jc w:val="left"/>
                              <w:rPr>
                                <w:rFonts w:ascii="Mosawi" w:hAnsi="Mosawi" w:cs="Mosawi"/>
                                <w:b/>
                                <w:noProof/>
                                <w:sz w:val="26"/>
                                <w:szCs w:val="26"/>
                              </w:rPr>
                            </w:pPr>
                            <w:r>
                              <w:rPr>
                                <w:rFonts w:ascii="Mosawi" w:hAnsi="Mosawi" w:cs="Mosawi"/>
                                <w:bCs/>
                                <w:szCs w:val="20"/>
                              </w:rPr>
                              <w:sym w:font="Wingdings" w:char="F072"/>
                            </w:r>
                            <w:r>
                              <w:rPr>
                                <w:rFonts w:ascii="Mosawi" w:hAnsi="Mosawi" w:cs="Mosawi"/>
                                <w:bCs/>
                                <w:szCs w:val="20"/>
                                <w:rtl/>
                              </w:rPr>
                              <w:t xml:space="preserve"> </w:t>
                            </w:r>
                            <w:r>
                              <w:rPr>
                                <w:rFonts w:ascii="Mosawi" w:hAnsi="Mosawi" w:cs="PT Bold Heading" w:hint="cs"/>
                                <w:b/>
                                <w:noProof/>
                                <w:sz w:val="32"/>
                                <w:szCs w:val="32"/>
                                <w:rtl/>
                              </w:rPr>
                              <w:t>وكلاء التوزيع</w:t>
                            </w:r>
                            <w:r>
                              <w:rPr>
                                <w:rFonts w:ascii="Mosawi" w:hAnsi="Mosawi" w:cs="PT Bold Heading" w:hint="cs"/>
                                <w:b/>
                                <w:noProof/>
                                <w:sz w:val="26"/>
                                <w:szCs w:val="26"/>
                                <w:rtl/>
                              </w:rPr>
                              <w:t>:</w:t>
                            </w:r>
                            <w:r>
                              <w:rPr>
                                <w:rFonts w:ascii="Mosawi" w:hAnsi="Mosawi" w:cs="Mosawi"/>
                                <w:b/>
                                <w:noProof/>
                                <w:sz w:val="26"/>
                                <w:szCs w:val="26"/>
                                <w:rtl/>
                              </w:rPr>
                              <w:t xml:space="preserve"> </w:t>
                            </w:r>
                          </w:p>
                          <w:p w:rsidR="00534F0C" w:rsidRDefault="00534F0C" w:rsidP="004D2786">
                            <w:pPr>
                              <w:widowControl/>
                              <w:spacing w:before="120" w:line="280" w:lineRule="exact"/>
                              <w:ind w:left="284"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 w:val="30"/>
                                <w:szCs w:val="28"/>
                                <w:rtl/>
                                <w:lang w:eastAsia="ar-SA"/>
                              </w:rPr>
                              <w:t>٭</w:t>
                            </w:r>
                            <w:r>
                              <w:rPr>
                                <w:rFonts w:ascii="Times New Roman" w:hAnsi="Times New Roman" w:cs="DanaFajr" w:hint="cs"/>
                                <w:color w:val="000000" w:themeColor="text1"/>
                                <w:szCs w:val="28"/>
                                <w:rtl/>
                                <w:lang w:eastAsia="ar-SA"/>
                              </w:rPr>
                              <w:t xml:space="preserve"> </w:t>
                            </w:r>
                            <w:r>
                              <w:rPr>
                                <w:rFonts w:ascii="Times New Roman" w:hAnsi="Times New Roman" w:cs="DanaFajr" w:hint="cs"/>
                                <w:b/>
                                <w:bCs/>
                                <w:color w:val="000000" w:themeColor="text1"/>
                                <w:szCs w:val="28"/>
                                <w:rtl/>
                                <w:lang w:eastAsia="ar-SA"/>
                              </w:rPr>
                              <w:t>لبنان: 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الناشرون</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الصحف</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والمطبوعات، بيروت، المشرّفية،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مقابل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وزارة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العمل، سنتر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فضل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الله، ط4، ص. ب: 184</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25، هاتف: 277007</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277088(9611+).</w:t>
                            </w:r>
                          </w:p>
                          <w:p w:rsidR="00534F0C" w:rsidRDefault="00534F0C"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مملكة البحرين: شركة دار الوسط للنشر والتوزيع، هاتف: 17596969(973+).</w:t>
                            </w:r>
                          </w:p>
                          <w:p w:rsidR="00534F0C" w:rsidRDefault="00534F0C" w:rsidP="00D245C4">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جمهورية مصر العربية: مؤسسة الأهرام، القاهرة، شارع الجلاء، هاتف: 7704365(202+).</w:t>
                            </w:r>
                          </w:p>
                          <w:p w:rsidR="00534F0C" w:rsidRDefault="00534F0C" w:rsidP="00EE48AD">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الإمارات العربية المتحدة: دار الحكمة، دبي، هاتف: 2665394(9714+).</w:t>
                            </w:r>
                          </w:p>
                          <w:p w:rsidR="00534F0C" w:rsidRDefault="00534F0C"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المغرب: (سبريس) الشركة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العربية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الإفريقية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والنشر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والصحافة، الدار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البيضاء، 70</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زنقة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سجلماسة.</w:t>
                            </w:r>
                          </w:p>
                          <w:p w:rsidR="00534F0C" w:rsidRDefault="00534F0C" w:rsidP="00C64EF2">
                            <w:pPr>
                              <w:spacing w:after="60"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sidRPr="002120E0">
                              <w:rPr>
                                <w:rFonts w:ascii="Times New Roman" w:hAnsi="Times New Roman" w:cs="DanaFajr" w:hint="cs"/>
                                <w:b/>
                                <w:bCs/>
                                <w:color w:val="000000" w:themeColor="text1"/>
                                <w:spacing w:val="-8"/>
                                <w:szCs w:val="28"/>
                                <w:rtl/>
                                <w:lang w:eastAsia="ar-SA"/>
                              </w:rPr>
                              <w:t xml:space="preserve">العراق: 1ـ </w:t>
                            </w:r>
                            <w:r w:rsidRPr="002120E0">
                              <w:rPr>
                                <w:rFonts w:cs="DanaFajr" w:hint="cs"/>
                                <w:b/>
                                <w:bCs/>
                                <w:noProof/>
                                <w:color w:val="000000" w:themeColor="text1"/>
                                <w:szCs w:val="28"/>
                                <w:rtl/>
                              </w:rPr>
                              <w:t>دار الكتاب العربي</w:t>
                            </w:r>
                            <w:r>
                              <w:rPr>
                                <w:rFonts w:cs="DanaFajr" w:hint="cs"/>
                                <w:b/>
                                <w:bCs/>
                                <w:noProof/>
                                <w:color w:val="000000" w:themeColor="text1"/>
                                <w:szCs w:val="28"/>
                                <w:rtl/>
                              </w:rPr>
                              <w:t>،</w:t>
                            </w:r>
                            <w:r w:rsidRPr="002120E0">
                              <w:rPr>
                                <w:rFonts w:cs="DanaFajr" w:hint="cs"/>
                                <w:b/>
                                <w:bCs/>
                                <w:noProof/>
                                <w:color w:val="000000" w:themeColor="text1"/>
                                <w:szCs w:val="28"/>
                                <w:rtl/>
                              </w:rPr>
                              <w:t xml:space="preserve"> بغداد</w:t>
                            </w:r>
                            <w:r>
                              <w:rPr>
                                <w:rFonts w:cs="DanaFajr" w:hint="cs"/>
                                <w:b/>
                                <w:bCs/>
                                <w:noProof/>
                                <w:color w:val="000000" w:themeColor="text1"/>
                                <w:szCs w:val="28"/>
                                <w:rtl/>
                              </w:rPr>
                              <w:t>،</w:t>
                            </w:r>
                            <w:r w:rsidRPr="002120E0">
                              <w:rPr>
                                <w:rFonts w:cs="DanaFajr" w:hint="cs"/>
                                <w:b/>
                                <w:bCs/>
                                <w:noProof/>
                                <w:color w:val="000000" w:themeColor="text1"/>
                                <w:szCs w:val="28"/>
                                <w:rtl/>
                              </w:rPr>
                              <w:t xml:space="preserve"> شارع المتنبي</w:t>
                            </w:r>
                            <w:r>
                              <w:rPr>
                                <w:rFonts w:cs="DanaFajr" w:hint="cs"/>
                                <w:b/>
                                <w:bCs/>
                                <w:noProof/>
                                <w:color w:val="000000" w:themeColor="text1"/>
                                <w:szCs w:val="28"/>
                                <w:rtl/>
                              </w:rPr>
                              <w:t>،</w:t>
                            </w:r>
                            <w:r w:rsidRPr="002120E0">
                              <w:rPr>
                                <w:rFonts w:cs="DanaFajr" w:hint="cs"/>
                                <w:b/>
                                <w:bCs/>
                                <w:noProof/>
                                <w:color w:val="000000" w:themeColor="text1"/>
                                <w:szCs w:val="28"/>
                                <w:rtl/>
                              </w:rPr>
                              <w:t xml:space="preserve"> هاتف:</w:t>
                            </w:r>
                            <w:r w:rsidRPr="002120E0">
                              <w:rPr>
                                <w:rFonts w:cs="DanaFajr" w:hint="cs"/>
                                <w:b/>
                                <w:bCs/>
                                <w:color w:val="000000" w:themeColor="text1"/>
                                <w:szCs w:val="28"/>
                                <w:rtl/>
                              </w:rPr>
                              <w:t xml:space="preserve"> </w:t>
                            </w:r>
                            <w:r w:rsidRPr="002120E0">
                              <w:rPr>
                                <w:rFonts w:cs="DanaFajr" w:hint="cs"/>
                                <w:b/>
                                <w:bCs/>
                                <w:noProof/>
                                <w:color w:val="000000" w:themeColor="text1"/>
                                <w:szCs w:val="28"/>
                                <w:rtl/>
                              </w:rPr>
                              <w:t>7901419375(964</w:t>
                            </w:r>
                            <w:r w:rsidRPr="002120E0">
                              <w:rPr>
                                <w:rFonts w:cs="DanaFajr" w:hint="cs"/>
                                <w:b/>
                                <w:bCs/>
                                <w:color w:val="000000" w:themeColor="text1"/>
                                <w:szCs w:val="28"/>
                                <w:rtl/>
                              </w:rPr>
                              <w:t>+</w:t>
                            </w:r>
                            <w:r w:rsidRPr="002120E0">
                              <w:rPr>
                                <w:rFonts w:cs="DanaFajr" w:hint="cs"/>
                                <w:b/>
                                <w:bCs/>
                                <w:noProof/>
                                <w:color w:val="000000" w:themeColor="text1"/>
                                <w:szCs w:val="28"/>
                                <w:rtl/>
                              </w:rPr>
                              <w:t>). 2ـ مكتبة العين</w:t>
                            </w:r>
                            <w:r>
                              <w:rPr>
                                <w:rFonts w:cs="DanaFajr" w:hint="cs"/>
                                <w:b/>
                                <w:bCs/>
                                <w:noProof/>
                                <w:color w:val="000000" w:themeColor="text1"/>
                                <w:szCs w:val="28"/>
                                <w:rtl/>
                              </w:rPr>
                              <w:t>،</w:t>
                            </w:r>
                            <w:r w:rsidRPr="002120E0">
                              <w:rPr>
                                <w:rFonts w:cs="DanaFajr" w:hint="cs"/>
                                <w:b/>
                                <w:bCs/>
                                <w:noProof/>
                                <w:color w:val="000000" w:themeColor="text1"/>
                                <w:szCs w:val="28"/>
                                <w:rtl/>
                              </w:rPr>
                              <w:t xml:space="preserve"> بغداد</w:t>
                            </w:r>
                            <w:r>
                              <w:rPr>
                                <w:rFonts w:cs="DanaFajr" w:hint="cs"/>
                                <w:b/>
                                <w:bCs/>
                                <w:noProof/>
                                <w:color w:val="000000" w:themeColor="text1"/>
                                <w:szCs w:val="28"/>
                                <w:rtl/>
                              </w:rPr>
                              <w:t>،</w:t>
                            </w:r>
                            <w:r w:rsidRPr="002120E0">
                              <w:rPr>
                                <w:rFonts w:cs="DanaFajr" w:hint="cs"/>
                                <w:b/>
                                <w:bCs/>
                                <w:noProof/>
                                <w:color w:val="000000" w:themeColor="text1"/>
                                <w:szCs w:val="28"/>
                                <w:rtl/>
                              </w:rPr>
                              <w:t xml:space="preserve"> شارع المتنبي</w:t>
                            </w:r>
                            <w:r>
                              <w:rPr>
                                <w:rFonts w:cs="DanaFajr" w:hint="cs"/>
                                <w:b/>
                                <w:bCs/>
                                <w:noProof/>
                                <w:color w:val="000000" w:themeColor="text1"/>
                                <w:szCs w:val="28"/>
                                <w:rtl/>
                              </w:rPr>
                              <w:t>،</w:t>
                            </w:r>
                            <w:r w:rsidRPr="002120E0">
                              <w:rPr>
                                <w:rFonts w:cs="DanaFajr" w:hint="cs"/>
                                <w:b/>
                                <w:bCs/>
                                <w:noProof/>
                                <w:color w:val="000000" w:themeColor="text1"/>
                                <w:szCs w:val="28"/>
                                <w:rtl/>
                              </w:rPr>
                              <w:t xml:space="preserve"> </w:t>
                            </w:r>
                            <w:r w:rsidRPr="002120E0">
                              <w:rPr>
                                <w:rFonts w:cs="DanaFajr" w:hint="cs"/>
                                <w:b/>
                                <w:bCs/>
                                <w:color w:val="000000" w:themeColor="text1"/>
                                <w:szCs w:val="28"/>
                                <w:rtl/>
                              </w:rPr>
                              <w:t>هاتف: 7700728816(964+). 3ـ مكتبة القائم</w:t>
                            </w:r>
                            <w:r>
                              <w:rPr>
                                <w:rFonts w:cs="DanaFajr" w:hint="cs"/>
                                <w:b/>
                                <w:bCs/>
                                <w:color w:val="000000" w:themeColor="text1"/>
                                <w:szCs w:val="28"/>
                                <w:rtl/>
                              </w:rPr>
                              <w:t>،</w:t>
                            </w:r>
                            <w:r w:rsidRPr="002120E0">
                              <w:rPr>
                                <w:rFonts w:cs="DanaFajr" w:hint="cs"/>
                                <w:b/>
                                <w:bCs/>
                                <w:color w:val="000000" w:themeColor="text1"/>
                                <w:szCs w:val="28"/>
                                <w:rtl/>
                              </w:rPr>
                              <w:t xml:space="preserve"> الكاظمية</w:t>
                            </w:r>
                            <w:r>
                              <w:rPr>
                                <w:rFonts w:cs="DanaFajr" w:hint="cs"/>
                                <w:b/>
                                <w:bCs/>
                                <w:color w:val="000000" w:themeColor="text1"/>
                                <w:szCs w:val="28"/>
                                <w:rtl/>
                              </w:rPr>
                              <w:t>،</w:t>
                            </w:r>
                            <w:r w:rsidRPr="002120E0">
                              <w:rPr>
                                <w:rFonts w:cs="DanaFajr" w:hint="cs"/>
                                <w:b/>
                                <w:bCs/>
                                <w:color w:val="000000" w:themeColor="text1"/>
                                <w:szCs w:val="28"/>
                                <w:rtl/>
                              </w:rPr>
                              <w:t xml:space="preserve"> باب المراد</w:t>
                            </w:r>
                            <w:r>
                              <w:rPr>
                                <w:rFonts w:cs="DanaFajr" w:hint="cs"/>
                                <w:b/>
                                <w:bCs/>
                                <w:color w:val="000000" w:themeColor="text1"/>
                                <w:szCs w:val="28"/>
                                <w:rtl/>
                              </w:rPr>
                              <w:t>،</w:t>
                            </w:r>
                            <w:r w:rsidRPr="002120E0">
                              <w:rPr>
                                <w:rFonts w:cs="DanaFajr" w:hint="cs"/>
                                <w:b/>
                                <w:bCs/>
                                <w:color w:val="000000" w:themeColor="text1"/>
                                <w:szCs w:val="28"/>
                                <w:rtl/>
                              </w:rPr>
                              <w:t xml:space="preserve"> خلف عمارة النواب. 4ـ </w:t>
                            </w:r>
                            <w:r w:rsidRPr="002120E0">
                              <w:rPr>
                                <w:rFonts w:cs="DanaFajr" w:hint="cs"/>
                                <w:b/>
                                <w:bCs/>
                                <w:noProof/>
                                <w:color w:val="000000" w:themeColor="text1"/>
                                <w:szCs w:val="28"/>
                                <w:rtl/>
                              </w:rPr>
                              <w:t>دار الغدير</w:t>
                            </w:r>
                            <w:r>
                              <w:rPr>
                                <w:rFonts w:cs="DanaFajr" w:hint="cs"/>
                                <w:b/>
                                <w:bCs/>
                                <w:noProof/>
                                <w:color w:val="000000" w:themeColor="text1"/>
                                <w:szCs w:val="28"/>
                                <w:rtl/>
                              </w:rPr>
                              <w:t>،</w:t>
                            </w:r>
                            <w:r w:rsidRPr="002120E0">
                              <w:rPr>
                                <w:rFonts w:cs="DanaFajr" w:hint="cs"/>
                                <w:b/>
                                <w:bCs/>
                                <w:noProof/>
                                <w:color w:val="000000" w:themeColor="text1"/>
                                <w:szCs w:val="28"/>
                                <w:rtl/>
                              </w:rPr>
                              <w:t xml:space="preserve"> النجف</w:t>
                            </w:r>
                            <w:r>
                              <w:rPr>
                                <w:rFonts w:cs="DanaFajr" w:hint="cs"/>
                                <w:b/>
                                <w:bCs/>
                                <w:noProof/>
                                <w:color w:val="000000" w:themeColor="text1"/>
                                <w:szCs w:val="28"/>
                                <w:rtl/>
                              </w:rPr>
                              <w:t>،</w:t>
                            </w:r>
                            <w:r w:rsidRPr="002120E0">
                              <w:rPr>
                                <w:rFonts w:cs="DanaFajr" w:hint="cs"/>
                                <w:b/>
                                <w:bCs/>
                                <w:noProof/>
                                <w:color w:val="000000" w:themeColor="text1"/>
                                <w:szCs w:val="28"/>
                                <w:rtl/>
                              </w:rPr>
                              <w:t xml:space="preserve"> سوق الحويش</w:t>
                            </w:r>
                            <w:r>
                              <w:rPr>
                                <w:rFonts w:cs="DanaFajr" w:hint="cs"/>
                                <w:b/>
                                <w:bCs/>
                                <w:noProof/>
                                <w:color w:val="000000" w:themeColor="text1"/>
                                <w:szCs w:val="28"/>
                                <w:rtl/>
                              </w:rPr>
                              <w:t>، هاتف: 7801752581</w:t>
                            </w:r>
                            <w:r w:rsidRPr="002120E0">
                              <w:rPr>
                                <w:rFonts w:cs="DanaFajr" w:hint="cs"/>
                                <w:b/>
                                <w:bCs/>
                                <w:noProof/>
                                <w:color w:val="000000" w:themeColor="text1"/>
                                <w:szCs w:val="28"/>
                                <w:rtl/>
                              </w:rPr>
                              <w:t>(964</w:t>
                            </w:r>
                            <w:r w:rsidRPr="002120E0">
                              <w:rPr>
                                <w:rFonts w:ascii="Times New Roman" w:hAnsi="Times New Roman" w:cs="DanaFajr" w:hint="cs"/>
                                <w:b/>
                                <w:bCs/>
                                <w:color w:val="000000" w:themeColor="text1"/>
                                <w:szCs w:val="28"/>
                                <w:rtl/>
                                <w:lang w:eastAsia="ar-SA"/>
                              </w:rPr>
                              <w:t>+</w:t>
                            </w:r>
                            <w:r w:rsidRPr="002120E0">
                              <w:rPr>
                                <w:rFonts w:cs="DanaFajr" w:hint="cs"/>
                                <w:b/>
                                <w:bCs/>
                                <w:noProof/>
                                <w:color w:val="000000" w:themeColor="text1"/>
                                <w:szCs w:val="28"/>
                                <w:rtl/>
                              </w:rPr>
                              <w:t>). 5ـ مؤس</w:t>
                            </w:r>
                            <w:r>
                              <w:rPr>
                                <w:rFonts w:cs="DanaFajr" w:hint="cs"/>
                                <w:b/>
                                <w:bCs/>
                                <w:noProof/>
                                <w:color w:val="000000" w:themeColor="text1"/>
                                <w:szCs w:val="28"/>
                                <w:rtl/>
                              </w:rPr>
                              <w:t>ّ</w:t>
                            </w:r>
                            <w:r w:rsidRPr="002120E0">
                              <w:rPr>
                                <w:rFonts w:cs="DanaFajr" w:hint="cs"/>
                                <w:b/>
                                <w:bCs/>
                                <w:noProof/>
                                <w:color w:val="000000" w:themeColor="text1"/>
                                <w:szCs w:val="28"/>
                                <w:rtl/>
                              </w:rPr>
                              <w:t>سة العط</w:t>
                            </w:r>
                            <w:r>
                              <w:rPr>
                                <w:rFonts w:cs="DanaFajr" w:hint="cs"/>
                                <w:b/>
                                <w:bCs/>
                                <w:noProof/>
                                <w:color w:val="000000" w:themeColor="text1"/>
                                <w:szCs w:val="28"/>
                                <w:rtl/>
                              </w:rPr>
                              <w:t>ّ</w:t>
                            </w:r>
                            <w:r w:rsidRPr="002120E0">
                              <w:rPr>
                                <w:rFonts w:cs="DanaFajr" w:hint="cs"/>
                                <w:b/>
                                <w:bCs/>
                                <w:noProof/>
                                <w:color w:val="000000" w:themeColor="text1"/>
                                <w:szCs w:val="28"/>
                                <w:rtl/>
                              </w:rPr>
                              <w:t>ار الثقافية</w:t>
                            </w:r>
                            <w:r>
                              <w:rPr>
                                <w:rFonts w:cs="DanaFajr" w:hint="cs"/>
                                <w:b/>
                                <w:bCs/>
                                <w:noProof/>
                                <w:color w:val="000000" w:themeColor="text1"/>
                                <w:szCs w:val="28"/>
                                <w:rtl/>
                              </w:rPr>
                              <w:t>،</w:t>
                            </w:r>
                            <w:r w:rsidRPr="002120E0">
                              <w:rPr>
                                <w:rFonts w:cs="DanaFajr" w:hint="cs"/>
                                <w:b/>
                                <w:bCs/>
                                <w:noProof/>
                                <w:color w:val="000000" w:themeColor="text1"/>
                                <w:szCs w:val="28"/>
                                <w:rtl/>
                              </w:rPr>
                              <w:t xml:space="preserve"> النجف</w:t>
                            </w:r>
                            <w:r>
                              <w:rPr>
                                <w:rFonts w:cs="DanaFajr" w:hint="cs"/>
                                <w:b/>
                                <w:bCs/>
                                <w:noProof/>
                                <w:color w:val="000000" w:themeColor="text1"/>
                                <w:szCs w:val="28"/>
                                <w:rtl/>
                              </w:rPr>
                              <w:t>،</w:t>
                            </w:r>
                            <w:r w:rsidRPr="002120E0">
                              <w:rPr>
                                <w:rFonts w:cs="DanaFajr" w:hint="cs"/>
                                <w:b/>
                                <w:bCs/>
                                <w:noProof/>
                                <w:color w:val="000000" w:themeColor="text1"/>
                                <w:szCs w:val="28"/>
                                <w:rtl/>
                              </w:rPr>
                              <w:t xml:space="preserve"> سوق الحويش</w:t>
                            </w:r>
                            <w:r>
                              <w:rPr>
                                <w:rFonts w:cs="DanaFajr" w:hint="cs"/>
                                <w:b/>
                                <w:bCs/>
                                <w:noProof/>
                                <w:color w:val="000000" w:themeColor="text1"/>
                                <w:szCs w:val="28"/>
                                <w:rtl/>
                              </w:rPr>
                              <w:t xml:space="preserve">، </w:t>
                            </w:r>
                            <w:r w:rsidRPr="002120E0">
                              <w:rPr>
                                <w:rFonts w:cs="DanaFajr" w:hint="cs"/>
                                <w:b/>
                                <w:bCs/>
                                <w:noProof/>
                                <w:color w:val="000000" w:themeColor="text1"/>
                                <w:szCs w:val="28"/>
                                <w:rtl/>
                              </w:rPr>
                              <w:t xml:space="preserve">هاتف: </w:t>
                            </w:r>
                            <w:r w:rsidRPr="002120E0">
                              <w:rPr>
                                <w:rFonts w:cs="DanaFajr" w:hint="cs"/>
                                <w:b/>
                                <w:bCs/>
                                <w:color w:val="000000" w:themeColor="text1"/>
                                <w:szCs w:val="28"/>
                                <w:rtl/>
                              </w:rPr>
                              <w:t>7501608589(964+). 6ـ </w:t>
                            </w:r>
                            <w:r w:rsidRPr="002120E0">
                              <w:rPr>
                                <w:rFonts w:cs="DanaFajr" w:hint="cs"/>
                                <w:b/>
                                <w:bCs/>
                                <w:noProof/>
                                <w:color w:val="000000" w:themeColor="text1"/>
                                <w:szCs w:val="28"/>
                                <w:rtl/>
                              </w:rPr>
                              <w:t>دار الكتب للطباعة والنشر</w:t>
                            </w:r>
                            <w:r>
                              <w:rPr>
                                <w:rFonts w:cs="DanaFajr" w:hint="cs"/>
                                <w:b/>
                                <w:bCs/>
                                <w:noProof/>
                                <w:color w:val="000000" w:themeColor="text1"/>
                                <w:szCs w:val="28"/>
                                <w:rtl/>
                              </w:rPr>
                              <w:t>،</w:t>
                            </w:r>
                            <w:r w:rsidRPr="002120E0">
                              <w:rPr>
                                <w:rFonts w:cs="DanaFajr" w:hint="cs"/>
                                <w:b/>
                                <w:bCs/>
                                <w:noProof/>
                                <w:color w:val="000000" w:themeColor="text1"/>
                                <w:szCs w:val="28"/>
                                <w:rtl/>
                              </w:rPr>
                              <w:t xml:space="preserve"> كربلاء</w:t>
                            </w:r>
                            <w:r>
                              <w:rPr>
                                <w:rFonts w:cs="DanaFajr" w:hint="cs"/>
                                <w:b/>
                                <w:bCs/>
                                <w:noProof/>
                                <w:color w:val="000000" w:themeColor="text1"/>
                                <w:szCs w:val="28"/>
                                <w:rtl/>
                              </w:rPr>
                              <w:t>، شارع قبلة الإمام الحسين(ع)</w:t>
                            </w:r>
                            <w:r w:rsidRPr="00794C22">
                              <w:rPr>
                                <w:rFonts w:cs="DanaFajr" w:hint="cs"/>
                                <w:b/>
                                <w:bCs/>
                                <w:noProof/>
                                <w:color w:val="000000" w:themeColor="text1"/>
                                <w:szCs w:val="28"/>
                                <w:rtl/>
                              </w:rPr>
                              <w:t>،</w:t>
                            </w:r>
                            <w:r w:rsidRPr="002120E0">
                              <w:rPr>
                                <w:rFonts w:cs="DanaFajr" w:hint="cs"/>
                                <w:b/>
                                <w:bCs/>
                                <w:noProof/>
                                <w:color w:val="000000" w:themeColor="text1"/>
                                <w:szCs w:val="28"/>
                                <w:rtl/>
                              </w:rPr>
                              <w:t xml:space="preserve"> الفرع المقابل لمرقد ابن فهد الحلي</w:t>
                            </w:r>
                            <w:r>
                              <w:rPr>
                                <w:rFonts w:cs="DanaFajr" w:hint="cs"/>
                                <w:b/>
                                <w:bCs/>
                                <w:noProof/>
                                <w:color w:val="000000" w:themeColor="text1"/>
                                <w:szCs w:val="28"/>
                                <w:rtl/>
                              </w:rPr>
                              <w:t xml:space="preserve">، </w:t>
                            </w:r>
                            <w:r>
                              <w:rPr>
                                <w:rFonts w:cs="DanaFajr" w:hint="cs"/>
                                <w:b/>
                                <w:bCs/>
                                <w:color w:val="000000" w:themeColor="text1"/>
                                <w:szCs w:val="28"/>
                                <w:rtl/>
                              </w:rPr>
                              <w:t>هاتف: 7811110341</w:t>
                            </w:r>
                            <w:r w:rsidRPr="002120E0">
                              <w:rPr>
                                <w:rFonts w:cs="DanaFajr" w:hint="cs"/>
                                <w:b/>
                                <w:bCs/>
                                <w:color w:val="000000" w:themeColor="text1"/>
                                <w:szCs w:val="28"/>
                                <w:rtl/>
                              </w:rPr>
                              <w:t>(964+).</w:t>
                            </w:r>
                          </w:p>
                          <w:p w:rsidR="00534F0C" w:rsidRDefault="00534F0C"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سوريا: مكتبة دار الحسنين، دمشق، السيدة زينب، الشارع العام، هاتف: 932870435(963</w:t>
                            </w:r>
                            <w:r>
                              <w:rPr>
                                <w:rFonts w:ascii="Times New Roman" w:hAnsi="Times New Roman" w:cs="DanaFajr" w:hint="cs"/>
                                <w:b/>
                                <w:bCs/>
                                <w:color w:val="000000" w:themeColor="text1"/>
                                <w:szCs w:val="28"/>
                                <w:rtl/>
                                <w:lang w:eastAsia="ar-SA"/>
                              </w:rPr>
                              <w:t>+</w:t>
                            </w:r>
                            <w:r>
                              <w:rPr>
                                <w:rFonts w:ascii="Times New Roman" w:hAnsi="Times New Roman" w:cs="DanaFajr" w:hint="cs"/>
                                <w:b/>
                                <w:bCs/>
                                <w:color w:val="000000" w:themeColor="text1"/>
                                <w:spacing w:val="-8"/>
                                <w:szCs w:val="28"/>
                                <w:rtl/>
                                <w:lang w:eastAsia="ar-SA"/>
                              </w:rPr>
                              <w:t>).</w:t>
                            </w:r>
                          </w:p>
                          <w:p w:rsidR="00534F0C" w:rsidRDefault="00534F0C" w:rsidP="00860E73">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إيران: 1ـ مكتبة الهاشمي، قم، كذرخان، هاتف: 7743543(9825</w:t>
                            </w:r>
                            <w:r>
                              <w:rPr>
                                <w:rFonts w:ascii="Times New Roman" w:hAnsi="Times New Roman" w:cs="DanaFajr" w:hint="cs"/>
                                <w:b/>
                                <w:bCs/>
                                <w:color w:val="000000" w:themeColor="text1"/>
                                <w:szCs w:val="28"/>
                                <w:rtl/>
                                <w:lang w:eastAsia="ar-SA" w:bidi="ar-LB"/>
                              </w:rPr>
                              <w:t>3</w:t>
                            </w:r>
                            <w:r>
                              <w:rPr>
                                <w:rFonts w:ascii="Times New Roman" w:hAnsi="Times New Roman" w:cs="DanaFajr" w:hint="cs"/>
                                <w:b/>
                                <w:bCs/>
                                <w:color w:val="000000" w:themeColor="text1"/>
                                <w:szCs w:val="28"/>
                                <w:rtl/>
                                <w:lang w:eastAsia="ar-SA"/>
                              </w:rPr>
                              <w:t xml:space="preserve">+). 2ـ </w:t>
                            </w:r>
                            <w:r w:rsidRPr="000359B3">
                              <w:rPr>
                                <w:rFonts w:cs="DanaFajr" w:hint="cs"/>
                                <w:b/>
                                <w:bCs/>
                                <w:noProof/>
                                <w:color w:val="000000" w:themeColor="text1"/>
                                <w:szCs w:val="28"/>
                                <w:rtl/>
                              </w:rPr>
                              <w:t>مؤسّسة البلاغ</w:t>
                            </w:r>
                            <w:r>
                              <w:rPr>
                                <w:rFonts w:cs="DanaFajr" w:hint="cs"/>
                                <w:b/>
                                <w:bCs/>
                                <w:noProof/>
                                <w:color w:val="000000" w:themeColor="text1"/>
                                <w:szCs w:val="28"/>
                                <w:rtl/>
                              </w:rPr>
                              <w:t>، قم، سوق القدس، الطابق الأوّل</w:t>
                            </w:r>
                            <w:r>
                              <w:rPr>
                                <w:rFonts w:ascii="Times New Roman" w:hAnsi="Times New Roman" w:cs="DanaFajr" w:hint="cs"/>
                                <w:b/>
                                <w:bCs/>
                                <w:color w:val="000000" w:themeColor="text1"/>
                                <w:szCs w:val="28"/>
                                <w:rtl/>
                                <w:lang w:eastAsia="ar-SA"/>
                              </w:rPr>
                              <w:t>. 3ـ دفتر تبليغات «بوستان كتاب»، قم، چهار راه شهدا، هاتف: 7742155(98253+).</w:t>
                            </w:r>
                          </w:p>
                          <w:p w:rsidR="00534F0C" w:rsidRDefault="00534F0C" w:rsidP="0056035A">
                            <w:pPr>
                              <w:widowControl/>
                              <w:spacing w:line="280" w:lineRule="exact"/>
                              <w:ind w:left="283" w:firstLine="0"/>
                              <w:rPr>
                                <w:rFonts w:ascii="Times New Roman" w:hAnsi="Times New Roman" w:cs="DanaFajr"/>
                                <w:b/>
                                <w:bCs/>
                                <w:color w:val="000000" w:themeColor="text1"/>
                                <w:szCs w:val="28"/>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تونس: دار الزهراء للتوزيع والنشر، تونس العاصمة، هاتف: 98343821(216</w:t>
                            </w:r>
                            <w:r>
                              <w:rPr>
                                <w:rFonts w:ascii="Times New Roman" w:hAnsi="Times New Roman" w:cs="DanaFajr" w:hint="cs"/>
                                <w:b/>
                                <w:bCs/>
                                <w:color w:val="000000" w:themeColor="text1"/>
                                <w:szCs w:val="28"/>
                                <w:rtl/>
                                <w:lang w:eastAsia="ar-SA"/>
                              </w:rPr>
                              <w:t>+</w:t>
                            </w:r>
                            <w:r>
                              <w:rPr>
                                <w:rFonts w:ascii="Times New Roman" w:hAnsi="Times New Roman" w:cs="DanaFajr" w:hint="cs"/>
                                <w:b/>
                                <w:bCs/>
                                <w:color w:val="000000" w:themeColor="text1"/>
                                <w:spacing w:val="-8"/>
                                <w:szCs w:val="28"/>
                                <w:rtl/>
                                <w:lang w:eastAsia="ar-SA"/>
                              </w:rPr>
                              <w:t>).</w:t>
                            </w:r>
                          </w:p>
                          <w:p w:rsidR="00534F0C" w:rsidRDefault="00534F0C" w:rsidP="0046539E">
                            <w:pPr>
                              <w:widowControl/>
                              <w:tabs>
                                <w:tab w:val="right" w:pos="7030"/>
                              </w:tabs>
                              <w:spacing w:line="280" w:lineRule="exact"/>
                              <w:ind w:left="284" w:firstLine="0"/>
                              <w:jc w:val="left"/>
                              <w:rPr>
                                <w:rFonts w:ascii="Times New Roman" w:hAnsi="Times New Roman" w:cs="Times New Roman"/>
                                <w:b/>
                                <w:bCs/>
                                <w:color w:val="000000" w:themeColor="text1"/>
                                <w:szCs w:val="24"/>
                                <w:u w:val="single"/>
                                <w:rtl/>
                                <w:lang w:eastAsia="ar-SA"/>
                              </w:rPr>
                            </w:pPr>
                            <w:r>
                              <w:rPr>
                                <w:rFonts w:ascii="Times New Roman" w:hAnsi="Times New Roman" w:cs="DanaFajr" w:hint="cs"/>
                                <w:b/>
                                <w:bCs/>
                                <w:color w:val="000000" w:themeColor="text1"/>
                                <w:szCs w:val="28"/>
                                <w:rtl/>
                                <w:lang w:eastAsia="ar-SA"/>
                              </w:rPr>
                              <w:t>٭ شبكة الإنترنت، مكتبة النيل والفرات:</w:t>
                            </w:r>
                            <w:r>
                              <w:rPr>
                                <w:rFonts w:ascii="Times New Roman" w:hAnsi="Times New Roman" w:cs="DanaFajr" w:hint="cs"/>
                                <w:color w:val="000000" w:themeColor="text1"/>
                                <w:sz w:val="34"/>
                                <w:szCs w:val="32"/>
                                <w:rtl/>
                                <w:lang w:eastAsia="ar-SA"/>
                              </w:rPr>
                              <w:t xml:space="preserve">  </w:t>
                            </w:r>
                            <w:r>
                              <w:rPr>
                                <w:rFonts w:ascii="Times New Roman" w:hAnsi="Times New Roman" w:cs="DanaFajr" w:hint="cs"/>
                                <w:color w:val="000000" w:themeColor="text1"/>
                                <w:sz w:val="34"/>
                                <w:szCs w:val="32"/>
                                <w:rtl/>
                                <w:lang w:eastAsia="ar-SA"/>
                              </w:rPr>
                              <w:tab/>
                            </w:r>
                            <w:r w:rsidRPr="00C023C0">
                              <w:rPr>
                                <w:rFonts w:ascii="Times New Roman" w:hAnsi="Times New Roman" w:cs="Times New Roman"/>
                                <w:color w:val="000000" w:themeColor="text1"/>
                                <w:sz w:val="22"/>
                                <w:szCs w:val="24"/>
                                <w:u w:val="single"/>
                                <w:lang w:eastAsia="ar-SA"/>
                              </w:rPr>
                              <w:t>http://www.neelwafurat.com</w:t>
                            </w:r>
                          </w:p>
                          <w:p w:rsidR="00534F0C" w:rsidRDefault="00534F0C" w:rsidP="0046539E">
                            <w:pPr>
                              <w:widowControl/>
                              <w:tabs>
                                <w:tab w:val="right" w:pos="7030"/>
                              </w:tabs>
                              <w:spacing w:line="280" w:lineRule="exact"/>
                              <w:ind w:left="284" w:firstLine="0"/>
                              <w:jc w:val="left"/>
                              <w:rPr>
                                <w:rFonts w:ascii="Times New Roman" w:hAnsi="Times New Roman" w:cs="DanaFajr"/>
                                <w:color w:val="000000" w:themeColor="text1"/>
                                <w:sz w:val="34"/>
                                <w:szCs w:val="32"/>
                                <w:rtl/>
                                <w:lang w:eastAsia="ar-SA"/>
                              </w:rPr>
                            </w:pPr>
                            <w:r>
                              <w:rPr>
                                <w:rFonts w:ascii="Times New Roman" w:hAnsi="Times New Roman" w:cs="DanaFajr" w:hint="cs"/>
                                <w:b/>
                                <w:bCs/>
                                <w:color w:val="000000" w:themeColor="text1"/>
                                <w:szCs w:val="28"/>
                                <w:rtl/>
                                <w:lang w:eastAsia="ar-SA"/>
                              </w:rPr>
                              <w:t xml:space="preserve">٭ المكتبة الإلكترونية العربية على الإنترنت: </w:t>
                            </w:r>
                            <w:r>
                              <w:rPr>
                                <w:rFonts w:ascii="Times New Roman" w:hAnsi="Times New Roman" w:cs="DanaFajr" w:hint="cs"/>
                                <w:b/>
                                <w:bCs/>
                                <w:color w:val="000000" w:themeColor="text1"/>
                                <w:szCs w:val="28"/>
                                <w:rtl/>
                                <w:lang w:eastAsia="ar-SA"/>
                              </w:rPr>
                              <w:tab/>
                            </w:r>
                            <w:r w:rsidRPr="00C023C0">
                              <w:rPr>
                                <w:rFonts w:ascii="Times New Roman" w:hAnsi="Times New Roman" w:cs="Times New Roman"/>
                                <w:color w:val="000000" w:themeColor="text1"/>
                                <w:sz w:val="22"/>
                                <w:szCs w:val="24"/>
                                <w:u w:val="single"/>
                                <w:lang w:eastAsia="ar-SA"/>
                              </w:rPr>
                              <w:t>http://www.arabicebook.com</w:t>
                            </w:r>
                          </w:p>
                          <w:p w:rsidR="00534F0C" w:rsidRDefault="00534F0C" w:rsidP="0046539E">
                            <w:pPr>
                              <w:widowControl/>
                              <w:tabs>
                                <w:tab w:val="right" w:pos="7030"/>
                              </w:tabs>
                              <w:spacing w:line="280" w:lineRule="exact"/>
                              <w:ind w:left="284" w:firstLine="0"/>
                              <w:jc w:val="left"/>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w:t>
                            </w:r>
                            <w:r>
                              <w:rPr>
                                <w:rFonts w:ascii="Times New Roman" w:hAnsi="Times New Roman" w:cs="DanaFajr" w:hint="cs"/>
                                <w:color w:val="000000" w:themeColor="text1"/>
                                <w:sz w:val="38"/>
                                <w:szCs w:val="36"/>
                                <w:rtl/>
                                <w:lang w:eastAsia="ar-SA"/>
                              </w:rPr>
                              <w:t xml:space="preserve"> </w:t>
                            </w:r>
                            <w:r>
                              <w:rPr>
                                <w:rFonts w:ascii="Times New Roman" w:hAnsi="Times New Roman" w:cs="DanaFajr" w:hint="cs"/>
                                <w:b/>
                                <w:bCs/>
                                <w:color w:val="000000" w:themeColor="text1"/>
                                <w:szCs w:val="28"/>
                                <w:rtl/>
                                <w:lang w:eastAsia="ar-SA"/>
                              </w:rPr>
                              <w:t xml:space="preserve">بريطانيا وأوروپا، دار الحكمة للطباعة والنشر والتوزيع: </w:t>
                            </w:r>
                            <w:r>
                              <w:rPr>
                                <w:rFonts w:ascii="Times New Roman" w:hAnsi="Times New Roman" w:cs="DanaFajr" w:hint="cs"/>
                                <w:b/>
                                <w:bCs/>
                                <w:color w:val="000000" w:themeColor="text1"/>
                                <w:szCs w:val="28"/>
                                <w:rtl/>
                                <w:lang w:eastAsia="ar-SA"/>
                              </w:rPr>
                              <w:tab/>
                            </w:r>
                            <w:r w:rsidRPr="00C023C0">
                              <w:rPr>
                                <w:rFonts w:ascii="Times New Roman" w:hAnsi="Times New Roman" w:cs="DanaFajr"/>
                                <w:color w:val="000000" w:themeColor="text1"/>
                                <w:sz w:val="22"/>
                                <w:szCs w:val="24"/>
                                <w:lang w:eastAsia="ar-SA"/>
                              </w:rPr>
                              <w:t>United Kingdom</w:t>
                            </w:r>
                          </w:p>
                          <w:p w:rsidR="00534F0C" w:rsidRPr="00C023C0" w:rsidRDefault="00534F0C" w:rsidP="0046539E">
                            <w:pPr>
                              <w:spacing w:line="280" w:lineRule="exact"/>
                              <w:ind w:firstLine="0"/>
                              <w:jc w:val="right"/>
                              <w:rPr>
                                <w:rFonts w:ascii="Times New Roman" w:hAnsi="Times New Roman" w:cs="DanaFajr"/>
                                <w:color w:val="000000" w:themeColor="text1"/>
                                <w:sz w:val="22"/>
                                <w:szCs w:val="24"/>
                                <w:rtl/>
                                <w:lang w:eastAsia="ar-SA"/>
                              </w:rPr>
                            </w:pPr>
                            <w:r>
                              <w:rPr>
                                <w:rFonts w:ascii="Times New Roman" w:hAnsi="Times New Roman" w:cs="DanaFajr"/>
                                <w:color w:val="000000" w:themeColor="text1"/>
                                <w:sz w:val="22"/>
                                <w:szCs w:val="24"/>
                                <w:lang w:eastAsia="ar-SA"/>
                              </w:rPr>
                              <w:t xml:space="preserve"> </w:t>
                            </w:r>
                            <w:r w:rsidRPr="00C023C0">
                              <w:rPr>
                                <w:rFonts w:ascii="Times New Roman" w:hAnsi="Times New Roman" w:cs="DanaFajr"/>
                                <w:color w:val="000000" w:themeColor="text1"/>
                                <w:sz w:val="22"/>
                                <w:szCs w:val="24"/>
                                <w:lang w:eastAsia="ar-SA"/>
                              </w:rPr>
                              <w:t>London NW1 1HJ. Chalton Street 88. Tel: (+4420) 73834037.</w:t>
                            </w:r>
                          </w:p>
                          <w:p w:rsidR="00534F0C" w:rsidRDefault="00534F0C" w:rsidP="0046539E">
                            <w:pPr>
                              <w:spacing w:line="260" w:lineRule="exact"/>
                              <w:ind w:firstLine="0"/>
                              <w:jc w:val="left"/>
                              <w:rPr>
                                <w:rFonts w:ascii="Mosawi" w:hAnsi="Mosawi" w:cs="Mosawi"/>
                                <w:b/>
                                <w:sz w:val="44"/>
                                <w:szCs w:val="44"/>
                              </w:rPr>
                            </w:pPr>
                          </w:p>
                          <w:p w:rsidR="00534F0C" w:rsidRDefault="00534F0C" w:rsidP="0046539E">
                            <w:pPr>
                              <w:spacing w:line="300" w:lineRule="exact"/>
                              <w:ind w:firstLine="0"/>
                              <w:jc w:val="center"/>
                              <w:rPr>
                                <w:rFonts w:ascii="Mosawi" w:hAnsi="Mosawi" w:cs="Mosawi"/>
                                <w:b/>
                                <w:bCs/>
                                <w:sz w:val="20"/>
                                <w:szCs w:val="21"/>
                                <w:rtl/>
                              </w:rPr>
                            </w:pPr>
                          </w:p>
                          <w:p w:rsidR="00534F0C" w:rsidRDefault="00534F0C" w:rsidP="0046539E">
                            <w:pPr>
                              <w:spacing w:line="300" w:lineRule="exact"/>
                              <w:ind w:firstLine="0"/>
                              <w:jc w:val="center"/>
                              <w:rPr>
                                <w:rFonts w:ascii="Mosawi" w:hAnsi="Mosawi" w:cs="Mosawi"/>
                                <w:b/>
                                <w:bCs/>
                                <w:sz w:val="20"/>
                                <w:szCs w:val="21"/>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8140F" id="Text Box 15" o:spid="_x0000_s1031" type="#_x0000_t202" style="position:absolute;left:0;text-align:left;margin-left:-1.7pt;margin-top:222.95pt;width:354.55pt;height:3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" stroked="f" strokeweight="1pt">
                <v:textbox inset="0,0,0,0">
                  <w:txbxContent>
                    <w:p w:rsidR="00534F0C" w:rsidRDefault="00534F0C" w:rsidP="00D245C4">
                      <w:pPr>
                        <w:spacing w:before="100" w:line="340" w:lineRule="exact"/>
                        <w:ind w:firstLine="0"/>
                        <w:jc w:val="left"/>
                        <w:rPr>
                          <w:rFonts w:ascii="Mosawi" w:hAnsi="Mosawi" w:cs="Mosawi"/>
                          <w:b/>
                          <w:noProof/>
                          <w:sz w:val="26"/>
                          <w:szCs w:val="26"/>
                        </w:rPr>
                      </w:pPr>
                      <w:r>
                        <w:rPr>
                          <w:rFonts w:ascii="Mosawi" w:hAnsi="Mosawi" w:cs="Mosawi"/>
                          <w:bCs/>
                          <w:szCs w:val="20"/>
                        </w:rPr>
                        <w:sym w:font="Wingdings" w:char="F072"/>
                      </w:r>
                      <w:r>
                        <w:rPr>
                          <w:rFonts w:ascii="Mosawi" w:hAnsi="Mosawi" w:cs="Mosawi"/>
                          <w:bCs/>
                          <w:szCs w:val="20"/>
                          <w:rtl/>
                        </w:rPr>
                        <w:t xml:space="preserve"> </w:t>
                      </w:r>
                      <w:r>
                        <w:rPr>
                          <w:rFonts w:ascii="Mosawi" w:hAnsi="Mosawi" w:cs="PT Bold Heading" w:hint="cs"/>
                          <w:b/>
                          <w:noProof/>
                          <w:sz w:val="32"/>
                          <w:szCs w:val="32"/>
                          <w:rtl/>
                        </w:rPr>
                        <w:t>وكلاء التوزيع</w:t>
                      </w:r>
                      <w:r>
                        <w:rPr>
                          <w:rFonts w:ascii="Mosawi" w:hAnsi="Mosawi" w:cs="PT Bold Heading" w:hint="cs"/>
                          <w:b/>
                          <w:noProof/>
                          <w:sz w:val="26"/>
                          <w:szCs w:val="26"/>
                          <w:rtl/>
                        </w:rPr>
                        <w:t>:</w:t>
                      </w:r>
                      <w:r>
                        <w:rPr>
                          <w:rFonts w:ascii="Mosawi" w:hAnsi="Mosawi" w:cs="Mosawi"/>
                          <w:b/>
                          <w:noProof/>
                          <w:sz w:val="26"/>
                          <w:szCs w:val="26"/>
                          <w:rtl/>
                        </w:rPr>
                        <w:t xml:space="preserve"> </w:t>
                      </w:r>
                    </w:p>
                    <w:p w:rsidR="00534F0C" w:rsidRDefault="00534F0C" w:rsidP="004D2786">
                      <w:pPr>
                        <w:widowControl/>
                        <w:spacing w:before="120" w:line="280" w:lineRule="exact"/>
                        <w:ind w:left="284"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 w:val="30"/>
                          <w:szCs w:val="28"/>
                          <w:rtl/>
                          <w:lang w:eastAsia="ar-SA"/>
                        </w:rPr>
                        <w:t>٭</w:t>
                      </w:r>
                      <w:r>
                        <w:rPr>
                          <w:rFonts w:ascii="Times New Roman" w:hAnsi="Times New Roman" w:cs="DanaFajr" w:hint="cs"/>
                          <w:color w:val="000000" w:themeColor="text1"/>
                          <w:szCs w:val="28"/>
                          <w:rtl/>
                          <w:lang w:eastAsia="ar-SA"/>
                        </w:rPr>
                        <w:t xml:space="preserve"> </w:t>
                      </w:r>
                      <w:r>
                        <w:rPr>
                          <w:rFonts w:ascii="Times New Roman" w:hAnsi="Times New Roman" w:cs="DanaFajr" w:hint="cs"/>
                          <w:b/>
                          <w:bCs/>
                          <w:color w:val="000000" w:themeColor="text1"/>
                          <w:szCs w:val="28"/>
                          <w:rtl/>
                          <w:lang w:eastAsia="ar-SA"/>
                        </w:rPr>
                        <w:t>لبنان: 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الناشرون</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الصحف</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والمطبوعات، بيروت، المشرّفية،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مقابل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وزارة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العمل، سنتر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فضل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الله، ط4، ص. ب: 184</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25، هاتف: 277007</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277088(9611+).</w:t>
                      </w:r>
                    </w:p>
                    <w:p w:rsidR="00534F0C" w:rsidRDefault="00534F0C"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مملكة البحرين: شركة دار الوسط للنشر والتوزيع، هاتف: 17596969(973+).</w:t>
                      </w:r>
                    </w:p>
                    <w:p w:rsidR="00534F0C" w:rsidRDefault="00534F0C" w:rsidP="00D245C4">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جمهورية مصر العربية: مؤسسة الأهرام، القاهرة، شارع الجلاء، هاتف: 7704365(202+).</w:t>
                      </w:r>
                    </w:p>
                    <w:p w:rsidR="00534F0C" w:rsidRDefault="00534F0C" w:rsidP="00EE48AD">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الإمارات العربية المتحدة: دار الحكمة، دبي، هاتف: 2665394(9714+).</w:t>
                      </w:r>
                    </w:p>
                    <w:p w:rsidR="00534F0C" w:rsidRDefault="00534F0C"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المغرب: (سبريس) الشركة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العربية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الإفريقية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والنشر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والصحافة، الدار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البيضاء، 70</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زنقة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سجلماسة.</w:t>
                      </w:r>
                    </w:p>
                    <w:p w:rsidR="00534F0C" w:rsidRDefault="00534F0C" w:rsidP="00C64EF2">
                      <w:pPr>
                        <w:spacing w:after="60"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sidRPr="002120E0">
                        <w:rPr>
                          <w:rFonts w:ascii="Times New Roman" w:hAnsi="Times New Roman" w:cs="DanaFajr" w:hint="cs"/>
                          <w:b/>
                          <w:bCs/>
                          <w:color w:val="000000" w:themeColor="text1"/>
                          <w:spacing w:val="-8"/>
                          <w:szCs w:val="28"/>
                          <w:rtl/>
                          <w:lang w:eastAsia="ar-SA"/>
                        </w:rPr>
                        <w:t xml:space="preserve">العراق: 1ـ </w:t>
                      </w:r>
                      <w:r w:rsidRPr="002120E0">
                        <w:rPr>
                          <w:rFonts w:cs="DanaFajr" w:hint="cs"/>
                          <w:b/>
                          <w:bCs/>
                          <w:noProof/>
                          <w:color w:val="000000" w:themeColor="text1"/>
                          <w:szCs w:val="28"/>
                          <w:rtl/>
                        </w:rPr>
                        <w:t>دار الكتاب العربي</w:t>
                      </w:r>
                      <w:r>
                        <w:rPr>
                          <w:rFonts w:cs="DanaFajr" w:hint="cs"/>
                          <w:b/>
                          <w:bCs/>
                          <w:noProof/>
                          <w:color w:val="000000" w:themeColor="text1"/>
                          <w:szCs w:val="28"/>
                          <w:rtl/>
                        </w:rPr>
                        <w:t>،</w:t>
                      </w:r>
                      <w:r w:rsidRPr="002120E0">
                        <w:rPr>
                          <w:rFonts w:cs="DanaFajr" w:hint="cs"/>
                          <w:b/>
                          <w:bCs/>
                          <w:noProof/>
                          <w:color w:val="000000" w:themeColor="text1"/>
                          <w:szCs w:val="28"/>
                          <w:rtl/>
                        </w:rPr>
                        <w:t xml:space="preserve"> بغداد</w:t>
                      </w:r>
                      <w:r>
                        <w:rPr>
                          <w:rFonts w:cs="DanaFajr" w:hint="cs"/>
                          <w:b/>
                          <w:bCs/>
                          <w:noProof/>
                          <w:color w:val="000000" w:themeColor="text1"/>
                          <w:szCs w:val="28"/>
                          <w:rtl/>
                        </w:rPr>
                        <w:t>،</w:t>
                      </w:r>
                      <w:r w:rsidRPr="002120E0">
                        <w:rPr>
                          <w:rFonts w:cs="DanaFajr" w:hint="cs"/>
                          <w:b/>
                          <w:bCs/>
                          <w:noProof/>
                          <w:color w:val="000000" w:themeColor="text1"/>
                          <w:szCs w:val="28"/>
                          <w:rtl/>
                        </w:rPr>
                        <w:t xml:space="preserve"> شارع المتنبي</w:t>
                      </w:r>
                      <w:r>
                        <w:rPr>
                          <w:rFonts w:cs="DanaFajr" w:hint="cs"/>
                          <w:b/>
                          <w:bCs/>
                          <w:noProof/>
                          <w:color w:val="000000" w:themeColor="text1"/>
                          <w:szCs w:val="28"/>
                          <w:rtl/>
                        </w:rPr>
                        <w:t>،</w:t>
                      </w:r>
                      <w:r w:rsidRPr="002120E0">
                        <w:rPr>
                          <w:rFonts w:cs="DanaFajr" w:hint="cs"/>
                          <w:b/>
                          <w:bCs/>
                          <w:noProof/>
                          <w:color w:val="000000" w:themeColor="text1"/>
                          <w:szCs w:val="28"/>
                          <w:rtl/>
                        </w:rPr>
                        <w:t xml:space="preserve"> هاتف:</w:t>
                      </w:r>
                      <w:r w:rsidRPr="002120E0">
                        <w:rPr>
                          <w:rFonts w:cs="DanaFajr" w:hint="cs"/>
                          <w:b/>
                          <w:bCs/>
                          <w:color w:val="000000" w:themeColor="text1"/>
                          <w:szCs w:val="28"/>
                          <w:rtl/>
                        </w:rPr>
                        <w:t xml:space="preserve"> </w:t>
                      </w:r>
                      <w:r w:rsidRPr="002120E0">
                        <w:rPr>
                          <w:rFonts w:cs="DanaFajr" w:hint="cs"/>
                          <w:b/>
                          <w:bCs/>
                          <w:noProof/>
                          <w:color w:val="000000" w:themeColor="text1"/>
                          <w:szCs w:val="28"/>
                          <w:rtl/>
                        </w:rPr>
                        <w:t>7901419375(964</w:t>
                      </w:r>
                      <w:r w:rsidRPr="002120E0">
                        <w:rPr>
                          <w:rFonts w:cs="DanaFajr" w:hint="cs"/>
                          <w:b/>
                          <w:bCs/>
                          <w:color w:val="000000" w:themeColor="text1"/>
                          <w:szCs w:val="28"/>
                          <w:rtl/>
                        </w:rPr>
                        <w:t>+</w:t>
                      </w:r>
                      <w:r w:rsidRPr="002120E0">
                        <w:rPr>
                          <w:rFonts w:cs="DanaFajr" w:hint="cs"/>
                          <w:b/>
                          <w:bCs/>
                          <w:noProof/>
                          <w:color w:val="000000" w:themeColor="text1"/>
                          <w:szCs w:val="28"/>
                          <w:rtl/>
                        </w:rPr>
                        <w:t>). 2ـ مكتبة العين</w:t>
                      </w:r>
                      <w:r>
                        <w:rPr>
                          <w:rFonts w:cs="DanaFajr" w:hint="cs"/>
                          <w:b/>
                          <w:bCs/>
                          <w:noProof/>
                          <w:color w:val="000000" w:themeColor="text1"/>
                          <w:szCs w:val="28"/>
                          <w:rtl/>
                        </w:rPr>
                        <w:t>،</w:t>
                      </w:r>
                      <w:r w:rsidRPr="002120E0">
                        <w:rPr>
                          <w:rFonts w:cs="DanaFajr" w:hint="cs"/>
                          <w:b/>
                          <w:bCs/>
                          <w:noProof/>
                          <w:color w:val="000000" w:themeColor="text1"/>
                          <w:szCs w:val="28"/>
                          <w:rtl/>
                        </w:rPr>
                        <w:t xml:space="preserve"> بغداد</w:t>
                      </w:r>
                      <w:r>
                        <w:rPr>
                          <w:rFonts w:cs="DanaFajr" w:hint="cs"/>
                          <w:b/>
                          <w:bCs/>
                          <w:noProof/>
                          <w:color w:val="000000" w:themeColor="text1"/>
                          <w:szCs w:val="28"/>
                          <w:rtl/>
                        </w:rPr>
                        <w:t>،</w:t>
                      </w:r>
                      <w:r w:rsidRPr="002120E0">
                        <w:rPr>
                          <w:rFonts w:cs="DanaFajr" w:hint="cs"/>
                          <w:b/>
                          <w:bCs/>
                          <w:noProof/>
                          <w:color w:val="000000" w:themeColor="text1"/>
                          <w:szCs w:val="28"/>
                          <w:rtl/>
                        </w:rPr>
                        <w:t xml:space="preserve"> شارع المتنبي</w:t>
                      </w:r>
                      <w:r>
                        <w:rPr>
                          <w:rFonts w:cs="DanaFajr" w:hint="cs"/>
                          <w:b/>
                          <w:bCs/>
                          <w:noProof/>
                          <w:color w:val="000000" w:themeColor="text1"/>
                          <w:szCs w:val="28"/>
                          <w:rtl/>
                        </w:rPr>
                        <w:t>،</w:t>
                      </w:r>
                      <w:r w:rsidRPr="002120E0">
                        <w:rPr>
                          <w:rFonts w:cs="DanaFajr" w:hint="cs"/>
                          <w:b/>
                          <w:bCs/>
                          <w:noProof/>
                          <w:color w:val="000000" w:themeColor="text1"/>
                          <w:szCs w:val="28"/>
                          <w:rtl/>
                        </w:rPr>
                        <w:t xml:space="preserve"> </w:t>
                      </w:r>
                      <w:r w:rsidRPr="002120E0">
                        <w:rPr>
                          <w:rFonts w:cs="DanaFajr" w:hint="cs"/>
                          <w:b/>
                          <w:bCs/>
                          <w:color w:val="000000" w:themeColor="text1"/>
                          <w:szCs w:val="28"/>
                          <w:rtl/>
                        </w:rPr>
                        <w:t>هاتف: 7700728816(964+). 3ـ مكتبة القائم</w:t>
                      </w:r>
                      <w:r>
                        <w:rPr>
                          <w:rFonts w:cs="DanaFajr" w:hint="cs"/>
                          <w:b/>
                          <w:bCs/>
                          <w:color w:val="000000" w:themeColor="text1"/>
                          <w:szCs w:val="28"/>
                          <w:rtl/>
                        </w:rPr>
                        <w:t>،</w:t>
                      </w:r>
                      <w:r w:rsidRPr="002120E0">
                        <w:rPr>
                          <w:rFonts w:cs="DanaFajr" w:hint="cs"/>
                          <w:b/>
                          <w:bCs/>
                          <w:color w:val="000000" w:themeColor="text1"/>
                          <w:szCs w:val="28"/>
                          <w:rtl/>
                        </w:rPr>
                        <w:t xml:space="preserve"> الكاظمية</w:t>
                      </w:r>
                      <w:r>
                        <w:rPr>
                          <w:rFonts w:cs="DanaFajr" w:hint="cs"/>
                          <w:b/>
                          <w:bCs/>
                          <w:color w:val="000000" w:themeColor="text1"/>
                          <w:szCs w:val="28"/>
                          <w:rtl/>
                        </w:rPr>
                        <w:t>،</w:t>
                      </w:r>
                      <w:r w:rsidRPr="002120E0">
                        <w:rPr>
                          <w:rFonts w:cs="DanaFajr" w:hint="cs"/>
                          <w:b/>
                          <w:bCs/>
                          <w:color w:val="000000" w:themeColor="text1"/>
                          <w:szCs w:val="28"/>
                          <w:rtl/>
                        </w:rPr>
                        <w:t xml:space="preserve"> باب المراد</w:t>
                      </w:r>
                      <w:r>
                        <w:rPr>
                          <w:rFonts w:cs="DanaFajr" w:hint="cs"/>
                          <w:b/>
                          <w:bCs/>
                          <w:color w:val="000000" w:themeColor="text1"/>
                          <w:szCs w:val="28"/>
                          <w:rtl/>
                        </w:rPr>
                        <w:t>،</w:t>
                      </w:r>
                      <w:r w:rsidRPr="002120E0">
                        <w:rPr>
                          <w:rFonts w:cs="DanaFajr" w:hint="cs"/>
                          <w:b/>
                          <w:bCs/>
                          <w:color w:val="000000" w:themeColor="text1"/>
                          <w:szCs w:val="28"/>
                          <w:rtl/>
                        </w:rPr>
                        <w:t xml:space="preserve"> خلف عمارة النواب. 4ـ </w:t>
                      </w:r>
                      <w:r w:rsidRPr="002120E0">
                        <w:rPr>
                          <w:rFonts w:cs="DanaFajr" w:hint="cs"/>
                          <w:b/>
                          <w:bCs/>
                          <w:noProof/>
                          <w:color w:val="000000" w:themeColor="text1"/>
                          <w:szCs w:val="28"/>
                          <w:rtl/>
                        </w:rPr>
                        <w:t>دار الغدير</w:t>
                      </w:r>
                      <w:r>
                        <w:rPr>
                          <w:rFonts w:cs="DanaFajr" w:hint="cs"/>
                          <w:b/>
                          <w:bCs/>
                          <w:noProof/>
                          <w:color w:val="000000" w:themeColor="text1"/>
                          <w:szCs w:val="28"/>
                          <w:rtl/>
                        </w:rPr>
                        <w:t>،</w:t>
                      </w:r>
                      <w:r w:rsidRPr="002120E0">
                        <w:rPr>
                          <w:rFonts w:cs="DanaFajr" w:hint="cs"/>
                          <w:b/>
                          <w:bCs/>
                          <w:noProof/>
                          <w:color w:val="000000" w:themeColor="text1"/>
                          <w:szCs w:val="28"/>
                          <w:rtl/>
                        </w:rPr>
                        <w:t xml:space="preserve"> النجف</w:t>
                      </w:r>
                      <w:r>
                        <w:rPr>
                          <w:rFonts w:cs="DanaFajr" w:hint="cs"/>
                          <w:b/>
                          <w:bCs/>
                          <w:noProof/>
                          <w:color w:val="000000" w:themeColor="text1"/>
                          <w:szCs w:val="28"/>
                          <w:rtl/>
                        </w:rPr>
                        <w:t>،</w:t>
                      </w:r>
                      <w:r w:rsidRPr="002120E0">
                        <w:rPr>
                          <w:rFonts w:cs="DanaFajr" w:hint="cs"/>
                          <w:b/>
                          <w:bCs/>
                          <w:noProof/>
                          <w:color w:val="000000" w:themeColor="text1"/>
                          <w:szCs w:val="28"/>
                          <w:rtl/>
                        </w:rPr>
                        <w:t xml:space="preserve"> سوق الحويش</w:t>
                      </w:r>
                      <w:r>
                        <w:rPr>
                          <w:rFonts w:cs="DanaFajr" w:hint="cs"/>
                          <w:b/>
                          <w:bCs/>
                          <w:noProof/>
                          <w:color w:val="000000" w:themeColor="text1"/>
                          <w:szCs w:val="28"/>
                          <w:rtl/>
                        </w:rPr>
                        <w:t>، هاتف: 7801752581</w:t>
                      </w:r>
                      <w:r w:rsidRPr="002120E0">
                        <w:rPr>
                          <w:rFonts w:cs="DanaFajr" w:hint="cs"/>
                          <w:b/>
                          <w:bCs/>
                          <w:noProof/>
                          <w:color w:val="000000" w:themeColor="text1"/>
                          <w:szCs w:val="28"/>
                          <w:rtl/>
                        </w:rPr>
                        <w:t>(964</w:t>
                      </w:r>
                      <w:r w:rsidRPr="002120E0">
                        <w:rPr>
                          <w:rFonts w:ascii="Times New Roman" w:hAnsi="Times New Roman" w:cs="DanaFajr" w:hint="cs"/>
                          <w:b/>
                          <w:bCs/>
                          <w:color w:val="000000" w:themeColor="text1"/>
                          <w:szCs w:val="28"/>
                          <w:rtl/>
                          <w:lang w:eastAsia="ar-SA"/>
                        </w:rPr>
                        <w:t>+</w:t>
                      </w:r>
                      <w:r w:rsidRPr="002120E0">
                        <w:rPr>
                          <w:rFonts w:cs="DanaFajr" w:hint="cs"/>
                          <w:b/>
                          <w:bCs/>
                          <w:noProof/>
                          <w:color w:val="000000" w:themeColor="text1"/>
                          <w:szCs w:val="28"/>
                          <w:rtl/>
                        </w:rPr>
                        <w:t>). 5ـ مؤس</w:t>
                      </w:r>
                      <w:r>
                        <w:rPr>
                          <w:rFonts w:cs="DanaFajr" w:hint="cs"/>
                          <w:b/>
                          <w:bCs/>
                          <w:noProof/>
                          <w:color w:val="000000" w:themeColor="text1"/>
                          <w:szCs w:val="28"/>
                          <w:rtl/>
                        </w:rPr>
                        <w:t>ّ</w:t>
                      </w:r>
                      <w:r w:rsidRPr="002120E0">
                        <w:rPr>
                          <w:rFonts w:cs="DanaFajr" w:hint="cs"/>
                          <w:b/>
                          <w:bCs/>
                          <w:noProof/>
                          <w:color w:val="000000" w:themeColor="text1"/>
                          <w:szCs w:val="28"/>
                          <w:rtl/>
                        </w:rPr>
                        <w:t>سة العط</w:t>
                      </w:r>
                      <w:r>
                        <w:rPr>
                          <w:rFonts w:cs="DanaFajr" w:hint="cs"/>
                          <w:b/>
                          <w:bCs/>
                          <w:noProof/>
                          <w:color w:val="000000" w:themeColor="text1"/>
                          <w:szCs w:val="28"/>
                          <w:rtl/>
                        </w:rPr>
                        <w:t>ّ</w:t>
                      </w:r>
                      <w:r w:rsidRPr="002120E0">
                        <w:rPr>
                          <w:rFonts w:cs="DanaFajr" w:hint="cs"/>
                          <w:b/>
                          <w:bCs/>
                          <w:noProof/>
                          <w:color w:val="000000" w:themeColor="text1"/>
                          <w:szCs w:val="28"/>
                          <w:rtl/>
                        </w:rPr>
                        <w:t>ار الثقافية</w:t>
                      </w:r>
                      <w:r>
                        <w:rPr>
                          <w:rFonts w:cs="DanaFajr" w:hint="cs"/>
                          <w:b/>
                          <w:bCs/>
                          <w:noProof/>
                          <w:color w:val="000000" w:themeColor="text1"/>
                          <w:szCs w:val="28"/>
                          <w:rtl/>
                        </w:rPr>
                        <w:t>،</w:t>
                      </w:r>
                      <w:r w:rsidRPr="002120E0">
                        <w:rPr>
                          <w:rFonts w:cs="DanaFajr" w:hint="cs"/>
                          <w:b/>
                          <w:bCs/>
                          <w:noProof/>
                          <w:color w:val="000000" w:themeColor="text1"/>
                          <w:szCs w:val="28"/>
                          <w:rtl/>
                        </w:rPr>
                        <w:t xml:space="preserve"> النجف</w:t>
                      </w:r>
                      <w:r>
                        <w:rPr>
                          <w:rFonts w:cs="DanaFajr" w:hint="cs"/>
                          <w:b/>
                          <w:bCs/>
                          <w:noProof/>
                          <w:color w:val="000000" w:themeColor="text1"/>
                          <w:szCs w:val="28"/>
                          <w:rtl/>
                        </w:rPr>
                        <w:t>،</w:t>
                      </w:r>
                      <w:r w:rsidRPr="002120E0">
                        <w:rPr>
                          <w:rFonts w:cs="DanaFajr" w:hint="cs"/>
                          <w:b/>
                          <w:bCs/>
                          <w:noProof/>
                          <w:color w:val="000000" w:themeColor="text1"/>
                          <w:szCs w:val="28"/>
                          <w:rtl/>
                        </w:rPr>
                        <w:t xml:space="preserve"> سوق الحويش</w:t>
                      </w:r>
                      <w:r>
                        <w:rPr>
                          <w:rFonts w:cs="DanaFajr" w:hint="cs"/>
                          <w:b/>
                          <w:bCs/>
                          <w:noProof/>
                          <w:color w:val="000000" w:themeColor="text1"/>
                          <w:szCs w:val="28"/>
                          <w:rtl/>
                        </w:rPr>
                        <w:t xml:space="preserve">، </w:t>
                      </w:r>
                      <w:r w:rsidRPr="002120E0">
                        <w:rPr>
                          <w:rFonts w:cs="DanaFajr" w:hint="cs"/>
                          <w:b/>
                          <w:bCs/>
                          <w:noProof/>
                          <w:color w:val="000000" w:themeColor="text1"/>
                          <w:szCs w:val="28"/>
                          <w:rtl/>
                        </w:rPr>
                        <w:t xml:space="preserve">هاتف: </w:t>
                      </w:r>
                      <w:r w:rsidRPr="002120E0">
                        <w:rPr>
                          <w:rFonts w:cs="DanaFajr" w:hint="cs"/>
                          <w:b/>
                          <w:bCs/>
                          <w:color w:val="000000" w:themeColor="text1"/>
                          <w:szCs w:val="28"/>
                          <w:rtl/>
                        </w:rPr>
                        <w:t>7501608589(964+). 6ـ </w:t>
                      </w:r>
                      <w:r w:rsidRPr="002120E0">
                        <w:rPr>
                          <w:rFonts w:cs="DanaFajr" w:hint="cs"/>
                          <w:b/>
                          <w:bCs/>
                          <w:noProof/>
                          <w:color w:val="000000" w:themeColor="text1"/>
                          <w:szCs w:val="28"/>
                          <w:rtl/>
                        </w:rPr>
                        <w:t>دار الكتب للطباعة والنشر</w:t>
                      </w:r>
                      <w:r>
                        <w:rPr>
                          <w:rFonts w:cs="DanaFajr" w:hint="cs"/>
                          <w:b/>
                          <w:bCs/>
                          <w:noProof/>
                          <w:color w:val="000000" w:themeColor="text1"/>
                          <w:szCs w:val="28"/>
                          <w:rtl/>
                        </w:rPr>
                        <w:t>،</w:t>
                      </w:r>
                      <w:r w:rsidRPr="002120E0">
                        <w:rPr>
                          <w:rFonts w:cs="DanaFajr" w:hint="cs"/>
                          <w:b/>
                          <w:bCs/>
                          <w:noProof/>
                          <w:color w:val="000000" w:themeColor="text1"/>
                          <w:szCs w:val="28"/>
                          <w:rtl/>
                        </w:rPr>
                        <w:t xml:space="preserve"> كربلاء</w:t>
                      </w:r>
                      <w:r>
                        <w:rPr>
                          <w:rFonts w:cs="DanaFajr" w:hint="cs"/>
                          <w:b/>
                          <w:bCs/>
                          <w:noProof/>
                          <w:color w:val="000000" w:themeColor="text1"/>
                          <w:szCs w:val="28"/>
                          <w:rtl/>
                        </w:rPr>
                        <w:t>، شارع قبلة الإمام الحسين(ع)</w:t>
                      </w:r>
                      <w:r w:rsidRPr="00794C22">
                        <w:rPr>
                          <w:rFonts w:cs="DanaFajr" w:hint="cs"/>
                          <w:b/>
                          <w:bCs/>
                          <w:noProof/>
                          <w:color w:val="000000" w:themeColor="text1"/>
                          <w:szCs w:val="28"/>
                          <w:rtl/>
                        </w:rPr>
                        <w:t>،</w:t>
                      </w:r>
                      <w:r w:rsidRPr="002120E0">
                        <w:rPr>
                          <w:rFonts w:cs="DanaFajr" w:hint="cs"/>
                          <w:b/>
                          <w:bCs/>
                          <w:noProof/>
                          <w:color w:val="000000" w:themeColor="text1"/>
                          <w:szCs w:val="28"/>
                          <w:rtl/>
                        </w:rPr>
                        <w:t xml:space="preserve"> الفرع المقابل لمرقد ابن فهد الحلي</w:t>
                      </w:r>
                      <w:r>
                        <w:rPr>
                          <w:rFonts w:cs="DanaFajr" w:hint="cs"/>
                          <w:b/>
                          <w:bCs/>
                          <w:noProof/>
                          <w:color w:val="000000" w:themeColor="text1"/>
                          <w:szCs w:val="28"/>
                          <w:rtl/>
                        </w:rPr>
                        <w:t xml:space="preserve">، </w:t>
                      </w:r>
                      <w:r>
                        <w:rPr>
                          <w:rFonts w:cs="DanaFajr" w:hint="cs"/>
                          <w:b/>
                          <w:bCs/>
                          <w:color w:val="000000" w:themeColor="text1"/>
                          <w:szCs w:val="28"/>
                          <w:rtl/>
                        </w:rPr>
                        <w:t>هاتف: 7811110341</w:t>
                      </w:r>
                      <w:r w:rsidRPr="002120E0">
                        <w:rPr>
                          <w:rFonts w:cs="DanaFajr" w:hint="cs"/>
                          <w:b/>
                          <w:bCs/>
                          <w:color w:val="000000" w:themeColor="text1"/>
                          <w:szCs w:val="28"/>
                          <w:rtl/>
                        </w:rPr>
                        <w:t>(964+).</w:t>
                      </w:r>
                    </w:p>
                    <w:p w:rsidR="00534F0C" w:rsidRDefault="00534F0C"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سوريا: مكتبة دار الحسنين، دمشق، السيدة زينب، الشارع العام، هاتف: 932870435(963</w:t>
                      </w:r>
                      <w:r>
                        <w:rPr>
                          <w:rFonts w:ascii="Times New Roman" w:hAnsi="Times New Roman" w:cs="DanaFajr" w:hint="cs"/>
                          <w:b/>
                          <w:bCs/>
                          <w:color w:val="000000" w:themeColor="text1"/>
                          <w:szCs w:val="28"/>
                          <w:rtl/>
                          <w:lang w:eastAsia="ar-SA"/>
                        </w:rPr>
                        <w:t>+</w:t>
                      </w:r>
                      <w:r>
                        <w:rPr>
                          <w:rFonts w:ascii="Times New Roman" w:hAnsi="Times New Roman" w:cs="DanaFajr" w:hint="cs"/>
                          <w:b/>
                          <w:bCs/>
                          <w:color w:val="000000" w:themeColor="text1"/>
                          <w:spacing w:val="-8"/>
                          <w:szCs w:val="28"/>
                          <w:rtl/>
                          <w:lang w:eastAsia="ar-SA"/>
                        </w:rPr>
                        <w:t>).</w:t>
                      </w:r>
                    </w:p>
                    <w:p w:rsidR="00534F0C" w:rsidRDefault="00534F0C" w:rsidP="00860E73">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إيران: 1ـ مكتبة الهاشمي، قم، كذرخان، هاتف: 7743543(9825</w:t>
                      </w:r>
                      <w:r>
                        <w:rPr>
                          <w:rFonts w:ascii="Times New Roman" w:hAnsi="Times New Roman" w:cs="DanaFajr" w:hint="cs"/>
                          <w:b/>
                          <w:bCs/>
                          <w:color w:val="000000" w:themeColor="text1"/>
                          <w:szCs w:val="28"/>
                          <w:rtl/>
                          <w:lang w:eastAsia="ar-SA" w:bidi="ar-LB"/>
                        </w:rPr>
                        <w:t>3</w:t>
                      </w:r>
                      <w:r>
                        <w:rPr>
                          <w:rFonts w:ascii="Times New Roman" w:hAnsi="Times New Roman" w:cs="DanaFajr" w:hint="cs"/>
                          <w:b/>
                          <w:bCs/>
                          <w:color w:val="000000" w:themeColor="text1"/>
                          <w:szCs w:val="28"/>
                          <w:rtl/>
                          <w:lang w:eastAsia="ar-SA"/>
                        </w:rPr>
                        <w:t xml:space="preserve">+). 2ـ </w:t>
                      </w:r>
                      <w:r w:rsidRPr="000359B3">
                        <w:rPr>
                          <w:rFonts w:cs="DanaFajr" w:hint="cs"/>
                          <w:b/>
                          <w:bCs/>
                          <w:noProof/>
                          <w:color w:val="000000" w:themeColor="text1"/>
                          <w:szCs w:val="28"/>
                          <w:rtl/>
                        </w:rPr>
                        <w:t>مؤسّسة البلاغ</w:t>
                      </w:r>
                      <w:r>
                        <w:rPr>
                          <w:rFonts w:cs="DanaFajr" w:hint="cs"/>
                          <w:b/>
                          <w:bCs/>
                          <w:noProof/>
                          <w:color w:val="000000" w:themeColor="text1"/>
                          <w:szCs w:val="28"/>
                          <w:rtl/>
                        </w:rPr>
                        <w:t>، قم، سوق القدس، الطابق الأوّل</w:t>
                      </w:r>
                      <w:r>
                        <w:rPr>
                          <w:rFonts w:ascii="Times New Roman" w:hAnsi="Times New Roman" w:cs="DanaFajr" w:hint="cs"/>
                          <w:b/>
                          <w:bCs/>
                          <w:color w:val="000000" w:themeColor="text1"/>
                          <w:szCs w:val="28"/>
                          <w:rtl/>
                          <w:lang w:eastAsia="ar-SA"/>
                        </w:rPr>
                        <w:t>. 3ـ دفتر تبليغات «بوستان كتاب»، قم، چهار راه شهدا، هاتف: 7742155(98253+).</w:t>
                      </w:r>
                    </w:p>
                    <w:p w:rsidR="00534F0C" w:rsidRDefault="00534F0C" w:rsidP="0056035A">
                      <w:pPr>
                        <w:widowControl/>
                        <w:spacing w:line="280" w:lineRule="exact"/>
                        <w:ind w:left="283" w:firstLine="0"/>
                        <w:rPr>
                          <w:rFonts w:ascii="Times New Roman" w:hAnsi="Times New Roman" w:cs="DanaFajr"/>
                          <w:b/>
                          <w:bCs/>
                          <w:color w:val="000000" w:themeColor="text1"/>
                          <w:szCs w:val="28"/>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تونس: دار الزهراء للتوزيع والنشر، تونس العاصمة، هاتف: 98343821(216</w:t>
                      </w:r>
                      <w:r>
                        <w:rPr>
                          <w:rFonts w:ascii="Times New Roman" w:hAnsi="Times New Roman" w:cs="DanaFajr" w:hint="cs"/>
                          <w:b/>
                          <w:bCs/>
                          <w:color w:val="000000" w:themeColor="text1"/>
                          <w:szCs w:val="28"/>
                          <w:rtl/>
                          <w:lang w:eastAsia="ar-SA"/>
                        </w:rPr>
                        <w:t>+</w:t>
                      </w:r>
                      <w:r>
                        <w:rPr>
                          <w:rFonts w:ascii="Times New Roman" w:hAnsi="Times New Roman" w:cs="DanaFajr" w:hint="cs"/>
                          <w:b/>
                          <w:bCs/>
                          <w:color w:val="000000" w:themeColor="text1"/>
                          <w:spacing w:val="-8"/>
                          <w:szCs w:val="28"/>
                          <w:rtl/>
                          <w:lang w:eastAsia="ar-SA"/>
                        </w:rPr>
                        <w:t>).</w:t>
                      </w:r>
                    </w:p>
                    <w:p w:rsidR="00534F0C" w:rsidRDefault="00534F0C" w:rsidP="0046539E">
                      <w:pPr>
                        <w:widowControl/>
                        <w:tabs>
                          <w:tab w:val="right" w:pos="7030"/>
                        </w:tabs>
                        <w:spacing w:line="280" w:lineRule="exact"/>
                        <w:ind w:left="284" w:firstLine="0"/>
                        <w:jc w:val="left"/>
                        <w:rPr>
                          <w:rFonts w:ascii="Times New Roman" w:hAnsi="Times New Roman" w:cs="Times New Roman"/>
                          <w:b/>
                          <w:bCs/>
                          <w:color w:val="000000" w:themeColor="text1"/>
                          <w:szCs w:val="24"/>
                          <w:u w:val="single"/>
                          <w:rtl/>
                          <w:lang w:eastAsia="ar-SA"/>
                        </w:rPr>
                      </w:pPr>
                      <w:r>
                        <w:rPr>
                          <w:rFonts w:ascii="Times New Roman" w:hAnsi="Times New Roman" w:cs="DanaFajr" w:hint="cs"/>
                          <w:b/>
                          <w:bCs/>
                          <w:color w:val="000000" w:themeColor="text1"/>
                          <w:szCs w:val="28"/>
                          <w:rtl/>
                          <w:lang w:eastAsia="ar-SA"/>
                        </w:rPr>
                        <w:t>٭ شبكة الإنترنت، مكتبة النيل والفرات:</w:t>
                      </w:r>
                      <w:r>
                        <w:rPr>
                          <w:rFonts w:ascii="Times New Roman" w:hAnsi="Times New Roman" w:cs="DanaFajr" w:hint="cs"/>
                          <w:color w:val="000000" w:themeColor="text1"/>
                          <w:sz w:val="34"/>
                          <w:szCs w:val="32"/>
                          <w:rtl/>
                          <w:lang w:eastAsia="ar-SA"/>
                        </w:rPr>
                        <w:t xml:space="preserve">  </w:t>
                      </w:r>
                      <w:r>
                        <w:rPr>
                          <w:rFonts w:ascii="Times New Roman" w:hAnsi="Times New Roman" w:cs="DanaFajr" w:hint="cs"/>
                          <w:color w:val="000000" w:themeColor="text1"/>
                          <w:sz w:val="34"/>
                          <w:szCs w:val="32"/>
                          <w:rtl/>
                          <w:lang w:eastAsia="ar-SA"/>
                        </w:rPr>
                        <w:tab/>
                      </w:r>
                      <w:r w:rsidRPr="00C023C0">
                        <w:rPr>
                          <w:rFonts w:ascii="Times New Roman" w:hAnsi="Times New Roman" w:cs="Times New Roman"/>
                          <w:color w:val="000000" w:themeColor="text1"/>
                          <w:sz w:val="22"/>
                          <w:szCs w:val="24"/>
                          <w:u w:val="single"/>
                          <w:lang w:eastAsia="ar-SA"/>
                        </w:rPr>
                        <w:t>http://www.neelwafurat.com</w:t>
                      </w:r>
                    </w:p>
                    <w:p w:rsidR="00534F0C" w:rsidRDefault="00534F0C" w:rsidP="0046539E">
                      <w:pPr>
                        <w:widowControl/>
                        <w:tabs>
                          <w:tab w:val="right" w:pos="7030"/>
                        </w:tabs>
                        <w:spacing w:line="280" w:lineRule="exact"/>
                        <w:ind w:left="284" w:firstLine="0"/>
                        <w:jc w:val="left"/>
                        <w:rPr>
                          <w:rFonts w:ascii="Times New Roman" w:hAnsi="Times New Roman" w:cs="DanaFajr"/>
                          <w:color w:val="000000" w:themeColor="text1"/>
                          <w:sz w:val="34"/>
                          <w:szCs w:val="32"/>
                          <w:rtl/>
                          <w:lang w:eastAsia="ar-SA"/>
                        </w:rPr>
                      </w:pPr>
                      <w:r>
                        <w:rPr>
                          <w:rFonts w:ascii="Times New Roman" w:hAnsi="Times New Roman" w:cs="DanaFajr" w:hint="cs"/>
                          <w:b/>
                          <w:bCs/>
                          <w:color w:val="000000" w:themeColor="text1"/>
                          <w:szCs w:val="28"/>
                          <w:rtl/>
                          <w:lang w:eastAsia="ar-SA"/>
                        </w:rPr>
                        <w:t xml:space="preserve">٭ المكتبة الإلكترونية العربية على الإنترنت: </w:t>
                      </w:r>
                      <w:r>
                        <w:rPr>
                          <w:rFonts w:ascii="Times New Roman" w:hAnsi="Times New Roman" w:cs="DanaFajr" w:hint="cs"/>
                          <w:b/>
                          <w:bCs/>
                          <w:color w:val="000000" w:themeColor="text1"/>
                          <w:szCs w:val="28"/>
                          <w:rtl/>
                          <w:lang w:eastAsia="ar-SA"/>
                        </w:rPr>
                        <w:tab/>
                      </w:r>
                      <w:r w:rsidRPr="00C023C0">
                        <w:rPr>
                          <w:rFonts w:ascii="Times New Roman" w:hAnsi="Times New Roman" w:cs="Times New Roman"/>
                          <w:color w:val="000000" w:themeColor="text1"/>
                          <w:sz w:val="22"/>
                          <w:szCs w:val="24"/>
                          <w:u w:val="single"/>
                          <w:lang w:eastAsia="ar-SA"/>
                        </w:rPr>
                        <w:t>http://www.arabicebook.com</w:t>
                      </w:r>
                    </w:p>
                    <w:p w:rsidR="00534F0C" w:rsidRDefault="00534F0C" w:rsidP="0046539E">
                      <w:pPr>
                        <w:widowControl/>
                        <w:tabs>
                          <w:tab w:val="right" w:pos="7030"/>
                        </w:tabs>
                        <w:spacing w:line="280" w:lineRule="exact"/>
                        <w:ind w:left="284" w:firstLine="0"/>
                        <w:jc w:val="left"/>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w:t>
                      </w:r>
                      <w:r>
                        <w:rPr>
                          <w:rFonts w:ascii="Times New Roman" w:hAnsi="Times New Roman" w:cs="DanaFajr" w:hint="cs"/>
                          <w:color w:val="000000" w:themeColor="text1"/>
                          <w:sz w:val="38"/>
                          <w:szCs w:val="36"/>
                          <w:rtl/>
                          <w:lang w:eastAsia="ar-SA"/>
                        </w:rPr>
                        <w:t xml:space="preserve"> </w:t>
                      </w:r>
                      <w:r>
                        <w:rPr>
                          <w:rFonts w:ascii="Times New Roman" w:hAnsi="Times New Roman" w:cs="DanaFajr" w:hint="cs"/>
                          <w:b/>
                          <w:bCs/>
                          <w:color w:val="000000" w:themeColor="text1"/>
                          <w:szCs w:val="28"/>
                          <w:rtl/>
                          <w:lang w:eastAsia="ar-SA"/>
                        </w:rPr>
                        <w:t xml:space="preserve">بريطانيا وأوروپا، دار الحكمة للطباعة والنشر والتوزيع: </w:t>
                      </w:r>
                      <w:r>
                        <w:rPr>
                          <w:rFonts w:ascii="Times New Roman" w:hAnsi="Times New Roman" w:cs="DanaFajr" w:hint="cs"/>
                          <w:b/>
                          <w:bCs/>
                          <w:color w:val="000000" w:themeColor="text1"/>
                          <w:szCs w:val="28"/>
                          <w:rtl/>
                          <w:lang w:eastAsia="ar-SA"/>
                        </w:rPr>
                        <w:tab/>
                      </w:r>
                      <w:r w:rsidRPr="00C023C0">
                        <w:rPr>
                          <w:rFonts w:ascii="Times New Roman" w:hAnsi="Times New Roman" w:cs="DanaFajr"/>
                          <w:color w:val="000000" w:themeColor="text1"/>
                          <w:sz w:val="22"/>
                          <w:szCs w:val="24"/>
                          <w:lang w:eastAsia="ar-SA"/>
                        </w:rPr>
                        <w:t>United Kingdom</w:t>
                      </w:r>
                    </w:p>
                    <w:p w:rsidR="00534F0C" w:rsidRPr="00C023C0" w:rsidRDefault="00534F0C" w:rsidP="0046539E">
                      <w:pPr>
                        <w:spacing w:line="280" w:lineRule="exact"/>
                        <w:ind w:firstLine="0"/>
                        <w:jc w:val="right"/>
                        <w:rPr>
                          <w:rFonts w:ascii="Times New Roman" w:hAnsi="Times New Roman" w:cs="DanaFajr"/>
                          <w:color w:val="000000" w:themeColor="text1"/>
                          <w:sz w:val="22"/>
                          <w:szCs w:val="24"/>
                          <w:rtl/>
                          <w:lang w:eastAsia="ar-SA"/>
                        </w:rPr>
                      </w:pPr>
                      <w:r>
                        <w:rPr>
                          <w:rFonts w:ascii="Times New Roman" w:hAnsi="Times New Roman" w:cs="DanaFajr"/>
                          <w:color w:val="000000" w:themeColor="text1"/>
                          <w:sz w:val="22"/>
                          <w:szCs w:val="24"/>
                          <w:lang w:eastAsia="ar-SA"/>
                        </w:rPr>
                        <w:t xml:space="preserve"> </w:t>
                      </w:r>
                      <w:r w:rsidRPr="00C023C0">
                        <w:rPr>
                          <w:rFonts w:ascii="Times New Roman" w:hAnsi="Times New Roman" w:cs="DanaFajr"/>
                          <w:color w:val="000000" w:themeColor="text1"/>
                          <w:sz w:val="22"/>
                          <w:szCs w:val="24"/>
                          <w:lang w:eastAsia="ar-SA"/>
                        </w:rPr>
                        <w:t>London NW1 1HJ. Chalton Street 88. Tel: (+4420) 73834037.</w:t>
                      </w:r>
                    </w:p>
                    <w:p w:rsidR="00534F0C" w:rsidRDefault="00534F0C" w:rsidP="0046539E">
                      <w:pPr>
                        <w:spacing w:line="260" w:lineRule="exact"/>
                        <w:ind w:firstLine="0"/>
                        <w:jc w:val="left"/>
                        <w:rPr>
                          <w:rFonts w:ascii="Mosawi" w:hAnsi="Mosawi" w:cs="Mosawi"/>
                          <w:b/>
                          <w:sz w:val="44"/>
                          <w:szCs w:val="44"/>
                        </w:rPr>
                      </w:pPr>
                    </w:p>
                    <w:p w:rsidR="00534F0C" w:rsidRDefault="00534F0C" w:rsidP="0046539E">
                      <w:pPr>
                        <w:spacing w:line="300" w:lineRule="exact"/>
                        <w:ind w:firstLine="0"/>
                        <w:jc w:val="center"/>
                        <w:rPr>
                          <w:rFonts w:ascii="Mosawi" w:hAnsi="Mosawi" w:cs="Mosawi"/>
                          <w:b/>
                          <w:bCs/>
                          <w:sz w:val="20"/>
                          <w:szCs w:val="21"/>
                          <w:rtl/>
                        </w:rPr>
                      </w:pPr>
                    </w:p>
                    <w:p w:rsidR="00534F0C" w:rsidRDefault="00534F0C" w:rsidP="0046539E">
                      <w:pPr>
                        <w:spacing w:line="300" w:lineRule="exact"/>
                        <w:ind w:firstLine="0"/>
                        <w:jc w:val="center"/>
                        <w:rPr>
                          <w:rFonts w:ascii="Mosawi" w:hAnsi="Mosawi" w:cs="Mosawi"/>
                          <w:b/>
                          <w:bCs/>
                          <w:sz w:val="20"/>
                          <w:szCs w:val="21"/>
                          <w:rtl/>
                        </w:rPr>
                      </w:pPr>
                    </w:p>
                  </w:txbxContent>
                </v:textbox>
              </v:shape>
            </w:pict>
          </mc:Fallback>
        </mc:AlternateContent>
      </w:r>
      <w:r w:rsidRPr="00534F0C">
        <w:rPr>
          <w:noProof/>
        </w:rPr>
        <w:drawing>
          <wp:anchor distT="0" distB="0" distL="114300" distR="114300" simplePos="0" relativeHeight="251666432" behindDoc="0" locked="0" layoutInCell="1" allowOverlap="1" wp14:anchorId="4394279D" wp14:editId="25C087AE">
            <wp:simplePos x="0" y="0"/>
            <wp:positionH relativeFrom="column">
              <wp:posOffset>1616075</wp:posOffset>
            </wp:positionH>
            <wp:positionV relativeFrom="paragraph">
              <wp:posOffset>-313690</wp:posOffset>
            </wp:positionV>
            <wp:extent cx="1351915" cy="1065530"/>
            <wp:effectExtent l="0" t="0" r="635" b="1270"/>
            <wp:wrapNone/>
            <wp:docPr id="12" name="Picture 12" descr="الوصف: B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وصف: BS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1065530"/>
                    </a:xfrm>
                    <a:prstGeom prst="rect">
                      <a:avLst/>
                    </a:prstGeom>
                    <a:noFill/>
                  </pic:spPr>
                </pic:pic>
              </a:graphicData>
            </a:graphic>
            <wp14:sizeRelH relativeFrom="page">
              <wp14:pctWidth>0</wp14:pctWidth>
            </wp14:sizeRelH>
            <wp14:sizeRelV relativeFrom="page">
              <wp14:pctHeight>0</wp14:pctHeight>
            </wp14:sizeRelV>
          </wp:anchor>
        </w:drawing>
      </w:r>
    </w:p>
    <w:p w:rsidR="00597598" w:rsidRPr="00534F0C" w:rsidRDefault="009B7EAD" w:rsidP="00425CC5">
      <w:pPr>
        <w:spacing w:after="200" w:line="276" w:lineRule="auto"/>
        <w:ind w:firstLine="0"/>
        <w:jc w:val="left"/>
        <w:rPr>
          <w:rFonts w:cs="HeshamNormal"/>
          <w:sz w:val="2"/>
          <w:szCs w:val="2"/>
          <w:rtl/>
        </w:rPr>
        <w:sectPr w:rsidR="00597598" w:rsidRPr="00534F0C" w:rsidSect="00323BF4">
          <w:endnotePr>
            <w:numFmt w:val="decimal"/>
            <w:numRestart w:val="eachSect"/>
          </w:endnotePr>
          <w:pgSz w:w="11907" w:h="16840" w:code="9"/>
          <w:pgMar w:top="2637" w:right="2438" w:bottom="3686" w:left="2438" w:header="2268" w:footer="3119" w:gutter="0"/>
          <w:cols w:space="720"/>
          <w:titlePg/>
          <w:docGrid w:linePitch="360"/>
        </w:sectPr>
      </w:pPr>
      <w:r w:rsidRPr="00534F0C">
        <w:rPr>
          <w:noProof/>
        </w:rPr>
        <mc:AlternateContent>
          <mc:Choice Requires="wps">
            <w:drawing>
              <wp:anchor distT="0" distB="0" distL="114300" distR="114300" simplePos="0" relativeHeight="251670528" behindDoc="0" locked="0" layoutInCell="1" allowOverlap="1" wp14:anchorId="6621E949" wp14:editId="3DFF95DF">
                <wp:simplePos x="0" y="0"/>
                <wp:positionH relativeFrom="column">
                  <wp:posOffset>-11430</wp:posOffset>
                </wp:positionH>
                <wp:positionV relativeFrom="paragraph">
                  <wp:posOffset>1227455</wp:posOffset>
                </wp:positionV>
                <wp:extent cx="2687320" cy="13525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35255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rsidR="00534F0C" w:rsidRDefault="00534F0C" w:rsidP="0046539E">
                            <w:pPr>
                              <w:widowControl/>
                              <w:spacing w:line="340" w:lineRule="exact"/>
                              <w:ind w:firstLine="0"/>
                              <w:jc w:val="left"/>
                              <w:rPr>
                                <w:rFonts w:ascii="Times New Roman" w:hAnsi="Times New Roman" w:cs="PT Bold Heading"/>
                                <w:bCs/>
                                <w:color w:val="000000" w:themeColor="text1"/>
                                <w:sz w:val="26"/>
                                <w:szCs w:val="26"/>
                                <w:lang w:eastAsia="ar-SA"/>
                              </w:rPr>
                            </w:pPr>
                            <w:r>
                              <w:rPr>
                                <w:rFonts w:ascii="Times New Roman" w:hAnsi="Times New Roman" w:cs="PT Bold Heading" w:hint="cs"/>
                                <w:b/>
                                <w:color w:val="000000" w:themeColor="text1"/>
                                <w:sz w:val="26"/>
                                <w:szCs w:val="26"/>
                                <w:rtl/>
                                <w:lang w:eastAsia="ar-SA"/>
                              </w:rPr>
                              <w:t xml:space="preserve">التنفيذ الطباعي ومركز النشر: </w:t>
                            </w:r>
                          </w:p>
                          <w:p w:rsidR="00534F0C" w:rsidRPr="0044555F" w:rsidRDefault="00534F0C" w:rsidP="0044555F">
                            <w:pPr>
                              <w:widowControl/>
                              <w:spacing w:line="310" w:lineRule="exact"/>
                              <w:ind w:firstLine="0"/>
                              <w:rPr>
                                <w:rFonts w:ascii="MS Sans Serif" w:hAnsi="MS Sans Serif" w:cs="Abz-3 (Yagut)"/>
                                <w:bCs/>
                                <w:color w:val="000000" w:themeColor="text1"/>
                                <w:sz w:val="22"/>
                                <w:szCs w:val="22"/>
                                <w:rtl/>
                                <w:lang w:eastAsia="ar-SA"/>
                              </w:rPr>
                            </w:pPr>
                            <w:r>
                              <w:rPr>
                                <w:rFonts w:ascii="MS Sans Serif" w:hAnsi="MS Sans Serif" w:cs="Abz-3 (Yagut)" w:hint="cs"/>
                                <w:bCs/>
                                <w:color w:val="000000" w:themeColor="text1"/>
                                <w:spacing w:val="-8"/>
                                <w:sz w:val="22"/>
                                <w:szCs w:val="22"/>
                                <w:rtl/>
                                <w:lang w:eastAsia="ar-SA"/>
                              </w:rPr>
                              <w:t xml:space="preserve">مؤسسة دلتا للطباعة والنشر، لبنان ـ  بيروت،  الحدث،  قرب مستشفى السان تريز،  مفرق ملحمة كسّاب، </w:t>
                            </w:r>
                            <w:r>
                              <w:rPr>
                                <w:rFonts w:ascii="MS Sans Serif" w:hAnsi="MS Sans Serif" w:cs="Abz-3 (Yagut)" w:hint="cs"/>
                                <w:bCs/>
                                <w:color w:val="000000" w:themeColor="text1"/>
                                <w:sz w:val="22"/>
                                <w:szCs w:val="22"/>
                                <w:rtl/>
                                <w:lang w:eastAsia="ar-SA"/>
                              </w:rPr>
                              <w:t xml:space="preserve">خلف      المركز الثقافي اللبناني، بناية عبد الكريم وعطية، </w:t>
                            </w:r>
                            <w:r>
                              <w:rPr>
                                <w:rFonts w:ascii="MS Sans Serif" w:hAnsi="MS Sans Serif" w:cs="Abz-3 (Yagut)" w:hint="cs"/>
                                <w:bCs/>
                                <w:color w:val="000000" w:themeColor="text1"/>
                                <w:sz w:val="22"/>
                                <w:szCs w:val="22"/>
                                <w:rtl/>
                                <w:lang w:eastAsia="ar-SA" w:bidi="ar-LB"/>
                              </w:rPr>
                              <w:t xml:space="preserve">      </w:t>
                            </w:r>
                            <w:r>
                              <w:rPr>
                                <w:rFonts w:ascii="MS Sans Serif" w:hAnsi="MS Sans Serif" w:cs="Abz-3 (Yagut)" w:hint="cs"/>
                                <w:bCs/>
                                <w:color w:val="000000" w:themeColor="text1"/>
                                <w:sz w:val="22"/>
                                <w:szCs w:val="22"/>
                                <w:rtl/>
                                <w:lang w:eastAsia="ar-SA"/>
                              </w:rPr>
                              <w:t xml:space="preserve">تلفاكس: </w:t>
                            </w:r>
                            <w:r>
                              <w:rPr>
                                <w:rFonts w:ascii="MS Sans Serif" w:hAnsi="MS Sans Serif" w:cs="Akhbar MT" w:hint="cs"/>
                                <w:bCs/>
                                <w:color w:val="000000" w:themeColor="text1"/>
                                <w:sz w:val="22"/>
                                <w:szCs w:val="22"/>
                                <w:rtl/>
                                <w:lang w:eastAsia="ar-SA"/>
                              </w:rPr>
                              <w:t>00961546452</w:t>
                            </w:r>
                            <w:r>
                              <w:rPr>
                                <w:rFonts w:ascii="MS Sans Serif" w:hAnsi="MS Sans Serif" w:cs="Abz-3 (Yagut)" w:hint="cs"/>
                                <w:bCs/>
                                <w:color w:val="000000" w:themeColor="text1"/>
                                <w:sz w:val="22"/>
                                <w:szCs w:val="22"/>
                                <w:rtl/>
                                <w:lang w:eastAsia="ar-SA"/>
                              </w:rPr>
                              <w:t>0</w:t>
                            </w:r>
                          </w:p>
                          <w:p w:rsidR="00534F0C" w:rsidRPr="00943EC8" w:rsidRDefault="00534F0C" w:rsidP="0046539E">
                            <w:pPr>
                              <w:widowControl/>
                              <w:spacing w:line="300" w:lineRule="exact"/>
                              <w:ind w:firstLine="0"/>
                              <w:rPr>
                                <w:rFonts w:ascii="Times New Roman" w:hAnsi="Times New Roman"/>
                                <w:color w:val="FFFFFF" w:themeColor="background1"/>
                                <w:sz w:val="10"/>
                                <w:szCs w:val="10"/>
                                <w:rtl/>
                                <w:lang w:eastAsia="ar-SA"/>
                              </w:rPr>
                            </w:pPr>
                            <w:r>
                              <w:rPr>
                                <w:rFonts w:ascii="Times New Roman" w:hAnsi="Times New Roman" w:cs="Abz-3 (Yagut)" w:hint="cs"/>
                                <w:bCs/>
                                <w:color w:val="000000" w:themeColor="text1"/>
                                <w:sz w:val="22"/>
                                <w:szCs w:val="22"/>
                                <w:rtl/>
                                <w:lang w:eastAsia="ar-SA"/>
                              </w:rPr>
                              <w:t xml:space="preserve">البريد الإلكتروني: </w:t>
                            </w:r>
                            <w:r>
                              <w:rPr>
                                <w:rFonts w:ascii="Times New Roman" w:hAnsi="Times New Roman"/>
                                <w:color w:val="000000" w:themeColor="text1"/>
                                <w:sz w:val="20"/>
                                <w:szCs w:val="20"/>
                                <w:lang w:eastAsia="ar-SA"/>
                              </w:rPr>
                              <w:t>deltapress@terra.net.lb</w:t>
                            </w:r>
                          </w:p>
                          <w:p w:rsidR="00534F0C" w:rsidRDefault="00534F0C" w:rsidP="0046539E">
                            <w:pPr>
                              <w:spacing w:line="360" w:lineRule="exact"/>
                              <w:ind w:firstLine="0"/>
                              <w:jc w:val="center"/>
                              <w:rPr>
                                <w:rFonts w:ascii="Arial" w:hAnsi="Arial" w:cs="Ya-Ali"/>
                                <w:b/>
                                <w:sz w:val="36"/>
                                <w:rtl/>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1E949" id="Text Box 17" o:spid="_x0000_s1032" type="#_x0000_t202" style="position:absolute;left:0;text-align:left;margin-left:-.9pt;margin-top:96.65pt;width:211.6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" filled="f" stroked="f" strokeweight="1pt">
                <v:textbox inset="1mm,1mm,1mm,1mm">
                  <w:txbxContent>
                    <w:p w:rsidR="00534F0C" w:rsidRDefault="00534F0C" w:rsidP="0046539E">
                      <w:pPr>
                        <w:widowControl/>
                        <w:spacing w:line="340" w:lineRule="exact"/>
                        <w:ind w:firstLine="0"/>
                        <w:jc w:val="left"/>
                        <w:rPr>
                          <w:rFonts w:ascii="Times New Roman" w:hAnsi="Times New Roman" w:cs="PT Bold Heading"/>
                          <w:bCs/>
                          <w:color w:val="000000" w:themeColor="text1"/>
                          <w:sz w:val="26"/>
                          <w:szCs w:val="26"/>
                          <w:lang w:eastAsia="ar-SA"/>
                        </w:rPr>
                      </w:pPr>
                      <w:r>
                        <w:rPr>
                          <w:rFonts w:ascii="Times New Roman" w:hAnsi="Times New Roman" w:cs="PT Bold Heading" w:hint="cs"/>
                          <w:b/>
                          <w:color w:val="000000" w:themeColor="text1"/>
                          <w:sz w:val="26"/>
                          <w:szCs w:val="26"/>
                          <w:rtl/>
                          <w:lang w:eastAsia="ar-SA"/>
                        </w:rPr>
                        <w:t xml:space="preserve">التنفيذ الطباعي ومركز النشر: </w:t>
                      </w:r>
                    </w:p>
                    <w:p w:rsidR="00534F0C" w:rsidRPr="0044555F" w:rsidRDefault="00534F0C" w:rsidP="0044555F">
                      <w:pPr>
                        <w:widowControl/>
                        <w:spacing w:line="310" w:lineRule="exact"/>
                        <w:ind w:firstLine="0"/>
                        <w:rPr>
                          <w:rFonts w:ascii="MS Sans Serif" w:hAnsi="MS Sans Serif" w:cs="Abz-3 (Yagut)"/>
                          <w:bCs/>
                          <w:color w:val="000000" w:themeColor="text1"/>
                          <w:sz w:val="22"/>
                          <w:szCs w:val="22"/>
                          <w:rtl/>
                          <w:lang w:eastAsia="ar-SA"/>
                        </w:rPr>
                      </w:pPr>
                      <w:r>
                        <w:rPr>
                          <w:rFonts w:ascii="MS Sans Serif" w:hAnsi="MS Sans Serif" w:cs="Abz-3 (Yagut)" w:hint="cs"/>
                          <w:bCs/>
                          <w:color w:val="000000" w:themeColor="text1"/>
                          <w:spacing w:val="-8"/>
                          <w:sz w:val="22"/>
                          <w:szCs w:val="22"/>
                          <w:rtl/>
                          <w:lang w:eastAsia="ar-SA"/>
                        </w:rPr>
                        <w:t xml:space="preserve">مؤسسة دلتا للطباعة والنشر، لبنان ـ  بيروت،  الحدث،  قرب مستشفى السان تريز،  مفرق ملحمة كسّاب، </w:t>
                      </w:r>
                      <w:r>
                        <w:rPr>
                          <w:rFonts w:ascii="MS Sans Serif" w:hAnsi="MS Sans Serif" w:cs="Abz-3 (Yagut)" w:hint="cs"/>
                          <w:bCs/>
                          <w:color w:val="000000" w:themeColor="text1"/>
                          <w:sz w:val="22"/>
                          <w:szCs w:val="22"/>
                          <w:rtl/>
                          <w:lang w:eastAsia="ar-SA"/>
                        </w:rPr>
                        <w:t xml:space="preserve">خلف      المركز الثقافي اللبناني، بناية عبد الكريم وعطية، </w:t>
                      </w:r>
                      <w:r>
                        <w:rPr>
                          <w:rFonts w:ascii="MS Sans Serif" w:hAnsi="MS Sans Serif" w:cs="Abz-3 (Yagut)" w:hint="cs"/>
                          <w:bCs/>
                          <w:color w:val="000000" w:themeColor="text1"/>
                          <w:sz w:val="22"/>
                          <w:szCs w:val="22"/>
                          <w:rtl/>
                          <w:lang w:eastAsia="ar-SA" w:bidi="ar-LB"/>
                        </w:rPr>
                        <w:t xml:space="preserve">      </w:t>
                      </w:r>
                      <w:r>
                        <w:rPr>
                          <w:rFonts w:ascii="MS Sans Serif" w:hAnsi="MS Sans Serif" w:cs="Abz-3 (Yagut)" w:hint="cs"/>
                          <w:bCs/>
                          <w:color w:val="000000" w:themeColor="text1"/>
                          <w:sz w:val="22"/>
                          <w:szCs w:val="22"/>
                          <w:rtl/>
                          <w:lang w:eastAsia="ar-SA"/>
                        </w:rPr>
                        <w:t xml:space="preserve">تلفاكس: </w:t>
                      </w:r>
                      <w:r>
                        <w:rPr>
                          <w:rFonts w:ascii="MS Sans Serif" w:hAnsi="MS Sans Serif" w:cs="Akhbar MT" w:hint="cs"/>
                          <w:bCs/>
                          <w:color w:val="000000" w:themeColor="text1"/>
                          <w:sz w:val="22"/>
                          <w:szCs w:val="22"/>
                          <w:rtl/>
                          <w:lang w:eastAsia="ar-SA"/>
                        </w:rPr>
                        <w:t>00961546452</w:t>
                      </w:r>
                      <w:r>
                        <w:rPr>
                          <w:rFonts w:ascii="MS Sans Serif" w:hAnsi="MS Sans Serif" w:cs="Abz-3 (Yagut)" w:hint="cs"/>
                          <w:bCs/>
                          <w:color w:val="000000" w:themeColor="text1"/>
                          <w:sz w:val="22"/>
                          <w:szCs w:val="22"/>
                          <w:rtl/>
                          <w:lang w:eastAsia="ar-SA"/>
                        </w:rPr>
                        <w:t>0</w:t>
                      </w:r>
                    </w:p>
                    <w:p w:rsidR="00534F0C" w:rsidRPr="00943EC8" w:rsidRDefault="00534F0C" w:rsidP="0046539E">
                      <w:pPr>
                        <w:widowControl/>
                        <w:spacing w:line="300" w:lineRule="exact"/>
                        <w:ind w:firstLine="0"/>
                        <w:rPr>
                          <w:rFonts w:ascii="Times New Roman" w:hAnsi="Times New Roman"/>
                          <w:color w:val="FFFFFF" w:themeColor="background1"/>
                          <w:sz w:val="10"/>
                          <w:szCs w:val="10"/>
                          <w:rtl/>
                          <w:lang w:eastAsia="ar-SA"/>
                        </w:rPr>
                      </w:pPr>
                      <w:r>
                        <w:rPr>
                          <w:rFonts w:ascii="Times New Roman" w:hAnsi="Times New Roman" w:cs="Abz-3 (Yagut)" w:hint="cs"/>
                          <w:bCs/>
                          <w:color w:val="000000" w:themeColor="text1"/>
                          <w:sz w:val="22"/>
                          <w:szCs w:val="22"/>
                          <w:rtl/>
                          <w:lang w:eastAsia="ar-SA"/>
                        </w:rPr>
                        <w:t xml:space="preserve">البريد الإلكتروني: </w:t>
                      </w:r>
                      <w:r>
                        <w:rPr>
                          <w:rFonts w:ascii="Times New Roman" w:hAnsi="Times New Roman"/>
                          <w:color w:val="000000" w:themeColor="text1"/>
                          <w:sz w:val="20"/>
                          <w:szCs w:val="20"/>
                          <w:lang w:eastAsia="ar-SA"/>
                        </w:rPr>
                        <w:t>deltapress@terra.net.lb</w:t>
                      </w:r>
                    </w:p>
                    <w:p w:rsidR="00534F0C" w:rsidRDefault="00534F0C" w:rsidP="0046539E">
                      <w:pPr>
                        <w:spacing w:line="360" w:lineRule="exact"/>
                        <w:ind w:firstLine="0"/>
                        <w:jc w:val="center"/>
                        <w:rPr>
                          <w:rFonts w:ascii="Arial" w:hAnsi="Arial" w:cs="Ya-Ali"/>
                          <w:b/>
                          <w:sz w:val="36"/>
                          <w:rtl/>
                        </w:rPr>
                      </w:pPr>
                    </w:p>
                  </w:txbxContent>
                </v:textbox>
              </v:shape>
            </w:pict>
          </mc:Fallback>
        </mc:AlternateContent>
      </w:r>
      <w:r w:rsidRPr="00534F0C">
        <w:rPr>
          <w:noProof/>
        </w:rPr>
        <mc:AlternateContent>
          <mc:Choice Requires="wps">
            <w:drawing>
              <wp:anchor distT="0" distB="0" distL="114300" distR="114300" simplePos="0" relativeHeight="251668480" behindDoc="0" locked="0" layoutInCell="1" allowOverlap="1" wp14:anchorId="11256BA0" wp14:editId="639E83E8">
                <wp:simplePos x="0" y="0"/>
                <wp:positionH relativeFrom="column">
                  <wp:posOffset>2363470</wp:posOffset>
                </wp:positionH>
                <wp:positionV relativeFrom="paragraph">
                  <wp:posOffset>1227455</wp:posOffset>
                </wp:positionV>
                <wp:extent cx="2114550" cy="13525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5255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rsidR="00534F0C" w:rsidRDefault="00534F0C" w:rsidP="0046539E">
                            <w:pPr>
                              <w:widowControl/>
                              <w:ind w:firstLine="0"/>
                              <w:jc w:val="left"/>
                              <w:rPr>
                                <w:rFonts w:ascii="Times New Roman" w:hAnsi="Times New Roman" w:cs="Abz-3 (Yagut)"/>
                                <w:b/>
                                <w:bCs/>
                                <w:color w:val="000000" w:themeColor="text1"/>
                                <w:sz w:val="24"/>
                                <w:szCs w:val="22"/>
                                <w:lang w:eastAsia="ar-SA"/>
                              </w:rPr>
                            </w:pPr>
                            <w:r>
                              <w:rPr>
                                <w:rFonts w:ascii="Times New Roman" w:hAnsi="Times New Roman" w:cs="PT Bold Heading" w:hint="cs"/>
                                <w:b/>
                                <w:color w:val="000000" w:themeColor="text1"/>
                                <w:sz w:val="32"/>
                                <w:szCs w:val="32"/>
                                <w:rtl/>
                                <w:lang w:eastAsia="ar-SA"/>
                              </w:rPr>
                              <w:t xml:space="preserve">المراســلات: </w:t>
                            </w:r>
                          </w:p>
                          <w:p w:rsidR="00534F0C" w:rsidRDefault="00534F0C" w:rsidP="0046539E">
                            <w:pPr>
                              <w:widowControl/>
                              <w:spacing w:line="300" w:lineRule="exact"/>
                              <w:ind w:firstLine="0"/>
                              <w:jc w:val="left"/>
                              <w:rPr>
                                <w:rFonts w:ascii="Times New Roman" w:hAnsi="Times New Roman" w:cs="Abz-3 (Yagut)"/>
                                <w:b/>
                                <w:bCs/>
                                <w:color w:val="000000" w:themeColor="text1"/>
                                <w:sz w:val="24"/>
                                <w:szCs w:val="22"/>
                                <w:rtl/>
                                <w:lang w:eastAsia="ar-SA"/>
                              </w:rPr>
                            </w:pPr>
                            <w:r>
                              <w:rPr>
                                <w:rFonts w:ascii="Times New Roman" w:hAnsi="Times New Roman" w:cs="Abz-3 (Yagut)" w:hint="cs"/>
                                <w:b/>
                                <w:bCs/>
                                <w:color w:val="000000" w:themeColor="text1"/>
                                <w:sz w:val="26"/>
                                <w:szCs w:val="26"/>
                                <w:rtl/>
                                <w:lang w:eastAsia="ar-SA"/>
                              </w:rPr>
                              <w:t>باسم رئيس التحرير</w:t>
                            </w:r>
                          </w:p>
                          <w:p w:rsidR="00534F0C" w:rsidRDefault="00534F0C" w:rsidP="0046539E">
                            <w:pPr>
                              <w:widowControl/>
                              <w:spacing w:line="300" w:lineRule="exact"/>
                              <w:ind w:firstLine="0"/>
                              <w:rPr>
                                <w:rFonts w:ascii="Times New Roman" w:hAnsi="Times New Roman" w:cs="HeshamNormal"/>
                                <w:color w:val="000000" w:themeColor="text1"/>
                                <w:sz w:val="26"/>
                                <w:szCs w:val="26"/>
                                <w:rtl/>
                                <w:lang w:eastAsia="ar-SA"/>
                              </w:rPr>
                            </w:pPr>
                            <w:r>
                              <w:rPr>
                                <w:rFonts w:ascii="Times New Roman" w:hAnsi="Times New Roman" w:hint="cs"/>
                                <w:color w:val="000000" w:themeColor="text1"/>
                                <w:sz w:val="26"/>
                                <w:szCs w:val="26"/>
                                <w:rtl/>
                                <w:lang w:eastAsia="ar-SA"/>
                              </w:rPr>
                              <w:t xml:space="preserve">لبنان ــ بيروت ــ ص. ب: </w:t>
                            </w:r>
                            <w:r>
                              <w:rPr>
                                <w:rFonts w:ascii="Times New Roman" w:hAnsi="Times New Roman" w:cs="Ya-Ali" w:hint="cs"/>
                                <w:color w:val="000000" w:themeColor="text1"/>
                                <w:sz w:val="26"/>
                                <w:szCs w:val="26"/>
                                <w:rtl/>
                                <w:lang w:eastAsia="ar-SA"/>
                              </w:rPr>
                              <w:t>327</w:t>
                            </w:r>
                            <w:r>
                              <w:rPr>
                                <w:rFonts w:ascii="Times New Roman" w:hAnsi="Times New Roman" w:hint="cs"/>
                                <w:color w:val="000000" w:themeColor="text1"/>
                                <w:sz w:val="26"/>
                                <w:szCs w:val="26"/>
                                <w:rtl/>
                                <w:lang w:eastAsia="ar-SA"/>
                              </w:rPr>
                              <w:t xml:space="preserve"> / </w:t>
                            </w:r>
                            <w:r>
                              <w:rPr>
                                <w:rFonts w:ascii="Times New Roman" w:hAnsi="Times New Roman" w:cs="Ya-Ali" w:hint="cs"/>
                                <w:color w:val="000000" w:themeColor="text1"/>
                                <w:sz w:val="26"/>
                                <w:szCs w:val="26"/>
                                <w:rtl/>
                                <w:lang w:eastAsia="ar-SA"/>
                              </w:rPr>
                              <w:t>25</w:t>
                            </w:r>
                          </w:p>
                          <w:p w:rsidR="00534F0C" w:rsidRPr="00943EC8" w:rsidRDefault="00534F0C" w:rsidP="0046539E">
                            <w:pPr>
                              <w:widowControl/>
                              <w:spacing w:line="300" w:lineRule="exact"/>
                              <w:ind w:firstLine="0"/>
                              <w:jc w:val="left"/>
                              <w:rPr>
                                <w:rFonts w:ascii="Times New Roman" w:hAnsi="Times New Roman"/>
                                <w:b/>
                                <w:bCs/>
                                <w:color w:val="FFFFFF" w:themeColor="background1"/>
                                <w:sz w:val="26"/>
                                <w:szCs w:val="26"/>
                                <w:rtl/>
                                <w:lang w:eastAsia="ar-SA"/>
                              </w:rPr>
                            </w:pPr>
                            <w:r>
                              <w:rPr>
                                <w:rFonts w:ascii="Times New Roman" w:hAnsi="Times New Roman"/>
                                <w:b/>
                                <w:bCs/>
                                <w:color w:val="000000" w:themeColor="text1"/>
                                <w:sz w:val="26"/>
                                <w:szCs w:val="26"/>
                                <w:lang w:eastAsia="ar-SA"/>
                              </w:rPr>
                              <w:t>www.nosos.net</w:t>
                            </w:r>
                          </w:p>
                          <w:p w:rsidR="00534F0C" w:rsidRDefault="00534F0C" w:rsidP="0046539E">
                            <w:pPr>
                              <w:widowControl/>
                              <w:spacing w:line="300" w:lineRule="exact"/>
                              <w:ind w:firstLine="0"/>
                              <w:jc w:val="left"/>
                              <w:rPr>
                                <w:rFonts w:ascii="Arial" w:hAnsi="Arial" w:cs="Ya-Ali"/>
                                <w:b/>
                                <w:sz w:val="36"/>
                                <w:rtl/>
                              </w:rPr>
                            </w:pPr>
                            <w:r>
                              <w:rPr>
                                <w:rFonts w:ascii="Times New Roman" w:hAnsi="Times New Roman" w:hint="cs"/>
                                <w:color w:val="000000" w:themeColor="text1"/>
                                <w:sz w:val="26"/>
                                <w:szCs w:val="26"/>
                                <w:rtl/>
                                <w:lang w:eastAsia="ar-SA"/>
                              </w:rPr>
                              <w:t xml:space="preserve">البريد الإلكتروني  </w:t>
                            </w:r>
                            <w:hyperlink r:id="rId9" w:history="1">
                              <w:r>
                                <w:rPr>
                                  <w:rStyle w:val="Hyperlink"/>
                                  <w:rFonts w:ascii="Times New Roman" w:hAnsi="Times New Roman"/>
                                  <w:color w:val="000000" w:themeColor="text1"/>
                                  <w:sz w:val="26"/>
                                  <w:szCs w:val="26"/>
                                  <w:lang w:eastAsia="ar-SA"/>
                                </w:rPr>
                                <w:t>info@nosos.net</w:t>
                              </w:r>
                            </w:hyperlink>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56BA0" id="Text Box 16" o:spid="_x0000_s1033" type="#_x0000_t202" style="position:absolute;left:0;text-align:left;margin-left:186.1pt;margin-top:96.65pt;width:166.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" filled="f" stroked="f" strokeweight="1pt">
                <v:textbox inset="1mm,1mm,1mm,1mm">
                  <w:txbxContent>
                    <w:p w:rsidR="00534F0C" w:rsidRDefault="00534F0C" w:rsidP="0046539E">
                      <w:pPr>
                        <w:widowControl/>
                        <w:ind w:firstLine="0"/>
                        <w:jc w:val="left"/>
                        <w:rPr>
                          <w:rFonts w:ascii="Times New Roman" w:hAnsi="Times New Roman" w:cs="Abz-3 (Yagut)"/>
                          <w:b/>
                          <w:bCs/>
                          <w:color w:val="000000" w:themeColor="text1"/>
                          <w:sz w:val="24"/>
                          <w:szCs w:val="22"/>
                          <w:lang w:eastAsia="ar-SA"/>
                        </w:rPr>
                      </w:pPr>
                      <w:r>
                        <w:rPr>
                          <w:rFonts w:ascii="Times New Roman" w:hAnsi="Times New Roman" w:cs="PT Bold Heading" w:hint="cs"/>
                          <w:b/>
                          <w:color w:val="000000" w:themeColor="text1"/>
                          <w:sz w:val="32"/>
                          <w:szCs w:val="32"/>
                          <w:rtl/>
                          <w:lang w:eastAsia="ar-SA"/>
                        </w:rPr>
                        <w:t xml:space="preserve">المراســلات: </w:t>
                      </w:r>
                    </w:p>
                    <w:p w:rsidR="00534F0C" w:rsidRDefault="00534F0C" w:rsidP="0046539E">
                      <w:pPr>
                        <w:widowControl/>
                        <w:spacing w:line="300" w:lineRule="exact"/>
                        <w:ind w:firstLine="0"/>
                        <w:jc w:val="left"/>
                        <w:rPr>
                          <w:rFonts w:ascii="Times New Roman" w:hAnsi="Times New Roman" w:cs="Abz-3 (Yagut)"/>
                          <w:b/>
                          <w:bCs/>
                          <w:color w:val="000000" w:themeColor="text1"/>
                          <w:sz w:val="24"/>
                          <w:szCs w:val="22"/>
                          <w:rtl/>
                          <w:lang w:eastAsia="ar-SA"/>
                        </w:rPr>
                      </w:pPr>
                      <w:r>
                        <w:rPr>
                          <w:rFonts w:ascii="Times New Roman" w:hAnsi="Times New Roman" w:cs="Abz-3 (Yagut)" w:hint="cs"/>
                          <w:b/>
                          <w:bCs/>
                          <w:color w:val="000000" w:themeColor="text1"/>
                          <w:sz w:val="26"/>
                          <w:szCs w:val="26"/>
                          <w:rtl/>
                          <w:lang w:eastAsia="ar-SA"/>
                        </w:rPr>
                        <w:t>باسم رئيس التحرير</w:t>
                      </w:r>
                    </w:p>
                    <w:p w:rsidR="00534F0C" w:rsidRDefault="00534F0C" w:rsidP="0046539E">
                      <w:pPr>
                        <w:widowControl/>
                        <w:spacing w:line="300" w:lineRule="exact"/>
                        <w:ind w:firstLine="0"/>
                        <w:rPr>
                          <w:rFonts w:ascii="Times New Roman" w:hAnsi="Times New Roman" w:cs="HeshamNormal"/>
                          <w:color w:val="000000" w:themeColor="text1"/>
                          <w:sz w:val="26"/>
                          <w:szCs w:val="26"/>
                          <w:rtl/>
                          <w:lang w:eastAsia="ar-SA"/>
                        </w:rPr>
                      </w:pPr>
                      <w:r>
                        <w:rPr>
                          <w:rFonts w:ascii="Times New Roman" w:hAnsi="Times New Roman" w:hint="cs"/>
                          <w:color w:val="000000" w:themeColor="text1"/>
                          <w:sz w:val="26"/>
                          <w:szCs w:val="26"/>
                          <w:rtl/>
                          <w:lang w:eastAsia="ar-SA"/>
                        </w:rPr>
                        <w:t xml:space="preserve">لبنان ــ بيروت ــ ص. ب: </w:t>
                      </w:r>
                      <w:r>
                        <w:rPr>
                          <w:rFonts w:ascii="Times New Roman" w:hAnsi="Times New Roman" w:cs="Ya-Ali" w:hint="cs"/>
                          <w:color w:val="000000" w:themeColor="text1"/>
                          <w:sz w:val="26"/>
                          <w:szCs w:val="26"/>
                          <w:rtl/>
                          <w:lang w:eastAsia="ar-SA"/>
                        </w:rPr>
                        <w:t>327</w:t>
                      </w:r>
                      <w:r>
                        <w:rPr>
                          <w:rFonts w:ascii="Times New Roman" w:hAnsi="Times New Roman" w:hint="cs"/>
                          <w:color w:val="000000" w:themeColor="text1"/>
                          <w:sz w:val="26"/>
                          <w:szCs w:val="26"/>
                          <w:rtl/>
                          <w:lang w:eastAsia="ar-SA"/>
                        </w:rPr>
                        <w:t xml:space="preserve"> / </w:t>
                      </w:r>
                      <w:r>
                        <w:rPr>
                          <w:rFonts w:ascii="Times New Roman" w:hAnsi="Times New Roman" w:cs="Ya-Ali" w:hint="cs"/>
                          <w:color w:val="000000" w:themeColor="text1"/>
                          <w:sz w:val="26"/>
                          <w:szCs w:val="26"/>
                          <w:rtl/>
                          <w:lang w:eastAsia="ar-SA"/>
                        </w:rPr>
                        <w:t>25</w:t>
                      </w:r>
                    </w:p>
                    <w:p w:rsidR="00534F0C" w:rsidRPr="00943EC8" w:rsidRDefault="00534F0C" w:rsidP="0046539E">
                      <w:pPr>
                        <w:widowControl/>
                        <w:spacing w:line="300" w:lineRule="exact"/>
                        <w:ind w:firstLine="0"/>
                        <w:jc w:val="left"/>
                        <w:rPr>
                          <w:rFonts w:ascii="Times New Roman" w:hAnsi="Times New Roman"/>
                          <w:b/>
                          <w:bCs/>
                          <w:color w:val="FFFFFF" w:themeColor="background1"/>
                          <w:sz w:val="26"/>
                          <w:szCs w:val="26"/>
                          <w:rtl/>
                          <w:lang w:eastAsia="ar-SA"/>
                        </w:rPr>
                      </w:pPr>
                      <w:r>
                        <w:rPr>
                          <w:rFonts w:ascii="Times New Roman" w:hAnsi="Times New Roman"/>
                          <w:b/>
                          <w:bCs/>
                          <w:color w:val="000000" w:themeColor="text1"/>
                          <w:sz w:val="26"/>
                          <w:szCs w:val="26"/>
                          <w:lang w:eastAsia="ar-SA"/>
                        </w:rPr>
                        <w:t>www.nosos.net</w:t>
                      </w:r>
                    </w:p>
                    <w:p w:rsidR="00534F0C" w:rsidRDefault="00534F0C" w:rsidP="0046539E">
                      <w:pPr>
                        <w:widowControl/>
                        <w:spacing w:line="300" w:lineRule="exact"/>
                        <w:ind w:firstLine="0"/>
                        <w:jc w:val="left"/>
                        <w:rPr>
                          <w:rFonts w:ascii="Arial" w:hAnsi="Arial" w:cs="Ya-Ali"/>
                          <w:b/>
                          <w:sz w:val="36"/>
                          <w:rtl/>
                        </w:rPr>
                      </w:pPr>
                      <w:r>
                        <w:rPr>
                          <w:rFonts w:ascii="Times New Roman" w:hAnsi="Times New Roman" w:hint="cs"/>
                          <w:color w:val="000000" w:themeColor="text1"/>
                          <w:sz w:val="26"/>
                          <w:szCs w:val="26"/>
                          <w:rtl/>
                          <w:lang w:eastAsia="ar-SA"/>
                        </w:rPr>
                        <w:t xml:space="preserve">البريد الإلكتروني  </w:t>
                      </w:r>
                      <w:hyperlink r:id="rId10" w:history="1">
                        <w:r>
                          <w:rPr>
                            <w:rStyle w:val="Hyperlink"/>
                            <w:rFonts w:ascii="Times New Roman" w:hAnsi="Times New Roman"/>
                            <w:color w:val="000000" w:themeColor="text1"/>
                            <w:sz w:val="26"/>
                            <w:szCs w:val="26"/>
                            <w:lang w:eastAsia="ar-SA"/>
                          </w:rPr>
                          <w:t>info@nosos.net</w:t>
                        </w:r>
                      </w:hyperlink>
                    </w:p>
                  </w:txbxContent>
                </v:textbox>
              </v:shape>
            </w:pict>
          </mc:Fallback>
        </mc:AlternateContent>
      </w:r>
      <w:r w:rsidR="00597598" w:rsidRPr="00534F0C">
        <w:rPr>
          <w:rtl/>
        </w:rPr>
        <w:br w:type="page"/>
      </w:r>
    </w:p>
    <w:p w:rsidR="00893651" w:rsidRPr="00534F0C" w:rsidRDefault="00893651" w:rsidP="00425CC5">
      <w:pPr>
        <w:tabs>
          <w:tab w:val="left" w:pos="2636"/>
        </w:tabs>
        <w:ind w:firstLine="0"/>
        <w:rPr>
          <w:rFonts w:cs="HeshamNormal"/>
          <w:sz w:val="8"/>
          <w:szCs w:val="8"/>
          <w:rtl/>
        </w:rPr>
      </w:pPr>
    </w:p>
    <w:p w:rsidR="00E85587" w:rsidRPr="00534F0C" w:rsidRDefault="00072C15" w:rsidP="00425CC5">
      <w:pPr>
        <w:tabs>
          <w:tab w:val="right" w:leader="dot" w:pos="7030"/>
        </w:tabs>
        <w:ind w:firstLine="0"/>
        <w:rPr>
          <w:rFonts w:cs="PT Bold Heading"/>
          <w:bCs/>
        </w:rPr>
      </w:pPr>
      <w:r w:rsidRPr="00534F0C">
        <w:rPr>
          <w:noProof/>
        </w:rPr>
        <w:drawing>
          <wp:anchor distT="0" distB="0" distL="114300" distR="114300" simplePos="0" relativeHeight="251645952" behindDoc="0" locked="0" layoutInCell="1" allowOverlap="1" wp14:anchorId="5337509E" wp14:editId="0C1CA879">
            <wp:simplePos x="0" y="0"/>
            <wp:positionH relativeFrom="column">
              <wp:posOffset>1802765</wp:posOffset>
            </wp:positionH>
            <wp:positionV relativeFrom="paragraph">
              <wp:posOffset>-473710</wp:posOffset>
            </wp:positionV>
            <wp:extent cx="853440" cy="432435"/>
            <wp:effectExtent l="0" t="0" r="0" b="0"/>
            <wp:wrapNone/>
            <wp:docPr id="7" name="Picture 12" descr="الوصف: MOHTO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وصف: MOHTOE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282" w:rsidRPr="00534F0C">
        <w:rPr>
          <w:rFonts w:cs="PT Bold Heading"/>
          <w:bCs/>
        </w:rPr>
        <w:sym w:font="Wingdings" w:char="F072"/>
      </w:r>
      <w:r w:rsidR="00BB6282" w:rsidRPr="00534F0C">
        <w:rPr>
          <w:rFonts w:cs="PT Bold Heading"/>
          <w:bCs/>
          <w:rtl/>
        </w:rPr>
        <w:t xml:space="preserve"> كلم</w:t>
      </w:r>
      <w:r w:rsidR="006D38E2" w:rsidRPr="00534F0C">
        <w:rPr>
          <w:rFonts w:cs="PT Bold Heading"/>
          <w:bCs/>
          <w:rtl/>
        </w:rPr>
        <w:t xml:space="preserve">ة </w:t>
      </w:r>
      <w:r w:rsidR="00BB6282" w:rsidRPr="00534F0C">
        <w:rPr>
          <w:rFonts w:cs="PT Bold Heading"/>
          <w:bCs/>
          <w:rtl/>
        </w:rPr>
        <w:t>التحرير</w:t>
      </w:r>
    </w:p>
    <w:p w:rsidR="007E3E4C" w:rsidRPr="00534F0C" w:rsidRDefault="009916FB" w:rsidP="00500774">
      <w:pPr>
        <w:pStyle w:val="Heading1"/>
        <w:keepNext w:val="0"/>
        <w:keepLines w:val="0"/>
        <w:spacing w:before="120" w:line="168" w:lineRule="auto"/>
        <w:ind w:left="284" w:hanging="284"/>
        <w:jc w:val="both"/>
        <w:rPr>
          <w:rStyle w:val="Hyperlink"/>
          <w:rFonts w:ascii="Times New Roman" w:hAnsi="Times New Roman" w:cs="AL-Mohanad Bold"/>
          <w:b w:val="0"/>
          <w:noProof/>
          <w:color w:val="auto"/>
          <w:sz w:val="22"/>
          <w:szCs w:val="26"/>
          <w:u w:val="none"/>
          <w:rtl/>
          <w:lang w:eastAsia="ar-SA"/>
        </w:rPr>
      </w:pPr>
      <w:bookmarkStart w:id="0" w:name="_Toc312075384"/>
      <w:bookmarkStart w:id="1" w:name="_Toc533281535"/>
      <w:bookmarkStart w:id="2" w:name="_Toc311796811"/>
      <w:bookmarkStart w:id="3" w:name="_Toc533804779"/>
      <w:bookmarkStart w:id="4" w:name="_Toc533805006"/>
      <w:r w:rsidRPr="00534F0C">
        <w:rPr>
          <w:rStyle w:val="Hyperlink"/>
          <w:rFonts w:ascii="Times New Roman" w:hAnsi="Times New Roman" w:cs="AL-Mohanad Bold"/>
          <w:b w:val="0"/>
          <w:noProof/>
          <w:color w:val="auto"/>
          <w:sz w:val="22"/>
          <w:szCs w:val="26"/>
          <w:u w:val="none"/>
          <w:rtl/>
          <w:lang w:eastAsia="ar-SA"/>
        </w:rPr>
        <w:sym w:font="Webdings" w:char="F033"/>
      </w:r>
      <w:bookmarkEnd w:id="0"/>
      <w:bookmarkEnd w:id="1"/>
      <w:bookmarkEnd w:id="2"/>
      <w:r w:rsidR="00500774" w:rsidRPr="00534F0C">
        <w:rPr>
          <w:rStyle w:val="Hyperlink"/>
          <w:rFonts w:ascii="Times New Roman" w:hAnsi="Times New Roman" w:cs="AL-Mohanad Bold"/>
          <w:b w:val="0"/>
          <w:noProof/>
          <w:color w:val="auto"/>
          <w:sz w:val="22"/>
          <w:szCs w:val="26"/>
          <w:u w:val="none"/>
          <w:rtl/>
          <w:lang w:eastAsia="ar-SA"/>
        </w:rPr>
        <w:t xml:space="preserve"> الدين في عصر الفردانيّة واللامنطقيّة</w:t>
      </w:r>
      <w:bookmarkEnd w:id="3"/>
      <w:bookmarkEnd w:id="4"/>
    </w:p>
    <w:p w:rsidR="007E3E4C" w:rsidRPr="00534F0C" w:rsidRDefault="007E3E4C" w:rsidP="00930555">
      <w:pPr>
        <w:tabs>
          <w:tab w:val="right" w:leader="dot" w:pos="7031"/>
        </w:tabs>
        <w:spacing w:before="120" w:line="168" w:lineRule="auto"/>
        <w:rPr>
          <w:rtl/>
          <w:lang w:eastAsia="ar-SA"/>
        </w:rPr>
      </w:pPr>
      <w:r w:rsidRPr="00534F0C">
        <w:rPr>
          <w:rFonts w:hint="cs"/>
          <w:rtl/>
          <w:lang w:eastAsia="ar-SA"/>
        </w:rPr>
        <w:t>حيدر حب الله</w:t>
      </w:r>
      <w:r w:rsidRPr="00534F0C">
        <w:rPr>
          <w:rFonts w:ascii="Mosawi" w:hAnsi="Mosawi" w:cs="Mosawi"/>
          <w:noProof/>
          <w:sz w:val="24"/>
          <w:rtl/>
          <w:lang w:eastAsia="ar-SA"/>
        </w:rPr>
        <w:tab/>
      </w:r>
      <w:r w:rsidR="00BD0A15" w:rsidRPr="00534F0C">
        <w:rPr>
          <w:rFonts w:hint="cs"/>
          <w:rtl/>
          <w:lang w:eastAsia="ar-SA"/>
        </w:rPr>
        <w:t>5</w:t>
      </w:r>
    </w:p>
    <w:p w:rsidR="00393A73" w:rsidRPr="00534F0C" w:rsidRDefault="00393A73" w:rsidP="00930555">
      <w:pPr>
        <w:spacing w:line="520" w:lineRule="exact"/>
        <w:ind w:firstLine="0"/>
        <w:rPr>
          <w:rFonts w:cs="PT Bold Heading"/>
          <w:bCs/>
          <w:rtl/>
        </w:rPr>
      </w:pPr>
    </w:p>
    <w:p w:rsidR="00930555" w:rsidRPr="00534F0C" w:rsidRDefault="00393A73" w:rsidP="00930555">
      <w:pPr>
        <w:ind w:firstLine="0"/>
        <w:rPr>
          <w:noProof/>
        </w:rPr>
      </w:pPr>
      <w:r w:rsidRPr="00534F0C">
        <w:rPr>
          <w:rFonts w:cs="PT Bold Heading"/>
          <w:bCs/>
        </w:rPr>
        <w:sym w:font="Wingdings" w:char="F072"/>
      </w:r>
      <w:r w:rsidRPr="00534F0C">
        <w:rPr>
          <w:rFonts w:cs="PT Bold Heading"/>
          <w:bCs/>
          <w:rtl/>
        </w:rPr>
        <w:t xml:space="preserve"> </w:t>
      </w:r>
      <w:r w:rsidRPr="00534F0C">
        <w:rPr>
          <w:rFonts w:cs="PT Bold Heading" w:hint="cs"/>
          <w:bCs/>
          <w:rtl/>
        </w:rPr>
        <w:t>دراسات</w:t>
      </w:r>
      <w:r w:rsidRPr="00534F0C">
        <w:rPr>
          <w:rtl/>
        </w:rPr>
        <w:t xml:space="preserve"> </w:t>
      </w:r>
      <w:r w:rsidR="00673C12" w:rsidRPr="00534F0C">
        <w:rPr>
          <w:rtl/>
        </w:rPr>
        <w:fldChar w:fldCharType="begin"/>
      </w:r>
      <w:r w:rsidR="002C0586" w:rsidRPr="00534F0C">
        <w:instrText>TOC</w:instrText>
      </w:r>
      <w:r w:rsidR="002C0586" w:rsidRPr="00534F0C">
        <w:rPr>
          <w:rtl/>
        </w:rPr>
        <w:instrText xml:space="preserve"> \</w:instrText>
      </w:r>
      <w:r w:rsidR="002C0586" w:rsidRPr="00534F0C">
        <w:instrText>h \z \t "Heading 1,1,Heading 2,1,Author,2</w:instrText>
      </w:r>
      <w:r w:rsidR="002C0586" w:rsidRPr="00534F0C">
        <w:rPr>
          <w:rtl/>
        </w:rPr>
        <w:instrText xml:space="preserve">" </w:instrText>
      </w:r>
      <w:r w:rsidR="00673C12" w:rsidRPr="00534F0C">
        <w:rPr>
          <w:rtl/>
        </w:rPr>
        <w:fldChar w:fldCharType="separate"/>
      </w:r>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10" w:history="1">
        <w:r w:rsidRPr="00534F0C">
          <w:rPr>
            <w:rStyle w:val="Hyperlink"/>
            <w:color w:val="auto"/>
            <w:sz w:val="22"/>
            <w:szCs w:val="26"/>
            <w:u w:val="none"/>
            <w:rtl/>
          </w:rPr>
          <w:t>التواصل المذهبي وما بعد (تنظيم الدولة)</w:t>
        </w:r>
      </w:hyperlink>
      <w:r w:rsidRPr="00534F0C">
        <w:rPr>
          <w:rStyle w:val="Hyperlink"/>
          <w:color w:val="auto"/>
          <w:szCs w:val="26"/>
          <w:u w:val="none"/>
        </w:rPr>
        <w:t xml:space="preserve"> </w:t>
      </w:r>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11" w:history="1">
        <w:r w:rsidR="00930555" w:rsidRPr="00534F0C">
          <w:rPr>
            <w:rStyle w:val="Hyperlink"/>
            <w:rFonts w:cs="Sakkal Majalla"/>
            <w:color w:val="auto"/>
            <w:rtl/>
          </w:rPr>
          <w:t>الشيخ حسن الصفّار</w:t>
        </w:r>
        <w:r w:rsidR="00930555" w:rsidRPr="00534F0C">
          <w:rPr>
            <w:webHidden/>
          </w:rPr>
          <w:tab/>
        </w:r>
        <w:r w:rsidR="00930555" w:rsidRPr="00534F0C">
          <w:rPr>
            <w:webHidden/>
          </w:rPr>
          <w:fldChar w:fldCharType="begin"/>
        </w:r>
        <w:r w:rsidR="00930555" w:rsidRPr="00534F0C">
          <w:rPr>
            <w:webHidden/>
          </w:rPr>
          <w:instrText xml:space="preserve"> PAGEREF _Toc533805011 \h </w:instrText>
        </w:r>
        <w:r w:rsidR="00930555" w:rsidRPr="00534F0C">
          <w:rPr>
            <w:webHidden/>
          </w:rPr>
        </w:r>
        <w:r w:rsidR="00930555" w:rsidRPr="00534F0C">
          <w:rPr>
            <w:webHidden/>
          </w:rPr>
          <w:fldChar w:fldCharType="separate"/>
        </w:r>
        <w:r>
          <w:rPr>
            <w:webHidden/>
            <w:rtl/>
          </w:rPr>
          <w:t>21</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12" w:history="1">
        <w:r w:rsidRPr="00534F0C">
          <w:rPr>
            <w:rStyle w:val="Hyperlink"/>
            <w:color w:val="auto"/>
            <w:sz w:val="22"/>
            <w:szCs w:val="26"/>
            <w:u w:val="none"/>
            <w:rtl/>
          </w:rPr>
          <w:t>التداعيات الفقهية لمنطق الفهم القرآني الحداثي وفق منهج القراءة الأركونية</w:t>
        </w:r>
        <w:r w:rsidRPr="00534F0C">
          <w:rPr>
            <w:rStyle w:val="Hyperlink"/>
            <w:rFonts w:hint="cs"/>
            <w:color w:val="auto"/>
            <w:sz w:val="22"/>
            <w:szCs w:val="26"/>
            <w:u w:val="none"/>
            <w:rtl/>
          </w:rPr>
          <w:t xml:space="preserve">، </w:t>
        </w:r>
        <w:r w:rsidRPr="00534F0C">
          <w:rPr>
            <w:rStyle w:val="Hyperlink"/>
            <w:color w:val="auto"/>
            <w:sz w:val="22"/>
            <w:szCs w:val="26"/>
            <w:u w:val="none"/>
            <w:rtl/>
          </w:rPr>
          <w:t>قراءةٌ نقدية</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15" w:history="1">
        <w:r w:rsidR="00930555" w:rsidRPr="00534F0C">
          <w:rPr>
            <w:rStyle w:val="Hyperlink"/>
            <w:rFonts w:cs="Sakkal Majalla"/>
            <w:color w:val="auto"/>
            <w:rtl/>
          </w:rPr>
          <w:t>د. رياض محمد علي الشواي</w:t>
        </w:r>
        <w:r w:rsidR="00930555" w:rsidRPr="00534F0C">
          <w:rPr>
            <w:webHidden/>
          </w:rPr>
          <w:tab/>
        </w:r>
        <w:r w:rsidR="00930555" w:rsidRPr="00534F0C">
          <w:rPr>
            <w:webHidden/>
          </w:rPr>
          <w:fldChar w:fldCharType="begin"/>
        </w:r>
        <w:r w:rsidR="00930555" w:rsidRPr="00534F0C">
          <w:rPr>
            <w:webHidden/>
          </w:rPr>
          <w:instrText xml:space="preserve"> PAGEREF _Toc533805015 \h </w:instrText>
        </w:r>
        <w:r w:rsidR="00930555" w:rsidRPr="00534F0C">
          <w:rPr>
            <w:webHidden/>
          </w:rPr>
        </w:r>
        <w:r w:rsidR="00930555" w:rsidRPr="00534F0C">
          <w:rPr>
            <w:webHidden/>
          </w:rPr>
          <w:fldChar w:fldCharType="separate"/>
        </w:r>
        <w:r>
          <w:rPr>
            <w:webHidden/>
            <w:rtl/>
          </w:rPr>
          <w:t>34</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16" w:history="1">
        <w:r w:rsidRPr="00534F0C">
          <w:rPr>
            <w:rStyle w:val="Hyperlink"/>
            <w:color w:val="auto"/>
            <w:sz w:val="22"/>
            <w:szCs w:val="26"/>
            <w:u w:val="none"/>
            <w:rtl/>
          </w:rPr>
          <w:t>تأثير الزكاة في الاستهلاك والمتغيرات الاقتصادية</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17" w:history="1">
        <w:r w:rsidR="00930555" w:rsidRPr="00534F0C">
          <w:rPr>
            <w:rStyle w:val="Hyperlink"/>
            <w:rFonts w:cs="Sakkal Majalla"/>
            <w:color w:val="auto"/>
            <w:rtl/>
          </w:rPr>
          <w:t>د. الشيخ حسن آقا نظري</w:t>
        </w:r>
        <w:r w:rsidR="00930555" w:rsidRPr="00534F0C">
          <w:rPr>
            <w:rStyle w:val="Hyperlink"/>
            <w:rFonts w:cs="Taher" w:hint="cs"/>
            <w:color w:val="auto"/>
            <w:vertAlign w:val="superscript"/>
            <w:rtl/>
          </w:rPr>
          <w:t xml:space="preserve">        </w:t>
        </w:r>
        <w:r w:rsidR="00930555" w:rsidRPr="00534F0C">
          <w:rPr>
            <w:rStyle w:val="Hyperlink"/>
            <w:rFonts w:cs="Sakkal Majalla"/>
            <w:color w:val="auto"/>
            <w:rtl/>
          </w:rPr>
          <w:t>أ. باقر جاسم المبرقع</w:t>
        </w:r>
        <w:r w:rsidR="00930555" w:rsidRPr="00534F0C">
          <w:rPr>
            <w:webHidden/>
          </w:rPr>
          <w:tab/>
        </w:r>
        <w:r w:rsidR="00930555" w:rsidRPr="00534F0C">
          <w:rPr>
            <w:webHidden/>
          </w:rPr>
          <w:fldChar w:fldCharType="begin"/>
        </w:r>
        <w:r w:rsidR="00930555" w:rsidRPr="00534F0C">
          <w:rPr>
            <w:webHidden/>
          </w:rPr>
          <w:instrText xml:space="preserve"> PAGEREF _Toc533805017 \h </w:instrText>
        </w:r>
        <w:r w:rsidR="00930555" w:rsidRPr="00534F0C">
          <w:rPr>
            <w:webHidden/>
          </w:rPr>
        </w:r>
        <w:r w:rsidR="00930555" w:rsidRPr="00534F0C">
          <w:rPr>
            <w:webHidden/>
          </w:rPr>
          <w:fldChar w:fldCharType="separate"/>
        </w:r>
        <w:r>
          <w:rPr>
            <w:webHidden/>
            <w:rtl/>
          </w:rPr>
          <w:t>56</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19" w:history="1">
        <w:r w:rsidRPr="00534F0C">
          <w:rPr>
            <w:rStyle w:val="Hyperlink"/>
            <w:color w:val="auto"/>
            <w:sz w:val="22"/>
            <w:szCs w:val="26"/>
            <w:u w:val="none"/>
            <w:rtl/>
          </w:rPr>
          <w:t>التصوُّر الإسلامي للمشكلة الاقتصادية وسبل مواجهتها</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21" w:history="1">
        <w:r w:rsidR="00930555" w:rsidRPr="00534F0C">
          <w:rPr>
            <w:rStyle w:val="Hyperlink"/>
            <w:rFonts w:cs="Sakkal Majalla"/>
            <w:color w:val="auto"/>
            <w:rtl/>
          </w:rPr>
          <w:t>أ. د. عبد الأمير كاظم زاهد</w:t>
        </w:r>
        <w:r w:rsidR="00930555" w:rsidRPr="00534F0C">
          <w:rPr>
            <w:webHidden/>
          </w:rPr>
          <w:tab/>
        </w:r>
        <w:r w:rsidR="00930555" w:rsidRPr="00534F0C">
          <w:rPr>
            <w:webHidden/>
          </w:rPr>
          <w:fldChar w:fldCharType="begin"/>
        </w:r>
        <w:r w:rsidR="00930555" w:rsidRPr="00534F0C">
          <w:rPr>
            <w:webHidden/>
          </w:rPr>
          <w:instrText xml:space="preserve"> PAGEREF _Toc533805021 \h </w:instrText>
        </w:r>
        <w:r w:rsidR="00930555" w:rsidRPr="00534F0C">
          <w:rPr>
            <w:webHidden/>
          </w:rPr>
        </w:r>
        <w:r w:rsidR="00930555" w:rsidRPr="00534F0C">
          <w:rPr>
            <w:webHidden/>
          </w:rPr>
          <w:fldChar w:fldCharType="separate"/>
        </w:r>
        <w:r>
          <w:rPr>
            <w:webHidden/>
            <w:rtl/>
          </w:rPr>
          <w:t>83</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22" w:history="1">
        <w:r w:rsidRPr="00534F0C">
          <w:rPr>
            <w:rStyle w:val="Hyperlink"/>
            <w:color w:val="auto"/>
            <w:sz w:val="22"/>
            <w:szCs w:val="26"/>
            <w:u w:val="none"/>
            <w:rtl/>
          </w:rPr>
          <w:t>نشأة اليهود القرائين</w:t>
        </w:r>
        <w:r w:rsidRPr="00534F0C">
          <w:rPr>
            <w:rStyle w:val="Hyperlink"/>
            <w:rFonts w:hint="cs"/>
            <w:color w:val="auto"/>
            <w:sz w:val="22"/>
            <w:szCs w:val="26"/>
            <w:u w:val="none"/>
            <w:rtl/>
          </w:rPr>
          <w:t xml:space="preserve">، </w:t>
        </w:r>
        <w:r w:rsidRPr="00534F0C">
          <w:rPr>
            <w:rStyle w:val="Hyperlink"/>
            <w:color w:val="auto"/>
            <w:sz w:val="22"/>
            <w:szCs w:val="26"/>
            <w:u w:val="none"/>
            <w:rtl/>
          </w:rPr>
          <w:t>بين التراث العبري والإسلامي</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24" w:history="1">
        <w:r w:rsidR="00930555" w:rsidRPr="00534F0C">
          <w:rPr>
            <w:rStyle w:val="Hyperlink"/>
            <w:rFonts w:cs="Sakkal Majalla"/>
            <w:color w:val="auto"/>
            <w:rtl/>
          </w:rPr>
          <w:t>أ. عماد الهلالي</w:t>
        </w:r>
        <w:r w:rsidR="00930555" w:rsidRPr="00534F0C">
          <w:rPr>
            <w:webHidden/>
          </w:rPr>
          <w:tab/>
        </w:r>
        <w:r w:rsidR="00930555" w:rsidRPr="00534F0C">
          <w:rPr>
            <w:webHidden/>
          </w:rPr>
          <w:fldChar w:fldCharType="begin"/>
        </w:r>
        <w:r w:rsidR="00930555" w:rsidRPr="00534F0C">
          <w:rPr>
            <w:webHidden/>
          </w:rPr>
          <w:instrText xml:space="preserve"> PAGEREF _Toc533805024 \h </w:instrText>
        </w:r>
        <w:r w:rsidR="00930555" w:rsidRPr="00534F0C">
          <w:rPr>
            <w:webHidden/>
          </w:rPr>
        </w:r>
        <w:r w:rsidR="00930555" w:rsidRPr="00534F0C">
          <w:rPr>
            <w:webHidden/>
          </w:rPr>
          <w:fldChar w:fldCharType="separate"/>
        </w:r>
        <w:r>
          <w:rPr>
            <w:webHidden/>
            <w:rtl/>
          </w:rPr>
          <w:t>110</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25" w:history="1">
        <w:r w:rsidRPr="00534F0C">
          <w:rPr>
            <w:rStyle w:val="Hyperlink"/>
            <w:color w:val="auto"/>
            <w:sz w:val="22"/>
            <w:szCs w:val="26"/>
            <w:u w:val="none"/>
            <w:rtl/>
          </w:rPr>
          <w:t>الاستنساخ البشري</w:t>
        </w:r>
        <w:r w:rsidRPr="00534F0C">
          <w:rPr>
            <w:rStyle w:val="Hyperlink"/>
            <w:rFonts w:hint="cs"/>
            <w:color w:val="auto"/>
            <w:sz w:val="22"/>
            <w:szCs w:val="26"/>
            <w:u w:val="none"/>
            <w:rtl/>
          </w:rPr>
          <w:t xml:space="preserve">، </w:t>
        </w:r>
        <w:r w:rsidRPr="00534F0C">
          <w:rPr>
            <w:rStyle w:val="Hyperlink"/>
            <w:color w:val="auto"/>
            <w:sz w:val="22"/>
            <w:szCs w:val="26"/>
            <w:u w:val="none"/>
            <w:rtl/>
          </w:rPr>
          <w:t>مطالعةٌ فقهية في القواعد الشرعية</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27" w:history="1">
        <w:r w:rsidR="00930555" w:rsidRPr="00534F0C">
          <w:rPr>
            <w:rStyle w:val="Hyperlink"/>
            <w:rFonts w:cs="Sakkal Majalla"/>
            <w:color w:val="auto"/>
            <w:rtl/>
            <w:lang w:bidi="fa-IR"/>
          </w:rPr>
          <w:t>السيد مجتبى حسين نجاد</w:t>
        </w:r>
        <w:r w:rsidR="00930555" w:rsidRPr="00534F0C">
          <w:rPr>
            <w:webHidden/>
          </w:rPr>
          <w:tab/>
        </w:r>
        <w:r w:rsidR="00930555" w:rsidRPr="00534F0C">
          <w:rPr>
            <w:webHidden/>
          </w:rPr>
          <w:fldChar w:fldCharType="begin"/>
        </w:r>
        <w:r w:rsidR="00930555" w:rsidRPr="00534F0C">
          <w:rPr>
            <w:webHidden/>
          </w:rPr>
          <w:instrText xml:space="preserve"> PAGEREF _Toc533805027 \h </w:instrText>
        </w:r>
        <w:r w:rsidR="00930555" w:rsidRPr="00534F0C">
          <w:rPr>
            <w:webHidden/>
          </w:rPr>
        </w:r>
        <w:r w:rsidR="00930555" w:rsidRPr="00534F0C">
          <w:rPr>
            <w:webHidden/>
          </w:rPr>
          <w:fldChar w:fldCharType="separate"/>
        </w:r>
        <w:r>
          <w:rPr>
            <w:webHidden/>
            <w:rtl/>
          </w:rPr>
          <w:t>126</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28" w:history="1">
        <w:r w:rsidRPr="00534F0C">
          <w:rPr>
            <w:rStyle w:val="Hyperlink"/>
            <w:color w:val="auto"/>
            <w:sz w:val="22"/>
            <w:szCs w:val="26"/>
            <w:u w:val="none"/>
            <w:rtl/>
          </w:rPr>
          <w:t>صلاة الخوف في القرآن الكريم</w:t>
        </w:r>
        <w:r w:rsidRPr="00534F0C">
          <w:rPr>
            <w:rStyle w:val="Hyperlink"/>
            <w:rFonts w:hint="cs"/>
            <w:color w:val="auto"/>
            <w:sz w:val="22"/>
            <w:szCs w:val="26"/>
            <w:u w:val="none"/>
            <w:rtl/>
          </w:rPr>
          <w:t xml:space="preserve">، </w:t>
        </w:r>
        <w:r w:rsidRPr="00534F0C">
          <w:rPr>
            <w:rStyle w:val="Hyperlink"/>
            <w:color w:val="auto"/>
            <w:sz w:val="22"/>
            <w:szCs w:val="26"/>
            <w:u w:val="none"/>
            <w:rtl/>
          </w:rPr>
          <w:t>قراءة جديدة</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30" w:history="1">
        <w:r w:rsidR="00930555" w:rsidRPr="00534F0C">
          <w:rPr>
            <w:rStyle w:val="Hyperlink"/>
            <w:rFonts w:cs="Sakkal Majalla"/>
            <w:color w:val="auto"/>
            <w:rtl/>
          </w:rPr>
          <w:t>الشيخ روح الله ملكيان</w:t>
        </w:r>
        <w:r w:rsidR="00930555" w:rsidRPr="00534F0C">
          <w:rPr>
            <w:webHidden/>
          </w:rPr>
          <w:tab/>
        </w:r>
        <w:r w:rsidR="00930555" w:rsidRPr="00534F0C">
          <w:rPr>
            <w:webHidden/>
          </w:rPr>
          <w:fldChar w:fldCharType="begin"/>
        </w:r>
        <w:r w:rsidR="00930555" w:rsidRPr="00534F0C">
          <w:rPr>
            <w:webHidden/>
          </w:rPr>
          <w:instrText xml:space="preserve"> PAGEREF _Toc533805030 \h </w:instrText>
        </w:r>
        <w:r w:rsidR="00930555" w:rsidRPr="00534F0C">
          <w:rPr>
            <w:webHidden/>
          </w:rPr>
        </w:r>
        <w:r w:rsidR="00930555" w:rsidRPr="00534F0C">
          <w:rPr>
            <w:webHidden/>
          </w:rPr>
          <w:fldChar w:fldCharType="separate"/>
        </w:r>
        <w:r>
          <w:rPr>
            <w:webHidden/>
            <w:rtl/>
          </w:rPr>
          <w:t>142</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lastRenderedPageBreak/>
        <w:sym w:font="Webdings" w:char="F033"/>
      </w:r>
      <w:r w:rsidRPr="00534F0C">
        <w:rPr>
          <w:rStyle w:val="Hyperlink"/>
          <w:rFonts w:hint="cs"/>
          <w:color w:val="auto"/>
          <w:sz w:val="22"/>
          <w:szCs w:val="26"/>
          <w:u w:val="none"/>
          <w:rtl/>
        </w:rPr>
        <w:t xml:space="preserve"> </w:t>
      </w:r>
      <w:hyperlink w:anchor="_Toc533805031" w:history="1">
        <w:r w:rsidRPr="00534F0C">
          <w:rPr>
            <w:rStyle w:val="Hyperlink"/>
            <w:color w:val="auto"/>
            <w:sz w:val="22"/>
            <w:szCs w:val="26"/>
            <w:u w:val="none"/>
            <w:rtl/>
          </w:rPr>
          <w:t>الدعاوى والمنازعات في الوقف</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32" w:history="1">
        <w:r w:rsidR="00930555" w:rsidRPr="00534F0C">
          <w:rPr>
            <w:rStyle w:val="Hyperlink"/>
            <w:rFonts w:cs="Sakkal Majalla"/>
            <w:color w:val="auto"/>
            <w:rtl/>
            <w:lang w:bidi="ar-LB"/>
          </w:rPr>
          <w:t>د. الشيخ خنجر حمية</w:t>
        </w:r>
        <w:r w:rsidR="00930555" w:rsidRPr="00534F0C">
          <w:rPr>
            <w:webHidden/>
          </w:rPr>
          <w:tab/>
        </w:r>
        <w:r w:rsidR="00930555" w:rsidRPr="00534F0C">
          <w:rPr>
            <w:webHidden/>
          </w:rPr>
          <w:fldChar w:fldCharType="begin"/>
        </w:r>
        <w:r w:rsidR="00930555" w:rsidRPr="00534F0C">
          <w:rPr>
            <w:webHidden/>
          </w:rPr>
          <w:instrText xml:space="preserve"> PAGEREF _Toc533805032 \h </w:instrText>
        </w:r>
        <w:r w:rsidR="00930555" w:rsidRPr="00534F0C">
          <w:rPr>
            <w:webHidden/>
          </w:rPr>
        </w:r>
        <w:r w:rsidR="00930555" w:rsidRPr="00534F0C">
          <w:rPr>
            <w:webHidden/>
          </w:rPr>
          <w:fldChar w:fldCharType="separate"/>
        </w:r>
        <w:r>
          <w:rPr>
            <w:webHidden/>
            <w:rtl/>
          </w:rPr>
          <w:t>176</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33" w:history="1">
        <w:r w:rsidRPr="00534F0C">
          <w:rPr>
            <w:rStyle w:val="Hyperlink"/>
            <w:color w:val="auto"/>
            <w:sz w:val="22"/>
            <w:szCs w:val="26"/>
            <w:u w:val="none"/>
            <w:rtl/>
          </w:rPr>
          <w:t>الترجيح بمخالفة العامّة في نصوص فقه الإمامية</w:t>
        </w:r>
        <w:r w:rsidRPr="00534F0C">
          <w:rPr>
            <w:rStyle w:val="Hyperlink"/>
            <w:rFonts w:hint="cs"/>
            <w:color w:val="auto"/>
            <w:sz w:val="22"/>
            <w:szCs w:val="26"/>
            <w:u w:val="none"/>
            <w:rtl/>
          </w:rPr>
          <w:t xml:space="preserve">، </w:t>
        </w:r>
        <w:r w:rsidRPr="00534F0C">
          <w:rPr>
            <w:rStyle w:val="Hyperlink"/>
            <w:color w:val="auto"/>
            <w:sz w:val="22"/>
            <w:szCs w:val="26"/>
            <w:u w:val="none"/>
            <w:rtl/>
          </w:rPr>
          <w:t>إطلالةٌ تاريخية ـ تحليلية</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35" w:history="1">
        <w:r w:rsidR="00930555" w:rsidRPr="00534F0C">
          <w:rPr>
            <w:rStyle w:val="Hyperlink"/>
            <w:rFonts w:cs="Sakkal Majalla"/>
            <w:color w:val="auto"/>
            <w:rtl/>
          </w:rPr>
          <w:t>أ. عطية علي زاده نوري</w:t>
        </w:r>
        <w:r w:rsidR="00930555" w:rsidRPr="00534F0C">
          <w:rPr>
            <w:rtl/>
          </w:rPr>
          <w:t xml:space="preserve"> </w:t>
        </w:r>
        <w:r w:rsidR="00930555" w:rsidRPr="00534F0C">
          <w:rPr>
            <w:rFonts w:hint="cs"/>
            <w:rtl/>
          </w:rPr>
          <w:t xml:space="preserve">    </w:t>
        </w:r>
        <w:r w:rsidR="00930555" w:rsidRPr="00534F0C">
          <w:rPr>
            <w:rStyle w:val="Hyperlink"/>
            <w:rFonts w:cs="Sakkal Majalla"/>
            <w:color w:val="auto"/>
            <w:rtl/>
          </w:rPr>
          <w:t>د. محمد تقي فخلعي</w:t>
        </w:r>
        <w:r w:rsidR="00930555" w:rsidRPr="00534F0C">
          <w:rPr>
            <w:rtl/>
          </w:rPr>
          <w:t xml:space="preserve"> </w:t>
        </w:r>
        <w:r w:rsidR="00930555" w:rsidRPr="00534F0C">
          <w:rPr>
            <w:rFonts w:hint="cs"/>
            <w:rtl/>
          </w:rPr>
          <w:t xml:space="preserve">     </w:t>
        </w:r>
        <w:r w:rsidR="00930555" w:rsidRPr="00534F0C">
          <w:rPr>
            <w:rStyle w:val="Hyperlink"/>
            <w:rFonts w:cs="Sakkal Majalla"/>
            <w:color w:val="auto"/>
            <w:rtl/>
          </w:rPr>
          <w:t>د. حسين صابري</w:t>
        </w:r>
        <w:r w:rsidR="00930555" w:rsidRPr="00534F0C">
          <w:rPr>
            <w:webHidden/>
          </w:rPr>
          <w:tab/>
        </w:r>
        <w:r w:rsidR="00930555" w:rsidRPr="00534F0C">
          <w:rPr>
            <w:webHidden/>
          </w:rPr>
          <w:fldChar w:fldCharType="begin"/>
        </w:r>
        <w:r w:rsidR="00930555" w:rsidRPr="00534F0C">
          <w:rPr>
            <w:webHidden/>
          </w:rPr>
          <w:instrText xml:space="preserve"> PAGEREF _Toc533805035 \h </w:instrText>
        </w:r>
        <w:r w:rsidR="00930555" w:rsidRPr="00534F0C">
          <w:rPr>
            <w:webHidden/>
          </w:rPr>
        </w:r>
        <w:r w:rsidR="00930555" w:rsidRPr="00534F0C">
          <w:rPr>
            <w:webHidden/>
          </w:rPr>
          <w:fldChar w:fldCharType="separate"/>
        </w:r>
        <w:r>
          <w:rPr>
            <w:webHidden/>
            <w:rtl/>
          </w:rPr>
          <w:t>218</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39" w:history="1">
        <w:r w:rsidRPr="00534F0C">
          <w:rPr>
            <w:rStyle w:val="Hyperlink"/>
            <w:color w:val="auto"/>
            <w:sz w:val="22"/>
            <w:szCs w:val="26"/>
            <w:u w:val="none"/>
            <w:rtl/>
          </w:rPr>
          <w:t>رشيد</w:t>
        </w:r>
        <w:r w:rsidRPr="00534F0C">
          <w:rPr>
            <w:rStyle w:val="Hyperlink"/>
            <w:color w:val="auto"/>
            <w:sz w:val="22"/>
            <w:szCs w:val="26"/>
            <w:u w:val="none"/>
            <w:rtl/>
          </w:rPr>
          <w:t xml:space="preserve"> </w:t>
        </w:r>
        <w:r w:rsidRPr="00534F0C">
          <w:rPr>
            <w:rStyle w:val="Hyperlink"/>
            <w:color w:val="auto"/>
            <w:sz w:val="22"/>
            <w:szCs w:val="26"/>
            <w:u w:val="none"/>
            <w:rtl/>
          </w:rPr>
          <w:t>الدين الهمذاني وأخبار الغَزْو المغولي للعراق</w:t>
        </w:r>
      </w:hyperlink>
      <w:r w:rsidR="00FB2206">
        <w:rPr>
          <w:rStyle w:val="Hyperlink"/>
          <w:rFonts w:hint="cs"/>
          <w:color w:val="auto"/>
          <w:sz w:val="22"/>
          <w:szCs w:val="26"/>
          <w:u w:val="none"/>
          <w:rtl/>
        </w:rPr>
        <w:t xml:space="preserve"> / القسم الأوّل</w:t>
      </w:r>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40" w:history="1">
        <w:r w:rsidR="00930555" w:rsidRPr="00534F0C">
          <w:rPr>
            <w:rStyle w:val="Hyperlink"/>
            <w:rFonts w:cs="Sakkal Majalla"/>
            <w:color w:val="auto"/>
            <w:rtl/>
          </w:rPr>
          <w:t>أ. د. يوسف الهادي</w:t>
        </w:r>
        <w:r w:rsidR="00930555" w:rsidRPr="00534F0C">
          <w:rPr>
            <w:webHidden/>
          </w:rPr>
          <w:tab/>
        </w:r>
        <w:r w:rsidR="00930555" w:rsidRPr="00534F0C">
          <w:rPr>
            <w:webHidden/>
          </w:rPr>
          <w:fldChar w:fldCharType="begin"/>
        </w:r>
        <w:r w:rsidR="00930555" w:rsidRPr="00534F0C">
          <w:rPr>
            <w:webHidden/>
          </w:rPr>
          <w:instrText xml:space="preserve"> PAGEREF _Toc533805040 \h </w:instrText>
        </w:r>
        <w:r w:rsidR="00930555" w:rsidRPr="00534F0C">
          <w:rPr>
            <w:webHidden/>
          </w:rPr>
        </w:r>
        <w:r w:rsidR="00930555" w:rsidRPr="00534F0C">
          <w:rPr>
            <w:webHidden/>
          </w:rPr>
          <w:fldChar w:fldCharType="separate"/>
        </w:r>
        <w:r>
          <w:rPr>
            <w:webHidden/>
            <w:rtl/>
          </w:rPr>
          <w:t>242</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41" w:history="1">
        <w:r w:rsidRPr="00534F0C">
          <w:rPr>
            <w:rStyle w:val="Hyperlink"/>
            <w:color w:val="auto"/>
            <w:sz w:val="22"/>
            <w:szCs w:val="26"/>
            <w:u w:val="none"/>
            <w:rtl/>
          </w:rPr>
          <w:t>ماهية الحجب عن الإرث وتقسيماته</w:t>
        </w:r>
        <w:r w:rsidRPr="00534F0C">
          <w:rPr>
            <w:rStyle w:val="Hyperlink"/>
            <w:rFonts w:hint="cs"/>
            <w:color w:val="auto"/>
            <w:sz w:val="22"/>
            <w:szCs w:val="26"/>
            <w:u w:val="none"/>
            <w:rtl/>
          </w:rPr>
          <w:t xml:space="preserve">، </w:t>
        </w:r>
        <w:r w:rsidRPr="00534F0C">
          <w:rPr>
            <w:rStyle w:val="Hyperlink"/>
            <w:color w:val="auto"/>
            <w:sz w:val="22"/>
            <w:szCs w:val="26"/>
            <w:u w:val="none"/>
            <w:rtl/>
          </w:rPr>
          <w:t>دراسةٌ مقارنة تحليلية</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43" w:history="1">
        <w:r w:rsidR="00930555" w:rsidRPr="00534F0C">
          <w:rPr>
            <w:rStyle w:val="Hyperlink"/>
            <w:rFonts w:cs="Sakkal Majalla"/>
            <w:b/>
            <w:color w:val="auto"/>
            <w:rtl/>
            <w:lang w:bidi="fa-IR"/>
          </w:rPr>
          <w:t>د. الشيخ خالد الغفوري الحسني</w:t>
        </w:r>
        <w:r w:rsidR="00930555" w:rsidRPr="00534F0C">
          <w:rPr>
            <w:webHidden/>
          </w:rPr>
          <w:tab/>
        </w:r>
        <w:r w:rsidR="00930555" w:rsidRPr="00534F0C">
          <w:rPr>
            <w:webHidden/>
          </w:rPr>
          <w:fldChar w:fldCharType="begin"/>
        </w:r>
        <w:r w:rsidR="00930555" w:rsidRPr="00534F0C">
          <w:rPr>
            <w:webHidden/>
          </w:rPr>
          <w:instrText xml:space="preserve"> PAGEREF _Toc533805043 \h </w:instrText>
        </w:r>
        <w:r w:rsidR="00930555" w:rsidRPr="00534F0C">
          <w:rPr>
            <w:webHidden/>
          </w:rPr>
        </w:r>
        <w:r w:rsidR="00930555" w:rsidRPr="00534F0C">
          <w:rPr>
            <w:webHidden/>
          </w:rPr>
          <w:fldChar w:fldCharType="separate"/>
        </w:r>
        <w:r>
          <w:rPr>
            <w:webHidden/>
            <w:rtl/>
          </w:rPr>
          <w:t>295</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44" w:history="1">
        <w:r w:rsidRPr="00534F0C">
          <w:rPr>
            <w:rStyle w:val="Hyperlink"/>
            <w:color w:val="auto"/>
            <w:sz w:val="22"/>
            <w:szCs w:val="26"/>
            <w:u w:val="none"/>
            <w:rtl/>
          </w:rPr>
          <w:t>ملك اليمين</w:t>
        </w:r>
        <w:r w:rsidRPr="00534F0C">
          <w:rPr>
            <w:rStyle w:val="Hyperlink"/>
            <w:rFonts w:hint="cs"/>
            <w:color w:val="auto"/>
            <w:sz w:val="22"/>
            <w:szCs w:val="26"/>
            <w:u w:val="none"/>
            <w:rtl/>
          </w:rPr>
          <w:t xml:space="preserve">، </w:t>
        </w:r>
        <w:r w:rsidRPr="00534F0C">
          <w:rPr>
            <w:rStyle w:val="Hyperlink"/>
            <w:color w:val="auto"/>
            <w:sz w:val="22"/>
            <w:szCs w:val="26"/>
            <w:u w:val="none"/>
            <w:rtl/>
          </w:rPr>
          <w:t>قراءةٌ جديدة في ضوء القرآن والفقه</w:t>
        </w:r>
        <w:r w:rsidRPr="00534F0C">
          <w:rPr>
            <w:rStyle w:val="Hyperlink"/>
            <w:rFonts w:hint="cs"/>
            <w:color w:val="auto"/>
            <w:sz w:val="22"/>
            <w:szCs w:val="26"/>
            <w:u w:val="none"/>
            <w:rtl/>
          </w:rPr>
          <w:t xml:space="preserve"> / القسم الثاني</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46" w:history="1">
        <w:r w:rsidR="00930555" w:rsidRPr="00534F0C">
          <w:rPr>
            <w:rStyle w:val="Hyperlink"/>
            <w:rFonts w:cs="Sakkal Majalla"/>
            <w:color w:val="auto"/>
            <w:rtl/>
            <w:lang w:bidi="ar-IQ"/>
          </w:rPr>
          <w:t>السيد عدنان فلاحي</w:t>
        </w:r>
        <w:r w:rsidR="00930555" w:rsidRPr="00534F0C">
          <w:rPr>
            <w:webHidden/>
          </w:rPr>
          <w:tab/>
        </w:r>
        <w:r w:rsidR="00930555" w:rsidRPr="00534F0C">
          <w:rPr>
            <w:webHidden/>
          </w:rPr>
          <w:fldChar w:fldCharType="begin"/>
        </w:r>
        <w:r w:rsidR="00930555" w:rsidRPr="00534F0C">
          <w:rPr>
            <w:webHidden/>
          </w:rPr>
          <w:instrText xml:space="preserve"> PAGEREF _Toc533805046 \h </w:instrText>
        </w:r>
        <w:r w:rsidR="00930555" w:rsidRPr="00534F0C">
          <w:rPr>
            <w:webHidden/>
          </w:rPr>
        </w:r>
        <w:r w:rsidR="00930555" w:rsidRPr="00534F0C">
          <w:rPr>
            <w:webHidden/>
          </w:rPr>
          <w:fldChar w:fldCharType="separate"/>
        </w:r>
        <w:r>
          <w:rPr>
            <w:webHidden/>
            <w:rtl/>
          </w:rPr>
          <w:t>321</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48" w:history="1">
        <w:r w:rsidRPr="00534F0C">
          <w:rPr>
            <w:rStyle w:val="Hyperlink"/>
            <w:color w:val="auto"/>
            <w:sz w:val="22"/>
            <w:szCs w:val="26"/>
            <w:u w:val="none"/>
            <w:rtl/>
          </w:rPr>
          <w:t>القصاص في القرآن الكريم</w:t>
        </w:r>
        <w:r w:rsidRPr="00534F0C">
          <w:rPr>
            <w:rStyle w:val="Hyperlink"/>
            <w:rFonts w:hint="cs"/>
            <w:color w:val="auto"/>
            <w:sz w:val="22"/>
            <w:szCs w:val="26"/>
            <w:u w:val="none"/>
            <w:rtl/>
          </w:rPr>
          <w:t xml:space="preserve">، </w:t>
        </w:r>
        <w:r w:rsidRPr="00534F0C">
          <w:rPr>
            <w:rStyle w:val="Hyperlink"/>
            <w:color w:val="auto"/>
            <w:sz w:val="22"/>
            <w:szCs w:val="26"/>
            <w:u w:val="none"/>
            <w:rtl/>
          </w:rPr>
          <w:t>قراءة جديدة</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50" w:history="1">
        <w:r w:rsidR="00930555" w:rsidRPr="00534F0C">
          <w:rPr>
            <w:rStyle w:val="Hyperlink"/>
            <w:rFonts w:cs="Sakkal Majalla"/>
            <w:color w:val="auto"/>
            <w:rtl/>
            <w:lang w:bidi="fa-IR"/>
          </w:rPr>
          <w:t>الشيخ روح الله ملكيان</w:t>
        </w:r>
        <w:r w:rsidR="00930555" w:rsidRPr="00534F0C">
          <w:rPr>
            <w:webHidden/>
          </w:rPr>
          <w:tab/>
        </w:r>
        <w:r w:rsidR="00930555" w:rsidRPr="00534F0C">
          <w:rPr>
            <w:webHidden/>
          </w:rPr>
          <w:fldChar w:fldCharType="begin"/>
        </w:r>
        <w:r w:rsidR="00930555" w:rsidRPr="00534F0C">
          <w:rPr>
            <w:webHidden/>
          </w:rPr>
          <w:instrText xml:space="preserve"> PAGEREF _Toc533805050 \h </w:instrText>
        </w:r>
        <w:r w:rsidR="00930555" w:rsidRPr="00534F0C">
          <w:rPr>
            <w:webHidden/>
          </w:rPr>
        </w:r>
        <w:r w:rsidR="00930555" w:rsidRPr="00534F0C">
          <w:rPr>
            <w:webHidden/>
          </w:rPr>
          <w:fldChar w:fldCharType="separate"/>
        </w:r>
        <w:r>
          <w:rPr>
            <w:webHidden/>
            <w:rtl/>
          </w:rPr>
          <w:t>338</w:t>
        </w:r>
        <w:r w:rsidR="00930555" w:rsidRPr="00534F0C">
          <w:rPr>
            <w:webHidden/>
          </w:rPr>
          <w:fldChar w:fldCharType="end"/>
        </w:r>
      </w:hyperlink>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51" w:history="1">
        <w:r w:rsidRPr="00534F0C">
          <w:rPr>
            <w:rStyle w:val="Hyperlink"/>
            <w:color w:val="auto"/>
            <w:sz w:val="22"/>
            <w:szCs w:val="26"/>
            <w:u w:val="none"/>
            <w:rtl/>
          </w:rPr>
          <w:t>مستقبل البشرية</w:t>
        </w:r>
        <w:r w:rsidRPr="00534F0C">
          <w:rPr>
            <w:rStyle w:val="Hyperlink"/>
            <w:rFonts w:hint="cs"/>
            <w:color w:val="auto"/>
            <w:sz w:val="22"/>
            <w:szCs w:val="26"/>
            <w:u w:val="none"/>
            <w:rtl/>
          </w:rPr>
          <w:t xml:space="preserve">، </w:t>
        </w:r>
        <w:r w:rsidRPr="00534F0C">
          <w:rPr>
            <w:rStyle w:val="Hyperlink"/>
            <w:color w:val="auto"/>
            <w:sz w:val="22"/>
            <w:szCs w:val="26"/>
            <w:u w:val="none"/>
            <w:rtl/>
          </w:rPr>
          <w:t>في الآيات التي لم يَأْتِ تأويلها</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53" w:history="1">
        <w:r w:rsidR="00930555" w:rsidRPr="00534F0C">
          <w:rPr>
            <w:rStyle w:val="Hyperlink"/>
            <w:rFonts w:cs="Sakkal Majalla"/>
            <w:color w:val="auto"/>
            <w:rtl/>
          </w:rPr>
          <w:t>د. زينب السالم</w:t>
        </w:r>
        <w:r w:rsidR="00930555" w:rsidRPr="00534F0C">
          <w:rPr>
            <w:rtl/>
          </w:rPr>
          <w:t xml:space="preserve"> </w:t>
        </w:r>
        <w:r w:rsidR="003357A0" w:rsidRPr="00534F0C">
          <w:rPr>
            <w:rFonts w:hint="cs"/>
            <w:rtl/>
          </w:rPr>
          <w:t xml:space="preserve">        </w:t>
        </w:r>
        <w:r w:rsidR="00930555" w:rsidRPr="00534F0C">
          <w:rPr>
            <w:rStyle w:val="Hyperlink"/>
            <w:rFonts w:cs="Sakkal Majalla"/>
            <w:color w:val="auto"/>
            <w:rtl/>
          </w:rPr>
          <w:t>د. محمد كاظم رحمان ستايش</w:t>
        </w:r>
        <w:r w:rsidR="00930555" w:rsidRPr="00534F0C">
          <w:rPr>
            <w:webHidden/>
          </w:rPr>
          <w:tab/>
        </w:r>
        <w:r w:rsidR="00930555" w:rsidRPr="00534F0C">
          <w:rPr>
            <w:webHidden/>
          </w:rPr>
          <w:fldChar w:fldCharType="begin"/>
        </w:r>
        <w:r w:rsidR="00930555" w:rsidRPr="00534F0C">
          <w:rPr>
            <w:webHidden/>
          </w:rPr>
          <w:instrText xml:space="preserve"> PAGEREF _Toc533805053 \h </w:instrText>
        </w:r>
        <w:r w:rsidR="00930555" w:rsidRPr="00534F0C">
          <w:rPr>
            <w:webHidden/>
          </w:rPr>
        </w:r>
        <w:r w:rsidR="00930555" w:rsidRPr="00534F0C">
          <w:rPr>
            <w:webHidden/>
          </w:rPr>
          <w:fldChar w:fldCharType="separate"/>
        </w:r>
        <w:r>
          <w:rPr>
            <w:webHidden/>
            <w:rtl/>
          </w:rPr>
          <w:t>374</w:t>
        </w:r>
        <w:r w:rsidR="00930555" w:rsidRPr="00534F0C">
          <w:rPr>
            <w:webHidden/>
          </w:rPr>
          <w:fldChar w:fldCharType="end"/>
        </w:r>
      </w:hyperlink>
    </w:p>
    <w:p w:rsidR="00930555" w:rsidRPr="00534F0C" w:rsidRDefault="00930555" w:rsidP="00930555">
      <w:pPr>
        <w:pStyle w:val="TOC1"/>
        <w:rPr>
          <w:rFonts w:cs="PT Bold Heading"/>
          <w:bCs/>
          <w:rtl/>
        </w:rPr>
      </w:pPr>
    </w:p>
    <w:p w:rsidR="00930555" w:rsidRPr="00534F0C" w:rsidRDefault="00930555" w:rsidP="00930555">
      <w:pPr>
        <w:pStyle w:val="TOC1"/>
        <w:rPr>
          <w:rStyle w:val="Hyperlink"/>
          <w:color w:val="auto"/>
          <w:sz w:val="22"/>
          <w:szCs w:val="26"/>
          <w:u w:val="none"/>
          <w:rtl/>
        </w:rPr>
      </w:pPr>
      <w:r w:rsidRPr="00534F0C">
        <w:rPr>
          <w:rFonts w:cs="PT Bold Heading"/>
          <w:bCs/>
        </w:rPr>
        <w:sym w:font="Wingdings" w:char="F072"/>
      </w:r>
      <w:r w:rsidRPr="00534F0C">
        <w:rPr>
          <w:rFonts w:cs="PT Bold Heading"/>
          <w:bCs/>
          <w:rtl/>
        </w:rPr>
        <w:t xml:space="preserve"> </w:t>
      </w:r>
      <w:r w:rsidRPr="00534F0C">
        <w:rPr>
          <w:rFonts w:cs="PT Bold Heading" w:hint="cs"/>
          <w:bCs/>
          <w:rtl/>
        </w:rPr>
        <w:t>قراءات</w:t>
      </w:r>
    </w:p>
    <w:p w:rsidR="00930555" w:rsidRPr="00534F0C" w:rsidRDefault="00930555" w:rsidP="00930555">
      <w:pPr>
        <w:pStyle w:val="TOC1"/>
        <w:rPr>
          <w:rStyle w:val="Hyperlink"/>
          <w:color w:val="auto"/>
          <w:szCs w:val="26"/>
          <w:u w:val="none"/>
        </w:rPr>
      </w:pPr>
      <w:r w:rsidRPr="00534F0C">
        <w:rPr>
          <w:rStyle w:val="Hyperlink"/>
          <w:color w:val="auto"/>
          <w:sz w:val="22"/>
          <w:szCs w:val="26"/>
          <w:u w:val="none"/>
          <w:rtl/>
        </w:rPr>
        <w:sym w:font="Webdings" w:char="F033"/>
      </w:r>
      <w:r w:rsidRPr="00534F0C">
        <w:rPr>
          <w:rStyle w:val="Hyperlink"/>
          <w:rFonts w:hint="cs"/>
          <w:color w:val="auto"/>
          <w:sz w:val="22"/>
          <w:szCs w:val="26"/>
          <w:u w:val="none"/>
          <w:rtl/>
        </w:rPr>
        <w:t xml:space="preserve"> </w:t>
      </w:r>
      <w:hyperlink w:anchor="_Toc533805055" w:history="1">
        <w:r w:rsidRPr="00534F0C">
          <w:rPr>
            <w:rStyle w:val="Hyperlink"/>
            <w:color w:val="auto"/>
            <w:sz w:val="22"/>
            <w:szCs w:val="26"/>
            <w:u w:val="none"/>
            <w:rtl/>
          </w:rPr>
          <w:t>دراسة حول مشيخة الصدوق</w:t>
        </w:r>
      </w:hyperlink>
    </w:p>
    <w:p w:rsidR="00930555" w:rsidRPr="00534F0C" w:rsidRDefault="00B36AAE" w:rsidP="003357A0">
      <w:pPr>
        <w:pStyle w:val="TOC2"/>
        <w:rPr>
          <w:rFonts w:asciiTheme="minorHAnsi" w:eastAsiaTheme="minorEastAsia" w:hAnsiTheme="minorHAnsi" w:cs="Times New Roman"/>
          <w:sz w:val="22"/>
          <w:szCs w:val="22"/>
          <w:lang w:eastAsia="en-US"/>
        </w:rPr>
      </w:pPr>
      <w:hyperlink w:anchor="_Toc533805056" w:history="1">
        <w:r w:rsidR="00930555" w:rsidRPr="00534F0C">
          <w:rPr>
            <w:rStyle w:val="Hyperlink"/>
            <w:rFonts w:cs="Sakkal Majalla"/>
            <w:color w:val="auto"/>
            <w:rtl/>
          </w:rPr>
          <w:t>الشيخ محمد باقر ملكيان</w:t>
        </w:r>
        <w:r w:rsidR="00930555" w:rsidRPr="00534F0C">
          <w:rPr>
            <w:webHidden/>
          </w:rPr>
          <w:tab/>
        </w:r>
        <w:r w:rsidR="00930555" w:rsidRPr="00534F0C">
          <w:rPr>
            <w:webHidden/>
          </w:rPr>
          <w:fldChar w:fldCharType="begin"/>
        </w:r>
        <w:r w:rsidR="00930555" w:rsidRPr="00534F0C">
          <w:rPr>
            <w:webHidden/>
          </w:rPr>
          <w:instrText xml:space="preserve"> PAGEREF _Toc533805056 \h </w:instrText>
        </w:r>
        <w:r w:rsidR="00930555" w:rsidRPr="00534F0C">
          <w:rPr>
            <w:webHidden/>
          </w:rPr>
        </w:r>
        <w:r w:rsidR="00930555" w:rsidRPr="00534F0C">
          <w:rPr>
            <w:webHidden/>
          </w:rPr>
          <w:fldChar w:fldCharType="separate"/>
        </w:r>
        <w:r>
          <w:rPr>
            <w:webHidden/>
            <w:rtl/>
          </w:rPr>
          <w:t>405</w:t>
        </w:r>
        <w:r w:rsidR="00930555" w:rsidRPr="00534F0C">
          <w:rPr>
            <w:webHidden/>
          </w:rPr>
          <w:fldChar w:fldCharType="end"/>
        </w:r>
      </w:hyperlink>
    </w:p>
    <w:p w:rsidR="004036C5" w:rsidRPr="00534F0C" w:rsidRDefault="00673C12" w:rsidP="00930555">
      <w:pPr>
        <w:rPr>
          <w:rtl/>
        </w:rPr>
        <w:sectPr w:rsidR="004036C5" w:rsidRPr="00534F0C" w:rsidSect="00286E74">
          <w:headerReference w:type="even" r:id="rId12"/>
          <w:headerReference w:type="default" r:id="rId13"/>
          <w:footerReference w:type="even" r:id="rId14"/>
          <w:footerReference w:type="default" r:id="rId15"/>
          <w:endnotePr>
            <w:numFmt w:val="decimal"/>
            <w:numRestart w:val="eachSect"/>
          </w:endnotePr>
          <w:pgSz w:w="11907" w:h="16840" w:code="9"/>
          <w:pgMar w:top="2637" w:right="2438" w:bottom="3686" w:left="2438" w:header="2268" w:footer="3119" w:gutter="0"/>
          <w:cols w:space="720"/>
          <w:titlePg/>
          <w:docGrid w:linePitch="360"/>
        </w:sectPr>
      </w:pPr>
      <w:r w:rsidRPr="00534F0C">
        <w:rPr>
          <w:rtl/>
        </w:rPr>
        <w:fldChar w:fldCharType="end"/>
      </w:r>
    </w:p>
    <w:p w:rsidR="00FA5A28" w:rsidRPr="00534F0C" w:rsidRDefault="00FA5A28" w:rsidP="00425CC5"/>
    <w:p w:rsidR="00DB0733" w:rsidRPr="00534F0C" w:rsidRDefault="00DB0733" w:rsidP="00425CC5">
      <w:pPr>
        <w:pStyle w:val="Heading1"/>
        <w:keepNext w:val="0"/>
        <w:keepLines w:val="0"/>
        <w:spacing w:line="216" w:lineRule="auto"/>
        <w:rPr>
          <w:rtl/>
        </w:rPr>
        <w:sectPr w:rsidR="00DB0733" w:rsidRPr="00534F0C" w:rsidSect="00E85587">
          <w:headerReference w:type="even" r:id="rId16"/>
          <w:headerReference w:type="default" r:id="rId17"/>
          <w:headerReference w:type="first" r:id="rId18"/>
          <w:footerReference w:type="first" r:id="rId19"/>
          <w:endnotePr>
            <w:numFmt w:val="decimal"/>
            <w:numRestart w:val="eachSect"/>
          </w:endnotePr>
          <w:type w:val="continuous"/>
          <w:pgSz w:w="11907" w:h="16840" w:code="9"/>
          <w:pgMar w:top="2637" w:right="2438" w:bottom="3686" w:left="2438" w:header="2268" w:footer="3119" w:gutter="0"/>
          <w:cols w:space="720"/>
          <w:titlePg/>
          <w:docGrid w:linePitch="360"/>
        </w:sectPr>
      </w:pPr>
      <w:bookmarkStart w:id="5" w:name="_Toc295112190"/>
      <w:bookmarkStart w:id="6" w:name="_Toc311796812"/>
    </w:p>
    <w:bookmarkEnd w:id="5"/>
    <w:bookmarkEnd w:id="6"/>
    <w:p w:rsidR="0083097C" w:rsidRPr="00534F0C" w:rsidRDefault="0083097C" w:rsidP="00425CC5">
      <w:pPr>
        <w:rPr>
          <w:rtl/>
        </w:rPr>
        <w:sectPr w:rsidR="0083097C" w:rsidRPr="00534F0C" w:rsidSect="00E85587">
          <w:headerReference w:type="even" r:id="rId20"/>
          <w:headerReference w:type="default" r:id="rId21"/>
          <w:footerReference w:type="even" r:id="rId22"/>
          <w:footerReference w:type="default" r:id="rId23"/>
          <w:endnotePr>
            <w:numFmt w:val="decimal"/>
            <w:numRestart w:val="eachSect"/>
          </w:endnotePr>
          <w:type w:val="continuous"/>
          <w:pgSz w:w="11907" w:h="16840" w:code="9"/>
          <w:pgMar w:top="2637" w:right="2438" w:bottom="3686" w:left="2438" w:header="2268" w:footer="3119" w:gutter="0"/>
          <w:cols w:space="720"/>
          <w:titlePg/>
          <w:docGrid w:linePitch="360"/>
        </w:sectPr>
      </w:pPr>
    </w:p>
    <w:p w:rsidR="005173FB" w:rsidRPr="00534F0C" w:rsidRDefault="005173FB" w:rsidP="00425CC5">
      <w:pPr>
        <w:rPr>
          <w:rtl/>
        </w:rPr>
      </w:pPr>
    </w:p>
    <w:p w:rsidR="005173FB" w:rsidRPr="00534F0C" w:rsidRDefault="005173FB" w:rsidP="00F025BB">
      <w:pPr>
        <w:rPr>
          <w:rtl/>
        </w:rPr>
      </w:pPr>
    </w:p>
    <w:p w:rsidR="00A31A09" w:rsidRPr="00534F0C" w:rsidRDefault="008C0BBB" w:rsidP="008C0BBB">
      <w:pPr>
        <w:pStyle w:val="Heading1"/>
        <w:keepNext w:val="0"/>
        <w:keepLines w:val="0"/>
        <w:spacing w:line="216" w:lineRule="auto"/>
        <w:rPr>
          <w:rtl/>
        </w:rPr>
      </w:pPr>
      <w:bookmarkStart w:id="7" w:name="_Toc533281536"/>
      <w:bookmarkStart w:id="8" w:name="_Toc533804780"/>
      <w:bookmarkStart w:id="9" w:name="_Toc533805007"/>
      <w:r w:rsidRPr="00534F0C">
        <w:rPr>
          <w:rFonts w:hint="cs"/>
          <w:rtl/>
        </w:rPr>
        <w:t>الدين</w:t>
      </w:r>
      <w:bookmarkEnd w:id="7"/>
      <w:bookmarkEnd w:id="8"/>
      <w:bookmarkEnd w:id="9"/>
    </w:p>
    <w:p w:rsidR="00A31A09" w:rsidRPr="00534F0C" w:rsidRDefault="008C0BBB" w:rsidP="008C0BBB">
      <w:pPr>
        <w:pStyle w:val="Heading1"/>
        <w:keepNext w:val="0"/>
        <w:keepLines w:val="0"/>
        <w:spacing w:line="216" w:lineRule="auto"/>
        <w:rPr>
          <w:sz w:val="24"/>
          <w:szCs w:val="40"/>
          <w:rtl/>
        </w:rPr>
      </w:pPr>
      <w:bookmarkStart w:id="10" w:name="_Toc530804336"/>
      <w:bookmarkStart w:id="11" w:name="_Toc531537469"/>
      <w:bookmarkStart w:id="12" w:name="_Toc533281537"/>
      <w:bookmarkStart w:id="13" w:name="_Toc533804781"/>
      <w:bookmarkStart w:id="14" w:name="_Toc533805008"/>
      <w:r w:rsidRPr="00534F0C">
        <w:rPr>
          <w:rFonts w:hint="cs"/>
          <w:sz w:val="24"/>
          <w:szCs w:val="40"/>
          <w:rtl/>
        </w:rPr>
        <w:t>في عصر الفردانيّة واللامنطقيّة</w:t>
      </w:r>
      <w:bookmarkEnd w:id="10"/>
      <w:bookmarkEnd w:id="11"/>
      <w:bookmarkEnd w:id="12"/>
      <w:bookmarkEnd w:id="13"/>
      <w:bookmarkEnd w:id="14"/>
    </w:p>
    <w:p w:rsidR="00344B85" w:rsidRPr="00534F0C" w:rsidRDefault="00344B85" w:rsidP="003131F9">
      <w:pPr>
        <w:spacing w:line="300" w:lineRule="exact"/>
        <w:rPr>
          <w:rtl/>
        </w:rPr>
      </w:pPr>
    </w:p>
    <w:p w:rsidR="00344B85" w:rsidRPr="00534F0C" w:rsidRDefault="00142B32" w:rsidP="00425CC5">
      <w:pPr>
        <w:pStyle w:val="Author"/>
        <w:rPr>
          <w:rtl/>
        </w:rPr>
      </w:pPr>
      <w:bookmarkStart w:id="15" w:name="_Toc533281538"/>
      <w:bookmarkStart w:id="16" w:name="_Toc533804782"/>
      <w:bookmarkStart w:id="17" w:name="_Toc533805009"/>
      <w:r w:rsidRPr="00534F0C">
        <w:rPr>
          <w:rFonts w:hint="cs"/>
          <w:rtl/>
        </w:rPr>
        <w:t>حيدر حب</w:t>
      </w:r>
      <w:r w:rsidR="00557C97" w:rsidRPr="00534F0C">
        <w:rPr>
          <w:rFonts w:hint="cs"/>
          <w:rtl/>
        </w:rPr>
        <w:t>ّ</w:t>
      </w:r>
      <w:r w:rsidRPr="00534F0C">
        <w:rPr>
          <w:rFonts w:hint="cs"/>
          <w:rtl/>
        </w:rPr>
        <w:t xml:space="preserve"> الله</w:t>
      </w:r>
      <w:r w:rsidR="008C0BBB" w:rsidRPr="00534F0C">
        <w:rPr>
          <w:rFonts w:cs="Taher" w:hint="cs"/>
          <w:vertAlign w:val="superscript"/>
          <w:rtl/>
        </w:rPr>
        <w:t>(</w:t>
      </w:r>
      <w:r w:rsidR="008C0BBB" w:rsidRPr="00534F0C">
        <w:rPr>
          <w:rFonts w:cs="Taher"/>
          <w:vertAlign w:val="superscript"/>
          <w:rtl/>
        </w:rPr>
        <w:footnoteReference w:customMarkFollows="1" w:id="1"/>
        <w:t>*)</w:t>
      </w:r>
      <w:bookmarkEnd w:id="15"/>
      <w:bookmarkEnd w:id="16"/>
      <w:bookmarkEnd w:id="17"/>
    </w:p>
    <w:p w:rsidR="00A31A09" w:rsidRPr="00534F0C" w:rsidRDefault="00A31A09" w:rsidP="003131F9">
      <w:pPr>
        <w:spacing w:line="300" w:lineRule="exact"/>
        <w:rPr>
          <w:rtl/>
        </w:rPr>
      </w:pPr>
    </w:p>
    <w:p w:rsidR="008C0BBB" w:rsidRPr="00534F0C" w:rsidRDefault="008C0BBB" w:rsidP="00A87669">
      <w:pPr>
        <w:pStyle w:val="Heading3"/>
        <w:rPr>
          <w:color w:val="auto"/>
          <w:rtl/>
        </w:rPr>
      </w:pPr>
      <w:bookmarkStart w:id="18" w:name="_Toc531537471"/>
      <w:r w:rsidRPr="00534F0C">
        <w:rPr>
          <w:rFonts w:hint="cs"/>
          <w:color w:val="auto"/>
          <w:rtl/>
        </w:rPr>
        <w:t>الغوص في الذات والأنا، أسباب ومبرّرات</w:t>
      </w:r>
      <w:bookmarkEnd w:id="18"/>
    </w:p>
    <w:p w:rsidR="008C0BBB" w:rsidRPr="00534F0C" w:rsidRDefault="008C0BBB" w:rsidP="00500774">
      <w:pPr>
        <w:pStyle w:val="Space"/>
        <w:ind w:firstLine="567"/>
        <w:rPr>
          <w:rFonts w:cs="AL-Mohanad"/>
          <w:sz w:val="27"/>
          <w:szCs w:val="27"/>
          <w:rtl/>
        </w:rPr>
      </w:pPr>
      <w:r w:rsidRPr="00534F0C">
        <w:rPr>
          <w:rFonts w:cs="AL-Mohanad" w:hint="cs"/>
          <w:sz w:val="27"/>
          <w:szCs w:val="27"/>
          <w:rtl/>
        </w:rPr>
        <w:t>يشعر الكثيرون اليوم باندفاع الإنسان نحو ميوله الباطنيّة وذاتيّاته ورغباته، وينظر الإيمان الديني إلى هذه الظاهرة الآخذة في الاتساع بالكثير من القلق؛ لأنّه يعتبر أنّ الذاتيّة الدنيويّة تقف على النقيض من الإيمان بالمتعالي.</w:t>
      </w:r>
    </w:p>
    <w:p w:rsidR="008C0BBB" w:rsidRPr="00534F0C" w:rsidRDefault="008C0BBB" w:rsidP="00500774">
      <w:pPr>
        <w:pStyle w:val="Space"/>
        <w:ind w:firstLine="567"/>
        <w:rPr>
          <w:rFonts w:cs="AL-Mohanad"/>
          <w:sz w:val="27"/>
          <w:szCs w:val="27"/>
          <w:rtl/>
        </w:rPr>
      </w:pPr>
      <w:r w:rsidRPr="00534F0C">
        <w:rPr>
          <w:rFonts w:cs="AL-Mohanad" w:hint="cs"/>
          <w:sz w:val="27"/>
          <w:szCs w:val="27"/>
          <w:rtl/>
        </w:rPr>
        <w:t>والسؤال الأوّل الذي يواجهنا ونحن ندرس هذه الظاهرة: لماذا اتّجه الإنسان أكثر فأكثر نحو ذاته الداخليّة، مبتعداً عن المعايير الخارجيّة، بما فيها معيار أعلى يسمّى بـ (الله)؟ ولماذا بات يلجأ إلى خلق كلّ شيء من ذاته الفرديّة، وجعلها محور كلّ شيء، ورفض أن تصبح هذه الذات تابعةً لأحد، أو لمعايير خارجة عنها، م</w:t>
      </w:r>
      <w:r w:rsidR="00443EED" w:rsidRPr="00534F0C">
        <w:rPr>
          <w:rFonts w:cs="AL-Mohanad" w:hint="cs"/>
          <w:sz w:val="27"/>
          <w:szCs w:val="27"/>
          <w:rtl/>
        </w:rPr>
        <w:t>هما كانت، سواء كانت هي الأسرة أم المجتمع أم الدين أم</w:t>
      </w:r>
      <w:r w:rsidRPr="00534F0C">
        <w:rPr>
          <w:rFonts w:cs="AL-Mohanad" w:hint="cs"/>
          <w:sz w:val="27"/>
          <w:szCs w:val="27"/>
          <w:rtl/>
        </w:rPr>
        <w:t xml:space="preserve"> غير ذلك؟</w:t>
      </w:r>
    </w:p>
    <w:p w:rsidR="008C0BBB" w:rsidRPr="00534F0C" w:rsidRDefault="008C0BBB" w:rsidP="00500774">
      <w:pPr>
        <w:pStyle w:val="Space"/>
        <w:ind w:firstLine="567"/>
        <w:rPr>
          <w:rFonts w:cs="AL-Mohanad"/>
          <w:b/>
          <w:bCs/>
          <w:sz w:val="27"/>
          <w:szCs w:val="27"/>
          <w:rtl/>
        </w:rPr>
      </w:pPr>
      <w:r w:rsidRPr="00534F0C">
        <w:rPr>
          <w:rFonts w:cs="AL-Mohanad" w:hint="cs"/>
          <w:b/>
          <w:bCs/>
          <w:sz w:val="27"/>
          <w:szCs w:val="27"/>
          <w:rtl/>
        </w:rPr>
        <w:t>ثمّة أسبابٌ عديدة لذلك، يمكننا أن نطلّ على بعضها:</w:t>
      </w:r>
    </w:p>
    <w:p w:rsidR="008C0BBB" w:rsidRPr="00534F0C" w:rsidRDefault="008C0BBB" w:rsidP="00500774">
      <w:pPr>
        <w:pStyle w:val="Space"/>
        <w:ind w:firstLine="567"/>
        <w:rPr>
          <w:rFonts w:cs="AL-Mohanad"/>
          <w:sz w:val="27"/>
          <w:szCs w:val="27"/>
          <w:rtl/>
        </w:rPr>
      </w:pPr>
      <w:r w:rsidRPr="00534F0C">
        <w:rPr>
          <w:rFonts w:cs="AL-Mohanad" w:hint="cs"/>
          <w:b/>
          <w:bCs/>
          <w:sz w:val="27"/>
          <w:szCs w:val="27"/>
          <w:rtl/>
        </w:rPr>
        <w:t>1ـ</w:t>
      </w:r>
      <w:r w:rsidRPr="00534F0C">
        <w:rPr>
          <w:rFonts w:cs="AL-Mohanad" w:hint="cs"/>
          <w:sz w:val="27"/>
          <w:szCs w:val="27"/>
          <w:rtl/>
        </w:rPr>
        <w:t xml:space="preserve"> إحساس الإنسان عبر التجربة التاريخيّة أنّه تعرَّض لظلمٍ باسم المعايير الخارجيّة الموضوعيّة. فالظلم باسم الله أو الأيديولوجيا أو القضايا الشريفة المطلقة كان أكبر ممّا يمكن للفرد الإنساني أن يتحمّله عبر تاريخ القرون الماضيّة، لهذا بدأ الشعور بالرغبة في الانتماء إلى محورٍ آخر، يمكنه أن يحرِّر الإنسان ويخلِّصه من هذا الظلم، فلم يجِدْ سوى ذاته ملجأً يثق به، ويطمئنّ إليه. وبهذا نفسِّر هروبه من الخارج إلى الداخل.</w:t>
      </w:r>
    </w:p>
    <w:p w:rsidR="008C0BBB" w:rsidRPr="00534F0C" w:rsidRDefault="008C0BBB" w:rsidP="00500774">
      <w:pPr>
        <w:pStyle w:val="Space"/>
        <w:ind w:firstLine="567"/>
        <w:rPr>
          <w:rFonts w:cs="AL-Mohanad"/>
          <w:sz w:val="27"/>
          <w:szCs w:val="27"/>
          <w:rtl/>
        </w:rPr>
      </w:pPr>
      <w:r w:rsidRPr="00534F0C">
        <w:rPr>
          <w:rFonts w:cs="AL-Mohanad" w:hint="cs"/>
          <w:b/>
          <w:bCs/>
          <w:sz w:val="27"/>
          <w:szCs w:val="27"/>
          <w:rtl/>
        </w:rPr>
        <w:t>2ـ</w:t>
      </w:r>
      <w:r w:rsidRPr="00534F0C">
        <w:rPr>
          <w:rFonts w:cs="AL-Mohanad" w:hint="cs"/>
          <w:sz w:val="27"/>
          <w:szCs w:val="27"/>
          <w:rtl/>
        </w:rPr>
        <w:t xml:space="preserve"> انهيار عناصر الاتصال بين الذات الداخليّة الفرديّة والموضوع أو المحيط الخارجي. هذا الانهيار له قصّةٌ طويلة في تاريخ الفلسفة والعلوم. فمنذ عصر النهضة بدأت العلاقة بين الذات والخارج (الموضوع ـ المحيط) تتدهور، وازداد الشكّ بإمكانيّة بناء علاقة موثوقة من هذا النوع. لقد كانت المفاجآت في مجال المعرفة والعلوم كبيرة، دفعت الإنسان للشكّ في أن يكون لديه طريقٌ لمعرفة الواقع الخارجي، وبناء علاقة معه. فكلّ تاريخ هذه المعرفة تعرّض هذه المرّة لهزّةٍ عنيفة.</w:t>
      </w:r>
    </w:p>
    <w:p w:rsidR="008C0BBB" w:rsidRPr="00534F0C" w:rsidRDefault="008C0BBB" w:rsidP="00500774">
      <w:pPr>
        <w:pStyle w:val="Space"/>
        <w:ind w:firstLine="567"/>
        <w:rPr>
          <w:rFonts w:cs="AL-Mohanad"/>
          <w:sz w:val="27"/>
          <w:szCs w:val="27"/>
          <w:rtl/>
        </w:rPr>
      </w:pPr>
      <w:r w:rsidRPr="00534F0C">
        <w:rPr>
          <w:rFonts w:cs="AL-Mohanad" w:hint="cs"/>
          <w:sz w:val="27"/>
          <w:szCs w:val="27"/>
          <w:rtl/>
        </w:rPr>
        <w:t>لقد حاول الفيلسوف الفرنسي رينيه ديكارت(1650م) أن يرمِّم الانهيار النفسي الذي حصل نتيحة تلاشي ما كان يُعتبر حقائق عن العالم الخارجي مع طبيعيّات أرسطو وفلكيّات بطلميوس. لكنّ معاول ديفيد هيوم(1776م)، ثمّ عمانوئيل كانط(1804م)، وصولاً إلى ما بعد الحداثة، أفقدت الإنسان الثقة بأنّ لديه سبيلاً يمكنه أن يربطه بالخارج المحيط، فلم يعُدْ يملك علاقةً وطيدة سوى بذاته. وهذه المرّة تعني الذات تلك الذات الفرديّة الخالصة فحَسْب، فالإنسان الكلّي الذي كان يتحدَّث عنه هيجل(1831م) بدأ بالتلاشي لصالح الإنسان الفرد؛ فالأنظمة الفلسفيّة الكليّة تغيِّب الأفراد. وبقوّة نفوذ المدرسة الوجوديّة (</w:t>
      </w:r>
      <w:r w:rsidRPr="00534F0C">
        <w:rPr>
          <w:rFonts w:asciiTheme="majorBidi" w:hAnsiTheme="majorBidi" w:cstheme="majorBidi"/>
          <w:sz w:val="22"/>
          <w:szCs w:val="22"/>
        </w:rPr>
        <w:t>Existentialism</w:t>
      </w:r>
      <w:r w:rsidRPr="00534F0C">
        <w:rPr>
          <w:rFonts w:cs="AL-Mohanad" w:hint="cs"/>
          <w:sz w:val="27"/>
          <w:szCs w:val="27"/>
          <w:rtl/>
        </w:rPr>
        <w:t>) في الغرب زاد الاعتقاد بأنّ الإنسان الفرد هو مَنْ يمكنه أن يصنع وجوده وهويّته باختياره.. هذه الرغبة الوجوديّة بالاختيار هي رغبةٌ مقابل القوانين الصارمة للاجتماع والسياسة والدّين والأيديولوجيا، والتي تعيد تشكيل الإنسان بواسطة مقاييس خارجة عنه، بوصفه فرداً يتلقّاها صيغاً ناجزة، وأنّ عليه أن يتماهى معها. فالدين يتحدّث عن الإنسان الكامل الذي علينا أن نقترب من تمثُّله في الحياة، بينما الوجوديّة والليبراليّة هذه المرّة تلغي التنميط، وترفض الأنماط، وتبطل الصور الأنموذجيّة، وتدعو لاحترام تغاير الأفراد، وإنهاء عصر استنساخ النوع في الأفراد، كما يقول المفكِّر الليبرالي أشعيا برلين(1997م).</w:t>
      </w:r>
    </w:p>
    <w:p w:rsidR="008C0BBB" w:rsidRPr="00534F0C" w:rsidRDefault="008C0BBB" w:rsidP="00500774">
      <w:pPr>
        <w:pStyle w:val="Space"/>
        <w:ind w:firstLine="567"/>
        <w:rPr>
          <w:rFonts w:cs="AL-Mohanad"/>
          <w:sz w:val="27"/>
          <w:szCs w:val="27"/>
          <w:rtl/>
        </w:rPr>
      </w:pPr>
      <w:r w:rsidRPr="00534F0C">
        <w:rPr>
          <w:rFonts w:cs="AL-Mohanad" w:hint="cs"/>
          <w:b/>
          <w:bCs/>
          <w:sz w:val="27"/>
          <w:szCs w:val="27"/>
          <w:rtl/>
        </w:rPr>
        <w:t>وبظهور الفلسفة النفعيّة الذرائعيّة الأداتيّة البراغماتيّة في بدايات القرن العشرين، حصل تحوُّل مهمّ،</w:t>
      </w:r>
      <w:r w:rsidRPr="00534F0C">
        <w:rPr>
          <w:rFonts w:cs="AL-Mohanad" w:hint="cs"/>
          <w:sz w:val="27"/>
          <w:szCs w:val="27"/>
          <w:rtl/>
        </w:rPr>
        <w:t xml:space="preserve"> فهذه الفلسفة التي طرحها وليام جيمس(1910م) وجون ديوي(1952م) صارت ترى أنّ الفكر منذ عصر اليونان قد أضاع وقته بتتبُّع حقائق الأشياء، فيما الفلسفة الحقيقيّة هي التي تجعل الإنسان يتّخذ معرفته وسيلةً لتحقيق غايات يصل إليها عمليّاً. فالمعرفة أداة ووسيلة، وليست غاية، إنّما غايتها العمل والتجربة. فالفلسفة الذرائعيّة فلسفةٌ عمليّة تهدف إلى توظيف الدرس الفلسفي والعلمي في الحياة العمليّة، وإخراجهما من أُفق التنظير المتعالي. وهي بهذا تجعل كلّ المعلومات والأفكار والنظريات مجرَّد خطط عمل للوصول إلى نتائج ملموسة في الحياة. ولهذا السبب لا يهتمّ الذرائعيون البراغماتيّون لمدى كشف المعلومات أو الفكر عن الواقع، بل يهتمّون لقدرة الأفكار على خدمة الإنسان عمليّاً، سواء كانت مصيبة للواقع أم لا.</w:t>
      </w:r>
    </w:p>
    <w:p w:rsidR="008C0BBB" w:rsidRPr="00534F0C" w:rsidRDefault="008C0BBB" w:rsidP="00500774">
      <w:pPr>
        <w:pStyle w:val="Space"/>
        <w:ind w:firstLine="567"/>
        <w:rPr>
          <w:rFonts w:cs="AL-Mohanad"/>
          <w:sz w:val="27"/>
          <w:szCs w:val="27"/>
          <w:rtl/>
        </w:rPr>
      </w:pPr>
      <w:r w:rsidRPr="00534F0C">
        <w:rPr>
          <w:rFonts w:cs="AL-Mohanad" w:hint="cs"/>
          <w:sz w:val="27"/>
          <w:szCs w:val="27"/>
          <w:rtl/>
        </w:rPr>
        <w:t>وبهذا صار العلم الذي فقدنا الثقة بقدرته على كشف الواقع مجرَّد وسيلة لخدمة الذات؛ فإذا خدمها فهو صحيحٌ؛ وإلاّ فلا قيمة له؛ لأنّه لا يمكنه أن يعرِّفنا الواقعَ بشكلٍ موثوق.</w:t>
      </w:r>
    </w:p>
    <w:p w:rsidR="008C0BBB" w:rsidRPr="00534F0C" w:rsidRDefault="008C0BBB" w:rsidP="00500774">
      <w:pPr>
        <w:pStyle w:val="Space"/>
        <w:ind w:firstLine="567"/>
        <w:rPr>
          <w:rFonts w:cs="AL-Mohanad"/>
          <w:sz w:val="27"/>
          <w:szCs w:val="27"/>
          <w:rtl/>
        </w:rPr>
      </w:pPr>
      <w:r w:rsidRPr="00534F0C">
        <w:rPr>
          <w:rFonts w:cs="AL-Mohanad" w:hint="cs"/>
          <w:sz w:val="27"/>
          <w:szCs w:val="27"/>
          <w:rtl/>
        </w:rPr>
        <w:t>وحتّى أولئك الوجوديّين الإيمانيّين، وعلى رأسهم سورين كيركجارد(1855م)، أطلقوا الإيمان القائم على المخاطرة النفسيّة. لقد برهن كيركجارد على ضرورة بداية رحلة الإيمان من الذات، لتنتهي بالذات، عبر نقضه في براهينه الثلاثة المعروفة جدوائيّة الاعتماد على العلوم في إثبات الحقيقة المطلقة، ولا سيَّما التاريخ، الذي يملك مكانةً رفيعة في الأديان الإبراهيميّة. وهذه الحقيقة المطلقة هي الله أو النبوّة أو الصليب والفداء. ولهذا فضَّل أن يجعل الإيمان ساحةً أعلى من الأخلاق والقانون والقِيَم والحسّانية المؤمنة باللذّة، إنّها ساحة قفزة معنويّة روحية يتَّخذها الإنسان في أعماقه بقرارٍ شخصيّ منه، لا بضغط المنطق الذي تقدِّمه له الفلسفة والعلوم؛ فهذه العلوم قد أفقدت كيركجارد إمكان إثبات الأديان التاريخيّة.</w:t>
      </w:r>
    </w:p>
    <w:p w:rsidR="008C0BBB" w:rsidRPr="00534F0C" w:rsidRDefault="008C0BBB" w:rsidP="00500774">
      <w:pPr>
        <w:pStyle w:val="Space"/>
        <w:ind w:firstLine="567"/>
        <w:rPr>
          <w:rFonts w:cs="AL-Mohanad"/>
          <w:sz w:val="27"/>
          <w:szCs w:val="27"/>
          <w:rtl/>
        </w:rPr>
      </w:pPr>
      <w:r w:rsidRPr="00534F0C">
        <w:rPr>
          <w:rFonts w:cs="AL-Mohanad" w:hint="cs"/>
          <w:sz w:val="27"/>
          <w:szCs w:val="27"/>
          <w:rtl/>
        </w:rPr>
        <w:t>إذن نحن هنا أمام فقدان ثقة بالعلم والمعرفة والفلسفة والميتافيزيقا، لصالح الثقة بالذات والمنفعة والمصلحة العمليّة. فالعلم له أُبَّهته اليوم؛ لأنّه يحقِّق مصالح الفرد، تلك المصالح التي تجعله يحيا سعيداً بالمفهوم الخاصّ للسعادة هذه المرّة، وهي السعادة المبنيّة على اللذّة، أو ما يُعْرَف بأخلاق اللذّة.</w:t>
      </w:r>
    </w:p>
    <w:p w:rsidR="008C0BBB" w:rsidRPr="00534F0C" w:rsidRDefault="008C0BBB" w:rsidP="00500774">
      <w:pPr>
        <w:pStyle w:val="Space"/>
        <w:ind w:firstLine="567"/>
        <w:rPr>
          <w:rFonts w:cs="AL-Mohanad"/>
          <w:sz w:val="27"/>
          <w:szCs w:val="27"/>
          <w:rtl/>
        </w:rPr>
      </w:pPr>
      <w:r w:rsidRPr="00534F0C">
        <w:rPr>
          <w:rFonts w:cs="AL-Mohanad" w:hint="cs"/>
          <w:b/>
          <w:bCs/>
          <w:sz w:val="27"/>
          <w:szCs w:val="27"/>
          <w:rtl/>
        </w:rPr>
        <w:t>3ـ</w:t>
      </w:r>
      <w:r w:rsidRPr="00534F0C">
        <w:rPr>
          <w:rFonts w:cs="AL-Mohanad" w:hint="cs"/>
          <w:sz w:val="27"/>
          <w:szCs w:val="27"/>
          <w:rtl/>
        </w:rPr>
        <w:t xml:space="preserve"> وقائع الحربين العالميّتين في القرن العشرين، وما أفرزتاه من شعور الإنسان بالفراغ المطلق، وانهيار كلّ الجدران التي كان يمكنه أن يحتمي بها أو يلجأ إليها. إنّ انشغال الإنسان بعد الحربين بنفسه؛ للخلاص من الجحيم الذي نزل به، عزَّز عنده أكثر فأكثر اقترابه من ذاته. لقد تداول اللاهوت اليهودي بعد الحرب العالميّة الثانية سؤال: أين هو الله الذي أخرجنا مع موسى عبر البحر؟ لو كان موجوداً بالفعل لفعل شيئاً لنا في هذا الزمان؟ كان وَقْعُ هذا السؤال على العقل الديني اليهودي والمسيحي معاً كبيراً جدّاً، لقد تحوَّل الله إلى صورةٍ جامدة غير متعاطفة مع الإنسان، وهو يراه مسفوك الدم متهاوياً في لعنةٍ أبديّة.</w:t>
      </w:r>
    </w:p>
    <w:p w:rsidR="008C0BBB" w:rsidRPr="00534F0C" w:rsidRDefault="008C0BBB" w:rsidP="00500774">
      <w:pPr>
        <w:pStyle w:val="Space"/>
        <w:ind w:firstLine="567"/>
        <w:rPr>
          <w:rFonts w:cs="AL-Mohanad"/>
          <w:sz w:val="27"/>
          <w:szCs w:val="27"/>
          <w:rtl/>
        </w:rPr>
      </w:pPr>
      <w:r w:rsidRPr="00534F0C">
        <w:rPr>
          <w:rFonts w:cs="AL-Mohanad" w:hint="cs"/>
          <w:sz w:val="27"/>
          <w:szCs w:val="27"/>
          <w:rtl/>
        </w:rPr>
        <w:t>حتّى الله صار غير موثوق به؛ لأنّ خدماته مع البشر لم تمكِّنهم من تسكين آلامهم، بل غدا جافّاً في علاقاته معهم. ولهذا ازداد شعور الإنسان الفرد بأنّه ليس له في هذا العالم إلاّ ذاته الخاصّة، وأنّه لا يرجو أن يعينه أحدٌ في تسكين آلام هذه الذات إلاّ نفسه. فهذه الذات المتألّمة بات من حقِّها أن تنطلق وتتحرَّر من كلّ قيود المحيط، لتعبِّر عن نفسها بأيّ وسيلةٍ ممكنة. فكلّ تلك القيود والاعتبارات الدينية والاجتماعيّة والعرقية والقوميّة لم تجرّ على هذه الذات سوى الآلام، فعليها إزالة الألم بالانطلاق نحو تحقيق كلّ رغبةٍ، ليبدأ عصر الإحساس والعاطفة واللذّة والهوى والأنا الفرديّة المختارة في تشكيل ذاتها، وحتى هويّتها الجندريّة. وكأنّي بالإنسان شعر بأنّه يحتاج لفترة راحةٍ واستجمام تحرِّره من كلّ التزاماته.</w:t>
      </w:r>
    </w:p>
    <w:p w:rsidR="008C0BBB" w:rsidRPr="00534F0C" w:rsidRDefault="008C0BBB" w:rsidP="00500774">
      <w:pPr>
        <w:pStyle w:val="Space"/>
        <w:ind w:firstLine="567"/>
        <w:rPr>
          <w:rFonts w:cs="AL-Mohanad"/>
          <w:sz w:val="27"/>
          <w:szCs w:val="27"/>
          <w:rtl/>
        </w:rPr>
      </w:pPr>
      <w:r w:rsidRPr="00534F0C">
        <w:rPr>
          <w:rFonts w:cs="AL-Mohanad" w:hint="cs"/>
          <w:sz w:val="27"/>
          <w:szCs w:val="27"/>
          <w:rtl/>
        </w:rPr>
        <w:t>لا أريد الآن أن أتكلَّم عن هل أنّ الدين ـ بوجوده التاريخي ـ كان سبباً في جرّ الإنسان نحو الفرار إلى داخل ذاته وملذّاته، أو أنّ ما أوصل الإنسان الحديث إلى ذلك هو بعض قِيَم عصر الأنوار والحداثة نفسها، وتنامي الداروينيّة الاجتماعيّة، التي يعتبر بعضهم أنّ لها دَوْراً عميقاً في الحرب العالميّة الثانية، ولو بمساعدة أفكار مثل: الفيلسوف الألماني فريدريك نيتشه(1900م)، بتركيزها على أخلاق السادة وأخلاق العبيد، وعلى الجنس الأفضل الذي يلزمه البقاء؛ لأنّه الأقوى وفقاً لقانون تنازع البقاء واختيار الأصلح.</w:t>
      </w:r>
    </w:p>
    <w:p w:rsidR="008C0BBB" w:rsidRPr="00534F0C" w:rsidRDefault="008C0BBB" w:rsidP="00500774">
      <w:pPr>
        <w:pStyle w:val="Space"/>
        <w:ind w:firstLine="567"/>
        <w:rPr>
          <w:rFonts w:cs="AL-Mohanad"/>
          <w:sz w:val="27"/>
          <w:szCs w:val="27"/>
          <w:rtl/>
        </w:rPr>
      </w:pPr>
    </w:p>
    <w:p w:rsidR="008C0BBB" w:rsidRPr="00534F0C" w:rsidRDefault="008C0BBB" w:rsidP="00A87669">
      <w:pPr>
        <w:pStyle w:val="Heading3"/>
        <w:rPr>
          <w:color w:val="auto"/>
          <w:rtl/>
        </w:rPr>
      </w:pPr>
      <w:bookmarkStart w:id="19" w:name="_Toc531537472"/>
      <w:r w:rsidRPr="00534F0C">
        <w:rPr>
          <w:rFonts w:hint="cs"/>
          <w:color w:val="auto"/>
          <w:rtl/>
        </w:rPr>
        <w:t>خيارات الدين في مواجهة الواقع/المشكلة</w:t>
      </w:r>
      <w:bookmarkEnd w:id="19"/>
    </w:p>
    <w:p w:rsidR="008C0BBB" w:rsidRPr="00534F0C" w:rsidRDefault="008C0BBB" w:rsidP="00500774">
      <w:pPr>
        <w:pStyle w:val="Space"/>
        <w:ind w:firstLine="567"/>
        <w:rPr>
          <w:rFonts w:cs="AL-Mohanad"/>
          <w:sz w:val="27"/>
          <w:szCs w:val="27"/>
          <w:rtl/>
        </w:rPr>
      </w:pPr>
      <w:r w:rsidRPr="00534F0C">
        <w:rPr>
          <w:rFonts w:cs="AL-Mohanad" w:hint="cs"/>
          <w:sz w:val="27"/>
          <w:szCs w:val="27"/>
          <w:rtl/>
        </w:rPr>
        <w:t>إنّ البحث عمّا هو السبب في وصول الإنسان إلى هذه المرحلة هو بحثٌ تاريخي نفسي اجتماعي معمّق. وهو ـ رغم ضرورته ـ يخوض في الأسباب، فيبتعد عن العلاجات شيئاً ما. لكنّ ما أريد أن أسلِّط الضوء عليه هنا هو: كيف يمكن للدين اليوم أن يساهم في حلّ هذه المشكلة القائمة، ويرفع سوء التفاهم؟ ومن الطبيعي أنّني أفترضها مشكلةً، رغم أنّني لم أقُمْ بالبرهنة على ذلك، لكنّني سأعتبر هذا الأمر حالياً أصلاً موضوعاً مفروضاً؛ لأبني على الشيء مقتضاه.</w:t>
      </w:r>
    </w:p>
    <w:p w:rsidR="008C0BBB" w:rsidRPr="00534F0C" w:rsidRDefault="008C0BBB" w:rsidP="00500774">
      <w:pPr>
        <w:pStyle w:val="Space"/>
        <w:ind w:firstLine="567"/>
        <w:rPr>
          <w:rFonts w:cs="AL-Mohanad"/>
          <w:sz w:val="27"/>
          <w:szCs w:val="27"/>
          <w:rtl/>
        </w:rPr>
      </w:pPr>
      <w:r w:rsidRPr="00534F0C">
        <w:rPr>
          <w:rFonts w:cs="AL-Mohanad" w:hint="cs"/>
          <w:sz w:val="27"/>
          <w:szCs w:val="27"/>
          <w:rtl/>
        </w:rPr>
        <w:t>في هذا الزمان، وضمن هذا السياق، يجب أن نعرف أنّ كل دينٍ يقدّم على شكل قوانين أو معايير خارجيّة صارمة تفرض ذاتها على الإنسان؛ ليشكّل هويّته من خلالها.. وكلّ دين يقدّم على أنّه سلطة مخارجة للذات الفرديّة، فهو على خصامٍ ـ شئنا أم أبينا، ومهما كان السبب، وعلى مَنْ تقع المسؤوليّة ـ مع الإنسان المعاصر في نزعته الفرديّة الرغبويّة. هذه في تقديري حقيقةٌ موضوعيّة قائمة، سواء أحببناها أم لا. ومن ثَمَّ لكي يلعب الدين دَوْراً اليوم يُفتَرَض تغييرُ قواعد اللعبة.</w:t>
      </w:r>
    </w:p>
    <w:p w:rsidR="008C0BBB" w:rsidRPr="00534F0C" w:rsidRDefault="008C0BBB" w:rsidP="00500774">
      <w:pPr>
        <w:pStyle w:val="Space"/>
        <w:ind w:firstLine="567"/>
        <w:rPr>
          <w:rFonts w:cs="AL-Mohanad"/>
          <w:sz w:val="27"/>
          <w:szCs w:val="27"/>
          <w:rtl/>
        </w:rPr>
      </w:pPr>
      <w:r w:rsidRPr="00534F0C">
        <w:rPr>
          <w:rFonts w:cs="AL-Mohanad" w:hint="cs"/>
          <w:sz w:val="27"/>
          <w:szCs w:val="27"/>
          <w:rtl/>
        </w:rPr>
        <w:t>كثيرون اليوم يتكلَّمون عن استحالة الدين في العصر الحديث. فالله قد اختفى وذهبت شمسه خلف السحاب، على حدّ تعبير الفيلسوف الديني مارتين بوبر(1965م). ونحن نعيش اليوم في مدار الإنسان بعد قرون من العيش في مدار الله. فهل يمكن تخطّي الدين في هذا العصر لسؤال الإمكان في ظلّ هذا الوضع؟</w:t>
      </w:r>
    </w:p>
    <w:p w:rsidR="008C0BBB" w:rsidRPr="00534F0C" w:rsidRDefault="008C0BBB" w:rsidP="00500774">
      <w:pPr>
        <w:pStyle w:val="Space"/>
        <w:ind w:firstLine="567"/>
        <w:rPr>
          <w:rFonts w:cs="AL-Mohanad"/>
          <w:sz w:val="27"/>
          <w:szCs w:val="27"/>
          <w:rtl/>
        </w:rPr>
      </w:pPr>
      <w:r w:rsidRPr="00534F0C">
        <w:rPr>
          <w:rFonts w:cs="AL-Mohanad" w:hint="cs"/>
          <w:sz w:val="27"/>
          <w:szCs w:val="27"/>
          <w:rtl/>
        </w:rPr>
        <w:t>لستُ أريد هنا أن أفكِّر ذرائعياً وبراغماتياً؛ فلست أريد أن أطوِّع الدين بالطريقة التي أتمكَّن من خلالها من الحفاظ عليه؛ فهناك صراعٌ طويل بين ثنائية القوّة والبقاء من جهةٍ والخلوص والصفاء من جهةٍ أخرى. فكثيراً ما نذهب نحو الحفاظ على قوّة الدين وبقائه على حساب خلوصه وصفائه؛ وفي المقابل كثيراً ما نضحّي ببقاء الدين وقوّته في الحياة؛ حمايةً لصفائه وعدم تغييره بفعل ضغط الواقع. هذا الصراع بين البقاء والصفاء ليس سهلاً على أيّ باحث اليوم، وخاصّة في الغرب. لكنّني سأحاول أن أفكِّر بعيداً عن ضغط هذه الثنائيّة، آملاً أن أوفَّق لذلك بعونٍ منه سبحانه.</w:t>
      </w:r>
    </w:p>
    <w:p w:rsidR="008C0BBB" w:rsidRPr="00534F0C" w:rsidRDefault="008C0BBB" w:rsidP="00500774">
      <w:pPr>
        <w:pStyle w:val="Space"/>
        <w:ind w:firstLine="567"/>
        <w:rPr>
          <w:rFonts w:cs="AL-Mohanad"/>
          <w:sz w:val="27"/>
          <w:szCs w:val="27"/>
          <w:rtl/>
        </w:rPr>
      </w:pPr>
    </w:p>
    <w:p w:rsidR="008C0BBB" w:rsidRPr="00534F0C" w:rsidRDefault="008C0BBB" w:rsidP="00A87669">
      <w:pPr>
        <w:pStyle w:val="Heading3"/>
        <w:rPr>
          <w:color w:val="auto"/>
          <w:rtl/>
        </w:rPr>
      </w:pPr>
      <w:bookmarkStart w:id="20" w:name="_Toc531537473"/>
      <w:r w:rsidRPr="00534F0C">
        <w:rPr>
          <w:rFonts w:hint="cs"/>
          <w:color w:val="auto"/>
          <w:rtl/>
        </w:rPr>
        <w:t>كيف يتمّ تحريف رسالة الدين؟</w:t>
      </w:r>
      <w:bookmarkEnd w:id="20"/>
    </w:p>
    <w:p w:rsidR="008C0BBB" w:rsidRPr="00534F0C" w:rsidRDefault="008C0BBB" w:rsidP="00500774">
      <w:pPr>
        <w:pStyle w:val="Space"/>
        <w:ind w:firstLine="567"/>
        <w:rPr>
          <w:rFonts w:cs="AL-Mohanad"/>
          <w:sz w:val="27"/>
          <w:szCs w:val="27"/>
          <w:rtl/>
        </w:rPr>
      </w:pPr>
      <w:r w:rsidRPr="00534F0C">
        <w:rPr>
          <w:rFonts w:cs="AL-Mohanad" w:hint="cs"/>
          <w:sz w:val="27"/>
          <w:szCs w:val="27"/>
          <w:rtl/>
        </w:rPr>
        <w:t>سأقتصر هنا على نقطةٍ من نقاط الحلّ في ظنّي المتواضع؛ نظراً لما يسمح به المجال. وسأشرع من مقولةٍ يذهب إليها الكثير من الباحثين في مجال تاريخ الأديان. فالأديان تتعرّض للتحريف ليس عبر حذف بعض مفاهيمها منها، أو إقحام مفاهيم غريبة عنها فيها بالضرورة، بل أحياناً أنت لا تقوم بإقحام أيّ مفهومٍ جديد، ولا تُحْدِث أيّ نقصٍ، بل التحريف ـ وهو الأخطر في تقديري ـ يقع عبر تغيير موقع الأحجار الصغيرة التي يتشكَّل منها الدين. فلو كان عندي لوحةٌ فنيّة فسيفسائيّة رائعة، صُنِعَت من أحجارها الصغيرة، فإنّ تحريف صورة اللوحة لا يكون بالضرورة عبر إخراج بعض أحجارها الصغيرة، والإتيان بأحجار أخرى، بل يكون عبر تغيير موضع بعض الأحجار نفسها... إنّ الصورة سوف تتعرَّض للتهشيم نتيجة ذلك.</w:t>
      </w:r>
    </w:p>
    <w:p w:rsidR="008C0BBB" w:rsidRPr="00534F0C" w:rsidRDefault="008C0BBB" w:rsidP="00500774">
      <w:pPr>
        <w:pStyle w:val="Space"/>
        <w:ind w:firstLine="567"/>
        <w:rPr>
          <w:rFonts w:cs="AL-Mohanad"/>
          <w:sz w:val="27"/>
          <w:szCs w:val="27"/>
          <w:rtl/>
        </w:rPr>
      </w:pPr>
      <w:r w:rsidRPr="00534F0C">
        <w:rPr>
          <w:rFonts w:cs="AL-Mohanad" w:hint="cs"/>
          <w:sz w:val="27"/>
          <w:szCs w:val="27"/>
          <w:rtl/>
        </w:rPr>
        <w:t>عندما تتعرَّض الأديان لمثل ذلك فهذا ما نسمِّيه: إعادة مَوْضَعَة القضايا الدينيّة، ومن ثمّ إعادة رسم الأولويّات، وتغيير شكل الهرم. فالمسألة البسيطة في الدين، والتي تمثِّل فرعاً لغصنٍ فيه تتحوَّل إلى جَذْرٍ من جذوره، وأصلٍ من أصوله، وبالعكس تماماً، تتحوَّل أكبر وأهمّ جذوره إلى قضايا فرعية مهمَّشة، أو تُساوى بغيرها. إنّ هذه العمليّة تصنع ديناً جديداً بمعنى من المعاني، أو تكون بنفسها سبباً في ولادة مذاهب متعدِّدة داخل الدين الواحد.</w:t>
      </w:r>
    </w:p>
    <w:p w:rsidR="008C0BBB" w:rsidRPr="00534F0C" w:rsidRDefault="008C0BBB" w:rsidP="00500774">
      <w:pPr>
        <w:pStyle w:val="Space"/>
        <w:ind w:firstLine="567"/>
        <w:rPr>
          <w:rFonts w:cs="AL-Mohanad"/>
          <w:sz w:val="27"/>
          <w:szCs w:val="27"/>
          <w:rtl/>
        </w:rPr>
      </w:pPr>
    </w:p>
    <w:p w:rsidR="008C0BBB" w:rsidRPr="00534F0C" w:rsidRDefault="008C0BBB" w:rsidP="00A87669">
      <w:pPr>
        <w:pStyle w:val="Heading3"/>
        <w:rPr>
          <w:color w:val="auto"/>
          <w:rtl/>
        </w:rPr>
      </w:pPr>
      <w:bookmarkStart w:id="21" w:name="_Toc531537474"/>
      <w:r w:rsidRPr="00534F0C">
        <w:rPr>
          <w:rFonts w:hint="cs"/>
          <w:color w:val="auto"/>
          <w:rtl/>
        </w:rPr>
        <w:t>مداخل لمعالجات أوّلية</w:t>
      </w:r>
      <w:bookmarkEnd w:id="21"/>
    </w:p>
    <w:p w:rsidR="008C0BBB" w:rsidRPr="00534F0C" w:rsidRDefault="008C0BBB" w:rsidP="00500774">
      <w:pPr>
        <w:pStyle w:val="Space"/>
        <w:ind w:firstLine="567"/>
        <w:rPr>
          <w:rFonts w:cs="AL-Mohanad"/>
          <w:sz w:val="27"/>
          <w:szCs w:val="27"/>
          <w:rtl/>
        </w:rPr>
      </w:pPr>
      <w:r w:rsidRPr="00534F0C">
        <w:rPr>
          <w:rFonts w:cs="AL-Mohanad" w:hint="cs"/>
          <w:sz w:val="27"/>
          <w:szCs w:val="27"/>
          <w:rtl/>
        </w:rPr>
        <w:t>بناءً على ذلك، أعتقد ـ وأنا أتكلَّم حالياً عن الإسلام بصفةٍ خاصّة ـ أنّ بعض الخطوات يمكن أن تساعدنا في إدارة الوضع القائم. ولستُ ممَّنْ يدَّعي أنّ هناك حلولاً نهائيّة لمشكلاتٍ عميقة من هذا النوع، بل هي محاولاتٌ لإدارة المشكلة على الأقلّ.</w:t>
      </w:r>
    </w:p>
    <w:p w:rsidR="008C0BBB" w:rsidRPr="00534F0C" w:rsidRDefault="008C0BBB" w:rsidP="00500774">
      <w:pPr>
        <w:pStyle w:val="Space"/>
        <w:ind w:firstLine="567"/>
        <w:rPr>
          <w:rFonts w:cs="AL-Mohanad"/>
          <w:b/>
          <w:bCs/>
          <w:sz w:val="27"/>
          <w:szCs w:val="27"/>
          <w:rtl/>
        </w:rPr>
      </w:pPr>
      <w:r w:rsidRPr="00534F0C">
        <w:rPr>
          <w:rFonts w:cs="AL-Mohanad" w:hint="cs"/>
          <w:b/>
          <w:bCs/>
          <w:sz w:val="27"/>
          <w:szCs w:val="27"/>
          <w:rtl/>
        </w:rPr>
        <w:t>تقوم فكرتي المتواضعة على:</w:t>
      </w:r>
    </w:p>
    <w:p w:rsidR="008C0BBB" w:rsidRPr="00534F0C" w:rsidRDefault="008C0BBB" w:rsidP="00500774">
      <w:pPr>
        <w:pStyle w:val="Space"/>
        <w:ind w:firstLine="567"/>
        <w:rPr>
          <w:rFonts w:cs="AL-Mohanad"/>
          <w:b/>
          <w:bCs/>
          <w:sz w:val="27"/>
          <w:szCs w:val="27"/>
          <w:rtl/>
        </w:rPr>
      </w:pPr>
    </w:p>
    <w:p w:rsidR="008C0BBB" w:rsidRPr="00534F0C" w:rsidRDefault="008C0BBB" w:rsidP="00A87669">
      <w:pPr>
        <w:pStyle w:val="Heading3"/>
        <w:rPr>
          <w:color w:val="auto"/>
          <w:rtl/>
        </w:rPr>
      </w:pPr>
      <w:bookmarkStart w:id="22" w:name="_Toc531537475"/>
      <w:r w:rsidRPr="00534F0C">
        <w:rPr>
          <w:rFonts w:hint="cs"/>
          <w:color w:val="auto"/>
          <w:rtl/>
        </w:rPr>
        <w:t>أـ مَوْضَعَة العبادة بين الجوهر والصورة، وتأثير ذلك على الخطاب والتعليم الديني</w:t>
      </w:r>
      <w:bookmarkEnd w:id="22"/>
    </w:p>
    <w:p w:rsidR="008C0BBB" w:rsidRPr="00534F0C" w:rsidRDefault="008C0BBB" w:rsidP="00500774">
      <w:pPr>
        <w:pStyle w:val="Space"/>
        <w:ind w:firstLine="567"/>
        <w:rPr>
          <w:rFonts w:cs="AL-Mohanad"/>
          <w:sz w:val="27"/>
          <w:szCs w:val="27"/>
          <w:rtl/>
        </w:rPr>
      </w:pPr>
      <w:r w:rsidRPr="00534F0C">
        <w:rPr>
          <w:rFonts w:cs="AL-Mohanad" w:hint="cs"/>
          <w:sz w:val="27"/>
          <w:szCs w:val="27"/>
          <w:rtl/>
        </w:rPr>
        <w:t>إعادة موضعة العبادة ضمن ثنائيّة الجوهر والصورة، وأعني بذلك أنّ الجوهر العبادي في الدين هو ذلك الارتباط الروحي الحقيقي بالله، لكنّه ليس ارتباطاً اعتباريّاً، كأنْ أصلّي وأقصد القربة لله، أو أعتبر أنّ صلاتي هي لله، كما يفعل شخصٌ عاديّ مثلي على سبيل المثال، بل الارتباط الروحي هو ما كان الوجوديّون الإيمانيّون يسمّونه بالعلاقة المكوّنة لهويّةٍ. وعلى سبيل المثال: إنّ العلاقة بين الأمّ وولدها ليست مجرّد اعتبار أو مفهوم تستحضره الأمّ عندما تريد الاهتمام بأولادها، بل هو جزءٌ مكوِّن لهويّتها. فقبل الأمومة هي شيءٌ، وبعدها هي شيءٌ آخر؛ لأنّ طرفاً أساسيّاً دخل في كيانها، وهو الولد، ودخوله سبَّب إعادة تكوُّن حياتها الروحيّة والنفسيّة وكلّ شيء فيها، فكأنّها وُلدت بولادةٍ جديدة..</w:t>
      </w:r>
    </w:p>
    <w:p w:rsidR="008C0BBB" w:rsidRPr="00534F0C" w:rsidRDefault="008C0BBB" w:rsidP="00500774">
      <w:pPr>
        <w:pStyle w:val="Space"/>
        <w:ind w:firstLine="567"/>
        <w:rPr>
          <w:rFonts w:cs="AL-Mohanad"/>
          <w:sz w:val="27"/>
          <w:szCs w:val="27"/>
          <w:rtl/>
        </w:rPr>
      </w:pPr>
      <w:r w:rsidRPr="00534F0C">
        <w:rPr>
          <w:rFonts w:cs="AL-Mohanad" w:hint="cs"/>
          <w:sz w:val="27"/>
          <w:szCs w:val="27"/>
          <w:rtl/>
        </w:rPr>
        <w:t>إنّ دخول الله على خطّ العبادة، بوصفه طرفاً في العلاقة العباديّة، التي تعيد تكوين هويّة الإنسان وولادته، يختلف كثيراً عن دخوله الافتراضي عند ممارسة العبادة.</w:t>
      </w:r>
    </w:p>
    <w:p w:rsidR="008C0BBB" w:rsidRPr="00534F0C" w:rsidRDefault="008C0BBB" w:rsidP="00500774">
      <w:pPr>
        <w:pStyle w:val="Space"/>
        <w:ind w:firstLine="567"/>
        <w:rPr>
          <w:rFonts w:cs="AL-Mohanad"/>
          <w:sz w:val="27"/>
          <w:szCs w:val="27"/>
          <w:rtl/>
        </w:rPr>
      </w:pPr>
      <w:r w:rsidRPr="00534F0C">
        <w:rPr>
          <w:rFonts w:cs="AL-Mohanad" w:hint="cs"/>
          <w:b/>
          <w:bCs/>
          <w:sz w:val="27"/>
          <w:szCs w:val="27"/>
          <w:rtl/>
        </w:rPr>
        <w:t>إذا لم تتحوَّل العلاقات العباديّة إلى هذا النوع الروحيّ العميق فهذا يعني أنّنا أمام المشكلة الطقوسيّة. والإنسان الحديث لا يحبّ الطقوس التي تحوِّل حياته إلى صورةٍ نمطيّة مُسْقَطة، وليست نابعةً من ذاته.</w:t>
      </w:r>
      <w:r w:rsidRPr="00534F0C">
        <w:rPr>
          <w:rFonts w:cs="AL-Mohanad" w:hint="cs"/>
          <w:sz w:val="27"/>
          <w:szCs w:val="27"/>
          <w:rtl/>
        </w:rPr>
        <w:t xml:space="preserve"> ولا أعني بذلك صيرورة كلّ الناس عرفاء، فقد تحدَّث الأخلاقيّون المسلمون عن صعوبة حضور القلب في تمام أفعال الصلاة، حتّى أنّ بعضهم جعل حضوره في تكبيرة الإحرام واجباً، وأسقط وجوبه عن غير ذلك، بل أعني أنّ الخطاب والتعليم والتوجيه والتبليغ واللغة الدينيّة في قضايا العبادات والصِّلات القربيّة بالمقدَّس يجب أن يصبح خطاباً علائقيّاً روحيّاً، فيما يكون الشكل الظاهري للعبادة مفهوماً تابعاً. وهذا يعني تقدُّم روح العبادة على شكلها. وفي المساجد لا تصبح الأولويّة لفقه العبادات، بل لعيش العبادات، وبهذا لا نحوِّل الجوهر إلى صورةٍ.</w:t>
      </w:r>
    </w:p>
    <w:p w:rsidR="008C0BBB" w:rsidRPr="00534F0C" w:rsidRDefault="008C0BBB" w:rsidP="00500774">
      <w:pPr>
        <w:pStyle w:val="Space"/>
        <w:ind w:firstLine="567"/>
        <w:rPr>
          <w:rFonts w:cs="AL-Mohanad"/>
          <w:sz w:val="27"/>
          <w:szCs w:val="27"/>
          <w:rtl/>
        </w:rPr>
      </w:pPr>
      <w:r w:rsidRPr="00534F0C">
        <w:rPr>
          <w:rFonts w:cs="AL-Mohanad" w:hint="cs"/>
          <w:sz w:val="27"/>
          <w:szCs w:val="27"/>
          <w:rtl/>
        </w:rPr>
        <w:t>وفي مقابل ذلك، يحدث تضخيمٌ سلبيّ آخر، وهو الذهاب نحو الجوهر ونسيان الصورة. وهذه هي بعض النزعات الصوفية الانعزاليّة، التي غيَّبت الشريعة لصالح الطريقة، ولم تدرك أنّ المساهمة في تنظيم شؤون الاجتماع البشري تنظيماً أخلاقيّاً هو مقصدٌ من مقاصد الدين، وأنّ البشر ليسوا على مستوىً واحد من الأداء الروحي. لهذا فهم يحتاجون إلى بيئةٍ اجتماعيّة حاضنة لنموّ الحياة الروحيّة فيها، والطقوس في وجودها الأصليّ تمثِّل هذه البيئة الحاضنة.</w:t>
      </w:r>
    </w:p>
    <w:p w:rsidR="008C0BBB" w:rsidRPr="00534F0C" w:rsidRDefault="008C0BBB" w:rsidP="00500774">
      <w:pPr>
        <w:pStyle w:val="Space"/>
        <w:ind w:firstLine="567"/>
        <w:rPr>
          <w:rFonts w:cs="AL-Mohanad"/>
          <w:sz w:val="27"/>
          <w:szCs w:val="27"/>
          <w:rtl/>
        </w:rPr>
      </w:pPr>
      <w:r w:rsidRPr="00534F0C">
        <w:rPr>
          <w:rFonts w:cs="AL-Mohanad" w:hint="cs"/>
          <w:sz w:val="27"/>
          <w:szCs w:val="27"/>
          <w:rtl/>
        </w:rPr>
        <w:t>ومن خلال هذا كلِّه نتفادى تحويل الجوهر إلى صورةٍ، والصورة إلى جوهرٍ، ونتفادى التضحية بهما أو بأحدهما. لكنّنا نميِّز بين الوسائل والمقاصد، وندرك أنّ الصورة الطقوسيّة للعبادات هي وسائل وضعها الدين للوصول إلى مقاصد، وأنّ المقاصد هي المطلوب الأصلي، دون أن يعني ذلك إمكان التخلّي عن الوسائل؛ إذ قد تكشف الشريعة أحياناً عن حصريّة الوسيلة المُفْضِية إلى المقصد.</w:t>
      </w:r>
    </w:p>
    <w:p w:rsidR="008C0BBB" w:rsidRPr="00534F0C" w:rsidRDefault="008C0BBB" w:rsidP="00431C18">
      <w:pPr>
        <w:pStyle w:val="Space"/>
        <w:spacing w:line="410" w:lineRule="exact"/>
        <w:ind w:firstLine="567"/>
        <w:rPr>
          <w:rFonts w:cs="AL-Mohanad"/>
          <w:sz w:val="27"/>
          <w:szCs w:val="27"/>
          <w:rtl/>
        </w:rPr>
      </w:pPr>
      <w:r w:rsidRPr="00534F0C">
        <w:rPr>
          <w:rFonts w:cs="AL-Mohanad" w:hint="cs"/>
          <w:b/>
          <w:bCs/>
          <w:sz w:val="27"/>
          <w:szCs w:val="27"/>
          <w:rtl/>
        </w:rPr>
        <w:t>هذا ما يُنتج لنا أنّ الفقه وعلوم الشريعة لم يَعُدْ يمكن تقديمهما بمعزلٍ عن التربية الروحيّة، والعكس صحيح.</w:t>
      </w:r>
      <w:r w:rsidRPr="00534F0C">
        <w:rPr>
          <w:rFonts w:cs="AL-Mohanad" w:hint="cs"/>
          <w:sz w:val="27"/>
          <w:szCs w:val="27"/>
          <w:rtl/>
        </w:rPr>
        <w:t xml:space="preserve"> وإنّ ما نعيش الكثيرَ منه اليوم من فصل الشريعة عن الروح هو الذي يفضي إلى حصر الشريعة بمخاطبة الجَسَد، وتنظيم مادّيات الحياة. وهذا ما يتطلَّب إعادة تكوين العلاقة بين الأخلاق والفقه. فعلاقة الجفاء أو التجاهل النسبيّ القائمة بين الطرفين غير مفهومة.</w:t>
      </w:r>
    </w:p>
    <w:p w:rsidR="008C0BBB" w:rsidRPr="00534F0C" w:rsidRDefault="008C0BBB" w:rsidP="00431C18">
      <w:pPr>
        <w:pStyle w:val="Space"/>
        <w:spacing w:line="420" w:lineRule="exact"/>
        <w:ind w:firstLine="567"/>
        <w:rPr>
          <w:rFonts w:cs="AL-Mohanad"/>
          <w:sz w:val="27"/>
          <w:szCs w:val="27"/>
          <w:rtl/>
        </w:rPr>
      </w:pPr>
      <w:r w:rsidRPr="00534F0C">
        <w:rPr>
          <w:rFonts w:cs="AL-Mohanad" w:hint="cs"/>
          <w:sz w:val="27"/>
          <w:szCs w:val="27"/>
          <w:rtl/>
        </w:rPr>
        <w:t>وبناءً عليه إذا تحوَّلت العبادة في الدين إلى مفهومٍ روحيّ عميق، يستجيب لحاجات الإنسان الباطنيّة، ولتفريغ كلّ طاقاته السلبيّة بالجلوس بين يدي الله سبحانه، دون أن نهدر قيمتها الصوريّة التي يكفلها لنا الشرع الحنيف، فنحن بذلك نقدِّم صورة طقوسيّة إيمانيّة للدين أكثر قدرةً على النفوذ في حياة الفرد المعاصر.. إنّ هذه العبادة تسكِّن الآلام، وتفتح علاقةً حُبِّية مع الله سبحانه، وتستجيب لحاجات الفرد بالعشق؛ لأنّ العشق هو روح الحياة، وبدل أن يظلّ العشق إنسانيّاً ـ ولا مانع من الحبّ بين أفراد البشر أبداً، بل هو مطلوبٌ ـ هاهو الآن يدخل في علاقة بين الإنسان والوجود كلّه (الله).</w:t>
      </w:r>
    </w:p>
    <w:p w:rsidR="008C0BBB" w:rsidRPr="00534F0C" w:rsidRDefault="008C0BBB" w:rsidP="00765180">
      <w:pPr>
        <w:pStyle w:val="Space"/>
        <w:spacing w:line="410" w:lineRule="exact"/>
        <w:ind w:firstLine="567"/>
        <w:rPr>
          <w:rFonts w:cs="AL-Mohanad"/>
          <w:sz w:val="27"/>
          <w:szCs w:val="27"/>
          <w:rtl/>
        </w:rPr>
      </w:pPr>
      <w:r w:rsidRPr="00534F0C">
        <w:rPr>
          <w:rFonts w:cs="AL-Mohanad" w:hint="cs"/>
          <w:sz w:val="27"/>
          <w:szCs w:val="27"/>
          <w:rtl/>
        </w:rPr>
        <w:t>هذا الحبّ المطلق هو الذي يصنع المعجزات. إنّه هو الذي يفسِّر لنا التضحيات التي تفوق الخيال، والتي صنعها الأنبياء والأولياء والقدّيسون والشهداء عبر التاريخ، وهو الذي يجعل الفرد يحسّ باللذّة في موقع آلامه الجسديّة ومعاناته الدنيويّة. لقد تغيّرت قواعد اللذّة هنا، فتسامت وحقَّقت استجابةً أكبر للفرد نفسه.</w:t>
      </w:r>
    </w:p>
    <w:p w:rsidR="008C0BBB" w:rsidRPr="00534F0C" w:rsidRDefault="008C0BBB" w:rsidP="00765180">
      <w:pPr>
        <w:pStyle w:val="Space"/>
        <w:spacing w:line="410" w:lineRule="exact"/>
        <w:ind w:firstLine="567"/>
        <w:rPr>
          <w:rFonts w:cs="AL-Mohanad"/>
          <w:sz w:val="27"/>
          <w:szCs w:val="27"/>
          <w:rtl/>
        </w:rPr>
      </w:pPr>
      <w:r w:rsidRPr="00534F0C">
        <w:rPr>
          <w:rFonts w:cs="AL-Mohanad" w:hint="cs"/>
          <w:sz w:val="27"/>
          <w:szCs w:val="27"/>
          <w:rtl/>
        </w:rPr>
        <w:t>إنّ العقل قد لا يمكنه أحياناً هنا أن يفهم سلوك العاشقين، الذي قد يبدو له جنونيّاً؛ لكنّ العشق الذي يطلبه الإنسان الحديث اليوم؛ لأنّه يخلق فيه سكرةً ونشوةً، هذا الحبّ يتجلّى بأعلى صوره في محبّة الله سبحانه. لكنّ المؤسف أنّ بعضَ تربيتنا الدينيّة وبعضاً من خطابنا الديني لا يقوم على الحبّ لله سبحانه، بل على طاعته بوصفه أباً كبيراً آمراً.</w:t>
      </w:r>
    </w:p>
    <w:p w:rsidR="008C0BBB" w:rsidRPr="00534F0C" w:rsidRDefault="008C0BBB" w:rsidP="00500774">
      <w:pPr>
        <w:pStyle w:val="Space"/>
        <w:ind w:firstLine="567"/>
        <w:rPr>
          <w:rFonts w:cs="AL-Mohanad"/>
          <w:sz w:val="27"/>
          <w:szCs w:val="27"/>
        </w:rPr>
      </w:pPr>
      <w:r w:rsidRPr="00534F0C">
        <w:rPr>
          <w:rFonts w:cs="AL-Mohanad" w:hint="cs"/>
          <w:sz w:val="27"/>
          <w:szCs w:val="27"/>
          <w:rtl/>
        </w:rPr>
        <w:t>لستُ أريد أن أتجاهل مكوّنات الصفات الإلهية من الجلال والجمال معاً، بقدر ما أريد عدم تجاهل صفات الجمال الإلهيّة، وعدم تجاهل العلاقة الحُبِّية مع الله سبحانه.</w:t>
      </w:r>
    </w:p>
    <w:p w:rsidR="008C0BBB" w:rsidRPr="00534F0C" w:rsidRDefault="008C0BBB" w:rsidP="00A87669">
      <w:pPr>
        <w:pStyle w:val="Heading3"/>
        <w:rPr>
          <w:color w:val="auto"/>
          <w:rtl/>
        </w:rPr>
      </w:pPr>
      <w:bookmarkStart w:id="23" w:name="_Toc531537476"/>
      <w:r w:rsidRPr="00534F0C">
        <w:rPr>
          <w:rFonts w:hint="cs"/>
          <w:color w:val="auto"/>
          <w:rtl/>
        </w:rPr>
        <w:t>الدين والاغتراب، نحو إنتاج مفهوم الطاعة الحُبِّية</w:t>
      </w:r>
      <w:bookmarkEnd w:id="23"/>
    </w:p>
    <w:p w:rsidR="008C0BBB" w:rsidRPr="00534F0C" w:rsidRDefault="008C0BBB" w:rsidP="00500774">
      <w:pPr>
        <w:pStyle w:val="Space"/>
        <w:ind w:firstLine="567"/>
        <w:rPr>
          <w:rFonts w:ascii="Cambria" w:hAnsi="Cambria" w:cs="AL-Mohanad"/>
          <w:sz w:val="27"/>
          <w:szCs w:val="27"/>
          <w:rtl/>
        </w:rPr>
      </w:pPr>
      <w:r w:rsidRPr="00534F0C">
        <w:rPr>
          <w:rFonts w:cs="AL-Mohanad" w:hint="cs"/>
          <w:sz w:val="27"/>
          <w:szCs w:val="27"/>
          <w:rtl/>
        </w:rPr>
        <w:t xml:space="preserve">ولكي أجلي فكرتي أكثر هنا أودُّ الحديث عن موضوع الاغتراب. فنحن </w:t>
      </w:r>
      <w:r w:rsidRPr="00534F0C">
        <w:rPr>
          <w:rFonts w:cs="AL-Mohanad"/>
          <w:sz w:val="27"/>
          <w:szCs w:val="27"/>
          <w:rtl/>
        </w:rPr>
        <w:t>نعرف أنّ هيجل(1831م) ر</w:t>
      </w:r>
      <w:r w:rsidRPr="00534F0C">
        <w:rPr>
          <w:rFonts w:cs="AL-Mohanad" w:hint="cs"/>
          <w:sz w:val="27"/>
          <w:szCs w:val="27"/>
          <w:rtl/>
        </w:rPr>
        <w:t>ُ</w:t>
      </w:r>
      <w:r w:rsidRPr="00534F0C">
        <w:rPr>
          <w:rFonts w:cs="AL-Mohanad"/>
          <w:sz w:val="27"/>
          <w:szCs w:val="27"/>
          <w:rtl/>
        </w:rPr>
        <w:t>ب</w:t>
      </w:r>
      <w:r w:rsidRPr="00534F0C">
        <w:rPr>
          <w:rFonts w:cs="AL-Mohanad" w:hint="cs"/>
          <w:sz w:val="27"/>
          <w:szCs w:val="27"/>
          <w:rtl/>
        </w:rPr>
        <w:t>َ</w:t>
      </w:r>
      <w:r w:rsidRPr="00534F0C">
        <w:rPr>
          <w:rFonts w:cs="AL-Mohanad"/>
          <w:sz w:val="27"/>
          <w:szCs w:val="27"/>
          <w:rtl/>
        </w:rPr>
        <w:t>ما يكون أوّل فيلسوف في العصر الحديث استخدم مفهوم الاغتراب بما يتضمّ</w:t>
      </w:r>
      <w:r w:rsidRPr="00534F0C">
        <w:rPr>
          <w:rFonts w:cs="AL-Mohanad" w:hint="cs"/>
          <w:sz w:val="27"/>
          <w:szCs w:val="27"/>
          <w:rtl/>
        </w:rPr>
        <w:t>َ</w:t>
      </w:r>
      <w:r w:rsidRPr="00534F0C">
        <w:rPr>
          <w:rFonts w:cs="AL-Mohanad"/>
          <w:sz w:val="27"/>
          <w:szCs w:val="27"/>
          <w:rtl/>
        </w:rPr>
        <w:t>نه من انعزال</w:t>
      </w:r>
      <w:r w:rsidRPr="00534F0C">
        <w:rPr>
          <w:rFonts w:cs="AL-Mohanad" w:hint="cs"/>
          <w:sz w:val="27"/>
          <w:szCs w:val="27"/>
          <w:rtl/>
        </w:rPr>
        <w:t>ٍ</w:t>
      </w:r>
      <w:r w:rsidRPr="00534F0C">
        <w:rPr>
          <w:rFonts w:cs="AL-Mohanad"/>
          <w:sz w:val="27"/>
          <w:szCs w:val="27"/>
          <w:rtl/>
        </w:rPr>
        <w:t xml:space="preserve"> وانفصال</w:t>
      </w:r>
      <w:r w:rsidRPr="00534F0C">
        <w:rPr>
          <w:rFonts w:ascii="Cambria" w:hAnsi="Cambria" w:cs="AL-Mohanad"/>
          <w:sz w:val="27"/>
          <w:szCs w:val="27"/>
          <w:rtl/>
        </w:rPr>
        <w:t>، ويعني عنده تضييع الإنسان لشخصيّته الأولى</w:t>
      </w:r>
      <w:r w:rsidRPr="00534F0C">
        <w:rPr>
          <w:rFonts w:ascii="Cambria" w:hAnsi="Cambria" w:cs="AL-Mohanad" w:hint="cs"/>
          <w:sz w:val="27"/>
          <w:szCs w:val="27"/>
          <w:rtl/>
        </w:rPr>
        <w:t xml:space="preserve"> الحقيقيّة لصالح شخصيّةٍ مزيَّفة تُصنع له صنعاً.</w:t>
      </w:r>
      <w:r w:rsidRPr="00534F0C">
        <w:rPr>
          <w:rFonts w:ascii="Cambria" w:hAnsi="Cambria" w:cs="AL-Mohanad"/>
          <w:sz w:val="27"/>
          <w:szCs w:val="27"/>
          <w:rtl/>
        </w:rPr>
        <w:t xml:space="preserve"> ثمّ جاء كارل </w:t>
      </w:r>
      <w:r w:rsidRPr="00534F0C">
        <w:rPr>
          <w:rFonts w:cs="AL-Mohanad"/>
          <w:sz w:val="27"/>
          <w:szCs w:val="27"/>
          <w:rtl/>
        </w:rPr>
        <w:t>ماركس(1883م) ليطبّ</w:t>
      </w:r>
      <w:r w:rsidRPr="00534F0C">
        <w:rPr>
          <w:rFonts w:cs="AL-Mohanad" w:hint="cs"/>
          <w:sz w:val="27"/>
          <w:szCs w:val="27"/>
          <w:rtl/>
        </w:rPr>
        <w:t>ِ</w:t>
      </w:r>
      <w:r w:rsidRPr="00534F0C">
        <w:rPr>
          <w:rFonts w:cs="AL-Mohanad"/>
          <w:sz w:val="27"/>
          <w:szCs w:val="27"/>
          <w:rtl/>
        </w:rPr>
        <w:t>ق</w:t>
      </w:r>
      <w:r w:rsidRPr="00534F0C">
        <w:rPr>
          <w:rFonts w:ascii="Cambria" w:hAnsi="Cambria" w:cs="AL-Mohanad"/>
          <w:sz w:val="27"/>
          <w:szCs w:val="27"/>
          <w:rtl/>
        </w:rPr>
        <w:t xml:space="preserve"> هذا المفهوم في سياقه الاجتماعي ـ الاقتصادي، عندما اعتبر أنّ استغلال الطبقة العاملة من ق</w:t>
      </w:r>
      <w:r w:rsidRPr="00534F0C">
        <w:rPr>
          <w:rFonts w:ascii="Cambria" w:hAnsi="Cambria" w:cs="AL-Mohanad" w:hint="cs"/>
          <w:sz w:val="27"/>
          <w:szCs w:val="27"/>
          <w:rtl/>
        </w:rPr>
        <w:t>ِ</w:t>
      </w:r>
      <w:r w:rsidRPr="00534F0C">
        <w:rPr>
          <w:rFonts w:ascii="Cambria" w:hAnsi="Cambria" w:cs="AL-Mohanad"/>
          <w:sz w:val="27"/>
          <w:szCs w:val="27"/>
          <w:rtl/>
        </w:rPr>
        <w:t>ب</w:t>
      </w:r>
      <w:r w:rsidRPr="00534F0C">
        <w:rPr>
          <w:rFonts w:ascii="Cambria" w:hAnsi="Cambria" w:cs="AL-Mohanad" w:hint="cs"/>
          <w:sz w:val="27"/>
          <w:szCs w:val="27"/>
          <w:rtl/>
        </w:rPr>
        <w:t>َ</w:t>
      </w:r>
      <w:r w:rsidR="00443EED" w:rsidRPr="00534F0C">
        <w:rPr>
          <w:rFonts w:ascii="Cambria" w:hAnsi="Cambria" w:cs="AL-Mohanad"/>
          <w:sz w:val="27"/>
          <w:szCs w:val="27"/>
          <w:rtl/>
        </w:rPr>
        <w:t>ل ال</w:t>
      </w:r>
      <w:r w:rsidR="00443EED" w:rsidRPr="00534F0C">
        <w:rPr>
          <w:rFonts w:ascii="Cambria" w:hAnsi="Cambria" w:cs="AL-Mohanad" w:hint="cs"/>
          <w:sz w:val="27"/>
          <w:szCs w:val="27"/>
          <w:rtl/>
        </w:rPr>
        <w:t>برجوازيّة</w:t>
      </w:r>
      <w:r w:rsidRPr="00534F0C">
        <w:rPr>
          <w:rFonts w:ascii="Cambria" w:hAnsi="Cambria" w:cs="AL-Mohanad"/>
          <w:sz w:val="27"/>
          <w:szCs w:val="27"/>
          <w:rtl/>
        </w:rPr>
        <w:t xml:space="preserve"> يجعل العامل في نوع</w:t>
      </w:r>
      <w:r w:rsidRPr="00534F0C">
        <w:rPr>
          <w:rFonts w:ascii="Cambria" w:hAnsi="Cambria" w:cs="AL-Mohanad" w:hint="cs"/>
          <w:sz w:val="27"/>
          <w:szCs w:val="27"/>
          <w:rtl/>
        </w:rPr>
        <w:t>ٍ</w:t>
      </w:r>
      <w:r w:rsidRPr="00534F0C">
        <w:rPr>
          <w:rFonts w:ascii="Cambria" w:hAnsi="Cambria" w:cs="AL-Mohanad"/>
          <w:sz w:val="27"/>
          <w:szCs w:val="27"/>
          <w:rtl/>
        </w:rPr>
        <w:t xml:space="preserve"> من الاستلاب والاغتراب؛ لأنّه يعمل لتحقيق غايات غيره، فيفقد بذلك ذاته</w:t>
      </w:r>
      <w:r w:rsidRPr="00534F0C">
        <w:rPr>
          <w:rFonts w:ascii="Cambria" w:hAnsi="Cambria" w:cs="AL-Mohanad" w:hint="cs"/>
          <w:sz w:val="27"/>
          <w:szCs w:val="27"/>
          <w:rtl/>
        </w:rPr>
        <w:t>،</w:t>
      </w:r>
      <w:r w:rsidRPr="00534F0C">
        <w:rPr>
          <w:rFonts w:ascii="Cambria" w:hAnsi="Cambria" w:cs="AL-Mohanad"/>
          <w:sz w:val="27"/>
          <w:szCs w:val="27"/>
          <w:rtl/>
        </w:rPr>
        <w:t xml:space="preserve"> ويصبح وجوداً ه</w:t>
      </w:r>
      <w:r w:rsidRPr="00534F0C">
        <w:rPr>
          <w:rFonts w:ascii="Cambria" w:hAnsi="Cambria" w:cs="AL-Mohanad" w:hint="cs"/>
          <w:sz w:val="27"/>
          <w:szCs w:val="27"/>
          <w:rtl/>
        </w:rPr>
        <w:t>َ</w:t>
      </w:r>
      <w:r w:rsidRPr="00534F0C">
        <w:rPr>
          <w:rFonts w:ascii="Cambria" w:hAnsi="Cambria" w:cs="AL-Mohanad"/>
          <w:sz w:val="27"/>
          <w:szCs w:val="27"/>
          <w:rtl/>
        </w:rPr>
        <w:t>شّاً.</w:t>
      </w:r>
    </w:p>
    <w:p w:rsidR="008C0BBB" w:rsidRPr="00534F0C" w:rsidRDefault="008C0BBB" w:rsidP="00500774">
      <w:pPr>
        <w:pStyle w:val="Space"/>
        <w:ind w:firstLine="567"/>
        <w:rPr>
          <w:rFonts w:cs="AL-Mohanad"/>
          <w:sz w:val="27"/>
          <w:szCs w:val="27"/>
          <w:rtl/>
        </w:rPr>
      </w:pPr>
      <w:r w:rsidRPr="00534F0C">
        <w:rPr>
          <w:rFonts w:cs="AL-Mohanad"/>
          <w:sz w:val="27"/>
          <w:szCs w:val="27"/>
          <w:rtl/>
        </w:rPr>
        <w:t>القضيّة هنا تكمن في أنّ الإنسان (الفرد أو الجماعة) عندما يغترب فهو يقوم بممارسة سلوك</w:t>
      </w:r>
      <w:r w:rsidRPr="00534F0C">
        <w:rPr>
          <w:rFonts w:cs="AL-Mohanad" w:hint="cs"/>
          <w:sz w:val="27"/>
          <w:szCs w:val="27"/>
          <w:rtl/>
        </w:rPr>
        <w:t>ٍ</w:t>
      </w:r>
      <w:r w:rsidRPr="00534F0C">
        <w:rPr>
          <w:rFonts w:cs="AL-Mohanad"/>
          <w:sz w:val="27"/>
          <w:szCs w:val="27"/>
          <w:rtl/>
        </w:rPr>
        <w:t xml:space="preserve"> أو الإحساس بوضع</w:t>
      </w:r>
      <w:r w:rsidRPr="00534F0C">
        <w:rPr>
          <w:rFonts w:cs="AL-Mohanad" w:hint="cs"/>
          <w:sz w:val="27"/>
          <w:szCs w:val="27"/>
          <w:rtl/>
        </w:rPr>
        <w:t>ٍ</w:t>
      </w:r>
      <w:r w:rsidRPr="00534F0C">
        <w:rPr>
          <w:rFonts w:cs="AL-Mohanad"/>
          <w:sz w:val="27"/>
          <w:szCs w:val="27"/>
          <w:rtl/>
        </w:rPr>
        <w:t xml:space="preserve"> يبدو فيه أنّه غير منسجم</w:t>
      </w:r>
      <w:r w:rsidRPr="00534F0C">
        <w:rPr>
          <w:rFonts w:cs="AL-Mohanad" w:hint="cs"/>
          <w:sz w:val="27"/>
          <w:szCs w:val="27"/>
          <w:rtl/>
        </w:rPr>
        <w:t>.</w:t>
      </w:r>
      <w:r w:rsidRPr="00534F0C">
        <w:rPr>
          <w:rFonts w:cs="AL-Mohanad"/>
          <w:sz w:val="27"/>
          <w:szCs w:val="27"/>
          <w:rtl/>
        </w:rPr>
        <w:t xml:space="preserve"> فهو يفعل ما يريده الآخرون</w:t>
      </w:r>
      <w:r w:rsidRPr="00534F0C">
        <w:rPr>
          <w:rFonts w:cs="AL-Mohanad" w:hint="cs"/>
          <w:sz w:val="27"/>
          <w:szCs w:val="27"/>
          <w:rtl/>
        </w:rPr>
        <w:t>،</w:t>
      </w:r>
      <w:r w:rsidRPr="00534F0C">
        <w:rPr>
          <w:rFonts w:cs="AL-Mohanad"/>
          <w:sz w:val="27"/>
          <w:szCs w:val="27"/>
          <w:rtl/>
        </w:rPr>
        <w:t xml:space="preserve"> وهو يكوّ</w:t>
      </w:r>
      <w:r w:rsidRPr="00534F0C">
        <w:rPr>
          <w:rFonts w:cs="AL-Mohanad" w:hint="cs"/>
          <w:sz w:val="27"/>
          <w:szCs w:val="27"/>
          <w:rtl/>
        </w:rPr>
        <w:t>ِ</w:t>
      </w:r>
      <w:r w:rsidRPr="00534F0C">
        <w:rPr>
          <w:rFonts w:cs="AL-Mohanad"/>
          <w:sz w:val="27"/>
          <w:szCs w:val="27"/>
          <w:rtl/>
        </w:rPr>
        <w:t>ن هويّته ـ بالمفهوم الوجودي ـ التي يريدها الآخرون، فهو متشظٍّ غير منسجم في ذاته، وهو متكث</w:t>
      </w:r>
      <w:r w:rsidRPr="00534F0C">
        <w:rPr>
          <w:rFonts w:cs="AL-Mohanad" w:hint="cs"/>
          <w:sz w:val="27"/>
          <w:szCs w:val="27"/>
          <w:rtl/>
        </w:rPr>
        <w:t>ِّ</w:t>
      </w:r>
      <w:r w:rsidRPr="00534F0C">
        <w:rPr>
          <w:rFonts w:cs="AL-Mohanad"/>
          <w:sz w:val="27"/>
          <w:szCs w:val="27"/>
          <w:rtl/>
        </w:rPr>
        <w:t>ر غير مت</w:t>
      </w:r>
      <w:r w:rsidRPr="00534F0C">
        <w:rPr>
          <w:rFonts w:cs="AL-Mohanad" w:hint="cs"/>
          <w:sz w:val="27"/>
          <w:szCs w:val="27"/>
          <w:rtl/>
        </w:rPr>
        <w:t>َّ</w:t>
      </w:r>
      <w:r w:rsidRPr="00534F0C">
        <w:rPr>
          <w:rFonts w:cs="AL-Mohanad"/>
          <w:sz w:val="27"/>
          <w:szCs w:val="27"/>
          <w:rtl/>
        </w:rPr>
        <w:t>حد</w:t>
      </w:r>
      <w:r w:rsidRPr="00534F0C">
        <w:rPr>
          <w:rFonts w:cs="AL-Mohanad" w:hint="cs"/>
          <w:sz w:val="27"/>
          <w:szCs w:val="27"/>
          <w:rtl/>
        </w:rPr>
        <w:t>.</w:t>
      </w:r>
      <w:r w:rsidRPr="00534F0C">
        <w:rPr>
          <w:rFonts w:cs="AL-Mohanad"/>
          <w:sz w:val="27"/>
          <w:szCs w:val="27"/>
          <w:rtl/>
        </w:rPr>
        <w:t xml:space="preserve"> وبهذا يتلاشى وينتهي؛ لأنّه يحقّ</w:t>
      </w:r>
      <w:r w:rsidRPr="00534F0C">
        <w:rPr>
          <w:rFonts w:cs="AL-Mohanad" w:hint="cs"/>
          <w:sz w:val="27"/>
          <w:szCs w:val="27"/>
          <w:rtl/>
        </w:rPr>
        <w:t>ِ</w:t>
      </w:r>
      <w:r w:rsidRPr="00534F0C">
        <w:rPr>
          <w:rFonts w:cs="AL-Mohanad"/>
          <w:sz w:val="27"/>
          <w:szCs w:val="27"/>
          <w:rtl/>
        </w:rPr>
        <w:t>ق الهويّة التي يراها الآخرون فيه</w:t>
      </w:r>
      <w:r w:rsidRPr="00534F0C">
        <w:rPr>
          <w:rFonts w:cs="AL-Mohanad" w:hint="cs"/>
          <w:sz w:val="27"/>
          <w:szCs w:val="27"/>
          <w:rtl/>
        </w:rPr>
        <w:t>.</w:t>
      </w:r>
      <w:r w:rsidRPr="00534F0C">
        <w:rPr>
          <w:rFonts w:cs="AL-Mohanad"/>
          <w:sz w:val="27"/>
          <w:szCs w:val="27"/>
          <w:rtl/>
        </w:rPr>
        <w:t xml:space="preserve"> فكأنّ الإنسان يعايش ذاتاً غريبة عنه هي التي ينحتها الآخر له، فلا يبدو منسجماً مع ذاته</w:t>
      </w:r>
      <w:r w:rsidRPr="00534F0C">
        <w:rPr>
          <w:rFonts w:cs="AL-Mohanad" w:hint="cs"/>
          <w:sz w:val="27"/>
          <w:szCs w:val="27"/>
          <w:rtl/>
        </w:rPr>
        <w:t xml:space="preserve">، </w:t>
      </w:r>
      <w:r w:rsidRPr="00534F0C">
        <w:rPr>
          <w:rFonts w:cs="AL-Mohanad"/>
          <w:sz w:val="27"/>
          <w:szCs w:val="27"/>
          <w:rtl/>
        </w:rPr>
        <w:t>ولا متوالماً أو متصالحاً معها، بل ذات</w:t>
      </w:r>
      <w:r w:rsidRPr="00534F0C">
        <w:rPr>
          <w:rFonts w:cs="AL-Mohanad" w:hint="cs"/>
          <w:sz w:val="27"/>
          <w:szCs w:val="27"/>
          <w:rtl/>
        </w:rPr>
        <w:t>ُ</w:t>
      </w:r>
      <w:r w:rsidRPr="00534F0C">
        <w:rPr>
          <w:rFonts w:cs="AL-Mohanad"/>
          <w:sz w:val="27"/>
          <w:szCs w:val="27"/>
          <w:rtl/>
        </w:rPr>
        <w:t>ه م</w:t>
      </w:r>
      <w:r w:rsidRPr="00534F0C">
        <w:rPr>
          <w:rFonts w:cs="AL-Mohanad" w:hint="cs"/>
          <w:sz w:val="27"/>
          <w:szCs w:val="27"/>
          <w:rtl/>
        </w:rPr>
        <w:t>ُ</w:t>
      </w:r>
      <w:r w:rsidRPr="00534F0C">
        <w:rPr>
          <w:rFonts w:cs="AL-Mohanad"/>
          <w:sz w:val="27"/>
          <w:szCs w:val="27"/>
          <w:rtl/>
        </w:rPr>
        <w:t>صاد</w:t>
      </w:r>
      <w:r w:rsidRPr="00534F0C">
        <w:rPr>
          <w:rFonts w:cs="AL-Mohanad" w:hint="cs"/>
          <w:sz w:val="27"/>
          <w:szCs w:val="27"/>
          <w:rtl/>
        </w:rPr>
        <w:t>َ</w:t>
      </w:r>
      <w:r w:rsidRPr="00534F0C">
        <w:rPr>
          <w:rFonts w:cs="AL-Mohanad"/>
          <w:sz w:val="27"/>
          <w:szCs w:val="27"/>
          <w:rtl/>
        </w:rPr>
        <w:t>رة</w:t>
      </w:r>
      <w:r w:rsidRPr="00534F0C">
        <w:rPr>
          <w:rFonts w:cs="AL-Mohanad" w:hint="cs"/>
          <w:sz w:val="27"/>
          <w:szCs w:val="27"/>
          <w:rtl/>
        </w:rPr>
        <w:t>ٌ</w:t>
      </w:r>
      <w:r w:rsidRPr="00534F0C">
        <w:rPr>
          <w:rFonts w:cs="AL-Mohanad"/>
          <w:sz w:val="27"/>
          <w:szCs w:val="27"/>
          <w:rtl/>
        </w:rPr>
        <w:t xml:space="preserve"> تماماً.</w:t>
      </w:r>
    </w:p>
    <w:p w:rsidR="008C0BBB" w:rsidRPr="00534F0C" w:rsidRDefault="008C0BBB" w:rsidP="00500774">
      <w:pPr>
        <w:pStyle w:val="Space"/>
        <w:ind w:firstLine="567"/>
        <w:rPr>
          <w:rFonts w:cs="AL-Mohanad"/>
          <w:sz w:val="27"/>
          <w:szCs w:val="27"/>
          <w:rtl/>
        </w:rPr>
      </w:pPr>
      <w:r w:rsidRPr="00534F0C">
        <w:rPr>
          <w:rFonts w:cs="AL-Mohanad"/>
          <w:sz w:val="27"/>
          <w:szCs w:val="27"/>
          <w:rtl/>
        </w:rPr>
        <w:t>وثمّ</w:t>
      </w:r>
      <w:r w:rsidRPr="00534F0C">
        <w:rPr>
          <w:rFonts w:cs="AL-Mohanad" w:hint="cs"/>
          <w:sz w:val="27"/>
          <w:szCs w:val="27"/>
          <w:rtl/>
        </w:rPr>
        <w:t>َ</w:t>
      </w:r>
      <w:r w:rsidRPr="00534F0C">
        <w:rPr>
          <w:rFonts w:cs="AL-Mohanad"/>
          <w:sz w:val="27"/>
          <w:szCs w:val="27"/>
          <w:rtl/>
        </w:rPr>
        <w:t>ة الكثير من القراءات حول كون الاغتراب ق</w:t>
      </w:r>
      <w:r w:rsidRPr="00534F0C">
        <w:rPr>
          <w:rFonts w:cs="AL-Mohanad" w:hint="cs"/>
          <w:sz w:val="27"/>
          <w:szCs w:val="27"/>
          <w:rtl/>
        </w:rPr>
        <w:t>َ</w:t>
      </w:r>
      <w:r w:rsidRPr="00534F0C">
        <w:rPr>
          <w:rFonts w:cs="AL-Mohanad"/>
          <w:sz w:val="27"/>
          <w:szCs w:val="27"/>
          <w:rtl/>
        </w:rPr>
        <w:t>د</w:t>
      </w:r>
      <w:r w:rsidRPr="00534F0C">
        <w:rPr>
          <w:rFonts w:cs="AL-Mohanad" w:hint="cs"/>
          <w:sz w:val="27"/>
          <w:szCs w:val="27"/>
          <w:rtl/>
        </w:rPr>
        <w:t>َ</w:t>
      </w:r>
      <w:r w:rsidRPr="00534F0C">
        <w:rPr>
          <w:rFonts w:cs="AL-Mohanad"/>
          <w:sz w:val="27"/>
          <w:szCs w:val="27"/>
          <w:rtl/>
        </w:rPr>
        <w:t>راً يواجه الإنسان، أو هو أمر</w:t>
      </w:r>
      <w:r w:rsidRPr="00534F0C">
        <w:rPr>
          <w:rFonts w:cs="AL-Mohanad" w:hint="cs"/>
          <w:sz w:val="27"/>
          <w:szCs w:val="27"/>
          <w:rtl/>
        </w:rPr>
        <w:t>ٌ</w:t>
      </w:r>
      <w:r w:rsidRPr="00534F0C">
        <w:rPr>
          <w:rFonts w:cs="AL-Mohanad"/>
          <w:sz w:val="27"/>
          <w:szCs w:val="27"/>
          <w:rtl/>
        </w:rPr>
        <w:t xml:space="preserve"> قابل للمواجهة</w:t>
      </w:r>
      <w:r w:rsidRPr="00534F0C">
        <w:rPr>
          <w:rFonts w:cs="AL-Mohanad" w:hint="cs"/>
          <w:sz w:val="27"/>
          <w:szCs w:val="27"/>
          <w:rtl/>
        </w:rPr>
        <w:t>.</w:t>
      </w:r>
      <w:r w:rsidRPr="00534F0C">
        <w:rPr>
          <w:rFonts w:cs="AL-Mohanad"/>
          <w:sz w:val="27"/>
          <w:szCs w:val="27"/>
          <w:rtl/>
        </w:rPr>
        <w:t xml:space="preserve"> كما ثمّ</w:t>
      </w:r>
      <w:r w:rsidRPr="00534F0C">
        <w:rPr>
          <w:rFonts w:cs="AL-Mohanad" w:hint="cs"/>
          <w:sz w:val="27"/>
          <w:szCs w:val="27"/>
          <w:rtl/>
        </w:rPr>
        <w:t>َ</w:t>
      </w:r>
      <w:r w:rsidRPr="00534F0C">
        <w:rPr>
          <w:rFonts w:cs="AL-Mohanad"/>
          <w:sz w:val="27"/>
          <w:szCs w:val="27"/>
          <w:rtl/>
        </w:rPr>
        <w:t>ة الكثير من المواقف في أنّ العصر الحديث هل عزّ</w:t>
      </w:r>
      <w:r w:rsidRPr="00534F0C">
        <w:rPr>
          <w:rFonts w:cs="AL-Mohanad" w:hint="cs"/>
          <w:sz w:val="27"/>
          <w:szCs w:val="27"/>
          <w:rtl/>
        </w:rPr>
        <w:t>َ</w:t>
      </w:r>
      <w:r w:rsidRPr="00534F0C">
        <w:rPr>
          <w:rFonts w:cs="AL-Mohanad"/>
          <w:sz w:val="27"/>
          <w:szCs w:val="27"/>
          <w:rtl/>
        </w:rPr>
        <w:t>ز اغتراب الإنسان أو أنقصه؟ لكنّ الشيء المؤكّ</w:t>
      </w:r>
      <w:r w:rsidRPr="00534F0C">
        <w:rPr>
          <w:rFonts w:cs="AL-Mohanad" w:hint="cs"/>
          <w:sz w:val="27"/>
          <w:szCs w:val="27"/>
          <w:rtl/>
        </w:rPr>
        <w:t>َ</w:t>
      </w:r>
      <w:r w:rsidRPr="00534F0C">
        <w:rPr>
          <w:rFonts w:cs="AL-Mohanad"/>
          <w:sz w:val="27"/>
          <w:szCs w:val="27"/>
          <w:rtl/>
        </w:rPr>
        <w:t>د أنّ حياة الإنسان المعاصر بدأت تشعر بالكثير من الضغط تجاه قضيّة الاغتراب، وات</w:t>
      </w:r>
      <w:r w:rsidRPr="00534F0C">
        <w:rPr>
          <w:rFonts w:cs="AL-Mohanad" w:hint="cs"/>
          <w:sz w:val="27"/>
          <w:szCs w:val="27"/>
          <w:rtl/>
        </w:rPr>
        <w:t>ّ</w:t>
      </w:r>
      <w:r w:rsidRPr="00534F0C">
        <w:rPr>
          <w:rFonts w:cs="AL-Mohanad"/>
          <w:sz w:val="27"/>
          <w:szCs w:val="27"/>
          <w:rtl/>
        </w:rPr>
        <w:t>جه الإنسان لكي يحقّ</w:t>
      </w:r>
      <w:r w:rsidRPr="00534F0C">
        <w:rPr>
          <w:rFonts w:cs="AL-Mohanad" w:hint="cs"/>
          <w:sz w:val="27"/>
          <w:szCs w:val="27"/>
          <w:rtl/>
        </w:rPr>
        <w:t>ِ</w:t>
      </w:r>
      <w:r w:rsidRPr="00534F0C">
        <w:rPr>
          <w:rFonts w:cs="AL-Mohanad"/>
          <w:sz w:val="27"/>
          <w:szCs w:val="27"/>
          <w:rtl/>
        </w:rPr>
        <w:t>ق ذاته بذاته، وينهي الانفصام الذي يعيشه</w:t>
      </w:r>
      <w:r w:rsidRPr="00534F0C">
        <w:rPr>
          <w:rFonts w:cs="AL-Mohanad" w:hint="cs"/>
          <w:sz w:val="27"/>
          <w:szCs w:val="27"/>
          <w:rtl/>
        </w:rPr>
        <w:t>.</w:t>
      </w:r>
    </w:p>
    <w:p w:rsidR="008C0BBB" w:rsidRPr="00534F0C" w:rsidRDefault="008C0BBB" w:rsidP="00500774">
      <w:pPr>
        <w:pStyle w:val="Space"/>
        <w:ind w:firstLine="567"/>
        <w:rPr>
          <w:rFonts w:cs="AL-Mohanad"/>
          <w:b/>
          <w:bCs/>
          <w:sz w:val="27"/>
          <w:szCs w:val="27"/>
          <w:rtl/>
        </w:rPr>
      </w:pPr>
      <w:r w:rsidRPr="00534F0C">
        <w:rPr>
          <w:rFonts w:cs="AL-Mohanad"/>
          <w:sz w:val="27"/>
          <w:szCs w:val="27"/>
          <w:rtl/>
        </w:rPr>
        <w:t xml:space="preserve">وسؤالي هنا: </w:t>
      </w:r>
      <w:r w:rsidRPr="00534F0C">
        <w:rPr>
          <w:rFonts w:cs="AL-Mohanad"/>
          <w:b/>
          <w:bCs/>
          <w:sz w:val="27"/>
          <w:szCs w:val="27"/>
          <w:rtl/>
        </w:rPr>
        <w:t>هل يمكن للدين اليوم أن يساعد على رتق الفتق وردم الهوّة وتخفيف الاغتراب</w:t>
      </w:r>
      <w:r w:rsidRPr="00534F0C">
        <w:rPr>
          <w:rFonts w:cs="AL-Mohanad" w:hint="cs"/>
          <w:b/>
          <w:bCs/>
          <w:sz w:val="27"/>
          <w:szCs w:val="27"/>
          <w:rtl/>
        </w:rPr>
        <w:t>،</w:t>
      </w:r>
      <w:r w:rsidRPr="00534F0C">
        <w:rPr>
          <w:rFonts w:cs="AL-Mohanad"/>
          <w:b/>
          <w:bCs/>
          <w:sz w:val="27"/>
          <w:szCs w:val="27"/>
          <w:rtl/>
        </w:rPr>
        <w:t xml:space="preserve"> دون أن يضحّي بالفقه والقانون الشرعيّين، مع قناعتي بأنّ الخروج من كلّ أشكال الاغتراب تماماً أمر</w:t>
      </w:r>
      <w:r w:rsidRPr="00534F0C">
        <w:rPr>
          <w:rFonts w:cs="AL-Mohanad" w:hint="cs"/>
          <w:b/>
          <w:bCs/>
          <w:sz w:val="27"/>
          <w:szCs w:val="27"/>
          <w:rtl/>
        </w:rPr>
        <w:t>ٌ</w:t>
      </w:r>
      <w:r w:rsidRPr="00534F0C">
        <w:rPr>
          <w:rFonts w:cs="AL-Mohanad"/>
          <w:b/>
          <w:bCs/>
          <w:sz w:val="27"/>
          <w:szCs w:val="27"/>
          <w:rtl/>
        </w:rPr>
        <w:t xml:space="preserve"> غير</w:t>
      </w:r>
      <w:r w:rsidRPr="00534F0C">
        <w:rPr>
          <w:rFonts w:cs="AL-Mohanad" w:hint="cs"/>
          <w:b/>
          <w:bCs/>
          <w:sz w:val="27"/>
          <w:szCs w:val="27"/>
          <w:rtl/>
        </w:rPr>
        <w:t>ُ</w:t>
      </w:r>
      <w:r w:rsidRPr="00534F0C">
        <w:rPr>
          <w:rFonts w:cs="AL-Mohanad"/>
          <w:b/>
          <w:bCs/>
          <w:sz w:val="27"/>
          <w:szCs w:val="27"/>
          <w:rtl/>
        </w:rPr>
        <w:t xml:space="preserve"> مقدور</w:t>
      </w:r>
      <w:r w:rsidRPr="00534F0C">
        <w:rPr>
          <w:rFonts w:cs="AL-Mohanad" w:hint="cs"/>
          <w:b/>
          <w:bCs/>
          <w:sz w:val="27"/>
          <w:szCs w:val="27"/>
          <w:rtl/>
        </w:rPr>
        <w:t>ٍ</w:t>
      </w:r>
      <w:r w:rsidRPr="00534F0C">
        <w:rPr>
          <w:rFonts w:cs="AL-Mohanad"/>
          <w:b/>
          <w:bCs/>
          <w:sz w:val="27"/>
          <w:szCs w:val="27"/>
          <w:rtl/>
        </w:rPr>
        <w:t xml:space="preserve"> للإنسان في هذه الدنيا</w:t>
      </w:r>
      <w:r w:rsidRPr="00534F0C">
        <w:rPr>
          <w:rFonts w:cs="AL-Mohanad" w:hint="cs"/>
          <w:b/>
          <w:bCs/>
          <w:sz w:val="27"/>
          <w:szCs w:val="27"/>
          <w:rtl/>
        </w:rPr>
        <w:t>،</w:t>
      </w:r>
      <w:r w:rsidRPr="00534F0C">
        <w:rPr>
          <w:rFonts w:cs="AL-Mohanad"/>
          <w:b/>
          <w:bCs/>
          <w:sz w:val="27"/>
          <w:szCs w:val="27"/>
          <w:rtl/>
        </w:rPr>
        <w:t xml:space="preserve"> إلا</w:t>
      </w:r>
      <w:r w:rsidRPr="00534F0C">
        <w:rPr>
          <w:rFonts w:cs="AL-Mohanad" w:hint="cs"/>
          <w:b/>
          <w:bCs/>
          <w:sz w:val="27"/>
          <w:szCs w:val="27"/>
          <w:rtl/>
        </w:rPr>
        <w:t>ّ</w:t>
      </w:r>
      <w:r w:rsidRPr="00534F0C">
        <w:rPr>
          <w:rFonts w:cs="AL-Mohanad"/>
          <w:b/>
          <w:bCs/>
          <w:sz w:val="27"/>
          <w:szCs w:val="27"/>
          <w:rtl/>
        </w:rPr>
        <w:t xml:space="preserve"> م</w:t>
      </w:r>
      <w:r w:rsidRPr="00534F0C">
        <w:rPr>
          <w:rFonts w:cs="AL-Mohanad" w:hint="cs"/>
          <w:b/>
          <w:bCs/>
          <w:sz w:val="27"/>
          <w:szCs w:val="27"/>
          <w:rtl/>
        </w:rPr>
        <w:t>َ</w:t>
      </w:r>
      <w:r w:rsidRPr="00534F0C">
        <w:rPr>
          <w:rFonts w:cs="AL-Mohanad"/>
          <w:b/>
          <w:bCs/>
          <w:sz w:val="27"/>
          <w:szCs w:val="27"/>
          <w:rtl/>
        </w:rPr>
        <w:t>ن</w:t>
      </w:r>
      <w:r w:rsidRPr="00534F0C">
        <w:rPr>
          <w:rFonts w:cs="AL-Mohanad" w:hint="cs"/>
          <w:b/>
          <w:bCs/>
          <w:sz w:val="27"/>
          <w:szCs w:val="27"/>
          <w:rtl/>
        </w:rPr>
        <w:t>ْ</w:t>
      </w:r>
      <w:r w:rsidRPr="00534F0C">
        <w:rPr>
          <w:rFonts w:cs="AL-Mohanad"/>
          <w:b/>
          <w:bCs/>
          <w:sz w:val="27"/>
          <w:szCs w:val="27"/>
          <w:rtl/>
        </w:rPr>
        <w:t xml:space="preserve"> رحم الله؟ هل يمكن لنا أن نقدّ</w:t>
      </w:r>
      <w:r w:rsidRPr="00534F0C">
        <w:rPr>
          <w:rFonts w:cs="AL-Mohanad" w:hint="cs"/>
          <w:b/>
          <w:bCs/>
          <w:sz w:val="27"/>
          <w:szCs w:val="27"/>
          <w:rtl/>
        </w:rPr>
        <w:t>ِ</w:t>
      </w:r>
      <w:r w:rsidRPr="00534F0C">
        <w:rPr>
          <w:rFonts w:cs="AL-Mohanad"/>
          <w:b/>
          <w:bCs/>
          <w:sz w:val="27"/>
          <w:szCs w:val="27"/>
          <w:rtl/>
        </w:rPr>
        <w:t>م حلا</w:t>
      </w:r>
      <w:r w:rsidRPr="00534F0C">
        <w:rPr>
          <w:rFonts w:cs="AL-Mohanad" w:hint="cs"/>
          <w:b/>
          <w:bCs/>
          <w:sz w:val="27"/>
          <w:szCs w:val="27"/>
          <w:rtl/>
        </w:rPr>
        <w:t>ًّ</w:t>
      </w:r>
      <w:r w:rsidRPr="00534F0C">
        <w:rPr>
          <w:rFonts w:cs="AL-Mohanad"/>
          <w:b/>
          <w:bCs/>
          <w:sz w:val="27"/>
          <w:szCs w:val="27"/>
          <w:rtl/>
        </w:rPr>
        <w:t xml:space="preserve"> ممكناً؟</w:t>
      </w:r>
    </w:p>
    <w:p w:rsidR="008C0BBB" w:rsidRPr="00534F0C" w:rsidRDefault="008C0BBB" w:rsidP="00500774">
      <w:pPr>
        <w:pStyle w:val="Space"/>
        <w:ind w:firstLine="567"/>
        <w:rPr>
          <w:rFonts w:cs="AL-Mohanad"/>
          <w:b/>
          <w:bCs/>
          <w:sz w:val="27"/>
          <w:szCs w:val="27"/>
          <w:rtl/>
        </w:rPr>
      </w:pPr>
      <w:r w:rsidRPr="00534F0C">
        <w:rPr>
          <w:rFonts w:cs="AL-Mohanad"/>
          <w:b/>
          <w:bCs/>
          <w:sz w:val="27"/>
          <w:szCs w:val="27"/>
          <w:rtl/>
        </w:rPr>
        <w:t>في تقديري هذا ممكن</w:t>
      </w:r>
      <w:r w:rsidRPr="00534F0C">
        <w:rPr>
          <w:rFonts w:cs="AL-Mohanad" w:hint="cs"/>
          <w:b/>
          <w:bCs/>
          <w:sz w:val="27"/>
          <w:szCs w:val="27"/>
          <w:rtl/>
        </w:rPr>
        <w:t>ٌ</w:t>
      </w:r>
      <w:r w:rsidRPr="00534F0C">
        <w:rPr>
          <w:rFonts w:cs="AL-Mohanad"/>
          <w:b/>
          <w:bCs/>
          <w:sz w:val="27"/>
          <w:szCs w:val="27"/>
          <w:rtl/>
        </w:rPr>
        <w:t>، وذلك عبر:</w:t>
      </w:r>
    </w:p>
    <w:p w:rsidR="008C0BBB" w:rsidRPr="00534F0C" w:rsidRDefault="008C0BBB" w:rsidP="00500774">
      <w:pPr>
        <w:pStyle w:val="Space"/>
        <w:ind w:firstLine="567"/>
        <w:rPr>
          <w:rFonts w:cs="AL-Mohanad"/>
          <w:sz w:val="27"/>
          <w:szCs w:val="27"/>
          <w:rtl/>
        </w:rPr>
      </w:pPr>
      <w:r w:rsidRPr="00534F0C">
        <w:rPr>
          <w:rFonts w:cs="AL-Mohanad"/>
          <w:b/>
          <w:bCs/>
          <w:sz w:val="27"/>
          <w:szCs w:val="27"/>
          <w:rtl/>
        </w:rPr>
        <w:t>إحياء معنويّة (الحبّ والتسليم)،</w:t>
      </w:r>
      <w:r w:rsidRPr="00534F0C">
        <w:rPr>
          <w:rFonts w:cs="AL-Mohanad"/>
          <w:sz w:val="27"/>
          <w:szCs w:val="27"/>
          <w:rtl/>
        </w:rPr>
        <w:t xml:space="preserve"> وأعني بها صناعة التديّ</w:t>
      </w:r>
      <w:r w:rsidRPr="00534F0C">
        <w:rPr>
          <w:rFonts w:cs="AL-Mohanad" w:hint="cs"/>
          <w:sz w:val="27"/>
          <w:szCs w:val="27"/>
          <w:rtl/>
        </w:rPr>
        <w:t>ُ</w:t>
      </w:r>
      <w:r w:rsidRPr="00534F0C">
        <w:rPr>
          <w:rFonts w:cs="AL-Mohanad"/>
          <w:sz w:val="27"/>
          <w:szCs w:val="27"/>
          <w:rtl/>
        </w:rPr>
        <w:t>ن القائم على عشق الله تعالى</w:t>
      </w:r>
      <w:r w:rsidRPr="00534F0C">
        <w:rPr>
          <w:rFonts w:cs="AL-Mohanad" w:hint="cs"/>
          <w:sz w:val="27"/>
          <w:szCs w:val="27"/>
          <w:rtl/>
        </w:rPr>
        <w:t>،</w:t>
      </w:r>
      <w:r w:rsidRPr="00534F0C">
        <w:rPr>
          <w:rFonts w:cs="AL-Mohanad"/>
          <w:sz w:val="27"/>
          <w:szCs w:val="27"/>
          <w:rtl/>
        </w:rPr>
        <w:t xml:space="preserve"> وفي الوقت عينه التسليم له</w:t>
      </w:r>
      <w:r w:rsidRPr="00534F0C">
        <w:rPr>
          <w:rFonts w:cs="AL-Mohanad" w:hint="cs"/>
          <w:sz w:val="27"/>
          <w:szCs w:val="27"/>
          <w:rtl/>
        </w:rPr>
        <w:t>.</w:t>
      </w:r>
      <w:r w:rsidRPr="00534F0C">
        <w:rPr>
          <w:rFonts w:cs="AL-Mohanad"/>
          <w:sz w:val="27"/>
          <w:szCs w:val="27"/>
          <w:rtl/>
        </w:rPr>
        <w:t xml:space="preserve"> ولكنّ هذا التسليم هنا ليس استلاباً في وعي المؤمن العارف، بل هو إحساس الفرد بتكامله الحقيقي</w:t>
      </w:r>
      <w:r w:rsidRPr="00534F0C">
        <w:rPr>
          <w:rFonts w:cs="AL-Mohanad" w:hint="cs"/>
          <w:sz w:val="27"/>
          <w:szCs w:val="27"/>
          <w:rtl/>
        </w:rPr>
        <w:t>،</w:t>
      </w:r>
      <w:r w:rsidRPr="00534F0C">
        <w:rPr>
          <w:rFonts w:cs="AL-Mohanad"/>
          <w:sz w:val="27"/>
          <w:szCs w:val="27"/>
          <w:rtl/>
        </w:rPr>
        <w:t xml:space="preserve"> في ظلّ الاندماج مع الوحدة المطلقة لله تعالى..</w:t>
      </w:r>
      <w:r w:rsidRPr="00534F0C">
        <w:rPr>
          <w:rFonts w:cs="AL-Mohanad" w:hint="cs"/>
          <w:sz w:val="27"/>
          <w:szCs w:val="27"/>
          <w:rtl/>
        </w:rPr>
        <w:t>،</w:t>
      </w:r>
      <w:r w:rsidRPr="00534F0C">
        <w:rPr>
          <w:rFonts w:cs="AL-Mohanad"/>
          <w:sz w:val="27"/>
          <w:szCs w:val="27"/>
          <w:rtl/>
        </w:rPr>
        <w:t xml:space="preserve"> وعودة الكثرة إلى هذه الوحدة</w:t>
      </w:r>
      <w:r w:rsidRPr="00534F0C">
        <w:rPr>
          <w:rFonts w:cs="AL-Mohanad" w:hint="cs"/>
          <w:sz w:val="27"/>
          <w:szCs w:val="27"/>
          <w:rtl/>
        </w:rPr>
        <w:t>.</w:t>
      </w:r>
      <w:r w:rsidRPr="00534F0C">
        <w:rPr>
          <w:rFonts w:cs="AL-Mohanad"/>
          <w:sz w:val="27"/>
          <w:szCs w:val="27"/>
          <w:rtl/>
        </w:rPr>
        <w:t xml:space="preserve"> فهذا الاندماج يحقّ</w:t>
      </w:r>
      <w:r w:rsidRPr="00534F0C">
        <w:rPr>
          <w:rFonts w:cs="AL-Mohanad" w:hint="cs"/>
          <w:sz w:val="27"/>
          <w:szCs w:val="27"/>
          <w:rtl/>
        </w:rPr>
        <w:t>ِ</w:t>
      </w:r>
      <w:r w:rsidRPr="00534F0C">
        <w:rPr>
          <w:rFonts w:cs="AL-Mohanad"/>
          <w:sz w:val="27"/>
          <w:szCs w:val="27"/>
          <w:rtl/>
        </w:rPr>
        <w:t>ق الرضا والطمأنينة بالقضاء التكويني والتشريعي لله سبحانه، وهو اندماج</w:t>
      </w:r>
      <w:r w:rsidRPr="00534F0C">
        <w:rPr>
          <w:rFonts w:cs="AL-Mohanad" w:hint="cs"/>
          <w:sz w:val="27"/>
          <w:szCs w:val="27"/>
          <w:rtl/>
        </w:rPr>
        <w:t>ٌ</w:t>
      </w:r>
      <w:r w:rsidRPr="00534F0C">
        <w:rPr>
          <w:rFonts w:cs="AL-Mohanad"/>
          <w:sz w:val="27"/>
          <w:szCs w:val="27"/>
          <w:rtl/>
        </w:rPr>
        <w:t xml:space="preserve"> مستبطَن في مفهوم (الإسلام)</w:t>
      </w:r>
      <w:r w:rsidRPr="00534F0C">
        <w:rPr>
          <w:rFonts w:cs="AL-Mohanad" w:hint="cs"/>
          <w:sz w:val="27"/>
          <w:szCs w:val="27"/>
          <w:rtl/>
        </w:rPr>
        <w:t xml:space="preserve">، </w:t>
      </w:r>
      <w:r w:rsidRPr="00534F0C">
        <w:rPr>
          <w:rFonts w:cs="AL-Mohanad"/>
          <w:sz w:val="27"/>
          <w:szCs w:val="27"/>
          <w:rtl/>
        </w:rPr>
        <w:t>الذي ركّ</w:t>
      </w:r>
      <w:r w:rsidRPr="00534F0C">
        <w:rPr>
          <w:rFonts w:cs="AL-Mohanad" w:hint="cs"/>
          <w:sz w:val="27"/>
          <w:szCs w:val="27"/>
          <w:rtl/>
        </w:rPr>
        <w:t>َ</w:t>
      </w:r>
      <w:r w:rsidRPr="00534F0C">
        <w:rPr>
          <w:rFonts w:cs="AL-Mohanad"/>
          <w:sz w:val="27"/>
          <w:szCs w:val="27"/>
          <w:rtl/>
        </w:rPr>
        <w:t>ز عليه القرآن الكريم.</w:t>
      </w:r>
    </w:p>
    <w:p w:rsidR="008C0BBB" w:rsidRPr="00534F0C" w:rsidRDefault="008C0BBB" w:rsidP="00500774">
      <w:pPr>
        <w:rPr>
          <w:rtl/>
        </w:rPr>
      </w:pPr>
      <w:r w:rsidRPr="00534F0C">
        <w:rPr>
          <w:rtl/>
        </w:rPr>
        <w:t xml:space="preserve">إنّ السير نحو الله عبر مفهوم </w:t>
      </w:r>
      <w:r w:rsidRPr="00534F0C">
        <w:rPr>
          <w:b/>
          <w:bCs/>
          <w:rtl/>
        </w:rPr>
        <w:t>الطاعة الح</w:t>
      </w:r>
      <w:r w:rsidRPr="00534F0C">
        <w:rPr>
          <w:rFonts w:hint="cs"/>
          <w:b/>
          <w:bCs/>
          <w:rtl/>
        </w:rPr>
        <w:t>ُ</w:t>
      </w:r>
      <w:r w:rsidRPr="00534F0C">
        <w:rPr>
          <w:b/>
          <w:bCs/>
          <w:rtl/>
        </w:rPr>
        <w:t>ب</w:t>
      </w:r>
      <w:r w:rsidRPr="00534F0C">
        <w:rPr>
          <w:rFonts w:hint="cs"/>
          <w:b/>
          <w:bCs/>
          <w:rtl/>
        </w:rPr>
        <w:t>ِّ</w:t>
      </w:r>
      <w:r w:rsidRPr="00534F0C">
        <w:rPr>
          <w:b/>
          <w:bCs/>
          <w:rtl/>
        </w:rPr>
        <w:t>ية</w:t>
      </w:r>
      <w:r w:rsidRPr="00534F0C">
        <w:rPr>
          <w:rtl/>
        </w:rPr>
        <w:t xml:space="preserve"> يصل بالإنسان للتسليم المطمئن، قال تعالى: </w:t>
      </w:r>
      <w:r w:rsidR="00E1242B" w:rsidRPr="00534F0C">
        <w:rPr>
          <w:rFonts w:ascii="Sakkal Majalla" w:hAnsi="Sakkal Majalla" w:cs="Sakkal Majalla" w:hint="cs"/>
          <w:sz w:val="24"/>
          <w:szCs w:val="24"/>
          <w:rtl/>
        </w:rPr>
        <w:t>﴿</w:t>
      </w:r>
      <w:r w:rsidRPr="00534F0C">
        <w:rPr>
          <w:b/>
          <w:bCs/>
          <w:rtl/>
        </w:rPr>
        <w:t>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w:t>
      </w:r>
      <w:r w:rsidRPr="00534F0C">
        <w:rPr>
          <w:rFonts w:ascii="Sakkal Majalla" w:hAnsi="Sakkal Majalla" w:cs="Sakkal Majalla" w:hint="cs"/>
          <w:sz w:val="24"/>
          <w:szCs w:val="24"/>
          <w:rtl/>
        </w:rPr>
        <w:t>﴾</w:t>
      </w:r>
      <w:r w:rsidRPr="00534F0C">
        <w:rPr>
          <w:rtl/>
        </w:rPr>
        <w:t xml:space="preserve"> (الحجرات: 7)</w:t>
      </w:r>
      <w:r w:rsidRPr="00534F0C">
        <w:rPr>
          <w:rFonts w:hint="cs"/>
          <w:rtl/>
        </w:rPr>
        <w:t>.</w:t>
      </w:r>
      <w:r w:rsidRPr="00534F0C">
        <w:rPr>
          <w:rtl/>
        </w:rPr>
        <w:t xml:space="preserve"> فالإيمان فعل ح</w:t>
      </w:r>
      <w:r w:rsidRPr="00534F0C">
        <w:rPr>
          <w:rFonts w:hint="cs"/>
          <w:rtl/>
        </w:rPr>
        <w:t>ُ</w:t>
      </w:r>
      <w:r w:rsidRPr="00534F0C">
        <w:rPr>
          <w:rtl/>
        </w:rPr>
        <w:t>بّ</w:t>
      </w:r>
      <w:r w:rsidRPr="00534F0C">
        <w:rPr>
          <w:rFonts w:hint="cs"/>
          <w:rtl/>
        </w:rPr>
        <w:t>ِ</w:t>
      </w:r>
      <w:r w:rsidRPr="00534F0C">
        <w:rPr>
          <w:rtl/>
        </w:rPr>
        <w:t>ي</w:t>
      </w:r>
      <w:r w:rsidRPr="00534F0C">
        <w:rPr>
          <w:rFonts w:hint="cs"/>
          <w:rtl/>
        </w:rPr>
        <w:t>،</w:t>
      </w:r>
      <w:r w:rsidRPr="00534F0C">
        <w:rPr>
          <w:rtl/>
        </w:rPr>
        <w:t xml:space="preserve"> والابتعاد عن الكفر انبعاث</w:t>
      </w:r>
      <w:r w:rsidRPr="00534F0C">
        <w:rPr>
          <w:rFonts w:hint="cs"/>
          <w:rtl/>
        </w:rPr>
        <w:t>ٌ</w:t>
      </w:r>
      <w:r w:rsidRPr="00534F0C">
        <w:rPr>
          <w:rtl/>
        </w:rPr>
        <w:t xml:space="preserve"> باطني</w:t>
      </w:r>
      <w:r w:rsidRPr="00534F0C">
        <w:rPr>
          <w:rFonts w:hint="cs"/>
          <w:rtl/>
        </w:rPr>
        <w:t xml:space="preserve">ّ </w:t>
      </w:r>
      <w:r w:rsidRPr="00534F0C">
        <w:rPr>
          <w:rtl/>
        </w:rPr>
        <w:t>ناتج عن ك</w:t>
      </w:r>
      <w:r w:rsidRPr="00534F0C">
        <w:rPr>
          <w:rFonts w:hint="cs"/>
          <w:rtl/>
        </w:rPr>
        <w:t>ُ</w:t>
      </w:r>
      <w:r w:rsidRPr="00534F0C">
        <w:rPr>
          <w:rtl/>
        </w:rPr>
        <w:t>ر</w:t>
      </w:r>
      <w:r w:rsidRPr="00534F0C">
        <w:rPr>
          <w:rFonts w:hint="cs"/>
          <w:rtl/>
        </w:rPr>
        <w:t>ْ</w:t>
      </w:r>
      <w:r w:rsidRPr="00534F0C">
        <w:rPr>
          <w:rtl/>
        </w:rPr>
        <w:t>ه</w:t>
      </w:r>
      <w:r w:rsidRPr="00534F0C">
        <w:rPr>
          <w:rFonts w:hint="cs"/>
          <w:rtl/>
        </w:rPr>
        <w:t>ٍ</w:t>
      </w:r>
      <w:r w:rsidRPr="00534F0C">
        <w:rPr>
          <w:rtl/>
        </w:rPr>
        <w:t>، ولهذا كان الاتّباع متفرّ</w:t>
      </w:r>
      <w:r w:rsidRPr="00534F0C">
        <w:rPr>
          <w:rFonts w:hint="cs"/>
          <w:rtl/>
        </w:rPr>
        <w:t>ِ</w:t>
      </w:r>
      <w:r w:rsidRPr="00534F0C">
        <w:rPr>
          <w:rtl/>
        </w:rPr>
        <w:t>عاً على الح</w:t>
      </w:r>
      <w:r w:rsidRPr="00534F0C">
        <w:rPr>
          <w:rFonts w:hint="cs"/>
          <w:rtl/>
        </w:rPr>
        <w:t>ُ</w:t>
      </w:r>
      <w:r w:rsidRPr="00534F0C">
        <w:rPr>
          <w:rtl/>
        </w:rPr>
        <w:t xml:space="preserve">بّ، قال تعالى: </w:t>
      </w:r>
      <w:r w:rsidRPr="00534F0C">
        <w:rPr>
          <w:rFonts w:ascii="Sakkal Majalla" w:hAnsi="Sakkal Majalla" w:cs="Sakkal Majalla" w:hint="cs"/>
          <w:sz w:val="24"/>
          <w:szCs w:val="24"/>
          <w:rtl/>
        </w:rPr>
        <w:t>﴿</w:t>
      </w:r>
      <w:r w:rsidRPr="00534F0C">
        <w:rPr>
          <w:b/>
          <w:bCs/>
          <w:rtl/>
        </w:rPr>
        <w:t>قُلْ إِنْ كُنْتُمْ تُحِبُّونَ اللهَ فَاتَّبِعُونِي يُحْبِبْكُمُ اللهُ وَيَغْفِرْ لَكُمْ ذُنُوبَكُمْ وَاللهُ غَفُورٌ رَحِيمٌ</w:t>
      </w:r>
      <w:r w:rsidRPr="00534F0C">
        <w:rPr>
          <w:rFonts w:ascii="Sakkal Majalla" w:hAnsi="Sakkal Majalla" w:cs="Sakkal Majalla" w:hint="cs"/>
          <w:sz w:val="24"/>
          <w:szCs w:val="24"/>
          <w:rtl/>
        </w:rPr>
        <w:t>﴾</w:t>
      </w:r>
      <w:r w:rsidRPr="00534F0C">
        <w:rPr>
          <w:rtl/>
        </w:rPr>
        <w:t xml:space="preserve"> (آل عمران: 31)</w:t>
      </w:r>
      <w:r w:rsidRPr="00534F0C">
        <w:rPr>
          <w:rFonts w:hint="cs"/>
          <w:rtl/>
        </w:rPr>
        <w:t>.</w:t>
      </w:r>
      <w:r w:rsidRPr="00534F0C">
        <w:rPr>
          <w:rtl/>
        </w:rPr>
        <w:t xml:space="preserve"> وكانت غاية الإيمان تحصيل أعلى مستوى من الحبّ في القلب</w:t>
      </w:r>
      <w:r w:rsidRPr="00534F0C">
        <w:rPr>
          <w:rFonts w:hint="cs"/>
          <w:rtl/>
        </w:rPr>
        <w:t>،</w:t>
      </w:r>
      <w:r w:rsidRPr="00534F0C">
        <w:rPr>
          <w:rtl/>
        </w:rPr>
        <w:t xml:space="preserve"> وهو حبّ الله، فلا حبّ</w:t>
      </w:r>
      <w:r w:rsidRPr="00534F0C">
        <w:rPr>
          <w:rFonts w:hint="cs"/>
          <w:rtl/>
        </w:rPr>
        <w:t>َ</w:t>
      </w:r>
      <w:r w:rsidRPr="00534F0C">
        <w:rPr>
          <w:rtl/>
        </w:rPr>
        <w:t xml:space="preserve"> أعلى في قلب المؤمن من حبّ</w:t>
      </w:r>
      <w:r w:rsidRPr="00534F0C">
        <w:rPr>
          <w:rFonts w:hint="cs"/>
          <w:rtl/>
        </w:rPr>
        <w:t>ِ</w:t>
      </w:r>
      <w:r w:rsidRPr="00534F0C">
        <w:rPr>
          <w:rtl/>
        </w:rPr>
        <w:t xml:space="preserve">ه تعالى: </w:t>
      </w:r>
      <w:r w:rsidRPr="00534F0C">
        <w:rPr>
          <w:rFonts w:ascii="Sakkal Majalla" w:hAnsi="Sakkal Majalla" w:cs="Sakkal Majalla" w:hint="cs"/>
          <w:sz w:val="24"/>
          <w:szCs w:val="24"/>
          <w:rtl/>
        </w:rPr>
        <w:t>﴿</w:t>
      </w:r>
      <w:r w:rsidRPr="00534F0C">
        <w:rPr>
          <w:b/>
          <w:bCs/>
          <w:rtl/>
        </w:rPr>
        <w:t>وَمِنَ النَّاسِ مَنْ يَتَّخِذُ مِنْ دُونِ اللهِ أَنْدَادا</w:t>
      </w:r>
      <w:r w:rsidRPr="00534F0C">
        <w:rPr>
          <w:rFonts w:hint="cs"/>
          <w:b/>
          <w:bCs/>
          <w:rtl/>
        </w:rPr>
        <w:t>ً</w:t>
      </w:r>
      <w:r w:rsidRPr="00534F0C">
        <w:rPr>
          <w:b/>
          <w:bCs/>
          <w:rtl/>
        </w:rPr>
        <w:t xml:space="preserve"> يُحِبُّونَهُمْ كَحُبِّ اللهِ وَالَّذِينَ آَمَنُوا أَشَدُّ حُبّا</w:t>
      </w:r>
      <w:r w:rsidRPr="00534F0C">
        <w:rPr>
          <w:rFonts w:hint="cs"/>
          <w:b/>
          <w:bCs/>
          <w:rtl/>
        </w:rPr>
        <w:t>ً</w:t>
      </w:r>
      <w:r w:rsidRPr="00534F0C">
        <w:rPr>
          <w:b/>
          <w:bCs/>
          <w:rtl/>
        </w:rPr>
        <w:t xml:space="preserve"> </w:t>
      </w:r>
      <w:r w:rsidRPr="00534F0C">
        <w:rPr>
          <w:rFonts w:hint="cs"/>
          <w:b/>
          <w:bCs/>
          <w:rtl/>
        </w:rPr>
        <w:t>ل</w:t>
      </w:r>
      <w:r w:rsidRPr="00534F0C">
        <w:rPr>
          <w:b/>
          <w:bCs/>
          <w:rtl/>
        </w:rPr>
        <w:t>لهِ..</w:t>
      </w:r>
      <w:r w:rsidRPr="00534F0C">
        <w:rPr>
          <w:rFonts w:hint="cs"/>
          <w:b/>
          <w:bCs/>
          <w:rtl/>
        </w:rPr>
        <w:t>.</w:t>
      </w:r>
      <w:r w:rsidRPr="00534F0C">
        <w:rPr>
          <w:rFonts w:ascii="Sakkal Majalla" w:hAnsi="Sakkal Majalla" w:cs="Sakkal Majalla" w:hint="cs"/>
          <w:sz w:val="24"/>
          <w:szCs w:val="24"/>
          <w:rtl/>
        </w:rPr>
        <w:t>﴾</w:t>
      </w:r>
      <w:r w:rsidRPr="00534F0C">
        <w:rPr>
          <w:rFonts w:hint="cs"/>
          <w:rtl/>
        </w:rPr>
        <w:t xml:space="preserve"> </w:t>
      </w:r>
      <w:r w:rsidRPr="00534F0C">
        <w:rPr>
          <w:rtl/>
        </w:rPr>
        <w:t xml:space="preserve">(البقرة: 165)، وقال سبحانه: </w:t>
      </w:r>
      <w:r w:rsidRPr="00534F0C">
        <w:rPr>
          <w:rFonts w:ascii="Sakkal Majalla" w:hAnsi="Sakkal Majalla" w:cs="Sakkal Majalla" w:hint="cs"/>
          <w:sz w:val="24"/>
          <w:szCs w:val="24"/>
          <w:rtl/>
        </w:rPr>
        <w:t>﴿</w:t>
      </w:r>
      <w:r w:rsidRPr="00534F0C">
        <w:rPr>
          <w:b/>
          <w:bCs/>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w:t>
      </w:r>
      <w:r w:rsidRPr="00534F0C">
        <w:rPr>
          <w:rFonts w:hint="cs"/>
          <w:b/>
          <w:bCs/>
          <w:rtl/>
        </w:rPr>
        <w:t>َ</w:t>
      </w:r>
      <w:r w:rsidRPr="00534F0C">
        <w:rPr>
          <w:b/>
          <w:bCs/>
          <w:rtl/>
        </w:rPr>
        <w:t xml:space="preserve"> يَهْدِي الْقَوْمَ الْفَاسِقِينَ</w:t>
      </w:r>
      <w:r w:rsidRPr="00534F0C">
        <w:rPr>
          <w:rFonts w:ascii="Sakkal Majalla" w:hAnsi="Sakkal Majalla" w:cs="Sakkal Majalla" w:hint="cs"/>
          <w:sz w:val="24"/>
          <w:szCs w:val="24"/>
          <w:rtl/>
        </w:rPr>
        <w:t>﴾</w:t>
      </w:r>
      <w:r w:rsidRPr="00534F0C">
        <w:rPr>
          <w:rtl/>
        </w:rPr>
        <w:t xml:space="preserve"> (التوبة: 24).</w:t>
      </w:r>
    </w:p>
    <w:p w:rsidR="008C0BBB" w:rsidRPr="00534F0C" w:rsidRDefault="008C0BBB" w:rsidP="00500774">
      <w:pPr>
        <w:pStyle w:val="Space10"/>
        <w:spacing w:line="400" w:lineRule="exact"/>
        <w:ind w:firstLine="567"/>
        <w:rPr>
          <w:rFonts w:cs="AL-Mohanad"/>
          <w:sz w:val="27"/>
          <w:szCs w:val="27"/>
          <w:rtl/>
        </w:rPr>
      </w:pPr>
      <w:r w:rsidRPr="00534F0C">
        <w:rPr>
          <w:rFonts w:cs="AL-Mohanad"/>
          <w:sz w:val="27"/>
          <w:szCs w:val="27"/>
          <w:rtl/>
        </w:rPr>
        <w:t>إنّ هذا كلّ</w:t>
      </w:r>
      <w:r w:rsidRPr="00534F0C">
        <w:rPr>
          <w:rFonts w:cs="AL-Mohanad" w:hint="cs"/>
          <w:sz w:val="27"/>
          <w:szCs w:val="27"/>
          <w:rtl/>
        </w:rPr>
        <w:t>َ</w:t>
      </w:r>
      <w:r w:rsidRPr="00534F0C">
        <w:rPr>
          <w:rFonts w:cs="AL-Mohanad"/>
          <w:sz w:val="27"/>
          <w:szCs w:val="27"/>
          <w:rtl/>
        </w:rPr>
        <w:t>ه معناه أنّ الإنسان بات يشعر بأنّ تسليمه لله سبحانه ـ لا غير ـ هو في نفسه يحمل مصلحةً سلوكيّة</w:t>
      </w:r>
      <w:r w:rsidRPr="00534F0C">
        <w:rPr>
          <w:rFonts w:cs="AL-Mohanad" w:hint="cs"/>
          <w:sz w:val="27"/>
          <w:szCs w:val="27"/>
          <w:rtl/>
        </w:rPr>
        <w:t>،</w:t>
      </w:r>
      <w:r w:rsidRPr="00534F0C">
        <w:rPr>
          <w:rFonts w:cs="AL-Mohanad"/>
          <w:sz w:val="27"/>
          <w:szCs w:val="27"/>
          <w:rtl/>
        </w:rPr>
        <w:t xml:space="preserve"> </w:t>
      </w:r>
      <w:r w:rsidRPr="00534F0C">
        <w:rPr>
          <w:rFonts w:cs="AL-Mohanad" w:hint="cs"/>
          <w:sz w:val="27"/>
          <w:szCs w:val="27"/>
          <w:rtl/>
        </w:rPr>
        <w:t xml:space="preserve">بمعنى </w:t>
      </w:r>
      <w:r w:rsidRPr="00534F0C">
        <w:rPr>
          <w:rFonts w:cs="AL-Mohanad"/>
          <w:sz w:val="27"/>
          <w:szCs w:val="27"/>
          <w:rtl/>
        </w:rPr>
        <w:t xml:space="preserve">أنّ السلوك التسليمي نفسه يحمل مصلحة، </w:t>
      </w:r>
      <w:r w:rsidRPr="00534F0C">
        <w:rPr>
          <w:rFonts w:cs="AL-Mohanad" w:hint="cs"/>
          <w:sz w:val="27"/>
          <w:szCs w:val="27"/>
          <w:rtl/>
        </w:rPr>
        <w:t>وي</w:t>
      </w:r>
      <w:r w:rsidRPr="00534F0C">
        <w:rPr>
          <w:rFonts w:cs="AL-Mohanad"/>
          <w:sz w:val="27"/>
          <w:szCs w:val="27"/>
          <w:rtl/>
        </w:rPr>
        <w:t>عطيه ترقّ</w:t>
      </w:r>
      <w:r w:rsidRPr="00534F0C">
        <w:rPr>
          <w:rFonts w:cs="AL-Mohanad" w:hint="cs"/>
          <w:sz w:val="27"/>
          <w:szCs w:val="27"/>
          <w:rtl/>
        </w:rPr>
        <w:t>ِ</w:t>
      </w:r>
      <w:r w:rsidRPr="00534F0C">
        <w:rPr>
          <w:rFonts w:cs="AL-Mohanad"/>
          <w:sz w:val="27"/>
          <w:szCs w:val="27"/>
          <w:rtl/>
        </w:rPr>
        <w:t>ياً وتسامياً وجوديّاً، وبهذا يصبح الإنسان في تسليمه الح</w:t>
      </w:r>
      <w:r w:rsidRPr="00534F0C">
        <w:rPr>
          <w:rFonts w:cs="AL-Mohanad" w:hint="cs"/>
          <w:sz w:val="27"/>
          <w:szCs w:val="27"/>
          <w:rtl/>
        </w:rPr>
        <w:t>ُبِّ</w:t>
      </w:r>
      <w:r w:rsidRPr="00534F0C">
        <w:rPr>
          <w:rFonts w:cs="AL-Mohanad"/>
          <w:sz w:val="27"/>
          <w:szCs w:val="27"/>
          <w:rtl/>
        </w:rPr>
        <w:t>ي مت</w:t>
      </w:r>
      <w:r w:rsidRPr="00534F0C">
        <w:rPr>
          <w:rFonts w:cs="AL-Mohanad" w:hint="cs"/>
          <w:sz w:val="27"/>
          <w:szCs w:val="27"/>
          <w:rtl/>
        </w:rPr>
        <w:t>ّ</w:t>
      </w:r>
      <w:r w:rsidRPr="00534F0C">
        <w:rPr>
          <w:rFonts w:cs="AL-Mohanad"/>
          <w:sz w:val="27"/>
          <w:szCs w:val="27"/>
          <w:rtl/>
        </w:rPr>
        <w:t>حداً بالله سبحانه، وليس تسليمه تسليم متمرّدٍ مقهور</w:t>
      </w:r>
      <w:r w:rsidRPr="00534F0C">
        <w:rPr>
          <w:rFonts w:cs="AL-Mohanad" w:hint="cs"/>
          <w:sz w:val="27"/>
          <w:szCs w:val="27"/>
          <w:rtl/>
        </w:rPr>
        <w:t>.</w:t>
      </w:r>
      <w:r w:rsidRPr="00534F0C">
        <w:rPr>
          <w:rFonts w:cs="AL-Mohanad"/>
          <w:sz w:val="27"/>
          <w:szCs w:val="27"/>
          <w:rtl/>
        </w:rPr>
        <w:t xml:space="preserve"> إنّه تسليم طاعةِ عاشقٍ، إنّه بذاته انتماء</w:t>
      </w:r>
      <w:r w:rsidRPr="00534F0C">
        <w:rPr>
          <w:rFonts w:cs="AL-Mohanad" w:hint="cs"/>
          <w:sz w:val="27"/>
          <w:szCs w:val="27"/>
          <w:rtl/>
        </w:rPr>
        <w:t>ٌ</w:t>
      </w:r>
      <w:r w:rsidRPr="00534F0C">
        <w:rPr>
          <w:rFonts w:cs="AL-Mohanad"/>
          <w:sz w:val="27"/>
          <w:szCs w:val="27"/>
          <w:rtl/>
        </w:rPr>
        <w:t xml:space="preserve"> واكتساب</w:t>
      </w:r>
      <w:r w:rsidRPr="00534F0C">
        <w:rPr>
          <w:rFonts w:cs="AL-Mohanad" w:hint="cs"/>
          <w:sz w:val="27"/>
          <w:szCs w:val="27"/>
          <w:rtl/>
        </w:rPr>
        <w:t>ٌ</w:t>
      </w:r>
      <w:r w:rsidRPr="00534F0C">
        <w:rPr>
          <w:rFonts w:cs="AL-Mohanad"/>
          <w:sz w:val="27"/>
          <w:szCs w:val="27"/>
          <w:rtl/>
        </w:rPr>
        <w:t xml:space="preserve"> لهويّة</w:t>
      </w:r>
      <w:r w:rsidRPr="00534F0C">
        <w:rPr>
          <w:rFonts w:cs="AL-Mohanad" w:hint="cs"/>
          <w:sz w:val="27"/>
          <w:szCs w:val="27"/>
          <w:rtl/>
        </w:rPr>
        <w:t>ٍ،</w:t>
      </w:r>
      <w:r w:rsidRPr="00534F0C">
        <w:rPr>
          <w:rFonts w:cs="AL-Mohanad"/>
          <w:sz w:val="27"/>
          <w:szCs w:val="27"/>
          <w:rtl/>
        </w:rPr>
        <w:t xml:space="preserve"> وليس تسليم مقهور</w:t>
      </w:r>
      <w:r w:rsidRPr="00534F0C">
        <w:rPr>
          <w:rFonts w:cs="AL-Mohanad" w:hint="cs"/>
          <w:sz w:val="27"/>
          <w:szCs w:val="27"/>
          <w:rtl/>
        </w:rPr>
        <w:t>ٍ</w:t>
      </w:r>
      <w:r w:rsidRPr="00534F0C">
        <w:rPr>
          <w:rFonts w:cs="AL-Mohanad"/>
          <w:sz w:val="27"/>
          <w:szCs w:val="27"/>
          <w:rtl/>
        </w:rPr>
        <w:t xml:space="preserve"> مغلوبٍ على أمره</w:t>
      </w:r>
      <w:r w:rsidRPr="00534F0C">
        <w:rPr>
          <w:rFonts w:cs="AL-Mohanad" w:hint="cs"/>
          <w:sz w:val="27"/>
          <w:szCs w:val="27"/>
          <w:rtl/>
        </w:rPr>
        <w:t>،</w:t>
      </w:r>
      <w:r w:rsidRPr="00534F0C">
        <w:rPr>
          <w:rFonts w:cs="AL-Mohanad"/>
          <w:sz w:val="27"/>
          <w:szCs w:val="27"/>
          <w:rtl/>
        </w:rPr>
        <w:t xml:space="preserve"> منفصم في شخصيّته، كما قال سبحانه: </w:t>
      </w:r>
      <w:r w:rsidRPr="00534F0C">
        <w:rPr>
          <w:rFonts w:ascii="Sakkal Majalla" w:hAnsi="Sakkal Majalla" w:cs="Sakkal Majalla" w:hint="cs"/>
          <w:sz w:val="24"/>
          <w:szCs w:val="24"/>
          <w:rtl/>
        </w:rPr>
        <w:t>﴿</w:t>
      </w:r>
      <w:r w:rsidRPr="00534F0C">
        <w:rPr>
          <w:rFonts w:cs="AL-Mohanad"/>
          <w:b/>
          <w:bCs/>
          <w:sz w:val="27"/>
          <w:szCs w:val="27"/>
          <w:rtl/>
        </w:rPr>
        <w:t>فَلا</w:t>
      </w:r>
      <w:r w:rsidRPr="00534F0C">
        <w:rPr>
          <w:rFonts w:cs="AL-Mohanad" w:hint="cs"/>
          <w:b/>
          <w:bCs/>
          <w:sz w:val="27"/>
          <w:szCs w:val="27"/>
          <w:rtl/>
        </w:rPr>
        <w:t>َ</w:t>
      </w:r>
      <w:r w:rsidRPr="00534F0C">
        <w:rPr>
          <w:rFonts w:cs="AL-Mohanad"/>
          <w:b/>
          <w:bCs/>
          <w:sz w:val="27"/>
          <w:szCs w:val="27"/>
          <w:rtl/>
        </w:rPr>
        <w:t xml:space="preserve"> وَرَبِّكَ لا</w:t>
      </w:r>
      <w:r w:rsidRPr="00534F0C">
        <w:rPr>
          <w:rFonts w:cs="AL-Mohanad" w:hint="cs"/>
          <w:b/>
          <w:bCs/>
          <w:sz w:val="27"/>
          <w:szCs w:val="27"/>
          <w:rtl/>
        </w:rPr>
        <w:t>َ</w:t>
      </w:r>
      <w:r w:rsidRPr="00534F0C">
        <w:rPr>
          <w:rFonts w:cs="AL-Mohanad"/>
          <w:b/>
          <w:bCs/>
          <w:sz w:val="27"/>
          <w:szCs w:val="27"/>
          <w:rtl/>
        </w:rPr>
        <w:t xml:space="preserve"> يُؤْمِنُونَ حَتَّى يُحَكِّمُوكَ فِي</w:t>
      </w:r>
      <w:r w:rsidRPr="00534F0C">
        <w:rPr>
          <w:rFonts w:cs="AL-Mohanad" w:hint="cs"/>
          <w:b/>
          <w:bCs/>
          <w:sz w:val="27"/>
          <w:szCs w:val="27"/>
          <w:rtl/>
        </w:rPr>
        <w:t xml:space="preserve"> </w:t>
      </w:r>
      <w:r w:rsidRPr="00534F0C">
        <w:rPr>
          <w:rFonts w:cs="AL-Mohanad"/>
          <w:b/>
          <w:bCs/>
          <w:sz w:val="27"/>
          <w:szCs w:val="27"/>
          <w:rtl/>
        </w:rPr>
        <w:t>مَا شَجَرَ بَيْنَهُمْ ثُمَّ لا</w:t>
      </w:r>
      <w:r w:rsidRPr="00534F0C">
        <w:rPr>
          <w:rFonts w:cs="AL-Mohanad" w:hint="cs"/>
          <w:b/>
          <w:bCs/>
          <w:sz w:val="27"/>
          <w:szCs w:val="27"/>
          <w:rtl/>
        </w:rPr>
        <w:t>َ</w:t>
      </w:r>
      <w:r w:rsidRPr="00534F0C">
        <w:rPr>
          <w:rFonts w:cs="AL-Mohanad"/>
          <w:b/>
          <w:bCs/>
          <w:sz w:val="27"/>
          <w:szCs w:val="27"/>
          <w:rtl/>
        </w:rPr>
        <w:t xml:space="preserve"> يَجِدُوا فِي أَنْفُسِهِمْ حَرَجا</w:t>
      </w:r>
      <w:r w:rsidRPr="00534F0C">
        <w:rPr>
          <w:rFonts w:cs="AL-Mohanad" w:hint="cs"/>
          <w:b/>
          <w:bCs/>
          <w:sz w:val="27"/>
          <w:szCs w:val="27"/>
          <w:rtl/>
        </w:rPr>
        <w:t>ً</w:t>
      </w:r>
      <w:r w:rsidRPr="00534F0C">
        <w:rPr>
          <w:rFonts w:cs="AL-Mohanad"/>
          <w:b/>
          <w:bCs/>
          <w:sz w:val="27"/>
          <w:szCs w:val="27"/>
          <w:rtl/>
        </w:rPr>
        <w:t xml:space="preserve"> مِمَّا قَضَيْتَ وَيُسَلِّمُوا تَسْلِيما</w:t>
      </w:r>
      <w:r w:rsidRPr="00534F0C">
        <w:rPr>
          <w:rFonts w:cs="AL-Mohanad" w:hint="cs"/>
          <w:b/>
          <w:bCs/>
          <w:sz w:val="27"/>
          <w:szCs w:val="27"/>
          <w:rtl/>
        </w:rPr>
        <w:t>ً</w:t>
      </w:r>
      <w:r w:rsidRPr="00534F0C">
        <w:rPr>
          <w:rFonts w:ascii="Sakkal Majalla" w:hAnsi="Sakkal Majalla" w:cs="Sakkal Majalla" w:hint="cs"/>
          <w:sz w:val="24"/>
          <w:szCs w:val="24"/>
          <w:rtl/>
        </w:rPr>
        <w:t>﴾</w:t>
      </w:r>
      <w:r w:rsidRPr="00534F0C">
        <w:rPr>
          <w:rFonts w:cs="AL-Mohanad"/>
          <w:sz w:val="27"/>
          <w:szCs w:val="27"/>
          <w:rtl/>
        </w:rPr>
        <w:t xml:space="preserve"> (النساء: 65)، وكما جاء في الحديث عن الإمام علي</w:t>
      </w:r>
      <w:r w:rsidRPr="00534F0C">
        <w:rPr>
          <w:rFonts w:cs="AL-Mohanad" w:hint="cs"/>
          <w:sz w:val="27"/>
          <w:szCs w:val="27"/>
          <w:rtl/>
        </w:rPr>
        <w:t>ّ</w:t>
      </w:r>
      <w:r w:rsidRPr="00534F0C">
        <w:rPr>
          <w:rFonts w:cs="AL-Mohanad"/>
          <w:sz w:val="27"/>
          <w:szCs w:val="27"/>
          <w:rtl/>
        </w:rPr>
        <w:t xml:space="preserve"> بن أبي طال</w:t>
      </w:r>
      <w:r w:rsidRPr="00534F0C">
        <w:rPr>
          <w:rFonts w:cs="AL-Mohanad" w:hint="cs"/>
          <w:sz w:val="27"/>
          <w:szCs w:val="27"/>
          <w:rtl/>
        </w:rPr>
        <w:t>ب</w:t>
      </w:r>
      <w:r w:rsidR="009812A9" w:rsidRPr="00534F0C">
        <w:rPr>
          <w:rFonts w:hint="cs"/>
          <w:sz w:val="27"/>
          <w:szCs w:val="27"/>
          <w:rtl/>
        </w:rPr>
        <w:t>×</w:t>
      </w:r>
      <w:r w:rsidRPr="00534F0C">
        <w:rPr>
          <w:rFonts w:cs="AL-Mohanad"/>
          <w:sz w:val="27"/>
          <w:szCs w:val="27"/>
          <w:rtl/>
        </w:rPr>
        <w:t xml:space="preserve"> أنّه قال: </w:t>
      </w:r>
      <w:r w:rsidRPr="00534F0C">
        <w:rPr>
          <w:rFonts w:cs="AL-Mohanad"/>
          <w:sz w:val="24"/>
          <w:szCs w:val="24"/>
          <w:rtl/>
        </w:rPr>
        <w:sym w:font="Roumouz" w:char="F06D"/>
      </w:r>
      <w:r w:rsidRPr="00534F0C">
        <w:rPr>
          <w:rFonts w:cs="AL-Mohanad"/>
          <w:sz w:val="27"/>
          <w:szCs w:val="27"/>
          <w:rtl/>
        </w:rPr>
        <w:t>إلهي كفى لي عز</w:t>
      </w:r>
      <w:r w:rsidRPr="00534F0C">
        <w:rPr>
          <w:rFonts w:cs="AL-Mohanad" w:hint="cs"/>
          <w:sz w:val="27"/>
          <w:szCs w:val="27"/>
          <w:rtl/>
        </w:rPr>
        <w:t>ّ</w:t>
      </w:r>
      <w:r w:rsidRPr="00534F0C">
        <w:rPr>
          <w:rFonts w:cs="AL-Mohanad"/>
          <w:sz w:val="27"/>
          <w:szCs w:val="27"/>
          <w:rtl/>
        </w:rPr>
        <w:t>اً أن أكون لك عبداً، وكفى بي فخراً أن تكون لي ربّاً</w:t>
      </w:r>
      <w:r w:rsidRPr="00534F0C">
        <w:rPr>
          <w:rFonts w:cs="AL-Mohanad" w:hint="cs"/>
          <w:sz w:val="27"/>
          <w:szCs w:val="27"/>
          <w:rtl/>
        </w:rPr>
        <w:t>.</w:t>
      </w:r>
      <w:r w:rsidRPr="00534F0C">
        <w:rPr>
          <w:rFonts w:cs="AL-Mohanad"/>
          <w:sz w:val="27"/>
          <w:szCs w:val="27"/>
          <w:rtl/>
        </w:rPr>
        <w:t>..</w:t>
      </w:r>
      <w:r w:rsidRPr="00534F0C">
        <w:rPr>
          <w:rFonts w:cs="AL-Mohanad"/>
          <w:sz w:val="24"/>
          <w:szCs w:val="24"/>
          <w:rtl/>
        </w:rPr>
        <w:sym w:font="Roumouz" w:char="F06E"/>
      </w:r>
      <w:r w:rsidRPr="00534F0C">
        <w:rPr>
          <w:rFonts w:cs="AL-Mohanad"/>
          <w:sz w:val="27"/>
          <w:szCs w:val="27"/>
          <w:vertAlign w:val="superscript"/>
          <w:rtl/>
        </w:rPr>
        <w:t>(</w:t>
      </w:r>
      <w:r w:rsidR="00A87669" w:rsidRPr="00534F0C">
        <w:rPr>
          <w:rStyle w:val="EndnoteReference"/>
          <w:rFonts w:cs="AL-Mohanad"/>
          <w:sz w:val="27"/>
          <w:szCs w:val="27"/>
          <w:rtl/>
        </w:rPr>
        <w:endnoteReference w:id="1"/>
      </w:r>
      <w:r w:rsidR="00A87669" w:rsidRPr="00534F0C">
        <w:rPr>
          <w:rFonts w:cs="AL-Mohanad"/>
          <w:sz w:val="27"/>
          <w:szCs w:val="27"/>
          <w:vertAlign w:val="superscript"/>
          <w:rtl/>
        </w:rPr>
        <w:t>)</w:t>
      </w:r>
      <w:r w:rsidRPr="00534F0C">
        <w:rPr>
          <w:rFonts w:cs="AL-Mohanad"/>
          <w:sz w:val="27"/>
          <w:szCs w:val="27"/>
          <w:rtl/>
        </w:rPr>
        <w:t>. إنّ الإيمان ليس اعتقاداً ذهنيّاً</w:t>
      </w:r>
      <w:r w:rsidRPr="00534F0C">
        <w:rPr>
          <w:rFonts w:cs="AL-Mohanad" w:hint="cs"/>
          <w:sz w:val="27"/>
          <w:szCs w:val="27"/>
          <w:rtl/>
        </w:rPr>
        <w:t>،</w:t>
      </w:r>
      <w:r w:rsidRPr="00534F0C">
        <w:rPr>
          <w:rFonts w:cs="AL-Mohanad"/>
          <w:sz w:val="27"/>
          <w:szCs w:val="27"/>
          <w:rtl/>
        </w:rPr>
        <w:t xml:space="preserve"> بل هو فعل</w:t>
      </w:r>
      <w:r w:rsidRPr="00534F0C">
        <w:rPr>
          <w:rFonts w:cs="AL-Mohanad" w:hint="cs"/>
          <w:sz w:val="27"/>
          <w:szCs w:val="27"/>
          <w:rtl/>
        </w:rPr>
        <w:t>ٌ</w:t>
      </w:r>
      <w:r w:rsidRPr="00534F0C">
        <w:rPr>
          <w:rFonts w:cs="AL-Mohanad"/>
          <w:sz w:val="27"/>
          <w:szCs w:val="27"/>
          <w:rtl/>
        </w:rPr>
        <w:t xml:space="preserve"> روحي</w:t>
      </w:r>
      <w:r w:rsidRPr="00534F0C">
        <w:rPr>
          <w:rFonts w:cs="AL-Mohanad" w:hint="cs"/>
          <w:sz w:val="27"/>
          <w:szCs w:val="27"/>
          <w:rtl/>
        </w:rPr>
        <w:t>.</w:t>
      </w:r>
      <w:r w:rsidRPr="00534F0C">
        <w:rPr>
          <w:rFonts w:cs="AL-Mohanad"/>
          <w:sz w:val="27"/>
          <w:szCs w:val="27"/>
          <w:rtl/>
        </w:rPr>
        <w:t xml:space="preserve"> إنّه تسليم لا ينفصل فيه الجسد المطيع عن النفس، فالنفس وهي تسلّ</w:t>
      </w:r>
      <w:r w:rsidRPr="00534F0C">
        <w:rPr>
          <w:rFonts w:cs="AL-Mohanad" w:hint="cs"/>
          <w:sz w:val="27"/>
          <w:szCs w:val="27"/>
          <w:rtl/>
        </w:rPr>
        <w:t>ِ</w:t>
      </w:r>
      <w:r w:rsidRPr="00534F0C">
        <w:rPr>
          <w:rFonts w:cs="AL-Mohanad"/>
          <w:sz w:val="27"/>
          <w:szCs w:val="27"/>
          <w:rtl/>
        </w:rPr>
        <w:t>م لا تجد ح</w:t>
      </w:r>
      <w:r w:rsidRPr="00534F0C">
        <w:rPr>
          <w:rFonts w:cs="AL-Mohanad" w:hint="cs"/>
          <w:sz w:val="27"/>
          <w:szCs w:val="27"/>
          <w:rtl/>
        </w:rPr>
        <w:t>َ</w:t>
      </w:r>
      <w:r w:rsidRPr="00534F0C">
        <w:rPr>
          <w:rFonts w:cs="AL-Mohanad"/>
          <w:sz w:val="27"/>
          <w:szCs w:val="27"/>
          <w:rtl/>
        </w:rPr>
        <w:t>ر</w:t>
      </w:r>
      <w:r w:rsidRPr="00534F0C">
        <w:rPr>
          <w:rFonts w:cs="AL-Mohanad" w:hint="cs"/>
          <w:sz w:val="27"/>
          <w:szCs w:val="27"/>
          <w:rtl/>
        </w:rPr>
        <w:t>َ</w:t>
      </w:r>
      <w:r w:rsidRPr="00534F0C">
        <w:rPr>
          <w:rFonts w:cs="AL-Mohanad"/>
          <w:sz w:val="27"/>
          <w:szCs w:val="27"/>
          <w:rtl/>
        </w:rPr>
        <w:t>جاً في أعماقها</w:t>
      </w:r>
      <w:r w:rsidRPr="00534F0C">
        <w:rPr>
          <w:rFonts w:cs="AL-Mohanad" w:hint="cs"/>
          <w:sz w:val="27"/>
          <w:szCs w:val="27"/>
          <w:rtl/>
        </w:rPr>
        <w:t>،</w:t>
      </w:r>
      <w:r w:rsidRPr="00534F0C">
        <w:rPr>
          <w:rFonts w:cs="AL-Mohanad"/>
          <w:sz w:val="27"/>
          <w:szCs w:val="27"/>
          <w:rtl/>
        </w:rPr>
        <w:t xml:space="preserve"> بل هي منسجمة تماماً</w:t>
      </w:r>
      <w:r w:rsidRPr="00534F0C">
        <w:rPr>
          <w:rFonts w:cs="AL-Mohanad" w:hint="cs"/>
          <w:sz w:val="27"/>
          <w:szCs w:val="27"/>
          <w:rtl/>
        </w:rPr>
        <w:t>.</w:t>
      </w:r>
      <w:r w:rsidRPr="00534F0C">
        <w:rPr>
          <w:rFonts w:cs="AL-Mohanad"/>
          <w:sz w:val="27"/>
          <w:szCs w:val="27"/>
          <w:rtl/>
        </w:rPr>
        <w:t xml:space="preserve"> إنّه تسليم يجد الإنسان فيه ذاته، فيفتخر ويشعر بالعزّة، ولا يفقدها، لكنّه يجدها واعياً لها</w:t>
      </w:r>
      <w:r w:rsidRPr="00534F0C">
        <w:rPr>
          <w:rFonts w:cs="AL-Mohanad" w:hint="cs"/>
          <w:sz w:val="27"/>
          <w:szCs w:val="27"/>
          <w:rtl/>
        </w:rPr>
        <w:t>،</w:t>
      </w:r>
      <w:r w:rsidRPr="00534F0C">
        <w:rPr>
          <w:rFonts w:cs="AL-Mohanad"/>
          <w:sz w:val="27"/>
          <w:szCs w:val="27"/>
          <w:rtl/>
        </w:rPr>
        <w:t xml:space="preserve"> لا واهماً</w:t>
      </w:r>
      <w:r w:rsidRPr="00534F0C">
        <w:rPr>
          <w:rFonts w:cs="AL-Mohanad" w:hint="cs"/>
          <w:sz w:val="27"/>
          <w:szCs w:val="27"/>
          <w:rtl/>
        </w:rPr>
        <w:t>.</w:t>
      </w:r>
      <w:r w:rsidRPr="00534F0C">
        <w:rPr>
          <w:rFonts w:cs="AL-Mohanad"/>
          <w:sz w:val="27"/>
          <w:szCs w:val="27"/>
          <w:rtl/>
        </w:rPr>
        <w:t xml:space="preserve"> بل بهذه الوحدة مع الله المنبثقة من التسليم الحقيقي يولد الإنسان ولادةً جديدة إلهيّة، تسمح له بأن يكون مهيمناً على الأشياء المحيطة</w:t>
      </w:r>
      <w:r w:rsidRPr="00534F0C">
        <w:rPr>
          <w:rFonts w:cs="AL-Mohanad" w:hint="cs"/>
          <w:sz w:val="27"/>
          <w:szCs w:val="27"/>
          <w:rtl/>
        </w:rPr>
        <w:t>.</w:t>
      </w:r>
      <w:r w:rsidRPr="00534F0C">
        <w:rPr>
          <w:rFonts w:cs="AL-Mohanad"/>
          <w:sz w:val="27"/>
          <w:szCs w:val="27"/>
          <w:rtl/>
        </w:rPr>
        <w:t xml:space="preserve"> فهو زاهد</w:t>
      </w:r>
      <w:r w:rsidRPr="00534F0C">
        <w:rPr>
          <w:rFonts w:cs="AL-Mohanad" w:hint="cs"/>
          <w:sz w:val="27"/>
          <w:szCs w:val="27"/>
          <w:rtl/>
        </w:rPr>
        <w:t>ٌ</w:t>
      </w:r>
      <w:r w:rsidRPr="00534F0C">
        <w:rPr>
          <w:rFonts w:cs="AL-Mohanad"/>
          <w:sz w:val="27"/>
          <w:szCs w:val="27"/>
          <w:rtl/>
        </w:rPr>
        <w:t xml:space="preserve"> فيها زهد المستغني، سواء امتلكها ملكيّة الغنيّ، أو فقدها فقدان الفقير</w:t>
      </w:r>
      <w:r w:rsidRPr="00534F0C">
        <w:rPr>
          <w:rFonts w:cs="AL-Mohanad" w:hint="cs"/>
          <w:sz w:val="27"/>
          <w:szCs w:val="27"/>
          <w:rtl/>
        </w:rPr>
        <w:t xml:space="preserve">. </w:t>
      </w:r>
      <w:r w:rsidRPr="00534F0C">
        <w:rPr>
          <w:rFonts w:cs="AL-Mohanad"/>
          <w:sz w:val="27"/>
          <w:szCs w:val="27"/>
          <w:rtl/>
        </w:rPr>
        <w:t xml:space="preserve">وبهذا تصبح المصائب محبوبة أكثر من اللذائذ، وليست قاهرةً للعبد، قال تعالى: </w:t>
      </w:r>
      <w:r w:rsidRPr="00534F0C">
        <w:rPr>
          <w:rFonts w:ascii="Sakkal Majalla" w:hAnsi="Sakkal Majalla" w:cs="Sakkal Majalla" w:hint="cs"/>
          <w:sz w:val="24"/>
          <w:szCs w:val="24"/>
          <w:rtl/>
        </w:rPr>
        <w:t>﴿</w:t>
      </w:r>
      <w:r w:rsidRPr="00534F0C">
        <w:rPr>
          <w:rFonts w:cs="AL-Mohanad"/>
          <w:b/>
          <w:bCs/>
          <w:sz w:val="27"/>
          <w:szCs w:val="27"/>
          <w:rtl/>
        </w:rPr>
        <w:t>قَالَ رَبِّ السِّجْنُ أَحَبُّ إِلَيَّ مِمَّا يَدْعُونَنِي إِلَيْهِ وَإِلا</w:t>
      </w:r>
      <w:r w:rsidRPr="00534F0C">
        <w:rPr>
          <w:rFonts w:cs="AL-Mohanad" w:hint="cs"/>
          <w:b/>
          <w:bCs/>
          <w:sz w:val="27"/>
          <w:szCs w:val="27"/>
          <w:rtl/>
        </w:rPr>
        <w:t>َّ</w:t>
      </w:r>
      <w:r w:rsidRPr="00534F0C">
        <w:rPr>
          <w:rFonts w:cs="AL-Mohanad"/>
          <w:b/>
          <w:bCs/>
          <w:sz w:val="27"/>
          <w:szCs w:val="27"/>
          <w:rtl/>
        </w:rPr>
        <w:t xml:space="preserve"> تَصْرِفْ عَنِّي كَيْدَهُنَّ أَصْبُ إِلَيْهِنَّ وَأَكُنْ مِنَ الْجَاهِلِينَ</w:t>
      </w:r>
      <w:r w:rsidRPr="00534F0C">
        <w:rPr>
          <w:rFonts w:ascii="Sakkal Majalla" w:hAnsi="Sakkal Majalla" w:cs="Sakkal Majalla" w:hint="cs"/>
          <w:sz w:val="24"/>
          <w:szCs w:val="24"/>
          <w:rtl/>
        </w:rPr>
        <w:t>﴾</w:t>
      </w:r>
      <w:r w:rsidRPr="00534F0C">
        <w:rPr>
          <w:rFonts w:cs="AL-Mohanad"/>
          <w:sz w:val="27"/>
          <w:szCs w:val="27"/>
          <w:rtl/>
        </w:rPr>
        <w:t xml:space="preserve"> (يوسف: 33).</w:t>
      </w:r>
    </w:p>
    <w:p w:rsidR="008C0BBB" w:rsidRPr="00534F0C" w:rsidRDefault="008C0BBB" w:rsidP="00500774">
      <w:pPr>
        <w:pStyle w:val="Space10"/>
        <w:spacing w:line="400" w:lineRule="exact"/>
        <w:ind w:firstLine="567"/>
        <w:rPr>
          <w:rFonts w:cs="AL-Mohanad"/>
          <w:sz w:val="27"/>
          <w:szCs w:val="27"/>
          <w:rtl/>
        </w:rPr>
      </w:pPr>
      <w:r w:rsidRPr="00534F0C">
        <w:rPr>
          <w:rFonts w:cs="AL-Mohanad"/>
          <w:sz w:val="27"/>
          <w:szCs w:val="27"/>
          <w:rtl/>
        </w:rPr>
        <w:t>وبهذا يتحرّ</w:t>
      </w:r>
      <w:r w:rsidRPr="00534F0C">
        <w:rPr>
          <w:rFonts w:cs="AL-Mohanad" w:hint="cs"/>
          <w:sz w:val="27"/>
          <w:szCs w:val="27"/>
          <w:rtl/>
        </w:rPr>
        <w:t>َ</w:t>
      </w:r>
      <w:r w:rsidRPr="00534F0C">
        <w:rPr>
          <w:rFonts w:cs="AL-Mohanad"/>
          <w:sz w:val="27"/>
          <w:szCs w:val="27"/>
          <w:rtl/>
        </w:rPr>
        <w:t>ر الإنسان أيضاً من الخوف والقلق الدائمَين القابعين في أعماقه</w:t>
      </w:r>
      <w:r w:rsidRPr="00534F0C">
        <w:rPr>
          <w:rFonts w:cs="AL-Mohanad" w:hint="cs"/>
          <w:sz w:val="27"/>
          <w:szCs w:val="27"/>
          <w:rtl/>
        </w:rPr>
        <w:t>،</w:t>
      </w:r>
      <w:r w:rsidRPr="00534F0C">
        <w:rPr>
          <w:rFonts w:cs="AL-Mohanad"/>
          <w:sz w:val="27"/>
          <w:szCs w:val="27"/>
          <w:rtl/>
        </w:rPr>
        <w:t xml:space="preserve"> حتى وهو يملك ملذّات الدنيا كلّها، خوف من المستقبل ومن المتغيّ</w:t>
      </w:r>
      <w:r w:rsidRPr="00534F0C">
        <w:rPr>
          <w:rFonts w:cs="AL-Mohanad" w:hint="cs"/>
          <w:sz w:val="27"/>
          <w:szCs w:val="27"/>
          <w:rtl/>
        </w:rPr>
        <w:t>ِ</w:t>
      </w:r>
      <w:r w:rsidRPr="00534F0C">
        <w:rPr>
          <w:rFonts w:cs="AL-Mohanad"/>
          <w:sz w:val="27"/>
          <w:szCs w:val="27"/>
          <w:rtl/>
        </w:rPr>
        <w:t>ر، وتحلّ الطمأنينة القائمة على تجلّي جمال الله في قلبه وما يحيط به، وهو يعيش ح</w:t>
      </w:r>
      <w:r w:rsidRPr="00534F0C">
        <w:rPr>
          <w:rFonts w:cs="AL-Mohanad" w:hint="cs"/>
          <w:sz w:val="27"/>
          <w:szCs w:val="27"/>
          <w:rtl/>
        </w:rPr>
        <w:t>ُ</w:t>
      </w:r>
      <w:r w:rsidRPr="00534F0C">
        <w:rPr>
          <w:rFonts w:cs="AL-Mohanad"/>
          <w:sz w:val="27"/>
          <w:szCs w:val="27"/>
          <w:rtl/>
        </w:rPr>
        <w:t>س</w:t>
      </w:r>
      <w:r w:rsidRPr="00534F0C">
        <w:rPr>
          <w:rFonts w:cs="AL-Mohanad" w:hint="cs"/>
          <w:sz w:val="27"/>
          <w:szCs w:val="27"/>
          <w:rtl/>
        </w:rPr>
        <w:t>ْ</w:t>
      </w:r>
      <w:r w:rsidRPr="00534F0C">
        <w:rPr>
          <w:rFonts w:cs="AL-Mohanad"/>
          <w:sz w:val="27"/>
          <w:szCs w:val="27"/>
          <w:rtl/>
        </w:rPr>
        <w:t xml:space="preserve">نَ الظنّ بالله، قال تعالى: </w:t>
      </w:r>
      <w:r w:rsidRPr="00534F0C">
        <w:rPr>
          <w:rFonts w:ascii="Sakkal Majalla" w:hAnsi="Sakkal Majalla" w:cs="Sakkal Majalla" w:hint="cs"/>
          <w:sz w:val="24"/>
          <w:szCs w:val="24"/>
          <w:rtl/>
        </w:rPr>
        <w:t>﴿</w:t>
      </w:r>
      <w:r w:rsidRPr="00534F0C">
        <w:rPr>
          <w:rFonts w:cs="AL-Mohanad"/>
          <w:b/>
          <w:bCs/>
          <w:sz w:val="27"/>
          <w:szCs w:val="27"/>
          <w:rtl/>
        </w:rPr>
        <w:t>الَّذِينَ آَمَنُوا وَتَطْمَئِنُّ قُلُوبُهُمْ بِذِكْرِ اللهِ أَلا</w:t>
      </w:r>
      <w:r w:rsidRPr="00534F0C">
        <w:rPr>
          <w:rFonts w:cs="AL-Mohanad" w:hint="cs"/>
          <w:b/>
          <w:bCs/>
          <w:sz w:val="27"/>
          <w:szCs w:val="27"/>
          <w:rtl/>
        </w:rPr>
        <w:t>َ</w:t>
      </w:r>
      <w:r w:rsidRPr="00534F0C">
        <w:rPr>
          <w:rFonts w:cs="AL-Mohanad"/>
          <w:b/>
          <w:bCs/>
          <w:sz w:val="27"/>
          <w:szCs w:val="27"/>
          <w:rtl/>
        </w:rPr>
        <w:t xml:space="preserve"> بِذِكْرِ اللهِ تَطْمَئِنُّ الْقُلُوبُ</w:t>
      </w:r>
      <w:r w:rsidRPr="00534F0C">
        <w:rPr>
          <w:rFonts w:ascii="Sakkal Majalla" w:hAnsi="Sakkal Majalla" w:cs="Sakkal Majalla" w:hint="cs"/>
          <w:sz w:val="24"/>
          <w:szCs w:val="24"/>
          <w:rtl/>
        </w:rPr>
        <w:t>﴾</w:t>
      </w:r>
      <w:r w:rsidRPr="00534F0C">
        <w:rPr>
          <w:rFonts w:cs="AL-Mohanad"/>
          <w:b/>
          <w:bCs/>
          <w:sz w:val="27"/>
          <w:szCs w:val="27"/>
          <w:rtl/>
        </w:rPr>
        <w:t xml:space="preserve"> </w:t>
      </w:r>
      <w:r w:rsidRPr="00534F0C">
        <w:rPr>
          <w:rFonts w:cs="AL-Mohanad"/>
          <w:sz w:val="27"/>
          <w:szCs w:val="27"/>
          <w:rtl/>
        </w:rPr>
        <w:t>(الرعد: 28)</w:t>
      </w:r>
      <w:r w:rsidRPr="00534F0C">
        <w:rPr>
          <w:rFonts w:cs="AL-Mohanad" w:hint="cs"/>
          <w:sz w:val="27"/>
          <w:szCs w:val="27"/>
          <w:rtl/>
        </w:rPr>
        <w:t>. أليس هذا ما يُريده الإنسان المعاصر؟!</w:t>
      </w:r>
    </w:p>
    <w:p w:rsidR="008C0BBB" w:rsidRPr="00534F0C" w:rsidRDefault="008C0BBB" w:rsidP="00500774">
      <w:pPr>
        <w:pStyle w:val="Space10"/>
        <w:spacing w:line="400" w:lineRule="exact"/>
        <w:ind w:firstLine="567"/>
        <w:rPr>
          <w:rFonts w:cs="AL-Mohanad"/>
          <w:sz w:val="27"/>
          <w:szCs w:val="27"/>
          <w:rtl/>
        </w:rPr>
      </w:pPr>
      <w:r w:rsidRPr="00534F0C">
        <w:rPr>
          <w:rFonts w:cs="AL-Mohanad" w:hint="cs"/>
          <w:sz w:val="27"/>
          <w:szCs w:val="27"/>
          <w:rtl/>
        </w:rPr>
        <w:t>نعم، هنا نفهم بعض مغازي الحديث المنسوب إلى الإمام أبي جعفر الباقر</w:t>
      </w:r>
      <w:r w:rsidR="009812A9" w:rsidRPr="00534F0C">
        <w:rPr>
          <w:rFonts w:hint="cs"/>
          <w:sz w:val="27"/>
          <w:szCs w:val="27"/>
          <w:rtl/>
        </w:rPr>
        <w:t>×</w:t>
      </w:r>
      <w:r w:rsidR="00443EED" w:rsidRPr="00534F0C">
        <w:rPr>
          <w:rFonts w:cs="AL-Mohanad" w:hint="cs"/>
          <w:sz w:val="27"/>
          <w:szCs w:val="27"/>
          <w:rtl/>
        </w:rPr>
        <w:t>، حيث يقول لأ</w:t>
      </w:r>
      <w:r w:rsidRPr="00534F0C">
        <w:rPr>
          <w:rFonts w:cs="AL-Mohanad" w:hint="cs"/>
          <w:sz w:val="27"/>
          <w:szCs w:val="27"/>
          <w:rtl/>
        </w:rPr>
        <w:t xml:space="preserve">بي عبيدة زياد الحذّاء: </w:t>
      </w:r>
      <w:r w:rsidRPr="00534F0C">
        <w:rPr>
          <w:rFonts w:cs="AL-Mohanad"/>
          <w:sz w:val="24"/>
          <w:szCs w:val="24"/>
          <w:rtl/>
        </w:rPr>
        <w:sym w:font="Roumouz" w:char="F06D"/>
      </w:r>
      <w:r w:rsidRPr="00534F0C">
        <w:rPr>
          <w:rFonts w:cs="AL-Mohanad" w:hint="cs"/>
          <w:sz w:val="27"/>
          <w:szCs w:val="27"/>
          <w:rtl/>
        </w:rPr>
        <w:t xml:space="preserve">يَا زِيَادُ وَيْحَكَ، وَهَلِ الدِّينُ إِلاَّ الْحُبُّ؟! أَلاَ تَرَى إِلَى قَوْلِ اللهِ: </w:t>
      </w:r>
      <w:r w:rsidRPr="00534F0C">
        <w:rPr>
          <w:rFonts w:ascii="Sakkal Majalla" w:hAnsi="Sakkal Majalla" w:cs="Sakkal Majalla" w:hint="cs"/>
          <w:sz w:val="24"/>
          <w:szCs w:val="24"/>
          <w:rtl/>
        </w:rPr>
        <w:t>﴿</w:t>
      </w:r>
      <w:r w:rsidRPr="00534F0C">
        <w:rPr>
          <w:rFonts w:cs="AL-Mohanad"/>
          <w:b/>
          <w:bCs/>
          <w:sz w:val="27"/>
          <w:szCs w:val="27"/>
          <w:rtl/>
        </w:rPr>
        <w:t>إِنْ كُنْتُمْ تُحِبُّونَ اللهَ فَاتَّبِعُونِي يُحْبِبْكُمْ اللهُ وَيَغْفِرْ لَكُمْ ذُنُوبَكُمْ</w:t>
      </w:r>
      <w:r w:rsidRPr="00534F0C">
        <w:rPr>
          <w:rFonts w:ascii="Sakkal Majalla" w:hAnsi="Sakkal Majalla" w:cs="Sakkal Majalla" w:hint="cs"/>
          <w:sz w:val="24"/>
          <w:szCs w:val="24"/>
          <w:rtl/>
        </w:rPr>
        <w:t>﴾</w:t>
      </w:r>
      <w:r w:rsidRPr="00534F0C">
        <w:rPr>
          <w:rFonts w:cs="AL-Mohanad" w:hint="cs"/>
          <w:sz w:val="27"/>
          <w:szCs w:val="27"/>
          <w:rtl/>
        </w:rPr>
        <w:t>؟! أَوَلا تَرَى قَوْلَ اللهِ لِمُحَمَّدٍ</w:t>
      </w:r>
      <w:r w:rsidR="009812A9" w:rsidRPr="00534F0C">
        <w:rPr>
          <w:rFonts w:hint="cs"/>
          <w:sz w:val="27"/>
          <w:szCs w:val="27"/>
          <w:rtl/>
        </w:rPr>
        <w:t>|</w:t>
      </w:r>
      <w:r w:rsidRPr="00534F0C">
        <w:rPr>
          <w:rFonts w:cs="AL-Mohanad" w:hint="cs"/>
          <w:sz w:val="27"/>
          <w:szCs w:val="27"/>
          <w:rtl/>
        </w:rPr>
        <w:t xml:space="preserve">: </w:t>
      </w:r>
      <w:r w:rsidRPr="00534F0C">
        <w:rPr>
          <w:rFonts w:ascii="Sakkal Majalla" w:hAnsi="Sakkal Majalla" w:cs="Sakkal Majalla" w:hint="cs"/>
          <w:sz w:val="24"/>
          <w:szCs w:val="24"/>
          <w:rtl/>
        </w:rPr>
        <w:t>﴿</w:t>
      </w:r>
      <w:r w:rsidRPr="00534F0C">
        <w:rPr>
          <w:rFonts w:cs="AL-Mohanad"/>
          <w:b/>
          <w:bCs/>
          <w:sz w:val="27"/>
          <w:szCs w:val="27"/>
          <w:rtl/>
        </w:rPr>
        <w:t>حَبَّبَ إِلَيْكُمْ الإِيمَانَ وَزَيَّنَهُ فِي قُلُوبِكُمْ</w:t>
      </w:r>
      <w:r w:rsidRPr="00534F0C">
        <w:rPr>
          <w:rFonts w:ascii="Sakkal Majalla" w:hAnsi="Sakkal Majalla" w:cs="Sakkal Majalla" w:hint="cs"/>
          <w:sz w:val="24"/>
          <w:szCs w:val="24"/>
          <w:rtl/>
        </w:rPr>
        <w:t>﴾</w:t>
      </w:r>
      <w:r w:rsidRPr="00534F0C">
        <w:rPr>
          <w:rFonts w:cs="AL-Mohanad" w:hint="cs"/>
          <w:sz w:val="27"/>
          <w:szCs w:val="27"/>
          <w:rtl/>
        </w:rPr>
        <w:t xml:space="preserve">؟! وَقَالَ: </w:t>
      </w:r>
      <w:r w:rsidRPr="00534F0C">
        <w:rPr>
          <w:rFonts w:ascii="Sakkal Majalla" w:hAnsi="Sakkal Majalla" w:cs="Sakkal Majalla" w:hint="cs"/>
          <w:sz w:val="24"/>
          <w:szCs w:val="24"/>
          <w:rtl/>
        </w:rPr>
        <w:t>﴿</w:t>
      </w:r>
      <w:r w:rsidRPr="00534F0C">
        <w:rPr>
          <w:rFonts w:cs="AL-Mohanad"/>
          <w:b/>
          <w:bCs/>
          <w:sz w:val="27"/>
          <w:szCs w:val="27"/>
          <w:rtl/>
        </w:rPr>
        <w:t>يُحِبُّونَ مَنْ هَاجَرَ إِلَيْهِمْ</w:t>
      </w:r>
      <w:r w:rsidRPr="00534F0C">
        <w:rPr>
          <w:rFonts w:ascii="Sakkal Majalla" w:hAnsi="Sakkal Majalla" w:cs="Sakkal Majalla" w:hint="cs"/>
          <w:sz w:val="24"/>
          <w:szCs w:val="24"/>
          <w:rtl/>
        </w:rPr>
        <w:t>﴾</w:t>
      </w:r>
      <w:r w:rsidRPr="00534F0C">
        <w:rPr>
          <w:rFonts w:cs="AL-Mohanad" w:hint="cs"/>
          <w:sz w:val="27"/>
          <w:szCs w:val="27"/>
          <w:rtl/>
        </w:rPr>
        <w:t>. فَقَالَ: الدِّينُ هُوَ الْحُبُّ، وَالْحُبُّ هُوَ الدِّينُ</w:t>
      </w:r>
      <w:r w:rsidRPr="00534F0C">
        <w:rPr>
          <w:rFonts w:cs="AL-Mohanad"/>
          <w:sz w:val="24"/>
          <w:szCs w:val="24"/>
          <w:rtl/>
        </w:rPr>
        <w:sym w:font="Roumouz" w:char="F06E"/>
      </w:r>
      <w:r w:rsidRPr="00534F0C">
        <w:rPr>
          <w:rFonts w:cs="AL-Mohanad"/>
          <w:sz w:val="27"/>
          <w:szCs w:val="27"/>
          <w:vertAlign w:val="superscript"/>
          <w:rtl/>
        </w:rPr>
        <w:t>(</w:t>
      </w:r>
      <w:r w:rsidR="00A87669" w:rsidRPr="00534F0C">
        <w:rPr>
          <w:rStyle w:val="EndnoteReference"/>
          <w:rFonts w:cs="AL-Mohanad"/>
          <w:sz w:val="27"/>
          <w:szCs w:val="27"/>
          <w:rtl/>
        </w:rPr>
        <w:endnoteReference w:id="2"/>
      </w:r>
      <w:r w:rsidR="00A87669" w:rsidRPr="00534F0C">
        <w:rPr>
          <w:rFonts w:cs="AL-Mohanad"/>
          <w:sz w:val="27"/>
          <w:szCs w:val="27"/>
          <w:vertAlign w:val="superscript"/>
          <w:rtl/>
        </w:rPr>
        <w:t>)</w:t>
      </w:r>
      <w:r w:rsidRPr="00534F0C">
        <w:rPr>
          <w:rFonts w:cs="AL-Mohanad" w:hint="cs"/>
          <w:sz w:val="27"/>
          <w:szCs w:val="27"/>
          <w:rtl/>
        </w:rPr>
        <w:t>.</w:t>
      </w:r>
    </w:p>
    <w:p w:rsidR="008C0BBB" w:rsidRPr="00534F0C" w:rsidRDefault="008C0BBB" w:rsidP="00500774">
      <w:pPr>
        <w:pStyle w:val="Space"/>
        <w:ind w:firstLine="567"/>
        <w:rPr>
          <w:rFonts w:cs="AL-Mohanad"/>
          <w:sz w:val="27"/>
          <w:szCs w:val="27"/>
          <w:rtl/>
        </w:rPr>
      </w:pPr>
      <w:r w:rsidRPr="00534F0C">
        <w:rPr>
          <w:rFonts w:cs="AL-Mohanad" w:hint="cs"/>
          <w:b/>
          <w:bCs/>
          <w:sz w:val="27"/>
          <w:szCs w:val="27"/>
          <w:rtl/>
        </w:rPr>
        <w:t>و</w:t>
      </w:r>
      <w:r w:rsidRPr="00534F0C">
        <w:rPr>
          <w:rFonts w:cs="AL-Mohanad"/>
          <w:b/>
          <w:bCs/>
          <w:sz w:val="27"/>
          <w:szCs w:val="27"/>
          <w:rtl/>
        </w:rPr>
        <w:t>بما تقدّ</w:t>
      </w:r>
      <w:r w:rsidRPr="00534F0C">
        <w:rPr>
          <w:rFonts w:cs="AL-Mohanad" w:hint="cs"/>
          <w:b/>
          <w:bCs/>
          <w:sz w:val="27"/>
          <w:szCs w:val="27"/>
          <w:rtl/>
        </w:rPr>
        <w:t>َ</w:t>
      </w:r>
      <w:r w:rsidRPr="00534F0C">
        <w:rPr>
          <w:rFonts w:cs="AL-Mohanad"/>
          <w:b/>
          <w:bCs/>
          <w:sz w:val="27"/>
          <w:szCs w:val="27"/>
          <w:rtl/>
        </w:rPr>
        <w:t>م</w:t>
      </w:r>
      <w:r w:rsidRPr="00534F0C">
        <w:rPr>
          <w:rFonts w:cs="AL-Mohanad" w:hint="cs"/>
          <w:b/>
          <w:bCs/>
          <w:sz w:val="27"/>
          <w:szCs w:val="27"/>
          <w:rtl/>
        </w:rPr>
        <w:t xml:space="preserve">، </w:t>
      </w:r>
      <w:r w:rsidRPr="00534F0C">
        <w:rPr>
          <w:rFonts w:cs="AL-Mohanad"/>
          <w:b/>
          <w:bCs/>
          <w:sz w:val="27"/>
          <w:szCs w:val="27"/>
          <w:rtl/>
        </w:rPr>
        <w:t>يتمكّ</w:t>
      </w:r>
      <w:r w:rsidRPr="00534F0C">
        <w:rPr>
          <w:rFonts w:cs="AL-Mohanad" w:hint="cs"/>
          <w:b/>
          <w:bCs/>
          <w:sz w:val="27"/>
          <w:szCs w:val="27"/>
          <w:rtl/>
        </w:rPr>
        <w:t>َ</w:t>
      </w:r>
      <w:r w:rsidRPr="00534F0C">
        <w:rPr>
          <w:rFonts w:cs="AL-Mohanad"/>
          <w:b/>
          <w:bCs/>
          <w:sz w:val="27"/>
          <w:szCs w:val="27"/>
          <w:rtl/>
        </w:rPr>
        <w:t>ن الدين من منح الحياة معناها؛</w:t>
      </w:r>
      <w:r w:rsidRPr="00534F0C">
        <w:rPr>
          <w:rFonts w:cs="AL-Mohanad"/>
          <w:sz w:val="27"/>
          <w:szCs w:val="27"/>
          <w:rtl/>
        </w:rPr>
        <w:t xml:space="preserve"> لأنّها تصبح رحلة وجوديّة عميقة نحو نقطة البداية الحقيقيّة للإنسان</w:t>
      </w:r>
      <w:r w:rsidRPr="00534F0C">
        <w:rPr>
          <w:rFonts w:cs="AL-Mohanad" w:hint="cs"/>
          <w:sz w:val="27"/>
          <w:szCs w:val="27"/>
          <w:rtl/>
        </w:rPr>
        <w:t>،</w:t>
      </w:r>
      <w:r w:rsidRPr="00534F0C">
        <w:rPr>
          <w:rFonts w:cs="AL-Mohanad"/>
          <w:sz w:val="27"/>
          <w:szCs w:val="27"/>
          <w:rtl/>
        </w:rPr>
        <w:t xml:space="preserve"> الذي سيعود في المآل إلى الله </w:t>
      </w:r>
      <w:r w:rsidRPr="00534F0C">
        <w:rPr>
          <w:rFonts w:ascii="Sakkal Majalla" w:hAnsi="Sakkal Majalla" w:cs="Sakkal Majalla" w:hint="cs"/>
          <w:sz w:val="24"/>
          <w:szCs w:val="24"/>
          <w:rtl/>
        </w:rPr>
        <w:t>﴿</w:t>
      </w:r>
      <w:r w:rsidRPr="00534F0C">
        <w:rPr>
          <w:rFonts w:cs="AL-Mohanad"/>
          <w:b/>
          <w:bCs/>
          <w:sz w:val="27"/>
          <w:szCs w:val="27"/>
          <w:rtl/>
        </w:rPr>
        <w:t>...وَإلَيْهِ تُرْجَعُوْن</w:t>
      </w:r>
      <w:r w:rsidRPr="00534F0C">
        <w:rPr>
          <w:rFonts w:ascii="Sakkal Majalla" w:hAnsi="Sakkal Majalla" w:cs="Sakkal Majalla" w:hint="cs"/>
          <w:sz w:val="24"/>
          <w:szCs w:val="24"/>
          <w:rtl/>
        </w:rPr>
        <w:t>﴾</w:t>
      </w:r>
      <w:r w:rsidRPr="00534F0C">
        <w:rPr>
          <w:rFonts w:cs="AL-Mohanad"/>
          <w:sz w:val="27"/>
          <w:szCs w:val="27"/>
          <w:rtl/>
        </w:rPr>
        <w:t xml:space="preserve"> (يس: 83)، </w:t>
      </w:r>
      <w:r w:rsidRPr="00534F0C">
        <w:rPr>
          <w:rFonts w:ascii="Sakkal Majalla" w:hAnsi="Sakkal Majalla" w:cs="Sakkal Majalla" w:hint="cs"/>
          <w:sz w:val="24"/>
          <w:szCs w:val="24"/>
          <w:rtl/>
        </w:rPr>
        <w:t>﴿</w:t>
      </w:r>
      <w:r w:rsidRPr="00534F0C">
        <w:rPr>
          <w:rFonts w:cs="AL-Mohanad"/>
          <w:b/>
          <w:bCs/>
          <w:sz w:val="27"/>
          <w:szCs w:val="27"/>
          <w:rtl/>
        </w:rPr>
        <w:t>..وَإِلَيْهِ الْمَصِيرُ</w:t>
      </w:r>
      <w:r w:rsidRPr="00534F0C">
        <w:rPr>
          <w:rFonts w:ascii="Sakkal Majalla" w:hAnsi="Sakkal Majalla" w:cs="Sakkal Majalla" w:hint="cs"/>
          <w:sz w:val="24"/>
          <w:szCs w:val="24"/>
          <w:rtl/>
        </w:rPr>
        <w:t>﴾</w:t>
      </w:r>
      <w:r w:rsidRPr="00534F0C">
        <w:rPr>
          <w:rFonts w:cs="AL-Mohanad"/>
          <w:sz w:val="27"/>
          <w:szCs w:val="27"/>
          <w:rtl/>
        </w:rPr>
        <w:t xml:space="preserve"> (الشورى: 15)</w:t>
      </w:r>
      <w:r w:rsidRPr="00534F0C">
        <w:rPr>
          <w:rFonts w:cs="AL-Mohanad" w:hint="cs"/>
          <w:sz w:val="27"/>
          <w:szCs w:val="27"/>
          <w:rtl/>
        </w:rPr>
        <w:t>.</w:t>
      </w:r>
      <w:r w:rsidRPr="00534F0C">
        <w:rPr>
          <w:rFonts w:cs="AL-Mohanad"/>
          <w:sz w:val="27"/>
          <w:szCs w:val="27"/>
          <w:rtl/>
        </w:rPr>
        <w:t xml:space="preserve"> والمعنى هنا هو صيرورة كلّ الأشياء ذات مغزى، وذات قدرة على إيصالي للهدف، ولن يعود هناك شيء</w:t>
      </w:r>
      <w:r w:rsidRPr="00534F0C">
        <w:rPr>
          <w:rFonts w:cs="AL-Mohanad" w:hint="cs"/>
          <w:sz w:val="27"/>
          <w:szCs w:val="27"/>
          <w:rtl/>
        </w:rPr>
        <w:t>ٌ</w:t>
      </w:r>
      <w:r w:rsidRPr="00534F0C">
        <w:rPr>
          <w:rFonts w:cs="AL-Mohanad"/>
          <w:sz w:val="27"/>
          <w:szCs w:val="27"/>
          <w:rtl/>
        </w:rPr>
        <w:t xml:space="preserve"> معيق </w:t>
      </w:r>
      <w:r w:rsidRPr="00534F0C">
        <w:rPr>
          <w:rFonts w:cs="AL-Mohanad" w:hint="cs"/>
          <w:sz w:val="27"/>
          <w:szCs w:val="27"/>
          <w:rtl/>
        </w:rPr>
        <w:t>عن</w:t>
      </w:r>
      <w:r w:rsidRPr="00534F0C">
        <w:rPr>
          <w:rFonts w:cs="AL-Mohanad"/>
          <w:sz w:val="27"/>
          <w:szCs w:val="27"/>
          <w:rtl/>
        </w:rPr>
        <w:t xml:space="preserve"> تحقيق هويّتي؛ لأنّ هويّتي في أعماقي، وليست في جسدي وقدراته على تحقيق شيء، ولن يتمكّ</w:t>
      </w:r>
      <w:r w:rsidRPr="00534F0C">
        <w:rPr>
          <w:rFonts w:cs="AL-Mohanad" w:hint="cs"/>
          <w:sz w:val="27"/>
          <w:szCs w:val="27"/>
          <w:rtl/>
        </w:rPr>
        <w:t>َ</w:t>
      </w:r>
      <w:r w:rsidRPr="00534F0C">
        <w:rPr>
          <w:rFonts w:cs="AL-Mohanad"/>
          <w:sz w:val="27"/>
          <w:szCs w:val="27"/>
          <w:rtl/>
        </w:rPr>
        <w:t>ن أحد</w:t>
      </w:r>
      <w:r w:rsidRPr="00534F0C">
        <w:rPr>
          <w:rFonts w:cs="AL-Mohanad" w:hint="cs"/>
          <w:sz w:val="27"/>
          <w:szCs w:val="27"/>
          <w:rtl/>
        </w:rPr>
        <w:t>ٌ</w:t>
      </w:r>
      <w:r w:rsidRPr="00534F0C">
        <w:rPr>
          <w:rFonts w:cs="AL-Mohanad"/>
          <w:sz w:val="27"/>
          <w:szCs w:val="27"/>
          <w:rtl/>
        </w:rPr>
        <w:t xml:space="preserve"> من سلبي هويّتي العميقة؛ لأنّ الخيرات المادية تساوي المعضلات الماديّة عندي في أنّها ليست سوى وسائل وفرص لتحقيق الطاعة الح</w:t>
      </w:r>
      <w:r w:rsidRPr="00534F0C">
        <w:rPr>
          <w:rFonts w:cs="AL-Mohanad" w:hint="cs"/>
          <w:sz w:val="27"/>
          <w:szCs w:val="27"/>
          <w:rtl/>
        </w:rPr>
        <w:t>ُ</w:t>
      </w:r>
      <w:r w:rsidRPr="00534F0C">
        <w:rPr>
          <w:rFonts w:cs="AL-Mohanad"/>
          <w:sz w:val="27"/>
          <w:szCs w:val="27"/>
          <w:rtl/>
        </w:rPr>
        <w:t>ب</w:t>
      </w:r>
      <w:r w:rsidRPr="00534F0C">
        <w:rPr>
          <w:rFonts w:cs="AL-Mohanad" w:hint="cs"/>
          <w:sz w:val="27"/>
          <w:szCs w:val="27"/>
          <w:rtl/>
        </w:rPr>
        <w:t>ِّ</w:t>
      </w:r>
      <w:r w:rsidRPr="00534F0C">
        <w:rPr>
          <w:rFonts w:cs="AL-Mohanad"/>
          <w:sz w:val="27"/>
          <w:szCs w:val="27"/>
          <w:rtl/>
        </w:rPr>
        <w:t>ية واختبار قدرة الذات على تحقيق ذاتها المترقّ</w:t>
      </w:r>
      <w:r w:rsidRPr="00534F0C">
        <w:rPr>
          <w:rFonts w:cs="AL-Mohanad" w:hint="cs"/>
          <w:sz w:val="27"/>
          <w:szCs w:val="27"/>
          <w:rtl/>
        </w:rPr>
        <w:t>ِ</w:t>
      </w:r>
      <w:r w:rsidRPr="00534F0C">
        <w:rPr>
          <w:rFonts w:cs="AL-Mohanad"/>
          <w:sz w:val="27"/>
          <w:szCs w:val="27"/>
          <w:rtl/>
        </w:rPr>
        <w:t xml:space="preserve">ية، قال تعالى: </w:t>
      </w:r>
      <w:r w:rsidRPr="00534F0C">
        <w:rPr>
          <w:rFonts w:ascii="Sakkal Majalla" w:hAnsi="Sakkal Majalla" w:cs="Sakkal Majalla" w:hint="cs"/>
          <w:sz w:val="24"/>
          <w:szCs w:val="24"/>
          <w:rtl/>
        </w:rPr>
        <w:t>﴿</w:t>
      </w:r>
      <w:r w:rsidRPr="00534F0C">
        <w:rPr>
          <w:rFonts w:cs="AL-Mohanad"/>
          <w:b/>
          <w:bCs/>
          <w:sz w:val="27"/>
          <w:szCs w:val="27"/>
          <w:rtl/>
        </w:rPr>
        <w:t>كُلُّ نَفْسٍ ذَائِقَةُ الْمَوْتِ وَنَبْلُوكُمْ بِالشَّرِّ وَالْخَيْرِ فِتْنَةً وَإِلَيْنَا تُرْجَعُونَ</w:t>
      </w:r>
      <w:r w:rsidRPr="00534F0C">
        <w:rPr>
          <w:rFonts w:ascii="Sakkal Majalla" w:hAnsi="Sakkal Majalla" w:cs="Sakkal Majalla" w:hint="cs"/>
          <w:sz w:val="24"/>
          <w:szCs w:val="24"/>
          <w:rtl/>
        </w:rPr>
        <w:t>﴾</w:t>
      </w:r>
      <w:r w:rsidRPr="00534F0C">
        <w:rPr>
          <w:rFonts w:cs="AL-Mohanad"/>
          <w:sz w:val="27"/>
          <w:szCs w:val="27"/>
          <w:rtl/>
        </w:rPr>
        <w:t xml:space="preserve"> (الأنبياء: 35).</w:t>
      </w:r>
    </w:p>
    <w:p w:rsidR="008C0BBB" w:rsidRPr="00534F0C" w:rsidRDefault="008C0BBB" w:rsidP="00500774">
      <w:pPr>
        <w:pStyle w:val="Space"/>
        <w:ind w:firstLine="567"/>
        <w:rPr>
          <w:rFonts w:cs="AL-Mohanad"/>
          <w:sz w:val="27"/>
          <w:szCs w:val="27"/>
          <w:rtl/>
        </w:rPr>
      </w:pPr>
      <w:r w:rsidRPr="00534F0C">
        <w:rPr>
          <w:rFonts w:cs="AL-Mohanad"/>
          <w:sz w:val="27"/>
          <w:szCs w:val="27"/>
          <w:rtl/>
        </w:rPr>
        <w:t>هذه الصورة هي وظيفة الدين اليوم</w:t>
      </w:r>
      <w:r w:rsidRPr="00534F0C">
        <w:rPr>
          <w:rFonts w:cs="AL-Mohanad" w:hint="cs"/>
          <w:sz w:val="27"/>
          <w:szCs w:val="27"/>
          <w:rtl/>
        </w:rPr>
        <w:t>.</w:t>
      </w:r>
      <w:r w:rsidRPr="00534F0C">
        <w:rPr>
          <w:rFonts w:cs="AL-Mohanad"/>
          <w:sz w:val="27"/>
          <w:szCs w:val="27"/>
          <w:rtl/>
        </w:rPr>
        <w:t xml:space="preserve"> ومسؤوليّةُ الجميع تحقيق انبعاث هذا الدين الذي يجعل السلوك الفقهي الشرعي تجلّياً للروح المعنويّة هذه، وليس مفروضاً</w:t>
      </w:r>
      <w:r w:rsidRPr="00534F0C">
        <w:rPr>
          <w:rFonts w:cs="AL-Mohanad" w:hint="cs"/>
          <w:sz w:val="27"/>
          <w:szCs w:val="27"/>
          <w:rtl/>
        </w:rPr>
        <w:t xml:space="preserve">. </w:t>
      </w:r>
      <w:r w:rsidRPr="00534F0C">
        <w:rPr>
          <w:rFonts w:cs="AL-Mohanad"/>
          <w:sz w:val="27"/>
          <w:szCs w:val="27"/>
          <w:rtl/>
        </w:rPr>
        <w:t>فالأنبياء كانوا يعيدون تكوين أصحابهم ويول</w:t>
      </w:r>
      <w:r w:rsidRPr="00534F0C">
        <w:rPr>
          <w:rFonts w:cs="AL-Mohanad" w:hint="cs"/>
          <w:sz w:val="27"/>
          <w:szCs w:val="27"/>
          <w:rtl/>
        </w:rPr>
        <w:t>ِّ</w:t>
      </w:r>
      <w:r w:rsidRPr="00534F0C">
        <w:rPr>
          <w:rFonts w:cs="AL-Mohanad"/>
          <w:sz w:val="27"/>
          <w:szCs w:val="27"/>
          <w:rtl/>
        </w:rPr>
        <w:t>دونهم ولادةً باطنيّة عميقة، ولا يعيدون ضبط السلوكيّات الخارجيّة دون نفوذ إلى الأعماق</w:t>
      </w:r>
      <w:r w:rsidRPr="00534F0C">
        <w:rPr>
          <w:rFonts w:cs="AL-Mohanad" w:hint="cs"/>
          <w:sz w:val="27"/>
          <w:szCs w:val="27"/>
          <w:rtl/>
        </w:rPr>
        <w:t>.</w:t>
      </w:r>
      <w:r w:rsidRPr="00534F0C">
        <w:rPr>
          <w:rFonts w:cs="AL-Mohanad"/>
          <w:sz w:val="27"/>
          <w:szCs w:val="27"/>
          <w:rtl/>
        </w:rPr>
        <w:t xml:space="preserve"> ولهذا كانوا سلاطين الأرواح</w:t>
      </w:r>
      <w:r w:rsidRPr="00534F0C">
        <w:rPr>
          <w:rFonts w:cs="AL-Mohanad" w:hint="cs"/>
          <w:sz w:val="27"/>
          <w:szCs w:val="27"/>
          <w:rtl/>
        </w:rPr>
        <w:t>.</w:t>
      </w:r>
      <w:r w:rsidRPr="00534F0C">
        <w:rPr>
          <w:rFonts w:cs="AL-Mohanad"/>
          <w:sz w:val="27"/>
          <w:szCs w:val="27"/>
          <w:rtl/>
        </w:rPr>
        <w:t xml:space="preserve"> فهم لا يغيّ</w:t>
      </w:r>
      <w:r w:rsidRPr="00534F0C">
        <w:rPr>
          <w:rFonts w:cs="AL-Mohanad" w:hint="cs"/>
          <w:sz w:val="27"/>
          <w:szCs w:val="27"/>
          <w:rtl/>
        </w:rPr>
        <w:t>ِ</w:t>
      </w:r>
      <w:r w:rsidRPr="00534F0C">
        <w:rPr>
          <w:rFonts w:cs="AL-Mohanad"/>
          <w:sz w:val="27"/>
          <w:szCs w:val="27"/>
          <w:rtl/>
        </w:rPr>
        <w:t>رون الباطن</w:t>
      </w:r>
      <w:r w:rsidRPr="00534F0C">
        <w:rPr>
          <w:rFonts w:cs="AL-Mohanad" w:hint="cs"/>
          <w:sz w:val="27"/>
          <w:szCs w:val="27"/>
          <w:rtl/>
        </w:rPr>
        <w:t>،</w:t>
      </w:r>
      <w:r w:rsidRPr="00534F0C">
        <w:rPr>
          <w:rFonts w:cs="AL-Mohanad"/>
          <w:sz w:val="27"/>
          <w:szCs w:val="27"/>
          <w:rtl/>
        </w:rPr>
        <w:t xml:space="preserve"> بل يجعلون الإنسان يغيّ</w:t>
      </w:r>
      <w:r w:rsidRPr="00534F0C">
        <w:rPr>
          <w:rFonts w:cs="AL-Mohanad" w:hint="cs"/>
          <w:sz w:val="27"/>
          <w:szCs w:val="27"/>
          <w:rtl/>
        </w:rPr>
        <w:t>ِ</w:t>
      </w:r>
      <w:r w:rsidRPr="00534F0C">
        <w:rPr>
          <w:rFonts w:cs="AL-Mohanad"/>
          <w:sz w:val="27"/>
          <w:szCs w:val="27"/>
          <w:rtl/>
        </w:rPr>
        <w:t>ر باطنه بإرادته.</w:t>
      </w:r>
    </w:p>
    <w:p w:rsidR="008C0BBB" w:rsidRPr="00534F0C" w:rsidRDefault="008C0BBB" w:rsidP="00500774">
      <w:pPr>
        <w:pStyle w:val="Space"/>
        <w:ind w:firstLine="567"/>
        <w:rPr>
          <w:rFonts w:cs="AL-Mohanad"/>
          <w:sz w:val="27"/>
          <w:szCs w:val="27"/>
          <w:rtl/>
        </w:rPr>
      </w:pPr>
      <w:r w:rsidRPr="00534F0C">
        <w:rPr>
          <w:rFonts w:cs="AL-Mohanad"/>
          <w:sz w:val="27"/>
          <w:szCs w:val="27"/>
          <w:rtl/>
        </w:rPr>
        <w:t>هذا هو الفاصل بين إيمان الفيلسوف والمتكلّ</w:t>
      </w:r>
      <w:r w:rsidRPr="00534F0C">
        <w:rPr>
          <w:rFonts w:cs="AL-Mohanad" w:hint="cs"/>
          <w:sz w:val="27"/>
          <w:szCs w:val="27"/>
          <w:rtl/>
        </w:rPr>
        <w:t>ِ</w:t>
      </w:r>
      <w:r w:rsidRPr="00534F0C">
        <w:rPr>
          <w:rFonts w:cs="AL-Mohanad"/>
          <w:sz w:val="27"/>
          <w:szCs w:val="27"/>
          <w:rtl/>
        </w:rPr>
        <w:t>م وإيمان العارف</w:t>
      </w:r>
      <w:r w:rsidRPr="00534F0C">
        <w:rPr>
          <w:rFonts w:cs="AL-Mohanad" w:hint="cs"/>
          <w:sz w:val="27"/>
          <w:szCs w:val="27"/>
          <w:rtl/>
        </w:rPr>
        <w:t>.</w:t>
      </w:r>
      <w:r w:rsidRPr="00534F0C">
        <w:rPr>
          <w:rFonts w:cs="AL-Mohanad"/>
          <w:sz w:val="27"/>
          <w:szCs w:val="27"/>
          <w:rtl/>
        </w:rPr>
        <w:t xml:space="preserve"> فإيمان الفيلسوف والمتكلّ</w:t>
      </w:r>
      <w:r w:rsidRPr="00534F0C">
        <w:rPr>
          <w:rFonts w:cs="AL-Mohanad" w:hint="cs"/>
          <w:sz w:val="27"/>
          <w:szCs w:val="27"/>
          <w:rtl/>
        </w:rPr>
        <w:t>ِ</w:t>
      </w:r>
      <w:r w:rsidRPr="00534F0C">
        <w:rPr>
          <w:rFonts w:cs="AL-Mohanad"/>
          <w:sz w:val="27"/>
          <w:szCs w:val="27"/>
          <w:rtl/>
        </w:rPr>
        <w:t>م هو تحويل الحقيقة الوجوديّة العميقة إلى مجرّ</w:t>
      </w:r>
      <w:r w:rsidRPr="00534F0C">
        <w:rPr>
          <w:rFonts w:cs="AL-Mohanad" w:hint="cs"/>
          <w:sz w:val="27"/>
          <w:szCs w:val="27"/>
          <w:rtl/>
        </w:rPr>
        <w:t>َ</w:t>
      </w:r>
      <w:r w:rsidRPr="00534F0C">
        <w:rPr>
          <w:rFonts w:cs="AL-Mohanad"/>
          <w:sz w:val="27"/>
          <w:szCs w:val="27"/>
          <w:rtl/>
        </w:rPr>
        <w:t xml:space="preserve">د قضيّة خبريّة مستهْدَفة بالاستدلال، بينما إيمان العارف يحافظ على الحقيقة الوجوديّة (بمفهوم المدرسة الوجوديّة </w:t>
      </w:r>
      <w:r w:rsidRPr="00534F0C">
        <w:rPr>
          <w:rFonts w:asciiTheme="majorBidi" w:hAnsiTheme="majorBidi" w:cstheme="majorBidi"/>
          <w:sz w:val="22"/>
          <w:szCs w:val="22"/>
        </w:rPr>
        <w:t>Existentialism</w:t>
      </w:r>
      <w:r w:rsidRPr="00534F0C">
        <w:rPr>
          <w:rFonts w:cs="AL-Mohanad"/>
          <w:sz w:val="27"/>
          <w:szCs w:val="27"/>
          <w:rtl/>
        </w:rPr>
        <w:t>) للإيمان</w:t>
      </w:r>
      <w:r w:rsidRPr="00534F0C">
        <w:rPr>
          <w:rFonts w:cs="AL-Mohanad" w:hint="cs"/>
          <w:sz w:val="27"/>
          <w:szCs w:val="27"/>
          <w:rtl/>
        </w:rPr>
        <w:t>،</w:t>
      </w:r>
      <w:r w:rsidRPr="00534F0C">
        <w:rPr>
          <w:rFonts w:cs="AL-Mohanad"/>
          <w:sz w:val="27"/>
          <w:szCs w:val="27"/>
          <w:rtl/>
        </w:rPr>
        <w:t xml:space="preserve"> ويحوّله </w:t>
      </w:r>
      <w:r w:rsidRPr="00534F0C">
        <w:rPr>
          <w:rFonts w:cs="AL-Mohanad" w:hint="cs"/>
          <w:sz w:val="27"/>
          <w:szCs w:val="27"/>
          <w:rtl/>
        </w:rPr>
        <w:t xml:space="preserve">إلى </w:t>
      </w:r>
      <w:r w:rsidRPr="00534F0C">
        <w:rPr>
          <w:rFonts w:cs="AL-Mohanad"/>
          <w:sz w:val="27"/>
          <w:szCs w:val="27"/>
          <w:rtl/>
        </w:rPr>
        <w:t>تجربة</w:t>
      </w:r>
      <w:r w:rsidRPr="00534F0C">
        <w:rPr>
          <w:rFonts w:cs="AL-Mohanad" w:hint="cs"/>
          <w:sz w:val="27"/>
          <w:szCs w:val="27"/>
          <w:rtl/>
        </w:rPr>
        <w:t>ٍ.</w:t>
      </w:r>
      <w:r w:rsidRPr="00534F0C">
        <w:rPr>
          <w:rFonts w:cs="AL-Mohanad"/>
          <w:sz w:val="27"/>
          <w:szCs w:val="27"/>
          <w:rtl/>
        </w:rPr>
        <w:t xml:space="preserve"> فأن تكون لديك معلومات عن لعبة كرة القدم شيء، وأن تعيش هذه اللعبة بكلّ وجودك ـ كما يحصل مع عش</w:t>
      </w:r>
      <w:r w:rsidRPr="00534F0C">
        <w:rPr>
          <w:rFonts w:cs="AL-Mohanad" w:hint="cs"/>
          <w:sz w:val="27"/>
          <w:szCs w:val="27"/>
          <w:rtl/>
        </w:rPr>
        <w:t>ّ</w:t>
      </w:r>
      <w:r w:rsidRPr="00534F0C">
        <w:rPr>
          <w:rFonts w:cs="AL-Mohanad"/>
          <w:sz w:val="27"/>
          <w:szCs w:val="27"/>
          <w:rtl/>
        </w:rPr>
        <w:t>اق هذه اللعبة ورجالاتها الكبار في ساحات الملاعب ـ شيء</w:t>
      </w:r>
      <w:r w:rsidRPr="00534F0C">
        <w:rPr>
          <w:rFonts w:cs="AL-Mohanad" w:hint="cs"/>
          <w:sz w:val="27"/>
          <w:szCs w:val="27"/>
          <w:rtl/>
        </w:rPr>
        <w:t>ٌ</w:t>
      </w:r>
      <w:r w:rsidRPr="00534F0C">
        <w:rPr>
          <w:rFonts w:cs="AL-Mohanad"/>
          <w:sz w:val="27"/>
          <w:szCs w:val="27"/>
          <w:rtl/>
        </w:rPr>
        <w:t xml:space="preserve"> آخر. إنّ المعرفة لا تغيّ</w:t>
      </w:r>
      <w:r w:rsidRPr="00534F0C">
        <w:rPr>
          <w:rFonts w:cs="AL-Mohanad" w:hint="cs"/>
          <w:sz w:val="27"/>
          <w:szCs w:val="27"/>
          <w:rtl/>
        </w:rPr>
        <w:t>ِ</w:t>
      </w:r>
      <w:r w:rsidRPr="00534F0C">
        <w:rPr>
          <w:rFonts w:cs="AL-Mohanad"/>
          <w:sz w:val="27"/>
          <w:szCs w:val="27"/>
          <w:rtl/>
        </w:rPr>
        <w:t>ر شيئاً في الهويّة الباطنيّة، بينما الإحساس هذا يغيّ</w:t>
      </w:r>
      <w:r w:rsidRPr="00534F0C">
        <w:rPr>
          <w:rFonts w:cs="AL-Mohanad" w:hint="cs"/>
          <w:sz w:val="27"/>
          <w:szCs w:val="27"/>
          <w:rtl/>
        </w:rPr>
        <w:t>ِ</w:t>
      </w:r>
      <w:r w:rsidRPr="00534F0C">
        <w:rPr>
          <w:rFonts w:cs="AL-Mohanad"/>
          <w:sz w:val="27"/>
          <w:szCs w:val="27"/>
          <w:rtl/>
        </w:rPr>
        <w:t>ر كثيراً ويقلب حياتك وروحك تماماً</w:t>
      </w:r>
      <w:r w:rsidRPr="00534F0C">
        <w:rPr>
          <w:rFonts w:cs="AL-Mohanad" w:hint="cs"/>
          <w:sz w:val="27"/>
          <w:szCs w:val="27"/>
          <w:rtl/>
        </w:rPr>
        <w:t>:</w:t>
      </w:r>
      <w:r w:rsidRPr="00534F0C">
        <w:rPr>
          <w:rFonts w:cs="AL-Mohanad"/>
          <w:sz w:val="27"/>
          <w:szCs w:val="27"/>
          <w:rtl/>
        </w:rPr>
        <w:t xml:space="preserve"> </w:t>
      </w:r>
      <w:r w:rsidRPr="00534F0C">
        <w:rPr>
          <w:rFonts w:ascii="Sakkal Majalla" w:hAnsi="Sakkal Majalla" w:cs="Sakkal Majalla" w:hint="cs"/>
          <w:sz w:val="24"/>
          <w:szCs w:val="24"/>
          <w:rtl/>
        </w:rPr>
        <w:t>﴿</w:t>
      </w:r>
      <w:r w:rsidRPr="00534F0C">
        <w:rPr>
          <w:rFonts w:cs="AL-Mohanad" w:hint="cs"/>
          <w:b/>
          <w:bCs/>
          <w:sz w:val="27"/>
          <w:szCs w:val="27"/>
          <w:rtl/>
        </w:rPr>
        <w:t>..</w:t>
      </w:r>
      <w:r w:rsidRPr="00534F0C">
        <w:rPr>
          <w:rFonts w:cs="AL-Mohanad"/>
          <w:b/>
          <w:bCs/>
          <w:sz w:val="27"/>
          <w:szCs w:val="27"/>
          <w:rtl/>
        </w:rPr>
        <w:t>.إِذَا دَعَاكُمْ لِمَا يُحْيِيكُمْ</w:t>
      </w:r>
      <w:r w:rsidRPr="00534F0C">
        <w:rPr>
          <w:rFonts w:ascii="Sakkal Majalla" w:hAnsi="Sakkal Majalla" w:cs="Sakkal Majalla" w:hint="cs"/>
          <w:sz w:val="24"/>
          <w:szCs w:val="24"/>
          <w:rtl/>
        </w:rPr>
        <w:t>﴾</w:t>
      </w:r>
      <w:r w:rsidRPr="00534F0C">
        <w:rPr>
          <w:rFonts w:cs="AL-Mohanad"/>
          <w:sz w:val="27"/>
          <w:szCs w:val="27"/>
          <w:rtl/>
        </w:rPr>
        <w:t xml:space="preserve"> (الأنفال: 24)</w:t>
      </w:r>
      <w:r w:rsidRPr="00534F0C">
        <w:rPr>
          <w:rFonts w:cs="AL-Mohanad" w:hint="cs"/>
          <w:sz w:val="27"/>
          <w:szCs w:val="27"/>
          <w:rtl/>
        </w:rPr>
        <w:t>.</w:t>
      </w:r>
      <w:r w:rsidRPr="00534F0C">
        <w:rPr>
          <w:rFonts w:cs="AL-Mohanad"/>
          <w:sz w:val="27"/>
          <w:szCs w:val="27"/>
          <w:rtl/>
        </w:rPr>
        <w:t xml:space="preserve"> فالإيمان بناء علاقة</w:t>
      </w:r>
      <w:r w:rsidRPr="00534F0C">
        <w:rPr>
          <w:rFonts w:cs="AL-Mohanad" w:hint="cs"/>
          <w:sz w:val="27"/>
          <w:szCs w:val="27"/>
          <w:rtl/>
        </w:rPr>
        <w:t>،</w:t>
      </w:r>
      <w:r w:rsidRPr="00534F0C">
        <w:rPr>
          <w:rFonts w:cs="AL-Mohanad"/>
          <w:sz w:val="27"/>
          <w:szCs w:val="27"/>
          <w:rtl/>
        </w:rPr>
        <w:t xml:space="preserve"> وليس تكوين معرفة، كما كان يقول أمثال</w:t>
      </w:r>
      <w:r w:rsidRPr="00534F0C">
        <w:rPr>
          <w:rFonts w:cs="AL-Mohanad" w:hint="cs"/>
          <w:sz w:val="27"/>
          <w:szCs w:val="27"/>
          <w:rtl/>
        </w:rPr>
        <w:t>:</w:t>
      </w:r>
      <w:r w:rsidRPr="00534F0C">
        <w:rPr>
          <w:rFonts w:cs="AL-Mohanad"/>
          <w:sz w:val="27"/>
          <w:szCs w:val="27"/>
          <w:rtl/>
        </w:rPr>
        <w:t xml:space="preserve"> </w:t>
      </w:r>
      <w:r w:rsidRPr="00534F0C">
        <w:rPr>
          <w:rFonts w:cs="AL-Mohanad" w:hint="cs"/>
          <w:sz w:val="27"/>
          <w:szCs w:val="27"/>
          <w:rtl/>
        </w:rPr>
        <w:t xml:space="preserve">اللاهوتي </w:t>
      </w:r>
      <w:r w:rsidRPr="00534F0C">
        <w:rPr>
          <w:rFonts w:cs="AL-Mohanad"/>
          <w:sz w:val="27"/>
          <w:szCs w:val="27"/>
          <w:rtl/>
        </w:rPr>
        <w:t>هانس بالتازار(1988م).</w:t>
      </w:r>
    </w:p>
    <w:p w:rsidR="008C0BBB" w:rsidRPr="00534F0C" w:rsidRDefault="008C0BBB" w:rsidP="00500774">
      <w:pPr>
        <w:pStyle w:val="Space"/>
        <w:ind w:firstLine="567"/>
        <w:rPr>
          <w:rFonts w:cs="AL-Mohanad"/>
          <w:sz w:val="27"/>
          <w:szCs w:val="27"/>
          <w:rtl/>
        </w:rPr>
      </w:pPr>
    </w:p>
    <w:p w:rsidR="008C0BBB" w:rsidRPr="00534F0C" w:rsidRDefault="008C0BBB" w:rsidP="00A87669">
      <w:pPr>
        <w:pStyle w:val="Heading3"/>
        <w:rPr>
          <w:color w:val="auto"/>
          <w:rtl/>
        </w:rPr>
      </w:pPr>
      <w:bookmarkStart w:id="24" w:name="_Toc531537477"/>
      <w:r w:rsidRPr="00534F0C">
        <w:rPr>
          <w:rFonts w:hint="cs"/>
          <w:color w:val="auto"/>
          <w:rtl/>
        </w:rPr>
        <w:t>ب ـ الدين بين الهويّتين: الفرديّة؛ والاجتماعوسياسيّة</w:t>
      </w:r>
      <w:bookmarkEnd w:id="24"/>
    </w:p>
    <w:p w:rsidR="008C0BBB" w:rsidRPr="00534F0C" w:rsidRDefault="008C0BBB" w:rsidP="00500774">
      <w:pPr>
        <w:pStyle w:val="Space"/>
        <w:ind w:firstLine="567"/>
        <w:rPr>
          <w:rFonts w:cs="AL-Mohanad"/>
          <w:sz w:val="27"/>
          <w:szCs w:val="27"/>
          <w:rtl/>
        </w:rPr>
      </w:pPr>
      <w:r w:rsidRPr="00534F0C">
        <w:rPr>
          <w:rFonts w:cs="AL-Mohanad" w:hint="cs"/>
          <w:sz w:val="27"/>
          <w:szCs w:val="27"/>
          <w:rtl/>
        </w:rPr>
        <w:t>المشهد الآخر الذي يؤدّي إلى تغيير الصورة، ويعيق قدرة الدين على مخاطبة الإنسان الحديث، هو ثنائيّة الاجتماع والفرد. فمن جهةٍ نحن نلاحظ مبالغة واضحة في تكريس الإسلام السلطوي الذي يجعل الدين برمّته هو الحضور في الحياة الاجتماعيّة والسياسيّة فحَسْب، وبهذا يتمّ تقليص الدين ليكون مجرَّد إدارة دنيويّة للحياة، فلا يشعر الفرد بأنّه يحظى بأولويّة في هذا النظام الديني، بل هو مجرَّد حجر من أحجار لعبة الشطرنج الكبيرة. وهذا ما يقف على النقيض تماماً من حاجات الإنسان الحديث في الاستجابة لقضاياه الفرديّة والباطنيّة.</w:t>
      </w:r>
    </w:p>
    <w:p w:rsidR="008C0BBB" w:rsidRPr="00534F0C" w:rsidRDefault="008C0BBB" w:rsidP="00500774">
      <w:pPr>
        <w:pStyle w:val="Space"/>
        <w:ind w:firstLine="567"/>
        <w:rPr>
          <w:rFonts w:cs="AL-Mohanad"/>
          <w:sz w:val="27"/>
          <w:szCs w:val="27"/>
          <w:rtl/>
        </w:rPr>
      </w:pPr>
      <w:r w:rsidRPr="00534F0C">
        <w:rPr>
          <w:rFonts w:cs="AL-Mohanad" w:hint="cs"/>
          <w:sz w:val="27"/>
          <w:szCs w:val="27"/>
          <w:rtl/>
        </w:rPr>
        <w:t>ومن جهةٍ أخرى تتجه العديد من التيّارات الدينيّة الحديثة إلى تقليص الدين كي يخاطب الجانب الفردي الباطني من الإنسان، بسحبه تماماً من التداول الاجتماعي والبيئي. ولهذا نجد نزوعاً رهيباً خلال العقود الأخيرة نحو الدين الباطني، حتّى أنّ الدين قد يظهر أحياناً هنا مجرّد وسيلة من وسائل بعث الطمأنينة النفسيّة. وهذا ما يهدِّد ثلاثيّة الشريعة والعقيدة والتاريخ في الدين؛ لأنّها سوف تصبح ثلاثية مهمَّشة، لصالح العلاقة الروحية العائمة. ولهذا نجد أنّ بعض التيارات اليوم في العالم عندما انتبهت إلى أنّ الدين لا يريد سوى بعث السكينة والطمأنينة والسلام الداخلي برَّرت لنفسها التخلّي عنه بوسائل يمكن أن تحقِّق هذا المقصد من وجهة نظرها. وبهذا صرنا نلاحظ اليوم تيارات كبيرة باتت تُعْرَف بـ (العرفان بدون الله)؛ لأنّ الصورة الفرديّة الباطنية للدين تحوَّلت إلى مجرّد ممارسة رياضة (اليوغا)، التي تستهدف بعث السكينة واكتساب الطاقة الإيجابيّة، تمهيداً لقيام الإنسان بأنشطته اليوميّة مسروراً سعيداً.</w:t>
      </w:r>
    </w:p>
    <w:p w:rsidR="008C0BBB" w:rsidRPr="00534F0C" w:rsidRDefault="008C0BBB" w:rsidP="00500774">
      <w:pPr>
        <w:pStyle w:val="Space"/>
        <w:ind w:firstLine="567"/>
        <w:rPr>
          <w:rFonts w:cs="AL-Mohanad"/>
          <w:sz w:val="27"/>
          <w:szCs w:val="27"/>
          <w:rtl/>
        </w:rPr>
      </w:pPr>
      <w:r w:rsidRPr="00534F0C">
        <w:rPr>
          <w:rFonts w:cs="AL-Mohanad" w:hint="cs"/>
          <w:sz w:val="27"/>
          <w:szCs w:val="27"/>
          <w:rtl/>
        </w:rPr>
        <w:t>هذا الخطأ المتقابل الذي وقع (أعني تقليص الدين إلى هويّة اجتماعيّة سياسيّة، وتقليصه إلى هويّة فرديّة علاجيّة نفسيّة) يمكن أن تكون له مردوداتٌ سلبيّة كبيرة. فنحن محتاجون اليوم بشكلٍ فاعل إلى الروح الباطنية في الدين. فهذا الجانب الباطني من حياة الإنسان يمكن للدين أن يخاطبه، كما يخاطب العقل المجرَّد، لكنّ الدين الحريص على الإنسان لا يمكنه أن يترك البيئة الحاضنة التي توفِّر له سلامةَ التجربة الروحية؛ فإذا لم يكن للعقل رقابةٌ، ولم يكن للوحي إرشادٌ وتوجيه، فمن الممكن أن تذهب التجارب الروحيّة والمعنوية نحو نتائج خاطئة، ومن ثمّ لن نتمكَّن من التمييز لاحقاً بين الحقيقة والخرافة، وسنجعل الدين والتجربة الدينيّة عرضةً للخرافة والأساطير. وهذا ما لن يخدم الإنسان الفرد، ولا الإنسان بوصفه جماعة.</w:t>
      </w:r>
    </w:p>
    <w:p w:rsidR="008C0BBB" w:rsidRPr="00534F0C" w:rsidRDefault="008C0BBB" w:rsidP="00500774">
      <w:pPr>
        <w:pStyle w:val="Space"/>
        <w:ind w:firstLine="567"/>
        <w:rPr>
          <w:rFonts w:cs="AL-Mohanad"/>
          <w:sz w:val="27"/>
          <w:szCs w:val="27"/>
          <w:rtl/>
        </w:rPr>
      </w:pPr>
      <w:r w:rsidRPr="00534F0C">
        <w:rPr>
          <w:rFonts w:cs="AL-Mohanad" w:hint="cs"/>
          <w:sz w:val="27"/>
          <w:szCs w:val="27"/>
          <w:rtl/>
        </w:rPr>
        <w:t>إنّ الطريقة الفاعلة هنا هي بتحويل العقيدة إلى معايشة، وعدم إبقائها مجرّد سلسلة من الجمل الخَبَريّة التي تهدف إدراك واقعٍ موضوعي خارجي. فالقرآن الكريم عندما جاء مخاطِباً مشركي العرب بالكفّ عن الشرك لم يفتح كلّ هذه المعركة الفكريّة والحضارية لكي يتصارع مع الآخرين على أرقام، فهل الله واحدٌ أو هو اثنين أو ثلاثة؟ المسألة ليست مسألة أرقام، إنّما هي مسألة نمط عيش وحياة وتجربة روحيّة؛ لأنّ التوحيد ـ كما يقول العلاّمة الطباطبائي ـ لو فصَّلناه فهو الإسلام كلّه، ولو اختصرنا الإسلام فهو التوحيد. فالعبادة والعلاقة بين الفرد والله وبين الفرد ومخلوقات الله هي علاقة توحيديّة، وليست المسألة مسألة صراع أرقام وحسابات رياضيّة. وبهذا يمكن للدين اليوم أن يحوّل المعرفة الماورائيّة إلى نَمَطٍ من العيش، بَدَل أن يجعل القضايا العقديّة مادّةً للتنازع غير المنتج.</w:t>
      </w:r>
    </w:p>
    <w:p w:rsidR="008C0BBB" w:rsidRPr="00534F0C" w:rsidRDefault="008C0BBB" w:rsidP="00500774">
      <w:pPr>
        <w:pStyle w:val="Space"/>
        <w:ind w:firstLine="567"/>
        <w:rPr>
          <w:rFonts w:cs="AL-Mohanad"/>
          <w:sz w:val="27"/>
          <w:szCs w:val="27"/>
          <w:rtl/>
        </w:rPr>
      </w:pPr>
      <w:r w:rsidRPr="00534F0C">
        <w:rPr>
          <w:rFonts w:cs="AL-Mohanad" w:hint="cs"/>
          <w:sz w:val="27"/>
          <w:szCs w:val="27"/>
          <w:rtl/>
        </w:rPr>
        <w:t>دعوني أؤكِّد اليوم على فكرةٍ: لسنا بحاجة في هذا الزمان، وخاصّة بالنسبة إلى المجتمعات التي دخلت فضاء ما بعد الحداثة، أن نستخدم ونتعب أنفسنا بالتشييد البرهاني للعقيدة. نحن بحاجة للتشييد التبريري لها. يكفي أن نقدِّم عقيدةً تحظى بانسجامٍ داخلي، وبقدرة على الإنتاج الإيجابي؛ لكي نقوم بتبريرها عبر ذلك. فالمعرفة في الدين معبرٌ لتغيير الحياة، وهي إنتاجٌ جديد للإنسان نفسه. ولهذا ورد في بعض النصوص الحديثيّة الكلام عن علومٍ لا تنفع؛ لأنّ مراكمة المعلومات ليست هدفاً، بل الغائيات والمقاصد من وراء المعرفة هي الهدف، وقدرة المعرفة على إنتاج الترقّي الحقيقي هو الهدف.</w:t>
      </w:r>
    </w:p>
    <w:p w:rsidR="008C0BBB" w:rsidRPr="00534F0C" w:rsidRDefault="008C0BBB" w:rsidP="00500774">
      <w:pPr>
        <w:pStyle w:val="Space"/>
        <w:ind w:firstLine="567"/>
        <w:rPr>
          <w:rFonts w:cs="AL-Mohanad"/>
          <w:sz w:val="27"/>
          <w:szCs w:val="27"/>
          <w:rtl/>
        </w:rPr>
      </w:pPr>
      <w:r w:rsidRPr="00534F0C">
        <w:rPr>
          <w:rFonts w:cs="AL-Mohanad" w:hint="cs"/>
          <w:b/>
          <w:bCs/>
          <w:sz w:val="27"/>
          <w:szCs w:val="27"/>
          <w:rtl/>
        </w:rPr>
        <w:t>والنتيجة:</w:t>
      </w:r>
      <w:r w:rsidRPr="00534F0C">
        <w:rPr>
          <w:rFonts w:cs="AL-Mohanad" w:hint="cs"/>
          <w:sz w:val="27"/>
          <w:szCs w:val="27"/>
          <w:rtl/>
        </w:rPr>
        <w:t xml:space="preserve"> إنّ إعطاء البُعْد الفردي في الدين حجمَه الحقيقي، وإعطاء البُعْد الاجتماعي حجمَه كذلك، ووقف طغيان أحدهما على الآخر، هو مدخلٌ مقبول لمعالجة مشكلة علاقة الإنسان الحديث مع الدين.</w:t>
      </w:r>
    </w:p>
    <w:p w:rsidR="008C0BBB" w:rsidRPr="00534F0C" w:rsidRDefault="008C0BBB" w:rsidP="00500774">
      <w:pPr>
        <w:pStyle w:val="Space"/>
        <w:ind w:firstLine="567"/>
        <w:rPr>
          <w:rFonts w:cs="AL-Mohanad"/>
          <w:sz w:val="27"/>
          <w:szCs w:val="27"/>
          <w:rtl/>
        </w:rPr>
      </w:pPr>
    </w:p>
    <w:p w:rsidR="008C0BBB" w:rsidRPr="00534F0C" w:rsidRDefault="008C0BBB" w:rsidP="00A87669">
      <w:pPr>
        <w:pStyle w:val="Heading3"/>
        <w:rPr>
          <w:color w:val="auto"/>
          <w:rtl/>
        </w:rPr>
      </w:pPr>
      <w:bookmarkStart w:id="25" w:name="_Toc531537478"/>
      <w:r w:rsidRPr="00534F0C">
        <w:rPr>
          <w:rFonts w:hint="cs"/>
          <w:color w:val="auto"/>
          <w:rtl/>
        </w:rPr>
        <w:t>ج ـ مآلات المخاطرة في نزعة اللامنطقيّة</w:t>
      </w:r>
      <w:bookmarkEnd w:id="25"/>
    </w:p>
    <w:p w:rsidR="008C0BBB" w:rsidRPr="00534F0C" w:rsidRDefault="008C0BBB" w:rsidP="00500774">
      <w:pPr>
        <w:pStyle w:val="Space"/>
        <w:ind w:firstLine="567"/>
        <w:rPr>
          <w:rFonts w:cs="AL-Mohanad"/>
          <w:sz w:val="27"/>
          <w:szCs w:val="27"/>
          <w:rtl/>
        </w:rPr>
      </w:pPr>
      <w:r w:rsidRPr="00534F0C">
        <w:rPr>
          <w:rFonts w:cs="AL-Mohanad" w:hint="cs"/>
          <w:sz w:val="27"/>
          <w:szCs w:val="27"/>
          <w:rtl/>
        </w:rPr>
        <w:t>نعرف جميعاً أنّ عصرنا اليوم ينادي باللامنطقيّة، فهناك الكثير ممَّنْ بات يعتقد أنّ الحياة لا ينبغي بل لا يمكن أن تُبنى على المنطقيّة؛ لأنّ منطقيّة التفكير لا تستلزم صحَّتَه. وهو أمرٌ بدأت أولى طلائعه من نهايات القرن الثامن عشر، وخاصّة مع الفيلسوف الألماني كانط.</w:t>
      </w:r>
    </w:p>
    <w:p w:rsidR="008C0BBB" w:rsidRPr="00534F0C" w:rsidRDefault="008C0BBB" w:rsidP="00500774">
      <w:pPr>
        <w:pStyle w:val="Space"/>
        <w:ind w:firstLine="567"/>
        <w:rPr>
          <w:rFonts w:cs="AL-Mohanad"/>
          <w:sz w:val="27"/>
          <w:szCs w:val="27"/>
          <w:rtl/>
        </w:rPr>
      </w:pPr>
      <w:r w:rsidRPr="00534F0C">
        <w:rPr>
          <w:rFonts w:cs="AL-Mohanad" w:hint="cs"/>
          <w:sz w:val="27"/>
          <w:szCs w:val="27"/>
          <w:rtl/>
        </w:rPr>
        <w:t>إنّ اللامنطقيّة هذه يمكن أن تكون نافعةً في مكانٍ، لكنّها قد تلحق أكبر الضرر بالإنسان الفرد والجماعة؛ لأنّ الكائن الإنساني لا يعيش لوحده، ومن ثمّ فإذا لم يخضع لقوانين الطبيعة والاجتماع والتاريخ، ولو في إطار سعيه لتغييرها حيث يتسنّى ذلك، فإنّه سوف يصطدم بالواقع. لا يمكنني أن أبني عالمي الخاصّ، أو أن أفسِّر العالم من حولي على أنّه عالمي، ولا يوجد شيء غير ما أنا أشعر به، إنّ هذا المنطق الظاهراتي والهايدغري يمكن فهمه في سياقٍ فلسفيّ، لكنّه في سياقٍ سلوكيّ إنسانيّ لن يؤدّي إلاّ إلى تهديد الإنسان نفسه على وجه البسيطة.</w:t>
      </w:r>
    </w:p>
    <w:p w:rsidR="008C0BBB" w:rsidRPr="00534F0C" w:rsidRDefault="008C0BBB" w:rsidP="00500774">
      <w:pPr>
        <w:pStyle w:val="Space"/>
        <w:ind w:firstLine="567"/>
        <w:rPr>
          <w:rFonts w:cs="AL-Mohanad"/>
          <w:sz w:val="27"/>
          <w:szCs w:val="27"/>
          <w:rtl/>
        </w:rPr>
      </w:pPr>
      <w:r w:rsidRPr="00534F0C">
        <w:rPr>
          <w:rFonts w:cs="AL-Mohanad" w:hint="cs"/>
          <w:sz w:val="27"/>
          <w:szCs w:val="27"/>
          <w:rtl/>
        </w:rPr>
        <w:t>إنّ المبالغة في التركيز على الإنسان الفرد يمكن أن تطيح بمنجزات البشر في ما يخصّ حقوق الإنسان نفسها؛ إذ ما دمنا نعطي الذات وميولها مطلق الحقّ، أو نعطيها الأصالة، فمن الممكن فيما بعد أن نصل إلى تشكيكٍ في جدوائيّة وضع معايير إنسانيّة لحياة البشر، وبهذا نكون مساهمين في ابتلاع الإنسان لنفسه واقتضامه لأبعاضه.</w:t>
      </w:r>
    </w:p>
    <w:p w:rsidR="008C0BBB" w:rsidRPr="00534F0C" w:rsidRDefault="008C0BBB" w:rsidP="00500774">
      <w:pPr>
        <w:pStyle w:val="Space"/>
        <w:ind w:firstLine="567"/>
        <w:rPr>
          <w:rFonts w:cs="AL-Mohanad"/>
          <w:sz w:val="27"/>
          <w:szCs w:val="27"/>
          <w:rtl/>
        </w:rPr>
      </w:pPr>
      <w:r w:rsidRPr="00534F0C">
        <w:rPr>
          <w:rFonts w:cs="AL-Mohanad" w:hint="cs"/>
          <w:sz w:val="27"/>
          <w:szCs w:val="27"/>
          <w:rtl/>
        </w:rPr>
        <w:t>لا يمكن تحرير الحياة الفردية من العقلانيّة، وكذلك من الشبكة الاجتماعيّة العلائقيّة، مهما أُصبنا بخيبات أملٍ من محاولات التعقيل، ومن طرق مسدودة للوصول إلى المنطقيّة المطابقة للواقع. فإذا لم نختر المنطقيّة الذهنية؛ بوصفها الأقرب إلى المنطقية الواقعيّة، فليس بأيدينا حلٌّ أفضل يمكن أن يعالج المشكلة. وهذا أمرٌ خطير جدّاً؛ لأنّ التخلّي عن المنطقيّة العقليّة يحمل قَدْراً كبيراً جدّاً من المخاطرة.</w:t>
      </w:r>
    </w:p>
    <w:p w:rsidR="008C0BBB" w:rsidRPr="00534F0C" w:rsidRDefault="008C0BBB" w:rsidP="00500774">
      <w:pPr>
        <w:pStyle w:val="Space"/>
        <w:ind w:firstLine="567"/>
        <w:rPr>
          <w:rFonts w:cs="AL-Mohanad"/>
          <w:sz w:val="27"/>
          <w:szCs w:val="27"/>
          <w:rtl/>
        </w:rPr>
      </w:pPr>
    </w:p>
    <w:p w:rsidR="008C0BBB" w:rsidRPr="00534F0C" w:rsidRDefault="008C0BBB" w:rsidP="00A87669">
      <w:pPr>
        <w:pStyle w:val="Heading3"/>
        <w:rPr>
          <w:color w:val="auto"/>
          <w:rtl/>
        </w:rPr>
      </w:pPr>
      <w:bookmarkStart w:id="26" w:name="_Toc531537479"/>
      <w:r w:rsidRPr="00534F0C">
        <w:rPr>
          <w:rFonts w:hint="cs"/>
          <w:color w:val="auto"/>
          <w:rtl/>
        </w:rPr>
        <w:t>وبكلمةٍ أخيرة</w:t>
      </w:r>
      <w:bookmarkEnd w:id="26"/>
    </w:p>
    <w:p w:rsidR="008C0BBB" w:rsidRPr="00534F0C" w:rsidRDefault="008C0BBB" w:rsidP="00500774">
      <w:pPr>
        <w:pStyle w:val="Space"/>
        <w:ind w:firstLine="567"/>
        <w:rPr>
          <w:rFonts w:cs="AL-Mohanad"/>
          <w:sz w:val="27"/>
          <w:szCs w:val="27"/>
          <w:rtl/>
        </w:rPr>
      </w:pPr>
      <w:r w:rsidRPr="00534F0C">
        <w:rPr>
          <w:rFonts w:cs="AL-Mohanad" w:hint="cs"/>
          <w:sz w:val="27"/>
          <w:szCs w:val="27"/>
          <w:rtl/>
        </w:rPr>
        <w:t>لا يمكن إعادة الدين إلى حياة الإنسان المعاصر إلاّ:</w:t>
      </w:r>
    </w:p>
    <w:p w:rsidR="008C0BBB" w:rsidRPr="00534F0C" w:rsidRDefault="008C0BBB" w:rsidP="00500774">
      <w:pPr>
        <w:pStyle w:val="Space"/>
        <w:ind w:firstLine="567"/>
        <w:rPr>
          <w:rFonts w:cs="AL-Mohanad"/>
          <w:sz w:val="27"/>
          <w:szCs w:val="27"/>
          <w:rtl/>
        </w:rPr>
      </w:pPr>
      <w:r w:rsidRPr="00534F0C">
        <w:rPr>
          <w:rFonts w:cs="AL-Mohanad" w:hint="cs"/>
          <w:b/>
          <w:bCs/>
          <w:sz w:val="27"/>
          <w:szCs w:val="27"/>
          <w:rtl/>
        </w:rPr>
        <w:t>بإصلاح رؤيتنا للدين نفسه من جهةٍ،</w:t>
      </w:r>
      <w:r w:rsidRPr="00534F0C">
        <w:rPr>
          <w:rFonts w:cs="AL-Mohanad" w:hint="cs"/>
          <w:sz w:val="27"/>
          <w:szCs w:val="27"/>
          <w:rtl/>
        </w:rPr>
        <w:t xml:space="preserve"> وامتلاك جرأة هذا الإصلاح، وخاصّة أنّ الوقت لا يجري لصالحنا.</w:t>
      </w:r>
    </w:p>
    <w:p w:rsidR="008C0BBB" w:rsidRPr="00534F0C" w:rsidRDefault="008C0BBB" w:rsidP="00500774">
      <w:pPr>
        <w:pStyle w:val="Space"/>
        <w:ind w:firstLine="567"/>
        <w:rPr>
          <w:rFonts w:cs="AL-Mohanad"/>
          <w:sz w:val="27"/>
          <w:szCs w:val="27"/>
          <w:rtl/>
        </w:rPr>
      </w:pPr>
      <w:r w:rsidRPr="00534F0C">
        <w:rPr>
          <w:rFonts w:cs="AL-Mohanad" w:hint="cs"/>
          <w:sz w:val="27"/>
          <w:szCs w:val="27"/>
          <w:rtl/>
        </w:rPr>
        <w:t>إنّنا ـ وبأملٍ ـ نتطلّع في ذلك إلى المفكِّرين والعلماء والفقهاء المسلمين، بل وعموم رجالات الأديان في العالم، أن يتخطّوا قضاياهم الجزئيّة والمناطقيّة، ليتطلَّعوا إلى ما يأتي به المستقبل من ولادة عصرٍ جديد، إنْ لم نسابق الوقت فيه فلن يكون لنا وجودٌ قطّ، وخاصّة في ظلّ عالَمٍ يشهد أكبر عمليّة تنميط في تاريخه منذ شروع العصر الحديث للعولمة، وما باتت تعنيه هذه الكلمة من إبادة الهويّات المختلفة في العالم.</w:t>
      </w:r>
    </w:p>
    <w:p w:rsidR="008C0BBB" w:rsidRPr="00534F0C" w:rsidRDefault="008C0BBB" w:rsidP="00500774">
      <w:pPr>
        <w:pStyle w:val="Space"/>
        <w:ind w:firstLine="567"/>
        <w:rPr>
          <w:rFonts w:cs="AL-Mohanad"/>
          <w:sz w:val="27"/>
          <w:szCs w:val="27"/>
          <w:rtl/>
        </w:rPr>
      </w:pPr>
      <w:r w:rsidRPr="00534F0C">
        <w:rPr>
          <w:rFonts w:cs="AL-Mohanad" w:hint="cs"/>
          <w:b/>
          <w:bCs/>
          <w:sz w:val="27"/>
          <w:szCs w:val="27"/>
          <w:rtl/>
        </w:rPr>
        <w:t>وبنقد أصول التفكير الفلسفي المعاصر من جهةٍ ثانية،</w:t>
      </w:r>
      <w:r w:rsidRPr="00534F0C">
        <w:rPr>
          <w:rFonts w:cs="AL-Mohanad" w:hint="cs"/>
          <w:sz w:val="27"/>
          <w:szCs w:val="27"/>
          <w:rtl/>
        </w:rPr>
        <w:t xml:space="preserve"> والانتباه الدقيق إلى أنّ الكثير من الأفكار التي تتسرَّب في مختلف العلوم والفنون، والتي نتشرَّبها ـ من حيث لا نشعر ـ عبر مختلف وسائل الإعلام والتواصل، وخاصّة عبر المنجزات الفنّية والعالميّة في السينما والتلفاز والمسرح والموسيقى وغيرها..، إنّ الكثير من هذه الأفكار ليس سوى ترجمةٍ لرؤية فلسفيّة عميقة، بتنا نأخذ بها دون تفكير، بل دون انتباه لجذورها. ولا أريد أن أعادي العصر برفضها، بل أريد أن أعطي لنفسي الحقّ في التنقيب والبحث فيها قبل أخذها دون وعيٍ مسبق. فأكبر المخاطر على الإنسان الحديث هي مخاطر الاغتراب والتعليب؛ إذ يتمّ تكوينه عبر هذا الأخطبوط المهول، دون أن يشعر هذه المرّة أنّه بات مستلباً.</w:t>
      </w:r>
    </w:p>
    <w:p w:rsidR="00A54D8E" w:rsidRPr="00534F0C" w:rsidRDefault="008C0BBB" w:rsidP="008C0BBB">
      <w:pPr>
        <w:spacing w:line="380" w:lineRule="exact"/>
        <w:rPr>
          <w:rtl/>
        </w:rPr>
      </w:pPr>
      <w:r w:rsidRPr="00534F0C">
        <w:rPr>
          <w:rFonts w:hint="cs"/>
          <w:rtl/>
        </w:rPr>
        <w:t>عسانا بهاتين الخطوتين المتقابلتين نحقِّق ذواتنا بأنفسنا ووَعْينا، ونخدم قناعاتنا وإيماننا، ونبقى رساليّين بكلّ معنى الكلمة، إنْ شاء الله تعالى.</w:t>
      </w:r>
    </w:p>
    <w:p w:rsidR="00A87669" w:rsidRPr="00534F0C" w:rsidRDefault="00A87669" w:rsidP="008C0BBB">
      <w:pPr>
        <w:spacing w:line="380" w:lineRule="exact"/>
        <w:rPr>
          <w:rtl/>
        </w:rPr>
      </w:pPr>
    </w:p>
    <w:p w:rsidR="00A87669" w:rsidRPr="00534F0C" w:rsidRDefault="00A87669" w:rsidP="008C0BBB">
      <w:pPr>
        <w:spacing w:line="380" w:lineRule="exact"/>
        <w:rPr>
          <w:rtl/>
        </w:rPr>
      </w:pPr>
    </w:p>
    <w:p w:rsidR="0008306F" w:rsidRPr="00534F0C" w:rsidRDefault="0008306F" w:rsidP="0008306F">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08306F" w:rsidRPr="00534F0C" w:rsidRDefault="0008306F" w:rsidP="0008306F">
      <w:pPr>
        <w:pStyle w:val="BodyTextIndent3"/>
        <w:autoSpaceDE w:val="0"/>
        <w:autoSpaceDN w:val="0"/>
        <w:adjustRightInd w:val="0"/>
        <w:spacing w:line="418" w:lineRule="exact"/>
        <w:ind w:firstLine="0"/>
        <w:rPr>
          <w:rFonts w:cs="K Sina"/>
          <w:sz w:val="26"/>
          <w:rtl/>
          <w:lang w:eastAsia="ar-SA"/>
        </w:rPr>
        <w:sectPr w:rsidR="0008306F" w:rsidRPr="00534F0C" w:rsidSect="0083097C">
          <w:endnotePr>
            <w:numFmt w:val="decimal"/>
            <w:numRestart w:val="eachSect"/>
          </w:endnotePr>
          <w:pgSz w:w="11907" w:h="16840" w:code="9"/>
          <w:pgMar w:top="2637" w:right="2438" w:bottom="3686" w:left="2438" w:header="2268" w:footer="3119" w:gutter="0"/>
          <w:cols w:space="720"/>
          <w:titlePg/>
          <w:docGrid w:linePitch="360"/>
        </w:sectPr>
      </w:pPr>
    </w:p>
    <w:p w:rsidR="0008306F" w:rsidRPr="00534F0C" w:rsidRDefault="0008306F" w:rsidP="0008306F">
      <w:r w:rsidRPr="00534F0C">
        <w:rPr>
          <w:rFonts w:cs="AL-Mateen"/>
          <w:b/>
          <w:sz w:val="32"/>
          <w:szCs w:val="48"/>
          <w:rtl/>
        </w:rPr>
        <w:br w:type="page"/>
      </w:r>
    </w:p>
    <w:p w:rsidR="0008306F" w:rsidRPr="00534F0C" w:rsidRDefault="0008306F" w:rsidP="0008306F">
      <w:pPr>
        <w:rPr>
          <w:rtl/>
        </w:rPr>
        <w:sectPr w:rsidR="0008306F" w:rsidRPr="00534F0C" w:rsidSect="00E85587">
          <w:headerReference w:type="even" r:id="rId24"/>
          <w:headerReference w:type="default" r:id="rId25"/>
          <w:footerReference w:type="even" r:id="rId26"/>
          <w:footerReference w:type="default" r:id="rId27"/>
          <w:headerReference w:type="first" r:id="rId28"/>
          <w:endnotePr>
            <w:numFmt w:val="decimal"/>
            <w:numRestart w:val="eachSect"/>
          </w:endnotePr>
          <w:type w:val="continuous"/>
          <w:pgSz w:w="11907" w:h="16840" w:code="9"/>
          <w:pgMar w:top="2637" w:right="2438" w:bottom="3686" w:left="2438" w:header="2268" w:footer="3119" w:gutter="0"/>
          <w:cols w:space="720"/>
          <w:titlePg/>
          <w:docGrid w:linePitch="360"/>
        </w:sectPr>
      </w:pPr>
    </w:p>
    <w:p w:rsidR="0008306F" w:rsidRPr="00534F0C" w:rsidRDefault="0008306F" w:rsidP="0008306F">
      <w:pPr>
        <w:rPr>
          <w:rtl/>
        </w:rPr>
      </w:pPr>
    </w:p>
    <w:p w:rsidR="0032309E" w:rsidRPr="00534F0C" w:rsidRDefault="0032309E" w:rsidP="00425CC5">
      <w:pPr>
        <w:rPr>
          <w:rtl/>
        </w:rPr>
      </w:pPr>
    </w:p>
    <w:p w:rsidR="00FA5A28" w:rsidRPr="00534F0C" w:rsidRDefault="00BE1175" w:rsidP="00425CC5">
      <w:pPr>
        <w:pStyle w:val="Heading1"/>
        <w:keepNext w:val="0"/>
        <w:keepLines w:val="0"/>
        <w:spacing w:line="216" w:lineRule="auto"/>
        <w:rPr>
          <w:rtl/>
        </w:rPr>
      </w:pPr>
      <w:bookmarkStart w:id="27" w:name="_Toc533805010"/>
      <w:r w:rsidRPr="00534F0C">
        <w:rPr>
          <w:rtl/>
        </w:rPr>
        <w:t xml:space="preserve">التواصل المذهبي </w:t>
      </w:r>
      <w:r w:rsidRPr="00534F0C">
        <w:rPr>
          <w:rFonts w:hint="cs"/>
          <w:rtl/>
        </w:rPr>
        <w:t>وما بعد (تنظيم الدولة)</w:t>
      </w:r>
      <w:bookmarkEnd w:id="27"/>
    </w:p>
    <w:p w:rsidR="00FA5A28" w:rsidRPr="00534F0C" w:rsidRDefault="00FA5A28" w:rsidP="00F025BB">
      <w:pPr>
        <w:rPr>
          <w:rtl/>
        </w:rPr>
      </w:pPr>
    </w:p>
    <w:p w:rsidR="00E94E45" w:rsidRPr="00534F0C" w:rsidRDefault="00BE1175" w:rsidP="00425CC5">
      <w:pPr>
        <w:pStyle w:val="Author"/>
        <w:rPr>
          <w:rtl/>
        </w:rPr>
      </w:pPr>
      <w:bookmarkStart w:id="28" w:name="_Toc533805011"/>
      <w:r w:rsidRPr="00534F0C">
        <w:rPr>
          <w:rFonts w:hint="cs"/>
          <w:rtl/>
        </w:rPr>
        <w:t>الشيخ حسن الصفّار</w:t>
      </w:r>
      <w:r w:rsidR="00FA5A28" w:rsidRPr="00534F0C">
        <w:rPr>
          <w:rFonts w:cs="Taher" w:hint="cs"/>
          <w:vertAlign w:val="superscript"/>
          <w:rtl/>
        </w:rPr>
        <w:t>(</w:t>
      </w:r>
      <w:r w:rsidR="00E94E45" w:rsidRPr="00534F0C">
        <w:rPr>
          <w:rFonts w:cs="Taher"/>
          <w:vertAlign w:val="superscript"/>
          <w:rtl/>
        </w:rPr>
        <w:footnoteReference w:customMarkFollows="1" w:id="2"/>
        <w:t>*)</w:t>
      </w:r>
      <w:bookmarkEnd w:id="28"/>
    </w:p>
    <w:p w:rsidR="00C31A3E" w:rsidRPr="00534F0C" w:rsidRDefault="00C31A3E" w:rsidP="00425CC5">
      <w:pPr>
        <w:spacing w:line="300" w:lineRule="exact"/>
        <w:rPr>
          <w:rtl/>
        </w:rPr>
      </w:pP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مر</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ت </w:t>
      </w:r>
      <w:r w:rsidRPr="00534F0C">
        <w:rPr>
          <w:rFonts w:ascii="Lotus Linotype" w:hAnsi="Lotus Linotype" w:cs="AL-Mohanad" w:hint="cs"/>
          <w:sz w:val="27"/>
          <w:szCs w:val="27"/>
          <w:rtl/>
        </w:rPr>
        <w:t>بالأمة</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أزمات</w:t>
      </w:r>
      <w:r w:rsidRPr="00534F0C">
        <w:rPr>
          <w:rFonts w:ascii="Lotus Linotype" w:hAnsi="Lotus Linotype" w:cs="AL-Mohanad"/>
          <w:sz w:val="27"/>
          <w:szCs w:val="27"/>
          <w:rtl/>
        </w:rPr>
        <w:t xml:space="preserve"> عديدة في هذا العصر، </w:t>
      </w:r>
      <w:r w:rsidRPr="00534F0C">
        <w:rPr>
          <w:rFonts w:ascii="Lotus Linotype" w:hAnsi="Lotus Linotype" w:cs="AL-Mohanad" w:hint="cs"/>
          <w:sz w:val="27"/>
          <w:szCs w:val="27"/>
          <w:rtl/>
        </w:rPr>
        <w:t>وأصابت</w:t>
      </w:r>
      <w:r w:rsidRPr="00534F0C">
        <w:rPr>
          <w:rFonts w:ascii="Lotus Linotype" w:hAnsi="Lotus Linotype" w:cs="AL-Mohanad"/>
          <w:sz w:val="27"/>
          <w:szCs w:val="27"/>
          <w:rtl/>
        </w:rPr>
        <w:t xml:space="preserve"> المنطقة </w:t>
      </w:r>
      <w:r w:rsidRPr="00534F0C">
        <w:rPr>
          <w:rFonts w:ascii="Lotus Linotype" w:hAnsi="Lotus Linotype" w:cs="AL-Mohanad" w:hint="cs"/>
          <w:sz w:val="27"/>
          <w:szCs w:val="27"/>
          <w:rtl/>
        </w:rPr>
        <w:t xml:space="preserve">أعاصير </w:t>
      </w:r>
      <w:r w:rsidRPr="00534F0C">
        <w:rPr>
          <w:rFonts w:ascii="Lotus Linotype" w:hAnsi="Lotus Linotype" w:cs="AL-Mohanad"/>
          <w:sz w:val="27"/>
          <w:szCs w:val="27"/>
          <w:rtl/>
        </w:rPr>
        <w:t xml:space="preserve">مختلفة، لكن ظهور حركة عنفية </w:t>
      </w:r>
      <w:r w:rsidRPr="00534F0C">
        <w:rPr>
          <w:rFonts w:ascii="Lotus Linotype" w:hAnsi="Lotus Linotype" w:cs="AL-Mohanad" w:hint="cs"/>
          <w:sz w:val="27"/>
          <w:szCs w:val="27"/>
          <w:rtl/>
        </w:rPr>
        <w:t>إرهابية</w:t>
      </w:r>
      <w:r w:rsidRPr="00534F0C">
        <w:rPr>
          <w:rFonts w:ascii="Lotus Linotype" w:hAnsi="Lotus Linotype" w:cs="AL-Mohanad"/>
          <w:sz w:val="27"/>
          <w:szCs w:val="27"/>
          <w:rtl/>
        </w:rPr>
        <w:t>، تتبن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ى القتل والتدمير بأبشع الصور، وتتباهى بها وتروجها ضمن وسائل </w:t>
      </w:r>
      <w:r w:rsidRPr="00534F0C">
        <w:rPr>
          <w:rFonts w:ascii="Lotus Linotype" w:hAnsi="Lotus Linotype" w:cs="AL-Mohanad" w:hint="cs"/>
          <w:sz w:val="27"/>
          <w:szCs w:val="27"/>
          <w:rtl/>
        </w:rPr>
        <w:t>إعلامها</w:t>
      </w:r>
      <w:r w:rsidRPr="00534F0C">
        <w:rPr>
          <w:rFonts w:ascii="Lotus Linotype" w:hAnsi="Lotus Linotype" w:cs="AL-Mohanad"/>
          <w:sz w:val="27"/>
          <w:szCs w:val="27"/>
          <w:rtl/>
        </w:rPr>
        <w:t xml:space="preserve">، من ذبح </w:t>
      </w:r>
      <w:r w:rsidRPr="00534F0C">
        <w:rPr>
          <w:rFonts w:ascii="Lotus Linotype" w:hAnsi="Lotus Linotype" w:cs="AL-Mohanad" w:hint="cs"/>
          <w:sz w:val="27"/>
          <w:szCs w:val="27"/>
          <w:rtl/>
        </w:rPr>
        <w:t>وإعدامات</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وإحراق</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لأناس</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أحياء</w:t>
      </w:r>
      <w:r w:rsidRPr="00534F0C">
        <w:rPr>
          <w:rFonts w:ascii="Lotus Linotype" w:hAnsi="Lotus Linotype" w:cs="AL-Mohanad"/>
          <w:sz w:val="27"/>
          <w:szCs w:val="27"/>
          <w:rtl/>
        </w:rPr>
        <w:t>، وسبي للنساء، وتدافع عن ذلك علن</w:t>
      </w:r>
      <w:r w:rsidR="00D84D80" w:rsidRPr="00534F0C">
        <w:rPr>
          <w:rFonts w:ascii="Lotus Linotype" w:hAnsi="Lotus Linotype" w:cs="AL-Mohanad" w:hint="cs"/>
          <w:sz w:val="27"/>
          <w:szCs w:val="27"/>
          <w:rtl/>
        </w:rPr>
        <w:t>اً،</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وتسيطر على </w:t>
      </w:r>
      <w:r w:rsidRPr="00534F0C">
        <w:rPr>
          <w:rFonts w:ascii="Lotus Linotype" w:hAnsi="Lotus Linotype" w:cs="AL-Mohanad" w:hint="cs"/>
          <w:sz w:val="27"/>
          <w:szCs w:val="27"/>
          <w:rtl/>
        </w:rPr>
        <w:t>أ</w:t>
      </w:r>
      <w:r w:rsidRPr="00534F0C">
        <w:rPr>
          <w:rFonts w:ascii="Lotus Linotype" w:hAnsi="Lotus Linotype" w:cs="AL-Mohanad"/>
          <w:sz w:val="27"/>
          <w:szCs w:val="27"/>
          <w:rtl/>
        </w:rPr>
        <w:t>ر</w:t>
      </w:r>
      <w:r w:rsidRPr="00534F0C">
        <w:rPr>
          <w:rFonts w:ascii="Lotus Linotype" w:hAnsi="Lotus Linotype" w:cs="AL-Mohanad" w:hint="cs"/>
          <w:sz w:val="27"/>
          <w:szCs w:val="27"/>
          <w:rtl/>
        </w:rPr>
        <w:t>ا</w:t>
      </w:r>
      <w:r w:rsidRPr="00534F0C">
        <w:rPr>
          <w:rFonts w:ascii="Lotus Linotype" w:hAnsi="Lotus Linotype" w:cs="AL-Mohanad"/>
          <w:sz w:val="27"/>
          <w:szCs w:val="27"/>
          <w:rtl/>
        </w:rPr>
        <w:t>ض</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تعلن عليها خلافتها، وتجد لها </w:t>
      </w:r>
      <w:r w:rsidRPr="00534F0C">
        <w:rPr>
          <w:rFonts w:ascii="Lotus Linotype" w:hAnsi="Lotus Linotype" w:cs="AL-Mohanad" w:hint="cs"/>
          <w:sz w:val="27"/>
          <w:szCs w:val="27"/>
          <w:rtl/>
        </w:rPr>
        <w:t>أتباعاً</w:t>
      </w:r>
      <w:r w:rsidRPr="00534F0C">
        <w:rPr>
          <w:rFonts w:ascii="Lotus Linotype" w:hAnsi="Lotus Linotype" w:cs="AL-Mohanad"/>
          <w:sz w:val="27"/>
          <w:szCs w:val="27"/>
          <w:rtl/>
        </w:rPr>
        <w:t xml:space="preserve"> من مختلف أنحاء العالم</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هذا ما فاق كل</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التصورات والتوقعات</w:t>
      </w:r>
      <w:r w:rsidR="00D84D80"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إنه</w:t>
      </w:r>
      <w:r w:rsidRPr="00534F0C">
        <w:rPr>
          <w:rFonts w:ascii="Lotus Linotype" w:hAnsi="Lotus Linotype" w:cs="AL-Mohanad"/>
          <w:sz w:val="27"/>
          <w:szCs w:val="27"/>
          <w:rtl/>
        </w:rPr>
        <w:t xml:space="preserve"> زلزال رهيب.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حتى </w:t>
      </w:r>
      <w:r w:rsidR="00D84D80" w:rsidRPr="00534F0C">
        <w:rPr>
          <w:rFonts w:ascii="Lotus Linotype" w:hAnsi="Lotus Linotype" w:cs="AL-Mohanad" w:hint="cs"/>
          <w:sz w:val="27"/>
          <w:szCs w:val="27"/>
          <w:rtl/>
        </w:rPr>
        <w:t>إ</w:t>
      </w:r>
      <w:r w:rsidRPr="00534F0C">
        <w:rPr>
          <w:rFonts w:ascii="Lotus Linotype" w:hAnsi="Lotus Linotype" w:cs="AL-Mohanad" w:hint="cs"/>
          <w:sz w:val="27"/>
          <w:szCs w:val="27"/>
          <w:rtl/>
        </w:rPr>
        <w:t xml:space="preserve">نّ الإنسان ليتساءل عن المشاهد التي يراها ويسمع عنها: هل هذا واقع؟!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هل يمكن أن تحصل هذه الجرائم البشعة باسم الإسلام؟!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نعم. لقد حصل ذلك!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في 10 يونيو 2014م استول</w:t>
      </w:r>
      <w:r w:rsidRPr="00534F0C">
        <w:rPr>
          <w:rFonts w:ascii="Lotus Linotype" w:hAnsi="Lotus Linotype" w:cs="AL-Mohanad" w:hint="cs"/>
          <w:sz w:val="27"/>
          <w:szCs w:val="27"/>
          <w:rtl/>
        </w:rPr>
        <w:t xml:space="preserve">ى (تنظيم الدولة) </w:t>
      </w:r>
      <w:r w:rsidRPr="00534F0C">
        <w:rPr>
          <w:rFonts w:ascii="Lotus Linotype" w:hAnsi="Lotus Linotype" w:cs="AL-Mohanad"/>
          <w:sz w:val="27"/>
          <w:szCs w:val="27"/>
          <w:rtl/>
        </w:rPr>
        <w:t>على حوالي 108 آلاف ك</w:t>
      </w:r>
      <w:r w:rsidR="007F3CB9" w:rsidRPr="00534F0C">
        <w:rPr>
          <w:rFonts w:ascii="Lotus Linotype" w:hAnsi="Lotus Linotype" w:cs="AL-Mohanad" w:hint="cs"/>
          <w:sz w:val="27"/>
          <w:szCs w:val="27"/>
          <w:rtl/>
        </w:rPr>
        <w:t>ي</w:t>
      </w:r>
      <w:r w:rsidRPr="00534F0C">
        <w:rPr>
          <w:rFonts w:ascii="Lotus Linotype" w:hAnsi="Lotus Linotype" w:cs="AL-Mohanad"/>
          <w:sz w:val="27"/>
          <w:szCs w:val="27"/>
          <w:rtl/>
        </w:rPr>
        <w:t>ل</w:t>
      </w:r>
      <w:r w:rsidR="007F3CB9" w:rsidRPr="00534F0C">
        <w:rPr>
          <w:rFonts w:ascii="Lotus Linotype" w:hAnsi="Lotus Linotype" w:cs="AL-Mohanad" w:hint="cs"/>
          <w:sz w:val="27"/>
          <w:szCs w:val="27"/>
          <w:rtl/>
        </w:rPr>
        <w:t>ومتر</w:t>
      </w:r>
      <w:r w:rsidRPr="00534F0C">
        <w:rPr>
          <w:rFonts w:ascii="Lotus Linotype" w:hAnsi="Lotus Linotype" w:cs="AL-Mohanad"/>
          <w:sz w:val="27"/>
          <w:szCs w:val="27"/>
          <w:rtl/>
        </w:rPr>
        <w:t xml:space="preserve"> مربع، أي 40% من مساحة العراق. </w:t>
      </w:r>
      <w:r w:rsidRPr="00534F0C">
        <w:rPr>
          <w:rFonts w:ascii="Lotus Linotype" w:hAnsi="Lotus Linotype" w:cs="AL-Mohanad" w:hint="cs"/>
          <w:sz w:val="27"/>
          <w:szCs w:val="27"/>
          <w:rtl/>
        </w:rPr>
        <w:t xml:space="preserve">إضافة إلى ما كانت استولت عليه من نصف أراضي سوريا.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و</w:t>
      </w:r>
      <w:r w:rsidRPr="00534F0C">
        <w:rPr>
          <w:rFonts w:ascii="Lotus Linotype" w:hAnsi="Lotus Linotype" w:cs="AL-Mohanad"/>
          <w:sz w:val="27"/>
          <w:szCs w:val="27"/>
          <w:rtl/>
        </w:rPr>
        <w:t xml:space="preserve">يقدر أعداد مقاتليه في العراق بين 30 إلى 50 </w:t>
      </w:r>
      <w:r w:rsidRPr="00534F0C">
        <w:rPr>
          <w:rFonts w:ascii="Lotus Linotype" w:hAnsi="Lotus Linotype" w:cs="AL-Mohanad" w:hint="cs"/>
          <w:sz w:val="27"/>
          <w:szCs w:val="27"/>
          <w:rtl/>
        </w:rPr>
        <w:t>أ</w:t>
      </w:r>
      <w:r w:rsidRPr="00534F0C">
        <w:rPr>
          <w:rFonts w:ascii="Lotus Linotype" w:hAnsi="Lotus Linotype" w:cs="AL-Mohanad"/>
          <w:sz w:val="27"/>
          <w:szCs w:val="27"/>
          <w:rtl/>
        </w:rPr>
        <w:t>لف مقاتل</w:t>
      </w:r>
      <w:r w:rsidR="007F3CB9" w:rsidRPr="00534F0C">
        <w:rPr>
          <w:rFonts w:ascii="Lotus Linotype" w:hAnsi="Lotus Linotype" w:cs="AL-Mohanad" w:hint="cs"/>
          <w:sz w:val="27"/>
          <w:szCs w:val="27"/>
          <w:rtl/>
        </w:rPr>
        <w:t>.</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كما </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نضم </w:t>
      </w:r>
      <w:r w:rsidRPr="00534F0C">
        <w:rPr>
          <w:rFonts w:ascii="Lotus Linotype" w:hAnsi="Lotus Linotype" w:cs="AL-Mohanad" w:hint="cs"/>
          <w:sz w:val="27"/>
          <w:szCs w:val="27"/>
          <w:rtl/>
        </w:rPr>
        <w:t>إ</w:t>
      </w:r>
      <w:r w:rsidRPr="00534F0C">
        <w:rPr>
          <w:rFonts w:ascii="Lotus Linotype" w:hAnsi="Lotus Linotype" w:cs="AL-Mohanad"/>
          <w:sz w:val="27"/>
          <w:szCs w:val="27"/>
          <w:rtl/>
        </w:rPr>
        <w:t xml:space="preserve">ليه </w:t>
      </w:r>
      <w:r w:rsidRPr="00534F0C">
        <w:rPr>
          <w:rFonts w:ascii="Lotus Linotype" w:hAnsi="Lotus Linotype" w:cs="AL-Mohanad" w:hint="cs"/>
          <w:sz w:val="27"/>
          <w:szCs w:val="27"/>
          <w:rtl/>
        </w:rPr>
        <w:t>أكثر</w:t>
      </w:r>
      <w:r w:rsidRPr="00534F0C">
        <w:rPr>
          <w:rFonts w:ascii="Lotus Linotype" w:hAnsi="Lotus Linotype" w:cs="AL-Mohanad"/>
          <w:sz w:val="27"/>
          <w:szCs w:val="27"/>
          <w:rtl/>
        </w:rPr>
        <w:t xml:space="preserve"> من 40 </w:t>
      </w:r>
      <w:r w:rsidRPr="00534F0C">
        <w:rPr>
          <w:rFonts w:ascii="Lotus Linotype" w:hAnsi="Lotus Linotype" w:cs="AL-Mohanad" w:hint="cs"/>
          <w:sz w:val="27"/>
          <w:szCs w:val="27"/>
          <w:rtl/>
        </w:rPr>
        <w:t>أ</w:t>
      </w:r>
      <w:r w:rsidRPr="00534F0C">
        <w:rPr>
          <w:rFonts w:ascii="Lotus Linotype" w:hAnsi="Lotus Linotype" w:cs="AL-Mohanad"/>
          <w:sz w:val="27"/>
          <w:szCs w:val="27"/>
          <w:rtl/>
        </w:rPr>
        <w:t xml:space="preserve">لف مقاتل </w:t>
      </w:r>
      <w:r w:rsidRPr="00534F0C">
        <w:rPr>
          <w:rFonts w:ascii="Lotus Linotype" w:hAnsi="Lotus Linotype" w:cs="AL-Mohanad" w:hint="cs"/>
          <w:sz w:val="27"/>
          <w:szCs w:val="27"/>
          <w:rtl/>
        </w:rPr>
        <w:t>أ</w:t>
      </w:r>
      <w:r w:rsidRPr="00534F0C">
        <w:rPr>
          <w:rFonts w:ascii="Lotus Linotype" w:hAnsi="Lotus Linotype" w:cs="AL-Mohanad"/>
          <w:sz w:val="27"/>
          <w:szCs w:val="27"/>
          <w:rtl/>
        </w:rPr>
        <w:t>جنبي</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من 81 دولة</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سافروا للقتال في سوريا والعراق.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وتقدر ثروة التنظيم بمليار</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ي</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دولار من الأموال السائلة والأصول، مما يجعله من </w:t>
      </w:r>
      <w:r w:rsidRPr="00534F0C">
        <w:rPr>
          <w:rFonts w:ascii="Lotus Linotype" w:hAnsi="Lotus Linotype" w:cs="AL-Mohanad" w:hint="cs"/>
          <w:sz w:val="27"/>
          <w:szCs w:val="27"/>
          <w:rtl/>
        </w:rPr>
        <w:t>أ</w:t>
      </w:r>
      <w:r w:rsidRPr="00534F0C">
        <w:rPr>
          <w:rFonts w:ascii="Lotus Linotype" w:hAnsi="Lotus Linotype" w:cs="AL-Mohanad"/>
          <w:sz w:val="27"/>
          <w:szCs w:val="27"/>
          <w:rtl/>
        </w:rPr>
        <w:t>غنى الجماعات المسلحة على مستوى العالم</w:t>
      </w:r>
      <w:r w:rsidRPr="00534F0C">
        <w:rPr>
          <w:rFonts w:ascii="Lotus Linotype" w:hAnsi="Lotus Linotype" w:cs="AL-Mohanad" w:hint="cs"/>
          <w:sz w:val="27"/>
          <w:szCs w:val="27"/>
          <w:rtl/>
        </w:rPr>
        <w:t xml:space="preserve">. </w:t>
      </w:r>
    </w:p>
    <w:p w:rsidR="00BE1175" w:rsidRPr="00534F0C" w:rsidRDefault="00BE1175" w:rsidP="00425CC5">
      <w:pPr>
        <w:pStyle w:val="Heading3"/>
        <w:rPr>
          <w:color w:val="auto"/>
          <w:rtl/>
        </w:rPr>
      </w:pPr>
      <w:r w:rsidRPr="00534F0C">
        <w:rPr>
          <w:rFonts w:hint="cs"/>
          <w:color w:val="auto"/>
          <w:rtl/>
        </w:rPr>
        <w:t>المنظ</w:t>
      </w:r>
      <w:r w:rsidR="007F3CB9" w:rsidRPr="00534F0C">
        <w:rPr>
          <w:rFonts w:hint="cs"/>
          <w:color w:val="auto"/>
          <w:rtl/>
        </w:rPr>
        <w:t>َّمة الإرهابي</w:t>
      </w:r>
      <w:r w:rsidRPr="00534F0C">
        <w:rPr>
          <w:rFonts w:hint="cs"/>
          <w:color w:val="auto"/>
          <w:rtl/>
        </w:rPr>
        <w:t xml:space="preserve">ة والحرب الطائفية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في موضوع </w:t>
      </w:r>
      <w:r w:rsidRPr="00534F0C">
        <w:rPr>
          <w:rFonts w:ascii="Lotus Linotype" w:hAnsi="Lotus Linotype" w:cs="AL-Mohanad" w:hint="cs"/>
          <w:sz w:val="27"/>
          <w:szCs w:val="27"/>
          <w:rtl/>
        </w:rPr>
        <w:t>هذا النوع من المنظمات أبعاد</w:t>
      </w:r>
      <w:r w:rsidRPr="00534F0C">
        <w:rPr>
          <w:rFonts w:ascii="Lotus Linotype" w:hAnsi="Lotus Linotype" w:cs="AL-Mohanad"/>
          <w:sz w:val="27"/>
          <w:szCs w:val="27"/>
          <w:rtl/>
        </w:rPr>
        <w:t xml:space="preserve"> كثيرة</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حول تكو</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نها</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وارتباطاتها</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ودعمها، وطريقة </w:t>
      </w:r>
      <w:r w:rsidRPr="00534F0C">
        <w:rPr>
          <w:rFonts w:ascii="Lotus Linotype" w:hAnsi="Lotus Linotype" w:cs="AL-Mohanad" w:hint="cs"/>
          <w:sz w:val="27"/>
          <w:szCs w:val="27"/>
          <w:rtl/>
        </w:rPr>
        <w:t>إدارتها</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وكل</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ب</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ع</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د</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تتعدد فيه التحليلات </w:t>
      </w:r>
      <w:r w:rsidRPr="00534F0C">
        <w:rPr>
          <w:rFonts w:ascii="Lotus Linotype" w:hAnsi="Lotus Linotype" w:cs="AL-Mohanad" w:hint="cs"/>
          <w:sz w:val="27"/>
          <w:szCs w:val="27"/>
          <w:rtl/>
        </w:rPr>
        <w:t>والآراء</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لكن</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ما يهمنا في هذا المجال هو الب</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ع</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د الطائفي المذهبي</w:t>
      </w:r>
      <w:r w:rsidRPr="00534F0C">
        <w:rPr>
          <w:rFonts w:ascii="Lotus Linotype" w:hAnsi="Lotus Linotype" w:cs="AL-Mohanad" w:hint="cs"/>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بالطبع إنّ هذا التنظيم الطائفي ل</w:t>
      </w:r>
      <w:r w:rsidRPr="00534F0C">
        <w:rPr>
          <w:rFonts w:ascii="Lotus Linotype" w:hAnsi="Lotus Linotype" w:cs="AL-Mohanad"/>
          <w:sz w:val="27"/>
          <w:szCs w:val="27"/>
          <w:rtl/>
        </w:rPr>
        <w:t xml:space="preserve">م </w:t>
      </w:r>
      <w:r w:rsidR="007F3CB9" w:rsidRPr="00534F0C">
        <w:rPr>
          <w:rFonts w:ascii="Lotus Linotype" w:hAnsi="Lotus Linotype" w:cs="AL-Mohanad" w:hint="cs"/>
          <w:sz w:val="27"/>
          <w:szCs w:val="27"/>
          <w:rtl/>
        </w:rPr>
        <w:t>يقاتل</w:t>
      </w:r>
      <w:r w:rsidRPr="00534F0C">
        <w:rPr>
          <w:rFonts w:ascii="Lotus Linotype" w:hAnsi="Lotus Linotype" w:cs="AL-Mohanad"/>
          <w:sz w:val="27"/>
          <w:szCs w:val="27"/>
          <w:rtl/>
        </w:rPr>
        <w:t xml:space="preserve"> الشيعة</w:t>
      </w:r>
      <w:r w:rsidR="007F3CB9" w:rsidRPr="00534F0C">
        <w:rPr>
          <w:rFonts w:ascii="Lotus Linotype" w:hAnsi="Lotus Linotype" w:cs="AL-Mohanad" w:hint="cs"/>
          <w:sz w:val="27"/>
          <w:szCs w:val="27"/>
          <w:rtl/>
        </w:rPr>
        <w:t xml:space="preserve"> فحَسْب</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بل استهدف السن</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ة </w:t>
      </w:r>
      <w:r w:rsidRPr="00534F0C">
        <w:rPr>
          <w:rFonts w:ascii="Lotus Linotype" w:hAnsi="Lotus Linotype" w:cs="AL-Mohanad" w:hint="cs"/>
          <w:sz w:val="27"/>
          <w:szCs w:val="27"/>
          <w:rtl/>
        </w:rPr>
        <w:t>أ</w:t>
      </w:r>
      <w:r w:rsidRPr="00534F0C">
        <w:rPr>
          <w:rFonts w:ascii="Lotus Linotype" w:hAnsi="Lotus Linotype" w:cs="AL-Mohanad"/>
          <w:sz w:val="27"/>
          <w:szCs w:val="27"/>
          <w:rtl/>
        </w:rPr>
        <w:t>يض</w:t>
      </w:r>
      <w:r w:rsidRPr="00534F0C">
        <w:rPr>
          <w:rFonts w:ascii="Lotus Linotype" w:hAnsi="Lotus Linotype" w:cs="AL-Mohanad" w:hint="cs"/>
          <w:sz w:val="27"/>
          <w:szCs w:val="27"/>
          <w:rtl/>
        </w:rPr>
        <w:t>اً، إ</w:t>
      </w:r>
      <w:r w:rsidRPr="00534F0C">
        <w:rPr>
          <w:rFonts w:ascii="Lotus Linotype" w:hAnsi="Lotus Linotype" w:cs="AL-Mohanad"/>
          <w:sz w:val="27"/>
          <w:szCs w:val="27"/>
          <w:rtl/>
        </w:rPr>
        <w:t>ضافة إلى ال</w:t>
      </w:r>
      <w:r w:rsidRPr="00534F0C">
        <w:rPr>
          <w:rFonts w:ascii="Lotus Linotype" w:hAnsi="Lotus Linotype" w:cs="AL-Mohanad" w:hint="cs"/>
          <w:sz w:val="27"/>
          <w:szCs w:val="27"/>
          <w:rtl/>
        </w:rPr>
        <w:t>أ</w:t>
      </w:r>
      <w:r w:rsidRPr="00534F0C">
        <w:rPr>
          <w:rFonts w:ascii="Lotus Linotype" w:hAnsi="Lotus Linotype" w:cs="AL-Mohanad"/>
          <w:sz w:val="27"/>
          <w:szCs w:val="27"/>
          <w:rtl/>
        </w:rPr>
        <w:t>يز</w:t>
      </w:r>
      <w:r w:rsidRPr="00534F0C">
        <w:rPr>
          <w:rFonts w:ascii="Lotus Linotype" w:hAnsi="Lotus Linotype" w:cs="AL-Mohanad" w:hint="cs"/>
          <w:sz w:val="27"/>
          <w:szCs w:val="27"/>
          <w:rtl/>
        </w:rPr>
        <w:t>ي</w:t>
      </w:r>
      <w:r w:rsidRPr="00534F0C">
        <w:rPr>
          <w:rFonts w:ascii="Lotus Linotype" w:hAnsi="Lotus Linotype" w:cs="AL-Mohanad"/>
          <w:sz w:val="27"/>
          <w:szCs w:val="27"/>
          <w:rtl/>
        </w:rPr>
        <w:t>ديين والمسيحيين و</w:t>
      </w:r>
      <w:r w:rsidRPr="00534F0C">
        <w:rPr>
          <w:rFonts w:ascii="Lotus Linotype" w:hAnsi="Lotus Linotype" w:cs="AL-Mohanad" w:hint="cs"/>
          <w:sz w:val="27"/>
          <w:szCs w:val="27"/>
          <w:rtl/>
        </w:rPr>
        <w:t xml:space="preserve">أتباع </w:t>
      </w:r>
      <w:r w:rsidRPr="00534F0C">
        <w:rPr>
          <w:rFonts w:ascii="Lotus Linotype" w:hAnsi="Lotus Linotype" w:cs="AL-Mohanad"/>
          <w:sz w:val="27"/>
          <w:szCs w:val="27"/>
          <w:rtl/>
        </w:rPr>
        <w:t xml:space="preserve">سائر </w:t>
      </w:r>
      <w:r w:rsidRPr="00534F0C">
        <w:rPr>
          <w:rFonts w:ascii="Lotus Linotype" w:hAnsi="Lotus Linotype" w:cs="AL-Mohanad" w:hint="cs"/>
          <w:sz w:val="27"/>
          <w:szCs w:val="27"/>
          <w:rtl/>
        </w:rPr>
        <w:t>الأديان</w:t>
      </w:r>
      <w:r w:rsidR="007F3CB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فلم يسلم أحد</w:t>
      </w:r>
      <w:r w:rsidR="007F3CB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من شرّ هذه الحركة الإرهابية.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لكننا في هذا البحث نتناول </w:t>
      </w:r>
      <w:r w:rsidRPr="00534F0C">
        <w:rPr>
          <w:rFonts w:ascii="Lotus Linotype" w:hAnsi="Lotus Linotype" w:cs="AL-Mohanad" w:hint="cs"/>
          <w:sz w:val="27"/>
          <w:szCs w:val="27"/>
          <w:rtl/>
        </w:rPr>
        <w:t>الب</w:t>
      </w:r>
      <w:r w:rsidR="007F3CB9" w:rsidRPr="00534F0C">
        <w:rPr>
          <w:rFonts w:ascii="Lotus Linotype" w:hAnsi="Lotus Linotype" w:cs="AL-Mohanad" w:hint="cs"/>
          <w:sz w:val="27"/>
          <w:szCs w:val="27"/>
          <w:rtl/>
        </w:rPr>
        <w:t>ُ</w:t>
      </w:r>
      <w:r w:rsidRPr="00534F0C">
        <w:rPr>
          <w:rFonts w:ascii="Lotus Linotype" w:hAnsi="Lotus Linotype" w:cs="AL-Mohanad" w:hint="cs"/>
          <w:sz w:val="27"/>
          <w:szCs w:val="27"/>
          <w:rtl/>
        </w:rPr>
        <w:t>ع</w:t>
      </w:r>
      <w:r w:rsidR="007F3CB9" w:rsidRPr="00534F0C">
        <w:rPr>
          <w:rFonts w:ascii="Lotus Linotype" w:hAnsi="Lotus Linotype" w:cs="AL-Mohanad" w:hint="cs"/>
          <w:sz w:val="27"/>
          <w:szCs w:val="27"/>
          <w:rtl/>
        </w:rPr>
        <w:t>ْ</w:t>
      </w:r>
      <w:r w:rsidRPr="00534F0C">
        <w:rPr>
          <w:rFonts w:ascii="Lotus Linotype" w:hAnsi="Lotus Linotype" w:cs="AL-Mohanad" w:hint="cs"/>
          <w:sz w:val="27"/>
          <w:szCs w:val="27"/>
          <w:rtl/>
        </w:rPr>
        <w:t>د المذهبي</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فقد </w:t>
      </w:r>
      <w:r w:rsidRPr="00534F0C">
        <w:rPr>
          <w:rFonts w:ascii="Lotus Linotype" w:hAnsi="Lotus Linotype" w:cs="AL-Mohanad" w:hint="cs"/>
          <w:sz w:val="27"/>
          <w:szCs w:val="27"/>
          <w:rtl/>
        </w:rPr>
        <w:t>أعلنت هذه الحركة الإرهابية</w:t>
      </w:r>
      <w:r w:rsidRPr="00534F0C">
        <w:rPr>
          <w:rFonts w:ascii="Lotus Linotype" w:hAnsi="Lotus Linotype" w:cs="AL-Mohanad"/>
          <w:sz w:val="27"/>
          <w:szCs w:val="27"/>
          <w:rtl/>
        </w:rPr>
        <w:t xml:space="preserve"> حربها على الشيعة، واستهدفت وجودهم في كل</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مكان، وحر</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كت عناصرها للقيام بالتفجيرات </w:t>
      </w:r>
      <w:r w:rsidRPr="00534F0C">
        <w:rPr>
          <w:rFonts w:ascii="Lotus Linotype" w:hAnsi="Lotus Linotype" w:cs="AL-Mohanad" w:hint="cs"/>
          <w:sz w:val="27"/>
          <w:szCs w:val="27"/>
          <w:rtl/>
        </w:rPr>
        <w:t>في ا</w:t>
      </w:r>
      <w:r w:rsidRPr="00534F0C">
        <w:rPr>
          <w:rFonts w:ascii="Lotus Linotype" w:hAnsi="Lotus Linotype" w:cs="AL-Mohanad"/>
          <w:sz w:val="27"/>
          <w:szCs w:val="27"/>
          <w:rtl/>
        </w:rPr>
        <w:t xml:space="preserve">لمساجد والحسينيات والمواكب، كما </w:t>
      </w:r>
      <w:r w:rsidRPr="00534F0C">
        <w:rPr>
          <w:rFonts w:ascii="Lotus Linotype" w:hAnsi="Lotus Linotype" w:cs="AL-Mohanad" w:hint="cs"/>
          <w:sz w:val="27"/>
          <w:szCs w:val="27"/>
          <w:rtl/>
        </w:rPr>
        <w:t>رأينا</w:t>
      </w:r>
      <w:r w:rsidRPr="00534F0C">
        <w:rPr>
          <w:rFonts w:ascii="Lotus Linotype" w:hAnsi="Lotus Linotype" w:cs="AL-Mohanad"/>
          <w:sz w:val="27"/>
          <w:szCs w:val="27"/>
          <w:rtl/>
        </w:rPr>
        <w:t xml:space="preserve"> في باكستان </w:t>
      </w:r>
      <w:r w:rsidRPr="00534F0C">
        <w:rPr>
          <w:rFonts w:ascii="Lotus Linotype" w:hAnsi="Lotus Linotype" w:cs="AL-Mohanad" w:hint="cs"/>
          <w:sz w:val="27"/>
          <w:szCs w:val="27"/>
          <w:rtl/>
        </w:rPr>
        <w:t>وأفغانستان</w:t>
      </w:r>
      <w:r w:rsidRPr="00534F0C">
        <w:rPr>
          <w:rFonts w:ascii="Lotus Linotype" w:hAnsi="Lotus Linotype" w:cs="AL-Mohanad"/>
          <w:sz w:val="27"/>
          <w:szCs w:val="27"/>
          <w:rtl/>
        </w:rPr>
        <w:t xml:space="preserve"> والسعودية والكويت</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فضل</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عن العراق وسوريا</w:t>
      </w:r>
      <w:r w:rsidRPr="00534F0C">
        <w:rPr>
          <w:rFonts w:ascii="Lotus Linotype" w:hAnsi="Lotus Linotype" w:cs="AL-Mohanad" w:hint="cs"/>
          <w:sz w:val="27"/>
          <w:szCs w:val="27"/>
          <w:rtl/>
        </w:rPr>
        <w:t xml:space="preserve">، وهي تعلن في بياناتها وإعلامها استهدافها للشيعة.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وهذا ما يطرح ضرورة العودة إلى بحث العلاقات المذهبية</w:t>
      </w:r>
      <w:r w:rsidR="007F3CB9"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لقد استفادت هذه الحركة وأمثالها من أرضية فكرية طائفية، وأجواء غير مستقر</w:t>
      </w:r>
      <w:r w:rsidR="007F3CB9" w:rsidRPr="00534F0C">
        <w:rPr>
          <w:rFonts w:ascii="Lotus Linotype" w:hAnsi="Lotus Linotype" w:cs="AL-Mohanad" w:hint="cs"/>
          <w:sz w:val="27"/>
          <w:szCs w:val="27"/>
          <w:rtl/>
        </w:rPr>
        <w:t>ّ</w:t>
      </w:r>
      <w:r w:rsidRPr="00534F0C">
        <w:rPr>
          <w:rFonts w:ascii="Lotus Linotype" w:hAnsi="Lotus Linotype" w:cs="AL-Mohanad" w:hint="cs"/>
          <w:sz w:val="27"/>
          <w:szCs w:val="27"/>
          <w:rtl/>
        </w:rPr>
        <w:t>ة في العلاقات البينية، وتراث</w:t>
      </w:r>
      <w:r w:rsidR="007F3CB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مشحون بمبر</w:t>
      </w:r>
      <w:r w:rsidR="007F3CB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رات الخلاف والصراع المذهبي.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p>
    <w:p w:rsidR="00BE1175" w:rsidRPr="00534F0C" w:rsidRDefault="00BE1175" w:rsidP="00425CC5">
      <w:pPr>
        <w:pStyle w:val="Heading3"/>
        <w:rPr>
          <w:color w:val="auto"/>
          <w:rtl/>
        </w:rPr>
      </w:pPr>
      <w:r w:rsidRPr="00534F0C">
        <w:rPr>
          <w:rFonts w:hint="cs"/>
          <w:color w:val="auto"/>
          <w:rtl/>
        </w:rPr>
        <w:t>الدراسة والمراجعة</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ف</w:t>
      </w:r>
      <w:r w:rsidR="004C42F0" w:rsidRPr="00534F0C">
        <w:rPr>
          <w:rFonts w:ascii="Lotus Linotype" w:hAnsi="Lotus Linotype" w:cs="AL-Mohanad" w:hint="cs"/>
          <w:sz w:val="27"/>
          <w:szCs w:val="27"/>
          <w:rtl/>
        </w:rPr>
        <w:t>لا بُدَّ</w:t>
      </w:r>
      <w:r w:rsidRPr="00534F0C">
        <w:rPr>
          <w:rFonts w:ascii="Lotus Linotype" w:hAnsi="Lotus Linotype" w:cs="AL-Mohanad" w:hint="cs"/>
          <w:sz w:val="27"/>
          <w:szCs w:val="27"/>
          <w:rtl/>
        </w:rPr>
        <w:t xml:space="preserve"> أن تعود الأمة</w:t>
      </w:r>
      <w:r w:rsidR="007F3CB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وعلى رأسها المفك</w:t>
      </w:r>
      <w:r w:rsidR="007F3CB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رون والعلماء والدعاة والقيادات المهتمة، لدراسة هذا الزلزال الرهيب الذي حصل خلال هذه السنوات.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ونجد أنفسنا</w:t>
      </w:r>
      <w:r w:rsidRPr="00534F0C">
        <w:rPr>
          <w:rFonts w:ascii="Lotus Linotype" w:hAnsi="Lotus Linotype" w:cs="AL-Mohanad"/>
          <w:sz w:val="27"/>
          <w:szCs w:val="27"/>
          <w:rtl/>
        </w:rPr>
        <w:t xml:space="preserve"> أمام خيارين: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إ</w:t>
      </w:r>
      <w:r w:rsidRPr="00534F0C">
        <w:rPr>
          <w:rFonts w:ascii="Lotus Linotype" w:hAnsi="Lotus Linotype" w:cs="AL-Mohanad"/>
          <w:sz w:val="27"/>
          <w:szCs w:val="27"/>
          <w:rtl/>
        </w:rPr>
        <w:t xml:space="preserve">ما الاستسلام لمفاعيل هذا التوجه العنفي الطائفي، وما يتركه من ارتدادات </w:t>
      </w:r>
      <w:r w:rsidRPr="00534F0C">
        <w:rPr>
          <w:rFonts w:ascii="Lotus Linotype" w:hAnsi="Lotus Linotype" w:cs="AL-Mohanad" w:hint="cs"/>
          <w:sz w:val="27"/>
          <w:szCs w:val="27"/>
          <w:rtl/>
        </w:rPr>
        <w:t>على</w:t>
      </w:r>
      <w:r w:rsidRPr="00534F0C">
        <w:rPr>
          <w:rFonts w:ascii="Lotus Linotype" w:hAnsi="Lotus Linotype" w:cs="AL-Mohanad"/>
          <w:sz w:val="27"/>
          <w:szCs w:val="27"/>
          <w:rtl/>
        </w:rPr>
        <w:t xml:space="preserve"> النفوس والأفكار، في </w:t>
      </w:r>
      <w:r w:rsidRPr="00534F0C">
        <w:rPr>
          <w:rFonts w:ascii="Lotus Linotype" w:hAnsi="Lotus Linotype" w:cs="AL-Mohanad" w:hint="cs"/>
          <w:sz w:val="27"/>
          <w:szCs w:val="27"/>
          <w:rtl/>
        </w:rPr>
        <w:t>أتباع</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هذه التنظيمات</w:t>
      </w:r>
      <w:r w:rsidRPr="00534F0C">
        <w:rPr>
          <w:rFonts w:ascii="Lotus Linotype" w:hAnsi="Lotus Linotype" w:cs="AL-Mohanad"/>
          <w:sz w:val="27"/>
          <w:szCs w:val="27"/>
          <w:rtl/>
        </w:rPr>
        <w:t xml:space="preserve"> والمتأث</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رين بها، أو في </w:t>
      </w:r>
      <w:r w:rsidRPr="00534F0C">
        <w:rPr>
          <w:rFonts w:ascii="Lotus Linotype" w:hAnsi="Lotus Linotype" w:cs="AL-Mohanad" w:hint="cs"/>
          <w:sz w:val="27"/>
          <w:szCs w:val="27"/>
          <w:rtl/>
        </w:rPr>
        <w:t>نفوس</w:t>
      </w:r>
      <w:r w:rsidRPr="00534F0C">
        <w:rPr>
          <w:rFonts w:ascii="Lotus Linotype" w:hAnsi="Lotus Linotype" w:cs="AL-Mohanad"/>
          <w:sz w:val="27"/>
          <w:szCs w:val="27"/>
          <w:rtl/>
        </w:rPr>
        <w:t xml:space="preserve"> الضحايا والمتضر</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رين من جرائمها.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والخيار الآخر </w:t>
      </w:r>
      <w:r w:rsidRPr="00534F0C">
        <w:rPr>
          <w:rFonts w:ascii="Lotus Linotype" w:hAnsi="Lotus Linotype" w:cs="AL-Mohanad"/>
          <w:sz w:val="27"/>
          <w:szCs w:val="27"/>
          <w:rtl/>
        </w:rPr>
        <w:t>ملاحقة هذه المفاعيل حت</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ى لا تنمو وتتفجر من جديد.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ولكن م</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ن</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w:t>
      </w:r>
      <w:r w:rsidR="00442E54" w:rsidRPr="00534F0C">
        <w:rPr>
          <w:rFonts w:ascii="Lotus Linotype" w:hAnsi="Lotus Linotype" w:cs="AL-Mohanad" w:hint="cs"/>
          <w:sz w:val="27"/>
          <w:szCs w:val="27"/>
          <w:rtl/>
        </w:rPr>
        <w:t xml:space="preserve">هو </w:t>
      </w:r>
      <w:r w:rsidRPr="00534F0C">
        <w:rPr>
          <w:rFonts w:ascii="Lotus Linotype" w:hAnsi="Lotus Linotype" w:cs="AL-Mohanad" w:hint="cs"/>
          <w:sz w:val="27"/>
          <w:szCs w:val="27"/>
          <w:rtl/>
        </w:rPr>
        <w:t xml:space="preserve">المسؤول عن دراسة الحالة والمراجعة والملاحقة؟!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إ</w:t>
      </w:r>
      <w:r w:rsidRPr="00534F0C">
        <w:rPr>
          <w:rFonts w:ascii="Lotus Linotype" w:hAnsi="Lotus Linotype" w:cs="AL-Mohanad"/>
          <w:sz w:val="27"/>
          <w:szCs w:val="27"/>
          <w:rtl/>
        </w:rPr>
        <w:t>ننا جميع</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نتحمل المسؤولية لمواجهة هذه الآثار والمفاعيل</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فحكومات المنطقة معنية بسدّ الثغرات، والسيطرة على المشكلة المذهبية، في </w:t>
      </w:r>
      <w:r w:rsidRPr="00534F0C">
        <w:rPr>
          <w:rFonts w:ascii="Lotus Linotype" w:hAnsi="Lotus Linotype" w:cs="AL-Mohanad" w:hint="cs"/>
          <w:sz w:val="27"/>
          <w:szCs w:val="27"/>
          <w:rtl/>
        </w:rPr>
        <w:t>إطار</w:t>
      </w:r>
      <w:r w:rsidRPr="00534F0C">
        <w:rPr>
          <w:rFonts w:ascii="Lotus Linotype" w:hAnsi="Lotus Linotype" w:cs="AL-Mohanad"/>
          <w:sz w:val="27"/>
          <w:szCs w:val="27"/>
          <w:rtl/>
        </w:rPr>
        <w:t xml:space="preserve"> تعزيز الوحدة والاندماج الوطني</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والمؤسسة الدينية للسن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ة والشيعة مسؤولة عن </w:t>
      </w:r>
      <w:r w:rsidRPr="00534F0C">
        <w:rPr>
          <w:rFonts w:ascii="Lotus Linotype" w:hAnsi="Lotus Linotype" w:cs="AL-Mohanad" w:hint="cs"/>
          <w:sz w:val="27"/>
          <w:szCs w:val="27"/>
          <w:rtl/>
        </w:rPr>
        <w:t>إعادة</w:t>
      </w:r>
      <w:r w:rsidRPr="00534F0C">
        <w:rPr>
          <w:rFonts w:ascii="Lotus Linotype" w:hAnsi="Lotus Linotype" w:cs="AL-Mohanad"/>
          <w:sz w:val="27"/>
          <w:szCs w:val="27"/>
          <w:rtl/>
        </w:rPr>
        <w:t xml:space="preserve"> النظر في خطابها وطروحاتها في</w:t>
      </w:r>
      <w:r w:rsidR="00442E54" w:rsidRPr="00534F0C">
        <w:rPr>
          <w:rFonts w:ascii="Lotus Linotype" w:hAnsi="Lotus Linotype" w:cs="AL-Mohanad" w:hint="cs"/>
          <w:sz w:val="27"/>
          <w:szCs w:val="27"/>
          <w:rtl/>
        </w:rPr>
        <w:t xml:space="preserve"> </w:t>
      </w:r>
      <w:r w:rsidRPr="00534F0C">
        <w:rPr>
          <w:rFonts w:ascii="Lotus Linotype" w:hAnsi="Lotus Linotype" w:cs="AL-Mohanad"/>
          <w:sz w:val="27"/>
          <w:szCs w:val="27"/>
          <w:rtl/>
        </w:rPr>
        <w:t>ما يخص</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الجانب المذهبي، وليس صحيح</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الاستمرار في ترامي المسؤولية</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بأن ترى المؤسسة الدينية عند السنة بأن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المشكلة من الطرف الشيعي، وترى المؤسسة الدينية عند الشيعة بأن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المشكلة هي من الجانب السن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ي، </w:t>
      </w:r>
      <w:r w:rsidRPr="00534F0C">
        <w:rPr>
          <w:rFonts w:ascii="Lotus Linotype" w:hAnsi="Lotus Linotype" w:cs="AL-Mohanad" w:hint="cs"/>
          <w:sz w:val="27"/>
          <w:szCs w:val="27"/>
          <w:rtl/>
        </w:rPr>
        <w:t xml:space="preserve">فهذا لا يحلّ المشكلة، ولا يوصلنا إلى برّ الأمان.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 كل</w:t>
      </w:r>
      <w:r w:rsidRPr="00534F0C">
        <w:rPr>
          <w:rFonts w:ascii="Lotus Linotype" w:hAnsi="Lotus Linotype" w:cs="AL-Mohanad" w:hint="cs"/>
          <w:sz w:val="27"/>
          <w:szCs w:val="27"/>
          <w:rtl/>
        </w:rPr>
        <w:t>ٌّ منّا</w:t>
      </w:r>
      <w:r w:rsidRPr="00534F0C">
        <w:rPr>
          <w:rFonts w:ascii="Lotus Linotype" w:hAnsi="Lotus Linotype" w:cs="AL-Mohanad"/>
          <w:sz w:val="27"/>
          <w:szCs w:val="27"/>
          <w:rtl/>
        </w:rPr>
        <w:t xml:space="preserve"> يجب </w:t>
      </w:r>
      <w:r w:rsidRPr="00534F0C">
        <w:rPr>
          <w:rFonts w:ascii="Lotus Linotype" w:hAnsi="Lotus Linotype" w:cs="AL-Mohanad" w:hint="cs"/>
          <w:sz w:val="27"/>
          <w:szCs w:val="27"/>
          <w:rtl/>
        </w:rPr>
        <w:t>أن</w:t>
      </w:r>
      <w:r w:rsidRPr="00534F0C">
        <w:rPr>
          <w:rFonts w:ascii="Lotus Linotype" w:hAnsi="Lotus Linotype" w:cs="AL-Mohanad"/>
          <w:sz w:val="27"/>
          <w:szCs w:val="27"/>
          <w:rtl/>
        </w:rPr>
        <w:t xml:space="preserve"> يتحم</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ل نسبة من الخطأ</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قد نختلف في تقديرها.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وكمثال على ذلك</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في الحوادث المرورية</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حت</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ى لو كان الخطأ في </w:t>
      </w:r>
      <w:r w:rsidRPr="00534F0C">
        <w:rPr>
          <w:rFonts w:ascii="Lotus Linotype" w:hAnsi="Lotus Linotype" w:cs="AL-Mohanad" w:hint="cs"/>
          <w:sz w:val="27"/>
          <w:szCs w:val="27"/>
          <w:rtl/>
        </w:rPr>
        <w:t>الأساس</w:t>
      </w:r>
      <w:r w:rsidRPr="00534F0C">
        <w:rPr>
          <w:rFonts w:ascii="Lotus Linotype" w:hAnsi="Lotus Linotype" w:cs="AL-Mohanad"/>
          <w:sz w:val="27"/>
          <w:szCs w:val="27"/>
          <w:rtl/>
        </w:rPr>
        <w:t xml:space="preserve"> من الطرف الآخر</w:t>
      </w:r>
      <w:r w:rsidRPr="00534F0C">
        <w:rPr>
          <w:rFonts w:ascii="Lotus Linotype" w:hAnsi="Lotus Linotype" w:cs="AL-Mohanad" w:hint="cs"/>
          <w:sz w:val="27"/>
          <w:szCs w:val="27"/>
          <w:rtl/>
        </w:rPr>
        <w:t>؛ ل</w:t>
      </w:r>
      <w:r w:rsidRPr="00534F0C">
        <w:rPr>
          <w:rFonts w:ascii="Lotus Linotype" w:hAnsi="Lotus Linotype" w:cs="AL-Mohanad"/>
          <w:sz w:val="27"/>
          <w:szCs w:val="27"/>
          <w:rtl/>
        </w:rPr>
        <w:t>كونه مسرع</w:t>
      </w:r>
      <w:r w:rsidRPr="00534F0C">
        <w:rPr>
          <w:rFonts w:ascii="Lotus Linotype" w:hAnsi="Lotus Linotype" w:cs="AL-Mohanad" w:hint="cs"/>
          <w:sz w:val="27"/>
          <w:szCs w:val="27"/>
          <w:rtl/>
        </w:rPr>
        <w:t>اً</w:t>
      </w:r>
      <w:r w:rsidRPr="00534F0C">
        <w:rPr>
          <w:rFonts w:ascii="Lotus Linotype" w:hAnsi="Lotus Linotype" w:cs="AL-Mohanad"/>
          <w:sz w:val="27"/>
          <w:szCs w:val="27"/>
          <w:rtl/>
        </w:rPr>
        <w:t>، أو قاطع</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للإشارة</w:t>
      </w:r>
      <w:r w:rsidRPr="00534F0C">
        <w:rPr>
          <w:rFonts w:ascii="Lotus Linotype" w:hAnsi="Lotus Linotype" w:cs="AL-Mohanad"/>
          <w:sz w:val="27"/>
          <w:szCs w:val="27"/>
          <w:rtl/>
        </w:rPr>
        <w:t>، لكنك إذا كنت</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منتبه</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ومسيطر</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على قيادتك للسيارة، واتخاذ التصر</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ف السليم، فقد تستطيع تجن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ب الكارثة أو التخفيف منها.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علينا أن نصارح أنفسنا</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ف</w:t>
      </w:r>
      <w:r w:rsidRPr="00534F0C">
        <w:rPr>
          <w:rFonts w:ascii="Lotus Linotype" w:hAnsi="Lotus Linotype" w:cs="AL-Mohanad"/>
          <w:sz w:val="27"/>
          <w:szCs w:val="27"/>
          <w:rtl/>
        </w:rPr>
        <w:t>ليس صحيح</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w:t>
      </w:r>
      <w:r w:rsidRPr="00534F0C">
        <w:rPr>
          <w:rFonts w:ascii="Lotus Linotype" w:hAnsi="Lotus Linotype" w:cs="AL-Mohanad"/>
          <w:sz w:val="27"/>
          <w:szCs w:val="27"/>
          <w:rtl/>
        </w:rPr>
        <w:t>ن نسترسل في</w:t>
      </w:r>
      <w:r w:rsidR="00442E54" w:rsidRPr="00534F0C">
        <w:rPr>
          <w:rFonts w:ascii="Lotus Linotype" w:hAnsi="Lotus Linotype" w:cs="AL-Mohanad" w:hint="cs"/>
          <w:sz w:val="27"/>
          <w:szCs w:val="27"/>
          <w:rtl/>
        </w:rPr>
        <w:t xml:space="preserve"> </w:t>
      </w:r>
      <w:r w:rsidRPr="00534F0C">
        <w:rPr>
          <w:rFonts w:ascii="Lotus Linotype" w:hAnsi="Lotus Linotype" w:cs="AL-Mohanad"/>
          <w:sz w:val="27"/>
          <w:szCs w:val="27"/>
          <w:rtl/>
        </w:rPr>
        <w:t>ما كن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ا عليه قبل </w:t>
      </w:r>
      <w:r w:rsidRPr="00534F0C">
        <w:rPr>
          <w:rFonts w:ascii="Lotus Linotype" w:hAnsi="Lotus Linotype" w:cs="AL-Mohanad" w:hint="cs"/>
          <w:sz w:val="27"/>
          <w:szCs w:val="27"/>
          <w:rtl/>
        </w:rPr>
        <w:t>مرحلة التنظيمات الإرهابيّة الأخيرة</w:t>
      </w:r>
      <w:r w:rsidRPr="00534F0C">
        <w:rPr>
          <w:rFonts w:ascii="Lotus Linotype" w:hAnsi="Lotus Linotype" w:cs="AL-Mohanad"/>
          <w:sz w:val="27"/>
          <w:szCs w:val="27"/>
          <w:rtl/>
        </w:rPr>
        <w:t>، وكأن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شيئ</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لم يحدث</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إ</w:t>
      </w:r>
      <w:r w:rsidRPr="00534F0C">
        <w:rPr>
          <w:rFonts w:ascii="Lotus Linotype" w:hAnsi="Lotus Linotype" w:cs="AL-Mohanad"/>
          <w:sz w:val="27"/>
          <w:szCs w:val="27"/>
          <w:rtl/>
        </w:rPr>
        <w:t>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هذا يعني </w:t>
      </w:r>
      <w:r w:rsidRPr="00534F0C">
        <w:rPr>
          <w:rFonts w:ascii="Lotus Linotype" w:hAnsi="Lotus Linotype" w:cs="AL-Mohanad" w:hint="cs"/>
          <w:sz w:val="27"/>
          <w:szCs w:val="27"/>
          <w:rtl/>
        </w:rPr>
        <w:t>إعطاء</w:t>
      </w:r>
      <w:r w:rsidRPr="00534F0C">
        <w:rPr>
          <w:rFonts w:ascii="Lotus Linotype" w:hAnsi="Lotus Linotype" w:cs="AL-Mohanad"/>
          <w:sz w:val="27"/>
          <w:szCs w:val="27"/>
          <w:rtl/>
        </w:rPr>
        <w:t xml:space="preserve"> الفرصة لتكرار ما حصل، وربما بشكل</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w:t>
      </w:r>
      <w:r w:rsidRPr="00534F0C">
        <w:rPr>
          <w:rFonts w:ascii="Lotus Linotype" w:hAnsi="Lotus Linotype" w:cs="AL-Mohanad"/>
          <w:sz w:val="27"/>
          <w:szCs w:val="27"/>
          <w:rtl/>
        </w:rPr>
        <w:t>شد</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w:t>
      </w:r>
      <w:r w:rsidRPr="00534F0C">
        <w:rPr>
          <w:rFonts w:ascii="Lotus Linotype" w:hAnsi="Lotus Linotype" w:cs="AL-Mohanad" w:hint="cs"/>
          <w:sz w:val="27"/>
          <w:szCs w:val="27"/>
          <w:rtl/>
        </w:rPr>
        <w:t>أ</w:t>
      </w:r>
      <w:r w:rsidRPr="00534F0C">
        <w:rPr>
          <w:rFonts w:ascii="Lotus Linotype" w:hAnsi="Lotus Linotype" w:cs="AL-Mohanad"/>
          <w:sz w:val="27"/>
          <w:szCs w:val="27"/>
          <w:rtl/>
        </w:rPr>
        <w:t>قسى</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لا سمح الله.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ونرى أن </w:t>
      </w:r>
      <w:r w:rsidRPr="00534F0C">
        <w:rPr>
          <w:rFonts w:ascii="Lotus Linotype" w:hAnsi="Lotus Linotype" w:cs="AL-Mohanad"/>
          <w:sz w:val="27"/>
          <w:szCs w:val="27"/>
          <w:rtl/>
        </w:rPr>
        <w:t xml:space="preserve">المجتمعات </w:t>
      </w:r>
      <w:r w:rsidRPr="00534F0C">
        <w:rPr>
          <w:rFonts w:ascii="Lotus Linotype" w:hAnsi="Lotus Linotype" w:cs="AL-Mohanad" w:hint="cs"/>
          <w:sz w:val="27"/>
          <w:szCs w:val="27"/>
          <w:rtl/>
        </w:rPr>
        <w:t>الأخرى</w:t>
      </w:r>
      <w:r w:rsidRPr="00534F0C">
        <w:rPr>
          <w:rFonts w:ascii="Lotus Linotype" w:hAnsi="Lotus Linotype" w:cs="AL-Mohanad"/>
          <w:sz w:val="27"/>
          <w:szCs w:val="27"/>
          <w:rtl/>
        </w:rPr>
        <w:t xml:space="preserve"> تدرس الظواهر </w:t>
      </w:r>
      <w:r w:rsidRPr="00534F0C">
        <w:rPr>
          <w:rFonts w:ascii="Lotus Linotype" w:hAnsi="Lotus Linotype" w:cs="AL-Mohanad" w:hint="cs"/>
          <w:sz w:val="27"/>
          <w:szCs w:val="27"/>
          <w:rtl/>
        </w:rPr>
        <w:t>والأحداث</w:t>
      </w:r>
      <w:r w:rsidRPr="00534F0C">
        <w:rPr>
          <w:rFonts w:ascii="Lotus Linotype" w:hAnsi="Lotus Linotype" w:cs="AL-Mohanad"/>
          <w:sz w:val="27"/>
          <w:szCs w:val="27"/>
          <w:rtl/>
        </w:rPr>
        <w:t xml:space="preserve"> التي تمر بها</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وتتخذ القرارات المطلوبة على ضوء دراستها</w:t>
      </w:r>
      <w:r w:rsidRPr="00534F0C">
        <w:rPr>
          <w:rFonts w:ascii="Lotus Linotype" w:hAnsi="Lotus Linotype" w:cs="AL-Mohanad" w:hint="cs"/>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حينما تقدّم الروس على الأمريكان في غزو الفضاء اتخذوا إجراءات طالت مناهج التعليم في أمريكا، وخاص</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ة في الجوانب العلمية الطبيعية</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كالفيزياء والرياضيات.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وهذا الحدث الكبير في مجتمعاتنا </w:t>
      </w:r>
      <w:r w:rsidR="004C42F0" w:rsidRPr="00534F0C">
        <w:rPr>
          <w:rFonts w:ascii="Lotus Linotype" w:hAnsi="Lotus Linotype" w:cs="AL-Mohanad" w:hint="cs"/>
          <w:sz w:val="27"/>
          <w:szCs w:val="27"/>
          <w:rtl/>
        </w:rPr>
        <w:t>لا بُدَّ</w:t>
      </w:r>
      <w:r w:rsidRPr="00534F0C">
        <w:rPr>
          <w:rFonts w:ascii="Lotus Linotype" w:hAnsi="Lotus Linotype" w:cs="AL-Mohanad" w:hint="cs"/>
          <w:sz w:val="27"/>
          <w:szCs w:val="27"/>
          <w:rtl/>
        </w:rPr>
        <w:t xml:space="preserve"> أن يحرّ</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كنا للمراجعة وإعادة النظر</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وللأسف فإنّ مسألة الدراسات الجاد</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ة للظواهر والمشكلات لا تحظى بالاهتمام اللازم في العالم الإسلامي.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ف</w:t>
      </w:r>
      <w:r w:rsidRPr="00534F0C">
        <w:rPr>
          <w:rFonts w:ascii="Lotus Linotype" w:hAnsi="Lotus Linotype" w:cs="AL-Mohanad"/>
          <w:sz w:val="27"/>
          <w:szCs w:val="27"/>
          <w:rtl/>
        </w:rPr>
        <w:t xml:space="preserve">عن موضوع </w:t>
      </w:r>
      <w:r w:rsidRPr="00534F0C">
        <w:rPr>
          <w:rFonts w:ascii="Lotus Linotype" w:hAnsi="Lotus Linotype" w:cs="AL-Mohanad" w:hint="cs"/>
          <w:sz w:val="27"/>
          <w:szCs w:val="27"/>
          <w:rtl/>
        </w:rPr>
        <w:t xml:space="preserve">(تنظيم الدولة) </w:t>
      </w:r>
      <w:r w:rsidRPr="00534F0C">
        <w:rPr>
          <w:rFonts w:ascii="Lotus Linotype" w:hAnsi="Lotus Linotype" w:cs="AL-Mohanad"/>
          <w:sz w:val="27"/>
          <w:szCs w:val="27"/>
          <w:rtl/>
        </w:rPr>
        <w:t>بالذات صدرت دراسات</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كثيرة عن عدد من مراكز الأبحاث في العالم</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 xml:space="preserve">ومن أوائل الدراسات </w:t>
      </w:r>
      <w:r w:rsidRPr="00534F0C">
        <w:rPr>
          <w:rFonts w:ascii="Lotus Linotype" w:hAnsi="Lotus Linotype" w:cs="AL-Mohanad"/>
          <w:sz w:val="27"/>
          <w:szCs w:val="27"/>
          <w:rtl/>
        </w:rPr>
        <w:t>دراسة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مهمة مثيرة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صدرت سنة 2014م عن مركز المعلومات حول الاستخبارات </w:t>
      </w:r>
      <w:r w:rsidRPr="00534F0C">
        <w:rPr>
          <w:rFonts w:ascii="Lotus Linotype" w:hAnsi="Lotus Linotype" w:cs="AL-Mohanad" w:hint="cs"/>
          <w:sz w:val="27"/>
          <w:szCs w:val="27"/>
          <w:rtl/>
        </w:rPr>
        <w:t>والإرهاب</w:t>
      </w:r>
      <w:r w:rsidRPr="00534F0C">
        <w:rPr>
          <w:rFonts w:ascii="Lotus Linotype" w:hAnsi="Lotus Linotype" w:cs="AL-Mohanad"/>
          <w:sz w:val="27"/>
          <w:szCs w:val="27"/>
          <w:rtl/>
        </w:rPr>
        <w:t xml:space="preserve"> التابع للاستخبارات </w:t>
      </w:r>
      <w:r w:rsidRPr="00534F0C">
        <w:rPr>
          <w:rFonts w:ascii="Lotus Linotype" w:hAnsi="Lotus Linotype" w:cs="AL-Mohanad" w:hint="cs"/>
          <w:sz w:val="27"/>
          <w:szCs w:val="27"/>
          <w:rtl/>
        </w:rPr>
        <w:t>الإسرائيلية</w:t>
      </w:r>
      <w:r w:rsidRPr="00534F0C">
        <w:rPr>
          <w:rFonts w:ascii="Lotus Linotype" w:hAnsi="Lotus Linotype" w:cs="AL-Mohanad"/>
          <w:sz w:val="27"/>
          <w:szCs w:val="27"/>
          <w:rtl/>
        </w:rPr>
        <w:t>، ترجمته وطبعته عام 2016م مؤس</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سة باحث للدراسات الفلسطينية الاستراتيجية، في 360 صفحة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تحت عنوان</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(داعش صورة عن تنظيم </w:t>
      </w:r>
      <w:r w:rsidRPr="00534F0C">
        <w:rPr>
          <w:rFonts w:ascii="Lotus Linotype" w:hAnsi="Lotus Linotype" w:cs="AL-Mohanad" w:hint="cs"/>
          <w:sz w:val="27"/>
          <w:szCs w:val="27"/>
          <w:rtl/>
        </w:rPr>
        <w:t>إرهابي</w:t>
      </w:r>
      <w:r w:rsidRPr="00534F0C">
        <w:rPr>
          <w:rFonts w:ascii="Lotus Linotype" w:hAnsi="Lotus Linotype" w:cs="AL-Mohanad"/>
          <w:sz w:val="27"/>
          <w:szCs w:val="27"/>
          <w:rtl/>
        </w:rPr>
        <w:t xml:space="preserve"> جهادي</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رؤية صهيونية).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إنّه ينبغي لكلّ الجهات الرسمية والأهلية والدينية دراسة هذا الحدث، واتخاذ الإجراءات العملية الكفيلة بالحدّ من آثاره، وعدم تكراره في المستقبل. </w:t>
      </w:r>
    </w:p>
    <w:p w:rsidR="00BE1175" w:rsidRPr="00534F0C" w:rsidRDefault="00BE1175" w:rsidP="00500774">
      <w:pPr>
        <w:pStyle w:val="NoSpacing"/>
        <w:widowControl w:val="0"/>
        <w:spacing w:line="400" w:lineRule="exact"/>
        <w:ind w:firstLine="567"/>
        <w:jc w:val="both"/>
        <w:rPr>
          <w:rFonts w:ascii="Lotus Linotype" w:hAnsi="Lotus Linotype" w:cs="AL-Mohanad"/>
          <w:b/>
          <w:bCs/>
          <w:sz w:val="27"/>
          <w:szCs w:val="27"/>
          <w:rtl/>
        </w:rPr>
      </w:pPr>
    </w:p>
    <w:p w:rsidR="00BE1175" w:rsidRPr="00534F0C" w:rsidRDefault="00BE1175" w:rsidP="00425CC5">
      <w:pPr>
        <w:pStyle w:val="Heading3"/>
        <w:rPr>
          <w:color w:val="auto"/>
          <w:rtl/>
        </w:rPr>
      </w:pPr>
      <w:r w:rsidRPr="00534F0C">
        <w:rPr>
          <w:color w:val="auto"/>
          <w:rtl/>
        </w:rPr>
        <w:t>تطبيع العلاقة بين المرجعيات ال</w:t>
      </w:r>
      <w:r w:rsidRPr="00534F0C">
        <w:rPr>
          <w:rFonts w:hint="cs"/>
          <w:color w:val="auto"/>
          <w:rtl/>
        </w:rPr>
        <w:t>إ</w:t>
      </w:r>
      <w:r w:rsidRPr="00534F0C">
        <w:rPr>
          <w:color w:val="auto"/>
          <w:rtl/>
        </w:rPr>
        <w:t>سلامية</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في تاريخنا الإسلامي كانت هناك انقسامات دينية في ساحة الأمة، وأمكن تجاوز معظم تلك الانقسامات أو تجميد آثارها.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كانت هناك خلافات بين أهل الرأي وأهل الحديث</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وم</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ن</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يقرأ التاريخ يتعرف على ألوان</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من الصراع والمواجهات بينهما</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وقد استمرّ هذان الاتجاهان، لكن</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حالة الانقسام تم</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تجاوزها.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كما حدث انقسام بين الأشاعرة والمعتزلة، ثم</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تراجع هذا الانقسام، وبقي الاختلاف في حدوده العلمية.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وكانت هناك انقسامات بين المذاهب الأربعة، تصل في بعض المراحل إلى النزاع والمواجهات وسقوط الضحايا</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وصدرت في تلك الحقبة الزمنية فتاوى متبادلة تحر</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م التزاوج بين أتباع المذاهب، أو الصلاة خلف إمام مغاير في المذهب</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لكننا اليوم لا نشهد تلك الانقسامات الحاد</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ة، حيث تحول الاختلاف بين </w:t>
      </w:r>
      <w:r w:rsidR="00442E54" w:rsidRPr="00534F0C">
        <w:rPr>
          <w:rFonts w:ascii="Lotus Linotype" w:hAnsi="Lotus Linotype" w:cs="AL-Mohanad" w:hint="cs"/>
          <w:sz w:val="27"/>
          <w:szCs w:val="27"/>
          <w:rtl/>
        </w:rPr>
        <w:t>أ</w:t>
      </w:r>
      <w:r w:rsidRPr="00534F0C">
        <w:rPr>
          <w:rFonts w:ascii="Lotus Linotype" w:hAnsi="Lotus Linotype" w:cs="AL-Mohanad" w:hint="cs"/>
          <w:sz w:val="27"/>
          <w:szCs w:val="27"/>
          <w:rtl/>
        </w:rPr>
        <w:t>تباع المذاهب ال</w:t>
      </w:r>
      <w:r w:rsidR="00442E54" w:rsidRPr="00534F0C">
        <w:rPr>
          <w:rFonts w:ascii="Lotus Linotype" w:hAnsi="Lotus Linotype" w:cs="AL-Mohanad" w:hint="cs"/>
          <w:sz w:val="27"/>
          <w:szCs w:val="27"/>
          <w:rtl/>
        </w:rPr>
        <w:t>أ</w:t>
      </w:r>
      <w:r w:rsidRPr="00534F0C">
        <w:rPr>
          <w:rFonts w:ascii="Lotus Linotype" w:hAnsi="Lotus Linotype" w:cs="AL-Mohanad" w:hint="cs"/>
          <w:sz w:val="27"/>
          <w:szCs w:val="27"/>
          <w:rtl/>
        </w:rPr>
        <w:t xml:space="preserve">ربعة إلى مجرد تباين في الآراء العلمية.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وبقي الخلاف (السن</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ي ـ الشيعي) إلى يومنا هذا، لم تتم</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معالجته!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بالطبع ليس مطلوباً أن يتنازل أتباع أيّ مذهب</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عن شيء من معتقداتهم وآرائهم المذهبية</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لكن</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المطلوب هو التعايش وتجاوز الانقسام الاجتماعي، حت</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ى لا تصبح حالة الاختلاف مبعثاً للأخطار على الأمة ومجتمعاتها، فتتسل</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ل مثل هذه التوجهات العنفية الإرهابية من ثغرة الاختلاف المذهبي.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p>
    <w:p w:rsidR="00BE1175" w:rsidRPr="00534F0C" w:rsidRDefault="00BE1175" w:rsidP="00425CC5">
      <w:pPr>
        <w:pStyle w:val="Heading3"/>
        <w:rPr>
          <w:color w:val="auto"/>
          <w:rtl/>
        </w:rPr>
      </w:pPr>
      <w:r w:rsidRPr="00534F0C">
        <w:rPr>
          <w:rFonts w:hint="cs"/>
          <w:color w:val="auto"/>
          <w:rtl/>
        </w:rPr>
        <w:t>ضمانات المعالجة</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كان لجهود العلماء المصلحين من السن</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ة والشيعة في الستينيات من القرن الماضي دور</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كبير في إنتاج ثقافة تعز</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ز وحدة الأمة، ونبذ الخلاف، وتدعو ل</w:t>
      </w:r>
      <w:r w:rsidRPr="00534F0C">
        <w:rPr>
          <w:rFonts w:ascii="Lotus Linotype" w:hAnsi="Lotus Linotype" w:cs="AL-Mohanad"/>
          <w:sz w:val="27"/>
          <w:szCs w:val="27"/>
          <w:rtl/>
        </w:rPr>
        <w:t>لتواصل المذهبي</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على الص</w:t>
      </w:r>
      <w:r w:rsidRPr="00534F0C">
        <w:rPr>
          <w:rFonts w:ascii="Lotus Linotype" w:hAnsi="Lotus Linotype" w:cs="AL-Mohanad" w:hint="cs"/>
          <w:sz w:val="27"/>
          <w:szCs w:val="27"/>
          <w:rtl/>
        </w:rPr>
        <w:t>ُّ</w:t>
      </w:r>
      <w:r w:rsidRPr="00534F0C">
        <w:rPr>
          <w:rFonts w:ascii="Lotus Linotype" w:hAnsi="Lotus Linotype" w:cs="AL-Mohanad"/>
          <w:sz w:val="27"/>
          <w:szCs w:val="27"/>
          <w:rtl/>
        </w:rPr>
        <w:t>ع</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د المحلية، وعلى المستوى </w:t>
      </w:r>
      <w:r w:rsidRPr="00534F0C">
        <w:rPr>
          <w:rFonts w:ascii="Lotus Linotype" w:hAnsi="Lotus Linotype" w:cs="AL-Mohanad" w:hint="cs"/>
          <w:sz w:val="27"/>
          <w:szCs w:val="27"/>
          <w:rtl/>
        </w:rPr>
        <w:t>الإسلامي</w:t>
      </w:r>
      <w:r w:rsidRPr="00534F0C">
        <w:rPr>
          <w:rFonts w:ascii="Lotus Linotype" w:hAnsi="Lotus Linotype" w:cs="AL-Mohanad"/>
          <w:sz w:val="27"/>
          <w:szCs w:val="27"/>
          <w:rtl/>
        </w:rPr>
        <w:t xml:space="preserve"> العام، كتأسيس دار التقريب بين المذاهب </w:t>
      </w:r>
      <w:r w:rsidRPr="00534F0C">
        <w:rPr>
          <w:rFonts w:ascii="Lotus Linotype" w:hAnsi="Lotus Linotype" w:cs="AL-Mohanad" w:hint="cs"/>
          <w:sz w:val="27"/>
          <w:szCs w:val="27"/>
          <w:rtl/>
        </w:rPr>
        <w:t>الإسلامية</w:t>
      </w:r>
      <w:r w:rsidRPr="00534F0C">
        <w:rPr>
          <w:rFonts w:ascii="Lotus Linotype" w:hAnsi="Lotus Linotype" w:cs="AL-Mohanad"/>
          <w:sz w:val="27"/>
          <w:szCs w:val="27"/>
          <w:rtl/>
        </w:rPr>
        <w:t xml:space="preserve">، وانعقاد المؤتمرات المختلفة، وقيام جماعات ونشاطات مشتركة بين </w:t>
      </w:r>
      <w:r w:rsidRPr="00534F0C">
        <w:rPr>
          <w:rFonts w:ascii="Lotus Linotype" w:hAnsi="Lotus Linotype" w:cs="AL-Mohanad" w:hint="cs"/>
          <w:sz w:val="27"/>
          <w:szCs w:val="27"/>
          <w:rtl/>
        </w:rPr>
        <w:t>أطراف</w:t>
      </w:r>
      <w:r w:rsidRPr="00534F0C">
        <w:rPr>
          <w:rFonts w:ascii="Lotus Linotype" w:hAnsi="Lotus Linotype" w:cs="AL-Mohanad"/>
          <w:sz w:val="27"/>
          <w:szCs w:val="27"/>
          <w:rtl/>
        </w:rPr>
        <w:t xml:space="preserve"> شيعية وسن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ية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إنّ</w:t>
      </w:r>
      <w:r w:rsidRPr="00534F0C">
        <w:rPr>
          <w:rFonts w:ascii="Lotus Linotype" w:hAnsi="Lotus Linotype" w:cs="AL-Mohanad"/>
          <w:sz w:val="27"/>
          <w:szCs w:val="27"/>
          <w:rtl/>
        </w:rPr>
        <w:t xml:space="preserve"> كل</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هذه المبادرات ت</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ش</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ك</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ر وت</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ق</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د</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ر، وينبغي </w:t>
      </w:r>
      <w:r w:rsidRPr="00534F0C">
        <w:rPr>
          <w:rFonts w:ascii="Lotus Linotype" w:hAnsi="Lotus Linotype" w:cs="AL-Mohanad" w:hint="cs"/>
          <w:sz w:val="27"/>
          <w:szCs w:val="27"/>
          <w:rtl/>
        </w:rPr>
        <w:t>أن</w:t>
      </w:r>
      <w:r w:rsidRPr="00534F0C">
        <w:rPr>
          <w:rFonts w:ascii="Lotus Linotype" w:hAnsi="Lotus Linotype" w:cs="AL-Mohanad"/>
          <w:sz w:val="27"/>
          <w:szCs w:val="27"/>
          <w:rtl/>
        </w:rPr>
        <w:t xml:space="preserve"> تتواصل وتتوس</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ع</w:t>
      </w:r>
      <w:r w:rsidRPr="00534F0C">
        <w:rPr>
          <w:rFonts w:ascii="Lotus Linotype" w:hAnsi="Lotus Linotype" w:cs="AL-Mohanad" w:hint="cs"/>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لكن</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هناك أمر</w:t>
      </w:r>
      <w:r w:rsidR="00442E54" w:rsidRPr="00534F0C">
        <w:rPr>
          <w:rFonts w:ascii="Lotus Linotype" w:hAnsi="Lotus Linotype" w:cs="AL-Mohanad" w:hint="cs"/>
          <w:sz w:val="27"/>
          <w:szCs w:val="27"/>
          <w:rtl/>
        </w:rPr>
        <w:t>ا</w:t>
      </w:r>
      <w:r w:rsidRPr="00534F0C">
        <w:rPr>
          <w:rFonts w:ascii="Lotus Linotype" w:hAnsi="Lotus Linotype" w:cs="AL-Mohanad" w:hint="cs"/>
          <w:sz w:val="27"/>
          <w:szCs w:val="27"/>
          <w:rtl/>
        </w:rPr>
        <w:t xml:space="preserve">ن </w:t>
      </w:r>
      <w:r w:rsidR="004C42F0" w:rsidRPr="00534F0C">
        <w:rPr>
          <w:rFonts w:ascii="Lotus Linotype" w:hAnsi="Lotus Linotype" w:cs="AL-Mohanad" w:hint="cs"/>
          <w:sz w:val="27"/>
          <w:szCs w:val="27"/>
          <w:rtl/>
        </w:rPr>
        <w:t>لا بُدَّ</w:t>
      </w:r>
      <w:r w:rsidRPr="00534F0C">
        <w:rPr>
          <w:rFonts w:ascii="Lotus Linotype" w:hAnsi="Lotus Linotype" w:cs="AL-Mohanad" w:hint="cs"/>
          <w:sz w:val="27"/>
          <w:szCs w:val="27"/>
          <w:rtl/>
        </w:rPr>
        <w:t xml:space="preserve"> من توف</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رهما للسير في الطريق الصحيح نحو نزع فتيل هذه المعضلة: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p>
    <w:p w:rsidR="00BE1175" w:rsidRPr="00534F0C" w:rsidRDefault="00BE1175" w:rsidP="00425CC5">
      <w:pPr>
        <w:pStyle w:val="Heading3"/>
        <w:rPr>
          <w:color w:val="auto"/>
          <w:rtl/>
        </w:rPr>
      </w:pPr>
      <w:r w:rsidRPr="00534F0C">
        <w:rPr>
          <w:rFonts w:hint="cs"/>
          <w:color w:val="auto"/>
          <w:rtl/>
        </w:rPr>
        <w:t>الأمر الأو</w:t>
      </w:r>
      <w:r w:rsidR="00442E54" w:rsidRPr="00534F0C">
        <w:rPr>
          <w:rFonts w:hint="cs"/>
          <w:color w:val="auto"/>
          <w:rtl/>
        </w:rPr>
        <w:t>ّ</w:t>
      </w:r>
      <w:r w:rsidRPr="00534F0C">
        <w:rPr>
          <w:rFonts w:hint="cs"/>
          <w:color w:val="auto"/>
          <w:rtl/>
        </w:rPr>
        <w:t>ل: الحياد السياسي</w:t>
      </w:r>
    </w:p>
    <w:p w:rsidR="00442E54"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وذلك بأن تتعامل الحكومات الإسلامية مع مواطنيها ضمن مفهوم المواطنة في الدولة الحديثة، بعيداً عن الخلاف المذهبي، ودون أيّ تمييز في الحقوق والواجبات.</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 </w:t>
      </w:r>
    </w:p>
    <w:p w:rsidR="00BE1175" w:rsidRPr="00534F0C" w:rsidRDefault="00BE1175" w:rsidP="00442E54">
      <w:pPr>
        <w:pStyle w:val="Heading3"/>
        <w:rPr>
          <w:color w:val="auto"/>
          <w:rtl/>
        </w:rPr>
      </w:pPr>
      <w:r w:rsidRPr="00534F0C">
        <w:rPr>
          <w:rFonts w:hint="cs"/>
          <w:color w:val="auto"/>
          <w:rtl/>
        </w:rPr>
        <w:t>الأمر الثاني: تأسيس علاقة بين المرجعيات الدينية الكبرى (السن</w:t>
      </w:r>
      <w:r w:rsidR="00442E54" w:rsidRPr="00534F0C">
        <w:rPr>
          <w:rFonts w:hint="cs"/>
          <w:color w:val="auto"/>
          <w:rtl/>
        </w:rPr>
        <w:t>ّ</w:t>
      </w:r>
      <w:r w:rsidRPr="00534F0C">
        <w:rPr>
          <w:rFonts w:hint="cs"/>
          <w:color w:val="auto"/>
          <w:rtl/>
        </w:rPr>
        <w:t xml:space="preserve">ية والشيعية)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إنّ</w:t>
      </w:r>
      <w:r w:rsidRPr="00534F0C">
        <w:rPr>
          <w:rFonts w:ascii="Lotus Linotype" w:hAnsi="Lotus Linotype" w:cs="AL-Mohanad"/>
          <w:sz w:val="27"/>
          <w:szCs w:val="27"/>
          <w:rtl/>
        </w:rPr>
        <w:t xml:space="preserve"> فظاعة ما حصل من هذا الزلزال الرهيب</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تدعونا للتأكيد على ضرورة القيام بمبادرة </w:t>
      </w:r>
      <w:r w:rsidRPr="00534F0C">
        <w:rPr>
          <w:rFonts w:ascii="Lotus Linotype" w:hAnsi="Lotus Linotype" w:cs="AL-Mohanad" w:hint="cs"/>
          <w:sz w:val="27"/>
          <w:szCs w:val="27"/>
          <w:rtl/>
        </w:rPr>
        <w:t>أ</w:t>
      </w:r>
      <w:r w:rsidRPr="00534F0C">
        <w:rPr>
          <w:rFonts w:ascii="Lotus Linotype" w:hAnsi="Lotus Linotype" w:cs="AL-Mohanad"/>
          <w:sz w:val="27"/>
          <w:szCs w:val="27"/>
          <w:rtl/>
        </w:rPr>
        <w:t>كبر تستجيب لتحديات المرحلة، وتتمث</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ل في تلاقي المرجعيات الرئيسة لدى السن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ة والشيعة، واتفاقهم على التواصل</w:t>
      </w:r>
      <w:r w:rsidRPr="00534F0C">
        <w:rPr>
          <w:rFonts w:ascii="Lotus Linotype" w:hAnsi="Lotus Linotype" w:cs="AL-Mohanad" w:hint="cs"/>
          <w:sz w:val="27"/>
          <w:szCs w:val="27"/>
          <w:rtl/>
        </w:rPr>
        <w:t xml:space="preserve"> الدائم</w:t>
      </w:r>
      <w:r w:rsidRPr="00534F0C">
        <w:rPr>
          <w:rFonts w:ascii="Lotus Linotype" w:hAnsi="Lotus Linotype" w:cs="AL-Mohanad"/>
          <w:sz w:val="27"/>
          <w:szCs w:val="27"/>
          <w:rtl/>
        </w:rPr>
        <w:t>، واعتماد صيغة للعلاقة ال</w:t>
      </w:r>
      <w:r w:rsidRPr="00534F0C">
        <w:rPr>
          <w:rFonts w:ascii="Lotus Linotype" w:hAnsi="Lotus Linotype" w:cs="AL-Mohanad" w:hint="cs"/>
          <w:sz w:val="27"/>
          <w:szCs w:val="27"/>
          <w:rtl/>
        </w:rPr>
        <w:t>إ</w:t>
      </w:r>
      <w:r w:rsidRPr="00534F0C">
        <w:rPr>
          <w:rFonts w:ascii="Lotus Linotype" w:hAnsi="Lotus Linotype" w:cs="AL-Mohanad"/>
          <w:sz w:val="27"/>
          <w:szCs w:val="27"/>
          <w:rtl/>
        </w:rPr>
        <w:t xml:space="preserve">يجابية بين الطرفين. </w:t>
      </w:r>
    </w:p>
    <w:p w:rsidR="00442E54"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وهناك </w:t>
      </w:r>
      <w:r w:rsidRPr="00534F0C">
        <w:rPr>
          <w:rFonts w:ascii="Lotus Linotype" w:hAnsi="Lotus Linotype" w:cs="AL-Mohanad" w:hint="cs"/>
          <w:sz w:val="27"/>
          <w:szCs w:val="27"/>
          <w:rtl/>
        </w:rPr>
        <w:t>أ</w:t>
      </w:r>
      <w:r w:rsidRPr="00534F0C">
        <w:rPr>
          <w:rFonts w:ascii="Lotus Linotype" w:hAnsi="Lotus Linotype" w:cs="AL-Mohanad"/>
          <w:sz w:val="27"/>
          <w:szCs w:val="27"/>
          <w:rtl/>
        </w:rPr>
        <w:t xml:space="preserve">ربع مرجعيات دينية </w:t>
      </w:r>
      <w:r w:rsidRPr="00534F0C">
        <w:rPr>
          <w:rFonts w:ascii="Lotus Linotype" w:hAnsi="Lotus Linotype" w:cs="AL-Mohanad" w:hint="cs"/>
          <w:sz w:val="27"/>
          <w:szCs w:val="27"/>
          <w:rtl/>
        </w:rPr>
        <w:t>أساسية</w:t>
      </w:r>
      <w:r w:rsidRPr="00534F0C">
        <w:rPr>
          <w:rFonts w:ascii="Lotus Linotype" w:hAnsi="Lotus Linotype" w:cs="AL-Mohanad"/>
          <w:sz w:val="27"/>
          <w:szCs w:val="27"/>
          <w:rtl/>
        </w:rPr>
        <w:t xml:space="preserve"> في العالم </w:t>
      </w:r>
      <w:r w:rsidRPr="00534F0C">
        <w:rPr>
          <w:rFonts w:ascii="Lotus Linotype" w:hAnsi="Lotus Linotype" w:cs="AL-Mohanad" w:hint="cs"/>
          <w:sz w:val="27"/>
          <w:szCs w:val="27"/>
          <w:rtl/>
        </w:rPr>
        <w:t>الإسلامي</w:t>
      </w:r>
      <w:r w:rsidR="00442E54" w:rsidRPr="00534F0C">
        <w:rPr>
          <w:rFonts w:ascii="Lotus Linotype" w:hAnsi="Lotus Linotype" w:cs="AL-Mohanad" w:hint="cs"/>
          <w:sz w:val="27"/>
          <w:szCs w:val="27"/>
          <w:rtl/>
        </w:rPr>
        <w:t>:</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مرجعيتان للسن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ة</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تتمثل في سماحة المفتي وهيئة كبار العلماء في المملكة العربية السعودية، وفي </w:t>
      </w:r>
      <w:r w:rsidRPr="00534F0C">
        <w:rPr>
          <w:rFonts w:ascii="Lotus Linotype" w:hAnsi="Lotus Linotype" w:cs="AL-Mohanad" w:hint="cs"/>
          <w:sz w:val="27"/>
          <w:szCs w:val="27"/>
          <w:rtl/>
        </w:rPr>
        <w:t>الأزهر</w:t>
      </w:r>
      <w:r w:rsidRPr="00534F0C">
        <w:rPr>
          <w:rFonts w:ascii="Lotus Linotype" w:hAnsi="Lotus Linotype" w:cs="AL-Mohanad"/>
          <w:sz w:val="27"/>
          <w:szCs w:val="27"/>
          <w:rtl/>
        </w:rPr>
        <w:t xml:space="preserve"> وشيخ الجامع ال</w:t>
      </w:r>
      <w:r w:rsidRPr="00534F0C">
        <w:rPr>
          <w:rFonts w:ascii="Lotus Linotype" w:hAnsi="Lotus Linotype" w:cs="AL-Mohanad" w:hint="cs"/>
          <w:sz w:val="27"/>
          <w:szCs w:val="27"/>
          <w:rtl/>
        </w:rPr>
        <w:t>أ</w:t>
      </w:r>
      <w:r w:rsidRPr="00534F0C">
        <w:rPr>
          <w:rFonts w:ascii="Lotus Linotype" w:hAnsi="Lotus Linotype" w:cs="AL-Mohanad"/>
          <w:sz w:val="27"/>
          <w:szCs w:val="27"/>
          <w:rtl/>
        </w:rPr>
        <w:t xml:space="preserve">زهر في مصر.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ومرجعيتان للشيعة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تتمثل في المرجعية العليا في النجف، ومرجعية الحوزة العلمية في قم.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إ</w:t>
      </w:r>
      <w:r w:rsidRPr="00534F0C">
        <w:rPr>
          <w:rFonts w:ascii="Lotus Linotype" w:hAnsi="Lotus Linotype" w:cs="AL-Mohanad"/>
          <w:sz w:val="27"/>
          <w:szCs w:val="27"/>
          <w:rtl/>
        </w:rPr>
        <w:t>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مصلحة الأمة والعالم الاسلامي</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تقتضي التواصل بين هذه المرجعيات، و</w:t>
      </w:r>
      <w:r w:rsidRPr="00534F0C">
        <w:rPr>
          <w:rFonts w:ascii="Lotus Linotype" w:hAnsi="Lotus Linotype" w:cs="AL-Mohanad" w:hint="cs"/>
          <w:sz w:val="27"/>
          <w:szCs w:val="27"/>
          <w:rtl/>
        </w:rPr>
        <w:t>أ</w:t>
      </w:r>
      <w:r w:rsidRPr="00534F0C">
        <w:rPr>
          <w:rFonts w:ascii="Lotus Linotype" w:hAnsi="Lotus Linotype" w:cs="AL-Mohanad"/>
          <w:sz w:val="27"/>
          <w:szCs w:val="27"/>
          <w:rtl/>
        </w:rPr>
        <w:t>ن يكون بينها خطوط ارتباط وتنسيق</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فما الذي يمنع من ذلك؟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إننا نشاهد انفتاح</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وتواصل</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بين المؤس</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سة الدينية في المملكة وفي ال</w:t>
      </w:r>
      <w:r w:rsidRPr="00534F0C">
        <w:rPr>
          <w:rFonts w:ascii="Lotus Linotype" w:hAnsi="Lotus Linotype" w:cs="AL-Mohanad" w:hint="cs"/>
          <w:sz w:val="27"/>
          <w:szCs w:val="27"/>
          <w:rtl/>
        </w:rPr>
        <w:t>أ</w:t>
      </w:r>
      <w:r w:rsidRPr="00534F0C">
        <w:rPr>
          <w:rFonts w:ascii="Lotus Linotype" w:hAnsi="Lotus Linotype" w:cs="AL-Mohanad"/>
          <w:sz w:val="27"/>
          <w:szCs w:val="27"/>
          <w:rtl/>
        </w:rPr>
        <w:t>زهر</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وبين الفاتيكان وبابا المسيحية هناك. </w:t>
      </w:r>
    </w:p>
    <w:p w:rsidR="00442E54"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ففي غر</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ة </w:t>
      </w:r>
      <w:r w:rsidRPr="00534F0C">
        <w:rPr>
          <w:rFonts w:ascii="Lotus Linotype" w:hAnsi="Lotus Linotype" w:cs="AL-Mohanad" w:hint="cs"/>
          <w:sz w:val="27"/>
          <w:szCs w:val="27"/>
          <w:rtl/>
        </w:rPr>
        <w:t>شهر شعبان</w:t>
      </w:r>
      <w:r w:rsidRPr="00534F0C">
        <w:rPr>
          <w:rFonts w:ascii="Lotus Linotype" w:hAnsi="Lotus Linotype" w:cs="AL-Mohanad"/>
          <w:sz w:val="27"/>
          <w:szCs w:val="27"/>
          <w:rtl/>
        </w:rPr>
        <w:t xml:space="preserve"> الماضي 1438هـ استقبل شيخ </w:t>
      </w:r>
      <w:r w:rsidRPr="00534F0C">
        <w:rPr>
          <w:rFonts w:ascii="Lotus Linotype" w:hAnsi="Lotus Linotype" w:cs="AL-Mohanad" w:hint="cs"/>
          <w:sz w:val="27"/>
          <w:szCs w:val="27"/>
          <w:rtl/>
        </w:rPr>
        <w:t>الأزهر</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الدكتور</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أحمد</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 xml:space="preserve">الطيب بابا الفاتيكان، الذي زار القاهرة للمشاركة في </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مؤتمر</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الأزهر</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العالمي</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للسلام</w:t>
      </w:r>
      <w:r w:rsidR="00442E54" w:rsidRPr="00534F0C">
        <w:rPr>
          <w:rFonts w:ascii="Lotus Linotype" w:hAnsi="Lotus Linotype" w:cs="AL-Mohanad" w:hint="cs"/>
          <w:sz w:val="27"/>
          <w:szCs w:val="27"/>
          <w:rtl/>
        </w:rPr>
        <w:t>).</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وفي خطوة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رائدة</w:t>
      </w:r>
      <w:r w:rsidRPr="00534F0C">
        <w:rPr>
          <w:rFonts w:ascii="Lotus Linotype" w:hAnsi="Lotus Linotype" w:cs="AL-Mohanad"/>
          <w:sz w:val="27"/>
          <w:szCs w:val="27"/>
          <w:rtl/>
        </w:rPr>
        <w:t xml:space="preserve"> زار الأمين العام لرابطة العالم ال</w:t>
      </w:r>
      <w:r w:rsidRPr="00534F0C">
        <w:rPr>
          <w:rFonts w:ascii="Lotus Linotype" w:hAnsi="Lotus Linotype" w:cs="AL-Mohanad" w:hint="cs"/>
          <w:sz w:val="27"/>
          <w:szCs w:val="27"/>
          <w:rtl/>
        </w:rPr>
        <w:t>إ</w:t>
      </w:r>
      <w:r w:rsidRPr="00534F0C">
        <w:rPr>
          <w:rFonts w:ascii="Lotus Linotype" w:hAnsi="Lotus Linotype" w:cs="AL-Mohanad"/>
          <w:sz w:val="27"/>
          <w:szCs w:val="27"/>
          <w:rtl/>
        </w:rPr>
        <w:t>سلامي في المملكة الدكتور محمد بن عبد</w:t>
      </w:r>
      <w:r w:rsidR="00442E54" w:rsidRPr="00534F0C">
        <w:rPr>
          <w:rFonts w:ascii="Lotus Linotype" w:hAnsi="Lotus Linotype" w:cs="AL-Mohanad" w:hint="cs"/>
          <w:sz w:val="27"/>
          <w:szCs w:val="27"/>
          <w:rtl/>
        </w:rPr>
        <w:t xml:space="preserve"> </w:t>
      </w:r>
      <w:r w:rsidRPr="00534F0C">
        <w:rPr>
          <w:rFonts w:ascii="Lotus Linotype" w:hAnsi="Lotus Linotype" w:cs="AL-Mohanad"/>
          <w:sz w:val="27"/>
          <w:szCs w:val="27"/>
          <w:rtl/>
        </w:rPr>
        <w:t>الكريم العيسى حاضرة الفاتيكان</w:t>
      </w:r>
      <w:r w:rsidRPr="00534F0C">
        <w:rPr>
          <w:rFonts w:ascii="Lotus Linotype" w:hAnsi="Lotus Linotype" w:cs="AL-Mohanad" w:hint="cs"/>
          <w:sz w:val="27"/>
          <w:szCs w:val="27"/>
          <w:rtl/>
        </w:rPr>
        <w:t xml:space="preserve"> يوم الأربعاء، </w:t>
      </w:r>
      <w:r w:rsidRPr="00534F0C">
        <w:rPr>
          <w:rFonts w:ascii="Lotus Linotype" w:hAnsi="Lotus Linotype" w:cs="AL-Mohanad"/>
          <w:sz w:val="27"/>
          <w:szCs w:val="27"/>
          <w:rtl/>
        </w:rPr>
        <w:t xml:space="preserve">29 </w:t>
      </w:r>
      <w:r w:rsidRPr="00534F0C">
        <w:rPr>
          <w:rFonts w:ascii="Lotus Linotype" w:hAnsi="Lotus Linotype" w:cs="AL-Mohanad" w:hint="cs"/>
          <w:sz w:val="27"/>
          <w:szCs w:val="27"/>
          <w:rtl/>
        </w:rPr>
        <w:t>ذو</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الحجة</w:t>
      </w:r>
      <w:r w:rsidRPr="00534F0C">
        <w:rPr>
          <w:rFonts w:ascii="Lotus Linotype" w:hAnsi="Lotus Linotype" w:cs="AL-Mohanad"/>
          <w:sz w:val="27"/>
          <w:szCs w:val="27"/>
          <w:rtl/>
        </w:rPr>
        <w:t xml:space="preserve"> 1438</w:t>
      </w:r>
      <w:r w:rsidRPr="00534F0C">
        <w:rPr>
          <w:rFonts w:ascii="Lotus Linotype" w:hAnsi="Lotus Linotype" w:cs="AL-Mohanad" w:hint="cs"/>
          <w:sz w:val="27"/>
          <w:szCs w:val="27"/>
          <w:rtl/>
        </w:rPr>
        <w:t>هـ</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الموافق </w:t>
      </w:r>
      <w:r w:rsidRPr="00534F0C">
        <w:rPr>
          <w:rFonts w:ascii="Lotus Linotype" w:hAnsi="Lotus Linotype" w:cs="AL-Mohanad"/>
          <w:sz w:val="27"/>
          <w:szCs w:val="27"/>
          <w:rtl/>
        </w:rPr>
        <w:t xml:space="preserve">20 </w:t>
      </w:r>
      <w:r w:rsidRPr="00534F0C">
        <w:rPr>
          <w:rFonts w:ascii="Lotus Linotype" w:hAnsi="Lotus Linotype" w:cs="AL-Mohanad" w:hint="cs"/>
          <w:sz w:val="27"/>
          <w:szCs w:val="27"/>
          <w:rtl/>
        </w:rPr>
        <w:t>سبتمبر</w:t>
      </w:r>
      <w:r w:rsidRPr="00534F0C">
        <w:rPr>
          <w:rFonts w:ascii="Lotus Linotype" w:hAnsi="Lotus Linotype" w:cs="AL-Mohanad"/>
          <w:sz w:val="27"/>
          <w:szCs w:val="27"/>
          <w:rtl/>
        </w:rPr>
        <w:t xml:space="preserve"> 2017</w:t>
      </w:r>
      <w:r w:rsidRPr="00534F0C">
        <w:rPr>
          <w:rFonts w:ascii="Lotus Linotype" w:hAnsi="Lotus Linotype" w:cs="AL-Mohanad" w:hint="cs"/>
          <w:sz w:val="27"/>
          <w:szCs w:val="27"/>
          <w:rtl/>
        </w:rPr>
        <w:t xml:space="preserve">م. </w:t>
      </w:r>
      <w:r w:rsidRPr="00534F0C">
        <w:rPr>
          <w:rFonts w:ascii="Lotus Linotype" w:hAnsi="Lotus Linotype" w:cs="AL-Mohanad"/>
          <w:sz w:val="27"/>
          <w:szCs w:val="27"/>
          <w:rtl/>
        </w:rPr>
        <w:t>وكان في استقباله البابا فرانسيس الثاني</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وتم</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خلال اللقاء تبادل وجهات النظر حول عدد</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من المواضيع ذات الاهتمام المشترك، التي تصب</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في صالح السلام والوئام العالمي، </w:t>
      </w:r>
      <w:r w:rsidR="00442E54" w:rsidRPr="00534F0C">
        <w:rPr>
          <w:rFonts w:ascii="Lotus Linotype" w:hAnsi="Lotus Linotype" w:cs="AL-Mohanad" w:hint="cs"/>
          <w:sz w:val="27"/>
          <w:szCs w:val="27"/>
          <w:rtl/>
        </w:rPr>
        <w:t>و</w:t>
      </w:r>
      <w:r w:rsidRPr="00534F0C">
        <w:rPr>
          <w:rFonts w:ascii="Lotus Linotype" w:hAnsi="Lotus Linotype" w:cs="AL-Mohanad"/>
          <w:sz w:val="27"/>
          <w:szCs w:val="27"/>
          <w:rtl/>
        </w:rPr>
        <w:t xml:space="preserve">خصوصاً التعاون بين الفاتيكان والعالم الإسلامي في قضايا السلام والتعايش ونشر المحبة. وأعرب الدكتور محمد العيسى عن تقدير العالم الإسلامي لمواقف البابا العادلة والمنصفة تجاه الدعاوى الباطلة التي تربط التطرف والعنف بالإسلام. وفي نهاية اللقاء تبادل قداسة البابا مع الشيخ العيسى الهدايا التذكارية.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كما التقى الدكتور العيسى ضمن جدول الزيارة الرسمية أعضاء المجلس البابوي</w:t>
      </w:r>
      <w:r w:rsidRPr="00534F0C">
        <w:rPr>
          <w:rFonts w:ascii="Lotus Linotype" w:hAnsi="Lotus Linotype" w:cs="AL-Mohanad"/>
          <w:sz w:val="27"/>
          <w:szCs w:val="27"/>
          <w:vertAlign w:val="superscript"/>
          <w:rtl/>
        </w:rPr>
        <w:t>(</w:t>
      </w:r>
      <w:r w:rsidRPr="00534F0C">
        <w:rPr>
          <w:rStyle w:val="EndnoteReference"/>
          <w:rFonts w:ascii="Lotus Linotype" w:hAnsi="Lotus Linotype" w:cs="AL-Mohanad"/>
          <w:sz w:val="27"/>
          <w:szCs w:val="27"/>
          <w:rtl/>
        </w:rPr>
        <w:endnoteReference w:id="3"/>
      </w:r>
      <w:r w:rsidRPr="00534F0C">
        <w:rPr>
          <w:rFonts w:ascii="Lotus Linotype" w:hAnsi="Lotus Linotype" w:cs="AL-Mohanad"/>
          <w:sz w:val="27"/>
          <w:szCs w:val="27"/>
          <w:vertAlign w:val="superscript"/>
          <w:rtl/>
        </w:rPr>
        <w:t>)</w:t>
      </w:r>
      <w:r w:rsidRPr="00534F0C">
        <w:rPr>
          <w:rFonts w:ascii="Lotus Linotype" w:hAnsi="Lotus Linotype" w:cs="AL-Mohanad"/>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وكان رئيس المجلس البابوي بالفاتيكان الكردينال جان لوري توران</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قد أشاد باللقاء التاريخي، مشير</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إلى أن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هذا اللقاء فتح صفحة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جديدة من الصداقة والتعاون بين الفاتيكان والعالم الإسلامي</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لمواجهة التحديات والأخطار التي تواجه العالم اليوم</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وتحتاج إلى تكاتف الجميع.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من جهة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أخرى، أك</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د الدكتور العيسى أن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رابطة العالم الإسلامي على أتم الاستعداد للتعاون مع جماعة </w:t>
      </w:r>
      <w:r w:rsidRPr="00534F0C">
        <w:rPr>
          <w:rFonts w:ascii="Lotus Linotype" w:hAnsi="Lotus Linotype" w:cs="AL-Mohanad" w:hint="cs"/>
          <w:sz w:val="27"/>
          <w:szCs w:val="27"/>
          <w:rtl/>
        </w:rPr>
        <w:t>(</w:t>
      </w:r>
      <w:r w:rsidRPr="00534F0C">
        <w:rPr>
          <w:rFonts w:ascii="Lotus Linotype" w:hAnsi="Lotus Linotype" w:cs="AL-Mohanad"/>
          <w:sz w:val="27"/>
          <w:szCs w:val="27"/>
          <w:rtl/>
        </w:rPr>
        <w:t>سانت إجيديو</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المنظمة الدولية الإنسانية في جميع المجالات التي تخدم التواصل الحضاري بين الشعوب والمنظمات</w:t>
      </w:r>
      <w:r w:rsidRPr="00534F0C">
        <w:rPr>
          <w:rFonts w:ascii="Lotus Linotype" w:hAnsi="Lotus Linotype" w:cs="AL-Mohanad"/>
          <w:sz w:val="27"/>
          <w:szCs w:val="27"/>
          <w:vertAlign w:val="superscript"/>
          <w:rtl/>
        </w:rPr>
        <w:t>(</w:t>
      </w:r>
      <w:r w:rsidRPr="00534F0C">
        <w:rPr>
          <w:rStyle w:val="EndnoteReference"/>
          <w:rFonts w:ascii="Lotus Linotype" w:hAnsi="Lotus Linotype" w:cs="AL-Mohanad"/>
          <w:sz w:val="27"/>
          <w:szCs w:val="27"/>
          <w:rtl/>
        </w:rPr>
        <w:endnoteReference w:id="4"/>
      </w:r>
      <w:r w:rsidRPr="00534F0C">
        <w:rPr>
          <w:rFonts w:ascii="Lotus Linotype" w:hAnsi="Lotus Linotype" w:cs="AL-Mohanad"/>
          <w:sz w:val="27"/>
          <w:szCs w:val="27"/>
          <w:vertAlign w:val="superscript"/>
          <w:rtl/>
        </w:rPr>
        <w:t>)</w:t>
      </w:r>
      <w:r w:rsidRPr="00534F0C">
        <w:rPr>
          <w:rFonts w:ascii="Lotus Linotype" w:hAnsi="Lotus Linotype" w:cs="AL-Mohanad"/>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كما تقر</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ر تكوين لجنة اتصال دائمة بين الفاتيكان</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ممث</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ل</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بالمجلس البابوي</w:t>
      </w:r>
      <w:r w:rsidRPr="00534F0C">
        <w:rPr>
          <w:rFonts w:ascii="Lotus Linotype" w:hAnsi="Lotus Linotype" w:cs="AL-Mohanad" w:hint="cs"/>
          <w:sz w:val="27"/>
          <w:szCs w:val="27"/>
          <w:rtl/>
        </w:rPr>
        <w:t>، ورابطة العالم الاسلامي</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لبحث عدد</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من المبادرات</w:t>
      </w:r>
      <w:r w:rsidRPr="00534F0C">
        <w:rPr>
          <w:rFonts w:ascii="Lotus Linotype" w:hAnsi="Lotus Linotype" w:cs="AL-Mohanad"/>
          <w:sz w:val="27"/>
          <w:szCs w:val="27"/>
          <w:vertAlign w:val="superscript"/>
          <w:rtl/>
        </w:rPr>
        <w:t>(</w:t>
      </w:r>
      <w:r w:rsidRPr="00534F0C">
        <w:rPr>
          <w:rStyle w:val="EndnoteReference"/>
          <w:rFonts w:ascii="Lotus Linotype" w:hAnsi="Lotus Linotype" w:cs="AL-Mohanad"/>
          <w:sz w:val="27"/>
          <w:szCs w:val="27"/>
          <w:rtl/>
        </w:rPr>
        <w:endnoteReference w:id="5"/>
      </w:r>
      <w:r w:rsidRPr="00534F0C">
        <w:rPr>
          <w:rFonts w:ascii="Lotus Linotype" w:hAnsi="Lotus Linotype" w:cs="AL-Mohanad"/>
          <w:sz w:val="27"/>
          <w:szCs w:val="27"/>
          <w:vertAlign w:val="superscript"/>
          <w:rtl/>
        </w:rPr>
        <w:t>)</w:t>
      </w:r>
      <w:r w:rsidRPr="00534F0C">
        <w:rPr>
          <w:rFonts w:ascii="Lotus Linotype" w:hAnsi="Lotus Linotype" w:cs="AL-Mohanad"/>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w:t>
      </w:r>
      <w:r w:rsidR="004C42F0" w:rsidRPr="00534F0C">
        <w:rPr>
          <w:rFonts w:ascii="Lotus Linotype" w:hAnsi="Lotus Linotype" w:cs="AL-Mohanad"/>
          <w:sz w:val="27"/>
          <w:szCs w:val="27"/>
          <w:rtl/>
        </w:rPr>
        <w:t>لا شَكَّ</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w:t>
      </w:r>
      <w:r w:rsidRPr="00534F0C">
        <w:rPr>
          <w:rFonts w:ascii="Lotus Linotype" w:hAnsi="Lotus Linotype" w:cs="AL-Mohanad"/>
          <w:sz w:val="27"/>
          <w:szCs w:val="27"/>
          <w:rtl/>
        </w:rPr>
        <w:t>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مثل هذه المبادرات واللقاءات مع رأس الكنيسة المسيحية مفيد</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ومهم</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جد</w:t>
      </w:r>
      <w:r w:rsidRPr="00534F0C">
        <w:rPr>
          <w:rFonts w:ascii="Lotus Linotype" w:hAnsi="Lotus Linotype" w:cs="AL-Mohanad" w:hint="cs"/>
          <w:sz w:val="27"/>
          <w:szCs w:val="27"/>
          <w:rtl/>
        </w:rPr>
        <w:t xml:space="preserve">ّاً، </w:t>
      </w:r>
      <w:r w:rsidRPr="00534F0C">
        <w:rPr>
          <w:rFonts w:ascii="Lotus Linotype" w:hAnsi="Lotus Linotype" w:cs="AL-Mohanad"/>
          <w:sz w:val="27"/>
          <w:szCs w:val="27"/>
          <w:rtl/>
        </w:rPr>
        <w:t>وخاص</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ة في الزمن الحاضر</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لتلافي آثار وتداعيات التوجهات ال</w:t>
      </w:r>
      <w:r w:rsidRPr="00534F0C">
        <w:rPr>
          <w:rFonts w:ascii="Lotus Linotype" w:hAnsi="Lotus Linotype" w:cs="AL-Mohanad" w:hint="cs"/>
          <w:sz w:val="27"/>
          <w:szCs w:val="27"/>
          <w:rtl/>
        </w:rPr>
        <w:t>إ</w:t>
      </w:r>
      <w:r w:rsidRPr="00534F0C">
        <w:rPr>
          <w:rFonts w:ascii="Lotus Linotype" w:hAnsi="Lotus Linotype" w:cs="AL-Mohanad"/>
          <w:sz w:val="27"/>
          <w:szCs w:val="27"/>
          <w:rtl/>
        </w:rPr>
        <w:t>رهابية المتطرفة</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على علاقة المسلمين بأبناء الديانات الأخرى.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 و</w:t>
      </w:r>
      <w:r w:rsidRPr="00534F0C">
        <w:rPr>
          <w:rFonts w:ascii="Lotus Linotype" w:hAnsi="Lotus Linotype" w:cs="AL-Mohanad" w:hint="cs"/>
          <w:sz w:val="27"/>
          <w:szCs w:val="27"/>
          <w:rtl/>
        </w:rPr>
        <w:t xml:space="preserve">كذلك فإن </w:t>
      </w:r>
      <w:r w:rsidRPr="00534F0C">
        <w:rPr>
          <w:rFonts w:ascii="Lotus Linotype" w:hAnsi="Lotus Linotype" w:cs="AL-Mohanad"/>
          <w:sz w:val="27"/>
          <w:szCs w:val="27"/>
          <w:rtl/>
        </w:rPr>
        <w:t>الحاجة ماس</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ة </w:t>
      </w:r>
      <w:r w:rsidRPr="00534F0C">
        <w:rPr>
          <w:rFonts w:ascii="Lotus Linotype" w:hAnsi="Lotus Linotype" w:cs="AL-Mohanad" w:hint="cs"/>
          <w:sz w:val="27"/>
          <w:szCs w:val="27"/>
          <w:rtl/>
        </w:rPr>
        <w:t>أيضاً</w:t>
      </w:r>
      <w:r w:rsidRPr="00534F0C">
        <w:rPr>
          <w:rFonts w:ascii="Lotus Linotype" w:hAnsi="Lotus Linotype" w:cs="AL-Mohanad"/>
          <w:sz w:val="27"/>
          <w:szCs w:val="27"/>
          <w:rtl/>
        </w:rPr>
        <w:t xml:space="preserve"> لتفعيل التواصل بين قيادات المذاهب داخل الأمة الإسلامية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وهي </w:t>
      </w:r>
      <w:r w:rsidRPr="00534F0C">
        <w:rPr>
          <w:rFonts w:ascii="Lotus Linotype" w:hAnsi="Lotus Linotype" w:cs="AL-Mohanad" w:hint="cs"/>
          <w:sz w:val="27"/>
          <w:szCs w:val="27"/>
          <w:rtl/>
        </w:rPr>
        <w:t>أكثر</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إلحاحاً</w:t>
      </w:r>
      <w:r w:rsidRPr="00534F0C">
        <w:rPr>
          <w:rFonts w:ascii="Lotus Linotype" w:hAnsi="Lotus Linotype" w:cs="AL-Mohanad"/>
          <w:sz w:val="27"/>
          <w:szCs w:val="27"/>
          <w:rtl/>
        </w:rPr>
        <w:t xml:space="preserve"> وأهم</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ية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لحماية مجتمعات </w:t>
      </w:r>
      <w:r w:rsidRPr="00534F0C">
        <w:rPr>
          <w:rFonts w:ascii="Lotus Linotype" w:hAnsi="Lotus Linotype" w:cs="AL-Mohanad" w:hint="cs"/>
          <w:sz w:val="27"/>
          <w:szCs w:val="27"/>
          <w:rtl/>
        </w:rPr>
        <w:t>الأمة</w:t>
      </w:r>
      <w:r w:rsidRPr="00534F0C">
        <w:rPr>
          <w:rFonts w:ascii="Lotus Linotype" w:hAnsi="Lotus Linotype" w:cs="AL-Mohanad"/>
          <w:sz w:val="27"/>
          <w:szCs w:val="27"/>
          <w:rtl/>
        </w:rPr>
        <w:t xml:space="preserve"> وأوطانها من التمز</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ق والاحتراب.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إن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الحكومات ينبغي أن تدفع باتجاه </w:t>
      </w:r>
      <w:r w:rsidRPr="00534F0C">
        <w:rPr>
          <w:rFonts w:ascii="Lotus Linotype" w:hAnsi="Lotus Linotype" w:cs="AL-Mohanad" w:hint="cs"/>
          <w:sz w:val="27"/>
          <w:szCs w:val="27"/>
          <w:rtl/>
        </w:rPr>
        <w:t>تلاقي</w:t>
      </w:r>
      <w:r w:rsidRPr="00534F0C">
        <w:rPr>
          <w:rFonts w:ascii="Lotus Linotype" w:hAnsi="Lotus Linotype" w:cs="AL-Mohanad"/>
          <w:sz w:val="27"/>
          <w:szCs w:val="27"/>
          <w:rtl/>
        </w:rPr>
        <w:t xml:space="preserve"> هذه المرجعيات</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فذلك </w:t>
      </w:r>
      <w:r w:rsidRPr="00534F0C">
        <w:rPr>
          <w:rFonts w:ascii="Lotus Linotype" w:hAnsi="Lotus Linotype" w:cs="AL-Mohanad" w:hint="cs"/>
          <w:sz w:val="27"/>
          <w:szCs w:val="27"/>
          <w:rtl/>
        </w:rPr>
        <w:t xml:space="preserve">ما </w:t>
      </w:r>
      <w:r w:rsidRPr="00534F0C">
        <w:rPr>
          <w:rFonts w:ascii="Lotus Linotype" w:hAnsi="Lotus Linotype" w:cs="AL-Mohanad"/>
          <w:sz w:val="27"/>
          <w:szCs w:val="27"/>
          <w:rtl/>
        </w:rPr>
        <w:t>يفيد الحكومات ويساعدها في تخفيف الاحتقان والتوتر المذهبي</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وهو ما يفترض </w:t>
      </w:r>
      <w:r w:rsidRPr="00534F0C">
        <w:rPr>
          <w:rFonts w:ascii="Lotus Linotype" w:hAnsi="Lotus Linotype" w:cs="AL-Mohanad" w:hint="cs"/>
          <w:sz w:val="27"/>
          <w:szCs w:val="27"/>
          <w:rtl/>
        </w:rPr>
        <w:t>أن</w:t>
      </w:r>
      <w:r w:rsidRPr="00534F0C">
        <w:rPr>
          <w:rFonts w:ascii="Lotus Linotype" w:hAnsi="Lotus Linotype" w:cs="AL-Mohanad"/>
          <w:sz w:val="27"/>
          <w:szCs w:val="27"/>
          <w:rtl/>
        </w:rPr>
        <w:t xml:space="preserve"> تتطل</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به </w:t>
      </w:r>
      <w:r w:rsidRPr="00534F0C">
        <w:rPr>
          <w:rFonts w:ascii="Lotus Linotype" w:hAnsi="Lotus Linotype" w:cs="AL-Mohanad" w:hint="cs"/>
          <w:sz w:val="27"/>
          <w:szCs w:val="27"/>
          <w:rtl/>
        </w:rPr>
        <w:t xml:space="preserve">هذه </w:t>
      </w:r>
      <w:r w:rsidRPr="00534F0C">
        <w:rPr>
          <w:rFonts w:ascii="Lotus Linotype" w:hAnsi="Lotus Linotype" w:cs="AL-Mohanad"/>
          <w:sz w:val="27"/>
          <w:szCs w:val="27"/>
          <w:rtl/>
        </w:rPr>
        <w:t>الحكومات</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w:t>
      </w:r>
      <w:r w:rsidR="00442E54" w:rsidRPr="00534F0C">
        <w:rPr>
          <w:rFonts w:ascii="Lotus Linotype" w:hAnsi="Lotus Linotype" w:cs="AL-Mohanad" w:hint="cs"/>
          <w:sz w:val="27"/>
          <w:szCs w:val="27"/>
          <w:rtl/>
        </w:rPr>
        <w:t>إ</w:t>
      </w:r>
      <w:r w:rsidRPr="00534F0C">
        <w:rPr>
          <w:rFonts w:ascii="Lotus Linotype" w:hAnsi="Lotus Linotype" w:cs="AL-Mohanad"/>
          <w:sz w:val="27"/>
          <w:szCs w:val="27"/>
          <w:rtl/>
        </w:rPr>
        <w:t>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 xml:space="preserve">على </w:t>
      </w:r>
      <w:r w:rsidRPr="00534F0C">
        <w:rPr>
          <w:rFonts w:ascii="Lotus Linotype" w:hAnsi="Lotus Linotype" w:cs="AL-Mohanad"/>
          <w:sz w:val="27"/>
          <w:szCs w:val="27"/>
          <w:rtl/>
        </w:rPr>
        <w:t xml:space="preserve">الواعين من </w:t>
      </w:r>
      <w:r w:rsidRPr="00534F0C">
        <w:rPr>
          <w:rFonts w:ascii="Lotus Linotype" w:hAnsi="Lotus Linotype" w:cs="AL-Mohanad" w:hint="cs"/>
          <w:sz w:val="27"/>
          <w:szCs w:val="27"/>
          <w:rtl/>
        </w:rPr>
        <w:t xml:space="preserve">أبناء </w:t>
      </w:r>
      <w:r w:rsidRPr="00534F0C">
        <w:rPr>
          <w:rFonts w:ascii="Lotus Linotype" w:hAnsi="Lotus Linotype" w:cs="AL-Mohanad"/>
          <w:sz w:val="27"/>
          <w:szCs w:val="27"/>
          <w:rtl/>
        </w:rPr>
        <w:t>المجتمعات ال</w:t>
      </w:r>
      <w:r w:rsidRPr="00534F0C">
        <w:rPr>
          <w:rFonts w:ascii="Lotus Linotype" w:hAnsi="Lotus Linotype" w:cs="AL-Mohanad" w:hint="cs"/>
          <w:sz w:val="27"/>
          <w:szCs w:val="27"/>
          <w:rtl/>
        </w:rPr>
        <w:t>إ</w:t>
      </w:r>
      <w:r w:rsidRPr="00534F0C">
        <w:rPr>
          <w:rFonts w:ascii="Lotus Linotype" w:hAnsi="Lotus Linotype" w:cs="AL-Mohanad"/>
          <w:sz w:val="27"/>
          <w:szCs w:val="27"/>
          <w:rtl/>
        </w:rPr>
        <w:t xml:space="preserve">سلامية </w:t>
      </w:r>
      <w:r w:rsidRPr="00534F0C">
        <w:rPr>
          <w:rFonts w:ascii="Lotus Linotype" w:hAnsi="Lotus Linotype" w:cs="AL-Mohanad" w:hint="cs"/>
          <w:sz w:val="27"/>
          <w:szCs w:val="27"/>
          <w:rtl/>
        </w:rPr>
        <w:t>أ</w:t>
      </w:r>
      <w:r w:rsidRPr="00534F0C">
        <w:rPr>
          <w:rFonts w:ascii="Lotus Linotype" w:hAnsi="Lotus Linotype" w:cs="AL-Mohanad"/>
          <w:sz w:val="27"/>
          <w:szCs w:val="27"/>
          <w:rtl/>
        </w:rPr>
        <w:t xml:space="preserve">ن يطالبوا مرجعياتهم بتحقيق هذه الخطوة.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ونأمل </w:t>
      </w:r>
      <w:r w:rsidRPr="00534F0C">
        <w:rPr>
          <w:rFonts w:ascii="Lotus Linotype" w:hAnsi="Lotus Linotype" w:cs="AL-Mohanad" w:hint="cs"/>
          <w:sz w:val="27"/>
          <w:szCs w:val="27"/>
          <w:rtl/>
        </w:rPr>
        <w:t>أ</w:t>
      </w:r>
      <w:r w:rsidRPr="00534F0C">
        <w:rPr>
          <w:rFonts w:ascii="Lotus Linotype" w:hAnsi="Lotus Linotype" w:cs="AL-Mohanad"/>
          <w:sz w:val="27"/>
          <w:szCs w:val="27"/>
          <w:rtl/>
        </w:rPr>
        <w:t>ن يساعد تطو</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ر العلاقات بين المملكة والعراق، وافتتاح قنصلية سعودية في النجف</w:t>
      </w:r>
      <w:r w:rsidRPr="00534F0C">
        <w:rPr>
          <w:rFonts w:ascii="Lotus Linotype" w:hAnsi="Lotus Linotype" w:cs="AL-Mohanad" w:hint="cs"/>
          <w:sz w:val="27"/>
          <w:szCs w:val="27"/>
          <w:rtl/>
        </w:rPr>
        <w:t xml:space="preserve"> ـ </w:t>
      </w:r>
      <w:r w:rsidRPr="00534F0C">
        <w:rPr>
          <w:rFonts w:ascii="Lotus Linotype" w:hAnsi="Lotus Linotype" w:cs="AL-Mohanad"/>
          <w:sz w:val="27"/>
          <w:szCs w:val="27"/>
          <w:rtl/>
        </w:rPr>
        <w:t>كما جرى الحديث عنه في وسائل ال</w:t>
      </w:r>
      <w:r w:rsidRPr="00534F0C">
        <w:rPr>
          <w:rFonts w:ascii="Lotus Linotype" w:hAnsi="Lotus Linotype" w:cs="AL-Mohanad" w:hint="cs"/>
          <w:sz w:val="27"/>
          <w:szCs w:val="27"/>
          <w:rtl/>
        </w:rPr>
        <w:t>إ</w:t>
      </w:r>
      <w:r w:rsidRPr="00534F0C">
        <w:rPr>
          <w:rFonts w:ascii="Lotus Linotype" w:hAnsi="Lotus Linotype" w:cs="AL-Mohanad"/>
          <w:sz w:val="27"/>
          <w:szCs w:val="27"/>
          <w:rtl/>
        </w:rPr>
        <w:t xml:space="preserve">علام </w:t>
      </w:r>
      <w:r w:rsidRPr="00534F0C">
        <w:rPr>
          <w:rFonts w:ascii="Lotus Linotype" w:hAnsi="Lotus Linotype" w:cs="AL-Mohanad" w:hint="cs"/>
          <w:sz w:val="27"/>
          <w:szCs w:val="27"/>
          <w:rtl/>
        </w:rPr>
        <w:t>ـ</w:t>
      </w:r>
      <w:r w:rsidR="00442E54"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على تحقيق ذلك.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 </w:t>
      </w:r>
      <w:r w:rsidR="00442E54" w:rsidRPr="00534F0C">
        <w:rPr>
          <w:rFonts w:ascii="Lotus Linotype" w:hAnsi="Lotus Linotype" w:cs="AL-Mohanad" w:hint="cs"/>
          <w:sz w:val="27"/>
          <w:szCs w:val="27"/>
          <w:rtl/>
        </w:rPr>
        <w:t>و</w:t>
      </w:r>
      <w:r w:rsidRPr="00534F0C">
        <w:rPr>
          <w:rFonts w:ascii="Lotus Linotype" w:hAnsi="Lotus Linotype" w:cs="AL-Mohanad"/>
          <w:sz w:val="27"/>
          <w:szCs w:val="27"/>
          <w:rtl/>
        </w:rPr>
        <w:t>في ذات الوقت إن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هناك تطور</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في العلاقات المصرية العراقية </w:t>
      </w:r>
      <w:r w:rsidRPr="00534F0C">
        <w:rPr>
          <w:rFonts w:ascii="Lotus Linotype" w:hAnsi="Lotus Linotype" w:cs="AL-Mohanad" w:hint="cs"/>
          <w:sz w:val="27"/>
          <w:szCs w:val="27"/>
          <w:rtl/>
        </w:rPr>
        <w:t>يخدم هذا الاتجاه</w:t>
      </w:r>
      <w:r w:rsidRPr="00534F0C">
        <w:rPr>
          <w:rFonts w:ascii="Lotus Linotype" w:hAnsi="Lotus Linotype" w:cs="AL-Mohanad"/>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p>
    <w:p w:rsidR="00BE1175" w:rsidRPr="00534F0C" w:rsidRDefault="00BE1175" w:rsidP="00425CC5">
      <w:pPr>
        <w:pStyle w:val="Heading3"/>
        <w:rPr>
          <w:color w:val="auto"/>
          <w:rtl/>
        </w:rPr>
      </w:pPr>
      <w:r w:rsidRPr="00534F0C">
        <w:rPr>
          <w:rFonts w:hint="cs"/>
          <w:color w:val="auto"/>
          <w:rtl/>
        </w:rPr>
        <w:t>أ</w:t>
      </w:r>
      <w:r w:rsidRPr="00534F0C">
        <w:rPr>
          <w:color w:val="auto"/>
          <w:rtl/>
        </w:rPr>
        <w:t>نموذج مسيحي في العلاقات المذهبية</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شهد العالم في 12 فبراير 2016م ح</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د</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ثاً هامّاً على صعيد العلاقات الدينية المذهبية المسيحية، تجسّ</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د في لقاء رأسي الكنيستين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الكاثوليكية الرومانية الغربية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والأورثوذكسية الشرقية، بعد خلاف</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مرير دام أكثر من ألف سنة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فقد شكّل الانقسام بين الكنيسيتين أكبر انشقاق شهدته المسيحية عبر تاريخها، </w:t>
      </w:r>
      <w:r w:rsidRPr="00534F0C">
        <w:rPr>
          <w:rFonts w:ascii="Lotus Linotype" w:hAnsi="Lotus Linotype" w:cs="AL-Mohanad" w:hint="cs"/>
          <w:sz w:val="27"/>
          <w:szCs w:val="27"/>
          <w:rtl/>
        </w:rPr>
        <w:t>و</w:t>
      </w:r>
      <w:r w:rsidR="00442E54" w:rsidRPr="00534F0C">
        <w:rPr>
          <w:rFonts w:ascii="Lotus Linotype" w:hAnsi="Lotus Linotype" w:cs="AL-Mohanad"/>
          <w:sz w:val="27"/>
          <w:szCs w:val="27"/>
          <w:rtl/>
        </w:rPr>
        <w:t>الذي حدث سنة 1054</w:t>
      </w:r>
      <w:r w:rsidR="00442E54" w:rsidRPr="00534F0C">
        <w:rPr>
          <w:rFonts w:ascii="Lotus Linotype" w:hAnsi="Lotus Linotype" w:cs="AL-Mohanad" w:hint="cs"/>
          <w:sz w:val="27"/>
          <w:szCs w:val="27"/>
          <w:rtl/>
        </w:rPr>
        <w:t>م.</w:t>
      </w:r>
      <w:r w:rsidRPr="00534F0C">
        <w:rPr>
          <w:rFonts w:ascii="Lotus Linotype" w:hAnsi="Lotus Linotype" w:cs="AL-Mohanad"/>
          <w:sz w:val="27"/>
          <w:szCs w:val="27"/>
          <w:rtl/>
        </w:rPr>
        <w:t xml:space="preserve"> ومنذ ذلك الحين انقسمت المسيحية إلى</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الكنيسة الكاثوليكية الغربية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التي يتبعها غالبية المسيحيين في العالم، بتعداد يفوق المليار ومئتي مليون من الأتباع</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في مقابل الكنيسة الشرقية الأرثوذكسية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وتعداد أتباعها يربو على 250 مليون</w:t>
      </w:r>
      <w:r w:rsidRPr="00534F0C">
        <w:rPr>
          <w:rFonts w:ascii="Lotus Linotype" w:hAnsi="Lotus Linotype" w:cs="AL-Mohanad" w:hint="cs"/>
          <w:sz w:val="27"/>
          <w:szCs w:val="27"/>
          <w:rtl/>
        </w:rPr>
        <w:t>اً</w:t>
      </w:r>
      <w:r w:rsidRPr="00534F0C">
        <w:rPr>
          <w:rFonts w:ascii="Lotus Linotype" w:hAnsi="Lotus Linotype" w:cs="AL-Mohanad"/>
          <w:sz w:val="27"/>
          <w:szCs w:val="27"/>
          <w:rtl/>
        </w:rPr>
        <w:t>، ولهذه الكنيسة بدورها عد</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ة كنائس، أبرزها</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تلك الموجودة في العاصمة الروسية موسكو</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ويتبعها نحو 165 مليون شخص.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ويعود سبب الانقسام بين الكاثوليكية والأرثوذكسية إلى </w:t>
      </w:r>
      <w:r w:rsidRPr="00534F0C">
        <w:rPr>
          <w:rFonts w:ascii="Lotus Linotype" w:hAnsi="Lotus Linotype" w:cs="AL-Mohanad" w:hint="cs"/>
          <w:sz w:val="27"/>
          <w:szCs w:val="27"/>
          <w:rtl/>
        </w:rPr>
        <w:t>خلاف</w:t>
      </w:r>
      <w:r w:rsidR="00442E54" w:rsidRPr="00534F0C">
        <w:rPr>
          <w:rFonts w:ascii="Lotus Linotype" w:hAnsi="Lotus Linotype" w:cs="AL-Mohanad" w:hint="cs"/>
          <w:sz w:val="27"/>
          <w:szCs w:val="27"/>
          <w:rtl/>
        </w:rPr>
        <w:t>ات</w:t>
      </w:r>
      <w:r w:rsidRPr="00534F0C">
        <w:rPr>
          <w:rFonts w:ascii="Lotus Linotype" w:hAnsi="Lotus Linotype" w:cs="AL-Mohanad"/>
          <w:sz w:val="27"/>
          <w:szCs w:val="27"/>
          <w:rtl/>
        </w:rPr>
        <w:t xml:space="preserve"> عقدية، إلى جانب التنافس على الزعامة بين الكنيستين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حيث ترفض الكنيسة الشرقية الخضوع للكنيسة الغربية، وتعتبر نفسها الممثل الحقيقي للكنيسة، بالنظر إلى انبثاق المسيحية في الشرق</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أض</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ف</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إلى ذلك الاتّهامات المتبادلة بالتبشير لمذهب كلّ كنيسة في وسط أتباع الكنيسة الأخرى، الذي تشتكي منه الكنيسة الشرقية بقو</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ة، حيث اشتدّت هذه الاتّهامات بعد سقوط الاتحاد السوفي</w:t>
      </w:r>
      <w:r w:rsidR="00442E54" w:rsidRPr="00534F0C">
        <w:rPr>
          <w:rFonts w:ascii="Lotus Linotype" w:hAnsi="Lotus Linotype" w:cs="AL-Mohanad" w:hint="cs"/>
          <w:sz w:val="27"/>
          <w:szCs w:val="27"/>
          <w:rtl/>
        </w:rPr>
        <w:t>ا</w:t>
      </w:r>
      <w:r w:rsidRPr="00534F0C">
        <w:rPr>
          <w:rFonts w:ascii="Lotus Linotype" w:hAnsi="Lotus Linotype" w:cs="AL-Mohanad"/>
          <w:sz w:val="27"/>
          <w:szCs w:val="27"/>
          <w:rtl/>
        </w:rPr>
        <w:t xml:space="preserve">تي.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واللافت في الأمر أنّ ذات الأسباب الباعثة على التوتر بين الكنيستين الكاثوليكية والأرثوذكسية تكاد تتطابق مع أسباب التوتر بين المسلمين الشيعة والسن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ة، من حيث الخلاف العقدي، والتنافس على النفوذ، إلى جانب الشكوى من التبشير المذهبي المتبادل.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ورغم الصراع الطويل بين أتباع الكنيستين، </w:t>
      </w:r>
      <w:r w:rsidRPr="00534F0C">
        <w:rPr>
          <w:rFonts w:ascii="Lotus Linotype" w:hAnsi="Lotus Linotype" w:cs="AL-Mohanad" w:hint="cs"/>
          <w:sz w:val="27"/>
          <w:szCs w:val="27"/>
          <w:rtl/>
        </w:rPr>
        <w:t xml:space="preserve">والذي كان مشوباً بالعنف والاحتراب في بعض الازمان، </w:t>
      </w:r>
      <w:r w:rsidRPr="00534F0C">
        <w:rPr>
          <w:rFonts w:ascii="Lotus Linotype" w:hAnsi="Lotus Linotype" w:cs="AL-Mohanad"/>
          <w:sz w:val="27"/>
          <w:szCs w:val="27"/>
          <w:rtl/>
        </w:rPr>
        <w:t>إلا</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أنّهم تجاوزوا حالة الاحتراب </w:t>
      </w:r>
      <w:r w:rsidRPr="00534F0C">
        <w:rPr>
          <w:rFonts w:ascii="Lotus Linotype" w:hAnsi="Lotus Linotype" w:cs="AL-Mohanad" w:hint="cs"/>
          <w:sz w:val="27"/>
          <w:szCs w:val="27"/>
          <w:rtl/>
        </w:rPr>
        <w:t>والعنف</w:t>
      </w:r>
      <w:r w:rsidRPr="00534F0C">
        <w:rPr>
          <w:rFonts w:ascii="Lotus Linotype" w:hAnsi="Lotus Linotype" w:cs="AL-Mohanad"/>
          <w:sz w:val="27"/>
          <w:szCs w:val="27"/>
          <w:rtl/>
        </w:rPr>
        <w:t>، وأقصى ما يمكن أن يقال على هذا الصعيد</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00442E54" w:rsidRPr="00534F0C">
        <w:rPr>
          <w:rFonts w:ascii="Lotus Linotype" w:hAnsi="Lotus Linotype" w:cs="AL-Mohanad" w:hint="cs"/>
          <w:sz w:val="27"/>
          <w:szCs w:val="27"/>
          <w:rtl/>
        </w:rPr>
        <w:t>إ</w:t>
      </w:r>
      <w:r w:rsidRPr="00534F0C">
        <w:rPr>
          <w:rFonts w:ascii="Lotus Linotype" w:hAnsi="Lotus Linotype" w:cs="AL-Mohanad"/>
          <w:sz w:val="27"/>
          <w:szCs w:val="27"/>
          <w:rtl/>
        </w:rPr>
        <w:t xml:space="preserve">نّ هناك </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حرباً باردة</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بين الطرفين.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وقد كانت هناك مساعٍ ج</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دّ</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ية نحو ترتيب لقاء مباشر بين رأسي الكنيستين، باءت جميعها بالفشل، إلى أن نجحت الجهود مؤخّ</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راً في ترتيب اللقاء الأو</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ل بينهما في العاصمة الكوبية هافانا، وذلك بعد نحو ألف سنة من الانفصال</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وقد قضى زعيما الكنيستين لقاءً دام نحو الساعتين، ثم خرجا ببيان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مشترك، يبشّ</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ران فيه بعلاقة جديدة أقرب للتعاون بينهما.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وما يلفت النظر أنّ أحد الطرفين يمث</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ل الأكثرية المسيحية الغربية</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بتعداد يربو على المليار و200 مليون، فيما يمث</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ل الآخر الأقلية بنحو 250 مليون من المسيحيين الشرقيين</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00442E54" w:rsidRPr="00534F0C">
        <w:rPr>
          <w:rFonts w:ascii="Lotus Linotype" w:hAnsi="Lotus Linotype" w:cs="AL-Mohanad"/>
          <w:sz w:val="27"/>
          <w:szCs w:val="27"/>
          <w:rtl/>
        </w:rPr>
        <w:t>إل</w:t>
      </w:r>
      <w:r w:rsidRPr="00534F0C">
        <w:rPr>
          <w:rFonts w:ascii="Lotus Linotype" w:hAnsi="Lotus Linotype" w:cs="AL-Mohanad"/>
          <w:sz w:val="27"/>
          <w:szCs w:val="27"/>
          <w:rtl/>
        </w:rPr>
        <w:t>ا</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أنّهما في نهاية المطاف التقيا</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واتفقا على عدد من الأمور، ومن أبرزها</w:t>
      </w:r>
      <w:r w:rsidR="00442E54" w:rsidRPr="00534F0C">
        <w:rPr>
          <w:rFonts w:ascii="Lotus Linotype" w:hAnsi="Lotus Linotype" w:cs="AL-Mohanad" w:hint="cs"/>
          <w:sz w:val="27"/>
          <w:szCs w:val="27"/>
          <w:rtl/>
        </w:rPr>
        <w:t>،</w:t>
      </w:r>
      <w:r w:rsidRPr="00534F0C">
        <w:rPr>
          <w:rFonts w:ascii="Lotus Linotype" w:hAnsi="Lotus Linotype" w:cs="AL-Mohanad"/>
          <w:sz w:val="27"/>
          <w:szCs w:val="27"/>
          <w:rtl/>
        </w:rPr>
        <w:t xml:space="preserve"> بحسب وكالة الأنباء الكاثوليكية، أمران: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b/>
          <w:bCs/>
          <w:sz w:val="27"/>
          <w:szCs w:val="27"/>
          <w:rtl/>
        </w:rPr>
        <w:t>الأو</w:t>
      </w:r>
      <w:r w:rsidR="00442E54" w:rsidRPr="00534F0C">
        <w:rPr>
          <w:rFonts w:ascii="Lotus Linotype" w:hAnsi="Lotus Linotype" w:cs="AL-Mohanad" w:hint="cs"/>
          <w:b/>
          <w:bCs/>
          <w:sz w:val="27"/>
          <w:szCs w:val="27"/>
          <w:rtl/>
        </w:rPr>
        <w:t>ّ</w:t>
      </w:r>
      <w:r w:rsidRPr="00534F0C">
        <w:rPr>
          <w:rFonts w:ascii="Lotus Linotype" w:hAnsi="Lotus Linotype" w:cs="AL-Mohanad"/>
          <w:b/>
          <w:bCs/>
          <w:sz w:val="27"/>
          <w:szCs w:val="27"/>
          <w:rtl/>
        </w:rPr>
        <w:t>ل</w:t>
      </w:r>
      <w:r w:rsidRPr="00534F0C">
        <w:rPr>
          <w:rFonts w:ascii="Lotus Linotype" w:hAnsi="Lotus Linotype" w:cs="AL-Mohanad"/>
          <w:sz w:val="27"/>
          <w:szCs w:val="27"/>
          <w:rtl/>
        </w:rPr>
        <w:t>: الوقوف ضدّ الاضطهاد الذي يتعرّ</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ض له المسيحيون</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وخاصة في الشرق الأوسط، لجهة خطر الإبادة والتهجير، نتيجة الإرهاب والتطر</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ف الذي أخذ عنوان الإسلام، ليطوي الطرفان صفحة الخلافات</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ويتفقا على توحيد الجهود في هذا الملف.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b/>
          <w:bCs/>
          <w:sz w:val="27"/>
          <w:szCs w:val="27"/>
          <w:rtl/>
        </w:rPr>
        <w:t>الأمر الثاني</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أن تتعاون الكنيستان المؤمنتان بالأخلاق التقليدية على ترسيخ هذه الأخلاق، في مقابل سيطرة الأخلاق الليبرالية التي تسود العالم. </w:t>
      </w:r>
    </w:p>
    <w:p w:rsidR="00BE1175" w:rsidRPr="00534F0C" w:rsidRDefault="00BE1175" w:rsidP="00500774">
      <w:pPr>
        <w:pStyle w:val="NoSpacing"/>
        <w:widowControl w:val="0"/>
        <w:spacing w:line="400" w:lineRule="exact"/>
        <w:ind w:firstLine="567"/>
        <w:jc w:val="both"/>
        <w:rPr>
          <w:rFonts w:ascii="Lotus Linotype" w:hAnsi="Lotus Linotype" w:cs="AL-Mohanad"/>
          <w:b/>
          <w:bCs/>
          <w:sz w:val="27"/>
          <w:szCs w:val="27"/>
          <w:rtl/>
        </w:rPr>
      </w:pPr>
    </w:p>
    <w:p w:rsidR="00BE1175" w:rsidRPr="00534F0C" w:rsidRDefault="00BE1175" w:rsidP="00425CC5">
      <w:pPr>
        <w:pStyle w:val="Heading3"/>
        <w:rPr>
          <w:color w:val="auto"/>
          <w:rtl/>
        </w:rPr>
      </w:pPr>
      <w:r w:rsidRPr="00534F0C">
        <w:rPr>
          <w:color w:val="auto"/>
          <w:rtl/>
        </w:rPr>
        <w:t>دور الممانعة والتطر</w:t>
      </w:r>
      <w:r w:rsidR="00D06919" w:rsidRPr="00534F0C">
        <w:rPr>
          <w:rFonts w:hint="cs"/>
          <w:color w:val="auto"/>
          <w:rtl/>
        </w:rPr>
        <w:t>ُّ</w:t>
      </w:r>
      <w:r w:rsidRPr="00534F0C">
        <w:rPr>
          <w:color w:val="auto"/>
          <w:rtl/>
        </w:rPr>
        <w:t>ف في الجانبين</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 xml:space="preserve">حينما نقرأ تاريخ العلاقات المذهبية بين علماء الفريقين </w:t>
      </w:r>
      <w:r w:rsidRPr="00534F0C">
        <w:rPr>
          <w:rFonts w:ascii="Lotus Linotype" w:hAnsi="Lotus Linotype" w:cs="AL-Mohanad" w:hint="cs"/>
          <w:sz w:val="27"/>
          <w:szCs w:val="27"/>
          <w:rtl/>
        </w:rPr>
        <w:t>(</w:t>
      </w:r>
      <w:r w:rsidRPr="00534F0C">
        <w:rPr>
          <w:rFonts w:ascii="Lotus Linotype" w:hAnsi="Lotus Linotype" w:cs="AL-Mohanad"/>
          <w:sz w:val="27"/>
          <w:szCs w:val="27"/>
          <w:rtl/>
        </w:rPr>
        <w:t>السن</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ة والشيعة</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نرى </w:t>
      </w:r>
      <w:r w:rsidRPr="00534F0C">
        <w:rPr>
          <w:rFonts w:ascii="Lotus Linotype" w:hAnsi="Lotus Linotype" w:cs="AL-Mohanad" w:hint="cs"/>
          <w:sz w:val="27"/>
          <w:szCs w:val="27"/>
          <w:rtl/>
        </w:rPr>
        <w:t>أنّ</w:t>
      </w:r>
      <w:r w:rsidRPr="00534F0C">
        <w:rPr>
          <w:rFonts w:ascii="Lotus Linotype" w:hAnsi="Lotus Linotype" w:cs="AL-Mohanad"/>
          <w:sz w:val="27"/>
          <w:szCs w:val="27"/>
          <w:rtl/>
        </w:rPr>
        <w:t xml:space="preserve"> هناك خط</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إ</w:t>
      </w:r>
      <w:r w:rsidRPr="00534F0C">
        <w:rPr>
          <w:rFonts w:ascii="Lotus Linotype" w:hAnsi="Lotus Linotype" w:cs="AL-Mohanad"/>
          <w:sz w:val="27"/>
          <w:szCs w:val="27"/>
          <w:rtl/>
        </w:rPr>
        <w:t>يجابي</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يدعو إلى التواصل والتقارب</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يقابله خط</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سلبي يمانع التقارب والتواصل</w:t>
      </w:r>
      <w:r w:rsidRPr="00534F0C">
        <w:rPr>
          <w:rFonts w:ascii="Lotus Linotype" w:hAnsi="Lotus Linotype" w:cs="AL-Mohanad" w:hint="cs"/>
          <w:sz w:val="27"/>
          <w:szCs w:val="27"/>
          <w:rtl/>
        </w:rPr>
        <w:t>، ويدعو إلى القطيعة والتباعد</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وكما في الماضي هو في الحاضر أيضاً</w:t>
      </w:r>
      <w:r w:rsidRPr="00534F0C">
        <w:rPr>
          <w:rFonts w:ascii="Lotus Linotype" w:hAnsi="Lotus Linotype" w:cs="AL-Mohanad"/>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p>
    <w:p w:rsidR="00BE1175" w:rsidRPr="00534F0C" w:rsidRDefault="00BE1175" w:rsidP="00425CC5">
      <w:pPr>
        <w:pStyle w:val="Heading3"/>
        <w:rPr>
          <w:color w:val="auto"/>
          <w:rtl/>
        </w:rPr>
      </w:pPr>
      <w:r w:rsidRPr="00534F0C">
        <w:rPr>
          <w:rFonts w:hint="cs"/>
          <w:color w:val="auto"/>
          <w:rtl/>
        </w:rPr>
        <w:t>نماذج إيجابية</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1ـ </w:t>
      </w:r>
      <w:r w:rsidRPr="00534F0C">
        <w:rPr>
          <w:rFonts w:ascii="Lotus Linotype" w:hAnsi="Lotus Linotype" w:cs="AL-Mohanad"/>
          <w:sz w:val="27"/>
          <w:szCs w:val="27"/>
          <w:rtl/>
        </w:rPr>
        <w:t>ذكر الخطيب البغدادي في تاريخ بغداد: كان عبد الرحمن بن صالح الأزد</w:t>
      </w:r>
      <w:r w:rsidRPr="00534F0C">
        <w:rPr>
          <w:rFonts w:ascii="Lotus Linotype" w:hAnsi="Lotus Linotype" w:cs="AL-Mohanad" w:hint="cs"/>
          <w:sz w:val="27"/>
          <w:szCs w:val="27"/>
          <w:rtl/>
        </w:rPr>
        <w:t>ي</w:t>
      </w:r>
      <w:r w:rsidRPr="00534F0C">
        <w:rPr>
          <w:rFonts w:ascii="Lotus Linotype" w:hAnsi="Lotus Linotype" w:cs="AL-Mohanad"/>
          <w:sz w:val="27"/>
          <w:szCs w:val="27"/>
          <w:rtl/>
        </w:rPr>
        <w:t xml:space="preserve"> رافضي</w:t>
      </w:r>
      <w:r w:rsidRPr="00534F0C">
        <w:rPr>
          <w:rFonts w:ascii="Lotus Linotype" w:hAnsi="Lotus Linotype" w:cs="AL-Mohanad" w:hint="cs"/>
          <w:sz w:val="27"/>
          <w:szCs w:val="27"/>
          <w:rtl/>
        </w:rPr>
        <w:t>اً</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وكان يغشى أحمد بن حنبل، فيقر</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به ويدنيه، فقيل له: يا أبا عبد الله، عبد الرحمن بن صالح رافض</w:t>
      </w:r>
      <w:r w:rsidRPr="00534F0C">
        <w:rPr>
          <w:rFonts w:ascii="Lotus Linotype" w:hAnsi="Lotus Linotype" w:cs="AL-Mohanad" w:hint="cs"/>
          <w:sz w:val="27"/>
          <w:szCs w:val="27"/>
          <w:rtl/>
        </w:rPr>
        <w:t>ي</w:t>
      </w:r>
      <w:r w:rsidR="00D06919" w:rsidRPr="00534F0C">
        <w:rPr>
          <w:rFonts w:ascii="Lotus Linotype" w:hAnsi="Lotus Linotype" w:cs="AL-Mohanad" w:hint="cs"/>
          <w:sz w:val="27"/>
          <w:szCs w:val="27"/>
          <w:rtl/>
        </w:rPr>
        <w:t xml:space="preserve">ٌّ، </w:t>
      </w:r>
      <w:r w:rsidRPr="00534F0C">
        <w:rPr>
          <w:rFonts w:ascii="Lotus Linotype" w:hAnsi="Lotus Linotype" w:cs="AL-Mohanad"/>
          <w:sz w:val="27"/>
          <w:szCs w:val="27"/>
          <w:rtl/>
        </w:rPr>
        <w:t>فقال: سبحان الله، رجل</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أحب</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قوم</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من أهل بيت النب</w:t>
      </w:r>
      <w:r w:rsidR="00D06919" w:rsidRPr="00534F0C">
        <w:rPr>
          <w:rFonts w:ascii="Lotus Linotype" w:hAnsi="Lotus Linotype" w:cs="AL-Mohanad" w:hint="cs"/>
          <w:sz w:val="27"/>
          <w:szCs w:val="27"/>
          <w:rtl/>
        </w:rPr>
        <w:t>يّ</w:t>
      </w:r>
      <w:r w:rsidRPr="00534F0C">
        <w:rPr>
          <w:rFonts w:ascii="Lotus Linotype" w:hAnsi="Lotus Linotype" w:cs="AL-Mohanad"/>
          <w:sz w:val="27"/>
          <w:szCs w:val="27"/>
          <w:rtl/>
        </w:rPr>
        <w:t>(صس)</w:t>
      </w:r>
      <w:r w:rsidRPr="00534F0C">
        <w:rPr>
          <w:rFonts w:ascii="Lotus Linotype" w:hAnsi="Lotus Linotype" w:cs="AL-Mohanad" w:hint="cs"/>
          <w:sz w:val="27"/>
          <w:szCs w:val="27"/>
          <w:rtl/>
        </w:rPr>
        <w:t xml:space="preserve"> </w:t>
      </w:r>
      <w:r w:rsidR="00D06919" w:rsidRPr="00534F0C">
        <w:rPr>
          <w:rFonts w:ascii="Lotus Linotype" w:hAnsi="Lotus Linotype" w:cs="AL-Mohanad" w:hint="cs"/>
          <w:sz w:val="27"/>
          <w:szCs w:val="27"/>
          <w:rtl/>
        </w:rPr>
        <w:t>أ</w:t>
      </w:r>
      <w:r w:rsidRPr="00534F0C">
        <w:rPr>
          <w:rFonts w:ascii="Lotus Linotype" w:hAnsi="Lotus Linotype" w:cs="AL-Mohanad"/>
          <w:sz w:val="27"/>
          <w:szCs w:val="27"/>
          <w:rtl/>
        </w:rPr>
        <w:t>قول له: لا تحب</w:t>
      </w:r>
      <w:r w:rsidRPr="00534F0C">
        <w:rPr>
          <w:rFonts w:ascii="Lotus Linotype" w:hAnsi="Lotus Linotype" w:cs="AL-Mohanad" w:hint="cs"/>
          <w:sz w:val="27"/>
          <w:szCs w:val="27"/>
          <w:rtl/>
        </w:rPr>
        <w:t>ّ</w:t>
      </w:r>
      <w:r w:rsidRPr="00534F0C">
        <w:rPr>
          <w:rFonts w:ascii="Lotus Linotype" w:hAnsi="Lotus Linotype" w:cs="AL-Mohanad"/>
          <w:sz w:val="27"/>
          <w:szCs w:val="27"/>
          <w:rtl/>
        </w:rPr>
        <w:t>هم! هو ثقة</w:t>
      </w:r>
      <w:r w:rsidR="00D06919" w:rsidRPr="00534F0C">
        <w:rPr>
          <w:rFonts w:ascii="Lotus Linotype" w:hAnsi="Lotus Linotype" w:cs="AL-Mohanad" w:hint="cs"/>
          <w:sz w:val="27"/>
          <w:szCs w:val="27"/>
          <w:rtl/>
        </w:rPr>
        <w:t>ٌ</w:t>
      </w:r>
      <w:r w:rsidRPr="00534F0C">
        <w:rPr>
          <w:rFonts w:ascii="Lotus Linotype" w:hAnsi="Lotus Linotype" w:cs="AL-Mohanad"/>
          <w:sz w:val="27"/>
          <w:szCs w:val="27"/>
          <w:vertAlign w:val="superscript"/>
          <w:rtl/>
        </w:rPr>
        <w:t>(</w:t>
      </w:r>
      <w:r w:rsidRPr="00534F0C">
        <w:rPr>
          <w:rStyle w:val="EndnoteReference"/>
          <w:rFonts w:ascii="Lotus Linotype" w:hAnsi="Lotus Linotype" w:cs="AL-Mohanad"/>
          <w:sz w:val="27"/>
          <w:szCs w:val="27"/>
          <w:rtl/>
        </w:rPr>
        <w:endnoteReference w:id="6"/>
      </w:r>
      <w:r w:rsidRPr="00534F0C">
        <w:rPr>
          <w:rFonts w:ascii="Lotus Linotype" w:hAnsi="Lotus Linotype" w:cs="AL-Mohanad"/>
          <w:sz w:val="27"/>
          <w:szCs w:val="27"/>
          <w:vertAlign w:val="superscript"/>
          <w:rtl/>
        </w:rPr>
        <w:t>)</w:t>
      </w:r>
      <w:r w:rsidRPr="00534F0C">
        <w:rPr>
          <w:rFonts w:ascii="Lotus Linotype" w:hAnsi="Lotus Linotype" w:cs="AL-Mohanad"/>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هكذا كان الإمام أحمد منفتحاً على هذا الشخص الذي يختلف معه في الرأي والمذهب</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w:t>
      </w:r>
      <w:r w:rsidR="00D06919" w:rsidRPr="00534F0C">
        <w:rPr>
          <w:rFonts w:ascii="Lotus Linotype" w:hAnsi="Lotus Linotype" w:cs="AL-Mohanad" w:hint="cs"/>
          <w:sz w:val="27"/>
          <w:szCs w:val="27"/>
          <w:rtl/>
        </w:rPr>
        <w:t xml:space="preserve">كان </w:t>
      </w:r>
      <w:r w:rsidRPr="00534F0C">
        <w:rPr>
          <w:rFonts w:ascii="Lotus Linotype" w:hAnsi="Lotus Linotype" w:cs="AL-Mohanad" w:hint="cs"/>
          <w:sz w:val="27"/>
          <w:szCs w:val="27"/>
          <w:rtl/>
        </w:rPr>
        <w:t>هناك م</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ن</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يعترض عليه في انفتاحه وتواصله</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وهي حالة</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تتكر</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ر اليوم. </w:t>
      </w:r>
    </w:p>
    <w:p w:rsidR="00D06919"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2ـ </w:t>
      </w:r>
      <w:r w:rsidRPr="00534F0C">
        <w:rPr>
          <w:rFonts w:ascii="Lotus Linotype" w:hAnsi="Lotus Linotype" w:cs="AL-Mohanad"/>
          <w:sz w:val="27"/>
          <w:szCs w:val="27"/>
          <w:rtl/>
        </w:rPr>
        <w:t>تحد</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ث السيد عبد</w:t>
      </w:r>
      <w:r w:rsidR="00D06919" w:rsidRPr="00534F0C">
        <w:rPr>
          <w:rFonts w:ascii="Lotus Linotype" w:hAnsi="Lotus Linotype" w:cs="AL-Mohanad" w:hint="cs"/>
          <w:sz w:val="27"/>
          <w:szCs w:val="27"/>
          <w:rtl/>
        </w:rPr>
        <w:t xml:space="preserve"> </w:t>
      </w:r>
      <w:r w:rsidRPr="00534F0C">
        <w:rPr>
          <w:rFonts w:ascii="Lotus Linotype" w:hAnsi="Lotus Linotype" w:cs="AL-Mohanad"/>
          <w:sz w:val="27"/>
          <w:szCs w:val="27"/>
          <w:rtl/>
        </w:rPr>
        <w:t>الحسين شرف الدين في كتاب (المراجعات) عن اعتماد علماء السنة ومحد</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ثيهم لروايات نقلها رواة</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من الشيعة، مع وضوح </w:t>
      </w:r>
      <w:r w:rsidRPr="00534F0C">
        <w:rPr>
          <w:rFonts w:ascii="Lotus Linotype" w:hAnsi="Lotus Linotype" w:cs="AL-Mohanad" w:hint="cs"/>
          <w:sz w:val="27"/>
          <w:szCs w:val="27"/>
          <w:rtl/>
        </w:rPr>
        <w:t>تشي</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عهم</w:t>
      </w:r>
      <w:r w:rsidRPr="00534F0C">
        <w:rPr>
          <w:rFonts w:ascii="Lotus Linotype" w:hAnsi="Lotus Linotype" w:cs="AL-Mohanad"/>
          <w:sz w:val="27"/>
          <w:szCs w:val="27"/>
          <w:rtl/>
        </w:rPr>
        <w:t xml:space="preserve">. وقد أثبت </w:t>
      </w:r>
      <w:r w:rsidRPr="00534F0C">
        <w:rPr>
          <w:rFonts w:ascii="Lotus Linotype" w:hAnsi="Lotus Linotype" w:cs="AL-Mohanad" w:hint="cs"/>
          <w:sz w:val="27"/>
          <w:szCs w:val="27"/>
          <w:rtl/>
        </w:rPr>
        <w:t>أسماء</w:t>
      </w:r>
      <w:r w:rsidRPr="00534F0C">
        <w:rPr>
          <w:rFonts w:ascii="Lotus Linotype" w:hAnsi="Lotus Linotype" w:cs="AL-Mohanad"/>
          <w:sz w:val="27"/>
          <w:szCs w:val="27"/>
          <w:rtl/>
        </w:rPr>
        <w:t xml:space="preserve"> مئة منهم</w:t>
      </w:r>
      <w:r w:rsidR="00D06919" w:rsidRPr="00534F0C">
        <w:rPr>
          <w:rFonts w:ascii="Lotus Linotype" w:hAnsi="Lotus Linotype" w:cs="AL-Mohanad"/>
          <w:sz w:val="27"/>
          <w:szCs w:val="27"/>
          <w:rtl/>
        </w:rPr>
        <w:t>.</w:t>
      </w:r>
    </w:p>
    <w:p w:rsidR="00BE1175" w:rsidRPr="00534F0C" w:rsidRDefault="00D06919"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ومن هؤلاء</w:t>
      </w:r>
      <w:r w:rsidR="00BE1175" w:rsidRPr="00534F0C">
        <w:rPr>
          <w:rFonts w:ascii="Lotus Linotype" w:hAnsi="Lotus Linotype" w:cs="AL-Mohanad"/>
          <w:sz w:val="27"/>
          <w:szCs w:val="27"/>
          <w:rtl/>
        </w:rPr>
        <w:t xml:space="preserve">: </w:t>
      </w:r>
      <w:r w:rsidRPr="00534F0C">
        <w:rPr>
          <w:rFonts w:ascii="Lotus Linotype" w:hAnsi="Lotus Linotype" w:cs="AL-Mohanad"/>
          <w:sz w:val="27"/>
          <w:szCs w:val="27"/>
          <w:rtl/>
        </w:rPr>
        <w:t>أَبان بن تَغْلِب</w:t>
      </w:r>
      <w:r w:rsidRPr="00534F0C">
        <w:rPr>
          <w:rFonts w:ascii="Lotus Linotype" w:hAnsi="Lotus Linotype" w:cs="AL-Mohanad" w:hint="cs"/>
          <w:sz w:val="27"/>
          <w:szCs w:val="27"/>
          <w:rtl/>
        </w:rPr>
        <w:t xml:space="preserve">، الذي </w:t>
      </w:r>
      <w:r w:rsidR="00BE1175" w:rsidRPr="00534F0C">
        <w:rPr>
          <w:rFonts w:ascii="Lotus Linotype" w:hAnsi="Lotus Linotype" w:cs="AL-Mohanad"/>
          <w:sz w:val="27"/>
          <w:szCs w:val="27"/>
          <w:rtl/>
        </w:rPr>
        <w:t xml:space="preserve">جاء في </w:t>
      </w:r>
      <w:r w:rsidR="00BE1175" w:rsidRPr="00534F0C">
        <w:rPr>
          <w:rFonts w:ascii="Lotus Linotype" w:hAnsi="Lotus Linotype" w:cs="AL-Mohanad" w:hint="cs"/>
          <w:sz w:val="27"/>
          <w:szCs w:val="27"/>
          <w:rtl/>
        </w:rPr>
        <w:t>أ</w:t>
      </w:r>
      <w:r w:rsidR="00BE1175" w:rsidRPr="00534F0C">
        <w:rPr>
          <w:rFonts w:ascii="Lotus Linotype" w:hAnsi="Lotus Linotype" w:cs="AL-Mohanad"/>
          <w:sz w:val="27"/>
          <w:szCs w:val="27"/>
          <w:rtl/>
        </w:rPr>
        <w:t>سناد أحاديث من صحيح مسلم</w:t>
      </w:r>
      <w:r w:rsidR="00BE1175" w:rsidRPr="00534F0C">
        <w:rPr>
          <w:rFonts w:ascii="Lotus Linotype" w:hAnsi="Lotus Linotype" w:cs="AL-Mohanad" w:hint="cs"/>
          <w:sz w:val="27"/>
          <w:szCs w:val="27"/>
          <w:rtl/>
        </w:rPr>
        <w:t xml:space="preserve">، </w:t>
      </w:r>
      <w:r w:rsidR="00BE1175" w:rsidRPr="00534F0C">
        <w:rPr>
          <w:rFonts w:ascii="Lotus Linotype" w:hAnsi="Lotus Linotype" w:cs="AL-Mohanad"/>
          <w:sz w:val="27"/>
          <w:szCs w:val="27"/>
          <w:rtl/>
        </w:rPr>
        <w:t xml:space="preserve">وسنن </w:t>
      </w:r>
      <w:r w:rsidR="00BE1175" w:rsidRPr="00534F0C">
        <w:rPr>
          <w:rFonts w:ascii="Lotus Linotype" w:hAnsi="Lotus Linotype" w:cs="AL-Mohanad" w:hint="cs"/>
          <w:sz w:val="27"/>
          <w:szCs w:val="27"/>
          <w:rtl/>
        </w:rPr>
        <w:t>أ</w:t>
      </w:r>
      <w:r w:rsidR="00BE1175" w:rsidRPr="00534F0C">
        <w:rPr>
          <w:rFonts w:ascii="Lotus Linotype" w:hAnsi="Lotus Linotype" w:cs="AL-Mohanad"/>
          <w:sz w:val="27"/>
          <w:szCs w:val="27"/>
          <w:rtl/>
        </w:rPr>
        <w:t>بي داوود</w:t>
      </w:r>
      <w:r w:rsidR="00BE1175" w:rsidRPr="00534F0C">
        <w:rPr>
          <w:rFonts w:ascii="Lotus Linotype" w:hAnsi="Lotus Linotype" w:cs="AL-Mohanad" w:hint="cs"/>
          <w:sz w:val="27"/>
          <w:szCs w:val="27"/>
          <w:rtl/>
        </w:rPr>
        <w:t xml:space="preserve">، </w:t>
      </w:r>
      <w:r w:rsidR="00BE1175" w:rsidRPr="00534F0C">
        <w:rPr>
          <w:rFonts w:ascii="Lotus Linotype" w:hAnsi="Lotus Linotype" w:cs="AL-Mohanad"/>
          <w:sz w:val="27"/>
          <w:szCs w:val="27"/>
          <w:rtl/>
        </w:rPr>
        <w:t>والترمذي</w:t>
      </w:r>
      <w:r w:rsidR="00BE1175" w:rsidRPr="00534F0C">
        <w:rPr>
          <w:rFonts w:ascii="Lotus Linotype" w:hAnsi="Lotus Linotype" w:cs="AL-Mohanad" w:hint="cs"/>
          <w:sz w:val="27"/>
          <w:szCs w:val="27"/>
          <w:rtl/>
        </w:rPr>
        <w:t xml:space="preserve">، </w:t>
      </w:r>
      <w:r w:rsidR="00BE1175" w:rsidRPr="00534F0C">
        <w:rPr>
          <w:rFonts w:ascii="Lotus Linotype" w:hAnsi="Lotus Linotype" w:cs="AL-Mohanad"/>
          <w:sz w:val="27"/>
          <w:szCs w:val="27"/>
          <w:rtl/>
        </w:rPr>
        <w:t>والنسائي</w:t>
      </w:r>
      <w:r w:rsidR="00BE1175" w:rsidRPr="00534F0C">
        <w:rPr>
          <w:rFonts w:ascii="Lotus Linotype" w:hAnsi="Lotus Linotype" w:cs="AL-Mohanad" w:hint="cs"/>
          <w:sz w:val="27"/>
          <w:szCs w:val="27"/>
          <w:rtl/>
        </w:rPr>
        <w:t xml:space="preserve">، </w:t>
      </w:r>
      <w:r w:rsidR="00BE1175" w:rsidRPr="00534F0C">
        <w:rPr>
          <w:rFonts w:ascii="Lotus Linotype" w:hAnsi="Lotus Linotype" w:cs="AL-Mohanad"/>
          <w:sz w:val="27"/>
          <w:szCs w:val="27"/>
          <w:rtl/>
        </w:rPr>
        <w:t>وابن ماجة</w:t>
      </w:r>
      <w:r w:rsidRPr="00534F0C">
        <w:rPr>
          <w:rFonts w:ascii="Lotus Linotype" w:hAnsi="Lotus Linotype" w:cs="AL-Mohanad" w:hint="cs"/>
          <w:sz w:val="27"/>
          <w:szCs w:val="27"/>
          <w:rtl/>
        </w:rPr>
        <w:t>.</w:t>
      </w:r>
      <w:r w:rsidR="00BE1175" w:rsidRPr="00534F0C">
        <w:rPr>
          <w:rFonts w:ascii="Lotus Linotype" w:hAnsi="Lotus Linotype" w:cs="AL-Mohanad"/>
          <w:sz w:val="27"/>
          <w:szCs w:val="27"/>
          <w:rtl/>
        </w:rPr>
        <w:t xml:space="preserve"> وقد ترجمه الذهبي في ميزان الاعتدال، فقال عنه: شيعي</w:t>
      </w:r>
      <w:r w:rsidRPr="00534F0C">
        <w:rPr>
          <w:rFonts w:ascii="Lotus Linotype" w:hAnsi="Lotus Linotype" w:cs="AL-Mohanad" w:hint="cs"/>
          <w:sz w:val="27"/>
          <w:szCs w:val="27"/>
          <w:rtl/>
        </w:rPr>
        <w:t>ّ</w:t>
      </w:r>
      <w:r w:rsidR="00BE1175" w:rsidRPr="00534F0C">
        <w:rPr>
          <w:rFonts w:ascii="Lotus Linotype" w:hAnsi="Lotus Linotype" w:cs="AL-Mohanad"/>
          <w:sz w:val="27"/>
          <w:szCs w:val="27"/>
          <w:rtl/>
        </w:rPr>
        <w:t xml:space="preserve"> ج</w:t>
      </w:r>
      <w:r w:rsidRPr="00534F0C">
        <w:rPr>
          <w:rFonts w:ascii="Lotus Linotype" w:hAnsi="Lotus Linotype" w:cs="AL-Mohanad" w:hint="cs"/>
          <w:sz w:val="27"/>
          <w:szCs w:val="27"/>
          <w:rtl/>
        </w:rPr>
        <w:t>َ</w:t>
      </w:r>
      <w:r w:rsidR="00BE1175" w:rsidRPr="00534F0C">
        <w:rPr>
          <w:rFonts w:ascii="Lotus Linotype" w:hAnsi="Lotus Linotype" w:cs="AL-Mohanad"/>
          <w:sz w:val="27"/>
          <w:szCs w:val="27"/>
          <w:rtl/>
        </w:rPr>
        <w:t>ل</w:t>
      </w:r>
      <w:r w:rsidRPr="00534F0C">
        <w:rPr>
          <w:rFonts w:ascii="Lotus Linotype" w:hAnsi="Lotus Linotype" w:cs="AL-Mohanad" w:hint="cs"/>
          <w:sz w:val="27"/>
          <w:szCs w:val="27"/>
          <w:rtl/>
        </w:rPr>
        <w:t>ِ</w:t>
      </w:r>
      <w:r w:rsidR="00BE1175" w:rsidRPr="00534F0C">
        <w:rPr>
          <w:rFonts w:ascii="Lotus Linotype" w:hAnsi="Lotus Linotype" w:cs="AL-Mohanad"/>
          <w:sz w:val="27"/>
          <w:szCs w:val="27"/>
          <w:rtl/>
        </w:rPr>
        <w:t>د</w:t>
      </w:r>
      <w:r w:rsidRPr="00534F0C">
        <w:rPr>
          <w:rFonts w:ascii="Lotus Linotype" w:hAnsi="Lotus Linotype" w:cs="AL-Mohanad" w:hint="cs"/>
          <w:sz w:val="27"/>
          <w:szCs w:val="27"/>
          <w:rtl/>
        </w:rPr>
        <w:t>،</w:t>
      </w:r>
      <w:r w:rsidR="00BE1175" w:rsidRPr="00534F0C">
        <w:rPr>
          <w:rFonts w:ascii="Lotus Linotype" w:hAnsi="Lotus Linotype" w:cs="AL-Mohanad"/>
          <w:sz w:val="27"/>
          <w:szCs w:val="27"/>
          <w:rtl/>
        </w:rPr>
        <w:t xml:space="preserve"> لكنه صدوق، فلنا صدقه وعليه بدعته</w:t>
      </w:r>
      <w:r w:rsidRPr="00534F0C">
        <w:rPr>
          <w:rFonts w:ascii="Lotus Linotype" w:hAnsi="Lotus Linotype" w:cs="AL-Mohanad" w:hint="cs"/>
          <w:sz w:val="27"/>
          <w:szCs w:val="27"/>
          <w:rtl/>
        </w:rPr>
        <w:t>.</w:t>
      </w:r>
      <w:r w:rsidR="00BE1175" w:rsidRPr="00534F0C">
        <w:rPr>
          <w:rFonts w:ascii="Lotus Linotype" w:hAnsi="Lotus Linotype" w:cs="AL-Mohanad"/>
          <w:sz w:val="27"/>
          <w:szCs w:val="27"/>
          <w:rtl/>
        </w:rPr>
        <w:t xml:space="preserve"> وقد وث</w:t>
      </w:r>
      <w:r w:rsidRPr="00534F0C">
        <w:rPr>
          <w:rFonts w:ascii="Lotus Linotype" w:hAnsi="Lotus Linotype" w:cs="AL-Mohanad" w:hint="cs"/>
          <w:sz w:val="27"/>
          <w:szCs w:val="27"/>
          <w:rtl/>
        </w:rPr>
        <w:t>َّ</w:t>
      </w:r>
      <w:r w:rsidR="00BE1175" w:rsidRPr="00534F0C">
        <w:rPr>
          <w:rFonts w:ascii="Lotus Linotype" w:hAnsi="Lotus Linotype" w:cs="AL-Mohanad"/>
          <w:sz w:val="27"/>
          <w:szCs w:val="27"/>
          <w:rtl/>
        </w:rPr>
        <w:t xml:space="preserve">قه </w:t>
      </w:r>
      <w:r w:rsidR="00BE1175" w:rsidRPr="00534F0C">
        <w:rPr>
          <w:rFonts w:ascii="Lotus Linotype" w:hAnsi="Lotus Linotype" w:cs="AL-Mohanad" w:hint="cs"/>
          <w:sz w:val="27"/>
          <w:szCs w:val="27"/>
          <w:rtl/>
        </w:rPr>
        <w:t>أ</w:t>
      </w:r>
      <w:r w:rsidR="00BE1175" w:rsidRPr="00534F0C">
        <w:rPr>
          <w:rFonts w:ascii="Lotus Linotype" w:hAnsi="Lotus Linotype" w:cs="AL-Mohanad"/>
          <w:sz w:val="27"/>
          <w:szCs w:val="27"/>
          <w:rtl/>
        </w:rPr>
        <w:t>حمد بن حنبل</w:t>
      </w:r>
      <w:r w:rsidR="00BE1175" w:rsidRPr="00534F0C">
        <w:rPr>
          <w:rFonts w:ascii="Lotus Linotype" w:hAnsi="Lotus Linotype" w:cs="AL-Mohanad" w:hint="cs"/>
          <w:sz w:val="27"/>
          <w:szCs w:val="27"/>
          <w:rtl/>
        </w:rPr>
        <w:t xml:space="preserve">، </w:t>
      </w:r>
      <w:r w:rsidR="00BE1175" w:rsidRPr="00534F0C">
        <w:rPr>
          <w:rFonts w:ascii="Lotus Linotype" w:hAnsi="Lotus Linotype" w:cs="AL-Mohanad"/>
          <w:sz w:val="27"/>
          <w:szCs w:val="27"/>
          <w:rtl/>
        </w:rPr>
        <w:t>وابن معين، و</w:t>
      </w:r>
      <w:r w:rsidR="00BE1175" w:rsidRPr="00534F0C">
        <w:rPr>
          <w:rFonts w:ascii="Lotus Linotype" w:hAnsi="Lotus Linotype" w:cs="AL-Mohanad" w:hint="cs"/>
          <w:sz w:val="27"/>
          <w:szCs w:val="27"/>
          <w:rtl/>
        </w:rPr>
        <w:t>أ</w:t>
      </w:r>
      <w:r w:rsidR="00BE1175" w:rsidRPr="00534F0C">
        <w:rPr>
          <w:rFonts w:ascii="Lotus Linotype" w:hAnsi="Lotus Linotype" w:cs="AL-Mohanad"/>
          <w:sz w:val="27"/>
          <w:szCs w:val="27"/>
          <w:rtl/>
        </w:rPr>
        <w:t>بو</w:t>
      </w:r>
      <w:r w:rsidR="00BE1175" w:rsidRPr="00534F0C">
        <w:rPr>
          <w:rFonts w:ascii="Lotus Linotype" w:hAnsi="Lotus Linotype" w:cs="AL-Mohanad" w:hint="cs"/>
          <w:sz w:val="27"/>
          <w:szCs w:val="27"/>
          <w:rtl/>
        </w:rPr>
        <w:t xml:space="preserve"> </w:t>
      </w:r>
      <w:r w:rsidR="00BE1175" w:rsidRPr="00534F0C">
        <w:rPr>
          <w:rFonts w:ascii="Lotus Linotype" w:hAnsi="Lotus Linotype" w:cs="AL-Mohanad"/>
          <w:sz w:val="27"/>
          <w:szCs w:val="27"/>
          <w:rtl/>
        </w:rPr>
        <w:t>حاتم، و</w:t>
      </w:r>
      <w:r w:rsidR="00BE1175" w:rsidRPr="00534F0C">
        <w:rPr>
          <w:rFonts w:ascii="Lotus Linotype" w:hAnsi="Lotus Linotype" w:cs="AL-Mohanad" w:hint="cs"/>
          <w:sz w:val="27"/>
          <w:szCs w:val="27"/>
          <w:rtl/>
        </w:rPr>
        <w:t>أ</w:t>
      </w:r>
      <w:r w:rsidR="00BE1175" w:rsidRPr="00534F0C">
        <w:rPr>
          <w:rFonts w:ascii="Lotus Linotype" w:hAnsi="Lotus Linotype" w:cs="AL-Mohanad"/>
          <w:sz w:val="27"/>
          <w:szCs w:val="27"/>
          <w:rtl/>
        </w:rPr>
        <w:t>ورده ابن عدي وقال: كان غالي</w:t>
      </w:r>
      <w:r w:rsidR="00BE1175" w:rsidRPr="00534F0C">
        <w:rPr>
          <w:rFonts w:ascii="Lotus Linotype" w:hAnsi="Lotus Linotype" w:cs="AL-Mohanad" w:hint="cs"/>
          <w:sz w:val="27"/>
          <w:szCs w:val="27"/>
          <w:rtl/>
        </w:rPr>
        <w:t>اً</w:t>
      </w:r>
      <w:r w:rsidR="00BE1175" w:rsidRPr="00534F0C">
        <w:rPr>
          <w:rFonts w:ascii="Lotus Linotype" w:hAnsi="Lotus Linotype" w:cs="AL-Mohanad"/>
          <w:sz w:val="27"/>
          <w:szCs w:val="27"/>
          <w:rtl/>
        </w:rPr>
        <w:t xml:space="preserve"> في تشي</w:t>
      </w:r>
      <w:r w:rsidRPr="00534F0C">
        <w:rPr>
          <w:rFonts w:ascii="Lotus Linotype" w:hAnsi="Lotus Linotype" w:cs="AL-Mohanad" w:hint="cs"/>
          <w:sz w:val="27"/>
          <w:szCs w:val="27"/>
          <w:rtl/>
        </w:rPr>
        <w:t>ُّ</w:t>
      </w:r>
      <w:r w:rsidR="00BE1175" w:rsidRPr="00534F0C">
        <w:rPr>
          <w:rFonts w:ascii="Lotus Linotype" w:hAnsi="Lotus Linotype" w:cs="AL-Mohanad"/>
          <w:sz w:val="27"/>
          <w:szCs w:val="27"/>
          <w:rtl/>
        </w:rPr>
        <w:t xml:space="preserve">عه.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وكذلك أ</w:t>
      </w:r>
      <w:r w:rsidRPr="00534F0C">
        <w:rPr>
          <w:rFonts w:ascii="Lotus Linotype" w:hAnsi="Lotus Linotype" w:cs="AL-Mohanad"/>
          <w:sz w:val="27"/>
          <w:szCs w:val="27"/>
          <w:rtl/>
        </w:rPr>
        <w:t>حمد بن المفض</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ل بن الكوفي</w:t>
      </w:r>
      <w:r w:rsidR="00D06919" w:rsidRPr="00534F0C">
        <w:rPr>
          <w:rFonts w:ascii="Lotus Linotype" w:hAnsi="Lotus Linotype" w:cs="AL-Mohanad" w:hint="cs"/>
          <w:sz w:val="27"/>
          <w:szCs w:val="27"/>
          <w:rtl/>
        </w:rPr>
        <w:t>، الذي</w:t>
      </w:r>
      <w:r w:rsidRPr="00534F0C">
        <w:rPr>
          <w:rFonts w:ascii="Lotus Linotype" w:hAnsi="Lotus Linotype" w:cs="AL-Mohanad" w:hint="cs"/>
          <w:sz w:val="27"/>
          <w:szCs w:val="27"/>
          <w:rtl/>
        </w:rPr>
        <w:t xml:space="preserve"> أ</w:t>
      </w:r>
      <w:r w:rsidRPr="00534F0C">
        <w:rPr>
          <w:rFonts w:ascii="Lotus Linotype" w:hAnsi="Lotus Linotype" w:cs="AL-Mohanad"/>
          <w:sz w:val="27"/>
          <w:szCs w:val="27"/>
          <w:rtl/>
        </w:rPr>
        <w:t xml:space="preserve">خرج عنه </w:t>
      </w:r>
      <w:r w:rsidRPr="00534F0C">
        <w:rPr>
          <w:rFonts w:ascii="Lotus Linotype" w:hAnsi="Lotus Linotype" w:cs="AL-Mohanad" w:hint="cs"/>
          <w:sz w:val="27"/>
          <w:szCs w:val="27"/>
          <w:rtl/>
        </w:rPr>
        <w:t>أ</w:t>
      </w:r>
      <w:r w:rsidRPr="00534F0C">
        <w:rPr>
          <w:rFonts w:ascii="Lotus Linotype" w:hAnsi="Lotus Linotype" w:cs="AL-Mohanad"/>
          <w:sz w:val="27"/>
          <w:szCs w:val="27"/>
          <w:rtl/>
        </w:rPr>
        <w:t>بو</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داوود</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والنسائي</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وقال عنه الذهبي: كان </w:t>
      </w:r>
      <w:r w:rsidRPr="00534F0C">
        <w:rPr>
          <w:rFonts w:ascii="Lotus Linotype" w:hAnsi="Lotus Linotype" w:cs="AL-Mohanad" w:hint="cs"/>
          <w:sz w:val="27"/>
          <w:szCs w:val="27"/>
          <w:rtl/>
        </w:rPr>
        <w:t>أ</w:t>
      </w:r>
      <w:r w:rsidRPr="00534F0C">
        <w:rPr>
          <w:rFonts w:ascii="Lotus Linotype" w:hAnsi="Lotus Linotype" w:cs="AL-Mohanad"/>
          <w:sz w:val="27"/>
          <w:szCs w:val="27"/>
          <w:rtl/>
        </w:rPr>
        <w:t>حمد بن المفض</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ل من رؤساء الشيعة، صدوق</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و</w:t>
      </w:r>
      <w:r w:rsidRPr="00534F0C">
        <w:rPr>
          <w:rFonts w:ascii="Lotus Linotype" w:hAnsi="Lotus Linotype" w:cs="AL-Mohanad"/>
          <w:sz w:val="27"/>
          <w:szCs w:val="27"/>
          <w:rtl/>
        </w:rPr>
        <w:t xml:space="preserve">قد </w:t>
      </w:r>
      <w:r w:rsidRPr="00534F0C">
        <w:rPr>
          <w:rFonts w:ascii="Lotus Linotype" w:hAnsi="Lotus Linotype" w:cs="AL-Mohanad" w:hint="cs"/>
          <w:sz w:val="27"/>
          <w:szCs w:val="27"/>
          <w:rtl/>
        </w:rPr>
        <w:t>أحصى</w:t>
      </w:r>
      <w:r w:rsidRPr="00534F0C">
        <w:rPr>
          <w:rFonts w:ascii="Lotus Linotype" w:hAnsi="Lotus Linotype" w:cs="AL-Mohanad"/>
          <w:sz w:val="27"/>
          <w:szCs w:val="27"/>
          <w:rtl/>
        </w:rPr>
        <w:t xml:space="preserve"> الشيخ محمد جعفر الطبسي 140 اسم</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في كتابه (رجال الشيعة في </w:t>
      </w:r>
      <w:r w:rsidRPr="00534F0C">
        <w:rPr>
          <w:rFonts w:ascii="Lotus Linotype" w:hAnsi="Lotus Linotype" w:cs="AL-Mohanad" w:hint="cs"/>
          <w:sz w:val="27"/>
          <w:szCs w:val="27"/>
          <w:rtl/>
        </w:rPr>
        <w:t>أسانيد</w:t>
      </w:r>
      <w:r w:rsidRPr="00534F0C">
        <w:rPr>
          <w:rFonts w:ascii="Lotus Linotype" w:hAnsi="Lotus Linotype" w:cs="AL-Mohanad"/>
          <w:sz w:val="27"/>
          <w:szCs w:val="27"/>
          <w:rtl/>
        </w:rPr>
        <w:t xml:space="preserve"> السنة)</w:t>
      </w:r>
      <w:r w:rsidRPr="00534F0C">
        <w:rPr>
          <w:rFonts w:ascii="Lotus Linotype" w:hAnsi="Lotus Linotype" w:cs="AL-Mohanad"/>
          <w:sz w:val="27"/>
          <w:szCs w:val="27"/>
          <w:vertAlign w:val="superscript"/>
          <w:rtl/>
        </w:rPr>
        <w:t>(</w:t>
      </w:r>
      <w:r w:rsidRPr="00534F0C">
        <w:rPr>
          <w:rStyle w:val="EndnoteReference"/>
          <w:rFonts w:ascii="Lotus Linotype" w:hAnsi="Lotus Linotype" w:cs="AL-Mohanad"/>
          <w:sz w:val="27"/>
          <w:szCs w:val="27"/>
          <w:rtl/>
        </w:rPr>
        <w:endnoteReference w:id="7"/>
      </w:r>
      <w:r w:rsidRPr="00534F0C">
        <w:rPr>
          <w:rFonts w:ascii="Lotus Linotype" w:hAnsi="Lotus Linotype" w:cs="AL-Mohanad"/>
          <w:sz w:val="27"/>
          <w:szCs w:val="27"/>
          <w:vertAlign w:val="superscript"/>
          <w:rtl/>
        </w:rPr>
        <w:t>)</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الذي ط</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بع مؤخ</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ر</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3ـ وكما اعتمد علماء السن</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ة رواة</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من الشيعة، أخذ</w:t>
      </w:r>
      <w:r w:rsidRPr="00534F0C">
        <w:rPr>
          <w:rFonts w:ascii="Lotus Linotype" w:hAnsi="Lotus Linotype" w:cs="AL-Mohanad"/>
          <w:sz w:val="27"/>
          <w:szCs w:val="27"/>
          <w:rtl/>
        </w:rPr>
        <w:t xml:space="preserve"> علماء الشيعة بروايات الثقا</w:t>
      </w:r>
      <w:r w:rsidR="00D06919" w:rsidRPr="00534F0C">
        <w:rPr>
          <w:rFonts w:ascii="Lotus Linotype" w:hAnsi="Lotus Linotype" w:cs="AL-Mohanad" w:hint="cs"/>
          <w:sz w:val="27"/>
          <w:szCs w:val="27"/>
          <w:rtl/>
        </w:rPr>
        <w:t>ت</w:t>
      </w:r>
      <w:r w:rsidRPr="00534F0C">
        <w:rPr>
          <w:rFonts w:ascii="Lotus Linotype" w:hAnsi="Lotus Linotype" w:cs="AL-Mohanad"/>
          <w:sz w:val="27"/>
          <w:szCs w:val="27"/>
          <w:rtl/>
        </w:rPr>
        <w:t xml:space="preserve"> من أهل السن</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ة</w:t>
      </w:r>
      <w:r w:rsidRPr="00534F0C">
        <w:rPr>
          <w:rFonts w:ascii="Lotus Linotype" w:hAnsi="Lotus Linotype" w:cs="AL-Mohanad" w:hint="cs"/>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فمثل</w:t>
      </w:r>
      <w:r w:rsidRPr="00534F0C">
        <w:rPr>
          <w:rFonts w:ascii="Lotus Linotype" w:hAnsi="Lotus Linotype" w:cs="AL-Mohanad" w:hint="cs"/>
          <w:sz w:val="27"/>
          <w:szCs w:val="27"/>
          <w:rtl/>
        </w:rPr>
        <w:t>اً</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w:t>
      </w:r>
      <w:r w:rsidR="00D06919" w:rsidRPr="00534F0C">
        <w:rPr>
          <w:rFonts w:ascii="Lotus Linotype" w:hAnsi="Lotus Linotype" w:cs="AL-Mohanad"/>
          <w:sz w:val="27"/>
          <w:szCs w:val="27"/>
          <w:rtl/>
        </w:rPr>
        <w:t>لسَّكُونِي</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(إ</w:t>
      </w:r>
      <w:r w:rsidR="00D06919" w:rsidRPr="00534F0C">
        <w:rPr>
          <w:rFonts w:ascii="Lotus Linotype" w:hAnsi="Lotus Linotype" w:cs="AL-Mohanad"/>
          <w:sz w:val="27"/>
          <w:szCs w:val="27"/>
          <w:rtl/>
        </w:rPr>
        <w:t>سماعيل بن أبي زياد السَّكُونِي</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هو </w:t>
      </w:r>
      <w:r w:rsidRPr="00534F0C">
        <w:rPr>
          <w:rFonts w:ascii="Lotus Linotype" w:hAnsi="Lotus Linotype" w:cs="AL-Mohanad" w:hint="cs"/>
          <w:sz w:val="27"/>
          <w:szCs w:val="27"/>
          <w:rtl/>
        </w:rPr>
        <w:t xml:space="preserve">راوٍ </w:t>
      </w:r>
      <w:r w:rsidRPr="00534F0C">
        <w:rPr>
          <w:rFonts w:ascii="Lotus Linotype" w:hAnsi="Lotus Linotype" w:cs="AL-Mohanad"/>
          <w:sz w:val="27"/>
          <w:szCs w:val="27"/>
          <w:rtl/>
        </w:rPr>
        <w:t>سن</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ي</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w:t>
      </w:r>
      <w:r w:rsidR="00D06919" w:rsidRPr="00534F0C">
        <w:rPr>
          <w:rFonts w:ascii="Lotus Linotype" w:hAnsi="Lotus Linotype" w:cs="AL-Mohanad" w:hint="cs"/>
          <w:sz w:val="27"/>
          <w:szCs w:val="27"/>
          <w:rtl/>
        </w:rPr>
        <w:t xml:space="preserve">وقد </w:t>
      </w:r>
      <w:r w:rsidRPr="00534F0C">
        <w:rPr>
          <w:rFonts w:ascii="Lotus Linotype" w:hAnsi="Lotus Linotype" w:cs="AL-Mohanad" w:hint="cs"/>
          <w:sz w:val="27"/>
          <w:szCs w:val="27"/>
          <w:rtl/>
        </w:rPr>
        <w:t>نقلت عنه</w:t>
      </w:r>
      <w:r w:rsidRPr="00534F0C">
        <w:rPr>
          <w:rFonts w:ascii="Lotus Linotype" w:hAnsi="Lotus Linotype" w:cs="AL-Mohanad"/>
          <w:sz w:val="27"/>
          <w:szCs w:val="27"/>
          <w:rtl/>
        </w:rPr>
        <w:t xml:space="preserve"> الكتب ال</w:t>
      </w:r>
      <w:r w:rsidRPr="00534F0C">
        <w:rPr>
          <w:rFonts w:ascii="Lotus Linotype" w:hAnsi="Lotus Linotype" w:cs="AL-Mohanad" w:hint="cs"/>
          <w:sz w:val="27"/>
          <w:szCs w:val="27"/>
          <w:rtl/>
        </w:rPr>
        <w:t>أ</w:t>
      </w:r>
      <w:r w:rsidRPr="00534F0C">
        <w:rPr>
          <w:rFonts w:ascii="Lotus Linotype" w:hAnsi="Lotus Linotype" w:cs="AL-Mohanad"/>
          <w:sz w:val="27"/>
          <w:szCs w:val="27"/>
          <w:rtl/>
        </w:rPr>
        <w:t>ربعة</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و</w:t>
      </w:r>
      <w:r w:rsidRPr="00534F0C">
        <w:rPr>
          <w:rFonts w:ascii="Lotus Linotype" w:hAnsi="Lotus Linotype" w:cs="AL-Mohanad"/>
          <w:sz w:val="27"/>
          <w:szCs w:val="27"/>
          <w:rtl/>
        </w:rPr>
        <w:t xml:space="preserve">هي </w:t>
      </w:r>
      <w:r w:rsidRPr="00534F0C">
        <w:rPr>
          <w:rFonts w:ascii="Lotus Linotype" w:hAnsi="Lotus Linotype" w:cs="AL-Mohanad" w:hint="cs"/>
          <w:sz w:val="27"/>
          <w:szCs w:val="27"/>
          <w:rtl/>
        </w:rPr>
        <w:t>أ</w:t>
      </w:r>
      <w:r w:rsidRPr="00534F0C">
        <w:rPr>
          <w:rFonts w:ascii="Lotus Linotype" w:hAnsi="Lotus Linotype" w:cs="AL-Mohanad"/>
          <w:sz w:val="27"/>
          <w:szCs w:val="27"/>
          <w:rtl/>
        </w:rPr>
        <w:t>هم</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مصادر الحديث عند الشيعة</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1067 رواية، </w:t>
      </w:r>
      <w:r w:rsidRPr="00534F0C">
        <w:rPr>
          <w:rFonts w:ascii="Lotus Linotype" w:hAnsi="Lotus Linotype" w:cs="AL-Mohanad" w:hint="cs"/>
          <w:sz w:val="27"/>
          <w:szCs w:val="27"/>
          <w:rtl/>
        </w:rPr>
        <w:t xml:space="preserve">بل إن </w:t>
      </w:r>
      <w:r w:rsidRPr="00534F0C">
        <w:rPr>
          <w:rFonts w:ascii="Lotus Linotype" w:hAnsi="Lotus Linotype" w:cs="AL-Mohanad"/>
          <w:sz w:val="27"/>
          <w:szCs w:val="27"/>
          <w:rtl/>
        </w:rPr>
        <w:t>مستند بعض الفتاوى منحصر</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في روايـته</w:t>
      </w:r>
      <w:r w:rsidRPr="00534F0C">
        <w:rPr>
          <w:rFonts w:ascii="Lotus Linotype" w:hAnsi="Lotus Linotype" w:cs="AL-Mohanad"/>
          <w:sz w:val="27"/>
          <w:szCs w:val="27"/>
          <w:vertAlign w:val="superscript"/>
          <w:rtl/>
        </w:rPr>
        <w:t>(</w:t>
      </w:r>
      <w:r w:rsidRPr="00534F0C">
        <w:rPr>
          <w:rStyle w:val="EndnoteReference"/>
          <w:rFonts w:ascii="Lotus Linotype" w:hAnsi="Lotus Linotype" w:cs="AL-Mohanad"/>
          <w:sz w:val="27"/>
          <w:szCs w:val="27"/>
          <w:rtl/>
        </w:rPr>
        <w:endnoteReference w:id="8"/>
      </w:r>
      <w:r w:rsidRPr="00534F0C">
        <w:rPr>
          <w:rFonts w:ascii="Lotus Linotype" w:hAnsi="Lotus Linotype" w:cs="AL-Mohanad"/>
          <w:sz w:val="27"/>
          <w:szCs w:val="27"/>
          <w:vertAlign w:val="superscript"/>
          <w:rtl/>
        </w:rPr>
        <w:t>)</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وقد صرّح الشيخ الصدوق في المشيخة بالأخذ عن كتابه. </w:t>
      </w:r>
    </w:p>
    <w:p w:rsidR="00BE1175" w:rsidRPr="00534F0C" w:rsidRDefault="00BE1175" w:rsidP="00765180">
      <w:pPr>
        <w:pStyle w:val="NoSpacing"/>
        <w:widowControl w:val="0"/>
        <w:spacing w:line="39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4ـ </w:t>
      </w:r>
      <w:r w:rsidRPr="00534F0C">
        <w:rPr>
          <w:rFonts w:ascii="Lotus Linotype" w:hAnsi="Lotus Linotype" w:cs="AL-Mohanad"/>
          <w:sz w:val="27"/>
          <w:szCs w:val="27"/>
          <w:rtl/>
        </w:rPr>
        <w:t>تحد</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ث الشهيد الثاني الشيخ زين الدين بن علي</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الجبعي العاملي</w:t>
      </w:r>
      <w:r w:rsidRPr="00534F0C">
        <w:rPr>
          <w:rFonts w:ascii="Lotus Linotype" w:hAnsi="Lotus Linotype" w:cs="AL-Mohanad" w:hint="cs"/>
          <w:sz w:val="27"/>
          <w:szCs w:val="27"/>
          <w:rtl/>
        </w:rPr>
        <w:t>(</w:t>
      </w:r>
      <w:r w:rsidRPr="00534F0C">
        <w:rPr>
          <w:rFonts w:ascii="Lotus Linotype" w:hAnsi="Lotus Linotype" w:cs="AL-Mohanad"/>
          <w:sz w:val="27"/>
          <w:szCs w:val="27"/>
          <w:rtl/>
        </w:rPr>
        <w:t>966هـ)</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شارح </w:t>
      </w:r>
      <w:r w:rsidRPr="00534F0C">
        <w:rPr>
          <w:rFonts w:ascii="Lotus Linotype" w:hAnsi="Lotus Linotype" w:cs="AL-Mohanad" w:hint="cs"/>
          <w:sz w:val="27"/>
          <w:szCs w:val="27"/>
          <w:rtl/>
        </w:rPr>
        <w:t>كتاب (</w:t>
      </w:r>
      <w:r w:rsidRPr="00534F0C">
        <w:rPr>
          <w:rFonts w:ascii="Lotus Linotype" w:hAnsi="Lotus Linotype" w:cs="AL-Mohanad"/>
          <w:sz w:val="27"/>
          <w:szCs w:val="27"/>
          <w:rtl/>
        </w:rPr>
        <w:t>اللمعة الدمشقية</w:t>
      </w:r>
      <w:r w:rsidRPr="00534F0C">
        <w:rPr>
          <w:rFonts w:ascii="Lotus Linotype" w:hAnsi="Lotus Linotype" w:cs="AL-Mohanad" w:hint="cs"/>
          <w:sz w:val="27"/>
          <w:szCs w:val="27"/>
          <w:rtl/>
        </w:rPr>
        <w:t>) الذي يدر</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س في الحوزات العلمية الشيعية</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في ترجمته لنفسه</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أنه </w:t>
      </w:r>
      <w:r w:rsidRPr="00534F0C">
        <w:rPr>
          <w:rFonts w:ascii="Lotus Linotype" w:hAnsi="Lotus Linotype" w:cs="AL-Mohanad" w:hint="cs"/>
          <w:sz w:val="27"/>
          <w:szCs w:val="27"/>
          <w:rtl/>
        </w:rPr>
        <w:t>أ</w:t>
      </w:r>
      <w:r w:rsidRPr="00534F0C">
        <w:rPr>
          <w:rFonts w:ascii="Lotus Linotype" w:hAnsi="Lotus Linotype" w:cs="AL-Mohanad"/>
          <w:sz w:val="27"/>
          <w:szCs w:val="27"/>
          <w:rtl/>
        </w:rPr>
        <w:t>خذ العلم عن ست</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ة عشر عالما</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من علماء السن</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ة في دمشق ومصر</w:t>
      </w:r>
      <w:r w:rsidR="00D06919" w:rsidRPr="00534F0C">
        <w:rPr>
          <w:rFonts w:ascii="Lotus Linotype" w:hAnsi="Lotus Linotype" w:cs="AL-Mohanad" w:hint="cs"/>
          <w:sz w:val="27"/>
          <w:szCs w:val="27"/>
          <w:rtl/>
        </w:rPr>
        <w:t>، و</w:t>
      </w:r>
      <w:r w:rsidRPr="00534F0C">
        <w:rPr>
          <w:rFonts w:ascii="Lotus Linotype" w:hAnsi="Lotus Linotype" w:cs="AL-Mohanad"/>
          <w:sz w:val="27"/>
          <w:szCs w:val="27"/>
          <w:rtl/>
        </w:rPr>
        <w:t>منهم</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الشيخ شمس الدين بن طولون الدمشقي الحنفي، والشيخ شهاب الدين </w:t>
      </w:r>
      <w:r w:rsidRPr="00534F0C">
        <w:rPr>
          <w:rFonts w:ascii="Lotus Linotype" w:hAnsi="Lotus Linotype" w:cs="AL-Mohanad" w:hint="cs"/>
          <w:sz w:val="27"/>
          <w:szCs w:val="27"/>
          <w:rtl/>
        </w:rPr>
        <w:t>أ</w:t>
      </w:r>
      <w:r w:rsidRPr="00534F0C">
        <w:rPr>
          <w:rFonts w:ascii="Lotus Linotype" w:hAnsi="Lotus Linotype" w:cs="AL-Mohanad"/>
          <w:sz w:val="27"/>
          <w:szCs w:val="27"/>
          <w:rtl/>
        </w:rPr>
        <w:t>حمد الرَّمْلي الشافعي، والشيخ شهاب الدين بن النجار الحنبلي، والشيخ زين الدين الحري المالكي</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وغيرهم. </w:t>
      </w:r>
    </w:p>
    <w:p w:rsidR="00BE1175" w:rsidRPr="00534F0C" w:rsidRDefault="00BE1175" w:rsidP="00765180">
      <w:pPr>
        <w:pStyle w:val="NoSpacing"/>
        <w:widowControl w:val="0"/>
        <w:spacing w:line="38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5ـ </w:t>
      </w:r>
      <w:r w:rsidRPr="00534F0C">
        <w:rPr>
          <w:rFonts w:ascii="Lotus Linotype" w:hAnsi="Lotus Linotype" w:cs="AL-Mohanad"/>
          <w:sz w:val="27"/>
          <w:szCs w:val="27"/>
          <w:rtl/>
        </w:rPr>
        <w:t>ونجد أن</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السيد البروجردي(1380هـ)</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وهو مرجع </w:t>
      </w:r>
      <w:r w:rsidRPr="00534F0C">
        <w:rPr>
          <w:rFonts w:ascii="Lotus Linotype" w:hAnsi="Lotus Linotype" w:cs="AL-Mohanad" w:hint="cs"/>
          <w:sz w:val="27"/>
          <w:szCs w:val="27"/>
          <w:rtl/>
        </w:rPr>
        <w:t>أعلى</w:t>
      </w:r>
      <w:r w:rsidRPr="00534F0C">
        <w:rPr>
          <w:rFonts w:ascii="Lotus Linotype" w:hAnsi="Lotus Linotype" w:cs="AL-Mohanad"/>
          <w:sz w:val="27"/>
          <w:szCs w:val="27"/>
          <w:rtl/>
        </w:rPr>
        <w:t xml:space="preserve"> للشيعة في إيران</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00D06919" w:rsidRPr="00534F0C">
        <w:rPr>
          <w:rFonts w:ascii="Lotus Linotype" w:hAnsi="Lotus Linotype" w:cs="AL-Mohanad" w:hint="cs"/>
          <w:sz w:val="27"/>
          <w:szCs w:val="27"/>
          <w:rtl/>
        </w:rPr>
        <w:t xml:space="preserve">قد </w:t>
      </w:r>
      <w:r w:rsidRPr="00534F0C">
        <w:rPr>
          <w:rFonts w:ascii="Lotus Linotype" w:hAnsi="Lotus Linotype" w:cs="AL-Mohanad"/>
          <w:sz w:val="27"/>
          <w:szCs w:val="27"/>
          <w:rtl/>
        </w:rPr>
        <w:t>وضع مشروع</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لجمع </w:t>
      </w:r>
      <w:r w:rsidRPr="00534F0C">
        <w:rPr>
          <w:rFonts w:ascii="Lotus Linotype" w:hAnsi="Lotus Linotype" w:cs="AL-Mohanad" w:hint="cs"/>
          <w:sz w:val="27"/>
          <w:szCs w:val="27"/>
          <w:rtl/>
        </w:rPr>
        <w:t>أ</w:t>
      </w:r>
      <w:r w:rsidRPr="00534F0C">
        <w:rPr>
          <w:rFonts w:ascii="Lotus Linotype" w:hAnsi="Lotus Linotype" w:cs="AL-Mohanad"/>
          <w:sz w:val="27"/>
          <w:szCs w:val="27"/>
          <w:rtl/>
        </w:rPr>
        <w:t>حاديث السن</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ة والشيعة في مصدر</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واحد</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مصن</w:t>
      </w:r>
      <w:r w:rsidRPr="00534F0C">
        <w:rPr>
          <w:rFonts w:ascii="Lotus Linotype" w:hAnsi="Lotus Linotype" w:cs="AL-Mohanad" w:hint="cs"/>
          <w:sz w:val="27"/>
          <w:szCs w:val="27"/>
          <w:rtl/>
        </w:rPr>
        <w:t>ّ</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فة حسب </w:t>
      </w:r>
      <w:r w:rsidRPr="00534F0C">
        <w:rPr>
          <w:rFonts w:ascii="Lotus Linotype" w:hAnsi="Lotus Linotype" w:cs="AL-Mohanad" w:hint="cs"/>
          <w:sz w:val="27"/>
          <w:szCs w:val="27"/>
          <w:rtl/>
        </w:rPr>
        <w:t>الأبواب</w:t>
      </w:r>
      <w:r w:rsidRPr="00534F0C">
        <w:rPr>
          <w:rFonts w:ascii="Lotus Linotype" w:hAnsi="Lotus Linotype" w:cs="AL-Mohanad"/>
          <w:sz w:val="27"/>
          <w:szCs w:val="27"/>
          <w:rtl/>
        </w:rPr>
        <w:t xml:space="preserve"> والمسائل الفقهية، وشك</w:t>
      </w:r>
      <w:r w:rsidRPr="00534F0C">
        <w:rPr>
          <w:rFonts w:ascii="Lotus Linotype" w:hAnsi="Lotus Linotype" w:cs="AL-Mohanad" w:hint="cs"/>
          <w:sz w:val="27"/>
          <w:szCs w:val="27"/>
          <w:rtl/>
        </w:rPr>
        <w:t>ّ</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ل لجنة من تلامذته</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فيها </w:t>
      </w:r>
      <w:r w:rsidRPr="00534F0C">
        <w:rPr>
          <w:rFonts w:ascii="Lotus Linotype" w:hAnsi="Lotus Linotype" w:cs="AL-Mohanad" w:hint="cs"/>
          <w:sz w:val="27"/>
          <w:szCs w:val="27"/>
          <w:rtl/>
        </w:rPr>
        <w:t>أربعة</w:t>
      </w:r>
      <w:r w:rsidRPr="00534F0C">
        <w:rPr>
          <w:rFonts w:ascii="Lotus Linotype" w:hAnsi="Lotus Linotype" w:cs="AL-Mohanad"/>
          <w:sz w:val="27"/>
          <w:szCs w:val="27"/>
          <w:rtl/>
        </w:rPr>
        <w:t xml:space="preserve"> وعشرون من الفضلاء، من بينهم</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الشيخ محمد واعظ زاده الخراساني</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وقد نقل </w:t>
      </w:r>
      <w:r w:rsidR="00D06919" w:rsidRPr="00534F0C">
        <w:rPr>
          <w:rFonts w:ascii="Lotus Linotype" w:hAnsi="Lotus Linotype" w:cs="AL-Mohanad" w:hint="cs"/>
          <w:sz w:val="27"/>
          <w:szCs w:val="27"/>
          <w:rtl/>
        </w:rPr>
        <w:t>أ</w:t>
      </w:r>
      <w:r w:rsidRPr="00534F0C">
        <w:rPr>
          <w:rFonts w:ascii="Lotus Linotype" w:hAnsi="Lotus Linotype" w:cs="AL-Mohanad" w:hint="cs"/>
          <w:sz w:val="27"/>
          <w:szCs w:val="27"/>
          <w:rtl/>
        </w:rPr>
        <w:t>نّ</w:t>
      </w:r>
      <w:r w:rsidRPr="00534F0C">
        <w:rPr>
          <w:rFonts w:ascii="Lotus Linotype" w:hAnsi="Lotus Linotype" w:cs="AL-Mohanad"/>
          <w:sz w:val="27"/>
          <w:szCs w:val="27"/>
          <w:rtl/>
        </w:rPr>
        <w:t xml:space="preserve"> السيد كان يرى </w:t>
      </w:r>
      <w:r w:rsidRPr="00534F0C">
        <w:rPr>
          <w:rFonts w:ascii="Lotus Linotype" w:hAnsi="Lotus Linotype" w:cs="AL-Mohanad" w:hint="cs"/>
          <w:sz w:val="27"/>
          <w:szCs w:val="27"/>
          <w:rtl/>
        </w:rPr>
        <w:t>إ</w:t>
      </w:r>
      <w:r w:rsidRPr="00534F0C">
        <w:rPr>
          <w:rFonts w:ascii="Lotus Linotype" w:hAnsi="Lotus Linotype" w:cs="AL-Mohanad"/>
          <w:sz w:val="27"/>
          <w:szCs w:val="27"/>
          <w:rtl/>
        </w:rPr>
        <w:t xml:space="preserve">يراد روايات أهل السنة في ذيل </w:t>
      </w:r>
      <w:r w:rsidRPr="00534F0C">
        <w:rPr>
          <w:rFonts w:ascii="Lotus Linotype" w:hAnsi="Lotus Linotype" w:cs="AL-Mohanad" w:hint="cs"/>
          <w:sz w:val="27"/>
          <w:szCs w:val="27"/>
          <w:rtl/>
        </w:rPr>
        <w:t>أ</w:t>
      </w:r>
      <w:r w:rsidRPr="00534F0C">
        <w:rPr>
          <w:rFonts w:ascii="Lotus Linotype" w:hAnsi="Lotus Linotype" w:cs="AL-Mohanad"/>
          <w:sz w:val="27"/>
          <w:szCs w:val="27"/>
          <w:rtl/>
        </w:rPr>
        <w:t>بواب الكتاب</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إذ في الجمع بينها فوائد، وللنظر فيها جميع</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د</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خ</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ل</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في الاستنباط</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وبعد بدء العمل بمد</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ة حصلت ضغوط</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على السيد</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فغي</w:t>
      </w:r>
      <w:r w:rsidRPr="00534F0C">
        <w:rPr>
          <w:rFonts w:ascii="Lotus Linotype" w:hAnsi="Lotus Linotype" w:cs="AL-Mohanad" w:hint="cs"/>
          <w:sz w:val="27"/>
          <w:szCs w:val="27"/>
          <w:rtl/>
        </w:rPr>
        <w:t>ّ</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ر رأيه </w:t>
      </w:r>
      <w:r w:rsidR="00D06919" w:rsidRPr="00534F0C">
        <w:rPr>
          <w:rFonts w:ascii="Lotus Linotype" w:hAnsi="Lotus Linotype" w:cs="AL-Mohanad" w:hint="cs"/>
          <w:sz w:val="27"/>
          <w:szCs w:val="27"/>
          <w:rtl/>
        </w:rPr>
        <w:t>إلى ا</w:t>
      </w:r>
      <w:r w:rsidRPr="00534F0C">
        <w:rPr>
          <w:rFonts w:ascii="Lotus Linotype" w:hAnsi="Lotus Linotype" w:cs="AL-Mohanad"/>
          <w:sz w:val="27"/>
          <w:szCs w:val="27"/>
          <w:rtl/>
        </w:rPr>
        <w:t xml:space="preserve">لاقتصار على </w:t>
      </w:r>
      <w:r w:rsidRPr="00534F0C">
        <w:rPr>
          <w:rFonts w:ascii="Lotus Linotype" w:hAnsi="Lotus Linotype" w:cs="AL-Mohanad" w:hint="cs"/>
          <w:sz w:val="27"/>
          <w:szCs w:val="27"/>
          <w:rtl/>
        </w:rPr>
        <w:t>أحاديث</w:t>
      </w:r>
      <w:r w:rsidRPr="00534F0C">
        <w:rPr>
          <w:rFonts w:ascii="Lotus Linotype" w:hAnsi="Lotus Linotype" w:cs="AL-Mohanad"/>
          <w:sz w:val="27"/>
          <w:szCs w:val="27"/>
          <w:rtl/>
        </w:rPr>
        <w:t xml:space="preserve"> الشيعة</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قائل</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إنّ</w:t>
      </w:r>
      <w:r w:rsidRPr="00534F0C">
        <w:rPr>
          <w:rFonts w:ascii="Lotus Linotype" w:hAnsi="Lotus Linotype" w:cs="AL-Mohanad"/>
          <w:sz w:val="27"/>
          <w:szCs w:val="27"/>
          <w:rtl/>
        </w:rPr>
        <w:t xml:space="preserve"> الناس عندنا لا يتحم</w:t>
      </w:r>
      <w:r w:rsidRPr="00534F0C">
        <w:rPr>
          <w:rFonts w:ascii="Lotus Linotype" w:hAnsi="Lotus Linotype" w:cs="AL-Mohanad" w:hint="cs"/>
          <w:sz w:val="27"/>
          <w:szCs w:val="27"/>
          <w:rtl/>
        </w:rPr>
        <w:t>ّ</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لون هذا في وقتنا الحاضر</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و</w:t>
      </w:r>
      <w:r w:rsidRPr="00534F0C">
        <w:rPr>
          <w:rFonts w:ascii="Lotus Linotype" w:hAnsi="Lotus Linotype" w:cs="AL-Mohanad" w:hint="cs"/>
          <w:sz w:val="27"/>
          <w:szCs w:val="27"/>
          <w:rtl/>
        </w:rPr>
        <w:t>إ</w:t>
      </w:r>
      <w:r w:rsidRPr="00534F0C">
        <w:rPr>
          <w:rFonts w:ascii="Lotus Linotype" w:hAnsi="Lotus Linotype" w:cs="AL-Mohanad"/>
          <w:sz w:val="27"/>
          <w:szCs w:val="27"/>
          <w:rtl/>
        </w:rPr>
        <w:t xml:space="preserve">ني </w:t>
      </w:r>
      <w:r w:rsidRPr="00534F0C">
        <w:rPr>
          <w:rFonts w:ascii="Lotus Linotype" w:hAnsi="Lotus Linotype" w:cs="AL-Mohanad" w:hint="cs"/>
          <w:sz w:val="27"/>
          <w:szCs w:val="27"/>
          <w:rtl/>
        </w:rPr>
        <w:t>أ</w:t>
      </w:r>
      <w:r w:rsidRPr="00534F0C">
        <w:rPr>
          <w:rFonts w:ascii="Lotus Linotype" w:hAnsi="Lotus Linotype" w:cs="AL-Mohanad"/>
          <w:sz w:val="27"/>
          <w:szCs w:val="27"/>
          <w:rtl/>
        </w:rPr>
        <w:t>خاف الفتنة</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فن</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ك</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ل</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ها إلى وقت</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مناسب. وهكذا صدر كتاب (جامع أحاديث الشيعة) في 31 مجل</w:t>
      </w:r>
      <w:r w:rsidR="00D06919" w:rsidRPr="00534F0C">
        <w:rPr>
          <w:rFonts w:ascii="Lotus Linotype" w:hAnsi="Lotus Linotype" w:cs="AL-Mohanad" w:hint="cs"/>
          <w:sz w:val="27"/>
          <w:szCs w:val="27"/>
          <w:rtl/>
        </w:rPr>
        <w:t>ّ</w:t>
      </w:r>
      <w:r w:rsidRPr="00534F0C">
        <w:rPr>
          <w:rFonts w:ascii="Lotus Linotype" w:hAnsi="Lotus Linotype" w:cs="AL-Mohanad"/>
          <w:sz w:val="27"/>
          <w:szCs w:val="27"/>
          <w:rtl/>
        </w:rPr>
        <w:t>د</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w:t>
      </w:r>
    </w:p>
    <w:p w:rsidR="00BE1175" w:rsidRPr="00534F0C" w:rsidRDefault="00BE1175" w:rsidP="00765180">
      <w:pPr>
        <w:pStyle w:val="NoSpacing"/>
        <w:widowControl w:val="0"/>
        <w:spacing w:line="39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6ـ في لقاء</w:t>
      </w:r>
      <w:r w:rsidR="00D06919"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جمع السيد السيستاني ومجموعة من علماء العراق ـ في</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ختام</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أعمال</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الملتقى</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الثاني</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للعلماء</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المسلمين</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السن</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ة</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والشيعة، الاثنين</w:t>
      </w:r>
      <w:r w:rsidRPr="00534F0C">
        <w:rPr>
          <w:rFonts w:ascii="Lotus Linotype" w:hAnsi="Lotus Linotype" w:cs="AL-Mohanad"/>
          <w:sz w:val="27"/>
          <w:szCs w:val="27"/>
          <w:rtl/>
        </w:rPr>
        <w:t xml:space="preserve"> 12/11</w:t>
      </w:r>
      <w:r w:rsidR="005A4481" w:rsidRPr="00534F0C">
        <w:rPr>
          <w:rFonts w:ascii="Lotus Linotype" w:hAnsi="Lotus Linotype" w:cs="AL-Mohanad" w:hint="cs"/>
          <w:sz w:val="27"/>
          <w:szCs w:val="27"/>
          <w:rtl/>
        </w:rPr>
        <w:t>/</w:t>
      </w:r>
      <w:r w:rsidRPr="00534F0C">
        <w:rPr>
          <w:rFonts w:ascii="Lotus Linotype" w:hAnsi="Lotus Linotype" w:cs="AL-Mohanad"/>
          <w:sz w:val="27"/>
          <w:szCs w:val="27"/>
          <w:rtl/>
        </w:rPr>
        <w:t>1429</w:t>
      </w:r>
      <w:r w:rsidRPr="00534F0C">
        <w:rPr>
          <w:rFonts w:ascii="Times New Roman" w:hAnsi="Times New Roman" w:cs="AL-Mohanad" w:hint="cs"/>
          <w:sz w:val="27"/>
          <w:szCs w:val="27"/>
          <w:rtl/>
        </w:rPr>
        <w:t>هـ</w:t>
      </w:r>
      <w:r w:rsidR="005A4481"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الموافق</w:t>
      </w:r>
      <w:r w:rsidRPr="00534F0C">
        <w:rPr>
          <w:rFonts w:ascii="Lotus Linotype" w:hAnsi="Lotus Linotype" w:cs="AL-Mohanad"/>
          <w:sz w:val="27"/>
          <w:szCs w:val="27"/>
          <w:rtl/>
        </w:rPr>
        <w:t xml:space="preserve"> 10/11/ 2008</w:t>
      </w:r>
      <w:r w:rsidRPr="00534F0C">
        <w:rPr>
          <w:rFonts w:ascii="Lotus Linotype" w:hAnsi="Lotus Linotype" w:cs="AL-Mohanad" w:hint="cs"/>
          <w:sz w:val="27"/>
          <w:szCs w:val="27"/>
          <w:rtl/>
        </w:rPr>
        <w:t>م ـ تحد</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ث عن تتلمذه على يد عالم</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سن</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ي، قال: </w:t>
      </w:r>
      <w:r w:rsidRPr="00534F0C">
        <w:rPr>
          <w:rFonts w:ascii="Lotus Linotype" w:hAnsi="Lotus Linotype" w:cs="AL-Mohanad"/>
          <w:sz w:val="24"/>
          <w:szCs w:val="24"/>
          <w:rtl/>
        </w:rPr>
        <w:t>«</w:t>
      </w:r>
      <w:r w:rsidRPr="00534F0C">
        <w:rPr>
          <w:rFonts w:ascii="Lotus Linotype" w:hAnsi="Lotus Linotype" w:cs="AL-Mohanad" w:hint="cs"/>
          <w:sz w:val="27"/>
          <w:szCs w:val="27"/>
          <w:rtl/>
        </w:rPr>
        <w:t>درست</w:t>
      </w:r>
      <w:r w:rsidR="005A4481"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عند</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الشيخ</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أحمد</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الراوي، وهو</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من</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علماء</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السن</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ة</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في</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سامراء، ولم</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يكن</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يخطر</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ببالي</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أنه</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على</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غير</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مذهبي</w:t>
      </w:r>
      <w:r w:rsidRPr="00534F0C">
        <w:rPr>
          <w:rFonts w:ascii="Lotus Linotype" w:hAnsi="Lotus Linotype" w:cs="AL-Mohanad" w:hint="eastAsia"/>
          <w:sz w:val="24"/>
          <w:szCs w:val="24"/>
          <w:rtl/>
        </w:rPr>
        <w:t>»</w:t>
      </w:r>
      <w:r w:rsidRPr="00534F0C">
        <w:rPr>
          <w:rFonts w:ascii="Lotus Linotype" w:hAnsi="Lotus Linotype" w:cs="AL-Mohanad"/>
          <w:sz w:val="27"/>
          <w:szCs w:val="27"/>
          <w:vertAlign w:val="superscript"/>
          <w:rtl/>
        </w:rPr>
        <w:t>(</w:t>
      </w:r>
      <w:r w:rsidRPr="00534F0C">
        <w:rPr>
          <w:rFonts w:cs="AL-Mohanad"/>
          <w:sz w:val="27"/>
          <w:szCs w:val="27"/>
          <w:vertAlign w:val="superscript"/>
          <w:rtl/>
        </w:rPr>
        <w:endnoteReference w:id="9"/>
      </w:r>
      <w:r w:rsidRPr="00534F0C">
        <w:rPr>
          <w:rFonts w:ascii="Lotus Linotype" w:hAnsi="Lotus Linotype" w:cs="AL-Mohanad"/>
          <w:sz w:val="27"/>
          <w:szCs w:val="27"/>
          <w:vertAlign w:val="superscript"/>
          <w:rtl/>
        </w:rPr>
        <w:t>)</w:t>
      </w:r>
      <w:r w:rsidRPr="00534F0C">
        <w:rPr>
          <w:rFonts w:ascii="Lotus Linotype" w:hAnsi="Lotus Linotype" w:cs="AL-Mohanad" w:hint="cs"/>
          <w:sz w:val="27"/>
          <w:szCs w:val="27"/>
          <w:rtl/>
        </w:rPr>
        <w:t xml:space="preserve">. </w:t>
      </w:r>
    </w:p>
    <w:p w:rsidR="00BE1175" w:rsidRPr="00534F0C" w:rsidRDefault="00BE1175" w:rsidP="00765180">
      <w:pPr>
        <w:pStyle w:val="NoSpacing"/>
        <w:widowControl w:val="0"/>
        <w:spacing w:line="39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وهناك أمثلة</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ونماذج كثيرة لمبادرات التواصل والتعاون بين علماء من السن</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ة والشيعة في الماضي والحاضر</w:t>
      </w:r>
      <w:r w:rsidR="005A4481" w:rsidRPr="00534F0C">
        <w:rPr>
          <w:rFonts w:ascii="Lotus Linotype" w:hAnsi="Lotus Linotype" w:cs="AL-Mohanad" w:hint="cs"/>
          <w:sz w:val="27"/>
          <w:szCs w:val="27"/>
          <w:rtl/>
        </w:rPr>
        <w:t xml:space="preserve">. </w:t>
      </w:r>
      <w:r w:rsidRPr="00534F0C">
        <w:rPr>
          <w:rFonts w:ascii="Lotus Linotype" w:hAnsi="Lotus Linotype" w:cs="AL-Mohanad" w:hint="cs"/>
          <w:sz w:val="27"/>
          <w:szCs w:val="27"/>
          <w:rtl/>
        </w:rPr>
        <w:t>لكن</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المأمول والمطلوب أن تكون هي الحالة الطبيعية والسائدة بين الجانبين، وليست موارد معدودة. </w:t>
      </w:r>
    </w:p>
    <w:p w:rsidR="00BE1175" w:rsidRPr="00534F0C" w:rsidRDefault="00BE1175" w:rsidP="00765180">
      <w:pPr>
        <w:pStyle w:val="NoSpacing"/>
        <w:widowControl w:val="0"/>
        <w:spacing w:line="320" w:lineRule="exact"/>
        <w:ind w:firstLine="567"/>
        <w:jc w:val="both"/>
        <w:rPr>
          <w:rFonts w:ascii="Lotus Linotype" w:hAnsi="Lotus Linotype" w:cs="AL-Mohanad"/>
          <w:sz w:val="27"/>
          <w:szCs w:val="27"/>
          <w:rtl/>
        </w:rPr>
      </w:pPr>
    </w:p>
    <w:p w:rsidR="00BE1175" w:rsidRPr="00534F0C" w:rsidRDefault="00BE1175" w:rsidP="00425CC5">
      <w:pPr>
        <w:pStyle w:val="Heading3"/>
        <w:rPr>
          <w:color w:val="auto"/>
          <w:rtl/>
        </w:rPr>
      </w:pPr>
      <w:r w:rsidRPr="00534F0C">
        <w:rPr>
          <w:rFonts w:hint="cs"/>
          <w:color w:val="auto"/>
          <w:rtl/>
        </w:rPr>
        <w:t>ممانعة التواصل والتقريب</w:t>
      </w:r>
    </w:p>
    <w:p w:rsidR="00BE1175" w:rsidRPr="00534F0C" w:rsidRDefault="00BE1175" w:rsidP="00765180">
      <w:pPr>
        <w:pStyle w:val="NoSpacing"/>
        <w:widowControl w:val="0"/>
        <w:spacing w:line="39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هناك أسباب</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تمنع التواصل والتقارب</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ونشير هنا إلى أحد أهم</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تلك الأسباب، وهو</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وجود قوى الممانعة والرفض في الجانبين.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ف</w:t>
      </w:r>
      <w:r w:rsidRPr="00534F0C">
        <w:rPr>
          <w:rFonts w:ascii="Lotus Linotype" w:hAnsi="Lotus Linotype" w:cs="AL-Mohanad"/>
          <w:sz w:val="27"/>
          <w:szCs w:val="27"/>
          <w:rtl/>
        </w:rPr>
        <w:t xml:space="preserve">حينما </w:t>
      </w:r>
      <w:r w:rsidRPr="00534F0C">
        <w:rPr>
          <w:rFonts w:ascii="Lotus Linotype" w:hAnsi="Lotus Linotype" w:cs="AL-Mohanad" w:hint="cs"/>
          <w:sz w:val="27"/>
          <w:szCs w:val="27"/>
          <w:rtl/>
        </w:rPr>
        <w:t>أ</w:t>
      </w:r>
      <w:r w:rsidR="005A4481" w:rsidRPr="00534F0C">
        <w:rPr>
          <w:rFonts w:ascii="Lotus Linotype" w:hAnsi="Lotus Linotype" w:cs="AL-Mohanad" w:hint="cs"/>
          <w:sz w:val="27"/>
          <w:szCs w:val="27"/>
          <w:rtl/>
        </w:rPr>
        <w:t>ُ</w:t>
      </w:r>
      <w:r w:rsidRPr="00534F0C">
        <w:rPr>
          <w:rFonts w:ascii="Lotus Linotype" w:hAnsi="Lotus Linotype" w:cs="AL-Mohanad"/>
          <w:sz w:val="27"/>
          <w:szCs w:val="27"/>
          <w:rtl/>
        </w:rPr>
        <w:t>نشئت دار التقريب بين المذاهب الإسلامية في القاهرة عام (1368هـ / 1947م) واجهتها ممانعة شديدة</w:t>
      </w:r>
      <w:r w:rsidR="005A4481"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وخاصة من </w:t>
      </w:r>
      <w:r w:rsidRPr="00534F0C">
        <w:rPr>
          <w:rFonts w:ascii="Lotus Linotype" w:hAnsi="Lotus Linotype" w:cs="AL-Mohanad" w:hint="cs"/>
          <w:sz w:val="27"/>
          <w:szCs w:val="27"/>
          <w:rtl/>
        </w:rPr>
        <w:t xml:space="preserve">المتشددين </w:t>
      </w:r>
      <w:r w:rsidRPr="00534F0C">
        <w:rPr>
          <w:rFonts w:ascii="Lotus Linotype" w:hAnsi="Lotus Linotype" w:cs="AL-Mohanad"/>
          <w:sz w:val="27"/>
          <w:szCs w:val="27"/>
          <w:rtl/>
        </w:rPr>
        <w:t>السلفيين</w:t>
      </w:r>
      <w:r w:rsidR="005A4481"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الذين رفضوا أي</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فكرة أو مشروع للتقارب والتواصل، </w:t>
      </w:r>
      <w:r w:rsidRPr="00534F0C">
        <w:rPr>
          <w:rFonts w:ascii="Lotus Linotype" w:hAnsi="Lotus Linotype" w:cs="AL-Mohanad" w:hint="cs"/>
          <w:sz w:val="27"/>
          <w:szCs w:val="27"/>
          <w:rtl/>
        </w:rPr>
        <w:t>وأصدروا</w:t>
      </w:r>
      <w:r w:rsidRPr="00534F0C">
        <w:rPr>
          <w:rFonts w:ascii="Lotus Linotype" w:hAnsi="Lotus Linotype" w:cs="AL-Mohanad"/>
          <w:sz w:val="27"/>
          <w:szCs w:val="27"/>
          <w:rtl/>
        </w:rPr>
        <w:t xml:space="preserve"> الفتاوى والكتب ضد</w:t>
      </w:r>
      <w:r w:rsidR="005A4481" w:rsidRPr="00534F0C">
        <w:rPr>
          <w:rFonts w:ascii="Lotus Linotype" w:hAnsi="Lotus Linotype" w:cs="AL-Mohanad" w:hint="cs"/>
          <w:sz w:val="27"/>
          <w:szCs w:val="27"/>
          <w:rtl/>
        </w:rPr>
        <w:t>ّ</w:t>
      </w:r>
      <w:r w:rsidRPr="00534F0C">
        <w:rPr>
          <w:rFonts w:ascii="Lotus Linotype" w:hAnsi="Lotus Linotype" w:cs="AL-Mohanad"/>
          <w:sz w:val="27"/>
          <w:szCs w:val="27"/>
          <w:rtl/>
        </w:rPr>
        <w:t xml:space="preserve"> هذا المنحى.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وتوجد الآن قنوات فضائية طائفية</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من جهات سن</w:t>
      </w:r>
      <w:r w:rsidR="005A4481" w:rsidRPr="00534F0C">
        <w:rPr>
          <w:rFonts w:ascii="Lotus Linotype" w:hAnsi="Lotus Linotype" w:cs="AL-Mohanad" w:hint="cs"/>
          <w:sz w:val="27"/>
          <w:szCs w:val="27"/>
          <w:rtl/>
        </w:rPr>
        <w:t>ّ</w:t>
      </w:r>
      <w:r w:rsidRPr="00534F0C">
        <w:rPr>
          <w:rFonts w:ascii="Lotus Linotype" w:hAnsi="Lotus Linotype" w:cs="AL-Mohanad"/>
          <w:sz w:val="27"/>
          <w:szCs w:val="27"/>
          <w:rtl/>
        </w:rPr>
        <w:t>ية وشيعية</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رسالتها ووظيفتها معارضة أي</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مسعى للتقارب والتواصل بين الجانبين.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ورأينا ذلك في تجربتنا الوطنية للتواصل مع إخواننا السلفيين في المملكة، حيث بدأنا بزيارات</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ولقاءات</w:t>
      </w:r>
      <w:r w:rsidR="005A4481"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متبادلة، وكانت ـ بحمد الله ـ إيجابية مثمرة</w:t>
      </w:r>
      <w:r w:rsidRPr="00534F0C">
        <w:rPr>
          <w:rFonts w:ascii="Lotus Linotype" w:hAnsi="Lotus Linotype" w:cs="AL-Mohanad"/>
          <w:sz w:val="27"/>
          <w:szCs w:val="27"/>
          <w:vertAlign w:val="superscript"/>
          <w:rtl/>
        </w:rPr>
        <w:t>(</w:t>
      </w:r>
      <w:r w:rsidRPr="00534F0C">
        <w:rPr>
          <w:rStyle w:val="EndnoteReference"/>
          <w:rFonts w:ascii="Lotus Linotype" w:hAnsi="Lotus Linotype" w:cs="AL-Mohanad"/>
          <w:sz w:val="27"/>
          <w:szCs w:val="27"/>
          <w:rtl/>
        </w:rPr>
        <w:endnoteReference w:id="10"/>
      </w:r>
      <w:r w:rsidRPr="00534F0C">
        <w:rPr>
          <w:rFonts w:ascii="Lotus Linotype" w:hAnsi="Lotus Linotype" w:cs="AL-Mohanad"/>
          <w:sz w:val="27"/>
          <w:szCs w:val="27"/>
          <w:vertAlign w:val="superscript"/>
          <w:rtl/>
        </w:rPr>
        <w:t>)</w:t>
      </w:r>
      <w:r w:rsidRPr="00534F0C">
        <w:rPr>
          <w:rFonts w:ascii="Lotus Linotype" w:hAnsi="Lotus Linotype" w:cs="AL-Mohanad" w:hint="cs"/>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لكنها واجهت نوعاً من الرفض والممانعة من بعض الجهات السن</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ية والشيعية</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فهناك في الجانب السني م</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ن</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شنّ هجوماً على العلماء الذين التق</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و</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ا بنا من إخواننا أهل السن</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ة، وكذلك من الجانب الشيعي أيضاً كانت هناك ردود فعل رافضة لمثل هذا المسعى، حيث صدرت بيانات</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تندّ</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د باستضافة بعض الشخصيات السلفية في القطيف. </w:t>
      </w:r>
    </w:p>
    <w:p w:rsidR="00BE1175" w:rsidRPr="00534F0C" w:rsidRDefault="00BE1175" w:rsidP="00500774">
      <w:pPr>
        <w:pStyle w:val="NoSpacing"/>
        <w:widowControl w:val="0"/>
        <w:spacing w:line="400" w:lineRule="exact"/>
        <w:ind w:firstLine="567"/>
        <w:jc w:val="both"/>
        <w:rPr>
          <w:rFonts w:ascii="Lotus Linotype" w:hAnsi="Lotus Linotype" w:cs="AL-Mohanad"/>
          <w:b/>
          <w:bCs/>
          <w:sz w:val="27"/>
          <w:szCs w:val="27"/>
          <w:rtl/>
        </w:rPr>
      </w:pPr>
    </w:p>
    <w:p w:rsidR="00BE1175" w:rsidRPr="00534F0C" w:rsidRDefault="00BE1175" w:rsidP="00425CC5">
      <w:pPr>
        <w:pStyle w:val="Heading3"/>
        <w:rPr>
          <w:color w:val="auto"/>
          <w:rtl/>
        </w:rPr>
      </w:pPr>
      <w:r w:rsidRPr="00534F0C">
        <w:rPr>
          <w:color w:val="auto"/>
          <w:rtl/>
        </w:rPr>
        <w:t xml:space="preserve">لماذا يمانعون التواصل </w:t>
      </w:r>
      <w:r w:rsidRPr="00534F0C">
        <w:rPr>
          <w:rFonts w:hint="cs"/>
          <w:color w:val="auto"/>
          <w:rtl/>
        </w:rPr>
        <w:t>و</w:t>
      </w:r>
      <w:r w:rsidRPr="00534F0C">
        <w:rPr>
          <w:color w:val="auto"/>
          <w:rtl/>
        </w:rPr>
        <w:t xml:space="preserve">التقارب؟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نشير هنا إلى بعض المبر</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رات التي يتذرّ</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ع بها المعارضون للتواصل والتقارب المذهبي، وإلى الخلفية التي ينطلق منها هذا الموقف، وهي: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1</w:t>
      </w:r>
      <w:r w:rsidRPr="00534F0C">
        <w:rPr>
          <w:rFonts w:ascii="Lotus Linotype" w:hAnsi="Lotus Linotype" w:cs="AL-Mohanad" w:hint="cs"/>
          <w:sz w:val="27"/>
          <w:szCs w:val="27"/>
          <w:rtl/>
        </w:rPr>
        <w:t>ـ</w:t>
      </w:r>
      <w:r w:rsidRPr="00534F0C">
        <w:rPr>
          <w:rFonts w:ascii="Lotus Linotype" w:hAnsi="Lotus Linotype" w:cs="AL-Mohanad"/>
          <w:sz w:val="27"/>
          <w:szCs w:val="27"/>
          <w:rtl/>
        </w:rPr>
        <w:t xml:space="preserve"> القلق على الهوية</w:t>
      </w:r>
      <w:r w:rsidRPr="00534F0C">
        <w:rPr>
          <w:rFonts w:ascii="Lotus Linotype" w:hAnsi="Lotus Linotype" w:cs="AL-Mohanad" w:hint="cs"/>
          <w:sz w:val="27"/>
          <w:szCs w:val="27"/>
          <w:rtl/>
        </w:rPr>
        <w:t xml:space="preserve"> المذهبية</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والخوف من تقديم التنازلات </w:t>
      </w:r>
      <w:r w:rsidRPr="00534F0C">
        <w:rPr>
          <w:rFonts w:ascii="Lotus Linotype" w:hAnsi="Lotus Linotype" w:cs="AL-Mohanad" w:hint="cs"/>
          <w:sz w:val="27"/>
          <w:szCs w:val="27"/>
          <w:rtl/>
        </w:rPr>
        <w:t>وإعطاء</w:t>
      </w:r>
      <w:r w:rsidRPr="00534F0C">
        <w:rPr>
          <w:rFonts w:ascii="Lotus Linotype" w:hAnsi="Lotus Linotype" w:cs="AL-Mohanad"/>
          <w:sz w:val="27"/>
          <w:szCs w:val="27"/>
          <w:rtl/>
        </w:rPr>
        <w:t xml:space="preserve"> الشرعية للآخر.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2</w:t>
      </w:r>
      <w:r w:rsidRPr="00534F0C">
        <w:rPr>
          <w:rFonts w:ascii="Lotus Linotype" w:hAnsi="Lotus Linotype" w:cs="AL-Mohanad" w:hint="cs"/>
          <w:sz w:val="27"/>
          <w:szCs w:val="27"/>
          <w:rtl/>
        </w:rPr>
        <w:t>ـ</w:t>
      </w:r>
      <w:r w:rsidRPr="00534F0C">
        <w:rPr>
          <w:rFonts w:ascii="Lotus Linotype" w:hAnsi="Lotus Linotype" w:cs="AL-Mohanad"/>
          <w:sz w:val="27"/>
          <w:szCs w:val="27"/>
          <w:rtl/>
        </w:rPr>
        <w:t xml:space="preserve"> المزايدة والظهور بمظهر الغيرة على العقيدة</w:t>
      </w:r>
      <w:r w:rsidRPr="00534F0C">
        <w:rPr>
          <w:rFonts w:ascii="Lotus Linotype" w:hAnsi="Lotus Linotype" w:cs="AL-Mohanad" w:hint="cs"/>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3</w:t>
      </w:r>
      <w:r w:rsidRPr="00534F0C">
        <w:rPr>
          <w:rFonts w:ascii="Lotus Linotype" w:hAnsi="Lotus Linotype" w:cs="AL-Mohanad" w:hint="cs"/>
          <w:sz w:val="27"/>
          <w:szCs w:val="27"/>
          <w:rtl/>
        </w:rPr>
        <w:t>ـ</w:t>
      </w:r>
      <w:r w:rsidRPr="00534F0C">
        <w:rPr>
          <w:rFonts w:ascii="Lotus Linotype" w:hAnsi="Lotus Linotype" w:cs="AL-Mohanad"/>
          <w:sz w:val="27"/>
          <w:szCs w:val="27"/>
          <w:rtl/>
        </w:rPr>
        <w:t xml:space="preserve"> نزعة التطر</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ف</w:t>
      </w:r>
      <w:r w:rsidRPr="00534F0C">
        <w:rPr>
          <w:rFonts w:ascii="Lotus Linotype" w:hAnsi="Lotus Linotype" w:cs="AL-Mohanad" w:hint="cs"/>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4</w:t>
      </w:r>
      <w:r w:rsidRPr="00534F0C">
        <w:rPr>
          <w:rFonts w:ascii="Lotus Linotype" w:hAnsi="Lotus Linotype" w:cs="AL-Mohanad" w:hint="cs"/>
          <w:sz w:val="27"/>
          <w:szCs w:val="27"/>
          <w:rtl/>
        </w:rPr>
        <w:t>ـ</w:t>
      </w:r>
      <w:r w:rsidRPr="00534F0C">
        <w:rPr>
          <w:rFonts w:ascii="Lotus Linotype" w:hAnsi="Lotus Linotype" w:cs="AL-Mohanad"/>
          <w:sz w:val="27"/>
          <w:szCs w:val="27"/>
          <w:rtl/>
        </w:rPr>
        <w:t xml:space="preserve"> التأث</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ر بتوج</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هات ومشاريع سياسية</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 xml:space="preserve">فهناك قوى دولية </w:t>
      </w:r>
      <w:r w:rsidRPr="00534F0C">
        <w:rPr>
          <w:rFonts w:ascii="Lotus Linotype" w:hAnsi="Lotus Linotype" w:cs="AL-Mohanad" w:hint="cs"/>
          <w:sz w:val="27"/>
          <w:szCs w:val="27"/>
          <w:rtl/>
        </w:rPr>
        <w:t>وإقليمية</w:t>
      </w:r>
      <w:r w:rsidRPr="00534F0C">
        <w:rPr>
          <w:rFonts w:ascii="Lotus Linotype" w:hAnsi="Lotus Linotype" w:cs="AL-Mohanad"/>
          <w:sz w:val="27"/>
          <w:szCs w:val="27"/>
          <w:rtl/>
        </w:rPr>
        <w:t xml:space="preserve"> تستثمر سياسي</w:t>
      </w:r>
      <w:r w:rsidRPr="00534F0C">
        <w:rPr>
          <w:rFonts w:ascii="Lotus Linotype" w:hAnsi="Lotus Linotype" w:cs="AL-Mohanad" w:hint="cs"/>
          <w:sz w:val="27"/>
          <w:szCs w:val="27"/>
          <w:rtl/>
        </w:rPr>
        <w:t>ّاً</w:t>
      </w:r>
      <w:r w:rsidRPr="00534F0C">
        <w:rPr>
          <w:rFonts w:ascii="Lotus Linotype" w:hAnsi="Lotus Linotype" w:cs="AL-Mohanad"/>
          <w:sz w:val="27"/>
          <w:szCs w:val="27"/>
          <w:rtl/>
        </w:rPr>
        <w:t xml:space="preserve"> في الصراع المذهبي. </w:t>
      </w:r>
    </w:p>
    <w:p w:rsidR="00BE1175" w:rsidRPr="00534F0C" w:rsidRDefault="00BE1175" w:rsidP="00500774">
      <w:pPr>
        <w:pStyle w:val="NoSpacing"/>
        <w:widowControl w:val="0"/>
        <w:spacing w:line="400" w:lineRule="exact"/>
        <w:ind w:firstLine="567"/>
        <w:jc w:val="both"/>
        <w:rPr>
          <w:rFonts w:ascii="Lotus Linotype" w:hAnsi="Lotus Linotype" w:cs="AL-Mohanad"/>
          <w:b/>
          <w:bCs/>
          <w:sz w:val="27"/>
          <w:szCs w:val="27"/>
          <w:rtl/>
        </w:rPr>
      </w:pPr>
    </w:p>
    <w:p w:rsidR="00BE1175" w:rsidRPr="00534F0C" w:rsidRDefault="00BE1175" w:rsidP="00425CC5">
      <w:pPr>
        <w:pStyle w:val="Heading3"/>
        <w:rPr>
          <w:color w:val="auto"/>
          <w:rtl/>
        </w:rPr>
      </w:pPr>
      <w:r w:rsidRPr="00534F0C">
        <w:rPr>
          <w:rFonts w:hint="cs"/>
          <w:color w:val="auto"/>
          <w:rtl/>
        </w:rPr>
        <w:t>دور الجمهور</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 xml:space="preserve">يجب أن يكون </w:t>
      </w:r>
      <w:r w:rsidRPr="00534F0C">
        <w:rPr>
          <w:rFonts w:ascii="Lotus Linotype" w:hAnsi="Lotus Linotype" w:cs="AL-Mohanad"/>
          <w:sz w:val="27"/>
          <w:szCs w:val="27"/>
          <w:rtl/>
        </w:rPr>
        <w:t>للجمهور د</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و</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ر</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 xml:space="preserve">أساس في دعم توجهات التقارب والتواصل، </w:t>
      </w:r>
      <w:r w:rsidRPr="00534F0C">
        <w:rPr>
          <w:rFonts w:ascii="Lotus Linotype" w:hAnsi="Lotus Linotype" w:cs="AL-Mohanad"/>
          <w:sz w:val="27"/>
          <w:szCs w:val="27"/>
          <w:rtl/>
        </w:rPr>
        <w:t xml:space="preserve">فهو الخاسر </w:t>
      </w:r>
      <w:r w:rsidRPr="00534F0C">
        <w:rPr>
          <w:rFonts w:ascii="Lotus Linotype" w:hAnsi="Lotus Linotype" w:cs="AL-Mohanad" w:hint="cs"/>
          <w:sz w:val="27"/>
          <w:szCs w:val="27"/>
          <w:rtl/>
        </w:rPr>
        <w:t>الأكبر</w:t>
      </w:r>
      <w:r w:rsidRPr="00534F0C">
        <w:rPr>
          <w:rFonts w:ascii="Lotus Linotype" w:hAnsi="Lotus Linotype" w:cs="AL-Mohanad"/>
          <w:sz w:val="27"/>
          <w:szCs w:val="27"/>
          <w:rtl/>
        </w:rPr>
        <w:t xml:space="preserve"> من الصراعات الطائفية</w:t>
      </w:r>
      <w:r w:rsidRPr="00534F0C">
        <w:rPr>
          <w:rFonts w:ascii="Lotus Linotype" w:hAnsi="Lotus Linotype" w:cs="AL-Mohanad" w:hint="cs"/>
          <w:sz w:val="27"/>
          <w:szCs w:val="27"/>
          <w:rtl/>
        </w:rPr>
        <w:t xml:space="preserve">؛ لأنّ </w:t>
      </w:r>
      <w:r w:rsidRPr="00534F0C">
        <w:rPr>
          <w:rFonts w:ascii="Lotus Linotype" w:hAnsi="Lotus Linotype" w:cs="AL-Mohanad"/>
          <w:sz w:val="27"/>
          <w:szCs w:val="27"/>
          <w:rtl/>
        </w:rPr>
        <w:t>الحكومات تحمي نفسها، والمشايخ يرتّ</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بون </w:t>
      </w:r>
      <w:r w:rsidRPr="00534F0C">
        <w:rPr>
          <w:rFonts w:ascii="Lotus Linotype" w:hAnsi="Lotus Linotype" w:cs="AL-Mohanad" w:hint="cs"/>
          <w:sz w:val="27"/>
          <w:szCs w:val="27"/>
          <w:rtl/>
        </w:rPr>
        <w:t>أوضاعهم</w:t>
      </w:r>
      <w:r w:rsidRPr="00534F0C">
        <w:rPr>
          <w:rFonts w:ascii="Lotus Linotype" w:hAnsi="Lotus Linotype" w:cs="AL-Mohanad"/>
          <w:sz w:val="27"/>
          <w:szCs w:val="27"/>
          <w:rtl/>
        </w:rPr>
        <w:t>، لكن</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عام</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ة</w:t>
      </w:r>
      <w:r w:rsidRPr="00534F0C">
        <w:rPr>
          <w:rFonts w:ascii="Lotus Linotype" w:hAnsi="Lotus Linotype" w:cs="AL-Mohanad"/>
          <w:sz w:val="27"/>
          <w:szCs w:val="27"/>
          <w:rtl/>
        </w:rPr>
        <w:t xml:space="preserve"> الناس هم المتضر</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رون</w:t>
      </w:r>
      <w:r w:rsidRPr="00534F0C">
        <w:rPr>
          <w:rFonts w:ascii="Lotus Linotype" w:hAnsi="Lotus Linotype" w:cs="AL-Mohanad" w:hint="cs"/>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على الناس أن يتحل</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و</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ا بالوعي، و</w:t>
      </w:r>
      <w:r w:rsidRPr="00534F0C">
        <w:rPr>
          <w:rFonts w:ascii="Lotus Linotype" w:hAnsi="Lotus Linotype" w:cs="AL-Mohanad" w:hint="cs"/>
          <w:sz w:val="27"/>
          <w:szCs w:val="27"/>
          <w:rtl/>
        </w:rPr>
        <w:t>أ</w:t>
      </w:r>
      <w:r w:rsidR="00B230A7" w:rsidRPr="00534F0C">
        <w:rPr>
          <w:rFonts w:ascii="Lotus Linotype" w:hAnsi="Lotus Linotype" w:cs="AL-Mohanad" w:hint="cs"/>
          <w:sz w:val="27"/>
          <w:szCs w:val="27"/>
          <w:rtl/>
        </w:rPr>
        <w:t>ن لا</w:t>
      </w:r>
      <w:r w:rsidRPr="00534F0C">
        <w:rPr>
          <w:rFonts w:ascii="Lotus Linotype" w:hAnsi="Lotus Linotype" w:cs="AL-Mohanad"/>
          <w:sz w:val="27"/>
          <w:szCs w:val="27"/>
          <w:rtl/>
        </w:rPr>
        <w:t xml:space="preserve"> يتجاوبوا مع التعبئة الطائفية، بل</w:t>
      </w:r>
      <w:r w:rsidRPr="00534F0C">
        <w:rPr>
          <w:rFonts w:ascii="Lotus Linotype" w:hAnsi="Lotus Linotype" w:cs="AL-Mohanad" w:hint="cs"/>
          <w:sz w:val="27"/>
          <w:szCs w:val="27"/>
          <w:rtl/>
        </w:rPr>
        <w:t xml:space="preserve"> يجب</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w:t>
      </w:r>
      <w:r w:rsidRPr="00534F0C">
        <w:rPr>
          <w:rFonts w:ascii="Lotus Linotype" w:hAnsi="Lotus Linotype" w:cs="AL-Mohanad"/>
          <w:sz w:val="27"/>
          <w:szCs w:val="27"/>
          <w:rtl/>
        </w:rPr>
        <w:t xml:space="preserve">ن يقفوا </w:t>
      </w:r>
      <w:r w:rsidRPr="00534F0C">
        <w:rPr>
          <w:rFonts w:ascii="Lotus Linotype" w:hAnsi="Lotus Linotype" w:cs="AL-Mohanad" w:hint="cs"/>
          <w:sz w:val="27"/>
          <w:szCs w:val="27"/>
          <w:rtl/>
        </w:rPr>
        <w:t>أمامها</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و</w:t>
      </w:r>
      <w:r w:rsidRPr="00534F0C">
        <w:rPr>
          <w:rFonts w:ascii="Lotus Linotype" w:hAnsi="Lotus Linotype" w:cs="AL-Mohanad"/>
          <w:sz w:val="27"/>
          <w:szCs w:val="27"/>
          <w:rtl/>
        </w:rPr>
        <w:t xml:space="preserve">كم هو رائع </w:t>
      </w:r>
      <w:r w:rsidRPr="00534F0C">
        <w:rPr>
          <w:rFonts w:ascii="Lotus Linotype" w:hAnsi="Lotus Linotype" w:cs="AL-Mohanad" w:hint="cs"/>
          <w:sz w:val="27"/>
          <w:szCs w:val="27"/>
          <w:rtl/>
        </w:rPr>
        <w:t>أ</w:t>
      </w:r>
      <w:r w:rsidRPr="00534F0C">
        <w:rPr>
          <w:rFonts w:ascii="Lotus Linotype" w:hAnsi="Lotus Linotype" w:cs="AL-Mohanad"/>
          <w:sz w:val="27"/>
          <w:szCs w:val="27"/>
          <w:rtl/>
        </w:rPr>
        <w:t>ن يقف الواعون من الجمهور السن</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ي </w:t>
      </w:r>
      <w:r w:rsidRPr="00534F0C">
        <w:rPr>
          <w:rFonts w:ascii="Lotus Linotype" w:hAnsi="Lotus Linotype" w:cs="AL-Mohanad" w:hint="cs"/>
          <w:sz w:val="27"/>
          <w:szCs w:val="27"/>
          <w:rtl/>
        </w:rPr>
        <w:t>أ</w:t>
      </w:r>
      <w:r w:rsidRPr="00534F0C">
        <w:rPr>
          <w:rFonts w:ascii="Lotus Linotype" w:hAnsi="Lotus Linotype" w:cs="AL-Mohanad"/>
          <w:sz w:val="27"/>
          <w:szCs w:val="27"/>
          <w:rtl/>
        </w:rPr>
        <w:t>مام الخطيب السن</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ي الذي يعب</w:t>
      </w:r>
      <w:r w:rsidRPr="00534F0C">
        <w:rPr>
          <w:rFonts w:ascii="Lotus Linotype" w:hAnsi="Lotus Linotype" w:cs="AL-Mohanad" w:hint="cs"/>
          <w:sz w:val="27"/>
          <w:szCs w:val="27"/>
          <w:rtl/>
        </w:rPr>
        <w:t>ّ</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ئ ضد</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 الطوائف الأخرى</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أو يدعوا عليهم</w:t>
      </w:r>
      <w:r w:rsidRPr="00534F0C">
        <w:rPr>
          <w:rFonts w:ascii="Lotus Linotype" w:hAnsi="Lotus Linotype" w:cs="AL-Mohanad" w:hint="cs"/>
          <w:sz w:val="27"/>
          <w:szCs w:val="27"/>
          <w:rtl/>
        </w:rPr>
        <w:t>؟</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وكم هو رائع</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أيضاً أ</w:t>
      </w:r>
      <w:r w:rsidRPr="00534F0C">
        <w:rPr>
          <w:rFonts w:ascii="Lotus Linotype" w:hAnsi="Lotus Linotype" w:cs="AL-Mohanad"/>
          <w:sz w:val="27"/>
          <w:szCs w:val="27"/>
          <w:rtl/>
        </w:rPr>
        <w:t xml:space="preserve">ن يقف الجمهور الشيعي </w:t>
      </w:r>
      <w:r w:rsidRPr="00534F0C">
        <w:rPr>
          <w:rFonts w:ascii="Lotus Linotype" w:hAnsi="Lotus Linotype" w:cs="AL-Mohanad" w:hint="cs"/>
          <w:sz w:val="27"/>
          <w:szCs w:val="27"/>
          <w:rtl/>
        </w:rPr>
        <w:t>أ</w:t>
      </w:r>
      <w:r w:rsidRPr="00534F0C">
        <w:rPr>
          <w:rFonts w:ascii="Lotus Linotype" w:hAnsi="Lotus Linotype" w:cs="AL-Mohanad"/>
          <w:sz w:val="27"/>
          <w:szCs w:val="27"/>
          <w:rtl/>
        </w:rPr>
        <w:t>مام الخطيب الشيعي الذي يشنّ</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ع على الآخرين</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وينال من رموزهم</w:t>
      </w:r>
      <w:r w:rsidRPr="00534F0C">
        <w:rPr>
          <w:rFonts w:ascii="Lotus Linotype" w:hAnsi="Lotus Linotype" w:cs="AL-Mohanad" w:hint="cs"/>
          <w:sz w:val="27"/>
          <w:szCs w:val="27"/>
          <w:rtl/>
        </w:rPr>
        <w:t>؟</w:t>
      </w:r>
      <w:r w:rsidR="00B230A7" w:rsidRPr="00534F0C">
        <w:rPr>
          <w:rFonts w:ascii="Lotus Linotype" w:hAnsi="Lotus Linotype" w:cs="AL-Mohanad" w:hint="cs"/>
          <w:sz w:val="27"/>
          <w:szCs w:val="27"/>
          <w:rtl/>
        </w:rPr>
        <w:t>!</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hint="cs"/>
          <w:sz w:val="27"/>
          <w:szCs w:val="27"/>
          <w:rtl/>
        </w:rPr>
        <w:t>إ</w:t>
      </w:r>
      <w:r w:rsidRPr="00534F0C">
        <w:rPr>
          <w:rFonts w:ascii="Lotus Linotype" w:hAnsi="Lotus Linotype" w:cs="AL-Mohanad"/>
          <w:sz w:val="27"/>
          <w:szCs w:val="27"/>
          <w:rtl/>
        </w:rPr>
        <w:t>نه من المشروع والمطلوب من الخطيب السن</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ي </w:t>
      </w:r>
      <w:r w:rsidRPr="00534F0C">
        <w:rPr>
          <w:rFonts w:ascii="Lotus Linotype" w:hAnsi="Lotus Linotype" w:cs="AL-Mohanad" w:hint="cs"/>
          <w:sz w:val="27"/>
          <w:szCs w:val="27"/>
          <w:rtl/>
        </w:rPr>
        <w:t>أ</w:t>
      </w:r>
      <w:r w:rsidRPr="00534F0C">
        <w:rPr>
          <w:rFonts w:ascii="Lotus Linotype" w:hAnsi="Lotus Linotype" w:cs="AL-Mohanad"/>
          <w:sz w:val="27"/>
          <w:szCs w:val="27"/>
          <w:rtl/>
        </w:rPr>
        <w:t>ن يبي</w:t>
      </w:r>
      <w:r w:rsidRPr="00534F0C">
        <w:rPr>
          <w:rFonts w:ascii="Lotus Linotype" w:hAnsi="Lotus Linotype" w:cs="AL-Mohanad" w:hint="cs"/>
          <w:sz w:val="27"/>
          <w:szCs w:val="27"/>
          <w:rtl/>
        </w:rPr>
        <w:t>ّ</w:t>
      </w:r>
      <w:r w:rsidRPr="00534F0C">
        <w:rPr>
          <w:rFonts w:ascii="Lotus Linotype" w:hAnsi="Lotus Linotype" w:cs="AL-Mohanad"/>
          <w:sz w:val="27"/>
          <w:szCs w:val="27"/>
          <w:rtl/>
        </w:rPr>
        <w:t>ن آراء مذهبه لجمهوره، كما هو مشروع</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ومطلوب من الخطيب الشيعي مثل ذلك، ولكن</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 كما قال تعالى: </w:t>
      </w:r>
      <w:r w:rsidR="006726F7" w:rsidRPr="00534F0C">
        <w:rPr>
          <w:rFonts w:ascii="Sakkal Majalla" w:hAnsi="Sakkal Majalla" w:cs="Sakkal Majalla" w:hint="cs"/>
          <w:sz w:val="24"/>
          <w:szCs w:val="24"/>
          <w:rtl/>
        </w:rPr>
        <w:t>﴿</w:t>
      </w:r>
      <w:r w:rsidRPr="00534F0C">
        <w:rPr>
          <w:rFonts w:ascii="Lotus Linotype" w:hAnsi="Lotus Linotype" w:cs="AL-Mohanad"/>
          <w:b/>
          <w:bCs/>
          <w:sz w:val="27"/>
          <w:szCs w:val="27"/>
          <w:rtl/>
        </w:rPr>
        <w:t>ادْعُ إِلَى سَبِيلِ رَبِّكَ بِالْحِكْمَةِ وَالْمَوْعِظَةِ الْحَسَنَةِ وَجَادِلْهُمْ بِالَّتِي هِيَ أَحْسَنُ</w:t>
      </w:r>
      <w:r w:rsidR="006726F7" w:rsidRPr="00534F0C">
        <w:rPr>
          <w:rFonts w:ascii="Sakkal Majalla" w:hAnsi="Sakkal Majalla" w:cs="Sakkal Majalla" w:hint="cs"/>
          <w:sz w:val="24"/>
          <w:szCs w:val="24"/>
          <w:rtl/>
        </w:rPr>
        <w:t>﴾</w:t>
      </w:r>
      <w:r w:rsidRPr="00534F0C">
        <w:rPr>
          <w:rFonts w:ascii="Lotus Linotype" w:hAnsi="Lotus Linotype" w:cs="AL-Mohanad"/>
          <w:sz w:val="27"/>
          <w:szCs w:val="27"/>
          <w:rtl/>
        </w:rPr>
        <w:t xml:space="preserve"> </w:t>
      </w:r>
      <w:r w:rsidRPr="00534F0C">
        <w:rPr>
          <w:rFonts w:ascii="Lotus Linotype" w:hAnsi="Lotus Linotype" w:cs="AL-Mohanad" w:hint="cs"/>
          <w:sz w:val="27"/>
          <w:szCs w:val="27"/>
          <w:rtl/>
        </w:rPr>
        <w:t>(</w:t>
      </w:r>
      <w:r w:rsidRPr="00534F0C">
        <w:rPr>
          <w:rFonts w:ascii="Lotus Linotype" w:hAnsi="Lotus Linotype" w:cs="AL-Mohanad"/>
          <w:sz w:val="27"/>
          <w:szCs w:val="27"/>
          <w:rtl/>
        </w:rPr>
        <w:t>النحل</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125</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Pr>
      </w:pPr>
      <w:r w:rsidRPr="00534F0C">
        <w:rPr>
          <w:rFonts w:ascii="Lotus Linotype" w:hAnsi="Lotus Linotype" w:cs="AL-Mohanad"/>
          <w:sz w:val="27"/>
          <w:szCs w:val="27"/>
          <w:rtl/>
        </w:rPr>
        <w:t>و</w:t>
      </w:r>
      <w:r w:rsidRPr="00534F0C">
        <w:rPr>
          <w:rFonts w:ascii="Lotus Linotype" w:hAnsi="Lotus Linotype" w:cs="AL-Mohanad" w:hint="cs"/>
          <w:sz w:val="27"/>
          <w:szCs w:val="27"/>
          <w:rtl/>
        </w:rPr>
        <w:t xml:space="preserve">قد </w:t>
      </w:r>
      <w:r w:rsidRPr="00534F0C">
        <w:rPr>
          <w:rFonts w:ascii="Lotus Linotype" w:hAnsi="Lotus Linotype" w:cs="AL-Mohanad"/>
          <w:sz w:val="27"/>
          <w:szCs w:val="27"/>
          <w:rtl/>
        </w:rPr>
        <w:t>ورد عن علي</w:t>
      </w:r>
      <w:r w:rsidRPr="00534F0C">
        <w:rPr>
          <w:rFonts w:ascii="Lotus Linotype" w:hAnsi="Lotus Linotype" w:cs="AL-Mohanad" w:hint="cs"/>
          <w:sz w:val="27"/>
          <w:szCs w:val="27"/>
          <w:rtl/>
        </w:rPr>
        <w:t>ّ</w:t>
      </w:r>
      <w:r w:rsidR="00B230A7" w:rsidRPr="00534F0C">
        <w:rPr>
          <w:rFonts w:ascii="Lotus Linotype" w:hAnsi="Lotus Linotype" w:cs="AL-Mohanad" w:hint="cs"/>
          <w:sz w:val="27"/>
          <w:szCs w:val="27"/>
          <w:rtl/>
        </w:rPr>
        <w:t>ٍ</w:t>
      </w:r>
      <w:r w:rsidR="009812A9" w:rsidRPr="00534F0C">
        <w:rPr>
          <w:rFonts w:ascii="Lotus Linotype" w:hAnsi="Lotus Linotype" w:cs="Mosawi"/>
          <w:sz w:val="27"/>
          <w:szCs w:val="27"/>
          <w:rtl/>
        </w:rPr>
        <w:t>×</w:t>
      </w:r>
      <w:r w:rsidRPr="00534F0C">
        <w:rPr>
          <w:rFonts w:ascii="Lotus Linotype" w:hAnsi="Lotus Linotype" w:cs="AL-Mohanad"/>
          <w:sz w:val="27"/>
          <w:szCs w:val="27"/>
          <w:rtl/>
        </w:rPr>
        <w:t xml:space="preserve"> أنه قال: </w:t>
      </w:r>
      <w:r w:rsidRPr="00534F0C">
        <w:rPr>
          <w:rFonts w:ascii="Lotus Linotype" w:hAnsi="Lotus Linotype" w:cs="AL-Mohanad"/>
          <w:sz w:val="24"/>
          <w:szCs w:val="24"/>
          <w:rtl/>
        </w:rPr>
        <w:t>«</w:t>
      </w:r>
      <w:r w:rsidRPr="00534F0C">
        <w:rPr>
          <w:rFonts w:ascii="Lotus Linotype" w:hAnsi="Lotus Linotype" w:cs="AL-Mohanad"/>
          <w:sz w:val="27"/>
          <w:szCs w:val="27"/>
          <w:rtl/>
        </w:rPr>
        <w:t xml:space="preserve">أتُحِبّونَ أن يُكَذَّبَ </w:t>
      </w:r>
      <w:r w:rsidRPr="00534F0C">
        <w:rPr>
          <w:rFonts w:ascii="Lotus Linotype" w:hAnsi="Lotus Linotype" w:cs="AL-Mohanad" w:hint="cs"/>
          <w:sz w:val="27"/>
          <w:szCs w:val="27"/>
          <w:rtl/>
        </w:rPr>
        <w:t xml:space="preserve">اللهُ </w:t>
      </w:r>
      <w:r w:rsidRPr="00534F0C">
        <w:rPr>
          <w:rFonts w:ascii="Lotus Linotype" w:hAnsi="Lotus Linotype" w:cs="AL-Mohanad"/>
          <w:sz w:val="27"/>
          <w:szCs w:val="27"/>
          <w:rtl/>
        </w:rPr>
        <w:t>ورَسولُهُ؟! حَدِّثُوا النّاسَ بِما يَعرِفونَ، وأمسِكوا عَمّا يُنكِرونَ</w:t>
      </w:r>
      <w:r w:rsidRPr="00534F0C">
        <w:rPr>
          <w:rFonts w:ascii="Lotus Linotype" w:hAnsi="Lotus Linotype" w:cs="AL-Mohanad"/>
          <w:sz w:val="24"/>
          <w:szCs w:val="24"/>
          <w:rtl/>
        </w:rPr>
        <w:t>»</w:t>
      </w:r>
      <w:r w:rsidRPr="00534F0C">
        <w:rPr>
          <w:rFonts w:ascii="Lotus Linotype" w:hAnsi="Lotus Linotype" w:cs="AL-Mohanad"/>
          <w:sz w:val="27"/>
          <w:szCs w:val="27"/>
          <w:vertAlign w:val="superscript"/>
          <w:rtl/>
        </w:rPr>
        <w:t>(</w:t>
      </w:r>
      <w:r w:rsidRPr="00534F0C">
        <w:rPr>
          <w:rStyle w:val="EndnoteReference"/>
          <w:rFonts w:ascii="Lotus Linotype" w:hAnsi="Lotus Linotype" w:cs="AL-Mohanad"/>
          <w:sz w:val="27"/>
          <w:szCs w:val="27"/>
          <w:rtl/>
        </w:rPr>
        <w:endnoteReference w:id="11"/>
      </w:r>
      <w:r w:rsidRPr="00534F0C">
        <w:rPr>
          <w:rFonts w:ascii="Lotus Linotype" w:hAnsi="Lotus Linotype" w:cs="AL-Mohanad"/>
          <w:sz w:val="27"/>
          <w:szCs w:val="27"/>
          <w:vertAlign w:val="superscript"/>
          <w:rtl/>
        </w:rPr>
        <w:t>)</w:t>
      </w:r>
      <w:r w:rsidRPr="00534F0C">
        <w:rPr>
          <w:rFonts w:ascii="Lotus Linotype" w:hAnsi="Lotus Linotype" w:cs="AL-Mohanad"/>
          <w:sz w:val="27"/>
          <w:szCs w:val="27"/>
          <w:rtl/>
        </w:rPr>
        <w:t xml:space="preserve">. </w:t>
      </w:r>
    </w:p>
    <w:p w:rsidR="00BE1175" w:rsidRPr="00534F0C" w:rsidRDefault="00BE1175" w:rsidP="00500774">
      <w:pPr>
        <w:pStyle w:val="NoSpacing"/>
        <w:widowControl w:val="0"/>
        <w:spacing w:line="400" w:lineRule="exact"/>
        <w:ind w:firstLine="567"/>
        <w:jc w:val="both"/>
        <w:rPr>
          <w:rFonts w:ascii="Lotus Linotype" w:hAnsi="Lotus Linotype" w:cs="AL-Mohanad"/>
          <w:sz w:val="27"/>
          <w:szCs w:val="27"/>
          <w:rtl/>
        </w:rPr>
      </w:pPr>
      <w:r w:rsidRPr="00534F0C">
        <w:rPr>
          <w:rFonts w:ascii="Lotus Linotype" w:hAnsi="Lotus Linotype" w:cs="AL-Mohanad"/>
          <w:sz w:val="27"/>
          <w:szCs w:val="27"/>
          <w:rtl/>
        </w:rPr>
        <w:t>ويقول مدرك الهزهاز</w:t>
      </w:r>
      <w:r w:rsidR="00B230A7" w:rsidRPr="00534F0C">
        <w:rPr>
          <w:rFonts w:ascii="Lotus Linotype" w:hAnsi="Lotus Linotype" w:cs="AL-Mohanad" w:hint="cs"/>
          <w:sz w:val="27"/>
          <w:szCs w:val="27"/>
          <w:rtl/>
        </w:rPr>
        <w:t>:</w:t>
      </w:r>
      <w:r w:rsidRPr="00534F0C">
        <w:rPr>
          <w:rFonts w:ascii="Lotus Linotype" w:hAnsi="Lotus Linotype" w:cs="AL-Mohanad" w:hint="cs"/>
          <w:sz w:val="27"/>
          <w:szCs w:val="27"/>
          <w:rtl/>
        </w:rPr>
        <w:t xml:space="preserve"> </w:t>
      </w:r>
      <w:r w:rsidRPr="00534F0C">
        <w:rPr>
          <w:rFonts w:ascii="Lotus Linotype" w:hAnsi="Lotus Linotype" w:cs="AL-Mohanad"/>
          <w:sz w:val="27"/>
          <w:szCs w:val="27"/>
          <w:rtl/>
        </w:rPr>
        <w:t>قال لي الإمام الصادق</w:t>
      </w:r>
      <w:r w:rsidR="009812A9" w:rsidRPr="00534F0C">
        <w:rPr>
          <w:rFonts w:ascii="Lotus Linotype" w:hAnsi="Lotus Linotype" w:cs="Mosawi" w:hint="cs"/>
          <w:sz w:val="27"/>
          <w:szCs w:val="27"/>
          <w:rtl/>
        </w:rPr>
        <w:t>×</w:t>
      </w:r>
      <w:r w:rsidRPr="00534F0C">
        <w:rPr>
          <w:rFonts w:ascii="Lotus Linotype" w:hAnsi="Lotus Linotype" w:cs="AL-Mohanad"/>
          <w:sz w:val="27"/>
          <w:szCs w:val="27"/>
          <w:rtl/>
        </w:rPr>
        <w:t xml:space="preserve">: </w:t>
      </w:r>
      <w:r w:rsidRPr="00534F0C">
        <w:rPr>
          <w:rFonts w:ascii="Lotus Linotype" w:hAnsi="Lotus Linotype" w:cs="AL-Mohanad"/>
          <w:sz w:val="24"/>
          <w:szCs w:val="24"/>
          <w:rtl/>
        </w:rPr>
        <w:t>«</w:t>
      </w:r>
      <w:r w:rsidRPr="00534F0C">
        <w:rPr>
          <w:rFonts w:ascii="Lotus Linotype" w:hAnsi="Lotus Linotype" w:cs="AL-Mohanad"/>
          <w:sz w:val="27"/>
          <w:szCs w:val="27"/>
          <w:rtl/>
        </w:rPr>
        <w:t>أقرئ أصحابنا السلام ورحمة الله وبركاته، وقل لهم: رحم الله امرأً اجتر</w:t>
      </w:r>
      <w:r w:rsidRPr="00534F0C">
        <w:rPr>
          <w:rFonts w:ascii="Lotus Linotype" w:hAnsi="Lotus Linotype" w:cs="AL-Mohanad" w:hint="cs"/>
          <w:sz w:val="27"/>
          <w:szCs w:val="27"/>
          <w:rtl/>
        </w:rPr>
        <w:t>ّ</w:t>
      </w:r>
      <w:r w:rsidRPr="00534F0C">
        <w:rPr>
          <w:rFonts w:ascii="Lotus Linotype" w:hAnsi="Lotus Linotype" w:cs="AL-Mohanad"/>
          <w:sz w:val="27"/>
          <w:szCs w:val="27"/>
          <w:rtl/>
        </w:rPr>
        <w:t xml:space="preserve"> مود</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ة الناس إلينا، فحدّ</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ثهم بما يعرفون</w:t>
      </w:r>
      <w:r w:rsidR="00B230A7" w:rsidRPr="00534F0C">
        <w:rPr>
          <w:rFonts w:ascii="Lotus Linotype" w:hAnsi="Lotus Linotype" w:cs="AL-Mohanad" w:hint="cs"/>
          <w:sz w:val="27"/>
          <w:szCs w:val="27"/>
          <w:rtl/>
        </w:rPr>
        <w:t>،</w:t>
      </w:r>
      <w:r w:rsidRPr="00534F0C">
        <w:rPr>
          <w:rFonts w:ascii="Lotus Linotype" w:hAnsi="Lotus Linotype" w:cs="AL-Mohanad"/>
          <w:sz w:val="27"/>
          <w:szCs w:val="27"/>
          <w:rtl/>
        </w:rPr>
        <w:t xml:space="preserve"> وترك ما ينكرون</w:t>
      </w:r>
      <w:r w:rsidRPr="00534F0C">
        <w:rPr>
          <w:rFonts w:ascii="Lotus Linotype" w:hAnsi="Lotus Linotype" w:cs="AL-Mohanad"/>
          <w:sz w:val="24"/>
          <w:szCs w:val="24"/>
          <w:rtl/>
        </w:rPr>
        <w:t>»</w:t>
      </w:r>
      <w:r w:rsidRPr="00534F0C">
        <w:rPr>
          <w:rFonts w:ascii="Lotus Linotype" w:hAnsi="Lotus Linotype" w:cs="AL-Mohanad"/>
          <w:sz w:val="27"/>
          <w:szCs w:val="27"/>
          <w:vertAlign w:val="superscript"/>
          <w:rtl/>
        </w:rPr>
        <w:t>(</w:t>
      </w:r>
      <w:r w:rsidRPr="00534F0C">
        <w:rPr>
          <w:rStyle w:val="EndnoteReference"/>
          <w:rFonts w:ascii="Lotus Linotype" w:hAnsi="Lotus Linotype" w:cs="AL-Mohanad"/>
          <w:sz w:val="27"/>
          <w:szCs w:val="27"/>
          <w:rtl/>
        </w:rPr>
        <w:endnoteReference w:id="12"/>
      </w:r>
      <w:r w:rsidRPr="00534F0C">
        <w:rPr>
          <w:rFonts w:ascii="Lotus Linotype" w:hAnsi="Lotus Linotype" w:cs="AL-Mohanad"/>
          <w:sz w:val="27"/>
          <w:szCs w:val="27"/>
          <w:vertAlign w:val="superscript"/>
          <w:rtl/>
        </w:rPr>
        <w:t>)</w:t>
      </w:r>
      <w:r w:rsidRPr="00534F0C">
        <w:rPr>
          <w:rFonts w:ascii="Lotus Linotype" w:hAnsi="Lotus Linotype" w:cs="AL-Mohanad" w:hint="cs"/>
          <w:sz w:val="27"/>
          <w:szCs w:val="27"/>
          <w:rtl/>
        </w:rPr>
        <w:t xml:space="preserve">. </w:t>
      </w:r>
    </w:p>
    <w:p w:rsidR="0009334C" w:rsidRPr="00534F0C" w:rsidRDefault="00BE1175" w:rsidP="00500774">
      <w:pPr>
        <w:rPr>
          <w:rtl/>
        </w:rPr>
      </w:pPr>
      <w:r w:rsidRPr="00534F0C">
        <w:rPr>
          <w:rFonts w:ascii="Lotus Linotype" w:hAnsi="Lotus Linotype" w:hint="cs"/>
          <w:rtl/>
        </w:rPr>
        <w:t xml:space="preserve">وورد </w:t>
      </w:r>
      <w:r w:rsidRPr="00534F0C">
        <w:rPr>
          <w:rFonts w:ascii="Lotus Linotype" w:hAnsi="Lotus Linotype"/>
          <w:rtl/>
        </w:rPr>
        <w:t>عن عبد</w:t>
      </w:r>
      <w:r w:rsidRPr="00534F0C">
        <w:rPr>
          <w:rFonts w:ascii="Lotus Linotype" w:hAnsi="Lotus Linotype" w:hint="cs"/>
          <w:rtl/>
        </w:rPr>
        <w:t xml:space="preserve"> </w:t>
      </w:r>
      <w:r w:rsidRPr="00534F0C">
        <w:rPr>
          <w:rFonts w:ascii="Lotus Linotype" w:hAnsi="Lotus Linotype"/>
          <w:rtl/>
        </w:rPr>
        <w:t>السلام بن صالح الهروي قال</w:t>
      </w:r>
      <w:r w:rsidR="00B230A7" w:rsidRPr="00534F0C">
        <w:rPr>
          <w:rFonts w:ascii="Lotus Linotype" w:hAnsi="Lotus Linotype" w:hint="cs"/>
          <w:rtl/>
        </w:rPr>
        <w:t>:</w:t>
      </w:r>
      <w:r w:rsidRPr="00534F0C">
        <w:rPr>
          <w:rFonts w:ascii="Lotus Linotype" w:hAnsi="Lotus Linotype"/>
          <w:rtl/>
        </w:rPr>
        <w:t xml:space="preserve"> سمعت</w:t>
      </w:r>
      <w:r w:rsidR="00B230A7" w:rsidRPr="00534F0C">
        <w:rPr>
          <w:rFonts w:ascii="Lotus Linotype" w:hAnsi="Lotus Linotype" w:hint="cs"/>
          <w:rtl/>
        </w:rPr>
        <w:t>ُ</w:t>
      </w:r>
      <w:r w:rsidRPr="00534F0C">
        <w:rPr>
          <w:rFonts w:ascii="Lotus Linotype" w:hAnsi="Lotus Linotype"/>
          <w:rtl/>
        </w:rPr>
        <w:t xml:space="preserve"> أبا الحسن الرضا</w:t>
      </w:r>
      <w:r w:rsidR="009812A9" w:rsidRPr="00534F0C">
        <w:rPr>
          <w:rFonts w:ascii="Lotus Linotype" w:hAnsi="Lotus Linotype" w:cs="Mosawi"/>
          <w:rtl/>
        </w:rPr>
        <w:t>×</w:t>
      </w:r>
      <w:r w:rsidRPr="00534F0C">
        <w:rPr>
          <w:rFonts w:ascii="Lotus Linotype" w:hAnsi="Lotus Linotype"/>
          <w:rtl/>
        </w:rPr>
        <w:t xml:space="preserve"> يقول: </w:t>
      </w:r>
      <w:r w:rsidRPr="00534F0C">
        <w:rPr>
          <w:rFonts w:ascii="Lotus Linotype" w:hAnsi="Lotus Linotype"/>
          <w:sz w:val="24"/>
          <w:szCs w:val="24"/>
          <w:rtl/>
        </w:rPr>
        <w:t>«</w:t>
      </w:r>
      <w:r w:rsidRPr="00534F0C">
        <w:rPr>
          <w:rFonts w:ascii="Lotus Linotype" w:hAnsi="Lotus Linotype"/>
          <w:rtl/>
        </w:rPr>
        <w:t>رحم الله عبداً أحيا أمرنا</w:t>
      </w:r>
      <w:r w:rsidR="00B230A7" w:rsidRPr="00534F0C">
        <w:rPr>
          <w:rFonts w:ascii="Lotus Linotype" w:hAnsi="Lotus Linotype" w:hint="cs"/>
          <w:rtl/>
        </w:rPr>
        <w:t>،</w:t>
      </w:r>
      <w:r w:rsidRPr="00534F0C">
        <w:rPr>
          <w:rFonts w:ascii="Lotus Linotype" w:hAnsi="Lotus Linotype"/>
          <w:rtl/>
        </w:rPr>
        <w:t xml:space="preserve"> فقلت</w:t>
      </w:r>
      <w:r w:rsidR="00B230A7" w:rsidRPr="00534F0C">
        <w:rPr>
          <w:rFonts w:ascii="Lotus Linotype" w:hAnsi="Lotus Linotype" w:hint="cs"/>
          <w:rtl/>
        </w:rPr>
        <w:t>ُ</w:t>
      </w:r>
      <w:r w:rsidRPr="00534F0C">
        <w:rPr>
          <w:rFonts w:ascii="Lotus Linotype" w:hAnsi="Lotus Linotype"/>
          <w:rtl/>
        </w:rPr>
        <w:t xml:space="preserve"> له: فكيف يح</w:t>
      </w:r>
      <w:r w:rsidRPr="00534F0C">
        <w:rPr>
          <w:rFonts w:ascii="Lotus Linotype" w:hAnsi="Lotus Linotype" w:hint="cs"/>
          <w:rtl/>
        </w:rPr>
        <w:t>ي</w:t>
      </w:r>
      <w:r w:rsidRPr="00534F0C">
        <w:rPr>
          <w:rFonts w:ascii="Lotus Linotype" w:hAnsi="Lotus Linotype"/>
          <w:rtl/>
        </w:rPr>
        <w:t>ي أمركم؟ قال</w:t>
      </w:r>
      <w:r w:rsidR="009812A9" w:rsidRPr="00534F0C">
        <w:rPr>
          <w:rFonts w:ascii="Lotus Linotype" w:hAnsi="Lotus Linotype" w:cs="Mosawi"/>
          <w:rtl/>
        </w:rPr>
        <w:t>×</w:t>
      </w:r>
      <w:r w:rsidRPr="00534F0C">
        <w:rPr>
          <w:rFonts w:ascii="Lotus Linotype" w:hAnsi="Lotus Linotype"/>
          <w:rtl/>
        </w:rPr>
        <w:t>: يتعل</w:t>
      </w:r>
      <w:r w:rsidRPr="00534F0C">
        <w:rPr>
          <w:rFonts w:ascii="Lotus Linotype" w:hAnsi="Lotus Linotype" w:hint="cs"/>
          <w:rtl/>
        </w:rPr>
        <w:t>ّ</w:t>
      </w:r>
      <w:r w:rsidR="00B230A7" w:rsidRPr="00534F0C">
        <w:rPr>
          <w:rFonts w:ascii="Lotus Linotype" w:hAnsi="Lotus Linotype" w:hint="cs"/>
          <w:rtl/>
        </w:rPr>
        <w:t>َ</w:t>
      </w:r>
      <w:r w:rsidRPr="00534F0C">
        <w:rPr>
          <w:rFonts w:ascii="Lotus Linotype" w:hAnsi="Lotus Linotype"/>
          <w:rtl/>
        </w:rPr>
        <w:t>م علومنا ويعل</w:t>
      </w:r>
      <w:r w:rsidRPr="00534F0C">
        <w:rPr>
          <w:rFonts w:ascii="Lotus Linotype" w:hAnsi="Lotus Linotype" w:hint="cs"/>
          <w:rtl/>
        </w:rPr>
        <w:t>ّ</w:t>
      </w:r>
      <w:r w:rsidRPr="00534F0C">
        <w:rPr>
          <w:rFonts w:ascii="Lotus Linotype" w:hAnsi="Lotus Linotype"/>
          <w:rtl/>
        </w:rPr>
        <w:t>مها الناس</w:t>
      </w:r>
      <w:r w:rsidR="00A631E5" w:rsidRPr="00534F0C">
        <w:rPr>
          <w:rFonts w:ascii="Lotus Linotype" w:hAnsi="Lotus Linotype" w:hint="cs"/>
          <w:rtl/>
        </w:rPr>
        <w:t>؛</w:t>
      </w:r>
      <w:r w:rsidRPr="00534F0C">
        <w:rPr>
          <w:rFonts w:ascii="Lotus Linotype" w:hAnsi="Lotus Linotype" w:hint="cs"/>
          <w:rtl/>
        </w:rPr>
        <w:t xml:space="preserve"> </w:t>
      </w:r>
      <w:r w:rsidRPr="00534F0C">
        <w:rPr>
          <w:rFonts w:ascii="Lotus Linotype" w:hAnsi="Lotus Linotype"/>
          <w:rtl/>
        </w:rPr>
        <w:t>فإن</w:t>
      </w:r>
      <w:r w:rsidRPr="00534F0C">
        <w:rPr>
          <w:rFonts w:ascii="Lotus Linotype" w:hAnsi="Lotus Linotype" w:hint="cs"/>
          <w:rtl/>
        </w:rPr>
        <w:t>ّ</w:t>
      </w:r>
      <w:r w:rsidRPr="00534F0C">
        <w:rPr>
          <w:rFonts w:ascii="Lotus Linotype" w:hAnsi="Lotus Linotype"/>
          <w:rtl/>
        </w:rPr>
        <w:t xml:space="preserve"> الناس لو علموا محاسن كلامنا لات</w:t>
      </w:r>
      <w:r w:rsidR="00A631E5" w:rsidRPr="00534F0C">
        <w:rPr>
          <w:rFonts w:ascii="Lotus Linotype" w:hAnsi="Lotus Linotype" w:hint="cs"/>
          <w:rtl/>
        </w:rPr>
        <w:t>َّ</w:t>
      </w:r>
      <w:r w:rsidRPr="00534F0C">
        <w:rPr>
          <w:rFonts w:ascii="Lotus Linotype" w:hAnsi="Lotus Linotype"/>
          <w:rtl/>
        </w:rPr>
        <w:t>بعونا</w:t>
      </w:r>
      <w:r w:rsidRPr="00534F0C">
        <w:rPr>
          <w:rFonts w:ascii="Lotus Linotype" w:hAnsi="Lotus Linotype"/>
          <w:sz w:val="24"/>
          <w:szCs w:val="24"/>
          <w:rtl/>
        </w:rPr>
        <w:t>»</w:t>
      </w:r>
      <w:r w:rsidRPr="00534F0C">
        <w:rPr>
          <w:rFonts w:ascii="Lotus Linotype" w:hAnsi="Lotus Linotype"/>
          <w:vertAlign w:val="superscript"/>
          <w:rtl/>
        </w:rPr>
        <w:t>(</w:t>
      </w:r>
      <w:r w:rsidRPr="00534F0C">
        <w:rPr>
          <w:rStyle w:val="EndnoteReference"/>
          <w:rFonts w:ascii="Lotus Linotype" w:hAnsi="Lotus Linotype"/>
          <w:rtl/>
        </w:rPr>
        <w:endnoteReference w:id="13"/>
      </w:r>
      <w:r w:rsidRPr="00534F0C">
        <w:rPr>
          <w:rFonts w:ascii="Lotus Linotype" w:hAnsi="Lotus Linotype"/>
          <w:vertAlign w:val="superscript"/>
          <w:rtl/>
        </w:rPr>
        <w:t>)</w:t>
      </w:r>
      <w:r w:rsidRPr="00534F0C">
        <w:rPr>
          <w:rFonts w:ascii="Lotus Linotype" w:hAnsi="Lotus Linotype"/>
          <w:rtl/>
        </w:rPr>
        <w:t>.</w:t>
      </w:r>
    </w:p>
    <w:p w:rsidR="00E94E45" w:rsidRPr="00534F0C" w:rsidRDefault="00E94E45" w:rsidP="00765180">
      <w:pPr>
        <w:spacing w:line="480" w:lineRule="exact"/>
        <w:rPr>
          <w:rtl/>
        </w:rPr>
      </w:pPr>
    </w:p>
    <w:p w:rsidR="0009334C" w:rsidRPr="00534F0C" w:rsidRDefault="0009334C" w:rsidP="00765180">
      <w:pPr>
        <w:spacing w:line="460" w:lineRule="exact"/>
        <w:rPr>
          <w:rtl/>
        </w:rPr>
      </w:pPr>
    </w:p>
    <w:p w:rsidR="00E94E45" w:rsidRPr="00534F0C" w:rsidRDefault="00E94E45"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711BBB" w:rsidRPr="00534F0C" w:rsidRDefault="00711BBB" w:rsidP="00425CC5">
      <w:pPr>
        <w:pStyle w:val="BodyTextIndent3"/>
        <w:autoSpaceDE w:val="0"/>
        <w:autoSpaceDN w:val="0"/>
        <w:adjustRightInd w:val="0"/>
        <w:spacing w:line="418" w:lineRule="exact"/>
        <w:ind w:firstLine="0"/>
        <w:rPr>
          <w:rFonts w:cs="K Sina"/>
          <w:sz w:val="26"/>
          <w:rtl/>
          <w:lang w:eastAsia="ar-SA"/>
        </w:rPr>
        <w:sectPr w:rsidR="00711BBB" w:rsidRPr="00534F0C" w:rsidSect="00E85587">
          <w:headerReference w:type="even" r:id="rId29"/>
          <w:headerReference w:type="default" r:id="rId30"/>
          <w:footerReference w:type="even" r:id="rId31"/>
          <w:footerReference w:type="default" r:id="rId32"/>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Fonts w:cs="AL-Mateen"/>
          <w:b/>
          <w:sz w:val="32"/>
          <w:szCs w:val="48"/>
          <w:rtl/>
        </w:rPr>
        <w:br w:type="page"/>
      </w:r>
    </w:p>
    <w:p w:rsidR="00E83C22" w:rsidRPr="00534F0C" w:rsidRDefault="00E83C22" w:rsidP="00425CC5">
      <w:pPr>
        <w:rPr>
          <w:rtl/>
        </w:rPr>
        <w:sectPr w:rsidR="00E83C22" w:rsidRPr="00534F0C" w:rsidSect="00E85587">
          <w:headerReference w:type="even" r:id="rId33"/>
          <w:headerReference w:type="default" r:id="rId34"/>
          <w:footerReference w:type="even" r:id="rId35"/>
          <w:footerReference w:type="default" r:id="rId36"/>
          <w:headerReference w:type="first" r:id="rId37"/>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pPr>
        <w:rPr>
          <w:rtl/>
        </w:rPr>
      </w:pPr>
    </w:p>
    <w:p w:rsidR="00E83C22" w:rsidRPr="00534F0C" w:rsidRDefault="00E83C22" w:rsidP="00D17397">
      <w:pPr>
        <w:spacing w:line="320" w:lineRule="exact"/>
        <w:rPr>
          <w:rtl/>
        </w:rPr>
      </w:pPr>
    </w:p>
    <w:p w:rsidR="00425CC5" w:rsidRPr="00534F0C" w:rsidRDefault="00425CC5" w:rsidP="00D17397">
      <w:pPr>
        <w:spacing w:line="320" w:lineRule="exact"/>
        <w:ind w:left="357" w:firstLine="0"/>
        <w:contextualSpacing/>
      </w:pPr>
      <w:r w:rsidRPr="00534F0C">
        <w:rPr>
          <w:rFonts w:asciiTheme="majorBidi" w:eastAsia="Calibri" w:hAnsiTheme="majorBidi"/>
          <w:rtl/>
          <w:lang w:bidi="fa-IR"/>
        </w:rPr>
        <w:t xml:space="preserve"> </w:t>
      </w:r>
    </w:p>
    <w:p w:rsidR="00443EED" w:rsidRPr="00534F0C" w:rsidRDefault="00D06CDB" w:rsidP="00425CC5">
      <w:pPr>
        <w:pStyle w:val="Heading1"/>
        <w:keepNext w:val="0"/>
        <w:keepLines w:val="0"/>
        <w:spacing w:line="216" w:lineRule="auto"/>
        <w:rPr>
          <w:rtl/>
        </w:rPr>
      </w:pPr>
      <w:bookmarkStart w:id="29" w:name="_Toc533805012"/>
      <w:r w:rsidRPr="00534F0C">
        <w:rPr>
          <w:rFonts w:hint="cs"/>
          <w:rtl/>
        </w:rPr>
        <w:t>التداعيات الفقهية لمنطق الفهم القرآني الحداثي</w:t>
      </w:r>
      <w:bookmarkEnd w:id="29"/>
    </w:p>
    <w:p w:rsidR="00E83C22" w:rsidRPr="00534F0C" w:rsidRDefault="00D06CDB" w:rsidP="00425CC5">
      <w:pPr>
        <w:pStyle w:val="Heading1"/>
        <w:keepNext w:val="0"/>
        <w:keepLines w:val="0"/>
        <w:spacing w:line="216" w:lineRule="auto"/>
        <w:rPr>
          <w:rtl/>
        </w:rPr>
      </w:pPr>
      <w:r w:rsidRPr="00534F0C">
        <w:rPr>
          <w:rFonts w:hint="cs"/>
          <w:rtl/>
        </w:rPr>
        <w:t xml:space="preserve"> </w:t>
      </w:r>
      <w:bookmarkStart w:id="30" w:name="_Toc533804786"/>
      <w:bookmarkStart w:id="31" w:name="_Toc533805013"/>
      <w:r w:rsidRPr="00534F0C">
        <w:rPr>
          <w:rFonts w:hint="cs"/>
          <w:rtl/>
        </w:rPr>
        <w:t>وفق منهج القراءة الأركونية</w:t>
      </w:r>
      <w:bookmarkEnd w:id="30"/>
      <w:bookmarkEnd w:id="31"/>
    </w:p>
    <w:p w:rsidR="00E83C22" w:rsidRPr="00534F0C" w:rsidRDefault="00D06CDB" w:rsidP="00425CC5">
      <w:pPr>
        <w:pStyle w:val="Heading1"/>
        <w:keepNext w:val="0"/>
        <w:keepLines w:val="0"/>
        <w:spacing w:line="216" w:lineRule="auto"/>
        <w:rPr>
          <w:sz w:val="26"/>
          <w:szCs w:val="42"/>
          <w:rtl/>
        </w:rPr>
      </w:pPr>
      <w:bookmarkStart w:id="32" w:name="_Toc533281542"/>
      <w:bookmarkStart w:id="33" w:name="_Toc533804787"/>
      <w:bookmarkStart w:id="34" w:name="_Toc533805014"/>
      <w:r w:rsidRPr="00534F0C">
        <w:rPr>
          <w:rFonts w:hint="cs"/>
          <w:sz w:val="26"/>
          <w:szCs w:val="42"/>
          <w:rtl/>
        </w:rPr>
        <w:t>قراءةٌ نقدية</w:t>
      </w:r>
      <w:bookmarkEnd w:id="32"/>
      <w:bookmarkEnd w:id="33"/>
      <w:bookmarkEnd w:id="34"/>
    </w:p>
    <w:p w:rsidR="00E83C22" w:rsidRPr="00534F0C" w:rsidRDefault="00E83C22" w:rsidP="00425CC5">
      <w:pPr>
        <w:spacing w:line="300" w:lineRule="exact"/>
        <w:rPr>
          <w:rtl/>
        </w:rPr>
      </w:pPr>
    </w:p>
    <w:p w:rsidR="00E83C22" w:rsidRPr="00534F0C" w:rsidRDefault="00D06CDB" w:rsidP="00425CC5">
      <w:pPr>
        <w:pStyle w:val="Author"/>
        <w:rPr>
          <w:rtl/>
        </w:rPr>
      </w:pPr>
      <w:bookmarkStart w:id="35" w:name="_Toc533805015"/>
      <w:r w:rsidRPr="00534F0C">
        <w:rPr>
          <w:rFonts w:hint="cs"/>
          <w:rtl/>
        </w:rPr>
        <w:t>د. رياض محمد علي الشواي</w:t>
      </w:r>
      <w:r w:rsidR="00527634" w:rsidRPr="00534F0C">
        <w:rPr>
          <w:rFonts w:cs="Taher" w:hint="cs"/>
          <w:vertAlign w:val="superscript"/>
          <w:rtl/>
        </w:rPr>
        <w:t>(</w:t>
      </w:r>
      <w:r w:rsidR="00527634" w:rsidRPr="00534F0C">
        <w:rPr>
          <w:rFonts w:cs="Taher"/>
          <w:vertAlign w:val="superscript"/>
          <w:rtl/>
        </w:rPr>
        <w:footnoteReference w:customMarkFollows="1" w:id="3"/>
        <w:t>*)</w:t>
      </w:r>
      <w:bookmarkEnd w:id="35"/>
    </w:p>
    <w:p w:rsidR="00E83C22" w:rsidRPr="00534F0C" w:rsidRDefault="00E83C22" w:rsidP="00425CC5">
      <w:pPr>
        <w:spacing w:line="300" w:lineRule="exact"/>
        <w:rPr>
          <w:rtl/>
        </w:rPr>
      </w:pPr>
    </w:p>
    <w:p w:rsidR="00D06CDB" w:rsidRPr="00534F0C" w:rsidRDefault="00D06CDB" w:rsidP="00425CC5">
      <w:pPr>
        <w:pStyle w:val="Heading3"/>
        <w:rPr>
          <w:color w:val="auto"/>
          <w:rtl/>
        </w:rPr>
      </w:pPr>
      <w:r w:rsidRPr="00534F0C">
        <w:rPr>
          <w:rFonts w:hint="cs"/>
          <w:color w:val="auto"/>
          <w:rtl/>
        </w:rPr>
        <w:t>مقدّمة</w:t>
      </w:r>
    </w:p>
    <w:p w:rsidR="00D06CDB" w:rsidRPr="00534F0C" w:rsidRDefault="00D06CDB" w:rsidP="00500774">
      <w:pPr>
        <w:rPr>
          <w:rtl/>
        </w:rPr>
      </w:pPr>
      <w:r w:rsidRPr="00534F0C">
        <w:rPr>
          <w:rFonts w:hint="cs"/>
          <w:rtl/>
        </w:rPr>
        <w:t>في العصر الراهن تعد</w:t>
      </w:r>
      <w:r w:rsidR="0099642E" w:rsidRPr="00534F0C">
        <w:rPr>
          <w:rFonts w:hint="cs"/>
          <w:rtl/>
        </w:rPr>
        <w:t>ّ</w:t>
      </w:r>
      <w:r w:rsidR="005D6677" w:rsidRPr="00534F0C">
        <w:rPr>
          <w:rFonts w:hint="cs"/>
          <w:rtl/>
        </w:rPr>
        <w:t>َ</w:t>
      </w:r>
      <w:r w:rsidRPr="00534F0C">
        <w:rPr>
          <w:rFonts w:hint="cs"/>
          <w:rtl/>
        </w:rPr>
        <w:t>دت الرؤى والمشارب الفكرية في تجليات الحداثة وما بعد الحداثة، مما أحدث تحولات جذرية وآثار</w:t>
      </w:r>
      <w:r w:rsidR="005D6677" w:rsidRPr="00534F0C">
        <w:rPr>
          <w:rFonts w:hint="cs"/>
          <w:rtl/>
        </w:rPr>
        <w:t>اً</w:t>
      </w:r>
      <w:r w:rsidRPr="00534F0C">
        <w:rPr>
          <w:rFonts w:hint="cs"/>
          <w:rtl/>
        </w:rPr>
        <w:t xml:space="preserve"> مهمة في فهم الدين وعلاقة الإنسان بالله سبحانه وتعالى</w:t>
      </w:r>
      <w:r w:rsidR="005D6677" w:rsidRPr="00534F0C">
        <w:rPr>
          <w:rFonts w:hint="cs"/>
          <w:rtl/>
        </w:rPr>
        <w:t>؛</w:t>
      </w:r>
      <w:r w:rsidRPr="00534F0C">
        <w:rPr>
          <w:rFonts w:hint="cs"/>
          <w:rtl/>
        </w:rPr>
        <w:t xml:space="preserve"> بسبب التحولات الفكرية في أوساط المتنورين والمفكرين. إن ما يميِّز العالم الجديد هو التنوع الفكري</w:t>
      </w:r>
      <w:r w:rsidR="005D6677" w:rsidRPr="00534F0C">
        <w:rPr>
          <w:rFonts w:hint="cs"/>
          <w:rtl/>
        </w:rPr>
        <w:t>،</w:t>
      </w:r>
      <w:r w:rsidRPr="00534F0C">
        <w:rPr>
          <w:rFonts w:hint="cs"/>
          <w:rtl/>
        </w:rPr>
        <w:t xml:space="preserve"> والنماذج المتغيِّرة تبعاً</w:t>
      </w:r>
      <w:r w:rsidR="005D6677" w:rsidRPr="00534F0C">
        <w:rPr>
          <w:rFonts w:hint="cs"/>
          <w:rtl/>
        </w:rPr>
        <w:t xml:space="preserve"> لتغيُّ</w:t>
      </w:r>
      <w:r w:rsidRPr="00534F0C">
        <w:rPr>
          <w:rFonts w:hint="cs"/>
          <w:rtl/>
        </w:rPr>
        <w:t>ر جغرافية الأفكار ومدى انتشارها، مم</w:t>
      </w:r>
      <w:r w:rsidR="005D6677" w:rsidRPr="00534F0C">
        <w:rPr>
          <w:rFonts w:hint="cs"/>
          <w:rtl/>
        </w:rPr>
        <w:t>ّ</w:t>
      </w:r>
      <w:r w:rsidRPr="00534F0C">
        <w:rPr>
          <w:rFonts w:hint="cs"/>
          <w:rtl/>
        </w:rPr>
        <w:t>ا يستتبع تغي</w:t>
      </w:r>
      <w:r w:rsidR="005D6677" w:rsidRPr="00534F0C">
        <w:rPr>
          <w:rFonts w:hint="cs"/>
          <w:rtl/>
        </w:rPr>
        <w:t>ُّ</w:t>
      </w:r>
      <w:r w:rsidRPr="00534F0C">
        <w:rPr>
          <w:rFonts w:hint="cs"/>
          <w:rtl/>
        </w:rPr>
        <w:t xml:space="preserve">رات على مستوى الأحكام الشرعية الناتجة عن فهم الشريعة وعن القراءة في عالم متغير. </w:t>
      </w:r>
    </w:p>
    <w:p w:rsidR="00D06CDB" w:rsidRPr="00534F0C" w:rsidRDefault="00D06CDB" w:rsidP="00500774">
      <w:pPr>
        <w:rPr>
          <w:rtl/>
        </w:rPr>
      </w:pPr>
      <w:r w:rsidRPr="00534F0C">
        <w:rPr>
          <w:rFonts w:hint="cs"/>
          <w:rtl/>
        </w:rPr>
        <w:t>ويعتبر القرآن والسن</w:t>
      </w:r>
      <w:r w:rsidR="006242E9" w:rsidRPr="00534F0C">
        <w:rPr>
          <w:rFonts w:hint="cs"/>
          <w:rtl/>
        </w:rPr>
        <w:t>ّ</w:t>
      </w:r>
      <w:r w:rsidRPr="00534F0C">
        <w:rPr>
          <w:rFonts w:hint="cs"/>
          <w:rtl/>
        </w:rPr>
        <w:t>ة هما المصدران الرئيسان للتشريع واستنباط الأحكام الشرعية</w:t>
      </w:r>
      <w:r w:rsidRPr="00534F0C">
        <w:rPr>
          <w:vertAlign w:val="superscript"/>
          <w:rtl/>
        </w:rPr>
        <w:t>(</w:t>
      </w:r>
      <w:r w:rsidRPr="00534F0C">
        <w:rPr>
          <w:rStyle w:val="EndnoteReference"/>
          <w:rtl/>
        </w:rPr>
        <w:endnoteReference w:id="14"/>
      </w:r>
      <w:r w:rsidRPr="00534F0C">
        <w:rPr>
          <w:vertAlign w:val="superscript"/>
          <w:rtl/>
        </w:rPr>
        <w:t>)</w:t>
      </w:r>
      <w:r w:rsidR="006242E9" w:rsidRPr="00534F0C">
        <w:rPr>
          <w:rFonts w:hint="cs"/>
          <w:rtl/>
        </w:rPr>
        <w:t>.</w:t>
      </w:r>
      <w:r w:rsidRPr="00534F0C">
        <w:rPr>
          <w:rFonts w:hint="cs"/>
          <w:rtl/>
        </w:rPr>
        <w:t xml:space="preserve"> وهنا هل النص القرآني يخضع لمفهوم العصرنة أم التغريب</w:t>
      </w:r>
      <w:r w:rsidR="006242E9" w:rsidRPr="00534F0C">
        <w:rPr>
          <w:rFonts w:hint="cs"/>
          <w:rtl/>
        </w:rPr>
        <w:t>؟</w:t>
      </w:r>
      <w:r w:rsidRPr="00534F0C">
        <w:rPr>
          <w:rFonts w:hint="cs"/>
          <w:rtl/>
        </w:rPr>
        <w:t xml:space="preserve"> </w:t>
      </w:r>
      <w:r w:rsidR="006242E9" w:rsidRPr="00534F0C">
        <w:rPr>
          <w:rFonts w:hint="cs"/>
          <w:rtl/>
        </w:rPr>
        <w:t xml:space="preserve">يفرِّق </w:t>
      </w:r>
      <w:r w:rsidRPr="00534F0C">
        <w:rPr>
          <w:rFonts w:hint="cs"/>
          <w:rtl/>
        </w:rPr>
        <w:t>برنارد لويس بين مفهومي العصرنة والتغريب، فيرى أن الأخذ بمظاهر العصر الحديث يطلق عليه مصطلح (عصرنة)، أما إذا تم</w:t>
      </w:r>
      <w:r w:rsidR="006242E9" w:rsidRPr="00534F0C">
        <w:rPr>
          <w:rFonts w:hint="cs"/>
          <w:rtl/>
        </w:rPr>
        <w:t>ّ</w:t>
      </w:r>
      <w:r w:rsidRPr="00534F0C">
        <w:rPr>
          <w:rFonts w:hint="cs"/>
          <w:rtl/>
        </w:rPr>
        <w:t xml:space="preserve"> الأخذ بالجوانب الثقافية فيطلق عليه مصطلح (تغريب)</w:t>
      </w:r>
      <w:r w:rsidR="006242E9" w:rsidRPr="00534F0C">
        <w:rPr>
          <w:rFonts w:hint="cs"/>
          <w:rtl/>
        </w:rPr>
        <w:t>،</w:t>
      </w:r>
      <w:r w:rsidRPr="00534F0C">
        <w:rPr>
          <w:rFonts w:hint="cs"/>
          <w:rtl/>
        </w:rPr>
        <w:t xml:space="preserve"> في إشارة إلى العناصر الثقافية المتضمنة للعقلانية والاختلافات الاجتماعية لهذه الثقافة</w:t>
      </w:r>
      <w:r w:rsidRPr="00534F0C">
        <w:rPr>
          <w:vertAlign w:val="superscript"/>
          <w:rtl/>
        </w:rPr>
        <w:t>(</w:t>
      </w:r>
      <w:r w:rsidRPr="00534F0C">
        <w:rPr>
          <w:rStyle w:val="EndnoteReference"/>
          <w:rtl/>
        </w:rPr>
        <w:endnoteReference w:id="15"/>
      </w:r>
      <w:r w:rsidRPr="00534F0C">
        <w:rPr>
          <w:vertAlign w:val="superscript"/>
          <w:rtl/>
        </w:rPr>
        <w:t>)</w:t>
      </w:r>
      <w:r w:rsidRPr="00534F0C">
        <w:rPr>
          <w:rFonts w:hint="cs"/>
          <w:rtl/>
        </w:rPr>
        <w:t xml:space="preserve">. </w:t>
      </w:r>
    </w:p>
    <w:p w:rsidR="00D06CDB" w:rsidRPr="00534F0C" w:rsidRDefault="00D06CDB" w:rsidP="00500774">
      <w:r w:rsidRPr="00534F0C">
        <w:rPr>
          <w:rFonts w:hint="cs"/>
          <w:rtl/>
        </w:rPr>
        <w:t>ومن أهم أولئك المتنورين المفك</w:t>
      </w:r>
      <w:r w:rsidR="006242E9" w:rsidRPr="00534F0C">
        <w:rPr>
          <w:rFonts w:hint="cs"/>
          <w:rtl/>
        </w:rPr>
        <w:t>ِّ</w:t>
      </w:r>
      <w:r w:rsidRPr="00534F0C">
        <w:rPr>
          <w:rFonts w:hint="cs"/>
          <w:rtl/>
        </w:rPr>
        <w:t>ر الجزائري محمد أركون</w:t>
      </w:r>
      <w:r w:rsidR="006242E9" w:rsidRPr="00534F0C">
        <w:rPr>
          <w:rFonts w:hint="cs"/>
          <w:rtl/>
        </w:rPr>
        <w:t>،</w:t>
      </w:r>
      <w:r w:rsidRPr="00534F0C">
        <w:rPr>
          <w:rFonts w:hint="cs"/>
          <w:rtl/>
        </w:rPr>
        <w:t xml:space="preserve"> أستاذ</w:t>
      </w:r>
      <w:r w:rsidRPr="00534F0C">
        <w:rPr>
          <w:rtl/>
        </w:rPr>
        <w:t xml:space="preserve"> </w:t>
      </w:r>
      <w:r w:rsidRPr="00534F0C">
        <w:rPr>
          <w:rFonts w:hint="cs"/>
          <w:rtl/>
        </w:rPr>
        <w:t>تاريخ</w:t>
      </w:r>
      <w:r w:rsidRPr="00534F0C">
        <w:rPr>
          <w:rtl/>
        </w:rPr>
        <w:t xml:space="preserve"> </w:t>
      </w:r>
      <w:r w:rsidRPr="00534F0C">
        <w:rPr>
          <w:rFonts w:hint="cs"/>
          <w:rtl/>
        </w:rPr>
        <w:t>الفكر</w:t>
      </w:r>
      <w:r w:rsidRPr="00534F0C">
        <w:rPr>
          <w:rtl/>
        </w:rPr>
        <w:t xml:space="preserve"> </w:t>
      </w:r>
      <w:r w:rsidRPr="00534F0C">
        <w:rPr>
          <w:rFonts w:hint="cs"/>
          <w:rtl/>
        </w:rPr>
        <w:t>الإسلامي</w:t>
      </w:r>
      <w:r w:rsidRPr="00534F0C">
        <w:rPr>
          <w:rtl/>
        </w:rPr>
        <w:t xml:space="preserve"> </w:t>
      </w:r>
      <w:r w:rsidRPr="00534F0C">
        <w:rPr>
          <w:rFonts w:hint="cs"/>
          <w:rtl/>
        </w:rPr>
        <w:t>والفلسفة</w:t>
      </w:r>
      <w:r w:rsidRPr="00534F0C">
        <w:rPr>
          <w:rtl/>
        </w:rPr>
        <w:t xml:space="preserve"> </w:t>
      </w:r>
      <w:r w:rsidRPr="00534F0C">
        <w:rPr>
          <w:rFonts w:hint="cs"/>
          <w:rtl/>
        </w:rPr>
        <w:t>في</w:t>
      </w:r>
      <w:r w:rsidRPr="00534F0C">
        <w:rPr>
          <w:rtl/>
        </w:rPr>
        <w:t xml:space="preserve"> </w:t>
      </w:r>
      <w:r w:rsidRPr="00534F0C">
        <w:rPr>
          <w:rFonts w:hint="cs"/>
          <w:rtl/>
        </w:rPr>
        <w:t>جامعة</w:t>
      </w:r>
      <w:r w:rsidRPr="00534F0C">
        <w:rPr>
          <w:rtl/>
        </w:rPr>
        <w:t xml:space="preserve"> </w:t>
      </w:r>
      <w:r w:rsidRPr="00534F0C">
        <w:rPr>
          <w:rFonts w:hint="cs"/>
          <w:rtl/>
        </w:rPr>
        <w:t>السوربون</w:t>
      </w:r>
      <w:r w:rsidR="006242E9" w:rsidRPr="00534F0C">
        <w:rPr>
          <w:rFonts w:hint="cs"/>
          <w:rtl/>
        </w:rPr>
        <w:t>،</w:t>
      </w:r>
      <w:r w:rsidRPr="00534F0C">
        <w:rPr>
          <w:rFonts w:hint="cs"/>
          <w:rtl/>
        </w:rPr>
        <w:t xml:space="preserve"> الذي حاول إعادة النظر في تفاسير وشروحات النص</w:t>
      </w:r>
      <w:r w:rsidR="006242E9" w:rsidRPr="00534F0C">
        <w:rPr>
          <w:rFonts w:hint="cs"/>
          <w:rtl/>
        </w:rPr>
        <w:t>ّ</w:t>
      </w:r>
      <w:r w:rsidRPr="00534F0C">
        <w:rPr>
          <w:rFonts w:hint="cs"/>
          <w:rtl/>
        </w:rPr>
        <w:t xml:space="preserve"> المقدس بشكل عام</w:t>
      </w:r>
      <w:r w:rsidR="006242E9" w:rsidRPr="00534F0C">
        <w:rPr>
          <w:rFonts w:hint="cs"/>
          <w:rtl/>
        </w:rPr>
        <w:t>،</w:t>
      </w:r>
      <w:r w:rsidRPr="00534F0C">
        <w:rPr>
          <w:rFonts w:hint="cs"/>
          <w:rtl/>
        </w:rPr>
        <w:t xml:space="preserve"> والنص</w:t>
      </w:r>
      <w:r w:rsidR="006242E9" w:rsidRPr="00534F0C">
        <w:rPr>
          <w:rFonts w:hint="cs"/>
          <w:rtl/>
        </w:rPr>
        <w:t>ّ</w:t>
      </w:r>
      <w:r w:rsidRPr="00534F0C">
        <w:rPr>
          <w:rFonts w:hint="cs"/>
          <w:rtl/>
        </w:rPr>
        <w:t xml:space="preserve"> القرآني بشكل خاص</w:t>
      </w:r>
      <w:r w:rsidR="006242E9" w:rsidRPr="00534F0C">
        <w:rPr>
          <w:rFonts w:hint="cs"/>
          <w:rtl/>
        </w:rPr>
        <w:t>،</w:t>
      </w:r>
      <w:r w:rsidRPr="00534F0C">
        <w:rPr>
          <w:rFonts w:hint="cs"/>
          <w:rtl/>
        </w:rPr>
        <w:t xml:space="preserve"> مرتكزاً مشروعه على مناهج حديثة</w:t>
      </w:r>
      <w:r w:rsidR="006242E9" w:rsidRPr="00534F0C">
        <w:rPr>
          <w:rFonts w:hint="cs"/>
          <w:rtl/>
        </w:rPr>
        <w:t>،</w:t>
      </w:r>
      <w:r w:rsidRPr="00534F0C">
        <w:rPr>
          <w:rFonts w:hint="cs"/>
          <w:rtl/>
        </w:rPr>
        <w:t xml:space="preserve"> كعلم النفس والألسنيات والأنثروبولوجيا والسوسيولوجيا وعلم التاريخ، حيث اهتم</w:t>
      </w:r>
      <w:r w:rsidR="006242E9" w:rsidRPr="00534F0C">
        <w:rPr>
          <w:rFonts w:hint="cs"/>
          <w:rtl/>
        </w:rPr>
        <w:t>ّ</w:t>
      </w:r>
      <w:r w:rsidRPr="00534F0C">
        <w:rPr>
          <w:rFonts w:hint="cs"/>
          <w:rtl/>
        </w:rPr>
        <w:t xml:space="preserve"> بنقد وتفكيك الخطاب الديني كنتاج </w:t>
      </w:r>
      <w:r w:rsidR="00483A55" w:rsidRPr="00534F0C">
        <w:rPr>
          <w:rFonts w:hint="cs"/>
          <w:rtl/>
        </w:rPr>
        <w:t>أ</w:t>
      </w:r>
      <w:r w:rsidRPr="00534F0C">
        <w:rPr>
          <w:rFonts w:hint="cs"/>
          <w:rtl/>
        </w:rPr>
        <w:t xml:space="preserve">بستمولوجي كنتيجة لتلك التحولات الفكرية في مجال العلوم الإنسانية والاجتماعية والفلسفية، منتقداً الدراسات الإسلامية التقليدية، وداعياً لإعادة قراءة التراث الإسلامي </w:t>
      </w:r>
      <w:r w:rsidR="00483A55" w:rsidRPr="00534F0C">
        <w:rPr>
          <w:rFonts w:hint="cs"/>
          <w:rtl/>
        </w:rPr>
        <w:t xml:space="preserve">ـ </w:t>
      </w:r>
      <w:r w:rsidRPr="00534F0C">
        <w:rPr>
          <w:rFonts w:hint="cs"/>
          <w:rtl/>
        </w:rPr>
        <w:t>بما فيه النص</w:t>
      </w:r>
      <w:r w:rsidR="00483A55" w:rsidRPr="00534F0C">
        <w:rPr>
          <w:rFonts w:hint="cs"/>
          <w:rtl/>
        </w:rPr>
        <w:t>ّ</w:t>
      </w:r>
      <w:r w:rsidRPr="00534F0C">
        <w:rPr>
          <w:rFonts w:hint="cs"/>
          <w:rtl/>
        </w:rPr>
        <w:t xml:space="preserve"> القرآني </w:t>
      </w:r>
      <w:r w:rsidR="00483A55" w:rsidRPr="00534F0C">
        <w:rPr>
          <w:rFonts w:hint="cs"/>
          <w:rtl/>
        </w:rPr>
        <w:t xml:space="preserve">ـ </w:t>
      </w:r>
      <w:r w:rsidRPr="00534F0C">
        <w:rPr>
          <w:rFonts w:hint="cs"/>
          <w:rtl/>
        </w:rPr>
        <w:t>وفق مناهج وآليات ومشروعات فكرية خاصة بها</w:t>
      </w:r>
      <w:r w:rsidR="00483A55" w:rsidRPr="00534F0C">
        <w:rPr>
          <w:rFonts w:hint="cs"/>
          <w:rtl/>
        </w:rPr>
        <w:t>،</w:t>
      </w:r>
      <w:r w:rsidRPr="00534F0C">
        <w:rPr>
          <w:rFonts w:hint="cs"/>
          <w:rtl/>
        </w:rPr>
        <w:t xml:space="preserve"> من أهم</w:t>
      </w:r>
      <w:r w:rsidR="00483A55" w:rsidRPr="00534F0C">
        <w:rPr>
          <w:rFonts w:hint="cs"/>
          <w:rtl/>
        </w:rPr>
        <w:t>ّ</w:t>
      </w:r>
      <w:r w:rsidRPr="00534F0C">
        <w:rPr>
          <w:rFonts w:hint="cs"/>
          <w:rtl/>
        </w:rPr>
        <w:t>ها</w:t>
      </w:r>
      <w:r w:rsidR="00483A55" w:rsidRPr="00534F0C">
        <w:rPr>
          <w:rFonts w:hint="cs"/>
          <w:rtl/>
        </w:rPr>
        <w:t>:</w:t>
      </w:r>
      <w:r w:rsidRPr="00534F0C">
        <w:rPr>
          <w:rFonts w:hint="cs"/>
          <w:rtl/>
        </w:rPr>
        <w:t xml:space="preserve"> مشروع (اللامفك</w:t>
      </w:r>
      <w:r w:rsidR="00483A55" w:rsidRPr="00534F0C">
        <w:rPr>
          <w:rFonts w:hint="cs"/>
          <w:rtl/>
        </w:rPr>
        <w:t>َّ</w:t>
      </w:r>
      <w:r w:rsidRPr="00534F0C">
        <w:rPr>
          <w:rFonts w:hint="cs"/>
          <w:rtl/>
        </w:rPr>
        <w:t xml:space="preserve">ر فيه) ومشروع (الإسلاميات التطبيقية). </w:t>
      </w:r>
      <w:r w:rsidR="00483A55" w:rsidRPr="00534F0C">
        <w:rPr>
          <w:rFonts w:hint="cs"/>
          <w:rtl/>
        </w:rPr>
        <w:t>و</w:t>
      </w:r>
      <w:r w:rsidRPr="00534F0C">
        <w:rPr>
          <w:rFonts w:hint="cs"/>
          <w:rtl/>
        </w:rPr>
        <w:t>وج</w:t>
      </w:r>
      <w:r w:rsidR="00483A55" w:rsidRPr="00534F0C">
        <w:rPr>
          <w:rFonts w:hint="cs"/>
          <w:rtl/>
        </w:rPr>
        <w:t>َّ</w:t>
      </w:r>
      <w:r w:rsidRPr="00534F0C">
        <w:rPr>
          <w:rFonts w:hint="cs"/>
          <w:rtl/>
        </w:rPr>
        <w:t>ه نقده للفقهاء في ممارسته</w:t>
      </w:r>
      <w:r w:rsidR="00483A55" w:rsidRPr="00534F0C">
        <w:rPr>
          <w:rFonts w:hint="cs"/>
          <w:rtl/>
        </w:rPr>
        <w:t>م</w:t>
      </w:r>
      <w:r w:rsidRPr="00534F0C">
        <w:rPr>
          <w:rFonts w:hint="cs"/>
          <w:rtl/>
        </w:rPr>
        <w:t xml:space="preserve"> للاجتهاد بطرائق تقليدية</w:t>
      </w:r>
      <w:r w:rsidR="00483A55" w:rsidRPr="00534F0C">
        <w:rPr>
          <w:rFonts w:hint="cs"/>
          <w:rtl/>
        </w:rPr>
        <w:t>،</w:t>
      </w:r>
      <w:r w:rsidRPr="00534F0C">
        <w:rPr>
          <w:rFonts w:hint="cs"/>
          <w:rtl/>
        </w:rPr>
        <w:t xml:space="preserve"> داعياً إلى توظيف علم الاجتماع وعلم النفس والفينومونولوجيا والإنثروبولوجيا واللسانيات والسوسيولوجيا والتفكيك التاريخي في دراسة النص</w:t>
      </w:r>
      <w:r w:rsidR="00483A55" w:rsidRPr="00534F0C">
        <w:rPr>
          <w:rFonts w:hint="cs"/>
          <w:rtl/>
        </w:rPr>
        <w:t>ّ</w:t>
      </w:r>
      <w:r w:rsidRPr="00534F0C">
        <w:rPr>
          <w:rFonts w:hint="cs"/>
          <w:rtl/>
        </w:rPr>
        <w:t xml:space="preserve"> القرآني، داعياً بلورتها كأحكام شرعية مختلفة عن الأحكام المبنيَّة على قراءات قديمة</w:t>
      </w:r>
      <w:r w:rsidR="00483A55" w:rsidRPr="00534F0C">
        <w:rPr>
          <w:rFonts w:hint="cs"/>
          <w:rtl/>
        </w:rPr>
        <w:t>،</w:t>
      </w:r>
      <w:r w:rsidRPr="00534F0C">
        <w:rPr>
          <w:rFonts w:hint="cs"/>
          <w:rtl/>
        </w:rPr>
        <w:t xml:space="preserve"> أ</w:t>
      </w:r>
      <w:r w:rsidR="00483A55" w:rsidRPr="00534F0C">
        <w:rPr>
          <w:rFonts w:hint="cs"/>
          <w:rtl/>
        </w:rPr>
        <w:t>ُ</w:t>
      </w:r>
      <w:r w:rsidRPr="00534F0C">
        <w:rPr>
          <w:rFonts w:hint="cs"/>
          <w:rtl/>
        </w:rPr>
        <w:t xml:space="preserve">نتجت بوسائل وأدوات لا تواكب التطور الفكري. </w:t>
      </w:r>
    </w:p>
    <w:p w:rsidR="00D06CDB" w:rsidRPr="00534F0C" w:rsidRDefault="00D06CDB" w:rsidP="00500774">
      <w:pPr>
        <w:rPr>
          <w:rtl/>
        </w:rPr>
      </w:pPr>
    </w:p>
    <w:p w:rsidR="00D06CDB" w:rsidRPr="00534F0C" w:rsidRDefault="00D06CDB" w:rsidP="00425CC5">
      <w:pPr>
        <w:pStyle w:val="Heading3"/>
        <w:rPr>
          <w:color w:val="auto"/>
          <w:rtl/>
        </w:rPr>
      </w:pPr>
      <w:r w:rsidRPr="00534F0C">
        <w:rPr>
          <w:rFonts w:hint="cs"/>
          <w:color w:val="auto"/>
          <w:rtl/>
        </w:rPr>
        <w:t xml:space="preserve">مدخل إلى فقه القرآن </w:t>
      </w:r>
    </w:p>
    <w:p w:rsidR="00D06CDB" w:rsidRPr="00534F0C" w:rsidRDefault="00D06CDB" w:rsidP="00500774">
      <w:pPr>
        <w:rPr>
          <w:rtl/>
        </w:rPr>
      </w:pPr>
      <w:r w:rsidRPr="00534F0C">
        <w:rPr>
          <w:rtl/>
        </w:rPr>
        <w:tab/>
      </w:r>
      <w:r w:rsidRPr="00534F0C">
        <w:rPr>
          <w:rFonts w:hint="cs"/>
          <w:rtl/>
        </w:rPr>
        <w:t>تترادف المفردات التي تتعل</w:t>
      </w:r>
      <w:r w:rsidR="00483A55" w:rsidRPr="00534F0C">
        <w:rPr>
          <w:rFonts w:hint="cs"/>
          <w:rtl/>
        </w:rPr>
        <w:t>ّ</w:t>
      </w:r>
      <w:r w:rsidRPr="00534F0C">
        <w:rPr>
          <w:rFonts w:hint="cs"/>
          <w:rtl/>
        </w:rPr>
        <w:t>ق بفقه القرآن</w:t>
      </w:r>
      <w:r w:rsidR="00483A55" w:rsidRPr="00534F0C">
        <w:rPr>
          <w:rFonts w:hint="cs"/>
          <w:rtl/>
        </w:rPr>
        <w:t>،</w:t>
      </w:r>
      <w:r w:rsidRPr="00534F0C">
        <w:rPr>
          <w:rFonts w:hint="cs"/>
          <w:rtl/>
        </w:rPr>
        <w:t xml:space="preserve"> فيطلق عليه </w:t>
      </w:r>
      <w:r w:rsidRPr="00534F0C">
        <w:rPr>
          <w:rFonts w:hint="eastAsia"/>
          <w:sz w:val="24"/>
          <w:szCs w:val="24"/>
          <w:rtl/>
        </w:rPr>
        <w:t>«</w:t>
      </w:r>
      <w:r w:rsidRPr="00534F0C">
        <w:rPr>
          <w:rFonts w:hint="cs"/>
          <w:rtl/>
        </w:rPr>
        <w:t>الفقه القرآني أو فقه القرآن، أو فقه آيات الأحكام أو أحكام القرآن</w:t>
      </w:r>
      <w:r w:rsidRPr="00534F0C">
        <w:rPr>
          <w:rFonts w:hint="eastAsia"/>
          <w:sz w:val="24"/>
          <w:szCs w:val="24"/>
          <w:rtl/>
        </w:rPr>
        <w:t>»</w:t>
      </w:r>
      <w:r w:rsidRPr="00534F0C">
        <w:rPr>
          <w:vertAlign w:val="superscript"/>
          <w:rtl/>
        </w:rPr>
        <w:t>(</w:t>
      </w:r>
      <w:r w:rsidRPr="00534F0C">
        <w:rPr>
          <w:rStyle w:val="EndnoteReference"/>
          <w:rtl/>
        </w:rPr>
        <w:endnoteReference w:id="16"/>
      </w:r>
      <w:r w:rsidRPr="00534F0C">
        <w:rPr>
          <w:vertAlign w:val="superscript"/>
          <w:rtl/>
        </w:rPr>
        <w:t>)</w:t>
      </w:r>
      <w:r w:rsidR="00483A55" w:rsidRPr="00534F0C">
        <w:rPr>
          <w:rFonts w:hint="cs"/>
          <w:rtl/>
        </w:rPr>
        <w:t>.</w:t>
      </w:r>
      <w:r w:rsidRPr="00534F0C">
        <w:rPr>
          <w:rFonts w:hint="cs"/>
          <w:rtl/>
        </w:rPr>
        <w:t xml:space="preserve"> </w:t>
      </w:r>
      <w:r w:rsidR="00483A55" w:rsidRPr="00534F0C">
        <w:rPr>
          <w:rFonts w:hint="cs"/>
          <w:rtl/>
        </w:rPr>
        <w:t>و</w:t>
      </w:r>
      <w:r w:rsidRPr="00534F0C">
        <w:rPr>
          <w:rFonts w:hint="cs"/>
          <w:rtl/>
        </w:rPr>
        <w:t>يرى حب</w:t>
      </w:r>
      <w:r w:rsidR="00483A55" w:rsidRPr="00534F0C">
        <w:rPr>
          <w:rFonts w:hint="cs"/>
          <w:rtl/>
        </w:rPr>
        <w:t>ّ</w:t>
      </w:r>
      <w:r w:rsidRPr="00534F0C">
        <w:rPr>
          <w:rFonts w:hint="cs"/>
          <w:rtl/>
        </w:rPr>
        <w:t xml:space="preserve"> الله أنها مترادفات لفقه</w:t>
      </w:r>
      <w:r w:rsidR="00483A55" w:rsidRPr="00534F0C">
        <w:rPr>
          <w:rFonts w:hint="cs"/>
          <w:rtl/>
        </w:rPr>
        <w:t>ٍ</w:t>
      </w:r>
      <w:r w:rsidRPr="00534F0C">
        <w:rPr>
          <w:rFonts w:hint="cs"/>
          <w:rtl/>
        </w:rPr>
        <w:t xml:space="preserve"> يتخذ من النص القرآني موضوعاً لاستنباط الأحكام الشرعية من القرآن الكريم</w:t>
      </w:r>
      <w:r w:rsidR="00483A55" w:rsidRPr="00534F0C">
        <w:rPr>
          <w:rFonts w:hint="cs"/>
          <w:rtl/>
        </w:rPr>
        <w:t>.</w:t>
      </w:r>
      <w:r w:rsidRPr="00534F0C">
        <w:rPr>
          <w:rFonts w:hint="cs"/>
          <w:rtl/>
        </w:rPr>
        <w:t xml:space="preserve"> وهنا يحتاج الفقه القرآني إلى خبرة تفسيرية</w:t>
      </w:r>
      <w:r w:rsidR="00483A55" w:rsidRPr="00534F0C">
        <w:rPr>
          <w:rFonts w:hint="cs"/>
          <w:rtl/>
        </w:rPr>
        <w:t>؛</w:t>
      </w:r>
      <w:r w:rsidRPr="00534F0C">
        <w:rPr>
          <w:rFonts w:hint="cs"/>
          <w:rtl/>
        </w:rPr>
        <w:t xml:space="preserve"> وأخرى فقهية، تقوم بالاجتهاد في آيات الأحكام لإنتاج فقه قرآني مختص</w:t>
      </w:r>
      <w:r w:rsidR="00483A55" w:rsidRPr="00534F0C">
        <w:rPr>
          <w:rFonts w:hint="cs"/>
          <w:rtl/>
        </w:rPr>
        <w:t>ّ</w:t>
      </w:r>
      <w:r w:rsidRPr="00534F0C">
        <w:rPr>
          <w:rFonts w:hint="cs"/>
          <w:rtl/>
        </w:rPr>
        <w:t xml:space="preserve"> بدراسة آيات الأحكام. فما يتوصل إليه الفقه ليس نهائياً، بل يشترك فيه العقل ببحث</w:t>
      </w:r>
      <w:r w:rsidR="00483A55" w:rsidRPr="00534F0C">
        <w:rPr>
          <w:rFonts w:hint="cs"/>
          <w:rtl/>
        </w:rPr>
        <w:t>ٍ</w:t>
      </w:r>
      <w:r w:rsidRPr="00534F0C">
        <w:rPr>
          <w:rFonts w:hint="cs"/>
          <w:rtl/>
        </w:rPr>
        <w:t xml:space="preserve"> فقهي وبنية</w:t>
      </w:r>
      <w:r w:rsidR="00483A55" w:rsidRPr="00534F0C">
        <w:rPr>
          <w:rFonts w:hint="cs"/>
          <w:rtl/>
        </w:rPr>
        <w:t>ٍ</w:t>
      </w:r>
      <w:r w:rsidRPr="00534F0C">
        <w:rPr>
          <w:rFonts w:hint="cs"/>
          <w:rtl/>
        </w:rPr>
        <w:t xml:space="preserve"> اجتهادية ترافق عملية الاستنباط الشرعي، ولا يكتفى بدراسة النص</w:t>
      </w:r>
      <w:r w:rsidR="00483A55" w:rsidRPr="00534F0C">
        <w:rPr>
          <w:rFonts w:hint="cs"/>
          <w:rtl/>
        </w:rPr>
        <w:t>ّ</w:t>
      </w:r>
      <w:r w:rsidRPr="00534F0C">
        <w:rPr>
          <w:rFonts w:hint="cs"/>
          <w:rtl/>
        </w:rPr>
        <w:t xml:space="preserve"> القرآني بعيداً عن العقلانية</w:t>
      </w:r>
      <w:r w:rsidRPr="00534F0C">
        <w:rPr>
          <w:vertAlign w:val="superscript"/>
          <w:rtl/>
        </w:rPr>
        <w:t>(</w:t>
      </w:r>
      <w:r w:rsidRPr="00534F0C">
        <w:rPr>
          <w:rStyle w:val="EndnoteReference"/>
          <w:rtl/>
        </w:rPr>
        <w:endnoteReference w:id="17"/>
      </w:r>
      <w:r w:rsidRPr="00534F0C">
        <w:rPr>
          <w:vertAlign w:val="superscript"/>
          <w:rtl/>
        </w:rPr>
        <w:t>)</w:t>
      </w:r>
      <w:r w:rsidRPr="00534F0C">
        <w:rPr>
          <w:rFonts w:hint="cs"/>
          <w:rtl/>
        </w:rPr>
        <w:t xml:space="preserve">. </w:t>
      </w:r>
    </w:p>
    <w:p w:rsidR="00D06CDB" w:rsidRPr="00534F0C" w:rsidRDefault="00D06CDB" w:rsidP="00443EED">
      <w:pPr>
        <w:rPr>
          <w:rtl/>
        </w:rPr>
      </w:pPr>
      <w:r w:rsidRPr="00534F0C">
        <w:rPr>
          <w:rtl/>
        </w:rPr>
        <w:tab/>
      </w:r>
      <w:r w:rsidRPr="00534F0C">
        <w:rPr>
          <w:rFonts w:hint="cs"/>
          <w:rtl/>
        </w:rPr>
        <w:t xml:space="preserve">وتعرَّف آيات الأحكام بأنها </w:t>
      </w:r>
      <w:r w:rsidRPr="00534F0C">
        <w:rPr>
          <w:rFonts w:hint="eastAsia"/>
          <w:sz w:val="24"/>
          <w:szCs w:val="24"/>
          <w:rtl/>
        </w:rPr>
        <w:t>«</w:t>
      </w:r>
      <w:r w:rsidRPr="00534F0C">
        <w:rPr>
          <w:rFonts w:hint="cs"/>
          <w:rtl/>
        </w:rPr>
        <w:t>كل</w:t>
      </w:r>
      <w:r w:rsidR="00483A55" w:rsidRPr="00534F0C">
        <w:rPr>
          <w:rFonts w:hint="cs"/>
          <w:rtl/>
        </w:rPr>
        <w:t>ّ</w:t>
      </w:r>
      <w:r w:rsidRPr="00534F0C">
        <w:rPr>
          <w:rFonts w:hint="cs"/>
          <w:rtl/>
        </w:rPr>
        <w:t xml:space="preserve"> آية أمكن للمجتهد (الأصولي والفقيه) أن يستعين بها أو كان يترقب أن يستعين بها في التوصل إلى حكمٍ شرعي إلهي أو إلى مقد</w:t>
      </w:r>
      <w:r w:rsidR="00483A55" w:rsidRPr="00534F0C">
        <w:rPr>
          <w:rFonts w:hint="cs"/>
          <w:rtl/>
        </w:rPr>
        <w:t>ّ</w:t>
      </w:r>
      <w:r w:rsidRPr="00534F0C">
        <w:rPr>
          <w:rFonts w:hint="cs"/>
          <w:rtl/>
        </w:rPr>
        <w:t>مة لحكم شرعي أو نقطة تتصل بفهم أو إثبات حكم شرعي إلهي، سواء كان ذلك كله بطريق مباشر أم غير مباشر</w:t>
      </w:r>
      <w:r w:rsidRPr="00534F0C">
        <w:rPr>
          <w:rFonts w:hint="eastAsia"/>
          <w:sz w:val="24"/>
          <w:szCs w:val="24"/>
          <w:rtl/>
        </w:rPr>
        <w:t>»</w:t>
      </w:r>
      <w:r w:rsidRPr="00534F0C">
        <w:rPr>
          <w:vertAlign w:val="superscript"/>
          <w:rtl/>
        </w:rPr>
        <w:t>(</w:t>
      </w:r>
      <w:r w:rsidRPr="00534F0C">
        <w:rPr>
          <w:rStyle w:val="EndnoteReference"/>
          <w:rtl/>
        </w:rPr>
        <w:endnoteReference w:id="18"/>
      </w:r>
      <w:r w:rsidRPr="00534F0C">
        <w:rPr>
          <w:vertAlign w:val="superscript"/>
          <w:rtl/>
        </w:rPr>
        <w:t>)</w:t>
      </w:r>
      <w:r w:rsidRPr="00534F0C">
        <w:rPr>
          <w:rFonts w:hint="cs"/>
          <w:rtl/>
        </w:rPr>
        <w:t>. ويدعو حب</w:t>
      </w:r>
      <w:r w:rsidR="00483A55" w:rsidRPr="00534F0C">
        <w:rPr>
          <w:rFonts w:hint="cs"/>
          <w:rtl/>
        </w:rPr>
        <w:t>ّ</w:t>
      </w:r>
      <w:r w:rsidRPr="00534F0C">
        <w:rPr>
          <w:rFonts w:hint="cs"/>
          <w:rtl/>
        </w:rPr>
        <w:t xml:space="preserve"> الله إلى إيجاد بحوث متخص</w:t>
      </w:r>
      <w:r w:rsidR="00483A55" w:rsidRPr="00534F0C">
        <w:rPr>
          <w:rFonts w:hint="cs"/>
          <w:rtl/>
        </w:rPr>
        <w:t>ّ</w:t>
      </w:r>
      <w:r w:rsidRPr="00534F0C">
        <w:rPr>
          <w:rFonts w:hint="cs"/>
          <w:rtl/>
        </w:rPr>
        <w:t>صة وفق نظام الدورات الفقهية الكاملة أو شبه الكاملة، منتقداً ضعف العمق البحثي التقليدي بالنظر إلى اتساع الفقه وحاجة التأليف إلى موضوعات بشكل</w:t>
      </w:r>
      <w:r w:rsidR="0039462F" w:rsidRPr="00534F0C">
        <w:rPr>
          <w:rFonts w:hint="cs"/>
          <w:rtl/>
        </w:rPr>
        <w:t>ٍ</w:t>
      </w:r>
      <w:r w:rsidRPr="00534F0C">
        <w:rPr>
          <w:rFonts w:hint="cs"/>
          <w:rtl/>
        </w:rPr>
        <w:t xml:space="preserve"> محدَّث، مقترحاً أن يراعي البحث الفقهي الأساس الموضوعي والبعد التاريخي النزولي للآيات في فقه القرآن، بشكل</w:t>
      </w:r>
      <w:r w:rsidR="0039462F" w:rsidRPr="00534F0C">
        <w:rPr>
          <w:rFonts w:hint="cs"/>
          <w:rtl/>
        </w:rPr>
        <w:t>ٍ</w:t>
      </w:r>
      <w:r w:rsidRPr="00534F0C">
        <w:rPr>
          <w:rFonts w:hint="cs"/>
          <w:rtl/>
        </w:rPr>
        <w:t xml:space="preserve"> ييس</w:t>
      </w:r>
      <w:r w:rsidR="0039462F" w:rsidRPr="00534F0C">
        <w:rPr>
          <w:rFonts w:hint="cs"/>
          <w:rtl/>
        </w:rPr>
        <w:t>ِّ</w:t>
      </w:r>
      <w:r w:rsidRPr="00534F0C">
        <w:rPr>
          <w:rFonts w:hint="cs"/>
          <w:rtl/>
        </w:rPr>
        <w:t>ر عملية فهم القرآن الكريم، ولتكون قدرة الفقيه أكبر وأدق في استنباط الأحكام الشرعية. وإن اعتبار فهم القرآن غير ممكن</w:t>
      </w:r>
      <w:r w:rsidR="0039462F" w:rsidRPr="00534F0C">
        <w:rPr>
          <w:rFonts w:hint="cs"/>
          <w:rtl/>
        </w:rPr>
        <w:t>،</w:t>
      </w:r>
      <w:r w:rsidRPr="00534F0C">
        <w:rPr>
          <w:rFonts w:hint="cs"/>
          <w:rtl/>
        </w:rPr>
        <w:t xml:space="preserve"> ولا يعرفه إلا</w:t>
      </w:r>
      <w:r w:rsidR="0039462F" w:rsidRPr="00534F0C">
        <w:rPr>
          <w:rFonts w:hint="cs"/>
          <w:rtl/>
        </w:rPr>
        <w:t>ّ</w:t>
      </w:r>
      <w:r w:rsidRPr="00534F0C">
        <w:rPr>
          <w:rFonts w:hint="cs"/>
          <w:rtl/>
        </w:rPr>
        <w:t xml:space="preserve"> الله والمعصوم</w:t>
      </w:r>
      <w:r w:rsidR="0039462F" w:rsidRPr="00534F0C">
        <w:rPr>
          <w:rFonts w:hint="cs"/>
          <w:rtl/>
        </w:rPr>
        <w:t>،</w:t>
      </w:r>
      <w:r w:rsidRPr="00534F0C">
        <w:rPr>
          <w:rFonts w:hint="cs"/>
          <w:rtl/>
        </w:rPr>
        <w:t xml:space="preserve"> </w:t>
      </w:r>
      <w:r w:rsidR="005B6CCE" w:rsidRPr="00534F0C">
        <w:rPr>
          <w:rFonts w:hint="cs"/>
          <w:rtl/>
        </w:rPr>
        <w:t>سيجعل</w:t>
      </w:r>
      <w:r w:rsidRPr="00534F0C">
        <w:rPr>
          <w:rFonts w:hint="cs"/>
          <w:rtl/>
        </w:rPr>
        <w:t xml:space="preserve"> فقه القرآن مستحيلاً</w:t>
      </w:r>
      <w:r w:rsidRPr="00534F0C">
        <w:rPr>
          <w:vertAlign w:val="superscript"/>
          <w:rtl/>
        </w:rPr>
        <w:t>(</w:t>
      </w:r>
      <w:r w:rsidRPr="00534F0C">
        <w:rPr>
          <w:rStyle w:val="EndnoteReference"/>
          <w:rtl/>
        </w:rPr>
        <w:endnoteReference w:id="19"/>
      </w:r>
      <w:r w:rsidRPr="00534F0C">
        <w:rPr>
          <w:vertAlign w:val="superscript"/>
          <w:rtl/>
        </w:rPr>
        <w:t>)</w:t>
      </w:r>
      <w:r w:rsidRPr="00534F0C">
        <w:rPr>
          <w:rFonts w:hint="cs"/>
          <w:rtl/>
        </w:rPr>
        <w:t>. ووفق</w:t>
      </w:r>
      <w:r w:rsidR="005B6CCE" w:rsidRPr="00534F0C">
        <w:rPr>
          <w:rFonts w:hint="cs"/>
          <w:rtl/>
        </w:rPr>
        <w:t>اً</w:t>
      </w:r>
      <w:r w:rsidRPr="00534F0C">
        <w:rPr>
          <w:rFonts w:hint="cs"/>
          <w:rtl/>
        </w:rPr>
        <w:t xml:space="preserve"> لآراء حب</w:t>
      </w:r>
      <w:r w:rsidR="005B6CCE" w:rsidRPr="00534F0C">
        <w:rPr>
          <w:rFonts w:hint="cs"/>
          <w:rtl/>
        </w:rPr>
        <w:t>ّ</w:t>
      </w:r>
      <w:r w:rsidRPr="00534F0C">
        <w:rPr>
          <w:rFonts w:hint="cs"/>
          <w:rtl/>
        </w:rPr>
        <w:t xml:space="preserve"> الله حين </w:t>
      </w:r>
      <w:r w:rsidR="005B6CCE" w:rsidRPr="00534F0C">
        <w:rPr>
          <w:rFonts w:hint="cs"/>
          <w:rtl/>
        </w:rPr>
        <w:t>نستعرض</w:t>
      </w:r>
      <w:r w:rsidRPr="00534F0C">
        <w:rPr>
          <w:rFonts w:hint="cs"/>
          <w:rtl/>
        </w:rPr>
        <w:t xml:space="preserve"> أفكار محمد أركون ـ</w:t>
      </w:r>
      <w:r w:rsidR="005B6CCE" w:rsidRPr="00534F0C">
        <w:rPr>
          <w:rFonts w:hint="cs"/>
          <w:rtl/>
        </w:rPr>
        <w:t xml:space="preserve"> </w:t>
      </w:r>
      <w:r w:rsidRPr="00534F0C">
        <w:rPr>
          <w:rFonts w:hint="cs"/>
          <w:rtl/>
        </w:rPr>
        <w:t>المتأتية لاحقاً في هذا البحث ـ</w:t>
      </w:r>
      <w:r w:rsidR="005B6CCE" w:rsidRPr="00534F0C">
        <w:rPr>
          <w:rFonts w:hint="cs"/>
          <w:rtl/>
        </w:rPr>
        <w:t xml:space="preserve"> ف</w:t>
      </w:r>
      <w:r w:rsidRPr="00534F0C">
        <w:rPr>
          <w:rFonts w:hint="cs"/>
          <w:rtl/>
        </w:rPr>
        <w:t>هناك ما هو مقبول</w:t>
      </w:r>
      <w:r w:rsidR="005B6CCE" w:rsidRPr="00534F0C">
        <w:rPr>
          <w:rFonts w:hint="cs"/>
          <w:rtl/>
        </w:rPr>
        <w:t>ٌ</w:t>
      </w:r>
      <w:r w:rsidRPr="00534F0C">
        <w:rPr>
          <w:rFonts w:hint="cs"/>
          <w:rtl/>
        </w:rPr>
        <w:t xml:space="preserve"> في أفكار أركون</w:t>
      </w:r>
      <w:r w:rsidR="005B6CCE" w:rsidRPr="00534F0C">
        <w:rPr>
          <w:rFonts w:hint="cs"/>
          <w:rtl/>
        </w:rPr>
        <w:t>؛</w:t>
      </w:r>
      <w:r w:rsidRPr="00534F0C">
        <w:rPr>
          <w:rFonts w:hint="cs"/>
          <w:rtl/>
        </w:rPr>
        <w:t xml:space="preserve"> وهناك ما يرفض تماماً</w:t>
      </w:r>
      <w:r w:rsidR="00443EED" w:rsidRPr="00534F0C">
        <w:rPr>
          <w:rFonts w:hint="cs"/>
          <w:rtl/>
        </w:rPr>
        <w:t>.</w:t>
      </w:r>
      <w:r w:rsidRPr="00534F0C">
        <w:rPr>
          <w:rFonts w:hint="cs"/>
          <w:rtl/>
        </w:rPr>
        <w:t xml:space="preserve"> </w:t>
      </w:r>
    </w:p>
    <w:p w:rsidR="00D06CDB" w:rsidRPr="00534F0C" w:rsidRDefault="00D06CDB" w:rsidP="00500774">
      <w:pPr>
        <w:rPr>
          <w:rtl/>
        </w:rPr>
      </w:pPr>
    </w:p>
    <w:p w:rsidR="00D06CDB" w:rsidRPr="00534F0C" w:rsidRDefault="00D06CDB" w:rsidP="00425CC5">
      <w:pPr>
        <w:pStyle w:val="Heading3"/>
        <w:rPr>
          <w:color w:val="auto"/>
          <w:rtl/>
        </w:rPr>
      </w:pPr>
      <w:r w:rsidRPr="00534F0C">
        <w:rPr>
          <w:rFonts w:hint="cs"/>
          <w:color w:val="auto"/>
          <w:rtl/>
        </w:rPr>
        <w:t>المثقفون والتحديث الفقهي</w:t>
      </w:r>
    </w:p>
    <w:p w:rsidR="00D06CDB" w:rsidRPr="00534F0C" w:rsidRDefault="00D06CDB" w:rsidP="00500774">
      <w:pPr>
        <w:rPr>
          <w:rtl/>
        </w:rPr>
      </w:pPr>
      <w:r w:rsidRPr="00534F0C">
        <w:rPr>
          <w:rtl/>
        </w:rPr>
        <w:tab/>
      </w:r>
      <w:r w:rsidRPr="00534F0C">
        <w:rPr>
          <w:rFonts w:hint="cs"/>
          <w:rtl/>
        </w:rPr>
        <w:t>يحاول الحداثيون والعلمانيون تجريد الدين والشريعة من القداسة</w:t>
      </w:r>
      <w:r w:rsidR="005B6CCE" w:rsidRPr="00534F0C">
        <w:rPr>
          <w:rFonts w:hint="cs"/>
          <w:rtl/>
        </w:rPr>
        <w:t>،</w:t>
      </w:r>
      <w:r w:rsidRPr="00534F0C">
        <w:rPr>
          <w:rFonts w:hint="cs"/>
          <w:rtl/>
        </w:rPr>
        <w:t xml:space="preserve"> وإبرازه كظاهرة دينية</w:t>
      </w:r>
      <w:r w:rsidR="005B6CCE" w:rsidRPr="00534F0C">
        <w:rPr>
          <w:rFonts w:hint="cs"/>
          <w:rtl/>
        </w:rPr>
        <w:t>،</w:t>
      </w:r>
      <w:r w:rsidRPr="00534F0C">
        <w:rPr>
          <w:rFonts w:hint="cs"/>
          <w:rtl/>
        </w:rPr>
        <w:t xml:space="preserve"> وربطه بالماد</w:t>
      </w:r>
      <w:r w:rsidR="005B6CCE" w:rsidRPr="00534F0C">
        <w:rPr>
          <w:rFonts w:hint="cs"/>
          <w:rtl/>
        </w:rPr>
        <w:t>ّ</w:t>
      </w:r>
      <w:r w:rsidRPr="00534F0C">
        <w:rPr>
          <w:rFonts w:hint="cs"/>
          <w:rtl/>
        </w:rPr>
        <w:t xml:space="preserve">يات برؤى </w:t>
      </w:r>
      <w:r w:rsidR="005B6CCE" w:rsidRPr="00534F0C">
        <w:rPr>
          <w:rFonts w:hint="cs"/>
          <w:rtl/>
        </w:rPr>
        <w:t>أ</w:t>
      </w:r>
      <w:r w:rsidRPr="00534F0C">
        <w:rPr>
          <w:rFonts w:hint="cs"/>
          <w:rtl/>
        </w:rPr>
        <w:t>يديولوجي</w:t>
      </w:r>
      <w:r w:rsidR="005B6CCE" w:rsidRPr="00534F0C">
        <w:rPr>
          <w:rFonts w:hint="cs"/>
          <w:rtl/>
        </w:rPr>
        <w:t>ة؛</w:t>
      </w:r>
      <w:r w:rsidRPr="00534F0C">
        <w:rPr>
          <w:rFonts w:hint="cs"/>
          <w:rtl/>
        </w:rPr>
        <w:t xml:space="preserve"> في حين يعتبر الإسلاميون المتدينون أن الفقه والشريعة ذات قدسية، وأن أحكامها الفقهية قادرة على إدارة ش</w:t>
      </w:r>
      <w:r w:rsidR="005B6CCE" w:rsidRPr="00534F0C">
        <w:rPr>
          <w:rFonts w:hint="cs"/>
          <w:rtl/>
        </w:rPr>
        <w:t>ؤ</w:t>
      </w:r>
      <w:r w:rsidRPr="00534F0C">
        <w:rPr>
          <w:rFonts w:hint="cs"/>
          <w:rtl/>
        </w:rPr>
        <w:t xml:space="preserve">ون الحياة، </w:t>
      </w:r>
      <w:r w:rsidR="005B6CCE" w:rsidRPr="00534F0C">
        <w:rPr>
          <w:rFonts w:hint="cs"/>
          <w:rtl/>
        </w:rPr>
        <w:t>وهي ذات مصالح خفيّ</w:t>
      </w:r>
      <w:r w:rsidRPr="00534F0C">
        <w:rPr>
          <w:rFonts w:hint="cs"/>
          <w:rtl/>
        </w:rPr>
        <w:t>ة ينبغي التعب</w:t>
      </w:r>
      <w:r w:rsidR="005B6CCE" w:rsidRPr="00534F0C">
        <w:rPr>
          <w:rFonts w:hint="cs"/>
          <w:rtl/>
        </w:rPr>
        <w:t>ُّ</w:t>
      </w:r>
      <w:r w:rsidRPr="00534F0C">
        <w:rPr>
          <w:rFonts w:hint="cs"/>
          <w:rtl/>
        </w:rPr>
        <w:t>د بها للحصول على مردود</w:t>
      </w:r>
      <w:r w:rsidR="005B6CCE" w:rsidRPr="00534F0C">
        <w:rPr>
          <w:rFonts w:hint="cs"/>
          <w:rtl/>
        </w:rPr>
        <w:t>ٍ</w:t>
      </w:r>
      <w:r w:rsidRPr="00534F0C">
        <w:rPr>
          <w:rFonts w:hint="cs"/>
          <w:rtl/>
        </w:rPr>
        <w:t xml:space="preserve"> دنيوي وأخروي</w:t>
      </w:r>
      <w:r w:rsidR="005B6CCE" w:rsidRPr="00534F0C">
        <w:rPr>
          <w:rFonts w:hint="cs"/>
          <w:rtl/>
        </w:rPr>
        <w:t>؛</w:t>
      </w:r>
      <w:r w:rsidRPr="00534F0C">
        <w:rPr>
          <w:rFonts w:hint="cs"/>
          <w:rtl/>
        </w:rPr>
        <w:t xml:space="preserve"> بينما يعتقد المثقفون </w:t>
      </w:r>
      <w:r w:rsidR="00443EED" w:rsidRPr="00534F0C">
        <w:rPr>
          <w:rFonts w:hint="cs"/>
          <w:rtl/>
        </w:rPr>
        <w:t>ب</w:t>
      </w:r>
      <w:r w:rsidRPr="00534F0C">
        <w:rPr>
          <w:rFonts w:hint="cs"/>
          <w:rtl/>
        </w:rPr>
        <w:t>إدراك العلة من كل</w:t>
      </w:r>
      <w:r w:rsidR="005B6CCE" w:rsidRPr="00534F0C">
        <w:rPr>
          <w:rFonts w:hint="cs"/>
          <w:rtl/>
        </w:rPr>
        <w:t>ّ</w:t>
      </w:r>
      <w:r w:rsidRPr="00534F0C">
        <w:rPr>
          <w:rFonts w:hint="cs"/>
          <w:rtl/>
        </w:rPr>
        <w:t xml:space="preserve"> ما يقومون به فإن</w:t>
      </w:r>
      <w:r w:rsidR="005B6CCE" w:rsidRPr="00534F0C">
        <w:rPr>
          <w:rFonts w:hint="cs"/>
          <w:rtl/>
        </w:rPr>
        <w:t>ْ</w:t>
      </w:r>
      <w:r w:rsidRPr="00534F0C">
        <w:rPr>
          <w:rFonts w:hint="cs"/>
          <w:rtl/>
        </w:rPr>
        <w:t xml:space="preserve"> اقتنعوا به قاموا بأدائه والعمل به، وإن</w:t>
      </w:r>
      <w:r w:rsidR="005B6CCE" w:rsidRPr="00534F0C">
        <w:rPr>
          <w:rFonts w:hint="cs"/>
          <w:rtl/>
        </w:rPr>
        <w:t>ْ</w:t>
      </w:r>
      <w:r w:rsidRPr="00534F0C">
        <w:rPr>
          <w:rFonts w:hint="cs"/>
          <w:rtl/>
        </w:rPr>
        <w:t xml:space="preserve"> لم يقتنعوا به في حدود العقل أو بإدراكه بالتجربة الحس</w:t>
      </w:r>
      <w:r w:rsidR="00F613BE" w:rsidRPr="00534F0C">
        <w:rPr>
          <w:rFonts w:hint="cs"/>
          <w:rtl/>
        </w:rPr>
        <w:t>ّي</w:t>
      </w:r>
      <w:r w:rsidRPr="00534F0C">
        <w:rPr>
          <w:rFonts w:hint="cs"/>
          <w:rtl/>
        </w:rPr>
        <w:t>ة والبشرية لم يتم</w:t>
      </w:r>
      <w:r w:rsidR="00F613BE" w:rsidRPr="00534F0C">
        <w:rPr>
          <w:rFonts w:hint="cs"/>
          <w:rtl/>
        </w:rPr>
        <w:t>ّ</w:t>
      </w:r>
      <w:r w:rsidRPr="00534F0C">
        <w:rPr>
          <w:rFonts w:hint="cs"/>
          <w:rtl/>
        </w:rPr>
        <w:t xml:space="preserve"> العمل به، </w:t>
      </w:r>
      <w:r w:rsidR="00F613BE" w:rsidRPr="00534F0C">
        <w:rPr>
          <w:rFonts w:hint="cs"/>
          <w:rtl/>
        </w:rPr>
        <w:t>وخاصّةً حين يتم القول بدنيوية الفقه واعتباره أمراً</w:t>
      </w:r>
      <w:r w:rsidRPr="00534F0C">
        <w:rPr>
          <w:rFonts w:hint="cs"/>
          <w:rtl/>
        </w:rPr>
        <w:t xml:space="preserve"> عقلائي</w:t>
      </w:r>
      <w:r w:rsidR="00F613BE" w:rsidRPr="00534F0C">
        <w:rPr>
          <w:rFonts w:hint="cs"/>
          <w:rtl/>
        </w:rPr>
        <w:t>اً</w:t>
      </w:r>
      <w:r w:rsidRPr="00534F0C">
        <w:rPr>
          <w:rFonts w:hint="cs"/>
          <w:rtl/>
        </w:rPr>
        <w:t xml:space="preserve"> أرضي</w:t>
      </w:r>
      <w:r w:rsidR="00F613BE" w:rsidRPr="00534F0C">
        <w:rPr>
          <w:rFonts w:hint="cs"/>
          <w:rtl/>
        </w:rPr>
        <w:t>اً</w:t>
      </w:r>
      <w:r w:rsidRPr="00534F0C">
        <w:rPr>
          <w:rFonts w:hint="cs"/>
          <w:rtl/>
        </w:rPr>
        <w:t xml:space="preserve"> بشري</w:t>
      </w:r>
      <w:r w:rsidR="00F613BE" w:rsidRPr="00534F0C">
        <w:rPr>
          <w:rFonts w:hint="cs"/>
          <w:rtl/>
        </w:rPr>
        <w:t>اً</w:t>
      </w:r>
      <w:r w:rsidRPr="00534F0C">
        <w:rPr>
          <w:rFonts w:hint="cs"/>
          <w:rtl/>
        </w:rPr>
        <w:t xml:space="preserve"> تماماً</w:t>
      </w:r>
      <w:r w:rsidR="00F613BE" w:rsidRPr="00534F0C">
        <w:rPr>
          <w:rFonts w:hint="cs"/>
          <w:rtl/>
        </w:rPr>
        <w:t>،</w:t>
      </w:r>
      <w:r w:rsidRPr="00534F0C">
        <w:rPr>
          <w:rFonts w:hint="cs"/>
          <w:rtl/>
        </w:rPr>
        <w:t xml:space="preserve"> أما الأمر الأخروي والغيبي فهو محاط</w:t>
      </w:r>
      <w:r w:rsidR="00F613BE" w:rsidRPr="00534F0C">
        <w:rPr>
          <w:rFonts w:hint="cs"/>
          <w:rtl/>
        </w:rPr>
        <w:t>ٌ</w:t>
      </w:r>
      <w:r w:rsidRPr="00534F0C">
        <w:rPr>
          <w:rFonts w:hint="cs"/>
          <w:rtl/>
        </w:rPr>
        <w:t xml:space="preserve"> بهالة من الأسرار</w:t>
      </w:r>
      <w:r w:rsidR="00F613BE" w:rsidRPr="00534F0C">
        <w:rPr>
          <w:rFonts w:hint="cs"/>
          <w:rtl/>
        </w:rPr>
        <w:t>،</w:t>
      </w:r>
      <w:r w:rsidRPr="00534F0C">
        <w:rPr>
          <w:rFonts w:hint="cs"/>
          <w:rtl/>
        </w:rPr>
        <w:t xml:space="preserve"> سواء أُدركت الحكمة من تحريمه أو حليته أم لا</w:t>
      </w:r>
      <w:r w:rsidR="00F613BE" w:rsidRPr="00534F0C">
        <w:rPr>
          <w:rFonts w:hint="cs"/>
          <w:rtl/>
        </w:rPr>
        <w:t>. و</w:t>
      </w:r>
      <w:r w:rsidRPr="00534F0C">
        <w:rPr>
          <w:rFonts w:hint="cs"/>
          <w:rtl/>
        </w:rPr>
        <w:t>ه</w:t>
      </w:r>
      <w:r w:rsidR="00F613BE" w:rsidRPr="00534F0C">
        <w:rPr>
          <w:rFonts w:hint="cs"/>
          <w:rtl/>
        </w:rPr>
        <w:t>ذ</w:t>
      </w:r>
      <w:r w:rsidRPr="00534F0C">
        <w:rPr>
          <w:rFonts w:hint="cs"/>
          <w:rtl/>
        </w:rPr>
        <w:t>ا مثا</w:t>
      </w:r>
      <w:r w:rsidR="00F613BE" w:rsidRPr="00534F0C">
        <w:rPr>
          <w:rFonts w:hint="cs"/>
          <w:rtl/>
        </w:rPr>
        <w:t>ر</w:t>
      </w:r>
      <w:r w:rsidRPr="00534F0C">
        <w:rPr>
          <w:rFonts w:hint="cs"/>
          <w:rtl/>
        </w:rPr>
        <w:t xml:space="preserve"> جدل كبير وإشكال في الأوساط الثقافية. الإشكال يكمن في مدى خضوع الأحكام الفقهية للقدرات العقلية المستنبطة من القرآن والسن</w:t>
      </w:r>
      <w:r w:rsidR="00F613BE" w:rsidRPr="00534F0C">
        <w:rPr>
          <w:rFonts w:hint="cs"/>
          <w:rtl/>
        </w:rPr>
        <w:t>ّ</w:t>
      </w:r>
      <w:r w:rsidRPr="00534F0C">
        <w:rPr>
          <w:rFonts w:hint="cs"/>
          <w:rtl/>
        </w:rPr>
        <w:t>ة، ومدى وضوح دور العقل والجهد العقلي بمجر</w:t>
      </w:r>
      <w:r w:rsidR="00F613BE" w:rsidRPr="00534F0C">
        <w:rPr>
          <w:rFonts w:hint="cs"/>
          <w:rtl/>
        </w:rPr>
        <w:t>ّ</w:t>
      </w:r>
      <w:r w:rsidRPr="00534F0C">
        <w:rPr>
          <w:rFonts w:hint="cs"/>
          <w:rtl/>
        </w:rPr>
        <w:t xml:space="preserve">داته في التوصل إلى الأحكام وإدراك المنافع والمفاسد. </w:t>
      </w:r>
    </w:p>
    <w:p w:rsidR="00D06CDB" w:rsidRPr="00534F0C" w:rsidRDefault="00D06CDB" w:rsidP="00500774">
      <w:r w:rsidRPr="00534F0C">
        <w:rPr>
          <w:rtl/>
        </w:rPr>
        <w:tab/>
      </w:r>
      <w:r w:rsidRPr="00534F0C">
        <w:rPr>
          <w:rFonts w:hint="cs"/>
          <w:rtl/>
        </w:rPr>
        <w:t>إن غموض مفهوم الدنيوية ينطوي على مجموعة من الأبعاد، منها</w:t>
      </w:r>
      <w:r w:rsidR="00F613BE" w:rsidRPr="00534F0C">
        <w:rPr>
          <w:rFonts w:hint="cs"/>
          <w:rtl/>
        </w:rPr>
        <w:t>:</w:t>
      </w:r>
      <w:r w:rsidRPr="00534F0C">
        <w:rPr>
          <w:rFonts w:hint="cs"/>
          <w:rtl/>
        </w:rPr>
        <w:t xml:space="preserve"> أن يعتبر الدين أعمق من الفقه حين يستهدف جوهر وروح الإنسان</w:t>
      </w:r>
      <w:r w:rsidR="00F613BE" w:rsidRPr="00534F0C">
        <w:rPr>
          <w:rFonts w:hint="cs"/>
          <w:rtl/>
        </w:rPr>
        <w:t>.</w:t>
      </w:r>
      <w:r w:rsidRPr="00534F0C">
        <w:rPr>
          <w:rFonts w:hint="cs"/>
          <w:rtl/>
        </w:rPr>
        <w:t xml:space="preserve"> فرسالة الدين الظاهرية والسطحية تظهر في الأحكام الفقهية، </w:t>
      </w:r>
      <w:r w:rsidR="00F613BE" w:rsidRPr="00534F0C">
        <w:rPr>
          <w:rFonts w:hint="cs"/>
          <w:rtl/>
        </w:rPr>
        <w:t>و</w:t>
      </w:r>
      <w:r w:rsidRPr="00534F0C">
        <w:rPr>
          <w:rFonts w:hint="cs"/>
          <w:rtl/>
        </w:rPr>
        <w:t>بالتالي يتصف ويصبغ بالدنيوية</w:t>
      </w:r>
      <w:r w:rsidR="00F613BE" w:rsidRPr="00534F0C">
        <w:rPr>
          <w:rFonts w:hint="cs"/>
          <w:rtl/>
        </w:rPr>
        <w:t>؛</w:t>
      </w:r>
      <w:r w:rsidRPr="00534F0C">
        <w:rPr>
          <w:rFonts w:hint="cs"/>
          <w:rtl/>
        </w:rPr>
        <w:t xml:space="preserve"> لكونه ظاهراً وسطحياً</w:t>
      </w:r>
      <w:r w:rsidR="00F613BE" w:rsidRPr="00534F0C">
        <w:rPr>
          <w:rFonts w:hint="cs"/>
          <w:rtl/>
        </w:rPr>
        <w:t>.</w:t>
      </w:r>
      <w:r w:rsidRPr="00534F0C">
        <w:rPr>
          <w:rFonts w:hint="cs"/>
          <w:rtl/>
        </w:rPr>
        <w:t xml:space="preserve"> أما الجوانب الباطنية فتعطي معرفة وفهم</w:t>
      </w:r>
      <w:r w:rsidR="00F613BE" w:rsidRPr="00534F0C">
        <w:rPr>
          <w:rFonts w:hint="cs"/>
          <w:rtl/>
        </w:rPr>
        <w:t>اً</w:t>
      </w:r>
      <w:r w:rsidRPr="00534F0C">
        <w:rPr>
          <w:rFonts w:hint="cs"/>
          <w:rtl/>
        </w:rPr>
        <w:t xml:space="preserve"> أعمق للدين</w:t>
      </w:r>
      <w:r w:rsidR="00F613BE" w:rsidRPr="00534F0C">
        <w:rPr>
          <w:rFonts w:hint="cs"/>
          <w:rtl/>
        </w:rPr>
        <w:t>،</w:t>
      </w:r>
      <w:r w:rsidRPr="00534F0C">
        <w:rPr>
          <w:rFonts w:hint="cs"/>
          <w:rtl/>
        </w:rPr>
        <w:t xml:space="preserve"> بحيث يعطي الفقه نضجاً روحياً. </w:t>
      </w:r>
      <w:r w:rsidR="00F613BE" w:rsidRPr="00534F0C">
        <w:rPr>
          <w:rFonts w:hint="cs"/>
          <w:rtl/>
        </w:rPr>
        <w:t xml:space="preserve">نشأ </w:t>
      </w:r>
      <w:r w:rsidRPr="00534F0C">
        <w:rPr>
          <w:rFonts w:hint="cs"/>
          <w:rtl/>
        </w:rPr>
        <w:t>في تلك الفكرة تي</w:t>
      </w:r>
      <w:r w:rsidR="00F613BE" w:rsidRPr="00534F0C">
        <w:rPr>
          <w:rFonts w:hint="cs"/>
          <w:rtl/>
        </w:rPr>
        <w:t>ّ</w:t>
      </w:r>
      <w:r w:rsidRPr="00534F0C">
        <w:rPr>
          <w:rFonts w:hint="cs"/>
          <w:rtl/>
        </w:rPr>
        <w:t>ار</w:t>
      </w:r>
      <w:r w:rsidR="00F613BE" w:rsidRPr="00534F0C">
        <w:rPr>
          <w:rFonts w:hint="cs"/>
          <w:rtl/>
        </w:rPr>
        <w:t>ٌ</w:t>
      </w:r>
      <w:r w:rsidRPr="00534F0C">
        <w:rPr>
          <w:rFonts w:hint="cs"/>
          <w:rtl/>
        </w:rPr>
        <w:t xml:space="preserve"> يرى بأن الفقه لا توجد فيه أي</w:t>
      </w:r>
      <w:r w:rsidR="00F613BE" w:rsidRPr="00534F0C">
        <w:rPr>
          <w:rFonts w:hint="cs"/>
          <w:rtl/>
        </w:rPr>
        <w:t>ّ</w:t>
      </w:r>
      <w:r w:rsidRPr="00534F0C">
        <w:rPr>
          <w:rFonts w:hint="cs"/>
          <w:rtl/>
        </w:rPr>
        <w:t xml:space="preserve"> مصالح أخروية، </w:t>
      </w:r>
      <w:r w:rsidR="00F613BE" w:rsidRPr="00534F0C">
        <w:rPr>
          <w:rFonts w:hint="cs"/>
          <w:rtl/>
        </w:rPr>
        <w:t>وإنما</w:t>
      </w:r>
      <w:r w:rsidRPr="00534F0C">
        <w:rPr>
          <w:rFonts w:hint="cs"/>
          <w:rtl/>
        </w:rPr>
        <w:t xml:space="preserve"> أوجد</w:t>
      </w:r>
      <w:r w:rsidR="00F613BE" w:rsidRPr="00534F0C">
        <w:rPr>
          <w:rFonts w:hint="cs"/>
          <w:rtl/>
        </w:rPr>
        <w:t xml:space="preserve"> فقط</w:t>
      </w:r>
      <w:r w:rsidRPr="00534F0C">
        <w:rPr>
          <w:rFonts w:hint="cs"/>
          <w:rtl/>
        </w:rPr>
        <w:t xml:space="preserve"> من أجل جعل الحياة يسيرة ذات أبعاد دنيوية تنظيمية</w:t>
      </w:r>
      <w:r w:rsidR="00F613BE" w:rsidRPr="00534F0C">
        <w:rPr>
          <w:rFonts w:hint="cs"/>
          <w:rtl/>
        </w:rPr>
        <w:t>؛</w:t>
      </w:r>
      <w:r w:rsidRPr="00534F0C">
        <w:rPr>
          <w:rFonts w:hint="cs"/>
          <w:rtl/>
        </w:rPr>
        <w:t xml:space="preserve"> في حين يرى آخرون أن الفقه قادر</w:t>
      </w:r>
      <w:r w:rsidR="00F613BE" w:rsidRPr="00534F0C">
        <w:rPr>
          <w:rFonts w:hint="cs"/>
          <w:rtl/>
        </w:rPr>
        <w:t>ٌ</w:t>
      </w:r>
      <w:r w:rsidRPr="00534F0C">
        <w:rPr>
          <w:rFonts w:hint="cs"/>
          <w:rtl/>
        </w:rPr>
        <w:t xml:space="preserve"> على تنظيم ش</w:t>
      </w:r>
      <w:r w:rsidR="00F613BE" w:rsidRPr="00534F0C">
        <w:rPr>
          <w:rFonts w:hint="cs"/>
          <w:rtl/>
        </w:rPr>
        <w:t>ؤ</w:t>
      </w:r>
      <w:r w:rsidRPr="00534F0C">
        <w:rPr>
          <w:rFonts w:hint="cs"/>
          <w:rtl/>
        </w:rPr>
        <w:t xml:space="preserve">ون الحياة في عباداته ومعاملاته، وفي الوقت ذاته ينطوي </w:t>
      </w:r>
      <w:r w:rsidR="00F613BE" w:rsidRPr="00534F0C">
        <w:rPr>
          <w:rFonts w:hint="cs"/>
          <w:rtl/>
        </w:rPr>
        <w:t xml:space="preserve">على </w:t>
      </w:r>
      <w:r w:rsidRPr="00534F0C">
        <w:rPr>
          <w:rFonts w:hint="cs"/>
          <w:rtl/>
        </w:rPr>
        <w:t>مردود أخروي، وإن</w:t>
      </w:r>
      <w:r w:rsidR="00F613BE" w:rsidRPr="00534F0C">
        <w:rPr>
          <w:rFonts w:hint="cs"/>
          <w:rtl/>
        </w:rPr>
        <w:t>ْ</w:t>
      </w:r>
      <w:r w:rsidRPr="00534F0C">
        <w:rPr>
          <w:rFonts w:hint="cs"/>
          <w:rtl/>
        </w:rPr>
        <w:t xml:space="preserve"> لم يطبق الفقه يستحق</w:t>
      </w:r>
      <w:r w:rsidR="00F613BE" w:rsidRPr="00534F0C">
        <w:rPr>
          <w:rFonts w:hint="cs"/>
          <w:rtl/>
        </w:rPr>
        <w:t>ّ</w:t>
      </w:r>
      <w:r w:rsidRPr="00534F0C">
        <w:rPr>
          <w:rFonts w:hint="cs"/>
          <w:rtl/>
        </w:rPr>
        <w:t xml:space="preserve"> الإنسان على تركه عقاباً أخروياً</w:t>
      </w:r>
      <w:r w:rsidRPr="00534F0C">
        <w:rPr>
          <w:vertAlign w:val="superscript"/>
          <w:rtl/>
        </w:rPr>
        <w:t>(</w:t>
      </w:r>
      <w:r w:rsidRPr="00534F0C">
        <w:rPr>
          <w:rStyle w:val="EndnoteReference"/>
          <w:rtl/>
        </w:rPr>
        <w:endnoteReference w:id="20"/>
      </w:r>
      <w:r w:rsidRPr="00534F0C">
        <w:rPr>
          <w:vertAlign w:val="superscript"/>
          <w:rtl/>
        </w:rPr>
        <w:t>)</w:t>
      </w:r>
      <w:r w:rsidRPr="00534F0C">
        <w:rPr>
          <w:rFonts w:hint="cs"/>
          <w:rtl/>
        </w:rPr>
        <w:t xml:space="preserve">. </w:t>
      </w:r>
    </w:p>
    <w:p w:rsidR="00D06CDB" w:rsidRPr="00534F0C" w:rsidRDefault="00D06CDB" w:rsidP="00500774"/>
    <w:p w:rsidR="00D06CDB" w:rsidRPr="00534F0C" w:rsidRDefault="00D06CDB" w:rsidP="00425CC5">
      <w:pPr>
        <w:pStyle w:val="Heading3"/>
        <w:rPr>
          <w:color w:val="auto"/>
          <w:rtl/>
        </w:rPr>
      </w:pPr>
      <w:r w:rsidRPr="00534F0C">
        <w:rPr>
          <w:rFonts w:hint="cs"/>
          <w:color w:val="auto"/>
          <w:rtl/>
        </w:rPr>
        <w:t>مفهوم النصّ الديني عند أركون</w:t>
      </w:r>
    </w:p>
    <w:p w:rsidR="00F613BE" w:rsidRPr="00534F0C" w:rsidRDefault="00D06CDB" w:rsidP="00500774">
      <w:pPr>
        <w:rPr>
          <w:rtl/>
        </w:rPr>
      </w:pPr>
      <w:r w:rsidRPr="00534F0C">
        <w:rPr>
          <w:rFonts w:hint="cs"/>
          <w:rtl/>
        </w:rPr>
        <w:t>يقسم أركون النص</w:t>
      </w:r>
      <w:r w:rsidR="00F613BE" w:rsidRPr="00534F0C">
        <w:rPr>
          <w:rFonts w:hint="cs"/>
          <w:rtl/>
        </w:rPr>
        <w:t>ّ</w:t>
      </w:r>
      <w:r w:rsidRPr="00534F0C">
        <w:rPr>
          <w:rFonts w:hint="cs"/>
          <w:rtl/>
        </w:rPr>
        <w:t xml:space="preserve"> الدين</w:t>
      </w:r>
      <w:r w:rsidR="00F613BE" w:rsidRPr="00534F0C">
        <w:rPr>
          <w:rFonts w:hint="cs"/>
          <w:rtl/>
        </w:rPr>
        <w:t>ي</w:t>
      </w:r>
      <w:r w:rsidRPr="00534F0C">
        <w:rPr>
          <w:rFonts w:hint="cs"/>
          <w:rtl/>
        </w:rPr>
        <w:t xml:space="preserve"> إلى قسمين أساسين</w:t>
      </w:r>
      <w:r w:rsidR="00F613BE" w:rsidRPr="00534F0C">
        <w:rPr>
          <w:rFonts w:hint="cs"/>
          <w:rtl/>
        </w:rPr>
        <w:t>،</w:t>
      </w:r>
      <w:r w:rsidRPr="00534F0C">
        <w:rPr>
          <w:rFonts w:hint="cs"/>
          <w:rtl/>
        </w:rPr>
        <w:t xml:space="preserve"> هما</w:t>
      </w:r>
      <w:r w:rsidR="00F613BE" w:rsidRPr="00534F0C">
        <w:rPr>
          <w:rFonts w:hint="cs"/>
          <w:rtl/>
        </w:rPr>
        <w:t>:</w:t>
      </w:r>
    </w:p>
    <w:p w:rsidR="00F613BE" w:rsidRPr="00534F0C" w:rsidRDefault="00D06CDB" w:rsidP="00500774">
      <w:pPr>
        <w:rPr>
          <w:rtl/>
        </w:rPr>
      </w:pPr>
      <w:r w:rsidRPr="00534F0C">
        <w:rPr>
          <w:rFonts w:hint="cs"/>
          <w:rtl/>
        </w:rPr>
        <w:t>النص</w:t>
      </w:r>
      <w:r w:rsidR="00F613BE" w:rsidRPr="00534F0C">
        <w:rPr>
          <w:rFonts w:hint="cs"/>
          <w:rtl/>
        </w:rPr>
        <w:t>ّ</w:t>
      </w:r>
      <w:r w:rsidRPr="00534F0C">
        <w:rPr>
          <w:rFonts w:hint="cs"/>
          <w:rtl/>
        </w:rPr>
        <w:t xml:space="preserve"> الأو</w:t>
      </w:r>
      <w:r w:rsidR="00F613BE" w:rsidRPr="00534F0C">
        <w:rPr>
          <w:rFonts w:hint="cs"/>
          <w:rtl/>
        </w:rPr>
        <w:t>ّ</w:t>
      </w:r>
      <w:r w:rsidRPr="00534F0C">
        <w:rPr>
          <w:rFonts w:hint="cs"/>
          <w:rtl/>
        </w:rPr>
        <w:t>لي</w:t>
      </w:r>
      <w:r w:rsidR="00F613BE" w:rsidRPr="00534F0C">
        <w:rPr>
          <w:rFonts w:hint="cs"/>
          <w:rtl/>
        </w:rPr>
        <w:t>،</w:t>
      </w:r>
      <w:r w:rsidRPr="00534F0C">
        <w:rPr>
          <w:rFonts w:hint="cs"/>
          <w:rtl/>
        </w:rPr>
        <w:t xml:space="preserve"> ويطلق عليه أيضاً</w:t>
      </w:r>
      <w:r w:rsidR="00F613BE" w:rsidRPr="00534F0C">
        <w:rPr>
          <w:rFonts w:hint="cs"/>
          <w:rtl/>
        </w:rPr>
        <w:t>:</w:t>
      </w:r>
      <w:r w:rsidRPr="00534F0C">
        <w:rPr>
          <w:rFonts w:hint="cs"/>
          <w:rtl/>
        </w:rPr>
        <w:t xml:space="preserve"> النص</w:t>
      </w:r>
      <w:r w:rsidR="00F613BE" w:rsidRPr="00534F0C">
        <w:rPr>
          <w:rFonts w:hint="cs"/>
          <w:rtl/>
        </w:rPr>
        <w:t>ّ</w:t>
      </w:r>
      <w:r w:rsidRPr="00534F0C">
        <w:rPr>
          <w:rFonts w:hint="cs"/>
          <w:rtl/>
        </w:rPr>
        <w:t xml:space="preserve"> الأصلي</w:t>
      </w:r>
      <w:r w:rsidR="00F613BE" w:rsidRPr="00534F0C">
        <w:rPr>
          <w:rFonts w:hint="cs"/>
          <w:rtl/>
        </w:rPr>
        <w:t>،</w:t>
      </w:r>
      <w:r w:rsidRPr="00534F0C">
        <w:rPr>
          <w:rFonts w:hint="cs"/>
          <w:rtl/>
        </w:rPr>
        <w:t xml:space="preserve"> وهو القرآن</w:t>
      </w:r>
      <w:r w:rsidR="00F613BE" w:rsidRPr="00534F0C">
        <w:rPr>
          <w:rFonts w:hint="cs"/>
          <w:rtl/>
        </w:rPr>
        <w:t>.</w:t>
      </w:r>
      <w:r w:rsidRPr="00534F0C">
        <w:rPr>
          <w:rFonts w:hint="cs"/>
          <w:rtl/>
        </w:rPr>
        <w:t xml:space="preserve"> وهو نص</w:t>
      </w:r>
      <w:r w:rsidR="00F613BE" w:rsidRPr="00534F0C">
        <w:rPr>
          <w:rFonts w:hint="cs"/>
          <w:rtl/>
        </w:rPr>
        <w:t>ٌّ</w:t>
      </w:r>
      <w:r w:rsidRPr="00534F0C">
        <w:rPr>
          <w:rFonts w:hint="cs"/>
          <w:rtl/>
        </w:rPr>
        <w:t xml:space="preserve"> مغلق غير خاضع لأي</w:t>
      </w:r>
      <w:r w:rsidR="00F613BE" w:rsidRPr="00534F0C">
        <w:rPr>
          <w:rFonts w:hint="cs"/>
          <w:rtl/>
        </w:rPr>
        <w:t>ّ</w:t>
      </w:r>
      <w:r w:rsidRPr="00534F0C">
        <w:rPr>
          <w:rFonts w:hint="cs"/>
          <w:rtl/>
        </w:rPr>
        <w:t xml:space="preserve"> نقاش، فهو نص</w:t>
      </w:r>
      <w:r w:rsidR="00F613BE" w:rsidRPr="00534F0C">
        <w:rPr>
          <w:rFonts w:hint="cs"/>
          <w:rtl/>
        </w:rPr>
        <w:t>ٌّ</w:t>
      </w:r>
      <w:r w:rsidRPr="00534F0C">
        <w:rPr>
          <w:rFonts w:hint="cs"/>
          <w:rtl/>
        </w:rPr>
        <w:t xml:space="preserve"> مطلق الفهم يحتاج إلى تفسير</w:t>
      </w:r>
      <w:r w:rsidR="00F613BE" w:rsidRPr="00534F0C">
        <w:rPr>
          <w:rFonts w:hint="cs"/>
          <w:rtl/>
        </w:rPr>
        <w:t>.</w:t>
      </w:r>
      <w:r w:rsidRPr="00534F0C">
        <w:rPr>
          <w:rFonts w:hint="cs"/>
          <w:rtl/>
        </w:rPr>
        <w:t xml:space="preserve"> </w:t>
      </w:r>
      <w:r w:rsidR="00F613BE" w:rsidRPr="00534F0C">
        <w:rPr>
          <w:rFonts w:hint="cs"/>
          <w:rtl/>
        </w:rPr>
        <w:t xml:space="preserve">وقد </w:t>
      </w:r>
      <w:r w:rsidRPr="00534F0C">
        <w:rPr>
          <w:rFonts w:hint="cs"/>
          <w:rtl/>
        </w:rPr>
        <w:t>تشكل</w:t>
      </w:r>
      <w:r w:rsidR="00F613BE" w:rsidRPr="00534F0C">
        <w:rPr>
          <w:rFonts w:hint="cs"/>
          <w:rtl/>
        </w:rPr>
        <w:t>ّ</w:t>
      </w:r>
      <w:r w:rsidRPr="00534F0C">
        <w:rPr>
          <w:rFonts w:hint="cs"/>
          <w:rtl/>
        </w:rPr>
        <w:t>ت أزمة جديدة هي وجود تفاسير تقليدية لهذا النص</w:t>
      </w:r>
      <w:r w:rsidR="00F613BE" w:rsidRPr="00534F0C">
        <w:rPr>
          <w:rFonts w:hint="cs"/>
          <w:rtl/>
        </w:rPr>
        <w:t>ّ.</w:t>
      </w:r>
      <w:r w:rsidRPr="00534F0C">
        <w:rPr>
          <w:rFonts w:hint="cs"/>
          <w:rtl/>
        </w:rPr>
        <w:t xml:space="preserve"> في حين يرى بأن النص</w:t>
      </w:r>
      <w:r w:rsidR="00F613BE" w:rsidRPr="00534F0C">
        <w:rPr>
          <w:rFonts w:hint="cs"/>
          <w:rtl/>
        </w:rPr>
        <w:t>ّ القرآني نصٌّ</w:t>
      </w:r>
      <w:r w:rsidRPr="00534F0C">
        <w:rPr>
          <w:rFonts w:hint="cs"/>
          <w:rtl/>
        </w:rPr>
        <w:t xml:space="preserve"> متشعب يحتاج إلى تفاسير متعد</w:t>
      </w:r>
      <w:r w:rsidR="00F613BE" w:rsidRPr="00534F0C">
        <w:rPr>
          <w:rFonts w:hint="cs"/>
          <w:rtl/>
        </w:rPr>
        <w:t>ّ</w:t>
      </w:r>
      <w:r w:rsidRPr="00534F0C">
        <w:rPr>
          <w:rFonts w:hint="cs"/>
          <w:rtl/>
        </w:rPr>
        <w:t xml:space="preserve">دة، حيث </w:t>
      </w:r>
      <w:r w:rsidR="00F613BE" w:rsidRPr="00534F0C">
        <w:rPr>
          <w:rFonts w:hint="cs"/>
          <w:rtl/>
        </w:rPr>
        <w:t>إ</w:t>
      </w:r>
      <w:r w:rsidRPr="00534F0C">
        <w:rPr>
          <w:rFonts w:hint="cs"/>
          <w:rtl/>
        </w:rPr>
        <w:t>ن الإشكال يقع في غلق النص</w:t>
      </w:r>
      <w:r w:rsidR="00F613BE" w:rsidRPr="00534F0C">
        <w:rPr>
          <w:rFonts w:hint="cs"/>
          <w:rtl/>
        </w:rPr>
        <w:t>ّ</w:t>
      </w:r>
      <w:r w:rsidRPr="00534F0C">
        <w:rPr>
          <w:rFonts w:hint="cs"/>
          <w:rtl/>
        </w:rPr>
        <w:t xml:space="preserve"> بهذا التفسير</w:t>
      </w:r>
      <w:r w:rsidR="00F613BE" w:rsidRPr="00534F0C">
        <w:rPr>
          <w:rFonts w:hint="cs"/>
          <w:rtl/>
        </w:rPr>
        <w:t>.</w:t>
      </w:r>
      <w:r w:rsidRPr="00534F0C">
        <w:rPr>
          <w:rFonts w:hint="cs"/>
          <w:rtl/>
        </w:rPr>
        <w:t xml:space="preserve"> كما يكتسب النص</w:t>
      </w:r>
      <w:r w:rsidR="00F613BE" w:rsidRPr="00534F0C">
        <w:rPr>
          <w:rFonts w:hint="cs"/>
          <w:rtl/>
        </w:rPr>
        <w:t>ّ</w:t>
      </w:r>
      <w:r w:rsidRPr="00534F0C">
        <w:rPr>
          <w:rFonts w:hint="cs"/>
          <w:rtl/>
        </w:rPr>
        <w:t xml:space="preserve"> التفسيري أيضاً صفة القداسة</w:t>
      </w:r>
      <w:r w:rsidR="00F613BE" w:rsidRPr="00534F0C">
        <w:rPr>
          <w:rFonts w:hint="cs"/>
          <w:rtl/>
        </w:rPr>
        <w:t>،</w:t>
      </w:r>
      <w:r w:rsidRPr="00534F0C">
        <w:rPr>
          <w:rFonts w:hint="cs"/>
          <w:rtl/>
        </w:rPr>
        <w:t xml:space="preserve"> كما هو الحال في النص الأصلي المؤس</w:t>
      </w:r>
      <w:r w:rsidR="00F613BE" w:rsidRPr="00534F0C">
        <w:rPr>
          <w:rFonts w:hint="cs"/>
          <w:rtl/>
        </w:rPr>
        <w:t>ّ</w:t>
      </w:r>
      <w:r w:rsidRPr="00534F0C">
        <w:rPr>
          <w:rFonts w:hint="cs"/>
          <w:rtl/>
        </w:rPr>
        <w:t>س</w:t>
      </w:r>
      <w:r w:rsidR="00F613BE" w:rsidRPr="00534F0C">
        <w:rPr>
          <w:rFonts w:hint="cs"/>
          <w:rtl/>
        </w:rPr>
        <w:t>،</w:t>
      </w:r>
      <w:r w:rsidRPr="00534F0C">
        <w:rPr>
          <w:rFonts w:hint="cs"/>
          <w:rtl/>
        </w:rPr>
        <w:t xml:space="preserve"> وهو القرآن</w:t>
      </w:r>
      <w:r w:rsidR="00F613BE" w:rsidRPr="00534F0C">
        <w:rPr>
          <w:rFonts w:hint="cs"/>
          <w:rtl/>
        </w:rPr>
        <w:t>.</w:t>
      </w:r>
    </w:p>
    <w:p w:rsidR="00D06CDB" w:rsidRPr="00534F0C" w:rsidRDefault="00D06CDB" w:rsidP="00500774">
      <w:pPr>
        <w:rPr>
          <w:rtl/>
        </w:rPr>
      </w:pPr>
      <w:r w:rsidRPr="00534F0C">
        <w:rPr>
          <w:rFonts w:hint="cs"/>
          <w:rtl/>
        </w:rPr>
        <w:t xml:space="preserve">أما النوع الآخر من النصوص </w:t>
      </w:r>
      <w:r w:rsidR="00F613BE" w:rsidRPr="00534F0C">
        <w:rPr>
          <w:rFonts w:hint="cs"/>
          <w:rtl/>
        </w:rPr>
        <w:t>ف</w:t>
      </w:r>
      <w:r w:rsidRPr="00534F0C">
        <w:rPr>
          <w:rFonts w:hint="cs"/>
          <w:rtl/>
        </w:rPr>
        <w:t>هي النصوص الفرعية</w:t>
      </w:r>
      <w:r w:rsidR="00F613BE" w:rsidRPr="00534F0C">
        <w:rPr>
          <w:rFonts w:hint="cs"/>
          <w:rtl/>
        </w:rPr>
        <w:t>،</w:t>
      </w:r>
      <w:r w:rsidRPr="00534F0C">
        <w:rPr>
          <w:rFonts w:hint="cs"/>
          <w:rtl/>
        </w:rPr>
        <w:t xml:space="preserve"> كالحديث النبوي</w:t>
      </w:r>
      <w:r w:rsidR="00F613BE" w:rsidRPr="00534F0C">
        <w:rPr>
          <w:rFonts w:hint="cs"/>
          <w:rtl/>
        </w:rPr>
        <w:t>،</w:t>
      </w:r>
      <w:r w:rsidRPr="00534F0C">
        <w:rPr>
          <w:rFonts w:hint="cs"/>
          <w:rtl/>
        </w:rPr>
        <w:t xml:space="preserve"> الذي يضيف معنىً إلى المعنى الأصلي</w:t>
      </w:r>
      <w:r w:rsidR="00F613BE" w:rsidRPr="00534F0C">
        <w:rPr>
          <w:rFonts w:hint="cs"/>
          <w:rtl/>
        </w:rPr>
        <w:t xml:space="preserve"> للنصّ</w:t>
      </w:r>
      <w:r w:rsidRPr="00534F0C">
        <w:rPr>
          <w:rFonts w:hint="cs"/>
          <w:rtl/>
        </w:rPr>
        <w:t xml:space="preserve">. </w:t>
      </w:r>
    </w:p>
    <w:p w:rsidR="00D06CDB" w:rsidRPr="00534F0C" w:rsidRDefault="00D06CDB" w:rsidP="00500774">
      <w:pPr>
        <w:rPr>
          <w:rtl/>
        </w:rPr>
      </w:pPr>
      <w:r w:rsidRPr="00534F0C">
        <w:rPr>
          <w:rtl/>
        </w:rPr>
        <w:tab/>
      </w:r>
    </w:p>
    <w:p w:rsidR="00D06CDB" w:rsidRPr="00534F0C" w:rsidRDefault="00D06CDB" w:rsidP="00425CC5">
      <w:pPr>
        <w:pStyle w:val="Heading3"/>
        <w:rPr>
          <w:color w:val="auto"/>
          <w:rtl/>
        </w:rPr>
      </w:pPr>
      <w:r w:rsidRPr="00534F0C">
        <w:rPr>
          <w:rFonts w:hint="cs"/>
          <w:color w:val="auto"/>
          <w:rtl/>
        </w:rPr>
        <w:t xml:space="preserve">تعريف محمد أركون للقرآن </w:t>
      </w:r>
    </w:p>
    <w:p w:rsidR="00D06CDB" w:rsidRPr="00534F0C" w:rsidRDefault="00D06CDB" w:rsidP="00500774">
      <w:pPr>
        <w:rPr>
          <w:rtl/>
        </w:rPr>
      </w:pPr>
      <w:r w:rsidRPr="00534F0C">
        <w:rPr>
          <w:rtl/>
        </w:rPr>
        <w:tab/>
      </w:r>
      <w:r w:rsidRPr="00534F0C">
        <w:rPr>
          <w:rFonts w:hint="cs"/>
          <w:rtl/>
        </w:rPr>
        <w:t>القرآن لغ</w:t>
      </w:r>
      <w:r w:rsidR="00F613BE" w:rsidRPr="00534F0C">
        <w:rPr>
          <w:rFonts w:hint="cs"/>
          <w:rtl/>
        </w:rPr>
        <w:t>ةً مشتقّ</w:t>
      </w:r>
      <w:r w:rsidRPr="00534F0C">
        <w:rPr>
          <w:rFonts w:hint="cs"/>
          <w:rtl/>
        </w:rPr>
        <w:t xml:space="preserve"> من مصدر الفعل قرأ</w:t>
      </w:r>
      <w:r w:rsidR="00F613BE" w:rsidRPr="00534F0C">
        <w:rPr>
          <w:rFonts w:hint="cs"/>
          <w:rtl/>
        </w:rPr>
        <w:t>.</w:t>
      </w:r>
      <w:r w:rsidRPr="00534F0C">
        <w:rPr>
          <w:rFonts w:hint="cs"/>
          <w:rtl/>
        </w:rPr>
        <w:t xml:space="preserve"> وهذه التسمية تدل</w:t>
      </w:r>
      <w:r w:rsidR="00F613BE" w:rsidRPr="00534F0C">
        <w:rPr>
          <w:rFonts w:hint="cs"/>
          <w:rtl/>
        </w:rPr>
        <w:t>ّ</w:t>
      </w:r>
      <w:r w:rsidRPr="00534F0C">
        <w:rPr>
          <w:rFonts w:hint="cs"/>
          <w:rtl/>
        </w:rPr>
        <w:t xml:space="preserve"> على معنى التلاوة</w:t>
      </w:r>
      <w:r w:rsidR="00F613BE" w:rsidRPr="00534F0C">
        <w:rPr>
          <w:rFonts w:hint="cs"/>
          <w:rtl/>
        </w:rPr>
        <w:t>.</w:t>
      </w:r>
      <w:r w:rsidRPr="00534F0C">
        <w:rPr>
          <w:rFonts w:hint="cs"/>
          <w:rtl/>
        </w:rPr>
        <w:t xml:space="preserve"> ولا يفترض وجود نص</w:t>
      </w:r>
      <w:r w:rsidR="00F613BE" w:rsidRPr="00534F0C">
        <w:rPr>
          <w:rFonts w:hint="cs"/>
          <w:rtl/>
        </w:rPr>
        <w:t>ّ</w:t>
      </w:r>
      <w:r w:rsidRPr="00534F0C">
        <w:rPr>
          <w:rFonts w:hint="cs"/>
          <w:rtl/>
        </w:rPr>
        <w:t xml:space="preserve"> مكت</w:t>
      </w:r>
      <w:r w:rsidR="00F613BE" w:rsidRPr="00534F0C">
        <w:rPr>
          <w:rFonts w:hint="cs"/>
          <w:rtl/>
        </w:rPr>
        <w:t>و</w:t>
      </w:r>
      <w:r w:rsidRPr="00534F0C">
        <w:rPr>
          <w:rFonts w:hint="cs"/>
          <w:rtl/>
        </w:rPr>
        <w:t>ب من قبل النبي محمد</w:t>
      </w:r>
      <w:r w:rsidR="009812A9" w:rsidRPr="00534F0C">
        <w:rPr>
          <w:rFonts w:cs="Mosawi" w:hint="cs"/>
          <w:rtl/>
        </w:rPr>
        <w:t>|</w:t>
      </w:r>
      <w:r w:rsidRPr="00534F0C">
        <w:rPr>
          <w:vertAlign w:val="superscript"/>
          <w:rtl/>
        </w:rPr>
        <w:t>(</w:t>
      </w:r>
      <w:r w:rsidRPr="00534F0C">
        <w:rPr>
          <w:rStyle w:val="EndnoteReference"/>
          <w:rtl/>
        </w:rPr>
        <w:endnoteReference w:id="21"/>
      </w:r>
      <w:r w:rsidRPr="00534F0C">
        <w:rPr>
          <w:vertAlign w:val="superscript"/>
          <w:rtl/>
        </w:rPr>
        <w:t>)</w:t>
      </w:r>
      <w:r w:rsidR="00F613BE" w:rsidRPr="00534F0C">
        <w:rPr>
          <w:rFonts w:hint="cs"/>
          <w:rtl/>
        </w:rPr>
        <w:t>.</w:t>
      </w:r>
      <w:r w:rsidRPr="00534F0C">
        <w:rPr>
          <w:rFonts w:hint="cs"/>
          <w:rtl/>
        </w:rPr>
        <w:t xml:space="preserve"> فهو خطاب مسموع</w:t>
      </w:r>
      <w:r w:rsidR="00F613BE" w:rsidRPr="00534F0C">
        <w:rPr>
          <w:rFonts w:hint="cs"/>
          <w:rtl/>
        </w:rPr>
        <w:t>،</w:t>
      </w:r>
      <w:r w:rsidRPr="00534F0C">
        <w:rPr>
          <w:rFonts w:hint="cs"/>
          <w:rtl/>
        </w:rPr>
        <w:t xml:space="preserve"> لا مقروء</w:t>
      </w:r>
      <w:r w:rsidR="00F613BE" w:rsidRPr="00534F0C">
        <w:rPr>
          <w:rFonts w:hint="cs"/>
          <w:rtl/>
        </w:rPr>
        <w:t>،</w:t>
      </w:r>
      <w:r w:rsidRPr="00534F0C">
        <w:rPr>
          <w:rFonts w:hint="cs"/>
          <w:rtl/>
        </w:rPr>
        <w:t xml:space="preserve"> أي </w:t>
      </w:r>
      <w:r w:rsidR="00F613BE" w:rsidRPr="00534F0C">
        <w:rPr>
          <w:rFonts w:hint="cs"/>
          <w:rtl/>
        </w:rPr>
        <w:t>إ</w:t>
      </w:r>
      <w:r w:rsidRPr="00534F0C">
        <w:rPr>
          <w:rFonts w:hint="cs"/>
          <w:rtl/>
        </w:rPr>
        <w:t>ن النبي محمد سلَّم هذا النص</w:t>
      </w:r>
      <w:r w:rsidR="00F613BE" w:rsidRPr="00534F0C">
        <w:rPr>
          <w:rFonts w:hint="cs"/>
          <w:rtl/>
        </w:rPr>
        <w:t>ّ</w:t>
      </w:r>
      <w:r w:rsidRPr="00534F0C">
        <w:rPr>
          <w:rFonts w:hint="cs"/>
          <w:rtl/>
        </w:rPr>
        <w:t xml:space="preserve"> مسموعاً</w:t>
      </w:r>
      <w:r w:rsidR="00F613BE" w:rsidRPr="00534F0C">
        <w:rPr>
          <w:rFonts w:hint="cs"/>
          <w:rtl/>
        </w:rPr>
        <w:t>.</w:t>
      </w:r>
      <w:r w:rsidRPr="00534F0C">
        <w:rPr>
          <w:rFonts w:hint="cs"/>
          <w:rtl/>
        </w:rPr>
        <w:t xml:space="preserve"> </w:t>
      </w:r>
      <w:r w:rsidR="00F613BE" w:rsidRPr="00534F0C">
        <w:rPr>
          <w:rFonts w:hint="cs"/>
          <w:rtl/>
        </w:rPr>
        <w:t>و</w:t>
      </w:r>
      <w:r w:rsidRPr="00534F0C">
        <w:rPr>
          <w:rFonts w:hint="cs"/>
          <w:rtl/>
        </w:rPr>
        <w:t>بالتالي يستخدم له مصطلح الخطاب القرآني، للتعبير عن القرآن في وضعه الشفوي قبل عملية التدوين</w:t>
      </w:r>
      <w:r w:rsidR="00F613BE" w:rsidRPr="00534F0C">
        <w:rPr>
          <w:rFonts w:hint="cs"/>
          <w:rtl/>
        </w:rPr>
        <w:t>،</w:t>
      </w:r>
      <w:r w:rsidRPr="00534F0C">
        <w:rPr>
          <w:rFonts w:hint="cs"/>
          <w:rtl/>
        </w:rPr>
        <w:t xml:space="preserve"> التي لم تحصل </w:t>
      </w:r>
      <w:r w:rsidR="00F613BE" w:rsidRPr="00534F0C">
        <w:rPr>
          <w:rFonts w:hint="cs"/>
          <w:rtl/>
        </w:rPr>
        <w:t xml:space="preserve">ـ </w:t>
      </w:r>
      <w:r w:rsidRPr="00534F0C">
        <w:rPr>
          <w:rFonts w:hint="cs"/>
          <w:rtl/>
        </w:rPr>
        <w:t>ح</w:t>
      </w:r>
      <w:r w:rsidR="00F613BE" w:rsidRPr="00534F0C">
        <w:rPr>
          <w:rFonts w:hint="cs"/>
          <w:rtl/>
        </w:rPr>
        <w:t>َ</w:t>
      </w:r>
      <w:r w:rsidRPr="00534F0C">
        <w:rPr>
          <w:rFonts w:hint="cs"/>
          <w:rtl/>
        </w:rPr>
        <w:t>س</w:t>
      </w:r>
      <w:r w:rsidR="00F613BE" w:rsidRPr="00534F0C">
        <w:rPr>
          <w:rFonts w:hint="cs"/>
          <w:rtl/>
        </w:rPr>
        <w:t>ْ</w:t>
      </w:r>
      <w:r w:rsidRPr="00534F0C">
        <w:rPr>
          <w:rFonts w:hint="cs"/>
          <w:rtl/>
        </w:rPr>
        <w:t xml:space="preserve">ب رأي أركون </w:t>
      </w:r>
      <w:r w:rsidR="00F613BE" w:rsidRPr="00534F0C">
        <w:rPr>
          <w:rFonts w:hint="cs"/>
          <w:rtl/>
        </w:rPr>
        <w:t xml:space="preserve">ـ </w:t>
      </w:r>
      <w:r w:rsidRPr="00534F0C">
        <w:rPr>
          <w:rFonts w:hint="cs"/>
          <w:rtl/>
        </w:rPr>
        <w:t>إلا</w:t>
      </w:r>
      <w:r w:rsidR="00F613BE" w:rsidRPr="00534F0C">
        <w:rPr>
          <w:rFonts w:hint="cs"/>
          <w:rtl/>
        </w:rPr>
        <w:t>ّ</w:t>
      </w:r>
      <w:r w:rsidRPr="00534F0C">
        <w:rPr>
          <w:rFonts w:hint="cs"/>
          <w:rtl/>
        </w:rPr>
        <w:t xml:space="preserve"> في عهد الخليفة عثمان بن عفان</w:t>
      </w:r>
      <w:r w:rsidRPr="00534F0C">
        <w:rPr>
          <w:vertAlign w:val="superscript"/>
          <w:rtl/>
        </w:rPr>
        <w:t>(</w:t>
      </w:r>
      <w:r w:rsidRPr="00534F0C">
        <w:rPr>
          <w:rStyle w:val="EndnoteReference"/>
          <w:rtl/>
        </w:rPr>
        <w:endnoteReference w:id="22"/>
      </w:r>
      <w:r w:rsidRPr="00534F0C">
        <w:rPr>
          <w:vertAlign w:val="superscript"/>
          <w:rtl/>
        </w:rPr>
        <w:t>)</w:t>
      </w:r>
      <w:r w:rsidR="00F613BE" w:rsidRPr="00534F0C">
        <w:rPr>
          <w:rFonts w:hint="cs"/>
          <w:rtl/>
        </w:rPr>
        <w:t>.</w:t>
      </w:r>
      <w:r w:rsidRPr="00534F0C">
        <w:rPr>
          <w:rFonts w:hint="cs"/>
          <w:rtl/>
        </w:rPr>
        <w:t xml:space="preserve"> في حين أن التدوين كما تشير كثير</w:t>
      </w:r>
      <w:r w:rsidR="00F613BE" w:rsidRPr="00534F0C">
        <w:rPr>
          <w:rFonts w:hint="cs"/>
          <w:rtl/>
        </w:rPr>
        <w:t>ٌ</w:t>
      </w:r>
      <w:r w:rsidRPr="00534F0C">
        <w:rPr>
          <w:rFonts w:hint="cs"/>
          <w:rtl/>
        </w:rPr>
        <w:t xml:space="preserve"> من المصادر بدأ في عهد الرسول</w:t>
      </w:r>
      <w:r w:rsidR="009812A9" w:rsidRPr="00534F0C">
        <w:rPr>
          <w:rFonts w:cs="Mosawi" w:hint="cs"/>
          <w:rtl/>
        </w:rPr>
        <w:t>|</w:t>
      </w:r>
      <w:r w:rsidRPr="00534F0C">
        <w:rPr>
          <w:rFonts w:hint="cs"/>
          <w:rtl/>
        </w:rPr>
        <w:t>، وج</w:t>
      </w:r>
      <w:r w:rsidR="00F613BE" w:rsidRPr="00534F0C">
        <w:rPr>
          <w:rFonts w:hint="cs"/>
          <w:rtl/>
        </w:rPr>
        <w:t>ُ</w:t>
      </w:r>
      <w:r w:rsidRPr="00534F0C">
        <w:rPr>
          <w:rFonts w:hint="cs"/>
          <w:rtl/>
        </w:rPr>
        <w:t>مع في عهد الخليفة الأول أبو بكر في مصحف</w:t>
      </w:r>
      <w:r w:rsidR="00F613BE" w:rsidRPr="00534F0C">
        <w:rPr>
          <w:rFonts w:hint="cs"/>
          <w:rtl/>
        </w:rPr>
        <w:t>ٍ</w:t>
      </w:r>
      <w:r w:rsidRPr="00534F0C">
        <w:rPr>
          <w:rFonts w:hint="cs"/>
          <w:rtl/>
        </w:rPr>
        <w:t xml:space="preserve"> واحد. فعندما د</w:t>
      </w:r>
      <w:r w:rsidR="00F613BE" w:rsidRPr="00534F0C">
        <w:rPr>
          <w:rFonts w:hint="cs"/>
          <w:rtl/>
        </w:rPr>
        <w:t>ُ</w:t>
      </w:r>
      <w:r w:rsidRPr="00534F0C">
        <w:rPr>
          <w:rFonts w:hint="cs"/>
          <w:rtl/>
        </w:rPr>
        <w:t>وِّن أصبح نص</w:t>
      </w:r>
      <w:r w:rsidR="00F613BE" w:rsidRPr="00534F0C">
        <w:rPr>
          <w:rFonts w:hint="cs"/>
          <w:rtl/>
        </w:rPr>
        <w:t>ّ</w:t>
      </w:r>
      <w:r w:rsidRPr="00534F0C">
        <w:rPr>
          <w:rFonts w:hint="cs"/>
          <w:rtl/>
        </w:rPr>
        <w:t>اً مكتوباً</w:t>
      </w:r>
      <w:r w:rsidR="00F613BE" w:rsidRPr="00534F0C">
        <w:rPr>
          <w:rFonts w:hint="cs"/>
          <w:rtl/>
        </w:rPr>
        <w:t>،</w:t>
      </w:r>
      <w:r w:rsidRPr="00534F0C">
        <w:rPr>
          <w:rFonts w:hint="cs"/>
          <w:rtl/>
        </w:rPr>
        <w:t xml:space="preserve"> يطلق عليه مصطلح (نص</w:t>
      </w:r>
      <w:r w:rsidR="00F613BE" w:rsidRPr="00534F0C">
        <w:rPr>
          <w:rFonts w:hint="cs"/>
          <w:rtl/>
        </w:rPr>
        <w:t>ّ</w:t>
      </w:r>
      <w:r w:rsidRPr="00534F0C">
        <w:rPr>
          <w:rFonts w:hint="cs"/>
          <w:rtl/>
        </w:rPr>
        <w:t xml:space="preserve"> قرآني). </w:t>
      </w:r>
    </w:p>
    <w:p w:rsidR="00F613BE" w:rsidRPr="00534F0C" w:rsidRDefault="00D06CDB" w:rsidP="00500774">
      <w:pPr>
        <w:rPr>
          <w:rtl/>
        </w:rPr>
      </w:pPr>
      <w:r w:rsidRPr="00534F0C">
        <w:rPr>
          <w:rtl/>
        </w:rPr>
        <w:tab/>
      </w:r>
      <w:r w:rsidR="00F613BE" w:rsidRPr="00534F0C">
        <w:rPr>
          <w:rFonts w:hint="cs"/>
          <w:rtl/>
        </w:rPr>
        <w:t xml:space="preserve">إذن </w:t>
      </w:r>
      <w:r w:rsidRPr="00534F0C">
        <w:rPr>
          <w:rFonts w:hint="cs"/>
          <w:rtl/>
        </w:rPr>
        <w:t>هناك مستويان في كلام الله ح</w:t>
      </w:r>
      <w:r w:rsidR="00F613BE" w:rsidRPr="00534F0C">
        <w:rPr>
          <w:rFonts w:hint="cs"/>
          <w:rtl/>
        </w:rPr>
        <w:t>َ</w:t>
      </w:r>
      <w:r w:rsidRPr="00534F0C">
        <w:rPr>
          <w:rFonts w:hint="cs"/>
          <w:rtl/>
        </w:rPr>
        <w:t>س</w:t>
      </w:r>
      <w:r w:rsidR="00F613BE" w:rsidRPr="00534F0C">
        <w:rPr>
          <w:rFonts w:hint="cs"/>
          <w:rtl/>
        </w:rPr>
        <w:t>ْ</w:t>
      </w:r>
      <w:r w:rsidRPr="00534F0C">
        <w:rPr>
          <w:rFonts w:hint="cs"/>
          <w:rtl/>
        </w:rPr>
        <w:t>ب وجهة نظر أركون</w:t>
      </w:r>
      <w:r w:rsidR="00F613BE" w:rsidRPr="00534F0C">
        <w:rPr>
          <w:rFonts w:hint="cs"/>
          <w:rtl/>
        </w:rPr>
        <w:t>،</w:t>
      </w:r>
      <w:r w:rsidRPr="00534F0C">
        <w:rPr>
          <w:rFonts w:hint="cs"/>
          <w:rtl/>
        </w:rPr>
        <w:t xml:space="preserve"> هما</w:t>
      </w:r>
      <w:r w:rsidR="00F613BE" w:rsidRPr="00534F0C">
        <w:rPr>
          <w:rFonts w:hint="cs"/>
          <w:rtl/>
        </w:rPr>
        <w:t>:</w:t>
      </w:r>
      <w:r w:rsidRPr="00534F0C">
        <w:rPr>
          <w:rFonts w:hint="cs"/>
          <w:rtl/>
        </w:rPr>
        <w:t xml:space="preserve"> كلام الله ال</w:t>
      </w:r>
      <w:r w:rsidR="00F613BE" w:rsidRPr="00534F0C">
        <w:rPr>
          <w:rFonts w:hint="cs"/>
          <w:rtl/>
        </w:rPr>
        <w:t>م</w:t>
      </w:r>
      <w:r w:rsidRPr="00534F0C">
        <w:rPr>
          <w:rFonts w:hint="cs"/>
          <w:rtl/>
        </w:rPr>
        <w:t>طلق</w:t>
      </w:r>
      <w:r w:rsidR="00F613BE" w:rsidRPr="00534F0C">
        <w:rPr>
          <w:rFonts w:hint="cs"/>
          <w:rtl/>
        </w:rPr>
        <w:t>،</w:t>
      </w:r>
      <w:r w:rsidRPr="00534F0C">
        <w:rPr>
          <w:rFonts w:hint="cs"/>
          <w:rtl/>
        </w:rPr>
        <w:t xml:space="preserve"> وكلام الله النسبي</w:t>
      </w:r>
      <w:r w:rsidR="00F613BE" w:rsidRPr="00534F0C">
        <w:rPr>
          <w:rFonts w:hint="cs"/>
          <w:rtl/>
        </w:rPr>
        <w:t>.</w:t>
      </w:r>
      <w:r w:rsidRPr="00534F0C">
        <w:rPr>
          <w:rFonts w:hint="cs"/>
          <w:rtl/>
        </w:rPr>
        <w:t xml:space="preserve"> </w:t>
      </w:r>
      <w:r w:rsidR="00F613BE" w:rsidRPr="00534F0C">
        <w:rPr>
          <w:rFonts w:hint="cs"/>
          <w:rtl/>
        </w:rPr>
        <w:t>و</w:t>
      </w:r>
      <w:r w:rsidRPr="00534F0C">
        <w:rPr>
          <w:rFonts w:hint="cs"/>
          <w:rtl/>
        </w:rPr>
        <w:t>الكلام المطلق هو النص</w:t>
      </w:r>
      <w:r w:rsidR="00F613BE" w:rsidRPr="00534F0C">
        <w:rPr>
          <w:rFonts w:hint="cs"/>
          <w:rtl/>
        </w:rPr>
        <w:t>ّ</w:t>
      </w:r>
      <w:r w:rsidRPr="00534F0C">
        <w:rPr>
          <w:rFonts w:hint="cs"/>
          <w:rtl/>
        </w:rPr>
        <w:t xml:space="preserve"> الشفهي المسموع</w:t>
      </w:r>
      <w:r w:rsidR="00F613BE" w:rsidRPr="00534F0C">
        <w:rPr>
          <w:rFonts w:hint="cs"/>
          <w:rtl/>
        </w:rPr>
        <w:t>؛</w:t>
      </w:r>
      <w:r w:rsidRPr="00534F0C">
        <w:rPr>
          <w:rFonts w:hint="cs"/>
          <w:rtl/>
        </w:rPr>
        <w:t xml:space="preserve"> أما النص المكتوب فهو كلام</w:t>
      </w:r>
      <w:r w:rsidR="00F613BE" w:rsidRPr="00534F0C">
        <w:rPr>
          <w:rFonts w:hint="cs"/>
          <w:rtl/>
        </w:rPr>
        <w:t>ٌ</w:t>
      </w:r>
      <w:r w:rsidRPr="00534F0C">
        <w:rPr>
          <w:rFonts w:hint="cs"/>
          <w:rtl/>
        </w:rPr>
        <w:t xml:space="preserve"> نسبي</w:t>
      </w:r>
      <w:r w:rsidR="00F613BE" w:rsidRPr="00534F0C">
        <w:rPr>
          <w:rFonts w:hint="cs"/>
          <w:rtl/>
        </w:rPr>
        <w:t>.</w:t>
      </w:r>
    </w:p>
    <w:p w:rsidR="00F613BE" w:rsidRPr="00534F0C" w:rsidRDefault="00D06CDB" w:rsidP="00500774">
      <w:pPr>
        <w:rPr>
          <w:rtl/>
        </w:rPr>
      </w:pPr>
      <w:r w:rsidRPr="00534F0C">
        <w:rPr>
          <w:rFonts w:hint="cs"/>
          <w:rtl/>
        </w:rPr>
        <w:t>الكلام المطلق هو كلام الله الذي لا ينفذ</w:t>
      </w:r>
      <w:r w:rsidR="00F613BE" w:rsidRPr="00534F0C">
        <w:rPr>
          <w:rFonts w:hint="cs"/>
          <w:rtl/>
        </w:rPr>
        <w:t>،</w:t>
      </w:r>
      <w:r w:rsidRPr="00534F0C">
        <w:rPr>
          <w:rFonts w:hint="cs"/>
          <w:rtl/>
        </w:rPr>
        <w:t xml:space="preserve"> وجاء على هيئة الوحي الذي نزل على الرسول</w:t>
      </w:r>
      <w:r w:rsidR="009812A9" w:rsidRPr="00534F0C">
        <w:rPr>
          <w:rFonts w:cs="Mosawi" w:hint="cs"/>
          <w:rtl/>
        </w:rPr>
        <w:t>|</w:t>
      </w:r>
      <w:r w:rsidRPr="00534F0C">
        <w:rPr>
          <w:rFonts w:hint="cs"/>
          <w:rtl/>
        </w:rPr>
        <w:t xml:space="preserve"> بشكل</w:t>
      </w:r>
      <w:r w:rsidR="00F613BE" w:rsidRPr="00534F0C">
        <w:rPr>
          <w:rFonts w:hint="cs"/>
          <w:rtl/>
        </w:rPr>
        <w:t>ٍ</w:t>
      </w:r>
      <w:r w:rsidRPr="00534F0C">
        <w:rPr>
          <w:rFonts w:hint="cs"/>
          <w:rtl/>
        </w:rPr>
        <w:t xml:space="preserve"> متقطع</w:t>
      </w:r>
      <w:r w:rsidR="00F613BE" w:rsidRPr="00534F0C">
        <w:rPr>
          <w:rFonts w:hint="cs"/>
          <w:rtl/>
        </w:rPr>
        <w:t>،</w:t>
      </w:r>
      <w:r w:rsidRPr="00534F0C">
        <w:rPr>
          <w:rFonts w:hint="cs"/>
          <w:rtl/>
        </w:rPr>
        <w:t xml:space="preserve"> وهو جزء</w:t>
      </w:r>
      <w:r w:rsidR="00F613BE" w:rsidRPr="00534F0C">
        <w:rPr>
          <w:rFonts w:hint="cs"/>
          <w:rtl/>
        </w:rPr>
        <w:t>ٌ</w:t>
      </w:r>
      <w:r w:rsidRPr="00534F0C">
        <w:rPr>
          <w:rFonts w:hint="cs"/>
          <w:rtl/>
        </w:rPr>
        <w:t xml:space="preserve"> من كتاب آخر</w:t>
      </w:r>
      <w:r w:rsidR="00F613BE" w:rsidRPr="00534F0C">
        <w:rPr>
          <w:rFonts w:hint="cs"/>
          <w:rtl/>
        </w:rPr>
        <w:t>،</w:t>
      </w:r>
      <w:r w:rsidRPr="00534F0C">
        <w:rPr>
          <w:rFonts w:hint="cs"/>
          <w:rtl/>
        </w:rPr>
        <w:t xml:space="preserve"> وهو اللوح المحفوظ</w:t>
      </w:r>
      <w:r w:rsidR="00F613BE" w:rsidRPr="00534F0C">
        <w:rPr>
          <w:rFonts w:hint="cs"/>
          <w:rtl/>
        </w:rPr>
        <w:t>،</w:t>
      </w:r>
      <w:r w:rsidRPr="00534F0C">
        <w:rPr>
          <w:rFonts w:hint="cs"/>
          <w:rtl/>
        </w:rPr>
        <w:t xml:space="preserve"> أو ما ي</w:t>
      </w:r>
      <w:r w:rsidR="00F613BE" w:rsidRPr="00534F0C">
        <w:rPr>
          <w:rFonts w:hint="cs"/>
          <w:rtl/>
        </w:rPr>
        <w:t>س</w:t>
      </w:r>
      <w:r w:rsidRPr="00534F0C">
        <w:rPr>
          <w:rFonts w:hint="cs"/>
          <w:rtl/>
        </w:rPr>
        <w:t xml:space="preserve">ميه أركون أيضاً </w:t>
      </w:r>
      <w:r w:rsidR="00F613BE" w:rsidRPr="00534F0C">
        <w:rPr>
          <w:rFonts w:hint="cs"/>
          <w:rtl/>
        </w:rPr>
        <w:t xml:space="preserve">بـ </w:t>
      </w:r>
      <w:r w:rsidRPr="00534F0C">
        <w:rPr>
          <w:rFonts w:hint="cs"/>
          <w:rtl/>
        </w:rPr>
        <w:t>(أمّ الكتاب)، الذي يحتوي كلام الله بمجهولات وأسرار</w:t>
      </w:r>
      <w:r w:rsidR="00F613BE" w:rsidRPr="00534F0C">
        <w:rPr>
          <w:rFonts w:hint="cs"/>
          <w:rtl/>
        </w:rPr>
        <w:t>،</w:t>
      </w:r>
      <w:r w:rsidRPr="00534F0C">
        <w:rPr>
          <w:rFonts w:hint="cs"/>
          <w:rtl/>
        </w:rPr>
        <w:t xml:space="preserve"> ولا يمكن الوصول إليه</w:t>
      </w:r>
      <w:r w:rsidR="00F613BE" w:rsidRPr="00534F0C">
        <w:rPr>
          <w:rFonts w:hint="cs"/>
          <w:rtl/>
        </w:rPr>
        <w:t>،</w:t>
      </w:r>
      <w:r w:rsidRPr="00534F0C">
        <w:rPr>
          <w:rFonts w:hint="cs"/>
          <w:rtl/>
        </w:rPr>
        <w:t xml:space="preserve"> وهو النموج المثالي</w:t>
      </w:r>
      <w:r w:rsidRPr="00534F0C">
        <w:rPr>
          <w:vertAlign w:val="superscript"/>
          <w:rtl/>
        </w:rPr>
        <w:t>(</w:t>
      </w:r>
      <w:r w:rsidRPr="00534F0C">
        <w:rPr>
          <w:rStyle w:val="EndnoteReference"/>
          <w:rtl/>
        </w:rPr>
        <w:endnoteReference w:id="23"/>
      </w:r>
      <w:r w:rsidRPr="00534F0C">
        <w:rPr>
          <w:vertAlign w:val="superscript"/>
          <w:rtl/>
        </w:rPr>
        <w:t>)</w:t>
      </w:r>
      <w:r w:rsidR="00F613BE" w:rsidRPr="00534F0C">
        <w:rPr>
          <w:rFonts w:hint="cs"/>
          <w:rtl/>
        </w:rPr>
        <w:t>:</w:t>
      </w:r>
      <w:r w:rsidRPr="00534F0C">
        <w:rPr>
          <w:rFonts w:hint="cs"/>
          <w:rtl/>
        </w:rPr>
        <w:t xml:space="preserve"> </w:t>
      </w:r>
      <w:r w:rsidRPr="00534F0C">
        <w:rPr>
          <w:rFonts w:hint="eastAsia"/>
          <w:sz w:val="24"/>
          <w:szCs w:val="24"/>
          <w:rtl/>
        </w:rPr>
        <w:t>«</w:t>
      </w:r>
      <w:r w:rsidRPr="00534F0C">
        <w:rPr>
          <w:rFonts w:hint="cs"/>
          <w:rtl/>
        </w:rPr>
        <w:t>فكلام الله لا ينفذ</w:t>
      </w:r>
      <w:r w:rsidR="00F613BE" w:rsidRPr="00534F0C">
        <w:rPr>
          <w:rFonts w:hint="cs"/>
          <w:rtl/>
        </w:rPr>
        <w:t>،</w:t>
      </w:r>
      <w:r w:rsidRPr="00534F0C">
        <w:rPr>
          <w:rFonts w:hint="cs"/>
          <w:rtl/>
        </w:rPr>
        <w:t xml:space="preserve"> ولا يمكن استنفاذه، ونحن لا نعرفه بكليته</w:t>
      </w:r>
      <w:r w:rsidR="00F613BE" w:rsidRPr="00534F0C">
        <w:rPr>
          <w:rFonts w:hint="cs"/>
          <w:rtl/>
        </w:rPr>
        <w:t>؛</w:t>
      </w:r>
      <w:r w:rsidRPr="00534F0C">
        <w:rPr>
          <w:rFonts w:hint="cs"/>
          <w:rtl/>
        </w:rPr>
        <w:t xml:space="preserve"> فأنواع الوحي التي أوحيت بالتتالي إلى موسى وأنبياء التوراة، ثم إلى عيسى، وأخيراً إلى محمد</w:t>
      </w:r>
      <w:r w:rsidR="00F613BE" w:rsidRPr="00534F0C">
        <w:rPr>
          <w:rFonts w:hint="cs"/>
          <w:rtl/>
        </w:rPr>
        <w:t>،</w:t>
      </w:r>
      <w:r w:rsidRPr="00534F0C">
        <w:rPr>
          <w:rFonts w:hint="cs"/>
          <w:rtl/>
        </w:rPr>
        <w:t xml:space="preserve"> ليست إلا أجزاء متقطعة من كلام الله الكل</w:t>
      </w:r>
      <w:r w:rsidR="00F613BE" w:rsidRPr="00534F0C">
        <w:rPr>
          <w:rFonts w:hint="cs"/>
          <w:rtl/>
        </w:rPr>
        <w:t>ّ</w:t>
      </w:r>
      <w:r w:rsidRPr="00534F0C">
        <w:rPr>
          <w:rFonts w:hint="cs"/>
          <w:rtl/>
        </w:rPr>
        <w:t>ي، ونظرية الكتاب السماوي التي نجهلها ليست إلا</w:t>
      </w:r>
      <w:r w:rsidR="00F613BE" w:rsidRPr="00534F0C">
        <w:rPr>
          <w:rFonts w:hint="cs"/>
          <w:rtl/>
        </w:rPr>
        <w:t>ّ</w:t>
      </w:r>
      <w:r w:rsidRPr="00534F0C">
        <w:rPr>
          <w:rFonts w:hint="cs"/>
          <w:rtl/>
        </w:rPr>
        <w:t xml:space="preserve"> رمزاً للقول بأن هناك كتاباً آخر يحتوي على كليانية كلام الله (أم</w:t>
      </w:r>
      <w:r w:rsidR="00F613BE" w:rsidRPr="00534F0C">
        <w:rPr>
          <w:rFonts w:hint="cs"/>
          <w:rtl/>
        </w:rPr>
        <w:t>ّ</w:t>
      </w:r>
      <w:r w:rsidRPr="00534F0C">
        <w:rPr>
          <w:rFonts w:hint="cs"/>
          <w:rtl/>
        </w:rPr>
        <w:t xml:space="preserve"> الكتاب)</w:t>
      </w:r>
      <w:r w:rsidRPr="00534F0C">
        <w:rPr>
          <w:rFonts w:hint="eastAsia"/>
          <w:sz w:val="24"/>
          <w:szCs w:val="24"/>
          <w:rtl/>
        </w:rPr>
        <w:t>»</w:t>
      </w:r>
      <w:r w:rsidRPr="00534F0C">
        <w:rPr>
          <w:vertAlign w:val="superscript"/>
          <w:rtl/>
        </w:rPr>
        <w:t>(</w:t>
      </w:r>
      <w:r w:rsidRPr="00534F0C">
        <w:rPr>
          <w:rStyle w:val="EndnoteReference"/>
          <w:rtl/>
        </w:rPr>
        <w:endnoteReference w:id="24"/>
      </w:r>
      <w:r w:rsidRPr="00534F0C">
        <w:rPr>
          <w:vertAlign w:val="superscript"/>
          <w:rtl/>
        </w:rPr>
        <w:t>)</w:t>
      </w:r>
      <w:r w:rsidR="00F613BE" w:rsidRPr="00534F0C">
        <w:rPr>
          <w:rFonts w:hint="cs"/>
          <w:rtl/>
        </w:rPr>
        <w:t>.</w:t>
      </w:r>
    </w:p>
    <w:p w:rsidR="00D06CDB" w:rsidRPr="00534F0C" w:rsidRDefault="00D06CDB" w:rsidP="00500774">
      <w:pPr>
        <w:rPr>
          <w:rtl/>
        </w:rPr>
      </w:pPr>
      <w:r w:rsidRPr="00534F0C">
        <w:rPr>
          <w:rFonts w:hint="cs"/>
          <w:rtl/>
        </w:rPr>
        <w:t>و</w:t>
      </w:r>
      <w:r w:rsidR="00F613BE" w:rsidRPr="00534F0C">
        <w:rPr>
          <w:rFonts w:hint="cs"/>
          <w:rtl/>
        </w:rPr>
        <w:t xml:space="preserve">أما </w:t>
      </w:r>
      <w:r w:rsidRPr="00534F0C">
        <w:rPr>
          <w:rFonts w:hint="cs"/>
          <w:rtl/>
        </w:rPr>
        <w:t xml:space="preserve">الكلام النسبي </w:t>
      </w:r>
      <w:r w:rsidR="00F613BE" w:rsidRPr="00534F0C">
        <w:rPr>
          <w:rFonts w:hint="cs"/>
          <w:rtl/>
        </w:rPr>
        <w:t xml:space="preserve">فهو </w:t>
      </w:r>
      <w:r w:rsidRPr="00534F0C">
        <w:rPr>
          <w:rFonts w:hint="cs"/>
          <w:rtl/>
        </w:rPr>
        <w:t>تجس</w:t>
      </w:r>
      <w:r w:rsidR="00F613BE" w:rsidRPr="00534F0C">
        <w:rPr>
          <w:rFonts w:hint="cs"/>
          <w:rtl/>
        </w:rPr>
        <w:t>ُّ</w:t>
      </w:r>
      <w:r w:rsidRPr="00534F0C">
        <w:rPr>
          <w:rFonts w:hint="cs"/>
          <w:rtl/>
        </w:rPr>
        <w:t>د كلام الله في لغة</w:t>
      </w:r>
      <w:r w:rsidR="00F613BE" w:rsidRPr="00534F0C">
        <w:rPr>
          <w:rFonts w:hint="cs"/>
          <w:rtl/>
        </w:rPr>
        <w:t>ٍ</w:t>
      </w:r>
      <w:r w:rsidRPr="00534F0C">
        <w:rPr>
          <w:rFonts w:hint="cs"/>
          <w:rtl/>
        </w:rPr>
        <w:t xml:space="preserve"> بشرية هي اللغة العربية</w:t>
      </w:r>
      <w:r w:rsidR="00F613BE" w:rsidRPr="00534F0C">
        <w:rPr>
          <w:rFonts w:hint="cs"/>
          <w:rtl/>
        </w:rPr>
        <w:t>،</w:t>
      </w:r>
      <w:r w:rsidRPr="00534F0C">
        <w:rPr>
          <w:rFonts w:hint="cs"/>
          <w:rtl/>
        </w:rPr>
        <w:t xml:space="preserve"> وهو </w:t>
      </w:r>
      <w:r w:rsidR="00F613BE" w:rsidRPr="00534F0C">
        <w:rPr>
          <w:rFonts w:hint="cs"/>
          <w:rtl/>
        </w:rPr>
        <w:t>ال</w:t>
      </w:r>
      <w:r w:rsidRPr="00534F0C">
        <w:rPr>
          <w:rFonts w:hint="cs"/>
          <w:rtl/>
        </w:rPr>
        <w:t>موجود على الورق في مجل</w:t>
      </w:r>
      <w:r w:rsidR="00F613BE" w:rsidRPr="00534F0C">
        <w:rPr>
          <w:rFonts w:hint="cs"/>
          <w:rtl/>
        </w:rPr>
        <w:t>ّ</w:t>
      </w:r>
      <w:r w:rsidRPr="00534F0C">
        <w:rPr>
          <w:rFonts w:hint="cs"/>
          <w:rtl/>
        </w:rPr>
        <w:t>د يسم</w:t>
      </w:r>
      <w:r w:rsidR="00F613BE" w:rsidRPr="00534F0C">
        <w:rPr>
          <w:rFonts w:hint="cs"/>
          <w:rtl/>
        </w:rPr>
        <w:t>ّ</w:t>
      </w:r>
      <w:r w:rsidRPr="00534F0C">
        <w:rPr>
          <w:rFonts w:hint="cs"/>
          <w:rtl/>
        </w:rPr>
        <w:t>ى بالمصحف</w:t>
      </w:r>
      <w:r w:rsidRPr="00534F0C">
        <w:rPr>
          <w:vertAlign w:val="superscript"/>
          <w:rtl/>
        </w:rPr>
        <w:t>(</w:t>
      </w:r>
      <w:r w:rsidRPr="00534F0C">
        <w:rPr>
          <w:rStyle w:val="EndnoteReference"/>
          <w:rtl/>
        </w:rPr>
        <w:endnoteReference w:id="25"/>
      </w:r>
      <w:r w:rsidRPr="00534F0C">
        <w:rPr>
          <w:vertAlign w:val="superscript"/>
          <w:rtl/>
        </w:rPr>
        <w:t>)</w:t>
      </w:r>
      <w:r w:rsidR="00F613BE" w:rsidRPr="00534F0C">
        <w:rPr>
          <w:rFonts w:hint="cs"/>
          <w:rtl/>
        </w:rPr>
        <w:t>،</w:t>
      </w:r>
      <w:r w:rsidRPr="00534F0C">
        <w:rPr>
          <w:rFonts w:hint="cs"/>
          <w:rtl/>
        </w:rPr>
        <w:t xml:space="preserve"> وهو (المدونة الرسمية المغلقة)</w:t>
      </w:r>
      <w:r w:rsidRPr="00534F0C">
        <w:rPr>
          <w:vertAlign w:val="superscript"/>
          <w:rtl/>
        </w:rPr>
        <w:t>(</w:t>
      </w:r>
      <w:r w:rsidRPr="00534F0C">
        <w:rPr>
          <w:rStyle w:val="EndnoteReference"/>
          <w:rtl/>
        </w:rPr>
        <w:endnoteReference w:id="26"/>
      </w:r>
      <w:r w:rsidRPr="00534F0C">
        <w:rPr>
          <w:vertAlign w:val="superscript"/>
          <w:rtl/>
        </w:rPr>
        <w:t>)</w:t>
      </w:r>
      <w:r w:rsidRPr="00534F0C">
        <w:rPr>
          <w:rFonts w:hint="cs"/>
          <w:rtl/>
        </w:rPr>
        <w:t xml:space="preserve">. </w:t>
      </w:r>
    </w:p>
    <w:p w:rsidR="00D06CDB" w:rsidRPr="00534F0C" w:rsidRDefault="00D06CDB" w:rsidP="00500774">
      <w:pPr>
        <w:rPr>
          <w:rtl/>
        </w:rPr>
      </w:pPr>
    </w:p>
    <w:p w:rsidR="00D06CDB" w:rsidRPr="00534F0C" w:rsidRDefault="00D06CDB" w:rsidP="00425CC5">
      <w:pPr>
        <w:pStyle w:val="Heading3"/>
        <w:rPr>
          <w:color w:val="auto"/>
          <w:rtl/>
        </w:rPr>
      </w:pPr>
      <w:r w:rsidRPr="00534F0C">
        <w:rPr>
          <w:rFonts w:hint="cs"/>
          <w:color w:val="auto"/>
          <w:rtl/>
        </w:rPr>
        <w:t>التفسير عند أركون</w:t>
      </w:r>
    </w:p>
    <w:p w:rsidR="00D06CDB" w:rsidRPr="00534F0C" w:rsidRDefault="00D06CDB" w:rsidP="00500774">
      <w:pPr>
        <w:rPr>
          <w:rtl/>
        </w:rPr>
      </w:pPr>
      <w:r w:rsidRPr="00534F0C">
        <w:rPr>
          <w:rtl/>
        </w:rPr>
        <w:tab/>
      </w:r>
      <w:r w:rsidRPr="00534F0C">
        <w:rPr>
          <w:rFonts w:hint="cs"/>
          <w:rtl/>
        </w:rPr>
        <w:t>يرى أركون أن هناك مشكلات في التفسير الكلاسيكي للنص القرآني</w:t>
      </w:r>
      <w:r w:rsidR="00F613BE" w:rsidRPr="00534F0C">
        <w:rPr>
          <w:rFonts w:hint="cs"/>
          <w:rtl/>
        </w:rPr>
        <w:t>،</w:t>
      </w:r>
      <w:r w:rsidRPr="00534F0C">
        <w:rPr>
          <w:rFonts w:hint="cs"/>
          <w:rtl/>
        </w:rPr>
        <w:t xml:space="preserve"> كما هو الحال في تفسير النصوص الأرثوذوكسية التي تعطي النص</w:t>
      </w:r>
      <w:r w:rsidR="00F613BE" w:rsidRPr="00534F0C">
        <w:rPr>
          <w:rFonts w:hint="cs"/>
          <w:rtl/>
        </w:rPr>
        <w:t>ّ</w:t>
      </w:r>
      <w:r w:rsidRPr="00534F0C">
        <w:rPr>
          <w:rFonts w:hint="cs"/>
          <w:rtl/>
        </w:rPr>
        <w:t xml:space="preserve"> التفسيري طابع القداسة</w:t>
      </w:r>
      <w:r w:rsidRPr="00534F0C">
        <w:rPr>
          <w:vertAlign w:val="superscript"/>
          <w:rtl/>
        </w:rPr>
        <w:t>(</w:t>
      </w:r>
      <w:r w:rsidRPr="00534F0C">
        <w:rPr>
          <w:rStyle w:val="EndnoteReference"/>
          <w:rtl/>
        </w:rPr>
        <w:endnoteReference w:id="27"/>
      </w:r>
      <w:r w:rsidRPr="00534F0C">
        <w:rPr>
          <w:vertAlign w:val="superscript"/>
          <w:rtl/>
        </w:rPr>
        <w:t>)</w:t>
      </w:r>
      <w:r w:rsidRPr="00534F0C">
        <w:rPr>
          <w:rFonts w:hint="cs"/>
          <w:rtl/>
        </w:rPr>
        <w:t xml:space="preserve">. </w:t>
      </w:r>
      <w:r w:rsidR="00CC3D28" w:rsidRPr="00534F0C">
        <w:rPr>
          <w:rFonts w:hint="cs"/>
          <w:rtl/>
        </w:rPr>
        <w:t xml:space="preserve">وقد </w:t>
      </w:r>
      <w:r w:rsidRPr="00534F0C">
        <w:rPr>
          <w:rFonts w:hint="cs"/>
          <w:rtl/>
        </w:rPr>
        <w:t xml:space="preserve">وصف أركون </w:t>
      </w:r>
      <w:r w:rsidR="00CC3D28" w:rsidRPr="00534F0C">
        <w:rPr>
          <w:rFonts w:hint="cs"/>
          <w:rtl/>
        </w:rPr>
        <w:t>ا</w:t>
      </w:r>
      <w:r w:rsidRPr="00534F0C">
        <w:rPr>
          <w:rFonts w:hint="cs"/>
          <w:rtl/>
        </w:rPr>
        <w:t>لنص التفسيري بالأرثوذوكسي</w:t>
      </w:r>
      <w:r w:rsidR="00CC3D28" w:rsidRPr="00534F0C">
        <w:rPr>
          <w:rFonts w:hint="cs"/>
          <w:rtl/>
        </w:rPr>
        <w:t>؛</w:t>
      </w:r>
      <w:r w:rsidRPr="00534F0C">
        <w:rPr>
          <w:rFonts w:hint="cs"/>
          <w:rtl/>
        </w:rPr>
        <w:t xml:space="preserve"> سعياً منه لتحرير النص</w:t>
      </w:r>
      <w:r w:rsidR="00CC3D28" w:rsidRPr="00534F0C">
        <w:rPr>
          <w:rFonts w:hint="cs"/>
          <w:rtl/>
        </w:rPr>
        <w:t>ّ</w:t>
      </w:r>
      <w:r w:rsidRPr="00534F0C">
        <w:rPr>
          <w:rFonts w:hint="cs"/>
          <w:rtl/>
        </w:rPr>
        <w:t xml:space="preserve"> الثاني ـ</w:t>
      </w:r>
      <w:r w:rsidR="00CC3D28" w:rsidRPr="00534F0C">
        <w:rPr>
          <w:rFonts w:hint="cs"/>
          <w:rtl/>
        </w:rPr>
        <w:t xml:space="preserve"> </w:t>
      </w:r>
      <w:r w:rsidRPr="00534F0C">
        <w:rPr>
          <w:rFonts w:hint="cs"/>
          <w:rtl/>
        </w:rPr>
        <w:t>أي النص</w:t>
      </w:r>
      <w:r w:rsidR="00CC3D28" w:rsidRPr="00534F0C">
        <w:rPr>
          <w:rFonts w:hint="cs"/>
          <w:rtl/>
        </w:rPr>
        <w:t>ّ</w:t>
      </w:r>
      <w:r w:rsidRPr="00534F0C">
        <w:rPr>
          <w:rFonts w:hint="cs"/>
          <w:rtl/>
        </w:rPr>
        <w:t xml:space="preserve"> التفسيري</w:t>
      </w:r>
      <w:r w:rsidR="00CC3D28" w:rsidRPr="00534F0C">
        <w:rPr>
          <w:rFonts w:hint="cs"/>
          <w:rtl/>
        </w:rPr>
        <w:t xml:space="preserve"> </w:t>
      </w:r>
      <w:r w:rsidRPr="00534F0C">
        <w:rPr>
          <w:rFonts w:hint="cs"/>
          <w:rtl/>
        </w:rPr>
        <w:t>ـ من صفة القداسة</w:t>
      </w:r>
      <w:r w:rsidR="00CC3D28" w:rsidRPr="00534F0C">
        <w:rPr>
          <w:rFonts w:hint="cs"/>
          <w:rtl/>
        </w:rPr>
        <w:t>،</w:t>
      </w:r>
      <w:r w:rsidRPr="00534F0C">
        <w:rPr>
          <w:rFonts w:hint="cs"/>
          <w:rtl/>
        </w:rPr>
        <w:t xml:space="preserve"> كما جرى على النصوص التفسيرية الأرثوذوكسية</w:t>
      </w:r>
      <w:r w:rsidR="00CC3D28" w:rsidRPr="00534F0C">
        <w:rPr>
          <w:rFonts w:hint="cs"/>
          <w:rtl/>
        </w:rPr>
        <w:t>،</w:t>
      </w:r>
      <w:r w:rsidRPr="00534F0C">
        <w:rPr>
          <w:rFonts w:hint="cs"/>
          <w:rtl/>
        </w:rPr>
        <w:t xml:space="preserve"> التي كانت تعطى صفة القداسة، حيث يخضع النص</w:t>
      </w:r>
      <w:r w:rsidR="00CC3D28" w:rsidRPr="00534F0C">
        <w:rPr>
          <w:rFonts w:hint="cs"/>
          <w:rtl/>
        </w:rPr>
        <w:t>ّ</w:t>
      </w:r>
      <w:r w:rsidRPr="00534F0C">
        <w:rPr>
          <w:rFonts w:hint="cs"/>
          <w:rtl/>
        </w:rPr>
        <w:t xml:space="preserve"> التفسيري إلى مسل</w:t>
      </w:r>
      <w:r w:rsidR="00CC3D28" w:rsidRPr="00534F0C">
        <w:rPr>
          <w:rFonts w:hint="cs"/>
          <w:rtl/>
        </w:rPr>
        <w:t>َّ</w:t>
      </w:r>
      <w:r w:rsidRPr="00534F0C">
        <w:rPr>
          <w:rFonts w:hint="cs"/>
          <w:rtl/>
        </w:rPr>
        <w:t>مات لاهوتية قروسطية</w:t>
      </w:r>
      <w:r w:rsidRPr="00534F0C">
        <w:rPr>
          <w:vertAlign w:val="superscript"/>
          <w:rtl/>
        </w:rPr>
        <w:t>(</w:t>
      </w:r>
      <w:r w:rsidRPr="00534F0C">
        <w:rPr>
          <w:rStyle w:val="EndnoteReference"/>
          <w:rtl/>
        </w:rPr>
        <w:endnoteReference w:id="28"/>
      </w:r>
      <w:r w:rsidRPr="00534F0C">
        <w:rPr>
          <w:vertAlign w:val="superscript"/>
          <w:rtl/>
        </w:rPr>
        <w:t>)</w:t>
      </w:r>
      <w:r w:rsidRPr="00534F0C">
        <w:rPr>
          <w:rFonts w:hint="cs"/>
          <w:rtl/>
        </w:rPr>
        <w:t xml:space="preserve">، في إشارة إلى إعطاء الوصاية </w:t>
      </w:r>
      <w:r w:rsidR="00CC3D28" w:rsidRPr="00534F0C">
        <w:rPr>
          <w:rFonts w:hint="cs"/>
          <w:rtl/>
        </w:rPr>
        <w:t xml:space="preserve">وحصر </w:t>
      </w:r>
      <w:r w:rsidRPr="00534F0C">
        <w:rPr>
          <w:rFonts w:hint="cs"/>
          <w:rtl/>
        </w:rPr>
        <w:t>فهم النص</w:t>
      </w:r>
      <w:r w:rsidR="00CC3D28" w:rsidRPr="00534F0C">
        <w:rPr>
          <w:rFonts w:hint="cs"/>
          <w:rtl/>
        </w:rPr>
        <w:t>ّ</w:t>
      </w:r>
      <w:r w:rsidRPr="00534F0C">
        <w:rPr>
          <w:rFonts w:hint="cs"/>
          <w:rtl/>
        </w:rPr>
        <w:t xml:space="preserve"> القرآني في فئة</w:t>
      </w:r>
      <w:r w:rsidR="00CC3D28" w:rsidRPr="00534F0C">
        <w:rPr>
          <w:rFonts w:hint="cs"/>
          <w:rtl/>
        </w:rPr>
        <w:t>ٍ</w:t>
      </w:r>
      <w:r w:rsidRPr="00534F0C">
        <w:rPr>
          <w:rFonts w:hint="cs"/>
          <w:rtl/>
        </w:rPr>
        <w:t xml:space="preserve"> معينة</w:t>
      </w:r>
      <w:r w:rsidR="00CC3D28" w:rsidRPr="00534F0C">
        <w:rPr>
          <w:rFonts w:hint="cs"/>
          <w:rtl/>
        </w:rPr>
        <w:t>،</w:t>
      </w:r>
      <w:r w:rsidRPr="00534F0C">
        <w:rPr>
          <w:rFonts w:hint="cs"/>
          <w:rtl/>
        </w:rPr>
        <w:t xml:space="preserve"> لديها </w:t>
      </w:r>
      <w:r w:rsidR="00CC3D28" w:rsidRPr="00534F0C">
        <w:rPr>
          <w:rFonts w:hint="cs"/>
          <w:rtl/>
        </w:rPr>
        <w:t>وحدها</w:t>
      </w:r>
      <w:r w:rsidRPr="00534F0C">
        <w:rPr>
          <w:rFonts w:hint="cs"/>
          <w:rtl/>
        </w:rPr>
        <w:t xml:space="preserve"> القدرة على فهم الإسلام، وهي الفئة التي تحتكر تبيين الرسالة الإسلامية من منظورها</w:t>
      </w:r>
      <w:r w:rsidR="00CC3D28" w:rsidRPr="00534F0C">
        <w:rPr>
          <w:rFonts w:hint="cs"/>
          <w:rtl/>
        </w:rPr>
        <w:t>،</w:t>
      </w:r>
      <w:r w:rsidRPr="00534F0C">
        <w:rPr>
          <w:rFonts w:hint="cs"/>
          <w:rtl/>
        </w:rPr>
        <w:t xml:space="preserve"> فيعيش المجتمع الإسلامي تحت وصاية فهمها</w:t>
      </w:r>
      <w:r w:rsidR="00CC3D28" w:rsidRPr="00534F0C">
        <w:rPr>
          <w:rFonts w:hint="cs"/>
          <w:rtl/>
        </w:rPr>
        <w:t>.</w:t>
      </w:r>
      <w:r w:rsidRPr="00534F0C">
        <w:rPr>
          <w:rFonts w:hint="cs"/>
          <w:rtl/>
        </w:rPr>
        <w:t xml:space="preserve"> وهذه الوصاية هي نفسها الوصاية التي مورست في المسيحية</w:t>
      </w:r>
      <w:r w:rsidR="00CC3D28" w:rsidRPr="00534F0C">
        <w:rPr>
          <w:rFonts w:hint="cs"/>
          <w:rtl/>
        </w:rPr>
        <w:t>،</w:t>
      </w:r>
      <w:r w:rsidRPr="00534F0C">
        <w:rPr>
          <w:rFonts w:hint="cs"/>
          <w:rtl/>
        </w:rPr>
        <w:t xml:space="preserve"> والتي تم</w:t>
      </w:r>
      <w:r w:rsidR="00CC3D28" w:rsidRPr="00534F0C">
        <w:rPr>
          <w:rFonts w:hint="cs"/>
          <w:rtl/>
        </w:rPr>
        <w:t>ّ</w:t>
      </w:r>
      <w:r w:rsidRPr="00534F0C">
        <w:rPr>
          <w:rFonts w:hint="cs"/>
          <w:rtl/>
        </w:rPr>
        <w:t xml:space="preserve"> التحر</w:t>
      </w:r>
      <w:r w:rsidR="00CC3D28" w:rsidRPr="00534F0C">
        <w:rPr>
          <w:rFonts w:hint="cs"/>
          <w:rtl/>
        </w:rPr>
        <w:t>ُّ</w:t>
      </w:r>
      <w:r w:rsidRPr="00534F0C">
        <w:rPr>
          <w:rFonts w:hint="cs"/>
          <w:rtl/>
        </w:rPr>
        <w:t>ر من ربقتها بعد عمليات الإصلاح الديني في أور</w:t>
      </w:r>
      <w:r w:rsidR="00CC3D28" w:rsidRPr="00534F0C">
        <w:rPr>
          <w:rFonts w:hint="cs"/>
          <w:rtl/>
        </w:rPr>
        <w:t>و</w:t>
      </w:r>
      <w:r w:rsidRPr="00534F0C">
        <w:rPr>
          <w:rFonts w:hint="cs"/>
          <w:rtl/>
        </w:rPr>
        <w:t xml:space="preserve">با بالثورة على مبادئ الكنيسة وسطوة رجال الدين. </w:t>
      </w:r>
    </w:p>
    <w:p w:rsidR="00D06CDB" w:rsidRPr="00534F0C" w:rsidRDefault="00D06CDB" w:rsidP="00500774">
      <w:pPr>
        <w:rPr>
          <w:rtl/>
        </w:rPr>
      </w:pPr>
      <w:r w:rsidRPr="00534F0C">
        <w:rPr>
          <w:rtl/>
        </w:rPr>
        <w:tab/>
      </w:r>
      <w:r w:rsidRPr="00534F0C">
        <w:rPr>
          <w:rFonts w:hint="cs"/>
          <w:rtl/>
        </w:rPr>
        <w:t>إن المفس</w:t>
      </w:r>
      <w:r w:rsidR="00CC3D28" w:rsidRPr="00534F0C">
        <w:rPr>
          <w:rFonts w:hint="cs"/>
          <w:rtl/>
        </w:rPr>
        <w:t>ِّ</w:t>
      </w:r>
      <w:r w:rsidRPr="00534F0C">
        <w:rPr>
          <w:rFonts w:hint="cs"/>
          <w:rtl/>
        </w:rPr>
        <w:t>رين قاموا بتفسير القرآن تفسيراً كلاسيكياً قديماً</w:t>
      </w:r>
      <w:r w:rsidR="00CC3D28" w:rsidRPr="00534F0C">
        <w:rPr>
          <w:rFonts w:hint="cs"/>
          <w:rtl/>
        </w:rPr>
        <w:t>،</w:t>
      </w:r>
      <w:r w:rsidRPr="00534F0C">
        <w:rPr>
          <w:rFonts w:hint="cs"/>
          <w:rtl/>
        </w:rPr>
        <w:t xml:space="preserve"> واضعين للقرآن قوالب جامدة</w:t>
      </w:r>
      <w:r w:rsidRPr="00534F0C">
        <w:rPr>
          <w:vertAlign w:val="superscript"/>
          <w:rtl/>
        </w:rPr>
        <w:t>(</w:t>
      </w:r>
      <w:r w:rsidRPr="00534F0C">
        <w:rPr>
          <w:rStyle w:val="EndnoteReference"/>
          <w:rtl/>
        </w:rPr>
        <w:endnoteReference w:id="29"/>
      </w:r>
      <w:r w:rsidRPr="00534F0C">
        <w:rPr>
          <w:vertAlign w:val="superscript"/>
          <w:rtl/>
        </w:rPr>
        <w:t>)</w:t>
      </w:r>
      <w:r w:rsidR="00CC3D28" w:rsidRPr="00534F0C">
        <w:rPr>
          <w:rFonts w:hint="cs"/>
          <w:rtl/>
        </w:rPr>
        <w:t>؛</w:t>
      </w:r>
      <w:r w:rsidRPr="00534F0C">
        <w:rPr>
          <w:rFonts w:hint="cs"/>
          <w:rtl/>
        </w:rPr>
        <w:t xml:space="preserve"> حيث </w:t>
      </w:r>
      <w:r w:rsidR="00CC3D28" w:rsidRPr="00534F0C">
        <w:rPr>
          <w:rFonts w:hint="cs"/>
          <w:rtl/>
        </w:rPr>
        <w:t>إ</w:t>
      </w:r>
      <w:r w:rsidRPr="00534F0C">
        <w:rPr>
          <w:rFonts w:hint="cs"/>
          <w:rtl/>
        </w:rPr>
        <w:t>ن أدوات التفسير وفهم النص</w:t>
      </w:r>
      <w:r w:rsidR="00CC3D28" w:rsidRPr="00534F0C">
        <w:rPr>
          <w:rFonts w:hint="cs"/>
          <w:rtl/>
        </w:rPr>
        <w:t>ّ</w:t>
      </w:r>
      <w:r w:rsidRPr="00534F0C">
        <w:rPr>
          <w:rFonts w:hint="cs"/>
          <w:rtl/>
        </w:rPr>
        <w:t xml:space="preserve"> لديهم يجب أن تستمد</w:t>
      </w:r>
      <w:r w:rsidR="00CC3D28" w:rsidRPr="00534F0C">
        <w:rPr>
          <w:rFonts w:hint="cs"/>
          <w:rtl/>
        </w:rPr>
        <w:t>ّ</w:t>
      </w:r>
      <w:r w:rsidRPr="00534F0C">
        <w:rPr>
          <w:rFonts w:hint="cs"/>
          <w:rtl/>
        </w:rPr>
        <w:t xml:space="preserve"> من فهمهم لألسنية النص</w:t>
      </w:r>
      <w:r w:rsidR="00CC3D28" w:rsidRPr="00534F0C">
        <w:rPr>
          <w:rFonts w:hint="cs"/>
          <w:rtl/>
        </w:rPr>
        <w:t>ّ</w:t>
      </w:r>
      <w:r w:rsidRPr="00534F0C">
        <w:rPr>
          <w:rFonts w:hint="cs"/>
          <w:rtl/>
        </w:rPr>
        <w:t xml:space="preserve"> والقراءة بمنطق العلوم في عصرهم</w:t>
      </w:r>
      <w:r w:rsidRPr="00534F0C">
        <w:rPr>
          <w:vertAlign w:val="superscript"/>
          <w:rtl/>
        </w:rPr>
        <w:t>(</w:t>
      </w:r>
      <w:r w:rsidRPr="00534F0C">
        <w:rPr>
          <w:rStyle w:val="EndnoteReference"/>
          <w:rtl/>
        </w:rPr>
        <w:endnoteReference w:id="30"/>
      </w:r>
      <w:r w:rsidRPr="00534F0C">
        <w:rPr>
          <w:vertAlign w:val="superscript"/>
          <w:rtl/>
        </w:rPr>
        <w:t>)</w:t>
      </w:r>
      <w:r w:rsidRPr="00534F0C">
        <w:rPr>
          <w:rFonts w:hint="cs"/>
          <w:rtl/>
        </w:rPr>
        <w:t>. ويرى أركون أن هذه التفسيرات نابعة</w:t>
      </w:r>
      <w:r w:rsidR="00CC3D28" w:rsidRPr="00534F0C">
        <w:rPr>
          <w:rFonts w:hint="cs"/>
          <w:rtl/>
        </w:rPr>
        <w:t>ٌ</w:t>
      </w:r>
      <w:r w:rsidRPr="00534F0C">
        <w:rPr>
          <w:rFonts w:hint="cs"/>
          <w:rtl/>
        </w:rPr>
        <w:t xml:space="preserve"> من التراث الفكري لكل</w:t>
      </w:r>
      <w:r w:rsidR="00CC3D28" w:rsidRPr="00534F0C">
        <w:rPr>
          <w:rFonts w:hint="cs"/>
          <w:rtl/>
        </w:rPr>
        <w:t>ّ</w:t>
      </w:r>
      <w:r w:rsidRPr="00534F0C">
        <w:rPr>
          <w:rFonts w:hint="cs"/>
          <w:rtl/>
        </w:rPr>
        <w:t xml:space="preserve"> مذهب من المذاهب الإسلامية</w:t>
      </w:r>
      <w:r w:rsidRPr="00534F0C">
        <w:rPr>
          <w:vertAlign w:val="superscript"/>
          <w:rtl/>
        </w:rPr>
        <w:t>(</w:t>
      </w:r>
      <w:r w:rsidRPr="00534F0C">
        <w:rPr>
          <w:rStyle w:val="EndnoteReference"/>
          <w:rtl/>
        </w:rPr>
        <w:endnoteReference w:id="31"/>
      </w:r>
      <w:r w:rsidRPr="00534F0C">
        <w:rPr>
          <w:vertAlign w:val="superscript"/>
          <w:rtl/>
        </w:rPr>
        <w:t>)</w:t>
      </w:r>
      <w:r w:rsidRPr="00534F0C">
        <w:rPr>
          <w:rFonts w:hint="cs"/>
          <w:rtl/>
        </w:rPr>
        <w:t>، فهي سياقات ثقافية تعد</w:t>
      </w:r>
      <w:r w:rsidR="00CC3D28" w:rsidRPr="00534F0C">
        <w:rPr>
          <w:rFonts w:hint="cs"/>
          <w:rtl/>
        </w:rPr>
        <w:t>ّ</w:t>
      </w:r>
      <w:r w:rsidRPr="00534F0C">
        <w:rPr>
          <w:rFonts w:hint="cs"/>
          <w:rtl/>
        </w:rPr>
        <w:t>دت فيها القراءات والروايات</w:t>
      </w:r>
      <w:r w:rsidRPr="00534F0C">
        <w:rPr>
          <w:vertAlign w:val="superscript"/>
          <w:rtl/>
        </w:rPr>
        <w:t>(</w:t>
      </w:r>
      <w:r w:rsidRPr="00534F0C">
        <w:rPr>
          <w:rStyle w:val="EndnoteReference"/>
          <w:rtl/>
        </w:rPr>
        <w:endnoteReference w:id="32"/>
      </w:r>
      <w:r w:rsidRPr="00534F0C">
        <w:rPr>
          <w:vertAlign w:val="superscript"/>
          <w:rtl/>
        </w:rPr>
        <w:t>)</w:t>
      </w:r>
      <w:r w:rsidRPr="00534F0C">
        <w:rPr>
          <w:rFonts w:hint="cs"/>
          <w:rtl/>
        </w:rPr>
        <w:t xml:space="preserve">. </w:t>
      </w:r>
    </w:p>
    <w:p w:rsidR="00D06CDB" w:rsidRPr="00534F0C" w:rsidRDefault="00D06CDB" w:rsidP="00500774">
      <w:pPr>
        <w:rPr>
          <w:rtl/>
        </w:rPr>
      </w:pPr>
      <w:r w:rsidRPr="00534F0C">
        <w:rPr>
          <w:rFonts w:hint="cs"/>
          <w:rtl/>
        </w:rPr>
        <w:t>إن عدم موافقة أركون لقراءة الخطاب القرآني بطريقة التفسير الكلاسيكي تعتبر بمثابة دعوة إلى عدم الاستفادة من التفسيرات</w:t>
      </w:r>
      <w:r w:rsidR="00CC3D28" w:rsidRPr="00534F0C">
        <w:rPr>
          <w:rFonts w:hint="cs"/>
          <w:rtl/>
        </w:rPr>
        <w:t>،</w:t>
      </w:r>
      <w:r w:rsidRPr="00534F0C">
        <w:rPr>
          <w:rFonts w:hint="cs"/>
          <w:rtl/>
        </w:rPr>
        <w:t xml:space="preserve"> على الرغم من أنه يشيد ببعض المفس</w:t>
      </w:r>
      <w:r w:rsidR="00CC3D28" w:rsidRPr="00534F0C">
        <w:rPr>
          <w:rFonts w:hint="cs"/>
          <w:rtl/>
        </w:rPr>
        <w:t>ِّ</w:t>
      </w:r>
      <w:r w:rsidRPr="00534F0C">
        <w:rPr>
          <w:rFonts w:hint="cs"/>
          <w:rtl/>
        </w:rPr>
        <w:t>رين</w:t>
      </w:r>
      <w:r w:rsidR="00CC3D28" w:rsidRPr="00534F0C">
        <w:rPr>
          <w:rFonts w:hint="cs"/>
          <w:rtl/>
        </w:rPr>
        <w:t>،</w:t>
      </w:r>
      <w:r w:rsidRPr="00534F0C">
        <w:rPr>
          <w:rFonts w:hint="cs"/>
          <w:rtl/>
        </w:rPr>
        <w:t xml:space="preserve"> كالفخر الرازي، إلا أنه يأخذ بعين الاعتبار مسألة التفسير والقطيعة الحاصلة في مجال المعرفة البشرية</w:t>
      </w:r>
      <w:r w:rsidRPr="00534F0C">
        <w:rPr>
          <w:vertAlign w:val="superscript"/>
          <w:rtl/>
        </w:rPr>
        <w:t>(</w:t>
      </w:r>
      <w:r w:rsidRPr="00534F0C">
        <w:rPr>
          <w:rStyle w:val="EndnoteReference"/>
          <w:rtl/>
        </w:rPr>
        <w:endnoteReference w:id="33"/>
      </w:r>
      <w:r w:rsidRPr="00534F0C">
        <w:rPr>
          <w:vertAlign w:val="superscript"/>
          <w:rtl/>
        </w:rPr>
        <w:t>)</w:t>
      </w:r>
      <w:r w:rsidRPr="00534F0C">
        <w:rPr>
          <w:rFonts w:hint="cs"/>
          <w:rtl/>
        </w:rPr>
        <w:t xml:space="preserve">. </w:t>
      </w:r>
    </w:p>
    <w:p w:rsidR="00D06CDB" w:rsidRPr="00534F0C" w:rsidRDefault="00D06CDB" w:rsidP="00500774">
      <w:pPr>
        <w:rPr>
          <w:rtl/>
        </w:rPr>
      </w:pPr>
      <w:r w:rsidRPr="00534F0C">
        <w:rPr>
          <w:rFonts w:hint="cs"/>
          <w:rtl/>
        </w:rPr>
        <w:t>إن النظر إلى نوع</w:t>
      </w:r>
      <w:r w:rsidR="00CC3D28" w:rsidRPr="00534F0C">
        <w:rPr>
          <w:rFonts w:hint="cs"/>
          <w:rtl/>
        </w:rPr>
        <w:t>ٍ</w:t>
      </w:r>
      <w:r w:rsidRPr="00534F0C">
        <w:rPr>
          <w:rFonts w:hint="cs"/>
          <w:rtl/>
        </w:rPr>
        <w:t xml:space="preserve"> واحد من أنواع تفسيرات وتأويلات القرآن يعتبر نظرة</w:t>
      </w:r>
      <w:r w:rsidR="00CC3D28" w:rsidRPr="00534F0C">
        <w:rPr>
          <w:rFonts w:hint="cs"/>
          <w:rtl/>
        </w:rPr>
        <w:t>ً</w:t>
      </w:r>
      <w:r w:rsidRPr="00534F0C">
        <w:rPr>
          <w:rFonts w:hint="cs"/>
          <w:rtl/>
        </w:rPr>
        <w:t xml:space="preserve"> غير صائبة</w:t>
      </w:r>
      <w:r w:rsidR="00CC3D28" w:rsidRPr="00534F0C">
        <w:rPr>
          <w:rFonts w:hint="cs"/>
          <w:rtl/>
        </w:rPr>
        <w:t>؛</w:t>
      </w:r>
      <w:r w:rsidRPr="00534F0C">
        <w:rPr>
          <w:rFonts w:hint="cs"/>
          <w:rtl/>
        </w:rPr>
        <w:t xml:space="preserve"> فهناك مذاهب ومدارس ذات انتماءات وأساليب تفسيرية ومذهبية</w:t>
      </w:r>
      <w:r w:rsidR="00CC3D28" w:rsidRPr="00534F0C">
        <w:rPr>
          <w:rFonts w:hint="cs"/>
          <w:rtl/>
        </w:rPr>
        <w:t>.</w:t>
      </w:r>
      <w:r w:rsidRPr="00534F0C">
        <w:rPr>
          <w:rFonts w:hint="cs"/>
          <w:rtl/>
        </w:rPr>
        <w:t xml:space="preserve"> فكل</w:t>
      </w:r>
      <w:r w:rsidR="00CC3D28" w:rsidRPr="00534F0C">
        <w:rPr>
          <w:rFonts w:hint="cs"/>
          <w:rtl/>
        </w:rPr>
        <w:t>ّ</w:t>
      </w:r>
      <w:r w:rsidRPr="00534F0C">
        <w:rPr>
          <w:rFonts w:hint="cs"/>
          <w:rtl/>
        </w:rPr>
        <w:t xml:space="preserve"> مذهب</w:t>
      </w:r>
      <w:r w:rsidR="00CC3D28" w:rsidRPr="00534F0C">
        <w:rPr>
          <w:rFonts w:hint="cs"/>
          <w:rtl/>
        </w:rPr>
        <w:t>ٍ</w:t>
      </w:r>
      <w:r w:rsidRPr="00534F0C">
        <w:rPr>
          <w:rFonts w:hint="cs"/>
          <w:rtl/>
        </w:rPr>
        <w:t xml:space="preserve"> من المذاهب </w:t>
      </w:r>
      <w:r w:rsidR="00867FCC" w:rsidRPr="00534F0C">
        <w:rPr>
          <w:rFonts w:hint="cs"/>
          <w:rtl/>
        </w:rPr>
        <w:t xml:space="preserve">يفسِّر القرآن </w:t>
      </w:r>
      <w:r w:rsidRPr="00534F0C">
        <w:rPr>
          <w:rFonts w:hint="cs"/>
          <w:rtl/>
        </w:rPr>
        <w:t>وفق قناعاته المذهبية للتفسير واستنباط الأحكام الشرعية منه، كالتفسير الباطني والرمزي لدى ال</w:t>
      </w:r>
      <w:r w:rsidR="00CC3D28" w:rsidRPr="00534F0C">
        <w:rPr>
          <w:rFonts w:hint="cs"/>
          <w:rtl/>
        </w:rPr>
        <w:t>إ</w:t>
      </w:r>
      <w:r w:rsidRPr="00534F0C">
        <w:rPr>
          <w:rFonts w:hint="cs"/>
          <w:rtl/>
        </w:rPr>
        <w:t>سماعيليين، والتفسير الظاهري والباطني اعتماداً على روايات أهل البيت عند الشيعة، والمدارس العقلية للأشاعرة والمعتزلة</w:t>
      </w:r>
      <w:r w:rsidR="00867FCC" w:rsidRPr="00534F0C">
        <w:rPr>
          <w:rFonts w:hint="cs"/>
          <w:rtl/>
        </w:rPr>
        <w:t>.</w:t>
      </w:r>
      <w:r w:rsidRPr="00534F0C">
        <w:rPr>
          <w:rFonts w:hint="cs"/>
          <w:rtl/>
        </w:rPr>
        <w:t xml:space="preserve"> </w:t>
      </w:r>
      <w:r w:rsidR="00867FCC" w:rsidRPr="00534F0C">
        <w:rPr>
          <w:rFonts w:hint="cs"/>
          <w:rtl/>
        </w:rPr>
        <w:t xml:space="preserve">وقد </w:t>
      </w:r>
      <w:r w:rsidRPr="00534F0C">
        <w:rPr>
          <w:rFonts w:hint="cs"/>
          <w:rtl/>
        </w:rPr>
        <w:t>تلو</w:t>
      </w:r>
      <w:r w:rsidR="00867FCC" w:rsidRPr="00534F0C">
        <w:rPr>
          <w:rFonts w:hint="cs"/>
          <w:rtl/>
        </w:rPr>
        <w:t>َّ</w:t>
      </w:r>
      <w:r w:rsidRPr="00534F0C">
        <w:rPr>
          <w:rFonts w:hint="cs"/>
          <w:rtl/>
        </w:rPr>
        <w:t>ن كل</w:t>
      </w:r>
      <w:r w:rsidR="00867FCC" w:rsidRPr="00534F0C">
        <w:rPr>
          <w:rFonts w:hint="cs"/>
          <w:rtl/>
        </w:rPr>
        <w:t>ّ</w:t>
      </w:r>
      <w:r w:rsidRPr="00534F0C">
        <w:rPr>
          <w:rFonts w:hint="cs"/>
          <w:rtl/>
        </w:rPr>
        <w:t xml:space="preserve"> مفس</w:t>
      </w:r>
      <w:r w:rsidR="00867FCC" w:rsidRPr="00534F0C">
        <w:rPr>
          <w:rFonts w:hint="cs"/>
          <w:rtl/>
        </w:rPr>
        <w:t>ِّ</w:t>
      </w:r>
      <w:r w:rsidRPr="00534F0C">
        <w:rPr>
          <w:rFonts w:hint="cs"/>
          <w:rtl/>
        </w:rPr>
        <w:t>ر من المفسرين حسب انتماءاته التفسيرية</w:t>
      </w:r>
      <w:r w:rsidR="00867FCC" w:rsidRPr="00534F0C">
        <w:rPr>
          <w:rFonts w:hint="cs"/>
          <w:rtl/>
        </w:rPr>
        <w:t>.</w:t>
      </w:r>
      <w:r w:rsidRPr="00534F0C">
        <w:rPr>
          <w:rFonts w:hint="cs"/>
          <w:rtl/>
        </w:rPr>
        <w:t xml:space="preserve"> </w:t>
      </w:r>
      <w:r w:rsidR="00867FCC" w:rsidRPr="00534F0C">
        <w:rPr>
          <w:rFonts w:hint="cs"/>
          <w:rtl/>
        </w:rPr>
        <w:t>و</w:t>
      </w:r>
      <w:r w:rsidRPr="00534F0C">
        <w:rPr>
          <w:rFonts w:hint="cs"/>
          <w:rtl/>
        </w:rPr>
        <w:t>لكل</w:t>
      </w:r>
      <w:r w:rsidR="00867FCC" w:rsidRPr="00534F0C">
        <w:rPr>
          <w:rFonts w:hint="cs"/>
          <w:rtl/>
        </w:rPr>
        <w:t>ّ</w:t>
      </w:r>
      <w:r w:rsidRPr="00534F0C">
        <w:rPr>
          <w:rFonts w:hint="cs"/>
          <w:rtl/>
        </w:rPr>
        <w:t xml:space="preserve"> مفس</w:t>
      </w:r>
      <w:r w:rsidR="00867FCC" w:rsidRPr="00534F0C">
        <w:rPr>
          <w:rFonts w:hint="cs"/>
          <w:rtl/>
        </w:rPr>
        <w:t>ِّ</w:t>
      </w:r>
      <w:r w:rsidRPr="00534F0C">
        <w:rPr>
          <w:rFonts w:hint="cs"/>
          <w:rtl/>
        </w:rPr>
        <w:t>ر مشربه ومذاقه الخاص</w:t>
      </w:r>
      <w:r w:rsidR="00867FCC" w:rsidRPr="00534F0C">
        <w:rPr>
          <w:rFonts w:hint="cs"/>
          <w:rtl/>
        </w:rPr>
        <w:t>.</w:t>
      </w:r>
      <w:r w:rsidRPr="00534F0C">
        <w:rPr>
          <w:rFonts w:hint="cs"/>
          <w:rtl/>
        </w:rPr>
        <w:t xml:space="preserve"> </w:t>
      </w:r>
      <w:r w:rsidR="00867FCC" w:rsidRPr="00534F0C">
        <w:rPr>
          <w:rFonts w:hint="cs"/>
          <w:rtl/>
        </w:rPr>
        <w:t xml:space="preserve">وقد </w:t>
      </w:r>
      <w:r w:rsidRPr="00534F0C">
        <w:rPr>
          <w:rFonts w:hint="cs"/>
          <w:rtl/>
        </w:rPr>
        <w:t>تنوعت الاتجاهات الأدبية بمختلف اتجاهاتها الفقهية أو الفلسفية أو الاجتماعية أو الأخلاقية أو التاريخية أو العلمية</w:t>
      </w:r>
      <w:r w:rsidRPr="00534F0C">
        <w:rPr>
          <w:vertAlign w:val="superscript"/>
          <w:rtl/>
        </w:rPr>
        <w:t>(</w:t>
      </w:r>
      <w:r w:rsidRPr="00534F0C">
        <w:rPr>
          <w:rStyle w:val="EndnoteReference"/>
          <w:rtl/>
        </w:rPr>
        <w:endnoteReference w:id="34"/>
      </w:r>
      <w:r w:rsidRPr="00534F0C">
        <w:rPr>
          <w:vertAlign w:val="superscript"/>
          <w:rtl/>
        </w:rPr>
        <w:t>)</w:t>
      </w:r>
      <w:r w:rsidRPr="00534F0C">
        <w:rPr>
          <w:rFonts w:hint="cs"/>
          <w:rtl/>
        </w:rPr>
        <w:t xml:space="preserve">. </w:t>
      </w:r>
    </w:p>
    <w:p w:rsidR="00D06CDB" w:rsidRPr="00534F0C" w:rsidRDefault="00D06CDB" w:rsidP="00500774">
      <w:pPr>
        <w:rPr>
          <w:rtl/>
        </w:rPr>
      </w:pPr>
      <w:r w:rsidRPr="00534F0C">
        <w:rPr>
          <w:rtl/>
        </w:rPr>
        <w:tab/>
      </w:r>
      <w:r w:rsidRPr="00534F0C">
        <w:rPr>
          <w:rFonts w:hint="cs"/>
          <w:rtl/>
        </w:rPr>
        <w:t>إن رفض أركون لمناهج الأقدمين</w:t>
      </w:r>
      <w:r w:rsidR="00867FCC" w:rsidRPr="00534F0C">
        <w:rPr>
          <w:rFonts w:hint="cs"/>
          <w:rtl/>
        </w:rPr>
        <w:t>؛</w:t>
      </w:r>
      <w:r w:rsidRPr="00534F0C">
        <w:rPr>
          <w:rFonts w:hint="cs"/>
          <w:rtl/>
        </w:rPr>
        <w:t xml:space="preserve"> </w:t>
      </w:r>
      <w:r w:rsidR="00867FCC" w:rsidRPr="00534F0C">
        <w:rPr>
          <w:rFonts w:hint="cs"/>
          <w:rtl/>
        </w:rPr>
        <w:t xml:space="preserve">لمجرَّد كونه قديماً، </w:t>
      </w:r>
      <w:r w:rsidRPr="00534F0C">
        <w:rPr>
          <w:rFonts w:hint="cs"/>
          <w:rtl/>
        </w:rPr>
        <w:t>أمر</w:t>
      </w:r>
      <w:r w:rsidR="00867FCC" w:rsidRPr="00534F0C">
        <w:rPr>
          <w:rFonts w:hint="cs"/>
          <w:rtl/>
        </w:rPr>
        <w:t>ٌ</w:t>
      </w:r>
      <w:r w:rsidRPr="00534F0C">
        <w:rPr>
          <w:rFonts w:hint="cs"/>
          <w:rtl/>
        </w:rPr>
        <w:t xml:space="preserve"> غير صائب</w:t>
      </w:r>
      <w:r w:rsidR="00867FCC" w:rsidRPr="00534F0C">
        <w:rPr>
          <w:rFonts w:hint="cs"/>
          <w:rtl/>
        </w:rPr>
        <w:t>،</w:t>
      </w:r>
      <w:r w:rsidRPr="00534F0C">
        <w:rPr>
          <w:rFonts w:hint="cs"/>
          <w:rtl/>
        </w:rPr>
        <w:t xml:space="preserve"> وغير علمي</w:t>
      </w:r>
      <w:r w:rsidR="00867FCC" w:rsidRPr="00534F0C">
        <w:rPr>
          <w:rFonts w:hint="cs"/>
          <w:rtl/>
        </w:rPr>
        <w:t>،</w:t>
      </w:r>
      <w:r w:rsidRPr="00534F0C">
        <w:rPr>
          <w:rFonts w:hint="cs"/>
          <w:rtl/>
        </w:rPr>
        <w:t xml:space="preserve"> وغير منهجي</w:t>
      </w:r>
      <w:r w:rsidR="00867FCC" w:rsidRPr="00534F0C">
        <w:rPr>
          <w:rFonts w:hint="cs"/>
          <w:rtl/>
        </w:rPr>
        <w:t>؛</w:t>
      </w:r>
      <w:r w:rsidRPr="00534F0C">
        <w:rPr>
          <w:rFonts w:hint="cs"/>
          <w:rtl/>
        </w:rPr>
        <w:t xml:space="preserve"> فقد دلت بعض الدراسات اللسانية الحديثة </w:t>
      </w:r>
      <w:r w:rsidR="00867FCC" w:rsidRPr="00534F0C">
        <w:rPr>
          <w:rFonts w:hint="cs"/>
          <w:rtl/>
        </w:rPr>
        <w:t>على</w:t>
      </w:r>
      <w:r w:rsidRPr="00534F0C">
        <w:rPr>
          <w:rFonts w:hint="cs"/>
          <w:rtl/>
        </w:rPr>
        <w:t xml:space="preserve"> تقارب</w:t>
      </w:r>
      <w:r w:rsidR="00867FCC" w:rsidRPr="00534F0C">
        <w:rPr>
          <w:rFonts w:hint="cs"/>
          <w:rtl/>
        </w:rPr>
        <w:t>ٍ</w:t>
      </w:r>
      <w:r w:rsidRPr="00534F0C">
        <w:rPr>
          <w:rFonts w:hint="cs"/>
          <w:rtl/>
        </w:rPr>
        <w:t xml:space="preserve"> بين علم أصول الفقه وبين المنتجات الحديثة للسانيات التداولية. وقد قدَّم محمد محمد يونس علي بحثاً في منهجية أصول الفقه كعلم</w:t>
      </w:r>
      <w:r w:rsidR="00867FCC" w:rsidRPr="00534F0C">
        <w:rPr>
          <w:rFonts w:hint="cs"/>
          <w:rtl/>
        </w:rPr>
        <w:t>ٍ</w:t>
      </w:r>
      <w:r w:rsidRPr="00534F0C">
        <w:rPr>
          <w:rFonts w:hint="cs"/>
          <w:rtl/>
        </w:rPr>
        <w:t xml:space="preserve"> إسلامي حائز على كل</w:t>
      </w:r>
      <w:r w:rsidR="00867FCC" w:rsidRPr="00534F0C">
        <w:rPr>
          <w:rFonts w:hint="cs"/>
          <w:rtl/>
        </w:rPr>
        <w:t>ّ</w:t>
      </w:r>
      <w:r w:rsidRPr="00534F0C">
        <w:rPr>
          <w:rFonts w:hint="cs"/>
          <w:rtl/>
        </w:rPr>
        <w:t xml:space="preserve"> الشروط الضرورية لوصفه بالعلمية من منظور لساني، متوصلاً إلى نتيجة تدل</w:t>
      </w:r>
      <w:r w:rsidR="00867FCC" w:rsidRPr="00534F0C">
        <w:rPr>
          <w:rFonts w:hint="cs"/>
          <w:rtl/>
        </w:rPr>
        <w:t>ِّ</w:t>
      </w:r>
      <w:r w:rsidRPr="00534F0C">
        <w:rPr>
          <w:rFonts w:hint="cs"/>
          <w:rtl/>
        </w:rPr>
        <w:t>ل على القدرة والعبقرية التخاطبية التي اهتدى إليها العقل الإسلامي منذ بداياته الأولى</w:t>
      </w:r>
      <w:r w:rsidRPr="00534F0C">
        <w:rPr>
          <w:vertAlign w:val="superscript"/>
          <w:rtl/>
        </w:rPr>
        <w:t>(</w:t>
      </w:r>
      <w:r w:rsidRPr="00534F0C">
        <w:rPr>
          <w:rStyle w:val="EndnoteReference"/>
          <w:rtl/>
        </w:rPr>
        <w:endnoteReference w:id="35"/>
      </w:r>
      <w:r w:rsidRPr="00534F0C">
        <w:rPr>
          <w:vertAlign w:val="superscript"/>
          <w:rtl/>
        </w:rPr>
        <w:t>)</w:t>
      </w:r>
      <w:r w:rsidRPr="00534F0C">
        <w:rPr>
          <w:rFonts w:hint="cs"/>
          <w:rtl/>
        </w:rPr>
        <w:t xml:space="preserve">. </w:t>
      </w:r>
    </w:p>
    <w:p w:rsidR="00D06CDB" w:rsidRPr="00534F0C" w:rsidRDefault="00D06CDB" w:rsidP="00500774">
      <w:pPr>
        <w:rPr>
          <w:rtl/>
        </w:rPr>
      </w:pPr>
    </w:p>
    <w:p w:rsidR="00D06CDB" w:rsidRPr="00534F0C" w:rsidRDefault="00D06CDB" w:rsidP="00425CC5">
      <w:pPr>
        <w:pStyle w:val="Heading3"/>
        <w:rPr>
          <w:color w:val="auto"/>
          <w:rtl/>
        </w:rPr>
      </w:pPr>
      <w:r w:rsidRPr="00534F0C">
        <w:rPr>
          <w:rFonts w:hint="cs"/>
          <w:color w:val="auto"/>
          <w:rtl/>
        </w:rPr>
        <w:t>القراءة الحداثية للقرآن عند أركون</w:t>
      </w:r>
    </w:p>
    <w:p w:rsidR="00D06CDB" w:rsidRPr="00534F0C" w:rsidRDefault="00D06CDB" w:rsidP="00500774">
      <w:pPr>
        <w:rPr>
          <w:rtl/>
        </w:rPr>
      </w:pPr>
      <w:r w:rsidRPr="00534F0C">
        <w:rPr>
          <w:rFonts w:hint="cs"/>
          <w:rtl/>
        </w:rPr>
        <w:t>يرى محمد أركون أن المقدس لدى المسيحيين هو المسيح نفسه</w:t>
      </w:r>
      <w:r w:rsidR="00AD48ED" w:rsidRPr="00534F0C">
        <w:rPr>
          <w:rFonts w:hint="cs"/>
          <w:rtl/>
        </w:rPr>
        <w:t>،</w:t>
      </w:r>
      <w:r w:rsidRPr="00534F0C">
        <w:rPr>
          <w:rFonts w:hint="cs"/>
          <w:rtl/>
        </w:rPr>
        <w:t xml:space="preserve"> وهو يعتبر طبيعة فوق بشرية، حيث تجس</w:t>
      </w:r>
      <w:r w:rsidR="00AD48ED" w:rsidRPr="00534F0C">
        <w:rPr>
          <w:rFonts w:hint="cs"/>
          <w:rtl/>
        </w:rPr>
        <w:t>َّ</w:t>
      </w:r>
      <w:r w:rsidRPr="00534F0C">
        <w:rPr>
          <w:rFonts w:hint="cs"/>
          <w:rtl/>
        </w:rPr>
        <w:t xml:space="preserve">د فيه الأب، وروح القدس، وكلمة الله، أي </w:t>
      </w:r>
      <w:r w:rsidR="00AD48ED" w:rsidRPr="00534F0C">
        <w:rPr>
          <w:rFonts w:hint="cs"/>
          <w:rtl/>
        </w:rPr>
        <w:t>إ</w:t>
      </w:r>
      <w:r w:rsidRPr="00534F0C">
        <w:rPr>
          <w:rFonts w:hint="cs"/>
          <w:rtl/>
        </w:rPr>
        <w:t>ن الله قد تجسد في طبيعة بشرية</w:t>
      </w:r>
      <w:r w:rsidR="00AD48ED" w:rsidRPr="00534F0C">
        <w:rPr>
          <w:rFonts w:hint="cs"/>
          <w:rtl/>
        </w:rPr>
        <w:t>،</w:t>
      </w:r>
      <w:r w:rsidRPr="00534F0C">
        <w:rPr>
          <w:rFonts w:hint="cs"/>
          <w:rtl/>
        </w:rPr>
        <w:t xml:space="preserve"> وهو المسي</w:t>
      </w:r>
      <w:r w:rsidR="00AD48ED" w:rsidRPr="00534F0C">
        <w:rPr>
          <w:rFonts w:hint="cs"/>
          <w:rtl/>
        </w:rPr>
        <w:t>ح</w:t>
      </w:r>
      <w:r w:rsidR="009812A9" w:rsidRPr="00534F0C">
        <w:rPr>
          <w:rFonts w:cs="Mosawi" w:hint="cs"/>
          <w:rtl/>
        </w:rPr>
        <w:t>×</w:t>
      </w:r>
      <w:r w:rsidR="00AD48ED" w:rsidRPr="00534F0C">
        <w:rPr>
          <w:rFonts w:hint="cs"/>
          <w:rtl/>
        </w:rPr>
        <w:t>.</w:t>
      </w:r>
      <w:r w:rsidRPr="00534F0C">
        <w:rPr>
          <w:rFonts w:hint="cs"/>
          <w:rtl/>
        </w:rPr>
        <w:t xml:space="preserve"> </w:t>
      </w:r>
      <w:r w:rsidR="00AD48ED" w:rsidRPr="00534F0C">
        <w:rPr>
          <w:rFonts w:hint="cs"/>
          <w:rtl/>
        </w:rPr>
        <w:t>أما عند المسلمين فالنبي محمد</w:t>
      </w:r>
      <w:r w:rsidR="009812A9" w:rsidRPr="00534F0C">
        <w:rPr>
          <w:rFonts w:cs="Mosawi" w:hint="cs"/>
          <w:rtl/>
        </w:rPr>
        <w:t>|</w:t>
      </w:r>
      <w:r w:rsidRPr="00534F0C">
        <w:rPr>
          <w:rFonts w:hint="cs"/>
          <w:rtl/>
        </w:rPr>
        <w:t xml:space="preserve"> ما هو إلا</w:t>
      </w:r>
      <w:r w:rsidR="00AD48ED" w:rsidRPr="00534F0C">
        <w:rPr>
          <w:rFonts w:hint="cs"/>
          <w:rtl/>
        </w:rPr>
        <w:t>ّ</w:t>
      </w:r>
      <w:r w:rsidRPr="00534F0C">
        <w:rPr>
          <w:rFonts w:hint="cs"/>
          <w:rtl/>
        </w:rPr>
        <w:t xml:space="preserve"> بشر لا يعطى صفة القداسة كالتي أعطيت للمسيح</w:t>
      </w:r>
      <w:r w:rsidR="00AD48ED" w:rsidRPr="00534F0C">
        <w:rPr>
          <w:rFonts w:hint="cs"/>
          <w:rtl/>
        </w:rPr>
        <w:t>.</w:t>
      </w:r>
      <w:r w:rsidRPr="00534F0C">
        <w:rPr>
          <w:rFonts w:hint="cs"/>
          <w:rtl/>
        </w:rPr>
        <w:t xml:space="preserve"> فما يعادل المسيح عند المسلمين هو القرآن</w:t>
      </w:r>
      <w:r w:rsidR="00AD48ED" w:rsidRPr="00534F0C">
        <w:rPr>
          <w:rFonts w:hint="cs"/>
          <w:rtl/>
        </w:rPr>
        <w:t>.</w:t>
      </w:r>
      <w:r w:rsidRPr="00534F0C">
        <w:rPr>
          <w:rFonts w:hint="cs"/>
          <w:rtl/>
        </w:rPr>
        <w:t xml:space="preserve"> </w:t>
      </w:r>
      <w:r w:rsidR="00AD48ED" w:rsidRPr="00534F0C">
        <w:rPr>
          <w:rFonts w:hint="cs"/>
          <w:rtl/>
        </w:rPr>
        <w:t>وفي الواقع إن القرآن هو نصٌّ</w:t>
      </w:r>
      <w:r w:rsidRPr="00534F0C">
        <w:rPr>
          <w:rFonts w:hint="cs"/>
          <w:rtl/>
        </w:rPr>
        <w:t xml:space="preserve"> سماوي كنص</w:t>
      </w:r>
      <w:r w:rsidR="00AD48ED" w:rsidRPr="00534F0C">
        <w:rPr>
          <w:rFonts w:hint="cs"/>
          <w:rtl/>
        </w:rPr>
        <w:t>ّ</w:t>
      </w:r>
      <w:r w:rsidRPr="00534F0C">
        <w:rPr>
          <w:rFonts w:hint="cs"/>
          <w:rtl/>
        </w:rPr>
        <w:t xml:space="preserve"> الإنجيل والتوراة من قبله، وقد خضعا للنقد والتحليل والتفكيك</w:t>
      </w:r>
      <w:r w:rsidR="00AD48ED" w:rsidRPr="00534F0C">
        <w:rPr>
          <w:rFonts w:hint="cs"/>
          <w:rtl/>
        </w:rPr>
        <w:t>،</w:t>
      </w:r>
      <w:r w:rsidRPr="00534F0C">
        <w:rPr>
          <w:rFonts w:hint="cs"/>
          <w:rtl/>
        </w:rPr>
        <w:t xml:space="preserve"> فما المانع من أن يشمل هذا النقد القرآن باعتباره نص</w:t>
      </w:r>
      <w:r w:rsidR="00AD48ED" w:rsidRPr="00534F0C">
        <w:rPr>
          <w:rFonts w:hint="cs"/>
          <w:rtl/>
        </w:rPr>
        <w:t>ّ</w:t>
      </w:r>
      <w:r w:rsidRPr="00534F0C">
        <w:rPr>
          <w:rFonts w:hint="cs"/>
          <w:rtl/>
        </w:rPr>
        <w:t>اً أُنتج بصورة</w:t>
      </w:r>
      <w:r w:rsidR="00AD48ED" w:rsidRPr="00534F0C">
        <w:rPr>
          <w:rFonts w:hint="cs"/>
          <w:rtl/>
        </w:rPr>
        <w:t>ٍ</w:t>
      </w:r>
      <w:r w:rsidRPr="00534F0C">
        <w:rPr>
          <w:rFonts w:hint="cs"/>
          <w:rtl/>
        </w:rPr>
        <w:t xml:space="preserve"> بشرية</w:t>
      </w:r>
      <w:r w:rsidR="00AD48ED" w:rsidRPr="00534F0C">
        <w:rPr>
          <w:rFonts w:hint="cs"/>
          <w:rtl/>
        </w:rPr>
        <w:t>،</w:t>
      </w:r>
      <w:r w:rsidRPr="00534F0C">
        <w:rPr>
          <w:rFonts w:hint="cs"/>
          <w:rtl/>
        </w:rPr>
        <w:t xml:space="preserve"> مثله مثل التوراة والإنجيل</w:t>
      </w:r>
      <w:r w:rsidR="00AD48ED" w:rsidRPr="00534F0C">
        <w:rPr>
          <w:rFonts w:hint="cs"/>
          <w:rtl/>
        </w:rPr>
        <w:t xml:space="preserve">، </w:t>
      </w:r>
      <w:r w:rsidRPr="00534F0C">
        <w:rPr>
          <w:rFonts w:hint="cs"/>
          <w:rtl/>
        </w:rPr>
        <w:t>على الرغم من كونه ـ أي القرآن ـ مدوَّنة نص</w:t>
      </w:r>
      <w:r w:rsidR="00AD48ED" w:rsidRPr="00534F0C">
        <w:rPr>
          <w:rFonts w:hint="cs"/>
          <w:rtl/>
        </w:rPr>
        <w:t>ّ</w:t>
      </w:r>
      <w:r w:rsidRPr="00534F0C">
        <w:rPr>
          <w:rFonts w:hint="cs"/>
          <w:rtl/>
        </w:rPr>
        <w:t>ية مغلقة، غير خاضع للتغيير والتبديل أو إعادة الإنتاج</w:t>
      </w:r>
      <w:r w:rsidR="00AD48ED" w:rsidRPr="00534F0C">
        <w:rPr>
          <w:rFonts w:hint="cs"/>
          <w:rtl/>
        </w:rPr>
        <w:t>؟!</w:t>
      </w:r>
      <w:r w:rsidRPr="00534F0C">
        <w:rPr>
          <w:rFonts w:hint="cs"/>
          <w:rtl/>
        </w:rPr>
        <w:t xml:space="preserve"> </w:t>
      </w:r>
    </w:p>
    <w:p w:rsidR="00D06CDB" w:rsidRPr="00534F0C" w:rsidRDefault="00D06CDB" w:rsidP="00500774">
      <w:pPr>
        <w:rPr>
          <w:rtl/>
        </w:rPr>
      </w:pPr>
      <w:r w:rsidRPr="00534F0C">
        <w:rPr>
          <w:rtl/>
        </w:rPr>
        <w:tab/>
      </w:r>
      <w:r w:rsidRPr="00534F0C">
        <w:rPr>
          <w:rFonts w:hint="cs"/>
          <w:rtl/>
        </w:rPr>
        <w:t>هذا النص القرآني، أو المدوَّنة المغلقة</w:t>
      </w:r>
      <w:r w:rsidR="00AD48ED" w:rsidRPr="00534F0C">
        <w:rPr>
          <w:rFonts w:hint="cs"/>
          <w:rtl/>
        </w:rPr>
        <w:t>،</w:t>
      </w:r>
      <w:r w:rsidRPr="00534F0C">
        <w:rPr>
          <w:rFonts w:hint="cs"/>
          <w:rtl/>
        </w:rPr>
        <w:t xml:space="preserve"> تم</w:t>
      </w:r>
      <w:r w:rsidR="00AD48ED" w:rsidRPr="00534F0C">
        <w:rPr>
          <w:rFonts w:hint="cs"/>
          <w:rtl/>
        </w:rPr>
        <w:t>ّ</w:t>
      </w:r>
      <w:r w:rsidRPr="00534F0C">
        <w:rPr>
          <w:rFonts w:hint="cs"/>
          <w:rtl/>
        </w:rPr>
        <w:t xml:space="preserve"> تسييجه بسياج دوغمائي، وهو غير خاضع للنقد عند المسلمين، رغم كونه نص</w:t>
      </w:r>
      <w:r w:rsidR="00AD48ED" w:rsidRPr="00534F0C">
        <w:rPr>
          <w:rFonts w:hint="cs"/>
          <w:rtl/>
        </w:rPr>
        <w:t>ّاً</w:t>
      </w:r>
      <w:r w:rsidRPr="00534F0C">
        <w:rPr>
          <w:rFonts w:hint="cs"/>
          <w:rtl/>
        </w:rPr>
        <w:t xml:space="preserve"> تاريخي</w:t>
      </w:r>
      <w:r w:rsidR="00AD48ED" w:rsidRPr="00534F0C">
        <w:rPr>
          <w:rFonts w:hint="cs"/>
          <w:rtl/>
        </w:rPr>
        <w:t>اً</w:t>
      </w:r>
      <w:r w:rsidRPr="00534F0C">
        <w:rPr>
          <w:rFonts w:hint="cs"/>
          <w:rtl/>
        </w:rPr>
        <w:t xml:space="preserve"> ينبغي أن يدرس وينقد تاريخياً، وأحكامه وثقافته في زمكان النص</w:t>
      </w:r>
      <w:r w:rsidR="00AD48ED" w:rsidRPr="00534F0C">
        <w:rPr>
          <w:rFonts w:hint="cs"/>
          <w:rtl/>
        </w:rPr>
        <w:t>ّ</w:t>
      </w:r>
      <w:r w:rsidRPr="00534F0C">
        <w:rPr>
          <w:rFonts w:hint="cs"/>
          <w:rtl/>
        </w:rPr>
        <w:t xml:space="preserve"> يجب أن تخضع إلى رؤية</w:t>
      </w:r>
      <w:r w:rsidR="00AD48ED" w:rsidRPr="00534F0C">
        <w:rPr>
          <w:rFonts w:hint="cs"/>
          <w:rtl/>
        </w:rPr>
        <w:t>ٍ</w:t>
      </w:r>
      <w:r w:rsidRPr="00534F0C">
        <w:rPr>
          <w:rFonts w:hint="cs"/>
          <w:rtl/>
        </w:rPr>
        <w:t xml:space="preserve"> ومنهجية إنثروبولوجية في دراسته. </w:t>
      </w:r>
      <w:r w:rsidR="00AD48ED" w:rsidRPr="00534F0C">
        <w:rPr>
          <w:rFonts w:hint="cs"/>
          <w:rtl/>
        </w:rPr>
        <w:t>و</w:t>
      </w:r>
      <w:r w:rsidRPr="00534F0C">
        <w:rPr>
          <w:rFonts w:hint="cs"/>
          <w:rtl/>
        </w:rPr>
        <w:t>يمكن إعادة قراءة القرآن بمقتضيات الثقافة التي أنتج بها، فهو مجموعة نص</w:t>
      </w:r>
      <w:r w:rsidR="00AD48ED" w:rsidRPr="00534F0C">
        <w:rPr>
          <w:rFonts w:hint="cs"/>
          <w:rtl/>
        </w:rPr>
        <w:t>ّ</w:t>
      </w:r>
      <w:r w:rsidRPr="00534F0C">
        <w:rPr>
          <w:rFonts w:hint="cs"/>
          <w:rtl/>
        </w:rPr>
        <w:t>ية</w:t>
      </w:r>
      <w:r w:rsidR="00AD48ED" w:rsidRPr="00534F0C">
        <w:rPr>
          <w:rFonts w:hint="cs"/>
          <w:rtl/>
        </w:rPr>
        <w:t>،</w:t>
      </w:r>
      <w:r w:rsidRPr="00534F0C">
        <w:rPr>
          <w:rFonts w:hint="cs"/>
          <w:rtl/>
        </w:rPr>
        <w:t xml:space="preserve"> مثله مثل أي</w:t>
      </w:r>
      <w:r w:rsidR="00AD48ED" w:rsidRPr="00534F0C">
        <w:rPr>
          <w:rFonts w:hint="cs"/>
          <w:rtl/>
        </w:rPr>
        <w:t>ّ</w:t>
      </w:r>
      <w:r w:rsidRPr="00534F0C">
        <w:rPr>
          <w:rFonts w:hint="cs"/>
          <w:rtl/>
        </w:rPr>
        <w:t xml:space="preserve"> نص</w:t>
      </w:r>
      <w:r w:rsidR="00AD48ED" w:rsidRPr="00534F0C">
        <w:rPr>
          <w:rFonts w:hint="cs"/>
          <w:rtl/>
        </w:rPr>
        <w:t>ّ</w:t>
      </w:r>
      <w:r w:rsidRPr="00534F0C">
        <w:rPr>
          <w:rFonts w:hint="cs"/>
          <w:rtl/>
        </w:rPr>
        <w:t xml:space="preserve"> بشري تم</w:t>
      </w:r>
      <w:r w:rsidR="00AD48ED" w:rsidRPr="00534F0C">
        <w:rPr>
          <w:rFonts w:hint="cs"/>
          <w:rtl/>
        </w:rPr>
        <w:t>ّ</w:t>
      </w:r>
      <w:r w:rsidRPr="00534F0C">
        <w:rPr>
          <w:rFonts w:hint="cs"/>
          <w:rtl/>
        </w:rPr>
        <w:t xml:space="preserve"> إنتاجه في إطار ثقافي خاص</w:t>
      </w:r>
      <w:r w:rsidR="00AD48ED" w:rsidRPr="00534F0C">
        <w:rPr>
          <w:rFonts w:hint="cs"/>
          <w:rtl/>
        </w:rPr>
        <w:t>ّ</w:t>
      </w:r>
      <w:r w:rsidRPr="00534F0C">
        <w:rPr>
          <w:rFonts w:hint="cs"/>
          <w:rtl/>
        </w:rPr>
        <w:t xml:space="preserve"> به</w:t>
      </w:r>
      <w:r w:rsidR="00AD48ED" w:rsidRPr="00534F0C">
        <w:rPr>
          <w:rFonts w:hint="cs"/>
          <w:rtl/>
        </w:rPr>
        <w:t>،</w:t>
      </w:r>
      <w:r w:rsidRPr="00534F0C">
        <w:rPr>
          <w:rFonts w:hint="cs"/>
          <w:rtl/>
        </w:rPr>
        <w:t xml:space="preserve"> يدرس بمنهج إنثروبولوجي. </w:t>
      </w:r>
    </w:p>
    <w:p w:rsidR="00D06CDB" w:rsidRPr="00534F0C" w:rsidRDefault="00D06CDB" w:rsidP="00500774">
      <w:pPr>
        <w:rPr>
          <w:rtl/>
        </w:rPr>
      </w:pPr>
      <w:r w:rsidRPr="00534F0C">
        <w:rPr>
          <w:rtl/>
        </w:rPr>
        <w:tab/>
      </w:r>
      <w:r w:rsidRPr="00534F0C">
        <w:rPr>
          <w:rFonts w:hint="cs"/>
          <w:rtl/>
        </w:rPr>
        <w:t>ويستعين أركون بمناهج غربية حداثية</w:t>
      </w:r>
      <w:r w:rsidR="00AD48ED" w:rsidRPr="00534F0C">
        <w:rPr>
          <w:rFonts w:hint="cs"/>
          <w:rtl/>
        </w:rPr>
        <w:t>،</w:t>
      </w:r>
      <w:r w:rsidRPr="00534F0C">
        <w:rPr>
          <w:rFonts w:hint="cs"/>
          <w:rtl/>
        </w:rPr>
        <w:t xml:space="preserve"> منها</w:t>
      </w:r>
      <w:r w:rsidR="00AD48ED" w:rsidRPr="00534F0C">
        <w:rPr>
          <w:rFonts w:hint="cs"/>
          <w:rtl/>
        </w:rPr>
        <w:t>:</w:t>
      </w:r>
      <w:r w:rsidRPr="00534F0C">
        <w:rPr>
          <w:rFonts w:hint="cs"/>
          <w:rtl/>
        </w:rPr>
        <w:t xml:space="preserve"> المنهج الإنثروبولوجي</w:t>
      </w:r>
      <w:r w:rsidR="00AD48ED" w:rsidRPr="00534F0C">
        <w:rPr>
          <w:rFonts w:hint="cs"/>
          <w:rtl/>
        </w:rPr>
        <w:t>،</w:t>
      </w:r>
      <w:r w:rsidRPr="00534F0C">
        <w:rPr>
          <w:rFonts w:hint="cs"/>
          <w:rtl/>
        </w:rPr>
        <w:t xml:space="preserve"> في عمليات التفكيك والدراسة والنقد</w:t>
      </w:r>
      <w:r w:rsidR="00AD48ED" w:rsidRPr="00534F0C">
        <w:rPr>
          <w:rFonts w:hint="cs"/>
          <w:rtl/>
        </w:rPr>
        <w:t>،</w:t>
      </w:r>
      <w:r w:rsidRPr="00534F0C">
        <w:rPr>
          <w:rFonts w:hint="cs"/>
          <w:rtl/>
        </w:rPr>
        <w:t xml:space="preserve"> كما درس الإنجيل والمسيحية بها مسبقاً. أركون يسعى إلى أن يسقط على القرآن والإسلام وما يتعلق به من خصوصيات تطبيق</w:t>
      </w:r>
      <w:r w:rsidR="00F644F0" w:rsidRPr="00534F0C">
        <w:rPr>
          <w:rFonts w:hint="cs"/>
          <w:rtl/>
        </w:rPr>
        <w:t>اً</w:t>
      </w:r>
      <w:r w:rsidRPr="00534F0C">
        <w:rPr>
          <w:rFonts w:hint="cs"/>
          <w:rtl/>
        </w:rPr>
        <w:t xml:space="preserve"> عام</w:t>
      </w:r>
      <w:r w:rsidR="00F644F0" w:rsidRPr="00534F0C">
        <w:rPr>
          <w:rFonts w:hint="cs"/>
          <w:rtl/>
        </w:rPr>
        <w:t>ّاً</w:t>
      </w:r>
      <w:r w:rsidRPr="00534F0C">
        <w:rPr>
          <w:rFonts w:hint="cs"/>
          <w:rtl/>
        </w:rPr>
        <w:t xml:space="preserve"> لما جرى من أحداث وأوضاع كنسية وحروب دعت إلى تحرير الإنسان الغربي من الوصاية الدينية، وقد مورست من قبل رجال الدين والكنيسة، بالدعوة إلى استخدام العقل وعقلنة الدين والتدين. في حين أن الإسلام دين</w:t>
      </w:r>
      <w:r w:rsidR="00F644F0" w:rsidRPr="00534F0C">
        <w:rPr>
          <w:rFonts w:hint="cs"/>
          <w:rtl/>
        </w:rPr>
        <w:t>ٌ</w:t>
      </w:r>
      <w:r w:rsidRPr="00534F0C">
        <w:rPr>
          <w:rFonts w:hint="cs"/>
          <w:rtl/>
        </w:rPr>
        <w:t xml:space="preserve"> لا يتعارض مع العلم</w:t>
      </w:r>
      <w:r w:rsidR="00F644F0" w:rsidRPr="00534F0C">
        <w:rPr>
          <w:rFonts w:hint="cs"/>
          <w:rtl/>
        </w:rPr>
        <w:t>،</w:t>
      </w:r>
      <w:r w:rsidRPr="00534F0C">
        <w:rPr>
          <w:rFonts w:hint="cs"/>
          <w:rtl/>
        </w:rPr>
        <w:t xml:space="preserve"> فقد صنع للمسلمين تاريخاً مشرفاً، ونهض بالأمة العربية والإسلامية علمياً وثقافياً وفكرياً. </w:t>
      </w:r>
    </w:p>
    <w:p w:rsidR="00D06CDB" w:rsidRPr="00534F0C" w:rsidRDefault="00D06CDB" w:rsidP="00500774">
      <w:pPr>
        <w:rPr>
          <w:rtl/>
        </w:rPr>
      </w:pPr>
      <w:r w:rsidRPr="00534F0C">
        <w:rPr>
          <w:rtl/>
        </w:rPr>
        <w:tab/>
      </w:r>
      <w:r w:rsidRPr="00534F0C">
        <w:rPr>
          <w:rFonts w:hint="cs"/>
          <w:rtl/>
        </w:rPr>
        <w:t>يدعو أركون لقراءة القرآن بمنهج فيللولوجي من خلال علم الألسنيات</w:t>
      </w:r>
      <w:r w:rsidR="00F644F0" w:rsidRPr="00534F0C">
        <w:rPr>
          <w:rFonts w:hint="cs"/>
          <w:rtl/>
        </w:rPr>
        <w:t>،</w:t>
      </w:r>
      <w:r w:rsidRPr="00534F0C">
        <w:rPr>
          <w:rFonts w:hint="cs"/>
          <w:rtl/>
        </w:rPr>
        <w:t xml:space="preserve"> حيث </w:t>
      </w:r>
      <w:r w:rsidR="00F644F0" w:rsidRPr="00534F0C">
        <w:rPr>
          <w:rFonts w:hint="cs"/>
          <w:rtl/>
        </w:rPr>
        <w:t>إ</w:t>
      </w:r>
      <w:r w:rsidRPr="00534F0C">
        <w:rPr>
          <w:rFonts w:hint="cs"/>
          <w:rtl/>
        </w:rPr>
        <w:t>ن القرآن الكريم قد كتب بلغة بشرية</w:t>
      </w:r>
      <w:r w:rsidR="00F644F0" w:rsidRPr="00534F0C">
        <w:rPr>
          <w:rFonts w:hint="cs"/>
          <w:rtl/>
        </w:rPr>
        <w:t>.</w:t>
      </w:r>
      <w:r w:rsidRPr="00534F0C">
        <w:rPr>
          <w:rFonts w:hint="cs"/>
          <w:rtl/>
        </w:rPr>
        <w:t xml:space="preserve"> فعندما يصبح القرآن نص</w:t>
      </w:r>
      <w:r w:rsidR="00F644F0" w:rsidRPr="00534F0C">
        <w:rPr>
          <w:rFonts w:hint="cs"/>
          <w:rtl/>
        </w:rPr>
        <w:t>ّ</w:t>
      </w:r>
      <w:r w:rsidRPr="00534F0C">
        <w:rPr>
          <w:rFonts w:hint="cs"/>
          <w:rtl/>
        </w:rPr>
        <w:t>اً لغوياً كتب باللغة العربية بعد ترجمته من خطاب شفهي إلى نص</w:t>
      </w:r>
      <w:r w:rsidR="00F644F0" w:rsidRPr="00534F0C">
        <w:rPr>
          <w:rFonts w:hint="cs"/>
          <w:rtl/>
        </w:rPr>
        <w:t>ّ</w:t>
      </w:r>
      <w:r w:rsidRPr="00534F0C">
        <w:rPr>
          <w:rFonts w:hint="cs"/>
          <w:rtl/>
        </w:rPr>
        <w:t xml:space="preserve"> مكتوب</w:t>
      </w:r>
      <w:r w:rsidR="00F644F0" w:rsidRPr="00534F0C">
        <w:rPr>
          <w:rFonts w:hint="cs"/>
          <w:rtl/>
        </w:rPr>
        <w:t>،</w:t>
      </w:r>
      <w:r w:rsidRPr="00534F0C">
        <w:rPr>
          <w:rFonts w:hint="cs"/>
          <w:rtl/>
        </w:rPr>
        <w:t xml:space="preserve"> معتمداً على ذاكرة البشر</w:t>
      </w:r>
      <w:r w:rsidR="00F644F0" w:rsidRPr="00534F0C">
        <w:rPr>
          <w:rFonts w:hint="cs"/>
          <w:rtl/>
        </w:rPr>
        <w:t>،</w:t>
      </w:r>
      <w:r w:rsidRPr="00534F0C">
        <w:rPr>
          <w:rFonts w:hint="cs"/>
          <w:rtl/>
        </w:rPr>
        <w:t xml:space="preserve"> يمكن إخضاعه إلى التحليل الألسني</w:t>
      </w:r>
      <w:r w:rsidR="00F644F0" w:rsidRPr="00534F0C">
        <w:rPr>
          <w:rFonts w:hint="cs"/>
          <w:rtl/>
        </w:rPr>
        <w:t>؛</w:t>
      </w:r>
      <w:r w:rsidRPr="00534F0C">
        <w:rPr>
          <w:rFonts w:hint="cs"/>
          <w:rtl/>
        </w:rPr>
        <w:t xml:space="preserve"> انطلاقاً من كونه ظهر باللغة العربية</w:t>
      </w:r>
      <w:r w:rsidR="00F644F0" w:rsidRPr="00534F0C">
        <w:rPr>
          <w:rFonts w:hint="cs"/>
          <w:rtl/>
        </w:rPr>
        <w:t>.</w:t>
      </w:r>
      <w:r w:rsidRPr="00534F0C">
        <w:rPr>
          <w:rFonts w:hint="cs"/>
          <w:rtl/>
        </w:rPr>
        <w:t xml:space="preserve"> </w:t>
      </w:r>
      <w:r w:rsidR="00F644F0" w:rsidRPr="00534F0C">
        <w:rPr>
          <w:rFonts w:hint="cs"/>
          <w:rtl/>
        </w:rPr>
        <w:t>و</w:t>
      </w:r>
      <w:r w:rsidRPr="00534F0C">
        <w:rPr>
          <w:rFonts w:hint="cs"/>
          <w:rtl/>
        </w:rPr>
        <w:t>يرى أركون أن القرآن يعتمد على اللغة العربية لأنه مكو</w:t>
      </w:r>
      <w:r w:rsidR="00F644F0" w:rsidRPr="00534F0C">
        <w:rPr>
          <w:rFonts w:hint="cs"/>
          <w:rtl/>
        </w:rPr>
        <w:t>َّ</w:t>
      </w:r>
      <w:r w:rsidRPr="00534F0C">
        <w:rPr>
          <w:rFonts w:hint="cs"/>
          <w:rtl/>
        </w:rPr>
        <w:t>ن من حروف وكلمات وتراكيب لغوية نزلت في قريش بلغة زمكان محد</w:t>
      </w:r>
      <w:r w:rsidR="00F644F0" w:rsidRPr="00534F0C">
        <w:rPr>
          <w:rFonts w:hint="cs"/>
          <w:rtl/>
        </w:rPr>
        <w:t>ّ</w:t>
      </w:r>
      <w:r w:rsidRPr="00534F0C">
        <w:rPr>
          <w:rFonts w:hint="cs"/>
          <w:rtl/>
        </w:rPr>
        <w:t>د، وبلغة أرضية</w:t>
      </w:r>
      <w:r w:rsidR="00F644F0" w:rsidRPr="00534F0C">
        <w:rPr>
          <w:rFonts w:hint="cs"/>
          <w:rtl/>
        </w:rPr>
        <w:t>،</w:t>
      </w:r>
      <w:r w:rsidRPr="00534F0C">
        <w:rPr>
          <w:rFonts w:hint="cs"/>
          <w:rtl/>
        </w:rPr>
        <w:t xml:space="preserve"> وإن</w:t>
      </w:r>
      <w:r w:rsidR="00F644F0" w:rsidRPr="00534F0C">
        <w:rPr>
          <w:rFonts w:hint="cs"/>
          <w:rtl/>
        </w:rPr>
        <w:t>ْ</w:t>
      </w:r>
      <w:r w:rsidRPr="00534F0C">
        <w:rPr>
          <w:rFonts w:hint="cs"/>
          <w:rtl/>
        </w:rPr>
        <w:t xml:space="preserve"> كانت اللغة تعبر عما يريده الله. </w:t>
      </w:r>
      <w:r w:rsidR="00F644F0" w:rsidRPr="00534F0C">
        <w:rPr>
          <w:rFonts w:hint="cs"/>
          <w:rtl/>
        </w:rPr>
        <w:t xml:space="preserve">وهو </w:t>
      </w:r>
      <w:r w:rsidRPr="00534F0C">
        <w:rPr>
          <w:rFonts w:hint="cs"/>
          <w:rtl/>
        </w:rPr>
        <w:t>يقترب من فهم النص</w:t>
      </w:r>
      <w:r w:rsidR="00F644F0" w:rsidRPr="00534F0C">
        <w:rPr>
          <w:rFonts w:hint="cs"/>
          <w:rtl/>
        </w:rPr>
        <w:t>ّ</w:t>
      </w:r>
      <w:r w:rsidRPr="00534F0C">
        <w:rPr>
          <w:rFonts w:hint="cs"/>
          <w:rtl/>
        </w:rPr>
        <w:t xml:space="preserve"> القرآني لغوياً</w:t>
      </w:r>
      <w:r w:rsidR="00F644F0" w:rsidRPr="00534F0C">
        <w:rPr>
          <w:rFonts w:hint="cs"/>
          <w:rtl/>
        </w:rPr>
        <w:t>؛</w:t>
      </w:r>
      <w:r w:rsidRPr="00534F0C">
        <w:rPr>
          <w:rFonts w:hint="cs"/>
          <w:rtl/>
        </w:rPr>
        <w:t xml:space="preserve"> إذ أوجد مقارب</w:t>
      </w:r>
      <w:r w:rsidR="00F644F0" w:rsidRPr="00534F0C">
        <w:rPr>
          <w:rFonts w:hint="cs"/>
          <w:rtl/>
        </w:rPr>
        <w:t>ةً</w:t>
      </w:r>
      <w:r w:rsidRPr="00534F0C">
        <w:rPr>
          <w:rFonts w:hint="cs"/>
          <w:rtl/>
        </w:rPr>
        <w:t xml:space="preserve"> لفهم العربي لزمن النص</w:t>
      </w:r>
      <w:r w:rsidR="00F644F0" w:rsidRPr="00534F0C">
        <w:rPr>
          <w:rFonts w:hint="cs"/>
          <w:rtl/>
        </w:rPr>
        <w:t>ّ</w:t>
      </w:r>
      <w:r w:rsidRPr="00534F0C">
        <w:rPr>
          <w:rFonts w:hint="cs"/>
          <w:rtl/>
        </w:rPr>
        <w:t xml:space="preserve"> بظهور ذاتي رهين بمدى القرب في عصر النص</w:t>
      </w:r>
      <w:r w:rsidR="00F644F0" w:rsidRPr="00534F0C">
        <w:rPr>
          <w:rFonts w:hint="cs"/>
          <w:rtl/>
        </w:rPr>
        <w:t>ّ</w:t>
      </w:r>
      <w:r w:rsidRPr="00534F0C">
        <w:rPr>
          <w:rFonts w:hint="cs"/>
          <w:rtl/>
        </w:rPr>
        <w:t xml:space="preserve"> وفضا</w:t>
      </w:r>
      <w:r w:rsidR="00F644F0" w:rsidRPr="00534F0C">
        <w:rPr>
          <w:rFonts w:hint="cs"/>
          <w:rtl/>
        </w:rPr>
        <w:t>ئ</w:t>
      </w:r>
      <w:r w:rsidRPr="00534F0C">
        <w:rPr>
          <w:rFonts w:hint="cs"/>
          <w:rtl/>
        </w:rPr>
        <w:t>ه التاريخي</w:t>
      </w:r>
      <w:r w:rsidR="00F644F0" w:rsidRPr="00534F0C">
        <w:rPr>
          <w:rFonts w:hint="cs"/>
          <w:rtl/>
        </w:rPr>
        <w:t>.</w:t>
      </w:r>
      <w:r w:rsidRPr="00534F0C">
        <w:rPr>
          <w:rFonts w:hint="cs"/>
          <w:rtl/>
        </w:rPr>
        <w:t xml:space="preserve"> فبالبعد عن عصر النص</w:t>
      </w:r>
      <w:r w:rsidR="00F644F0" w:rsidRPr="00534F0C">
        <w:rPr>
          <w:rFonts w:hint="cs"/>
          <w:rtl/>
        </w:rPr>
        <w:t>ّ</w:t>
      </w:r>
      <w:r w:rsidRPr="00534F0C">
        <w:rPr>
          <w:rFonts w:hint="cs"/>
          <w:rtl/>
        </w:rPr>
        <w:t xml:space="preserve"> ينبغي الظهور للنص</w:t>
      </w:r>
      <w:r w:rsidR="00F644F0" w:rsidRPr="00534F0C">
        <w:rPr>
          <w:rFonts w:hint="cs"/>
          <w:rtl/>
        </w:rPr>
        <w:t>ّ</w:t>
      </w:r>
      <w:r w:rsidRPr="00534F0C">
        <w:rPr>
          <w:rFonts w:hint="cs"/>
          <w:rtl/>
        </w:rPr>
        <w:t xml:space="preserve"> بظهور ذاتي</w:t>
      </w:r>
      <w:r w:rsidRPr="00534F0C">
        <w:rPr>
          <w:vertAlign w:val="superscript"/>
          <w:rtl/>
        </w:rPr>
        <w:t>(</w:t>
      </w:r>
      <w:r w:rsidRPr="00534F0C">
        <w:rPr>
          <w:rStyle w:val="EndnoteReference"/>
          <w:rtl/>
        </w:rPr>
        <w:endnoteReference w:id="36"/>
      </w:r>
      <w:r w:rsidRPr="00534F0C">
        <w:rPr>
          <w:vertAlign w:val="superscript"/>
          <w:rtl/>
        </w:rPr>
        <w:t>)</w:t>
      </w:r>
      <w:r w:rsidRPr="00534F0C">
        <w:rPr>
          <w:rFonts w:hint="cs"/>
          <w:rtl/>
        </w:rPr>
        <w:t xml:space="preserve"> أو ظهور موضوعي</w:t>
      </w:r>
      <w:r w:rsidRPr="00534F0C">
        <w:rPr>
          <w:vertAlign w:val="superscript"/>
          <w:rtl/>
        </w:rPr>
        <w:t>(</w:t>
      </w:r>
      <w:r w:rsidRPr="00534F0C">
        <w:rPr>
          <w:rStyle w:val="EndnoteReference"/>
          <w:rtl/>
        </w:rPr>
        <w:endnoteReference w:id="37"/>
      </w:r>
      <w:r w:rsidRPr="00534F0C">
        <w:rPr>
          <w:vertAlign w:val="superscript"/>
          <w:rtl/>
        </w:rPr>
        <w:t>)</w:t>
      </w:r>
      <w:r w:rsidRPr="00534F0C">
        <w:rPr>
          <w:rFonts w:hint="cs"/>
          <w:rtl/>
        </w:rPr>
        <w:t xml:space="preserve"> لزمكان النص</w:t>
      </w:r>
      <w:r w:rsidR="00F644F0" w:rsidRPr="00534F0C">
        <w:rPr>
          <w:rFonts w:hint="cs"/>
          <w:rtl/>
        </w:rPr>
        <w:t>ّ.</w:t>
      </w:r>
      <w:r w:rsidRPr="00534F0C">
        <w:rPr>
          <w:rFonts w:hint="cs"/>
          <w:rtl/>
        </w:rPr>
        <w:t xml:space="preserve"> وهذا المعنى يشير له أيضاً حب</w:t>
      </w:r>
      <w:r w:rsidR="00F644F0" w:rsidRPr="00534F0C">
        <w:rPr>
          <w:rFonts w:hint="cs"/>
          <w:rtl/>
        </w:rPr>
        <w:t>ّ</w:t>
      </w:r>
      <w:r w:rsidRPr="00534F0C">
        <w:rPr>
          <w:rFonts w:hint="cs"/>
          <w:rtl/>
        </w:rPr>
        <w:t xml:space="preserve"> الله في مقالته المدخل إلى الفقه القرآني</w:t>
      </w:r>
      <w:r w:rsidRPr="00534F0C">
        <w:rPr>
          <w:vertAlign w:val="superscript"/>
          <w:rtl/>
        </w:rPr>
        <w:t>(</w:t>
      </w:r>
      <w:r w:rsidRPr="00534F0C">
        <w:rPr>
          <w:rStyle w:val="EndnoteReference"/>
          <w:rtl/>
        </w:rPr>
        <w:endnoteReference w:id="38"/>
      </w:r>
      <w:r w:rsidRPr="00534F0C">
        <w:rPr>
          <w:vertAlign w:val="superscript"/>
          <w:rtl/>
        </w:rPr>
        <w:t>)</w:t>
      </w:r>
      <w:r w:rsidRPr="00534F0C">
        <w:rPr>
          <w:rFonts w:hint="cs"/>
          <w:rtl/>
        </w:rPr>
        <w:t xml:space="preserve">. </w:t>
      </w:r>
      <w:r w:rsidR="00F644F0" w:rsidRPr="00534F0C">
        <w:rPr>
          <w:rFonts w:hint="cs"/>
          <w:rtl/>
        </w:rPr>
        <w:t>و</w:t>
      </w:r>
      <w:r w:rsidRPr="00534F0C">
        <w:rPr>
          <w:rFonts w:hint="cs"/>
          <w:rtl/>
        </w:rPr>
        <w:t>الحاجة هنا أيضاً للتفكيك التاريخي</w:t>
      </w:r>
      <w:r w:rsidR="00F644F0" w:rsidRPr="00534F0C">
        <w:rPr>
          <w:rFonts w:hint="cs"/>
          <w:rtl/>
        </w:rPr>
        <w:t>؛</w:t>
      </w:r>
      <w:r w:rsidRPr="00534F0C">
        <w:rPr>
          <w:rFonts w:hint="cs"/>
          <w:rtl/>
        </w:rPr>
        <w:t xml:space="preserve"> لكونه قد نزل في زمكان معين، وينبغي أن يخضع </w:t>
      </w:r>
      <w:r w:rsidR="00F644F0" w:rsidRPr="00534F0C">
        <w:rPr>
          <w:rFonts w:hint="cs"/>
          <w:rtl/>
        </w:rPr>
        <w:t>ل</w:t>
      </w:r>
      <w:r w:rsidRPr="00534F0C">
        <w:rPr>
          <w:rFonts w:hint="cs"/>
          <w:rtl/>
        </w:rPr>
        <w:t>لنقد</w:t>
      </w:r>
      <w:r w:rsidR="00F644F0" w:rsidRPr="00534F0C">
        <w:rPr>
          <w:rFonts w:hint="cs"/>
          <w:rtl/>
        </w:rPr>
        <w:t>،</w:t>
      </w:r>
      <w:r w:rsidRPr="00534F0C">
        <w:rPr>
          <w:rFonts w:hint="cs"/>
          <w:rtl/>
        </w:rPr>
        <w:t xml:space="preserve"> شأنه شأن الرسالات السماوية السابقة</w:t>
      </w:r>
      <w:r w:rsidR="00F644F0" w:rsidRPr="00534F0C">
        <w:rPr>
          <w:rFonts w:hint="cs"/>
          <w:rtl/>
        </w:rPr>
        <w:t>،</w:t>
      </w:r>
      <w:r w:rsidRPr="00534F0C">
        <w:rPr>
          <w:rFonts w:hint="cs"/>
          <w:rtl/>
        </w:rPr>
        <w:t xml:space="preserve"> وهما التوراة والإنجيل</w:t>
      </w:r>
      <w:r w:rsidR="00F644F0" w:rsidRPr="00534F0C">
        <w:rPr>
          <w:rFonts w:hint="cs"/>
          <w:rtl/>
        </w:rPr>
        <w:t>،</w:t>
      </w:r>
      <w:r w:rsidRPr="00534F0C">
        <w:rPr>
          <w:rFonts w:hint="cs"/>
          <w:rtl/>
        </w:rPr>
        <w:t xml:space="preserve"> اللذان خضعا للنقد</w:t>
      </w:r>
      <w:r w:rsidR="00F644F0" w:rsidRPr="00534F0C">
        <w:rPr>
          <w:rFonts w:hint="cs"/>
          <w:rtl/>
        </w:rPr>
        <w:t>،</w:t>
      </w:r>
      <w:r w:rsidRPr="00534F0C">
        <w:rPr>
          <w:rFonts w:hint="cs"/>
          <w:rtl/>
        </w:rPr>
        <w:t xml:space="preserve"> ولم يعطيا صفة القداسة. </w:t>
      </w:r>
    </w:p>
    <w:p w:rsidR="00D06CDB" w:rsidRPr="00534F0C" w:rsidRDefault="00D06CDB" w:rsidP="00500774">
      <w:pPr>
        <w:rPr>
          <w:rtl/>
        </w:rPr>
      </w:pPr>
      <w:r w:rsidRPr="00534F0C">
        <w:rPr>
          <w:rtl/>
        </w:rPr>
        <w:tab/>
      </w:r>
      <w:r w:rsidRPr="00534F0C">
        <w:rPr>
          <w:rFonts w:hint="cs"/>
          <w:rtl/>
        </w:rPr>
        <w:t>إن التطو</w:t>
      </w:r>
      <w:r w:rsidR="00F644F0" w:rsidRPr="00534F0C">
        <w:rPr>
          <w:rFonts w:hint="cs"/>
          <w:rtl/>
        </w:rPr>
        <w:t>ُّ</w:t>
      </w:r>
      <w:r w:rsidRPr="00534F0C">
        <w:rPr>
          <w:rFonts w:hint="cs"/>
          <w:rtl/>
        </w:rPr>
        <w:t xml:space="preserve">ر اللغوي واستخدامات اللغة في الوقت الراهن تفضي </w:t>
      </w:r>
      <w:r w:rsidR="00F644F0" w:rsidRPr="00534F0C">
        <w:rPr>
          <w:rFonts w:hint="cs"/>
          <w:rtl/>
        </w:rPr>
        <w:t xml:space="preserve">بالضرورة </w:t>
      </w:r>
      <w:r w:rsidRPr="00534F0C">
        <w:rPr>
          <w:rFonts w:hint="cs"/>
          <w:rtl/>
        </w:rPr>
        <w:t>إلى وجود تغييرات في فهم النص</w:t>
      </w:r>
      <w:r w:rsidR="00F644F0" w:rsidRPr="00534F0C">
        <w:rPr>
          <w:rFonts w:hint="cs"/>
          <w:rtl/>
        </w:rPr>
        <w:t>ّ</w:t>
      </w:r>
      <w:r w:rsidRPr="00534F0C">
        <w:rPr>
          <w:rFonts w:hint="cs"/>
          <w:rtl/>
        </w:rPr>
        <w:t xml:space="preserve"> بمرور الزمن</w:t>
      </w:r>
      <w:r w:rsidR="00F644F0" w:rsidRPr="00534F0C">
        <w:rPr>
          <w:rFonts w:hint="cs"/>
          <w:rtl/>
        </w:rPr>
        <w:t>.</w:t>
      </w:r>
      <w:r w:rsidRPr="00534F0C">
        <w:rPr>
          <w:rFonts w:hint="cs"/>
          <w:rtl/>
        </w:rPr>
        <w:t xml:space="preserve"> وبالتالي </w:t>
      </w:r>
      <w:r w:rsidR="004C42F0" w:rsidRPr="00534F0C">
        <w:rPr>
          <w:rFonts w:hint="cs"/>
          <w:rtl/>
        </w:rPr>
        <w:t>لا بُدَّ</w:t>
      </w:r>
      <w:r w:rsidRPr="00534F0C">
        <w:rPr>
          <w:rFonts w:hint="cs"/>
          <w:rtl/>
        </w:rPr>
        <w:t xml:space="preserve"> من وجود آليات للسعي إلى التطابق الفعلي والواقعي مع ذلك العصر</w:t>
      </w:r>
      <w:r w:rsidR="003301E3" w:rsidRPr="00534F0C">
        <w:rPr>
          <w:rFonts w:hint="cs"/>
          <w:rtl/>
        </w:rPr>
        <w:t>،</w:t>
      </w:r>
      <w:r w:rsidRPr="00534F0C">
        <w:rPr>
          <w:rFonts w:hint="cs"/>
          <w:rtl/>
        </w:rPr>
        <w:t xml:space="preserve"> بأبعاد اللغة المستخدمة</w:t>
      </w:r>
      <w:r w:rsidRPr="00534F0C">
        <w:rPr>
          <w:vertAlign w:val="superscript"/>
          <w:rtl/>
        </w:rPr>
        <w:t>(</w:t>
      </w:r>
      <w:r w:rsidRPr="00534F0C">
        <w:rPr>
          <w:rStyle w:val="EndnoteReference"/>
          <w:rtl/>
        </w:rPr>
        <w:endnoteReference w:id="39"/>
      </w:r>
      <w:r w:rsidRPr="00534F0C">
        <w:rPr>
          <w:vertAlign w:val="superscript"/>
          <w:rtl/>
        </w:rPr>
        <w:t>)</w:t>
      </w:r>
      <w:r w:rsidRPr="00534F0C">
        <w:rPr>
          <w:rFonts w:hint="cs"/>
          <w:rtl/>
        </w:rPr>
        <w:t xml:space="preserve"> ومفرداتها وذوقها الأدبي والفني والجمالي بثقافة العربي ونمط المعيشة</w:t>
      </w:r>
      <w:r w:rsidR="003301E3" w:rsidRPr="00534F0C">
        <w:rPr>
          <w:rFonts w:hint="cs"/>
          <w:rtl/>
        </w:rPr>
        <w:t>، لتَمَثُّل</w:t>
      </w:r>
      <w:r w:rsidRPr="00534F0C">
        <w:rPr>
          <w:rFonts w:hint="cs"/>
          <w:rtl/>
        </w:rPr>
        <w:t xml:space="preserve"> نمط التعايش مع النص</w:t>
      </w:r>
      <w:r w:rsidR="003301E3" w:rsidRPr="00534F0C">
        <w:rPr>
          <w:rFonts w:hint="cs"/>
          <w:rtl/>
        </w:rPr>
        <w:t>ّ</w:t>
      </w:r>
      <w:r w:rsidRPr="00534F0C">
        <w:rPr>
          <w:rFonts w:hint="cs"/>
          <w:rtl/>
        </w:rPr>
        <w:t>. فاستعمال العربي مثلاً لمفردة ثياب تختلف دلالاتها واستعمالاتها اللغوية لدينا</w:t>
      </w:r>
      <w:r w:rsidR="004E36BD" w:rsidRPr="00534F0C">
        <w:rPr>
          <w:rFonts w:hint="cs"/>
          <w:rtl/>
        </w:rPr>
        <w:t>؛</w:t>
      </w:r>
      <w:r w:rsidRPr="00534F0C">
        <w:rPr>
          <w:rFonts w:hint="cs"/>
          <w:rtl/>
        </w:rPr>
        <w:t xml:space="preserve"> ففي زمن النص</w:t>
      </w:r>
      <w:r w:rsidR="004E36BD" w:rsidRPr="00534F0C">
        <w:rPr>
          <w:rFonts w:hint="cs"/>
          <w:rtl/>
        </w:rPr>
        <w:t>ّ</w:t>
      </w:r>
      <w:r w:rsidRPr="00534F0C">
        <w:rPr>
          <w:rFonts w:hint="cs"/>
          <w:rtl/>
        </w:rPr>
        <w:t xml:space="preserve"> تعني القلب وإرادة القلب في لغة العرب، والنص</w:t>
      </w:r>
      <w:r w:rsidR="004E36BD" w:rsidRPr="00534F0C">
        <w:rPr>
          <w:rFonts w:hint="cs"/>
          <w:rtl/>
        </w:rPr>
        <w:t>ّ</w:t>
      </w:r>
      <w:r w:rsidRPr="00534F0C">
        <w:rPr>
          <w:rFonts w:hint="cs"/>
          <w:rtl/>
        </w:rPr>
        <w:t xml:space="preserve"> القرآني يقول</w:t>
      </w:r>
      <w:r w:rsidR="004E36BD" w:rsidRPr="00534F0C">
        <w:rPr>
          <w:rFonts w:hint="cs"/>
          <w:rtl/>
        </w:rPr>
        <w:t>:</w:t>
      </w:r>
      <w:r w:rsidRPr="00534F0C">
        <w:rPr>
          <w:rFonts w:hint="cs"/>
          <w:rtl/>
        </w:rPr>
        <w:t xml:space="preserve"> </w:t>
      </w:r>
      <w:r w:rsidR="006726F7" w:rsidRPr="00534F0C">
        <w:rPr>
          <w:rFonts w:ascii="Sakkal Majalla" w:hAnsi="Sakkal Majalla" w:cs="Sakkal Majalla" w:hint="cs"/>
          <w:sz w:val="24"/>
          <w:szCs w:val="24"/>
          <w:rtl/>
        </w:rPr>
        <w:t>﴿</w:t>
      </w:r>
      <w:r w:rsidRPr="00534F0C">
        <w:rPr>
          <w:rFonts w:hint="cs"/>
          <w:b/>
          <w:bCs/>
          <w:rtl/>
        </w:rPr>
        <w:t>وَثِيَابَكَ</w:t>
      </w:r>
      <w:r w:rsidRPr="00534F0C">
        <w:rPr>
          <w:b/>
          <w:bCs/>
          <w:rtl/>
        </w:rPr>
        <w:t xml:space="preserve"> </w:t>
      </w:r>
      <w:r w:rsidRPr="00534F0C">
        <w:rPr>
          <w:rFonts w:hint="cs"/>
          <w:b/>
          <w:bCs/>
          <w:rtl/>
        </w:rPr>
        <w:t>فَطَهِّرْ</w:t>
      </w:r>
      <w:r w:rsidR="006726F7" w:rsidRPr="00534F0C">
        <w:rPr>
          <w:rFonts w:ascii="Sakkal Majalla" w:hAnsi="Sakkal Majalla" w:cs="Sakkal Majalla" w:hint="cs"/>
          <w:sz w:val="24"/>
          <w:szCs w:val="24"/>
          <w:rtl/>
        </w:rPr>
        <w:t>﴾</w:t>
      </w:r>
      <w:r w:rsidRPr="00534F0C">
        <w:rPr>
          <w:rFonts w:hint="cs"/>
          <w:rtl/>
        </w:rPr>
        <w:t xml:space="preserve"> (المدّ</w:t>
      </w:r>
      <w:r w:rsidR="004E36BD" w:rsidRPr="00534F0C">
        <w:rPr>
          <w:rFonts w:hint="cs"/>
          <w:rtl/>
        </w:rPr>
        <w:t>َ</w:t>
      </w:r>
      <w:r w:rsidRPr="00534F0C">
        <w:rPr>
          <w:rFonts w:hint="cs"/>
          <w:rtl/>
        </w:rPr>
        <w:t>ثر: 4)، فالدلالة هنا مرتبطة</w:t>
      </w:r>
      <w:r w:rsidR="004E36BD" w:rsidRPr="00534F0C">
        <w:rPr>
          <w:rFonts w:hint="cs"/>
          <w:rtl/>
        </w:rPr>
        <w:t>ٌ</w:t>
      </w:r>
      <w:r w:rsidRPr="00534F0C">
        <w:rPr>
          <w:rFonts w:hint="cs"/>
          <w:rtl/>
        </w:rPr>
        <w:t xml:space="preserve"> بالقلب. وحين يخاطب النص</w:t>
      </w:r>
      <w:r w:rsidR="004E36BD" w:rsidRPr="00534F0C">
        <w:rPr>
          <w:rFonts w:hint="cs"/>
          <w:rtl/>
        </w:rPr>
        <w:t>ّ</w:t>
      </w:r>
      <w:r w:rsidRPr="00534F0C">
        <w:rPr>
          <w:rFonts w:hint="cs"/>
          <w:rtl/>
        </w:rPr>
        <w:t xml:space="preserve"> القرآني أب</w:t>
      </w:r>
      <w:r w:rsidR="00336B1F" w:rsidRPr="00534F0C">
        <w:rPr>
          <w:rFonts w:hint="cs"/>
          <w:rtl/>
        </w:rPr>
        <w:t>ا</w:t>
      </w:r>
      <w:r w:rsidRPr="00534F0C">
        <w:rPr>
          <w:rFonts w:hint="cs"/>
          <w:rtl/>
        </w:rPr>
        <w:t xml:space="preserve"> لهب في قوله تعالى: </w:t>
      </w:r>
      <w:r w:rsidR="006726F7" w:rsidRPr="00534F0C">
        <w:rPr>
          <w:rFonts w:ascii="Sakkal Majalla" w:hAnsi="Sakkal Majalla" w:cs="Sakkal Majalla" w:hint="cs"/>
          <w:sz w:val="24"/>
          <w:szCs w:val="24"/>
          <w:rtl/>
        </w:rPr>
        <w:t>﴿</w:t>
      </w:r>
      <w:r w:rsidRPr="00534F0C">
        <w:rPr>
          <w:rFonts w:hint="cs"/>
          <w:b/>
          <w:bCs/>
          <w:rtl/>
        </w:rPr>
        <w:t>تَبَّتْ</w:t>
      </w:r>
      <w:r w:rsidRPr="00534F0C">
        <w:rPr>
          <w:b/>
          <w:bCs/>
          <w:rtl/>
        </w:rPr>
        <w:t xml:space="preserve"> </w:t>
      </w:r>
      <w:r w:rsidRPr="00534F0C">
        <w:rPr>
          <w:rFonts w:hint="cs"/>
          <w:b/>
          <w:bCs/>
          <w:rtl/>
        </w:rPr>
        <w:t>يَدَا</w:t>
      </w:r>
      <w:r w:rsidRPr="00534F0C">
        <w:rPr>
          <w:b/>
          <w:bCs/>
          <w:rtl/>
        </w:rPr>
        <w:t xml:space="preserve"> </w:t>
      </w:r>
      <w:r w:rsidRPr="00534F0C">
        <w:rPr>
          <w:rFonts w:hint="cs"/>
          <w:b/>
          <w:bCs/>
          <w:rtl/>
        </w:rPr>
        <w:t>أَبِي</w:t>
      </w:r>
      <w:r w:rsidRPr="00534F0C">
        <w:rPr>
          <w:b/>
          <w:bCs/>
          <w:rtl/>
        </w:rPr>
        <w:t xml:space="preserve"> </w:t>
      </w:r>
      <w:r w:rsidRPr="00534F0C">
        <w:rPr>
          <w:rFonts w:hint="cs"/>
          <w:b/>
          <w:bCs/>
          <w:rtl/>
        </w:rPr>
        <w:t>لَهَبٍ</w:t>
      </w:r>
      <w:r w:rsidRPr="00534F0C">
        <w:rPr>
          <w:b/>
          <w:bCs/>
          <w:rtl/>
        </w:rPr>
        <w:t xml:space="preserve"> </w:t>
      </w:r>
      <w:r w:rsidRPr="00534F0C">
        <w:rPr>
          <w:rFonts w:hint="cs"/>
          <w:b/>
          <w:bCs/>
          <w:rtl/>
        </w:rPr>
        <w:t>وَتَبَّ</w:t>
      </w:r>
      <w:r w:rsidR="006726F7" w:rsidRPr="00534F0C">
        <w:rPr>
          <w:rFonts w:ascii="Sakkal Majalla" w:hAnsi="Sakkal Majalla" w:cs="Sakkal Majalla" w:hint="cs"/>
          <w:sz w:val="24"/>
          <w:szCs w:val="24"/>
          <w:rtl/>
        </w:rPr>
        <w:t>﴾</w:t>
      </w:r>
      <w:r w:rsidRPr="00534F0C">
        <w:rPr>
          <w:rFonts w:hint="cs"/>
          <w:rtl/>
        </w:rPr>
        <w:t xml:space="preserve"> (المسد: 1)، كيف كان المسلمون الأوائل يقرؤونها</w:t>
      </w:r>
      <w:r w:rsidR="00336B1F" w:rsidRPr="00534F0C">
        <w:rPr>
          <w:rFonts w:hint="cs"/>
          <w:rtl/>
        </w:rPr>
        <w:t>؟</w:t>
      </w:r>
      <w:r w:rsidRPr="00534F0C">
        <w:rPr>
          <w:rFonts w:hint="cs"/>
          <w:rtl/>
        </w:rPr>
        <w:t xml:space="preserve"> وكيف هو وقعها زمكانياً</w:t>
      </w:r>
      <w:r w:rsidR="00336B1F" w:rsidRPr="00534F0C">
        <w:rPr>
          <w:rFonts w:hint="cs"/>
          <w:rtl/>
        </w:rPr>
        <w:t>؟</w:t>
      </w:r>
      <w:r w:rsidRPr="00534F0C">
        <w:rPr>
          <w:rFonts w:hint="cs"/>
          <w:rtl/>
        </w:rPr>
        <w:t xml:space="preserve"> وهل الشخص في مأمن</w:t>
      </w:r>
      <w:r w:rsidR="00336B1F" w:rsidRPr="00534F0C">
        <w:rPr>
          <w:rFonts w:hint="cs"/>
          <w:rtl/>
        </w:rPr>
        <w:t>ٍ</w:t>
      </w:r>
      <w:r w:rsidR="00443EED" w:rsidRPr="00534F0C">
        <w:rPr>
          <w:rFonts w:hint="cs"/>
          <w:rtl/>
        </w:rPr>
        <w:t>،</w:t>
      </w:r>
      <w:r w:rsidRPr="00534F0C">
        <w:rPr>
          <w:rFonts w:hint="cs"/>
          <w:rtl/>
        </w:rPr>
        <w:t xml:space="preserve"> وهو يقرأ تلك الآيات</w:t>
      </w:r>
      <w:r w:rsidR="00443EED" w:rsidRPr="00534F0C">
        <w:rPr>
          <w:rFonts w:hint="cs"/>
          <w:rtl/>
        </w:rPr>
        <w:t xml:space="preserve">، من </w:t>
      </w:r>
      <w:r w:rsidRPr="00534F0C">
        <w:rPr>
          <w:rFonts w:hint="cs"/>
          <w:rtl/>
        </w:rPr>
        <w:t>دلالة النص</w:t>
      </w:r>
      <w:r w:rsidR="00336B1F" w:rsidRPr="00534F0C">
        <w:rPr>
          <w:rFonts w:hint="cs"/>
          <w:rtl/>
        </w:rPr>
        <w:t>ّ</w:t>
      </w:r>
      <w:r w:rsidRPr="00534F0C">
        <w:rPr>
          <w:rFonts w:hint="cs"/>
          <w:rtl/>
        </w:rPr>
        <w:t xml:space="preserve"> الوجدانية وفهم الآخر لهذا النص</w:t>
      </w:r>
      <w:r w:rsidR="00336B1F" w:rsidRPr="00534F0C">
        <w:rPr>
          <w:rFonts w:hint="cs"/>
          <w:rtl/>
        </w:rPr>
        <w:t>ّ</w:t>
      </w:r>
      <w:r w:rsidRPr="00534F0C">
        <w:rPr>
          <w:rFonts w:hint="cs"/>
          <w:rtl/>
        </w:rPr>
        <w:t>، وإحساسه الداخلي به، وبالتالي يجب استظهار اللغة بدلالاتها الوجدانية وسياقاتها مع جميع القرائن والشواهد ببنية فيل</w:t>
      </w:r>
      <w:r w:rsidR="00443EED" w:rsidRPr="00534F0C">
        <w:rPr>
          <w:rFonts w:hint="cs"/>
          <w:rtl/>
        </w:rPr>
        <w:t>و</w:t>
      </w:r>
      <w:r w:rsidRPr="00534F0C">
        <w:rPr>
          <w:rFonts w:hint="cs"/>
          <w:rtl/>
        </w:rPr>
        <w:t xml:space="preserve">لوجية وزمكانية. </w:t>
      </w:r>
    </w:p>
    <w:p w:rsidR="00D06CDB" w:rsidRPr="00534F0C" w:rsidRDefault="00D06CDB" w:rsidP="00500774">
      <w:pPr>
        <w:rPr>
          <w:rtl/>
        </w:rPr>
      </w:pPr>
      <w:r w:rsidRPr="00534F0C">
        <w:rPr>
          <w:rtl/>
        </w:rPr>
        <w:tab/>
      </w:r>
      <w:r w:rsidRPr="00534F0C">
        <w:rPr>
          <w:rFonts w:hint="cs"/>
          <w:rtl/>
        </w:rPr>
        <w:t>يستعين أركون بالمبادئ اللاهوتية، ويرى عدم وجود وحدة نصية في كثير من سور القرآن الكريم</w:t>
      </w:r>
      <w:r w:rsidR="00336B1F" w:rsidRPr="00534F0C">
        <w:rPr>
          <w:rFonts w:hint="cs"/>
          <w:rtl/>
        </w:rPr>
        <w:t>،</w:t>
      </w:r>
      <w:r w:rsidRPr="00534F0C">
        <w:rPr>
          <w:rFonts w:hint="cs"/>
          <w:rtl/>
        </w:rPr>
        <w:t xml:space="preserve"> كما هو الحال في قراءته لسورة الكهف</w:t>
      </w:r>
      <w:r w:rsidR="00336B1F" w:rsidRPr="00534F0C">
        <w:rPr>
          <w:rFonts w:hint="cs"/>
          <w:rtl/>
        </w:rPr>
        <w:t>.</w:t>
      </w:r>
      <w:r w:rsidRPr="00534F0C">
        <w:rPr>
          <w:rFonts w:hint="cs"/>
          <w:rtl/>
        </w:rPr>
        <w:t xml:space="preserve"> فعلى الرغم من أنه يرى وجود هذه الوحدة موجودة في سورة البقرة</w:t>
      </w:r>
      <w:r w:rsidR="00336B1F" w:rsidRPr="00534F0C">
        <w:rPr>
          <w:rFonts w:hint="cs"/>
          <w:rtl/>
        </w:rPr>
        <w:t>،</w:t>
      </w:r>
      <w:r w:rsidRPr="00534F0C">
        <w:rPr>
          <w:rFonts w:hint="cs"/>
          <w:rtl/>
        </w:rPr>
        <w:t xml:space="preserve"> رغم طولها</w:t>
      </w:r>
      <w:r w:rsidR="00336B1F" w:rsidRPr="00534F0C">
        <w:rPr>
          <w:rFonts w:hint="cs"/>
          <w:rtl/>
        </w:rPr>
        <w:t>،</w:t>
      </w:r>
      <w:r w:rsidRPr="00534F0C">
        <w:rPr>
          <w:rFonts w:hint="cs"/>
          <w:rtl/>
        </w:rPr>
        <w:t xml:space="preserve"> إلا</w:t>
      </w:r>
      <w:r w:rsidR="00336B1F" w:rsidRPr="00534F0C">
        <w:rPr>
          <w:rFonts w:hint="cs"/>
          <w:rtl/>
        </w:rPr>
        <w:t>ّ</w:t>
      </w:r>
      <w:r w:rsidRPr="00534F0C">
        <w:rPr>
          <w:rFonts w:hint="cs"/>
          <w:rtl/>
        </w:rPr>
        <w:t xml:space="preserve"> أنه لا يراها في سورة الكهف</w:t>
      </w:r>
      <w:r w:rsidR="00336B1F" w:rsidRPr="00534F0C">
        <w:rPr>
          <w:rFonts w:hint="cs"/>
          <w:rtl/>
        </w:rPr>
        <w:t>.</w:t>
      </w:r>
      <w:r w:rsidRPr="00534F0C">
        <w:rPr>
          <w:rFonts w:hint="cs"/>
          <w:rtl/>
        </w:rPr>
        <w:t xml:space="preserve"> </w:t>
      </w:r>
      <w:r w:rsidR="00336B1F" w:rsidRPr="00534F0C">
        <w:rPr>
          <w:rFonts w:hint="cs"/>
          <w:rtl/>
        </w:rPr>
        <w:t>ف</w:t>
      </w:r>
      <w:r w:rsidRPr="00534F0C">
        <w:rPr>
          <w:rFonts w:hint="cs"/>
          <w:rtl/>
        </w:rPr>
        <w:t>ح</w:t>
      </w:r>
      <w:r w:rsidR="00336B1F" w:rsidRPr="00534F0C">
        <w:rPr>
          <w:rFonts w:hint="cs"/>
          <w:rtl/>
        </w:rPr>
        <w:t>َ</w:t>
      </w:r>
      <w:r w:rsidRPr="00534F0C">
        <w:rPr>
          <w:rFonts w:hint="cs"/>
          <w:rtl/>
        </w:rPr>
        <w:t>س</w:t>
      </w:r>
      <w:r w:rsidR="00336B1F" w:rsidRPr="00534F0C">
        <w:rPr>
          <w:rFonts w:hint="cs"/>
          <w:rtl/>
        </w:rPr>
        <w:t>ْ</w:t>
      </w:r>
      <w:r w:rsidRPr="00534F0C">
        <w:rPr>
          <w:rFonts w:hint="cs"/>
          <w:rtl/>
        </w:rPr>
        <w:t>ب نظرة أركون بدأت السورة مدنية في أو</w:t>
      </w:r>
      <w:r w:rsidR="00336B1F" w:rsidRPr="00534F0C">
        <w:rPr>
          <w:rFonts w:hint="cs"/>
          <w:rtl/>
        </w:rPr>
        <w:t>ّ</w:t>
      </w:r>
      <w:r w:rsidRPr="00534F0C">
        <w:rPr>
          <w:rFonts w:hint="cs"/>
          <w:rtl/>
        </w:rPr>
        <w:t>ل ثمان</w:t>
      </w:r>
      <w:r w:rsidR="00336B1F" w:rsidRPr="00534F0C">
        <w:rPr>
          <w:rFonts w:hint="cs"/>
          <w:rtl/>
        </w:rPr>
        <w:t>ي</w:t>
      </w:r>
      <w:r w:rsidRPr="00534F0C">
        <w:rPr>
          <w:rFonts w:hint="cs"/>
          <w:rtl/>
        </w:rPr>
        <w:t xml:space="preserve"> آيات منها، ثم جاءت موضوعاتها متعلقة بنهاية الفترة المك</w:t>
      </w:r>
      <w:r w:rsidR="00336B1F" w:rsidRPr="00534F0C">
        <w:rPr>
          <w:rFonts w:hint="cs"/>
          <w:rtl/>
        </w:rPr>
        <w:t>ّ</w:t>
      </w:r>
      <w:r w:rsidRPr="00534F0C">
        <w:rPr>
          <w:rFonts w:hint="cs"/>
          <w:rtl/>
        </w:rPr>
        <w:t>ية</w:t>
      </w:r>
      <w:r w:rsidR="00336B1F" w:rsidRPr="00534F0C">
        <w:rPr>
          <w:rFonts w:hint="cs"/>
          <w:rtl/>
        </w:rPr>
        <w:t>.</w:t>
      </w:r>
      <w:r w:rsidRPr="00534F0C">
        <w:rPr>
          <w:rFonts w:hint="cs"/>
          <w:rtl/>
        </w:rPr>
        <w:t xml:space="preserve"> وهنا يبدو أنه قد تأث</w:t>
      </w:r>
      <w:r w:rsidR="00336B1F" w:rsidRPr="00534F0C">
        <w:rPr>
          <w:rFonts w:hint="cs"/>
          <w:rtl/>
        </w:rPr>
        <w:t>َّ</w:t>
      </w:r>
      <w:r w:rsidRPr="00534F0C">
        <w:rPr>
          <w:rFonts w:hint="cs"/>
          <w:rtl/>
        </w:rPr>
        <w:t xml:space="preserve">ر بمقالات المستشرق نولدكه. ثم يقرأ آيات سورة الكهف من الآية </w:t>
      </w:r>
      <w:r w:rsidR="00336B1F" w:rsidRPr="00534F0C">
        <w:rPr>
          <w:rFonts w:hint="cs"/>
          <w:rtl/>
        </w:rPr>
        <w:t>9</w:t>
      </w:r>
      <w:r w:rsidRPr="00534F0C">
        <w:rPr>
          <w:rFonts w:hint="cs"/>
          <w:rtl/>
        </w:rPr>
        <w:t xml:space="preserve"> إلى </w:t>
      </w:r>
      <w:r w:rsidR="00336B1F" w:rsidRPr="00534F0C">
        <w:rPr>
          <w:rFonts w:hint="cs"/>
          <w:rtl/>
        </w:rPr>
        <w:t>25،</w:t>
      </w:r>
      <w:r w:rsidRPr="00534F0C">
        <w:rPr>
          <w:rFonts w:hint="cs"/>
          <w:rtl/>
        </w:rPr>
        <w:t xml:space="preserve"> التي تتحد</w:t>
      </w:r>
      <w:r w:rsidR="00336B1F" w:rsidRPr="00534F0C">
        <w:rPr>
          <w:rFonts w:hint="cs"/>
          <w:rtl/>
        </w:rPr>
        <w:t>ّ</w:t>
      </w:r>
      <w:r w:rsidRPr="00534F0C">
        <w:rPr>
          <w:rFonts w:hint="cs"/>
          <w:rtl/>
        </w:rPr>
        <w:t>ث عن قصة أصحاب الكهف</w:t>
      </w:r>
      <w:r w:rsidR="00336B1F" w:rsidRPr="00534F0C">
        <w:rPr>
          <w:rFonts w:hint="cs"/>
          <w:rtl/>
        </w:rPr>
        <w:t>،</w:t>
      </w:r>
      <w:r w:rsidRPr="00534F0C">
        <w:rPr>
          <w:rFonts w:hint="cs"/>
          <w:rtl/>
        </w:rPr>
        <w:t xml:space="preserve"> التي يرى أنها مقتبسة ومنقولة عن المخيال الثقافي والموروث للشرق القديم</w:t>
      </w:r>
      <w:r w:rsidRPr="00534F0C">
        <w:rPr>
          <w:vertAlign w:val="superscript"/>
          <w:rtl/>
        </w:rPr>
        <w:t>(</w:t>
      </w:r>
      <w:r w:rsidRPr="00534F0C">
        <w:rPr>
          <w:rStyle w:val="EndnoteReference"/>
          <w:rtl/>
        </w:rPr>
        <w:endnoteReference w:id="40"/>
      </w:r>
      <w:r w:rsidRPr="00534F0C">
        <w:rPr>
          <w:vertAlign w:val="superscript"/>
          <w:rtl/>
        </w:rPr>
        <w:t>)</w:t>
      </w:r>
      <w:r w:rsidR="00336B1F" w:rsidRPr="00534F0C">
        <w:rPr>
          <w:rFonts w:hint="cs"/>
          <w:rtl/>
        </w:rPr>
        <w:t>،</w:t>
      </w:r>
      <w:r w:rsidRPr="00534F0C">
        <w:rPr>
          <w:rFonts w:hint="cs"/>
          <w:rtl/>
        </w:rPr>
        <w:t xml:space="preserve"> التي ر</w:t>
      </w:r>
      <w:r w:rsidR="0053135C" w:rsidRPr="00534F0C">
        <w:rPr>
          <w:rFonts w:hint="cs"/>
          <w:rtl/>
        </w:rPr>
        <w:t>ُ</w:t>
      </w:r>
      <w:r w:rsidRPr="00534F0C">
        <w:rPr>
          <w:rFonts w:hint="cs"/>
          <w:rtl/>
        </w:rPr>
        <w:t>ب</w:t>
      </w:r>
      <w:r w:rsidR="0053135C" w:rsidRPr="00534F0C">
        <w:rPr>
          <w:rFonts w:hint="cs"/>
          <w:rtl/>
        </w:rPr>
        <w:t>َ</w:t>
      </w:r>
      <w:r w:rsidRPr="00534F0C">
        <w:rPr>
          <w:rFonts w:hint="cs"/>
          <w:rtl/>
        </w:rPr>
        <w:t xml:space="preserve">ما نقلها </w:t>
      </w:r>
      <w:r w:rsidR="0053135C" w:rsidRPr="00534F0C">
        <w:rPr>
          <w:rtl/>
        </w:rPr>
        <w:t>ـ</w:t>
      </w:r>
      <w:r w:rsidR="0053135C" w:rsidRPr="00534F0C">
        <w:rPr>
          <w:rFonts w:hint="cs"/>
          <w:rtl/>
        </w:rPr>
        <w:t xml:space="preserve"> أي أركون ـ </w:t>
      </w:r>
      <w:r w:rsidRPr="00534F0C">
        <w:rPr>
          <w:rFonts w:hint="cs"/>
          <w:rtl/>
        </w:rPr>
        <w:t xml:space="preserve">عن المستشرق الفرنسي بلاشير، ويقول: </w:t>
      </w:r>
      <w:r w:rsidRPr="00534F0C">
        <w:rPr>
          <w:rFonts w:hint="eastAsia"/>
          <w:sz w:val="24"/>
          <w:szCs w:val="24"/>
          <w:rtl/>
        </w:rPr>
        <w:t>«</w:t>
      </w:r>
      <w:r w:rsidRPr="00534F0C">
        <w:rPr>
          <w:rFonts w:hint="cs"/>
          <w:rtl/>
        </w:rPr>
        <w:t>إن أساطير جلجامش والإسكندر الكبير والسبعة النائمين في الكهف تجد لها أصداء واضحة في القرآن</w:t>
      </w:r>
      <w:r w:rsidRPr="00534F0C">
        <w:rPr>
          <w:rFonts w:hint="eastAsia"/>
          <w:sz w:val="24"/>
          <w:szCs w:val="24"/>
          <w:rtl/>
        </w:rPr>
        <w:t>»</w:t>
      </w:r>
      <w:r w:rsidRPr="00534F0C">
        <w:rPr>
          <w:vertAlign w:val="superscript"/>
          <w:rtl/>
        </w:rPr>
        <w:t>(</w:t>
      </w:r>
      <w:r w:rsidRPr="00534F0C">
        <w:rPr>
          <w:rStyle w:val="EndnoteReference"/>
          <w:rtl/>
        </w:rPr>
        <w:endnoteReference w:id="41"/>
      </w:r>
      <w:r w:rsidRPr="00534F0C">
        <w:rPr>
          <w:vertAlign w:val="superscript"/>
          <w:rtl/>
        </w:rPr>
        <w:t>)</w:t>
      </w:r>
      <w:r w:rsidRPr="00534F0C">
        <w:rPr>
          <w:rFonts w:hint="cs"/>
          <w:rtl/>
        </w:rPr>
        <w:t xml:space="preserve">، فهي دعوى استشراقية أقيمت وأشكلت على القرآن. </w:t>
      </w:r>
    </w:p>
    <w:p w:rsidR="00D06CDB" w:rsidRPr="00534F0C" w:rsidRDefault="00D06CDB" w:rsidP="00500774">
      <w:pPr>
        <w:rPr>
          <w:rtl/>
        </w:rPr>
      </w:pPr>
      <w:r w:rsidRPr="00534F0C">
        <w:rPr>
          <w:rtl/>
        </w:rPr>
        <w:tab/>
      </w:r>
      <w:r w:rsidRPr="00534F0C">
        <w:rPr>
          <w:rFonts w:hint="cs"/>
          <w:rtl/>
        </w:rPr>
        <w:t xml:space="preserve">ويرى أن الآيات في سورة الكهف من الآية </w:t>
      </w:r>
      <w:r w:rsidR="0053135C" w:rsidRPr="00534F0C">
        <w:rPr>
          <w:rFonts w:hint="cs"/>
          <w:rtl/>
        </w:rPr>
        <w:t>27</w:t>
      </w:r>
      <w:r w:rsidRPr="00534F0C">
        <w:rPr>
          <w:rFonts w:hint="cs"/>
          <w:rtl/>
        </w:rPr>
        <w:t xml:space="preserve"> حت</w:t>
      </w:r>
      <w:r w:rsidR="0053135C" w:rsidRPr="00534F0C">
        <w:rPr>
          <w:rFonts w:hint="cs"/>
          <w:rtl/>
        </w:rPr>
        <w:t>ّ</w:t>
      </w:r>
      <w:r w:rsidRPr="00534F0C">
        <w:rPr>
          <w:rFonts w:hint="cs"/>
          <w:rtl/>
        </w:rPr>
        <w:t xml:space="preserve">ى الآية </w:t>
      </w:r>
      <w:r w:rsidR="0053135C" w:rsidRPr="00534F0C">
        <w:rPr>
          <w:rFonts w:hint="cs"/>
          <w:rtl/>
        </w:rPr>
        <w:t>59</w:t>
      </w:r>
      <w:r w:rsidRPr="00534F0C">
        <w:rPr>
          <w:rFonts w:hint="cs"/>
          <w:rtl/>
        </w:rPr>
        <w:t xml:space="preserve"> لا علاقة لها بقصة الكهف، وبقصة النبي موسى والخضر، وعز</w:t>
      </w:r>
      <w:r w:rsidR="0053135C" w:rsidRPr="00534F0C">
        <w:rPr>
          <w:rFonts w:hint="cs"/>
          <w:rtl/>
        </w:rPr>
        <w:t>ّ</w:t>
      </w:r>
      <w:r w:rsidRPr="00534F0C">
        <w:rPr>
          <w:rFonts w:hint="cs"/>
          <w:rtl/>
        </w:rPr>
        <w:t>زت بثلاث عشر</w:t>
      </w:r>
      <w:r w:rsidR="0053135C" w:rsidRPr="00534F0C">
        <w:rPr>
          <w:rFonts w:hint="cs"/>
          <w:rtl/>
        </w:rPr>
        <w:t>ة</w:t>
      </w:r>
      <w:r w:rsidRPr="00534F0C">
        <w:rPr>
          <w:rFonts w:hint="cs"/>
          <w:rtl/>
        </w:rPr>
        <w:t xml:space="preserve"> آية حول الرجل الذي له جنتان من أعناب. ثم يقول بأن السورة من الآية 99 حت</w:t>
      </w:r>
      <w:r w:rsidR="0053135C" w:rsidRPr="00534F0C">
        <w:rPr>
          <w:rFonts w:hint="cs"/>
          <w:rtl/>
        </w:rPr>
        <w:t>ّ</w:t>
      </w:r>
      <w:r w:rsidRPr="00534F0C">
        <w:rPr>
          <w:rFonts w:hint="cs"/>
          <w:rtl/>
        </w:rPr>
        <w:t>ى الآية 110 مختومة</w:t>
      </w:r>
      <w:r w:rsidR="0053135C" w:rsidRPr="00534F0C">
        <w:rPr>
          <w:rFonts w:hint="cs"/>
          <w:rtl/>
        </w:rPr>
        <w:t>ٌ</w:t>
      </w:r>
      <w:r w:rsidRPr="00534F0C">
        <w:rPr>
          <w:rFonts w:hint="cs"/>
          <w:rtl/>
        </w:rPr>
        <w:t xml:space="preserve"> بخطاب</w:t>
      </w:r>
      <w:r w:rsidR="0053135C" w:rsidRPr="00534F0C">
        <w:rPr>
          <w:rFonts w:hint="cs"/>
          <w:rtl/>
        </w:rPr>
        <w:t>ٍ</w:t>
      </w:r>
      <w:r w:rsidRPr="00534F0C">
        <w:rPr>
          <w:rFonts w:hint="cs"/>
          <w:rtl/>
        </w:rPr>
        <w:t xml:space="preserve"> تبشيري مكر</w:t>
      </w:r>
      <w:r w:rsidR="0053135C" w:rsidRPr="00534F0C">
        <w:rPr>
          <w:rFonts w:hint="cs"/>
          <w:rtl/>
        </w:rPr>
        <w:t>ّ</w:t>
      </w:r>
      <w:r w:rsidRPr="00534F0C">
        <w:rPr>
          <w:rFonts w:hint="cs"/>
          <w:rtl/>
        </w:rPr>
        <w:t>ر للمؤمنين والكافرين والجنة والنار. والجدير بالذكر أن أركون يشير إلى وجود شذوذ لغوي</w:t>
      </w:r>
      <w:r w:rsidR="00B3400C" w:rsidRPr="00534F0C">
        <w:rPr>
          <w:rFonts w:hint="cs"/>
          <w:rtl/>
        </w:rPr>
        <w:t>ّ</w:t>
      </w:r>
      <w:r w:rsidRPr="00534F0C">
        <w:rPr>
          <w:rFonts w:hint="cs"/>
          <w:rtl/>
        </w:rPr>
        <w:t xml:space="preserve"> في سورة الكهف في كلمة (سنين). </w:t>
      </w:r>
    </w:p>
    <w:p w:rsidR="00D06CDB" w:rsidRPr="00534F0C" w:rsidRDefault="00D06CDB" w:rsidP="00500774">
      <w:pPr>
        <w:rPr>
          <w:rtl/>
        </w:rPr>
      </w:pPr>
      <w:r w:rsidRPr="00534F0C">
        <w:rPr>
          <w:rtl/>
        </w:rPr>
        <w:tab/>
      </w:r>
      <w:r w:rsidRPr="00534F0C">
        <w:rPr>
          <w:rFonts w:hint="cs"/>
          <w:rtl/>
        </w:rPr>
        <w:t>هناك من المفس</w:t>
      </w:r>
      <w:r w:rsidR="00B3400C" w:rsidRPr="00534F0C">
        <w:rPr>
          <w:rFonts w:hint="cs"/>
          <w:rtl/>
        </w:rPr>
        <w:t>ِّ</w:t>
      </w:r>
      <w:r w:rsidRPr="00534F0C">
        <w:rPr>
          <w:rFonts w:hint="cs"/>
          <w:rtl/>
        </w:rPr>
        <w:t xml:space="preserve">رين </w:t>
      </w:r>
      <w:r w:rsidR="00B3400C" w:rsidRPr="00534F0C">
        <w:rPr>
          <w:rFonts w:hint="cs"/>
          <w:rtl/>
        </w:rPr>
        <w:t>مَنْ</w:t>
      </w:r>
      <w:r w:rsidRPr="00534F0C">
        <w:rPr>
          <w:rFonts w:hint="cs"/>
          <w:rtl/>
        </w:rPr>
        <w:t xml:space="preserve"> تحد</w:t>
      </w:r>
      <w:r w:rsidR="00B3400C" w:rsidRPr="00534F0C">
        <w:rPr>
          <w:rFonts w:hint="cs"/>
          <w:rtl/>
        </w:rPr>
        <w:t>َّ</w:t>
      </w:r>
      <w:r w:rsidRPr="00534F0C">
        <w:rPr>
          <w:rFonts w:hint="cs"/>
          <w:rtl/>
        </w:rPr>
        <w:t>ث عن التناسب والوحدة الموضوعية للقرآن والنظم الموجود في القرآن الكريم</w:t>
      </w:r>
      <w:r w:rsidR="00B3400C" w:rsidRPr="00534F0C">
        <w:rPr>
          <w:rFonts w:hint="cs"/>
          <w:rtl/>
        </w:rPr>
        <w:t>،</w:t>
      </w:r>
      <w:r w:rsidRPr="00534F0C">
        <w:rPr>
          <w:rFonts w:hint="cs"/>
          <w:rtl/>
        </w:rPr>
        <w:t xml:space="preserve"> وأثبتوا هذا التناسب</w:t>
      </w:r>
      <w:r w:rsidR="00B3400C" w:rsidRPr="00534F0C">
        <w:rPr>
          <w:rFonts w:hint="cs"/>
          <w:rtl/>
        </w:rPr>
        <w:t>.</w:t>
      </w:r>
      <w:r w:rsidRPr="00534F0C">
        <w:rPr>
          <w:rFonts w:hint="cs"/>
          <w:rtl/>
        </w:rPr>
        <w:t xml:space="preserve"> ومن السور التي تعرض لها الرازي سورة الكهف</w:t>
      </w:r>
      <w:r w:rsidR="00B3400C" w:rsidRPr="00534F0C">
        <w:rPr>
          <w:rFonts w:hint="cs"/>
          <w:rtl/>
        </w:rPr>
        <w:t>،</w:t>
      </w:r>
      <w:r w:rsidRPr="00534F0C">
        <w:rPr>
          <w:rFonts w:hint="cs"/>
          <w:rtl/>
        </w:rPr>
        <w:t xml:space="preserve"> التي ينبغي لأركون أن يناقش ما كتبه الرازي</w:t>
      </w:r>
      <w:r w:rsidR="00B3400C" w:rsidRPr="00534F0C">
        <w:rPr>
          <w:rFonts w:hint="cs"/>
          <w:rtl/>
        </w:rPr>
        <w:t xml:space="preserve"> حولها؛</w:t>
      </w:r>
      <w:r w:rsidRPr="00534F0C">
        <w:rPr>
          <w:rFonts w:hint="cs"/>
          <w:rtl/>
        </w:rPr>
        <w:t xml:space="preserve"> فالرازي لم يتحدث فقط عن الوحدة داخل السورة</w:t>
      </w:r>
      <w:r w:rsidR="00B3400C" w:rsidRPr="00534F0C">
        <w:rPr>
          <w:rFonts w:hint="cs"/>
          <w:rtl/>
        </w:rPr>
        <w:t>،</w:t>
      </w:r>
      <w:r w:rsidRPr="00534F0C">
        <w:rPr>
          <w:rFonts w:hint="cs"/>
          <w:rtl/>
        </w:rPr>
        <w:t xml:space="preserve"> بل أوجد الروابط بين سورة الكهف وما سبقها</w:t>
      </w:r>
      <w:r w:rsidR="00B3400C" w:rsidRPr="00534F0C">
        <w:rPr>
          <w:rFonts w:hint="cs"/>
          <w:rtl/>
        </w:rPr>
        <w:t>،</w:t>
      </w:r>
      <w:r w:rsidRPr="00534F0C">
        <w:rPr>
          <w:rFonts w:hint="cs"/>
          <w:rtl/>
        </w:rPr>
        <w:t xml:space="preserve"> وهي سورة الإسراء</w:t>
      </w:r>
      <w:r w:rsidR="00B3400C" w:rsidRPr="00534F0C">
        <w:rPr>
          <w:rFonts w:hint="cs"/>
          <w:rtl/>
        </w:rPr>
        <w:t>،</w:t>
      </w:r>
      <w:r w:rsidRPr="00534F0C">
        <w:rPr>
          <w:rFonts w:hint="cs"/>
          <w:rtl/>
        </w:rPr>
        <w:t xml:space="preserve"> وما تلاها</w:t>
      </w:r>
      <w:r w:rsidR="00B3400C" w:rsidRPr="00534F0C">
        <w:rPr>
          <w:rFonts w:hint="cs"/>
          <w:rtl/>
        </w:rPr>
        <w:t>،</w:t>
      </w:r>
      <w:r w:rsidRPr="00534F0C">
        <w:rPr>
          <w:rFonts w:hint="cs"/>
          <w:rtl/>
        </w:rPr>
        <w:t xml:space="preserve"> وهي سورة مريم</w:t>
      </w:r>
      <w:r w:rsidRPr="00534F0C">
        <w:rPr>
          <w:vertAlign w:val="superscript"/>
          <w:rtl/>
        </w:rPr>
        <w:t>(</w:t>
      </w:r>
      <w:r w:rsidRPr="00534F0C">
        <w:rPr>
          <w:rStyle w:val="EndnoteReference"/>
          <w:rtl/>
        </w:rPr>
        <w:endnoteReference w:id="42"/>
      </w:r>
      <w:r w:rsidRPr="00534F0C">
        <w:rPr>
          <w:vertAlign w:val="superscript"/>
          <w:rtl/>
        </w:rPr>
        <w:t>)</w:t>
      </w:r>
      <w:r w:rsidRPr="00534F0C">
        <w:rPr>
          <w:rFonts w:hint="cs"/>
          <w:rtl/>
        </w:rPr>
        <w:t xml:space="preserve">. </w:t>
      </w:r>
    </w:p>
    <w:p w:rsidR="00D06CDB" w:rsidRPr="00534F0C" w:rsidRDefault="00D06CDB" w:rsidP="00500774">
      <w:pPr>
        <w:rPr>
          <w:rtl/>
        </w:rPr>
      </w:pPr>
      <w:r w:rsidRPr="00534F0C">
        <w:rPr>
          <w:rtl/>
        </w:rPr>
        <w:tab/>
      </w:r>
      <w:r w:rsidRPr="00534F0C">
        <w:rPr>
          <w:rFonts w:hint="cs"/>
          <w:rtl/>
        </w:rPr>
        <w:t>و</w:t>
      </w:r>
      <w:r w:rsidR="005E381F" w:rsidRPr="00534F0C">
        <w:rPr>
          <w:rFonts w:hint="cs"/>
          <w:rtl/>
        </w:rPr>
        <w:t>ي</w:t>
      </w:r>
      <w:r w:rsidRPr="00534F0C">
        <w:rPr>
          <w:rFonts w:hint="cs"/>
          <w:rtl/>
        </w:rPr>
        <w:t>رد</w:t>
      </w:r>
      <w:r w:rsidR="00B3400C" w:rsidRPr="00534F0C">
        <w:rPr>
          <w:rFonts w:hint="cs"/>
          <w:rtl/>
        </w:rPr>
        <w:t>ّ</w:t>
      </w:r>
      <w:r w:rsidRPr="00534F0C">
        <w:rPr>
          <w:rFonts w:hint="cs"/>
          <w:rtl/>
        </w:rPr>
        <w:t xml:space="preserve"> دعوى أركون بعدم وجود اتصال بين مقاطع السورة</w:t>
      </w:r>
      <w:r w:rsidR="005E381F" w:rsidRPr="00534F0C">
        <w:rPr>
          <w:rFonts w:hint="cs"/>
          <w:rtl/>
        </w:rPr>
        <w:t xml:space="preserve"> أنه </w:t>
      </w:r>
      <w:r w:rsidRPr="00534F0C">
        <w:rPr>
          <w:rFonts w:hint="cs"/>
          <w:rtl/>
        </w:rPr>
        <w:t>في المقطع الأول مثلاً أداة (أم) في قوله تعالى</w:t>
      </w:r>
      <w:r w:rsidR="005E381F" w:rsidRPr="00534F0C">
        <w:rPr>
          <w:rFonts w:hint="cs"/>
          <w:rtl/>
        </w:rPr>
        <w:t>:</w:t>
      </w:r>
      <w:r w:rsidRPr="00534F0C">
        <w:rPr>
          <w:rFonts w:hint="cs"/>
          <w:rtl/>
        </w:rPr>
        <w:t xml:space="preserve"> </w:t>
      </w:r>
      <w:r w:rsidR="006726F7" w:rsidRPr="00534F0C">
        <w:rPr>
          <w:rFonts w:ascii="Sakkal Majalla" w:hAnsi="Sakkal Majalla" w:cs="Sakkal Majalla" w:hint="cs"/>
          <w:sz w:val="24"/>
          <w:szCs w:val="24"/>
          <w:rtl/>
        </w:rPr>
        <w:t>﴿</w:t>
      </w:r>
      <w:r w:rsidRPr="00534F0C">
        <w:rPr>
          <w:rFonts w:hint="cs"/>
          <w:b/>
          <w:bCs/>
          <w:rtl/>
        </w:rPr>
        <w:t>أَمْ</w:t>
      </w:r>
      <w:r w:rsidRPr="00534F0C">
        <w:rPr>
          <w:b/>
          <w:bCs/>
          <w:rtl/>
        </w:rPr>
        <w:t xml:space="preserve"> </w:t>
      </w:r>
      <w:r w:rsidRPr="00534F0C">
        <w:rPr>
          <w:rFonts w:hint="cs"/>
          <w:b/>
          <w:bCs/>
          <w:rtl/>
        </w:rPr>
        <w:t>حَسِبْتَ</w:t>
      </w:r>
      <w:r w:rsidRPr="00534F0C">
        <w:rPr>
          <w:b/>
          <w:bCs/>
          <w:rtl/>
        </w:rPr>
        <w:t xml:space="preserve"> </w:t>
      </w:r>
      <w:r w:rsidRPr="00534F0C">
        <w:rPr>
          <w:rFonts w:hint="cs"/>
          <w:b/>
          <w:bCs/>
          <w:rtl/>
        </w:rPr>
        <w:t>أَنَّ</w:t>
      </w:r>
      <w:r w:rsidRPr="00534F0C">
        <w:rPr>
          <w:b/>
          <w:bCs/>
          <w:rtl/>
        </w:rPr>
        <w:t xml:space="preserve"> </w:t>
      </w:r>
      <w:r w:rsidRPr="00534F0C">
        <w:rPr>
          <w:rFonts w:hint="cs"/>
          <w:b/>
          <w:bCs/>
          <w:rtl/>
        </w:rPr>
        <w:t>أَصْحَابَ</w:t>
      </w:r>
      <w:r w:rsidRPr="00534F0C">
        <w:rPr>
          <w:b/>
          <w:bCs/>
          <w:rtl/>
        </w:rPr>
        <w:t xml:space="preserve"> </w:t>
      </w:r>
      <w:r w:rsidRPr="00534F0C">
        <w:rPr>
          <w:rFonts w:hint="cs"/>
          <w:b/>
          <w:bCs/>
          <w:rtl/>
        </w:rPr>
        <w:t>الْكَهْفِ</w:t>
      </w:r>
      <w:r w:rsidRPr="00534F0C">
        <w:rPr>
          <w:b/>
          <w:bCs/>
          <w:rtl/>
        </w:rPr>
        <w:t xml:space="preserve"> </w:t>
      </w:r>
      <w:r w:rsidRPr="00534F0C">
        <w:rPr>
          <w:rFonts w:hint="cs"/>
          <w:b/>
          <w:bCs/>
          <w:rtl/>
        </w:rPr>
        <w:t>وَالرَّقِيمِ</w:t>
      </w:r>
      <w:r w:rsidR="006726F7" w:rsidRPr="00534F0C">
        <w:rPr>
          <w:rFonts w:ascii="Sakkal Majalla" w:hAnsi="Sakkal Majalla" w:cs="Sakkal Majalla" w:hint="cs"/>
          <w:sz w:val="24"/>
          <w:szCs w:val="24"/>
          <w:rtl/>
        </w:rPr>
        <w:t>﴾</w:t>
      </w:r>
      <w:r w:rsidRPr="00534F0C">
        <w:rPr>
          <w:rFonts w:hint="cs"/>
          <w:rtl/>
        </w:rPr>
        <w:t xml:space="preserve"> (الكهف: 9)</w:t>
      </w:r>
      <w:r w:rsidR="005E381F" w:rsidRPr="00534F0C">
        <w:rPr>
          <w:rFonts w:hint="cs"/>
          <w:rtl/>
        </w:rPr>
        <w:t>، وهي</w:t>
      </w:r>
      <w:r w:rsidRPr="00534F0C">
        <w:rPr>
          <w:rFonts w:hint="cs"/>
          <w:rtl/>
        </w:rPr>
        <w:t xml:space="preserve"> </w:t>
      </w:r>
      <w:r w:rsidR="005E381F" w:rsidRPr="00534F0C">
        <w:rPr>
          <w:rFonts w:hint="cs"/>
          <w:rtl/>
        </w:rPr>
        <w:t xml:space="preserve">تدلّ على </w:t>
      </w:r>
      <w:r w:rsidRPr="00534F0C">
        <w:rPr>
          <w:rFonts w:hint="cs"/>
          <w:rtl/>
        </w:rPr>
        <w:t xml:space="preserve">وجود علاقة مع الجزء السابق، من البديل التناوبي المعدوم في الواقع، </w:t>
      </w:r>
      <w:r w:rsidR="005E381F" w:rsidRPr="00534F0C">
        <w:rPr>
          <w:rFonts w:hint="cs"/>
          <w:rtl/>
        </w:rPr>
        <w:t>و</w:t>
      </w:r>
      <w:r w:rsidRPr="00534F0C">
        <w:rPr>
          <w:rFonts w:hint="cs"/>
          <w:rtl/>
        </w:rPr>
        <w:t>قد قال الرازي</w:t>
      </w:r>
      <w:r w:rsidR="005E381F" w:rsidRPr="00534F0C">
        <w:rPr>
          <w:rFonts w:hint="cs"/>
          <w:rtl/>
        </w:rPr>
        <w:t>:</w:t>
      </w:r>
      <w:r w:rsidRPr="00534F0C">
        <w:rPr>
          <w:rFonts w:hint="cs"/>
          <w:rtl/>
        </w:rPr>
        <w:t xml:space="preserve"> </w:t>
      </w:r>
      <w:r w:rsidRPr="00534F0C">
        <w:rPr>
          <w:rFonts w:hint="eastAsia"/>
          <w:sz w:val="24"/>
          <w:szCs w:val="24"/>
          <w:rtl/>
        </w:rPr>
        <w:t>«</w:t>
      </w:r>
      <w:r w:rsidR="005E381F" w:rsidRPr="00534F0C">
        <w:rPr>
          <w:rFonts w:hint="cs"/>
          <w:rtl/>
        </w:rPr>
        <w:t>ا</w:t>
      </w:r>
      <w:r w:rsidRPr="00534F0C">
        <w:rPr>
          <w:rFonts w:hint="cs"/>
          <w:rtl/>
        </w:rPr>
        <w:t>علم أن القوم تعج</w:t>
      </w:r>
      <w:r w:rsidR="005E381F" w:rsidRPr="00534F0C">
        <w:rPr>
          <w:rFonts w:hint="cs"/>
          <w:rtl/>
        </w:rPr>
        <w:t>ّ</w:t>
      </w:r>
      <w:r w:rsidRPr="00534F0C">
        <w:rPr>
          <w:rFonts w:hint="cs"/>
          <w:rtl/>
        </w:rPr>
        <w:t>بوا من قصة أصحاب الكهف، فسألوا عنها على سبيل الامتحان</w:t>
      </w:r>
      <w:r w:rsidR="005E381F" w:rsidRPr="00534F0C">
        <w:rPr>
          <w:rFonts w:hint="cs"/>
          <w:rtl/>
        </w:rPr>
        <w:t>،</w:t>
      </w:r>
      <w:r w:rsidRPr="00534F0C">
        <w:rPr>
          <w:rFonts w:hint="cs"/>
          <w:rtl/>
        </w:rPr>
        <w:t xml:space="preserve"> فقال تعالى</w:t>
      </w:r>
      <w:r w:rsidR="005E381F" w:rsidRPr="00534F0C">
        <w:rPr>
          <w:rFonts w:hint="cs"/>
          <w:rtl/>
        </w:rPr>
        <w:t>:</w:t>
      </w:r>
      <w:r w:rsidRPr="00534F0C">
        <w:rPr>
          <w:rFonts w:hint="cs"/>
          <w:rtl/>
        </w:rPr>
        <w:t xml:space="preserve"> </w:t>
      </w:r>
      <w:r w:rsidR="006726F7" w:rsidRPr="00534F0C">
        <w:rPr>
          <w:rFonts w:ascii="Sakkal Majalla" w:hAnsi="Sakkal Majalla" w:cs="Sakkal Majalla" w:hint="cs"/>
          <w:sz w:val="24"/>
          <w:szCs w:val="24"/>
          <w:rtl/>
        </w:rPr>
        <w:t>﴿</w:t>
      </w:r>
      <w:r w:rsidRPr="00534F0C">
        <w:rPr>
          <w:rFonts w:hint="cs"/>
          <w:b/>
          <w:bCs/>
          <w:rtl/>
        </w:rPr>
        <w:t>أَمْ</w:t>
      </w:r>
      <w:r w:rsidRPr="00534F0C">
        <w:rPr>
          <w:b/>
          <w:bCs/>
          <w:rtl/>
        </w:rPr>
        <w:t xml:space="preserve"> </w:t>
      </w:r>
      <w:r w:rsidRPr="00534F0C">
        <w:rPr>
          <w:rFonts w:hint="cs"/>
          <w:b/>
          <w:bCs/>
          <w:rtl/>
        </w:rPr>
        <w:t>حَسِبْتَ</w:t>
      </w:r>
      <w:r w:rsidRPr="00534F0C">
        <w:rPr>
          <w:b/>
          <w:bCs/>
          <w:rtl/>
        </w:rPr>
        <w:t xml:space="preserve"> </w:t>
      </w:r>
      <w:r w:rsidRPr="00534F0C">
        <w:rPr>
          <w:rFonts w:hint="cs"/>
          <w:b/>
          <w:bCs/>
          <w:rtl/>
        </w:rPr>
        <w:t>أَنَّ</w:t>
      </w:r>
      <w:r w:rsidRPr="00534F0C">
        <w:rPr>
          <w:b/>
          <w:bCs/>
          <w:rtl/>
        </w:rPr>
        <w:t xml:space="preserve"> </w:t>
      </w:r>
      <w:r w:rsidRPr="00534F0C">
        <w:rPr>
          <w:rFonts w:hint="cs"/>
          <w:b/>
          <w:bCs/>
          <w:rtl/>
        </w:rPr>
        <w:t>أَصْحَابَ</w:t>
      </w:r>
      <w:r w:rsidRPr="00534F0C">
        <w:rPr>
          <w:b/>
          <w:bCs/>
          <w:rtl/>
        </w:rPr>
        <w:t xml:space="preserve"> </w:t>
      </w:r>
      <w:r w:rsidRPr="00534F0C">
        <w:rPr>
          <w:rFonts w:hint="cs"/>
          <w:b/>
          <w:bCs/>
          <w:rtl/>
        </w:rPr>
        <w:t>الْكَهْفِ</w:t>
      </w:r>
      <w:r w:rsidRPr="00534F0C">
        <w:rPr>
          <w:b/>
          <w:bCs/>
          <w:rtl/>
        </w:rPr>
        <w:t xml:space="preserve"> </w:t>
      </w:r>
      <w:r w:rsidRPr="00534F0C">
        <w:rPr>
          <w:rFonts w:hint="cs"/>
          <w:b/>
          <w:bCs/>
          <w:rtl/>
        </w:rPr>
        <w:t>وَالرَّقِيمِ كَانُوا</w:t>
      </w:r>
      <w:r w:rsidRPr="00534F0C">
        <w:rPr>
          <w:b/>
          <w:bCs/>
          <w:rtl/>
        </w:rPr>
        <w:t xml:space="preserve"> </w:t>
      </w:r>
      <w:r w:rsidRPr="00534F0C">
        <w:rPr>
          <w:rFonts w:hint="cs"/>
          <w:b/>
          <w:bCs/>
          <w:rtl/>
        </w:rPr>
        <w:t>مِنْ</w:t>
      </w:r>
      <w:r w:rsidRPr="00534F0C">
        <w:rPr>
          <w:b/>
          <w:bCs/>
          <w:rtl/>
        </w:rPr>
        <w:t xml:space="preserve"> </w:t>
      </w:r>
      <w:r w:rsidRPr="00534F0C">
        <w:rPr>
          <w:rFonts w:hint="cs"/>
          <w:b/>
          <w:bCs/>
          <w:rtl/>
        </w:rPr>
        <w:t>آيَاتِنَا</w:t>
      </w:r>
      <w:r w:rsidRPr="00534F0C">
        <w:rPr>
          <w:b/>
          <w:bCs/>
          <w:rtl/>
        </w:rPr>
        <w:t xml:space="preserve"> </w:t>
      </w:r>
      <w:r w:rsidRPr="00534F0C">
        <w:rPr>
          <w:rFonts w:hint="cs"/>
          <w:b/>
          <w:bCs/>
          <w:rtl/>
        </w:rPr>
        <w:t>عَجَباً</w:t>
      </w:r>
      <w:r w:rsidR="006726F7" w:rsidRPr="00534F0C">
        <w:rPr>
          <w:rFonts w:ascii="Sakkal Majalla" w:hAnsi="Sakkal Majalla" w:cs="Sakkal Majalla" w:hint="cs"/>
          <w:sz w:val="24"/>
          <w:szCs w:val="24"/>
          <w:rtl/>
        </w:rPr>
        <w:t>﴾</w:t>
      </w:r>
      <w:r w:rsidRPr="00534F0C">
        <w:rPr>
          <w:rFonts w:hint="eastAsia"/>
          <w:sz w:val="24"/>
          <w:szCs w:val="24"/>
          <w:rtl/>
        </w:rPr>
        <w:t>»</w:t>
      </w:r>
      <w:r w:rsidRPr="00534F0C">
        <w:rPr>
          <w:vertAlign w:val="superscript"/>
          <w:rtl/>
        </w:rPr>
        <w:t>(</w:t>
      </w:r>
      <w:r w:rsidRPr="00534F0C">
        <w:rPr>
          <w:rStyle w:val="EndnoteReference"/>
          <w:rtl/>
        </w:rPr>
        <w:endnoteReference w:id="43"/>
      </w:r>
      <w:r w:rsidRPr="00534F0C">
        <w:rPr>
          <w:vertAlign w:val="superscript"/>
          <w:rtl/>
        </w:rPr>
        <w:t>)</w:t>
      </w:r>
      <w:r w:rsidRPr="00534F0C">
        <w:rPr>
          <w:rFonts w:hint="cs"/>
          <w:rtl/>
        </w:rPr>
        <w:t xml:space="preserve">. </w:t>
      </w:r>
    </w:p>
    <w:p w:rsidR="00D06CDB" w:rsidRPr="00534F0C" w:rsidRDefault="00D06CDB" w:rsidP="00500774">
      <w:pPr>
        <w:rPr>
          <w:rtl/>
        </w:rPr>
      </w:pPr>
      <w:r w:rsidRPr="00534F0C">
        <w:rPr>
          <w:rtl/>
        </w:rPr>
        <w:tab/>
      </w:r>
      <w:r w:rsidRPr="00534F0C">
        <w:rPr>
          <w:rFonts w:hint="cs"/>
          <w:rtl/>
        </w:rPr>
        <w:t>وفي الآية 27 يقول الر</w:t>
      </w:r>
      <w:r w:rsidR="00B3400C" w:rsidRPr="00534F0C">
        <w:rPr>
          <w:rFonts w:hint="cs"/>
          <w:rtl/>
        </w:rPr>
        <w:t>ا</w:t>
      </w:r>
      <w:r w:rsidRPr="00534F0C">
        <w:rPr>
          <w:rFonts w:hint="cs"/>
          <w:rtl/>
        </w:rPr>
        <w:t xml:space="preserve">زي: </w:t>
      </w:r>
      <w:r w:rsidRPr="00534F0C">
        <w:rPr>
          <w:rFonts w:hint="eastAsia"/>
          <w:sz w:val="24"/>
          <w:szCs w:val="24"/>
          <w:rtl/>
        </w:rPr>
        <w:t>«</w:t>
      </w:r>
      <w:r w:rsidRPr="00534F0C">
        <w:rPr>
          <w:rFonts w:hint="cs"/>
          <w:rtl/>
        </w:rPr>
        <w:t>اعلم أنه من هذه الآية إلى قصة موسى والخضر كلام واحد في قصة واحدة</w:t>
      </w:r>
      <w:r w:rsidRPr="00534F0C">
        <w:rPr>
          <w:rFonts w:hint="eastAsia"/>
          <w:sz w:val="24"/>
          <w:szCs w:val="24"/>
          <w:rtl/>
        </w:rPr>
        <w:t>»</w:t>
      </w:r>
      <w:r w:rsidRPr="00534F0C">
        <w:rPr>
          <w:vertAlign w:val="superscript"/>
          <w:rtl/>
        </w:rPr>
        <w:t>(</w:t>
      </w:r>
      <w:r w:rsidRPr="00534F0C">
        <w:rPr>
          <w:rStyle w:val="EndnoteReference"/>
          <w:rtl/>
        </w:rPr>
        <w:endnoteReference w:id="44"/>
      </w:r>
      <w:r w:rsidRPr="00534F0C">
        <w:rPr>
          <w:vertAlign w:val="superscript"/>
          <w:rtl/>
        </w:rPr>
        <w:t>)</w:t>
      </w:r>
      <w:r w:rsidRPr="00534F0C">
        <w:rPr>
          <w:rFonts w:hint="cs"/>
          <w:rtl/>
        </w:rPr>
        <w:t>، وهذا يدل على أن قصة موسى والخضر مشمولة بهذا الكلام الواحد</w:t>
      </w:r>
      <w:r w:rsidR="005E381F" w:rsidRPr="00534F0C">
        <w:rPr>
          <w:rFonts w:hint="cs"/>
          <w:rtl/>
        </w:rPr>
        <w:t>.</w:t>
      </w:r>
      <w:r w:rsidRPr="00534F0C">
        <w:rPr>
          <w:rFonts w:hint="cs"/>
          <w:rtl/>
        </w:rPr>
        <w:t xml:space="preserve"> </w:t>
      </w:r>
      <w:r w:rsidR="005E381F" w:rsidRPr="00534F0C">
        <w:rPr>
          <w:rFonts w:hint="cs"/>
          <w:rtl/>
        </w:rPr>
        <w:t>و</w:t>
      </w:r>
      <w:r w:rsidRPr="00534F0C">
        <w:rPr>
          <w:rFonts w:hint="cs"/>
          <w:rtl/>
        </w:rPr>
        <w:t xml:space="preserve">يقول الرازي: </w:t>
      </w:r>
      <w:r w:rsidRPr="00534F0C">
        <w:rPr>
          <w:rFonts w:hint="eastAsia"/>
          <w:sz w:val="24"/>
          <w:szCs w:val="24"/>
          <w:rtl/>
        </w:rPr>
        <w:t>«</w:t>
      </w:r>
      <w:r w:rsidRPr="00534F0C">
        <w:rPr>
          <w:rFonts w:hint="cs"/>
          <w:rtl/>
        </w:rPr>
        <w:t>وإن كان كلاماً</w:t>
      </w:r>
      <w:r w:rsidR="005E381F" w:rsidRPr="00534F0C">
        <w:rPr>
          <w:rFonts w:hint="cs"/>
          <w:rtl/>
        </w:rPr>
        <w:t xml:space="preserve"> مستقلاًّ</w:t>
      </w:r>
      <w:r w:rsidRPr="00534F0C">
        <w:rPr>
          <w:rFonts w:hint="cs"/>
          <w:rtl/>
        </w:rPr>
        <w:t xml:space="preserve"> في نفسه</w:t>
      </w:r>
      <w:r w:rsidR="005E381F" w:rsidRPr="00534F0C">
        <w:rPr>
          <w:rFonts w:hint="cs"/>
          <w:rtl/>
        </w:rPr>
        <w:t>،</w:t>
      </w:r>
      <w:r w:rsidRPr="00534F0C">
        <w:rPr>
          <w:rFonts w:hint="cs"/>
          <w:rtl/>
        </w:rPr>
        <w:t xml:space="preserve"> إلا</w:t>
      </w:r>
      <w:r w:rsidR="005E381F" w:rsidRPr="00534F0C">
        <w:rPr>
          <w:rFonts w:hint="cs"/>
          <w:rtl/>
        </w:rPr>
        <w:t>ّ</w:t>
      </w:r>
      <w:r w:rsidRPr="00534F0C">
        <w:rPr>
          <w:rFonts w:hint="cs"/>
          <w:rtl/>
        </w:rPr>
        <w:t xml:space="preserve"> أنه يعين على ما هو المقصود في القصتين السابقتين</w:t>
      </w:r>
      <w:r w:rsidRPr="00534F0C">
        <w:rPr>
          <w:rFonts w:hint="eastAsia"/>
          <w:sz w:val="24"/>
          <w:szCs w:val="24"/>
          <w:rtl/>
        </w:rPr>
        <w:t>»</w:t>
      </w:r>
      <w:r w:rsidRPr="00534F0C">
        <w:rPr>
          <w:vertAlign w:val="superscript"/>
          <w:rtl/>
        </w:rPr>
        <w:t>(</w:t>
      </w:r>
      <w:r w:rsidRPr="00534F0C">
        <w:rPr>
          <w:rStyle w:val="EndnoteReference"/>
          <w:rtl/>
        </w:rPr>
        <w:endnoteReference w:id="45"/>
      </w:r>
      <w:r w:rsidRPr="00534F0C">
        <w:rPr>
          <w:vertAlign w:val="superscript"/>
          <w:rtl/>
        </w:rPr>
        <w:t>)</w:t>
      </w:r>
      <w:r w:rsidRPr="00534F0C">
        <w:rPr>
          <w:rFonts w:hint="cs"/>
          <w:rtl/>
        </w:rPr>
        <w:t>. وختم الرازي استدلالاته على الروابط في السورة بالمقطع الأخيرة للسورة</w:t>
      </w:r>
      <w:r w:rsidR="005E381F" w:rsidRPr="00534F0C">
        <w:rPr>
          <w:rFonts w:hint="cs"/>
          <w:rtl/>
        </w:rPr>
        <w:t>؛</w:t>
      </w:r>
      <w:r w:rsidRPr="00534F0C">
        <w:rPr>
          <w:rFonts w:hint="cs"/>
          <w:rtl/>
        </w:rPr>
        <w:t xml:space="preserve"> ليعزز آخرها أولها بقوله</w:t>
      </w:r>
      <w:r w:rsidR="005E381F" w:rsidRPr="00534F0C">
        <w:rPr>
          <w:rFonts w:hint="cs"/>
          <w:rtl/>
        </w:rPr>
        <w:t>:</w:t>
      </w:r>
      <w:r w:rsidRPr="00534F0C">
        <w:rPr>
          <w:rFonts w:hint="cs"/>
          <w:rtl/>
        </w:rPr>
        <w:t xml:space="preserve"> </w:t>
      </w:r>
      <w:r w:rsidRPr="00534F0C">
        <w:rPr>
          <w:rFonts w:hint="eastAsia"/>
          <w:sz w:val="24"/>
          <w:szCs w:val="24"/>
          <w:rtl/>
        </w:rPr>
        <w:t>«</w:t>
      </w:r>
      <w:r w:rsidR="005E381F" w:rsidRPr="00534F0C">
        <w:rPr>
          <w:rFonts w:hint="cs"/>
          <w:rtl/>
        </w:rPr>
        <w:t>ا</w:t>
      </w:r>
      <w:r w:rsidRPr="00534F0C">
        <w:rPr>
          <w:rFonts w:hint="cs"/>
          <w:rtl/>
        </w:rPr>
        <w:t>علم أن الله تعالى لما ذكر في السورة أنواع الدلائل والبينات</w:t>
      </w:r>
      <w:r w:rsidR="005E381F" w:rsidRPr="00534F0C">
        <w:rPr>
          <w:rFonts w:hint="cs"/>
          <w:rtl/>
        </w:rPr>
        <w:t>،</w:t>
      </w:r>
      <w:r w:rsidRPr="00534F0C">
        <w:rPr>
          <w:rFonts w:hint="cs"/>
          <w:rtl/>
        </w:rPr>
        <w:t xml:space="preserve"> وشرح أقاصيص الأولين</w:t>
      </w:r>
      <w:r w:rsidR="005E381F" w:rsidRPr="00534F0C">
        <w:rPr>
          <w:rFonts w:hint="cs"/>
          <w:rtl/>
        </w:rPr>
        <w:t>،</w:t>
      </w:r>
      <w:r w:rsidRPr="00534F0C">
        <w:rPr>
          <w:rFonts w:hint="cs"/>
          <w:rtl/>
        </w:rPr>
        <w:t xml:space="preserve"> نبَّه على كمال حال القرآن</w:t>
      </w:r>
      <w:r w:rsidR="005E381F" w:rsidRPr="00534F0C">
        <w:rPr>
          <w:rFonts w:hint="cs"/>
          <w:rtl/>
        </w:rPr>
        <w:t>،</w:t>
      </w:r>
      <w:r w:rsidRPr="00534F0C">
        <w:rPr>
          <w:rFonts w:hint="cs"/>
          <w:rtl/>
        </w:rPr>
        <w:t xml:space="preserve"> فقال: </w:t>
      </w:r>
      <w:r w:rsidR="006726F7" w:rsidRPr="00534F0C">
        <w:rPr>
          <w:rFonts w:ascii="Sakkal Majalla" w:hAnsi="Sakkal Majalla" w:cs="Sakkal Majalla" w:hint="cs"/>
          <w:sz w:val="24"/>
          <w:szCs w:val="24"/>
          <w:rtl/>
        </w:rPr>
        <w:t>﴿</w:t>
      </w:r>
      <w:r w:rsidRPr="00534F0C">
        <w:rPr>
          <w:rFonts w:hint="cs"/>
          <w:b/>
          <w:bCs/>
          <w:rtl/>
        </w:rPr>
        <w:t>قُل</w:t>
      </w:r>
      <w:r w:rsidRPr="00534F0C">
        <w:rPr>
          <w:b/>
          <w:bCs/>
          <w:rtl/>
        </w:rPr>
        <w:t xml:space="preserve"> </w:t>
      </w:r>
      <w:r w:rsidRPr="00534F0C">
        <w:rPr>
          <w:rFonts w:hint="cs"/>
          <w:b/>
          <w:bCs/>
          <w:rtl/>
        </w:rPr>
        <w:t>لَّوْ</w:t>
      </w:r>
      <w:r w:rsidRPr="00534F0C">
        <w:rPr>
          <w:b/>
          <w:bCs/>
          <w:rtl/>
        </w:rPr>
        <w:t xml:space="preserve"> </w:t>
      </w:r>
      <w:r w:rsidRPr="00534F0C">
        <w:rPr>
          <w:rFonts w:hint="cs"/>
          <w:b/>
          <w:bCs/>
          <w:rtl/>
        </w:rPr>
        <w:t>كَانَ</w:t>
      </w:r>
      <w:r w:rsidRPr="00534F0C">
        <w:rPr>
          <w:b/>
          <w:bCs/>
          <w:rtl/>
        </w:rPr>
        <w:t xml:space="preserve"> </w:t>
      </w:r>
      <w:r w:rsidRPr="00534F0C">
        <w:rPr>
          <w:rFonts w:hint="cs"/>
          <w:b/>
          <w:bCs/>
          <w:rtl/>
        </w:rPr>
        <w:t>الْبَحْرُ</w:t>
      </w:r>
      <w:r w:rsidRPr="00534F0C">
        <w:rPr>
          <w:b/>
          <w:bCs/>
          <w:rtl/>
        </w:rPr>
        <w:t xml:space="preserve"> </w:t>
      </w:r>
      <w:r w:rsidRPr="00534F0C">
        <w:rPr>
          <w:rFonts w:hint="cs"/>
          <w:b/>
          <w:bCs/>
          <w:rtl/>
        </w:rPr>
        <w:t>مِدَاداً</w:t>
      </w:r>
      <w:r w:rsidRPr="00534F0C">
        <w:rPr>
          <w:b/>
          <w:bCs/>
          <w:rtl/>
        </w:rPr>
        <w:t xml:space="preserve"> </w:t>
      </w:r>
      <w:r w:rsidRPr="00534F0C">
        <w:rPr>
          <w:rFonts w:hint="cs"/>
          <w:b/>
          <w:bCs/>
          <w:rtl/>
        </w:rPr>
        <w:t>لِكَلِمَاتِ</w:t>
      </w:r>
      <w:r w:rsidRPr="00534F0C">
        <w:rPr>
          <w:b/>
          <w:bCs/>
          <w:rtl/>
        </w:rPr>
        <w:t xml:space="preserve"> </w:t>
      </w:r>
      <w:r w:rsidRPr="00534F0C">
        <w:rPr>
          <w:rFonts w:hint="cs"/>
          <w:b/>
          <w:bCs/>
          <w:rtl/>
        </w:rPr>
        <w:t>رَبِّي</w:t>
      </w:r>
      <w:r w:rsidRPr="00534F0C">
        <w:rPr>
          <w:b/>
          <w:bCs/>
          <w:rtl/>
        </w:rPr>
        <w:t xml:space="preserve"> </w:t>
      </w:r>
      <w:r w:rsidRPr="00534F0C">
        <w:rPr>
          <w:rFonts w:hint="cs"/>
          <w:b/>
          <w:bCs/>
          <w:rtl/>
        </w:rPr>
        <w:t>لَنَفِدَ</w:t>
      </w:r>
      <w:r w:rsidRPr="00534F0C">
        <w:rPr>
          <w:b/>
          <w:bCs/>
          <w:rtl/>
        </w:rPr>
        <w:t xml:space="preserve"> </w:t>
      </w:r>
      <w:r w:rsidRPr="00534F0C">
        <w:rPr>
          <w:rFonts w:hint="cs"/>
          <w:b/>
          <w:bCs/>
          <w:rtl/>
        </w:rPr>
        <w:t>الْبَحْرُ</w:t>
      </w:r>
      <w:r w:rsidRPr="00534F0C">
        <w:rPr>
          <w:b/>
          <w:bCs/>
          <w:rtl/>
        </w:rPr>
        <w:t xml:space="preserve"> </w:t>
      </w:r>
      <w:r w:rsidRPr="00534F0C">
        <w:rPr>
          <w:rFonts w:hint="cs"/>
          <w:b/>
          <w:bCs/>
          <w:rtl/>
        </w:rPr>
        <w:t>قَبْلَ</w:t>
      </w:r>
      <w:r w:rsidRPr="00534F0C">
        <w:rPr>
          <w:b/>
          <w:bCs/>
          <w:rtl/>
        </w:rPr>
        <w:t xml:space="preserve"> </w:t>
      </w:r>
      <w:r w:rsidRPr="00534F0C">
        <w:rPr>
          <w:rFonts w:hint="cs"/>
          <w:b/>
          <w:bCs/>
          <w:rtl/>
        </w:rPr>
        <w:t>أَن</w:t>
      </w:r>
      <w:r w:rsidRPr="00534F0C">
        <w:rPr>
          <w:b/>
          <w:bCs/>
          <w:rtl/>
        </w:rPr>
        <w:t xml:space="preserve"> </w:t>
      </w:r>
      <w:r w:rsidRPr="00534F0C">
        <w:rPr>
          <w:rFonts w:hint="cs"/>
          <w:b/>
          <w:bCs/>
          <w:rtl/>
        </w:rPr>
        <w:t>تَنفَدَ</w:t>
      </w:r>
      <w:r w:rsidRPr="00534F0C">
        <w:rPr>
          <w:b/>
          <w:bCs/>
          <w:rtl/>
        </w:rPr>
        <w:t xml:space="preserve"> </w:t>
      </w:r>
      <w:r w:rsidRPr="00534F0C">
        <w:rPr>
          <w:rFonts w:hint="cs"/>
          <w:b/>
          <w:bCs/>
          <w:rtl/>
        </w:rPr>
        <w:t>كَلِمَاتُ</w:t>
      </w:r>
      <w:r w:rsidRPr="00534F0C">
        <w:rPr>
          <w:b/>
          <w:bCs/>
          <w:rtl/>
        </w:rPr>
        <w:t xml:space="preserve"> </w:t>
      </w:r>
      <w:r w:rsidRPr="00534F0C">
        <w:rPr>
          <w:rFonts w:hint="cs"/>
          <w:b/>
          <w:bCs/>
          <w:rtl/>
        </w:rPr>
        <w:t>رَبِّي</w:t>
      </w:r>
      <w:r w:rsidR="006726F7" w:rsidRPr="00534F0C">
        <w:rPr>
          <w:rFonts w:ascii="Sakkal Majalla" w:hAnsi="Sakkal Majalla" w:cs="Sakkal Majalla" w:hint="cs"/>
          <w:sz w:val="24"/>
          <w:szCs w:val="24"/>
          <w:rtl/>
        </w:rPr>
        <w:t>﴾</w:t>
      </w:r>
      <w:r w:rsidRPr="00534F0C">
        <w:rPr>
          <w:rFonts w:hint="cs"/>
          <w:rtl/>
        </w:rPr>
        <w:t xml:space="preserve"> (الكهف: 109)</w:t>
      </w:r>
      <w:r w:rsidRPr="00534F0C">
        <w:rPr>
          <w:rFonts w:hint="eastAsia"/>
          <w:sz w:val="24"/>
          <w:szCs w:val="24"/>
          <w:rtl/>
        </w:rPr>
        <w:t>»</w:t>
      </w:r>
      <w:r w:rsidRPr="00534F0C">
        <w:rPr>
          <w:vertAlign w:val="superscript"/>
          <w:rtl/>
        </w:rPr>
        <w:t>(</w:t>
      </w:r>
      <w:r w:rsidRPr="00534F0C">
        <w:rPr>
          <w:rStyle w:val="EndnoteReference"/>
          <w:rtl/>
        </w:rPr>
        <w:endnoteReference w:id="46"/>
      </w:r>
      <w:r w:rsidRPr="00534F0C">
        <w:rPr>
          <w:vertAlign w:val="superscript"/>
          <w:rtl/>
        </w:rPr>
        <w:t>)</w:t>
      </w:r>
      <w:r w:rsidRPr="00534F0C">
        <w:rPr>
          <w:rFonts w:hint="cs"/>
          <w:rtl/>
        </w:rPr>
        <w:t xml:space="preserve">. </w:t>
      </w:r>
    </w:p>
    <w:p w:rsidR="00D06CDB" w:rsidRPr="00534F0C" w:rsidRDefault="00D06CDB" w:rsidP="00500774">
      <w:pPr>
        <w:rPr>
          <w:rtl/>
        </w:rPr>
      </w:pPr>
      <w:r w:rsidRPr="00534F0C">
        <w:rPr>
          <w:rFonts w:hint="cs"/>
          <w:rtl/>
        </w:rPr>
        <w:t>قد</w:t>
      </w:r>
      <w:r w:rsidR="005E381F" w:rsidRPr="00534F0C">
        <w:rPr>
          <w:rFonts w:hint="cs"/>
          <w:rtl/>
        </w:rPr>
        <w:t>ّ</w:t>
      </w:r>
      <w:r w:rsidRPr="00534F0C">
        <w:rPr>
          <w:rFonts w:hint="cs"/>
          <w:rtl/>
        </w:rPr>
        <w:t>م أركون قراءة</w:t>
      </w:r>
      <w:r w:rsidR="005E381F" w:rsidRPr="00534F0C">
        <w:rPr>
          <w:rFonts w:hint="cs"/>
          <w:rtl/>
        </w:rPr>
        <w:t>ً</w:t>
      </w:r>
      <w:r w:rsidRPr="00534F0C">
        <w:rPr>
          <w:rFonts w:hint="cs"/>
          <w:rtl/>
        </w:rPr>
        <w:t xml:space="preserve"> تحليلية لسورة الفاتحة أيضاً</w:t>
      </w:r>
      <w:r w:rsidR="005E381F" w:rsidRPr="00534F0C">
        <w:rPr>
          <w:rFonts w:hint="cs"/>
          <w:rtl/>
        </w:rPr>
        <w:t>،</w:t>
      </w:r>
      <w:r w:rsidRPr="00534F0C">
        <w:rPr>
          <w:rFonts w:hint="cs"/>
          <w:rtl/>
        </w:rPr>
        <w:t xml:space="preserve"> إضافة إلى قراءته لسورة الكهف</w:t>
      </w:r>
      <w:r w:rsidR="005E381F" w:rsidRPr="00534F0C">
        <w:rPr>
          <w:rFonts w:hint="cs"/>
          <w:rtl/>
        </w:rPr>
        <w:t>،</w:t>
      </w:r>
      <w:r w:rsidRPr="00534F0C">
        <w:rPr>
          <w:rFonts w:hint="cs"/>
          <w:rtl/>
        </w:rPr>
        <w:t xml:space="preserve"> وبحوثه حول القصص في القرآن الكريم في ضوء سورة الكهف. </w:t>
      </w:r>
      <w:r w:rsidR="00C8338E" w:rsidRPr="00534F0C">
        <w:rPr>
          <w:rFonts w:hint="cs"/>
          <w:rtl/>
        </w:rPr>
        <w:t xml:space="preserve">يدعو </w:t>
      </w:r>
      <w:r w:rsidRPr="00534F0C">
        <w:rPr>
          <w:rFonts w:hint="cs"/>
          <w:rtl/>
        </w:rPr>
        <w:t>أركون إلى قراءة القرآن قراءة علمية بمقاسات جديدة</w:t>
      </w:r>
      <w:r w:rsidR="00C8338E" w:rsidRPr="00534F0C">
        <w:rPr>
          <w:rFonts w:hint="cs"/>
          <w:rtl/>
        </w:rPr>
        <w:t>،</w:t>
      </w:r>
      <w:r w:rsidRPr="00534F0C">
        <w:rPr>
          <w:rFonts w:hint="cs"/>
          <w:rtl/>
        </w:rPr>
        <w:t xml:space="preserve"> تستبدل المناهج القديمة بمناهج أخرى حديثة، بإعادة قراءة مناهج الأقدمين</w:t>
      </w:r>
      <w:r w:rsidR="00C8338E" w:rsidRPr="00534F0C">
        <w:rPr>
          <w:rFonts w:hint="cs"/>
          <w:rtl/>
        </w:rPr>
        <w:t>؛</w:t>
      </w:r>
      <w:r w:rsidRPr="00534F0C">
        <w:rPr>
          <w:rFonts w:hint="cs"/>
          <w:rtl/>
        </w:rPr>
        <w:t xml:space="preserve"> لكونها قراءات أنتجت في زمان ومكان وبيئة ثقافية وفكرية محد</w:t>
      </w:r>
      <w:r w:rsidR="00C8338E" w:rsidRPr="00534F0C">
        <w:rPr>
          <w:rFonts w:hint="cs"/>
          <w:rtl/>
        </w:rPr>
        <w:t>ّ</w:t>
      </w:r>
      <w:r w:rsidRPr="00534F0C">
        <w:rPr>
          <w:rFonts w:hint="cs"/>
          <w:rtl/>
        </w:rPr>
        <w:t>دة</w:t>
      </w:r>
      <w:r w:rsidR="00C8338E" w:rsidRPr="00534F0C">
        <w:rPr>
          <w:rFonts w:hint="cs"/>
          <w:rtl/>
        </w:rPr>
        <w:t>،</w:t>
      </w:r>
      <w:r w:rsidRPr="00534F0C">
        <w:rPr>
          <w:rFonts w:hint="cs"/>
          <w:rtl/>
        </w:rPr>
        <w:t xml:space="preserve"> لها ميزاتها الثقافية والسياسية. هذا الإنتاج الثقافي الذي يدعو له أركون جاء من منطلق عدم </w:t>
      </w:r>
      <w:r w:rsidR="00C8338E" w:rsidRPr="00534F0C">
        <w:rPr>
          <w:rFonts w:hint="cs"/>
          <w:rtl/>
        </w:rPr>
        <w:t>و</w:t>
      </w:r>
      <w:r w:rsidRPr="00534F0C">
        <w:rPr>
          <w:rFonts w:hint="cs"/>
          <w:rtl/>
        </w:rPr>
        <w:t>جود علم</w:t>
      </w:r>
      <w:r w:rsidR="00C8338E" w:rsidRPr="00534F0C">
        <w:rPr>
          <w:rFonts w:hint="cs"/>
          <w:rtl/>
        </w:rPr>
        <w:t>ٍ</w:t>
      </w:r>
      <w:r w:rsidRPr="00534F0C">
        <w:rPr>
          <w:rFonts w:hint="cs"/>
          <w:rtl/>
        </w:rPr>
        <w:t xml:space="preserve"> قائم كامل وصالح لكل زمان ومكان، ف</w:t>
      </w:r>
      <w:r w:rsidR="004C42F0" w:rsidRPr="00534F0C">
        <w:rPr>
          <w:rFonts w:hint="cs"/>
          <w:rtl/>
        </w:rPr>
        <w:t>لا بُدَّ</w:t>
      </w:r>
      <w:r w:rsidRPr="00534F0C">
        <w:rPr>
          <w:rFonts w:hint="cs"/>
          <w:rtl/>
        </w:rPr>
        <w:t xml:space="preserve"> من استبدالها بقراءات</w:t>
      </w:r>
      <w:r w:rsidR="00C8338E" w:rsidRPr="00534F0C">
        <w:rPr>
          <w:rFonts w:hint="cs"/>
          <w:rtl/>
        </w:rPr>
        <w:t>ٍ</w:t>
      </w:r>
      <w:r w:rsidRPr="00534F0C">
        <w:rPr>
          <w:rFonts w:hint="cs"/>
          <w:rtl/>
        </w:rPr>
        <w:t xml:space="preserve"> منهجية تعتمد على مفهوم التجديد</w:t>
      </w:r>
      <w:r w:rsidR="00C8338E" w:rsidRPr="00534F0C">
        <w:rPr>
          <w:rFonts w:hint="cs"/>
          <w:rtl/>
        </w:rPr>
        <w:t>.</w:t>
      </w:r>
      <w:r w:rsidRPr="00534F0C">
        <w:rPr>
          <w:rFonts w:hint="cs"/>
          <w:rtl/>
        </w:rPr>
        <w:t xml:space="preserve"> فالمفس</w:t>
      </w:r>
      <w:r w:rsidR="00C8338E" w:rsidRPr="00534F0C">
        <w:rPr>
          <w:rFonts w:hint="cs"/>
          <w:rtl/>
        </w:rPr>
        <w:t>ّ</w:t>
      </w:r>
      <w:r w:rsidRPr="00534F0C">
        <w:rPr>
          <w:rFonts w:hint="cs"/>
          <w:rtl/>
        </w:rPr>
        <w:t>ر</w:t>
      </w:r>
      <w:r w:rsidR="00C8338E" w:rsidRPr="00534F0C">
        <w:rPr>
          <w:rFonts w:hint="cs"/>
          <w:rtl/>
        </w:rPr>
        <w:t>و</w:t>
      </w:r>
      <w:r w:rsidRPr="00534F0C">
        <w:rPr>
          <w:rFonts w:hint="cs"/>
          <w:rtl/>
        </w:rPr>
        <w:t>ن القدماء</w:t>
      </w:r>
      <w:r w:rsidR="00C8338E" w:rsidRPr="00534F0C">
        <w:rPr>
          <w:rFonts w:hint="cs"/>
          <w:rtl/>
        </w:rPr>
        <w:t>،</w:t>
      </w:r>
      <w:r w:rsidRPr="00534F0C">
        <w:rPr>
          <w:rFonts w:hint="cs"/>
          <w:rtl/>
        </w:rPr>
        <w:t xml:space="preserve"> كالطبري والسيوطي</w:t>
      </w:r>
      <w:r w:rsidR="00C8338E" w:rsidRPr="00534F0C">
        <w:rPr>
          <w:rFonts w:hint="cs"/>
          <w:rtl/>
        </w:rPr>
        <w:t>،</w:t>
      </w:r>
      <w:r w:rsidRPr="00534F0C">
        <w:rPr>
          <w:rFonts w:hint="cs"/>
          <w:rtl/>
        </w:rPr>
        <w:t xml:space="preserve"> اعتمدوا أدوات وأساليب قديمة</w:t>
      </w:r>
      <w:r w:rsidR="00C8338E" w:rsidRPr="00534F0C">
        <w:rPr>
          <w:rFonts w:hint="cs"/>
          <w:rtl/>
        </w:rPr>
        <w:t>،</w:t>
      </w:r>
      <w:r w:rsidRPr="00534F0C">
        <w:rPr>
          <w:rFonts w:hint="cs"/>
          <w:rtl/>
        </w:rPr>
        <w:t xml:space="preserve"> </w:t>
      </w:r>
      <w:r w:rsidR="00C8338E" w:rsidRPr="00534F0C">
        <w:rPr>
          <w:rFonts w:hint="cs"/>
          <w:rtl/>
        </w:rPr>
        <w:t>و</w:t>
      </w:r>
      <w:r w:rsidR="004C42F0" w:rsidRPr="00534F0C">
        <w:rPr>
          <w:rFonts w:hint="cs"/>
          <w:rtl/>
        </w:rPr>
        <w:t>لا بُدَّ</w:t>
      </w:r>
      <w:r w:rsidRPr="00534F0C">
        <w:rPr>
          <w:rFonts w:hint="cs"/>
          <w:rtl/>
        </w:rPr>
        <w:t xml:space="preserve"> أن تكون القراءة وفق معطيات التقد</w:t>
      </w:r>
      <w:r w:rsidR="00C8338E" w:rsidRPr="00534F0C">
        <w:rPr>
          <w:rFonts w:hint="cs"/>
          <w:rtl/>
        </w:rPr>
        <w:t>ُّ</w:t>
      </w:r>
      <w:r w:rsidRPr="00534F0C">
        <w:rPr>
          <w:rFonts w:hint="cs"/>
          <w:rtl/>
        </w:rPr>
        <w:t>م العلمي والتقني والواقع المتطو</w:t>
      </w:r>
      <w:r w:rsidR="00C8338E" w:rsidRPr="00534F0C">
        <w:rPr>
          <w:rFonts w:hint="cs"/>
          <w:rtl/>
        </w:rPr>
        <w:t>ّ</w:t>
      </w:r>
      <w:r w:rsidRPr="00534F0C">
        <w:rPr>
          <w:rFonts w:hint="cs"/>
          <w:rtl/>
        </w:rPr>
        <w:t xml:space="preserve">ر الذي تعيشه العلوم في مختلف </w:t>
      </w:r>
      <w:r w:rsidR="00C8338E" w:rsidRPr="00534F0C">
        <w:rPr>
          <w:rFonts w:hint="cs"/>
          <w:rtl/>
        </w:rPr>
        <w:t>نواحي</w:t>
      </w:r>
      <w:r w:rsidRPr="00534F0C">
        <w:rPr>
          <w:rFonts w:hint="cs"/>
          <w:rtl/>
        </w:rPr>
        <w:t xml:space="preserve"> الحياة. ويشاطر</w:t>
      </w:r>
      <w:r w:rsidR="00C8338E" w:rsidRPr="00534F0C">
        <w:rPr>
          <w:rFonts w:hint="cs"/>
          <w:rtl/>
        </w:rPr>
        <w:t>ه</w:t>
      </w:r>
      <w:r w:rsidRPr="00534F0C">
        <w:rPr>
          <w:rFonts w:hint="cs"/>
          <w:rtl/>
        </w:rPr>
        <w:t xml:space="preserve"> هذا الرأي المفك</w:t>
      </w:r>
      <w:r w:rsidR="00C8338E" w:rsidRPr="00534F0C">
        <w:rPr>
          <w:rFonts w:hint="cs"/>
          <w:rtl/>
        </w:rPr>
        <w:t>ِّ</w:t>
      </w:r>
      <w:r w:rsidRPr="00534F0C">
        <w:rPr>
          <w:rFonts w:hint="cs"/>
          <w:rtl/>
        </w:rPr>
        <w:t>ر علي حرب</w:t>
      </w:r>
      <w:r w:rsidR="00C8338E" w:rsidRPr="00534F0C">
        <w:rPr>
          <w:rFonts w:hint="cs"/>
          <w:rtl/>
        </w:rPr>
        <w:t>،</w:t>
      </w:r>
      <w:r w:rsidRPr="00534F0C">
        <w:rPr>
          <w:rFonts w:hint="cs"/>
          <w:rtl/>
        </w:rPr>
        <w:t xml:space="preserve"> الذي يثني على أركون بقوله</w:t>
      </w:r>
      <w:r w:rsidR="00C8338E" w:rsidRPr="00534F0C">
        <w:rPr>
          <w:rFonts w:hint="cs"/>
          <w:rtl/>
        </w:rPr>
        <w:t>:</w:t>
      </w:r>
      <w:r w:rsidRPr="00534F0C">
        <w:rPr>
          <w:rFonts w:hint="cs"/>
          <w:rtl/>
        </w:rPr>
        <w:t xml:space="preserve"> </w:t>
      </w:r>
      <w:r w:rsidRPr="00534F0C">
        <w:rPr>
          <w:rFonts w:hint="eastAsia"/>
          <w:sz w:val="24"/>
          <w:szCs w:val="24"/>
          <w:rtl/>
        </w:rPr>
        <w:t>«</w:t>
      </w:r>
      <w:r w:rsidRPr="00534F0C">
        <w:rPr>
          <w:rFonts w:hint="cs"/>
          <w:rtl/>
        </w:rPr>
        <w:t>إن قدرة القرآن التأويلية لا</w:t>
      </w:r>
      <w:r w:rsidR="00C8338E" w:rsidRPr="00534F0C">
        <w:rPr>
          <w:rFonts w:hint="cs"/>
          <w:rtl/>
        </w:rPr>
        <w:t xml:space="preserve"> </w:t>
      </w:r>
      <w:r w:rsidRPr="00534F0C">
        <w:rPr>
          <w:rFonts w:hint="cs"/>
          <w:rtl/>
        </w:rPr>
        <w:t>يمكن أن تنف</w:t>
      </w:r>
      <w:r w:rsidR="00C8338E" w:rsidRPr="00534F0C">
        <w:rPr>
          <w:rFonts w:hint="cs"/>
          <w:rtl/>
        </w:rPr>
        <w:t>د،</w:t>
      </w:r>
      <w:r w:rsidRPr="00534F0C">
        <w:rPr>
          <w:rFonts w:hint="cs"/>
          <w:rtl/>
        </w:rPr>
        <w:t xml:space="preserve"> فهو نص</w:t>
      </w:r>
      <w:r w:rsidR="00C8338E" w:rsidRPr="00534F0C">
        <w:rPr>
          <w:rFonts w:hint="cs"/>
          <w:rtl/>
        </w:rPr>
        <w:t>ٌّ</w:t>
      </w:r>
      <w:r w:rsidRPr="00534F0C">
        <w:rPr>
          <w:rFonts w:hint="cs"/>
          <w:rtl/>
        </w:rPr>
        <w:t xml:space="preserve"> مفتوح</w:t>
      </w:r>
      <w:r w:rsidR="00C8338E" w:rsidRPr="00534F0C">
        <w:rPr>
          <w:rFonts w:hint="cs"/>
          <w:rtl/>
        </w:rPr>
        <w:t>،</w:t>
      </w:r>
      <w:r w:rsidRPr="00534F0C">
        <w:rPr>
          <w:rFonts w:hint="cs"/>
          <w:rtl/>
        </w:rPr>
        <w:t xml:space="preserve"> وكلام لا يتوق</w:t>
      </w:r>
      <w:r w:rsidR="00C8338E" w:rsidRPr="00534F0C">
        <w:rPr>
          <w:rFonts w:hint="cs"/>
          <w:rtl/>
        </w:rPr>
        <w:t>ّ</w:t>
      </w:r>
      <w:r w:rsidRPr="00534F0C">
        <w:rPr>
          <w:rFonts w:hint="cs"/>
          <w:rtl/>
        </w:rPr>
        <w:t>ف عن توليد المعنى، وهو أمر</w:t>
      </w:r>
      <w:r w:rsidR="00C8338E" w:rsidRPr="00534F0C">
        <w:rPr>
          <w:rFonts w:hint="cs"/>
          <w:rtl/>
        </w:rPr>
        <w:t>ٌ</w:t>
      </w:r>
      <w:r w:rsidRPr="00534F0C">
        <w:rPr>
          <w:rFonts w:hint="cs"/>
          <w:rtl/>
        </w:rPr>
        <w:t xml:space="preserve"> ي</w:t>
      </w:r>
      <w:r w:rsidR="00C8338E" w:rsidRPr="00534F0C">
        <w:rPr>
          <w:rFonts w:hint="cs"/>
          <w:rtl/>
        </w:rPr>
        <w:t>ُ</w:t>
      </w:r>
      <w:r w:rsidRPr="00534F0C">
        <w:rPr>
          <w:rFonts w:hint="cs"/>
          <w:rtl/>
        </w:rPr>
        <w:t>ع</w:t>
      </w:r>
      <w:r w:rsidR="00C8338E" w:rsidRPr="00534F0C">
        <w:rPr>
          <w:rFonts w:hint="cs"/>
          <w:rtl/>
        </w:rPr>
        <w:t>َ</w:t>
      </w:r>
      <w:r w:rsidRPr="00534F0C">
        <w:rPr>
          <w:rFonts w:hint="cs"/>
          <w:rtl/>
        </w:rPr>
        <w:t>د</w:t>
      </w:r>
      <w:r w:rsidR="00C8338E" w:rsidRPr="00534F0C">
        <w:rPr>
          <w:rFonts w:hint="cs"/>
          <w:rtl/>
        </w:rPr>
        <w:t>ّ</w:t>
      </w:r>
      <w:r w:rsidRPr="00534F0C">
        <w:rPr>
          <w:rFonts w:hint="cs"/>
          <w:rtl/>
        </w:rPr>
        <w:t xml:space="preserve"> إعجازاً نص</w:t>
      </w:r>
      <w:r w:rsidR="00C8338E" w:rsidRPr="00534F0C">
        <w:rPr>
          <w:rFonts w:hint="cs"/>
          <w:rtl/>
        </w:rPr>
        <w:t>ّ</w:t>
      </w:r>
      <w:r w:rsidRPr="00534F0C">
        <w:rPr>
          <w:rFonts w:hint="cs"/>
          <w:rtl/>
        </w:rPr>
        <w:t>ياً</w:t>
      </w:r>
      <w:r w:rsidRPr="00534F0C">
        <w:rPr>
          <w:rFonts w:hint="eastAsia"/>
          <w:sz w:val="24"/>
          <w:szCs w:val="24"/>
          <w:rtl/>
        </w:rPr>
        <w:t>»</w:t>
      </w:r>
      <w:r w:rsidRPr="00534F0C">
        <w:rPr>
          <w:vertAlign w:val="superscript"/>
          <w:rtl/>
        </w:rPr>
        <w:t>(</w:t>
      </w:r>
      <w:r w:rsidRPr="00534F0C">
        <w:rPr>
          <w:rStyle w:val="EndnoteReference"/>
          <w:rtl/>
        </w:rPr>
        <w:endnoteReference w:id="47"/>
      </w:r>
      <w:r w:rsidRPr="00534F0C">
        <w:rPr>
          <w:vertAlign w:val="superscript"/>
          <w:rtl/>
        </w:rPr>
        <w:t>)</w:t>
      </w:r>
      <w:r w:rsidRPr="00534F0C">
        <w:rPr>
          <w:rFonts w:hint="cs"/>
          <w:rtl/>
        </w:rPr>
        <w:t xml:space="preserve">. </w:t>
      </w:r>
    </w:p>
    <w:p w:rsidR="00D06CDB" w:rsidRPr="00534F0C" w:rsidRDefault="00D06CDB" w:rsidP="00500774">
      <w:pPr>
        <w:rPr>
          <w:rtl/>
        </w:rPr>
      </w:pPr>
      <w:r w:rsidRPr="00534F0C">
        <w:rPr>
          <w:rFonts w:hint="cs"/>
          <w:rtl/>
        </w:rPr>
        <w:t>ف</w:t>
      </w:r>
      <w:r w:rsidR="00C8338E" w:rsidRPr="00534F0C">
        <w:rPr>
          <w:rFonts w:hint="cs"/>
          <w:rtl/>
        </w:rPr>
        <w:t xml:space="preserve">ي </w:t>
      </w:r>
      <w:r w:rsidRPr="00534F0C">
        <w:rPr>
          <w:rFonts w:hint="cs"/>
          <w:rtl/>
        </w:rPr>
        <w:t>ما يتعلق بالنص القرآني والوحدة القرائية أشكل أركون على المفس</w:t>
      </w:r>
      <w:r w:rsidR="00C8338E" w:rsidRPr="00534F0C">
        <w:rPr>
          <w:rFonts w:hint="cs"/>
          <w:rtl/>
        </w:rPr>
        <w:t>ِّ</w:t>
      </w:r>
      <w:r w:rsidRPr="00534F0C">
        <w:rPr>
          <w:rFonts w:hint="cs"/>
          <w:rtl/>
        </w:rPr>
        <w:t>رين بأنهم جعلوا الروايات الواهية والإسرائيليات بمنزلة النص</w:t>
      </w:r>
      <w:r w:rsidR="00C8338E" w:rsidRPr="00534F0C">
        <w:rPr>
          <w:rFonts w:hint="cs"/>
          <w:rtl/>
        </w:rPr>
        <w:t>ّ</w:t>
      </w:r>
      <w:r w:rsidRPr="00534F0C">
        <w:rPr>
          <w:rFonts w:hint="cs"/>
          <w:rtl/>
        </w:rPr>
        <w:t xml:space="preserve"> القرآني</w:t>
      </w:r>
      <w:r w:rsidR="00C8338E" w:rsidRPr="00534F0C">
        <w:rPr>
          <w:rFonts w:hint="cs"/>
          <w:rtl/>
        </w:rPr>
        <w:t>،</w:t>
      </w:r>
      <w:r w:rsidRPr="00534F0C">
        <w:rPr>
          <w:rFonts w:hint="cs"/>
          <w:rtl/>
        </w:rPr>
        <w:t xml:space="preserve"> بدلالة وجود أسماء أهل الكهف بمسم</w:t>
      </w:r>
      <w:r w:rsidR="00C8338E" w:rsidRPr="00534F0C">
        <w:rPr>
          <w:rFonts w:hint="cs"/>
          <w:rtl/>
        </w:rPr>
        <w:t>ّ</w:t>
      </w:r>
      <w:r w:rsidRPr="00534F0C">
        <w:rPr>
          <w:rFonts w:hint="cs"/>
          <w:rtl/>
        </w:rPr>
        <w:t>ياتهم الإغريقية وكهفهم وكلبهم وقريتهم ومدينتهم</w:t>
      </w:r>
      <w:r w:rsidR="00C8338E" w:rsidRPr="00534F0C">
        <w:rPr>
          <w:rFonts w:hint="cs"/>
          <w:rtl/>
        </w:rPr>
        <w:t>،</w:t>
      </w:r>
      <w:r w:rsidRPr="00534F0C">
        <w:rPr>
          <w:rFonts w:hint="cs"/>
          <w:rtl/>
        </w:rPr>
        <w:t xml:space="preserve"> مما يستدعي غربلة هذا التراث</w:t>
      </w:r>
      <w:r w:rsidR="00C8338E" w:rsidRPr="00534F0C">
        <w:rPr>
          <w:rFonts w:hint="cs"/>
          <w:rtl/>
        </w:rPr>
        <w:t xml:space="preserve">، </w:t>
      </w:r>
      <w:r w:rsidRPr="00534F0C">
        <w:rPr>
          <w:rFonts w:hint="cs"/>
          <w:rtl/>
        </w:rPr>
        <w:t xml:space="preserve">بوصفه للتفسير الإسلامي التقليدي بأنه </w:t>
      </w:r>
      <w:r w:rsidRPr="00534F0C">
        <w:rPr>
          <w:rFonts w:hint="eastAsia"/>
          <w:sz w:val="24"/>
          <w:szCs w:val="24"/>
          <w:rtl/>
        </w:rPr>
        <w:t>«</w:t>
      </w:r>
      <w:r w:rsidRPr="00534F0C">
        <w:rPr>
          <w:rFonts w:hint="cs"/>
          <w:rtl/>
        </w:rPr>
        <w:t>تاريخوي علموي</w:t>
      </w:r>
      <w:r w:rsidR="00C8338E" w:rsidRPr="00534F0C">
        <w:rPr>
          <w:rFonts w:hint="cs"/>
          <w:rtl/>
        </w:rPr>
        <w:t>،</w:t>
      </w:r>
      <w:r w:rsidRPr="00534F0C">
        <w:rPr>
          <w:rFonts w:hint="cs"/>
          <w:rtl/>
        </w:rPr>
        <w:t xml:space="preserve"> بل وحت</w:t>
      </w:r>
      <w:r w:rsidR="00C8338E" w:rsidRPr="00534F0C">
        <w:rPr>
          <w:rFonts w:hint="cs"/>
          <w:rtl/>
        </w:rPr>
        <w:t>ّ</w:t>
      </w:r>
      <w:r w:rsidRPr="00534F0C">
        <w:rPr>
          <w:rFonts w:hint="cs"/>
          <w:rtl/>
        </w:rPr>
        <w:t>ى مادي</w:t>
      </w:r>
      <w:r w:rsidRPr="00534F0C">
        <w:rPr>
          <w:rFonts w:hint="eastAsia"/>
          <w:sz w:val="24"/>
          <w:szCs w:val="24"/>
          <w:rtl/>
        </w:rPr>
        <w:t>»</w:t>
      </w:r>
      <w:r w:rsidRPr="00534F0C">
        <w:rPr>
          <w:vertAlign w:val="superscript"/>
          <w:rtl/>
        </w:rPr>
        <w:t>(</w:t>
      </w:r>
      <w:r w:rsidRPr="00534F0C">
        <w:rPr>
          <w:rStyle w:val="EndnoteReference"/>
          <w:rtl/>
        </w:rPr>
        <w:endnoteReference w:id="48"/>
      </w:r>
      <w:r w:rsidRPr="00534F0C">
        <w:rPr>
          <w:vertAlign w:val="superscript"/>
          <w:rtl/>
        </w:rPr>
        <w:t>)</w:t>
      </w:r>
      <w:r w:rsidRPr="00534F0C">
        <w:rPr>
          <w:rFonts w:hint="cs"/>
          <w:rtl/>
        </w:rPr>
        <w:t xml:space="preserve">. </w:t>
      </w:r>
    </w:p>
    <w:p w:rsidR="00D06CDB" w:rsidRPr="00534F0C" w:rsidRDefault="00D06CDB" w:rsidP="00500774">
      <w:pPr>
        <w:rPr>
          <w:rtl/>
        </w:rPr>
      </w:pPr>
      <w:r w:rsidRPr="00534F0C">
        <w:rPr>
          <w:rtl/>
        </w:rPr>
        <w:tab/>
      </w:r>
      <w:r w:rsidR="00443EED" w:rsidRPr="00534F0C">
        <w:rPr>
          <w:rFonts w:hint="cs"/>
          <w:rtl/>
        </w:rPr>
        <w:t xml:space="preserve">وفي دعوى أن هناك خلفية استشراقية </w:t>
      </w:r>
      <w:r w:rsidRPr="00534F0C">
        <w:rPr>
          <w:rFonts w:hint="cs"/>
          <w:rtl/>
        </w:rPr>
        <w:t>بأن القرآن ذ</w:t>
      </w:r>
      <w:r w:rsidR="004F4968" w:rsidRPr="00534F0C">
        <w:rPr>
          <w:rFonts w:hint="cs"/>
          <w:rtl/>
        </w:rPr>
        <w:t>و</w:t>
      </w:r>
      <w:r w:rsidRPr="00534F0C">
        <w:rPr>
          <w:rFonts w:hint="cs"/>
          <w:rtl/>
        </w:rPr>
        <w:t xml:space="preserve"> طابع</w:t>
      </w:r>
      <w:r w:rsidR="004F4968" w:rsidRPr="00534F0C">
        <w:rPr>
          <w:rFonts w:hint="cs"/>
          <w:rtl/>
        </w:rPr>
        <w:t>ٍ</w:t>
      </w:r>
      <w:r w:rsidRPr="00534F0C">
        <w:rPr>
          <w:rFonts w:hint="cs"/>
          <w:rtl/>
        </w:rPr>
        <w:t xml:space="preserve"> بشري</w:t>
      </w:r>
      <w:r w:rsidR="004F4968" w:rsidRPr="00534F0C">
        <w:rPr>
          <w:rFonts w:hint="cs"/>
          <w:rtl/>
        </w:rPr>
        <w:t>،</w:t>
      </w:r>
      <w:r w:rsidRPr="00534F0C">
        <w:rPr>
          <w:rFonts w:hint="cs"/>
          <w:rtl/>
        </w:rPr>
        <w:t xml:space="preserve"> وليس إلهي</w:t>
      </w:r>
      <w:r w:rsidR="004F4968" w:rsidRPr="00534F0C">
        <w:rPr>
          <w:rFonts w:hint="cs"/>
          <w:rtl/>
        </w:rPr>
        <w:t>اً</w:t>
      </w:r>
      <w:r w:rsidRPr="00534F0C">
        <w:rPr>
          <w:rFonts w:hint="cs"/>
          <w:rtl/>
        </w:rPr>
        <w:t xml:space="preserve">، </w:t>
      </w:r>
      <w:r w:rsidR="004F4968" w:rsidRPr="00534F0C">
        <w:rPr>
          <w:rFonts w:hint="cs"/>
          <w:rtl/>
        </w:rPr>
        <w:t>و</w:t>
      </w:r>
      <w:r w:rsidRPr="00534F0C">
        <w:rPr>
          <w:rFonts w:hint="cs"/>
          <w:rtl/>
        </w:rPr>
        <w:t>خاصة أنه يُشكل على القرآن كما يشكل على المستشرقين بأن قصص القرآن مأخوذة</w:t>
      </w:r>
      <w:r w:rsidR="004F4968" w:rsidRPr="00534F0C">
        <w:rPr>
          <w:rFonts w:hint="cs"/>
          <w:rtl/>
        </w:rPr>
        <w:t>ٌ</w:t>
      </w:r>
      <w:r w:rsidRPr="00534F0C">
        <w:rPr>
          <w:rFonts w:hint="cs"/>
          <w:rtl/>
        </w:rPr>
        <w:t xml:space="preserve"> أصلاً من التوراة</w:t>
      </w:r>
      <w:r w:rsidR="004F4968" w:rsidRPr="00534F0C">
        <w:rPr>
          <w:rFonts w:hint="cs"/>
          <w:rtl/>
        </w:rPr>
        <w:t>،</w:t>
      </w:r>
      <w:r w:rsidRPr="00534F0C">
        <w:rPr>
          <w:rFonts w:hint="cs"/>
          <w:rtl/>
        </w:rPr>
        <w:t xml:space="preserve"> وأخرى من الإنجيل</w:t>
      </w:r>
      <w:r w:rsidR="004F4968" w:rsidRPr="00534F0C">
        <w:rPr>
          <w:rFonts w:hint="cs"/>
          <w:rtl/>
        </w:rPr>
        <w:t>،</w:t>
      </w:r>
      <w:r w:rsidRPr="00534F0C">
        <w:rPr>
          <w:rFonts w:hint="cs"/>
          <w:rtl/>
        </w:rPr>
        <w:t xml:space="preserve"> إضافةً إلى المخيال الثقافي والبيئة المحيطة، ف</w:t>
      </w:r>
      <w:r w:rsidR="00A5135E" w:rsidRPr="00534F0C">
        <w:rPr>
          <w:rFonts w:hint="cs"/>
          <w:rtl/>
        </w:rPr>
        <w:t>لا غَرْوَ</w:t>
      </w:r>
      <w:r w:rsidRPr="00534F0C">
        <w:rPr>
          <w:rFonts w:hint="cs"/>
          <w:rtl/>
        </w:rPr>
        <w:t xml:space="preserve"> بأن يقول أركون ذلك متأث</w:t>
      </w:r>
      <w:r w:rsidR="004F4968" w:rsidRPr="00534F0C">
        <w:rPr>
          <w:rFonts w:hint="cs"/>
          <w:rtl/>
        </w:rPr>
        <w:t>ِّ</w:t>
      </w:r>
      <w:r w:rsidRPr="00534F0C">
        <w:rPr>
          <w:rFonts w:hint="cs"/>
          <w:rtl/>
        </w:rPr>
        <w:t>راً بنظرية أستاذه فلهاوزن الخاصة بتعد</w:t>
      </w:r>
      <w:r w:rsidR="004F4968" w:rsidRPr="00534F0C">
        <w:rPr>
          <w:rFonts w:hint="cs"/>
          <w:rtl/>
        </w:rPr>
        <w:t>ّ</w:t>
      </w:r>
      <w:r w:rsidRPr="00534F0C">
        <w:rPr>
          <w:rFonts w:hint="cs"/>
          <w:rtl/>
        </w:rPr>
        <w:t>د المصادر في الكتب المقدسة، ونظرية المستشرق الألماني نولدكه الخاص</w:t>
      </w:r>
      <w:r w:rsidR="004F4968" w:rsidRPr="00534F0C">
        <w:rPr>
          <w:rFonts w:hint="cs"/>
          <w:rtl/>
        </w:rPr>
        <w:t>ّ</w:t>
      </w:r>
      <w:r w:rsidRPr="00534F0C">
        <w:rPr>
          <w:rFonts w:hint="cs"/>
          <w:rtl/>
        </w:rPr>
        <w:t xml:space="preserve">ة بالترتيب الزمني لسور القرآن الكريم. </w:t>
      </w:r>
    </w:p>
    <w:p w:rsidR="00D06CDB" w:rsidRPr="00534F0C" w:rsidRDefault="00D06CDB" w:rsidP="00500774">
      <w:pPr>
        <w:rPr>
          <w:rtl/>
        </w:rPr>
      </w:pPr>
      <w:r w:rsidRPr="00534F0C">
        <w:rPr>
          <w:rtl/>
        </w:rPr>
        <w:tab/>
      </w:r>
      <w:r w:rsidR="004F4968" w:rsidRPr="00534F0C">
        <w:rPr>
          <w:rFonts w:hint="cs"/>
          <w:rtl/>
        </w:rPr>
        <w:t>و</w:t>
      </w:r>
      <w:r w:rsidRPr="00534F0C">
        <w:rPr>
          <w:rFonts w:hint="cs"/>
          <w:rtl/>
        </w:rPr>
        <w:t xml:space="preserve">ليس </w:t>
      </w:r>
      <w:r w:rsidR="004F4968" w:rsidRPr="00534F0C">
        <w:rPr>
          <w:rFonts w:hint="cs"/>
          <w:rtl/>
        </w:rPr>
        <w:t xml:space="preserve">هاهنا </w:t>
      </w:r>
      <w:r w:rsidRPr="00534F0C">
        <w:rPr>
          <w:rFonts w:hint="cs"/>
          <w:rtl/>
        </w:rPr>
        <w:t>مقام</w:t>
      </w:r>
      <w:r w:rsidR="004F4968" w:rsidRPr="00534F0C">
        <w:rPr>
          <w:rFonts w:hint="cs"/>
          <w:rtl/>
        </w:rPr>
        <w:t>ٌ</w:t>
      </w:r>
      <w:r w:rsidRPr="00534F0C">
        <w:rPr>
          <w:rFonts w:hint="cs"/>
          <w:rtl/>
        </w:rPr>
        <w:t xml:space="preserve"> للرد</w:t>
      </w:r>
      <w:r w:rsidR="004F4968" w:rsidRPr="00534F0C">
        <w:rPr>
          <w:rFonts w:hint="cs"/>
          <w:rtl/>
        </w:rPr>
        <w:t>ّ</w:t>
      </w:r>
      <w:r w:rsidRPr="00534F0C">
        <w:rPr>
          <w:rFonts w:hint="cs"/>
          <w:rtl/>
        </w:rPr>
        <w:t xml:space="preserve"> على هذه الشبهات الاستشراقية</w:t>
      </w:r>
      <w:r w:rsidR="004F4968" w:rsidRPr="00534F0C">
        <w:rPr>
          <w:rFonts w:hint="cs"/>
          <w:rtl/>
        </w:rPr>
        <w:t>،</w:t>
      </w:r>
      <w:r w:rsidRPr="00534F0C">
        <w:rPr>
          <w:rFonts w:hint="cs"/>
          <w:rtl/>
        </w:rPr>
        <w:t xml:space="preserve"> فقد رُد</w:t>
      </w:r>
      <w:r w:rsidR="004F4968" w:rsidRPr="00534F0C">
        <w:rPr>
          <w:rFonts w:hint="cs"/>
          <w:rtl/>
        </w:rPr>
        <w:t>َّ</w:t>
      </w:r>
      <w:r w:rsidRPr="00534F0C">
        <w:rPr>
          <w:rFonts w:hint="cs"/>
          <w:rtl/>
        </w:rPr>
        <w:t xml:space="preserve"> عليها بالتفصيل في مو</w:t>
      </w:r>
      <w:r w:rsidR="004F4968" w:rsidRPr="00534F0C">
        <w:rPr>
          <w:rFonts w:hint="cs"/>
          <w:rtl/>
        </w:rPr>
        <w:t>ا</w:t>
      </w:r>
      <w:r w:rsidRPr="00534F0C">
        <w:rPr>
          <w:rFonts w:hint="cs"/>
          <w:rtl/>
        </w:rPr>
        <w:t>ضع متعددة، وتبين زيفها وبطلان اد</w:t>
      </w:r>
      <w:r w:rsidR="004F4968" w:rsidRPr="00534F0C">
        <w:rPr>
          <w:rFonts w:hint="cs"/>
          <w:rtl/>
        </w:rPr>
        <w:t>ّ</w:t>
      </w:r>
      <w:r w:rsidRPr="00534F0C">
        <w:rPr>
          <w:rFonts w:hint="cs"/>
          <w:rtl/>
        </w:rPr>
        <w:t>عاءاتها. كان واضحاً تبني أركون لمواقف المستشرقين</w:t>
      </w:r>
      <w:r w:rsidR="004F4968" w:rsidRPr="00534F0C">
        <w:rPr>
          <w:rFonts w:hint="cs"/>
          <w:rtl/>
        </w:rPr>
        <w:t>،</w:t>
      </w:r>
      <w:r w:rsidRPr="00534F0C">
        <w:rPr>
          <w:rFonts w:hint="cs"/>
          <w:rtl/>
        </w:rPr>
        <w:t xml:space="preserve"> حيث تتلمذ على يدهم</w:t>
      </w:r>
      <w:r w:rsidR="004F4968" w:rsidRPr="00534F0C">
        <w:rPr>
          <w:rFonts w:hint="cs"/>
          <w:rtl/>
        </w:rPr>
        <w:t>،</w:t>
      </w:r>
      <w:r w:rsidRPr="00534F0C">
        <w:rPr>
          <w:rFonts w:hint="cs"/>
          <w:rtl/>
        </w:rPr>
        <w:t xml:space="preserve"> مما أث</w:t>
      </w:r>
      <w:r w:rsidR="004F4968" w:rsidRPr="00534F0C">
        <w:rPr>
          <w:rFonts w:hint="cs"/>
          <w:rtl/>
        </w:rPr>
        <w:t>َّ</w:t>
      </w:r>
      <w:r w:rsidRPr="00534F0C">
        <w:rPr>
          <w:rFonts w:hint="cs"/>
          <w:rtl/>
        </w:rPr>
        <w:t>ر في تكوين الخلفية الفكرية لأركون</w:t>
      </w:r>
      <w:r w:rsidR="004F4968" w:rsidRPr="00534F0C">
        <w:rPr>
          <w:rFonts w:hint="cs"/>
          <w:rtl/>
        </w:rPr>
        <w:t>،</w:t>
      </w:r>
      <w:r w:rsidRPr="00534F0C">
        <w:rPr>
          <w:rFonts w:hint="cs"/>
          <w:rtl/>
        </w:rPr>
        <w:t xml:space="preserve"> على الرغم من انتقاده لهم ولدراستهم للإسلام. </w:t>
      </w:r>
    </w:p>
    <w:p w:rsidR="00D06CDB" w:rsidRPr="00534F0C" w:rsidRDefault="00D06CDB" w:rsidP="00500774">
      <w:pPr>
        <w:rPr>
          <w:rtl/>
        </w:rPr>
      </w:pPr>
    </w:p>
    <w:p w:rsidR="00D06CDB" w:rsidRPr="00534F0C" w:rsidRDefault="00D06CDB" w:rsidP="00425CC5">
      <w:pPr>
        <w:pStyle w:val="Heading3"/>
        <w:rPr>
          <w:color w:val="auto"/>
          <w:rtl/>
        </w:rPr>
      </w:pPr>
      <w:r w:rsidRPr="00534F0C">
        <w:rPr>
          <w:rFonts w:hint="cs"/>
          <w:color w:val="auto"/>
          <w:rtl/>
        </w:rPr>
        <w:t xml:space="preserve">الإسلاميات التطبيقية </w:t>
      </w:r>
    </w:p>
    <w:p w:rsidR="00D06CDB" w:rsidRPr="00534F0C" w:rsidRDefault="00D06CDB" w:rsidP="00500774">
      <w:pPr>
        <w:rPr>
          <w:rtl/>
        </w:rPr>
      </w:pPr>
      <w:r w:rsidRPr="00534F0C">
        <w:rPr>
          <w:rtl/>
        </w:rPr>
        <w:tab/>
      </w:r>
      <w:r w:rsidRPr="00534F0C">
        <w:rPr>
          <w:rFonts w:hint="cs"/>
          <w:rtl/>
        </w:rPr>
        <w:t>استطاع محمد أركون أن يقد</w:t>
      </w:r>
      <w:r w:rsidR="004F4968" w:rsidRPr="00534F0C">
        <w:rPr>
          <w:rFonts w:hint="cs"/>
          <w:rtl/>
        </w:rPr>
        <w:t>ّ</w:t>
      </w:r>
      <w:r w:rsidRPr="00534F0C">
        <w:rPr>
          <w:rFonts w:hint="cs"/>
          <w:rtl/>
        </w:rPr>
        <w:t>م مشروعه الفكري انطلاقاً من فهمه العميق للمعارف والعلوم الحديثة النظرية، فحاول أن يكوِّن لها واقع</w:t>
      </w:r>
      <w:r w:rsidR="004F4968" w:rsidRPr="00534F0C">
        <w:rPr>
          <w:rFonts w:hint="cs"/>
          <w:rtl/>
        </w:rPr>
        <w:t>اً</w:t>
      </w:r>
      <w:r w:rsidRPr="00534F0C">
        <w:rPr>
          <w:rFonts w:hint="cs"/>
          <w:rtl/>
        </w:rPr>
        <w:t xml:space="preserve"> عملي</w:t>
      </w:r>
      <w:r w:rsidR="004F4968" w:rsidRPr="00534F0C">
        <w:rPr>
          <w:rFonts w:hint="cs"/>
          <w:rtl/>
        </w:rPr>
        <w:t>اً</w:t>
      </w:r>
      <w:r w:rsidRPr="00534F0C">
        <w:rPr>
          <w:rFonts w:hint="cs"/>
          <w:rtl/>
        </w:rPr>
        <w:t>، ويطبقها كمناهج حديثة على القرآن الكريم والنص</w:t>
      </w:r>
      <w:r w:rsidR="004F4968" w:rsidRPr="00534F0C">
        <w:rPr>
          <w:rFonts w:hint="cs"/>
          <w:rtl/>
        </w:rPr>
        <w:t>ّ</w:t>
      </w:r>
      <w:r w:rsidRPr="00534F0C">
        <w:rPr>
          <w:rFonts w:hint="cs"/>
          <w:rtl/>
        </w:rPr>
        <w:t xml:space="preserve"> القرآني</w:t>
      </w:r>
      <w:r w:rsidR="004F4968" w:rsidRPr="00534F0C">
        <w:rPr>
          <w:rFonts w:hint="cs"/>
          <w:rtl/>
        </w:rPr>
        <w:t>،</w:t>
      </w:r>
      <w:r w:rsidRPr="00534F0C">
        <w:rPr>
          <w:rFonts w:hint="cs"/>
          <w:rtl/>
        </w:rPr>
        <w:t xml:space="preserve"> بآليات ومنهجيات غير منفكَّة عن كونها غربية معاصرة</w:t>
      </w:r>
      <w:r w:rsidR="004F4968" w:rsidRPr="00534F0C">
        <w:rPr>
          <w:rFonts w:hint="cs"/>
          <w:rtl/>
        </w:rPr>
        <w:t>،</w:t>
      </w:r>
      <w:r w:rsidRPr="00534F0C">
        <w:rPr>
          <w:rFonts w:hint="cs"/>
          <w:rtl/>
        </w:rPr>
        <w:t xml:space="preserve"> تصلح أن تطبق على النص</w:t>
      </w:r>
      <w:r w:rsidR="004F4968" w:rsidRPr="00534F0C">
        <w:rPr>
          <w:rFonts w:hint="cs"/>
          <w:rtl/>
        </w:rPr>
        <w:t>ّ</w:t>
      </w:r>
      <w:r w:rsidRPr="00534F0C">
        <w:rPr>
          <w:rFonts w:hint="cs"/>
          <w:rtl/>
        </w:rPr>
        <w:t xml:space="preserve"> المقدس في الإنجيل أو التوراة بالدرجة الأولى. </w:t>
      </w:r>
      <w:r w:rsidR="004F4968" w:rsidRPr="00534F0C">
        <w:rPr>
          <w:rFonts w:hint="cs"/>
          <w:rtl/>
        </w:rPr>
        <w:t>وقد حاول أن يُوجِ</w:t>
      </w:r>
      <w:r w:rsidRPr="00534F0C">
        <w:rPr>
          <w:rFonts w:hint="cs"/>
          <w:rtl/>
        </w:rPr>
        <w:t>د قراءة حداثية للقرآن</w:t>
      </w:r>
      <w:r w:rsidR="004F4968" w:rsidRPr="00534F0C">
        <w:rPr>
          <w:rFonts w:hint="cs"/>
          <w:rtl/>
        </w:rPr>
        <w:t>،</w:t>
      </w:r>
      <w:r w:rsidRPr="00534F0C">
        <w:rPr>
          <w:rFonts w:hint="cs"/>
          <w:rtl/>
        </w:rPr>
        <w:t xml:space="preserve"> تستوعب كل معطيات الحداثة الغربية</w:t>
      </w:r>
      <w:r w:rsidR="004F4968" w:rsidRPr="00534F0C">
        <w:rPr>
          <w:rFonts w:hint="cs"/>
          <w:rtl/>
        </w:rPr>
        <w:t>؛</w:t>
      </w:r>
      <w:r w:rsidRPr="00534F0C">
        <w:rPr>
          <w:rFonts w:hint="cs"/>
          <w:rtl/>
        </w:rPr>
        <w:t xml:space="preserve"> سعياً</w:t>
      </w:r>
      <w:r w:rsidR="004F4968" w:rsidRPr="00534F0C">
        <w:rPr>
          <w:rFonts w:hint="cs"/>
          <w:rtl/>
        </w:rPr>
        <w:t xml:space="preserve"> إلى إيجاد حلٍّ</w:t>
      </w:r>
      <w:r w:rsidRPr="00534F0C">
        <w:rPr>
          <w:rFonts w:hint="cs"/>
          <w:rtl/>
        </w:rPr>
        <w:t xml:space="preserve"> لإخراج الفكر الإسلامي من حالة الجمود والركود</w:t>
      </w:r>
      <w:r w:rsidR="004F4968" w:rsidRPr="00534F0C">
        <w:rPr>
          <w:rFonts w:hint="cs"/>
          <w:rtl/>
        </w:rPr>
        <w:t>،</w:t>
      </w:r>
      <w:r w:rsidRPr="00534F0C">
        <w:rPr>
          <w:rFonts w:hint="cs"/>
          <w:rtl/>
        </w:rPr>
        <w:t xml:space="preserve"> بإسلاميات تطبيقية</w:t>
      </w:r>
      <w:r w:rsidR="004F4968" w:rsidRPr="00534F0C">
        <w:rPr>
          <w:rFonts w:hint="cs"/>
          <w:rtl/>
        </w:rPr>
        <w:t>،</w:t>
      </w:r>
      <w:r w:rsidRPr="00534F0C">
        <w:rPr>
          <w:rFonts w:hint="cs"/>
          <w:rtl/>
        </w:rPr>
        <w:t xml:space="preserve"> منتقداً العقل الشرعي الأصولي، ومستعيناً بكل</w:t>
      </w:r>
      <w:r w:rsidR="004F4968" w:rsidRPr="00534F0C">
        <w:rPr>
          <w:rFonts w:hint="cs"/>
          <w:rtl/>
        </w:rPr>
        <w:t>ّ</w:t>
      </w:r>
      <w:r w:rsidRPr="00534F0C">
        <w:rPr>
          <w:rFonts w:hint="cs"/>
          <w:rtl/>
        </w:rPr>
        <w:t xml:space="preserve"> مستجد</w:t>
      </w:r>
      <w:r w:rsidR="004F4968" w:rsidRPr="00534F0C">
        <w:rPr>
          <w:rFonts w:hint="cs"/>
          <w:rtl/>
        </w:rPr>
        <w:t>ّ</w:t>
      </w:r>
      <w:r w:rsidRPr="00534F0C">
        <w:rPr>
          <w:rFonts w:hint="cs"/>
          <w:rtl/>
        </w:rPr>
        <w:t>ات ال</w:t>
      </w:r>
      <w:r w:rsidR="004F4968" w:rsidRPr="00534F0C">
        <w:rPr>
          <w:rFonts w:hint="cs"/>
          <w:rtl/>
        </w:rPr>
        <w:t>مجال</w:t>
      </w:r>
      <w:r w:rsidRPr="00534F0C">
        <w:rPr>
          <w:rFonts w:hint="cs"/>
          <w:rtl/>
        </w:rPr>
        <w:t xml:space="preserve"> المعرفي الغربي</w:t>
      </w:r>
      <w:r w:rsidR="004F4968" w:rsidRPr="00534F0C">
        <w:rPr>
          <w:rFonts w:hint="cs"/>
          <w:rtl/>
        </w:rPr>
        <w:t>،</w:t>
      </w:r>
      <w:r w:rsidRPr="00534F0C">
        <w:rPr>
          <w:rFonts w:hint="cs"/>
          <w:rtl/>
        </w:rPr>
        <w:t xml:space="preserve"> بمنهجيات علمية إشكالية، أي على مستوى الإشكال وطرح الأسئلة المحيِّرة. </w:t>
      </w:r>
    </w:p>
    <w:p w:rsidR="00D06CDB" w:rsidRPr="00534F0C" w:rsidRDefault="00D06CDB" w:rsidP="00500774">
      <w:pPr>
        <w:rPr>
          <w:rtl/>
        </w:rPr>
      </w:pPr>
      <w:r w:rsidRPr="00534F0C">
        <w:rPr>
          <w:rtl/>
        </w:rPr>
        <w:tab/>
      </w:r>
      <w:r w:rsidRPr="00534F0C">
        <w:rPr>
          <w:rFonts w:hint="cs"/>
          <w:rtl/>
        </w:rPr>
        <w:t>بحث أركون عن أهم</w:t>
      </w:r>
      <w:r w:rsidR="004F4968" w:rsidRPr="00534F0C">
        <w:rPr>
          <w:rFonts w:hint="cs"/>
          <w:rtl/>
        </w:rPr>
        <w:t>ّ</w:t>
      </w:r>
      <w:r w:rsidRPr="00534F0C">
        <w:rPr>
          <w:rFonts w:hint="cs"/>
          <w:rtl/>
        </w:rPr>
        <w:t xml:space="preserve"> الوسائل التي يمكن أن تكشف عن البنية التأويلية الخلا</w:t>
      </w:r>
      <w:r w:rsidR="004F4968" w:rsidRPr="00534F0C">
        <w:rPr>
          <w:rFonts w:hint="cs"/>
          <w:rtl/>
        </w:rPr>
        <w:t>ّ</w:t>
      </w:r>
      <w:r w:rsidRPr="00534F0C">
        <w:rPr>
          <w:rFonts w:hint="cs"/>
          <w:rtl/>
        </w:rPr>
        <w:t>قة للنص</w:t>
      </w:r>
      <w:r w:rsidR="004F4968" w:rsidRPr="00534F0C">
        <w:rPr>
          <w:rFonts w:hint="cs"/>
          <w:rtl/>
        </w:rPr>
        <w:t>ّ</w:t>
      </w:r>
      <w:r w:rsidRPr="00534F0C">
        <w:rPr>
          <w:rFonts w:hint="cs"/>
          <w:rtl/>
        </w:rPr>
        <w:t xml:space="preserve"> القرآني</w:t>
      </w:r>
      <w:r w:rsidR="00BA41B1" w:rsidRPr="00534F0C">
        <w:rPr>
          <w:rFonts w:hint="cs"/>
          <w:rtl/>
        </w:rPr>
        <w:t>،</w:t>
      </w:r>
      <w:r w:rsidRPr="00534F0C">
        <w:rPr>
          <w:rFonts w:hint="cs"/>
          <w:rtl/>
        </w:rPr>
        <w:t xml:space="preserve"> والتعرف على خصائصه بقراءة</w:t>
      </w:r>
      <w:r w:rsidR="00BA41B1" w:rsidRPr="00534F0C">
        <w:rPr>
          <w:rFonts w:hint="cs"/>
          <w:rtl/>
        </w:rPr>
        <w:t>ٍ</w:t>
      </w:r>
      <w:r w:rsidRPr="00534F0C">
        <w:rPr>
          <w:rFonts w:hint="cs"/>
          <w:rtl/>
        </w:rPr>
        <w:t xml:space="preserve"> جديدة علمية</w:t>
      </w:r>
      <w:r w:rsidR="00BA41B1" w:rsidRPr="00534F0C">
        <w:rPr>
          <w:rFonts w:hint="cs"/>
          <w:rtl/>
        </w:rPr>
        <w:t>،</w:t>
      </w:r>
      <w:r w:rsidRPr="00534F0C">
        <w:rPr>
          <w:rFonts w:hint="cs"/>
          <w:rtl/>
        </w:rPr>
        <w:t xml:space="preserve"> وتفسير حداثي غير تقليدي موروث من قبل الأقدمين</w:t>
      </w:r>
      <w:r w:rsidR="00BA41B1" w:rsidRPr="00534F0C">
        <w:rPr>
          <w:rFonts w:hint="cs"/>
          <w:rtl/>
        </w:rPr>
        <w:t>،</w:t>
      </w:r>
      <w:r w:rsidRPr="00534F0C">
        <w:rPr>
          <w:rFonts w:hint="cs"/>
          <w:rtl/>
        </w:rPr>
        <w:t xml:space="preserve"> الذين فسروا النص</w:t>
      </w:r>
      <w:r w:rsidR="00BA41B1" w:rsidRPr="00534F0C">
        <w:rPr>
          <w:rFonts w:hint="cs"/>
          <w:rtl/>
        </w:rPr>
        <w:t>ّ</w:t>
      </w:r>
      <w:r w:rsidRPr="00534F0C">
        <w:rPr>
          <w:rFonts w:hint="cs"/>
          <w:rtl/>
        </w:rPr>
        <w:t xml:space="preserve"> القرآني تبعاً لمعطيات ومنهجيات تقليدية. </w:t>
      </w:r>
      <w:r w:rsidR="00BA41B1" w:rsidRPr="00534F0C">
        <w:rPr>
          <w:rFonts w:hint="cs"/>
          <w:rtl/>
        </w:rPr>
        <w:t>حاول أركون أن يوجِ</w:t>
      </w:r>
      <w:r w:rsidRPr="00534F0C">
        <w:rPr>
          <w:rFonts w:hint="cs"/>
          <w:rtl/>
        </w:rPr>
        <w:t>د مقاربة سيميائية وألسنية</w:t>
      </w:r>
      <w:r w:rsidR="00BA41B1" w:rsidRPr="00534F0C">
        <w:rPr>
          <w:rFonts w:hint="cs"/>
          <w:rtl/>
        </w:rPr>
        <w:t>،</w:t>
      </w:r>
      <w:r w:rsidRPr="00534F0C">
        <w:rPr>
          <w:rFonts w:hint="cs"/>
          <w:rtl/>
        </w:rPr>
        <w:t xml:space="preserve"> معتمداً على القراءة التاريخية والسوسيولوجية والبنيوية للنص</w:t>
      </w:r>
      <w:r w:rsidR="00BA41B1" w:rsidRPr="00534F0C">
        <w:rPr>
          <w:rFonts w:hint="cs"/>
          <w:rtl/>
        </w:rPr>
        <w:t>ّ</w:t>
      </w:r>
      <w:r w:rsidRPr="00534F0C">
        <w:rPr>
          <w:rFonts w:hint="cs"/>
          <w:rtl/>
        </w:rPr>
        <w:t xml:space="preserve"> القرآني</w:t>
      </w:r>
      <w:r w:rsidR="00BA41B1" w:rsidRPr="00534F0C">
        <w:rPr>
          <w:rFonts w:hint="cs"/>
          <w:rtl/>
        </w:rPr>
        <w:t>،</w:t>
      </w:r>
      <w:r w:rsidRPr="00534F0C">
        <w:rPr>
          <w:rFonts w:hint="cs"/>
          <w:rtl/>
        </w:rPr>
        <w:t xml:space="preserve"> مستثمراً تلك المناهج التي طُب</w:t>
      </w:r>
      <w:r w:rsidR="00BA41B1" w:rsidRPr="00534F0C">
        <w:rPr>
          <w:rFonts w:hint="cs"/>
          <w:rtl/>
        </w:rPr>
        <w:t>ِّ</w:t>
      </w:r>
      <w:r w:rsidRPr="00534F0C">
        <w:rPr>
          <w:rFonts w:hint="cs"/>
          <w:rtl/>
        </w:rPr>
        <w:t>قت مسبقاً في قراءة النص</w:t>
      </w:r>
      <w:r w:rsidR="00BA41B1" w:rsidRPr="00534F0C">
        <w:rPr>
          <w:rFonts w:hint="cs"/>
          <w:rtl/>
        </w:rPr>
        <w:t>ّ</w:t>
      </w:r>
      <w:r w:rsidRPr="00534F0C">
        <w:rPr>
          <w:rFonts w:hint="cs"/>
          <w:rtl/>
        </w:rPr>
        <w:t xml:space="preserve"> المقد</w:t>
      </w:r>
      <w:r w:rsidR="00BA41B1" w:rsidRPr="00534F0C">
        <w:rPr>
          <w:rFonts w:hint="cs"/>
          <w:rtl/>
        </w:rPr>
        <w:t>َّ</w:t>
      </w:r>
      <w:r w:rsidRPr="00534F0C">
        <w:rPr>
          <w:rFonts w:hint="cs"/>
          <w:rtl/>
        </w:rPr>
        <w:t xml:space="preserve">س على التوراة والإنجيل. </w:t>
      </w:r>
    </w:p>
    <w:p w:rsidR="00D06CDB" w:rsidRPr="00534F0C" w:rsidRDefault="00D06CDB" w:rsidP="00500774">
      <w:pPr>
        <w:rPr>
          <w:rtl/>
        </w:rPr>
      </w:pPr>
      <w:r w:rsidRPr="00534F0C">
        <w:rPr>
          <w:rtl/>
        </w:rPr>
        <w:tab/>
      </w:r>
      <w:r w:rsidRPr="00534F0C">
        <w:rPr>
          <w:rFonts w:hint="cs"/>
          <w:rtl/>
        </w:rPr>
        <w:t xml:space="preserve">استوحى محمد أركون فكرة الإسلاميات التطبيقية من الإنثروبولوجي الفرنسي روجيه باستيد </w:t>
      </w:r>
      <w:r w:rsidRPr="00534F0C">
        <w:rPr>
          <w:rFonts w:asciiTheme="majorBidi" w:hAnsiTheme="majorBidi" w:cstheme="majorBidi"/>
          <w:sz w:val="22"/>
          <w:szCs w:val="22"/>
        </w:rPr>
        <w:t>Roger Bastide</w:t>
      </w:r>
      <w:r w:rsidRPr="00534F0C">
        <w:rPr>
          <w:rFonts w:hint="cs"/>
          <w:rtl/>
        </w:rPr>
        <w:t xml:space="preserve"> بقوله</w:t>
      </w:r>
      <w:r w:rsidR="00BA41B1" w:rsidRPr="00534F0C">
        <w:rPr>
          <w:rFonts w:hint="cs"/>
          <w:rtl/>
        </w:rPr>
        <w:t>:</w:t>
      </w:r>
      <w:r w:rsidRPr="00534F0C">
        <w:rPr>
          <w:rFonts w:hint="cs"/>
          <w:rtl/>
        </w:rPr>
        <w:t xml:space="preserve"> </w:t>
      </w:r>
      <w:r w:rsidRPr="00534F0C">
        <w:rPr>
          <w:rFonts w:hint="eastAsia"/>
          <w:sz w:val="24"/>
          <w:szCs w:val="24"/>
          <w:rtl/>
        </w:rPr>
        <w:t>«</w:t>
      </w:r>
      <w:r w:rsidRPr="00534F0C">
        <w:rPr>
          <w:rFonts w:hint="cs"/>
          <w:rtl/>
        </w:rPr>
        <w:t>استوحينا هذه التسمية من كتاب صغير لروجيه باستيد بعنوان (الإنثروبولوجيا التطبيقية)</w:t>
      </w:r>
      <w:r w:rsidRPr="00534F0C">
        <w:rPr>
          <w:rFonts w:hint="eastAsia"/>
          <w:sz w:val="24"/>
          <w:szCs w:val="24"/>
          <w:rtl/>
        </w:rPr>
        <w:t>»</w:t>
      </w:r>
      <w:r w:rsidRPr="00534F0C">
        <w:rPr>
          <w:vertAlign w:val="superscript"/>
          <w:rtl/>
        </w:rPr>
        <w:t>(</w:t>
      </w:r>
      <w:r w:rsidRPr="00534F0C">
        <w:rPr>
          <w:rStyle w:val="EndnoteReference"/>
          <w:rtl/>
        </w:rPr>
        <w:endnoteReference w:id="49"/>
      </w:r>
      <w:r w:rsidRPr="00534F0C">
        <w:rPr>
          <w:vertAlign w:val="superscript"/>
          <w:rtl/>
        </w:rPr>
        <w:t>)</w:t>
      </w:r>
      <w:r w:rsidRPr="00534F0C">
        <w:rPr>
          <w:rFonts w:hint="cs"/>
          <w:rtl/>
        </w:rPr>
        <w:t xml:space="preserve">. ويعرِّف أركون الإسلاميات التطبيقية بأنها </w:t>
      </w:r>
      <w:r w:rsidRPr="00534F0C">
        <w:rPr>
          <w:rFonts w:hint="eastAsia"/>
          <w:sz w:val="24"/>
          <w:szCs w:val="24"/>
          <w:rtl/>
        </w:rPr>
        <w:t>«</w:t>
      </w:r>
      <w:r w:rsidRPr="00534F0C">
        <w:rPr>
          <w:rFonts w:hint="cs"/>
          <w:rtl/>
        </w:rPr>
        <w:t>ممارسة عملية متعد</w:t>
      </w:r>
      <w:r w:rsidR="00BA41B1" w:rsidRPr="00534F0C">
        <w:rPr>
          <w:rFonts w:hint="cs"/>
          <w:rtl/>
        </w:rPr>
        <w:t>ّ</w:t>
      </w:r>
      <w:r w:rsidRPr="00534F0C">
        <w:rPr>
          <w:rFonts w:hint="cs"/>
          <w:rtl/>
        </w:rPr>
        <w:t>دة الاختصاصات، وهذا نابع</w:t>
      </w:r>
      <w:r w:rsidR="00BA41B1" w:rsidRPr="00534F0C">
        <w:rPr>
          <w:rFonts w:hint="cs"/>
          <w:rtl/>
        </w:rPr>
        <w:t>ٌ</w:t>
      </w:r>
      <w:r w:rsidRPr="00534F0C">
        <w:rPr>
          <w:rFonts w:hint="cs"/>
          <w:rtl/>
        </w:rPr>
        <w:t xml:space="preserve"> من اهتمامات المعاصرة، فهي تريد أن تكون متضامنة مع حاجات الفكر المعاصر ومخاطره</w:t>
      </w:r>
      <w:r w:rsidRPr="00534F0C">
        <w:rPr>
          <w:rFonts w:hint="eastAsia"/>
          <w:sz w:val="24"/>
          <w:szCs w:val="24"/>
          <w:rtl/>
        </w:rPr>
        <w:t>»</w:t>
      </w:r>
      <w:r w:rsidRPr="00534F0C">
        <w:rPr>
          <w:vertAlign w:val="superscript"/>
          <w:rtl/>
        </w:rPr>
        <w:t>(</w:t>
      </w:r>
      <w:r w:rsidRPr="00534F0C">
        <w:rPr>
          <w:rStyle w:val="EndnoteReference"/>
          <w:rtl/>
        </w:rPr>
        <w:endnoteReference w:id="50"/>
      </w:r>
      <w:r w:rsidRPr="00534F0C">
        <w:rPr>
          <w:vertAlign w:val="superscript"/>
          <w:rtl/>
        </w:rPr>
        <w:t>)</w:t>
      </w:r>
      <w:r w:rsidRPr="00534F0C">
        <w:rPr>
          <w:rFonts w:hint="cs"/>
          <w:rtl/>
        </w:rPr>
        <w:t xml:space="preserve">. </w:t>
      </w:r>
    </w:p>
    <w:p w:rsidR="00D06CDB" w:rsidRPr="00534F0C" w:rsidRDefault="00D06CDB" w:rsidP="00500774">
      <w:pPr>
        <w:rPr>
          <w:rtl/>
        </w:rPr>
      </w:pPr>
      <w:r w:rsidRPr="00534F0C">
        <w:rPr>
          <w:rtl/>
        </w:rPr>
        <w:tab/>
      </w:r>
      <w:r w:rsidRPr="00534F0C">
        <w:rPr>
          <w:rFonts w:hint="cs"/>
          <w:rtl/>
        </w:rPr>
        <w:t>وي</w:t>
      </w:r>
      <w:r w:rsidR="00BA41B1" w:rsidRPr="00534F0C">
        <w:rPr>
          <w:rFonts w:hint="cs"/>
          <w:rtl/>
        </w:rPr>
        <w:t>ُ</w:t>
      </w:r>
      <w:r w:rsidRPr="00534F0C">
        <w:rPr>
          <w:rFonts w:hint="cs"/>
          <w:rtl/>
        </w:rPr>
        <w:t>لاح</w:t>
      </w:r>
      <w:r w:rsidR="00BA41B1" w:rsidRPr="00534F0C">
        <w:rPr>
          <w:rFonts w:hint="cs"/>
          <w:rtl/>
        </w:rPr>
        <w:t>َ</w:t>
      </w:r>
      <w:r w:rsidRPr="00534F0C">
        <w:rPr>
          <w:rFonts w:hint="cs"/>
          <w:rtl/>
        </w:rPr>
        <w:t>ظ أن أركون يرك</w:t>
      </w:r>
      <w:r w:rsidR="00BA41B1" w:rsidRPr="00534F0C">
        <w:rPr>
          <w:rFonts w:hint="cs"/>
          <w:rtl/>
        </w:rPr>
        <w:t>ِّ</w:t>
      </w:r>
      <w:r w:rsidRPr="00534F0C">
        <w:rPr>
          <w:rFonts w:hint="cs"/>
          <w:rtl/>
        </w:rPr>
        <w:t>ز على جانب الممارسة التطبيقية للفكر المعاصر والمعرفة الحداثية</w:t>
      </w:r>
      <w:r w:rsidR="00BA41B1" w:rsidRPr="00534F0C">
        <w:rPr>
          <w:rFonts w:hint="cs"/>
          <w:rtl/>
        </w:rPr>
        <w:t>،</w:t>
      </w:r>
      <w:r w:rsidRPr="00534F0C">
        <w:rPr>
          <w:rFonts w:hint="cs"/>
          <w:rtl/>
        </w:rPr>
        <w:t xml:space="preserve"> فجاء التعريف بصورة عملية موض</w:t>
      </w:r>
      <w:r w:rsidR="00BA41B1" w:rsidRPr="00534F0C">
        <w:rPr>
          <w:rFonts w:hint="cs"/>
          <w:rtl/>
        </w:rPr>
        <w:t>ّ</w:t>
      </w:r>
      <w:r w:rsidRPr="00534F0C">
        <w:rPr>
          <w:rFonts w:hint="cs"/>
          <w:rtl/>
        </w:rPr>
        <w:t>حاً كيفية العمل بصورة تطبيقية. فما ترمي إليه هذه الإسلامية في مستويات تمتد</w:t>
      </w:r>
      <w:r w:rsidR="00BA41B1" w:rsidRPr="00534F0C">
        <w:rPr>
          <w:rFonts w:hint="cs"/>
          <w:rtl/>
        </w:rPr>
        <w:t>ّ</w:t>
      </w:r>
      <w:r w:rsidRPr="00534F0C">
        <w:rPr>
          <w:rFonts w:hint="cs"/>
          <w:rtl/>
        </w:rPr>
        <w:t xml:space="preserve"> تأثيراتها على الأحكام واستنباط الأحكام الشرعية</w:t>
      </w:r>
      <w:r w:rsidR="00BA41B1" w:rsidRPr="00534F0C">
        <w:rPr>
          <w:rFonts w:hint="cs"/>
          <w:rtl/>
        </w:rPr>
        <w:t>،</w:t>
      </w:r>
      <w:r w:rsidRPr="00534F0C">
        <w:rPr>
          <w:rFonts w:hint="cs"/>
          <w:rtl/>
        </w:rPr>
        <w:t xml:space="preserve"> </w:t>
      </w:r>
      <w:r w:rsidR="00BA41B1" w:rsidRPr="00534F0C">
        <w:rPr>
          <w:rFonts w:hint="cs"/>
          <w:rtl/>
        </w:rPr>
        <w:t>و</w:t>
      </w:r>
      <w:r w:rsidRPr="00534F0C">
        <w:rPr>
          <w:rFonts w:hint="cs"/>
          <w:rtl/>
        </w:rPr>
        <w:t>خاص</w:t>
      </w:r>
      <w:r w:rsidR="00BA41B1" w:rsidRPr="00534F0C">
        <w:rPr>
          <w:rFonts w:hint="cs"/>
          <w:rtl/>
        </w:rPr>
        <w:t>ّ</w:t>
      </w:r>
      <w:r w:rsidRPr="00534F0C">
        <w:rPr>
          <w:rFonts w:hint="cs"/>
          <w:rtl/>
        </w:rPr>
        <w:t xml:space="preserve">ة عندما يرى أركون بأن </w:t>
      </w:r>
      <w:r w:rsidRPr="00534F0C">
        <w:rPr>
          <w:rFonts w:hint="eastAsia"/>
          <w:sz w:val="24"/>
          <w:szCs w:val="24"/>
          <w:rtl/>
        </w:rPr>
        <w:t>«</w:t>
      </w:r>
      <w:r w:rsidRPr="00534F0C">
        <w:rPr>
          <w:rFonts w:hint="cs"/>
          <w:rtl/>
        </w:rPr>
        <w:t>الإسلاميات التطبيقية تنطلق من واقع المسلمين وحاضرهم ومشاكلهم، فبالتالي هي بحاجة</w:t>
      </w:r>
      <w:r w:rsidR="00BA41B1" w:rsidRPr="00534F0C">
        <w:rPr>
          <w:rFonts w:hint="cs"/>
          <w:rtl/>
        </w:rPr>
        <w:t>ٍ</w:t>
      </w:r>
      <w:r w:rsidRPr="00534F0C">
        <w:rPr>
          <w:rFonts w:hint="cs"/>
          <w:rtl/>
        </w:rPr>
        <w:t xml:space="preserve"> إلى ما يتعل</w:t>
      </w:r>
      <w:r w:rsidR="00BA41B1" w:rsidRPr="00534F0C">
        <w:rPr>
          <w:rFonts w:hint="cs"/>
          <w:rtl/>
        </w:rPr>
        <w:t>َّ</w:t>
      </w:r>
      <w:r w:rsidRPr="00534F0C">
        <w:rPr>
          <w:rFonts w:hint="cs"/>
          <w:rtl/>
        </w:rPr>
        <w:t>ق بها من تعاليم دينية وأغراض أخرى</w:t>
      </w:r>
      <w:r w:rsidR="00BA41B1" w:rsidRPr="00534F0C">
        <w:rPr>
          <w:rFonts w:hint="cs"/>
          <w:rtl/>
        </w:rPr>
        <w:t>،</w:t>
      </w:r>
      <w:r w:rsidRPr="00534F0C">
        <w:rPr>
          <w:rFonts w:hint="cs"/>
          <w:rtl/>
        </w:rPr>
        <w:t xml:space="preserve"> كالأغراض السياسية مثلاً</w:t>
      </w:r>
      <w:r w:rsidR="00BA41B1" w:rsidRPr="00534F0C">
        <w:rPr>
          <w:rFonts w:hint="cs"/>
          <w:rtl/>
        </w:rPr>
        <w:t>،</w:t>
      </w:r>
      <w:r w:rsidRPr="00534F0C">
        <w:rPr>
          <w:rFonts w:hint="cs"/>
          <w:rtl/>
        </w:rPr>
        <w:t xml:space="preserve"> كعامل</w:t>
      </w:r>
      <w:r w:rsidR="00BA41B1" w:rsidRPr="00534F0C">
        <w:rPr>
          <w:rFonts w:hint="cs"/>
          <w:rtl/>
        </w:rPr>
        <w:t>ٍ</w:t>
      </w:r>
      <w:r w:rsidRPr="00534F0C">
        <w:rPr>
          <w:rFonts w:hint="cs"/>
          <w:rtl/>
        </w:rPr>
        <w:t xml:space="preserve"> من عوامل التأثير في الحركة التاريخية الشاملة للمجتمعات</w:t>
      </w:r>
      <w:r w:rsidRPr="00534F0C">
        <w:rPr>
          <w:rFonts w:hint="eastAsia"/>
          <w:sz w:val="24"/>
          <w:szCs w:val="24"/>
          <w:rtl/>
        </w:rPr>
        <w:t>»</w:t>
      </w:r>
      <w:r w:rsidRPr="00534F0C">
        <w:rPr>
          <w:vertAlign w:val="superscript"/>
          <w:rtl/>
        </w:rPr>
        <w:t>(</w:t>
      </w:r>
      <w:r w:rsidRPr="00534F0C">
        <w:rPr>
          <w:rStyle w:val="EndnoteReference"/>
          <w:rtl/>
        </w:rPr>
        <w:endnoteReference w:id="51"/>
      </w:r>
      <w:r w:rsidRPr="00534F0C">
        <w:rPr>
          <w:vertAlign w:val="superscript"/>
          <w:rtl/>
        </w:rPr>
        <w:t>)</w:t>
      </w:r>
      <w:r w:rsidRPr="00534F0C">
        <w:rPr>
          <w:rFonts w:hint="cs"/>
          <w:rtl/>
        </w:rPr>
        <w:t xml:space="preserve">. </w:t>
      </w:r>
    </w:p>
    <w:p w:rsidR="00D06CDB" w:rsidRPr="00534F0C" w:rsidRDefault="00D06CDB" w:rsidP="00500774">
      <w:pPr>
        <w:rPr>
          <w:rtl/>
        </w:rPr>
      </w:pPr>
      <w:r w:rsidRPr="00534F0C">
        <w:rPr>
          <w:rtl/>
        </w:rPr>
        <w:tab/>
      </w:r>
      <w:r w:rsidR="00BA41B1" w:rsidRPr="00534F0C">
        <w:rPr>
          <w:rFonts w:hint="cs"/>
          <w:rtl/>
        </w:rPr>
        <w:t xml:space="preserve">جاء </w:t>
      </w:r>
      <w:r w:rsidRPr="00534F0C">
        <w:rPr>
          <w:rFonts w:hint="cs"/>
          <w:rtl/>
        </w:rPr>
        <w:t>مشروع أركون لإسلاميات تطبيقية في إطار نقده للعلوم الكلاسيكية</w:t>
      </w:r>
      <w:r w:rsidR="00BA41B1" w:rsidRPr="00534F0C">
        <w:rPr>
          <w:rFonts w:hint="cs"/>
          <w:rtl/>
        </w:rPr>
        <w:t>،</w:t>
      </w:r>
      <w:r w:rsidRPr="00534F0C">
        <w:rPr>
          <w:rFonts w:hint="cs"/>
          <w:rtl/>
        </w:rPr>
        <w:t xml:space="preserve"> التي تصف فقط ما هو موج</w:t>
      </w:r>
      <w:r w:rsidR="00443EED" w:rsidRPr="00534F0C">
        <w:rPr>
          <w:rFonts w:hint="cs"/>
          <w:rtl/>
        </w:rPr>
        <w:t>و</w:t>
      </w:r>
      <w:r w:rsidRPr="00534F0C">
        <w:rPr>
          <w:rFonts w:hint="cs"/>
          <w:rtl/>
        </w:rPr>
        <w:t>د فقط بشكل</w:t>
      </w:r>
      <w:r w:rsidR="00BA41B1" w:rsidRPr="00534F0C">
        <w:rPr>
          <w:rFonts w:hint="cs"/>
          <w:rtl/>
        </w:rPr>
        <w:t>ٍ</w:t>
      </w:r>
      <w:r w:rsidRPr="00534F0C">
        <w:rPr>
          <w:rFonts w:hint="cs"/>
          <w:rtl/>
        </w:rPr>
        <w:t xml:space="preserve"> أكاديمي، ليخرج من إسلاميات بمفهوم ضي</w:t>
      </w:r>
      <w:r w:rsidR="00402D1C" w:rsidRPr="00534F0C">
        <w:rPr>
          <w:rFonts w:hint="cs"/>
          <w:rtl/>
        </w:rPr>
        <w:t>ّ</w:t>
      </w:r>
      <w:r w:rsidRPr="00534F0C">
        <w:rPr>
          <w:rFonts w:hint="cs"/>
          <w:rtl/>
        </w:rPr>
        <w:t xml:space="preserve">ق نحو مشروع إصلاح </w:t>
      </w:r>
      <w:r w:rsidR="00402D1C" w:rsidRPr="00534F0C">
        <w:rPr>
          <w:rFonts w:hint="cs"/>
          <w:rtl/>
        </w:rPr>
        <w:t>إ</w:t>
      </w:r>
      <w:r w:rsidRPr="00534F0C">
        <w:rPr>
          <w:rFonts w:hint="cs"/>
          <w:rtl/>
        </w:rPr>
        <w:t>بستمولوجي</w:t>
      </w:r>
      <w:r w:rsidR="00402D1C" w:rsidRPr="00534F0C">
        <w:rPr>
          <w:rFonts w:hint="cs"/>
          <w:rtl/>
        </w:rPr>
        <w:t>،</w:t>
      </w:r>
      <w:r w:rsidRPr="00534F0C">
        <w:rPr>
          <w:rFonts w:hint="cs"/>
          <w:rtl/>
        </w:rPr>
        <w:t xml:space="preserve"> عاب فيه على الإسلام الكلاسيكي</w:t>
      </w:r>
      <w:r w:rsidR="00402D1C" w:rsidRPr="00534F0C">
        <w:rPr>
          <w:rFonts w:hint="cs"/>
          <w:rtl/>
        </w:rPr>
        <w:t>،</w:t>
      </w:r>
      <w:r w:rsidRPr="00534F0C">
        <w:rPr>
          <w:rFonts w:hint="cs"/>
          <w:rtl/>
        </w:rPr>
        <w:t xml:space="preserve"> و</w:t>
      </w:r>
      <w:r w:rsidR="00402D1C" w:rsidRPr="00534F0C">
        <w:rPr>
          <w:rFonts w:hint="cs"/>
          <w:rtl/>
        </w:rPr>
        <w:t xml:space="preserve">على </w:t>
      </w:r>
      <w:r w:rsidRPr="00534F0C">
        <w:rPr>
          <w:rFonts w:hint="cs"/>
          <w:rtl/>
        </w:rPr>
        <w:t>اكتفاء المسلمين بالمدونات الكلاسيكية، وهو ما يطلق عليه أركون اسم الإسلام الأرثوذوكسي</w:t>
      </w:r>
      <w:r w:rsidR="00402D1C" w:rsidRPr="00534F0C">
        <w:rPr>
          <w:rFonts w:hint="cs"/>
          <w:rtl/>
        </w:rPr>
        <w:t>،</w:t>
      </w:r>
      <w:r w:rsidRPr="00534F0C">
        <w:rPr>
          <w:rFonts w:hint="cs"/>
          <w:rtl/>
        </w:rPr>
        <w:t xml:space="preserve"> في إشارة إلى البناء الإنساني للإسلام</w:t>
      </w:r>
      <w:r w:rsidR="00402D1C" w:rsidRPr="00534F0C">
        <w:rPr>
          <w:rFonts w:hint="cs"/>
          <w:rtl/>
        </w:rPr>
        <w:t>،</w:t>
      </w:r>
      <w:r w:rsidRPr="00534F0C">
        <w:rPr>
          <w:rFonts w:hint="cs"/>
          <w:rtl/>
        </w:rPr>
        <w:t xml:space="preserve"> مشيراً إلى نشأته وتجربته الشخصية في هذا المجال في الجزائر</w:t>
      </w:r>
      <w:r w:rsidR="00402D1C" w:rsidRPr="00534F0C">
        <w:rPr>
          <w:rFonts w:hint="cs"/>
          <w:rtl/>
        </w:rPr>
        <w:t>،</w:t>
      </w:r>
      <w:r w:rsidRPr="00534F0C">
        <w:rPr>
          <w:rFonts w:hint="cs"/>
          <w:rtl/>
        </w:rPr>
        <w:t xml:space="preserve"> ومعايشته لهذا الواقع في إطار فهم الإسلام وممارسته </w:t>
      </w:r>
      <w:r w:rsidR="00402D1C" w:rsidRPr="00534F0C">
        <w:rPr>
          <w:rFonts w:hint="cs"/>
          <w:rtl/>
        </w:rPr>
        <w:t>ل</w:t>
      </w:r>
      <w:r w:rsidRPr="00534F0C">
        <w:rPr>
          <w:rFonts w:hint="cs"/>
          <w:rtl/>
        </w:rPr>
        <w:t>ثقافة الاكتفاء بشرح النص</w:t>
      </w:r>
      <w:r w:rsidR="00402D1C" w:rsidRPr="00534F0C">
        <w:rPr>
          <w:rFonts w:hint="cs"/>
          <w:rtl/>
        </w:rPr>
        <w:t>ّ</w:t>
      </w:r>
      <w:r w:rsidRPr="00534F0C">
        <w:rPr>
          <w:rFonts w:hint="cs"/>
          <w:rtl/>
        </w:rPr>
        <w:t>، وفهم الإسلام كظاهرة</w:t>
      </w:r>
      <w:r w:rsidR="00402D1C" w:rsidRPr="00534F0C">
        <w:rPr>
          <w:rFonts w:hint="cs"/>
          <w:rtl/>
        </w:rPr>
        <w:t>ٍ</w:t>
      </w:r>
      <w:r w:rsidRPr="00534F0C">
        <w:rPr>
          <w:rFonts w:hint="cs"/>
          <w:rtl/>
        </w:rPr>
        <w:t xml:space="preserve"> دينية، من خلال المؤس</w:t>
      </w:r>
      <w:r w:rsidR="00402D1C" w:rsidRPr="00534F0C">
        <w:rPr>
          <w:rFonts w:hint="cs"/>
          <w:rtl/>
        </w:rPr>
        <w:t>ّ</w:t>
      </w:r>
      <w:r w:rsidRPr="00534F0C">
        <w:rPr>
          <w:rFonts w:hint="cs"/>
          <w:rtl/>
        </w:rPr>
        <w:t>سات الحاكمة التي تشك</w:t>
      </w:r>
      <w:r w:rsidR="00402D1C" w:rsidRPr="00534F0C">
        <w:rPr>
          <w:rFonts w:hint="cs"/>
          <w:rtl/>
        </w:rPr>
        <w:t>ِّ</w:t>
      </w:r>
      <w:r w:rsidRPr="00534F0C">
        <w:rPr>
          <w:rFonts w:hint="cs"/>
          <w:rtl/>
        </w:rPr>
        <w:t xml:space="preserve">ل الوعي الديني والهوية الإسلامية لأتباعها. </w:t>
      </w:r>
    </w:p>
    <w:p w:rsidR="00D06CDB" w:rsidRPr="00534F0C" w:rsidRDefault="00D06CDB" w:rsidP="00500774">
      <w:pPr>
        <w:rPr>
          <w:rtl/>
        </w:rPr>
      </w:pPr>
      <w:r w:rsidRPr="00534F0C">
        <w:rPr>
          <w:rtl/>
        </w:rPr>
        <w:tab/>
      </w:r>
      <w:r w:rsidRPr="00534F0C">
        <w:rPr>
          <w:rFonts w:hint="cs"/>
          <w:rtl/>
        </w:rPr>
        <w:t>ومع وجود الاختلاف الثقافي والعقائدي بين البشر</w:t>
      </w:r>
      <w:r w:rsidR="00402D1C" w:rsidRPr="00534F0C">
        <w:rPr>
          <w:rFonts w:hint="cs"/>
          <w:rtl/>
        </w:rPr>
        <w:t>،</w:t>
      </w:r>
      <w:r w:rsidRPr="00534F0C">
        <w:rPr>
          <w:rFonts w:hint="cs"/>
          <w:rtl/>
        </w:rPr>
        <w:t xml:space="preserve"> </w:t>
      </w:r>
      <w:r w:rsidR="00402D1C" w:rsidRPr="00534F0C">
        <w:rPr>
          <w:rFonts w:hint="cs"/>
          <w:rtl/>
        </w:rPr>
        <w:t>و</w:t>
      </w:r>
      <w:r w:rsidRPr="00534F0C">
        <w:rPr>
          <w:rFonts w:hint="cs"/>
          <w:rtl/>
        </w:rPr>
        <w:t>هو ما يميز هذه الشعوب، يدعو إلى إعمال مكتسبات العلوم الاجتماعية والإنسانية</w:t>
      </w:r>
      <w:r w:rsidR="00402D1C" w:rsidRPr="00534F0C">
        <w:rPr>
          <w:rFonts w:hint="cs"/>
          <w:rtl/>
        </w:rPr>
        <w:t>،</w:t>
      </w:r>
      <w:r w:rsidRPr="00534F0C">
        <w:rPr>
          <w:rFonts w:hint="cs"/>
          <w:rtl/>
        </w:rPr>
        <w:t xml:space="preserve"> </w:t>
      </w:r>
      <w:r w:rsidR="00402D1C" w:rsidRPr="00534F0C">
        <w:rPr>
          <w:rFonts w:hint="cs"/>
          <w:rtl/>
        </w:rPr>
        <w:t>و</w:t>
      </w:r>
      <w:r w:rsidRPr="00534F0C">
        <w:rPr>
          <w:rFonts w:hint="cs"/>
          <w:rtl/>
        </w:rPr>
        <w:t>خاصة علم الإنثروبولوجيا في فهم ما يحصل في العالم الإسلامي بشكل</w:t>
      </w:r>
      <w:r w:rsidR="00402D1C" w:rsidRPr="00534F0C">
        <w:rPr>
          <w:rFonts w:hint="cs"/>
          <w:rtl/>
        </w:rPr>
        <w:t>ٍ</w:t>
      </w:r>
      <w:r w:rsidRPr="00534F0C">
        <w:rPr>
          <w:rFonts w:hint="cs"/>
          <w:rtl/>
        </w:rPr>
        <w:t xml:space="preserve"> يفسح المجال للمجتمعات المتحر</w:t>
      </w:r>
      <w:r w:rsidR="00402D1C" w:rsidRPr="00534F0C">
        <w:rPr>
          <w:rFonts w:hint="cs"/>
          <w:rtl/>
        </w:rPr>
        <w:t>ّ</w:t>
      </w:r>
      <w:r w:rsidRPr="00534F0C">
        <w:rPr>
          <w:rFonts w:hint="cs"/>
          <w:rtl/>
        </w:rPr>
        <w:t>رة في أن تعب</w:t>
      </w:r>
      <w:r w:rsidR="00402D1C" w:rsidRPr="00534F0C">
        <w:rPr>
          <w:rFonts w:hint="cs"/>
          <w:rtl/>
        </w:rPr>
        <w:t>ّر عن اختلافاتها العَقْدي</w:t>
      </w:r>
      <w:r w:rsidRPr="00534F0C">
        <w:rPr>
          <w:rFonts w:hint="cs"/>
          <w:rtl/>
        </w:rPr>
        <w:t>ة</w:t>
      </w:r>
      <w:r w:rsidR="00402D1C" w:rsidRPr="00534F0C">
        <w:rPr>
          <w:rFonts w:hint="cs"/>
          <w:rtl/>
        </w:rPr>
        <w:t>،</w:t>
      </w:r>
      <w:r w:rsidRPr="00534F0C">
        <w:rPr>
          <w:rFonts w:hint="cs"/>
          <w:rtl/>
        </w:rPr>
        <w:t xml:space="preserve"> بعيداً عن الإطار الضي</w:t>
      </w:r>
      <w:r w:rsidR="001D4C43" w:rsidRPr="00534F0C">
        <w:rPr>
          <w:rFonts w:hint="cs"/>
          <w:rtl/>
        </w:rPr>
        <w:t>ّ</w:t>
      </w:r>
      <w:r w:rsidRPr="00534F0C">
        <w:rPr>
          <w:rFonts w:hint="cs"/>
          <w:rtl/>
        </w:rPr>
        <w:t xml:space="preserve">ق </w:t>
      </w:r>
      <w:r w:rsidR="001D4C43" w:rsidRPr="00534F0C">
        <w:rPr>
          <w:rFonts w:hint="cs"/>
          <w:rtl/>
        </w:rPr>
        <w:t>ال</w:t>
      </w:r>
      <w:r w:rsidRPr="00534F0C">
        <w:rPr>
          <w:rFonts w:hint="cs"/>
          <w:rtl/>
        </w:rPr>
        <w:t xml:space="preserve">محدود </w:t>
      </w:r>
      <w:r w:rsidR="001D4C43" w:rsidRPr="00534F0C">
        <w:rPr>
          <w:rFonts w:hint="cs"/>
          <w:rtl/>
        </w:rPr>
        <w:t>ل</w:t>
      </w:r>
      <w:r w:rsidRPr="00534F0C">
        <w:rPr>
          <w:rFonts w:hint="cs"/>
          <w:rtl/>
        </w:rPr>
        <w:t>لفهم. فتكريس الموقف الأصول</w:t>
      </w:r>
      <w:r w:rsidR="00443EED" w:rsidRPr="00534F0C">
        <w:rPr>
          <w:rFonts w:hint="cs"/>
          <w:rtl/>
        </w:rPr>
        <w:t>ي</w:t>
      </w:r>
      <w:r w:rsidRPr="00534F0C">
        <w:rPr>
          <w:rFonts w:hint="cs"/>
          <w:rtl/>
        </w:rPr>
        <w:t xml:space="preserve"> هو احتكار للمجال الديني، في حين أن البحث الإنثروبولوجي والفلسفي </w:t>
      </w:r>
      <w:r w:rsidR="001D4C43" w:rsidRPr="00534F0C">
        <w:rPr>
          <w:rFonts w:hint="cs"/>
          <w:rtl/>
        </w:rPr>
        <w:t xml:space="preserve">ـ </w:t>
      </w:r>
      <w:r w:rsidRPr="00534F0C">
        <w:rPr>
          <w:rFonts w:hint="cs"/>
          <w:rtl/>
        </w:rPr>
        <w:t xml:space="preserve">في نظر أركون </w:t>
      </w:r>
      <w:r w:rsidR="001D4C43" w:rsidRPr="00534F0C">
        <w:rPr>
          <w:rFonts w:hint="cs"/>
          <w:rtl/>
        </w:rPr>
        <w:t xml:space="preserve">ـ </w:t>
      </w:r>
      <w:r w:rsidRPr="00534F0C">
        <w:rPr>
          <w:rFonts w:hint="cs"/>
          <w:rtl/>
        </w:rPr>
        <w:t>ظل</w:t>
      </w:r>
      <w:r w:rsidR="001D4C43" w:rsidRPr="00534F0C">
        <w:rPr>
          <w:rFonts w:hint="cs"/>
          <w:rtl/>
        </w:rPr>
        <w:t>ّ</w:t>
      </w:r>
      <w:r w:rsidRPr="00534F0C">
        <w:rPr>
          <w:rFonts w:hint="cs"/>
          <w:rtl/>
        </w:rPr>
        <w:t xml:space="preserve"> بعيداً عن هذه المعركة، فهو ينظر بمنظار</w:t>
      </w:r>
      <w:r w:rsidR="001D4C43" w:rsidRPr="00534F0C">
        <w:rPr>
          <w:rFonts w:hint="cs"/>
          <w:rtl/>
        </w:rPr>
        <w:t>ٍ</w:t>
      </w:r>
      <w:r w:rsidRPr="00534F0C">
        <w:rPr>
          <w:rFonts w:hint="cs"/>
          <w:rtl/>
        </w:rPr>
        <w:t xml:space="preserve"> أكاديمي يأخذ بعين الاعتبار الرهانات التنويرية للعلوم الإنسانية في تحليل الظاهرة الدينية. </w:t>
      </w:r>
    </w:p>
    <w:p w:rsidR="00D06CDB" w:rsidRPr="00534F0C" w:rsidRDefault="00D06CDB" w:rsidP="00500774">
      <w:pPr>
        <w:rPr>
          <w:rtl/>
        </w:rPr>
      </w:pPr>
      <w:r w:rsidRPr="00534F0C">
        <w:rPr>
          <w:rtl/>
        </w:rPr>
        <w:tab/>
      </w:r>
      <w:r w:rsidRPr="00534F0C">
        <w:rPr>
          <w:rFonts w:hint="cs"/>
          <w:rtl/>
        </w:rPr>
        <w:t>يستخدم أركون العلوم الاجتماعية باعتبارها جزء</w:t>
      </w:r>
      <w:r w:rsidR="001D4C43" w:rsidRPr="00534F0C">
        <w:rPr>
          <w:rFonts w:hint="cs"/>
          <w:rtl/>
        </w:rPr>
        <w:t>اً</w:t>
      </w:r>
      <w:r w:rsidRPr="00534F0C">
        <w:rPr>
          <w:rFonts w:hint="cs"/>
          <w:rtl/>
        </w:rPr>
        <w:t xml:space="preserve"> من العلوم الإنسانية</w:t>
      </w:r>
      <w:r w:rsidR="001D4C43" w:rsidRPr="00534F0C">
        <w:rPr>
          <w:rFonts w:hint="cs"/>
          <w:rtl/>
        </w:rPr>
        <w:t>،</w:t>
      </w:r>
      <w:r w:rsidRPr="00534F0C">
        <w:rPr>
          <w:rFonts w:hint="cs"/>
          <w:rtl/>
        </w:rPr>
        <w:t xml:space="preserve"> التي يسج</w:t>
      </w:r>
      <w:r w:rsidR="001D4C43" w:rsidRPr="00534F0C">
        <w:rPr>
          <w:rFonts w:hint="cs"/>
          <w:rtl/>
        </w:rPr>
        <w:t>ِّ</w:t>
      </w:r>
      <w:r w:rsidRPr="00534F0C">
        <w:rPr>
          <w:rFonts w:hint="cs"/>
          <w:rtl/>
        </w:rPr>
        <w:t>ل فيها ملاحظاته النقدية المقاربة بين العلوم الاجتماعية والعلوم الدينية</w:t>
      </w:r>
      <w:r w:rsidR="001D4C43" w:rsidRPr="00534F0C">
        <w:rPr>
          <w:rFonts w:hint="cs"/>
          <w:rtl/>
        </w:rPr>
        <w:t>.</w:t>
      </w:r>
      <w:r w:rsidRPr="00534F0C">
        <w:rPr>
          <w:rFonts w:hint="cs"/>
          <w:rtl/>
        </w:rPr>
        <w:t xml:space="preserve"> ويحاول أن يناقش الإسلام كظاهرة</w:t>
      </w:r>
      <w:r w:rsidR="001D4C43" w:rsidRPr="00534F0C">
        <w:rPr>
          <w:rFonts w:hint="cs"/>
          <w:rtl/>
        </w:rPr>
        <w:t>ٍ</w:t>
      </w:r>
      <w:r w:rsidRPr="00534F0C">
        <w:rPr>
          <w:rFonts w:hint="cs"/>
          <w:rtl/>
        </w:rPr>
        <w:t xml:space="preserve"> عامة لها طابع</w:t>
      </w:r>
      <w:r w:rsidR="001D4C43" w:rsidRPr="00534F0C">
        <w:rPr>
          <w:rFonts w:hint="cs"/>
          <w:rtl/>
        </w:rPr>
        <w:t>ٌ</w:t>
      </w:r>
      <w:r w:rsidRPr="00534F0C">
        <w:rPr>
          <w:rFonts w:hint="cs"/>
          <w:rtl/>
        </w:rPr>
        <w:t xml:space="preserve"> اجتماعي</w:t>
      </w:r>
      <w:r w:rsidR="001D4C43" w:rsidRPr="00534F0C">
        <w:rPr>
          <w:rFonts w:hint="cs"/>
          <w:rtl/>
        </w:rPr>
        <w:t>.</w:t>
      </w:r>
      <w:r w:rsidRPr="00534F0C">
        <w:rPr>
          <w:rFonts w:hint="cs"/>
          <w:rtl/>
        </w:rPr>
        <w:t xml:space="preserve"> فبدلاً من التحرك في إطار أكاديمي ب</w:t>
      </w:r>
      <w:r w:rsidR="001D4C43" w:rsidRPr="00534F0C">
        <w:rPr>
          <w:rFonts w:hint="cs"/>
          <w:rtl/>
        </w:rPr>
        <w:t>َ</w:t>
      </w:r>
      <w:r w:rsidRPr="00534F0C">
        <w:rPr>
          <w:rFonts w:hint="cs"/>
          <w:rtl/>
        </w:rPr>
        <w:t>ح</w:t>
      </w:r>
      <w:r w:rsidR="001D4C43" w:rsidRPr="00534F0C">
        <w:rPr>
          <w:rFonts w:hint="cs"/>
          <w:rtl/>
        </w:rPr>
        <w:t>ْ</w:t>
      </w:r>
      <w:r w:rsidRPr="00534F0C">
        <w:rPr>
          <w:rFonts w:hint="cs"/>
          <w:rtl/>
        </w:rPr>
        <w:t>ت عند الباحثين في الدراسات الاجتماعية يحاول أن يخرق بعض القوانين في هذه الدراسات</w:t>
      </w:r>
      <w:r w:rsidR="001D4C43" w:rsidRPr="00534F0C">
        <w:rPr>
          <w:rFonts w:hint="cs"/>
          <w:rtl/>
        </w:rPr>
        <w:t>،</w:t>
      </w:r>
      <w:r w:rsidRPr="00534F0C">
        <w:rPr>
          <w:rFonts w:hint="cs"/>
          <w:rtl/>
        </w:rPr>
        <w:t xml:space="preserve"> بتحويل المنظومة الفكرية إلى مفاهيم علمية بلغة</w:t>
      </w:r>
      <w:r w:rsidR="001D4C43" w:rsidRPr="00534F0C">
        <w:rPr>
          <w:rFonts w:hint="cs"/>
          <w:rtl/>
        </w:rPr>
        <w:t>ٍ</w:t>
      </w:r>
      <w:r w:rsidRPr="00534F0C">
        <w:rPr>
          <w:rFonts w:hint="cs"/>
          <w:rtl/>
        </w:rPr>
        <w:t xml:space="preserve"> علمية رص</w:t>
      </w:r>
      <w:r w:rsidR="001D4C43" w:rsidRPr="00534F0C">
        <w:rPr>
          <w:rFonts w:hint="cs"/>
          <w:rtl/>
        </w:rPr>
        <w:t>ي</w:t>
      </w:r>
      <w:r w:rsidRPr="00534F0C">
        <w:rPr>
          <w:rFonts w:hint="cs"/>
          <w:rtl/>
        </w:rPr>
        <w:t>نة</w:t>
      </w:r>
      <w:r w:rsidR="001D4C43" w:rsidRPr="00534F0C">
        <w:rPr>
          <w:rFonts w:hint="cs"/>
          <w:rtl/>
        </w:rPr>
        <w:t>،</w:t>
      </w:r>
      <w:r w:rsidRPr="00534F0C">
        <w:rPr>
          <w:rFonts w:hint="cs"/>
          <w:rtl/>
        </w:rPr>
        <w:t xml:space="preserve"> يمكنها أن تُخ</w:t>
      </w:r>
      <w:r w:rsidR="001D4C43" w:rsidRPr="00534F0C">
        <w:rPr>
          <w:rFonts w:hint="cs"/>
          <w:rtl/>
        </w:rPr>
        <w:t>ْ</w:t>
      </w:r>
      <w:r w:rsidRPr="00534F0C">
        <w:rPr>
          <w:rFonts w:hint="cs"/>
          <w:rtl/>
        </w:rPr>
        <w:t>رِج الإسلام من شرنقة ثنائية الإسلام والمتيافيزيقيا</w:t>
      </w:r>
      <w:r w:rsidR="001D4C43" w:rsidRPr="00534F0C">
        <w:rPr>
          <w:rFonts w:hint="cs"/>
          <w:rtl/>
        </w:rPr>
        <w:t>.</w:t>
      </w:r>
      <w:r w:rsidRPr="00534F0C">
        <w:rPr>
          <w:rFonts w:hint="cs"/>
          <w:rtl/>
        </w:rPr>
        <w:t xml:space="preserve"> فالإسلام في نظره لا يزال حبيس ثنائية سبقته</w:t>
      </w:r>
      <w:r w:rsidR="001D4C43" w:rsidRPr="00534F0C">
        <w:rPr>
          <w:rFonts w:hint="cs"/>
          <w:rtl/>
        </w:rPr>
        <w:t>، وهي</w:t>
      </w:r>
      <w:r w:rsidRPr="00534F0C">
        <w:rPr>
          <w:rFonts w:hint="cs"/>
          <w:rtl/>
        </w:rPr>
        <w:t xml:space="preserve"> التجربة التوحيدية اليهودية والمسيحية</w:t>
      </w:r>
      <w:r w:rsidR="001D4C43" w:rsidRPr="00534F0C">
        <w:rPr>
          <w:rFonts w:hint="cs"/>
          <w:rtl/>
        </w:rPr>
        <w:t>،</w:t>
      </w:r>
      <w:r w:rsidRPr="00534F0C">
        <w:rPr>
          <w:rFonts w:hint="cs"/>
          <w:rtl/>
        </w:rPr>
        <w:t xml:space="preserve"> التي ينبغي الاستفادة منها. وفي ظل</w:t>
      </w:r>
      <w:r w:rsidR="001D4C43" w:rsidRPr="00534F0C">
        <w:rPr>
          <w:rFonts w:hint="cs"/>
          <w:rtl/>
        </w:rPr>
        <w:t>ّ</w:t>
      </w:r>
      <w:r w:rsidRPr="00534F0C">
        <w:rPr>
          <w:rFonts w:hint="cs"/>
          <w:rtl/>
        </w:rPr>
        <w:t xml:space="preserve"> العلوم الاجتماعية واعتباره علم</w:t>
      </w:r>
      <w:r w:rsidR="001D4C43" w:rsidRPr="00534F0C">
        <w:rPr>
          <w:rFonts w:hint="cs"/>
          <w:rtl/>
        </w:rPr>
        <w:t>اً</w:t>
      </w:r>
      <w:r w:rsidRPr="00534F0C">
        <w:rPr>
          <w:rFonts w:hint="cs"/>
          <w:rtl/>
        </w:rPr>
        <w:t xml:space="preserve"> استشراقي</w:t>
      </w:r>
      <w:r w:rsidR="001D4C43" w:rsidRPr="00534F0C">
        <w:rPr>
          <w:rFonts w:hint="cs"/>
          <w:rtl/>
        </w:rPr>
        <w:t>اً</w:t>
      </w:r>
      <w:r w:rsidRPr="00534F0C">
        <w:rPr>
          <w:rFonts w:hint="cs"/>
          <w:rtl/>
        </w:rPr>
        <w:t xml:space="preserve"> تعامل أركون معه على هذا النحو في ظل</w:t>
      </w:r>
      <w:r w:rsidR="009A6236" w:rsidRPr="00534F0C">
        <w:rPr>
          <w:rFonts w:hint="cs"/>
          <w:rtl/>
        </w:rPr>
        <w:t>ّ</w:t>
      </w:r>
      <w:r w:rsidRPr="00534F0C">
        <w:rPr>
          <w:rFonts w:hint="cs"/>
          <w:rtl/>
        </w:rPr>
        <w:t xml:space="preserve"> البحوث التي لا تربط بين السلوك التديني عند نقد النص</w:t>
      </w:r>
      <w:r w:rsidR="009A6236" w:rsidRPr="00534F0C">
        <w:rPr>
          <w:rFonts w:hint="cs"/>
          <w:rtl/>
        </w:rPr>
        <w:t>ّ</w:t>
      </w:r>
      <w:r w:rsidRPr="00534F0C">
        <w:rPr>
          <w:rFonts w:hint="cs"/>
          <w:rtl/>
        </w:rPr>
        <w:t xml:space="preserve"> الديني بشكل</w:t>
      </w:r>
      <w:r w:rsidR="009A6236" w:rsidRPr="00534F0C">
        <w:rPr>
          <w:rFonts w:hint="cs"/>
          <w:rtl/>
        </w:rPr>
        <w:t>ٍ</w:t>
      </w:r>
      <w:r w:rsidRPr="00534F0C">
        <w:rPr>
          <w:rFonts w:hint="cs"/>
          <w:rtl/>
        </w:rPr>
        <w:t xml:space="preserve"> علمي رصين. </w:t>
      </w:r>
    </w:p>
    <w:p w:rsidR="00D06CDB" w:rsidRPr="00534F0C" w:rsidRDefault="00D06CDB" w:rsidP="00500774">
      <w:pPr>
        <w:rPr>
          <w:rtl/>
        </w:rPr>
      </w:pPr>
      <w:r w:rsidRPr="00534F0C">
        <w:rPr>
          <w:rtl/>
        </w:rPr>
        <w:tab/>
      </w:r>
      <w:r w:rsidRPr="00534F0C">
        <w:rPr>
          <w:rFonts w:hint="cs"/>
          <w:rtl/>
        </w:rPr>
        <w:t>أراد أركون أن يطب</w:t>
      </w:r>
      <w:r w:rsidR="009A6236" w:rsidRPr="00534F0C">
        <w:rPr>
          <w:rFonts w:hint="cs"/>
          <w:rtl/>
        </w:rPr>
        <w:t>ّ</w:t>
      </w:r>
      <w:r w:rsidRPr="00534F0C">
        <w:rPr>
          <w:rFonts w:hint="cs"/>
          <w:rtl/>
        </w:rPr>
        <w:t>ق إسلاميته التطبيقية</w:t>
      </w:r>
      <w:r w:rsidR="009A6236" w:rsidRPr="00534F0C">
        <w:rPr>
          <w:rFonts w:hint="cs"/>
          <w:rtl/>
        </w:rPr>
        <w:t>،</w:t>
      </w:r>
      <w:r w:rsidRPr="00534F0C">
        <w:rPr>
          <w:rFonts w:hint="cs"/>
          <w:rtl/>
        </w:rPr>
        <w:t xml:space="preserve"> متجاوزاً عيوب مقاربات المستشرقين للظاهرة الدينية التي تتحرك في مستو</w:t>
      </w:r>
      <w:r w:rsidR="009A6236" w:rsidRPr="00534F0C">
        <w:rPr>
          <w:rFonts w:hint="cs"/>
          <w:rtl/>
        </w:rPr>
        <w:t>ي</w:t>
      </w:r>
      <w:r w:rsidRPr="00534F0C">
        <w:rPr>
          <w:rFonts w:hint="cs"/>
          <w:rtl/>
        </w:rPr>
        <w:t>ين</w:t>
      </w:r>
      <w:r w:rsidR="009A6236" w:rsidRPr="00534F0C">
        <w:rPr>
          <w:rFonts w:hint="cs"/>
          <w:rtl/>
        </w:rPr>
        <w:t>،</w:t>
      </w:r>
      <w:r w:rsidRPr="00534F0C">
        <w:rPr>
          <w:rFonts w:hint="cs"/>
          <w:rtl/>
        </w:rPr>
        <w:t xml:space="preserve"> هما</w:t>
      </w:r>
      <w:r w:rsidR="009A6236" w:rsidRPr="00534F0C">
        <w:rPr>
          <w:rFonts w:hint="cs"/>
          <w:rtl/>
        </w:rPr>
        <w:t>:</w:t>
      </w:r>
      <w:r w:rsidRPr="00534F0C">
        <w:rPr>
          <w:rFonts w:hint="cs"/>
          <w:rtl/>
        </w:rPr>
        <w:t xml:space="preserve"> الحدث الإسلامي</w:t>
      </w:r>
      <w:r w:rsidR="009A6236" w:rsidRPr="00534F0C">
        <w:rPr>
          <w:rFonts w:hint="cs"/>
          <w:rtl/>
        </w:rPr>
        <w:t>؛</w:t>
      </w:r>
      <w:r w:rsidRPr="00534F0C">
        <w:rPr>
          <w:rFonts w:hint="cs"/>
          <w:rtl/>
        </w:rPr>
        <w:t xml:space="preserve"> والظاهرة القرآنية</w:t>
      </w:r>
      <w:r w:rsidR="009A6236" w:rsidRPr="00534F0C">
        <w:rPr>
          <w:rFonts w:hint="cs"/>
          <w:rtl/>
        </w:rPr>
        <w:t>.</w:t>
      </w:r>
      <w:r w:rsidRPr="00534F0C">
        <w:rPr>
          <w:rFonts w:hint="cs"/>
          <w:rtl/>
        </w:rPr>
        <w:t xml:space="preserve"> </w:t>
      </w:r>
      <w:r w:rsidR="009A6236" w:rsidRPr="00534F0C">
        <w:rPr>
          <w:rFonts w:hint="cs"/>
          <w:rtl/>
        </w:rPr>
        <w:t>و</w:t>
      </w:r>
      <w:r w:rsidRPr="00534F0C">
        <w:rPr>
          <w:rFonts w:hint="cs"/>
          <w:rtl/>
        </w:rPr>
        <w:t xml:space="preserve">يعتبر </w:t>
      </w:r>
      <w:r w:rsidR="009A6236" w:rsidRPr="00534F0C">
        <w:rPr>
          <w:rFonts w:hint="cs"/>
          <w:rtl/>
        </w:rPr>
        <w:t xml:space="preserve">أن </w:t>
      </w:r>
      <w:r w:rsidRPr="00534F0C">
        <w:rPr>
          <w:rFonts w:hint="cs"/>
          <w:rtl/>
        </w:rPr>
        <w:t>أي</w:t>
      </w:r>
      <w:r w:rsidR="009A6236" w:rsidRPr="00534F0C">
        <w:rPr>
          <w:rFonts w:hint="cs"/>
          <w:rtl/>
        </w:rPr>
        <w:t>ّ</w:t>
      </w:r>
      <w:r w:rsidRPr="00534F0C">
        <w:rPr>
          <w:rFonts w:hint="cs"/>
          <w:rtl/>
        </w:rPr>
        <w:t xml:space="preserve"> تفكير </w:t>
      </w:r>
      <w:r w:rsidR="004C42F0" w:rsidRPr="00534F0C">
        <w:rPr>
          <w:rFonts w:hint="cs"/>
          <w:rtl/>
        </w:rPr>
        <w:t>لا بُدَّ</w:t>
      </w:r>
      <w:r w:rsidRPr="00534F0C">
        <w:rPr>
          <w:rFonts w:hint="cs"/>
          <w:rtl/>
        </w:rPr>
        <w:t xml:space="preserve"> أن يمر في </w:t>
      </w:r>
      <w:r w:rsidR="009A6236" w:rsidRPr="00534F0C">
        <w:rPr>
          <w:rFonts w:hint="cs"/>
          <w:rtl/>
        </w:rPr>
        <w:t>الحدث الإسلامي والقرآني والبني</w:t>
      </w:r>
      <w:r w:rsidRPr="00534F0C">
        <w:rPr>
          <w:rFonts w:hint="cs"/>
          <w:rtl/>
        </w:rPr>
        <w:t>ة العمودية للوحي الإسلامي</w:t>
      </w:r>
      <w:r w:rsidR="009A6236" w:rsidRPr="00534F0C">
        <w:rPr>
          <w:rFonts w:hint="cs"/>
          <w:rtl/>
        </w:rPr>
        <w:t>،</w:t>
      </w:r>
      <w:r w:rsidRPr="00534F0C">
        <w:rPr>
          <w:rFonts w:hint="cs"/>
          <w:rtl/>
        </w:rPr>
        <w:t xml:space="preserve"> التي تؤث</w:t>
      </w:r>
      <w:r w:rsidR="009A6236" w:rsidRPr="00534F0C">
        <w:rPr>
          <w:rFonts w:hint="cs"/>
          <w:rtl/>
        </w:rPr>
        <w:t>ّ</w:t>
      </w:r>
      <w:r w:rsidRPr="00534F0C">
        <w:rPr>
          <w:rFonts w:hint="cs"/>
          <w:rtl/>
        </w:rPr>
        <w:t>ر في ظاهرة التدي</w:t>
      </w:r>
      <w:r w:rsidR="009A6236" w:rsidRPr="00534F0C">
        <w:rPr>
          <w:rFonts w:hint="cs"/>
          <w:rtl/>
        </w:rPr>
        <w:t>ُّ</w:t>
      </w:r>
      <w:r w:rsidRPr="00534F0C">
        <w:rPr>
          <w:rFonts w:hint="cs"/>
          <w:rtl/>
        </w:rPr>
        <w:t>ن والنفوذ والسلطة</w:t>
      </w:r>
      <w:r w:rsidR="009A6236" w:rsidRPr="00534F0C">
        <w:rPr>
          <w:rFonts w:hint="cs"/>
          <w:rtl/>
        </w:rPr>
        <w:t>.</w:t>
      </w:r>
      <w:r w:rsidRPr="00534F0C">
        <w:rPr>
          <w:rFonts w:hint="cs"/>
          <w:rtl/>
        </w:rPr>
        <w:t xml:space="preserve"> فالخطاب الديني يدرسه أركون في ضوء تاريخيته</w:t>
      </w:r>
      <w:r w:rsidR="009A6236" w:rsidRPr="00534F0C">
        <w:rPr>
          <w:rFonts w:hint="cs"/>
          <w:rtl/>
        </w:rPr>
        <w:t>،</w:t>
      </w:r>
      <w:r w:rsidRPr="00534F0C">
        <w:rPr>
          <w:rFonts w:hint="cs"/>
          <w:rtl/>
        </w:rPr>
        <w:t xml:space="preserve"> بما في ذلك النص</w:t>
      </w:r>
      <w:r w:rsidR="009A6236" w:rsidRPr="00534F0C">
        <w:rPr>
          <w:rFonts w:hint="cs"/>
          <w:rtl/>
        </w:rPr>
        <w:t>ّ</w:t>
      </w:r>
      <w:r w:rsidRPr="00534F0C">
        <w:rPr>
          <w:rFonts w:hint="cs"/>
          <w:rtl/>
        </w:rPr>
        <w:t xml:space="preserve"> القرآني. </w:t>
      </w:r>
    </w:p>
    <w:p w:rsidR="00D06CDB" w:rsidRPr="00534F0C" w:rsidRDefault="00D06CDB" w:rsidP="00500774">
      <w:pPr>
        <w:rPr>
          <w:rtl/>
        </w:rPr>
      </w:pPr>
      <w:r w:rsidRPr="00534F0C">
        <w:rPr>
          <w:rtl/>
        </w:rPr>
        <w:tab/>
      </w:r>
      <w:r w:rsidRPr="00534F0C">
        <w:rPr>
          <w:rFonts w:hint="cs"/>
          <w:rtl/>
        </w:rPr>
        <w:t>وبتطبيق الإسلاميات التطبيقية</w:t>
      </w:r>
      <w:r w:rsidR="009A6236" w:rsidRPr="00534F0C">
        <w:rPr>
          <w:rFonts w:hint="cs"/>
          <w:rtl/>
        </w:rPr>
        <w:t>،</w:t>
      </w:r>
      <w:r w:rsidRPr="00534F0C">
        <w:rPr>
          <w:rFonts w:hint="cs"/>
          <w:rtl/>
        </w:rPr>
        <w:t xml:space="preserve"> وما تنطوي عليه من نقد</w:t>
      </w:r>
      <w:r w:rsidR="009A6236" w:rsidRPr="00534F0C">
        <w:rPr>
          <w:rFonts w:hint="cs"/>
          <w:rtl/>
        </w:rPr>
        <w:t>ٍ</w:t>
      </w:r>
      <w:r w:rsidRPr="00534F0C">
        <w:rPr>
          <w:rFonts w:hint="cs"/>
          <w:rtl/>
        </w:rPr>
        <w:t xml:space="preserve"> للعقل التشريعي</w:t>
      </w:r>
      <w:r w:rsidR="009A6236" w:rsidRPr="00534F0C">
        <w:rPr>
          <w:rFonts w:hint="cs"/>
          <w:rtl/>
        </w:rPr>
        <w:t>،</w:t>
      </w:r>
      <w:r w:rsidRPr="00534F0C">
        <w:rPr>
          <w:rFonts w:hint="cs"/>
          <w:rtl/>
        </w:rPr>
        <w:t xml:space="preserve"> </w:t>
      </w:r>
      <w:r w:rsidR="009A6236" w:rsidRPr="00534F0C">
        <w:rPr>
          <w:rFonts w:hint="cs"/>
          <w:rtl/>
        </w:rPr>
        <w:t>تتمّ الدعوة</w:t>
      </w:r>
      <w:r w:rsidRPr="00534F0C">
        <w:rPr>
          <w:rFonts w:hint="cs"/>
          <w:rtl/>
        </w:rPr>
        <w:t xml:space="preserve"> إلى التحر</w:t>
      </w:r>
      <w:r w:rsidR="009A6236" w:rsidRPr="00534F0C">
        <w:rPr>
          <w:rFonts w:hint="cs"/>
          <w:rtl/>
        </w:rPr>
        <w:t>ُّ</w:t>
      </w:r>
      <w:r w:rsidRPr="00534F0C">
        <w:rPr>
          <w:rFonts w:hint="cs"/>
          <w:rtl/>
        </w:rPr>
        <w:t>ر مما هو مقد</w:t>
      </w:r>
      <w:r w:rsidR="009A6236" w:rsidRPr="00534F0C">
        <w:rPr>
          <w:rFonts w:hint="cs"/>
          <w:rtl/>
        </w:rPr>
        <w:t>َّ</w:t>
      </w:r>
      <w:r w:rsidRPr="00534F0C">
        <w:rPr>
          <w:rFonts w:hint="cs"/>
          <w:rtl/>
        </w:rPr>
        <w:t>س، ورفض وصاية وولاية رجال الدين على الدين، حيث يتعارض الفقه ضمنياً مع المفاهيم ال</w:t>
      </w:r>
      <w:r w:rsidR="009A6236" w:rsidRPr="00534F0C">
        <w:rPr>
          <w:rFonts w:hint="cs"/>
          <w:rtl/>
        </w:rPr>
        <w:t>إ</w:t>
      </w:r>
      <w:r w:rsidRPr="00534F0C">
        <w:rPr>
          <w:rFonts w:hint="cs"/>
          <w:rtl/>
        </w:rPr>
        <w:t>نثروبولوجية إذا لم تكن هناك لغة</w:t>
      </w:r>
      <w:r w:rsidR="009A6236" w:rsidRPr="00534F0C">
        <w:rPr>
          <w:rFonts w:hint="cs"/>
          <w:rtl/>
        </w:rPr>
        <w:t>ٌ</w:t>
      </w:r>
      <w:r w:rsidRPr="00534F0C">
        <w:rPr>
          <w:rFonts w:hint="cs"/>
          <w:rtl/>
        </w:rPr>
        <w:t xml:space="preserve"> مهيئة في ثقافة الفرد</w:t>
      </w:r>
      <w:r w:rsidRPr="00534F0C">
        <w:rPr>
          <w:vertAlign w:val="superscript"/>
          <w:rtl/>
        </w:rPr>
        <w:t>(</w:t>
      </w:r>
      <w:r w:rsidRPr="00534F0C">
        <w:rPr>
          <w:rStyle w:val="EndnoteReference"/>
          <w:rtl/>
        </w:rPr>
        <w:endnoteReference w:id="52"/>
      </w:r>
      <w:r w:rsidRPr="00534F0C">
        <w:rPr>
          <w:vertAlign w:val="superscript"/>
          <w:rtl/>
        </w:rPr>
        <w:t>)</w:t>
      </w:r>
      <w:r w:rsidRPr="00534F0C">
        <w:rPr>
          <w:rFonts w:hint="cs"/>
          <w:rtl/>
        </w:rPr>
        <w:t xml:space="preserve">. كما يرى أنه </w:t>
      </w:r>
      <w:r w:rsidR="009A6236" w:rsidRPr="00534F0C">
        <w:rPr>
          <w:rFonts w:hint="cs"/>
          <w:rtl/>
        </w:rPr>
        <w:t xml:space="preserve">قبل ذلك </w:t>
      </w:r>
      <w:r w:rsidR="004C42F0" w:rsidRPr="00534F0C">
        <w:rPr>
          <w:rFonts w:hint="cs"/>
          <w:rtl/>
        </w:rPr>
        <w:t>لا بُدَّ</w:t>
      </w:r>
      <w:r w:rsidRPr="00534F0C">
        <w:rPr>
          <w:rFonts w:hint="cs"/>
          <w:rtl/>
        </w:rPr>
        <w:t xml:space="preserve"> من وجود نظرة</w:t>
      </w:r>
      <w:r w:rsidR="009A6236" w:rsidRPr="00534F0C">
        <w:rPr>
          <w:rFonts w:hint="cs"/>
          <w:rtl/>
        </w:rPr>
        <w:t>ٍ</w:t>
      </w:r>
      <w:r w:rsidRPr="00534F0C">
        <w:rPr>
          <w:rFonts w:hint="cs"/>
          <w:rtl/>
        </w:rPr>
        <w:t xml:space="preserve"> فلسفية تفكيكية تحليلية</w:t>
      </w:r>
      <w:r w:rsidR="009A6236" w:rsidRPr="00534F0C">
        <w:rPr>
          <w:rFonts w:hint="cs"/>
          <w:rtl/>
        </w:rPr>
        <w:t>،</w:t>
      </w:r>
      <w:r w:rsidRPr="00534F0C">
        <w:rPr>
          <w:rFonts w:hint="cs"/>
          <w:rtl/>
        </w:rPr>
        <w:t xml:space="preserve"> تجعل مسؤولية المثق</w:t>
      </w:r>
      <w:r w:rsidR="009A6236" w:rsidRPr="00534F0C">
        <w:rPr>
          <w:rFonts w:hint="cs"/>
          <w:rtl/>
        </w:rPr>
        <w:t>َّف قراءة الدين قراءة تفكيكية حرّ</w:t>
      </w:r>
      <w:r w:rsidRPr="00534F0C">
        <w:rPr>
          <w:rFonts w:hint="cs"/>
          <w:rtl/>
        </w:rPr>
        <w:t>ة</w:t>
      </w:r>
      <w:r w:rsidR="009A6236" w:rsidRPr="00534F0C">
        <w:rPr>
          <w:rFonts w:hint="cs"/>
          <w:rtl/>
        </w:rPr>
        <w:t xml:space="preserve">، </w:t>
      </w:r>
      <w:r w:rsidRPr="00534F0C">
        <w:rPr>
          <w:rFonts w:hint="cs"/>
          <w:rtl/>
        </w:rPr>
        <w:t>ترجمت ب</w:t>
      </w:r>
      <w:r w:rsidR="009A6236" w:rsidRPr="00534F0C">
        <w:rPr>
          <w:rFonts w:hint="cs"/>
          <w:rtl/>
        </w:rPr>
        <w:t xml:space="preserve">ـ </w:t>
      </w:r>
      <w:r w:rsidRPr="00534F0C">
        <w:rPr>
          <w:rFonts w:hint="cs"/>
          <w:rtl/>
        </w:rPr>
        <w:t>(تحرير الوعي الإسلامي نحو الخروج من السياجات الدوغمائية المغلقة)، وهو الخروج من القفص العقائدي والسجن الديني واللاهوتي المغلق، بالتحر</w:t>
      </w:r>
      <w:r w:rsidR="009A6236" w:rsidRPr="00534F0C">
        <w:rPr>
          <w:rFonts w:hint="cs"/>
          <w:rtl/>
        </w:rPr>
        <w:t>ُّ</w:t>
      </w:r>
      <w:r w:rsidRPr="00534F0C">
        <w:rPr>
          <w:rFonts w:hint="cs"/>
          <w:rtl/>
        </w:rPr>
        <w:t>ر من الانتماءات الدينية بوعي</w:t>
      </w:r>
      <w:r w:rsidR="009A6236" w:rsidRPr="00534F0C">
        <w:rPr>
          <w:rFonts w:hint="cs"/>
          <w:rtl/>
        </w:rPr>
        <w:t>ٍ</w:t>
      </w:r>
      <w:r w:rsidRPr="00534F0C">
        <w:rPr>
          <w:rFonts w:hint="cs"/>
          <w:rtl/>
        </w:rPr>
        <w:t xml:space="preserve"> إسلامي</w:t>
      </w:r>
      <w:r w:rsidR="009A6236" w:rsidRPr="00534F0C">
        <w:rPr>
          <w:rFonts w:hint="cs"/>
          <w:rtl/>
        </w:rPr>
        <w:t>،</w:t>
      </w:r>
      <w:r w:rsidRPr="00534F0C">
        <w:rPr>
          <w:rFonts w:hint="cs"/>
          <w:rtl/>
        </w:rPr>
        <w:t xml:space="preserve"> يت</w:t>
      </w:r>
      <w:r w:rsidR="009A6236" w:rsidRPr="00534F0C">
        <w:rPr>
          <w:rFonts w:hint="cs"/>
          <w:rtl/>
        </w:rPr>
        <w:t>َّ</w:t>
      </w:r>
      <w:r w:rsidRPr="00534F0C">
        <w:rPr>
          <w:rFonts w:hint="cs"/>
          <w:rtl/>
        </w:rPr>
        <w:t>خذ من المنهج التفكيكي أسلوباً يخرج به من ال</w:t>
      </w:r>
      <w:r w:rsidR="009A6236" w:rsidRPr="00534F0C">
        <w:rPr>
          <w:rFonts w:hint="cs"/>
          <w:rtl/>
        </w:rPr>
        <w:t>ا</w:t>
      </w:r>
      <w:r w:rsidRPr="00534F0C">
        <w:rPr>
          <w:rFonts w:hint="cs"/>
          <w:rtl/>
        </w:rPr>
        <w:t>نغلاق التاريخي والانطلاق بحجج واقعية منطقية</w:t>
      </w:r>
      <w:r w:rsidRPr="00534F0C">
        <w:rPr>
          <w:vertAlign w:val="superscript"/>
          <w:rtl/>
        </w:rPr>
        <w:t>(</w:t>
      </w:r>
      <w:r w:rsidRPr="00534F0C">
        <w:rPr>
          <w:rStyle w:val="EndnoteReference"/>
          <w:rtl/>
        </w:rPr>
        <w:endnoteReference w:id="53"/>
      </w:r>
      <w:r w:rsidRPr="00534F0C">
        <w:rPr>
          <w:vertAlign w:val="superscript"/>
          <w:rtl/>
        </w:rPr>
        <w:t>)</w:t>
      </w:r>
      <w:r w:rsidRPr="00534F0C">
        <w:rPr>
          <w:rFonts w:hint="cs"/>
          <w:rtl/>
        </w:rPr>
        <w:t xml:space="preserve">. </w:t>
      </w:r>
    </w:p>
    <w:p w:rsidR="00D06CDB" w:rsidRPr="00534F0C" w:rsidRDefault="00D06CDB" w:rsidP="006A2BD7">
      <w:pPr>
        <w:rPr>
          <w:rtl/>
        </w:rPr>
      </w:pPr>
      <w:r w:rsidRPr="00534F0C">
        <w:rPr>
          <w:rtl/>
        </w:rPr>
        <w:tab/>
      </w:r>
      <w:r w:rsidRPr="00534F0C">
        <w:rPr>
          <w:rFonts w:hint="cs"/>
          <w:rtl/>
        </w:rPr>
        <w:t>يعتبر أركون أن النص</w:t>
      </w:r>
      <w:r w:rsidR="009A6236" w:rsidRPr="00534F0C">
        <w:rPr>
          <w:rFonts w:hint="cs"/>
          <w:rtl/>
        </w:rPr>
        <w:t>ّ</w:t>
      </w:r>
      <w:r w:rsidRPr="00534F0C">
        <w:rPr>
          <w:rFonts w:hint="cs"/>
          <w:rtl/>
        </w:rPr>
        <w:t xml:space="preserve"> القرآني </w:t>
      </w:r>
      <w:r w:rsidR="009A6236" w:rsidRPr="00534F0C">
        <w:rPr>
          <w:rFonts w:hint="cs"/>
          <w:rtl/>
        </w:rPr>
        <w:t>م</w:t>
      </w:r>
      <w:r w:rsidRPr="00534F0C">
        <w:rPr>
          <w:rFonts w:hint="cs"/>
          <w:rtl/>
        </w:rPr>
        <w:t>غلق من حيث إمكانية التغيير والتعديل فيه، ولكن</w:t>
      </w:r>
      <w:r w:rsidR="009A6236" w:rsidRPr="00534F0C">
        <w:rPr>
          <w:rFonts w:hint="cs"/>
          <w:rtl/>
        </w:rPr>
        <w:t>ْ</w:t>
      </w:r>
      <w:r w:rsidRPr="00534F0C">
        <w:rPr>
          <w:rFonts w:hint="cs"/>
          <w:rtl/>
        </w:rPr>
        <w:t xml:space="preserve"> هناك نصوص</w:t>
      </w:r>
      <w:r w:rsidR="009A6236" w:rsidRPr="00534F0C">
        <w:rPr>
          <w:rFonts w:hint="cs"/>
          <w:rtl/>
        </w:rPr>
        <w:t>ٌ</w:t>
      </w:r>
      <w:r w:rsidRPr="00534F0C">
        <w:rPr>
          <w:rFonts w:hint="cs"/>
          <w:rtl/>
        </w:rPr>
        <w:t xml:space="preserve"> قرآنية وآيات توصف بأنها مغلقة، وأخرى تمث</w:t>
      </w:r>
      <w:r w:rsidR="009A6236" w:rsidRPr="00534F0C">
        <w:rPr>
          <w:rFonts w:hint="cs"/>
          <w:rtl/>
        </w:rPr>
        <w:t>ِّ</w:t>
      </w:r>
      <w:r w:rsidRPr="00534F0C">
        <w:rPr>
          <w:rFonts w:hint="cs"/>
          <w:rtl/>
        </w:rPr>
        <w:t>ل آيات ونصوص منفتحة</w:t>
      </w:r>
      <w:r w:rsidR="009A6236" w:rsidRPr="00534F0C">
        <w:rPr>
          <w:rFonts w:hint="cs"/>
          <w:rtl/>
        </w:rPr>
        <w:t>،</w:t>
      </w:r>
      <w:r w:rsidRPr="00534F0C">
        <w:rPr>
          <w:rFonts w:hint="cs"/>
          <w:rtl/>
        </w:rPr>
        <w:t xml:space="preserve"> كقوله تعالى: </w:t>
      </w:r>
      <w:r w:rsidR="006726F7" w:rsidRPr="00534F0C">
        <w:rPr>
          <w:rFonts w:ascii="Sakkal Majalla" w:hAnsi="Sakkal Majalla" w:cs="Sakkal Majalla" w:hint="cs"/>
          <w:sz w:val="24"/>
          <w:szCs w:val="24"/>
          <w:rtl/>
        </w:rPr>
        <w:t>﴿</w:t>
      </w:r>
      <w:r w:rsidRPr="00534F0C">
        <w:rPr>
          <w:rFonts w:hint="cs"/>
          <w:b/>
          <w:bCs/>
          <w:rtl/>
        </w:rPr>
        <w:t>إنَّ</w:t>
      </w:r>
      <w:r w:rsidRPr="00534F0C">
        <w:rPr>
          <w:b/>
          <w:bCs/>
          <w:rtl/>
        </w:rPr>
        <w:t xml:space="preserve"> </w:t>
      </w:r>
      <w:r w:rsidRPr="00534F0C">
        <w:rPr>
          <w:rFonts w:hint="cs"/>
          <w:b/>
          <w:bCs/>
          <w:rtl/>
        </w:rPr>
        <w:t>الَّذِينَ</w:t>
      </w:r>
      <w:r w:rsidRPr="00534F0C">
        <w:rPr>
          <w:b/>
          <w:bCs/>
          <w:rtl/>
        </w:rPr>
        <w:t xml:space="preserve"> </w:t>
      </w:r>
      <w:r w:rsidRPr="00534F0C">
        <w:rPr>
          <w:rFonts w:hint="cs"/>
          <w:b/>
          <w:bCs/>
          <w:rtl/>
        </w:rPr>
        <w:t>آمَنُوا</w:t>
      </w:r>
      <w:r w:rsidRPr="00534F0C">
        <w:rPr>
          <w:b/>
          <w:bCs/>
          <w:rtl/>
        </w:rPr>
        <w:t xml:space="preserve"> </w:t>
      </w:r>
      <w:r w:rsidRPr="00534F0C">
        <w:rPr>
          <w:rFonts w:hint="cs"/>
          <w:b/>
          <w:bCs/>
          <w:rtl/>
        </w:rPr>
        <w:t>وَالَّذِينَ</w:t>
      </w:r>
      <w:r w:rsidRPr="00534F0C">
        <w:rPr>
          <w:b/>
          <w:bCs/>
          <w:rtl/>
        </w:rPr>
        <w:t xml:space="preserve"> </w:t>
      </w:r>
      <w:r w:rsidRPr="00534F0C">
        <w:rPr>
          <w:rFonts w:hint="cs"/>
          <w:b/>
          <w:bCs/>
          <w:rtl/>
        </w:rPr>
        <w:t>هَادُوا</w:t>
      </w:r>
      <w:r w:rsidRPr="00534F0C">
        <w:rPr>
          <w:b/>
          <w:bCs/>
          <w:rtl/>
        </w:rPr>
        <w:t xml:space="preserve"> </w:t>
      </w:r>
      <w:r w:rsidRPr="00534F0C">
        <w:rPr>
          <w:rFonts w:hint="cs"/>
          <w:b/>
          <w:bCs/>
          <w:rtl/>
        </w:rPr>
        <w:t>وَالنَّصَارَى</w:t>
      </w:r>
      <w:r w:rsidRPr="00534F0C">
        <w:rPr>
          <w:b/>
          <w:bCs/>
          <w:rtl/>
        </w:rPr>
        <w:t xml:space="preserve"> </w:t>
      </w:r>
      <w:r w:rsidRPr="00534F0C">
        <w:rPr>
          <w:rFonts w:hint="cs"/>
          <w:b/>
          <w:bCs/>
          <w:rtl/>
        </w:rPr>
        <w:t>وَالصَّابِئِينَ</w:t>
      </w:r>
      <w:r w:rsidRPr="00534F0C">
        <w:rPr>
          <w:b/>
          <w:bCs/>
          <w:rtl/>
        </w:rPr>
        <w:t xml:space="preserve"> </w:t>
      </w:r>
      <w:r w:rsidRPr="00534F0C">
        <w:rPr>
          <w:rFonts w:hint="cs"/>
          <w:b/>
          <w:bCs/>
          <w:rtl/>
        </w:rPr>
        <w:t>مَنْ</w:t>
      </w:r>
      <w:r w:rsidRPr="00534F0C">
        <w:rPr>
          <w:b/>
          <w:bCs/>
          <w:rtl/>
        </w:rPr>
        <w:t xml:space="preserve"> </w:t>
      </w:r>
      <w:r w:rsidRPr="00534F0C">
        <w:rPr>
          <w:rFonts w:hint="cs"/>
          <w:b/>
          <w:bCs/>
          <w:rtl/>
        </w:rPr>
        <w:t>آمَنَ</w:t>
      </w:r>
      <w:r w:rsidRPr="00534F0C">
        <w:rPr>
          <w:b/>
          <w:bCs/>
          <w:rtl/>
        </w:rPr>
        <w:t xml:space="preserve"> </w:t>
      </w:r>
      <w:r w:rsidRPr="00534F0C">
        <w:rPr>
          <w:rFonts w:hint="cs"/>
          <w:b/>
          <w:bCs/>
          <w:rtl/>
        </w:rPr>
        <w:t>بِاللهِ</w:t>
      </w:r>
      <w:r w:rsidRPr="00534F0C">
        <w:rPr>
          <w:b/>
          <w:bCs/>
          <w:rtl/>
        </w:rPr>
        <w:t xml:space="preserve"> </w:t>
      </w:r>
      <w:r w:rsidRPr="00534F0C">
        <w:rPr>
          <w:rFonts w:hint="cs"/>
          <w:b/>
          <w:bCs/>
          <w:rtl/>
        </w:rPr>
        <w:t>وَالْيَوْمِ</w:t>
      </w:r>
      <w:r w:rsidRPr="00534F0C">
        <w:rPr>
          <w:b/>
          <w:bCs/>
          <w:rtl/>
        </w:rPr>
        <w:t xml:space="preserve"> </w:t>
      </w:r>
      <w:r w:rsidRPr="00534F0C">
        <w:rPr>
          <w:rFonts w:hint="cs"/>
          <w:b/>
          <w:bCs/>
          <w:rtl/>
        </w:rPr>
        <w:t>الآخِرِ</w:t>
      </w:r>
      <w:r w:rsidRPr="00534F0C">
        <w:rPr>
          <w:b/>
          <w:bCs/>
          <w:rtl/>
        </w:rPr>
        <w:t xml:space="preserve"> </w:t>
      </w:r>
      <w:r w:rsidRPr="00534F0C">
        <w:rPr>
          <w:rFonts w:hint="cs"/>
          <w:b/>
          <w:bCs/>
          <w:rtl/>
        </w:rPr>
        <w:t>وَعَمِلَ</w:t>
      </w:r>
      <w:r w:rsidRPr="00534F0C">
        <w:rPr>
          <w:b/>
          <w:bCs/>
          <w:rtl/>
        </w:rPr>
        <w:t xml:space="preserve"> </w:t>
      </w:r>
      <w:r w:rsidRPr="00534F0C">
        <w:rPr>
          <w:rFonts w:hint="cs"/>
          <w:b/>
          <w:bCs/>
          <w:rtl/>
        </w:rPr>
        <w:t>صَالِحاً</w:t>
      </w:r>
      <w:r w:rsidRPr="00534F0C">
        <w:rPr>
          <w:b/>
          <w:bCs/>
          <w:rtl/>
        </w:rPr>
        <w:t xml:space="preserve"> </w:t>
      </w:r>
      <w:r w:rsidRPr="00534F0C">
        <w:rPr>
          <w:rFonts w:hint="cs"/>
          <w:b/>
          <w:bCs/>
          <w:rtl/>
        </w:rPr>
        <w:t>فَلَهُمْ</w:t>
      </w:r>
      <w:r w:rsidRPr="00534F0C">
        <w:rPr>
          <w:b/>
          <w:bCs/>
          <w:rtl/>
        </w:rPr>
        <w:t xml:space="preserve"> </w:t>
      </w:r>
      <w:r w:rsidRPr="00534F0C">
        <w:rPr>
          <w:rFonts w:hint="cs"/>
          <w:b/>
          <w:bCs/>
          <w:rtl/>
        </w:rPr>
        <w:t>أَجْرُهُمْ</w:t>
      </w:r>
      <w:r w:rsidRPr="00534F0C">
        <w:rPr>
          <w:b/>
          <w:bCs/>
          <w:rtl/>
        </w:rPr>
        <w:t xml:space="preserve"> </w:t>
      </w:r>
      <w:r w:rsidRPr="00534F0C">
        <w:rPr>
          <w:rFonts w:hint="cs"/>
          <w:b/>
          <w:bCs/>
          <w:rtl/>
        </w:rPr>
        <w:t>عِندَ</w:t>
      </w:r>
      <w:r w:rsidRPr="00534F0C">
        <w:rPr>
          <w:b/>
          <w:bCs/>
          <w:rtl/>
        </w:rPr>
        <w:t xml:space="preserve"> </w:t>
      </w:r>
      <w:r w:rsidRPr="00534F0C">
        <w:rPr>
          <w:rFonts w:hint="cs"/>
          <w:b/>
          <w:bCs/>
          <w:rtl/>
        </w:rPr>
        <w:t>رَبِّهِمْ</w:t>
      </w:r>
      <w:r w:rsidRPr="00534F0C">
        <w:rPr>
          <w:b/>
          <w:bCs/>
          <w:rtl/>
        </w:rPr>
        <w:t xml:space="preserve"> </w:t>
      </w:r>
      <w:r w:rsidRPr="00534F0C">
        <w:rPr>
          <w:rFonts w:hint="cs"/>
          <w:b/>
          <w:bCs/>
          <w:rtl/>
        </w:rPr>
        <w:t>وَلا</w:t>
      </w:r>
      <w:r w:rsidRPr="00534F0C">
        <w:rPr>
          <w:b/>
          <w:bCs/>
          <w:rtl/>
        </w:rPr>
        <w:t xml:space="preserve"> </w:t>
      </w:r>
      <w:r w:rsidRPr="00534F0C">
        <w:rPr>
          <w:rFonts w:hint="cs"/>
          <w:b/>
          <w:bCs/>
          <w:rtl/>
        </w:rPr>
        <w:t>خَوْفٌ</w:t>
      </w:r>
      <w:r w:rsidRPr="00534F0C">
        <w:rPr>
          <w:b/>
          <w:bCs/>
          <w:rtl/>
        </w:rPr>
        <w:t xml:space="preserve"> </w:t>
      </w:r>
      <w:r w:rsidRPr="00534F0C">
        <w:rPr>
          <w:rFonts w:hint="cs"/>
          <w:b/>
          <w:bCs/>
          <w:rtl/>
        </w:rPr>
        <w:t>عَلَيْهِمْ</w:t>
      </w:r>
      <w:r w:rsidRPr="00534F0C">
        <w:rPr>
          <w:b/>
          <w:bCs/>
          <w:rtl/>
        </w:rPr>
        <w:t xml:space="preserve"> </w:t>
      </w:r>
      <w:r w:rsidRPr="00534F0C">
        <w:rPr>
          <w:rFonts w:hint="cs"/>
          <w:b/>
          <w:bCs/>
          <w:rtl/>
        </w:rPr>
        <w:t>وَلا</w:t>
      </w:r>
      <w:r w:rsidRPr="00534F0C">
        <w:rPr>
          <w:b/>
          <w:bCs/>
          <w:rtl/>
        </w:rPr>
        <w:t xml:space="preserve"> </w:t>
      </w:r>
      <w:r w:rsidRPr="00534F0C">
        <w:rPr>
          <w:rFonts w:hint="cs"/>
          <w:b/>
          <w:bCs/>
          <w:rtl/>
        </w:rPr>
        <w:t>هُمْ</w:t>
      </w:r>
      <w:r w:rsidRPr="00534F0C">
        <w:rPr>
          <w:b/>
          <w:bCs/>
          <w:rtl/>
        </w:rPr>
        <w:t xml:space="preserve"> </w:t>
      </w:r>
      <w:r w:rsidRPr="00534F0C">
        <w:rPr>
          <w:rFonts w:hint="cs"/>
          <w:b/>
          <w:bCs/>
          <w:rtl/>
        </w:rPr>
        <w:t>يَحْزَنُونَ</w:t>
      </w:r>
      <w:r w:rsidR="006726F7" w:rsidRPr="00534F0C">
        <w:rPr>
          <w:rFonts w:ascii="Sakkal Majalla" w:hAnsi="Sakkal Majalla" w:cs="Sakkal Majalla" w:hint="cs"/>
          <w:sz w:val="24"/>
          <w:szCs w:val="24"/>
          <w:rtl/>
        </w:rPr>
        <w:t>﴾</w:t>
      </w:r>
      <w:r w:rsidRPr="00534F0C">
        <w:rPr>
          <w:rFonts w:hint="cs"/>
          <w:rtl/>
        </w:rPr>
        <w:t xml:space="preserve"> (البقرة: 62)</w:t>
      </w:r>
      <w:r w:rsidR="009A6236" w:rsidRPr="00534F0C">
        <w:rPr>
          <w:rFonts w:hint="cs"/>
          <w:rtl/>
        </w:rPr>
        <w:t>.</w:t>
      </w:r>
      <w:r w:rsidRPr="00534F0C">
        <w:rPr>
          <w:rFonts w:hint="cs"/>
          <w:rtl/>
        </w:rPr>
        <w:t xml:space="preserve"> فالانفتاح هنا يشمل غير المسلمين</w:t>
      </w:r>
      <w:r w:rsidR="009A6236" w:rsidRPr="00534F0C">
        <w:rPr>
          <w:rFonts w:hint="cs"/>
          <w:rtl/>
        </w:rPr>
        <w:t>.</w:t>
      </w:r>
      <w:r w:rsidRPr="00534F0C">
        <w:rPr>
          <w:rFonts w:hint="cs"/>
          <w:rtl/>
        </w:rPr>
        <w:t xml:space="preserve"> </w:t>
      </w:r>
      <w:r w:rsidR="006A2BD7" w:rsidRPr="00534F0C">
        <w:rPr>
          <w:rFonts w:hint="cs"/>
          <w:rtl/>
        </w:rPr>
        <w:t xml:space="preserve">بينما قوله: </w:t>
      </w:r>
      <w:r w:rsidR="006726F7" w:rsidRPr="00534F0C">
        <w:rPr>
          <w:rFonts w:ascii="Sakkal Majalla" w:hAnsi="Sakkal Majalla" w:cs="Sakkal Majalla" w:hint="cs"/>
          <w:sz w:val="24"/>
          <w:szCs w:val="24"/>
          <w:rtl/>
        </w:rPr>
        <w:t>﴿</w:t>
      </w:r>
      <w:r w:rsidRPr="00534F0C">
        <w:rPr>
          <w:rFonts w:hint="cs"/>
          <w:b/>
          <w:bCs/>
          <w:rtl/>
        </w:rPr>
        <w:t>وَمَن</w:t>
      </w:r>
      <w:r w:rsidRPr="00534F0C">
        <w:rPr>
          <w:b/>
          <w:bCs/>
          <w:rtl/>
        </w:rPr>
        <w:t xml:space="preserve"> </w:t>
      </w:r>
      <w:r w:rsidRPr="00534F0C">
        <w:rPr>
          <w:rFonts w:hint="cs"/>
          <w:b/>
          <w:bCs/>
          <w:rtl/>
        </w:rPr>
        <w:t>يَبْتَغِ</w:t>
      </w:r>
      <w:r w:rsidRPr="00534F0C">
        <w:rPr>
          <w:b/>
          <w:bCs/>
          <w:rtl/>
        </w:rPr>
        <w:t xml:space="preserve"> </w:t>
      </w:r>
      <w:r w:rsidRPr="00534F0C">
        <w:rPr>
          <w:rFonts w:hint="cs"/>
          <w:b/>
          <w:bCs/>
          <w:rtl/>
        </w:rPr>
        <w:t>غَيْرَ</w:t>
      </w:r>
      <w:r w:rsidRPr="00534F0C">
        <w:rPr>
          <w:b/>
          <w:bCs/>
          <w:rtl/>
        </w:rPr>
        <w:t xml:space="preserve"> </w:t>
      </w:r>
      <w:r w:rsidRPr="00534F0C">
        <w:rPr>
          <w:rFonts w:hint="cs"/>
          <w:b/>
          <w:bCs/>
          <w:rtl/>
        </w:rPr>
        <w:t>الإِسْلامِ</w:t>
      </w:r>
      <w:r w:rsidRPr="00534F0C">
        <w:rPr>
          <w:b/>
          <w:bCs/>
          <w:rtl/>
        </w:rPr>
        <w:t xml:space="preserve"> </w:t>
      </w:r>
      <w:r w:rsidRPr="00534F0C">
        <w:rPr>
          <w:rFonts w:hint="cs"/>
          <w:b/>
          <w:bCs/>
          <w:rtl/>
        </w:rPr>
        <w:t>دِيناً</w:t>
      </w:r>
      <w:r w:rsidRPr="00534F0C">
        <w:rPr>
          <w:b/>
          <w:bCs/>
          <w:rtl/>
        </w:rPr>
        <w:t xml:space="preserve"> </w:t>
      </w:r>
      <w:r w:rsidRPr="00534F0C">
        <w:rPr>
          <w:rFonts w:hint="cs"/>
          <w:b/>
          <w:bCs/>
          <w:rtl/>
        </w:rPr>
        <w:t>فَلَن</w:t>
      </w:r>
      <w:r w:rsidRPr="00534F0C">
        <w:rPr>
          <w:b/>
          <w:bCs/>
          <w:rtl/>
        </w:rPr>
        <w:t xml:space="preserve"> </w:t>
      </w:r>
      <w:r w:rsidRPr="00534F0C">
        <w:rPr>
          <w:rFonts w:hint="cs"/>
          <w:b/>
          <w:bCs/>
          <w:rtl/>
        </w:rPr>
        <w:t>يُقْبَلَ</w:t>
      </w:r>
      <w:r w:rsidRPr="00534F0C">
        <w:rPr>
          <w:b/>
          <w:bCs/>
          <w:rtl/>
        </w:rPr>
        <w:t xml:space="preserve"> </w:t>
      </w:r>
      <w:r w:rsidRPr="00534F0C">
        <w:rPr>
          <w:rFonts w:hint="cs"/>
          <w:b/>
          <w:bCs/>
          <w:rtl/>
        </w:rPr>
        <w:t>مِنْهُ</w:t>
      </w:r>
      <w:r w:rsidRPr="00534F0C">
        <w:rPr>
          <w:b/>
          <w:bCs/>
          <w:rtl/>
        </w:rPr>
        <w:t xml:space="preserve"> </w:t>
      </w:r>
      <w:r w:rsidRPr="00534F0C">
        <w:rPr>
          <w:rFonts w:hint="cs"/>
          <w:b/>
          <w:bCs/>
          <w:rtl/>
        </w:rPr>
        <w:t>وَهُوَ</w:t>
      </w:r>
      <w:r w:rsidRPr="00534F0C">
        <w:rPr>
          <w:b/>
          <w:bCs/>
          <w:rtl/>
        </w:rPr>
        <w:t xml:space="preserve"> </w:t>
      </w:r>
      <w:r w:rsidRPr="00534F0C">
        <w:rPr>
          <w:rFonts w:hint="cs"/>
          <w:b/>
          <w:bCs/>
          <w:rtl/>
        </w:rPr>
        <w:t>فِي</w:t>
      </w:r>
      <w:r w:rsidRPr="00534F0C">
        <w:rPr>
          <w:b/>
          <w:bCs/>
          <w:rtl/>
        </w:rPr>
        <w:t xml:space="preserve"> </w:t>
      </w:r>
      <w:r w:rsidRPr="00534F0C">
        <w:rPr>
          <w:rFonts w:hint="cs"/>
          <w:b/>
          <w:bCs/>
          <w:rtl/>
        </w:rPr>
        <w:t>الآخِرَةِ</w:t>
      </w:r>
      <w:r w:rsidRPr="00534F0C">
        <w:rPr>
          <w:b/>
          <w:bCs/>
          <w:rtl/>
        </w:rPr>
        <w:t xml:space="preserve"> </w:t>
      </w:r>
      <w:r w:rsidRPr="00534F0C">
        <w:rPr>
          <w:rFonts w:hint="cs"/>
          <w:b/>
          <w:bCs/>
          <w:rtl/>
        </w:rPr>
        <w:t>مِنَ</w:t>
      </w:r>
      <w:r w:rsidRPr="00534F0C">
        <w:rPr>
          <w:b/>
          <w:bCs/>
          <w:rtl/>
        </w:rPr>
        <w:t xml:space="preserve"> </w:t>
      </w:r>
      <w:r w:rsidRPr="00534F0C">
        <w:rPr>
          <w:rFonts w:hint="cs"/>
          <w:b/>
          <w:bCs/>
          <w:rtl/>
        </w:rPr>
        <w:t>الْخَاسِرِينَ</w:t>
      </w:r>
      <w:r w:rsidR="006726F7" w:rsidRPr="00534F0C">
        <w:rPr>
          <w:rFonts w:ascii="Sakkal Majalla" w:hAnsi="Sakkal Majalla" w:cs="Sakkal Majalla" w:hint="cs"/>
          <w:sz w:val="24"/>
          <w:szCs w:val="24"/>
          <w:rtl/>
        </w:rPr>
        <w:t>﴾</w:t>
      </w:r>
      <w:r w:rsidRPr="00534F0C">
        <w:rPr>
          <w:rFonts w:hint="cs"/>
          <w:rtl/>
        </w:rPr>
        <w:t xml:space="preserve"> (آل عمران: 85)، </w:t>
      </w:r>
      <w:r w:rsidR="006A2BD7" w:rsidRPr="00534F0C">
        <w:rPr>
          <w:rFonts w:hint="cs"/>
          <w:rtl/>
        </w:rPr>
        <w:t>هو</w:t>
      </w:r>
      <w:r w:rsidRPr="00534F0C">
        <w:rPr>
          <w:rFonts w:hint="cs"/>
          <w:rtl/>
        </w:rPr>
        <w:t xml:space="preserve"> نص</w:t>
      </w:r>
      <w:r w:rsidR="00184B01" w:rsidRPr="00534F0C">
        <w:rPr>
          <w:rFonts w:hint="cs"/>
          <w:rtl/>
        </w:rPr>
        <w:t>ّ</w:t>
      </w:r>
      <w:r w:rsidRPr="00534F0C">
        <w:rPr>
          <w:rFonts w:hint="cs"/>
          <w:rtl/>
        </w:rPr>
        <w:t xml:space="preserve"> مغلق بسياج عقائدي</w:t>
      </w:r>
      <w:r w:rsidR="00184B01" w:rsidRPr="00534F0C">
        <w:rPr>
          <w:rFonts w:hint="cs"/>
          <w:rtl/>
        </w:rPr>
        <w:t>.</w:t>
      </w:r>
      <w:r w:rsidRPr="00534F0C">
        <w:rPr>
          <w:rFonts w:hint="cs"/>
          <w:rtl/>
        </w:rPr>
        <w:t xml:space="preserve"> </w:t>
      </w:r>
      <w:r w:rsidR="00184B01" w:rsidRPr="00534F0C">
        <w:rPr>
          <w:rFonts w:hint="cs"/>
          <w:rtl/>
        </w:rPr>
        <w:t>و</w:t>
      </w:r>
      <w:r w:rsidRPr="00534F0C">
        <w:rPr>
          <w:rFonts w:hint="cs"/>
          <w:rtl/>
        </w:rPr>
        <w:t>بالتالي تتنوع النصوص القرآنية ح</w:t>
      </w:r>
      <w:r w:rsidR="00184B01" w:rsidRPr="00534F0C">
        <w:rPr>
          <w:rFonts w:hint="cs"/>
          <w:rtl/>
        </w:rPr>
        <w:t>َ</w:t>
      </w:r>
      <w:r w:rsidRPr="00534F0C">
        <w:rPr>
          <w:rFonts w:hint="cs"/>
          <w:rtl/>
        </w:rPr>
        <w:t>س</w:t>
      </w:r>
      <w:r w:rsidR="00184B01" w:rsidRPr="00534F0C">
        <w:rPr>
          <w:rFonts w:hint="cs"/>
          <w:rtl/>
        </w:rPr>
        <w:t>ْ</w:t>
      </w:r>
      <w:r w:rsidRPr="00534F0C">
        <w:rPr>
          <w:rFonts w:hint="cs"/>
          <w:rtl/>
        </w:rPr>
        <w:t>ب وجهة نظر أركون بآيات مغلقة وأخرى مفتوحة. وكذلك يقوم الفقهاء بإغلاق النص</w:t>
      </w:r>
      <w:r w:rsidR="00184B01" w:rsidRPr="00534F0C">
        <w:rPr>
          <w:rFonts w:hint="cs"/>
          <w:rtl/>
        </w:rPr>
        <w:t>ّ</w:t>
      </w:r>
      <w:r w:rsidRPr="00534F0C">
        <w:rPr>
          <w:rFonts w:hint="cs"/>
          <w:rtl/>
        </w:rPr>
        <w:t xml:space="preserve"> القرآني ببعض العقائد والأفكار</w:t>
      </w:r>
      <w:r w:rsidR="00184B01" w:rsidRPr="00534F0C">
        <w:rPr>
          <w:rFonts w:hint="cs"/>
          <w:rtl/>
        </w:rPr>
        <w:t>،</w:t>
      </w:r>
      <w:r w:rsidRPr="00534F0C">
        <w:rPr>
          <w:rFonts w:hint="cs"/>
          <w:rtl/>
        </w:rPr>
        <w:t xml:space="preserve"> كفكرة الفرقة الناجية وباقي الم</w:t>
      </w:r>
      <w:r w:rsidR="00184B01" w:rsidRPr="00534F0C">
        <w:rPr>
          <w:rFonts w:hint="cs"/>
          <w:rtl/>
        </w:rPr>
        <w:t>ل</w:t>
      </w:r>
      <w:r w:rsidRPr="00534F0C">
        <w:rPr>
          <w:rFonts w:hint="cs"/>
          <w:rtl/>
        </w:rPr>
        <w:t>ل في النار</w:t>
      </w:r>
      <w:r w:rsidR="00184B01" w:rsidRPr="00534F0C">
        <w:rPr>
          <w:rFonts w:hint="cs"/>
          <w:rtl/>
        </w:rPr>
        <w:t>.</w:t>
      </w:r>
      <w:r w:rsidRPr="00534F0C">
        <w:rPr>
          <w:rFonts w:hint="cs"/>
          <w:rtl/>
        </w:rPr>
        <w:t xml:space="preserve"> </w:t>
      </w:r>
      <w:r w:rsidR="00184B01" w:rsidRPr="00534F0C">
        <w:rPr>
          <w:rFonts w:hint="cs"/>
          <w:rtl/>
        </w:rPr>
        <w:t>و</w:t>
      </w:r>
      <w:r w:rsidRPr="00534F0C">
        <w:rPr>
          <w:rFonts w:hint="cs"/>
          <w:rtl/>
        </w:rPr>
        <w:t>هنا يحاول أركون أن يبلور إيماناً واسعاً يت</w:t>
      </w:r>
      <w:r w:rsidR="00184B01" w:rsidRPr="00534F0C">
        <w:rPr>
          <w:rFonts w:hint="cs"/>
          <w:rtl/>
        </w:rPr>
        <w:t>ّ</w:t>
      </w:r>
      <w:r w:rsidRPr="00534F0C">
        <w:rPr>
          <w:rFonts w:hint="cs"/>
          <w:rtl/>
        </w:rPr>
        <w:t>سع للجميع</w:t>
      </w:r>
      <w:r w:rsidR="00184B01" w:rsidRPr="00534F0C">
        <w:rPr>
          <w:rFonts w:hint="cs"/>
          <w:rtl/>
        </w:rPr>
        <w:t>،</w:t>
      </w:r>
      <w:r w:rsidRPr="00534F0C">
        <w:rPr>
          <w:rFonts w:hint="cs"/>
          <w:rtl/>
        </w:rPr>
        <w:t xml:space="preserve"> دون (سياج دوغمائي مغلق)</w:t>
      </w:r>
      <w:r w:rsidR="00184B01" w:rsidRPr="00534F0C">
        <w:rPr>
          <w:rFonts w:hint="cs"/>
          <w:rtl/>
        </w:rPr>
        <w:t>،</w:t>
      </w:r>
      <w:r w:rsidRPr="00534F0C">
        <w:rPr>
          <w:rFonts w:hint="cs"/>
          <w:rtl/>
        </w:rPr>
        <w:t xml:space="preserve"> يشمل كل الأديان والمذاهب على أساس نواة أخلاقية كبرى</w:t>
      </w:r>
      <w:r w:rsidR="00184B01" w:rsidRPr="00534F0C">
        <w:rPr>
          <w:rFonts w:hint="cs"/>
          <w:rtl/>
        </w:rPr>
        <w:t>؛ إذ</w:t>
      </w:r>
      <w:r w:rsidRPr="00534F0C">
        <w:rPr>
          <w:rFonts w:hint="cs"/>
          <w:rtl/>
        </w:rPr>
        <w:t xml:space="preserve"> رغم اختلاف العقائد والطقوس</w:t>
      </w:r>
      <w:r w:rsidR="00184B01" w:rsidRPr="00534F0C">
        <w:rPr>
          <w:rFonts w:hint="cs"/>
          <w:rtl/>
        </w:rPr>
        <w:t xml:space="preserve"> فإ</w:t>
      </w:r>
      <w:r w:rsidRPr="00534F0C">
        <w:rPr>
          <w:rFonts w:hint="cs"/>
          <w:rtl/>
        </w:rPr>
        <w:t>ن جميع المذاهب والأديان تحر</w:t>
      </w:r>
      <w:r w:rsidR="00184B01" w:rsidRPr="00534F0C">
        <w:rPr>
          <w:rFonts w:hint="cs"/>
          <w:rtl/>
        </w:rPr>
        <w:t>ّ</w:t>
      </w:r>
      <w:r w:rsidRPr="00534F0C">
        <w:rPr>
          <w:rFonts w:hint="cs"/>
          <w:rtl/>
        </w:rPr>
        <w:t>م وتج</w:t>
      </w:r>
      <w:r w:rsidR="00184B01" w:rsidRPr="00534F0C">
        <w:rPr>
          <w:rFonts w:hint="cs"/>
          <w:rtl/>
        </w:rPr>
        <w:t>رّ</w:t>
      </w:r>
      <w:r w:rsidRPr="00534F0C">
        <w:rPr>
          <w:rFonts w:hint="cs"/>
          <w:rtl/>
        </w:rPr>
        <w:t>م الكذب والغش</w:t>
      </w:r>
      <w:r w:rsidR="00184B01" w:rsidRPr="00534F0C">
        <w:rPr>
          <w:rFonts w:hint="cs"/>
          <w:rtl/>
        </w:rPr>
        <w:t>ّ</w:t>
      </w:r>
      <w:r w:rsidRPr="00534F0C">
        <w:rPr>
          <w:rFonts w:hint="cs"/>
          <w:rtl/>
        </w:rPr>
        <w:t xml:space="preserve"> والسرقة والذبح</w:t>
      </w:r>
      <w:r w:rsidRPr="00534F0C">
        <w:rPr>
          <w:vertAlign w:val="superscript"/>
          <w:rtl/>
        </w:rPr>
        <w:t>(</w:t>
      </w:r>
      <w:r w:rsidRPr="00534F0C">
        <w:rPr>
          <w:rStyle w:val="EndnoteReference"/>
          <w:rtl/>
        </w:rPr>
        <w:endnoteReference w:id="54"/>
      </w:r>
      <w:r w:rsidRPr="00534F0C">
        <w:rPr>
          <w:vertAlign w:val="superscript"/>
          <w:rtl/>
        </w:rPr>
        <w:t>)</w:t>
      </w:r>
      <w:r w:rsidRPr="00534F0C">
        <w:rPr>
          <w:rFonts w:hint="cs"/>
          <w:rtl/>
        </w:rPr>
        <w:t xml:space="preserve">. </w:t>
      </w:r>
    </w:p>
    <w:p w:rsidR="00D06CDB" w:rsidRPr="00534F0C" w:rsidRDefault="00D06CDB" w:rsidP="00500774">
      <w:pPr>
        <w:rPr>
          <w:rtl/>
        </w:rPr>
      </w:pPr>
      <w:r w:rsidRPr="00534F0C">
        <w:rPr>
          <w:rtl/>
        </w:rPr>
        <w:tab/>
      </w:r>
      <w:r w:rsidRPr="00534F0C">
        <w:rPr>
          <w:rFonts w:hint="cs"/>
          <w:rtl/>
        </w:rPr>
        <w:t>وفي هذا الإطار يرفض محمد أركون أن يطلق على الأديان أهل كتاب</w:t>
      </w:r>
      <w:r w:rsidR="00184B01" w:rsidRPr="00534F0C">
        <w:rPr>
          <w:rFonts w:hint="cs"/>
          <w:rtl/>
        </w:rPr>
        <w:t>،</w:t>
      </w:r>
      <w:r w:rsidRPr="00534F0C">
        <w:rPr>
          <w:rFonts w:hint="cs"/>
          <w:rtl/>
        </w:rPr>
        <w:t xml:space="preserve"> حيث يرى بأن المسلمين لا يشملهم مصطلح (أهل الكتاب)</w:t>
      </w:r>
      <w:r w:rsidR="00184B01" w:rsidRPr="00534F0C">
        <w:rPr>
          <w:rFonts w:hint="cs"/>
          <w:rtl/>
        </w:rPr>
        <w:t>.</w:t>
      </w:r>
      <w:r w:rsidRPr="00534F0C">
        <w:rPr>
          <w:rFonts w:hint="cs"/>
          <w:rtl/>
        </w:rPr>
        <w:t xml:space="preserve"> </w:t>
      </w:r>
      <w:r w:rsidR="00184B01" w:rsidRPr="00534F0C">
        <w:rPr>
          <w:rFonts w:hint="cs"/>
          <w:rtl/>
        </w:rPr>
        <w:t>وبالتالي يغيِّ</w:t>
      </w:r>
      <w:r w:rsidRPr="00534F0C">
        <w:rPr>
          <w:rFonts w:hint="cs"/>
          <w:rtl/>
        </w:rPr>
        <w:t>ر هذا المصطلح إلى مصطلح (مجتمع الكتاب)</w:t>
      </w:r>
      <w:r w:rsidR="00184B01" w:rsidRPr="00534F0C">
        <w:rPr>
          <w:rFonts w:hint="cs"/>
          <w:rtl/>
        </w:rPr>
        <w:t>،</w:t>
      </w:r>
      <w:r w:rsidRPr="00534F0C">
        <w:rPr>
          <w:rFonts w:hint="cs"/>
          <w:rtl/>
        </w:rPr>
        <w:t xml:space="preserve"> </w:t>
      </w:r>
      <w:r w:rsidR="00184B01" w:rsidRPr="00534F0C">
        <w:rPr>
          <w:rFonts w:hint="cs"/>
          <w:rtl/>
        </w:rPr>
        <w:t xml:space="preserve">ليُدخِل </w:t>
      </w:r>
      <w:r w:rsidRPr="00534F0C">
        <w:rPr>
          <w:rFonts w:hint="cs"/>
          <w:rtl/>
        </w:rPr>
        <w:t>المسلم</w:t>
      </w:r>
      <w:r w:rsidR="00184B01" w:rsidRPr="00534F0C">
        <w:rPr>
          <w:rFonts w:hint="cs"/>
          <w:rtl/>
        </w:rPr>
        <w:t>ي</w:t>
      </w:r>
      <w:r w:rsidRPr="00534F0C">
        <w:rPr>
          <w:rFonts w:hint="cs"/>
          <w:rtl/>
        </w:rPr>
        <w:t>ن وم</w:t>
      </w:r>
      <w:r w:rsidR="00184B01" w:rsidRPr="00534F0C">
        <w:rPr>
          <w:rFonts w:hint="cs"/>
          <w:rtl/>
        </w:rPr>
        <w:t>َ</w:t>
      </w:r>
      <w:r w:rsidRPr="00534F0C">
        <w:rPr>
          <w:rFonts w:hint="cs"/>
          <w:rtl/>
        </w:rPr>
        <w:t>ن</w:t>
      </w:r>
      <w:r w:rsidR="00184B01" w:rsidRPr="00534F0C">
        <w:rPr>
          <w:rFonts w:hint="cs"/>
          <w:rtl/>
        </w:rPr>
        <w:t>ْ</w:t>
      </w:r>
      <w:r w:rsidRPr="00534F0C">
        <w:rPr>
          <w:rFonts w:hint="cs"/>
          <w:rtl/>
        </w:rPr>
        <w:t xml:space="preserve"> معهم من الأديان السماوية تحت مظل</w:t>
      </w:r>
      <w:r w:rsidR="00184B01" w:rsidRPr="00534F0C">
        <w:rPr>
          <w:rFonts w:hint="cs"/>
          <w:rtl/>
        </w:rPr>
        <w:t>ّ</w:t>
      </w:r>
      <w:r w:rsidRPr="00534F0C">
        <w:rPr>
          <w:rFonts w:hint="cs"/>
          <w:rtl/>
        </w:rPr>
        <w:t>ة هذا المصطلح</w:t>
      </w:r>
      <w:r w:rsidRPr="00534F0C">
        <w:rPr>
          <w:vertAlign w:val="superscript"/>
          <w:rtl/>
        </w:rPr>
        <w:t>(</w:t>
      </w:r>
      <w:r w:rsidRPr="00534F0C">
        <w:rPr>
          <w:rStyle w:val="EndnoteReference"/>
          <w:rtl/>
        </w:rPr>
        <w:endnoteReference w:id="55"/>
      </w:r>
      <w:r w:rsidRPr="00534F0C">
        <w:rPr>
          <w:vertAlign w:val="superscript"/>
          <w:rtl/>
        </w:rPr>
        <w:t>)</w:t>
      </w:r>
      <w:r w:rsidRPr="00534F0C">
        <w:rPr>
          <w:rFonts w:hint="cs"/>
          <w:rtl/>
        </w:rPr>
        <w:t>. وهنا لم يكن هذا المصطلح إلا</w:t>
      </w:r>
      <w:r w:rsidR="00184B01" w:rsidRPr="00534F0C">
        <w:rPr>
          <w:rFonts w:hint="cs"/>
          <w:rtl/>
        </w:rPr>
        <w:t>ّ</w:t>
      </w:r>
      <w:r w:rsidRPr="00534F0C">
        <w:rPr>
          <w:rFonts w:hint="cs"/>
          <w:rtl/>
        </w:rPr>
        <w:t xml:space="preserve"> لفظة أطلقها أركون لتجمع (أهل الكتاب والمسلم</w:t>
      </w:r>
      <w:r w:rsidR="00184B01" w:rsidRPr="00534F0C">
        <w:rPr>
          <w:rFonts w:hint="cs"/>
          <w:rtl/>
        </w:rPr>
        <w:t>ي</w:t>
      </w:r>
      <w:r w:rsidRPr="00534F0C">
        <w:rPr>
          <w:rFonts w:hint="cs"/>
          <w:rtl/>
        </w:rPr>
        <w:t>ن)</w:t>
      </w:r>
      <w:r w:rsidR="00184B01" w:rsidRPr="00534F0C">
        <w:rPr>
          <w:rFonts w:hint="cs"/>
          <w:rtl/>
        </w:rPr>
        <w:t>،</w:t>
      </w:r>
      <w:r w:rsidRPr="00534F0C">
        <w:rPr>
          <w:rFonts w:hint="cs"/>
          <w:rtl/>
        </w:rPr>
        <w:t xml:space="preserve"> </w:t>
      </w:r>
      <w:r w:rsidR="00184B01" w:rsidRPr="00534F0C">
        <w:rPr>
          <w:rFonts w:hint="cs"/>
          <w:rtl/>
        </w:rPr>
        <w:t>و</w:t>
      </w:r>
      <w:r w:rsidRPr="00534F0C">
        <w:rPr>
          <w:rFonts w:hint="cs"/>
          <w:rtl/>
        </w:rPr>
        <w:t>أراد بها تكوين خطاب يجمعهم. إلا</w:t>
      </w:r>
      <w:r w:rsidR="00184B01" w:rsidRPr="00534F0C">
        <w:rPr>
          <w:rFonts w:hint="cs"/>
          <w:rtl/>
        </w:rPr>
        <w:t>ّ</w:t>
      </w:r>
      <w:r w:rsidRPr="00534F0C">
        <w:rPr>
          <w:rFonts w:hint="cs"/>
          <w:rtl/>
        </w:rPr>
        <w:t xml:space="preserve"> أن القبول بهذا اللفظ يتبعه جملة تغييرات ج</w:t>
      </w:r>
      <w:r w:rsidR="00184B01" w:rsidRPr="00534F0C">
        <w:rPr>
          <w:rFonts w:hint="cs"/>
          <w:rtl/>
        </w:rPr>
        <w:t>َ</w:t>
      </w:r>
      <w:r w:rsidRPr="00534F0C">
        <w:rPr>
          <w:rFonts w:hint="cs"/>
          <w:rtl/>
        </w:rPr>
        <w:t>ذ</w:t>
      </w:r>
      <w:r w:rsidR="00184B01" w:rsidRPr="00534F0C">
        <w:rPr>
          <w:rFonts w:hint="cs"/>
          <w:rtl/>
        </w:rPr>
        <w:t>ْ</w:t>
      </w:r>
      <w:r w:rsidRPr="00534F0C">
        <w:rPr>
          <w:rFonts w:hint="cs"/>
          <w:rtl/>
        </w:rPr>
        <w:t>رية مهمة في إطار المفاهيم والمصطلحات الفقهية المتداولة لمصطلح أهل الكتاب</w:t>
      </w:r>
      <w:r w:rsidR="00184B01" w:rsidRPr="00534F0C">
        <w:rPr>
          <w:rFonts w:hint="cs"/>
          <w:rtl/>
        </w:rPr>
        <w:t>،</w:t>
      </w:r>
      <w:r w:rsidRPr="00534F0C">
        <w:rPr>
          <w:rFonts w:hint="cs"/>
          <w:rtl/>
        </w:rPr>
        <w:t xml:space="preserve"> وما يرتبط بها من أحكام فقهية. </w:t>
      </w:r>
    </w:p>
    <w:p w:rsidR="00D06CDB" w:rsidRPr="00534F0C" w:rsidRDefault="00D06CDB" w:rsidP="00500774">
      <w:pPr>
        <w:rPr>
          <w:rtl/>
        </w:rPr>
      </w:pPr>
      <w:r w:rsidRPr="00534F0C">
        <w:rPr>
          <w:rFonts w:hint="cs"/>
          <w:rtl/>
        </w:rPr>
        <w:t>يرتبط القرآن بزمكان النص</w:t>
      </w:r>
      <w:r w:rsidR="00184B01" w:rsidRPr="00534F0C">
        <w:rPr>
          <w:rFonts w:hint="cs"/>
          <w:rtl/>
        </w:rPr>
        <w:t>ّ</w:t>
      </w:r>
      <w:r w:rsidRPr="00534F0C">
        <w:rPr>
          <w:rFonts w:hint="cs"/>
          <w:rtl/>
        </w:rPr>
        <w:t>، حيث يعتقد بأن محيط وزمان وتاريخ النص</w:t>
      </w:r>
      <w:r w:rsidR="00DA6985" w:rsidRPr="00534F0C">
        <w:rPr>
          <w:rFonts w:hint="cs"/>
          <w:rtl/>
        </w:rPr>
        <w:t>ّ</w:t>
      </w:r>
      <w:r w:rsidRPr="00534F0C">
        <w:rPr>
          <w:rFonts w:hint="cs"/>
          <w:rtl/>
        </w:rPr>
        <w:t xml:space="preserve"> وظروف النزول </w:t>
      </w:r>
      <w:r w:rsidR="004C42F0" w:rsidRPr="00534F0C">
        <w:rPr>
          <w:rFonts w:hint="cs"/>
          <w:rtl/>
        </w:rPr>
        <w:t>لا بُدَّ</w:t>
      </w:r>
      <w:r w:rsidRPr="00534F0C">
        <w:rPr>
          <w:rFonts w:hint="cs"/>
          <w:rtl/>
        </w:rPr>
        <w:t xml:space="preserve"> أن يكون حاضراً لفهم القرآن والسياق التاريخي للقرآن في عصر النزول، وبالتالي تحتاج إلى مدخل تاريخي لفهم النص</w:t>
      </w:r>
      <w:r w:rsidR="00DA6985" w:rsidRPr="00534F0C">
        <w:rPr>
          <w:rFonts w:hint="cs"/>
          <w:rtl/>
        </w:rPr>
        <w:t>ّ</w:t>
      </w:r>
      <w:r w:rsidRPr="00534F0C">
        <w:rPr>
          <w:rFonts w:hint="cs"/>
          <w:rtl/>
        </w:rPr>
        <w:t xml:space="preserve"> وأسباب النزول بالاعتماد على المنهج التفكيك التاريخي للنص</w:t>
      </w:r>
      <w:r w:rsidR="00DA6985" w:rsidRPr="00534F0C">
        <w:rPr>
          <w:rFonts w:hint="cs"/>
          <w:rtl/>
        </w:rPr>
        <w:t>ّ</w:t>
      </w:r>
      <w:r w:rsidRPr="00534F0C">
        <w:rPr>
          <w:rFonts w:hint="cs"/>
          <w:rtl/>
        </w:rPr>
        <w:t xml:space="preserve"> القرآني. إذا كان النص</w:t>
      </w:r>
      <w:r w:rsidR="00DA6985" w:rsidRPr="00534F0C">
        <w:rPr>
          <w:rFonts w:hint="cs"/>
          <w:rtl/>
        </w:rPr>
        <w:t>ّ</w:t>
      </w:r>
      <w:r w:rsidRPr="00534F0C">
        <w:rPr>
          <w:rFonts w:hint="cs"/>
          <w:rtl/>
        </w:rPr>
        <w:t xml:space="preserve"> كتاباً سماوياً لجميع البشر إلى يوم الدين فإذا حبس النص</w:t>
      </w:r>
      <w:r w:rsidR="00DA6985" w:rsidRPr="00534F0C">
        <w:rPr>
          <w:rFonts w:hint="cs"/>
          <w:rtl/>
        </w:rPr>
        <w:t>ّ</w:t>
      </w:r>
      <w:r w:rsidRPr="00534F0C">
        <w:rPr>
          <w:rFonts w:hint="cs"/>
          <w:rtl/>
        </w:rPr>
        <w:t xml:space="preserve"> برهانات تاريخية يصبح ظاهرة تاريخية</w:t>
      </w:r>
      <w:r w:rsidR="00DA6985" w:rsidRPr="00534F0C">
        <w:rPr>
          <w:rFonts w:hint="cs"/>
          <w:rtl/>
        </w:rPr>
        <w:t>،</w:t>
      </w:r>
      <w:r w:rsidRPr="00534F0C">
        <w:rPr>
          <w:rFonts w:hint="cs"/>
          <w:rtl/>
        </w:rPr>
        <w:t xml:space="preserve"> ويكون النص</w:t>
      </w:r>
      <w:r w:rsidR="00DA6985" w:rsidRPr="00534F0C">
        <w:rPr>
          <w:rFonts w:hint="cs"/>
          <w:rtl/>
        </w:rPr>
        <w:t>ّ</w:t>
      </w:r>
      <w:r w:rsidRPr="00534F0C">
        <w:rPr>
          <w:rFonts w:hint="cs"/>
          <w:rtl/>
        </w:rPr>
        <w:t xml:space="preserve"> غير منفك عن التاريخ، والنص</w:t>
      </w:r>
      <w:r w:rsidR="00DA6985" w:rsidRPr="00534F0C">
        <w:rPr>
          <w:rFonts w:hint="cs"/>
          <w:rtl/>
        </w:rPr>
        <w:t>ّ</w:t>
      </w:r>
      <w:r w:rsidRPr="00534F0C">
        <w:rPr>
          <w:rFonts w:hint="cs"/>
          <w:rtl/>
        </w:rPr>
        <w:t xml:space="preserve"> لا يكون بذلك صالح</w:t>
      </w:r>
      <w:r w:rsidR="00DA6985" w:rsidRPr="00534F0C">
        <w:rPr>
          <w:rFonts w:hint="cs"/>
          <w:rtl/>
        </w:rPr>
        <w:t>اً</w:t>
      </w:r>
      <w:r w:rsidRPr="00534F0C">
        <w:rPr>
          <w:rFonts w:hint="cs"/>
          <w:rtl/>
        </w:rPr>
        <w:t xml:space="preserve"> لهذا الزمن، إنما يراهن على وعي الفقيه بمدخل النص</w:t>
      </w:r>
      <w:r w:rsidR="00DA6985" w:rsidRPr="00534F0C">
        <w:rPr>
          <w:rFonts w:hint="cs"/>
          <w:rtl/>
        </w:rPr>
        <w:t>ّ</w:t>
      </w:r>
      <w:r w:rsidRPr="00534F0C">
        <w:rPr>
          <w:rFonts w:hint="cs"/>
          <w:rtl/>
        </w:rPr>
        <w:t xml:space="preserve"> تاريخياً، والاستعانة بمناهج إنثروبولوجية وس</w:t>
      </w:r>
      <w:r w:rsidR="00DA6985" w:rsidRPr="00534F0C">
        <w:rPr>
          <w:rFonts w:hint="cs"/>
          <w:rtl/>
        </w:rPr>
        <w:t>و</w:t>
      </w:r>
      <w:r w:rsidRPr="00534F0C">
        <w:rPr>
          <w:rFonts w:hint="cs"/>
          <w:rtl/>
        </w:rPr>
        <w:t>سيولوجية كمداخل بحثية في دراسة النص</w:t>
      </w:r>
      <w:r w:rsidR="00DA6985" w:rsidRPr="00534F0C">
        <w:rPr>
          <w:rFonts w:hint="cs"/>
          <w:rtl/>
        </w:rPr>
        <w:t>ّ</w:t>
      </w:r>
      <w:r w:rsidRPr="00534F0C">
        <w:rPr>
          <w:rFonts w:hint="cs"/>
          <w:rtl/>
        </w:rPr>
        <w:t xml:space="preserve"> بثقافة المجتمع الذي نزلت فيه الآيات القرآنية، لتصبح عادات وأعراف تاريخية تحر</w:t>
      </w:r>
      <w:r w:rsidR="00DA6985" w:rsidRPr="00534F0C">
        <w:rPr>
          <w:rFonts w:hint="cs"/>
          <w:rtl/>
        </w:rPr>
        <w:t>ّ</w:t>
      </w:r>
      <w:r w:rsidRPr="00534F0C">
        <w:rPr>
          <w:rFonts w:hint="cs"/>
          <w:rtl/>
        </w:rPr>
        <w:t xml:space="preserve">ر من </w:t>
      </w:r>
      <w:r w:rsidR="00DA6985" w:rsidRPr="00534F0C">
        <w:rPr>
          <w:rFonts w:hint="cs"/>
          <w:rtl/>
        </w:rPr>
        <w:t>أ</w:t>
      </w:r>
      <w:r w:rsidRPr="00534F0C">
        <w:rPr>
          <w:rFonts w:hint="cs"/>
          <w:rtl/>
        </w:rPr>
        <w:t>ي</w:t>
      </w:r>
      <w:r w:rsidR="00DA6985" w:rsidRPr="00534F0C">
        <w:rPr>
          <w:rFonts w:hint="cs"/>
          <w:rtl/>
        </w:rPr>
        <w:t>ّ</w:t>
      </w:r>
      <w:r w:rsidRPr="00534F0C">
        <w:rPr>
          <w:rFonts w:hint="cs"/>
          <w:rtl/>
        </w:rPr>
        <w:t xml:space="preserve"> إشكال </w:t>
      </w:r>
      <w:r w:rsidR="00DA6985" w:rsidRPr="00534F0C">
        <w:rPr>
          <w:rFonts w:hint="cs"/>
          <w:rtl/>
        </w:rPr>
        <w:t>أ</w:t>
      </w:r>
      <w:r w:rsidRPr="00534F0C">
        <w:rPr>
          <w:rFonts w:hint="cs"/>
          <w:rtl/>
        </w:rPr>
        <w:t>يديولوجي، وبالتالي يعطي الفقيه فهماً جيداً لمخارج النص</w:t>
      </w:r>
      <w:r w:rsidR="00DA6985" w:rsidRPr="00534F0C">
        <w:rPr>
          <w:rFonts w:hint="cs"/>
          <w:rtl/>
        </w:rPr>
        <w:t>ّ</w:t>
      </w:r>
      <w:r w:rsidRPr="00534F0C">
        <w:rPr>
          <w:rFonts w:hint="cs"/>
          <w:rtl/>
        </w:rPr>
        <w:t xml:space="preserve"> القرآني. </w:t>
      </w:r>
    </w:p>
    <w:p w:rsidR="00D06CDB" w:rsidRPr="00534F0C" w:rsidRDefault="00D06CDB" w:rsidP="00500774">
      <w:pPr>
        <w:rPr>
          <w:rtl/>
        </w:rPr>
      </w:pPr>
    </w:p>
    <w:p w:rsidR="00D06CDB" w:rsidRPr="00534F0C" w:rsidRDefault="00D06CDB" w:rsidP="00425CC5">
      <w:pPr>
        <w:pStyle w:val="Heading3"/>
        <w:rPr>
          <w:color w:val="auto"/>
          <w:rtl/>
        </w:rPr>
      </w:pPr>
      <w:r w:rsidRPr="00534F0C">
        <w:rPr>
          <w:rFonts w:hint="cs"/>
          <w:color w:val="auto"/>
          <w:rtl/>
        </w:rPr>
        <w:t>الوحي في نظر أركون</w:t>
      </w:r>
    </w:p>
    <w:p w:rsidR="00D06CDB" w:rsidRPr="00534F0C" w:rsidRDefault="00D06CDB" w:rsidP="00500774">
      <w:pPr>
        <w:rPr>
          <w:rtl/>
        </w:rPr>
      </w:pPr>
      <w:r w:rsidRPr="00534F0C">
        <w:rPr>
          <w:rtl/>
        </w:rPr>
        <w:tab/>
      </w:r>
      <w:r w:rsidRPr="00534F0C">
        <w:rPr>
          <w:rFonts w:hint="cs"/>
          <w:rtl/>
        </w:rPr>
        <w:t xml:space="preserve">يعتقد أركون </w:t>
      </w:r>
      <w:r w:rsidR="00DA6985" w:rsidRPr="00534F0C">
        <w:rPr>
          <w:rFonts w:hint="cs"/>
          <w:rtl/>
        </w:rPr>
        <w:t>أ</w:t>
      </w:r>
      <w:r w:rsidRPr="00534F0C">
        <w:rPr>
          <w:rFonts w:hint="cs"/>
          <w:rtl/>
        </w:rPr>
        <w:t>ن الوحي رؤية</w:t>
      </w:r>
      <w:r w:rsidR="00DA6985" w:rsidRPr="00534F0C">
        <w:rPr>
          <w:rFonts w:hint="cs"/>
          <w:rtl/>
        </w:rPr>
        <w:t>ٌ</w:t>
      </w:r>
      <w:r w:rsidRPr="00534F0C">
        <w:rPr>
          <w:rFonts w:hint="cs"/>
          <w:rtl/>
        </w:rPr>
        <w:t xml:space="preserve"> قد رآها النبي محمد</w:t>
      </w:r>
      <w:r w:rsidR="009812A9" w:rsidRPr="00534F0C">
        <w:rPr>
          <w:rFonts w:cs="Mosawi" w:hint="cs"/>
          <w:rtl/>
        </w:rPr>
        <w:t>|</w:t>
      </w:r>
      <w:r w:rsidRPr="00534F0C">
        <w:rPr>
          <w:rFonts w:hint="cs"/>
          <w:rtl/>
        </w:rPr>
        <w:t xml:space="preserve"> في شكل مختلف</w:t>
      </w:r>
      <w:r w:rsidR="00DA6985" w:rsidRPr="00534F0C">
        <w:rPr>
          <w:rFonts w:hint="cs"/>
          <w:rtl/>
        </w:rPr>
        <w:t>،</w:t>
      </w:r>
      <w:r w:rsidRPr="00534F0C">
        <w:rPr>
          <w:rFonts w:hint="cs"/>
          <w:rtl/>
        </w:rPr>
        <w:t xml:space="preserve"> وقد عب</w:t>
      </w:r>
      <w:r w:rsidR="00DA6985" w:rsidRPr="00534F0C">
        <w:rPr>
          <w:rFonts w:hint="cs"/>
          <w:rtl/>
        </w:rPr>
        <w:t>َّ</w:t>
      </w:r>
      <w:r w:rsidRPr="00534F0C">
        <w:rPr>
          <w:rFonts w:hint="cs"/>
          <w:rtl/>
        </w:rPr>
        <w:t>ر</w:t>
      </w:r>
      <w:r w:rsidR="009812A9" w:rsidRPr="00534F0C">
        <w:rPr>
          <w:rFonts w:cs="Mosawi" w:hint="cs"/>
          <w:rtl/>
        </w:rPr>
        <w:t>|</w:t>
      </w:r>
      <w:r w:rsidR="00DA6985" w:rsidRPr="00534F0C">
        <w:rPr>
          <w:rFonts w:hint="cs"/>
          <w:rtl/>
        </w:rPr>
        <w:t xml:space="preserve"> </w:t>
      </w:r>
      <w:r w:rsidRPr="00534F0C">
        <w:rPr>
          <w:rFonts w:hint="cs"/>
          <w:rtl/>
        </w:rPr>
        <w:t>عنها</w:t>
      </w:r>
      <w:r w:rsidR="00DA6985" w:rsidRPr="00534F0C">
        <w:rPr>
          <w:rFonts w:hint="cs"/>
          <w:rtl/>
        </w:rPr>
        <w:t xml:space="preserve"> </w:t>
      </w:r>
      <w:r w:rsidRPr="00534F0C">
        <w:rPr>
          <w:rFonts w:hint="cs"/>
          <w:rtl/>
        </w:rPr>
        <w:t>بلغة</w:t>
      </w:r>
      <w:r w:rsidR="00DA6985" w:rsidRPr="00534F0C">
        <w:rPr>
          <w:rFonts w:hint="cs"/>
          <w:rtl/>
        </w:rPr>
        <w:t>ٍ</w:t>
      </w:r>
      <w:r w:rsidRPr="00534F0C">
        <w:rPr>
          <w:rFonts w:hint="cs"/>
          <w:rtl/>
        </w:rPr>
        <w:t xml:space="preserve"> بشرية مفهومة بوصفه لها بحروف اللغة العربية. </w:t>
      </w:r>
      <w:r w:rsidRPr="00534F0C">
        <w:rPr>
          <w:rFonts w:hint="eastAsia"/>
          <w:sz w:val="24"/>
          <w:szCs w:val="24"/>
          <w:rtl/>
        </w:rPr>
        <w:t>«</w:t>
      </w:r>
      <w:r w:rsidRPr="00534F0C">
        <w:rPr>
          <w:rFonts w:hint="cs"/>
          <w:rtl/>
        </w:rPr>
        <w:t>الوحي عند أركون لا يمث</w:t>
      </w:r>
      <w:r w:rsidR="00DA6985" w:rsidRPr="00534F0C">
        <w:rPr>
          <w:rFonts w:hint="cs"/>
          <w:rtl/>
        </w:rPr>
        <w:t>ِّ</w:t>
      </w:r>
      <w:r w:rsidRPr="00534F0C">
        <w:rPr>
          <w:rFonts w:hint="cs"/>
          <w:rtl/>
        </w:rPr>
        <w:t>ل حقيقة يمكن أن نتعر</w:t>
      </w:r>
      <w:r w:rsidR="00DA6985" w:rsidRPr="00534F0C">
        <w:rPr>
          <w:rFonts w:hint="cs"/>
          <w:rtl/>
        </w:rPr>
        <w:t>ّ</w:t>
      </w:r>
      <w:r w:rsidRPr="00534F0C">
        <w:rPr>
          <w:rFonts w:hint="cs"/>
          <w:rtl/>
        </w:rPr>
        <w:t>ف عليها، وإنما هو موجود من خلال تأث</w:t>
      </w:r>
      <w:r w:rsidR="00DA6985" w:rsidRPr="00534F0C">
        <w:rPr>
          <w:rFonts w:hint="cs"/>
          <w:rtl/>
        </w:rPr>
        <w:t>ُّ</w:t>
      </w:r>
      <w:r w:rsidRPr="00534F0C">
        <w:rPr>
          <w:rFonts w:hint="cs"/>
          <w:rtl/>
        </w:rPr>
        <w:t>ره</w:t>
      </w:r>
      <w:r w:rsidR="00DA6985" w:rsidRPr="00534F0C">
        <w:rPr>
          <w:rFonts w:hint="cs"/>
          <w:rtl/>
        </w:rPr>
        <w:t>.</w:t>
      </w:r>
      <w:r w:rsidRPr="00534F0C">
        <w:rPr>
          <w:rFonts w:hint="cs"/>
          <w:rtl/>
        </w:rPr>
        <w:t xml:space="preserve"> نعم</w:t>
      </w:r>
      <w:r w:rsidR="00DA6985" w:rsidRPr="00534F0C">
        <w:rPr>
          <w:rFonts w:hint="cs"/>
          <w:rtl/>
        </w:rPr>
        <w:t>،</w:t>
      </w:r>
      <w:r w:rsidRPr="00534F0C">
        <w:rPr>
          <w:rFonts w:hint="cs"/>
          <w:rtl/>
        </w:rPr>
        <w:t xml:space="preserve"> ربما يحاول أركون أن يكون هوسرلياً ظاهراتياً</w:t>
      </w:r>
      <w:r w:rsidRPr="00534F0C">
        <w:rPr>
          <w:vertAlign w:val="superscript"/>
          <w:rtl/>
        </w:rPr>
        <w:t>(</w:t>
      </w:r>
      <w:r w:rsidRPr="00534F0C">
        <w:rPr>
          <w:rStyle w:val="EndnoteReference"/>
          <w:rtl/>
        </w:rPr>
        <w:endnoteReference w:id="56"/>
      </w:r>
      <w:r w:rsidRPr="00534F0C">
        <w:rPr>
          <w:vertAlign w:val="superscript"/>
          <w:rtl/>
        </w:rPr>
        <w:t>)</w:t>
      </w:r>
      <w:r w:rsidR="00DA6985" w:rsidRPr="00534F0C">
        <w:rPr>
          <w:rFonts w:hint="cs"/>
          <w:rtl/>
        </w:rPr>
        <w:t>،</w:t>
      </w:r>
      <w:r w:rsidRPr="00534F0C">
        <w:rPr>
          <w:rFonts w:hint="cs"/>
          <w:rtl/>
        </w:rPr>
        <w:t xml:space="preserve"> يعتقد أن الحقيقة إنما هي الظواهر</w:t>
      </w:r>
      <w:r w:rsidR="00EC4DD7" w:rsidRPr="00534F0C">
        <w:rPr>
          <w:rFonts w:hint="cs"/>
          <w:rtl/>
        </w:rPr>
        <w:t>،</w:t>
      </w:r>
      <w:r w:rsidRPr="00534F0C">
        <w:rPr>
          <w:rFonts w:hint="cs"/>
          <w:rtl/>
        </w:rPr>
        <w:t xml:space="preserve"> ومهما يكن المقصود فلن نصل إلى حقيقة ما وراء الأثر</w:t>
      </w:r>
      <w:r w:rsidR="00EC4DD7" w:rsidRPr="00534F0C">
        <w:rPr>
          <w:rFonts w:hint="cs"/>
          <w:rtl/>
        </w:rPr>
        <w:t>،</w:t>
      </w:r>
      <w:r w:rsidRPr="00534F0C">
        <w:rPr>
          <w:rFonts w:hint="cs"/>
          <w:rtl/>
        </w:rPr>
        <w:t xml:space="preserve"> وإذا كان الأمر كما يقول فكيف تكون ظاهرة خارقة للطبيعة؟</w:t>
      </w:r>
      <w:r w:rsidRPr="00534F0C">
        <w:rPr>
          <w:rFonts w:hint="eastAsia"/>
          <w:sz w:val="24"/>
          <w:szCs w:val="24"/>
          <w:rtl/>
        </w:rPr>
        <w:t>»</w:t>
      </w:r>
      <w:r w:rsidRPr="00534F0C">
        <w:rPr>
          <w:vertAlign w:val="superscript"/>
          <w:rtl/>
        </w:rPr>
        <w:t>(</w:t>
      </w:r>
      <w:r w:rsidRPr="00534F0C">
        <w:rPr>
          <w:rStyle w:val="EndnoteReference"/>
          <w:rtl/>
        </w:rPr>
        <w:endnoteReference w:id="57"/>
      </w:r>
      <w:r w:rsidRPr="00534F0C">
        <w:rPr>
          <w:vertAlign w:val="superscript"/>
          <w:rtl/>
        </w:rPr>
        <w:t>)</w:t>
      </w:r>
      <w:r w:rsidRPr="00534F0C">
        <w:rPr>
          <w:rFonts w:hint="cs"/>
          <w:rtl/>
        </w:rPr>
        <w:t xml:space="preserve">. يرى السعدي أن الوحي إعجاز، وبالتالي </w:t>
      </w:r>
      <w:r w:rsidR="00EC4DD7" w:rsidRPr="00534F0C">
        <w:rPr>
          <w:rFonts w:hint="cs"/>
          <w:rtl/>
        </w:rPr>
        <w:t>فإ</w:t>
      </w:r>
      <w:r w:rsidRPr="00534F0C">
        <w:rPr>
          <w:rFonts w:hint="cs"/>
          <w:rtl/>
        </w:rPr>
        <w:t>ن وجهة النظر العقلية والمادية لأركون لا تتوافق مع ميتافيزيقية السعدي</w:t>
      </w:r>
      <w:r w:rsidR="00EC4DD7" w:rsidRPr="00534F0C">
        <w:rPr>
          <w:rFonts w:hint="cs"/>
          <w:rtl/>
        </w:rPr>
        <w:t>،</w:t>
      </w:r>
      <w:r w:rsidRPr="00534F0C">
        <w:rPr>
          <w:rFonts w:hint="cs"/>
          <w:rtl/>
        </w:rPr>
        <w:t xml:space="preserve"> الذي يعتقد </w:t>
      </w:r>
      <w:r w:rsidR="00EC4DD7" w:rsidRPr="00534F0C">
        <w:rPr>
          <w:rFonts w:hint="cs"/>
          <w:rtl/>
        </w:rPr>
        <w:t>أ</w:t>
      </w:r>
      <w:r w:rsidRPr="00534F0C">
        <w:rPr>
          <w:rFonts w:hint="cs"/>
          <w:rtl/>
        </w:rPr>
        <w:t>ن الوحي إعجاز</w:t>
      </w:r>
      <w:r w:rsidR="00EC4DD7" w:rsidRPr="00534F0C">
        <w:rPr>
          <w:rFonts w:hint="cs"/>
          <w:rtl/>
        </w:rPr>
        <w:t>ٌ</w:t>
      </w:r>
      <w:r w:rsidRPr="00534F0C">
        <w:rPr>
          <w:rFonts w:hint="cs"/>
          <w:rtl/>
        </w:rPr>
        <w:t xml:space="preserve"> يفوق طاقة الفهم البشري وخوارق الطبيعة. إن أركون لا يرى أن الوحي مقتصر</w:t>
      </w:r>
      <w:r w:rsidR="00EC4DD7" w:rsidRPr="00534F0C">
        <w:rPr>
          <w:rFonts w:hint="cs"/>
          <w:rtl/>
        </w:rPr>
        <w:t>ٌ</w:t>
      </w:r>
      <w:r w:rsidRPr="00534F0C">
        <w:rPr>
          <w:rFonts w:hint="cs"/>
          <w:rtl/>
        </w:rPr>
        <w:t xml:space="preserve"> على القرآن الكريم فقط</w:t>
      </w:r>
      <w:r w:rsidR="00EC4DD7" w:rsidRPr="00534F0C">
        <w:rPr>
          <w:rFonts w:hint="cs"/>
          <w:rtl/>
        </w:rPr>
        <w:t>،</w:t>
      </w:r>
      <w:r w:rsidRPr="00534F0C">
        <w:rPr>
          <w:rFonts w:hint="cs"/>
          <w:rtl/>
        </w:rPr>
        <w:t xml:space="preserve"> بل هو وحي</w:t>
      </w:r>
      <w:r w:rsidR="00EC4DD7" w:rsidRPr="00534F0C">
        <w:rPr>
          <w:rFonts w:hint="cs"/>
          <w:rtl/>
        </w:rPr>
        <w:t>ٌ</w:t>
      </w:r>
      <w:r w:rsidRPr="00534F0C">
        <w:rPr>
          <w:rFonts w:hint="cs"/>
          <w:rtl/>
        </w:rPr>
        <w:t xml:space="preserve"> لأنبياء آخرين، ولكن النبي محمد</w:t>
      </w:r>
      <w:r w:rsidR="009812A9" w:rsidRPr="00534F0C">
        <w:rPr>
          <w:rFonts w:cs="Mosawi" w:hint="cs"/>
          <w:rtl/>
        </w:rPr>
        <w:t>|</w:t>
      </w:r>
      <w:r w:rsidRPr="00534F0C">
        <w:rPr>
          <w:rFonts w:hint="cs"/>
          <w:rtl/>
        </w:rPr>
        <w:t xml:space="preserve"> هو آخر م</w:t>
      </w:r>
      <w:r w:rsidR="00EC4DD7" w:rsidRPr="00534F0C">
        <w:rPr>
          <w:rFonts w:hint="cs"/>
          <w:rtl/>
        </w:rPr>
        <w:t>َ</w:t>
      </w:r>
      <w:r w:rsidRPr="00534F0C">
        <w:rPr>
          <w:rFonts w:hint="cs"/>
          <w:rtl/>
        </w:rPr>
        <w:t>ن</w:t>
      </w:r>
      <w:r w:rsidR="00EC4DD7" w:rsidRPr="00534F0C">
        <w:rPr>
          <w:rFonts w:hint="cs"/>
          <w:rtl/>
        </w:rPr>
        <w:t>ْ</w:t>
      </w:r>
      <w:r w:rsidRPr="00534F0C">
        <w:rPr>
          <w:rFonts w:hint="cs"/>
          <w:rtl/>
        </w:rPr>
        <w:t xml:space="preserve"> نزل عليه الوحي، وقد أبرز النبي محمد لغة الوحي التي هي نداء الله</w:t>
      </w:r>
      <w:r w:rsidRPr="00534F0C">
        <w:rPr>
          <w:vertAlign w:val="superscript"/>
          <w:rtl/>
        </w:rPr>
        <w:t>(</w:t>
      </w:r>
      <w:r w:rsidRPr="00534F0C">
        <w:rPr>
          <w:rStyle w:val="EndnoteReference"/>
          <w:rtl/>
        </w:rPr>
        <w:endnoteReference w:id="58"/>
      </w:r>
      <w:r w:rsidRPr="00534F0C">
        <w:rPr>
          <w:vertAlign w:val="superscript"/>
          <w:rtl/>
        </w:rPr>
        <w:t>)</w:t>
      </w:r>
      <w:r w:rsidRPr="00534F0C">
        <w:rPr>
          <w:rFonts w:hint="cs"/>
          <w:rtl/>
        </w:rPr>
        <w:t xml:space="preserve">. </w:t>
      </w:r>
    </w:p>
    <w:p w:rsidR="00D06CDB" w:rsidRPr="00534F0C" w:rsidRDefault="00D06CDB" w:rsidP="00500774">
      <w:pPr>
        <w:rPr>
          <w:rtl/>
        </w:rPr>
      </w:pPr>
      <w:r w:rsidRPr="00534F0C">
        <w:rPr>
          <w:rFonts w:hint="cs"/>
          <w:rtl/>
        </w:rPr>
        <w:t xml:space="preserve">إن اللغة التي ظهر بها الوحي </w:t>
      </w:r>
      <w:r w:rsidR="00EC4DD7" w:rsidRPr="00534F0C">
        <w:rPr>
          <w:rFonts w:hint="cs"/>
          <w:rtl/>
        </w:rPr>
        <w:t xml:space="preserve">ـ </w:t>
      </w:r>
      <w:r w:rsidRPr="00534F0C">
        <w:rPr>
          <w:rFonts w:hint="cs"/>
          <w:rtl/>
        </w:rPr>
        <w:t>كما يرى أركون</w:t>
      </w:r>
      <w:r w:rsidR="00EC4DD7" w:rsidRPr="00534F0C">
        <w:rPr>
          <w:rFonts w:hint="cs"/>
          <w:rtl/>
        </w:rPr>
        <w:t xml:space="preserve"> ـ</w:t>
      </w:r>
      <w:r w:rsidRPr="00534F0C">
        <w:rPr>
          <w:rFonts w:hint="cs"/>
          <w:rtl/>
        </w:rPr>
        <w:t xml:space="preserve"> لغة</w:t>
      </w:r>
      <w:r w:rsidR="00EC4DD7" w:rsidRPr="00534F0C">
        <w:rPr>
          <w:rFonts w:hint="cs"/>
          <w:rtl/>
        </w:rPr>
        <w:t>ٌ</w:t>
      </w:r>
      <w:r w:rsidRPr="00534F0C">
        <w:rPr>
          <w:rFonts w:hint="cs"/>
          <w:rtl/>
        </w:rPr>
        <w:t xml:space="preserve"> لا تت</w:t>
      </w:r>
      <w:r w:rsidR="00EC4DD7" w:rsidRPr="00534F0C">
        <w:rPr>
          <w:rFonts w:hint="cs"/>
          <w:rtl/>
        </w:rPr>
        <w:t>ّ</w:t>
      </w:r>
      <w:r w:rsidRPr="00534F0C">
        <w:rPr>
          <w:rFonts w:hint="cs"/>
          <w:rtl/>
        </w:rPr>
        <w:t>سم بالثبات</w:t>
      </w:r>
      <w:r w:rsidR="00EC4DD7" w:rsidRPr="00534F0C">
        <w:rPr>
          <w:rFonts w:hint="cs"/>
          <w:rtl/>
        </w:rPr>
        <w:t>،</w:t>
      </w:r>
      <w:r w:rsidRPr="00534F0C">
        <w:rPr>
          <w:rFonts w:hint="cs"/>
          <w:rtl/>
        </w:rPr>
        <w:t xml:space="preserve"> وتقبل مئات القراءات</w:t>
      </w:r>
      <w:r w:rsidR="00EC4DD7" w:rsidRPr="00534F0C">
        <w:rPr>
          <w:rFonts w:hint="cs"/>
          <w:rtl/>
        </w:rPr>
        <w:t>؛</w:t>
      </w:r>
      <w:r w:rsidRPr="00534F0C">
        <w:rPr>
          <w:rFonts w:hint="cs"/>
          <w:rtl/>
        </w:rPr>
        <w:t xml:space="preserve"> لأنها عبارة عن رموز</w:t>
      </w:r>
      <w:r w:rsidR="00EC4DD7" w:rsidRPr="00534F0C">
        <w:rPr>
          <w:rFonts w:hint="cs"/>
          <w:rtl/>
        </w:rPr>
        <w:t>.</w:t>
      </w:r>
      <w:r w:rsidRPr="00534F0C">
        <w:rPr>
          <w:rFonts w:hint="cs"/>
          <w:rtl/>
        </w:rPr>
        <w:t xml:space="preserve"> فالتدوين لا يراعي الخصوصيات الشفوية التي لا يمكن أن يتم</w:t>
      </w:r>
      <w:r w:rsidR="00EC4DD7" w:rsidRPr="00534F0C">
        <w:rPr>
          <w:rFonts w:hint="cs"/>
          <w:rtl/>
        </w:rPr>
        <w:t>ّ</w:t>
      </w:r>
      <w:r w:rsidRPr="00534F0C">
        <w:rPr>
          <w:rFonts w:hint="cs"/>
          <w:rtl/>
        </w:rPr>
        <w:t xml:space="preserve"> تدوينها أو </w:t>
      </w:r>
      <w:r w:rsidR="00EC4DD7" w:rsidRPr="00534F0C">
        <w:rPr>
          <w:rFonts w:hint="cs"/>
          <w:rtl/>
        </w:rPr>
        <w:t>يُ</w:t>
      </w:r>
      <w:r w:rsidRPr="00534F0C">
        <w:rPr>
          <w:rFonts w:hint="cs"/>
          <w:rtl/>
        </w:rPr>
        <w:t>عب</w:t>
      </w:r>
      <w:r w:rsidR="00EC4DD7" w:rsidRPr="00534F0C">
        <w:rPr>
          <w:rFonts w:hint="cs"/>
          <w:rtl/>
        </w:rPr>
        <w:t>َّ</w:t>
      </w:r>
      <w:r w:rsidRPr="00534F0C">
        <w:rPr>
          <w:rFonts w:hint="cs"/>
          <w:rtl/>
        </w:rPr>
        <w:t>ر عنها بلغة الكتابة. وقد أغفل أركون أن هناك آيات كثيرة تدل على أن النبي</w:t>
      </w:r>
      <w:r w:rsidR="009812A9" w:rsidRPr="00534F0C">
        <w:rPr>
          <w:rFonts w:cs="Mosawi" w:hint="cs"/>
          <w:rtl/>
        </w:rPr>
        <w:t>|</w:t>
      </w:r>
      <w:r w:rsidRPr="00534F0C">
        <w:rPr>
          <w:rFonts w:hint="cs"/>
          <w:rtl/>
        </w:rPr>
        <w:t xml:space="preserve"> لم ينقل المعنى</w:t>
      </w:r>
      <w:r w:rsidR="00EC4DD7" w:rsidRPr="00534F0C">
        <w:rPr>
          <w:rFonts w:hint="cs"/>
          <w:rtl/>
        </w:rPr>
        <w:t>،</w:t>
      </w:r>
      <w:r w:rsidRPr="00534F0C">
        <w:rPr>
          <w:rFonts w:hint="cs"/>
          <w:rtl/>
        </w:rPr>
        <w:t xml:space="preserve"> بل نقله كما هو</w:t>
      </w:r>
      <w:r w:rsidR="00EC4DD7" w:rsidRPr="00534F0C">
        <w:rPr>
          <w:rFonts w:hint="cs"/>
          <w:rtl/>
        </w:rPr>
        <w:t>؛</w:t>
      </w:r>
      <w:r w:rsidRPr="00534F0C">
        <w:rPr>
          <w:rFonts w:hint="cs"/>
          <w:rtl/>
        </w:rPr>
        <w:t xml:space="preserve"> بدلالة كثير</w:t>
      </w:r>
      <w:r w:rsidR="00EC4DD7" w:rsidRPr="00534F0C">
        <w:rPr>
          <w:rFonts w:hint="cs"/>
          <w:rtl/>
        </w:rPr>
        <w:t>ٍ</w:t>
      </w:r>
      <w:r w:rsidRPr="00534F0C">
        <w:rPr>
          <w:rFonts w:hint="cs"/>
          <w:rtl/>
        </w:rPr>
        <w:t xml:space="preserve"> من الآيات</w:t>
      </w:r>
      <w:r w:rsidR="00EC4DD7" w:rsidRPr="00534F0C">
        <w:rPr>
          <w:rFonts w:hint="cs"/>
          <w:rtl/>
        </w:rPr>
        <w:t>،</w:t>
      </w:r>
      <w:r w:rsidRPr="00534F0C">
        <w:rPr>
          <w:rFonts w:hint="cs"/>
          <w:rtl/>
        </w:rPr>
        <w:t xml:space="preserve"> كقوله تعالى: </w:t>
      </w:r>
      <w:r w:rsidR="006726F7" w:rsidRPr="00534F0C">
        <w:rPr>
          <w:rFonts w:ascii="Sakkal Majalla" w:hAnsi="Sakkal Majalla" w:cs="Sakkal Majalla" w:hint="cs"/>
          <w:sz w:val="24"/>
          <w:szCs w:val="24"/>
          <w:rtl/>
        </w:rPr>
        <w:t>﴿</w:t>
      </w:r>
      <w:r w:rsidRPr="00534F0C">
        <w:rPr>
          <w:rFonts w:hint="cs"/>
          <w:b/>
          <w:bCs/>
          <w:rtl/>
        </w:rPr>
        <w:t>فَإِذَا</w:t>
      </w:r>
      <w:r w:rsidRPr="00534F0C">
        <w:rPr>
          <w:b/>
          <w:bCs/>
          <w:rtl/>
        </w:rPr>
        <w:t xml:space="preserve"> </w:t>
      </w:r>
      <w:r w:rsidRPr="00534F0C">
        <w:rPr>
          <w:rFonts w:hint="cs"/>
          <w:b/>
          <w:bCs/>
          <w:rtl/>
        </w:rPr>
        <w:t>قَرَأْنَاهُ</w:t>
      </w:r>
      <w:r w:rsidRPr="00534F0C">
        <w:rPr>
          <w:b/>
          <w:bCs/>
          <w:rtl/>
        </w:rPr>
        <w:t xml:space="preserve"> </w:t>
      </w:r>
      <w:r w:rsidRPr="00534F0C">
        <w:rPr>
          <w:rFonts w:hint="cs"/>
          <w:b/>
          <w:bCs/>
          <w:rtl/>
        </w:rPr>
        <w:t>فَاتَّبِعْ</w:t>
      </w:r>
      <w:r w:rsidRPr="00534F0C">
        <w:rPr>
          <w:b/>
          <w:bCs/>
          <w:rtl/>
        </w:rPr>
        <w:t xml:space="preserve"> </w:t>
      </w:r>
      <w:r w:rsidRPr="00534F0C">
        <w:rPr>
          <w:rFonts w:hint="cs"/>
          <w:b/>
          <w:bCs/>
          <w:rtl/>
        </w:rPr>
        <w:t>قُرْآنَهُ</w:t>
      </w:r>
      <w:r w:rsidR="006726F7" w:rsidRPr="00534F0C">
        <w:rPr>
          <w:rFonts w:ascii="Sakkal Majalla" w:hAnsi="Sakkal Majalla" w:cs="Sakkal Majalla" w:hint="cs"/>
          <w:sz w:val="24"/>
          <w:szCs w:val="24"/>
          <w:rtl/>
        </w:rPr>
        <w:t>﴾</w:t>
      </w:r>
      <w:r w:rsidRPr="00534F0C">
        <w:rPr>
          <w:rFonts w:hint="cs"/>
          <w:rtl/>
        </w:rPr>
        <w:t xml:space="preserve"> (القيامة: 18)، وقوله تعالى: </w:t>
      </w:r>
      <w:r w:rsidR="006726F7" w:rsidRPr="00534F0C">
        <w:rPr>
          <w:rFonts w:ascii="Sakkal Majalla" w:hAnsi="Sakkal Majalla" w:cs="Sakkal Majalla" w:hint="cs"/>
          <w:sz w:val="24"/>
          <w:szCs w:val="24"/>
          <w:rtl/>
        </w:rPr>
        <w:t>﴿</w:t>
      </w:r>
      <w:r w:rsidRPr="00534F0C">
        <w:rPr>
          <w:rFonts w:hint="cs"/>
          <w:b/>
          <w:bCs/>
          <w:rtl/>
        </w:rPr>
        <w:t>وَلَوْ</w:t>
      </w:r>
      <w:r w:rsidRPr="00534F0C">
        <w:rPr>
          <w:b/>
          <w:bCs/>
          <w:rtl/>
        </w:rPr>
        <w:t xml:space="preserve"> </w:t>
      </w:r>
      <w:r w:rsidRPr="00534F0C">
        <w:rPr>
          <w:rFonts w:hint="cs"/>
          <w:b/>
          <w:bCs/>
          <w:rtl/>
        </w:rPr>
        <w:t>تَقَوَّلَ</w:t>
      </w:r>
      <w:r w:rsidRPr="00534F0C">
        <w:rPr>
          <w:b/>
          <w:bCs/>
          <w:rtl/>
        </w:rPr>
        <w:t xml:space="preserve"> </w:t>
      </w:r>
      <w:r w:rsidRPr="00534F0C">
        <w:rPr>
          <w:rFonts w:hint="cs"/>
          <w:b/>
          <w:bCs/>
          <w:rtl/>
        </w:rPr>
        <w:t>عَلَيْنَا</w:t>
      </w:r>
      <w:r w:rsidRPr="00534F0C">
        <w:rPr>
          <w:b/>
          <w:bCs/>
          <w:rtl/>
        </w:rPr>
        <w:t xml:space="preserve"> </w:t>
      </w:r>
      <w:r w:rsidRPr="00534F0C">
        <w:rPr>
          <w:rFonts w:hint="cs"/>
          <w:b/>
          <w:bCs/>
          <w:rtl/>
        </w:rPr>
        <w:t>بَعْضَ</w:t>
      </w:r>
      <w:r w:rsidRPr="00534F0C">
        <w:rPr>
          <w:b/>
          <w:bCs/>
          <w:rtl/>
        </w:rPr>
        <w:t xml:space="preserve"> </w:t>
      </w:r>
      <w:r w:rsidRPr="00534F0C">
        <w:rPr>
          <w:rFonts w:hint="cs"/>
          <w:b/>
          <w:bCs/>
          <w:rtl/>
        </w:rPr>
        <w:t>الأَقَاوِيلِ</w:t>
      </w:r>
      <w:r w:rsidR="006726F7" w:rsidRPr="00534F0C">
        <w:rPr>
          <w:rFonts w:ascii="Sakkal Majalla" w:hAnsi="Sakkal Majalla" w:cs="Sakkal Majalla" w:hint="cs"/>
          <w:sz w:val="24"/>
          <w:szCs w:val="24"/>
          <w:rtl/>
        </w:rPr>
        <w:t>﴾</w:t>
      </w:r>
      <w:r w:rsidRPr="00534F0C">
        <w:rPr>
          <w:rFonts w:hint="cs"/>
          <w:rtl/>
        </w:rPr>
        <w:t xml:space="preserve"> (الحاقّة: 44)، </w:t>
      </w:r>
      <w:r w:rsidR="00EC4DD7" w:rsidRPr="00534F0C">
        <w:rPr>
          <w:rFonts w:hint="cs"/>
          <w:rtl/>
        </w:rPr>
        <w:t>و</w:t>
      </w:r>
      <w:r w:rsidRPr="00534F0C">
        <w:rPr>
          <w:rFonts w:hint="cs"/>
          <w:rtl/>
        </w:rPr>
        <w:t>هي تدل على أن النبي تلقى القرآن لفظاً</w:t>
      </w:r>
      <w:r w:rsidR="00EC4DD7" w:rsidRPr="00534F0C">
        <w:rPr>
          <w:rFonts w:hint="cs"/>
          <w:rtl/>
        </w:rPr>
        <w:t>،</w:t>
      </w:r>
      <w:r w:rsidRPr="00534F0C">
        <w:rPr>
          <w:rFonts w:hint="cs"/>
          <w:rtl/>
        </w:rPr>
        <w:t xml:space="preserve"> وليس معنى. </w:t>
      </w:r>
    </w:p>
    <w:p w:rsidR="00D06CDB" w:rsidRPr="00534F0C" w:rsidRDefault="00D06CDB" w:rsidP="00500774">
      <w:pPr>
        <w:rPr>
          <w:rtl/>
        </w:rPr>
      </w:pPr>
      <w:r w:rsidRPr="00534F0C">
        <w:rPr>
          <w:rFonts w:hint="eastAsia"/>
          <w:sz w:val="24"/>
          <w:szCs w:val="24"/>
          <w:rtl/>
        </w:rPr>
        <w:t>»</w:t>
      </w:r>
      <w:r w:rsidRPr="00534F0C">
        <w:rPr>
          <w:rFonts w:hint="cs"/>
          <w:rtl/>
        </w:rPr>
        <w:t>إن القوة التي تُنزل الحقيقة والمعنى العقلي، وتميط اللثام بشأنها عن مرتبة عقل النبي الأكرم</w:t>
      </w:r>
      <w:r w:rsidR="00EC4DD7" w:rsidRPr="00534F0C">
        <w:rPr>
          <w:rFonts w:hint="cs"/>
          <w:rtl/>
        </w:rPr>
        <w:t>،</w:t>
      </w:r>
      <w:r w:rsidRPr="00534F0C">
        <w:rPr>
          <w:rFonts w:hint="cs"/>
          <w:rtl/>
        </w:rPr>
        <w:t xml:space="preserve"> هي التي تنزلها بالكشف الصوري، وتطبعها على صفحة عالم الخيال والمثال والحس</w:t>
      </w:r>
      <w:r w:rsidR="008D5075" w:rsidRPr="00534F0C">
        <w:rPr>
          <w:rFonts w:hint="cs"/>
          <w:rtl/>
        </w:rPr>
        <w:t>ّ.</w:t>
      </w:r>
      <w:r w:rsidRPr="00534F0C">
        <w:rPr>
          <w:rFonts w:hint="cs"/>
          <w:rtl/>
        </w:rPr>
        <w:t xml:space="preserve"> ولا يعني هذا أن تلك القوة حاضرة في أدنى مراتب الوجود، وأن النبي</w:t>
      </w:r>
      <w:r w:rsidR="009812A9" w:rsidRPr="00534F0C">
        <w:rPr>
          <w:rFonts w:cs="Mosawi" w:hint="cs"/>
          <w:rtl/>
        </w:rPr>
        <w:t>|</w:t>
      </w:r>
      <w:r w:rsidRPr="00534F0C">
        <w:rPr>
          <w:rFonts w:hint="cs"/>
          <w:rtl/>
        </w:rPr>
        <w:t xml:space="preserve"> هو الذي يعطيها مضمون الوحي وشكله، وأنه من دون ذلك لا ي</w:t>
      </w:r>
      <w:r w:rsidR="008D5075" w:rsidRPr="00534F0C">
        <w:rPr>
          <w:rFonts w:hint="cs"/>
          <w:rtl/>
        </w:rPr>
        <w:t>َ</w:t>
      </w:r>
      <w:r w:rsidRPr="00534F0C">
        <w:rPr>
          <w:rFonts w:hint="cs"/>
          <w:rtl/>
        </w:rPr>
        <w:t>س</w:t>
      </w:r>
      <w:r w:rsidR="008D5075" w:rsidRPr="00534F0C">
        <w:rPr>
          <w:rFonts w:hint="cs"/>
          <w:rtl/>
        </w:rPr>
        <w:t>َ</w:t>
      </w:r>
      <w:r w:rsidRPr="00534F0C">
        <w:rPr>
          <w:rFonts w:hint="cs"/>
          <w:rtl/>
        </w:rPr>
        <w:t>ع الناس فهم وإدراك ذلك المعنى العقلي السامي</w:t>
      </w:r>
      <w:r w:rsidR="008D5075" w:rsidRPr="00534F0C">
        <w:rPr>
          <w:rFonts w:hint="cs"/>
          <w:rtl/>
        </w:rPr>
        <w:t>.</w:t>
      </w:r>
      <w:r w:rsidRPr="00534F0C">
        <w:rPr>
          <w:rFonts w:hint="cs"/>
          <w:rtl/>
        </w:rPr>
        <w:t xml:space="preserve"> فهل يعجز مبدأ الغيب</w:t>
      </w:r>
      <w:r w:rsidR="008D5075" w:rsidRPr="00534F0C">
        <w:rPr>
          <w:rFonts w:hint="cs"/>
          <w:rtl/>
        </w:rPr>
        <w:t xml:space="preserve"> </w:t>
      </w:r>
      <w:r w:rsidRPr="00534F0C">
        <w:rPr>
          <w:rFonts w:hint="cs"/>
          <w:rtl/>
        </w:rPr>
        <w:t>ـ الذي يرسل الوحي ويكشف للنبي</w:t>
      </w:r>
      <w:r w:rsidR="008D5075" w:rsidRPr="00534F0C">
        <w:rPr>
          <w:rFonts w:hint="cs"/>
          <w:rtl/>
        </w:rPr>
        <w:t>ّ</w:t>
      </w:r>
      <w:r w:rsidRPr="00534F0C">
        <w:rPr>
          <w:rFonts w:hint="cs"/>
          <w:rtl/>
        </w:rPr>
        <w:t xml:space="preserve"> المعنى والمضمون بالكشف المعنوي</w:t>
      </w:r>
      <w:r w:rsidR="008D5075" w:rsidRPr="00534F0C">
        <w:rPr>
          <w:rFonts w:hint="cs"/>
          <w:rtl/>
        </w:rPr>
        <w:t xml:space="preserve"> </w:t>
      </w:r>
      <w:r w:rsidRPr="00534F0C">
        <w:rPr>
          <w:rFonts w:hint="cs"/>
          <w:rtl/>
        </w:rPr>
        <w:t xml:space="preserve">ـ عن تنزيل </w:t>
      </w:r>
      <w:r w:rsidR="008D5075" w:rsidRPr="00534F0C">
        <w:rPr>
          <w:rFonts w:hint="cs"/>
          <w:rtl/>
        </w:rPr>
        <w:t>ذ</w:t>
      </w:r>
      <w:r w:rsidRPr="00534F0C">
        <w:rPr>
          <w:rFonts w:hint="cs"/>
          <w:rtl/>
        </w:rPr>
        <w:t>لك المعنى وإدخاله في وعاء خيال النبي</w:t>
      </w:r>
      <w:r w:rsidR="008D5075" w:rsidRPr="00534F0C">
        <w:rPr>
          <w:rFonts w:hint="cs"/>
          <w:rtl/>
        </w:rPr>
        <w:t>ّ</w:t>
      </w:r>
      <w:r w:rsidRPr="00534F0C">
        <w:rPr>
          <w:rFonts w:hint="cs"/>
          <w:rtl/>
        </w:rPr>
        <w:t xml:space="preserve"> بالكشف الصوري، وجعله قابلاً لفهم الجميع؟ وهل يدرك النبي في هذا المجال ـ</w:t>
      </w:r>
      <w:r w:rsidR="008D5075" w:rsidRPr="00534F0C">
        <w:rPr>
          <w:rFonts w:hint="cs"/>
          <w:rtl/>
        </w:rPr>
        <w:t xml:space="preserve"> </w:t>
      </w:r>
      <w:r w:rsidRPr="00534F0C">
        <w:rPr>
          <w:rFonts w:hint="cs"/>
          <w:rtl/>
        </w:rPr>
        <w:t>على مستوى الوحي</w:t>
      </w:r>
      <w:r w:rsidR="008D5075" w:rsidRPr="00534F0C">
        <w:rPr>
          <w:rFonts w:hint="cs"/>
          <w:rtl/>
        </w:rPr>
        <w:t xml:space="preserve"> </w:t>
      </w:r>
      <w:r w:rsidRPr="00534F0C">
        <w:rPr>
          <w:rFonts w:hint="cs"/>
          <w:rtl/>
        </w:rPr>
        <w:t>ـ أكثر من قدرة مبدأ الوحي الغيبي؟ وهل يجهل ذلك المبدأ علم النبي</w:t>
      </w:r>
      <w:r w:rsidR="008D5075" w:rsidRPr="00534F0C">
        <w:rPr>
          <w:rFonts w:hint="cs"/>
          <w:rtl/>
        </w:rPr>
        <w:t>ّ</w:t>
      </w:r>
      <w:r w:rsidRPr="00534F0C">
        <w:rPr>
          <w:rFonts w:hint="cs"/>
          <w:rtl/>
        </w:rPr>
        <w:t xml:space="preserve"> وثقافة الناس الذين نزل الوحي لتكاملهم، </w:t>
      </w:r>
      <w:r w:rsidR="008D5075" w:rsidRPr="00534F0C">
        <w:rPr>
          <w:rFonts w:hint="cs"/>
          <w:rtl/>
        </w:rPr>
        <w:t>و</w:t>
      </w:r>
      <w:r w:rsidRPr="00534F0C">
        <w:rPr>
          <w:rFonts w:hint="cs"/>
          <w:rtl/>
        </w:rPr>
        <w:t>خاص</w:t>
      </w:r>
      <w:r w:rsidR="008D5075" w:rsidRPr="00534F0C">
        <w:rPr>
          <w:rFonts w:hint="cs"/>
          <w:rtl/>
        </w:rPr>
        <w:t>ّ</w:t>
      </w:r>
      <w:r w:rsidRPr="00534F0C">
        <w:rPr>
          <w:rFonts w:hint="cs"/>
          <w:rtl/>
        </w:rPr>
        <w:t>ة إذا افترض أن النبي كان قبل ذلك أم</w:t>
      </w:r>
      <w:r w:rsidR="008D5075" w:rsidRPr="00534F0C">
        <w:rPr>
          <w:rFonts w:hint="cs"/>
          <w:rtl/>
        </w:rPr>
        <w:t>ّ</w:t>
      </w:r>
      <w:r w:rsidRPr="00534F0C">
        <w:rPr>
          <w:rFonts w:hint="cs"/>
          <w:rtl/>
        </w:rPr>
        <w:t>ياً لم يقرأ ولم يكتب؟</w:t>
      </w:r>
      <w:r w:rsidRPr="00534F0C">
        <w:rPr>
          <w:rFonts w:hint="eastAsia"/>
          <w:sz w:val="24"/>
          <w:szCs w:val="24"/>
          <w:rtl/>
        </w:rPr>
        <w:t>»</w:t>
      </w:r>
      <w:r w:rsidRPr="00534F0C">
        <w:rPr>
          <w:vertAlign w:val="superscript"/>
          <w:rtl/>
        </w:rPr>
        <w:t>(</w:t>
      </w:r>
      <w:r w:rsidRPr="00534F0C">
        <w:rPr>
          <w:rStyle w:val="EndnoteReference"/>
          <w:rtl/>
        </w:rPr>
        <w:endnoteReference w:id="59"/>
      </w:r>
      <w:r w:rsidRPr="00534F0C">
        <w:rPr>
          <w:vertAlign w:val="superscript"/>
          <w:rtl/>
        </w:rPr>
        <w:t>)</w:t>
      </w:r>
      <w:r w:rsidRPr="00534F0C">
        <w:rPr>
          <w:rFonts w:hint="cs"/>
          <w:rtl/>
        </w:rPr>
        <w:t xml:space="preserve">. </w:t>
      </w:r>
    </w:p>
    <w:p w:rsidR="00D06CDB" w:rsidRPr="00534F0C" w:rsidRDefault="00D06CDB" w:rsidP="00500774">
      <w:pPr>
        <w:rPr>
          <w:rtl/>
        </w:rPr>
      </w:pPr>
      <w:r w:rsidRPr="00534F0C">
        <w:rPr>
          <w:rFonts w:hint="cs"/>
          <w:rtl/>
        </w:rPr>
        <w:t>وهناك إشكال</w:t>
      </w:r>
      <w:r w:rsidR="008D5075" w:rsidRPr="00534F0C">
        <w:rPr>
          <w:rFonts w:hint="cs"/>
          <w:rtl/>
        </w:rPr>
        <w:t>ٌ</w:t>
      </w:r>
      <w:r w:rsidRPr="00534F0C">
        <w:rPr>
          <w:rFonts w:hint="cs"/>
          <w:rtl/>
        </w:rPr>
        <w:t xml:space="preserve"> يطرح أيضاً على م</w:t>
      </w:r>
      <w:r w:rsidR="008D5075" w:rsidRPr="00534F0C">
        <w:rPr>
          <w:rFonts w:hint="cs"/>
          <w:rtl/>
        </w:rPr>
        <w:t>َ</w:t>
      </w:r>
      <w:r w:rsidRPr="00534F0C">
        <w:rPr>
          <w:rFonts w:hint="cs"/>
          <w:rtl/>
        </w:rPr>
        <w:t>ن</w:t>
      </w:r>
      <w:r w:rsidR="008D5075" w:rsidRPr="00534F0C">
        <w:rPr>
          <w:rFonts w:hint="cs"/>
          <w:rtl/>
        </w:rPr>
        <w:t>ْ</w:t>
      </w:r>
      <w:r w:rsidRPr="00534F0C">
        <w:rPr>
          <w:rFonts w:hint="cs"/>
          <w:rtl/>
        </w:rPr>
        <w:t xml:space="preserve"> يقول بأن القرآن هو ظاهرة</w:t>
      </w:r>
      <w:r w:rsidR="008D5075" w:rsidRPr="00534F0C">
        <w:rPr>
          <w:rFonts w:hint="cs"/>
          <w:rtl/>
        </w:rPr>
        <w:t>ٌ</w:t>
      </w:r>
      <w:r w:rsidRPr="00534F0C">
        <w:rPr>
          <w:rFonts w:hint="cs"/>
          <w:rtl/>
        </w:rPr>
        <w:t xml:space="preserve"> لغوية ولفظ فقط، فكيف يكون القرآن لفظاً في حين أن هناك آيات</w:t>
      </w:r>
      <w:r w:rsidR="008D5075" w:rsidRPr="00534F0C">
        <w:rPr>
          <w:rFonts w:hint="cs"/>
          <w:rtl/>
        </w:rPr>
        <w:t>ٌ</w:t>
      </w:r>
      <w:r w:rsidRPr="00534F0C">
        <w:rPr>
          <w:rFonts w:hint="cs"/>
          <w:rtl/>
        </w:rPr>
        <w:t xml:space="preserve"> تصرح بأن هناك أكثر من حقيقة للقرآن، </w:t>
      </w:r>
      <w:r w:rsidR="008D5075" w:rsidRPr="00534F0C">
        <w:rPr>
          <w:rFonts w:hint="cs"/>
          <w:rtl/>
        </w:rPr>
        <w:t>و</w:t>
      </w:r>
      <w:r w:rsidRPr="00534F0C">
        <w:rPr>
          <w:rFonts w:hint="cs"/>
          <w:rtl/>
        </w:rPr>
        <w:t>ربما هو ليس حروف</w:t>
      </w:r>
      <w:r w:rsidR="008D5075" w:rsidRPr="00534F0C">
        <w:rPr>
          <w:rFonts w:hint="cs"/>
          <w:rtl/>
        </w:rPr>
        <w:t>اً</w:t>
      </w:r>
      <w:r w:rsidRPr="00534F0C">
        <w:rPr>
          <w:rFonts w:hint="cs"/>
          <w:rtl/>
        </w:rPr>
        <w:t xml:space="preserve"> ولفظ</w:t>
      </w:r>
      <w:r w:rsidR="008D5075" w:rsidRPr="00534F0C">
        <w:rPr>
          <w:rFonts w:hint="cs"/>
          <w:rtl/>
        </w:rPr>
        <w:t>اً.</w:t>
      </w:r>
      <w:r w:rsidRPr="00534F0C">
        <w:rPr>
          <w:rFonts w:hint="cs"/>
          <w:rtl/>
        </w:rPr>
        <w:t xml:space="preserve"> ففي قوله تعالى: </w:t>
      </w:r>
      <w:r w:rsidR="006726F7" w:rsidRPr="00534F0C">
        <w:rPr>
          <w:rFonts w:ascii="Sakkal Majalla" w:hAnsi="Sakkal Majalla" w:cs="Sakkal Majalla" w:hint="cs"/>
          <w:sz w:val="24"/>
          <w:szCs w:val="24"/>
          <w:rtl/>
        </w:rPr>
        <w:t>﴿</w:t>
      </w:r>
      <w:r w:rsidRPr="00534F0C">
        <w:rPr>
          <w:rFonts w:hint="cs"/>
          <w:b/>
          <w:bCs/>
          <w:rtl/>
        </w:rPr>
        <w:t>لَوْ</w:t>
      </w:r>
      <w:r w:rsidRPr="00534F0C">
        <w:rPr>
          <w:b/>
          <w:bCs/>
          <w:rtl/>
        </w:rPr>
        <w:t xml:space="preserve"> </w:t>
      </w:r>
      <w:r w:rsidRPr="00534F0C">
        <w:rPr>
          <w:rFonts w:hint="cs"/>
          <w:b/>
          <w:bCs/>
          <w:rtl/>
        </w:rPr>
        <w:t>أَن</w:t>
      </w:r>
      <w:r w:rsidR="008849B0" w:rsidRPr="00534F0C">
        <w:rPr>
          <w:rFonts w:hint="cs"/>
          <w:b/>
          <w:bCs/>
          <w:rtl/>
        </w:rPr>
        <w:t>ْ</w:t>
      </w:r>
      <w:r w:rsidRPr="00534F0C">
        <w:rPr>
          <w:rFonts w:hint="cs"/>
          <w:b/>
          <w:bCs/>
          <w:rtl/>
        </w:rPr>
        <w:t>زَلْنَا</w:t>
      </w:r>
      <w:r w:rsidRPr="00534F0C">
        <w:rPr>
          <w:b/>
          <w:bCs/>
          <w:rtl/>
        </w:rPr>
        <w:t xml:space="preserve"> </w:t>
      </w:r>
      <w:r w:rsidRPr="00534F0C">
        <w:rPr>
          <w:rFonts w:hint="cs"/>
          <w:b/>
          <w:bCs/>
          <w:rtl/>
        </w:rPr>
        <w:t>ه</w:t>
      </w:r>
      <w:r w:rsidR="008D5075" w:rsidRPr="00534F0C">
        <w:rPr>
          <w:rFonts w:hint="cs"/>
          <w:b/>
          <w:bCs/>
          <w:rtl/>
        </w:rPr>
        <w:t>َ</w:t>
      </w:r>
      <w:r w:rsidRPr="00534F0C">
        <w:rPr>
          <w:rFonts w:hint="cs"/>
          <w:b/>
          <w:bCs/>
          <w:rtl/>
        </w:rPr>
        <w:t>ذ</w:t>
      </w:r>
      <w:r w:rsidR="008D5075" w:rsidRPr="00534F0C">
        <w:rPr>
          <w:rFonts w:hint="cs"/>
          <w:b/>
          <w:bCs/>
          <w:rtl/>
        </w:rPr>
        <w:t>َ</w:t>
      </w:r>
      <w:r w:rsidRPr="00534F0C">
        <w:rPr>
          <w:rFonts w:hint="cs"/>
          <w:b/>
          <w:bCs/>
          <w:rtl/>
        </w:rPr>
        <w:t>ا</w:t>
      </w:r>
      <w:r w:rsidRPr="00534F0C">
        <w:rPr>
          <w:b/>
          <w:bCs/>
          <w:rtl/>
        </w:rPr>
        <w:t xml:space="preserve"> </w:t>
      </w:r>
      <w:r w:rsidRPr="00534F0C">
        <w:rPr>
          <w:rFonts w:hint="cs"/>
          <w:b/>
          <w:bCs/>
          <w:rtl/>
        </w:rPr>
        <w:t>الْقُرْآنَ</w:t>
      </w:r>
      <w:r w:rsidRPr="00534F0C">
        <w:rPr>
          <w:b/>
          <w:bCs/>
          <w:rtl/>
        </w:rPr>
        <w:t xml:space="preserve"> </w:t>
      </w:r>
      <w:r w:rsidRPr="00534F0C">
        <w:rPr>
          <w:rFonts w:hint="cs"/>
          <w:b/>
          <w:bCs/>
          <w:rtl/>
        </w:rPr>
        <w:t>عَلَى</w:t>
      </w:r>
      <w:r w:rsidRPr="00534F0C">
        <w:rPr>
          <w:b/>
          <w:bCs/>
          <w:rtl/>
        </w:rPr>
        <w:t xml:space="preserve"> </w:t>
      </w:r>
      <w:r w:rsidRPr="00534F0C">
        <w:rPr>
          <w:rFonts w:hint="cs"/>
          <w:b/>
          <w:bCs/>
          <w:rtl/>
        </w:rPr>
        <w:t>جَبَلٍ</w:t>
      </w:r>
      <w:r w:rsidRPr="00534F0C">
        <w:rPr>
          <w:b/>
          <w:bCs/>
          <w:rtl/>
        </w:rPr>
        <w:t xml:space="preserve"> </w:t>
      </w:r>
      <w:r w:rsidRPr="00534F0C">
        <w:rPr>
          <w:rFonts w:hint="cs"/>
          <w:b/>
          <w:bCs/>
          <w:rtl/>
        </w:rPr>
        <w:t>لَرَأَيْتَهُ</w:t>
      </w:r>
      <w:r w:rsidRPr="00534F0C">
        <w:rPr>
          <w:b/>
          <w:bCs/>
          <w:rtl/>
        </w:rPr>
        <w:t xml:space="preserve"> </w:t>
      </w:r>
      <w:r w:rsidRPr="00534F0C">
        <w:rPr>
          <w:rFonts w:hint="cs"/>
          <w:b/>
          <w:bCs/>
          <w:rtl/>
        </w:rPr>
        <w:t>خَاشِعاً</w:t>
      </w:r>
      <w:r w:rsidRPr="00534F0C">
        <w:rPr>
          <w:b/>
          <w:bCs/>
          <w:rtl/>
        </w:rPr>
        <w:t xml:space="preserve"> </w:t>
      </w:r>
      <w:r w:rsidRPr="00534F0C">
        <w:rPr>
          <w:rFonts w:hint="cs"/>
          <w:b/>
          <w:bCs/>
          <w:rtl/>
        </w:rPr>
        <w:t>مُتَصَدِّعاً</w:t>
      </w:r>
      <w:r w:rsidRPr="00534F0C">
        <w:rPr>
          <w:b/>
          <w:bCs/>
          <w:rtl/>
        </w:rPr>
        <w:t xml:space="preserve"> </w:t>
      </w:r>
      <w:r w:rsidRPr="00534F0C">
        <w:rPr>
          <w:rFonts w:hint="cs"/>
          <w:b/>
          <w:bCs/>
          <w:rtl/>
        </w:rPr>
        <w:t>مِنْ</w:t>
      </w:r>
      <w:r w:rsidRPr="00534F0C">
        <w:rPr>
          <w:b/>
          <w:bCs/>
          <w:rtl/>
        </w:rPr>
        <w:t xml:space="preserve"> </w:t>
      </w:r>
      <w:r w:rsidRPr="00534F0C">
        <w:rPr>
          <w:rFonts w:hint="cs"/>
          <w:b/>
          <w:bCs/>
          <w:rtl/>
        </w:rPr>
        <w:t>خَشْيَةِ</w:t>
      </w:r>
      <w:r w:rsidRPr="00534F0C">
        <w:rPr>
          <w:b/>
          <w:bCs/>
          <w:rtl/>
        </w:rPr>
        <w:t xml:space="preserve"> </w:t>
      </w:r>
      <w:r w:rsidRPr="00534F0C">
        <w:rPr>
          <w:rFonts w:hint="cs"/>
          <w:b/>
          <w:bCs/>
          <w:rtl/>
        </w:rPr>
        <w:t>اللهِ</w:t>
      </w:r>
      <w:r w:rsidR="006726F7" w:rsidRPr="00534F0C">
        <w:rPr>
          <w:rFonts w:ascii="Sakkal Majalla" w:hAnsi="Sakkal Majalla" w:cs="Sakkal Majalla" w:hint="cs"/>
          <w:sz w:val="24"/>
          <w:szCs w:val="24"/>
          <w:rtl/>
        </w:rPr>
        <w:t>﴾</w:t>
      </w:r>
      <w:r w:rsidRPr="00534F0C">
        <w:rPr>
          <w:rFonts w:hint="cs"/>
          <w:rtl/>
        </w:rPr>
        <w:t xml:space="preserve"> (الحشر: 21) ما هي حقيقة القرآن الذي لو أُنزل على جبل</w:t>
      </w:r>
      <w:r w:rsidR="008849B0" w:rsidRPr="00534F0C">
        <w:rPr>
          <w:rFonts w:hint="cs"/>
          <w:rtl/>
        </w:rPr>
        <w:t>ٍ؟</w:t>
      </w:r>
      <w:r w:rsidRPr="00534F0C">
        <w:rPr>
          <w:rFonts w:hint="cs"/>
          <w:rtl/>
        </w:rPr>
        <w:t xml:space="preserve"> هل هو قرآن بلفظ وشكل عربي لغوي أم له حقيقة أخرى</w:t>
      </w:r>
      <w:r w:rsidR="008849B0" w:rsidRPr="00534F0C">
        <w:rPr>
          <w:rFonts w:hint="cs"/>
          <w:rtl/>
        </w:rPr>
        <w:t>؟</w:t>
      </w:r>
      <w:r w:rsidRPr="00534F0C">
        <w:rPr>
          <w:rFonts w:hint="cs"/>
          <w:rtl/>
        </w:rPr>
        <w:t xml:space="preserve"> وما هي الحقيقة الأخرى التي يشير إليها الإمام علي</w:t>
      </w:r>
      <w:r w:rsidR="008849B0" w:rsidRPr="00534F0C">
        <w:rPr>
          <w:rFonts w:hint="cs"/>
          <w:rtl/>
        </w:rPr>
        <w:t>ّ</w:t>
      </w:r>
      <w:r w:rsidR="009812A9" w:rsidRPr="00534F0C">
        <w:rPr>
          <w:rFonts w:cs="Mosawi" w:hint="cs"/>
          <w:rtl/>
        </w:rPr>
        <w:t>×</w:t>
      </w:r>
      <w:r w:rsidRPr="00534F0C">
        <w:rPr>
          <w:rFonts w:hint="cs"/>
          <w:rtl/>
        </w:rPr>
        <w:t xml:space="preserve"> في حربه مع معاوية بقوله</w:t>
      </w:r>
      <w:r w:rsidR="008849B0" w:rsidRPr="00534F0C">
        <w:rPr>
          <w:rFonts w:hint="cs"/>
          <w:rtl/>
        </w:rPr>
        <w:t>:</w:t>
      </w:r>
      <w:r w:rsidRPr="00534F0C">
        <w:rPr>
          <w:rFonts w:hint="cs"/>
          <w:rtl/>
        </w:rPr>
        <w:t xml:space="preserve"> (أنا القرآن الناطق)</w:t>
      </w:r>
      <w:r w:rsidR="008849B0" w:rsidRPr="00534F0C">
        <w:rPr>
          <w:rFonts w:hint="cs"/>
          <w:rtl/>
        </w:rPr>
        <w:t>؟</w:t>
      </w:r>
      <w:r w:rsidRPr="00534F0C">
        <w:rPr>
          <w:rFonts w:hint="cs"/>
          <w:rtl/>
        </w:rPr>
        <w:t xml:space="preserve"> هنا لا يشير الإمام علي</w:t>
      </w:r>
      <w:r w:rsidR="008849B0" w:rsidRPr="00534F0C">
        <w:rPr>
          <w:rFonts w:hint="cs"/>
          <w:rtl/>
        </w:rPr>
        <w:t>ّ</w:t>
      </w:r>
      <w:r w:rsidRPr="00534F0C">
        <w:rPr>
          <w:rFonts w:hint="cs"/>
          <w:rtl/>
        </w:rPr>
        <w:t xml:space="preserve"> إلى المصحف الذي بين أيد</w:t>
      </w:r>
      <w:r w:rsidR="008849B0" w:rsidRPr="00534F0C">
        <w:rPr>
          <w:rFonts w:hint="cs"/>
          <w:rtl/>
        </w:rPr>
        <w:t>ي</w:t>
      </w:r>
      <w:r w:rsidRPr="00534F0C">
        <w:rPr>
          <w:rFonts w:hint="cs"/>
          <w:rtl/>
        </w:rPr>
        <w:t>نا، وربما يكون الإمام نفسه جزء</w:t>
      </w:r>
      <w:r w:rsidR="008849B0" w:rsidRPr="00534F0C">
        <w:rPr>
          <w:rFonts w:hint="cs"/>
          <w:rtl/>
        </w:rPr>
        <w:t>اً</w:t>
      </w:r>
      <w:r w:rsidRPr="00534F0C">
        <w:rPr>
          <w:rFonts w:hint="cs"/>
          <w:rtl/>
        </w:rPr>
        <w:t xml:space="preserve"> من قرآن</w:t>
      </w:r>
      <w:r w:rsidR="008849B0" w:rsidRPr="00534F0C">
        <w:rPr>
          <w:rFonts w:hint="cs"/>
          <w:rtl/>
        </w:rPr>
        <w:t>ٍ</w:t>
      </w:r>
      <w:r w:rsidRPr="00534F0C">
        <w:rPr>
          <w:rFonts w:hint="cs"/>
          <w:rtl/>
        </w:rPr>
        <w:t xml:space="preserve"> بحقيقة أخرى. </w:t>
      </w:r>
    </w:p>
    <w:p w:rsidR="00D06CDB" w:rsidRPr="00534F0C" w:rsidRDefault="00D06CDB" w:rsidP="00500774">
      <w:pPr>
        <w:rPr>
          <w:rtl/>
        </w:rPr>
      </w:pPr>
      <w:r w:rsidRPr="00534F0C">
        <w:rPr>
          <w:rFonts w:hint="cs"/>
          <w:rtl/>
        </w:rPr>
        <w:t>وهناك اعتقاد</w:t>
      </w:r>
      <w:r w:rsidR="008849B0" w:rsidRPr="00534F0C">
        <w:rPr>
          <w:rFonts w:hint="cs"/>
          <w:rtl/>
        </w:rPr>
        <w:t>ٌ</w:t>
      </w:r>
      <w:r w:rsidRPr="00534F0C">
        <w:rPr>
          <w:rFonts w:hint="cs"/>
          <w:rtl/>
        </w:rPr>
        <w:t xml:space="preserve"> أيضاً بأن للنبي</w:t>
      </w:r>
      <w:r w:rsidR="008849B0" w:rsidRPr="00534F0C">
        <w:rPr>
          <w:rFonts w:hint="cs"/>
          <w:rtl/>
        </w:rPr>
        <w:t>ّ</w:t>
      </w:r>
      <w:r w:rsidRPr="00534F0C">
        <w:rPr>
          <w:rFonts w:hint="cs"/>
          <w:rtl/>
        </w:rPr>
        <w:t xml:space="preserve"> محمد</w:t>
      </w:r>
      <w:r w:rsidR="009812A9" w:rsidRPr="00534F0C">
        <w:rPr>
          <w:rFonts w:cs="Mosawi" w:hint="cs"/>
          <w:rtl/>
        </w:rPr>
        <w:t>|</w:t>
      </w:r>
      <w:r w:rsidRPr="00534F0C">
        <w:rPr>
          <w:rFonts w:hint="cs"/>
          <w:rtl/>
        </w:rPr>
        <w:t xml:space="preserve"> أكثر من حقيقة</w:t>
      </w:r>
      <w:r w:rsidR="008849B0" w:rsidRPr="00534F0C">
        <w:rPr>
          <w:rFonts w:hint="cs"/>
          <w:rtl/>
        </w:rPr>
        <w:t>؛</w:t>
      </w:r>
      <w:r w:rsidRPr="00534F0C">
        <w:rPr>
          <w:rFonts w:hint="cs"/>
          <w:rtl/>
        </w:rPr>
        <w:t xml:space="preserve"> فله حقيقة أرضية بشرية</w:t>
      </w:r>
      <w:r w:rsidR="008849B0" w:rsidRPr="00534F0C">
        <w:rPr>
          <w:rFonts w:hint="cs"/>
          <w:rtl/>
        </w:rPr>
        <w:t>؛</w:t>
      </w:r>
      <w:r w:rsidRPr="00534F0C">
        <w:rPr>
          <w:rFonts w:hint="cs"/>
          <w:rtl/>
        </w:rPr>
        <w:t xml:space="preserve"> وله حقيقة نورانية</w:t>
      </w:r>
      <w:r w:rsidR="008849B0" w:rsidRPr="00534F0C">
        <w:rPr>
          <w:rFonts w:hint="cs"/>
          <w:rtl/>
        </w:rPr>
        <w:t>.</w:t>
      </w:r>
      <w:r w:rsidRPr="00534F0C">
        <w:rPr>
          <w:rFonts w:hint="cs"/>
          <w:rtl/>
        </w:rPr>
        <w:t xml:space="preserve"> </w:t>
      </w:r>
      <w:r w:rsidR="008849B0" w:rsidRPr="00534F0C">
        <w:rPr>
          <w:rFonts w:hint="cs"/>
          <w:rtl/>
        </w:rPr>
        <w:t>و</w:t>
      </w:r>
      <w:r w:rsidRPr="00534F0C">
        <w:rPr>
          <w:rFonts w:hint="cs"/>
          <w:rtl/>
        </w:rPr>
        <w:t xml:space="preserve">يعتقد بأنه يتواصل في عالم المثال بعالم نوراني يأخذ فيه الوحي في ذلك العالم، </w:t>
      </w:r>
      <w:r w:rsidR="008849B0" w:rsidRPr="00534F0C">
        <w:rPr>
          <w:rFonts w:hint="cs"/>
          <w:rtl/>
        </w:rPr>
        <w:t>ف</w:t>
      </w:r>
      <w:r w:rsidRPr="00534F0C">
        <w:rPr>
          <w:rFonts w:hint="cs"/>
          <w:rtl/>
        </w:rPr>
        <w:t>قبل أن يخلق آدم كان النبي في عالم الأنوار، وهو ما يستفاد منه في حديث الإسراء والمعراج</w:t>
      </w:r>
      <w:r w:rsidR="008849B0" w:rsidRPr="00534F0C">
        <w:rPr>
          <w:rFonts w:hint="cs"/>
          <w:rtl/>
        </w:rPr>
        <w:t>،</w:t>
      </w:r>
      <w:r w:rsidRPr="00534F0C">
        <w:rPr>
          <w:rFonts w:hint="cs"/>
          <w:rtl/>
        </w:rPr>
        <w:t xml:space="preserve"> </w:t>
      </w:r>
      <w:r w:rsidR="008849B0" w:rsidRPr="00534F0C">
        <w:rPr>
          <w:rFonts w:hint="cs"/>
          <w:rtl/>
        </w:rPr>
        <w:t xml:space="preserve">حيث </w:t>
      </w:r>
      <w:r w:rsidRPr="00534F0C">
        <w:rPr>
          <w:rFonts w:hint="cs"/>
          <w:rtl/>
        </w:rPr>
        <w:t xml:space="preserve">قال تعالى: </w:t>
      </w:r>
      <w:r w:rsidR="006726F7" w:rsidRPr="00534F0C">
        <w:rPr>
          <w:rFonts w:ascii="Sakkal Majalla" w:hAnsi="Sakkal Majalla" w:cs="Sakkal Majalla" w:hint="cs"/>
          <w:sz w:val="24"/>
          <w:szCs w:val="24"/>
          <w:rtl/>
        </w:rPr>
        <w:t>﴿</w:t>
      </w:r>
      <w:r w:rsidRPr="00534F0C">
        <w:rPr>
          <w:rFonts w:hint="cs"/>
          <w:b/>
          <w:bCs/>
          <w:rtl/>
        </w:rPr>
        <w:t>ثُمَّ</w:t>
      </w:r>
      <w:r w:rsidRPr="00534F0C">
        <w:rPr>
          <w:b/>
          <w:bCs/>
          <w:rtl/>
        </w:rPr>
        <w:t xml:space="preserve"> </w:t>
      </w:r>
      <w:r w:rsidRPr="00534F0C">
        <w:rPr>
          <w:rFonts w:hint="cs"/>
          <w:b/>
          <w:bCs/>
          <w:rtl/>
        </w:rPr>
        <w:t>دَنَا</w:t>
      </w:r>
      <w:r w:rsidRPr="00534F0C">
        <w:rPr>
          <w:b/>
          <w:bCs/>
          <w:rtl/>
        </w:rPr>
        <w:t xml:space="preserve"> </w:t>
      </w:r>
      <w:r w:rsidRPr="00534F0C">
        <w:rPr>
          <w:rFonts w:hint="cs"/>
          <w:b/>
          <w:bCs/>
          <w:rtl/>
        </w:rPr>
        <w:t>فَتَدَلَّى</w:t>
      </w:r>
      <w:r w:rsidRPr="00534F0C">
        <w:rPr>
          <w:b/>
          <w:bCs/>
          <w:rtl/>
        </w:rPr>
        <w:t xml:space="preserve"> </w:t>
      </w:r>
      <w:r w:rsidRPr="00534F0C">
        <w:rPr>
          <w:rFonts w:hint="cs"/>
          <w:b/>
          <w:bCs/>
          <w:rtl/>
        </w:rPr>
        <w:t>*</w:t>
      </w:r>
      <w:r w:rsidRPr="00534F0C">
        <w:rPr>
          <w:b/>
          <w:bCs/>
          <w:rtl/>
        </w:rPr>
        <w:t xml:space="preserve"> </w:t>
      </w:r>
      <w:r w:rsidRPr="00534F0C">
        <w:rPr>
          <w:rFonts w:hint="cs"/>
          <w:b/>
          <w:bCs/>
          <w:rtl/>
        </w:rPr>
        <w:t>فَكَانَ</w:t>
      </w:r>
      <w:r w:rsidRPr="00534F0C">
        <w:rPr>
          <w:b/>
          <w:bCs/>
          <w:rtl/>
        </w:rPr>
        <w:t xml:space="preserve"> </w:t>
      </w:r>
      <w:r w:rsidRPr="00534F0C">
        <w:rPr>
          <w:rFonts w:hint="cs"/>
          <w:b/>
          <w:bCs/>
          <w:rtl/>
        </w:rPr>
        <w:t>قَابَ</w:t>
      </w:r>
      <w:r w:rsidRPr="00534F0C">
        <w:rPr>
          <w:b/>
          <w:bCs/>
          <w:rtl/>
        </w:rPr>
        <w:t xml:space="preserve"> </w:t>
      </w:r>
      <w:r w:rsidRPr="00534F0C">
        <w:rPr>
          <w:rFonts w:hint="cs"/>
          <w:b/>
          <w:bCs/>
          <w:rtl/>
        </w:rPr>
        <w:t>قَوْسَيْنِ</w:t>
      </w:r>
      <w:r w:rsidRPr="00534F0C">
        <w:rPr>
          <w:b/>
          <w:bCs/>
          <w:rtl/>
        </w:rPr>
        <w:t xml:space="preserve"> </w:t>
      </w:r>
      <w:r w:rsidRPr="00534F0C">
        <w:rPr>
          <w:rFonts w:hint="cs"/>
          <w:b/>
          <w:bCs/>
          <w:rtl/>
        </w:rPr>
        <w:t>أَوْ</w:t>
      </w:r>
      <w:r w:rsidRPr="00534F0C">
        <w:rPr>
          <w:b/>
          <w:bCs/>
          <w:rtl/>
        </w:rPr>
        <w:t xml:space="preserve"> </w:t>
      </w:r>
      <w:r w:rsidRPr="00534F0C">
        <w:rPr>
          <w:rFonts w:hint="cs"/>
          <w:b/>
          <w:bCs/>
          <w:rtl/>
        </w:rPr>
        <w:t>أَدْنَى</w:t>
      </w:r>
      <w:r w:rsidRPr="00534F0C">
        <w:rPr>
          <w:b/>
          <w:bCs/>
          <w:rtl/>
        </w:rPr>
        <w:t xml:space="preserve"> </w:t>
      </w:r>
      <w:r w:rsidRPr="00534F0C">
        <w:rPr>
          <w:rFonts w:hint="cs"/>
          <w:b/>
          <w:bCs/>
          <w:rtl/>
        </w:rPr>
        <w:t>*</w:t>
      </w:r>
      <w:r w:rsidRPr="00534F0C">
        <w:rPr>
          <w:b/>
          <w:bCs/>
          <w:rtl/>
        </w:rPr>
        <w:t xml:space="preserve"> </w:t>
      </w:r>
      <w:r w:rsidRPr="00534F0C">
        <w:rPr>
          <w:rFonts w:hint="cs"/>
          <w:b/>
          <w:bCs/>
          <w:rtl/>
        </w:rPr>
        <w:t>فَأَوْحَى</w:t>
      </w:r>
      <w:r w:rsidRPr="00534F0C">
        <w:rPr>
          <w:b/>
          <w:bCs/>
          <w:rtl/>
        </w:rPr>
        <w:t xml:space="preserve"> </w:t>
      </w:r>
      <w:r w:rsidRPr="00534F0C">
        <w:rPr>
          <w:rFonts w:hint="cs"/>
          <w:b/>
          <w:bCs/>
          <w:rtl/>
        </w:rPr>
        <w:t>إِلَى</w:t>
      </w:r>
      <w:r w:rsidRPr="00534F0C">
        <w:rPr>
          <w:b/>
          <w:bCs/>
          <w:rtl/>
        </w:rPr>
        <w:t xml:space="preserve"> </w:t>
      </w:r>
      <w:r w:rsidRPr="00534F0C">
        <w:rPr>
          <w:rFonts w:hint="cs"/>
          <w:b/>
          <w:bCs/>
          <w:rtl/>
        </w:rPr>
        <w:t>عَبْدِهِ</w:t>
      </w:r>
      <w:r w:rsidRPr="00534F0C">
        <w:rPr>
          <w:b/>
          <w:bCs/>
          <w:rtl/>
        </w:rPr>
        <w:t xml:space="preserve"> </w:t>
      </w:r>
      <w:r w:rsidRPr="00534F0C">
        <w:rPr>
          <w:rFonts w:hint="cs"/>
          <w:b/>
          <w:bCs/>
          <w:rtl/>
        </w:rPr>
        <w:t>مَا</w:t>
      </w:r>
      <w:r w:rsidRPr="00534F0C">
        <w:rPr>
          <w:b/>
          <w:bCs/>
          <w:rtl/>
        </w:rPr>
        <w:t xml:space="preserve"> </w:t>
      </w:r>
      <w:r w:rsidRPr="00534F0C">
        <w:rPr>
          <w:rFonts w:hint="cs"/>
          <w:b/>
          <w:bCs/>
          <w:rtl/>
        </w:rPr>
        <w:t>أَوْحَى</w:t>
      </w:r>
      <w:r w:rsidRPr="00534F0C">
        <w:rPr>
          <w:b/>
          <w:bCs/>
          <w:rtl/>
        </w:rPr>
        <w:t xml:space="preserve"> </w:t>
      </w:r>
      <w:r w:rsidRPr="00534F0C">
        <w:rPr>
          <w:rFonts w:hint="cs"/>
          <w:b/>
          <w:bCs/>
          <w:rtl/>
        </w:rPr>
        <w:t>*</w:t>
      </w:r>
      <w:r w:rsidRPr="00534F0C">
        <w:rPr>
          <w:b/>
          <w:bCs/>
          <w:rtl/>
        </w:rPr>
        <w:t xml:space="preserve"> </w:t>
      </w:r>
      <w:r w:rsidRPr="00534F0C">
        <w:rPr>
          <w:rFonts w:hint="cs"/>
          <w:b/>
          <w:bCs/>
          <w:rtl/>
        </w:rPr>
        <w:t>مَا</w:t>
      </w:r>
      <w:r w:rsidRPr="00534F0C">
        <w:rPr>
          <w:b/>
          <w:bCs/>
          <w:rtl/>
        </w:rPr>
        <w:t xml:space="preserve"> </w:t>
      </w:r>
      <w:r w:rsidRPr="00534F0C">
        <w:rPr>
          <w:rFonts w:hint="cs"/>
          <w:b/>
          <w:bCs/>
          <w:rtl/>
        </w:rPr>
        <w:t>كَذَبَ</w:t>
      </w:r>
      <w:r w:rsidRPr="00534F0C">
        <w:rPr>
          <w:b/>
          <w:bCs/>
          <w:rtl/>
        </w:rPr>
        <w:t xml:space="preserve"> </w:t>
      </w:r>
      <w:r w:rsidRPr="00534F0C">
        <w:rPr>
          <w:rFonts w:hint="cs"/>
          <w:b/>
          <w:bCs/>
          <w:rtl/>
        </w:rPr>
        <w:t>الْفُؤَادُ</w:t>
      </w:r>
      <w:r w:rsidRPr="00534F0C">
        <w:rPr>
          <w:b/>
          <w:bCs/>
          <w:rtl/>
        </w:rPr>
        <w:t xml:space="preserve"> </w:t>
      </w:r>
      <w:r w:rsidRPr="00534F0C">
        <w:rPr>
          <w:rFonts w:hint="cs"/>
          <w:b/>
          <w:bCs/>
          <w:rtl/>
        </w:rPr>
        <w:t>مَا</w:t>
      </w:r>
      <w:r w:rsidRPr="00534F0C">
        <w:rPr>
          <w:b/>
          <w:bCs/>
          <w:rtl/>
        </w:rPr>
        <w:t xml:space="preserve"> </w:t>
      </w:r>
      <w:r w:rsidRPr="00534F0C">
        <w:rPr>
          <w:rFonts w:hint="cs"/>
          <w:b/>
          <w:bCs/>
          <w:rtl/>
        </w:rPr>
        <w:t>رَأَى</w:t>
      </w:r>
      <w:r w:rsidRPr="00534F0C">
        <w:rPr>
          <w:b/>
          <w:bCs/>
          <w:rtl/>
        </w:rPr>
        <w:t xml:space="preserve"> </w:t>
      </w:r>
      <w:r w:rsidRPr="00534F0C">
        <w:rPr>
          <w:rFonts w:hint="cs"/>
          <w:b/>
          <w:bCs/>
          <w:rtl/>
        </w:rPr>
        <w:t>*</w:t>
      </w:r>
      <w:r w:rsidRPr="00534F0C">
        <w:rPr>
          <w:b/>
          <w:bCs/>
          <w:rtl/>
        </w:rPr>
        <w:t xml:space="preserve"> </w:t>
      </w:r>
      <w:r w:rsidRPr="00534F0C">
        <w:rPr>
          <w:rFonts w:hint="cs"/>
          <w:b/>
          <w:bCs/>
          <w:rtl/>
        </w:rPr>
        <w:t>أَفَتُمَارُونَهُ</w:t>
      </w:r>
      <w:r w:rsidRPr="00534F0C">
        <w:rPr>
          <w:b/>
          <w:bCs/>
          <w:rtl/>
        </w:rPr>
        <w:t xml:space="preserve"> </w:t>
      </w:r>
      <w:r w:rsidRPr="00534F0C">
        <w:rPr>
          <w:rFonts w:hint="cs"/>
          <w:b/>
          <w:bCs/>
          <w:rtl/>
        </w:rPr>
        <w:t>عَلَى</w:t>
      </w:r>
      <w:r w:rsidRPr="00534F0C">
        <w:rPr>
          <w:b/>
          <w:bCs/>
          <w:rtl/>
        </w:rPr>
        <w:t xml:space="preserve"> </w:t>
      </w:r>
      <w:r w:rsidRPr="00534F0C">
        <w:rPr>
          <w:rFonts w:hint="cs"/>
          <w:b/>
          <w:bCs/>
          <w:rtl/>
        </w:rPr>
        <w:t>مَا</w:t>
      </w:r>
      <w:r w:rsidRPr="00534F0C">
        <w:rPr>
          <w:b/>
          <w:bCs/>
          <w:rtl/>
        </w:rPr>
        <w:t xml:space="preserve"> </w:t>
      </w:r>
      <w:r w:rsidRPr="00534F0C">
        <w:rPr>
          <w:rFonts w:hint="cs"/>
          <w:b/>
          <w:bCs/>
          <w:rtl/>
        </w:rPr>
        <w:t>يَرَى</w:t>
      </w:r>
      <w:r w:rsidRPr="00534F0C">
        <w:rPr>
          <w:b/>
          <w:bCs/>
          <w:rtl/>
        </w:rPr>
        <w:t xml:space="preserve"> </w:t>
      </w:r>
      <w:r w:rsidRPr="00534F0C">
        <w:rPr>
          <w:rFonts w:hint="cs"/>
          <w:b/>
          <w:bCs/>
          <w:rtl/>
        </w:rPr>
        <w:t>*</w:t>
      </w:r>
      <w:r w:rsidRPr="00534F0C">
        <w:rPr>
          <w:b/>
          <w:bCs/>
          <w:rtl/>
        </w:rPr>
        <w:t xml:space="preserve"> </w:t>
      </w:r>
      <w:r w:rsidRPr="00534F0C">
        <w:rPr>
          <w:rFonts w:hint="cs"/>
          <w:b/>
          <w:bCs/>
          <w:rtl/>
        </w:rPr>
        <w:t>وَلَقَدْ</w:t>
      </w:r>
      <w:r w:rsidRPr="00534F0C">
        <w:rPr>
          <w:b/>
          <w:bCs/>
          <w:rtl/>
        </w:rPr>
        <w:t xml:space="preserve"> </w:t>
      </w:r>
      <w:r w:rsidRPr="00534F0C">
        <w:rPr>
          <w:rFonts w:hint="cs"/>
          <w:b/>
          <w:bCs/>
          <w:rtl/>
        </w:rPr>
        <w:t>رَآهُ</w:t>
      </w:r>
      <w:r w:rsidRPr="00534F0C">
        <w:rPr>
          <w:b/>
          <w:bCs/>
          <w:rtl/>
        </w:rPr>
        <w:t xml:space="preserve"> </w:t>
      </w:r>
      <w:r w:rsidRPr="00534F0C">
        <w:rPr>
          <w:rFonts w:hint="cs"/>
          <w:b/>
          <w:bCs/>
          <w:rtl/>
        </w:rPr>
        <w:t>نَزْلَةً</w:t>
      </w:r>
      <w:r w:rsidRPr="00534F0C">
        <w:rPr>
          <w:b/>
          <w:bCs/>
          <w:rtl/>
        </w:rPr>
        <w:t xml:space="preserve"> </w:t>
      </w:r>
      <w:r w:rsidRPr="00534F0C">
        <w:rPr>
          <w:rFonts w:hint="cs"/>
          <w:b/>
          <w:bCs/>
          <w:rtl/>
        </w:rPr>
        <w:t>أُخْرَى</w:t>
      </w:r>
      <w:r w:rsidRPr="00534F0C">
        <w:rPr>
          <w:b/>
          <w:bCs/>
          <w:rtl/>
        </w:rPr>
        <w:t xml:space="preserve"> </w:t>
      </w:r>
      <w:r w:rsidRPr="00534F0C">
        <w:rPr>
          <w:rFonts w:hint="cs"/>
          <w:b/>
          <w:bCs/>
          <w:rtl/>
        </w:rPr>
        <w:t>*</w:t>
      </w:r>
      <w:r w:rsidRPr="00534F0C">
        <w:rPr>
          <w:b/>
          <w:bCs/>
          <w:rtl/>
        </w:rPr>
        <w:t xml:space="preserve"> </w:t>
      </w:r>
      <w:r w:rsidRPr="00534F0C">
        <w:rPr>
          <w:rFonts w:hint="cs"/>
          <w:b/>
          <w:bCs/>
          <w:rtl/>
        </w:rPr>
        <w:t>عِن</w:t>
      </w:r>
      <w:r w:rsidR="008849B0" w:rsidRPr="00534F0C">
        <w:rPr>
          <w:rFonts w:hint="cs"/>
          <w:b/>
          <w:bCs/>
          <w:rtl/>
        </w:rPr>
        <w:t>ْ</w:t>
      </w:r>
      <w:r w:rsidRPr="00534F0C">
        <w:rPr>
          <w:rFonts w:hint="cs"/>
          <w:b/>
          <w:bCs/>
          <w:rtl/>
        </w:rPr>
        <w:t>دَ</w:t>
      </w:r>
      <w:r w:rsidRPr="00534F0C">
        <w:rPr>
          <w:b/>
          <w:bCs/>
          <w:rtl/>
        </w:rPr>
        <w:t xml:space="preserve"> </w:t>
      </w:r>
      <w:r w:rsidRPr="00534F0C">
        <w:rPr>
          <w:rFonts w:hint="cs"/>
          <w:b/>
          <w:bCs/>
          <w:rtl/>
        </w:rPr>
        <w:t>سِدْرَةِ</w:t>
      </w:r>
      <w:r w:rsidRPr="00534F0C">
        <w:rPr>
          <w:b/>
          <w:bCs/>
          <w:rtl/>
        </w:rPr>
        <w:t xml:space="preserve"> </w:t>
      </w:r>
      <w:r w:rsidRPr="00534F0C">
        <w:rPr>
          <w:rFonts w:hint="cs"/>
          <w:b/>
          <w:bCs/>
          <w:rtl/>
        </w:rPr>
        <w:t>الْمُنتَهَى</w:t>
      </w:r>
      <w:r w:rsidRPr="00534F0C">
        <w:rPr>
          <w:b/>
          <w:bCs/>
          <w:rtl/>
        </w:rPr>
        <w:t xml:space="preserve"> </w:t>
      </w:r>
      <w:r w:rsidRPr="00534F0C">
        <w:rPr>
          <w:rFonts w:hint="cs"/>
          <w:b/>
          <w:bCs/>
          <w:rtl/>
        </w:rPr>
        <w:t>*</w:t>
      </w:r>
      <w:r w:rsidRPr="00534F0C">
        <w:rPr>
          <w:b/>
          <w:bCs/>
          <w:rtl/>
        </w:rPr>
        <w:t xml:space="preserve"> </w:t>
      </w:r>
      <w:r w:rsidRPr="00534F0C">
        <w:rPr>
          <w:rFonts w:hint="cs"/>
          <w:b/>
          <w:bCs/>
          <w:rtl/>
        </w:rPr>
        <w:t>عِن</w:t>
      </w:r>
      <w:r w:rsidR="008849B0" w:rsidRPr="00534F0C">
        <w:rPr>
          <w:rFonts w:hint="cs"/>
          <w:b/>
          <w:bCs/>
          <w:rtl/>
        </w:rPr>
        <w:t>ْ</w:t>
      </w:r>
      <w:r w:rsidRPr="00534F0C">
        <w:rPr>
          <w:rFonts w:hint="cs"/>
          <w:b/>
          <w:bCs/>
          <w:rtl/>
        </w:rPr>
        <w:t>دَهَا</w:t>
      </w:r>
      <w:r w:rsidRPr="00534F0C">
        <w:rPr>
          <w:b/>
          <w:bCs/>
          <w:rtl/>
        </w:rPr>
        <w:t xml:space="preserve"> </w:t>
      </w:r>
      <w:r w:rsidRPr="00534F0C">
        <w:rPr>
          <w:rFonts w:hint="cs"/>
          <w:b/>
          <w:bCs/>
          <w:rtl/>
        </w:rPr>
        <w:t>جَنَّةُ</w:t>
      </w:r>
      <w:r w:rsidRPr="00534F0C">
        <w:rPr>
          <w:b/>
          <w:bCs/>
          <w:rtl/>
        </w:rPr>
        <w:t xml:space="preserve"> </w:t>
      </w:r>
      <w:r w:rsidRPr="00534F0C">
        <w:rPr>
          <w:rFonts w:hint="cs"/>
          <w:b/>
          <w:bCs/>
          <w:rtl/>
        </w:rPr>
        <w:t>الْمَأْوَى</w:t>
      </w:r>
      <w:r w:rsidRPr="00534F0C">
        <w:rPr>
          <w:b/>
          <w:bCs/>
          <w:rtl/>
        </w:rPr>
        <w:t xml:space="preserve"> </w:t>
      </w:r>
      <w:r w:rsidRPr="00534F0C">
        <w:rPr>
          <w:rFonts w:hint="cs"/>
          <w:b/>
          <w:bCs/>
          <w:rtl/>
        </w:rPr>
        <w:t>*</w:t>
      </w:r>
      <w:r w:rsidRPr="00534F0C">
        <w:rPr>
          <w:b/>
          <w:bCs/>
          <w:rtl/>
        </w:rPr>
        <w:t xml:space="preserve"> </w:t>
      </w:r>
      <w:r w:rsidRPr="00534F0C">
        <w:rPr>
          <w:rFonts w:hint="cs"/>
          <w:b/>
          <w:bCs/>
          <w:rtl/>
        </w:rPr>
        <w:t>إِذْ</w:t>
      </w:r>
      <w:r w:rsidRPr="00534F0C">
        <w:rPr>
          <w:b/>
          <w:bCs/>
          <w:rtl/>
        </w:rPr>
        <w:t xml:space="preserve"> </w:t>
      </w:r>
      <w:r w:rsidRPr="00534F0C">
        <w:rPr>
          <w:rFonts w:hint="cs"/>
          <w:b/>
          <w:bCs/>
          <w:rtl/>
        </w:rPr>
        <w:t>يَغْشَى</w:t>
      </w:r>
      <w:r w:rsidRPr="00534F0C">
        <w:rPr>
          <w:b/>
          <w:bCs/>
          <w:rtl/>
        </w:rPr>
        <w:t xml:space="preserve"> </w:t>
      </w:r>
      <w:r w:rsidRPr="00534F0C">
        <w:rPr>
          <w:rFonts w:hint="cs"/>
          <w:b/>
          <w:bCs/>
          <w:rtl/>
        </w:rPr>
        <w:t>السِّدْرَةَ</w:t>
      </w:r>
      <w:r w:rsidRPr="00534F0C">
        <w:rPr>
          <w:b/>
          <w:bCs/>
          <w:rtl/>
        </w:rPr>
        <w:t xml:space="preserve"> </w:t>
      </w:r>
      <w:r w:rsidRPr="00534F0C">
        <w:rPr>
          <w:rFonts w:hint="cs"/>
          <w:b/>
          <w:bCs/>
          <w:rtl/>
        </w:rPr>
        <w:t>مَا</w:t>
      </w:r>
      <w:r w:rsidRPr="00534F0C">
        <w:rPr>
          <w:b/>
          <w:bCs/>
          <w:rtl/>
        </w:rPr>
        <w:t xml:space="preserve"> </w:t>
      </w:r>
      <w:r w:rsidRPr="00534F0C">
        <w:rPr>
          <w:rFonts w:hint="cs"/>
          <w:b/>
          <w:bCs/>
          <w:rtl/>
        </w:rPr>
        <w:t>يَغْشَى</w:t>
      </w:r>
      <w:r w:rsidRPr="00534F0C">
        <w:rPr>
          <w:b/>
          <w:bCs/>
          <w:rtl/>
        </w:rPr>
        <w:t xml:space="preserve"> </w:t>
      </w:r>
      <w:r w:rsidRPr="00534F0C">
        <w:rPr>
          <w:rFonts w:hint="cs"/>
          <w:b/>
          <w:bCs/>
          <w:rtl/>
        </w:rPr>
        <w:t>*</w:t>
      </w:r>
      <w:r w:rsidRPr="00534F0C">
        <w:rPr>
          <w:b/>
          <w:bCs/>
          <w:rtl/>
        </w:rPr>
        <w:t xml:space="preserve"> </w:t>
      </w:r>
      <w:r w:rsidRPr="00534F0C">
        <w:rPr>
          <w:rFonts w:hint="cs"/>
          <w:b/>
          <w:bCs/>
          <w:rtl/>
        </w:rPr>
        <w:t>مَا</w:t>
      </w:r>
      <w:r w:rsidRPr="00534F0C">
        <w:rPr>
          <w:b/>
          <w:bCs/>
          <w:rtl/>
        </w:rPr>
        <w:t xml:space="preserve"> </w:t>
      </w:r>
      <w:r w:rsidRPr="00534F0C">
        <w:rPr>
          <w:rFonts w:hint="cs"/>
          <w:b/>
          <w:bCs/>
          <w:rtl/>
        </w:rPr>
        <w:t>زَاغَ</w:t>
      </w:r>
      <w:r w:rsidRPr="00534F0C">
        <w:rPr>
          <w:b/>
          <w:bCs/>
          <w:rtl/>
        </w:rPr>
        <w:t xml:space="preserve"> </w:t>
      </w:r>
      <w:r w:rsidRPr="00534F0C">
        <w:rPr>
          <w:rFonts w:hint="cs"/>
          <w:b/>
          <w:bCs/>
          <w:rtl/>
        </w:rPr>
        <w:t>الْبَصَرُ</w:t>
      </w:r>
      <w:r w:rsidRPr="00534F0C">
        <w:rPr>
          <w:b/>
          <w:bCs/>
          <w:rtl/>
        </w:rPr>
        <w:t xml:space="preserve"> </w:t>
      </w:r>
      <w:r w:rsidRPr="00534F0C">
        <w:rPr>
          <w:rFonts w:hint="cs"/>
          <w:b/>
          <w:bCs/>
          <w:rtl/>
        </w:rPr>
        <w:t>وَمَا</w:t>
      </w:r>
      <w:r w:rsidRPr="00534F0C">
        <w:rPr>
          <w:b/>
          <w:bCs/>
          <w:rtl/>
        </w:rPr>
        <w:t xml:space="preserve"> </w:t>
      </w:r>
      <w:r w:rsidRPr="00534F0C">
        <w:rPr>
          <w:rFonts w:hint="cs"/>
          <w:b/>
          <w:bCs/>
          <w:rtl/>
        </w:rPr>
        <w:t>طَغَى</w:t>
      </w:r>
      <w:r w:rsidRPr="00534F0C">
        <w:rPr>
          <w:b/>
          <w:bCs/>
          <w:rtl/>
        </w:rPr>
        <w:t xml:space="preserve"> </w:t>
      </w:r>
      <w:r w:rsidRPr="00534F0C">
        <w:rPr>
          <w:rFonts w:hint="cs"/>
          <w:b/>
          <w:bCs/>
          <w:rtl/>
        </w:rPr>
        <w:t>*</w:t>
      </w:r>
      <w:r w:rsidRPr="00534F0C">
        <w:rPr>
          <w:b/>
          <w:bCs/>
          <w:rtl/>
        </w:rPr>
        <w:t xml:space="preserve"> </w:t>
      </w:r>
      <w:r w:rsidRPr="00534F0C">
        <w:rPr>
          <w:rFonts w:hint="cs"/>
          <w:b/>
          <w:bCs/>
          <w:rtl/>
        </w:rPr>
        <w:t>لَقَدْ</w:t>
      </w:r>
      <w:r w:rsidRPr="00534F0C">
        <w:rPr>
          <w:b/>
          <w:bCs/>
          <w:rtl/>
        </w:rPr>
        <w:t xml:space="preserve"> </w:t>
      </w:r>
      <w:r w:rsidRPr="00534F0C">
        <w:rPr>
          <w:rFonts w:hint="cs"/>
          <w:b/>
          <w:bCs/>
          <w:rtl/>
        </w:rPr>
        <w:t>رَأَى</w:t>
      </w:r>
      <w:r w:rsidRPr="00534F0C">
        <w:rPr>
          <w:b/>
          <w:bCs/>
          <w:rtl/>
        </w:rPr>
        <w:t xml:space="preserve"> </w:t>
      </w:r>
      <w:r w:rsidRPr="00534F0C">
        <w:rPr>
          <w:rFonts w:hint="cs"/>
          <w:b/>
          <w:bCs/>
          <w:rtl/>
        </w:rPr>
        <w:t>مِنْ</w:t>
      </w:r>
      <w:r w:rsidRPr="00534F0C">
        <w:rPr>
          <w:b/>
          <w:bCs/>
          <w:rtl/>
        </w:rPr>
        <w:t xml:space="preserve"> </w:t>
      </w:r>
      <w:r w:rsidRPr="00534F0C">
        <w:rPr>
          <w:rFonts w:hint="cs"/>
          <w:b/>
          <w:bCs/>
          <w:rtl/>
        </w:rPr>
        <w:t>آيَاتِ</w:t>
      </w:r>
      <w:r w:rsidRPr="00534F0C">
        <w:rPr>
          <w:b/>
          <w:bCs/>
          <w:rtl/>
        </w:rPr>
        <w:t xml:space="preserve"> </w:t>
      </w:r>
      <w:r w:rsidRPr="00534F0C">
        <w:rPr>
          <w:rFonts w:hint="cs"/>
          <w:b/>
          <w:bCs/>
          <w:rtl/>
        </w:rPr>
        <w:t>رَبِّهِ</w:t>
      </w:r>
      <w:r w:rsidRPr="00534F0C">
        <w:rPr>
          <w:b/>
          <w:bCs/>
          <w:rtl/>
        </w:rPr>
        <w:t xml:space="preserve"> </w:t>
      </w:r>
      <w:r w:rsidRPr="00534F0C">
        <w:rPr>
          <w:rFonts w:hint="cs"/>
          <w:b/>
          <w:bCs/>
          <w:rtl/>
        </w:rPr>
        <w:t>الْكُبْرَى</w:t>
      </w:r>
      <w:r w:rsidR="006726F7" w:rsidRPr="00534F0C">
        <w:rPr>
          <w:rFonts w:ascii="Sakkal Majalla" w:hAnsi="Sakkal Majalla" w:cs="Sakkal Majalla" w:hint="cs"/>
          <w:sz w:val="24"/>
          <w:szCs w:val="24"/>
          <w:rtl/>
        </w:rPr>
        <w:t>﴾</w:t>
      </w:r>
      <w:r w:rsidRPr="00534F0C">
        <w:rPr>
          <w:rtl/>
        </w:rPr>
        <w:t xml:space="preserve"> (</w:t>
      </w:r>
      <w:r w:rsidRPr="00534F0C">
        <w:rPr>
          <w:rFonts w:hint="cs"/>
          <w:rtl/>
        </w:rPr>
        <w:t xml:space="preserve">النجم: 8 ـ </w:t>
      </w:r>
      <w:r w:rsidRPr="00534F0C">
        <w:rPr>
          <w:rtl/>
        </w:rPr>
        <w:t>18)</w:t>
      </w:r>
      <w:r w:rsidR="008B5267" w:rsidRPr="00534F0C">
        <w:rPr>
          <w:rFonts w:hint="cs"/>
          <w:rtl/>
        </w:rPr>
        <w:t xml:space="preserve"> </w:t>
      </w:r>
      <w:r w:rsidRPr="00534F0C">
        <w:rPr>
          <w:rFonts w:hint="cs"/>
          <w:rtl/>
        </w:rPr>
        <w:t xml:space="preserve">، </w:t>
      </w:r>
      <w:r w:rsidR="008B5267" w:rsidRPr="00534F0C">
        <w:rPr>
          <w:rFonts w:hint="cs"/>
          <w:rtl/>
        </w:rPr>
        <w:t>و</w:t>
      </w:r>
      <w:r w:rsidRPr="00534F0C">
        <w:rPr>
          <w:rFonts w:hint="cs"/>
          <w:rtl/>
        </w:rPr>
        <w:t>كان جبرائيل غير قادر على التقدم</w:t>
      </w:r>
      <w:r w:rsidR="008B5267" w:rsidRPr="00534F0C">
        <w:rPr>
          <w:rFonts w:hint="cs"/>
          <w:rtl/>
        </w:rPr>
        <w:t>،</w:t>
      </w:r>
      <w:r w:rsidRPr="00534F0C">
        <w:rPr>
          <w:rFonts w:hint="cs"/>
          <w:rtl/>
        </w:rPr>
        <w:t xml:space="preserve"> ولو تقد</w:t>
      </w:r>
      <w:r w:rsidR="008B5267" w:rsidRPr="00534F0C">
        <w:rPr>
          <w:rFonts w:hint="cs"/>
          <w:rtl/>
        </w:rPr>
        <w:t>َّ</w:t>
      </w:r>
      <w:r w:rsidRPr="00534F0C">
        <w:rPr>
          <w:rFonts w:hint="cs"/>
          <w:rtl/>
        </w:rPr>
        <w:t xml:space="preserve">م لاحترق. </w:t>
      </w:r>
    </w:p>
    <w:p w:rsidR="00D06CDB" w:rsidRPr="00534F0C" w:rsidRDefault="00D06CDB" w:rsidP="00500774">
      <w:pPr>
        <w:rPr>
          <w:rtl/>
        </w:rPr>
      </w:pPr>
      <w:r w:rsidRPr="00534F0C">
        <w:rPr>
          <w:rFonts w:hint="cs"/>
          <w:rtl/>
        </w:rPr>
        <w:t>أما نزول الوحي فلا ي</w:t>
      </w:r>
      <w:r w:rsidR="008B5267" w:rsidRPr="00534F0C">
        <w:rPr>
          <w:rFonts w:hint="cs"/>
          <w:rtl/>
        </w:rPr>
        <w:t>ق</w:t>
      </w:r>
      <w:r w:rsidRPr="00534F0C">
        <w:rPr>
          <w:rFonts w:hint="cs"/>
          <w:rtl/>
        </w:rPr>
        <w:t>تصر على جبرائيل، بل الله تعالى يخلق الصوت في شيء</w:t>
      </w:r>
      <w:r w:rsidR="008B5267" w:rsidRPr="00534F0C">
        <w:rPr>
          <w:rFonts w:hint="cs"/>
          <w:rtl/>
        </w:rPr>
        <w:t>ٍ</w:t>
      </w:r>
      <w:r w:rsidRPr="00534F0C">
        <w:rPr>
          <w:rFonts w:hint="cs"/>
          <w:rtl/>
        </w:rPr>
        <w:t xml:space="preserve"> ما يكل</w:t>
      </w:r>
      <w:r w:rsidR="008B5267" w:rsidRPr="00534F0C">
        <w:rPr>
          <w:rFonts w:hint="cs"/>
          <w:rtl/>
        </w:rPr>
        <w:t>ِّ</w:t>
      </w:r>
      <w:r w:rsidRPr="00534F0C">
        <w:rPr>
          <w:rFonts w:hint="cs"/>
          <w:rtl/>
        </w:rPr>
        <w:t>م به م</w:t>
      </w:r>
      <w:r w:rsidR="008B5267" w:rsidRPr="00534F0C">
        <w:rPr>
          <w:rFonts w:hint="cs"/>
          <w:rtl/>
        </w:rPr>
        <w:t>َ</w:t>
      </w:r>
      <w:r w:rsidRPr="00534F0C">
        <w:rPr>
          <w:rFonts w:hint="cs"/>
          <w:rtl/>
        </w:rPr>
        <w:t>ن</w:t>
      </w:r>
      <w:r w:rsidR="008B5267" w:rsidRPr="00534F0C">
        <w:rPr>
          <w:rFonts w:hint="cs"/>
          <w:rtl/>
        </w:rPr>
        <w:t>ْ</w:t>
      </w:r>
      <w:r w:rsidRPr="00534F0C">
        <w:rPr>
          <w:rFonts w:hint="cs"/>
          <w:rtl/>
        </w:rPr>
        <w:t xml:space="preserve"> يريد من أنبيائه ورسله أو مخلوقاته</w:t>
      </w:r>
      <w:r w:rsidR="008B5267" w:rsidRPr="00534F0C">
        <w:rPr>
          <w:rFonts w:hint="cs"/>
          <w:rtl/>
        </w:rPr>
        <w:t>،</w:t>
      </w:r>
      <w:r w:rsidRPr="00534F0C">
        <w:rPr>
          <w:rFonts w:hint="cs"/>
          <w:rtl/>
        </w:rPr>
        <w:t xml:space="preserve"> كتكليمه للنبي موسى، وإيحائه للنحل. وهناك عقيدة</w:t>
      </w:r>
      <w:r w:rsidR="008B5267" w:rsidRPr="00534F0C">
        <w:rPr>
          <w:rFonts w:hint="cs"/>
          <w:rtl/>
        </w:rPr>
        <w:t>ٌ</w:t>
      </w:r>
      <w:r w:rsidRPr="00534F0C">
        <w:rPr>
          <w:rFonts w:hint="cs"/>
          <w:rtl/>
        </w:rPr>
        <w:t xml:space="preserve"> أخرى متعلقة بروح القدس، وأن النبي محمد</w:t>
      </w:r>
      <w:r w:rsidR="009812A9" w:rsidRPr="00534F0C">
        <w:rPr>
          <w:rFonts w:cs="Mosawi" w:hint="cs"/>
          <w:rtl/>
        </w:rPr>
        <w:t>|</w:t>
      </w:r>
      <w:r w:rsidRPr="00534F0C">
        <w:rPr>
          <w:rFonts w:hint="cs"/>
          <w:rtl/>
        </w:rPr>
        <w:t xml:space="preserve"> مؤي</w:t>
      </w:r>
      <w:r w:rsidR="008B5267" w:rsidRPr="00534F0C">
        <w:rPr>
          <w:rFonts w:hint="cs"/>
          <w:rtl/>
        </w:rPr>
        <w:t xml:space="preserve">َّد </w:t>
      </w:r>
      <w:r w:rsidRPr="00534F0C">
        <w:rPr>
          <w:rFonts w:hint="cs"/>
          <w:rtl/>
        </w:rPr>
        <w:t>بروح القدس، وروح القدس قو</w:t>
      </w:r>
      <w:r w:rsidR="008B5267" w:rsidRPr="00534F0C">
        <w:rPr>
          <w:rFonts w:hint="cs"/>
          <w:rtl/>
        </w:rPr>
        <w:t>ّ</w:t>
      </w:r>
      <w:r w:rsidRPr="00534F0C">
        <w:rPr>
          <w:rFonts w:hint="cs"/>
          <w:rtl/>
        </w:rPr>
        <w:t>ة فوق قو</w:t>
      </w:r>
      <w:r w:rsidR="008B5267" w:rsidRPr="00534F0C">
        <w:rPr>
          <w:rFonts w:hint="cs"/>
          <w:rtl/>
        </w:rPr>
        <w:t>ة</w:t>
      </w:r>
      <w:r w:rsidRPr="00534F0C">
        <w:rPr>
          <w:rFonts w:hint="cs"/>
          <w:rtl/>
        </w:rPr>
        <w:t xml:space="preserve"> جبرائيل نفسه، وقد أي</w:t>
      </w:r>
      <w:r w:rsidR="008B5267" w:rsidRPr="00534F0C">
        <w:rPr>
          <w:rFonts w:hint="cs"/>
          <w:rtl/>
        </w:rPr>
        <w:t>َّ</w:t>
      </w:r>
      <w:r w:rsidRPr="00534F0C">
        <w:rPr>
          <w:rFonts w:hint="cs"/>
          <w:rtl/>
        </w:rPr>
        <w:t xml:space="preserve">ده الله بها. </w:t>
      </w:r>
    </w:p>
    <w:p w:rsidR="00D06CDB" w:rsidRPr="00534F0C" w:rsidRDefault="00D06CDB" w:rsidP="00500774">
      <w:pPr>
        <w:rPr>
          <w:rtl/>
        </w:rPr>
      </w:pPr>
      <w:r w:rsidRPr="00534F0C">
        <w:rPr>
          <w:rtl/>
        </w:rPr>
        <w:tab/>
      </w:r>
      <w:r w:rsidRPr="00534F0C">
        <w:rPr>
          <w:rFonts w:hint="cs"/>
          <w:rtl/>
        </w:rPr>
        <w:t>وفي الرد</w:t>
      </w:r>
      <w:r w:rsidR="008B5267" w:rsidRPr="00534F0C">
        <w:rPr>
          <w:rFonts w:hint="cs"/>
          <w:rtl/>
        </w:rPr>
        <w:t>ّ</w:t>
      </w:r>
      <w:r w:rsidRPr="00534F0C">
        <w:rPr>
          <w:rFonts w:hint="cs"/>
          <w:rtl/>
        </w:rPr>
        <w:t xml:space="preserve"> على أركون</w:t>
      </w:r>
      <w:r w:rsidR="008B5267" w:rsidRPr="00534F0C">
        <w:rPr>
          <w:rFonts w:hint="cs"/>
          <w:rtl/>
        </w:rPr>
        <w:t>،</w:t>
      </w:r>
      <w:r w:rsidRPr="00534F0C">
        <w:rPr>
          <w:rFonts w:hint="cs"/>
          <w:rtl/>
        </w:rPr>
        <w:t xml:space="preserve"> عندما ينزل الوحي متوافقاً مع الواقع الثقافي والحضاري للمجتمع، ومتو</w:t>
      </w:r>
      <w:r w:rsidR="008B5267" w:rsidRPr="00534F0C">
        <w:rPr>
          <w:rFonts w:hint="cs"/>
          <w:rtl/>
        </w:rPr>
        <w:t>ا</w:t>
      </w:r>
      <w:r w:rsidRPr="00534F0C">
        <w:rPr>
          <w:rFonts w:hint="cs"/>
          <w:rtl/>
        </w:rPr>
        <w:t>فقاً مع لغة الخطاب للشعب الذي بعث فيه</w:t>
      </w:r>
      <w:r w:rsidR="008B5267" w:rsidRPr="00534F0C">
        <w:rPr>
          <w:rFonts w:hint="cs"/>
          <w:rtl/>
        </w:rPr>
        <w:t>،</w:t>
      </w:r>
      <w:r w:rsidRPr="00534F0C">
        <w:rPr>
          <w:rFonts w:hint="cs"/>
          <w:rtl/>
        </w:rPr>
        <w:t xml:space="preserve"> </w:t>
      </w:r>
      <w:r w:rsidR="008B5267" w:rsidRPr="00534F0C">
        <w:rPr>
          <w:rFonts w:hint="cs"/>
          <w:rtl/>
        </w:rPr>
        <w:t>ف</w:t>
      </w:r>
      <w:r w:rsidRPr="00534F0C">
        <w:rPr>
          <w:rFonts w:hint="cs"/>
          <w:rtl/>
        </w:rPr>
        <w:t>هو ضرورة</w:t>
      </w:r>
      <w:r w:rsidR="008B5267" w:rsidRPr="00534F0C">
        <w:rPr>
          <w:rFonts w:hint="cs"/>
          <w:rtl/>
        </w:rPr>
        <w:t>ٌ</w:t>
      </w:r>
      <w:r w:rsidRPr="00534F0C">
        <w:rPr>
          <w:rFonts w:hint="cs"/>
          <w:rtl/>
        </w:rPr>
        <w:t xml:space="preserve"> لوجود لغة تخاطب مفهومة وواضحة</w:t>
      </w:r>
      <w:r w:rsidR="008B5267" w:rsidRPr="00534F0C">
        <w:rPr>
          <w:rFonts w:hint="cs"/>
          <w:rtl/>
        </w:rPr>
        <w:t>.</w:t>
      </w:r>
      <w:r w:rsidRPr="00534F0C">
        <w:rPr>
          <w:rFonts w:hint="cs"/>
          <w:rtl/>
        </w:rPr>
        <w:t xml:space="preserve"> قد يبدو بأن اللغة الظاهرية تقيِّد المحتوى بأطر شك</w:t>
      </w:r>
      <w:r w:rsidR="008B5267" w:rsidRPr="00534F0C">
        <w:rPr>
          <w:rFonts w:hint="cs"/>
          <w:rtl/>
        </w:rPr>
        <w:t>ليّ</w:t>
      </w:r>
      <w:r w:rsidRPr="00534F0C">
        <w:rPr>
          <w:rFonts w:hint="cs"/>
          <w:rtl/>
        </w:rPr>
        <w:t>ة، إلا</w:t>
      </w:r>
      <w:r w:rsidR="008B5267" w:rsidRPr="00534F0C">
        <w:rPr>
          <w:rFonts w:hint="cs"/>
          <w:rtl/>
        </w:rPr>
        <w:t>ّ</w:t>
      </w:r>
      <w:r w:rsidRPr="00534F0C">
        <w:rPr>
          <w:rFonts w:hint="cs"/>
          <w:rtl/>
        </w:rPr>
        <w:t xml:space="preserve"> أنها لا تقيِّد محتواه بنطاقه الضيق. وعندما تدر</w:t>
      </w:r>
      <w:r w:rsidR="008B5267" w:rsidRPr="00534F0C">
        <w:rPr>
          <w:rFonts w:hint="cs"/>
          <w:rtl/>
        </w:rPr>
        <w:t>ّ</w:t>
      </w:r>
      <w:r w:rsidRPr="00534F0C">
        <w:rPr>
          <w:rFonts w:hint="cs"/>
          <w:rtl/>
        </w:rPr>
        <w:t>جت آيات القرآن الكريم من السهل إلى المركب، ومن البسيط إلى المعقد</w:t>
      </w:r>
      <w:r w:rsidR="008B5267" w:rsidRPr="00534F0C">
        <w:rPr>
          <w:rFonts w:hint="cs"/>
          <w:rtl/>
        </w:rPr>
        <w:t>،</w:t>
      </w:r>
      <w:r w:rsidRPr="00534F0C">
        <w:rPr>
          <w:rFonts w:hint="cs"/>
          <w:rtl/>
        </w:rPr>
        <w:t xml:space="preserve"> كان انطلاقاً من الثقافة واللغة التي جعلت الأمة الإسلامية تتوس</w:t>
      </w:r>
      <w:r w:rsidR="008B5267" w:rsidRPr="00534F0C">
        <w:rPr>
          <w:rFonts w:hint="cs"/>
          <w:rtl/>
        </w:rPr>
        <w:t>ّ</w:t>
      </w:r>
      <w:r w:rsidRPr="00534F0C">
        <w:rPr>
          <w:rFonts w:hint="cs"/>
          <w:rtl/>
        </w:rPr>
        <w:t>ع في أفق مدركاتها الثقافية وترقِّيها علمياً، وهو ما أشارت إليها السيدة فاطمة الزهراء</w:t>
      </w:r>
      <w:r w:rsidR="009812A9" w:rsidRPr="00534F0C">
        <w:rPr>
          <w:rFonts w:cs="Mosawi" w:hint="cs"/>
          <w:rtl/>
        </w:rPr>
        <w:t>÷</w:t>
      </w:r>
      <w:r w:rsidRPr="00534F0C">
        <w:rPr>
          <w:rFonts w:hint="cs"/>
          <w:rtl/>
        </w:rPr>
        <w:t xml:space="preserve"> في خطبتها، بأن الله تعالى أنقذ الأمة بالنبي محمد</w:t>
      </w:r>
      <w:r w:rsidR="009812A9" w:rsidRPr="00534F0C">
        <w:rPr>
          <w:rFonts w:cs="Mosawi" w:hint="cs"/>
          <w:rtl/>
        </w:rPr>
        <w:t>|</w:t>
      </w:r>
      <w:r w:rsidR="008B5267" w:rsidRPr="00534F0C">
        <w:rPr>
          <w:rFonts w:hint="cs"/>
          <w:rtl/>
        </w:rPr>
        <w:t>،</w:t>
      </w:r>
      <w:r w:rsidRPr="00534F0C">
        <w:rPr>
          <w:rFonts w:hint="cs"/>
          <w:rtl/>
        </w:rPr>
        <w:t xml:space="preserve"> ورفعها بعد أن كانوا أذل</w:t>
      </w:r>
      <w:r w:rsidR="008B5267" w:rsidRPr="00534F0C">
        <w:rPr>
          <w:rFonts w:hint="cs"/>
          <w:rtl/>
        </w:rPr>
        <w:t>ّ</w:t>
      </w:r>
      <w:r w:rsidRPr="00534F0C">
        <w:rPr>
          <w:rFonts w:hint="cs"/>
          <w:rtl/>
        </w:rPr>
        <w:t>ة خاسئين</w:t>
      </w:r>
      <w:r w:rsidR="008B5267" w:rsidRPr="00534F0C">
        <w:rPr>
          <w:rFonts w:hint="cs"/>
          <w:rtl/>
        </w:rPr>
        <w:t>.</w:t>
      </w:r>
      <w:r w:rsidRPr="00534F0C">
        <w:rPr>
          <w:rFonts w:hint="cs"/>
          <w:rtl/>
        </w:rPr>
        <w:t xml:space="preserve"> فالهدف من الوحي هو الارتقاء العلمي والثقافي</w:t>
      </w:r>
      <w:r w:rsidR="008B5267" w:rsidRPr="00534F0C">
        <w:rPr>
          <w:rFonts w:hint="cs"/>
          <w:rtl/>
        </w:rPr>
        <w:t>،</w:t>
      </w:r>
      <w:r w:rsidRPr="00534F0C">
        <w:rPr>
          <w:rFonts w:hint="cs"/>
          <w:rtl/>
        </w:rPr>
        <w:t xml:space="preserve"> الذي هو بمنزلة العقل الفاعل للمجتمع</w:t>
      </w:r>
      <w:r w:rsidR="008B5267" w:rsidRPr="00534F0C">
        <w:rPr>
          <w:rFonts w:hint="cs"/>
          <w:rtl/>
        </w:rPr>
        <w:t>.</w:t>
      </w:r>
      <w:r w:rsidRPr="00534F0C">
        <w:rPr>
          <w:rFonts w:hint="cs"/>
          <w:rtl/>
        </w:rPr>
        <w:t xml:space="preserve"> وهذا ما يشهد له الواقع وتدعِّمه التجارب. </w:t>
      </w:r>
    </w:p>
    <w:p w:rsidR="00D06CDB" w:rsidRPr="00534F0C" w:rsidRDefault="00D06CDB" w:rsidP="00500774">
      <w:pPr>
        <w:rPr>
          <w:rtl/>
        </w:rPr>
      </w:pPr>
      <w:r w:rsidRPr="00534F0C">
        <w:rPr>
          <w:rtl/>
        </w:rPr>
        <w:tab/>
      </w:r>
      <w:r w:rsidRPr="00534F0C">
        <w:rPr>
          <w:rFonts w:hint="cs"/>
          <w:rtl/>
        </w:rPr>
        <w:t>إن الغيب والوحي يعتبر علماً متعالياً ع</w:t>
      </w:r>
      <w:r w:rsidR="008B5267" w:rsidRPr="00534F0C">
        <w:rPr>
          <w:rFonts w:hint="cs"/>
          <w:rtl/>
        </w:rPr>
        <w:t>ن المعارف البشرية</w:t>
      </w:r>
      <w:r w:rsidRPr="00534F0C">
        <w:rPr>
          <w:rFonts w:hint="cs"/>
          <w:rtl/>
        </w:rPr>
        <w:t>، وهو علم ميتافيزيقي برؤية ملكوتية للغيب</w:t>
      </w:r>
      <w:r w:rsidR="008B5267" w:rsidRPr="00534F0C">
        <w:rPr>
          <w:rFonts w:hint="cs"/>
          <w:rtl/>
        </w:rPr>
        <w:t>.</w:t>
      </w:r>
      <w:r w:rsidRPr="00534F0C">
        <w:rPr>
          <w:rFonts w:hint="cs"/>
          <w:rtl/>
        </w:rPr>
        <w:t xml:space="preserve"> فالنبي يسعى إلى تحرير الناس من ربقة التعل</w:t>
      </w:r>
      <w:r w:rsidR="008B5267" w:rsidRPr="00534F0C">
        <w:rPr>
          <w:rFonts w:hint="cs"/>
          <w:rtl/>
        </w:rPr>
        <w:t>ّ</w:t>
      </w:r>
      <w:r w:rsidRPr="00534F0C">
        <w:rPr>
          <w:rFonts w:hint="cs"/>
          <w:rtl/>
        </w:rPr>
        <w:t>ق بالماديات والدنيويات</w:t>
      </w:r>
      <w:r w:rsidR="008B5267" w:rsidRPr="00534F0C">
        <w:rPr>
          <w:rFonts w:hint="cs"/>
          <w:rtl/>
        </w:rPr>
        <w:t>،</w:t>
      </w:r>
      <w:r w:rsidRPr="00534F0C">
        <w:rPr>
          <w:rFonts w:hint="cs"/>
          <w:rtl/>
        </w:rPr>
        <w:t xml:space="preserve"> </w:t>
      </w:r>
      <w:r w:rsidRPr="00534F0C">
        <w:rPr>
          <w:rFonts w:hint="eastAsia"/>
          <w:sz w:val="24"/>
          <w:szCs w:val="24"/>
          <w:rtl/>
        </w:rPr>
        <w:t>«</w:t>
      </w:r>
      <w:r w:rsidRPr="00534F0C">
        <w:rPr>
          <w:rFonts w:hint="cs"/>
          <w:rtl/>
        </w:rPr>
        <w:t>فلا ينصب هم</w:t>
      </w:r>
      <w:r w:rsidR="008B5267" w:rsidRPr="00534F0C">
        <w:rPr>
          <w:rFonts w:hint="cs"/>
          <w:rtl/>
        </w:rPr>
        <w:t>ّ</w:t>
      </w:r>
      <w:r w:rsidRPr="00534F0C">
        <w:rPr>
          <w:rFonts w:hint="cs"/>
          <w:rtl/>
        </w:rPr>
        <w:t>ه على بيان شؤون هذا العالم وإعماره</w:t>
      </w:r>
      <w:r w:rsidR="008B5267" w:rsidRPr="00534F0C">
        <w:rPr>
          <w:rFonts w:hint="cs"/>
          <w:rtl/>
        </w:rPr>
        <w:t>،</w:t>
      </w:r>
      <w:r w:rsidRPr="00534F0C">
        <w:rPr>
          <w:rFonts w:hint="cs"/>
          <w:rtl/>
        </w:rPr>
        <w:t xml:space="preserve"> </w:t>
      </w:r>
      <w:r w:rsidR="008B5267" w:rsidRPr="00534F0C">
        <w:rPr>
          <w:rFonts w:hint="cs"/>
          <w:rtl/>
        </w:rPr>
        <w:t>و</w:t>
      </w:r>
      <w:r w:rsidRPr="00534F0C">
        <w:rPr>
          <w:rFonts w:hint="cs"/>
          <w:rtl/>
        </w:rPr>
        <w:t>خصوصاً أن الناس</w:t>
      </w:r>
      <w:r w:rsidR="008B5267" w:rsidRPr="00534F0C">
        <w:rPr>
          <w:rFonts w:hint="cs"/>
          <w:rtl/>
        </w:rPr>
        <w:t xml:space="preserve"> </w:t>
      </w:r>
      <w:r w:rsidRPr="00534F0C">
        <w:rPr>
          <w:rFonts w:hint="cs"/>
          <w:rtl/>
        </w:rPr>
        <w:t>(...) متعلقين ويميلون إلى التعل</w:t>
      </w:r>
      <w:r w:rsidR="008B5267" w:rsidRPr="00534F0C">
        <w:rPr>
          <w:rFonts w:hint="cs"/>
          <w:rtl/>
        </w:rPr>
        <w:t>ُّ</w:t>
      </w:r>
      <w:r w:rsidRPr="00534F0C">
        <w:rPr>
          <w:rFonts w:hint="cs"/>
          <w:rtl/>
        </w:rPr>
        <w:t>ق بالدنيويات والماديات</w:t>
      </w:r>
      <w:r w:rsidRPr="00534F0C">
        <w:rPr>
          <w:rFonts w:hint="eastAsia"/>
          <w:sz w:val="24"/>
          <w:szCs w:val="24"/>
          <w:rtl/>
        </w:rPr>
        <w:t>»</w:t>
      </w:r>
      <w:r w:rsidRPr="00534F0C">
        <w:rPr>
          <w:vertAlign w:val="superscript"/>
          <w:rtl/>
        </w:rPr>
        <w:t>(</w:t>
      </w:r>
      <w:r w:rsidRPr="00534F0C">
        <w:rPr>
          <w:rStyle w:val="EndnoteReference"/>
          <w:rtl/>
        </w:rPr>
        <w:endnoteReference w:id="60"/>
      </w:r>
      <w:r w:rsidRPr="00534F0C">
        <w:rPr>
          <w:vertAlign w:val="superscript"/>
          <w:rtl/>
        </w:rPr>
        <w:t>)</w:t>
      </w:r>
      <w:r w:rsidRPr="00534F0C">
        <w:rPr>
          <w:rFonts w:hint="cs"/>
          <w:rtl/>
        </w:rPr>
        <w:t xml:space="preserve">. </w:t>
      </w:r>
    </w:p>
    <w:p w:rsidR="00D06CDB" w:rsidRPr="00534F0C" w:rsidRDefault="00D06CDB" w:rsidP="00500774">
      <w:pPr>
        <w:rPr>
          <w:rtl/>
        </w:rPr>
      </w:pPr>
    </w:p>
    <w:p w:rsidR="00D06CDB" w:rsidRPr="00534F0C" w:rsidRDefault="00D06CDB" w:rsidP="00425CC5">
      <w:pPr>
        <w:pStyle w:val="Heading3"/>
        <w:rPr>
          <w:color w:val="auto"/>
          <w:rtl/>
        </w:rPr>
      </w:pPr>
      <w:r w:rsidRPr="00534F0C">
        <w:rPr>
          <w:rFonts w:hint="cs"/>
          <w:color w:val="auto"/>
          <w:rtl/>
        </w:rPr>
        <w:t xml:space="preserve">هل القرآن صحيح؟! </w:t>
      </w:r>
    </w:p>
    <w:p w:rsidR="00D06CDB" w:rsidRPr="00534F0C" w:rsidRDefault="00D06CDB" w:rsidP="00500774">
      <w:pPr>
        <w:rPr>
          <w:rtl/>
        </w:rPr>
      </w:pPr>
      <w:r w:rsidRPr="00534F0C">
        <w:rPr>
          <w:rtl/>
        </w:rPr>
        <w:tab/>
      </w:r>
      <w:r w:rsidRPr="00534F0C">
        <w:rPr>
          <w:rFonts w:hint="cs"/>
          <w:rtl/>
        </w:rPr>
        <w:t xml:space="preserve">يعتبر أركون </w:t>
      </w:r>
      <w:r w:rsidR="008B5267" w:rsidRPr="00534F0C">
        <w:rPr>
          <w:rFonts w:hint="cs"/>
          <w:rtl/>
        </w:rPr>
        <w:t>أ</w:t>
      </w:r>
      <w:r w:rsidRPr="00534F0C">
        <w:rPr>
          <w:rFonts w:hint="cs"/>
          <w:rtl/>
        </w:rPr>
        <w:t>ن البحث في مسألة الصحة الإلهية للقرآن مسألة مهمة في منظور تجديد الفكر الإسلامي</w:t>
      </w:r>
      <w:r w:rsidR="008B5267" w:rsidRPr="00534F0C">
        <w:rPr>
          <w:rFonts w:hint="cs"/>
          <w:rtl/>
        </w:rPr>
        <w:t>،</w:t>
      </w:r>
      <w:r w:rsidRPr="00534F0C">
        <w:rPr>
          <w:rFonts w:hint="cs"/>
          <w:rtl/>
        </w:rPr>
        <w:t xml:space="preserve"> فيقول: </w:t>
      </w:r>
      <w:r w:rsidRPr="00534F0C">
        <w:rPr>
          <w:rFonts w:hint="eastAsia"/>
          <w:sz w:val="24"/>
          <w:szCs w:val="24"/>
          <w:rtl/>
        </w:rPr>
        <w:t>«</w:t>
      </w:r>
      <w:r w:rsidRPr="00534F0C">
        <w:rPr>
          <w:rFonts w:hint="cs"/>
          <w:rtl/>
        </w:rPr>
        <w:t>إن مجرد طرح مسألة الصحة الإلهية للقرآن اليوم تعني ممارسة عمل</w:t>
      </w:r>
      <w:r w:rsidR="008B5267" w:rsidRPr="00534F0C">
        <w:rPr>
          <w:rFonts w:hint="cs"/>
          <w:rtl/>
        </w:rPr>
        <w:t>ٍ</w:t>
      </w:r>
      <w:r w:rsidRPr="00534F0C">
        <w:rPr>
          <w:rFonts w:hint="cs"/>
          <w:rtl/>
        </w:rPr>
        <w:t xml:space="preserve"> من أعمال الفكر الحي</w:t>
      </w:r>
      <w:r w:rsidR="008B5267" w:rsidRPr="00534F0C">
        <w:rPr>
          <w:rFonts w:hint="cs"/>
          <w:rtl/>
        </w:rPr>
        <w:t>ّ</w:t>
      </w:r>
      <w:r w:rsidRPr="00534F0C">
        <w:rPr>
          <w:rFonts w:hint="cs"/>
          <w:rtl/>
        </w:rPr>
        <w:t xml:space="preserve"> المنعش</w:t>
      </w:r>
      <w:r w:rsidR="008B5267" w:rsidRPr="00534F0C">
        <w:rPr>
          <w:rFonts w:hint="cs"/>
          <w:rtl/>
        </w:rPr>
        <w:t>،</w:t>
      </w:r>
      <w:r w:rsidRPr="00534F0C">
        <w:rPr>
          <w:rFonts w:hint="cs"/>
          <w:rtl/>
        </w:rPr>
        <w:t xml:space="preserve"> ليس داخل إطار الفكر الإسلامي فقط</w:t>
      </w:r>
      <w:r w:rsidR="008B5267" w:rsidRPr="00534F0C">
        <w:rPr>
          <w:rFonts w:hint="cs"/>
          <w:rtl/>
        </w:rPr>
        <w:t>،</w:t>
      </w:r>
      <w:r w:rsidRPr="00534F0C">
        <w:rPr>
          <w:rFonts w:hint="cs"/>
          <w:rtl/>
        </w:rPr>
        <w:t xml:space="preserve"> </w:t>
      </w:r>
      <w:r w:rsidR="008B5267" w:rsidRPr="00534F0C">
        <w:rPr>
          <w:rFonts w:hint="cs"/>
          <w:rtl/>
        </w:rPr>
        <w:t>و</w:t>
      </w:r>
      <w:r w:rsidRPr="00534F0C">
        <w:rPr>
          <w:rFonts w:hint="cs"/>
          <w:rtl/>
        </w:rPr>
        <w:t>إنما داخل المنظور الأكثر اتساعاً لتج</w:t>
      </w:r>
      <w:r w:rsidR="008B5267" w:rsidRPr="00534F0C">
        <w:rPr>
          <w:rFonts w:hint="cs"/>
          <w:rtl/>
        </w:rPr>
        <w:t>د</w:t>
      </w:r>
      <w:r w:rsidRPr="00534F0C">
        <w:rPr>
          <w:rFonts w:hint="cs"/>
          <w:rtl/>
        </w:rPr>
        <w:t>يد الفكر الديني ككل</w:t>
      </w:r>
      <w:r w:rsidR="008B5267" w:rsidRPr="00534F0C">
        <w:rPr>
          <w:rFonts w:hint="cs"/>
          <w:rtl/>
        </w:rPr>
        <w:t>ّ</w:t>
      </w:r>
      <w:r w:rsidRPr="00534F0C">
        <w:rPr>
          <w:rFonts w:hint="eastAsia"/>
          <w:sz w:val="24"/>
          <w:szCs w:val="24"/>
          <w:rtl/>
        </w:rPr>
        <w:t>»</w:t>
      </w:r>
      <w:r w:rsidRPr="00534F0C">
        <w:rPr>
          <w:vertAlign w:val="superscript"/>
          <w:rtl/>
        </w:rPr>
        <w:t>(</w:t>
      </w:r>
      <w:r w:rsidRPr="00534F0C">
        <w:rPr>
          <w:rStyle w:val="EndnoteReference"/>
          <w:rtl/>
        </w:rPr>
        <w:endnoteReference w:id="61"/>
      </w:r>
      <w:r w:rsidRPr="00534F0C">
        <w:rPr>
          <w:vertAlign w:val="superscript"/>
          <w:rtl/>
        </w:rPr>
        <w:t>)</w:t>
      </w:r>
      <w:r w:rsidR="008B5267" w:rsidRPr="00534F0C">
        <w:rPr>
          <w:rFonts w:hint="cs"/>
          <w:rtl/>
        </w:rPr>
        <w:t>.</w:t>
      </w:r>
      <w:r w:rsidRPr="00534F0C">
        <w:rPr>
          <w:rFonts w:hint="cs"/>
          <w:rtl/>
        </w:rPr>
        <w:t xml:space="preserve"> وبالتالي تكشف هذه العبارة التشكيك في صح</w:t>
      </w:r>
      <w:r w:rsidR="008B5267" w:rsidRPr="00534F0C">
        <w:rPr>
          <w:rFonts w:hint="cs"/>
          <w:rtl/>
        </w:rPr>
        <w:t>ّ</w:t>
      </w:r>
      <w:r w:rsidRPr="00534F0C">
        <w:rPr>
          <w:rFonts w:hint="cs"/>
          <w:rtl/>
        </w:rPr>
        <w:t>ة القرآن</w:t>
      </w:r>
      <w:r w:rsidR="00A365AA" w:rsidRPr="00534F0C">
        <w:rPr>
          <w:rFonts w:hint="cs"/>
          <w:rtl/>
        </w:rPr>
        <w:t>،</w:t>
      </w:r>
      <w:r w:rsidRPr="00534F0C">
        <w:rPr>
          <w:rFonts w:hint="cs"/>
          <w:rtl/>
        </w:rPr>
        <w:t xml:space="preserve"> الذي ي</w:t>
      </w:r>
      <w:r w:rsidR="008B5267" w:rsidRPr="00534F0C">
        <w:rPr>
          <w:rFonts w:hint="cs"/>
          <w:rtl/>
        </w:rPr>
        <w:t>ُ</w:t>
      </w:r>
      <w:r w:rsidRPr="00534F0C">
        <w:rPr>
          <w:rFonts w:hint="cs"/>
          <w:rtl/>
        </w:rPr>
        <w:t>ع</w:t>
      </w:r>
      <w:r w:rsidR="008B5267" w:rsidRPr="00534F0C">
        <w:rPr>
          <w:rFonts w:hint="cs"/>
          <w:rtl/>
        </w:rPr>
        <w:t>َ</w:t>
      </w:r>
      <w:r w:rsidRPr="00534F0C">
        <w:rPr>
          <w:rFonts w:hint="cs"/>
          <w:rtl/>
        </w:rPr>
        <w:t>د</w:t>
      </w:r>
      <w:r w:rsidR="008B5267" w:rsidRPr="00534F0C">
        <w:rPr>
          <w:rFonts w:hint="cs"/>
          <w:rtl/>
        </w:rPr>
        <w:t>ّ</w:t>
      </w:r>
      <w:r w:rsidRPr="00534F0C">
        <w:rPr>
          <w:rFonts w:hint="cs"/>
          <w:rtl/>
        </w:rPr>
        <w:t xml:space="preserve"> من أهم</w:t>
      </w:r>
      <w:r w:rsidR="008B5267" w:rsidRPr="00534F0C">
        <w:rPr>
          <w:rFonts w:hint="cs"/>
          <w:rtl/>
        </w:rPr>
        <w:t>ّ</w:t>
      </w:r>
      <w:r w:rsidRPr="00534F0C">
        <w:rPr>
          <w:rFonts w:hint="cs"/>
          <w:rtl/>
        </w:rPr>
        <w:t xml:space="preserve"> مرتكزات المشروع الأركوني اللازم لتج</w:t>
      </w:r>
      <w:r w:rsidR="00A365AA" w:rsidRPr="00534F0C">
        <w:rPr>
          <w:rFonts w:hint="cs"/>
          <w:rtl/>
        </w:rPr>
        <w:t>د</w:t>
      </w:r>
      <w:r w:rsidRPr="00534F0C">
        <w:rPr>
          <w:rFonts w:hint="cs"/>
          <w:rtl/>
        </w:rPr>
        <w:t>يد الفكر الديني، وأساس</w:t>
      </w:r>
      <w:r w:rsidR="00A365AA" w:rsidRPr="00534F0C">
        <w:rPr>
          <w:rFonts w:hint="cs"/>
          <w:rtl/>
        </w:rPr>
        <w:t>اً</w:t>
      </w:r>
      <w:r w:rsidRPr="00534F0C">
        <w:rPr>
          <w:rFonts w:hint="cs"/>
          <w:rtl/>
        </w:rPr>
        <w:t xml:space="preserve"> من أسس تجديد الفكر الإسلامي</w:t>
      </w:r>
      <w:r w:rsidR="00A365AA" w:rsidRPr="00534F0C">
        <w:rPr>
          <w:rFonts w:hint="cs"/>
          <w:rtl/>
        </w:rPr>
        <w:t>،</w:t>
      </w:r>
      <w:r w:rsidRPr="00534F0C">
        <w:rPr>
          <w:rFonts w:hint="cs"/>
          <w:rtl/>
        </w:rPr>
        <w:t xml:space="preserve"> مستفيداً من البحوث العلمية الابتكارية النقدية التي أُسِّ</w:t>
      </w:r>
      <w:r w:rsidR="00A365AA" w:rsidRPr="00534F0C">
        <w:rPr>
          <w:rFonts w:hint="cs"/>
          <w:rtl/>
        </w:rPr>
        <w:t>س</w:t>
      </w:r>
      <w:r w:rsidRPr="00534F0C">
        <w:rPr>
          <w:rFonts w:hint="cs"/>
          <w:rtl/>
        </w:rPr>
        <w:t xml:space="preserve"> لها في اليهودية و المسيحية</w:t>
      </w:r>
      <w:r w:rsidRPr="00534F0C">
        <w:rPr>
          <w:vertAlign w:val="superscript"/>
          <w:rtl/>
        </w:rPr>
        <w:t>(</w:t>
      </w:r>
      <w:r w:rsidRPr="00534F0C">
        <w:rPr>
          <w:rStyle w:val="EndnoteReference"/>
          <w:rtl/>
        </w:rPr>
        <w:endnoteReference w:id="62"/>
      </w:r>
      <w:r w:rsidRPr="00534F0C">
        <w:rPr>
          <w:vertAlign w:val="superscript"/>
          <w:rtl/>
        </w:rPr>
        <w:t>)</w:t>
      </w:r>
      <w:r w:rsidRPr="00534F0C">
        <w:rPr>
          <w:rFonts w:hint="cs"/>
          <w:rtl/>
        </w:rPr>
        <w:t xml:space="preserve">، </w:t>
      </w:r>
      <w:r w:rsidR="00A365AA" w:rsidRPr="00534F0C">
        <w:rPr>
          <w:rFonts w:hint="cs"/>
          <w:rtl/>
        </w:rPr>
        <w:t>و</w:t>
      </w:r>
      <w:r w:rsidRPr="00534F0C">
        <w:rPr>
          <w:rFonts w:hint="cs"/>
          <w:rtl/>
        </w:rPr>
        <w:t>خاصةً أن القرآن مليء بالبراهين التي تدعو للتحر</w:t>
      </w:r>
      <w:r w:rsidR="00A365AA" w:rsidRPr="00534F0C">
        <w:rPr>
          <w:rFonts w:hint="cs"/>
          <w:rtl/>
        </w:rPr>
        <w:t>ّ</w:t>
      </w:r>
      <w:r w:rsidRPr="00534F0C">
        <w:rPr>
          <w:rFonts w:hint="cs"/>
          <w:rtl/>
        </w:rPr>
        <w:t>ي</w:t>
      </w:r>
      <w:r w:rsidR="00A365AA" w:rsidRPr="00534F0C">
        <w:rPr>
          <w:rFonts w:hint="cs"/>
          <w:rtl/>
        </w:rPr>
        <w:t>.</w:t>
      </w:r>
      <w:r w:rsidRPr="00534F0C">
        <w:rPr>
          <w:rFonts w:hint="cs"/>
          <w:rtl/>
        </w:rPr>
        <w:t xml:space="preserve"> كما يستشهد أركون بآيات متعد</w:t>
      </w:r>
      <w:r w:rsidR="00A365AA" w:rsidRPr="00534F0C">
        <w:rPr>
          <w:rFonts w:hint="cs"/>
          <w:rtl/>
        </w:rPr>
        <w:t>ّ</w:t>
      </w:r>
      <w:r w:rsidRPr="00534F0C">
        <w:rPr>
          <w:rFonts w:hint="cs"/>
          <w:rtl/>
        </w:rPr>
        <w:t>دة</w:t>
      </w:r>
      <w:r w:rsidR="00A365AA" w:rsidRPr="00534F0C">
        <w:rPr>
          <w:rFonts w:hint="cs"/>
          <w:rtl/>
        </w:rPr>
        <w:t>،</w:t>
      </w:r>
      <w:r w:rsidRPr="00534F0C">
        <w:rPr>
          <w:rFonts w:hint="cs"/>
          <w:rtl/>
        </w:rPr>
        <w:t xml:space="preserve"> كقوله تعالى: </w:t>
      </w:r>
      <w:r w:rsidR="006726F7" w:rsidRPr="00534F0C">
        <w:rPr>
          <w:rFonts w:ascii="Sakkal Majalla" w:hAnsi="Sakkal Majalla" w:cs="Sakkal Majalla" w:hint="cs"/>
          <w:sz w:val="24"/>
          <w:szCs w:val="24"/>
          <w:rtl/>
        </w:rPr>
        <w:t>﴿</w:t>
      </w:r>
      <w:r w:rsidRPr="00534F0C">
        <w:rPr>
          <w:b/>
          <w:bCs/>
          <w:rtl/>
        </w:rPr>
        <w:t>وَقَالُوا لَنْ نُؤْمِنَ</w:t>
      </w:r>
      <w:r w:rsidR="00A365AA" w:rsidRPr="00534F0C">
        <w:rPr>
          <w:b/>
          <w:bCs/>
          <w:rtl/>
        </w:rPr>
        <w:t xml:space="preserve"> لَكَ حَتَّى تَفْجُرَ لَنَا مِن</w:t>
      </w:r>
      <w:r w:rsidR="00A365AA" w:rsidRPr="00534F0C">
        <w:rPr>
          <w:rFonts w:hint="cs"/>
          <w:b/>
          <w:bCs/>
          <w:rtl/>
        </w:rPr>
        <w:t>َ</w:t>
      </w:r>
      <w:r w:rsidRPr="00534F0C">
        <w:rPr>
          <w:b/>
          <w:bCs/>
          <w:rtl/>
        </w:rPr>
        <w:t xml:space="preserve"> الأَرْضِ يَنْبُوعاً </w:t>
      </w:r>
      <w:r w:rsidRPr="00534F0C">
        <w:rPr>
          <w:rFonts w:hint="cs"/>
          <w:b/>
          <w:bCs/>
          <w:rtl/>
        </w:rPr>
        <w:t>*</w:t>
      </w:r>
      <w:r w:rsidRPr="00534F0C">
        <w:rPr>
          <w:b/>
          <w:bCs/>
          <w:rtl/>
        </w:rPr>
        <w:t xml:space="preserve"> أَوْ تَكُونَ لَكَ جَنَّةٌ مِنْ نَخِيلٍ وَعِنَبٍ فَتُفَجِّرَ الأَن</w:t>
      </w:r>
      <w:r w:rsidR="00A365AA" w:rsidRPr="00534F0C">
        <w:rPr>
          <w:rFonts w:hint="cs"/>
          <w:b/>
          <w:bCs/>
          <w:rtl/>
        </w:rPr>
        <w:t>ْ</w:t>
      </w:r>
      <w:r w:rsidRPr="00534F0C">
        <w:rPr>
          <w:b/>
          <w:bCs/>
          <w:rtl/>
        </w:rPr>
        <w:t xml:space="preserve">هَارَ خِلاَلَهَا تَفْجِيراً </w:t>
      </w:r>
      <w:r w:rsidRPr="00534F0C">
        <w:rPr>
          <w:rFonts w:hint="cs"/>
          <w:b/>
          <w:bCs/>
          <w:rtl/>
        </w:rPr>
        <w:t>*</w:t>
      </w:r>
      <w:r w:rsidRPr="00534F0C">
        <w:rPr>
          <w:b/>
          <w:bCs/>
          <w:rtl/>
        </w:rPr>
        <w:t xml:space="preserve"> أَوْ تُسْقِطَ السَّمَاءَ كَمَا زَعَمْتَ عَلَيْنَا كِسَفاً أَوْ تَأْتِيَ بِاللهِ وَالْمَلاَئِكَةِ قَبِيلاً </w:t>
      </w:r>
      <w:r w:rsidRPr="00534F0C">
        <w:rPr>
          <w:rFonts w:hint="cs"/>
          <w:b/>
          <w:bCs/>
          <w:rtl/>
        </w:rPr>
        <w:t>*</w:t>
      </w:r>
      <w:r w:rsidRPr="00534F0C">
        <w:rPr>
          <w:b/>
          <w:bCs/>
          <w:rtl/>
        </w:rPr>
        <w:t xml:space="preserve"> أَوْ يَكُونَ لَكَ بَيْتٌ مِنْ زُخْرُفٍ أَوْ تَرْقَى فِي السَّمَاءِ وَلَنْ نُؤْمِنَ لِرُقِيِّكَ حَتَّى تُنَزِّلَ عَلَيْنَا كِتَاباً نَقْرَؤُه قُلْ سُبْحَانَ رَبِّي هَلْ كُن</w:t>
      </w:r>
      <w:r w:rsidR="00A365AA" w:rsidRPr="00534F0C">
        <w:rPr>
          <w:rFonts w:hint="cs"/>
          <w:b/>
          <w:bCs/>
          <w:rtl/>
        </w:rPr>
        <w:t>ْ</w:t>
      </w:r>
      <w:r w:rsidRPr="00534F0C">
        <w:rPr>
          <w:b/>
          <w:bCs/>
          <w:rtl/>
        </w:rPr>
        <w:t>تُ إِلاَّ بَشَراً رَسُولاً</w:t>
      </w:r>
      <w:r w:rsidR="006726F7" w:rsidRPr="00534F0C">
        <w:rPr>
          <w:rFonts w:ascii="Sakkal Majalla" w:hAnsi="Sakkal Majalla" w:cs="Sakkal Majalla" w:hint="cs"/>
          <w:sz w:val="24"/>
          <w:szCs w:val="24"/>
          <w:rtl/>
        </w:rPr>
        <w:t>﴾</w:t>
      </w:r>
      <w:r w:rsidRPr="00534F0C">
        <w:rPr>
          <w:rtl/>
        </w:rPr>
        <w:t xml:space="preserve"> (</w:t>
      </w:r>
      <w:r w:rsidRPr="00534F0C">
        <w:rPr>
          <w:rFonts w:hint="cs"/>
          <w:rtl/>
        </w:rPr>
        <w:t xml:space="preserve">الإسراء: 90 ـ </w:t>
      </w:r>
      <w:r w:rsidRPr="00534F0C">
        <w:rPr>
          <w:rtl/>
        </w:rPr>
        <w:t>93</w:t>
      </w:r>
      <w:r w:rsidRPr="00534F0C">
        <w:rPr>
          <w:rFonts w:hint="cs"/>
          <w:rtl/>
        </w:rPr>
        <w:t xml:space="preserve">)، وقوله تعالى: </w:t>
      </w:r>
      <w:r w:rsidR="006726F7" w:rsidRPr="00534F0C">
        <w:rPr>
          <w:rFonts w:ascii="Sakkal Majalla" w:hAnsi="Sakkal Majalla" w:cs="Sakkal Majalla" w:hint="cs"/>
          <w:sz w:val="24"/>
          <w:szCs w:val="24"/>
          <w:rtl/>
        </w:rPr>
        <w:t>﴿</w:t>
      </w:r>
      <w:r w:rsidRPr="00534F0C">
        <w:rPr>
          <w:b/>
          <w:bCs/>
          <w:rtl/>
        </w:rPr>
        <w:t>وَقَالَ الَّذِينَ كَفَرُوا إِنْ هَذَا إِلاَّ إِفْكٌ افْتَرَاهُ وَأَعَانَهُ عَلَيْهِ قَوْمٌ آخَرُونَ فَقَدْ جَا</w:t>
      </w:r>
      <w:r w:rsidRPr="00534F0C">
        <w:rPr>
          <w:rFonts w:hint="cs"/>
          <w:b/>
          <w:bCs/>
          <w:rtl/>
        </w:rPr>
        <w:t>ؤُ</w:t>
      </w:r>
      <w:r w:rsidRPr="00534F0C">
        <w:rPr>
          <w:b/>
          <w:bCs/>
          <w:rtl/>
        </w:rPr>
        <w:t xml:space="preserve">وا ظُلْماً وَزُوراً </w:t>
      </w:r>
      <w:r w:rsidRPr="00534F0C">
        <w:rPr>
          <w:rFonts w:hint="cs"/>
          <w:b/>
          <w:bCs/>
          <w:rtl/>
        </w:rPr>
        <w:t>*</w:t>
      </w:r>
      <w:r w:rsidRPr="00534F0C">
        <w:rPr>
          <w:b/>
          <w:bCs/>
          <w:rtl/>
        </w:rPr>
        <w:t xml:space="preserve"> وَقَالُوا أَسَاطِيرُ الأَوَّلِينَ اكْتَتَبَهَا فَهِيَ تُمْلَى عَلَيْهِ بُكْرَةً وَأَصِيلاً </w:t>
      </w:r>
      <w:r w:rsidRPr="00534F0C">
        <w:rPr>
          <w:rFonts w:hint="cs"/>
          <w:b/>
          <w:bCs/>
          <w:rtl/>
        </w:rPr>
        <w:t>*</w:t>
      </w:r>
      <w:r w:rsidRPr="00534F0C">
        <w:rPr>
          <w:b/>
          <w:bCs/>
          <w:rtl/>
        </w:rPr>
        <w:t xml:space="preserve"> قُلْ أَن</w:t>
      </w:r>
      <w:r w:rsidR="00CE6994" w:rsidRPr="00534F0C">
        <w:rPr>
          <w:rFonts w:hint="cs"/>
          <w:b/>
          <w:bCs/>
          <w:rtl/>
        </w:rPr>
        <w:t>ْ</w:t>
      </w:r>
      <w:r w:rsidRPr="00534F0C">
        <w:rPr>
          <w:b/>
          <w:bCs/>
          <w:rtl/>
        </w:rPr>
        <w:t>زَلَهُ الَّذِي يَعْلَمُ السِّرَّ فِي السَّمَ</w:t>
      </w:r>
      <w:r w:rsidRPr="00534F0C">
        <w:rPr>
          <w:rFonts w:hint="cs"/>
          <w:b/>
          <w:bCs/>
          <w:rtl/>
        </w:rPr>
        <w:t>ا</w:t>
      </w:r>
      <w:r w:rsidRPr="00534F0C">
        <w:rPr>
          <w:b/>
          <w:bCs/>
          <w:rtl/>
        </w:rPr>
        <w:t xml:space="preserve">وَاتِ وَالأَرْضِ إِنَّهُ كَانَ غَفُوراً رَحِيماً </w:t>
      </w:r>
      <w:r w:rsidRPr="00534F0C">
        <w:rPr>
          <w:rFonts w:hint="cs"/>
          <w:b/>
          <w:bCs/>
          <w:rtl/>
        </w:rPr>
        <w:t>*</w:t>
      </w:r>
      <w:r w:rsidRPr="00534F0C">
        <w:rPr>
          <w:b/>
          <w:bCs/>
          <w:rtl/>
        </w:rPr>
        <w:t xml:space="preserve"> وَقَالُوا مَا</w:t>
      </w:r>
      <w:r w:rsidR="00CE6994" w:rsidRPr="00534F0C">
        <w:rPr>
          <w:rFonts w:hint="cs"/>
          <w:b/>
          <w:bCs/>
          <w:rtl/>
        </w:rPr>
        <w:t xml:space="preserve"> </w:t>
      </w:r>
      <w:r w:rsidR="00CE6994" w:rsidRPr="00534F0C">
        <w:rPr>
          <w:b/>
          <w:bCs/>
          <w:rtl/>
        </w:rPr>
        <w:t>لِ</w:t>
      </w:r>
      <w:r w:rsidRPr="00534F0C">
        <w:rPr>
          <w:b/>
          <w:bCs/>
          <w:rtl/>
        </w:rPr>
        <w:t>هَذَا الرَّسُولِ يَأْكُلُ الطَّعَامَ وَيَمْشِي فِي الأَسْوَاقِ لَوْلاَ أُن</w:t>
      </w:r>
      <w:r w:rsidR="00CE6994" w:rsidRPr="00534F0C">
        <w:rPr>
          <w:rFonts w:hint="cs"/>
          <w:b/>
          <w:bCs/>
          <w:rtl/>
        </w:rPr>
        <w:t>ْ</w:t>
      </w:r>
      <w:r w:rsidRPr="00534F0C">
        <w:rPr>
          <w:b/>
          <w:bCs/>
          <w:rtl/>
        </w:rPr>
        <w:t xml:space="preserve">زِلَ إِلَيْهِ مَلَكٌ فَيَكُونَ مَعَهُ نَذِيراً </w:t>
      </w:r>
      <w:r w:rsidRPr="00534F0C">
        <w:rPr>
          <w:rFonts w:hint="cs"/>
          <w:b/>
          <w:bCs/>
          <w:rtl/>
        </w:rPr>
        <w:t>*</w:t>
      </w:r>
      <w:r w:rsidRPr="00534F0C">
        <w:rPr>
          <w:b/>
          <w:bCs/>
          <w:rtl/>
        </w:rPr>
        <w:t xml:space="preserve"> أَوْ يُلْقَى إِلَيْهِ كَن</w:t>
      </w:r>
      <w:r w:rsidR="00CE6994" w:rsidRPr="00534F0C">
        <w:rPr>
          <w:rFonts w:hint="cs"/>
          <w:b/>
          <w:bCs/>
          <w:rtl/>
        </w:rPr>
        <w:t>ْ</w:t>
      </w:r>
      <w:r w:rsidRPr="00534F0C">
        <w:rPr>
          <w:b/>
          <w:bCs/>
          <w:rtl/>
        </w:rPr>
        <w:t>زٌ أَوْ تَكُونُ لَهُ جَنَّةٌ يَأْكُلُ مِنْهَا وَقَالَ الظَّالِمُونَ إِنْ تَتَّبِعُونَ إِلاَّ رَجُلاً مَسْحُوراً</w:t>
      </w:r>
      <w:r w:rsidR="006726F7" w:rsidRPr="00534F0C">
        <w:rPr>
          <w:rFonts w:ascii="Sakkal Majalla" w:hAnsi="Sakkal Majalla" w:cs="Sakkal Majalla" w:hint="cs"/>
          <w:sz w:val="24"/>
          <w:szCs w:val="24"/>
          <w:rtl/>
        </w:rPr>
        <w:t>﴾</w:t>
      </w:r>
      <w:r w:rsidRPr="00534F0C">
        <w:rPr>
          <w:rtl/>
        </w:rPr>
        <w:t xml:space="preserve"> (</w:t>
      </w:r>
      <w:r w:rsidRPr="00534F0C">
        <w:rPr>
          <w:rFonts w:hint="cs"/>
          <w:rtl/>
        </w:rPr>
        <w:t xml:space="preserve">الفرقان: 4 ـ </w:t>
      </w:r>
      <w:r w:rsidRPr="00534F0C">
        <w:rPr>
          <w:rtl/>
        </w:rPr>
        <w:t>8)</w:t>
      </w:r>
      <w:r w:rsidRPr="00534F0C">
        <w:rPr>
          <w:rFonts w:hint="cs"/>
          <w:rtl/>
        </w:rPr>
        <w:t xml:space="preserve">، وقوله تعالى: </w:t>
      </w:r>
      <w:r w:rsidR="006726F7" w:rsidRPr="00534F0C">
        <w:rPr>
          <w:rFonts w:ascii="Sakkal Majalla" w:hAnsi="Sakkal Majalla" w:cs="Sakkal Majalla" w:hint="cs"/>
          <w:sz w:val="24"/>
          <w:szCs w:val="24"/>
          <w:rtl/>
        </w:rPr>
        <w:t>﴿</w:t>
      </w:r>
      <w:r w:rsidRPr="00534F0C">
        <w:rPr>
          <w:b/>
          <w:bCs/>
          <w:rtl/>
        </w:rPr>
        <w:t xml:space="preserve"> وَكَذَلِكَ أَنْزَلْنَا إِلَيْكَ الْكِتَابَ فَالَّذِينَ آتَيْنَاهُمْ الْكِتَابَ يُؤْمِنُونَ بِهِ وَمِنْ هَؤُلاَء مَنْ يُؤْمِنُ بِهِ وَمَا يَجْحَدُ بِآيَاتِنَا إِلاَّ الْكَافِرُونَ</w:t>
      </w:r>
      <w:r w:rsidRPr="00534F0C">
        <w:rPr>
          <w:rFonts w:ascii="Mosawi" w:hAnsi="Mosawi"/>
          <w:sz w:val="24"/>
          <w:szCs w:val="24"/>
          <w:rtl/>
        </w:rPr>
        <w:t xml:space="preserve"> </w:t>
      </w:r>
      <w:r w:rsidR="006726F7" w:rsidRPr="00534F0C">
        <w:rPr>
          <w:rFonts w:ascii="Sakkal Majalla" w:hAnsi="Sakkal Majalla" w:cs="Sakkal Majalla" w:hint="cs"/>
          <w:sz w:val="24"/>
          <w:szCs w:val="24"/>
          <w:rtl/>
        </w:rPr>
        <w:t>﴾</w:t>
      </w:r>
      <w:r w:rsidRPr="00534F0C">
        <w:rPr>
          <w:rtl/>
        </w:rPr>
        <w:t xml:space="preserve"> (</w:t>
      </w:r>
      <w:r w:rsidRPr="00534F0C">
        <w:rPr>
          <w:rFonts w:hint="cs"/>
          <w:rtl/>
        </w:rPr>
        <w:t xml:space="preserve">العنكبوت: </w:t>
      </w:r>
      <w:r w:rsidRPr="00534F0C">
        <w:rPr>
          <w:rtl/>
        </w:rPr>
        <w:t>47</w:t>
      </w:r>
      <w:r w:rsidRPr="00534F0C">
        <w:rPr>
          <w:rFonts w:hint="cs"/>
          <w:rtl/>
        </w:rPr>
        <w:t xml:space="preserve">)، وقوله تعالى: </w:t>
      </w:r>
      <w:r w:rsidR="006726F7" w:rsidRPr="00534F0C">
        <w:rPr>
          <w:rFonts w:ascii="Sakkal Majalla" w:hAnsi="Sakkal Majalla" w:cs="Sakkal Majalla" w:hint="cs"/>
          <w:sz w:val="24"/>
          <w:szCs w:val="24"/>
          <w:rtl/>
        </w:rPr>
        <w:t>﴿</w:t>
      </w:r>
      <w:r w:rsidRPr="00534F0C">
        <w:rPr>
          <w:b/>
          <w:bCs/>
          <w:rtl/>
        </w:rPr>
        <w:t xml:space="preserve"> وَالَّذِي أَوْحَيْنَا إِلَيْك</w:t>
      </w:r>
      <w:r w:rsidR="00CE6994" w:rsidRPr="00534F0C">
        <w:rPr>
          <w:b/>
          <w:bCs/>
          <w:rtl/>
        </w:rPr>
        <w:t>َ مِن</w:t>
      </w:r>
      <w:r w:rsidR="00CE6994" w:rsidRPr="00534F0C">
        <w:rPr>
          <w:rFonts w:hint="cs"/>
          <w:b/>
          <w:bCs/>
          <w:rtl/>
        </w:rPr>
        <w:t>َ</w:t>
      </w:r>
      <w:r w:rsidRPr="00534F0C">
        <w:rPr>
          <w:b/>
          <w:bCs/>
          <w:rtl/>
        </w:rPr>
        <w:t xml:space="preserve"> الْكِتَابِ هُوَ الْحَقُّ مُصَدِّقاً لِمَا بَيْنَ يَدَيْهِ إِنَّ اللهَ بِعِبَادِهِ لَخَبِيرٌ بَصِيرٌ</w:t>
      </w:r>
      <w:r w:rsidRPr="00534F0C">
        <w:rPr>
          <w:rFonts w:ascii="Mosawi" w:hAnsi="Mosawi"/>
          <w:sz w:val="24"/>
          <w:szCs w:val="24"/>
          <w:rtl/>
        </w:rPr>
        <w:t xml:space="preserve"> </w:t>
      </w:r>
      <w:r w:rsidR="006726F7" w:rsidRPr="00534F0C">
        <w:rPr>
          <w:rFonts w:ascii="Sakkal Majalla" w:hAnsi="Sakkal Majalla" w:cs="Sakkal Majalla" w:hint="cs"/>
          <w:sz w:val="24"/>
          <w:szCs w:val="24"/>
          <w:rtl/>
        </w:rPr>
        <w:t>﴾</w:t>
      </w:r>
      <w:r w:rsidRPr="00534F0C">
        <w:rPr>
          <w:rtl/>
        </w:rPr>
        <w:t xml:space="preserve"> (</w:t>
      </w:r>
      <w:r w:rsidRPr="00534F0C">
        <w:rPr>
          <w:rFonts w:hint="cs"/>
          <w:rtl/>
        </w:rPr>
        <w:t xml:space="preserve">فاطر: </w:t>
      </w:r>
      <w:r w:rsidRPr="00534F0C">
        <w:rPr>
          <w:rtl/>
        </w:rPr>
        <w:t>31)</w:t>
      </w:r>
      <w:r w:rsidRPr="00534F0C">
        <w:rPr>
          <w:rFonts w:hint="cs"/>
          <w:rtl/>
        </w:rPr>
        <w:t xml:space="preserve">، </w:t>
      </w:r>
      <w:r w:rsidR="00CE6994" w:rsidRPr="00534F0C">
        <w:rPr>
          <w:rFonts w:hint="cs"/>
          <w:rtl/>
        </w:rPr>
        <w:t>و</w:t>
      </w:r>
      <w:r w:rsidRPr="00534F0C">
        <w:rPr>
          <w:rFonts w:hint="cs"/>
          <w:rtl/>
        </w:rPr>
        <w:t xml:space="preserve">يرى بأن كل تلك الآيات تدعو </w:t>
      </w:r>
      <w:r w:rsidR="00CE6994" w:rsidRPr="00534F0C">
        <w:rPr>
          <w:rFonts w:hint="cs"/>
          <w:rtl/>
        </w:rPr>
        <w:t>إلى ا</w:t>
      </w:r>
      <w:r w:rsidRPr="00534F0C">
        <w:rPr>
          <w:rFonts w:hint="cs"/>
          <w:rtl/>
        </w:rPr>
        <w:t>لنظر في صحة القرآن</w:t>
      </w:r>
      <w:r w:rsidR="00CE6994" w:rsidRPr="00534F0C">
        <w:rPr>
          <w:rFonts w:hint="cs"/>
          <w:rtl/>
        </w:rPr>
        <w:t>،</w:t>
      </w:r>
      <w:r w:rsidRPr="00534F0C">
        <w:rPr>
          <w:rFonts w:hint="cs"/>
          <w:rtl/>
        </w:rPr>
        <w:t xml:space="preserve"> وتحوي إشارات تشكيكية في النصوص القرآنية التي يدعو النص</w:t>
      </w:r>
      <w:r w:rsidR="00CE6994" w:rsidRPr="00534F0C">
        <w:rPr>
          <w:rFonts w:hint="cs"/>
          <w:rtl/>
        </w:rPr>
        <w:t>ّ</w:t>
      </w:r>
      <w:r w:rsidRPr="00534F0C">
        <w:rPr>
          <w:rFonts w:hint="cs"/>
          <w:rtl/>
        </w:rPr>
        <w:t xml:space="preserve"> القرآني نفسه للتحق</w:t>
      </w:r>
      <w:r w:rsidR="00CE6994" w:rsidRPr="00534F0C">
        <w:rPr>
          <w:rFonts w:hint="cs"/>
          <w:rtl/>
        </w:rPr>
        <w:t>ُّ</w:t>
      </w:r>
      <w:r w:rsidRPr="00534F0C">
        <w:rPr>
          <w:rFonts w:hint="cs"/>
          <w:rtl/>
        </w:rPr>
        <w:t xml:space="preserve">ق منه. </w:t>
      </w:r>
    </w:p>
    <w:p w:rsidR="00D06CDB" w:rsidRPr="00534F0C" w:rsidRDefault="00D06CDB" w:rsidP="00500774">
      <w:pPr>
        <w:rPr>
          <w:rtl/>
        </w:rPr>
      </w:pPr>
      <w:r w:rsidRPr="00534F0C">
        <w:rPr>
          <w:rtl/>
        </w:rPr>
        <w:tab/>
      </w:r>
      <w:r w:rsidRPr="00534F0C">
        <w:rPr>
          <w:rFonts w:hint="cs"/>
          <w:rtl/>
        </w:rPr>
        <w:t>إن الاعتقاد بأن القرآن بشري</w:t>
      </w:r>
      <w:r w:rsidR="00CE6994" w:rsidRPr="00534F0C">
        <w:rPr>
          <w:rFonts w:hint="cs"/>
          <w:rtl/>
        </w:rPr>
        <w:t>،</w:t>
      </w:r>
      <w:r w:rsidRPr="00534F0C">
        <w:rPr>
          <w:rFonts w:hint="cs"/>
          <w:rtl/>
        </w:rPr>
        <w:t xml:space="preserve"> أو مس</w:t>
      </w:r>
      <w:r w:rsidR="00CE6994" w:rsidRPr="00534F0C">
        <w:rPr>
          <w:rFonts w:hint="cs"/>
          <w:rtl/>
        </w:rPr>
        <w:t>ّ</w:t>
      </w:r>
      <w:r w:rsidRPr="00534F0C">
        <w:rPr>
          <w:rFonts w:hint="cs"/>
          <w:rtl/>
        </w:rPr>
        <w:t>ه التحريف</w:t>
      </w:r>
      <w:r w:rsidR="00CE6994" w:rsidRPr="00534F0C">
        <w:rPr>
          <w:rFonts w:hint="cs"/>
          <w:rtl/>
        </w:rPr>
        <w:t>،</w:t>
      </w:r>
      <w:r w:rsidRPr="00534F0C">
        <w:rPr>
          <w:rFonts w:hint="cs"/>
          <w:rtl/>
        </w:rPr>
        <w:t xml:space="preserve"> أو </w:t>
      </w:r>
      <w:r w:rsidR="00CE6994" w:rsidRPr="00534F0C">
        <w:rPr>
          <w:rFonts w:hint="cs"/>
          <w:rtl/>
        </w:rPr>
        <w:t>ب</w:t>
      </w:r>
      <w:r w:rsidRPr="00534F0C">
        <w:rPr>
          <w:rFonts w:hint="cs"/>
          <w:rtl/>
        </w:rPr>
        <w:t>وجود إشكال في النص</w:t>
      </w:r>
      <w:r w:rsidR="00CE6994" w:rsidRPr="00534F0C">
        <w:rPr>
          <w:rFonts w:hint="cs"/>
          <w:rtl/>
        </w:rPr>
        <w:t>ّ</w:t>
      </w:r>
      <w:r w:rsidRPr="00534F0C">
        <w:rPr>
          <w:rFonts w:hint="cs"/>
          <w:rtl/>
        </w:rPr>
        <w:t xml:space="preserve"> القرآني</w:t>
      </w:r>
      <w:r w:rsidR="00CE6994" w:rsidRPr="00534F0C">
        <w:rPr>
          <w:rFonts w:hint="cs"/>
          <w:rtl/>
        </w:rPr>
        <w:t>،</w:t>
      </w:r>
      <w:r w:rsidRPr="00534F0C">
        <w:rPr>
          <w:rFonts w:hint="cs"/>
          <w:rtl/>
        </w:rPr>
        <w:t xml:space="preserve"> أو </w:t>
      </w:r>
      <w:r w:rsidR="00CE6994" w:rsidRPr="00534F0C">
        <w:rPr>
          <w:rFonts w:hint="cs"/>
          <w:rtl/>
        </w:rPr>
        <w:t>ال</w:t>
      </w:r>
      <w:r w:rsidRPr="00534F0C">
        <w:rPr>
          <w:rFonts w:hint="cs"/>
          <w:rtl/>
        </w:rPr>
        <w:t>شك</w:t>
      </w:r>
      <w:r w:rsidR="00CE6994" w:rsidRPr="00534F0C">
        <w:rPr>
          <w:rFonts w:hint="cs"/>
          <w:rtl/>
        </w:rPr>
        <w:t>ّ</w:t>
      </w:r>
      <w:r w:rsidRPr="00534F0C">
        <w:rPr>
          <w:rFonts w:hint="cs"/>
          <w:rtl/>
        </w:rPr>
        <w:t xml:space="preserve"> في سقوط أجزاء من النص</w:t>
      </w:r>
      <w:r w:rsidR="00CE6994" w:rsidRPr="00534F0C">
        <w:rPr>
          <w:rFonts w:hint="cs"/>
          <w:rtl/>
        </w:rPr>
        <w:t>ّ</w:t>
      </w:r>
      <w:r w:rsidRPr="00534F0C">
        <w:rPr>
          <w:rFonts w:hint="cs"/>
          <w:rtl/>
        </w:rPr>
        <w:t xml:space="preserve"> القرآني، أو </w:t>
      </w:r>
      <w:r w:rsidR="00CE6994" w:rsidRPr="00534F0C">
        <w:rPr>
          <w:rFonts w:hint="cs"/>
          <w:rtl/>
        </w:rPr>
        <w:t>الاعتقاد</w:t>
      </w:r>
      <w:r w:rsidRPr="00534F0C">
        <w:rPr>
          <w:rFonts w:hint="cs"/>
          <w:rtl/>
        </w:rPr>
        <w:t xml:space="preserve"> </w:t>
      </w:r>
      <w:r w:rsidR="00CE6994" w:rsidRPr="00534F0C">
        <w:rPr>
          <w:rFonts w:hint="cs"/>
          <w:rtl/>
        </w:rPr>
        <w:t>ب</w:t>
      </w:r>
      <w:r w:rsidRPr="00534F0C">
        <w:rPr>
          <w:rFonts w:hint="cs"/>
          <w:rtl/>
        </w:rPr>
        <w:t>أن النص</w:t>
      </w:r>
      <w:r w:rsidR="00CE6994" w:rsidRPr="00534F0C">
        <w:rPr>
          <w:rFonts w:hint="cs"/>
          <w:rtl/>
        </w:rPr>
        <w:t>ّ</w:t>
      </w:r>
      <w:r w:rsidRPr="00534F0C">
        <w:rPr>
          <w:rFonts w:hint="cs"/>
          <w:rtl/>
        </w:rPr>
        <w:t xml:space="preserve"> القرآني ظهر بلغة بشرية وهو من صنع البشر، يترت</w:t>
      </w:r>
      <w:r w:rsidR="00CE6994" w:rsidRPr="00534F0C">
        <w:rPr>
          <w:rFonts w:hint="cs"/>
          <w:rtl/>
        </w:rPr>
        <w:t>ّ</w:t>
      </w:r>
      <w:r w:rsidRPr="00534F0C">
        <w:rPr>
          <w:rFonts w:hint="cs"/>
          <w:rtl/>
        </w:rPr>
        <w:t>ب عليه عد</w:t>
      </w:r>
      <w:r w:rsidR="00CE6994" w:rsidRPr="00534F0C">
        <w:rPr>
          <w:rFonts w:hint="cs"/>
          <w:rtl/>
        </w:rPr>
        <w:t>ّ</w:t>
      </w:r>
      <w:r w:rsidRPr="00534F0C">
        <w:rPr>
          <w:rFonts w:hint="cs"/>
          <w:rtl/>
        </w:rPr>
        <w:t>ة اعتبارات فقهية</w:t>
      </w:r>
      <w:r w:rsidR="00CE6994" w:rsidRPr="00534F0C">
        <w:rPr>
          <w:rFonts w:hint="cs"/>
          <w:rtl/>
        </w:rPr>
        <w:t>.</w:t>
      </w:r>
      <w:r w:rsidRPr="00534F0C">
        <w:rPr>
          <w:rFonts w:hint="cs"/>
          <w:rtl/>
        </w:rPr>
        <w:t xml:space="preserve"> رغم أن أركون حين يرى بأن القرآن صناعة بشرية لا يتنافى في كونه يعب</w:t>
      </w:r>
      <w:r w:rsidR="00CE6994" w:rsidRPr="00534F0C">
        <w:rPr>
          <w:rFonts w:hint="cs"/>
          <w:rtl/>
        </w:rPr>
        <w:t>ِّ</w:t>
      </w:r>
      <w:r w:rsidRPr="00534F0C">
        <w:rPr>
          <w:rFonts w:hint="cs"/>
          <w:rtl/>
        </w:rPr>
        <w:t>ر عما يريده الله، فالقرآن الذي بين أيدينا وإن</w:t>
      </w:r>
      <w:r w:rsidR="00CE6994" w:rsidRPr="00534F0C">
        <w:rPr>
          <w:rFonts w:hint="cs"/>
          <w:rtl/>
        </w:rPr>
        <w:t>ْ</w:t>
      </w:r>
      <w:r w:rsidRPr="00534F0C">
        <w:rPr>
          <w:rFonts w:hint="cs"/>
          <w:rtl/>
        </w:rPr>
        <w:t xml:space="preserve"> كان بشرياً</w:t>
      </w:r>
      <w:r w:rsidR="00CE6994" w:rsidRPr="00534F0C">
        <w:rPr>
          <w:rFonts w:hint="cs"/>
          <w:rtl/>
        </w:rPr>
        <w:t>،</w:t>
      </w:r>
      <w:r w:rsidRPr="00534F0C">
        <w:rPr>
          <w:rFonts w:hint="cs"/>
          <w:rtl/>
        </w:rPr>
        <w:t xml:space="preserve"> إلا أنه يعب</w:t>
      </w:r>
      <w:r w:rsidR="00CE6994" w:rsidRPr="00534F0C">
        <w:rPr>
          <w:rFonts w:hint="cs"/>
          <w:rtl/>
        </w:rPr>
        <w:t>ِّ</w:t>
      </w:r>
      <w:r w:rsidRPr="00534F0C">
        <w:rPr>
          <w:rFonts w:hint="cs"/>
          <w:rtl/>
        </w:rPr>
        <w:t xml:space="preserve">ر عن الله. </w:t>
      </w:r>
    </w:p>
    <w:p w:rsidR="00D06CDB" w:rsidRPr="00534F0C" w:rsidRDefault="00D06CDB" w:rsidP="00500774">
      <w:pPr>
        <w:rPr>
          <w:rtl/>
        </w:rPr>
      </w:pPr>
      <w:r w:rsidRPr="00534F0C">
        <w:rPr>
          <w:rFonts w:hint="cs"/>
          <w:rtl/>
        </w:rPr>
        <w:t>عندما يشك</w:t>
      </w:r>
      <w:r w:rsidR="00CE6994" w:rsidRPr="00534F0C">
        <w:rPr>
          <w:rFonts w:hint="cs"/>
          <w:rtl/>
        </w:rPr>
        <w:t>ّ</w:t>
      </w:r>
      <w:r w:rsidRPr="00534F0C">
        <w:rPr>
          <w:rFonts w:hint="cs"/>
          <w:rtl/>
        </w:rPr>
        <w:t xml:space="preserve"> في النص القرآني</w:t>
      </w:r>
      <w:r w:rsidR="00CE6994" w:rsidRPr="00534F0C">
        <w:rPr>
          <w:rFonts w:hint="cs"/>
          <w:rtl/>
        </w:rPr>
        <w:t>،</w:t>
      </w:r>
      <w:r w:rsidRPr="00534F0C">
        <w:rPr>
          <w:rFonts w:hint="cs"/>
          <w:rtl/>
        </w:rPr>
        <w:t xml:space="preserve"> ويفترض وجود خلل أو سقوط شيء من القرآن</w:t>
      </w:r>
      <w:r w:rsidR="00CE6994" w:rsidRPr="00534F0C">
        <w:rPr>
          <w:rFonts w:hint="cs"/>
          <w:rtl/>
        </w:rPr>
        <w:t xml:space="preserve">، </w:t>
      </w:r>
      <w:r w:rsidRPr="00534F0C">
        <w:rPr>
          <w:rFonts w:hint="cs"/>
          <w:rtl/>
        </w:rPr>
        <w:t>فإن هناك ترد</w:t>
      </w:r>
      <w:r w:rsidR="00CE6994" w:rsidRPr="00534F0C">
        <w:rPr>
          <w:rFonts w:hint="cs"/>
          <w:rtl/>
        </w:rPr>
        <w:t>ّ</w:t>
      </w:r>
      <w:r w:rsidRPr="00534F0C">
        <w:rPr>
          <w:rFonts w:hint="cs"/>
          <w:rtl/>
        </w:rPr>
        <w:t>د</w:t>
      </w:r>
      <w:r w:rsidR="00CE6994" w:rsidRPr="00534F0C">
        <w:rPr>
          <w:rFonts w:hint="cs"/>
          <w:rtl/>
        </w:rPr>
        <w:t>اً</w:t>
      </w:r>
      <w:r w:rsidRPr="00534F0C">
        <w:rPr>
          <w:rFonts w:hint="cs"/>
          <w:rtl/>
        </w:rPr>
        <w:t xml:space="preserve"> في دلالات النص</w:t>
      </w:r>
      <w:r w:rsidR="00CE6994" w:rsidRPr="00534F0C">
        <w:rPr>
          <w:rFonts w:hint="cs"/>
          <w:rtl/>
        </w:rPr>
        <w:t>ّ</w:t>
      </w:r>
      <w:r w:rsidRPr="00534F0C">
        <w:rPr>
          <w:rFonts w:hint="cs"/>
          <w:rtl/>
        </w:rPr>
        <w:t xml:space="preserve">، </w:t>
      </w:r>
      <w:r w:rsidR="00CE6994" w:rsidRPr="00534F0C">
        <w:rPr>
          <w:rFonts w:hint="cs"/>
          <w:rtl/>
        </w:rPr>
        <w:t>و</w:t>
      </w:r>
      <w:r w:rsidRPr="00534F0C">
        <w:rPr>
          <w:rFonts w:hint="cs"/>
          <w:rtl/>
        </w:rPr>
        <w:t>بالتالي يفضي ذلك إلى سقوط حج</w:t>
      </w:r>
      <w:r w:rsidR="00CE6994" w:rsidRPr="00534F0C">
        <w:rPr>
          <w:rFonts w:hint="cs"/>
          <w:rtl/>
        </w:rPr>
        <w:t>ّ</w:t>
      </w:r>
      <w:r w:rsidRPr="00534F0C">
        <w:rPr>
          <w:rFonts w:hint="cs"/>
          <w:rtl/>
        </w:rPr>
        <w:t>ية الدلالة القرآنية</w:t>
      </w:r>
      <w:r w:rsidR="00CE6994" w:rsidRPr="00534F0C">
        <w:rPr>
          <w:rFonts w:hint="cs"/>
          <w:rtl/>
        </w:rPr>
        <w:t>.</w:t>
      </w:r>
      <w:r w:rsidRPr="00534F0C">
        <w:rPr>
          <w:rFonts w:hint="cs"/>
          <w:rtl/>
        </w:rPr>
        <w:t xml:space="preserve"> إلا أن السيد الخوئي قد قال: </w:t>
      </w:r>
      <w:r w:rsidRPr="00534F0C">
        <w:rPr>
          <w:rFonts w:hint="eastAsia"/>
          <w:sz w:val="24"/>
          <w:szCs w:val="24"/>
          <w:rtl/>
        </w:rPr>
        <w:t>«</w:t>
      </w:r>
      <w:r w:rsidRPr="00534F0C">
        <w:rPr>
          <w:rFonts w:hint="cs"/>
          <w:rtl/>
        </w:rPr>
        <w:t>حتى لو ثبت التحريف ـ</w:t>
      </w:r>
      <w:r w:rsidR="00CE6994" w:rsidRPr="00534F0C">
        <w:rPr>
          <w:rFonts w:hint="cs"/>
          <w:rtl/>
        </w:rPr>
        <w:t xml:space="preserve"> </w:t>
      </w:r>
      <w:r w:rsidRPr="00534F0C">
        <w:rPr>
          <w:rFonts w:hint="cs"/>
          <w:rtl/>
        </w:rPr>
        <w:t>وهو غير ثابت</w:t>
      </w:r>
      <w:r w:rsidR="00CE6994" w:rsidRPr="00534F0C">
        <w:rPr>
          <w:rFonts w:hint="cs"/>
          <w:rtl/>
        </w:rPr>
        <w:t xml:space="preserve"> </w:t>
      </w:r>
      <w:r w:rsidRPr="00534F0C">
        <w:rPr>
          <w:rFonts w:hint="cs"/>
          <w:rtl/>
        </w:rPr>
        <w:t>ـ لايمنع عن الأخذ بظهورات القرآن الكريم</w:t>
      </w:r>
      <w:r w:rsidRPr="00534F0C">
        <w:rPr>
          <w:rFonts w:hint="eastAsia"/>
          <w:sz w:val="24"/>
          <w:szCs w:val="24"/>
          <w:rtl/>
        </w:rPr>
        <w:t>»</w:t>
      </w:r>
      <w:r w:rsidRPr="00534F0C">
        <w:rPr>
          <w:vertAlign w:val="superscript"/>
          <w:rtl/>
        </w:rPr>
        <w:t>(</w:t>
      </w:r>
      <w:r w:rsidRPr="00534F0C">
        <w:rPr>
          <w:rStyle w:val="EndnoteReference"/>
          <w:rtl/>
        </w:rPr>
        <w:endnoteReference w:id="63"/>
      </w:r>
      <w:r w:rsidRPr="00534F0C">
        <w:rPr>
          <w:vertAlign w:val="superscript"/>
          <w:rtl/>
        </w:rPr>
        <w:t>)</w:t>
      </w:r>
      <w:r w:rsidRPr="00534F0C">
        <w:rPr>
          <w:rFonts w:hint="cs"/>
          <w:rtl/>
        </w:rPr>
        <w:t>. ولكن</w:t>
      </w:r>
      <w:r w:rsidR="00CE6994" w:rsidRPr="00534F0C">
        <w:rPr>
          <w:rFonts w:hint="cs"/>
          <w:rtl/>
        </w:rPr>
        <w:t>ّ</w:t>
      </w:r>
      <w:r w:rsidRPr="00534F0C">
        <w:rPr>
          <w:rFonts w:hint="cs"/>
          <w:rtl/>
        </w:rPr>
        <w:t xml:space="preserve"> القول بوجود تحريف سيربك </w:t>
      </w:r>
      <w:r w:rsidR="00CE6994" w:rsidRPr="00534F0C">
        <w:rPr>
          <w:rFonts w:hint="cs"/>
          <w:rtl/>
        </w:rPr>
        <w:t xml:space="preserve">حتماً </w:t>
      </w:r>
      <w:r w:rsidRPr="00534F0C">
        <w:rPr>
          <w:rFonts w:hint="cs"/>
          <w:rtl/>
        </w:rPr>
        <w:t>أي</w:t>
      </w:r>
      <w:r w:rsidR="00CE6994" w:rsidRPr="00534F0C">
        <w:rPr>
          <w:rFonts w:hint="cs"/>
          <w:rtl/>
        </w:rPr>
        <w:t>ّ</w:t>
      </w:r>
      <w:r w:rsidRPr="00534F0C">
        <w:rPr>
          <w:rFonts w:hint="cs"/>
          <w:rtl/>
        </w:rPr>
        <w:t xml:space="preserve"> اج</w:t>
      </w:r>
      <w:r w:rsidR="00CE6994" w:rsidRPr="00534F0C">
        <w:rPr>
          <w:rFonts w:hint="cs"/>
          <w:rtl/>
        </w:rPr>
        <w:t>ت</w:t>
      </w:r>
      <w:r w:rsidRPr="00534F0C">
        <w:rPr>
          <w:rFonts w:hint="cs"/>
          <w:rtl/>
        </w:rPr>
        <w:t>هاد لفقه القرآن</w:t>
      </w:r>
      <w:r w:rsidR="00CE6994" w:rsidRPr="00534F0C">
        <w:rPr>
          <w:rFonts w:hint="cs"/>
          <w:rtl/>
        </w:rPr>
        <w:t>.</w:t>
      </w:r>
      <w:r w:rsidRPr="00534F0C">
        <w:rPr>
          <w:rFonts w:hint="cs"/>
          <w:rtl/>
        </w:rPr>
        <w:t xml:space="preserve"> ولا </w:t>
      </w:r>
      <w:r w:rsidR="00CE6994" w:rsidRPr="00534F0C">
        <w:rPr>
          <w:rFonts w:hint="cs"/>
          <w:rtl/>
        </w:rPr>
        <w:t>يبقى</w:t>
      </w:r>
      <w:r w:rsidRPr="00534F0C">
        <w:rPr>
          <w:rFonts w:hint="cs"/>
          <w:rtl/>
        </w:rPr>
        <w:t xml:space="preserve"> إلا</w:t>
      </w:r>
      <w:r w:rsidR="00CE6994" w:rsidRPr="00534F0C">
        <w:rPr>
          <w:rFonts w:hint="cs"/>
          <w:rtl/>
        </w:rPr>
        <w:t>ّ</w:t>
      </w:r>
      <w:r w:rsidRPr="00534F0C">
        <w:rPr>
          <w:rFonts w:hint="cs"/>
          <w:rtl/>
        </w:rPr>
        <w:t xml:space="preserve"> أن يتم</w:t>
      </w:r>
      <w:r w:rsidR="00CE6994" w:rsidRPr="00534F0C">
        <w:rPr>
          <w:rFonts w:hint="cs"/>
          <w:rtl/>
        </w:rPr>
        <w:t>ّ</w:t>
      </w:r>
      <w:r w:rsidRPr="00534F0C">
        <w:rPr>
          <w:rFonts w:hint="cs"/>
          <w:rtl/>
        </w:rPr>
        <w:t xml:space="preserve"> الأخذ بالقدر المتيق</w:t>
      </w:r>
      <w:r w:rsidR="00CE6994" w:rsidRPr="00534F0C">
        <w:rPr>
          <w:rFonts w:hint="cs"/>
          <w:rtl/>
        </w:rPr>
        <w:t>َّ</w:t>
      </w:r>
      <w:r w:rsidRPr="00534F0C">
        <w:rPr>
          <w:rFonts w:hint="cs"/>
          <w:rtl/>
        </w:rPr>
        <w:t xml:space="preserve">ن من الدلالات القرآنية في تحصيل النتائج الفقهية المستندة إلى القرآن. </w:t>
      </w:r>
    </w:p>
    <w:p w:rsidR="00D06CDB" w:rsidRPr="00534F0C" w:rsidRDefault="00D06CDB" w:rsidP="00500774">
      <w:pPr>
        <w:rPr>
          <w:rtl/>
        </w:rPr>
      </w:pPr>
      <w:r w:rsidRPr="00534F0C">
        <w:rPr>
          <w:rtl/>
        </w:rPr>
        <w:tab/>
      </w:r>
      <w:r w:rsidRPr="00534F0C">
        <w:rPr>
          <w:rFonts w:hint="cs"/>
          <w:rtl/>
        </w:rPr>
        <w:t>ويرتبط الفقه القرآني ارتباطاً وثيقاً بنظريات اللغة بدلالاتها ومجازاتها واستعاراته</w:t>
      </w:r>
      <w:r w:rsidR="00CE6994" w:rsidRPr="00534F0C">
        <w:rPr>
          <w:rFonts w:hint="cs"/>
          <w:rtl/>
        </w:rPr>
        <w:t>ا</w:t>
      </w:r>
      <w:r w:rsidRPr="00534F0C">
        <w:rPr>
          <w:rFonts w:hint="cs"/>
          <w:rtl/>
        </w:rPr>
        <w:t xml:space="preserve"> وكناياتها المختلفة</w:t>
      </w:r>
      <w:r w:rsidR="00CE6994" w:rsidRPr="00534F0C">
        <w:rPr>
          <w:rFonts w:hint="cs"/>
          <w:rtl/>
        </w:rPr>
        <w:t>،</w:t>
      </w:r>
      <w:r w:rsidRPr="00534F0C">
        <w:rPr>
          <w:rFonts w:hint="cs"/>
          <w:rtl/>
        </w:rPr>
        <w:t xml:space="preserve"> التي وردت في القرآن بمختلف أساليب البيان والتعبير والبلاغة</w:t>
      </w:r>
      <w:r w:rsidR="00CE6994" w:rsidRPr="00534F0C">
        <w:rPr>
          <w:rFonts w:hint="cs"/>
          <w:rtl/>
        </w:rPr>
        <w:t>.</w:t>
      </w:r>
      <w:r w:rsidRPr="00534F0C">
        <w:rPr>
          <w:rFonts w:hint="cs"/>
          <w:rtl/>
        </w:rPr>
        <w:t xml:space="preserve"> فالفقيه إذا لم يعتبر أن جميع تلك المفردات بتكراراتها ومجازاتها وما يتعلق بها صادرة من الله فلن تكون النتائج الفقهية بالدلالات اللغوية صحيحة</w:t>
      </w:r>
      <w:r w:rsidRPr="00534F0C">
        <w:rPr>
          <w:vertAlign w:val="superscript"/>
          <w:rtl/>
        </w:rPr>
        <w:t>(</w:t>
      </w:r>
      <w:r w:rsidRPr="00534F0C">
        <w:rPr>
          <w:rStyle w:val="EndnoteReference"/>
          <w:rtl/>
        </w:rPr>
        <w:endnoteReference w:id="64"/>
      </w:r>
      <w:r w:rsidRPr="00534F0C">
        <w:rPr>
          <w:vertAlign w:val="superscript"/>
          <w:rtl/>
        </w:rPr>
        <w:t>)</w:t>
      </w:r>
      <w:r w:rsidR="00CE6994" w:rsidRPr="00534F0C">
        <w:rPr>
          <w:rFonts w:hint="cs"/>
          <w:rtl/>
        </w:rPr>
        <w:t>.</w:t>
      </w:r>
      <w:r w:rsidRPr="00534F0C">
        <w:rPr>
          <w:rFonts w:hint="cs"/>
          <w:rtl/>
        </w:rPr>
        <w:t xml:space="preserve"> فلو أخذنا مثال المسح في الوضوء والغسل، نجد أن تأويلات هذه النصوص الفقهية خاضعة لدلالات لغوية بالغة الدق</w:t>
      </w:r>
      <w:r w:rsidR="00CE6994" w:rsidRPr="00534F0C">
        <w:rPr>
          <w:rFonts w:hint="cs"/>
          <w:rtl/>
        </w:rPr>
        <w:t>ّ</w:t>
      </w:r>
      <w:r w:rsidRPr="00534F0C">
        <w:rPr>
          <w:rFonts w:hint="cs"/>
          <w:rtl/>
        </w:rPr>
        <w:t>ة</w:t>
      </w:r>
      <w:r w:rsidR="00CE6994" w:rsidRPr="00534F0C">
        <w:rPr>
          <w:rFonts w:hint="cs"/>
          <w:rtl/>
        </w:rPr>
        <w:t>،</w:t>
      </w:r>
      <w:r w:rsidRPr="00534F0C">
        <w:rPr>
          <w:rFonts w:hint="cs"/>
          <w:rtl/>
        </w:rPr>
        <w:t xml:space="preserve"> متعلقة بتشكيل اللغة العربية، فمع الاعتقاد بوجود خلل</w:t>
      </w:r>
      <w:r w:rsidR="00CE6994" w:rsidRPr="00534F0C">
        <w:rPr>
          <w:rFonts w:hint="cs"/>
          <w:rtl/>
        </w:rPr>
        <w:t>ٍ</w:t>
      </w:r>
      <w:r w:rsidRPr="00534F0C">
        <w:rPr>
          <w:rFonts w:hint="cs"/>
          <w:rtl/>
        </w:rPr>
        <w:t xml:space="preserve"> لغوي ستتغي</w:t>
      </w:r>
      <w:r w:rsidR="00CE6994" w:rsidRPr="00534F0C">
        <w:rPr>
          <w:rFonts w:hint="cs"/>
          <w:rtl/>
        </w:rPr>
        <w:t>َّ</w:t>
      </w:r>
      <w:r w:rsidRPr="00534F0C">
        <w:rPr>
          <w:rFonts w:hint="cs"/>
          <w:rtl/>
        </w:rPr>
        <w:t>ر الأحكام المترت</w:t>
      </w:r>
      <w:r w:rsidR="00CE6994" w:rsidRPr="00534F0C">
        <w:rPr>
          <w:rFonts w:hint="cs"/>
          <w:rtl/>
        </w:rPr>
        <w:t>ِّ</w:t>
      </w:r>
      <w:r w:rsidRPr="00534F0C">
        <w:rPr>
          <w:rFonts w:hint="cs"/>
          <w:rtl/>
        </w:rPr>
        <w:t>بة على هذه الإشارات اللغوية بترتيب الوضوء وكيفيته. إن وجود مباحث الألفاظ في</w:t>
      </w:r>
      <w:r w:rsidR="00CE6994" w:rsidRPr="00534F0C">
        <w:rPr>
          <w:rFonts w:hint="cs"/>
          <w:rtl/>
        </w:rPr>
        <w:t xml:space="preserve"> أصول الفقه القرآني يقيِّد ويحدّ</w:t>
      </w:r>
      <w:r w:rsidRPr="00534F0C">
        <w:rPr>
          <w:rFonts w:hint="cs"/>
          <w:rtl/>
        </w:rPr>
        <w:t xml:space="preserve"> من عمل الفقيه بنظره إلى لغة القرآن</w:t>
      </w:r>
      <w:r w:rsidR="00CE6994" w:rsidRPr="00534F0C">
        <w:rPr>
          <w:rFonts w:hint="cs"/>
          <w:rtl/>
        </w:rPr>
        <w:t>،</w:t>
      </w:r>
      <w:r w:rsidRPr="00534F0C">
        <w:rPr>
          <w:rFonts w:hint="cs"/>
          <w:rtl/>
        </w:rPr>
        <w:t xml:space="preserve"> سواءً كانت تعبيراتها حقيقية أو مجازية، الذي سيؤث</w:t>
      </w:r>
      <w:r w:rsidR="00CE6994" w:rsidRPr="00534F0C">
        <w:rPr>
          <w:rFonts w:hint="cs"/>
          <w:rtl/>
        </w:rPr>
        <w:t>ّ</w:t>
      </w:r>
      <w:r w:rsidRPr="00534F0C">
        <w:rPr>
          <w:rFonts w:hint="cs"/>
          <w:rtl/>
        </w:rPr>
        <w:t>ر مباشرةً في فهم آيات الأحكام</w:t>
      </w:r>
      <w:r w:rsidRPr="00534F0C">
        <w:rPr>
          <w:vertAlign w:val="superscript"/>
          <w:rtl/>
        </w:rPr>
        <w:t>(</w:t>
      </w:r>
      <w:r w:rsidRPr="00534F0C">
        <w:rPr>
          <w:rStyle w:val="EndnoteReference"/>
          <w:rtl/>
        </w:rPr>
        <w:endnoteReference w:id="65"/>
      </w:r>
      <w:r w:rsidRPr="00534F0C">
        <w:rPr>
          <w:vertAlign w:val="superscript"/>
          <w:rtl/>
        </w:rPr>
        <w:t>)</w:t>
      </w:r>
      <w:r w:rsidRPr="00534F0C">
        <w:rPr>
          <w:rFonts w:hint="cs"/>
          <w:rtl/>
        </w:rPr>
        <w:t xml:space="preserve">. </w:t>
      </w:r>
    </w:p>
    <w:p w:rsidR="00D06CDB" w:rsidRPr="00534F0C" w:rsidRDefault="00D06CDB" w:rsidP="00500774">
      <w:pPr>
        <w:rPr>
          <w:rtl/>
        </w:rPr>
      </w:pPr>
      <w:r w:rsidRPr="00534F0C">
        <w:rPr>
          <w:rtl/>
        </w:rPr>
        <w:tab/>
      </w:r>
      <w:r w:rsidRPr="00534F0C">
        <w:rPr>
          <w:rFonts w:hint="cs"/>
          <w:rtl/>
        </w:rPr>
        <w:t>القرآن الكريم ينفي عن نفسه البشرية، فهو وحي</w:t>
      </w:r>
      <w:r w:rsidR="00CE6994" w:rsidRPr="00534F0C">
        <w:rPr>
          <w:rFonts w:hint="cs"/>
          <w:rtl/>
        </w:rPr>
        <w:t>ٌ</w:t>
      </w:r>
      <w:r w:rsidRPr="00534F0C">
        <w:rPr>
          <w:rFonts w:hint="cs"/>
          <w:rtl/>
        </w:rPr>
        <w:t xml:space="preserve"> يوحى</w:t>
      </w:r>
      <w:r w:rsidR="00CE6994" w:rsidRPr="00534F0C">
        <w:rPr>
          <w:rFonts w:hint="cs"/>
          <w:rtl/>
        </w:rPr>
        <w:t>،</w:t>
      </w:r>
      <w:r w:rsidRPr="00534F0C">
        <w:rPr>
          <w:rFonts w:hint="cs"/>
          <w:rtl/>
        </w:rPr>
        <w:t xml:space="preserve"> حيث لم تؤثر فيه نظرة النبي محمد</w:t>
      </w:r>
      <w:r w:rsidR="009812A9" w:rsidRPr="00534F0C">
        <w:rPr>
          <w:rFonts w:cs="Mosawi" w:hint="cs"/>
          <w:rtl/>
        </w:rPr>
        <w:t>|</w:t>
      </w:r>
      <w:r w:rsidRPr="00534F0C">
        <w:rPr>
          <w:rFonts w:hint="cs"/>
          <w:rtl/>
        </w:rPr>
        <w:t xml:space="preserve"> واجتهاده الخاص</w:t>
      </w:r>
      <w:r w:rsidR="00CE6994" w:rsidRPr="00534F0C">
        <w:rPr>
          <w:rFonts w:hint="cs"/>
          <w:rtl/>
        </w:rPr>
        <w:t>ّ</w:t>
      </w:r>
      <w:r w:rsidRPr="00534F0C">
        <w:rPr>
          <w:rFonts w:hint="cs"/>
          <w:rtl/>
        </w:rPr>
        <w:t xml:space="preserve"> ورؤيته الشخصية</w:t>
      </w:r>
      <w:r w:rsidR="00CE6994" w:rsidRPr="00534F0C">
        <w:rPr>
          <w:rFonts w:hint="cs"/>
          <w:rtl/>
        </w:rPr>
        <w:t>،</w:t>
      </w:r>
      <w:r w:rsidRPr="00534F0C">
        <w:rPr>
          <w:rFonts w:hint="cs"/>
          <w:rtl/>
        </w:rPr>
        <w:t xml:space="preserve"> بقوله تعالى: </w:t>
      </w:r>
      <w:r w:rsidR="006726F7" w:rsidRPr="00534F0C">
        <w:rPr>
          <w:rFonts w:ascii="Sakkal Majalla" w:hAnsi="Sakkal Majalla" w:cs="Sakkal Majalla" w:hint="cs"/>
          <w:sz w:val="24"/>
          <w:szCs w:val="24"/>
          <w:rtl/>
        </w:rPr>
        <w:t>﴿</w:t>
      </w:r>
      <w:r w:rsidRPr="00534F0C">
        <w:rPr>
          <w:b/>
          <w:bCs/>
          <w:rtl/>
        </w:rPr>
        <w:t>وَكَذَلِكَ أَوْحَيْنَا إِلَيْكَ قُرْآناً عَرَبِيّاً</w:t>
      </w:r>
      <w:r w:rsidR="006726F7" w:rsidRPr="00534F0C">
        <w:rPr>
          <w:rFonts w:ascii="Sakkal Majalla" w:hAnsi="Sakkal Majalla" w:cs="Sakkal Majalla" w:hint="cs"/>
          <w:sz w:val="24"/>
          <w:szCs w:val="24"/>
          <w:rtl/>
        </w:rPr>
        <w:t>﴾</w:t>
      </w:r>
      <w:r w:rsidRPr="00534F0C">
        <w:rPr>
          <w:rFonts w:hint="cs"/>
          <w:rtl/>
        </w:rPr>
        <w:t xml:space="preserve"> (الشورى: 7)، وقوله تعالى </w:t>
      </w:r>
      <w:r w:rsidR="006726F7" w:rsidRPr="00534F0C">
        <w:rPr>
          <w:rFonts w:ascii="Sakkal Majalla" w:hAnsi="Sakkal Majalla" w:cs="Sakkal Majalla" w:hint="cs"/>
          <w:sz w:val="24"/>
          <w:szCs w:val="24"/>
          <w:rtl/>
        </w:rPr>
        <w:t>﴿</w:t>
      </w:r>
      <w:r w:rsidRPr="00534F0C">
        <w:rPr>
          <w:b/>
          <w:bCs/>
          <w:rtl/>
        </w:rPr>
        <w:t>إِنَّا أَن</w:t>
      </w:r>
      <w:r w:rsidR="003234BF" w:rsidRPr="00534F0C">
        <w:rPr>
          <w:rFonts w:hint="cs"/>
          <w:b/>
          <w:bCs/>
          <w:rtl/>
        </w:rPr>
        <w:t>ْ</w:t>
      </w:r>
      <w:r w:rsidRPr="00534F0C">
        <w:rPr>
          <w:b/>
          <w:bCs/>
          <w:rtl/>
        </w:rPr>
        <w:t>زَلْنَاهُ قُرْآناً عَرَبِيّاً لَعَلَّكُمْ تَعْقِلُونَ</w:t>
      </w:r>
      <w:r w:rsidR="006726F7" w:rsidRPr="00534F0C">
        <w:rPr>
          <w:rFonts w:ascii="Sakkal Majalla" w:hAnsi="Sakkal Majalla" w:cs="Sakkal Majalla" w:hint="cs"/>
          <w:sz w:val="24"/>
          <w:szCs w:val="24"/>
          <w:rtl/>
        </w:rPr>
        <w:t>﴾</w:t>
      </w:r>
      <w:r w:rsidRPr="00534F0C">
        <w:rPr>
          <w:rFonts w:hint="cs"/>
          <w:rtl/>
        </w:rPr>
        <w:t xml:space="preserve"> (يوسف: 2)، وقوله تعالى </w:t>
      </w:r>
      <w:r w:rsidR="006726F7" w:rsidRPr="00534F0C">
        <w:rPr>
          <w:rFonts w:ascii="Sakkal Majalla" w:hAnsi="Sakkal Majalla" w:cs="Sakkal Majalla" w:hint="cs"/>
          <w:sz w:val="24"/>
          <w:szCs w:val="24"/>
          <w:rtl/>
        </w:rPr>
        <w:t>﴿</w:t>
      </w:r>
      <w:r w:rsidRPr="00534F0C">
        <w:rPr>
          <w:b/>
          <w:bCs/>
          <w:rtl/>
        </w:rPr>
        <w:t>وَأُوحِيَ إِلَيَّ هَذَا الْقُرْآنُ لأُن</w:t>
      </w:r>
      <w:r w:rsidR="000F683E" w:rsidRPr="00534F0C">
        <w:rPr>
          <w:rFonts w:hint="cs"/>
          <w:b/>
          <w:bCs/>
          <w:rtl/>
        </w:rPr>
        <w:t>ْ</w:t>
      </w:r>
      <w:r w:rsidRPr="00534F0C">
        <w:rPr>
          <w:b/>
          <w:bCs/>
          <w:rtl/>
        </w:rPr>
        <w:t>ذِرَكُمْ بِهِ وَمَنْ بَلَغَ</w:t>
      </w:r>
      <w:r w:rsidR="006726F7" w:rsidRPr="00534F0C">
        <w:rPr>
          <w:rFonts w:ascii="Sakkal Majalla" w:hAnsi="Sakkal Majalla" w:cs="Sakkal Majalla" w:hint="cs"/>
          <w:sz w:val="24"/>
          <w:szCs w:val="24"/>
          <w:rtl/>
        </w:rPr>
        <w:t>﴾</w:t>
      </w:r>
      <w:r w:rsidRPr="00534F0C">
        <w:rPr>
          <w:rFonts w:hint="cs"/>
          <w:rtl/>
        </w:rPr>
        <w:t xml:space="preserve"> (الأنعام: 19)، وقوله تعالى </w:t>
      </w:r>
      <w:r w:rsidR="006726F7" w:rsidRPr="00534F0C">
        <w:rPr>
          <w:rFonts w:ascii="Sakkal Majalla" w:hAnsi="Sakkal Majalla" w:cs="Sakkal Majalla" w:hint="cs"/>
          <w:sz w:val="24"/>
          <w:szCs w:val="24"/>
          <w:rtl/>
        </w:rPr>
        <w:t>﴿</w:t>
      </w:r>
      <w:r w:rsidRPr="00534F0C">
        <w:rPr>
          <w:b/>
          <w:bCs/>
          <w:rtl/>
        </w:rPr>
        <w:t>وَلاَ تَعْجَلْ بِالْقُرْآنِ مِنْ قَبْلِ أَنْ يُقْضَى إِلَيْكَ وَحْيُهُ</w:t>
      </w:r>
      <w:r w:rsidR="006726F7" w:rsidRPr="00534F0C">
        <w:rPr>
          <w:rFonts w:ascii="Sakkal Majalla" w:hAnsi="Sakkal Majalla" w:cs="Sakkal Majalla" w:hint="cs"/>
          <w:sz w:val="24"/>
          <w:szCs w:val="24"/>
          <w:rtl/>
        </w:rPr>
        <w:t>﴾</w:t>
      </w:r>
      <w:r w:rsidRPr="00534F0C">
        <w:rPr>
          <w:rFonts w:hint="cs"/>
          <w:rtl/>
        </w:rPr>
        <w:t xml:space="preserve"> (طه: 114)، وقوله تعالى: </w:t>
      </w:r>
      <w:r w:rsidR="006726F7" w:rsidRPr="00534F0C">
        <w:rPr>
          <w:rFonts w:ascii="Sakkal Majalla" w:hAnsi="Sakkal Majalla" w:cs="Sakkal Majalla" w:hint="cs"/>
          <w:sz w:val="24"/>
          <w:szCs w:val="24"/>
          <w:rtl/>
        </w:rPr>
        <w:t>﴿</w:t>
      </w:r>
      <w:r w:rsidRPr="00534F0C">
        <w:rPr>
          <w:b/>
          <w:bCs/>
          <w:rtl/>
        </w:rPr>
        <w:t>قُلْ إِنَّمَا أَتَّبِعُ مَا يُوحَى إِلَيَّ مِنْ رَبِّي هَذَا بَصَائِرُ مِنْ رَبِّكُمْ وَهُدًى وَرَحْمَةٌ لِقَوْمٍ يُؤْمِنُونَ</w:t>
      </w:r>
      <w:r w:rsidR="006726F7" w:rsidRPr="00534F0C">
        <w:rPr>
          <w:rFonts w:ascii="Sakkal Majalla" w:hAnsi="Sakkal Majalla" w:cs="Sakkal Majalla" w:hint="cs"/>
          <w:sz w:val="24"/>
          <w:szCs w:val="24"/>
          <w:rtl/>
        </w:rPr>
        <w:t>﴾</w:t>
      </w:r>
      <w:r w:rsidRPr="00534F0C">
        <w:rPr>
          <w:rFonts w:hint="cs"/>
          <w:rtl/>
        </w:rPr>
        <w:t xml:space="preserve"> (الأعراف: 203). </w:t>
      </w:r>
    </w:p>
    <w:p w:rsidR="00D06CDB" w:rsidRPr="00534F0C" w:rsidRDefault="00D06CDB" w:rsidP="00500774">
      <w:pPr>
        <w:rPr>
          <w:rtl/>
        </w:rPr>
      </w:pPr>
    </w:p>
    <w:p w:rsidR="00D06CDB" w:rsidRPr="00534F0C" w:rsidRDefault="00D06CDB" w:rsidP="00425CC5">
      <w:pPr>
        <w:pStyle w:val="Heading3"/>
        <w:rPr>
          <w:color w:val="auto"/>
          <w:rtl/>
        </w:rPr>
      </w:pPr>
      <w:r w:rsidRPr="00534F0C">
        <w:rPr>
          <w:rFonts w:hint="cs"/>
          <w:color w:val="auto"/>
          <w:rtl/>
        </w:rPr>
        <w:t>خاتمة</w:t>
      </w:r>
    </w:p>
    <w:p w:rsidR="00D06CDB" w:rsidRPr="00534F0C" w:rsidRDefault="00D06CDB" w:rsidP="00500774">
      <w:pPr>
        <w:rPr>
          <w:rtl/>
        </w:rPr>
      </w:pPr>
      <w:r w:rsidRPr="00534F0C">
        <w:rPr>
          <w:rFonts w:hint="cs"/>
          <w:rtl/>
        </w:rPr>
        <w:t>تتولد مجموعة من الإشكاليات في فهم الحداثيين للقرآن</w:t>
      </w:r>
      <w:r w:rsidR="000F683E" w:rsidRPr="00534F0C">
        <w:rPr>
          <w:rFonts w:hint="cs"/>
          <w:rtl/>
        </w:rPr>
        <w:t>.</w:t>
      </w:r>
      <w:r w:rsidRPr="00534F0C">
        <w:rPr>
          <w:rFonts w:hint="cs"/>
          <w:rtl/>
        </w:rPr>
        <w:t xml:space="preserve"> وعند التسليم بآرائهم</w:t>
      </w:r>
      <w:r w:rsidR="000F683E" w:rsidRPr="00534F0C">
        <w:rPr>
          <w:rFonts w:hint="cs"/>
          <w:rtl/>
        </w:rPr>
        <w:t>،</w:t>
      </w:r>
      <w:r w:rsidRPr="00534F0C">
        <w:rPr>
          <w:rFonts w:hint="cs"/>
          <w:rtl/>
        </w:rPr>
        <w:t xml:space="preserve"> وبالخصوص آراء المفك</w:t>
      </w:r>
      <w:r w:rsidR="000F683E" w:rsidRPr="00534F0C">
        <w:rPr>
          <w:rFonts w:hint="cs"/>
          <w:rtl/>
        </w:rPr>
        <w:t>ِّ</w:t>
      </w:r>
      <w:r w:rsidRPr="00534F0C">
        <w:rPr>
          <w:rFonts w:hint="cs"/>
          <w:rtl/>
        </w:rPr>
        <w:t>ر محمد أركون</w:t>
      </w:r>
      <w:r w:rsidR="000F683E" w:rsidRPr="00534F0C">
        <w:rPr>
          <w:rFonts w:hint="cs"/>
          <w:rtl/>
        </w:rPr>
        <w:t>،</w:t>
      </w:r>
      <w:r w:rsidRPr="00534F0C">
        <w:rPr>
          <w:rFonts w:hint="cs"/>
          <w:rtl/>
        </w:rPr>
        <w:t xml:space="preserve"> تتعمق الأسئلة أكثر فأكثر، </w:t>
      </w:r>
      <w:r w:rsidR="000F683E" w:rsidRPr="00534F0C">
        <w:rPr>
          <w:rFonts w:hint="cs"/>
          <w:rtl/>
        </w:rPr>
        <w:t>مما يجعلنا نزداد حير</w:t>
      </w:r>
      <w:r w:rsidRPr="00534F0C">
        <w:rPr>
          <w:rFonts w:hint="cs"/>
          <w:rtl/>
        </w:rPr>
        <w:t>ة</w:t>
      </w:r>
      <w:r w:rsidR="000F683E" w:rsidRPr="00534F0C">
        <w:rPr>
          <w:rFonts w:hint="cs"/>
          <w:rtl/>
        </w:rPr>
        <w:t>ً</w:t>
      </w:r>
      <w:r w:rsidRPr="00534F0C">
        <w:rPr>
          <w:rFonts w:hint="cs"/>
          <w:rtl/>
        </w:rPr>
        <w:t xml:space="preserve"> أكثر</w:t>
      </w:r>
      <w:r w:rsidR="000F683E" w:rsidRPr="00534F0C">
        <w:rPr>
          <w:rFonts w:hint="cs"/>
          <w:rtl/>
        </w:rPr>
        <w:t>؛</w:t>
      </w:r>
      <w:r w:rsidRPr="00534F0C">
        <w:rPr>
          <w:rFonts w:hint="cs"/>
          <w:rtl/>
        </w:rPr>
        <w:t xml:space="preserve"> لتف</w:t>
      </w:r>
      <w:r w:rsidR="000F683E" w:rsidRPr="00534F0C">
        <w:rPr>
          <w:rFonts w:hint="cs"/>
          <w:rtl/>
        </w:rPr>
        <w:t>ت</w:t>
      </w:r>
      <w:r w:rsidRPr="00534F0C">
        <w:rPr>
          <w:rFonts w:hint="cs"/>
          <w:rtl/>
        </w:rPr>
        <w:t>ح المجال أمام مباحث جديدة وأبواب متفر</w:t>
      </w:r>
      <w:r w:rsidR="000F683E" w:rsidRPr="00534F0C">
        <w:rPr>
          <w:rFonts w:hint="cs"/>
          <w:rtl/>
        </w:rPr>
        <w:t>ّ</w:t>
      </w:r>
      <w:r w:rsidRPr="00534F0C">
        <w:rPr>
          <w:rFonts w:hint="cs"/>
          <w:rtl/>
        </w:rPr>
        <w:t>عة ينبغي بحثها</w:t>
      </w:r>
      <w:r w:rsidR="000F683E" w:rsidRPr="00534F0C">
        <w:rPr>
          <w:rFonts w:hint="cs"/>
          <w:rtl/>
        </w:rPr>
        <w:t>.</w:t>
      </w:r>
      <w:r w:rsidRPr="00534F0C">
        <w:rPr>
          <w:rFonts w:hint="cs"/>
          <w:rtl/>
        </w:rPr>
        <w:t xml:space="preserve"> ف</w:t>
      </w:r>
      <w:r w:rsidRPr="00534F0C">
        <w:rPr>
          <w:rtl/>
        </w:rPr>
        <w:t>هل نحن أمام الإسلام في كينونته الذاتية؟ أم نحن أمام إسلام تاريخي ساهمت في تكوينه فترات تاريخية زم</w:t>
      </w:r>
      <w:r w:rsidRPr="00534F0C">
        <w:rPr>
          <w:rFonts w:hint="cs"/>
          <w:rtl/>
        </w:rPr>
        <w:t>ك</w:t>
      </w:r>
      <w:r w:rsidRPr="00534F0C">
        <w:rPr>
          <w:rtl/>
        </w:rPr>
        <w:t>انية، فانطبع بطابع اجتماعي تارة</w:t>
      </w:r>
      <w:r w:rsidR="000F683E" w:rsidRPr="00534F0C">
        <w:rPr>
          <w:rFonts w:hint="cs"/>
          <w:rtl/>
        </w:rPr>
        <w:t>ً،</w:t>
      </w:r>
      <w:r w:rsidRPr="00534F0C">
        <w:rPr>
          <w:rFonts w:hint="cs"/>
          <w:rtl/>
        </w:rPr>
        <w:t xml:space="preserve"> </w:t>
      </w:r>
      <w:r w:rsidR="000F683E" w:rsidRPr="00534F0C">
        <w:rPr>
          <w:rFonts w:hint="cs"/>
          <w:rtl/>
        </w:rPr>
        <w:t>و</w:t>
      </w:r>
      <w:r w:rsidR="004C42F0" w:rsidRPr="00534F0C">
        <w:rPr>
          <w:rFonts w:hint="cs"/>
          <w:rtl/>
        </w:rPr>
        <w:t>لا بُدَّ</w:t>
      </w:r>
      <w:r w:rsidRPr="00534F0C">
        <w:rPr>
          <w:rFonts w:hint="cs"/>
          <w:rtl/>
        </w:rPr>
        <w:t xml:space="preserve"> من مداخل سوسيولوجية وإنثروبولوجية</w:t>
      </w:r>
      <w:r w:rsidRPr="00534F0C">
        <w:rPr>
          <w:rtl/>
        </w:rPr>
        <w:t xml:space="preserve">، </w:t>
      </w:r>
      <w:r w:rsidRPr="00534F0C">
        <w:rPr>
          <w:rFonts w:hint="cs"/>
          <w:rtl/>
        </w:rPr>
        <w:t xml:space="preserve">أو </w:t>
      </w:r>
      <w:r w:rsidR="000F683E" w:rsidRPr="00534F0C">
        <w:rPr>
          <w:rFonts w:hint="cs"/>
          <w:rtl/>
        </w:rPr>
        <w:t xml:space="preserve">بطابع </w:t>
      </w:r>
      <w:r w:rsidRPr="00534F0C">
        <w:rPr>
          <w:rtl/>
        </w:rPr>
        <w:t>سياسي ومذهبي تارة</w:t>
      </w:r>
      <w:r w:rsidR="000F683E" w:rsidRPr="00534F0C">
        <w:rPr>
          <w:rFonts w:hint="cs"/>
          <w:rtl/>
        </w:rPr>
        <w:t>ً</w:t>
      </w:r>
      <w:r w:rsidRPr="00534F0C">
        <w:rPr>
          <w:rtl/>
        </w:rPr>
        <w:t xml:space="preserve"> أخرى؟ </w:t>
      </w:r>
    </w:p>
    <w:p w:rsidR="00E83C22" w:rsidRPr="00534F0C" w:rsidRDefault="00D06CDB" w:rsidP="00500774">
      <w:pPr>
        <w:rPr>
          <w:rtl/>
        </w:rPr>
      </w:pPr>
      <w:r w:rsidRPr="00534F0C">
        <w:rPr>
          <w:rtl/>
        </w:rPr>
        <w:tab/>
      </w:r>
      <w:r w:rsidRPr="00534F0C">
        <w:rPr>
          <w:rFonts w:hint="cs"/>
          <w:rtl/>
        </w:rPr>
        <w:t>يحاول أركون نزع القداسة والإلهية لآيات القرآن الكريم، وإكسابها صفة البشرية</w:t>
      </w:r>
      <w:r w:rsidR="000F683E" w:rsidRPr="00534F0C">
        <w:rPr>
          <w:rFonts w:hint="cs"/>
          <w:rtl/>
        </w:rPr>
        <w:t>؛</w:t>
      </w:r>
      <w:r w:rsidRPr="00534F0C">
        <w:rPr>
          <w:rFonts w:hint="cs"/>
          <w:rtl/>
        </w:rPr>
        <w:t xml:space="preserve"> لإمكان التفكير فيه</w:t>
      </w:r>
      <w:r w:rsidR="000F683E" w:rsidRPr="00534F0C">
        <w:rPr>
          <w:rFonts w:hint="cs"/>
          <w:rtl/>
        </w:rPr>
        <w:t>،</w:t>
      </w:r>
      <w:r w:rsidRPr="00534F0C">
        <w:rPr>
          <w:rFonts w:hint="cs"/>
          <w:rtl/>
        </w:rPr>
        <w:t xml:space="preserve"> ونقده كنص</w:t>
      </w:r>
      <w:r w:rsidR="000F683E" w:rsidRPr="00534F0C">
        <w:rPr>
          <w:rFonts w:hint="cs"/>
          <w:rtl/>
        </w:rPr>
        <w:t>ّ</w:t>
      </w:r>
      <w:r w:rsidR="00B96B55" w:rsidRPr="00534F0C">
        <w:rPr>
          <w:rFonts w:hint="cs"/>
          <w:rtl/>
        </w:rPr>
        <w:t>ٍ</w:t>
      </w:r>
      <w:r w:rsidRPr="00534F0C">
        <w:rPr>
          <w:rFonts w:hint="cs"/>
          <w:rtl/>
        </w:rPr>
        <w:t xml:space="preserve"> تاريخي كتب بلغة عربية تحتاج إلى التأويل والتفكيك والنقد والتحليل من منظور حداثي أكاديمي</w:t>
      </w:r>
      <w:r w:rsidR="00B96B55" w:rsidRPr="00534F0C">
        <w:rPr>
          <w:rFonts w:hint="cs"/>
          <w:rtl/>
        </w:rPr>
        <w:t>،</w:t>
      </w:r>
      <w:r w:rsidRPr="00534F0C">
        <w:rPr>
          <w:rFonts w:hint="cs"/>
          <w:rtl/>
        </w:rPr>
        <w:t xml:space="preserve"> بمراجعة نقدية</w:t>
      </w:r>
      <w:r w:rsidR="00B96B55" w:rsidRPr="00534F0C">
        <w:rPr>
          <w:rFonts w:hint="cs"/>
          <w:rtl/>
        </w:rPr>
        <w:t>،</w:t>
      </w:r>
      <w:r w:rsidRPr="00534F0C">
        <w:rPr>
          <w:rFonts w:hint="cs"/>
          <w:rtl/>
        </w:rPr>
        <w:t xml:space="preserve"> في ضوء منهجيات متقد</w:t>
      </w:r>
      <w:r w:rsidR="00B96B55" w:rsidRPr="00534F0C">
        <w:rPr>
          <w:rFonts w:hint="cs"/>
          <w:rtl/>
        </w:rPr>
        <w:t>ّمة متطوّ</w:t>
      </w:r>
      <w:r w:rsidRPr="00534F0C">
        <w:rPr>
          <w:rFonts w:hint="cs"/>
          <w:rtl/>
        </w:rPr>
        <w:t>رة</w:t>
      </w:r>
      <w:r w:rsidR="00B96B55" w:rsidRPr="00534F0C">
        <w:rPr>
          <w:rFonts w:hint="cs"/>
          <w:rtl/>
        </w:rPr>
        <w:t>،</w:t>
      </w:r>
      <w:r w:rsidRPr="00534F0C">
        <w:rPr>
          <w:rFonts w:hint="cs"/>
          <w:rtl/>
        </w:rPr>
        <w:t xml:space="preserve"> سبق وأن ط</w:t>
      </w:r>
      <w:r w:rsidR="00B96B55" w:rsidRPr="00534F0C">
        <w:rPr>
          <w:rFonts w:hint="cs"/>
          <w:rtl/>
        </w:rPr>
        <w:t>ُ</w:t>
      </w:r>
      <w:r w:rsidRPr="00534F0C">
        <w:rPr>
          <w:rFonts w:hint="cs"/>
          <w:rtl/>
        </w:rPr>
        <w:t>ب</w:t>
      </w:r>
      <w:r w:rsidR="00B96B55" w:rsidRPr="00534F0C">
        <w:rPr>
          <w:rFonts w:hint="cs"/>
          <w:rtl/>
        </w:rPr>
        <w:t>ِّ</w:t>
      </w:r>
      <w:r w:rsidRPr="00534F0C">
        <w:rPr>
          <w:rFonts w:hint="cs"/>
          <w:rtl/>
        </w:rPr>
        <w:t>قت في الغرب على الكتاب المقد</w:t>
      </w:r>
      <w:r w:rsidR="00B96B55" w:rsidRPr="00534F0C">
        <w:rPr>
          <w:rFonts w:hint="cs"/>
          <w:rtl/>
        </w:rPr>
        <w:t>َّ</w:t>
      </w:r>
      <w:r w:rsidRPr="00534F0C">
        <w:rPr>
          <w:rFonts w:hint="cs"/>
          <w:rtl/>
        </w:rPr>
        <w:t xml:space="preserve">س، </w:t>
      </w:r>
      <w:r w:rsidR="00B96B55" w:rsidRPr="00534F0C">
        <w:rPr>
          <w:rFonts w:hint="cs"/>
          <w:rtl/>
        </w:rPr>
        <w:t>و</w:t>
      </w:r>
      <w:r w:rsidRPr="00534F0C">
        <w:rPr>
          <w:rFonts w:hint="cs"/>
          <w:rtl/>
        </w:rPr>
        <w:t>أراد أن يطب</w:t>
      </w:r>
      <w:r w:rsidR="00B96B55" w:rsidRPr="00534F0C">
        <w:rPr>
          <w:rFonts w:hint="cs"/>
          <w:rtl/>
        </w:rPr>
        <w:t>ِّ</w:t>
      </w:r>
      <w:r w:rsidRPr="00534F0C">
        <w:rPr>
          <w:rFonts w:hint="cs"/>
          <w:rtl/>
        </w:rPr>
        <w:t>قها على الإسلام ونص</w:t>
      </w:r>
      <w:r w:rsidR="00B96B55" w:rsidRPr="00534F0C">
        <w:rPr>
          <w:rFonts w:hint="cs"/>
          <w:rtl/>
        </w:rPr>
        <w:t>ّ</w:t>
      </w:r>
      <w:r w:rsidRPr="00534F0C">
        <w:rPr>
          <w:rFonts w:hint="cs"/>
          <w:rtl/>
        </w:rPr>
        <w:t>ه القرآني المقد</w:t>
      </w:r>
      <w:r w:rsidR="00B96B55" w:rsidRPr="00534F0C">
        <w:rPr>
          <w:rFonts w:hint="cs"/>
          <w:rtl/>
        </w:rPr>
        <w:t>َّ</w:t>
      </w:r>
      <w:r w:rsidRPr="00534F0C">
        <w:rPr>
          <w:rFonts w:hint="cs"/>
          <w:rtl/>
        </w:rPr>
        <w:t>س.</w:t>
      </w:r>
    </w:p>
    <w:p w:rsidR="00E83C22" w:rsidRPr="00534F0C" w:rsidRDefault="00E83C22" w:rsidP="00500774">
      <w:pPr>
        <w:rPr>
          <w:rtl/>
        </w:rPr>
      </w:pPr>
    </w:p>
    <w:p w:rsidR="00E83C22" w:rsidRPr="00534F0C" w:rsidRDefault="00E83C22" w:rsidP="00425CC5">
      <w:pPr>
        <w:rPr>
          <w:rtl/>
        </w:rPr>
      </w:pPr>
    </w:p>
    <w:p w:rsidR="003357A0" w:rsidRPr="00534F0C" w:rsidRDefault="003357A0" w:rsidP="00425CC5">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425CC5">
          <w:headerReference w:type="even" r:id="rId38"/>
          <w:headerReference w:type="default" r:id="rId39"/>
          <w:footerReference w:type="even" r:id="rId40"/>
          <w:footerReference w:type="default" r:id="rId41"/>
          <w:endnotePr>
            <w:numFmt w:val="decimal"/>
            <w:numRestart w:val="eachSect"/>
          </w:endnotePr>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42"/>
          <w:headerReference w:type="default" r:id="rId43"/>
          <w:footerReference w:type="even" r:id="rId44"/>
          <w:footerReference w:type="default" r:id="rId45"/>
          <w:headerReference w:type="first" r:id="rId46"/>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pPr>
        <w:rPr>
          <w:rtl/>
        </w:rPr>
      </w:pPr>
    </w:p>
    <w:p w:rsidR="00E83C22" w:rsidRPr="00534F0C" w:rsidRDefault="00E83C22" w:rsidP="003357A0">
      <w:pPr>
        <w:spacing w:line="300" w:lineRule="exact"/>
        <w:rPr>
          <w:rtl/>
        </w:rPr>
      </w:pPr>
    </w:p>
    <w:p w:rsidR="00425CC5" w:rsidRPr="00534F0C" w:rsidRDefault="00425CC5" w:rsidP="00425CC5">
      <w:pPr>
        <w:pStyle w:val="Heading1"/>
        <w:keepNext w:val="0"/>
        <w:keepLines w:val="0"/>
        <w:spacing w:line="216" w:lineRule="auto"/>
      </w:pPr>
      <w:bookmarkStart w:id="36" w:name="_Toc533805016"/>
      <w:bookmarkStart w:id="37" w:name="_Toc497897635"/>
      <w:r w:rsidRPr="00534F0C">
        <w:rPr>
          <w:rFonts w:ascii="Times" w:hAnsi="Times"/>
          <w:rtl/>
        </w:rPr>
        <w:t>تأثير الزكاة في الاستهلاك والمتغيرات الاقتصادية</w:t>
      </w:r>
      <w:bookmarkEnd w:id="36"/>
    </w:p>
    <w:p w:rsidR="00425CC5" w:rsidRPr="00534F0C" w:rsidRDefault="00425CC5" w:rsidP="003357A0">
      <w:pPr>
        <w:spacing w:line="360" w:lineRule="exact"/>
        <w:rPr>
          <w:rFonts w:eastAsia="Calibri"/>
          <w:rtl/>
        </w:rPr>
      </w:pPr>
    </w:p>
    <w:p w:rsidR="00425CC5" w:rsidRPr="00534F0C" w:rsidRDefault="00E9641F" w:rsidP="00930555">
      <w:pPr>
        <w:pStyle w:val="Author"/>
        <w:rPr>
          <w:rtl/>
        </w:rPr>
      </w:pPr>
      <w:bookmarkStart w:id="38" w:name="_Toc533805017"/>
      <w:r w:rsidRPr="00534F0C">
        <w:rPr>
          <w:rFonts w:hint="cs"/>
          <w:rtl/>
        </w:rPr>
        <w:t>د.</w:t>
      </w:r>
      <w:r w:rsidR="00425CC5" w:rsidRPr="00534F0C">
        <w:rPr>
          <w:rFonts w:hint="cs"/>
          <w:rtl/>
        </w:rPr>
        <w:t xml:space="preserve"> الشيخ</w:t>
      </w:r>
      <w:r w:rsidR="00425CC5" w:rsidRPr="00534F0C">
        <w:rPr>
          <w:rtl/>
        </w:rPr>
        <w:t xml:space="preserve"> حسن </w:t>
      </w:r>
      <w:r w:rsidR="00425CC5" w:rsidRPr="00534F0C">
        <w:rPr>
          <w:rFonts w:hint="cs"/>
          <w:rtl/>
        </w:rPr>
        <w:t>آ</w:t>
      </w:r>
      <w:r w:rsidR="00425CC5" w:rsidRPr="00534F0C">
        <w:rPr>
          <w:rtl/>
        </w:rPr>
        <w:t xml:space="preserve">قا </w:t>
      </w:r>
      <w:r w:rsidR="00425CC5" w:rsidRPr="00534F0C">
        <w:rPr>
          <w:rFonts w:hint="cs"/>
          <w:rtl/>
        </w:rPr>
        <w:t>نظري</w:t>
      </w:r>
      <w:r w:rsidR="00333B2E" w:rsidRPr="00534F0C">
        <w:rPr>
          <w:rFonts w:cs="Taher" w:hint="cs"/>
          <w:vertAlign w:val="superscript"/>
          <w:rtl/>
        </w:rPr>
        <w:t>(</w:t>
      </w:r>
      <w:r w:rsidR="00333B2E" w:rsidRPr="00534F0C">
        <w:rPr>
          <w:rFonts w:cs="Taher"/>
          <w:vertAlign w:val="superscript"/>
          <w:rtl/>
        </w:rPr>
        <w:footnoteReference w:customMarkFollows="1" w:id="4"/>
        <w:t>*)</w:t>
      </w:r>
      <w:bookmarkEnd w:id="38"/>
    </w:p>
    <w:p w:rsidR="00425CC5" w:rsidRPr="00534F0C" w:rsidRDefault="00425CC5" w:rsidP="00930555">
      <w:pPr>
        <w:pStyle w:val="Author"/>
      </w:pPr>
      <w:bookmarkStart w:id="39" w:name="_Toc533805018"/>
      <w:r w:rsidRPr="00534F0C">
        <w:rPr>
          <w:rFonts w:hint="cs"/>
          <w:rtl/>
        </w:rPr>
        <w:t>أ. باقر جاسم المبرقع</w:t>
      </w:r>
      <w:r w:rsidR="00333B2E" w:rsidRPr="00534F0C">
        <w:rPr>
          <w:rFonts w:cs="Taher" w:hint="cs"/>
          <w:vertAlign w:val="superscript"/>
          <w:rtl/>
        </w:rPr>
        <w:t>(*</w:t>
      </w:r>
      <w:r w:rsidR="00333B2E" w:rsidRPr="00534F0C">
        <w:rPr>
          <w:rFonts w:cs="Taher"/>
          <w:vertAlign w:val="superscript"/>
          <w:rtl/>
        </w:rPr>
        <w:footnoteReference w:customMarkFollows="1" w:id="5"/>
        <w:t>*)</w:t>
      </w:r>
      <w:bookmarkEnd w:id="39"/>
    </w:p>
    <w:p w:rsidR="00425CC5" w:rsidRPr="00534F0C" w:rsidRDefault="00425CC5" w:rsidP="00D17397">
      <w:pPr>
        <w:spacing w:line="320" w:lineRule="exact"/>
        <w:rPr>
          <w:rFonts w:asciiTheme="majorBidi" w:hAnsiTheme="majorBidi"/>
          <w:b/>
          <w:bCs/>
          <w:i/>
          <w:lang w:bidi="ar-IQ"/>
        </w:rPr>
      </w:pPr>
    </w:p>
    <w:p w:rsidR="00425CC5" w:rsidRPr="00534F0C" w:rsidRDefault="00425CC5" w:rsidP="00E727E7">
      <w:pPr>
        <w:pStyle w:val="Heading3"/>
        <w:rPr>
          <w:rFonts w:eastAsia="Calibri"/>
          <w:noProof/>
          <w:color w:val="auto"/>
          <w:u w:val="single"/>
          <w:rtl/>
        </w:rPr>
      </w:pPr>
      <w:r w:rsidRPr="00534F0C">
        <w:rPr>
          <w:rFonts w:eastAsia="Calibri"/>
          <w:color w:val="auto"/>
          <w:rtl/>
          <w:lang w:bidi="ar-IQ"/>
        </w:rPr>
        <w:t>مقد</w:t>
      </w:r>
      <w:r w:rsidRPr="00534F0C">
        <w:rPr>
          <w:rFonts w:eastAsia="Calibri" w:hint="cs"/>
          <w:color w:val="auto"/>
          <w:rtl/>
          <w:lang w:bidi="ar-IQ"/>
        </w:rPr>
        <w:t>ّ</w:t>
      </w:r>
      <w:r w:rsidRPr="00534F0C">
        <w:rPr>
          <w:rFonts w:eastAsia="Calibri"/>
          <w:color w:val="auto"/>
          <w:rtl/>
          <w:lang w:bidi="ar-IQ"/>
        </w:rPr>
        <w:t xml:space="preserve">مة </w:t>
      </w:r>
      <w:bookmarkEnd w:id="37"/>
    </w:p>
    <w:p w:rsidR="00E573D3" w:rsidRPr="00534F0C" w:rsidRDefault="00425CC5" w:rsidP="00D17397">
      <w:pPr>
        <w:spacing w:line="390" w:lineRule="exact"/>
        <w:rPr>
          <w:rFonts w:asciiTheme="majorBidi" w:eastAsia="Calibri" w:hAnsiTheme="majorBidi"/>
          <w:rtl/>
          <w:lang w:bidi="ar-IQ"/>
        </w:rPr>
      </w:pPr>
      <w:r w:rsidRPr="00534F0C">
        <w:rPr>
          <w:rFonts w:asciiTheme="majorBidi" w:eastAsia="Calibri" w:hAnsiTheme="majorBidi"/>
          <w:rtl/>
          <w:lang w:bidi="ar-IQ"/>
        </w:rPr>
        <w:t>يعتبر الاستهلاك أحد أهم مكونات الطلب الإجمالي في الاقتصاد، ودراسته مهمة</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لدوره في التأثير على الناتج الكلي والعمالة</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كما تنبع أهم</w:t>
      </w:r>
      <w:r w:rsidR="00E573D3" w:rsidRPr="00534F0C">
        <w:rPr>
          <w:rFonts w:asciiTheme="majorBidi" w:eastAsia="Calibri" w:hAnsiTheme="majorBidi" w:hint="cs"/>
          <w:rtl/>
          <w:lang w:bidi="ar-IQ"/>
        </w:rPr>
        <w:t>ّ</w:t>
      </w:r>
      <w:r w:rsidRPr="00534F0C">
        <w:rPr>
          <w:rFonts w:asciiTheme="majorBidi" w:eastAsia="Calibri" w:hAnsiTheme="majorBidi"/>
          <w:rtl/>
          <w:lang w:bidi="ar-IQ"/>
        </w:rPr>
        <w:t>يته أيضا</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من علاقته بالادخار، فالجزء الذي لا يستهلك من الدخل ي</w:t>
      </w:r>
      <w:r w:rsidR="00E573D3" w:rsidRPr="00534F0C">
        <w:rPr>
          <w:rFonts w:asciiTheme="majorBidi" w:eastAsia="Calibri" w:hAnsiTheme="majorBidi" w:hint="cs"/>
          <w:rtl/>
          <w:lang w:bidi="ar-IQ"/>
        </w:rPr>
        <w:t>ُ</w:t>
      </w:r>
      <w:r w:rsidRPr="00534F0C">
        <w:rPr>
          <w:rFonts w:asciiTheme="majorBidi" w:eastAsia="Calibri" w:hAnsiTheme="majorBidi"/>
          <w:rtl/>
          <w:lang w:bidi="ar-IQ"/>
        </w:rPr>
        <w:t>د</w:t>
      </w:r>
      <w:r w:rsidR="00E573D3" w:rsidRPr="00534F0C">
        <w:rPr>
          <w:rFonts w:asciiTheme="majorBidi" w:eastAsia="Calibri" w:hAnsiTheme="majorBidi" w:hint="cs"/>
          <w:rtl/>
          <w:lang w:bidi="ar-IQ"/>
        </w:rPr>
        <w:t>َّ</w:t>
      </w:r>
      <w:r w:rsidRPr="00534F0C">
        <w:rPr>
          <w:rFonts w:asciiTheme="majorBidi" w:eastAsia="Calibri" w:hAnsiTheme="majorBidi"/>
          <w:rtl/>
          <w:lang w:bidi="ar-IQ"/>
        </w:rPr>
        <w:t>خر، وهذا بدوره يكون متاحا</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للاستثمار</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الذي يعتبر قوة</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دافعة نحو النمو الاقتصادي</w:t>
      </w:r>
      <w:r w:rsidR="00E573D3" w:rsidRPr="00534F0C">
        <w:rPr>
          <w:rFonts w:asciiTheme="majorBidi" w:eastAsia="Calibri" w:hAnsiTheme="majorBidi" w:hint="cs"/>
          <w:rtl/>
          <w:lang w:bidi="ar-IQ"/>
        </w:rPr>
        <w:t>.</w:t>
      </w:r>
    </w:p>
    <w:p w:rsidR="00425CC5" w:rsidRPr="00534F0C" w:rsidRDefault="00425CC5" w:rsidP="00D17397">
      <w:pPr>
        <w:spacing w:line="390" w:lineRule="exact"/>
        <w:rPr>
          <w:rFonts w:asciiTheme="majorBidi" w:eastAsia="Calibri" w:hAnsiTheme="majorBidi"/>
          <w:rtl/>
          <w:lang w:bidi="ar-IQ"/>
        </w:rPr>
      </w:pPr>
      <w:r w:rsidRPr="00534F0C">
        <w:rPr>
          <w:rFonts w:asciiTheme="majorBidi" w:eastAsia="Calibri" w:hAnsiTheme="majorBidi"/>
          <w:rtl/>
          <w:lang w:bidi="ar-IQ"/>
        </w:rPr>
        <w:t>وإذا نظرنا إلى الزكاة على أنها جزء</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يقتطع من دخل المكل</w:t>
      </w:r>
      <w:r w:rsidR="00E573D3" w:rsidRPr="00534F0C">
        <w:rPr>
          <w:rFonts w:asciiTheme="majorBidi" w:eastAsia="Calibri" w:hAnsiTheme="majorBidi" w:hint="cs"/>
          <w:rtl/>
          <w:lang w:bidi="ar-IQ"/>
        </w:rPr>
        <w:t>َّ</w:t>
      </w:r>
      <w:r w:rsidRPr="00534F0C">
        <w:rPr>
          <w:rFonts w:asciiTheme="majorBidi" w:eastAsia="Calibri" w:hAnsiTheme="majorBidi"/>
          <w:rtl/>
          <w:lang w:bidi="ar-IQ"/>
        </w:rPr>
        <w:t>ف القابل للإنفاق فلا ش</w:t>
      </w:r>
      <w:r w:rsidR="00E573D3" w:rsidRPr="00534F0C">
        <w:rPr>
          <w:rFonts w:asciiTheme="majorBidi" w:eastAsia="Calibri" w:hAnsiTheme="majorBidi" w:hint="cs"/>
          <w:rtl/>
          <w:lang w:bidi="ar-IQ"/>
        </w:rPr>
        <w:t>َ</w:t>
      </w:r>
      <w:r w:rsidRPr="00534F0C">
        <w:rPr>
          <w:rFonts w:asciiTheme="majorBidi" w:eastAsia="Calibri" w:hAnsiTheme="majorBidi"/>
          <w:rtl/>
          <w:lang w:bidi="ar-IQ"/>
        </w:rPr>
        <w:t>ك</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في أن لها أثرا</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هاما</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في تخصيص الدخل الصافي بين الاستهلاك والاد</w:t>
      </w:r>
      <w:r w:rsidR="00E573D3" w:rsidRPr="00534F0C">
        <w:rPr>
          <w:rFonts w:asciiTheme="majorBidi" w:eastAsia="Calibri" w:hAnsiTheme="majorBidi" w:hint="cs"/>
          <w:rtl/>
          <w:lang w:bidi="ar-IQ"/>
        </w:rPr>
        <w:t>ّ</w:t>
      </w:r>
      <w:r w:rsidRPr="00534F0C">
        <w:rPr>
          <w:rFonts w:asciiTheme="majorBidi" w:eastAsia="Calibri" w:hAnsiTheme="majorBidi"/>
          <w:rtl/>
          <w:lang w:bidi="ar-IQ"/>
        </w:rPr>
        <w:t>خار</w:t>
      </w:r>
      <w:r w:rsidR="00E573D3" w:rsidRPr="00534F0C">
        <w:rPr>
          <w:rFonts w:asciiTheme="majorBidi" w:eastAsia="Calibri" w:hAnsiTheme="majorBidi" w:hint="cs"/>
          <w:rtl/>
          <w:lang w:bidi="ar-IQ"/>
        </w:rPr>
        <w:t>.</w:t>
      </w:r>
      <w:r w:rsidRPr="00534F0C">
        <w:rPr>
          <w:rFonts w:asciiTheme="majorBidi" w:eastAsia="Calibri" w:hAnsiTheme="majorBidi"/>
          <w:rtl/>
          <w:lang w:bidi="ar-IQ"/>
        </w:rPr>
        <w:t xml:space="preserve"> وهذا ما دفع عد</w:t>
      </w:r>
      <w:r w:rsidRPr="00534F0C">
        <w:rPr>
          <w:rFonts w:asciiTheme="majorBidi" w:eastAsia="Calibri" w:hAnsiTheme="majorBidi" w:hint="cs"/>
          <w:rtl/>
          <w:lang w:bidi="ar-IQ"/>
        </w:rPr>
        <w:t>داً</w:t>
      </w:r>
      <w:r w:rsidRPr="00534F0C">
        <w:rPr>
          <w:rFonts w:asciiTheme="majorBidi" w:eastAsia="Calibri" w:hAnsiTheme="majorBidi"/>
          <w:rtl/>
          <w:lang w:bidi="ar-IQ"/>
        </w:rPr>
        <w:t xml:space="preserve"> </w:t>
      </w:r>
      <w:r w:rsidRPr="00534F0C">
        <w:rPr>
          <w:rFonts w:asciiTheme="majorBidi" w:eastAsia="Calibri" w:hAnsiTheme="majorBidi" w:hint="cs"/>
          <w:rtl/>
          <w:lang w:bidi="ar-IQ"/>
        </w:rPr>
        <w:t>من</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الباحثين</w:t>
      </w:r>
      <w:r w:rsidRPr="00534F0C">
        <w:rPr>
          <w:rFonts w:asciiTheme="majorBidi" w:eastAsia="Calibri" w:hAnsiTheme="majorBidi"/>
          <w:rtl/>
          <w:lang w:bidi="ar-IQ"/>
        </w:rPr>
        <w:t xml:space="preserve"> </w:t>
      </w:r>
      <w:r w:rsidRPr="00534F0C">
        <w:rPr>
          <w:rFonts w:asciiTheme="majorBidi" w:eastAsia="Calibri" w:hAnsiTheme="majorBidi" w:hint="cs"/>
          <w:rtl/>
          <w:lang w:bidi="ar-IQ"/>
        </w:rPr>
        <w:t>في</w:t>
      </w:r>
      <w:r w:rsidRPr="00534F0C">
        <w:rPr>
          <w:rFonts w:asciiTheme="majorBidi" w:eastAsia="Calibri" w:hAnsiTheme="majorBidi"/>
          <w:rtl/>
          <w:lang w:bidi="ar-IQ"/>
        </w:rPr>
        <w:t xml:space="preserve"> </w:t>
      </w:r>
      <w:r w:rsidRPr="00534F0C">
        <w:rPr>
          <w:rFonts w:asciiTheme="majorBidi" w:eastAsia="Calibri" w:hAnsiTheme="majorBidi" w:hint="cs"/>
          <w:rtl/>
          <w:lang w:bidi="ar-IQ"/>
        </w:rPr>
        <w:t>مجال</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الاقتصاد</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الإسلامي</w:t>
      </w:r>
      <w:r w:rsidRPr="00534F0C">
        <w:rPr>
          <w:rFonts w:asciiTheme="majorBidi" w:eastAsia="Calibri" w:hAnsiTheme="majorBidi"/>
          <w:rtl/>
          <w:lang w:bidi="ar-IQ"/>
        </w:rPr>
        <w:t xml:space="preserve"> </w:t>
      </w:r>
      <w:r w:rsidRPr="00534F0C">
        <w:rPr>
          <w:rFonts w:asciiTheme="majorBidi" w:eastAsia="Calibri" w:hAnsiTheme="majorBidi" w:hint="cs"/>
          <w:rtl/>
          <w:lang w:bidi="ar-IQ"/>
        </w:rPr>
        <w:t>نحو</w:t>
      </w:r>
      <w:r w:rsidRPr="00534F0C">
        <w:rPr>
          <w:rFonts w:asciiTheme="majorBidi" w:eastAsia="Calibri" w:hAnsiTheme="majorBidi"/>
          <w:rtl/>
          <w:lang w:bidi="ar-IQ"/>
        </w:rPr>
        <w:t xml:space="preserve"> </w:t>
      </w:r>
      <w:r w:rsidRPr="00534F0C">
        <w:rPr>
          <w:rFonts w:asciiTheme="majorBidi" w:eastAsia="Calibri" w:hAnsiTheme="majorBidi" w:hint="cs"/>
          <w:rtl/>
          <w:lang w:bidi="ar-IQ"/>
        </w:rPr>
        <w:t>دراسة</w:t>
      </w:r>
      <w:r w:rsidRPr="00534F0C">
        <w:rPr>
          <w:rFonts w:asciiTheme="majorBidi" w:eastAsia="Calibri" w:hAnsiTheme="majorBidi"/>
          <w:rtl/>
          <w:lang w:bidi="ar-IQ"/>
        </w:rPr>
        <w:t xml:space="preserve"> </w:t>
      </w:r>
      <w:r w:rsidRPr="00534F0C">
        <w:rPr>
          <w:rFonts w:asciiTheme="majorBidi" w:eastAsia="Calibri" w:hAnsiTheme="majorBidi" w:hint="cs"/>
          <w:rtl/>
          <w:lang w:bidi="ar-IQ"/>
        </w:rPr>
        <w:t>علاقة</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الزكاة</w:t>
      </w:r>
      <w:r w:rsidRPr="00534F0C">
        <w:rPr>
          <w:rFonts w:asciiTheme="majorBidi" w:eastAsia="Calibri" w:hAnsiTheme="majorBidi"/>
          <w:rtl/>
          <w:lang w:bidi="ar-IQ"/>
        </w:rPr>
        <w:t xml:space="preserve"> </w:t>
      </w:r>
      <w:r w:rsidRPr="00534F0C">
        <w:rPr>
          <w:rFonts w:asciiTheme="majorBidi" w:eastAsia="Calibri" w:hAnsiTheme="majorBidi" w:hint="cs"/>
          <w:rtl/>
          <w:lang w:bidi="ar-IQ"/>
        </w:rPr>
        <w:t>بالاستهلاك</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الكل</w:t>
      </w:r>
      <w:r w:rsidR="00E573D3" w:rsidRPr="00534F0C">
        <w:rPr>
          <w:rFonts w:asciiTheme="majorBidi" w:eastAsia="Calibri" w:hAnsiTheme="majorBidi" w:hint="cs"/>
          <w:rtl/>
          <w:lang w:bidi="ar-IQ"/>
        </w:rPr>
        <w:t>ّ</w:t>
      </w:r>
      <w:r w:rsidRPr="00534F0C">
        <w:rPr>
          <w:rFonts w:asciiTheme="majorBidi" w:eastAsia="Calibri" w:hAnsiTheme="majorBidi" w:hint="cs"/>
          <w:rtl/>
          <w:lang w:bidi="ar-IQ"/>
        </w:rPr>
        <w:t>ي</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66"/>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lang w:bidi="ar-IQ"/>
        </w:rPr>
      </w:pPr>
      <w:r w:rsidRPr="00534F0C">
        <w:rPr>
          <w:rFonts w:asciiTheme="majorBidi" w:eastAsia="Calibri" w:hAnsiTheme="majorBidi"/>
          <w:rtl/>
          <w:lang w:bidi="ar-IQ"/>
        </w:rPr>
        <w:t>تشير أدبيات الاقتصاد الإسلامي المعاصرة إلى تعد</w:t>
      </w:r>
      <w:r w:rsidR="00E573D3" w:rsidRPr="00534F0C">
        <w:rPr>
          <w:rFonts w:asciiTheme="majorBidi" w:eastAsia="Calibri" w:hAnsiTheme="majorBidi" w:hint="cs"/>
          <w:rtl/>
          <w:lang w:bidi="ar-IQ"/>
        </w:rPr>
        <w:t>ُّ</w:t>
      </w:r>
      <w:r w:rsidRPr="00534F0C">
        <w:rPr>
          <w:rFonts w:asciiTheme="majorBidi" w:eastAsia="Calibri" w:hAnsiTheme="majorBidi"/>
          <w:rtl/>
          <w:lang w:bidi="ar-IQ"/>
        </w:rPr>
        <w:t>د الدراسات التي حاولت التعر</w:t>
      </w:r>
      <w:r w:rsidR="00727F69" w:rsidRPr="00534F0C">
        <w:rPr>
          <w:rFonts w:asciiTheme="majorBidi" w:eastAsia="Calibri" w:hAnsiTheme="majorBidi" w:hint="cs"/>
          <w:rtl/>
          <w:lang w:bidi="ar-IQ"/>
        </w:rPr>
        <w:t>ُّ</w:t>
      </w:r>
      <w:r w:rsidRPr="00534F0C">
        <w:rPr>
          <w:rFonts w:asciiTheme="majorBidi" w:eastAsia="Calibri" w:hAnsiTheme="majorBidi"/>
          <w:rtl/>
          <w:lang w:bidi="ar-IQ"/>
        </w:rPr>
        <w:t>ف على أثر الزكاة في الاستهلاك الكل</w:t>
      </w:r>
      <w:r w:rsidR="00727F69" w:rsidRPr="00534F0C">
        <w:rPr>
          <w:rFonts w:asciiTheme="majorBidi" w:eastAsia="Calibri" w:hAnsiTheme="majorBidi" w:hint="cs"/>
          <w:rtl/>
          <w:lang w:bidi="ar-IQ"/>
        </w:rPr>
        <w:t>ّ</w:t>
      </w:r>
      <w:r w:rsidRPr="00534F0C">
        <w:rPr>
          <w:rFonts w:asciiTheme="majorBidi" w:eastAsia="Calibri" w:hAnsiTheme="majorBidi"/>
          <w:rtl/>
          <w:lang w:bidi="ar-IQ"/>
        </w:rPr>
        <w:t xml:space="preserve">ي.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واستخدم عدد</w:t>
      </w:r>
      <w:r w:rsidR="00727F69" w:rsidRPr="00534F0C">
        <w:rPr>
          <w:rFonts w:asciiTheme="majorBidi" w:eastAsia="Calibri" w:hAnsiTheme="majorBidi" w:hint="cs"/>
          <w:rtl/>
          <w:lang w:bidi="ar-IQ"/>
        </w:rPr>
        <w:t>ٌ</w:t>
      </w:r>
      <w:r w:rsidRPr="00534F0C">
        <w:rPr>
          <w:rFonts w:asciiTheme="majorBidi" w:eastAsia="Calibri" w:hAnsiTheme="majorBidi"/>
          <w:rtl/>
          <w:lang w:bidi="ar-IQ"/>
        </w:rPr>
        <w:t xml:space="preserve"> من هذه الدراسات أسلوب التحليل الرياضي</w:t>
      </w:r>
      <w:r w:rsidR="00727F69" w:rsidRPr="00534F0C">
        <w:rPr>
          <w:rFonts w:asciiTheme="majorBidi" w:eastAsia="Calibri" w:hAnsiTheme="majorBidi" w:hint="cs"/>
          <w:rtl/>
          <w:lang w:bidi="ar-IQ"/>
        </w:rPr>
        <w:t>،</w:t>
      </w:r>
      <w:r w:rsidRPr="00534F0C">
        <w:rPr>
          <w:rFonts w:asciiTheme="majorBidi" w:eastAsia="Calibri" w:hAnsiTheme="majorBidi"/>
          <w:rtl/>
          <w:lang w:bidi="ar-IQ"/>
        </w:rPr>
        <w:t xml:space="preserve"> ونماذج التحليل الكلي</w:t>
      </w:r>
      <w:r w:rsidR="00727F69" w:rsidRPr="00534F0C">
        <w:rPr>
          <w:rFonts w:asciiTheme="majorBidi" w:eastAsia="Calibri" w:hAnsiTheme="majorBidi" w:hint="cs"/>
          <w:rtl/>
          <w:lang w:bidi="ar-IQ"/>
        </w:rPr>
        <w:t>.</w:t>
      </w:r>
      <w:r w:rsidRPr="00534F0C">
        <w:rPr>
          <w:rFonts w:asciiTheme="majorBidi" w:eastAsia="Calibri" w:hAnsiTheme="majorBidi"/>
          <w:rtl/>
          <w:lang w:bidi="ar-IQ"/>
        </w:rPr>
        <w:t xml:space="preserve"> ومع أن بعض الباحثين حاولوا صياغة نظرية للاستهلاك ضمن إطار إسلامي</w:t>
      </w:r>
      <w:r w:rsidR="00727F69" w:rsidRPr="00534F0C">
        <w:rPr>
          <w:rFonts w:asciiTheme="majorBidi" w:eastAsia="Calibri" w:hAnsiTheme="majorBidi" w:hint="cs"/>
          <w:rtl/>
          <w:lang w:bidi="ar-IQ"/>
        </w:rPr>
        <w:t>،</w:t>
      </w:r>
      <w:r w:rsidRPr="00534F0C">
        <w:rPr>
          <w:rFonts w:asciiTheme="majorBidi" w:eastAsia="Calibri" w:hAnsiTheme="majorBidi"/>
          <w:rtl/>
          <w:lang w:bidi="ar-IQ"/>
        </w:rPr>
        <w:t xml:space="preserve"> إلا</w:t>
      </w:r>
      <w:r w:rsidR="00727F69" w:rsidRPr="00534F0C">
        <w:rPr>
          <w:rFonts w:asciiTheme="majorBidi" w:eastAsia="Calibri" w:hAnsiTheme="majorBidi" w:hint="cs"/>
          <w:rtl/>
          <w:lang w:bidi="ar-IQ"/>
        </w:rPr>
        <w:t>ّ</w:t>
      </w:r>
      <w:r w:rsidRPr="00534F0C">
        <w:rPr>
          <w:rFonts w:asciiTheme="majorBidi" w:eastAsia="Calibri" w:hAnsiTheme="majorBidi"/>
          <w:rtl/>
          <w:lang w:bidi="ar-IQ"/>
        </w:rPr>
        <w:t xml:space="preserve"> أن معظمهم استندوا إلى الإطار الذي وضعه (كينز) ـ نظرية الدخل المطلق ـ</w:t>
      </w:r>
      <w:r w:rsidR="00727F69" w:rsidRPr="00534F0C">
        <w:rPr>
          <w:rFonts w:asciiTheme="majorBidi" w:eastAsia="Calibri" w:hAnsiTheme="majorBidi" w:hint="cs"/>
          <w:rtl/>
          <w:lang w:bidi="ar-IQ"/>
        </w:rPr>
        <w:t>،</w:t>
      </w:r>
      <w:r w:rsidRPr="00534F0C">
        <w:rPr>
          <w:rFonts w:asciiTheme="majorBidi" w:eastAsia="Calibri" w:hAnsiTheme="majorBidi"/>
          <w:rtl/>
          <w:lang w:bidi="ar-IQ"/>
        </w:rPr>
        <w:t xml:space="preserve"> حيث يعتبر الاستهلاك معتمداً على الدخل الجاري القابل للإنفاق، ثم قاموا بتتب</w:t>
      </w:r>
      <w:r w:rsidR="00727F69" w:rsidRPr="00534F0C">
        <w:rPr>
          <w:rFonts w:asciiTheme="majorBidi" w:eastAsia="Calibri" w:hAnsiTheme="majorBidi" w:hint="cs"/>
          <w:rtl/>
          <w:lang w:bidi="ar-IQ"/>
        </w:rPr>
        <w:t>ُّ</w:t>
      </w:r>
      <w:r w:rsidRPr="00534F0C">
        <w:rPr>
          <w:rFonts w:asciiTheme="majorBidi" w:eastAsia="Calibri" w:hAnsiTheme="majorBidi"/>
          <w:rtl/>
          <w:lang w:bidi="ar-IQ"/>
        </w:rPr>
        <w:t>ع أثر بعض المتغيرات الإسلامية على الاستهلاك</w:t>
      </w:r>
      <w:r w:rsidR="00727F69" w:rsidRPr="00534F0C">
        <w:rPr>
          <w:rFonts w:asciiTheme="majorBidi" w:eastAsia="Calibri" w:hAnsiTheme="majorBidi" w:hint="cs"/>
          <w:rtl/>
          <w:lang w:bidi="ar-IQ"/>
        </w:rPr>
        <w:t>،</w:t>
      </w:r>
      <w:r w:rsidRPr="00534F0C">
        <w:rPr>
          <w:rFonts w:asciiTheme="majorBidi" w:eastAsia="Calibri" w:hAnsiTheme="majorBidi"/>
          <w:rtl/>
          <w:lang w:bidi="ar-IQ"/>
        </w:rPr>
        <w:t xml:space="preserve"> مثل</w:t>
      </w:r>
      <w:r w:rsidR="00727F69" w:rsidRPr="00534F0C">
        <w:rPr>
          <w:rFonts w:asciiTheme="majorBidi" w:eastAsia="Calibri" w:hAnsiTheme="majorBidi" w:hint="cs"/>
          <w:rtl/>
          <w:lang w:bidi="ar-IQ"/>
        </w:rPr>
        <w:t>:</w:t>
      </w:r>
      <w:r w:rsidRPr="00534F0C">
        <w:rPr>
          <w:rFonts w:asciiTheme="majorBidi" w:eastAsia="Calibri" w:hAnsiTheme="majorBidi"/>
          <w:rtl/>
          <w:lang w:bidi="ar-IQ"/>
        </w:rPr>
        <w:t xml:space="preserve"> إيتاء الزكاة</w:t>
      </w:r>
      <w:r w:rsidR="00727F69" w:rsidRPr="00534F0C">
        <w:rPr>
          <w:rFonts w:asciiTheme="majorBidi" w:eastAsia="Calibri" w:hAnsiTheme="majorBidi" w:hint="cs"/>
          <w:rtl/>
          <w:lang w:bidi="ar-IQ"/>
        </w:rPr>
        <w:t>؛</w:t>
      </w:r>
      <w:r w:rsidRPr="00534F0C">
        <w:rPr>
          <w:rFonts w:asciiTheme="majorBidi" w:eastAsia="Calibri" w:hAnsiTheme="majorBidi"/>
          <w:rtl/>
          <w:lang w:bidi="ar-IQ"/>
        </w:rPr>
        <w:t xml:space="preserve"> واستبعاد الإسراف.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وبالنسبة </w:t>
      </w:r>
      <w:r w:rsidR="00727F69" w:rsidRPr="00534F0C">
        <w:rPr>
          <w:rFonts w:asciiTheme="majorBidi" w:eastAsia="Calibri" w:hAnsiTheme="majorBidi" w:hint="cs"/>
          <w:rtl/>
          <w:lang w:bidi="ar-IQ"/>
        </w:rPr>
        <w:t>إلى ا</w:t>
      </w:r>
      <w:r w:rsidRPr="00534F0C">
        <w:rPr>
          <w:rFonts w:asciiTheme="majorBidi" w:eastAsia="Calibri" w:hAnsiTheme="majorBidi"/>
          <w:rtl/>
          <w:lang w:bidi="ar-IQ"/>
        </w:rPr>
        <w:t>لزكاة</w:t>
      </w:r>
      <w:r w:rsidR="00464CCF" w:rsidRPr="00534F0C">
        <w:rPr>
          <w:rFonts w:asciiTheme="majorBidi" w:eastAsia="Calibri" w:hAnsiTheme="majorBidi" w:hint="cs"/>
          <w:rtl/>
          <w:lang w:bidi="ar-IQ"/>
        </w:rPr>
        <w:t xml:space="preserve"> </w:t>
      </w:r>
      <w:r w:rsidRPr="00534F0C">
        <w:rPr>
          <w:rFonts w:asciiTheme="majorBidi" w:eastAsia="Calibri" w:hAnsiTheme="majorBidi"/>
          <w:rtl/>
          <w:lang w:bidi="ar-IQ"/>
        </w:rPr>
        <w:t>مع أن عدداً من الباحثين تنب</w:t>
      </w:r>
      <w:r w:rsidR="00464CCF" w:rsidRPr="00534F0C">
        <w:rPr>
          <w:rFonts w:asciiTheme="majorBidi" w:eastAsia="Calibri" w:hAnsiTheme="majorBidi" w:hint="cs"/>
          <w:rtl/>
          <w:lang w:bidi="ar-IQ"/>
        </w:rPr>
        <w:t>ّ</w:t>
      </w:r>
      <w:r w:rsidRPr="00534F0C">
        <w:rPr>
          <w:rFonts w:asciiTheme="majorBidi" w:eastAsia="Calibri" w:hAnsiTheme="majorBidi"/>
          <w:rtl/>
          <w:lang w:bidi="ar-IQ"/>
        </w:rPr>
        <w:t>هوا إلى أن بعض مستحقي الزكاة يمكن أن يكونوا من الأغنياء، إلا</w:t>
      </w:r>
      <w:r w:rsidR="00464CCF" w:rsidRPr="00534F0C">
        <w:rPr>
          <w:rFonts w:asciiTheme="majorBidi" w:eastAsia="Calibri" w:hAnsiTheme="majorBidi" w:hint="cs"/>
          <w:rtl/>
          <w:lang w:bidi="ar-IQ"/>
        </w:rPr>
        <w:t>ّ</w:t>
      </w:r>
      <w:r w:rsidRPr="00534F0C">
        <w:rPr>
          <w:rFonts w:asciiTheme="majorBidi" w:eastAsia="Calibri" w:hAnsiTheme="majorBidi"/>
          <w:rtl/>
          <w:lang w:bidi="ar-IQ"/>
        </w:rPr>
        <w:t xml:space="preserve"> أنه عند صياغة دالة الاستهلاك لدراسة أثر الزكاة تم</w:t>
      </w:r>
      <w:r w:rsidR="00464CCF" w:rsidRPr="00534F0C">
        <w:rPr>
          <w:rFonts w:asciiTheme="majorBidi" w:eastAsia="Calibri" w:hAnsiTheme="majorBidi" w:hint="cs"/>
          <w:rtl/>
          <w:lang w:bidi="ar-IQ"/>
        </w:rPr>
        <w:t>ّ</w:t>
      </w:r>
      <w:r w:rsidRPr="00534F0C">
        <w:rPr>
          <w:rFonts w:asciiTheme="majorBidi" w:eastAsia="Calibri" w:hAnsiTheme="majorBidi"/>
          <w:rtl/>
          <w:lang w:bidi="ar-IQ"/>
        </w:rPr>
        <w:t xml:space="preserve"> تقسيم المجتمع إلى مجموعتين</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بحيث تقوم المجموعة الأولى</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وهم دافعو الزكاة (الأغنياء، مالكو النصاب)</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بتحويل جزء من دخلهم (الزكاة) إلى المجموعة الثانية</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وهم مستحقو الزكاة. كما افترضوا أن المجموعة الثانية تتألف في معظمها من الفقراء، ولذلك قاموا بتمثيل </w:t>
      </w:r>
      <w:r w:rsidR="009315DE" w:rsidRPr="00534F0C">
        <w:rPr>
          <w:rFonts w:asciiTheme="majorBidi" w:eastAsia="Calibri" w:hAnsiTheme="majorBidi" w:hint="cs"/>
          <w:rtl/>
          <w:lang w:bidi="ar-IQ"/>
        </w:rPr>
        <w:t>ال</w:t>
      </w:r>
      <w:r w:rsidR="009315DE" w:rsidRPr="00534F0C">
        <w:rPr>
          <w:rFonts w:asciiTheme="majorBidi" w:eastAsia="Calibri" w:hAnsiTheme="majorBidi"/>
          <w:rtl/>
          <w:lang w:bidi="ar-IQ"/>
        </w:rPr>
        <w:t xml:space="preserve">أصناف </w:t>
      </w:r>
      <w:r w:rsidRPr="00534F0C">
        <w:rPr>
          <w:rFonts w:asciiTheme="majorBidi" w:eastAsia="Calibri" w:hAnsiTheme="majorBidi"/>
          <w:rtl/>
          <w:lang w:bidi="ar-IQ"/>
        </w:rPr>
        <w:t>الثمانية المستحق</w:t>
      </w:r>
      <w:r w:rsidR="009315DE" w:rsidRPr="00534F0C">
        <w:rPr>
          <w:rFonts w:asciiTheme="majorBidi" w:eastAsia="Calibri" w:hAnsiTheme="majorBidi" w:hint="cs"/>
          <w:rtl/>
          <w:lang w:bidi="ar-IQ"/>
        </w:rPr>
        <w:t>ّ</w:t>
      </w:r>
      <w:r w:rsidRPr="00534F0C">
        <w:rPr>
          <w:rFonts w:asciiTheme="majorBidi" w:eastAsia="Calibri" w:hAnsiTheme="majorBidi"/>
          <w:rtl/>
          <w:lang w:bidi="ar-IQ"/>
        </w:rPr>
        <w:t>ة للزكاة بفئة</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واحدة</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لها نفس الميل الحد</w:t>
      </w:r>
      <w:r w:rsidR="009315DE" w:rsidRPr="00534F0C">
        <w:rPr>
          <w:rFonts w:asciiTheme="majorBidi" w:eastAsia="Calibri" w:hAnsiTheme="majorBidi" w:hint="cs"/>
          <w:rtl/>
          <w:lang w:bidi="ar-IQ"/>
        </w:rPr>
        <w:t>ّ</w:t>
      </w:r>
      <w:r w:rsidRPr="00534F0C">
        <w:rPr>
          <w:rFonts w:asciiTheme="majorBidi" w:eastAsia="Calibri" w:hAnsiTheme="majorBidi"/>
          <w:rtl/>
          <w:lang w:bidi="ar-IQ"/>
        </w:rPr>
        <w:t>ي للاستهلاك</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الذي اعتبر أكبر من الميل الحد</w:t>
      </w:r>
      <w:r w:rsidR="009315DE" w:rsidRPr="00534F0C">
        <w:rPr>
          <w:rFonts w:asciiTheme="majorBidi" w:eastAsia="Calibri" w:hAnsiTheme="majorBidi" w:hint="cs"/>
          <w:rtl/>
          <w:lang w:bidi="ar-IQ"/>
        </w:rPr>
        <w:t>ّ</w:t>
      </w:r>
      <w:r w:rsidRPr="00534F0C">
        <w:rPr>
          <w:rFonts w:asciiTheme="majorBidi" w:eastAsia="Calibri" w:hAnsiTheme="majorBidi"/>
          <w:rtl/>
          <w:lang w:bidi="ar-IQ"/>
        </w:rPr>
        <w:t>ي للاستهلاك عند الأغنياء دافعي الزكاة</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وتوص</w:t>
      </w:r>
      <w:r w:rsidR="009315DE" w:rsidRPr="00534F0C">
        <w:rPr>
          <w:rFonts w:asciiTheme="majorBidi" w:eastAsia="Calibri" w:hAnsiTheme="majorBidi" w:hint="cs"/>
          <w:rtl/>
          <w:lang w:bidi="ar-IQ"/>
        </w:rPr>
        <w:t>َّ</w:t>
      </w:r>
      <w:r w:rsidRPr="00534F0C">
        <w:rPr>
          <w:rFonts w:asciiTheme="majorBidi" w:eastAsia="Calibri" w:hAnsiTheme="majorBidi"/>
          <w:rtl/>
          <w:lang w:bidi="ar-IQ"/>
        </w:rPr>
        <w:t>ل بعضهم إلى أنه في الاقتصاد الإسلامي يكون كل</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من الميل الحد</w:t>
      </w:r>
      <w:r w:rsidR="009315DE" w:rsidRPr="00534F0C">
        <w:rPr>
          <w:rFonts w:asciiTheme="majorBidi" w:eastAsia="Calibri" w:hAnsiTheme="majorBidi" w:hint="cs"/>
          <w:rtl/>
          <w:lang w:bidi="ar-IQ"/>
        </w:rPr>
        <w:t>ّ</w:t>
      </w:r>
      <w:r w:rsidRPr="00534F0C">
        <w:rPr>
          <w:rFonts w:asciiTheme="majorBidi" w:eastAsia="Calibri" w:hAnsiTheme="majorBidi"/>
          <w:rtl/>
          <w:lang w:bidi="ar-IQ"/>
        </w:rPr>
        <w:t>ي (والمتوسط) للاستهلاك</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وكذلك الاستهلاك الكلي</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أعلى مما هو عليه في الاقتصاد الوضعي</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و</w:t>
      </w:r>
      <w:r w:rsidRPr="00534F0C">
        <w:rPr>
          <w:rFonts w:ascii="Times New Roman" w:eastAsia="Calibri" w:hAnsi="Times New Roman" w:hint="cs"/>
          <w:rtl/>
          <w:lang w:bidi="ar-IQ"/>
        </w:rPr>
        <w:t>ي</w:t>
      </w:r>
      <w:r w:rsidRPr="00534F0C">
        <w:rPr>
          <w:rFonts w:asciiTheme="majorBidi" w:eastAsia="Calibri" w:hAnsiTheme="majorBidi" w:hint="cs"/>
          <w:rtl/>
          <w:lang w:bidi="ar-IQ"/>
        </w:rPr>
        <w:t>عتبر</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الميل</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الحد</w:t>
      </w:r>
      <w:r w:rsidR="009315DE" w:rsidRPr="00534F0C">
        <w:rPr>
          <w:rFonts w:asciiTheme="majorBidi" w:eastAsia="Calibri" w:hAnsiTheme="majorBidi" w:hint="cs"/>
          <w:rtl/>
          <w:lang w:bidi="ar-IQ"/>
        </w:rPr>
        <w:t>ّ</w:t>
      </w:r>
      <w:r w:rsidRPr="00534F0C">
        <w:rPr>
          <w:rFonts w:asciiTheme="majorBidi" w:eastAsia="Calibri" w:hAnsiTheme="majorBidi" w:hint="cs"/>
          <w:rtl/>
          <w:lang w:bidi="ar-IQ"/>
        </w:rPr>
        <w:t>ي</w:t>
      </w:r>
      <w:r w:rsidRPr="00534F0C">
        <w:rPr>
          <w:rFonts w:asciiTheme="majorBidi" w:eastAsia="Calibri" w:hAnsiTheme="majorBidi"/>
          <w:rtl/>
          <w:lang w:bidi="ar-IQ"/>
        </w:rPr>
        <w:t xml:space="preserve"> </w:t>
      </w:r>
      <w:r w:rsidRPr="00534F0C">
        <w:rPr>
          <w:rFonts w:asciiTheme="majorBidi" w:eastAsia="Calibri" w:hAnsiTheme="majorBidi" w:hint="cs"/>
          <w:rtl/>
          <w:lang w:bidi="ar-IQ"/>
        </w:rPr>
        <w:t>لاستهلاك</w:t>
      </w:r>
      <w:r w:rsidRPr="00534F0C">
        <w:rPr>
          <w:rFonts w:asciiTheme="majorBidi" w:eastAsia="Calibri" w:hAnsiTheme="majorBidi"/>
          <w:rtl/>
          <w:lang w:bidi="ar-IQ"/>
        </w:rPr>
        <w:t xml:space="preserve"> </w:t>
      </w:r>
      <w:r w:rsidRPr="00534F0C">
        <w:rPr>
          <w:rFonts w:asciiTheme="majorBidi" w:eastAsia="Calibri" w:hAnsiTheme="majorBidi" w:hint="cs"/>
          <w:rtl/>
          <w:lang w:bidi="ar-IQ"/>
        </w:rPr>
        <w:t>دافعي</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الزكاة</w:t>
      </w:r>
      <w:r w:rsidRPr="00534F0C">
        <w:rPr>
          <w:rFonts w:asciiTheme="majorBidi" w:eastAsia="Calibri" w:hAnsiTheme="majorBidi"/>
          <w:rtl/>
          <w:lang w:bidi="ar-IQ"/>
        </w:rPr>
        <w:t xml:space="preserve"> </w:t>
      </w:r>
      <w:r w:rsidRPr="00534F0C">
        <w:rPr>
          <w:rFonts w:asciiTheme="majorBidi" w:eastAsia="Calibri" w:hAnsiTheme="majorBidi" w:hint="cs"/>
          <w:rtl/>
          <w:lang w:bidi="ar-IQ"/>
        </w:rPr>
        <w:t>أقل</w:t>
      </w:r>
      <w:r w:rsidRPr="00534F0C">
        <w:rPr>
          <w:rFonts w:asciiTheme="majorBidi" w:eastAsia="Calibri" w:hAnsiTheme="majorBidi"/>
          <w:rtl/>
          <w:lang w:bidi="ar-IQ"/>
        </w:rPr>
        <w:t xml:space="preserve"> </w:t>
      </w:r>
      <w:r w:rsidRPr="00534F0C">
        <w:rPr>
          <w:rFonts w:asciiTheme="majorBidi" w:eastAsia="Calibri" w:hAnsiTheme="majorBidi" w:hint="cs"/>
          <w:rtl/>
          <w:lang w:bidi="ar-IQ"/>
        </w:rPr>
        <w:t>منه</w:t>
      </w:r>
      <w:r w:rsidRPr="00534F0C">
        <w:rPr>
          <w:rFonts w:asciiTheme="majorBidi" w:eastAsia="Calibri" w:hAnsiTheme="majorBidi"/>
          <w:rtl/>
          <w:lang w:bidi="ar-IQ"/>
        </w:rPr>
        <w:t xml:space="preserve"> </w:t>
      </w:r>
      <w:r w:rsidRPr="00534F0C">
        <w:rPr>
          <w:rFonts w:asciiTheme="majorBidi" w:eastAsia="Calibri" w:hAnsiTheme="majorBidi" w:hint="cs"/>
          <w:rtl/>
          <w:lang w:bidi="ar-IQ"/>
        </w:rPr>
        <w:t>عند</w:t>
      </w:r>
      <w:r w:rsidRPr="00534F0C">
        <w:rPr>
          <w:rFonts w:asciiTheme="majorBidi" w:eastAsia="Calibri" w:hAnsiTheme="majorBidi"/>
          <w:rtl/>
          <w:lang w:bidi="ar-IQ"/>
        </w:rPr>
        <w:t xml:space="preserve"> </w:t>
      </w:r>
      <w:r w:rsidRPr="00534F0C">
        <w:rPr>
          <w:rFonts w:asciiTheme="majorBidi" w:eastAsia="Calibri" w:hAnsiTheme="majorBidi" w:hint="cs"/>
          <w:rtl/>
          <w:lang w:bidi="ar-IQ"/>
        </w:rPr>
        <w:t>مستلميها، وأنه</w:t>
      </w:r>
      <w:r w:rsidRPr="00534F0C">
        <w:rPr>
          <w:rFonts w:asciiTheme="majorBidi" w:eastAsia="Calibri" w:hAnsiTheme="majorBidi"/>
          <w:rtl/>
          <w:lang w:bidi="ar-IQ"/>
        </w:rPr>
        <w:t xml:space="preserve"> </w:t>
      </w:r>
      <w:r w:rsidRPr="00534F0C">
        <w:rPr>
          <w:rFonts w:asciiTheme="majorBidi" w:eastAsia="Calibri" w:hAnsiTheme="majorBidi" w:hint="cs"/>
          <w:rtl/>
          <w:lang w:bidi="ar-IQ"/>
        </w:rPr>
        <w:t>يوجد</w:t>
      </w:r>
      <w:r w:rsidRPr="00534F0C">
        <w:rPr>
          <w:rFonts w:asciiTheme="majorBidi" w:eastAsia="Calibri" w:hAnsiTheme="majorBidi"/>
          <w:rtl/>
          <w:lang w:bidi="ar-IQ"/>
        </w:rPr>
        <w:t xml:space="preserve"> </w:t>
      </w:r>
      <w:r w:rsidRPr="00534F0C">
        <w:rPr>
          <w:rFonts w:asciiTheme="majorBidi" w:eastAsia="Calibri" w:hAnsiTheme="majorBidi" w:hint="cs"/>
          <w:rtl/>
          <w:lang w:bidi="ar-IQ"/>
        </w:rPr>
        <w:t>دائما</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Pr="00534F0C">
        <w:rPr>
          <w:rFonts w:asciiTheme="majorBidi" w:eastAsia="Calibri" w:hAnsiTheme="majorBidi" w:hint="cs"/>
          <w:rtl/>
          <w:lang w:bidi="ar-IQ"/>
        </w:rPr>
        <w:t>في</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البلد</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الإسلامي</w:t>
      </w:r>
      <w:r w:rsidRPr="00534F0C">
        <w:rPr>
          <w:rFonts w:asciiTheme="majorBidi" w:eastAsia="Calibri" w:hAnsiTheme="majorBidi"/>
          <w:rtl/>
          <w:lang w:bidi="ar-IQ"/>
        </w:rPr>
        <w:t xml:space="preserve"> </w:t>
      </w:r>
      <w:r w:rsidRPr="00534F0C">
        <w:rPr>
          <w:rFonts w:asciiTheme="majorBidi" w:eastAsia="Calibri" w:hAnsiTheme="majorBidi" w:hint="cs"/>
          <w:rtl/>
          <w:lang w:bidi="ar-IQ"/>
        </w:rPr>
        <w:t>عدد</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Pr="00534F0C">
        <w:rPr>
          <w:rFonts w:asciiTheme="majorBidi" w:eastAsia="Calibri" w:hAnsiTheme="majorBidi" w:hint="cs"/>
          <w:rtl/>
          <w:lang w:bidi="ar-IQ"/>
        </w:rPr>
        <w:t>كافٍ</w:t>
      </w:r>
      <w:r w:rsidRPr="00534F0C">
        <w:rPr>
          <w:rFonts w:asciiTheme="majorBidi" w:eastAsia="Calibri" w:hAnsiTheme="majorBidi"/>
          <w:rtl/>
          <w:lang w:bidi="ar-IQ"/>
        </w:rPr>
        <w:t xml:space="preserve"> </w:t>
      </w:r>
      <w:r w:rsidRPr="00534F0C">
        <w:rPr>
          <w:rFonts w:asciiTheme="majorBidi" w:eastAsia="Calibri" w:hAnsiTheme="majorBidi" w:hint="cs"/>
          <w:rtl/>
          <w:lang w:bidi="ar-IQ"/>
        </w:rPr>
        <w:t>من</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w:t>
      </w:r>
      <w:r w:rsidRPr="00534F0C">
        <w:rPr>
          <w:rFonts w:asciiTheme="majorBidi" w:eastAsia="Calibri" w:hAnsiTheme="majorBidi"/>
          <w:rtl/>
          <w:lang w:bidi="ar-IQ"/>
        </w:rPr>
        <w:t>ناس الذين يستحقون الزكاة، و</w:t>
      </w:r>
      <w:r w:rsidR="009315DE" w:rsidRPr="00534F0C">
        <w:rPr>
          <w:rFonts w:asciiTheme="majorBidi" w:eastAsia="Calibri" w:hAnsiTheme="majorBidi" w:hint="cs"/>
          <w:rtl/>
          <w:lang w:bidi="ar-IQ"/>
        </w:rPr>
        <w:t>أ</w:t>
      </w:r>
      <w:r w:rsidRPr="00534F0C">
        <w:rPr>
          <w:rFonts w:asciiTheme="majorBidi" w:eastAsia="Calibri" w:hAnsiTheme="majorBidi"/>
          <w:rtl/>
          <w:lang w:bidi="ar-IQ"/>
        </w:rPr>
        <w:t>ن فرض الزكاة على الدخول الصافية للأغنياء يؤد</w:t>
      </w:r>
      <w:r w:rsidR="009315DE" w:rsidRPr="00534F0C">
        <w:rPr>
          <w:rFonts w:asciiTheme="majorBidi" w:eastAsia="Calibri" w:hAnsiTheme="majorBidi" w:hint="cs"/>
          <w:rtl/>
          <w:lang w:bidi="ar-IQ"/>
        </w:rPr>
        <w:t>ّ</w:t>
      </w:r>
      <w:r w:rsidRPr="00534F0C">
        <w:rPr>
          <w:rFonts w:asciiTheme="majorBidi" w:eastAsia="Calibri" w:hAnsiTheme="majorBidi"/>
          <w:rtl/>
          <w:lang w:bidi="ar-IQ"/>
        </w:rPr>
        <w:t>ي إلى إنقاص استهلاكهم من السلع الكمالية بنسبة</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معينة تعتمد على ميلهم الحد</w:t>
      </w:r>
      <w:r w:rsidR="009315DE" w:rsidRPr="00534F0C">
        <w:rPr>
          <w:rFonts w:asciiTheme="majorBidi" w:eastAsia="Calibri" w:hAnsiTheme="majorBidi" w:hint="cs"/>
          <w:rtl/>
          <w:lang w:bidi="ar-IQ"/>
        </w:rPr>
        <w:t>ّ</w:t>
      </w:r>
      <w:r w:rsidRPr="00534F0C">
        <w:rPr>
          <w:rFonts w:asciiTheme="majorBidi" w:eastAsia="Calibri" w:hAnsiTheme="majorBidi"/>
          <w:rtl/>
          <w:lang w:bidi="ar-IQ"/>
        </w:rPr>
        <w:t>ي للاستهلاك، و</w:t>
      </w:r>
      <w:r w:rsidR="009315DE" w:rsidRPr="00534F0C">
        <w:rPr>
          <w:rFonts w:asciiTheme="majorBidi" w:eastAsia="Calibri" w:hAnsiTheme="majorBidi" w:hint="cs"/>
          <w:rtl/>
          <w:lang w:bidi="ar-IQ"/>
        </w:rPr>
        <w:t>أ</w:t>
      </w:r>
      <w:r w:rsidRPr="00534F0C">
        <w:rPr>
          <w:rFonts w:asciiTheme="majorBidi" w:eastAsia="Calibri" w:hAnsiTheme="majorBidi"/>
          <w:rtl/>
          <w:lang w:bidi="ar-IQ"/>
        </w:rPr>
        <w:t>ن تحويل الزكاة إلى المستحقين يؤد</w:t>
      </w:r>
      <w:r w:rsidR="009315DE" w:rsidRPr="00534F0C">
        <w:rPr>
          <w:rFonts w:asciiTheme="majorBidi" w:eastAsia="Calibri" w:hAnsiTheme="majorBidi" w:hint="cs"/>
          <w:rtl/>
          <w:lang w:bidi="ar-IQ"/>
        </w:rPr>
        <w:t>ّ</w:t>
      </w:r>
      <w:r w:rsidRPr="00534F0C">
        <w:rPr>
          <w:rFonts w:asciiTheme="majorBidi" w:eastAsia="Calibri" w:hAnsiTheme="majorBidi"/>
          <w:rtl/>
          <w:lang w:bidi="ar-IQ"/>
        </w:rPr>
        <w:t>ي إلى زيادة دخل كل</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صنف</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منهم بمقدار نصيبهم من الزكاة، ومن ثم زيادة استهلاكهم</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اعتماد</w:t>
      </w:r>
      <w:r w:rsidRPr="00534F0C">
        <w:rPr>
          <w:rFonts w:asciiTheme="majorBidi" w:eastAsia="Calibri" w:hAnsiTheme="majorBidi" w:hint="cs"/>
          <w:rtl/>
          <w:lang w:bidi="ar-IQ"/>
        </w:rPr>
        <w:t>ا</w:t>
      </w:r>
      <w:r w:rsidR="009315DE"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Pr="00534F0C">
        <w:rPr>
          <w:rFonts w:asciiTheme="majorBidi" w:eastAsia="Calibri" w:hAnsiTheme="majorBidi" w:hint="cs"/>
          <w:rtl/>
          <w:lang w:bidi="ar-IQ"/>
        </w:rPr>
        <w:t>على</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الكيفية</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التي</w:t>
      </w:r>
      <w:r w:rsidRPr="00534F0C">
        <w:rPr>
          <w:rFonts w:asciiTheme="majorBidi" w:eastAsia="Calibri" w:hAnsiTheme="majorBidi"/>
          <w:rtl/>
          <w:lang w:bidi="ar-IQ"/>
        </w:rPr>
        <w:t xml:space="preserve"> </w:t>
      </w:r>
      <w:r w:rsidRPr="00534F0C">
        <w:rPr>
          <w:rFonts w:asciiTheme="majorBidi" w:eastAsia="Calibri" w:hAnsiTheme="majorBidi" w:hint="cs"/>
          <w:rtl/>
          <w:lang w:bidi="ar-IQ"/>
        </w:rPr>
        <w:t>حددت</w:t>
      </w:r>
      <w:r w:rsidRPr="00534F0C">
        <w:rPr>
          <w:rFonts w:asciiTheme="majorBidi" w:eastAsia="Calibri" w:hAnsiTheme="majorBidi"/>
          <w:rtl/>
          <w:lang w:bidi="ar-IQ"/>
        </w:rPr>
        <w:t xml:space="preserve"> </w:t>
      </w:r>
      <w:r w:rsidRPr="00534F0C">
        <w:rPr>
          <w:rFonts w:asciiTheme="majorBidi" w:eastAsia="Calibri" w:hAnsiTheme="majorBidi" w:hint="cs"/>
          <w:rtl/>
          <w:lang w:bidi="ar-IQ"/>
        </w:rPr>
        <w:t>للتصر</w:t>
      </w:r>
      <w:r w:rsidR="009315DE" w:rsidRPr="00534F0C">
        <w:rPr>
          <w:rFonts w:asciiTheme="majorBidi" w:eastAsia="Calibri" w:hAnsiTheme="majorBidi" w:hint="cs"/>
          <w:rtl/>
          <w:lang w:bidi="ar-IQ"/>
        </w:rPr>
        <w:t>ُّ</w:t>
      </w:r>
      <w:r w:rsidRPr="00534F0C">
        <w:rPr>
          <w:rFonts w:asciiTheme="majorBidi" w:eastAsia="Calibri" w:hAnsiTheme="majorBidi" w:hint="cs"/>
          <w:rtl/>
          <w:lang w:bidi="ar-IQ"/>
        </w:rPr>
        <w:t>ف</w:t>
      </w:r>
      <w:r w:rsidRPr="00534F0C">
        <w:rPr>
          <w:rFonts w:asciiTheme="majorBidi" w:eastAsia="Calibri" w:hAnsiTheme="majorBidi"/>
          <w:rtl/>
          <w:lang w:bidi="ar-IQ"/>
        </w:rPr>
        <w:t xml:space="preserve"> </w:t>
      </w:r>
      <w:r w:rsidRPr="00534F0C">
        <w:rPr>
          <w:rFonts w:asciiTheme="majorBidi" w:eastAsia="Calibri" w:hAnsiTheme="majorBidi" w:hint="cs"/>
          <w:rtl/>
          <w:lang w:bidi="ar-IQ"/>
        </w:rPr>
        <w:t>بالزكاة</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67"/>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color w:val="auto"/>
          <w:rtl/>
          <w:lang w:bidi="ar-IQ"/>
        </w:rPr>
      </w:pPr>
      <w:bookmarkStart w:id="40" w:name="_Toc497897636"/>
      <w:r w:rsidRPr="00534F0C">
        <w:rPr>
          <w:color w:val="auto"/>
          <w:rtl/>
          <w:lang w:bidi="ar-IQ"/>
        </w:rPr>
        <w:t>مباحث تمهيدية على الاستهلاك</w:t>
      </w:r>
      <w:r w:rsidR="00713D7A" w:rsidRPr="00534F0C">
        <w:rPr>
          <w:color w:val="auto"/>
          <w:rtl/>
          <w:lang w:bidi="ar-IQ"/>
        </w:rPr>
        <w:t xml:space="preserve"> و</w:t>
      </w:r>
      <w:r w:rsidRPr="00534F0C">
        <w:rPr>
          <w:color w:val="auto"/>
          <w:rtl/>
          <w:lang w:bidi="ar-IQ"/>
        </w:rPr>
        <w:t>دالته</w:t>
      </w:r>
      <w:bookmarkEnd w:id="40"/>
    </w:p>
    <w:p w:rsidR="00425CC5" w:rsidRPr="00534F0C" w:rsidRDefault="00425CC5" w:rsidP="00E727E7">
      <w:pPr>
        <w:pStyle w:val="Heading3"/>
        <w:rPr>
          <w:rFonts w:eastAsia="Calibri"/>
          <w:i/>
          <w:color w:val="auto"/>
          <w:rtl/>
          <w:lang w:bidi="ar-IQ"/>
        </w:rPr>
      </w:pPr>
      <w:bookmarkStart w:id="41" w:name="_Toc497897637"/>
      <w:r w:rsidRPr="00534F0C">
        <w:rPr>
          <w:rFonts w:eastAsia="Calibri"/>
          <w:i/>
          <w:color w:val="auto"/>
          <w:rtl/>
          <w:lang w:bidi="ar-IQ"/>
        </w:rPr>
        <w:t>1ـ الاستهلاك في المحاسبة الوطنية</w:t>
      </w:r>
      <w:bookmarkEnd w:id="41"/>
      <w:r w:rsidRPr="00534F0C">
        <w:rPr>
          <w:rFonts w:eastAsia="Calibri"/>
          <w:i/>
          <w:color w:val="auto"/>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ينقسم إلى</w:t>
      </w:r>
      <w:r w:rsidR="00713D7A" w:rsidRPr="00534F0C">
        <w:rPr>
          <w:rFonts w:asciiTheme="majorBidi" w:eastAsia="Calibri" w:hAnsiTheme="majorBidi" w:hint="cs"/>
          <w:rtl/>
          <w:lang w:bidi="ar-IQ"/>
        </w:rPr>
        <w:t>:</w:t>
      </w:r>
      <w:r w:rsidRPr="00534F0C">
        <w:rPr>
          <w:rFonts w:asciiTheme="majorBidi" w:eastAsia="Calibri" w:hAnsiTheme="majorBidi"/>
          <w:rtl/>
          <w:lang w:bidi="ar-IQ"/>
        </w:rPr>
        <w:t xml:space="preserve"> استهلاك إنتاجي </w:t>
      </w:r>
      <w:r w:rsidR="00713D7A" w:rsidRPr="00534F0C">
        <w:rPr>
          <w:rFonts w:asciiTheme="majorBidi" w:eastAsia="Calibri" w:hAnsiTheme="majorBidi" w:hint="cs"/>
          <w:rtl/>
          <w:lang w:bidi="ar-IQ"/>
        </w:rPr>
        <w:t>أ</w:t>
      </w:r>
      <w:r w:rsidRPr="00534F0C">
        <w:rPr>
          <w:rFonts w:asciiTheme="majorBidi" w:eastAsia="Calibri" w:hAnsiTheme="majorBidi"/>
          <w:rtl/>
          <w:lang w:bidi="ar-IQ"/>
        </w:rPr>
        <w:t>و وسيط</w:t>
      </w:r>
      <w:r w:rsidR="00713D7A" w:rsidRPr="00534F0C">
        <w:rPr>
          <w:rFonts w:asciiTheme="majorBidi" w:eastAsia="Calibri" w:hAnsiTheme="majorBidi" w:hint="cs"/>
          <w:rtl/>
          <w:lang w:bidi="ar-IQ"/>
        </w:rPr>
        <w:t>؛</w:t>
      </w:r>
      <w:r w:rsidR="00713D7A" w:rsidRPr="00534F0C">
        <w:rPr>
          <w:rFonts w:asciiTheme="majorBidi" w:eastAsia="Calibri" w:hAnsiTheme="majorBidi"/>
          <w:rtl/>
          <w:lang w:bidi="ar-IQ"/>
        </w:rPr>
        <w:t xml:space="preserve"> و</w:t>
      </w:r>
      <w:r w:rsidRPr="00534F0C">
        <w:rPr>
          <w:rFonts w:asciiTheme="majorBidi" w:eastAsia="Calibri" w:hAnsiTheme="majorBidi"/>
          <w:rtl/>
          <w:lang w:bidi="ar-IQ"/>
        </w:rPr>
        <w:t xml:space="preserve">استهلاك نهائي. </w:t>
      </w:r>
    </w:p>
    <w:p w:rsidR="00425CC5" w:rsidRPr="00534F0C" w:rsidRDefault="00425CC5" w:rsidP="00500774">
      <w:pPr>
        <w:rPr>
          <w:rFonts w:asciiTheme="majorBidi" w:eastAsia="Calibri" w:hAnsiTheme="majorBidi"/>
          <w:lang w:bidi="ar-IQ"/>
        </w:rPr>
      </w:pPr>
    </w:p>
    <w:p w:rsidR="00425CC5" w:rsidRPr="00534F0C" w:rsidRDefault="00425CC5" w:rsidP="00E727E7">
      <w:pPr>
        <w:pStyle w:val="Heading3"/>
        <w:rPr>
          <w:rFonts w:eastAsia="Calibri"/>
          <w:color w:val="auto"/>
          <w:rtl/>
          <w:lang w:bidi="ar-IQ"/>
        </w:rPr>
      </w:pPr>
      <w:bookmarkStart w:id="42" w:name="_Toc497897638"/>
      <w:r w:rsidRPr="00534F0C">
        <w:rPr>
          <w:rFonts w:eastAsia="Calibri"/>
          <w:color w:val="auto"/>
          <w:rtl/>
          <w:lang w:bidi="ar-IQ"/>
        </w:rPr>
        <w:t>ال</w:t>
      </w:r>
      <w:r w:rsidRPr="00534F0C">
        <w:rPr>
          <w:rFonts w:eastAsia="Calibri" w:hint="cs"/>
          <w:color w:val="auto"/>
          <w:rtl/>
          <w:lang w:bidi="ar-IQ"/>
        </w:rPr>
        <w:t>أ</w:t>
      </w:r>
      <w:r w:rsidRPr="00534F0C">
        <w:rPr>
          <w:rFonts w:eastAsia="Calibri"/>
          <w:color w:val="auto"/>
          <w:rtl/>
          <w:lang w:bidi="ar-IQ"/>
        </w:rPr>
        <w:t>و</w:t>
      </w:r>
      <w:r w:rsidRPr="00534F0C">
        <w:rPr>
          <w:rFonts w:eastAsia="Calibri" w:hint="cs"/>
          <w:color w:val="auto"/>
          <w:rtl/>
          <w:lang w:bidi="ar-IQ"/>
        </w:rPr>
        <w:t>ّ</w:t>
      </w:r>
      <w:r w:rsidRPr="00534F0C">
        <w:rPr>
          <w:rFonts w:eastAsia="Calibri"/>
          <w:color w:val="auto"/>
          <w:rtl/>
          <w:lang w:bidi="ar-IQ"/>
        </w:rPr>
        <w:t>ل</w:t>
      </w:r>
      <w:r w:rsidRPr="00534F0C">
        <w:rPr>
          <w:rFonts w:eastAsia="Calibri" w:hint="cs"/>
          <w:color w:val="auto"/>
          <w:rtl/>
          <w:lang w:bidi="ar-IQ"/>
        </w:rPr>
        <w:t>:</w:t>
      </w:r>
      <w:r w:rsidRPr="00534F0C">
        <w:rPr>
          <w:rFonts w:eastAsia="Calibri"/>
          <w:color w:val="auto"/>
          <w:rtl/>
          <w:lang w:bidi="ar-IQ"/>
        </w:rPr>
        <w:t xml:space="preserve"> الاستهلاك الإنتاجي أو الوسيط</w:t>
      </w:r>
      <w:bookmarkEnd w:id="42"/>
    </w:p>
    <w:p w:rsidR="00425CC5" w:rsidRPr="00534F0C" w:rsidRDefault="00276789" w:rsidP="00C7027F">
      <w:pPr>
        <w:spacing w:line="390" w:lineRule="exact"/>
        <w:rPr>
          <w:rFonts w:asciiTheme="majorBidi" w:eastAsia="Calibri" w:hAnsiTheme="majorBidi"/>
          <w:rtl/>
          <w:lang w:bidi="ar-IQ"/>
        </w:rPr>
      </w:pPr>
      <w:r w:rsidRPr="00534F0C">
        <w:rPr>
          <w:rFonts w:asciiTheme="majorBidi" w:eastAsia="Calibri" w:hAnsiTheme="majorBidi"/>
          <w:rtl/>
          <w:lang w:bidi="ar-IQ"/>
        </w:rPr>
        <w:t xml:space="preserve">يعرف </w:t>
      </w:r>
      <w:r w:rsidR="00425CC5" w:rsidRPr="00534F0C">
        <w:rPr>
          <w:rFonts w:asciiTheme="majorBidi" w:eastAsia="Calibri" w:hAnsiTheme="majorBidi"/>
          <w:rtl/>
          <w:lang w:bidi="ar-IQ"/>
        </w:rPr>
        <w:t>الاستهلاك الوسيط (الإنتاجي) على أنه عبارة</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عن مجموع السلع (من غير سلع التجهيز) </w:t>
      </w:r>
      <w:r w:rsidRPr="00534F0C">
        <w:rPr>
          <w:rFonts w:asciiTheme="majorBidi" w:eastAsia="Calibri" w:hAnsiTheme="majorBidi"/>
          <w:rtl/>
          <w:lang w:bidi="ar-IQ"/>
        </w:rPr>
        <w:t>و</w:t>
      </w:r>
      <w:r w:rsidR="00425CC5" w:rsidRPr="00534F0C">
        <w:rPr>
          <w:rFonts w:asciiTheme="majorBidi" w:eastAsia="Calibri" w:hAnsiTheme="majorBidi"/>
          <w:rtl/>
          <w:lang w:bidi="ar-IQ"/>
        </w:rPr>
        <w:t>الخدمات الإنتاجية المنتجة أو المستوردة</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المستخدمة من قبل وحدات الإنتاج أثناء عملية الإنتاج في الفترة محل</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الدراسة</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بحيث لا يتضمن الاستهلاك الوسيط الخدمات غير الإنتاجية التي لا تستهلك، كما لا يتضم</w:t>
      </w:r>
      <w:r w:rsidRPr="00534F0C">
        <w:rPr>
          <w:rFonts w:asciiTheme="majorBidi" w:eastAsia="Calibri" w:hAnsiTheme="majorBidi" w:hint="cs"/>
          <w:rtl/>
          <w:lang w:bidi="ar-IQ"/>
        </w:rPr>
        <w:t>ّ</w:t>
      </w:r>
      <w:r w:rsidR="00425CC5" w:rsidRPr="00534F0C">
        <w:rPr>
          <w:rFonts w:asciiTheme="majorBidi" w:eastAsia="Calibri" w:hAnsiTheme="majorBidi"/>
          <w:rtl/>
          <w:lang w:bidi="ar-IQ"/>
        </w:rPr>
        <w:t>ن الاستهلاك الوسيط هلاك أو تناقص قيمة السلع التجهيزية (أثناء عملية الإنتاج)</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الذي يعتبر استهلاكا</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للأصول الثابتة أو </w:t>
      </w:r>
      <w:r w:rsidR="006A2BD7" w:rsidRPr="00534F0C">
        <w:rPr>
          <w:rFonts w:asciiTheme="majorBidi" w:eastAsia="Calibri" w:hAnsiTheme="majorBidi" w:hint="cs"/>
          <w:rtl/>
          <w:lang w:bidi="ar-IQ"/>
        </w:rPr>
        <w:t>تلفاً</w:t>
      </w:r>
      <w:r w:rsidR="00425CC5" w:rsidRPr="00534F0C">
        <w:rPr>
          <w:rFonts w:asciiTheme="majorBidi" w:eastAsia="Calibri" w:hAnsiTheme="majorBidi"/>
          <w:vertAlign w:val="superscript"/>
          <w:rtl/>
          <w:lang w:bidi="ar-IQ"/>
        </w:rPr>
        <w:t>(</w:t>
      </w:r>
      <w:r w:rsidR="00425CC5" w:rsidRPr="00534F0C">
        <w:rPr>
          <w:rFonts w:asciiTheme="majorBidi" w:eastAsia="Calibri" w:hAnsiTheme="majorBidi"/>
          <w:vertAlign w:val="superscript"/>
          <w:rtl/>
          <w:lang w:bidi="ar-IQ"/>
        </w:rPr>
        <w:endnoteReference w:id="68"/>
      </w:r>
      <w:r w:rsidR="00425CC5" w:rsidRPr="00534F0C">
        <w:rPr>
          <w:rFonts w:asciiTheme="majorBidi" w:eastAsia="Calibri" w:hAnsiTheme="majorBidi"/>
          <w:vertAlign w:val="superscript"/>
          <w:rtl/>
          <w:lang w:bidi="ar-IQ"/>
        </w:rPr>
        <w:t>)</w:t>
      </w:r>
      <w:r w:rsidR="00425CC5" w:rsidRPr="00534F0C">
        <w:rPr>
          <w:rFonts w:asciiTheme="majorBidi" w:eastAsia="Calibri" w:hAnsiTheme="majorBidi"/>
          <w:rtl/>
          <w:lang w:bidi="ar-IQ"/>
        </w:rPr>
        <w:t xml:space="preserve">. </w:t>
      </w:r>
    </w:p>
    <w:p w:rsidR="00425CC5" w:rsidRPr="00534F0C" w:rsidRDefault="00425CC5" w:rsidP="00C7027F">
      <w:pPr>
        <w:spacing w:line="340" w:lineRule="exact"/>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r w:rsidRPr="00534F0C">
        <w:rPr>
          <w:rFonts w:eastAsia="Calibri"/>
          <w:color w:val="auto"/>
          <w:rtl/>
          <w:lang w:bidi="ar-IQ"/>
        </w:rPr>
        <w:t xml:space="preserve"> </w:t>
      </w:r>
      <w:bookmarkStart w:id="43" w:name="_Toc497897639"/>
      <w:r w:rsidRPr="00534F0C">
        <w:rPr>
          <w:rFonts w:eastAsia="Calibri"/>
          <w:color w:val="auto"/>
          <w:rtl/>
          <w:lang w:bidi="ar-IQ"/>
        </w:rPr>
        <w:t>الثاني</w:t>
      </w:r>
      <w:r w:rsidRPr="00534F0C">
        <w:rPr>
          <w:rFonts w:eastAsia="Calibri" w:hint="cs"/>
          <w:color w:val="auto"/>
          <w:rtl/>
          <w:lang w:bidi="ar-IQ"/>
        </w:rPr>
        <w:t>:</w:t>
      </w:r>
      <w:r w:rsidRPr="00534F0C">
        <w:rPr>
          <w:rFonts w:eastAsia="Calibri"/>
          <w:color w:val="auto"/>
          <w:rtl/>
          <w:lang w:bidi="ar-IQ"/>
        </w:rPr>
        <w:t xml:space="preserve"> الاستهلاك النهائي </w:t>
      </w:r>
      <w:bookmarkEnd w:id="43"/>
    </w:p>
    <w:p w:rsidR="00425CC5" w:rsidRPr="00534F0C" w:rsidRDefault="00276789" w:rsidP="00C7027F">
      <w:pPr>
        <w:spacing w:line="390" w:lineRule="exact"/>
        <w:rPr>
          <w:rFonts w:asciiTheme="majorBidi" w:eastAsia="Calibri" w:hAnsiTheme="majorBidi"/>
          <w:rtl/>
          <w:lang w:bidi="ar-IQ"/>
        </w:rPr>
      </w:pPr>
      <w:r w:rsidRPr="00534F0C">
        <w:rPr>
          <w:rFonts w:asciiTheme="majorBidi" w:eastAsia="Calibri" w:hAnsiTheme="majorBidi" w:hint="cs"/>
          <w:rtl/>
          <w:lang w:bidi="ar-IQ"/>
        </w:rPr>
        <w:t>و</w:t>
      </w:r>
      <w:r w:rsidR="00425CC5" w:rsidRPr="00534F0C">
        <w:rPr>
          <w:rFonts w:asciiTheme="majorBidi" w:eastAsia="Calibri" w:hAnsiTheme="majorBidi"/>
          <w:rtl/>
          <w:lang w:bidi="ar-IQ"/>
        </w:rPr>
        <w:t>هو عبارة</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عن </w:t>
      </w:r>
      <w:r w:rsidRPr="00534F0C">
        <w:rPr>
          <w:rFonts w:asciiTheme="majorBidi" w:eastAsia="Calibri" w:hAnsiTheme="majorBidi" w:hint="cs"/>
          <w:rtl/>
          <w:lang w:bidi="ar-IQ"/>
        </w:rPr>
        <w:t>إ</w:t>
      </w:r>
      <w:r w:rsidRPr="00534F0C">
        <w:rPr>
          <w:rFonts w:asciiTheme="majorBidi" w:eastAsia="Calibri" w:hAnsiTheme="majorBidi"/>
          <w:rtl/>
          <w:lang w:bidi="ar-IQ"/>
        </w:rPr>
        <w:t>جمالي السلع و</w:t>
      </w:r>
      <w:r w:rsidR="00425CC5" w:rsidRPr="00534F0C">
        <w:rPr>
          <w:rFonts w:asciiTheme="majorBidi" w:eastAsia="Calibri" w:hAnsiTheme="majorBidi"/>
          <w:rtl/>
          <w:lang w:bidi="ar-IQ"/>
        </w:rPr>
        <w:t>الخدمات الإنتا</w:t>
      </w:r>
      <w:r w:rsidRPr="00534F0C">
        <w:rPr>
          <w:rFonts w:asciiTheme="majorBidi" w:eastAsia="Calibri" w:hAnsiTheme="majorBidi"/>
          <w:rtl/>
          <w:lang w:bidi="ar-IQ"/>
        </w:rPr>
        <w:t>جية المستخدمة للإشباع المباشر و</w:t>
      </w:r>
      <w:r w:rsidR="00425CC5" w:rsidRPr="00534F0C">
        <w:rPr>
          <w:rFonts w:asciiTheme="majorBidi" w:eastAsia="Calibri" w:hAnsiTheme="majorBidi"/>
          <w:rtl/>
          <w:lang w:bidi="ar-IQ"/>
        </w:rPr>
        <w:t>الآني لحاجات الأعوان غير الإنتاجية المقيمة. ويقي</w:t>
      </w:r>
      <w:r w:rsidRPr="00534F0C">
        <w:rPr>
          <w:rFonts w:asciiTheme="majorBidi" w:eastAsia="Calibri" w:hAnsiTheme="majorBidi" w:hint="cs"/>
          <w:rtl/>
          <w:lang w:bidi="ar-IQ"/>
        </w:rPr>
        <w:t>َّ</w:t>
      </w:r>
      <w:r w:rsidR="00425CC5" w:rsidRPr="00534F0C">
        <w:rPr>
          <w:rFonts w:asciiTheme="majorBidi" w:eastAsia="Calibri" w:hAnsiTheme="majorBidi"/>
          <w:rtl/>
          <w:lang w:bidi="ar-IQ"/>
        </w:rPr>
        <w:t>م الاستهلاك النهائي بسعر الحصول</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بما فيها </w:t>
      </w:r>
      <w:r w:rsidRPr="00534F0C">
        <w:rPr>
          <w:rFonts w:asciiTheme="majorBidi" w:eastAsia="Calibri" w:hAnsiTheme="majorBidi"/>
          <w:rtl/>
          <w:lang w:bidi="ar-IQ"/>
        </w:rPr>
        <w:t>الرسم الوحيد الإجمالي والرسوم و</w:t>
      </w:r>
      <w:r w:rsidR="00425CC5" w:rsidRPr="00534F0C">
        <w:rPr>
          <w:rFonts w:asciiTheme="majorBidi" w:eastAsia="Calibri" w:hAnsiTheme="majorBidi"/>
          <w:rtl/>
          <w:lang w:bidi="ar-IQ"/>
        </w:rPr>
        <w:t xml:space="preserve">الحقوق على الواردات بالنسبة </w:t>
      </w:r>
      <w:r w:rsidRPr="00534F0C">
        <w:rPr>
          <w:rFonts w:asciiTheme="majorBidi" w:eastAsia="Calibri" w:hAnsiTheme="majorBidi" w:hint="cs"/>
          <w:rtl/>
          <w:lang w:bidi="ar-IQ"/>
        </w:rPr>
        <w:t>إلى ا</w:t>
      </w:r>
      <w:r w:rsidR="00425CC5" w:rsidRPr="00534F0C">
        <w:rPr>
          <w:rFonts w:asciiTheme="majorBidi" w:eastAsia="Calibri" w:hAnsiTheme="majorBidi"/>
          <w:rtl/>
          <w:lang w:bidi="ar-IQ"/>
        </w:rPr>
        <w:t>لمنتجات المحص</w:t>
      </w:r>
      <w:r w:rsidRPr="00534F0C">
        <w:rPr>
          <w:rFonts w:asciiTheme="majorBidi" w:eastAsia="Calibri" w:hAnsiTheme="majorBidi" w:hint="cs"/>
          <w:rtl/>
          <w:lang w:bidi="ar-IQ"/>
        </w:rPr>
        <w:t>َّ</w:t>
      </w:r>
      <w:r w:rsidRPr="00534F0C">
        <w:rPr>
          <w:rFonts w:asciiTheme="majorBidi" w:eastAsia="Calibri" w:hAnsiTheme="majorBidi"/>
          <w:rtl/>
          <w:lang w:bidi="ar-IQ"/>
        </w:rPr>
        <w:t>ل</w:t>
      </w:r>
      <w:r w:rsidRPr="00534F0C">
        <w:rPr>
          <w:rFonts w:asciiTheme="majorBidi" w:eastAsia="Calibri" w:hAnsiTheme="majorBidi" w:hint="cs"/>
          <w:rtl/>
          <w:lang w:bidi="ar-IQ"/>
        </w:rPr>
        <w:t xml:space="preserve">ة </w:t>
      </w:r>
      <w:r w:rsidR="00425CC5" w:rsidRPr="00534F0C">
        <w:rPr>
          <w:rFonts w:asciiTheme="majorBidi" w:eastAsia="Calibri" w:hAnsiTheme="majorBidi"/>
          <w:rtl/>
          <w:lang w:bidi="ar-IQ"/>
        </w:rPr>
        <w:t>من السوق</w:t>
      </w:r>
      <w:r w:rsidR="00425CC5" w:rsidRPr="00534F0C">
        <w:rPr>
          <w:rFonts w:asciiTheme="majorBidi" w:eastAsia="Calibri" w:hAnsiTheme="majorBidi"/>
          <w:vertAlign w:val="superscript"/>
          <w:rtl/>
          <w:lang w:bidi="ar-IQ"/>
        </w:rPr>
        <w:t>(</w:t>
      </w:r>
      <w:r w:rsidR="00425CC5" w:rsidRPr="00534F0C">
        <w:rPr>
          <w:rFonts w:asciiTheme="majorBidi" w:eastAsia="Calibri" w:hAnsiTheme="majorBidi"/>
          <w:vertAlign w:val="superscript"/>
          <w:rtl/>
          <w:lang w:bidi="ar-IQ"/>
        </w:rPr>
        <w:endnoteReference w:id="69"/>
      </w:r>
      <w:r w:rsidR="00425CC5" w:rsidRPr="00534F0C">
        <w:rPr>
          <w:rFonts w:asciiTheme="majorBidi" w:eastAsia="Calibri" w:hAnsiTheme="majorBidi"/>
          <w:vertAlign w:val="superscript"/>
          <w:rtl/>
          <w:lang w:bidi="ar-IQ"/>
        </w:rPr>
        <w:t>)</w:t>
      </w:r>
      <w:r w:rsidR="00425CC5" w:rsidRPr="00534F0C">
        <w:rPr>
          <w:rFonts w:asciiTheme="majorBidi" w:eastAsia="Calibri" w:hAnsiTheme="majorBidi"/>
          <w:rtl/>
          <w:lang w:bidi="ar-IQ"/>
        </w:rPr>
        <w:t xml:space="preserve">. </w:t>
      </w:r>
    </w:p>
    <w:p w:rsidR="00425CC5" w:rsidRPr="00534F0C" w:rsidRDefault="00425CC5" w:rsidP="00C7027F">
      <w:pPr>
        <w:spacing w:line="340" w:lineRule="exact"/>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44" w:name="_Toc497897640"/>
      <w:r w:rsidRPr="00534F0C">
        <w:rPr>
          <w:rFonts w:eastAsia="Calibri"/>
          <w:color w:val="auto"/>
          <w:rtl/>
          <w:lang w:bidi="ar-IQ"/>
        </w:rPr>
        <w:t>2ـ تعريف دالة الاستهلاك</w:t>
      </w:r>
      <w:bookmarkEnd w:id="44"/>
    </w:p>
    <w:p w:rsidR="00425CC5" w:rsidRPr="00534F0C" w:rsidRDefault="00425CC5" w:rsidP="00C7027F">
      <w:pPr>
        <w:spacing w:line="390" w:lineRule="exact"/>
        <w:rPr>
          <w:rFonts w:asciiTheme="majorBidi" w:eastAsia="Calibri" w:hAnsiTheme="majorBidi"/>
          <w:rtl/>
          <w:lang w:bidi="ar-IQ"/>
        </w:rPr>
      </w:pPr>
      <w:r w:rsidRPr="00534F0C">
        <w:rPr>
          <w:rFonts w:asciiTheme="majorBidi" w:eastAsia="Calibri" w:hAnsiTheme="majorBidi"/>
          <w:rtl/>
          <w:lang w:bidi="ar-IQ"/>
        </w:rPr>
        <w:t>دالة الاستهلاك هي عبارة</w:t>
      </w:r>
      <w:r w:rsidR="00DB2B6F" w:rsidRPr="00534F0C">
        <w:rPr>
          <w:rFonts w:asciiTheme="majorBidi" w:eastAsia="Calibri" w:hAnsiTheme="majorBidi" w:hint="cs"/>
          <w:rtl/>
          <w:lang w:bidi="ar-IQ"/>
        </w:rPr>
        <w:t>ٌ</w:t>
      </w:r>
      <w:r w:rsidRPr="00534F0C">
        <w:rPr>
          <w:rFonts w:asciiTheme="majorBidi" w:eastAsia="Calibri" w:hAnsiTheme="majorBidi"/>
          <w:rtl/>
          <w:lang w:bidi="ar-IQ"/>
        </w:rPr>
        <w:t xml:space="preserve"> عن درا</w:t>
      </w:r>
      <w:r w:rsidR="00DB2B6F" w:rsidRPr="00534F0C">
        <w:rPr>
          <w:rFonts w:asciiTheme="majorBidi" w:eastAsia="Calibri" w:hAnsiTheme="majorBidi"/>
          <w:rtl/>
          <w:lang w:bidi="ar-IQ"/>
        </w:rPr>
        <w:t>سة العلاقة الموجودة بين الدخل و</w:t>
      </w:r>
      <w:r w:rsidRPr="00534F0C">
        <w:rPr>
          <w:rFonts w:asciiTheme="majorBidi" w:eastAsia="Calibri" w:hAnsiTheme="majorBidi"/>
          <w:rtl/>
          <w:lang w:bidi="ar-IQ"/>
        </w:rPr>
        <w:t>الاستهلاك على مستوى الاقتصاد الكل</w:t>
      </w:r>
      <w:r w:rsidR="00DB2B6F" w:rsidRPr="00534F0C">
        <w:rPr>
          <w:rFonts w:asciiTheme="majorBidi" w:eastAsia="Calibri" w:hAnsiTheme="majorBidi" w:hint="cs"/>
          <w:rtl/>
          <w:lang w:bidi="ar-IQ"/>
        </w:rPr>
        <w:t>ّ</w:t>
      </w:r>
      <w:r w:rsidRPr="00534F0C">
        <w:rPr>
          <w:rFonts w:asciiTheme="majorBidi" w:eastAsia="Calibri" w:hAnsiTheme="majorBidi"/>
          <w:rtl/>
          <w:lang w:bidi="ar-IQ"/>
        </w:rPr>
        <w:t xml:space="preserve">ي. </w:t>
      </w:r>
    </w:p>
    <w:p w:rsidR="00425CC5" w:rsidRPr="00534F0C" w:rsidRDefault="00425CC5" w:rsidP="00C7027F">
      <w:pPr>
        <w:spacing w:line="390" w:lineRule="exact"/>
        <w:rPr>
          <w:rFonts w:asciiTheme="majorBidi" w:eastAsia="Calibri" w:hAnsiTheme="majorBidi"/>
          <w:rtl/>
          <w:lang w:bidi="ar-IQ"/>
        </w:rPr>
      </w:pPr>
      <w:r w:rsidRPr="00534F0C">
        <w:rPr>
          <w:rFonts w:asciiTheme="majorBidi" w:eastAsia="Calibri" w:hAnsiTheme="majorBidi"/>
          <w:rtl/>
          <w:lang w:bidi="ar-IQ"/>
        </w:rPr>
        <w:t>تتكو</w:t>
      </w:r>
      <w:r w:rsidRPr="00534F0C">
        <w:rPr>
          <w:rFonts w:asciiTheme="majorBidi" w:eastAsia="Calibri" w:hAnsiTheme="majorBidi" w:hint="cs"/>
          <w:rtl/>
          <w:lang w:bidi="ar-IQ"/>
        </w:rPr>
        <w:t>ّ</w:t>
      </w:r>
      <w:r w:rsidRPr="00534F0C">
        <w:rPr>
          <w:rFonts w:asciiTheme="majorBidi" w:eastAsia="Calibri" w:hAnsiTheme="majorBidi"/>
          <w:rtl/>
          <w:lang w:bidi="ar-IQ"/>
        </w:rPr>
        <w:t>ن دالة الاستهلاك من جز</w:t>
      </w:r>
      <w:r w:rsidR="00DB2B6F" w:rsidRPr="00534F0C">
        <w:rPr>
          <w:rFonts w:asciiTheme="majorBidi" w:eastAsia="Calibri" w:hAnsiTheme="majorBidi" w:hint="cs"/>
          <w:rtl/>
          <w:lang w:bidi="ar-IQ"/>
        </w:rPr>
        <w:t>ء</w:t>
      </w:r>
      <w:r w:rsidRPr="00534F0C">
        <w:rPr>
          <w:rFonts w:asciiTheme="majorBidi" w:eastAsia="Calibri" w:hAnsiTheme="majorBidi"/>
          <w:rtl/>
          <w:lang w:bidi="ar-IQ"/>
        </w:rPr>
        <w:t xml:space="preserve">ين: </w:t>
      </w:r>
    </w:p>
    <w:p w:rsidR="00425CC5" w:rsidRPr="00534F0C" w:rsidRDefault="00425CC5" w:rsidP="00C7027F">
      <w:pPr>
        <w:spacing w:line="380" w:lineRule="exact"/>
        <w:rPr>
          <w:rFonts w:asciiTheme="majorBidi" w:eastAsia="Calibri" w:hAnsiTheme="majorBidi"/>
          <w:rtl/>
          <w:lang w:bidi="ar-IQ"/>
        </w:rPr>
      </w:pPr>
    </w:p>
    <w:p w:rsidR="00425CC5" w:rsidRPr="00534F0C" w:rsidRDefault="00425CC5" w:rsidP="00DB2B6F">
      <w:pPr>
        <w:pStyle w:val="Heading3"/>
        <w:rPr>
          <w:rFonts w:eastAsia="Calibri"/>
          <w:color w:val="auto"/>
          <w:rtl/>
          <w:lang w:bidi="ar-IQ"/>
        </w:rPr>
      </w:pPr>
      <w:r w:rsidRPr="00534F0C">
        <w:rPr>
          <w:rFonts w:eastAsia="Calibri"/>
          <w:color w:val="auto"/>
          <w:rtl/>
          <w:lang w:bidi="ar-IQ"/>
        </w:rPr>
        <w:t xml:space="preserve">الجزء الأول: الاستهلاك الثابت </w:t>
      </w:r>
      <w:r w:rsidR="00DB2B6F" w:rsidRPr="00534F0C">
        <w:rPr>
          <w:rFonts w:eastAsia="Calibri" w:hint="cs"/>
          <w:color w:val="auto"/>
          <w:rtl/>
          <w:lang w:bidi="ar-IQ"/>
        </w:rPr>
        <w:t>أ</w:t>
      </w:r>
      <w:r w:rsidRPr="00534F0C">
        <w:rPr>
          <w:rFonts w:eastAsia="Calibri"/>
          <w:color w:val="auto"/>
          <w:rtl/>
          <w:lang w:bidi="ar-IQ"/>
        </w:rPr>
        <w:t>و التلقائي</w:t>
      </w:r>
    </w:p>
    <w:p w:rsidR="00425CC5" w:rsidRPr="00534F0C" w:rsidRDefault="00425CC5" w:rsidP="00C7027F">
      <w:pPr>
        <w:spacing w:line="390" w:lineRule="exact"/>
        <w:rPr>
          <w:rFonts w:asciiTheme="majorBidi" w:eastAsia="Calibri" w:hAnsiTheme="majorBidi"/>
          <w:rtl/>
          <w:lang w:bidi="ar-IQ"/>
        </w:rPr>
      </w:pPr>
      <w:r w:rsidRPr="00534F0C">
        <w:rPr>
          <w:rFonts w:asciiTheme="majorBidi" w:eastAsia="Calibri" w:hAnsiTheme="majorBidi"/>
          <w:rtl/>
          <w:lang w:bidi="ar-IQ"/>
        </w:rPr>
        <w:t>وهو الجزء الثابت الذي لا يتبد</w:t>
      </w:r>
      <w:r w:rsidR="00DB2B6F" w:rsidRPr="00534F0C">
        <w:rPr>
          <w:rFonts w:asciiTheme="majorBidi" w:eastAsia="Calibri" w:hAnsiTheme="majorBidi" w:hint="cs"/>
          <w:rtl/>
          <w:lang w:bidi="ar-IQ"/>
        </w:rPr>
        <w:t>ّ</w:t>
      </w:r>
      <w:r w:rsidRPr="00534F0C">
        <w:rPr>
          <w:rFonts w:asciiTheme="majorBidi" w:eastAsia="Calibri" w:hAnsiTheme="majorBidi"/>
          <w:rtl/>
          <w:lang w:bidi="ar-IQ"/>
        </w:rPr>
        <w:t>ل مع تغيير الدخل</w:t>
      </w:r>
      <w:r w:rsidR="00DB2B6F" w:rsidRPr="00534F0C">
        <w:rPr>
          <w:rFonts w:asciiTheme="majorBidi" w:eastAsia="Calibri" w:hAnsiTheme="majorBidi" w:hint="cs"/>
          <w:rtl/>
          <w:lang w:bidi="ar-IQ"/>
        </w:rPr>
        <w:t>،</w:t>
      </w:r>
      <w:r w:rsidR="00DB2B6F" w:rsidRPr="00534F0C">
        <w:rPr>
          <w:rFonts w:asciiTheme="majorBidi" w:eastAsia="Calibri" w:hAnsiTheme="majorBidi"/>
          <w:rtl/>
          <w:lang w:bidi="ar-IQ"/>
        </w:rPr>
        <w:t xml:space="preserve"> و</w:t>
      </w:r>
      <w:r w:rsidRPr="00534F0C">
        <w:rPr>
          <w:rFonts w:asciiTheme="majorBidi" w:eastAsia="Calibri" w:hAnsiTheme="majorBidi"/>
          <w:rtl/>
          <w:lang w:bidi="ar-IQ"/>
        </w:rPr>
        <w:t>يكون دائماً موجباً</w:t>
      </w:r>
      <w:r w:rsidR="00DB2B6F" w:rsidRPr="00534F0C">
        <w:rPr>
          <w:rFonts w:asciiTheme="majorBidi" w:eastAsia="Calibri" w:hAnsiTheme="majorBidi" w:hint="cs"/>
          <w:rtl/>
          <w:lang w:bidi="ar-IQ"/>
        </w:rPr>
        <w:t>،</w:t>
      </w:r>
      <w:r w:rsidRPr="00534F0C">
        <w:rPr>
          <w:rFonts w:asciiTheme="majorBidi" w:eastAsia="Calibri" w:hAnsiTheme="majorBidi"/>
          <w:rtl/>
          <w:lang w:bidi="ar-IQ"/>
        </w:rPr>
        <w:t xml:space="preserve"> حت</w:t>
      </w:r>
      <w:r w:rsidR="00DB2B6F" w:rsidRPr="00534F0C">
        <w:rPr>
          <w:rFonts w:asciiTheme="majorBidi" w:eastAsia="Calibri" w:hAnsiTheme="majorBidi" w:hint="cs"/>
          <w:rtl/>
          <w:lang w:bidi="ar-IQ"/>
        </w:rPr>
        <w:t>ّ</w:t>
      </w:r>
      <w:r w:rsidRPr="00534F0C">
        <w:rPr>
          <w:rFonts w:asciiTheme="majorBidi" w:eastAsia="Calibri" w:hAnsiTheme="majorBidi"/>
          <w:rtl/>
          <w:lang w:bidi="ar-IQ"/>
        </w:rPr>
        <w:t>ى وإن</w:t>
      </w:r>
      <w:r w:rsidR="00DB2B6F" w:rsidRPr="00534F0C">
        <w:rPr>
          <w:rFonts w:asciiTheme="majorBidi" w:eastAsia="Calibri" w:hAnsiTheme="majorBidi" w:hint="cs"/>
          <w:rtl/>
          <w:lang w:bidi="ar-IQ"/>
        </w:rPr>
        <w:t>ْ</w:t>
      </w:r>
      <w:r w:rsidRPr="00534F0C">
        <w:rPr>
          <w:rFonts w:asciiTheme="majorBidi" w:eastAsia="Calibri" w:hAnsiTheme="majorBidi"/>
          <w:rtl/>
          <w:lang w:bidi="ar-IQ"/>
        </w:rPr>
        <w:t xml:space="preserve"> كان الدخل المتاح للشخص مساوياً للصفر</w:t>
      </w:r>
      <w:r w:rsidR="00DB2B6F" w:rsidRPr="00534F0C">
        <w:rPr>
          <w:rFonts w:asciiTheme="majorBidi" w:eastAsia="Calibri" w:hAnsiTheme="majorBidi" w:hint="cs"/>
          <w:rtl/>
          <w:lang w:bidi="ar-IQ"/>
        </w:rPr>
        <w:t>،</w:t>
      </w:r>
      <w:r w:rsidR="00DB2B6F" w:rsidRPr="00534F0C">
        <w:rPr>
          <w:rFonts w:asciiTheme="majorBidi" w:eastAsia="Calibri" w:hAnsiTheme="majorBidi"/>
          <w:rtl/>
          <w:lang w:bidi="ar-IQ"/>
        </w:rPr>
        <w:t xml:space="preserve"> و</w:t>
      </w:r>
      <w:r w:rsidRPr="00534F0C">
        <w:rPr>
          <w:rFonts w:asciiTheme="majorBidi" w:eastAsia="Calibri" w:hAnsiTheme="majorBidi"/>
          <w:rtl/>
          <w:lang w:bidi="ar-IQ"/>
        </w:rPr>
        <w:t>يرمز بحرف (</w:t>
      </w:r>
      <w:r w:rsidRPr="00534F0C">
        <w:rPr>
          <w:rFonts w:asciiTheme="majorBidi" w:eastAsia="Calibri" w:hAnsiTheme="majorBidi"/>
          <w:sz w:val="24"/>
          <w:szCs w:val="24"/>
          <w:lang w:val="en-GB" w:bidi="ar-IQ"/>
        </w:rPr>
        <w:t>a</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r w:rsidRPr="00534F0C">
        <w:rPr>
          <w:rFonts w:eastAsia="Calibri"/>
          <w:color w:val="auto"/>
          <w:rtl/>
          <w:lang w:bidi="ar-IQ"/>
        </w:rPr>
        <w:t xml:space="preserve"> الجزء الثاني: الاستهلاك التبعي</w:t>
      </w:r>
    </w:p>
    <w:p w:rsidR="00425CC5" w:rsidRPr="00534F0C" w:rsidRDefault="00425CC5" w:rsidP="00C7027F">
      <w:pPr>
        <w:spacing w:line="390" w:lineRule="exact"/>
        <w:rPr>
          <w:rFonts w:asciiTheme="majorBidi" w:eastAsia="Calibri" w:hAnsiTheme="majorBidi"/>
          <w:rtl/>
        </w:rPr>
      </w:pPr>
      <w:r w:rsidRPr="00534F0C">
        <w:rPr>
          <w:rFonts w:asciiTheme="majorBidi" w:eastAsia="Calibri" w:hAnsiTheme="majorBidi"/>
          <w:rtl/>
          <w:lang w:bidi="ar-IQ"/>
        </w:rPr>
        <w:t>وهذا الجزء يكون معتمداً على المستوى المتاح لدخل الشخص</w:t>
      </w:r>
      <w:r w:rsidR="00DB2B6F" w:rsidRPr="00534F0C">
        <w:rPr>
          <w:rFonts w:asciiTheme="majorBidi" w:eastAsia="Calibri" w:hAnsiTheme="majorBidi" w:hint="cs"/>
          <w:rtl/>
          <w:lang w:bidi="ar-IQ"/>
        </w:rPr>
        <w:t>،</w:t>
      </w:r>
      <w:r w:rsidRPr="00534F0C">
        <w:rPr>
          <w:rFonts w:asciiTheme="majorBidi" w:eastAsia="Calibri" w:hAnsiTheme="majorBidi"/>
          <w:rtl/>
          <w:lang w:bidi="ar-IQ"/>
        </w:rPr>
        <w:t xml:space="preserve"> ويرمز بحرف (</w:t>
      </w:r>
      <w:r w:rsidR="00B369AE" w:rsidRPr="00534F0C">
        <w:rPr>
          <w:rFonts w:asciiTheme="majorBidi" w:eastAsia="Calibri" w:hAnsiTheme="majorBidi"/>
          <w:sz w:val="24"/>
          <w:szCs w:val="24"/>
          <w:lang w:bidi="ar-IQ"/>
        </w:rPr>
        <w:t>b</w:t>
      </w:r>
      <w:r w:rsidR="00B369AE" w:rsidRPr="00534F0C">
        <w:rPr>
          <w:rFonts w:asciiTheme="majorBidi" w:eastAsia="Calibri" w:hAnsiTheme="majorBidi"/>
          <w:sz w:val="24"/>
          <w:szCs w:val="24"/>
          <w:lang w:bidi="ar-LB"/>
        </w:rPr>
        <w:t>Y</w:t>
      </w:r>
      <w:r w:rsidR="00DB2B6F" w:rsidRPr="00534F0C">
        <w:rPr>
          <w:rFonts w:asciiTheme="majorBidi" w:eastAsia="Calibri" w:hAnsiTheme="majorBidi" w:hint="cs"/>
          <w:rtl/>
          <w:lang w:bidi="ar-IQ"/>
        </w:rPr>
        <w:t>)</w:t>
      </w:r>
      <w:r w:rsidRPr="00534F0C">
        <w:rPr>
          <w:rFonts w:asciiTheme="majorBidi" w:eastAsia="Calibri" w:hAnsiTheme="majorBidi"/>
          <w:rtl/>
          <w:lang w:bidi="ar-IQ"/>
        </w:rPr>
        <w:t xml:space="preserve">. </w:t>
      </w:r>
    </w:p>
    <w:p w:rsidR="00425CC5" w:rsidRPr="00534F0C" w:rsidRDefault="00425CC5" w:rsidP="00C7027F">
      <w:pPr>
        <w:spacing w:line="390" w:lineRule="exact"/>
        <w:rPr>
          <w:rFonts w:asciiTheme="majorBidi" w:eastAsia="Calibri" w:hAnsiTheme="majorBidi"/>
          <w:rtl/>
          <w:lang w:bidi="ar-LB"/>
        </w:rPr>
      </w:pPr>
      <w:r w:rsidRPr="00534F0C">
        <w:rPr>
          <w:rFonts w:asciiTheme="majorBidi" w:eastAsia="Calibri" w:hAnsiTheme="majorBidi"/>
          <w:rtl/>
          <w:lang w:bidi="ar-IQ"/>
        </w:rPr>
        <w:t xml:space="preserve">وبهذا، يمكن كتابة دالة الاستهلاك بالصورة </w:t>
      </w:r>
      <w:r w:rsidR="00B369AE" w:rsidRPr="00534F0C">
        <w:rPr>
          <w:rFonts w:asciiTheme="majorBidi" w:eastAsia="Calibri" w:hAnsiTheme="majorBidi" w:hint="cs"/>
          <w:rtl/>
          <w:lang w:bidi="ar-IQ"/>
        </w:rPr>
        <w:t>التالية</w:t>
      </w:r>
      <w:r w:rsidRPr="00534F0C">
        <w:rPr>
          <w:rFonts w:asciiTheme="majorBidi" w:eastAsia="Calibri" w:hAnsiTheme="majorBidi"/>
          <w:rtl/>
          <w:lang w:bidi="ar-IQ"/>
        </w:rPr>
        <w:t xml:space="preserve">: </w:t>
      </w:r>
    </w:p>
    <w:p w:rsidR="00425CC5" w:rsidRPr="00534F0C" w:rsidRDefault="00B369AE" w:rsidP="00C7027F">
      <w:pPr>
        <w:spacing w:line="390" w:lineRule="exact"/>
        <w:rPr>
          <w:rFonts w:asciiTheme="majorBidi" w:eastAsia="Calibri" w:hAnsiTheme="majorBidi"/>
          <w:sz w:val="24"/>
          <w:szCs w:val="24"/>
          <w:rtl/>
          <w:lang w:bidi="ar-LB"/>
        </w:rPr>
      </w:pPr>
      <w:r w:rsidRPr="00534F0C">
        <w:rPr>
          <w:rFonts w:asciiTheme="majorBidi" w:eastAsia="Calibri" w:hAnsiTheme="majorBidi"/>
          <w:sz w:val="24"/>
          <w:szCs w:val="24"/>
          <w:lang w:bidi="ar-LB"/>
        </w:rPr>
        <w:t>C = a + bY</w:t>
      </w:r>
    </w:p>
    <w:p w:rsidR="00425CC5" w:rsidRPr="00534F0C" w:rsidRDefault="00425CC5" w:rsidP="00500774">
      <w:pPr>
        <w:rPr>
          <w:rFonts w:asciiTheme="majorBidi" w:eastAsia="Calibri" w:hAnsiTheme="majorBidi"/>
          <w:b/>
          <w:bCs/>
          <w:i/>
          <w:rtl/>
          <w:lang w:bidi="ar-IQ"/>
        </w:rPr>
      </w:pPr>
      <w:bookmarkStart w:id="45" w:name="_Toc497897641"/>
    </w:p>
    <w:p w:rsidR="00425CC5" w:rsidRPr="00534F0C" w:rsidRDefault="00425CC5" w:rsidP="00E727E7">
      <w:pPr>
        <w:pStyle w:val="Heading3"/>
        <w:rPr>
          <w:rFonts w:eastAsia="Calibri"/>
          <w:color w:val="auto"/>
          <w:lang w:bidi="ar-IQ"/>
        </w:rPr>
      </w:pPr>
      <w:r w:rsidRPr="00534F0C">
        <w:rPr>
          <w:rFonts w:eastAsia="Calibri"/>
          <w:color w:val="auto"/>
          <w:rtl/>
          <w:lang w:bidi="ar-IQ"/>
        </w:rPr>
        <w:t>3ـ الإنفاق الاستهلاكي</w:t>
      </w:r>
      <w:bookmarkEnd w:id="45"/>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ويشمل هذا الإنفاق كل المبالغ التي قام الأفراد باقتطاعها عند مستويات الدخل المختلفة (الدخل المتاح للتصرف)</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لغرض </w:t>
      </w:r>
      <w:r w:rsidR="00BE07DD" w:rsidRPr="00534F0C">
        <w:rPr>
          <w:rFonts w:asciiTheme="majorBidi" w:eastAsia="Calibri" w:hAnsiTheme="majorBidi" w:hint="cs"/>
          <w:rtl/>
          <w:lang w:bidi="ar-IQ"/>
        </w:rPr>
        <w:t>إ</w:t>
      </w:r>
      <w:r w:rsidRPr="00534F0C">
        <w:rPr>
          <w:rFonts w:asciiTheme="majorBidi" w:eastAsia="Calibri" w:hAnsiTheme="majorBidi"/>
          <w:rtl/>
          <w:lang w:bidi="ar-IQ"/>
        </w:rPr>
        <w:t>نفاقها على شراء السلع والخدمات الاستهلاكية</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ويقوم الأفراد عادة</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بالإنفاق على: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46" w:name="_Toc497897642"/>
      <w:r w:rsidRPr="00534F0C">
        <w:rPr>
          <w:rFonts w:eastAsia="Calibri"/>
          <w:color w:val="auto"/>
          <w:rtl/>
          <w:lang w:bidi="ar-IQ"/>
        </w:rPr>
        <w:t>أ</w:t>
      </w:r>
      <w:r w:rsidR="00E727E7" w:rsidRPr="00534F0C">
        <w:rPr>
          <w:rFonts w:eastAsia="Calibri" w:hint="cs"/>
          <w:color w:val="auto"/>
          <w:rtl/>
          <w:lang w:bidi="ar-IQ"/>
        </w:rPr>
        <w:t>ـ</w:t>
      </w:r>
      <w:r w:rsidRPr="00534F0C">
        <w:rPr>
          <w:rFonts w:eastAsia="Calibri"/>
          <w:color w:val="auto"/>
          <w:rtl/>
          <w:lang w:bidi="ar-IQ"/>
        </w:rPr>
        <w:t xml:space="preserve"> السلع المعمرة </w:t>
      </w:r>
      <w:bookmarkEnd w:id="46"/>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وهي السلع التي يتم</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استخدامها لفترة</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طويلة من الزمن</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مثل</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BE07DD" w:rsidRPr="00534F0C">
        <w:rPr>
          <w:rFonts w:asciiTheme="majorBidi" w:eastAsia="Calibri" w:hAnsiTheme="majorBidi"/>
          <w:rtl/>
          <w:lang w:bidi="ar-IQ"/>
        </w:rPr>
        <w:t>الثلاجات و</w:t>
      </w:r>
      <w:r w:rsidRPr="00534F0C">
        <w:rPr>
          <w:rFonts w:asciiTheme="majorBidi" w:eastAsia="Calibri" w:hAnsiTheme="majorBidi"/>
          <w:rtl/>
          <w:lang w:bidi="ar-IQ"/>
        </w:rPr>
        <w:t>الغسالات والأثاث</w:t>
      </w:r>
      <w:r w:rsidR="00BE07DD" w:rsidRPr="00534F0C">
        <w:rPr>
          <w:rFonts w:asciiTheme="majorBidi" w:eastAsia="Calibri" w:hAnsiTheme="majorBidi"/>
          <w:rtl/>
          <w:lang w:bidi="ar-IQ"/>
        </w:rPr>
        <w:t>...</w:t>
      </w:r>
      <w:r w:rsidR="00BE07DD" w:rsidRPr="00534F0C">
        <w:rPr>
          <w:rFonts w:asciiTheme="majorBidi" w:eastAsia="Calibri" w:hAnsiTheme="majorBidi" w:hint="cs"/>
          <w:rtl/>
          <w:lang w:bidi="ar-IQ"/>
        </w:rPr>
        <w:t>إ</w:t>
      </w:r>
      <w:r w:rsidRPr="00534F0C">
        <w:rPr>
          <w:rFonts w:asciiTheme="majorBidi" w:eastAsia="Calibri" w:hAnsiTheme="majorBidi"/>
          <w:rtl/>
          <w:lang w:bidi="ar-IQ"/>
        </w:rPr>
        <w:t xml:space="preserve">لخ). </w:t>
      </w:r>
    </w:p>
    <w:p w:rsidR="00425CC5" w:rsidRPr="00534F0C" w:rsidRDefault="00425CC5" w:rsidP="00C7027F">
      <w:pPr>
        <w:spacing w:line="440" w:lineRule="exact"/>
        <w:rPr>
          <w:rFonts w:asciiTheme="majorBidi" w:eastAsia="Calibri" w:hAnsiTheme="majorBidi"/>
          <w:lang w:bidi="ar-IQ"/>
        </w:rPr>
      </w:pPr>
    </w:p>
    <w:p w:rsidR="00425CC5" w:rsidRPr="00534F0C" w:rsidRDefault="00425CC5" w:rsidP="00E727E7">
      <w:pPr>
        <w:pStyle w:val="Heading3"/>
        <w:rPr>
          <w:rFonts w:eastAsia="Calibri"/>
          <w:color w:val="auto"/>
          <w:rtl/>
          <w:lang w:bidi="ar-IQ"/>
        </w:rPr>
      </w:pPr>
      <w:bookmarkStart w:id="47" w:name="_Toc497897643"/>
      <w:r w:rsidRPr="00534F0C">
        <w:rPr>
          <w:rFonts w:eastAsia="Calibri"/>
          <w:color w:val="auto"/>
          <w:rtl/>
          <w:lang w:bidi="ar-IQ"/>
        </w:rPr>
        <w:t>ب</w:t>
      </w:r>
      <w:r w:rsidR="00E727E7" w:rsidRPr="00534F0C">
        <w:rPr>
          <w:rFonts w:eastAsia="Calibri" w:hint="cs"/>
          <w:color w:val="auto"/>
          <w:rtl/>
          <w:lang w:bidi="ar-IQ"/>
        </w:rPr>
        <w:t xml:space="preserve"> ـ</w:t>
      </w:r>
      <w:r w:rsidRPr="00534F0C">
        <w:rPr>
          <w:rFonts w:eastAsia="Calibri"/>
          <w:color w:val="auto"/>
          <w:rtl/>
          <w:lang w:bidi="ar-IQ"/>
        </w:rPr>
        <w:t xml:space="preserve"> السلع نصف المعمرة</w:t>
      </w:r>
      <w:bookmarkEnd w:id="47"/>
      <w:r w:rsidRPr="00534F0C">
        <w:rPr>
          <w:rFonts w:eastAsia="Calibri"/>
          <w:color w:val="auto"/>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وهي السلع التي يتم</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استعمالها أكثر من مر</w:t>
      </w:r>
      <w:r w:rsidR="00BE07DD" w:rsidRPr="00534F0C">
        <w:rPr>
          <w:rFonts w:asciiTheme="majorBidi" w:eastAsia="Calibri" w:hAnsiTheme="majorBidi" w:hint="cs"/>
          <w:rtl/>
          <w:lang w:bidi="ar-IQ"/>
        </w:rPr>
        <w:t>ّ</w:t>
      </w:r>
      <w:r w:rsidRPr="00534F0C">
        <w:rPr>
          <w:rFonts w:asciiTheme="majorBidi" w:eastAsia="Calibri" w:hAnsiTheme="majorBidi"/>
          <w:rtl/>
          <w:lang w:bidi="ar-IQ"/>
        </w:rPr>
        <w:t>ة واحدة، ولكن</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ليس لفترات</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طويلة من الزمن</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مثل</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(أدوات التنظيف، </w:t>
      </w:r>
      <w:r w:rsidR="00BE07DD" w:rsidRPr="00534F0C">
        <w:rPr>
          <w:rFonts w:asciiTheme="majorBidi" w:eastAsia="Calibri" w:hAnsiTheme="majorBidi"/>
          <w:rtl/>
          <w:lang w:bidi="ar-IQ"/>
        </w:rPr>
        <w:t>و</w:t>
      </w:r>
      <w:r w:rsidRPr="00534F0C">
        <w:rPr>
          <w:rFonts w:asciiTheme="majorBidi" w:eastAsia="Calibri" w:hAnsiTheme="majorBidi"/>
          <w:rtl/>
          <w:lang w:bidi="ar-IQ"/>
        </w:rPr>
        <w:t>القرطاسية</w:t>
      </w:r>
      <w:r w:rsidR="00BE07DD" w:rsidRPr="00534F0C">
        <w:rPr>
          <w:rFonts w:asciiTheme="majorBidi" w:eastAsia="Calibri" w:hAnsiTheme="majorBidi" w:hint="cs"/>
          <w:rtl/>
          <w:lang w:bidi="ar-IQ"/>
        </w:rPr>
        <w:t>.</w:t>
      </w:r>
      <w:r w:rsidR="00BE07DD" w:rsidRPr="00534F0C">
        <w:rPr>
          <w:rFonts w:asciiTheme="majorBidi" w:eastAsia="Calibri" w:hAnsiTheme="majorBidi"/>
          <w:rtl/>
          <w:lang w:bidi="ar-IQ"/>
        </w:rPr>
        <w:t>..</w:t>
      </w:r>
      <w:r w:rsidR="00BE07DD" w:rsidRPr="00534F0C">
        <w:rPr>
          <w:rFonts w:asciiTheme="majorBidi" w:eastAsia="Calibri" w:hAnsiTheme="majorBidi" w:hint="cs"/>
          <w:rtl/>
          <w:lang w:bidi="ar-IQ"/>
        </w:rPr>
        <w:t>إ</w:t>
      </w:r>
      <w:r w:rsidRPr="00534F0C">
        <w:rPr>
          <w:rFonts w:asciiTheme="majorBidi" w:eastAsia="Calibri" w:hAnsiTheme="majorBidi"/>
          <w:rtl/>
          <w:lang w:bidi="ar-IQ"/>
        </w:rPr>
        <w:t>لخ).</w:t>
      </w:r>
    </w:p>
    <w:p w:rsidR="00425CC5" w:rsidRPr="00534F0C" w:rsidRDefault="00425CC5" w:rsidP="00500774">
      <w:pPr>
        <w:rPr>
          <w:rFonts w:asciiTheme="majorBidi" w:eastAsia="Calibri" w:hAnsiTheme="majorBidi"/>
          <w:lang w:bidi="ar-IQ"/>
        </w:rPr>
      </w:pPr>
    </w:p>
    <w:p w:rsidR="00425CC5" w:rsidRPr="00534F0C" w:rsidRDefault="00425CC5" w:rsidP="00E727E7">
      <w:pPr>
        <w:pStyle w:val="Heading3"/>
        <w:rPr>
          <w:rFonts w:eastAsia="Calibri"/>
          <w:color w:val="auto"/>
          <w:rtl/>
          <w:lang w:bidi="ar-IQ"/>
        </w:rPr>
      </w:pPr>
      <w:bookmarkStart w:id="48" w:name="_Toc497897644"/>
      <w:r w:rsidRPr="00534F0C">
        <w:rPr>
          <w:rFonts w:eastAsia="Calibri" w:hint="cs"/>
          <w:color w:val="auto"/>
          <w:rtl/>
          <w:lang w:bidi="ar-IQ"/>
        </w:rPr>
        <w:t>ج ـ</w:t>
      </w:r>
      <w:r w:rsidRPr="00534F0C">
        <w:rPr>
          <w:rFonts w:eastAsia="Calibri"/>
          <w:color w:val="auto"/>
          <w:rtl/>
          <w:lang w:bidi="ar-IQ"/>
        </w:rPr>
        <w:t xml:space="preserve"> السلع غير المعمرة</w:t>
      </w:r>
      <w:bookmarkEnd w:id="48"/>
      <w:r w:rsidRPr="00534F0C">
        <w:rPr>
          <w:rFonts w:eastAsia="Calibri"/>
          <w:color w:val="auto"/>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وهي السلع التي يتم</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استعمالها لمر</w:t>
      </w:r>
      <w:r w:rsidR="00BE07DD" w:rsidRPr="00534F0C">
        <w:rPr>
          <w:rFonts w:asciiTheme="majorBidi" w:eastAsia="Calibri" w:hAnsiTheme="majorBidi" w:hint="cs"/>
          <w:rtl/>
          <w:lang w:bidi="ar-IQ"/>
        </w:rPr>
        <w:t>ّ</w:t>
      </w:r>
      <w:r w:rsidRPr="00534F0C">
        <w:rPr>
          <w:rFonts w:asciiTheme="majorBidi" w:eastAsia="Calibri" w:hAnsiTheme="majorBidi"/>
          <w:rtl/>
          <w:lang w:bidi="ar-IQ"/>
        </w:rPr>
        <w:t>ة واحدة فقط، مثل</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(الوقود). ويعتمد هذا الإنفاق الاستهلاكي على مجموعة من العوامل</w:t>
      </w:r>
      <w:r w:rsidR="00BE07DD" w:rsidRPr="00534F0C">
        <w:rPr>
          <w:rFonts w:asciiTheme="majorBidi" w:eastAsia="Calibri" w:hAnsiTheme="majorBidi" w:hint="cs"/>
          <w:rtl/>
          <w:lang w:bidi="ar-IQ"/>
        </w:rPr>
        <w:t>،</w:t>
      </w:r>
      <w:r w:rsidR="00BE07DD" w:rsidRPr="00534F0C">
        <w:rPr>
          <w:rFonts w:asciiTheme="majorBidi" w:eastAsia="Calibri" w:hAnsiTheme="majorBidi"/>
          <w:rtl/>
          <w:lang w:bidi="ar-IQ"/>
        </w:rPr>
        <w:t xml:space="preserve"> و</w:t>
      </w:r>
      <w:r w:rsidRPr="00534F0C">
        <w:rPr>
          <w:rFonts w:asciiTheme="majorBidi" w:eastAsia="Calibri" w:hAnsiTheme="majorBidi"/>
          <w:rtl/>
          <w:lang w:bidi="ar-IQ"/>
        </w:rPr>
        <w:t>التي اعتبرت كمؤش</w:t>
      </w:r>
      <w:r w:rsidR="00BE07DD" w:rsidRPr="00534F0C">
        <w:rPr>
          <w:rFonts w:asciiTheme="majorBidi" w:eastAsia="Calibri" w:hAnsiTheme="majorBidi" w:hint="cs"/>
          <w:rtl/>
          <w:lang w:bidi="ar-IQ"/>
        </w:rPr>
        <w:t>ّ</w:t>
      </w:r>
      <w:r w:rsidRPr="00534F0C">
        <w:rPr>
          <w:rFonts w:asciiTheme="majorBidi" w:eastAsia="Calibri" w:hAnsiTheme="majorBidi"/>
          <w:rtl/>
          <w:lang w:bidi="ar-IQ"/>
        </w:rPr>
        <w:t>رات تؤث</w:t>
      </w:r>
      <w:r w:rsidR="00BE07DD" w:rsidRPr="00534F0C">
        <w:rPr>
          <w:rFonts w:asciiTheme="majorBidi" w:eastAsia="Calibri" w:hAnsiTheme="majorBidi" w:hint="cs"/>
          <w:rtl/>
          <w:lang w:bidi="ar-IQ"/>
        </w:rPr>
        <w:t>ّ</w:t>
      </w:r>
      <w:r w:rsidRPr="00534F0C">
        <w:rPr>
          <w:rFonts w:asciiTheme="majorBidi" w:eastAsia="Calibri" w:hAnsiTheme="majorBidi"/>
          <w:rtl/>
          <w:lang w:bidi="ar-IQ"/>
        </w:rPr>
        <w:t>ر على الميل الحد</w:t>
      </w:r>
      <w:r w:rsidR="00BE07DD" w:rsidRPr="00534F0C">
        <w:rPr>
          <w:rFonts w:asciiTheme="majorBidi" w:eastAsia="Calibri" w:hAnsiTheme="majorBidi" w:hint="cs"/>
          <w:rtl/>
          <w:lang w:bidi="ar-IQ"/>
        </w:rPr>
        <w:t>ّ</w:t>
      </w:r>
      <w:r w:rsidRPr="00534F0C">
        <w:rPr>
          <w:rFonts w:asciiTheme="majorBidi" w:eastAsia="Calibri" w:hAnsiTheme="majorBidi"/>
          <w:rtl/>
          <w:lang w:bidi="ar-IQ"/>
        </w:rPr>
        <w:t>ي للاستهلاك، وبالتالي على قيمة الاستهلاك</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ومن أهم هذه العوامل: </w:t>
      </w:r>
    </w:p>
    <w:p w:rsidR="00425CC5" w:rsidRPr="00534F0C" w:rsidRDefault="00425CC5" w:rsidP="00C7027F">
      <w:pPr>
        <w:spacing w:line="440" w:lineRule="exact"/>
        <w:rPr>
          <w:rFonts w:asciiTheme="majorBidi" w:eastAsia="Calibri" w:hAnsiTheme="majorBidi"/>
          <w:lang w:bidi="ar-IQ"/>
        </w:rPr>
      </w:pPr>
    </w:p>
    <w:p w:rsidR="00425CC5" w:rsidRPr="00534F0C" w:rsidRDefault="00425CC5" w:rsidP="00E727E7">
      <w:pPr>
        <w:pStyle w:val="Heading3"/>
        <w:rPr>
          <w:rFonts w:eastAsia="Calibri"/>
          <w:color w:val="auto"/>
          <w:rtl/>
          <w:lang w:bidi="ar-IQ"/>
        </w:rPr>
      </w:pPr>
      <w:bookmarkStart w:id="49" w:name="_Toc497897645"/>
      <w:r w:rsidRPr="00534F0C">
        <w:rPr>
          <w:rFonts w:eastAsia="Calibri"/>
          <w:color w:val="auto"/>
          <w:rtl/>
        </w:rPr>
        <w:t xml:space="preserve">1ـ </w:t>
      </w:r>
      <w:r w:rsidRPr="00534F0C">
        <w:rPr>
          <w:rFonts w:eastAsia="Calibri"/>
          <w:color w:val="auto"/>
          <w:rtl/>
          <w:lang w:bidi="ar-IQ"/>
        </w:rPr>
        <w:t>العوامل الشخصية</w:t>
      </w:r>
      <w:bookmarkEnd w:id="49"/>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قام كينز بتحديد </w:t>
      </w:r>
      <w:r w:rsidRPr="00534F0C">
        <w:rPr>
          <w:rFonts w:asciiTheme="majorBidi" w:eastAsia="Calibri" w:hAnsiTheme="majorBidi" w:hint="cs"/>
          <w:rtl/>
          <w:lang w:bidi="ar-IQ"/>
        </w:rPr>
        <w:t>بعض</w:t>
      </w:r>
      <w:r w:rsidRPr="00534F0C">
        <w:rPr>
          <w:rFonts w:asciiTheme="majorBidi" w:eastAsia="Calibri" w:hAnsiTheme="majorBidi"/>
          <w:rtl/>
          <w:lang w:bidi="ar-IQ"/>
        </w:rPr>
        <w:t xml:space="preserve"> العوامل </w:t>
      </w:r>
      <w:r w:rsidRPr="00534F0C">
        <w:rPr>
          <w:rFonts w:asciiTheme="majorBidi" w:eastAsia="Calibri" w:hAnsiTheme="majorBidi" w:hint="cs"/>
          <w:rtl/>
          <w:lang w:bidi="ar-IQ"/>
        </w:rPr>
        <w:t>لجعلها عوامل شخصية</w:t>
      </w:r>
      <w:r w:rsidR="00BE07DD" w:rsidRPr="00534F0C">
        <w:rPr>
          <w:rFonts w:asciiTheme="majorBidi" w:eastAsia="Calibri" w:hAnsiTheme="majorBidi" w:hint="cs"/>
          <w:rtl/>
          <w:lang w:bidi="ar-IQ"/>
        </w:rPr>
        <w:t>،</w:t>
      </w:r>
      <w:r w:rsidRPr="00534F0C">
        <w:rPr>
          <w:rFonts w:asciiTheme="majorBidi" w:eastAsia="Calibri" w:hAnsiTheme="majorBidi" w:hint="cs"/>
          <w:rtl/>
          <w:lang w:bidi="ar-IQ"/>
        </w:rPr>
        <w:t xml:space="preserve"> </w:t>
      </w:r>
      <w:r w:rsidRPr="00534F0C">
        <w:rPr>
          <w:rFonts w:asciiTheme="majorBidi" w:eastAsia="Calibri" w:hAnsiTheme="majorBidi"/>
          <w:rtl/>
          <w:lang w:bidi="ar-IQ"/>
        </w:rPr>
        <w:t>كالكهرباء، والبخل، والبذخ، والاحتياط، وبعد النظر، والضغط الاجتماعي، والتوق</w:t>
      </w:r>
      <w:r w:rsidR="00BE07DD" w:rsidRPr="00534F0C">
        <w:rPr>
          <w:rFonts w:asciiTheme="majorBidi" w:eastAsia="Calibri" w:hAnsiTheme="majorBidi" w:hint="cs"/>
          <w:rtl/>
          <w:lang w:bidi="ar-IQ"/>
        </w:rPr>
        <w:t>ّ</w:t>
      </w:r>
      <w:r w:rsidRPr="00534F0C">
        <w:rPr>
          <w:rFonts w:asciiTheme="majorBidi" w:eastAsia="Calibri" w:hAnsiTheme="majorBidi"/>
          <w:rtl/>
          <w:lang w:bidi="ar-IQ"/>
        </w:rPr>
        <w:t>عات</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50" w:name="_Toc497897646"/>
      <w:r w:rsidRPr="00534F0C">
        <w:rPr>
          <w:rFonts w:eastAsia="Calibri"/>
          <w:color w:val="auto"/>
          <w:rtl/>
          <w:lang w:bidi="ar-IQ"/>
        </w:rPr>
        <w:t>2ـ كيفية توزيع الدخل</w:t>
      </w:r>
      <w:bookmarkEnd w:id="50"/>
    </w:p>
    <w:p w:rsidR="00425CC5" w:rsidRPr="00534F0C" w:rsidRDefault="00425CC5" w:rsidP="00500774">
      <w:pPr>
        <w:rPr>
          <w:rFonts w:asciiTheme="majorBidi" w:eastAsia="Calibri" w:hAnsiTheme="majorBidi"/>
          <w:rtl/>
          <w:lang w:bidi="ar-IQ"/>
        </w:rPr>
      </w:pPr>
      <w:r w:rsidRPr="00534F0C">
        <w:rPr>
          <w:rFonts w:asciiTheme="majorBidi" w:eastAsia="Calibri" w:hAnsiTheme="majorBidi" w:hint="cs"/>
          <w:rtl/>
          <w:lang w:bidi="ar-IQ"/>
        </w:rPr>
        <w:t>هو جعل</w:t>
      </w:r>
      <w:r w:rsidRPr="00534F0C">
        <w:rPr>
          <w:rFonts w:asciiTheme="majorBidi" w:eastAsia="Calibri" w:hAnsiTheme="majorBidi"/>
          <w:rtl/>
          <w:lang w:bidi="ar-IQ"/>
        </w:rPr>
        <w:t xml:space="preserve"> نسبة من الدخل الممكن التصر</w:t>
      </w:r>
      <w:r w:rsidR="00BE07DD" w:rsidRPr="00534F0C">
        <w:rPr>
          <w:rFonts w:asciiTheme="majorBidi" w:eastAsia="Calibri" w:hAnsiTheme="majorBidi" w:hint="cs"/>
          <w:rtl/>
          <w:lang w:bidi="ar-IQ"/>
        </w:rPr>
        <w:t>ُّ</w:t>
      </w:r>
      <w:r w:rsidRPr="00534F0C">
        <w:rPr>
          <w:rFonts w:asciiTheme="majorBidi" w:eastAsia="Calibri" w:hAnsiTheme="majorBidi"/>
          <w:rtl/>
          <w:lang w:bidi="ar-IQ"/>
        </w:rPr>
        <w:t>ف به</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والتي سيستخدمها الفرد للإنفاق الاستهلاكي</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تتوقف جزئيا</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على حجم دخله</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51" w:name="_Toc497897647"/>
      <w:r w:rsidRPr="00534F0C">
        <w:rPr>
          <w:rFonts w:eastAsia="Calibri"/>
          <w:color w:val="auto"/>
          <w:rtl/>
          <w:lang w:bidi="ar-IQ"/>
        </w:rPr>
        <w:t>3ـ حجم الأصول السائلة</w:t>
      </w:r>
      <w:bookmarkEnd w:id="51"/>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الأصول السائلة هي النقود والودائع الجارية</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وأي</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أصول أخرى يمكن أن </w:t>
      </w:r>
      <w:r w:rsidRPr="00534F0C">
        <w:rPr>
          <w:rFonts w:asciiTheme="majorBidi" w:eastAsia="Calibri" w:hAnsiTheme="majorBidi" w:hint="cs"/>
          <w:rtl/>
          <w:lang w:bidi="ar-IQ"/>
        </w:rPr>
        <w:t>ت</w:t>
      </w:r>
      <w:r w:rsidRPr="00534F0C">
        <w:rPr>
          <w:rFonts w:asciiTheme="majorBidi" w:eastAsia="Calibri" w:hAnsiTheme="majorBidi"/>
          <w:rtl/>
          <w:lang w:bidi="ar-IQ"/>
        </w:rPr>
        <w:t xml:space="preserve">تحول </w:t>
      </w:r>
      <w:r w:rsidR="00BE07DD" w:rsidRPr="00534F0C">
        <w:rPr>
          <w:rFonts w:asciiTheme="majorBidi" w:eastAsia="Calibri" w:hAnsiTheme="majorBidi" w:hint="cs"/>
          <w:rtl/>
          <w:lang w:bidi="ar-IQ"/>
        </w:rPr>
        <w:t>إ</w:t>
      </w:r>
      <w:r w:rsidRPr="00534F0C">
        <w:rPr>
          <w:rFonts w:asciiTheme="majorBidi" w:eastAsia="Calibri" w:hAnsiTheme="majorBidi" w:hint="cs"/>
          <w:rtl/>
          <w:lang w:bidi="ar-IQ"/>
        </w:rPr>
        <w:t xml:space="preserve">لى </w:t>
      </w:r>
      <w:r w:rsidRPr="00534F0C">
        <w:rPr>
          <w:rFonts w:asciiTheme="majorBidi" w:eastAsia="Calibri" w:hAnsiTheme="majorBidi"/>
          <w:rtl/>
          <w:lang w:bidi="ar-IQ"/>
        </w:rPr>
        <w:t>نقود</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مثل</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(السندات، الودائع الاد</w:t>
      </w:r>
      <w:r w:rsidR="00BE07DD" w:rsidRPr="00534F0C">
        <w:rPr>
          <w:rFonts w:asciiTheme="majorBidi" w:eastAsia="Calibri" w:hAnsiTheme="majorBidi" w:hint="cs"/>
          <w:rtl/>
          <w:lang w:bidi="ar-IQ"/>
        </w:rPr>
        <w:t>ّ</w:t>
      </w:r>
      <w:r w:rsidRPr="00534F0C">
        <w:rPr>
          <w:rFonts w:asciiTheme="majorBidi" w:eastAsia="Calibri" w:hAnsiTheme="majorBidi"/>
          <w:rtl/>
          <w:lang w:bidi="ar-IQ"/>
        </w:rPr>
        <w:t>خارية</w:t>
      </w:r>
      <w:r w:rsidR="00BE07DD" w:rsidRPr="00534F0C">
        <w:rPr>
          <w:rFonts w:asciiTheme="majorBidi" w:eastAsia="Calibri" w:hAnsiTheme="majorBidi"/>
          <w:rtl/>
          <w:lang w:bidi="ar-IQ"/>
        </w:rPr>
        <w:t>)</w:t>
      </w:r>
      <w:r w:rsidR="00BE07DD" w:rsidRPr="00534F0C">
        <w:rPr>
          <w:rFonts w:asciiTheme="majorBidi" w:eastAsia="Calibri" w:hAnsiTheme="majorBidi" w:hint="cs"/>
          <w:rtl/>
          <w:lang w:bidi="ar-IQ"/>
        </w:rPr>
        <w:t>.</w:t>
      </w:r>
    </w:p>
    <w:p w:rsidR="00425CC5" w:rsidRPr="00534F0C" w:rsidRDefault="00425CC5" w:rsidP="00E727E7">
      <w:pPr>
        <w:pStyle w:val="Heading3"/>
        <w:rPr>
          <w:rFonts w:eastAsia="Calibri"/>
          <w:color w:val="auto"/>
          <w:rtl/>
          <w:lang w:bidi="ar-IQ"/>
        </w:rPr>
      </w:pPr>
      <w:bookmarkStart w:id="52" w:name="_Toc497897648"/>
      <w:r w:rsidRPr="00534F0C">
        <w:rPr>
          <w:rFonts w:eastAsia="Calibri"/>
          <w:color w:val="auto"/>
          <w:rtl/>
          <w:lang w:bidi="ar-IQ"/>
        </w:rPr>
        <w:t>4ـ الائتمان الاستهلاكي</w:t>
      </w:r>
      <w:bookmarkEnd w:id="52"/>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ويقصد به البيع بالتقسيط</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الذي يسمح للفرد بالشراء أو الاستهلاك بنسبة</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BE07DD" w:rsidRPr="00534F0C">
        <w:rPr>
          <w:rFonts w:asciiTheme="majorBidi" w:eastAsia="Calibri" w:hAnsiTheme="majorBidi" w:hint="cs"/>
          <w:rtl/>
          <w:lang w:bidi="ar-IQ"/>
        </w:rPr>
        <w:t>أ</w:t>
      </w:r>
      <w:r w:rsidRPr="00534F0C">
        <w:rPr>
          <w:rFonts w:asciiTheme="majorBidi" w:eastAsia="Calibri" w:hAnsiTheme="majorBidi"/>
          <w:rtl/>
          <w:lang w:bidi="ar-IQ"/>
        </w:rPr>
        <w:t>كبر مما يسمح له دخله</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مثل</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(شراء الثلاجات أو الأجهزة الكهربائية بالتقسيط)</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53" w:name="_Toc497897649"/>
      <w:r w:rsidRPr="00534F0C">
        <w:rPr>
          <w:rFonts w:eastAsia="Calibri"/>
          <w:color w:val="auto"/>
          <w:rtl/>
          <w:lang w:bidi="ar-IQ"/>
        </w:rPr>
        <w:t>5ـ رصيد السلع المعمرة</w:t>
      </w:r>
      <w:bookmarkEnd w:id="53"/>
    </w:p>
    <w:p w:rsidR="00425CC5" w:rsidRPr="00534F0C" w:rsidRDefault="00BE07DD" w:rsidP="00500774">
      <w:pPr>
        <w:rPr>
          <w:rFonts w:asciiTheme="majorBidi" w:eastAsia="Calibri" w:hAnsiTheme="majorBidi"/>
          <w:rtl/>
          <w:lang w:bidi="ar-IQ"/>
        </w:rPr>
      </w:pPr>
      <w:r w:rsidRPr="00534F0C">
        <w:rPr>
          <w:rFonts w:asciiTheme="majorBidi" w:eastAsia="Calibri" w:hAnsiTheme="majorBidi" w:hint="cs"/>
          <w:rtl/>
          <w:lang w:bidi="ar-IQ"/>
        </w:rPr>
        <w:t>إ</w:t>
      </w:r>
      <w:r w:rsidR="00425CC5" w:rsidRPr="00534F0C">
        <w:rPr>
          <w:rFonts w:asciiTheme="majorBidi" w:eastAsia="Calibri" w:hAnsiTheme="majorBidi"/>
          <w:rtl/>
          <w:lang w:bidi="ar-IQ"/>
        </w:rPr>
        <w:t xml:space="preserve">ن حيازة مثل هذه السلع تخفض رغبة الفرد في شراء سلع إضافية منها طالما </w:t>
      </w:r>
      <w:r w:rsidRPr="00534F0C">
        <w:rPr>
          <w:rFonts w:asciiTheme="majorBidi" w:eastAsia="Calibri" w:hAnsiTheme="majorBidi" w:hint="cs"/>
          <w:rtl/>
          <w:lang w:bidi="ar-IQ"/>
        </w:rPr>
        <w:t>أ</w:t>
      </w:r>
      <w:r w:rsidR="00425CC5" w:rsidRPr="00534F0C">
        <w:rPr>
          <w:rFonts w:asciiTheme="majorBidi" w:eastAsia="Calibri" w:hAnsiTheme="majorBidi"/>
          <w:rtl/>
          <w:lang w:bidi="ar-IQ"/>
        </w:rPr>
        <w:t>نه يمتلكها، لكن</w:t>
      </w:r>
      <w:r w:rsidRPr="00534F0C">
        <w:rPr>
          <w:rFonts w:asciiTheme="majorBidi" w:eastAsia="Calibri" w:hAnsiTheme="majorBidi" w:hint="cs"/>
          <w:rtl/>
          <w:lang w:bidi="ar-IQ"/>
        </w:rPr>
        <w:t>ّ</w:t>
      </w:r>
      <w:r w:rsidR="00425CC5" w:rsidRPr="00534F0C">
        <w:rPr>
          <w:rFonts w:asciiTheme="majorBidi" w:eastAsia="Calibri" w:hAnsiTheme="majorBidi"/>
          <w:rtl/>
          <w:lang w:bidi="ar-IQ"/>
        </w:rPr>
        <w:t>ها توس</w:t>
      </w:r>
      <w:r w:rsidRPr="00534F0C">
        <w:rPr>
          <w:rFonts w:asciiTheme="majorBidi" w:eastAsia="Calibri" w:hAnsiTheme="majorBidi" w:hint="cs"/>
          <w:rtl/>
          <w:lang w:bidi="ar-IQ"/>
        </w:rPr>
        <w:t>ّ</w:t>
      </w:r>
      <w:r w:rsidR="00425CC5" w:rsidRPr="00534F0C">
        <w:rPr>
          <w:rFonts w:asciiTheme="majorBidi" w:eastAsia="Calibri" w:hAnsiTheme="majorBidi"/>
          <w:rtl/>
          <w:lang w:bidi="ar-IQ"/>
        </w:rPr>
        <w:t>ع من إنفاق الفرد على مشتريات السلع غير المعمرة، مثل</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(حيازة السيارات تحفز على شراء البنزين، وحيازة جهاز التلفزيون يحف</w:t>
      </w:r>
      <w:r w:rsidRPr="00534F0C">
        <w:rPr>
          <w:rFonts w:asciiTheme="majorBidi" w:eastAsia="Calibri" w:hAnsiTheme="majorBidi" w:hint="cs"/>
          <w:rtl/>
          <w:lang w:bidi="ar-IQ"/>
        </w:rPr>
        <w:t>ّ</w:t>
      </w:r>
      <w:r w:rsidR="00425CC5" w:rsidRPr="00534F0C">
        <w:rPr>
          <w:rFonts w:asciiTheme="majorBidi" w:eastAsia="Calibri" w:hAnsiTheme="majorBidi"/>
          <w:rtl/>
          <w:lang w:bidi="ar-IQ"/>
        </w:rPr>
        <w:t>ز على زيادة كمية استهلاك الكهرباء، وهكذا)</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54" w:name="_Toc497897650"/>
      <w:r w:rsidRPr="00534F0C">
        <w:rPr>
          <w:rFonts w:eastAsia="Calibri"/>
          <w:color w:val="auto"/>
          <w:rtl/>
          <w:lang w:bidi="ar-IQ"/>
        </w:rPr>
        <w:t>6ـ توازن المستهلك</w:t>
      </w:r>
      <w:bookmarkEnd w:id="54"/>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إن الإنسان خلال سعيه للوصول إلى </w:t>
      </w:r>
      <w:r w:rsidR="00BE07DD" w:rsidRPr="00534F0C">
        <w:rPr>
          <w:rFonts w:asciiTheme="majorBidi" w:eastAsia="Calibri" w:hAnsiTheme="majorBidi" w:hint="cs"/>
          <w:rtl/>
          <w:lang w:bidi="ar-IQ"/>
        </w:rPr>
        <w:t>أ</w:t>
      </w:r>
      <w:r w:rsidRPr="00534F0C">
        <w:rPr>
          <w:rFonts w:asciiTheme="majorBidi" w:eastAsia="Calibri" w:hAnsiTheme="majorBidi"/>
          <w:rtl/>
          <w:lang w:bidi="ar-IQ"/>
        </w:rPr>
        <w:t xml:space="preserve">كبر قدر من الإشباع من خلال دخله المتاح </w:t>
      </w:r>
      <w:r w:rsidR="00BE07DD" w:rsidRPr="00534F0C">
        <w:rPr>
          <w:rFonts w:asciiTheme="majorBidi" w:eastAsia="Calibri" w:hAnsiTheme="majorBidi" w:hint="cs"/>
          <w:rtl/>
          <w:lang w:bidi="ar-IQ"/>
        </w:rPr>
        <w:t>هو</w:t>
      </w:r>
      <w:r w:rsidRPr="00534F0C">
        <w:rPr>
          <w:rFonts w:asciiTheme="majorBidi" w:eastAsia="Calibri" w:hAnsiTheme="majorBidi"/>
          <w:rtl/>
          <w:lang w:bidi="ar-IQ"/>
        </w:rPr>
        <w:t xml:space="preserve"> </w:t>
      </w:r>
      <w:r w:rsidR="00BE07DD" w:rsidRPr="00534F0C">
        <w:rPr>
          <w:rFonts w:asciiTheme="majorBidi" w:eastAsia="Calibri" w:hAnsiTheme="majorBidi"/>
          <w:rtl/>
          <w:lang w:bidi="ar-IQ"/>
        </w:rPr>
        <w:t xml:space="preserve">يسعى </w:t>
      </w:r>
      <w:r w:rsidRPr="00534F0C">
        <w:rPr>
          <w:rFonts w:asciiTheme="majorBidi" w:eastAsia="Calibri" w:hAnsiTheme="majorBidi"/>
          <w:rtl/>
          <w:lang w:bidi="ar-IQ"/>
        </w:rPr>
        <w:t>في الحقيقة إلى حالة التوازن بين هذا الدخل والإشباع</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وعلى ضو</w:t>
      </w:r>
      <w:r w:rsidR="00BE07DD" w:rsidRPr="00534F0C">
        <w:rPr>
          <w:rFonts w:asciiTheme="majorBidi" w:eastAsia="Calibri" w:hAnsiTheme="majorBidi" w:hint="cs"/>
          <w:rtl/>
          <w:lang w:bidi="ar-IQ"/>
        </w:rPr>
        <w:t>ئ</w:t>
      </w:r>
      <w:r w:rsidRPr="00534F0C">
        <w:rPr>
          <w:rFonts w:asciiTheme="majorBidi" w:eastAsia="Calibri" w:hAnsiTheme="majorBidi"/>
          <w:rtl/>
          <w:lang w:bidi="ar-IQ"/>
        </w:rPr>
        <w:t xml:space="preserve">ه يعرف التوازن بأنه تحقيق أقصى إشباع ممكن ضمن حدود الدخل.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55" w:name="_Toc497897651"/>
      <w:r w:rsidRPr="00534F0C">
        <w:rPr>
          <w:rFonts w:eastAsia="Calibri"/>
          <w:color w:val="auto"/>
          <w:rtl/>
          <w:lang w:bidi="ar-IQ"/>
        </w:rPr>
        <w:t>4ـ الاستهلاك و المتغي</w:t>
      </w:r>
      <w:r w:rsidRPr="00534F0C">
        <w:rPr>
          <w:rFonts w:eastAsia="Calibri" w:hint="cs"/>
          <w:color w:val="auto"/>
          <w:rtl/>
          <w:lang w:bidi="ar-IQ"/>
        </w:rPr>
        <w:t>ّ</w:t>
      </w:r>
      <w:r w:rsidR="00BE07DD" w:rsidRPr="00534F0C">
        <w:rPr>
          <w:rFonts w:eastAsia="Calibri" w:hint="cs"/>
          <w:color w:val="auto"/>
          <w:rtl/>
          <w:lang w:bidi="ar-IQ"/>
        </w:rPr>
        <w:t>ِ</w:t>
      </w:r>
      <w:r w:rsidRPr="00534F0C">
        <w:rPr>
          <w:rFonts w:eastAsia="Calibri"/>
          <w:color w:val="auto"/>
          <w:rtl/>
          <w:lang w:bidi="ar-IQ"/>
        </w:rPr>
        <w:t xml:space="preserve">رات الاقتصادية </w:t>
      </w:r>
      <w:bookmarkEnd w:id="55"/>
    </w:p>
    <w:p w:rsidR="00425CC5" w:rsidRPr="00534F0C" w:rsidRDefault="00425CC5" w:rsidP="00E727E7">
      <w:pPr>
        <w:pStyle w:val="Heading3"/>
        <w:rPr>
          <w:rFonts w:eastAsia="Calibri"/>
          <w:color w:val="auto"/>
          <w:rtl/>
          <w:lang w:bidi="ar-IQ"/>
        </w:rPr>
      </w:pPr>
      <w:r w:rsidRPr="00534F0C">
        <w:rPr>
          <w:rFonts w:eastAsia="Calibri"/>
          <w:color w:val="auto"/>
          <w:rtl/>
          <w:lang w:bidi="ar-IQ"/>
        </w:rPr>
        <w:t>العلاقة بين الاستهلاك والدخل</w:t>
      </w:r>
    </w:p>
    <w:p w:rsidR="00425CC5" w:rsidRPr="00534F0C" w:rsidRDefault="00425CC5" w:rsidP="00E727E7">
      <w:pPr>
        <w:pStyle w:val="Heading3"/>
        <w:rPr>
          <w:rFonts w:eastAsia="Calibri"/>
          <w:color w:val="auto"/>
          <w:rtl/>
          <w:lang w:bidi="ar-IQ"/>
        </w:rPr>
      </w:pPr>
      <w:bookmarkStart w:id="56" w:name="_Toc497897652"/>
      <w:r w:rsidRPr="00534F0C">
        <w:rPr>
          <w:rFonts w:eastAsia="Calibri"/>
          <w:color w:val="auto"/>
          <w:rtl/>
          <w:lang w:bidi="ar-IQ"/>
        </w:rPr>
        <w:t>أـ قوانين أنجل</w:t>
      </w:r>
      <w:bookmarkEnd w:id="56"/>
      <w:r w:rsidRPr="00534F0C">
        <w:rPr>
          <w:rFonts w:eastAsia="Calibri"/>
          <w:color w:val="auto"/>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من خلال العديد من الدراسات الإحصائية حول الاستهلاك يوجد ثلاثة أنواع من المستقيمات ترتبط بثلاث فئات من السلع الاستهلاكية</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BE07DD" w:rsidRPr="00534F0C">
        <w:rPr>
          <w:rFonts w:asciiTheme="majorBidi" w:eastAsia="Calibri" w:hAnsiTheme="majorBidi" w:hint="cs"/>
          <w:rtl/>
          <w:lang w:bidi="ar-IQ"/>
        </w:rPr>
        <w:t>و</w:t>
      </w:r>
      <w:r w:rsidRPr="00534F0C">
        <w:rPr>
          <w:rFonts w:asciiTheme="majorBidi" w:eastAsia="Calibri" w:hAnsiTheme="majorBidi"/>
          <w:rtl/>
          <w:lang w:bidi="ar-IQ"/>
        </w:rPr>
        <w:t>تعرف هذه المستقيمات بمستقيمات أنجل (</w:t>
      </w:r>
      <w:r w:rsidRPr="00534F0C">
        <w:rPr>
          <w:rFonts w:asciiTheme="majorBidi" w:eastAsia="Calibri" w:hAnsiTheme="majorBidi"/>
          <w:sz w:val="22"/>
          <w:szCs w:val="22"/>
          <w:lang w:bidi="ar-IQ"/>
        </w:rPr>
        <w:t>Droite d'Engel</w:t>
      </w:r>
      <w:r w:rsidRPr="00534F0C">
        <w:rPr>
          <w:rFonts w:asciiTheme="majorBidi" w:eastAsia="Calibri" w:hAnsiTheme="majorBidi"/>
          <w:rtl/>
          <w:lang w:bidi="ar-IQ"/>
        </w:rPr>
        <w:t>)</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Pr="00534F0C">
        <w:rPr>
          <w:rFonts w:asciiTheme="majorBidi" w:eastAsia="Calibri" w:hAnsiTheme="majorBidi" w:hint="cs"/>
          <w:rtl/>
          <w:lang w:bidi="ar-IQ"/>
        </w:rPr>
        <w:t>أ</w:t>
      </w:r>
      <w:r w:rsidRPr="00534F0C">
        <w:rPr>
          <w:rFonts w:asciiTheme="majorBidi" w:eastAsia="Calibri" w:hAnsiTheme="majorBidi"/>
          <w:rtl/>
          <w:lang w:bidi="ar-IQ"/>
        </w:rPr>
        <w:t xml:space="preserve">و قوانين </w:t>
      </w:r>
      <w:r w:rsidR="00BE07DD" w:rsidRPr="00534F0C">
        <w:rPr>
          <w:rFonts w:asciiTheme="majorBidi" w:eastAsia="Calibri" w:hAnsiTheme="majorBidi" w:hint="cs"/>
          <w:rtl/>
          <w:lang w:bidi="ar-IQ"/>
        </w:rPr>
        <w:t>أ</w:t>
      </w:r>
      <w:r w:rsidRPr="00534F0C">
        <w:rPr>
          <w:rFonts w:asciiTheme="majorBidi" w:eastAsia="Calibri" w:hAnsiTheme="majorBidi"/>
          <w:rtl/>
          <w:lang w:bidi="ar-IQ"/>
        </w:rPr>
        <w:t>نجل</w:t>
      </w:r>
      <w:r w:rsidR="00BE07DD" w:rsidRPr="00534F0C">
        <w:rPr>
          <w:rFonts w:asciiTheme="majorBidi" w:eastAsia="Calibri" w:hAnsiTheme="majorBidi" w:hint="cs"/>
          <w:rtl/>
          <w:lang w:bidi="ar-IQ"/>
        </w:rPr>
        <w:t>،</w:t>
      </w:r>
      <w:r w:rsidR="00BE07DD" w:rsidRPr="00534F0C">
        <w:rPr>
          <w:rFonts w:asciiTheme="majorBidi" w:eastAsia="Calibri" w:hAnsiTheme="majorBidi"/>
          <w:rtl/>
          <w:lang w:bidi="ar-IQ"/>
        </w:rPr>
        <w:t xml:space="preserve"> وهي</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70"/>
      </w:r>
      <w:r w:rsidRPr="00534F0C">
        <w:rPr>
          <w:rFonts w:asciiTheme="majorBidi" w:eastAsia="Calibri" w:hAnsiTheme="majorBidi"/>
          <w:vertAlign w:val="superscript"/>
          <w:rtl/>
          <w:lang w:bidi="ar-IQ"/>
        </w:rPr>
        <w:t>)</w:t>
      </w:r>
      <w:r w:rsidR="00BE07DD" w:rsidRPr="00534F0C">
        <w:rPr>
          <w:rFonts w:asciiTheme="majorBidi" w:eastAsia="Calibri" w:hAnsiTheme="majorBidi" w:hint="cs"/>
          <w:rtl/>
          <w:lang w:bidi="ar-IQ"/>
        </w:rPr>
        <w:t>:</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b/>
          <w:bCs/>
          <w:rtl/>
          <w:lang w:bidi="ar-IQ"/>
        </w:rPr>
        <w:t>القانون الأول</w:t>
      </w:r>
      <w:r w:rsidRPr="00534F0C">
        <w:rPr>
          <w:rFonts w:asciiTheme="majorBidi" w:eastAsia="Calibri" w:hAnsiTheme="majorBidi"/>
          <w:rtl/>
          <w:lang w:bidi="ar-IQ"/>
        </w:rPr>
        <w:t xml:space="preserve"> لأنجل</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يقر</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بأنه تحت ظروف محد</w:t>
      </w:r>
      <w:r w:rsidR="00BE07DD" w:rsidRPr="00534F0C">
        <w:rPr>
          <w:rFonts w:asciiTheme="majorBidi" w:eastAsia="Calibri" w:hAnsiTheme="majorBidi" w:hint="cs"/>
          <w:rtl/>
          <w:lang w:bidi="ar-IQ"/>
        </w:rPr>
        <w:t>ّ</w:t>
      </w:r>
      <w:r w:rsidRPr="00534F0C">
        <w:rPr>
          <w:rFonts w:asciiTheme="majorBidi" w:eastAsia="Calibri" w:hAnsiTheme="majorBidi"/>
          <w:rtl/>
          <w:lang w:bidi="ar-IQ"/>
        </w:rPr>
        <w:t>دة ف</w:t>
      </w:r>
      <w:r w:rsidR="00BE07DD" w:rsidRPr="00534F0C">
        <w:rPr>
          <w:rFonts w:asciiTheme="majorBidi" w:eastAsia="Calibri" w:hAnsiTheme="majorBidi" w:hint="cs"/>
          <w:rtl/>
          <w:lang w:bidi="ar-IQ"/>
        </w:rPr>
        <w:t>إ</w:t>
      </w:r>
      <w:r w:rsidRPr="00534F0C">
        <w:rPr>
          <w:rFonts w:asciiTheme="majorBidi" w:eastAsia="Calibri" w:hAnsiTheme="majorBidi"/>
          <w:rtl/>
          <w:lang w:bidi="ar-IQ"/>
        </w:rPr>
        <w:t>ن الزيادة في الدخل الوطني تؤدي إلى زيادة الإنفاق على المواد الغذائية (بالكم</w:t>
      </w:r>
      <w:r w:rsidR="00BE07DD" w:rsidRPr="00534F0C">
        <w:rPr>
          <w:rFonts w:asciiTheme="majorBidi" w:eastAsia="Calibri" w:hAnsiTheme="majorBidi" w:hint="cs"/>
          <w:rtl/>
          <w:lang w:bidi="ar-IQ"/>
        </w:rPr>
        <w:t>ّ</w:t>
      </w:r>
      <w:r w:rsidRPr="00534F0C">
        <w:rPr>
          <w:rFonts w:asciiTheme="majorBidi" w:eastAsia="Calibri" w:hAnsiTheme="majorBidi"/>
          <w:rtl/>
          <w:lang w:bidi="ar-IQ"/>
        </w:rPr>
        <w:t>يات</w:t>
      </w:r>
      <w:r w:rsidR="00BE07DD" w:rsidRPr="00534F0C">
        <w:rPr>
          <w:rFonts w:asciiTheme="majorBidi" w:eastAsia="Calibri" w:hAnsiTheme="majorBidi"/>
          <w:rtl/>
          <w:lang w:bidi="ar-IQ"/>
        </w:rPr>
        <w:t>)</w:t>
      </w:r>
      <w:r w:rsidRPr="00534F0C">
        <w:rPr>
          <w:rFonts w:asciiTheme="majorBidi" w:eastAsia="Calibri" w:hAnsiTheme="majorBidi"/>
          <w:rtl/>
          <w:lang w:bidi="ar-IQ"/>
        </w:rPr>
        <w:t>، لكن</w:t>
      </w:r>
      <w:r w:rsidR="00BE07DD" w:rsidRPr="00534F0C">
        <w:rPr>
          <w:rFonts w:asciiTheme="majorBidi" w:eastAsia="Calibri" w:hAnsiTheme="majorBidi" w:hint="cs"/>
          <w:rtl/>
          <w:lang w:bidi="ar-IQ"/>
        </w:rPr>
        <w:t>ّ</w:t>
      </w:r>
      <w:r w:rsidRPr="00534F0C">
        <w:rPr>
          <w:rFonts w:asciiTheme="majorBidi" w:eastAsia="Calibri" w:hAnsiTheme="majorBidi"/>
          <w:rtl/>
          <w:lang w:bidi="ar-IQ"/>
        </w:rPr>
        <w:t>ها تتناقص كنسبة</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منه (أي من الدخل).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b/>
          <w:bCs/>
          <w:rtl/>
          <w:lang w:bidi="ar-IQ"/>
        </w:rPr>
        <w:t>القانون الثاني</w:t>
      </w:r>
      <w:r w:rsidRPr="00534F0C">
        <w:rPr>
          <w:rFonts w:asciiTheme="majorBidi" w:eastAsia="Calibri" w:hAnsiTheme="majorBidi"/>
          <w:rtl/>
          <w:lang w:bidi="ar-IQ"/>
        </w:rPr>
        <w:t xml:space="preserve"> لأنجل</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يؤك</w:t>
      </w:r>
      <w:r w:rsidR="00BE07DD" w:rsidRPr="00534F0C">
        <w:rPr>
          <w:rFonts w:asciiTheme="majorBidi" w:eastAsia="Calibri" w:hAnsiTheme="majorBidi" w:hint="cs"/>
          <w:rtl/>
          <w:lang w:bidi="ar-IQ"/>
        </w:rPr>
        <w:t>ّ</w:t>
      </w:r>
      <w:r w:rsidR="00BE07DD" w:rsidRPr="00534F0C">
        <w:rPr>
          <w:rFonts w:asciiTheme="majorBidi" w:eastAsia="Calibri" w:hAnsiTheme="majorBidi"/>
          <w:rtl/>
          <w:lang w:bidi="ar-IQ"/>
        </w:rPr>
        <w:t xml:space="preserve">د على أنه </w:t>
      </w:r>
      <w:r w:rsidRPr="00534F0C">
        <w:rPr>
          <w:rFonts w:asciiTheme="majorBidi" w:eastAsia="Calibri" w:hAnsiTheme="majorBidi"/>
          <w:rtl/>
          <w:lang w:bidi="ar-IQ"/>
        </w:rPr>
        <w:t>في ظروف معينة كذلك</w:t>
      </w:r>
      <w:r w:rsidR="00BE07DD" w:rsidRPr="00534F0C">
        <w:rPr>
          <w:rFonts w:asciiTheme="majorBidi" w:eastAsia="Calibri" w:hAnsiTheme="majorBidi" w:hint="cs"/>
          <w:rtl/>
          <w:lang w:bidi="ar-IQ"/>
        </w:rPr>
        <w:t xml:space="preserve"> يؤدّي</w:t>
      </w:r>
      <w:r w:rsidRPr="00534F0C">
        <w:rPr>
          <w:rFonts w:asciiTheme="majorBidi" w:eastAsia="Calibri" w:hAnsiTheme="majorBidi"/>
          <w:rtl/>
          <w:lang w:bidi="ar-IQ"/>
        </w:rPr>
        <w:t xml:space="preserve"> ارتفاع الدخل الوطني </w:t>
      </w:r>
      <w:r w:rsidRPr="00534F0C">
        <w:rPr>
          <w:rFonts w:asciiTheme="majorBidi" w:eastAsia="Calibri" w:hAnsiTheme="majorBidi" w:hint="cs"/>
          <w:rtl/>
          <w:lang w:bidi="ar-IQ"/>
        </w:rPr>
        <w:t>إلى</w:t>
      </w:r>
      <w:r w:rsidRPr="00534F0C">
        <w:rPr>
          <w:rFonts w:asciiTheme="majorBidi" w:eastAsia="Calibri" w:hAnsiTheme="majorBidi"/>
          <w:rtl/>
          <w:lang w:bidi="ar-IQ"/>
        </w:rPr>
        <w:t xml:space="preserve"> </w:t>
      </w:r>
      <w:r w:rsidRPr="00534F0C">
        <w:rPr>
          <w:rFonts w:asciiTheme="majorBidi" w:eastAsia="Calibri" w:hAnsiTheme="majorBidi" w:hint="cs"/>
          <w:rtl/>
          <w:lang w:bidi="ar-IQ"/>
        </w:rPr>
        <w:t>زيادة</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الإنفاق</w:t>
      </w:r>
      <w:r w:rsidRPr="00534F0C">
        <w:rPr>
          <w:rFonts w:asciiTheme="majorBidi" w:eastAsia="Calibri" w:hAnsiTheme="majorBidi"/>
          <w:rtl/>
          <w:lang w:bidi="ar-IQ"/>
        </w:rPr>
        <w:t xml:space="preserve"> </w:t>
      </w:r>
      <w:r w:rsidRPr="00534F0C">
        <w:rPr>
          <w:rFonts w:asciiTheme="majorBidi" w:eastAsia="Calibri" w:hAnsiTheme="majorBidi" w:hint="cs"/>
          <w:rtl/>
          <w:lang w:bidi="ar-IQ"/>
        </w:rPr>
        <w:t>على</w:t>
      </w:r>
      <w:r w:rsidRPr="00534F0C">
        <w:rPr>
          <w:rFonts w:asciiTheme="majorBidi" w:eastAsia="Calibri" w:hAnsiTheme="majorBidi"/>
          <w:rtl/>
          <w:lang w:bidi="ar-IQ"/>
        </w:rPr>
        <w:t xml:space="preserve"> </w:t>
      </w:r>
      <w:r w:rsidRPr="00534F0C">
        <w:rPr>
          <w:rFonts w:asciiTheme="majorBidi" w:eastAsia="Calibri" w:hAnsiTheme="majorBidi" w:hint="cs"/>
          <w:rtl/>
          <w:lang w:bidi="ar-IQ"/>
        </w:rPr>
        <w:t>الترفيه</w:t>
      </w:r>
      <w:r w:rsidRPr="00534F0C">
        <w:rPr>
          <w:rFonts w:asciiTheme="majorBidi" w:eastAsia="Calibri" w:hAnsiTheme="majorBidi"/>
          <w:rtl/>
          <w:lang w:bidi="ar-IQ"/>
        </w:rPr>
        <w:t xml:space="preserve"> </w:t>
      </w:r>
      <w:r w:rsidRPr="00534F0C">
        <w:rPr>
          <w:rFonts w:asciiTheme="majorBidi" w:eastAsia="Calibri" w:hAnsiTheme="majorBidi" w:hint="cs"/>
          <w:rtl/>
          <w:lang w:bidi="ar-IQ"/>
        </w:rPr>
        <w:t>والتعليم</w:t>
      </w:r>
      <w:r w:rsidRPr="00534F0C">
        <w:rPr>
          <w:rFonts w:asciiTheme="majorBidi" w:eastAsia="Calibri" w:hAnsiTheme="majorBidi"/>
          <w:rtl/>
          <w:lang w:bidi="ar-IQ"/>
        </w:rPr>
        <w:t>. ليس فقط بالكم</w:t>
      </w:r>
      <w:r w:rsidR="00BE07DD" w:rsidRPr="00534F0C">
        <w:rPr>
          <w:rFonts w:asciiTheme="majorBidi" w:eastAsia="Calibri" w:hAnsiTheme="majorBidi" w:hint="cs"/>
          <w:rtl/>
          <w:lang w:bidi="ar-IQ"/>
        </w:rPr>
        <w:t>ّ</w:t>
      </w:r>
      <w:r w:rsidR="00BE07DD" w:rsidRPr="00534F0C">
        <w:rPr>
          <w:rFonts w:asciiTheme="majorBidi" w:eastAsia="Calibri" w:hAnsiTheme="majorBidi"/>
          <w:rtl/>
          <w:lang w:bidi="ar-IQ"/>
        </w:rPr>
        <w:t>يات</w:t>
      </w:r>
      <w:r w:rsidR="00BE07DD" w:rsidRPr="00534F0C">
        <w:rPr>
          <w:rFonts w:asciiTheme="majorBidi" w:eastAsia="Calibri" w:hAnsiTheme="majorBidi" w:hint="cs"/>
          <w:rtl/>
          <w:lang w:bidi="ar-IQ"/>
        </w:rPr>
        <w:t>،</w:t>
      </w:r>
      <w:r w:rsidR="00BE07DD" w:rsidRPr="00534F0C">
        <w:rPr>
          <w:rFonts w:asciiTheme="majorBidi" w:eastAsia="Calibri" w:hAnsiTheme="majorBidi"/>
          <w:rtl/>
          <w:lang w:bidi="ar-IQ"/>
        </w:rPr>
        <w:t xml:space="preserve"> و</w:t>
      </w:r>
      <w:r w:rsidRPr="00534F0C">
        <w:rPr>
          <w:rFonts w:asciiTheme="majorBidi" w:eastAsia="Calibri" w:hAnsiTheme="majorBidi"/>
          <w:rtl/>
          <w:lang w:bidi="ar-IQ"/>
        </w:rPr>
        <w:t>إنما أيضا</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كنسبة من الدخل الوطني. </w:t>
      </w:r>
    </w:p>
    <w:p w:rsidR="00425CC5" w:rsidRPr="00534F0C" w:rsidRDefault="00425CC5" w:rsidP="00BC7FDC">
      <w:pPr>
        <w:rPr>
          <w:rFonts w:asciiTheme="majorBidi" w:eastAsia="Calibri" w:hAnsiTheme="majorBidi"/>
          <w:rtl/>
          <w:lang w:bidi="ar-IQ"/>
        </w:rPr>
      </w:pPr>
      <w:r w:rsidRPr="00534F0C">
        <w:rPr>
          <w:rFonts w:asciiTheme="majorBidi" w:eastAsia="Calibri" w:hAnsiTheme="majorBidi"/>
          <w:b/>
          <w:bCs/>
          <w:rtl/>
          <w:lang w:bidi="ar-IQ"/>
        </w:rPr>
        <w:t>القانون الثالث</w:t>
      </w:r>
      <w:r w:rsidRPr="00534F0C">
        <w:rPr>
          <w:rFonts w:asciiTheme="majorBidi" w:eastAsia="Calibri" w:hAnsiTheme="majorBidi"/>
          <w:rtl/>
          <w:lang w:bidi="ar-IQ"/>
        </w:rPr>
        <w:t xml:space="preserve"> لأنجل</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يقر</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بأن ارتفاع الدخل الوطني يؤد</w:t>
      </w:r>
      <w:r w:rsidR="00BE07DD" w:rsidRPr="00534F0C">
        <w:rPr>
          <w:rFonts w:asciiTheme="majorBidi" w:eastAsia="Calibri" w:hAnsiTheme="majorBidi" w:hint="cs"/>
          <w:rtl/>
          <w:lang w:bidi="ar-IQ"/>
        </w:rPr>
        <w:t>ّ</w:t>
      </w:r>
      <w:r w:rsidR="00BE07DD" w:rsidRPr="00534F0C">
        <w:rPr>
          <w:rFonts w:asciiTheme="majorBidi" w:eastAsia="Calibri" w:hAnsiTheme="majorBidi"/>
          <w:rtl/>
          <w:lang w:bidi="ar-IQ"/>
        </w:rPr>
        <w:t>ي إلى زيادة الإنفاق على السكن و</w:t>
      </w:r>
      <w:r w:rsidRPr="00534F0C">
        <w:rPr>
          <w:rFonts w:asciiTheme="majorBidi" w:eastAsia="Calibri" w:hAnsiTheme="majorBidi"/>
          <w:rtl/>
          <w:lang w:bidi="ar-IQ"/>
        </w:rPr>
        <w:t>اللباس</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ليس فقط بالكميات</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لكن</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بشكل</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كبير جد</w:t>
      </w:r>
      <w:r w:rsidR="00BE07DD" w:rsidRPr="00534F0C">
        <w:rPr>
          <w:rFonts w:asciiTheme="majorBidi" w:eastAsia="Calibri" w:hAnsiTheme="majorBidi" w:hint="cs"/>
          <w:rtl/>
          <w:lang w:bidi="ar-IQ"/>
        </w:rPr>
        <w:t>ّ</w:t>
      </w:r>
      <w:r w:rsidRPr="00534F0C">
        <w:rPr>
          <w:rFonts w:asciiTheme="majorBidi" w:eastAsia="Calibri" w:hAnsiTheme="majorBidi"/>
          <w:rtl/>
          <w:lang w:bidi="ar-IQ"/>
        </w:rPr>
        <w:t>ا</w:t>
      </w:r>
      <w:r w:rsidR="00BE07DD" w:rsidRPr="00534F0C">
        <w:rPr>
          <w:rFonts w:asciiTheme="majorBidi" w:eastAsia="Calibri" w:hAnsiTheme="majorBidi" w:hint="cs"/>
          <w:rtl/>
          <w:lang w:bidi="ar-IQ"/>
        </w:rPr>
        <w:t>ً</w:t>
      </w:r>
      <w:r w:rsidRPr="00534F0C">
        <w:rPr>
          <w:rFonts w:asciiTheme="majorBidi" w:eastAsia="Calibri" w:hAnsiTheme="majorBidi"/>
          <w:rtl/>
          <w:lang w:bidi="ar-IQ"/>
        </w:rPr>
        <w:t xml:space="preserve"> في النسبة </w:t>
      </w:r>
      <w:r w:rsidR="00BC7FDC" w:rsidRPr="00534F0C">
        <w:rPr>
          <w:rFonts w:asciiTheme="majorBidi" w:eastAsia="Calibri" w:hAnsiTheme="majorBidi" w:hint="cs"/>
          <w:rtl/>
          <w:lang w:bidi="ar-IQ"/>
        </w:rPr>
        <w:t xml:space="preserve">التي </w:t>
      </w:r>
      <w:r w:rsidRPr="00534F0C">
        <w:rPr>
          <w:rFonts w:asciiTheme="majorBidi" w:eastAsia="Calibri" w:hAnsiTheme="majorBidi"/>
          <w:rtl/>
          <w:lang w:bidi="ar-IQ"/>
        </w:rPr>
        <w:t xml:space="preserve">تساوي نسبة الزيادة في الدخل الوطني. </w:t>
      </w:r>
    </w:p>
    <w:p w:rsidR="00425CC5" w:rsidRPr="00534F0C" w:rsidRDefault="00425CC5" w:rsidP="003357A0">
      <w:pPr>
        <w:spacing w:line="340" w:lineRule="exact"/>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57" w:name="_Toc497897653"/>
      <w:r w:rsidRPr="00534F0C">
        <w:rPr>
          <w:rFonts w:eastAsia="Calibri"/>
          <w:color w:val="auto"/>
          <w:rtl/>
          <w:lang w:bidi="ar-IQ"/>
        </w:rPr>
        <w:t>ب ـ مرونة الطلب الد</w:t>
      </w:r>
      <w:r w:rsidR="0096086E" w:rsidRPr="00534F0C">
        <w:rPr>
          <w:rFonts w:eastAsia="Calibri" w:hint="cs"/>
          <w:color w:val="auto"/>
          <w:rtl/>
          <w:lang w:bidi="ar-IQ"/>
        </w:rPr>
        <w:t>َّ</w:t>
      </w:r>
      <w:r w:rsidRPr="00534F0C">
        <w:rPr>
          <w:rFonts w:eastAsia="Calibri"/>
          <w:color w:val="auto"/>
          <w:rtl/>
          <w:lang w:bidi="ar-IQ"/>
        </w:rPr>
        <w:t>خ</w:t>
      </w:r>
      <w:r w:rsidR="0096086E" w:rsidRPr="00534F0C">
        <w:rPr>
          <w:rFonts w:eastAsia="Calibri" w:hint="cs"/>
          <w:color w:val="auto"/>
          <w:rtl/>
          <w:lang w:bidi="ar-IQ"/>
        </w:rPr>
        <w:t>ْ</w:t>
      </w:r>
      <w:r w:rsidRPr="00534F0C">
        <w:rPr>
          <w:rFonts w:eastAsia="Calibri"/>
          <w:color w:val="auto"/>
          <w:rtl/>
          <w:lang w:bidi="ar-IQ"/>
        </w:rPr>
        <w:t>لية</w:t>
      </w:r>
      <w:r w:rsidRPr="00534F0C">
        <w:rPr>
          <w:rFonts w:eastAsia="Calibri"/>
          <w:color w:val="auto"/>
          <w:vertAlign w:val="superscript"/>
          <w:rtl/>
          <w:lang w:bidi="ar-IQ"/>
        </w:rPr>
        <w:t>(</w:t>
      </w:r>
      <w:r w:rsidRPr="00534F0C">
        <w:rPr>
          <w:rFonts w:eastAsia="Calibri"/>
          <w:color w:val="auto"/>
          <w:vertAlign w:val="superscript"/>
          <w:rtl/>
          <w:lang w:bidi="ar-IQ"/>
        </w:rPr>
        <w:endnoteReference w:id="71"/>
      </w:r>
      <w:r w:rsidRPr="00534F0C">
        <w:rPr>
          <w:rFonts w:eastAsia="Calibri"/>
          <w:color w:val="auto"/>
          <w:vertAlign w:val="superscript"/>
          <w:rtl/>
          <w:lang w:bidi="ar-IQ"/>
        </w:rPr>
        <w:t>)</w:t>
      </w:r>
      <w:r w:rsidRPr="00534F0C">
        <w:rPr>
          <w:rFonts w:eastAsia="Calibri"/>
          <w:color w:val="auto"/>
          <w:rtl/>
          <w:lang w:bidi="ar-IQ"/>
        </w:rPr>
        <w:t xml:space="preserve"> </w:t>
      </w:r>
      <w:bookmarkEnd w:id="57"/>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نقصد بها مدى استجابة الكمية المطلوبة من سلعة</w:t>
      </w:r>
      <w:r w:rsidR="0096086E" w:rsidRPr="00534F0C">
        <w:rPr>
          <w:rFonts w:asciiTheme="majorBidi" w:eastAsia="Calibri" w:hAnsiTheme="majorBidi" w:hint="cs"/>
          <w:rtl/>
          <w:lang w:bidi="ar-IQ"/>
        </w:rPr>
        <w:t>ٍ</w:t>
      </w:r>
      <w:r w:rsidRPr="00534F0C">
        <w:rPr>
          <w:rFonts w:asciiTheme="majorBidi" w:eastAsia="Calibri" w:hAnsiTheme="majorBidi"/>
          <w:rtl/>
          <w:lang w:bidi="ar-IQ"/>
        </w:rPr>
        <w:t xml:space="preserve"> معينة للتغير في دخل المستهلك</w:t>
      </w:r>
      <w:r w:rsidR="0096086E" w:rsidRPr="00534F0C">
        <w:rPr>
          <w:rFonts w:asciiTheme="majorBidi" w:eastAsia="Calibri" w:hAnsiTheme="majorBidi" w:hint="cs"/>
          <w:rtl/>
          <w:lang w:bidi="ar-IQ"/>
        </w:rPr>
        <w:t>.</w:t>
      </w:r>
      <w:r w:rsidRPr="00534F0C">
        <w:rPr>
          <w:rFonts w:asciiTheme="majorBidi" w:eastAsia="Calibri" w:hAnsiTheme="majorBidi"/>
          <w:rtl/>
          <w:lang w:bidi="ar-IQ"/>
        </w:rPr>
        <w:t xml:space="preserve"> و يمكن حسابها من خلال العلاقة التالية: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مرونة الطلب الدخلية = النسبة المئوية للتغير في الكمية المطلوبة / النسبة المئوية للتغير في الدخل.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 يمكن التطر</w:t>
      </w:r>
      <w:r w:rsidR="0096086E" w:rsidRPr="00534F0C">
        <w:rPr>
          <w:rFonts w:asciiTheme="majorBidi" w:eastAsia="Calibri" w:hAnsiTheme="majorBidi" w:hint="cs"/>
          <w:rtl/>
          <w:lang w:bidi="ar-IQ"/>
        </w:rPr>
        <w:t>ّ</w:t>
      </w:r>
      <w:r w:rsidRPr="00534F0C">
        <w:rPr>
          <w:rFonts w:asciiTheme="majorBidi" w:eastAsia="Calibri" w:hAnsiTheme="majorBidi"/>
          <w:rtl/>
          <w:lang w:bidi="ar-IQ"/>
        </w:rPr>
        <w:t xml:space="preserve">ق لمرونة الطلب الدخلية لكل نوع (فئة) من النفقات التالية: </w:t>
      </w:r>
    </w:p>
    <w:p w:rsidR="00425CC5" w:rsidRPr="00534F0C" w:rsidRDefault="00425CC5" w:rsidP="003357A0">
      <w:pPr>
        <w:spacing w:line="340" w:lineRule="exact"/>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58" w:name="_Toc497897654"/>
      <w:r w:rsidRPr="00534F0C">
        <w:rPr>
          <w:rFonts w:eastAsia="Calibri" w:hint="cs"/>
          <w:color w:val="auto"/>
          <w:rtl/>
          <w:lang w:bidi="ar-IQ"/>
        </w:rPr>
        <w:t>1</w:t>
      </w:r>
      <w:r w:rsidRPr="00534F0C">
        <w:rPr>
          <w:rFonts w:eastAsia="Calibri"/>
          <w:color w:val="auto"/>
          <w:rtl/>
          <w:lang w:bidi="ar-IQ"/>
        </w:rPr>
        <w:t xml:space="preserve">ـ الإنفاق على المواد الغذائية </w:t>
      </w:r>
      <w:bookmarkEnd w:id="58"/>
    </w:p>
    <w:p w:rsidR="00425CC5" w:rsidRPr="00534F0C" w:rsidRDefault="00425CC5" w:rsidP="00500774">
      <w:pPr>
        <w:rPr>
          <w:rFonts w:asciiTheme="majorBidi" w:eastAsia="Calibri" w:hAnsiTheme="majorBidi"/>
          <w:rtl/>
        </w:rPr>
      </w:pPr>
      <w:r w:rsidRPr="00534F0C">
        <w:rPr>
          <w:rFonts w:asciiTheme="majorBidi" w:eastAsia="Calibri" w:hAnsiTheme="majorBidi"/>
          <w:rtl/>
          <w:lang w:bidi="ar-IQ"/>
        </w:rPr>
        <w:t xml:space="preserve">العلاقة </w:t>
      </w:r>
      <w:r w:rsidR="0096086E" w:rsidRPr="00534F0C">
        <w:rPr>
          <w:rFonts w:asciiTheme="majorBidi" w:eastAsia="Calibri" w:hAnsiTheme="majorBidi" w:hint="cs"/>
          <w:rtl/>
          <w:lang w:bidi="ar-IQ"/>
        </w:rPr>
        <w:t>أ</w:t>
      </w:r>
      <w:r w:rsidRPr="00534F0C">
        <w:rPr>
          <w:rFonts w:asciiTheme="majorBidi" w:eastAsia="Calibri" w:hAnsiTheme="majorBidi"/>
          <w:rtl/>
          <w:lang w:bidi="ar-IQ"/>
        </w:rPr>
        <w:t>قل من الواحد الصحيح، إذا زاد الدخل ب</w:t>
      </w:r>
      <w:r w:rsidR="0096086E" w:rsidRPr="00534F0C">
        <w:rPr>
          <w:rFonts w:asciiTheme="majorBidi" w:eastAsia="Calibri" w:hAnsiTheme="majorBidi" w:hint="cs"/>
          <w:rtl/>
          <w:lang w:bidi="ar-IQ"/>
        </w:rPr>
        <w:t>ـ</w:t>
      </w:r>
      <w:r w:rsidRPr="00534F0C">
        <w:rPr>
          <w:rFonts w:asciiTheme="majorBidi" w:eastAsia="Calibri" w:hAnsiTheme="majorBidi"/>
          <w:rtl/>
          <w:lang w:bidi="ar-IQ"/>
        </w:rPr>
        <w:t xml:space="preserve"> 1% ف</w:t>
      </w:r>
      <w:r w:rsidR="0096086E" w:rsidRPr="00534F0C">
        <w:rPr>
          <w:rFonts w:asciiTheme="majorBidi" w:eastAsia="Calibri" w:hAnsiTheme="majorBidi" w:hint="cs"/>
          <w:rtl/>
          <w:lang w:bidi="ar-IQ"/>
        </w:rPr>
        <w:t>إ</w:t>
      </w:r>
      <w:r w:rsidRPr="00534F0C">
        <w:rPr>
          <w:rFonts w:asciiTheme="majorBidi" w:eastAsia="Calibri" w:hAnsiTheme="majorBidi"/>
          <w:rtl/>
          <w:lang w:bidi="ar-IQ"/>
        </w:rPr>
        <w:t>ن الإنفاق على الغذاء يزداد بأقل</w:t>
      </w:r>
      <w:r w:rsidR="0096086E" w:rsidRPr="00534F0C">
        <w:rPr>
          <w:rFonts w:asciiTheme="majorBidi" w:eastAsia="Calibri" w:hAnsiTheme="majorBidi" w:hint="cs"/>
          <w:rtl/>
          <w:lang w:bidi="ar-IQ"/>
        </w:rPr>
        <w:t>ّ</w:t>
      </w:r>
      <w:r w:rsidRPr="00534F0C">
        <w:rPr>
          <w:rFonts w:asciiTheme="majorBidi" w:eastAsia="Calibri" w:hAnsiTheme="majorBidi"/>
          <w:rtl/>
          <w:lang w:bidi="ar-IQ"/>
        </w:rPr>
        <w:t xml:space="preserve"> من 1%</w:t>
      </w:r>
      <w:r w:rsidR="0096086E" w:rsidRPr="00534F0C">
        <w:rPr>
          <w:rFonts w:asciiTheme="majorBidi" w:eastAsia="Calibri" w:hAnsiTheme="majorBidi" w:hint="cs"/>
          <w:rtl/>
          <w:lang w:bidi="ar-IQ"/>
        </w:rPr>
        <w:t>،</w:t>
      </w:r>
      <w:r w:rsidRPr="00534F0C">
        <w:rPr>
          <w:rFonts w:asciiTheme="majorBidi" w:eastAsia="Calibri" w:hAnsiTheme="majorBidi"/>
          <w:rtl/>
          <w:lang w:bidi="ar-IQ"/>
        </w:rPr>
        <w:t xml:space="preserve"> مهما يكن مستوى الدخل الجديد. </w:t>
      </w:r>
    </w:p>
    <w:p w:rsidR="00425CC5" w:rsidRPr="00534F0C" w:rsidRDefault="00425CC5" w:rsidP="003357A0">
      <w:pPr>
        <w:spacing w:line="340" w:lineRule="exact"/>
        <w:rPr>
          <w:rFonts w:asciiTheme="majorBidi" w:eastAsia="Calibri" w:hAnsiTheme="majorBidi"/>
          <w:rtl/>
        </w:rPr>
      </w:pPr>
    </w:p>
    <w:p w:rsidR="00425CC5" w:rsidRPr="00534F0C" w:rsidRDefault="00425CC5" w:rsidP="00E727E7">
      <w:pPr>
        <w:pStyle w:val="Heading3"/>
        <w:rPr>
          <w:rFonts w:eastAsia="Calibri"/>
          <w:color w:val="auto"/>
          <w:rtl/>
          <w:lang w:bidi="ar-IQ"/>
        </w:rPr>
      </w:pPr>
      <w:bookmarkStart w:id="59" w:name="_Toc497897655"/>
      <w:r w:rsidRPr="00534F0C">
        <w:rPr>
          <w:rFonts w:eastAsia="Calibri" w:hint="cs"/>
          <w:color w:val="auto"/>
          <w:rtl/>
          <w:lang w:bidi="ar-IQ"/>
        </w:rPr>
        <w:t>2</w:t>
      </w:r>
      <w:r w:rsidRPr="00534F0C">
        <w:rPr>
          <w:rFonts w:eastAsia="Calibri"/>
          <w:color w:val="auto"/>
          <w:rtl/>
          <w:lang w:bidi="ar-IQ"/>
        </w:rPr>
        <w:t>ـ</w:t>
      </w:r>
      <w:r w:rsidR="0096086E" w:rsidRPr="00534F0C">
        <w:rPr>
          <w:rFonts w:eastAsia="Calibri"/>
          <w:color w:val="auto"/>
          <w:rtl/>
          <w:lang w:bidi="ar-IQ"/>
        </w:rPr>
        <w:t xml:space="preserve"> الإنفاق على السكن و</w:t>
      </w:r>
      <w:r w:rsidRPr="00534F0C">
        <w:rPr>
          <w:rFonts w:eastAsia="Calibri"/>
          <w:color w:val="auto"/>
          <w:rtl/>
          <w:lang w:bidi="ar-IQ"/>
        </w:rPr>
        <w:t xml:space="preserve">اللباس </w:t>
      </w:r>
      <w:bookmarkEnd w:id="59"/>
    </w:p>
    <w:p w:rsidR="00425CC5" w:rsidRPr="00534F0C" w:rsidRDefault="00425CC5" w:rsidP="00500774">
      <w:pPr>
        <w:rPr>
          <w:rFonts w:asciiTheme="majorBidi" w:eastAsia="Calibri" w:hAnsiTheme="majorBidi"/>
          <w:rtl/>
        </w:rPr>
      </w:pPr>
      <w:r w:rsidRPr="00534F0C">
        <w:rPr>
          <w:rFonts w:asciiTheme="majorBidi" w:eastAsia="Calibri" w:hAnsiTheme="majorBidi"/>
          <w:rtl/>
          <w:lang w:bidi="ar-IQ"/>
        </w:rPr>
        <w:t xml:space="preserve">العلاقة (مرونة الطلب الدخلية) هي حوالي الواحد الصحيح. </w:t>
      </w:r>
      <w:r w:rsidR="0096086E" w:rsidRPr="00534F0C">
        <w:rPr>
          <w:rFonts w:asciiTheme="majorBidi" w:eastAsia="Calibri" w:hAnsiTheme="majorBidi" w:hint="cs"/>
          <w:rtl/>
          <w:lang w:bidi="ar-IQ"/>
        </w:rPr>
        <w:t>و</w:t>
      </w:r>
      <w:r w:rsidRPr="00534F0C">
        <w:rPr>
          <w:rFonts w:asciiTheme="majorBidi" w:eastAsia="Calibri" w:hAnsiTheme="majorBidi"/>
          <w:rtl/>
          <w:lang w:bidi="ar-IQ"/>
        </w:rPr>
        <w:t>هذا يعني أنه إذا زاد الدخل ب</w:t>
      </w:r>
      <w:r w:rsidR="0096086E" w:rsidRPr="00534F0C">
        <w:rPr>
          <w:rFonts w:asciiTheme="majorBidi" w:eastAsia="Calibri" w:hAnsiTheme="majorBidi" w:hint="cs"/>
          <w:rtl/>
          <w:lang w:bidi="ar-IQ"/>
        </w:rPr>
        <w:t xml:space="preserve">ـ </w:t>
      </w:r>
      <w:r w:rsidRPr="00534F0C">
        <w:rPr>
          <w:rFonts w:asciiTheme="majorBidi" w:eastAsia="Calibri" w:hAnsiTheme="majorBidi"/>
          <w:rtl/>
          <w:lang w:bidi="ar-IQ"/>
        </w:rPr>
        <w:t>1% ف</w:t>
      </w:r>
      <w:r w:rsidR="0096086E" w:rsidRPr="00534F0C">
        <w:rPr>
          <w:rFonts w:asciiTheme="majorBidi" w:eastAsia="Calibri" w:hAnsiTheme="majorBidi" w:hint="cs"/>
          <w:rtl/>
          <w:lang w:bidi="ar-IQ"/>
        </w:rPr>
        <w:t>إ</w:t>
      </w:r>
      <w:r w:rsidRPr="00534F0C">
        <w:rPr>
          <w:rFonts w:asciiTheme="majorBidi" w:eastAsia="Calibri" w:hAnsiTheme="majorBidi"/>
          <w:rtl/>
          <w:lang w:bidi="ar-IQ"/>
        </w:rPr>
        <w:t xml:space="preserve">ن الإنفاق عليها يزداد بنسبة 1%. </w:t>
      </w:r>
    </w:p>
    <w:p w:rsidR="00425CC5" w:rsidRPr="00534F0C" w:rsidRDefault="00425CC5" w:rsidP="003357A0">
      <w:pPr>
        <w:spacing w:line="340" w:lineRule="exact"/>
        <w:rPr>
          <w:rFonts w:asciiTheme="majorBidi" w:eastAsia="Calibri" w:hAnsiTheme="majorBidi"/>
          <w:rtl/>
        </w:rPr>
      </w:pPr>
    </w:p>
    <w:p w:rsidR="00425CC5" w:rsidRPr="00534F0C" w:rsidRDefault="00425CC5" w:rsidP="00E727E7">
      <w:pPr>
        <w:pStyle w:val="Heading3"/>
        <w:rPr>
          <w:rFonts w:eastAsia="Calibri"/>
          <w:color w:val="auto"/>
          <w:rtl/>
          <w:lang w:bidi="ar-IQ"/>
        </w:rPr>
      </w:pPr>
      <w:bookmarkStart w:id="60" w:name="_Toc497897656"/>
      <w:r w:rsidRPr="00534F0C">
        <w:rPr>
          <w:rFonts w:eastAsia="Calibri" w:hint="cs"/>
          <w:color w:val="auto"/>
          <w:rtl/>
          <w:lang w:bidi="ar-IQ"/>
        </w:rPr>
        <w:t>3</w:t>
      </w:r>
      <w:r w:rsidRPr="00534F0C">
        <w:rPr>
          <w:rFonts w:eastAsia="Calibri"/>
          <w:color w:val="auto"/>
          <w:rtl/>
          <w:lang w:bidi="ar-IQ"/>
        </w:rPr>
        <w:t>ـ</w:t>
      </w:r>
      <w:r w:rsidR="0096086E" w:rsidRPr="00534F0C">
        <w:rPr>
          <w:rFonts w:eastAsia="Calibri"/>
          <w:color w:val="auto"/>
          <w:rtl/>
          <w:lang w:bidi="ar-IQ"/>
        </w:rPr>
        <w:t xml:space="preserve"> الإنفاق على الترفيه و</w:t>
      </w:r>
      <w:r w:rsidRPr="00534F0C">
        <w:rPr>
          <w:rFonts w:eastAsia="Calibri"/>
          <w:color w:val="auto"/>
          <w:rtl/>
          <w:lang w:bidi="ar-IQ"/>
        </w:rPr>
        <w:t xml:space="preserve">التعليم، النقل والصحة </w:t>
      </w:r>
      <w:bookmarkEnd w:id="60"/>
    </w:p>
    <w:p w:rsidR="00425CC5" w:rsidRPr="00534F0C" w:rsidRDefault="0096086E" w:rsidP="00500774">
      <w:pPr>
        <w:rPr>
          <w:rFonts w:asciiTheme="majorBidi" w:eastAsia="Calibri" w:hAnsiTheme="majorBidi"/>
          <w:rtl/>
          <w:lang w:bidi="ar-IQ"/>
        </w:rPr>
      </w:pPr>
      <w:r w:rsidRPr="00534F0C">
        <w:rPr>
          <w:rFonts w:asciiTheme="majorBidi" w:eastAsia="Calibri" w:hAnsiTheme="majorBidi" w:hint="cs"/>
          <w:rtl/>
          <w:lang w:bidi="ar-IQ"/>
        </w:rPr>
        <w:t>إ</w:t>
      </w:r>
      <w:r w:rsidR="00425CC5" w:rsidRPr="00534F0C">
        <w:rPr>
          <w:rFonts w:asciiTheme="majorBidi" w:eastAsia="Calibri" w:hAnsiTheme="majorBidi"/>
          <w:rtl/>
          <w:lang w:bidi="ar-IQ"/>
        </w:rPr>
        <w:t>ن المرونة هنا أكبر من الواحد الصحيح، أي زياد الدخل ب</w:t>
      </w:r>
      <w:r w:rsidR="00425CC5" w:rsidRPr="00534F0C">
        <w:rPr>
          <w:rFonts w:asciiTheme="majorBidi" w:eastAsia="Calibri" w:hAnsiTheme="majorBidi" w:hint="cs"/>
          <w:rtl/>
          <w:lang w:bidi="ar-IQ"/>
        </w:rPr>
        <w:t>ـ</w:t>
      </w:r>
      <w:r w:rsidR="00425CC5" w:rsidRPr="00534F0C">
        <w:rPr>
          <w:rFonts w:asciiTheme="majorBidi" w:eastAsia="Calibri" w:hAnsiTheme="majorBidi"/>
          <w:rtl/>
          <w:lang w:bidi="ar-IQ"/>
        </w:rPr>
        <w:t xml:space="preserve"> 1% يؤد</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ي </w:t>
      </w:r>
      <w:r w:rsidRPr="00534F0C">
        <w:rPr>
          <w:rFonts w:asciiTheme="majorBidi" w:eastAsia="Calibri" w:hAnsiTheme="majorBidi"/>
          <w:rtl/>
          <w:lang w:bidi="ar-IQ"/>
        </w:rPr>
        <w:t>إلى زيادة الإنفاق على الترفيه و</w:t>
      </w:r>
      <w:r w:rsidR="00425CC5" w:rsidRPr="00534F0C">
        <w:rPr>
          <w:rFonts w:asciiTheme="majorBidi" w:eastAsia="Calibri" w:hAnsiTheme="majorBidi"/>
          <w:rtl/>
          <w:lang w:bidi="ar-IQ"/>
        </w:rPr>
        <w:t xml:space="preserve">التعليم... بنسبة أكبر من 1%. </w:t>
      </w:r>
      <w:r w:rsidRPr="00534F0C">
        <w:rPr>
          <w:rFonts w:asciiTheme="majorBidi" w:eastAsia="Calibri" w:hAnsiTheme="majorBidi" w:hint="cs"/>
          <w:rtl/>
          <w:lang w:bidi="ar-IQ"/>
        </w:rPr>
        <w:t xml:space="preserve">وقد </w:t>
      </w:r>
      <w:r w:rsidR="00425CC5" w:rsidRPr="00534F0C">
        <w:rPr>
          <w:rFonts w:asciiTheme="majorBidi" w:eastAsia="Calibri" w:hAnsiTheme="majorBidi"/>
          <w:rtl/>
          <w:lang w:bidi="ar-IQ"/>
        </w:rPr>
        <w:t>أث</w:t>
      </w:r>
      <w:r w:rsidRPr="00534F0C">
        <w:rPr>
          <w:rFonts w:asciiTheme="majorBidi" w:eastAsia="Calibri" w:hAnsiTheme="majorBidi" w:hint="cs"/>
          <w:rtl/>
          <w:lang w:bidi="ar-IQ"/>
        </w:rPr>
        <w:t>ّ</w:t>
      </w:r>
      <w:r w:rsidR="00425CC5" w:rsidRPr="00534F0C">
        <w:rPr>
          <w:rFonts w:asciiTheme="majorBidi" w:eastAsia="Calibri" w:hAnsiTheme="majorBidi"/>
          <w:rtl/>
          <w:lang w:bidi="ar-IQ"/>
        </w:rPr>
        <w:t>رت السياسة المالية (التخفيضات الضريبية) على الاستهلاك</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w:t>
      </w:r>
    </w:p>
    <w:p w:rsidR="003357A0" w:rsidRPr="00534F0C" w:rsidRDefault="003357A0" w:rsidP="003357A0">
      <w:pPr>
        <w:spacing w:line="340" w:lineRule="exact"/>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61" w:name="_Toc497897657"/>
      <w:r w:rsidRPr="00534F0C">
        <w:rPr>
          <w:rFonts w:eastAsia="Calibri"/>
          <w:color w:val="auto"/>
          <w:rtl/>
          <w:lang w:bidi="ar-IQ"/>
        </w:rPr>
        <w:t>ج ـ المتغيرات الأخرى وتأثيرها على الاستهلاك</w:t>
      </w:r>
      <w:bookmarkEnd w:id="61"/>
      <w:r w:rsidRPr="00534F0C">
        <w:rPr>
          <w:rFonts w:eastAsia="Calibri"/>
          <w:color w:val="auto"/>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يلعب الدخل، كما هو معروف</w:t>
      </w:r>
      <w:r w:rsidR="0096086E" w:rsidRPr="00534F0C">
        <w:rPr>
          <w:rFonts w:asciiTheme="majorBidi" w:eastAsia="Calibri" w:hAnsiTheme="majorBidi" w:hint="cs"/>
          <w:rtl/>
          <w:lang w:bidi="ar-IQ"/>
        </w:rPr>
        <w:t>ٌ</w:t>
      </w:r>
      <w:r w:rsidRPr="00534F0C">
        <w:rPr>
          <w:rFonts w:asciiTheme="majorBidi" w:eastAsia="Calibri" w:hAnsiTheme="majorBidi"/>
          <w:rtl/>
          <w:lang w:bidi="ar-IQ"/>
        </w:rPr>
        <w:t>، الد</w:t>
      </w:r>
      <w:r w:rsidR="0096086E" w:rsidRPr="00534F0C">
        <w:rPr>
          <w:rFonts w:asciiTheme="majorBidi" w:eastAsia="Calibri" w:hAnsiTheme="majorBidi" w:hint="cs"/>
          <w:rtl/>
          <w:lang w:bidi="ar-IQ"/>
        </w:rPr>
        <w:t>َّ</w:t>
      </w:r>
      <w:r w:rsidRPr="00534F0C">
        <w:rPr>
          <w:rFonts w:asciiTheme="majorBidi" w:eastAsia="Calibri" w:hAnsiTheme="majorBidi"/>
          <w:rtl/>
          <w:lang w:bidi="ar-IQ"/>
        </w:rPr>
        <w:t>و</w:t>
      </w:r>
      <w:r w:rsidR="0096086E" w:rsidRPr="00534F0C">
        <w:rPr>
          <w:rFonts w:asciiTheme="majorBidi" w:eastAsia="Calibri" w:hAnsiTheme="majorBidi" w:hint="cs"/>
          <w:rtl/>
          <w:lang w:bidi="ar-IQ"/>
        </w:rPr>
        <w:t>ْ</w:t>
      </w:r>
      <w:r w:rsidRPr="00534F0C">
        <w:rPr>
          <w:rFonts w:asciiTheme="majorBidi" w:eastAsia="Calibri" w:hAnsiTheme="majorBidi"/>
          <w:rtl/>
          <w:lang w:bidi="ar-IQ"/>
        </w:rPr>
        <w:t>ر ال</w:t>
      </w:r>
      <w:r w:rsidR="0096086E" w:rsidRPr="00534F0C">
        <w:rPr>
          <w:rFonts w:asciiTheme="majorBidi" w:eastAsia="Calibri" w:hAnsiTheme="majorBidi" w:hint="cs"/>
          <w:rtl/>
          <w:lang w:bidi="ar-IQ"/>
        </w:rPr>
        <w:t>أ</w:t>
      </w:r>
      <w:r w:rsidRPr="00534F0C">
        <w:rPr>
          <w:rFonts w:asciiTheme="majorBidi" w:eastAsia="Calibri" w:hAnsiTheme="majorBidi"/>
          <w:rtl/>
          <w:lang w:bidi="ar-IQ"/>
        </w:rPr>
        <w:t>ساس في تحديد الاستهلاك</w:t>
      </w:r>
      <w:r w:rsidR="0096086E"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96086E" w:rsidRPr="00534F0C">
        <w:rPr>
          <w:rFonts w:asciiTheme="majorBidi" w:eastAsia="Calibri" w:hAnsiTheme="majorBidi" w:hint="cs"/>
          <w:rtl/>
          <w:lang w:bidi="ar-IQ"/>
        </w:rPr>
        <w:t>إ</w:t>
      </w:r>
      <w:r w:rsidRPr="00534F0C">
        <w:rPr>
          <w:rFonts w:asciiTheme="majorBidi" w:eastAsia="Calibri" w:hAnsiTheme="majorBidi"/>
          <w:rtl/>
          <w:lang w:bidi="ar-IQ"/>
        </w:rPr>
        <w:t>لا</w:t>
      </w:r>
      <w:r w:rsidR="0096086E"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96086E" w:rsidRPr="00534F0C">
        <w:rPr>
          <w:rFonts w:asciiTheme="majorBidi" w:eastAsia="Calibri" w:hAnsiTheme="majorBidi" w:hint="cs"/>
          <w:rtl/>
          <w:lang w:bidi="ar-IQ"/>
        </w:rPr>
        <w:t>أ</w:t>
      </w:r>
      <w:r w:rsidRPr="00534F0C">
        <w:rPr>
          <w:rFonts w:asciiTheme="majorBidi" w:eastAsia="Calibri" w:hAnsiTheme="majorBidi"/>
          <w:rtl/>
          <w:lang w:bidi="ar-IQ"/>
        </w:rPr>
        <w:t xml:space="preserve">ن هناك عوامل </w:t>
      </w:r>
      <w:r w:rsidR="0096086E" w:rsidRPr="00534F0C">
        <w:rPr>
          <w:rFonts w:asciiTheme="majorBidi" w:eastAsia="Calibri" w:hAnsiTheme="majorBidi" w:hint="cs"/>
          <w:rtl/>
          <w:lang w:bidi="ar-IQ"/>
        </w:rPr>
        <w:t>أ</w:t>
      </w:r>
      <w:r w:rsidRPr="00534F0C">
        <w:rPr>
          <w:rFonts w:asciiTheme="majorBidi" w:eastAsia="Calibri" w:hAnsiTheme="majorBidi"/>
          <w:rtl/>
          <w:lang w:bidi="ar-IQ"/>
        </w:rPr>
        <w:t xml:space="preserve">خرى في تحديد الاستهلاك </w:t>
      </w:r>
      <w:r w:rsidR="0096086E" w:rsidRPr="00534F0C">
        <w:rPr>
          <w:rFonts w:asciiTheme="majorBidi" w:eastAsia="Calibri" w:hAnsiTheme="majorBidi" w:hint="cs"/>
          <w:rtl/>
          <w:lang w:bidi="ar-IQ"/>
        </w:rPr>
        <w:t>أ</w:t>
      </w:r>
      <w:r w:rsidRPr="00534F0C">
        <w:rPr>
          <w:rFonts w:asciiTheme="majorBidi" w:eastAsia="Calibri" w:hAnsiTheme="majorBidi"/>
          <w:rtl/>
          <w:lang w:bidi="ar-IQ"/>
        </w:rPr>
        <w:t>يضا</w:t>
      </w:r>
      <w:r w:rsidR="0096086E" w:rsidRPr="00534F0C">
        <w:rPr>
          <w:rFonts w:asciiTheme="majorBidi" w:eastAsia="Calibri" w:hAnsiTheme="majorBidi" w:hint="cs"/>
          <w:rtl/>
          <w:lang w:bidi="ar-IQ"/>
        </w:rPr>
        <w:t>ً</w:t>
      </w:r>
      <w:r w:rsidRPr="00534F0C">
        <w:rPr>
          <w:rFonts w:asciiTheme="majorBidi" w:eastAsia="Calibri" w:hAnsiTheme="majorBidi"/>
          <w:rtl/>
          <w:lang w:bidi="ar-IQ"/>
        </w:rPr>
        <w:t>. وفي الفقرة سنتناول أهم</w:t>
      </w:r>
      <w:r w:rsidR="0096086E" w:rsidRPr="00534F0C">
        <w:rPr>
          <w:rFonts w:asciiTheme="majorBidi" w:eastAsia="Calibri" w:hAnsiTheme="majorBidi" w:hint="cs"/>
          <w:rtl/>
          <w:lang w:bidi="ar-IQ"/>
        </w:rPr>
        <w:t>ّ</w:t>
      </w:r>
      <w:r w:rsidRPr="00534F0C">
        <w:rPr>
          <w:rFonts w:asciiTheme="majorBidi" w:eastAsia="Calibri" w:hAnsiTheme="majorBidi"/>
          <w:rtl/>
          <w:lang w:bidi="ar-IQ"/>
        </w:rPr>
        <w:t xml:space="preserve"> هذه العوامل: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62" w:name="_Toc497897658"/>
      <w:r w:rsidRPr="00534F0C">
        <w:rPr>
          <w:rFonts w:eastAsia="Calibri"/>
          <w:color w:val="auto"/>
          <w:rtl/>
          <w:lang w:bidi="ar-IQ"/>
        </w:rPr>
        <w:t>أـ معد</w:t>
      </w:r>
      <w:r w:rsidR="0096086E" w:rsidRPr="00534F0C">
        <w:rPr>
          <w:rFonts w:eastAsia="Calibri" w:hint="cs"/>
          <w:color w:val="auto"/>
          <w:rtl/>
          <w:lang w:bidi="ar-IQ"/>
        </w:rPr>
        <w:t>ّ</w:t>
      </w:r>
      <w:r w:rsidRPr="00534F0C">
        <w:rPr>
          <w:rFonts w:eastAsia="Calibri"/>
          <w:color w:val="auto"/>
          <w:rtl/>
          <w:lang w:bidi="ar-IQ"/>
        </w:rPr>
        <w:t>ل الفائد</w:t>
      </w:r>
      <w:r w:rsidR="0096086E" w:rsidRPr="00534F0C">
        <w:rPr>
          <w:rFonts w:eastAsia="Calibri" w:hint="cs"/>
          <w:color w:val="auto"/>
          <w:rtl/>
          <w:lang w:bidi="ar-IQ"/>
        </w:rPr>
        <w:t>ة</w:t>
      </w:r>
      <w:r w:rsidRPr="00534F0C">
        <w:rPr>
          <w:rFonts w:eastAsia="Calibri"/>
          <w:color w:val="auto"/>
          <w:rtl/>
          <w:lang w:bidi="ar-IQ"/>
        </w:rPr>
        <w:t xml:space="preserve"> </w:t>
      </w:r>
      <w:bookmarkEnd w:id="62"/>
    </w:p>
    <w:p w:rsidR="00765180" w:rsidRPr="00534F0C" w:rsidRDefault="0096086E" w:rsidP="003357A0">
      <w:pPr>
        <w:rPr>
          <w:rFonts w:asciiTheme="majorBidi" w:eastAsia="Calibri" w:hAnsiTheme="majorBidi"/>
          <w:rtl/>
          <w:lang w:bidi="ar-IQ"/>
        </w:rPr>
      </w:pPr>
      <w:r w:rsidRPr="00534F0C">
        <w:rPr>
          <w:rFonts w:asciiTheme="majorBidi" w:eastAsia="Calibri" w:hAnsiTheme="majorBidi" w:hint="cs"/>
          <w:rtl/>
          <w:lang w:bidi="ar-IQ"/>
        </w:rPr>
        <w:t>إ</w:t>
      </w:r>
      <w:r w:rsidR="00425CC5" w:rsidRPr="00534F0C">
        <w:rPr>
          <w:rFonts w:asciiTheme="majorBidi" w:eastAsia="Calibri" w:hAnsiTheme="majorBidi"/>
          <w:rtl/>
          <w:lang w:bidi="ar-IQ"/>
        </w:rPr>
        <w:t>ن معدل الفائدة هو الثمن الذي يدفع لل</w:t>
      </w:r>
      <w:r w:rsidRPr="00534F0C">
        <w:rPr>
          <w:rFonts w:asciiTheme="majorBidi" w:eastAsia="Calibri" w:hAnsiTheme="majorBidi" w:hint="cs"/>
          <w:rtl/>
          <w:lang w:bidi="ar-IQ"/>
        </w:rPr>
        <w:t>أ</w:t>
      </w:r>
      <w:r w:rsidR="00425CC5" w:rsidRPr="00534F0C">
        <w:rPr>
          <w:rFonts w:asciiTheme="majorBidi" w:eastAsia="Calibri" w:hAnsiTheme="majorBidi"/>
          <w:rtl/>
          <w:lang w:bidi="ar-IQ"/>
        </w:rPr>
        <w:t xml:space="preserve">فراد مقابل التضحية بالاستهلاك الحالي، </w:t>
      </w:r>
      <w:r w:rsidRPr="00534F0C">
        <w:rPr>
          <w:rFonts w:asciiTheme="majorBidi" w:eastAsia="Calibri" w:hAnsiTheme="majorBidi" w:hint="cs"/>
          <w:rtl/>
          <w:lang w:bidi="ar-IQ"/>
        </w:rPr>
        <w:t>أ</w:t>
      </w:r>
      <w:r w:rsidR="00425CC5" w:rsidRPr="00534F0C">
        <w:rPr>
          <w:rFonts w:asciiTheme="majorBidi" w:eastAsia="Calibri" w:hAnsiTheme="majorBidi"/>
          <w:rtl/>
          <w:lang w:bidi="ar-IQ"/>
        </w:rPr>
        <w:t>و بمعنى آخر</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هو عبارة</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عن المكاف</w:t>
      </w:r>
      <w:r w:rsidRPr="00534F0C">
        <w:rPr>
          <w:rFonts w:asciiTheme="majorBidi" w:eastAsia="Calibri" w:hAnsiTheme="majorBidi" w:hint="cs"/>
          <w:rtl/>
          <w:lang w:bidi="ar-IQ"/>
        </w:rPr>
        <w:t>آ</w:t>
      </w:r>
      <w:r w:rsidR="00425CC5" w:rsidRPr="00534F0C">
        <w:rPr>
          <w:rFonts w:asciiTheme="majorBidi" w:eastAsia="Calibri" w:hAnsiTheme="majorBidi"/>
          <w:rtl/>
          <w:lang w:bidi="ar-IQ"/>
        </w:rPr>
        <w:t>ت التي ت</w:t>
      </w:r>
      <w:r w:rsidRPr="00534F0C">
        <w:rPr>
          <w:rFonts w:asciiTheme="majorBidi" w:eastAsia="Calibri" w:hAnsiTheme="majorBidi" w:hint="cs"/>
          <w:rtl/>
          <w:lang w:bidi="ar-IQ"/>
        </w:rPr>
        <w:t>ُ</w:t>
      </w:r>
      <w:r w:rsidR="00425CC5" w:rsidRPr="00534F0C">
        <w:rPr>
          <w:rFonts w:asciiTheme="majorBidi" w:eastAsia="Calibri" w:hAnsiTheme="majorBidi"/>
          <w:rtl/>
          <w:lang w:bidi="ar-IQ"/>
        </w:rPr>
        <w:t>عطى لل</w:t>
      </w:r>
      <w:r w:rsidRPr="00534F0C">
        <w:rPr>
          <w:rFonts w:asciiTheme="majorBidi" w:eastAsia="Calibri" w:hAnsiTheme="majorBidi" w:hint="cs"/>
          <w:rtl/>
          <w:lang w:bidi="ar-IQ"/>
        </w:rPr>
        <w:t>أ</w:t>
      </w:r>
      <w:r w:rsidR="00425CC5" w:rsidRPr="00534F0C">
        <w:rPr>
          <w:rFonts w:asciiTheme="majorBidi" w:eastAsia="Calibri" w:hAnsiTheme="majorBidi"/>
          <w:rtl/>
          <w:lang w:bidi="ar-IQ"/>
        </w:rPr>
        <w:t xml:space="preserve">فراد من </w:t>
      </w:r>
      <w:r w:rsidRPr="00534F0C">
        <w:rPr>
          <w:rFonts w:asciiTheme="majorBidi" w:eastAsia="Calibri" w:hAnsiTheme="majorBidi" w:hint="cs"/>
          <w:rtl/>
          <w:lang w:bidi="ar-IQ"/>
        </w:rPr>
        <w:t>أ</w:t>
      </w:r>
      <w:r w:rsidR="00425CC5" w:rsidRPr="00534F0C">
        <w:rPr>
          <w:rFonts w:asciiTheme="majorBidi" w:eastAsia="Calibri" w:hAnsiTheme="majorBidi"/>
          <w:rtl/>
          <w:lang w:bidi="ar-IQ"/>
        </w:rPr>
        <w:t xml:space="preserve">جل الاقتصاد </w:t>
      </w:r>
      <w:r w:rsidRPr="00534F0C">
        <w:rPr>
          <w:rFonts w:asciiTheme="majorBidi" w:eastAsia="Calibri" w:hAnsiTheme="majorBidi" w:hint="cs"/>
          <w:rtl/>
          <w:lang w:bidi="ar-IQ"/>
        </w:rPr>
        <w:t>أ</w:t>
      </w:r>
      <w:r w:rsidR="00425CC5" w:rsidRPr="00534F0C">
        <w:rPr>
          <w:rFonts w:asciiTheme="majorBidi" w:eastAsia="Calibri" w:hAnsiTheme="majorBidi"/>
          <w:rtl/>
          <w:lang w:bidi="ar-IQ"/>
        </w:rPr>
        <w:t xml:space="preserve">و الادخار، وهذا يعني </w:t>
      </w:r>
      <w:r w:rsidRPr="00534F0C">
        <w:rPr>
          <w:rFonts w:asciiTheme="majorBidi" w:eastAsia="Calibri" w:hAnsiTheme="majorBidi" w:hint="cs"/>
          <w:rtl/>
          <w:lang w:bidi="ar-IQ"/>
        </w:rPr>
        <w:t>أ</w:t>
      </w:r>
      <w:r w:rsidR="00425CC5" w:rsidRPr="00534F0C">
        <w:rPr>
          <w:rFonts w:asciiTheme="majorBidi" w:eastAsia="Calibri" w:hAnsiTheme="majorBidi"/>
          <w:rtl/>
          <w:lang w:bidi="ar-IQ"/>
        </w:rPr>
        <w:t>ن الزيادة في معدل الفائدة سيشجع الاد</w:t>
      </w:r>
      <w:r w:rsidRPr="00534F0C">
        <w:rPr>
          <w:rFonts w:asciiTheme="majorBidi" w:eastAsia="Calibri" w:hAnsiTheme="majorBidi" w:hint="cs"/>
          <w:rtl/>
          <w:lang w:bidi="ar-IQ"/>
        </w:rPr>
        <w:t>ّ</w:t>
      </w:r>
      <w:r w:rsidR="00425CC5" w:rsidRPr="00534F0C">
        <w:rPr>
          <w:rFonts w:asciiTheme="majorBidi" w:eastAsia="Calibri" w:hAnsiTheme="majorBidi"/>
          <w:rtl/>
          <w:lang w:bidi="ar-IQ"/>
        </w:rPr>
        <w:t>خار</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w:t>
      </w:r>
    </w:p>
    <w:p w:rsidR="00765180" w:rsidRPr="00534F0C" w:rsidRDefault="00780F3A" w:rsidP="003357A0">
      <w:pPr>
        <w:rPr>
          <w:rFonts w:asciiTheme="majorBidi" w:eastAsia="Calibri" w:hAnsiTheme="majorBidi"/>
          <w:lang w:bidi="ar-IQ"/>
        </w:rPr>
      </w:pPr>
      <w:r w:rsidRPr="00534F0C">
        <w:rPr>
          <w:rFonts w:asciiTheme="majorBidi" w:eastAsia="Calibri" w:hAnsiTheme="majorBidi"/>
          <w:lang w:bidi="ar-IQ"/>
        </w:rPr>
        <w:t xml:space="preserve">S = </w:t>
      </w:r>
      <w:r w:rsidR="00D45504" w:rsidRPr="00534F0C">
        <w:rPr>
          <w:rFonts w:asciiTheme="majorBidi" w:eastAsia="Calibri" w:hAnsiTheme="majorBidi"/>
          <w:lang w:bidi="ar-IQ"/>
        </w:rPr>
        <w:t>s</w:t>
      </w:r>
      <w:r w:rsidRPr="00534F0C">
        <w:rPr>
          <w:rFonts w:asciiTheme="majorBidi" w:eastAsia="Calibri" w:hAnsiTheme="majorBidi"/>
          <w:lang w:bidi="ar-IQ"/>
        </w:rPr>
        <w:t xml:space="preserve"> (Y</w:t>
      </w:r>
      <w:r w:rsidRPr="00534F0C">
        <w:rPr>
          <w:rFonts w:asciiTheme="majorBidi" w:eastAsia="Calibri" w:hAnsiTheme="majorBidi"/>
          <w:vertAlign w:val="subscript"/>
          <w:lang w:bidi="ar-IQ"/>
        </w:rPr>
        <w:t>d</w:t>
      </w:r>
      <w:r w:rsidR="003357A0" w:rsidRPr="00534F0C">
        <w:rPr>
          <w:rFonts w:asciiTheme="majorBidi" w:eastAsia="Calibri" w:hAnsiTheme="majorBidi"/>
          <w:lang w:bidi="ar-IQ"/>
        </w:rPr>
        <w:t xml:space="preserve"> . r)</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أي </w:t>
      </w:r>
      <w:r w:rsidR="00780F3A" w:rsidRPr="00534F0C">
        <w:rPr>
          <w:rFonts w:asciiTheme="majorBidi" w:eastAsia="Calibri" w:hAnsiTheme="majorBidi" w:hint="cs"/>
          <w:rtl/>
          <w:lang w:bidi="ar-IQ"/>
        </w:rPr>
        <w:t>إ</w:t>
      </w:r>
      <w:r w:rsidRPr="00534F0C">
        <w:rPr>
          <w:rFonts w:asciiTheme="majorBidi" w:eastAsia="Calibri" w:hAnsiTheme="majorBidi"/>
          <w:rtl/>
          <w:lang w:bidi="ar-IQ"/>
        </w:rPr>
        <w:t>ن الادخار (</w:t>
      </w:r>
      <w:r w:rsidRPr="00534F0C">
        <w:rPr>
          <w:rFonts w:asciiTheme="majorBidi" w:eastAsia="Calibri" w:hAnsiTheme="majorBidi"/>
          <w:lang w:bidi="ar-IQ"/>
        </w:rPr>
        <w:t>S</w:t>
      </w:r>
      <w:r w:rsidRPr="00534F0C">
        <w:rPr>
          <w:rFonts w:asciiTheme="majorBidi" w:eastAsia="Calibri" w:hAnsiTheme="majorBidi"/>
          <w:rtl/>
          <w:lang w:bidi="ar-IQ"/>
        </w:rPr>
        <w:t>) هو دالة تابعة للدخل التصرفي (</w:t>
      </w:r>
      <w:r w:rsidRPr="00534F0C">
        <w:rPr>
          <w:rFonts w:asciiTheme="majorBidi" w:eastAsia="Calibri" w:hAnsiTheme="majorBidi"/>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 xml:space="preserve">QUOTE </w:instrText>
      </w:r>
      <w:r w:rsidR="00FB2206">
        <w:rPr>
          <w:rFonts w:asciiTheme="majorBidi" w:eastAsia="Calibri" w:hAnsiTheme="majorBidi"/>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equationxml="&lt;">
            <v:imagedata r:id="rId47" o:title="" chromakey="white"/>
          </v:shape>
        </w:pict>
      </w:r>
      <w:r w:rsidRPr="00534F0C">
        <w:rPr>
          <w:rFonts w:asciiTheme="majorBidi" w:eastAsia="Calibri" w:hAnsiTheme="majorBidi"/>
          <w:lang w:bidi="ar-IQ"/>
        </w:rPr>
        <w:instrText xml:space="preserve"> </w:instrText>
      </w:r>
      <w:r w:rsidRPr="00534F0C">
        <w:rPr>
          <w:rFonts w:asciiTheme="majorBidi" w:eastAsia="Calibri" w:hAnsiTheme="majorBidi"/>
          <w:lang w:bidi="ar-IQ"/>
        </w:rPr>
        <w:fldChar w:fldCharType="separate"/>
      </w:r>
      <w:r w:rsidR="00D45504" w:rsidRPr="00534F0C">
        <w:rPr>
          <w:rFonts w:asciiTheme="majorBidi" w:eastAsia="Calibri" w:hAnsiTheme="majorBidi"/>
          <w:lang w:bidi="ar-IQ"/>
        </w:rPr>
        <w:t>Y</w:t>
      </w:r>
      <w:r w:rsidR="00D45504" w:rsidRPr="00534F0C">
        <w:rPr>
          <w:rFonts w:asciiTheme="majorBidi" w:eastAsia="Calibri" w:hAnsiTheme="majorBidi"/>
          <w:vertAlign w:val="subscript"/>
          <w:lang w:bidi="ar-IQ"/>
        </w:rPr>
        <w:t>d</w:t>
      </w:r>
      <w:r w:rsidRPr="00534F0C">
        <w:rPr>
          <w:rFonts w:asciiTheme="majorBidi" w:eastAsia="Calibri" w:hAnsiTheme="majorBidi"/>
          <w:lang w:bidi="ar-IQ"/>
        </w:rPr>
        <w:fldChar w:fldCharType="end"/>
      </w:r>
      <w:r w:rsidRPr="00534F0C">
        <w:rPr>
          <w:rFonts w:asciiTheme="majorBidi" w:eastAsia="Calibri" w:hAnsiTheme="majorBidi"/>
          <w:rtl/>
          <w:lang w:bidi="ar-IQ"/>
        </w:rPr>
        <w:t>) والفائدة (</w:t>
      </w:r>
      <w:r w:rsidRPr="00534F0C">
        <w:rPr>
          <w:rFonts w:asciiTheme="majorBidi" w:eastAsia="Calibri" w:hAnsiTheme="majorBidi"/>
          <w:lang w:bidi="ar-IQ"/>
        </w:rPr>
        <w:t>r</w:t>
      </w:r>
      <w:r w:rsidRPr="00534F0C">
        <w:rPr>
          <w:rFonts w:asciiTheme="majorBidi" w:eastAsia="Calibri" w:hAnsiTheme="majorBidi"/>
          <w:rtl/>
          <w:lang w:bidi="ar-IQ"/>
        </w:rPr>
        <w:t>)</w:t>
      </w:r>
      <w:r w:rsidR="00780F3A" w:rsidRPr="00534F0C">
        <w:rPr>
          <w:rFonts w:asciiTheme="majorBidi" w:eastAsia="Calibri" w:hAnsiTheme="majorBidi" w:hint="cs"/>
          <w:rtl/>
          <w:lang w:bidi="ar-IQ"/>
        </w:rPr>
        <w:t>.</w:t>
      </w:r>
      <w:r w:rsidRPr="00534F0C">
        <w:rPr>
          <w:rFonts w:asciiTheme="majorBidi" w:eastAsia="Calibri" w:hAnsiTheme="majorBidi"/>
          <w:rtl/>
          <w:lang w:bidi="ar-IQ"/>
        </w:rPr>
        <w:t xml:space="preserve"> وبما </w:t>
      </w:r>
      <w:r w:rsidR="00780F3A" w:rsidRPr="00534F0C">
        <w:rPr>
          <w:rFonts w:asciiTheme="majorBidi" w:eastAsia="Calibri" w:hAnsiTheme="majorBidi" w:hint="cs"/>
          <w:rtl/>
          <w:lang w:bidi="ar-IQ"/>
        </w:rPr>
        <w:t>أ</w:t>
      </w:r>
      <w:r w:rsidRPr="00534F0C">
        <w:rPr>
          <w:rFonts w:asciiTheme="majorBidi" w:eastAsia="Calibri" w:hAnsiTheme="majorBidi"/>
          <w:rtl/>
          <w:lang w:bidi="ar-IQ"/>
        </w:rPr>
        <w:t xml:space="preserve">ن الاستهلاك يساوي، بالتعريف، الفرق بين الدخل والادخار فعليه تصبح دالة الاستهلاك على النحو التالي: </w:t>
      </w:r>
    </w:p>
    <w:p w:rsidR="00765180" w:rsidRPr="00534F0C" w:rsidRDefault="00D45504" w:rsidP="003357A0">
      <w:pPr>
        <w:rPr>
          <w:rFonts w:asciiTheme="majorBidi" w:eastAsia="Calibri" w:hAnsiTheme="majorBidi"/>
          <w:lang w:bidi="ar-IQ"/>
        </w:rPr>
      </w:pPr>
      <w:r w:rsidRPr="00534F0C">
        <w:rPr>
          <w:rFonts w:asciiTheme="majorBidi" w:eastAsia="Calibri" w:hAnsiTheme="majorBidi"/>
          <w:lang w:bidi="ar-IQ"/>
        </w:rPr>
        <w:t>C = Y</w:t>
      </w:r>
      <w:r w:rsidRPr="00534F0C">
        <w:rPr>
          <w:rFonts w:asciiTheme="majorBidi" w:eastAsia="Calibri" w:hAnsiTheme="majorBidi"/>
          <w:vertAlign w:val="subscript"/>
          <w:lang w:bidi="ar-IQ"/>
        </w:rPr>
        <w:t xml:space="preserve">d - </w:t>
      </w:r>
      <w:r w:rsidRPr="00534F0C">
        <w:rPr>
          <w:rFonts w:asciiTheme="majorBidi" w:eastAsia="Calibri" w:hAnsiTheme="majorBidi"/>
          <w:lang w:bidi="ar-IQ"/>
        </w:rPr>
        <w:t>s (Y</w:t>
      </w:r>
      <w:r w:rsidRPr="00534F0C">
        <w:rPr>
          <w:rFonts w:asciiTheme="majorBidi" w:eastAsia="Calibri" w:hAnsiTheme="majorBidi"/>
          <w:vertAlign w:val="subscript"/>
          <w:lang w:bidi="ar-IQ"/>
        </w:rPr>
        <w:t>d</w:t>
      </w:r>
      <w:r w:rsidRPr="00534F0C">
        <w:rPr>
          <w:rFonts w:asciiTheme="majorBidi" w:eastAsia="Calibri" w:hAnsiTheme="majorBidi"/>
          <w:lang w:bidi="ar-IQ"/>
        </w:rPr>
        <w:t xml:space="preserve"> . r) = C (Y</w:t>
      </w:r>
      <w:r w:rsidRPr="00534F0C">
        <w:rPr>
          <w:rFonts w:asciiTheme="majorBidi" w:eastAsia="Calibri" w:hAnsiTheme="majorBidi"/>
          <w:vertAlign w:val="subscript"/>
          <w:lang w:bidi="ar-IQ"/>
        </w:rPr>
        <w:t>d</w:t>
      </w:r>
      <w:r w:rsidR="003357A0" w:rsidRPr="00534F0C">
        <w:rPr>
          <w:rFonts w:asciiTheme="majorBidi" w:eastAsia="Calibri" w:hAnsiTheme="majorBidi"/>
          <w:lang w:bidi="ar-IQ"/>
        </w:rPr>
        <w:t xml:space="preserve"> . r)</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ومن الواضح </w:t>
      </w:r>
      <w:r w:rsidR="00053D30" w:rsidRPr="00534F0C">
        <w:rPr>
          <w:rFonts w:asciiTheme="majorBidi" w:eastAsia="Calibri" w:hAnsiTheme="majorBidi" w:hint="cs"/>
          <w:rtl/>
          <w:lang w:bidi="ar-IQ"/>
        </w:rPr>
        <w:t>أ</w:t>
      </w:r>
      <w:r w:rsidRPr="00534F0C">
        <w:rPr>
          <w:rFonts w:asciiTheme="majorBidi" w:eastAsia="Calibri" w:hAnsiTheme="majorBidi"/>
          <w:rtl/>
          <w:lang w:bidi="ar-IQ"/>
        </w:rPr>
        <w:t xml:space="preserve">ن </w:t>
      </w:r>
      <w:r w:rsidR="00053D30" w:rsidRPr="00534F0C">
        <w:rPr>
          <w:rFonts w:asciiTheme="majorBidi" w:eastAsia="Calibri" w:hAnsiTheme="majorBidi" w:hint="cs"/>
          <w:rtl/>
          <w:lang w:bidi="ar-IQ"/>
        </w:rPr>
        <w:t>أ</w:t>
      </w:r>
      <w:r w:rsidRPr="00534F0C">
        <w:rPr>
          <w:rFonts w:asciiTheme="majorBidi" w:eastAsia="Calibri" w:hAnsiTheme="majorBidi"/>
          <w:rtl/>
          <w:lang w:bidi="ar-IQ"/>
        </w:rPr>
        <w:t>ي تغير في معدل الفائدة سيؤثر بالسلب على الاستهلاك</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72"/>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63" w:name="_Toc497897659"/>
      <w:r w:rsidRPr="00534F0C">
        <w:rPr>
          <w:rFonts w:eastAsia="Calibri"/>
          <w:color w:val="auto"/>
          <w:rtl/>
          <w:lang w:bidi="ar-IQ"/>
        </w:rPr>
        <w:t>ب ـ الثروة</w:t>
      </w:r>
      <w:bookmarkEnd w:id="63"/>
      <w:r w:rsidRPr="00534F0C">
        <w:rPr>
          <w:rFonts w:eastAsia="Calibri"/>
          <w:color w:val="auto"/>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تدخل الثروة في كثير من الأحيان في دالة المستهلك الكلي كمحد</w:t>
      </w:r>
      <w:r w:rsidR="00053D30" w:rsidRPr="00534F0C">
        <w:rPr>
          <w:rFonts w:asciiTheme="majorBidi" w:eastAsia="Calibri" w:hAnsiTheme="majorBidi" w:hint="cs"/>
          <w:rtl/>
          <w:lang w:bidi="ar-IQ"/>
        </w:rPr>
        <w:t>ّ</w:t>
      </w:r>
      <w:r w:rsidRPr="00534F0C">
        <w:rPr>
          <w:rFonts w:asciiTheme="majorBidi" w:eastAsia="Calibri" w:hAnsiTheme="majorBidi"/>
          <w:rtl/>
          <w:lang w:bidi="ar-IQ"/>
        </w:rPr>
        <w:t>د للاستهلاك. فمثلا</w:t>
      </w:r>
      <w:r w:rsidR="00053D30" w:rsidRPr="00534F0C">
        <w:rPr>
          <w:rFonts w:asciiTheme="majorBidi" w:eastAsia="Calibri" w:hAnsiTheme="majorBidi" w:hint="cs"/>
          <w:rtl/>
          <w:lang w:bidi="ar-IQ"/>
        </w:rPr>
        <w:t>ً:</w:t>
      </w:r>
      <w:r w:rsidRPr="00534F0C">
        <w:rPr>
          <w:rFonts w:asciiTheme="majorBidi" w:eastAsia="Calibri" w:hAnsiTheme="majorBidi"/>
          <w:rtl/>
          <w:lang w:bidi="ar-IQ"/>
        </w:rPr>
        <w:t xml:space="preserve"> يرى الاقتصادي ال</w:t>
      </w:r>
      <w:r w:rsidR="00053D30" w:rsidRPr="00534F0C">
        <w:rPr>
          <w:rFonts w:asciiTheme="majorBidi" w:eastAsia="Calibri" w:hAnsiTheme="majorBidi" w:hint="cs"/>
          <w:rtl/>
          <w:lang w:bidi="ar-IQ"/>
        </w:rPr>
        <w:t>إ</w:t>
      </w:r>
      <w:r w:rsidRPr="00534F0C">
        <w:rPr>
          <w:rFonts w:asciiTheme="majorBidi" w:eastAsia="Calibri" w:hAnsiTheme="majorBidi"/>
          <w:rtl/>
          <w:lang w:bidi="ar-IQ"/>
        </w:rPr>
        <w:t>نجليزي جيمس توبين بأن الزيادة في الثروة تؤد</w:t>
      </w:r>
      <w:r w:rsidR="00053D30" w:rsidRPr="00534F0C">
        <w:rPr>
          <w:rFonts w:asciiTheme="majorBidi" w:eastAsia="Calibri" w:hAnsiTheme="majorBidi" w:hint="cs"/>
          <w:rtl/>
          <w:lang w:bidi="ar-IQ"/>
        </w:rPr>
        <w:t>ّ</w:t>
      </w:r>
      <w:r w:rsidRPr="00534F0C">
        <w:rPr>
          <w:rFonts w:asciiTheme="majorBidi" w:eastAsia="Calibri" w:hAnsiTheme="majorBidi"/>
          <w:rtl/>
          <w:lang w:bidi="ar-IQ"/>
        </w:rPr>
        <w:t xml:space="preserve">ي </w:t>
      </w:r>
      <w:r w:rsidR="00053D30" w:rsidRPr="00534F0C">
        <w:rPr>
          <w:rFonts w:asciiTheme="majorBidi" w:eastAsia="Calibri" w:hAnsiTheme="majorBidi" w:hint="cs"/>
          <w:rtl/>
          <w:lang w:bidi="ar-IQ"/>
        </w:rPr>
        <w:t>إ</w:t>
      </w:r>
      <w:r w:rsidRPr="00534F0C">
        <w:rPr>
          <w:rFonts w:asciiTheme="majorBidi" w:eastAsia="Calibri" w:hAnsiTheme="majorBidi"/>
          <w:rtl/>
          <w:lang w:bidi="ar-IQ"/>
        </w:rPr>
        <w:t>لى زيادة الاستهلاك</w:t>
      </w:r>
      <w:r w:rsidR="00053D30" w:rsidRPr="00534F0C">
        <w:rPr>
          <w:rFonts w:asciiTheme="majorBidi" w:eastAsia="Calibri" w:hAnsiTheme="majorBidi" w:hint="cs"/>
          <w:rtl/>
          <w:lang w:bidi="ar-IQ"/>
        </w:rPr>
        <w:t>،</w:t>
      </w:r>
      <w:r w:rsidRPr="00534F0C">
        <w:rPr>
          <w:rFonts w:asciiTheme="majorBidi" w:eastAsia="Calibri" w:hAnsiTheme="majorBidi"/>
          <w:rtl/>
          <w:lang w:bidi="ar-IQ"/>
        </w:rPr>
        <w:t xml:space="preserve"> مؤد</w:t>
      </w:r>
      <w:r w:rsidR="00053D30" w:rsidRPr="00534F0C">
        <w:rPr>
          <w:rFonts w:asciiTheme="majorBidi" w:eastAsia="Calibri" w:hAnsiTheme="majorBidi" w:hint="cs"/>
          <w:rtl/>
          <w:lang w:bidi="ar-IQ"/>
        </w:rPr>
        <w:t>ّ</w:t>
      </w:r>
      <w:r w:rsidRPr="00534F0C">
        <w:rPr>
          <w:rFonts w:asciiTheme="majorBidi" w:eastAsia="Calibri" w:hAnsiTheme="majorBidi"/>
          <w:rtl/>
          <w:lang w:bidi="ar-IQ"/>
        </w:rPr>
        <w:t xml:space="preserve">ية بدالة الاستهلاك في المدى القصير </w:t>
      </w:r>
      <w:r w:rsidR="00053D30" w:rsidRPr="00534F0C">
        <w:rPr>
          <w:rFonts w:asciiTheme="majorBidi" w:eastAsia="Calibri" w:hAnsiTheme="majorBidi" w:hint="cs"/>
          <w:rtl/>
          <w:lang w:bidi="ar-IQ"/>
        </w:rPr>
        <w:t>إ</w:t>
      </w:r>
      <w:r w:rsidRPr="00534F0C">
        <w:rPr>
          <w:rFonts w:asciiTheme="majorBidi" w:eastAsia="Calibri" w:hAnsiTheme="majorBidi"/>
          <w:rtl/>
          <w:lang w:bidi="ar-IQ"/>
        </w:rPr>
        <w:t xml:space="preserve">لى الانتقال </w:t>
      </w:r>
      <w:r w:rsidR="00053D30" w:rsidRPr="00534F0C">
        <w:rPr>
          <w:rFonts w:asciiTheme="majorBidi" w:eastAsia="Calibri" w:hAnsiTheme="majorBidi" w:hint="cs"/>
          <w:rtl/>
          <w:lang w:bidi="ar-IQ"/>
        </w:rPr>
        <w:t>إ</w:t>
      </w:r>
      <w:r w:rsidRPr="00534F0C">
        <w:rPr>
          <w:rFonts w:asciiTheme="majorBidi" w:eastAsia="Calibri" w:hAnsiTheme="majorBidi"/>
          <w:rtl/>
          <w:lang w:bidi="ar-IQ"/>
        </w:rPr>
        <w:t>لى أعلى. كما أن الثروة تلعب أدوار</w:t>
      </w:r>
      <w:r w:rsidR="00053D30" w:rsidRPr="00534F0C">
        <w:rPr>
          <w:rFonts w:asciiTheme="majorBidi" w:eastAsia="Calibri" w:hAnsiTheme="majorBidi" w:hint="cs"/>
          <w:rtl/>
          <w:lang w:bidi="ar-IQ"/>
        </w:rPr>
        <w:t>اً</w:t>
      </w:r>
      <w:r w:rsidRPr="00534F0C">
        <w:rPr>
          <w:rFonts w:asciiTheme="majorBidi" w:eastAsia="Calibri" w:hAnsiTheme="majorBidi"/>
          <w:rtl/>
          <w:lang w:bidi="ar-IQ"/>
        </w:rPr>
        <w:t xml:space="preserve"> متعددة في نظرية الدخل الدائم لفريدمان، حيث تدخل الثروة في تعريف الدخل الدائم</w:t>
      </w:r>
      <w:r w:rsidR="00053D30" w:rsidRPr="00534F0C">
        <w:rPr>
          <w:rFonts w:asciiTheme="majorBidi" w:eastAsia="Calibri" w:hAnsiTheme="majorBidi" w:hint="cs"/>
          <w:rtl/>
          <w:lang w:bidi="ar-IQ"/>
        </w:rPr>
        <w:t>.</w:t>
      </w:r>
      <w:r w:rsidRPr="00534F0C">
        <w:rPr>
          <w:rFonts w:asciiTheme="majorBidi" w:eastAsia="Calibri" w:hAnsiTheme="majorBidi"/>
          <w:rtl/>
          <w:lang w:bidi="ar-IQ"/>
        </w:rPr>
        <w:t xml:space="preserve"> وهذا</w:t>
      </w:r>
      <w:r w:rsidR="00053D30" w:rsidRPr="00534F0C">
        <w:rPr>
          <w:rFonts w:asciiTheme="majorBidi" w:eastAsia="Calibri" w:hAnsiTheme="majorBidi" w:hint="cs"/>
          <w:rtl/>
          <w:lang w:bidi="ar-IQ"/>
        </w:rPr>
        <w:t>،</w:t>
      </w:r>
      <w:r w:rsidRPr="00534F0C">
        <w:rPr>
          <w:rFonts w:asciiTheme="majorBidi" w:eastAsia="Calibri" w:hAnsiTheme="majorBidi"/>
          <w:rtl/>
          <w:lang w:bidi="ar-IQ"/>
        </w:rPr>
        <w:t xml:space="preserve"> بالرغم من أنها لا تظهر صراحة</w:t>
      </w:r>
      <w:r w:rsidR="00053D30" w:rsidRPr="00534F0C">
        <w:rPr>
          <w:rFonts w:asciiTheme="majorBidi" w:eastAsia="Calibri" w:hAnsiTheme="majorBidi" w:hint="cs"/>
          <w:rtl/>
          <w:lang w:bidi="ar-IQ"/>
        </w:rPr>
        <w:t>ً</w:t>
      </w:r>
      <w:r w:rsidRPr="00534F0C">
        <w:rPr>
          <w:rFonts w:asciiTheme="majorBidi" w:eastAsia="Calibri" w:hAnsiTheme="majorBidi"/>
          <w:rtl/>
          <w:lang w:bidi="ar-IQ"/>
        </w:rPr>
        <w:t xml:space="preserve"> في دالة الاستهلاك لفريدمان</w:t>
      </w:r>
      <w:r w:rsidR="00053D30" w:rsidRPr="00534F0C">
        <w:rPr>
          <w:rFonts w:asciiTheme="majorBidi" w:eastAsia="Calibri" w:hAnsiTheme="majorBidi" w:hint="cs"/>
          <w:rtl/>
          <w:lang w:bidi="ar-IQ"/>
        </w:rPr>
        <w:t xml:space="preserve"> (</w:t>
      </w:r>
      <w:r w:rsidR="00053D30" w:rsidRPr="00534F0C">
        <w:rPr>
          <w:rFonts w:asciiTheme="majorBidi" w:eastAsia="Calibri" w:hAnsiTheme="majorBidi"/>
          <w:lang w:bidi="ar-IQ"/>
        </w:rPr>
        <w:t>C</w:t>
      </w:r>
      <w:r w:rsidR="00A77704" w:rsidRPr="00534F0C">
        <w:rPr>
          <w:rFonts w:asciiTheme="majorBidi" w:eastAsia="Calibri" w:hAnsiTheme="majorBidi"/>
          <w:vertAlign w:val="subscript"/>
          <w:lang w:bidi="ar-IQ"/>
        </w:rPr>
        <w:t>P</w:t>
      </w:r>
      <w:r w:rsidR="00A77704" w:rsidRPr="00534F0C">
        <w:rPr>
          <w:rFonts w:asciiTheme="majorBidi" w:eastAsia="Calibri" w:hAnsiTheme="majorBidi"/>
          <w:lang w:bidi="ar-IQ"/>
        </w:rPr>
        <w:t xml:space="preserve"> = KY</w:t>
      </w:r>
      <w:r w:rsidR="00A77704" w:rsidRPr="00534F0C">
        <w:rPr>
          <w:rFonts w:asciiTheme="majorBidi" w:eastAsia="Calibri" w:hAnsiTheme="majorBidi"/>
          <w:vertAlign w:val="subscript"/>
          <w:lang w:bidi="ar-IQ"/>
        </w:rPr>
        <w:t>P</w:t>
      </w:r>
      <w:r w:rsidR="00053D30"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053D30" w:rsidRPr="00534F0C">
        <w:rPr>
          <w:rFonts w:asciiTheme="majorBidi" w:eastAsia="Calibri" w:hAnsiTheme="majorBidi" w:hint="cs"/>
          <w:rtl/>
          <w:lang w:bidi="ar-IQ"/>
        </w:rPr>
        <w:t>إ</w:t>
      </w:r>
      <w:r w:rsidRPr="00534F0C">
        <w:rPr>
          <w:rFonts w:asciiTheme="majorBidi" w:eastAsia="Calibri" w:hAnsiTheme="majorBidi"/>
          <w:rtl/>
          <w:lang w:bidi="ar-IQ"/>
        </w:rPr>
        <w:t>لا</w:t>
      </w:r>
      <w:r w:rsidR="00053D30" w:rsidRPr="00534F0C">
        <w:rPr>
          <w:rFonts w:asciiTheme="majorBidi" w:eastAsia="Calibri" w:hAnsiTheme="majorBidi" w:hint="cs"/>
          <w:rtl/>
          <w:lang w:bidi="ar-IQ"/>
        </w:rPr>
        <w:t>ّ</w:t>
      </w:r>
      <w:r w:rsidRPr="00534F0C">
        <w:rPr>
          <w:rFonts w:asciiTheme="majorBidi" w:eastAsia="Calibri" w:hAnsiTheme="majorBidi"/>
          <w:rtl/>
          <w:lang w:bidi="ar-IQ"/>
        </w:rPr>
        <w:t xml:space="preserve"> أنها تدخل ضمنيا</w:t>
      </w:r>
      <w:r w:rsidR="00053D30" w:rsidRPr="00534F0C">
        <w:rPr>
          <w:rFonts w:asciiTheme="majorBidi" w:eastAsia="Calibri" w:hAnsiTheme="majorBidi" w:hint="cs"/>
          <w:rtl/>
          <w:lang w:bidi="ar-IQ"/>
        </w:rPr>
        <w:t>ً</w:t>
      </w:r>
      <w:r w:rsidRPr="00534F0C">
        <w:rPr>
          <w:rFonts w:asciiTheme="majorBidi" w:eastAsia="Calibri" w:hAnsiTheme="majorBidi"/>
          <w:rtl/>
          <w:lang w:bidi="ar-IQ"/>
        </w:rPr>
        <w:t xml:space="preserve"> في متغير الدخل الدائم.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كما تعتبر الثروة من المحددات الهامة للاستهلاك في نظرية دورة الحياة المقترحة من قبل </w:t>
      </w:r>
      <w:r w:rsidR="001D62DD" w:rsidRPr="00534F0C">
        <w:rPr>
          <w:rFonts w:asciiTheme="majorBidi" w:eastAsia="Calibri" w:hAnsiTheme="majorBidi" w:hint="cs"/>
          <w:rtl/>
          <w:lang w:bidi="ar-IQ"/>
        </w:rPr>
        <w:t>أ</w:t>
      </w:r>
      <w:r w:rsidRPr="00534F0C">
        <w:rPr>
          <w:rFonts w:asciiTheme="majorBidi" w:eastAsia="Calibri" w:hAnsiTheme="majorBidi"/>
          <w:rtl/>
          <w:lang w:bidi="ar-IQ"/>
        </w:rPr>
        <w:t>لبرت أندو وفرنكو موديغلياني</w:t>
      </w:r>
      <w:r w:rsidR="001D62DD" w:rsidRPr="00534F0C">
        <w:rPr>
          <w:rFonts w:asciiTheme="majorBidi" w:eastAsia="Calibri" w:hAnsiTheme="majorBidi" w:hint="cs"/>
          <w:rtl/>
          <w:lang w:bidi="ar-IQ"/>
        </w:rPr>
        <w:t>،</w:t>
      </w:r>
      <w:r w:rsidRPr="00534F0C">
        <w:rPr>
          <w:rFonts w:asciiTheme="majorBidi" w:eastAsia="Calibri" w:hAnsiTheme="majorBidi"/>
          <w:rtl/>
          <w:lang w:bidi="ar-IQ"/>
        </w:rPr>
        <w:t xml:space="preserve"> وعلى ضوء هذه النظرية ف</w:t>
      </w:r>
      <w:r w:rsidR="001D62DD" w:rsidRPr="00534F0C">
        <w:rPr>
          <w:rFonts w:asciiTheme="majorBidi" w:eastAsia="Calibri" w:hAnsiTheme="majorBidi" w:hint="cs"/>
          <w:rtl/>
          <w:lang w:bidi="ar-IQ"/>
        </w:rPr>
        <w:t>إ</w:t>
      </w:r>
      <w:r w:rsidRPr="00534F0C">
        <w:rPr>
          <w:rFonts w:asciiTheme="majorBidi" w:eastAsia="Calibri" w:hAnsiTheme="majorBidi"/>
          <w:rtl/>
          <w:lang w:bidi="ar-IQ"/>
        </w:rPr>
        <w:t>ن الاستهلاك الحالي دالة تابعة للدخل الحالي والدخل المتوقع والثروة</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73"/>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3357A0" w:rsidRPr="00534F0C" w:rsidRDefault="003357A0"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64" w:name="_Toc497897660"/>
      <w:r w:rsidRPr="00534F0C">
        <w:rPr>
          <w:rFonts w:eastAsia="Calibri"/>
          <w:color w:val="auto"/>
          <w:rtl/>
          <w:lang w:bidi="ar-IQ"/>
        </w:rPr>
        <w:t xml:space="preserve">ج ـ التوقعات لحركات الأسعار </w:t>
      </w:r>
      <w:bookmarkEnd w:id="64"/>
    </w:p>
    <w:p w:rsidR="00425CC5" w:rsidRPr="00534F0C" w:rsidRDefault="00425CC5" w:rsidP="002D6A75">
      <w:pPr>
        <w:spacing w:line="390" w:lineRule="exact"/>
        <w:rPr>
          <w:rFonts w:asciiTheme="majorBidi" w:eastAsia="Calibri" w:hAnsiTheme="majorBidi"/>
          <w:rtl/>
          <w:lang w:bidi="ar-IQ"/>
        </w:rPr>
      </w:pPr>
      <w:r w:rsidRPr="00534F0C">
        <w:rPr>
          <w:rFonts w:asciiTheme="majorBidi" w:eastAsia="Calibri" w:hAnsiTheme="majorBidi"/>
          <w:rtl/>
          <w:lang w:bidi="ar-IQ"/>
        </w:rPr>
        <w:t xml:space="preserve">لقد </w:t>
      </w:r>
      <w:r w:rsidR="001D62DD" w:rsidRPr="00534F0C">
        <w:rPr>
          <w:rFonts w:asciiTheme="majorBidi" w:eastAsia="Calibri" w:hAnsiTheme="majorBidi" w:hint="cs"/>
          <w:rtl/>
          <w:lang w:bidi="ar-IQ"/>
        </w:rPr>
        <w:t>أ</w:t>
      </w:r>
      <w:r w:rsidRPr="00534F0C">
        <w:rPr>
          <w:rFonts w:asciiTheme="majorBidi" w:eastAsia="Calibri" w:hAnsiTheme="majorBidi"/>
          <w:rtl/>
          <w:lang w:bidi="ar-IQ"/>
        </w:rPr>
        <w:t xml:space="preserve">ثبتت الدراسات أن الاستهلاك يمكن أن يتأثر </w:t>
      </w:r>
      <w:r w:rsidR="001D62DD" w:rsidRPr="00534F0C">
        <w:rPr>
          <w:rFonts w:asciiTheme="majorBidi" w:eastAsia="Calibri" w:hAnsiTheme="majorBidi" w:hint="cs"/>
          <w:rtl/>
          <w:lang w:bidi="ar-IQ"/>
        </w:rPr>
        <w:t>إ</w:t>
      </w:r>
      <w:r w:rsidRPr="00534F0C">
        <w:rPr>
          <w:rFonts w:asciiTheme="majorBidi" w:eastAsia="Calibri" w:hAnsiTheme="majorBidi"/>
          <w:rtl/>
          <w:lang w:bidi="ar-IQ"/>
        </w:rPr>
        <w:t>يجابا</w:t>
      </w:r>
      <w:r w:rsidR="001D62DD"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1D62DD" w:rsidRPr="00534F0C">
        <w:rPr>
          <w:rFonts w:asciiTheme="majorBidi" w:eastAsia="Calibri" w:hAnsiTheme="majorBidi" w:hint="cs"/>
          <w:rtl/>
          <w:lang w:bidi="ar-IQ"/>
        </w:rPr>
        <w:t>أ</w:t>
      </w:r>
      <w:r w:rsidRPr="00534F0C">
        <w:rPr>
          <w:rFonts w:asciiTheme="majorBidi" w:eastAsia="Calibri" w:hAnsiTheme="majorBidi"/>
          <w:rtl/>
          <w:lang w:bidi="ar-IQ"/>
        </w:rPr>
        <w:t>و سلبا</w:t>
      </w:r>
      <w:r w:rsidR="001D62DD" w:rsidRPr="00534F0C">
        <w:rPr>
          <w:rFonts w:asciiTheme="majorBidi" w:eastAsia="Calibri" w:hAnsiTheme="majorBidi" w:hint="cs"/>
          <w:rtl/>
          <w:lang w:bidi="ar-IQ"/>
        </w:rPr>
        <w:t>ً</w:t>
      </w:r>
      <w:r w:rsidRPr="00534F0C">
        <w:rPr>
          <w:rFonts w:asciiTheme="majorBidi" w:eastAsia="Calibri" w:hAnsiTheme="majorBidi"/>
          <w:rtl/>
          <w:lang w:bidi="ar-IQ"/>
        </w:rPr>
        <w:t xml:space="preserve"> بسبب التوقعات المستقبلية المتعلقة بالأسعار. فعندما يتوقع الأفراد انخفاض الأسعار في المستقبل</w:t>
      </w:r>
      <w:r w:rsidR="001D62DD" w:rsidRPr="00534F0C">
        <w:rPr>
          <w:rFonts w:asciiTheme="majorBidi" w:eastAsia="Calibri" w:hAnsiTheme="majorBidi" w:hint="cs"/>
          <w:rtl/>
          <w:lang w:bidi="ar-IQ"/>
        </w:rPr>
        <w:t>؛</w:t>
      </w:r>
      <w:r w:rsidRPr="00534F0C">
        <w:rPr>
          <w:rFonts w:asciiTheme="majorBidi" w:eastAsia="Calibri" w:hAnsiTheme="majorBidi"/>
          <w:rtl/>
          <w:lang w:bidi="ar-IQ"/>
        </w:rPr>
        <w:t xml:space="preserve"> لسبب من الأسباب</w:t>
      </w:r>
      <w:r w:rsidR="001D62DD" w:rsidRPr="00534F0C">
        <w:rPr>
          <w:rFonts w:asciiTheme="majorBidi" w:eastAsia="Calibri" w:hAnsiTheme="majorBidi" w:hint="cs"/>
          <w:rtl/>
          <w:lang w:bidi="ar-IQ"/>
        </w:rPr>
        <w:t>،</w:t>
      </w:r>
      <w:r w:rsidRPr="00534F0C">
        <w:rPr>
          <w:rFonts w:asciiTheme="majorBidi" w:eastAsia="Calibri" w:hAnsiTheme="majorBidi"/>
          <w:rtl/>
          <w:lang w:bidi="ar-IQ"/>
        </w:rPr>
        <w:t xml:space="preserve"> ف</w:t>
      </w:r>
      <w:r w:rsidR="001D62DD" w:rsidRPr="00534F0C">
        <w:rPr>
          <w:rFonts w:asciiTheme="majorBidi" w:eastAsia="Calibri" w:hAnsiTheme="majorBidi" w:hint="cs"/>
          <w:rtl/>
          <w:lang w:bidi="ar-IQ"/>
        </w:rPr>
        <w:t>إ</w:t>
      </w:r>
      <w:r w:rsidRPr="00534F0C">
        <w:rPr>
          <w:rFonts w:asciiTheme="majorBidi" w:eastAsia="Calibri" w:hAnsiTheme="majorBidi"/>
          <w:rtl/>
          <w:lang w:bidi="ar-IQ"/>
        </w:rPr>
        <w:t>نهم سوف يحجمون عن شراء كل</w:t>
      </w:r>
      <w:r w:rsidR="001D62DD" w:rsidRPr="00534F0C">
        <w:rPr>
          <w:rFonts w:asciiTheme="majorBidi" w:eastAsia="Calibri" w:hAnsiTheme="majorBidi" w:hint="cs"/>
          <w:rtl/>
          <w:lang w:bidi="ar-IQ"/>
        </w:rPr>
        <w:t>ّ</w:t>
      </w:r>
      <w:r w:rsidRPr="00534F0C">
        <w:rPr>
          <w:rFonts w:asciiTheme="majorBidi" w:eastAsia="Calibri" w:hAnsiTheme="majorBidi"/>
          <w:rtl/>
          <w:lang w:bidi="ar-IQ"/>
        </w:rPr>
        <w:t xml:space="preserve"> حاجاتهم منها، فيحتجزون بذلك جزءا</w:t>
      </w:r>
      <w:r w:rsidR="001D62DD" w:rsidRPr="00534F0C">
        <w:rPr>
          <w:rFonts w:asciiTheme="majorBidi" w:eastAsia="Calibri" w:hAnsiTheme="majorBidi" w:hint="cs"/>
          <w:rtl/>
          <w:lang w:bidi="ar-IQ"/>
        </w:rPr>
        <w:t>ً</w:t>
      </w:r>
      <w:r w:rsidRPr="00534F0C">
        <w:rPr>
          <w:rFonts w:asciiTheme="majorBidi" w:eastAsia="Calibri" w:hAnsiTheme="majorBidi"/>
          <w:rtl/>
          <w:lang w:bidi="ar-IQ"/>
        </w:rPr>
        <w:t xml:space="preserve"> من الدخل النقدي</w:t>
      </w:r>
      <w:r w:rsidR="001D62DD" w:rsidRPr="00534F0C">
        <w:rPr>
          <w:rFonts w:asciiTheme="majorBidi" w:eastAsia="Calibri" w:hAnsiTheme="majorBidi" w:hint="cs"/>
          <w:rtl/>
          <w:lang w:bidi="ar-IQ"/>
        </w:rPr>
        <w:t>،</w:t>
      </w:r>
      <w:r w:rsidRPr="00534F0C">
        <w:rPr>
          <w:rFonts w:asciiTheme="majorBidi" w:eastAsia="Calibri" w:hAnsiTheme="majorBidi"/>
          <w:rtl/>
          <w:lang w:bidi="ar-IQ"/>
        </w:rPr>
        <w:t xml:space="preserve"> الذي ستكون له قدرة شرائية </w:t>
      </w:r>
      <w:r w:rsidR="001D62DD" w:rsidRPr="00534F0C">
        <w:rPr>
          <w:rFonts w:asciiTheme="majorBidi" w:eastAsia="Calibri" w:hAnsiTheme="majorBidi" w:hint="cs"/>
          <w:rtl/>
          <w:lang w:bidi="ar-IQ"/>
        </w:rPr>
        <w:t>أ</w:t>
      </w:r>
      <w:r w:rsidRPr="00534F0C">
        <w:rPr>
          <w:rFonts w:asciiTheme="majorBidi" w:eastAsia="Calibri" w:hAnsiTheme="majorBidi"/>
          <w:rtl/>
          <w:lang w:bidi="ar-IQ"/>
        </w:rPr>
        <w:t xml:space="preserve">كثر بعد أن تنخفض الأسعار. أما </w:t>
      </w:r>
      <w:r w:rsidR="001D62DD" w:rsidRPr="00534F0C">
        <w:rPr>
          <w:rFonts w:asciiTheme="majorBidi" w:eastAsia="Calibri" w:hAnsiTheme="majorBidi" w:hint="cs"/>
          <w:rtl/>
          <w:lang w:bidi="ar-IQ"/>
        </w:rPr>
        <w:t>إ</w:t>
      </w:r>
      <w:r w:rsidRPr="00534F0C">
        <w:rPr>
          <w:rFonts w:asciiTheme="majorBidi" w:eastAsia="Calibri" w:hAnsiTheme="majorBidi"/>
          <w:rtl/>
          <w:lang w:bidi="ar-IQ"/>
        </w:rPr>
        <w:t>ذا توق</w:t>
      </w:r>
      <w:r w:rsidR="001D62DD" w:rsidRPr="00534F0C">
        <w:rPr>
          <w:rFonts w:asciiTheme="majorBidi" w:eastAsia="Calibri" w:hAnsiTheme="majorBidi" w:hint="cs"/>
          <w:rtl/>
          <w:lang w:bidi="ar-IQ"/>
        </w:rPr>
        <w:t>َّ</w:t>
      </w:r>
      <w:r w:rsidRPr="00534F0C">
        <w:rPr>
          <w:rFonts w:asciiTheme="majorBidi" w:eastAsia="Calibri" w:hAnsiTheme="majorBidi"/>
          <w:rtl/>
          <w:lang w:bidi="ar-IQ"/>
        </w:rPr>
        <w:t>ع الأفراد ارتفاع أسعار السلع في المستقبل ف</w:t>
      </w:r>
      <w:r w:rsidR="001D62DD" w:rsidRPr="00534F0C">
        <w:rPr>
          <w:rFonts w:asciiTheme="majorBidi" w:eastAsia="Calibri" w:hAnsiTheme="majorBidi" w:hint="cs"/>
          <w:rtl/>
          <w:lang w:bidi="ar-IQ"/>
        </w:rPr>
        <w:t>إ</w:t>
      </w:r>
      <w:r w:rsidRPr="00534F0C">
        <w:rPr>
          <w:rFonts w:asciiTheme="majorBidi" w:eastAsia="Calibri" w:hAnsiTheme="majorBidi"/>
          <w:rtl/>
          <w:lang w:bidi="ar-IQ"/>
        </w:rPr>
        <w:t xml:space="preserve">ن ذلك التوقع سوف يدفعهم </w:t>
      </w:r>
      <w:r w:rsidR="001D62DD" w:rsidRPr="00534F0C">
        <w:rPr>
          <w:rFonts w:asciiTheme="majorBidi" w:eastAsia="Calibri" w:hAnsiTheme="majorBidi" w:hint="cs"/>
          <w:rtl/>
          <w:lang w:bidi="ar-IQ"/>
        </w:rPr>
        <w:t>إ</w:t>
      </w:r>
      <w:r w:rsidRPr="00534F0C">
        <w:rPr>
          <w:rFonts w:asciiTheme="majorBidi" w:eastAsia="Calibri" w:hAnsiTheme="majorBidi"/>
          <w:rtl/>
          <w:lang w:bidi="ar-IQ"/>
        </w:rPr>
        <w:t>لى شراء أكبر كمية ممكنة من السلع</w:t>
      </w:r>
      <w:r w:rsidR="001D62DD" w:rsidRPr="00534F0C">
        <w:rPr>
          <w:rFonts w:asciiTheme="majorBidi" w:eastAsia="Calibri" w:hAnsiTheme="majorBidi" w:hint="cs"/>
          <w:rtl/>
          <w:lang w:bidi="ar-IQ"/>
        </w:rPr>
        <w:t>،</w:t>
      </w:r>
      <w:r w:rsidRPr="00534F0C">
        <w:rPr>
          <w:rFonts w:asciiTheme="majorBidi" w:eastAsia="Calibri" w:hAnsiTheme="majorBidi"/>
          <w:rtl/>
          <w:lang w:bidi="ar-IQ"/>
        </w:rPr>
        <w:t xml:space="preserve"> وبالتالي زيادة الاستهلاك الكلي</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74"/>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2D6A75">
      <w:pPr>
        <w:spacing w:line="360" w:lineRule="exact"/>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65" w:name="_Toc497897661"/>
      <w:r w:rsidRPr="00534F0C">
        <w:rPr>
          <w:rFonts w:eastAsia="Calibri"/>
          <w:color w:val="auto"/>
          <w:rtl/>
          <w:lang w:bidi="ar-IQ"/>
        </w:rPr>
        <w:t>د ـ الأذواق</w:t>
      </w:r>
      <w:bookmarkEnd w:id="65"/>
    </w:p>
    <w:p w:rsidR="00425CC5" w:rsidRPr="00534F0C" w:rsidRDefault="001D62DD" w:rsidP="002D6A75">
      <w:pPr>
        <w:spacing w:line="390" w:lineRule="exact"/>
        <w:rPr>
          <w:rFonts w:asciiTheme="majorBidi" w:eastAsia="Calibri" w:hAnsiTheme="majorBidi"/>
          <w:rtl/>
          <w:lang w:bidi="ar-IQ"/>
        </w:rPr>
      </w:pPr>
      <w:r w:rsidRPr="00534F0C">
        <w:rPr>
          <w:rFonts w:asciiTheme="majorBidi" w:eastAsia="Calibri" w:hAnsiTheme="majorBidi" w:hint="cs"/>
          <w:rtl/>
          <w:lang w:bidi="ar-IQ"/>
        </w:rPr>
        <w:t>إ</w:t>
      </w:r>
      <w:r w:rsidR="00425CC5" w:rsidRPr="00534F0C">
        <w:rPr>
          <w:rFonts w:asciiTheme="majorBidi" w:eastAsia="Calibri" w:hAnsiTheme="majorBidi"/>
          <w:rtl/>
          <w:lang w:bidi="ar-IQ"/>
        </w:rPr>
        <w:t xml:space="preserve">ن </w:t>
      </w:r>
      <w:r w:rsidRPr="00534F0C">
        <w:rPr>
          <w:rFonts w:asciiTheme="majorBidi" w:eastAsia="Calibri" w:hAnsiTheme="majorBidi" w:hint="cs"/>
          <w:rtl/>
          <w:lang w:bidi="ar-IQ"/>
        </w:rPr>
        <w:t>أ</w:t>
      </w:r>
      <w:r w:rsidR="00425CC5" w:rsidRPr="00534F0C">
        <w:rPr>
          <w:rFonts w:asciiTheme="majorBidi" w:eastAsia="Calibri" w:hAnsiTheme="majorBidi"/>
          <w:rtl/>
          <w:lang w:bidi="ar-IQ"/>
        </w:rPr>
        <w:t xml:space="preserve">ي تغير في </w:t>
      </w:r>
      <w:r w:rsidRPr="00534F0C">
        <w:rPr>
          <w:rFonts w:asciiTheme="majorBidi" w:eastAsia="Calibri" w:hAnsiTheme="majorBidi" w:hint="cs"/>
          <w:rtl/>
          <w:lang w:bidi="ar-IQ"/>
        </w:rPr>
        <w:t>أ</w:t>
      </w:r>
      <w:r w:rsidR="00425CC5" w:rsidRPr="00534F0C">
        <w:rPr>
          <w:rFonts w:asciiTheme="majorBidi" w:eastAsia="Calibri" w:hAnsiTheme="majorBidi"/>
          <w:rtl/>
          <w:lang w:bidi="ar-IQ"/>
        </w:rPr>
        <w:t>ذواق ال</w:t>
      </w:r>
      <w:r w:rsidRPr="00534F0C">
        <w:rPr>
          <w:rFonts w:asciiTheme="majorBidi" w:eastAsia="Calibri" w:hAnsiTheme="majorBidi" w:hint="cs"/>
          <w:rtl/>
          <w:lang w:bidi="ar-IQ"/>
        </w:rPr>
        <w:t>أ</w:t>
      </w:r>
      <w:r w:rsidR="00425CC5" w:rsidRPr="00534F0C">
        <w:rPr>
          <w:rFonts w:asciiTheme="majorBidi" w:eastAsia="Calibri" w:hAnsiTheme="majorBidi"/>
          <w:rtl/>
          <w:lang w:bidi="ar-IQ"/>
        </w:rPr>
        <w:t xml:space="preserve">فراد أو رغباتهم سوف يؤثر </w:t>
      </w:r>
      <w:r w:rsidRPr="00534F0C">
        <w:rPr>
          <w:rFonts w:asciiTheme="majorBidi" w:eastAsia="Calibri" w:hAnsiTheme="majorBidi" w:hint="cs"/>
          <w:rtl/>
          <w:lang w:bidi="ar-IQ"/>
        </w:rPr>
        <w:t>إ</w:t>
      </w:r>
      <w:r w:rsidR="00425CC5" w:rsidRPr="00534F0C">
        <w:rPr>
          <w:rFonts w:asciiTheme="majorBidi" w:eastAsia="Calibri" w:hAnsiTheme="majorBidi"/>
          <w:rtl/>
          <w:lang w:bidi="ar-IQ"/>
        </w:rPr>
        <w:t>يجابا</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أو سلبا</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على الاستهلاك</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حسب طبيعة هذا التغير. وأذواق ال</w:t>
      </w:r>
      <w:r w:rsidRPr="00534F0C">
        <w:rPr>
          <w:rFonts w:asciiTheme="majorBidi" w:eastAsia="Calibri" w:hAnsiTheme="majorBidi" w:hint="cs"/>
          <w:rtl/>
          <w:lang w:bidi="ar-IQ"/>
        </w:rPr>
        <w:t>أ</w:t>
      </w:r>
      <w:r w:rsidR="00425CC5" w:rsidRPr="00534F0C">
        <w:rPr>
          <w:rFonts w:asciiTheme="majorBidi" w:eastAsia="Calibri" w:hAnsiTheme="majorBidi"/>
          <w:rtl/>
          <w:lang w:bidi="ar-IQ"/>
        </w:rPr>
        <w:t>فراد ورغباتهم تتأث</w:t>
      </w:r>
      <w:r w:rsidRPr="00534F0C">
        <w:rPr>
          <w:rFonts w:asciiTheme="majorBidi" w:eastAsia="Calibri" w:hAnsiTheme="majorBidi" w:hint="cs"/>
          <w:rtl/>
          <w:lang w:bidi="ar-IQ"/>
        </w:rPr>
        <w:t>ّ</w:t>
      </w:r>
      <w:r w:rsidR="00425CC5" w:rsidRPr="00534F0C">
        <w:rPr>
          <w:rFonts w:asciiTheme="majorBidi" w:eastAsia="Calibri" w:hAnsiTheme="majorBidi"/>
          <w:rtl/>
          <w:lang w:bidi="ar-IQ"/>
        </w:rPr>
        <w:t>ر بعوامل عديدة</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مثل</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العمر</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تغي</w:t>
      </w:r>
      <w:r w:rsidRPr="00534F0C">
        <w:rPr>
          <w:rFonts w:asciiTheme="majorBidi" w:eastAsia="Calibri" w:hAnsiTheme="majorBidi" w:hint="cs"/>
          <w:rtl/>
          <w:lang w:bidi="ar-IQ"/>
        </w:rPr>
        <w:t>ُّ</w:t>
      </w:r>
      <w:r w:rsidR="00425CC5" w:rsidRPr="00534F0C">
        <w:rPr>
          <w:rFonts w:asciiTheme="majorBidi" w:eastAsia="Calibri" w:hAnsiTheme="majorBidi"/>
          <w:rtl/>
          <w:lang w:bidi="ar-IQ"/>
        </w:rPr>
        <w:t>ر المستوى الثقافي والاجتماعي</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ونشاط وسائل ال</w:t>
      </w:r>
      <w:r w:rsidRPr="00534F0C">
        <w:rPr>
          <w:rFonts w:asciiTheme="majorBidi" w:eastAsia="Calibri" w:hAnsiTheme="majorBidi" w:hint="cs"/>
          <w:rtl/>
          <w:lang w:bidi="ar-IQ"/>
        </w:rPr>
        <w:t>إ</w:t>
      </w:r>
      <w:r w:rsidR="00425CC5" w:rsidRPr="00534F0C">
        <w:rPr>
          <w:rFonts w:asciiTheme="majorBidi" w:eastAsia="Calibri" w:hAnsiTheme="majorBidi"/>
          <w:rtl/>
          <w:lang w:bidi="ar-IQ"/>
        </w:rPr>
        <w:t>علان والدعاية</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w:t>
      </w:r>
      <w:r w:rsidRPr="00534F0C">
        <w:rPr>
          <w:rFonts w:asciiTheme="majorBidi" w:eastAsia="Calibri" w:hAnsiTheme="majorBidi" w:hint="cs"/>
          <w:rtl/>
          <w:lang w:bidi="ar-IQ"/>
        </w:rPr>
        <w:t>و</w:t>
      </w:r>
      <w:r w:rsidR="00425CC5" w:rsidRPr="00534F0C">
        <w:rPr>
          <w:rFonts w:asciiTheme="majorBidi" w:eastAsia="Calibri" w:hAnsiTheme="majorBidi"/>
          <w:rtl/>
          <w:lang w:bidi="ar-IQ"/>
        </w:rPr>
        <w:t>هذه العوامل تلعب دورا</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كبيرا</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في التأثير على </w:t>
      </w:r>
      <w:r w:rsidRPr="00534F0C">
        <w:rPr>
          <w:rFonts w:asciiTheme="majorBidi" w:eastAsia="Calibri" w:hAnsiTheme="majorBidi" w:hint="cs"/>
          <w:rtl/>
          <w:lang w:bidi="ar-IQ"/>
        </w:rPr>
        <w:t>أ</w:t>
      </w:r>
      <w:r w:rsidR="00425CC5" w:rsidRPr="00534F0C">
        <w:rPr>
          <w:rFonts w:asciiTheme="majorBidi" w:eastAsia="Calibri" w:hAnsiTheme="majorBidi"/>
          <w:rtl/>
          <w:lang w:bidi="ar-IQ"/>
        </w:rPr>
        <w:t>ذواق ال</w:t>
      </w:r>
      <w:r w:rsidRPr="00534F0C">
        <w:rPr>
          <w:rFonts w:asciiTheme="majorBidi" w:eastAsia="Calibri" w:hAnsiTheme="majorBidi" w:hint="cs"/>
          <w:rtl/>
          <w:lang w:bidi="ar-IQ"/>
        </w:rPr>
        <w:t>أ</w:t>
      </w:r>
      <w:r w:rsidR="00425CC5" w:rsidRPr="00534F0C">
        <w:rPr>
          <w:rFonts w:asciiTheme="majorBidi" w:eastAsia="Calibri" w:hAnsiTheme="majorBidi"/>
          <w:rtl/>
          <w:lang w:bidi="ar-IQ"/>
        </w:rPr>
        <w:t>فراد</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وبالتالي التأثير على الاستهلاك</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مما يؤدي في النهاية </w:t>
      </w:r>
      <w:r w:rsidRPr="00534F0C">
        <w:rPr>
          <w:rFonts w:asciiTheme="majorBidi" w:eastAsia="Calibri" w:hAnsiTheme="majorBidi" w:hint="cs"/>
          <w:rtl/>
          <w:lang w:bidi="ar-IQ"/>
        </w:rPr>
        <w:t>إ</w:t>
      </w:r>
      <w:r w:rsidR="00425CC5" w:rsidRPr="00534F0C">
        <w:rPr>
          <w:rFonts w:asciiTheme="majorBidi" w:eastAsia="Calibri" w:hAnsiTheme="majorBidi"/>
          <w:rtl/>
          <w:lang w:bidi="ar-IQ"/>
        </w:rPr>
        <w:t>لى تغييره بالزيادة أو النقصان</w:t>
      </w:r>
      <w:r w:rsidR="00425CC5" w:rsidRPr="00534F0C">
        <w:rPr>
          <w:rFonts w:asciiTheme="majorBidi" w:eastAsia="Calibri" w:hAnsiTheme="majorBidi"/>
          <w:vertAlign w:val="superscript"/>
          <w:rtl/>
          <w:lang w:bidi="ar-IQ"/>
        </w:rPr>
        <w:t>(</w:t>
      </w:r>
      <w:r w:rsidR="00425CC5" w:rsidRPr="00534F0C">
        <w:rPr>
          <w:rFonts w:asciiTheme="majorBidi" w:eastAsia="Calibri" w:hAnsiTheme="majorBidi"/>
          <w:vertAlign w:val="superscript"/>
          <w:rtl/>
          <w:lang w:bidi="ar-IQ"/>
        </w:rPr>
        <w:endnoteReference w:id="75"/>
      </w:r>
      <w:r w:rsidR="00425CC5" w:rsidRPr="00534F0C">
        <w:rPr>
          <w:rFonts w:asciiTheme="majorBidi" w:eastAsia="Calibri" w:hAnsiTheme="majorBidi"/>
          <w:vertAlign w:val="superscript"/>
          <w:rtl/>
          <w:lang w:bidi="ar-IQ"/>
        </w:rPr>
        <w:t>)</w:t>
      </w:r>
      <w:r w:rsidR="00425CC5" w:rsidRPr="00534F0C">
        <w:rPr>
          <w:rFonts w:asciiTheme="majorBidi" w:eastAsia="Calibri" w:hAnsiTheme="majorBidi" w:hint="cs"/>
          <w:rtl/>
          <w:lang w:bidi="ar-IQ"/>
        </w:rPr>
        <w:t>.</w:t>
      </w:r>
    </w:p>
    <w:p w:rsidR="00425CC5" w:rsidRPr="00534F0C" w:rsidRDefault="00425CC5" w:rsidP="002D6A75">
      <w:pPr>
        <w:spacing w:line="360" w:lineRule="exact"/>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66" w:name="_Toc497897662"/>
      <w:r w:rsidRPr="00534F0C">
        <w:rPr>
          <w:rFonts w:eastAsia="Calibri"/>
          <w:color w:val="auto"/>
          <w:rtl/>
          <w:lang w:bidi="ar-IQ"/>
        </w:rPr>
        <w:t xml:space="preserve">هـ ـ المحاكاة </w:t>
      </w:r>
      <w:bookmarkEnd w:id="66"/>
    </w:p>
    <w:p w:rsidR="00425CC5" w:rsidRPr="00534F0C" w:rsidRDefault="00425CC5" w:rsidP="002D6A75">
      <w:pPr>
        <w:spacing w:line="390" w:lineRule="exact"/>
        <w:rPr>
          <w:rFonts w:asciiTheme="majorBidi" w:eastAsia="Calibri" w:hAnsiTheme="majorBidi"/>
          <w:lang w:bidi="ar-IQ"/>
        </w:rPr>
      </w:pPr>
      <w:r w:rsidRPr="00534F0C">
        <w:rPr>
          <w:rFonts w:asciiTheme="majorBidi" w:eastAsia="Calibri" w:hAnsiTheme="majorBidi"/>
          <w:rtl/>
          <w:lang w:bidi="ar-IQ"/>
        </w:rPr>
        <w:t>تبين نظرية دوسنبري</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التي اهتمت بتحليل السلوك الاستهلاكي والاد</w:t>
      </w:r>
      <w:r w:rsidR="00700CB9" w:rsidRPr="00534F0C">
        <w:rPr>
          <w:rFonts w:asciiTheme="majorBidi" w:eastAsia="Calibri" w:hAnsiTheme="majorBidi" w:hint="cs"/>
          <w:rtl/>
          <w:lang w:bidi="ar-IQ"/>
        </w:rPr>
        <w:t>ّ</w:t>
      </w:r>
      <w:r w:rsidRPr="00534F0C">
        <w:rPr>
          <w:rFonts w:asciiTheme="majorBidi" w:eastAsia="Calibri" w:hAnsiTheme="majorBidi"/>
          <w:rtl/>
          <w:lang w:bidi="ar-IQ"/>
        </w:rPr>
        <w:t>خاري لل</w:t>
      </w:r>
      <w:r w:rsidR="00700CB9" w:rsidRPr="00534F0C">
        <w:rPr>
          <w:rFonts w:asciiTheme="majorBidi" w:eastAsia="Calibri" w:hAnsiTheme="majorBidi" w:hint="cs"/>
          <w:rtl/>
          <w:lang w:bidi="ar-IQ"/>
        </w:rPr>
        <w:t>أ</w:t>
      </w:r>
      <w:r w:rsidRPr="00534F0C">
        <w:rPr>
          <w:rFonts w:asciiTheme="majorBidi" w:eastAsia="Calibri" w:hAnsiTheme="majorBidi"/>
          <w:rtl/>
          <w:lang w:bidi="ar-IQ"/>
        </w:rPr>
        <w:t>فراد</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0CB9" w:rsidRPr="00534F0C">
        <w:rPr>
          <w:rFonts w:asciiTheme="majorBidi" w:eastAsia="Calibri" w:hAnsiTheme="majorBidi" w:hint="cs"/>
          <w:rtl/>
          <w:lang w:bidi="ar-IQ"/>
        </w:rPr>
        <w:t>أ</w:t>
      </w:r>
      <w:r w:rsidRPr="00534F0C">
        <w:rPr>
          <w:rFonts w:asciiTheme="majorBidi" w:eastAsia="Calibri" w:hAnsiTheme="majorBidi"/>
          <w:rtl/>
          <w:lang w:bidi="ar-IQ"/>
        </w:rPr>
        <w:t>ثر عامل المشاهدة والتقليد في زيادة الاستهلاك وتخفيض الادخار. ف</w:t>
      </w:r>
      <w:r w:rsidR="00700CB9" w:rsidRPr="00534F0C">
        <w:rPr>
          <w:rFonts w:asciiTheme="majorBidi" w:eastAsia="Calibri" w:hAnsiTheme="majorBidi" w:hint="cs"/>
          <w:rtl/>
          <w:lang w:bidi="ar-IQ"/>
        </w:rPr>
        <w:t>إ</w:t>
      </w:r>
      <w:r w:rsidRPr="00534F0C">
        <w:rPr>
          <w:rFonts w:asciiTheme="majorBidi" w:eastAsia="Calibri" w:hAnsiTheme="majorBidi"/>
          <w:rtl/>
          <w:lang w:bidi="ar-IQ"/>
        </w:rPr>
        <w:t xml:space="preserve">ذا كان نمط المعيشة المترفة، كاقتناء السيارات الفاخرة والفيديو </w:t>
      </w:r>
      <w:r w:rsidR="00700CB9" w:rsidRPr="00534F0C">
        <w:rPr>
          <w:rFonts w:asciiTheme="majorBidi" w:eastAsia="Calibri" w:hAnsiTheme="majorBidi" w:hint="cs"/>
          <w:rtl/>
          <w:lang w:bidi="ar-IQ"/>
        </w:rPr>
        <w:t xml:space="preserve">و..، </w:t>
      </w:r>
      <w:r w:rsidRPr="00534F0C">
        <w:rPr>
          <w:rFonts w:asciiTheme="majorBidi" w:eastAsia="Calibri" w:hAnsiTheme="majorBidi"/>
          <w:rtl/>
          <w:lang w:bidi="ar-IQ"/>
        </w:rPr>
        <w:t>يت</w:t>
      </w:r>
      <w:r w:rsidR="00700CB9" w:rsidRPr="00534F0C">
        <w:rPr>
          <w:rFonts w:asciiTheme="majorBidi" w:eastAsia="Calibri" w:hAnsiTheme="majorBidi" w:hint="cs"/>
          <w:rtl/>
          <w:lang w:bidi="ar-IQ"/>
        </w:rPr>
        <w:t>ّ</w:t>
      </w:r>
      <w:r w:rsidRPr="00534F0C">
        <w:rPr>
          <w:rFonts w:asciiTheme="majorBidi" w:eastAsia="Calibri" w:hAnsiTheme="majorBidi"/>
          <w:rtl/>
          <w:lang w:bidi="ar-IQ"/>
        </w:rPr>
        <w:t>خذ نمطا</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استهلاكيا</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ف</w:t>
      </w:r>
      <w:r w:rsidR="00700CB9" w:rsidRPr="00534F0C">
        <w:rPr>
          <w:rFonts w:asciiTheme="majorBidi" w:eastAsia="Calibri" w:hAnsiTheme="majorBidi" w:hint="cs"/>
          <w:rtl/>
          <w:lang w:bidi="ar-IQ"/>
        </w:rPr>
        <w:t>إ</w:t>
      </w:r>
      <w:r w:rsidRPr="00534F0C">
        <w:rPr>
          <w:rFonts w:asciiTheme="majorBidi" w:eastAsia="Calibri" w:hAnsiTheme="majorBidi"/>
          <w:rtl/>
          <w:lang w:bidi="ar-IQ"/>
        </w:rPr>
        <w:t xml:space="preserve">ننا نجد </w:t>
      </w:r>
      <w:r w:rsidR="00700CB9" w:rsidRPr="00534F0C">
        <w:rPr>
          <w:rFonts w:asciiTheme="majorBidi" w:eastAsia="Calibri" w:hAnsiTheme="majorBidi" w:hint="cs"/>
          <w:rtl/>
          <w:lang w:bidi="ar-IQ"/>
        </w:rPr>
        <w:t>أ</w:t>
      </w:r>
      <w:r w:rsidRPr="00534F0C">
        <w:rPr>
          <w:rFonts w:asciiTheme="majorBidi" w:eastAsia="Calibri" w:hAnsiTheme="majorBidi"/>
          <w:rtl/>
          <w:lang w:bidi="ar-IQ"/>
        </w:rPr>
        <w:t>غلب ال</w:t>
      </w:r>
      <w:r w:rsidR="00700CB9" w:rsidRPr="00534F0C">
        <w:rPr>
          <w:rFonts w:asciiTheme="majorBidi" w:eastAsia="Calibri" w:hAnsiTheme="majorBidi" w:hint="cs"/>
          <w:rtl/>
          <w:lang w:bidi="ar-IQ"/>
        </w:rPr>
        <w:t>أ</w:t>
      </w:r>
      <w:r w:rsidRPr="00534F0C">
        <w:rPr>
          <w:rFonts w:asciiTheme="majorBidi" w:eastAsia="Calibri" w:hAnsiTheme="majorBidi"/>
          <w:rtl/>
          <w:lang w:bidi="ar-IQ"/>
        </w:rPr>
        <w:t xml:space="preserve">فراد يتطلعون </w:t>
      </w:r>
      <w:r w:rsidR="00700CB9" w:rsidRPr="00534F0C">
        <w:rPr>
          <w:rFonts w:asciiTheme="majorBidi" w:eastAsia="Calibri" w:hAnsiTheme="majorBidi" w:hint="cs"/>
          <w:rtl/>
          <w:lang w:bidi="ar-IQ"/>
        </w:rPr>
        <w:t>إ</w:t>
      </w:r>
      <w:r w:rsidRPr="00534F0C">
        <w:rPr>
          <w:rFonts w:asciiTheme="majorBidi" w:eastAsia="Calibri" w:hAnsiTheme="majorBidi"/>
          <w:rtl/>
          <w:lang w:bidi="ar-IQ"/>
        </w:rPr>
        <w:t>لى تقليد هذا النمط المعيشي</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مما يزيد من استهلاك هؤلاء ال</w:t>
      </w:r>
      <w:r w:rsidR="00700CB9" w:rsidRPr="00534F0C">
        <w:rPr>
          <w:rFonts w:asciiTheme="majorBidi" w:eastAsia="Calibri" w:hAnsiTheme="majorBidi" w:hint="cs"/>
          <w:rtl/>
          <w:lang w:bidi="ar-IQ"/>
        </w:rPr>
        <w:t>أ</w:t>
      </w:r>
      <w:r w:rsidRPr="00534F0C">
        <w:rPr>
          <w:rFonts w:asciiTheme="majorBidi" w:eastAsia="Calibri" w:hAnsiTheme="majorBidi"/>
          <w:rtl/>
          <w:lang w:bidi="ar-IQ"/>
        </w:rPr>
        <w:t>فراد زيادة كبيرة تمتص</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0CB9" w:rsidRPr="00534F0C">
        <w:rPr>
          <w:rFonts w:asciiTheme="majorBidi" w:eastAsia="Calibri" w:hAnsiTheme="majorBidi" w:hint="cs"/>
          <w:rtl/>
          <w:lang w:bidi="ar-IQ"/>
        </w:rPr>
        <w:t>أ</w:t>
      </w:r>
      <w:r w:rsidRPr="00534F0C">
        <w:rPr>
          <w:rFonts w:asciiTheme="majorBidi" w:eastAsia="Calibri" w:hAnsiTheme="majorBidi"/>
          <w:rtl/>
          <w:lang w:bidi="ar-IQ"/>
        </w:rPr>
        <w:t>غلب مدخراتهم</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76"/>
      </w:r>
      <w:r w:rsidRPr="00534F0C">
        <w:rPr>
          <w:rFonts w:asciiTheme="majorBidi" w:eastAsia="Calibri" w:hAnsiTheme="majorBidi"/>
          <w:vertAlign w:val="superscript"/>
          <w:rtl/>
          <w:lang w:bidi="ar-IQ"/>
        </w:rPr>
        <w:t>)</w:t>
      </w:r>
      <w:r w:rsidRPr="00534F0C">
        <w:rPr>
          <w:rFonts w:asciiTheme="majorBidi" w:eastAsia="Calibri" w:hAnsiTheme="majorBidi"/>
          <w:rtl/>
          <w:lang w:bidi="ar-IQ"/>
        </w:rPr>
        <w:t>. وباختصار</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0CB9" w:rsidRPr="00534F0C">
        <w:rPr>
          <w:rFonts w:asciiTheme="majorBidi" w:eastAsia="Calibri" w:hAnsiTheme="majorBidi" w:hint="cs"/>
          <w:rtl/>
          <w:lang w:bidi="ar-IQ"/>
        </w:rPr>
        <w:t>إ</w:t>
      </w:r>
      <w:r w:rsidRPr="00534F0C">
        <w:rPr>
          <w:rFonts w:asciiTheme="majorBidi" w:eastAsia="Calibri" w:hAnsiTheme="majorBidi"/>
          <w:rtl/>
          <w:lang w:bidi="ar-IQ"/>
        </w:rPr>
        <w:t>ن</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رغبة ال</w:t>
      </w:r>
      <w:r w:rsidR="00700CB9" w:rsidRPr="00534F0C">
        <w:rPr>
          <w:rFonts w:asciiTheme="majorBidi" w:eastAsia="Calibri" w:hAnsiTheme="majorBidi" w:hint="cs"/>
          <w:rtl/>
          <w:lang w:bidi="ar-IQ"/>
        </w:rPr>
        <w:t>أ</w:t>
      </w:r>
      <w:r w:rsidRPr="00534F0C">
        <w:rPr>
          <w:rFonts w:asciiTheme="majorBidi" w:eastAsia="Calibri" w:hAnsiTheme="majorBidi"/>
          <w:rtl/>
          <w:lang w:bidi="ar-IQ"/>
        </w:rPr>
        <w:t>فراد في تقليد ال</w:t>
      </w:r>
      <w:r w:rsidR="00700CB9" w:rsidRPr="00534F0C">
        <w:rPr>
          <w:rFonts w:asciiTheme="majorBidi" w:eastAsia="Calibri" w:hAnsiTheme="majorBidi" w:hint="cs"/>
          <w:rtl/>
          <w:lang w:bidi="ar-IQ"/>
        </w:rPr>
        <w:t>أ</w:t>
      </w:r>
      <w:r w:rsidRPr="00534F0C">
        <w:rPr>
          <w:rFonts w:asciiTheme="majorBidi" w:eastAsia="Calibri" w:hAnsiTheme="majorBidi"/>
          <w:rtl/>
          <w:lang w:bidi="ar-IQ"/>
        </w:rPr>
        <w:t>نماط المعيشية للطبقة التي تح</w:t>
      </w:r>
      <w:r w:rsidR="00700CB9" w:rsidRPr="00534F0C">
        <w:rPr>
          <w:rFonts w:asciiTheme="majorBidi" w:eastAsia="Calibri" w:hAnsiTheme="majorBidi" w:hint="cs"/>
          <w:rtl/>
          <w:lang w:bidi="ar-IQ"/>
        </w:rPr>
        <w:t>ظ</w:t>
      </w:r>
      <w:r w:rsidRPr="00534F0C">
        <w:rPr>
          <w:rFonts w:asciiTheme="majorBidi" w:eastAsia="Calibri" w:hAnsiTheme="majorBidi"/>
          <w:rtl/>
          <w:lang w:bidi="ar-IQ"/>
        </w:rPr>
        <w:t xml:space="preserve">ى بتقدير </w:t>
      </w:r>
      <w:r w:rsidR="00700CB9" w:rsidRPr="00534F0C">
        <w:rPr>
          <w:rFonts w:asciiTheme="majorBidi" w:eastAsia="Calibri" w:hAnsiTheme="majorBidi" w:hint="cs"/>
          <w:rtl/>
          <w:lang w:bidi="ar-IQ"/>
        </w:rPr>
        <w:t>أ</w:t>
      </w:r>
      <w:r w:rsidRPr="00534F0C">
        <w:rPr>
          <w:rFonts w:asciiTheme="majorBidi" w:eastAsia="Calibri" w:hAnsiTheme="majorBidi"/>
          <w:rtl/>
          <w:lang w:bidi="ar-IQ"/>
        </w:rPr>
        <w:t>فراد المجتمع</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وتنعم بمستويات استهلاك مرتفعة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هي التي تدفعهم </w:t>
      </w:r>
      <w:r w:rsidR="00700CB9" w:rsidRPr="00534F0C">
        <w:rPr>
          <w:rFonts w:asciiTheme="majorBidi" w:eastAsia="Calibri" w:hAnsiTheme="majorBidi" w:hint="cs"/>
          <w:rtl/>
          <w:lang w:bidi="ar-IQ"/>
        </w:rPr>
        <w:t>إ</w:t>
      </w:r>
      <w:r w:rsidRPr="00534F0C">
        <w:rPr>
          <w:rFonts w:asciiTheme="majorBidi" w:eastAsia="Calibri" w:hAnsiTheme="majorBidi"/>
          <w:rtl/>
          <w:lang w:bidi="ar-IQ"/>
        </w:rPr>
        <w:t xml:space="preserve">لى زيادة الاستهلاك واستنزاف الادخارات. </w:t>
      </w:r>
    </w:p>
    <w:p w:rsidR="00765180" w:rsidRPr="00534F0C" w:rsidRDefault="00765180" w:rsidP="002D6A75">
      <w:pPr>
        <w:spacing w:line="360" w:lineRule="exact"/>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67" w:name="_Toc497897663"/>
      <w:r w:rsidRPr="00534F0C">
        <w:rPr>
          <w:rFonts w:eastAsia="Calibri"/>
          <w:color w:val="auto"/>
          <w:rtl/>
          <w:lang w:bidi="ar-IQ"/>
        </w:rPr>
        <w:t>المقاربات المختلفة المفسرة للاستهلاك</w:t>
      </w:r>
      <w:bookmarkEnd w:id="67"/>
    </w:p>
    <w:p w:rsidR="00425CC5" w:rsidRPr="00534F0C" w:rsidRDefault="00425CC5" w:rsidP="00E727E7">
      <w:pPr>
        <w:pStyle w:val="Heading3"/>
        <w:rPr>
          <w:rFonts w:eastAsia="Calibri"/>
          <w:color w:val="auto"/>
          <w:rtl/>
          <w:lang w:bidi="ar-IQ"/>
        </w:rPr>
      </w:pPr>
      <w:bookmarkStart w:id="68" w:name="_Toc497897664"/>
      <w:r w:rsidRPr="00534F0C">
        <w:rPr>
          <w:rFonts w:eastAsia="Calibri"/>
          <w:color w:val="auto"/>
          <w:rtl/>
          <w:lang w:bidi="ar-IQ"/>
        </w:rPr>
        <w:t>1ـ المقاربات التقليدية</w:t>
      </w:r>
      <w:bookmarkEnd w:id="68"/>
    </w:p>
    <w:p w:rsidR="00425CC5" w:rsidRPr="00534F0C" w:rsidRDefault="00425CC5" w:rsidP="00E727E7">
      <w:pPr>
        <w:pStyle w:val="Heading3"/>
        <w:rPr>
          <w:rFonts w:eastAsia="Calibri"/>
          <w:color w:val="auto"/>
          <w:rtl/>
          <w:lang w:bidi="ar-IQ"/>
        </w:rPr>
      </w:pPr>
      <w:bookmarkStart w:id="69" w:name="_Toc497897665"/>
      <w:r w:rsidRPr="00534F0C">
        <w:rPr>
          <w:rFonts w:eastAsia="Calibri"/>
          <w:color w:val="auto"/>
          <w:rtl/>
          <w:lang w:bidi="ar-IQ"/>
        </w:rPr>
        <w:t>أـ</w:t>
      </w:r>
      <w:r w:rsidR="00700CB9" w:rsidRPr="00534F0C">
        <w:rPr>
          <w:rFonts w:eastAsia="Calibri"/>
          <w:color w:val="auto"/>
          <w:rtl/>
          <w:lang w:bidi="ar-IQ"/>
        </w:rPr>
        <w:t xml:space="preserve"> المقاربات الكلاسيكية و</w:t>
      </w:r>
      <w:r w:rsidRPr="00534F0C">
        <w:rPr>
          <w:rFonts w:eastAsia="Calibri"/>
          <w:color w:val="auto"/>
          <w:rtl/>
          <w:lang w:bidi="ar-IQ"/>
        </w:rPr>
        <w:t>النيوكلاسكية</w:t>
      </w:r>
      <w:bookmarkEnd w:id="69"/>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يحتل</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سلوك </w:t>
      </w:r>
      <w:r w:rsidR="00700CB9" w:rsidRPr="00534F0C">
        <w:rPr>
          <w:rFonts w:asciiTheme="majorBidi" w:eastAsia="Calibri" w:hAnsiTheme="majorBidi"/>
          <w:rtl/>
          <w:lang w:bidi="ar-IQ"/>
        </w:rPr>
        <w:t>المستهلك في التحليل الكلاسيكي و</w:t>
      </w:r>
      <w:r w:rsidRPr="00534F0C">
        <w:rPr>
          <w:rFonts w:asciiTheme="majorBidi" w:eastAsia="Calibri" w:hAnsiTheme="majorBidi"/>
          <w:rtl/>
          <w:lang w:bidi="ar-IQ"/>
        </w:rPr>
        <w:t>النيوكلاسيكي مكانة مهمة، فالمستهلك في هذا الفكر يفترض أنه عقلاني (رشيد)</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0CB9" w:rsidRPr="00534F0C">
        <w:rPr>
          <w:rFonts w:asciiTheme="majorBidi" w:eastAsia="Calibri" w:hAnsiTheme="majorBidi"/>
          <w:rtl/>
          <w:lang w:bidi="ar-IQ"/>
        </w:rPr>
        <w:t>و</w:t>
      </w:r>
      <w:r w:rsidRPr="00534F0C">
        <w:rPr>
          <w:rFonts w:asciiTheme="majorBidi" w:eastAsia="Calibri" w:hAnsiTheme="majorBidi"/>
          <w:rtl/>
          <w:lang w:bidi="ar-IQ"/>
        </w:rPr>
        <w:t>يبحث دائما</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عن ال</w:t>
      </w:r>
      <w:r w:rsidR="00700CB9" w:rsidRPr="00534F0C">
        <w:rPr>
          <w:rFonts w:asciiTheme="majorBidi" w:eastAsia="Calibri" w:hAnsiTheme="majorBidi" w:hint="cs"/>
          <w:rtl/>
          <w:lang w:bidi="ar-IQ"/>
        </w:rPr>
        <w:t>أ</w:t>
      </w:r>
      <w:r w:rsidRPr="00534F0C">
        <w:rPr>
          <w:rFonts w:asciiTheme="majorBidi" w:eastAsia="Calibri" w:hAnsiTheme="majorBidi"/>
          <w:rtl/>
          <w:lang w:bidi="ar-IQ"/>
        </w:rPr>
        <w:t xml:space="preserve">مثلية في توزيع دخله، أي تعظيم منفعته.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يرى التقليديون في كل سياسة إنعاش</w:t>
      </w:r>
      <w:r w:rsidR="00700CB9" w:rsidRPr="00534F0C">
        <w:rPr>
          <w:rFonts w:asciiTheme="majorBidi" w:eastAsia="Calibri" w:hAnsiTheme="majorBidi" w:hint="cs"/>
          <w:rtl/>
          <w:lang w:bidi="ar-IQ"/>
        </w:rPr>
        <w:t xml:space="preserve"> </w:t>
      </w:r>
      <w:r w:rsidRPr="00534F0C">
        <w:rPr>
          <w:rFonts w:asciiTheme="majorBidi" w:eastAsia="Calibri" w:hAnsiTheme="majorBidi"/>
          <w:rtl/>
          <w:lang w:bidi="ar-IQ"/>
        </w:rPr>
        <w:t>(توسع) استهلاكي أنها مصدر</w:t>
      </w:r>
      <w:r w:rsidR="00700CB9" w:rsidRPr="00534F0C">
        <w:rPr>
          <w:rFonts w:asciiTheme="majorBidi" w:eastAsia="Calibri" w:hAnsiTheme="majorBidi" w:hint="cs"/>
          <w:rtl/>
          <w:lang w:bidi="ar-IQ"/>
        </w:rPr>
        <w:t>ٌ</w:t>
      </w:r>
      <w:r w:rsidR="00700CB9" w:rsidRPr="00534F0C">
        <w:rPr>
          <w:rFonts w:asciiTheme="majorBidi" w:eastAsia="Calibri" w:hAnsiTheme="majorBidi"/>
          <w:rtl/>
          <w:lang w:bidi="ar-IQ"/>
        </w:rPr>
        <w:t xml:space="preserve"> محتمل للتضخ</w:t>
      </w:r>
      <w:r w:rsidR="00700CB9" w:rsidRPr="00534F0C">
        <w:rPr>
          <w:rFonts w:asciiTheme="majorBidi" w:eastAsia="Calibri" w:hAnsiTheme="majorBidi" w:hint="cs"/>
          <w:rtl/>
          <w:lang w:bidi="ar-IQ"/>
        </w:rPr>
        <w:t>ُّ</w:t>
      </w:r>
      <w:r w:rsidR="00700CB9" w:rsidRPr="00534F0C">
        <w:rPr>
          <w:rFonts w:asciiTheme="majorBidi" w:eastAsia="Calibri" w:hAnsiTheme="majorBidi"/>
          <w:rtl/>
          <w:lang w:bidi="ar-IQ"/>
        </w:rPr>
        <w:t>م</w:t>
      </w:r>
      <w:r w:rsidR="00700CB9" w:rsidRPr="00534F0C">
        <w:rPr>
          <w:rFonts w:asciiTheme="majorBidi" w:eastAsia="Calibri" w:hAnsiTheme="majorBidi" w:hint="cs"/>
          <w:rtl/>
          <w:lang w:bidi="ar-IQ"/>
        </w:rPr>
        <w:t xml:space="preserve">، </w:t>
      </w:r>
      <w:r w:rsidR="00700CB9" w:rsidRPr="00534F0C">
        <w:rPr>
          <w:rFonts w:asciiTheme="majorBidi" w:eastAsia="Calibri" w:hAnsiTheme="majorBidi"/>
          <w:rtl/>
          <w:lang w:bidi="ar-IQ"/>
        </w:rPr>
        <w:t>و</w:t>
      </w:r>
      <w:r w:rsidRPr="00534F0C">
        <w:rPr>
          <w:rFonts w:asciiTheme="majorBidi" w:eastAsia="Calibri" w:hAnsiTheme="majorBidi"/>
          <w:rtl/>
          <w:lang w:bidi="ar-IQ"/>
        </w:rPr>
        <w:t xml:space="preserve">من ثم الاختلال الخارجي.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لقد حاول التقليديون الجدد (</w:t>
      </w:r>
      <w:r w:rsidR="00700CB9" w:rsidRPr="00534F0C">
        <w:rPr>
          <w:rFonts w:asciiTheme="majorBidi" w:eastAsia="Calibri" w:hAnsiTheme="majorBidi" w:hint="cs"/>
          <w:rtl/>
          <w:lang w:bidi="ar-IQ"/>
        </w:rPr>
        <w:t>و</w:t>
      </w:r>
      <w:r w:rsidRPr="00534F0C">
        <w:rPr>
          <w:rFonts w:asciiTheme="majorBidi" w:eastAsia="Calibri" w:hAnsiTheme="majorBidi"/>
          <w:rtl/>
          <w:lang w:bidi="ar-IQ"/>
        </w:rPr>
        <w:t xml:space="preserve">خاصة والراس، جيفونز، منجل...) إيجاد جواب حول الكيفية التي يقوم بها المستهلك </w:t>
      </w:r>
      <w:r w:rsidR="00700CB9" w:rsidRPr="00534F0C">
        <w:rPr>
          <w:rFonts w:asciiTheme="majorBidi" w:eastAsia="Calibri" w:hAnsiTheme="majorBidi" w:hint="cs"/>
          <w:rtl/>
          <w:lang w:bidi="ar-IQ"/>
        </w:rPr>
        <w:t>ب</w:t>
      </w:r>
      <w:r w:rsidRPr="00534F0C">
        <w:rPr>
          <w:rFonts w:asciiTheme="majorBidi" w:eastAsia="Calibri" w:hAnsiTheme="majorBidi"/>
          <w:rtl/>
          <w:lang w:bidi="ar-IQ"/>
        </w:rPr>
        <w:t>تقسيم دخله ـ</w:t>
      </w:r>
      <w:r w:rsidR="00700CB9" w:rsidRPr="00534F0C">
        <w:rPr>
          <w:rFonts w:asciiTheme="majorBidi" w:eastAsia="Calibri" w:hAnsiTheme="majorBidi"/>
          <w:rtl/>
          <w:lang w:bidi="ar-IQ"/>
        </w:rPr>
        <w:t xml:space="preserve"> و</w:t>
      </w:r>
      <w:r w:rsidRPr="00534F0C">
        <w:rPr>
          <w:rFonts w:asciiTheme="majorBidi" w:eastAsia="Calibri" w:hAnsiTheme="majorBidi"/>
          <w:rtl/>
          <w:lang w:bidi="ar-IQ"/>
        </w:rPr>
        <w:t>ذلك عند مستوى دخل معين ـ بين مختلف السلع الموجودة في السوق</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0CB9" w:rsidRPr="00534F0C">
        <w:rPr>
          <w:rFonts w:asciiTheme="majorBidi" w:eastAsia="Calibri" w:hAnsiTheme="majorBidi"/>
          <w:rtl/>
          <w:lang w:bidi="ar-IQ"/>
        </w:rPr>
        <w:t>و</w:t>
      </w:r>
      <w:r w:rsidRPr="00534F0C">
        <w:rPr>
          <w:rFonts w:asciiTheme="majorBidi" w:eastAsia="Calibri" w:hAnsiTheme="majorBidi"/>
          <w:rtl/>
          <w:lang w:bidi="ar-IQ"/>
        </w:rPr>
        <w:t>قد عرف هذا التيار الفكري بالمدرسة الحد</w:t>
      </w:r>
      <w:r w:rsidR="00700CB9" w:rsidRPr="00534F0C">
        <w:rPr>
          <w:rFonts w:asciiTheme="majorBidi" w:eastAsia="Calibri" w:hAnsiTheme="majorBidi" w:hint="cs"/>
          <w:rtl/>
          <w:lang w:bidi="ar-IQ"/>
        </w:rPr>
        <w:t>ّ</w:t>
      </w:r>
      <w:r w:rsidRPr="00534F0C">
        <w:rPr>
          <w:rFonts w:asciiTheme="majorBidi" w:eastAsia="Calibri" w:hAnsiTheme="majorBidi"/>
          <w:rtl/>
          <w:lang w:bidi="ar-IQ"/>
        </w:rPr>
        <w:t>ية</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77"/>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إن نقطة الانطلاق في التحليل الحد</w:t>
      </w:r>
      <w:r w:rsidR="00700CB9" w:rsidRPr="00534F0C">
        <w:rPr>
          <w:rFonts w:asciiTheme="majorBidi" w:eastAsia="Calibri" w:hAnsiTheme="majorBidi" w:hint="cs"/>
          <w:rtl/>
          <w:lang w:bidi="ar-IQ"/>
        </w:rPr>
        <w:t>ّ</w:t>
      </w:r>
      <w:r w:rsidRPr="00534F0C">
        <w:rPr>
          <w:rFonts w:asciiTheme="majorBidi" w:eastAsia="Calibri" w:hAnsiTheme="majorBidi"/>
          <w:rtl/>
          <w:lang w:bidi="ar-IQ"/>
        </w:rPr>
        <w:t>ي هي دالة المنفعة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فبالنسبة للحد</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يين </w:t>
      </w:r>
      <w:r w:rsidR="00700CB9" w:rsidRPr="00534F0C">
        <w:rPr>
          <w:rFonts w:asciiTheme="majorBidi" w:eastAsia="Calibri" w:hAnsiTheme="majorBidi" w:hint="cs"/>
          <w:rtl/>
          <w:lang w:bidi="ar-IQ"/>
        </w:rPr>
        <w:t>إ</w:t>
      </w:r>
      <w:r w:rsidRPr="00534F0C">
        <w:rPr>
          <w:rFonts w:asciiTheme="majorBidi" w:eastAsia="Calibri" w:hAnsiTheme="majorBidi"/>
          <w:rtl/>
          <w:lang w:bidi="ar-IQ"/>
        </w:rPr>
        <w:t>ن قيمة الأشياء ترتبط بالمنفعة التي يمكن الحصول عليها من استعمال هذه الأشياء</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وليس بتكلفة إنتاجها فقط. مثلا</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0CB9" w:rsidRPr="00534F0C">
        <w:rPr>
          <w:rFonts w:asciiTheme="majorBidi" w:eastAsia="Calibri" w:hAnsiTheme="majorBidi"/>
          <w:rtl/>
          <w:lang w:bidi="ar-IQ"/>
        </w:rPr>
        <w:t>لنفرض شراء سلعة اقتصادية</w:t>
      </w:r>
      <w:r w:rsidR="00700CB9" w:rsidRPr="00534F0C">
        <w:rPr>
          <w:rFonts w:asciiTheme="majorBidi" w:eastAsia="Calibri" w:hAnsiTheme="majorBidi" w:hint="cs"/>
          <w:rtl/>
          <w:lang w:bidi="ar-IQ"/>
        </w:rPr>
        <w:t>،</w:t>
      </w:r>
      <w:r w:rsidR="00700CB9" w:rsidRPr="00534F0C">
        <w:rPr>
          <w:rFonts w:asciiTheme="majorBidi" w:eastAsia="Calibri" w:hAnsiTheme="majorBidi"/>
          <w:rtl/>
          <w:lang w:bidi="ar-IQ"/>
        </w:rPr>
        <w:t xml:space="preserve"> و</w:t>
      </w:r>
      <w:r w:rsidRPr="00534F0C">
        <w:rPr>
          <w:rFonts w:asciiTheme="majorBidi" w:eastAsia="Calibri" w:hAnsiTheme="majorBidi"/>
          <w:rtl/>
          <w:lang w:bidi="ar-IQ"/>
        </w:rPr>
        <w:t>لتكن الأحذية مثلا</w:t>
      </w:r>
      <w:r w:rsidR="00700CB9" w:rsidRPr="00534F0C">
        <w:rPr>
          <w:rFonts w:asciiTheme="majorBidi" w:eastAsia="Calibri" w:hAnsiTheme="majorBidi" w:hint="cs"/>
          <w:rtl/>
          <w:lang w:bidi="ar-IQ"/>
        </w:rPr>
        <w:t>ً</w:t>
      </w:r>
      <w:r w:rsidRPr="00534F0C">
        <w:rPr>
          <w:rFonts w:asciiTheme="majorBidi" w:eastAsia="Calibri" w:hAnsiTheme="majorBidi"/>
          <w:rtl/>
          <w:lang w:bidi="ar-IQ"/>
        </w:rPr>
        <w:t>. شخص</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ليس لديه إلا</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زوج واحد من الأحذية ف</w:t>
      </w:r>
      <w:r w:rsidR="00700CB9" w:rsidRPr="00534F0C">
        <w:rPr>
          <w:rFonts w:asciiTheme="majorBidi" w:eastAsia="Calibri" w:hAnsiTheme="majorBidi" w:hint="cs"/>
          <w:rtl/>
          <w:lang w:bidi="ar-IQ"/>
        </w:rPr>
        <w:t>إ</w:t>
      </w:r>
      <w:r w:rsidRPr="00534F0C">
        <w:rPr>
          <w:rFonts w:asciiTheme="majorBidi" w:eastAsia="Calibri" w:hAnsiTheme="majorBidi"/>
          <w:rtl/>
          <w:lang w:bidi="ar-IQ"/>
        </w:rPr>
        <w:t>ن المنفعة الكلية لهذه السلعة (الأحذية) كبيرة جد</w:t>
      </w:r>
      <w:r w:rsidRPr="00534F0C">
        <w:rPr>
          <w:rFonts w:asciiTheme="majorBidi" w:eastAsia="Calibri" w:hAnsiTheme="majorBidi" w:hint="cs"/>
          <w:rtl/>
          <w:lang w:bidi="ar-IQ"/>
        </w:rPr>
        <w:t>ّ</w:t>
      </w:r>
      <w:r w:rsidRPr="00534F0C">
        <w:rPr>
          <w:rFonts w:asciiTheme="majorBidi" w:eastAsia="Calibri" w:hAnsiTheme="majorBidi"/>
          <w:rtl/>
          <w:lang w:bidi="ar-IQ"/>
        </w:rPr>
        <w:t>ا</w:t>
      </w:r>
      <w:r w:rsidRPr="00534F0C">
        <w:rPr>
          <w:rFonts w:asciiTheme="majorBidi" w:eastAsia="Calibri" w:hAnsiTheme="majorBidi" w:hint="cs"/>
          <w:rtl/>
          <w:lang w:bidi="ar-IQ"/>
        </w:rPr>
        <w:t>ً</w:t>
      </w:r>
      <w:r w:rsidRPr="00534F0C">
        <w:rPr>
          <w:rFonts w:asciiTheme="majorBidi" w:eastAsia="Calibri" w:hAnsiTheme="majorBidi"/>
          <w:rtl/>
          <w:lang w:bidi="ar-IQ"/>
        </w:rPr>
        <w:t>. إذا قام نفس الشخص بشراء زوج</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ثان</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ف</w:t>
      </w:r>
      <w:r w:rsidR="00700CB9" w:rsidRPr="00534F0C">
        <w:rPr>
          <w:rFonts w:asciiTheme="majorBidi" w:eastAsia="Calibri" w:hAnsiTheme="majorBidi" w:hint="cs"/>
          <w:rtl/>
          <w:lang w:bidi="ar-IQ"/>
        </w:rPr>
        <w:t>إ</w:t>
      </w:r>
      <w:r w:rsidRPr="00534F0C">
        <w:rPr>
          <w:rFonts w:asciiTheme="majorBidi" w:eastAsia="Calibri" w:hAnsiTheme="majorBidi"/>
          <w:rtl/>
          <w:lang w:bidi="ar-IQ"/>
        </w:rPr>
        <w:t>ن المنفعة الكلية كبيرة، لكن المنفعة الحد</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ية (أي المنفعة الإضافية للزوج الإضافي من الأحذية) تنخفض. </w:t>
      </w:r>
      <w:r w:rsidR="00700CB9" w:rsidRPr="00534F0C">
        <w:rPr>
          <w:rFonts w:asciiTheme="majorBidi" w:eastAsia="Calibri" w:hAnsiTheme="majorBidi" w:hint="cs"/>
          <w:rtl/>
          <w:lang w:bidi="ar-IQ"/>
        </w:rPr>
        <w:t>و</w:t>
      </w:r>
      <w:r w:rsidRPr="00534F0C">
        <w:rPr>
          <w:rFonts w:asciiTheme="majorBidi" w:eastAsia="Calibri" w:hAnsiTheme="majorBidi"/>
          <w:rtl/>
          <w:lang w:bidi="ar-IQ"/>
        </w:rPr>
        <w:t xml:space="preserve">بنفس الطريقة لو اشترى هذا الشخص الزوج الثالث... </w:t>
      </w:r>
      <w:r w:rsidR="00700CB9" w:rsidRPr="00534F0C">
        <w:rPr>
          <w:rFonts w:asciiTheme="majorBidi" w:eastAsia="Calibri" w:hAnsiTheme="majorBidi" w:hint="cs"/>
          <w:rtl/>
          <w:lang w:bidi="ar-IQ"/>
        </w:rPr>
        <w:t xml:space="preserve">فإن </w:t>
      </w:r>
      <w:r w:rsidRPr="00534F0C">
        <w:rPr>
          <w:rFonts w:asciiTheme="majorBidi" w:eastAsia="Calibri" w:hAnsiTheme="majorBidi"/>
          <w:rtl/>
          <w:lang w:bidi="ar-IQ"/>
        </w:rPr>
        <w:t>المنفعة الحدية تنخفض أكثر. بهذه الطريقة نصل إلى قانون تناقص المنفعة الحد</w:t>
      </w:r>
      <w:r w:rsidR="00700CB9" w:rsidRPr="00534F0C">
        <w:rPr>
          <w:rFonts w:asciiTheme="majorBidi" w:eastAsia="Calibri" w:hAnsiTheme="majorBidi" w:hint="cs"/>
          <w:rtl/>
          <w:lang w:bidi="ar-IQ"/>
        </w:rPr>
        <w:t>ّ</w:t>
      </w:r>
      <w:r w:rsidRPr="00534F0C">
        <w:rPr>
          <w:rFonts w:asciiTheme="majorBidi" w:eastAsia="Calibri" w:hAnsiTheme="majorBidi"/>
          <w:rtl/>
          <w:lang w:bidi="ar-IQ"/>
        </w:rPr>
        <w:t>ية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التي تركز على أن المنفعة الكلية تتزايد مع الكمية المستهلكة من سلعة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ما، ولكن</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المنفعة الحد</w:t>
      </w:r>
      <w:r w:rsidR="00700CB9" w:rsidRPr="00534F0C">
        <w:rPr>
          <w:rFonts w:asciiTheme="majorBidi" w:eastAsia="Calibri" w:hAnsiTheme="majorBidi" w:hint="cs"/>
          <w:rtl/>
          <w:lang w:bidi="ar-IQ"/>
        </w:rPr>
        <w:t>ّ</w:t>
      </w:r>
      <w:r w:rsidRPr="00534F0C">
        <w:rPr>
          <w:rFonts w:asciiTheme="majorBidi" w:eastAsia="Calibri" w:hAnsiTheme="majorBidi"/>
          <w:rtl/>
          <w:lang w:bidi="ar-IQ"/>
        </w:rPr>
        <w:t>ية تتناقص</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78"/>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لكن</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إذا رجعنا إلى التحليل الحد</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ي. فبالنسبة إليهم </w:t>
      </w:r>
      <w:r w:rsidR="00700CB9" w:rsidRPr="00534F0C">
        <w:rPr>
          <w:rFonts w:asciiTheme="majorBidi" w:eastAsia="Calibri" w:hAnsiTheme="majorBidi" w:hint="cs"/>
          <w:rtl/>
          <w:lang w:bidi="ar-IQ"/>
        </w:rPr>
        <w:t>إ</w:t>
      </w:r>
      <w:r w:rsidRPr="00534F0C">
        <w:rPr>
          <w:rFonts w:asciiTheme="majorBidi" w:eastAsia="Calibri" w:hAnsiTheme="majorBidi"/>
          <w:rtl/>
          <w:lang w:bidi="ar-IQ"/>
        </w:rPr>
        <w:t>ن قيمة السلعة تتعلق من جهة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بالمنفعة الاقتصادية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0CB9" w:rsidRPr="00534F0C">
        <w:rPr>
          <w:rFonts w:asciiTheme="majorBidi" w:eastAsia="Calibri" w:hAnsiTheme="majorBidi"/>
          <w:rtl/>
          <w:lang w:bidi="ar-IQ"/>
        </w:rPr>
        <w:t>و</w:t>
      </w:r>
      <w:r w:rsidRPr="00534F0C">
        <w:rPr>
          <w:rFonts w:asciiTheme="majorBidi" w:eastAsia="Calibri" w:hAnsiTheme="majorBidi"/>
          <w:rtl/>
          <w:lang w:bidi="ar-IQ"/>
        </w:rPr>
        <w:t>من جهة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أخرى بكمية السلعة التي يمكن الحصول عليها (هذه الكمية محدودة بالندرة النسبية لهذه السلعة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التي ترتبط هي الأخرى بالقدرة الإنتاجية للجهاز الإنتاجي)</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علما</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أن الموارد الاقتصادية في العالم نادرة. المنفعة الحدية ترتبط بالندرة النسبية للسلع، و بالتالي هي التي تحد</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د القيمة. </w:t>
      </w:r>
      <w:r w:rsidR="00700CB9" w:rsidRPr="00534F0C">
        <w:rPr>
          <w:rFonts w:asciiTheme="majorBidi" w:eastAsia="Calibri" w:hAnsiTheme="majorBidi"/>
          <w:rtl/>
          <w:lang w:bidi="ar-IQ"/>
        </w:rPr>
        <w:t>و</w:t>
      </w:r>
      <w:r w:rsidRPr="00534F0C">
        <w:rPr>
          <w:rFonts w:asciiTheme="majorBidi" w:eastAsia="Calibri" w:hAnsiTheme="majorBidi"/>
          <w:rtl/>
          <w:lang w:bidi="ar-IQ"/>
        </w:rPr>
        <w:t>بعبارة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أخرى</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كل</w:t>
      </w:r>
      <w:r w:rsidR="00700CB9" w:rsidRPr="00534F0C">
        <w:rPr>
          <w:rFonts w:asciiTheme="majorBidi" w:eastAsia="Calibri" w:hAnsiTheme="majorBidi"/>
          <w:rtl/>
          <w:lang w:bidi="ar-IQ"/>
        </w:rPr>
        <w:t>ما كانت المنفعة الكلية ضعيفة (و</w:t>
      </w:r>
      <w:r w:rsidRPr="00534F0C">
        <w:rPr>
          <w:rFonts w:asciiTheme="majorBidi" w:eastAsia="Calibri" w:hAnsiTheme="majorBidi"/>
          <w:rtl/>
          <w:lang w:bidi="ar-IQ"/>
        </w:rPr>
        <w:t>هي حالة السلع النادرة جد</w:t>
      </w:r>
      <w:r w:rsidR="00700CB9" w:rsidRPr="00534F0C">
        <w:rPr>
          <w:rFonts w:asciiTheme="majorBidi" w:eastAsia="Calibri" w:hAnsiTheme="majorBidi" w:hint="cs"/>
          <w:rtl/>
          <w:lang w:bidi="ar-IQ"/>
        </w:rPr>
        <w:t>ّ</w:t>
      </w:r>
      <w:r w:rsidRPr="00534F0C">
        <w:rPr>
          <w:rFonts w:asciiTheme="majorBidi" w:eastAsia="Calibri" w:hAnsiTheme="majorBidi"/>
          <w:rtl/>
          <w:lang w:bidi="ar-IQ"/>
        </w:rPr>
        <w:t>اً) كلما كانت المنفعة الحدية أكبر</w:t>
      </w:r>
      <w:r w:rsidR="00700CB9" w:rsidRPr="00534F0C">
        <w:rPr>
          <w:rFonts w:asciiTheme="majorBidi" w:eastAsia="Calibri" w:hAnsiTheme="majorBidi" w:hint="cs"/>
          <w:rtl/>
          <w:lang w:bidi="ar-IQ"/>
        </w:rPr>
        <w:t>،</w:t>
      </w:r>
      <w:r w:rsidR="00700CB9" w:rsidRPr="00534F0C">
        <w:rPr>
          <w:rFonts w:asciiTheme="majorBidi" w:eastAsia="Calibri" w:hAnsiTheme="majorBidi"/>
          <w:rtl/>
          <w:lang w:bidi="ar-IQ"/>
        </w:rPr>
        <w:t xml:space="preserve"> و</w:t>
      </w:r>
      <w:r w:rsidRPr="00534F0C">
        <w:rPr>
          <w:rFonts w:asciiTheme="majorBidi" w:eastAsia="Calibri" w:hAnsiTheme="majorBidi"/>
          <w:rtl/>
          <w:lang w:bidi="ar-IQ"/>
        </w:rPr>
        <w:t>بالتالي كانت السلعة أغلى</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0CB9" w:rsidRPr="00534F0C">
        <w:rPr>
          <w:rFonts w:asciiTheme="majorBidi" w:eastAsia="Calibri" w:hAnsiTheme="majorBidi" w:hint="cs"/>
          <w:rtl/>
          <w:lang w:bidi="ar-IQ"/>
        </w:rPr>
        <w:t>وب</w:t>
      </w:r>
      <w:r w:rsidRPr="00534F0C">
        <w:rPr>
          <w:rFonts w:asciiTheme="majorBidi" w:eastAsia="Calibri" w:hAnsiTheme="majorBidi"/>
          <w:rtl/>
          <w:lang w:bidi="ar-IQ"/>
        </w:rPr>
        <w:t>العكس</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كل</w:t>
      </w:r>
      <w:r w:rsidR="00700CB9" w:rsidRPr="00534F0C">
        <w:rPr>
          <w:rFonts w:asciiTheme="majorBidi" w:eastAsia="Calibri" w:hAnsiTheme="majorBidi"/>
          <w:rtl/>
          <w:lang w:bidi="ar-IQ"/>
        </w:rPr>
        <w:t>ما كانت المنفعة الكلية كبيرة (و</w:t>
      </w:r>
      <w:r w:rsidRPr="00534F0C">
        <w:rPr>
          <w:rFonts w:asciiTheme="majorBidi" w:eastAsia="Calibri" w:hAnsiTheme="majorBidi"/>
          <w:rtl/>
          <w:lang w:bidi="ar-IQ"/>
        </w:rPr>
        <w:t xml:space="preserve">هي حالة السلع المتوفرة بكثرة) </w:t>
      </w:r>
      <w:r w:rsidR="00700CB9" w:rsidRPr="00534F0C">
        <w:rPr>
          <w:rFonts w:asciiTheme="majorBidi" w:eastAsia="Calibri" w:hAnsiTheme="majorBidi" w:hint="cs"/>
          <w:rtl/>
          <w:lang w:bidi="ar-IQ"/>
        </w:rPr>
        <w:t>ف</w:t>
      </w:r>
      <w:r w:rsidRPr="00534F0C">
        <w:rPr>
          <w:rFonts w:asciiTheme="majorBidi" w:eastAsia="Calibri" w:hAnsiTheme="majorBidi"/>
          <w:rtl/>
          <w:lang w:bidi="ar-IQ"/>
        </w:rPr>
        <w:t>منفعتها الحدية تكون أقل</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0CB9" w:rsidRPr="00534F0C">
        <w:rPr>
          <w:rFonts w:asciiTheme="majorBidi" w:eastAsia="Calibri" w:hAnsiTheme="majorBidi"/>
          <w:rtl/>
          <w:lang w:bidi="ar-IQ"/>
        </w:rPr>
        <w:t>و</w:t>
      </w:r>
      <w:r w:rsidRPr="00534F0C">
        <w:rPr>
          <w:rFonts w:asciiTheme="majorBidi" w:eastAsia="Calibri" w:hAnsiTheme="majorBidi"/>
          <w:rtl/>
          <w:lang w:bidi="ar-IQ"/>
        </w:rPr>
        <w:t>بالتالي يكون سعرها أقل</w:t>
      </w:r>
      <w:r w:rsidR="00700CB9" w:rsidRPr="00534F0C">
        <w:rPr>
          <w:rFonts w:asciiTheme="majorBidi" w:eastAsia="Calibri" w:hAnsiTheme="majorBidi" w:hint="cs"/>
          <w:rtl/>
          <w:lang w:bidi="ar-IQ"/>
        </w:rPr>
        <w:t>ّ</w:t>
      </w:r>
      <w:r w:rsidRPr="00534F0C">
        <w:rPr>
          <w:rFonts w:asciiTheme="majorBidi" w:eastAsia="Calibri" w:hAnsiTheme="majorBidi"/>
          <w:rtl/>
          <w:lang w:bidi="ar-IQ"/>
        </w:rPr>
        <w:t>. هذا التحليل يقوم على مجموعة من الفرضيات</w:t>
      </w:r>
      <w:r w:rsidR="00700CB9" w:rsidRPr="00534F0C">
        <w:rPr>
          <w:rFonts w:asciiTheme="majorBidi" w:eastAsia="Calibri" w:hAnsiTheme="majorBidi" w:hint="cs"/>
          <w:rtl/>
          <w:lang w:bidi="ar-IQ"/>
        </w:rPr>
        <w:t>،</w:t>
      </w:r>
      <w:r w:rsidR="00700CB9" w:rsidRPr="00534F0C">
        <w:rPr>
          <w:rFonts w:asciiTheme="majorBidi" w:eastAsia="Calibri" w:hAnsiTheme="majorBidi"/>
          <w:rtl/>
          <w:lang w:bidi="ar-IQ"/>
        </w:rPr>
        <w:t xml:space="preserve"> و</w:t>
      </w:r>
      <w:r w:rsidRPr="00534F0C">
        <w:rPr>
          <w:rFonts w:asciiTheme="majorBidi" w:eastAsia="Calibri" w:hAnsiTheme="majorBidi"/>
          <w:rtl/>
          <w:lang w:bidi="ar-IQ"/>
        </w:rPr>
        <w:t>التي تعرضت لانتقادات شديدة</w:t>
      </w:r>
      <w:r w:rsidR="00700CB9" w:rsidRPr="00534F0C">
        <w:rPr>
          <w:rFonts w:asciiTheme="majorBidi" w:eastAsia="Calibri" w:hAnsiTheme="majorBidi" w:hint="cs"/>
          <w:rtl/>
          <w:lang w:bidi="ar-IQ"/>
        </w:rPr>
        <w:t>،</w:t>
      </w:r>
      <w:r w:rsidR="00700CB9" w:rsidRPr="00534F0C">
        <w:rPr>
          <w:rFonts w:asciiTheme="majorBidi" w:eastAsia="Calibri" w:hAnsiTheme="majorBidi"/>
          <w:rtl/>
          <w:lang w:bidi="ar-IQ"/>
        </w:rPr>
        <w:t xml:space="preserve"> لعل م</w:t>
      </w:r>
      <w:r w:rsidR="00700CB9" w:rsidRPr="00534F0C">
        <w:rPr>
          <w:rFonts w:asciiTheme="majorBidi" w:eastAsia="Calibri" w:hAnsiTheme="majorBidi" w:hint="cs"/>
          <w:rtl/>
          <w:lang w:bidi="ar-IQ"/>
        </w:rPr>
        <w:t>نها ما يلي</w:t>
      </w:r>
      <w:r w:rsidRPr="00534F0C">
        <w:rPr>
          <w:rFonts w:asciiTheme="majorBidi" w:eastAsia="Calibri" w:hAnsiTheme="majorBidi"/>
          <w:rtl/>
          <w:lang w:bidi="ar-IQ"/>
        </w:rPr>
        <w:t xml:space="preserve">: </w:t>
      </w:r>
    </w:p>
    <w:p w:rsidR="00425CC5" w:rsidRPr="00534F0C" w:rsidRDefault="00425CC5" w:rsidP="00500774">
      <w:pPr>
        <w:contextualSpacing/>
        <w:rPr>
          <w:rFonts w:asciiTheme="majorBidi" w:eastAsia="Calibri" w:hAnsiTheme="majorBidi"/>
          <w:rtl/>
          <w:lang w:bidi="ar-IQ"/>
        </w:rPr>
      </w:pPr>
      <w:r w:rsidRPr="00534F0C">
        <w:rPr>
          <w:rFonts w:asciiTheme="majorBidi" w:eastAsia="Calibri" w:hAnsiTheme="majorBidi" w:hint="cs"/>
          <w:rtl/>
          <w:lang w:bidi="ar-IQ"/>
        </w:rPr>
        <w:t xml:space="preserve">ـ </w:t>
      </w:r>
      <w:r w:rsidRPr="00534F0C">
        <w:rPr>
          <w:rFonts w:asciiTheme="majorBidi" w:eastAsia="Calibri" w:hAnsiTheme="majorBidi"/>
          <w:rtl/>
          <w:lang w:bidi="ar-IQ"/>
        </w:rPr>
        <w:t>اعتبار منفعة السلع تامة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وهذا غير صحيح في الواقع. </w:t>
      </w:r>
    </w:p>
    <w:p w:rsidR="00425CC5" w:rsidRPr="00534F0C" w:rsidRDefault="00425CC5" w:rsidP="00500774">
      <w:pPr>
        <w:contextualSpacing/>
        <w:rPr>
          <w:rFonts w:asciiTheme="majorBidi" w:eastAsia="Calibri" w:hAnsiTheme="majorBidi"/>
          <w:rtl/>
          <w:lang w:bidi="ar-IQ"/>
        </w:rPr>
      </w:pPr>
      <w:r w:rsidRPr="00534F0C">
        <w:rPr>
          <w:rFonts w:asciiTheme="majorBidi" w:eastAsia="Calibri" w:hAnsiTheme="majorBidi" w:hint="cs"/>
          <w:rtl/>
          <w:lang w:bidi="ar-IQ"/>
        </w:rPr>
        <w:t xml:space="preserve">ـ </w:t>
      </w:r>
      <w:r w:rsidRPr="00534F0C">
        <w:rPr>
          <w:rFonts w:asciiTheme="majorBidi" w:eastAsia="Calibri" w:hAnsiTheme="majorBidi"/>
          <w:rtl/>
          <w:lang w:bidi="ar-IQ"/>
        </w:rPr>
        <w:t>قرارات الشراء لها دوافع</w:t>
      </w:r>
      <w:r w:rsidR="00700CB9" w:rsidRPr="00534F0C">
        <w:rPr>
          <w:rFonts w:asciiTheme="majorBidi" w:eastAsia="Calibri" w:hAnsiTheme="majorBidi" w:hint="cs"/>
          <w:rtl/>
          <w:lang w:bidi="ar-IQ"/>
        </w:rPr>
        <w:t>،</w:t>
      </w:r>
      <w:r w:rsidR="00700CB9" w:rsidRPr="00534F0C">
        <w:rPr>
          <w:rFonts w:asciiTheme="majorBidi" w:eastAsia="Calibri" w:hAnsiTheme="majorBidi"/>
          <w:rtl/>
          <w:lang w:bidi="ar-IQ"/>
        </w:rPr>
        <w:t xml:space="preserve"> و</w:t>
      </w:r>
      <w:r w:rsidRPr="00534F0C">
        <w:rPr>
          <w:rFonts w:asciiTheme="majorBidi" w:eastAsia="Calibri" w:hAnsiTheme="majorBidi"/>
          <w:rtl/>
          <w:lang w:bidi="ar-IQ"/>
        </w:rPr>
        <w:t>لا تتم</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بدون دراسة مسبقة.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تفترض المدرسة الحد</w:t>
      </w:r>
      <w:r w:rsidR="00700CB9" w:rsidRPr="00534F0C">
        <w:rPr>
          <w:rFonts w:asciiTheme="majorBidi" w:eastAsia="Calibri" w:hAnsiTheme="majorBidi" w:hint="cs"/>
          <w:rtl/>
          <w:lang w:bidi="ar-IQ"/>
        </w:rPr>
        <w:t>ّ</w:t>
      </w:r>
      <w:r w:rsidRPr="00534F0C">
        <w:rPr>
          <w:rFonts w:asciiTheme="majorBidi" w:eastAsia="Calibri" w:hAnsiTheme="majorBidi"/>
          <w:rtl/>
          <w:lang w:bidi="ar-IQ"/>
        </w:rPr>
        <w:t>ية إمكانية اختيار واسعة</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على الرغم من أن المهم في الاستهلاك يتعل</w:t>
      </w:r>
      <w:r w:rsidR="00700CB9" w:rsidRPr="00534F0C">
        <w:rPr>
          <w:rFonts w:asciiTheme="majorBidi" w:eastAsia="Calibri" w:hAnsiTheme="majorBidi" w:hint="cs"/>
          <w:rtl/>
          <w:lang w:bidi="ar-IQ"/>
        </w:rPr>
        <w:t>ّ</w:t>
      </w:r>
      <w:r w:rsidRPr="00534F0C">
        <w:rPr>
          <w:rFonts w:asciiTheme="majorBidi" w:eastAsia="Calibri" w:hAnsiTheme="majorBidi"/>
          <w:rtl/>
          <w:lang w:bidi="ar-IQ"/>
        </w:rPr>
        <w:t>ق بمجموعة من القيود (</w:t>
      </w:r>
      <w:r w:rsidR="00700CB9" w:rsidRPr="00534F0C">
        <w:rPr>
          <w:rFonts w:asciiTheme="majorBidi" w:eastAsia="Calibri" w:hAnsiTheme="majorBidi" w:hint="cs"/>
          <w:rtl/>
          <w:lang w:bidi="ar-IQ"/>
        </w:rPr>
        <w:t>و</w:t>
      </w:r>
      <w:r w:rsidRPr="00534F0C">
        <w:rPr>
          <w:rFonts w:asciiTheme="majorBidi" w:eastAsia="Calibri" w:hAnsiTheme="majorBidi"/>
          <w:rtl/>
          <w:lang w:bidi="ar-IQ"/>
        </w:rPr>
        <w:t>بشكل</w:t>
      </w:r>
      <w:r w:rsidR="00700CB9" w:rsidRPr="00534F0C">
        <w:rPr>
          <w:rFonts w:asciiTheme="majorBidi" w:eastAsia="Calibri" w:hAnsiTheme="majorBidi" w:hint="cs"/>
          <w:rtl/>
          <w:lang w:bidi="ar-IQ"/>
        </w:rPr>
        <w:t>ٍ</w:t>
      </w:r>
      <w:r w:rsidRPr="00534F0C">
        <w:rPr>
          <w:rFonts w:asciiTheme="majorBidi" w:eastAsia="Calibri" w:hAnsiTheme="majorBidi"/>
          <w:rtl/>
          <w:lang w:bidi="ar-IQ"/>
        </w:rPr>
        <w:t xml:space="preserve"> خاص الدخل)</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79"/>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rPr>
      </w:pPr>
      <w:bookmarkStart w:id="70" w:name="_Toc497897666"/>
      <w:r w:rsidRPr="00534F0C">
        <w:rPr>
          <w:rFonts w:eastAsia="Calibri"/>
          <w:color w:val="auto"/>
          <w:rtl/>
        </w:rPr>
        <w:t>ب</w:t>
      </w:r>
      <w:r w:rsidRPr="00534F0C">
        <w:rPr>
          <w:rFonts w:eastAsia="Calibri" w:hint="cs"/>
          <w:color w:val="auto"/>
          <w:rtl/>
        </w:rPr>
        <w:t xml:space="preserve"> </w:t>
      </w:r>
      <w:r w:rsidRPr="00534F0C">
        <w:rPr>
          <w:rFonts w:eastAsia="Calibri"/>
          <w:color w:val="auto"/>
          <w:rtl/>
        </w:rPr>
        <w:t>ـ المقاربة الكينزية (نظرية الدخل المطلق)</w:t>
      </w:r>
      <w:r w:rsidRPr="00534F0C">
        <w:rPr>
          <w:rFonts w:eastAsia="Calibri" w:hint="cs"/>
          <w:color w:val="auto"/>
          <w:rtl/>
        </w:rPr>
        <w:t xml:space="preserve"> (</w:t>
      </w:r>
      <w:r w:rsidRPr="00534F0C">
        <w:rPr>
          <w:rFonts w:asciiTheme="majorBidi" w:eastAsia="Calibri" w:hAnsiTheme="majorBidi" w:cstheme="majorBidi"/>
          <w:color w:val="auto"/>
          <w:sz w:val="25"/>
          <w:szCs w:val="25"/>
        </w:rPr>
        <w:t>The Absolute Income Hypothesis</w:t>
      </w:r>
      <w:r w:rsidRPr="00534F0C">
        <w:rPr>
          <w:rFonts w:eastAsia="Calibri" w:hint="cs"/>
          <w:color w:val="auto"/>
          <w:rtl/>
        </w:rPr>
        <w:t>)</w:t>
      </w:r>
      <w:r w:rsidRPr="00534F0C">
        <w:rPr>
          <w:rFonts w:eastAsia="Calibri"/>
          <w:color w:val="auto"/>
          <w:rtl/>
        </w:rPr>
        <w:t xml:space="preserve"> </w:t>
      </w:r>
      <w:bookmarkEnd w:id="70"/>
    </w:p>
    <w:p w:rsidR="00AC2083"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تسم</w:t>
      </w:r>
      <w:r w:rsidR="00AC2083" w:rsidRPr="00534F0C">
        <w:rPr>
          <w:rFonts w:asciiTheme="majorBidi" w:eastAsia="Calibri" w:hAnsiTheme="majorBidi" w:hint="cs"/>
          <w:rtl/>
          <w:lang w:bidi="ar-IQ"/>
        </w:rPr>
        <w:t>ّ</w:t>
      </w:r>
      <w:r w:rsidRPr="00534F0C">
        <w:rPr>
          <w:rFonts w:asciiTheme="majorBidi" w:eastAsia="Calibri" w:hAnsiTheme="majorBidi"/>
          <w:rtl/>
          <w:lang w:bidi="ar-IQ"/>
        </w:rPr>
        <w:t>ى بنظرية الدخل المطلق</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للتأكيد على أن قرارات الاستهلاك مبنية على القدر المطلق من الدخل الجاري</w:t>
      </w:r>
      <w:r w:rsidR="00AC2083" w:rsidRPr="00534F0C">
        <w:rPr>
          <w:rFonts w:asciiTheme="majorBidi" w:eastAsia="Calibri" w:hAnsiTheme="majorBidi"/>
          <w:rtl/>
          <w:lang w:bidi="ar-IQ"/>
        </w:rPr>
        <w:t xml:space="preserve"> الذي يحصل عليه الفرد</w:t>
      </w:r>
      <w:r w:rsidR="00AC2083" w:rsidRPr="00534F0C">
        <w:rPr>
          <w:rFonts w:asciiTheme="majorBidi" w:eastAsia="Calibri" w:hAnsiTheme="majorBidi" w:hint="cs"/>
          <w:rtl/>
          <w:lang w:bidi="ar-IQ"/>
        </w:rPr>
        <w:t>.</w:t>
      </w:r>
    </w:p>
    <w:p w:rsidR="00AC2083" w:rsidRPr="00534F0C" w:rsidRDefault="00AC2083" w:rsidP="00500774">
      <w:pPr>
        <w:rPr>
          <w:rFonts w:asciiTheme="majorBidi" w:eastAsia="Calibri" w:hAnsiTheme="majorBidi"/>
          <w:rtl/>
          <w:lang w:bidi="ar-IQ"/>
        </w:rPr>
      </w:pPr>
    </w:p>
    <w:p w:rsidR="00AC2083" w:rsidRPr="00534F0C" w:rsidRDefault="00425CC5" w:rsidP="00AC2083">
      <w:pPr>
        <w:pStyle w:val="Heading3"/>
        <w:rPr>
          <w:rFonts w:eastAsia="Calibri"/>
          <w:color w:val="auto"/>
          <w:rtl/>
          <w:lang w:bidi="ar-IQ"/>
        </w:rPr>
      </w:pPr>
      <w:r w:rsidRPr="00534F0C">
        <w:rPr>
          <w:rFonts w:eastAsia="Calibri"/>
          <w:color w:val="auto"/>
          <w:rtl/>
          <w:lang w:bidi="ar-IQ"/>
        </w:rPr>
        <w:t>القانون الس</w:t>
      </w:r>
      <w:r w:rsidR="00AC2083" w:rsidRPr="00534F0C">
        <w:rPr>
          <w:rFonts w:eastAsia="Calibri" w:hint="cs"/>
          <w:color w:val="auto"/>
          <w:rtl/>
          <w:lang w:bidi="ar-IQ"/>
        </w:rPr>
        <w:t>ا</w:t>
      </w:r>
      <w:r w:rsidRPr="00534F0C">
        <w:rPr>
          <w:rFonts w:eastAsia="Calibri"/>
          <w:color w:val="auto"/>
          <w:rtl/>
          <w:lang w:bidi="ar-IQ"/>
        </w:rPr>
        <w:t>يكولوجي الأساسي</w:t>
      </w:r>
    </w:p>
    <w:p w:rsidR="00425CC5" w:rsidRPr="00534F0C" w:rsidRDefault="00425CC5" w:rsidP="00500774">
      <w:pPr>
        <w:rPr>
          <w:rFonts w:asciiTheme="majorBidi" w:eastAsia="Calibri" w:hAnsiTheme="majorBidi"/>
          <w:lang w:bidi="ar-IQ"/>
        </w:rPr>
      </w:pPr>
      <w:r w:rsidRPr="00534F0C">
        <w:rPr>
          <w:rFonts w:asciiTheme="majorBidi" w:eastAsia="Calibri" w:hAnsiTheme="majorBidi"/>
          <w:rtl/>
          <w:lang w:bidi="ar-IQ"/>
        </w:rPr>
        <w:t>بالنسبة لكينز ف</w:t>
      </w:r>
      <w:r w:rsidR="00AC2083" w:rsidRPr="00534F0C">
        <w:rPr>
          <w:rFonts w:asciiTheme="majorBidi" w:eastAsia="Calibri" w:hAnsiTheme="majorBidi" w:hint="cs"/>
          <w:rtl/>
          <w:lang w:bidi="ar-IQ"/>
        </w:rPr>
        <w:t>إ</w:t>
      </w:r>
      <w:r w:rsidRPr="00534F0C">
        <w:rPr>
          <w:rFonts w:asciiTheme="majorBidi" w:eastAsia="Calibri" w:hAnsiTheme="majorBidi"/>
          <w:rtl/>
          <w:lang w:bidi="ar-IQ"/>
        </w:rPr>
        <w:t>ن دالة الاستهلاك</w:t>
      </w:r>
      <w:r w:rsidR="00AC2083" w:rsidRPr="00534F0C">
        <w:rPr>
          <w:rFonts w:asciiTheme="majorBidi" w:eastAsia="Calibri" w:hAnsiTheme="majorBidi"/>
          <w:rtl/>
          <w:lang w:bidi="ar-IQ"/>
        </w:rPr>
        <w:t xml:space="preserve"> تعبر ع</w:t>
      </w:r>
      <w:r w:rsidRPr="00534F0C">
        <w:rPr>
          <w:rFonts w:asciiTheme="majorBidi" w:eastAsia="Calibri" w:hAnsiTheme="majorBidi"/>
          <w:rtl/>
          <w:lang w:bidi="ar-IQ"/>
        </w:rPr>
        <w:t>م</w:t>
      </w:r>
      <w:r w:rsidR="00AC2083" w:rsidRPr="00534F0C">
        <w:rPr>
          <w:rFonts w:asciiTheme="majorBidi" w:eastAsia="Calibri" w:hAnsiTheme="majorBidi" w:hint="cs"/>
          <w:rtl/>
          <w:lang w:bidi="ar-IQ"/>
        </w:rPr>
        <w:t>ّ</w:t>
      </w:r>
      <w:r w:rsidRPr="00534F0C">
        <w:rPr>
          <w:rFonts w:asciiTheme="majorBidi" w:eastAsia="Calibri" w:hAnsiTheme="majorBidi"/>
          <w:rtl/>
          <w:lang w:bidi="ar-IQ"/>
        </w:rPr>
        <w:t>ا سم</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اه </w:t>
      </w:r>
      <w:r w:rsidR="00AC2083" w:rsidRPr="00534F0C">
        <w:rPr>
          <w:rFonts w:asciiTheme="majorBidi" w:eastAsia="Calibri" w:hAnsiTheme="majorBidi" w:hint="cs"/>
          <w:rtl/>
          <w:lang w:bidi="ar-IQ"/>
        </w:rPr>
        <w:t>(</w:t>
      </w:r>
      <w:r w:rsidRPr="00534F0C">
        <w:rPr>
          <w:rFonts w:asciiTheme="majorBidi" w:eastAsia="Calibri" w:hAnsiTheme="majorBidi"/>
          <w:rtl/>
          <w:lang w:bidi="ar-IQ"/>
        </w:rPr>
        <w:t>القانون الس</w:t>
      </w:r>
      <w:r w:rsidR="00AC2083" w:rsidRPr="00534F0C">
        <w:rPr>
          <w:rFonts w:asciiTheme="majorBidi" w:eastAsia="Calibri" w:hAnsiTheme="majorBidi" w:hint="cs"/>
          <w:rtl/>
          <w:lang w:bidi="ar-IQ"/>
        </w:rPr>
        <w:t>ا</w:t>
      </w:r>
      <w:r w:rsidRPr="00534F0C">
        <w:rPr>
          <w:rFonts w:asciiTheme="majorBidi" w:eastAsia="Calibri" w:hAnsiTheme="majorBidi"/>
          <w:rtl/>
          <w:lang w:bidi="ar-IQ"/>
        </w:rPr>
        <w:t>يكولوجي الأساسي</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على الميل الوسطي للاستهلاك</w:t>
      </w:r>
      <w:r w:rsidRPr="00534F0C">
        <w:rPr>
          <w:rFonts w:asciiTheme="majorBidi" w:eastAsia="Calibri" w:hAnsiTheme="majorBidi" w:hint="cs"/>
          <w:rtl/>
          <w:lang w:bidi="ar-IQ"/>
        </w:rPr>
        <w:t xml:space="preserve"> (</w:t>
      </w:r>
      <w:r w:rsidRPr="00534F0C">
        <w:rPr>
          <w:rFonts w:asciiTheme="majorBidi" w:eastAsia="Calibri" w:hAnsiTheme="majorBidi"/>
          <w:sz w:val="22"/>
          <w:szCs w:val="22"/>
          <w:lang w:bidi="ar-IQ"/>
        </w:rPr>
        <w:t>APC</w:t>
      </w:r>
      <w:r w:rsidRPr="00534F0C">
        <w:rPr>
          <w:rFonts w:asciiTheme="majorBidi" w:eastAsia="Calibri" w:hAnsiTheme="majorBidi"/>
          <w:rtl/>
          <w:lang w:bidi="ar-IQ"/>
        </w:rPr>
        <w:t>) وعلى الدخل. كما أن زيادة الاستهلاك المرافقة لزيادة معينة في الدخل تتوقف على الميل الحد</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ي للاستهلاك </w:t>
      </w:r>
      <w:r w:rsidRPr="00534F0C">
        <w:rPr>
          <w:rFonts w:asciiTheme="majorBidi" w:eastAsia="Calibri" w:hAnsiTheme="majorBidi" w:hint="cs"/>
          <w:rtl/>
          <w:lang w:bidi="ar-IQ"/>
        </w:rPr>
        <w:t>(</w:t>
      </w:r>
      <w:r w:rsidRPr="00534F0C">
        <w:rPr>
          <w:rFonts w:asciiTheme="majorBidi" w:eastAsia="Calibri" w:hAnsiTheme="majorBidi"/>
          <w:sz w:val="22"/>
          <w:szCs w:val="22"/>
          <w:lang w:bidi="ar-IQ"/>
        </w:rPr>
        <w:t>MPC</w:t>
      </w:r>
      <w:r w:rsidRPr="00534F0C">
        <w:rPr>
          <w:rFonts w:asciiTheme="majorBidi" w:eastAsia="Calibri" w:hAnsiTheme="majorBidi"/>
          <w:rtl/>
          <w:lang w:bidi="ar-IQ"/>
        </w:rPr>
        <w:t>)</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وهذا يعني </w:t>
      </w:r>
      <w:r w:rsidR="00AC2083" w:rsidRPr="00534F0C">
        <w:rPr>
          <w:rFonts w:asciiTheme="majorBidi" w:eastAsia="Calibri" w:hAnsiTheme="majorBidi" w:hint="cs"/>
          <w:rtl/>
          <w:lang w:bidi="ar-IQ"/>
        </w:rPr>
        <w:t>أ</w:t>
      </w:r>
      <w:r w:rsidRPr="00534F0C">
        <w:rPr>
          <w:rFonts w:asciiTheme="majorBidi" w:eastAsia="Calibri" w:hAnsiTheme="majorBidi"/>
          <w:rtl/>
          <w:lang w:bidi="ar-IQ"/>
        </w:rPr>
        <w:t xml:space="preserve">ن التغير في الاستهلاك </w:t>
      </w:r>
      <w:r w:rsidR="00AC2083" w:rsidRPr="00534F0C">
        <w:rPr>
          <w:rFonts w:asciiTheme="majorBidi" w:eastAsia="Calibri" w:hAnsiTheme="majorBidi" w:hint="cs"/>
          <w:rtl/>
          <w:lang w:bidi="ar-IQ"/>
        </w:rPr>
        <w:t>إ</w:t>
      </w:r>
      <w:r w:rsidRPr="00534F0C">
        <w:rPr>
          <w:rFonts w:asciiTheme="majorBidi" w:eastAsia="Calibri" w:hAnsiTheme="majorBidi"/>
          <w:rtl/>
          <w:lang w:bidi="ar-IQ"/>
        </w:rPr>
        <w:t xml:space="preserve">ما </w:t>
      </w:r>
      <w:r w:rsidR="00AC2083" w:rsidRPr="00534F0C">
        <w:rPr>
          <w:rFonts w:asciiTheme="majorBidi" w:eastAsia="Calibri" w:hAnsiTheme="majorBidi" w:hint="cs"/>
          <w:rtl/>
          <w:lang w:bidi="ar-IQ"/>
        </w:rPr>
        <w:t>أ</w:t>
      </w:r>
      <w:r w:rsidRPr="00534F0C">
        <w:rPr>
          <w:rFonts w:asciiTheme="majorBidi" w:eastAsia="Calibri" w:hAnsiTheme="majorBidi"/>
          <w:rtl/>
          <w:lang w:bidi="ar-IQ"/>
        </w:rPr>
        <w:t xml:space="preserve">ن يعود </w:t>
      </w:r>
      <w:r w:rsidR="00AC2083" w:rsidRPr="00534F0C">
        <w:rPr>
          <w:rFonts w:asciiTheme="majorBidi" w:eastAsia="Calibri" w:hAnsiTheme="majorBidi" w:hint="cs"/>
          <w:rtl/>
          <w:lang w:bidi="ar-IQ"/>
        </w:rPr>
        <w:t>إ</w:t>
      </w:r>
      <w:r w:rsidRPr="00534F0C">
        <w:rPr>
          <w:rFonts w:asciiTheme="majorBidi" w:eastAsia="Calibri" w:hAnsiTheme="majorBidi"/>
          <w:rtl/>
          <w:lang w:bidi="ar-IQ"/>
        </w:rPr>
        <w:t>لى تغير الدخل</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مع ثبات الميل </w:t>
      </w:r>
      <w:r w:rsidR="00AC2083" w:rsidRPr="00534F0C">
        <w:rPr>
          <w:rFonts w:asciiTheme="majorBidi" w:eastAsia="Calibri" w:hAnsiTheme="majorBidi" w:hint="cs"/>
          <w:rtl/>
          <w:lang w:bidi="ar-IQ"/>
        </w:rPr>
        <w:t>إ</w:t>
      </w:r>
      <w:r w:rsidRPr="00534F0C">
        <w:rPr>
          <w:rFonts w:asciiTheme="majorBidi" w:eastAsia="Calibri" w:hAnsiTheme="majorBidi"/>
          <w:rtl/>
          <w:lang w:bidi="ar-IQ"/>
        </w:rPr>
        <w:t>لى الاستهلاك</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w:t>
      </w:r>
      <w:r w:rsidR="00AC2083" w:rsidRPr="00534F0C">
        <w:rPr>
          <w:rFonts w:asciiTheme="majorBidi" w:eastAsia="Calibri" w:hAnsiTheme="majorBidi" w:hint="cs"/>
          <w:rtl/>
          <w:lang w:bidi="ar-IQ"/>
        </w:rPr>
        <w:t>إ</w:t>
      </w:r>
      <w:r w:rsidRPr="00534F0C">
        <w:rPr>
          <w:rFonts w:asciiTheme="majorBidi" w:eastAsia="Calibri" w:hAnsiTheme="majorBidi"/>
          <w:rtl/>
          <w:lang w:bidi="ar-IQ"/>
        </w:rPr>
        <w:t xml:space="preserve">ما </w:t>
      </w:r>
      <w:r w:rsidR="00AC2083" w:rsidRPr="00534F0C">
        <w:rPr>
          <w:rFonts w:asciiTheme="majorBidi" w:eastAsia="Calibri" w:hAnsiTheme="majorBidi" w:hint="cs"/>
          <w:rtl/>
          <w:lang w:bidi="ar-IQ"/>
        </w:rPr>
        <w:t>أ</w:t>
      </w:r>
      <w:r w:rsidRPr="00534F0C">
        <w:rPr>
          <w:rFonts w:asciiTheme="majorBidi" w:eastAsia="Calibri" w:hAnsiTheme="majorBidi"/>
          <w:rtl/>
          <w:lang w:bidi="ar-IQ"/>
        </w:rPr>
        <w:t xml:space="preserve">ن يعود </w:t>
      </w:r>
      <w:r w:rsidR="00AC2083" w:rsidRPr="00534F0C">
        <w:rPr>
          <w:rFonts w:asciiTheme="majorBidi" w:eastAsia="Calibri" w:hAnsiTheme="majorBidi" w:hint="cs"/>
          <w:rtl/>
          <w:lang w:bidi="ar-IQ"/>
        </w:rPr>
        <w:t>إ</w:t>
      </w:r>
      <w:r w:rsidRPr="00534F0C">
        <w:rPr>
          <w:rFonts w:asciiTheme="majorBidi" w:eastAsia="Calibri" w:hAnsiTheme="majorBidi"/>
          <w:rtl/>
          <w:lang w:bidi="ar-IQ"/>
        </w:rPr>
        <w:t xml:space="preserve">لى تغير الميل </w:t>
      </w:r>
      <w:r w:rsidR="00AC2083" w:rsidRPr="00534F0C">
        <w:rPr>
          <w:rFonts w:asciiTheme="majorBidi" w:eastAsia="Calibri" w:hAnsiTheme="majorBidi" w:hint="cs"/>
          <w:rtl/>
          <w:lang w:bidi="ar-IQ"/>
        </w:rPr>
        <w:t>إل</w:t>
      </w:r>
      <w:r w:rsidRPr="00534F0C">
        <w:rPr>
          <w:rFonts w:asciiTheme="majorBidi" w:eastAsia="Calibri" w:hAnsiTheme="majorBidi"/>
          <w:rtl/>
          <w:lang w:bidi="ar-IQ"/>
        </w:rPr>
        <w:t>ى الاستهلاك</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مع ثبات الدخل. ومن المعروف </w:t>
      </w:r>
      <w:r w:rsidR="00AC2083" w:rsidRPr="00534F0C">
        <w:rPr>
          <w:rFonts w:asciiTheme="majorBidi" w:eastAsia="Calibri" w:hAnsiTheme="majorBidi" w:hint="cs"/>
          <w:rtl/>
          <w:lang w:bidi="ar-IQ"/>
        </w:rPr>
        <w:t>أ</w:t>
      </w:r>
      <w:r w:rsidRPr="00534F0C">
        <w:rPr>
          <w:rFonts w:asciiTheme="majorBidi" w:eastAsia="Calibri" w:hAnsiTheme="majorBidi"/>
          <w:rtl/>
          <w:lang w:bidi="ar-IQ"/>
        </w:rPr>
        <w:t xml:space="preserve">ن الميل </w:t>
      </w:r>
      <w:r w:rsidR="00AC2083" w:rsidRPr="00534F0C">
        <w:rPr>
          <w:rFonts w:asciiTheme="majorBidi" w:eastAsia="Calibri" w:hAnsiTheme="majorBidi" w:hint="cs"/>
          <w:rtl/>
          <w:lang w:bidi="ar-IQ"/>
        </w:rPr>
        <w:t>إ</w:t>
      </w:r>
      <w:r w:rsidRPr="00534F0C">
        <w:rPr>
          <w:rFonts w:asciiTheme="majorBidi" w:eastAsia="Calibri" w:hAnsiTheme="majorBidi"/>
          <w:rtl/>
          <w:lang w:bidi="ar-IQ"/>
        </w:rPr>
        <w:t>لى الاستهلاك يتوقف على عوامل متعددة</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منها</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العوامل الذاتية</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كالطبيعة ال</w:t>
      </w:r>
      <w:r w:rsidR="00AC2083" w:rsidRPr="00534F0C">
        <w:rPr>
          <w:rFonts w:asciiTheme="majorBidi" w:eastAsia="Calibri" w:hAnsiTheme="majorBidi" w:hint="cs"/>
          <w:rtl/>
          <w:lang w:bidi="ar-IQ"/>
        </w:rPr>
        <w:t>إ</w:t>
      </w:r>
      <w:r w:rsidRPr="00534F0C">
        <w:rPr>
          <w:rFonts w:asciiTheme="majorBidi" w:eastAsia="Calibri" w:hAnsiTheme="majorBidi"/>
          <w:rtl/>
          <w:lang w:bidi="ar-IQ"/>
        </w:rPr>
        <w:t>نسانية</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والعادات والتقاليد</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وغيرها</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ومنها</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العوامل الموضوعية</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كالتغير في مستوى الدخل</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والتغيرات غير المتوقعة في قيمة الثروة</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والتغيرات في معدلات الفائدة</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والسياسة المالية والنقدية للدولة</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وغيرها</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ولقد لاحظ كينز </w:t>
      </w:r>
      <w:r w:rsidR="00AC2083" w:rsidRPr="00534F0C">
        <w:rPr>
          <w:rFonts w:asciiTheme="majorBidi" w:eastAsia="Calibri" w:hAnsiTheme="majorBidi" w:hint="cs"/>
          <w:rtl/>
          <w:lang w:bidi="ar-IQ"/>
        </w:rPr>
        <w:t>أ</w:t>
      </w:r>
      <w:r w:rsidRPr="00534F0C">
        <w:rPr>
          <w:rFonts w:asciiTheme="majorBidi" w:eastAsia="Calibri" w:hAnsiTheme="majorBidi"/>
          <w:rtl/>
          <w:lang w:bidi="ar-IQ"/>
        </w:rPr>
        <w:t xml:space="preserve">ن العومل الذاتية لا تتغير </w:t>
      </w:r>
      <w:r w:rsidR="00AC2083" w:rsidRPr="00534F0C">
        <w:rPr>
          <w:rFonts w:asciiTheme="majorBidi" w:eastAsia="Calibri" w:hAnsiTheme="majorBidi" w:hint="cs"/>
          <w:rtl/>
          <w:lang w:bidi="ar-IQ"/>
        </w:rPr>
        <w:t>إ</w:t>
      </w:r>
      <w:r w:rsidRPr="00534F0C">
        <w:rPr>
          <w:rFonts w:asciiTheme="majorBidi" w:eastAsia="Calibri" w:hAnsiTheme="majorBidi"/>
          <w:rtl/>
          <w:lang w:bidi="ar-IQ"/>
        </w:rPr>
        <w:t>لا</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في المدى الطويل</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وبالتالي اعتبرها ثابتة. وهكذا قال ب</w:t>
      </w:r>
      <w:r w:rsidR="00AC2083" w:rsidRPr="00534F0C">
        <w:rPr>
          <w:rFonts w:asciiTheme="majorBidi" w:eastAsia="Calibri" w:hAnsiTheme="majorBidi" w:hint="cs"/>
          <w:rtl/>
          <w:lang w:bidi="ar-IQ"/>
        </w:rPr>
        <w:t>أ</w:t>
      </w:r>
      <w:r w:rsidRPr="00534F0C">
        <w:rPr>
          <w:rFonts w:asciiTheme="majorBidi" w:eastAsia="Calibri" w:hAnsiTheme="majorBidi"/>
          <w:rtl/>
          <w:lang w:bidi="ar-IQ"/>
        </w:rPr>
        <w:t xml:space="preserve">ن الميل </w:t>
      </w:r>
      <w:r w:rsidR="00AC2083" w:rsidRPr="00534F0C">
        <w:rPr>
          <w:rFonts w:asciiTheme="majorBidi" w:eastAsia="Calibri" w:hAnsiTheme="majorBidi" w:hint="cs"/>
          <w:rtl/>
          <w:lang w:bidi="ar-IQ"/>
        </w:rPr>
        <w:t>إلى ا</w:t>
      </w:r>
      <w:r w:rsidRPr="00534F0C">
        <w:rPr>
          <w:rFonts w:asciiTheme="majorBidi" w:eastAsia="Calibri" w:hAnsiTheme="majorBidi"/>
          <w:rtl/>
          <w:lang w:bidi="ar-IQ"/>
        </w:rPr>
        <w:t>لاستهلاك يتغير في المدى القصير بت</w:t>
      </w:r>
      <w:r w:rsidR="00AC2083" w:rsidRPr="00534F0C">
        <w:rPr>
          <w:rFonts w:asciiTheme="majorBidi" w:eastAsia="Calibri" w:hAnsiTheme="majorBidi" w:hint="cs"/>
          <w:rtl/>
          <w:lang w:bidi="ar-IQ"/>
        </w:rPr>
        <w:t>أ</w:t>
      </w:r>
      <w:r w:rsidRPr="00534F0C">
        <w:rPr>
          <w:rFonts w:asciiTheme="majorBidi" w:eastAsia="Calibri" w:hAnsiTheme="majorBidi"/>
          <w:rtl/>
          <w:lang w:bidi="ar-IQ"/>
        </w:rPr>
        <w:t>ثير العوامل الموضوعية فقط. ومن هذا استنتج كينز ب</w:t>
      </w:r>
      <w:r w:rsidR="00AC2083" w:rsidRPr="00534F0C">
        <w:rPr>
          <w:rFonts w:asciiTheme="majorBidi" w:eastAsia="Calibri" w:hAnsiTheme="majorBidi" w:hint="cs"/>
          <w:rtl/>
          <w:lang w:bidi="ar-IQ"/>
        </w:rPr>
        <w:t>أ</w:t>
      </w:r>
      <w:r w:rsidRPr="00534F0C">
        <w:rPr>
          <w:rFonts w:asciiTheme="majorBidi" w:eastAsia="Calibri" w:hAnsiTheme="majorBidi"/>
          <w:rtl/>
          <w:lang w:bidi="ar-IQ"/>
        </w:rPr>
        <w:t xml:space="preserve">ن الميل </w:t>
      </w:r>
      <w:r w:rsidR="00AC2083" w:rsidRPr="00534F0C">
        <w:rPr>
          <w:rFonts w:asciiTheme="majorBidi" w:eastAsia="Calibri" w:hAnsiTheme="majorBidi" w:hint="cs"/>
          <w:rtl/>
          <w:lang w:bidi="ar-IQ"/>
        </w:rPr>
        <w:t>إلى ا</w:t>
      </w:r>
      <w:r w:rsidRPr="00534F0C">
        <w:rPr>
          <w:rFonts w:asciiTheme="majorBidi" w:eastAsia="Calibri" w:hAnsiTheme="majorBidi"/>
          <w:rtl/>
          <w:lang w:bidi="ar-IQ"/>
        </w:rPr>
        <w:t>لاستهلاك ثابت</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تقريبا</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في المدى القصير</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بمعنى ثبات نسبة ما يخص</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صه المجتمع للاستهلاك من الدخل الجاري </w:t>
      </w:r>
      <w:r w:rsidR="00AC2083" w:rsidRPr="00534F0C">
        <w:rPr>
          <w:rFonts w:asciiTheme="majorBidi" w:eastAsia="Calibri" w:hAnsiTheme="majorBidi" w:hint="cs"/>
          <w:rtl/>
          <w:lang w:bidi="ar-IQ"/>
        </w:rPr>
        <w:t>أ</w:t>
      </w:r>
      <w:r w:rsidRPr="00534F0C">
        <w:rPr>
          <w:rFonts w:asciiTheme="majorBidi" w:eastAsia="Calibri" w:hAnsiTheme="majorBidi"/>
          <w:rtl/>
          <w:lang w:bidi="ar-IQ"/>
        </w:rPr>
        <w:t>و الحالي</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وعلى ضوء ذلك تتوقف تغيرات الاستهلاك في المدى القصير على تغيرات الدخل</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لا على تغيرات الميل </w:t>
      </w:r>
      <w:r w:rsidR="00AC2083" w:rsidRPr="00534F0C">
        <w:rPr>
          <w:rFonts w:asciiTheme="majorBidi" w:eastAsia="Calibri" w:hAnsiTheme="majorBidi" w:hint="cs"/>
          <w:rtl/>
          <w:lang w:bidi="ar-IQ"/>
        </w:rPr>
        <w:t>إلى ا</w:t>
      </w:r>
      <w:r w:rsidRPr="00534F0C">
        <w:rPr>
          <w:rFonts w:asciiTheme="majorBidi" w:eastAsia="Calibri" w:hAnsiTheme="majorBidi"/>
          <w:rtl/>
          <w:lang w:bidi="ar-IQ"/>
        </w:rPr>
        <w:t>لاستهلاك</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لذلك يعتبر الدخل الجاري بصورة</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عامة المتغير ال</w:t>
      </w:r>
      <w:r w:rsidR="00AC2083" w:rsidRPr="00534F0C">
        <w:rPr>
          <w:rFonts w:asciiTheme="majorBidi" w:eastAsia="Calibri" w:hAnsiTheme="majorBidi" w:hint="cs"/>
          <w:rtl/>
          <w:lang w:bidi="ar-IQ"/>
        </w:rPr>
        <w:t>أ</w:t>
      </w:r>
      <w:r w:rsidRPr="00534F0C">
        <w:rPr>
          <w:rFonts w:asciiTheme="majorBidi" w:eastAsia="Calibri" w:hAnsiTheme="majorBidi"/>
          <w:rtl/>
          <w:lang w:bidi="ar-IQ"/>
        </w:rPr>
        <w:t>ساس الذي يحد</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د الاستهلاك في الفترة القصيرة. ولقد افترض كينز </w:t>
      </w:r>
      <w:r w:rsidR="00AC2083" w:rsidRPr="00534F0C">
        <w:rPr>
          <w:rFonts w:asciiTheme="majorBidi" w:eastAsia="Calibri" w:hAnsiTheme="majorBidi" w:hint="cs"/>
          <w:rtl/>
          <w:lang w:bidi="ar-IQ"/>
        </w:rPr>
        <w:t>أ</w:t>
      </w:r>
      <w:r w:rsidRPr="00534F0C">
        <w:rPr>
          <w:rFonts w:asciiTheme="majorBidi" w:eastAsia="Calibri" w:hAnsiTheme="majorBidi"/>
          <w:rtl/>
          <w:lang w:bidi="ar-IQ"/>
        </w:rPr>
        <w:t>ن الاستهلاك يزداد كلما زاد الدخل</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لكن الزيادة في الاستهلاك تكون </w:t>
      </w:r>
      <w:r w:rsidR="00AC2083" w:rsidRPr="00534F0C">
        <w:rPr>
          <w:rFonts w:asciiTheme="majorBidi" w:eastAsia="Calibri" w:hAnsiTheme="majorBidi" w:hint="cs"/>
          <w:rtl/>
          <w:lang w:bidi="ar-IQ"/>
        </w:rPr>
        <w:t>أ</w:t>
      </w:r>
      <w:r w:rsidRPr="00534F0C">
        <w:rPr>
          <w:rFonts w:asciiTheme="majorBidi" w:eastAsia="Calibri" w:hAnsiTheme="majorBidi"/>
          <w:rtl/>
          <w:lang w:bidi="ar-IQ"/>
        </w:rPr>
        <w:t>قل</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من الزيادة في الدخل</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AC2083" w:rsidRPr="00534F0C">
        <w:rPr>
          <w:rFonts w:asciiTheme="majorBidi" w:eastAsia="Calibri" w:hAnsiTheme="majorBidi" w:hint="cs"/>
          <w:rtl/>
          <w:lang w:bidi="ar-IQ"/>
        </w:rPr>
        <w:t>و</w:t>
      </w:r>
      <w:r w:rsidRPr="00534F0C">
        <w:rPr>
          <w:rFonts w:asciiTheme="majorBidi" w:eastAsia="Calibri" w:hAnsiTheme="majorBidi"/>
          <w:rtl/>
          <w:lang w:bidi="ar-IQ"/>
        </w:rPr>
        <w:t xml:space="preserve">لهذا السبب افترض كينز </w:t>
      </w:r>
      <w:r w:rsidR="00AC2083" w:rsidRPr="00534F0C">
        <w:rPr>
          <w:rFonts w:asciiTheme="majorBidi" w:eastAsia="Calibri" w:hAnsiTheme="majorBidi" w:hint="cs"/>
          <w:rtl/>
          <w:lang w:bidi="ar-IQ"/>
        </w:rPr>
        <w:t>أ</w:t>
      </w:r>
      <w:r w:rsidRPr="00534F0C">
        <w:rPr>
          <w:rFonts w:asciiTheme="majorBidi" w:eastAsia="Calibri" w:hAnsiTheme="majorBidi"/>
          <w:rtl/>
          <w:lang w:bidi="ar-IQ"/>
        </w:rPr>
        <w:t>ن الميل الحد</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ي </w:t>
      </w:r>
      <w:r w:rsidR="00AC2083" w:rsidRPr="00534F0C">
        <w:rPr>
          <w:rFonts w:asciiTheme="majorBidi" w:eastAsia="Calibri" w:hAnsiTheme="majorBidi" w:hint="cs"/>
          <w:rtl/>
          <w:lang w:bidi="ar-IQ"/>
        </w:rPr>
        <w:t>إلى ا</w:t>
      </w:r>
      <w:r w:rsidRPr="00534F0C">
        <w:rPr>
          <w:rFonts w:asciiTheme="majorBidi" w:eastAsia="Calibri" w:hAnsiTheme="majorBidi"/>
          <w:rtl/>
          <w:lang w:bidi="ar-IQ"/>
        </w:rPr>
        <w:t xml:space="preserve">لاستهلاك </w:t>
      </w:r>
      <w:r w:rsidR="00AC2083" w:rsidRPr="00534F0C">
        <w:rPr>
          <w:rFonts w:asciiTheme="majorBidi" w:eastAsia="Calibri" w:hAnsiTheme="majorBidi" w:hint="cs"/>
          <w:rtl/>
          <w:lang w:bidi="ar-IQ"/>
        </w:rPr>
        <w:t>أ</w:t>
      </w:r>
      <w:r w:rsidRPr="00534F0C">
        <w:rPr>
          <w:rFonts w:asciiTheme="majorBidi" w:eastAsia="Calibri" w:hAnsiTheme="majorBidi"/>
          <w:rtl/>
          <w:lang w:bidi="ar-IQ"/>
        </w:rPr>
        <w:t>كبر من الصفر</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و</w:t>
      </w:r>
      <w:r w:rsidR="00AC2083" w:rsidRPr="00534F0C">
        <w:rPr>
          <w:rFonts w:asciiTheme="majorBidi" w:eastAsia="Calibri" w:hAnsiTheme="majorBidi" w:hint="cs"/>
          <w:rtl/>
          <w:lang w:bidi="ar-IQ"/>
        </w:rPr>
        <w:t>أ</w:t>
      </w:r>
      <w:r w:rsidRPr="00534F0C">
        <w:rPr>
          <w:rFonts w:asciiTheme="majorBidi" w:eastAsia="Calibri" w:hAnsiTheme="majorBidi"/>
          <w:rtl/>
          <w:lang w:bidi="ar-IQ"/>
        </w:rPr>
        <w:t>قل من الواحد</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كما افترض </w:t>
      </w:r>
      <w:r w:rsidR="00AC2083" w:rsidRPr="00534F0C">
        <w:rPr>
          <w:rFonts w:asciiTheme="majorBidi" w:eastAsia="Calibri" w:hAnsiTheme="majorBidi" w:hint="cs"/>
          <w:rtl/>
          <w:lang w:bidi="ar-IQ"/>
        </w:rPr>
        <w:t>أ</w:t>
      </w:r>
      <w:r w:rsidRPr="00534F0C">
        <w:rPr>
          <w:rFonts w:asciiTheme="majorBidi" w:eastAsia="Calibri" w:hAnsiTheme="majorBidi"/>
          <w:rtl/>
          <w:lang w:bidi="ar-IQ"/>
        </w:rPr>
        <w:t xml:space="preserve">ن الميل الوسطي </w:t>
      </w:r>
      <w:r w:rsidR="00AC2083" w:rsidRPr="00534F0C">
        <w:rPr>
          <w:rFonts w:asciiTheme="majorBidi" w:eastAsia="Calibri" w:hAnsiTheme="majorBidi" w:hint="cs"/>
          <w:rtl/>
          <w:lang w:bidi="ar-IQ"/>
        </w:rPr>
        <w:t>إلى ا</w:t>
      </w:r>
      <w:r w:rsidRPr="00534F0C">
        <w:rPr>
          <w:rFonts w:asciiTheme="majorBidi" w:eastAsia="Calibri" w:hAnsiTheme="majorBidi"/>
          <w:rtl/>
          <w:lang w:bidi="ar-IQ"/>
        </w:rPr>
        <w:t xml:space="preserve">لاستهلاك ينخفض كلما زاد الدخل. ومن </w:t>
      </w:r>
      <w:r w:rsidR="00AC2083" w:rsidRPr="00534F0C">
        <w:rPr>
          <w:rFonts w:asciiTheme="majorBidi" w:eastAsia="Calibri" w:hAnsiTheme="majorBidi" w:hint="cs"/>
          <w:rtl/>
          <w:lang w:bidi="ar-IQ"/>
        </w:rPr>
        <w:t>أ</w:t>
      </w:r>
      <w:r w:rsidRPr="00534F0C">
        <w:rPr>
          <w:rFonts w:asciiTheme="majorBidi" w:eastAsia="Calibri" w:hAnsiTheme="majorBidi"/>
          <w:rtl/>
          <w:lang w:bidi="ar-IQ"/>
        </w:rPr>
        <w:t xml:space="preserve">جل </w:t>
      </w:r>
      <w:r w:rsidR="00AC2083" w:rsidRPr="00534F0C">
        <w:rPr>
          <w:rFonts w:asciiTheme="majorBidi" w:eastAsia="Calibri" w:hAnsiTheme="majorBidi" w:hint="cs"/>
          <w:rtl/>
          <w:lang w:bidi="ar-IQ"/>
        </w:rPr>
        <w:t>أ</w:t>
      </w:r>
      <w:r w:rsidRPr="00534F0C">
        <w:rPr>
          <w:rFonts w:asciiTheme="majorBidi" w:eastAsia="Calibri" w:hAnsiTheme="majorBidi"/>
          <w:rtl/>
          <w:lang w:bidi="ar-IQ"/>
        </w:rPr>
        <w:t xml:space="preserve">ن ينخفض الميل الوسطي </w:t>
      </w:r>
      <w:r w:rsidR="00AC2083" w:rsidRPr="00534F0C">
        <w:rPr>
          <w:rFonts w:asciiTheme="majorBidi" w:eastAsia="Calibri" w:hAnsiTheme="majorBidi" w:hint="cs"/>
          <w:rtl/>
          <w:lang w:bidi="ar-IQ"/>
        </w:rPr>
        <w:t>إلى ال</w:t>
      </w:r>
      <w:r w:rsidRPr="00534F0C">
        <w:rPr>
          <w:rFonts w:asciiTheme="majorBidi" w:eastAsia="Calibri" w:hAnsiTheme="majorBidi"/>
          <w:rtl/>
          <w:lang w:bidi="ar-IQ"/>
        </w:rPr>
        <w:t xml:space="preserve">استهلاك بارتفاع الدخل </w:t>
      </w:r>
      <w:r w:rsidR="00AC2083" w:rsidRPr="00534F0C">
        <w:rPr>
          <w:rFonts w:asciiTheme="majorBidi" w:eastAsia="Calibri" w:hAnsiTheme="majorBidi"/>
          <w:rtl/>
          <w:lang w:bidi="ar-IQ"/>
        </w:rPr>
        <w:t>ف</w:t>
      </w:r>
      <w:r w:rsidR="00AC2083" w:rsidRPr="00534F0C">
        <w:rPr>
          <w:rFonts w:asciiTheme="majorBidi" w:eastAsia="Calibri" w:hAnsiTheme="majorBidi" w:hint="cs"/>
          <w:rtl/>
          <w:lang w:bidi="ar-IQ"/>
        </w:rPr>
        <w:t>إ</w:t>
      </w:r>
      <w:r w:rsidRPr="00534F0C">
        <w:rPr>
          <w:rFonts w:asciiTheme="majorBidi" w:eastAsia="Calibri" w:hAnsiTheme="majorBidi"/>
          <w:rtl/>
          <w:lang w:bidi="ar-IQ"/>
        </w:rPr>
        <w:t>ن دالة الاستهلاك لا</w:t>
      </w:r>
      <w:r w:rsidR="00AC2083" w:rsidRPr="00534F0C">
        <w:rPr>
          <w:rFonts w:asciiTheme="majorBidi" w:eastAsia="Calibri" w:hAnsiTheme="majorBidi" w:hint="cs"/>
          <w:rtl/>
          <w:lang w:bidi="ar-IQ"/>
        </w:rPr>
        <w:t xml:space="preserve"> </w:t>
      </w:r>
      <w:r w:rsidRPr="00534F0C">
        <w:rPr>
          <w:rFonts w:asciiTheme="majorBidi" w:eastAsia="Calibri" w:hAnsiTheme="majorBidi"/>
          <w:rtl/>
          <w:lang w:bidi="ar-IQ"/>
        </w:rPr>
        <w:t>ب</w:t>
      </w:r>
      <w:r w:rsidR="00AC2083" w:rsidRPr="00534F0C">
        <w:rPr>
          <w:rFonts w:asciiTheme="majorBidi" w:eastAsia="Calibri" w:hAnsiTheme="majorBidi" w:hint="cs"/>
          <w:rtl/>
          <w:lang w:bidi="ar-IQ"/>
        </w:rPr>
        <w:t>ُ</w:t>
      </w:r>
      <w:r w:rsidRPr="00534F0C">
        <w:rPr>
          <w:rFonts w:asciiTheme="majorBidi" w:eastAsia="Calibri" w:hAnsiTheme="majorBidi"/>
          <w:rtl/>
          <w:lang w:bidi="ar-IQ"/>
        </w:rPr>
        <w:t>د</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AC2083" w:rsidRPr="00534F0C">
        <w:rPr>
          <w:rFonts w:asciiTheme="majorBidi" w:eastAsia="Calibri" w:hAnsiTheme="majorBidi" w:hint="cs"/>
          <w:rtl/>
          <w:lang w:bidi="ar-IQ"/>
        </w:rPr>
        <w:t>أ</w:t>
      </w:r>
      <w:r w:rsidRPr="00534F0C">
        <w:rPr>
          <w:rFonts w:asciiTheme="majorBidi" w:eastAsia="Calibri" w:hAnsiTheme="majorBidi"/>
          <w:rtl/>
          <w:lang w:bidi="ar-IQ"/>
        </w:rPr>
        <w:t>ن تقطع المحور العمودي (محور الاستهلاك) في نقطة</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تقع فوق مركز ال</w:t>
      </w:r>
      <w:r w:rsidR="00AC2083" w:rsidRPr="00534F0C">
        <w:rPr>
          <w:rFonts w:asciiTheme="majorBidi" w:eastAsia="Calibri" w:hAnsiTheme="majorBidi" w:hint="cs"/>
          <w:rtl/>
          <w:lang w:bidi="ar-IQ"/>
        </w:rPr>
        <w:t>إ</w:t>
      </w:r>
      <w:r w:rsidRPr="00534F0C">
        <w:rPr>
          <w:rFonts w:asciiTheme="majorBidi" w:eastAsia="Calibri" w:hAnsiTheme="majorBidi"/>
          <w:rtl/>
          <w:lang w:bidi="ar-IQ"/>
        </w:rPr>
        <w:t>حداثين (ال</w:t>
      </w:r>
      <w:r w:rsidR="00AC2083" w:rsidRPr="00534F0C">
        <w:rPr>
          <w:rFonts w:asciiTheme="majorBidi" w:eastAsia="Calibri" w:hAnsiTheme="majorBidi" w:hint="cs"/>
          <w:rtl/>
          <w:lang w:bidi="ar-IQ"/>
        </w:rPr>
        <w:t>أ</w:t>
      </w:r>
      <w:r w:rsidRPr="00534F0C">
        <w:rPr>
          <w:rFonts w:asciiTheme="majorBidi" w:eastAsia="Calibri" w:hAnsiTheme="majorBidi"/>
          <w:rtl/>
          <w:lang w:bidi="ar-IQ"/>
        </w:rPr>
        <w:t>صل)</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كما يجب </w:t>
      </w:r>
      <w:r w:rsidR="00AC2083" w:rsidRPr="00534F0C">
        <w:rPr>
          <w:rFonts w:asciiTheme="majorBidi" w:eastAsia="Calibri" w:hAnsiTheme="majorBidi" w:hint="cs"/>
          <w:rtl/>
          <w:lang w:bidi="ar-IQ"/>
        </w:rPr>
        <w:t>أ</w:t>
      </w:r>
      <w:r w:rsidRPr="00534F0C">
        <w:rPr>
          <w:rFonts w:asciiTheme="majorBidi" w:eastAsia="Calibri" w:hAnsiTheme="majorBidi"/>
          <w:rtl/>
          <w:lang w:bidi="ar-IQ"/>
        </w:rPr>
        <w:t>ن يكون الميل الحد</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ي للاستهلاك </w:t>
      </w:r>
      <w:r w:rsidR="00AC2083" w:rsidRPr="00534F0C">
        <w:rPr>
          <w:rFonts w:asciiTheme="majorBidi" w:eastAsia="Calibri" w:hAnsiTheme="majorBidi" w:hint="cs"/>
          <w:rtl/>
          <w:lang w:bidi="ar-IQ"/>
        </w:rPr>
        <w:t>أ</w:t>
      </w:r>
      <w:r w:rsidRPr="00534F0C">
        <w:rPr>
          <w:rFonts w:asciiTheme="majorBidi" w:eastAsia="Calibri" w:hAnsiTheme="majorBidi"/>
          <w:rtl/>
          <w:lang w:bidi="ar-IQ"/>
        </w:rPr>
        <w:t>قل</w:t>
      </w:r>
      <w:r w:rsidR="00AC2083" w:rsidRPr="00534F0C">
        <w:rPr>
          <w:rFonts w:asciiTheme="majorBidi" w:eastAsia="Calibri" w:hAnsiTheme="majorBidi" w:hint="cs"/>
          <w:rtl/>
          <w:lang w:bidi="ar-IQ"/>
        </w:rPr>
        <w:t>ّ</w:t>
      </w:r>
      <w:r w:rsidRPr="00534F0C">
        <w:rPr>
          <w:rFonts w:asciiTheme="majorBidi" w:eastAsia="Calibri" w:hAnsiTheme="majorBidi"/>
          <w:rtl/>
          <w:lang w:bidi="ar-IQ"/>
        </w:rPr>
        <w:t xml:space="preserve"> من الواحد</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80"/>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lang w:bidi="fa-IR"/>
        </w:rPr>
      </w:pPr>
    </w:p>
    <w:p w:rsidR="00425CC5" w:rsidRPr="00534F0C" w:rsidRDefault="00425CC5" w:rsidP="00E727E7">
      <w:pPr>
        <w:pStyle w:val="Heading3"/>
        <w:rPr>
          <w:rFonts w:eastAsia="Calibri"/>
          <w:color w:val="auto"/>
          <w:rtl/>
          <w:lang w:bidi="ar-IQ"/>
        </w:rPr>
      </w:pPr>
      <w:bookmarkStart w:id="71" w:name="_Toc497897667"/>
      <w:r w:rsidRPr="00534F0C">
        <w:rPr>
          <w:rFonts w:eastAsia="Calibri"/>
          <w:color w:val="auto"/>
          <w:rtl/>
          <w:lang w:bidi="ar-IQ"/>
        </w:rPr>
        <w:t>2ـ المقاربات الجديدة</w:t>
      </w:r>
      <w:bookmarkEnd w:id="71"/>
    </w:p>
    <w:p w:rsidR="00425CC5" w:rsidRPr="00534F0C" w:rsidRDefault="00425CC5" w:rsidP="00E727E7">
      <w:pPr>
        <w:pStyle w:val="Heading3"/>
        <w:rPr>
          <w:rFonts w:eastAsia="Calibri"/>
          <w:color w:val="auto"/>
          <w:rtl/>
          <w:lang w:bidi="ar-IQ"/>
        </w:rPr>
      </w:pPr>
      <w:bookmarkStart w:id="72" w:name="_Toc497897668"/>
      <w:r w:rsidRPr="00534F0C">
        <w:rPr>
          <w:rFonts w:eastAsia="Calibri"/>
          <w:color w:val="auto"/>
          <w:rtl/>
          <w:lang w:bidi="ar-IQ"/>
        </w:rPr>
        <w:t>أـ نظرية الدخل النسبي</w:t>
      </w:r>
      <w:bookmarkEnd w:id="72"/>
      <w:r w:rsidRPr="00534F0C">
        <w:rPr>
          <w:rFonts w:eastAsia="Calibri"/>
          <w:color w:val="auto"/>
          <w:rtl/>
          <w:lang w:bidi="ar-IQ"/>
        </w:rPr>
        <w:t xml:space="preserve"> </w:t>
      </w:r>
    </w:p>
    <w:p w:rsidR="00425CC5" w:rsidRPr="00534F0C" w:rsidRDefault="00425CC5" w:rsidP="002D6A75">
      <w:pPr>
        <w:spacing w:line="390" w:lineRule="exact"/>
        <w:rPr>
          <w:rFonts w:asciiTheme="majorBidi" w:eastAsia="Calibri" w:hAnsiTheme="majorBidi"/>
          <w:rtl/>
          <w:lang w:bidi="ar-IQ"/>
        </w:rPr>
      </w:pPr>
      <w:r w:rsidRPr="00534F0C">
        <w:rPr>
          <w:rFonts w:asciiTheme="majorBidi" w:eastAsia="Calibri" w:hAnsiTheme="majorBidi"/>
          <w:rtl/>
          <w:lang w:bidi="ar-IQ"/>
        </w:rPr>
        <w:t>تتلخص نظرية الدخل النسبي لجيمس ديوزنبري في أن الاستهلاك هو دالة تابعة للدخل النسبي</w:t>
      </w:r>
      <w:r w:rsidR="00967235" w:rsidRPr="00534F0C">
        <w:rPr>
          <w:rFonts w:asciiTheme="majorBidi" w:eastAsia="Calibri" w:hAnsiTheme="majorBidi" w:hint="cs"/>
          <w:rtl/>
          <w:lang w:bidi="ar-IQ"/>
        </w:rPr>
        <w:t>، أي</w:t>
      </w:r>
      <w:r w:rsidRPr="00534F0C">
        <w:rPr>
          <w:rFonts w:asciiTheme="majorBidi" w:eastAsia="Calibri" w:hAnsiTheme="majorBidi"/>
          <w:rtl/>
          <w:lang w:bidi="ar-IQ"/>
        </w:rPr>
        <w:t xml:space="preserve"> الدخل نسبة إلى دخول الأفراد الآخرين أو </w:t>
      </w:r>
      <w:r w:rsidR="00967235" w:rsidRPr="00534F0C">
        <w:rPr>
          <w:rFonts w:asciiTheme="majorBidi" w:eastAsia="Calibri" w:hAnsiTheme="majorBidi" w:hint="cs"/>
          <w:rtl/>
          <w:lang w:bidi="ar-IQ"/>
        </w:rPr>
        <w:t>ا</w:t>
      </w:r>
      <w:r w:rsidRPr="00534F0C">
        <w:rPr>
          <w:rFonts w:asciiTheme="majorBidi" w:eastAsia="Calibri" w:hAnsiTheme="majorBidi"/>
          <w:rtl/>
          <w:lang w:bidi="ar-IQ"/>
        </w:rPr>
        <w:t xml:space="preserve">ستهلاكهم ونسبة </w:t>
      </w:r>
      <w:r w:rsidR="00967235" w:rsidRPr="00534F0C">
        <w:rPr>
          <w:rFonts w:asciiTheme="majorBidi" w:eastAsia="Calibri" w:hAnsiTheme="majorBidi" w:hint="cs"/>
          <w:rtl/>
          <w:lang w:bidi="ar-IQ"/>
        </w:rPr>
        <w:t>إ</w:t>
      </w:r>
      <w:r w:rsidRPr="00534F0C">
        <w:rPr>
          <w:rFonts w:asciiTheme="majorBidi" w:eastAsia="Calibri" w:hAnsiTheme="majorBidi"/>
          <w:rtl/>
          <w:lang w:bidi="ar-IQ"/>
        </w:rPr>
        <w:t xml:space="preserve">لى الدخل السابق أو الاستهلاك السابق. ولقد لاحظ ديوزنبري </w:t>
      </w:r>
      <w:r w:rsidR="00967235" w:rsidRPr="00534F0C">
        <w:rPr>
          <w:rFonts w:asciiTheme="majorBidi" w:eastAsia="Calibri" w:hAnsiTheme="majorBidi" w:hint="cs"/>
          <w:rtl/>
          <w:lang w:bidi="ar-IQ"/>
        </w:rPr>
        <w:t>أ</w:t>
      </w:r>
      <w:r w:rsidRPr="00534F0C">
        <w:rPr>
          <w:rFonts w:asciiTheme="majorBidi" w:eastAsia="Calibri" w:hAnsiTheme="majorBidi"/>
          <w:rtl/>
          <w:lang w:bidi="ar-IQ"/>
        </w:rPr>
        <w:t xml:space="preserve">ن الميل الوسطي </w:t>
      </w:r>
      <w:r w:rsidR="00967235" w:rsidRPr="00534F0C">
        <w:rPr>
          <w:rFonts w:asciiTheme="majorBidi" w:eastAsia="Calibri" w:hAnsiTheme="majorBidi" w:hint="cs"/>
          <w:rtl/>
          <w:lang w:bidi="ar-IQ"/>
        </w:rPr>
        <w:t>إلى ا</w:t>
      </w:r>
      <w:r w:rsidRPr="00534F0C">
        <w:rPr>
          <w:rFonts w:asciiTheme="majorBidi" w:eastAsia="Calibri" w:hAnsiTheme="majorBidi"/>
          <w:rtl/>
          <w:lang w:bidi="ar-IQ"/>
        </w:rPr>
        <w:t>لاستهلاك لشخص</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ما ما</w:t>
      </w:r>
      <w:r w:rsidR="00967235" w:rsidRPr="00534F0C">
        <w:rPr>
          <w:rFonts w:asciiTheme="majorBidi" w:eastAsia="Calibri" w:hAnsiTheme="majorBidi" w:hint="cs"/>
          <w:rtl/>
          <w:lang w:bidi="ar-IQ"/>
        </w:rPr>
        <w:t xml:space="preserve"> </w:t>
      </w:r>
      <w:r w:rsidRPr="00534F0C">
        <w:rPr>
          <w:rFonts w:asciiTheme="majorBidi" w:eastAsia="Calibri" w:hAnsiTheme="majorBidi"/>
          <w:rtl/>
          <w:lang w:bidi="ar-IQ"/>
        </w:rPr>
        <w:t>هو إلا</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دالة عكسية لوضعه الاقتصادي نسبة </w:t>
      </w:r>
      <w:r w:rsidR="00967235" w:rsidRPr="00534F0C">
        <w:rPr>
          <w:rFonts w:asciiTheme="majorBidi" w:eastAsia="Calibri" w:hAnsiTheme="majorBidi" w:hint="cs"/>
          <w:rtl/>
          <w:lang w:bidi="ar-IQ"/>
        </w:rPr>
        <w:t>إ</w:t>
      </w:r>
      <w:r w:rsidRPr="00534F0C">
        <w:rPr>
          <w:rFonts w:asciiTheme="majorBidi" w:eastAsia="Calibri" w:hAnsiTheme="majorBidi"/>
          <w:rtl/>
          <w:lang w:bidi="ar-IQ"/>
        </w:rPr>
        <w:t>لى ال</w:t>
      </w:r>
      <w:r w:rsidR="00967235" w:rsidRPr="00534F0C">
        <w:rPr>
          <w:rFonts w:asciiTheme="majorBidi" w:eastAsia="Calibri" w:hAnsiTheme="majorBidi" w:hint="cs"/>
          <w:rtl/>
          <w:lang w:bidi="ar-IQ"/>
        </w:rPr>
        <w:t>أ</w:t>
      </w:r>
      <w:r w:rsidRPr="00534F0C">
        <w:rPr>
          <w:rFonts w:asciiTheme="majorBidi" w:eastAsia="Calibri" w:hAnsiTheme="majorBidi"/>
          <w:rtl/>
          <w:lang w:bidi="ar-IQ"/>
        </w:rPr>
        <w:t xml:space="preserve">فراد الذين يعيشون معه </w:t>
      </w:r>
      <w:r w:rsidR="00967235" w:rsidRPr="00534F0C">
        <w:rPr>
          <w:rFonts w:asciiTheme="majorBidi" w:eastAsia="Calibri" w:hAnsiTheme="majorBidi" w:hint="cs"/>
          <w:rtl/>
          <w:lang w:bidi="ar-IQ"/>
        </w:rPr>
        <w:t>أ</w:t>
      </w:r>
      <w:r w:rsidRPr="00534F0C">
        <w:rPr>
          <w:rFonts w:asciiTheme="majorBidi" w:eastAsia="Calibri" w:hAnsiTheme="majorBidi"/>
          <w:rtl/>
          <w:lang w:bidi="ar-IQ"/>
        </w:rPr>
        <w:t xml:space="preserve">و يجاورونه. وهذا يعني أنه إذا كان هذا الشخص له </w:t>
      </w:r>
      <w:r w:rsidR="00967235" w:rsidRPr="00534F0C">
        <w:rPr>
          <w:rFonts w:asciiTheme="majorBidi" w:eastAsia="Calibri" w:hAnsiTheme="majorBidi" w:hint="cs"/>
          <w:rtl/>
          <w:lang w:bidi="ar-IQ"/>
        </w:rPr>
        <w:t>أ</w:t>
      </w:r>
      <w:r w:rsidRPr="00534F0C">
        <w:rPr>
          <w:rFonts w:asciiTheme="majorBidi" w:eastAsia="Calibri" w:hAnsiTheme="majorBidi"/>
          <w:rtl/>
          <w:lang w:bidi="ar-IQ"/>
        </w:rPr>
        <w:t>قل</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دخل في مجموعته فإن ميله الوسطي </w:t>
      </w:r>
      <w:r w:rsidR="00967235" w:rsidRPr="00534F0C">
        <w:rPr>
          <w:rFonts w:asciiTheme="majorBidi" w:eastAsia="Calibri" w:hAnsiTheme="majorBidi" w:hint="cs"/>
          <w:rtl/>
          <w:lang w:bidi="ar-IQ"/>
        </w:rPr>
        <w:t>إلى ال</w:t>
      </w:r>
      <w:r w:rsidRPr="00534F0C">
        <w:rPr>
          <w:rFonts w:asciiTheme="majorBidi" w:eastAsia="Calibri" w:hAnsiTheme="majorBidi"/>
          <w:rtl/>
          <w:lang w:bidi="ar-IQ"/>
        </w:rPr>
        <w:t>استهلاك سيكون كبيرا</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967235" w:rsidRPr="00534F0C">
        <w:rPr>
          <w:rFonts w:asciiTheme="majorBidi" w:eastAsia="Calibri" w:hAnsiTheme="majorBidi" w:hint="cs"/>
          <w:rtl/>
          <w:lang w:bidi="ar-IQ"/>
        </w:rPr>
        <w:t>أ</w:t>
      </w:r>
      <w:r w:rsidRPr="00534F0C">
        <w:rPr>
          <w:rFonts w:asciiTheme="majorBidi" w:eastAsia="Calibri" w:hAnsiTheme="majorBidi"/>
          <w:rtl/>
          <w:lang w:bidi="ar-IQ"/>
        </w:rPr>
        <w:t>ما إذا كان له أعلى دخل ف</w:t>
      </w:r>
      <w:r w:rsidR="00967235" w:rsidRPr="00534F0C">
        <w:rPr>
          <w:rFonts w:asciiTheme="majorBidi" w:eastAsia="Calibri" w:hAnsiTheme="majorBidi" w:hint="cs"/>
          <w:rtl/>
          <w:lang w:bidi="ar-IQ"/>
        </w:rPr>
        <w:t>إ</w:t>
      </w:r>
      <w:r w:rsidRPr="00534F0C">
        <w:rPr>
          <w:rFonts w:asciiTheme="majorBidi" w:eastAsia="Calibri" w:hAnsiTheme="majorBidi"/>
          <w:rtl/>
          <w:lang w:bidi="ar-IQ"/>
        </w:rPr>
        <w:t xml:space="preserve">ن ميله الوسطي </w:t>
      </w:r>
      <w:r w:rsidR="00967235" w:rsidRPr="00534F0C">
        <w:rPr>
          <w:rFonts w:asciiTheme="majorBidi" w:eastAsia="Calibri" w:hAnsiTheme="majorBidi" w:hint="cs"/>
          <w:rtl/>
          <w:lang w:bidi="ar-IQ"/>
        </w:rPr>
        <w:t>إلى ا</w:t>
      </w:r>
      <w:r w:rsidRPr="00534F0C">
        <w:rPr>
          <w:rFonts w:asciiTheme="majorBidi" w:eastAsia="Calibri" w:hAnsiTheme="majorBidi"/>
          <w:rtl/>
          <w:lang w:bidi="ar-IQ"/>
        </w:rPr>
        <w:t>لاستهلاك سيكون صغيرا</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والسبب في ذلك أن هذا الشخص يشعر بالطمأني</w:t>
      </w:r>
      <w:r w:rsidRPr="00534F0C">
        <w:rPr>
          <w:rFonts w:asciiTheme="majorBidi" w:eastAsia="Calibri" w:hAnsiTheme="majorBidi" w:hint="cs"/>
          <w:rtl/>
          <w:lang w:bidi="ar-IQ"/>
        </w:rPr>
        <w:t>ن</w:t>
      </w:r>
      <w:r w:rsidRPr="00534F0C">
        <w:rPr>
          <w:rFonts w:asciiTheme="majorBidi" w:eastAsia="Calibri" w:hAnsiTheme="majorBidi"/>
          <w:rtl/>
          <w:lang w:bidi="ar-IQ"/>
        </w:rPr>
        <w:t xml:space="preserve">ة والارتياح إذا كان استهلاكه </w:t>
      </w:r>
      <w:r w:rsidR="00967235" w:rsidRPr="00534F0C">
        <w:rPr>
          <w:rFonts w:asciiTheme="majorBidi" w:eastAsia="Calibri" w:hAnsiTheme="majorBidi" w:hint="cs"/>
          <w:rtl/>
          <w:lang w:bidi="ar-IQ"/>
        </w:rPr>
        <w:t>أ</w:t>
      </w:r>
      <w:r w:rsidRPr="00534F0C">
        <w:rPr>
          <w:rFonts w:asciiTheme="majorBidi" w:eastAsia="Calibri" w:hAnsiTheme="majorBidi"/>
          <w:rtl/>
          <w:lang w:bidi="ar-IQ"/>
        </w:rPr>
        <w:t>كبر من استهلاك ال</w:t>
      </w:r>
      <w:r w:rsidR="00967235" w:rsidRPr="00534F0C">
        <w:rPr>
          <w:rFonts w:asciiTheme="majorBidi" w:eastAsia="Calibri" w:hAnsiTheme="majorBidi" w:hint="cs"/>
          <w:rtl/>
          <w:lang w:bidi="ar-IQ"/>
        </w:rPr>
        <w:t>أ</w:t>
      </w:r>
      <w:r w:rsidRPr="00534F0C">
        <w:rPr>
          <w:rFonts w:asciiTheme="majorBidi" w:eastAsia="Calibri" w:hAnsiTheme="majorBidi"/>
          <w:rtl/>
          <w:lang w:bidi="ar-IQ"/>
        </w:rPr>
        <w:t>شخاص الآخرين</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لذا ربما يكون هذا دافعا</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له لتخفيضه. بينما لا يشعر بالطم</w:t>
      </w:r>
      <w:r w:rsidRPr="00534F0C">
        <w:rPr>
          <w:rFonts w:asciiTheme="majorBidi" w:eastAsia="Calibri" w:hAnsiTheme="majorBidi" w:hint="cs"/>
          <w:rtl/>
          <w:lang w:bidi="ar-IQ"/>
        </w:rPr>
        <w:t>أ</w:t>
      </w:r>
      <w:r w:rsidRPr="00534F0C">
        <w:rPr>
          <w:rFonts w:asciiTheme="majorBidi" w:eastAsia="Calibri" w:hAnsiTheme="majorBidi"/>
          <w:rtl/>
          <w:lang w:bidi="ar-IQ"/>
        </w:rPr>
        <w:t xml:space="preserve">نينة والارتياح إذا كان استهلاكه </w:t>
      </w:r>
      <w:r w:rsidR="00967235" w:rsidRPr="00534F0C">
        <w:rPr>
          <w:rFonts w:asciiTheme="majorBidi" w:eastAsia="Calibri" w:hAnsiTheme="majorBidi" w:hint="cs"/>
          <w:rtl/>
          <w:lang w:bidi="ar-IQ"/>
        </w:rPr>
        <w:t>أ</w:t>
      </w:r>
      <w:r w:rsidRPr="00534F0C">
        <w:rPr>
          <w:rFonts w:asciiTheme="majorBidi" w:eastAsia="Calibri" w:hAnsiTheme="majorBidi"/>
          <w:rtl/>
          <w:lang w:bidi="ar-IQ"/>
        </w:rPr>
        <w:t>قل</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من استهلاك الآخرين</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لذا ربما سيرفعه. وبما أن استهلاك الفرد هو دالة تابعة لدخله نسبة </w:t>
      </w:r>
      <w:r w:rsidR="00967235" w:rsidRPr="00534F0C">
        <w:rPr>
          <w:rFonts w:asciiTheme="majorBidi" w:eastAsia="Calibri" w:hAnsiTheme="majorBidi" w:hint="cs"/>
          <w:rtl/>
          <w:lang w:bidi="ar-IQ"/>
        </w:rPr>
        <w:t>إ</w:t>
      </w:r>
      <w:r w:rsidRPr="00534F0C">
        <w:rPr>
          <w:rFonts w:asciiTheme="majorBidi" w:eastAsia="Calibri" w:hAnsiTheme="majorBidi"/>
          <w:rtl/>
          <w:lang w:bidi="ar-IQ"/>
        </w:rPr>
        <w:t>لى دخول ال</w:t>
      </w:r>
      <w:r w:rsidR="00967235" w:rsidRPr="00534F0C">
        <w:rPr>
          <w:rFonts w:asciiTheme="majorBidi" w:eastAsia="Calibri" w:hAnsiTheme="majorBidi" w:hint="cs"/>
          <w:rtl/>
          <w:lang w:bidi="ar-IQ"/>
        </w:rPr>
        <w:t>أ</w:t>
      </w:r>
      <w:r w:rsidRPr="00534F0C">
        <w:rPr>
          <w:rFonts w:asciiTheme="majorBidi" w:eastAsia="Calibri" w:hAnsiTheme="majorBidi"/>
          <w:rtl/>
          <w:lang w:bidi="ar-IQ"/>
        </w:rPr>
        <w:t>فراد الآخرين فلا داعي إذ</w:t>
      </w:r>
      <w:r w:rsidR="00967235" w:rsidRPr="00534F0C">
        <w:rPr>
          <w:rFonts w:asciiTheme="majorBidi" w:eastAsia="Calibri" w:hAnsiTheme="majorBidi" w:hint="cs"/>
          <w:rtl/>
          <w:lang w:bidi="ar-IQ"/>
        </w:rPr>
        <w:t>ن</w:t>
      </w:r>
      <w:r w:rsidRPr="00534F0C">
        <w:rPr>
          <w:rFonts w:asciiTheme="majorBidi" w:eastAsia="Calibri" w:hAnsiTheme="majorBidi"/>
          <w:rtl/>
          <w:lang w:bidi="ar-IQ"/>
        </w:rPr>
        <w:t xml:space="preserve"> </w:t>
      </w:r>
      <w:r w:rsidR="00967235" w:rsidRPr="00534F0C">
        <w:rPr>
          <w:rFonts w:asciiTheme="majorBidi" w:eastAsia="Calibri" w:hAnsiTheme="majorBidi" w:hint="cs"/>
          <w:rtl/>
          <w:lang w:bidi="ar-IQ"/>
        </w:rPr>
        <w:t>ل</w:t>
      </w:r>
      <w:r w:rsidRPr="00534F0C">
        <w:rPr>
          <w:rFonts w:asciiTheme="majorBidi" w:eastAsia="Calibri" w:hAnsiTheme="majorBidi"/>
          <w:rtl/>
          <w:lang w:bidi="ar-IQ"/>
        </w:rPr>
        <w:t xml:space="preserve">أن نفترض </w:t>
      </w:r>
      <w:r w:rsidR="00967235" w:rsidRPr="00534F0C">
        <w:rPr>
          <w:rFonts w:asciiTheme="majorBidi" w:eastAsia="Calibri" w:hAnsiTheme="majorBidi" w:hint="cs"/>
          <w:rtl/>
          <w:lang w:bidi="ar-IQ"/>
        </w:rPr>
        <w:t>أ</w:t>
      </w:r>
      <w:r w:rsidRPr="00534F0C">
        <w:rPr>
          <w:rFonts w:asciiTheme="majorBidi" w:eastAsia="Calibri" w:hAnsiTheme="majorBidi"/>
          <w:rtl/>
          <w:lang w:bidi="ar-IQ"/>
        </w:rPr>
        <w:t xml:space="preserve">ن نسبة الاستهلاك </w:t>
      </w:r>
      <w:r w:rsidR="00967235" w:rsidRPr="00534F0C">
        <w:rPr>
          <w:rFonts w:asciiTheme="majorBidi" w:eastAsia="Calibri" w:hAnsiTheme="majorBidi" w:hint="cs"/>
          <w:rtl/>
          <w:lang w:bidi="ar-IQ"/>
        </w:rPr>
        <w:t>إ</w:t>
      </w:r>
      <w:r w:rsidRPr="00534F0C">
        <w:rPr>
          <w:rFonts w:asciiTheme="majorBidi" w:eastAsia="Calibri" w:hAnsiTheme="majorBidi"/>
          <w:rtl/>
          <w:lang w:bidi="ar-IQ"/>
        </w:rPr>
        <w:t>لى الدخل الكل</w:t>
      </w:r>
      <w:r w:rsidR="00967235" w:rsidRPr="00534F0C">
        <w:rPr>
          <w:rFonts w:asciiTheme="majorBidi" w:eastAsia="Calibri" w:hAnsiTheme="majorBidi" w:hint="cs"/>
          <w:rtl/>
          <w:lang w:bidi="ar-IQ"/>
        </w:rPr>
        <w:t>ّ</w:t>
      </w:r>
      <w:r w:rsidRPr="00534F0C">
        <w:rPr>
          <w:rFonts w:asciiTheme="majorBidi" w:eastAsia="Calibri" w:hAnsiTheme="majorBidi"/>
          <w:rtl/>
          <w:lang w:bidi="ar-IQ"/>
        </w:rPr>
        <w:t>ي (الميل الوسطي الكل</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ي </w:t>
      </w:r>
      <w:r w:rsidR="00967235" w:rsidRPr="00534F0C">
        <w:rPr>
          <w:rFonts w:asciiTheme="majorBidi" w:eastAsia="Calibri" w:hAnsiTheme="majorBidi" w:hint="cs"/>
          <w:rtl/>
          <w:lang w:bidi="ar-IQ"/>
        </w:rPr>
        <w:t>إلى ا</w:t>
      </w:r>
      <w:r w:rsidRPr="00534F0C">
        <w:rPr>
          <w:rFonts w:asciiTheme="majorBidi" w:eastAsia="Calibri" w:hAnsiTheme="majorBidi"/>
          <w:rtl/>
          <w:lang w:bidi="ar-IQ"/>
        </w:rPr>
        <w:t>لاستهلاك) سينخفض عندما يرتفع دخل كل</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فرد من </w:t>
      </w:r>
      <w:r w:rsidR="00967235" w:rsidRPr="00534F0C">
        <w:rPr>
          <w:rFonts w:asciiTheme="majorBidi" w:eastAsia="Calibri" w:hAnsiTheme="majorBidi" w:hint="cs"/>
          <w:rtl/>
          <w:lang w:bidi="ar-IQ"/>
        </w:rPr>
        <w:t>أ</w:t>
      </w:r>
      <w:r w:rsidRPr="00534F0C">
        <w:rPr>
          <w:rFonts w:asciiTheme="majorBidi" w:eastAsia="Calibri" w:hAnsiTheme="majorBidi"/>
          <w:rtl/>
          <w:lang w:bidi="ar-IQ"/>
        </w:rPr>
        <w:t xml:space="preserve">فراد المجتمع. </w:t>
      </w:r>
    </w:p>
    <w:p w:rsidR="00425CC5" w:rsidRPr="00534F0C" w:rsidRDefault="00425CC5" w:rsidP="00500774">
      <w:pPr>
        <w:rPr>
          <w:rFonts w:asciiTheme="majorBidi" w:eastAsia="Calibri" w:hAnsiTheme="majorBidi"/>
          <w:lang w:bidi="ar-IQ"/>
        </w:rPr>
      </w:pPr>
      <w:r w:rsidRPr="00534F0C">
        <w:rPr>
          <w:rFonts w:asciiTheme="majorBidi" w:eastAsia="Calibri" w:hAnsiTheme="majorBidi"/>
          <w:rtl/>
          <w:lang w:bidi="ar-IQ"/>
        </w:rPr>
        <w:t xml:space="preserve">ولقد افترض ديوزنبزي </w:t>
      </w:r>
      <w:r w:rsidR="00967235" w:rsidRPr="00534F0C">
        <w:rPr>
          <w:rFonts w:asciiTheme="majorBidi" w:eastAsia="Calibri" w:hAnsiTheme="majorBidi" w:hint="cs"/>
          <w:rtl/>
          <w:lang w:bidi="ar-IQ"/>
        </w:rPr>
        <w:t>أ</w:t>
      </w:r>
      <w:r w:rsidRPr="00534F0C">
        <w:rPr>
          <w:rFonts w:asciiTheme="majorBidi" w:eastAsia="Calibri" w:hAnsiTheme="majorBidi"/>
          <w:rtl/>
          <w:lang w:bidi="ar-IQ"/>
        </w:rPr>
        <w:t>ن الاستهلاك الكلي هو دالة تابعة للدخل الحالي (الجاري)</w:t>
      </w:r>
      <w:r w:rsidR="00967235" w:rsidRPr="00534F0C">
        <w:rPr>
          <w:rFonts w:asciiTheme="majorBidi" w:eastAsia="Calibri" w:hAnsiTheme="majorBidi" w:hint="cs"/>
          <w:rtl/>
          <w:lang w:bidi="ar-IQ"/>
        </w:rPr>
        <w:t>،</w:t>
      </w:r>
      <w:r w:rsidRPr="00534F0C">
        <w:rPr>
          <w:rFonts w:asciiTheme="majorBidi" w:eastAsia="Calibri" w:hAnsiTheme="majorBidi"/>
          <w:rtl/>
          <w:lang w:bidi="ar-IQ"/>
        </w:rPr>
        <w:t xml:space="preserve"> ول</w:t>
      </w:r>
      <w:r w:rsidR="000E502B" w:rsidRPr="00534F0C">
        <w:rPr>
          <w:rFonts w:asciiTheme="majorBidi" w:eastAsia="Calibri" w:hAnsiTheme="majorBidi" w:hint="cs"/>
          <w:rtl/>
          <w:lang w:bidi="ar-IQ"/>
        </w:rPr>
        <w:t>يس</w:t>
      </w:r>
      <w:r w:rsidRPr="00534F0C">
        <w:rPr>
          <w:rFonts w:asciiTheme="majorBidi" w:eastAsia="Calibri" w:hAnsiTheme="majorBidi"/>
          <w:rtl/>
          <w:lang w:bidi="ar-IQ"/>
        </w:rPr>
        <w:t xml:space="preserve"> </w:t>
      </w:r>
      <w:r w:rsidR="000E502B" w:rsidRPr="00534F0C">
        <w:rPr>
          <w:rFonts w:asciiTheme="majorBidi" w:eastAsia="Calibri" w:hAnsiTheme="majorBidi" w:hint="cs"/>
          <w:rtl/>
          <w:lang w:bidi="ar-IQ"/>
        </w:rPr>
        <w:t>لأيّ</w:t>
      </w:r>
      <w:r w:rsidRPr="00534F0C">
        <w:rPr>
          <w:rFonts w:asciiTheme="majorBidi" w:eastAsia="Calibri" w:hAnsiTheme="majorBidi"/>
          <w:rtl/>
          <w:lang w:bidi="ar-IQ"/>
        </w:rPr>
        <w:t xml:space="preserve"> دخل سابق</w:t>
      </w:r>
      <w:r w:rsidR="000E502B"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0E502B" w:rsidRPr="00534F0C">
        <w:rPr>
          <w:rFonts w:asciiTheme="majorBidi" w:eastAsia="Calibri" w:hAnsiTheme="majorBidi" w:hint="cs"/>
          <w:rtl/>
          <w:lang w:bidi="ar-IQ"/>
        </w:rPr>
        <w:t>أ</w:t>
      </w:r>
      <w:r w:rsidRPr="00534F0C">
        <w:rPr>
          <w:rFonts w:asciiTheme="majorBidi" w:eastAsia="Calibri" w:hAnsiTheme="majorBidi"/>
          <w:rtl/>
          <w:lang w:bidi="ar-IQ"/>
        </w:rPr>
        <w:t>ي</w:t>
      </w:r>
    </w:p>
    <w:p w:rsidR="00D17397" w:rsidRPr="00534F0C" w:rsidRDefault="00D17397" w:rsidP="00D17397">
      <w:pPr>
        <w:spacing w:line="160" w:lineRule="exact"/>
        <w:rPr>
          <w:rFonts w:asciiTheme="majorBidi" w:eastAsia="Calibri" w:hAnsiTheme="majorBidi"/>
          <w:lang w:bidi="ar-IQ"/>
        </w:rPr>
      </w:pPr>
    </w:p>
    <w:p w:rsidR="00425CC5" w:rsidRPr="00534F0C" w:rsidRDefault="00FB2206" w:rsidP="00500774">
      <w:pPr>
        <w:rPr>
          <w:rFonts w:asciiTheme="majorBidi" w:eastAsia="Calibri" w:hAnsiTheme="majorBidi"/>
          <w:rtl/>
          <w:lang w:bidi="ar-IQ"/>
        </w:rPr>
      </w:pPr>
      <w:r>
        <w:rPr>
          <w:rFonts w:asciiTheme="majorBidi" w:eastAsia="Calibri" w:hAnsiTheme="majorBidi"/>
        </w:rPr>
        <w:pict>
          <v:shape id="_x0000_i1026" type="#_x0000_t75" style="width:100.5pt;height:14.25pt" equationxml="&lt;">
            <v:imagedata r:id="rId48" o:title="" chromakey="white"/>
          </v:shape>
        </w:pict>
      </w:r>
    </w:p>
    <w:p w:rsidR="00425CC5" w:rsidRPr="00534F0C" w:rsidRDefault="00425CC5" w:rsidP="00192A11">
      <w:pPr>
        <w:spacing w:line="390" w:lineRule="exact"/>
        <w:rPr>
          <w:rFonts w:asciiTheme="majorBidi" w:eastAsia="Calibri" w:hAnsiTheme="majorBidi"/>
          <w:rtl/>
          <w:lang w:bidi="ar-IQ"/>
        </w:rPr>
      </w:pPr>
      <w:r w:rsidRPr="00534F0C">
        <w:rPr>
          <w:rFonts w:asciiTheme="majorBidi" w:eastAsia="Calibri" w:hAnsiTheme="majorBidi"/>
          <w:rtl/>
          <w:lang w:bidi="ar-IQ"/>
        </w:rPr>
        <w:t xml:space="preserve">حيث </w:t>
      </w:r>
      <w:r w:rsidRPr="00534F0C">
        <w:rPr>
          <w:rFonts w:asciiTheme="majorBidi" w:eastAsia="Calibri" w:hAnsiTheme="majorBidi"/>
          <w:lang w:bidi="ar-IQ"/>
        </w:rPr>
        <w:t>C</w:t>
      </w:r>
      <w:r w:rsidRPr="00534F0C">
        <w:rPr>
          <w:rFonts w:asciiTheme="majorBidi" w:eastAsia="Calibri" w:hAnsiTheme="majorBidi"/>
          <w:rtl/>
          <w:lang w:bidi="ar-IQ"/>
        </w:rPr>
        <w:t xml:space="preserve"> تمثل، كالعادة، الاستهلاك الكلي </w:t>
      </w:r>
      <w:r w:rsidR="000E502B" w:rsidRPr="00534F0C">
        <w:rPr>
          <w:rFonts w:asciiTheme="majorBidi" w:eastAsia="Calibri" w:hAnsiTheme="majorBidi" w:hint="cs"/>
          <w:rtl/>
          <w:lang w:bidi="ar-IQ"/>
        </w:rPr>
        <w:t>أ</w:t>
      </w:r>
      <w:r w:rsidRPr="00534F0C">
        <w:rPr>
          <w:rFonts w:asciiTheme="majorBidi" w:eastAsia="Calibri" w:hAnsiTheme="majorBidi"/>
          <w:rtl/>
          <w:lang w:bidi="ar-IQ"/>
        </w:rPr>
        <w:t>و الو</w:t>
      </w:r>
      <w:r w:rsidR="000E502B" w:rsidRPr="00534F0C">
        <w:rPr>
          <w:rFonts w:asciiTheme="majorBidi" w:eastAsia="Calibri" w:hAnsiTheme="majorBidi"/>
          <w:rtl/>
          <w:lang w:bidi="ar-IQ"/>
        </w:rPr>
        <w:t>طني و</w:t>
      </w:r>
      <w:r w:rsidRPr="00534F0C">
        <w:rPr>
          <w:rFonts w:asciiTheme="majorBidi" w:eastAsia="Calibri" w:hAnsiTheme="majorBidi"/>
          <w:rtl/>
          <w:lang w:bidi="ar-IQ"/>
        </w:rPr>
        <w:t>(</w:t>
      </w:r>
      <w:r w:rsidRPr="00534F0C">
        <w:rPr>
          <w:rFonts w:asciiTheme="majorBidi" w:eastAsia="Calibri" w:hAnsiTheme="majorBidi"/>
          <w:lang w:bidi="ar-IQ"/>
        </w:rPr>
        <w:t>Y</w:t>
      </w:r>
      <w:r w:rsidR="000E502B" w:rsidRPr="00534F0C">
        <w:rPr>
          <w:rFonts w:asciiTheme="majorBidi" w:eastAsia="Calibri" w:hAnsiTheme="majorBidi"/>
          <w:vertAlign w:val="subscript"/>
          <w:lang w:bidi="ar-IQ"/>
        </w:rPr>
        <w:t>c</w:t>
      </w:r>
      <w:r w:rsidRPr="00534F0C">
        <w:rPr>
          <w:rFonts w:asciiTheme="majorBidi" w:eastAsia="Calibri" w:hAnsiTheme="majorBidi"/>
          <w:rtl/>
          <w:lang w:bidi="ar-IQ"/>
        </w:rPr>
        <w:t xml:space="preserve">) تمثل الدخل الحالي </w:t>
      </w:r>
      <w:r w:rsidR="000E502B" w:rsidRPr="00534F0C">
        <w:rPr>
          <w:rFonts w:asciiTheme="majorBidi" w:eastAsia="Calibri" w:hAnsiTheme="majorBidi"/>
          <w:rtl/>
          <w:lang w:bidi="ar-IQ"/>
        </w:rPr>
        <w:t>و</w:t>
      </w:r>
      <w:r w:rsidRPr="00534F0C">
        <w:rPr>
          <w:rFonts w:asciiTheme="majorBidi" w:eastAsia="Calibri" w:hAnsiTheme="majorBidi"/>
          <w:rtl/>
          <w:lang w:bidi="ar-IQ"/>
        </w:rPr>
        <w:t>الجاري</w:t>
      </w:r>
      <w:r w:rsidR="000E502B" w:rsidRPr="00534F0C">
        <w:rPr>
          <w:rFonts w:asciiTheme="majorBidi" w:eastAsia="Calibri" w:hAnsiTheme="majorBidi" w:hint="cs"/>
          <w:rtl/>
          <w:lang w:bidi="ar-IQ"/>
        </w:rPr>
        <w:t>، و</w:t>
      </w:r>
      <w:r w:rsidRPr="00534F0C">
        <w:rPr>
          <w:rFonts w:asciiTheme="majorBidi" w:eastAsia="Calibri" w:hAnsiTheme="majorBidi"/>
          <w:rtl/>
          <w:lang w:bidi="ar-IQ"/>
        </w:rPr>
        <w:t>(</w:t>
      </w:r>
      <w:r w:rsidRPr="00534F0C">
        <w:rPr>
          <w:rFonts w:asciiTheme="majorBidi" w:eastAsia="Calibri" w:hAnsiTheme="majorBidi"/>
          <w:lang w:bidi="ar-IQ"/>
        </w:rPr>
        <w:t>Y</w:t>
      </w:r>
      <w:r w:rsidRPr="00534F0C">
        <w:rPr>
          <w:rFonts w:asciiTheme="majorBidi" w:eastAsia="Calibri" w:hAnsiTheme="majorBidi"/>
          <w:vertAlign w:val="subscript"/>
          <w:lang w:bidi="ar-IQ"/>
        </w:rPr>
        <w:t>pp</w:t>
      </w:r>
      <w:r w:rsidRPr="00534F0C">
        <w:rPr>
          <w:rFonts w:asciiTheme="majorBidi" w:eastAsia="Calibri" w:hAnsiTheme="majorBidi"/>
          <w:rtl/>
          <w:lang w:bidi="ar-IQ"/>
        </w:rPr>
        <w:t xml:space="preserve">) تمثل </w:t>
      </w:r>
      <w:r w:rsidR="000E502B" w:rsidRPr="00534F0C">
        <w:rPr>
          <w:rFonts w:asciiTheme="majorBidi" w:eastAsia="Calibri" w:hAnsiTheme="majorBidi" w:hint="cs"/>
          <w:rtl/>
          <w:lang w:bidi="ar-IQ"/>
        </w:rPr>
        <w:t>أ</w:t>
      </w:r>
      <w:r w:rsidRPr="00534F0C">
        <w:rPr>
          <w:rFonts w:asciiTheme="majorBidi" w:eastAsia="Calibri" w:hAnsiTheme="majorBidi"/>
          <w:rtl/>
          <w:lang w:bidi="ar-IQ"/>
        </w:rPr>
        <w:t>على دخل سابق</w:t>
      </w:r>
      <w:r w:rsidR="000E502B" w:rsidRPr="00534F0C">
        <w:rPr>
          <w:rFonts w:asciiTheme="majorBidi" w:eastAsia="Calibri" w:hAnsiTheme="majorBidi" w:hint="cs"/>
          <w:rtl/>
          <w:lang w:bidi="ar-IQ"/>
        </w:rPr>
        <w:t>،</w:t>
      </w:r>
      <w:r w:rsidRPr="00534F0C">
        <w:rPr>
          <w:rFonts w:asciiTheme="majorBidi" w:eastAsia="Calibri" w:hAnsiTheme="majorBidi"/>
          <w:rtl/>
          <w:lang w:bidi="ar-IQ"/>
        </w:rPr>
        <w:t xml:space="preserve"> واستخرج دبوزيزي دالة الاستهلاك التالية: </w:t>
      </w:r>
    </w:p>
    <w:p w:rsidR="002D6A75" w:rsidRPr="00534F0C" w:rsidRDefault="002D6A75" w:rsidP="002D6A75">
      <w:pPr>
        <w:spacing w:line="80" w:lineRule="exact"/>
        <w:rPr>
          <w:rFonts w:asciiTheme="majorBidi" w:eastAsia="Calibri" w:hAnsiTheme="majorBidi"/>
          <w:rtl/>
          <w:lang w:bidi="ar-IQ"/>
        </w:rPr>
      </w:pPr>
    </w:p>
    <w:p w:rsidR="00425CC5" w:rsidRPr="00534F0C" w:rsidRDefault="00FB2206" w:rsidP="00500774">
      <w:pPr>
        <w:rPr>
          <w:rFonts w:asciiTheme="majorBidi" w:eastAsia="Calibri" w:hAnsiTheme="majorBidi"/>
          <w:rtl/>
          <w:lang w:bidi="ar-IQ"/>
        </w:rPr>
      </w:pPr>
      <w:r>
        <w:rPr>
          <w:rFonts w:asciiTheme="majorBidi" w:eastAsia="Calibri" w:hAnsiTheme="majorBidi"/>
        </w:rPr>
        <w:pict>
          <v:shape id="_x0000_i1027" type="#_x0000_t75" style="width:165.75pt;height:18.75pt" equationxml="&lt;">
            <v:imagedata r:id="rId49" o:title="" chromakey="white"/>
          </v:shape>
        </w:pict>
      </w:r>
    </w:p>
    <w:p w:rsidR="00425CC5" w:rsidRPr="00534F0C" w:rsidRDefault="00425CC5" w:rsidP="00192A11">
      <w:pPr>
        <w:spacing w:line="390" w:lineRule="exact"/>
        <w:rPr>
          <w:rFonts w:asciiTheme="majorBidi" w:eastAsia="Calibri" w:hAnsiTheme="majorBidi"/>
          <w:rtl/>
          <w:lang w:bidi="ar-IQ"/>
        </w:rPr>
      </w:pPr>
      <w:r w:rsidRPr="00534F0C">
        <w:rPr>
          <w:rFonts w:asciiTheme="majorBidi" w:eastAsia="Calibri" w:hAnsiTheme="majorBidi"/>
          <w:rtl/>
          <w:lang w:bidi="ar-IQ"/>
        </w:rPr>
        <w:t xml:space="preserve">من هذا تستنتج </w:t>
      </w:r>
      <w:r w:rsidR="000E502B" w:rsidRPr="00534F0C">
        <w:rPr>
          <w:rFonts w:asciiTheme="majorBidi" w:eastAsia="Calibri" w:hAnsiTheme="majorBidi" w:hint="cs"/>
          <w:rtl/>
          <w:lang w:bidi="ar-IQ"/>
        </w:rPr>
        <w:t>أ</w:t>
      </w:r>
      <w:r w:rsidRPr="00534F0C">
        <w:rPr>
          <w:rFonts w:asciiTheme="majorBidi" w:eastAsia="Calibri" w:hAnsiTheme="majorBidi"/>
          <w:rtl/>
          <w:lang w:bidi="ar-IQ"/>
        </w:rPr>
        <w:t xml:space="preserve">نه </w:t>
      </w:r>
      <w:r w:rsidR="000E502B" w:rsidRPr="00534F0C">
        <w:rPr>
          <w:rFonts w:asciiTheme="majorBidi" w:eastAsia="Calibri" w:hAnsiTheme="majorBidi" w:hint="cs"/>
          <w:rtl/>
          <w:lang w:bidi="ar-IQ"/>
        </w:rPr>
        <w:t>إ</w:t>
      </w:r>
      <w:r w:rsidRPr="00534F0C">
        <w:rPr>
          <w:rFonts w:asciiTheme="majorBidi" w:eastAsia="Calibri" w:hAnsiTheme="majorBidi"/>
          <w:rtl/>
          <w:lang w:bidi="ar-IQ"/>
        </w:rPr>
        <w:t>ذا كان (</w:t>
      </w:r>
      <w:r w:rsidRPr="00534F0C">
        <w:rPr>
          <w:rFonts w:asciiTheme="majorBidi" w:eastAsia="Calibri" w:hAnsiTheme="majorBidi"/>
          <w:lang w:bidi="ar-IQ"/>
        </w:rPr>
        <w:t>Y</w:t>
      </w:r>
      <w:r w:rsidR="000E502B" w:rsidRPr="00534F0C">
        <w:rPr>
          <w:rFonts w:asciiTheme="majorBidi" w:eastAsia="Calibri" w:hAnsiTheme="majorBidi"/>
          <w:vertAlign w:val="subscript"/>
          <w:lang w:bidi="ar-IQ"/>
        </w:rPr>
        <w:t>c</w:t>
      </w:r>
      <w:r w:rsidRPr="00534F0C">
        <w:rPr>
          <w:rFonts w:asciiTheme="majorBidi" w:eastAsia="Calibri" w:hAnsiTheme="majorBidi"/>
          <w:rtl/>
          <w:lang w:bidi="ar-IQ"/>
        </w:rPr>
        <w:t>) أكبر من (</w:t>
      </w:r>
      <w:r w:rsidRPr="00534F0C">
        <w:rPr>
          <w:rFonts w:asciiTheme="majorBidi" w:eastAsia="Calibri" w:hAnsiTheme="majorBidi"/>
          <w:lang w:bidi="ar-IQ"/>
        </w:rPr>
        <w:t>Y</w:t>
      </w:r>
      <w:r w:rsidRPr="00534F0C">
        <w:rPr>
          <w:rFonts w:asciiTheme="majorBidi" w:eastAsia="Calibri" w:hAnsiTheme="majorBidi"/>
          <w:vertAlign w:val="subscript"/>
          <w:lang w:bidi="ar-IQ"/>
        </w:rPr>
        <w:t>pp</w:t>
      </w:r>
      <w:r w:rsidRPr="00534F0C">
        <w:rPr>
          <w:rFonts w:asciiTheme="majorBidi" w:eastAsia="Calibri" w:hAnsiTheme="majorBidi"/>
          <w:rtl/>
          <w:lang w:bidi="ar-IQ"/>
        </w:rPr>
        <w:t>) (ولكن</w:t>
      </w:r>
      <w:r w:rsidR="000E502B" w:rsidRPr="00534F0C">
        <w:rPr>
          <w:rFonts w:asciiTheme="majorBidi" w:eastAsia="Calibri" w:hAnsiTheme="majorBidi" w:hint="cs"/>
          <w:rtl/>
          <w:lang w:bidi="ar-IQ"/>
        </w:rPr>
        <w:t>ّ</w:t>
      </w:r>
      <w:r w:rsidRPr="00534F0C">
        <w:rPr>
          <w:rFonts w:asciiTheme="majorBidi" w:eastAsia="Calibri" w:hAnsiTheme="majorBidi"/>
          <w:rtl/>
          <w:lang w:bidi="ar-IQ"/>
        </w:rPr>
        <w:t xml:space="preserve"> الزيادة في الدخل الحالي هي زيادة مؤقتة) ف</w:t>
      </w:r>
      <w:r w:rsidR="000E502B" w:rsidRPr="00534F0C">
        <w:rPr>
          <w:rFonts w:asciiTheme="majorBidi" w:eastAsia="Calibri" w:hAnsiTheme="majorBidi" w:hint="cs"/>
          <w:rtl/>
          <w:lang w:bidi="ar-IQ"/>
        </w:rPr>
        <w:t>إ</w:t>
      </w:r>
      <w:r w:rsidRPr="00534F0C">
        <w:rPr>
          <w:rFonts w:asciiTheme="majorBidi" w:eastAsia="Calibri" w:hAnsiTheme="majorBidi"/>
          <w:rtl/>
          <w:lang w:bidi="ar-IQ"/>
        </w:rPr>
        <w:t>ن هذا الفرد سيزيد من استهلاكه ولكن</w:t>
      </w:r>
      <w:r w:rsidR="000E502B" w:rsidRPr="00534F0C">
        <w:rPr>
          <w:rFonts w:asciiTheme="majorBidi" w:eastAsia="Calibri" w:hAnsiTheme="majorBidi" w:hint="cs"/>
          <w:rtl/>
          <w:lang w:bidi="ar-IQ"/>
        </w:rPr>
        <w:t>ْ</w:t>
      </w:r>
      <w:r w:rsidRPr="00534F0C">
        <w:rPr>
          <w:rFonts w:asciiTheme="majorBidi" w:eastAsia="Calibri" w:hAnsiTheme="majorBidi"/>
          <w:rtl/>
          <w:lang w:bidi="ar-IQ"/>
        </w:rPr>
        <w:t xml:space="preserve"> بنسبة</w:t>
      </w:r>
      <w:r w:rsidR="000E502B"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0E502B" w:rsidRPr="00534F0C">
        <w:rPr>
          <w:rFonts w:asciiTheme="majorBidi" w:eastAsia="Calibri" w:hAnsiTheme="majorBidi" w:hint="cs"/>
          <w:rtl/>
          <w:lang w:bidi="ar-IQ"/>
        </w:rPr>
        <w:t>أ</w:t>
      </w:r>
      <w:r w:rsidRPr="00534F0C">
        <w:rPr>
          <w:rFonts w:asciiTheme="majorBidi" w:eastAsia="Calibri" w:hAnsiTheme="majorBidi"/>
          <w:rtl/>
          <w:lang w:bidi="ar-IQ"/>
        </w:rPr>
        <w:t>قل</w:t>
      </w:r>
      <w:r w:rsidR="000E502B" w:rsidRPr="00534F0C">
        <w:rPr>
          <w:rFonts w:asciiTheme="majorBidi" w:eastAsia="Calibri" w:hAnsiTheme="majorBidi" w:hint="cs"/>
          <w:rtl/>
          <w:lang w:bidi="ar-IQ"/>
        </w:rPr>
        <w:t>ّ</w:t>
      </w:r>
      <w:r w:rsidRPr="00534F0C">
        <w:rPr>
          <w:rFonts w:asciiTheme="majorBidi" w:eastAsia="Calibri" w:hAnsiTheme="majorBidi"/>
          <w:rtl/>
          <w:lang w:bidi="ar-IQ"/>
        </w:rPr>
        <w:t xml:space="preserve"> من الزيادة في الدخل</w:t>
      </w:r>
      <w:r w:rsidR="000E502B" w:rsidRPr="00534F0C">
        <w:rPr>
          <w:rFonts w:asciiTheme="majorBidi" w:eastAsia="Calibri" w:hAnsiTheme="majorBidi" w:hint="cs"/>
          <w:rtl/>
          <w:lang w:bidi="ar-IQ"/>
        </w:rPr>
        <w:t>،</w:t>
      </w:r>
      <w:r w:rsidRPr="00534F0C">
        <w:rPr>
          <w:rFonts w:asciiTheme="majorBidi" w:eastAsia="Calibri" w:hAnsiTheme="majorBidi"/>
          <w:rtl/>
          <w:lang w:bidi="ar-IQ"/>
        </w:rPr>
        <w:t xml:space="preserve"> أي </w:t>
      </w:r>
      <w:r w:rsidR="000E502B" w:rsidRPr="00534F0C">
        <w:rPr>
          <w:rFonts w:asciiTheme="majorBidi" w:eastAsia="Calibri" w:hAnsiTheme="majorBidi" w:hint="cs"/>
          <w:rtl/>
          <w:lang w:bidi="ar-IQ"/>
        </w:rPr>
        <w:t>إ</w:t>
      </w:r>
      <w:r w:rsidRPr="00534F0C">
        <w:rPr>
          <w:rFonts w:asciiTheme="majorBidi" w:eastAsia="Calibri" w:hAnsiTheme="majorBidi"/>
          <w:rtl/>
          <w:lang w:bidi="ar-IQ"/>
        </w:rPr>
        <w:t xml:space="preserve">ن هناك علاقة غير تناسبية بين الاستهلاك والدخل. </w:t>
      </w:r>
    </w:p>
    <w:p w:rsidR="00425CC5" w:rsidRPr="00534F0C" w:rsidRDefault="000E502B" w:rsidP="00500774">
      <w:pPr>
        <w:rPr>
          <w:rFonts w:asciiTheme="majorBidi" w:eastAsia="Calibri" w:hAnsiTheme="majorBidi"/>
          <w:rtl/>
          <w:lang w:bidi="ar-IQ"/>
        </w:rPr>
      </w:pPr>
      <w:r w:rsidRPr="00534F0C">
        <w:rPr>
          <w:rFonts w:asciiTheme="majorBidi" w:eastAsia="Calibri" w:hAnsiTheme="majorBidi" w:hint="cs"/>
          <w:rtl/>
          <w:lang w:bidi="ar-IQ"/>
        </w:rPr>
        <w:t>أ</w:t>
      </w:r>
      <w:r w:rsidR="00425CC5" w:rsidRPr="00534F0C">
        <w:rPr>
          <w:rFonts w:asciiTheme="majorBidi" w:eastAsia="Calibri" w:hAnsiTheme="majorBidi"/>
          <w:rtl/>
          <w:lang w:bidi="ar-IQ"/>
        </w:rPr>
        <w:t>ما إذا كان (</w:t>
      </w:r>
      <w:r w:rsidR="00425CC5" w:rsidRPr="00534F0C">
        <w:rPr>
          <w:rFonts w:asciiTheme="majorBidi" w:eastAsia="Calibri" w:hAnsiTheme="majorBidi"/>
          <w:lang w:bidi="ar-IQ"/>
        </w:rPr>
        <w:t>Y</w:t>
      </w:r>
      <w:r w:rsidRPr="00534F0C">
        <w:rPr>
          <w:rFonts w:asciiTheme="majorBidi" w:eastAsia="Calibri" w:hAnsiTheme="majorBidi"/>
          <w:vertAlign w:val="subscript"/>
          <w:lang w:bidi="ar-IQ"/>
        </w:rPr>
        <w:t>c</w:t>
      </w:r>
      <w:r w:rsidR="00425CC5" w:rsidRPr="00534F0C">
        <w:rPr>
          <w:rFonts w:asciiTheme="majorBidi" w:eastAsia="Calibri" w:hAnsiTheme="majorBidi"/>
          <w:rtl/>
          <w:lang w:bidi="ar-IQ"/>
        </w:rPr>
        <w:t xml:space="preserve">) </w:t>
      </w:r>
      <w:r w:rsidRPr="00534F0C">
        <w:rPr>
          <w:rFonts w:asciiTheme="majorBidi" w:eastAsia="Calibri" w:hAnsiTheme="majorBidi" w:hint="cs"/>
          <w:rtl/>
          <w:lang w:bidi="ar-IQ"/>
        </w:rPr>
        <w:t>أ</w:t>
      </w:r>
      <w:r w:rsidR="00425CC5" w:rsidRPr="00534F0C">
        <w:rPr>
          <w:rFonts w:asciiTheme="majorBidi" w:eastAsia="Calibri" w:hAnsiTheme="majorBidi"/>
          <w:rtl/>
          <w:lang w:bidi="ar-IQ"/>
        </w:rPr>
        <w:t>كبر من (</w:t>
      </w:r>
      <w:r w:rsidR="00425CC5" w:rsidRPr="00534F0C">
        <w:rPr>
          <w:rFonts w:asciiTheme="majorBidi" w:eastAsia="Calibri" w:hAnsiTheme="majorBidi"/>
          <w:lang w:bidi="ar-IQ"/>
        </w:rPr>
        <w:t>Y</w:t>
      </w:r>
      <w:r w:rsidR="00425CC5" w:rsidRPr="00534F0C">
        <w:rPr>
          <w:rFonts w:asciiTheme="majorBidi" w:eastAsia="Calibri" w:hAnsiTheme="majorBidi"/>
          <w:vertAlign w:val="subscript"/>
          <w:lang w:bidi="ar-IQ"/>
        </w:rPr>
        <w:t>pp</w:t>
      </w:r>
      <w:r w:rsidR="00425CC5" w:rsidRPr="00534F0C">
        <w:rPr>
          <w:rFonts w:asciiTheme="majorBidi" w:eastAsia="Calibri" w:hAnsiTheme="majorBidi"/>
          <w:rtl/>
          <w:lang w:bidi="ar-IQ"/>
        </w:rPr>
        <w:t>)، ولكن الزيادة في الدخل الحالي هي زيادة دائمة، ف</w:t>
      </w:r>
      <w:r w:rsidRPr="00534F0C">
        <w:rPr>
          <w:rFonts w:asciiTheme="majorBidi" w:eastAsia="Calibri" w:hAnsiTheme="majorBidi" w:hint="cs"/>
          <w:rtl/>
          <w:lang w:bidi="ar-IQ"/>
        </w:rPr>
        <w:t>إ</w:t>
      </w:r>
      <w:r w:rsidR="00425CC5" w:rsidRPr="00534F0C">
        <w:rPr>
          <w:rFonts w:asciiTheme="majorBidi" w:eastAsia="Calibri" w:hAnsiTheme="majorBidi"/>
          <w:rtl/>
          <w:lang w:bidi="ar-IQ"/>
        </w:rPr>
        <w:t>ن الفرد سيزيد من استهلاكه بنفس الزيادة في الدخل</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ما يعني </w:t>
      </w:r>
      <w:r w:rsidRPr="00534F0C">
        <w:rPr>
          <w:rFonts w:asciiTheme="majorBidi" w:eastAsia="Calibri" w:hAnsiTheme="majorBidi" w:hint="cs"/>
          <w:rtl/>
          <w:lang w:bidi="ar-IQ"/>
        </w:rPr>
        <w:t>أ</w:t>
      </w:r>
      <w:r w:rsidR="00425CC5" w:rsidRPr="00534F0C">
        <w:rPr>
          <w:rFonts w:asciiTheme="majorBidi" w:eastAsia="Calibri" w:hAnsiTheme="majorBidi"/>
          <w:rtl/>
          <w:lang w:bidi="ar-IQ"/>
        </w:rPr>
        <w:t xml:space="preserve">ن هناك علاقة تناسبية بين الاستهلاك والدخل. </w:t>
      </w:r>
    </w:p>
    <w:p w:rsidR="00425CC5" w:rsidRPr="00534F0C" w:rsidRDefault="000E502B" w:rsidP="00192A11">
      <w:pPr>
        <w:spacing w:line="390" w:lineRule="exact"/>
        <w:rPr>
          <w:rFonts w:asciiTheme="majorBidi" w:eastAsia="Calibri" w:hAnsiTheme="majorBidi"/>
          <w:rtl/>
          <w:lang w:bidi="ar-IQ"/>
        </w:rPr>
      </w:pPr>
      <w:r w:rsidRPr="00534F0C">
        <w:rPr>
          <w:rFonts w:asciiTheme="majorBidi" w:eastAsia="Calibri" w:hAnsiTheme="majorBidi" w:hint="cs"/>
          <w:rtl/>
          <w:lang w:bidi="ar-IQ"/>
        </w:rPr>
        <w:t>أ</w:t>
      </w:r>
      <w:r w:rsidR="00425CC5" w:rsidRPr="00534F0C">
        <w:rPr>
          <w:rFonts w:asciiTheme="majorBidi" w:eastAsia="Calibri" w:hAnsiTheme="majorBidi"/>
          <w:rtl/>
          <w:lang w:bidi="ar-IQ"/>
        </w:rPr>
        <w:t xml:space="preserve">ما إذا كان </w:t>
      </w:r>
      <w:r w:rsidRPr="00534F0C">
        <w:rPr>
          <w:rFonts w:asciiTheme="majorBidi" w:eastAsia="Calibri" w:hAnsiTheme="majorBidi" w:hint="cs"/>
          <w:rtl/>
          <w:lang w:bidi="ar-IQ"/>
        </w:rPr>
        <w:t>أ</w:t>
      </w:r>
      <w:r w:rsidR="00425CC5" w:rsidRPr="00534F0C">
        <w:rPr>
          <w:rFonts w:asciiTheme="majorBidi" w:eastAsia="Calibri" w:hAnsiTheme="majorBidi"/>
          <w:rtl/>
          <w:lang w:bidi="ar-IQ"/>
        </w:rPr>
        <w:t>على الدخل السابق (</w:t>
      </w:r>
      <w:r w:rsidR="00425CC5" w:rsidRPr="00534F0C">
        <w:rPr>
          <w:rFonts w:asciiTheme="majorBidi" w:eastAsia="Calibri" w:hAnsiTheme="majorBidi"/>
          <w:lang w:bidi="ar-IQ"/>
        </w:rPr>
        <w:t>Y</w:t>
      </w:r>
      <w:r w:rsidR="00425CC5" w:rsidRPr="00534F0C">
        <w:rPr>
          <w:rFonts w:asciiTheme="majorBidi" w:eastAsia="Calibri" w:hAnsiTheme="majorBidi"/>
          <w:vertAlign w:val="subscript"/>
          <w:lang w:bidi="ar-IQ"/>
        </w:rPr>
        <w:t>pp</w:t>
      </w:r>
      <w:r w:rsidR="00425CC5" w:rsidRPr="00534F0C">
        <w:rPr>
          <w:rFonts w:asciiTheme="majorBidi" w:eastAsia="Calibri" w:hAnsiTheme="majorBidi"/>
          <w:rtl/>
          <w:lang w:bidi="ar-IQ"/>
        </w:rPr>
        <w:t xml:space="preserve">) </w:t>
      </w:r>
      <w:r w:rsidRPr="00534F0C">
        <w:rPr>
          <w:rFonts w:asciiTheme="majorBidi" w:eastAsia="Calibri" w:hAnsiTheme="majorBidi" w:hint="cs"/>
          <w:rtl/>
          <w:lang w:bidi="ar-IQ"/>
        </w:rPr>
        <w:t>أ</w:t>
      </w:r>
      <w:r w:rsidR="00425CC5" w:rsidRPr="00534F0C">
        <w:rPr>
          <w:rFonts w:asciiTheme="majorBidi" w:eastAsia="Calibri" w:hAnsiTheme="majorBidi"/>
          <w:rtl/>
          <w:lang w:bidi="ar-IQ"/>
        </w:rPr>
        <w:t>كبر من الدخل الحالي (</w:t>
      </w:r>
      <w:r w:rsidR="00425CC5" w:rsidRPr="00534F0C">
        <w:rPr>
          <w:rFonts w:asciiTheme="majorBidi" w:eastAsia="Calibri" w:hAnsiTheme="majorBidi"/>
          <w:lang w:bidi="ar-IQ"/>
        </w:rPr>
        <w:t>Y</w:t>
      </w:r>
      <w:r w:rsidR="00425CC5" w:rsidRPr="00534F0C">
        <w:rPr>
          <w:rFonts w:asciiTheme="majorBidi" w:eastAsia="Calibri" w:hAnsiTheme="majorBidi"/>
          <w:vertAlign w:val="subscript"/>
          <w:lang w:bidi="ar-IQ"/>
        </w:rPr>
        <w:t>c</w:t>
      </w:r>
      <w:r w:rsidR="00425CC5" w:rsidRPr="00534F0C">
        <w:rPr>
          <w:rFonts w:asciiTheme="majorBidi" w:eastAsia="Calibri" w:hAnsiTheme="majorBidi"/>
          <w:rtl/>
          <w:lang w:bidi="ar-IQ"/>
        </w:rPr>
        <w:t>) ف</w:t>
      </w:r>
      <w:r w:rsidRPr="00534F0C">
        <w:rPr>
          <w:rFonts w:asciiTheme="majorBidi" w:eastAsia="Calibri" w:hAnsiTheme="majorBidi" w:hint="cs"/>
          <w:rtl/>
          <w:lang w:bidi="ar-IQ"/>
        </w:rPr>
        <w:t>إ</w:t>
      </w:r>
      <w:r w:rsidR="00425CC5" w:rsidRPr="00534F0C">
        <w:rPr>
          <w:rFonts w:asciiTheme="majorBidi" w:eastAsia="Calibri" w:hAnsiTheme="majorBidi"/>
          <w:rtl/>
          <w:lang w:bidi="ar-IQ"/>
        </w:rPr>
        <w:t xml:space="preserve">ن الفرد سيخفض من استهلاكه. غير أن التخفيض في الاستهلاك سيكون </w:t>
      </w:r>
      <w:r w:rsidRPr="00534F0C">
        <w:rPr>
          <w:rFonts w:asciiTheme="majorBidi" w:eastAsia="Calibri" w:hAnsiTheme="majorBidi" w:hint="cs"/>
          <w:rtl/>
          <w:lang w:bidi="ar-IQ"/>
        </w:rPr>
        <w:t>أ</w:t>
      </w:r>
      <w:r w:rsidR="00425CC5" w:rsidRPr="00534F0C">
        <w:rPr>
          <w:rFonts w:asciiTheme="majorBidi" w:eastAsia="Calibri" w:hAnsiTheme="majorBidi"/>
          <w:rtl/>
          <w:lang w:bidi="ar-IQ"/>
        </w:rPr>
        <w:t>قل</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من التخفيض في الدخل</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لأن هذا الفرد سيحاول المحافظة على المستوى السابق من الاستهلاك. </w:t>
      </w:r>
      <w:r w:rsidR="00425CC5" w:rsidRPr="00534F0C">
        <w:rPr>
          <w:rFonts w:asciiTheme="majorBidi" w:eastAsia="Calibri" w:hAnsiTheme="majorBidi"/>
          <w:vertAlign w:val="superscript"/>
          <w:rtl/>
          <w:lang w:bidi="ar-IQ"/>
        </w:rPr>
        <w:t>(</w:t>
      </w:r>
      <w:r w:rsidR="00425CC5" w:rsidRPr="00534F0C">
        <w:rPr>
          <w:rFonts w:asciiTheme="majorBidi" w:eastAsia="Calibri" w:hAnsiTheme="majorBidi"/>
          <w:vertAlign w:val="superscript"/>
          <w:rtl/>
          <w:lang w:bidi="ar-IQ"/>
        </w:rPr>
        <w:endnoteReference w:id="81"/>
      </w:r>
      <w:r w:rsidR="00425CC5" w:rsidRPr="00534F0C">
        <w:rPr>
          <w:rFonts w:asciiTheme="majorBidi" w:eastAsia="Calibri" w:hAnsiTheme="majorBidi"/>
          <w:vertAlign w:val="superscript"/>
          <w:rtl/>
          <w:lang w:bidi="ar-IQ"/>
        </w:rPr>
        <w:t>)</w:t>
      </w:r>
      <w:r w:rsidR="00425CC5" w:rsidRPr="00534F0C">
        <w:rPr>
          <w:rFonts w:asciiTheme="majorBidi" w:eastAsia="Calibri" w:hAnsiTheme="majorBidi"/>
          <w:rtl/>
          <w:lang w:bidi="ar-IQ"/>
        </w:rPr>
        <w:t xml:space="preserve"> </w:t>
      </w:r>
    </w:p>
    <w:p w:rsidR="00425CC5" w:rsidRPr="00534F0C" w:rsidRDefault="00425CC5" w:rsidP="002D6A75">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73" w:name="_Toc497897669"/>
      <w:r w:rsidRPr="00534F0C">
        <w:rPr>
          <w:rFonts w:eastAsia="Calibri"/>
          <w:color w:val="auto"/>
          <w:rtl/>
          <w:lang w:bidi="ar-IQ"/>
        </w:rPr>
        <w:t>مشاكل نظرية ديوزنبري</w:t>
      </w:r>
      <w:bookmarkEnd w:id="73"/>
    </w:p>
    <w:p w:rsidR="00425CC5" w:rsidRPr="00534F0C" w:rsidRDefault="00425CC5" w:rsidP="00500774">
      <w:pPr>
        <w:rPr>
          <w:rFonts w:asciiTheme="majorBidi" w:eastAsia="Calibri" w:hAnsiTheme="majorBidi"/>
          <w:b/>
          <w:bCs/>
          <w:rtl/>
          <w:lang w:bidi="ar-IQ"/>
        </w:rPr>
      </w:pPr>
      <w:r w:rsidRPr="00534F0C">
        <w:rPr>
          <w:rFonts w:asciiTheme="majorBidi" w:eastAsia="Calibri" w:hAnsiTheme="majorBidi"/>
          <w:rtl/>
          <w:lang w:bidi="ar-IQ"/>
        </w:rPr>
        <w:t>يمكن التطر</w:t>
      </w:r>
      <w:r w:rsidR="000E502B" w:rsidRPr="00534F0C">
        <w:rPr>
          <w:rFonts w:asciiTheme="majorBidi" w:eastAsia="Calibri" w:hAnsiTheme="majorBidi" w:hint="cs"/>
          <w:rtl/>
          <w:lang w:bidi="ar-IQ"/>
        </w:rPr>
        <w:t>ُّ</w:t>
      </w:r>
      <w:r w:rsidRPr="00534F0C">
        <w:rPr>
          <w:rFonts w:asciiTheme="majorBidi" w:eastAsia="Calibri" w:hAnsiTheme="majorBidi"/>
          <w:rtl/>
          <w:lang w:bidi="ar-IQ"/>
        </w:rPr>
        <w:t xml:space="preserve">ق لبعض الانتقادات التي تعرضت لها نظرية الدخل المقارن: </w:t>
      </w:r>
    </w:p>
    <w:p w:rsidR="00425CC5" w:rsidRPr="00534F0C" w:rsidRDefault="00425CC5" w:rsidP="00500774">
      <w:pPr>
        <w:rPr>
          <w:rFonts w:asciiTheme="majorBidi" w:eastAsia="Calibri" w:hAnsiTheme="majorBidi"/>
          <w:b/>
          <w:bCs/>
          <w:rtl/>
          <w:lang w:bidi="ar-IQ"/>
        </w:rPr>
      </w:pPr>
      <w:r w:rsidRPr="00534F0C">
        <w:rPr>
          <w:rFonts w:asciiTheme="majorBidi" w:eastAsia="Calibri" w:hAnsiTheme="majorBidi"/>
          <w:b/>
          <w:bCs/>
          <w:rtl/>
          <w:lang w:bidi="ar-IQ"/>
        </w:rPr>
        <w:t>أو</w:t>
      </w:r>
      <w:r w:rsidR="0091529A" w:rsidRPr="00534F0C">
        <w:rPr>
          <w:rFonts w:asciiTheme="majorBidi" w:eastAsia="Calibri" w:hAnsiTheme="majorBidi" w:hint="cs"/>
          <w:b/>
          <w:bCs/>
          <w:rtl/>
          <w:lang w:bidi="ar-IQ"/>
        </w:rPr>
        <w:t>ّ</w:t>
      </w:r>
      <w:r w:rsidRPr="00534F0C">
        <w:rPr>
          <w:rFonts w:asciiTheme="majorBidi" w:eastAsia="Calibri" w:hAnsiTheme="majorBidi"/>
          <w:b/>
          <w:bCs/>
          <w:rtl/>
          <w:lang w:bidi="ar-IQ"/>
        </w:rPr>
        <w:t>لا</w:t>
      </w:r>
      <w:r w:rsidRPr="00534F0C">
        <w:rPr>
          <w:rFonts w:asciiTheme="majorBidi" w:eastAsia="Calibri" w:hAnsiTheme="majorBidi" w:hint="cs"/>
          <w:b/>
          <w:bCs/>
          <w:rtl/>
          <w:lang w:bidi="ar-IQ"/>
        </w:rPr>
        <w:t>ً:</w:t>
      </w:r>
      <w:r w:rsidRPr="00534F0C">
        <w:rPr>
          <w:rFonts w:asciiTheme="majorBidi" w:eastAsia="Calibri" w:hAnsiTheme="majorBidi"/>
          <w:b/>
          <w:bCs/>
          <w:rtl/>
          <w:lang w:bidi="ar-IQ"/>
        </w:rPr>
        <w:t xml:space="preserve"> </w:t>
      </w:r>
      <w:r w:rsidRPr="00534F0C">
        <w:rPr>
          <w:rFonts w:asciiTheme="majorBidi" w:eastAsia="Calibri" w:hAnsiTheme="majorBidi"/>
          <w:rtl/>
          <w:lang w:bidi="ar-IQ"/>
        </w:rPr>
        <w:t>رفض الكثير من الاقتصاديين فكرة أن الأفراد يبنون قرارات الاستهلاك على عوامل غير رشيدة، مثل</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الدخل النسبي</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ف</w:t>
      </w:r>
      <w:r w:rsidR="0091529A" w:rsidRPr="00534F0C">
        <w:rPr>
          <w:rFonts w:asciiTheme="majorBidi" w:eastAsia="Calibri" w:hAnsiTheme="majorBidi"/>
          <w:rtl/>
          <w:lang w:bidi="ar-IQ"/>
        </w:rPr>
        <w:t>سعي الأفراد إلى تعظيم المنفعة و</w:t>
      </w:r>
      <w:r w:rsidRPr="00534F0C">
        <w:rPr>
          <w:rFonts w:asciiTheme="majorBidi" w:eastAsia="Calibri" w:hAnsiTheme="majorBidi"/>
          <w:rtl/>
          <w:lang w:bidi="ar-IQ"/>
        </w:rPr>
        <w:t xml:space="preserve">الإشباع لا يمكن أن يدفعهم للتقليد. </w:t>
      </w:r>
    </w:p>
    <w:p w:rsidR="00425CC5" w:rsidRPr="00534F0C" w:rsidRDefault="00425CC5" w:rsidP="00500774">
      <w:pPr>
        <w:rPr>
          <w:rFonts w:asciiTheme="majorBidi" w:eastAsia="Calibri" w:hAnsiTheme="majorBidi"/>
          <w:b/>
          <w:bCs/>
          <w:rtl/>
          <w:lang w:bidi="ar-IQ"/>
        </w:rPr>
      </w:pPr>
      <w:r w:rsidRPr="00534F0C">
        <w:rPr>
          <w:rFonts w:asciiTheme="majorBidi" w:eastAsia="Calibri" w:hAnsiTheme="majorBidi"/>
          <w:b/>
          <w:bCs/>
          <w:rtl/>
          <w:lang w:bidi="ar-IQ"/>
        </w:rPr>
        <w:t>ثانيا</w:t>
      </w:r>
      <w:r w:rsidRPr="00534F0C">
        <w:rPr>
          <w:rFonts w:asciiTheme="majorBidi" w:eastAsia="Calibri" w:hAnsiTheme="majorBidi" w:hint="cs"/>
          <w:b/>
          <w:bCs/>
          <w:rtl/>
          <w:lang w:bidi="ar-IQ"/>
        </w:rPr>
        <w:t>ً</w:t>
      </w:r>
      <w:r w:rsidRPr="00534F0C">
        <w:rPr>
          <w:rFonts w:asciiTheme="majorBidi" w:eastAsia="Calibri" w:hAnsiTheme="majorBidi"/>
          <w:b/>
          <w:bCs/>
          <w:rtl/>
          <w:lang w:bidi="ar-IQ"/>
        </w:rPr>
        <w:t xml:space="preserve">: </w:t>
      </w:r>
      <w:r w:rsidRPr="00534F0C">
        <w:rPr>
          <w:rFonts w:asciiTheme="majorBidi" w:eastAsia="Calibri" w:hAnsiTheme="majorBidi"/>
          <w:rtl/>
          <w:lang w:bidi="ar-IQ"/>
        </w:rPr>
        <w:t xml:space="preserve">مشكلة أخرى بالنسبة </w:t>
      </w:r>
      <w:r w:rsidR="0091529A" w:rsidRPr="00534F0C">
        <w:rPr>
          <w:rFonts w:asciiTheme="majorBidi" w:eastAsia="Calibri" w:hAnsiTheme="majorBidi" w:hint="cs"/>
          <w:rtl/>
          <w:lang w:bidi="ar-IQ"/>
        </w:rPr>
        <w:t xml:space="preserve">إلى </w:t>
      </w:r>
      <w:r w:rsidRPr="00534F0C">
        <w:rPr>
          <w:rFonts w:asciiTheme="majorBidi" w:eastAsia="Calibri" w:hAnsiTheme="majorBidi"/>
          <w:rtl/>
          <w:lang w:bidi="ar-IQ"/>
        </w:rPr>
        <w:t>نظرية الدخل النسبي هي تلك المتعل</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قة بأثر الثروة على الدخل، حيث </w:t>
      </w:r>
      <w:r w:rsidR="0091529A" w:rsidRPr="00534F0C">
        <w:rPr>
          <w:rFonts w:asciiTheme="majorBidi" w:eastAsia="Calibri" w:hAnsiTheme="majorBidi" w:hint="cs"/>
          <w:rtl/>
          <w:lang w:bidi="ar-IQ"/>
        </w:rPr>
        <w:t>إ</w:t>
      </w:r>
      <w:r w:rsidRPr="00534F0C">
        <w:rPr>
          <w:rFonts w:asciiTheme="majorBidi" w:eastAsia="Calibri" w:hAnsiTheme="majorBidi"/>
          <w:rtl/>
          <w:lang w:bidi="ar-IQ"/>
        </w:rPr>
        <w:t>ن الاختلاف في الثروة يؤد</w:t>
      </w:r>
      <w:r w:rsidR="0091529A" w:rsidRPr="00534F0C">
        <w:rPr>
          <w:rFonts w:asciiTheme="majorBidi" w:eastAsia="Calibri" w:hAnsiTheme="majorBidi" w:hint="cs"/>
          <w:rtl/>
          <w:lang w:bidi="ar-IQ"/>
        </w:rPr>
        <w:t>ّ</w:t>
      </w:r>
      <w:r w:rsidRPr="00534F0C">
        <w:rPr>
          <w:rFonts w:asciiTheme="majorBidi" w:eastAsia="Calibri" w:hAnsiTheme="majorBidi"/>
          <w:rtl/>
          <w:lang w:bidi="ar-IQ"/>
        </w:rPr>
        <w:t>ي إلى اختلاف في الميل إلى الاستهلاك</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حت</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ى لو تساوت الدخول.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لا</w:t>
      </w:r>
      <w:r w:rsidR="0091529A" w:rsidRPr="00534F0C">
        <w:rPr>
          <w:rFonts w:asciiTheme="majorBidi" w:eastAsia="Calibri" w:hAnsiTheme="majorBidi" w:hint="cs"/>
          <w:rtl/>
          <w:lang w:bidi="ar-IQ"/>
        </w:rPr>
        <w:t xml:space="preserve"> </w:t>
      </w:r>
      <w:r w:rsidRPr="00534F0C">
        <w:rPr>
          <w:rFonts w:asciiTheme="majorBidi" w:eastAsia="Calibri" w:hAnsiTheme="majorBidi"/>
          <w:rtl/>
          <w:lang w:bidi="ar-IQ"/>
        </w:rPr>
        <w:t>ب</w:t>
      </w:r>
      <w:r w:rsidR="0091529A" w:rsidRPr="00534F0C">
        <w:rPr>
          <w:rFonts w:asciiTheme="majorBidi" w:eastAsia="Calibri" w:hAnsiTheme="majorBidi" w:hint="cs"/>
          <w:rtl/>
          <w:lang w:bidi="ar-IQ"/>
        </w:rPr>
        <w:t>ُ</w:t>
      </w:r>
      <w:r w:rsidRPr="00534F0C">
        <w:rPr>
          <w:rFonts w:asciiTheme="majorBidi" w:eastAsia="Calibri" w:hAnsiTheme="majorBidi"/>
          <w:rtl/>
          <w:lang w:bidi="ar-IQ"/>
        </w:rPr>
        <w:t>د</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من الإشارة </w:t>
      </w:r>
      <w:r w:rsidR="0091529A" w:rsidRPr="00534F0C">
        <w:rPr>
          <w:rFonts w:asciiTheme="majorBidi" w:eastAsia="Calibri" w:hAnsiTheme="majorBidi" w:hint="cs"/>
          <w:rtl/>
          <w:lang w:bidi="ar-IQ"/>
        </w:rPr>
        <w:t>أخيراً</w:t>
      </w:r>
      <w:r w:rsidRPr="00534F0C">
        <w:rPr>
          <w:rFonts w:asciiTheme="majorBidi" w:eastAsia="Calibri" w:hAnsiTheme="majorBidi"/>
          <w:rtl/>
          <w:lang w:bidi="ar-IQ"/>
        </w:rPr>
        <w:t xml:space="preserve"> إلى أن نظرية الدخل النسبي أو أثر التقليد على الرغم من الانتقادات التي تعرضت لها</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إلا</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أنها تفس</w:t>
      </w:r>
      <w:r w:rsidR="0091529A" w:rsidRPr="00534F0C">
        <w:rPr>
          <w:rFonts w:asciiTheme="majorBidi" w:eastAsia="Calibri" w:hAnsiTheme="majorBidi" w:hint="cs"/>
          <w:rtl/>
          <w:lang w:bidi="ar-IQ"/>
        </w:rPr>
        <w:t>ِّ</w:t>
      </w:r>
      <w:r w:rsidRPr="00534F0C">
        <w:rPr>
          <w:rFonts w:asciiTheme="majorBidi" w:eastAsia="Calibri" w:hAnsiTheme="majorBidi"/>
          <w:rtl/>
          <w:lang w:bidi="ar-IQ"/>
        </w:rPr>
        <w:t>ر بشكل</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كبير طريقة الاستهلاك</w:t>
      </w:r>
      <w:r w:rsidR="0091529A" w:rsidRPr="00534F0C">
        <w:rPr>
          <w:rFonts w:asciiTheme="majorBidi" w:eastAsia="Calibri" w:hAnsiTheme="majorBidi"/>
          <w:rtl/>
          <w:lang w:bidi="ar-IQ"/>
        </w:rPr>
        <w:t xml:space="preserve"> في الدول النامية و</w:t>
      </w:r>
      <w:r w:rsidRPr="00534F0C">
        <w:rPr>
          <w:rFonts w:asciiTheme="majorBidi" w:eastAsia="Calibri" w:hAnsiTheme="majorBidi"/>
          <w:rtl/>
          <w:lang w:bidi="ar-IQ"/>
        </w:rPr>
        <w:t>المتخلفة، حيث يمكن ملاحظة أن أصحاب الدخول المرتفعة في هذه الدول ـ</w:t>
      </w:r>
      <w:r w:rsidR="0091529A" w:rsidRPr="00534F0C">
        <w:rPr>
          <w:rFonts w:asciiTheme="majorBidi" w:eastAsia="Calibri" w:hAnsiTheme="majorBidi"/>
          <w:rtl/>
          <w:lang w:bidi="ar-IQ"/>
        </w:rPr>
        <w:t xml:space="preserve"> و</w:t>
      </w:r>
      <w:r w:rsidRPr="00534F0C">
        <w:rPr>
          <w:rFonts w:asciiTheme="majorBidi" w:eastAsia="Calibri" w:hAnsiTheme="majorBidi"/>
          <w:rtl/>
          <w:lang w:bidi="ar-IQ"/>
        </w:rPr>
        <w:t>هم ذوو القدرة الاد</w:t>
      </w:r>
      <w:r w:rsidR="0091529A" w:rsidRPr="00534F0C">
        <w:rPr>
          <w:rFonts w:asciiTheme="majorBidi" w:eastAsia="Calibri" w:hAnsiTheme="majorBidi" w:hint="cs"/>
          <w:rtl/>
          <w:lang w:bidi="ar-IQ"/>
        </w:rPr>
        <w:t>ّ</w:t>
      </w:r>
      <w:r w:rsidRPr="00534F0C">
        <w:rPr>
          <w:rFonts w:asciiTheme="majorBidi" w:eastAsia="Calibri" w:hAnsiTheme="majorBidi"/>
          <w:rtl/>
          <w:lang w:bidi="ar-IQ"/>
        </w:rPr>
        <w:t>خارية ـ يحاولون تقليد نماذج الاستهلاك في الدول المتقد</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مة، </w:t>
      </w:r>
      <w:r w:rsidR="0091529A" w:rsidRPr="00534F0C">
        <w:rPr>
          <w:rFonts w:asciiTheme="majorBidi" w:eastAsia="Calibri" w:hAnsiTheme="majorBidi"/>
          <w:rtl/>
          <w:lang w:bidi="ar-IQ"/>
        </w:rPr>
        <w:t>و</w:t>
      </w:r>
      <w:r w:rsidRPr="00534F0C">
        <w:rPr>
          <w:rFonts w:asciiTheme="majorBidi" w:eastAsia="Calibri" w:hAnsiTheme="majorBidi"/>
          <w:rtl/>
          <w:lang w:bidi="ar-IQ"/>
        </w:rPr>
        <w:t>يسرفون في الاستهلاك الكمالي</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علما</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أن هذا يعتبر من أحد عوائق التنمية</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لأن الإسراف في الاستهلاك على الكماليات يؤد</w:t>
      </w:r>
      <w:r w:rsidR="0091529A" w:rsidRPr="00534F0C">
        <w:rPr>
          <w:rFonts w:asciiTheme="majorBidi" w:eastAsia="Calibri" w:hAnsiTheme="majorBidi" w:hint="cs"/>
          <w:rtl/>
          <w:lang w:bidi="ar-IQ"/>
        </w:rPr>
        <w:t>ّ</w:t>
      </w:r>
      <w:r w:rsidRPr="00534F0C">
        <w:rPr>
          <w:rFonts w:asciiTheme="majorBidi" w:eastAsia="Calibri" w:hAnsiTheme="majorBidi"/>
          <w:rtl/>
          <w:lang w:bidi="ar-IQ"/>
        </w:rPr>
        <w:t>ي إلى تضاؤل في قيمة المدخرات</w:t>
      </w:r>
      <w:r w:rsidR="0091529A" w:rsidRPr="00534F0C">
        <w:rPr>
          <w:rFonts w:asciiTheme="majorBidi" w:eastAsia="Calibri" w:hAnsiTheme="majorBidi" w:hint="cs"/>
          <w:rtl/>
          <w:lang w:bidi="ar-IQ"/>
        </w:rPr>
        <w:t>،</w:t>
      </w:r>
      <w:r w:rsidR="0091529A" w:rsidRPr="00534F0C">
        <w:rPr>
          <w:rFonts w:asciiTheme="majorBidi" w:eastAsia="Calibri" w:hAnsiTheme="majorBidi"/>
          <w:rtl/>
          <w:lang w:bidi="ar-IQ"/>
        </w:rPr>
        <w:t xml:space="preserve"> </w:t>
      </w:r>
      <w:r w:rsidRPr="00534F0C">
        <w:rPr>
          <w:rFonts w:asciiTheme="majorBidi" w:eastAsia="Calibri" w:hAnsiTheme="majorBidi"/>
          <w:rtl/>
          <w:lang w:bidi="ar-IQ"/>
        </w:rPr>
        <w:t>ما يعني تراجع</w:t>
      </w:r>
      <w:r w:rsidR="0091529A" w:rsidRPr="00534F0C">
        <w:rPr>
          <w:rFonts w:asciiTheme="majorBidi" w:eastAsia="Calibri" w:hAnsiTheme="majorBidi" w:hint="cs"/>
          <w:rtl/>
          <w:lang w:bidi="ar-IQ"/>
        </w:rPr>
        <w:t>اً</w:t>
      </w:r>
      <w:r w:rsidRPr="00534F0C">
        <w:rPr>
          <w:rFonts w:asciiTheme="majorBidi" w:eastAsia="Calibri" w:hAnsiTheme="majorBidi"/>
          <w:rtl/>
          <w:lang w:bidi="ar-IQ"/>
        </w:rPr>
        <w:t xml:space="preserve"> في التكوين الرأسمالي</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الذي هو أحد أهم</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أسس التنمية</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كما هو معلوم</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82"/>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74" w:name="_Toc497897670"/>
      <w:r w:rsidRPr="00534F0C">
        <w:rPr>
          <w:rFonts w:eastAsia="Calibri"/>
          <w:color w:val="auto"/>
          <w:rtl/>
          <w:lang w:bidi="ar-IQ"/>
        </w:rPr>
        <w:t>ب ـ أثر الدخول الماضية أو أثر الكبح</w:t>
      </w:r>
      <w:bookmarkEnd w:id="74"/>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حسب الاقتصادي ت</w:t>
      </w:r>
      <w:r w:rsidR="0091529A" w:rsidRPr="00534F0C">
        <w:rPr>
          <w:rFonts w:ascii="Times New Roman" w:eastAsia="Calibri" w:hAnsi="Times New Roman" w:hint="cs"/>
          <w:rtl/>
          <w:lang w:bidi="ar-IQ"/>
        </w:rPr>
        <w:t>ي</w:t>
      </w:r>
      <w:r w:rsidRPr="00534F0C">
        <w:rPr>
          <w:rFonts w:asciiTheme="majorBidi" w:eastAsia="Calibri" w:hAnsiTheme="majorBidi"/>
          <w:rtl/>
          <w:lang w:bidi="ar-IQ"/>
        </w:rPr>
        <w:t xml:space="preserve">. </w:t>
      </w:r>
      <w:r w:rsidR="0091529A" w:rsidRPr="00534F0C">
        <w:rPr>
          <w:rFonts w:asciiTheme="majorBidi" w:eastAsia="Calibri" w:hAnsiTheme="majorBidi" w:hint="cs"/>
          <w:rtl/>
          <w:lang w:bidi="ar-IQ"/>
        </w:rPr>
        <w:t>أ</w:t>
      </w:r>
      <w:r w:rsidRPr="00534F0C">
        <w:rPr>
          <w:rFonts w:asciiTheme="majorBidi" w:eastAsia="Calibri" w:hAnsiTheme="majorBidi" w:hint="cs"/>
          <w:rtl/>
          <w:lang w:bidi="ar-IQ"/>
        </w:rPr>
        <w:t>م</w:t>
      </w:r>
      <w:r w:rsidRPr="00534F0C">
        <w:rPr>
          <w:rFonts w:asciiTheme="majorBidi" w:eastAsia="Calibri" w:hAnsiTheme="majorBidi"/>
          <w:rtl/>
          <w:lang w:bidi="ar-IQ"/>
        </w:rPr>
        <w:t xml:space="preserve">. </w:t>
      </w:r>
      <w:r w:rsidRPr="00534F0C">
        <w:rPr>
          <w:rFonts w:asciiTheme="majorBidi" w:eastAsia="Calibri" w:hAnsiTheme="majorBidi" w:hint="cs"/>
          <w:rtl/>
          <w:lang w:bidi="ar-IQ"/>
        </w:rPr>
        <w:t>براو</w:t>
      </w:r>
      <w:r w:rsidRPr="00534F0C">
        <w:rPr>
          <w:rFonts w:asciiTheme="majorBidi" w:eastAsia="Calibri" w:hAnsiTheme="majorBidi"/>
          <w:rtl/>
          <w:lang w:bidi="ar-IQ"/>
        </w:rPr>
        <w:t xml:space="preserve">ن </w:t>
      </w:r>
      <w:r w:rsidR="0091529A" w:rsidRPr="00534F0C">
        <w:rPr>
          <w:rFonts w:asciiTheme="majorBidi" w:eastAsia="Calibri" w:hAnsiTheme="majorBidi" w:hint="cs"/>
          <w:rtl/>
          <w:lang w:bidi="ar-IQ"/>
        </w:rPr>
        <w:t>فإ</w:t>
      </w:r>
      <w:r w:rsidRPr="00534F0C">
        <w:rPr>
          <w:rFonts w:asciiTheme="majorBidi" w:eastAsia="Calibri" w:hAnsiTheme="majorBidi"/>
          <w:rtl/>
          <w:lang w:bidi="ar-IQ"/>
        </w:rPr>
        <w:t xml:space="preserve">ن مستوى الاستهلاك لا يرتبط فقط بالدخل الجاري (كما أشار إلى ذلك كينز)، </w:t>
      </w:r>
      <w:r w:rsidR="0091529A" w:rsidRPr="00534F0C">
        <w:rPr>
          <w:rFonts w:asciiTheme="majorBidi" w:eastAsia="Calibri" w:hAnsiTheme="majorBidi"/>
          <w:rtl/>
          <w:lang w:bidi="ar-IQ"/>
        </w:rPr>
        <w:t>و</w:t>
      </w:r>
      <w:r w:rsidRPr="00534F0C">
        <w:rPr>
          <w:rFonts w:asciiTheme="majorBidi" w:eastAsia="Calibri" w:hAnsiTheme="majorBidi"/>
          <w:rtl/>
          <w:lang w:bidi="ar-IQ"/>
        </w:rPr>
        <w:t>لكن</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أيضا</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بأكبر مستوى للدخل تم</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الوصول إليه في الماضي</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91529A" w:rsidRPr="00534F0C">
        <w:rPr>
          <w:rFonts w:asciiTheme="majorBidi" w:eastAsia="Calibri" w:hAnsiTheme="majorBidi"/>
          <w:rtl/>
          <w:lang w:bidi="ar-IQ"/>
        </w:rPr>
        <w:t>و</w:t>
      </w:r>
      <w:r w:rsidRPr="00534F0C">
        <w:rPr>
          <w:rFonts w:asciiTheme="majorBidi" w:eastAsia="Calibri" w:hAnsiTheme="majorBidi"/>
          <w:rtl/>
          <w:lang w:bidi="ar-IQ"/>
        </w:rPr>
        <w:t>هذا ما يسم</w:t>
      </w:r>
      <w:r w:rsidR="0091529A" w:rsidRPr="00534F0C">
        <w:rPr>
          <w:rFonts w:asciiTheme="majorBidi" w:eastAsia="Calibri" w:hAnsiTheme="majorBidi" w:hint="cs"/>
          <w:rtl/>
          <w:lang w:bidi="ar-IQ"/>
        </w:rPr>
        <w:t>ّ</w:t>
      </w:r>
      <w:r w:rsidRPr="00534F0C">
        <w:rPr>
          <w:rFonts w:asciiTheme="majorBidi" w:eastAsia="Calibri" w:hAnsiTheme="majorBidi"/>
          <w:rtl/>
          <w:lang w:bidi="ar-IQ"/>
        </w:rPr>
        <w:t>ى بأثر الكبح أو أثر الذاكرة</w:t>
      </w:r>
      <w:r w:rsidR="0091529A" w:rsidRPr="00534F0C">
        <w:rPr>
          <w:rFonts w:asciiTheme="majorBidi" w:eastAsia="Calibri" w:hAnsiTheme="majorBidi" w:hint="cs"/>
          <w:rtl/>
          <w:lang w:bidi="ar-IQ"/>
        </w:rPr>
        <w:t xml:space="preserve"> </w:t>
      </w:r>
      <w:r w:rsidRPr="00534F0C">
        <w:rPr>
          <w:rFonts w:asciiTheme="majorBidi" w:eastAsia="Calibri" w:hAnsiTheme="majorBidi"/>
          <w:rtl/>
          <w:lang w:bidi="ar-IQ"/>
        </w:rPr>
        <w:t>(</w:t>
      </w:r>
      <w:r w:rsidRPr="00534F0C">
        <w:rPr>
          <w:rFonts w:asciiTheme="majorBidi" w:eastAsia="Calibri" w:hAnsiTheme="majorBidi"/>
          <w:sz w:val="22"/>
          <w:szCs w:val="22"/>
          <w:lang w:bidi="ar-IQ"/>
        </w:rPr>
        <w:t>memory effect</w:t>
      </w:r>
      <w:r w:rsidRPr="00534F0C">
        <w:rPr>
          <w:rFonts w:asciiTheme="majorBidi" w:eastAsia="Calibri" w:hAnsiTheme="majorBidi"/>
          <w:rtl/>
          <w:lang w:bidi="ar-IQ"/>
        </w:rPr>
        <w:t>)، حيث ستحجم العائلات عن تخفيض استهلاكها بنفس نسب انخفاض دخلها المتاح</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لأنهم سيعتمدون أو</w:t>
      </w:r>
      <w:r w:rsidR="0091529A" w:rsidRPr="00534F0C">
        <w:rPr>
          <w:rFonts w:asciiTheme="majorBidi" w:eastAsia="Calibri" w:hAnsiTheme="majorBidi" w:hint="cs"/>
          <w:rtl/>
          <w:lang w:bidi="ar-IQ"/>
        </w:rPr>
        <w:t>ّ</w:t>
      </w:r>
      <w:r w:rsidRPr="00534F0C">
        <w:rPr>
          <w:rFonts w:asciiTheme="majorBidi" w:eastAsia="Calibri" w:hAnsiTheme="majorBidi"/>
          <w:rtl/>
          <w:lang w:bidi="ar-IQ"/>
        </w:rPr>
        <w:t>لا</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على ادخاراتهم.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الحقيقة هي أن دوسنبيري قد أشار إلى أثر الكبح ضمنيا</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عندما قال بأن السلوك الاستهلاك</w:t>
      </w:r>
      <w:r w:rsidR="0091529A" w:rsidRPr="00534F0C">
        <w:rPr>
          <w:rFonts w:asciiTheme="majorBidi" w:eastAsia="Calibri" w:hAnsiTheme="majorBidi"/>
          <w:rtl/>
          <w:lang w:bidi="ar-IQ"/>
        </w:rPr>
        <w:t>ي يكتسب بالعادة</w:t>
      </w:r>
      <w:r w:rsidR="0091529A" w:rsidRPr="00534F0C">
        <w:rPr>
          <w:rFonts w:asciiTheme="majorBidi" w:eastAsia="Calibri" w:hAnsiTheme="majorBidi" w:hint="cs"/>
          <w:rtl/>
          <w:lang w:bidi="ar-IQ"/>
        </w:rPr>
        <w:t>،</w:t>
      </w:r>
      <w:r w:rsidR="0091529A" w:rsidRPr="00534F0C">
        <w:rPr>
          <w:rFonts w:asciiTheme="majorBidi" w:eastAsia="Calibri" w:hAnsiTheme="majorBidi"/>
          <w:rtl/>
          <w:lang w:bidi="ar-IQ"/>
        </w:rPr>
        <w:t xml:space="preserve"> و</w:t>
      </w:r>
      <w:r w:rsidRPr="00534F0C">
        <w:rPr>
          <w:rFonts w:asciiTheme="majorBidi" w:eastAsia="Calibri" w:hAnsiTheme="majorBidi"/>
          <w:rtl/>
          <w:lang w:bidi="ar-IQ"/>
        </w:rPr>
        <w:t>بالتالي ف</w:t>
      </w:r>
      <w:r w:rsidR="0091529A" w:rsidRPr="00534F0C">
        <w:rPr>
          <w:rFonts w:asciiTheme="majorBidi" w:eastAsia="Calibri" w:hAnsiTheme="majorBidi" w:hint="cs"/>
          <w:rtl/>
          <w:lang w:bidi="ar-IQ"/>
        </w:rPr>
        <w:t>إ</w:t>
      </w:r>
      <w:r w:rsidRPr="00534F0C">
        <w:rPr>
          <w:rFonts w:asciiTheme="majorBidi" w:eastAsia="Calibri" w:hAnsiTheme="majorBidi"/>
          <w:rtl/>
          <w:lang w:bidi="ar-IQ"/>
        </w:rPr>
        <w:t>ن الأ</w:t>
      </w:r>
      <w:r w:rsidR="0091529A" w:rsidRPr="00534F0C">
        <w:rPr>
          <w:rFonts w:asciiTheme="majorBidi" w:eastAsia="Calibri" w:hAnsiTheme="majorBidi" w:hint="cs"/>
          <w:rtl/>
          <w:lang w:bidi="ar-IQ"/>
        </w:rPr>
        <w:t>ُ</w:t>
      </w:r>
      <w:r w:rsidRPr="00534F0C">
        <w:rPr>
          <w:rFonts w:asciiTheme="majorBidi" w:eastAsia="Calibri" w:hAnsiTheme="majorBidi"/>
          <w:rtl/>
          <w:lang w:bidi="ar-IQ"/>
        </w:rPr>
        <w:t>س</w:t>
      </w:r>
      <w:r w:rsidR="0091529A" w:rsidRPr="00534F0C">
        <w:rPr>
          <w:rFonts w:asciiTheme="majorBidi" w:eastAsia="Calibri" w:hAnsiTheme="majorBidi" w:hint="cs"/>
          <w:rtl/>
          <w:lang w:bidi="ar-IQ"/>
        </w:rPr>
        <w:t>َ</w:t>
      </w:r>
      <w:r w:rsidRPr="00534F0C">
        <w:rPr>
          <w:rFonts w:asciiTheme="majorBidi" w:eastAsia="Calibri" w:hAnsiTheme="majorBidi"/>
          <w:rtl/>
          <w:lang w:bidi="ar-IQ"/>
        </w:rPr>
        <w:t>ر التي ينخفض دخلها الحقيقي المتاح سوف تحاول الحفاظ على نمطها الاستهلاكي</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83"/>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rPr>
      </w:pPr>
      <w:bookmarkStart w:id="75" w:name="_Toc497897671"/>
      <w:r w:rsidRPr="00534F0C">
        <w:rPr>
          <w:rFonts w:eastAsia="Calibri"/>
          <w:color w:val="auto"/>
          <w:rtl/>
          <w:lang w:bidi="ar-IQ"/>
        </w:rPr>
        <w:t>ج</w:t>
      </w:r>
      <w:r w:rsidRPr="00534F0C">
        <w:rPr>
          <w:rFonts w:eastAsia="Calibri" w:hint="cs"/>
          <w:color w:val="auto"/>
          <w:rtl/>
          <w:lang w:bidi="ar-IQ"/>
        </w:rPr>
        <w:t xml:space="preserve"> </w:t>
      </w:r>
      <w:r w:rsidRPr="00534F0C">
        <w:rPr>
          <w:rFonts w:eastAsia="Calibri"/>
          <w:color w:val="auto"/>
          <w:rtl/>
          <w:lang w:bidi="ar-IQ"/>
        </w:rPr>
        <w:t>ـ نظرية الدخل الدائم</w:t>
      </w:r>
      <w:bookmarkEnd w:id="75"/>
      <w:r w:rsidRPr="00534F0C">
        <w:rPr>
          <w:rFonts w:eastAsia="Calibri"/>
          <w:color w:val="auto"/>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التفسير الآخر المتعلق بعدم اتساق العلاقة بين الاستهلاك والدخل في المدى القصير والمدى الطويل يتمث</w:t>
      </w:r>
      <w:r w:rsidR="0091529A" w:rsidRPr="00534F0C">
        <w:rPr>
          <w:rFonts w:asciiTheme="majorBidi" w:eastAsia="Calibri" w:hAnsiTheme="majorBidi" w:hint="cs"/>
          <w:rtl/>
          <w:lang w:bidi="ar-IQ"/>
        </w:rPr>
        <w:t>َّ</w:t>
      </w:r>
      <w:r w:rsidRPr="00534F0C">
        <w:rPr>
          <w:rFonts w:asciiTheme="majorBidi" w:eastAsia="Calibri" w:hAnsiTheme="majorBidi"/>
          <w:rtl/>
          <w:lang w:bidi="ar-IQ"/>
        </w:rPr>
        <w:t>ل في نظرية الدخل الدائم</w:t>
      </w:r>
      <w:r w:rsidR="0091529A" w:rsidRPr="00534F0C">
        <w:rPr>
          <w:rFonts w:asciiTheme="majorBidi" w:eastAsia="Calibri" w:hAnsiTheme="majorBidi" w:hint="cs"/>
          <w:rtl/>
          <w:lang w:bidi="ar-IQ"/>
        </w:rPr>
        <w:t>،</w:t>
      </w:r>
      <w:r w:rsidRPr="00534F0C">
        <w:rPr>
          <w:rFonts w:asciiTheme="majorBidi" w:eastAsia="Calibri" w:hAnsiTheme="majorBidi"/>
          <w:rtl/>
          <w:lang w:bidi="ar-IQ"/>
        </w:rPr>
        <w:t xml:space="preserve"> لميلتون فريدمان. ويرى فريدمان، مثل جيمس ديوزنبري، </w:t>
      </w:r>
      <w:r w:rsidR="003F0624" w:rsidRPr="00534F0C">
        <w:rPr>
          <w:rFonts w:asciiTheme="majorBidi" w:eastAsia="Calibri" w:hAnsiTheme="majorBidi" w:hint="cs"/>
          <w:rtl/>
          <w:lang w:bidi="ar-IQ"/>
        </w:rPr>
        <w:t>أ</w:t>
      </w:r>
      <w:r w:rsidRPr="00534F0C">
        <w:rPr>
          <w:rFonts w:asciiTheme="majorBidi" w:eastAsia="Calibri" w:hAnsiTheme="majorBidi"/>
          <w:rtl/>
          <w:lang w:bidi="ar-IQ"/>
        </w:rPr>
        <w:t>ن العلاقة بين الاستهلاك والدخل في المدى الطويل هي علاقة تناسبية، حيث يقول فريدمان ب</w:t>
      </w:r>
      <w:r w:rsidR="003F0624" w:rsidRPr="00534F0C">
        <w:rPr>
          <w:rFonts w:asciiTheme="majorBidi" w:eastAsia="Calibri" w:hAnsiTheme="majorBidi" w:hint="cs"/>
          <w:rtl/>
          <w:lang w:bidi="ar-IQ"/>
        </w:rPr>
        <w:t>أ</w:t>
      </w:r>
      <w:r w:rsidRPr="00534F0C">
        <w:rPr>
          <w:rFonts w:asciiTheme="majorBidi" w:eastAsia="Calibri" w:hAnsiTheme="majorBidi"/>
          <w:rtl/>
          <w:lang w:bidi="ar-IQ"/>
        </w:rPr>
        <w:t>ن الاستهلاك في المدى الطويل يتحد</w:t>
      </w:r>
      <w:r w:rsidR="003F0624" w:rsidRPr="00534F0C">
        <w:rPr>
          <w:rFonts w:asciiTheme="majorBidi" w:eastAsia="Calibri" w:hAnsiTheme="majorBidi" w:hint="cs"/>
          <w:rtl/>
          <w:lang w:bidi="ar-IQ"/>
        </w:rPr>
        <w:t>ّ</w:t>
      </w:r>
      <w:r w:rsidRPr="00534F0C">
        <w:rPr>
          <w:rFonts w:asciiTheme="majorBidi" w:eastAsia="Calibri" w:hAnsiTheme="majorBidi"/>
          <w:rtl/>
          <w:lang w:bidi="ar-IQ"/>
        </w:rPr>
        <w:t>د بتوقعات ال</w:t>
      </w:r>
      <w:r w:rsidR="003F0624" w:rsidRPr="00534F0C">
        <w:rPr>
          <w:rFonts w:asciiTheme="majorBidi" w:eastAsia="Calibri" w:hAnsiTheme="majorBidi" w:hint="cs"/>
          <w:rtl/>
          <w:lang w:bidi="ar-IQ"/>
        </w:rPr>
        <w:t>أ</w:t>
      </w:r>
      <w:r w:rsidRPr="00534F0C">
        <w:rPr>
          <w:rFonts w:asciiTheme="majorBidi" w:eastAsia="Calibri" w:hAnsiTheme="majorBidi"/>
          <w:rtl/>
          <w:lang w:bidi="ar-IQ"/>
        </w:rPr>
        <w:t>فراد لدخولهم المستقبلية</w:t>
      </w:r>
      <w:r w:rsidR="003F0624" w:rsidRPr="00534F0C">
        <w:rPr>
          <w:rFonts w:asciiTheme="majorBidi" w:eastAsia="Calibri" w:hAnsiTheme="majorBidi" w:hint="cs"/>
          <w:rtl/>
          <w:lang w:bidi="ar-IQ"/>
        </w:rPr>
        <w:t>.</w:t>
      </w:r>
      <w:r w:rsidRPr="00534F0C">
        <w:rPr>
          <w:rFonts w:asciiTheme="majorBidi" w:eastAsia="Calibri" w:hAnsiTheme="majorBidi"/>
          <w:rtl/>
          <w:lang w:bidi="ar-IQ"/>
        </w:rPr>
        <w:t xml:space="preserve"> فالخريج الجامعي الذي هو في بداية حياته المهنية يميل </w:t>
      </w:r>
      <w:r w:rsidR="003F0624" w:rsidRPr="00534F0C">
        <w:rPr>
          <w:rFonts w:asciiTheme="majorBidi" w:eastAsia="Calibri" w:hAnsiTheme="majorBidi" w:hint="cs"/>
          <w:rtl/>
          <w:lang w:bidi="ar-IQ"/>
        </w:rPr>
        <w:t>إل</w:t>
      </w:r>
      <w:r w:rsidRPr="00534F0C">
        <w:rPr>
          <w:rFonts w:asciiTheme="majorBidi" w:eastAsia="Calibri" w:hAnsiTheme="majorBidi"/>
          <w:rtl/>
          <w:lang w:bidi="ar-IQ"/>
        </w:rPr>
        <w:t>ى التمتع بالاستهلاك المرتفع (عن طريق الاقتراض)</w:t>
      </w:r>
      <w:r w:rsidR="003F0624" w:rsidRPr="00534F0C">
        <w:rPr>
          <w:rFonts w:asciiTheme="majorBidi" w:eastAsia="Calibri" w:hAnsiTheme="majorBidi" w:hint="cs"/>
          <w:rtl/>
          <w:lang w:bidi="ar-IQ"/>
        </w:rPr>
        <w:t>؛</w:t>
      </w:r>
      <w:r w:rsidRPr="00534F0C">
        <w:rPr>
          <w:rFonts w:asciiTheme="majorBidi" w:eastAsia="Calibri" w:hAnsiTheme="majorBidi"/>
          <w:rtl/>
          <w:lang w:bidi="ar-IQ"/>
        </w:rPr>
        <w:t xml:space="preserve"> لأنه يتوقع أن يكون له دخل</w:t>
      </w:r>
      <w:r w:rsidR="003F0624" w:rsidRPr="00534F0C">
        <w:rPr>
          <w:rFonts w:asciiTheme="majorBidi" w:eastAsia="Calibri" w:hAnsiTheme="majorBidi" w:hint="cs"/>
          <w:rtl/>
          <w:lang w:bidi="ar-IQ"/>
        </w:rPr>
        <w:t>ٌ</w:t>
      </w:r>
      <w:r w:rsidRPr="00534F0C">
        <w:rPr>
          <w:rFonts w:asciiTheme="majorBidi" w:eastAsia="Calibri" w:hAnsiTheme="majorBidi"/>
          <w:rtl/>
          <w:lang w:bidi="ar-IQ"/>
        </w:rPr>
        <w:t xml:space="preserve"> مرتفع في المستقبل. وبشكل</w:t>
      </w:r>
      <w:r w:rsidR="003F0624" w:rsidRPr="00534F0C">
        <w:rPr>
          <w:rFonts w:asciiTheme="majorBidi" w:eastAsia="Calibri" w:hAnsiTheme="majorBidi" w:hint="cs"/>
          <w:rtl/>
          <w:lang w:bidi="ar-IQ"/>
        </w:rPr>
        <w:t>ٍ</w:t>
      </w:r>
      <w:r w:rsidRPr="00534F0C">
        <w:rPr>
          <w:rFonts w:asciiTheme="majorBidi" w:eastAsia="Calibri" w:hAnsiTheme="majorBidi"/>
          <w:rtl/>
          <w:lang w:bidi="ar-IQ"/>
        </w:rPr>
        <w:t xml:space="preserve"> عام</w:t>
      </w:r>
      <w:r w:rsidR="003F0624" w:rsidRPr="00534F0C">
        <w:rPr>
          <w:rFonts w:asciiTheme="majorBidi" w:eastAsia="Calibri" w:hAnsiTheme="majorBidi" w:hint="cs"/>
          <w:rtl/>
          <w:lang w:bidi="ar-IQ"/>
        </w:rPr>
        <w:t>ّ</w:t>
      </w:r>
      <w:r w:rsidRPr="00534F0C">
        <w:rPr>
          <w:rFonts w:asciiTheme="majorBidi" w:eastAsia="Calibri" w:hAnsiTheme="majorBidi"/>
          <w:rtl/>
          <w:lang w:bidi="ar-IQ"/>
        </w:rPr>
        <w:t xml:space="preserve"> يمكن تلخيص نظرية الدخل الدائم لفريدمان في نظام يتكون من ثلاث معادلات</w:t>
      </w:r>
      <w:r w:rsidR="003F0624" w:rsidRPr="00534F0C">
        <w:rPr>
          <w:rFonts w:asciiTheme="majorBidi" w:eastAsia="Calibri" w:hAnsiTheme="majorBidi" w:hint="cs"/>
          <w:rtl/>
          <w:lang w:bidi="ar-IQ"/>
        </w:rPr>
        <w:t>،</w:t>
      </w:r>
      <w:r w:rsidRPr="00534F0C">
        <w:rPr>
          <w:rFonts w:asciiTheme="majorBidi" w:eastAsia="Calibri" w:hAnsiTheme="majorBidi"/>
          <w:rtl/>
          <w:lang w:bidi="ar-IQ"/>
        </w:rPr>
        <w:t xml:space="preserve"> هي: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(1)</w:t>
      </w:r>
      <w:r w:rsidR="003F0624" w:rsidRPr="00534F0C">
        <w:rPr>
          <w:rFonts w:asciiTheme="majorBidi" w:eastAsia="Calibri" w:hAnsiTheme="majorBidi" w:hint="cs"/>
          <w:rtl/>
          <w:lang w:bidi="ar-IQ"/>
        </w:rPr>
        <w:t xml:space="preserve"> </w:t>
      </w:r>
      <w:r w:rsidR="003F0624" w:rsidRPr="00534F0C">
        <w:rPr>
          <w:rFonts w:asciiTheme="majorBidi" w:eastAsia="Calibri" w:hAnsiTheme="majorBidi"/>
          <w:lang w:bidi="ar-IQ"/>
        </w:rPr>
        <w:t xml:space="preserve">C = </w:t>
      </w:r>
      <w:r w:rsidR="003F0624" w:rsidRPr="00534F0C">
        <w:rPr>
          <w:rFonts w:asciiTheme="majorBidi" w:eastAsia="Calibri" w:hAnsiTheme="majorBidi"/>
          <w:lang w:bidi="ar-LB"/>
        </w:rPr>
        <w:t>ky</w:t>
      </w:r>
      <w:r w:rsidR="003F0624" w:rsidRPr="00534F0C">
        <w:rPr>
          <w:rFonts w:asciiTheme="majorBidi" w:eastAsia="Calibri" w:hAnsiTheme="majorBidi"/>
          <w:vertAlign w:val="subscript"/>
          <w:lang w:bidi="ar-LB"/>
        </w:rPr>
        <w:t>p</w:t>
      </w:r>
      <w:r w:rsidRPr="00534F0C">
        <w:rPr>
          <w:rFonts w:asciiTheme="majorBidi" w:eastAsia="Calibri" w:hAnsiTheme="majorBidi"/>
          <w:lang w:bidi="ar-IQ"/>
        </w:rPr>
        <w:t xml:space="preserve"> </w:t>
      </w:r>
      <w:r w:rsidRPr="00534F0C">
        <w:rPr>
          <w:rFonts w:asciiTheme="majorBidi" w:eastAsia="Calibri" w:hAnsiTheme="majorBidi"/>
          <w:rtl/>
          <w:lang w:bidi="ar-IQ"/>
        </w:rPr>
        <w:fldChar w:fldCharType="begin"/>
      </w:r>
      <w:r w:rsidRPr="00534F0C">
        <w:rPr>
          <w:rFonts w:asciiTheme="majorBidi" w:eastAsia="Calibri" w:hAnsiTheme="majorBidi"/>
          <w:lang w:bidi="ar-IQ"/>
        </w:rPr>
        <w:instrText xml:space="preserve"> QUOTE</w:instrText>
      </w:r>
      <w:r w:rsidRPr="00534F0C">
        <w:rPr>
          <w:rFonts w:asciiTheme="majorBidi" w:eastAsia="Calibri" w:hAnsiTheme="majorBidi"/>
          <w:rtl/>
          <w:lang w:bidi="ar-IQ"/>
        </w:rPr>
        <w:instrText xml:space="preserve"> </w:instrText>
      </w:r>
      <w:r w:rsidR="00FB2206">
        <w:rPr>
          <w:rFonts w:asciiTheme="majorBidi" w:eastAsia="Calibri" w:hAnsiTheme="majorBidi"/>
          <w:position w:val="-15"/>
          <w:lang w:bidi="ar-IQ"/>
        </w:rPr>
        <w:pict>
          <v:shape id="_x0000_i1028" type="#_x0000_t75" style="width:57.75pt;height:21.75pt" equationxml="&lt;">
            <v:imagedata r:id="rId50" o:title="" chromakey="white"/>
          </v:shape>
        </w:pict>
      </w:r>
      <w:r w:rsidRPr="00534F0C">
        <w:rPr>
          <w:rFonts w:asciiTheme="majorBidi" w:eastAsia="Calibri" w:hAnsiTheme="majorBidi"/>
          <w:rtl/>
          <w:lang w:bidi="ar-IQ"/>
        </w:rPr>
        <w:instrText xml:space="preserve"> </w:instrText>
      </w:r>
      <w:r w:rsidRPr="00534F0C">
        <w:rPr>
          <w:rFonts w:asciiTheme="majorBidi" w:eastAsia="Calibri" w:hAnsiTheme="majorBidi"/>
          <w:rtl/>
          <w:lang w:bidi="ar-IQ"/>
        </w:rPr>
        <w:fldChar w:fldCharType="end"/>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(2)</w:t>
      </w:r>
      <w:r w:rsidR="003F0624" w:rsidRPr="00534F0C">
        <w:rPr>
          <w:rFonts w:asciiTheme="majorBidi" w:eastAsia="Calibri" w:hAnsiTheme="majorBidi" w:hint="cs"/>
          <w:rtl/>
          <w:lang w:bidi="ar-IQ"/>
        </w:rPr>
        <w:t xml:space="preserve"> </w:t>
      </w:r>
      <w:r w:rsidR="003F0624" w:rsidRPr="00534F0C">
        <w:rPr>
          <w:rFonts w:asciiTheme="majorBidi" w:eastAsia="Calibri" w:hAnsiTheme="majorBidi"/>
          <w:lang w:bidi="ar-LB"/>
        </w:rPr>
        <w:t>y</w:t>
      </w:r>
      <w:r w:rsidR="003F0624" w:rsidRPr="00534F0C">
        <w:rPr>
          <w:rFonts w:asciiTheme="majorBidi" w:eastAsia="Calibri" w:hAnsiTheme="majorBidi"/>
          <w:vertAlign w:val="subscript"/>
          <w:lang w:bidi="ar-LB"/>
        </w:rPr>
        <w:t>c</w:t>
      </w:r>
      <w:r w:rsidR="003F0624" w:rsidRPr="00534F0C">
        <w:rPr>
          <w:rFonts w:asciiTheme="majorBidi" w:eastAsia="Calibri" w:hAnsiTheme="majorBidi"/>
          <w:lang w:bidi="ar-LB"/>
        </w:rPr>
        <w:t xml:space="preserve"> = y</w:t>
      </w:r>
      <w:r w:rsidR="003F0624" w:rsidRPr="00534F0C">
        <w:rPr>
          <w:rFonts w:asciiTheme="majorBidi" w:eastAsia="Calibri" w:hAnsiTheme="majorBidi"/>
          <w:vertAlign w:val="subscript"/>
          <w:lang w:bidi="ar-LB"/>
        </w:rPr>
        <w:t>p</w:t>
      </w:r>
      <w:r w:rsidR="003F0624" w:rsidRPr="00534F0C">
        <w:rPr>
          <w:rFonts w:asciiTheme="majorBidi" w:eastAsia="Calibri" w:hAnsiTheme="majorBidi"/>
          <w:lang w:bidi="ar-LB"/>
        </w:rPr>
        <w:t xml:space="preserve"> + y</w:t>
      </w:r>
      <w:r w:rsidR="003F0624" w:rsidRPr="00534F0C">
        <w:rPr>
          <w:rFonts w:asciiTheme="majorBidi" w:eastAsia="Calibri" w:hAnsiTheme="majorBidi"/>
          <w:vertAlign w:val="subscript"/>
          <w:lang w:bidi="ar-LB"/>
        </w:rPr>
        <w:t>T</w:t>
      </w:r>
      <w:r w:rsidRPr="00534F0C">
        <w:rPr>
          <w:rFonts w:asciiTheme="majorBidi" w:eastAsia="Calibri" w:hAnsiTheme="majorBidi"/>
          <w:lang w:bidi="ar-IQ"/>
        </w:rPr>
        <w:t xml:space="preserve"> </w:t>
      </w:r>
      <w:r w:rsidRPr="00534F0C">
        <w:rPr>
          <w:rFonts w:asciiTheme="majorBidi" w:eastAsia="Calibri" w:hAnsiTheme="majorBidi"/>
          <w:rtl/>
          <w:lang w:bidi="ar-IQ"/>
        </w:rPr>
        <w:fldChar w:fldCharType="begin"/>
      </w:r>
      <w:r w:rsidRPr="00534F0C">
        <w:rPr>
          <w:rFonts w:asciiTheme="majorBidi" w:eastAsia="Calibri" w:hAnsiTheme="majorBidi"/>
          <w:lang w:bidi="ar-IQ"/>
        </w:rPr>
        <w:instrText xml:space="preserve"> QUOTE</w:instrText>
      </w:r>
      <w:r w:rsidRPr="00534F0C">
        <w:rPr>
          <w:rFonts w:asciiTheme="majorBidi" w:eastAsia="Calibri" w:hAnsiTheme="majorBidi"/>
          <w:rtl/>
          <w:lang w:bidi="ar-IQ"/>
        </w:rPr>
        <w:instrText xml:space="preserve"> </w:instrText>
      </w:r>
      <w:r w:rsidR="00FB2206">
        <w:rPr>
          <w:rFonts w:asciiTheme="majorBidi" w:eastAsia="Calibri" w:hAnsiTheme="majorBidi"/>
          <w:position w:val="-15"/>
          <w:lang w:bidi="ar-IQ"/>
        </w:rPr>
        <w:pict>
          <v:shape id="_x0000_i1029" type="#_x0000_t75" style="width:86.25pt;height:21.75pt" equationxml="&lt;">
            <v:imagedata r:id="rId51" o:title="" chromakey="white"/>
          </v:shape>
        </w:pict>
      </w:r>
      <w:r w:rsidRPr="00534F0C">
        <w:rPr>
          <w:rFonts w:asciiTheme="majorBidi" w:eastAsia="Calibri" w:hAnsiTheme="majorBidi"/>
          <w:rtl/>
          <w:lang w:bidi="ar-IQ"/>
        </w:rPr>
        <w:instrText xml:space="preserve"> </w:instrText>
      </w:r>
      <w:r w:rsidRPr="00534F0C">
        <w:rPr>
          <w:rFonts w:asciiTheme="majorBidi" w:eastAsia="Calibri" w:hAnsiTheme="majorBidi"/>
          <w:rtl/>
          <w:lang w:bidi="ar-IQ"/>
        </w:rPr>
        <w:fldChar w:fldCharType="end"/>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(3)</w:t>
      </w:r>
      <w:r w:rsidR="003F0624" w:rsidRPr="00534F0C">
        <w:rPr>
          <w:rFonts w:asciiTheme="majorBidi" w:eastAsia="Calibri" w:hAnsiTheme="majorBidi" w:hint="cs"/>
          <w:rtl/>
          <w:lang w:bidi="ar-IQ"/>
        </w:rPr>
        <w:t xml:space="preserve"> </w:t>
      </w:r>
      <w:r w:rsidR="003F0624" w:rsidRPr="00534F0C">
        <w:rPr>
          <w:rFonts w:asciiTheme="majorBidi" w:eastAsia="Calibri" w:hAnsiTheme="majorBidi"/>
          <w:lang w:bidi="ar-LB"/>
        </w:rPr>
        <w:t>C = C</w:t>
      </w:r>
      <w:r w:rsidR="003F0624" w:rsidRPr="00534F0C">
        <w:rPr>
          <w:rFonts w:asciiTheme="majorBidi" w:eastAsia="Calibri" w:hAnsiTheme="majorBidi"/>
          <w:vertAlign w:val="subscript"/>
          <w:lang w:bidi="ar-LB"/>
        </w:rPr>
        <w:t>p</w:t>
      </w:r>
      <w:r w:rsidR="003F0624" w:rsidRPr="00534F0C">
        <w:rPr>
          <w:rFonts w:asciiTheme="majorBidi" w:eastAsia="Calibri" w:hAnsiTheme="majorBidi"/>
          <w:lang w:bidi="ar-LB"/>
        </w:rPr>
        <w:t xml:space="preserve"> + C</w:t>
      </w:r>
      <w:r w:rsidR="003F0624" w:rsidRPr="00534F0C">
        <w:rPr>
          <w:rFonts w:asciiTheme="majorBidi" w:eastAsia="Calibri" w:hAnsiTheme="majorBidi"/>
          <w:vertAlign w:val="subscript"/>
          <w:lang w:bidi="ar-LB"/>
        </w:rPr>
        <w:t>T</w:t>
      </w:r>
      <w:r w:rsidRPr="00534F0C">
        <w:rPr>
          <w:rFonts w:asciiTheme="majorBidi" w:eastAsia="Calibri" w:hAnsiTheme="majorBidi"/>
          <w:lang w:bidi="ar-IQ"/>
        </w:rPr>
        <w:t xml:space="preserve"> </w:t>
      </w:r>
      <w:r w:rsidRPr="00534F0C">
        <w:rPr>
          <w:rFonts w:asciiTheme="majorBidi" w:eastAsia="Calibri" w:hAnsiTheme="majorBidi"/>
          <w:rtl/>
          <w:lang w:bidi="ar-IQ"/>
        </w:rPr>
        <w:fldChar w:fldCharType="begin"/>
      </w:r>
      <w:r w:rsidRPr="00534F0C">
        <w:rPr>
          <w:rFonts w:asciiTheme="majorBidi" w:eastAsia="Calibri" w:hAnsiTheme="majorBidi"/>
          <w:lang w:bidi="ar-IQ"/>
        </w:rPr>
        <w:instrText xml:space="preserve"> QUOTE</w:instrText>
      </w:r>
      <w:r w:rsidRPr="00534F0C">
        <w:rPr>
          <w:rFonts w:asciiTheme="majorBidi" w:eastAsia="Calibri" w:hAnsiTheme="majorBidi"/>
          <w:rtl/>
          <w:lang w:bidi="ar-IQ"/>
        </w:rPr>
        <w:instrText xml:space="preserve"> </w:instrText>
      </w:r>
      <w:r w:rsidR="00FB2206">
        <w:rPr>
          <w:rFonts w:asciiTheme="majorBidi" w:eastAsia="Calibri" w:hAnsiTheme="majorBidi"/>
          <w:position w:val="-15"/>
          <w:lang w:bidi="ar-IQ"/>
        </w:rPr>
        <w:pict>
          <v:shape id="_x0000_i1030" type="#_x0000_t75" style="width:86.25pt;height:21.75pt" equationxml="&lt;">
            <v:imagedata r:id="rId52" o:title="" chromakey="white"/>
          </v:shape>
        </w:pict>
      </w:r>
      <w:r w:rsidRPr="00534F0C">
        <w:rPr>
          <w:rFonts w:asciiTheme="majorBidi" w:eastAsia="Calibri" w:hAnsiTheme="majorBidi"/>
          <w:rtl/>
          <w:lang w:bidi="ar-IQ"/>
        </w:rPr>
        <w:instrText xml:space="preserve"> </w:instrText>
      </w:r>
      <w:r w:rsidRPr="00534F0C">
        <w:rPr>
          <w:rFonts w:asciiTheme="majorBidi" w:eastAsia="Calibri" w:hAnsiTheme="majorBidi"/>
          <w:rtl/>
          <w:lang w:bidi="ar-IQ"/>
        </w:rPr>
        <w:fldChar w:fldCharType="end"/>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تشير المعادلة رقم (1) </w:t>
      </w:r>
      <w:r w:rsidR="00054153" w:rsidRPr="00534F0C">
        <w:rPr>
          <w:rFonts w:asciiTheme="majorBidi" w:eastAsia="Calibri" w:hAnsiTheme="majorBidi" w:hint="cs"/>
          <w:rtl/>
          <w:lang w:bidi="ar-IQ"/>
        </w:rPr>
        <w:t xml:space="preserve">إلى </w:t>
      </w:r>
      <w:r w:rsidRPr="00534F0C">
        <w:rPr>
          <w:rFonts w:asciiTheme="majorBidi" w:eastAsia="Calibri" w:hAnsiTheme="majorBidi"/>
          <w:rtl/>
          <w:lang w:bidi="ar-IQ"/>
        </w:rPr>
        <w:t xml:space="preserve">أن الاستهلاك الدائم </w:t>
      </w:r>
      <w:r w:rsidR="00054153" w:rsidRPr="00534F0C">
        <w:rPr>
          <w:rFonts w:asciiTheme="majorBidi" w:eastAsia="Calibri" w:hAnsiTheme="majorBidi" w:hint="cs"/>
          <w:rtl/>
          <w:lang w:bidi="ar-IQ"/>
        </w:rPr>
        <w:t>أ</w:t>
      </w:r>
      <w:r w:rsidRPr="00534F0C">
        <w:rPr>
          <w:rFonts w:asciiTheme="majorBidi" w:eastAsia="Calibri" w:hAnsiTheme="majorBidi"/>
          <w:rtl/>
          <w:lang w:bidi="ar-IQ"/>
        </w:rPr>
        <w:t>و المخطط للفرد (</w:t>
      </w:r>
      <w:r w:rsidRPr="00534F0C">
        <w:rPr>
          <w:rFonts w:asciiTheme="majorBidi" w:eastAsia="Calibri" w:hAnsiTheme="majorBidi"/>
          <w:lang w:bidi="ar-IQ"/>
        </w:rPr>
        <w:t>C</w:t>
      </w:r>
      <w:r w:rsidRPr="00534F0C">
        <w:rPr>
          <w:rFonts w:asciiTheme="majorBidi" w:eastAsia="Calibri" w:hAnsiTheme="majorBidi"/>
          <w:vertAlign w:val="subscript"/>
          <w:lang w:bidi="ar-IQ"/>
        </w:rPr>
        <w:t>p</w:t>
      </w:r>
      <w:r w:rsidRPr="00534F0C">
        <w:rPr>
          <w:rFonts w:asciiTheme="majorBidi" w:eastAsia="Calibri" w:hAnsiTheme="majorBidi"/>
          <w:rtl/>
          <w:lang w:bidi="ar-IQ"/>
        </w:rPr>
        <w:t>) عبا</w:t>
      </w:r>
      <w:r w:rsidRPr="00534F0C">
        <w:rPr>
          <w:rFonts w:asciiTheme="majorBidi" w:eastAsia="Calibri" w:hAnsiTheme="majorBidi" w:hint="cs"/>
          <w:rtl/>
          <w:lang w:bidi="ar-IQ"/>
        </w:rPr>
        <w:t>ر</w:t>
      </w:r>
      <w:r w:rsidRPr="00534F0C">
        <w:rPr>
          <w:rFonts w:asciiTheme="majorBidi" w:eastAsia="Calibri" w:hAnsiTheme="majorBidi"/>
          <w:rtl/>
          <w:lang w:bidi="ar-IQ"/>
        </w:rPr>
        <w:t>ة عن كسر ما (</w:t>
      </w:r>
      <w:r w:rsidRPr="00534F0C">
        <w:rPr>
          <w:rFonts w:asciiTheme="majorBidi" w:eastAsia="Calibri" w:hAnsiTheme="majorBidi"/>
          <w:lang w:bidi="ar-IQ"/>
        </w:rPr>
        <w:t>k</w:t>
      </w:r>
      <w:r w:rsidRPr="00534F0C">
        <w:rPr>
          <w:rFonts w:asciiTheme="majorBidi" w:eastAsia="Calibri" w:hAnsiTheme="majorBidi"/>
          <w:rtl/>
          <w:lang w:bidi="ar-IQ"/>
        </w:rPr>
        <w:t xml:space="preserve">) من دخله الحقيقي الدائم </w:t>
      </w:r>
      <w:r w:rsidR="00054153" w:rsidRPr="00534F0C">
        <w:rPr>
          <w:rFonts w:asciiTheme="majorBidi" w:eastAsia="Calibri" w:hAnsiTheme="majorBidi" w:hint="cs"/>
          <w:rtl/>
          <w:lang w:bidi="ar-IQ"/>
        </w:rPr>
        <w:t>أ</w:t>
      </w:r>
      <w:r w:rsidRPr="00534F0C">
        <w:rPr>
          <w:rFonts w:asciiTheme="majorBidi" w:eastAsia="Calibri" w:hAnsiTheme="majorBidi"/>
          <w:rtl/>
          <w:lang w:bidi="ar-IQ"/>
        </w:rPr>
        <w:t xml:space="preserve">و المخطط. ويرى فريدمان </w:t>
      </w:r>
      <w:r w:rsidR="00054153" w:rsidRPr="00534F0C">
        <w:rPr>
          <w:rFonts w:asciiTheme="majorBidi" w:eastAsia="Calibri" w:hAnsiTheme="majorBidi" w:hint="cs"/>
          <w:rtl/>
          <w:lang w:bidi="ar-IQ"/>
        </w:rPr>
        <w:t>أ</w:t>
      </w:r>
      <w:r w:rsidRPr="00534F0C">
        <w:rPr>
          <w:rFonts w:asciiTheme="majorBidi" w:eastAsia="Calibri" w:hAnsiTheme="majorBidi"/>
          <w:rtl/>
          <w:lang w:bidi="ar-IQ"/>
        </w:rPr>
        <w:t>ن الباراميتر (</w:t>
      </w:r>
      <w:r w:rsidRPr="00534F0C">
        <w:rPr>
          <w:rFonts w:asciiTheme="majorBidi" w:eastAsia="Calibri" w:hAnsiTheme="majorBidi"/>
          <w:lang w:bidi="ar-IQ"/>
        </w:rPr>
        <w:t>k</w:t>
      </w:r>
      <w:r w:rsidRPr="00534F0C">
        <w:rPr>
          <w:rFonts w:asciiTheme="majorBidi" w:eastAsia="Calibri" w:hAnsiTheme="majorBidi"/>
          <w:rtl/>
          <w:lang w:bidi="ar-IQ"/>
        </w:rPr>
        <w:t>) يعتمد على متغيرات متعددة</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منها</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بشكل</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خاص</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معدل الفائدة (</w:t>
      </w:r>
      <w:r w:rsidRPr="00534F0C">
        <w:rPr>
          <w:rFonts w:asciiTheme="majorBidi" w:eastAsia="Calibri" w:hAnsiTheme="majorBidi"/>
          <w:lang w:bidi="ar-IQ"/>
        </w:rPr>
        <w:t>i</w:t>
      </w:r>
      <w:r w:rsidRPr="00534F0C">
        <w:rPr>
          <w:rFonts w:asciiTheme="majorBidi" w:eastAsia="Calibri" w:hAnsiTheme="majorBidi"/>
          <w:rtl/>
          <w:lang w:bidi="ar-IQ"/>
        </w:rPr>
        <w:t>)</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الثروة غير البشرية </w:t>
      </w:r>
      <w:r w:rsidR="00054153" w:rsidRPr="00534F0C">
        <w:rPr>
          <w:rFonts w:asciiTheme="majorBidi" w:eastAsia="Calibri" w:hAnsiTheme="majorBidi" w:hint="cs"/>
          <w:rtl/>
          <w:lang w:bidi="ar-IQ"/>
        </w:rPr>
        <w:t>إ</w:t>
      </w:r>
      <w:r w:rsidRPr="00534F0C">
        <w:rPr>
          <w:rFonts w:asciiTheme="majorBidi" w:eastAsia="Calibri" w:hAnsiTheme="majorBidi"/>
          <w:rtl/>
          <w:lang w:bidi="ar-IQ"/>
        </w:rPr>
        <w:t>لى الثروة الكلية (بشرية وغير بشرية) (</w:t>
      </w:r>
      <w:r w:rsidRPr="00534F0C">
        <w:rPr>
          <w:rFonts w:asciiTheme="majorBidi" w:eastAsia="Calibri" w:hAnsiTheme="majorBidi"/>
          <w:lang w:bidi="ar-IQ"/>
        </w:rPr>
        <w:t>w</w:t>
      </w:r>
      <w:r w:rsidRPr="00534F0C">
        <w:rPr>
          <w:rFonts w:asciiTheme="majorBidi" w:eastAsia="Calibri" w:hAnsiTheme="majorBidi"/>
          <w:rtl/>
          <w:lang w:bidi="ar-IQ"/>
        </w:rPr>
        <w:t>)</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وعوامل أخرى (</w:t>
      </w:r>
      <w:r w:rsidRPr="00534F0C">
        <w:rPr>
          <w:rFonts w:asciiTheme="majorBidi" w:eastAsia="Calibri" w:hAnsiTheme="majorBidi"/>
          <w:lang w:bidi="ar-IQ"/>
        </w:rPr>
        <w:t>u</w:t>
      </w:r>
      <w:r w:rsidRPr="00534F0C">
        <w:rPr>
          <w:rFonts w:asciiTheme="majorBidi" w:eastAsia="Calibri" w:hAnsiTheme="majorBidi"/>
          <w:rtl/>
          <w:lang w:bidi="ar-IQ"/>
        </w:rPr>
        <w:t>)</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مثل</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العمر، الذوق، الجنس، </w:t>
      </w:r>
      <w:r w:rsidR="00054153" w:rsidRPr="00534F0C">
        <w:rPr>
          <w:rFonts w:asciiTheme="majorBidi" w:eastAsia="Calibri" w:hAnsiTheme="majorBidi"/>
          <w:rtl/>
          <w:lang w:bidi="ar-IQ"/>
        </w:rPr>
        <w:t>العادات</w:t>
      </w:r>
      <w:r w:rsidR="00054153" w:rsidRPr="00534F0C">
        <w:rPr>
          <w:rFonts w:asciiTheme="majorBidi" w:eastAsia="Calibri" w:hAnsiTheme="majorBidi" w:hint="cs"/>
          <w:rtl/>
          <w:lang w:bidi="ar-IQ"/>
        </w:rPr>
        <w:t>...إ</w:t>
      </w:r>
      <w:r w:rsidRPr="00534F0C">
        <w:rPr>
          <w:rFonts w:asciiTheme="majorBidi" w:eastAsia="Calibri" w:hAnsiTheme="majorBidi"/>
          <w:rtl/>
          <w:lang w:bidi="ar-IQ"/>
        </w:rPr>
        <w:t>لخ</w:t>
      </w:r>
      <w:r w:rsidR="00054153" w:rsidRPr="00534F0C">
        <w:rPr>
          <w:rFonts w:asciiTheme="majorBidi" w:eastAsia="Calibri" w:hAnsiTheme="majorBidi" w:hint="cs"/>
          <w:rtl/>
          <w:lang w:bidi="ar-IQ"/>
        </w:rPr>
        <w:t xml:space="preserve">، </w:t>
      </w:r>
      <w:r w:rsidRPr="00534F0C">
        <w:rPr>
          <w:rFonts w:asciiTheme="majorBidi" w:eastAsia="Calibri" w:hAnsiTheme="majorBidi"/>
          <w:rtl/>
          <w:lang w:bidi="ar-IQ"/>
        </w:rPr>
        <w:t xml:space="preserve">أي: </w:t>
      </w:r>
    </w:p>
    <w:p w:rsidR="00425CC5" w:rsidRPr="00534F0C" w:rsidRDefault="00FB2206" w:rsidP="00500774">
      <w:pPr>
        <w:rPr>
          <w:rFonts w:asciiTheme="majorBidi" w:eastAsia="Calibri" w:hAnsiTheme="majorBidi"/>
          <w:rtl/>
          <w:lang w:bidi="ar-IQ"/>
        </w:rPr>
      </w:pPr>
      <w:r>
        <w:rPr>
          <w:rFonts w:asciiTheme="majorBidi" w:eastAsia="Calibri" w:hAnsiTheme="majorBidi"/>
        </w:rPr>
        <w:pict>
          <v:shape id="_x0000_i1031" type="#_x0000_t75" style="width:93.75pt;height:14.25pt" equationxml="&lt;">
            <v:imagedata r:id="rId53" o:title="" chromakey="white"/>
          </v:shape>
        </w:pict>
      </w:r>
    </w:p>
    <w:p w:rsidR="00425CC5" w:rsidRPr="00534F0C" w:rsidRDefault="00425CC5" w:rsidP="00EB4314">
      <w:pPr>
        <w:spacing w:line="380" w:lineRule="exact"/>
        <w:rPr>
          <w:rFonts w:asciiTheme="majorBidi" w:eastAsia="Calibri" w:hAnsiTheme="majorBidi"/>
          <w:rtl/>
          <w:lang w:bidi="ar-IQ"/>
        </w:rPr>
      </w:pPr>
      <w:r w:rsidRPr="00534F0C">
        <w:rPr>
          <w:rFonts w:asciiTheme="majorBidi" w:eastAsia="Calibri" w:hAnsiTheme="majorBidi"/>
          <w:rtl/>
          <w:lang w:bidi="ar-IQ"/>
        </w:rPr>
        <w:t>ولقد افترض فريدمان بأن (</w:t>
      </w:r>
      <w:r w:rsidRPr="00534F0C">
        <w:rPr>
          <w:rFonts w:asciiTheme="majorBidi" w:eastAsia="Calibri" w:hAnsiTheme="majorBidi"/>
          <w:lang w:bidi="ar-IQ"/>
        </w:rPr>
        <w:t>k</w:t>
      </w:r>
      <w:r w:rsidRPr="00534F0C">
        <w:rPr>
          <w:rFonts w:asciiTheme="majorBidi" w:eastAsia="Calibri" w:hAnsiTheme="majorBidi"/>
          <w:rtl/>
          <w:lang w:bidi="ar-IQ"/>
        </w:rPr>
        <w:t>) ثابت نسبيا</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ومستقل</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عن الدخل الدائم</w:t>
      </w:r>
      <w:r w:rsidR="00054153" w:rsidRPr="00534F0C">
        <w:rPr>
          <w:rFonts w:asciiTheme="majorBidi" w:eastAsia="Calibri" w:hAnsiTheme="majorBidi" w:hint="cs"/>
          <w:rtl/>
          <w:lang w:bidi="ar-IQ"/>
        </w:rPr>
        <w:t>،</w:t>
      </w:r>
      <w:r w:rsidRPr="00534F0C">
        <w:rPr>
          <w:rFonts w:asciiTheme="majorBidi" w:eastAsia="Calibri" w:hAnsiTheme="majorBidi"/>
          <w:rtl/>
          <w:lang w:bidi="ar-IQ"/>
        </w:rPr>
        <w:t xml:space="preserve"> بمعنى أنه لا يوجد ارتباط بين (</w:t>
      </w:r>
      <w:r w:rsidRPr="00534F0C">
        <w:rPr>
          <w:rFonts w:asciiTheme="majorBidi" w:eastAsia="Calibri" w:hAnsiTheme="majorBidi"/>
          <w:lang w:bidi="ar-IQ"/>
        </w:rPr>
        <w:t>k</w:t>
      </w:r>
      <w:r w:rsidRPr="00534F0C">
        <w:rPr>
          <w:rFonts w:asciiTheme="majorBidi" w:eastAsia="Calibri" w:hAnsiTheme="majorBidi"/>
          <w:rtl/>
          <w:lang w:bidi="ar-IQ"/>
        </w:rPr>
        <w:t>) و(</w:t>
      </w:r>
      <w:r w:rsidRPr="00534F0C">
        <w:rPr>
          <w:rFonts w:asciiTheme="majorBidi" w:eastAsia="Calibri" w:hAnsiTheme="majorBidi"/>
          <w:lang w:bidi="ar-IQ"/>
        </w:rPr>
        <w:t>y</w:t>
      </w:r>
      <w:r w:rsidRPr="00534F0C">
        <w:rPr>
          <w:rFonts w:asciiTheme="majorBidi" w:eastAsia="Calibri" w:hAnsiTheme="majorBidi"/>
          <w:vertAlign w:val="subscript"/>
          <w:lang w:bidi="ar-IQ"/>
        </w:rPr>
        <w:t>p</w:t>
      </w:r>
      <w:r w:rsidRPr="00534F0C">
        <w:rPr>
          <w:rFonts w:asciiTheme="majorBidi" w:eastAsia="Calibri" w:hAnsiTheme="majorBidi"/>
          <w:rtl/>
          <w:lang w:bidi="ar-IQ"/>
        </w:rPr>
        <w:t xml:space="preserve">). </w:t>
      </w:r>
    </w:p>
    <w:p w:rsidR="00425CC5" w:rsidRPr="00534F0C" w:rsidRDefault="001F3127" w:rsidP="00500774">
      <w:pPr>
        <w:rPr>
          <w:rFonts w:asciiTheme="majorBidi" w:eastAsia="Calibri" w:hAnsiTheme="majorBidi"/>
          <w:rtl/>
          <w:lang w:bidi="ar-IQ"/>
        </w:rPr>
      </w:pPr>
      <w:r w:rsidRPr="00534F0C">
        <w:rPr>
          <w:rFonts w:asciiTheme="majorBidi" w:eastAsia="Calibri" w:hAnsiTheme="majorBidi"/>
          <w:lang w:bidi="ar-IQ"/>
        </w:rPr>
        <w:t>h</w:t>
      </w:r>
      <w:r w:rsidR="00425CC5" w:rsidRPr="00534F0C">
        <w:rPr>
          <w:rFonts w:asciiTheme="majorBidi" w:eastAsia="Calibri" w:hAnsiTheme="majorBidi"/>
          <w:rtl/>
          <w:lang w:bidi="ar-IQ"/>
        </w:rPr>
        <w:t>ما العلاقة الثانية فهي تبين مكونات الدخل الحقيقي الحالي (</w:t>
      </w:r>
      <w:r w:rsidR="00425CC5" w:rsidRPr="00534F0C">
        <w:rPr>
          <w:rFonts w:asciiTheme="majorBidi" w:eastAsia="Calibri" w:hAnsiTheme="majorBidi"/>
          <w:lang w:bidi="ar-IQ"/>
        </w:rPr>
        <w:t>y</w:t>
      </w:r>
      <w:r w:rsidR="00425CC5" w:rsidRPr="00534F0C">
        <w:rPr>
          <w:rFonts w:asciiTheme="majorBidi" w:eastAsia="Calibri" w:hAnsiTheme="majorBidi"/>
          <w:vertAlign w:val="subscript"/>
          <w:lang w:bidi="ar-IQ"/>
        </w:rPr>
        <w:t>c</w:t>
      </w:r>
      <w:r w:rsidR="00425CC5" w:rsidRPr="00534F0C">
        <w:rPr>
          <w:rFonts w:asciiTheme="majorBidi" w:eastAsia="Calibri" w:hAnsiTheme="majorBidi"/>
          <w:rtl/>
          <w:lang w:bidi="ar-IQ"/>
        </w:rPr>
        <w:t xml:space="preserve">) خلال فترة زمنية معينة. ويعامل فريدمان هذا الدخل على </w:t>
      </w:r>
      <w:r w:rsidRPr="00534F0C">
        <w:rPr>
          <w:rFonts w:asciiTheme="majorBidi" w:eastAsia="Calibri" w:hAnsiTheme="majorBidi" w:hint="cs"/>
          <w:rtl/>
          <w:lang w:bidi="ar-IQ"/>
        </w:rPr>
        <w:t>أ</w:t>
      </w:r>
      <w:r w:rsidR="00425CC5" w:rsidRPr="00534F0C">
        <w:rPr>
          <w:rFonts w:asciiTheme="majorBidi" w:eastAsia="Calibri" w:hAnsiTheme="majorBidi"/>
          <w:rtl/>
          <w:lang w:bidi="ar-IQ"/>
        </w:rPr>
        <w:t>نه مجموع الدخل الحقيقي الدائم (</w:t>
      </w:r>
      <w:r w:rsidR="00425CC5" w:rsidRPr="00534F0C">
        <w:rPr>
          <w:rFonts w:asciiTheme="majorBidi" w:eastAsia="Calibri" w:hAnsiTheme="majorBidi"/>
          <w:lang w:bidi="ar-IQ"/>
        </w:rPr>
        <w:t>y</w:t>
      </w:r>
      <w:r w:rsidR="00425CC5" w:rsidRPr="00534F0C">
        <w:rPr>
          <w:rFonts w:asciiTheme="majorBidi" w:eastAsia="Calibri" w:hAnsiTheme="majorBidi"/>
          <w:vertAlign w:val="subscript"/>
          <w:lang w:bidi="ar-IQ"/>
        </w:rPr>
        <w:t>p</w:t>
      </w:r>
      <w:r w:rsidR="00425CC5" w:rsidRPr="00534F0C">
        <w:rPr>
          <w:rFonts w:asciiTheme="majorBidi" w:eastAsia="Calibri" w:hAnsiTheme="majorBidi"/>
          <w:rtl/>
          <w:lang w:bidi="ar-IQ"/>
        </w:rPr>
        <w:t>) والدخل الحقيقي العابر (</w:t>
      </w:r>
      <w:r w:rsidR="00425CC5" w:rsidRPr="00534F0C">
        <w:rPr>
          <w:rFonts w:asciiTheme="majorBidi" w:eastAsia="Calibri" w:hAnsiTheme="majorBidi"/>
          <w:lang w:bidi="ar-IQ"/>
        </w:rPr>
        <w:t>y</w:t>
      </w:r>
      <w:r w:rsidR="00425CC5" w:rsidRPr="00534F0C">
        <w:rPr>
          <w:rFonts w:asciiTheme="majorBidi" w:eastAsia="Calibri" w:hAnsiTheme="majorBidi"/>
          <w:vertAlign w:val="subscript"/>
          <w:lang w:bidi="ar-IQ"/>
        </w:rPr>
        <w:t>T</w:t>
      </w:r>
      <w:r w:rsidR="00425CC5" w:rsidRPr="00534F0C">
        <w:rPr>
          <w:rFonts w:asciiTheme="majorBidi" w:eastAsia="Calibri" w:hAnsiTheme="majorBidi"/>
          <w:rtl/>
          <w:lang w:bidi="ar-IQ"/>
        </w:rPr>
        <w:t>) (غير المتوق</w:t>
      </w:r>
      <w:r w:rsidRPr="00534F0C">
        <w:rPr>
          <w:rFonts w:asciiTheme="majorBidi" w:eastAsia="Calibri" w:hAnsiTheme="majorBidi" w:hint="cs"/>
          <w:rtl/>
          <w:lang w:bidi="ar-IQ"/>
        </w:rPr>
        <w:t>ّ</w:t>
      </w:r>
      <w:r w:rsidR="00425CC5" w:rsidRPr="00534F0C">
        <w:rPr>
          <w:rFonts w:asciiTheme="majorBidi" w:eastAsia="Calibri" w:hAnsiTheme="majorBidi"/>
          <w:rtl/>
          <w:lang w:bidi="ar-IQ"/>
        </w:rPr>
        <w:t>ع). والدخل الدائم هنا هو عبارة عن المتوسط المرجح للقيم السابقة والحالية للدخل</w:t>
      </w:r>
      <w:r w:rsidRPr="00534F0C">
        <w:rPr>
          <w:rFonts w:asciiTheme="majorBidi" w:eastAsia="Calibri" w:hAnsiTheme="majorBidi" w:hint="cs"/>
          <w:rtl/>
          <w:lang w:bidi="ar-IQ"/>
        </w:rPr>
        <w:t>،</w:t>
      </w:r>
      <w:r w:rsidR="00425CC5" w:rsidRPr="00534F0C">
        <w:rPr>
          <w:rFonts w:asciiTheme="majorBidi" w:eastAsia="Calibri" w:hAnsiTheme="majorBidi" w:hint="cs"/>
          <w:rtl/>
          <w:lang w:bidi="ar-IQ"/>
        </w:rPr>
        <w:t xml:space="preserve"> </w:t>
      </w:r>
      <w:r w:rsidRPr="00534F0C">
        <w:rPr>
          <w:rFonts w:asciiTheme="majorBidi" w:eastAsia="Calibri" w:hAnsiTheme="majorBidi" w:hint="cs"/>
          <w:rtl/>
          <w:lang w:bidi="ar-IQ"/>
        </w:rPr>
        <w:t>أ</w:t>
      </w:r>
      <w:r w:rsidR="00425CC5" w:rsidRPr="00534F0C">
        <w:rPr>
          <w:rFonts w:asciiTheme="majorBidi" w:eastAsia="Calibri" w:hAnsiTheme="majorBidi"/>
          <w:rtl/>
          <w:lang w:bidi="ar-IQ"/>
        </w:rPr>
        <w:t xml:space="preserve">ما الدخل المؤقت </w:t>
      </w:r>
      <w:r w:rsidRPr="00534F0C">
        <w:rPr>
          <w:rFonts w:asciiTheme="majorBidi" w:eastAsia="Calibri" w:hAnsiTheme="majorBidi" w:hint="cs"/>
          <w:rtl/>
          <w:lang w:bidi="ar-IQ"/>
        </w:rPr>
        <w:t>أ</w:t>
      </w:r>
      <w:r w:rsidR="00425CC5" w:rsidRPr="00534F0C">
        <w:rPr>
          <w:rFonts w:asciiTheme="majorBidi" w:eastAsia="Calibri" w:hAnsiTheme="majorBidi"/>
          <w:rtl/>
          <w:lang w:bidi="ar-IQ"/>
        </w:rPr>
        <w:t>و العابر (غير المتوقع) (</w:t>
      </w:r>
      <w:r w:rsidR="00425CC5" w:rsidRPr="00534F0C">
        <w:rPr>
          <w:rFonts w:asciiTheme="majorBidi" w:eastAsia="Calibri" w:hAnsiTheme="majorBidi"/>
          <w:lang w:bidi="ar-IQ"/>
        </w:rPr>
        <w:t>y</w:t>
      </w:r>
      <w:r w:rsidR="00425CC5" w:rsidRPr="00534F0C">
        <w:rPr>
          <w:rFonts w:asciiTheme="majorBidi" w:eastAsia="Calibri" w:hAnsiTheme="majorBidi"/>
          <w:vertAlign w:val="subscript"/>
          <w:lang w:bidi="ar-IQ"/>
        </w:rPr>
        <w:t>T</w:t>
      </w:r>
      <w:r w:rsidR="00425CC5" w:rsidRPr="00534F0C">
        <w:rPr>
          <w:rFonts w:asciiTheme="majorBidi" w:eastAsia="Calibri" w:hAnsiTheme="majorBidi"/>
          <w:rtl/>
          <w:lang w:bidi="ar-IQ"/>
        </w:rPr>
        <w:t xml:space="preserve">) فهو يعكس في رأي فريدمان الفرق بين الدخل الحالي والدخل الدائم، وهو يمكن </w:t>
      </w:r>
      <w:r w:rsidRPr="00534F0C">
        <w:rPr>
          <w:rFonts w:asciiTheme="majorBidi" w:eastAsia="Calibri" w:hAnsiTheme="majorBidi" w:hint="cs"/>
          <w:rtl/>
          <w:lang w:bidi="ar-IQ"/>
        </w:rPr>
        <w:t>أ</w:t>
      </w:r>
      <w:r w:rsidR="00425CC5" w:rsidRPr="00534F0C">
        <w:rPr>
          <w:rFonts w:asciiTheme="majorBidi" w:eastAsia="Calibri" w:hAnsiTheme="majorBidi"/>
          <w:rtl/>
          <w:lang w:bidi="ar-IQ"/>
        </w:rPr>
        <w:t>ن يكون موجب</w:t>
      </w:r>
      <w:r w:rsidRPr="00534F0C">
        <w:rPr>
          <w:rFonts w:asciiTheme="majorBidi" w:eastAsia="Calibri" w:hAnsiTheme="majorBidi" w:hint="cs"/>
          <w:rtl/>
          <w:lang w:bidi="ar-IQ"/>
        </w:rPr>
        <w:t>اً</w:t>
      </w:r>
      <w:r w:rsidR="00425CC5" w:rsidRPr="00534F0C">
        <w:rPr>
          <w:rFonts w:asciiTheme="majorBidi" w:eastAsia="Calibri" w:hAnsiTheme="majorBidi"/>
          <w:rtl/>
          <w:lang w:bidi="ar-IQ"/>
        </w:rPr>
        <w:t xml:space="preserve"> (حالة ربح الرهان الرياضي) أو سالب</w:t>
      </w:r>
      <w:r w:rsidRPr="00534F0C">
        <w:rPr>
          <w:rFonts w:asciiTheme="majorBidi" w:eastAsia="Calibri" w:hAnsiTheme="majorBidi" w:hint="cs"/>
          <w:rtl/>
          <w:lang w:bidi="ar-IQ"/>
        </w:rPr>
        <w:t>اً</w:t>
      </w:r>
      <w:r w:rsidR="00425CC5" w:rsidRPr="00534F0C">
        <w:rPr>
          <w:rFonts w:asciiTheme="majorBidi" w:eastAsia="Calibri" w:hAnsiTheme="majorBidi"/>
          <w:rtl/>
          <w:lang w:bidi="ar-IQ"/>
        </w:rPr>
        <w:t xml:space="preserve"> (حالة التوقف عن العمل) . </w:t>
      </w:r>
    </w:p>
    <w:p w:rsidR="00425CC5" w:rsidRPr="00534F0C" w:rsidRDefault="00425CC5" w:rsidP="00500774">
      <w:pPr>
        <w:rPr>
          <w:rFonts w:asciiTheme="majorBidi" w:eastAsia="Calibri" w:hAnsiTheme="majorBidi"/>
          <w:rtl/>
          <w:lang w:bidi="ar-LB"/>
        </w:rPr>
      </w:pPr>
      <w:r w:rsidRPr="00534F0C">
        <w:rPr>
          <w:rFonts w:asciiTheme="majorBidi" w:eastAsia="Calibri" w:hAnsiTheme="majorBidi"/>
          <w:rtl/>
          <w:lang w:bidi="ar-IQ"/>
        </w:rPr>
        <w:t xml:space="preserve">أما المعادلة الثالثة فهي تبين </w:t>
      </w:r>
      <w:r w:rsidR="001F3127" w:rsidRPr="00534F0C">
        <w:rPr>
          <w:rFonts w:asciiTheme="majorBidi" w:eastAsia="Calibri" w:hAnsiTheme="majorBidi" w:hint="cs"/>
          <w:rtl/>
          <w:lang w:bidi="ar-IQ"/>
        </w:rPr>
        <w:t>أ</w:t>
      </w:r>
      <w:r w:rsidRPr="00534F0C">
        <w:rPr>
          <w:rFonts w:asciiTheme="majorBidi" w:eastAsia="Calibri" w:hAnsiTheme="majorBidi"/>
          <w:rtl/>
          <w:lang w:bidi="ar-IQ"/>
        </w:rPr>
        <w:t>ن الاستهلاك الجاري (</w:t>
      </w:r>
      <w:r w:rsidRPr="00534F0C">
        <w:rPr>
          <w:rFonts w:asciiTheme="majorBidi" w:eastAsia="Calibri" w:hAnsiTheme="majorBidi"/>
          <w:lang w:bidi="ar-IQ"/>
        </w:rPr>
        <w:t>C</w:t>
      </w:r>
      <w:r w:rsidRPr="00534F0C">
        <w:rPr>
          <w:rFonts w:asciiTheme="majorBidi" w:eastAsia="Calibri" w:hAnsiTheme="majorBidi"/>
          <w:vertAlign w:val="subscript"/>
          <w:lang w:bidi="ar-IQ"/>
        </w:rPr>
        <w:t>c</w:t>
      </w:r>
      <w:r w:rsidRPr="00534F0C">
        <w:rPr>
          <w:rFonts w:asciiTheme="majorBidi" w:eastAsia="Calibri" w:hAnsiTheme="majorBidi"/>
          <w:rtl/>
          <w:lang w:bidi="ar-IQ"/>
        </w:rPr>
        <w:t>) يؤلف مجموع الاستهلاك الدائم (</w:t>
      </w:r>
      <w:r w:rsidRPr="00534F0C">
        <w:rPr>
          <w:rFonts w:asciiTheme="majorBidi" w:eastAsia="Calibri" w:hAnsiTheme="majorBidi"/>
          <w:lang w:bidi="ar-IQ"/>
        </w:rPr>
        <w:t>C</w:t>
      </w:r>
      <w:r w:rsidRPr="00534F0C">
        <w:rPr>
          <w:rFonts w:asciiTheme="majorBidi" w:eastAsia="Calibri" w:hAnsiTheme="majorBidi"/>
          <w:vertAlign w:val="subscript"/>
          <w:lang w:bidi="ar-IQ"/>
        </w:rPr>
        <w:t>p</w:t>
      </w:r>
      <w:r w:rsidRPr="00534F0C">
        <w:rPr>
          <w:rFonts w:asciiTheme="majorBidi" w:eastAsia="Calibri" w:hAnsiTheme="majorBidi"/>
          <w:rtl/>
          <w:lang w:bidi="ar-IQ"/>
        </w:rPr>
        <w:t xml:space="preserve">) والاستهلاك المؤقت (العابر) . والاستهلاك الدائم يعكس قيمة البضائع والخدمات المخطط استهلاكها خلال الفترة الزمنية المعينة، بينما الاستهلاك المؤقت </w:t>
      </w:r>
      <w:r w:rsidR="001F3127" w:rsidRPr="00534F0C">
        <w:rPr>
          <w:rFonts w:asciiTheme="majorBidi" w:eastAsia="Calibri" w:hAnsiTheme="majorBidi" w:hint="cs"/>
          <w:rtl/>
          <w:lang w:bidi="ar-IQ"/>
        </w:rPr>
        <w:t>أ</w:t>
      </w:r>
      <w:r w:rsidRPr="00534F0C">
        <w:rPr>
          <w:rFonts w:asciiTheme="majorBidi" w:eastAsia="Calibri" w:hAnsiTheme="majorBidi"/>
          <w:rtl/>
          <w:lang w:bidi="ar-IQ"/>
        </w:rPr>
        <w:t>و العابر فيعكس شراء البضائع التي تكون غير متوفرة بشكل</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كاف</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1F3127" w:rsidRPr="00534F0C">
        <w:rPr>
          <w:rFonts w:asciiTheme="majorBidi" w:eastAsia="Calibri" w:hAnsiTheme="majorBidi" w:hint="cs"/>
          <w:rtl/>
          <w:lang w:bidi="ar-IQ"/>
        </w:rPr>
        <w:t>أ</w:t>
      </w:r>
      <w:r w:rsidRPr="00534F0C">
        <w:rPr>
          <w:rFonts w:asciiTheme="majorBidi" w:eastAsia="Calibri" w:hAnsiTheme="majorBidi"/>
          <w:rtl/>
          <w:lang w:bidi="ar-IQ"/>
        </w:rPr>
        <w:t>و مفقودة وعندما تظهر فجأة في السوق ف</w:t>
      </w:r>
      <w:r w:rsidR="001F3127" w:rsidRPr="00534F0C">
        <w:rPr>
          <w:rFonts w:asciiTheme="majorBidi" w:eastAsia="Calibri" w:hAnsiTheme="majorBidi" w:hint="cs"/>
          <w:rtl/>
          <w:lang w:bidi="ar-IQ"/>
        </w:rPr>
        <w:t>إ</w:t>
      </w:r>
      <w:r w:rsidRPr="00534F0C">
        <w:rPr>
          <w:rFonts w:asciiTheme="majorBidi" w:eastAsia="Calibri" w:hAnsiTheme="majorBidi"/>
          <w:rtl/>
          <w:lang w:bidi="ar-IQ"/>
        </w:rPr>
        <w:t>نه يتم</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شرا</w:t>
      </w:r>
      <w:r w:rsidR="001F3127" w:rsidRPr="00534F0C">
        <w:rPr>
          <w:rFonts w:asciiTheme="majorBidi" w:eastAsia="Calibri" w:hAnsiTheme="majorBidi" w:hint="cs"/>
          <w:rtl/>
          <w:lang w:bidi="ar-IQ"/>
        </w:rPr>
        <w:t>ؤ</w:t>
      </w:r>
      <w:r w:rsidRPr="00534F0C">
        <w:rPr>
          <w:rFonts w:asciiTheme="majorBidi" w:eastAsia="Calibri" w:hAnsiTheme="majorBidi"/>
          <w:rtl/>
          <w:lang w:bidi="ar-IQ"/>
        </w:rPr>
        <w:t>ها. ومن المهم</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1F3127" w:rsidRPr="00534F0C">
        <w:rPr>
          <w:rFonts w:asciiTheme="majorBidi" w:eastAsia="Calibri" w:hAnsiTheme="majorBidi" w:hint="cs"/>
          <w:rtl/>
          <w:lang w:bidi="ar-IQ"/>
        </w:rPr>
        <w:t>أ</w:t>
      </w:r>
      <w:r w:rsidRPr="00534F0C">
        <w:rPr>
          <w:rFonts w:asciiTheme="majorBidi" w:eastAsia="Calibri" w:hAnsiTheme="majorBidi"/>
          <w:rtl/>
          <w:lang w:bidi="ar-IQ"/>
        </w:rPr>
        <w:t xml:space="preserve">ن نشير هنا </w:t>
      </w:r>
      <w:r w:rsidR="001F3127" w:rsidRPr="00534F0C">
        <w:rPr>
          <w:rFonts w:asciiTheme="majorBidi" w:eastAsia="Calibri" w:hAnsiTheme="majorBidi" w:hint="cs"/>
          <w:rtl/>
          <w:lang w:bidi="ar-IQ"/>
        </w:rPr>
        <w:t>إ</w:t>
      </w:r>
      <w:r w:rsidRPr="00534F0C">
        <w:rPr>
          <w:rFonts w:asciiTheme="majorBidi" w:eastAsia="Calibri" w:hAnsiTheme="majorBidi"/>
          <w:rtl/>
          <w:lang w:bidi="ar-IQ"/>
        </w:rPr>
        <w:t xml:space="preserve">لى </w:t>
      </w:r>
      <w:r w:rsidR="001F3127" w:rsidRPr="00534F0C">
        <w:rPr>
          <w:rFonts w:asciiTheme="majorBidi" w:eastAsia="Calibri" w:hAnsiTheme="majorBidi" w:hint="cs"/>
          <w:rtl/>
          <w:lang w:bidi="ar-IQ"/>
        </w:rPr>
        <w:t>أ</w:t>
      </w:r>
      <w:r w:rsidRPr="00534F0C">
        <w:rPr>
          <w:rFonts w:asciiTheme="majorBidi" w:eastAsia="Calibri" w:hAnsiTheme="majorBidi"/>
          <w:rtl/>
          <w:lang w:bidi="ar-IQ"/>
        </w:rPr>
        <w:t>ن الاستهلاك في هذه النظرية يستبعد منه البضا</w:t>
      </w:r>
      <w:r w:rsidR="001F3127" w:rsidRPr="00534F0C">
        <w:rPr>
          <w:rFonts w:asciiTheme="majorBidi" w:eastAsia="Calibri" w:hAnsiTheme="majorBidi" w:hint="cs"/>
          <w:rtl/>
          <w:lang w:bidi="ar-IQ"/>
        </w:rPr>
        <w:t>ئ</w:t>
      </w:r>
      <w:r w:rsidRPr="00534F0C">
        <w:rPr>
          <w:rFonts w:asciiTheme="majorBidi" w:eastAsia="Calibri" w:hAnsiTheme="majorBidi"/>
          <w:rtl/>
          <w:lang w:bidi="ar-IQ"/>
        </w:rPr>
        <w:t>ع المعمرة</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حيث اعتبرت هذه البضائع ادخار</w:t>
      </w:r>
      <w:r w:rsidR="001F3127" w:rsidRPr="00534F0C">
        <w:rPr>
          <w:rFonts w:asciiTheme="majorBidi" w:eastAsia="Calibri" w:hAnsiTheme="majorBidi" w:hint="cs"/>
          <w:rtl/>
          <w:lang w:bidi="ar-IQ"/>
        </w:rPr>
        <w:t>اً،</w:t>
      </w:r>
      <w:r w:rsidRPr="00534F0C">
        <w:rPr>
          <w:rFonts w:asciiTheme="majorBidi" w:eastAsia="Calibri" w:hAnsiTheme="majorBidi"/>
          <w:rtl/>
          <w:lang w:bidi="ar-IQ"/>
        </w:rPr>
        <w:t xml:space="preserve"> ل</w:t>
      </w:r>
      <w:r w:rsidR="001F3127" w:rsidRPr="00534F0C">
        <w:rPr>
          <w:rFonts w:asciiTheme="majorBidi" w:eastAsia="Calibri" w:hAnsiTheme="majorBidi" w:hint="cs"/>
          <w:rtl/>
          <w:lang w:bidi="ar-IQ"/>
        </w:rPr>
        <w:t>أ</w:t>
      </w:r>
      <w:r w:rsidRPr="00534F0C">
        <w:rPr>
          <w:rFonts w:asciiTheme="majorBidi" w:eastAsia="Calibri" w:hAnsiTheme="majorBidi"/>
          <w:rtl/>
          <w:lang w:bidi="ar-IQ"/>
        </w:rPr>
        <w:t>ن استعمالها يستمر</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مدة</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طويلة. ولقد افترض فريدمان </w:t>
      </w:r>
      <w:r w:rsidR="001F3127" w:rsidRPr="00534F0C">
        <w:rPr>
          <w:rFonts w:asciiTheme="majorBidi" w:eastAsia="Calibri" w:hAnsiTheme="majorBidi" w:hint="cs"/>
          <w:rtl/>
          <w:lang w:bidi="ar-IQ"/>
        </w:rPr>
        <w:t>أ</w:t>
      </w:r>
      <w:r w:rsidRPr="00534F0C">
        <w:rPr>
          <w:rFonts w:asciiTheme="majorBidi" w:eastAsia="Calibri" w:hAnsiTheme="majorBidi"/>
          <w:rtl/>
          <w:lang w:bidi="ar-IQ"/>
        </w:rPr>
        <w:t>يضا</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عدم وجود ارتباط أو علاقة بين الاستهلاك المؤقت (العابر) والدخل العابر (المؤقت) وبين الاستهلاك العابر والاستهلاك الدائم</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و</w:t>
      </w:r>
      <w:r w:rsidR="001F3127" w:rsidRPr="00534F0C">
        <w:rPr>
          <w:rFonts w:asciiTheme="majorBidi" w:eastAsia="Calibri" w:hAnsiTheme="majorBidi" w:hint="cs"/>
          <w:rtl/>
          <w:lang w:bidi="ar-IQ"/>
        </w:rPr>
        <w:t>أ</w:t>
      </w:r>
      <w:r w:rsidRPr="00534F0C">
        <w:rPr>
          <w:rFonts w:asciiTheme="majorBidi" w:eastAsia="Calibri" w:hAnsiTheme="majorBidi"/>
          <w:rtl/>
          <w:lang w:bidi="ar-IQ"/>
        </w:rPr>
        <w:t>خيرا</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بين الدخل الدائم والدخل العابر. وهذه الفرضيات تعني </w:t>
      </w:r>
      <w:r w:rsidR="001F3127" w:rsidRPr="00534F0C">
        <w:rPr>
          <w:rFonts w:asciiTheme="majorBidi" w:eastAsia="Calibri" w:hAnsiTheme="majorBidi" w:hint="cs"/>
          <w:rtl/>
          <w:lang w:bidi="ar-IQ"/>
        </w:rPr>
        <w:t>أ</w:t>
      </w:r>
      <w:r w:rsidRPr="00534F0C">
        <w:rPr>
          <w:rFonts w:asciiTheme="majorBidi" w:eastAsia="Calibri" w:hAnsiTheme="majorBidi"/>
          <w:rtl/>
          <w:lang w:bidi="ar-IQ"/>
        </w:rPr>
        <w:t xml:space="preserve">ن </w:t>
      </w:r>
      <w:r w:rsidR="001F3127" w:rsidRPr="00534F0C">
        <w:rPr>
          <w:rFonts w:asciiTheme="majorBidi" w:eastAsia="Calibri" w:hAnsiTheme="majorBidi" w:hint="cs"/>
          <w:rtl/>
          <w:lang w:bidi="ar-IQ"/>
        </w:rPr>
        <w:t>أ</w:t>
      </w:r>
      <w:r w:rsidRPr="00534F0C">
        <w:rPr>
          <w:rFonts w:asciiTheme="majorBidi" w:eastAsia="Calibri" w:hAnsiTheme="majorBidi"/>
          <w:rtl/>
          <w:lang w:bidi="ar-IQ"/>
        </w:rPr>
        <w:t xml:space="preserve">ي زيادة أو نقص في الدخل العابر لن يتبعها </w:t>
      </w:r>
      <w:r w:rsidR="001F3127" w:rsidRPr="00534F0C">
        <w:rPr>
          <w:rFonts w:asciiTheme="majorBidi" w:eastAsia="Calibri" w:hAnsiTheme="majorBidi" w:hint="cs"/>
          <w:rtl/>
          <w:lang w:bidi="ar-IQ"/>
        </w:rPr>
        <w:t>أ</w:t>
      </w:r>
      <w:r w:rsidRPr="00534F0C">
        <w:rPr>
          <w:rFonts w:asciiTheme="majorBidi" w:eastAsia="Calibri" w:hAnsiTheme="majorBidi"/>
          <w:rtl/>
          <w:lang w:bidi="ar-IQ"/>
        </w:rPr>
        <w:t>ي تغير في الاستهلاك</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ما يعني بالطبع أن الميل الحد</w:t>
      </w:r>
      <w:r w:rsidR="001F3127" w:rsidRPr="00534F0C">
        <w:rPr>
          <w:rFonts w:asciiTheme="majorBidi" w:eastAsia="Calibri" w:hAnsiTheme="majorBidi" w:hint="cs"/>
          <w:rtl/>
          <w:lang w:bidi="ar-IQ"/>
        </w:rPr>
        <w:t>ّ</w:t>
      </w:r>
      <w:r w:rsidRPr="00534F0C">
        <w:rPr>
          <w:rFonts w:asciiTheme="majorBidi" w:eastAsia="Calibri" w:hAnsiTheme="majorBidi"/>
          <w:rtl/>
          <w:lang w:bidi="ar-IQ"/>
        </w:rPr>
        <w:t>ي للاستهلاك الناجم عن الدخل العابر يساوي الصفر</w:t>
      </w:r>
      <w:r w:rsidR="001F3127"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1F3127" w:rsidRPr="00534F0C">
        <w:rPr>
          <w:rFonts w:asciiTheme="majorBidi" w:eastAsia="Calibri" w:hAnsiTheme="majorBidi" w:hint="cs"/>
          <w:rtl/>
          <w:lang w:bidi="ar-IQ"/>
        </w:rPr>
        <w:t>أ</w:t>
      </w:r>
      <w:r w:rsidRPr="00534F0C">
        <w:rPr>
          <w:rFonts w:asciiTheme="majorBidi" w:eastAsia="Calibri" w:hAnsiTheme="majorBidi"/>
          <w:rtl/>
          <w:lang w:bidi="ar-IQ"/>
        </w:rPr>
        <w:t xml:space="preserve">ي: </w:t>
      </w:r>
      <w:r w:rsidR="001F3127" w:rsidRPr="00534F0C">
        <w:rPr>
          <w:rFonts w:asciiTheme="majorBidi" w:eastAsia="Calibri" w:hAnsiTheme="majorBidi"/>
          <w:lang w:bidi="ar-IQ"/>
        </w:rPr>
        <w:t>C</w:t>
      </w:r>
      <w:r w:rsidR="005463BD" w:rsidRPr="00534F0C">
        <w:rPr>
          <w:rFonts w:asciiTheme="majorBidi" w:eastAsia="Calibri" w:hAnsiTheme="majorBidi"/>
          <w:vertAlign w:val="subscript"/>
          <w:lang w:bidi="ar-IQ"/>
        </w:rPr>
        <w:t>c</w:t>
      </w:r>
      <w:r w:rsidR="001F3127" w:rsidRPr="00534F0C">
        <w:rPr>
          <w:rFonts w:asciiTheme="majorBidi" w:eastAsia="Calibri" w:hAnsiTheme="majorBidi"/>
          <w:lang w:bidi="ar-IQ"/>
        </w:rPr>
        <w:t xml:space="preserve"> = k (</w:t>
      </w:r>
      <w:r w:rsidR="005463BD" w:rsidRPr="00534F0C">
        <w:rPr>
          <w:rFonts w:asciiTheme="majorBidi" w:eastAsia="Calibri" w:hAnsiTheme="majorBidi"/>
          <w:lang w:bidi="ar-IQ"/>
        </w:rPr>
        <w:t>y</w:t>
      </w:r>
      <w:r w:rsidR="005463BD" w:rsidRPr="00534F0C">
        <w:rPr>
          <w:rFonts w:asciiTheme="majorBidi" w:eastAsia="Calibri" w:hAnsiTheme="majorBidi"/>
          <w:vertAlign w:val="subscript"/>
          <w:lang w:bidi="ar-IQ"/>
        </w:rPr>
        <w:t>c</w:t>
      </w:r>
      <w:r w:rsidR="005463BD" w:rsidRPr="00534F0C">
        <w:rPr>
          <w:rFonts w:asciiTheme="majorBidi" w:eastAsia="Calibri" w:hAnsiTheme="majorBidi"/>
          <w:lang w:bidi="ar-IQ"/>
        </w:rPr>
        <w:t xml:space="preserve"> - Y</w:t>
      </w:r>
      <w:r w:rsidR="005463BD" w:rsidRPr="00534F0C">
        <w:rPr>
          <w:rFonts w:asciiTheme="majorBidi" w:eastAsia="Calibri" w:hAnsiTheme="majorBidi"/>
          <w:vertAlign w:val="subscript"/>
          <w:lang w:bidi="ar-IQ"/>
        </w:rPr>
        <w:t>T</w:t>
      </w:r>
      <w:r w:rsidR="005463BD" w:rsidRPr="00534F0C">
        <w:rPr>
          <w:rFonts w:asciiTheme="majorBidi" w:eastAsia="Calibri" w:hAnsiTheme="majorBidi"/>
          <w:lang w:bidi="ar-IQ"/>
        </w:rPr>
        <w:t>) + C</w:t>
      </w:r>
      <w:r w:rsidR="005463BD" w:rsidRPr="00534F0C">
        <w:rPr>
          <w:rFonts w:asciiTheme="majorBidi" w:eastAsia="Calibri" w:hAnsiTheme="majorBidi"/>
          <w:vertAlign w:val="subscript"/>
          <w:lang w:bidi="ar-IQ"/>
        </w:rPr>
        <w:t>T</w:t>
      </w:r>
      <w:r w:rsidR="005463BD" w:rsidRPr="00534F0C">
        <w:rPr>
          <w:rFonts w:asciiTheme="majorBidi" w:eastAsia="Calibri" w:hAnsiTheme="majorBidi" w:hint="cs"/>
          <w:rtl/>
          <w:lang w:bidi="ar-IQ"/>
        </w:rPr>
        <w:t xml:space="preserve"> </w:t>
      </w:r>
      <w:r w:rsidR="005463BD" w:rsidRPr="00534F0C">
        <w:rPr>
          <w:rFonts w:asciiTheme="majorBidi" w:eastAsia="Calibri" w:hAnsiTheme="majorBidi"/>
          <w:rtl/>
          <w:lang w:bidi="ar-IQ"/>
        </w:rPr>
        <w:t>(دالة استهلاك الفرد)</w:t>
      </w:r>
      <w:r w:rsidR="005463BD" w:rsidRPr="00534F0C">
        <w:rPr>
          <w:rFonts w:asciiTheme="majorBidi" w:eastAsia="Calibri" w:hAnsiTheme="majorBidi" w:hint="cs"/>
          <w:rtl/>
          <w:lang w:bidi="ar-IQ"/>
        </w:rPr>
        <w:t>.</w:t>
      </w:r>
      <w:r w:rsidRPr="00534F0C">
        <w:rPr>
          <w:rFonts w:asciiTheme="majorBidi" w:eastAsia="Calibri" w:hAnsiTheme="majorBidi"/>
          <w:rtl/>
          <w:lang w:bidi="ar-IQ"/>
        </w:rPr>
        <w:t xml:space="preserve"> </w:t>
      </w:r>
    </w:p>
    <w:p w:rsidR="007051F6"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ومن</w:t>
      </w:r>
      <w:r w:rsidRPr="00534F0C">
        <w:rPr>
          <w:rFonts w:asciiTheme="majorBidi" w:eastAsia="Calibri" w:hAnsiTheme="majorBidi" w:hint="cs"/>
          <w:rtl/>
          <w:lang w:bidi="ar-IQ"/>
        </w:rPr>
        <w:t xml:space="preserve"> خلال</w:t>
      </w:r>
      <w:r w:rsidRPr="00534F0C">
        <w:rPr>
          <w:rFonts w:asciiTheme="majorBidi" w:eastAsia="Calibri" w:hAnsiTheme="majorBidi"/>
          <w:rtl/>
          <w:lang w:bidi="ar-IQ"/>
        </w:rPr>
        <w:t xml:space="preserve"> </w:t>
      </w:r>
      <w:r w:rsidRPr="00534F0C">
        <w:rPr>
          <w:rFonts w:asciiTheme="majorBidi" w:eastAsia="Calibri" w:hAnsiTheme="majorBidi" w:hint="cs"/>
          <w:rtl/>
          <w:lang w:bidi="ar-IQ"/>
        </w:rPr>
        <w:t xml:space="preserve">هذه </w:t>
      </w:r>
      <w:r w:rsidRPr="00534F0C">
        <w:rPr>
          <w:rFonts w:asciiTheme="majorBidi" w:eastAsia="Calibri" w:hAnsiTheme="majorBidi"/>
          <w:rtl/>
          <w:lang w:bidi="ar-IQ"/>
        </w:rPr>
        <w:t xml:space="preserve">العلاقة نلاحظ </w:t>
      </w:r>
      <w:r w:rsidR="005463BD" w:rsidRPr="00534F0C">
        <w:rPr>
          <w:rFonts w:asciiTheme="majorBidi" w:eastAsia="Calibri" w:hAnsiTheme="majorBidi" w:hint="cs"/>
          <w:rtl/>
          <w:lang w:bidi="ar-IQ"/>
        </w:rPr>
        <w:t>أ</w:t>
      </w:r>
      <w:r w:rsidRPr="00534F0C">
        <w:rPr>
          <w:rFonts w:asciiTheme="majorBidi" w:eastAsia="Calibri" w:hAnsiTheme="majorBidi"/>
          <w:rtl/>
          <w:lang w:bidi="ar-IQ"/>
        </w:rPr>
        <w:t>ن الاستهلاك الحالي يساوي جزءا</w:t>
      </w:r>
      <w:r w:rsidR="005463BD" w:rsidRPr="00534F0C">
        <w:rPr>
          <w:rFonts w:asciiTheme="majorBidi" w:eastAsia="Calibri" w:hAnsiTheme="majorBidi" w:hint="cs"/>
          <w:rtl/>
          <w:lang w:bidi="ar-IQ"/>
        </w:rPr>
        <w:t>ً</w:t>
      </w:r>
      <w:r w:rsidRPr="00534F0C">
        <w:rPr>
          <w:rFonts w:asciiTheme="majorBidi" w:eastAsia="Calibri" w:hAnsiTheme="majorBidi"/>
          <w:rtl/>
          <w:lang w:bidi="ar-IQ"/>
        </w:rPr>
        <w:t xml:space="preserve"> ما من الفرق بين الدخل الحالي والدخل العابر</w:t>
      </w:r>
      <w:r w:rsidR="005463BD"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5463BD" w:rsidRPr="00534F0C">
        <w:rPr>
          <w:rFonts w:asciiTheme="majorBidi" w:eastAsia="Calibri" w:hAnsiTheme="majorBidi" w:hint="cs"/>
          <w:rtl/>
          <w:lang w:bidi="ar-IQ"/>
        </w:rPr>
        <w:t>بزيادة</w:t>
      </w:r>
      <w:r w:rsidRPr="00534F0C">
        <w:rPr>
          <w:rFonts w:asciiTheme="majorBidi" w:eastAsia="Calibri" w:hAnsiTheme="majorBidi"/>
          <w:rtl/>
          <w:lang w:bidi="ar-IQ"/>
        </w:rPr>
        <w:t xml:space="preserve"> احتمال حدوث استهلاك مؤقت (سلبي أو </w:t>
      </w:r>
      <w:r w:rsidR="005463BD" w:rsidRPr="00534F0C">
        <w:rPr>
          <w:rFonts w:asciiTheme="majorBidi" w:eastAsia="Calibri" w:hAnsiTheme="majorBidi" w:hint="cs"/>
          <w:rtl/>
          <w:lang w:bidi="ar-IQ"/>
        </w:rPr>
        <w:t>إ</w:t>
      </w:r>
      <w:r w:rsidRPr="00534F0C">
        <w:rPr>
          <w:rFonts w:asciiTheme="majorBidi" w:eastAsia="Calibri" w:hAnsiTheme="majorBidi"/>
          <w:rtl/>
          <w:lang w:bidi="ar-IQ"/>
        </w:rPr>
        <w:t>يجابي)</w:t>
      </w:r>
      <w:r w:rsidR="005463BD" w:rsidRPr="00534F0C">
        <w:rPr>
          <w:rFonts w:asciiTheme="majorBidi" w:eastAsia="Calibri" w:hAnsiTheme="majorBidi" w:hint="cs"/>
          <w:rtl/>
          <w:lang w:bidi="ar-IQ"/>
        </w:rPr>
        <w:t xml:space="preserve">. </w:t>
      </w:r>
      <w:r w:rsidRPr="00534F0C">
        <w:rPr>
          <w:rFonts w:asciiTheme="majorBidi" w:eastAsia="Calibri" w:hAnsiTheme="majorBidi"/>
          <w:rtl/>
          <w:lang w:bidi="ar-IQ"/>
        </w:rPr>
        <w:t>وبما أن دالة الاستهلاك الكلية لها نفس خصائص دالة الاستهلاك الفردية لذا يمكن كتابة دالة الاستهلاك الكلية</w:t>
      </w:r>
      <w:r w:rsidRPr="00534F0C">
        <w:rPr>
          <w:rFonts w:asciiTheme="majorBidi" w:eastAsia="Calibri" w:hAnsiTheme="majorBidi" w:hint="cs"/>
          <w:rtl/>
          <w:lang w:bidi="ar-IQ"/>
        </w:rPr>
        <w:t xml:space="preserve"> كما يلي: </w:t>
      </w:r>
      <w:r w:rsidR="007051F6" w:rsidRPr="00534F0C">
        <w:rPr>
          <w:rFonts w:asciiTheme="majorBidi" w:eastAsia="Calibri" w:hAnsiTheme="majorBidi"/>
          <w:lang w:bidi="ar-IQ"/>
        </w:rPr>
        <w:t>C = k (y</w:t>
      </w:r>
      <w:r w:rsidR="007051F6" w:rsidRPr="00534F0C">
        <w:rPr>
          <w:rFonts w:asciiTheme="majorBidi" w:eastAsia="Calibri" w:hAnsiTheme="majorBidi"/>
          <w:vertAlign w:val="subscript"/>
          <w:lang w:bidi="ar-IQ"/>
        </w:rPr>
        <w:t>c</w:t>
      </w:r>
      <w:r w:rsidR="007051F6" w:rsidRPr="00534F0C">
        <w:rPr>
          <w:rFonts w:asciiTheme="majorBidi" w:eastAsia="Calibri" w:hAnsiTheme="majorBidi"/>
          <w:lang w:bidi="ar-IQ"/>
        </w:rPr>
        <w:t xml:space="preserve"> - Y</w:t>
      </w:r>
      <w:r w:rsidR="007051F6" w:rsidRPr="00534F0C">
        <w:rPr>
          <w:rFonts w:asciiTheme="majorBidi" w:eastAsia="Calibri" w:hAnsiTheme="majorBidi"/>
          <w:vertAlign w:val="subscript"/>
          <w:lang w:bidi="ar-IQ"/>
        </w:rPr>
        <w:t>T</w:t>
      </w:r>
      <w:r w:rsidR="007051F6" w:rsidRPr="00534F0C">
        <w:rPr>
          <w:rFonts w:asciiTheme="majorBidi" w:eastAsia="Calibri" w:hAnsiTheme="majorBidi"/>
          <w:lang w:bidi="ar-IQ"/>
        </w:rPr>
        <w:t>) + C</w:t>
      </w:r>
      <w:r w:rsidR="007051F6" w:rsidRPr="00534F0C">
        <w:rPr>
          <w:rFonts w:asciiTheme="majorBidi" w:eastAsia="Calibri" w:hAnsiTheme="majorBidi"/>
          <w:vertAlign w:val="subscript"/>
          <w:lang w:bidi="ar-IQ"/>
        </w:rPr>
        <w:t>T</w:t>
      </w:r>
      <w:r w:rsidR="007051F6" w:rsidRPr="00534F0C">
        <w:rPr>
          <w:rFonts w:asciiTheme="majorBidi" w:eastAsia="Calibri" w:hAnsiTheme="majorBidi" w:hint="cs"/>
          <w:rtl/>
          <w:lang w:bidi="ar-IQ"/>
        </w:rPr>
        <w:t xml:space="preserve"> </w:t>
      </w:r>
      <w:r w:rsidR="007051F6" w:rsidRPr="00534F0C">
        <w:rPr>
          <w:rFonts w:asciiTheme="majorBidi" w:eastAsia="Calibri" w:hAnsiTheme="majorBidi"/>
          <w:rtl/>
          <w:lang w:bidi="ar-IQ"/>
        </w:rPr>
        <w:t xml:space="preserve">(دالة </w:t>
      </w:r>
      <w:r w:rsidR="007051F6" w:rsidRPr="00534F0C">
        <w:rPr>
          <w:rFonts w:asciiTheme="majorBidi" w:eastAsia="Calibri" w:hAnsiTheme="majorBidi" w:hint="cs"/>
          <w:rtl/>
          <w:lang w:bidi="ar-IQ"/>
        </w:rPr>
        <w:t>ال</w:t>
      </w:r>
      <w:r w:rsidR="007051F6" w:rsidRPr="00534F0C">
        <w:rPr>
          <w:rFonts w:asciiTheme="majorBidi" w:eastAsia="Calibri" w:hAnsiTheme="majorBidi"/>
          <w:rtl/>
          <w:lang w:bidi="ar-IQ"/>
        </w:rPr>
        <w:t xml:space="preserve">استهلاك </w:t>
      </w:r>
      <w:r w:rsidR="007051F6" w:rsidRPr="00534F0C">
        <w:rPr>
          <w:rFonts w:asciiTheme="majorBidi" w:eastAsia="Calibri" w:hAnsiTheme="majorBidi" w:hint="cs"/>
          <w:rtl/>
          <w:lang w:bidi="ar-IQ"/>
        </w:rPr>
        <w:t>الكلي</w:t>
      </w:r>
      <w:r w:rsidR="007051F6" w:rsidRPr="00534F0C">
        <w:rPr>
          <w:rFonts w:asciiTheme="majorBidi" w:eastAsia="Calibri" w:hAnsiTheme="majorBidi"/>
          <w:rtl/>
          <w:lang w:bidi="ar-IQ"/>
        </w:rPr>
        <w:t>)</w:t>
      </w:r>
      <w:r w:rsidR="007051F6" w:rsidRPr="00534F0C">
        <w:rPr>
          <w:rFonts w:asciiTheme="majorBidi" w:eastAsia="Calibri" w:hAnsiTheme="majorBidi" w:hint="cs"/>
          <w:rtl/>
          <w:lang w:bidi="ar-IQ"/>
        </w:rPr>
        <w:t>.</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حيث (</w:t>
      </w:r>
      <w:r w:rsidRPr="00534F0C">
        <w:rPr>
          <w:rFonts w:asciiTheme="majorBidi" w:eastAsia="Calibri" w:hAnsiTheme="majorBidi"/>
          <w:lang w:bidi="ar-IQ"/>
        </w:rPr>
        <w:t>K</w:t>
      </w:r>
      <w:r w:rsidRPr="00534F0C">
        <w:rPr>
          <w:rFonts w:asciiTheme="majorBidi" w:eastAsia="Calibri" w:hAnsiTheme="majorBidi"/>
          <w:rtl/>
          <w:lang w:bidi="ar-IQ"/>
        </w:rPr>
        <w:t>) لها نفس المدلول السابق</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إلا</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51F6" w:rsidRPr="00534F0C">
        <w:rPr>
          <w:rFonts w:asciiTheme="majorBidi" w:eastAsia="Calibri" w:hAnsiTheme="majorBidi" w:hint="cs"/>
          <w:rtl/>
          <w:lang w:bidi="ar-IQ"/>
        </w:rPr>
        <w:t>أ</w:t>
      </w:r>
      <w:r w:rsidRPr="00534F0C">
        <w:rPr>
          <w:rFonts w:asciiTheme="majorBidi" w:eastAsia="Calibri" w:hAnsiTheme="majorBidi"/>
          <w:rtl/>
          <w:lang w:bidi="ar-IQ"/>
        </w:rPr>
        <w:t>ن</w:t>
      </w:r>
      <w:r w:rsidR="007051F6" w:rsidRPr="00534F0C">
        <w:rPr>
          <w:rFonts w:asciiTheme="majorBidi" w:eastAsia="Calibri" w:hAnsiTheme="majorBidi" w:hint="cs"/>
          <w:rtl/>
          <w:lang w:bidi="ar-IQ"/>
        </w:rPr>
        <w:t xml:space="preserve"> لها</w:t>
      </w:r>
      <w:r w:rsidRPr="00534F0C">
        <w:rPr>
          <w:rFonts w:asciiTheme="majorBidi" w:eastAsia="Calibri" w:hAnsiTheme="majorBidi"/>
          <w:rtl/>
          <w:lang w:bidi="ar-IQ"/>
        </w:rPr>
        <w:t xml:space="preserve"> بال</w:t>
      </w:r>
      <w:r w:rsidR="007051F6" w:rsidRPr="00534F0C">
        <w:rPr>
          <w:rFonts w:asciiTheme="majorBidi" w:eastAsia="Calibri" w:hAnsiTheme="majorBidi" w:hint="cs"/>
          <w:rtl/>
          <w:lang w:bidi="ar-IQ"/>
        </w:rPr>
        <w:t>إ</w:t>
      </w:r>
      <w:r w:rsidRPr="00534F0C">
        <w:rPr>
          <w:rFonts w:asciiTheme="majorBidi" w:eastAsia="Calibri" w:hAnsiTheme="majorBidi"/>
          <w:rtl/>
          <w:lang w:bidi="ar-IQ"/>
        </w:rPr>
        <w:t xml:space="preserve">ضافة </w:t>
      </w:r>
      <w:r w:rsidR="007051F6" w:rsidRPr="00534F0C">
        <w:rPr>
          <w:rFonts w:asciiTheme="majorBidi" w:eastAsia="Calibri" w:hAnsiTheme="majorBidi" w:hint="cs"/>
          <w:rtl/>
          <w:lang w:bidi="ar-IQ"/>
        </w:rPr>
        <w:t>إ</w:t>
      </w:r>
      <w:r w:rsidRPr="00534F0C">
        <w:rPr>
          <w:rFonts w:asciiTheme="majorBidi" w:eastAsia="Calibri" w:hAnsiTheme="majorBidi"/>
          <w:rtl/>
          <w:lang w:bidi="ar-IQ"/>
        </w:rPr>
        <w:t>لى ذلك مدلول</w:t>
      </w:r>
      <w:r w:rsidR="007051F6" w:rsidRPr="00534F0C">
        <w:rPr>
          <w:rFonts w:asciiTheme="majorBidi" w:eastAsia="Calibri" w:hAnsiTheme="majorBidi" w:hint="cs"/>
          <w:rtl/>
          <w:lang w:bidi="ar-IQ"/>
        </w:rPr>
        <w:t>اً</w:t>
      </w:r>
      <w:r w:rsidRPr="00534F0C">
        <w:rPr>
          <w:rFonts w:asciiTheme="majorBidi" w:eastAsia="Calibri" w:hAnsiTheme="majorBidi"/>
          <w:rtl/>
          <w:lang w:bidi="ar-IQ"/>
        </w:rPr>
        <w:t xml:space="preserve"> كلي</w:t>
      </w:r>
      <w:r w:rsidR="007051F6" w:rsidRPr="00534F0C">
        <w:rPr>
          <w:rFonts w:asciiTheme="majorBidi" w:eastAsia="Calibri" w:hAnsiTheme="majorBidi" w:hint="cs"/>
          <w:rtl/>
          <w:lang w:bidi="ar-IQ"/>
        </w:rPr>
        <w:t>اً</w:t>
      </w:r>
      <w:r w:rsidRPr="00534F0C">
        <w:rPr>
          <w:rFonts w:asciiTheme="majorBidi" w:eastAsia="Calibri" w:hAnsiTheme="majorBidi"/>
          <w:rtl/>
          <w:lang w:bidi="ar-IQ"/>
        </w:rPr>
        <w:t xml:space="preserve">. </w:t>
      </w:r>
      <w:r w:rsidR="007051F6" w:rsidRPr="00534F0C">
        <w:rPr>
          <w:rFonts w:asciiTheme="majorBidi" w:eastAsia="Calibri" w:hAnsiTheme="majorBidi" w:hint="cs"/>
          <w:rtl/>
          <w:lang w:bidi="ar-IQ"/>
        </w:rPr>
        <w:t>أ</w:t>
      </w:r>
      <w:r w:rsidRPr="00534F0C">
        <w:rPr>
          <w:rFonts w:asciiTheme="majorBidi" w:eastAsia="Calibri" w:hAnsiTheme="majorBidi"/>
          <w:rtl/>
          <w:lang w:bidi="ar-IQ"/>
        </w:rPr>
        <w:t>ما المتغيرات الباقية فهي متغيرات كلية</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ولها نفس المدلول السابق </w:t>
      </w:r>
      <w:r w:rsidR="007051F6" w:rsidRPr="00534F0C">
        <w:rPr>
          <w:rFonts w:asciiTheme="majorBidi" w:eastAsia="Calibri" w:hAnsiTheme="majorBidi" w:hint="cs"/>
          <w:rtl/>
          <w:lang w:bidi="ar-IQ"/>
        </w:rPr>
        <w:t>أ</w:t>
      </w:r>
      <w:r w:rsidRPr="00534F0C">
        <w:rPr>
          <w:rFonts w:asciiTheme="majorBidi" w:eastAsia="Calibri" w:hAnsiTheme="majorBidi"/>
          <w:rtl/>
          <w:lang w:bidi="ar-IQ"/>
        </w:rPr>
        <w:t xml:space="preserve">يضاً. ويجب أن نشير هنا </w:t>
      </w:r>
      <w:r w:rsidR="007051F6" w:rsidRPr="00534F0C">
        <w:rPr>
          <w:rFonts w:asciiTheme="majorBidi" w:eastAsia="Calibri" w:hAnsiTheme="majorBidi" w:hint="cs"/>
          <w:rtl/>
          <w:lang w:bidi="ar-IQ"/>
        </w:rPr>
        <w:t>إ</w:t>
      </w:r>
      <w:r w:rsidRPr="00534F0C">
        <w:rPr>
          <w:rFonts w:asciiTheme="majorBidi" w:eastAsia="Calibri" w:hAnsiTheme="majorBidi"/>
          <w:rtl/>
          <w:lang w:bidi="ar-IQ"/>
        </w:rPr>
        <w:t xml:space="preserve">لى </w:t>
      </w:r>
      <w:r w:rsidR="007051F6" w:rsidRPr="00534F0C">
        <w:rPr>
          <w:rFonts w:asciiTheme="majorBidi" w:eastAsia="Calibri" w:hAnsiTheme="majorBidi" w:hint="cs"/>
          <w:rtl/>
          <w:lang w:bidi="ar-IQ"/>
        </w:rPr>
        <w:t>أ</w:t>
      </w:r>
      <w:r w:rsidRPr="00534F0C">
        <w:rPr>
          <w:rFonts w:asciiTheme="majorBidi" w:eastAsia="Calibri" w:hAnsiTheme="majorBidi"/>
          <w:rtl/>
          <w:lang w:bidi="ar-IQ"/>
        </w:rPr>
        <w:t>ن الفرضيات السابقة التي تنص</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على عدم وجود ارتباط بين الاستهلاك المؤقت والدخل المؤقت وبين الاستهلاك العابر والاستهلاك الدائم</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وأخيرا</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بين الدخل الدائم والدخل العابر</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تبقى سارية المفعول هي ال</w:t>
      </w:r>
      <w:r w:rsidR="007051F6" w:rsidRPr="00534F0C">
        <w:rPr>
          <w:rFonts w:asciiTheme="majorBidi" w:eastAsia="Calibri" w:hAnsiTheme="majorBidi" w:hint="cs"/>
          <w:rtl/>
          <w:lang w:bidi="ar-IQ"/>
        </w:rPr>
        <w:t>أ</w:t>
      </w:r>
      <w:r w:rsidRPr="00534F0C">
        <w:rPr>
          <w:rFonts w:asciiTheme="majorBidi" w:eastAsia="Calibri" w:hAnsiTheme="majorBidi"/>
          <w:rtl/>
          <w:lang w:bidi="ar-IQ"/>
        </w:rPr>
        <w:t xml:space="preserve">خرى في هذه الدالة الكلية.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وفي المدى الطويل، وبالنسبة </w:t>
      </w:r>
      <w:r w:rsidR="007051F6" w:rsidRPr="00534F0C">
        <w:rPr>
          <w:rFonts w:asciiTheme="majorBidi" w:eastAsia="Calibri" w:hAnsiTheme="majorBidi" w:hint="cs"/>
          <w:rtl/>
          <w:lang w:bidi="ar-IQ"/>
        </w:rPr>
        <w:t xml:space="preserve">إلى </w:t>
      </w:r>
      <w:r w:rsidRPr="00534F0C">
        <w:rPr>
          <w:rFonts w:asciiTheme="majorBidi" w:eastAsia="Calibri" w:hAnsiTheme="majorBidi"/>
          <w:rtl/>
          <w:lang w:bidi="ar-IQ"/>
        </w:rPr>
        <w:t>مجموعة كبيرة من ال</w:t>
      </w:r>
      <w:r w:rsidR="007051F6" w:rsidRPr="00534F0C">
        <w:rPr>
          <w:rFonts w:asciiTheme="majorBidi" w:eastAsia="Calibri" w:hAnsiTheme="majorBidi" w:hint="cs"/>
          <w:rtl/>
          <w:lang w:bidi="ar-IQ"/>
        </w:rPr>
        <w:t>أ</w:t>
      </w:r>
      <w:r w:rsidRPr="00534F0C">
        <w:rPr>
          <w:rFonts w:asciiTheme="majorBidi" w:eastAsia="Calibri" w:hAnsiTheme="majorBidi"/>
          <w:rtl/>
          <w:lang w:bidi="ar-IQ"/>
        </w:rPr>
        <w:t xml:space="preserve">فراد، يمكن لنا أن نتوقع </w:t>
      </w:r>
      <w:r w:rsidR="007051F6" w:rsidRPr="00534F0C">
        <w:rPr>
          <w:rFonts w:asciiTheme="majorBidi" w:eastAsia="Calibri" w:hAnsiTheme="majorBidi" w:hint="cs"/>
          <w:rtl/>
          <w:lang w:bidi="ar-IQ"/>
        </w:rPr>
        <w:t>أ</w:t>
      </w:r>
      <w:r w:rsidRPr="00534F0C">
        <w:rPr>
          <w:rFonts w:asciiTheme="majorBidi" w:eastAsia="Calibri" w:hAnsiTheme="majorBidi"/>
          <w:rtl/>
          <w:lang w:bidi="ar-IQ"/>
        </w:rPr>
        <w:t xml:space="preserve">ن العناصر المؤقتة للاستهلاك والدخل ستزيل </w:t>
      </w:r>
      <w:r w:rsidR="007051F6" w:rsidRPr="00534F0C">
        <w:rPr>
          <w:rFonts w:asciiTheme="majorBidi" w:eastAsia="Calibri" w:hAnsiTheme="majorBidi" w:hint="cs"/>
          <w:rtl/>
          <w:lang w:bidi="ar-IQ"/>
        </w:rPr>
        <w:t>أ</w:t>
      </w:r>
      <w:r w:rsidRPr="00534F0C">
        <w:rPr>
          <w:rFonts w:asciiTheme="majorBidi" w:eastAsia="Calibri" w:hAnsiTheme="majorBidi"/>
          <w:rtl/>
          <w:lang w:bidi="ar-IQ"/>
        </w:rPr>
        <w:t>و تلغي بعضها البعض. وبمعنى آخر</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على المستوى الكلي، وفي المدى الطويل، </w:t>
      </w:r>
      <w:r w:rsidR="007051F6" w:rsidRPr="00534F0C">
        <w:rPr>
          <w:rFonts w:asciiTheme="majorBidi" w:eastAsia="Calibri" w:hAnsiTheme="majorBidi" w:hint="cs"/>
          <w:rtl/>
          <w:lang w:bidi="ar-IQ"/>
        </w:rPr>
        <w:t>إ</w:t>
      </w:r>
      <w:r w:rsidRPr="00534F0C">
        <w:rPr>
          <w:rFonts w:asciiTheme="majorBidi" w:eastAsia="Calibri" w:hAnsiTheme="majorBidi"/>
          <w:rtl/>
          <w:lang w:bidi="ar-IQ"/>
        </w:rPr>
        <w:t>ن ما يربحه شخص</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ما عن طريق الرهان الرياضي (دخل مؤقت) سيلغي خسارة الشخص ال</w:t>
      </w:r>
      <w:r w:rsidR="007051F6" w:rsidRPr="00534F0C">
        <w:rPr>
          <w:rFonts w:asciiTheme="majorBidi" w:eastAsia="Calibri" w:hAnsiTheme="majorBidi" w:hint="cs"/>
          <w:rtl/>
          <w:lang w:bidi="ar-IQ"/>
        </w:rPr>
        <w:t>آ</w:t>
      </w:r>
      <w:r w:rsidRPr="00534F0C">
        <w:rPr>
          <w:rFonts w:asciiTheme="majorBidi" w:eastAsia="Calibri" w:hAnsiTheme="majorBidi"/>
          <w:rtl/>
          <w:lang w:bidi="ar-IQ"/>
        </w:rPr>
        <w:t>خر بسبب حادث سرقة مثلا</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كما </w:t>
      </w:r>
      <w:r w:rsidR="007051F6" w:rsidRPr="00534F0C">
        <w:rPr>
          <w:rFonts w:asciiTheme="majorBidi" w:eastAsia="Calibri" w:hAnsiTheme="majorBidi" w:hint="cs"/>
          <w:rtl/>
          <w:lang w:bidi="ar-IQ"/>
        </w:rPr>
        <w:t>أ</w:t>
      </w:r>
      <w:r w:rsidRPr="00534F0C">
        <w:rPr>
          <w:rFonts w:asciiTheme="majorBidi" w:eastAsia="Calibri" w:hAnsiTheme="majorBidi"/>
          <w:rtl/>
          <w:lang w:bidi="ar-IQ"/>
        </w:rPr>
        <w:t>ن الاستهلاك ال</w:t>
      </w:r>
      <w:r w:rsidR="007051F6" w:rsidRPr="00534F0C">
        <w:rPr>
          <w:rFonts w:asciiTheme="majorBidi" w:eastAsia="Calibri" w:hAnsiTheme="majorBidi" w:hint="cs"/>
          <w:rtl/>
          <w:lang w:bidi="ar-IQ"/>
        </w:rPr>
        <w:t>إ</w:t>
      </w:r>
      <w:r w:rsidRPr="00534F0C">
        <w:rPr>
          <w:rFonts w:asciiTheme="majorBidi" w:eastAsia="Calibri" w:hAnsiTheme="majorBidi"/>
          <w:rtl/>
          <w:lang w:bidi="ar-IQ"/>
        </w:rPr>
        <w:t xml:space="preserve">يجابي بالنسبة </w:t>
      </w:r>
      <w:r w:rsidR="007051F6" w:rsidRPr="00534F0C">
        <w:rPr>
          <w:rFonts w:asciiTheme="majorBidi" w:eastAsia="Calibri" w:hAnsiTheme="majorBidi" w:hint="cs"/>
          <w:rtl/>
          <w:lang w:bidi="ar-IQ"/>
        </w:rPr>
        <w:t xml:space="preserve">إلى </w:t>
      </w:r>
      <w:r w:rsidRPr="00534F0C">
        <w:rPr>
          <w:rFonts w:asciiTheme="majorBidi" w:eastAsia="Calibri" w:hAnsiTheme="majorBidi"/>
          <w:rtl/>
          <w:lang w:bidi="ar-IQ"/>
        </w:rPr>
        <w:t>فرد</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ما سيلغي الاستهلاك السلبي لفرد</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آخر. </w:t>
      </w:r>
      <w:r w:rsidR="007051F6" w:rsidRPr="00534F0C">
        <w:rPr>
          <w:rFonts w:asciiTheme="majorBidi" w:eastAsia="Calibri" w:hAnsiTheme="majorBidi" w:hint="cs"/>
          <w:rtl/>
          <w:lang w:bidi="ar-IQ"/>
        </w:rPr>
        <w:t>و</w:t>
      </w:r>
      <w:r w:rsidRPr="00534F0C">
        <w:rPr>
          <w:rFonts w:asciiTheme="majorBidi" w:eastAsia="Calibri" w:hAnsiTheme="majorBidi"/>
          <w:rtl/>
          <w:lang w:bidi="ar-IQ"/>
        </w:rPr>
        <w:t xml:space="preserve">نستنج من ذلك </w:t>
      </w:r>
      <w:r w:rsidR="007051F6" w:rsidRPr="00534F0C">
        <w:rPr>
          <w:rFonts w:asciiTheme="majorBidi" w:eastAsia="Calibri" w:hAnsiTheme="majorBidi" w:hint="cs"/>
          <w:rtl/>
          <w:lang w:bidi="ar-IQ"/>
        </w:rPr>
        <w:t>أ</w:t>
      </w:r>
      <w:r w:rsidRPr="00534F0C">
        <w:rPr>
          <w:rFonts w:asciiTheme="majorBidi" w:eastAsia="Calibri" w:hAnsiTheme="majorBidi"/>
          <w:rtl/>
          <w:lang w:bidi="ar-IQ"/>
        </w:rPr>
        <w:t>ن الاستهلاك العابر في المدى الطويل</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وعلى المستوى الكلي، سوف يساوي الصفر. </w:t>
      </w:r>
      <w:r w:rsidR="007051F6" w:rsidRPr="00534F0C">
        <w:rPr>
          <w:rFonts w:asciiTheme="majorBidi" w:eastAsia="Calibri" w:hAnsiTheme="majorBidi"/>
          <w:rtl/>
          <w:lang w:bidi="ar-IQ"/>
        </w:rPr>
        <w:t xml:space="preserve">كما أن الدخل </w:t>
      </w:r>
      <w:r w:rsidRPr="00534F0C">
        <w:rPr>
          <w:rFonts w:asciiTheme="majorBidi" w:eastAsia="Calibri" w:hAnsiTheme="majorBidi"/>
          <w:rtl/>
          <w:lang w:bidi="ar-IQ"/>
        </w:rPr>
        <w:t xml:space="preserve">المؤقت سيساوي الصفر </w:t>
      </w:r>
      <w:r w:rsidR="007051F6" w:rsidRPr="00534F0C">
        <w:rPr>
          <w:rFonts w:asciiTheme="majorBidi" w:eastAsia="Calibri" w:hAnsiTheme="majorBidi" w:hint="cs"/>
          <w:rtl/>
          <w:lang w:bidi="ar-IQ"/>
        </w:rPr>
        <w:t>أ</w:t>
      </w:r>
      <w:r w:rsidRPr="00534F0C">
        <w:rPr>
          <w:rFonts w:asciiTheme="majorBidi" w:eastAsia="Calibri" w:hAnsiTheme="majorBidi"/>
          <w:rtl/>
          <w:lang w:bidi="ar-IQ"/>
        </w:rPr>
        <w:t>يضا</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51F6" w:rsidRPr="00534F0C">
        <w:rPr>
          <w:rFonts w:asciiTheme="majorBidi" w:eastAsia="Calibri" w:hAnsiTheme="majorBidi" w:hint="cs"/>
          <w:rtl/>
          <w:lang w:bidi="ar-IQ"/>
        </w:rPr>
        <w:t>أ</w:t>
      </w:r>
      <w:r w:rsidRPr="00534F0C">
        <w:rPr>
          <w:rFonts w:asciiTheme="majorBidi" w:eastAsia="Calibri" w:hAnsiTheme="majorBidi"/>
          <w:rtl/>
          <w:lang w:bidi="ar-IQ"/>
        </w:rPr>
        <w:t xml:space="preserve">ي: </w:t>
      </w:r>
      <w:r w:rsidR="007051F6" w:rsidRPr="00534F0C">
        <w:rPr>
          <w:rFonts w:asciiTheme="majorBidi" w:eastAsia="Calibri" w:hAnsiTheme="majorBidi"/>
          <w:lang w:bidi="ar-IQ"/>
        </w:rPr>
        <w:t>Y</w:t>
      </w:r>
      <w:r w:rsidR="007051F6" w:rsidRPr="00534F0C">
        <w:rPr>
          <w:rFonts w:asciiTheme="majorBidi" w:eastAsia="Calibri" w:hAnsiTheme="majorBidi"/>
          <w:vertAlign w:val="subscript"/>
          <w:lang w:bidi="ar-IQ"/>
        </w:rPr>
        <w:t>I</w:t>
      </w:r>
      <w:r w:rsidR="007051F6" w:rsidRPr="00534F0C">
        <w:rPr>
          <w:rFonts w:asciiTheme="majorBidi" w:eastAsia="Calibri" w:hAnsiTheme="majorBidi"/>
          <w:lang w:bidi="ar-IQ"/>
        </w:rPr>
        <w:t xml:space="preserve"> = C</w:t>
      </w:r>
      <w:r w:rsidR="007051F6" w:rsidRPr="00534F0C">
        <w:rPr>
          <w:rFonts w:asciiTheme="majorBidi" w:eastAsia="Calibri" w:hAnsiTheme="majorBidi"/>
          <w:vertAlign w:val="subscript"/>
          <w:lang w:bidi="ar-IQ"/>
        </w:rPr>
        <w:t>T</w:t>
      </w:r>
      <w:r w:rsidR="007051F6" w:rsidRPr="00534F0C">
        <w:rPr>
          <w:rFonts w:asciiTheme="majorBidi" w:eastAsia="Calibri" w:hAnsiTheme="majorBidi"/>
          <w:lang w:bidi="ar-IQ"/>
        </w:rPr>
        <w:t xml:space="preserve"> = </w:t>
      </w:r>
      <w:r w:rsidR="007051F6" w:rsidRPr="00534F0C">
        <w:rPr>
          <w:rFonts w:asciiTheme="majorBidi" w:eastAsia="Calibri" w:hAnsiTheme="majorBidi"/>
          <w:rtl/>
          <w:lang w:bidi="ar-IQ"/>
        </w:rPr>
        <w:t>0</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ومن العلاقة ال</w:t>
      </w:r>
      <w:r w:rsidR="007051F6" w:rsidRPr="00534F0C">
        <w:rPr>
          <w:rFonts w:asciiTheme="majorBidi" w:eastAsia="Calibri" w:hAnsiTheme="majorBidi" w:hint="cs"/>
          <w:rtl/>
          <w:lang w:bidi="ar-IQ"/>
        </w:rPr>
        <w:t>أ</w:t>
      </w:r>
      <w:r w:rsidRPr="00534F0C">
        <w:rPr>
          <w:rFonts w:asciiTheme="majorBidi" w:eastAsia="Calibri" w:hAnsiTheme="majorBidi"/>
          <w:rtl/>
          <w:lang w:bidi="ar-IQ"/>
        </w:rPr>
        <w:t xml:space="preserve">خيرة يتبين لنا </w:t>
      </w:r>
      <w:r w:rsidR="007051F6" w:rsidRPr="00534F0C">
        <w:rPr>
          <w:rFonts w:asciiTheme="majorBidi" w:eastAsia="Calibri" w:hAnsiTheme="majorBidi" w:hint="cs"/>
          <w:rtl/>
          <w:lang w:bidi="ar-IQ"/>
        </w:rPr>
        <w:t>أ</w:t>
      </w:r>
      <w:r w:rsidRPr="00534F0C">
        <w:rPr>
          <w:rFonts w:asciiTheme="majorBidi" w:eastAsia="Calibri" w:hAnsiTheme="majorBidi"/>
          <w:rtl/>
          <w:lang w:bidi="ar-IQ"/>
        </w:rPr>
        <w:t xml:space="preserve">ن الميل الوسطي </w:t>
      </w:r>
      <w:r w:rsidR="007051F6" w:rsidRPr="00534F0C">
        <w:rPr>
          <w:rFonts w:asciiTheme="majorBidi" w:eastAsia="Calibri" w:hAnsiTheme="majorBidi" w:hint="cs"/>
          <w:rtl/>
          <w:lang w:bidi="ar-IQ"/>
        </w:rPr>
        <w:t>إلى ا</w:t>
      </w:r>
      <w:r w:rsidRPr="00534F0C">
        <w:rPr>
          <w:rFonts w:asciiTheme="majorBidi" w:eastAsia="Calibri" w:hAnsiTheme="majorBidi"/>
          <w:rtl/>
          <w:lang w:bidi="ar-IQ"/>
        </w:rPr>
        <w:t>لاستهلاك (</w:t>
      </w:r>
      <w:r w:rsidRPr="00534F0C">
        <w:rPr>
          <w:rFonts w:asciiTheme="majorBidi" w:eastAsia="Calibri" w:hAnsiTheme="majorBidi"/>
          <w:sz w:val="22"/>
          <w:szCs w:val="22"/>
          <w:lang w:bidi="ar-IQ"/>
        </w:rPr>
        <w:t>APC</w:t>
      </w:r>
      <w:r w:rsidRPr="00534F0C">
        <w:rPr>
          <w:rFonts w:asciiTheme="majorBidi" w:eastAsia="Calibri" w:hAnsiTheme="majorBidi"/>
          <w:rtl/>
          <w:lang w:bidi="ar-IQ"/>
        </w:rPr>
        <w:t>) والميل الحد</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ي </w:t>
      </w:r>
      <w:r w:rsidR="007051F6" w:rsidRPr="00534F0C">
        <w:rPr>
          <w:rFonts w:asciiTheme="majorBidi" w:eastAsia="Calibri" w:hAnsiTheme="majorBidi" w:hint="cs"/>
          <w:rtl/>
          <w:lang w:bidi="ar-IQ"/>
        </w:rPr>
        <w:t>إلى ا</w:t>
      </w:r>
      <w:r w:rsidRPr="00534F0C">
        <w:rPr>
          <w:rFonts w:asciiTheme="majorBidi" w:eastAsia="Calibri" w:hAnsiTheme="majorBidi"/>
          <w:rtl/>
          <w:lang w:bidi="ar-IQ"/>
        </w:rPr>
        <w:t>لاستهلاك (</w:t>
      </w:r>
      <w:r w:rsidRPr="00534F0C">
        <w:rPr>
          <w:rFonts w:asciiTheme="majorBidi" w:eastAsia="Calibri" w:hAnsiTheme="majorBidi"/>
          <w:sz w:val="22"/>
          <w:szCs w:val="22"/>
          <w:lang w:bidi="ar-IQ"/>
        </w:rPr>
        <w:t>MPC</w:t>
      </w:r>
      <w:r w:rsidRPr="00534F0C">
        <w:rPr>
          <w:rFonts w:asciiTheme="majorBidi" w:eastAsia="Calibri" w:hAnsiTheme="majorBidi"/>
          <w:rtl/>
          <w:lang w:bidi="ar-IQ"/>
        </w:rPr>
        <w:t>) متساويان</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أي: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ثابت </w:t>
      </w:r>
      <w:r w:rsidRPr="00534F0C">
        <w:rPr>
          <w:rFonts w:asciiTheme="majorBidi" w:eastAsia="Calibri" w:hAnsiTheme="majorBidi"/>
          <w:rtl/>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QUOTE</w:instrText>
      </w:r>
      <w:r w:rsidRPr="00534F0C">
        <w:rPr>
          <w:rFonts w:asciiTheme="majorBidi" w:eastAsia="Calibri" w:hAnsiTheme="majorBidi"/>
          <w:rtl/>
          <w:lang w:bidi="ar-IQ"/>
        </w:rPr>
        <w:instrText xml:space="preserve"> </w:instrText>
      </w:r>
      <w:r w:rsidR="00FB2206">
        <w:rPr>
          <w:rFonts w:asciiTheme="majorBidi" w:eastAsia="Calibri" w:hAnsiTheme="majorBidi"/>
          <w:position w:val="-20"/>
          <w:lang w:bidi="ar-IQ"/>
        </w:rPr>
        <w:pict>
          <v:shape id="_x0000_i1032" type="#_x0000_t75" style="width:165.75pt;height:28.5pt" equationxml="&lt;">
            <v:imagedata r:id="rId54" o:title="" chromakey="white"/>
          </v:shape>
        </w:pict>
      </w:r>
      <w:r w:rsidRPr="00534F0C">
        <w:rPr>
          <w:rFonts w:asciiTheme="majorBidi" w:eastAsia="Calibri" w:hAnsiTheme="majorBidi"/>
          <w:rtl/>
          <w:lang w:bidi="ar-IQ"/>
        </w:rPr>
        <w:instrText xml:space="preserve"> </w:instrText>
      </w:r>
      <w:r w:rsidRPr="00534F0C">
        <w:rPr>
          <w:rFonts w:asciiTheme="majorBidi" w:eastAsia="Calibri" w:hAnsiTheme="majorBidi"/>
          <w:rtl/>
          <w:lang w:bidi="ar-IQ"/>
        </w:rPr>
        <w:fldChar w:fldCharType="separate"/>
      </w:r>
      <w:r w:rsidR="00FB2206">
        <w:rPr>
          <w:rFonts w:asciiTheme="majorBidi" w:eastAsia="Calibri" w:hAnsiTheme="majorBidi"/>
          <w:position w:val="-20"/>
          <w:lang w:bidi="ar-IQ"/>
        </w:rPr>
        <w:pict>
          <v:shape id="_x0000_i1033" type="#_x0000_t75" style="width:165.75pt;height:21.75pt" equationxml="&lt;">
            <v:imagedata r:id="rId54" o:title="" chromakey="white"/>
          </v:shape>
        </w:pict>
      </w:r>
      <w:r w:rsidRPr="00534F0C">
        <w:rPr>
          <w:rFonts w:asciiTheme="majorBidi" w:eastAsia="Calibri" w:hAnsiTheme="majorBidi"/>
          <w:rtl/>
          <w:lang w:bidi="ar-IQ"/>
        </w:rPr>
        <w:fldChar w:fldCharType="end"/>
      </w:r>
      <w:r w:rsidRPr="00534F0C">
        <w:rPr>
          <w:rFonts w:asciiTheme="majorBidi" w:eastAsia="Calibri" w:hAnsiTheme="majorBidi"/>
          <w:rtl/>
          <w:lang w:bidi="ar-IQ"/>
        </w:rPr>
        <w:t xml:space="preserve"> الميل الحد</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ي </w:t>
      </w:r>
      <w:r w:rsidR="007051F6" w:rsidRPr="00534F0C">
        <w:rPr>
          <w:rFonts w:asciiTheme="majorBidi" w:eastAsia="Calibri" w:hAnsiTheme="majorBidi" w:hint="cs"/>
          <w:rtl/>
          <w:lang w:bidi="ar-IQ"/>
        </w:rPr>
        <w:t>إلى ا</w:t>
      </w:r>
      <w:r w:rsidRPr="00534F0C">
        <w:rPr>
          <w:rFonts w:asciiTheme="majorBidi" w:eastAsia="Calibri" w:hAnsiTheme="majorBidi"/>
          <w:rtl/>
          <w:lang w:bidi="ar-IQ"/>
        </w:rPr>
        <w:t>لاستهلاك</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 ثابت </w:t>
      </w:r>
      <w:r w:rsidRPr="00534F0C">
        <w:rPr>
          <w:rFonts w:asciiTheme="majorBidi" w:eastAsia="Calibri" w:hAnsiTheme="majorBidi"/>
          <w:rtl/>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QUOTE</w:instrText>
      </w:r>
      <w:r w:rsidRPr="00534F0C">
        <w:rPr>
          <w:rFonts w:asciiTheme="majorBidi" w:eastAsia="Calibri" w:hAnsiTheme="majorBidi"/>
          <w:rtl/>
          <w:lang w:bidi="ar-IQ"/>
        </w:rPr>
        <w:instrText xml:space="preserve"> </w:instrText>
      </w:r>
      <w:r w:rsidR="00FB2206">
        <w:rPr>
          <w:rFonts w:asciiTheme="majorBidi" w:eastAsia="Calibri" w:hAnsiTheme="majorBidi"/>
          <w:position w:val="-20"/>
          <w:lang w:bidi="ar-IQ"/>
        </w:rPr>
        <w:pict>
          <v:shape id="_x0000_i1034" type="#_x0000_t75" style="width:122.25pt;height:28.5pt" equationxml="&lt;">
            <v:imagedata r:id="rId55" o:title="" chromakey="white"/>
          </v:shape>
        </w:pict>
      </w:r>
      <w:r w:rsidRPr="00534F0C">
        <w:rPr>
          <w:rFonts w:asciiTheme="majorBidi" w:eastAsia="Calibri" w:hAnsiTheme="majorBidi"/>
          <w:rtl/>
          <w:lang w:bidi="ar-IQ"/>
        </w:rPr>
        <w:instrText xml:space="preserve"> </w:instrText>
      </w:r>
      <w:r w:rsidRPr="00534F0C">
        <w:rPr>
          <w:rFonts w:asciiTheme="majorBidi" w:eastAsia="Calibri" w:hAnsiTheme="majorBidi"/>
          <w:rtl/>
          <w:lang w:bidi="ar-IQ"/>
        </w:rPr>
        <w:fldChar w:fldCharType="separate"/>
      </w:r>
      <w:r w:rsidR="00FB2206">
        <w:rPr>
          <w:rFonts w:asciiTheme="majorBidi" w:eastAsia="Calibri" w:hAnsiTheme="majorBidi"/>
          <w:position w:val="-20"/>
          <w:lang w:bidi="ar-IQ"/>
        </w:rPr>
        <w:pict>
          <v:shape id="_x0000_i1035" type="#_x0000_t75" style="width:122.25pt;height:28.5pt" equationxml="&lt;">
            <v:imagedata r:id="rId55" o:title="" chromakey="white"/>
          </v:shape>
        </w:pict>
      </w:r>
      <w:r w:rsidRPr="00534F0C">
        <w:rPr>
          <w:rFonts w:asciiTheme="majorBidi" w:eastAsia="Calibri" w:hAnsiTheme="majorBidi"/>
          <w:rtl/>
          <w:lang w:bidi="ar-IQ"/>
        </w:rPr>
        <w:fldChar w:fldCharType="end"/>
      </w:r>
      <w:r w:rsidRPr="00534F0C">
        <w:rPr>
          <w:rFonts w:asciiTheme="majorBidi" w:eastAsia="Calibri" w:hAnsiTheme="majorBidi"/>
          <w:rtl/>
          <w:lang w:bidi="ar-IQ"/>
        </w:rPr>
        <w:t xml:space="preserve"> الميل الوسطي </w:t>
      </w:r>
      <w:r w:rsidR="007051F6" w:rsidRPr="00534F0C">
        <w:rPr>
          <w:rFonts w:asciiTheme="majorBidi" w:eastAsia="Calibri" w:hAnsiTheme="majorBidi" w:hint="cs"/>
          <w:rtl/>
          <w:lang w:bidi="ar-IQ"/>
        </w:rPr>
        <w:t>إلى ا</w:t>
      </w:r>
      <w:r w:rsidRPr="00534F0C">
        <w:rPr>
          <w:rFonts w:asciiTheme="majorBidi" w:eastAsia="Calibri" w:hAnsiTheme="majorBidi"/>
          <w:rtl/>
          <w:lang w:bidi="ar-IQ"/>
        </w:rPr>
        <w:t>لاستهلاك</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إذ</w:t>
      </w:r>
      <w:r w:rsidR="007051F6" w:rsidRPr="00534F0C">
        <w:rPr>
          <w:rFonts w:asciiTheme="majorBidi" w:eastAsia="Calibri" w:hAnsiTheme="majorBidi" w:hint="cs"/>
          <w:rtl/>
          <w:lang w:bidi="ar-IQ"/>
        </w:rPr>
        <w:t>ن</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 ثابت </w:t>
      </w:r>
      <w:r w:rsidRPr="00534F0C">
        <w:rPr>
          <w:rFonts w:asciiTheme="majorBidi" w:eastAsia="Calibri" w:hAnsiTheme="majorBidi"/>
          <w:rtl/>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QUOTE</w:instrText>
      </w:r>
      <w:r w:rsidRPr="00534F0C">
        <w:rPr>
          <w:rFonts w:asciiTheme="majorBidi" w:eastAsia="Calibri" w:hAnsiTheme="majorBidi"/>
          <w:rtl/>
          <w:lang w:bidi="ar-IQ"/>
        </w:rPr>
        <w:instrText xml:space="preserve"> </w:instrText>
      </w:r>
      <w:r w:rsidR="00FB2206">
        <w:rPr>
          <w:rFonts w:asciiTheme="majorBidi" w:eastAsia="Calibri" w:hAnsiTheme="majorBidi"/>
          <w:position w:val="-11"/>
          <w:lang w:bidi="ar-IQ"/>
        </w:rPr>
        <w:pict>
          <v:shape id="_x0000_i1036" type="#_x0000_t75" style="width:93.75pt;height:21.75pt" equationxml="&lt;">
            <v:imagedata r:id="rId56" o:title="" chromakey="white"/>
          </v:shape>
        </w:pict>
      </w:r>
      <w:r w:rsidRPr="00534F0C">
        <w:rPr>
          <w:rFonts w:asciiTheme="majorBidi" w:eastAsia="Calibri" w:hAnsiTheme="majorBidi"/>
          <w:rtl/>
          <w:lang w:bidi="ar-IQ"/>
        </w:rPr>
        <w:instrText xml:space="preserve"> </w:instrText>
      </w:r>
      <w:r w:rsidRPr="00534F0C">
        <w:rPr>
          <w:rFonts w:asciiTheme="majorBidi" w:eastAsia="Calibri" w:hAnsiTheme="majorBidi"/>
          <w:rtl/>
          <w:lang w:bidi="ar-IQ"/>
        </w:rPr>
        <w:fldChar w:fldCharType="separate"/>
      </w:r>
      <w:r w:rsidR="00FB2206">
        <w:rPr>
          <w:rFonts w:asciiTheme="majorBidi" w:eastAsia="Calibri" w:hAnsiTheme="majorBidi"/>
          <w:position w:val="-11"/>
          <w:lang w:bidi="ar-IQ"/>
        </w:rPr>
        <w:pict>
          <v:shape id="_x0000_i1037" type="#_x0000_t75" style="width:93.75pt;height:21.75pt" equationxml="&lt;">
            <v:imagedata r:id="rId56" o:title="" chromakey="white"/>
          </v:shape>
        </w:pict>
      </w:r>
      <w:r w:rsidRPr="00534F0C">
        <w:rPr>
          <w:rFonts w:asciiTheme="majorBidi" w:eastAsia="Calibri" w:hAnsiTheme="majorBidi"/>
          <w:rtl/>
          <w:lang w:bidi="ar-IQ"/>
        </w:rPr>
        <w:fldChar w:fldCharType="end"/>
      </w:r>
      <w:r w:rsidRPr="00534F0C">
        <w:rPr>
          <w:rFonts w:asciiTheme="majorBidi" w:eastAsia="Calibri" w:hAnsiTheme="majorBidi"/>
          <w:rtl/>
          <w:lang w:bidi="ar-IQ"/>
        </w:rPr>
        <w:t xml:space="preserve"> الميل الوسطي </w:t>
      </w:r>
      <w:r w:rsidR="007051F6" w:rsidRPr="00534F0C">
        <w:rPr>
          <w:rFonts w:asciiTheme="majorBidi" w:eastAsia="Calibri" w:hAnsiTheme="majorBidi" w:hint="cs"/>
          <w:rtl/>
          <w:lang w:bidi="ar-IQ"/>
        </w:rPr>
        <w:t>إلى ا</w:t>
      </w:r>
      <w:r w:rsidRPr="00534F0C">
        <w:rPr>
          <w:rFonts w:asciiTheme="majorBidi" w:eastAsia="Calibri" w:hAnsiTheme="majorBidi"/>
          <w:rtl/>
          <w:lang w:bidi="ar-IQ"/>
        </w:rPr>
        <w:t>لاستهلاك</w:t>
      </w:r>
      <w:r w:rsidR="007051F6" w:rsidRPr="00534F0C">
        <w:rPr>
          <w:rFonts w:asciiTheme="majorBidi" w:eastAsia="Calibri" w:hAnsiTheme="majorBidi" w:hint="cs"/>
          <w:rtl/>
          <w:lang w:bidi="ar-IQ"/>
        </w:rPr>
        <w:t xml:space="preserve"> </w:t>
      </w:r>
      <w:r w:rsidRPr="00534F0C">
        <w:rPr>
          <w:rFonts w:asciiTheme="majorBidi" w:eastAsia="Calibri" w:hAnsiTheme="majorBidi"/>
          <w:rtl/>
          <w:lang w:bidi="ar-IQ"/>
        </w:rPr>
        <w:t xml:space="preserve">= </w:t>
      </w:r>
      <w:r w:rsidRPr="00534F0C">
        <w:rPr>
          <w:rFonts w:asciiTheme="majorBidi" w:eastAsia="Calibri" w:hAnsiTheme="majorBidi"/>
          <w:rtl/>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QUOTE</w:instrText>
      </w:r>
      <w:r w:rsidRPr="00534F0C">
        <w:rPr>
          <w:rFonts w:asciiTheme="majorBidi" w:eastAsia="Calibri" w:hAnsiTheme="majorBidi"/>
          <w:rtl/>
          <w:lang w:bidi="ar-IQ"/>
        </w:rPr>
        <w:instrText xml:space="preserve"> </w:instrText>
      </w:r>
      <w:r w:rsidR="00FB2206">
        <w:rPr>
          <w:rFonts w:asciiTheme="majorBidi" w:eastAsia="Calibri" w:hAnsiTheme="majorBidi"/>
          <w:position w:val="-11"/>
          <w:lang w:bidi="ar-IQ"/>
        </w:rPr>
        <w:pict>
          <v:shape id="_x0000_i1038" type="#_x0000_t75" style="width:50.25pt;height:21.75pt" equationxml="&lt;">
            <v:imagedata r:id="rId57" o:title="" chromakey="white"/>
          </v:shape>
        </w:pict>
      </w:r>
      <w:r w:rsidRPr="00534F0C">
        <w:rPr>
          <w:rFonts w:asciiTheme="majorBidi" w:eastAsia="Calibri" w:hAnsiTheme="majorBidi"/>
          <w:rtl/>
          <w:lang w:bidi="ar-IQ"/>
        </w:rPr>
        <w:instrText xml:space="preserve"> </w:instrText>
      </w:r>
      <w:r w:rsidRPr="00534F0C">
        <w:rPr>
          <w:rFonts w:asciiTheme="majorBidi" w:eastAsia="Calibri" w:hAnsiTheme="majorBidi"/>
          <w:rtl/>
          <w:lang w:bidi="ar-IQ"/>
        </w:rPr>
        <w:fldChar w:fldCharType="separate"/>
      </w:r>
      <w:r w:rsidR="00FB2206">
        <w:rPr>
          <w:rFonts w:asciiTheme="majorBidi" w:eastAsia="Calibri" w:hAnsiTheme="majorBidi"/>
          <w:position w:val="-11"/>
          <w:lang w:bidi="ar-IQ"/>
        </w:rPr>
        <w:pict>
          <v:shape id="_x0000_i1039" type="#_x0000_t75" style="width:50.25pt;height:21.75pt" equationxml="&lt;">
            <v:imagedata r:id="rId57" o:title="" chromakey="white"/>
          </v:shape>
        </w:pict>
      </w:r>
      <w:r w:rsidRPr="00534F0C">
        <w:rPr>
          <w:rFonts w:asciiTheme="majorBidi" w:eastAsia="Calibri" w:hAnsiTheme="majorBidi"/>
          <w:rtl/>
          <w:lang w:bidi="ar-IQ"/>
        </w:rPr>
        <w:fldChar w:fldCharType="end"/>
      </w:r>
      <w:r w:rsidRPr="00534F0C">
        <w:rPr>
          <w:rFonts w:asciiTheme="majorBidi" w:eastAsia="Calibri" w:hAnsiTheme="majorBidi"/>
          <w:rtl/>
          <w:lang w:bidi="ar-IQ"/>
        </w:rPr>
        <w:t xml:space="preserve"> الميل الحد</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ي </w:t>
      </w:r>
      <w:r w:rsidR="007051F6" w:rsidRPr="00534F0C">
        <w:rPr>
          <w:rFonts w:asciiTheme="majorBidi" w:eastAsia="Calibri" w:hAnsiTheme="majorBidi" w:hint="cs"/>
          <w:rtl/>
          <w:lang w:bidi="ar-IQ"/>
        </w:rPr>
        <w:t>إلى ا</w:t>
      </w:r>
      <w:r w:rsidRPr="00534F0C">
        <w:rPr>
          <w:rFonts w:asciiTheme="majorBidi" w:eastAsia="Calibri" w:hAnsiTheme="majorBidi"/>
          <w:rtl/>
          <w:lang w:bidi="ar-IQ"/>
        </w:rPr>
        <w:t xml:space="preserve">لاستهلاك.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وهكذا نستنج </w:t>
      </w:r>
      <w:r w:rsidR="007051F6" w:rsidRPr="00534F0C">
        <w:rPr>
          <w:rFonts w:asciiTheme="majorBidi" w:eastAsia="Calibri" w:hAnsiTheme="majorBidi" w:hint="cs"/>
          <w:rtl/>
          <w:lang w:bidi="ar-IQ"/>
        </w:rPr>
        <w:t>أ</w:t>
      </w:r>
      <w:r w:rsidRPr="00534F0C">
        <w:rPr>
          <w:rFonts w:asciiTheme="majorBidi" w:eastAsia="Calibri" w:hAnsiTheme="majorBidi"/>
          <w:rtl/>
          <w:lang w:bidi="ar-IQ"/>
        </w:rPr>
        <w:t>ن هناك علاقة تناسبية في المدى الطويل بين الاستهلاك والدخل</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51F6" w:rsidRPr="00534F0C">
        <w:rPr>
          <w:rFonts w:asciiTheme="majorBidi" w:eastAsia="Calibri" w:hAnsiTheme="majorBidi" w:hint="cs"/>
          <w:rtl/>
          <w:lang w:bidi="ar-IQ"/>
        </w:rPr>
        <w:t>أي</w:t>
      </w:r>
      <w:r w:rsidRPr="00534F0C">
        <w:rPr>
          <w:rFonts w:asciiTheme="majorBidi" w:eastAsia="Calibri" w:hAnsiTheme="majorBidi"/>
          <w:rtl/>
          <w:lang w:bidi="ar-IQ"/>
        </w:rPr>
        <w:t xml:space="preserve"> عندما يزداد الدخل بنسبة</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ما ف</w:t>
      </w:r>
      <w:r w:rsidR="007051F6" w:rsidRPr="00534F0C">
        <w:rPr>
          <w:rFonts w:asciiTheme="majorBidi" w:eastAsia="Calibri" w:hAnsiTheme="majorBidi" w:hint="cs"/>
          <w:rtl/>
          <w:lang w:bidi="ar-IQ"/>
        </w:rPr>
        <w:t>إ</w:t>
      </w:r>
      <w:r w:rsidRPr="00534F0C">
        <w:rPr>
          <w:rFonts w:asciiTheme="majorBidi" w:eastAsia="Calibri" w:hAnsiTheme="majorBidi"/>
          <w:rtl/>
          <w:lang w:bidi="ar-IQ"/>
        </w:rPr>
        <w:t xml:space="preserve">ن الاستهلاك سوف يزداد بنفس النسبة. </w:t>
      </w:r>
      <w:r w:rsidR="007051F6" w:rsidRPr="00534F0C">
        <w:rPr>
          <w:rFonts w:asciiTheme="majorBidi" w:eastAsia="Calibri" w:hAnsiTheme="majorBidi" w:hint="cs"/>
          <w:rtl/>
          <w:lang w:bidi="ar-IQ"/>
        </w:rPr>
        <w:t>أ</w:t>
      </w:r>
      <w:r w:rsidRPr="00534F0C">
        <w:rPr>
          <w:rFonts w:asciiTheme="majorBidi" w:eastAsia="Calibri" w:hAnsiTheme="majorBidi"/>
          <w:rtl/>
          <w:lang w:bidi="ar-IQ"/>
        </w:rPr>
        <w:t>ما في المدى القصير ف</w:t>
      </w:r>
      <w:r w:rsidR="007051F6" w:rsidRPr="00534F0C">
        <w:rPr>
          <w:rFonts w:asciiTheme="majorBidi" w:eastAsia="Calibri" w:hAnsiTheme="majorBidi" w:hint="cs"/>
          <w:rtl/>
          <w:lang w:bidi="ar-IQ"/>
        </w:rPr>
        <w:t>إ</w:t>
      </w:r>
      <w:r w:rsidRPr="00534F0C">
        <w:rPr>
          <w:rFonts w:asciiTheme="majorBidi" w:eastAsia="Calibri" w:hAnsiTheme="majorBidi"/>
          <w:rtl/>
          <w:lang w:bidi="ar-IQ"/>
        </w:rPr>
        <w:t>ن العناصر المؤقتة (العابرة) للدخل والاستهلاك لن تساوي الصفر</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بل نتوق</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ع أن تكون لها قيم.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والآن لا ب</w:t>
      </w:r>
      <w:r w:rsidR="007051F6" w:rsidRPr="00534F0C">
        <w:rPr>
          <w:rFonts w:asciiTheme="majorBidi" w:eastAsia="Calibri" w:hAnsiTheme="majorBidi" w:hint="cs"/>
          <w:rtl/>
          <w:lang w:bidi="ar-IQ"/>
        </w:rPr>
        <w:t>ُ</w:t>
      </w:r>
      <w:r w:rsidRPr="00534F0C">
        <w:rPr>
          <w:rFonts w:asciiTheme="majorBidi" w:eastAsia="Calibri" w:hAnsiTheme="majorBidi"/>
          <w:rtl/>
          <w:lang w:bidi="ar-IQ"/>
        </w:rPr>
        <w:t>د</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51F6" w:rsidRPr="00534F0C">
        <w:rPr>
          <w:rFonts w:asciiTheme="majorBidi" w:eastAsia="Calibri" w:hAnsiTheme="majorBidi" w:hint="cs"/>
          <w:rtl/>
          <w:lang w:bidi="ar-IQ"/>
        </w:rPr>
        <w:t>أ</w:t>
      </w:r>
      <w:r w:rsidRPr="00534F0C">
        <w:rPr>
          <w:rFonts w:asciiTheme="majorBidi" w:eastAsia="Calibri" w:hAnsiTheme="majorBidi"/>
          <w:rtl/>
          <w:lang w:bidi="ar-IQ"/>
        </w:rPr>
        <w:t>ن يكون واضحا</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51F6" w:rsidRPr="00534F0C">
        <w:rPr>
          <w:rFonts w:asciiTheme="majorBidi" w:eastAsia="Calibri" w:hAnsiTheme="majorBidi" w:hint="cs"/>
          <w:rtl/>
          <w:lang w:bidi="ar-IQ"/>
        </w:rPr>
        <w:t>أ</w:t>
      </w:r>
      <w:r w:rsidRPr="00534F0C">
        <w:rPr>
          <w:rFonts w:asciiTheme="majorBidi" w:eastAsia="Calibri" w:hAnsiTheme="majorBidi"/>
          <w:rtl/>
          <w:lang w:bidi="ar-IQ"/>
        </w:rPr>
        <w:t>ن القرارات الخاصة بالسياسة الاقتصادية، التي تغير فجأة</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51F6" w:rsidRPr="00534F0C">
        <w:rPr>
          <w:rFonts w:asciiTheme="majorBidi" w:eastAsia="Calibri" w:hAnsiTheme="majorBidi" w:hint="cs"/>
          <w:rtl/>
          <w:lang w:bidi="ar-IQ"/>
        </w:rPr>
        <w:t>أ</w:t>
      </w:r>
      <w:r w:rsidRPr="00534F0C">
        <w:rPr>
          <w:rFonts w:asciiTheme="majorBidi" w:eastAsia="Calibri" w:hAnsiTheme="majorBidi"/>
          <w:rtl/>
          <w:lang w:bidi="ar-IQ"/>
        </w:rPr>
        <w:t>و مؤقتا</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مستوى الدخل التصرفي لل</w:t>
      </w:r>
      <w:r w:rsidRPr="00534F0C">
        <w:rPr>
          <w:rFonts w:asciiTheme="majorBidi" w:eastAsia="Calibri" w:hAnsiTheme="majorBidi" w:hint="cs"/>
          <w:rtl/>
          <w:lang w:bidi="ar-IQ"/>
        </w:rPr>
        <w:t>أ</w:t>
      </w:r>
      <w:r w:rsidRPr="00534F0C">
        <w:rPr>
          <w:rFonts w:asciiTheme="majorBidi" w:eastAsia="Calibri" w:hAnsiTheme="majorBidi"/>
          <w:rtl/>
          <w:lang w:bidi="ar-IQ"/>
        </w:rPr>
        <w:t xml:space="preserve">فراد، ربما لن يكون لها </w:t>
      </w:r>
      <w:r w:rsidR="007051F6" w:rsidRPr="00534F0C">
        <w:rPr>
          <w:rFonts w:asciiTheme="majorBidi" w:eastAsia="Calibri" w:hAnsiTheme="majorBidi" w:hint="cs"/>
          <w:rtl/>
          <w:lang w:bidi="ar-IQ"/>
        </w:rPr>
        <w:t>أ</w:t>
      </w:r>
      <w:r w:rsidRPr="00534F0C">
        <w:rPr>
          <w:rFonts w:asciiTheme="majorBidi" w:eastAsia="Calibri" w:hAnsiTheme="majorBidi"/>
          <w:rtl/>
          <w:lang w:bidi="ar-IQ"/>
        </w:rPr>
        <w:t xml:space="preserve">ي </w:t>
      </w:r>
      <w:r w:rsidR="007051F6" w:rsidRPr="00534F0C">
        <w:rPr>
          <w:rFonts w:asciiTheme="majorBidi" w:eastAsia="Calibri" w:hAnsiTheme="majorBidi" w:hint="cs"/>
          <w:rtl/>
          <w:lang w:bidi="ar-IQ"/>
        </w:rPr>
        <w:t>أث</w:t>
      </w:r>
      <w:r w:rsidRPr="00534F0C">
        <w:rPr>
          <w:rFonts w:asciiTheme="majorBidi" w:eastAsia="Calibri" w:hAnsiTheme="majorBidi"/>
          <w:rtl/>
          <w:lang w:bidi="ar-IQ"/>
        </w:rPr>
        <w:t>ر على سلوك الاستهلاك الحالي. فعلى سبيل المثال</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خلال فترة التضخ</w:t>
      </w:r>
      <w:r w:rsidR="007051F6" w:rsidRPr="00534F0C">
        <w:rPr>
          <w:rFonts w:asciiTheme="majorBidi" w:eastAsia="Calibri" w:hAnsiTheme="majorBidi" w:hint="cs"/>
          <w:rtl/>
          <w:lang w:bidi="ar-IQ"/>
        </w:rPr>
        <w:t>ُّ</w:t>
      </w:r>
      <w:r w:rsidRPr="00534F0C">
        <w:rPr>
          <w:rFonts w:asciiTheme="majorBidi" w:eastAsia="Calibri" w:hAnsiTheme="majorBidi"/>
          <w:rtl/>
          <w:lang w:bidi="ar-IQ"/>
        </w:rPr>
        <w:t>م عادة لا ب</w:t>
      </w:r>
      <w:r w:rsidR="007051F6" w:rsidRPr="00534F0C">
        <w:rPr>
          <w:rFonts w:asciiTheme="majorBidi" w:eastAsia="Calibri" w:hAnsiTheme="majorBidi" w:hint="cs"/>
          <w:rtl/>
          <w:lang w:bidi="ar-IQ"/>
        </w:rPr>
        <w:t>ُ</w:t>
      </w:r>
      <w:r w:rsidRPr="00534F0C">
        <w:rPr>
          <w:rFonts w:asciiTheme="majorBidi" w:eastAsia="Calibri" w:hAnsiTheme="majorBidi"/>
          <w:rtl/>
          <w:lang w:bidi="ar-IQ"/>
        </w:rPr>
        <w:t>د</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من رفع الضرائب</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فإذا توقع المستهلكون </w:t>
      </w:r>
      <w:r w:rsidR="007051F6" w:rsidRPr="00534F0C">
        <w:rPr>
          <w:rFonts w:asciiTheme="majorBidi" w:eastAsia="Calibri" w:hAnsiTheme="majorBidi" w:hint="cs"/>
          <w:rtl/>
          <w:lang w:bidi="ar-IQ"/>
        </w:rPr>
        <w:t>أ</w:t>
      </w:r>
      <w:r w:rsidRPr="00534F0C">
        <w:rPr>
          <w:rFonts w:asciiTheme="majorBidi" w:eastAsia="Calibri" w:hAnsiTheme="majorBidi"/>
          <w:rtl/>
          <w:lang w:bidi="ar-IQ"/>
        </w:rPr>
        <w:t>ن التضخم سيستمر ف</w:t>
      </w:r>
      <w:r w:rsidR="007051F6" w:rsidRPr="00534F0C">
        <w:rPr>
          <w:rFonts w:asciiTheme="majorBidi" w:eastAsia="Calibri" w:hAnsiTheme="majorBidi" w:hint="cs"/>
          <w:rtl/>
          <w:lang w:bidi="ar-IQ"/>
        </w:rPr>
        <w:t>إ</w:t>
      </w:r>
      <w:r w:rsidRPr="00534F0C">
        <w:rPr>
          <w:rFonts w:asciiTheme="majorBidi" w:eastAsia="Calibri" w:hAnsiTheme="majorBidi"/>
          <w:rtl/>
          <w:lang w:bidi="ar-IQ"/>
        </w:rPr>
        <w:t>نهم ربما لن يخفضوا من استهلاكهم</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بالرغم من </w:t>
      </w:r>
      <w:r w:rsidR="007051F6" w:rsidRPr="00534F0C">
        <w:rPr>
          <w:rFonts w:asciiTheme="majorBidi" w:eastAsia="Calibri" w:hAnsiTheme="majorBidi" w:hint="cs"/>
          <w:rtl/>
          <w:lang w:bidi="ar-IQ"/>
        </w:rPr>
        <w:t>أ</w:t>
      </w:r>
      <w:r w:rsidRPr="00534F0C">
        <w:rPr>
          <w:rFonts w:asciiTheme="majorBidi" w:eastAsia="Calibri" w:hAnsiTheme="majorBidi"/>
          <w:rtl/>
          <w:lang w:bidi="ar-IQ"/>
        </w:rPr>
        <w:t>ن دخولهم قد انخفضت جراء زيادة الضرائب. واستنادا</w:t>
      </w:r>
      <w:r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51F6" w:rsidRPr="00534F0C">
        <w:rPr>
          <w:rFonts w:asciiTheme="majorBidi" w:eastAsia="Calibri" w:hAnsiTheme="majorBidi" w:hint="cs"/>
          <w:rtl/>
          <w:lang w:bidi="ar-IQ"/>
        </w:rPr>
        <w:t>إ</w:t>
      </w:r>
      <w:r w:rsidRPr="00534F0C">
        <w:rPr>
          <w:rFonts w:asciiTheme="majorBidi" w:eastAsia="Calibri" w:hAnsiTheme="majorBidi"/>
          <w:rtl/>
          <w:lang w:bidi="ar-IQ"/>
        </w:rPr>
        <w:t>لى نظرية الدخل الدائم ف</w:t>
      </w:r>
      <w:r w:rsidR="007051F6" w:rsidRPr="00534F0C">
        <w:rPr>
          <w:rFonts w:asciiTheme="majorBidi" w:eastAsia="Calibri" w:hAnsiTheme="majorBidi" w:hint="cs"/>
          <w:rtl/>
          <w:lang w:bidi="ar-IQ"/>
        </w:rPr>
        <w:t>إ</w:t>
      </w:r>
      <w:r w:rsidRPr="00534F0C">
        <w:rPr>
          <w:rFonts w:asciiTheme="majorBidi" w:eastAsia="Calibri" w:hAnsiTheme="majorBidi"/>
          <w:rtl/>
          <w:lang w:bidi="ar-IQ"/>
        </w:rPr>
        <w:t xml:space="preserve">ن الزيادة المفاجئة للضرائب ستؤدي </w:t>
      </w:r>
      <w:r w:rsidR="007051F6" w:rsidRPr="00534F0C">
        <w:rPr>
          <w:rFonts w:asciiTheme="majorBidi" w:eastAsia="Calibri" w:hAnsiTheme="majorBidi" w:hint="cs"/>
          <w:rtl/>
          <w:lang w:bidi="ar-IQ"/>
        </w:rPr>
        <w:t>إل</w:t>
      </w:r>
      <w:r w:rsidRPr="00534F0C">
        <w:rPr>
          <w:rFonts w:asciiTheme="majorBidi" w:eastAsia="Calibri" w:hAnsiTheme="majorBidi"/>
          <w:rtl/>
          <w:lang w:bidi="ar-IQ"/>
        </w:rPr>
        <w:t>ى تخفيض الدخل العابر</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وبالتالي سيكون لها </w:t>
      </w:r>
      <w:r w:rsidR="007051F6" w:rsidRPr="00534F0C">
        <w:rPr>
          <w:rFonts w:asciiTheme="majorBidi" w:eastAsia="Calibri" w:hAnsiTheme="majorBidi" w:hint="cs"/>
          <w:rtl/>
          <w:lang w:bidi="ar-IQ"/>
        </w:rPr>
        <w:t>أ</w:t>
      </w:r>
      <w:r w:rsidRPr="00534F0C">
        <w:rPr>
          <w:rFonts w:asciiTheme="majorBidi" w:eastAsia="Calibri" w:hAnsiTheme="majorBidi"/>
          <w:rtl/>
          <w:lang w:bidi="ar-IQ"/>
        </w:rPr>
        <w:t>ثر</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بسيط جد</w:t>
      </w:r>
      <w:r w:rsidR="007051F6" w:rsidRPr="00534F0C">
        <w:rPr>
          <w:rFonts w:asciiTheme="majorBidi" w:eastAsia="Calibri" w:hAnsiTheme="majorBidi" w:hint="cs"/>
          <w:rtl/>
          <w:lang w:bidi="ar-IQ"/>
        </w:rPr>
        <w:t>ّ</w:t>
      </w:r>
      <w:r w:rsidRPr="00534F0C">
        <w:rPr>
          <w:rFonts w:asciiTheme="majorBidi" w:eastAsia="Calibri" w:hAnsiTheme="majorBidi"/>
          <w:rtl/>
          <w:lang w:bidi="ar-IQ"/>
        </w:rPr>
        <w:t>ا</w:t>
      </w:r>
      <w:r w:rsidR="007051F6"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7051F6" w:rsidRPr="00534F0C">
        <w:rPr>
          <w:rFonts w:asciiTheme="majorBidi" w:eastAsia="Calibri" w:hAnsiTheme="majorBidi" w:hint="cs"/>
          <w:rtl/>
          <w:lang w:bidi="ar-IQ"/>
        </w:rPr>
        <w:t>أ</w:t>
      </w:r>
      <w:r w:rsidRPr="00534F0C">
        <w:rPr>
          <w:rFonts w:asciiTheme="majorBidi" w:eastAsia="Calibri" w:hAnsiTheme="majorBidi"/>
          <w:rtl/>
          <w:lang w:bidi="ar-IQ"/>
        </w:rPr>
        <w:t>و لن يكون لها أي</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أثر على الاستهلاك الحالي</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وفي الحالة العكسية، حالة الكساد، عادة</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لا ب</w:t>
      </w:r>
      <w:r w:rsidR="00C61338" w:rsidRPr="00534F0C">
        <w:rPr>
          <w:rFonts w:asciiTheme="majorBidi" w:eastAsia="Calibri" w:hAnsiTheme="majorBidi" w:hint="cs"/>
          <w:rtl/>
          <w:lang w:bidi="ar-IQ"/>
        </w:rPr>
        <w:t>ُ</w:t>
      </w:r>
      <w:r w:rsidRPr="00534F0C">
        <w:rPr>
          <w:rFonts w:asciiTheme="majorBidi" w:eastAsia="Calibri" w:hAnsiTheme="majorBidi"/>
          <w:rtl/>
          <w:lang w:bidi="ar-IQ"/>
        </w:rPr>
        <w:t>د</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من تخفيض الضرائب</w:t>
      </w:r>
      <w:r w:rsidR="00C61338" w:rsidRPr="00534F0C">
        <w:rPr>
          <w:rFonts w:asciiTheme="majorBidi" w:eastAsia="Calibri" w:hAnsiTheme="majorBidi" w:hint="cs"/>
          <w:rtl/>
          <w:lang w:bidi="ar-IQ"/>
        </w:rPr>
        <w:t xml:space="preserve">، </w:t>
      </w:r>
      <w:r w:rsidRPr="00534F0C">
        <w:rPr>
          <w:rFonts w:asciiTheme="majorBidi" w:eastAsia="Calibri" w:hAnsiTheme="majorBidi"/>
          <w:rtl/>
          <w:lang w:bidi="ar-IQ"/>
        </w:rPr>
        <w:t>فإذا توقع ال</w:t>
      </w:r>
      <w:r w:rsidR="00C61338" w:rsidRPr="00534F0C">
        <w:rPr>
          <w:rFonts w:asciiTheme="majorBidi" w:eastAsia="Calibri" w:hAnsiTheme="majorBidi" w:hint="cs"/>
          <w:rtl/>
          <w:lang w:bidi="ar-IQ"/>
        </w:rPr>
        <w:t>أ</w:t>
      </w:r>
      <w:r w:rsidRPr="00534F0C">
        <w:rPr>
          <w:rFonts w:asciiTheme="majorBidi" w:eastAsia="Calibri" w:hAnsiTheme="majorBidi"/>
          <w:rtl/>
          <w:lang w:bidi="ar-IQ"/>
        </w:rPr>
        <w:t>فراد ب</w:t>
      </w:r>
      <w:r w:rsidR="00C61338" w:rsidRPr="00534F0C">
        <w:rPr>
          <w:rFonts w:asciiTheme="majorBidi" w:eastAsia="Calibri" w:hAnsiTheme="majorBidi" w:hint="cs"/>
          <w:rtl/>
          <w:lang w:bidi="ar-IQ"/>
        </w:rPr>
        <w:t>أ</w:t>
      </w:r>
      <w:r w:rsidRPr="00534F0C">
        <w:rPr>
          <w:rFonts w:asciiTheme="majorBidi" w:eastAsia="Calibri" w:hAnsiTheme="majorBidi"/>
          <w:rtl/>
          <w:lang w:bidi="ar-IQ"/>
        </w:rPr>
        <w:t>ن ذلك إشارة على استمرارية الكساد ف</w:t>
      </w:r>
      <w:r w:rsidR="00C61338" w:rsidRPr="00534F0C">
        <w:rPr>
          <w:rFonts w:asciiTheme="majorBidi" w:eastAsia="Calibri" w:hAnsiTheme="majorBidi" w:hint="cs"/>
          <w:rtl/>
          <w:lang w:bidi="ar-IQ"/>
        </w:rPr>
        <w:t>إ</w:t>
      </w:r>
      <w:r w:rsidRPr="00534F0C">
        <w:rPr>
          <w:rFonts w:asciiTheme="majorBidi" w:eastAsia="Calibri" w:hAnsiTheme="majorBidi"/>
          <w:rtl/>
          <w:lang w:bidi="ar-IQ"/>
        </w:rPr>
        <w:t>نهم ربما سيخفضون من استهلاكهم</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على الرغم من ارتفاع دخولهم نتيجة انخفاض الضرائب.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وعلى الرغم من </w:t>
      </w:r>
      <w:r w:rsidR="00C61338" w:rsidRPr="00534F0C">
        <w:rPr>
          <w:rFonts w:asciiTheme="majorBidi" w:eastAsia="Calibri" w:hAnsiTheme="majorBidi" w:hint="cs"/>
          <w:rtl/>
          <w:lang w:bidi="ar-IQ"/>
        </w:rPr>
        <w:t>أ</w:t>
      </w:r>
      <w:r w:rsidRPr="00534F0C">
        <w:rPr>
          <w:rFonts w:asciiTheme="majorBidi" w:eastAsia="Calibri" w:hAnsiTheme="majorBidi"/>
          <w:rtl/>
          <w:lang w:bidi="ar-IQ"/>
        </w:rPr>
        <w:t>ن الدراسات التجريبية التي تم</w:t>
      </w:r>
      <w:r w:rsidR="00C61338" w:rsidRPr="00534F0C">
        <w:rPr>
          <w:rFonts w:asciiTheme="majorBidi" w:eastAsia="Calibri" w:hAnsiTheme="majorBidi" w:hint="cs"/>
          <w:rtl/>
          <w:lang w:bidi="ar-IQ"/>
        </w:rPr>
        <w:t>ّ</w:t>
      </w:r>
      <w:r w:rsidRPr="00534F0C">
        <w:rPr>
          <w:rFonts w:asciiTheme="majorBidi" w:eastAsia="Calibri" w:hAnsiTheme="majorBidi"/>
          <w:rtl/>
          <w:lang w:bidi="ar-IQ"/>
        </w:rPr>
        <w:t>ت تدعم نظرية الدخل الدائم</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إلا</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أن هناك انتقادات كثيرة موجهة إليها</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C61338" w:rsidRPr="00534F0C">
        <w:rPr>
          <w:rFonts w:asciiTheme="majorBidi" w:eastAsia="Calibri" w:hAnsiTheme="majorBidi" w:hint="cs"/>
          <w:rtl/>
          <w:lang w:bidi="ar-IQ"/>
        </w:rPr>
        <w:t>و</w:t>
      </w:r>
      <w:r w:rsidRPr="00534F0C">
        <w:rPr>
          <w:rFonts w:asciiTheme="majorBidi" w:eastAsia="Calibri" w:hAnsiTheme="majorBidi"/>
          <w:rtl/>
          <w:lang w:bidi="ar-IQ"/>
        </w:rPr>
        <w:t>من بينها</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الانتقاد الخاص بالفرضية القائلة بعدم وجود ارتباط بين الاستهلاك العابر والدخل العابر</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حيث ثبت </w:t>
      </w:r>
      <w:r w:rsidR="00C61338" w:rsidRPr="00534F0C">
        <w:rPr>
          <w:rFonts w:asciiTheme="majorBidi" w:eastAsia="Calibri" w:hAnsiTheme="majorBidi" w:hint="cs"/>
          <w:rtl/>
          <w:lang w:bidi="ar-IQ"/>
        </w:rPr>
        <w:t>أ</w:t>
      </w:r>
      <w:r w:rsidRPr="00534F0C">
        <w:rPr>
          <w:rFonts w:asciiTheme="majorBidi" w:eastAsia="Calibri" w:hAnsiTheme="majorBidi"/>
          <w:rtl/>
          <w:lang w:bidi="ar-IQ"/>
        </w:rPr>
        <w:t>ن هناك علاقة بين هذين العنصرين</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C61338" w:rsidRPr="00534F0C">
        <w:rPr>
          <w:rFonts w:asciiTheme="majorBidi" w:eastAsia="Calibri" w:hAnsiTheme="majorBidi" w:hint="cs"/>
          <w:rtl/>
          <w:lang w:bidi="ar-IQ"/>
        </w:rPr>
        <w:t>أ</w:t>
      </w:r>
      <w:r w:rsidRPr="00534F0C">
        <w:rPr>
          <w:rFonts w:asciiTheme="majorBidi" w:eastAsia="Calibri" w:hAnsiTheme="majorBidi"/>
          <w:rtl/>
          <w:lang w:bidi="ar-IQ"/>
        </w:rPr>
        <w:t>ما الانتقاد ال</w:t>
      </w:r>
      <w:r w:rsidR="00C61338" w:rsidRPr="00534F0C">
        <w:rPr>
          <w:rFonts w:asciiTheme="majorBidi" w:eastAsia="Calibri" w:hAnsiTheme="majorBidi" w:hint="cs"/>
          <w:rtl/>
          <w:lang w:bidi="ar-IQ"/>
        </w:rPr>
        <w:t>آ</w:t>
      </w:r>
      <w:r w:rsidRPr="00534F0C">
        <w:rPr>
          <w:rFonts w:asciiTheme="majorBidi" w:eastAsia="Calibri" w:hAnsiTheme="majorBidi"/>
          <w:rtl/>
          <w:lang w:bidi="ar-IQ"/>
        </w:rPr>
        <w:t>خر فيتمث</w:t>
      </w:r>
      <w:r w:rsidR="00C61338" w:rsidRPr="00534F0C">
        <w:rPr>
          <w:rFonts w:asciiTheme="majorBidi" w:eastAsia="Calibri" w:hAnsiTheme="majorBidi" w:hint="cs"/>
          <w:rtl/>
          <w:lang w:bidi="ar-IQ"/>
        </w:rPr>
        <w:t>َّ</w:t>
      </w:r>
      <w:r w:rsidRPr="00534F0C">
        <w:rPr>
          <w:rFonts w:asciiTheme="majorBidi" w:eastAsia="Calibri" w:hAnsiTheme="majorBidi"/>
          <w:rtl/>
          <w:lang w:bidi="ar-IQ"/>
        </w:rPr>
        <w:t>ل في صعوبة قياس الدخل الدائم مهما كانت الوسائل ال</w:t>
      </w:r>
      <w:r w:rsidR="00C61338" w:rsidRPr="00534F0C">
        <w:rPr>
          <w:rFonts w:asciiTheme="majorBidi" w:eastAsia="Calibri" w:hAnsiTheme="majorBidi" w:hint="cs"/>
          <w:rtl/>
          <w:lang w:bidi="ar-IQ"/>
        </w:rPr>
        <w:t>إ</w:t>
      </w:r>
      <w:r w:rsidRPr="00534F0C">
        <w:rPr>
          <w:rFonts w:asciiTheme="majorBidi" w:eastAsia="Calibri" w:hAnsiTheme="majorBidi"/>
          <w:rtl/>
          <w:lang w:bidi="ar-IQ"/>
        </w:rPr>
        <w:t>حصائية المستعملة</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84"/>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rPr>
      </w:pPr>
      <w:bookmarkStart w:id="76" w:name="_Toc497897672"/>
      <w:r w:rsidRPr="00534F0C">
        <w:rPr>
          <w:rFonts w:eastAsia="Calibri"/>
          <w:color w:val="auto"/>
          <w:rtl/>
          <w:lang w:bidi="ar-IQ"/>
        </w:rPr>
        <w:t>د</w:t>
      </w:r>
      <w:r w:rsidRPr="00534F0C">
        <w:rPr>
          <w:rFonts w:eastAsia="Calibri" w:hint="cs"/>
          <w:color w:val="auto"/>
          <w:rtl/>
          <w:lang w:bidi="ar-IQ"/>
        </w:rPr>
        <w:t xml:space="preserve"> </w:t>
      </w:r>
      <w:r w:rsidRPr="00534F0C">
        <w:rPr>
          <w:rFonts w:eastAsia="Calibri"/>
          <w:color w:val="auto"/>
          <w:rtl/>
          <w:lang w:bidi="ar-IQ"/>
        </w:rPr>
        <w:t>ـ نظرية دورة (حلقة) الحياة</w:t>
      </w:r>
      <w:bookmarkEnd w:id="76"/>
    </w:p>
    <w:p w:rsidR="00425CC5" w:rsidRPr="00534F0C" w:rsidRDefault="00425CC5" w:rsidP="00500774">
      <w:pPr>
        <w:contextualSpacing/>
        <w:rPr>
          <w:rFonts w:asciiTheme="majorBidi" w:eastAsia="Calibri" w:hAnsiTheme="majorBidi"/>
          <w:rtl/>
          <w:lang w:bidi="ar-IQ"/>
        </w:rPr>
      </w:pPr>
      <w:r w:rsidRPr="00534F0C">
        <w:rPr>
          <w:rFonts w:asciiTheme="majorBidi" w:eastAsia="Calibri" w:hAnsiTheme="majorBidi" w:hint="cs"/>
          <w:rtl/>
          <w:lang w:bidi="ar-IQ"/>
        </w:rPr>
        <w:t xml:space="preserve">1ـ </w:t>
      </w:r>
      <w:r w:rsidRPr="00534F0C">
        <w:rPr>
          <w:rFonts w:asciiTheme="majorBidi" w:eastAsia="Calibri" w:hAnsiTheme="majorBidi"/>
          <w:rtl/>
          <w:lang w:bidi="ar-IQ"/>
        </w:rPr>
        <w:t>تنص</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هذه النظرية، التي قد</w:t>
      </w:r>
      <w:r w:rsidR="00C61338" w:rsidRPr="00534F0C">
        <w:rPr>
          <w:rFonts w:asciiTheme="majorBidi" w:eastAsia="Calibri" w:hAnsiTheme="majorBidi" w:hint="cs"/>
          <w:rtl/>
          <w:lang w:bidi="ar-IQ"/>
        </w:rPr>
        <w:t>ّ</w:t>
      </w:r>
      <w:r w:rsidRPr="00534F0C">
        <w:rPr>
          <w:rFonts w:asciiTheme="majorBidi" w:eastAsia="Calibri" w:hAnsiTheme="majorBidi"/>
          <w:rtl/>
          <w:lang w:bidi="ar-IQ"/>
        </w:rPr>
        <w:t>مها كل</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من</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موديغلياني و</w:t>
      </w:r>
      <w:r w:rsidR="00C61338" w:rsidRPr="00534F0C">
        <w:rPr>
          <w:rFonts w:asciiTheme="majorBidi" w:eastAsia="Calibri" w:hAnsiTheme="majorBidi" w:hint="cs"/>
          <w:rtl/>
          <w:lang w:bidi="ar-IQ"/>
        </w:rPr>
        <w:t>أ</w:t>
      </w:r>
      <w:r w:rsidRPr="00534F0C">
        <w:rPr>
          <w:rFonts w:asciiTheme="majorBidi" w:eastAsia="Calibri" w:hAnsiTheme="majorBidi"/>
          <w:rtl/>
          <w:lang w:bidi="ar-IQ"/>
        </w:rPr>
        <w:t xml:space="preserve">ندو، </w:t>
      </w:r>
      <w:r w:rsidR="00C61338" w:rsidRPr="00534F0C">
        <w:rPr>
          <w:rFonts w:asciiTheme="majorBidi" w:eastAsia="Calibri" w:hAnsiTheme="majorBidi" w:hint="cs"/>
          <w:rtl/>
          <w:lang w:bidi="ar-IQ"/>
        </w:rPr>
        <w:t>على أ</w:t>
      </w:r>
      <w:r w:rsidRPr="00534F0C">
        <w:rPr>
          <w:rFonts w:asciiTheme="majorBidi" w:eastAsia="Calibri" w:hAnsiTheme="majorBidi"/>
          <w:rtl/>
          <w:lang w:bidi="ar-IQ"/>
        </w:rPr>
        <w:t>ن المستهلك يرغب في توزيع موارده بشكل</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يمكنه من المحافظة على نفس المستوى تقريبا</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من الاستهلاك في كل</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سنة من سنوات حياته. فكما هو معروف </w:t>
      </w:r>
      <w:r w:rsidR="00C61338" w:rsidRPr="00534F0C">
        <w:rPr>
          <w:rFonts w:asciiTheme="majorBidi" w:eastAsia="Calibri" w:hAnsiTheme="majorBidi" w:hint="cs"/>
          <w:rtl/>
          <w:lang w:bidi="ar-IQ"/>
        </w:rPr>
        <w:t>إ</w:t>
      </w:r>
      <w:r w:rsidRPr="00534F0C">
        <w:rPr>
          <w:rFonts w:asciiTheme="majorBidi" w:eastAsia="Calibri" w:hAnsiTheme="majorBidi"/>
          <w:rtl/>
          <w:lang w:bidi="ar-IQ"/>
        </w:rPr>
        <w:t>ن دخل الفرد يت</w:t>
      </w:r>
      <w:r w:rsidR="00C61338" w:rsidRPr="00534F0C">
        <w:rPr>
          <w:rFonts w:asciiTheme="majorBidi" w:eastAsia="Calibri" w:hAnsiTheme="majorBidi" w:hint="cs"/>
          <w:rtl/>
          <w:lang w:bidi="ar-IQ"/>
        </w:rPr>
        <w:t>أ</w:t>
      </w:r>
      <w:r w:rsidRPr="00534F0C">
        <w:rPr>
          <w:rFonts w:asciiTheme="majorBidi" w:eastAsia="Calibri" w:hAnsiTheme="majorBidi"/>
          <w:rtl/>
          <w:lang w:bidi="ar-IQ"/>
        </w:rPr>
        <w:t>ثر بعوامل كثيرة</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منها</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العمر، الحالة التعليمية، الخبرة، إلخ</w:t>
      </w:r>
      <w:r w:rsidR="00C61338" w:rsidRPr="00534F0C">
        <w:rPr>
          <w:rFonts w:asciiTheme="majorBidi" w:eastAsia="Calibri" w:hAnsiTheme="majorBidi" w:hint="cs"/>
          <w:rtl/>
          <w:lang w:bidi="ar-IQ"/>
        </w:rPr>
        <w:t xml:space="preserve">. </w:t>
      </w:r>
      <w:r w:rsidRPr="00534F0C">
        <w:rPr>
          <w:rFonts w:asciiTheme="majorBidi" w:eastAsia="Calibri" w:hAnsiTheme="majorBidi"/>
          <w:rtl/>
          <w:lang w:bidi="ar-IQ"/>
        </w:rPr>
        <w:t>وبالتالي ف</w:t>
      </w:r>
      <w:r w:rsidR="00C61338" w:rsidRPr="00534F0C">
        <w:rPr>
          <w:rFonts w:asciiTheme="majorBidi" w:eastAsia="Calibri" w:hAnsiTheme="majorBidi" w:hint="cs"/>
          <w:rtl/>
          <w:lang w:bidi="ar-IQ"/>
        </w:rPr>
        <w:t>إ</w:t>
      </w:r>
      <w:r w:rsidRPr="00534F0C">
        <w:rPr>
          <w:rFonts w:asciiTheme="majorBidi" w:eastAsia="Calibri" w:hAnsiTheme="majorBidi"/>
          <w:rtl/>
          <w:lang w:bidi="ar-IQ"/>
        </w:rPr>
        <w:t>ن الاستهلاك يت</w:t>
      </w:r>
      <w:r w:rsidR="00C61338" w:rsidRPr="00534F0C">
        <w:rPr>
          <w:rFonts w:asciiTheme="majorBidi" w:eastAsia="Calibri" w:hAnsiTheme="majorBidi" w:hint="cs"/>
          <w:rtl/>
          <w:lang w:bidi="ar-IQ"/>
        </w:rPr>
        <w:t>أ</w:t>
      </w:r>
      <w:r w:rsidRPr="00534F0C">
        <w:rPr>
          <w:rFonts w:asciiTheme="majorBidi" w:eastAsia="Calibri" w:hAnsiTheme="majorBidi"/>
          <w:rtl/>
          <w:lang w:bidi="ar-IQ"/>
        </w:rPr>
        <w:t xml:space="preserve">ثر </w:t>
      </w:r>
      <w:r w:rsidR="00C61338" w:rsidRPr="00534F0C">
        <w:rPr>
          <w:rFonts w:asciiTheme="majorBidi" w:eastAsia="Calibri" w:hAnsiTheme="majorBidi" w:hint="cs"/>
          <w:rtl/>
          <w:lang w:bidi="ar-IQ"/>
        </w:rPr>
        <w:t>أ</w:t>
      </w:r>
      <w:r w:rsidRPr="00534F0C">
        <w:rPr>
          <w:rFonts w:asciiTheme="majorBidi" w:eastAsia="Calibri" w:hAnsiTheme="majorBidi"/>
          <w:rtl/>
          <w:lang w:bidi="ar-IQ"/>
        </w:rPr>
        <w:t>يضا</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بهذه العوامل. فمن ملاحظة الشكل أدناه نجد </w:t>
      </w:r>
      <w:r w:rsidR="00C61338" w:rsidRPr="00534F0C">
        <w:rPr>
          <w:rFonts w:asciiTheme="majorBidi" w:eastAsia="Calibri" w:hAnsiTheme="majorBidi" w:hint="cs"/>
          <w:rtl/>
          <w:lang w:bidi="ar-IQ"/>
        </w:rPr>
        <w:t>أ</w:t>
      </w:r>
      <w:r w:rsidRPr="00534F0C">
        <w:rPr>
          <w:rFonts w:asciiTheme="majorBidi" w:eastAsia="Calibri" w:hAnsiTheme="majorBidi"/>
          <w:rtl/>
          <w:lang w:bidi="ar-IQ"/>
        </w:rPr>
        <w:t>ن ال</w:t>
      </w:r>
      <w:r w:rsidR="00C61338" w:rsidRPr="00534F0C">
        <w:rPr>
          <w:rFonts w:asciiTheme="majorBidi" w:eastAsia="Calibri" w:hAnsiTheme="majorBidi" w:hint="cs"/>
          <w:rtl/>
          <w:lang w:bidi="ar-IQ"/>
        </w:rPr>
        <w:t>إ</w:t>
      </w:r>
      <w:r w:rsidRPr="00534F0C">
        <w:rPr>
          <w:rFonts w:asciiTheme="majorBidi" w:eastAsia="Calibri" w:hAnsiTheme="majorBidi"/>
          <w:rtl/>
          <w:lang w:bidi="ar-IQ"/>
        </w:rPr>
        <w:t>نسان عندما يكون شاب</w:t>
      </w:r>
      <w:r w:rsidR="00C61338" w:rsidRPr="00534F0C">
        <w:rPr>
          <w:rFonts w:asciiTheme="majorBidi" w:eastAsia="Calibri" w:hAnsiTheme="majorBidi" w:hint="cs"/>
          <w:rtl/>
          <w:lang w:bidi="ar-IQ"/>
        </w:rPr>
        <w:t>ّاً</w:t>
      </w:r>
      <w:r w:rsidRPr="00534F0C">
        <w:rPr>
          <w:rFonts w:asciiTheme="majorBidi" w:eastAsia="Calibri" w:hAnsiTheme="majorBidi"/>
          <w:rtl/>
          <w:lang w:bidi="ar-IQ"/>
        </w:rPr>
        <w:t xml:space="preserve">، </w:t>
      </w:r>
      <w:r w:rsidR="00C61338" w:rsidRPr="00534F0C">
        <w:rPr>
          <w:rFonts w:asciiTheme="majorBidi" w:eastAsia="Calibri" w:hAnsiTheme="majorBidi" w:hint="cs"/>
          <w:rtl/>
          <w:lang w:bidi="ar-IQ"/>
        </w:rPr>
        <w:t>و</w:t>
      </w:r>
      <w:r w:rsidRPr="00534F0C">
        <w:rPr>
          <w:rFonts w:asciiTheme="majorBidi" w:eastAsia="Calibri" w:hAnsiTheme="majorBidi"/>
          <w:rtl/>
          <w:lang w:bidi="ar-IQ"/>
        </w:rPr>
        <w:t>في مستهل حياته الوظيفية، يستهلك كثيرا</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(زواج، شراء سيارة، شراء بيت</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إلخ)</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بل </w:t>
      </w:r>
      <w:r w:rsidR="00C61338" w:rsidRPr="00534F0C">
        <w:rPr>
          <w:rFonts w:asciiTheme="majorBidi" w:eastAsia="Calibri" w:hAnsiTheme="majorBidi" w:hint="cs"/>
          <w:rtl/>
          <w:lang w:bidi="ar-IQ"/>
        </w:rPr>
        <w:t>إ</w:t>
      </w:r>
      <w:r w:rsidRPr="00534F0C">
        <w:rPr>
          <w:rFonts w:asciiTheme="majorBidi" w:eastAsia="Calibri" w:hAnsiTheme="majorBidi"/>
          <w:rtl/>
          <w:lang w:bidi="ar-IQ"/>
        </w:rPr>
        <w:t>ن استهلاكه يفوق دخله أحيانا</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(يستقرض مثلا</w:t>
      </w:r>
      <w:r w:rsidR="00C61338" w:rsidRPr="00534F0C">
        <w:rPr>
          <w:rFonts w:asciiTheme="majorBidi" w:eastAsia="Calibri" w:hAnsiTheme="majorBidi" w:hint="cs"/>
          <w:rtl/>
          <w:lang w:bidi="ar-IQ"/>
        </w:rPr>
        <w:t>ً</w:t>
      </w:r>
      <w:r w:rsidRPr="00534F0C">
        <w:rPr>
          <w:rFonts w:asciiTheme="majorBidi" w:eastAsia="Calibri" w:hAnsiTheme="majorBidi"/>
          <w:rtl/>
          <w:lang w:bidi="ar-IQ"/>
        </w:rPr>
        <w:t>). لكن</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عندما يصبح في متوسط عمره (40 سنة </w:t>
      </w:r>
      <w:r w:rsidR="00C61338" w:rsidRPr="00534F0C">
        <w:rPr>
          <w:rFonts w:asciiTheme="majorBidi" w:eastAsia="Calibri" w:hAnsiTheme="majorBidi" w:hint="cs"/>
          <w:rtl/>
          <w:lang w:bidi="ar-IQ"/>
        </w:rPr>
        <w:t>إ</w:t>
      </w:r>
      <w:r w:rsidRPr="00534F0C">
        <w:rPr>
          <w:rFonts w:asciiTheme="majorBidi" w:eastAsia="Calibri" w:hAnsiTheme="majorBidi"/>
          <w:rtl/>
          <w:lang w:bidi="ar-IQ"/>
        </w:rPr>
        <w:t>لى 45 سنة) ف</w:t>
      </w:r>
      <w:r w:rsidR="00C61338" w:rsidRPr="00534F0C">
        <w:rPr>
          <w:rFonts w:asciiTheme="majorBidi" w:eastAsia="Calibri" w:hAnsiTheme="majorBidi" w:hint="cs"/>
          <w:rtl/>
          <w:lang w:bidi="ar-IQ"/>
        </w:rPr>
        <w:t>إ</w:t>
      </w:r>
      <w:r w:rsidRPr="00534F0C">
        <w:rPr>
          <w:rFonts w:asciiTheme="majorBidi" w:eastAsia="Calibri" w:hAnsiTheme="majorBidi"/>
          <w:rtl/>
          <w:lang w:bidi="ar-IQ"/>
        </w:rPr>
        <w:t>نه يصبح يد</w:t>
      </w:r>
      <w:r w:rsidR="00C61338" w:rsidRPr="00534F0C">
        <w:rPr>
          <w:rFonts w:asciiTheme="majorBidi" w:eastAsia="Calibri" w:hAnsiTheme="majorBidi" w:hint="cs"/>
          <w:rtl/>
          <w:lang w:bidi="ar-IQ"/>
        </w:rPr>
        <w:t>ّ</w:t>
      </w:r>
      <w:r w:rsidRPr="00534F0C">
        <w:rPr>
          <w:rFonts w:asciiTheme="majorBidi" w:eastAsia="Calibri" w:hAnsiTheme="majorBidi"/>
          <w:rtl/>
          <w:lang w:bidi="ar-IQ"/>
        </w:rPr>
        <w:t>خر أكثر</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C61338" w:rsidRPr="00534F0C">
        <w:rPr>
          <w:rFonts w:asciiTheme="majorBidi" w:eastAsia="Calibri" w:hAnsiTheme="majorBidi" w:hint="cs"/>
          <w:rtl/>
          <w:lang w:bidi="ar-IQ"/>
        </w:rPr>
        <w:t>وذلك كي</w:t>
      </w:r>
      <w:r w:rsidRPr="00534F0C">
        <w:rPr>
          <w:rFonts w:asciiTheme="majorBidi" w:eastAsia="Calibri" w:hAnsiTheme="majorBidi"/>
          <w:rtl/>
          <w:lang w:bidi="ar-IQ"/>
        </w:rPr>
        <w:t xml:space="preserve"> يتمك</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ن من </w:t>
      </w:r>
      <w:r w:rsidR="00C61338" w:rsidRPr="00534F0C">
        <w:rPr>
          <w:rFonts w:asciiTheme="majorBidi" w:eastAsia="Calibri" w:hAnsiTheme="majorBidi" w:hint="cs"/>
          <w:rtl/>
          <w:lang w:bidi="ar-IQ"/>
        </w:rPr>
        <w:t>أ</w:t>
      </w:r>
      <w:r w:rsidRPr="00534F0C">
        <w:rPr>
          <w:rFonts w:asciiTheme="majorBidi" w:eastAsia="Calibri" w:hAnsiTheme="majorBidi"/>
          <w:rtl/>
          <w:lang w:bidi="ar-IQ"/>
        </w:rPr>
        <w:t>ن يحافظ على نفس المستوى من الاستهلاك بعد التقاعد، حيث بعد تقاعده سوف يستعمل مد</w:t>
      </w:r>
      <w:r w:rsidR="00C61338" w:rsidRPr="00534F0C">
        <w:rPr>
          <w:rFonts w:asciiTheme="majorBidi" w:eastAsia="Calibri" w:hAnsiTheme="majorBidi" w:hint="cs"/>
          <w:rtl/>
          <w:lang w:bidi="ar-IQ"/>
        </w:rPr>
        <w:t>ّ</w:t>
      </w:r>
      <w:r w:rsidRPr="00534F0C">
        <w:rPr>
          <w:rFonts w:asciiTheme="majorBidi" w:eastAsia="Calibri" w:hAnsiTheme="majorBidi"/>
          <w:rtl/>
          <w:lang w:bidi="ar-IQ"/>
        </w:rPr>
        <w:t xml:space="preserve">خراته </w:t>
      </w:r>
      <w:r w:rsidR="00C61338" w:rsidRPr="00534F0C">
        <w:rPr>
          <w:rFonts w:asciiTheme="majorBidi" w:eastAsia="Calibri" w:hAnsiTheme="majorBidi" w:hint="cs"/>
          <w:rtl/>
          <w:lang w:bidi="ar-IQ"/>
        </w:rPr>
        <w:t>إ</w:t>
      </w:r>
      <w:r w:rsidRPr="00534F0C">
        <w:rPr>
          <w:rFonts w:asciiTheme="majorBidi" w:eastAsia="Calibri" w:hAnsiTheme="majorBidi"/>
          <w:rtl/>
          <w:lang w:bidi="ar-IQ"/>
        </w:rPr>
        <w:t>لى أن يموت</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85"/>
      </w:r>
      <w:r w:rsidRPr="00534F0C">
        <w:rPr>
          <w:rFonts w:asciiTheme="majorBidi" w:eastAsia="Calibri" w:hAnsiTheme="majorBidi"/>
          <w:vertAlign w:val="superscript"/>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rPr>
      </w:pPr>
      <w:r w:rsidRPr="00534F0C">
        <w:rPr>
          <w:rFonts w:asciiTheme="majorBidi" w:eastAsia="Calibri" w:hAnsiTheme="majorBidi"/>
          <w:rtl/>
        </w:rPr>
        <w:t>ولقد تعر</w:t>
      </w:r>
      <w:r w:rsidR="00C61338" w:rsidRPr="00534F0C">
        <w:rPr>
          <w:rFonts w:asciiTheme="majorBidi" w:eastAsia="Calibri" w:hAnsiTheme="majorBidi" w:hint="cs"/>
          <w:rtl/>
        </w:rPr>
        <w:t>ّ</w:t>
      </w:r>
      <w:r w:rsidRPr="00534F0C">
        <w:rPr>
          <w:rFonts w:asciiTheme="majorBidi" w:eastAsia="Calibri" w:hAnsiTheme="majorBidi"/>
          <w:rtl/>
        </w:rPr>
        <w:t xml:space="preserve">ضت نظرية دورة الحياة هي الأخرى </w:t>
      </w:r>
      <w:r w:rsidR="00C61338" w:rsidRPr="00534F0C">
        <w:rPr>
          <w:rFonts w:asciiTheme="majorBidi" w:eastAsia="Calibri" w:hAnsiTheme="majorBidi" w:hint="cs"/>
          <w:rtl/>
        </w:rPr>
        <w:t>ل</w:t>
      </w:r>
      <w:r w:rsidRPr="00534F0C">
        <w:rPr>
          <w:rFonts w:asciiTheme="majorBidi" w:eastAsia="Calibri" w:hAnsiTheme="majorBidi"/>
          <w:rtl/>
        </w:rPr>
        <w:t>لانتقاد</w:t>
      </w:r>
      <w:r w:rsidR="00C61338" w:rsidRPr="00534F0C">
        <w:rPr>
          <w:rFonts w:asciiTheme="majorBidi" w:eastAsia="Calibri" w:hAnsiTheme="majorBidi" w:hint="cs"/>
          <w:rtl/>
        </w:rPr>
        <w:t>.</w:t>
      </w:r>
      <w:r w:rsidRPr="00534F0C">
        <w:rPr>
          <w:rFonts w:asciiTheme="majorBidi" w:eastAsia="Calibri" w:hAnsiTheme="majorBidi"/>
          <w:rtl/>
        </w:rPr>
        <w:t xml:space="preserve"> وقد كان من </w:t>
      </w:r>
      <w:r w:rsidR="00C61338" w:rsidRPr="00534F0C">
        <w:rPr>
          <w:rFonts w:asciiTheme="majorBidi" w:eastAsia="Calibri" w:hAnsiTheme="majorBidi" w:hint="cs"/>
          <w:rtl/>
        </w:rPr>
        <w:t>أ</w:t>
      </w:r>
      <w:r w:rsidRPr="00534F0C">
        <w:rPr>
          <w:rFonts w:asciiTheme="majorBidi" w:eastAsia="Calibri" w:hAnsiTheme="majorBidi"/>
          <w:rtl/>
        </w:rPr>
        <w:t>هم الانتقادات الموجهة اليها هو أنها تتكو</w:t>
      </w:r>
      <w:r w:rsidR="00C61338" w:rsidRPr="00534F0C">
        <w:rPr>
          <w:rFonts w:asciiTheme="majorBidi" w:eastAsia="Calibri" w:hAnsiTheme="majorBidi" w:hint="cs"/>
          <w:rtl/>
        </w:rPr>
        <w:t>ّ</w:t>
      </w:r>
      <w:r w:rsidRPr="00534F0C">
        <w:rPr>
          <w:rFonts w:asciiTheme="majorBidi" w:eastAsia="Calibri" w:hAnsiTheme="majorBidi"/>
          <w:rtl/>
        </w:rPr>
        <w:t>ن من متغيرات مختلفة يصعب قياسها</w:t>
      </w:r>
      <w:r w:rsidR="00C61338" w:rsidRPr="00534F0C">
        <w:rPr>
          <w:rFonts w:asciiTheme="majorBidi" w:eastAsia="Calibri" w:hAnsiTheme="majorBidi" w:hint="cs"/>
          <w:rtl/>
        </w:rPr>
        <w:t>،</w:t>
      </w:r>
      <w:r w:rsidRPr="00534F0C">
        <w:rPr>
          <w:rFonts w:asciiTheme="majorBidi" w:eastAsia="Calibri" w:hAnsiTheme="majorBidi"/>
          <w:rtl/>
        </w:rPr>
        <w:t xml:space="preserve"> </w:t>
      </w:r>
      <w:r w:rsidR="00C61338" w:rsidRPr="00534F0C">
        <w:rPr>
          <w:rFonts w:asciiTheme="majorBidi" w:eastAsia="Calibri" w:hAnsiTheme="majorBidi" w:hint="cs"/>
          <w:rtl/>
        </w:rPr>
        <w:t>و</w:t>
      </w:r>
      <w:r w:rsidRPr="00534F0C">
        <w:rPr>
          <w:rFonts w:asciiTheme="majorBidi" w:eastAsia="Calibri" w:hAnsiTheme="majorBidi"/>
          <w:rtl/>
        </w:rPr>
        <w:t>خاصة في</w:t>
      </w:r>
      <w:r w:rsidR="00C61338" w:rsidRPr="00534F0C">
        <w:rPr>
          <w:rFonts w:asciiTheme="majorBidi" w:eastAsia="Calibri" w:hAnsiTheme="majorBidi" w:hint="cs"/>
          <w:rtl/>
        </w:rPr>
        <w:t xml:space="preserve"> </w:t>
      </w:r>
      <w:r w:rsidRPr="00534F0C">
        <w:rPr>
          <w:rFonts w:asciiTheme="majorBidi" w:eastAsia="Calibri" w:hAnsiTheme="majorBidi"/>
          <w:rtl/>
        </w:rPr>
        <w:t>ما يتعلق بالدخل المتوقع في المستقبل</w:t>
      </w:r>
      <w:r w:rsidR="00C61338" w:rsidRPr="00534F0C">
        <w:rPr>
          <w:rFonts w:asciiTheme="majorBidi" w:eastAsia="Calibri" w:hAnsiTheme="majorBidi" w:hint="cs"/>
          <w:rtl/>
        </w:rPr>
        <w:t>،</w:t>
      </w:r>
      <w:r w:rsidRPr="00534F0C">
        <w:rPr>
          <w:rFonts w:asciiTheme="majorBidi" w:eastAsia="Calibri" w:hAnsiTheme="majorBidi"/>
          <w:rtl/>
        </w:rPr>
        <w:t xml:space="preserve"> حيث مهما كانت الوسائل ال</w:t>
      </w:r>
      <w:r w:rsidR="00C61338" w:rsidRPr="00534F0C">
        <w:rPr>
          <w:rFonts w:asciiTheme="majorBidi" w:eastAsia="Calibri" w:hAnsiTheme="majorBidi" w:hint="cs"/>
          <w:rtl/>
        </w:rPr>
        <w:t>إ</w:t>
      </w:r>
      <w:r w:rsidRPr="00534F0C">
        <w:rPr>
          <w:rFonts w:asciiTheme="majorBidi" w:eastAsia="Calibri" w:hAnsiTheme="majorBidi"/>
          <w:rtl/>
        </w:rPr>
        <w:t>حصائية الدقيقة المستعملة</w:t>
      </w:r>
      <w:r w:rsidR="00C61338" w:rsidRPr="00534F0C">
        <w:rPr>
          <w:rFonts w:asciiTheme="majorBidi" w:eastAsia="Calibri" w:hAnsiTheme="majorBidi" w:hint="cs"/>
          <w:rtl/>
        </w:rPr>
        <w:t>،</w:t>
      </w:r>
      <w:r w:rsidRPr="00534F0C">
        <w:rPr>
          <w:rFonts w:asciiTheme="majorBidi" w:eastAsia="Calibri" w:hAnsiTheme="majorBidi"/>
          <w:rtl/>
        </w:rPr>
        <w:t xml:space="preserve"> ومهما كانت البيانات ال</w:t>
      </w:r>
      <w:r w:rsidR="00C61338" w:rsidRPr="00534F0C">
        <w:rPr>
          <w:rFonts w:asciiTheme="majorBidi" w:eastAsia="Calibri" w:hAnsiTheme="majorBidi" w:hint="cs"/>
          <w:rtl/>
        </w:rPr>
        <w:t>إ</w:t>
      </w:r>
      <w:r w:rsidRPr="00534F0C">
        <w:rPr>
          <w:rFonts w:asciiTheme="majorBidi" w:eastAsia="Calibri" w:hAnsiTheme="majorBidi"/>
          <w:rtl/>
        </w:rPr>
        <w:t>حصائية المجمعة</w:t>
      </w:r>
      <w:r w:rsidR="00C61338" w:rsidRPr="00534F0C">
        <w:rPr>
          <w:rFonts w:asciiTheme="majorBidi" w:eastAsia="Calibri" w:hAnsiTheme="majorBidi" w:hint="cs"/>
          <w:rtl/>
        </w:rPr>
        <w:t>،</w:t>
      </w:r>
      <w:r w:rsidRPr="00534F0C">
        <w:rPr>
          <w:rFonts w:asciiTheme="majorBidi" w:eastAsia="Calibri" w:hAnsiTheme="majorBidi"/>
          <w:rtl/>
        </w:rPr>
        <w:t xml:space="preserve"> ف</w:t>
      </w:r>
      <w:r w:rsidR="00C61338" w:rsidRPr="00534F0C">
        <w:rPr>
          <w:rFonts w:asciiTheme="majorBidi" w:eastAsia="Calibri" w:hAnsiTheme="majorBidi" w:hint="cs"/>
          <w:rtl/>
        </w:rPr>
        <w:t>إ</w:t>
      </w:r>
      <w:r w:rsidRPr="00534F0C">
        <w:rPr>
          <w:rFonts w:asciiTheme="majorBidi" w:eastAsia="Calibri" w:hAnsiTheme="majorBidi"/>
          <w:rtl/>
        </w:rPr>
        <w:t>نه من الصعب جد</w:t>
      </w:r>
      <w:r w:rsidR="00C61338" w:rsidRPr="00534F0C">
        <w:rPr>
          <w:rFonts w:asciiTheme="majorBidi" w:eastAsia="Calibri" w:hAnsiTheme="majorBidi" w:hint="cs"/>
          <w:rtl/>
        </w:rPr>
        <w:t>ّ</w:t>
      </w:r>
      <w:r w:rsidRPr="00534F0C">
        <w:rPr>
          <w:rFonts w:asciiTheme="majorBidi" w:eastAsia="Calibri" w:hAnsiTheme="majorBidi"/>
          <w:rtl/>
        </w:rPr>
        <w:t>اً حساب الدخل المتوقع بشكل</w:t>
      </w:r>
      <w:r w:rsidR="00C61338" w:rsidRPr="00534F0C">
        <w:rPr>
          <w:rFonts w:asciiTheme="majorBidi" w:eastAsia="Calibri" w:hAnsiTheme="majorBidi" w:hint="cs"/>
          <w:rtl/>
        </w:rPr>
        <w:t>ٍ</w:t>
      </w:r>
      <w:r w:rsidRPr="00534F0C">
        <w:rPr>
          <w:rFonts w:asciiTheme="majorBidi" w:eastAsia="Calibri" w:hAnsiTheme="majorBidi"/>
          <w:rtl/>
        </w:rPr>
        <w:t xml:space="preserve"> دقيق. كما تفترض النظرية وجود درجة غير معقولة من العقلانية لدى المستهلكين</w:t>
      </w:r>
      <w:r w:rsidR="00C61338" w:rsidRPr="00534F0C">
        <w:rPr>
          <w:rFonts w:asciiTheme="majorBidi" w:eastAsia="Calibri" w:hAnsiTheme="majorBidi" w:hint="cs"/>
          <w:rtl/>
        </w:rPr>
        <w:t>،</w:t>
      </w:r>
      <w:r w:rsidRPr="00534F0C">
        <w:rPr>
          <w:rFonts w:asciiTheme="majorBidi" w:eastAsia="Calibri" w:hAnsiTheme="majorBidi"/>
          <w:rtl/>
        </w:rPr>
        <w:t xml:space="preserve"> حيث تفترض </w:t>
      </w:r>
      <w:r w:rsidR="00C61338" w:rsidRPr="00534F0C">
        <w:rPr>
          <w:rFonts w:asciiTheme="majorBidi" w:eastAsia="Calibri" w:hAnsiTheme="majorBidi" w:hint="cs"/>
          <w:rtl/>
        </w:rPr>
        <w:t>أ</w:t>
      </w:r>
      <w:r w:rsidRPr="00534F0C">
        <w:rPr>
          <w:rFonts w:asciiTheme="majorBidi" w:eastAsia="Calibri" w:hAnsiTheme="majorBidi"/>
          <w:rtl/>
        </w:rPr>
        <w:t>ن المستهلكين يمكن لهم التنب</w:t>
      </w:r>
      <w:r w:rsidR="00C61338" w:rsidRPr="00534F0C">
        <w:rPr>
          <w:rFonts w:asciiTheme="majorBidi" w:eastAsia="Calibri" w:hAnsiTheme="majorBidi" w:hint="cs"/>
          <w:rtl/>
        </w:rPr>
        <w:t>ّ</w:t>
      </w:r>
      <w:r w:rsidRPr="00534F0C">
        <w:rPr>
          <w:rFonts w:asciiTheme="majorBidi" w:eastAsia="Calibri" w:hAnsiTheme="majorBidi"/>
          <w:rtl/>
        </w:rPr>
        <w:t>ؤ بالمستقبل بشكل</w:t>
      </w:r>
      <w:r w:rsidR="00C61338" w:rsidRPr="00534F0C">
        <w:rPr>
          <w:rFonts w:asciiTheme="majorBidi" w:eastAsia="Calibri" w:hAnsiTheme="majorBidi" w:hint="cs"/>
          <w:rtl/>
        </w:rPr>
        <w:t>ٍ</w:t>
      </w:r>
      <w:r w:rsidRPr="00534F0C">
        <w:rPr>
          <w:rFonts w:asciiTheme="majorBidi" w:eastAsia="Calibri" w:hAnsiTheme="majorBidi"/>
          <w:rtl/>
        </w:rPr>
        <w:t xml:space="preserve"> دقيق</w:t>
      </w:r>
      <w:r w:rsidR="00C61338" w:rsidRPr="00534F0C">
        <w:rPr>
          <w:rFonts w:asciiTheme="majorBidi" w:eastAsia="Calibri" w:hAnsiTheme="majorBidi" w:hint="cs"/>
          <w:rtl/>
        </w:rPr>
        <w:t>،</w:t>
      </w:r>
      <w:r w:rsidRPr="00534F0C">
        <w:rPr>
          <w:rFonts w:asciiTheme="majorBidi" w:eastAsia="Calibri" w:hAnsiTheme="majorBidi"/>
          <w:rtl/>
        </w:rPr>
        <w:t xml:space="preserve"> وهذا بطبيعة الحال صعب</w:t>
      </w:r>
      <w:r w:rsidR="00C61338" w:rsidRPr="00534F0C">
        <w:rPr>
          <w:rFonts w:asciiTheme="majorBidi" w:eastAsia="Calibri" w:hAnsiTheme="majorBidi" w:hint="cs"/>
          <w:rtl/>
        </w:rPr>
        <w:t>ٌ</w:t>
      </w:r>
      <w:r w:rsidRPr="00534F0C">
        <w:rPr>
          <w:rFonts w:asciiTheme="majorBidi" w:eastAsia="Calibri" w:hAnsiTheme="majorBidi"/>
          <w:rtl/>
        </w:rPr>
        <w:t xml:space="preserve"> جداً. </w:t>
      </w:r>
    </w:p>
    <w:p w:rsidR="00425CC5" w:rsidRPr="00534F0C" w:rsidRDefault="00425CC5" w:rsidP="00500774">
      <w:pPr>
        <w:rPr>
          <w:rFonts w:asciiTheme="majorBidi" w:eastAsia="Calibri" w:hAnsiTheme="majorBidi"/>
          <w:rtl/>
        </w:rPr>
      </w:pPr>
      <w:r w:rsidRPr="00534F0C">
        <w:rPr>
          <w:rFonts w:asciiTheme="majorBidi" w:eastAsia="Calibri" w:hAnsiTheme="majorBidi"/>
          <w:rtl/>
        </w:rPr>
        <w:t>وبالرغم من هذه الانتقادات الموج</w:t>
      </w:r>
      <w:r w:rsidR="00C61338" w:rsidRPr="00534F0C">
        <w:rPr>
          <w:rFonts w:asciiTheme="majorBidi" w:eastAsia="Calibri" w:hAnsiTheme="majorBidi" w:hint="cs"/>
          <w:rtl/>
        </w:rPr>
        <w:t>ّ</w:t>
      </w:r>
      <w:r w:rsidRPr="00534F0C">
        <w:rPr>
          <w:rFonts w:asciiTheme="majorBidi" w:eastAsia="Calibri" w:hAnsiTheme="majorBidi"/>
          <w:rtl/>
        </w:rPr>
        <w:t xml:space="preserve">هة </w:t>
      </w:r>
      <w:r w:rsidR="00C61338" w:rsidRPr="00534F0C">
        <w:rPr>
          <w:rFonts w:asciiTheme="majorBidi" w:eastAsia="Calibri" w:hAnsiTheme="majorBidi" w:hint="cs"/>
          <w:rtl/>
        </w:rPr>
        <w:t>إ</w:t>
      </w:r>
      <w:r w:rsidRPr="00534F0C">
        <w:rPr>
          <w:rFonts w:asciiTheme="majorBidi" w:eastAsia="Calibri" w:hAnsiTheme="majorBidi"/>
          <w:rtl/>
        </w:rPr>
        <w:t>لى نظرية دورة الحياة ف</w:t>
      </w:r>
      <w:r w:rsidR="00C61338" w:rsidRPr="00534F0C">
        <w:rPr>
          <w:rFonts w:asciiTheme="majorBidi" w:eastAsia="Calibri" w:hAnsiTheme="majorBidi" w:hint="cs"/>
          <w:rtl/>
        </w:rPr>
        <w:t>إ</w:t>
      </w:r>
      <w:r w:rsidRPr="00534F0C">
        <w:rPr>
          <w:rFonts w:asciiTheme="majorBidi" w:eastAsia="Calibri" w:hAnsiTheme="majorBidi"/>
          <w:rtl/>
        </w:rPr>
        <w:t>نها تتضمن تفسيرات اقتصادية كل</w:t>
      </w:r>
      <w:r w:rsidR="00C61338" w:rsidRPr="00534F0C">
        <w:rPr>
          <w:rFonts w:asciiTheme="majorBidi" w:eastAsia="Calibri" w:hAnsiTheme="majorBidi" w:hint="cs"/>
          <w:rtl/>
        </w:rPr>
        <w:t>ّ</w:t>
      </w:r>
      <w:r w:rsidRPr="00534F0C">
        <w:rPr>
          <w:rFonts w:asciiTheme="majorBidi" w:eastAsia="Calibri" w:hAnsiTheme="majorBidi"/>
          <w:rtl/>
        </w:rPr>
        <w:t>ية ل</w:t>
      </w:r>
      <w:r w:rsidR="00C61338" w:rsidRPr="00534F0C">
        <w:rPr>
          <w:rFonts w:asciiTheme="majorBidi" w:eastAsia="Calibri" w:hAnsiTheme="majorBidi" w:hint="cs"/>
          <w:rtl/>
        </w:rPr>
        <w:t>أ</w:t>
      </w:r>
      <w:r w:rsidRPr="00534F0C">
        <w:rPr>
          <w:rFonts w:asciiTheme="majorBidi" w:eastAsia="Calibri" w:hAnsiTheme="majorBidi"/>
          <w:rtl/>
        </w:rPr>
        <w:t>ثر معدل نمو</w:t>
      </w:r>
      <w:r w:rsidR="00C61338" w:rsidRPr="00534F0C">
        <w:rPr>
          <w:rFonts w:asciiTheme="majorBidi" w:eastAsia="Calibri" w:hAnsiTheme="majorBidi" w:hint="cs"/>
          <w:rtl/>
        </w:rPr>
        <w:t>ّ</w:t>
      </w:r>
      <w:r w:rsidRPr="00534F0C">
        <w:rPr>
          <w:rFonts w:asciiTheme="majorBidi" w:eastAsia="Calibri" w:hAnsiTheme="majorBidi"/>
          <w:rtl/>
        </w:rPr>
        <w:t xml:space="preserve"> السكان في النسبة الكلية للاد</w:t>
      </w:r>
      <w:r w:rsidR="00C61338" w:rsidRPr="00534F0C">
        <w:rPr>
          <w:rFonts w:asciiTheme="majorBidi" w:eastAsia="Calibri" w:hAnsiTheme="majorBidi" w:hint="cs"/>
          <w:rtl/>
        </w:rPr>
        <w:t>ّ</w:t>
      </w:r>
      <w:r w:rsidRPr="00534F0C">
        <w:rPr>
          <w:rFonts w:asciiTheme="majorBidi" w:eastAsia="Calibri" w:hAnsiTheme="majorBidi"/>
          <w:rtl/>
        </w:rPr>
        <w:t xml:space="preserve">خار على الدخل، حيث </w:t>
      </w:r>
      <w:r w:rsidR="00C61338" w:rsidRPr="00534F0C">
        <w:rPr>
          <w:rFonts w:asciiTheme="majorBidi" w:eastAsia="Calibri" w:hAnsiTheme="majorBidi" w:hint="cs"/>
          <w:rtl/>
        </w:rPr>
        <w:t>إ</w:t>
      </w:r>
      <w:r w:rsidRPr="00534F0C">
        <w:rPr>
          <w:rFonts w:asciiTheme="majorBidi" w:eastAsia="Calibri" w:hAnsiTheme="majorBidi"/>
          <w:rtl/>
        </w:rPr>
        <w:t xml:space="preserve">نها تبين </w:t>
      </w:r>
      <w:r w:rsidR="00C61338" w:rsidRPr="00534F0C">
        <w:rPr>
          <w:rFonts w:asciiTheme="majorBidi" w:eastAsia="Calibri" w:hAnsiTheme="majorBidi" w:hint="cs"/>
          <w:rtl/>
        </w:rPr>
        <w:t>أ</w:t>
      </w:r>
      <w:r w:rsidRPr="00534F0C">
        <w:rPr>
          <w:rFonts w:asciiTheme="majorBidi" w:eastAsia="Calibri" w:hAnsiTheme="majorBidi"/>
          <w:rtl/>
        </w:rPr>
        <w:t>نه كلما كان معد</w:t>
      </w:r>
      <w:r w:rsidR="00C61338" w:rsidRPr="00534F0C">
        <w:rPr>
          <w:rFonts w:asciiTheme="majorBidi" w:eastAsia="Calibri" w:hAnsiTheme="majorBidi" w:hint="cs"/>
          <w:rtl/>
        </w:rPr>
        <w:t>ّ</w:t>
      </w:r>
      <w:r w:rsidRPr="00534F0C">
        <w:rPr>
          <w:rFonts w:asciiTheme="majorBidi" w:eastAsia="Calibri" w:hAnsiTheme="majorBidi"/>
          <w:rtl/>
        </w:rPr>
        <w:t>ل نمو</w:t>
      </w:r>
      <w:r w:rsidR="00C61338" w:rsidRPr="00534F0C">
        <w:rPr>
          <w:rFonts w:asciiTheme="majorBidi" w:eastAsia="Calibri" w:hAnsiTheme="majorBidi" w:hint="cs"/>
          <w:rtl/>
        </w:rPr>
        <w:t>ّ</w:t>
      </w:r>
      <w:r w:rsidRPr="00534F0C">
        <w:rPr>
          <w:rFonts w:asciiTheme="majorBidi" w:eastAsia="Calibri" w:hAnsiTheme="majorBidi"/>
          <w:rtl/>
        </w:rPr>
        <w:t xml:space="preserve"> السكان أسرع كلما كان معد</w:t>
      </w:r>
      <w:r w:rsidR="00C61338" w:rsidRPr="00534F0C">
        <w:rPr>
          <w:rFonts w:asciiTheme="majorBidi" w:eastAsia="Calibri" w:hAnsiTheme="majorBidi" w:hint="cs"/>
          <w:rtl/>
        </w:rPr>
        <w:t>ّ</w:t>
      </w:r>
      <w:r w:rsidRPr="00534F0C">
        <w:rPr>
          <w:rFonts w:asciiTheme="majorBidi" w:eastAsia="Calibri" w:hAnsiTheme="majorBidi"/>
          <w:rtl/>
        </w:rPr>
        <w:t>ل الاد</w:t>
      </w:r>
      <w:r w:rsidR="00C61338" w:rsidRPr="00534F0C">
        <w:rPr>
          <w:rFonts w:asciiTheme="majorBidi" w:eastAsia="Calibri" w:hAnsiTheme="majorBidi" w:hint="cs"/>
          <w:rtl/>
        </w:rPr>
        <w:t>ّ</w:t>
      </w:r>
      <w:r w:rsidRPr="00534F0C">
        <w:rPr>
          <w:rFonts w:asciiTheme="majorBidi" w:eastAsia="Calibri" w:hAnsiTheme="majorBidi"/>
          <w:rtl/>
        </w:rPr>
        <w:t>خار الكل</w:t>
      </w:r>
      <w:r w:rsidR="00C61338" w:rsidRPr="00534F0C">
        <w:rPr>
          <w:rFonts w:asciiTheme="majorBidi" w:eastAsia="Calibri" w:hAnsiTheme="majorBidi" w:hint="cs"/>
          <w:rtl/>
        </w:rPr>
        <w:t>ّ</w:t>
      </w:r>
      <w:r w:rsidRPr="00534F0C">
        <w:rPr>
          <w:rFonts w:asciiTheme="majorBidi" w:eastAsia="Calibri" w:hAnsiTheme="majorBidi"/>
          <w:rtl/>
        </w:rPr>
        <w:t xml:space="preserve">ي </w:t>
      </w:r>
      <w:r w:rsidR="00C61338" w:rsidRPr="00534F0C">
        <w:rPr>
          <w:rFonts w:asciiTheme="majorBidi" w:eastAsia="Calibri" w:hAnsiTheme="majorBidi" w:hint="cs"/>
          <w:rtl/>
        </w:rPr>
        <w:t>أ</w:t>
      </w:r>
      <w:r w:rsidRPr="00534F0C">
        <w:rPr>
          <w:rFonts w:asciiTheme="majorBidi" w:eastAsia="Calibri" w:hAnsiTheme="majorBidi"/>
          <w:rtl/>
        </w:rPr>
        <w:t>كبر</w:t>
      </w:r>
      <w:r w:rsidR="00C61338" w:rsidRPr="00534F0C">
        <w:rPr>
          <w:rFonts w:asciiTheme="majorBidi" w:eastAsia="Calibri" w:hAnsiTheme="majorBidi" w:hint="cs"/>
          <w:rtl/>
        </w:rPr>
        <w:t>،</w:t>
      </w:r>
      <w:r w:rsidRPr="00534F0C">
        <w:rPr>
          <w:rFonts w:asciiTheme="majorBidi" w:eastAsia="Calibri" w:hAnsiTheme="majorBidi"/>
          <w:rtl/>
        </w:rPr>
        <w:t xml:space="preserve"> وهذا </w:t>
      </w:r>
      <w:r w:rsidR="0047436A" w:rsidRPr="00534F0C">
        <w:rPr>
          <w:rFonts w:asciiTheme="majorBidi" w:eastAsia="Calibri" w:hAnsiTheme="majorBidi" w:hint="cs"/>
          <w:rtl/>
        </w:rPr>
        <w:t>لأ</w:t>
      </w:r>
      <w:r w:rsidRPr="00534F0C">
        <w:rPr>
          <w:rFonts w:asciiTheme="majorBidi" w:eastAsia="Calibri" w:hAnsiTheme="majorBidi"/>
          <w:rtl/>
        </w:rPr>
        <w:t>ن زيادة عدد السكان يؤد</w:t>
      </w:r>
      <w:r w:rsidR="0047436A" w:rsidRPr="00534F0C">
        <w:rPr>
          <w:rFonts w:asciiTheme="majorBidi" w:eastAsia="Calibri" w:hAnsiTheme="majorBidi" w:hint="cs"/>
          <w:rtl/>
        </w:rPr>
        <w:t>ّ</w:t>
      </w:r>
      <w:r w:rsidRPr="00534F0C">
        <w:rPr>
          <w:rFonts w:asciiTheme="majorBidi" w:eastAsia="Calibri" w:hAnsiTheme="majorBidi"/>
          <w:rtl/>
        </w:rPr>
        <w:t xml:space="preserve">ي </w:t>
      </w:r>
      <w:r w:rsidR="0047436A" w:rsidRPr="00534F0C">
        <w:rPr>
          <w:rFonts w:asciiTheme="majorBidi" w:eastAsia="Calibri" w:hAnsiTheme="majorBidi" w:hint="cs"/>
          <w:rtl/>
        </w:rPr>
        <w:t>إ</w:t>
      </w:r>
      <w:r w:rsidRPr="00534F0C">
        <w:rPr>
          <w:rFonts w:asciiTheme="majorBidi" w:eastAsia="Calibri" w:hAnsiTheme="majorBidi"/>
          <w:rtl/>
        </w:rPr>
        <w:t xml:space="preserve">لى زيادة عدد العائلات التي ستدخر من </w:t>
      </w:r>
      <w:r w:rsidR="0047436A" w:rsidRPr="00534F0C">
        <w:rPr>
          <w:rFonts w:asciiTheme="majorBidi" w:eastAsia="Calibri" w:hAnsiTheme="majorBidi" w:hint="cs"/>
          <w:rtl/>
        </w:rPr>
        <w:t>أ</w:t>
      </w:r>
      <w:r w:rsidRPr="00534F0C">
        <w:rPr>
          <w:rFonts w:asciiTheme="majorBidi" w:eastAsia="Calibri" w:hAnsiTheme="majorBidi"/>
          <w:rtl/>
        </w:rPr>
        <w:t xml:space="preserve">جل المحافظة على نفس المستوى من الاستهلاك بعد التقاعد. </w:t>
      </w:r>
    </w:p>
    <w:p w:rsidR="00425CC5" w:rsidRPr="00534F0C" w:rsidRDefault="00425CC5" w:rsidP="00500774">
      <w:pPr>
        <w:rPr>
          <w:rFonts w:asciiTheme="majorBidi" w:eastAsia="Calibri" w:hAnsiTheme="majorBidi"/>
          <w:rtl/>
        </w:rPr>
      </w:pPr>
    </w:p>
    <w:p w:rsidR="00425CC5" w:rsidRPr="00534F0C" w:rsidRDefault="00425CC5" w:rsidP="00E727E7">
      <w:pPr>
        <w:pStyle w:val="Heading3"/>
        <w:rPr>
          <w:rFonts w:eastAsia="Calibri"/>
          <w:color w:val="auto"/>
          <w:rtl/>
          <w:lang w:bidi="ar-IQ"/>
        </w:rPr>
      </w:pPr>
      <w:bookmarkStart w:id="77" w:name="_Toc497897673"/>
      <w:r w:rsidRPr="00534F0C">
        <w:rPr>
          <w:rFonts w:hint="cs"/>
          <w:color w:val="auto"/>
          <w:rtl/>
          <w:lang w:bidi="ar-IQ"/>
        </w:rPr>
        <w:t>3</w:t>
      </w:r>
      <w:r w:rsidRPr="00534F0C">
        <w:rPr>
          <w:rFonts w:eastAsia="Calibri"/>
          <w:color w:val="auto"/>
          <w:rtl/>
          <w:lang w:bidi="ar-IQ"/>
        </w:rPr>
        <w:t>ـ نظرية الاستهلاك في الإسلام</w:t>
      </w:r>
      <w:bookmarkEnd w:id="77"/>
    </w:p>
    <w:p w:rsidR="00425CC5" w:rsidRPr="00534F0C" w:rsidRDefault="00425CC5" w:rsidP="00E727E7">
      <w:pPr>
        <w:pStyle w:val="Heading3"/>
        <w:rPr>
          <w:rFonts w:eastAsia="Calibri"/>
          <w:color w:val="auto"/>
          <w:rtl/>
          <w:lang w:bidi="ar-IQ"/>
        </w:rPr>
      </w:pPr>
      <w:bookmarkStart w:id="78" w:name="_Toc497897674"/>
      <w:r w:rsidRPr="00534F0C">
        <w:rPr>
          <w:rFonts w:eastAsia="Calibri"/>
          <w:color w:val="auto"/>
          <w:rtl/>
          <w:lang w:bidi="ar-IQ"/>
        </w:rPr>
        <w:t>أـ تعريف الاستهلاك في الاقتصاد الإسلامي</w:t>
      </w:r>
      <w:r w:rsidRPr="00534F0C">
        <w:rPr>
          <w:rFonts w:eastAsia="Calibri"/>
          <w:color w:val="auto"/>
          <w:vertAlign w:val="superscript"/>
          <w:rtl/>
          <w:lang w:bidi="ar-IQ"/>
        </w:rPr>
        <w:t>(</w:t>
      </w:r>
      <w:r w:rsidRPr="00534F0C">
        <w:rPr>
          <w:rFonts w:eastAsia="Calibri"/>
          <w:color w:val="auto"/>
          <w:vertAlign w:val="superscript"/>
          <w:rtl/>
          <w:lang w:bidi="ar-IQ"/>
        </w:rPr>
        <w:endnoteReference w:id="86"/>
      </w:r>
      <w:r w:rsidRPr="00534F0C">
        <w:rPr>
          <w:rFonts w:eastAsia="Calibri"/>
          <w:color w:val="auto"/>
          <w:vertAlign w:val="superscript"/>
          <w:rtl/>
          <w:lang w:bidi="ar-IQ"/>
        </w:rPr>
        <w:t>)</w:t>
      </w:r>
      <w:bookmarkEnd w:id="78"/>
      <w:r w:rsidRPr="00534F0C">
        <w:rPr>
          <w:rFonts w:eastAsia="Calibri"/>
          <w:color w:val="auto"/>
          <w:rtl/>
          <w:lang w:bidi="ar-IQ"/>
        </w:rPr>
        <w:t xml:space="preserve"> </w:t>
      </w:r>
    </w:p>
    <w:p w:rsidR="00425CC5" w:rsidRPr="00534F0C" w:rsidRDefault="00BC7FDC" w:rsidP="00500774">
      <w:pPr>
        <w:rPr>
          <w:rFonts w:asciiTheme="majorBidi" w:eastAsia="Calibri" w:hAnsiTheme="majorBidi"/>
          <w:rtl/>
          <w:lang w:bidi="ar-IQ"/>
        </w:rPr>
      </w:pPr>
      <w:r w:rsidRPr="00534F0C">
        <w:rPr>
          <w:rFonts w:asciiTheme="majorBidi" w:eastAsia="Calibri" w:hAnsiTheme="majorBidi" w:hint="cs"/>
          <w:rtl/>
          <w:lang w:bidi="ar-IQ"/>
        </w:rPr>
        <w:t xml:space="preserve">هو </w:t>
      </w:r>
      <w:r w:rsidR="00425CC5" w:rsidRPr="00534F0C">
        <w:rPr>
          <w:rFonts w:asciiTheme="majorBidi" w:eastAsia="Calibri" w:hAnsiTheme="majorBidi"/>
          <w:rtl/>
          <w:lang w:bidi="ar-IQ"/>
        </w:rPr>
        <w:t>مجموعة التصرفات التي تشكل سلة ا</w:t>
      </w:r>
      <w:r w:rsidRPr="00534F0C">
        <w:rPr>
          <w:rFonts w:asciiTheme="majorBidi" w:eastAsia="Calibri" w:hAnsiTheme="majorBidi"/>
          <w:rtl/>
          <w:lang w:bidi="ar-IQ"/>
        </w:rPr>
        <w:t>لسلع والخدمات من الطيبات التي ت</w:t>
      </w:r>
      <w:r w:rsidRPr="00534F0C">
        <w:rPr>
          <w:rFonts w:asciiTheme="majorBidi" w:eastAsia="Calibri" w:hAnsiTheme="majorBidi" w:hint="cs"/>
          <w:rtl/>
          <w:lang w:bidi="ar-IQ"/>
        </w:rPr>
        <w:t>تّ</w:t>
      </w:r>
      <w:r w:rsidR="00425CC5" w:rsidRPr="00534F0C">
        <w:rPr>
          <w:rFonts w:asciiTheme="majorBidi" w:eastAsia="Calibri" w:hAnsiTheme="majorBidi"/>
          <w:rtl/>
          <w:lang w:bidi="ar-IQ"/>
        </w:rPr>
        <w:t xml:space="preserve">جه </w:t>
      </w:r>
      <w:r w:rsidRPr="00534F0C">
        <w:rPr>
          <w:rFonts w:asciiTheme="majorBidi" w:eastAsia="Calibri" w:hAnsiTheme="majorBidi" w:hint="cs"/>
          <w:rtl/>
          <w:lang w:bidi="ar-IQ"/>
        </w:rPr>
        <w:t>نحو ا</w:t>
      </w:r>
      <w:r w:rsidR="00425CC5" w:rsidRPr="00534F0C">
        <w:rPr>
          <w:rFonts w:asciiTheme="majorBidi" w:eastAsia="Calibri" w:hAnsiTheme="majorBidi"/>
          <w:rtl/>
          <w:lang w:bidi="ar-IQ"/>
        </w:rPr>
        <w:t>لوفاء بالحاجات والرغبات المتعلقة بأفراد المجتمع</w:t>
      </w:r>
      <w:r w:rsidR="0047436A"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والتي تتحد</w:t>
      </w:r>
      <w:r w:rsidR="00CF77CA" w:rsidRPr="00534F0C">
        <w:rPr>
          <w:rFonts w:asciiTheme="majorBidi" w:eastAsia="Calibri" w:hAnsiTheme="majorBidi" w:hint="cs"/>
          <w:rtl/>
          <w:lang w:bidi="ar-IQ"/>
        </w:rPr>
        <w:t>ّ</w:t>
      </w:r>
      <w:r w:rsidR="00425CC5" w:rsidRPr="00534F0C">
        <w:rPr>
          <w:rFonts w:asciiTheme="majorBidi" w:eastAsia="Calibri" w:hAnsiTheme="majorBidi"/>
          <w:rtl/>
          <w:lang w:bidi="ar-IQ"/>
        </w:rPr>
        <w:t>د طبيعتها وأولوياتها باعتماد على القواعد والمبادئ الإسلامية</w:t>
      </w:r>
      <w:r w:rsidR="00CF77CA"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 وذلك لغرض التمت</w:t>
      </w:r>
      <w:r w:rsidR="00CF77CA"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ع والاستعانة بها على طاعة الله سبحانه وتعالى. </w:t>
      </w:r>
    </w:p>
    <w:p w:rsidR="00425CC5" w:rsidRPr="00534F0C" w:rsidRDefault="00425CC5" w:rsidP="00192A11">
      <w:pPr>
        <w:spacing w:line="410" w:lineRule="exact"/>
        <w:rPr>
          <w:rFonts w:asciiTheme="majorBidi" w:eastAsia="Calibri" w:hAnsiTheme="majorBidi"/>
          <w:rtl/>
          <w:lang w:bidi="ar-IQ"/>
        </w:rPr>
      </w:pPr>
      <w:r w:rsidRPr="00534F0C">
        <w:rPr>
          <w:rFonts w:asciiTheme="majorBidi" w:eastAsia="Calibri" w:hAnsiTheme="majorBidi"/>
          <w:rtl/>
          <w:lang w:bidi="ar-IQ"/>
        </w:rPr>
        <w:t xml:space="preserve"> يمكن أن نجمل أهم</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ية الاستهلاك في خمسة أمور رئيسة: </w:t>
      </w:r>
    </w:p>
    <w:p w:rsidR="00425CC5" w:rsidRPr="00534F0C" w:rsidRDefault="00425CC5" w:rsidP="00192A11">
      <w:pPr>
        <w:spacing w:line="410" w:lineRule="exact"/>
        <w:rPr>
          <w:rFonts w:asciiTheme="majorBidi" w:eastAsia="Calibri" w:hAnsiTheme="majorBidi"/>
          <w:rtl/>
          <w:lang w:bidi="ar-IQ"/>
        </w:rPr>
      </w:pPr>
      <w:r w:rsidRPr="00534F0C">
        <w:rPr>
          <w:rFonts w:asciiTheme="majorBidi" w:eastAsia="Calibri" w:hAnsiTheme="majorBidi"/>
          <w:b/>
          <w:bCs/>
          <w:rtl/>
          <w:lang w:bidi="ar-IQ"/>
        </w:rPr>
        <w:t>أو</w:t>
      </w:r>
      <w:r w:rsidRPr="00534F0C">
        <w:rPr>
          <w:rFonts w:asciiTheme="majorBidi" w:eastAsia="Calibri" w:hAnsiTheme="majorBidi" w:hint="cs"/>
          <w:b/>
          <w:bCs/>
          <w:rtl/>
          <w:lang w:bidi="ar-IQ"/>
        </w:rPr>
        <w:t>ّ</w:t>
      </w:r>
      <w:r w:rsidRPr="00534F0C">
        <w:rPr>
          <w:rFonts w:asciiTheme="majorBidi" w:eastAsia="Calibri" w:hAnsiTheme="majorBidi"/>
          <w:b/>
          <w:bCs/>
          <w:rtl/>
          <w:lang w:bidi="ar-IQ"/>
        </w:rPr>
        <w:t>لاً</w:t>
      </w:r>
      <w:r w:rsidRPr="00534F0C">
        <w:rPr>
          <w:rFonts w:asciiTheme="majorBidi" w:eastAsia="Calibri" w:hAnsiTheme="majorBidi"/>
          <w:rtl/>
          <w:lang w:bidi="ar-IQ"/>
        </w:rPr>
        <w:t>: جعل الله تعالى الطبيعة البشرية بحيث تتطلب حد</w:t>
      </w:r>
      <w:r w:rsidR="00CF77CA" w:rsidRPr="00534F0C">
        <w:rPr>
          <w:rFonts w:asciiTheme="majorBidi" w:eastAsia="Calibri" w:hAnsiTheme="majorBidi" w:hint="cs"/>
          <w:rtl/>
          <w:lang w:bidi="ar-IQ"/>
        </w:rPr>
        <w:t>ّ</w:t>
      </w:r>
      <w:r w:rsidRPr="00534F0C">
        <w:rPr>
          <w:rFonts w:asciiTheme="majorBidi" w:eastAsia="Calibri" w:hAnsiTheme="majorBidi"/>
          <w:rtl/>
          <w:lang w:bidi="ar-IQ"/>
        </w:rPr>
        <w:t>اً أدنى من الاستهلاك</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 لتستمر على قيد الحياة. </w:t>
      </w:r>
    </w:p>
    <w:p w:rsidR="00425CC5" w:rsidRPr="00534F0C" w:rsidRDefault="00425CC5" w:rsidP="00EB4314">
      <w:pPr>
        <w:rPr>
          <w:rFonts w:asciiTheme="majorBidi" w:eastAsia="Calibri" w:hAnsiTheme="majorBidi"/>
          <w:rtl/>
          <w:lang w:bidi="ar-IQ"/>
        </w:rPr>
      </w:pPr>
      <w:r w:rsidRPr="00534F0C">
        <w:rPr>
          <w:rFonts w:asciiTheme="majorBidi" w:eastAsia="Calibri" w:hAnsiTheme="majorBidi"/>
          <w:b/>
          <w:bCs/>
          <w:rtl/>
          <w:lang w:bidi="ar-IQ"/>
        </w:rPr>
        <w:t>ثانياً</w:t>
      </w:r>
      <w:r w:rsidRPr="00534F0C">
        <w:rPr>
          <w:rFonts w:asciiTheme="majorBidi" w:eastAsia="Calibri" w:hAnsiTheme="majorBidi"/>
          <w:rtl/>
          <w:lang w:bidi="ar-IQ"/>
        </w:rPr>
        <w:t>: يشك</w:t>
      </w:r>
      <w:r w:rsidR="00CF77CA" w:rsidRPr="00534F0C">
        <w:rPr>
          <w:rFonts w:asciiTheme="majorBidi" w:eastAsia="Calibri" w:hAnsiTheme="majorBidi" w:hint="cs"/>
          <w:rtl/>
          <w:lang w:bidi="ar-IQ"/>
        </w:rPr>
        <w:t>ّ</w:t>
      </w:r>
      <w:r w:rsidRPr="00534F0C">
        <w:rPr>
          <w:rFonts w:asciiTheme="majorBidi" w:eastAsia="Calibri" w:hAnsiTheme="majorBidi"/>
          <w:rtl/>
          <w:lang w:bidi="ar-IQ"/>
        </w:rPr>
        <w:t>ل الاستهلاك جزءاً رئيساً من مكو</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نات الطلب الكلي. </w:t>
      </w:r>
    </w:p>
    <w:p w:rsidR="00425CC5" w:rsidRPr="00534F0C" w:rsidRDefault="00425CC5" w:rsidP="00EB4314">
      <w:pPr>
        <w:rPr>
          <w:rFonts w:asciiTheme="majorBidi" w:eastAsia="Calibri" w:hAnsiTheme="majorBidi"/>
          <w:rtl/>
          <w:lang w:bidi="ar-IQ"/>
        </w:rPr>
      </w:pPr>
      <w:r w:rsidRPr="00534F0C">
        <w:rPr>
          <w:rFonts w:asciiTheme="majorBidi" w:eastAsia="Calibri" w:hAnsiTheme="majorBidi"/>
          <w:b/>
          <w:bCs/>
          <w:rtl/>
          <w:lang w:bidi="ar-IQ"/>
        </w:rPr>
        <w:t>ثالثاً</w:t>
      </w:r>
      <w:r w:rsidRPr="00534F0C">
        <w:rPr>
          <w:rFonts w:asciiTheme="majorBidi" w:eastAsia="Calibri" w:hAnsiTheme="majorBidi"/>
          <w:rtl/>
          <w:lang w:bidi="ar-IQ"/>
        </w:rPr>
        <w:t xml:space="preserve">: </w:t>
      </w:r>
      <w:r w:rsidR="00CF77CA" w:rsidRPr="00534F0C">
        <w:rPr>
          <w:rFonts w:asciiTheme="majorBidi" w:eastAsia="Calibri" w:hAnsiTheme="majorBidi" w:hint="cs"/>
          <w:rtl/>
          <w:lang w:bidi="ar-IQ"/>
        </w:rPr>
        <w:t>ي</w:t>
      </w:r>
      <w:r w:rsidRPr="00534F0C">
        <w:rPr>
          <w:rFonts w:asciiTheme="majorBidi" w:eastAsia="Calibri" w:hAnsiTheme="majorBidi"/>
          <w:rtl/>
          <w:lang w:bidi="ar-IQ"/>
        </w:rPr>
        <w:t xml:space="preserve">عتبر نشاط القطاع الاستهلاكي هو المحور المولد الذي تدور حوله جميع نشاطات القطاعات الاقتصادية الأخرى. </w:t>
      </w:r>
    </w:p>
    <w:p w:rsidR="00425CC5" w:rsidRPr="00534F0C" w:rsidRDefault="00425CC5" w:rsidP="00EB4314">
      <w:pPr>
        <w:rPr>
          <w:rFonts w:asciiTheme="majorBidi" w:eastAsia="Calibri" w:hAnsiTheme="majorBidi"/>
          <w:rtl/>
          <w:lang w:bidi="ar-IQ"/>
        </w:rPr>
      </w:pPr>
      <w:r w:rsidRPr="00534F0C">
        <w:rPr>
          <w:rFonts w:asciiTheme="majorBidi" w:eastAsia="Calibri" w:hAnsiTheme="majorBidi"/>
          <w:b/>
          <w:bCs/>
          <w:rtl/>
          <w:lang w:bidi="ar-IQ"/>
        </w:rPr>
        <w:t>رابعاً</w:t>
      </w:r>
      <w:r w:rsidRPr="00534F0C">
        <w:rPr>
          <w:rFonts w:asciiTheme="majorBidi" w:eastAsia="Calibri" w:hAnsiTheme="majorBidi"/>
          <w:rtl/>
          <w:lang w:bidi="ar-IQ"/>
        </w:rPr>
        <w:t>: بتحديد مستوى الاستهلاك يمكن استنتاج مستوى الاد</w:t>
      </w:r>
      <w:r w:rsidR="00CF77CA" w:rsidRPr="00534F0C">
        <w:rPr>
          <w:rFonts w:asciiTheme="majorBidi" w:eastAsia="Calibri" w:hAnsiTheme="majorBidi" w:hint="cs"/>
          <w:rtl/>
          <w:lang w:bidi="ar-IQ"/>
        </w:rPr>
        <w:t>ّ</w:t>
      </w:r>
      <w:r w:rsidRPr="00534F0C">
        <w:rPr>
          <w:rFonts w:asciiTheme="majorBidi" w:eastAsia="Calibri" w:hAnsiTheme="majorBidi"/>
          <w:rtl/>
          <w:lang w:bidi="ar-IQ"/>
        </w:rPr>
        <w:t>خار المحلي</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 الذي يعتبر مهم</w:t>
      </w:r>
      <w:r w:rsidR="00CF77CA" w:rsidRPr="00534F0C">
        <w:rPr>
          <w:rFonts w:asciiTheme="majorBidi" w:eastAsia="Calibri" w:hAnsiTheme="majorBidi" w:hint="cs"/>
          <w:rtl/>
          <w:lang w:bidi="ar-IQ"/>
        </w:rPr>
        <w:t>ّ</w:t>
      </w:r>
      <w:r w:rsidRPr="00534F0C">
        <w:rPr>
          <w:rFonts w:asciiTheme="majorBidi" w:eastAsia="Calibri" w:hAnsiTheme="majorBidi"/>
          <w:rtl/>
          <w:lang w:bidi="ar-IQ"/>
        </w:rPr>
        <w:t>ا</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 لتمويل الاستثمار</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 وتكوين رأ</w:t>
      </w:r>
      <w:r w:rsidR="00CF77CA" w:rsidRPr="00534F0C">
        <w:rPr>
          <w:rFonts w:asciiTheme="majorBidi" w:eastAsia="Calibri" w:hAnsiTheme="majorBidi" w:hint="cs"/>
          <w:rtl/>
          <w:lang w:bidi="ar-IQ"/>
        </w:rPr>
        <w:t>س</w:t>
      </w:r>
      <w:r w:rsidRPr="00534F0C">
        <w:rPr>
          <w:rFonts w:asciiTheme="majorBidi" w:eastAsia="Calibri" w:hAnsiTheme="majorBidi"/>
          <w:rtl/>
          <w:lang w:bidi="ar-IQ"/>
        </w:rPr>
        <w:t xml:space="preserve"> المال</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 الذي يعتبر عنصراً ضرورياً لتحقيق التنمية في العالم الإسلامي. </w:t>
      </w:r>
    </w:p>
    <w:p w:rsidR="00425CC5" w:rsidRPr="00534F0C" w:rsidRDefault="00425CC5" w:rsidP="00192A11">
      <w:pPr>
        <w:spacing w:line="410" w:lineRule="exact"/>
        <w:rPr>
          <w:rFonts w:asciiTheme="majorBidi" w:eastAsia="Calibri" w:hAnsiTheme="majorBidi"/>
          <w:rtl/>
          <w:lang w:bidi="ar-IQ"/>
        </w:rPr>
      </w:pPr>
      <w:r w:rsidRPr="00534F0C">
        <w:rPr>
          <w:rFonts w:asciiTheme="majorBidi" w:eastAsia="Calibri" w:hAnsiTheme="majorBidi"/>
          <w:b/>
          <w:bCs/>
          <w:rtl/>
          <w:lang w:bidi="ar-IQ"/>
        </w:rPr>
        <w:t>خامساً</w:t>
      </w:r>
      <w:r w:rsidRPr="00534F0C">
        <w:rPr>
          <w:rFonts w:asciiTheme="majorBidi" w:eastAsia="Calibri" w:hAnsiTheme="majorBidi"/>
          <w:rtl/>
          <w:lang w:bidi="ar-IQ"/>
        </w:rPr>
        <w:t xml:space="preserve">: إن </w:t>
      </w:r>
      <w:r w:rsidR="00CF77CA" w:rsidRPr="00534F0C">
        <w:rPr>
          <w:rFonts w:asciiTheme="majorBidi" w:eastAsia="Calibri" w:hAnsiTheme="majorBidi" w:hint="cs"/>
          <w:rtl/>
          <w:lang w:bidi="ar-IQ"/>
        </w:rPr>
        <w:t>ا</w:t>
      </w:r>
      <w:r w:rsidRPr="00534F0C">
        <w:rPr>
          <w:rFonts w:asciiTheme="majorBidi" w:eastAsia="Calibri" w:hAnsiTheme="majorBidi"/>
          <w:rtl/>
          <w:lang w:bidi="ar-IQ"/>
        </w:rPr>
        <w:t>تباع الرشادة في التصرفات الاستهلاكية يؤد</w:t>
      </w:r>
      <w:r w:rsidR="00CF77CA" w:rsidRPr="00534F0C">
        <w:rPr>
          <w:rFonts w:asciiTheme="majorBidi" w:eastAsia="Calibri" w:hAnsiTheme="majorBidi" w:hint="cs"/>
          <w:rtl/>
          <w:lang w:bidi="ar-IQ"/>
        </w:rPr>
        <w:t>ّ</w:t>
      </w:r>
      <w:r w:rsidRPr="00534F0C">
        <w:rPr>
          <w:rFonts w:asciiTheme="majorBidi" w:eastAsia="Calibri" w:hAnsiTheme="majorBidi"/>
          <w:rtl/>
          <w:lang w:bidi="ar-IQ"/>
        </w:rPr>
        <w:t>ي إلى قيام المسلمين بواجباتهم ومس</w:t>
      </w:r>
      <w:r w:rsidR="00CF77CA" w:rsidRPr="00534F0C">
        <w:rPr>
          <w:rFonts w:asciiTheme="majorBidi" w:eastAsia="Calibri" w:hAnsiTheme="majorBidi" w:hint="cs"/>
          <w:rtl/>
          <w:lang w:bidi="ar-IQ"/>
        </w:rPr>
        <w:t>ؤ</w:t>
      </w:r>
      <w:r w:rsidRPr="00534F0C">
        <w:rPr>
          <w:rFonts w:asciiTheme="majorBidi" w:eastAsia="Calibri" w:hAnsiTheme="majorBidi"/>
          <w:rtl/>
          <w:lang w:bidi="ar-IQ"/>
        </w:rPr>
        <w:t xml:space="preserve">ولياتهم تجاه مختلف أولويات المجتمع الإسلامي على الوجه الأمثل.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79" w:name="_Toc497897675"/>
      <w:r w:rsidRPr="00534F0C">
        <w:rPr>
          <w:rFonts w:eastAsia="Calibri"/>
          <w:color w:val="auto"/>
          <w:rtl/>
          <w:lang w:bidi="ar-IQ"/>
        </w:rPr>
        <w:t>ب</w:t>
      </w:r>
      <w:r w:rsidRPr="00534F0C">
        <w:rPr>
          <w:rFonts w:eastAsia="Calibri" w:hint="cs"/>
          <w:color w:val="auto"/>
          <w:rtl/>
          <w:lang w:bidi="ar-IQ"/>
        </w:rPr>
        <w:t xml:space="preserve"> </w:t>
      </w:r>
      <w:r w:rsidRPr="00534F0C">
        <w:rPr>
          <w:rFonts w:eastAsia="Calibri"/>
          <w:color w:val="auto"/>
          <w:rtl/>
          <w:lang w:bidi="ar-IQ"/>
        </w:rPr>
        <w:t>ـ الإطار النظري</w:t>
      </w:r>
      <w:bookmarkEnd w:id="79"/>
    </w:p>
    <w:p w:rsidR="00425CC5" w:rsidRPr="00534F0C" w:rsidRDefault="00425CC5" w:rsidP="00E727E7">
      <w:pPr>
        <w:pStyle w:val="Heading3"/>
        <w:rPr>
          <w:rFonts w:eastAsia="Calibri"/>
          <w:color w:val="auto"/>
          <w:rtl/>
          <w:lang w:bidi="ar-IQ"/>
        </w:rPr>
      </w:pPr>
      <w:bookmarkStart w:id="80" w:name="_Toc497897676"/>
      <w:r w:rsidRPr="00534F0C">
        <w:rPr>
          <w:rFonts w:eastAsia="Calibri"/>
          <w:color w:val="auto"/>
          <w:rtl/>
          <w:lang w:bidi="ar-IQ"/>
        </w:rPr>
        <w:t>مبدأ الرشادة الإسلامي</w:t>
      </w:r>
      <w:r w:rsidRPr="00534F0C">
        <w:rPr>
          <w:rFonts w:eastAsia="Calibri"/>
          <w:color w:val="auto"/>
          <w:vertAlign w:val="superscript"/>
          <w:rtl/>
          <w:lang w:bidi="ar-IQ"/>
        </w:rPr>
        <w:t>(</w:t>
      </w:r>
      <w:r w:rsidRPr="00534F0C">
        <w:rPr>
          <w:rFonts w:eastAsia="Calibri"/>
          <w:color w:val="auto"/>
          <w:vertAlign w:val="superscript"/>
          <w:rtl/>
          <w:lang w:bidi="ar-IQ"/>
        </w:rPr>
        <w:endnoteReference w:id="87"/>
      </w:r>
      <w:r w:rsidRPr="00534F0C">
        <w:rPr>
          <w:rFonts w:eastAsia="Calibri"/>
          <w:color w:val="auto"/>
          <w:vertAlign w:val="superscript"/>
          <w:rtl/>
          <w:lang w:bidi="ar-IQ"/>
        </w:rPr>
        <w:t>)</w:t>
      </w:r>
      <w:bookmarkEnd w:id="80"/>
      <w:r w:rsidRPr="00534F0C">
        <w:rPr>
          <w:rFonts w:eastAsia="Calibri"/>
          <w:color w:val="auto"/>
          <w:rtl/>
          <w:lang w:bidi="ar-IQ"/>
        </w:rPr>
        <w:t xml:space="preserve"> </w:t>
      </w:r>
    </w:p>
    <w:p w:rsidR="00425CC5" w:rsidRPr="00534F0C" w:rsidRDefault="00425CC5" w:rsidP="00EB4314">
      <w:pPr>
        <w:rPr>
          <w:rFonts w:asciiTheme="majorBidi" w:eastAsia="Calibri" w:hAnsiTheme="majorBidi"/>
          <w:rtl/>
          <w:lang w:bidi="ar-IQ"/>
        </w:rPr>
      </w:pPr>
      <w:r w:rsidRPr="00534F0C">
        <w:rPr>
          <w:rFonts w:asciiTheme="majorBidi" w:eastAsia="Calibri" w:hAnsiTheme="majorBidi"/>
          <w:rtl/>
          <w:lang w:bidi="ar-IQ"/>
        </w:rPr>
        <w:t>ومبدأ الرشادة يعني مجمو</w:t>
      </w:r>
      <w:r w:rsidR="00CF77CA" w:rsidRPr="00534F0C">
        <w:rPr>
          <w:rFonts w:asciiTheme="majorBidi" w:eastAsia="Calibri" w:hAnsiTheme="majorBidi"/>
          <w:rtl/>
          <w:lang w:bidi="ar-IQ"/>
        </w:rPr>
        <w:t>ع الدوافع العقلانية والمنطقية و</w:t>
      </w:r>
      <w:r w:rsidRPr="00534F0C">
        <w:rPr>
          <w:rFonts w:asciiTheme="majorBidi" w:eastAsia="Calibri" w:hAnsiTheme="majorBidi"/>
          <w:rtl/>
          <w:lang w:bidi="ar-IQ"/>
        </w:rPr>
        <w:t>القيمية التي توجه الكيفية التي يخص</w:t>
      </w:r>
      <w:r w:rsidR="00CF77CA" w:rsidRPr="00534F0C">
        <w:rPr>
          <w:rFonts w:asciiTheme="majorBidi" w:eastAsia="Calibri" w:hAnsiTheme="majorBidi" w:hint="cs"/>
          <w:rtl/>
          <w:lang w:bidi="ar-IQ"/>
        </w:rPr>
        <w:t>ّ</w:t>
      </w:r>
      <w:r w:rsidRPr="00534F0C">
        <w:rPr>
          <w:rFonts w:asciiTheme="majorBidi" w:eastAsia="Calibri" w:hAnsiTheme="majorBidi"/>
          <w:rtl/>
          <w:lang w:bidi="ar-IQ"/>
        </w:rPr>
        <w:t>ص بها الأفراد جزءاً من دخولهم للإنفاق على السلع والخدمات النهائية</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 للوفاء بمتطل</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باتهم الحياتية (العضوية) والنفسية والروحية. </w:t>
      </w:r>
    </w:p>
    <w:p w:rsidR="00425CC5" w:rsidRPr="00534F0C" w:rsidRDefault="00425CC5" w:rsidP="00EB4314">
      <w:pPr>
        <w:rPr>
          <w:rFonts w:asciiTheme="majorBidi" w:eastAsia="Calibri" w:hAnsiTheme="majorBidi"/>
          <w:rtl/>
          <w:lang w:bidi="ar-IQ"/>
        </w:rPr>
      </w:pPr>
      <w:r w:rsidRPr="00534F0C">
        <w:rPr>
          <w:rFonts w:asciiTheme="majorBidi" w:eastAsia="Calibri" w:hAnsiTheme="majorBidi"/>
          <w:rtl/>
          <w:lang w:bidi="ar-IQ"/>
        </w:rPr>
        <w:t>ويعتمد مبدأ الرشادة الإسلامي على ثلاثة عناصر رئيسة</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 وهي: </w:t>
      </w:r>
    </w:p>
    <w:p w:rsidR="00425CC5" w:rsidRPr="00534F0C" w:rsidRDefault="00425CC5" w:rsidP="00EB4314">
      <w:pPr>
        <w:rPr>
          <w:rFonts w:asciiTheme="majorBidi" w:eastAsia="Calibri" w:hAnsiTheme="majorBidi"/>
          <w:rtl/>
          <w:lang w:bidi="ar-IQ"/>
        </w:rPr>
      </w:pPr>
      <w:r w:rsidRPr="00534F0C">
        <w:rPr>
          <w:rFonts w:asciiTheme="majorBidi" w:eastAsia="Calibri" w:hAnsiTheme="majorBidi"/>
          <w:rtl/>
          <w:lang w:bidi="ar-IQ"/>
        </w:rPr>
        <w:t xml:space="preserve">1ـ مفهوم النجاح والفلاح. </w:t>
      </w:r>
    </w:p>
    <w:p w:rsidR="00425CC5" w:rsidRPr="00534F0C" w:rsidRDefault="00425CC5" w:rsidP="00EB4314">
      <w:pPr>
        <w:rPr>
          <w:rFonts w:asciiTheme="majorBidi" w:eastAsia="Calibri" w:hAnsiTheme="majorBidi"/>
          <w:rtl/>
          <w:lang w:bidi="ar-IQ"/>
        </w:rPr>
      </w:pPr>
      <w:r w:rsidRPr="00534F0C">
        <w:rPr>
          <w:rFonts w:asciiTheme="majorBidi" w:eastAsia="Calibri" w:hAnsiTheme="majorBidi"/>
          <w:rtl/>
          <w:lang w:bidi="ar-IQ"/>
        </w:rPr>
        <w:t xml:space="preserve">2ـ النطاق الزمني لسلوك المستهلك. </w:t>
      </w:r>
    </w:p>
    <w:p w:rsidR="00425CC5" w:rsidRPr="00534F0C" w:rsidRDefault="00425CC5" w:rsidP="00EB4314">
      <w:pPr>
        <w:rPr>
          <w:rFonts w:asciiTheme="majorBidi" w:eastAsia="Calibri" w:hAnsiTheme="majorBidi"/>
          <w:rtl/>
          <w:lang w:bidi="ar-IQ"/>
        </w:rPr>
      </w:pPr>
      <w:r w:rsidRPr="00534F0C">
        <w:rPr>
          <w:rFonts w:asciiTheme="majorBidi" w:eastAsia="Calibri" w:hAnsiTheme="majorBidi"/>
          <w:rtl/>
          <w:lang w:bidi="ar-IQ"/>
        </w:rPr>
        <w:t xml:space="preserve">3ـ مفهوم المحافظة على الثروة وإنمائها.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81" w:name="_Toc497897677"/>
      <w:r w:rsidRPr="00534F0C">
        <w:rPr>
          <w:rFonts w:eastAsia="Calibri"/>
          <w:color w:val="auto"/>
          <w:rtl/>
          <w:lang w:bidi="ar-IQ"/>
        </w:rPr>
        <w:t>1ـ مفهوم النجاح</w:t>
      </w:r>
      <w:bookmarkEnd w:id="81"/>
    </w:p>
    <w:p w:rsidR="00425CC5" w:rsidRPr="00534F0C" w:rsidRDefault="00425CC5" w:rsidP="00EB4314">
      <w:pPr>
        <w:rPr>
          <w:rFonts w:asciiTheme="majorBidi" w:eastAsia="Calibri" w:hAnsiTheme="majorBidi"/>
          <w:rtl/>
          <w:lang w:bidi="ar-IQ"/>
        </w:rPr>
      </w:pPr>
      <w:r w:rsidRPr="00534F0C">
        <w:rPr>
          <w:rFonts w:asciiTheme="majorBidi" w:eastAsia="Calibri" w:hAnsiTheme="majorBidi"/>
          <w:rtl/>
          <w:lang w:bidi="ar-IQ"/>
        </w:rPr>
        <w:t>هو الفلاح في توجيه الفرد لدخله</w:t>
      </w:r>
      <w:r w:rsidR="00CF77CA" w:rsidRPr="00534F0C">
        <w:rPr>
          <w:rFonts w:asciiTheme="majorBidi" w:eastAsia="Calibri" w:hAnsiTheme="majorBidi" w:hint="cs"/>
          <w:rtl/>
          <w:lang w:bidi="ar-IQ"/>
        </w:rPr>
        <w:t>؛</w:t>
      </w:r>
      <w:r w:rsidRPr="00534F0C">
        <w:rPr>
          <w:rFonts w:asciiTheme="majorBidi" w:eastAsia="Calibri" w:hAnsiTheme="majorBidi"/>
          <w:rtl/>
          <w:lang w:bidi="ar-IQ"/>
        </w:rPr>
        <w:t xml:space="preserve"> ليحق</w:t>
      </w:r>
      <w:r w:rsidR="00CF77CA" w:rsidRPr="00534F0C">
        <w:rPr>
          <w:rFonts w:asciiTheme="majorBidi" w:eastAsia="Calibri" w:hAnsiTheme="majorBidi" w:hint="cs"/>
          <w:rtl/>
          <w:lang w:bidi="ar-IQ"/>
        </w:rPr>
        <w:t>ّ</w:t>
      </w:r>
      <w:r w:rsidR="004A6B85" w:rsidRPr="00534F0C">
        <w:rPr>
          <w:rFonts w:asciiTheme="majorBidi" w:eastAsia="Calibri" w:hAnsiTheme="majorBidi" w:hint="cs"/>
          <w:rtl/>
          <w:lang w:bidi="ar-IQ"/>
        </w:rPr>
        <w:t>ِ</w:t>
      </w:r>
      <w:r w:rsidRPr="00534F0C">
        <w:rPr>
          <w:rFonts w:asciiTheme="majorBidi" w:eastAsia="Calibri" w:hAnsiTheme="majorBidi"/>
          <w:rtl/>
          <w:lang w:bidi="ar-IQ"/>
        </w:rPr>
        <w:t>ق أقصى منفعة له وللأفراد المرتبطين به</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في إطار التعاليم والتشريعات الإسلامية</w:t>
      </w:r>
    </w:p>
    <w:p w:rsidR="00EB4314" w:rsidRPr="00534F0C" w:rsidRDefault="00EB4314" w:rsidP="00192A11">
      <w:pPr>
        <w:spacing w:line="410" w:lineRule="exact"/>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82" w:name="_Toc497897678"/>
      <w:r w:rsidRPr="00534F0C">
        <w:rPr>
          <w:rFonts w:eastAsia="Calibri"/>
          <w:color w:val="auto"/>
          <w:rtl/>
          <w:lang w:bidi="ar-IQ"/>
        </w:rPr>
        <w:t>2ـ النطاق الزمني لسلوك المستهلك</w:t>
      </w:r>
      <w:bookmarkEnd w:id="82"/>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يقسم المستهلك المسلم موارده النادرة من الدخل والوقت في تحصيل منافع مادية وروحية في الحياة الدنيا والآخرة. وترتبط منافع المسلم المادية والروحية في الدنيا والآخرة بمدى التزامه بأوامر الله سبحانه وتعالى</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ومنها</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نفع الغير</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والإنفاق عليهم في سبيل الله</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حت</w:t>
      </w:r>
      <w:r w:rsidR="004A6B85" w:rsidRPr="00534F0C">
        <w:rPr>
          <w:rFonts w:asciiTheme="majorBidi" w:eastAsia="Calibri" w:hAnsiTheme="majorBidi" w:hint="cs"/>
          <w:rtl/>
          <w:lang w:bidi="ar-IQ"/>
        </w:rPr>
        <w:t>ّ</w:t>
      </w:r>
      <w:r w:rsidRPr="00534F0C">
        <w:rPr>
          <w:rFonts w:asciiTheme="majorBidi" w:eastAsia="Calibri" w:hAnsiTheme="majorBidi"/>
          <w:rtl/>
          <w:lang w:bidi="ar-IQ"/>
        </w:rPr>
        <w:t>ى ولو لم يتحق</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ق نفع مادي مباشر من هذا السلوك.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83" w:name="_Toc497897679"/>
      <w:r w:rsidRPr="00534F0C">
        <w:rPr>
          <w:rFonts w:eastAsia="Calibri"/>
          <w:color w:val="auto"/>
          <w:rtl/>
          <w:lang w:bidi="ar-IQ"/>
        </w:rPr>
        <w:t>3ـ مفهوم المحافظة على الثروة وإنمائها</w:t>
      </w:r>
      <w:bookmarkEnd w:id="83"/>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يعتبر الإسلام مقدرة بعض المسلمين على تكوين دخل مرتفع وتحقيق ثروة كبيرة من النعم التي يحبيها الله سبحانه وتعالى لم</w:t>
      </w:r>
      <w:r w:rsidR="004A6B85" w:rsidRPr="00534F0C">
        <w:rPr>
          <w:rFonts w:asciiTheme="majorBidi" w:eastAsia="Calibri" w:hAnsiTheme="majorBidi" w:hint="cs"/>
          <w:rtl/>
          <w:lang w:bidi="ar-IQ"/>
        </w:rPr>
        <w:t>َ</w:t>
      </w:r>
      <w:r w:rsidRPr="00534F0C">
        <w:rPr>
          <w:rFonts w:asciiTheme="majorBidi" w:eastAsia="Calibri" w:hAnsiTheme="majorBidi"/>
          <w:rtl/>
          <w:lang w:bidi="ar-IQ"/>
        </w:rPr>
        <w:t>ن</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يشاء من عباد</w:t>
      </w:r>
      <w:r w:rsidR="004A6B85" w:rsidRPr="00534F0C">
        <w:rPr>
          <w:rFonts w:asciiTheme="majorBidi" w:eastAsia="Calibri" w:hAnsiTheme="majorBidi" w:hint="cs"/>
          <w:rtl/>
          <w:lang w:bidi="ar-IQ"/>
        </w:rPr>
        <w:t>ه،</w:t>
      </w:r>
      <w:r w:rsidRPr="00534F0C">
        <w:rPr>
          <w:rFonts w:asciiTheme="majorBidi" w:eastAsia="Calibri" w:hAnsiTheme="majorBidi"/>
          <w:rtl/>
          <w:lang w:bidi="ar-IQ"/>
        </w:rPr>
        <w:t xml:space="preserve"> إذا استخدمت في طاعته. </w:t>
      </w:r>
    </w:p>
    <w:p w:rsidR="00425CC5" w:rsidRPr="00534F0C" w:rsidRDefault="00425CC5" w:rsidP="00500774">
      <w:pPr>
        <w:rPr>
          <w:rFonts w:asciiTheme="majorBidi" w:eastAsia="Calibri" w:hAnsiTheme="majorBidi"/>
          <w:rtl/>
          <w:lang w:bidi="ar-IQ"/>
        </w:rPr>
      </w:pPr>
    </w:p>
    <w:p w:rsidR="00425CC5" w:rsidRPr="00534F0C" w:rsidRDefault="00425CC5" w:rsidP="00E727E7">
      <w:pPr>
        <w:pStyle w:val="Heading3"/>
        <w:rPr>
          <w:rFonts w:eastAsia="Calibri"/>
          <w:color w:val="auto"/>
          <w:rtl/>
          <w:lang w:bidi="ar-IQ"/>
        </w:rPr>
      </w:pPr>
      <w:bookmarkStart w:id="84" w:name="_Toc497897680"/>
      <w:r w:rsidRPr="00534F0C">
        <w:rPr>
          <w:rFonts w:eastAsia="Calibri"/>
          <w:color w:val="auto"/>
          <w:rtl/>
          <w:lang w:bidi="ar-IQ"/>
        </w:rPr>
        <w:t>ج ـ القواعد والمبادئ الرئيسة لنظرية الاستهلاك</w:t>
      </w:r>
      <w:bookmarkEnd w:id="84"/>
    </w:p>
    <w:p w:rsidR="00425CC5" w:rsidRPr="00534F0C" w:rsidRDefault="00425CC5" w:rsidP="00E727E7">
      <w:pPr>
        <w:pStyle w:val="Heading3"/>
        <w:rPr>
          <w:rFonts w:eastAsia="Calibri"/>
          <w:color w:val="auto"/>
          <w:rtl/>
          <w:lang w:bidi="ar-IQ"/>
        </w:rPr>
      </w:pPr>
      <w:bookmarkStart w:id="85" w:name="_Toc497897681"/>
      <w:r w:rsidRPr="00534F0C">
        <w:rPr>
          <w:rFonts w:eastAsia="Calibri"/>
          <w:color w:val="auto"/>
          <w:rtl/>
          <w:lang w:bidi="ar-IQ"/>
        </w:rPr>
        <w:t>المتغي</w:t>
      </w:r>
      <w:r w:rsidR="004A6B85" w:rsidRPr="00534F0C">
        <w:rPr>
          <w:rFonts w:eastAsia="Calibri" w:hint="cs"/>
          <w:color w:val="auto"/>
          <w:rtl/>
          <w:lang w:bidi="ar-IQ"/>
        </w:rPr>
        <w:t>ّ</w:t>
      </w:r>
      <w:r w:rsidRPr="00534F0C">
        <w:rPr>
          <w:rFonts w:eastAsia="Calibri"/>
          <w:color w:val="auto"/>
          <w:rtl/>
          <w:lang w:bidi="ar-IQ"/>
        </w:rPr>
        <w:t>رات المستقلة الجديدة</w:t>
      </w:r>
      <w:bookmarkEnd w:id="85"/>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1ـ </w:t>
      </w:r>
      <w:r w:rsidRPr="00534F0C">
        <w:rPr>
          <w:rFonts w:asciiTheme="majorBidi" w:eastAsia="Calibri" w:hAnsiTheme="majorBidi"/>
          <w:b/>
          <w:bCs/>
          <w:rtl/>
          <w:lang w:bidi="ar-IQ"/>
        </w:rPr>
        <w:t>الإيمان</w:t>
      </w:r>
      <w:r w:rsidRPr="00534F0C">
        <w:rPr>
          <w:rFonts w:asciiTheme="majorBidi" w:eastAsia="Calibri" w:hAnsiTheme="majorBidi"/>
          <w:rtl/>
          <w:lang w:bidi="ar-IQ"/>
        </w:rPr>
        <w:t xml:space="preserve">: يلعب الإيمان دوراً رئيساً في التأثير على توزيع دخل المسلم بين مختلف أوجه الإنفاق الاستهلاكية الحاضرة والمستقبلة والإنفاق في سبيل الله.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b/>
          <w:bCs/>
          <w:rtl/>
          <w:lang w:bidi="ar-IQ"/>
        </w:rPr>
        <w:t>2ـ معدل العائد على المضاربة</w:t>
      </w:r>
      <w:r w:rsidRPr="00534F0C">
        <w:rPr>
          <w:rFonts w:asciiTheme="majorBidi" w:eastAsia="Calibri" w:hAnsiTheme="majorBidi"/>
          <w:rtl/>
          <w:lang w:bidi="ar-IQ"/>
        </w:rPr>
        <w:t>: يستثمر المستهلك المسلم جزءا</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من دخل</w:t>
      </w:r>
      <w:r w:rsidR="004A6B85" w:rsidRPr="00534F0C">
        <w:rPr>
          <w:rFonts w:asciiTheme="majorBidi" w:eastAsia="Calibri" w:hAnsiTheme="majorBidi" w:hint="cs"/>
          <w:rtl/>
          <w:lang w:bidi="ar-IQ"/>
        </w:rPr>
        <w:t>ه</w:t>
      </w:r>
      <w:r w:rsidR="004A6B85" w:rsidRPr="00534F0C">
        <w:rPr>
          <w:rFonts w:asciiTheme="majorBidi" w:eastAsia="Calibri" w:hAnsiTheme="majorBidi"/>
          <w:rtl/>
          <w:lang w:bidi="ar-IQ"/>
        </w:rPr>
        <w:t xml:space="preserve"> بواسطة المضاربة أو المشاركة</w:t>
      </w:r>
      <w:r w:rsidR="004A6B85" w:rsidRPr="00534F0C">
        <w:rPr>
          <w:rFonts w:asciiTheme="majorBidi" w:eastAsia="Calibri" w:hAnsiTheme="majorBidi" w:hint="cs"/>
          <w:rtl/>
          <w:lang w:bidi="ar-IQ"/>
        </w:rPr>
        <w:t>.</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hint="cs"/>
          <w:b/>
          <w:bCs/>
          <w:rtl/>
          <w:lang w:bidi="ar-IQ"/>
        </w:rPr>
        <w:t>3</w:t>
      </w:r>
      <w:r w:rsidRPr="00534F0C">
        <w:rPr>
          <w:rFonts w:asciiTheme="majorBidi" w:eastAsia="Calibri" w:hAnsiTheme="majorBidi"/>
          <w:b/>
          <w:bCs/>
          <w:rtl/>
          <w:lang w:bidi="ar-IQ"/>
        </w:rPr>
        <w:t>ـ الإنفاق في سبيل الله</w:t>
      </w:r>
      <w:r w:rsidRPr="00534F0C">
        <w:rPr>
          <w:rFonts w:asciiTheme="majorBidi" w:eastAsia="Calibri" w:hAnsiTheme="majorBidi"/>
          <w:rtl/>
          <w:lang w:bidi="ar-IQ"/>
        </w:rPr>
        <w:t>: ويشمل الزكاة والصدقات</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والتي تعيد توزيع الدخل والثروة داخل المجتمع </w:t>
      </w:r>
      <w:r w:rsidR="004A6B85" w:rsidRPr="00534F0C">
        <w:rPr>
          <w:rFonts w:asciiTheme="majorBidi" w:eastAsia="Calibri" w:hAnsiTheme="majorBidi" w:hint="cs"/>
          <w:rtl/>
          <w:lang w:bidi="ar-IQ"/>
        </w:rPr>
        <w:t>ب</w:t>
      </w:r>
      <w:r w:rsidRPr="00534F0C">
        <w:rPr>
          <w:rFonts w:asciiTheme="majorBidi" w:eastAsia="Calibri" w:hAnsiTheme="majorBidi"/>
          <w:rtl/>
          <w:lang w:bidi="ar-IQ"/>
        </w:rPr>
        <w:t xml:space="preserve">مختلف </w:t>
      </w:r>
      <w:r w:rsidR="004A6B85" w:rsidRPr="00534F0C">
        <w:rPr>
          <w:rFonts w:asciiTheme="majorBidi" w:eastAsia="Calibri" w:hAnsiTheme="majorBidi" w:hint="cs"/>
          <w:rtl/>
          <w:lang w:bidi="ar-IQ"/>
        </w:rPr>
        <w:t>فئاته</w:t>
      </w:r>
      <w:r w:rsidRPr="00534F0C">
        <w:rPr>
          <w:rFonts w:asciiTheme="majorBidi" w:eastAsia="Calibri" w:hAnsiTheme="majorBidi"/>
          <w:rtl/>
          <w:lang w:bidi="ar-IQ"/>
        </w:rPr>
        <w:t xml:space="preserve"> الاجتماعية. </w:t>
      </w:r>
    </w:p>
    <w:p w:rsidR="00425CC5" w:rsidRPr="00534F0C" w:rsidRDefault="00425CC5" w:rsidP="00500774">
      <w:pPr>
        <w:rPr>
          <w:rFonts w:asciiTheme="majorBidi" w:eastAsia="Calibri" w:hAnsiTheme="majorBidi"/>
          <w:rtl/>
          <w:lang w:bidi="ar-IQ"/>
        </w:rPr>
      </w:pPr>
    </w:p>
    <w:p w:rsidR="00425CC5" w:rsidRPr="00534F0C" w:rsidRDefault="00425CC5" w:rsidP="001B1516">
      <w:pPr>
        <w:pStyle w:val="Heading3"/>
        <w:rPr>
          <w:rFonts w:eastAsia="Calibri"/>
          <w:color w:val="auto"/>
          <w:rtl/>
          <w:lang w:bidi="ar-IQ"/>
        </w:rPr>
      </w:pPr>
      <w:bookmarkStart w:id="86" w:name="_Toc497897682"/>
      <w:r w:rsidRPr="00534F0C">
        <w:rPr>
          <w:rFonts w:eastAsia="Calibri"/>
          <w:color w:val="auto"/>
          <w:rtl/>
          <w:lang w:bidi="ar-IQ"/>
        </w:rPr>
        <w:t>المتغيرات السائدة</w:t>
      </w:r>
      <w:bookmarkEnd w:id="86"/>
    </w:p>
    <w:p w:rsidR="00425CC5" w:rsidRPr="00534F0C" w:rsidRDefault="00425CC5" w:rsidP="00500774">
      <w:pPr>
        <w:rPr>
          <w:rFonts w:asciiTheme="majorBidi" w:eastAsia="Calibri" w:hAnsiTheme="majorBidi"/>
          <w:rtl/>
          <w:lang w:bidi="ar-IQ"/>
        </w:rPr>
      </w:pPr>
      <w:r w:rsidRPr="00534F0C">
        <w:rPr>
          <w:rFonts w:asciiTheme="majorBidi" w:eastAsia="Calibri" w:hAnsiTheme="majorBidi"/>
          <w:b/>
          <w:bCs/>
          <w:rtl/>
          <w:lang w:bidi="ar-IQ"/>
        </w:rPr>
        <w:t>1ـ الدخل</w:t>
      </w:r>
      <w:r w:rsidRPr="00534F0C">
        <w:rPr>
          <w:rFonts w:asciiTheme="majorBidi" w:eastAsia="Calibri" w:hAnsiTheme="majorBidi"/>
          <w:rtl/>
          <w:lang w:bidi="ar-IQ"/>
        </w:rPr>
        <w:t>: يعلب الدخل تأثيره على استهلاك المسلم</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وذلك في إطار حد</w:t>
      </w:r>
      <w:r w:rsidR="004A6B85" w:rsidRPr="00534F0C">
        <w:rPr>
          <w:rFonts w:asciiTheme="majorBidi" w:eastAsia="Calibri" w:hAnsiTheme="majorBidi" w:hint="cs"/>
          <w:rtl/>
          <w:lang w:bidi="ar-IQ"/>
        </w:rPr>
        <w:t>ّ</w:t>
      </w:r>
      <w:r w:rsidRPr="00534F0C">
        <w:rPr>
          <w:rFonts w:asciiTheme="majorBidi" w:eastAsia="Calibri" w:hAnsiTheme="majorBidi"/>
          <w:rtl/>
          <w:lang w:bidi="ar-IQ"/>
        </w:rPr>
        <w:t>ين</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أدنى</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وأعلى</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فهناك حد</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أدنى لمستوى الدخل</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الذي يمكن أن يتاح عادة</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لكل مسلم.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ويقابل الحد</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الأدنى للاستهلاك حد</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أقصى لإمكانية تأثير الزيادة في الدخل على الاستهلاك</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4A6B85" w:rsidRPr="00534F0C">
        <w:rPr>
          <w:rFonts w:asciiTheme="majorBidi" w:eastAsia="Calibri" w:hAnsiTheme="majorBidi" w:hint="cs"/>
          <w:rtl/>
          <w:lang w:bidi="ar-IQ"/>
        </w:rPr>
        <w:t>و</w:t>
      </w:r>
      <w:r w:rsidRPr="00534F0C">
        <w:rPr>
          <w:rFonts w:asciiTheme="majorBidi" w:eastAsia="Calibri" w:hAnsiTheme="majorBidi"/>
          <w:rtl/>
          <w:lang w:bidi="ar-IQ"/>
        </w:rPr>
        <w:t>هذا الحد</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الأقصى مرتبط</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بتفسير الإسراف والتبذير ح</w:t>
      </w:r>
      <w:r w:rsidR="004A6B85" w:rsidRPr="00534F0C">
        <w:rPr>
          <w:rFonts w:asciiTheme="majorBidi" w:eastAsia="Calibri" w:hAnsiTheme="majorBidi" w:hint="cs"/>
          <w:rtl/>
          <w:lang w:bidi="ar-IQ"/>
        </w:rPr>
        <w:t>َ</w:t>
      </w:r>
      <w:r w:rsidRPr="00534F0C">
        <w:rPr>
          <w:rFonts w:asciiTheme="majorBidi" w:eastAsia="Calibri" w:hAnsiTheme="majorBidi"/>
          <w:rtl/>
          <w:lang w:bidi="ar-IQ"/>
        </w:rPr>
        <w:t>س</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ب ظروف الزمان والمكان للمستهلك المسلم.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b/>
          <w:bCs/>
          <w:rtl/>
          <w:lang w:bidi="ar-IQ"/>
        </w:rPr>
        <w:t>2ـ الأذواق</w:t>
      </w:r>
      <w:r w:rsidRPr="00534F0C">
        <w:rPr>
          <w:rFonts w:asciiTheme="majorBidi" w:eastAsia="Calibri" w:hAnsiTheme="majorBidi"/>
          <w:rtl/>
          <w:lang w:bidi="ar-IQ"/>
        </w:rPr>
        <w:t>: هناك عد</w:t>
      </w:r>
      <w:r w:rsidR="004A6B85" w:rsidRPr="00534F0C">
        <w:rPr>
          <w:rFonts w:asciiTheme="majorBidi" w:eastAsia="Calibri" w:hAnsiTheme="majorBidi" w:hint="cs"/>
          <w:rtl/>
          <w:lang w:bidi="ar-IQ"/>
        </w:rPr>
        <w:t>ّ</w:t>
      </w:r>
      <w:r w:rsidRPr="00534F0C">
        <w:rPr>
          <w:rFonts w:asciiTheme="majorBidi" w:eastAsia="Calibri" w:hAnsiTheme="majorBidi"/>
          <w:rtl/>
          <w:lang w:bidi="ar-IQ"/>
        </w:rPr>
        <w:t>ة مبادئ تحد</w:t>
      </w:r>
      <w:r w:rsidR="004A6B85" w:rsidRPr="00534F0C">
        <w:rPr>
          <w:rFonts w:asciiTheme="majorBidi" w:eastAsia="Calibri" w:hAnsiTheme="majorBidi" w:hint="cs"/>
          <w:rtl/>
          <w:lang w:bidi="ar-IQ"/>
        </w:rPr>
        <w:t>ِّ</w:t>
      </w:r>
      <w:r w:rsidRPr="00534F0C">
        <w:rPr>
          <w:rFonts w:asciiTheme="majorBidi" w:eastAsia="Calibri" w:hAnsiTheme="majorBidi"/>
          <w:rtl/>
          <w:lang w:bidi="ar-IQ"/>
        </w:rPr>
        <w:t>د دور أذواق المستهلك المسلم في اختيار قائمة السلع والخدمات الاستهلاكية</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وفي كيفية استهلاكها.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فالطي</w:t>
      </w:r>
      <w:r w:rsidR="004A6B85" w:rsidRPr="00534F0C">
        <w:rPr>
          <w:rFonts w:asciiTheme="majorBidi" w:eastAsia="Calibri" w:hAnsiTheme="majorBidi" w:hint="cs"/>
          <w:rtl/>
          <w:lang w:bidi="ar-IQ"/>
        </w:rPr>
        <w:t>ِّ</w:t>
      </w:r>
      <w:r w:rsidRPr="00534F0C">
        <w:rPr>
          <w:rFonts w:asciiTheme="majorBidi" w:eastAsia="Calibri" w:hAnsiTheme="majorBidi"/>
          <w:rtl/>
          <w:lang w:bidi="ar-IQ"/>
        </w:rPr>
        <w:t>بات من السلع والخدمات هي القائمة التي يمكن أن تدخل في سلة الاستهلاك الإسلامية</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ويمكن أن نجمل خصائص الطيبات أو سلة السلع الاستهلاكية الإسلامية </w:t>
      </w:r>
      <w:r w:rsidR="004A6B85" w:rsidRPr="00534F0C">
        <w:rPr>
          <w:rFonts w:asciiTheme="majorBidi" w:eastAsia="Calibri" w:hAnsiTheme="majorBidi" w:hint="cs"/>
          <w:rtl/>
          <w:lang w:bidi="ar-IQ"/>
        </w:rPr>
        <w:t>بما يلي</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1ـ </w:t>
      </w:r>
      <w:r w:rsidR="004A6B85" w:rsidRPr="00534F0C">
        <w:rPr>
          <w:rFonts w:asciiTheme="majorBidi" w:eastAsia="Calibri" w:hAnsiTheme="majorBidi" w:hint="cs"/>
          <w:rtl/>
          <w:lang w:bidi="ar-IQ"/>
        </w:rPr>
        <w:t>إ</w:t>
      </w:r>
      <w:r w:rsidRPr="00534F0C">
        <w:rPr>
          <w:rFonts w:asciiTheme="majorBidi" w:eastAsia="Calibri" w:hAnsiTheme="majorBidi"/>
          <w:rtl/>
          <w:lang w:bidi="ar-IQ"/>
        </w:rPr>
        <w:t>نها تشتمل على كل</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السلع والخدمات التي لم ي</w:t>
      </w:r>
      <w:r w:rsidR="004A6B85" w:rsidRPr="00534F0C">
        <w:rPr>
          <w:rFonts w:asciiTheme="majorBidi" w:eastAsia="Calibri" w:hAnsiTheme="majorBidi" w:hint="cs"/>
          <w:rtl/>
          <w:lang w:bidi="ar-IQ"/>
        </w:rPr>
        <w:t>َ</w:t>
      </w:r>
      <w:r w:rsidRPr="00534F0C">
        <w:rPr>
          <w:rFonts w:asciiTheme="majorBidi" w:eastAsia="Calibri" w:hAnsiTheme="majorBidi"/>
          <w:rtl/>
          <w:lang w:bidi="ar-IQ"/>
        </w:rPr>
        <w:t>ر</w:t>
      </w:r>
      <w:r w:rsidR="004A6B85" w:rsidRPr="00534F0C">
        <w:rPr>
          <w:rFonts w:asciiTheme="majorBidi" w:eastAsia="Calibri" w:hAnsiTheme="majorBidi" w:hint="cs"/>
          <w:rtl/>
          <w:lang w:bidi="ar-IQ"/>
        </w:rPr>
        <w:t>ِ</w:t>
      </w:r>
      <w:r w:rsidRPr="00534F0C">
        <w:rPr>
          <w:rFonts w:asciiTheme="majorBidi" w:eastAsia="Calibri" w:hAnsiTheme="majorBidi"/>
          <w:rtl/>
          <w:lang w:bidi="ar-IQ"/>
        </w:rPr>
        <w:t>د</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نهي</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أو تحريم</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لها.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2ـ </w:t>
      </w:r>
      <w:r w:rsidR="004A6B85" w:rsidRPr="00534F0C">
        <w:rPr>
          <w:rFonts w:asciiTheme="majorBidi" w:eastAsia="Calibri" w:hAnsiTheme="majorBidi" w:hint="cs"/>
          <w:rtl/>
          <w:lang w:bidi="ar-IQ"/>
        </w:rPr>
        <w:t>إ</w:t>
      </w:r>
      <w:r w:rsidRPr="00534F0C">
        <w:rPr>
          <w:rFonts w:asciiTheme="majorBidi" w:eastAsia="Calibri" w:hAnsiTheme="majorBidi"/>
          <w:rtl/>
          <w:lang w:bidi="ar-IQ"/>
        </w:rPr>
        <w:t>ن الأصل في الأشياء الحل</w:t>
      </w:r>
      <w:r w:rsidR="004A6B85" w:rsidRPr="00534F0C">
        <w:rPr>
          <w:rFonts w:asciiTheme="majorBidi" w:eastAsia="Calibri" w:hAnsiTheme="majorBidi" w:hint="cs"/>
          <w:rtl/>
          <w:lang w:bidi="ar-IQ"/>
        </w:rPr>
        <w:t xml:space="preserve">ّ؛ </w:t>
      </w:r>
      <w:r w:rsidRPr="00534F0C">
        <w:rPr>
          <w:rFonts w:asciiTheme="majorBidi" w:eastAsia="Calibri" w:hAnsiTheme="majorBidi"/>
          <w:rtl/>
          <w:lang w:bidi="ar-IQ"/>
        </w:rPr>
        <w:t xml:space="preserve">حيث </w:t>
      </w:r>
      <w:r w:rsidR="004A6B85" w:rsidRPr="00534F0C">
        <w:rPr>
          <w:rFonts w:asciiTheme="majorBidi" w:eastAsia="Calibri" w:hAnsiTheme="majorBidi" w:hint="cs"/>
          <w:rtl/>
          <w:lang w:bidi="ar-IQ"/>
        </w:rPr>
        <w:t>إ</w:t>
      </w:r>
      <w:r w:rsidRPr="00534F0C">
        <w:rPr>
          <w:rFonts w:asciiTheme="majorBidi" w:eastAsia="Calibri" w:hAnsiTheme="majorBidi"/>
          <w:rtl/>
          <w:lang w:bidi="ar-IQ"/>
        </w:rPr>
        <w:t>ن ما حرم قليل جد</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اً بالنسبة إلى </w:t>
      </w:r>
      <w:r w:rsidR="004A6B85" w:rsidRPr="00534F0C">
        <w:rPr>
          <w:rFonts w:asciiTheme="majorBidi" w:eastAsia="Calibri" w:hAnsiTheme="majorBidi" w:hint="cs"/>
          <w:rtl/>
          <w:lang w:bidi="ar-IQ"/>
        </w:rPr>
        <w:t>ال</w:t>
      </w:r>
      <w:r w:rsidRPr="00534F0C">
        <w:rPr>
          <w:rFonts w:asciiTheme="majorBidi" w:eastAsia="Calibri" w:hAnsiTheme="majorBidi"/>
          <w:rtl/>
          <w:lang w:bidi="ar-IQ"/>
        </w:rPr>
        <w:t xml:space="preserve">مجموع.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3ـ استهلاك الطيبات باعتدال</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يؤد</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ي إلى التوازن النفسي والروحي والجسمي للإنسان.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4ـ السلع الطيبة هي السلع الاقتصادية. </w:t>
      </w:r>
    </w:p>
    <w:p w:rsidR="00425CC5" w:rsidRPr="00534F0C" w:rsidRDefault="00425CC5" w:rsidP="00500774">
      <w:pPr>
        <w:rPr>
          <w:rFonts w:asciiTheme="majorBidi" w:eastAsia="Calibri" w:hAnsiTheme="majorBidi"/>
          <w:rtl/>
        </w:rPr>
      </w:pPr>
      <w:r w:rsidRPr="00534F0C">
        <w:rPr>
          <w:rFonts w:asciiTheme="majorBidi" w:eastAsia="Calibri" w:hAnsiTheme="majorBidi"/>
          <w:rtl/>
          <w:lang w:bidi="ar-IQ"/>
        </w:rPr>
        <w:t>د ـ النماذج الاستهلاكية التقليدية الإسلامية</w:t>
      </w:r>
      <w:r w:rsidRPr="00534F0C">
        <w:rPr>
          <w:rFonts w:asciiTheme="majorBidi" w:eastAsia="Calibri" w:hAnsiTheme="majorBidi"/>
          <w:vertAlign w:val="superscript"/>
          <w:rtl/>
          <w:lang w:bidi="ar-IQ"/>
        </w:rPr>
        <w:t>(</w:t>
      </w:r>
      <w:r w:rsidRPr="00534F0C">
        <w:rPr>
          <w:rFonts w:asciiTheme="majorBidi" w:eastAsia="Calibri" w:hAnsiTheme="majorBidi"/>
          <w:vertAlign w:val="superscript"/>
          <w:rtl/>
          <w:lang w:bidi="ar-IQ"/>
        </w:rPr>
        <w:endnoteReference w:id="88"/>
      </w:r>
      <w:r w:rsidRPr="00534F0C">
        <w:rPr>
          <w:rFonts w:asciiTheme="majorBidi" w:eastAsia="Calibri" w:hAnsiTheme="majorBidi"/>
          <w:vertAlign w:val="superscript"/>
          <w:rtl/>
          <w:lang w:bidi="ar-IQ"/>
        </w:rPr>
        <w:t>)</w:t>
      </w:r>
      <w:r w:rsidRPr="00534F0C">
        <w:rPr>
          <w:rFonts w:asciiTheme="majorBidi" w:eastAsia="Calibri" w:hAnsiTheme="majorBidi" w:hint="cs"/>
          <w:rtl/>
          <w:lang w:bidi="ar-IQ"/>
        </w:rPr>
        <w:t>.</w:t>
      </w:r>
    </w:p>
    <w:p w:rsidR="00425CC5" w:rsidRPr="00534F0C" w:rsidRDefault="00425CC5" w:rsidP="00500774">
      <w:pPr>
        <w:rPr>
          <w:rFonts w:asciiTheme="majorBidi" w:eastAsia="Calibri" w:hAnsiTheme="majorBidi"/>
          <w:rtl/>
        </w:rPr>
      </w:pPr>
    </w:p>
    <w:p w:rsidR="00425CC5" w:rsidRPr="00534F0C" w:rsidRDefault="00425CC5" w:rsidP="001B1516">
      <w:pPr>
        <w:pStyle w:val="Heading3"/>
        <w:rPr>
          <w:rFonts w:eastAsia="Calibri"/>
          <w:color w:val="auto"/>
          <w:rtl/>
          <w:lang w:bidi="ar-IQ"/>
        </w:rPr>
      </w:pPr>
      <w:bookmarkStart w:id="87" w:name="_Toc497897683"/>
      <w:r w:rsidRPr="00534F0C">
        <w:rPr>
          <w:rFonts w:eastAsia="Calibri"/>
          <w:color w:val="auto"/>
          <w:rtl/>
          <w:lang w:bidi="ar-IQ"/>
        </w:rPr>
        <w:t>1ـ نموذج الاستهلاك في إطار الطلب الكلي</w:t>
      </w:r>
      <w:bookmarkEnd w:id="87"/>
    </w:p>
    <w:p w:rsidR="004A6B8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ويعتمد هذا النموذج على تقسيم أي</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مجتمع إلى فئتين</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هما</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مجموعة الأغنياء</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ومجموعة الفقراء</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 ويفترض أن الميل الحد</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ي </w:t>
      </w:r>
      <w:r w:rsidR="004A6B85" w:rsidRPr="00534F0C">
        <w:rPr>
          <w:rFonts w:asciiTheme="majorBidi" w:eastAsia="Calibri" w:hAnsiTheme="majorBidi" w:hint="cs"/>
          <w:rtl/>
          <w:lang w:bidi="ar-IQ"/>
        </w:rPr>
        <w:t>إلى ا</w:t>
      </w:r>
      <w:r w:rsidRPr="00534F0C">
        <w:rPr>
          <w:rFonts w:asciiTheme="majorBidi" w:eastAsia="Calibri" w:hAnsiTheme="majorBidi"/>
          <w:rtl/>
          <w:lang w:bidi="ar-IQ"/>
        </w:rPr>
        <w:t>لاستهلاك في مجموعة الفقراء</w:t>
      </w:r>
      <w:r w:rsidR="004A6B85" w:rsidRPr="00534F0C">
        <w:rPr>
          <w:rFonts w:asciiTheme="majorBidi" w:eastAsia="Calibri" w:hAnsiTheme="majorBidi" w:hint="cs"/>
          <w:rtl/>
          <w:lang w:bidi="ar-IQ"/>
        </w:rPr>
        <w:t xml:space="preserve"> </w:t>
      </w:r>
      <w:r w:rsidR="004A6B85" w:rsidRPr="00534F0C">
        <w:rPr>
          <w:rFonts w:asciiTheme="majorBidi" w:eastAsia="Calibri" w:hAnsiTheme="majorBidi"/>
          <w:lang w:bidi="ar-IQ"/>
        </w:rPr>
        <w:t>b</w:t>
      </w:r>
      <w:r w:rsidR="004A6B85" w:rsidRPr="00534F0C">
        <w:rPr>
          <w:rFonts w:asciiTheme="majorBidi" w:eastAsia="Calibri" w:hAnsiTheme="majorBidi"/>
          <w:vertAlign w:val="subscript"/>
          <w:rtl/>
          <w:lang w:bidi="ar-IQ"/>
        </w:rPr>
        <w:t>2</w:t>
      </w:r>
      <w:r w:rsidR="004A6B85" w:rsidRPr="00534F0C">
        <w:rPr>
          <w:rFonts w:asciiTheme="majorBidi" w:eastAsia="Calibri" w:hAnsiTheme="majorBidi" w:hint="cs"/>
          <w:rtl/>
          <w:lang w:bidi="ar-IQ"/>
        </w:rPr>
        <w:t xml:space="preserve"> </w:t>
      </w:r>
      <w:r w:rsidRPr="00534F0C">
        <w:rPr>
          <w:rFonts w:asciiTheme="majorBidi" w:eastAsia="Calibri" w:hAnsiTheme="majorBidi"/>
          <w:rtl/>
          <w:lang w:bidi="ar-IQ"/>
        </w:rPr>
        <w:t>أكبر الميل الحد</w:t>
      </w:r>
      <w:r w:rsidR="004A6B85" w:rsidRPr="00534F0C">
        <w:rPr>
          <w:rFonts w:asciiTheme="majorBidi" w:eastAsia="Calibri" w:hAnsiTheme="majorBidi" w:hint="cs"/>
          <w:rtl/>
          <w:lang w:bidi="ar-IQ"/>
        </w:rPr>
        <w:t>ّ</w:t>
      </w:r>
      <w:r w:rsidRPr="00534F0C">
        <w:rPr>
          <w:rFonts w:asciiTheme="majorBidi" w:eastAsia="Calibri" w:hAnsiTheme="majorBidi"/>
          <w:rtl/>
          <w:lang w:bidi="ar-IQ"/>
        </w:rPr>
        <w:t xml:space="preserve">ي </w:t>
      </w:r>
      <w:r w:rsidR="004A6B85" w:rsidRPr="00534F0C">
        <w:rPr>
          <w:rFonts w:asciiTheme="majorBidi" w:eastAsia="Calibri" w:hAnsiTheme="majorBidi" w:hint="cs"/>
          <w:rtl/>
          <w:lang w:bidi="ar-IQ"/>
        </w:rPr>
        <w:t>إلى ال</w:t>
      </w:r>
      <w:r w:rsidRPr="00534F0C">
        <w:rPr>
          <w:rFonts w:asciiTheme="majorBidi" w:eastAsia="Calibri" w:hAnsiTheme="majorBidi"/>
          <w:rtl/>
          <w:lang w:bidi="ar-IQ"/>
        </w:rPr>
        <w:t xml:space="preserve">استهلاك </w:t>
      </w:r>
      <w:r w:rsidR="004A6B85" w:rsidRPr="00534F0C">
        <w:rPr>
          <w:rFonts w:asciiTheme="majorBidi" w:eastAsia="Calibri" w:hAnsiTheme="majorBidi" w:hint="cs"/>
          <w:rtl/>
          <w:lang w:bidi="ar-IQ"/>
        </w:rPr>
        <w:t xml:space="preserve">في </w:t>
      </w:r>
      <w:r w:rsidRPr="00534F0C">
        <w:rPr>
          <w:rFonts w:asciiTheme="majorBidi" w:eastAsia="Calibri" w:hAnsiTheme="majorBidi"/>
          <w:rtl/>
          <w:lang w:bidi="ar-IQ"/>
        </w:rPr>
        <w:t>مجموعة الأغنياء</w:t>
      </w:r>
      <w:r w:rsidR="004A6B85" w:rsidRPr="00534F0C">
        <w:rPr>
          <w:rFonts w:asciiTheme="majorBidi" w:eastAsia="Calibri" w:hAnsiTheme="majorBidi" w:hint="cs"/>
          <w:rtl/>
          <w:lang w:bidi="ar-IQ"/>
        </w:rPr>
        <w:t xml:space="preserve"> </w:t>
      </w:r>
      <w:r w:rsidR="004A6B85" w:rsidRPr="00534F0C">
        <w:rPr>
          <w:rFonts w:asciiTheme="majorBidi" w:eastAsia="Calibri" w:hAnsiTheme="majorBidi"/>
          <w:lang w:bidi="ar-IQ"/>
        </w:rPr>
        <w:t>b</w:t>
      </w:r>
      <w:r w:rsidR="004A6B85" w:rsidRPr="00534F0C">
        <w:rPr>
          <w:rFonts w:asciiTheme="majorBidi" w:eastAsia="Calibri" w:hAnsiTheme="majorBidi"/>
          <w:vertAlign w:val="subscript"/>
          <w:rtl/>
          <w:lang w:bidi="ar-IQ"/>
        </w:rPr>
        <w:t>1</w:t>
      </w:r>
      <w:r w:rsidR="004A6B85" w:rsidRPr="00534F0C">
        <w:rPr>
          <w:rFonts w:asciiTheme="majorBidi" w:eastAsia="Calibri" w:hAnsiTheme="majorBidi" w:hint="cs"/>
          <w:rtl/>
          <w:lang w:bidi="ar-IQ"/>
        </w:rPr>
        <w:t xml:space="preserve">، </w:t>
      </w:r>
      <w:r w:rsidRPr="00534F0C">
        <w:rPr>
          <w:rFonts w:asciiTheme="majorBidi" w:eastAsia="Calibri" w:hAnsiTheme="majorBidi"/>
          <w:rtl/>
          <w:lang w:bidi="ar-IQ"/>
        </w:rPr>
        <w:fldChar w:fldCharType="begin"/>
      </w:r>
      <w:r w:rsidRPr="00534F0C">
        <w:rPr>
          <w:rFonts w:asciiTheme="majorBidi" w:eastAsia="Calibri" w:hAnsiTheme="majorBidi"/>
          <w:lang w:bidi="ar-IQ"/>
        </w:rPr>
        <w:instrText xml:space="preserve"> QUOTE</w:instrText>
      </w:r>
      <w:r w:rsidRPr="00534F0C">
        <w:rPr>
          <w:rFonts w:asciiTheme="majorBidi" w:eastAsia="Calibri" w:hAnsiTheme="majorBidi"/>
          <w:rtl/>
          <w:lang w:bidi="ar-IQ"/>
        </w:rPr>
        <w:instrText xml:space="preserve"> </w:instrText>
      </w:r>
      <w:r w:rsidR="00FB2206">
        <w:rPr>
          <w:rFonts w:asciiTheme="majorBidi" w:eastAsia="Calibri" w:hAnsiTheme="majorBidi"/>
          <w:position w:val="-11"/>
          <w:lang w:bidi="ar-IQ"/>
        </w:rPr>
        <w:pict>
          <v:shape id="_x0000_i1040" type="#_x0000_t75" style="width:14.25pt;height:21.75pt" equationxml="&lt;">
            <v:imagedata r:id="rId58" o:title="" chromakey="white"/>
          </v:shape>
        </w:pict>
      </w:r>
      <w:r w:rsidRPr="00534F0C">
        <w:rPr>
          <w:rFonts w:asciiTheme="majorBidi" w:eastAsia="Calibri" w:hAnsiTheme="majorBidi"/>
          <w:rtl/>
          <w:lang w:bidi="ar-IQ"/>
        </w:rPr>
        <w:instrText xml:space="preserve"> </w:instrText>
      </w:r>
      <w:r w:rsidRPr="00534F0C">
        <w:rPr>
          <w:rFonts w:asciiTheme="majorBidi" w:eastAsia="Calibri" w:hAnsiTheme="majorBidi"/>
          <w:rtl/>
          <w:lang w:bidi="ar-IQ"/>
        </w:rPr>
        <w:fldChar w:fldCharType="end"/>
      </w:r>
      <w:r w:rsidRPr="00534F0C">
        <w:rPr>
          <w:rFonts w:asciiTheme="majorBidi" w:eastAsia="Calibri" w:hAnsiTheme="majorBidi"/>
          <w:rtl/>
          <w:lang w:bidi="ar-IQ"/>
        </w:rPr>
        <w:t xml:space="preserve">وبالتالي يمكن كتابة دالة الاستهلاك في الإطار غير الإسلامي </w:t>
      </w:r>
      <w:r w:rsidR="004A6B85" w:rsidRPr="00534F0C">
        <w:rPr>
          <w:rFonts w:asciiTheme="majorBidi" w:eastAsia="Calibri" w:hAnsiTheme="majorBidi" w:hint="cs"/>
          <w:rtl/>
          <w:lang w:bidi="ar-IQ"/>
        </w:rPr>
        <w:t>على</w:t>
      </w:r>
      <w:r w:rsidRPr="00534F0C">
        <w:rPr>
          <w:rFonts w:asciiTheme="majorBidi" w:eastAsia="Calibri" w:hAnsiTheme="majorBidi"/>
          <w:rtl/>
          <w:lang w:bidi="ar-IQ"/>
        </w:rPr>
        <w:t xml:space="preserve"> الشكل التالي:</w:t>
      </w:r>
    </w:p>
    <w:p w:rsidR="00425CC5" w:rsidRPr="00534F0C" w:rsidRDefault="003E300F" w:rsidP="00500774">
      <w:pPr>
        <w:rPr>
          <w:rFonts w:asciiTheme="majorBidi" w:eastAsia="Calibri" w:hAnsiTheme="majorBidi"/>
          <w:rtl/>
          <w:lang w:bidi="ar-IQ"/>
        </w:rPr>
      </w:pPr>
      <w:r w:rsidRPr="00534F0C">
        <w:rPr>
          <w:rFonts w:asciiTheme="majorBidi" w:eastAsia="Calibri" w:hAnsiTheme="majorBidi"/>
          <w:rtl/>
          <w:lang w:bidi="ar-IQ"/>
        </w:rPr>
        <w:t>(1)</w:t>
      </w:r>
      <w:r w:rsidR="004A6B85" w:rsidRPr="00534F0C">
        <w:rPr>
          <w:rFonts w:asciiTheme="majorBidi" w:eastAsia="Calibri" w:hAnsiTheme="majorBidi" w:hint="cs"/>
          <w:rtl/>
          <w:lang w:bidi="ar-IQ"/>
        </w:rPr>
        <w:t xml:space="preserve"> </w:t>
      </w:r>
      <w:r w:rsidR="004A6B85" w:rsidRPr="00534F0C">
        <w:rPr>
          <w:rFonts w:asciiTheme="majorBidi" w:eastAsia="Calibri" w:hAnsiTheme="majorBidi"/>
          <w:lang w:bidi="ar-IQ"/>
        </w:rPr>
        <w:t>C = a + b</w:t>
      </w:r>
      <w:r w:rsidR="004A6B85" w:rsidRPr="00534F0C">
        <w:rPr>
          <w:rFonts w:asciiTheme="majorBidi" w:eastAsia="Calibri" w:hAnsiTheme="majorBidi"/>
          <w:vertAlign w:val="subscript"/>
          <w:lang w:bidi="ar-IQ"/>
        </w:rPr>
        <w:t>1</w:t>
      </w:r>
      <w:r w:rsidR="004A6B85" w:rsidRPr="00534F0C">
        <w:rPr>
          <w:rFonts w:asciiTheme="majorBidi" w:eastAsia="Calibri" w:hAnsiTheme="majorBidi"/>
          <w:lang w:bidi="ar-IQ"/>
        </w:rPr>
        <w:t xml:space="preserve"> (RY) + b</w:t>
      </w:r>
      <w:r w:rsidR="004A6B85" w:rsidRPr="00534F0C">
        <w:rPr>
          <w:rFonts w:asciiTheme="majorBidi" w:eastAsia="Calibri" w:hAnsiTheme="majorBidi"/>
          <w:vertAlign w:val="subscript"/>
          <w:lang w:bidi="ar-IQ"/>
        </w:rPr>
        <w:t>2</w:t>
      </w:r>
      <w:r w:rsidR="004A6B85" w:rsidRPr="00534F0C">
        <w:rPr>
          <w:rFonts w:asciiTheme="majorBidi" w:eastAsia="Calibri" w:hAnsiTheme="majorBidi"/>
          <w:lang w:bidi="ar-IQ"/>
        </w:rPr>
        <w:t xml:space="preserve"> {(1 </w:t>
      </w:r>
      <w:r w:rsidR="00F007D3" w:rsidRPr="00534F0C">
        <w:rPr>
          <w:rFonts w:asciiTheme="majorBidi" w:eastAsia="Calibri" w:hAnsiTheme="majorBidi"/>
          <w:lang w:bidi="ar-IQ"/>
        </w:rPr>
        <w:t>–</w:t>
      </w:r>
      <w:r w:rsidR="004A6B85" w:rsidRPr="00534F0C">
        <w:rPr>
          <w:rFonts w:asciiTheme="majorBidi" w:eastAsia="Calibri" w:hAnsiTheme="majorBidi"/>
          <w:lang w:bidi="ar-IQ"/>
        </w:rPr>
        <w:t xml:space="preserve"> </w:t>
      </w:r>
      <w:r w:rsidR="00F007D3" w:rsidRPr="00534F0C">
        <w:rPr>
          <w:rFonts w:asciiTheme="majorBidi" w:eastAsia="Calibri" w:hAnsiTheme="majorBidi"/>
          <w:lang w:bidi="ar-IQ"/>
        </w:rPr>
        <w:t>R) Y}</w:t>
      </w:r>
      <w:r w:rsidR="00425CC5"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LB"/>
        </w:rPr>
      </w:pPr>
      <w:r w:rsidRPr="00534F0C">
        <w:rPr>
          <w:rFonts w:asciiTheme="majorBidi" w:eastAsia="Calibri" w:hAnsiTheme="majorBidi"/>
          <w:rtl/>
          <w:lang w:bidi="ar-IQ"/>
        </w:rPr>
        <w:t xml:space="preserve">حيث: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 xml:space="preserve">QUOTE </w:instrText>
      </w:r>
      <w:r w:rsidR="00FB2206">
        <w:rPr>
          <w:rFonts w:asciiTheme="majorBidi" w:eastAsia="Calibri" w:hAnsiTheme="majorBidi"/>
          <w:position w:val="-11"/>
        </w:rPr>
        <w:pict>
          <v:shape id="_x0000_i1041" type="#_x0000_t75" style="width:14.25pt;height:21.75pt" equationxml="&lt;">
            <v:imagedata r:id="rId59" o:title="" chromakey="white"/>
          </v:shape>
        </w:pict>
      </w:r>
      <w:r w:rsidRPr="00534F0C">
        <w:rPr>
          <w:rFonts w:asciiTheme="majorBidi" w:eastAsia="Calibri" w:hAnsiTheme="majorBidi"/>
          <w:lang w:bidi="ar-IQ"/>
        </w:rPr>
        <w:instrText xml:space="preserve"> </w:instrText>
      </w:r>
      <w:r w:rsidRPr="00534F0C">
        <w:rPr>
          <w:rFonts w:asciiTheme="majorBidi" w:eastAsia="Calibri" w:hAnsiTheme="majorBidi"/>
          <w:lang w:bidi="ar-IQ"/>
        </w:rPr>
        <w:fldChar w:fldCharType="end"/>
      </w:r>
      <w:r w:rsidR="004A6B85" w:rsidRPr="00534F0C">
        <w:rPr>
          <w:rFonts w:asciiTheme="majorBidi" w:eastAsia="Calibri" w:hAnsiTheme="majorBidi"/>
          <w:lang w:bidi="ar-IQ"/>
        </w:rPr>
        <w:t>C</w:t>
      </w:r>
      <w:r w:rsidR="004A6B85" w:rsidRPr="00534F0C">
        <w:rPr>
          <w:rFonts w:asciiTheme="majorBidi" w:eastAsia="Calibri" w:hAnsiTheme="majorBidi" w:hint="cs"/>
          <w:rtl/>
          <w:lang w:bidi="ar-IQ"/>
        </w:rPr>
        <w:t xml:space="preserve">: </w:t>
      </w:r>
      <w:r w:rsidRPr="00534F0C">
        <w:rPr>
          <w:rFonts w:asciiTheme="majorBidi" w:eastAsia="Calibri" w:hAnsiTheme="majorBidi"/>
          <w:rtl/>
          <w:lang w:bidi="ar-IQ"/>
        </w:rPr>
        <w:t xml:space="preserve">الاستهلاك في الاقتصاد غير الإسلامي.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 xml:space="preserve">QUOTE </w:instrText>
      </w:r>
      <w:r w:rsidR="00FB2206">
        <w:rPr>
          <w:rFonts w:asciiTheme="majorBidi" w:eastAsia="Calibri" w:hAnsiTheme="majorBidi"/>
          <w:position w:val="-11"/>
        </w:rPr>
        <w:pict>
          <v:shape id="_x0000_i1042" type="#_x0000_t75" style="width:14.25pt;height:21.75pt" equationxml="&lt;">
            <v:imagedata r:id="rId60" o:title="" chromakey="white"/>
          </v:shape>
        </w:pict>
      </w:r>
      <w:r w:rsidRPr="00534F0C">
        <w:rPr>
          <w:rFonts w:asciiTheme="majorBidi" w:eastAsia="Calibri" w:hAnsiTheme="majorBidi"/>
          <w:lang w:bidi="ar-IQ"/>
        </w:rPr>
        <w:instrText xml:space="preserve"> </w:instrText>
      </w:r>
      <w:r w:rsidRPr="00534F0C">
        <w:rPr>
          <w:rFonts w:asciiTheme="majorBidi" w:eastAsia="Calibri" w:hAnsiTheme="majorBidi"/>
          <w:lang w:bidi="ar-IQ"/>
        </w:rPr>
        <w:fldChar w:fldCharType="end"/>
      </w:r>
      <w:r w:rsidR="004A6B85" w:rsidRPr="00534F0C">
        <w:rPr>
          <w:rFonts w:asciiTheme="majorBidi" w:eastAsia="Calibri" w:hAnsiTheme="majorBidi"/>
          <w:lang w:bidi="ar-IQ"/>
        </w:rPr>
        <w:t>A</w:t>
      </w:r>
      <w:r w:rsidR="004A6B85" w:rsidRPr="00534F0C">
        <w:rPr>
          <w:rFonts w:asciiTheme="majorBidi" w:eastAsia="Calibri" w:hAnsiTheme="majorBidi" w:hint="cs"/>
          <w:rtl/>
          <w:lang w:bidi="ar-IQ"/>
        </w:rPr>
        <w:t xml:space="preserve">: </w:t>
      </w:r>
      <w:r w:rsidRPr="00534F0C">
        <w:rPr>
          <w:rFonts w:asciiTheme="majorBidi" w:eastAsia="Calibri" w:hAnsiTheme="majorBidi"/>
          <w:rtl/>
          <w:lang w:bidi="ar-IQ"/>
        </w:rPr>
        <w:t xml:space="preserve">القيمة الاستهلاكية أو الاستهلاك المستقل.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 xml:space="preserve">QUOTE </w:instrText>
      </w:r>
      <w:r w:rsidR="00FB2206">
        <w:rPr>
          <w:rFonts w:asciiTheme="majorBidi" w:eastAsia="Calibri" w:hAnsiTheme="majorBidi"/>
          <w:position w:val="-11"/>
        </w:rPr>
        <w:pict>
          <v:shape id="_x0000_i1043" type="#_x0000_t75" style="width:28.5pt;height:21.75pt" equationxml="&lt;">
            <v:imagedata r:id="rId61" o:title="" chromakey="white"/>
          </v:shape>
        </w:pict>
      </w:r>
      <w:r w:rsidRPr="00534F0C">
        <w:rPr>
          <w:rFonts w:asciiTheme="majorBidi" w:eastAsia="Calibri" w:hAnsiTheme="majorBidi"/>
          <w:lang w:bidi="ar-IQ"/>
        </w:rPr>
        <w:instrText xml:space="preserve"> </w:instrText>
      </w:r>
      <w:r w:rsidRPr="00534F0C">
        <w:rPr>
          <w:rFonts w:asciiTheme="majorBidi" w:eastAsia="Calibri" w:hAnsiTheme="majorBidi"/>
          <w:lang w:bidi="ar-IQ"/>
        </w:rPr>
        <w:fldChar w:fldCharType="end"/>
      </w:r>
      <w:r w:rsidR="004A6B85" w:rsidRPr="00534F0C">
        <w:rPr>
          <w:rFonts w:asciiTheme="majorBidi" w:eastAsia="Calibri" w:hAnsiTheme="majorBidi"/>
          <w:lang w:bidi="ar-LB"/>
        </w:rPr>
        <w:t>RY</w:t>
      </w:r>
      <w:r w:rsidR="004A6B85" w:rsidRPr="00534F0C">
        <w:rPr>
          <w:rFonts w:asciiTheme="majorBidi" w:eastAsia="Calibri" w:hAnsiTheme="majorBidi" w:hint="cs"/>
          <w:rtl/>
          <w:lang w:bidi="ar-IQ"/>
        </w:rPr>
        <w:t xml:space="preserve">: </w:t>
      </w:r>
      <w:r w:rsidRPr="00534F0C">
        <w:rPr>
          <w:rFonts w:asciiTheme="majorBidi" w:eastAsia="Calibri" w:hAnsiTheme="majorBidi"/>
          <w:rtl/>
          <w:lang w:bidi="ar-IQ"/>
        </w:rPr>
        <w:t>دخل الأغنياء</w:t>
      </w:r>
      <w:r w:rsidR="00DF2618" w:rsidRPr="00534F0C">
        <w:rPr>
          <w:rFonts w:asciiTheme="majorBidi" w:eastAsia="Calibri" w:hAnsiTheme="majorBidi" w:hint="cs"/>
          <w:rtl/>
          <w:lang w:bidi="ar-IQ"/>
        </w:rPr>
        <w:t>.</w:t>
      </w:r>
      <w:r w:rsidRPr="00534F0C">
        <w:rPr>
          <w:rFonts w:asciiTheme="majorBidi" w:eastAsia="Calibri" w:hAnsiTheme="majorBidi"/>
          <w:rtl/>
          <w:lang w:bidi="ar-IQ"/>
        </w:rPr>
        <w:t xml:space="preserve"> وتمث</w:t>
      </w:r>
      <w:r w:rsidR="00DF2618" w:rsidRPr="00534F0C">
        <w:rPr>
          <w:rFonts w:asciiTheme="majorBidi" w:eastAsia="Calibri" w:hAnsiTheme="majorBidi" w:hint="cs"/>
          <w:rtl/>
          <w:lang w:bidi="ar-IQ"/>
        </w:rPr>
        <w:t>ّ</w:t>
      </w:r>
      <w:r w:rsidRPr="00534F0C">
        <w:rPr>
          <w:rFonts w:asciiTheme="majorBidi" w:eastAsia="Calibri" w:hAnsiTheme="majorBidi"/>
          <w:rtl/>
          <w:lang w:bidi="ar-IQ"/>
        </w:rPr>
        <w:t xml:space="preserve">ل </w:t>
      </w:r>
      <w:r w:rsidRPr="00534F0C">
        <w:rPr>
          <w:rFonts w:asciiTheme="majorBidi" w:eastAsia="Calibri" w:hAnsiTheme="majorBidi"/>
          <w:lang w:bidi="ar-IQ"/>
        </w:rPr>
        <w:t>R</w:t>
      </w:r>
      <w:r w:rsidRPr="00534F0C">
        <w:rPr>
          <w:rFonts w:asciiTheme="majorBidi" w:eastAsia="Calibri" w:hAnsiTheme="majorBidi"/>
          <w:rtl/>
          <w:lang w:bidi="ar-IQ"/>
        </w:rPr>
        <w:t xml:space="preserve"> ثابت بين الصفر والواحد (نسبة دخل الأغنياء إلى الدخل الكلي.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 </w:t>
      </w:r>
      <w:r w:rsidRPr="00534F0C">
        <w:rPr>
          <w:rFonts w:asciiTheme="majorBidi" w:eastAsia="Calibri" w:hAnsiTheme="majorBidi"/>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 xml:space="preserve">QUOTE </w:instrText>
      </w:r>
      <w:r w:rsidR="00FB2206">
        <w:rPr>
          <w:rFonts w:asciiTheme="majorBidi" w:eastAsia="Calibri" w:hAnsiTheme="majorBidi"/>
          <w:position w:val="-11"/>
        </w:rPr>
        <w:pict>
          <v:shape id="_x0000_i1044" type="#_x0000_t75" style="width:64.5pt;height:21.75pt" equationxml="&lt;">
            <v:imagedata r:id="rId62" o:title="" chromakey="white"/>
          </v:shape>
        </w:pict>
      </w:r>
      <w:r w:rsidRPr="00534F0C">
        <w:rPr>
          <w:rFonts w:asciiTheme="majorBidi" w:eastAsia="Calibri" w:hAnsiTheme="majorBidi"/>
          <w:lang w:bidi="ar-IQ"/>
        </w:rPr>
        <w:instrText xml:space="preserve"> </w:instrText>
      </w:r>
      <w:r w:rsidRPr="00534F0C">
        <w:rPr>
          <w:rFonts w:asciiTheme="majorBidi" w:eastAsia="Calibri" w:hAnsiTheme="majorBidi"/>
          <w:lang w:bidi="ar-IQ"/>
        </w:rPr>
        <w:fldChar w:fldCharType="end"/>
      </w:r>
      <w:r w:rsidRPr="00534F0C">
        <w:rPr>
          <w:rFonts w:asciiTheme="majorBidi" w:eastAsia="Calibri" w:hAnsiTheme="majorBidi"/>
          <w:lang w:bidi="ar-IQ"/>
        </w:rPr>
        <w:t xml:space="preserve"> </w:t>
      </w:r>
      <w:r w:rsidR="00DF2618" w:rsidRPr="00534F0C">
        <w:rPr>
          <w:rFonts w:asciiTheme="majorBidi" w:eastAsia="Calibri" w:hAnsiTheme="majorBidi"/>
          <w:lang w:bidi="ar-IQ"/>
        </w:rPr>
        <w:t>(</w:t>
      </w:r>
      <w:r w:rsidR="00DF2618" w:rsidRPr="00534F0C">
        <w:rPr>
          <w:rFonts w:asciiTheme="majorBidi" w:eastAsia="Calibri" w:hAnsiTheme="majorBidi"/>
          <w:rtl/>
          <w:lang w:bidi="ar-IQ"/>
        </w:rPr>
        <w:t xml:space="preserve">1 </w:t>
      </w:r>
      <w:r w:rsidR="00DF2618" w:rsidRPr="00534F0C">
        <w:rPr>
          <w:rFonts w:asciiTheme="majorBidi" w:eastAsia="Calibri" w:hAnsiTheme="majorBidi"/>
          <w:lang w:bidi="ar-IQ"/>
        </w:rPr>
        <w:t>– R) Y</w:t>
      </w:r>
      <w:r w:rsidR="00DF2618" w:rsidRPr="00534F0C">
        <w:rPr>
          <w:rFonts w:asciiTheme="majorBidi" w:eastAsia="Calibri" w:hAnsiTheme="majorBidi" w:hint="cs"/>
          <w:rtl/>
          <w:lang w:bidi="ar-IQ"/>
        </w:rPr>
        <w:t xml:space="preserve">: </w:t>
      </w:r>
      <w:r w:rsidRPr="00534F0C">
        <w:rPr>
          <w:rFonts w:asciiTheme="majorBidi" w:eastAsia="Calibri" w:hAnsiTheme="majorBidi"/>
          <w:rtl/>
          <w:lang w:bidi="ar-IQ"/>
        </w:rPr>
        <w:t xml:space="preserve">دخل الفقراء.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وبإدخال عامل الزكاة مع الافتراضات السابقة يفترض النموذج أن ذلك يمثل الإطار الإسلامي للاستهلاك</w:t>
      </w:r>
      <w:r w:rsidR="003E300F" w:rsidRPr="00534F0C">
        <w:rPr>
          <w:rFonts w:asciiTheme="majorBidi" w:eastAsia="Calibri" w:hAnsiTheme="majorBidi" w:hint="cs"/>
          <w:rtl/>
          <w:lang w:bidi="ar-IQ"/>
        </w:rPr>
        <w:t>،</w:t>
      </w:r>
      <w:r w:rsidRPr="00534F0C">
        <w:rPr>
          <w:rFonts w:asciiTheme="majorBidi" w:eastAsia="Calibri" w:hAnsiTheme="majorBidi"/>
          <w:rtl/>
          <w:lang w:bidi="ar-IQ"/>
        </w:rPr>
        <w:t xml:space="preserve"> كما توض</w:t>
      </w:r>
      <w:r w:rsidR="003E300F" w:rsidRPr="00534F0C">
        <w:rPr>
          <w:rFonts w:asciiTheme="majorBidi" w:eastAsia="Calibri" w:hAnsiTheme="majorBidi" w:hint="cs"/>
          <w:rtl/>
          <w:lang w:bidi="ar-IQ"/>
        </w:rPr>
        <w:t>ِّ</w:t>
      </w:r>
      <w:r w:rsidRPr="00534F0C">
        <w:rPr>
          <w:rFonts w:asciiTheme="majorBidi" w:eastAsia="Calibri" w:hAnsiTheme="majorBidi"/>
          <w:rtl/>
          <w:lang w:bidi="ar-IQ"/>
        </w:rPr>
        <w:t xml:space="preserve">حه المعادلة التالية: </w:t>
      </w:r>
    </w:p>
    <w:p w:rsidR="003E300F" w:rsidRPr="00534F0C" w:rsidRDefault="003E300F" w:rsidP="00500774">
      <w:pPr>
        <w:rPr>
          <w:rFonts w:asciiTheme="majorBidi" w:eastAsia="Calibri" w:hAnsiTheme="majorBidi"/>
          <w:lang w:bidi="ar-LB"/>
        </w:rPr>
      </w:pPr>
      <w:r w:rsidRPr="00534F0C">
        <w:rPr>
          <w:rFonts w:asciiTheme="majorBidi" w:eastAsia="Calibri" w:hAnsiTheme="majorBidi"/>
          <w:rtl/>
          <w:lang w:bidi="ar-IQ"/>
        </w:rPr>
        <w:t>(2)</w:t>
      </w:r>
      <w:r w:rsidRPr="00534F0C">
        <w:rPr>
          <w:rFonts w:asciiTheme="majorBidi" w:eastAsia="Calibri" w:hAnsiTheme="majorBidi" w:hint="cs"/>
          <w:rtl/>
          <w:lang w:bidi="ar-IQ"/>
        </w:rPr>
        <w:t xml:space="preserve"> </w:t>
      </w:r>
      <w:r w:rsidRPr="00534F0C">
        <w:rPr>
          <w:rFonts w:asciiTheme="majorBidi" w:eastAsia="Calibri" w:hAnsiTheme="majorBidi"/>
          <w:lang w:bidi="ar-LB"/>
        </w:rPr>
        <w:t>C* = a + b</w:t>
      </w:r>
      <w:r w:rsidRPr="00534F0C">
        <w:rPr>
          <w:rFonts w:asciiTheme="majorBidi" w:eastAsia="Calibri" w:hAnsiTheme="majorBidi"/>
          <w:vertAlign w:val="subscript"/>
          <w:lang w:bidi="ar-LB"/>
        </w:rPr>
        <w:t>1</w:t>
      </w:r>
      <w:r w:rsidRPr="00534F0C">
        <w:rPr>
          <w:rFonts w:asciiTheme="majorBidi" w:eastAsia="Calibri" w:hAnsiTheme="majorBidi"/>
          <w:lang w:bidi="ar-LB"/>
        </w:rPr>
        <w:t xml:space="preserve"> (</w:t>
      </w:r>
      <w:r w:rsidR="00377C9A" w:rsidRPr="00534F0C">
        <w:rPr>
          <w:rFonts w:asciiTheme="majorBidi" w:eastAsia="Calibri" w:hAnsiTheme="majorBidi"/>
          <w:lang w:bidi="ar-LB"/>
        </w:rPr>
        <w:t>R – Z) Y + b</w:t>
      </w:r>
      <w:r w:rsidR="00377C9A" w:rsidRPr="00534F0C">
        <w:rPr>
          <w:rFonts w:asciiTheme="majorBidi" w:eastAsia="Calibri" w:hAnsiTheme="majorBidi"/>
          <w:vertAlign w:val="subscript"/>
          <w:lang w:bidi="ar-LB"/>
        </w:rPr>
        <w:t>2</w:t>
      </w:r>
      <w:r w:rsidR="00377C9A" w:rsidRPr="00534F0C">
        <w:rPr>
          <w:rFonts w:asciiTheme="majorBidi" w:eastAsia="Calibri" w:hAnsiTheme="majorBidi"/>
          <w:lang w:bidi="ar-LB"/>
        </w:rPr>
        <w:t xml:space="preserve"> (1 – R + Z) Y</w:t>
      </w:r>
    </w:p>
    <w:p w:rsidR="00425CC5" w:rsidRPr="00534F0C" w:rsidRDefault="00425CC5" w:rsidP="00500774">
      <w:pPr>
        <w:rPr>
          <w:rFonts w:asciiTheme="majorBidi" w:eastAsia="Calibri" w:hAnsiTheme="majorBidi"/>
          <w:lang w:bidi="ar-IQ"/>
        </w:rPr>
      </w:pPr>
      <w:r w:rsidRPr="00534F0C">
        <w:rPr>
          <w:rFonts w:asciiTheme="majorBidi" w:eastAsia="Calibri" w:hAnsiTheme="majorBidi"/>
          <w:rtl/>
          <w:lang w:bidi="ar-IQ"/>
        </w:rPr>
        <w:t xml:space="preserve">حيث: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 xml:space="preserve">QUOTE </w:instrText>
      </w:r>
      <w:r w:rsidR="00FB2206">
        <w:rPr>
          <w:rFonts w:asciiTheme="majorBidi" w:eastAsia="Calibri" w:hAnsiTheme="majorBidi"/>
          <w:position w:val="-11"/>
        </w:rPr>
        <w:pict>
          <v:shape id="_x0000_i1045" type="#_x0000_t75" style="width:21.75pt;height:21.75pt" equationxml="&lt;">
            <v:imagedata r:id="rId63" o:title="" chromakey="white"/>
          </v:shape>
        </w:pict>
      </w:r>
      <w:r w:rsidRPr="00534F0C">
        <w:rPr>
          <w:rFonts w:asciiTheme="majorBidi" w:eastAsia="Calibri" w:hAnsiTheme="majorBidi"/>
          <w:lang w:bidi="ar-IQ"/>
        </w:rPr>
        <w:instrText xml:space="preserve"> </w:instrText>
      </w:r>
      <w:r w:rsidRPr="00534F0C">
        <w:rPr>
          <w:rFonts w:asciiTheme="majorBidi" w:eastAsia="Calibri" w:hAnsiTheme="majorBidi"/>
          <w:lang w:bidi="ar-IQ"/>
        </w:rPr>
        <w:fldChar w:fldCharType="end"/>
      </w:r>
      <w:r w:rsidR="00377C9A" w:rsidRPr="00534F0C">
        <w:rPr>
          <w:rFonts w:asciiTheme="majorBidi" w:eastAsia="Calibri" w:hAnsiTheme="majorBidi"/>
          <w:lang w:bidi="ar-LB"/>
        </w:rPr>
        <w:t>C</w:t>
      </w:r>
      <w:r w:rsidR="00377C9A" w:rsidRPr="00534F0C">
        <w:rPr>
          <w:rFonts w:asciiTheme="majorBidi" w:eastAsia="Calibri" w:hAnsiTheme="majorBidi"/>
          <w:rtl/>
          <w:lang w:bidi="ar-IQ"/>
        </w:rPr>
        <w:t>*</w:t>
      </w:r>
      <w:r w:rsidR="00377C9A" w:rsidRPr="00534F0C">
        <w:rPr>
          <w:rFonts w:asciiTheme="majorBidi" w:eastAsia="Calibri" w:hAnsiTheme="majorBidi" w:hint="cs"/>
          <w:rtl/>
          <w:lang w:bidi="ar-IQ"/>
        </w:rPr>
        <w:t>: ا</w:t>
      </w:r>
      <w:r w:rsidRPr="00534F0C">
        <w:rPr>
          <w:rFonts w:asciiTheme="majorBidi" w:eastAsia="Calibri" w:hAnsiTheme="majorBidi"/>
          <w:rtl/>
          <w:lang w:bidi="ar-IQ"/>
        </w:rPr>
        <w:t xml:space="preserve">لاستهلاك في الاقتصاد الإسلامي.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 </w:t>
      </w:r>
      <w:r w:rsidRPr="00534F0C">
        <w:rPr>
          <w:rFonts w:asciiTheme="majorBidi" w:eastAsia="Calibri" w:hAnsiTheme="majorBidi"/>
          <w:lang w:bidi="ar-IQ"/>
        </w:rPr>
        <w:fldChar w:fldCharType="begin"/>
      </w:r>
      <w:r w:rsidRPr="00534F0C">
        <w:rPr>
          <w:rFonts w:asciiTheme="majorBidi" w:eastAsia="Calibri" w:hAnsiTheme="majorBidi"/>
          <w:rtl/>
          <w:lang w:bidi="ar-IQ"/>
        </w:rPr>
        <w:instrText xml:space="preserve"> </w:instrText>
      </w:r>
      <w:r w:rsidRPr="00534F0C">
        <w:rPr>
          <w:rFonts w:asciiTheme="majorBidi" w:eastAsia="Calibri" w:hAnsiTheme="majorBidi"/>
          <w:lang w:bidi="ar-IQ"/>
        </w:rPr>
        <w:instrText xml:space="preserve">QUOTE </w:instrText>
      </w:r>
      <w:r w:rsidR="00FB2206">
        <w:rPr>
          <w:rFonts w:asciiTheme="majorBidi" w:eastAsia="Calibri" w:hAnsiTheme="majorBidi"/>
          <w:position w:val="-11"/>
        </w:rPr>
        <w:pict>
          <v:shape id="_x0000_i1046" type="#_x0000_t75" style="width:14.25pt;height:21.75pt" equationxml="&lt;">
            <v:imagedata r:id="rId64" o:title="" chromakey="white"/>
          </v:shape>
        </w:pict>
      </w:r>
      <w:r w:rsidRPr="00534F0C">
        <w:rPr>
          <w:rFonts w:asciiTheme="majorBidi" w:eastAsia="Calibri" w:hAnsiTheme="majorBidi"/>
          <w:lang w:bidi="ar-IQ"/>
        </w:rPr>
        <w:instrText xml:space="preserve"> </w:instrText>
      </w:r>
      <w:r w:rsidRPr="00534F0C">
        <w:rPr>
          <w:rFonts w:asciiTheme="majorBidi" w:eastAsia="Calibri" w:hAnsiTheme="majorBidi"/>
          <w:lang w:bidi="ar-IQ"/>
        </w:rPr>
        <w:fldChar w:fldCharType="end"/>
      </w:r>
      <w:r w:rsidR="00377C9A" w:rsidRPr="00534F0C">
        <w:rPr>
          <w:rFonts w:asciiTheme="majorBidi" w:eastAsia="Calibri" w:hAnsiTheme="majorBidi"/>
          <w:lang w:bidi="ar-IQ"/>
        </w:rPr>
        <w:t>Z</w:t>
      </w:r>
      <w:r w:rsidR="00377C9A" w:rsidRPr="00534F0C">
        <w:rPr>
          <w:rFonts w:asciiTheme="majorBidi" w:eastAsia="Calibri" w:hAnsiTheme="majorBidi" w:hint="cs"/>
          <w:rtl/>
          <w:lang w:bidi="ar-IQ"/>
        </w:rPr>
        <w:t xml:space="preserve">: </w:t>
      </w:r>
      <w:r w:rsidRPr="00534F0C">
        <w:rPr>
          <w:rFonts w:asciiTheme="majorBidi" w:eastAsia="Calibri" w:hAnsiTheme="majorBidi"/>
          <w:rtl/>
          <w:lang w:bidi="ar-IQ"/>
        </w:rPr>
        <w:t xml:space="preserve">معدل أداء الزكاة.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وبطرح المعادلة (1) من (2) نستخرج الفرق بين الاستهلاك في الإطار الإسلامي و</w:t>
      </w:r>
      <w:r w:rsidR="00377C9A" w:rsidRPr="00534F0C">
        <w:rPr>
          <w:rFonts w:asciiTheme="majorBidi" w:eastAsia="Calibri" w:hAnsiTheme="majorBidi" w:hint="cs"/>
          <w:rtl/>
          <w:lang w:bidi="ar-IQ"/>
        </w:rPr>
        <w:t>ال</w:t>
      </w:r>
      <w:r w:rsidRPr="00534F0C">
        <w:rPr>
          <w:rFonts w:asciiTheme="majorBidi" w:eastAsia="Calibri" w:hAnsiTheme="majorBidi"/>
          <w:rtl/>
          <w:lang w:bidi="ar-IQ"/>
        </w:rPr>
        <w:t xml:space="preserve">استهلاك في الإطار غير الإسلامي.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وبعد الطرح الجبري نحصل على: </w:t>
      </w:r>
    </w:p>
    <w:p w:rsidR="00377C9A" w:rsidRPr="00534F0C" w:rsidRDefault="00377C9A" w:rsidP="00500774">
      <w:pPr>
        <w:rPr>
          <w:rFonts w:asciiTheme="majorBidi" w:eastAsia="Calibri" w:hAnsiTheme="majorBidi"/>
          <w:lang w:bidi="ar-LB"/>
        </w:rPr>
      </w:pPr>
      <w:r w:rsidRPr="00534F0C">
        <w:rPr>
          <w:rFonts w:asciiTheme="majorBidi" w:eastAsia="Calibri" w:hAnsiTheme="majorBidi"/>
          <w:rtl/>
          <w:lang w:bidi="ar-IQ"/>
        </w:rPr>
        <w:t>(3)</w:t>
      </w:r>
      <w:r w:rsidRPr="00534F0C">
        <w:rPr>
          <w:rFonts w:asciiTheme="majorBidi" w:eastAsia="Calibri" w:hAnsiTheme="majorBidi" w:hint="cs"/>
          <w:rtl/>
          <w:lang w:bidi="ar-IQ"/>
        </w:rPr>
        <w:t xml:space="preserve"> </w:t>
      </w:r>
      <w:r w:rsidRPr="00534F0C">
        <w:rPr>
          <w:rFonts w:asciiTheme="majorBidi" w:eastAsia="Calibri" w:hAnsiTheme="majorBidi"/>
          <w:lang w:bidi="ar-LB"/>
        </w:rPr>
        <w:t>C* - C = (b</w:t>
      </w:r>
      <w:r w:rsidRPr="00534F0C">
        <w:rPr>
          <w:rFonts w:asciiTheme="majorBidi" w:eastAsia="Calibri" w:hAnsiTheme="majorBidi"/>
          <w:vertAlign w:val="subscript"/>
          <w:lang w:bidi="ar-LB"/>
        </w:rPr>
        <w:t>2</w:t>
      </w:r>
      <w:r w:rsidRPr="00534F0C">
        <w:rPr>
          <w:rFonts w:asciiTheme="majorBidi" w:eastAsia="Calibri" w:hAnsiTheme="majorBidi"/>
          <w:lang w:bidi="ar-LB"/>
        </w:rPr>
        <w:t xml:space="preserve"> – b</w:t>
      </w:r>
      <w:r w:rsidRPr="00534F0C">
        <w:rPr>
          <w:rFonts w:asciiTheme="majorBidi" w:eastAsia="Calibri" w:hAnsiTheme="majorBidi"/>
          <w:vertAlign w:val="subscript"/>
          <w:lang w:bidi="ar-LB"/>
        </w:rPr>
        <w:t>1</w:t>
      </w:r>
      <w:r w:rsidRPr="00534F0C">
        <w:rPr>
          <w:rFonts w:asciiTheme="majorBidi" w:eastAsia="Calibri" w:hAnsiTheme="majorBidi"/>
          <w:lang w:bidi="ar-LB"/>
        </w:rPr>
        <w:t>) zy</w:t>
      </w:r>
    </w:p>
    <w:p w:rsidR="00425CC5" w:rsidRPr="00534F0C" w:rsidRDefault="00425CC5" w:rsidP="00500774">
      <w:pPr>
        <w:rPr>
          <w:rFonts w:asciiTheme="majorBidi" w:eastAsia="Calibri" w:hAnsiTheme="majorBidi"/>
          <w:lang w:bidi="ar-IQ"/>
        </w:rPr>
      </w:pPr>
      <w:r w:rsidRPr="00534F0C">
        <w:rPr>
          <w:rFonts w:asciiTheme="majorBidi" w:eastAsia="Calibri" w:hAnsiTheme="majorBidi"/>
          <w:rtl/>
          <w:lang w:bidi="ar-IQ"/>
        </w:rPr>
        <w:t xml:space="preserve">وحيث </w:t>
      </w:r>
      <w:r w:rsidR="00E91EB2" w:rsidRPr="00534F0C">
        <w:rPr>
          <w:rFonts w:asciiTheme="majorBidi" w:eastAsia="Calibri" w:hAnsiTheme="majorBidi" w:hint="cs"/>
          <w:rtl/>
          <w:lang w:bidi="ar-IQ"/>
        </w:rPr>
        <w:t>إ</w:t>
      </w:r>
      <w:r w:rsidRPr="00534F0C">
        <w:rPr>
          <w:rFonts w:asciiTheme="majorBidi" w:eastAsia="Calibri" w:hAnsiTheme="majorBidi"/>
          <w:rtl/>
          <w:lang w:bidi="ar-IQ"/>
        </w:rPr>
        <w:t>ن الميل الحد</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ي </w:t>
      </w:r>
      <w:r w:rsidR="00E91EB2" w:rsidRPr="00534F0C">
        <w:rPr>
          <w:rFonts w:asciiTheme="majorBidi" w:eastAsia="Calibri" w:hAnsiTheme="majorBidi" w:hint="cs"/>
          <w:rtl/>
          <w:lang w:bidi="ar-IQ"/>
        </w:rPr>
        <w:t>إلى ا</w:t>
      </w:r>
      <w:r w:rsidRPr="00534F0C">
        <w:rPr>
          <w:rFonts w:asciiTheme="majorBidi" w:eastAsia="Calibri" w:hAnsiTheme="majorBidi"/>
          <w:rtl/>
          <w:lang w:bidi="ar-IQ"/>
        </w:rPr>
        <w:t>لاستهلاك لمجموعة الفقراء</w:t>
      </w:r>
      <w:r w:rsidR="00E91EB2" w:rsidRPr="00534F0C">
        <w:rPr>
          <w:rFonts w:asciiTheme="majorBidi" w:eastAsia="Calibri" w:hAnsiTheme="majorBidi" w:hint="cs"/>
          <w:rtl/>
          <w:lang w:bidi="ar-IQ"/>
        </w:rPr>
        <w:t xml:space="preserve"> </w:t>
      </w:r>
      <w:r w:rsidR="00E91EB2" w:rsidRPr="00534F0C">
        <w:rPr>
          <w:rFonts w:asciiTheme="majorBidi" w:eastAsia="Calibri" w:hAnsiTheme="majorBidi"/>
          <w:lang w:bidi="ar-IQ"/>
        </w:rPr>
        <w:t>b</w:t>
      </w:r>
      <w:r w:rsidR="00E91EB2" w:rsidRPr="00534F0C">
        <w:rPr>
          <w:rFonts w:asciiTheme="majorBidi" w:eastAsia="Calibri" w:hAnsiTheme="majorBidi"/>
          <w:vertAlign w:val="subscript"/>
          <w:rtl/>
          <w:lang w:bidi="ar-IQ"/>
        </w:rPr>
        <w:t>2</w:t>
      </w:r>
      <w:r w:rsidR="00E91EB2" w:rsidRPr="00534F0C">
        <w:rPr>
          <w:rFonts w:asciiTheme="majorBidi" w:eastAsia="Calibri" w:hAnsiTheme="majorBidi" w:hint="cs"/>
          <w:rtl/>
          <w:lang w:bidi="ar-IQ"/>
        </w:rPr>
        <w:t xml:space="preserve"> </w:t>
      </w:r>
      <w:r w:rsidRPr="00534F0C">
        <w:rPr>
          <w:rFonts w:asciiTheme="majorBidi" w:eastAsia="Calibri" w:hAnsiTheme="majorBidi"/>
          <w:rtl/>
          <w:lang w:bidi="ar-IQ"/>
        </w:rPr>
        <w:t>أكبر من الميل الحد</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ي </w:t>
      </w:r>
      <w:r w:rsidR="00E91EB2" w:rsidRPr="00534F0C">
        <w:rPr>
          <w:rFonts w:asciiTheme="majorBidi" w:eastAsia="Calibri" w:hAnsiTheme="majorBidi" w:hint="cs"/>
          <w:rtl/>
          <w:lang w:bidi="ar-IQ"/>
        </w:rPr>
        <w:t>إلى ا</w:t>
      </w:r>
      <w:r w:rsidRPr="00534F0C">
        <w:rPr>
          <w:rFonts w:asciiTheme="majorBidi" w:eastAsia="Calibri" w:hAnsiTheme="majorBidi"/>
          <w:rtl/>
          <w:lang w:bidi="ar-IQ"/>
        </w:rPr>
        <w:t>لاستهلاك لمجموعة الأغنياء</w:t>
      </w:r>
      <w:r w:rsidR="00E91EB2" w:rsidRPr="00534F0C">
        <w:rPr>
          <w:rFonts w:asciiTheme="majorBidi" w:eastAsia="Calibri" w:hAnsiTheme="majorBidi" w:hint="cs"/>
          <w:rtl/>
          <w:lang w:bidi="ar-IQ"/>
        </w:rPr>
        <w:t xml:space="preserve"> </w:t>
      </w:r>
      <w:r w:rsidR="00E91EB2" w:rsidRPr="00534F0C">
        <w:rPr>
          <w:rFonts w:asciiTheme="majorBidi" w:eastAsia="Calibri" w:hAnsiTheme="majorBidi"/>
          <w:lang w:bidi="ar-LB"/>
        </w:rPr>
        <w:t>b</w:t>
      </w:r>
      <w:r w:rsidR="00E91EB2" w:rsidRPr="00534F0C">
        <w:rPr>
          <w:rFonts w:asciiTheme="majorBidi" w:eastAsia="Calibri" w:hAnsiTheme="majorBidi"/>
          <w:vertAlign w:val="subscript"/>
          <w:rtl/>
          <w:lang w:bidi="ar-IQ"/>
        </w:rPr>
        <w:t>1</w:t>
      </w:r>
      <w:r w:rsidR="00E91EB2" w:rsidRPr="00534F0C">
        <w:rPr>
          <w:rFonts w:asciiTheme="majorBidi" w:eastAsia="Calibri" w:hAnsiTheme="majorBidi" w:hint="cs"/>
          <w:rtl/>
          <w:lang w:bidi="ar-IQ"/>
        </w:rPr>
        <w:t xml:space="preserve"> </w:t>
      </w:r>
      <w:r w:rsidRPr="00534F0C">
        <w:rPr>
          <w:rFonts w:asciiTheme="majorBidi" w:eastAsia="Calibri" w:hAnsiTheme="majorBidi"/>
          <w:rtl/>
          <w:lang w:bidi="ar-IQ"/>
        </w:rPr>
        <w:t xml:space="preserve">فإن الجانب الأيسر من المعادلة (3) أكبر من الصفر، وبالتالي فإن الاستهلاك في الاقتصاد الإسلامي أكبر من الاستهلاك في الاقتصاد غير الإسلامي.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وبمفاضلة المعادلة (3) بالنسبة إلى الدخل نحصل على: </w:t>
      </w:r>
    </w:p>
    <w:p w:rsidR="00E91EB2" w:rsidRPr="00534F0C" w:rsidRDefault="00E91EB2" w:rsidP="00500774">
      <w:pPr>
        <w:rPr>
          <w:rFonts w:asciiTheme="majorBidi" w:eastAsia="Calibri" w:hAnsiTheme="majorBidi"/>
          <w:lang w:bidi="ar-LB"/>
        </w:rPr>
      </w:pPr>
      <w:r w:rsidRPr="00534F0C">
        <w:rPr>
          <w:rFonts w:asciiTheme="majorBidi" w:eastAsia="Calibri" w:hAnsiTheme="majorBidi"/>
          <w:rtl/>
          <w:lang w:bidi="ar-IQ"/>
        </w:rPr>
        <w:t>(4)</w:t>
      </w:r>
      <w:r w:rsidRPr="00534F0C">
        <w:rPr>
          <w:rFonts w:asciiTheme="majorBidi" w:eastAsia="Calibri" w:hAnsiTheme="majorBidi" w:hint="cs"/>
          <w:rtl/>
          <w:lang w:bidi="ar-IQ"/>
        </w:rPr>
        <w:t xml:space="preserve"> </w:t>
      </w:r>
      <w:r w:rsidRPr="00534F0C">
        <w:rPr>
          <w:rFonts w:asciiTheme="majorBidi" w:eastAsia="Calibri" w:hAnsiTheme="majorBidi"/>
          <w:rtl/>
          <w:lang w:bidi="ar-IQ"/>
        </w:rPr>
        <w:t xml:space="preserve">0 = </w:t>
      </w:r>
      <w:r w:rsidRPr="00534F0C">
        <w:rPr>
          <w:rFonts w:asciiTheme="majorBidi" w:eastAsia="Calibri" w:hAnsiTheme="majorBidi"/>
          <w:lang w:bidi="ar-LB"/>
        </w:rPr>
        <w:t>(b</w:t>
      </w:r>
      <w:r w:rsidRPr="00534F0C">
        <w:rPr>
          <w:rFonts w:asciiTheme="majorBidi" w:eastAsia="Calibri" w:hAnsiTheme="majorBidi"/>
          <w:vertAlign w:val="subscript"/>
          <w:lang w:bidi="ar-LB"/>
        </w:rPr>
        <w:t>2</w:t>
      </w:r>
      <w:r w:rsidRPr="00534F0C">
        <w:rPr>
          <w:rFonts w:asciiTheme="majorBidi" w:eastAsia="Calibri" w:hAnsiTheme="majorBidi"/>
          <w:lang w:bidi="ar-LB"/>
        </w:rPr>
        <w:t xml:space="preserve"> – b</w:t>
      </w:r>
      <w:r w:rsidRPr="00534F0C">
        <w:rPr>
          <w:rFonts w:asciiTheme="majorBidi" w:eastAsia="Calibri" w:hAnsiTheme="majorBidi"/>
          <w:vertAlign w:val="subscript"/>
          <w:lang w:bidi="ar-LB"/>
        </w:rPr>
        <w:t>1</w:t>
      </w:r>
      <w:r w:rsidRPr="00534F0C">
        <w:rPr>
          <w:rFonts w:asciiTheme="majorBidi" w:eastAsia="Calibri" w:hAnsiTheme="majorBidi"/>
          <w:lang w:bidi="ar-LB"/>
        </w:rPr>
        <w:t>) z</w:t>
      </w:r>
    </w:p>
    <w:p w:rsidR="00425CC5" w:rsidRPr="00534F0C" w:rsidRDefault="00425CC5" w:rsidP="00500774">
      <w:pPr>
        <w:rPr>
          <w:rFonts w:asciiTheme="majorBidi" w:eastAsia="Calibri" w:hAnsiTheme="majorBidi"/>
          <w:b/>
          <w:bCs/>
          <w:rtl/>
          <w:lang w:bidi="ar-IQ"/>
        </w:rPr>
      </w:pPr>
      <w:bookmarkStart w:id="88" w:name="_Toc497897684"/>
    </w:p>
    <w:p w:rsidR="00425CC5" w:rsidRPr="00534F0C" w:rsidRDefault="00425CC5" w:rsidP="001B1516">
      <w:pPr>
        <w:pStyle w:val="Heading3"/>
        <w:rPr>
          <w:rFonts w:eastAsia="Calibri"/>
          <w:color w:val="auto"/>
          <w:lang w:bidi="ar-IQ"/>
        </w:rPr>
      </w:pPr>
      <w:r w:rsidRPr="00534F0C">
        <w:rPr>
          <w:rFonts w:eastAsia="Calibri"/>
          <w:color w:val="auto"/>
          <w:rtl/>
          <w:lang w:bidi="ar-IQ"/>
        </w:rPr>
        <w:t>2ـ نموذج الاستهلاك في إطار العرض الكلي</w:t>
      </w:r>
      <w:bookmarkEnd w:id="88"/>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تعبر النتائج في النموذج السابق عن نتائج إيجابية لو كان اقتصاد العالم المسلم اقتصاداً حديثاً متقدماً</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ولكن العالم المسلم عالم</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نام</w:t>
      </w:r>
      <w:r w:rsidR="00E91EB2" w:rsidRPr="00534F0C">
        <w:rPr>
          <w:rFonts w:asciiTheme="majorBidi" w:eastAsia="Calibri" w:hAnsiTheme="majorBidi" w:hint="cs"/>
          <w:rtl/>
          <w:lang w:bidi="ar-IQ"/>
        </w:rPr>
        <w:t>ٍ</w:t>
      </w:r>
      <w:r w:rsidRPr="00534F0C">
        <w:rPr>
          <w:rFonts w:asciiTheme="majorBidi" w:eastAsia="Calibri" w:hAnsiTheme="majorBidi"/>
          <w:rtl/>
          <w:lang w:bidi="ar-IQ"/>
        </w:rPr>
        <w:t>، ولذلك فإن التنمية هي أهم مشكلة تواجه العالم المسلم</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و</w:t>
      </w:r>
      <w:r w:rsidR="00E91EB2" w:rsidRPr="00534F0C">
        <w:rPr>
          <w:rFonts w:asciiTheme="majorBidi" w:eastAsia="Calibri" w:hAnsiTheme="majorBidi" w:hint="cs"/>
          <w:rtl/>
          <w:lang w:bidi="ar-IQ"/>
        </w:rPr>
        <w:t>إ</w:t>
      </w:r>
      <w:r w:rsidRPr="00534F0C">
        <w:rPr>
          <w:rFonts w:asciiTheme="majorBidi" w:eastAsia="Calibri" w:hAnsiTheme="majorBidi"/>
          <w:rtl/>
          <w:lang w:bidi="ar-IQ"/>
        </w:rPr>
        <w:t>ن النظام الاقتصادي الإسلامي لا</w:t>
      </w:r>
      <w:r w:rsidR="00E91EB2" w:rsidRPr="00534F0C">
        <w:rPr>
          <w:rFonts w:asciiTheme="majorBidi" w:eastAsia="Calibri" w:hAnsiTheme="majorBidi" w:hint="cs"/>
          <w:rtl/>
          <w:lang w:bidi="ar-IQ"/>
        </w:rPr>
        <w:t xml:space="preserve"> </w:t>
      </w:r>
      <w:r w:rsidRPr="00534F0C">
        <w:rPr>
          <w:rFonts w:asciiTheme="majorBidi" w:eastAsia="Calibri" w:hAnsiTheme="majorBidi"/>
          <w:rtl/>
          <w:lang w:bidi="ar-IQ"/>
        </w:rPr>
        <w:t>ب</w:t>
      </w:r>
      <w:r w:rsidR="00E91EB2" w:rsidRPr="00534F0C">
        <w:rPr>
          <w:rFonts w:asciiTheme="majorBidi" w:eastAsia="Calibri" w:hAnsiTheme="majorBidi" w:hint="cs"/>
          <w:rtl/>
          <w:lang w:bidi="ar-IQ"/>
        </w:rPr>
        <w:t>ُ</w:t>
      </w:r>
      <w:r w:rsidRPr="00534F0C">
        <w:rPr>
          <w:rFonts w:asciiTheme="majorBidi" w:eastAsia="Calibri" w:hAnsiTheme="majorBidi"/>
          <w:rtl/>
          <w:lang w:bidi="ar-IQ"/>
        </w:rPr>
        <w:t>د</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أن يوضح </w:t>
      </w:r>
      <w:r w:rsidR="00E91EB2" w:rsidRPr="00534F0C">
        <w:rPr>
          <w:rFonts w:asciiTheme="majorBidi" w:eastAsia="Calibri" w:hAnsiTheme="majorBidi" w:hint="cs"/>
          <w:rtl/>
          <w:lang w:bidi="ar-IQ"/>
        </w:rPr>
        <w:t>ا</w:t>
      </w:r>
      <w:r w:rsidRPr="00534F0C">
        <w:rPr>
          <w:rFonts w:asciiTheme="majorBidi" w:eastAsia="Calibri" w:hAnsiTheme="majorBidi"/>
          <w:rtl/>
          <w:lang w:bidi="ar-IQ"/>
        </w:rPr>
        <w:t>ستراتيجية تبرز الاهتمام بجوانب العرض الكلي</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والعرض الكلي يتضمن الإنتاج الكلي الذي يتحد</w:t>
      </w:r>
      <w:r w:rsidR="00E91EB2" w:rsidRPr="00534F0C">
        <w:rPr>
          <w:rFonts w:asciiTheme="majorBidi" w:eastAsia="Calibri" w:hAnsiTheme="majorBidi" w:hint="cs"/>
          <w:rtl/>
          <w:lang w:bidi="ar-IQ"/>
        </w:rPr>
        <w:t>ّ</w:t>
      </w:r>
      <w:r w:rsidRPr="00534F0C">
        <w:rPr>
          <w:rFonts w:asciiTheme="majorBidi" w:eastAsia="Calibri" w:hAnsiTheme="majorBidi"/>
          <w:rtl/>
          <w:lang w:bidi="ar-IQ"/>
        </w:rPr>
        <w:t>د بعناصر الإنتاج</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وأهم</w:t>
      </w:r>
      <w:r w:rsidR="00E91EB2" w:rsidRPr="00534F0C">
        <w:rPr>
          <w:rFonts w:asciiTheme="majorBidi" w:eastAsia="Calibri" w:hAnsiTheme="majorBidi" w:hint="cs"/>
          <w:rtl/>
          <w:lang w:bidi="ar-IQ"/>
        </w:rPr>
        <w:t>ّ</w:t>
      </w:r>
      <w:r w:rsidRPr="00534F0C">
        <w:rPr>
          <w:rFonts w:asciiTheme="majorBidi" w:eastAsia="Calibri" w:hAnsiTheme="majorBidi" w:hint="cs"/>
          <w:rtl/>
          <w:lang w:bidi="ar-IQ"/>
        </w:rPr>
        <w:t>ه</w:t>
      </w:r>
      <w:r w:rsidRPr="00534F0C">
        <w:rPr>
          <w:rFonts w:asciiTheme="majorBidi" w:eastAsia="Calibri" w:hAnsiTheme="majorBidi"/>
          <w:rtl/>
          <w:lang w:bidi="ar-IQ"/>
        </w:rPr>
        <w:t>ا</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العمل ورأس المال</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وحيث </w:t>
      </w:r>
      <w:r w:rsidR="00E91EB2" w:rsidRPr="00534F0C">
        <w:rPr>
          <w:rFonts w:asciiTheme="majorBidi" w:eastAsia="Calibri" w:hAnsiTheme="majorBidi" w:hint="cs"/>
          <w:rtl/>
          <w:lang w:bidi="ar-IQ"/>
        </w:rPr>
        <w:t>إ</w:t>
      </w:r>
      <w:r w:rsidRPr="00534F0C">
        <w:rPr>
          <w:rFonts w:asciiTheme="majorBidi" w:eastAsia="Calibri" w:hAnsiTheme="majorBidi"/>
          <w:rtl/>
          <w:lang w:bidi="ar-IQ"/>
        </w:rPr>
        <w:t>ن النظرية السائدة في التنمية في النظرية الكلاسيكية</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التي تؤك</w:t>
      </w:r>
      <w:r w:rsidR="00E91EB2" w:rsidRPr="00534F0C">
        <w:rPr>
          <w:rFonts w:asciiTheme="majorBidi" w:eastAsia="Calibri" w:hAnsiTheme="majorBidi" w:hint="cs"/>
          <w:rtl/>
          <w:lang w:bidi="ar-IQ"/>
        </w:rPr>
        <w:t>ّ</w:t>
      </w:r>
      <w:r w:rsidRPr="00534F0C">
        <w:rPr>
          <w:rFonts w:asciiTheme="majorBidi" w:eastAsia="Calibri" w:hAnsiTheme="majorBidi"/>
          <w:rtl/>
          <w:lang w:bidi="ar-IQ"/>
        </w:rPr>
        <w:t>د على دور رأس المال، فإن الاستثمار، وهو معدل تراكم رأس المال</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Pr="00534F0C">
        <w:rPr>
          <w:rFonts w:asciiTheme="majorBidi" w:eastAsia="Calibri" w:hAnsiTheme="majorBidi" w:hint="cs"/>
          <w:rtl/>
          <w:lang w:bidi="ar-IQ"/>
        </w:rPr>
        <w:t>ل</w:t>
      </w:r>
      <w:r w:rsidRPr="00534F0C">
        <w:rPr>
          <w:rFonts w:asciiTheme="majorBidi" w:eastAsia="Calibri" w:hAnsiTheme="majorBidi"/>
          <w:rtl/>
          <w:lang w:bidi="ar-IQ"/>
        </w:rPr>
        <w:t xml:space="preserve">ن يصبح العنصر الأساس الذي يجب أن ينال الأولوية في </w:t>
      </w:r>
      <w:r w:rsidRPr="00534F0C">
        <w:rPr>
          <w:rFonts w:asciiTheme="majorBidi" w:eastAsia="Calibri" w:hAnsiTheme="majorBidi" w:hint="cs"/>
          <w:rtl/>
          <w:lang w:bidi="ar-IQ"/>
        </w:rPr>
        <w:t>ا</w:t>
      </w:r>
      <w:r w:rsidRPr="00534F0C">
        <w:rPr>
          <w:rFonts w:asciiTheme="majorBidi" w:eastAsia="Calibri" w:hAnsiTheme="majorBidi"/>
          <w:rtl/>
          <w:lang w:bidi="ar-IQ"/>
        </w:rPr>
        <w:t>ستراتيجية التنمية</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ومن ثم زيادة الاد</w:t>
      </w:r>
      <w:r w:rsidR="00E91EB2" w:rsidRPr="00534F0C">
        <w:rPr>
          <w:rFonts w:asciiTheme="majorBidi" w:eastAsia="Calibri" w:hAnsiTheme="majorBidi" w:hint="cs"/>
          <w:rtl/>
          <w:lang w:bidi="ar-IQ"/>
        </w:rPr>
        <w:t>ّ</w:t>
      </w:r>
      <w:r w:rsidRPr="00534F0C">
        <w:rPr>
          <w:rFonts w:asciiTheme="majorBidi" w:eastAsia="Calibri" w:hAnsiTheme="majorBidi"/>
          <w:rtl/>
          <w:lang w:bidi="ar-IQ"/>
        </w:rPr>
        <w:t>خار</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Pr="00534F0C">
        <w:rPr>
          <w:rFonts w:asciiTheme="majorBidi" w:eastAsia="Calibri" w:hAnsiTheme="majorBidi" w:hint="cs"/>
          <w:rtl/>
          <w:lang w:bidi="ar-IQ"/>
        </w:rPr>
        <w:t xml:space="preserve">وهو </w:t>
      </w:r>
      <w:r w:rsidRPr="00534F0C">
        <w:rPr>
          <w:rFonts w:asciiTheme="majorBidi" w:eastAsia="Calibri" w:hAnsiTheme="majorBidi"/>
          <w:rtl/>
          <w:lang w:bidi="ar-IQ"/>
        </w:rPr>
        <w:t>الجانب التمويلي للاستثمار</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وبالتالي </w:t>
      </w:r>
      <w:r w:rsidR="00E91EB2" w:rsidRPr="00534F0C">
        <w:rPr>
          <w:rFonts w:asciiTheme="majorBidi" w:eastAsia="Calibri" w:hAnsiTheme="majorBidi"/>
          <w:rtl/>
          <w:lang w:bidi="ar-IQ"/>
        </w:rPr>
        <w:t xml:space="preserve">يعتبر </w:t>
      </w:r>
      <w:r w:rsidRPr="00534F0C">
        <w:rPr>
          <w:rFonts w:asciiTheme="majorBidi" w:eastAsia="Calibri" w:hAnsiTheme="majorBidi"/>
          <w:rtl/>
          <w:lang w:bidi="ar-IQ"/>
        </w:rPr>
        <w:t>التقليل من الاستهلاك ضرورياً لأي</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محاولة</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جاد</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ة للتنمية الاقتصادية.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ولذلك فإن النموذج الحالي يعيد بناء نموذج الاستهلاك باستخدام دوال ومتغيرات أكثر شمولاً (التقوى، الإنفاق في سبيل الله</w:t>
      </w:r>
      <w:r w:rsidR="00E91EB2" w:rsidRPr="00534F0C">
        <w:rPr>
          <w:rFonts w:asciiTheme="majorBidi" w:eastAsia="Calibri" w:hAnsiTheme="majorBidi"/>
          <w:rtl/>
          <w:lang w:bidi="ar-IQ"/>
        </w:rPr>
        <w:t>...</w:t>
      </w:r>
      <w:r w:rsidRPr="00534F0C">
        <w:rPr>
          <w:rFonts w:asciiTheme="majorBidi" w:eastAsia="Calibri" w:hAnsiTheme="majorBidi"/>
          <w:rtl/>
          <w:lang w:bidi="ar-IQ"/>
        </w:rPr>
        <w:t>)</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في إطار زمني يت</w:t>
      </w:r>
      <w:r w:rsidR="00E91EB2" w:rsidRPr="00534F0C">
        <w:rPr>
          <w:rFonts w:asciiTheme="majorBidi" w:eastAsia="Calibri" w:hAnsiTheme="majorBidi" w:hint="cs"/>
          <w:rtl/>
          <w:lang w:bidi="ar-IQ"/>
        </w:rPr>
        <w:t>ّ</w:t>
      </w:r>
      <w:r w:rsidRPr="00534F0C">
        <w:rPr>
          <w:rFonts w:asciiTheme="majorBidi" w:eastAsia="Calibri" w:hAnsiTheme="majorBidi"/>
          <w:rtl/>
          <w:lang w:bidi="ar-IQ"/>
        </w:rPr>
        <w:t>سع ليشمل الأجلين</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القصير</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والطويل. </w:t>
      </w:r>
    </w:p>
    <w:p w:rsidR="00425CC5" w:rsidRPr="00534F0C" w:rsidRDefault="00425CC5" w:rsidP="00EB4314">
      <w:pPr>
        <w:spacing w:line="390" w:lineRule="exact"/>
        <w:rPr>
          <w:rFonts w:asciiTheme="majorBidi" w:eastAsia="Calibri" w:hAnsiTheme="majorBidi"/>
          <w:rtl/>
          <w:lang w:bidi="ar-IQ"/>
        </w:rPr>
      </w:pPr>
      <w:r w:rsidRPr="00534F0C">
        <w:rPr>
          <w:rFonts w:asciiTheme="majorBidi" w:eastAsia="Calibri" w:hAnsiTheme="majorBidi"/>
          <w:rtl/>
          <w:lang w:bidi="ar-IQ"/>
        </w:rPr>
        <w:t>إن أهم النتائج التي توصلنا إليها عند دراسة تنظيم الاستهلاك في الإسلام وسلوك المستهلك المسلم</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مقارنا</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بالأنظمة الاقتصادية الأخرى</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هي: </w:t>
      </w:r>
    </w:p>
    <w:p w:rsidR="00425CC5" w:rsidRPr="00534F0C" w:rsidRDefault="00425CC5" w:rsidP="00EB4314">
      <w:pPr>
        <w:spacing w:line="390" w:lineRule="exact"/>
        <w:rPr>
          <w:rFonts w:asciiTheme="majorBidi" w:eastAsia="Calibri" w:hAnsiTheme="majorBidi"/>
          <w:rtl/>
          <w:lang w:bidi="ar-IQ"/>
        </w:rPr>
      </w:pPr>
      <w:r w:rsidRPr="00534F0C">
        <w:rPr>
          <w:rFonts w:asciiTheme="majorBidi" w:eastAsia="Calibri" w:hAnsiTheme="majorBidi"/>
          <w:rtl/>
          <w:lang w:bidi="ar-IQ"/>
        </w:rPr>
        <w:t>هناك مآخذ على الاستهلاك في النظام الرأسمالي، منها</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E91EB2" w:rsidRPr="00534F0C">
        <w:rPr>
          <w:rFonts w:asciiTheme="majorBidi" w:eastAsia="Calibri" w:hAnsiTheme="majorBidi" w:hint="cs"/>
          <w:rtl/>
          <w:lang w:bidi="ar-IQ"/>
        </w:rPr>
        <w:t>إ</w:t>
      </w:r>
      <w:r w:rsidRPr="00534F0C">
        <w:rPr>
          <w:rFonts w:asciiTheme="majorBidi" w:eastAsia="Calibri" w:hAnsiTheme="majorBidi"/>
          <w:rtl/>
          <w:lang w:bidi="ar-IQ"/>
        </w:rPr>
        <w:t>ن إطلاق الحرية في الاستهلاك قد أد</w:t>
      </w:r>
      <w:r w:rsidR="00E91EB2" w:rsidRPr="00534F0C">
        <w:rPr>
          <w:rFonts w:asciiTheme="majorBidi" w:eastAsia="Calibri" w:hAnsiTheme="majorBidi" w:hint="cs"/>
          <w:rtl/>
          <w:lang w:bidi="ar-IQ"/>
        </w:rPr>
        <w:t>ّ</w:t>
      </w:r>
      <w:r w:rsidRPr="00534F0C">
        <w:rPr>
          <w:rFonts w:asciiTheme="majorBidi" w:eastAsia="Calibri" w:hAnsiTheme="majorBidi"/>
          <w:rtl/>
          <w:lang w:bidi="ar-IQ"/>
        </w:rPr>
        <w:t>ى إلى تفش</w:t>
      </w:r>
      <w:r w:rsidR="00E91EB2" w:rsidRPr="00534F0C">
        <w:rPr>
          <w:rFonts w:asciiTheme="majorBidi" w:eastAsia="Calibri" w:hAnsiTheme="majorBidi" w:hint="cs"/>
          <w:rtl/>
          <w:lang w:bidi="ar-IQ"/>
        </w:rPr>
        <w:t>ّ</w:t>
      </w:r>
      <w:r w:rsidRPr="00534F0C">
        <w:rPr>
          <w:rFonts w:asciiTheme="majorBidi" w:eastAsia="Calibri" w:hAnsiTheme="majorBidi"/>
          <w:rtl/>
          <w:lang w:bidi="ar-IQ"/>
        </w:rPr>
        <w:t>ي الأزمات الاقتصادية، ونمو</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 العادات الاستهلاكية السيئة، من إسراف وتبذير، كما أد</w:t>
      </w:r>
      <w:r w:rsidR="00E91EB2" w:rsidRPr="00534F0C">
        <w:rPr>
          <w:rFonts w:asciiTheme="majorBidi" w:eastAsia="Calibri" w:hAnsiTheme="majorBidi" w:hint="cs"/>
          <w:rtl/>
          <w:lang w:bidi="ar-IQ"/>
        </w:rPr>
        <w:t>ّ</w:t>
      </w:r>
      <w:r w:rsidRPr="00534F0C">
        <w:rPr>
          <w:rFonts w:asciiTheme="majorBidi" w:eastAsia="Calibri" w:hAnsiTheme="majorBidi"/>
          <w:rtl/>
          <w:lang w:bidi="ar-IQ"/>
        </w:rPr>
        <w:t xml:space="preserve">ى إلى التأثير على توجيه الموارد نحو إنتاج السلع الكمالية. </w:t>
      </w:r>
    </w:p>
    <w:p w:rsidR="00425CC5" w:rsidRPr="00534F0C" w:rsidRDefault="00E91EB2" w:rsidP="00EB4314">
      <w:pPr>
        <w:spacing w:line="390" w:lineRule="exact"/>
        <w:rPr>
          <w:rFonts w:asciiTheme="majorBidi" w:eastAsia="Calibri" w:hAnsiTheme="majorBidi"/>
          <w:rtl/>
          <w:lang w:bidi="ar-IQ"/>
        </w:rPr>
      </w:pPr>
      <w:r w:rsidRPr="00534F0C">
        <w:rPr>
          <w:rFonts w:asciiTheme="majorBidi" w:eastAsia="Calibri" w:hAnsiTheme="majorBidi" w:hint="cs"/>
          <w:rtl/>
          <w:lang w:bidi="ar-IQ"/>
        </w:rPr>
        <w:t>و</w:t>
      </w:r>
      <w:r w:rsidR="00425CC5" w:rsidRPr="00534F0C">
        <w:rPr>
          <w:rFonts w:asciiTheme="majorBidi" w:eastAsia="Calibri" w:hAnsiTheme="majorBidi"/>
          <w:rtl/>
          <w:lang w:bidi="ar-IQ"/>
        </w:rPr>
        <w:t>مما يؤخذ على تنظيم الاستهلاك في النظام الاشتراكي عدم واقعيته، وتقييده لحر</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ية المستهلك في اختيار السلع والخدمات، وعدم وجود ضوابط وقيود أخلاقية على الاستهلاك. </w:t>
      </w:r>
    </w:p>
    <w:p w:rsidR="00425CC5" w:rsidRPr="00534F0C" w:rsidRDefault="00E91EB2" w:rsidP="00EB4314">
      <w:pPr>
        <w:spacing w:line="390" w:lineRule="exact"/>
        <w:rPr>
          <w:rFonts w:asciiTheme="majorBidi" w:eastAsia="Calibri" w:hAnsiTheme="majorBidi"/>
          <w:rtl/>
          <w:lang w:bidi="ar-IQ"/>
        </w:rPr>
      </w:pPr>
      <w:r w:rsidRPr="00534F0C">
        <w:rPr>
          <w:rFonts w:asciiTheme="majorBidi" w:eastAsia="Calibri" w:hAnsiTheme="majorBidi" w:hint="cs"/>
          <w:rtl/>
          <w:lang w:bidi="ar-IQ"/>
        </w:rPr>
        <w:t>و</w:t>
      </w:r>
      <w:r w:rsidR="00425CC5" w:rsidRPr="00534F0C">
        <w:rPr>
          <w:rFonts w:asciiTheme="majorBidi" w:eastAsia="Calibri" w:hAnsiTheme="majorBidi"/>
          <w:rtl/>
          <w:lang w:bidi="ar-IQ"/>
        </w:rPr>
        <w:t>هناك تمي</w:t>
      </w:r>
      <w:r w:rsidRPr="00534F0C">
        <w:rPr>
          <w:rFonts w:asciiTheme="majorBidi" w:eastAsia="Calibri" w:hAnsiTheme="majorBidi" w:hint="cs"/>
          <w:rtl/>
          <w:lang w:bidi="ar-IQ"/>
        </w:rPr>
        <w:t>ُّ</w:t>
      </w:r>
      <w:r w:rsidR="00425CC5" w:rsidRPr="00534F0C">
        <w:rPr>
          <w:rFonts w:asciiTheme="majorBidi" w:eastAsia="Calibri" w:hAnsiTheme="majorBidi"/>
          <w:rtl/>
          <w:lang w:bidi="ar-IQ"/>
        </w:rPr>
        <w:t xml:space="preserve">ز لتقسيمات السلع في الدراسات الفقهية عن تلك التقسيمات في الدراسات الاقتصادية. </w:t>
      </w:r>
    </w:p>
    <w:p w:rsidR="00425CC5" w:rsidRPr="00534F0C" w:rsidRDefault="00425CC5" w:rsidP="00EB4314">
      <w:pPr>
        <w:spacing w:line="390" w:lineRule="exact"/>
        <w:rPr>
          <w:rFonts w:asciiTheme="majorBidi" w:eastAsia="Calibri" w:hAnsiTheme="majorBidi"/>
          <w:rtl/>
          <w:lang w:bidi="ar-IQ"/>
        </w:rPr>
      </w:pPr>
      <w:r w:rsidRPr="00534F0C">
        <w:rPr>
          <w:rFonts w:asciiTheme="majorBidi" w:eastAsia="Calibri" w:hAnsiTheme="majorBidi"/>
          <w:rtl/>
          <w:lang w:bidi="ar-IQ"/>
        </w:rPr>
        <w:t xml:space="preserve">ترتبط الحاجة في الاقتصاد الإسلامي بمقاصد الشريعة العامة وضوابط الشرع والقيم والأخلاق. </w:t>
      </w:r>
    </w:p>
    <w:p w:rsidR="00425CC5" w:rsidRPr="00534F0C" w:rsidRDefault="00425CC5" w:rsidP="00EB4314">
      <w:pPr>
        <w:spacing w:line="390" w:lineRule="exact"/>
        <w:rPr>
          <w:rFonts w:asciiTheme="majorBidi" w:eastAsia="Calibri" w:hAnsiTheme="majorBidi"/>
          <w:rtl/>
          <w:lang w:bidi="ar-IQ"/>
        </w:rPr>
      </w:pPr>
      <w:r w:rsidRPr="00534F0C">
        <w:rPr>
          <w:rFonts w:asciiTheme="majorBidi" w:eastAsia="Calibri" w:hAnsiTheme="majorBidi"/>
          <w:rtl/>
          <w:lang w:bidi="ar-IQ"/>
        </w:rPr>
        <w:t>للاستهلاك في الإسلام ضوابطه</w:t>
      </w:r>
      <w:r w:rsidR="004F3D3B" w:rsidRPr="00534F0C">
        <w:rPr>
          <w:rFonts w:asciiTheme="majorBidi" w:eastAsia="Calibri" w:hAnsiTheme="majorBidi" w:hint="cs"/>
          <w:rtl/>
          <w:lang w:bidi="ar-IQ"/>
        </w:rPr>
        <w:t>،</w:t>
      </w:r>
      <w:r w:rsidRPr="00534F0C">
        <w:rPr>
          <w:rFonts w:asciiTheme="majorBidi" w:eastAsia="Calibri" w:hAnsiTheme="majorBidi"/>
          <w:rtl/>
          <w:lang w:bidi="ar-IQ"/>
        </w:rPr>
        <w:t xml:space="preserve"> التي تجعل المستهلك المسلم يت</w:t>
      </w:r>
      <w:r w:rsidR="004F3D3B" w:rsidRPr="00534F0C">
        <w:rPr>
          <w:rFonts w:asciiTheme="majorBidi" w:eastAsia="Calibri" w:hAnsiTheme="majorBidi" w:hint="cs"/>
          <w:rtl/>
          <w:lang w:bidi="ar-IQ"/>
        </w:rPr>
        <w:t>َّ</w:t>
      </w:r>
      <w:r w:rsidRPr="00534F0C">
        <w:rPr>
          <w:rFonts w:asciiTheme="majorBidi" w:eastAsia="Calibri" w:hAnsiTheme="majorBidi"/>
          <w:rtl/>
          <w:lang w:bidi="ar-IQ"/>
        </w:rPr>
        <w:t>صف بدرجة</w:t>
      </w:r>
      <w:r w:rsidR="004F3D3B" w:rsidRPr="00534F0C">
        <w:rPr>
          <w:rFonts w:asciiTheme="majorBidi" w:eastAsia="Calibri" w:hAnsiTheme="majorBidi" w:hint="cs"/>
          <w:rtl/>
          <w:lang w:bidi="ar-IQ"/>
        </w:rPr>
        <w:t>ٍ</w:t>
      </w:r>
      <w:r w:rsidRPr="00534F0C">
        <w:rPr>
          <w:rFonts w:asciiTheme="majorBidi" w:eastAsia="Calibri" w:hAnsiTheme="majorBidi"/>
          <w:rtl/>
          <w:lang w:bidi="ar-IQ"/>
        </w:rPr>
        <w:t xml:space="preserve"> عالية من الرشد الاقتصادي</w:t>
      </w:r>
      <w:r w:rsidR="004F3D3B" w:rsidRPr="00534F0C">
        <w:rPr>
          <w:rFonts w:asciiTheme="majorBidi" w:eastAsia="Calibri" w:hAnsiTheme="majorBidi" w:hint="cs"/>
          <w:rtl/>
          <w:lang w:bidi="ar-IQ"/>
        </w:rPr>
        <w:t>.</w:t>
      </w:r>
    </w:p>
    <w:p w:rsidR="00425CC5" w:rsidRPr="00534F0C" w:rsidRDefault="00425CC5" w:rsidP="00EB4314">
      <w:pPr>
        <w:spacing w:line="390" w:lineRule="exact"/>
        <w:rPr>
          <w:rFonts w:asciiTheme="majorBidi" w:eastAsia="Calibri" w:hAnsiTheme="majorBidi"/>
          <w:rtl/>
          <w:lang w:bidi="ar-IQ"/>
        </w:rPr>
      </w:pPr>
      <w:r w:rsidRPr="00534F0C">
        <w:rPr>
          <w:rFonts w:asciiTheme="majorBidi" w:eastAsia="Calibri" w:hAnsiTheme="majorBidi"/>
          <w:rtl/>
          <w:lang w:bidi="ar-IQ"/>
        </w:rPr>
        <w:t>هناك عد</w:t>
      </w:r>
      <w:r w:rsidR="004F3D3B" w:rsidRPr="00534F0C">
        <w:rPr>
          <w:rFonts w:asciiTheme="majorBidi" w:eastAsia="Calibri" w:hAnsiTheme="majorBidi" w:hint="cs"/>
          <w:rtl/>
          <w:lang w:bidi="ar-IQ"/>
        </w:rPr>
        <w:t>ّ</w:t>
      </w:r>
      <w:r w:rsidRPr="00534F0C">
        <w:rPr>
          <w:rFonts w:asciiTheme="majorBidi" w:eastAsia="Calibri" w:hAnsiTheme="majorBidi"/>
          <w:rtl/>
          <w:lang w:bidi="ar-IQ"/>
        </w:rPr>
        <w:t>ة وسائل لتنظيم الاستهلاك في الإسلام</w:t>
      </w:r>
      <w:r w:rsidR="004F3D3B" w:rsidRPr="00534F0C">
        <w:rPr>
          <w:rFonts w:asciiTheme="majorBidi" w:eastAsia="Calibri" w:hAnsiTheme="majorBidi" w:hint="cs"/>
          <w:rtl/>
          <w:lang w:bidi="ar-IQ"/>
        </w:rPr>
        <w:t>،</w:t>
      </w:r>
      <w:r w:rsidRPr="00534F0C">
        <w:rPr>
          <w:rFonts w:asciiTheme="majorBidi" w:eastAsia="Calibri" w:hAnsiTheme="majorBidi"/>
          <w:rtl/>
          <w:lang w:bidi="ar-IQ"/>
        </w:rPr>
        <w:t xml:space="preserve"> تقوم في جانب</w:t>
      </w:r>
      <w:r w:rsidR="004F3D3B" w:rsidRPr="00534F0C">
        <w:rPr>
          <w:rFonts w:asciiTheme="majorBidi" w:eastAsia="Calibri" w:hAnsiTheme="majorBidi" w:hint="cs"/>
          <w:rtl/>
          <w:lang w:bidi="ar-IQ"/>
        </w:rPr>
        <w:t>ٍ</w:t>
      </w:r>
      <w:r w:rsidRPr="00534F0C">
        <w:rPr>
          <w:rFonts w:asciiTheme="majorBidi" w:eastAsia="Calibri" w:hAnsiTheme="majorBidi"/>
          <w:rtl/>
          <w:lang w:bidi="ar-IQ"/>
        </w:rPr>
        <w:t xml:space="preserve"> منها على عقيدة الفرد المسلم، وفي جانب</w:t>
      </w:r>
      <w:r w:rsidR="004F3D3B" w:rsidRPr="00534F0C">
        <w:rPr>
          <w:rFonts w:asciiTheme="majorBidi" w:eastAsia="Calibri" w:hAnsiTheme="majorBidi" w:hint="cs"/>
          <w:rtl/>
          <w:lang w:bidi="ar-IQ"/>
        </w:rPr>
        <w:t>ٍ</w:t>
      </w:r>
      <w:r w:rsidRPr="00534F0C">
        <w:rPr>
          <w:rFonts w:asciiTheme="majorBidi" w:eastAsia="Calibri" w:hAnsiTheme="majorBidi"/>
          <w:rtl/>
          <w:lang w:bidi="ar-IQ"/>
        </w:rPr>
        <w:t xml:space="preserve"> آخر على قيام ولي</w:t>
      </w:r>
      <w:r w:rsidR="004F3D3B" w:rsidRPr="00534F0C">
        <w:rPr>
          <w:rFonts w:asciiTheme="majorBidi" w:eastAsia="Calibri" w:hAnsiTheme="majorBidi" w:hint="cs"/>
          <w:rtl/>
          <w:lang w:bidi="ar-IQ"/>
        </w:rPr>
        <w:t>ّ</w:t>
      </w:r>
      <w:r w:rsidRPr="00534F0C">
        <w:rPr>
          <w:rFonts w:asciiTheme="majorBidi" w:eastAsia="Calibri" w:hAnsiTheme="majorBidi"/>
          <w:rtl/>
          <w:lang w:bidi="ar-IQ"/>
        </w:rPr>
        <w:t xml:space="preserve"> الأمر بتطبيق قواعد السلوك الاستهلاكي. </w:t>
      </w:r>
    </w:p>
    <w:p w:rsidR="00425CC5" w:rsidRPr="00534F0C" w:rsidRDefault="00425CC5" w:rsidP="00EB4314">
      <w:pPr>
        <w:spacing w:line="390" w:lineRule="exact"/>
        <w:rPr>
          <w:rFonts w:asciiTheme="majorBidi" w:eastAsia="Calibri" w:hAnsiTheme="majorBidi"/>
          <w:rtl/>
          <w:lang w:bidi="ar-IQ"/>
        </w:rPr>
      </w:pPr>
      <w:r w:rsidRPr="00534F0C">
        <w:rPr>
          <w:rFonts w:asciiTheme="majorBidi" w:eastAsia="Calibri" w:hAnsiTheme="majorBidi"/>
          <w:rtl/>
          <w:lang w:bidi="ar-IQ"/>
        </w:rPr>
        <w:t>تحليل سلوك المستهلك في النظام الرأسمالي لا يصلح للتطبيق في النظام الإسلامي</w:t>
      </w:r>
      <w:r w:rsidR="004F3D3B" w:rsidRPr="00534F0C">
        <w:rPr>
          <w:rFonts w:asciiTheme="majorBidi" w:eastAsia="Calibri" w:hAnsiTheme="majorBidi" w:hint="cs"/>
          <w:rtl/>
          <w:lang w:bidi="ar-IQ"/>
        </w:rPr>
        <w:t>؛</w:t>
      </w:r>
      <w:r w:rsidRPr="00534F0C">
        <w:rPr>
          <w:rFonts w:asciiTheme="majorBidi" w:eastAsia="Calibri" w:hAnsiTheme="majorBidi"/>
          <w:rtl/>
          <w:lang w:bidi="ar-IQ"/>
        </w:rPr>
        <w:t xml:space="preserve"> لاختلاف خصائص كل</w:t>
      </w:r>
      <w:r w:rsidR="004F3D3B" w:rsidRPr="00534F0C">
        <w:rPr>
          <w:rFonts w:asciiTheme="majorBidi" w:eastAsia="Calibri" w:hAnsiTheme="majorBidi" w:hint="cs"/>
          <w:rtl/>
          <w:lang w:bidi="ar-IQ"/>
        </w:rPr>
        <w:t>ٍّ</w:t>
      </w:r>
      <w:r w:rsidRPr="00534F0C">
        <w:rPr>
          <w:rFonts w:asciiTheme="majorBidi" w:eastAsia="Calibri" w:hAnsiTheme="majorBidi"/>
          <w:rtl/>
          <w:lang w:bidi="ar-IQ"/>
        </w:rPr>
        <w:t xml:space="preserve"> من النظامين. </w:t>
      </w:r>
    </w:p>
    <w:p w:rsidR="00425CC5" w:rsidRPr="00534F0C" w:rsidRDefault="00425CC5" w:rsidP="00EB4314">
      <w:pPr>
        <w:spacing w:line="390" w:lineRule="exact"/>
        <w:rPr>
          <w:rFonts w:asciiTheme="majorBidi" w:eastAsia="Calibri" w:hAnsiTheme="majorBidi"/>
          <w:rtl/>
          <w:lang w:bidi="ar-IQ"/>
        </w:rPr>
      </w:pPr>
      <w:r w:rsidRPr="00534F0C">
        <w:rPr>
          <w:rFonts w:asciiTheme="majorBidi" w:eastAsia="Calibri" w:hAnsiTheme="majorBidi"/>
          <w:rtl/>
          <w:lang w:bidi="ar-IQ"/>
        </w:rPr>
        <w:t>يمكن قبول دالة الاستهلاك كما جاء بها كينز كأداة</w:t>
      </w:r>
      <w:r w:rsidR="004F3D3B" w:rsidRPr="00534F0C">
        <w:rPr>
          <w:rFonts w:asciiTheme="majorBidi" w:eastAsia="Calibri" w:hAnsiTheme="majorBidi" w:hint="cs"/>
          <w:rtl/>
          <w:lang w:bidi="ar-IQ"/>
        </w:rPr>
        <w:t>ٍ</w:t>
      </w:r>
      <w:r w:rsidRPr="00534F0C">
        <w:rPr>
          <w:rFonts w:asciiTheme="majorBidi" w:eastAsia="Calibri" w:hAnsiTheme="majorBidi"/>
          <w:rtl/>
          <w:lang w:bidi="ar-IQ"/>
        </w:rPr>
        <w:t xml:space="preserve"> تحليلية</w:t>
      </w:r>
      <w:r w:rsidR="004F3D3B" w:rsidRPr="00534F0C">
        <w:rPr>
          <w:rFonts w:asciiTheme="majorBidi" w:eastAsia="Calibri" w:hAnsiTheme="majorBidi" w:hint="cs"/>
          <w:rtl/>
          <w:lang w:bidi="ar-IQ"/>
        </w:rPr>
        <w:t>،</w:t>
      </w:r>
      <w:r w:rsidRPr="00534F0C">
        <w:rPr>
          <w:rFonts w:asciiTheme="majorBidi" w:eastAsia="Calibri" w:hAnsiTheme="majorBidi"/>
          <w:rtl/>
          <w:lang w:bidi="ar-IQ"/>
        </w:rPr>
        <w:t xml:space="preserve"> مع التحفظ على نتائج النظرية الكينزية</w:t>
      </w:r>
      <w:r w:rsidR="004F3D3B" w:rsidRPr="00534F0C">
        <w:rPr>
          <w:rFonts w:asciiTheme="majorBidi" w:eastAsia="Calibri" w:hAnsiTheme="majorBidi" w:hint="cs"/>
          <w:rtl/>
          <w:lang w:bidi="ar-IQ"/>
        </w:rPr>
        <w:t xml:space="preserve">؛ </w:t>
      </w:r>
      <w:r w:rsidRPr="00534F0C">
        <w:rPr>
          <w:rFonts w:asciiTheme="majorBidi" w:eastAsia="Calibri" w:hAnsiTheme="majorBidi"/>
          <w:rtl/>
          <w:lang w:bidi="ar-IQ"/>
        </w:rPr>
        <w:t xml:space="preserve">لإهمالها الجوانب الاجتماعية. </w:t>
      </w:r>
    </w:p>
    <w:p w:rsidR="00425CC5" w:rsidRPr="00534F0C" w:rsidRDefault="00425CC5" w:rsidP="00917845">
      <w:pPr>
        <w:spacing w:line="320" w:lineRule="exact"/>
        <w:rPr>
          <w:rFonts w:asciiTheme="majorBidi" w:eastAsia="Calibri" w:hAnsiTheme="majorBidi"/>
          <w:rtl/>
          <w:lang w:bidi="ar-IQ"/>
        </w:rPr>
      </w:pPr>
    </w:p>
    <w:p w:rsidR="00425CC5" w:rsidRPr="00534F0C" w:rsidRDefault="00425CC5" w:rsidP="001B1516">
      <w:pPr>
        <w:pStyle w:val="Heading3"/>
        <w:rPr>
          <w:rFonts w:eastAsia="Calibri"/>
          <w:color w:val="auto"/>
          <w:rtl/>
          <w:lang w:bidi="ar-IQ"/>
        </w:rPr>
      </w:pPr>
      <w:r w:rsidRPr="00534F0C">
        <w:rPr>
          <w:rFonts w:eastAsia="Calibri"/>
          <w:color w:val="auto"/>
          <w:rtl/>
          <w:lang w:bidi="ar-IQ"/>
        </w:rPr>
        <w:t>دالة الاستهلاك في المجتمع الإسلامي أعلى منها في المجتمع غير الإسلامي</w:t>
      </w:r>
    </w:p>
    <w:p w:rsidR="00425CC5" w:rsidRPr="00534F0C" w:rsidRDefault="00425CC5" w:rsidP="001B1516">
      <w:pPr>
        <w:pStyle w:val="Heading3"/>
        <w:rPr>
          <w:rFonts w:eastAsia="Calibri"/>
          <w:i/>
          <w:color w:val="auto"/>
          <w:rtl/>
          <w:lang w:bidi="ar-IQ"/>
        </w:rPr>
      </w:pPr>
      <w:bookmarkStart w:id="89" w:name="_Toc497897685"/>
      <w:r w:rsidRPr="00534F0C">
        <w:rPr>
          <w:rFonts w:eastAsia="Calibri"/>
          <w:i/>
          <w:color w:val="auto"/>
          <w:rtl/>
          <w:lang w:bidi="ar-IQ"/>
        </w:rPr>
        <w:t>الفروق الجوهرية بين النظام الاقتصادي الإسلامي والنظام الرأسمالي</w:t>
      </w:r>
      <w:bookmarkEnd w:id="89"/>
      <w:r w:rsidRPr="00534F0C">
        <w:rPr>
          <w:rFonts w:eastAsia="Calibri"/>
          <w:i/>
          <w:color w:val="auto"/>
          <w:rtl/>
          <w:lang w:bidi="ar-IQ"/>
        </w:rPr>
        <w:t xml:space="preserve"> </w:t>
      </w:r>
    </w:p>
    <w:p w:rsidR="00425CC5" w:rsidRPr="00534F0C" w:rsidRDefault="00425CC5" w:rsidP="001B1516">
      <w:pPr>
        <w:pStyle w:val="Heading3"/>
        <w:rPr>
          <w:rFonts w:eastAsia="Calibri"/>
          <w:color w:val="auto"/>
          <w:rtl/>
          <w:lang w:bidi="ar-IQ"/>
        </w:rPr>
      </w:pPr>
      <w:bookmarkStart w:id="90" w:name="_Toc497897686"/>
      <w:r w:rsidRPr="00534F0C">
        <w:rPr>
          <w:rFonts w:eastAsia="Calibri"/>
          <w:color w:val="auto"/>
          <w:rtl/>
          <w:lang w:bidi="ar-IQ"/>
        </w:rPr>
        <w:t>أو</w:t>
      </w:r>
      <w:r w:rsidR="004F3D3B" w:rsidRPr="00534F0C">
        <w:rPr>
          <w:rFonts w:eastAsia="Calibri" w:hint="cs"/>
          <w:color w:val="auto"/>
          <w:rtl/>
          <w:lang w:bidi="ar-IQ"/>
        </w:rPr>
        <w:t>ّ</w:t>
      </w:r>
      <w:r w:rsidRPr="00534F0C">
        <w:rPr>
          <w:rFonts w:eastAsia="Calibri"/>
          <w:color w:val="auto"/>
          <w:rtl/>
          <w:lang w:bidi="ar-IQ"/>
        </w:rPr>
        <w:t>لاً: من حيث المقصد</w:t>
      </w:r>
      <w:bookmarkEnd w:id="90"/>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يتمثل مقصد النظام الاقتصادي الإسلامي في إشباع الحاجات الأصلية للائتمان</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وتوفير حد الكفاية الكريم</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ليح</w:t>
      </w:r>
      <w:r w:rsidR="00632E2E" w:rsidRPr="00534F0C">
        <w:rPr>
          <w:rFonts w:asciiTheme="majorBidi" w:eastAsia="Calibri" w:hAnsiTheme="majorBidi" w:hint="cs"/>
          <w:rtl/>
          <w:lang w:bidi="ar-IQ"/>
        </w:rPr>
        <w:t>يا</w:t>
      </w:r>
      <w:r w:rsidRPr="00534F0C">
        <w:rPr>
          <w:rFonts w:asciiTheme="majorBidi" w:eastAsia="Calibri" w:hAnsiTheme="majorBidi"/>
          <w:rtl/>
          <w:lang w:bidi="ar-IQ"/>
        </w:rPr>
        <w:t xml:space="preserve"> الناس حياة طيبة رغ</w:t>
      </w:r>
      <w:r w:rsidR="00632E2E" w:rsidRPr="00534F0C">
        <w:rPr>
          <w:rFonts w:asciiTheme="majorBidi" w:eastAsia="Calibri" w:hAnsiTheme="majorBidi" w:hint="cs"/>
          <w:rtl/>
          <w:lang w:bidi="ar-IQ"/>
        </w:rPr>
        <w:t>ي</w:t>
      </w:r>
      <w:r w:rsidRPr="00534F0C">
        <w:rPr>
          <w:rFonts w:asciiTheme="majorBidi" w:eastAsia="Calibri" w:hAnsiTheme="majorBidi"/>
          <w:rtl/>
          <w:lang w:bidi="ar-IQ"/>
        </w:rPr>
        <w:t>دة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وليعينهم على تعمير الأرض وعبادة الله عز</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وجل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وبذلك هو يهدف إلى تحقيق الإشباع المادي والروحي للإنسان</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وأساس ذلك قول الله عز</w:t>
      </w:r>
      <w:r w:rsidRPr="00534F0C">
        <w:rPr>
          <w:rFonts w:asciiTheme="majorBidi" w:eastAsia="Calibri" w:hAnsiTheme="majorBidi" w:hint="cs"/>
          <w:rtl/>
          <w:lang w:bidi="ar-IQ"/>
        </w:rPr>
        <w:t>َّ</w:t>
      </w:r>
      <w:r w:rsidRPr="00534F0C">
        <w:rPr>
          <w:rFonts w:asciiTheme="majorBidi" w:eastAsia="Calibri" w:hAnsiTheme="majorBidi"/>
          <w:rtl/>
          <w:lang w:bidi="ar-IQ"/>
        </w:rPr>
        <w:t xml:space="preserve"> وجل</w:t>
      </w:r>
      <w:r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Pr="00534F0C">
        <w:rPr>
          <w:rFonts w:ascii="Sakkal Majalla" w:hAnsi="Sakkal Majalla" w:cs="Sakkal Majalla" w:hint="cs"/>
          <w:sz w:val="24"/>
          <w:szCs w:val="24"/>
          <w:rtl/>
          <w:lang w:bidi="ar-IQ"/>
        </w:rPr>
        <w:t>﴿</w:t>
      </w:r>
      <w:r w:rsidRPr="00534F0C">
        <w:rPr>
          <w:rFonts w:asciiTheme="majorBidi" w:eastAsia="Calibri" w:hAnsiTheme="majorBidi"/>
          <w:b/>
          <w:bCs/>
          <w:rtl/>
          <w:lang w:bidi="ar-IQ"/>
        </w:rPr>
        <w:t>هُوَ أَن</w:t>
      </w:r>
      <w:r w:rsidR="00632E2E" w:rsidRPr="00534F0C">
        <w:rPr>
          <w:rFonts w:asciiTheme="majorBidi" w:eastAsia="Calibri" w:hAnsiTheme="majorBidi" w:hint="cs"/>
          <w:b/>
          <w:bCs/>
          <w:rtl/>
          <w:lang w:bidi="ar-IQ"/>
        </w:rPr>
        <w:t>ْ</w:t>
      </w:r>
      <w:r w:rsidR="00632E2E" w:rsidRPr="00534F0C">
        <w:rPr>
          <w:rFonts w:asciiTheme="majorBidi" w:eastAsia="Calibri" w:hAnsiTheme="majorBidi"/>
          <w:b/>
          <w:bCs/>
          <w:rtl/>
          <w:lang w:bidi="ar-IQ"/>
        </w:rPr>
        <w:t>شَأَكُم</w:t>
      </w:r>
      <w:r w:rsidR="00632E2E" w:rsidRPr="00534F0C">
        <w:rPr>
          <w:rFonts w:asciiTheme="majorBidi" w:eastAsia="Calibri" w:hAnsiTheme="majorBidi" w:hint="cs"/>
          <w:b/>
          <w:bCs/>
          <w:rtl/>
          <w:lang w:bidi="ar-IQ"/>
        </w:rPr>
        <w:t>ْ</w:t>
      </w:r>
      <w:r w:rsidR="00632E2E" w:rsidRPr="00534F0C">
        <w:rPr>
          <w:rFonts w:asciiTheme="majorBidi" w:eastAsia="Calibri" w:hAnsiTheme="majorBidi"/>
          <w:b/>
          <w:bCs/>
          <w:rtl/>
          <w:lang w:bidi="ar-IQ"/>
        </w:rPr>
        <w:t xml:space="preserve"> م</w:t>
      </w:r>
      <w:r w:rsidR="00632E2E" w:rsidRPr="00534F0C">
        <w:rPr>
          <w:rFonts w:asciiTheme="majorBidi" w:eastAsia="Calibri" w:hAnsiTheme="majorBidi" w:hint="cs"/>
          <w:b/>
          <w:bCs/>
          <w:rtl/>
          <w:lang w:bidi="ar-IQ"/>
        </w:rPr>
        <w:t>ِ</w:t>
      </w:r>
      <w:r w:rsidRPr="00534F0C">
        <w:rPr>
          <w:rFonts w:asciiTheme="majorBidi" w:eastAsia="Calibri" w:hAnsiTheme="majorBidi"/>
          <w:b/>
          <w:bCs/>
          <w:rtl/>
          <w:lang w:bidi="ar-IQ"/>
        </w:rPr>
        <w:t>نَ الأَرْضِ وَاسْتَعْمَرَكُمْ فِيهَا</w:t>
      </w:r>
      <w:r w:rsidRPr="00534F0C">
        <w:rPr>
          <w:rFonts w:ascii="Sakkal Majalla" w:hAnsi="Sakkal Majalla" w:cs="Sakkal Majalla" w:hint="cs"/>
          <w:sz w:val="24"/>
          <w:szCs w:val="24"/>
          <w:rtl/>
          <w:lang w:bidi="ar-IQ"/>
        </w:rPr>
        <w:t>﴾</w:t>
      </w:r>
      <w:r w:rsidRPr="00534F0C">
        <w:rPr>
          <w:rtl/>
          <w:lang w:bidi="ar-IQ"/>
        </w:rPr>
        <w:t xml:space="preserve"> </w:t>
      </w:r>
      <w:r w:rsidRPr="00534F0C">
        <w:rPr>
          <w:rFonts w:hint="cs"/>
          <w:rtl/>
          <w:lang w:bidi="ar-IQ"/>
        </w:rPr>
        <w:t>(هود: 61)</w:t>
      </w:r>
      <w:r w:rsidRPr="00534F0C">
        <w:rPr>
          <w:rFonts w:asciiTheme="majorBidi" w:eastAsia="Calibri" w:hAnsiTheme="majorBidi"/>
          <w:rtl/>
          <w:lang w:bidi="ar-IQ"/>
        </w:rPr>
        <w:t xml:space="preserve">، وقوله كذلك: </w:t>
      </w:r>
      <w:r w:rsidRPr="00534F0C">
        <w:rPr>
          <w:rFonts w:ascii="Sakkal Majalla" w:hAnsi="Sakkal Majalla" w:cs="Sakkal Majalla" w:hint="cs"/>
          <w:sz w:val="24"/>
          <w:szCs w:val="24"/>
          <w:rtl/>
          <w:lang w:bidi="ar-IQ"/>
        </w:rPr>
        <w:t>﴿</w:t>
      </w:r>
      <w:r w:rsidRPr="00534F0C">
        <w:rPr>
          <w:rFonts w:asciiTheme="majorBidi" w:eastAsia="Calibri" w:hAnsiTheme="majorBidi"/>
          <w:b/>
          <w:bCs/>
          <w:rtl/>
          <w:lang w:bidi="ar-IQ"/>
        </w:rPr>
        <w:t>وَمَا خَلَقْتُ الجِنَّ وَالإِن</w:t>
      </w:r>
      <w:r w:rsidR="00632E2E" w:rsidRPr="00534F0C">
        <w:rPr>
          <w:rFonts w:asciiTheme="majorBidi" w:eastAsia="Calibri" w:hAnsiTheme="majorBidi" w:hint="cs"/>
          <w:b/>
          <w:bCs/>
          <w:rtl/>
          <w:lang w:bidi="ar-IQ"/>
        </w:rPr>
        <w:t>ْ</w:t>
      </w:r>
      <w:r w:rsidRPr="00534F0C">
        <w:rPr>
          <w:rFonts w:asciiTheme="majorBidi" w:eastAsia="Calibri" w:hAnsiTheme="majorBidi"/>
          <w:b/>
          <w:bCs/>
          <w:rtl/>
          <w:lang w:bidi="ar-IQ"/>
        </w:rPr>
        <w:t>سَ إِلاَّ لِيَعْبُدُونِ</w:t>
      </w:r>
      <w:r w:rsidRPr="00534F0C">
        <w:rPr>
          <w:rFonts w:ascii="Sakkal Majalla" w:hAnsi="Sakkal Majalla" w:cs="Sakkal Majalla" w:hint="cs"/>
          <w:sz w:val="24"/>
          <w:szCs w:val="24"/>
          <w:rtl/>
          <w:lang w:bidi="ar-IQ"/>
        </w:rPr>
        <w:t>﴾</w:t>
      </w:r>
      <w:r w:rsidRPr="00534F0C">
        <w:rPr>
          <w:rFonts w:hint="cs"/>
          <w:rtl/>
          <w:lang w:bidi="ar-IQ"/>
        </w:rPr>
        <w:t xml:space="preserve"> (الذاريات: 56),</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أما مقاصد النظام الاقتصادي الرأسمالي </w:t>
      </w:r>
      <w:r w:rsidR="00632E2E" w:rsidRPr="00534F0C">
        <w:rPr>
          <w:rFonts w:asciiTheme="majorBidi" w:eastAsia="Calibri" w:hAnsiTheme="majorBidi" w:hint="cs"/>
          <w:rtl/>
          <w:lang w:bidi="ar-IQ"/>
        </w:rPr>
        <w:t>ف</w:t>
      </w:r>
      <w:r w:rsidRPr="00534F0C">
        <w:rPr>
          <w:rFonts w:asciiTheme="majorBidi" w:eastAsia="Calibri" w:hAnsiTheme="majorBidi"/>
          <w:rtl/>
          <w:lang w:bidi="ar-IQ"/>
        </w:rPr>
        <w:t>هي تحقيق أقصى إشباع مادي ممكن</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وتكوين الثروات، بدون أي</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اعتبار </w:t>
      </w:r>
      <w:r w:rsidR="00632E2E" w:rsidRPr="00534F0C">
        <w:rPr>
          <w:rFonts w:asciiTheme="majorBidi" w:eastAsia="Calibri" w:hAnsiTheme="majorBidi" w:hint="cs"/>
          <w:rtl/>
          <w:lang w:bidi="ar-IQ"/>
        </w:rPr>
        <w:t>ل</w:t>
      </w:r>
      <w:r w:rsidRPr="00534F0C">
        <w:rPr>
          <w:rFonts w:asciiTheme="majorBidi" w:eastAsia="Calibri" w:hAnsiTheme="majorBidi"/>
          <w:rtl/>
          <w:lang w:bidi="ar-IQ"/>
        </w:rPr>
        <w:t xml:space="preserve">لإشباع الروحي. </w:t>
      </w:r>
    </w:p>
    <w:p w:rsidR="00425CC5" w:rsidRPr="00534F0C" w:rsidRDefault="00425CC5" w:rsidP="00500774">
      <w:pPr>
        <w:rPr>
          <w:rFonts w:asciiTheme="majorBidi" w:eastAsia="Calibri" w:hAnsiTheme="majorBidi"/>
          <w:rtl/>
          <w:lang w:bidi="ar-IQ"/>
        </w:rPr>
      </w:pPr>
    </w:p>
    <w:p w:rsidR="00425CC5" w:rsidRPr="00534F0C" w:rsidRDefault="00425CC5" w:rsidP="001B1516">
      <w:pPr>
        <w:pStyle w:val="Heading3"/>
        <w:rPr>
          <w:rFonts w:eastAsia="Calibri"/>
          <w:color w:val="auto"/>
          <w:rtl/>
          <w:lang w:bidi="ar-IQ"/>
        </w:rPr>
      </w:pPr>
      <w:bookmarkStart w:id="91" w:name="_Toc497897687"/>
      <w:r w:rsidRPr="00534F0C">
        <w:rPr>
          <w:rFonts w:eastAsia="Calibri"/>
          <w:color w:val="auto"/>
          <w:rtl/>
          <w:lang w:bidi="ar-IQ"/>
        </w:rPr>
        <w:t>ثانياً: من حيث المنهج</w:t>
      </w:r>
      <w:bookmarkEnd w:id="91"/>
      <w:r w:rsidRPr="00534F0C">
        <w:rPr>
          <w:rFonts w:eastAsia="Calibri"/>
          <w:color w:val="auto"/>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يقوم النظام الاقتصادي الإسلامي على منهج عقائدي أخلاقي</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مبعثه الحلال والطيبات والأمانة والصدق والطهارة والتكافل والتعاون والمحبة والأخوة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مع الإيمان بأن العمل (ومنه المعاملات الاقتصادية) عبادة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وأساس ذلك قول الله عز</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وجل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Pr="00534F0C">
        <w:rPr>
          <w:rFonts w:ascii="Sakkal Majalla" w:hAnsi="Sakkal Majalla" w:cs="Sakkal Majalla" w:hint="cs"/>
          <w:sz w:val="24"/>
          <w:szCs w:val="24"/>
          <w:rtl/>
          <w:lang w:bidi="ar-IQ"/>
        </w:rPr>
        <w:t>﴿</w:t>
      </w:r>
      <w:r w:rsidR="00632E2E" w:rsidRPr="00534F0C">
        <w:rPr>
          <w:rFonts w:asciiTheme="majorBidi" w:eastAsia="Calibri" w:hAnsiTheme="majorBidi"/>
          <w:b/>
          <w:bCs/>
          <w:rtl/>
          <w:lang w:bidi="ar-IQ"/>
        </w:rPr>
        <w:t>فَكُلُوا مِمَّا رَزَقَكُمُ الل</w:t>
      </w:r>
      <w:r w:rsidRPr="00534F0C">
        <w:rPr>
          <w:rFonts w:asciiTheme="majorBidi" w:eastAsia="Calibri" w:hAnsiTheme="majorBidi"/>
          <w:b/>
          <w:bCs/>
          <w:rtl/>
          <w:lang w:bidi="ar-IQ"/>
        </w:rPr>
        <w:t>هُ حَلالاً طَيِّباً وَاشْكُرُوا نِعْمَ</w:t>
      </w:r>
      <w:r w:rsidR="00632E2E" w:rsidRPr="00534F0C">
        <w:rPr>
          <w:rFonts w:asciiTheme="majorBidi" w:eastAsia="Calibri" w:hAnsiTheme="majorBidi" w:hint="cs"/>
          <w:b/>
          <w:bCs/>
          <w:rtl/>
          <w:lang w:bidi="ar-IQ"/>
        </w:rPr>
        <w:t>ةَ</w:t>
      </w:r>
      <w:r w:rsidRPr="00534F0C">
        <w:rPr>
          <w:rFonts w:asciiTheme="majorBidi" w:eastAsia="Calibri" w:hAnsiTheme="majorBidi"/>
          <w:b/>
          <w:bCs/>
          <w:rtl/>
          <w:lang w:bidi="ar-IQ"/>
        </w:rPr>
        <w:t xml:space="preserve"> اللهِ</w:t>
      </w:r>
      <w:r w:rsidRPr="00534F0C">
        <w:rPr>
          <w:rFonts w:ascii="Sakkal Majalla" w:hAnsi="Sakkal Majalla" w:cs="Sakkal Majalla" w:hint="cs"/>
          <w:sz w:val="24"/>
          <w:szCs w:val="24"/>
          <w:rtl/>
          <w:lang w:bidi="ar-IQ"/>
        </w:rPr>
        <w:t>﴾</w:t>
      </w:r>
      <w:r w:rsidRPr="00534F0C">
        <w:rPr>
          <w:rFonts w:hint="cs"/>
          <w:rtl/>
          <w:lang w:bidi="ar-IQ"/>
        </w:rPr>
        <w:t xml:space="preserve"> (النحل: 114)</w:t>
      </w:r>
      <w:r w:rsidRPr="00534F0C">
        <w:rPr>
          <w:rFonts w:asciiTheme="majorBidi" w:eastAsia="Calibri" w:hAnsiTheme="majorBidi"/>
          <w:rtl/>
          <w:lang w:bidi="ar-IQ"/>
        </w:rPr>
        <w:t>، وقول الرسول</w:t>
      </w:r>
      <w:r w:rsidRPr="00534F0C">
        <w:rPr>
          <w:rFonts w:asciiTheme="majorBidi" w:eastAsia="Calibri" w:hAnsiTheme="majorBidi" w:hint="cs"/>
          <w:rtl/>
          <w:lang w:bidi="ar-IQ"/>
        </w:rPr>
        <w:t>(صس)</w:t>
      </w:r>
      <w:r w:rsidRPr="00534F0C">
        <w:rPr>
          <w:rFonts w:asciiTheme="majorBidi" w:eastAsia="Calibri" w:hAnsiTheme="majorBidi"/>
          <w:rtl/>
          <w:lang w:bidi="ar-IQ"/>
        </w:rPr>
        <w:t>: (طلب الحلال فريضة بعد الفريضة) (مت</w:t>
      </w:r>
      <w:r w:rsidR="00632E2E" w:rsidRPr="00534F0C">
        <w:rPr>
          <w:rFonts w:asciiTheme="majorBidi" w:eastAsia="Calibri" w:hAnsiTheme="majorBidi" w:hint="cs"/>
          <w:rtl/>
          <w:lang w:bidi="ar-IQ"/>
        </w:rPr>
        <w:t>َّ</w:t>
      </w:r>
      <w:r w:rsidRPr="00534F0C">
        <w:rPr>
          <w:rFonts w:asciiTheme="majorBidi" w:eastAsia="Calibri" w:hAnsiTheme="majorBidi"/>
          <w:rtl/>
          <w:lang w:bidi="ar-IQ"/>
        </w:rPr>
        <w:t>فق عليه)</w:t>
      </w:r>
      <w:r w:rsidRPr="00534F0C">
        <w:rPr>
          <w:rFonts w:asciiTheme="majorBidi" w:eastAsia="Calibri" w:hAnsiTheme="majorBidi" w:hint="cs"/>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أما النظام الاقتصادي الرأسمالي فهو يقوم على منهج الفصل بين الدين وحلبة الحياة، فلا دخل للعقيدة والأخلاق بالاقتصاد</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ومن المفاهيم التي يلزمون بها أنفسهم: (الدين لله</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والوطن للجميع)</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w:t>
      </w:r>
      <w:r w:rsidR="00632E2E" w:rsidRPr="00534F0C">
        <w:rPr>
          <w:rFonts w:asciiTheme="majorBidi" w:eastAsia="Calibri" w:hAnsiTheme="majorBidi" w:hint="cs"/>
          <w:rtl/>
          <w:lang w:bidi="ar-IQ"/>
        </w:rPr>
        <w:t>(</w:t>
      </w:r>
      <w:r w:rsidRPr="00534F0C">
        <w:rPr>
          <w:rFonts w:asciiTheme="majorBidi" w:eastAsia="Calibri" w:hAnsiTheme="majorBidi"/>
          <w:rtl/>
          <w:lang w:bidi="ar-IQ"/>
        </w:rPr>
        <w:t>د</w:t>
      </w:r>
      <w:r w:rsidR="00632E2E" w:rsidRPr="00534F0C">
        <w:rPr>
          <w:rFonts w:asciiTheme="majorBidi" w:eastAsia="Calibri" w:hAnsiTheme="majorBidi" w:hint="cs"/>
          <w:rtl/>
          <w:lang w:bidi="ar-IQ"/>
        </w:rPr>
        <w:t>َ</w:t>
      </w:r>
      <w:r w:rsidRPr="00534F0C">
        <w:rPr>
          <w:rFonts w:asciiTheme="majorBidi" w:eastAsia="Calibri" w:hAnsiTheme="majorBidi"/>
          <w:rtl/>
          <w:lang w:bidi="ar-IQ"/>
        </w:rPr>
        <w:t>ع</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ما لقيصر لقيصر</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وما لله لله</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كما يقولون</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(الغاية تبرر الوسيلة</w:t>
      </w:r>
      <w:r w:rsidR="00632E2E" w:rsidRPr="00534F0C">
        <w:rPr>
          <w:rFonts w:asciiTheme="majorBidi" w:eastAsia="Calibri" w:hAnsiTheme="majorBidi"/>
          <w:rtl/>
          <w:lang w:bidi="ar-IQ"/>
        </w:rPr>
        <w:t>)</w:t>
      </w:r>
      <w:r w:rsidR="00632E2E" w:rsidRPr="00534F0C">
        <w:rPr>
          <w:rFonts w:asciiTheme="majorBidi" w:eastAsia="Calibri" w:hAnsiTheme="majorBidi" w:hint="cs"/>
          <w:rtl/>
          <w:lang w:bidi="ar-IQ"/>
        </w:rPr>
        <w:t>، و</w:t>
      </w:r>
      <w:r w:rsidRPr="00534F0C">
        <w:rPr>
          <w:rFonts w:asciiTheme="majorBidi" w:eastAsia="Calibri" w:hAnsiTheme="majorBidi"/>
          <w:rtl/>
          <w:lang w:bidi="ar-IQ"/>
        </w:rPr>
        <w:t>هذه المفاهيم وغيرها مرفوضة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تماما</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في الفكر الإسلامي</w:t>
      </w:r>
      <w:r w:rsidRPr="00534F0C">
        <w:rPr>
          <w:rFonts w:asciiTheme="majorBidi" w:eastAsia="Calibri" w:hAnsiTheme="majorBidi" w:hint="cs"/>
          <w:rtl/>
          <w:lang w:bidi="ar-IQ"/>
        </w:rPr>
        <w:t>.</w:t>
      </w:r>
    </w:p>
    <w:p w:rsidR="00425CC5" w:rsidRPr="00534F0C" w:rsidRDefault="00425CC5" w:rsidP="00500774">
      <w:pPr>
        <w:rPr>
          <w:rFonts w:asciiTheme="majorBidi" w:eastAsia="Calibri" w:hAnsiTheme="majorBidi"/>
          <w:rtl/>
          <w:lang w:bidi="ar-IQ"/>
        </w:rPr>
      </w:pPr>
    </w:p>
    <w:p w:rsidR="00425CC5" w:rsidRPr="00534F0C" w:rsidRDefault="00425CC5" w:rsidP="001B1516">
      <w:pPr>
        <w:pStyle w:val="Heading3"/>
        <w:rPr>
          <w:rFonts w:eastAsia="Calibri"/>
          <w:color w:val="auto"/>
          <w:rtl/>
          <w:lang w:bidi="ar-IQ"/>
        </w:rPr>
      </w:pPr>
      <w:bookmarkStart w:id="92" w:name="_Toc497897688"/>
      <w:r w:rsidRPr="00534F0C">
        <w:rPr>
          <w:rFonts w:eastAsia="Calibri"/>
          <w:color w:val="auto"/>
          <w:rtl/>
          <w:lang w:bidi="ar-IQ"/>
        </w:rPr>
        <w:t>ثالثاً: من حيث التشريع</w:t>
      </w:r>
      <w:bookmarkEnd w:id="92"/>
      <w:r w:rsidRPr="00534F0C">
        <w:rPr>
          <w:rFonts w:eastAsia="Calibri"/>
          <w:color w:val="auto"/>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يضبط النظام الاقتصادي الإسلامي مجموعة من القواعد (الأصول </w:t>
      </w:r>
      <w:r w:rsidR="00632E2E" w:rsidRPr="00534F0C">
        <w:rPr>
          <w:rFonts w:asciiTheme="majorBidi" w:eastAsia="Calibri" w:hAnsiTheme="majorBidi" w:hint="cs"/>
          <w:rtl/>
          <w:lang w:bidi="ar-IQ"/>
        </w:rPr>
        <w:t>أ</w:t>
      </w:r>
      <w:r w:rsidRPr="00534F0C">
        <w:rPr>
          <w:rFonts w:asciiTheme="majorBidi" w:eastAsia="Calibri" w:hAnsiTheme="majorBidi"/>
          <w:rtl/>
          <w:lang w:bidi="ar-IQ"/>
        </w:rPr>
        <w:t>و الأسس) المستنبطة من مصادر الشريعة الإسلامية: القرآن والسن</w:t>
      </w:r>
      <w:r w:rsidR="00632E2E" w:rsidRPr="00534F0C">
        <w:rPr>
          <w:rFonts w:asciiTheme="majorBidi" w:eastAsia="Calibri" w:hAnsiTheme="majorBidi" w:hint="cs"/>
          <w:rtl/>
          <w:lang w:bidi="ar-IQ"/>
        </w:rPr>
        <w:t>ّ</w:t>
      </w:r>
      <w:r w:rsidRPr="00534F0C">
        <w:rPr>
          <w:rFonts w:asciiTheme="majorBidi" w:eastAsia="Calibri" w:hAnsiTheme="majorBidi"/>
          <w:rtl/>
          <w:lang w:bidi="ar-IQ"/>
        </w:rPr>
        <w:t>ة واجتهاد الفقهاء الثقا</w:t>
      </w:r>
      <w:r w:rsidRPr="00534F0C">
        <w:rPr>
          <w:rFonts w:asciiTheme="majorBidi" w:eastAsia="Calibri" w:hAnsiTheme="majorBidi" w:hint="cs"/>
          <w:rtl/>
          <w:lang w:bidi="ar-IQ"/>
        </w:rPr>
        <w:t>ت</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كما أنه لا يتعارض مع مقاصد الشريعة الإسلامية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بل يعمل على تحقيقها</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وهي حفظ الدين والعقل والنفس والعرض والمال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وتتسم قواعد الاقتصاد الإسلامي بالثبات والعالمية والواقعية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وتأتي المرونة في التفاصيل والإجراءات والأساليب والأدوات والوسائل.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بينما يحكم النظم الاقتصادية الوضعية مجموعة من المبادئ والأسس من استنباط واستقراء البشر الذي يصيب ويخطئ</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كما تتأثر هذه المبادئ بالأيد</w:t>
      </w:r>
      <w:r w:rsidR="00632E2E" w:rsidRPr="00534F0C">
        <w:rPr>
          <w:rFonts w:asciiTheme="majorBidi" w:eastAsia="Calibri" w:hAnsiTheme="majorBidi" w:hint="cs"/>
          <w:rtl/>
          <w:lang w:bidi="ar-IQ"/>
        </w:rPr>
        <w:t>ي</w:t>
      </w:r>
      <w:r w:rsidRPr="00534F0C">
        <w:rPr>
          <w:rFonts w:asciiTheme="majorBidi" w:eastAsia="Calibri" w:hAnsiTheme="majorBidi"/>
          <w:rtl/>
          <w:lang w:bidi="ar-IQ"/>
        </w:rPr>
        <w:t>ولوجي</w:t>
      </w:r>
      <w:r w:rsidR="00632E2E" w:rsidRPr="00534F0C">
        <w:rPr>
          <w:rFonts w:asciiTheme="majorBidi" w:eastAsia="Calibri" w:hAnsiTheme="majorBidi" w:hint="cs"/>
          <w:rtl/>
          <w:lang w:bidi="ar-IQ"/>
        </w:rPr>
        <w:t>ا</w:t>
      </w:r>
      <w:r w:rsidRPr="00534F0C">
        <w:rPr>
          <w:rFonts w:asciiTheme="majorBidi" w:eastAsia="Calibri" w:hAnsiTheme="majorBidi"/>
          <w:rtl/>
          <w:lang w:bidi="ar-IQ"/>
        </w:rPr>
        <w:t xml:space="preserve"> التي تنتهجها الحكومة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سواء أكانت حر</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ة برجوازية أو شيوعية أو اشتراكية أو تعاونية أو رأسمالية. </w:t>
      </w:r>
      <w:r w:rsidR="00632E2E" w:rsidRPr="00534F0C">
        <w:rPr>
          <w:rFonts w:asciiTheme="majorBidi" w:eastAsia="Calibri" w:hAnsiTheme="majorBidi" w:hint="cs"/>
          <w:rtl/>
          <w:lang w:bidi="ar-IQ"/>
        </w:rPr>
        <w:t>وعليه</w:t>
      </w:r>
      <w:r w:rsidRPr="00534F0C">
        <w:rPr>
          <w:rFonts w:asciiTheme="majorBidi" w:eastAsia="Calibri" w:hAnsiTheme="majorBidi"/>
          <w:rtl/>
          <w:lang w:bidi="ar-IQ"/>
        </w:rPr>
        <w:t xml:space="preserve"> هي غير ثابتة أو مستقرة، بل دائمة التغيير والتبديل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وتتصف كذلك بالتضاد والنقص والانقراض</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كما تتأث</w:t>
      </w:r>
      <w:r w:rsidR="00632E2E" w:rsidRPr="00534F0C">
        <w:rPr>
          <w:rFonts w:asciiTheme="majorBidi" w:eastAsia="Calibri" w:hAnsiTheme="majorBidi" w:hint="cs"/>
          <w:rtl/>
          <w:lang w:bidi="ar-IQ"/>
        </w:rPr>
        <w:t>َّ</w:t>
      </w:r>
      <w:r w:rsidRPr="00534F0C">
        <w:rPr>
          <w:rFonts w:asciiTheme="majorBidi" w:eastAsia="Calibri" w:hAnsiTheme="majorBidi"/>
          <w:rtl/>
          <w:lang w:bidi="ar-IQ"/>
        </w:rPr>
        <w:t>ر بالتغيرات الدائمة في الظروف المحيطة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وذلك لأن واضع</w:t>
      </w:r>
      <w:r w:rsidR="00632E2E" w:rsidRPr="00534F0C">
        <w:rPr>
          <w:rFonts w:asciiTheme="majorBidi" w:eastAsia="Calibri" w:hAnsiTheme="majorBidi" w:hint="cs"/>
          <w:rtl/>
          <w:lang w:bidi="ar-IQ"/>
        </w:rPr>
        <w:t>ي</w:t>
      </w:r>
      <w:r w:rsidRPr="00534F0C">
        <w:rPr>
          <w:rFonts w:asciiTheme="majorBidi" w:eastAsia="Calibri" w:hAnsiTheme="majorBidi"/>
          <w:rtl/>
          <w:lang w:bidi="ar-IQ"/>
        </w:rPr>
        <w:t xml:space="preserve">ها ينقصهم المعرفة الكاملة باحتياجات البشرية، كما لا يعلمون الغيب. </w:t>
      </w:r>
    </w:p>
    <w:p w:rsidR="00425CC5" w:rsidRPr="00534F0C" w:rsidRDefault="00425CC5" w:rsidP="00500774">
      <w:pPr>
        <w:rPr>
          <w:rFonts w:asciiTheme="majorBidi" w:eastAsia="Calibri" w:hAnsiTheme="majorBidi"/>
          <w:rtl/>
          <w:lang w:bidi="ar-IQ"/>
        </w:rPr>
      </w:pPr>
    </w:p>
    <w:p w:rsidR="00425CC5" w:rsidRPr="00534F0C" w:rsidRDefault="00425CC5" w:rsidP="001B1516">
      <w:pPr>
        <w:pStyle w:val="Heading3"/>
        <w:rPr>
          <w:rFonts w:eastAsia="Calibri"/>
          <w:color w:val="auto"/>
          <w:rtl/>
          <w:lang w:bidi="ar-IQ"/>
        </w:rPr>
      </w:pPr>
      <w:bookmarkStart w:id="93" w:name="_Toc497897689"/>
      <w:r w:rsidRPr="00534F0C">
        <w:rPr>
          <w:rFonts w:eastAsia="Calibri"/>
          <w:color w:val="auto"/>
          <w:rtl/>
          <w:lang w:bidi="ar-IQ"/>
        </w:rPr>
        <w:t>رابعاً: من حيث الأساليب والوسائل</w:t>
      </w:r>
      <w:bookmarkEnd w:id="93"/>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يستخدم فقهاء ومطب</w:t>
      </w:r>
      <w:r w:rsidR="00632E2E" w:rsidRPr="00534F0C">
        <w:rPr>
          <w:rFonts w:asciiTheme="majorBidi" w:eastAsia="Calibri" w:hAnsiTheme="majorBidi" w:hint="cs"/>
          <w:rtl/>
          <w:lang w:bidi="ar-IQ"/>
        </w:rPr>
        <w:t>ِّ</w:t>
      </w:r>
      <w:r w:rsidRPr="00534F0C">
        <w:rPr>
          <w:rFonts w:asciiTheme="majorBidi" w:eastAsia="Calibri" w:hAnsiTheme="majorBidi"/>
          <w:rtl/>
          <w:lang w:bidi="ar-IQ"/>
        </w:rPr>
        <w:t>قو قواعد الاقتصاد الإسلامي مجموعة من الأساليب والوسائل التي تحقق المقاصد والغايات</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شريطة أن تكون مشروعة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وعليهم أن يأخذوا بأحدث أساليب التقنية الحديثة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فالحكمة ضالة المسلم، أينما وجدها فهو أحق</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الناس بها.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وطبقا</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لهذا المفهوم نجد تشابها</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بين بعض الأساليب والوسائل الاقتصادية التي تستخدم في النظم الاقتصادية الإسلامية والرأسمالية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لأن ذلك من الأمور التجريدية.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والفارق الأساس في هذا الأمر هو أن الإسلام يرك</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ز على مشروعية الغاية ومشروعية الأساليب والوسائل، بينما لا يعتقد بذلك في النظام الاقتصادي الرأسمالي. </w:t>
      </w:r>
    </w:p>
    <w:p w:rsidR="00425CC5" w:rsidRPr="00534F0C" w:rsidRDefault="00425CC5" w:rsidP="00500774">
      <w:pPr>
        <w:rPr>
          <w:rFonts w:asciiTheme="majorBidi" w:eastAsia="Calibri" w:hAnsiTheme="majorBidi"/>
          <w:rtl/>
          <w:lang w:bidi="ar-IQ"/>
        </w:rPr>
      </w:pPr>
    </w:p>
    <w:p w:rsidR="00425CC5" w:rsidRPr="00534F0C" w:rsidRDefault="00425CC5" w:rsidP="001B1516">
      <w:pPr>
        <w:pStyle w:val="Heading3"/>
        <w:rPr>
          <w:rFonts w:eastAsia="Calibri"/>
          <w:color w:val="auto"/>
          <w:rtl/>
          <w:lang w:bidi="ar-IQ"/>
        </w:rPr>
      </w:pPr>
      <w:bookmarkStart w:id="94" w:name="_Toc497897690"/>
      <w:r w:rsidRPr="00534F0C">
        <w:rPr>
          <w:rFonts w:eastAsia="Calibri"/>
          <w:color w:val="auto"/>
          <w:rtl/>
          <w:lang w:bidi="ar-IQ"/>
        </w:rPr>
        <w:t>خامساً: من حيث المقو</w:t>
      </w:r>
      <w:r w:rsidR="00632E2E" w:rsidRPr="00534F0C">
        <w:rPr>
          <w:rFonts w:eastAsia="Calibri" w:hint="cs"/>
          <w:color w:val="auto"/>
          <w:rtl/>
          <w:lang w:bidi="ar-IQ"/>
        </w:rPr>
        <w:t>ِّ</w:t>
      </w:r>
      <w:r w:rsidRPr="00534F0C">
        <w:rPr>
          <w:rFonts w:eastAsia="Calibri"/>
          <w:color w:val="auto"/>
          <w:rtl/>
          <w:lang w:bidi="ar-IQ"/>
        </w:rPr>
        <w:t>مات</w:t>
      </w:r>
      <w:bookmarkEnd w:id="94"/>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يقوم النظام الاقتصادي الإسلامي على مجموعة من المقومات</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من أبرزها</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زكاة المال</w:t>
      </w:r>
      <w:r w:rsidR="00632E2E" w:rsidRPr="00534F0C">
        <w:rPr>
          <w:rFonts w:asciiTheme="majorBidi" w:eastAsia="Calibri" w:hAnsiTheme="majorBidi" w:hint="cs"/>
          <w:rtl/>
          <w:lang w:bidi="ar-IQ"/>
        </w:rPr>
        <w:t xml:space="preserve">، </w:t>
      </w:r>
      <w:r w:rsidRPr="00534F0C">
        <w:rPr>
          <w:rFonts w:asciiTheme="majorBidi" w:eastAsia="Calibri" w:hAnsiTheme="majorBidi"/>
          <w:rtl/>
          <w:lang w:bidi="ar-IQ"/>
        </w:rPr>
        <w:t>وتحريم الربا وكاف</w:t>
      </w:r>
      <w:r w:rsidR="00632E2E" w:rsidRPr="00534F0C">
        <w:rPr>
          <w:rFonts w:asciiTheme="majorBidi" w:eastAsia="Calibri" w:hAnsiTheme="majorBidi" w:hint="cs"/>
          <w:rtl/>
          <w:lang w:bidi="ar-IQ"/>
        </w:rPr>
        <w:t>ّ</w:t>
      </w:r>
      <w:r w:rsidRPr="00534F0C">
        <w:rPr>
          <w:rFonts w:asciiTheme="majorBidi" w:eastAsia="Calibri" w:hAnsiTheme="majorBidi"/>
          <w:rtl/>
          <w:lang w:bidi="ar-IQ"/>
        </w:rPr>
        <w:t>ة المعاملات التي تؤد</w:t>
      </w:r>
      <w:r w:rsidR="00632E2E" w:rsidRPr="00534F0C">
        <w:rPr>
          <w:rFonts w:asciiTheme="majorBidi" w:eastAsia="Calibri" w:hAnsiTheme="majorBidi" w:hint="cs"/>
          <w:rtl/>
          <w:lang w:bidi="ar-IQ"/>
        </w:rPr>
        <w:t>ّ</w:t>
      </w:r>
      <w:r w:rsidRPr="00534F0C">
        <w:rPr>
          <w:rFonts w:asciiTheme="majorBidi" w:eastAsia="Calibri" w:hAnsiTheme="majorBidi"/>
          <w:rtl/>
          <w:lang w:bidi="ar-IQ"/>
        </w:rPr>
        <w:t>ي إل</w:t>
      </w:r>
      <w:r w:rsidR="00632E2E" w:rsidRPr="00534F0C">
        <w:rPr>
          <w:rFonts w:asciiTheme="majorBidi" w:eastAsia="Calibri" w:hAnsiTheme="majorBidi" w:hint="cs"/>
          <w:rtl/>
          <w:lang w:bidi="ar-IQ"/>
        </w:rPr>
        <w:t>ى</w:t>
      </w:r>
      <w:r w:rsidRPr="00534F0C">
        <w:rPr>
          <w:rFonts w:asciiTheme="majorBidi" w:eastAsia="Calibri" w:hAnsiTheme="majorBidi"/>
          <w:rtl/>
          <w:lang w:bidi="ar-IQ"/>
        </w:rPr>
        <w:t xml:space="preserve"> أكل أموال الناس بالباطل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كما يطبق التكافل الاجتماعي</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وغير ذلك من المقو</w:t>
      </w:r>
      <w:r w:rsidR="00632E2E" w:rsidRPr="00534F0C">
        <w:rPr>
          <w:rFonts w:asciiTheme="majorBidi" w:eastAsia="Calibri" w:hAnsiTheme="majorBidi" w:hint="cs"/>
          <w:rtl/>
          <w:lang w:bidi="ar-IQ"/>
        </w:rPr>
        <w:t>ِّ</w:t>
      </w:r>
      <w:r w:rsidRPr="00534F0C">
        <w:rPr>
          <w:rFonts w:asciiTheme="majorBidi" w:eastAsia="Calibri" w:hAnsiTheme="majorBidi"/>
          <w:rtl/>
          <w:lang w:bidi="ar-IQ"/>
        </w:rPr>
        <w:t>مات المشروعة التي تحق</w:t>
      </w:r>
      <w:r w:rsidR="00632E2E" w:rsidRPr="00534F0C">
        <w:rPr>
          <w:rFonts w:asciiTheme="majorBidi" w:eastAsia="Calibri" w:hAnsiTheme="majorBidi" w:hint="cs"/>
          <w:rtl/>
          <w:lang w:bidi="ar-IQ"/>
        </w:rPr>
        <w:t>ّ</w:t>
      </w:r>
      <w:r w:rsidRPr="00534F0C">
        <w:rPr>
          <w:rFonts w:asciiTheme="majorBidi" w:eastAsia="Calibri" w:hAnsiTheme="majorBidi"/>
          <w:rtl/>
          <w:lang w:bidi="ar-IQ"/>
        </w:rPr>
        <w:t>ق للإنسان الحياة الر</w:t>
      </w:r>
      <w:r w:rsidR="00632E2E" w:rsidRPr="00534F0C">
        <w:rPr>
          <w:rFonts w:asciiTheme="majorBidi" w:eastAsia="Calibri" w:hAnsiTheme="majorBidi" w:hint="cs"/>
          <w:rtl/>
          <w:lang w:bidi="ar-IQ"/>
        </w:rPr>
        <w:t>غيدة</w:t>
      </w:r>
      <w:r w:rsidRPr="00534F0C">
        <w:rPr>
          <w:rFonts w:asciiTheme="majorBidi" w:eastAsia="Calibri" w:hAnsiTheme="majorBidi"/>
          <w:rtl/>
          <w:lang w:bidi="ar-IQ"/>
        </w:rPr>
        <w:t xml:space="preserve"> ورضا</w:t>
      </w:r>
      <w:r w:rsidR="00632E2E" w:rsidRPr="00534F0C">
        <w:rPr>
          <w:rFonts w:asciiTheme="majorBidi" w:eastAsia="Calibri" w:hAnsiTheme="majorBidi" w:hint="cs"/>
          <w:rtl/>
          <w:lang w:bidi="ar-IQ"/>
        </w:rPr>
        <w:t xml:space="preserve"> </w:t>
      </w:r>
      <w:r w:rsidRPr="00534F0C">
        <w:rPr>
          <w:rFonts w:asciiTheme="majorBidi" w:eastAsia="Calibri" w:hAnsiTheme="majorBidi"/>
          <w:rtl/>
          <w:lang w:bidi="ar-IQ"/>
        </w:rPr>
        <w:t>الله عز</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وجل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بينما تختلف هذه المقو</w:t>
      </w:r>
      <w:r w:rsidR="00632E2E" w:rsidRPr="00534F0C">
        <w:rPr>
          <w:rFonts w:asciiTheme="majorBidi" w:eastAsia="Calibri" w:hAnsiTheme="majorBidi" w:hint="cs"/>
          <w:rtl/>
          <w:lang w:bidi="ar-IQ"/>
        </w:rPr>
        <w:t>ّ</w:t>
      </w:r>
      <w:r w:rsidRPr="00534F0C">
        <w:rPr>
          <w:rFonts w:asciiTheme="majorBidi" w:eastAsia="Calibri" w:hAnsiTheme="majorBidi"/>
          <w:rtl/>
          <w:lang w:bidi="ar-IQ"/>
        </w:rPr>
        <w:t>مات في النظام الرأسمالي</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فعلى سبيل المثال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تأخذ هذه النظم بنظام الفائدة ونظام الضرائب المباشرة وغ</w:t>
      </w:r>
      <w:r w:rsidR="00632E2E" w:rsidRPr="00534F0C">
        <w:rPr>
          <w:rFonts w:asciiTheme="majorBidi" w:eastAsia="Calibri" w:hAnsiTheme="majorBidi" w:hint="cs"/>
          <w:rtl/>
          <w:lang w:bidi="ar-IQ"/>
        </w:rPr>
        <w:t>ي</w:t>
      </w:r>
      <w:r w:rsidRPr="00534F0C">
        <w:rPr>
          <w:rFonts w:asciiTheme="majorBidi" w:eastAsia="Calibri" w:hAnsiTheme="majorBidi"/>
          <w:rtl/>
          <w:lang w:bidi="ar-IQ"/>
        </w:rPr>
        <w:t>ر المباشرة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وهذه الأمور تسب</w:t>
      </w:r>
      <w:r w:rsidR="00632E2E" w:rsidRPr="00534F0C">
        <w:rPr>
          <w:rFonts w:asciiTheme="majorBidi" w:eastAsia="Calibri" w:hAnsiTheme="majorBidi" w:hint="cs"/>
          <w:rtl/>
          <w:lang w:bidi="ar-IQ"/>
        </w:rPr>
        <w:t>ِّ</w:t>
      </w:r>
      <w:r w:rsidRPr="00534F0C">
        <w:rPr>
          <w:rFonts w:asciiTheme="majorBidi" w:eastAsia="Calibri" w:hAnsiTheme="majorBidi"/>
          <w:rtl/>
          <w:lang w:bidi="ar-IQ"/>
        </w:rPr>
        <w:t>ب خللا</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في المعاملات الاقتصادية، وتقود إل</w:t>
      </w:r>
      <w:r w:rsidR="00632E2E" w:rsidRPr="00534F0C">
        <w:rPr>
          <w:rFonts w:asciiTheme="majorBidi" w:eastAsia="Calibri" w:hAnsiTheme="majorBidi" w:hint="cs"/>
          <w:rtl/>
          <w:lang w:bidi="ar-IQ"/>
        </w:rPr>
        <w:t>ى</w:t>
      </w:r>
      <w:r w:rsidRPr="00534F0C">
        <w:rPr>
          <w:rFonts w:asciiTheme="majorBidi" w:eastAsia="Calibri" w:hAnsiTheme="majorBidi"/>
          <w:rtl/>
          <w:lang w:bidi="ar-IQ"/>
        </w:rPr>
        <w:t xml:space="preserve"> تكد</w:t>
      </w:r>
      <w:r w:rsidR="00632E2E" w:rsidRPr="00534F0C">
        <w:rPr>
          <w:rFonts w:asciiTheme="majorBidi" w:eastAsia="Calibri" w:hAnsiTheme="majorBidi" w:hint="cs"/>
          <w:rtl/>
          <w:lang w:bidi="ar-IQ"/>
        </w:rPr>
        <w:t>ُّ</w:t>
      </w:r>
      <w:r w:rsidRPr="00534F0C">
        <w:rPr>
          <w:rFonts w:asciiTheme="majorBidi" w:eastAsia="Calibri" w:hAnsiTheme="majorBidi"/>
          <w:rtl/>
          <w:lang w:bidi="ar-IQ"/>
        </w:rPr>
        <w:t>س الأموال في يد حفنة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من الناس</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ليسيطروا على مقادير الآخرين</w:t>
      </w:r>
      <w:r w:rsidR="00632E2E" w:rsidRPr="00534F0C">
        <w:rPr>
          <w:rFonts w:asciiTheme="majorBidi" w:eastAsia="Calibri" w:hAnsiTheme="majorBidi" w:hint="cs"/>
          <w:rtl/>
          <w:lang w:bidi="ar-IQ"/>
        </w:rPr>
        <w:t xml:space="preserve">. </w:t>
      </w:r>
      <w:r w:rsidRPr="00534F0C">
        <w:rPr>
          <w:rFonts w:asciiTheme="majorBidi" w:eastAsia="Calibri" w:hAnsiTheme="majorBidi"/>
          <w:rtl/>
          <w:lang w:bidi="ar-IQ"/>
        </w:rPr>
        <w:t>وهذا ما يقول به علماء وكت</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اب الاقتصاد الوضعي الآن. </w:t>
      </w:r>
    </w:p>
    <w:p w:rsidR="00425CC5" w:rsidRPr="00534F0C" w:rsidRDefault="00425CC5" w:rsidP="001B1516">
      <w:pPr>
        <w:pStyle w:val="Heading3"/>
        <w:rPr>
          <w:rFonts w:eastAsia="Calibri"/>
          <w:color w:val="auto"/>
          <w:rtl/>
          <w:lang w:bidi="ar-IQ"/>
        </w:rPr>
      </w:pPr>
      <w:bookmarkStart w:id="95" w:name="_Toc497897691"/>
      <w:r w:rsidRPr="00534F0C">
        <w:rPr>
          <w:rFonts w:eastAsia="Calibri"/>
          <w:color w:val="auto"/>
          <w:rtl/>
          <w:lang w:bidi="ar-IQ"/>
        </w:rPr>
        <w:t>سادساً:</w:t>
      </w:r>
      <w:r w:rsidRPr="00534F0C">
        <w:rPr>
          <w:rFonts w:eastAsia="Calibri" w:hint="cs"/>
          <w:color w:val="auto"/>
          <w:rtl/>
          <w:lang w:bidi="ar-IQ"/>
        </w:rPr>
        <w:t xml:space="preserve"> </w:t>
      </w:r>
      <w:r w:rsidRPr="00534F0C">
        <w:rPr>
          <w:rFonts w:eastAsia="Calibri"/>
          <w:color w:val="auto"/>
          <w:rtl/>
          <w:lang w:bidi="ar-IQ"/>
        </w:rPr>
        <w:t>الفرق من حيث حركة السوق</w:t>
      </w:r>
      <w:bookmarkEnd w:id="95"/>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يعمل النظام الاقتصادي الإسلامي في ظل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سوق حر</w:t>
      </w:r>
      <w:r w:rsidR="00632E2E" w:rsidRPr="00534F0C">
        <w:rPr>
          <w:rFonts w:asciiTheme="majorBidi" w:eastAsia="Calibri" w:hAnsiTheme="majorBidi" w:hint="cs"/>
          <w:rtl/>
          <w:lang w:bidi="ar-IQ"/>
        </w:rPr>
        <w:t>ّ</w:t>
      </w:r>
      <w:r w:rsidRPr="00534F0C">
        <w:rPr>
          <w:rFonts w:asciiTheme="majorBidi" w:eastAsia="Calibri" w:hAnsiTheme="majorBidi"/>
          <w:rtl/>
          <w:lang w:bidi="ar-IQ"/>
        </w:rPr>
        <w:t>ة طاهرة نظيفة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خالية تماما</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من: الغرر والجهالة والتدليس والمقامرة والغش</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والاحتكار والاستغلال والمنابذة</w:t>
      </w:r>
      <w:r w:rsidR="00632E2E" w:rsidRPr="00534F0C">
        <w:rPr>
          <w:rFonts w:asciiTheme="majorBidi" w:eastAsia="Calibri" w:hAnsiTheme="majorBidi"/>
          <w:rtl/>
          <w:lang w:bidi="ar-IQ"/>
        </w:rPr>
        <w:t>..</w:t>
      </w:r>
      <w:r w:rsidR="00632E2E" w:rsidRPr="00534F0C">
        <w:rPr>
          <w:rFonts w:asciiTheme="majorBidi" w:eastAsia="Calibri" w:hAnsiTheme="majorBidi" w:hint="cs"/>
          <w:rtl/>
          <w:lang w:bidi="ar-IQ"/>
        </w:rPr>
        <w:t>.إ</w:t>
      </w:r>
      <w:r w:rsidRPr="00534F0C">
        <w:rPr>
          <w:rFonts w:asciiTheme="majorBidi" w:eastAsia="Calibri" w:hAnsiTheme="majorBidi"/>
          <w:rtl/>
          <w:lang w:bidi="ar-IQ"/>
        </w:rPr>
        <w:t>لخ</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وكل صور البيوع التي تؤد</w:t>
      </w:r>
      <w:r w:rsidR="00632E2E" w:rsidRPr="00534F0C">
        <w:rPr>
          <w:rFonts w:asciiTheme="majorBidi" w:eastAsia="Calibri" w:hAnsiTheme="majorBidi" w:hint="cs"/>
          <w:rtl/>
          <w:lang w:bidi="ar-IQ"/>
        </w:rPr>
        <w:t>ّ</w:t>
      </w:r>
      <w:r w:rsidRPr="00534F0C">
        <w:rPr>
          <w:rFonts w:asciiTheme="majorBidi" w:eastAsia="Calibri" w:hAnsiTheme="majorBidi"/>
          <w:rtl/>
          <w:lang w:bidi="ar-IQ"/>
        </w:rPr>
        <w:t>ي إل</w:t>
      </w:r>
      <w:r w:rsidR="00632E2E" w:rsidRPr="00534F0C">
        <w:rPr>
          <w:rFonts w:asciiTheme="majorBidi" w:eastAsia="Calibri" w:hAnsiTheme="majorBidi" w:hint="cs"/>
          <w:rtl/>
          <w:lang w:bidi="ar-IQ"/>
        </w:rPr>
        <w:t>ى</w:t>
      </w:r>
      <w:r w:rsidRPr="00534F0C">
        <w:rPr>
          <w:rFonts w:asciiTheme="majorBidi" w:eastAsia="Calibri" w:hAnsiTheme="majorBidi"/>
          <w:rtl/>
          <w:lang w:bidi="ar-IQ"/>
        </w:rPr>
        <w:t xml:space="preserve"> أكل أموال الناس بالباطل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ويضبط التزام المتعاملين بذلك كل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من</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الوازع الديني</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والرقابة الاجتماعية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والرقابة الحكومية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ويجوز للدولة التدخ</w:t>
      </w:r>
      <w:r w:rsidR="00632E2E" w:rsidRPr="00534F0C">
        <w:rPr>
          <w:rFonts w:asciiTheme="majorBidi" w:eastAsia="Calibri" w:hAnsiTheme="majorBidi" w:hint="cs"/>
          <w:rtl/>
          <w:lang w:bidi="ar-IQ"/>
        </w:rPr>
        <w:t>ُّ</w:t>
      </w:r>
      <w:r w:rsidRPr="00534F0C">
        <w:rPr>
          <w:rFonts w:asciiTheme="majorBidi" w:eastAsia="Calibri" w:hAnsiTheme="majorBidi"/>
          <w:rtl/>
          <w:lang w:bidi="ar-IQ"/>
        </w:rPr>
        <w:t>ل في السوق إذا ما حدث خلل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يترت</w:t>
      </w:r>
      <w:r w:rsidR="00632E2E" w:rsidRPr="00534F0C">
        <w:rPr>
          <w:rFonts w:asciiTheme="majorBidi" w:eastAsia="Calibri" w:hAnsiTheme="majorBidi" w:hint="cs"/>
          <w:rtl/>
          <w:lang w:bidi="ar-IQ"/>
        </w:rPr>
        <w:t>ّ</w:t>
      </w:r>
      <w:r w:rsidRPr="00534F0C">
        <w:rPr>
          <w:rFonts w:asciiTheme="majorBidi" w:eastAsia="Calibri" w:hAnsiTheme="majorBidi"/>
          <w:rtl/>
          <w:lang w:bidi="ar-IQ"/>
        </w:rPr>
        <w:t>ب عليه ضرر</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للأفراد وللمجتمع.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يقوم النظام الاقتصادي الرأسمالي على فكرة حر</w:t>
      </w:r>
      <w:r w:rsidR="00632E2E" w:rsidRPr="00534F0C">
        <w:rPr>
          <w:rFonts w:asciiTheme="majorBidi" w:eastAsia="Calibri" w:hAnsiTheme="majorBidi" w:hint="cs"/>
          <w:rtl/>
          <w:lang w:bidi="ar-IQ"/>
        </w:rPr>
        <w:t>ّ</w:t>
      </w:r>
      <w:r w:rsidRPr="00534F0C">
        <w:rPr>
          <w:rFonts w:asciiTheme="majorBidi" w:eastAsia="Calibri" w:hAnsiTheme="majorBidi"/>
          <w:rtl/>
          <w:lang w:bidi="ar-IQ"/>
        </w:rPr>
        <w:t>ية السوق</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أو ما يسمى أحياناً باقتصاد الطلب المنبثق من السوق بدون ضوابط أو حدود</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لمنع الاحتكار والسيطرة والجشع وكل ما يمس</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ذاتية الإنسان</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وحفظ عقيدته وعقله وعرضه ونفسه وماله.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بينما يعمل النظام الاقتصادي الرأسمالي في </w:t>
      </w:r>
      <w:r w:rsidR="00632E2E" w:rsidRPr="00534F0C">
        <w:rPr>
          <w:rFonts w:asciiTheme="majorBidi" w:eastAsia="Calibri" w:hAnsiTheme="majorBidi" w:hint="cs"/>
          <w:rtl/>
          <w:lang w:bidi="ar-IQ"/>
        </w:rPr>
        <w:t>ظ</w:t>
      </w:r>
      <w:r w:rsidRPr="00534F0C">
        <w:rPr>
          <w:rFonts w:asciiTheme="majorBidi" w:eastAsia="Calibri" w:hAnsiTheme="majorBidi"/>
          <w:rtl/>
          <w:lang w:bidi="ar-IQ"/>
        </w:rPr>
        <w:t>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سوق حرة مطلقة بدون ضوابط عقائدية أو خلقية، تؤد</w:t>
      </w:r>
      <w:r w:rsidR="00632E2E" w:rsidRPr="00534F0C">
        <w:rPr>
          <w:rFonts w:asciiTheme="majorBidi" w:eastAsia="Calibri" w:hAnsiTheme="majorBidi" w:hint="cs"/>
          <w:rtl/>
          <w:lang w:bidi="ar-IQ"/>
        </w:rPr>
        <w:t>ّ</w:t>
      </w:r>
      <w:r w:rsidRPr="00534F0C">
        <w:rPr>
          <w:rFonts w:asciiTheme="majorBidi" w:eastAsia="Calibri" w:hAnsiTheme="majorBidi"/>
          <w:rtl/>
          <w:lang w:bidi="ar-IQ"/>
        </w:rPr>
        <w:t>ي في معظم الأحيان إل</w:t>
      </w:r>
      <w:r w:rsidR="00632E2E" w:rsidRPr="00534F0C">
        <w:rPr>
          <w:rFonts w:asciiTheme="majorBidi" w:eastAsia="Calibri" w:hAnsiTheme="majorBidi" w:hint="cs"/>
          <w:rtl/>
          <w:lang w:bidi="ar-IQ"/>
        </w:rPr>
        <w:t>ى</w:t>
      </w:r>
      <w:r w:rsidRPr="00534F0C">
        <w:rPr>
          <w:rFonts w:asciiTheme="majorBidi" w:eastAsia="Calibri" w:hAnsiTheme="majorBidi"/>
          <w:rtl/>
          <w:lang w:bidi="ar-IQ"/>
        </w:rPr>
        <w:t xml:space="preserve"> تكوين التكت</w:t>
      </w:r>
      <w:r w:rsidR="00632E2E" w:rsidRPr="00534F0C">
        <w:rPr>
          <w:rFonts w:asciiTheme="majorBidi" w:eastAsia="Calibri" w:hAnsiTheme="majorBidi" w:hint="cs"/>
          <w:rtl/>
          <w:lang w:bidi="ar-IQ"/>
        </w:rPr>
        <w:t>ُّ</w:t>
      </w:r>
      <w:r w:rsidRPr="00534F0C">
        <w:rPr>
          <w:rFonts w:asciiTheme="majorBidi" w:eastAsia="Calibri" w:hAnsiTheme="majorBidi"/>
          <w:rtl/>
          <w:lang w:bidi="ar-IQ"/>
        </w:rPr>
        <w:t>لات والاحتكارات والاستغلال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وهذا هو الواقع في الدول الرأسمالية الآن</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والتي بدأت أخيرا</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بتدخ</w:t>
      </w:r>
      <w:r w:rsidR="00632E2E" w:rsidRPr="00534F0C">
        <w:rPr>
          <w:rFonts w:asciiTheme="majorBidi" w:eastAsia="Calibri" w:hAnsiTheme="majorBidi" w:hint="cs"/>
          <w:rtl/>
          <w:lang w:bidi="ar-IQ"/>
        </w:rPr>
        <w:t>ُّ</w:t>
      </w:r>
      <w:r w:rsidRPr="00534F0C">
        <w:rPr>
          <w:rFonts w:asciiTheme="majorBidi" w:eastAsia="Calibri" w:hAnsiTheme="majorBidi"/>
          <w:rtl/>
          <w:lang w:bidi="ar-IQ"/>
        </w:rPr>
        <w:t>ل الدولة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للحد</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من تلك التكتلات والاحتكارات. </w:t>
      </w:r>
    </w:p>
    <w:p w:rsidR="00425CC5" w:rsidRPr="00534F0C" w:rsidRDefault="00425CC5" w:rsidP="00500774">
      <w:pPr>
        <w:rPr>
          <w:rFonts w:asciiTheme="majorBidi" w:eastAsia="Calibri" w:hAnsiTheme="majorBidi"/>
          <w:rtl/>
          <w:lang w:bidi="ar-IQ"/>
        </w:rPr>
      </w:pPr>
    </w:p>
    <w:p w:rsidR="00425CC5" w:rsidRPr="00534F0C" w:rsidRDefault="00425CC5" w:rsidP="001B1516">
      <w:pPr>
        <w:pStyle w:val="Heading3"/>
        <w:rPr>
          <w:rFonts w:eastAsia="Calibri"/>
          <w:color w:val="auto"/>
          <w:rtl/>
          <w:lang w:bidi="ar-IQ"/>
        </w:rPr>
      </w:pPr>
      <w:bookmarkStart w:id="96" w:name="_Toc497897692"/>
      <w:r w:rsidRPr="00534F0C">
        <w:rPr>
          <w:rFonts w:eastAsia="Calibri"/>
          <w:color w:val="auto"/>
          <w:rtl/>
          <w:lang w:bidi="ar-IQ"/>
        </w:rPr>
        <w:t>سابعاً: الفروق من حيث الملكية</w:t>
      </w:r>
      <w:bookmarkEnd w:id="96"/>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الأصل في النظام الاقتصادي الإسلامي الملكية الخاصة، وتكون مس</w:t>
      </w:r>
      <w:r w:rsidR="00632E2E" w:rsidRPr="00534F0C">
        <w:rPr>
          <w:rFonts w:asciiTheme="majorBidi" w:eastAsia="Calibri" w:hAnsiTheme="majorBidi" w:hint="cs"/>
          <w:rtl/>
          <w:lang w:bidi="ar-IQ"/>
        </w:rPr>
        <w:t>ؤ</w:t>
      </w:r>
      <w:r w:rsidRPr="00534F0C">
        <w:rPr>
          <w:rFonts w:asciiTheme="majorBidi" w:eastAsia="Calibri" w:hAnsiTheme="majorBidi"/>
          <w:rtl/>
          <w:lang w:bidi="ar-IQ"/>
        </w:rPr>
        <w:t>ولية الدولة حمايتها</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وتهيئة المناخ للنماء والتطوير</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ويلتزم الأفراد بسداد ما عليهم من حقوق على هذه الملكية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مثل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الزكاة والصدقات والجزية والخراج... وكذلك من حق</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الدولة أن توظ</w:t>
      </w:r>
      <w:r w:rsidR="00632E2E" w:rsidRPr="00534F0C">
        <w:rPr>
          <w:rFonts w:asciiTheme="majorBidi" w:eastAsia="Calibri" w:hAnsiTheme="majorBidi" w:hint="cs"/>
          <w:rtl/>
          <w:lang w:bidi="ar-IQ"/>
        </w:rPr>
        <w:t>ِّ</w:t>
      </w:r>
      <w:r w:rsidRPr="00534F0C">
        <w:rPr>
          <w:rFonts w:asciiTheme="majorBidi" w:eastAsia="Calibri" w:hAnsiTheme="majorBidi"/>
          <w:rtl/>
          <w:lang w:bidi="ar-IQ"/>
        </w:rPr>
        <w:t>ف أموال الأغنياء في حال الضرورة إذا لم تك</w:t>
      </w:r>
      <w:r w:rsidR="00632E2E" w:rsidRPr="00534F0C">
        <w:rPr>
          <w:rFonts w:asciiTheme="majorBidi" w:eastAsia="Calibri" w:hAnsiTheme="majorBidi" w:hint="cs"/>
          <w:rtl/>
          <w:lang w:bidi="ar-IQ"/>
        </w:rPr>
        <w:t>ْ</w:t>
      </w:r>
      <w:r w:rsidRPr="00534F0C">
        <w:rPr>
          <w:rFonts w:asciiTheme="majorBidi" w:eastAsia="Calibri" w:hAnsiTheme="majorBidi"/>
          <w:rtl/>
          <w:lang w:bidi="ar-IQ"/>
        </w:rPr>
        <w:t>ف</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الإيرادات</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كما توجد الملكية العامة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بضوابط</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ولتحقيق مقاصد معينة لا يمكن للقطاع الخاص الوفاء بها، مثل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المنافع العامة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كما لا يجوز للدولة أن تأخذ ملك إنسان</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لمنفعة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عامة عند الضرورة بلا عوض.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أما في ظل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النظام الرأسمالي الاقتصادي فإن الأصل الملكية الخاصة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وتكون الملكية العامة في أضيق الحدود</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وتتمث</w:t>
      </w:r>
      <w:r w:rsidR="00632E2E" w:rsidRPr="00534F0C">
        <w:rPr>
          <w:rFonts w:asciiTheme="majorBidi" w:eastAsia="Calibri" w:hAnsiTheme="majorBidi" w:hint="cs"/>
          <w:rtl/>
          <w:lang w:bidi="ar-IQ"/>
        </w:rPr>
        <w:t>َّ</w:t>
      </w:r>
      <w:r w:rsidRPr="00534F0C">
        <w:rPr>
          <w:rFonts w:asciiTheme="majorBidi" w:eastAsia="Calibri" w:hAnsiTheme="majorBidi"/>
          <w:rtl/>
          <w:lang w:bidi="ar-IQ"/>
        </w:rPr>
        <w:t>ل حقوق الدولة على أساس الملكية الخاصة في الضرائب والرسوم المختلفة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والتي عادة ما تكون مرتفعة</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والمفهوم السائد هو: دعه يعمل، دعه يسير، وفي ظل</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 النظام الاقتصادي. ويت</w:t>
      </w:r>
      <w:r w:rsidR="00632E2E" w:rsidRPr="00534F0C">
        <w:rPr>
          <w:rFonts w:asciiTheme="majorBidi" w:eastAsia="Calibri" w:hAnsiTheme="majorBidi" w:hint="cs"/>
          <w:rtl/>
          <w:lang w:bidi="ar-IQ"/>
        </w:rPr>
        <w:t>ّ</w:t>
      </w:r>
      <w:r w:rsidRPr="00534F0C">
        <w:rPr>
          <w:rFonts w:asciiTheme="majorBidi" w:eastAsia="Calibri" w:hAnsiTheme="majorBidi"/>
          <w:rtl/>
          <w:lang w:bidi="ar-IQ"/>
        </w:rPr>
        <w:t xml:space="preserve">ضح من التحليل السابق أن هناك فروقاً جوهرية أساسية بين النظام الاقتصادي الإسلامي وبين النظام الاقتصادي الرأسمالي، وأن </w:t>
      </w:r>
      <w:r w:rsidR="006031D8" w:rsidRPr="00534F0C">
        <w:rPr>
          <w:rFonts w:asciiTheme="majorBidi" w:eastAsia="Calibri" w:hAnsiTheme="majorBidi" w:hint="cs"/>
          <w:rtl/>
          <w:lang w:bidi="ar-IQ"/>
        </w:rPr>
        <w:t>من ال</w:t>
      </w:r>
      <w:r w:rsidRPr="00534F0C">
        <w:rPr>
          <w:rFonts w:asciiTheme="majorBidi" w:eastAsia="Calibri" w:hAnsiTheme="majorBidi"/>
          <w:rtl/>
          <w:lang w:bidi="ar-IQ"/>
        </w:rPr>
        <w:t xml:space="preserve">خطأ </w:t>
      </w:r>
      <w:r w:rsidR="006031D8" w:rsidRPr="00534F0C">
        <w:rPr>
          <w:rFonts w:asciiTheme="majorBidi" w:eastAsia="Calibri" w:hAnsiTheme="majorBidi" w:hint="cs"/>
          <w:rtl/>
          <w:lang w:bidi="ar-IQ"/>
        </w:rPr>
        <w:t>القول بأ</w:t>
      </w:r>
      <w:r w:rsidRPr="00534F0C">
        <w:rPr>
          <w:rFonts w:asciiTheme="majorBidi" w:eastAsia="Calibri" w:hAnsiTheme="majorBidi"/>
          <w:rtl/>
          <w:lang w:bidi="ar-IQ"/>
        </w:rPr>
        <w:t xml:space="preserve">ن الاقتصاد هو الاقتصاد، وأنه لا فرق بين الاقتصاد الإسلامي وبين الاقتصاد الرأسمالي، أو نعت الاقتصاد الإسلامي بالرأسمالية.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وعندما ت</w:t>
      </w:r>
      <w:r w:rsidR="006031D8" w:rsidRPr="00534F0C">
        <w:rPr>
          <w:rFonts w:asciiTheme="majorBidi" w:eastAsia="Calibri" w:hAnsiTheme="majorBidi" w:hint="cs"/>
          <w:rtl/>
          <w:lang w:bidi="ar-IQ"/>
        </w:rPr>
        <w:t>ُ</w:t>
      </w:r>
      <w:r w:rsidRPr="00534F0C">
        <w:rPr>
          <w:rFonts w:asciiTheme="majorBidi" w:eastAsia="Calibri" w:hAnsiTheme="majorBidi"/>
          <w:rtl/>
          <w:lang w:bidi="ar-IQ"/>
        </w:rPr>
        <w:t>طب</w:t>
      </w:r>
      <w:r w:rsidR="006031D8" w:rsidRPr="00534F0C">
        <w:rPr>
          <w:rFonts w:asciiTheme="majorBidi" w:eastAsia="Calibri" w:hAnsiTheme="majorBidi" w:hint="cs"/>
          <w:rtl/>
          <w:lang w:bidi="ar-IQ"/>
        </w:rPr>
        <w:t>َّ</w:t>
      </w:r>
      <w:r w:rsidRPr="00534F0C">
        <w:rPr>
          <w:rFonts w:asciiTheme="majorBidi" w:eastAsia="Calibri" w:hAnsiTheme="majorBidi"/>
          <w:rtl/>
          <w:lang w:bidi="ar-IQ"/>
        </w:rPr>
        <w:t>ق أسس الاقتصاد الإسلامي في مجتمع</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إسلامي سوف </w:t>
      </w:r>
      <w:r w:rsidR="006031D8" w:rsidRPr="00534F0C">
        <w:rPr>
          <w:rFonts w:asciiTheme="majorBidi" w:eastAsia="Calibri" w:hAnsiTheme="majorBidi" w:hint="cs"/>
          <w:rtl/>
          <w:lang w:bidi="ar-IQ"/>
        </w:rPr>
        <w:t>ت</w:t>
      </w:r>
      <w:r w:rsidRPr="00534F0C">
        <w:rPr>
          <w:rFonts w:asciiTheme="majorBidi" w:eastAsia="Calibri" w:hAnsiTheme="majorBidi"/>
          <w:rtl/>
          <w:lang w:bidi="ar-IQ"/>
        </w:rPr>
        <w:t>تحقق الحياة الرغ</w:t>
      </w:r>
      <w:r w:rsidR="006031D8" w:rsidRPr="00534F0C">
        <w:rPr>
          <w:rFonts w:asciiTheme="majorBidi" w:eastAsia="Calibri" w:hAnsiTheme="majorBidi" w:hint="cs"/>
          <w:rtl/>
          <w:lang w:bidi="ar-IQ"/>
        </w:rPr>
        <w:t>ي</w:t>
      </w:r>
      <w:r w:rsidRPr="00534F0C">
        <w:rPr>
          <w:rFonts w:asciiTheme="majorBidi" w:eastAsia="Calibri" w:hAnsiTheme="majorBidi"/>
          <w:rtl/>
          <w:lang w:bidi="ar-IQ"/>
        </w:rPr>
        <w:t>دة الكريمة للناس، وتكون مس</w:t>
      </w:r>
      <w:r w:rsidR="006031D8" w:rsidRPr="00534F0C">
        <w:rPr>
          <w:rFonts w:asciiTheme="majorBidi" w:eastAsia="Calibri" w:hAnsiTheme="majorBidi" w:hint="cs"/>
          <w:rtl/>
          <w:lang w:bidi="ar-IQ"/>
        </w:rPr>
        <w:t>ؤ</w:t>
      </w:r>
      <w:r w:rsidRPr="00534F0C">
        <w:rPr>
          <w:rFonts w:asciiTheme="majorBidi" w:eastAsia="Calibri" w:hAnsiTheme="majorBidi"/>
          <w:rtl/>
          <w:lang w:bidi="ar-IQ"/>
        </w:rPr>
        <w:t>ولية الدولة هي توفير حد</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الكفاية لكل</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فرد</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بصرف النظر عن دينه وفكره. </w:t>
      </w:r>
    </w:p>
    <w:p w:rsidR="00425CC5" w:rsidRPr="00534F0C" w:rsidRDefault="00425CC5" w:rsidP="00500774">
      <w:pPr>
        <w:rPr>
          <w:rFonts w:asciiTheme="majorBidi" w:eastAsia="Calibri" w:hAnsiTheme="majorBidi"/>
          <w:rtl/>
          <w:lang w:bidi="ar-IQ"/>
        </w:rPr>
      </w:pPr>
    </w:p>
    <w:p w:rsidR="00425CC5" w:rsidRPr="00534F0C" w:rsidRDefault="00425CC5" w:rsidP="001B1516">
      <w:pPr>
        <w:pStyle w:val="Heading3"/>
        <w:rPr>
          <w:rFonts w:eastAsia="Calibri"/>
          <w:color w:val="auto"/>
          <w:rtl/>
          <w:lang w:bidi="ar-IQ"/>
        </w:rPr>
      </w:pPr>
      <w:bookmarkStart w:id="97" w:name="_Toc497897693"/>
      <w:r w:rsidRPr="00534F0C">
        <w:rPr>
          <w:rFonts w:eastAsia="Calibri"/>
          <w:color w:val="auto"/>
          <w:rtl/>
          <w:lang w:bidi="ar-IQ"/>
        </w:rPr>
        <w:t>الخاتمة</w:t>
      </w:r>
      <w:bookmarkEnd w:id="97"/>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 xml:space="preserve">مطالعتنا لعدد </w:t>
      </w:r>
      <w:r w:rsidR="006031D8" w:rsidRPr="00534F0C">
        <w:rPr>
          <w:rFonts w:asciiTheme="majorBidi" w:eastAsia="Calibri" w:hAnsiTheme="majorBidi" w:hint="cs"/>
          <w:rtl/>
          <w:lang w:bidi="ar-IQ"/>
        </w:rPr>
        <w:t xml:space="preserve">من </w:t>
      </w:r>
      <w:r w:rsidRPr="00534F0C">
        <w:rPr>
          <w:rFonts w:asciiTheme="majorBidi" w:eastAsia="Calibri" w:hAnsiTheme="majorBidi"/>
          <w:rtl/>
          <w:lang w:bidi="ar-IQ"/>
        </w:rPr>
        <w:t>الدراسات والأبحاث العلمية والمراجع التي ع</w:t>
      </w:r>
      <w:r w:rsidR="006031D8" w:rsidRPr="00534F0C">
        <w:rPr>
          <w:rFonts w:asciiTheme="majorBidi" w:eastAsia="Calibri" w:hAnsiTheme="majorBidi" w:hint="cs"/>
          <w:rtl/>
          <w:lang w:bidi="ar-IQ"/>
        </w:rPr>
        <w:t>ُ</w:t>
      </w:r>
      <w:r w:rsidRPr="00534F0C">
        <w:rPr>
          <w:rFonts w:asciiTheme="majorBidi" w:eastAsia="Calibri" w:hAnsiTheme="majorBidi"/>
          <w:rtl/>
          <w:lang w:bidi="ar-IQ"/>
        </w:rPr>
        <w:t>نيت بالمقارنة بين الاقتصاد الإسلامي والاقتصاد الرأسمالي، ومن خلال هذا البحث المتواضع والبسيط</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قد خلصنا إلى عد</w:t>
      </w:r>
      <w:r w:rsidR="006031D8" w:rsidRPr="00534F0C">
        <w:rPr>
          <w:rFonts w:asciiTheme="majorBidi" w:eastAsia="Calibri" w:hAnsiTheme="majorBidi" w:hint="cs"/>
          <w:rtl/>
          <w:lang w:bidi="ar-IQ"/>
        </w:rPr>
        <w:t>ّ</w:t>
      </w:r>
      <w:r w:rsidRPr="00534F0C">
        <w:rPr>
          <w:rFonts w:asciiTheme="majorBidi" w:eastAsia="Calibri" w:hAnsiTheme="majorBidi"/>
          <w:rtl/>
          <w:lang w:bidi="ar-IQ"/>
        </w:rPr>
        <w:t>ة نقاط جوهرية وهام</w:t>
      </w:r>
      <w:r w:rsidR="006031D8" w:rsidRPr="00534F0C">
        <w:rPr>
          <w:rFonts w:asciiTheme="majorBidi" w:eastAsia="Calibri" w:hAnsiTheme="majorBidi" w:hint="cs"/>
          <w:rtl/>
          <w:lang w:bidi="ar-IQ"/>
        </w:rPr>
        <w:t>ة</w:t>
      </w:r>
      <w:r w:rsidRPr="00534F0C">
        <w:rPr>
          <w:rFonts w:asciiTheme="majorBidi" w:eastAsia="Calibri" w:hAnsiTheme="majorBidi"/>
          <w:rtl/>
          <w:lang w:bidi="ar-IQ"/>
        </w:rPr>
        <w:t xml:space="preserve"> تبرز أوجه هذه الدراسة</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وهي: </w:t>
      </w:r>
    </w:p>
    <w:p w:rsidR="00425CC5" w:rsidRPr="00534F0C" w:rsidRDefault="00425CC5" w:rsidP="00500774">
      <w:pPr>
        <w:tabs>
          <w:tab w:val="left" w:pos="386"/>
        </w:tabs>
        <w:rPr>
          <w:rFonts w:asciiTheme="majorBidi" w:eastAsia="Calibri" w:hAnsiTheme="majorBidi"/>
          <w:rtl/>
          <w:lang w:bidi="ar-IQ"/>
        </w:rPr>
      </w:pPr>
      <w:r w:rsidRPr="00534F0C">
        <w:rPr>
          <w:rFonts w:asciiTheme="majorBidi" w:eastAsia="Calibri" w:hAnsiTheme="majorBidi"/>
          <w:rtl/>
          <w:lang w:bidi="ar-IQ"/>
        </w:rPr>
        <w:t>1ـ</w:t>
      </w:r>
      <w:r w:rsidRPr="00534F0C">
        <w:rPr>
          <w:rFonts w:asciiTheme="majorBidi" w:eastAsia="Calibri" w:hAnsiTheme="majorBidi"/>
          <w:rtl/>
          <w:lang w:bidi="ar-IQ"/>
        </w:rPr>
        <w:tab/>
      </w:r>
      <w:r w:rsidRPr="00534F0C">
        <w:rPr>
          <w:rFonts w:asciiTheme="majorBidi" w:eastAsia="Calibri" w:hAnsiTheme="majorBidi" w:hint="cs"/>
          <w:rtl/>
          <w:lang w:bidi="ar-IQ"/>
        </w:rPr>
        <w:t xml:space="preserve"> </w:t>
      </w:r>
      <w:r w:rsidRPr="00534F0C">
        <w:rPr>
          <w:rFonts w:asciiTheme="majorBidi" w:eastAsia="Calibri" w:hAnsiTheme="majorBidi"/>
          <w:rtl/>
          <w:lang w:bidi="ar-IQ"/>
        </w:rPr>
        <w:t>ا</w:t>
      </w:r>
      <w:r w:rsidR="006031D8" w:rsidRPr="00534F0C">
        <w:rPr>
          <w:rFonts w:asciiTheme="majorBidi" w:eastAsia="Calibri" w:hAnsiTheme="majorBidi"/>
          <w:rtl/>
          <w:lang w:bidi="ar-IQ"/>
        </w:rPr>
        <w:t>لفوارق الاقتصادية بين النظرية و</w:t>
      </w:r>
      <w:r w:rsidRPr="00534F0C">
        <w:rPr>
          <w:rFonts w:asciiTheme="majorBidi" w:eastAsia="Calibri" w:hAnsiTheme="majorBidi"/>
          <w:rtl/>
          <w:lang w:bidi="ar-IQ"/>
        </w:rPr>
        <w:t>الت</w:t>
      </w:r>
      <w:r w:rsidR="006031D8" w:rsidRPr="00534F0C">
        <w:rPr>
          <w:rFonts w:asciiTheme="majorBidi" w:eastAsia="Calibri" w:hAnsiTheme="majorBidi"/>
          <w:rtl/>
          <w:lang w:bidi="ar-IQ"/>
        </w:rPr>
        <w:t>طبيق في كلا النظامين الإسلامي و</w:t>
      </w:r>
      <w:r w:rsidRPr="00534F0C">
        <w:rPr>
          <w:rFonts w:asciiTheme="majorBidi" w:eastAsia="Calibri" w:hAnsiTheme="majorBidi"/>
          <w:rtl/>
          <w:lang w:bidi="ar-IQ"/>
        </w:rPr>
        <w:t>الرأسمالي</w:t>
      </w:r>
      <w:r w:rsidR="006031D8" w:rsidRPr="00534F0C">
        <w:rPr>
          <w:rFonts w:asciiTheme="majorBidi" w:eastAsia="Calibri" w:hAnsiTheme="majorBidi" w:hint="cs"/>
          <w:rtl/>
          <w:lang w:bidi="ar-IQ"/>
        </w:rPr>
        <w:t>.</w:t>
      </w:r>
    </w:p>
    <w:p w:rsidR="00425CC5" w:rsidRPr="00534F0C" w:rsidRDefault="00425CC5" w:rsidP="00500774">
      <w:pPr>
        <w:tabs>
          <w:tab w:val="left" w:pos="386"/>
        </w:tabs>
        <w:rPr>
          <w:rFonts w:asciiTheme="majorBidi" w:eastAsia="Calibri" w:hAnsiTheme="majorBidi"/>
          <w:rtl/>
          <w:lang w:bidi="ar-IQ"/>
        </w:rPr>
      </w:pPr>
      <w:r w:rsidRPr="00534F0C">
        <w:rPr>
          <w:rFonts w:asciiTheme="majorBidi" w:eastAsia="Calibri" w:hAnsiTheme="majorBidi"/>
          <w:rtl/>
          <w:lang w:bidi="ar-IQ"/>
        </w:rPr>
        <w:t>2ـ</w:t>
      </w:r>
      <w:r w:rsidRPr="00534F0C">
        <w:rPr>
          <w:rFonts w:asciiTheme="majorBidi" w:eastAsia="Calibri" w:hAnsiTheme="majorBidi"/>
          <w:rtl/>
          <w:lang w:bidi="ar-IQ"/>
        </w:rPr>
        <w:tab/>
      </w:r>
      <w:r w:rsidRPr="00534F0C">
        <w:rPr>
          <w:rFonts w:asciiTheme="majorBidi" w:eastAsia="Calibri" w:hAnsiTheme="majorBidi" w:hint="cs"/>
          <w:rtl/>
          <w:lang w:bidi="ar-IQ"/>
        </w:rPr>
        <w:t xml:space="preserve"> </w:t>
      </w:r>
      <w:r w:rsidRPr="00534F0C">
        <w:rPr>
          <w:rFonts w:asciiTheme="majorBidi" w:eastAsia="Calibri" w:hAnsiTheme="majorBidi"/>
          <w:rtl/>
          <w:lang w:bidi="ar-IQ"/>
        </w:rPr>
        <w:t>الف</w:t>
      </w:r>
      <w:r w:rsidR="006031D8" w:rsidRPr="00534F0C">
        <w:rPr>
          <w:rFonts w:asciiTheme="majorBidi" w:eastAsia="Calibri" w:hAnsiTheme="majorBidi"/>
          <w:rtl/>
          <w:lang w:bidi="ar-IQ"/>
        </w:rPr>
        <w:t>وارق الاجتماعية بين النظرية و</w:t>
      </w:r>
      <w:r w:rsidRPr="00534F0C">
        <w:rPr>
          <w:rFonts w:asciiTheme="majorBidi" w:eastAsia="Calibri" w:hAnsiTheme="majorBidi"/>
          <w:rtl/>
          <w:lang w:bidi="ar-IQ"/>
        </w:rPr>
        <w:t>الت</w:t>
      </w:r>
      <w:r w:rsidR="006031D8" w:rsidRPr="00534F0C">
        <w:rPr>
          <w:rFonts w:asciiTheme="majorBidi" w:eastAsia="Calibri" w:hAnsiTheme="majorBidi"/>
          <w:rtl/>
          <w:lang w:bidi="ar-IQ"/>
        </w:rPr>
        <w:t>طبيق في كلا النظامين الإسلامي و</w:t>
      </w:r>
      <w:r w:rsidRPr="00534F0C">
        <w:rPr>
          <w:rFonts w:asciiTheme="majorBidi" w:eastAsia="Calibri" w:hAnsiTheme="majorBidi"/>
          <w:rtl/>
          <w:lang w:bidi="ar-IQ"/>
        </w:rPr>
        <w:t>الرأسمالي</w:t>
      </w:r>
    </w:p>
    <w:p w:rsidR="00425CC5" w:rsidRPr="00534F0C" w:rsidRDefault="00425CC5" w:rsidP="00500774">
      <w:pPr>
        <w:tabs>
          <w:tab w:val="left" w:pos="386"/>
        </w:tabs>
        <w:rPr>
          <w:rFonts w:asciiTheme="majorBidi" w:eastAsia="Calibri" w:hAnsiTheme="majorBidi"/>
          <w:rtl/>
          <w:lang w:bidi="ar-IQ"/>
        </w:rPr>
      </w:pPr>
      <w:r w:rsidRPr="00534F0C">
        <w:rPr>
          <w:rFonts w:asciiTheme="majorBidi" w:eastAsia="Calibri" w:hAnsiTheme="majorBidi"/>
          <w:rtl/>
          <w:lang w:bidi="ar-IQ"/>
        </w:rPr>
        <w:t>3ـ</w:t>
      </w:r>
      <w:r w:rsidRPr="00534F0C">
        <w:rPr>
          <w:rFonts w:asciiTheme="majorBidi" w:eastAsia="Calibri" w:hAnsiTheme="majorBidi"/>
          <w:rtl/>
          <w:lang w:bidi="ar-IQ"/>
        </w:rPr>
        <w:tab/>
      </w:r>
      <w:r w:rsidRPr="00534F0C">
        <w:rPr>
          <w:rFonts w:asciiTheme="majorBidi" w:eastAsia="Calibri" w:hAnsiTheme="majorBidi" w:hint="cs"/>
          <w:rtl/>
          <w:lang w:bidi="ar-IQ"/>
        </w:rPr>
        <w:t xml:space="preserve"> </w:t>
      </w:r>
      <w:r w:rsidR="006031D8" w:rsidRPr="00534F0C">
        <w:rPr>
          <w:rFonts w:asciiTheme="majorBidi" w:eastAsia="Calibri" w:hAnsiTheme="majorBidi"/>
          <w:rtl/>
          <w:lang w:bidi="ar-IQ"/>
        </w:rPr>
        <w:t>الفوارق الأدبية بين النظرية و</w:t>
      </w:r>
      <w:r w:rsidRPr="00534F0C">
        <w:rPr>
          <w:rFonts w:asciiTheme="majorBidi" w:eastAsia="Calibri" w:hAnsiTheme="majorBidi"/>
          <w:rtl/>
          <w:lang w:bidi="ar-IQ"/>
        </w:rPr>
        <w:t>الت</w:t>
      </w:r>
      <w:r w:rsidR="006031D8" w:rsidRPr="00534F0C">
        <w:rPr>
          <w:rFonts w:asciiTheme="majorBidi" w:eastAsia="Calibri" w:hAnsiTheme="majorBidi"/>
          <w:rtl/>
          <w:lang w:bidi="ar-IQ"/>
        </w:rPr>
        <w:t>طبيق في كلا النظامين الإسلامي و</w:t>
      </w:r>
      <w:r w:rsidRPr="00534F0C">
        <w:rPr>
          <w:rFonts w:asciiTheme="majorBidi" w:eastAsia="Calibri" w:hAnsiTheme="majorBidi"/>
          <w:rtl/>
          <w:lang w:bidi="ar-IQ"/>
        </w:rPr>
        <w:t xml:space="preserve">الرأسمالي.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ونقصد بالفوارق الأدبية الب</w:t>
      </w:r>
      <w:r w:rsidR="006031D8" w:rsidRPr="00534F0C">
        <w:rPr>
          <w:rFonts w:asciiTheme="majorBidi" w:eastAsia="Calibri" w:hAnsiTheme="majorBidi" w:hint="cs"/>
          <w:rtl/>
          <w:lang w:bidi="ar-IQ"/>
        </w:rPr>
        <w:t>ُ</w:t>
      </w:r>
      <w:r w:rsidRPr="00534F0C">
        <w:rPr>
          <w:rFonts w:asciiTheme="majorBidi" w:eastAsia="Calibri" w:hAnsiTheme="majorBidi"/>
          <w:rtl/>
          <w:lang w:bidi="ar-IQ"/>
        </w:rPr>
        <w:t>ع</w:t>
      </w:r>
      <w:r w:rsidR="006031D8" w:rsidRPr="00534F0C">
        <w:rPr>
          <w:rFonts w:asciiTheme="majorBidi" w:eastAsia="Calibri" w:hAnsiTheme="majorBidi" w:hint="cs"/>
          <w:rtl/>
          <w:lang w:bidi="ar-IQ"/>
        </w:rPr>
        <w:t>ْ</w:t>
      </w:r>
      <w:r w:rsidR="006031D8" w:rsidRPr="00534F0C">
        <w:rPr>
          <w:rFonts w:asciiTheme="majorBidi" w:eastAsia="Calibri" w:hAnsiTheme="majorBidi"/>
          <w:rtl/>
          <w:lang w:bidi="ar-IQ"/>
        </w:rPr>
        <w:t>د الإنساني و</w:t>
      </w:r>
      <w:r w:rsidRPr="00534F0C">
        <w:rPr>
          <w:rFonts w:asciiTheme="majorBidi" w:eastAsia="Calibri" w:hAnsiTheme="majorBidi"/>
          <w:rtl/>
          <w:lang w:bidi="ar-IQ"/>
        </w:rPr>
        <w:t>السلوكي في النظرية والتطبيق بين كلا النظامين</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w:t>
      </w:r>
    </w:p>
    <w:p w:rsidR="00425CC5" w:rsidRPr="00534F0C" w:rsidRDefault="00425CC5" w:rsidP="00500774">
      <w:pPr>
        <w:rPr>
          <w:rFonts w:asciiTheme="majorBidi" w:eastAsia="Calibri" w:hAnsiTheme="majorBidi"/>
          <w:rtl/>
          <w:lang w:bidi="ar-IQ"/>
        </w:rPr>
      </w:pPr>
      <w:r w:rsidRPr="00534F0C">
        <w:rPr>
          <w:rFonts w:asciiTheme="majorBidi" w:eastAsia="Calibri" w:hAnsiTheme="majorBidi"/>
          <w:rtl/>
          <w:lang w:bidi="ar-IQ"/>
        </w:rPr>
        <w:t>وقد كانت النتيجة في</w:t>
      </w:r>
      <w:r w:rsidR="006031D8" w:rsidRPr="00534F0C">
        <w:rPr>
          <w:rFonts w:asciiTheme="majorBidi" w:eastAsia="Calibri" w:hAnsiTheme="majorBidi" w:hint="cs"/>
          <w:rtl/>
          <w:lang w:bidi="ar-IQ"/>
        </w:rPr>
        <w:t xml:space="preserve"> </w:t>
      </w:r>
      <w:r w:rsidRPr="00534F0C">
        <w:rPr>
          <w:rFonts w:asciiTheme="majorBidi" w:eastAsia="Calibri" w:hAnsiTheme="majorBidi"/>
          <w:rtl/>
          <w:lang w:bidi="ar-IQ"/>
        </w:rPr>
        <w:t>ما يتعل</w:t>
      </w:r>
      <w:r w:rsidR="006031D8" w:rsidRPr="00534F0C">
        <w:rPr>
          <w:rFonts w:asciiTheme="majorBidi" w:eastAsia="Calibri" w:hAnsiTheme="majorBidi" w:hint="cs"/>
          <w:rtl/>
          <w:lang w:bidi="ar-IQ"/>
        </w:rPr>
        <w:t>َّ</w:t>
      </w:r>
      <w:r w:rsidR="006031D8" w:rsidRPr="00534F0C">
        <w:rPr>
          <w:rFonts w:asciiTheme="majorBidi" w:eastAsia="Calibri" w:hAnsiTheme="majorBidi"/>
          <w:rtl/>
          <w:lang w:bidi="ar-IQ"/>
        </w:rPr>
        <w:t>ق بالتنظير و</w:t>
      </w:r>
      <w:r w:rsidRPr="00534F0C">
        <w:rPr>
          <w:rFonts w:asciiTheme="majorBidi" w:eastAsia="Calibri" w:hAnsiTheme="majorBidi"/>
          <w:rtl/>
          <w:lang w:bidi="ar-IQ"/>
        </w:rPr>
        <w:t>التطبيق بين كلا النظامين هي ترجيح الفكر التنظيري والتطبيقي للنظام الإسلامي في المعالجات الاقتصادية عن النظام الرأسمالي</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الذي ات</w:t>
      </w:r>
      <w:r w:rsidR="006031D8" w:rsidRPr="00534F0C">
        <w:rPr>
          <w:rFonts w:asciiTheme="majorBidi" w:eastAsia="Calibri" w:hAnsiTheme="majorBidi" w:hint="cs"/>
          <w:rtl/>
          <w:lang w:bidi="ar-IQ"/>
        </w:rPr>
        <w:t>َّ</w:t>
      </w:r>
      <w:r w:rsidRPr="00534F0C">
        <w:rPr>
          <w:rFonts w:asciiTheme="majorBidi" w:eastAsia="Calibri" w:hAnsiTheme="majorBidi"/>
          <w:rtl/>
          <w:lang w:bidi="ar-IQ"/>
        </w:rPr>
        <w:t>خذ من مبدأ الربح و الخسارة متفردا</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طريقا</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وحيدا</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أو خيارا</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جازما</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لتعاملاته الاقتصادية</w:t>
      </w:r>
      <w:r w:rsidR="006031D8" w:rsidRPr="00534F0C">
        <w:rPr>
          <w:rFonts w:asciiTheme="majorBidi" w:eastAsia="Calibri" w:hAnsiTheme="majorBidi" w:hint="cs"/>
          <w:rtl/>
          <w:lang w:bidi="ar-IQ"/>
        </w:rPr>
        <w:t>،</w:t>
      </w:r>
      <w:r w:rsidRPr="00534F0C">
        <w:rPr>
          <w:rFonts w:asciiTheme="majorBidi" w:eastAsia="Calibri" w:hAnsiTheme="majorBidi"/>
          <w:rtl/>
          <w:lang w:bidi="ar-IQ"/>
        </w:rPr>
        <w:t xml:space="preserve"> في الوقت الذي اتخذ فيه نظام الاقتص</w:t>
      </w:r>
      <w:r w:rsidR="006031D8" w:rsidRPr="00534F0C">
        <w:rPr>
          <w:rFonts w:asciiTheme="majorBidi" w:eastAsia="Calibri" w:hAnsiTheme="majorBidi"/>
          <w:rtl/>
          <w:lang w:bidi="ar-IQ"/>
        </w:rPr>
        <w:t>اد الإسلامي جميع الأبعاد السابق</w:t>
      </w:r>
      <w:r w:rsidR="006031D8" w:rsidRPr="00534F0C">
        <w:rPr>
          <w:rFonts w:asciiTheme="majorBidi" w:eastAsia="Calibri" w:hAnsiTheme="majorBidi" w:hint="cs"/>
          <w:rtl/>
          <w:lang w:bidi="ar-IQ"/>
        </w:rPr>
        <w:t xml:space="preserve">ة، </w:t>
      </w:r>
      <w:r w:rsidRPr="00534F0C">
        <w:rPr>
          <w:rFonts w:asciiTheme="majorBidi" w:eastAsia="Calibri" w:hAnsiTheme="majorBidi"/>
          <w:rtl/>
          <w:lang w:bidi="ar-IQ"/>
        </w:rPr>
        <w:t>اجتماعية واقتصادي</w:t>
      </w:r>
      <w:r w:rsidR="006031D8" w:rsidRPr="00534F0C">
        <w:rPr>
          <w:rFonts w:asciiTheme="majorBidi" w:eastAsia="Calibri" w:hAnsiTheme="majorBidi" w:hint="cs"/>
          <w:rtl/>
          <w:lang w:bidi="ar-IQ"/>
        </w:rPr>
        <w:t>ة</w:t>
      </w:r>
      <w:r w:rsidRPr="00534F0C">
        <w:rPr>
          <w:rFonts w:asciiTheme="majorBidi" w:eastAsia="Calibri" w:hAnsiTheme="majorBidi"/>
          <w:rtl/>
          <w:lang w:bidi="ar-IQ"/>
        </w:rPr>
        <w:t xml:space="preserve"> وأدبية. </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65"/>
          <w:headerReference w:type="default" r:id="rId66"/>
          <w:footerReference w:type="even" r:id="rId67"/>
          <w:footerReference w:type="default" r:id="rId68"/>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69"/>
          <w:headerReference w:type="default" r:id="rId70"/>
          <w:footerReference w:type="even" r:id="rId71"/>
          <w:footerReference w:type="default" r:id="rId72"/>
          <w:headerReference w:type="first" r:id="rId73"/>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pPr>
        <w:rPr>
          <w:rtl/>
        </w:rPr>
      </w:pPr>
    </w:p>
    <w:p w:rsidR="00E83C22" w:rsidRPr="00534F0C" w:rsidRDefault="00E83C22" w:rsidP="0050193E">
      <w:pPr>
        <w:spacing w:line="300" w:lineRule="exact"/>
        <w:rPr>
          <w:rtl/>
        </w:rPr>
      </w:pPr>
    </w:p>
    <w:p w:rsidR="00E83C22" w:rsidRPr="00534F0C" w:rsidRDefault="006726F7" w:rsidP="00425CC5">
      <w:pPr>
        <w:pStyle w:val="Heading1"/>
        <w:keepNext w:val="0"/>
        <w:keepLines w:val="0"/>
        <w:spacing w:line="216" w:lineRule="auto"/>
        <w:rPr>
          <w:rtl/>
        </w:rPr>
      </w:pPr>
      <w:bookmarkStart w:id="98" w:name="_Toc533281545"/>
      <w:bookmarkStart w:id="99" w:name="_Toc533805019"/>
      <w:r w:rsidRPr="00534F0C">
        <w:rPr>
          <w:rFonts w:hint="cs"/>
          <w:rtl/>
        </w:rPr>
        <w:t>التصوُّر الإسلامي للمشكلة الاقتصادية</w:t>
      </w:r>
      <w:bookmarkEnd w:id="98"/>
      <w:bookmarkEnd w:id="99"/>
    </w:p>
    <w:p w:rsidR="00E83C22" w:rsidRPr="00534F0C" w:rsidRDefault="006726F7" w:rsidP="00425CC5">
      <w:pPr>
        <w:pStyle w:val="Heading1"/>
        <w:keepNext w:val="0"/>
        <w:keepLines w:val="0"/>
        <w:spacing w:line="216" w:lineRule="auto"/>
        <w:rPr>
          <w:sz w:val="26"/>
          <w:szCs w:val="42"/>
          <w:rtl/>
        </w:rPr>
      </w:pPr>
      <w:bookmarkStart w:id="100" w:name="_Toc533281546"/>
      <w:bookmarkStart w:id="101" w:name="_Toc533805020"/>
      <w:r w:rsidRPr="00534F0C">
        <w:rPr>
          <w:rFonts w:hint="eastAsia"/>
          <w:sz w:val="26"/>
          <w:szCs w:val="42"/>
          <w:rtl/>
        </w:rPr>
        <w:t>وسبل</w:t>
      </w:r>
      <w:r w:rsidRPr="00534F0C">
        <w:rPr>
          <w:sz w:val="26"/>
          <w:szCs w:val="42"/>
          <w:rtl/>
        </w:rPr>
        <w:t xml:space="preserve"> </w:t>
      </w:r>
      <w:r w:rsidRPr="00534F0C">
        <w:rPr>
          <w:rFonts w:hint="eastAsia"/>
          <w:sz w:val="26"/>
          <w:szCs w:val="42"/>
          <w:rtl/>
        </w:rPr>
        <w:t>مواجهتها</w:t>
      </w:r>
      <w:bookmarkEnd w:id="100"/>
      <w:bookmarkEnd w:id="101"/>
    </w:p>
    <w:p w:rsidR="00E83C22" w:rsidRPr="00534F0C" w:rsidRDefault="00E83C22" w:rsidP="00425CC5">
      <w:pPr>
        <w:spacing w:line="300" w:lineRule="exact"/>
        <w:rPr>
          <w:rtl/>
        </w:rPr>
      </w:pPr>
    </w:p>
    <w:p w:rsidR="00E83C22" w:rsidRPr="00534F0C" w:rsidRDefault="006726F7" w:rsidP="00425CC5">
      <w:pPr>
        <w:pStyle w:val="Author"/>
        <w:rPr>
          <w:rtl/>
        </w:rPr>
      </w:pPr>
      <w:bookmarkStart w:id="102" w:name="_Toc533805021"/>
      <w:r w:rsidRPr="00534F0C">
        <w:rPr>
          <w:rFonts w:hint="cs"/>
          <w:rtl/>
        </w:rPr>
        <w:t>أ. د. عبد الأمير كاظم زاهد</w:t>
      </w:r>
      <w:r w:rsidR="00527634" w:rsidRPr="00534F0C">
        <w:rPr>
          <w:rFonts w:cs="Taher" w:hint="cs"/>
          <w:vertAlign w:val="superscript"/>
          <w:rtl/>
        </w:rPr>
        <w:t>(</w:t>
      </w:r>
      <w:r w:rsidR="00527634" w:rsidRPr="00534F0C">
        <w:rPr>
          <w:rFonts w:cs="Taher"/>
          <w:vertAlign w:val="superscript"/>
          <w:rtl/>
        </w:rPr>
        <w:footnoteReference w:customMarkFollows="1" w:id="6"/>
        <w:t>*)</w:t>
      </w:r>
      <w:bookmarkEnd w:id="102"/>
    </w:p>
    <w:p w:rsidR="00E83C22" w:rsidRPr="00534F0C" w:rsidRDefault="00E83C22" w:rsidP="00425CC5">
      <w:pPr>
        <w:spacing w:line="300" w:lineRule="exact"/>
        <w:rPr>
          <w:rtl/>
        </w:rPr>
      </w:pPr>
    </w:p>
    <w:p w:rsidR="006726F7" w:rsidRPr="00534F0C" w:rsidRDefault="006726F7" w:rsidP="00425CC5">
      <w:pPr>
        <w:pStyle w:val="Heading3"/>
        <w:rPr>
          <w:color w:val="auto"/>
          <w:rtl/>
        </w:rPr>
      </w:pPr>
      <w:r w:rsidRPr="00534F0C">
        <w:rPr>
          <w:rFonts w:hint="cs"/>
          <w:color w:val="auto"/>
          <w:rtl/>
        </w:rPr>
        <w:t>المفاهيم</w:t>
      </w:r>
    </w:p>
    <w:p w:rsidR="006726F7" w:rsidRPr="00534F0C" w:rsidRDefault="006726F7" w:rsidP="00500774">
      <w:pPr>
        <w:pStyle w:val="afa"/>
        <w:spacing w:line="400" w:lineRule="exact"/>
        <w:rPr>
          <w:sz w:val="27"/>
          <w:rtl/>
        </w:rPr>
      </w:pPr>
      <w:r w:rsidRPr="00534F0C">
        <w:rPr>
          <w:rFonts w:hint="cs"/>
          <w:sz w:val="27"/>
          <w:rtl/>
        </w:rPr>
        <w:t xml:space="preserve">بدءاً يلزمنا للوصول </w:t>
      </w:r>
      <w:r w:rsidR="00401C02" w:rsidRPr="00534F0C">
        <w:rPr>
          <w:rFonts w:hint="cs"/>
          <w:sz w:val="27"/>
          <w:rtl/>
        </w:rPr>
        <w:t>إ</w:t>
      </w:r>
      <w:r w:rsidRPr="00534F0C">
        <w:rPr>
          <w:rFonts w:hint="cs"/>
          <w:sz w:val="27"/>
          <w:rtl/>
        </w:rPr>
        <w:t>لى حقيقة هذا التصور أن نحدّ</w:t>
      </w:r>
      <w:r w:rsidR="00AA56DB" w:rsidRPr="00534F0C">
        <w:rPr>
          <w:rFonts w:hint="cs"/>
          <w:sz w:val="27"/>
          <w:rtl/>
        </w:rPr>
        <w:t>ِ</w:t>
      </w:r>
      <w:r w:rsidRPr="00534F0C">
        <w:rPr>
          <w:rFonts w:hint="cs"/>
          <w:sz w:val="27"/>
          <w:rtl/>
        </w:rPr>
        <w:t>د ـ أو</w:t>
      </w:r>
      <w:r w:rsidR="00AA56DB" w:rsidRPr="00534F0C">
        <w:rPr>
          <w:rFonts w:hint="cs"/>
          <w:sz w:val="27"/>
          <w:rtl/>
        </w:rPr>
        <w:t>ّ</w:t>
      </w:r>
      <w:r w:rsidRPr="00534F0C">
        <w:rPr>
          <w:rFonts w:hint="cs"/>
          <w:sz w:val="27"/>
          <w:rtl/>
        </w:rPr>
        <w:t xml:space="preserve">لاً ـ المراد بـ: </w:t>
      </w:r>
    </w:p>
    <w:p w:rsidR="006726F7" w:rsidRPr="00534F0C" w:rsidRDefault="006726F7" w:rsidP="00500774">
      <w:pPr>
        <w:pStyle w:val="afa"/>
        <w:spacing w:line="400" w:lineRule="exact"/>
        <w:rPr>
          <w:sz w:val="27"/>
          <w:rtl/>
        </w:rPr>
      </w:pPr>
      <w:r w:rsidRPr="00534F0C">
        <w:rPr>
          <w:rFonts w:hint="cs"/>
          <w:sz w:val="27"/>
          <w:rtl/>
        </w:rPr>
        <w:t>1ـ التصو</w:t>
      </w:r>
      <w:r w:rsidR="00AA56DB" w:rsidRPr="00534F0C">
        <w:rPr>
          <w:rFonts w:hint="cs"/>
          <w:sz w:val="27"/>
          <w:rtl/>
        </w:rPr>
        <w:t>ّ</w:t>
      </w:r>
      <w:r w:rsidRPr="00534F0C">
        <w:rPr>
          <w:rFonts w:hint="cs"/>
          <w:sz w:val="27"/>
          <w:rtl/>
        </w:rPr>
        <w:t xml:space="preserve">ر الإسلامي للمشكلة. </w:t>
      </w:r>
    </w:p>
    <w:p w:rsidR="006726F7" w:rsidRPr="00534F0C" w:rsidRDefault="006726F7" w:rsidP="00500774">
      <w:pPr>
        <w:pStyle w:val="afa"/>
        <w:spacing w:line="400" w:lineRule="exact"/>
        <w:rPr>
          <w:sz w:val="27"/>
        </w:rPr>
      </w:pPr>
      <w:r w:rsidRPr="00534F0C">
        <w:rPr>
          <w:rFonts w:hint="cs"/>
          <w:sz w:val="27"/>
          <w:rtl/>
        </w:rPr>
        <w:t xml:space="preserve">2ـ مفاهيم النظم الوضعية للمشكلة الاقتصادية. </w:t>
      </w:r>
    </w:p>
    <w:p w:rsidR="006726F7" w:rsidRPr="00534F0C" w:rsidRDefault="006726F7" w:rsidP="00500774">
      <w:pPr>
        <w:pStyle w:val="afa"/>
        <w:spacing w:line="400" w:lineRule="exact"/>
        <w:rPr>
          <w:sz w:val="27"/>
          <w:rtl/>
        </w:rPr>
      </w:pPr>
      <w:r w:rsidRPr="00534F0C">
        <w:rPr>
          <w:rFonts w:hint="cs"/>
          <w:sz w:val="27"/>
          <w:rtl/>
        </w:rPr>
        <w:t>3ـ تصو</w:t>
      </w:r>
      <w:r w:rsidR="00AA56DB" w:rsidRPr="00534F0C">
        <w:rPr>
          <w:rFonts w:hint="cs"/>
          <w:sz w:val="27"/>
          <w:rtl/>
        </w:rPr>
        <w:t>ّ</w:t>
      </w:r>
      <w:r w:rsidRPr="00534F0C">
        <w:rPr>
          <w:rFonts w:hint="cs"/>
          <w:sz w:val="27"/>
          <w:rtl/>
        </w:rPr>
        <w:t>ر الإسلام للعلاج، والدراسات السابقة وتعد</w:t>
      </w:r>
      <w:r w:rsidR="00AA56DB" w:rsidRPr="00534F0C">
        <w:rPr>
          <w:rFonts w:hint="cs"/>
          <w:sz w:val="27"/>
          <w:rtl/>
        </w:rPr>
        <w:t>ّ</w:t>
      </w:r>
      <w:r w:rsidRPr="00534F0C">
        <w:rPr>
          <w:rFonts w:hint="cs"/>
          <w:sz w:val="27"/>
          <w:rtl/>
        </w:rPr>
        <w:t xml:space="preserve">د الآراء والبرامج. </w:t>
      </w:r>
    </w:p>
    <w:p w:rsidR="006726F7" w:rsidRPr="00534F0C" w:rsidRDefault="006726F7" w:rsidP="00500774">
      <w:pPr>
        <w:pStyle w:val="afa"/>
        <w:spacing w:line="400" w:lineRule="exact"/>
        <w:rPr>
          <w:sz w:val="27"/>
        </w:rPr>
      </w:pPr>
    </w:p>
    <w:p w:rsidR="006726F7" w:rsidRPr="00534F0C" w:rsidRDefault="006726F7" w:rsidP="00425CC5">
      <w:pPr>
        <w:pStyle w:val="Heading3"/>
        <w:rPr>
          <w:color w:val="auto"/>
          <w:rtl/>
        </w:rPr>
      </w:pPr>
      <w:r w:rsidRPr="00534F0C">
        <w:rPr>
          <w:rFonts w:hint="cs"/>
          <w:color w:val="auto"/>
          <w:rtl/>
        </w:rPr>
        <w:t>1ـ مفهوم التصوُّر الإسلامي</w:t>
      </w:r>
    </w:p>
    <w:p w:rsidR="006726F7" w:rsidRPr="00534F0C" w:rsidRDefault="006726F7" w:rsidP="00500774">
      <w:pPr>
        <w:pStyle w:val="afa"/>
        <w:spacing w:line="400" w:lineRule="exact"/>
        <w:rPr>
          <w:sz w:val="27"/>
          <w:rtl/>
        </w:rPr>
      </w:pPr>
      <w:r w:rsidRPr="00534F0C">
        <w:rPr>
          <w:rFonts w:hint="cs"/>
          <w:sz w:val="27"/>
          <w:rtl/>
        </w:rPr>
        <w:t xml:space="preserve">يندرج تصور الإسلام للمشكلة الاقتصادية في </w:t>
      </w:r>
      <w:r w:rsidR="004F4968" w:rsidRPr="00534F0C">
        <w:rPr>
          <w:rFonts w:hint="cs"/>
          <w:sz w:val="27"/>
          <w:rtl/>
        </w:rPr>
        <w:t>مجال</w:t>
      </w:r>
      <w:r w:rsidRPr="00534F0C">
        <w:rPr>
          <w:rFonts w:hint="cs"/>
          <w:sz w:val="27"/>
          <w:rtl/>
        </w:rPr>
        <w:t xml:space="preserve"> مجمل تصورات الفكر الإسلامي عامة</w:t>
      </w:r>
      <w:r w:rsidR="00AA56DB" w:rsidRPr="00534F0C">
        <w:rPr>
          <w:rFonts w:hint="cs"/>
          <w:sz w:val="27"/>
          <w:rtl/>
        </w:rPr>
        <w:t>.</w:t>
      </w:r>
      <w:r w:rsidRPr="00534F0C">
        <w:rPr>
          <w:rFonts w:hint="cs"/>
          <w:sz w:val="27"/>
          <w:rtl/>
        </w:rPr>
        <w:t xml:space="preserve"> والفكر الإسلامي يُستقى من مصدرين</w:t>
      </w:r>
      <w:r w:rsidR="00AA56DB" w:rsidRPr="00534F0C">
        <w:rPr>
          <w:rFonts w:hint="cs"/>
          <w:sz w:val="27"/>
          <w:rtl/>
        </w:rPr>
        <w:t>:</w:t>
      </w:r>
      <w:r w:rsidRPr="00534F0C">
        <w:rPr>
          <w:rFonts w:hint="cs"/>
          <w:sz w:val="27"/>
          <w:rtl/>
        </w:rPr>
        <w:t xml:space="preserve"> الأو</w:t>
      </w:r>
      <w:r w:rsidR="00AA56DB" w:rsidRPr="00534F0C">
        <w:rPr>
          <w:rFonts w:hint="cs"/>
          <w:sz w:val="27"/>
          <w:rtl/>
        </w:rPr>
        <w:t>ّ</w:t>
      </w:r>
      <w:r w:rsidRPr="00534F0C">
        <w:rPr>
          <w:rFonts w:hint="cs"/>
          <w:sz w:val="27"/>
          <w:rtl/>
        </w:rPr>
        <w:t>ل</w:t>
      </w:r>
      <w:r w:rsidR="00AA56DB" w:rsidRPr="00534F0C">
        <w:rPr>
          <w:rFonts w:hint="cs"/>
          <w:sz w:val="27"/>
          <w:rtl/>
        </w:rPr>
        <w:t>:</w:t>
      </w:r>
      <w:r w:rsidRPr="00534F0C">
        <w:rPr>
          <w:rFonts w:hint="cs"/>
          <w:sz w:val="27"/>
          <w:rtl/>
        </w:rPr>
        <w:t xml:space="preserve"> مصدر النص</w:t>
      </w:r>
      <w:r w:rsidR="00AA56DB" w:rsidRPr="00534F0C">
        <w:rPr>
          <w:rFonts w:hint="cs"/>
          <w:sz w:val="27"/>
          <w:rtl/>
        </w:rPr>
        <w:t>ّ</w:t>
      </w:r>
      <w:r w:rsidRPr="00534F0C">
        <w:rPr>
          <w:rFonts w:hint="cs"/>
          <w:sz w:val="27"/>
          <w:rtl/>
        </w:rPr>
        <w:t>، والثاني</w:t>
      </w:r>
      <w:r w:rsidR="00AA56DB" w:rsidRPr="00534F0C">
        <w:rPr>
          <w:rFonts w:hint="cs"/>
          <w:sz w:val="27"/>
          <w:rtl/>
        </w:rPr>
        <w:t>:</w:t>
      </w:r>
      <w:r w:rsidRPr="00534F0C">
        <w:rPr>
          <w:rFonts w:hint="cs"/>
          <w:sz w:val="27"/>
          <w:rtl/>
        </w:rPr>
        <w:t xml:space="preserve"> مصدر الاجتهاد</w:t>
      </w:r>
      <w:r w:rsidR="00AA56DB" w:rsidRPr="00534F0C">
        <w:rPr>
          <w:rFonts w:hint="cs"/>
          <w:sz w:val="27"/>
          <w:rtl/>
        </w:rPr>
        <w:t>.</w:t>
      </w:r>
      <w:r w:rsidRPr="00534F0C">
        <w:rPr>
          <w:rFonts w:hint="cs"/>
          <w:sz w:val="27"/>
          <w:rtl/>
        </w:rPr>
        <w:t xml:space="preserve"> ويسم</w:t>
      </w:r>
      <w:r w:rsidR="00AA56DB" w:rsidRPr="00534F0C">
        <w:rPr>
          <w:rFonts w:hint="cs"/>
          <w:sz w:val="27"/>
          <w:rtl/>
        </w:rPr>
        <w:t>ّ</w:t>
      </w:r>
      <w:r w:rsidRPr="00534F0C">
        <w:rPr>
          <w:rFonts w:hint="cs"/>
          <w:sz w:val="27"/>
          <w:rtl/>
        </w:rPr>
        <w:t>ي ال</w:t>
      </w:r>
      <w:r w:rsidR="00AA56DB" w:rsidRPr="00534F0C">
        <w:rPr>
          <w:rFonts w:hint="cs"/>
          <w:sz w:val="27"/>
          <w:rtl/>
        </w:rPr>
        <w:t>أ</w:t>
      </w:r>
      <w:r w:rsidRPr="00534F0C">
        <w:rPr>
          <w:rFonts w:hint="cs"/>
          <w:sz w:val="27"/>
          <w:rtl/>
        </w:rPr>
        <w:t>صوليون مصدر النص</w:t>
      </w:r>
      <w:r w:rsidR="00AA56DB" w:rsidRPr="00534F0C">
        <w:rPr>
          <w:rFonts w:hint="cs"/>
          <w:sz w:val="27"/>
          <w:rtl/>
        </w:rPr>
        <w:t>ّ</w:t>
      </w:r>
      <w:r w:rsidRPr="00534F0C">
        <w:rPr>
          <w:rFonts w:hint="cs"/>
          <w:sz w:val="27"/>
          <w:rtl/>
        </w:rPr>
        <w:t xml:space="preserve"> بـ </w:t>
      </w:r>
      <w:r w:rsidRPr="00534F0C">
        <w:rPr>
          <w:rFonts w:hint="eastAsia"/>
          <w:sz w:val="24"/>
          <w:szCs w:val="24"/>
          <w:rtl/>
        </w:rPr>
        <w:t>«</w:t>
      </w:r>
      <w:r w:rsidRPr="00534F0C">
        <w:rPr>
          <w:rFonts w:hint="cs"/>
          <w:sz w:val="27"/>
          <w:rtl/>
        </w:rPr>
        <w:t>الأدلة الأصلية النقلية المت</w:t>
      </w:r>
      <w:r w:rsidR="00AA56DB" w:rsidRPr="00534F0C">
        <w:rPr>
          <w:rFonts w:hint="cs"/>
          <w:sz w:val="27"/>
          <w:rtl/>
        </w:rPr>
        <w:t>َّ</w:t>
      </w:r>
      <w:r w:rsidRPr="00534F0C">
        <w:rPr>
          <w:rFonts w:hint="cs"/>
          <w:sz w:val="27"/>
          <w:rtl/>
        </w:rPr>
        <w:t>فق عليها، وهي</w:t>
      </w:r>
      <w:r w:rsidR="00AA56DB" w:rsidRPr="00534F0C">
        <w:rPr>
          <w:rFonts w:hint="cs"/>
          <w:sz w:val="27"/>
          <w:rtl/>
        </w:rPr>
        <w:t>:</w:t>
      </w:r>
      <w:r w:rsidRPr="00534F0C">
        <w:rPr>
          <w:rFonts w:hint="cs"/>
          <w:sz w:val="27"/>
          <w:rtl/>
        </w:rPr>
        <w:t xml:space="preserve"> القرآن الكريم</w:t>
      </w:r>
      <w:r w:rsidR="00AA56DB" w:rsidRPr="00534F0C">
        <w:rPr>
          <w:rFonts w:hint="cs"/>
          <w:sz w:val="27"/>
          <w:rtl/>
        </w:rPr>
        <w:t>؛</w:t>
      </w:r>
      <w:r w:rsidRPr="00534F0C">
        <w:rPr>
          <w:rFonts w:hint="cs"/>
          <w:sz w:val="27"/>
          <w:rtl/>
        </w:rPr>
        <w:t xml:space="preserve"> والسن</w:t>
      </w:r>
      <w:r w:rsidR="00AA56DB" w:rsidRPr="00534F0C">
        <w:rPr>
          <w:rFonts w:hint="cs"/>
          <w:sz w:val="27"/>
          <w:rtl/>
        </w:rPr>
        <w:t>ّ</w:t>
      </w:r>
      <w:r w:rsidRPr="00534F0C">
        <w:rPr>
          <w:rFonts w:hint="cs"/>
          <w:sz w:val="27"/>
          <w:rtl/>
        </w:rPr>
        <w:t>ة النبوية الثابتة صحيحة الصدور</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89"/>
      </w:r>
      <w:r w:rsidRPr="00534F0C">
        <w:rPr>
          <w:rFonts w:hint="cs"/>
          <w:sz w:val="27"/>
          <w:vertAlign w:val="superscript"/>
          <w:rtl/>
        </w:rPr>
        <w:t>)</w:t>
      </w:r>
      <w:r w:rsidR="00AA56DB" w:rsidRPr="00534F0C">
        <w:rPr>
          <w:rFonts w:hint="cs"/>
          <w:sz w:val="27"/>
          <w:rtl/>
        </w:rPr>
        <w:t>.</w:t>
      </w:r>
      <w:r w:rsidRPr="00534F0C">
        <w:rPr>
          <w:rFonts w:hint="cs"/>
          <w:sz w:val="27"/>
          <w:rtl/>
        </w:rPr>
        <w:t xml:space="preserve"> ويعتمد المحق</w:t>
      </w:r>
      <w:r w:rsidR="00AA56DB" w:rsidRPr="00534F0C">
        <w:rPr>
          <w:rFonts w:hint="cs"/>
          <w:sz w:val="27"/>
          <w:rtl/>
        </w:rPr>
        <w:t>ِّ</w:t>
      </w:r>
      <w:r w:rsidRPr="00534F0C">
        <w:rPr>
          <w:rFonts w:hint="cs"/>
          <w:sz w:val="27"/>
          <w:rtl/>
        </w:rPr>
        <w:t>قون على ما تقوم به الحج</w:t>
      </w:r>
      <w:r w:rsidR="00AA56DB" w:rsidRPr="00534F0C">
        <w:rPr>
          <w:rFonts w:hint="cs"/>
          <w:sz w:val="27"/>
          <w:rtl/>
        </w:rPr>
        <w:t>ّ</w:t>
      </w:r>
      <w:r w:rsidRPr="00534F0C">
        <w:rPr>
          <w:rFonts w:hint="cs"/>
          <w:sz w:val="27"/>
          <w:rtl/>
        </w:rPr>
        <w:t>ة منها</w:t>
      </w:r>
      <w:r w:rsidRPr="00534F0C">
        <w:rPr>
          <w:rFonts w:hint="cs"/>
          <w:sz w:val="27"/>
          <w:vertAlign w:val="superscript"/>
          <w:rtl/>
        </w:rPr>
        <w:t>(</w:t>
      </w:r>
      <w:r w:rsidRPr="00534F0C">
        <w:rPr>
          <w:rStyle w:val="EndnoteReference"/>
          <w:sz w:val="27"/>
          <w:rtl/>
        </w:rPr>
        <w:endnoteReference w:id="90"/>
      </w:r>
      <w:r w:rsidRPr="00534F0C">
        <w:rPr>
          <w:rFonts w:hint="cs"/>
          <w:sz w:val="27"/>
          <w:vertAlign w:val="superscript"/>
          <w:rtl/>
        </w:rPr>
        <w:t>)</w:t>
      </w:r>
      <w:r w:rsidR="00AA56DB" w:rsidRPr="00534F0C">
        <w:rPr>
          <w:rFonts w:hint="cs"/>
          <w:sz w:val="27"/>
          <w:rtl/>
        </w:rPr>
        <w:t>.</w:t>
      </w:r>
      <w:r w:rsidRPr="00534F0C">
        <w:rPr>
          <w:rFonts w:hint="cs"/>
          <w:sz w:val="27"/>
          <w:rtl/>
        </w:rPr>
        <w:t xml:space="preserve"> والسن</w:t>
      </w:r>
      <w:r w:rsidR="00AA56DB" w:rsidRPr="00534F0C">
        <w:rPr>
          <w:rFonts w:hint="cs"/>
          <w:sz w:val="27"/>
          <w:rtl/>
        </w:rPr>
        <w:t>ّ</w:t>
      </w:r>
      <w:r w:rsidRPr="00534F0C">
        <w:rPr>
          <w:rFonts w:hint="cs"/>
          <w:sz w:val="27"/>
          <w:rtl/>
        </w:rPr>
        <w:t>ة أدنى درجة</w:t>
      </w:r>
      <w:r w:rsidR="00AA56DB" w:rsidRPr="00534F0C">
        <w:rPr>
          <w:rFonts w:hint="cs"/>
          <w:sz w:val="27"/>
          <w:rtl/>
        </w:rPr>
        <w:t>ً</w:t>
      </w:r>
      <w:r w:rsidRPr="00534F0C">
        <w:rPr>
          <w:rFonts w:hint="cs"/>
          <w:sz w:val="27"/>
          <w:rtl/>
        </w:rPr>
        <w:t xml:space="preserve"> من القرآن في الراجح من الخلاف</w:t>
      </w:r>
      <w:r w:rsidR="00AA56DB" w:rsidRPr="00534F0C">
        <w:rPr>
          <w:rFonts w:hint="cs"/>
          <w:sz w:val="27"/>
          <w:rtl/>
        </w:rPr>
        <w:t>؛</w:t>
      </w:r>
      <w:r w:rsidRPr="00534F0C">
        <w:rPr>
          <w:rFonts w:hint="cs"/>
          <w:sz w:val="27"/>
          <w:rtl/>
        </w:rPr>
        <w:t xml:space="preserve"> ل</w:t>
      </w:r>
      <w:r w:rsidR="00AA56DB" w:rsidRPr="00534F0C">
        <w:rPr>
          <w:rFonts w:hint="cs"/>
          <w:sz w:val="27"/>
          <w:rtl/>
        </w:rPr>
        <w:t>أ</w:t>
      </w:r>
      <w:r w:rsidRPr="00534F0C">
        <w:rPr>
          <w:rFonts w:hint="cs"/>
          <w:sz w:val="27"/>
          <w:rtl/>
        </w:rPr>
        <w:t>ن القرآن المرجع الأول والأساس لعموم الحضارة والفكر الإسلامي</w:t>
      </w:r>
      <w:r w:rsidR="00AA56DB" w:rsidRPr="00534F0C">
        <w:rPr>
          <w:rFonts w:hint="cs"/>
          <w:sz w:val="27"/>
          <w:rtl/>
        </w:rPr>
        <w:t>،</w:t>
      </w:r>
      <w:r w:rsidRPr="00534F0C">
        <w:rPr>
          <w:rFonts w:hint="cs"/>
          <w:sz w:val="27"/>
          <w:rtl/>
        </w:rPr>
        <w:t xml:space="preserve"> و</w:t>
      </w:r>
      <w:r w:rsidR="00AA56DB" w:rsidRPr="00534F0C">
        <w:rPr>
          <w:rFonts w:hint="cs"/>
          <w:sz w:val="27"/>
          <w:rtl/>
        </w:rPr>
        <w:t>إ</w:t>
      </w:r>
      <w:r w:rsidRPr="00534F0C">
        <w:rPr>
          <w:rFonts w:hint="cs"/>
          <w:sz w:val="27"/>
          <w:rtl/>
        </w:rPr>
        <w:t>ليه ترجع كل</w:t>
      </w:r>
      <w:r w:rsidR="00AA56DB" w:rsidRPr="00534F0C">
        <w:rPr>
          <w:rFonts w:hint="cs"/>
          <w:sz w:val="27"/>
          <w:rtl/>
        </w:rPr>
        <w:t>ّ</w:t>
      </w:r>
      <w:r w:rsidRPr="00534F0C">
        <w:rPr>
          <w:rFonts w:hint="cs"/>
          <w:sz w:val="27"/>
          <w:rtl/>
        </w:rPr>
        <w:t xml:space="preserve"> المصادر، وبه تقاس صحة المقولات المنهجية كاف</w:t>
      </w:r>
      <w:r w:rsidR="00AA56DB" w:rsidRPr="00534F0C">
        <w:rPr>
          <w:rFonts w:hint="cs"/>
          <w:sz w:val="27"/>
          <w:rtl/>
        </w:rPr>
        <w:t>ّ</w:t>
      </w:r>
      <w:r w:rsidRPr="00534F0C">
        <w:rPr>
          <w:rFonts w:hint="cs"/>
          <w:sz w:val="27"/>
          <w:rtl/>
        </w:rPr>
        <w:t xml:space="preserve">ة، بل والمعرفية </w:t>
      </w:r>
      <w:r w:rsidR="00AA56DB" w:rsidRPr="00534F0C">
        <w:rPr>
          <w:rFonts w:hint="cs"/>
          <w:sz w:val="27"/>
          <w:rtl/>
        </w:rPr>
        <w:t>أ</w:t>
      </w:r>
      <w:r w:rsidRPr="00534F0C">
        <w:rPr>
          <w:rFonts w:hint="cs"/>
          <w:sz w:val="27"/>
          <w:rtl/>
        </w:rPr>
        <w:t>يضاً</w:t>
      </w:r>
      <w:r w:rsidR="00AA56DB" w:rsidRPr="00534F0C">
        <w:rPr>
          <w:rFonts w:hint="cs"/>
          <w:sz w:val="27"/>
          <w:rtl/>
        </w:rPr>
        <w:t>؛</w:t>
      </w:r>
      <w:r w:rsidRPr="00534F0C">
        <w:rPr>
          <w:rFonts w:hint="cs"/>
          <w:sz w:val="27"/>
          <w:rtl/>
        </w:rPr>
        <w:t xml:space="preserve"> </w:t>
      </w:r>
      <w:r w:rsidR="00AA56DB" w:rsidRPr="00534F0C">
        <w:rPr>
          <w:rFonts w:hint="cs"/>
          <w:sz w:val="27"/>
          <w:rtl/>
        </w:rPr>
        <w:t>أ</w:t>
      </w:r>
      <w:r w:rsidRPr="00534F0C">
        <w:rPr>
          <w:rFonts w:hint="cs"/>
          <w:sz w:val="27"/>
          <w:rtl/>
        </w:rPr>
        <w:t>ما السنة النبوية فهي و</w:t>
      </w:r>
      <w:r w:rsidR="00AA56DB" w:rsidRPr="00534F0C">
        <w:rPr>
          <w:rFonts w:hint="cs"/>
          <w:sz w:val="27"/>
          <w:rtl/>
        </w:rPr>
        <w:t>إ</w:t>
      </w:r>
      <w:r w:rsidRPr="00534F0C">
        <w:rPr>
          <w:rFonts w:hint="cs"/>
          <w:sz w:val="27"/>
          <w:rtl/>
        </w:rPr>
        <w:t>ن</w:t>
      </w:r>
      <w:r w:rsidR="00AA56DB" w:rsidRPr="00534F0C">
        <w:rPr>
          <w:rFonts w:hint="cs"/>
          <w:sz w:val="27"/>
          <w:rtl/>
        </w:rPr>
        <w:t>ْ</w:t>
      </w:r>
      <w:r w:rsidRPr="00534F0C">
        <w:rPr>
          <w:rFonts w:hint="cs"/>
          <w:sz w:val="27"/>
          <w:rtl/>
        </w:rPr>
        <w:t xml:space="preserve"> كانت المصدر النقلي الثاني للحضارة والفكر</w:t>
      </w:r>
      <w:r w:rsidR="00AA56DB" w:rsidRPr="00534F0C">
        <w:rPr>
          <w:rFonts w:hint="cs"/>
          <w:sz w:val="27"/>
          <w:rtl/>
        </w:rPr>
        <w:t>،</w:t>
      </w:r>
      <w:r w:rsidRPr="00534F0C">
        <w:rPr>
          <w:rFonts w:hint="cs"/>
          <w:sz w:val="27"/>
          <w:rtl/>
        </w:rPr>
        <w:t xml:space="preserve"> </w:t>
      </w:r>
      <w:r w:rsidR="00AA56DB" w:rsidRPr="00534F0C">
        <w:rPr>
          <w:rFonts w:hint="cs"/>
          <w:sz w:val="27"/>
          <w:rtl/>
        </w:rPr>
        <w:t>إ</w:t>
      </w:r>
      <w:r w:rsidRPr="00534F0C">
        <w:rPr>
          <w:rFonts w:hint="cs"/>
          <w:sz w:val="27"/>
          <w:rtl/>
        </w:rPr>
        <w:t>لا</w:t>
      </w:r>
      <w:r w:rsidR="00AA56DB" w:rsidRPr="00534F0C">
        <w:rPr>
          <w:rFonts w:hint="cs"/>
          <w:sz w:val="27"/>
          <w:rtl/>
        </w:rPr>
        <w:t>ّ</w:t>
      </w:r>
      <w:r w:rsidRPr="00534F0C">
        <w:rPr>
          <w:rFonts w:hint="cs"/>
          <w:sz w:val="27"/>
          <w:rtl/>
        </w:rPr>
        <w:t xml:space="preserve"> </w:t>
      </w:r>
      <w:r w:rsidR="00AA56DB" w:rsidRPr="00534F0C">
        <w:rPr>
          <w:rFonts w:hint="cs"/>
          <w:sz w:val="27"/>
          <w:rtl/>
        </w:rPr>
        <w:t>أ</w:t>
      </w:r>
      <w:r w:rsidRPr="00534F0C">
        <w:rPr>
          <w:rFonts w:hint="cs"/>
          <w:sz w:val="27"/>
          <w:rtl/>
        </w:rPr>
        <w:t>ن وظيفتها في الأعم الأغلب بيان أحكام القر</w:t>
      </w:r>
      <w:r w:rsidR="00AA56DB" w:rsidRPr="00534F0C">
        <w:rPr>
          <w:rFonts w:hint="cs"/>
          <w:sz w:val="27"/>
          <w:rtl/>
        </w:rPr>
        <w:t>آ</w:t>
      </w:r>
      <w:r w:rsidRPr="00534F0C">
        <w:rPr>
          <w:rFonts w:hint="cs"/>
          <w:sz w:val="27"/>
          <w:rtl/>
        </w:rPr>
        <w:t xml:space="preserve">ن. </w:t>
      </w:r>
    </w:p>
    <w:p w:rsidR="006726F7" w:rsidRPr="00534F0C" w:rsidRDefault="006726F7" w:rsidP="00500774">
      <w:pPr>
        <w:pStyle w:val="afa"/>
        <w:spacing w:line="400" w:lineRule="exact"/>
        <w:rPr>
          <w:sz w:val="27"/>
          <w:rtl/>
        </w:rPr>
      </w:pPr>
      <w:r w:rsidRPr="00534F0C">
        <w:rPr>
          <w:rFonts w:hint="cs"/>
          <w:sz w:val="27"/>
          <w:rtl/>
        </w:rPr>
        <w:t>يقول الشاطبي</w:t>
      </w:r>
      <w:r w:rsidR="00AA56DB" w:rsidRPr="00534F0C">
        <w:rPr>
          <w:rFonts w:hint="cs"/>
          <w:sz w:val="27"/>
          <w:rtl/>
        </w:rPr>
        <w:t>:</w:t>
      </w:r>
      <w:r w:rsidRPr="00534F0C">
        <w:rPr>
          <w:rFonts w:hint="cs"/>
          <w:sz w:val="27"/>
          <w:rtl/>
        </w:rPr>
        <w:t xml:space="preserve"> </w:t>
      </w:r>
      <w:r w:rsidRPr="00534F0C">
        <w:rPr>
          <w:rFonts w:hint="eastAsia"/>
          <w:sz w:val="24"/>
          <w:szCs w:val="24"/>
          <w:rtl/>
        </w:rPr>
        <w:t>«</w:t>
      </w:r>
      <w:r w:rsidRPr="00534F0C">
        <w:rPr>
          <w:rFonts w:hint="cs"/>
          <w:sz w:val="27"/>
          <w:rtl/>
        </w:rPr>
        <w:t xml:space="preserve">كتاب الله هو </w:t>
      </w:r>
      <w:r w:rsidR="00AA56DB" w:rsidRPr="00534F0C">
        <w:rPr>
          <w:rFonts w:hint="cs"/>
          <w:sz w:val="27"/>
          <w:rtl/>
        </w:rPr>
        <w:t>أ</w:t>
      </w:r>
      <w:r w:rsidRPr="00534F0C">
        <w:rPr>
          <w:rFonts w:hint="cs"/>
          <w:sz w:val="27"/>
          <w:rtl/>
        </w:rPr>
        <w:t>صل الأصول</w:t>
      </w:r>
      <w:r w:rsidR="00AA56DB" w:rsidRPr="00534F0C">
        <w:rPr>
          <w:rFonts w:hint="cs"/>
          <w:sz w:val="27"/>
          <w:rtl/>
        </w:rPr>
        <w:t>،</w:t>
      </w:r>
      <w:r w:rsidRPr="00534F0C">
        <w:rPr>
          <w:rFonts w:hint="cs"/>
          <w:sz w:val="27"/>
          <w:rtl/>
        </w:rPr>
        <w:t xml:space="preserve"> والغاية التي تنتهي إليها أنظار النظ</w:t>
      </w:r>
      <w:r w:rsidR="00AA56DB" w:rsidRPr="00534F0C">
        <w:rPr>
          <w:rFonts w:hint="cs"/>
          <w:sz w:val="27"/>
          <w:rtl/>
        </w:rPr>
        <w:t>ّ</w:t>
      </w:r>
      <w:r w:rsidRPr="00534F0C">
        <w:rPr>
          <w:rFonts w:hint="cs"/>
          <w:sz w:val="27"/>
          <w:rtl/>
        </w:rPr>
        <w:t>ار ومدارك أهل الاجتهاد</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91"/>
      </w:r>
      <w:r w:rsidRPr="00534F0C">
        <w:rPr>
          <w:rFonts w:hint="cs"/>
          <w:sz w:val="27"/>
          <w:vertAlign w:val="superscript"/>
          <w:rtl/>
        </w:rPr>
        <w:t>)</w:t>
      </w:r>
      <w:r w:rsidRPr="00534F0C">
        <w:rPr>
          <w:rFonts w:hint="cs"/>
          <w:sz w:val="27"/>
          <w:rtl/>
        </w:rPr>
        <w:t xml:space="preserve">. </w:t>
      </w:r>
    </w:p>
    <w:p w:rsidR="006726F7" w:rsidRPr="00534F0C" w:rsidRDefault="006726F7" w:rsidP="00500774">
      <w:pPr>
        <w:pStyle w:val="afa"/>
        <w:spacing w:line="400" w:lineRule="exact"/>
        <w:rPr>
          <w:sz w:val="27"/>
          <w:rtl/>
        </w:rPr>
      </w:pPr>
      <w:r w:rsidRPr="00534F0C">
        <w:rPr>
          <w:rFonts w:hint="cs"/>
          <w:sz w:val="27"/>
          <w:rtl/>
        </w:rPr>
        <w:t>ويستقر الاعتقاد ب</w:t>
      </w:r>
      <w:r w:rsidR="00AA56DB" w:rsidRPr="00534F0C">
        <w:rPr>
          <w:rFonts w:hint="cs"/>
          <w:sz w:val="27"/>
          <w:rtl/>
        </w:rPr>
        <w:t>أ</w:t>
      </w:r>
      <w:r w:rsidRPr="00534F0C">
        <w:rPr>
          <w:rFonts w:hint="cs"/>
          <w:sz w:val="27"/>
          <w:rtl/>
        </w:rPr>
        <w:t>ن النص القرآني آخر دستور إلهي</w:t>
      </w:r>
      <w:r w:rsidR="00AA56DB" w:rsidRPr="00534F0C">
        <w:rPr>
          <w:rFonts w:hint="cs"/>
          <w:sz w:val="27"/>
          <w:rtl/>
        </w:rPr>
        <w:t>ّ</w:t>
      </w:r>
      <w:r w:rsidRPr="00534F0C">
        <w:rPr>
          <w:rFonts w:hint="cs"/>
          <w:sz w:val="27"/>
          <w:rtl/>
        </w:rPr>
        <w:t xml:space="preserve"> نزل</w:t>
      </w:r>
      <w:r w:rsidR="00AA56DB" w:rsidRPr="00534F0C">
        <w:rPr>
          <w:rFonts w:hint="cs"/>
          <w:sz w:val="27"/>
          <w:rtl/>
        </w:rPr>
        <w:t>،</w:t>
      </w:r>
      <w:r w:rsidRPr="00534F0C">
        <w:rPr>
          <w:rFonts w:hint="cs"/>
          <w:sz w:val="27"/>
          <w:rtl/>
        </w:rPr>
        <w:t xml:space="preserve"> محيطاً بالكتب السماوية السابقة</w:t>
      </w:r>
      <w:r w:rsidR="00AA56DB" w:rsidRPr="00534F0C">
        <w:rPr>
          <w:rFonts w:hint="cs"/>
          <w:sz w:val="27"/>
          <w:rtl/>
        </w:rPr>
        <w:t>،</w:t>
      </w:r>
      <w:r w:rsidRPr="00534F0C">
        <w:rPr>
          <w:rFonts w:hint="cs"/>
          <w:sz w:val="27"/>
          <w:rtl/>
        </w:rPr>
        <w:t xml:space="preserve"> ومضيفاً إليها أحكاما</w:t>
      </w:r>
      <w:r w:rsidR="00AA56DB" w:rsidRPr="00534F0C">
        <w:rPr>
          <w:rFonts w:hint="cs"/>
          <w:sz w:val="27"/>
          <w:rtl/>
        </w:rPr>
        <w:t>ً</w:t>
      </w:r>
      <w:r w:rsidRPr="00534F0C">
        <w:rPr>
          <w:rFonts w:hint="cs"/>
          <w:sz w:val="27"/>
          <w:rtl/>
        </w:rPr>
        <w:t xml:space="preserve"> جديدة في مجال التشريع</w:t>
      </w:r>
      <w:r w:rsidR="00AA56DB" w:rsidRPr="00534F0C">
        <w:rPr>
          <w:rFonts w:hint="cs"/>
          <w:sz w:val="27"/>
          <w:rtl/>
        </w:rPr>
        <w:t>،</w:t>
      </w:r>
      <w:r w:rsidRPr="00534F0C">
        <w:rPr>
          <w:rFonts w:hint="cs"/>
          <w:sz w:val="27"/>
          <w:rtl/>
        </w:rPr>
        <w:t xml:space="preserve"> اقتضتها حركة تطور العقل البشري والمدنية في عالم الرقي</w:t>
      </w:r>
      <w:r w:rsidR="00AA56DB" w:rsidRPr="00534F0C">
        <w:rPr>
          <w:rFonts w:hint="cs"/>
          <w:sz w:val="27"/>
          <w:rtl/>
        </w:rPr>
        <w:t>ّ</w:t>
      </w:r>
      <w:r w:rsidRPr="00534F0C">
        <w:rPr>
          <w:rFonts w:hint="cs"/>
          <w:sz w:val="27"/>
          <w:rtl/>
        </w:rPr>
        <w:t xml:space="preserve"> الإنساني</w:t>
      </w:r>
      <w:r w:rsidR="00AA56DB" w:rsidRPr="00534F0C">
        <w:rPr>
          <w:rFonts w:hint="cs"/>
          <w:sz w:val="27"/>
          <w:rtl/>
        </w:rPr>
        <w:t>.</w:t>
      </w:r>
      <w:r w:rsidRPr="00534F0C">
        <w:rPr>
          <w:rFonts w:hint="cs"/>
          <w:sz w:val="27"/>
          <w:rtl/>
        </w:rPr>
        <w:t xml:space="preserve"> ويلزم من ذلك </w:t>
      </w:r>
      <w:r w:rsidR="00AA56DB" w:rsidRPr="00534F0C">
        <w:rPr>
          <w:rFonts w:hint="cs"/>
          <w:sz w:val="27"/>
          <w:rtl/>
        </w:rPr>
        <w:t>أ</w:t>
      </w:r>
      <w:r w:rsidRPr="00534F0C">
        <w:rPr>
          <w:rFonts w:hint="cs"/>
          <w:sz w:val="27"/>
          <w:rtl/>
        </w:rPr>
        <w:t>ن يكون القرآن الكريم هو السقف الأعلى المحيط والموجه لآخر إنجازات العقل البشري نحو سعادة ال</w:t>
      </w:r>
      <w:r w:rsidR="00AA56DB" w:rsidRPr="00534F0C">
        <w:rPr>
          <w:rFonts w:hint="cs"/>
          <w:sz w:val="27"/>
          <w:rtl/>
        </w:rPr>
        <w:t>إ</w:t>
      </w:r>
      <w:r w:rsidRPr="00534F0C">
        <w:rPr>
          <w:rFonts w:hint="cs"/>
          <w:sz w:val="27"/>
          <w:rtl/>
        </w:rPr>
        <w:t>نسان</w:t>
      </w:r>
      <w:r w:rsidR="00AA56DB" w:rsidRPr="00534F0C">
        <w:rPr>
          <w:rFonts w:hint="cs"/>
          <w:sz w:val="27"/>
          <w:rtl/>
        </w:rPr>
        <w:t>،</w:t>
      </w:r>
      <w:r w:rsidRPr="00534F0C">
        <w:rPr>
          <w:rFonts w:hint="cs"/>
          <w:sz w:val="27"/>
          <w:rtl/>
        </w:rPr>
        <w:t xml:space="preserve"> فهو معيار صحتها، وفيه إشارات وتلميحات لها جميعاً</w:t>
      </w:r>
      <w:r w:rsidR="00AA56DB" w:rsidRPr="00534F0C">
        <w:rPr>
          <w:rFonts w:hint="cs"/>
          <w:sz w:val="27"/>
          <w:rtl/>
        </w:rPr>
        <w:t>؛ لأ</w:t>
      </w:r>
      <w:r w:rsidRPr="00534F0C">
        <w:rPr>
          <w:rFonts w:hint="cs"/>
          <w:sz w:val="27"/>
          <w:rtl/>
        </w:rPr>
        <w:t>ن في القرآن علوم الأولين والآخرين</w:t>
      </w:r>
      <w:r w:rsidRPr="00534F0C">
        <w:rPr>
          <w:rFonts w:hint="cs"/>
          <w:sz w:val="27"/>
          <w:vertAlign w:val="superscript"/>
          <w:rtl/>
        </w:rPr>
        <w:t>(</w:t>
      </w:r>
      <w:r w:rsidRPr="00534F0C">
        <w:rPr>
          <w:rStyle w:val="EndnoteReference"/>
          <w:sz w:val="27"/>
          <w:rtl/>
        </w:rPr>
        <w:endnoteReference w:id="92"/>
      </w:r>
      <w:r w:rsidRPr="00534F0C">
        <w:rPr>
          <w:rFonts w:hint="cs"/>
          <w:sz w:val="27"/>
          <w:vertAlign w:val="superscript"/>
          <w:rtl/>
        </w:rPr>
        <w:t>)</w:t>
      </w:r>
      <w:r w:rsidR="00AA56DB" w:rsidRPr="00534F0C">
        <w:rPr>
          <w:rFonts w:hint="cs"/>
          <w:sz w:val="27"/>
          <w:rtl/>
        </w:rPr>
        <w:t>.</w:t>
      </w:r>
      <w:r w:rsidRPr="00534F0C">
        <w:rPr>
          <w:rFonts w:hint="cs"/>
          <w:sz w:val="27"/>
          <w:rtl/>
        </w:rPr>
        <w:t xml:space="preserve"> ولأنه كتاب الهداية السماوية يلزم </w:t>
      </w:r>
      <w:r w:rsidR="00AA56DB" w:rsidRPr="00534F0C">
        <w:rPr>
          <w:rFonts w:hint="cs"/>
          <w:sz w:val="27"/>
          <w:rtl/>
        </w:rPr>
        <w:t>أ</w:t>
      </w:r>
      <w:r w:rsidRPr="00534F0C">
        <w:rPr>
          <w:rFonts w:hint="cs"/>
          <w:sz w:val="27"/>
          <w:rtl/>
        </w:rPr>
        <w:t>ن يكون شاملاً، و</w:t>
      </w:r>
      <w:r w:rsidR="00AA56DB" w:rsidRPr="00534F0C">
        <w:rPr>
          <w:rFonts w:hint="cs"/>
          <w:sz w:val="27"/>
          <w:rtl/>
        </w:rPr>
        <w:t>إ</w:t>
      </w:r>
      <w:r w:rsidRPr="00534F0C">
        <w:rPr>
          <w:rFonts w:hint="cs"/>
          <w:sz w:val="27"/>
          <w:rtl/>
        </w:rPr>
        <w:t>ن</w:t>
      </w:r>
      <w:r w:rsidR="00AA56DB" w:rsidRPr="00534F0C">
        <w:rPr>
          <w:rFonts w:hint="cs"/>
          <w:sz w:val="27"/>
          <w:rtl/>
        </w:rPr>
        <w:t>ْ</w:t>
      </w:r>
      <w:r w:rsidRPr="00534F0C">
        <w:rPr>
          <w:rFonts w:hint="cs"/>
          <w:sz w:val="27"/>
          <w:rtl/>
        </w:rPr>
        <w:t xml:space="preserve"> كانت طبيعة عرض القر</w:t>
      </w:r>
      <w:r w:rsidR="00AA56DB" w:rsidRPr="00534F0C">
        <w:rPr>
          <w:rFonts w:hint="cs"/>
          <w:sz w:val="27"/>
          <w:rtl/>
        </w:rPr>
        <w:t>آ</w:t>
      </w:r>
      <w:r w:rsidRPr="00534F0C">
        <w:rPr>
          <w:rFonts w:hint="cs"/>
          <w:sz w:val="27"/>
          <w:rtl/>
        </w:rPr>
        <w:t xml:space="preserve">ن للمضامين الفكرية في </w:t>
      </w:r>
      <w:r w:rsidR="00AA56DB" w:rsidRPr="00534F0C">
        <w:rPr>
          <w:rFonts w:hint="cs"/>
          <w:sz w:val="27"/>
          <w:rtl/>
        </w:rPr>
        <w:t>الأغلب</w:t>
      </w:r>
      <w:r w:rsidRPr="00534F0C">
        <w:rPr>
          <w:rFonts w:hint="cs"/>
          <w:sz w:val="27"/>
          <w:rtl/>
        </w:rPr>
        <w:t xml:space="preserve"> طبيعة كلية </w:t>
      </w:r>
      <w:r w:rsidR="00AA56DB" w:rsidRPr="00534F0C">
        <w:rPr>
          <w:rFonts w:hint="cs"/>
          <w:sz w:val="27"/>
          <w:rtl/>
        </w:rPr>
        <w:t>أ</w:t>
      </w:r>
      <w:r w:rsidRPr="00534F0C">
        <w:rPr>
          <w:rFonts w:hint="cs"/>
          <w:sz w:val="27"/>
          <w:rtl/>
        </w:rPr>
        <w:t>و عامة</w:t>
      </w:r>
      <w:r w:rsidR="00AA56DB" w:rsidRPr="00534F0C">
        <w:rPr>
          <w:rFonts w:hint="cs"/>
          <w:sz w:val="27"/>
          <w:rtl/>
        </w:rPr>
        <w:t>،</w:t>
      </w:r>
      <w:r w:rsidRPr="00534F0C">
        <w:rPr>
          <w:rFonts w:hint="cs"/>
          <w:sz w:val="27"/>
          <w:rtl/>
        </w:rPr>
        <w:t xml:space="preserve"> كطبيعة الدساتير بالنسبة </w:t>
      </w:r>
      <w:r w:rsidR="00AA56DB" w:rsidRPr="00534F0C">
        <w:rPr>
          <w:rFonts w:hint="cs"/>
          <w:sz w:val="27"/>
          <w:rtl/>
        </w:rPr>
        <w:t>إلى ا</w:t>
      </w:r>
      <w:r w:rsidRPr="00534F0C">
        <w:rPr>
          <w:rFonts w:hint="cs"/>
          <w:sz w:val="27"/>
          <w:rtl/>
        </w:rPr>
        <w:t>لقوانين المتفرعة عنها</w:t>
      </w:r>
      <w:r w:rsidR="00AA56DB" w:rsidRPr="00534F0C">
        <w:rPr>
          <w:rFonts w:hint="cs"/>
          <w:sz w:val="27"/>
          <w:rtl/>
        </w:rPr>
        <w:t>،</w:t>
      </w:r>
      <w:r w:rsidRPr="00534F0C">
        <w:rPr>
          <w:rFonts w:hint="cs"/>
          <w:sz w:val="27"/>
          <w:rtl/>
        </w:rPr>
        <w:t xml:space="preserve"> فهو لا يتطر</w:t>
      </w:r>
      <w:r w:rsidR="00AA56DB" w:rsidRPr="00534F0C">
        <w:rPr>
          <w:rFonts w:hint="cs"/>
          <w:sz w:val="27"/>
          <w:rtl/>
        </w:rPr>
        <w:t>ّ</w:t>
      </w:r>
      <w:r w:rsidRPr="00534F0C">
        <w:rPr>
          <w:rFonts w:hint="cs"/>
          <w:sz w:val="27"/>
          <w:rtl/>
        </w:rPr>
        <w:t xml:space="preserve">ق </w:t>
      </w:r>
      <w:r w:rsidR="00AA56DB" w:rsidRPr="00534F0C">
        <w:rPr>
          <w:rFonts w:hint="cs"/>
          <w:sz w:val="27"/>
          <w:rtl/>
        </w:rPr>
        <w:t>إلى ا</w:t>
      </w:r>
      <w:r w:rsidRPr="00534F0C">
        <w:rPr>
          <w:rFonts w:hint="cs"/>
          <w:sz w:val="27"/>
          <w:rtl/>
        </w:rPr>
        <w:t xml:space="preserve">لتفاصيل، </w:t>
      </w:r>
      <w:r w:rsidR="00AA56DB" w:rsidRPr="00534F0C">
        <w:rPr>
          <w:rFonts w:hint="cs"/>
          <w:sz w:val="27"/>
          <w:rtl/>
        </w:rPr>
        <w:t>إ</w:t>
      </w:r>
      <w:r w:rsidRPr="00534F0C">
        <w:rPr>
          <w:rFonts w:hint="cs"/>
          <w:sz w:val="27"/>
          <w:rtl/>
        </w:rPr>
        <w:t>نما يضع الأسس العامة والقواعد الكلية</w:t>
      </w:r>
      <w:r w:rsidR="00AA56DB" w:rsidRPr="00534F0C">
        <w:rPr>
          <w:rFonts w:hint="cs"/>
          <w:sz w:val="27"/>
          <w:rtl/>
        </w:rPr>
        <w:t>،</w:t>
      </w:r>
      <w:r w:rsidRPr="00534F0C">
        <w:rPr>
          <w:rFonts w:hint="cs"/>
          <w:sz w:val="27"/>
          <w:rtl/>
        </w:rPr>
        <w:t xml:space="preserve"> ويترك للعقل حر</w:t>
      </w:r>
      <w:r w:rsidR="00AA56DB" w:rsidRPr="00534F0C">
        <w:rPr>
          <w:rFonts w:hint="cs"/>
          <w:sz w:val="27"/>
          <w:rtl/>
        </w:rPr>
        <w:t>ّ</w:t>
      </w:r>
      <w:r w:rsidRPr="00534F0C">
        <w:rPr>
          <w:rFonts w:hint="cs"/>
          <w:sz w:val="27"/>
          <w:rtl/>
        </w:rPr>
        <w:t>ية الحركة في ضوء تلك القواعد والأسس</w:t>
      </w:r>
      <w:r w:rsidR="00AA56DB" w:rsidRPr="00534F0C">
        <w:rPr>
          <w:rFonts w:hint="cs"/>
          <w:sz w:val="27"/>
          <w:rtl/>
        </w:rPr>
        <w:t>؛</w:t>
      </w:r>
      <w:r w:rsidRPr="00534F0C">
        <w:rPr>
          <w:rFonts w:hint="cs"/>
          <w:sz w:val="27"/>
          <w:rtl/>
        </w:rPr>
        <w:t xml:space="preserve"> لتطبيقها على المصاديق الواقعية على اختلاف صورها. </w:t>
      </w:r>
    </w:p>
    <w:p w:rsidR="006726F7" w:rsidRPr="00534F0C" w:rsidRDefault="006726F7" w:rsidP="00500774">
      <w:pPr>
        <w:rPr>
          <w:rtl/>
        </w:rPr>
      </w:pPr>
      <w:r w:rsidRPr="00534F0C">
        <w:rPr>
          <w:rFonts w:hint="cs"/>
          <w:rtl/>
        </w:rPr>
        <w:t>ولم تقتصر المضامين الفكرية في القر</w:t>
      </w:r>
      <w:r w:rsidR="00AA56DB" w:rsidRPr="00534F0C">
        <w:rPr>
          <w:rFonts w:hint="cs"/>
          <w:rtl/>
        </w:rPr>
        <w:t>آ</w:t>
      </w:r>
      <w:r w:rsidRPr="00534F0C">
        <w:rPr>
          <w:rFonts w:hint="cs"/>
          <w:rtl/>
        </w:rPr>
        <w:t>ن على أحكام العبادة بمعناها الأخص</w:t>
      </w:r>
      <w:r w:rsidR="00AA56DB" w:rsidRPr="00534F0C">
        <w:rPr>
          <w:rFonts w:hint="cs"/>
          <w:rtl/>
        </w:rPr>
        <w:t>ّ،</w:t>
      </w:r>
      <w:r w:rsidRPr="00534F0C">
        <w:rPr>
          <w:rFonts w:hint="cs"/>
          <w:rtl/>
        </w:rPr>
        <w:t xml:space="preserve"> </w:t>
      </w:r>
      <w:r w:rsidR="00AA56DB" w:rsidRPr="00534F0C">
        <w:rPr>
          <w:rFonts w:hint="cs"/>
          <w:rtl/>
        </w:rPr>
        <w:t>أ</w:t>
      </w:r>
      <w:r w:rsidRPr="00534F0C">
        <w:rPr>
          <w:rFonts w:hint="cs"/>
          <w:rtl/>
        </w:rPr>
        <w:t xml:space="preserve">و أحكام الأسرة، </w:t>
      </w:r>
      <w:r w:rsidR="00AA56DB" w:rsidRPr="00534F0C">
        <w:rPr>
          <w:rFonts w:hint="cs"/>
          <w:rtl/>
        </w:rPr>
        <w:t>أ</w:t>
      </w:r>
      <w:r w:rsidRPr="00534F0C">
        <w:rPr>
          <w:rFonts w:hint="cs"/>
          <w:rtl/>
        </w:rPr>
        <w:t>و القيم الأخلاقية</w:t>
      </w:r>
      <w:r w:rsidR="00AA56DB" w:rsidRPr="00534F0C">
        <w:rPr>
          <w:rFonts w:hint="cs"/>
          <w:rtl/>
        </w:rPr>
        <w:t>،</w:t>
      </w:r>
      <w:r w:rsidRPr="00534F0C">
        <w:rPr>
          <w:rFonts w:hint="cs"/>
          <w:rtl/>
        </w:rPr>
        <w:t xml:space="preserve"> كالصبر والمرابطة والإحسان</w:t>
      </w:r>
      <w:r w:rsidR="00AA56DB" w:rsidRPr="00534F0C">
        <w:rPr>
          <w:rFonts w:hint="cs"/>
          <w:rtl/>
        </w:rPr>
        <w:t>،</w:t>
      </w:r>
      <w:r w:rsidRPr="00534F0C">
        <w:rPr>
          <w:rFonts w:hint="cs"/>
          <w:rtl/>
        </w:rPr>
        <w:t xml:space="preserve"> بل تعد</w:t>
      </w:r>
      <w:r w:rsidR="00AA56DB" w:rsidRPr="00534F0C">
        <w:rPr>
          <w:rFonts w:hint="cs"/>
          <w:rtl/>
        </w:rPr>
        <w:t>ّ</w:t>
      </w:r>
      <w:r w:rsidRPr="00534F0C">
        <w:rPr>
          <w:rFonts w:hint="cs"/>
          <w:rtl/>
        </w:rPr>
        <w:t>دت آفاقها لتشمل مجالات الحياة كاف</w:t>
      </w:r>
      <w:r w:rsidR="00AA56DB" w:rsidRPr="00534F0C">
        <w:rPr>
          <w:rFonts w:hint="cs"/>
          <w:rtl/>
        </w:rPr>
        <w:t>ّ</w:t>
      </w:r>
      <w:r w:rsidRPr="00534F0C">
        <w:rPr>
          <w:rFonts w:hint="cs"/>
          <w:rtl/>
        </w:rPr>
        <w:t xml:space="preserve">ة. </w:t>
      </w:r>
    </w:p>
    <w:p w:rsidR="006726F7" w:rsidRPr="00534F0C" w:rsidRDefault="006726F7" w:rsidP="00500774">
      <w:pPr>
        <w:pStyle w:val="afa"/>
        <w:spacing w:line="400" w:lineRule="exact"/>
        <w:rPr>
          <w:sz w:val="27"/>
          <w:rtl/>
        </w:rPr>
      </w:pPr>
      <w:r w:rsidRPr="00534F0C">
        <w:rPr>
          <w:rFonts w:hint="cs"/>
          <w:sz w:val="27"/>
          <w:rtl/>
        </w:rPr>
        <w:t>فمن أحكام القر</w:t>
      </w:r>
      <w:r w:rsidR="00AA56DB" w:rsidRPr="00534F0C">
        <w:rPr>
          <w:rFonts w:hint="cs"/>
          <w:sz w:val="27"/>
          <w:rtl/>
        </w:rPr>
        <w:t>آ</w:t>
      </w:r>
      <w:r w:rsidRPr="00534F0C">
        <w:rPr>
          <w:rFonts w:hint="cs"/>
          <w:sz w:val="27"/>
          <w:rtl/>
        </w:rPr>
        <w:t>ن الأحكام العملية التي تنظم نشاط الإنسان عام</w:t>
      </w:r>
      <w:r w:rsidR="00AA56DB" w:rsidRPr="00534F0C">
        <w:rPr>
          <w:rFonts w:hint="cs"/>
          <w:sz w:val="27"/>
          <w:rtl/>
        </w:rPr>
        <w:t>ّ</w:t>
      </w:r>
      <w:r w:rsidRPr="00534F0C">
        <w:rPr>
          <w:rFonts w:hint="cs"/>
          <w:sz w:val="27"/>
          <w:rtl/>
        </w:rPr>
        <w:t>ة، ونشاطه الاقتصادي خاص</w:t>
      </w:r>
      <w:r w:rsidR="00AA56DB" w:rsidRPr="00534F0C">
        <w:rPr>
          <w:rFonts w:hint="cs"/>
          <w:sz w:val="27"/>
          <w:rtl/>
        </w:rPr>
        <w:t>ّ</w:t>
      </w:r>
      <w:r w:rsidRPr="00534F0C">
        <w:rPr>
          <w:rFonts w:hint="cs"/>
          <w:sz w:val="27"/>
          <w:rtl/>
        </w:rPr>
        <w:t>ة، كقواعد الملكية، والمعاملات المالية، والإرث، وأحكام البيع والإنتاج والتبادل والتوزيع والاستهلاك</w:t>
      </w:r>
      <w:r w:rsidR="00AA56DB" w:rsidRPr="00534F0C">
        <w:rPr>
          <w:rFonts w:hint="cs"/>
          <w:sz w:val="27"/>
          <w:rtl/>
        </w:rPr>
        <w:t>،</w:t>
      </w:r>
      <w:r w:rsidRPr="00534F0C">
        <w:rPr>
          <w:rFonts w:hint="cs"/>
          <w:sz w:val="27"/>
          <w:rtl/>
        </w:rPr>
        <w:t xml:space="preserve"> وطرق انتقال الحقوق في المعاوضات</w:t>
      </w:r>
      <w:r w:rsidR="00AA56DB" w:rsidRPr="00534F0C">
        <w:rPr>
          <w:rFonts w:hint="cs"/>
          <w:sz w:val="27"/>
          <w:rtl/>
        </w:rPr>
        <w:t>،</w:t>
      </w:r>
      <w:r w:rsidRPr="00534F0C">
        <w:rPr>
          <w:rFonts w:hint="cs"/>
          <w:sz w:val="27"/>
          <w:rtl/>
        </w:rPr>
        <w:t xml:space="preserve"> وفيه حدود ينهى القر</w:t>
      </w:r>
      <w:r w:rsidR="00AA56DB" w:rsidRPr="00534F0C">
        <w:rPr>
          <w:rFonts w:hint="cs"/>
          <w:sz w:val="27"/>
          <w:rtl/>
        </w:rPr>
        <w:t>آ</w:t>
      </w:r>
      <w:r w:rsidRPr="00534F0C">
        <w:rPr>
          <w:rFonts w:hint="cs"/>
          <w:sz w:val="27"/>
          <w:rtl/>
        </w:rPr>
        <w:t>ن عن تجاوزها، والعدوان عليها</w:t>
      </w:r>
      <w:r w:rsidR="00AA56DB" w:rsidRPr="00534F0C">
        <w:rPr>
          <w:rFonts w:hint="cs"/>
          <w:sz w:val="27"/>
          <w:rtl/>
        </w:rPr>
        <w:t>،</w:t>
      </w:r>
      <w:r w:rsidRPr="00534F0C">
        <w:rPr>
          <w:rFonts w:hint="cs"/>
          <w:sz w:val="27"/>
          <w:rtl/>
        </w:rPr>
        <w:t xml:space="preserve"> وكمثال على تلك القواعد والحدود قوله تعالى: </w:t>
      </w:r>
      <w:r w:rsidRPr="00534F0C">
        <w:rPr>
          <w:rFonts w:ascii="Sakkal Majalla" w:hAnsi="Sakkal Majalla" w:cs="Sakkal Majalla" w:hint="cs"/>
          <w:sz w:val="24"/>
          <w:szCs w:val="24"/>
          <w:rtl/>
        </w:rPr>
        <w:t>﴿</w:t>
      </w:r>
      <w:r w:rsidR="00AA56DB" w:rsidRPr="00534F0C">
        <w:rPr>
          <w:b/>
          <w:bCs/>
          <w:sz w:val="27"/>
          <w:rtl/>
        </w:rPr>
        <w:t>يَا أَيُّهَا الَّذِينَ آمَنُوا لاَ تَأْكُلُوا أَمْوَالَكُمْ بَيْنَكُمْ بِالْبَاطِلِ إِلاَّ أَنْ تَكُونَ تِجَارَةً عَنْ تَرَاضٍ مِنْكُمْ</w:t>
      </w:r>
      <w:r w:rsidRPr="00534F0C">
        <w:rPr>
          <w:rFonts w:ascii="Sakkal Majalla" w:hAnsi="Sakkal Majalla" w:cs="Sakkal Majalla" w:hint="cs"/>
          <w:sz w:val="24"/>
          <w:szCs w:val="24"/>
          <w:rtl/>
        </w:rPr>
        <w:t>﴾</w:t>
      </w:r>
      <w:r w:rsidRPr="00534F0C">
        <w:rPr>
          <w:rFonts w:ascii="Calibri" w:eastAsia="Calibri" w:hAnsi="Calibri" w:hint="cs"/>
          <w:sz w:val="27"/>
          <w:rtl/>
          <w:lang w:eastAsia="en-US"/>
        </w:rPr>
        <w:t xml:space="preserve"> (النساء: 29)</w:t>
      </w:r>
      <w:r w:rsidRPr="00534F0C">
        <w:rPr>
          <w:rFonts w:hint="cs"/>
          <w:sz w:val="27"/>
          <w:rtl/>
        </w:rPr>
        <w:t xml:space="preserve">. </w:t>
      </w:r>
    </w:p>
    <w:p w:rsidR="006726F7" w:rsidRPr="00534F0C" w:rsidRDefault="006726F7" w:rsidP="00500774">
      <w:pPr>
        <w:pStyle w:val="afa"/>
        <w:spacing w:line="400" w:lineRule="exact"/>
        <w:rPr>
          <w:sz w:val="27"/>
          <w:rtl/>
        </w:rPr>
      </w:pPr>
      <w:r w:rsidRPr="00534F0C">
        <w:rPr>
          <w:rFonts w:hint="cs"/>
          <w:sz w:val="27"/>
          <w:rtl/>
        </w:rPr>
        <w:t>يقول القرطبي في تفسير الآية</w:t>
      </w:r>
      <w:r w:rsidR="00AA56DB" w:rsidRPr="00534F0C">
        <w:rPr>
          <w:rFonts w:hint="cs"/>
          <w:sz w:val="27"/>
          <w:rtl/>
        </w:rPr>
        <w:t>:</w:t>
      </w:r>
      <w:r w:rsidRPr="00534F0C">
        <w:rPr>
          <w:rFonts w:hint="cs"/>
          <w:sz w:val="27"/>
          <w:rtl/>
        </w:rPr>
        <w:t xml:space="preserve"> </w:t>
      </w:r>
      <w:r w:rsidR="00AA56DB" w:rsidRPr="00534F0C">
        <w:rPr>
          <w:rFonts w:hint="cs"/>
          <w:sz w:val="27"/>
          <w:rtl/>
        </w:rPr>
        <w:t>إ</w:t>
      </w:r>
      <w:r w:rsidRPr="00534F0C">
        <w:rPr>
          <w:rFonts w:hint="cs"/>
          <w:sz w:val="27"/>
          <w:rtl/>
        </w:rPr>
        <w:t xml:space="preserve">ن </w:t>
      </w:r>
      <w:r w:rsidRPr="00534F0C">
        <w:rPr>
          <w:rFonts w:hint="eastAsia"/>
          <w:sz w:val="24"/>
          <w:szCs w:val="24"/>
          <w:rtl/>
        </w:rPr>
        <w:t>«</w:t>
      </w:r>
      <w:r w:rsidRPr="00534F0C">
        <w:rPr>
          <w:rFonts w:hint="cs"/>
          <w:sz w:val="27"/>
          <w:rtl/>
        </w:rPr>
        <w:t>الباطل هو غير الحق</w:t>
      </w:r>
      <w:r w:rsidR="00AA56DB" w:rsidRPr="00534F0C">
        <w:rPr>
          <w:rFonts w:hint="cs"/>
          <w:sz w:val="27"/>
          <w:rtl/>
        </w:rPr>
        <w:t>ّ،</w:t>
      </w:r>
      <w:r w:rsidRPr="00534F0C">
        <w:rPr>
          <w:rFonts w:hint="cs"/>
          <w:sz w:val="27"/>
          <w:rtl/>
        </w:rPr>
        <w:t xml:space="preserve"> ووجوه ذلك تكثر</w:t>
      </w:r>
      <w:r w:rsidR="00AA56DB" w:rsidRPr="00534F0C">
        <w:rPr>
          <w:rFonts w:hint="cs"/>
          <w:sz w:val="27"/>
          <w:rtl/>
        </w:rPr>
        <w:t>.</w:t>
      </w:r>
      <w:r w:rsidRPr="00534F0C">
        <w:rPr>
          <w:rFonts w:hint="cs"/>
          <w:sz w:val="27"/>
          <w:rtl/>
        </w:rPr>
        <w:t xml:space="preserve"> وعبّ</w:t>
      </w:r>
      <w:r w:rsidR="00AA56DB" w:rsidRPr="00534F0C">
        <w:rPr>
          <w:rFonts w:hint="cs"/>
          <w:sz w:val="27"/>
          <w:rtl/>
        </w:rPr>
        <w:t>َ</w:t>
      </w:r>
      <w:r w:rsidRPr="00534F0C">
        <w:rPr>
          <w:rFonts w:hint="cs"/>
          <w:sz w:val="27"/>
          <w:rtl/>
        </w:rPr>
        <w:t>ر النص بالتجارة وأراد بهذا اللفظ الخاص</w:t>
      </w:r>
      <w:r w:rsidR="00AA56DB" w:rsidRPr="00534F0C">
        <w:rPr>
          <w:rFonts w:hint="cs"/>
          <w:sz w:val="27"/>
          <w:rtl/>
        </w:rPr>
        <w:t>ّ</w:t>
      </w:r>
      <w:r w:rsidRPr="00534F0C">
        <w:rPr>
          <w:rFonts w:hint="cs"/>
          <w:sz w:val="27"/>
          <w:rtl/>
        </w:rPr>
        <w:t xml:space="preserve"> عموم النشاط المنتج</w:t>
      </w:r>
      <w:r w:rsidR="00AA56DB" w:rsidRPr="00534F0C">
        <w:rPr>
          <w:rFonts w:hint="cs"/>
          <w:sz w:val="27"/>
          <w:rtl/>
        </w:rPr>
        <w:t>؛</w:t>
      </w:r>
      <w:r w:rsidRPr="00534F0C">
        <w:rPr>
          <w:rFonts w:hint="cs"/>
          <w:sz w:val="27"/>
          <w:rtl/>
        </w:rPr>
        <w:t xml:space="preserve"> لأنها عبارة عن المعاوضة</w:t>
      </w:r>
      <w:r w:rsidR="00AA56DB"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93"/>
      </w:r>
      <w:r w:rsidRPr="00534F0C">
        <w:rPr>
          <w:rFonts w:hint="cs"/>
          <w:sz w:val="27"/>
          <w:vertAlign w:val="superscript"/>
          <w:rtl/>
        </w:rPr>
        <w:t>)</w:t>
      </w:r>
      <w:r w:rsidR="00AA56DB" w:rsidRPr="00534F0C">
        <w:rPr>
          <w:rFonts w:hint="cs"/>
          <w:sz w:val="27"/>
          <w:rtl/>
        </w:rPr>
        <w:t>.</w:t>
      </w:r>
      <w:r w:rsidRPr="00534F0C">
        <w:rPr>
          <w:rFonts w:hint="cs"/>
          <w:sz w:val="27"/>
          <w:rtl/>
        </w:rPr>
        <w:t xml:space="preserve"> و</w:t>
      </w:r>
      <w:r w:rsidR="00AA56DB" w:rsidRPr="00534F0C">
        <w:rPr>
          <w:rFonts w:hint="cs"/>
          <w:sz w:val="27"/>
          <w:rtl/>
        </w:rPr>
        <w:t>قال</w:t>
      </w:r>
      <w:r w:rsidRPr="00534F0C">
        <w:rPr>
          <w:rFonts w:hint="cs"/>
          <w:sz w:val="27"/>
          <w:rtl/>
        </w:rPr>
        <w:t xml:space="preserve"> في المسألة الرابعة من تفسيره للآية</w:t>
      </w:r>
      <w:r w:rsidR="00AA56DB" w:rsidRPr="00534F0C">
        <w:rPr>
          <w:rFonts w:hint="cs"/>
          <w:sz w:val="27"/>
          <w:rtl/>
        </w:rPr>
        <w:t>:</w:t>
      </w:r>
      <w:r w:rsidRPr="00534F0C">
        <w:rPr>
          <w:rFonts w:hint="cs"/>
          <w:sz w:val="27"/>
          <w:rtl/>
        </w:rPr>
        <w:t xml:space="preserve"> </w:t>
      </w:r>
      <w:r w:rsidRPr="00534F0C">
        <w:rPr>
          <w:rFonts w:hint="eastAsia"/>
          <w:sz w:val="24"/>
          <w:szCs w:val="24"/>
          <w:rtl/>
        </w:rPr>
        <w:t>«</w:t>
      </w:r>
      <w:r w:rsidRPr="00534F0C">
        <w:rPr>
          <w:rFonts w:hint="cs"/>
          <w:sz w:val="27"/>
          <w:rtl/>
        </w:rPr>
        <w:t xml:space="preserve">اعلم </w:t>
      </w:r>
      <w:r w:rsidR="00AA56DB" w:rsidRPr="00534F0C">
        <w:rPr>
          <w:rFonts w:hint="cs"/>
          <w:sz w:val="27"/>
          <w:rtl/>
        </w:rPr>
        <w:t>أ</w:t>
      </w:r>
      <w:r w:rsidRPr="00534F0C">
        <w:rPr>
          <w:rFonts w:hint="cs"/>
          <w:sz w:val="27"/>
          <w:rtl/>
        </w:rPr>
        <w:t>ن كل معاوضة تجارة</w:t>
      </w:r>
      <w:r w:rsidR="00AA56DB" w:rsidRPr="00534F0C">
        <w:rPr>
          <w:rFonts w:hint="cs"/>
          <w:sz w:val="27"/>
          <w:rtl/>
        </w:rPr>
        <w:t>،</w:t>
      </w:r>
      <w:r w:rsidRPr="00534F0C">
        <w:rPr>
          <w:rFonts w:hint="cs"/>
          <w:sz w:val="27"/>
          <w:rtl/>
        </w:rPr>
        <w:t xml:space="preserve"> على أي</w:t>
      </w:r>
      <w:r w:rsidR="00AA56DB" w:rsidRPr="00534F0C">
        <w:rPr>
          <w:rFonts w:hint="cs"/>
          <w:sz w:val="27"/>
          <w:rtl/>
        </w:rPr>
        <w:t>ّ</w:t>
      </w:r>
      <w:r w:rsidRPr="00534F0C">
        <w:rPr>
          <w:rFonts w:hint="cs"/>
          <w:sz w:val="27"/>
          <w:rtl/>
        </w:rPr>
        <w:t xml:space="preserve"> وجه</w:t>
      </w:r>
      <w:r w:rsidR="00AA56DB" w:rsidRPr="00534F0C">
        <w:rPr>
          <w:rFonts w:hint="cs"/>
          <w:sz w:val="27"/>
          <w:rtl/>
        </w:rPr>
        <w:t>ٍ</w:t>
      </w:r>
      <w:r w:rsidRPr="00534F0C">
        <w:rPr>
          <w:rFonts w:hint="cs"/>
          <w:sz w:val="27"/>
          <w:rtl/>
        </w:rPr>
        <w:t xml:space="preserve"> كان العوض</w:t>
      </w:r>
      <w:r w:rsidRPr="00534F0C">
        <w:rPr>
          <w:rFonts w:hint="eastAsia"/>
          <w:sz w:val="24"/>
          <w:szCs w:val="24"/>
          <w:rtl/>
        </w:rPr>
        <w:t>»</w:t>
      </w:r>
      <w:r w:rsidR="00AA56DB" w:rsidRPr="00534F0C">
        <w:rPr>
          <w:rFonts w:hint="cs"/>
          <w:sz w:val="27"/>
          <w:rtl/>
        </w:rPr>
        <w:t>.</w:t>
      </w:r>
      <w:r w:rsidRPr="00534F0C">
        <w:rPr>
          <w:rFonts w:hint="cs"/>
          <w:sz w:val="27"/>
          <w:rtl/>
        </w:rPr>
        <w:t xml:space="preserve"> وقوله بالباطل </w:t>
      </w:r>
      <w:r w:rsidR="00AA56DB" w:rsidRPr="00534F0C">
        <w:rPr>
          <w:rFonts w:hint="cs"/>
          <w:sz w:val="27"/>
          <w:rtl/>
        </w:rPr>
        <w:t>أ</w:t>
      </w:r>
      <w:r w:rsidRPr="00534F0C">
        <w:rPr>
          <w:rFonts w:hint="cs"/>
          <w:sz w:val="27"/>
          <w:rtl/>
        </w:rPr>
        <w:t>خرج منها كل</w:t>
      </w:r>
      <w:r w:rsidR="00AA56DB" w:rsidRPr="00534F0C">
        <w:rPr>
          <w:rFonts w:hint="cs"/>
          <w:sz w:val="27"/>
          <w:rtl/>
        </w:rPr>
        <w:t>ّ</w:t>
      </w:r>
      <w:r w:rsidRPr="00534F0C">
        <w:rPr>
          <w:rFonts w:hint="cs"/>
          <w:sz w:val="27"/>
          <w:rtl/>
        </w:rPr>
        <w:t xml:space="preserve"> عوض لا يجو</w:t>
      </w:r>
      <w:r w:rsidRPr="00534F0C">
        <w:rPr>
          <w:rFonts w:hint="eastAsia"/>
          <w:sz w:val="27"/>
          <w:rtl/>
        </w:rPr>
        <w:t>ز</w:t>
      </w:r>
      <w:r w:rsidRPr="00534F0C">
        <w:rPr>
          <w:rFonts w:hint="cs"/>
          <w:sz w:val="27"/>
          <w:rtl/>
        </w:rPr>
        <w:t xml:space="preserve"> شرعاً</w:t>
      </w:r>
      <w:r w:rsidR="00AA56DB" w:rsidRPr="00534F0C">
        <w:rPr>
          <w:rFonts w:hint="cs"/>
          <w:sz w:val="27"/>
          <w:rtl/>
        </w:rPr>
        <w:t>،</w:t>
      </w:r>
      <w:r w:rsidRPr="00534F0C">
        <w:rPr>
          <w:rFonts w:hint="cs"/>
          <w:sz w:val="27"/>
          <w:rtl/>
        </w:rPr>
        <w:t xml:space="preserve"> من ربا</w:t>
      </w:r>
      <w:r w:rsidR="00AA56DB" w:rsidRPr="00534F0C">
        <w:rPr>
          <w:rFonts w:hint="cs"/>
          <w:sz w:val="27"/>
          <w:rtl/>
        </w:rPr>
        <w:t>ً</w:t>
      </w:r>
      <w:r w:rsidRPr="00534F0C">
        <w:rPr>
          <w:rFonts w:hint="cs"/>
          <w:sz w:val="27"/>
          <w:rtl/>
        </w:rPr>
        <w:t xml:space="preserve"> </w:t>
      </w:r>
      <w:r w:rsidR="00AA56DB" w:rsidRPr="00534F0C">
        <w:rPr>
          <w:rFonts w:hint="cs"/>
          <w:sz w:val="27"/>
          <w:rtl/>
        </w:rPr>
        <w:t>أ</w:t>
      </w:r>
      <w:r w:rsidRPr="00534F0C">
        <w:rPr>
          <w:rFonts w:hint="cs"/>
          <w:sz w:val="27"/>
          <w:rtl/>
        </w:rPr>
        <w:t xml:space="preserve">و جهالة </w:t>
      </w:r>
      <w:r w:rsidR="00AA56DB" w:rsidRPr="00534F0C">
        <w:rPr>
          <w:rFonts w:hint="cs"/>
          <w:sz w:val="27"/>
          <w:rtl/>
        </w:rPr>
        <w:t>أ</w:t>
      </w:r>
      <w:r w:rsidRPr="00534F0C">
        <w:rPr>
          <w:rFonts w:hint="cs"/>
          <w:sz w:val="27"/>
          <w:rtl/>
        </w:rPr>
        <w:t>و عوض فاسد</w:t>
      </w:r>
      <w:r w:rsidR="00AA56DB" w:rsidRPr="00534F0C">
        <w:rPr>
          <w:rFonts w:hint="cs"/>
          <w:sz w:val="27"/>
          <w:rtl/>
        </w:rPr>
        <w:t>،</w:t>
      </w:r>
      <w:r w:rsidRPr="00534F0C">
        <w:rPr>
          <w:rFonts w:hint="cs"/>
          <w:sz w:val="27"/>
          <w:rtl/>
        </w:rPr>
        <w:t xml:space="preserve"> كالخمر والخنـزير</w:t>
      </w:r>
      <w:r w:rsidR="00AA56DB" w:rsidRPr="00534F0C">
        <w:rPr>
          <w:rFonts w:hint="cs"/>
          <w:sz w:val="27"/>
          <w:rtl/>
        </w:rPr>
        <w:t>.</w:t>
      </w:r>
      <w:r w:rsidRPr="00534F0C">
        <w:rPr>
          <w:rFonts w:hint="cs"/>
          <w:sz w:val="27"/>
          <w:rtl/>
        </w:rPr>
        <w:t xml:space="preserve"> والتراضي: أي حالة الرضا</w:t>
      </w:r>
      <w:r w:rsidRPr="00534F0C">
        <w:rPr>
          <w:rFonts w:hint="cs"/>
          <w:sz w:val="27"/>
          <w:vertAlign w:val="superscript"/>
          <w:rtl/>
        </w:rPr>
        <w:t>(</w:t>
      </w:r>
      <w:r w:rsidRPr="00534F0C">
        <w:rPr>
          <w:rStyle w:val="EndnoteReference"/>
          <w:sz w:val="27"/>
          <w:rtl/>
        </w:rPr>
        <w:endnoteReference w:id="94"/>
      </w:r>
      <w:r w:rsidRPr="00534F0C">
        <w:rPr>
          <w:rFonts w:hint="cs"/>
          <w:sz w:val="27"/>
          <w:vertAlign w:val="superscript"/>
          <w:rtl/>
        </w:rPr>
        <w:t>)</w:t>
      </w:r>
      <w:r w:rsidR="00AA56DB" w:rsidRPr="00534F0C">
        <w:rPr>
          <w:rFonts w:ascii="Calibri" w:eastAsia="Calibri" w:hAnsi="Calibri" w:hint="cs"/>
          <w:sz w:val="27"/>
          <w:rtl/>
          <w:lang w:eastAsia="en-US"/>
        </w:rPr>
        <w:t>.</w:t>
      </w:r>
      <w:r w:rsidRPr="00534F0C">
        <w:rPr>
          <w:rFonts w:ascii="Calibri" w:eastAsia="Calibri" w:hAnsi="Calibri" w:hint="cs"/>
          <w:sz w:val="27"/>
          <w:rtl/>
          <w:lang w:eastAsia="en-US"/>
        </w:rPr>
        <w:t xml:space="preserve"> </w:t>
      </w:r>
      <w:r w:rsidRPr="00534F0C">
        <w:rPr>
          <w:rFonts w:hint="cs"/>
          <w:sz w:val="27"/>
          <w:rtl/>
        </w:rPr>
        <w:t>وأردفت السن</w:t>
      </w:r>
      <w:r w:rsidR="00AA56DB" w:rsidRPr="00534F0C">
        <w:rPr>
          <w:rFonts w:hint="cs"/>
          <w:sz w:val="27"/>
          <w:rtl/>
        </w:rPr>
        <w:t>ّ</w:t>
      </w:r>
      <w:r w:rsidRPr="00534F0C">
        <w:rPr>
          <w:rFonts w:hint="cs"/>
          <w:sz w:val="27"/>
          <w:rtl/>
        </w:rPr>
        <w:t>ة الشريفة هذا البيان الكلي بقول الرسول</w:t>
      </w:r>
      <w:r w:rsidR="009812A9" w:rsidRPr="00534F0C">
        <w:rPr>
          <w:rFonts w:ascii="md_ameli" w:hAnsi="md_ameli" w:cs="Mosawi" w:hint="eastAsia"/>
          <w:sz w:val="27"/>
          <w:rtl/>
        </w:rPr>
        <w:t>|</w:t>
      </w:r>
      <w:r w:rsidRPr="00534F0C">
        <w:rPr>
          <w:rFonts w:ascii="md_ameli" w:hAnsi="md_ameli" w:hint="cs"/>
          <w:sz w:val="27"/>
          <w:rtl/>
        </w:rPr>
        <w:t>:</w:t>
      </w:r>
      <w:r w:rsidRPr="00534F0C">
        <w:rPr>
          <w:rFonts w:hint="cs"/>
          <w:sz w:val="27"/>
          <w:rtl/>
        </w:rPr>
        <w:t xml:space="preserve"> </w:t>
      </w:r>
      <w:r w:rsidRPr="00534F0C">
        <w:rPr>
          <w:rFonts w:hint="eastAsia"/>
          <w:sz w:val="24"/>
          <w:szCs w:val="24"/>
          <w:rtl/>
        </w:rPr>
        <w:t>«</w:t>
      </w:r>
      <w:r w:rsidRPr="00534F0C">
        <w:rPr>
          <w:rFonts w:hint="cs"/>
          <w:sz w:val="27"/>
          <w:rtl/>
        </w:rPr>
        <w:t>التاجر الصدوق الأمين المسلم مع النبيين والصديقين والشهداء يوم القيامة</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95"/>
      </w:r>
      <w:r w:rsidRPr="00534F0C">
        <w:rPr>
          <w:rFonts w:hint="cs"/>
          <w:sz w:val="27"/>
          <w:vertAlign w:val="superscript"/>
          <w:rtl/>
        </w:rPr>
        <w:t>)</w:t>
      </w:r>
      <w:r w:rsidR="00AA56DB" w:rsidRPr="00534F0C">
        <w:rPr>
          <w:rFonts w:hint="cs"/>
          <w:sz w:val="27"/>
          <w:vertAlign w:val="superscript"/>
          <w:rtl/>
        </w:rPr>
        <w:t>.</w:t>
      </w:r>
      <w:r w:rsidRPr="00534F0C">
        <w:rPr>
          <w:rFonts w:hint="cs"/>
          <w:sz w:val="27"/>
          <w:vertAlign w:val="superscript"/>
          <w:rtl/>
        </w:rPr>
        <w:t xml:space="preserve"> </w:t>
      </w:r>
      <w:r w:rsidRPr="00534F0C">
        <w:rPr>
          <w:rFonts w:hint="cs"/>
          <w:sz w:val="27"/>
          <w:rtl/>
        </w:rPr>
        <w:t>لذلك اشتق من الآية والحديث ضرورة التوازن بين العوضين، ووجوب الوفا</w:t>
      </w:r>
      <w:r w:rsidR="00AA56DB" w:rsidRPr="00534F0C">
        <w:rPr>
          <w:rFonts w:hint="cs"/>
          <w:sz w:val="27"/>
          <w:rtl/>
        </w:rPr>
        <w:t>ء بالالتزامات، وأداء الأمانات...إ</w:t>
      </w:r>
      <w:r w:rsidRPr="00534F0C">
        <w:rPr>
          <w:rFonts w:hint="cs"/>
          <w:sz w:val="27"/>
          <w:rtl/>
        </w:rPr>
        <w:t xml:space="preserve">لخ من الأحكام. </w:t>
      </w:r>
    </w:p>
    <w:p w:rsidR="006726F7" w:rsidRPr="00534F0C" w:rsidRDefault="006726F7" w:rsidP="00500774">
      <w:pPr>
        <w:pStyle w:val="afa"/>
        <w:spacing w:line="400" w:lineRule="exact"/>
        <w:rPr>
          <w:sz w:val="27"/>
          <w:rtl/>
        </w:rPr>
      </w:pPr>
      <w:r w:rsidRPr="00534F0C">
        <w:rPr>
          <w:rFonts w:hint="cs"/>
          <w:sz w:val="27"/>
          <w:rtl/>
        </w:rPr>
        <w:t>ومن مجموع الآيات والأحاديث التي تنظم مثل هذه الوقائع تُشتق</w:t>
      </w:r>
      <w:r w:rsidR="00AA56DB" w:rsidRPr="00534F0C">
        <w:rPr>
          <w:rFonts w:hint="cs"/>
          <w:sz w:val="27"/>
          <w:rtl/>
        </w:rPr>
        <w:t>ّ</w:t>
      </w:r>
      <w:r w:rsidRPr="00534F0C">
        <w:rPr>
          <w:rFonts w:hint="cs"/>
          <w:sz w:val="27"/>
          <w:rtl/>
        </w:rPr>
        <w:t xml:space="preserve"> المذهبية الاقتصادية الإسلامية</w:t>
      </w:r>
      <w:r w:rsidR="00AA56DB" w:rsidRPr="00534F0C">
        <w:rPr>
          <w:rFonts w:hint="cs"/>
          <w:sz w:val="27"/>
          <w:rtl/>
        </w:rPr>
        <w:t>،</w:t>
      </w:r>
      <w:r w:rsidRPr="00534F0C">
        <w:rPr>
          <w:rFonts w:hint="cs"/>
          <w:sz w:val="27"/>
          <w:rtl/>
        </w:rPr>
        <w:t xml:space="preserve"> وتعيننا في ذلك السنة النبوية</w:t>
      </w:r>
      <w:r w:rsidR="00AA56DB" w:rsidRPr="00534F0C">
        <w:rPr>
          <w:rFonts w:hint="cs"/>
          <w:sz w:val="27"/>
          <w:rtl/>
        </w:rPr>
        <w:t>،</w:t>
      </w:r>
      <w:r w:rsidRPr="00534F0C">
        <w:rPr>
          <w:rFonts w:hint="cs"/>
          <w:sz w:val="27"/>
          <w:rtl/>
        </w:rPr>
        <w:t xml:space="preserve"> التي تأتي أحياناً إيضاحاً لمراد النص</w:t>
      </w:r>
      <w:r w:rsidR="00AA56DB" w:rsidRPr="00534F0C">
        <w:rPr>
          <w:rFonts w:hint="cs"/>
          <w:sz w:val="27"/>
          <w:rtl/>
        </w:rPr>
        <w:t>ّ</w:t>
      </w:r>
      <w:r w:rsidRPr="00534F0C">
        <w:rPr>
          <w:rFonts w:hint="cs"/>
          <w:sz w:val="27"/>
          <w:rtl/>
        </w:rPr>
        <w:t>، أو تفصيلاً لمجمله، أو تخصيصاً لعمومه</w:t>
      </w:r>
      <w:r w:rsidR="00AA56DB" w:rsidRPr="00534F0C">
        <w:rPr>
          <w:rFonts w:hint="cs"/>
          <w:sz w:val="27"/>
          <w:rtl/>
        </w:rPr>
        <w:t>،</w:t>
      </w:r>
      <w:r w:rsidRPr="00534F0C">
        <w:rPr>
          <w:rFonts w:hint="cs"/>
          <w:sz w:val="27"/>
          <w:rtl/>
        </w:rPr>
        <w:t xml:space="preserve"> وأحياناً تعميماً لخاصّه، أو تقييداً لمطلقه</w:t>
      </w:r>
      <w:r w:rsidR="00AA56DB" w:rsidRPr="00534F0C">
        <w:rPr>
          <w:rFonts w:hint="cs"/>
          <w:sz w:val="27"/>
          <w:rtl/>
        </w:rPr>
        <w:t xml:space="preserve">. </w:t>
      </w:r>
      <w:r w:rsidRPr="00534F0C">
        <w:rPr>
          <w:rFonts w:hint="cs"/>
          <w:sz w:val="27"/>
          <w:rtl/>
        </w:rPr>
        <w:t>وتجد تفاصيل هذه عند الأصوليين في مباحث الألفاظ التي يصدّ</w:t>
      </w:r>
      <w:r w:rsidR="00AA56DB" w:rsidRPr="00534F0C">
        <w:rPr>
          <w:rFonts w:hint="cs"/>
          <w:sz w:val="27"/>
          <w:rtl/>
        </w:rPr>
        <w:t>ِ</w:t>
      </w:r>
      <w:r w:rsidRPr="00534F0C">
        <w:rPr>
          <w:rFonts w:hint="cs"/>
          <w:sz w:val="27"/>
          <w:rtl/>
        </w:rPr>
        <w:t>رون بها مدو</w:t>
      </w:r>
      <w:r w:rsidR="00AA56DB" w:rsidRPr="00534F0C">
        <w:rPr>
          <w:rFonts w:hint="cs"/>
          <w:sz w:val="27"/>
          <w:rtl/>
        </w:rPr>
        <w:t>َّ</w:t>
      </w:r>
      <w:r w:rsidRPr="00534F0C">
        <w:rPr>
          <w:rFonts w:hint="cs"/>
          <w:sz w:val="27"/>
          <w:rtl/>
        </w:rPr>
        <w:t xml:space="preserve">ناتهم الاصولية. </w:t>
      </w:r>
    </w:p>
    <w:p w:rsidR="006726F7" w:rsidRPr="00534F0C" w:rsidRDefault="00AA56DB" w:rsidP="00500774">
      <w:pPr>
        <w:pStyle w:val="afa"/>
        <w:spacing w:line="400" w:lineRule="exact"/>
        <w:rPr>
          <w:sz w:val="27"/>
          <w:rtl/>
        </w:rPr>
      </w:pPr>
      <w:r w:rsidRPr="00534F0C">
        <w:rPr>
          <w:rFonts w:hint="cs"/>
          <w:sz w:val="27"/>
          <w:rtl/>
        </w:rPr>
        <w:t>إ</w:t>
      </w:r>
      <w:r w:rsidR="006726F7" w:rsidRPr="00534F0C">
        <w:rPr>
          <w:rFonts w:hint="cs"/>
          <w:sz w:val="27"/>
          <w:rtl/>
        </w:rPr>
        <w:t>ن النص</w:t>
      </w:r>
      <w:r w:rsidRPr="00534F0C">
        <w:rPr>
          <w:rFonts w:hint="cs"/>
          <w:sz w:val="27"/>
          <w:rtl/>
        </w:rPr>
        <w:t>ّ</w:t>
      </w:r>
      <w:r w:rsidR="006726F7" w:rsidRPr="00534F0C">
        <w:rPr>
          <w:rFonts w:hint="cs"/>
          <w:sz w:val="27"/>
          <w:rtl/>
        </w:rPr>
        <w:t xml:space="preserve"> قطعي الدلالة المؤس</w:t>
      </w:r>
      <w:r w:rsidRPr="00534F0C">
        <w:rPr>
          <w:rFonts w:hint="cs"/>
          <w:sz w:val="27"/>
          <w:rtl/>
        </w:rPr>
        <w:t>ّ</w:t>
      </w:r>
      <w:r w:rsidR="006726F7" w:rsidRPr="00534F0C">
        <w:rPr>
          <w:rFonts w:hint="cs"/>
          <w:sz w:val="27"/>
          <w:rtl/>
        </w:rPr>
        <w:t xml:space="preserve">س للفكر الإسلامي من جنس الوحي الإلهي الثابت الذي لا يسوغ الاجتهاد </w:t>
      </w:r>
      <w:r w:rsidRPr="00534F0C">
        <w:rPr>
          <w:rFonts w:hint="cs"/>
          <w:sz w:val="27"/>
          <w:rtl/>
        </w:rPr>
        <w:t>مقابله؛</w:t>
      </w:r>
      <w:r w:rsidR="006726F7" w:rsidRPr="00534F0C">
        <w:rPr>
          <w:rFonts w:hint="cs"/>
          <w:sz w:val="27"/>
          <w:rtl/>
        </w:rPr>
        <w:t xml:space="preserve"> </w:t>
      </w:r>
      <w:r w:rsidRPr="00534F0C">
        <w:rPr>
          <w:rFonts w:hint="cs"/>
          <w:sz w:val="27"/>
          <w:rtl/>
        </w:rPr>
        <w:t>إ</w:t>
      </w:r>
      <w:r w:rsidR="006726F7" w:rsidRPr="00534F0C">
        <w:rPr>
          <w:rFonts w:hint="cs"/>
          <w:sz w:val="27"/>
          <w:rtl/>
        </w:rPr>
        <w:t>ذ لا اجتهاد في معرض النص</w:t>
      </w:r>
      <w:r w:rsidRPr="00534F0C">
        <w:rPr>
          <w:rFonts w:hint="cs"/>
          <w:sz w:val="27"/>
          <w:rtl/>
        </w:rPr>
        <w:t>ّ.</w:t>
      </w:r>
      <w:r w:rsidR="006726F7" w:rsidRPr="00534F0C">
        <w:rPr>
          <w:rFonts w:hint="cs"/>
          <w:sz w:val="27"/>
          <w:rtl/>
        </w:rPr>
        <w:t xml:space="preserve"> </w:t>
      </w:r>
      <w:r w:rsidRPr="00534F0C">
        <w:rPr>
          <w:rFonts w:hint="cs"/>
          <w:sz w:val="27"/>
          <w:rtl/>
        </w:rPr>
        <w:t>أ</w:t>
      </w:r>
      <w:r w:rsidR="006726F7" w:rsidRPr="00534F0C">
        <w:rPr>
          <w:rFonts w:hint="cs"/>
          <w:sz w:val="27"/>
          <w:rtl/>
        </w:rPr>
        <w:t xml:space="preserve">ما المصدر الآخر </w:t>
      </w:r>
      <w:r w:rsidRPr="00534F0C">
        <w:rPr>
          <w:rFonts w:hint="cs"/>
          <w:sz w:val="27"/>
          <w:rtl/>
        </w:rPr>
        <w:t>ف</w:t>
      </w:r>
      <w:r w:rsidR="006726F7" w:rsidRPr="00534F0C">
        <w:rPr>
          <w:rFonts w:hint="cs"/>
          <w:sz w:val="27"/>
          <w:rtl/>
        </w:rPr>
        <w:t>هو الاجتهاد</w:t>
      </w:r>
      <w:r w:rsidRPr="00534F0C">
        <w:rPr>
          <w:rFonts w:hint="cs"/>
          <w:sz w:val="27"/>
          <w:rtl/>
        </w:rPr>
        <w:t>،</w:t>
      </w:r>
      <w:r w:rsidR="006726F7" w:rsidRPr="00534F0C">
        <w:rPr>
          <w:rFonts w:hint="cs"/>
          <w:sz w:val="27"/>
          <w:rtl/>
        </w:rPr>
        <w:t xml:space="preserve"> الذي يعرّ</w:t>
      </w:r>
      <w:r w:rsidRPr="00534F0C">
        <w:rPr>
          <w:rFonts w:hint="cs"/>
          <w:sz w:val="27"/>
          <w:rtl/>
        </w:rPr>
        <w:t>َ</w:t>
      </w:r>
      <w:r w:rsidR="006726F7" w:rsidRPr="00534F0C">
        <w:rPr>
          <w:rFonts w:hint="cs"/>
          <w:sz w:val="27"/>
          <w:rtl/>
        </w:rPr>
        <w:t>ف ب</w:t>
      </w:r>
      <w:r w:rsidRPr="00534F0C">
        <w:rPr>
          <w:rFonts w:hint="cs"/>
          <w:sz w:val="27"/>
          <w:rtl/>
        </w:rPr>
        <w:t>أ</w:t>
      </w:r>
      <w:r w:rsidR="006726F7" w:rsidRPr="00534F0C">
        <w:rPr>
          <w:rFonts w:hint="cs"/>
          <w:sz w:val="27"/>
          <w:rtl/>
        </w:rPr>
        <w:t>نه بذل الفقيه للوسع والنظر في الوقائع والنصوص التي تؤس</w:t>
      </w:r>
      <w:r w:rsidRPr="00534F0C">
        <w:rPr>
          <w:rFonts w:hint="cs"/>
          <w:sz w:val="27"/>
          <w:rtl/>
        </w:rPr>
        <w:t>ِّ</w:t>
      </w:r>
      <w:r w:rsidR="006726F7" w:rsidRPr="00534F0C">
        <w:rPr>
          <w:rFonts w:hint="cs"/>
          <w:sz w:val="27"/>
          <w:rtl/>
        </w:rPr>
        <w:t>س الحكم الشرعي لاستنباطه كموقف</w:t>
      </w:r>
      <w:r w:rsidRPr="00534F0C">
        <w:rPr>
          <w:rFonts w:hint="cs"/>
          <w:sz w:val="27"/>
          <w:rtl/>
        </w:rPr>
        <w:t>ٍ</w:t>
      </w:r>
      <w:r w:rsidR="006726F7" w:rsidRPr="00534F0C">
        <w:rPr>
          <w:rFonts w:hint="cs"/>
          <w:sz w:val="27"/>
          <w:rtl/>
        </w:rPr>
        <w:t xml:space="preserve"> إسلامي من الواقعة، </w:t>
      </w:r>
      <w:r w:rsidRPr="00534F0C">
        <w:rPr>
          <w:rFonts w:hint="cs"/>
          <w:sz w:val="27"/>
          <w:rtl/>
        </w:rPr>
        <w:t>و</w:t>
      </w:r>
      <w:r w:rsidR="006726F7" w:rsidRPr="00534F0C">
        <w:rPr>
          <w:rFonts w:hint="cs"/>
          <w:sz w:val="27"/>
          <w:rtl/>
        </w:rPr>
        <w:t>هو حصيلة نظر العلماء المنضبط بمنهجية صارمة لاستنباط حكم ما</w:t>
      </w:r>
      <w:r w:rsidRPr="00534F0C">
        <w:rPr>
          <w:rFonts w:hint="cs"/>
          <w:sz w:val="27"/>
          <w:rtl/>
        </w:rPr>
        <w:t xml:space="preserve"> </w:t>
      </w:r>
      <w:r w:rsidR="006726F7" w:rsidRPr="00534F0C">
        <w:rPr>
          <w:rFonts w:hint="cs"/>
          <w:sz w:val="27"/>
          <w:rtl/>
        </w:rPr>
        <w:t>سكت عنه النص</w:t>
      </w:r>
      <w:r w:rsidRPr="00534F0C">
        <w:rPr>
          <w:rFonts w:hint="cs"/>
          <w:sz w:val="27"/>
          <w:rtl/>
        </w:rPr>
        <w:t>ّ</w:t>
      </w:r>
      <w:r w:rsidR="006726F7" w:rsidRPr="00534F0C">
        <w:rPr>
          <w:rFonts w:hint="cs"/>
          <w:sz w:val="27"/>
          <w:rtl/>
        </w:rPr>
        <w:t xml:space="preserve">، </w:t>
      </w:r>
      <w:r w:rsidRPr="00534F0C">
        <w:rPr>
          <w:rFonts w:hint="cs"/>
          <w:sz w:val="27"/>
          <w:rtl/>
        </w:rPr>
        <w:t>أ</w:t>
      </w:r>
      <w:r w:rsidR="006726F7" w:rsidRPr="00534F0C">
        <w:rPr>
          <w:rFonts w:hint="cs"/>
          <w:sz w:val="27"/>
          <w:rtl/>
        </w:rPr>
        <w:t>و لتطبيق قواعد النص الكلية على مصاديقه العلمية</w:t>
      </w:r>
      <w:r w:rsidRPr="00534F0C">
        <w:rPr>
          <w:rFonts w:hint="cs"/>
          <w:sz w:val="27"/>
          <w:rtl/>
        </w:rPr>
        <w:t>.</w:t>
      </w:r>
      <w:r w:rsidR="006726F7" w:rsidRPr="00534F0C">
        <w:rPr>
          <w:rFonts w:hint="cs"/>
          <w:sz w:val="27"/>
          <w:rtl/>
        </w:rPr>
        <w:t xml:space="preserve"> والاجتهاد نوعان: </w:t>
      </w:r>
    </w:p>
    <w:p w:rsidR="006726F7" w:rsidRPr="00534F0C" w:rsidRDefault="00AA56DB" w:rsidP="00500774">
      <w:pPr>
        <w:pStyle w:val="afa"/>
        <w:spacing w:line="400" w:lineRule="exact"/>
        <w:rPr>
          <w:sz w:val="27"/>
          <w:rtl/>
        </w:rPr>
      </w:pPr>
      <w:r w:rsidRPr="00534F0C">
        <w:rPr>
          <w:rFonts w:hint="cs"/>
          <w:sz w:val="27"/>
          <w:rtl/>
        </w:rPr>
        <w:t>أ</w:t>
      </w:r>
      <w:r w:rsidR="006726F7" w:rsidRPr="00534F0C">
        <w:rPr>
          <w:rFonts w:hint="cs"/>
          <w:sz w:val="27"/>
          <w:rtl/>
        </w:rPr>
        <w:t>ـ اجتهاد جماعة العلماء المتوافق على حكم</w:t>
      </w:r>
      <w:r w:rsidRPr="00534F0C">
        <w:rPr>
          <w:rFonts w:hint="cs"/>
          <w:sz w:val="27"/>
          <w:rtl/>
        </w:rPr>
        <w:t>ٍ</w:t>
      </w:r>
      <w:r w:rsidR="006726F7" w:rsidRPr="00534F0C">
        <w:rPr>
          <w:rFonts w:hint="cs"/>
          <w:sz w:val="27"/>
          <w:rtl/>
        </w:rPr>
        <w:t xml:space="preserve"> ما، مم</w:t>
      </w:r>
      <w:r w:rsidRPr="00534F0C">
        <w:rPr>
          <w:rFonts w:hint="cs"/>
          <w:sz w:val="27"/>
          <w:rtl/>
        </w:rPr>
        <w:t>ّ</w:t>
      </w:r>
      <w:r w:rsidR="006726F7" w:rsidRPr="00534F0C">
        <w:rPr>
          <w:rFonts w:hint="cs"/>
          <w:sz w:val="27"/>
          <w:rtl/>
        </w:rPr>
        <w:t>ا يطلق عليه (الإجماع)</w:t>
      </w:r>
      <w:r w:rsidRPr="00534F0C">
        <w:rPr>
          <w:rFonts w:hint="cs"/>
          <w:sz w:val="27"/>
          <w:rtl/>
        </w:rPr>
        <w:t>.</w:t>
      </w:r>
      <w:r w:rsidR="006726F7" w:rsidRPr="00534F0C">
        <w:rPr>
          <w:rFonts w:hint="cs"/>
          <w:sz w:val="27"/>
          <w:rtl/>
        </w:rPr>
        <w:t xml:space="preserve"> وقد عرّ</w:t>
      </w:r>
      <w:r w:rsidRPr="00534F0C">
        <w:rPr>
          <w:rFonts w:hint="cs"/>
          <w:sz w:val="27"/>
          <w:rtl/>
        </w:rPr>
        <w:t>َ</w:t>
      </w:r>
      <w:r w:rsidR="006726F7" w:rsidRPr="00534F0C">
        <w:rPr>
          <w:rFonts w:hint="cs"/>
          <w:sz w:val="27"/>
          <w:rtl/>
        </w:rPr>
        <w:t>فوه بأنه [اتفاق مجتهدي عصر من العصور على حكم اجتهادي شرعي بدليل</w:t>
      </w:r>
      <w:r w:rsidRPr="00534F0C">
        <w:rPr>
          <w:rFonts w:hint="cs"/>
          <w:sz w:val="27"/>
          <w:rtl/>
        </w:rPr>
        <w:t>ٍ قائم]</w:t>
      </w:r>
      <w:r w:rsidR="006726F7" w:rsidRPr="00534F0C">
        <w:rPr>
          <w:rFonts w:hint="cs"/>
          <w:sz w:val="27"/>
          <w:vertAlign w:val="superscript"/>
          <w:rtl/>
        </w:rPr>
        <w:t>(</w:t>
      </w:r>
      <w:r w:rsidR="006726F7" w:rsidRPr="00534F0C">
        <w:rPr>
          <w:rStyle w:val="EndnoteReference"/>
          <w:sz w:val="27"/>
          <w:rtl/>
        </w:rPr>
        <w:endnoteReference w:id="96"/>
      </w:r>
      <w:r w:rsidR="006726F7" w:rsidRPr="00534F0C">
        <w:rPr>
          <w:rFonts w:hint="cs"/>
          <w:sz w:val="27"/>
          <w:vertAlign w:val="superscript"/>
          <w:rtl/>
        </w:rPr>
        <w:t>)</w:t>
      </w:r>
      <w:r w:rsidRPr="00534F0C">
        <w:rPr>
          <w:rFonts w:hint="cs"/>
          <w:sz w:val="27"/>
          <w:rtl/>
        </w:rPr>
        <w:t>.</w:t>
      </w:r>
      <w:r w:rsidR="006726F7" w:rsidRPr="00534F0C">
        <w:rPr>
          <w:rFonts w:hint="cs"/>
          <w:sz w:val="27"/>
          <w:rtl/>
        </w:rPr>
        <w:t xml:space="preserve"> وهو المصدر الثالث من مصادر التشريع والفكر والحضارة. </w:t>
      </w:r>
    </w:p>
    <w:p w:rsidR="006726F7" w:rsidRPr="00534F0C" w:rsidRDefault="006726F7" w:rsidP="00500774">
      <w:pPr>
        <w:pStyle w:val="afa"/>
        <w:spacing w:line="400" w:lineRule="exact"/>
        <w:rPr>
          <w:sz w:val="27"/>
          <w:rtl/>
        </w:rPr>
      </w:pPr>
      <w:r w:rsidRPr="00534F0C">
        <w:rPr>
          <w:rFonts w:hint="cs"/>
          <w:sz w:val="27"/>
          <w:rtl/>
        </w:rPr>
        <w:t xml:space="preserve">ب ـ اجتهاد المجتهد الفقيه لوحده، سواء وافق غيره </w:t>
      </w:r>
      <w:r w:rsidR="00AA56DB" w:rsidRPr="00534F0C">
        <w:rPr>
          <w:rFonts w:hint="cs"/>
          <w:sz w:val="27"/>
          <w:rtl/>
        </w:rPr>
        <w:t>أ</w:t>
      </w:r>
      <w:r w:rsidRPr="00534F0C">
        <w:rPr>
          <w:rFonts w:hint="cs"/>
          <w:sz w:val="27"/>
          <w:rtl/>
        </w:rPr>
        <w:t>و خالفه</w:t>
      </w:r>
      <w:r w:rsidR="00AA56DB" w:rsidRPr="00534F0C">
        <w:rPr>
          <w:rFonts w:hint="cs"/>
          <w:sz w:val="27"/>
          <w:rtl/>
        </w:rPr>
        <w:t>.</w:t>
      </w:r>
      <w:r w:rsidRPr="00534F0C">
        <w:rPr>
          <w:rFonts w:hint="cs"/>
          <w:sz w:val="27"/>
          <w:rtl/>
        </w:rPr>
        <w:t xml:space="preserve"> وقد عرّ</w:t>
      </w:r>
      <w:r w:rsidR="00AA56DB" w:rsidRPr="00534F0C">
        <w:rPr>
          <w:rFonts w:hint="cs"/>
          <w:sz w:val="27"/>
          <w:rtl/>
        </w:rPr>
        <w:t>َ</w:t>
      </w:r>
      <w:r w:rsidRPr="00534F0C">
        <w:rPr>
          <w:rFonts w:hint="cs"/>
          <w:sz w:val="27"/>
          <w:rtl/>
        </w:rPr>
        <w:t xml:space="preserve">فه الجرجاني بأنه </w:t>
      </w:r>
      <w:r w:rsidRPr="00534F0C">
        <w:rPr>
          <w:rFonts w:hint="eastAsia"/>
          <w:sz w:val="24"/>
          <w:szCs w:val="24"/>
          <w:rtl/>
        </w:rPr>
        <w:t>«</w:t>
      </w:r>
      <w:r w:rsidRPr="00534F0C">
        <w:rPr>
          <w:rFonts w:hint="cs"/>
          <w:sz w:val="27"/>
          <w:rtl/>
        </w:rPr>
        <w:t>استفراغ الفقيه الوسع ليحصل له ظنٌّ بحكم</w:t>
      </w:r>
      <w:r w:rsidR="00AA56DB" w:rsidRPr="00534F0C">
        <w:rPr>
          <w:rFonts w:hint="cs"/>
          <w:sz w:val="27"/>
          <w:rtl/>
        </w:rPr>
        <w:t>ٍ</w:t>
      </w:r>
      <w:r w:rsidRPr="00534F0C">
        <w:rPr>
          <w:rFonts w:hint="cs"/>
          <w:sz w:val="27"/>
          <w:rtl/>
        </w:rPr>
        <w:t xml:space="preserve"> شرعي</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97"/>
      </w:r>
      <w:r w:rsidRPr="00534F0C">
        <w:rPr>
          <w:rFonts w:hint="cs"/>
          <w:sz w:val="27"/>
          <w:vertAlign w:val="superscript"/>
          <w:rtl/>
        </w:rPr>
        <w:t>)</w:t>
      </w:r>
      <w:r w:rsidRPr="00534F0C">
        <w:rPr>
          <w:rFonts w:hint="cs"/>
          <w:sz w:val="27"/>
          <w:rtl/>
        </w:rPr>
        <w:t xml:space="preserve">، على </w:t>
      </w:r>
      <w:r w:rsidR="00AA56DB" w:rsidRPr="00534F0C">
        <w:rPr>
          <w:rFonts w:hint="cs"/>
          <w:sz w:val="27"/>
          <w:rtl/>
        </w:rPr>
        <w:t>أ</w:t>
      </w:r>
      <w:r w:rsidRPr="00534F0C">
        <w:rPr>
          <w:rFonts w:hint="cs"/>
          <w:sz w:val="27"/>
          <w:rtl/>
        </w:rPr>
        <w:t>ن يراعى في ذلك الجهد منهجية علم النص</w:t>
      </w:r>
      <w:r w:rsidR="00AA56DB" w:rsidRPr="00534F0C">
        <w:rPr>
          <w:rFonts w:hint="cs"/>
          <w:sz w:val="27"/>
          <w:rtl/>
        </w:rPr>
        <w:t>ّ</w:t>
      </w:r>
      <w:r w:rsidRPr="00534F0C">
        <w:rPr>
          <w:rFonts w:hint="cs"/>
          <w:sz w:val="27"/>
          <w:rtl/>
        </w:rPr>
        <w:t xml:space="preserve"> وأصول الاجتهاد والسوابق الفقهية التي سبقته</w:t>
      </w:r>
      <w:r w:rsidR="00AA56DB" w:rsidRPr="00534F0C">
        <w:rPr>
          <w:rFonts w:hint="cs"/>
          <w:sz w:val="27"/>
          <w:rtl/>
        </w:rPr>
        <w:t>،</w:t>
      </w:r>
      <w:r w:rsidRPr="00534F0C">
        <w:rPr>
          <w:rFonts w:hint="cs"/>
          <w:sz w:val="27"/>
          <w:rtl/>
        </w:rPr>
        <w:t xml:space="preserve"> من إجماع</w:t>
      </w:r>
      <w:r w:rsidR="00AA56DB" w:rsidRPr="00534F0C">
        <w:rPr>
          <w:rFonts w:hint="cs"/>
          <w:sz w:val="27"/>
          <w:rtl/>
        </w:rPr>
        <w:t>ٍ</w:t>
      </w:r>
      <w:r w:rsidRPr="00534F0C">
        <w:rPr>
          <w:rFonts w:hint="cs"/>
          <w:sz w:val="27"/>
          <w:rtl/>
        </w:rPr>
        <w:t xml:space="preserve"> </w:t>
      </w:r>
      <w:r w:rsidR="00AA56DB" w:rsidRPr="00534F0C">
        <w:rPr>
          <w:rFonts w:hint="cs"/>
          <w:sz w:val="27"/>
          <w:rtl/>
        </w:rPr>
        <w:t>أ</w:t>
      </w:r>
      <w:r w:rsidRPr="00534F0C">
        <w:rPr>
          <w:rFonts w:hint="cs"/>
          <w:sz w:val="27"/>
          <w:rtl/>
        </w:rPr>
        <w:t>و اجتهادات فردية، وكذلك مراعاة العرف والتطو</w:t>
      </w:r>
      <w:r w:rsidR="00AA56DB" w:rsidRPr="00534F0C">
        <w:rPr>
          <w:rFonts w:hint="cs"/>
          <w:sz w:val="27"/>
          <w:rtl/>
        </w:rPr>
        <w:t>ُّ</w:t>
      </w:r>
      <w:r w:rsidRPr="00534F0C">
        <w:rPr>
          <w:rFonts w:hint="cs"/>
          <w:sz w:val="27"/>
          <w:rtl/>
        </w:rPr>
        <w:t>ر المدني</w:t>
      </w:r>
      <w:r w:rsidR="00AA56DB" w:rsidRPr="00534F0C">
        <w:rPr>
          <w:rFonts w:hint="cs"/>
          <w:sz w:val="27"/>
          <w:rtl/>
        </w:rPr>
        <w:t>،</w:t>
      </w:r>
      <w:r w:rsidRPr="00534F0C">
        <w:rPr>
          <w:rFonts w:hint="cs"/>
          <w:sz w:val="27"/>
          <w:rtl/>
        </w:rPr>
        <w:t xml:space="preserve"> </w:t>
      </w:r>
      <w:r w:rsidR="00AA56DB" w:rsidRPr="00534F0C">
        <w:rPr>
          <w:rFonts w:hint="cs"/>
          <w:sz w:val="27"/>
          <w:rtl/>
        </w:rPr>
        <w:t>و</w:t>
      </w:r>
      <w:r w:rsidR="004C42F0" w:rsidRPr="00534F0C">
        <w:rPr>
          <w:rFonts w:hint="cs"/>
          <w:sz w:val="27"/>
          <w:rtl/>
        </w:rPr>
        <w:t>لا سيَّما</w:t>
      </w:r>
      <w:r w:rsidRPr="00534F0C">
        <w:rPr>
          <w:rFonts w:hint="cs"/>
          <w:sz w:val="27"/>
          <w:rtl/>
        </w:rPr>
        <w:t xml:space="preserve"> </w:t>
      </w:r>
      <w:r w:rsidRPr="00534F0C">
        <w:rPr>
          <w:sz w:val="27"/>
          <w:rtl/>
        </w:rPr>
        <w:t>الأعراف</w:t>
      </w:r>
      <w:r w:rsidRPr="00534F0C">
        <w:rPr>
          <w:rFonts w:hint="cs"/>
          <w:sz w:val="27"/>
          <w:rtl/>
        </w:rPr>
        <w:t xml:space="preserve"> المسكوت عنها شرعاً، الثابتة منها والمتغي</w:t>
      </w:r>
      <w:r w:rsidR="00AA56DB" w:rsidRPr="00534F0C">
        <w:rPr>
          <w:rFonts w:hint="cs"/>
          <w:sz w:val="27"/>
          <w:rtl/>
        </w:rPr>
        <w:t>ِّ</w:t>
      </w:r>
      <w:r w:rsidRPr="00534F0C">
        <w:rPr>
          <w:rFonts w:hint="cs"/>
          <w:sz w:val="27"/>
          <w:rtl/>
        </w:rPr>
        <w:t>رة</w:t>
      </w:r>
      <w:r w:rsidRPr="00534F0C">
        <w:rPr>
          <w:rFonts w:hint="cs"/>
          <w:sz w:val="27"/>
          <w:vertAlign w:val="superscript"/>
          <w:rtl/>
        </w:rPr>
        <w:t>(</w:t>
      </w:r>
      <w:r w:rsidRPr="00534F0C">
        <w:rPr>
          <w:rStyle w:val="EndnoteReference"/>
          <w:sz w:val="27"/>
          <w:rtl/>
        </w:rPr>
        <w:endnoteReference w:id="98"/>
      </w:r>
      <w:r w:rsidRPr="00534F0C">
        <w:rPr>
          <w:rFonts w:hint="cs"/>
          <w:sz w:val="27"/>
          <w:vertAlign w:val="superscript"/>
          <w:rtl/>
        </w:rPr>
        <w:t>)</w:t>
      </w:r>
      <w:r w:rsidR="00AA56DB" w:rsidRPr="00534F0C">
        <w:rPr>
          <w:rFonts w:hint="cs"/>
          <w:sz w:val="27"/>
          <w:rtl/>
        </w:rPr>
        <w:t>.</w:t>
      </w:r>
      <w:r w:rsidRPr="00534F0C">
        <w:rPr>
          <w:rFonts w:hint="cs"/>
          <w:sz w:val="27"/>
          <w:rtl/>
        </w:rPr>
        <w:t xml:space="preserve"> وللفقيه </w:t>
      </w:r>
      <w:r w:rsidR="00AA56DB" w:rsidRPr="00534F0C">
        <w:rPr>
          <w:rFonts w:hint="cs"/>
          <w:sz w:val="27"/>
          <w:rtl/>
        </w:rPr>
        <w:t>أ</w:t>
      </w:r>
      <w:r w:rsidRPr="00534F0C">
        <w:rPr>
          <w:rFonts w:hint="cs"/>
          <w:sz w:val="27"/>
          <w:rtl/>
        </w:rPr>
        <w:t>ن يستخدم الآليات التي يعتقد بصحتها وسلامة إنتاجها للحكم الشرعي</w:t>
      </w:r>
      <w:r w:rsidR="00AA56DB" w:rsidRPr="00534F0C">
        <w:rPr>
          <w:rFonts w:hint="cs"/>
          <w:sz w:val="27"/>
          <w:rtl/>
        </w:rPr>
        <w:t>،</w:t>
      </w:r>
      <w:r w:rsidRPr="00534F0C">
        <w:rPr>
          <w:rFonts w:hint="cs"/>
          <w:sz w:val="27"/>
          <w:rtl/>
        </w:rPr>
        <w:t xml:space="preserve"> كالقياس الصحيح</w:t>
      </w:r>
      <w:r w:rsidR="00AA56DB" w:rsidRPr="00534F0C">
        <w:rPr>
          <w:rFonts w:hint="cs"/>
          <w:sz w:val="27"/>
          <w:rtl/>
        </w:rPr>
        <w:t>؛</w:t>
      </w:r>
      <w:r w:rsidRPr="00534F0C">
        <w:rPr>
          <w:rFonts w:hint="cs"/>
          <w:sz w:val="27"/>
          <w:rtl/>
        </w:rPr>
        <w:t xml:space="preserve"> لتحصيل حكم</w:t>
      </w:r>
      <w:r w:rsidR="00AA56DB" w:rsidRPr="00534F0C">
        <w:rPr>
          <w:rFonts w:hint="cs"/>
          <w:sz w:val="27"/>
          <w:rtl/>
        </w:rPr>
        <w:t>ٍ</w:t>
      </w:r>
      <w:r w:rsidRPr="00534F0C">
        <w:rPr>
          <w:rFonts w:hint="cs"/>
          <w:sz w:val="27"/>
          <w:rtl/>
        </w:rPr>
        <w:t xml:space="preserve"> (مجهول) لواقعة قائمة من نص</w:t>
      </w:r>
      <w:r w:rsidR="00AA56DB" w:rsidRPr="00534F0C">
        <w:rPr>
          <w:rFonts w:hint="cs"/>
          <w:sz w:val="27"/>
          <w:rtl/>
        </w:rPr>
        <w:t>ٍّ</w:t>
      </w:r>
      <w:r w:rsidRPr="00534F0C">
        <w:rPr>
          <w:rFonts w:hint="cs"/>
          <w:sz w:val="27"/>
          <w:rtl/>
        </w:rPr>
        <w:t xml:space="preserve"> يت</w:t>
      </w:r>
      <w:r w:rsidR="00AA56DB" w:rsidRPr="00534F0C">
        <w:rPr>
          <w:rFonts w:hint="cs"/>
          <w:sz w:val="27"/>
          <w:rtl/>
        </w:rPr>
        <w:t>ّ</w:t>
      </w:r>
      <w:r w:rsidRPr="00534F0C">
        <w:rPr>
          <w:rFonts w:hint="cs"/>
          <w:sz w:val="27"/>
          <w:rtl/>
        </w:rPr>
        <w:t>حد حكمه مع علة الفرع</w:t>
      </w:r>
      <w:r w:rsidR="00AA56DB" w:rsidRPr="00534F0C">
        <w:rPr>
          <w:rFonts w:hint="cs"/>
          <w:sz w:val="27"/>
          <w:rtl/>
        </w:rPr>
        <w:t>؛</w:t>
      </w:r>
      <w:r w:rsidRPr="00534F0C">
        <w:rPr>
          <w:rFonts w:hint="cs"/>
          <w:sz w:val="27"/>
          <w:rtl/>
        </w:rPr>
        <w:t xml:space="preserve"> ل</w:t>
      </w:r>
      <w:r w:rsidR="00AA56DB" w:rsidRPr="00534F0C">
        <w:rPr>
          <w:rFonts w:hint="cs"/>
          <w:sz w:val="27"/>
          <w:rtl/>
        </w:rPr>
        <w:t>أ</w:t>
      </w:r>
      <w:r w:rsidRPr="00534F0C">
        <w:rPr>
          <w:rFonts w:hint="cs"/>
          <w:sz w:val="27"/>
          <w:rtl/>
        </w:rPr>
        <w:t xml:space="preserve">ن الحكم يدور مع العلة وجوداً وعدماً، إذا كان قد توصل </w:t>
      </w:r>
      <w:r w:rsidR="00AA56DB" w:rsidRPr="00534F0C">
        <w:rPr>
          <w:rFonts w:hint="cs"/>
          <w:sz w:val="27"/>
          <w:rtl/>
        </w:rPr>
        <w:t>إ</w:t>
      </w:r>
      <w:r w:rsidRPr="00534F0C">
        <w:rPr>
          <w:rFonts w:hint="cs"/>
          <w:sz w:val="27"/>
          <w:rtl/>
        </w:rPr>
        <w:t xml:space="preserve">لى </w:t>
      </w:r>
      <w:r w:rsidR="00AA56DB" w:rsidRPr="00534F0C">
        <w:rPr>
          <w:rFonts w:hint="cs"/>
          <w:sz w:val="27"/>
          <w:rtl/>
        </w:rPr>
        <w:t>أ</w:t>
      </w:r>
      <w:r w:rsidRPr="00534F0C">
        <w:rPr>
          <w:rFonts w:hint="cs"/>
          <w:sz w:val="27"/>
          <w:rtl/>
        </w:rPr>
        <w:t>ن القياس طريق سليم لإنتاج المعرفة التشريعية</w:t>
      </w:r>
      <w:r w:rsidR="00AA56DB" w:rsidRPr="00534F0C">
        <w:rPr>
          <w:rFonts w:hint="cs"/>
          <w:sz w:val="27"/>
          <w:rtl/>
        </w:rPr>
        <w:t>.</w:t>
      </w:r>
      <w:r w:rsidRPr="00534F0C">
        <w:rPr>
          <w:rFonts w:hint="cs"/>
          <w:sz w:val="27"/>
          <w:rtl/>
        </w:rPr>
        <w:t xml:space="preserve"> وكذلك حينما يراعى المصالح المرسلة التي لم ينص</w:t>
      </w:r>
      <w:r w:rsidR="00AA56DB" w:rsidRPr="00534F0C">
        <w:rPr>
          <w:rFonts w:hint="cs"/>
          <w:sz w:val="27"/>
          <w:rtl/>
        </w:rPr>
        <w:t>ّ</w:t>
      </w:r>
      <w:r w:rsidRPr="00534F0C">
        <w:rPr>
          <w:rFonts w:hint="cs"/>
          <w:sz w:val="27"/>
          <w:rtl/>
        </w:rPr>
        <w:t xml:space="preserve"> الشارع على إلغائها او اعتبارها، وطبقاً لما يعتقده من سلامة مصدر </w:t>
      </w:r>
      <w:r w:rsidRPr="00534F0C">
        <w:rPr>
          <w:rFonts w:hint="eastAsia"/>
          <w:sz w:val="24"/>
          <w:szCs w:val="24"/>
          <w:rtl/>
        </w:rPr>
        <w:t>«</w:t>
      </w:r>
      <w:r w:rsidRPr="00534F0C">
        <w:rPr>
          <w:rFonts w:hint="cs"/>
          <w:sz w:val="27"/>
          <w:rtl/>
        </w:rPr>
        <w:t>تحكيم المصالح</w:t>
      </w:r>
      <w:r w:rsidRPr="00534F0C">
        <w:rPr>
          <w:rFonts w:hint="eastAsia"/>
          <w:sz w:val="24"/>
          <w:szCs w:val="24"/>
          <w:rtl/>
        </w:rPr>
        <w:t>»</w:t>
      </w:r>
      <w:r w:rsidRPr="00534F0C">
        <w:rPr>
          <w:rFonts w:hint="cs"/>
          <w:sz w:val="27"/>
          <w:rtl/>
        </w:rPr>
        <w:t xml:space="preserve"> كطريق منتج </w:t>
      </w:r>
      <w:r w:rsidR="00AA56DB" w:rsidRPr="00534F0C">
        <w:rPr>
          <w:rFonts w:hint="cs"/>
          <w:sz w:val="27"/>
          <w:rtl/>
        </w:rPr>
        <w:t>أ</w:t>
      </w:r>
      <w:r w:rsidRPr="00534F0C">
        <w:rPr>
          <w:rFonts w:hint="cs"/>
          <w:sz w:val="27"/>
          <w:rtl/>
        </w:rPr>
        <w:t xml:space="preserve">و أصل يستند </w:t>
      </w:r>
      <w:r w:rsidR="00AA56DB" w:rsidRPr="00534F0C">
        <w:rPr>
          <w:rFonts w:hint="cs"/>
          <w:sz w:val="27"/>
          <w:rtl/>
        </w:rPr>
        <w:t>إ</w:t>
      </w:r>
      <w:r w:rsidRPr="00534F0C">
        <w:rPr>
          <w:rFonts w:hint="cs"/>
          <w:sz w:val="27"/>
          <w:rtl/>
        </w:rPr>
        <w:t>ليه</w:t>
      </w:r>
      <w:r w:rsidR="00AA56DB" w:rsidRPr="00534F0C">
        <w:rPr>
          <w:rFonts w:hint="cs"/>
          <w:sz w:val="27"/>
          <w:rtl/>
        </w:rPr>
        <w:t>.</w:t>
      </w:r>
      <w:r w:rsidRPr="00534F0C">
        <w:rPr>
          <w:rFonts w:hint="cs"/>
          <w:sz w:val="27"/>
          <w:rtl/>
        </w:rPr>
        <w:t xml:space="preserve"> وإذا وجد المجتهد حكماً مباحاً يشك</w:t>
      </w:r>
      <w:r w:rsidR="00AA56DB" w:rsidRPr="00534F0C">
        <w:rPr>
          <w:rFonts w:hint="cs"/>
          <w:sz w:val="27"/>
          <w:rtl/>
        </w:rPr>
        <w:t>ّ</w:t>
      </w:r>
      <w:r w:rsidRPr="00534F0C">
        <w:rPr>
          <w:rFonts w:hint="cs"/>
          <w:sz w:val="27"/>
          <w:rtl/>
        </w:rPr>
        <w:t>ل ذريعة لمفسدة</w:t>
      </w:r>
      <w:r w:rsidR="00AA56DB" w:rsidRPr="00534F0C">
        <w:rPr>
          <w:rFonts w:hint="cs"/>
          <w:sz w:val="27"/>
          <w:rtl/>
        </w:rPr>
        <w:t>ٍ</w:t>
      </w:r>
      <w:r w:rsidRPr="00534F0C">
        <w:rPr>
          <w:rFonts w:hint="cs"/>
          <w:sz w:val="27"/>
          <w:rtl/>
        </w:rPr>
        <w:t xml:space="preserve"> جاز له </w:t>
      </w:r>
      <w:r w:rsidR="00AA56DB" w:rsidRPr="00534F0C">
        <w:rPr>
          <w:rFonts w:hint="cs"/>
          <w:sz w:val="27"/>
          <w:rtl/>
        </w:rPr>
        <w:t>إ</w:t>
      </w:r>
      <w:r w:rsidRPr="00534F0C">
        <w:rPr>
          <w:rFonts w:hint="cs"/>
          <w:sz w:val="27"/>
          <w:rtl/>
        </w:rPr>
        <w:t>يقافه</w:t>
      </w:r>
      <w:r w:rsidR="00AA56DB" w:rsidRPr="00534F0C">
        <w:rPr>
          <w:rFonts w:hint="cs"/>
          <w:sz w:val="27"/>
          <w:rtl/>
        </w:rPr>
        <w:t>؛</w:t>
      </w:r>
      <w:r w:rsidRPr="00534F0C">
        <w:rPr>
          <w:rFonts w:hint="cs"/>
          <w:sz w:val="27"/>
          <w:rtl/>
        </w:rPr>
        <w:t xml:space="preserve"> ل</w:t>
      </w:r>
      <w:r w:rsidR="00AA56DB" w:rsidRPr="00534F0C">
        <w:rPr>
          <w:rFonts w:hint="cs"/>
          <w:sz w:val="27"/>
          <w:rtl/>
        </w:rPr>
        <w:t>أ</w:t>
      </w:r>
      <w:r w:rsidRPr="00534F0C">
        <w:rPr>
          <w:rFonts w:hint="cs"/>
          <w:sz w:val="27"/>
          <w:rtl/>
        </w:rPr>
        <w:t>ن للواجب ولبعض المصالح مقد</w:t>
      </w:r>
      <w:r w:rsidR="00AA56DB" w:rsidRPr="00534F0C">
        <w:rPr>
          <w:rFonts w:hint="cs"/>
          <w:sz w:val="27"/>
          <w:rtl/>
        </w:rPr>
        <w:t>ّ</w:t>
      </w:r>
      <w:r w:rsidRPr="00534F0C">
        <w:rPr>
          <w:rFonts w:hint="cs"/>
          <w:sz w:val="27"/>
          <w:rtl/>
        </w:rPr>
        <w:t xml:space="preserve">ماتها التي ترتفع </w:t>
      </w:r>
      <w:r w:rsidR="00AA56DB" w:rsidRPr="00534F0C">
        <w:rPr>
          <w:rFonts w:hint="cs"/>
          <w:sz w:val="27"/>
          <w:rtl/>
        </w:rPr>
        <w:t>إ</w:t>
      </w:r>
      <w:r w:rsidRPr="00534F0C">
        <w:rPr>
          <w:rFonts w:hint="cs"/>
          <w:sz w:val="27"/>
          <w:rtl/>
        </w:rPr>
        <w:t>لى درجة اللزوم</w:t>
      </w:r>
      <w:r w:rsidR="00AA56DB" w:rsidRPr="00534F0C">
        <w:rPr>
          <w:rFonts w:hint="cs"/>
          <w:sz w:val="27"/>
          <w:rtl/>
        </w:rPr>
        <w:t>.</w:t>
      </w:r>
      <w:r w:rsidRPr="00534F0C">
        <w:rPr>
          <w:rFonts w:hint="cs"/>
          <w:sz w:val="27"/>
          <w:rtl/>
        </w:rPr>
        <w:t xml:space="preserve"> و</w:t>
      </w:r>
      <w:r w:rsidR="00AA56DB" w:rsidRPr="00534F0C">
        <w:rPr>
          <w:rFonts w:hint="cs"/>
          <w:sz w:val="27"/>
          <w:rtl/>
        </w:rPr>
        <w:t>إ</w:t>
      </w:r>
      <w:r w:rsidRPr="00534F0C">
        <w:rPr>
          <w:rFonts w:hint="cs"/>
          <w:sz w:val="27"/>
          <w:rtl/>
        </w:rPr>
        <w:t>ن للمحرم والفساد مقد</w:t>
      </w:r>
      <w:r w:rsidR="00AA56DB" w:rsidRPr="00534F0C">
        <w:rPr>
          <w:rFonts w:hint="cs"/>
          <w:sz w:val="27"/>
          <w:rtl/>
        </w:rPr>
        <w:t>ّ</w:t>
      </w:r>
      <w:r w:rsidRPr="00534F0C">
        <w:rPr>
          <w:rFonts w:hint="cs"/>
          <w:sz w:val="27"/>
          <w:rtl/>
        </w:rPr>
        <w:t>ماته التي ينبغي الحكم بفسادها و</w:t>
      </w:r>
      <w:r w:rsidR="00AA56DB" w:rsidRPr="00534F0C">
        <w:rPr>
          <w:rFonts w:hint="cs"/>
          <w:sz w:val="27"/>
          <w:rtl/>
        </w:rPr>
        <w:t>إ</w:t>
      </w:r>
      <w:r w:rsidRPr="00534F0C">
        <w:rPr>
          <w:rFonts w:hint="cs"/>
          <w:sz w:val="27"/>
          <w:rtl/>
        </w:rPr>
        <w:t>ن</w:t>
      </w:r>
      <w:r w:rsidR="00AA56DB" w:rsidRPr="00534F0C">
        <w:rPr>
          <w:rFonts w:hint="cs"/>
          <w:sz w:val="27"/>
          <w:rtl/>
        </w:rPr>
        <w:t>ْ</w:t>
      </w:r>
      <w:r w:rsidRPr="00534F0C">
        <w:rPr>
          <w:rFonts w:hint="cs"/>
          <w:sz w:val="27"/>
          <w:rtl/>
        </w:rPr>
        <w:t xml:space="preserve"> كانت من حيث هي مباحة</w:t>
      </w:r>
      <w:r w:rsidRPr="00534F0C">
        <w:rPr>
          <w:rFonts w:hint="cs"/>
          <w:sz w:val="27"/>
          <w:vertAlign w:val="superscript"/>
          <w:rtl/>
        </w:rPr>
        <w:t>(</w:t>
      </w:r>
      <w:r w:rsidRPr="00534F0C">
        <w:rPr>
          <w:rStyle w:val="EndnoteReference"/>
          <w:sz w:val="27"/>
          <w:rtl/>
        </w:rPr>
        <w:endnoteReference w:id="99"/>
      </w:r>
      <w:r w:rsidRPr="00534F0C">
        <w:rPr>
          <w:rFonts w:hint="cs"/>
          <w:sz w:val="27"/>
          <w:vertAlign w:val="superscript"/>
          <w:rtl/>
        </w:rPr>
        <w:t>)</w:t>
      </w:r>
      <w:r w:rsidR="00AA56DB" w:rsidRPr="00534F0C">
        <w:rPr>
          <w:rFonts w:hint="cs"/>
          <w:sz w:val="27"/>
          <w:rtl/>
        </w:rPr>
        <w:t>.</w:t>
      </w:r>
      <w:r w:rsidRPr="00534F0C">
        <w:rPr>
          <w:rFonts w:hint="cs"/>
          <w:sz w:val="27"/>
          <w:rtl/>
        </w:rPr>
        <w:t xml:space="preserve"> ومن </w:t>
      </w:r>
      <w:r w:rsidR="00AA56DB" w:rsidRPr="00534F0C">
        <w:rPr>
          <w:rFonts w:hint="cs"/>
          <w:sz w:val="27"/>
          <w:rtl/>
        </w:rPr>
        <w:t>أ</w:t>
      </w:r>
      <w:r w:rsidRPr="00534F0C">
        <w:rPr>
          <w:rFonts w:hint="cs"/>
          <w:sz w:val="27"/>
          <w:rtl/>
        </w:rPr>
        <w:t>دوات الاجتهاد مبدأ الاستصحاب</w:t>
      </w:r>
      <w:r w:rsidR="00AA56DB" w:rsidRPr="00534F0C">
        <w:rPr>
          <w:rFonts w:hint="cs"/>
          <w:sz w:val="27"/>
          <w:rtl/>
        </w:rPr>
        <w:t>،</w:t>
      </w:r>
      <w:r w:rsidRPr="00534F0C">
        <w:rPr>
          <w:rFonts w:hint="cs"/>
          <w:sz w:val="27"/>
          <w:rtl/>
        </w:rPr>
        <w:t xml:space="preserve"> وهو </w:t>
      </w:r>
      <w:r w:rsidRPr="00534F0C">
        <w:rPr>
          <w:rFonts w:hint="eastAsia"/>
          <w:sz w:val="24"/>
          <w:szCs w:val="24"/>
          <w:rtl/>
        </w:rPr>
        <w:t>«</w:t>
      </w:r>
      <w:r w:rsidRPr="00534F0C">
        <w:rPr>
          <w:rFonts w:hint="cs"/>
          <w:sz w:val="27"/>
          <w:rtl/>
        </w:rPr>
        <w:t>استدامة حكم سابق في زمان لاحق على أساس عدم ثبوت ما يزيله</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00"/>
      </w:r>
      <w:r w:rsidRPr="00534F0C">
        <w:rPr>
          <w:rFonts w:hint="cs"/>
          <w:sz w:val="27"/>
          <w:vertAlign w:val="superscript"/>
          <w:rtl/>
        </w:rPr>
        <w:t>)</w:t>
      </w:r>
      <w:r w:rsidR="00AA56DB" w:rsidRPr="00534F0C">
        <w:rPr>
          <w:rFonts w:hint="cs"/>
          <w:sz w:val="27"/>
          <w:rtl/>
        </w:rPr>
        <w:t>.</w:t>
      </w:r>
      <w:r w:rsidRPr="00534F0C">
        <w:rPr>
          <w:rFonts w:hint="cs"/>
          <w:sz w:val="27"/>
          <w:rtl/>
        </w:rPr>
        <w:t xml:space="preserve"> وكل هذه الآراء الاجتهادية قابلة للتغيّر والنقض والاجتهاد </w:t>
      </w:r>
      <w:r w:rsidR="00AA56DB" w:rsidRPr="00534F0C">
        <w:rPr>
          <w:rFonts w:hint="cs"/>
          <w:sz w:val="27"/>
          <w:rtl/>
        </w:rPr>
        <w:t>في مقابلها،</w:t>
      </w:r>
      <w:r w:rsidRPr="00534F0C">
        <w:rPr>
          <w:rFonts w:hint="cs"/>
          <w:sz w:val="27"/>
          <w:rtl/>
        </w:rPr>
        <w:t xml:space="preserve"> فهي من جنس المتغيرات </w:t>
      </w:r>
      <w:r w:rsidR="00AA56DB" w:rsidRPr="00534F0C">
        <w:rPr>
          <w:rFonts w:hint="cs"/>
          <w:sz w:val="27"/>
          <w:rtl/>
        </w:rPr>
        <w:t>مقابل</w:t>
      </w:r>
      <w:r w:rsidRPr="00534F0C">
        <w:rPr>
          <w:rFonts w:hint="cs"/>
          <w:sz w:val="27"/>
          <w:rtl/>
        </w:rPr>
        <w:t xml:space="preserve"> الثابت الذي هو (النص</w:t>
      </w:r>
      <w:r w:rsidR="00AA56DB" w:rsidRPr="00534F0C">
        <w:rPr>
          <w:rFonts w:hint="cs"/>
          <w:sz w:val="27"/>
          <w:rtl/>
        </w:rPr>
        <w:t>ّ</w:t>
      </w:r>
      <w:r w:rsidRPr="00534F0C">
        <w:rPr>
          <w:rFonts w:hint="cs"/>
          <w:sz w:val="27"/>
          <w:rtl/>
        </w:rPr>
        <w:t xml:space="preserve"> قطعي الصدور والدلالة)</w:t>
      </w:r>
      <w:r w:rsidR="00AA56DB" w:rsidRPr="00534F0C">
        <w:rPr>
          <w:rFonts w:hint="cs"/>
          <w:sz w:val="27"/>
          <w:rtl/>
        </w:rPr>
        <w:t>،</w:t>
      </w:r>
      <w:r w:rsidRPr="00534F0C">
        <w:rPr>
          <w:rFonts w:hint="cs"/>
          <w:sz w:val="27"/>
          <w:rtl/>
        </w:rPr>
        <w:t xml:space="preserve"> كما تقدم. </w:t>
      </w:r>
    </w:p>
    <w:p w:rsidR="006726F7" w:rsidRPr="00534F0C" w:rsidRDefault="006726F7" w:rsidP="00500774">
      <w:pPr>
        <w:pStyle w:val="afa"/>
        <w:spacing w:line="400" w:lineRule="exact"/>
        <w:rPr>
          <w:sz w:val="27"/>
          <w:rtl/>
        </w:rPr>
      </w:pPr>
      <w:r w:rsidRPr="00534F0C">
        <w:rPr>
          <w:rFonts w:hint="cs"/>
          <w:sz w:val="27"/>
          <w:rtl/>
        </w:rPr>
        <w:t>وعلى هذين المصدرين (النص</w:t>
      </w:r>
      <w:r w:rsidR="00AA56DB" w:rsidRPr="00534F0C">
        <w:rPr>
          <w:rFonts w:hint="cs"/>
          <w:sz w:val="27"/>
          <w:rtl/>
        </w:rPr>
        <w:t>ّ</w:t>
      </w:r>
      <w:r w:rsidRPr="00534F0C">
        <w:rPr>
          <w:rFonts w:hint="cs"/>
          <w:sz w:val="27"/>
          <w:rtl/>
        </w:rPr>
        <w:t xml:space="preserve"> والاجتهاد) يتأسس التصور الإسلامي الموصف للظواهر الحياتية العامة</w:t>
      </w:r>
      <w:r w:rsidR="00AA56DB" w:rsidRPr="00534F0C">
        <w:rPr>
          <w:rFonts w:hint="cs"/>
          <w:sz w:val="27"/>
          <w:rtl/>
        </w:rPr>
        <w:t>.</w:t>
      </w:r>
      <w:r w:rsidRPr="00534F0C">
        <w:rPr>
          <w:rFonts w:hint="cs"/>
          <w:sz w:val="27"/>
          <w:rtl/>
        </w:rPr>
        <w:t xml:space="preserve"> فما استند جلياً </w:t>
      </w:r>
      <w:r w:rsidR="00AA56DB" w:rsidRPr="00534F0C">
        <w:rPr>
          <w:rFonts w:hint="cs"/>
          <w:sz w:val="27"/>
          <w:rtl/>
        </w:rPr>
        <w:t>إ</w:t>
      </w:r>
      <w:r w:rsidRPr="00534F0C">
        <w:rPr>
          <w:rFonts w:hint="cs"/>
          <w:sz w:val="27"/>
          <w:rtl/>
        </w:rPr>
        <w:t>لى نص</w:t>
      </w:r>
      <w:r w:rsidR="00AA56DB" w:rsidRPr="00534F0C">
        <w:rPr>
          <w:rFonts w:hint="cs"/>
          <w:sz w:val="27"/>
          <w:rtl/>
        </w:rPr>
        <w:t>ٍّ</w:t>
      </w:r>
      <w:r w:rsidRPr="00534F0C">
        <w:rPr>
          <w:rFonts w:hint="cs"/>
          <w:sz w:val="27"/>
          <w:rtl/>
        </w:rPr>
        <w:t xml:space="preserve"> </w:t>
      </w:r>
      <w:r w:rsidR="00AA56DB" w:rsidRPr="00534F0C">
        <w:rPr>
          <w:rFonts w:hint="cs"/>
          <w:sz w:val="27"/>
          <w:rtl/>
        </w:rPr>
        <w:t>قطعي</w:t>
      </w:r>
      <w:r w:rsidRPr="00534F0C">
        <w:rPr>
          <w:rFonts w:hint="cs"/>
          <w:sz w:val="27"/>
          <w:rtl/>
        </w:rPr>
        <w:t xml:space="preserve"> الصدور </w:t>
      </w:r>
      <w:r w:rsidR="00AA56DB" w:rsidRPr="00534F0C">
        <w:rPr>
          <w:rFonts w:hint="cs"/>
          <w:sz w:val="27"/>
          <w:rtl/>
        </w:rPr>
        <w:t>وقطعي</w:t>
      </w:r>
      <w:r w:rsidRPr="00534F0C">
        <w:rPr>
          <w:rFonts w:hint="cs"/>
          <w:sz w:val="27"/>
          <w:rtl/>
        </w:rPr>
        <w:t xml:space="preserve"> الدلالة يصير حكماً ثابتاً لا يمكن </w:t>
      </w:r>
      <w:r w:rsidR="00AA56DB" w:rsidRPr="00534F0C">
        <w:rPr>
          <w:rFonts w:hint="cs"/>
          <w:sz w:val="27"/>
          <w:rtl/>
        </w:rPr>
        <w:t>أ</w:t>
      </w:r>
      <w:r w:rsidRPr="00534F0C">
        <w:rPr>
          <w:rFonts w:hint="cs"/>
          <w:sz w:val="27"/>
          <w:rtl/>
        </w:rPr>
        <w:t>ن يتغي</w:t>
      </w:r>
      <w:r w:rsidR="00AA56DB" w:rsidRPr="00534F0C">
        <w:rPr>
          <w:rFonts w:hint="cs"/>
          <w:sz w:val="27"/>
          <w:rtl/>
        </w:rPr>
        <w:t>َّ</w:t>
      </w:r>
      <w:r w:rsidRPr="00534F0C">
        <w:rPr>
          <w:rFonts w:hint="cs"/>
          <w:sz w:val="27"/>
          <w:rtl/>
        </w:rPr>
        <w:t>ر</w:t>
      </w:r>
      <w:r w:rsidR="00AA56DB" w:rsidRPr="00534F0C">
        <w:rPr>
          <w:rFonts w:hint="cs"/>
          <w:sz w:val="27"/>
          <w:rtl/>
        </w:rPr>
        <w:t>؛</w:t>
      </w:r>
      <w:r w:rsidRPr="00534F0C">
        <w:rPr>
          <w:rFonts w:hint="cs"/>
          <w:sz w:val="27"/>
          <w:rtl/>
        </w:rPr>
        <w:t xml:space="preserve"> وما كان مستنداً </w:t>
      </w:r>
      <w:r w:rsidR="00AA56DB" w:rsidRPr="00534F0C">
        <w:rPr>
          <w:rFonts w:hint="cs"/>
          <w:sz w:val="27"/>
          <w:rtl/>
        </w:rPr>
        <w:t>إ</w:t>
      </w:r>
      <w:r w:rsidRPr="00534F0C">
        <w:rPr>
          <w:rFonts w:hint="cs"/>
          <w:sz w:val="27"/>
          <w:rtl/>
        </w:rPr>
        <w:t>لى نص</w:t>
      </w:r>
      <w:r w:rsidR="00AA56DB" w:rsidRPr="00534F0C">
        <w:rPr>
          <w:rFonts w:hint="cs"/>
          <w:sz w:val="27"/>
          <w:rtl/>
        </w:rPr>
        <w:t>ٍّ</w:t>
      </w:r>
      <w:r w:rsidRPr="00534F0C">
        <w:rPr>
          <w:rFonts w:hint="cs"/>
          <w:sz w:val="27"/>
          <w:rtl/>
        </w:rPr>
        <w:t xml:space="preserve"> ظني</w:t>
      </w:r>
      <w:r w:rsidR="00AA56DB" w:rsidRPr="00534F0C">
        <w:rPr>
          <w:rFonts w:hint="cs"/>
          <w:sz w:val="27"/>
          <w:rtl/>
        </w:rPr>
        <w:t>،</w:t>
      </w:r>
      <w:r w:rsidRPr="00534F0C">
        <w:rPr>
          <w:rFonts w:hint="cs"/>
          <w:sz w:val="27"/>
          <w:rtl/>
        </w:rPr>
        <w:t xml:space="preserve"> </w:t>
      </w:r>
      <w:r w:rsidR="00AA56DB" w:rsidRPr="00534F0C">
        <w:rPr>
          <w:rFonts w:hint="cs"/>
          <w:sz w:val="27"/>
          <w:rtl/>
        </w:rPr>
        <w:t>أ</w:t>
      </w:r>
      <w:r w:rsidRPr="00534F0C">
        <w:rPr>
          <w:rFonts w:hint="cs"/>
          <w:sz w:val="27"/>
          <w:rtl/>
        </w:rPr>
        <w:t>و دلالة ظنية و</w:t>
      </w:r>
      <w:r w:rsidR="00AA56DB" w:rsidRPr="00534F0C">
        <w:rPr>
          <w:rFonts w:hint="cs"/>
          <w:sz w:val="27"/>
          <w:rtl/>
        </w:rPr>
        <w:t>إ</w:t>
      </w:r>
      <w:r w:rsidRPr="00534F0C">
        <w:rPr>
          <w:rFonts w:hint="cs"/>
          <w:sz w:val="27"/>
          <w:rtl/>
        </w:rPr>
        <w:t>ن</w:t>
      </w:r>
      <w:r w:rsidR="00AA56DB" w:rsidRPr="00534F0C">
        <w:rPr>
          <w:rFonts w:hint="cs"/>
          <w:sz w:val="27"/>
          <w:rtl/>
        </w:rPr>
        <w:t>ْ</w:t>
      </w:r>
      <w:r w:rsidRPr="00534F0C">
        <w:rPr>
          <w:rFonts w:hint="cs"/>
          <w:sz w:val="27"/>
          <w:rtl/>
        </w:rPr>
        <w:t xml:space="preserve"> كان من نص</w:t>
      </w:r>
      <w:r w:rsidR="00AA56DB" w:rsidRPr="00534F0C">
        <w:rPr>
          <w:rFonts w:hint="cs"/>
          <w:sz w:val="27"/>
          <w:rtl/>
        </w:rPr>
        <w:t>ٍّ</w:t>
      </w:r>
      <w:r w:rsidRPr="00534F0C">
        <w:rPr>
          <w:rFonts w:hint="cs"/>
          <w:sz w:val="27"/>
          <w:rtl/>
        </w:rPr>
        <w:t xml:space="preserve"> </w:t>
      </w:r>
      <w:r w:rsidR="00AA56DB" w:rsidRPr="00534F0C">
        <w:rPr>
          <w:rFonts w:hint="cs"/>
          <w:sz w:val="27"/>
          <w:rtl/>
        </w:rPr>
        <w:t>قطعي الصدور،</w:t>
      </w:r>
      <w:r w:rsidRPr="00534F0C">
        <w:rPr>
          <w:rFonts w:hint="cs"/>
          <w:sz w:val="27"/>
          <w:rtl/>
        </w:rPr>
        <w:t xml:space="preserve"> فهو في دائرة ما يجوز التحاور فيه</w:t>
      </w:r>
      <w:r w:rsidRPr="00534F0C">
        <w:rPr>
          <w:rFonts w:hint="cs"/>
          <w:sz w:val="27"/>
          <w:vertAlign w:val="superscript"/>
          <w:rtl/>
        </w:rPr>
        <w:t>(</w:t>
      </w:r>
      <w:r w:rsidRPr="00534F0C">
        <w:rPr>
          <w:rStyle w:val="EndnoteReference"/>
          <w:sz w:val="27"/>
          <w:rtl/>
        </w:rPr>
        <w:endnoteReference w:id="101"/>
      </w:r>
      <w:r w:rsidRPr="00534F0C">
        <w:rPr>
          <w:rFonts w:hint="cs"/>
          <w:sz w:val="27"/>
          <w:vertAlign w:val="superscript"/>
          <w:rtl/>
        </w:rPr>
        <w:t>)</w:t>
      </w:r>
      <w:r w:rsidR="00AA56DB" w:rsidRPr="00534F0C">
        <w:rPr>
          <w:rFonts w:hint="cs"/>
          <w:sz w:val="27"/>
          <w:rtl/>
        </w:rPr>
        <w:t>.</w:t>
      </w:r>
      <w:r w:rsidRPr="00534F0C">
        <w:rPr>
          <w:rFonts w:hint="cs"/>
          <w:sz w:val="27"/>
          <w:rtl/>
        </w:rPr>
        <w:t xml:space="preserve"> وبذلك تتسع الشريعة الإسلامية لملاحقة التطورات</w:t>
      </w:r>
      <w:r w:rsidR="00AA56DB" w:rsidRPr="00534F0C">
        <w:rPr>
          <w:rFonts w:hint="cs"/>
          <w:sz w:val="27"/>
          <w:rtl/>
        </w:rPr>
        <w:t>،</w:t>
      </w:r>
      <w:r w:rsidRPr="00534F0C">
        <w:rPr>
          <w:rFonts w:hint="cs"/>
          <w:sz w:val="27"/>
          <w:rtl/>
        </w:rPr>
        <w:t xml:space="preserve"> واستيعاب تعقيد المدنيات، وتعد</w:t>
      </w:r>
      <w:r w:rsidR="00AA56DB" w:rsidRPr="00534F0C">
        <w:rPr>
          <w:rFonts w:hint="cs"/>
          <w:sz w:val="27"/>
          <w:rtl/>
        </w:rPr>
        <w:t>ّ</w:t>
      </w:r>
      <w:r w:rsidRPr="00534F0C">
        <w:rPr>
          <w:rFonts w:hint="cs"/>
          <w:sz w:val="27"/>
          <w:rtl/>
        </w:rPr>
        <w:t xml:space="preserve">د وتنوع مشكلات الإنسان إزاء الطبيعة </w:t>
      </w:r>
      <w:r w:rsidR="00AA56DB" w:rsidRPr="00534F0C">
        <w:rPr>
          <w:rFonts w:hint="cs"/>
          <w:sz w:val="27"/>
          <w:rtl/>
        </w:rPr>
        <w:t>أ</w:t>
      </w:r>
      <w:r w:rsidRPr="00534F0C">
        <w:rPr>
          <w:rFonts w:hint="cs"/>
          <w:sz w:val="27"/>
          <w:rtl/>
        </w:rPr>
        <w:t>و الاجتماع الإنساني، وهما الوضعان اللذان يتطلبان درجة عالية من الموازنة في تحديد موقف الإنسان منهما</w:t>
      </w:r>
      <w:r w:rsidR="00AA56DB" w:rsidRPr="00534F0C">
        <w:rPr>
          <w:rFonts w:hint="cs"/>
          <w:sz w:val="27"/>
          <w:rtl/>
        </w:rPr>
        <w:t>.</w:t>
      </w:r>
      <w:r w:rsidRPr="00534F0C">
        <w:rPr>
          <w:rFonts w:hint="cs"/>
          <w:sz w:val="27"/>
          <w:rtl/>
        </w:rPr>
        <w:t xml:space="preserve"> ولكي نعرف تصور الإسلام عن المشكلة الاقتصادية ينبغي تعريف مفهوم المشكلة. </w:t>
      </w:r>
    </w:p>
    <w:p w:rsidR="006726F7" w:rsidRPr="00534F0C" w:rsidRDefault="006726F7" w:rsidP="00500774">
      <w:pPr>
        <w:pStyle w:val="afa"/>
        <w:spacing w:line="400" w:lineRule="exact"/>
        <w:rPr>
          <w:sz w:val="27"/>
          <w:rtl/>
        </w:rPr>
      </w:pPr>
      <w:r w:rsidRPr="00534F0C">
        <w:rPr>
          <w:rFonts w:hint="cs"/>
          <w:sz w:val="27"/>
          <w:rtl/>
        </w:rPr>
        <w:t>لقد وُجِدَ الإنسان على وجه الأرض كائناً مفك</w:t>
      </w:r>
      <w:r w:rsidR="00AA56DB" w:rsidRPr="00534F0C">
        <w:rPr>
          <w:rFonts w:hint="cs"/>
          <w:sz w:val="27"/>
          <w:rtl/>
        </w:rPr>
        <w:t>ّ</w:t>
      </w:r>
      <w:r w:rsidRPr="00534F0C">
        <w:rPr>
          <w:rFonts w:hint="cs"/>
          <w:sz w:val="27"/>
          <w:rtl/>
        </w:rPr>
        <w:t>راً، له حاجات طبيعية وحياتية</w:t>
      </w:r>
      <w:r w:rsidR="00AA56DB" w:rsidRPr="00534F0C">
        <w:rPr>
          <w:rFonts w:hint="cs"/>
          <w:sz w:val="27"/>
          <w:rtl/>
        </w:rPr>
        <w:t>،</w:t>
      </w:r>
      <w:r w:rsidRPr="00534F0C">
        <w:rPr>
          <w:rFonts w:hint="cs"/>
          <w:sz w:val="27"/>
          <w:rtl/>
        </w:rPr>
        <w:t xml:space="preserve"> هو بحاجة</w:t>
      </w:r>
      <w:r w:rsidR="00AA56DB" w:rsidRPr="00534F0C">
        <w:rPr>
          <w:rFonts w:hint="cs"/>
          <w:sz w:val="27"/>
          <w:rtl/>
        </w:rPr>
        <w:t>ٍ</w:t>
      </w:r>
      <w:r w:rsidRPr="00534F0C">
        <w:rPr>
          <w:rFonts w:hint="cs"/>
          <w:sz w:val="27"/>
          <w:rtl/>
        </w:rPr>
        <w:t xml:space="preserve"> دائمة </w:t>
      </w:r>
      <w:r w:rsidR="00AA56DB" w:rsidRPr="00534F0C">
        <w:rPr>
          <w:rFonts w:hint="cs"/>
          <w:sz w:val="27"/>
          <w:rtl/>
        </w:rPr>
        <w:t>إل</w:t>
      </w:r>
      <w:r w:rsidRPr="00534F0C">
        <w:rPr>
          <w:rFonts w:hint="cs"/>
          <w:sz w:val="27"/>
          <w:rtl/>
        </w:rPr>
        <w:t xml:space="preserve">ى </w:t>
      </w:r>
      <w:r w:rsidR="00AA56DB" w:rsidRPr="00534F0C">
        <w:rPr>
          <w:rFonts w:hint="cs"/>
          <w:sz w:val="27"/>
          <w:rtl/>
        </w:rPr>
        <w:t>أ</w:t>
      </w:r>
      <w:r w:rsidRPr="00534F0C">
        <w:rPr>
          <w:rFonts w:hint="cs"/>
          <w:sz w:val="27"/>
          <w:rtl/>
        </w:rPr>
        <w:t>ن يوف</w:t>
      </w:r>
      <w:r w:rsidR="00AA56DB" w:rsidRPr="00534F0C">
        <w:rPr>
          <w:rFonts w:hint="cs"/>
          <w:sz w:val="27"/>
          <w:rtl/>
        </w:rPr>
        <w:t>ِّ</w:t>
      </w:r>
      <w:r w:rsidRPr="00534F0C">
        <w:rPr>
          <w:rFonts w:hint="cs"/>
          <w:sz w:val="27"/>
          <w:rtl/>
        </w:rPr>
        <w:t>ر لنفسه ما يديم به حياته</w:t>
      </w:r>
      <w:r w:rsidR="00AA56DB" w:rsidRPr="00534F0C">
        <w:rPr>
          <w:rFonts w:hint="cs"/>
          <w:sz w:val="27"/>
          <w:rtl/>
        </w:rPr>
        <w:t>،</w:t>
      </w:r>
      <w:r w:rsidRPr="00534F0C">
        <w:rPr>
          <w:rFonts w:hint="cs"/>
          <w:sz w:val="27"/>
          <w:rtl/>
        </w:rPr>
        <w:t xml:space="preserve"> ولا يتم</w:t>
      </w:r>
      <w:r w:rsidR="00AA56DB" w:rsidRPr="00534F0C">
        <w:rPr>
          <w:rFonts w:hint="cs"/>
          <w:sz w:val="27"/>
          <w:rtl/>
        </w:rPr>
        <w:t>ّ</w:t>
      </w:r>
      <w:r w:rsidRPr="00534F0C">
        <w:rPr>
          <w:rFonts w:hint="cs"/>
          <w:sz w:val="27"/>
          <w:rtl/>
        </w:rPr>
        <w:t xml:space="preserve"> ذلك إلا</w:t>
      </w:r>
      <w:r w:rsidR="00AA56DB" w:rsidRPr="00534F0C">
        <w:rPr>
          <w:rFonts w:hint="cs"/>
          <w:sz w:val="27"/>
          <w:rtl/>
        </w:rPr>
        <w:t>ّ</w:t>
      </w:r>
      <w:r w:rsidRPr="00534F0C">
        <w:rPr>
          <w:rFonts w:hint="cs"/>
          <w:sz w:val="27"/>
          <w:rtl/>
        </w:rPr>
        <w:t xml:space="preserve"> بتلبية حاجاته الجسدية والعقلية والروحية</w:t>
      </w:r>
      <w:r w:rsidR="00AA56DB" w:rsidRPr="00534F0C">
        <w:rPr>
          <w:rFonts w:hint="cs"/>
          <w:sz w:val="27"/>
          <w:rtl/>
        </w:rPr>
        <w:t>.</w:t>
      </w:r>
      <w:r w:rsidRPr="00534F0C">
        <w:rPr>
          <w:rFonts w:hint="cs"/>
          <w:sz w:val="27"/>
          <w:rtl/>
        </w:rPr>
        <w:t xml:space="preserve"> ف</w:t>
      </w:r>
      <w:r w:rsidR="00AA56DB" w:rsidRPr="00534F0C">
        <w:rPr>
          <w:rFonts w:hint="cs"/>
          <w:sz w:val="27"/>
          <w:rtl/>
        </w:rPr>
        <w:t>إذ</w:t>
      </w:r>
      <w:r w:rsidRPr="00534F0C">
        <w:rPr>
          <w:rFonts w:hint="cs"/>
          <w:sz w:val="27"/>
          <w:rtl/>
        </w:rPr>
        <w:t xml:space="preserve">ا عجز الفعل الإنساني عن </w:t>
      </w:r>
      <w:r w:rsidR="00AA56DB" w:rsidRPr="00534F0C">
        <w:rPr>
          <w:rFonts w:hint="cs"/>
          <w:sz w:val="27"/>
          <w:rtl/>
        </w:rPr>
        <w:t>أ</w:t>
      </w:r>
      <w:r w:rsidRPr="00534F0C">
        <w:rPr>
          <w:rFonts w:hint="cs"/>
          <w:sz w:val="27"/>
          <w:rtl/>
        </w:rPr>
        <w:t>ن يوف</w:t>
      </w:r>
      <w:r w:rsidR="00AA56DB" w:rsidRPr="00534F0C">
        <w:rPr>
          <w:rFonts w:hint="cs"/>
          <w:sz w:val="27"/>
          <w:rtl/>
        </w:rPr>
        <w:t>ِّ</w:t>
      </w:r>
      <w:r w:rsidRPr="00534F0C">
        <w:rPr>
          <w:rFonts w:hint="cs"/>
          <w:sz w:val="27"/>
          <w:rtl/>
        </w:rPr>
        <w:t>ر ما يشبع هذه الحاجات كانت هناك مشكلة اقتصادية، لا يتوفر حل</w:t>
      </w:r>
      <w:r w:rsidR="00AA56DB" w:rsidRPr="00534F0C">
        <w:rPr>
          <w:rFonts w:hint="cs"/>
          <w:sz w:val="27"/>
          <w:rtl/>
        </w:rPr>
        <w:t>ٌّ</w:t>
      </w:r>
      <w:r w:rsidRPr="00534F0C">
        <w:rPr>
          <w:rFonts w:hint="cs"/>
          <w:sz w:val="27"/>
          <w:rtl/>
        </w:rPr>
        <w:t xml:space="preserve"> لها إلا</w:t>
      </w:r>
      <w:r w:rsidR="00AA56DB" w:rsidRPr="00534F0C">
        <w:rPr>
          <w:rFonts w:hint="cs"/>
          <w:sz w:val="27"/>
          <w:rtl/>
        </w:rPr>
        <w:t>ّ</w:t>
      </w:r>
      <w:r w:rsidRPr="00534F0C">
        <w:rPr>
          <w:rFonts w:hint="cs"/>
          <w:sz w:val="27"/>
          <w:rtl/>
        </w:rPr>
        <w:t xml:space="preserve"> إذا تم</w:t>
      </w:r>
      <w:r w:rsidR="00AA56DB" w:rsidRPr="00534F0C">
        <w:rPr>
          <w:rFonts w:hint="cs"/>
          <w:sz w:val="27"/>
          <w:rtl/>
        </w:rPr>
        <w:t>ّ</w:t>
      </w:r>
      <w:r w:rsidRPr="00534F0C">
        <w:rPr>
          <w:rFonts w:hint="cs"/>
          <w:sz w:val="27"/>
          <w:rtl/>
        </w:rPr>
        <w:t xml:space="preserve"> ضبط نوع العلاقة بين الإنسان كمحور في هذه المشكلة</w:t>
      </w:r>
      <w:r w:rsidR="0027176B" w:rsidRPr="00534F0C">
        <w:rPr>
          <w:rFonts w:hint="cs"/>
          <w:sz w:val="27"/>
          <w:rtl/>
        </w:rPr>
        <w:t>،</w:t>
      </w:r>
      <w:r w:rsidRPr="00534F0C">
        <w:rPr>
          <w:rFonts w:hint="cs"/>
          <w:sz w:val="27"/>
          <w:rtl/>
        </w:rPr>
        <w:t xml:space="preserve"> والفكر، والأديان، والثقافات، ومجموعة عوامل</w:t>
      </w:r>
      <w:r w:rsidR="0027176B" w:rsidRPr="00534F0C">
        <w:rPr>
          <w:rFonts w:hint="cs"/>
          <w:sz w:val="27"/>
          <w:rtl/>
        </w:rPr>
        <w:t>،</w:t>
      </w:r>
      <w:r w:rsidRPr="00534F0C">
        <w:rPr>
          <w:rFonts w:hint="cs"/>
          <w:sz w:val="27"/>
          <w:rtl/>
        </w:rPr>
        <w:t xml:space="preserve"> منها</w:t>
      </w:r>
      <w:r w:rsidR="0027176B" w:rsidRPr="00534F0C">
        <w:rPr>
          <w:rFonts w:hint="cs"/>
          <w:sz w:val="27"/>
          <w:rtl/>
        </w:rPr>
        <w:t>:</w:t>
      </w:r>
      <w:r w:rsidRPr="00534F0C">
        <w:rPr>
          <w:rFonts w:hint="cs"/>
          <w:sz w:val="27"/>
          <w:rtl/>
        </w:rPr>
        <w:t xml:space="preserve"> الطبيعة ومواردها، وعدد السكان، ونوعية المستوى الحضاري والمعيشي لهم، ونوع الموارد المتاحة، والعلم والمعرفة الكفيلة بالإفادة من هذه الموارد، والمذهبية التي ترت</w:t>
      </w:r>
      <w:r w:rsidR="0027176B" w:rsidRPr="00534F0C">
        <w:rPr>
          <w:rFonts w:hint="cs"/>
          <w:sz w:val="27"/>
          <w:rtl/>
        </w:rPr>
        <w:t>ّ</w:t>
      </w:r>
      <w:r w:rsidRPr="00534F0C">
        <w:rPr>
          <w:rFonts w:hint="cs"/>
          <w:sz w:val="27"/>
          <w:rtl/>
        </w:rPr>
        <w:t>ب أولويات نشاطه. كل</w:t>
      </w:r>
      <w:r w:rsidR="0027176B" w:rsidRPr="00534F0C">
        <w:rPr>
          <w:rFonts w:hint="cs"/>
          <w:sz w:val="27"/>
          <w:rtl/>
        </w:rPr>
        <w:t>ّ</w:t>
      </w:r>
      <w:r w:rsidRPr="00534F0C">
        <w:rPr>
          <w:rFonts w:hint="cs"/>
          <w:sz w:val="27"/>
          <w:rtl/>
        </w:rPr>
        <w:t xml:space="preserve"> تلك العوامل لها علاقة في تحديد المراد بالمشكل الاقتصادي، </w:t>
      </w:r>
      <w:r w:rsidR="0027176B" w:rsidRPr="00534F0C">
        <w:rPr>
          <w:rFonts w:hint="cs"/>
          <w:sz w:val="27"/>
          <w:rtl/>
        </w:rPr>
        <w:t>إ</w:t>
      </w:r>
      <w:r w:rsidRPr="00534F0C">
        <w:rPr>
          <w:rFonts w:hint="cs"/>
          <w:sz w:val="27"/>
          <w:rtl/>
        </w:rPr>
        <w:t>لى جانب علاقة القدرة البشرية على اكتشاف الموارد وتحويرها لتلب</w:t>
      </w:r>
      <w:r w:rsidR="0027176B" w:rsidRPr="00534F0C">
        <w:rPr>
          <w:rFonts w:hint="cs"/>
          <w:sz w:val="27"/>
          <w:rtl/>
        </w:rPr>
        <w:t>ّ</w:t>
      </w:r>
      <w:r w:rsidRPr="00534F0C">
        <w:rPr>
          <w:rFonts w:hint="cs"/>
          <w:sz w:val="27"/>
          <w:rtl/>
        </w:rPr>
        <w:t>ي حاجاته، بما في ذلك القدرة من جوانب عد</w:t>
      </w:r>
      <w:r w:rsidR="0027176B" w:rsidRPr="00534F0C">
        <w:rPr>
          <w:rFonts w:hint="cs"/>
          <w:sz w:val="27"/>
          <w:rtl/>
        </w:rPr>
        <w:t>ّ</w:t>
      </w:r>
      <w:r w:rsidRPr="00534F0C">
        <w:rPr>
          <w:rFonts w:hint="cs"/>
          <w:sz w:val="27"/>
          <w:rtl/>
        </w:rPr>
        <w:t>ة</w:t>
      </w:r>
      <w:r w:rsidR="0027176B" w:rsidRPr="00534F0C">
        <w:rPr>
          <w:rFonts w:hint="cs"/>
          <w:sz w:val="27"/>
          <w:rtl/>
        </w:rPr>
        <w:t>،</w:t>
      </w:r>
      <w:r w:rsidRPr="00534F0C">
        <w:rPr>
          <w:rFonts w:hint="cs"/>
          <w:sz w:val="27"/>
          <w:rtl/>
        </w:rPr>
        <w:t xml:space="preserve"> منها</w:t>
      </w:r>
      <w:r w:rsidR="0027176B" w:rsidRPr="00534F0C">
        <w:rPr>
          <w:rFonts w:hint="cs"/>
          <w:sz w:val="27"/>
          <w:rtl/>
        </w:rPr>
        <w:t>:</w:t>
      </w:r>
      <w:r w:rsidRPr="00534F0C">
        <w:rPr>
          <w:rFonts w:hint="cs"/>
          <w:sz w:val="27"/>
          <w:rtl/>
        </w:rPr>
        <w:t xml:space="preserve"> النفسية، </w:t>
      </w:r>
      <w:r w:rsidR="0027176B" w:rsidRPr="00534F0C">
        <w:rPr>
          <w:rFonts w:hint="cs"/>
          <w:sz w:val="27"/>
          <w:rtl/>
        </w:rPr>
        <w:t>و</w:t>
      </w:r>
      <w:r w:rsidRPr="00534F0C">
        <w:rPr>
          <w:rFonts w:hint="cs"/>
          <w:sz w:val="27"/>
          <w:rtl/>
        </w:rPr>
        <w:t xml:space="preserve">العلمية، </w:t>
      </w:r>
      <w:r w:rsidR="0027176B" w:rsidRPr="00534F0C">
        <w:rPr>
          <w:rFonts w:hint="cs"/>
          <w:sz w:val="27"/>
          <w:rtl/>
        </w:rPr>
        <w:t>و</w:t>
      </w:r>
      <w:r w:rsidRPr="00534F0C">
        <w:rPr>
          <w:rFonts w:hint="cs"/>
          <w:sz w:val="27"/>
          <w:rtl/>
        </w:rPr>
        <w:t>المذهبية التي مهم</w:t>
      </w:r>
      <w:r w:rsidR="0027176B" w:rsidRPr="00534F0C">
        <w:rPr>
          <w:rFonts w:hint="cs"/>
          <w:sz w:val="27"/>
          <w:rtl/>
        </w:rPr>
        <w:t>ّ</w:t>
      </w:r>
      <w:r w:rsidRPr="00534F0C">
        <w:rPr>
          <w:rFonts w:hint="cs"/>
          <w:sz w:val="27"/>
          <w:rtl/>
        </w:rPr>
        <w:t xml:space="preserve">تها </w:t>
      </w:r>
      <w:r w:rsidR="0027176B" w:rsidRPr="00534F0C">
        <w:rPr>
          <w:rFonts w:hint="cs"/>
          <w:sz w:val="27"/>
          <w:rtl/>
        </w:rPr>
        <w:t>أ</w:t>
      </w:r>
      <w:r w:rsidRPr="00534F0C">
        <w:rPr>
          <w:rFonts w:hint="cs"/>
          <w:sz w:val="27"/>
          <w:rtl/>
        </w:rPr>
        <w:t>ن تضبط القواعد الموج</w:t>
      </w:r>
      <w:r w:rsidR="0027176B" w:rsidRPr="00534F0C">
        <w:rPr>
          <w:rFonts w:hint="cs"/>
          <w:sz w:val="27"/>
          <w:rtl/>
        </w:rPr>
        <w:t>ِّ</w:t>
      </w:r>
      <w:r w:rsidRPr="00534F0C">
        <w:rPr>
          <w:rFonts w:hint="cs"/>
          <w:sz w:val="27"/>
          <w:rtl/>
        </w:rPr>
        <w:t>هة للإنسان في اكتساب الملكية، وطبيعة الإنتاج، ونمط التبادل، ونظم التوزيع، وشكل الاستهلاك، واستراتيجية التنمية، ومعيار التقد</w:t>
      </w:r>
      <w:r w:rsidR="0027176B" w:rsidRPr="00534F0C">
        <w:rPr>
          <w:rFonts w:hint="cs"/>
          <w:sz w:val="27"/>
          <w:rtl/>
        </w:rPr>
        <w:t>ُّ</w:t>
      </w:r>
      <w:r w:rsidRPr="00534F0C">
        <w:rPr>
          <w:rFonts w:hint="cs"/>
          <w:sz w:val="27"/>
          <w:rtl/>
        </w:rPr>
        <w:t xml:space="preserve">م العام، والتقدم الاقتصادي. </w:t>
      </w:r>
    </w:p>
    <w:p w:rsidR="006726F7" w:rsidRPr="00534F0C" w:rsidRDefault="006726F7" w:rsidP="00500774">
      <w:pPr>
        <w:pStyle w:val="afa"/>
        <w:spacing w:line="400" w:lineRule="exact"/>
        <w:rPr>
          <w:sz w:val="27"/>
          <w:rtl/>
        </w:rPr>
      </w:pPr>
      <w:r w:rsidRPr="00534F0C">
        <w:rPr>
          <w:rFonts w:hint="cs"/>
          <w:sz w:val="27"/>
          <w:rtl/>
        </w:rPr>
        <w:t>فمتى تضافرت هذه لعناصر (الموارد، المهارات البشرية، والنظام الاقتصادي الناجح)، وكان الأفراد على مستوى من القناعة بقواعده التي تحف</w:t>
      </w:r>
      <w:r w:rsidR="0027176B" w:rsidRPr="00534F0C">
        <w:rPr>
          <w:rFonts w:hint="cs"/>
          <w:sz w:val="27"/>
          <w:rtl/>
        </w:rPr>
        <w:t>ِّ</w:t>
      </w:r>
      <w:r w:rsidRPr="00534F0C">
        <w:rPr>
          <w:rFonts w:hint="cs"/>
          <w:sz w:val="27"/>
          <w:rtl/>
        </w:rPr>
        <w:t>زهم للأداء الفع</w:t>
      </w:r>
      <w:r w:rsidR="0027176B" w:rsidRPr="00534F0C">
        <w:rPr>
          <w:rFonts w:hint="cs"/>
          <w:sz w:val="27"/>
          <w:rtl/>
        </w:rPr>
        <w:t>ّ</w:t>
      </w:r>
      <w:r w:rsidRPr="00534F0C">
        <w:rPr>
          <w:rFonts w:hint="cs"/>
          <w:sz w:val="27"/>
          <w:rtl/>
        </w:rPr>
        <w:t>ال، تمك</w:t>
      </w:r>
      <w:r w:rsidR="0027176B" w:rsidRPr="00534F0C">
        <w:rPr>
          <w:rFonts w:hint="cs"/>
          <w:sz w:val="27"/>
          <w:rtl/>
        </w:rPr>
        <w:t>َّ</w:t>
      </w:r>
      <w:r w:rsidRPr="00534F0C">
        <w:rPr>
          <w:rFonts w:hint="cs"/>
          <w:sz w:val="27"/>
          <w:rtl/>
        </w:rPr>
        <w:t>نت المجموعات البشرية من حل</w:t>
      </w:r>
      <w:r w:rsidR="0027176B" w:rsidRPr="00534F0C">
        <w:rPr>
          <w:rFonts w:hint="cs"/>
          <w:sz w:val="27"/>
          <w:rtl/>
        </w:rPr>
        <w:t>ّ</w:t>
      </w:r>
      <w:r w:rsidRPr="00534F0C">
        <w:rPr>
          <w:rFonts w:hint="cs"/>
          <w:sz w:val="27"/>
          <w:rtl/>
        </w:rPr>
        <w:t xml:space="preserve"> المشكل الاقتصادي</w:t>
      </w:r>
      <w:r w:rsidR="0027176B" w:rsidRPr="00534F0C">
        <w:rPr>
          <w:rFonts w:hint="cs"/>
          <w:sz w:val="27"/>
          <w:rtl/>
        </w:rPr>
        <w:t>،</w:t>
      </w:r>
      <w:r w:rsidRPr="00534F0C">
        <w:rPr>
          <w:rFonts w:hint="cs"/>
          <w:sz w:val="27"/>
          <w:rtl/>
        </w:rPr>
        <w:t xml:space="preserve"> بإنهاء حالة عجز الفرد والمجتمع عن توفير مستلزمات البقاء والارتقاء، وتطوير كفاءة الإنسان العلمية والإنتاجية</w:t>
      </w:r>
      <w:r w:rsidR="0027176B" w:rsidRPr="00534F0C">
        <w:rPr>
          <w:rFonts w:hint="cs"/>
          <w:sz w:val="27"/>
          <w:rtl/>
        </w:rPr>
        <w:t>،</w:t>
      </w:r>
      <w:r w:rsidRPr="00534F0C">
        <w:rPr>
          <w:rFonts w:hint="cs"/>
          <w:sz w:val="27"/>
          <w:rtl/>
        </w:rPr>
        <w:t xml:space="preserve"> بما يقابل زيادة السكان واندثار رأس المال العام</w:t>
      </w:r>
      <w:r w:rsidR="0027176B" w:rsidRPr="00534F0C">
        <w:rPr>
          <w:rFonts w:hint="cs"/>
          <w:sz w:val="27"/>
          <w:rtl/>
        </w:rPr>
        <w:t>ّ.</w:t>
      </w:r>
      <w:r w:rsidRPr="00534F0C">
        <w:rPr>
          <w:rFonts w:hint="cs"/>
          <w:sz w:val="27"/>
          <w:rtl/>
        </w:rPr>
        <w:t xml:space="preserve"> فمفهوم المشكل الاقتصادي </w:t>
      </w:r>
      <w:r w:rsidR="0027176B" w:rsidRPr="00534F0C">
        <w:rPr>
          <w:rFonts w:hint="cs"/>
          <w:sz w:val="27"/>
          <w:rtl/>
        </w:rPr>
        <w:t>إ</w:t>
      </w:r>
      <w:r w:rsidRPr="00534F0C">
        <w:rPr>
          <w:rFonts w:hint="cs"/>
          <w:sz w:val="27"/>
          <w:rtl/>
        </w:rPr>
        <w:t>ذن هو</w:t>
      </w:r>
      <w:r w:rsidR="0027176B" w:rsidRPr="00534F0C">
        <w:rPr>
          <w:rFonts w:hint="cs"/>
          <w:sz w:val="27"/>
          <w:rtl/>
        </w:rPr>
        <w:t>:</w:t>
      </w:r>
      <w:r w:rsidRPr="00534F0C">
        <w:rPr>
          <w:rFonts w:hint="cs"/>
          <w:sz w:val="27"/>
          <w:rtl/>
        </w:rPr>
        <w:t xml:space="preserve"> مجموعة العوامل التي تؤد</w:t>
      </w:r>
      <w:r w:rsidR="0027176B" w:rsidRPr="00534F0C">
        <w:rPr>
          <w:rFonts w:hint="cs"/>
          <w:sz w:val="27"/>
          <w:rtl/>
        </w:rPr>
        <w:t>ّ</w:t>
      </w:r>
      <w:r w:rsidRPr="00534F0C">
        <w:rPr>
          <w:rFonts w:hint="cs"/>
          <w:sz w:val="27"/>
          <w:rtl/>
        </w:rPr>
        <w:t xml:space="preserve">ي </w:t>
      </w:r>
      <w:r w:rsidR="0027176B" w:rsidRPr="00534F0C">
        <w:rPr>
          <w:rFonts w:hint="cs"/>
          <w:sz w:val="27"/>
          <w:rtl/>
        </w:rPr>
        <w:t>إل</w:t>
      </w:r>
      <w:r w:rsidRPr="00534F0C">
        <w:rPr>
          <w:rFonts w:hint="cs"/>
          <w:sz w:val="27"/>
          <w:rtl/>
        </w:rPr>
        <w:t>ى إعاقة صنع الإنسان لمستوى من المعيشة يتوف</w:t>
      </w:r>
      <w:r w:rsidR="0027176B" w:rsidRPr="00534F0C">
        <w:rPr>
          <w:rFonts w:hint="cs"/>
          <w:sz w:val="27"/>
          <w:rtl/>
        </w:rPr>
        <w:t>ّ</w:t>
      </w:r>
      <w:r w:rsidRPr="00534F0C">
        <w:rPr>
          <w:rFonts w:hint="cs"/>
          <w:sz w:val="27"/>
          <w:rtl/>
        </w:rPr>
        <w:t>ر عليها سداد الحاجة البيولوجية والترفيهية بما يحق</w:t>
      </w:r>
      <w:r w:rsidR="0027176B" w:rsidRPr="00534F0C">
        <w:rPr>
          <w:rFonts w:hint="cs"/>
          <w:sz w:val="27"/>
          <w:rtl/>
        </w:rPr>
        <w:t>ِّ</w:t>
      </w:r>
      <w:r w:rsidRPr="00534F0C">
        <w:rPr>
          <w:rFonts w:hint="cs"/>
          <w:sz w:val="27"/>
          <w:rtl/>
        </w:rPr>
        <w:t xml:space="preserve">ق مستوى الكفاية على مستوى دخل الفرد، </w:t>
      </w:r>
      <w:r w:rsidR="0027176B" w:rsidRPr="00534F0C">
        <w:rPr>
          <w:rFonts w:hint="cs"/>
          <w:sz w:val="27"/>
          <w:rtl/>
        </w:rPr>
        <w:t>أ</w:t>
      </w:r>
      <w:r w:rsidRPr="00534F0C">
        <w:rPr>
          <w:rFonts w:hint="cs"/>
          <w:sz w:val="27"/>
          <w:rtl/>
        </w:rPr>
        <w:t>و المدخلات العامة للمجتمع</w:t>
      </w:r>
      <w:r w:rsidR="0027176B" w:rsidRPr="00534F0C">
        <w:rPr>
          <w:rFonts w:hint="cs"/>
          <w:sz w:val="27"/>
          <w:rtl/>
        </w:rPr>
        <w:t>.</w:t>
      </w:r>
      <w:r w:rsidRPr="00534F0C">
        <w:rPr>
          <w:rFonts w:hint="cs"/>
          <w:sz w:val="27"/>
          <w:rtl/>
        </w:rPr>
        <w:t xml:space="preserve"> والنشاط الاقتصادي هو المسبب لهذا المستوى </w:t>
      </w:r>
      <w:r w:rsidR="0027176B" w:rsidRPr="00534F0C">
        <w:rPr>
          <w:rFonts w:hint="cs"/>
          <w:sz w:val="27"/>
          <w:rtl/>
        </w:rPr>
        <w:t>إ</w:t>
      </w:r>
      <w:r w:rsidRPr="00534F0C">
        <w:rPr>
          <w:rFonts w:hint="cs"/>
          <w:sz w:val="27"/>
          <w:rtl/>
        </w:rPr>
        <w:t>ذا توفرت الشروط الذاتية (الإنسان)، والموضوعية (الموارد، المذهبية العلمية)</w:t>
      </w:r>
      <w:r w:rsidR="0027176B" w:rsidRPr="00534F0C">
        <w:rPr>
          <w:rFonts w:hint="cs"/>
          <w:sz w:val="27"/>
          <w:rtl/>
        </w:rPr>
        <w:t>،</w:t>
      </w:r>
      <w:r w:rsidRPr="00534F0C">
        <w:rPr>
          <w:rFonts w:hint="cs"/>
          <w:sz w:val="27"/>
          <w:rtl/>
        </w:rPr>
        <w:t xml:space="preserve"> ذلك النشاط المنصب</w:t>
      </w:r>
      <w:r w:rsidR="0027176B" w:rsidRPr="00534F0C">
        <w:rPr>
          <w:rFonts w:hint="cs"/>
          <w:sz w:val="27"/>
          <w:rtl/>
        </w:rPr>
        <w:t>ّ</w:t>
      </w:r>
      <w:r w:rsidRPr="00534F0C">
        <w:rPr>
          <w:rFonts w:hint="cs"/>
          <w:sz w:val="27"/>
          <w:rtl/>
        </w:rPr>
        <w:t xml:space="preserve"> على موارد كافية، وبعمل منظ</w:t>
      </w:r>
      <w:r w:rsidR="0027176B" w:rsidRPr="00534F0C">
        <w:rPr>
          <w:rFonts w:hint="cs"/>
          <w:sz w:val="27"/>
          <w:rtl/>
        </w:rPr>
        <w:t>ّ</w:t>
      </w:r>
      <w:r w:rsidRPr="00534F0C">
        <w:rPr>
          <w:rFonts w:hint="cs"/>
          <w:sz w:val="27"/>
          <w:rtl/>
        </w:rPr>
        <w:t>م وفاعل ومحف</w:t>
      </w:r>
      <w:r w:rsidR="0027176B" w:rsidRPr="00534F0C">
        <w:rPr>
          <w:rFonts w:hint="cs"/>
          <w:sz w:val="27"/>
          <w:rtl/>
        </w:rPr>
        <w:t>ّ</w:t>
      </w:r>
      <w:r w:rsidRPr="00534F0C">
        <w:rPr>
          <w:rFonts w:hint="cs"/>
          <w:sz w:val="27"/>
          <w:rtl/>
        </w:rPr>
        <w:t>ز، ومذهبية فاعلة تقود وتوج</w:t>
      </w:r>
      <w:r w:rsidR="0027176B" w:rsidRPr="00534F0C">
        <w:rPr>
          <w:rFonts w:hint="cs"/>
          <w:sz w:val="27"/>
          <w:rtl/>
        </w:rPr>
        <w:t>ّ</w:t>
      </w:r>
      <w:r w:rsidRPr="00534F0C">
        <w:rPr>
          <w:rFonts w:hint="cs"/>
          <w:sz w:val="27"/>
          <w:rtl/>
        </w:rPr>
        <w:t>ه ذلك النشاط نحو البناء الشامل للإنسان و</w:t>
      </w:r>
      <w:r w:rsidR="0027176B" w:rsidRPr="00534F0C">
        <w:rPr>
          <w:rFonts w:hint="cs"/>
          <w:sz w:val="27"/>
          <w:rtl/>
        </w:rPr>
        <w:t>إ</w:t>
      </w:r>
      <w:r w:rsidRPr="00534F0C">
        <w:rPr>
          <w:rFonts w:hint="cs"/>
          <w:sz w:val="27"/>
          <w:rtl/>
        </w:rPr>
        <w:t xml:space="preserve">عمار الأرض. </w:t>
      </w:r>
    </w:p>
    <w:p w:rsidR="006726F7" w:rsidRPr="00534F0C" w:rsidRDefault="006726F7" w:rsidP="00500774">
      <w:pPr>
        <w:pStyle w:val="ac"/>
        <w:widowControl w:val="0"/>
        <w:spacing w:line="400" w:lineRule="exact"/>
        <w:ind w:firstLine="567"/>
        <w:jc w:val="both"/>
        <w:rPr>
          <w:rFonts w:cs="AL-Mohanad"/>
          <w:sz w:val="27"/>
          <w:szCs w:val="27"/>
          <w:rtl/>
        </w:rPr>
      </w:pPr>
    </w:p>
    <w:p w:rsidR="006726F7" w:rsidRPr="00534F0C" w:rsidRDefault="006726F7" w:rsidP="00425CC5">
      <w:pPr>
        <w:pStyle w:val="Heading3"/>
        <w:rPr>
          <w:color w:val="auto"/>
          <w:rtl/>
        </w:rPr>
      </w:pPr>
      <w:r w:rsidRPr="00534F0C">
        <w:rPr>
          <w:rFonts w:hint="cs"/>
          <w:color w:val="auto"/>
          <w:rtl/>
        </w:rPr>
        <w:t>تصوُّر النظم الاقتصادية الوضعية للمشكل الاقتصادي</w:t>
      </w:r>
    </w:p>
    <w:p w:rsidR="006726F7" w:rsidRPr="00534F0C" w:rsidRDefault="0027176B" w:rsidP="00500774">
      <w:pPr>
        <w:pStyle w:val="afa"/>
        <w:spacing w:line="400" w:lineRule="exact"/>
        <w:rPr>
          <w:sz w:val="27"/>
          <w:rtl/>
        </w:rPr>
      </w:pPr>
      <w:r w:rsidRPr="00534F0C">
        <w:rPr>
          <w:rFonts w:hint="cs"/>
          <w:sz w:val="27"/>
          <w:rtl/>
        </w:rPr>
        <w:t>إ</w:t>
      </w:r>
      <w:r w:rsidR="006726F7" w:rsidRPr="00534F0C">
        <w:rPr>
          <w:rFonts w:hint="cs"/>
          <w:sz w:val="27"/>
          <w:rtl/>
        </w:rPr>
        <w:t xml:space="preserve">ن </w:t>
      </w:r>
      <w:r w:rsidRPr="00534F0C">
        <w:rPr>
          <w:rFonts w:hint="cs"/>
          <w:sz w:val="27"/>
          <w:rtl/>
        </w:rPr>
        <w:t>أ</w:t>
      </w:r>
      <w:r w:rsidR="006726F7" w:rsidRPr="00534F0C">
        <w:rPr>
          <w:rFonts w:hint="cs"/>
          <w:sz w:val="27"/>
          <w:rtl/>
        </w:rPr>
        <w:t xml:space="preserve">برز مشكلة من المشاكل المنهجية في الفكر البشري نزوع </w:t>
      </w:r>
      <w:r w:rsidRPr="00534F0C">
        <w:rPr>
          <w:rFonts w:hint="cs"/>
          <w:sz w:val="27"/>
          <w:rtl/>
        </w:rPr>
        <w:t>أ</w:t>
      </w:r>
      <w:r w:rsidR="006726F7" w:rsidRPr="00534F0C">
        <w:rPr>
          <w:rFonts w:hint="cs"/>
          <w:sz w:val="27"/>
          <w:rtl/>
        </w:rPr>
        <w:t xml:space="preserve">غلب نظرياته </w:t>
      </w:r>
      <w:r w:rsidRPr="00534F0C">
        <w:rPr>
          <w:rFonts w:hint="cs"/>
          <w:sz w:val="27"/>
          <w:rtl/>
        </w:rPr>
        <w:t>إ</w:t>
      </w:r>
      <w:r w:rsidR="006726F7" w:rsidRPr="00534F0C">
        <w:rPr>
          <w:rFonts w:hint="cs"/>
          <w:sz w:val="27"/>
          <w:rtl/>
        </w:rPr>
        <w:t>لى تفسير الظواهر بالعامل الواحد</w:t>
      </w:r>
      <w:r w:rsidRPr="00534F0C">
        <w:rPr>
          <w:rFonts w:hint="cs"/>
          <w:sz w:val="27"/>
          <w:rtl/>
        </w:rPr>
        <w:t>،</w:t>
      </w:r>
      <w:r w:rsidR="006726F7" w:rsidRPr="00534F0C">
        <w:rPr>
          <w:rFonts w:hint="cs"/>
          <w:sz w:val="27"/>
          <w:rtl/>
        </w:rPr>
        <w:t xml:space="preserve"> </w:t>
      </w:r>
      <w:r w:rsidRPr="00534F0C">
        <w:rPr>
          <w:rFonts w:hint="cs"/>
          <w:sz w:val="27"/>
          <w:rtl/>
        </w:rPr>
        <w:t>أو</w:t>
      </w:r>
      <w:r w:rsidR="006726F7" w:rsidRPr="00534F0C">
        <w:rPr>
          <w:rFonts w:hint="cs"/>
          <w:sz w:val="27"/>
          <w:rtl/>
        </w:rPr>
        <w:t xml:space="preserve"> تغليب عامل على العوامل الأخرى المسببة للظاهرة</w:t>
      </w:r>
      <w:r w:rsidRPr="00534F0C">
        <w:rPr>
          <w:rFonts w:hint="cs"/>
          <w:sz w:val="27"/>
          <w:rtl/>
        </w:rPr>
        <w:t>.</w:t>
      </w:r>
      <w:r w:rsidR="006726F7" w:rsidRPr="00534F0C">
        <w:rPr>
          <w:rFonts w:hint="cs"/>
          <w:sz w:val="27"/>
          <w:rtl/>
        </w:rPr>
        <w:t xml:space="preserve"> فالنظريات الاقتصادية المعاصرة (الليبرالية والماركسية) عندما أعطت تصو</w:t>
      </w:r>
      <w:r w:rsidRPr="00534F0C">
        <w:rPr>
          <w:rFonts w:hint="cs"/>
          <w:sz w:val="27"/>
          <w:rtl/>
        </w:rPr>
        <w:t>ُّ</w:t>
      </w:r>
      <w:r w:rsidR="006726F7" w:rsidRPr="00534F0C">
        <w:rPr>
          <w:rFonts w:hint="cs"/>
          <w:sz w:val="27"/>
          <w:rtl/>
        </w:rPr>
        <w:t>رها للمشكلة الاقتصادية اعتمد بعضها العامل الواحد</w:t>
      </w:r>
      <w:r w:rsidRPr="00534F0C">
        <w:rPr>
          <w:rFonts w:hint="cs"/>
          <w:sz w:val="27"/>
          <w:rtl/>
        </w:rPr>
        <w:t>،</w:t>
      </w:r>
      <w:r w:rsidR="006726F7" w:rsidRPr="00534F0C">
        <w:rPr>
          <w:rFonts w:hint="cs"/>
          <w:sz w:val="27"/>
          <w:rtl/>
        </w:rPr>
        <w:t xml:space="preserve"> ووقع بعضها الآخر في إشكالية الفهم الانتقائي للعوامل المسببة للمشكلة</w:t>
      </w:r>
      <w:r w:rsidRPr="00534F0C">
        <w:rPr>
          <w:rFonts w:hint="cs"/>
          <w:sz w:val="27"/>
          <w:rtl/>
        </w:rPr>
        <w:t>.</w:t>
      </w:r>
      <w:r w:rsidR="006726F7" w:rsidRPr="00534F0C">
        <w:rPr>
          <w:rFonts w:hint="cs"/>
          <w:sz w:val="27"/>
          <w:rtl/>
        </w:rPr>
        <w:t xml:space="preserve"> فالمدرسة الرأسمالية ب</w:t>
      </w:r>
      <w:r w:rsidRPr="00534F0C">
        <w:rPr>
          <w:rFonts w:hint="cs"/>
          <w:sz w:val="27"/>
          <w:rtl/>
        </w:rPr>
        <w:t>َ</w:t>
      </w:r>
      <w:r w:rsidR="006726F7" w:rsidRPr="00534F0C">
        <w:rPr>
          <w:rFonts w:hint="cs"/>
          <w:sz w:val="27"/>
          <w:rtl/>
        </w:rPr>
        <w:t>ن</w:t>
      </w:r>
      <w:r w:rsidRPr="00534F0C">
        <w:rPr>
          <w:rFonts w:hint="cs"/>
          <w:sz w:val="27"/>
          <w:rtl/>
        </w:rPr>
        <w:t>َ</w:t>
      </w:r>
      <w:r w:rsidR="006726F7" w:rsidRPr="00534F0C">
        <w:rPr>
          <w:rFonts w:hint="cs"/>
          <w:sz w:val="27"/>
          <w:rtl/>
        </w:rPr>
        <w:t>ت</w:t>
      </w:r>
      <w:r w:rsidRPr="00534F0C">
        <w:rPr>
          <w:rFonts w:hint="cs"/>
          <w:sz w:val="27"/>
          <w:rtl/>
        </w:rPr>
        <w:t>ْ</w:t>
      </w:r>
      <w:r w:rsidR="006726F7" w:rsidRPr="00534F0C">
        <w:rPr>
          <w:rFonts w:hint="cs"/>
          <w:sz w:val="27"/>
          <w:rtl/>
        </w:rPr>
        <w:t xml:space="preserve"> تصورها على أساس </w:t>
      </w:r>
      <w:r w:rsidRPr="00534F0C">
        <w:rPr>
          <w:rFonts w:hint="cs"/>
          <w:sz w:val="27"/>
          <w:rtl/>
        </w:rPr>
        <w:t>أ</w:t>
      </w:r>
      <w:r w:rsidR="006726F7" w:rsidRPr="00534F0C">
        <w:rPr>
          <w:rFonts w:hint="cs"/>
          <w:sz w:val="27"/>
          <w:rtl/>
        </w:rPr>
        <w:t>ن المشكلة ناتجة عن ندرة الموارد وقل</w:t>
      </w:r>
      <w:r w:rsidRPr="00534F0C">
        <w:rPr>
          <w:rFonts w:hint="cs"/>
          <w:sz w:val="27"/>
          <w:rtl/>
        </w:rPr>
        <w:t>ّ</w:t>
      </w:r>
      <w:r w:rsidR="006726F7" w:rsidRPr="00534F0C">
        <w:rPr>
          <w:rFonts w:hint="cs"/>
          <w:sz w:val="27"/>
          <w:rtl/>
        </w:rPr>
        <w:t xml:space="preserve">ة الخيرات المتاحة تحت ضغط المالثوسية، وأطلق على هذا الاتجاه فيما بعد مفهوم الندرة </w:t>
      </w:r>
      <w:r w:rsidRPr="00534F0C">
        <w:rPr>
          <w:rFonts w:hint="cs"/>
          <w:sz w:val="27"/>
          <w:rtl/>
        </w:rPr>
        <w:t>أ</w:t>
      </w:r>
      <w:r w:rsidR="006726F7" w:rsidRPr="00534F0C">
        <w:rPr>
          <w:rFonts w:hint="cs"/>
          <w:sz w:val="27"/>
          <w:rtl/>
        </w:rPr>
        <w:t>و النقص الطبيعي للموارد الكونية</w:t>
      </w:r>
      <w:r w:rsidRPr="00534F0C">
        <w:rPr>
          <w:rFonts w:hint="cs"/>
          <w:sz w:val="27"/>
          <w:rtl/>
        </w:rPr>
        <w:t>،</w:t>
      </w:r>
      <w:r w:rsidR="006726F7" w:rsidRPr="00534F0C">
        <w:rPr>
          <w:rFonts w:hint="cs"/>
          <w:sz w:val="27"/>
          <w:rtl/>
        </w:rPr>
        <w:t xml:space="preserve"> مقابل الحاجات المتعد</w:t>
      </w:r>
      <w:r w:rsidRPr="00534F0C">
        <w:rPr>
          <w:rFonts w:hint="cs"/>
          <w:sz w:val="27"/>
          <w:rtl/>
        </w:rPr>
        <w:t>ِّ</w:t>
      </w:r>
      <w:r w:rsidR="006726F7" w:rsidRPr="00534F0C">
        <w:rPr>
          <w:rFonts w:hint="cs"/>
          <w:sz w:val="27"/>
          <w:rtl/>
        </w:rPr>
        <w:t>دة</w:t>
      </w:r>
      <w:r w:rsidRPr="00534F0C">
        <w:rPr>
          <w:rFonts w:hint="cs"/>
          <w:sz w:val="27"/>
          <w:rtl/>
        </w:rPr>
        <w:t>.</w:t>
      </w:r>
      <w:r w:rsidR="006726F7" w:rsidRPr="00534F0C">
        <w:rPr>
          <w:rFonts w:hint="cs"/>
          <w:sz w:val="27"/>
          <w:rtl/>
        </w:rPr>
        <w:t xml:space="preserve"> وضمن منطق هذه المدرسة ف</w:t>
      </w:r>
      <w:r w:rsidRPr="00534F0C">
        <w:rPr>
          <w:rFonts w:hint="cs"/>
          <w:sz w:val="27"/>
          <w:rtl/>
        </w:rPr>
        <w:t>إ</w:t>
      </w:r>
      <w:r w:rsidR="006726F7" w:rsidRPr="00534F0C">
        <w:rPr>
          <w:rFonts w:hint="cs"/>
          <w:sz w:val="27"/>
          <w:rtl/>
        </w:rPr>
        <w:t>نها سمحت بتفكيك هذه المشكلة</w:t>
      </w:r>
      <w:r w:rsidRPr="00534F0C">
        <w:rPr>
          <w:rFonts w:hint="cs"/>
          <w:sz w:val="27"/>
          <w:rtl/>
        </w:rPr>
        <w:t>،</w:t>
      </w:r>
      <w:r w:rsidR="006726F7" w:rsidRPr="00534F0C">
        <w:rPr>
          <w:rFonts w:hint="cs"/>
          <w:sz w:val="27"/>
          <w:rtl/>
        </w:rPr>
        <w:t xml:space="preserve"> ونقلها من مشكلة جماعية من جهة</w:t>
      </w:r>
      <w:r w:rsidRPr="00534F0C">
        <w:rPr>
          <w:rFonts w:hint="cs"/>
          <w:sz w:val="27"/>
          <w:rtl/>
        </w:rPr>
        <w:t>ٍ،</w:t>
      </w:r>
      <w:r w:rsidR="006726F7" w:rsidRPr="00534F0C">
        <w:rPr>
          <w:rFonts w:hint="cs"/>
          <w:sz w:val="27"/>
          <w:rtl/>
        </w:rPr>
        <w:t xml:space="preserve"> وفردية من جهة</w:t>
      </w:r>
      <w:r w:rsidRPr="00534F0C">
        <w:rPr>
          <w:rFonts w:hint="cs"/>
          <w:sz w:val="27"/>
          <w:rtl/>
        </w:rPr>
        <w:t>ٍ</w:t>
      </w:r>
      <w:r w:rsidR="006726F7" w:rsidRPr="00534F0C">
        <w:rPr>
          <w:rFonts w:hint="cs"/>
          <w:sz w:val="27"/>
          <w:rtl/>
        </w:rPr>
        <w:t xml:space="preserve"> (مشكلة مركبة)</w:t>
      </w:r>
      <w:r w:rsidRPr="00534F0C">
        <w:rPr>
          <w:rFonts w:hint="cs"/>
          <w:sz w:val="27"/>
          <w:rtl/>
        </w:rPr>
        <w:t>،</w:t>
      </w:r>
      <w:r w:rsidR="006726F7" w:rsidRPr="00534F0C">
        <w:rPr>
          <w:rFonts w:hint="cs"/>
          <w:sz w:val="27"/>
          <w:rtl/>
        </w:rPr>
        <w:t xml:space="preserve"> </w:t>
      </w:r>
      <w:r w:rsidRPr="00534F0C">
        <w:rPr>
          <w:rFonts w:hint="cs"/>
          <w:sz w:val="27"/>
          <w:rtl/>
        </w:rPr>
        <w:t>إ</w:t>
      </w:r>
      <w:r w:rsidR="006726F7" w:rsidRPr="00534F0C">
        <w:rPr>
          <w:rFonts w:hint="cs"/>
          <w:sz w:val="27"/>
          <w:rtl/>
        </w:rPr>
        <w:t>لى اعتبارها مشكلة الفرد نفسه، فأوكلت له حل</w:t>
      </w:r>
      <w:r w:rsidRPr="00534F0C">
        <w:rPr>
          <w:rFonts w:hint="cs"/>
          <w:sz w:val="27"/>
          <w:rtl/>
        </w:rPr>
        <w:t>ّ</w:t>
      </w:r>
      <w:r w:rsidR="006726F7" w:rsidRPr="00534F0C">
        <w:rPr>
          <w:rFonts w:hint="cs"/>
          <w:sz w:val="27"/>
          <w:rtl/>
        </w:rPr>
        <w:t>ها، وأعطته الفرصة تحت شعار الحر</w:t>
      </w:r>
      <w:r w:rsidRPr="00534F0C">
        <w:rPr>
          <w:rFonts w:hint="cs"/>
          <w:sz w:val="27"/>
          <w:rtl/>
        </w:rPr>
        <w:t>ّ</w:t>
      </w:r>
      <w:r w:rsidR="006726F7" w:rsidRPr="00534F0C">
        <w:rPr>
          <w:rFonts w:hint="cs"/>
          <w:sz w:val="27"/>
          <w:rtl/>
        </w:rPr>
        <w:t>ية الاقتصادية</w:t>
      </w:r>
      <w:r w:rsidRPr="00534F0C">
        <w:rPr>
          <w:rFonts w:hint="cs"/>
          <w:sz w:val="27"/>
          <w:rtl/>
        </w:rPr>
        <w:t>،</w:t>
      </w:r>
      <w:r w:rsidR="006726F7" w:rsidRPr="00534F0C">
        <w:rPr>
          <w:rFonts w:hint="cs"/>
          <w:sz w:val="27"/>
          <w:rtl/>
        </w:rPr>
        <w:t xml:space="preserve"> تحت مظلة قوانين السوق من جهة</w:t>
      </w:r>
      <w:r w:rsidRPr="00534F0C">
        <w:rPr>
          <w:rFonts w:hint="cs"/>
          <w:sz w:val="27"/>
          <w:rtl/>
        </w:rPr>
        <w:t>ٍ</w:t>
      </w:r>
      <w:r w:rsidR="006726F7" w:rsidRPr="00534F0C">
        <w:rPr>
          <w:rFonts w:hint="cs"/>
          <w:sz w:val="27"/>
          <w:rtl/>
        </w:rPr>
        <w:t xml:space="preserve">، وأباحت له </w:t>
      </w:r>
      <w:r w:rsidRPr="00534F0C">
        <w:rPr>
          <w:rFonts w:hint="cs"/>
          <w:sz w:val="27"/>
          <w:rtl/>
        </w:rPr>
        <w:t>أ</w:t>
      </w:r>
      <w:r w:rsidR="006726F7" w:rsidRPr="00534F0C">
        <w:rPr>
          <w:rFonts w:hint="cs"/>
          <w:sz w:val="27"/>
          <w:rtl/>
        </w:rPr>
        <w:t>ن يستولي على ما يقد</w:t>
      </w:r>
      <w:r w:rsidR="006726F7" w:rsidRPr="00534F0C">
        <w:rPr>
          <w:rFonts w:hint="eastAsia"/>
          <w:sz w:val="27"/>
          <w:rtl/>
        </w:rPr>
        <w:t>ر</w:t>
      </w:r>
      <w:r w:rsidR="006726F7" w:rsidRPr="00534F0C">
        <w:rPr>
          <w:rFonts w:hint="cs"/>
          <w:sz w:val="27"/>
          <w:rtl/>
        </w:rPr>
        <w:t xml:space="preserve"> ع</w:t>
      </w:r>
      <w:r w:rsidRPr="00534F0C">
        <w:rPr>
          <w:rFonts w:hint="cs"/>
          <w:sz w:val="27"/>
          <w:rtl/>
        </w:rPr>
        <w:t>لى الاستيلاء عليه من الموارد</w:t>
      </w:r>
      <w:r w:rsidR="006726F7" w:rsidRPr="00534F0C">
        <w:rPr>
          <w:rFonts w:hint="cs"/>
          <w:sz w:val="27"/>
          <w:vertAlign w:val="superscript"/>
          <w:rtl/>
        </w:rPr>
        <w:t>(</w:t>
      </w:r>
      <w:r w:rsidR="006726F7" w:rsidRPr="00534F0C">
        <w:rPr>
          <w:rStyle w:val="EndnoteReference"/>
          <w:sz w:val="27"/>
          <w:rtl/>
        </w:rPr>
        <w:endnoteReference w:id="102"/>
      </w:r>
      <w:r w:rsidR="006726F7" w:rsidRPr="00534F0C">
        <w:rPr>
          <w:rFonts w:hint="cs"/>
          <w:sz w:val="27"/>
          <w:vertAlign w:val="superscript"/>
          <w:rtl/>
        </w:rPr>
        <w:t>)</w:t>
      </w:r>
      <w:r w:rsidR="006726F7" w:rsidRPr="00534F0C">
        <w:rPr>
          <w:rFonts w:hint="cs"/>
          <w:sz w:val="27"/>
          <w:rtl/>
        </w:rPr>
        <w:t xml:space="preserve"> من جهة</w:t>
      </w:r>
      <w:r w:rsidRPr="00534F0C">
        <w:rPr>
          <w:rFonts w:hint="cs"/>
          <w:sz w:val="27"/>
          <w:rtl/>
        </w:rPr>
        <w:t>ٍ</w:t>
      </w:r>
      <w:r w:rsidR="006726F7" w:rsidRPr="00534F0C">
        <w:rPr>
          <w:rFonts w:hint="cs"/>
          <w:sz w:val="27"/>
          <w:rtl/>
        </w:rPr>
        <w:t xml:space="preserve"> أخرى. </w:t>
      </w:r>
    </w:p>
    <w:p w:rsidR="006726F7" w:rsidRPr="00534F0C" w:rsidRDefault="006726F7" w:rsidP="00500774">
      <w:pPr>
        <w:pStyle w:val="afa"/>
        <w:spacing w:line="400" w:lineRule="exact"/>
        <w:rPr>
          <w:sz w:val="27"/>
          <w:rtl/>
        </w:rPr>
      </w:pPr>
      <w:r w:rsidRPr="00534F0C">
        <w:rPr>
          <w:rFonts w:hint="cs"/>
          <w:sz w:val="27"/>
          <w:rtl/>
        </w:rPr>
        <w:t>ولقد انتقل هذا التصو</w:t>
      </w:r>
      <w:r w:rsidR="0027176B" w:rsidRPr="00534F0C">
        <w:rPr>
          <w:rFonts w:hint="cs"/>
          <w:sz w:val="27"/>
          <w:rtl/>
        </w:rPr>
        <w:t>ُّ</w:t>
      </w:r>
      <w:r w:rsidRPr="00534F0C">
        <w:rPr>
          <w:rFonts w:hint="cs"/>
          <w:sz w:val="27"/>
          <w:rtl/>
        </w:rPr>
        <w:t xml:space="preserve">ر من سلوك الفرد </w:t>
      </w:r>
      <w:r w:rsidR="0027176B" w:rsidRPr="00534F0C">
        <w:rPr>
          <w:rFonts w:hint="cs"/>
          <w:sz w:val="27"/>
          <w:rtl/>
        </w:rPr>
        <w:t>إل</w:t>
      </w:r>
      <w:r w:rsidRPr="00534F0C">
        <w:rPr>
          <w:rFonts w:hint="cs"/>
          <w:sz w:val="27"/>
          <w:rtl/>
        </w:rPr>
        <w:t>ى سلوك الدولة التي تتبن</w:t>
      </w:r>
      <w:r w:rsidR="0027176B" w:rsidRPr="00534F0C">
        <w:rPr>
          <w:rFonts w:hint="cs"/>
          <w:sz w:val="27"/>
          <w:rtl/>
        </w:rPr>
        <w:t>ّ</w:t>
      </w:r>
      <w:r w:rsidRPr="00534F0C">
        <w:rPr>
          <w:rFonts w:hint="cs"/>
          <w:sz w:val="27"/>
          <w:rtl/>
        </w:rPr>
        <w:t>ى الرأسمالية نظاماً</w:t>
      </w:r>
      <w:r w:rsidR="0027176B" w:rsidRPr="00534F0C">
        <w:rPr>
          <w:rFonts w:hint="cs"/>
          <w:sz w:val="27"/>
          <w:rtl/>
        </w:rPr>
        <w:t>،</w:t>
      </w:r>
      <w:r w:rsidRPr="00534F0C">
        <w:rPr>
          <w:rFonts w:hint="cs"/>
          <w:sz w:val="27"/>
          <w:rtl/>
        </w:rPr>
        <w:t xml:space="preserve"> فأس</w:t>
      </w:r>
      <w:r w:rsidR="0027176B" w:rsidRPr="00534F0C">
        <w:rPr>
          <w:rFonts w:hint="cs"/>
          <w:sz w:val="27"/>
          <w:rtl/>
        </w:rPr>
        <w:t>ّ</w:t>
      </w:r>
      <w:r w:rsidRPr="00534F0C">
        <w:rPr>
          <w:rFonts w:hint="cs"/>
          <w:sz w:val="27"/>
          <w:rtl/>
        </w:rPr>
        <w:t>ست (مشروعية‍‍‍‍‍‍‍) الاستيلاء على ثروات الأمم</w:t>
      </w:r>
      <w:r w:rsidR="0027176B" w:rsidRPr="00534F0C">
        <w:rPr>
          <w:rFonts w:hint="cs"/>
          <w:sz w:val="27"/>
          <w:rtl/>
        </w:rPr>
        <w:t>.</w:t>
      </w:r>
      <w:r w:rsidRPr="00534F0C">
        <w:rPr>
          <w:rFonts w:hint="cs"/>
          <w:sz w:val="27"/>
          <w:rtl/>
        </w:rPr>
        <w:t xml:space="preserve"> وقد كان هذا هو الأساس الفلسفي للنهب الغربي لثروات الشعوب</w:t>
      </w:r>
      <w:r w:rsidR="0027176B" w:rsidRPr="00534F0C">
        <w:rPr>
          <w:rFonts w:hint="cs"/>
          <w:sz w:val="27"/>
          <w:rtl/>
        </w:rPr>
        <w:t>،</w:t>
      </w:r>
      <w:r w:rsidRPr="00534F0C">
        <w:rPr>
          <w:rFonts w:hint="cs"/>
          <w:sz w:val="27"/>
          <w:rtl/>
        </w:rPr>
        <w:t xml:space="preserve"> ونهب دخولها، بتصدير السلع إليها بما يحق</w:t>
      </w:r>
      <w:r w:rsidR="0027176B" w:rsidRPr="00534F0C">
        <w:rPr>
          <w:rFonts w:hint="cs"/>
          <w:sz w:val="27"/>
          <w:rtl/>
        </w:rPr>
        <w:t>ِّ</w:t>
      </w:r>
      <w:r w:rsidRPr="00534F0C">
        <w:rPr>
          <w:rFonts w:hint="cs"/>
          <w:sz w:val="27"/>
          <w:rtl/>
        </w:rPr>
        <w:t>ق لهم أرباحا</w:t>
      </w:r>
      <w:r w:rsidR="0027176B" w:rsidRPr="00534F0C">
        <w:rPr>
          <w:rFonts w:hint="cs"/>
          <w:sz w:val="27"/>
          <w:rtl/>
        </w:rPr>
        <w:t>ً.</w:t>
      </w:r>
      <w:r w:rsidRPr="00534F0C">
        <w:rPr>
          <w:rFonts w:hint="cs"/>
          <w:sz w:val="27"/>
          <w:rtl/>
        </w:rPr>
        <w:t xml:space="preserve"> فتمركزت الثروة في دول الغرب</w:t>
      </w:r>
      <w:r w:rsidR="0027176B" w:rsidRPr="00534F0C">
        <w:rPr>
          <w:rFonts w:hint="cs"/>
          <w:sz w:val="27"/>
          <w:rtl/>
        </w:rPr>
        <w:t>،</w:t>
      </w:r>
      <w:r w:rsidRPr="00534F0C">
        <w:rPr>
          <w:rFonts w:hint="cs"/>
          <w:sz w:val="27"/>
          <w:rtl/>
        </w:rPr>
        <w:t xml:space="preserve"> وتهش</w:t>
      </w:r>
      <w:r w:rsidR="0027176B" w:rsidRPr="00534F0C">
        <w:rPr>
          <w:rFonts w:hint="cs"/>
          <w:sz w:val="27"/>
          <w:rtl/>
        </w:rPr>
        <w:t>َّ</w:t>
      </w:r>
      <w:r w:rsidRPr="00534F0C">
        <w:rPr>
          <w:rFonts w:hint="cs"/>
          <w:sz w:val="27"/>
          <w:rtl/>
        </w:rPr>
        <w:t xml:space="preserve">مت دول أطلق عليها فيما بعد </w:t>
      </w:r>
      <w:r w:rsidR="0027176B" w:rsidRPr="00534F0C">
        <w:rPr>
          <w:rFonts w:hint="cs"/>
          <w:sz w:val="27"/>
          <w:rtl/>
        </w:rPr>
        <w:t xml:space="preserve">وصف </w:t>
      </w:r>
      <w:r w:rsidRPr="00534F0C">
        <w:rPr>
          <w:rFonts w:hint="cs"/>
          <w:sz w:val="27"/>
          <w:rtl/>
        </w:rPr>
        <w:t>(النامية)</w:t>
      </w:r>
      <w:r w:rsidR="0027176B" w:rsidRPr="00534F0C">
        <w:rPr>
          <w:rFonts w:hint="cs"/>
          <w:sz w:val="27"/>
          <w:rtl/>
        </w:rPr>
        <w:t>.</w:t>
      </w:r>
      <w:r w:rsidRPr="00534F0C">
        <w:rPr>
          <w:rFonts w:hint="cs"/>
          <w:sz w:val="27"/>
          <w:rtl/>
        </w:rPr>
        <w:t xml:space="preserve"> ولم يُراعَ في ذلك الإنتاج مقدار وحجم النفع العام للإنسان، </w:t>
      </w:r>
      <w:r w:rsidR="0027176B" w:rsidRPr="00534F0C">
        <w:rPr>
          <w:rFonts w:hint="cs"/>
          <w:sz w:val="27"/>
          <w:rtl/>
        </w:rPr>
        <w:t>أ</w:t>
      </w:r>
      <w:r w:rsidRPr="00534F0C">
        <w:rPr>
          <w:rFonts w:hint="cs"/>
          <w:sz w:val="27"/>
          <w:rtl/>
        </w:rPr>
        <w:t>و خطورة الضرر الكامن في السلع المنتجة الضارة</w:t>
      </w:r>
      <w:r w:rsidR="0027176B" w:rsidRPr="00534F0C">
        <w:rPr>
          <w:rFonts w:hint="cs"/>
          <w:sz w:val="27"/>
          <w:rtl/>
        </w:rPr>
        <w:t>.</w:t>
      </w:r>
      <w:r w:rsidRPr="00534F0C">
        <w:rPr>
          <w:rFonts w:hint="cs"/>
          <w:sz w:val="27"/>
          <w:rtl/>
        </w:rPr>
        <w:t xml:space="preserve"> كما لم تُراعَ آثار التلوث، واستنزاف الموارد، والكلفة الاجتماعية، والتوزيع غير العادل للدخل</w:t>
      </w:r>
      <w:r w:rsidR="0027176B" w:rsidRPr="00534F0C">
        <w:rPr>
          <w:rFonts w:hint="cs"/>
          <w:sz w:val="27"/>
          <w:rtl/>
        </w:rPr>
        <w:t>،</w:t>
      </w:r>
      <w:r w:rsidRPr="00534F0C">
        <w:rPr>
          <w:rFonts w:hint="cs"/>
          <w:sz w:val="27"/>
          <w:rtl/>
        </w:rPr>
        <w:t xml:space="preserve"> حتى مع المنتجين الغربيين</w:t>
      </w:r>
      <w:r w:rsidR="0027176B" w:rsidRPr="00534F0C">
        <w:rPr>
          <w:rFonts w:hint="cs"/>
          <w:sz w:val="27"/>
          <w:rtl/>
        </w:rPr>
        <w:t>.</w:t>
      </w:r>
      <w:r w:rsidRPr="00534F0C">
        <w:rPr>
          <w:rFonts w:hint="cs"/>
          <w:sz w:val="27"/>
          <w:rtl/>
        </w:rPr>
        <w:t xml:space="preserve"> ولأنها لم تتدخل تحت مبدأ حر</w:t>
      </w:r>
      <w:r w:rsidR="0027176B" w:rsidRPr="00534F0C">
        <w:rPr>
          <w:rFonts w:hint="cs"/>
          <w:sz w:val="27"/>
          <w:rtl/>
        </w:rPr>
        <w:t>ّ</w:t>
      </w:r>
      <w:r w:rsidRPr="00534F0C">
        <w:rPr>
          <w:rFonts w:hint="cs"/>
          <w:sz w:val="27"/>
          <w:rtl/>
        </w:rPr>
        <w:t>ية السوق في تكييف فاعلية الإنتاج فقد اضطر</w:t>
      </w:r>
      <w:r w:rsidR="0027176B" w:rsidRPr="00534F0C">
        <w:rPr>
          <w:rFonts w:hint="cs"/>
          <w:sz w:val="27"/>
          <w:rtl/>
        </w:rPr>
        <w:t>ّ</w:t>
      </w:r>
      <w:r w:rsidRPr="00534F0C">
        <w:rPr>
          <w:rFonts w:hint="cs"/>
          <w:sz w:val="27"/>
          <w:rtl/>
        </w:rPr>
        <w:t xml:space="preserve">ت </w:t>
      </w:r>
      <w:r w:rsidR="0027176B" w:rsidRPr="00534F0C">
        <w:rPr>
          <w:rFonts w:hint="cs"/>
          <w:sz w:val="27"/>
          <w:rtl/>
        </w:rPr>
        <w:t>إ</w:t>
      </w:r>
      <w:r w:rsidRPr="00534F0C">
        <w:rPr>
          <w:rFonts w:hint="cs"/>
          <w:sz w:val="27"/>
          <w:rtl/>
        </w:rPr>
        <w:t>لى قبول مبدأ الاحتكارات الاقتصادية للشركات، وقبلت مبدأ تحك</w:t>
      </w:r>
      <w:r w:rsidR="0027176B" w:rsidRPr="00534F0C">
        <w:rPr>
          <w:rFonts w:hint="cs"/>
          <w:sz w:val="27"/>
          <w:rtl/>
        </w:rPr>
        <w:t>ّ</w:t>
      </w:r>
      <w:r w:rsidRPr="00534F0C">
        <w:rPr>
          <w:rFonts w:hint="cs"/>
          <w:sz w:val="27"/>
          <w:rtl/>
        </w:rPr>
        <w:t>م رأس المال وطبيعة استثماراته، وشج</w:t>
      </w:r>
      <w:r w:rsidR="0027176B" w:rsidRPr="00534F0C">
        <w:rPr>
          <w:rFonts w:hint="cs"/>
          <w:sz w:val="27"/>
          <w:rtl/>
        </w:rPr>
        <w:t>ّ</w:t>
      </w:r>
      <w:r w:rsidRPr="00534F0C">
        <w:rPr>
          <w:rFonts w:hint="cs"/>
          <w:sz w:val="27"/>
          <w:rtl/>
        </w:rPr>
        <w:t>عت الاستهلاك غير المحد</w:t>
      </w:r>
      <w:r w:rsidR="0027176B" w:rsidRPr="00534F0C">
        <w:rPr>
          <w:rFonts w:hint="cs"/>
          <w:sz w:val="27"/>
          <w:rtl/>
        </w:rPr>
        <w:t>ّ</w:t>
      </w:r>
      <w:r w:rsidRPr="00534F0C">
        <w:rPr>
          <w:rFonts w:hint="cs"/>
          <w:sz w:val="27"/>
          <w:rtl/>
        </w:rPr>
        <w:t>د والمفرط طالما تحق</w:t>
      </w:r>
      <w:r w:rsidR="0027176B" w:rsidRPr="00534F0C">
        <w:rPr>
          <w:rFonts w:hint="cs"/>
          <w:sz w:val="27"/>
          <w:rtl/>
        </w:rPr>
        <w:t>ّ</w:t>
      </w:r>
      <w:r w:rsidRPr="00534F0C">
        <w:rPr>
          <w:rFonts w:hint="cs"/>
          <w:sz w:val="27"/>
          <w:rtl/>
        </w:rPr>
        <w:t>ق وراء الاستهلاك استنزاف الدخول</w:t>
      </w:r>
      <w:r w:rsidR="0027176B" w:rsidRPr="00534F0C">
        <w:rPr>
          <w:rFonts w:hint="cs"/>
          <w:sz w:val="27"/>
          <w:rtl/>
        </w:rPr>
        <w:t>.</w:t>
      </w:r>
      <w:r w:rsidRPr="00534F0C">
        <w:rPr>
          <w:rFonts w:hint="cs"/>
          <w:sz w:val="27"/>
          <w:rtl/>
        </w:rPr>
        <w:t xml:space="preserve"> فالمحد</w:t>
      </w:r>
      <w:r w:rsidR="0027176B" w:rsidRPr="00534F0C">
        <w:rPr>
          <w:rFonts w:hint="cs"/>
          <w:sz w:val="27"/>
          <w:rtl/>
        </w:rPr>
        <w:t>ِّ</w:t>
      </w:r>
      <w:r w:rsidRPr="00534F0C">
        <w:rPr>
          <w:rFonts w:hint="cs"/>
          <w:sz w:val="27"/>
          <w:rtl/>
        </w:rPr>
        <w:t xml:space="preserve">د للاستهلاك وفق هذا المنطق لم يكن </w:t>
      </w:r>
      <w:r w:rsidR="0027176B" w:rsidRPr="00534F0C">
        <w:rPr>
          <w:rFonts w:hint="cs"/>
          <w:sz w:val="27"/>
          <w:rtl/>
        </w:rPr>
        <w:t>إ</w:t>
      </w:r>
      <w:r w:rsidRPr="00534F0C">
        <w:rPr>
          <w:rFonts w:hint="cs"/>
          <w:sz w:val="27"/>
          <w:rtl/>
        </w:rPr>
        <w:t>لا</w:t>
      </w:r>
      <w:r w:rsidR="0027176B" w:rsidRPr="00534F0C">
        <w:rPr>
          <w:rFonts w:hint="cs"/>
          <w:sz w:val="27"/>
          <w:rtl/>
        </w:rPr>
        <w:t>ّ</w:t>
      </w:r>
      <w:r w:rsidRPr="00534F0C">
        <w:rPr>
          <w:rFonts w:hint="cs"/>
          <w:sz w:val="27"/>
          <w:rtl/>
        </w:rPr>
        <w:t xml:space="preserve"> قدرة دخل الفرد على الإنفاق على الاستهلاك</w:t>
      </w:r>
      <w:r w:rsidRPr="00534F0C">
        <w:rPr>
          <w:rFonts w:hint="cs"/>
          <w:sz w:val="27"/>
          <w:vertAlign w:val="superscript"/>
          <w:rtl/>
        </w:rPr>
        <w:t>(</w:t>
      </w:r>
      <w:r w:rsidRPr="00534F0C">
        <w:rPr>
          <w:rStyle w:val="EndnoteReference"/>
          <w:sz w:val="27"/>
          <w:rtl/>
        </w:rPr>
        <w:endnoteReference w:id="103"/>
      </w:r>
      <w:r w:rsidRPr="00534F0C">
        <w:rPr>
          <w:rFonts w:hint="cs"/>
          <w:sz w:val="27"/>
          <w:vertAlign w:val="superscript"/>
          <w:rtl/>
        </w:rPr>
        <w:t>)</w:t>
      </w:r>
      <w:r w:rsidR="0027176B" w:rsidRPr="00534F0C">
        <w:rPr>
          <w:rFonts w:hint="cs"/>
          <w:sz w:val="27"/>
          <w:rtl/>
        </w:rPr>
        <w:t>.</w:t>
      </w:r>
      <w:r w:rsidRPr="00534F0C">
        <w:rPr>
          <w:rFonts w:hint="cs"/>
          <w:sz w:val="27"/>
          <w:rtl/>
        </w:rPr>
        <w:t xml:space="preserve"> إذن</w:t>
      </w:r>
      <w:r w:rsidR="0027176B" w:rsidRPr="00534F0C">
        <w:rPr>
          <w:rFonts w:hint="cs"/>
          <w:sz w:val="27"/>
          <w:rtl/>
        </w:rPr>
        <w:t xml:space="preserve"> </w:t>
      </w:r>
      <w:r w:rsidRPr="00534F0C">
        <w:rPr>
          <w:rFonts w:hint="cs"/>
          <w:sz w:val="27"/>
          <w:rtl/>
        </w:rPr>
        <w:t>العمل وحده لم يكن هو الحل</w:t>
      </w:r>
      <w:r w:rsidR="0027176B" w:rsidRPr="00534F0C">
        <w:rPr>
          <w:rFonts w:hint="cs"/>
          <w:sz w:val="27"/>
          <w:rtl/>
        </w:rPr>
        <w:t>ّ؛</w:t>
      </w:r>
      <w:r w:rsidRPr="00534F0C">
        <w:rPr>
          <w:rFonts w:hint="cs"/>
          <w:sz w:val="27"/>
          <w:rtl/>
        </w:rPr>
        <w:t xml:space="preserve"> لأنه على وفق منطق نظرية الندرة الموارد المتاحة (إقليميا</w:t>
      </w:r>
      <w:r w:rsidR="0027176B" w:rsidRPr="00534F0C">
        <w:rPr>
          <w:rFonts w:hint="cs"/>
          <w:sz w:val="27"/>
          <w:rtl/>
        </w:rPr>
        <w:t>ً</w:t>
      </w:r>
      <w:r w:rsidRPr="00534F0C">
        <w:rPr>
          <w:rFonts w:hint="cs"/>
          <w:sz w:val="27"/>
          <w:rtl/>
        </w:rPr>
        <w:t>) لا تسد</w:t>
      </w:r>
      <w:r w:rsidR="0027176B" w:rsidRPr="00534F0C">
        <w:rPr>
          <w:rFonts w:hint="cs"/>
          <w:sz w:val="27"/>
          <w:rtl/>
        </w:rPr>
        <w:t>ّ</w:t>
      </w:r>
      <w:r w:rsidRPr="00534F0C">
        <w:rPr>
          <w:rFonts w:hint="cs"/>
          <w:sz w:val="27"/>
          <w:rtl/>
        </w:rPr>
        <w:t xml:space="preserve"> الحاجة الفعلية القائمة</w:t>
      </w:r>
      <w:r w:rsidR="0027176B" w:rsidRPr="00534F0C">
        <w:rPr>
          <w:rFonts w:hint="cs"/>
          <w:sz w:val="27"/>
          <w:rtl/>
        </w:rPr>
        <w:t>؛</w:t>
      </w:r>
      <w:r w:rsidRPr="00534F0C">
        <w:rPr>
          <w:rFonts w:hint="cs"/>
          <w:sz w:val="27"/>
          <w:rtl/>
        </w:rPr>
        <w:t xml:space="preserve"> فالعمل وحده </w:t>
      </w:r>
      <w:r w:rsidR="0027176B" w:rsidRPr="00534F0C">
        <w:rPr>
          <w:rFonts w:hint="cs"/>
          <w:sz w:val="27"/>
          <w:rtl/>
        </w:rPr>
        <w:t>إ</w:t>
      </w:r>
      <w:r w:rsidRPr="00534F0C">
        <w:rPr>
          <w:rFonts w:hint="cs"/>
          <w:sz w:val="27"/>
          <w:rtl/>
        </w:rPr>
        <w:t>نما يتكف</w:t>
      </w:r>
      <w:r w:rsidR="0027176B" w:rsidRPr="00534F0C">
        <w:rPr>
          <w:rFonts w:hint="cs"/>
          <w:sz w:val="27"/>
          <w:rtl/>
        </w:rPr>
        <w:t>ّ</w:t>
      </w:r>
      <w:r w:rsidRPr="00534F0C">
        <w:rPr>
          <w:rFonts w:hint="cs"/>
          <w:sz w:val="27"/>
          <w:rtl/>
        </w:rPr>
        <w:t>ل بالحل</w:t>
      </w:r>
      <w:r w:rsidR="0027176B" w:rsidRPr="00534F0C">
        <w:rPr>
          <w:rFonts w:hint="cs"/>
          <w:sz w:val="27"/>
          <w:rtl/>
        </w:rPr>
        <w:t>ّ</w:t>
      </w:r>
      <w:r w:rsidR="00F677A7" w:rsidRPr="00534F0C">
        <w:rPr>
          <w:rFonts w:hint="cs"/>
          <w:sz w:val="27"/>
          <w:rtl/>
        </w:rPr>
        <w:t xml:space="preserve"> </w:t>
      </w:r>
      <w:r w:rsidRPr="00534F0C">
        <w:rPr>
          <w:rFonts w:hint="cs"/>
          <w:sz w:val="27"/>
          <w:rtl/>
        </w:rPr>
        <w:t>لأنه لا يعمل في فراغ</w:t>
      </w:r>
      <w:r w:rsidR="00F677A7" w:rsidRPr="00534F0C">
        <w:rPr>
          <w:rFonts w:hint="cs"/>
          <w:sz w:val="27"/>
          <w:rtl/>
        </w:rPr>
        <w:t>.</w:t>
      </w:r>
      <w:r w:rsidRPr="00534F0C">
        <w:rPr>
          <w:rFonts w:hint="cs"/>
          <w:sz w:val="27"/>
          <w:rtl/>
        </w:rPr>
        <w:t xml:space="preserve"> لذلك زعمت هذه المدرسة </w:t>
      </w:r>
      <w:r w:rsidR="00F677A7" w:rsidRPr="00534F0C">
        <w:rPr>
          <w:rFonts w:hint="cs"/>
          <w:sz w:val="27"/>
          <w:rtl/>
        </w:rPr>
        <w:t>أ</w:t>
      </w:r>
      <w:r w:rsidRPr="00534F0C">
        <w:rPr>
          <w:rFonts w:hint="cs"/>
          <w:sz w:val="27"/>
          <w:rtl/>
        </w:rPr>
        <w:t>ن قوانين السوق، وما يترتب عليها من معطيات تكوينية طبيعية</w:t>
      </w:r>
      <w:r w:rsidR="00F677A7" w:rsidRPr="00534F0C">
        <w:rPr>
          <w:rFonts w:hint="cs"/>
          <w:sz w:val="27"/>
          <w:rtl/>
        </w:rPr>
        <w:t>،</w:t>
      </w:r>
      <w:r w:rsidRPr="00534F0C">
        <w:rPr>
          <w:rFonts w:hint="cs"/>
          <w:sz w:val="27"/>
          <w:rtl/>
        </w:rPr>
        <w:t xml:space="preserve"> لا سبيل </w:t>
      </w:r>
      <w:r w:rsidR="00F677A7" w:rsidRPr="00534F0C">
        <w:rPr>
          <w:rFonts w:hint="cs"/>
          <w:sz w:val="27"/>
          <w:rtl/>
        </w:rPr>
        <w:t>إ</w:t>
      </w:r>
      <w:r w:rsidRPr="00534F0C">
        <w:rPr>
          <w:rFonts w:hint="cs"/>
          <w:sz w:val="27"/>
          <w:rtl/>
        </w:rPr>
        <w:t>لى تغييرها</w:t>
      </w:r>
      <w:r w:rsidR="00F677A7" w:rsidRPr="00534F0C">
        <w:rPr>
          <w:rFonts w:hint="cs"/>
          <w:sz w:val="27"/>
          <w:rtl/>
        </w:rPr>
        <w:t>،</w:t>
      </w:r>
      <w:r w:rsidRPr="00534F0C">
        <w:rPr>
          <w:rFonts w:hint="cs"/>
          <w:sz w:val="27"/>
          <w:rtl/>
        </w:rPr>
        <w:t xml:space="preserve"> كما لا سبيل </w:t>
      </w:r>
      <w:r w:rsidR="00F677A7" w:rsidRPr="00534F0C">
        <w:rPr>
          <w:rFonts w:hint="cs"/>
          <w:sz w:val="27"/>
          <w:rtl/>
        </w:rPr>
        <w:t>إ</w:t>
      </w:r>
      <w:r w:rsidRPr="00534F0C">
        <w:rPr>
          <w:rFonts w:hint="cs"/>
          <w:sz w:val="27"/>
          <w:rtl/>
        </w:rPr>
        <w:t xml:space="preserve">لى تغيير المناخ </w:t>
      </w:r>
      <w:r w:rsidR="00F677A7" w:rsidRPr="00534F0C">
        <w:rPr>
          <w:rFonts w:hint="cs"/>
          <w:sz w:val="27"/>
          <w:rtl/>
        </w:rPr>
        <w:t>أ</w:t>
      </w:r>
      <w:r w:rsidRPr="00534F0C">
        <w:rPr>
          <w:rFonts w:hint="cs"/>
          <w:sz w:val="27"/>
          <w:rtl/>
        </w:rPr>
        <w:t>و التكوينات الأخرى</w:t>
      </w:r>
      <w:r w:rsidR="00F677A7" w:rsidRPr="00534F0C">
        <w:rPr>
          <w:rFonts w:hint="cs"/>
          <w:sz w:val="27"/>
          <w:rtl/>
        </w:rPr>
        <w:t>.</w:t>
      </w:r>
      <w:r w:rsidRPr="00534F0C">
        <w:rPr>
          <w:rFonts w:hint="cs"/>
          <w:sz w:val="27"/>
          <w:rtl/>
        </w:rPr>
        <w:t xml:space="preserve"> لذلك تكيفت للخضوع لهذه القوانين تكييفاً أضرّ بالآخري</w:t>
      </w:r>
      <w:r w:rsidRPr="00534F0C">
        <w:rPr>
          <w:rFonts w:hint="eastAsia"/>
          <w:sz w:val="27"/>
          <w:rtl/>
        </w:rPr>
        <w:t>ن</w:t>
      </w:r>
      <w:r w:rsidR="00F677A7" w:rsidRPr="00534F0C">
        <w:rPr>
          <w:rFonts w:hint="cs"/>
          <w:sz w:val="27"/>
          <w:rtl/>
        </w:rPr>
        <w:t>،</w:t>
      </w:r>
      <w:r w:rsidRPr="00534F0C">
        <w:rPr>
          <w:rFonts w:hint="cs"/>
          <w:sz w:val="27"/>
          <w:rtl/>
        </w:rPr>
        <w:t xml:space="preserve"> وبتعايش الشعوب</w:t>
      </w:r>
      <w:r w:rsidR="00F677A7" w:rsidRPr="00534F0C">
        <w:rPr>
          <w:rFonts w:hint="cs"/>
          <w:sz w:val="27"/>
          <w:rtl/>
        </w:rPr>
        <w:t>،</w:t>
      </w:r>
      <w:r w:rsidRPr="00534F0C">
        <w:rPr>
          <w:rFonts w:hint="cs"/>
          <w:sz w:val="27"/>
          <w:rtl/>
        </w:rPr>
        <w:t xml:space="preserve"> ولكن</w:t>
      </w:r>
      <w:r w:rsidR="00F677A7" w:rsidRPr="00534F0C">
        <w:rPr>
          <w:rFonts w:hint="cs"/>
          <w:sz w:val="27"/>
          <w:rtl/>
        </w:rPr>
        <w:t>ْ</w:t>
      </w:r>
      <w:r w:rsidRPr="00534F0C">
        <w:rPr>
          <w:rFonts w:hint="cs"/>
          <w:sz w:val="27"/>
          <w:rtl/>
        </w:rPr>
        <w:t xml:space="preserve"> ليس على ق</w:t>
      </w:r>
      <w:r w:rsidR="00F677A7" w:rsidRPr="00534F0C">
        <w:rPr>
          <w:rFonts w:hint="cs"/>
          <w:sz w:val="27"/>
          <w:rtl/>
        </w:rPr>
        <w:t>ِ</w:t>
      </w:r>
      <w:r w:rsidRPr="00534F0C">
        <w:rPr>
          <w:rFonts w:hint="cs"/>
          <w:sz w:val="27"/>
          <w:rtl/>
        </w:rPr>
        <w:t>ي</w:t>
      </w:r>
      <w:r w:rsidR="00F677A7" w:rsidRPr="00534F0C">
        <w:rPr>
          <w:rFonts w:hint="cs"/>
          <w:sz w:val="27"/>
          <w:rtl/>
        </w:rPr>
        <w:t>َ</w:t>
      </w:r>
      <w:r w:rsidRPr="00534F0C">
        <w:rPr>
          <w:rFonts w:hint="cs"/>
          <w:sz w:val="27"/>
          <w:rtl/>
        </w:rPr>
        <w:t>م العدل</w:t>
      </w:r>
      <w:r w:rsidR="00F677A7" w:rsidRPr="00534F0C">
        <w:rPr>
          <w:rFonts w:hint="cs"/>
          <w:sz w:val="27"/>
          <w:rtl/>
        </w:rPr>
        <w:t>،</w:t>
      </w:r>
      <w:r w:rsidRPr="00534F0C">
        <w:rPr>
          <w:rFonts w:hint="cs"/>
          <w:sz w:val="27"/>
          <w:rtl/>
        </w:rPr>
        <w:t xml:space="preserve"> </w:t>
      </w:r>
      <w:r w:rsidR="00F677A7" w:rsidRPr="00534F0C">
        <w:rPr>
          <w:rFonts w:hint="cs"/>
          <w:sz w:val="27"/>
          <w:rtl/>
        </w:rPr>
        <w:t>إ</w:t>
      </w:r>
      <w:r w:rsidRPr="00534F0C">
        <w:rPr>
          <w:rFonts w:hint="cs"/>
          <w:sz w:val="27"/>
          <w:rtl/>
        </w:rPr>
        <w:t>نما على مقتضى القو</w:t>
      </w:r>
      <w:r w:rsidR="00F677A7" w:rsidRPr="00534F0C">
        <w:rPr>
          <w:rFonts w:hint="cs"/>
          <w:sz w:val="27"/>
          <w:rtl/>
        </w:rPr>
        <w:t>ّ</w:t>
      </w:r>
      <w:r w:rsidRPr="00534F0C">
        <w:rPr>
          <w:rFonts w:hint="cs"/>
          <w:sz w:val="27"/>
          <w:rtl/>
        </w:rPr>
        <w:t>ة والتمركز والمنافسة غير المتكافئة</w:t>
      </w:r>
      <w:r w:rsidR="00F677A7" w:rsidRPr="00534F0C">
        <w:rPr>
          <w:rFonts w:hint="cs"/>
          <w:sz w:val="27"/>
          <w:rtl/>
        </w:rPr>
        <w:t xml:space="preserve">. </w:t>
      </w:r>
      <w:r w:rsidRPr="00534F0C">
        <w:rPr>
          <w:rFonts w:hint="cs"/>
          <w:sz w:val="27"/>
          <w:rtl/>
        </w:rPr>
        <w:t>ولعل</w:t>
      </w:r>
      <w:r w:rsidR="00F677A7" w:rsidRPr="00534F0C">
        <w:rPr>
          <w:rFonts w:hint="cs"/>
          <w:sz w:val="27"/>
          <w:rtl/>
        </w:rPr>
        <w:t>ّ</w:t>
      </w:r>
      <w:r w:rsidRPr="00534F0C">
        <w:rPr>
          <w:rFonts w:hint="cs"/>
          <w:sz w:val="27"/>
          <w:rtl/>
        </w:rPr>
        <w:t xml:space="preserve"> نظرية العولمة آخر ما يُطو</w:t>
      </w:r>
      <w:r w:rsidR="00F677A7" w:rsidRPr="00534F0C">
        <w:rPr>
          <w:rFonts w:hint="cs"/>
          <w:sz w:val="27"/>
          <w:rtl/>
        </w:rPr>
        <w:t>ّ</w:t>
      </w:r>
      <w:r w:rsidRPr="00534F0C">
        <w:rPr>
          <w:rFonts w:hint="cs"/>
          <w:sz w:val="27"/>
          <w:rtl/>
        </w:rPr>
        <w:t>ر بها الاقتصاد الرأسمالي</w:t>
      </w:r>
      <w:r w:rsidR="00F677A7" w:rsidRPr="00534F0C">
        <w:rPr>
          <w:rFonts w:hint="cs"/>
          <w:sz w:val="27"/>
          <w:rtl/>
        </w:rPr>
        <w:t>،</w:t>
      </w:r>
      <w:r w:rsidRPr="00534F0C">
        <w:rPr>
          <w:rFonts w:hint="cs"/>
          <w:sz w:val="27"/>
          <w:rtl/>
        </w:rPr>
        <w:t xml:space="preserve"> فهي ليست </w:t>
      </w:r>
      <w:r w:rsidR="00F677A7" w:rsidRPr="00534F0C">
        <w:rPr>
          <w:rFonts w:hint="cs"/>
          <w:sz w:val="27"/>
          <w:rtl/>
        </w:rPr>
        <w:t>إ</w:t>
      </w:r>
      <w:r w:rsidRPr="00534F0C">
        <w:rPr>
          <w:rFonts w:hint="cs"/>
          <w:sz w:val="27"/>
          <w:rtl/>
        </w:rPr>
        <w:t>لا</w:t>
      </w:r>
      <w:r w:rsidR="00F677A7" w:rsidRPr="00534F0C">
        <w:rPr>
          <w:rFonts w:hint="cs"/>
          <w:sz w:val="27"/>
          <w:rtl/>
        </w:rPr>
        <w:t>ّ</w:t>
      </w:r>
      <w:r w:rsidRPr="00534F0C">
        <w:rPr>
          <w:rFonts w:hint="cs"/>
          <w:sz w:val="27"/>
          <w:rtl/>
        </w:rPr>
        <w:t xml:space="preserve"> محاولة لسيطرة القوة الاقتصادية والتقنية على ثروات وأسواق العالم المتخلف</w:t>
      </w:r>
      <w:r w:rsidRPr="00534F0C">
        <w:rPr>
          <w:rFonts w:hint="cs"/>
          <w:sz w:val="27"/>
          <w:vertAlign w:val="superscript"/>
          <w:rtl/>
        </w:rPr>
        <w:t>(</w:t>
      </w:r>
      <w:r w:rsidRPr="00534F0C">
        <w:rPr>
          <w:rStyle w:val="EndnoteReference"/>
          <w:sz w:val="27"/>
          <w:rtl/>
        </w:rPr>
        <w:endnoteReference w:id="104"/>
      </w:r>
      <w:r w:rsidRPr="00534F0C">
        <w:rPr>
          <w:rFonts w:hint="cs"/>
          <w:sz w:val="27"/>
          <w:vertAlign w:val="superscript"/>
          <w:rtl/>
        </w:rPr>
        <w:t>)</w:t>
      </w:r>
      <w:r w:rsidRPr="00534F0C">
        <w:rPr>
          <w:rFonts w:hint="cs"/>
          <w:sz w:val="27"/>
          <w:rtl/>
        </w:rPr>
        <w:t>، مدعومة بالسيطرة العسكرية والثقافية</w:t>
      </w:r>
      <w:r w:rsidR="00F677A7" w:rsidRPr="00534F0C">
        <w:rPr>
          <w:rFonts w:hint="cs"/>
          <w:sz w:val="27"/>
          <w:rtl/>
        </w:rPr>
        <w:t>؛</w:t>
      </w:r>
      <w:r w:rsidRPr="00534F0C">
        <w:rPr>
          <w:rFonts w:hint="cs"/>
          <w:sz w:val="27"/>
          <w:rtl/>
        </w:rPr>
        <w:t xml:space="preserve"> حيث </w:t>
      </w:r>
      <w:r w:rsidR="00F677A7" w:rsidRPr="00534F0C">
        <w:rPr>
          <w:rFonts w:hint="cs"/>
          <w:sz w:val="27"/>
          <w:rtl/>
        </w:rPr>
        <w:t>إ</w:t>
      </w:r>
      <w:r w:rsidRPr="00534F0C">
        <w:rPr>
          <w:rFonts w:hint="cs"/>
          <w:sz w:val="27"/>
          <w:rtl/>
        </w:rPr>
        <w:t>ن النظرية الكونية للتبادل الاقتصادي في مثل أوضاع العالم المعاصر تجري لصالح الأقوى والأكثر تقنية وخبرة، فتكون العولمة بريق</w:t>
      </w:r>
      <w:r w:rsidR="00F677A7" w:rsidRPr="00534F0C">
        <w:rPr>
          <w:rFonts w:hint="cs"/>
          <w:sz w:val="27"/>
          <w:rtl/>
        </w:rPr>
        <w:t>اً</w:t>
      </w:r>
      <w:r w:rsidRPr="00534F0C">
        <w:rPr>
          <w:rFonts w:hint="cs"/>
          <w:sz w:val="27"/>
          <w:rtl/>
        </w:rPr>
        <w:t xml:space="preserve"> نظري</w:t>
      </w:r>
      <w:r w:rsidR="00F677A7" w:rsidRPr="00534F0C">
        <w:rPr>
          <w:rFonts w:hint="cs"/>
          <w:sz w:val="27"/>
          <w:rtl/>
        </w:rPr>
        <w:t>اً</w:t>
      </w:r>
      <w:r w:rsidRPr="00534F0C">
        <w:rPr>
          <w:rFonts w:hint="cs"/>
          <w:sz w:val="27"/>
          <w:rtl/>
        </w:rPr>
        <w:t xml:space="preserve"> لنهب</w:t>
      </w:r>
      <w:r w:rsidR="00F677A7" w:rsidRPr="00534F0C">
        <w:rPr>
          <w:rFonts w:hint="cs"/>
          <w:sz w:val="27"/>
          <w:rtl/>
        </w:rPr>
        <w:t>ٍ</w:t>
      </w:r>
      <w:r w:rsidRPr="00534F0C">
        <w:rPr>
          <w:rFonts w:hint="cs"/>
          <w:sz w:val="27"/>
          <w:rtl/>
        </w:rPr>
        <w:t xml:space="preserve"> عملي للثروات والمداخيل للدول (خارج النادي الغربي)</w:t>
      </w:r>
      <w:r w:rsidR="00F677A7" w:rsidRPr="00534F0C">
        <w:rPr>
          <w:rFonts w:hint="cs"/>
          <w:sz w:val="27"/>
          <w:rtl/>
        </w:rPr>
        <w:t>.</w:t>
      </w:r>
      <w:r w:rsidRPr="00534F0C">
        <w:rPr>
          <w:rFonts w:hint="cs"/>
          <w:sz w:val="27"/>
          <w:rtl/>
        </w:rPr>
        <w:t xml:space="preserve"> وعلى ذلك صار من الحقيقة ات</w:t>
      </w:r>
      <w:r w:rsidR="00F677A7" w:rsidRPr="00534F0C">
        <w:rPr>
          <w:rFonts w:hint="cs"/>
          <w:sz w:val="27"/>
          <w:rtl/>
        </w:rPr>
        <w:t>ّ</w:t>
      </w:r>
      <w:r w:rsidRPr="00534F0C">
        <w:rPr>
          <w:rFonts w:hint="cs"/>
          <w:sz w:val="27"/>
          <w:rtl/>
        </w:rPr>
        <w:t>هام العالم الثالث للدول الرأسمالية بأنها تدخ</w:t>
      </w:r>
      <w:r w:rsidR="00F677A7" w:rsidRPr="00534F0C">
        <w:rPr>
          <w:rFonts w:hint="cs"/>
          <w:sz w:val="27"/>
          <w:rtl/>
        </w:rPr>
        <w:t>ّ</w:t>
      </w:r>
      <w:r w:rsidRPr="00534F0C">
        <w:rPr>
          <w:rFonts w:hint="cs"/>
          <w:sz w:val="27"/>
          <w:rtl/>
        </w:rPr>
        <w:t>لت في مسار تطو</w:t>
      </w:r>
      <w:r w:rsidR="00F677A7" w:rsidRPr="00534F0C">
        <w:rPr>
          <w:rFonts w:hint="cs"/>
          <w:sz w:val="27"/>
          <w:rtl/>
        </w:rPr>
        <w:t>ّ</w:t>
      </w:r>
      <w:r w:rsidRPr="00534F0C">
        <w:rPr>
          <w:rFonts w:hint="cs"/>
          <w:sz w:val="27"/>
          <w:rtl/>
        </w:rPr>
        <w:t>رها الاقتصادي سلباً، وعمقت مشكلتها الاقتصادية</w:t>
      </w:r>
      <w:r w:rsidR="00F677A7" w:rsidRPr="00534F0C">
        <w:rPr>
          <w:rFonts w:hint="cs"/>
          <w:sz w:val="27"/>
          <w:rtl/>
        </w:rPr>
        <w:t>،</w:t>
      </w:r>
      <w:r w:rsidRPr="00534F0C">
        <w:rPr>
          <w:rFonts w:hint="cs"/>
          <w:sz w:val="27"/>
          <w:rtl/>
        </w:rPr>
        <w:t xml:space="preserve"> وعط</w:t>
      </w:r>
      <w:r w:rsidR="00F677A7" w:rsidRPr="00534F0C">
        <w:rPr>
          <w:rFonts w:hint="cs"/>
          <w:sz w:val="27"/>
          <w:rtl/>
        </w:rPr>
        <w:t>ّ</w:t>
      </w:r>
      <w:r w:rsidRPr="00534F0C">
        <w:rPr>
          <w:rFonts w:hint="cs"/>
          <w:sz w:val="27"/>
          <w:rtl/>
        </w:rPr>
        <w:t>لت نمو</w:t>
      </w:r>
      <w:r w:rsidR="00F677A7" w:rsidRPr="00534F0C">
        <w:rPr>
          <w:rFonts w:hint="cs"/>
          <w:sz w:val="27"/>
          <w:rtl/>
        </w:rPr>
        <w:t>ّ</w:t>
      </w:r>
      <w:r w:rsidRPr="00534F0C">
        <w:rPr>
          <w:rFonts w:hint="cs"/>
          <w:sz w:val="27"/>
          <w:rtl/>
        </w:rPr>
        <w:t>ها التنموي، ونهبت ثرواتها، وفرضت عليها أنماطاً متخل</w:t>
      </w:r>
      <w:r w:rsidR="00F677A7" w:rsidRPr="00534F0C">
        <w:rPr>
          <w:rFonts w:hint="cs"/>
          <w:sz w:val="27"/>
          <w:rtl/>
        </w:rPr>
        <w:t>ّ</w:t>
      </w:r>
      <w:r w:rsidRPr="00534F0C">
        <w:rPr>
          <w:rFonts w:hint="cs"/>
          <w:sz w:val="27"/>
          <w:rtl/>
        </w:rPr>
        <w:t>فة من التغيرات</w:t>
      </w:r>
      <w:r w:rsidR="00F677A7" w:rsidRPr="00534F0C">
        <w:rPr>
          <w:rFonts w:hint="cs"/>
          <w:sz w:val="27"/>
          <w:rtl/>
        </w:rPr>
        <w:t>،</w:t>
      </w:r>
      <w:r w:rsidRPr="00534F0C">
        <w:rPr>
          <w:rFonts w:hint="cs"/>
          <w:sz w:val="27"/>
          <w:rtl/>
        </w:rPr>
        <w:t xml:space="preserve"> ولا تزال. </w:t>
      </w:r>
    </w:p>
    <w:p w:rsidR="006726F7" w:rsidRPr="00534F0C" w:rsidRDefault="006726F7" w:rsidP="00500774">
      <w:pPr>
        <w:pStyle w:val="afa"/>
        <w:spacing w:line="400" w:lineRule="exact"/>
        <w:rPr>
          <w:sz w:val="27"/>
          <w:rtl/>
        </w:rPr>
      </w:pPr>
      <w:r w:rsidRPr="00534F0C">
        <w:rPr>
          <w:rFonts w:hint="cs"/>
          <w:sz w:val="27"/>
          <w:rtl/>
        </w:rPr>
        <w:t xml:space="preserve">أما المدرسة الماركسية فعلى الرغم من </w:t>
      </w:r>
      <w:r w:rsidR="00F677A7" w:rsidRPr="00534F0C">
        <w:rPr>
          <w:rFonts w:hint="cs"/>
          <w:sz w:val="27"/>
          <w:rtl/>
        </w:rPr>
        <w:t>أ</w:t>
      </w:r>
      <w:r w:rsidRPr="00534F0C">
        <w:rPr>
          <w:rFonts w:hint="cs"/>
          <w:sz w:val="27"/>
          <w:rtl/>
        </w:rPr>
        <w:t>نها تزعم بأنها رد</w:t>
      </w:r>
      <w:r w:rsidR="00F677A7" w:rsidRPr="00534F0C">
        <w:rPr>
          <w:rFonts w:hint="cs"/>
          <w:sz w:val="27"/>
          <w:rtl/>
        </w:rPr>
        <w:t>ّ</w:t>
      </w:r>
      <w:r w:rsidRPr="00534F0C">
        <w:rPr>
          <w:rFonts w:hint="cs"/>
          <w:sz w:val="27"/>
          <w:rtl/>
        </w:rPr>
        <w:t xml:space="preserve"> فعل فلسفي واقتصادي على الرأسمالية، وأشاعت في العالم </w:t>
      </w:r>
      <w:r w:rsidR="00F677A7" w:rsidRPr="00534F0C">
        <w:rPr>
          <w:rFonts w:hint="cs"/>
          <w:sz w:val="27"/>
          <w:rtl/>
        </w:rPr>
        <w:t>أ</w:t>
      </w:r>
      <w:r w:rsidRPr="00534F0C">
        <w:rPr>
          <w:rFonts w:hint="cs"/>
          <w:sz w:val="27"/>
          <w:rtl/>
        </w:rPr>
        <w:t>نها المنقذ للإنسانية من شرور الرأسمالية</w:t>
      </w:r>
      <w:r w:rsidR="00F677A7" w:rsidRPr="00534F0C">
        <w:rPr>
          <w:rFonts w:hint="cs"/>
          <w:sz w:val="27"/>
          <w:rtl/>
        </w:rPr>
        <w:t>،</w:t>
      </w:r>
      <w:r w:rsidRPr="00534F0C">
        <w:rPr>
          <w:rFonts w:hint="cs"/>
          <w:sz w:val="27"/>
          <w:rtl/>
        </w:rPr>
        <w:t xml:space="preserve"> ف</w:t>
      </w:r>
      <w:r w:rsidR="00F677A7" w:rsidRPr="00534F0C">
        <w:rPr>
          <w:rFonts w:hint="cs"/>
          <w:sz w:val="27"/>
          <w:rtl/>
        </w:rPr>
        <w:t>إ</w:t>
      </w:r>
      <w:r w:rsidRPr="00534F0C">
        <w:rPr>
          <w:rFonts w:hint="cs"/>
          <w:sz w:val="27"/>
          <w:rtl/>
        </w:rPr>
        <w:t>نها و</w:t>
      </w:r>
      <w:r w:rsidR="00F677A7" w:rsidRPr="00534F0C">
        <w:rPr>
          <w:rFonts w:hint="cs"/>
          <w:sz w:val="27"/>
          <w:rtl/>
        </w:rPr>
        <w:t>إ</w:t>
      </w:r>
      <w:r w:rsidRPr="00534F0C">
        <w:rPr>
          <w:rFonts w:hint="cs"/>
          <w:sz w:val="27"/>
          <w:rtl/>
        </w:rPr>
        <w:t>ن</w:t>
      </w:r>
      <w:r w:rsidR="00F677A7" w:rsidRPr="00534F0C">
        <w:rPr>
          <w:rFonts w:hint="cs"/>
          <w:sz w:val="27"/>
          <w:rtl/>
        </w:rPr>
        <w:t>ْ</w:t>
      </w:r>
      <w:r w:rsidRPr="00534F0C">
        <w:rPr>
          <w:rFonts w:hint="cs"/>
          <w:sz w:val="27"/>
          <w:rtl/>
        </w:rPr>
        <w:t xml:space="preserve"> لم تصر</w:t>
      </w:r>
      <w:r w:rsidR="00F677A7" w:rsidRPr="00534F0C">
        <w:rPr>
          <w:rFonts w:hint="cs"/>
          <w:sz w:val="27"/>
          <w:rtl/>
        </w:rPr>
        <w:t>ِّ</w:t>
      </w:r>
      <w:r w:rsidRPr="00534F0C">
        <w:rPr>
          <w:rFonts w:hint="cs"/>
          <w:sz w:val="27"/>
          <w:rtl/>
        </w:rPr>
        <w:t xml:space="preserve">ح بجلاء بالنقص الطبيعي للموارد المتاحة، </w:t>
      </w:r>
      <w:r w:rsidR="00F677A7" w:rsidRPr="00534F0C">
        <w:rPr>
          <w:rFonts w:hint="cs"/>
          <w:sz w:val="27"/>
          <w:rtl/>
        </w:rPr>
        <w:t>إ</w:t>
      </w:r>
      <w:r w:rsidRPr="00534F0C">
        <w:rPr>
          <w:rFonts w:hint="cs"/>
          <w:sz w:val="27"/>
          <w:rtl/>
        </w:rPr>
        <w:t>لا</w:t>
      </w:r>
      <w:r w:rsidR="00F677A7" w:rsidRPr="00534F0C">
        <w:rPr>
          <w:rFonts w:hint="cs"/>
          <w:sz w:val="27"/>
          <w:rtl/>
        </w:rPr>
        <w:t>ّ</w:t>
      </w:r>
      <w:r w:rsidRPr="00534F0C">
        <w:rPr>
          <w:rFonts w:hint="cs"/>
          <w:sz w:val="27"/>
          <w:rtl/>
        </w:rPr>
        <w:t xml:space="preserve"> </w:t>
      </w:r>
      <w:r w:rsidR="00F677A7" w:rsidRPr="00534F0C">
        <w:rPr>
          <w:rFonts w:hint="cs"/>
          <w:sz w:val="27"/>
          <w:rtl/>
        </w:rPr>
        <w:t>أ</w:t>
      </w:r>
      <w:r w:rsidRPr="00534F0C">
        <w:rPr>
          <w:rFonts w:hint="cs"/>
          <w:sz w:val="27"/>
          <w:rtl/>
        </w:rPr>
        <w:t xml:space="preserve">ن في </w:t>
      </w:r>
      <w:r w:rsidR="00F677A7" w:rsidRPr="00534F0C">
        <w:rPr>
          <w:rFonts w:hint="cs"/>
          <w:sz w:val="27"/>
          <w:rtl/>
        </w:rPr>
        <w:t>ثنايا تصورها وعلاجها للمشكلة لمّ</w:t>
      </w:r>
      <w:r w:rsidRPr="00534F0C">
        <w:rPr>
          <w:rFonts w:hint="cs"/>
          <w:sz w:val="27"/>
          <w:rtl/>
        </w:rPr>
        <w:t xml:space="preserve">حت </w:t>
      </w:r>
      <w:r w:rsidR="00F677A7" w:rsidRPr="00534F0C">
        <w:rPr>
          <w:rFonts w:hint="cs"/>
          <w:sz w:val="27"/>
          <w:rtl/>
        </w:rPr>
        <w:t>إل</w:t>
      </w:r>
      <w:r w:rsidRPr="00534F0C">
        <w:rPr>
          <w:rFonts w:hint="cs"/>
          <w:sz w:val="27"/>
          <w:rtl/>
        </w:rPr>
        <w:t>ى ذلك</w:t>
      </w:r>
      <w:r w:rsidR="00F677A7" w:rsidRPr="00534F0C">
        <w:rPr>
          <w:rFonts w:hint="cs"/>
          <w:sz w:val="27"/>
          <w:rtl/>
        </w:rPr>
        <w:t>،</w:t>
      </w:r>
      <w:r w:rsidRPr="00534F0C">
        <w:rPr>
          <w:rFonts w:hint="cs"/>
          <w:sz w:val="27"/>
          <w:rtl/>
        </w:rPr>
        <w:t xml:space="preserve"> ولم تن</w:t>
      </w:r>
      <w:r w:rsidR="00F677A7" w:rsidRPr="00534F0C">
        <w:rPr>
          <w:rFonts w:hint="cs"/>
          <w:sz w:val="27"/>
          <w:rtl/>
        </w:rPr>
        <w:t>ْ</w:t>
      </w:r>
      <w:r w:rsidRPr="00534F0C">
        <w:rPr>
          <w:rFonts w:hint="cs"/>
          <w:sz w:val="27"/>
          <w:rtl/>
        </w:rPr>
        <w:t>فِ كون الموارد نادرة</w:t>
      </w:r>
      <w:r w:rsidRPr="00534F0C">
        <w:rPr>
          <w:rFonts w:hint="cs"/>
          <w:sz w:val="27"/>
          <w:vertAlign w:val="superscript"/>
          <w:rtl/>
        </w:rPr>
        <w:t>(</w:t>
      </w:r>
      <w:r w:rsidRPr="00534F0C">
        <w:rPr>
          <w:rStyle w:val="EndnoteReference"/>
          <w:sz w:val="27"/>
          <w:rtl/>
        </w:rPr>
        <w:endnoteReference w:id="105"/>
      </w:r>
      <w:r w:rsidRPr="00534F0C">
        <w:rPr>
          <w:rFonts w:hint="cs"/>
          <w:sz w:val="27"/>
          <w:vertAlign w:val="superscript"/>
          <w:rtl/>
        </w:rPr>
        <w:t>)</w:t>
      </w:r>
      <w:r w:rsidR="00F677A7" w:rsidRPr="00534F0C">
        <w:rPr>
          <w:rFonts w:hint="cs"/>
          <w:sz w:val="27"/>
          <w:rtl/>
        </w:rPr>
        <w:t>؛</w:t>
      </w:r>
      <w:r w:rsidRPr="00534F0C">
        <w:rPr>
          <w:rFonts w:hint="cs"/>
          <w:sz w:val="27"/>
          <w:rtl/>
        </w:rPr>
        <w:t xml:space="preserve"> ل</w:t>
      </w:r>
      <w:r w:rsidR="00F677A7" w:rsidRPr="00534F0C">
        <w:rPr>
          <w:rFonts w:hint="cs"/>
          <w:sz w:val="27"/>
          <w:rtl/>
        </w:rPr>
        <w:t>أ</w:t>
      </w:r>
      <w:r w:rsidRPr="00534F0C">
        <w:rPr>
          <w:rFonts w:hint="cs"/>
          <w:sz w:val="27"/>
          <w:rtl/>
        </w:rPr>
        <w:t xml:space="preserve">ن تركيزها </w:t>
      </w:r>
      <w:r w:rsidR="00F677A7" w:rsidRPr="00534F0C">
        <w:rPr>
          <w:rFonts w:hint="cs"/>
          <w:sz w:val="27"/>
          <w:rtl/>
        </w:rPr>
        <w:t>ا</w:t>
      </w:r>
      <w:r w:rsidRPr="00534F0C">
        <w:rPr>
          <w:rFonts w:hint="cs"/>
          <w:sz w:val="27"/>
          <w:rtl/>
        </w:rPr>
        <w:t>نصب</w:t>
      </w:r>
      <w:r w:rsidR="00F677A7" w:rsidRPr="00534F0C">
        <w:rPr>
          <w:rFonts w:hint="cs"/>
          <w:sz w:val="27"/>
          <w:rtl/>
        </w:rPr>
        <w:t>ّ</w:t>
      </w:r>
      <w:r w:rsidRPr="00534F0C">
        <w:rPr>
          <w:rFonts w:hint="cs"/>
          <w:sz w:val="27"/>
          <w:rtl/>
        </w:rPr>
        <w:t xml:space="preserve"> على أسلوب التوزيع الرأسمالي الذي عدّته بحق</w:t>
      </w:r>
      <w:r w:rsidR="00F677A7" w:rsidRPr="00534F0C">
        <w:rPr>
          <w:rFonts w:hint="cs"/>
          <w:sz w:val="27"/>
          <w:rtl/>
        </w:rPr>
        <w:t>ّ</w:t>
      </w:r>
      <w:r w:rsidRPr="00534F0C">
        <w:rPr>
          <w:rFonts w:hint="cs"/>
          <w:sz w:val="27"/>
          <w:rtl/>
        </w:rPr>
        <w:t xml:space="preserve"> غير عادل وغير متكافىء</w:t>
      </w:r>
      <w:r w:rsidR="00F677A7" w:rsidRPr="00534F0C">
        <w:rPr>
          <w:rFonts w:hint="cs"/>
          <w:sz w:val="27"/>
          <w:rtl/>
        </w:rPr>
        <w:t>؛</w:t>
      </w:r>
      <w:r w:rsidRPr="00534F0C">
        <w:rPr>
          <w:rFonts w:hint="cs"/>
          <w:sz w:val="27"/>
          <w:rtl/>
        </w:rPr>
        <w:t xml:space="preserve"> لأنه تبع لقوانين السوق العمياء، ولأن الهيئة الاجتماعية (الدولة) غائبة عن تعديلاته</w:t>
      </w:r>
      <w:r w:rsidR="00F677A7" w:rsidRPr="00534F0C">
        <w:rPr>
          <w:rFonts w:hint="cs"/>
          <w:sz w:val="27"/>
          <w:rtl/>
        </w:rPr>
        <w:t>،</w:t>
      </w:r>
      <w:r w:rsidRPr="00534F0C">
        <w:rPr>
          <w:rFonts w:hint="cs"/>
          <w:sz w:val="27"/>
          <w:rtl/>
        </w:rPr>
        <w:t xml:space="preserve"> وإعادة تركيبه، وتسويته لصالح ذوي الدخول غير الكافية</w:t>
      </w:r>
      <w:r w:rsidR="00F677A7" w:rsidRPr="00534F0C">
        <w:rPr>
          <w:rFonts w:hint="cs"/>
          <w:sz w:val="27"/>
          <w:rtl/>
        </w:rPr>
        <w:t>،</w:t>
      </w:r>
      <w:r w:rsidRPr="00534F0C">
        <w:rPr>
          <w:rFonts w:hint="cs"/>
          <w:sz w:val="27"/>
          <w:rtl/>
        </w:rPr>
        <w:t xml:space="preserve"> فنشأ عنه تناقض بين قوى الإنتاج وعلاقاته، ما أد</w:t>
      </w:r>
      <w:r w:rsidR="00F677A7" w:rsidRPr="00534F0C">
        <w:rPr>
          <w:rFonts w:hint="cs"/>
          <w:sz w:val="27"/>
          <w:rtl/>
        </w:rPr>
        <w:t>ّ</w:t>
      </w:r>
      <w:r w:rsidRPr="00534F0C">
        <w:rPr>
          <w:rFonts w:hint="cs"/>
          <w:sz w:val="27"/>
          <w:rtl/>
        </w:rPr>
        <w:t xml:space="preserve">ى </w:t>
      </w:r>
      <w:r w:rsidR="00F677A7" w:rsidRPr="00534F0C">
        <w:rPr>
          <w:rFonts w:hint="cs"/>
          <w:sz w:val="27"/>
          <w:rtl/>
        </w:rPr>
        <w:t>إ</w:t>
      </w:r>
      <w:r w:rsidRPr="00534F0C">
        <w:rPr>
          <w:rFonts w:hint="cs"/>
          <w:sz w:val="27"/>
          <w:rtl/>
        </w:rPr>
        <w:t>لى نقص الإنتاج</w:t>
      </w:r>
      <w:r w:rsidR="00F677A7" w:rsidRPr="00534F0C">
        <w:rPr>
          <w:rFonts w:hint="cs"/>
          <w:sz w:val="27"/>
          <w:rtl/>
        </w:rPr>
        <w:t>.</w:t>
      </w:r>
      <w:r w:rsidRPr="00534F0C">
        <w:rPr>
          <w:rFonts w:hint="cs"/>
          <w:sz w:val="27"/>
          <w:rtl/>
        </w:rPr>
        <w:t xml:space="preserve"> ولأجل العلاج </w:t>
      </w:r>
      <w:r w:rsidR="004C42F0" w:rsidRPr="00534F0C">
        <w:rPr>
          <w:rFonts w:hint="cs"/>
          <w:sz w:val="27"/>
          <w:rtl/>
        </w:rPr>
        <w:t>لا بُدَّ</w:t>
      </w:r>
      <w:r w:rsidRPr="00534F0C">
        <w:rPr>
          <w:rFonts w:hint="cs"/>
          <w:sz w:val="27"/>
          <w:rtl/>
        </w:rPr>
        <w:t xml:space="preserve"> من التعامل مع الندرة النسبية المفترضة، والحاجات المتنوعة واللانهائية، بإشراك كل</w:t>
      </w:r>
      <w:r w:rsidR="00F677A7" w:rsidRPr="00534F0C">
        <w:rPr>
          <w:rFonts w:hint="cs"/>
          <w:sz w:val="27"/>
          <w:rtl/>
        </w:rPr>
        <w:t>ّ</w:t>
      </w:r>
      <w:r w:rsidRPr="00534F0C">
        <w:rPr>
          <w:rFonts w:hint="cs"/>
          <w:sz w:val="27"/>
          <w:rtl/>
        </w:rPr>
        <w:t xml:space="preserve"> قوى العمل بالعمل، وتنميط الحاجة وتخطيط النشاط الاقتصادي تخطيطاً مركزياً</w:t>
      </w:r>
      <w:r w:rsidR="00F677A7" w:rsidRPr="00534F0C">
        <w:rPr>
          <w:rFonts w:hint="cs"/>
          <w:sz w:val="27"/>
          <w:rtl/>
        </w:rPr>
        <w:t>،</w:t>
      </w:r>
      <w:r w:rsidRPr="00534F0C">
        <w:rPr>
          <w:rFonts w:hint="cs"/>
          <w:sz w:val="27"/>
          <w:rtl/>
        </w:rPr>
        <w:t xml:space="preserve"> وتوزيع ثمراته توزيعاً يغط</w:t>
      </w:r>
      <w:r w:rsidR="00F677A7" w:rsidRPr="00534F0C">
        <w:rPr>
          <w:rFonts w:hint="cs"/>
          <w:sz w:val="27"/>
          <w:rtl/>
        </w:rPr>
        <w:t>ّ</w:t>
      </w:r>
      <w:r w:rsidRPr="00534F0C">
        <w:rPr>
          <w:rFonts w:hint="cs"/>
          <w:sz w:val="27"/>
          <w:rtl/>
        </w:rPr>
        <w:t>ي حاجة قوى العمل كل</w:t>
      </w:r>
      <w:r w:rsidR="00F677A7" w:rsidRPr="00534F0C">
        <w:rPr>
          <w:rFonts w:hint="cs"/>
          <w:sz w:val="27"/>
          <w:rtl/>
        </w:rPr>
        <w:t>ّ</w:t>
      </w:r>
      <w:r w:rsidRPr="00534F0C">
        <w:rPr>
          <w:rFonts w:hint="cs"/>
          <w:sz w:val="27"/>
          <w:rtl/>
        </w:rPr>
        <w:t>ها</w:t>
      </w:r>
      <w:r w:rsidR="00F677A7" w:rsidRPr="00534F0C">
        <w:rPr>
          <w:rFonts w:hint="cs"/>
          <w:sz w:val="27"/>
          <w:rtl/>
        </w:rPr>
        <w:t xml:space="preserve">، </w:t>
      </w:r>
      <w:r w:rsidRPr="00534F0C">
        <w:rPr>
          <w:rFonts w:hint="cs"/>
          <w:sz w:val="27"/>
          <w:rtl/>
        </w:rPr>
        <w:t>وعلى حسب أولوية ما يسد</w:t>
      </w:r>
      <w:r w:rsidR="00F677A7" w:rsidRPr="00534F0C">
        <w:rPr>
          <w:rFonts w:hint="cs"/>
          <w:sz w:val="27"/>
          <w:rtl/>
        </w:rPr>
        <w:t>ّ</w:t>
      </w:r>
      <w:r w:rsidRPr="00534F0C">
        <w:rPr>
          <w:rFonts w:hint="cs"/>
          <w:sz w:val="27"/>
          <w:rtl/>
        </w:rPr>
        <w:t xml:space="preserve"> من الحاجات. </w:t>
      </w:r>
    </w:p>
    <w:p w:rsidR="006726F7" w:rsidRPr="00534F0C" w:rsidRDefault="00F677A7" w:rsidP="00500774">
      <w:pPr>
        <w:pStyle w:val="afa"/>
        <w:spacing w:line="400" w:lineRule="exact"/>
        <w:rPr>
          <w:sz w:val="27"/>
          <w:rtl/>
        </w:rPr>
      </w:pPr>
      <w:r w:rsidRPr="00534F0C">
        <w:rPr>
          <w:rFonts w:hint="cs"/>
          <w:sz w:val="27"/>
          <w:rtl/>
        </w:rPr>
        <w:t>إ</w:t>
      </w:r>
      <w:r w:rsidR="006726F7" w:rsidRPr="00534F0C">
        <w:rPr>
          <w:rFonts w:hint="cs"/>
          <w:sz w:val="27"/>
          <w:rtl/>
        </w:rPr>
        <w:t xml:space="preserve">ن التفسير الماركسي </w:t>
      </w:r>
      <w:r w:rsidRPr="00534F0C">
        <w:rPr>
          <w:rFonts w:hint="cs"/>
          <w:sz w:val="27"/>
          <w:rtl/>
        </w:rPr>
        <w:t xml:space="preserve">ـ </w:t>
      </w:r>
      <w:r w:rsidR="006726F7" w:rsidRPr="00534F0C">
        <w:rPr>
          <w:rFonts w:hint="cs"/>
          <w:sz w:val="27"/>
          <w:rtl/>
        </w:rPr>
        <w:t>كما هو واضح</w:t>
      </w:r>
      <w:r w:rsidRPr="00534F0C">
        <w:rPr>
          <w:rFonts w:hint="cs"/>
          <w:sz w:val="27"/>
          <w:rtl/>
        </w:rPr>
        <w:t>ٌ</w:t>
      </w:r>
      <w:r w:rsidR="006726F7" w:rsidRPr="00534F0C">
        <w:rPr>
          <w:rFonts w:hint="cs"/>
          <w:sz w:val="27"/>
          <w:rtl/>
        </w:rPr>
        <w:t xml:space="preserve"> </w:t>
      </w:r>
      <w:r w:rsidRPr="00534F0C">
        <w:rPr>
          <w:rFonts w:hint="cs"/>
          <w:sz w:val="27"/>
          <w:rtl/>
        </w:rPr>
        <w:t xml:space="preserve">ـ </w:t>
      </w:r>
      <w:r w:rsidR="006726F7" w:rsidRPr="00534F0C">
        <w:rPr>
          <w:rFonts w:hint="cs"/>
          <w:sz w:val="27"/>
          <w:rtl/>
        </w:rPr>
        <w:t>مركّز على دور المذهبية الاقتصادية الرأسمالية في خلق المشكل الاقتصادي، وتوفر على اتهام نمط التوزيع فيها</w:t>
      </w:r>
      <w:r w:rsidRPr="00534F0C">
        <w:rPr>
          <w:rFonts w:hint="cs"/>
          <w:sz w:val="27"/>
          <w:rtl/>
        </w:rPr>
        <w:t>،</w:t>
      </w:r>
      <w:r w:rsidR="006726F7" w:rsidRPr="00534F0C">
        <w:rPr>
          <w:rFonts w:hint="cs"/>
          <w:sz w:val="27"/>
          <w:rtl/>
        </w:rPr>
        <w:t xml:space="preserve"> </w:t>
      </w:r>
      <w:r w:rsidRPr="00534F0C">
        <w:rPr>
          <w:rFonts w:hint="cs"/>
          <w:sz w:val="27"/>
          <w:rtl/>
        </w:rPr>
        <w:t>و</w:t>
      </w:r>
      <w:r w:rsidR="006726F7" w:rsidRPr="00534F0C">
        <w:rPr>
          <w:rFonts w:hint="cs"/>
          <w:sz w:val="27"/>
          <w:rtl/>
        </w:rPr>
        <w:t>بخاصة في تعاظم وتعقيد المشكلة الاقتصادية، مهملاً بذلك طبيعة الموارد والتأهيل البشري، والحوافز النفسية والاقتصادية للعمل البشري</w:t>
      </w:r>
      <w:r w:rsidRPr="00534F0C">
        <w:rPr>
          <w:rFonts w:hint="cs"/>
          <w:sz w:val="27"/>
          <w:rtl/>
        </w:rPr>
        <w:t>.</w:t>
      </w:r>
      <w:r w:rsidR="006726F7" w:rsidRPr="00534F0C">
        <w:rPr>
          <w:rFonts w:hint="cs"/>
          <w:sz w:val="27"/>
          <w:rtl/>
        </w:rPr>
        <w:t xml:space="preserve"> وهكذا ي</w:t>
      </w:r>
      <w:r w:rsidRPr="00534F0C">
        <w:rPr>
          <w:rFonts w:hint="cs"/>
          <w:sz w:val="27"/>
          <w:rtl/>
        </w:rPr>
        <w:t>ُ</w:t>
      </w:r>
      <w:r w:rsidR="006726F7" w:rsidRPr="00534F0C">
        <w:rPr>
          <w:rFonts w:hint="cs"/>
          <w:sz w:val="27"/>
          <w:rtl/>
        </w:rPr>
        <w:t>عد</w:t>
      </w:r>
      <w:r w:rsidRPr="00534F0C">
        <w:rPr>
          <w:rFonts w:hint="cs"/>
          <w:sz w:val="27"/>
          <w:rtl/>
        </w:rPr>
        <w:t>ّ</w:t>
      </w:r>
      <w:r w:rsidR="006726F7" w:rsidRPr="00534F0C">
        <w:rPr>
          <w:rFonts w:hint="cs"/>
          <w:sz w:val="27"/>
          <w:rtl/>
        </w:rPr>
        <w:t xml:space="preserve"> التفسير الماركسي للتخلف لائحة اتهام ضد</w:t>
      </w:r>
      <w:r w:rsidRPr="00534F0C">
        <w:rPr>
          <w:rFonts w:hint="cs"/>
          <w:sz w:val="27"/>
          <w:rtl/>
        </w:rPr>
        <w:t>ّ</w:t>
      </w:r>
      <w:r w:rsidR="006726F7" w:rsidRPr="00534F0C">
        <w:rPr>
          <w:rFonts w:hint="cs"/>
          <w:sz w:val="27"/>
          <w:rtl/>
        </w:rPr>
        <w:t xml:space="preserve"> الرأسمالية</w:t>
      </w:r>
      <w:r w:rsidRPr="00534F0C">
        <w:rPr>
          <w:rFonts w:hint="cs"/>
          <w:sz w:val="27"/>
          <w:rtl/>
        </w:rPr>
        <w:t>،</w:t>
      </w:r>
      <w:r w:rsidR="006726F7" w:rsidRPr="00534F0C">
        <w:rPr>
          <w:rFonts w:hint="cs"/>
          <w:sz w:val="27"/>
          <w:rtl/>
        </w:rPr>
        <w:t xml:space="preserve"> أكثر من كونه تحليلاً فلسفياً </w:t>
      </w:r>
      <w:r w:rsidRPr="00534F0C">
        <w:rPr>
          <w:rFonts w:hint="cs"/>
          <w:sz w:val="27"/>
          <w:rtl/>
        </w:rPr>
        <w:t>أ</w:t>
      </w:r>
      <w:r w:rsidR="006726F7" w:rsidRPr="00534F0C">
        <w:rPr>
          <w:rFonts w:hint="cs"/>
          <w:sz w:val="27"/>
          <w:rtl/>
        </w:rPr>
        <w:t xml:space="preserve">و اقتصادياً لعناصر المشكلة ذاتها. </w:t>
      </w:r>
    </w:p>
    <w:p w:rsidR="006726F7" w:rsidRPr="00534F0C" w:rsidRDefault="006726F7" w:rsidP="00500774">
      <w:pPr>
        <w:pStyle w:val="afa"/>
        <w:spacing w:line="400" w:lineRule="exact"/>
        <w:rPr>
          <w:b/>
          <w:bCs/>
          <w:sz w:val="27"/>
          <w:rtl/>
        </w:rPr>
      </w:pPr>
      <w:r w:rsidRPr="00534F0C">
        <w:rPr>
          <w:rFonts w:hint="cs"/>
          <w:b/>
          <w:bCs/>
          <w:sz w:val="27"/>
          <w:rtl/>
        </w:rPr>
        <w:t>مما تقدّ</w:t>
      </w:r>
      <w:r w:rsidR="00451C08" w:rsidRPr="00534F0C">
        <w:rPr>
          <w:rFonts w:hint="cs"/>
          <w:b/>
          <w:bCs/>
          <w:sz w:val="27"/>
          <w:rtl/>
        </w:rPr>
        <w:t>َ</w:t>
      </w:r>
      <w:r w:rsidR="00F677A7" w:rsidRPr="00534F0C">
        <w:rPr>
          <w:rFonts w:hint="cs"/>
          <w:b/>
          <w:bCs/>
          <w:sz w:val="27"/>
          <w:rtl/>
        </w:rPr>
        <w:t xml:space="preserve">م يتبين </w:t>
      </w:r>
      <w:r w:rsidR="00F677A7" w:rsidRPr="00534F0C">
        <w:rPr>
          <w:rFonts w:hint="cs"/>
          <w:sz w:val="27"/>
          <w:rtl/>
        </w:rPr>
        <w:t>أ</w:t>
      </w:r>
      <w:r w:rsidRPr="00534F0C">
        <w:rPr>
          <w:rFonts w:hint="cs"/>
          <w:sz w:val="27"/>
          <w:rtl/>
        </w:rPr>
        <w:t>ن كلتا المدرستين تقرّان بوجود الندرة النسبية للموارد</w:t>
      </w:r>
      <w:r w:rsidR="00F677A7" w:rsidRPr="00534F0C">
        <w:rPr>
          <w:rFonts w:hint="cs"/>
          <w:sz w:val="27"/>
          <w:rtl/>
        </w:rPr>
        <w:t>،</w:t>
      </w:r>
      <w:r w:rsidRPr="00534F0C">
        <w:rPr>
          <w:rFonts w:hint="cs"/>
          <w:sz w:val="27"/>
          <w:rtl/>
        </w:rPr>
        <w:t xml:space="preserve"> و</w:t>
      </w:r>
      <w:r w:rsidR="00F677A7" w:rsidRPr="00534F0C">
        <w:rPr>
          <w:rFonts w:hint="cs"/>
          <w:sz w:val="27"/>
          <w:rtl/>
        </w:rPr>
        <w:t>إ</w:t>
      </w:r>
      <w:r w:rsidRPr="00534F0C">
        <w:rPr>
          <w:rFonts w:hint="cs"/>
          <w:sz w:val="27"/>
          <w:rtl/>
        </w:rPr>
        <w:t>ن كان الرأسماليون أكثر صراخاً لآثار المالثوسية عليهم</w:t>
      </w:r>
      <w:r w:rsidR="00F677A7" w:rsidRPr="00534F0C">
        <w:rPr>
          <w:rFonts w:hint="cs"/>
          <w:sz w:val="27"/>
          <w:rtl/>
        </w:rPr>
        <w:t>.</w:t>
      </w:r>
      <w:r w:rsidRPr="00534F0C">
        <w:rPr>
          <w:rFonts w:hint="cs"/>
          <w:sz w:val="27"/>
          <w:rtl/>
        </w:rPr>
        <w:t xml:space="preserve"> وكلتاهما عالجتا قضية الندرة بأسلوب</w:t>
      </w:r>
      <w:r w:rsidR="00F677A7" w:rsidRPr="00534F0C">
        <w:rPr>
          <w:rFonts w:hint="cs"/>
          <w:sz w:val="27"/>
          <w:rtl/>
        </w:rPr>
        <w:t>ٍ</w:t>
      </w:r>
      <w:r w:rsidRPr="00534F0C">
        <w:rPr>
          <w:rFonts w:hint="cs"/>
          <w:sz w:val="27"/>
          <w:rtl/>
        </w:rPr>
        <w:t xml:space="preserve"> خاص</w:t>
      </w:r>
      <w:r w:rsidR="00F677A7" w:rsidRPr="00534F0C">
        <w:rPr>
          <w:rFonts w:hint="cs"/>
          <w:sz w:val="27"/>
          <w:rtl/>
        </w:rPr>
        <w:t>ّ</w:t>
      </w:r>
      <w:r w:rsidRPr="00534F0C">
        <w:rPr>
          <w:rFonts w:hint="cs"/>
          <w:sz w:val="27"/>
          <w:rtl/>
        </w:rPr>
        <w:t xml:space="preserve"> بكل</w:t>
      </w:r>
      <w:r w:rsidR="00F677A7" w:rsidRPr="00534F0C">
        <w:rPr>
          <w:rFonts w:hint="cs"/>
          <w:sz w:val="27"/>
          <w:rtl/>
        </w:rPr>
        <w:t>ٍّ</w:t>
      </w:r>
      <w:r w:rsidRPr="00534F0C">
        <w:rPr>
          <w:rFonts w:hint="cs"/>
          <w:sz w:val="27"/>
          <w:rtl/>
        </w:rPr>
        <w:t xml:space="preserve"> منهما</w:t>
      </w:r>
      <w:r w:rsidR="00F677A7" w:rsidRPr="00534F0C">
        <w:rPr>
          <w:rFonts w:hint="cs"/>
          <w:sz w:val="27"/>
          <w:rtl/>
        </w:rPr>
        <w:t>؛</w:t>
      </w:r>
      <w:r w:rsidRPr="00534F0C">
        <w:rPr>
          <w:rFonts w:hint="cs"/>
          <w:sz w:val="27"/>
          <w:rtl/>
        </w:rPr>
        <w:t xml:space="preserve"> فالرأسمالية أطلقت قوانين السوق</w:t>
      </w:r>
      <w:r w:rsidR="00F677A7" w:rsidRPr="00534F0C">
        <w:rPr>
          <w:rFonts w:hint="cs"/>
          <w:sz w:val="27"/>
          <w:rtl/>
        </w:rPr>
        <w:t>؛</w:t>
      </w:r>
      <w:r w:rsidRPr="00534F0C">
        <w:rPr>
          <w:rFonts w:hint="cs"/>
          <w:sz w:val="27"/>
          <w:rtl/>
        </w:rPr>
        <w:t xml:space="preserve"> والماركسية طالبت بإعادة التوزيع</w:t>
      </w:r>
      <w:r w:rsidR="00F677A7" w:rsidRPr="00534F0C">
        <w:rPr>
          <w:rFonts w:hint="cs"/>
          <w:sz w:val="27"/>
          <w:rtl/>
        </w:rPr>
        <w:t>.</w:t>
      </w:r>
      <w:r w:rsidRPr="00534F0C">
        <w:rPr>
          <w:rFonts w:hint="cs"/>
          <w:sz w:val="27"/>
          <w:rtl/>
        </w:rPr>
        <w:t xml:space="preserve"> فخلاف المدرستين بشأن الندرة يكاد يكون ضيقاً جداً</w:t>
      </w:r>
      <w:r w:rsidR="00F677A7" w:rsidRPr="00534F0C">
        <w:rPr>
          <w:rFonts w:hint="cs"/>
          <w:sz w:val="27"/>
          <w:rtl/>
        </w:rPr>
        <w:t>؛</w:t>
      </w:r>
      <w:r w:rsidRPr="00534F0C">
        <w:rPr>
          <w:rFonts w:hint="cs"/>
          <w:sz w:val="27"/>
          <w:rtl/>
        </w:rPr>
        <w:t xml:space="preserve"> فقد كان الحل</w:t>
      </w:r>
      <w:r w:rsidR="00F677A7" w:rsidRPr="00534F0C">
        <w:rPr>
          <w:rFonts w:hint="cs"/>
          <w:sz w:val="27"/>
          <w:rtl/>
        </w:rPr>
        <w:t>ّ في الرأسمالية في مجالي</w:t>
      </w:r>
      <w:r w:rsidRPr="00534F0C">
        <w:rPr>
          <w:rFonts w:hint="cs"/>
          <w:sz w:val="27"/>
          <w:rtl/>
        </w:rPr>
        <w:t xml:space="preserve"> الإنتاج والتبادل، وكان الحل</w:t>
      </w:r>
      <w:r w:rsidR="00F677A7" w:rsidRPr="00534F0C">
        <w:rPr>
          <w:rFonts w:hint="cs"/>
          <w:sz w:val="27"/>
          <w:rtl/>
        </w:rPr>
        <w:t>ّ في الماركسية في مجالي</w:t>
      </w:r>
      <w:r w:rsidRPr="00534F0C">
        <w:rPr>
          <w:rFonts w:hint="cs"/>
          <w:sz w:val="27"/>
          <w:rtl/>
        </w:rPr>
        <w:t xml:space="preserve"> التوزيع والاستهلاك</w:t>
      </w:r>
      <w:r w:rsidR="00F677A7" w:rsidRPr="00534F0C">
        <w:rPr>
          <w:rFonts w:hint="cs"/>
          <w:sz w:val="27"/>
          <w:rtl/>
        </w:rPr>
        <w:t>.</w:t>
      </w:r>
      <w:r w:rsidRPr="00534F0C">
        <w:rPr>
          <w:rFonts w:hint="cs"/>
          <w:sz w:val="27"/>
          <w:rtl/>
        </w:rPr>
        <w:t xml:space="preserve"> </w:t>
      </w:r>
      <w:r w:rsidR="00F677A7" w:rsidRPr="00534F0C">
        <w:rPr>
          <w:rFonts w:hint="cs"/>
          <w:sz w:val="27"/>
          <w:rtl/>
        </w:rPr>
        <w:t>أ</w:t>
      </w:r>
      <w:r w:rsidRPr="00534F0C">
        <w:rPr>
          <w:rFonts w:hint="cs"/>
          <w:sz w:val="27"/>
          <w:rtl/>
        </w:rPr>
        <w:t>ما خلافهم في لا نهائية الحاجات كم</w:t>
      </w:r>
      <w:r w:rsidR="00F677A7" w:rsidRPr="00534F0C">
        <w:rPr>
          <w:rFonts w:hint="cs"/>
          <w:sz w:val="27"/>
          <w:rtl/>
        </w:rPr>
        <w:t>ّ</w:t>
      </w:r>
      <w:r w:rsidRPr="00534F0C">
        <w:rPr>
          <w:rFonts w:hint="cs"/>
          <w:sz w:val="27"/>
          <w:rtl/>
        </w:rPr>
        <w:t>اً ونوعاً فضيّ</w:t>
      </w:r>
      <w:r w:rsidR="00F677A7" w:rsidRPr="00534F0C">
        <w:rPr>
          <w:rFonts w:hint="cs"/>
          <w:sz w:val="27"/>
          <w:rtl/>
        </w:rPr>
        <w:t>ِ</w:t>
      </w:r>
      <w:r w:rsidRPr="00534F0C">
        <w:rPr>
          <w:rFonts w:hint="cs"/>
          <w:sz w:val="27"/>
          <w:rtl/>
        </w:rPr>
        <w:t>ق</w:t>
      </w:r>
      <w:r w:rsidR="00F677A7" w:rsidRPr="00534F0C">
        <w:rPr>
          <w:rFonts w:hint="cs"/>
          <w:sz w:val="27"/>
          <w:rtl/>
        </w:rPr>
        <w:t>ٌ</w:t>
      </w:r>
      <w:r w:rsidRPr="00534F0C">
        <w:rPr>
          <w:rFonts w:hint="cs"/>
          <w:sz w:val="27"/>
          <w:rtl/>
        </w:rPr>
        <w:t xml:space="preserve"> أيضاً</w:t>
      </w:r>
      <w:r w:rsidR="00F677A7" w:rsidRPr="00534F0C">
        <w:rPr>
          <w:rFonts w:hint="cs"/>
          <w:sz w:val="27"/>
          <w:rtl/>
        </w:rPr>
        <w:t>؛</w:t>
      </w:r>
      <w:r w:rsidRPr="00534F0C">
        <w:rPr>
          <w:rFonts w:hint="cs"/>
          <w:sz w:val="27"/>
          <w:rtl/>
        </w:rPr>
        <w:t xml:space="preserve"> فلا تتدخ</w:t>
      </w:r>
      <w:r w:rsidR="00F677A7" w:rsidRPr="00534F0C">
        <w:rPr>
          <w:rFonts w:hint="cs"/>
          <w:sz w:val="27"/>
          <w:rtl/>
        </w:rPr>
        <w:t>ّ</w:t>
      </w:r>
      <w:r w:rsidRPr="00534F0C">
        <w:rPr>
          <w:rFonts w:hint="cs"/>
          <w:sz w:val="27"/>
          <w:rtl/>
        </w:rPr>
        <w:t xml:space="preserve">ل الرأسمالية في تحديد الاستهلاك </w:t>
      </w:r>
      <w:r w:rsidR="00F677A7" w:rsidRPr="00534F0C">
        <w:rPr>
          <w:rFonts w:hint="cs"/>
          <w:sz w:val="27"/>
          <w:rtl/>
        </w:rPr>
        <w:t>إ</w:t>
      </w:r>
      <w:r w:rsidRPr="00534F0C">
        <w:rPr>
          <w:rFonts w:hint="cs"/>
          <w:sz w:val="27"/>
          <w:rtl/>
        </w:rPr>
        <w:t>لا</w:t>
      </w:r>
      <w:r w:rsidR="00F677A7" w:rsidRPr="00534F0C">
        <w:rPr>
          <w:rFonts w:hint="cs"/>
          <w:sz w:val="27"/>
          <w:rtl/>
        </w:rPr>
        <w:t>ّ</w:t>
      </w:r>
      <w:r w:rsidRPr="00534F0C">
        <w:rPr>
          <w:rFonts w:hint="cs"/>
          <w:sz w:val="27"/>
          <w:rtl/>
        </w:rPr>
        <w:t xml:space="preserve"> بمحد</w:t>
      </w:r>
      <w:r w:rsidR="00F677A7" w:rsidRPr="00534F0C">
        <w:rPr>
          <w:rFonts w:hint="cs"/>
          <w:sz w:val="27"/>
          <w:rtl/>
        </w:rPr>
        <w:t>ّ</w:t>
      </w:r>
      <w:r w:rsidRPr="00534F0C">
        <w:rPr>
          <w:rFonts w:hint="cs"/>
          <w:sz w:val="27"/>
          <w:rtl/>
        </w:rPr>
        <w:t>دات الدخل الفردي، بينما الماركسية تتدخل بالتخطيط، وبالدخل المخطط للفرد، وبإنتاج السلع التي تلب</w:t>
      </w:r>
      <w:r w:rsidR="00F677A7" w:rsidRPr="00534F0C">
        <w:rPr>
          <w:rFonts w:hint="cs"/>
          <w:sz w:val="27"/>
          <w:rtl/>
        </w:rPr>
        <w:t>ّ</w:t>
      </w:r>
      <w:r w:rsidRPr="00534F0C">
        <w:rPr>
          <w:rFonts w:hint="cs"/>
          <w:sz w:val="27"/>
          <w:rtl/>
        </w:rPr>
        <w:t>ي الحاجة المخططة</w:t>
      </w:r>
      <w:r w:rsidR="00F677A7" w:rsidRPr="00534F0C">
        <w:rPr>
          <w:rFonts w:hint="cs"/>
          <w:sz w:val="27"/>
          <w:rtl/>
        </w:rPr>
        <w:t>،</w:t>
      </w:r>
      <w:r w:rsidRPr="00534F0C">
        <w:rPr>
          <w:rFonts w:hint="cs"/>
          <w:sz w:val="27"/>
          <w:rtl/>
        </w:rPr>
        <w:t xml:space="preserve"> ثم تنميط الإنتاج والاستهلاك معاً. </w:t>
      </w:r>
    </w:p>
    <w:p w:rsidR="006726F7" w:rsidRPr="00534F0C" w:rsidRDefault="006726F7" w:rsidP="00500774">
      <w:pPr>
        <w:pStyle w:val="afa"/>
        <w:spacing w:line="400" w:lineRule="exact"/>
        <w:rPr>
          <w:sz w:val="27"/>
        </w:rPr>
      </w:pPr>
      <w:r w:rsidRPr="00534F0C">
        <w:rPr>
          <w:rFonts w:hint="cs"/>
          <w:sz w:val="27"/>
          <w:rtl/>
        </w:rPr>
        <w:t xml:space="preserve">1ـ </w:t>
      </w:r>
      <w:r w:rsidR="00F677A7" w:rsidRPr="00534F0C">
        <w:rPr>
          <w:rFonts w:hint="cs"/>
          <w:sz w:val="27"/>
          <w:rtl/>
        </w:rPr>
        <w:t>إ</w:t>
      </w:r>
      <w:r w:rsidRPr="00534F0C">
        <w:rPr>
          <w:rFonts w:hint="cs"/>
          <w:sz w:val="27"/>
          <w:rtl/>
        </w:rPr>
        <w:t>ن كثير</w:t>
      </w:r>
      <w:r w:rsidR="00F677A7" w:rsidRPr="00534F0C">
        <w:rPr>
          <w:rFonts w:hint="cs"/>
          <w:sz w:val="27"/>
          <w:rtl/>
        </w:rPr>
        <w:t>اً</w:t>
      </w:r>
      <w:r w:rsidRPr="00534F0C">
        <w:rPr>
          <w:rFonts w:hint="cs"/>
          <w:sz w:val="27"/>
          <w:rtl/>
        </w:rPr>
        <w:t xml:space="preserve"> من الدارسين يخلطون بين مفهوم الندرة المطلقة والندرة النسبية</w:t>
      </w:r>
      <w:r w:rsidR="00F677A7" w:rsidRPr="00534F0C">
        <w:rPr>
          <w:rFonts w:hint="cs"/>
          <w:sz w:val="27"/>
          <w:rtl/>
        </w:rPr>
        <w:t>.</w:t>
      </w:r>
      <w:r w:rsidRPr="00534F0C">
        <w:rPr>
          <w:rFonts w:hint="cs"/>
          <w:sz w:val="27"/>
          <w:rtl/>
        </w:rPr>
        <w:t xml:space="preserve"> والحق</w:t>
      </w:r>
      <w:r w:rsidR="00F677A7" w:rsidRPr="00534F0C">
        <w:rPr>
          <w:rFonts w:hint="cs"/>
          <w:sz w:val="27"/>
          <w:rtl/>
        </w:rPr>
        <w:t>ّ</w:t>
      </w:r>
      <w:r w:rsidRPr="00534F0C">
        <w:rPr>
          <w:rFonts w:hint="cs"/>
          <w:sz w:val="27"/>
          <w:rtl/>
        </w:rPr>
        <w:t xml:space="preserve"> </w:t>
      </w:r>
      <w:r w:rsidR="00F677A7" w:rsidRPr="00534F0C">
        <w:rPr>
          <w:rFonts w:hint="cs"/>
          <w:sz w:val="27"/>
          <w:rtl/>
        </w:rPr>
        <w:t>أ</w:t>
      </w:r>
      <w:r w:rsidRPr="00534F0C">
        <w:rPr>
          <w:rFonts w:hint="cs"/>
          <w:sz w:val="27"/>
          <w:rtl/>
        </w:rPr>
        <w:t>ن الندرة المطلقة هي ذلك النقص الهائل والعام في الموارد على عموم الأرض</w:t>
      </w:r>
      <w:r w:rsidR="00F677A7" w:rsidRPr="00534F0C">
        <w:rPr>
          <w:rFonts w:hint="cs"/>
          <w:sz w:val="27"/>
          <w:rtl/>
        </w:rPr>
        <w:t>،</w:t>
      </w:r>
      <w:r w:rsidRPr="00534F0C">
        <w:rPr>
          <w:rFonts w:hint="cs"/>
          <w:sz w:val="27"/>
          <w:rtl/>
        </w:rPr>
        <w:t xml:space="preserve"> مقابل تزايد هائل في حاجات السكان</w:t>
      </w:r>
      <w:r w:rsidR="00F677A7" w:rsidRPr="00534F0C">
        <w:rPr>
          <w:rFonts w:hint="cs"/>
          <w:sz w:val="27"/>
          <w:rtl/>
        </w:rPr>
        <w:t xml:space="preserve">، </w:t>
      </w:r>
      <w:r w:rsidRPr="00534F0C">
        <w:rPr>
          <w:rFonts w:hint="cs"/>
          <w:sz w:val="27"/>
          <w:rtl/>
        </w:rPr>
        <w:t>كم</w:t>
      </w:r>
      <w:r w:rsidR="00F677A7" w:rsidRPr="00534F0C">
        <w:rPr>
          <w:rFonts w:hint="cs"/>
          <w:sz w:val="27"/>
          <w:rtl/>
        </w:rPr>
        <w:t>ّ</w:t>
      </w:r>
      <w:r w:rsidRPr="00534F0C">
        <w:rPr>
          <w:rFonts w:hint="cs"/>
          <w:sz w:val="27"/>
          <w:rtl/>
        </w:rPr>
        <w:t>اً ونوعاً. بينما الندرة النسبية هي ذلك النقص في بعض الموارد</w:t>
      </w:r>
      <w:r w:rsidR="00F677A7" w:rsidRPr="00534F0C">
        <w:rPr>
          <w:rFonts w:hint="cs"/>
          <w:sz w:val="27"/>
          <w:rtl/>
        </w:rPr>
        <w:t>،</w:t>
      </w:r>
      <w:r w:rsidRPr="00534F0C">
        <w:rPr>
          <w:rFonts w:hint="cs"/>
          <w:sz w:val="27"/>
          <w:rtl/>
        </w:rPr>
        <w:t xml:space="preserve"> </w:t>
      </w:r>
      <w:r w:rsidR="00F677A7" w:rsidRPr="00534F0C">
        <w:rPr>
          <w:rFonts w:hint="cs"/>
          <w:sz w:val="27"/>
          <w:rtl/>
        </w:rPr>
        <w:t>و</w:t>
      </w:r>
      <w:r w:rsidRPr="00534F0C">
        <w:rPr>
          <w:rFonts w:hint="cs"/>
          <w:sz w:val="27"/>
          <w:rtl/>
        </w:rPr>
        <w:t xml:space="preserve">ربما </w:t>
      </w:r>
      <w:r w:rsidR="00F677A7" w:rsidRPr="00534F0C">
        <w:rPr>
          <w:rFonts w:hint="cs"/>
          <w:sz w:val="27"/>
          <w:rtl/>
        </w:rPr>
        <w:t xml:space="preserve">يكون </w:t>
      </w:r>
      <w:r w:rsidRPr="00534F0C">
        <w:rPr>
          <w:rFonts w:hint="cs"/>
          <w:sz w:val="27"/>
          <w:rtl/>
        </w:rPr>
        <w:t>مقابل فائض في غيرها</w:t>
      </w:r>
      <w:r w:rsidR="00F677A7" w:rsidRPr="00534F0C">
        <w:rPr>
          <w:rFonts w:hint="cs"/>
          <w:sz w:val="27"/>
          <w:rtl/>
        </w:rPr>
        <w:t>،</w:t>
      </w:r>
      <w:r w:rsidRPr="00534F0C">
        <w:rPr>
          <w:rFonts w:hint="cs"/>
          <w:sz w:val="27"/>
          <w:rtl/>
        </w:rPr>
        <w:t xml:space="preserve"> ح</w:t>
      </w:r>
      <w:r w:rsidR="00F677A7" w:rsidRPr="00534F0C">
        <w:rPr>
          <w:rFonts w:hint="cs"/>
          <w:sz w:val="27"/>
          <w:rtl/>
        </w:rPr>
        <w:t>َ</w:t>
      </w:r>
      <w:r w:rsidRPr="00534F0C">
        <w:rPr>
          <w:rFonts w:hint="cs"/>
          <w:sz w:val="27"/>
          <w:rtl/>
        </w:rPr>
        <w:t>س</w:t>
      </w:r>
      <w:r w:rsidR="00F677A7" w:rsidRPr="00534F0C">
        <w:rPr>
          <w:rFonts w:hint="cs"/>
          <w:sz w:val="27"/>
          <w:rtl/>
        </w:rPr>
        <w:t>ْ</w:t>
      </w:r>
      <w:r w:rsidRPr="00534F0C">
        <w:rPr>
          <w:rFonts w:hint="cs"/>
          <w:sz w:val="27"/>
          <w:rtl/>
        </w:rPr>
        <w:t>ب الإقليم والزمان ونوع القدرة البشرية على اكتشافها وإعادة إنتاجها</w:t>
      </w:r>
      <w:r w:rsidR="00F677A7" w:rsidRPr="00534F0C">
        <w:rPr>
          <w:rFonts w:hint="cs"/>
          <w:sz w:val="27"/>
          <w:rtl/>
        </w:rPr>
        <w:t>.</w:t>
      </w:r>
      <w:r w:rsidRPr="00534F0C">
        <w:rPr>
          <w:rFonts w:hint="cs"/>
          <w:sz w:val="27"/>
          <w:rtl/>
        </w:rPr>
        <w:t xml:space="preserve"> والقول بالندرة المطلقة أصبح قولا</w:t>
      </w:r>
      <w:r w:rsidR="00F677A7" w:rsidRPr="00534F0C">
        <w:rPr>
          <w:rFonts w:hint="cs"/>
          <w:sz w:val="27"/>
          <w:rtl/>
        </w:rPr>
        <w:t>ً</w:t>
      </w:r>
      <w:r w:rsidRPr="00534F0C">
        <w:rPr>
          <w:rFonts w:hint="cs"/>
          <w:sz w:val="27"/>
          <w:rtl/>
        </w:rPr>
        <w:t xml:space="preserve"> لا يستطيع مواجهة الردود العلمية عليه. </w:t>
      </w:r>
    </w:p>
    <w:p w:rsidR="006726F7" w:rsidRPr="00534F0C" w:rsidRDefault="006726F7" w:rsidP="00500774">
      <w:pPr>
        <w:pStyle w:val="afa"/>
        <w:spacing w:line="400" w:lineRule="exact"/>
        <w:rPr>
          <w:sz w:val="27"/>
        </w:rPr>
      </w:pPr>
      <w:r w:rsidRPr="00534F0C">
        <w:rPr>
          <w:rFonts w:hint="cs"/>
          <w:sz w:val="27"/>
          <w:rtl/>
        </w:rPr>
        <w:t xml:space="preserve">2ـ </w:t>
      </w:r>
      <w:r w:rsidR="00F677A7" w:rsidRPr="00534F0C">
        <w:rPr>
          <w:rFonts w:hint="cs"/>
          <w:sz w:val="27"/>
          <w:rtl/>
        </w:rPr>
        <w:t>إ</w:t>
      </w:r>
      <w:r w:rsidRPr="00534F0C">
        <w:rPr>
          <w:rFonts w:hint="cs"/>
          <w:sz w:val="27"/>
          <w:rtl/>
        </w:rPr>
        <w:t>ن كلتا المدرستين تقر</w:t>
      </w:r>
      <w:r w:rsidR="00F677A7" w:rsidRPr="00534F0C">
        <w:rPr>
          <w:rFonts w:hint="cs"/>
          <w:sz w:val="27"/>
          <w:rtl/>
        </w:rPr>
        <w:t>ّ</w:t>
      </w:r>
      <w:r w:rsidRPr="00534F0C">
        <w:rPr>
          <w:rFonts w:hint="cs"/>
          <w:sz w:val="27"/>
          <w:rtl/>
        </w:rPr>
        <w:t>ان بوجود الحاجات الاقتصادية للإنسان وجوداً مطلقا</w:t>
      </w:r>
      <w:r w:rsidR="00F677A7" w:rsidRPr="00534F0C">
        <w:rPr>
          <w:rFonts w:hint="cs"/>
          <w:sz w:val="27"/>
          <w:rtl/>
        </w:rPr>
        <w:t>ً،</w:t>
      </w:r>
      <w:r w:rsidRPr="00534F0C">
        <w:rPr>
          <w:rFonts w:hint="cs"/>
          <w:sz w:val="27"/>
          <w:rtl/>
        </w:rPr>
        <w:t xml:space="preserve"> ولا نهائيا</w:t>
      </w:r>
      <w:r w:rsidR="00F677A7" w:rsidRPr="00534F0C">
        <w:rPr>
          <w:rFonts w:hint="cs"/>
          <w:sz w:val="27"/>
          <w:rtl/>
        </w:rPr>
        <w:t>ً،</w:t>
      </w:r>
      <w:r w:rsidRPr="00534F0C">
        <w:rPr>
          <w:rFonts w:hint="cs"/>
          <w:sz w:val="27"/>
          <w:rtl/>
        </w:rPr>
        <w:t xml:space="preserve"> في الكم</w:t>
      </w:r>
      <w:r w:rsidR="00F677A7" w:rsidRPr="00534F0C">
        <w:rPr>
          <w:rFonts w:hint="cs"/>
          <w:sz w:val="27"/>
          <w:rtl/>
        </w:rPr>
        <w:t>ّ</w:t>
      </w:r>
      <w:r w:rsidRPr="00534F0C">
        <w:rPr>
          <w:rFonts w:hint="cs"/>
          <w:sz w:val="27"/>
          <w:rtl/>
        </w:rPr>
        <w:t xml:space="preserve"> والنوع</w:t>
      </w:r>
      <w:r w:rsidR="00F677A7" w:rsidRPr="00534F0C">
        <w:rPr>
          <w:rFonts w:hint="cs"/>
          <w:sz w:val="27"/>
          <w:rtl/>
        </w:rPr>
        <w:t>،</w:t>
      </w:r>
      <w:r w:rsidRPr="00534F0C">
        <w:rPr>
          <w:rFonts w:hint="cs"/>
          <w:sz w:val="27"/>
          <w:rtl/>
        </w:rPr>
        <w:t xml:space="preserve"> إلا</w:t>
      </w:r>
      <w:r w:rsidR="00F677A7" w:rsidRPr="00534F0C">
        <w:rPr>
          <w:rFonts w:hint="cs"/>
          <w:sz w:val="27"/>
          <w:rtl/>
        </w:rPr>
        <w:t>ّ</w:t>
      </w:r>
      <w:r w:rsidRPr="00534F0C">
        <w:rPr>
          <w:rFonts w:hint="cs"/>
          <w:sz w:val="27"/>
          <w:rtl/>
        </w:rPr>
        <w:t xml:space="preserve"> أنهما مضطرتان </w:t>
      </w:r>
      <w:r w:rsidR="00F677A7" w:rsidRPr="00534F0C">
        <w:rPr>
          <w:rFonts w:hint="cs"/>
          <w:sz w:val="27"/>
          <w:rtl/>
        </w:rPr>
        <w:t>إ</w:t>
      </w:r>
      <w:r w:rsidRPr="00534F0C">
        <w:rPr>
          <w:rFonts w:hint="cs"/>
          <w:sz w:val="27"/>
          <w:rtl/>
        </w:rPr>
        <w:t>لى تحجيم هذه اللانهائية</w:t>
      </w:r>
      <w:r w:rsidR="00F677A7" w:rsidRPr="00534F0C">
        <w:rPr>
          <w:rFonts w:hint="cs"/>
          <w:sz w:val="27"/>
          <w:rtl/>
        </w:rPr>
        <w:t>؛</w:t>
      </w:r>
      <w:r w:rsidRPr="00534F0C">
        <w:rPr>
          <w:rFonts w:hint="cs"/>
          <w:sz w:val="27"/>
          <w:rtl/>
        </w:rPr>
        <w:t xml:space="preserve"> </w:t>
      </w:r>
      <w:r w:rsidR="00F677A7" w:rsidRPr="00534F0C">
        <w:rPr>
          <w:rFonts w:hint="cs"/>
          <w:sz w:val="27"/>
          <w:rtl/>
        </w:rPr>
        <w:t>إ</w:t>
      </w:r>
      <w:r w:rsidRPr="00534F0C">
        <w:rPr>
          <w:rFonts w:hint="cs"/>
          <w:sz w:val="27"/>
          <w:rtl/>
        </w:rPr>
        <w:t>م</w:t>
      </w:r>
      <w:r w:rsidR="00F677A7" w:rsidRPr="00534F0C">
        <w:rPr>
          <w:rFonts w:hint="cs"/>
          <w:sz w:val="27"/>
          <w:rtl/>
        </w:rPr>
        <w:t>ّ</w:t>
      </w:r>
      <w:r w:rsidRPr="00534F0C">
        <w:rPr>
          <w:rFonts w:hint="cs"/>
          <w:sz w:val="27"/>
          <w:rtl/>
        </w:rPr>
        <w:t>ا ب</w:t>
      </w:r>
      <w:r w:rsidR="00F677A7" w:rsidRPr="00534F0C">
        <w:rPr>
          <w:rFonts w:hint="cs"/>
          <w:sz w:val="27"/>
          <w:rtl/>
        </w:rPr>
        <w:t>إ</w:t>
      </w:r>
      <w:r w:rsidRPr="00534F0C">
        <w:rPr>
          <w:rFonts w:hint="cs"/>
          <w:sz w:val="27"/>
          <w:rtl/>
        </w:rPr>
        <w:t>حالة (أمر تحجيم هذه الحاجات لنشاط الفرد)</w:t>
      </w:r>
      <w:r w:rsidR="00F677A7" w:rsidRPr="00534F0C">
        <w:rPr>
          <w:rFonts w:hint="cs"/>
          <w:sz w:val="27"/>
          <w:rtl/>
        </w:rPr>
        <w:t>،</w:t>
      </w:r>
      <w:r w:rsidRPr="00534F0C">
        <w:rPr>
          <w:rFonts w:hint="cs"/>
          <w:sz w:val="27"/>
          <w:rtl/>
        </w:rPr>
        <w:t xml:space="preserve"> فيتدخل الدخل المحدود في حرمان الفرد من بعض رغباته </w:t>
      </w:r>
      <w:r w:rsidRPr="00534F0C">
        <w:rPr>
          <w:sz w:val="27"/>
          <w:rtl/>
        </w:rPr>
        <w:t>ـ</w:t>
      </w:r>
      <w:r w:rsidRPr="00534F0C">
        <w:rPr>
          <w:rFonts w:hint="cs"/>
          <w:sz w:val="27"/>
          <w:rtl/>
        </w:rPr>
        <w:t xml:space="preserve"> وهو مذهب الرأسمالية</w:t>
      </w:r>
      <w:r w:rsidR="00F677A7" w:rsidRPr="00534F0C">
        <w:rPr>
          <w:rFonts w:hint="cs"/>
          <w:sz w:val="27"/>
          <w:rtl/>
        </w:rPr>
        <w:t xml:space="preserve"> ـ؛</w:t>
      </w:r>
      <w:r w:rsidRPr="00534F0C">
        <w:rPr>
          <w:rFonts w:hint="cs"/>
          <w:sz w:val="27"/>
          <w:rtl/>
        </w:rPr>
        <w:t xml:space="preserve"> </w:t>
      </w:r>
      <w:r w:rsidR="00F677A7" w:rsidRPr="00534F0C">
        <w:rPr>
          <w:rFonts w:hint="cs"/>
          <w:sz w:val="27"/>
          <w:rtl/>
        </w:rPr>
        <w:t>أ</w:t>
      </w:r>
      <w:r w:rsidRPr="00534F0C">
        <w:rPr>
          <w:rFonts w:hint="cs"/>
          <w:sz w:val="27"/>
          <w:rtl/>
        </w:rPr>
        <w:t xml:space="preserve">و </w:t>
      </w:r>
      <w:r w:rsidR="00F677A7" w:rsidRPr="00534F0C">
        <w:rPr>
          <w:rFonts w:hint="cs"/>
          <w:sz w:val="27"/>
          <w:rtl/>
        </w:rPr>
        <w:t>أ</w:t>
      </w:r>
      <w:r w:rsidRPr="00534F0C">
        <w:rPr>
          <w:rFonts w:hint="cs"/>
          <w:sz w:val="27"/>
          <w:rtl/>
        </w:rPr>
        <w:t>ن الدولة تتدخل ابتداءً في وضع قائمة الحاجات التي تستحق الإشباع</w:t>
      </w:r>
      <w:r w:rsidR="00F677A7" w:rsidRPr="00534F0C">
        <w:rPr>
          <w:rFonts w:hint="cs"/>
          <w:sz w:val="27"/>
          <w:rtl/>
        </w:rPr>
        <w:t>،</w:t>
      </w:r>
      <w:r w:rsidRPr="00534F0C">
        <w:rPr>
          <w:rFonts w:hint="cs"/>
          <w:sz w:val="27"/>
          <w:rtl/>
        </w:rPr>
        <w:t xml:space="preserve"> لتشكل من الحاجة موج</w:t>
      </w:r>
      <w:r w:rsidR="00F677A7" w:rsidRPr="00534F0C">
        <w:rPr>
          <w:rFonts w:hint="cs"/>
          <w:sz w:val="27"/>
          <w:rtl/>
        </w:rPr>
        <w:t>ِّ</w:t>
      </w:r>
      <w:r w:rsidRPr="00534F0C">
        <w:rPr>
          <w:rFonts w:hint="cs"/>
          <w:sz w:val="27"/>
          <w:rtl/>
        </w:rPr>
        <w:t>هاً للإنتاج، وتخط</w:t>
      </w:r>
      <w:r w:rsidR="00F677A7" w:rsidRPr="00534F0C">
        <w:rPr>
          <w:rFonts w:hint="cs"/>
          <w:sz w:val="27"/>
          <w:rtl/>
        </w:rPr>
        <w:t>ّ</w:t>
      </w:r>
      <w:r w:rsidRPr="00534F0C">
        <w:rPr>
          <w:rFonts w:hint="cs"/>
          <w:sz w:val="27"/>
          <w:rtl/>
        </w:rPr>
        <w:t>ط ليكون دخل الفرد لا يغطي أكثر من الحاجات المخط</w:t>
      </w:r>
      <w:r w:rsidR="00F677A7" w:rsidRPr="00534F0C">
        <w:rPr>
          <w:rFonts w:hint="cs"/>
          <w:sz w:val="27"/>
          <w:rtl/>
        </w:rPr>
        <w:t>ّ</w:t>
      </w:r>
      <w:r w:rsidRPr="00534F0C">
        <w:rPr>
          <w:rFonts w:hint="cs"/>
          <w:sz w:val="27"/>
          <w:rtl/>
        </w:rPr>
        <w:t xml:space="preserve">طة ابتداءً. </w:t>
      </w:r>
    </w:p>
    <w:p w:rsidR="006726F7" w:rsidRPr="00534F0C" w:rsidRDefault="006726F7" w:rsidP="00500774">
      <w:pPr>
        <w:pStyle w:val="afa"/>
        <w:spacing w:line="400" w:lineRule="exact"/>
        <w:rPr>
          <w:sz w:val="27"/>
        </w:rPr>
      </w:pPr>
      <w:r w:rsidRPr="00534F0C">
        <w:rPr>
          <w:rFonts w:hint="cs"/>
          <w:sz w:val="27"/>
          <w:rtl/>
        </w:rPr>
        <w:t xml:space="preserve">3ـ </w:t>
      </w:r>
      <w:r w:rsidR="00F677A7" w:rsidRPr="00534F0C">
        <w:rPr>
          <w:rFonts w:hint="cs"/>
          <w:sz w:val="27"/>
          <w:rtl/>
        </w:rPr>
        <w:t>إ</w:t>
      </w:r>
      <w:r w:rsidRPr="00534F0C">
        <w:rPr>
          <w:rFonts w:hint="cs"/>
          <w:sz w:val="27"/>
          <w:rtl/>
        </w:rPr>
        <w:t>ن كلتا المدرستين تربطان بين الموارد والحاجات بالعمل البشري بنوع</w:t>
      </w:r>
      <w:r w:rsidR="00F677A7" w:rsidRPr="00534F0C">
        <w:rPr>
          <w:rFonts w:hint="cs"/>
          <w:sz w:val="27"/>
          <w:rtl/>
        </w:rPr>
        <w:t>َ</w:t>
      </w:r>
      <w:r w:rsidRPr="00534F0C">
        <w:rPr>
          <w:rFonts w:hint="cs"/>
          <w:sz w:val="27"/>
          <w:rtl/>
        </w:rPr>
        <w:t>ي</w:t>
      </w:r>
      <w:r w:rsidR="00F677A7" w:rsidRPr="00534F0C">
        <w:rPr>
          <w:rFonts w:hint="cs"/>
          <w:sz w:val="27"/>
          <w:rtl/>
        </w:rPr>
        <w:t>ْ</w:t>
      </w:r>
      <w:r w:rsidRPr="00534F0C">
        <w:rPr>
          <w:rFonts w:hint="cs"/>
          <w:sz w:val="27"/>
          <w:rtl/>
        </w:rPr>
        <w:t>ه الذهني والجسدي، وتعتني بوجود الحوافز على العمل</w:t>
      </w:r>
      <w:r w:rsidR="00F677A7" w:rsidRPr="00534F0C">
        <w:rPr>
          <w:rFonts w:hint="cs"/>
          <w:sz w:val="27"/>
          <w:rtl/>
        </w:rPr>
        <w:t>،</w:t>
      </w:r>
      <w:r w:rsidRPr="00534F0C">
        <w:rPr>
          <w:rFonts w:hint="cs"/>
          <w:sz w:val="27"/>
          <w:rtl/>
        </w:rPr>
        <w:t xml:space="preserve"> سواء أكان الحافز بايولوجيا</w:t>
      </w:r>
      <w:r w:rsidR="00F677A7" w:rsidRPr="00534F0C">
        <w:rPr>
          <w:rFonts w:hint="cs"/>
          <w:sz w:val="27"/>
          <w:rtl/>
        </w:rPr>
        <w:t>ً</w:t>
      </w:r>
      <w:r w:rsidRPr="00534F0C">
        <w:rPr>
          <w:rFonts w:hint="cs"/>
          <w:sz w:val="27"/>
          <w:rtl/>
        </w:rPr>
        <w:t xml:space="preserve"> </w:t>
      </w:r>
      <w:r w:rsidR="00F677A7" w:rsidRPr="00534F0C">
        <w:rPr>
          <w:rFonts w:hint="cs"/>
          <w:sz w:val="27"/>
          <w:rtl/>
        </w:rPr>
        <w:t>أ</w:t>
      </w:r>
      <w:r w:rsidRPr="00534F0C">
        <w:rPr>
          <w:rFonts w:hint="cs"/>
          <w:sz w:val="27"/>
          <w:rtl/>
        </w:rPr>
        <w:t>و نفسياً (الربح والتملك) أو قيمياً</w:t>
      </w:r>
      <w:r w:rsidR="00F677A7" w:rsidRPr="00534F0C">
        <w:rPr>
          <w:rFonts w:hint="cs"/>
          <w:sz w:val="27"/>
          <w:rtl/>
        </w:rPr>
        <w:t>.</w:t>
      </w:r>
      <w:r w:rsidRPr="00534F0C">
        <w:rPr>
          <w:rFonts w:hint="cs"/>
          <w:sz w:val="27"/>
          <w:rtl/>
        </w:rPr>
        <w:t xml:space="preserve"> فالعمل في أجواء الرأسمالية حوافزه بايولوجية ونفسية (ديمومة العيش والتوسع في التملك)</w:t>
      </w:r>
      <w:r w:rsidR="00F677A7" w:rsidRPr="00534F0C">
        <w:rPr>
          <w:rFonts w:hint="cs"/>
          <w:sz w:val="27"/>
          <w:rtl/>
        </w:rPr>
        <w:t>.</w:t>
      </w:r>
      <w:r w:rsidRPr="00534F0C">
        <w:rPr>
          <w:rFonts w:hint="cs"/>
          <w:sz w:val="27"/>
          <w:rtl/>
        </w:rPr>
        <w:t xml:space="preserve"> والحوافز في الماركسية بايولوجية (ديمومة العيش) وقيمية</w:t>
      </w:r>
      <w:r w:rsidR="00F677A7" w:rsidRPr="00534F0C">
        <w:rPr>
          <w:rFonts w:hint="cs"/>
          <w:sz w:val="27"/>
          <w:rtl/>
        </w:rPr>
        <w:t>؛</w:t>
      </w:r>
      <w:r w:rsidRPr="00534F0C">
        <w:rPr>
          <w:rFonts w:hint="cs"/>
          <w:sz w:val="27"/>
          <w:rtl/>
        </w:rPr>
        <w:t xml:space="preserve"> لاعتبار </w:t>
      </w:r>
      <w:r w:rsidR="00F677A7" w:rsidRPr="00534F0C">
        <w:rPr>
          <w:rFonts w:hint="cs"/>
          <w:sz w:val="27"/>
          <w:rtl/>
        </w:rPr>
        <w:t>إ</w:t>
      </w:r>
      <w:r w:rsidRPr="00534F0C">
        <w:rPr>
          <w:rFonts w:hint="cs"/>
          <w:sz w:val="27"/>
          <w:rtl/>
        </w:rPr>
        <w:t>قامة وطن الاشتراكية</w:t>
      </w:r>
      <w:r w:rsidR="00F677A7" w:rsidRPr="00534F0C">
        <w:rPr>
          <w:rFonts w:hint="cs"/>
          <w:sz w:val="27"/>
          <w:rtl/>
        </w:rPr>
        <w:t>،</w:t>
      </w:r>
      <w:r w:rsidRPr="00534F0C">
        <w:rPr>
          <w:rFonts w:hint="cs"/>
          <w:sz w:val="27"/>
          <w:rtl/>
        </w:rPr>
        <w:t xml:space="preserve"> ومقاومة الرأسمالية وعدوانها. </w:t>
      </w:r>
    </w:p>
    <w:p w:rsidR="00F677A7" w:rsidRPr="00534F0C" w:rsidRDefault="006726F7" w:rsidP="00500774">
      <w:pPr>
        <w:pStyle w:val="afa"/>
        <w:spacing w:line="400" w:lineRule="exact"/>
        <w:rPr>
          <w:sz w:val="27"/>
          <w:rtl/>
        </w:rPr>
      </w:pPr>
      <w:r w:rsidRPr="00534F0C">
        <w:rPr>
          <w:rFonts w:hint="cs"/>
          <w:sz w:val="27"/>
          <w:rtl/>
        </w:rPr>
        <w:t>وي</w:t>
      </w:r>
      <w:r w:rsidR="00F677A7" w:rsidRPr="00534F0C">
        <w:rPr>
          <w:rFonts w:hint="cs"/>
          <w:sz w:val="27"/>
          <w:rtl/>
        </w:rPr>
        <w:t>ُ</w:t>
      </w:r>
      <w:r w:rsidRPr="00534F0C">
        <w:rPr>
          <w:rFonts w:hint="cs"/>
          <w:sz w:val="27"/>
          <w:rtl/>
        </w:rPr>
        <w:t>لاح</w:t>
      </w:r>
      <w:r w:rsidR="00F677A7" w:rsidRPr="00534F0C">
        <w:rPr>
          <w:rFonts w:hint="cs"/>
          <w:sz w:val="27"/>
          <w:rtl/>
        </w:rPr>
        <w:t>َ</w:t>
      </w:r>
      <w:r w:rsidRPr="00534F0C">
        <w:rPr>
          <w:rFonts w:hint="cs"/>
          <w:sz w:val="27"/>
          <w:rtl/>
        </w:rPr>
        <w:t xml:space="preserve">ظ </w:t>
      </w:r>
      <w:r w:rsidR="00F677A7" w:rsidRPr="00534F0C">
        <w:rPr>
          <w:rFonts w:hint="cs"/>
          <w:sz w:val="27"/>
          <w:rtl/>
        </w:rPr>
        <w:t>أ</w:t>
      </w:r>
      <w:r w:rsidRPr="00534F0C">
        <w:rPr>
          <w:rFonts w:hint="cs"/>
          <w:sz w:val="27"/>
          <w:rtl/>
        </w:rPr>
        <w:t>ن الرأسمالية تعتقد بأنّ مجموع حلول الأفراد لمشكلتهم الاقتصادية يشك</w:t>
      </w:r>
      <w:r w:rsidR="00F677A7" w:rsidRPr="00534F0C">
        <w:rPr>
          <w:rFonts w:hint="cs"/>
          <w:sz w:val="27"/>
          <w:rtl/>
        </w:rPr>
        <w:t>ّ</w:t>
      </w:r>
      <w:r w:rsidRPr="00534F0C">
        <w:rPr>
          <w:rFonts w:hint="cs"/>
          <w:sz w:val="27"/>
          <w:rtl/>
        </w:rPr>
        <w:t>ل الحل</w:t>
      </w:r>
      <w:r w:rsidR="00F677A7" w:rsidRPr="00534F0C">
        <w:rPr>
          <w:rFonts w:hint="cs"/>
          <w:sz w:val="27"/>
          <w:rtl/>
        </w:rPr>
        <w:t>ّ</w:t>
      </w:r>
      <w:r w:rsidRPr="00534F0C">
        <w:rPr>
          <w:rFonts w:hint="cs"/>
          <w:sz w:val="27"/>
          <w:rtl/>
        </w:rPr>
        <w:t xml:space="preserve"> الاجتماعي للمشكل</w:t>
      </w:r>
      <w:r w:rsidR="00F677A7" w:rsidRPr="00534F0C">
        <w:rPr>
          <w:rFonts w:hint="cs"/>
          <w:sz w:val="27"/>
          <w:rtl/>
        </w:rPr>
        <w:t>؛</w:t>
      </w:r>
      <w:r w:rsidRPr="00534F0C">
        <w:rPr>
          <w:rFonts w:hint="cs"/>
          <w:sz w:val="27"/>
          <w:rtl/>
        </w:rPr>
        <w:t xml:space="preserve"> بينما في الماركسية يكون حل</w:t>
      </w:r>
      <w:r w:rsidR="00F677A7" w:rsidRPr="00534F0C">
        <w:rPr>
          <w:rFonts w:hint="cs"/>
          <w:sz w:val="27"/>
          <w:rtl/>
        </w:rPr>
        <w:t>ّ</w:t>
      </w:r>
      <w:r w:rsidRPr="00534F0C">
        <w:rPr>
          <w:rFonts w:hint="cs"/>
          <w:sz w:val="27"/>
          <w:rtl/>
        </w:rPr>
        <w:t xml:space="preserve"> الدولة (الحل</w:t>
      </w:r>
      <w:r w:rsidR="00F677A7" w:rsidRPr="00534F0C">
        <w:rPr>
          <w:rFonts w:hint="cs"/>
          <w:sz w:val="27"/>
          <w:rtl/>
        </w:rPr>
        <w:t>ّ</w:t>
      </w:r>
      <w:r w:rsidRPr="00534F0C">
        <w:rPr>
          <w:rFonts w:hint="cs"/>
          <w:sz w:val="27"/>
          <w:rtl/>
        </w:rPr>
        <w:t xml:space="preserve"> الاجتماعي) الذي يفك</w:t>
      </w:r>
      <w:r w:rsidR="00F677A7" w:rsidRPr="00534F0C">
        <w:rPr>
          <w:rFonts w:hint="cs"/>
          <w:sz w:val="27"/>
          <w:rtl/>
        </w:rPr>
        <w:t>ّ</w:t>
      </w:r>
      <w:r w:rsidRPr="00534F0C">
        <w:rPr>
          <w:rFonts w:hint="cs"/>
          <w:sz w:val="27"/>
          <w:rtl/>
        </w:rPr>
        <w:t xml:space="preserve">ك </w:t>
      </w:r>
      <w:r w:rsidR="00F677A7" w:rsidRPr="00534F0C">
        <w:rPr>
          <w:rFonts w:hint="cs"/>
          <w:sz w:val="27"/>
          <w:rtl/>
        </w:rPr>
        <w:t>إ</w:t>
      </w:r>
      <w:r w:rsidRPr="00534F0C">
        <w:rPr>
          <w:rFonts w:hint="cs"/>
          <w:sz w:val="27"/>
          <w:rtl/>
        </w:rPr>
        <w:t>لى حلول</w:t>
      </w:r>
      <w:r w:rsidR="00F677A7" w:rsidRPr="00534F0C">
        <w:rPr>
          <w:rFonts w:hint="cs"/>
          <w:sz w:val="27"/>
          <w:rtl/>
        </w:rPr>
        <w:t>، إل</w:t>
      </w:r>
      <w:r w:rsidRPr="00534F0C">
        <w:rPr>
          <w:rFonts w:hint="cs"/>
          <w:sz w:val="27"/>
          <w:rtl/>
        </w:rPr>
        <w:t>ى حل</w:t>
      </w:r>
      <w:r w:rsidR="00F677A7" w:rsidRPr="00534F0C">
        <w:rPr>
          <w:rFonts w:hint="cs"/>
          <w:sz w:val="27"/>
          <w:rtl/>
        </w:rPr>
        <w:t>ّ</w:t>
      </w:r>
      <w:r w:rsidRPr="00534F0C">
        <w:rPr>
          <w:rFonts w:hint="cs"/>
          <w:sz w:val="27"/>
          <w:rtl/>
        </w:rPr>
        <w:t xml:space="preserve"> ال</w:t>
      </w:r>
      <w:r w:rsidR="00F677A7" w:rsidRPr="00534F0C">
        <w:rPr>
          <w:rFonts w:hint="cs"/>
          <w:sz w:val="27"/>
          <w:rtl/>
        </w:rPr>
        <w:t>أ</w:t>
      </w:r>
      <w:r w:rsidRPr="00534F0C">
        <w:rPr>
          <w:rFonts w:hint="cs"/>
          <w:sz w:val="27"/>
          <w:rtl/>
        </w:rPr>
        <w:t>فراد</w:t>
      </w:r>
      <w:r w:rsidR="00F677A7" w:rsidRPr="00534F0C">
        <w:rPr>
          <w:rFonts w:hint="cs"/>
          <w:sz w:val="27"/>
          <w:rtl/>
        </w:rPr>
        <w:t>،</w:t>
      </w:r>
      <w:r w:rsidRPr="00534F0C">
        <w:rPr>
          <w:rFonts w:hint="cs"/>
          <w:sz w:val="27"/>
          <w:rtl/>
        </w:rPr>
        <w:t xml:space="preserve"> </w:t>
      </w:r>
      <w:r w:rsidR="00F677A7" w:rsidRPr="00534F0C">
        <w:rPr>
          <w:rFonts w:hint="cs"/>
          <w:sz w:val="27"/>
          <w:rtl/>
        </w:rPr>
        <w:t xml:space="preserve">حلّ </w:t>
      </w:r>
      <w:r w:rsidRPr="00534F0C">
        <w:rPr>
          <w:rFonts w:hint="cs"/>
          <w:sz w:val="27"/>
          <w:rtl/>
        </w:rPr>
        <w:t xml:space="preserve">كلّ فرد </w:t>
      </w:r>
      <w:r w:rsidR="00F677A7" w:rsidRPr="00534F0C">
        <w:rPr>
          <w:rFonts w:hint="cs"/>
          <w:sz w:val="27"/>
          <w:rtl/>
        </w:rPr>
        <w:t>ل</w:t>
      </w:r>
      <w:r w:rsidRPr="00534F0C">
        <w:rPr>
          <w:rFonts w:hint="cs"/>
          <w:sz w:val="27"/>
          <w:rtl/>
        </w:rPr>
        <w:t>مشكلته</w:t>
      </w:r>
      <w:r w:rsidR="00F677A7" w:rsidRPr="00534F0C">
        <w:rPr>
          <w:rFonts w:hint="cs"/>
          <w:sz w:val="27"/>
          <w:rtl/>
        </w:rPr>
        <w:t>.</w:t>
      </w:r>
      <w:r w:rsidRPr="00534F0C">
        <w:rPr>
          <w:rFonts w:hint="cs"/>
          <w:sz w:val="27"/>
          <w:rtl/>
        </w:rPr>
        <w:t xml:space="preserve"> فالحل الرأسمالي مرك</w:t>
      </w:r>
      <w:r w:rsidR="00F677A7" w:rsidRPr="00534F0C">
        <w:rPr>
          <w:rFonts w:hint="cs"/>
          <w:sz w:val="27"/>
          <w:rtl/>
        </w:rPr>
        <w:t>َّ</w:t>
      </w:r>
      <w:r w:rsidRPr="00534F0C">
        <w:rPr>
          <w:rFonts w:hint="cs"/>
          <w:sz w:val="27"/>
          <w:rtl/>
        </w:rPr>
        <w:t>ب من حلول الأفراد</w:t>
      </w:r>
      <w:r w:rsidR="00F677A7" w:rsidRPr="00534F0C">
        <w:rPr>
          <w:rFonts w:hint="cs"/>
          <w:sz w:val="27"/>
          <w:rtl/>
        </w:rPr>
        <w:t>؛</w:t>
      </w:r>
      <w:r w:rsidRPr="00534F0C">
        <w:rPr>
          <w:rFonts w:hint="cs"/>
          <w:sz w:val="27"/>
          <w:rtl/>
        </w:rPr>
        <w:t xml:space="preserve"> والحل الماركسي مجز</w:t>
      </w:r>
      <w:r w:rsidR="00F677A7" w:rsidRPr="00534F0C">
        <w:rPr>
          <w:rFonts w:hint="cs"/>
          <w:sz w:val="27"/>
          <w:rtl/>
        </w:rPr>
        <w:t>ّ</w:t>
      </w:r>
      <w:r w:rsidRPr="00534F0C">
        <w:rPr>
          <w:rFonts w:hint="cs"/>
          <w:sz w:val="27"/>
          <w:rtl/>
        </w:rPr>
        <w:t>أ من الحل العام للدولة</w:t>
      </w:r>
      <w:r w:rsidR="00F677A7" w:rsidRPr="00534F0C">
        <w:rPr>
          <w:rFonts w:hint="cs"/>
          <w:sz w:val="27"/>
          <w:rtl/>
        </w:rPr>
        <w:t>.</w:t>
      </w:r>
    </w:p>
    <w:p w:rsidR="00F677A7" w:rsidRPr="00534F0C" w:rsidRDefault="006726F7" w:rsidP="00500774">
      <w:pPr>
        <w:pStyle w:val="afa"/>
        <w:spacing w:line="400" w:lineRule="exact"/>
        <w:rPr>
          <w:sz w:val="27"/>
          <w:rtl/>
        </w:rPr>
      </w:pPr>
      <w:r w:rsidRPr="00534F0C">
        <w:rPr>
          <w:rFonts w:hint="cs"/>
          <w:sz w:val="27"/>
          <w:rtl/>
        </w:rPr>
        <w:t>وي</w:t>
      </w:r>
      <w:r w:rsidR="00F677A7" w:rsidRPr="00534F0C">
        <w:rPr>
          <w:rFonts w:hint="cs"/>
          <w:sz w:val="27"/>
          <w:rtl/>
        </w:rPr>
        <w:t>ُ</w:t>
      </w:r>
      <w:r w:rsidRPr="00534F0C">
        <w:rPr>
          <w:rFonts w:hint="cs"/>
          <w:sz w:val="27"/>
          <w:rtl/>
        </w:rPr>
        <w:t>لاح</w:t>
      </w:r>
      <w:r w:rsidR="00F677A7" w:rsidRPr="00534F0C">
        <w:rPr>
          <w:rFonts w:hint="cs"/>
          <w:sz w:val="27"/>
          <w:rtl/>
        </w:rPr>
        <w:t>َ</w:t>
      </w:r>
      <w:r w:rsidRPr="00534F0C">
        <w:rPr>
          <w:rFonts w:hint="cs"/>
          <w:sz w:val="27"/>
          <w:rtl/>
        </w:rPr>
        <w:t xml:space="preserve">ظ </w:t>
      </w:r>
      <w:r w:rsidR="00F677A7" w:rsidRPr="00534F0C">
        <w:rPr>
          <w:rFonts w:hint="cs"/>
          <w:sz w:val="27"/>
          <w:rtl/>
        </w:rPr>
        <w:t>أ</w:t>
      </w:r>
      <w:r w:rsidRPr="00534F0C">
        <w:rPr>
          <w:rFonts w:hint="cs"/>
          <w:sz w:val="27"/>
          <w:rtl/>
        </w:rPr>
        <w:t>يضا</w:t>
      </w:r>
      <w:r w:rsidR="00F677A7" w:rsidRPr="00534F0C">
        <w:rPr>
          <w:rFonts w:hint="cs"/>
          <w:sz w:val="27"/>
          <w:rtl/>
        </w:rPr>
        <w:t>ً</w:t>
      </w:r>
      <w:r w:rsidRPr="00534F0C">
        <w:rPr>
          <w:rFonts w:hint="cs"/>
          <w:sz w:val="27"/>
          <w:rtl/>
        </w:rPr>
        <w:t xml:space="preserve"> </w:t>
      </w:r>
      <w:r w:rsidR="00F677A7" w:rsidRPr="00534F0C">
        <w:rPr>
          <w:rFonts w:hint="cs"/>
          <w:sz w:val="27"/>
          <w:rtl/>
        </w:rPr>
        <w:t>أ</w:t>
      </w:r>
      <w:r w:rsidRPr="00534F0C">
        <w:rPr>
          <w:rFonts w:hint="cs"/>
          <w:sz w:val="27"/>
          <w:rtl/>
        </w:rPr>
        <w:t>ن تأهيل قوة العمل بالمهارات كجزء من آليات حل</w:t>
      </w:r>
      <w:r w:rsidR="00F677A7" w:rsidRPr="00534F0C">
        <w:rPr>
          <w:rFonts w:hint="cs"/>
          <w:sz w:val="27"/>
          <w:rtl/>
        </w:rPr>
        <w:t>ّ</w:t>
      </w:r>
      <w:r w:rsidRPr="00534F0C">
        <w:rPr>
          <w:rFonts w:hint="cs"/>
          <w:sz w:val="27"/>
          <w:rtl/>
        </w:rPr>
        <w:t xml:space="preserve"> المشكل الاقتصادي هي من مسؤولية الأفراد في نظام</w:t>
      </w:r>
      <w:r w:rsidR="00F677A7" w:rsidRPr="00534F0C">
        <w:rPr>
          <w:rFonts w:hint="cs"/>
          <w:sz w:val="27"/>
          <w:rtl/>
        </w:rPr>
        <w:t>ٍ</w:t>
      </w:r>
      <w:r w:rsidRPr="00534F0C">
        <w:rPr>
          <w:rFonts w:hint="cs"/>
          <w:sz w:val="27"/>
          <w:rtl/>
        </w:rPr>
        <w:t xml:space="preserve"> رأسمالي، </w:t>
      </w:r>
      <w:r w:rsidR="004C42F0" w:rsidRPr="00534F0C">
        <w:rPr>
          <w:rFonts w:hint="cs"/>
          <w:sz w:val="27"/>
          <w:rtl/>
        </w:rPr>
        <w:t>بَيْدَ</w:t>
      </w:r>
      <w:r w:rsidRPr="00534F0C">
        <w:rPr>
          <w:rFonts w:hint="cs"/>
          <w:sz w:val="27"/>
          <w:rtl/>
        </w:rPr>
        <w:t xml:space="preserve"> </w:t>
      </w:r>
      <w:r w:rsidR="00F677A7" w:rsidRPr="00534F0C">
        <w:rPr>
          <w:rFonts w:hint="cs"/>
          <w:sz w:val="27"/>
          <w:rtl/>
        </w:rPr>
        <w:t>أ</w:t>
      </w:r>
      <w:r w:rsidRPr="00534F0C">
        <w:rPr>
          <w:rFonts w:hint="cs"/>
          <w:sz w:val="27"/>
          <w:rtl/>
        </w:rPr>
        <w:t>نه من مسؤولية الدولة في نظام ماركسي</w:t>
      </w:r>
      <w:r w:rsidR="00F677A7" w:rsidRPr="00534F0C">
        <w:rPr>
          <w:rFonts w:hint="cs"/>
          <w:sz w:val="27"/>
          <w:rtl/>
        </w:rPr>
        <w:t>.</w:t>
      </w:r>
      <w:r w:rsidRPr="00534F0C">
        <w:rPr>
          <w:rFonts w:hint="cs"/>
          <w:sz w:val="27"/>
          <w:rtl/>
        </w:rPr>
        <w:t xml:space="preserve"> فالتأهيل هو الآخر يخضع للتخطيط والبرمجة</w:t>
      </w:r>
      <w:r w:rsidR="00F677A7" w:rsidRPr="00534F0C">
        <w:rPr>
          <w:rFonts w:hint="cs"/>
          <w:sz w:val="27"/>
          <w:rtl/>
        </w:rPr>
        <w:t>.</w:t>
      </w:r>
    </w:p>
    <w:p w:rsidR="006726F7" w:rsidRPr="00534F0C" w:rsidRDefault="006726F7" w:rsidP="00500774">
      <w:pPr>
        <w:pStyle w:val="afa"/>
        <w:spacing w:line="400" w:lineRule="exact"/>
        <w:rPr>
          <w:sz w:val="27"/>
          <w:rtl/>
        </w:rPr>
      </w:pPr>
      <w:r w:rsidRPr="00534F0C">
        <w:rPr>
          <w:rFonts w:hint="cs"/>
          <w:sz w:val="27"/>
          <w:rtl/>
        </w:rPr>
        <w:t>وي</w:t>
      </w:r>
      <w:r w:rsidR="00F677A7" w:rsidRPr="00534F0C">
        <w:rPr>
          <w:rFonts w:hint="cs"/>
          <w:sz w:val="27"/>
          <w:rtl/>
        </w:rPr>
        <w:t>ُ</w:t>
      </w:r>
      <w:r w:rsidRPr="00534F0C">
        <w:rPr>
          <w:rFonts w:hint="cs"/>
          <w:sz w:val="27"/>
          <w:rtl/>
        </w:rPr>
        <w:t>لاح</w:t>
      </w:r>
      <w:r w:rsidR="00F677A7" w:rsidRPr="00534F0C">
        <w:rPr>
          <w:rFonts w:hint="cs"/>
          <w:sz w:val="27"/>
          <w:rtl/>
        </w:rPr>
        <w:t>َ</w:t>
      </w:r>
      <w:r w:rsidRPr="00534F0C">
        <w:rPr>
          <w:rFonts w:hint="cs"/>
          <w:sz w:val="27"/>
          <w:rtl/>
        </w:rPr>
        <w:t>ظ ثالثا</w:t>
      </w:r>
      <w:r w:rsidR="00F677A7" w:rsidRPr="00534F0C">
        <w:rPr>
          <w:rFonts w:hint="cs"/>
          <w:sz w:val="27"/>
          <w:rtl/>
        </w:rPr>
        <w:t>ً</w:t>
      </w:r>
      <w:r w:rsidRPr="00534F0C">
        <w:rPr>
          <w:rFonts w:hint="cs"/>
          <w:sz w:val="27"/>
          <w:rtl/>
        </w:rPr>
        <w:t xml:space="preserve"> </w:t>
      </w:r>
      <w:r w:rsidR="00F677A7" w:rsidRPr="00534F0C">
        <w:rPr>
          <w:rFonts w:hint="cs"/>
          <w:sz w:val="27"/>
          <w:rtl/>
        </w:rPr>
        <w:t>أ</w:t>
      </w:r>
      <w:r w:rsidRPr="00534F0C">
        <w:rPr>
          <w:rFonts w:hint="cs"/>
          <w:sz w:val="27"/>
          <w:rtl/>
        </w:rPr>
        <w:t>ن القاعدة الاقتصادية في الماركسية هي ترشيد استخدام الموارد، بينما مبدأ الترشيد هو الاستثناء في الرأسمالية</w:t>
      </w:r>
      <w:r w:rsidR="00F677A7" w:rsidRPr="00534F0C">
        <w:rPr>
          <w:rFonts w:hint="cs"/>
          <w:sz w:val="27"/>
          <w:rtl/>
        </w:rPr>
        <w:t>؛</w:t>
      </w:r>
      <w:r w:rsidRPr="00534F0C">
        <w:rPr>
          <w:rFonts w:hint="cs"/>
          <w:sz w:val="27"/>
          <w:rtl/>
        </w:rPr>
        <w:t xml:space="preserve"> لأنها تسعى </w:t>
      </w:r>
      <w:r w:rsidR="00F677A7" w:rsidRPr="00534F0C">
        <w:rPr>
          <w:rFonts w:hint="cs"/>
          <w:sz w:val="27"/>
          <w:rtl/>
        </w:rPr>
        <w:t>إ</w:t>
      </w:r>
      <w:r w:rsidRPr="00534F0C">
        <w:rPr>
          <w:rFonts w:hint="cs"/>
          <w:sz w:val="27"/>
          <w:rtl/>
        </w:rPr>
        <w:t>لى الإنتاج الوفير والح</w:t>
      </w:r>
      <w:r w:rsidR="00F677A7" w:rsidRPr="00534F0C">
        <w:rPr>
          <w:rFonts w:hint="cs"/>
          <w:sz w:val="27"/>
          <w:rtl/>
        </w:rPr>
        <w:t>ُ</w:t>
      </w:r>
      <w:r w:rsidRPr="00534F0C">
        <w:rPr>
          <w:rFonts w:hint="cs"/>
          <w:sz w:val="27"/>
          <w:rtl/>
        </w:rPr>
        <w:t xml:space="preserve">رّ. </w:t>
      </w:r>
    </w:p>
    <w:p w:rsidR="006726F7" w:rsidRPr="00534F0C" w:rsidRDefault="00BC7FDC" w:rsidP="00BC7FDC">
      <w:pPr>
        <w:pStyle w:val="afa"/>
        <w:spacing w:line="400" w:lineRule="exact"/>
        <w:rPr>
          <w:sz w:val="27"/>
          <w:rtl/>
        </w:rPr>
      </w:pPr>
      <w:r w:rsidRPr="00534F0C">
        <w:rPr>
          <w:rFonts w:hint="cs"/>
          <w:sz w:val="27"/>
          <w:rtl/>
        </w:rPr>
        <w:t>و</w:t>
      </w:r>
      <w:r w:rsidR="006726F7" w:rsidRPr="00534F0C">
        <w:rPr>
          <w:rFonts w:hint="cs"/>
          <w:sz w:val="27"/>
          <w:rtl/>
        </w:rPr>
        <w:t>ي</w:t>
      </w:r>
      <w:r w:rsidR="00F677A7" w:rsidRPr="00534F0C">
        <w:rPr>
          <w:rFonts w:hint="cs"/>
          <w:sz w:val="27"/>
          <w:rtl/>
        </w:rPr>
        <w:t>ُ</w:t>
      </w:r>
      <w:r w:rsidR="006726F7" w:rsidRPr="00534F0C">
        <w:rPr>
          <w:rFonts w:hint="cs"/>
          <w:sz w:val="27"/>
          <w:rtl/>
        </w:rPr>
        <w:t>لاح</w:t>
      </w:r>
      <w:r w:rsidR="00F677A7" w:rsidRPr="00534F0C">
        <w:rPr>
          <w:rFonts w:hint="cs"/>
          <w:sz w:val="27"/>
          <w:rtl/>
        </w:rPr>
        <w:t>َ</w:t>
      </w:r>
      <w:r w:rsidR="006726F7" w:rsidRPr="00534F0C">
        <w:rPr>
          <w:rFonts w:hint="cs"/>
          <w:sz w:val="27"/>
          <w:rtl/>
        </w:rPr>
        <w:t xml:space="preserve">ظ </w:t>
      </w:r>
      <w:r w:rsidR="00F677A7" w:rsidRPr="00534F0C">
        <w:rPr>
          <w:rFonts w:hint="cs"/>
          <w:sz w:val="27"/>
          <w:rtl/>
        </w:rPr>
        <w:t>أ</w:t>
      </w:r>
      <w:r w:rsidR="006726F7" w:rsidRPr="00534F0C">
        <w:rPr>
          <w:rFonts w:hint="cs"/>
          <w:sz w:val="27"/>
          <w:rtl/>
        </w:rPr>
        <w:t>ن طبيعة التصو</w:t>
      </w:r>
      <w:r w:rsidR="00F677A7" w:rsidRPr="00534F0C">
        <w:rPr>
          <w:rFonts w:hint="cs"/>
          <w:sz w:val="27"/>
          <w:rtl/>
        </w:rPr>
        <w:t>ّ</w:t>
      </w:r>
      <w:r w:rsidR="006726F7" w:rsidRPr="00534F0C">
        <w:rPr>
          <w:rFonts w:hint="cs"/>
          <w:sz w:val="27"/>
          <w:rtl/>
        </w:rPr>
        <w:t xml:space="preserve">ر لكل نظام للمشكل الاقتصادي طبيعة غير تجريدية، </w:t>
      </w:r>
      <w:r w:rsidR="00F677A7" w:rsidRPr="00534F0C">
        <w:rPr>
          <w:rFonts w:hint="cs"/>
          <w:sz w:val="27"/>
          <w:rtl/>
        </w:rPr>
        <w:t>إ</w:t>
      </w:r>
      <w:r w:rsidR="006726F7" w:rsidRPr="00534F0C">
        <w:rPr>
          <w:rFonts w:hint="cs"/>
          <w:sz w:val="27"/>
          <w:rtl/>
        </w:rPr>
        <w:t>نما هو جزء من الهرمية المذهبية</w:t>
      </w:r>
      <w:r w:rsidR="00F677A7" w:rsidRPr="00534F0C">
        <w:rPr>
          <w:rFonts w:hint="cs"/>
          <w:sz w:val="27"/>
          <w:rtl/>
        </w:rPr>
        <w:t>.</w:t>
      </w:r>
      <w:r w:rsidR="006726F7" w:rsidRPr="00534F0C">
        <w:rPr>
          <w:rFonts w:hint="cs"/>
          <w:sz w:val="27"/>
          <w:rtl/>
        </w:rPr>
        <w:t xml:space="preserve"> فللمشكل تفسير </w:t>
      </w:r>
      <w:r w:rsidR="00F677A7" w:rsidRPr="00534F0C">
        <w:rPr>
          <w:rFonts w:hint="cs"/>
          <w:sz w:val="27"/>
          <w:rtl/>
        </w:rPr>
        <w:t>أ</w:t>
      </w:r>
      <w:r w:rsidR="006726F7" w:rsidRPr="00534F0C">
        <w:rPr>
          <w:rFonts w:hint="cs"/>
          <w:sz w:val="27"/>
          <w:rtl/>
        </w:rPr>
        <w:t xml:space="preserve">يديولوجي </w:t>
      </w:r>
      <w:r w:rsidR="00F677A7" w:rsidRPr="00534F0C">
        <w:rPr>
          <w:rFonts w:hint="cs"/>
          <w:sz w:val="27"/>
          <w:rtl/>
        </w:rPr>
        <w:t>أ</w:t>
      </w:r>
      <w:r w:rsidR="006726F7" w:rsidRPr="00534F0C">
        <w:rPr>
          <w:rFonts w:hint="cs"/>
          <w:sz w:val="27"/>
          <w:rtl/>
        </w:rPr>
        <w:t>كثر منه فن</w:t>
      </w:r>
      <w:r w:rsidR="00F677A7" w:rsidRPr="00534F0C">
        <w:rPr>
          <w:rFonts w:hint="cs"/>
          <w:sz w:val="27"/>
          <w:rtl/>
        </w:rPr>
        <w:t>ّ</w:t>
      </w:r>
      <w:r w:rsidR="006726F7" w:rsidRPr="00534F0C">
        <w:rPr>
          <w:rFonts w:hint="cs"/>
          <w:sz w:val="27"/>
          <w:rtl/>
        </w:rPr>
        <w:t>ي</w:t>
      </w:r>
      <w:r w:rsidR="00F677A7" w:rsidRPr="00534F0C">
        <w:rPr>
          <w:rFonts w:hint="cs"/>
          <w:sz w:val="27"/>
          <w:rtl/>
        </w:rPr>
        <w:t>اً</w:t>
      </w:r>
      <w:r w:rsidR="006726F7" w:rsidRPr="00534F0C">
        <w:rPr>
          <w:rFonts w:hint="cs"/>
          <w:sz w:val="27"/>
          <w:rtl/>
        </w:rPr>
        <w:t xml:space="preserve"> م</w:t>
      </w:r>
      <w:r w:rsidR="00F677A7" w:rsidRPr="00534F0C">
        <w:rPr>
          <w:rFonts w:hint="cs"/>
          <w:sz w:val="27"/>
          <w:rtl/>
        </w:rPr>
        <w:t>َ</w:t>
      </w:r>
      <w:r w:rsidR="006726F7" w:rsidRPr="00534F0C">
        <w:rPr>
          <w:rFonts w:hint="cs"/>
          <w:sz w:val="27"/>
          <w:rtl/>
        </w:rPr>
        <w:t>ح</w:t>
      </w:r>
      <w:r w:rsidR="00F677A7" w:rsidRPr="00534F0C">
        <w:rPr>
          <w:rFonts w:hint="cs"/>
          <w:sz w:val="27"/>
          <w:rtl/>
        </w:rPr>
        <w:t>ْ</w:t>
      </w:r>
      <w:r w:rsidR="006726F7" w:rsidRPr="00534F0C">
        <w:rPr>
          <w:rFonts w:hint="cs"/>
          <w:sz w:val="27"/>
          <w:rtl/>
        </w:rPr>
        <w:t>ض</w:t>
      </w:r>
      <w:r w:rsidR="00F677A7" w:rsidRPr="00534F0C">
        <w:rPr>
          <w:rFonts w:hint="cs"/>
          <w:sz w:val="27"/>
          <w:rtl/>
        </w:rPr>
        <w:t>اً،</w:t>
      </w:r>
      <w:r w:rsidR="006726F7" w:rsidRPr="00534F0C">
        <w:rPr>
          <w:rFonts w:hint="cs"/>
          <w:sz w:val="27"/>
          <w:rtl/>
        </w:rPr>
        <w:t xml:space="preserve"> </w:t>
      </w:r>
      <w:r w:rsidR="00F677A7" w:rsidRPr="00534F0C">
        <w:rPr>
          <w:rFonts w:hint="cs"/>
          <w:sz w:val="27"/>
          <w:rtl/>
        </w:rPr>
        <w:t>و</w:t>
      </w:r>
      <w:r w:rsidR="004C42F0" w:rsidRPr="00534F0C">
        <w:rPr>
          <w:rFonts w:hint="cs"/>
          <w:sz w:val="27"/>
          <w:rtl/>
        </w:rPr>
        <w:t>لا سيَّما</w:t>
      </w:r>
      <w:r w:rsidR="006726F7" w:rsidRPr="00534F0C">
        <w:rPr>
          <w:rFonts w:hint="cs"/>
          <w:sz w:val="27"/>
          <w:rtl/>
        </w:rPr>
        <w:t xml:space="preserve"> في الفكر الماركسي. </w:t>
      </w:r>
    </w:p>
    <w:p w:rsidR="006726F7" w:rsidRPr="00534F0C" w:rsidRDefault="00BC7FDC" w:rsidP="00500774">
      <w:pPr>
        <w:pStyle w:val="afa"/>
        <w:spacing w:line="400" w:lineRule="exact"/>
        <w:rPr>
          <w:sz w:val="27"/>
          <w:rtl/>
        </w:rPr>
      </w:pPr>
      <w:r w:rsidRPr="00534F0C">
        <w:rPr>
          <w:rFonts w:hint="cs"/>
          <w:sz w:val="27"/>
          <w:rtl/>
        </w:rPr>
        <w:t>و</w:t>
      </w:r>
      <w:r w:rsidR="00F677A7" w:rsidRPr="00534F0C">
        <w:rPr>
          <w:rFonts w:hint="cs"/>
          <w:sz w:val="27"/>
          <w:rtl/>
        </w:rPr>
        <w:t>أ</w:t>
      </w:r>
      <w:r w:rsidR="006726F7" w:rsidRPr="00534F0C">
        <w:rPr>
          <w:rFonts w:hint="cs"/>
          <w:sz w:val="27"/>
          <w:rtl/>
        </w:rPr>
        <w:t>خيراً أفرز التراكم المعرفي مجموعة من الأفكار</w:t>
      </w:r>
      <w:r w:rsidR="00F677A7" w:rsidRPr="00534F0C">
        <w:rPr>
          <w:rFonts w:hint="cs"/>
          <w:sz w:val="27"/>
          <w:rtl/>
        </w:rPr>
        <w:t>،</w:t>
      </w:r>
      <w:r w:rsidR="006726F7" w:rsidRPr="00534F0C">
        <w:rPr>
          <w:rFonts w:hint="cs"/>
          <w:sz w:val="27"/>
          <w:rtl/>
        </w:rPr>
        <w:t xml:space="preserve"> تجعل ما تقد</w:t>
      </w:r>
      <w:r w:rsidR="00F677A7" w:rsidRPr="00534F0C">
        <w:rPr>
          <w:rFonts w:hint="cs"/>
          <w:sz w:val="27"/>
          <w:rtl/>
        </w:rPr>
        <w:t>َّ</w:t>
      </w:r>
      <w:r w:rsidR="006726F7" w:rsidRPr="00534F0C">
        <w:rPr>
          <w:rFonts w:hint="cs"/>
          <w:sz w:val="27"/>
          <w:rtl/>
        </w:rPr>
        <w:t xml:space="preserve">م من </w:t>
      </w:r>
      <w:r w:rsidR="00F677A7" w:rsidRPr="00534F0C">
        <w:rPr>
          <w:rFonts w:hint="cs"/>
          <w:sz w:val="27"/>
          <w:rtl/>
        </w:rPr>
        <w:t>آ</w:t>
      </w:r>
      <w:r w:rsidR="006726F7" w:rsidRPr="00534F0C">
        <w:rPr>
          <w:rFonts w:hint="cs"/>
          <w:sz w:val="27"/>
          <w:rtl/>
        </w:rPr>
        <w:t xml:space="preserve">راء </w:t>
      </w:r>
      <w:r w:rsidR="00F677A7" w:rsidRPr="00534F0C">
        <w:rPr>
          <w:rFonts w:hint="cs"/>
          <w:sz w:val="27"/>
          <w:rtl/>
        </w:rPr>
        <w:t>آ</w:t>
      </w:r>
      <w:r w:rsidR="006726F7" w:rsidRPr="00534F0C">
        <w:rPr>
          <w:rFonts w:hint="cs"/>
          <w:sz w:val="27"/>
          <w:rtl/>
        </w:rPr>
        <w:t>راء كلاسيكية</w:t>
      </w:r>
      <w:r w:rsidR="00F677A7" w:rsidRPr="00534F0C">
        <w:rPr>
          <w:rFonts w:hint="cs"/>
          <w:sz w:val="27"/>
          <w:rtl/>
        </w:rPr>
        <w:t xml:space="preserve">؛ </w:t>
      </w:r>
      <w:r w:rsidR="006726F7" w:rsidRPr="00534F0C">
        <w:rPr>
          <w:rFonts w:hint="cs"/>
          <w:sz w:val="27"/>
          <w:rtl/>
        </w:rPr>
        <w:t>إذ ستتدخل قضية التفريق بين الندرة المطلقة</w:t>
      </w:r>
      <w:r w:rsidR="00F677A7" w:rsidRPr="00534F0C">
        <w:rPr>
          <w:rFonts w:hint="cs"/>
          <w:sz w:val="27"/>
          <w:rtl/>
        </w:rPr>
        <w:t xml:space="preserve"> </w:t>
      </w:r>
      <w:r w:rsidR="006726F7" w:rsidRPr="00534F0C">
        <w:rPr>
          <w:rFonts w:hint="cs"/>
          <w:sz w:val="27"/>
          <w:rtl/>
        </w:rPr>
        <w:t xml:space="preserve">والنسبية، والتفريق بين اقتصاد مغلق واقتصاد مفتوح، ودور المكتشفات العلمية في </w:t>
      </w:r>
      <w:r w:rsidR="00F677A7" w:rsidRPr="00534F0C">
        <w:rPr>
          <w:rFonts w:hint="cs"/>
          <w:sz w:val="27"/>
          <w:rtl/>
        </w:rPr>
        <w:t>إ</w:t>
      </w:r>
      <w:r w:rsidR="006726F7" w:rsidRPr="00534F0C">
        <w:rPr>
          <w:rFonts w:hint="cs"/>
          <w:sz w:val="27"/>
          <w:rtl/>
        </w:rPr>
        <w:t>حباط قضية الندرة</w:t>
      </w:r>
      <w:r w:rsidR="00F677A7" w:rsidRPr="00534F0C">
        <w:rPr>
          <w:rFonts w:hint="cs"/>
          <w:sz w:val="27"/>
          <w:rtl/>
        </w:rPr>
        <w:t>،</w:t>
      </w:r>
      <w:r w:rsidR="006726F7" w:rsidRPr="00534F0C">
        <w:rPr>
          <w:rFonts w:hint="cs"/>
          <w:sz w:val="27"/>
          <w:rtl/>
        </w:rPr>
        <w:t xml:space="preserve"> ثم دور الدين والثقافات في تحديد الحاجة ودورها في الاستهلاك، فكل</w:t>
      </w:r>
      <w:r w:rsidR="00F677A7" w:rsidRPr="00534F0C">
        <w:rPr>
          <w:rFonts w:hint="cs"/>
          <w:sz w:val="27"/>
          <w:rtl/>
        </w:rPr>
        <w:t>ّ</w:t>
      </w:r>
      <w:r w:rsidR="006726F7" w:rsidRPr="00534F0C">
        <w:rPr>
          <w:rFonts w:hint="cs"/>
          <w:sz w:val="27"/>
          <w:rtl/>
        </w:rPr>
        <w:t xml:space="preserve"> التصورات السابقة لم تعتمد هذه المتغي</w:t>
      </w:r>
      <w:r w:rsidR="00F677A7" w:rsidRPr="00534F0C">
        <w:rPr>
          <w:rFonts w:hint="cs"/>
          <w:sz w:val="27"/>
          <w:rtl/>
        </w:rPr>
        <w:t>ّ</w:t>
      </w:r>
      <w:r w:rsidR="006726F7" w:rsidRPr="00534F0C">
        <w:rPr>
          <w:rFonts w:hint="cs"/>
          <w:sz w:val="27"/>
          <w:rtl/>
        </w:rPr>
        <w:t xml:space="preserve">رات بتوازن حينما وضعت تصورها للمشكلة الاقتصادية. </w:t>
      </w:r>
    </w:p>
    <w:p w:rsidR="006726F7" w:rsidRPr="00534F0C" w:rsidRDefault="006726F7" w:rsidP="00500774">
      <w:pPr>
        <w:pStyle w:val="afa"/>
        <w:spacing w:line="400" w:lineRule="exact"/>
        <w:rPr>
          <w:sz w:val="27"/>
        </w:rPr>
      </w:pPr>
    </w:p>
    <w:p w:rsidR="006726F7" w:rsidRPr="00534F0C" w:rsidRDefault="006726F7" w:rsidP="00425CC5">
      <w:pPr>
        <w:pStyle w:val="Heading3"/>
        <w:rPr>
          <w:color w:val="auto"/>
          <w:rtl/>
        </w:rPr>
      </w:pPr>
      <w:r w:rsidRPr="00534F0C">
        <w:rPr>
          <w:rFonts w:hint="cs"/>
          <w:color w:val="auto"/>
          <w:rtl/>
        </w:rPr>
        <w:t>التصوُّر الإسلامي للمشكلة الاقتصادية (التخلّف)</w:t>
      </w:r>
    </w:p>
    <w:p w:rsidR="006726F7" w:rsidRPr="00534F0C" w:rsidRDefault="006726F7" w:rsidP="00500774">
      <w:pPr>
        <w:pStyle w:val="ac"/>
        <w:widowControl w:val="0"/>
        <w:spacing w:line="400" w:lineRule="exact"/>
        <w:ind w:firstLine="567"/>
        <w:jc w:val="both"/>
        <w:rPr>
          <w:rFonts w:cs="AL-Mohanad"/>
          <w:sz w:val="27"/>
          <w:szCs w:val="27"/>
          <w:rtl/>
        </w:rPr>
      </w:pPr>
      <w:r w:rsidRPr="00534F0C">
        <w:rPr>
          <w:rFonts w:cs="AL-Mohanad" w:hint="cs"/>
          <w:sz w:val="27"/>
          <w:szCs w:val="27"/>
          <w:rtl/>
        </w:rPr>
        <w:t>كيف يتصوّ</w:t>
      </w:r>
      <w:r w:rsidR="00F677A7" w:rsidRPr="00534F0C">
        <w:rPr>
          <w:rFonts w:cs="AL-Mohanad" w:hint="cs"/>
          <w:sz w:val="27"/>
          <w:szCs w:val="27"/>
          <w:rtl/>
        </w:rPr>
        <w:t>َ</w:t>
      </w:r>
      <w:r w:rsidRPr="00534F0C">
        <w:rPr>
          <w:rFonts w:cs="AL-Mohanad" w:hint="cs"/>
          <w:sz w:val="27"/>
          <w:szCs w:val="27"/>
          <w:rtl/>
        </w:rPr>
        <w:t xml:space="preserve">ر المفكِّرون الإسلاميون المعضل الاقتصادي؟ </w:t>
      </w:r>
    </w:p>
    <w:p w:rsidR="006726F7" w:rsidRPr="00534F0C" w:rsidRDefault="006726F7" w:rsidP="00500774">
      <w:pPr>
        <w:pStyle w:val="afa"/>
        <w:spacing w:line="400" w:lineRule="exact"/>
        <w:rPr>
          <w:sz w:val="27"/>
          <w:rtl/>
        </w:rPr>
      </w:pPr>
      <w:r w:rsidRPr="00534F0C">
        <w:rPr>
          <w:rFonts w:hint="cs"/>
          <w:sz w:val="27"/>
          <w:rtl/>
        </w:rPr>
        <w:t xml:space="preserve">لعل الوقوف على التصور الإسلامي للمعضل الاقتصادي يتطلب </w:t>
      </w:r>
      <w:r w:rsidR="00F677A7" w:rsidRPr="00534F0C">
        <w:rPr>
          <w:rFonts w:hint="cs"/>
          <w:sz w:val="27"/>
          <w:rtl/>
        </w:rPr>
        <w:t>أ</w:t>
      </w:r>
      <w:r w:rsidRPr="00534F0C">
        <w:rPr>
          <w:rFonts w:hint="cs"/>
          <w:sz w:val="27"/>
          <w:rtl/>
        </w:rPr>
        <w:t xml:space="preserve">ن نجيب ـ أولاً ـ عن السؤال التالي: هل يعتقد الفكر الإسلامي أساساً بوجود مشكلة اقتصادية؟ </w:t>
      </w:r>
    </w:p>
    <w:p w:rsidR="00F677A7" w:rsidRPr="00534F0C" w:rsidRDefault="006726F7" w:rsidP="00500774">
      <w:pPr>
        <w:pStyle w:val="afa"/>
        <w:spacing w:line="400" w:lineRule="exact"/>
        <w:rPr>
          <w:sz w:val="27"/>
          <w:rtl/>
        </w:rPr>
      </w:pPr>
      <w:r w:rsidRPr="00534F0C">
        <w:rPr>
          <w:rFonts w:hint="cs"/>
          <w:b/>
          <w:bCs/>
          <w:sz w:val="27"/>
          <w:rtl/>
        </w:rPr>
        <w:t xml:space="preserve">وللإجابة عن هذا السؤال نقول: </w:t>
      </w:r>
      <w:r w:rsidRPr="00534F0C">
        <w:rPr>
          <w:rFonts w:hint="cs"/>
          <w:sz w:val="27"/>
          <w:rtl/>
        </w:rPr>
        <w:t>يجد المتتبع في ثنايا الكتّاب الإسلاميين أكثر من اتجاه</w:t>
      </w:r>
      <w:r w:rsidR="00F677A7" w:rsidRPr="00534F0C">
        <w:rPr>
          <w:rFonts w:hint="cs"/>
          <w:sz w:val="27"/>
          <w:rtl/>
        </w:rPr>
        <w:t>.</w:t>
      </w:r>
    </w:p>
    <w:p w:rsidR="006726F7" w:rsidRPr="00534F0C" w:rsidRDefault="006726F7" w:rsidP="00500774">
      <w:pPr>
        <w:pStyle w:val="afa"/>
        <w:spacing w:line="400" w:lineRule="exact"/>
        <w:rPr>
          <w:sz w:val="27"/>
          <w:rtl/>
        </w:rPr>
      </w:pPr>
      <w:r w:rsidRPr="00534F0C">
        <w:rPr>
          <w:rFonts w:hint="cs"/>
          <w:sz w:val="27"/>
          <w:rtl/>
        </w:rPr>
        <w:t xml:space="preserve">فأحد اتجاهات المجتهدين الإسلاميين في مجال الاقتصاد ينكر وجود مشكلة اقتصادية طبيعية، بسبب نقص الموارد </w:t>
      </w:r>
      <w:r w:rsidR="00F677A7" w:rsidRPr="00534F0C">
        <w:rPr>
          <w:rFonts w:hint="cs"/>
          <w:sz w:val="27"/>
          <w:rtl/>
        </w:rPr>
        <w:t>أ</w:t>
      </w:r>
      <w:r w:rsidRPr="00534F0C">
        <w:rPr>
          <w:rFonts w:hint="cs"/>
          <w:sz w:val="27"/>
          <w:rtl/>
        </w:rPr>
        <w:t>و تناهي الحاجات</w:t>
      </w:r>
      <w:r w:rsidR="00F677A7" w:rsidRPr="00534F0C">
        <w:rPr>
          <w:rFonts w:hint="cs"/>
          <w:sz w:val="27"/>
          <w:rtl/>
        </w:rPr>
        <w:t>.</w:t>
      </w:r>
      <w:r w:rsidRPr="00534F0C">
        <w:rPr>
          <w:rFonts w:hint="cs"/>
          <w:sz w:val="27"/>
          <w:rtl/>
        </w:rPr>
        <w:t xml:space="preserve"> فعنده </w:t>
      </w:r>
      <w:r w:rsidR="00F677A7" w:rsidRPr="00534F0C">
        <w:rPr>
          <w:rFonts w:hint="cs"/>
          <w:sz w:val="27"/>
          <w:rtl/>
        </w:rPr>
        <w:t>إ</w:t>
      </w:r>
      <w:r w:rsidRPr="00534F0C">
        <w:rPr>
          <w:rFonts w:hint="cs"/>
          <w:sz w:val="27"/>
          <w:rtl/>
        </w:rPr>
        <w:t>ن الله تعالى خلق كل شيء بق</w:t>
      </w:r>
      <w:r w:rsidR="00F677A7" w:rsidRPr="00534F0C">
        <w:rPr>
          <w:rFonts w:hint="cs"/>
          <w:sz w:val="27"/>
          <w:rtl/>
        </w:rPr>
        <w:t>َ</w:t>
      </w:r>
      <w:r w:rsidRPr="00534F0C">
        <w:rPr>
          <w:rFonts w:hint="cs"/>
          <w:sz w:val="27"/>
          <w:rtl/>
        </w:rPr>
        <w:t>د</w:t>
      </w:r>
      <w:r w:rsidR="00F677A7" w:rsidRPr="00534F0C">
        <w:rPr>
          <w:rFonts w:hint="cs"/>
          <w:sz w:val="27"/>
          <w:rtl/>
        </w:rPr>
        <w:t>َ</w:t>
      </w:r>
      <w:r w:rsidRPr="00534F0C">
        <w:rPr>
          <w:rFonts w:hint="cs"/>
          <w:sz w:val="27"/>
          <w:rtl/>
        </w:rPr>
        <w:t>ر</w:t>
      </w:r>
      <w:r w:rsidR="00F677A7" w:rsidRPr="00534F0C">
        <w:rPr>
          <w:rFonts w:hint="cs"/>
          <w:sz w:val="27"/>
          <w:rtl/>
        </w:rPr>
        <w:t>ٍ</w:t>
      </w:r>
      <w:r w:rsidRPr="00534F0C">
        <w:rPr>
          <w:rFonts w:hint="cs"/>
          <w:sz w:val="27"/>
          <w:rtl/>
        </w:rPr>
        <w:t>، و</w:t>
      </w:r>
      <w:r w:rsidR="00F677A7" w:rsidRPr="00534F0C">
        <w:rPr>
          <w:rFonts w:hint="cs"/>
          <w:sz w:val="27"/>
          <w:rtl/>
        </w:rPr>
        <w:t>إ</w:t>
      </w:r>
      <w:r w:rsidRPr="00534F0C">
        <w:rPr>
          <w:rFonts w:hint="cs"/>
          <w:sz w:val="27"/>
          <w:rtl/>
        </w:rPr>
        <w:t>ن النظام الإسلامي يحد</w:t>
      </w:r>
      <w:r w:rsidR="00F677A7" w:rsidRPr="00534F0C">
        <w:rPr>
          <w:rFonts w:hint="cs"/>
          <w:sz w:val="27"/>
          <w:rtl/>
        </w:rPr>
        <w:t>ِّ</w:t>
      </w:r>
      <w:r w:rsidRPr="00534F0C">
        <w:rPr>
          <w:rFonts w:hint="cs"/>
          <w:sz w:val="27"/>
          <w:rtl/>
        </w:rPr>
        <w:t>د الحاجات بما يقابل ذلك الق</w:t>
      </w:r>
      <w:r w:rsidR="00F677A7" w:rsidRPr="00534F0C">
        <w:rPr>
          <w:rFonts w:hint="cs"/>
          <w:sz w:val="27"/>
          <w:rtl/>
        </w:rPr>
        <w:t>َ</w:t>
      </w:r>
      <w:r w:rsidRPr="00534F0C">
        <w:rPr>
          <w:rFonts w:hint="cs"/>
          <w:sz w:val="27"/>
          <w:rtl/>
        </w:rPr>
        <w:t>د</w:t>
      </w:r>
      <w:r w:rsidR="00F677A7" w:rsidRPr="00534F0C">
        <w:rPr>
          <w:rFonts w:hint="cs"/>
          <w:sz w:val="27"/>
          <w:rtl/>
        </w:rPr>
        <w:t>َ</w:t>
      </w:r>
      <w:r w:rsidRPr="00534F0C">
        <w:rPr>
          <w:rFonts w:hint="cs"/>
          <w:sz w:val="27"/>
          <w:rtl/>
        </w:rPr>
        <w:t>ر</w:t>
      </w:r>
      <w:r w:rsidR="00F677A7" w:rsidRPr="00534F0C">
        <w:rPr>
          <w:rFonts w:hint="cs"/>
          <w:sz w:val="27"/>
          <w:rtl/>
        </w:rPr>
        <w:t>.</w:t>
      </w:r>
      <w:r w:rsidRPr="00534F0C">
        <w:rPr>
          <w:rFonts w:hint="cs"/>
          <w:sz w:val="27"/>
          <w:rtl/>
        </w:rPr>
        <w:t xml:space="preserve"> فلو تحق</w:t>
      </w:r>
      <w:r w:rsidR="00F677A7" w:rsidRPr="00534F0C">
        <w:rPr>
          <w:rFonts w:hint="cs"/>
          <w:sz w:val="27"/>
          <w:rtl/>
        </w:rPr>
        <w:t>َّ</w:t>
      </w:r>
      <w:r w:rsidRPr="00534F0C">
        <w:rPr>
          <w:rFonts w:hint="cs"/>
          <w:sz w:val="27"/>
          <w:rtl/>
        </w:rPr>
        <w:t>ق الالتزام بأحكام الإسلام فليس هناك عجز</w:t>
      </w:r>
      <w:r w:rsidR="00F677A7" w:rsidRPr="00534F0C">
        <w:rPr>
          <w:rFonts w:hint="cs"/>
          <w:sz w:val="27"/>
          <w:rtl/>
        </w:rPr>
        <w:t>ٌ</w:t>
      </w:r>
      <w:r w:rsidRPr="00534F0C">
        <w:rPr>
          <w:rFonts w:hint="cs"/>
          <w:sz w:val="27"/>
          <w:rtl/>
        </w:rPr>
        <w:t xml:space="preserve"> في تلبية الحاجات</w:t>
      </w:r>
      <w:r w:rsidR="00F677A7" w:rsidRPr="00534F0C">
        <w:rPr>
          <w:rFonts w:hint="cs"/>
          <w:sz w:val="27"/>
          <w:rtl/>
        </w:rPr>
        <w:t>.</w:t>
      </w:r>
      <w:r w:rsidRPr="00534F0C">
        <w:rPr>
          <w:rFonts w:hint="cs"/>
          <w:sz w:val="27"/>
          <w:rtl/>
        </w:rPr>
        <w:t xml:space="preserve"> ويحيل هؤلاء مشكلة العجز </w:t>
      </w:r>
      <w:r w:rsidR="00F677A7" w:rsidRPr="00534F0C">
        <w:rPr>
          <w:rFonts w:hint="cs"/>
          <w:sz w:val="27"/>
          <w:rtl/>
        </w:rPr>
        <w:t>إ</w:t>
      </w:r>
      <w:r w:rsidRPr="00534F0C">
        <w:rPr>
          <w:rFonts w:hint="cs"/>
          <w:sz w:val="27"/>
          <w:rtl/>
        </w:rPr>
        <w:t>لى عدم الامتثال للحكم الشرعي في مجال الإنتاج والملكية والتبادل والتوزيع</w:t>
      </w:r>
      <w:r w:rsidR="00F677A7" w:rsidRPr="00534F0C">
        <w:rPr>
          <w:rFonts w:hint="cs"/>
          <w:sz w:val="27"/>
          <w:rtl/>
        </w:rPr>
        <w:t>،</w:t>
      </w:r>
      <w:r w:rsidRPr="00534F0C">
        <w:rPr>
          <w:rFonts w:hint="cs"/>
          <w:sz w:val="27"/>
          <w:rtl/>
        </w:rPr>
        <w:t xml:space="preserve"> و</w:t>
      </w:r>
      <w:r w:rsidR="00F677A7" w:rsidRPr="00534F0C">
        <w:rPr>
          <w:rFonts w:hint="cs"/>
          <w:sz w:val="27"/>
          <w:rtl/>
        </w:rPr>
        <w:t>أ</w:t>
      </w:r>
      <w:r w:rsidRPr="00534F0C">
        <w:rPr>
          <w:rFonts w:hint="cs"/>
          <w:sz w:val="27"/>
          <w:rtl/>
        </w:rPr>
        <w:t xml:space="preserve">خيراً </w:t>
      </w:r>
      <w:r w:rsidR="00F677A7" w:rsidRPr="00534F0C">
        <w:rPr>
          <w:rFonts w:hint="cs"/>
          <w:sz w:val="27"/>
          <w:rtl/>
        </w:rPr>
        <w:t xml:space="preserve">في </w:t>
      </w:r>
      <w:r w:rsidRPr="00534F0C">
        <w:rPr>
          <w:rFonts w:hint="cs"/>
          <w:sz w:val="27"/>
          <w:rtl/>
        </w:rPr>
        <w:t>نمط الاستهلاك</w:t>
      </w:r>
      <w:r w:rsidR="00F677A7" w:rsidRPr="00534F0C">
        <w:rPr>
          <w:rFonts w:hint="cs"/>
          <w:sz w:val="27"/>
          <w:rtl/>
        </w:rPr>
        <w:t>.</w:t>
      </w:r>
      <w:r w:rsidRPr="00534F0C">
        <w:rPr>
          <w:rFonts w:hint="cs"/>
          <w:sz w:val="27"/>
          <w:rtl/>
        </w:rPr>
        <w:t xml:space="preserve"> ويبني هذا الاتجاه نظريته على أساس </w:t>
      </w:r>
      <w:r w:rsidR="00F677A7" w:rsidRPr="00534F0C">
        <w:rPr>
          <w:rFonts w:hint="cs"/>
          <w:sz w:val="27"/>
          <w:rtl/>
        </w:rPr>
        <w:t>أ</w:t>
      </w:r>
      <w:r w:rsidRPr="00534F0C">
        <w:rPr>
          <w:rFonts w:hint="cs"/>
          <w:sz w:val="27"/>
          <w:rtl/>
        </w:rPr>
        <w:t>ن الله تعالى خلق الكون قابلاً للانتفاع به</w:t>
      </w:r>
      <w:r w:rsidR="00F677A7" w:rsidRPr="00534F0C">
        <w:rPr>
          <w:rFonts w:hint="cs"/>
          <w:sz w:val="27"/>
          <w:rtl/>
        </w:rPr>
        <w:t>،</w:t>
      </w:r>
      <w:r w:rsidRPr="00534F0C">
        <w:rPr>
          <w:rFonts w:hint="cs"/>
          <w:sz w:val="27"/>
          <w:rtl/>
        </w:rPr>
        <w:t xml:space="preserve"> و</w:t>
      </w:r>
      <w:r w:rsidR="00F677A7" w:rsidRPr="00534F0C">
        <w:rPr>
          <w:rFonts w:hint="cs"/>
          <w:sz w:val="27"/>
          <w:rtl/>
        </w:rPr>
        <w:t>إ</w:t>
      </w:r>
      <w:r w:rsidRPr="00534F0C">
        <w:rPr>
          <w:rFonts w:hint="cs"/>
          <w:sz w:val="27"/>
          <w:rtl/>
        </w:rPr>
        <w:t>ن معطياته كافية، و</w:t>
      </w:r>
      <w:r w:rsidR="00F677A7" w:rsidRPr="00534F0C">
        <w:rPr>
          <w:rFonts w:hint="cs"/>
          <w:sz w:val="27"/>
          <w:rtl/>
        </w:rPr>
        <w:t>إ</w:t>
      </w:r>
      <w:r w:rsidRPr="00534F0C">
        <w:rPr>
          <w:rFonts w:hint="cs"/>
          <w:sz w:val="27"/>
          <w:rtl/>
        </w:rPr>
        <w:t>ن أحكام الله التشريعية تتضافر مع تلك القوانين الطبيعية لسعادة الإنسان ورقي</w:t>
      </w:r>
      <w:r w:rsidR="00F677A7" w:rsidRPr="00534F0C">
        <w:rPr>
          <w:rFonts w:hint="cs"/>
          <w:sz w:val="27"/>
          <w:rtl/>
        </w:rPr>
        <w:t>ّ</w:t>
      </w:r>
      <w:r w:rsidRPr="00534F0C">
        <w:rPr>
          <w:rFonts w:hint="cs"/>
          <w:sz w:val="27"/>
          <w:rtl/>
        </w:rPr>
        <w:t>ه، فمتى حصل التكامل تحق</w:t>
      </w:r>
      <w:r w:rsidR="00F677A7" w:rsidRPr="00534F0C">
        <w:rPr>
          <w:rFonts w:hint="cs"/>
          <w:sz w:val="27"/>
          <w:rtl/>
        </w:rPr>
        <w:t>ّ</w:t>
      </w:r>
      <w:r w:rsidRPr="00534F0C">
        <w:rPr>
          <w:rFonts w:hint="cs"/>
          <w:sz w:val="27"/>
          <w:rtl/>
        </w:rPr>
        <w:t>قت الرفاهية</w:t>
      </w:r>
      <w:r w:rsidR="00F677A7" w:rsidRPr="00534F0C">
        <w:rPr>
          <w:rFonts w:hint="cs"/>
          <w:sz w:val="27"/>
          <w:rtl/>
        </w:rPr>
        <w:t>،</w:t>
      </w:r>
      <w:r w:rsidRPr="00534F0C">
        <w:rPr>
          <w:rFonts w:hint="cs"/>
          <w:sz w:val="27"/>
          <w:rtl/>
        </w:rPr>
        <w:t xml:space="preserve"> ومتى تم</w:t>
      </w:r>
      <w:r w:rsidR="00F677A7" w:rsidRPr="00534F0C">
        <w:rPr>
          <w:rFonts w:hint="cs"/>
          <w:sz w:val="27"/>
          <w:rtl/>
        </w:rPr>
        <w:t>ّ</w:t>
      </w:r>
      <w:r w:rsidRPr="00534F0C">
        <w:rPr>
          <w:rFonts w:hint="cs"/>
          <w:sz w:val="27"/>
          <w:rtl/>
        </w:rPr>
        <w:t xml:space="preserve"> الانفصال بين المجموعتين من القوانين</w:t>
      </w:r>
      <w:r w:rsidR="00F677A7" w:rsidRPr="00534F0C">
        <w:rPr>
          <w:rFonts w:hint="cs"/>
          <w:sz w:val="27"/>
          <w:rtl/>
        </w:rPr>
        <w:t>،</w:t>
      </w:r>
      <w:r w:rsidRPr="00534F0C">
        <w:rPr>
          <w:rFonts w:hint="cs"/>
          <w:sz w:val="27"/>
          <w:rtl/>
        </w:rPr>
        <w:t xml:space="preserve"> والتعارض بينهما</w:t>
      </w:r>
      <w:r w:rsidR="00F677A7" w:rsidRPr="00534F0C">
        <w:rPr>
          <w:rFonts w:hint="cs"/>
          <w:sz w:val="27"/>
          <w:rtl/>
        </w:rPr>
        <w:t>،</w:t>
      </w:r>
      <w:r w:rsidRPr="00534F0C">
        <w:rPr>
          <w:rFonts w:hint="cs"/>
          <w:sz w:val="27"/>
          <w:rtl/>
        </w:rPr>
        <w:t xml:space="preserve"> ينشأ العجز الاقتصادي</w:t>
      </w:r>
      <w:r w:rsidR="00F677A7" w:rsidRPr="00534F0C">
        <w:rPr>
          <w:rFonts w:hint="cs"/>
          <w:sz w:val="27"/>
          <w:rtl/>
        </w:rPr>
        <w:t xml:space="preserve">. </w:t>
      </w:r>
      <w:r w:rsidRPr="00534F0C">
        <w:rPr>
          <w:rFonts w:hint="cs"/>
          <w:sz w:val="27"/>
          <w:rtl/>
        </w:rPr>
        <w:t xml:space="preserve">ولعل هذا هو الأساس الفلسفي للإسلاميين في تفسير التخلف. </w:t>
      </w:r>
    </w:p>
    <w:p w:rsidR="006726F7" w:rsidRPr="00534F0C" w:rsidRDefault="006726F7" w:rsidP="00500774">
      <w:pPr>
        <w:pStyle w:val="afa"/>
        <w:spacing w:line="400" w:lineRule="exact"/>
        <w:rPr>
          <w:sz w:val="27"/>
          <w:rtl/>
        </w:rPr>
      </w:pPr>
      <w:r w:rsidRPr="00534F0C">
        <w:rPr>
          <w:rFonts w:hint="cs"/>
          <w:sz w:val="27"/>
          <w:rtl/>
        </w:rPr>
        <w:t xml:space="preserve"> ويُرَّدُ هذا الاتجاه ب</w:t>
      </w:r>
      <w:r w:rsidR="00F677A7" w:rsidRPr="00534F0C">
        <w:rPr>
          <w:rFonts w:hint="cs"/>
          <w:sz w:val="27"/>
          <w:rtl/>
        </w:rPr>
        <w:t>أ</w:t>
      </w:r>
      <w:r w:rsidRPr="00534F0C">
        <w:rPr>
          <w:rFonts w:hint="cs"/>
          <w:sz w:val="27"/>
          <w:rtl/>
        </w:rPr>
        <w:t>ن تفسيرهم للتخلف والمعضل الاقتصادي واحد، مع الاختلاف في طبيعة الموضوع المفس</w:t>
      </w:r>
      <w:r w:rsidR="00F677A7" w:rsidRPr="00534F0C">
        <w:rPr>
          <w:rFonts w:hint="cs"/>
          <w:sz w:val="27"/>
          <w:rtl/>
        </w:rPr>
        <w:t>ّ</w:t>
      </w:r>
      <w:r w:rsidRPr="00534F0C">
        <w:rPr>
          <w:rFonts w:hint="cs"/>
          <w:sz w:val="27"/>
          <w:rtl/>
        </w:rPr>
        <w:t>ر</w:t>
      </w:r>
      <w:r w:rsidR="00F677A7" w:rsidRPr="00534F0C">
        <w:rPr>
          <w:rFonts w:hint="cs"/>
          <w:sz w:val="27"/>
          <w:rtl/>
        </w:rPr>
        <w:t>.</w:t>
      </w:r>
      <w:r w:rsidRPr="00534F0C">
        <w:rPr>
          <w:rFonts w:hint="cs"/>
          <w:sz w:val="27"/>
          <w:rtl/>
        </w:rPr>
        <w:t xml:space="preserve"> كما ي</w:t>
      </w:r>
      <w:r w:rsidR="00F677A7" w:rsidRPr="00534F0C">
        <w:rPr>
          <w:rFonts w:hint="cs"/>
          <w:sz w:val="27"/>
          <w:rtl/>
        </w:rPr>
        <w:t>ُ</w:t>
      </w:r>
      <w:r w:rsidRPr="00534F0C">
        <w:rPr>
          <w:rFonts w:hint="cs"/>
          <w:sz w:val="27"/>
          <w:rtl/>
        </w:rPr>
        <w:t>ناق</w:t>
      </w:r>
      <w:r w:rsidR="00F677A7" w:rsidRPr="00534F0C">
        <w:rPr>
          <w:rFonts w:hint="cs"/>
          <w:sz w:val="27"/>
          <w:rtl/>
        </w:rPr>
        <w:t>َ</w:t>
      </w:r>
      <w:r w:rsidRPr="00534F0C">
        <w:rPr>
          <w:rFonts w:hint="cs"/>
          <w:sz w:val="27"/>
          <w:rtl/>
        </w:rPr>
        <w:t>ش ب</w:t>
      </w:r>
      <w:r w:rsidR="00F677A7" w:rsidRPr="00534F0C">
        <w:rPr>
          <w:rFonts w:hint="cs"/>
          <w:sz w:val="27"/>
          <w:rtl/>
        </w:rPr>
        <w:t>أ</w:t>
      </w:r>
      <w:r w:rsidRPr="00534F0C">
        <w:rPr>
          <w:rFonts w:hint="cs"/>
          <w:sz w:val="27"/>
          <w:rtl/>
        </w:rPr>
        <w:t xml:space="preserve">ن إنكار وجود مشكلة اقتصادية </w:t>
      </w:r>
      <w:r w:rsidR="00F677A7" w:rsidRPr="00534F0C">
        <w:rPr>
          <w:rFonts w:hint="cs"/>
          <w:sz w:val="27"/>
          <w:rtl/>
        </w:rPr>
        <w:t>أ</w:t>
      </w:r>
      <w:r w:rsidRPr="00534F0C">
        <w:rPr>
          <w:rFonts w:hint="cs"/>
          <w:sz w:val="27"/>
          <w:rtl/>
        </w:rPr>
        <w:t>صلاً يترت</w:t>
      </w:r>
      <w:r w:rsidR="00F677A7" w:rsidRPr="00534F0C">
        <w:rPr>
          <w:rFonts w:hint="cs"/>
          <w:sz w:val="27"/>
          <w:rtl/>
        </w:rPr>
        <w:t>َّ</w:t>
      </w:r>
      <w:r w:rsidRPr="00534F0C">
        <w:rPr>
          <w:rFonts w:hint="cs"/>
          <w:sz w:val="27"/>
          <w:rtl/>
        </w:rPr>
        <w:t xml:space="preserve">ب عليه عدم الحاجة </w:t>
      </w:r>
      <w:r w:rsidR="00F677A7" w:rsidRPr="00534F0C">
        <w:rPr>
          <w:rFonts w:hint="cs"/>
          <w:sz w:val="27"/>
          <w:rtl/>
        </w:rPr>
        <w:t>إ</w:t>
      </w:r>
      <w:r w:rsidRPr="00534F0C">
        <w:rPr>
          <w:rFonts w:hint="cs"/>
          <w:sz w:val="27"/>
          <w:rtl/>
        </w:rPr>
        <w:t>لى قواعد اقتصادية</w:t>
      </w:r>
      <w:r w:rsidR="00F677A7" w:rsidRPr="00534F0C">
        <w:rPr>
          <w:rFonts w:hint="cs"/>
          <w:sz w:val="27"/>
          <w:rtl/>
        </w:rPr>
        <w:t>.</w:t>
      </w:r>
      <w:r w:rsidRPr="00534F0C">
        <w:rPr>
          <w:rFonts w:hint="cs"/>
          <w:sz w:val="27"/>
          <w:rtl/>
        </w:rPr>
        <w:t xml:space="preserve"> و</w:t>
      </w:r>
      <w:r w:rsidR="00F677A7" w:rsidRPr="00534F0C">
        <w:rPr>
          <w:rFonts w:hint="cs"/>
          <w:sz w:val="27"/>
          <w:rtl/>
        </w:rPr>
        <w:t>إ</w:t>
      </w:r>
      <w:r w:rsidRPr="00534F0C">
        <w:rPr>
          <w:rFonts w:hint="cs"/>
          <w:sz w:val="27"/>
          <w:rtl/>
        </w:rPr>
        <w:t xml:space="preserve">ن إحالة الأمر </w:t>
      </w:r>
      <w:r w:rsidR="00F677A7" w:rsidRPr="00534F0C">
        <w:rPr>
          <w:rFonts w:hint="cs"/>
          <w:sz w:val="27"/>
          <w:rtl/>
        </w:rPr>
        <w:t>إ</w:t>
      </w:r>
      <w:r w:rsidRPr="00534F0C">
        <w:rPr>
          <w:rFonts w:hint="cs"/>
          <w:sz w:val="27"/>
          <w:rtl/>
        </w:rPr>
        <w:t xml:space="preserve">لى عدم الامتثال للحكم الشرعي تفسير إجمالي </w:t>
      </w:r>
      <w:r w:rsidR="004C42F0" w:rsidRPr="00534F0C">
        <w:rPr>
          <w:rFonts w:hint="cs"/>
          <w:sz w:val="27"/>
          <w:rtl/>
        </w:rPr>
        <w:t>لا بُدَّ</w:t>
      </w:r>
      <w:r w:rsidRPr="00534F0C">
        <w:rPr>
          <w:rFonts w:hint="cs"/>
          <w:sz w:val="27"/>
          <w:rtl/>
        </w:rPr>
        <w:t xml:space="preserve"> من تحليل (مقتضياته الفعلية) تحليلاً علمياً وإحصائياً</w:t>
      </w:r>
      <w:r w:rsidR="00F677A7" w:rsidRPr="00534F0C">
        <w:rPr>
          <w:rFonts w:hint="cs"/>
          <w:sz w:val="27"/>
          <w:rtl/>
        </w:rPr>
        <w:t>،</w:t>
      </w:r>
      <w:r w:rsidRPr="00534F0C">
        <w:rPr>
          <w:rFonts w:hint="cs"/>
          <w:sz w:val="27"/>
          <w:rtl/>
        </w:rPr>
        <w:t xml:space="preserve"> وهذا من المهمات الصعبة</w:t>
      </w:r>
      <w:r w:rsidRPr="00534F0C">
        <w:rPr>
          <w:rFonts w:hint="cs"/>
          <w:sz w:val="27"/>
          <w:vertAlign w:val="superscript"/>
          <w:rtl/>
        </w:rPr>
        <w:t>(</w:t>
      </w:r>
      <w:r w:rsidRPr="00534F0C">
        <w:rPr>
          <w:rStyle w:val="EndnoteReference"/>
          <w:sz w:val="27"/>
          <w:rtl/>
        </w:rPr>
        <w:endnoteReference w:id="106"/>
      </w:r>
      <w:r w:rsidRPr="00534F0C">
        <w:rPr>
          <w:rFonts w:hint="cs"/>
          <w:sz w:val="27"/>
          <w:vertAlign w:val="superscript"/>
          <w:rtl/>
        </w:rPr>
        <w:t>)</w:t>
      </w:r>
      <w:r w:rsidRPr="00534F0C">
        <w:rPr>
          <w:rFonts w:hint="cs"/>
          <w:sz w:val="27"/>
          <w:rtl/>
        </w:rPr>
        <w:t xml:space="preserve">. </w:t>
      </w:r>
    </w:p>
    <w:p w:rsidR="00F677A7" w:rsidRPr="00534F0C" w:rsidRDefault="006726F7" w:rsidP="00500774">
      <w:pPr>
        <w:pStyle w:val="afa"/>
        <w:spacing w:line="400" w:lineRule="exact"/>
        <w:rPr>
          <w:sz w:val="27"/>
          <w:rtl/>
        </w:rPr>
      </w:pPr>
      <w:r w:rsidRPr="00534F0C">
        <w:rPr>
          <w:rFonts w:hint="cs"/>
          <w:sz w:val="27"/>
          <w:rtl/>
        </w:rPr>
        <w:tab/>
      </w:r>
      <w:r w:rsidR="00F677A7" w:rsidRPr="00534F0C">
        <w:rPr>
          <w:rFonts w:hint="cs"/>
          <w:sz w:val="27"/>
          <w:rtl/>
        </w:rPr>
        <w:t>أ</w:t>
      </w:r>
      <w:r w:rsidRPr="00534F0C">
        <w:rPr>
          <w:rFonts w:hint="cs"/>
          <w:sz w:val="27"/>
          <w:rtl/>
        </w:rPr>
        <w:t>ما الاتجاه الثاني ف</w:t>
      </w:r>
      <w:r w:rsidR="00F677A7" w:rsidRPr="00534F0C">
        <w:rPr>
          <w:rFonts w:hint="cs"/>
          <w:sz w:val="27"/>
          <w:rtl/>
        </w:rPr>
        <w:t>إ</w:t>
      </w:r>
      <w:r w:rsidRPr="00534F0C">
        <w:rPr>
          <w:rFonts w:hint="cs"/>
          <w:sz w:val="27"/>
          <w:rtl/>
        </w:rPr>
        <w:t>نه يقر</w:t>
      </w:r>
      <w:r w:rsidR="00F677A7" w:rsidRPr="00534F0C">
        <w:rPr>
          <w:rFonts w:hint="cs"/>
          <w:sz w:val="27"/>
          <w:rtl/>
        </w:rPr>
        <w:t>ِّ</w:t>
      </w:r>
      <w:r w:rsidRPr="00534F0C">
        <w:rPr>
          <w:rFonts w:hint="cs"/>
          <w:sz w:val="27"/>
          <w:rtl/>
        </w:rPr>
        <w:t xml:space="preserve">ر </w:t>
      </w:r>
      <w:r w:rsidR="00F677A7" w:rsidRPr="00534F0C">
        <w:rPr>
          <w:rFonts w:hint="cs"/>
          <w:sz w:val="27"/>
          <w:rtl/>
        </w:rPr>
        <w:t>أ</w:t>
      </w:r>
      <w:r w:rsidRPr="00534F0C">
        <w:rPr>
          <w:rFonts w:hint="cs"/>
          <w:sz w:val="27"/>
          <w:rtl/>
        </w:rPr>
        <w:t>ن الموارد كافية</w:t>
      </w:r>
      <w:r w:rsidR="00F677A7" w:rsidRPr="00534F0C">
        <w:rPr>
          <w:rFonts w:hint="cs"/>
          <w:sz w:val="27"/>
          <w:rtl/>
        </w:rPr>
        <w:t>،</w:t>
      </w:r>
      <w:r w:rsidRPr="00534F0C">
        <w:rPr>
          <w:rFonts w:hint="cs"/>
          <w:sz w:val="27"/>
          <w:rtl/>
        </w:rPr>
        <w:t xml:space="preserve"> استنادا</w:t>
      </w:r>
      <w:r w:rsidR="00F677A7" w:rsidRPr="00534F0C">
        <w:rPr>
          <w:rFonts w:hint="cs"/>
          <w:sz w:val="27"/>
          <w:rtl/>
        </w:rPr>
        <w:t>ً</w:t>
      </w:r>
      <w:r w:rsidRPr="00534F0C">
        <w:rPr>
          <w:rFonts w:hint="cs"/>
          <w:sz w:val="27"/>
          <w:rtl/>
        </w:rPr>
        <w:t xml:space="preserve"> </w:t>
      </w:r>
      <w:r w:rsidR="00F677A7" w:rsidRPr="00534F0C">
        <w:rPr>
          <w:rFonts w:hint="cs"/>
          <w:sz w:val="27"/>
          <w:rtl/>
        </w:rPr>
        <w:t>إ</w:t>
      </w:r>
      <w:r w:rsidRPr="00534F0C">
        <w:rPr>
          <w:rFonts w:hint="cs"/>
          <w:sz w:val="27"/>
          <w:rtl/>
        </w:rPr>
        <w:t>لى عدد</w:t>
      </w:r>
      <w:r w:rsidR="00F677A7" w:rsidRPr="00534F0C">
        <w:rPr>
          <w:rFonts w:hint="cs"/>
          <w:sz w:val="27"/>
          <w:rtl/>
        </w:rPr>
        <w:t>ٍ</w:t>
      </w:r>
      <w:r w:rsidRPr="00534F0C">
        <w:rPr>
          <w:rFonts w:hint="cs"/>
          <w:sz w:val="27"/>
          <w:rtl/>
        </w:rPr>
        <w:t xml:space="preserve"> من آيات القرآن الكريم</w:t>
      </w:r>
      <w:r w:rsidR="00F677A7" w:rsidRPr="00534F0C">
        <w:rPr>
          <w:rFonts w:hint="cs"/>
          <w:sz w:val="27"/>
          <w:rtl/>
        </w:rPr>
        <w:t>.</w:t>
      </w:r>
      <w:r w:rsidRPr="00534F0C">
        <w:rPr>
          <w:rFonts w:hint="cs"/>
          <w:sz w:val="27"/>
          <w:rtl/>
        </w:rPr>
        <w:t xml:space="preserve"> لكن</w:t>
      </w:r>
      <w:r w:rsidR="00F677A7" w:rsidRPr="00534F0C">
        <w:rPr>
          <w:rFonts w:hint="cs"/>
          <w:sz w:val="27"/>
          <w:rtl/>
        </w:rPr>
        <w:t>ّ</w:t>
      </w:r>
      <w:r w:rsidRPr="00534F0C">
        <w:rPr>
          <w:rFonts w:hint="cs"/>
          <w:sz w:val="27"/>
          <w:rtl/>
        </w:rPr>
        <w:t>ه يرد</w:t>
      </w:r>
      <w:r w:rsidR="00F677A7" w:rsidRPr="00534F0C">
        <w:rPr>
          <w:rFonts w:hint="cs"/>
          <w:sz w:val="27"/>
          <w:rtl/>
        </w:rPr>
        <w:t>ّ</w:t>
      </w:r>
      <w:r w:rsidRPr="00534F0C">
        <w:rPr>
          <w:rFonts w:hint="cs"/>
          <w:sz w:val="27"/>
          <w:rtl/>
        </w:rPr>
        <w:t xml:space="preserve"> المشكلة </w:t>
      </w:r>
      <w:r w:rsidR="00F677A7" w:rsidRPr="00534F0C">
        <w:rPr>
          <w:rFonts w:hint="cs"/>
          <w:sz w:val="27"/>
          <w:rtl/>
        </w:rPr>
        <w:t>إ</w:t>
      </w:r>
      <w:r w:rsidRPr="00534F0C">
        <w:rPr>
          <w:rFonts w:hint="cs"/>
          <w:sz w:val="27"/>
          <w:rtl/>
        </w:rPr>
        <w:t>لى تعد</w:t>
      </w:r>
      <w:r w:rsidR="00F677A7" w:rsidRPr="00534F0C">
        <w:rPr>
          <w:rFonts w:hint="cs"/>
          <w:sz w:val="27"/>
          <w:rtl/>
        </w:rPr>
        <w:t>ُّ</w:t>
      </w:r>
      <w:r w:rsidRPr="00534F0C">
        <w:rPr>
          <w:rFonts w:hint="cs"/>
          <w:sz w:val="27"/>
          <w:rtl/>
        </w:rPr>
        <w:t>د الحاجات وتنو</w:t>
      </w:r>
      <w:r w:rsidR="00F677A7" w:rsidRPr="00534F0C">
        <w:rPr>
          <w:rFonts w:hint="cs"/>
          <w:sz w:val="27"/>
          <w:rtl/>
        </w:rPr>
        <w:t>ّ</w:t>
      </w:r>
      <w:r w:rsidRPr="00534F0C">
        <w:rPr>
          <w:rFonts w:hint="cs"/>
          <w:sz w:val="27"/>
          <w:rtl/>
        </w:rPr>
        <w:t>عها اللانهائي</w:t>
      </w:r>
      <w:r w:rsidR="00F677A7" w:rsidRPr="00534F0C">
        <w:rPr>
          <w:rFonts w:hint="cs"/>
          <w:sz w:val="27"/>
          <w:rtl/>
        </w:rPr>
        <w:t>،</w:t>
      </w:r>
      <w:r w:rsidRPr="00534F0C">
        <w:rPr>
          <w:rFonts w:hint="cs"/>
          <w:sz w:val="27"/>
          <w:rtl/>
        </w:rPr>
        <w:t xml:space="preserve"> بحيث تعلو على كفاية الموارد</w:t>
      </w:r>
      <w:r w:rsidR="00F677A7" w:rsidRPr="00534F0C">
        <w:rPr>
          <w:rFonts w:hint="cs"/>
          <w:sz w:val="27"/>
          <w:rtl/>
        </w:rPr>
        <w:t>.</w:t>
      </w:r>
      <w:r w:rsidRPr="00534F0C">
        <w:rPr>
          <w:rFonts w:hint="cs"/>
          <w:sz w:val="27"/>
          <w:rtl/>
        </w:rPr>
        <w:t xml:space="preserve"> لذلك يميل في حل</w:t>
      </w:r>
      <w:r w:rsidR="00F677A7" w:rsidRPr="00534F0C">
        <w:rPr>
          <w:rFonts w:hint="cs"/>
          <w:sz w:val="27"/>
          <w:rtl/>
        </w:rPr>
        <w:t>ّ</w:t>
      </w:r>
      <w:r w:rsidRPr="00534F0C">
        <w:rPr>
          <w:rFonts w:hint="cs"/>
          <w:sz w:val="27"/>
          <w:rtl/>
        </w:rPr>
        <w:t xml:space="preserve"> المشكل </w:t>
      </w:r>
      <w:r w:rsidR="00F677A7" w:rsidRPr="00534F0C">
        <w:rPr>
          <w:rFonts w:hint="cs"/>
          <w:sz w:val="27"/>
          <w:rtl/>
        </w:rPr>
        <w:t>إ</w:t>
      </w:r>
      <w:r w:rsidRPr="00534F0C">
        <w:rPr>
          <w:rFonts w:hint="cs"/>
          <w:sz w:val="27"/>
          <w:rtl/>
        </w:rPr>
        <w:t xml:space="preserve">لى جانب الطلب </w:t>
      </w:r>
      <w:r w:rsidR="00F677A7" w:rsidRPr="00534F0C">
        <w:rPr>
          <w:rFonts w:hint="cs"/>
          <w:sz w:val="27"/>
          <w:rtl/>
        </w:rPr>
        <w:t>أ</w:t>
      </w:r>
      <w:r w:rsidRPr="00534F0C">
        <w:rPr>
          <w:rFonts w:hint="cs"/>
          <w:sz w:val="27"/>
          <w:rtl/>
        </w:rPr>
        <w:t xml:space="preserve">و عنصر الاستهلاك، ويدعو </w:t>
      </w:r>
      <w:r w:rsidR="00F677A7" w:rsidRPr="00534F0C">
        <w:rPr>
          <w:rFonts w:hint="cs"/>
          <w:sz w:val="27"/>
          <w:rtl/>
        </w:rPr>
        <w:t>إ</w:t>
      </w:r>
      <w:r w:rsidRPr="00534F0C">
        <w:rPr>
          <w:rFonts w:hint="cs"/>
          <w:sz w:val="27"/>
          <w:rtl/>
        </w:rPr>
        <w:t>لى تحديده وتنميطه فقط</w:t>
      </w:r>
      <w:r w:rsidRPr="00534F0C">
        <w:rPr>
          <w:rFonts w:hint="cs"/>
          <w:sz w:val="27"/>
          <w:vertAlign w:val="superscript"/>
          <w:rtl/>
        </w:rPr>
        <w:t>(</w:t>
      </w:r>
      <w:r w:rsidRPr="00534F0C">
        <w:rPr>
          <w:rStyle w:val="EndnoteReference"/>
          <w:sz w:val="27"/>
          <w:rtl/>
        </w:rPr>
        <w:endnoteReference w:id="107"/>
      </w:r>
      <w:r w:rsidRPr="00534F0C">
        <w:rPr>
          <w:rFonts w:hint="cs"/>
          <w:sz w:val="27"/>
          <w:vertAlign w:val="superscript"/>
          <w:rtl/>
        </w:rPr>
        <w:t>)</w:t>
      </w:r>
      <w:r w:rsidR="00F677A7" w:rsidRPr="00534F0C">
        <w:rPr>
          <w:rFonts w:hint="cs"/>
          <w:sz w:val="27"/>
          <w:rtl/>
        </w:rPr>
        <w:t>،</w:t>
      </w:r>
      <w:r w:rsidRPr="00534F0C">
        <w:rPr>
          <w:rFonts w:hint="cs"/>
          <w:sz w:val="27"/>
          <w:rtl/>
        </w:rPr>
        <w:t xml:space="preserve"> بحيث يوجد التوازن بين الموارد المتاحة بق</w:t>
      </w:r>
      <w:r w:rsidR="00F677A7" w:rsidRPr="00534F0C">
        <w:rPr>
          <w:rFonts w:hint="cs"/>
          <w:sz w:val="27"/>
          <w:rtl/>
        </w:rPr>
        <w:t>َ</w:t>
      </w:r>
      <w:r w:rsidRPr="00534F0C">
        <w:rPr>
          <w:rFonts w:hint="cs"/>
          <w:sz w:val="27"/>
          <w:rtl/>
        </w:rPr>
        <w:t>د</w:t>
      </w:r>
      <w:r w:rsidR="00F677A7" w:rsidRPr="00534F0C">
        <w:rPr>
          <w:rFonts w:hint="cs"/>
          <w:sz w:val="27"/>
          <w:rtl/>
        </w:rPr>
        <w:t>َ</w:t>
      </w:r>
      <w:r w:rsidRPr="00534F0C">
        <w:rPr>
          <w:rFonts w:hint="cs"/>
          <w:sz w:val="27"/>
          <w:rtl/>
        </w:rPr>
        <w:t>ر، والحاجات المشروعة</w:t>
      </w:r>
      <w:r w:rsidR="00F677A7" w:rsidRPr="00534F0C">
        <w:rPr>
          <w:rFonts w:hint="cs"/>
          <w:sz w:val="27"/>
          <w:rtl/>
        </w:rPr>
        <w:t>.</w:t>
      </w:r>
    </w:p>
    <w:p w:rsidR="006726F7" w:rsidRPr="00534F0C" w:rsidRDefault="006726F7" w:rsidP="00500774">
      <w:pPr>
        <w:pStyle w:val="afa"/>
        <w:spacing w:line="400" w:lineRule="exact"/>
        <w:rPr>
          <w:sz w:val="27"/>
          <w:rtl/>
        </w:rPr>
      </w:pPr>
      <w:r w:rsidRPr="00534F0C">
        <w:rPr>
          <w:rFonts w:hint="cs"/>
          <w:sz w:val="27"/>
          <w:rtl/>
        </w:rPr>
        <w:t>ويلحظ اتجاه</w:t>
      </w:r>
      <w:r w:rsidR="00F677A7" w:rsidRPr="00534F0C">
        <w:rPr>
          <w:rFonts w:hint="cs"/>
          <w:sz w:val="27"/>
          <w:rtl/>
        </w:rPr>
        <w:t>ٌ ثالث أ</w:t>
      </w:r>
      <w:r w:rsidRPr="00534F0C">
        <w:rPr>
          <w:rFonts w:hint="cs"/>
          <w:sz w:val="27"/>
          <w:rtl/>
        </w:rPr>
        <w:t>ن الموارد كافية كفاية نسبية</w:t>
      </w:r>
      <w:r w:rsidR="00F677A7" w:rsidRPr="00534F0C">
        <w:rPr>
          <w:rFonts w:hint="cs"/>
          <w:sz w:val="27"/>
          <w:rtl/>
        </w:rPr>
        <w:t>، والحاجات أساساً محددة تحديداً؛</w:t>
      </w:r>
      <w:r w:rsidRPr="00534F0C">
        <w:rPr>
          <w:rFonts w:hint="cs"/>
          <w:sz w:val="27"/>
          <w:rtl/>
        </w:rPr>
        <w:t xml:space="preserve"> بسبب تأثير الثقافة والدين والدخل</w:t>
      </w:r>
      <w:r w:rsidR="00F677A7" w:rsidRPr="00534F0C">
        <w:rPr>
          <w:rFonts w:hint="cs"/>
          <w:sz w:val="27"/>
          <w:rtl/>
        </w:rPr>
        <w:t>.</w:t>
      </w:r>
      <w:r w:rsidRPr="00534F0C">
        <w:rPr>
          <w:rFonts w:hint="cs"/>
          <w:sz w:val="27"/>
          <w:rtl/>
        </w:rPr>
        <w:t xml:space="preserve"> فالمشكلة تكمن في العمل الإنساني، وأساليب التأهيل، ونوعية المذهبية التي تقود الاقتصاد وتوج</w:t>
      </w:r>
      <w:r w:rsidR="00F677A7" w:rsidRPr="00534F0C">
        <w:rPr>
          <w:rFonts w:hint="cs"/>
          <w:sz w:val="27"/>
          <w:rtl/>
        </w:rPr>
        <w:t>ّ</w:t>
      </w:r>
      <w:r w:rsidRPr="00534F0C">
        <w:rPr>
          <w:rFonts w:hint="cs"/>
          <w:sz w:val="27"/>
          <w:rtl/>
        </w:rPr>
        <w:t>هه</w:t>
      </w:r>
      <w:r w:rsidRPr="00534F0C">
        <w:rPr>
          <w:rFonts w:hint="cs"/>
          <w:sz w:val="27"/>
          <w:vertAlign w:val="superscript"/>
          <w:rtl/>
        </w:rPr>
        <w:t>(</w:t>
      </w:r>
      <w:r w:rsidRPr="00534F0C">
        <w:rPr>
          <w:rStyle w:val="EndnoteReference"/>
          <w:sz w:val="27"/>
          <w:rtl/>
        </w:rPr>
        <w:endnoteReference w:id="108"/>
      </w:r>
      <w:r w:rsidRPr="00534F0C">
        <w:rPr>
          <w:rFonts w:hint="cs"/>
          <w:sz w:val="27"/>
          <w:vertAlign w:val="superscript"/>
          <w:rtl/>
        </w:rPr>
        <w:t>)</w:t>
      </w:r>
      <w:r w:rsidRPr="00534F0C">
        <w:rPr>
          <w:rFonts w:hint="cs"/>
          <w:sz w:val="27"/>
          <w:rtl/>
        </w:rPr>
        <w:t>.</w:t>
      </w:r>
    </w:p>
    <w:p w:rsidR="006726F7" w:rsidRPr="00534F0C" w:rsidRDefault="00F677A7" w:rsidP="00500774">
      <w:pPr>
        <w:pStyle w:val="ad"/>
        <w:rPr>
          <w:b/>
          <w:bCs w:val="0"/>
          <w:sz w:val="27"/>
          <w:rtl/>
        </w:rPr>
      </w:pPr>
      <w:r w:rsidRPr="00534F0C">
        <w:rPr>
          <w:rFonts w:hint="cs"/>
          <w:sz w:val="27"/>
          <w:rtl/>
        </w:rPr>
        <w:t xml:space="preserve">أما الرأي الراجح </w:t>
      </w:r>
      <w:r w:rsidR="006726F7" w:rsidRPr="00534F0C">
        <w:rPr>
          <w:rFonts w:hint="cs"/>
          <w:b/>
          <w:bCs w:val="0"/>
          <w:sz w:val="27"/>
          <w:rtl/>
        </w:rPr>
        <w:t>فقد تقد</w:t>
      </w:r>
      <w:r w:rsidRPr="00534F0C">
        <w:rPr>
          <w:rFonts w:hint="cs"/>
          <w:b/>
          <w:bCs w:val="0"/>
          <w:sz w:val="27"/>
          <w:rtl/>
        </w:rPr>
        <w:t>َّ</w:t>
      </w:r>
      <w:r w:rsidR="006726F7" w:rsidRPr="00534F0C">
        <w:rPr>
          <w:rFonts w:hint="cs"/>
          <w:b/>
          <w:bCs w:val="0"/>
          <w:sz w:val="27"/>
          <w:rtl/>
        </w:rPr>
        <w:t>م أنّ المشكل الاقتصادي عبارة عن مرك</w:t>
      </w:r>
      <w:r w:rsidRPr="00534F0C">
        <w:rPr>
          <w:rFonts w:hint="cs"/>
          <w:b/>
          <w:bCs w:val="0"/>
          <w:sz w:val="27"/>
          <w:rtl/>
        </w:rPr>
        <w:t>َّ</w:t>
      </w:r>
      <w:r w:rsidR="006726F7" w:rsidRPr="00534F0C">
        <w:rPr>
          <w:rFonts w:hint="cs"/>
          <w:b/>
          <w:bCs w:val="0"/>
          <w:sz w:val="27"/>
          <w:rtl/>
        </w:rPr>
        <w:t>ب من العوامل التي تعيق ال</w:t>
      </w:r>
      <w:r w:rsidRPr="00534F0C">
        <w:rPr>
          <w:rFonts w:hint="cs"/>
          <w:b/>
          <w:bCs w:val="0"/>
          <w:sz w:val="27"/>
          <w:rtl/>
        </w:rPr>
        <w:t>إ</w:t>
      </w:r>
      <w:r w:rsidR="006726F7" w:rsidRPr="00534F0C">
        <w:rPr>
          <w:rFonts w:hint="cs"/>
          <w:b/>
          <w:bCs w:val="0"/>
          <w:sz w:val="27"/>
          <w:rtl/>
        </w:rPr>
        <w:t xml:space="preserve">نسان من </w:t>
      </w:r>
      <w:r w:rsidRPr="00534F0C">
        <w:rPr>
          <w:rFonts w:hint="cs"/>
          <w:b/>
          <w:bCs w:val="0"/>
          <w:sz w:val="27"/>
          <w:rtl/>
        </w:rPr>
        <w:t>أ</w:t>
      </w:r>
      <w:r w:rsidR="006726F7" w:rsidRPr="00534F0C">
        <w:rPr>
          <w:rFonts w:hint="cs"/>
          <w:b/>
          <w:bCs w:val="0"/>
          <w:sz w:val="27"/>
          <w:rtl/>
        </w:rPr>
        <w:t>ن يصنع مستوىً متقد</w:t>
      </w:r>
      <w:r w:rsidRPr="00534F0C">
        <w:rPr>
          <w:rFonts w:hint="cs"/>
          <w:b/>
          <w:bCs w:val="0"/>
          <w:sz w:val="27"/>
          <w:rtl/>
        </w:rPr>
        <w:t>ّ</w:t>
      </w:r>
      <w:r w:rsidR="006726F7" w:rsidRPr="00534F0C">
        <w:rPr>
          <w:rFonts w:hint="cs"/>
          <w:b/>
          <w:bCs w:val="0"/>
          <w:sz w:val="27"/>
          <w:rtl/>
        </w:rPr>
        <w:t>ماً من المعيشة</w:t>
      </w:r>
      <w:r w:rsidRPr="00534F0C">
        <w:rPr>
          <w:rFonts w:hint="cs"/>
          <w:b/>
          <w:bCs w:val="0"/>
          <w:sz w:val="27"/>
          <w:rtl/>
        </w:rPr>
        <w:t>،</w:t>
      </w:r>
      <w:r w:rsidR="006726F7" w:rsidRPr="00534F0C">
        <w:rPr>
          <w:rFonts w:hint="cs"/>
          <w:b/>
          <w:bCs w:val="0"/>
          <w:sz w:val="27"/>
          <w:rtl/>
        </w:rPr>
        <w:t xml:space="preserve"> و</w:t>
      </w:r>
      <w:r w:rsidR="004C42F0" w:rsidRPr="00534F0C">
        <w:rPr>
          <w:rFonts w:hint="cs"/>
          <w:b/>
          <w:bCs w:val="0"/>
          <w:sz w:val="27"/>
          <w:rtl/>
        </w:rPr>
        <w:t>لا بُدَّ</w:t>
      </w:r>
      <w:r w:rsidR="006726F7" w:rsidRPr="00534F0C">
        <w:rPr>
          <w:rFonts w:hint="cs"/>
          <w:b/>
          <w:bCs w:val="0"/>
          <w:sz w:val="27"/>
          <w:rtl/>
        </w:rPr>
        <w:t xml:space="preserve"> من تشخيص هذه العوامل ضمن معادلة دقيقة وعالية التوازن</w:t>
      </w:r>
      <w:r w:rsidRPr="00534F0C">
        <w:rPr>
          <w:rFonts w:hint="cs"/>
          <w:b/>
          <w:bCs w:val="0"/>
          <w:sz w:val="27"/>
          <w:rtl/>
        </w:rPr>
        <w:t>،</w:t>
      </w:r>
      <w:r w:rsidR="006726F7" w:rsidRPr="00534F0C">
        <w:rPr>
          <w:rFonts w:hint="cs"/>
          <w:b/>
          <w:bCs w:val="0"/>
          <w:sz w:val="27"/>
          <w:rtl/>
        </w:rPr>
        <w:t xml:space="preserve"> والرجوع </w:t>
      </w:r>
      <w:r w:rsidRPr="00534F0C">
        <w:rPr>
          <w:rFonts w:hint="cs"/>
          <w:b/>
          <w:bCs w:val="0"/>
          <w:sz w:val="27"/>
          <w:rtl/>
        </w:rPr>
        <w:t>إ</w:t>
      </w:r>
      <w:r w:rsidR="006726F7" w:rsidRPr="00534F0C">
        <w:rPr>
          <w:rFonts w:hint="cs"/>
          <w:b/>
          <w:bCs w:val="0"/>
          <w:sz w:val="27"/>
          <w:rtl/>
        </w:rPr>
        <w:t>لى ما تقر</w:t>
      </w:r>
      <w:r w:rsidRPr="00534F0C">
        <w:rPr>
          <w:rFonts w:hint="cs"/>
          <w:b/>
          <w:bCs w:val="0"/>
          <w:sz w:val="27"/>
          <w:rtl/>
        </w:rPr>
        <w:t>ِّ</w:t>
      </w:r>
      <w:r w:rsidR="006726F7" w:rsidRPr="00534F0C">
        <w:rPr>
          <w:rFonts w:hint="cs"/>
          <w:b/>
          <w:bCs w:val="0"/>
          <w:sz w:val="27"/>
          <w:rtl/>
        </w:rPr>
        <w:t xml:space="preserve">ره أصول الفكر الإسلامي. </w:t>
      </w:r>
    </w:p>
    <w:p w:rsidR="006726F7" w:rsidRPr="00534F0C" w:rsidRDefault="006726F7" w:rsidP="00500774">
      <w:pPr>
        <w:pStyle w:val="afa"/>
        <w:spacing w:line="400" w:lineRule="exact"/>
        <w:rPr>
          <w:sz w:val="27"/>
          <w:rtl/>
        </w:rPr>
      </w:pPr>
      <w:r w:rsidRPr="00534F0C">
        <w:rPr>
          <w:rFonts w:hint="cs"/>
          <w:sz w:val="27"/>
          <w:rtl/>
        </w:rPr>
        <w:tab/>
        <w:t>وبالنظر في أصول الفكر الإسلامي نلحظ أو</w:t>
      </w:r>
      <w:r w:rsidR="00F677A7" w:rsidRPr="00534F0C">
        <w:rPr>
          <w:rFonts w:hint="cs"/>
          <w:sz w:val="27"/>
          <w:rtl/>
        </w:rPr>
        <w:t>ّ</w:t>
      </w:r>
      <w:r w:rsidRPr="00534F0C">
        <w:rPr>
          <w:rFonts w:hint="cs"/>
          <w:sz w:val="27"/>
          <w:rtl/>
        </w:rPr>
        <w:t xml:space="preserve">لاً </w:t>
      </w:r>
      <w:r w:rsidR="00F677A7" w:rsidRPr="00534F0C">
        <w:rPr>
          <w:rFonts w:hint="cs"/>
          <w:sz w:val="27"/>
          <w:rtl/>
        </w:rPr>
        <w:t>أ</w:t>
      </w:r>
      <w:r w:rsidRPr="00534F0C">
        <w:rPr>
          <w:rFonts w:hint="cs"/>
          <w:sz w:val="27"/>
          <w:rtl/>
        </w:rPr>
        <w:t>ن القرآن الكريم يشك</w:t>
      </w:r>
      <w:r w:rsidR="00F677A7" w:rsidRPr="00534F0C">
        <w:rPr>
          <w:rFonts w:hint="cs"/>
          <w:sz w:val="27"/>
          <w:rtl/>
        </w:rPr>
        <w:t>ِّ</w:t>
      </w:r>
      <w:r w:rsidRPr="00534F0C">
        <w:rPr>
          <w:rFonts w:hint="cs"/>
          <w:sz w:val="27"/>
          <w:rtl/>
        </w:rPr>
        <w:t xml:space="preserve">ل عموم النظرة من خلال الآيات </w:t>
      </w:r>
      <w:r w:rsidR="00F677A7" w:rsidRPr="00534F0C">
        <w:rPr>
          <w:rFonts w:hint="cs"/>
          <w:sz w:val="27"/>
          <w:rtl/>
        </w:rPr>
        <w:t>التالية</w:t>
      </w:r>
      <w:r w:rsidRPr="00534F0C">
        <w:rPr>
          <w:rFonts w:hint="cs"/>
          <w:sz w:val="27"/>
          <w:rtl/>
        </w:rPr>
        <w:t xml:space="preserve">: </w:t>
      </w:r>
    </w:p>
    <w:p w:rsidR="006726F7" w:rsidRPr="00534F0C" w:rsidRDefault="006726F7" w:rsidP="00500774">
      <w:pPr>
        <w:rPr>
          <w:rtl/>
        </w:rPr>
      </w:pPr>
      <w:r w:rsidRPr="00534F0C">
        <w:rPr>
          <w:rFonts w:hint="cs"/>
          <w:rtl/>
        </w:rPr>
        <w:t xml:space="preserve">قوله تعالى: </w:t>
      </w:r>
      <w:r w:rsidRPr="00534F0C">
        <w:rPr>
          <w:rFonts w:ascii="Sakkal Majalla" w:hAnsi="Sakkal Majalla" w:cs="Sakkal Majalla" w:hint="cs"/>
          <w:sz w:val="24"/>
          <w:szCs w:val="24"/>
          <w:rtl/>
        </w:rPr>
        <w:t>﴿</w:t>
      </w:r>
      <w:r w:rsidR="00F677A7" w:rsidRPr="00534F0C">
        <w:rPr>
          <w:b/>
          <w:bCs/>
          <w:rtl/>
        </w:rPr>
        <w:t>كُلُوا وَاشْرَبُوا مِنْ رِزْقِ اللهِ وَلاَ تَعْثَوْا فِي الأَرْضِ مُفْسِدِينَ</w:t>
      </w:r>
      <w:r w:rsidRPr="00534F0C">
        <w:rPr>
          <w:rFonts w:ascii="Sakkal Majalla" w:hAnsi="Sakkal Majalla" w:cs="Sakkal Majalla" w:hint="cs"/>
          <w:sz w:val="24"/>
          <w:szCs w:val="24"/>
          <w:rtl/>
        </w:rPr>
        <w:t>﴾</w:t>
      </w:r>
      <w:r w:rsidRPr="00534F0C">
        <w:rPr>
          <w:rFonts w:ascii="Calibri" w:eastAsia="Calibri" w:hAnsi="Calibri" w:hint="cs"/>
          <w:rtl/>
        </w:rPr>
        <w:t xml:space="preserve"> (البقرة: 60).</w:t>
      </w:r>
      <w:r w:rsidRPr="00534F0C">
        <w:rPr>
          <w:rStyle w:val="Charf0"/>
          <w:rFonts w:hint="cs"/>
          <w:b/>
          <w:bCs/>
          <w:sz w:val="27"/>
          <w:vertAlign w:val="superscript"/>
          <w:rtl/>
        </w:rPr>
        <w:t xml:space="preserve"> </w:t>
      </w:r>
    </w:p>
    <w:p w:rsidR="006726F7" w:rsidRPr="00534F0C" w:rsidRDefault="006726F7" w:rsidP="00500774">
      <w:pPr>
        <w:pStyle w:val="afa"/>
        <w:spacing w:line="400" w:lineRule="exact"/>
        <w:rPr>
          <w:sz w:val="27"/>
        </w:rPr>
      </w:pPr>
      <w:r w:rsidRPr="00534F0C">
        <w:rPr>
          <w:rFonts w:hint="cs"/>
          <w:sz w:val="27"/>
          <w:rtl/>
        </w:rPr>
        <w:t xml:space="preserve">وقوله تعالى: </w:t>
      </w:r>
      <w:r w:rsidRPr="00534F0C">
        <w:rPr>
          <w:rFonts w:ascii="Sakkal Majalla" w:hAnsi="Sakkal Majalla" w:cs="Sakkal Majalla" w:hint="cs"/>
          <w:sz w:val="24"/>
          <w:szCs w:val="24"/>
          <w:rtl/>
        </w:rPr>
        <w:t>﴿</w:t>
      </w:r>
      <w:r w:rsidR="00F677A7" w:rsidRPr="00534F0C">
        <w:rPr>
          <w:b/>
          <w:bCs/>
          <w:sz w:val="27"/>
          <w:rtl/>
        </w:rPr>
        <w:t>إِنَّ اللهَ هُوَ الرَّزَّاقُ ذُو الْقُوَّةِ الْمَتِينُ</w:t>
      </w:r>
      <w:r w:rsidRPr="00534F0C">
        <w:rPr>
          <w:rFonts w:ascii="Sakkal Majalla" w:hAnsi="Sakkal Majalla" w:cs="Sakkal Majalla" w:hint="cs"/>
          <w:sz w:val="24"/>
          <w:szCs w:val="24"/>
          <w:rtl/>
        </w:rPr>
        <w:t>﴾</w:t>
      </w:r>
      <w:r w:rsidRPr="00534F0C">
        <w:rPr>
          <w:rFonts w:ascii="Calibri" w:eastAsia="Calibri" w:hAnsi="Calibri" w:hint="cs"/>
          <w:sz w:val="27"/>
          <w:rtl/>
          <w:lang w:eastAsia="en-US"/>
        </w:rPr>
        <w:t xml:space="preserve"> (الذاريات: 58؛ وانظر: العنكبوت: 17)</w:t>
      </w:r>
      <w:r w:rsidRPr="00534F0C">
        <w:rPr>
          <w:rFonts w:hint="cs"/>
          <w:sz w:val="27"/>
          <w:vertAlign w:val="superscript"/>
          <w:rtl/>
        </w:rPr>
        <w:t xml:space="preserve"> </w:t>
      </w:r>
      <w:r w:rsidRPr="00534F0C">
        <w:rPr>
          <w:rFonts w:hint="cs"/>
          <w:sz w:val="27"/>
          <w:rtl/>
        </w:rPr>
        <w:t xml:space="preserve">. </w:t>
      </w:r>
    </w:p>
    <w:p w:rsidR="006726F7" w:rsidRPr="00534F0C" w:rsidRDefault="006726F7" w:rsidP="00500774">
      <w:pPr>
        <w:pStyle w:val="afa"/>
        <w:spacing w:line="400" w:lineRule="exact"/>
        <w:rPr>
          <w:sz w:val="27"/>
        </w:rPr>
      </w:pPr>
      <w:r w:rsidRPr="00534F0C">
        <w:rPr>
          <w:rFonts w:hint="cs"/>
          <w:sz w:val="27"/>
          <w:rtl/>
        </w:rPr>
        <w:t xml:space="preserve">وقوله تعالى: </w:t>
      </w:r>
      <w:r w:rsidRPr="00534F0C">
        <w:rPr>
          <w:rFonts w:ascii="Sakkal Majalla" w:hAnsi="Sakkal Majalla" w:cs="Sakkal Majalla" w:hint="cs"/>
          <w:sz w:val="24"/>
          <w:szCs w:val="24"/>
          <w:rtl/>
        </w:rPr>
        <w:t>﴿</w:t>
      </w:r>
      <w:r w:rsidR="00DF1695" w:rsidRPr="00534F0C">
        <w:rPr>
          <w:b/>
          <w:bCs/>
          <w:sz w:val="27"/>
          <w:rtl/>
        </w:rPr>
        <w:t>اللهُ يَبْسُطُ الرِّزْقَ لِمَنْ يَشَاءُ مِنْ عِبَادِهِ وَيَقْدِرُ</w:t>
      </w:r>
      <w:r w:rsidRPr="00534F0C">
        <w:rPr>
          <w:rFonts w:ascii="Sakkal Majalla" w:hAnsi="Sakkal Majalla" w:cs="Sakkal Majalla" w:hint="cs"/>
          <w:sz w:val="24"/>
          <w:szCs w:val="24"/>
          <w:rtl/>
        </w:rPr>
        <w:t>﴾</w:t>
      </w:r>
      <w:r w:rsidRPr="00534F0C">
        <w:rPr>
          <w:rFonts w:ascii="Calibri" w:eastAsia="Calibri" w:hAnsi="Calibri" w:hint="cs"/>
          <w:sz w:val="27"/>
          <w:rtl/>
          <w:lang w:eastAsia="en-US"/>
        </w:rPr>
        <w:t xml:space="preserve"> (الرعد: 26؛ القصص: 82؛ العنكبوت: 62؛ الروم: 37).</w:t>
      </w:r>
      <w:r w:rsidRPr="00534F0C">
        <w:rPr>
          <w:rFonts w:hint="cs"/>
          <w:sz w:val="27"/>
          <w:rtl/>
        </w:rPr>
        <w:t xml:space="preserve"> </w:t>
      </w:r>
    </w:p>
    <w:p w:rsidR="006726F7" w:rsidRPr="00534F0C" w:rsidRDefault="006726F7" w:rsidP="00500774">
      <w:pPr>
        <w:pStyle w:val="afa"/>
        <w:spacing w:line="400" w:lineRule="exact"/>
        <w:rPr>
          <w:sz w:val="27"/>
        </w:rPr>
      </w:pPr>
      <w:r w:rsidRPr="00534F0C">
        <w:rPr>
          <w:rFonts w:hint="cs"/>
          <w:sz w:val="27"/>
          <w:rtl/>
        </w:rPr>
        <w:t xml:space="preserve">وقوله تعالى: </w:t>
      </w:r>
      <w:r w:rsidRPr="00534F0C">
        <w:rPr>
          <w:rFonts w:ascii="Sakkal Majalla" w:hAnsi="Sakkal Majalla" w:cs="Sakkal Majalla" w:hint="cs"/>
          <w:sz w:val="24"/>
          <w:szCs w:val="24"/>
          <w:rtl/>
        </w:rPr>
        <w:t>﴿</w:t>
      </w:r>
      <w:r w:rsidR="00DF1695" w:rsidRPr="00534F0C">
        <w:rPr>
          <w:b/>
          <w:bCs/>
          <w:sz w:val="27"/>
          <w:rtl/>
        </w:rPr>
        <w:t>وَفِي السَّمَاءِ رِزْقُكُمْ وَمَا تُوعَدُونَ</w:t>
      </w:r>
      <w:r w:rsidRPr="00534F0C">
        <w:rPr>
          <w:rFonts w:ascii="Sakkal Majalla" w:hAnsi="Sakkal Majalla" w:cs="Sakkal Majalla" w:hint="cs"/>
          <w:sz w:val="24"/>
          <w:szCs w:val="24"/>
          <w:rtl/>
        </w:rPr>
        <w:t>﴾</w:t>
      </w:r>
      <w:r w:rsidRPr="00534F0C">
        <w:rPr>
          <w:rFonts w:ascii="Calibri" w:eastAsia="Calibri" w:hAnsi="Calibri" w:hint="cs"/>
          <w:sz w:val="27"/>
          <w:rtl/>
          <w:lang w:eastAsia="en-US"/>
        </w:rPr>
        <w:t xml:space="preserve"> (الذاريات: 22).</w:t>
      </w:r>
      <w:r w:rsidRPr="00534F0C">
        <w:rPr>
          <w:rFonts w:hint="cs"/>
          <w:sz w:val="27"/>
          <w:rtl/>
        </w:rPr>
        <w:t xml:space="preserve"> </w:t>
      </w:r>
    </w:p>
    <w:p w:rsidR="006726F7" w:rsidRPr="00534F0C" w:rsidRDefault="006726F7" w:rsidP="00500774">
      <w:pPr>
        <w:pStyle w:val="afa"/>
        <w:spacing w:line="400" w:lineRule="exact"/>
        <w:rPr>
          <w:sz w:val="27"/>
        </w:rPr>
      </w:pPr>
      <w:r w:rsidRPr="00534F0C">
        <w:rPr>
          <w:rFonts w:hint="cs"/>
          <w:sz w:val="27"/>
          <w:rtl/>
        </w:rPr>
        <w:t xml:space="preserve">وقوله تعالى: </w:t>
      </w:r>
      <w:r w:rsidRPr="00534F0C">
        <w:rPr>
          <w:rFonts w:ascii="Sakkal Majalla" w:hAnsi="Sakkal Majalla" w:cs="Sakkal Majalla" w:hint="cs"/>
          <w:sz w:val="24"/>
          <w:szCs w:val="24"/>
          <w:rtl/>
        </w:rPr>
        <w:t>﴿</w:t>
      </w:r>
      <w:r w:rsidR="00DF1695" w:rsidRPr="00534F0C">
        <w:rPr>
          <w:b/>
          <w:bCs/>
          <w:sz w:val="27"/>
          <w:rtl/>
        </w:rPr>
        <w:t>وَمَا مِنْ دَابَّةٍ فِي الأَرْضِ إِلاَّ عَلَى اللهِ رِزْقُهَا</w:t>
      </w:r>
      <w:r w:rsidRPr="00534F0C">
        <w:rPr>
          <w:rFonts w:ascii="Sakkal Majalla" w:hAnsi="Sakkal Majalla" w:cs="Sakkal Majalla" w:hint="cs"/>
          <w:sz w:val="24"/>
          <w:szCs w:val="24"/>
          <w:rtl/>
        </w:rPr>
        <w:t>﴾</w:t>
      </w:r>
      <w:r w:rsidRPr="00534F0C">
        <w:rPr>
          <w:rFonts w:ascii="Calibri" w:eastAsia="Calibri" w:hAnsi="Calibri" w:hint="cs"/>
          <w:sz w:val="27"/>
          <w:rtl/>
          <w:lang w:eastAsia="en-US"/>
        </w:rPr>
        <w:t xml:space="preserve"> (هود: 6).</w:t>
      </w:r>
      <w:r w:rsidRPr="00534F0C">
        <w:rPr>
          <w:rFonts w:hint="cs"/>
          <w:sz w:val="27"/>
          <w:rtl/>
        </w:rPr>
        <w:t xml:space="preserve"> </w:t>
      </w:r>
    </w:p>
    <w:p w:rsidR="006726F7" w:rsidRPr="00534F0C" w:rsidRDefault="006726F7" w:rsidP="00500774">
      <w:r w:rsidRPr="00534F0C">
        <w:rPr>
          <w:rStyle w:val="Charf0"/>
          <w:rFonts w:hint="cs"/>
          <w:sz w:val="27"/>
          <w:rtl/>
        </w:rPr>
        <w:t>وقوله تعالى:</w:t>
      </w:r>
      <w:r w:rsidRPr="00534F0C">
        <w:rPr>
          <w:rStyle w:val="Charf0"/>
          <w:rFonts w:hint="cs"/>
          <w:b/>
          <w:bCs/>
          <w:sz w:val="27"/>
          <w:rtl/>
        </w:rPr>
        <w:t xml:space="preserve"> </w:t>
      </w:r>
      <w:r w:rsidRPr="00534F0C">
        <w:rPr>
          <w:rFonts w:ascii="Sakkal Majalla" w:hAnsi="Sakkal Majalla" w:cs="Sakkal Majalla" w:hint="cs"/>
          <w:sz w:val="24"/>
          <w:szCs w:val="24"/>
          <w:rtl/>
        </w:rPr>
        <w:t>﴿</w:t>
      </w:r>
      <w:r w:rsidR="00DF1695" w:rsidRPr="00534F0C">
        <w:rPr>
          <w:b/>
          <w:bCs/>
          <w:rtl/>
        </w:rPr>
        <w:t>وَكَأَيِّن مِنْ دَابَّةٍ لاَ تَحْمِلُ رِزْقَهَا اللهُ يَرْزُقُهَا وَإِيَّاكُمْ</w:t>
      </w:r>
      <w:r w:rsidRPr="00534F0C">
        <w:rPr>
          <w:rFonts w:ascii="Sakkal Majalla" w:hAnsi="Sakkal Majalla" w:cs="Sakkal Majalla" w:hint="cs"/>
          <w:sz w:val="24"/>
          <w:szCs w:val="24"/>
          <w:rtl/>
        </w:rPr>
        <w:t>﴾</w:t>
      </w:r>
      <w:r w:rsidRPr="00534F0C">
        <w:rPr>
          <w:rFonts w:ascii="Calibri" w:eastAsia="Calibri" w:hAnsi="Calibri" w:hint="cs"/>
          <w:rtl/>
        </w:rPr>
        <w:t xml:space="preserve"> (العنكبوت: 60).</w:t>
      </w:r>
      <w:r w:rsidRPr="00534F0C">
        <w:rPr>
          <w:rFonts w:hint="cs"/>
          <w:rtl/>
        </w:rPr>
        <w:t xml:space="preserve"> </w:t>
      </w:r>
    </w:p>
    <w:p w:rsidR="006726F7" w:rsidRPr="00534F0C" w:rsidRDefault="006726F7" w:rsidP="00500774">
      <w:pPr>
        <w:pStyle w:val="afa"/>
        <w:spacing w:line="400" w:lineRule="exact"/>
        <w:rPr>
          <w:sz w:val="27"/>
          <w:rtl/>
        </w:rPr>
      </w:pPr>
      <w:r w:rsidRPr="00534F0C">
        <w:rPr>
          <w:rFonts w:hint="cs"/>
          <w:sz w:val="27"/>
          <w:rtl/>
        </w:rPr>
        <w:t xml:space="preserve"> من خلال هذه الآيات يظهر لنا مصطلح الرزق</w:t>
      </w:r>
      <w:r w:rsidR="00DF1695" w:rsidRPr="00534F0C">
        <w:rPr>
          <w:rFonts w:hint="cs"/>
          <w:sz w:val="27"/>
          <w:rtl/>
        </w:rPr>
        <w:t>.</w:t>
      </w:r>
      <w:r w:rsidRPr="00534F0C">
        <w:rPr>
          <w:rFonts w:hint="cs"/>
          <w:sz w:val="27"/>
          <w:rtl/>
        </w:rPr>
        <w:t xml:space="preserve"> وبملاحقة النصوص يظهر </w:t>
      </w:r>
      <w:r w:rsidR="00DF1695" w:rsidRPr="00534F0C">
        <w:rPr>
          <w:rFonts w:hint="cs"/>
          <w:sz w:val="27"/>
          <w:rtl/>
        </w:rPr>
        <w:t>أ</w:t>
      </w:r>
      <w:r w:rsidRPr="00534F0C">
        <w:rPr>
          <w:rFonts w:hint="cs"/>
          <w:sz w:val="27"/>
          <w:rtl/>
        </w:rPr>
        <w:t>نه عبارة عن الهبات الإلهية للبشر</w:t>
      </w:r>
      <w:r w:rsidR="00DF1695" w:rsidRPr="00534F0C">
        <w:rPr>
          <w:rFonts w:hint="cs"/>
          <w:sz w:val="27"/>
          <w:rtl/>
        </w:rPr>
        <w:t>.</w:t>
      </w:r>
      <w:r w:rsidRPr="00534F0C">
        <w:rPr>
          <w:rFonts w:hint="cs"/>
          <w:sz w:val="27"/>
          <w:rtl/>
        </w:rPr>
        <w:t xml:space="preserve"> اقترن بهذه الهبة في النص الأول النهي عن الإفساد في الأرض </w:t>
      </w:r>
      <w:r w:rsidRPr="00534F0C">
        <w:rPr>
          <w:rFonts w:hint="eastAsia"/>
          <w:sz w:val="24"/>
          <w:szCs w:val="24"/>
          <w:rtl/>
        </w:rPr>
        <w:t>«</w:t>
      </w:r>
      <w:r w:rsidRPr="00534F0C">
        <w:rPr>
          <w:rFonts w:hint="cs"/>
          <w:sz w:val="27"/>
          <w:rtl/>
        </w:rPr>
        <w:t>إتلاف الهبات الإلهية أو سوء استعمالها</w:t>
      </w:r>
      <w:r w:rsidRPr="00534F0C">
        <w:rPr>
          <w:rFonts w:hint="eastAsia"/>
          <w:sz w:val="24"/>
          <w:szCs w:val="24"/>
          <w:rtl/>
        </w:rPr>
        <w:t>»</w:t>
      </w:r>
      <w:r w:rsidR="00DF1695" w:rsidRPr="00534F0C">
        <w:rPr>
          <w:rFonts w:hint="cs"/>
          <w:sz w:val="27"/>
          <w:rtl/>
        </w:rPr>
        <w:t>.</w:t>
      </w:r>
      <w:r w:rsidRPr="00534F0C">
        <w:rPr>
          <w:rFonts w:hint="cs"/>
          <w:sz w:val="27"/>
          <w:rtl/>
        </w:rPr>
        <w:t xml:space="preserve"> ويحدد النص الثاني </w:t>
      </w:r>
      <w:r w:rsidR="00DF1695" w:rsidRPr="00534F0C">
        <w:rPr>
          <w:rFonts w:hint="cs"/>
          <w:sz w:val="27"/>
          <w:rtl/>
        </w:rPr>
        <w:t>أ</w:t>
      </w:r>
      <w:r w:rsidRPr="00534F0C">
        <w:rPr>
          <w:rFonts w:hint="cs"/>
          <w:sz w:val="27"/>
          <w:rtl/>
        </w:rPr>
        <w:t>ن مصدره هو الله وحده، ذي القدرة المطلقة في إمداد العباد بالموارد، و</w:t>
      </w:r>
      <w:r w:rsidR="00DF1695" w:rsidRPr="00534F0C">
        <w:rPr>
          <w:rFonts w:hint="cs"/>
          <w:sz w:val="27"/>
          <w:rtl/>
        </w:rPr>
        <w:t>أ</w:t>
      </w:r>
      <w:r w:rsidRPr="00534F0C">
        <w:rPr>
          <w:rFonts w:hint="cs"/>
          <w:sz w:val="27"/>
          <w:rtl/>
        </w:rPr>
        <w:t>ن مقادير الرزق المنزّ</w:t>
      </w:r>
      <w:r w:rsidR="00DF1695" w:rsidRPr="00534F0C">
        <w:rPr>
          <w:rFonts w:hint="cs"/>
          <w:sz w:val="27"/>
          <w:rtl/>
        </w:rPr>
        <w:t>َ</w:t>
      </w:r>
      <w:r w:rsidRPr="00534F0C">
        <w:rPr>
          <w:rFonts w:hint="cs"/>
          <w:sz w:val="27"/>
          <w:rtl/>
        </w:rPr>
        <w:t>ل خاضعة للحكمة الإلهية</w:t>
      </w:r>
      <w:r w:rsidR="00DF1695" w:rsidRPr="00534F0C">
        <w:rPr>
          <w:rFonts w:hint="cs"/>
          <w:sz w:val="27"/>
          <w:rtl/>
        </w:rPr>
        <w:t>،</w:t>
      </w:r>
      <w:r w:rsidRPr="00534F0C">
        <w:rPr>
          <w:rFonts w:hint="cs"/>
          <w:sz w:val="27"/>
          <w:rtl/>
        </w:rPr>
        <w:t xml:space="preserve"> فهو جلَّ وعلا يبسط الرزق لبعض عباده، ويضيّ</w:t>
      </w:r>
      <w:r w:rsidR="00DF1695" w:rsidRPr="00534F0C">
        <w:rPr>
          <w:rFonts w:hint="cs"/>
          <w:sz w:val="27"/>
          <w:rtl/>
        </w:rPr>
        <w:t>ِ</w:t>
      </w:r>
      <w:r w:rsidRPr="00534F0C">
        <w:rPr>
          <w:rFonts w:hint="cs"/>
          <w:sz w:val="27"/>
          <w:rtl/>
        </w:rPr>
        <w:t>ق على بعضهم</w:t>
      </w:r>
      <w:r w:rsidR="00DF1695" w:rsidRPr="00534F0C">
        <w:rPr>
          <w:rFonts w:hint="cs"/>
          <w:sz w:val="27"/>
          <w:rtl/>
        </w:rPr>
        <w:t>،</w:t>
      </w:r>
      <w:r w:rsidRPr="00534F0C">
        <w:rPr>
          <w:rFonts w:hint="cs"/>
          <w:sz w:val="27"/>
          <w:rtl/>
        </w:rPr>
        <w:t xml:space="preserve"> والبسط والقبض كلاهما فعل الله الذي لا ينطلق إلا</w:t>
      </w:r>
      <w:r w:rsidR="00DF1695" w:rsidRPr="00534F0C">
        <w:rPr>
          <w:rFonts w:hint="cs"/>
          <w:sz w:val="27"/>
          <w:rtl/>
        </w:rPr>
        <w:t>ّ</w:t>
      </w:r>
      <w:r w:rsidRPr="00534F0C">
        <w:rPr>
          <w:rFonts w:hint="cs"/>
          <w:sz w:val="27"/>
          <w:rtl/>
        </w:rPr>
        <w:t xml:space="preserve"> من حكمة</w:t>
      </w:r>
      <w:r w:rsidR="00DF1695" w:rsidRPr="00534F0C">
        <w:rPr>
          <w:rFonts w:hint="cs"/>
          <w:sz w:val="27"/>
          <w:rtl/>
        </w:rPr>
        <w:t>ٍ،</w:t>
      </w:r>
      <w:r w:rsidRPr="00534F0C">
        <w:rPr>
          <w:rFonts w:hint="cs"/>
          <w:sz w:val="27"/>
          <w:rtl/>
        </w:rPr>
        <w:t xml:space="preserve"> ولا يهدف إلا لحكمة مطلقة</w:t>
      </w:r>
      <w:r w:rsidR="00DF1695" w:rsidRPr="00534F0C">
        <w:rPr>
          <w:rFonts w:hint="cs"/>
          <w:sz w:val="27"/>
          <w:rtl/>
        </w:rPr>
        <w:t>،</w:t>
      </w:r>
      <w:r w:rsidRPr="00534F0C">
        <w:rPr>
          <w:rFonts w:hint="cs"/>
          <w:sz w:val="27"/>
          <w:rtl/>
        </w:rPr>
        <w:t xml:space="preserve"> قال تعالى: </w:t>
      </w:r>
      <w:r w:rsidRPr="00534F0C">
        <w:rPr>
          <w:rFonts w:ascii="Sakkal Majalla" w:hAnsi="Sakkal Majalla" w:cs="Sakkal Majalla" w:hint="cs"/>
          <w:sz w:val="24"/>
          <w:szCs w:val="24"/>
          <w:rtl/>
        </w:rPr>
        <w:t>﴿</w:t>
      </w:r>
      <w:r w:rsidR="00DF1695" w:rsidRPr="00534F0C">
        <w:rPr>
          <w:b/>
          <w:bCs/>
          <w:sz w:val="27"/>
          <w:rtl/>
        </w:rPr>
        <w:t>وَلَوْ بَسَطَ اللهُ الرِّزْقَ لِعِبَادِهِ لَبَغَوْا فِي الأَرْضِ وَلَكِنْ يُنَزِّلُ بِقَدَرٍ مَا يَشَاءُ إِنَّهُ بِعِبَادِهِ خَبِيرٌ بَصِيرٌ</w:t>
      </w:r>
      <w:r w:rsidRPr="00534F0C">
        <w:rPr>
          <w:rFonts w:ascii="Sakkal Majalla" w:hAnsi="Sakkal Majalla" w:cs="Sakkal Majalla" w:hint="cs"/>
          <w:sz w:val="24"/>
          <w:szCs w:val="24"/>
          <w:rtl/>
        </w:rPr>
        <w:t>﴾</w:t>
      </w:r>
      <w:r w:rsidRPr="00534F0C">
        <w:rPr>
          <w:rFonts w:ascii="Calibri" w:eastAsia="Calibri" w:hAnsi="Calibri" w:hint="cs"/>
          <w:sz w:val="27"/>
          <w:rtl/>
          <w:lang w:eastAsia="en-US"/>
        </w:rPr>
        <w:t xml:space="preserve"> (الشورى: 27).</w:t>
      </w:r>
      <w:r w:rsidRPr="00534F0C">
        <w:rPr>
          <w:rFonts w:hint="cs"/>
          <w:sz w:val="27"/>
          <w:rtl/>
        </w:rPr>
        <w:t xml:space="preserve"> ومن الآية الشريفة ينتزع </w:t>
      </w:r>
      <w:r w:rsidR="00DF1695" w:rsidRPr="00534F0C">
        <w:rPr>
          <w:rFonts w:hint="cs"/>
          <w:sz w:val="27"/>
          <w:rtl/>
        </w:rPr>
        <w:t>أ</w:t>
      </w:r>
      <w:r w:rsidRPr="00534F0C">
        <w:rPr>
          <w:rFonts w:hint="cs"/>
          <w:sz w:val="27"/>
          <w:rtl/>
        </w:rPr>
        <w:t>ن الله تعالى لو أغدق على الناس الموارد والطيبات لأفسدهم ذلك الإغداق</w:t>
      </w:r>
      <w:r w:rsidR="00DF1695" w:rsidRPr="00534F0C">
        <w:rPr>
          <w:rFonts w:hint="cs"/>
          <w:sz w:val="27"/>
          <w:rtl/>
        </w:rPr>
        <w:t>؛</w:t>
      </w:r>
      <w:r w:rsidRPr="00534F0C">
        <w:rPr>
          <w:rFonts w:hint="cs"/>
          <w:sz w:val="27"/>
          <w:rtl/>
        </w:rPr>
        <w:t xml:space="preserve"> لأن ذلك سيؤدي </w:t>
      </w:r>
      <w:r w:rsidR="00DF1695" w:rsidRPr="00534F0C">
        <w:rPr>
          <w:rFonts w:hint="cs"/>
          <w:sz w:val="27"/>
          <w:rtl/>
        </w:rPr>
        <w:t>إ</w:t>
      </w:r>
      <w:r w:rsidRPr="00534F0C">
        <w:rPr>
          <w:rFonts w:hint="cs"/>
          <w:sz w:val="27"/>
          <w:rtl/>
        </w:rPr>
        <w:t>لى استغنائهم او امتناعهم عن العمل، وامتلاك المواهب والمهارات، ولأنهم مكفولون مطلقاً فستكون قواهم مت</w:t>
      </w:r>
      <w:r w:rsidR="00DF1695" w:rsidRPr="00534F0C">
        <w:rPr>
          <w:rFonts w:hint="cs"/>
          <w:sz w:val="27"/>
          <w:rtl/>
        </w:rPr>
        <w:t>ّ</w:t>
      </w:r>
      <w:r w:rsidRPr="00534F0C">
        <w:rPr>
          <w:rFonts w:hint="cs"/>
          <w:sz w:val="27"/>
          <w:rtl/>
        </w:rPr>
        <w:t>جهة نحو العدوان والشر</w:t>
      </w:r>
      <w:r w:rsidR="00DF1695" w:rsidRPr="00534F0C">
        <w:rPr>
          <w:rFonts w:hint="cs"/>
          <w:sz w:val="27"/>
          <w:rtl/>
        </w:rPr>
        <w:t>ّ،</w:t>
      </w:r>
      <w:r w:rsidRPr="00534F0C">
        <w:rPr>
          <w:rFonts w:hint="cs"/>
          <w:sz w:val="27"/>
          <w:rtl/>
        </w:rPr>
        <w:t xml:space="preserve"> بدل البناء وال</w:t>
      </w:r>
      <w:r w:rsidR="00DF1695" w:rsidRPr="00534F0C">
        <w:rPr>
          <w:rFonts w:hint="cs"/>
          <w:sz w:val="27"/>
          <w:rtl/>
        </w:rPr>
        <w:t>إ</w:t>
      </w:r>
      <w:r w:rsidRPr="00534F0C">
        <w:rPr>
          <w:rFonts w:hint="cs"/>
          <w:sz w:val="27"/>
          <w:rtl/>
        </w:rPr>
        <w:t>عمار</w:t>
      </w:r>
      <w:r w:rsidR="00DF1695" w:rsidRPr="00534F0C">
        <w:rPr>
          <w:rFonts w:hint="cs"/>
          <w:sz w:val="27"/>
          <w:rtl/>
        </w:rPr>
        <w:t>.</w:t>
      </w:r>
      <w:r w:rsidRPr="00534F0C">
        <w:rPr>
          <w:rFonts w:hint="cs"/>
          <w:sz w:val="27"/>
          <w:rtl/>
        </w:rPr>
        <w:t xml:space="preserve"> فكما </w:t>
      </w:r>
      <w:r w:rsidR="00DF1695" w:rsidRPr="00534F0C">
        <w:rPr>
          <w:rFonts w:hint="cs"/>
          <w:sz w:val="27"/>
          <w:rtl/>
        </w:rPr>
        <w:t>أ</w:t>
      </w:r>
      <w:r w:rsidRPr="00534F0C">
        <w:rPr>
          <w:rFonts w:hint="cs"/>
          <w:sz w:val="27"/>
          <w:rtl/>
        </w:rPr>
        <w:t>ن شحة الموارد حافز للعمل ف</w:t>
      </w:r>
      <w:r w:rsidR="00DF1695" w:rsidRPr="00534F0C">
        <w:rPr>
          <w:rFonts w:hint="cs"/>
          <w:sz w:val="27"/>
          <w:rtl/>
        </w:rPr>
        <w:t>إ</w:t>
      </w:r>
      <w:r w:rsidRPr="00534F0C">
        <w:rPr>
          <w:rFonts w:hint="cs"/>
          <w:sz w:val="27"/>
          <w:rtl/>
        </w:rPr>
        <w:t>ن وفرة الموارد حافز للعدوان</w:t>
      </w:r>
      <w:r w:rsidR="00DF1695" w:rsidRPr="00534F0C">
        <w:rPr>
          <w:rFonts w:hint="cs"/>
          <w:sz w:val="27"/>
          <w:rtl/>
        </w:rPr>
        <w:t xml:space="preserve">. </w:t>
      </w:r>
      <w:r w:rsidRPr="00534F0C">
        <w:rPr>
          <w:rFonts w:hint="cs"/>
          <w:sz w:val="27"/>
          <w:rtl/>
        </w:rPr>
        <w:t>وقوله</w:t>
      </w:r>
      <w:r w:rsidR="00DF1695" w:rsidRPr="00534F0C">
        <w:rPr>
          <w:rFonts w:hint="cs"/>
          <w:sz w:val="27"/>
          <w:rtl/>
        </w:rPr>
        <w:t>:</w:t>
      </w:r>
      <w:r w:rsidRPr="00534F0C">
        <w:rPr>
          <w:rFonts w:hint="cs"/>
          <w:sz w:val="27"/>
          <w:rtl/>
        </w:rPr>
        <w:t xml:space="preserve"> </w:t>
      </w:r>
      <w:r w:rsidR="00DF1695" w:rsidRPr="00534F0C">
        <w:rPr>
          <w:rFonts w:ascii="Sakkal Majalla" w:hAnsi="Sakkal Majalla" w:cs="Sakkal Majalla" w:hint="cs"/>
          <w:sz w:val="24"/>
          <w:szCs w:val="24"/>
          <w:rtl/>
        </w:rPr>
        <w:t>﴿</w:t>
      </w:r>
      <w:r w:rsidR="00DF1695" w:rsidRPr="00534F0C">
        <w:rPr>
          <w:b/>
          <w:bCs/>
          <w:sz w:val="27"/>
          <w:rtl/>
        </w:rPr>
        <w:t>يُنَزِّلُ بِقَدَرٍ</w:t>
      </w:r>
      <w:r w:rsidR="00DF1695" w:rsidRPr="00534F0C">
        <w:rPr>
          <w:rFonts w:ascii="Sakkal Majalla" w:hAnsi="Sakkal Majalla" w:cs="Sakkal Majalla" w:hint="cs"/>
          <w:sz w:val="24"/>
          <w:szCs w:val="24"/>
          <w:rtl/>
        </w:rPr>
        <w:t>﴾</w:t>
      </w:r>
      <w:r w:rsidR="00DF1695" w:rsidRPr="00534F0C">
        <w:rPr>
          <w:rFonts w:ascii="Mosawi" w:hAnsi="Mosawi" w:hint="cs"/>
          <w:sz w:val="24"/>
          <w:szCs w:val="24"/>
          <w:rtl/>
        </w:rPr>
        <w:t xml:space="preserve"> </w:t>
      </w:r>
      <w:r w:rsidR="00DF1695" w:rsidRPr="00534F0C">
        <w:rPr>
          <w:rFonts w:hint="cs"/>
          <w:sz w:val="27"/>
          <w:rtl/>
        </w:rPr>
        <w:t>إ</w:t>
      </w:r>
      <w:r w:rsidRPr="00534F0C">
        <w:rPr>
          <w:rFonts w:hint="cs"/>
          <w:sz w:val="27"/>
          <w:rtl/>
        </w:rPr>
        <w:t xml:space="preserve">شارة </w:t>
      </w:r>
      <w:r w:rsidR="00DF1695" w:rsidRPr="00534F0C">
        <w:rPr>
          <w:rFonts w:hint="cs"/>
          <w:sz w:val="27"/>
          <w:rtl/>
        </w:rPr>
        <w:t>إ</w:t>
      </w:r>
      <w:r w:rsidRPr="00534F0C">
        <w:rPr>
          <w:rFonts w:hint="cs"/>
          <w:sz w:val="27"/>
          <w:rtl/>
        </w:rPr>
        <w:t xml:space="preserve">لى الندرة النسبية، والفعل </w:t>
      </w:r>
      <w:r w:rsidR="00DF1695" w:rsidRPr="00534F0C">
        <w:rPr>
          <w:rFonts w:hint="cs"/>
          <w:sz w:val="27"/>
          <w:rtl/>
        </w:rPr>
        <w:t>(</w:t>
      </w:r>
      <w:r w:rsidRPr="00534F0C">
        <w:rPr>
          <w:rFonts w:hint="cs"/>
          <w:sz w:val="27"/>
          <w:rtl/>
        </w:rPr>
        <w:t>ينزّل</w:t>
      </w:r>
      <w:r w:rsidR="00DF1695" w:rsidRPr="00534F0C">
        <w:rPr>
          <w:rFonts w:hint="cs"/>
          <w:sz w:val="27"/>
          <w:rtl/>
        </w:rPr>
        <w:t>)</w:t>
      </w:r>
      <w:r w:rsidRPr="00534F0C">
        <w:rPr>
          <w:rFonts w:hint="cs"/>
          <w:sz w:val="27"/>
          <w:rtl/>
        </w:rPr>
        <w:t xml:space="preserve"> فيه دلالة على تجدد ظهور الموارد عبر الأزمان</w:t>
      </w:r>
      <w:r w:rsidR="00DF1695" w:rsidRPr="00534F0C">
        <w:rPr>
          <w:rFonts w:hint="cs"/>
          <w:sz w:val="27"/>
          <w:rtl/>
        </w:rPr>
        <w:t>.</w:t>
      </w:r>
      <w:r w:rsidRPr="00534F0C">
        <w:rPr>
          <w:rFonts w:hint="cs"/>
          <w:sz w:val="27"/>
          <w:rtl/>
        </w:rPr>
        <w:t xml:space="preserve"> فكما تتجدد الحاجات كم</w:t>
      </w:r>
      <w:r w:rsidR="00DF1695" w:rsidRPr="00534F0C">
        <w:rPr>
          <w:rFonts w:hint="cs"/>
          <w:sz w:val="27"/>
          <w:rtl/>
        </w:rPr>
        <w:t>ّ</w:t>
      </w:r>
      <w:r w:rsidRPr="00534F0C">
        <w:rPr>
          <w:rFonts w:hint="cs"/>
          <w:sz w:val="27"/>
          <w:rtl/>
        </w:rPr>
        <w:t>اً ونوعاً عبر الأزمان، تتجد</w:t>
      </w:r>
      <w:r w:rsidR="00DF1695" w:rsidRPr="00534F0C">
        <w:rPr>
          <w:rFonts w:hint="cs"/>
          <w:sz w:val="27"/>
          <w:rtl/>
        </w:rPr>
        <w:t>ّ</w:t>
      </w:r>
      <w:r w:rsidRPr="00534F0C">
        <w:rPr>
          <w:rFonts w:hint="cs"/>
          <w:sz w:val="27"/>
          <w:rtl/>
        </w:rPr>
        <w:t>د الموارد وتظهر مع تطو</w:t>
      </w:r>
      <w:r w:rsidR="00DF1695" w:rsidRPr="00534F0C">
        <w:rPr>
          <w:rFonts w:hint="cs"/>
          <w:sz w:val="27"/>
          <w:rtl/>
        </w:rPr>
        <w:t>ّ</w:t>
      </w:r>
      <w:r w:rsidRPr="00534F0C">
        <w:rPr>
          <w:rFonts w:hint="cs"/>
          <w:sz w:val="27"/>
          <w:rtl/>
        </w:rPr>
        <w:t>ر القدرات العلمية</w:t>
      </w:r>
      <w:r w:rsidR="00DF1695" w:rsidRPr="00534F0C">
        <w:rPr>
          <w:rFonts w:hint="cs"/>
          <w:sz w:val="27"/>
          <w:rtl/>
        </w:rPr>
        <w:t>.</w:t>
      </w:r>
      <w:r w:rsidRPr="00534F0C">
        <w:rPr>
          <w:rFonts w:hint="cs"/>
          <w:sz w:val="27"/>
          <w:rtl/>
        </w:rPr>
        <w:t xml:space="preserve"> ومن هنا تجد عملية الربط بين الوفرة والإنفاق في قوله تعالى: </w:t>
      </w:r>
      <w:r w:rsidRPr="00534F0C">
        <w:rPr>
          <w:rFonts w:ascii="Sakkal Majalla" w:hAnsi="Sakkal Majalla" w:cs="Sakkal Majalla" w:hint="cs"/>
          <w:sz w:val="24"/>
          <w:szCs w:val="24"/>
          <w:rtl/>
        </w:rPr>
        <w:t>﴿</w:t>
      </w:r>
      <w:r w:rsidR="00DF1695" w:rsidRPr="00534F0C">
        <w:rPr>
          <w:b/>
          <w:bCs/>
          <w:sz w:val="27"/>
          <w:rtl/>
        </w:rPr>
        <w:t>وَمَنْ قُدِرَ عَلَيْهِ رِزْقُهُ فَلْيُنفِقْ مِمَّا آتَاهُ اللهُ</w:t>
      </w:r>
      <w:r w:rsidRPr="00534F0C">
        <w:rPr>
          <w:rFonts w:ascii="Sakkal Majalla" w:hAnsi="Sakkal Majalla" w:cs="Sakkal Majalla" w:hint="cs"/>
          <w:sz w:val="24"/>
          <w:szCs w:val="24"/>
          <w:rtl/>
        </w:rPr>
        <w:t>﴾</w:t>
      </w:r>
      <w:r w:rsidRPr="00534F0C">
        <w:rPr>
          <w:rFonts w:ascii="Calibri" w:eastAsia="Calibri" w:hAnsi="Calibri" w:hint="cs"/>
          <w:sz w:val="27"/>
          <w:rtl/>
          <w:lang w:eastAsia="en-US"/>
        </w:rPr>
        <w:t xml:space="preserve"> (الطلاق: 7)</w:t>
      </w:r>
      <w:r w:rsidRPr="00534F0C">
        <w:rPr>
          <w:rFonts w:hint="cs"/>
          <w:sz w:val="27"/>
          <w:rtl/>
        </w:rPr>
        <w:t xml:space="preserve">، كما </w:t>
      </w:r>
      <w:r w:rsidR="00DF1695" w:rsidRPr="00534F0C">
        <w:rPr>
          <w:rFonts w:hint="cs"/>
          <w:sz w:val="27"/>
          <w:rtl/>
        </w:rPr>
        <w:t>أ</w:t>
      </w:r>
      <w:r w:rsidRPr="00534F0C">
        <w:rPr>
          <w:rFonts w:hint="cs"/>
          <w:sz w:val="27"/>
          <w:rtl/>
        </w:rPr>
        <w:t xml:space="preserve">نك تجد </w:t>
      </w:r>
      <w:r w:rsidR="00DF1695" w:rsidRPr="00534F0C">
        <w:rPr>
          <w:rFonts w:hint="cs"/>
          <w:sz w:val="27"/>
          <w:rtl/>
        </w:rPr>
        <w:t>أ</w:t>
      </w:r>
      <w:r w:rsidRPr="00534F0C">
        <w:rPr>
          <w:rFonts w:hint="cs"/>
          <w:sz w:val="27"/>
          <w:rtl/>
        </w:rPr>
        <w:t xml:space="preserve">ن هناك ربطاً بين الإيمان والالتزام وبين الوفرة في قوله تعالى: </w:t>
      </w:r>
      <w:r w:rsidRPr="00534F0C">
        <w:rPr>
          <w:rFonts w:ascii="Sakkal Majalla" w:hAnsi="Sakkal Majalla" w:cs="Sakkal Majalla" w:hint="cs"/>
          <w:sz w:val="24"/>
          <w:szCs w:val="24"/>
          <w:rtl/>
        </w:rPr>
        <w:t>﴿</w:t>
      </w:r>
      <w:r w:rsidR="00DF1695" w:rsidRPr="00534F0C">
        <w:rPr>
          <w:b/>
          <w:bCs/>
          <w:sz w:val="27"/>
          <w:rtl/>
        </w:rPr>
        <w:t>فَالَّذِينَ آمَنُوا وَعَمِلُوا الصَّالِحَاتِ لَهُمْ مَغْفِرَةٌ وَرِزْقٌ كَرِيمٌ</w:t>
      </w:r>
      <w:r w:rsidRPr="00534F0C">
        <w:rPr>
          <w:rFonts w:ascii="Sakkal Majalla" w:hAnsi="Sakkal Majalla" w:cs="Sakkal Majalla" w:hint="cs"/>
          <w:sz w:val="24"/>
          <w:szCs w:val="24"/>
          <w:rtl/>
        </w:rPr>
        <w:t>﴾</w:t>
      </w:r>
      <w:r w:rsidRPr="00534F0C">
        <w:rPr>
          <w:rFonts w:ascii="Calibri" w:eastAsia="Calibri" w:hAnsi="Calibri" w:hint="cs"/>
          <w:sz w:val="27"/>
          <w:rtl/>
          <w:lang w:eastAsia="en-US"/>
        </w:rPr>
        <w:t xml:space="preserve"> (الحجّ: 50؛ سبأ: 4).</w:t>
      </w:r>
      <w:r w:rsidRPr="00534F0C">
        <w:rPr>
          <w:rFonts w:hint="cs"/>
          <w:sz w:val="27"/>
          <w:rtl/>
        </w:rPr>
        <w:t xml:space="preserve"> </w:t>
      </w:r>
    </w:p>
    <w:p w:rsidR="006726F7" w:rsidRPr="00534F0C" w:rsidRDefault="006726F7" w:rsidP="00500774">
      <w:pPr>
        <w:pStyle w:val="afa"/>
        <w:spacing w:line="400" w:lineRule="exact"/>
        <w:rPr>
          <w:sz w:val="27"/>
          <w:rtl/>
        </w:rPr>
      </w:pPr>
      <w:r w:rsidRPr="00534F0C">
        <w:rPr>
          <w:rFonts w:hint="cs"/>
          <w:sz w:val="27"/>
          <w:rtl/>
        </w:rPr>
        <w:tab/>
        <w:t>وإذا تابعنا نصوص السن</w:t>
      </w:r>
      <w:r w:rsidR="00DF1695" w:rsidRPr="00534F0C">
        <w:rPr>
          <w:rFonts w:hint="cs"/>
          <w:sz w:val="27"/>
          <w:rtl/>
        </w:rPr>
        <w:t>ّ</w:t>
      </w:r>
      <w:r w:rsidRPr="00534F0C">
        <w:rPr>
          <w:rFonts w:hint="cs"/>
          <w:sz w:val="27"/>
          <w:rtl/>
        </w:rPr>
        <w:t xml:space="preserve">ة الشريفة نجد </w:t>
      </w:r>
      <w:r w:rsidR="00DF1695" w:rsidRPr="00534F0C">
        <w:rPr>
          <w:rFonts w:hint="cs"/>
          <w:sz w:val="27"/>
          <w:rtl/>
        </w:rPr>
        <w:t>أ</w:t>
      </w:r>
      <w:r w:rsidRPr="00534F0C">
        <w:rPr>
          <w:rFonts w:hint="cs"/>
          <w:sz w:val="27"/>
          <w:rtl/>
        </w:rPr>
        <w:t>ن النبي</w:t>
      </w:r>
      <w:r w:rsidR="00DF1695" w:rsidRPr="00534F0C">
        <w:rPr>
          <w:rFonts w:hint="cs"/>
          <w:sz w:val="27"/>
          <w:rtl/>
        </w:rPr>
        <w:t>ّ</w:t>
      </w:r>
      <w:r w:rsidR="009812A9" w:rsidRPr="00534F0C">
        <w:rPr>
          <w:rFonts w:ascii="md_ameli" w:hAnsi="md_ameli" w:cs="Mosawi" w:hint="eastAsia"/>
          <w:sz w:val="27"/>
          <w:rtl/>
        </w:rPr>
        <w:t>|</w:t>
      </w:r>
      <w:r w:rsidRPr="00534F0C">
        <w:rPr>
          <w:rFonts w:ascii="md_ameli" w:hAnsi="md_ameli" w:hint="cs"/>
          <w:sz w:val="27"/>
          <w:rtl/>
        </w:rPr>
        <w:t xml:space="preserve"> </w:t>
      </w:r>
      <w:r w:rsidRPr="00534F0C">
        <w:rPr>
          <w:rFonts w:hint="cs"/>
          <w:sz w:val="27"/>
          <w:rtl/>
        </w:rPr>
        <w:t>يحد</w:t>
      </w:r>
      <w:r w:rsidR="00DF1695" w:rsidRPr="00534F0C">
        <w:rPr>
          <w:rFonts w:hint="cs"/>
          <w:sz w:val="27"/>
          <w:rtl/>
        </w:rPr>
        <w:t>ِّ</w:t>
      </w:r>
      <w:r w:rsidRPr="00534F0C">
        <w:rPr>
          <w:rFonts w:hint="cs"/>
          <w:sz w:val="27"/>
          <w:rtl/>
        </w:rPr>
        <w:t xml:space="preserve">د بأقواله الكريمة ملامح الموقف الإسلامي. </w:t>
      </w:r>
    </w:p>
    <w:p w:rsidR="006726F7" w:rsidRPr="00534F0C" w:rsidRDefault="006726F7" w:rsidP="00500774">
      <w:pPr>
        <w:pStyle w:val="afa"/>
        <w:spacing w:line="400" w:lineRule="exact"/>
        <w:rPr>
          <w:sz w:val="27"/>
          <w:rtl/>
        </w:rPr>
      </w:pPr>
      <w:r w:rsidRPr="00534F0C">
        <w:rPr>
          <w:rFonts w:hint="cs"/>
          <w:sz w:val="27"/>
          <w:rtl/>
        </w:rPr>
        <w:t>فقد روى البخاري عنه قوله</w:t>
      </w:r>
      <w:r w:rsidR="009812A9" w:rsidRPr="00534F0C">
        <w:rPr>
          <w:rFonts w:ascii="md_ameli" w:hAnsi="md_ameli" w:cs="Mosawi" w:hint="eastAsia"/>
          <w:sz w:val="27"/>
          <w:rtl/>
        </w:rPr>
        <w:t>|</w:t>
      </w:r>
      <w:r w:rsidRPr="00534F0C">
        <w:rPr>
          <w:rFonts w:hint="cs"/>
          <w:sz w:val="27"/>
          <w:rtl/>
        </w:rPr>
        <w:t xml:space="preserve">: </w:t>
      </w:r>
      <w:r w:rsidRPr="00534F0C">
        <w:rPr>
          <w:rFonts w:hint="eastAsia"/>
          <w:sz w:val="24"/>
          <w:szCs w:val="24"/>
          <w:rtl/>
        </w:rPr>
        <w:t>«</w:t>
      </w:r>
      <w:r w:rsidRPr="00534F0C">
        <w:rPr>
          <w:rFonts w:hint="cs"/>
          <w:sz w:val="27"/>
          <w:rtl/>
        </w:rPr>
        <w:t>م</w:t>
      </w:r>
      <w:r w:rsidR="00DF1695" w:rsidRPr="00534F0C">
        <w:rPr>
          <w:rFonts w:hint="cs"/>
          <w:sz w:val="27"/>
          <w:rtl/>
        </w:rPr>
        <w:t>َ</w:t>
      </w:r>
      <w:r w:rsidRPr="00534F0C">
        <w:rPr>
          <w:rFonts w:hint="cs"/>
          <w:sz w:val="27"/>
          <w:rtl/>
        </w:rPr>
        <w:t>ن</w:t>
      </w:r>
      <w:r w:rsidR="00DF1695" w:rsidRPr="00534F0C">
        <w:rPr>
          <w:rFonts w:hint="cs"/>
          <w:sz w:val="27"/>
          <w:rtl/>
        </w:rPr>
        <w:t>ْ</w:t>
      </w:r>
      <w:r w:rsidRPr="00534F0C">
        <w:rPr>
          <w:rFonts w:hint="cs"/>
          <w:sz w:val="27"/>
          <w:rtl/>
        </w:rPr>
        <w:t xml:space="preserve"> سرّه </w:t>
      </w:r>
      <w:r w:rsidR="00DF1695" w:rsidRPr="00534F0C">
        <w:rPr>
          <w:rFonts w:hint="cs"/>
          <w:sz w:val="27"/>
          <w:rtl/>
        </w:rPr>
        <w:t>أن يُبسَط له</w:t>
      </w:r>
      <w:r w:rsidRPr="00534F0C">
        <w:rPr>
          <w:rFonts w:hint="cs"/>
          <w:sz w:val="27"/>
          <w:rtl/>
        </w:rPr>
        <w:t xml:space="preserve"> في رزقه أو يُنس</w:t>
      </w:r>
      <w:r w:rsidR="00DF1695" w:rsidRPr="00534F0C">
        <w:rPr>
          <w:rFonts w:hint="cs"/>
          <w:sz w:val="27"/>
          <w:rtl/>
        </w:rPr>
        <w:t>َأ له</w:t>
      </w:r>
      <w:r w:rsidRPr="00534F0C">
        <w:rPr>
          <w:rFonts w:hint="cs"/>
          <w:sz w:val="27"/>
          <w:rtl/>
        </w:rPr>
        <w:t xml:space="preserve"> في أثره</w:t>
      </w:r>
      <w:r w:rsidR="00DF1695" w:rsidRPr="00534F0C">
        <w:rPr>
          <w:rFonts w:hint="cs"/>
          <w:sz w:val="27"/>
          <w:rtl/>
        </w:rPr>
        <w:t>،</w:t>
      </w:r>
      <w:r w:rsidRPr="00534F0C">
        <w:rPr>
          <w:rFonts w:hint="cs"/>
          <w:sz w:val="27"/>
          <w:rtl/>
        </w:rPr>
        <w:t xml:space="preserve"> فليص</w:t>
      </w:r>
      <w:r w:rsidR="00DF1695" w:rsidRPr="00534F0C">
        <w:rPr>
          <w:rFonts w:hint="cs"/>
          <w:sz w:val="27"/>
          <w:rtl/>
        </w:rPr>
        <w:t>ِ</w:t>
      </w:r>
      <w:r w:rsidRPr="00534F0C">
        <w:rPr>
          <w:rFonts w:hint="cs"/>
          <w:sz w:val="27"/>
          <w:rtl/>
        </w:rPr>
        <w:t>ل</w:t>
      </w:r>
      <w:r w:rsidR="00DF1695" w:rsidRPr="00534F0C">
        <w:rPr>
          <w:rFonts w:hint="cs"/>
          <w:sz w:val="27"/>
          <w:rtl/>
        </w:rPr>
        <w:t>ْ</w:t>
      </w:r>
      <w:r w:rsidRPr="00534F0C">
        <w:rPr>
          <w:rFonts w:hint="cs"/>
          <w:sz w:val="27"/>
          <w:rtl/>
        </w:rPr>
        <w:t xml:space="preserve"> ر</w:t>
      </w:r>
      <w:r w:rsidR="00DF1695" w:rsidRPr="00534F0C">
        <w:rPr>
          <w:rFonts w:hint="cs"/>
          <w:sz w:val="27"/>
          <w:rtl/>
        </w:rPr>
        <w:t>َ</w:t>
      </w:r>
      <w:r w:rsidRPr="00534F0C">
        <w:rPr>
          <w:rFonts w:hint="cs"/>
          <w:sz w:val="27"/>
          <w:rtl/>
        </w:rPr>
        <w:t>ح</w:t>
      </w:r>
      <w:r w:rsidR="00DF1695" w:rsidRPr="00534F0C">
        <w:rPr>
          <w:rFonts w:hint="cs"/>
          <w:sz w:val="27"/>
          <w:rtl/>
        </w:rPr>
        <w:t>ِ</w:t>
      </w:r>
      <w:r w:rsidRPr="00534F0C">
        <w:rPr>
          <w:rFonts w:hint="cs"/>
          <w:sz w:val="27"/>
          <w:rtl/>
        </w:rPr>
        <w:t>م</w:t>
      </w:r>
      <w:r w:rsidR="00DF1695" w:rsidRPr="00534F0C">
        <w:rPr>
          <w:rFonts w:hint="cs"/>
          <w:sz w:val="27"/>
          <w:rtl/>
        </w:rPr>
        <w:t>َ</w:t>
      </w:r>
      <w:r w:rsidRPr="00534F0C">
        <w:rPr>
          <w:rFonts w:hint="cs"/>
          <w:sz w:val="27"/>
          <w:rtl/>
        </w:rPr>
        <w:t>ه</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09"/>
      </w:r>
      <w:r w:rsidRPr="00534F0C">
        <w:rPr>
          <w:rFonts w:hint="cs"/>
          <w:sz w:val="27"/>
          <w:vertAlign w:val="superscript"/>
          <w:rtl/>
        </w:rPr>
        <w:t>)</w:t>
      </w:r>
      <w:r w:rsidRPr="00534F0C">
        <w:rPr>
          <w:rFonts w:hint="cs"/>
          <w:sz w:val="27"/>
          <w:rtl/>
        </w:rPr>
        <w:t xml:space="preserve">. </w:t>
      </w:r>
    </w:p>
    <w:p w:rsidR="006726F7" w:rsidRPr="00534F0C" w:rsidRDefault="006726F7" w:rsidP="00500774">
      <w:pPr>
        <w:pStyle w:val="afa"/>
        <w:spacing w:line="400" w:lineRule="exact"/>
        <w:rPr>
          <w:sz w:val="27"/>
          <w:rtl/>
        </w:rPr>
      </w:pPr>
      <w:r w:rsidRPr="00534F0C">
        <w:rPr>
          <w:rFonts w:hint="cs"/>
          <w:sz w:val="27"/>
          <w:rtl/>
        </w:rPr>
        <w:t>وقوله</w:t>
      </w:r>
      <w:r w:rsidR="009812A9" w:rsidRPr="00534F0C">
        <w:rPr>
          <w:rFonts w:ascii="md_ameli" w:hAnsi="md_ameli" w:cs="Mosawi" w:hint="eastAsia"/>
          <w:sz w:val="27"/>
          <w:rtl/>
        </w:rPr>
        <w:t>|</w:t>
      </w:r>
      <w:r w:rsidRPr="00534F0C">
        <w:rPr>
          <w:rFonts w:hint="cs"/>
          <w:sz w:val="27"/>
          <w:rtl/>
        </w:rPr>
        <w:t xml:space="preserve">: </w:t>
      </w:r>
      <w:r w:rsidRPr="00534F0C">
        <w:rPr>
          <w:rFonts w:hint="eastAsia"/>
          <w:sz w:val="24"/>
          <w:szCs w:val="24"/>
          <w:rtl/>
        </w:rPr>
        <w:t>«</w:t>
      </w:r>
      <w:r w:rsidR="00DF1695" w:rsidRPr="00534F0C">
        <w:rPr>
          <w:rFonts w:hint="cs"/>
          <w:sz w:val="27"/>
          <w:rtl/>
        </w:rPr>
        <w:t>إ</w:t>
      </w:r>
      <w:r w:rsidRPr="00534F0C">
        <w:rPr>
          <w:rFonts w:hint="cs"/>
          <w:sz w:val="27"/>
          <w:rtl/>
        </w:rPr>
        <w:t>ن نفساً لن تموت حت</w:t>
      </w:r>
      <w:r w:rsidR="00DF1695" w:rsidRPr="00534F0C">
        <w:rPr>
          <w:rFonts w:hint="cs"/>
          <w:sz w:val="27"/>
          <w:rtl/>
        </w:rPr>
        <w:t>ّ</w:t>
      </w:r>
      <w:r w:rsidRPr="00534F0C">
        <w:rPr>
          <w:rFonts w:hint="cs"/>
          <w:sz w:val="27"/>
          <w:rtl/>
        </w:rPr>
        <w:t>ى تستوفي رزقها</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10"/>
      </w:r>
      <w:r w:rsidRPr="00534F0C">
        <w:rPr>
          <w:rFonts w:hint="cs"/>
          <w:sz w:val="27"/>
          <w:vertAlign w:val="superscript"/>
          <w:rtl/>
        </w:rPr>
        <w:t>)</w:t>
      </w:r>
      <w:r w:rsidRPr="00534F0C">
        <w:rPr>
          <w:rFonts w:hint="cs"/>
          <w:sz w:val="27"/>
          <w:rtl/>
        </w:rPr>
        <w:t>.</w:t>
      </w:r>
    </w:p>
    <w:p w:rsidR="006726F7" w:rsidRPr="00534F0C" w:rsidRDefault="006726F7" w:rsidP="00500774">
      <w:pPr>
        <w:pStyle w:val="afa"/>
        <w:spacing w:line="400" w:lineRule="exact"/>
        <w:rPr>
          <w:sz w:val="27"/>
        </w:rPr>
      </w:pPr>
      <w:r w:rsidRPr="00534F0C">
        <w:rPr>
          <w:rFonts w:hint="cs"/>
          <w:sz w:val="27"/>
          <w:rtl/>
        </w:rPr>
        <w:t>وقوله</w:t>
      </w:r>
      <w:r w:rsidR="009812A9" w:rsidRPr="00534F0C">
        <w:rPr>
          <w:rFonts w:ascii="md_ameli" w:hAnsi="md_ameli" w:cs="Mosawi" w:hint="eastAsia"/>
          <w:sz w:val="27"/>
          <w:rtl/>
        </w:rPr>
        <w:t>|</w:t>
      </w:r>
      <w:r w:rsidRPr="00534F0C">
        <w:rPr>
          <w:rFonts w:hint="cs"/>
          <w:sz w:val="27"/>
          <w:rtl/>
        </w:rPr>
        <w:t xml:space="preserve">: </w:t>
      </w:r>
      <w:r w:rsidRPr="00534F0C">
        <w:rPr>
          <w:rFonts w:hint="eastAsia"/>
          <w:sz w:val="24"/>
          <w:szCs w:val="24"/>
          <w:rtl/>
        </w:rPr>
        <w:t>«</w:t>
      </w:r>
      <w:r w:rsidRPr="00534F0C">
        <w:rPr>
          <w:rFonts w:hint="cs"/>
          <w:sz w:val="27"/>
          <w:rtl/>
        </w:rPr>
        <w:t>ما أكل أحد</w:t>
      </w:r>
      <w:r w:rsidR="00DF1695" w:rsidRPr="00534F0C">
        <w:rPr>
          <w:rFonts w:hint="cs"/>
          <w:sz w:val="27"/>
          <w:rtl/>
        </w:rPr>
        <w:t>ٌ</w:t>
      </w:r>
      <w:r w:rsidRPr="00534F0C">
        <w:rPr>
          <w:rFonts w:hint="cs"/>
          <w:sz w:val="27"/>
          <w:rtl/>
        </w:rPr>
        <w:t xml:space="preserve"> طعاماً قط</w:t>
      </w:r>
      <w:r w:rsidR="00DF1695" w:rsidRPr="00534F0C">
        <w:rPr>
          <w:rFonts w:hint="cs"/>
          <w:sz w:val="27"/>
          <w:rtl/>
        </w:rPr>
        <w:t>ّ</w:t>
      </w:r>
      <w:r w:rsidRPr="00534F0C">
        <w:rPr>
          <w:rFonts w:hint="cs"/>
          <w:sz w:val="27"/>
          <w:rtl/>
        </w:rPr>
        <w:t xml:space="preserve"> خير من أن يأكل من عمل يده</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11"/>
      </w:r>
      <w:r w:rsidRPr="00534F0C">
        <w:rPr>
          <w:rFonts w:hint="cs"/>
          <w:sz w:val="27"/>
          <w:vertAlign w:val="superscript"/>
          <w:rtl/>
        </w:rPr>
        <w:t>)</w:t>
      </w:r>
      <w:r w:rsidRPr="00534F0C">
        <w:rPr>
          <w:rFonts w:hint="cs"/>
          <w:sz w:val="27"/>
          <w:rtl/>
        </w:rPr>
        <w:t xml:space="preserve">. </w:t>
      </w:r>
    </w:p>
    <w:p w:rsidR="006726F7" w:rsidRPr="00534F0C" w:rsidRDefault="006726F7" w:rsidP="00500774">
      <w:pPr>
        <w:pStyle w:val="afa"/>
        <w:spacing w:line="400" w:lineRule="exact"/>
        <w:rPr>
          <w:sz w:val="27"/>
        </w:rPr>
      </w:pPr>
      <w:r w:rsidRPr="00534F0C">
        <w:rPr>
          <w:rFonts w:hint="cs"/>
          <w:sz w:val="27"/>
          <w:rtl/>
        </w:rPr>
        <w:t>وقوله</w:t>
      </w:r>
      <w:r w:rsidR="009812A9" w:rsidRPr="00534F0C">
        <w:rPr>
          <w:rFonts w:ascii="md_ameli" w:hAnsi="md_ameli" w:cs="Mosawi" w:hint="eastAsia"/>
          <w:sz w:val="27"/>
          <w:rtl/>
        </w:rPr>
        <w:t>|</w:t>
      </w:r>
      <w:r w:rsidRPr="00534F0C">
        <w:rPr>
          <w:rFonts w:hint="cs"/>
          <w:sz w:val="27"/>
          <w:rtl/>
        </w:rPr>
        <w:t xml:space="preserve"> </w:t>
      </w:r>
      <w:r w:rsidRPr="00534F0C">
        <w:rPr>
          <w:rFonts w:hint="eastAsia"/>
          <w:sz w:val="24"/>
          <w:szCs w:val="24"/>
          <w:rtl/>
        </w:rPr>
        <w:t>«</w:t>
      </w:r>
      <w:r w:rsidRPr="00534F0C">
        <w:rPr>
          <w:rFonts w:hint="cs"/>
          <w:sz w:val="27"/>
          <w:rtl/>
        </w:rPr>
        <w:t>الجالب مرزوق</w:t>
      </w:r>
      <w:r w:rsidR="00DF1695" w:rsidRPr="00534F0C">
        <w:rPr>
          <w:rFonts w:hint="cs"/>
          <w:sz w:val="27"/>
          <w:rtl/>
        </w:rPr>
        <w:t>،</w:t>
      </w:r>
      <w:r w:rsidRPr="00534F0C">
        <w:rPr>
          <w:rFonts w:hint="cs"/>
          <w:sz w:val="27"/>
          <w:rtl/>
        </w:rPr>
        <w:t xml:space="preserve"> والمحتكر ملعون</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12"/>
      </w:r>
      <w:r w:rsidRPr="00534F0C">
        <w:rPr>
          <w:rFonts w:hint="cs"/>
          <w:sz w:val="27"/>
          <w:vertAlign w:val="superscript"/>
          <w:rtl/>
        </w:rPr>
        <w:t>)</w:t>
      </w:r>
      <w:r w:rsidRPr="00534F0C">
        <w:rPr>
          <w:rFonts w:hint="cs"/>
          <w:sz w:val="27"/>
          <w:rtl/>
        </w:rPr>
        <w:t>.</w:t>
      </w:r>
    </w:p>
    <w:p w:rsidR="006726F7" w:rsidRPr="00534F0C" w:rsidRDefault="006726F7" w:rsidP="00500774">
      <w:pPr>
        <w:pStyle w:val="afa"/>
        <w:spacing w:line="400" w:lineRule="exact"/>
        <w:rPr>
          <w:sz w:val="27"/>
        </w:rPr>
      </w:pPr>
      <w:r w:rsidRPr="00534F0C">
        <w:rPr>
          <w:rFonts w:hint="cs"/>
          <w:sz w:val="27"/>
          <w:rtl/>
        </w:rPr>
        <w:t>وقوله</w:t>
      </w:r>
      <w:r w:rsidR="009812A9" w:rsidRPr="00534F0C">
        <w:rPr>
          <w:rFonts w:ascii="md_ameli" w:hAnsi="md_ameli" w:cs="Mosawi" w:hint="eastAsia"/>
          <w:sz w:val="27"/>
          <w:rtl/>
        </w:rPr>
        <w:t>|</w:t>
      </w:r>
      <w:r w:rsidRPr="00534F0C">
        <w:rPr>
          <w:rFonts w:hint="cs"/>
          <w:sz w:val="27"/>
          <w:rtl/>
        </w:rPr>
        <w:t xml:space="preserve">: </w:t>
      </w:r>
      <w:r w:rsidRPr="00534F0C">
        <w:rPr>
          <w:rFonts w:hint="eastAsia"/>
          <w:sz w:val="24"/>
          <w:szCs w:val="24"/>
          <w:rtl/>
        </w:rPr>
        <w:t>«</w:t>
      </w:r>
      <w:r w:rsidRPr="00534F0C">
        <w:rPr>
          <w:rFonts w:hint="cs"/>
          <w:sz w:val="27"/>
          <w:rtl/>
        </w:rPr>
        <w:t>ما أحد أكثر من الربا إلاّ كانت عاقبة أمره إلى قلّة</w:t>
      </w:r>
      <w:r w:rsidR="00DF1695" w:rsidRPr="00534F0C">
        <w:rPr>
          <w:rFonts w:hint="cs"/>
          <w:sz w:val="27"/>
          <w:rtl/>
        </w:rPr>
        <w:t>ٍ</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13"/>
      </w:r>
      <w:r w:rsidRPr="00534F0C">
        <w:rPr>
          <w:rFonts w:hint="cs"/>
          <w:sz w:val="27"/>
          <w:vertAlign w:val="superscript"/>
          <w:rtl/>
        </w:rPr>
        <w:t>)</w:t>
      </w:r>
      <w:r w:rsidRPr="00534F0C">
        <w:rPr>
          <w:rFonts w:hint="cs"/>
          <w:sz w:val="27"/>
          <w:rtl/>
        </w:rPr>
        <w:t>.</w:t>
      </w:r>
    </w:p>
    <w:p w:rsidR="006726F7" w:rsidRPr="00534F0C" w:rsidRDefault="006726F7" w:rsidP="00500774">
      <w:pPr>
        <w:pStyle w:val="afa"/>
        <w:spacing w:line="400" w:lineRule="exact"/>
        <w:rPr>
          <w:sz w:val="27"/>
          <w:rtl/>
        </w:rPr>
      </w:pPr>
      <w:r w:rsidRPr="00534F0C">
        <w:rPr>
          <w:rFonts w:hint="cs"/>
          <w:sz w:val="27"/>
          <w:rtl/>
        </w:rPr>
        <w:t xml:space="preserve"> وتجد في أقواله</w:t>
      </w:r>
      <w:r w:rsidR="009812A9" w:rsidRPr="00534F0C">
        <w:rPr>
          <w:rFonts w:ascii="md_ameli" w:hAnsi="md_ameli" w:cs="Mosawi" w:hint="eastAsia"/>
          <w:sz w:val="27"/>
          <w:rtl/>
        </w:rPr>
        <w:t>|</w:t>
      </w:r>
      <w:r w:rsidRPr="00534F0C">
        <w:rPr>
          <w:rFonts w:hint="cs"/>
          <w:sz w:val="27"/>
          <w:rtl/>
        </w:rPr>
        <w:t xml:space="preserve"> نهيه عن النجش والغش</w:t>
      </w:r>
      <w:r w:rsidR="00DF1695" w:rsidRPr="00534F0C">
        <w:rPr>
          <w:rFonts w:hint="cs"/>
          <w:sz w:val="27"/>
          <w:rtl/>
        </w:rPr>
        <w:t>ّ</w:t>
      </w:r>
      <w:r w:rsidRPr="00534F0C">
        <w:rPr>
          <w:rFonts w:hint="cs"/>
          <w:sz w:val="27"/>
          <w:rtl/>
        </w:rPr>
        <w:t xml:space="preserve"> والربا</w:t>
      </w:r>
      <w:r w:rsidR="00DF1695" w:rsidRPr="00534F0C">
        <w:rPr>
          <w:rFonts w:hint="cs"/>
          <w:sz w:val="27"/>
          <w:rtl/>
        </w:rPr>
        <w:t>،</w:t>
      </w:r>
      <w:r w:rsidRPr="00534F0C">
        <w:rPr>
          <w:rFonts w:hint="cs"/>
          <w:sz w:val="27"/>
          <w:rtl/>
        </w:rPr>
        <w:t xml:space="preserve"> وحثّه</w:t>
      </w:r>
      <w:r w:rsidR="009812A9" w:rsidRPr="00534F0C">
        <w:rPr>
          <w:rFonts w:ascii="md_ameli" w:hAnsi="md_ameli" w:cs="Mosawi" w:hint="eastAsia"/>
          <w:sz w:val="27"/>
          <w:rtl/>
        </w:rPr>
        <w:t>|</w:t>
      </w:r>
      <w:r w:rsidRPr="00534F0C">
        <w:rPr>
          <w:rFonts w:hint="cs"/>
          <w:sz w:val="27"/>
          <w:rtl/>
        </w:rPr>
        <w:t xml:space="preserve"> على الإجمال في الطلب</w:t>
      </w:r>
      <w:r w:rsidR="00DF1695" w:rsidRPr="00534F0C">
        <w:rPr>
          <w:rFonts w:hint="cs"/>
          <w:sz w:val="27"/>
          <w:rtl/>
        </w:rPr>
        <w:t>.</w:t>
      </w:r>
      <w:r w:rsidRPr="00534F0C">
        <w:rPr>
          <w:rFonts w:hint="cs"/>
          <w:sz w:val="27"/>
          <w:rtl/>
        </w:rPr>
        <w:t xml:space="preserve"> وأخيراً تحديده</w:t>
      </w:r>
      <w:r w:rsidR="009812A9" w:rsidRPr="00534F0C">
        <w:rPr>
          <w:rFonts w:ascii="md_ameli" w:hAnsi="md_ameli" w:cs="Mosawi" w:hint="eastAsia"/>
          <w:sz w:val="27"/>
          <w:rtl/>
        </w:rPr>
        <w:t>|</w:t>
      </w:r>
      <w:r w:rsidRPr="00534F0C">
        <w:rPr>
          <w:rFonts w:hint="cs"/>
          <w:sz w:val="27"/>
          <w:rtl/>
        </w:rPr>
        <w:t xml:space="preserve"> لمبادىء ضمان الدولة للأفراد في قوله</w:t>
      </w:r>
      <w:r w:rsidR="009812A9" w:rsidRPr="00534F0C">
        <w:rPr>
          <w:rFonts w:ascii="md_ameli" w:hAnsi="md_ameli" w:cs="Mosawi" w:hint="eastAsia"/>
          <w:sz w:val="27"/>
          <w:rtl/>
        </w:rPr>
        <w:t>|</w:t>
      </w:r>
      <w:r w:rsidRPr="00534F0C">
        <w:rPr>
          <w:rFonts w:hint="cs"/>
          <w:sz w:val="27"/>
          <w:rtl/>
        </w:rPr>
        <w:t xml:space="preserve">: </w:t>
      </w:r>
      <w:r w:rsidRPr="00534F0C">
        <w:rPr>
          <w:rFonts w:hint="eastAsia"/>
          <w:sz w:val="24"/>
          <w:szCs w:val="24"/>
          <w:rtl/>
        </w:rPr>
        <w:t>«</w:t>
      </w:r>
      <w:r w:rsidRPr="00534F0C">
        <w:rPr>
          <w:rFonts w:hint="cs"/>
          <w:sz w:val="27"/>
          <w:rtl/>
        </w:rPr>
        <w:t>م</w:t>
      </w:r>
      <w:r w:rsidR="00DF1695" w:rsidRPr="00534F0C">
        <w:rPr>
          <w:rFonts w:hint="cs"/>
          <w:sz w:val="27"/>
          <w:rtl/>
        </w:rPr>
        <w:t>َ</w:t>
      </w:r>
      <w:r w:rsidRPr="00534F0C">
        <w:rPr>
          <w:rFonts w:hint="cs"/>
          <w:sz w:val="27"/>
          <w:rtl/>
        </w:rPr>
        <w:t>ن</w:t>
      </w:r>
      <w:r w:rsidR="00DF1695" w:rsidRPr="00534F0C">
        <w:rPr>
          <w:rFonts w:hint="cs"/>
          <w:sz w:val="27"/>
          <w:rtl/>
        </w:rPr>
        <w:t>ْ</w:t>
      </w:r>
      <w:r w:rsidRPr="00534F0C">
        <w:rPr>
          <w:rFonts w:hint="cs"/>
          <w:sz w:val="27"/>
          <w:rtl/>
        </w:rPr>
        <w:t xml:space="preserve"> توفي وعليه دين</w:t>
      </w:r>
      <w:r w:rsidR="00DF1695" w:rsidRPr="00534F0C">
        <w:rPr>
          <w:rFonts w:hint="cs"/>
          <w:sz w:val="27"/>
          <w:rtl/>
        </w:rPr>
        <w:t>ٌ</w:t>
      </w:r>
      <w:r w:rsidRPr="00534F0C">
        <w:rPr>
          <w:rFonts w:hint="cs"/>
          <w:sz w:val="27"/>
          <w:rtl/>
        </w:rPr>
        <w:t xml:space="preserve"> فعليّ</w:t>
      </w:r>
      <w:r w:rsidR="00DF1695" w:rsidRPr="00534F0C">
        <w:rPr>
          <w:rFonts w:hint="cs"/>
          <w:sz w:val="27"/>
          <w:rtl/>
        </w:rPr>
        <w:t>َ</w:t>
      </w:r>
      <w:r w:rsidRPr="00534F0C">
        <w:rPr>
          <w:rFonts w:hint="cs"/>
          <w:sz w:val="27"/>
          <w:rtl/>
        </w:rPr>
        <w:t xml:space="preserve"> قضاؤه</w:t>
      </w:r>
      <w:r w:rsidR="00DF1695" w:rsidRPr="00534F0C">
        <w:rPr>
          <w:rFonts w:hint="cs"/>
          <w:sz w:val="27"/>
          <w:rtl/>
        </w:rPr>
        <w:t>،</w:t>
      </w:r>
      <w:r w:rsidRPr="00534F0C">
        <w:rPr>
          <w:rFonts w:hint="cs"/>
          <w:sz w:val="27"/>
          <w:rtl/>
        </w:rPr>
        <w:t xml:space="preserve"> وم</w:t>
      </w:r>
      <w:r w:rsidR="00DF1695" w:rsidRPr="00534F0C">
        <w:rPr>
          <w:rFonts w:hint="cs"/>
          <w:sz w:val="27"/>
          <w:rtl/>
        </w:rPr>
        <w:t>َ</w:t>
      </w:r>
      <w:r w:rsidRPr="00534F0C">
        <w:rPr>
          <w:rFonts w:hint="cs"/>
          <w:sz w:val="27"/>
          <w:rtl/>
        </w:rPr>
        <w:t>ن</w:t>
      </w:r>
      <w:r w:rsidR="00DF1695" w:rsidRPr="00534F0C">
        <w:rPr>
          <w:rFonts w:hint="cs"/>
          <w:sz w:val="27"/>
          <w:rtl/>
        </w:rPr>
        <w:t>ْ</w:t>
      </w:r>
      <w:r w:rsidRPr="00534F0C">
        <w:rPr>
          <w:rFonts w:hint="cs"/>
          <w:sz w:val="27"/>
          <w:rtl/>
        </w:rPr>
        <w:t xml:space="preserve"> ترك مالاً فلورثته</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14"/>
      </w:r>
      <w:r w:rsidRPr="00534F0C">
        <w:rPr>
          <w:rFonts w:hint="cs"/>
          <w:sz w:val="27"/>
          <w:vertAlign w:val="superscript"/>
          <w:rtl/>
        </w:rPr>
        <w:t>)</w:t>
      </w:r>
      <w:r w:rsidRPr="00534F0C">
        <w:rPr>
          <w:rFonts w:hint="cs"/>
          <w:sz w:val="27"/>
          <w:rtl/>
        </w:rPr>
        <w:t>.</w:t>
      </w:r>
    </w:p>
    <w:p w:rsidR="006726F7" w:rsidRPr="00534F0C" w:rsidRDefault="006726F7" w:rsidP="00500774">
      <w:pPr>
        <w:pStyle w:val="afa"/>
        <w:spacing w:line="400" w:lineRule="exact"/>
        <w:rPr>
          <w:sz w:val="27"/>
          <w:rtl/>
        </w:rPr>
      </w:pPr>
      <w:r w:rsidRPr="00534F0C">
        <w:rPr>
          <w:rFonts w:hint="cs"/>
          <w:sz w:val="27"/>
          <w:rtl/>
        </w:rPr>
        <w:tab/>
        <w:t>من هذه العينات</w:t>
      </w:r>
      <w:r w:rsidR="00DF1695" w:rsidRPr="00534F0C">
        <w:rPr>
          <w:rFonts w:hint="cs"/>
          <w:sz w:val="27"/>
          <w:rtl/>
        </w:rPr>
        <w:t>،</w:t>
      </w:r>
      <w:r w:rsidRPr="00534F0C">
        <w:rPr>
          <w:rFonts w:hint="cs"/>
          <w:sz w:val="27"/>
          <w:rtl/>
        </w:rPr>
        <w:t xml:space="preserve"> التي سيقت على سبيل المثال لا غير</w:t>
      </w:r>
      <w:r w:rsidR="00DF1695" w:rsidRPr="00534F0C">
        <w:rPr>
          <w:rFonts w:hint="cs"/>
          <w:sz w:val="27"/>
          <w:rtl/>
        </w:rPr>
        <w:t>؛</w:t>
      </w:r>
      <w:r w:rsidRPr="00534F0C">
        <w:rPr>
          <w:rFonts w:hint="cs"/>
          <w:sz w:val="27"/>
          <w:rtl/>
        </w:rPr>
        <w:t xml:space="preserve"> ل</w:t>
      </w:r>
      <w:r w:rsidR="00DF1695" w:rsidRPr="00534F0C">
        <w:rPr>
          <w:rFonts w:hint="cs"/>
          <w:sz w:val="27"/>
          <w:rtl/>
        </w:rPr>
        <w:t>أ</w:t>
      </w:r>
      <w:r w:rsidRPr="00534F0C">
        <w:rPr>
          <w:rFonts w:hint="cs"/>
          <w:sz w:val="27"/>
          <w:rtl/>
        </w:rPr>
        <w:t>ن هناك عشرات النصوص المناظرة لها</w:t>
      </w:r>
      <w:r w:rsidR="00DF1695" w:rsidRPr="00534F0C">
        <w:rPr>
          <w:rFonts w:hint="cs"/>
          <w:sz w:val="27"/>
          <w:rtl/>
        </w:rPr>
        <w:t>،</w:t>
      </w:r>
      <w:r w:rsidRPr="00534F0C">
        <w:rPr>
          <w:rFonts w:hint="cs"/>
          <w:sz w:val="27"/>
          <w:rtl/>
        </w:rPr>
        <w:t xml:space="preserve"> يت</w:t>
      </w:r>
      <w:r w:rsidR="00DF1695" w:rsidRPr="00534F0C">
        <w:rPr>
          <w:rFonts w:hint="cs"/>
          <w:sz w:val="27"/>
          <w:rtl/>
        </w:rPr>
        <w:t>ّ</w:t>
      </w:r>
      <w:r w:rsidRPr="00534F0C">
        <w:rPr>
          <w:rFonts w:hint="cs"/>
          <w:sz w:val="27"/>
          <w:rtl/>
        </w:rPr>
        <w:t xml:space="preserve">ضح </w:t>
      </w:r>
      <w:r w:rsidR="00DF1695" w:rsidRPr="00534F0C">
        <w:rPr>
          <w:rFonts w:hint="cs"/>
          <w:sz w:val="27"/>
          <w:rtl/>
        </w:rPr>
        <w:t>أ</w:t>
      </w:r>
      <w:r w:rsidRPr="00534F0C">
        <w:rPr>
          <w:rFonts w:hint="cs"/>
          <w:sz w:val="27"/>
          <w:rtl/>
        </w:rPr>
        <w:t>ن مصدر الخير والهبات الإلهية والموارد الطبيعية هو الله تعالى</w:t>
      </w:r>
      <w:r w:rsidR="00DF1695" w:rsidRPr="00534F0C">
        <w:rPr>
          <w:rFonts w:hint="cs"/>
          <w:sz w:val="27"/>
          <w:rtl/>
        </w:rPr>
        <w:t>.</w:t>
      </w:r>
      <w:r w:rsidRPr="00534F0C">
        <w:rPr>
          <w:rFonts w:hint="cs"/>
          <w:sz w:val="27"/>
          <w:rtl/>
        </w:rPr>
        <w:t xml:space="preserve"> ول</w:t>
      </w:r>
      <w:r w:rsidR="00DF1695" w:rsidRPr="00534F0C">
        <w:rPr>
          <w:rFonts w:hint="cs"/>
          <w:sz w:val="27"/>
          <w:rtl/>
        </w:rPr>
        <w:t>أ</w:t>
      </w:r>
      <w:r w:rsidRPr="00534F0C">
        <w:rPr>
          <w:rFonts w:hint="cs"/>
          <w:sz w:val="27"/>
          <w:rtl/>
        </w:rPr>
        <w:t>ن الله تكف</w:t>
      </w:r>
      <w:r w:rsidR="00DF1695" w:rsidRPr="00534F0C">
        <w:rPr>
          <w:rFonts w:hint="cs"/>
          <w:sz w:val="27"/>
          <w:rtl/>
        </w:rPr>
        <w:t>َّ</w:t>
      </w:r>
      <w:r w:rsidRPr="00534F0C">
        <w:rPr>
          <w:rFonts w:hint="cs"/>
          <w:sz w:val="27"/>
          <w:rtl/>
        </w:rPr>
        <w:t>ل برزق عباده فلا يستسيغ منطق الشريعة مقولة (الندرة المطلقة)</w:t>
      </w:r>
      <w:r w:rsidR="00DF1695" w:rsidRPr="00534F0C">
        <w:rPr>
          <w:rFonts w:hint="cs"/>
          <w:sz w:val="27"/>
          <w:rtl/>
        </w:rPr>
        <w:t>.</w:t>
      </w:r>
      <w:r w:rsidRPr="00534F0C">
        <w:rPr>
          <w:rFonts w:hint="cs"/>
          <w:sz w:val="27"/>
          <w:rtl/>
        </w:rPr>
        <w:t xml:space="preserve"> لكن لتصريح القرآن ب</w:t>
      </w:r>
      <w:r w:rsidR="00DF1695" w:rsidRPr="00534F0C">
        <w:rPr>
          <w:rFonts w:hint="cs"/>
          <w:sz w:val="27"/>
          <w:rtl/>
        </w:rPr>
        <w:t>أن الله ينزِّل</w:t>
      </w:r>
      <w:r w:rsidRPr="00534F0C">
        <w:rPr>
          <w:rFonts w:hint="cs"/>
          <w:sz w:val="27"/>
          <w:rtl/>
        </w:rPr>
        <w:t>ها بق</w:t>
      </w:r>
      <w:r w:rsidR="00DF1695" w:rsidRPr="00534F0C">
        <w:rPr>
          <w:rFonts w:hint="cs"/>
          <w:sz w:val="27"/>
          <w:rtl/>
        </w:rPr>
        <w:t>َ</w:t>
      </w:r>
      <w:r w:rsidRPr="00534F0C">
        <w:rPr>
          <w:rFonts w:hint="cs"/>
          <w:sz w:val="27"/>
          <w:rtl/>
        </w:rPr>
        <w:t>د</w:t>
      </w:r>
      <w:r w:rsidR="00DF1695" w:rsidRPr="00534F0C">
        <w:rPr>
          <w:rFonts w:hint="cs"/>
          <w:sz w:val="27"/>
          <w:rtl/>
        </w:rPr>
        <w:t>َ</w:t>
      </w:r>
      <w:r w:rsidRPr="00534F0C">
        <w:rPr>
          <w:rFonts w:hint="cs"/>
          <w:sz w:val="27"/>
          <w:rtl/>
        </w:rPr>
        <w:t>ر</w:t>
      </w:r>
      <w:r w:rsidR="00DF1695" w:rsidRPr="00534F0C">
        <w:rPr>
          <w:rFonts w:hint="cs"/>
          <w:sz w:val="27"/>
          <w:rtl/>
        </w:rPr>
        <w:t>،</w:t>
      </w:r>
      <w:r w:rsidRPr="00534F0C">
        <w:rPr>
          <w:rFonts w:hint="cs"/>
          <w:sz w:val="27"/>
          <w:rtl/>
        </w:rPr>
        <w:t xml:space="preserve"> وهذا الق</w:t>
      </w:r>
      <w:r w:rsidR="00DF1695" w:rsidRPr="00534F0C">
        <w:rPr>
          <w:rFonts w:hint="cs"/>
          <w:sz w:val="27"/>
          <w:rtl/>
        </w:rPr>
        <w:t>َ</w:t>
      </w:r>
      <w:r w:rsidRPr="00534F0C">
        <w:rPr>
          <w:rFonts w:hint="cs"/>
          <w:sz w:val="27"/>
          <w:rtl/>
        </w:rPr>
        <w:t>د</w:t>
      </w:r>
      <w:r w:rsidR="00DF1695" w:rsidRPr="00534F0C">
        <w:rPr>
          <w:rFonts w:hint="cs"/>
          <w:sz w:val="27"/>
          <w:rtl/>
        </w:rPr>
        <w:t>َ</w:t>
      </w:r>
      <w:r w:rsidRPr="00534F0C">
        <w:rPr>
          <w:rFonts w:hint="cs"/>
          <w:sz w:val="27"/>
          <w:rtl/>
        </w:rPr>
        <w:t>ر محف</w:t>
      </w:r>
      <w:r w:rsidR="00DF1695" w:rsidRPr="00534F0C">
        <w:rPr>
          <w:rFonts w:hint="cs"/>
          <w:sz w:val="27"/>
          <w:rtl/>
        </w:rPr>
        <w:t>ّ</w:t>
      </w:r>
      <w:r w:rsidRPr="00534F0C">
        <w:rPr>
          <w:rFonts w:hint="cs"/>
          <w:sz w:val="27"/>
          <w:rtl/>
        </w:rPr>
        <w:t>ز على العمل ضمن قوانين الحكمة الإلهية المتمث</w:t>
      </w:r>
      <w:r w:rsidR="00DF1695" w:rsidRPr="00534F0C">
        <w:rPr>
          <w:rFonts w:hint="cs"/>
          <w:sz w:val="27"/>
          <w:rtl/>
        </w:rPr>
        <w:t>ِّ</w:t>
      </w:r>
      <w:r w:rsidRPr="00534F0C">
        <w:rPr>
          <w:rFonts w:hint="cs"/>
          <w:sz w:val="27"/>
          <w:rtl/>
        </w:rPr>
        <w:t>لة بالسنن الكونية</w:t>
      </w:r>
      <w:r w:rsidR="00DF1695" w:rsidRPr="00534F0C">
        <w:rPr>
          <w:rFonts w:hint="cs"/>
          <w:sz w:val="27"/>
          <w:rtl/>
        </w:rPr>
        <w:t>،</w:t>
      </w:r>
      <w:r w:rsidRPr="00534F0C">
        <w:rPr>
          <w:rFonts w:hint="cs"/>
          <w:sz w:val="27"/>
          <w:rtl/>
        </w:rPr>
        <w:t xml:space="preserve"> ف</w:t>
      </w:r>
      <w:r w:rsidR="00DF1695" w:rsidRPr="00534F0C">
        <w:rPr>
          <w:rFonts w:hint="cs"/>
          <w:sz w:val="27"/>
          <w:rtl/>
        </w:rPr>
        <w:t>إ</w:t>
      </w:r>
      <w:r w:rsidRPr="00534F0C">
        <w:rPr>
          <w:rFonts w:hint="cs"/>
          <w:sz w:val="27"/>
          <w:rtl/>
        </w:rPr>
        <w:t>ن الندرة النسبية أمر</w:t>
      </w:r>
      <w:r w:rsidR="00DF1695" w:rsidRPr="00534F0C">
        <w:rPr>
          <w:rFonts w:hint="cs"/>
          <w:sz w:val="27"/>
          <w:rtl/>
        </w:rPr>
        <w:t>ٌ</w:t>
      </w:r>
      <w:r w:rsidRPr="00534F0C">
        <w:rPr>
          <w:rFonts w:hint="cs"/>
          <w:sz w:val="27"/>
          <w:rtl/>
        </w:rPr>
        <w:t xml:space="preserve"> تحتمله معاني النص</w:t>
      </w:r>
      <w:r w:rsidR="00DF1695" w:rsidRPr="00534F0C">
        <w:rPr>
          <w:rFonts w:hint="cs"/>
          <w:sz w:val="27"/>
          <w:rtl/>
        </w:rPr>
        <w:t>ّ.</w:t>
      </w:r>
      <w:r w:rsidRPr="00534F0C">
        <w:rPr>
          <w:rFonts w:hint="cs"/>
          <w:sz w:val="27"/>
          <w:rtl/>
        </w:rPr>
        <w:t xml:space="preserve"> </w:t>
      </w:r>
      <w:r w:rsidR="00DF1695" w:rsidRPr="00534F0C">
        <w:rPr>
          <w:rFonts w:hint="cs"/>
          <w:sz w:val="27"/>
          <w:rtl/>
        </w:rPr>
        <w:t>و</w:t>
      </w:r>
      <w:r w:rsidRPr="00534F0C">
        <w:rPr>
          <w:rFonts w:hint="cs"/>
          <w:sz w:val="27"/>
          <w:rtl/>
        </w:rPr>
        <w:t xml:space="preserve">يقابل ذلك </w:t>
      </w:r>
      <w:r w:rsidR="00DF1695" w:rsidRPr="00534F0C">
        <w:rPr>
          <w:rFonts w:hint="cs"/>
          <w:sz w:val="27"/>
          <w:rtl/>
        </w:rPr>
        <w:t>أ</w:t>
      </w:r>
      <w:r w:rsidRPr="00534F0C">
        <w:rPr>
          <w:rFonts w:hint="cs"/>
          <w:sz w:val="27"/>
          <w:rtl/>
        </w:rPr>
        <w:t>ن الحاجة الإنسانية مخلوقة خلقاً تكوينياً، ومن الحاجات ما لا يستطي</w:t>
      </w:r>
      <w:r w:rsidRPr="00534F0C">
        <w:rPr>
          <w:rFonts w:hint="eastAsia"/>
          <w:sz w:val="27"/>
          <w:rtl/>
        </w:rPr>
        <w:t>ع</w:t>
      </w:r>
      <w:r w:rsidRPr="00534F0C">
        <w:rPr>
          <w:rFonts w:hint="cs"/>
          <w:sz w:val="27"/>
          <w:rtl/>
        </w:rPr>
        <w:t xml:space="preserve"> الإنسان الاستغناء عنها</w:t>
      </w:r>
      <w:r w:rsidR="00DF1695" w:rsidRPr="00534F0C">
        <w:rPr>
          <w:rFonts w:hint="cs"/>
          <w:sz w:val="27"/>
          <w:rtl/>
        </w:rPr>
        <w:t>،</w:t>
      </w:r>
      <w:r w:rsidRPr="00534F0C">
        <w:rPr>
          <w:rFonts w:hint="cs"/>
          <w:sz w:val="27"/>
          <w:rtl/>
        </w:rPr>
        <w:t xml:space="preserve"> كالمأكل، لكن</w:t>
      </w:r>
      <w:r w:rsidR="00DF1695" w:rsidRPr="00534F0C">
        <w:rPr>
          <w:rFonts w:hint="cs"/>
          <w:sz w:val="27"/>
          <w:rtl/>
        </w:rPr>
        <w:t>ْ</w:t>
      </w:r>
      <w:r w:rsidRPr="00534F0C">
        <w:rPr>
          <w:rFonts w:hint="cs"/>
          <w:sz w:val="27"/>
          <w:rtl/>
        </w:rPr>
        <w:t xml:space="preserve"> منها ما له بديل، ومنها ما لا ضرورة له، ومنها ما لا مشروعية له البت</w:t>
      </w:r>
      <w:r w:rsidR="00DF1695" w:rsidRPr="00534F0C">
        <w:rPr>
          <w:rFonts w:hint="cs"/>
          <w:sz w:val="27"/>
          <w:rtl/>
        </w:rPr>
        <w:t>ّ</w:t>
      </w:r>
      <w:r w:rsidRPr="00534F0C">
        <w:rPr>
          <w:rFonts w:hint="cs"/>
          <w:sz w:val="27"/>
          <w:rtl/>
        </w:rPr>
        <w:t>ة</w:t>
      </w:r>
      <w:r w:rsidR="00DF1695" w:rsidRPr="00534F0C">
        <w:rPr>
          <w:rFonts w:hint="cs"/>
          <w:sz w:val="27"/>
          <w:rtl/>
        </w:rPr>
        <w:t xml:space="preserve">. </w:t>
      </w:r>
      <w:r w:rsidRPr="00534F0C">
        <w:rPr>
          <w:rFonts w:hint="cs"/>
          <w:sz w:val="27"/>
          <w:rtl/>
        </w:rPr>
        <w:t xml:space="preserve">وعليه كما </w:t>
      </w:r>
      <w:r w:rsidR="00DF1695" w:rsidRPr="00534F0C">
        <w:rPr>
          <w:rFonts w:hint="cs"/>
          <w:sz w:val="27"/>
          <w:rtl/>
        </w:rPr>
        <w:t>أ</w:t>
      </w:r>
      <w:r w:rsidRPr="00534F0C">
        <w:rPr>
          <w:rFonts w:hint="cs"/>
          <w:sz w:val="27"/>
          <w:rtl/>
        </w:rPr>
        <w:t>ن الموارد نادرة ندرة محفزة على العمل</w:t>
      </w:r>
      <w:r w:rsidR="00DF1695" w:rsidRPr="00534F0C">
        <w:rPr>
          <w:rFonts w:hint="cs"/>
          <w:sz w:val="27"/>
          <w:rtl/>
        </w:rPr>
        <w:t>،</w:t>
      </w:r>
      <w:r w:rsidRPr="00534F0C">
        <w:rPr>
          <w:rFonts w:hint="cs"/>
          <w:sz w:val="27"/>
          <w:rtl/>
        </w:rPr>
        <w:t xml:space="preserve"> كافية لنمط</w:t>
      </w:r>
      <w:r w:rsidR="00DF1695" w:rsidRPr="00534F0C">
        <w:rPr>
          <w:rFonts w:hint="cs"/>
          <w:sz w:val="27"/>
          <w:rtl/>
        </w:rPr>
        <w:t>ٍ</w:t>
      </w:r>
      <w:r w:rsidRPr="00534F0C">
        <w:rPr>
          <w:rFonts w:hint="cs"/>
          <w:sz w:val="27"/>
          <w:rtl/>
        </w:rPr>
        <w:t xml:space="preserve"> من الحاجات، و</w:t>
      </w:r>
      <w:r w:rsidR="00DF1695" w:rsidRPr="00534F0C">
        <w:rPr>
          <w:rFonts w:hint="cs"/>
          <w:sz w:val="27"/>
          <w:rtl/>
        </w:rPr>
        <w:t>إ</w:t>
      </w:r>
      <w:r w:rsidRPr="00534F0C">
        <w:rPr>
          <w:rFonts w:hint="cs"/>
          <w:sz w:val="27"/>
          <w:rtl/>
        </w:rPr>
        <w:t>ن الحاجات متنوعة بحيث يمكن إعمال معادلة التوازن التشريعية في تحديدها وتكييفها</w:t>
      </w:r>
      <w:r w:rsidR="00DF1695" w:rsidRPr="00534F0C">
        <w:rPr>
          <w:rFonts w:hint="cs"/>
          <w:sz w:val="27"/>
          <w:rtl/>
        </w:rPr>
        <w:t>،</w:t>
      </w:r>
      <w:r w:rsidRPr="00534F0C">
        <w:rPr>
          <w:rFonts w:hint="cs"/>
          <w:sz w:val="27"/>
          <w:rtl/>
        </w:rPr>
        <w:t xml:space="preserve"> ف</w:t>
      </w:r>
      <w:r w:rsidR="00DF1695" w:rsidRPr="00534F0C">
        <w:rPr>
          <w:rFonts w:hint="cs"/>
          <w:sz w:val="27"/>
          <w:rtl/>
        </w:rPr>
        <w:t>إ</w:t>
      </w:r>
      <w:r w:rsidRPr="00534F0C">
        <w:rPr>
          <w:rFonts w:hint="cs"/>
          <w:sz w:val="27"/>
          <w:rtl/>
        </w:rPr>
        <w:t xml:space="preserve">ن هذين العنصرين سيخضعان سلباً أو </w:t>
      </w:r>
      <w:r w:rsidR="00DF1695" w:rsidRPr="00534F0C">
        <w:rPr>
          <w:rFonts w:hint="cs"/>
          <w:sz w:val="27"/>
          <w:rtl/>
        </w:rPr>
        <w:t>إ</w:t>
      </w:r>
      <w:r w:rsidRPr="00534F0C">
        <w:rPr>
          <w:rFonts w:hint="cs"/>
          <w:sz w:val="27"/>
          <w:rtl/>
        </w:rPr>
        <w:t>يجاباً لأمرين آخرين</w:t>
      </w:r>
      <w:r w:rsidR="00DF1695" w:rsidRPr="00534F0C">
        <w:rPr>
          <w:rFonts w:hint="cs"/>
          <w:sz w:val="27"/>
          <w:rtl/>
        </w:rPr>
        <w:t>،</w:t>
      </w:r>
      <w:r w:rsidRPr="00534F0C">
        <w:rPr>
          <w:rFonts w:hint="cs"/>
          <w:sz w:val="27"/>
          <w:rtl/>
        </w:rPr>
        <w:t xml:space="preserve"> هما</w:t>
      </w:r>
      <w:r w:rsidR="00DF1695" w:rsidRPr="00534F0C">
        <w:rPr>
          <w:rFonts w:hint="cs"/>
          <w:sz w:val="27"/>
          <w:rtl/>
        </w:rPr>
        <w:t>:</w:t>
      </w:r>
      <w:r w:rsidRPr="00534F0C">
        <w:rPr>
          <w:rFonts w:hint="cs"/>
          <w:sz w:val="27"/>
          <w:rtl/>
        </w:rPr>
        <w:t xml:space="preserve"> العمل البشري ومقتضياته</w:t>
      </w:r>
      <w:r w:rsidR="00DF1695" w:rsidRPr="00534F0C">
        <w:rPr>
          <w:rFonts w:hint="cs"/>
          <w:sz w:val="27"/>
          <w:rtl/>
        </w:rPr>
        <w:t>؛</w:t>
      </w:r>
      <w:r w:rsidRPr="00534F0C">
        <w:rPr>
          <w:rFonts w:hint="cs"/>
          <w:sz w:val="27"/>
          <w:rtl/>
        </w:rPr>
        <w:t xml:space="preserve"> والمهارات البشرية ومعطياتها</w:t>
      </w:r>
      <w:r w:rsidR="00DF1695" w:rsidRPr="00534F0C">
        <w:rPr>
          <w:rFonts w:hint="cs"/>
          <w:sz w:val="27"/>
          <w:rtl/>
        </w:rPr>
        <w:t>.</w:t>
      </w:r>
      <w:r w:rsidRPr="00534F0C">
        <w:rPr>
          <w:rFonts w:hint="cs"/>
          <w:sz w:val="27"/>
          <w:rtl/>
        </w:rPr>
        <w:t xml:space="preserve"> ولما كان العمل البشري </w:t>
      </w:r>
      <w:r w:rsidRPr="00534F0C">
        <w:rPr>
          <w:rFonts w:hint="eastAsia"/>
          <w:sz w:val="24"/>
          <w:szCs w:val="24"/>
          <w:rtl/>
        </w:rPr>
        <w:t>«</w:t>
      </w:r>
      <w:r w:rsidRPr="00534F0C">
        <w:rPr>
          <w:rFonts w:hint="cs"/>
          <w:sz w:val="27"/>
          <w:rtl/>
        </w:rPr>
        <w:t xml:space="preserve">هو الجهد الذي يحوّل الموارد </w:t>
      </w:r>
      <w:r w:rsidR="00DF1695" w:rsidRPr="00534F0C">
        <w:rPr>
          <w:rFonts w:hint="cs"/>
          <w:sz w:val="27"/>
          <w:rtl/>
        </w:rPr>
        <w:t>إل</w:t>
      </w:r>
      <w:r w:rsidRPr="00534F0C">
        <w:rPr>
          <w:rFonts w:hint="cs"/>
          <w:sz w:val="27"/>
          <w:rtl/>
        </w:rPr>
        <w:t>ى سلع تشبع الحاجات</w:t>
      </w:r>
      <w:r w:rsidRPr="00534F0C">
        <w:rPr>
          <w:rFonts w:hint="eastAsia"/>
          <w:sz w:val="24"/>
          <w:szCs w:val="24"/>
          <w:rtl/>
        </w:rPr>
        <w:t>»</w:t>
      </w:r>
      <w:r w:rsidR="00DF1695" w:rsidRPr="00534F0C">
        <w:rPr>
          <w:rFonts w:hint="cs"/>
          <w:sz w:val="27"/>
          <w:rtl/>
        </w:rPr>
        <w:t>،</w:t>
      </w:r>
      <w:r w:rsidRPr="00534F0C">
        <w:rPr>
          <w:rFonts w:hint="cs"/>
          <w:sz w:val="27"/>
          <w:rtl/>
        </w:rPr>
        <w:t xml:space="preserve"> فيحتاج </w:t>
      </w:r>
      <w:r w:rsidR="00DF1695" w:rsidRPr="00534F0C">
        <w:rPr>
          <w:rFonts w:hint="cs"/>
          <w:sz w:val="27"/>
          <w:rtl/>
        </w:rPr>
        <w:t>إ</w:t>
      </w:r>
      <w:r w:rsidRPr="00534F0C">
        <w:rPr>
          <w:rFonts w:hint="cs"/>
          <w:sz w:val="27"/>
          <w:rtl/>
        </w:rPr>
        <w:t xml:space="preserve">لى حوافز نفسية وقيمية ومادية وأصول مذهبية تقوده، وتحتاج المهارات البشرية </w:t>
      </w:r>
      <w:r w:rsidR="00DF1695" w:rsidRPr="00534F0C">
        <w:rPr>
          <w:rFonts w:hint="cs"/>
          <w:sz w:val="27"/>
          <w:rtl/>
        </w:rPr>
        <w:t>إ</w:t>
      </w:r>
      <w:r w:rsidRPr="00534F0C">
        <w:rPr>
          <w:rFonts w:hint="cs"/>
          <w:sz w:val="27"/>
          <w:rtl/>
        </w:rPr>
        <w:t>لى برامج واعية وملاحقة للتطور ودوافع نفسية وروادع</w:t>
      </w:r>
      <w:r w:rsidR="00DF1695" w:rsidRPr="00534F0C">
        <w:rPr>
          <w:rFonts w:hint="cs"/>
          <w:sz w:val="27"/>
          <w:rtl/>
        </w:rPr>
        <w:t>؛</w:t>
      </w:r>
      <w:r w:rsidRPr="00534F0C">
        <w:rPr>
          <w:rFonts w:hint="cs"/>
          <w:sz w:val="27"/>
          <w:rtl/>
        </w:rPr>
        <w:t xml:space="preserve"> لكي لا تستخدم إلا</w:t>
      </w:r>
      <w:r w:rsidR="00DF1695" w:rsidRPr="00534F0C">
        <w:rPr>
          <w:rFonts w:hint="cs"/>
          <w:sz w:val="27"/>
          <w:rtl/>
        </w:rPr>
        <w:t>ّ</w:t>
      </w:r>
      <w:r w:rsidRPr="00534F0C">
        <w:rPr>
          <w:rFonts w:hint="cs"/>
          <w:sz w:val="27"/>
          <w:rtl/>
        </w:rPr>
        <w:t xml:space="preserve"> للنفع العام، لأن التقنيات جميعاً سلاحٌ ذو حد</w:t>
      </w:r>
      <w:r w:rsidR="00DF1695" w:rsidRPr="00534F0C">
        <w:rPr>
          <w:rFonts w:hint="cs"/>
          <w:sz w:val="27"/>
          <w:rtl/>
        </w:rPr>
        <w:t>ّ</w:t>
      </w:r>
      <w:r w:rsidRPr="00534F0C">
        <w:rPr>
          <w:rFonts w:hint="cs"/>
          <w:sz w:val="27"/>
          <w:rtl/>
        </w:rPr>
        <w:t>ين</w:t>
      </w:r>
      <w:r w:rsidR="00DF1695" w:rsidRPr="00534F0C">
        <w:rPr>
          <w:rFonts w:hint="cs"/>
          <w:sz w:val="27"/>
          <w:rtl/>
        </w:rPr>
        <w:t>،</w:t>
      </w:r>
      <w:r w:rsidRPr="00534F0C">
        <w:rPr>
          <w:rFonts w:hint="cs"/>
          <w:sz w:val="27"/>
          <w:rtl/>
        </w:rPr>
        <w:t xml:space="preserve"> لذلك لا نميل </w:t>
      </w:r>
      <w:r w:rsidR="00DF1695" w:rsidRPr="00534F0C">
        <w:rPr>
          <w:rFonts w:hint="cs"/>
          <w:sz w:val="27"/>
          <w:rtl/>
        </w:rPr>
        <w:t>إ</w:t>
      </w:r>
      <w:r w:rsidRPr="00534F0C">
        <w:rPr>
          <w:rFonts w:hint="cs"/>
          <w:sz w:val="27"/>
          <w:rtl/>
        </w:rPr>
        <w:t>لى ما ذهب إليه م</w:t>
      </w:r>
      <w:r w:rsidR="00DF1695" w:rsidRPr="00534F0C">
        <w:rPr>
          <w:rFonts w:hint="cs"/>
          <w:sz w:val="27"/>
          <w:rtl/>
        </w:rPr>
        <w:t>َ</w:t>
      </w:r>
      <w:r w:rsidRPr="00534F0C">
        <w:rPr>
          <w:rFonts w:hint="cs"/>
          <w:sz w:val="27"/>
          <w:rtl/>
        </w:rPr>
        <w:t>ن</w:t>
      </w:r>
      <w:r w:rsidR="00DF1695" w:rsidRPr="00534F0C">
        <w:rPr>
          <w:rFonts w:hint="cs"/>
          <w:sz w:val="27"/>
          <w:rtl/>
        </w:rPr>
        <w:t>ْ</w:t>
      </w:r>
      <w:r w:rsidRPr="00534F0C">
        <w:rPr>
          <w:rFonts w:hint="cs"/>
          <w:sz w:val="27"/>
          <w:rtl/>
        </w:rPr>
        <w:t xml:space="preserve"> أوقعه هاجس مخالفة الفكر الوضعي في التطر</w:t>
      </w:r>
      <w:r w:rsidR="00DF1695" w:rsidRPr="00534F0C">
        <w:rPr>
          <w:rFonts w:hint="cs"/>
          <w:sz w:val="27"/>
          <w:rtl/>
        </w:rPr>
        <w:t>ُّ</w:t>
      </w:r>
      <w:r w:rsidRPr="00534F0C">
        <w:rPr>
          <w:rFonts w:hint="cs"/>
          <w:sz w:val="27"/>
          <w:rtl/>
        </w:rPr>
        <w:t>ف الفكري</w:t>
      </w:r>
      <w:r w:rsidR="00DF1695" w:rsidRPr="00534F0C">
        <w:rPr>
          <w:rFonts w:hint="cs"/>
          <w:sz w:val="27"/>
          <w:rtl/>
        </w:rPr>
        <w:t>،</w:t>
      </w:r>
      <w:r w:rsidRPr="00534F0C">
        <w:rPr>
          <w:rFonts w:hint="cs"/>
          <w:sz w:val="27"/>
          <w:rtl/>
        </w:rPr>
        <w:t xml:space="preserve"> فأنكر الندرة مطلقاً، تلك المطلقة التي ننكرها، وأنكر النسبية التي نذهب إليها، وأنكر لانهائية الحاجات، وهو لا يدري </w:t>
      </w:r>
      <w:r w:rsidR="00DF1695" w:rsidRPr="00534F0C">
        <w:rPr>
          <w:rFonts w:hint="cs"/>
          <w:sz w:val="27"/>
          <w:rtl/>
        </w:rPr>
        <w:t>أ</w:t>
      </w:r>
      <w:r w:rsidRPr="00534F0C">
        <w:rPr>
          <w:rFonts w:hint="cs"/>
          <w:sz w:val="27"/>
          <w:rtl/>
        </w:rPr>
        <w:t xml:space="preserve">نه قد أوقع نفسه في اللاحاجة </w:t>
      </w:r>
      <w:r w:rsidR="00DF1695" w:rsidRPr="00534F0C">
        <w:rPr>
          <w:rFonts w:hint="cs"/>
          <w:sz w:val="27"/>
          <w:rtl/>
        </w:rPr>
        <w:t>إ</w:t>
      </w:r>
      <w:r w:rsidRPr="00534F0C">
        <w:rPr>
          <w:rFonts w:hint="cs"/>
          <w:sz w:val="27"/>
          <w:rtl/>
        </w:rPr>
        <w:t xml:space="preserve">لى (علم الاقتصاد أو الفكر الاقتصادي) طالما </w:t>
      </w:r>
      <w:r w:rsidR="00DF1695" w:rsidRPr="00534F0C">
        <w:rPr>
          <w:rFonts w:hint="cs"/>
          <w:sz w:val="27"/>
          <w:rtl/>
        </w:rPr>
        <w:t>أ</w:t>
      </w:r>
      <w:r w:rsidRPr="00534F0C">
        <w:rPr>
          <w:rFonts w:hint="cs"/>
          <w:sz w:val="27"/>
          <w:rtl/>
        </w:rPr>
        <w:t>ن الموارد وفيرة والحاجات محدودة</w:t>
      </w:r>
      <w:r w:rsidR="00DF1695" w:rsidRPr="00534F0C">
        <w:rPr>
          <w:rFonts w:hint="cs"/>
          <w:sz w:val="27"/>
          <w:rtl/>
        </w:rPr>
        <w:t xml:space="preserve">. </w:t>
      </w:r>
      <w:r w:rsidRPr="00534F0C">
        <w:rPr>
          <w:rFonts w:hint="cs"/>
          <w:sz w:val="27"/>
          <w:rtl/>
        </w:rPr>
        <w:t>وأظن</w:t>
      </w:r>
      <w:r w:rsidR="00DF1695" w:rsidRPr="00534F0C">
        <w:rPr>
          <w:rFonts w:hint="cs"/>
          <w:sz w:val="27"/>
          <w:rtl/>
        </w:rPr>
        <w:t>ّ</w:t>
      </w:r>
      <w:r w:rsidRPr="00534F0C">
        <w:rPr>
          <w:rFonts w:hint="cs"/>
          <w:sz w:val="27"/>
          <w:rtl/>
        </w:rPr>
        <w:t xml:space="preserve"> </w:t>
      </w:r>
      <w:r w:rsidR="00DF1695" w:rsidRPr="00534F0C">
        <w:rPr>
          <w:rFonts w:hint="cs"/>
          <w:sz w:val="27"/>
          <w:rtl/>
        </w:rPr>
        <w:t>أ</w:t>
      </w:r>
      <w:r w:rsidRPr="00534F0C">
        <w:rPr>
          <w:rFonts w:hint="cs"/>
          <w:sz w:val="27"/>
          <w:rtl/>
        </w:rPr>
        <w:t xml:space="preserve">ن الاستناد </w:t>
      </w:r>
      <w:r w:rsidR="00DF1695" w:rsidRPr="00534F0C">
        <w:rPr>
          <w:rFonts w:hint="cs"/>
          <w:sz w:val="27"/>
          <w:rtl/>
        </w:rPr>
        <w:t>إلى آثار الزهد والنسك والورع والتصوف؛ للتدليل على محدودية الحاجات</w:t>
      </w:r>
      <w:r w:rsidRPr="00534F0C">
        <w:rPr>
          <w:rFonts w:hint="cs"/>
          <w:sz w:val="27"/>
          <w:rtl/>
        </w:rPr>
        <w:t xml:space="preserve">، </w:t>
      </w:r>
      <w:r w:rsidR="00DF1695" w:rsidRPr="00534F0C">
        <w:rPr>
          <w:rFonts w:hint="cs"/>
          <w:sz w:val="27"/>
          <w:rtl/>
        </w:rPr>
        <w:t xml:space="preserve">هو </w:t>
      </w:r>
      <w:r w:rsidRPr="00534F0C">
        <w:rPr>
          <w:rFonts w:hint="cs"/>
          <w:sz w:val="27"/>
          <w:rtl/>
        </w:rPr>
        <w:t xml:space="preserve">استنادٌ </w:t>
      </w:r>
      <w:r w:rsidR="00DF1695" w:rsidRPr="00534F0C">
        <w:rPr>
          <w:rFonts w:hint="cs"/>
          <w:sz w:val="27"/>
          <w:rtl/>
        </w:rPr>
        <w:t>إ</w:t>
      </w:r>
      <w:r w:rsidRPr="00534F0C">
        <w:rPr>
          <w:rFonts w:hint="cs"/>
          <w:sz w:val="27"/>
          <w:rtl/>
        </w:rPr>
        <w:t>لى ما لا ينهض كقاعدة</w:t>
      </w:r>
      <w:r w:rsidR="00DF1695" w:rsidRPr="00534F0C">
        <w:rPr>
          <w:rFonts w:hint="cs"/>
          <w:sz w:val="27"/>
          <w:rtl/>
        </w:rPr>
        <w:t>ٍ</w:t>
      </w:r>
      <w:r w:rsidRPr="00534F0C">
        <w:rPr>
          <w:rFonts w:hint="cs"/>
          <w:sz w:val="27"/>
          <w:rtl/>
        </w:rPr>
        <w:t xml:space="preserve"> عامة تشك</w:t>
      </w:r>
      <w:r w:rsidR="00DF1695" w:rsidRPr="00534F0C">
        <w:rPr>
          <w:rFonts w:hint="cs"/>
          <w:sz w:val="27"/>
          <w:rtl/>
        </w:rPr>
        <w:t>ّ</w:t>
      </w:r>
      <w:r w:rsidRPr="00534F0C">
        <w:rPr>
          <w:rFonts w:hint="cs"/>
          <w:sz w:val="27"/>
          <w:rtl/>
        </w:rPr>
        <w:t>ل موقفاً نظرياً شاملاً يفس</w:t>
      </w:r>
      <w:r w:rsidR="00DF1695" w:rsidRPr="00534F0C">
        <w:rPr>
          <w:rFonts w:hint="cs"/>
          <w:sz w:val="27"/>
          <w:rtl/>
        </w:rPr>
        <w:t>ِّ</w:t>
      </w:r>
      <w:r w:rsidRPr="00534F0C">
        <w:rPr>
          <w:rFonts w:hint="cs"/>
          <w:sz w:val="27"/>
          <w:rtl/>
        </w:rPr>
        <w:t>ر ظاهرة شمولية</w:t>
      </w:r>
      <w:r w:rsidR="00DF1695" w:rsidRPr="00534F0C">
        <w:rPr>
          <w:rFonts w:hint="cs"/>
          <w:sz w:val="27"/>
          <w:rtl/>
        </w:rPr>
        <w:t>.</w:t>
      </w:r>
      <w:r w:rsidRPr="00534F0C">
        <w:rPr>
          <w:rFonts w:hint="cs"/>
          <w:sz w:val="27"/>
          <w:rtl/>
        </w:rPr>
        <w:t xml:space="preserve"> وعلينا أيضاً </w:t>
      </w:r>
      <w:r w:rsidR="00DF1695" w:rsidRPr="00534F0C">
        <w:rPr>
          <w:rFonts w:hint="cs"/>
          <w:sz w:val="27"/>
          <w:rtl/>
        </w:rPr>
        <w:t>أ</w:t>
      </w:r>
      <w:r w:rsidRPr="00534F0C">
        <w:rPr>
          <w:rFonts w:hint="cs"/>
          <w:sz w:val="27"/>
          <w:rtl/>
        </w:rPr>
        <w:t>ن ننب</w:t>
      </w:r>
      <w:r w:rsidR="00DF1695" w:rsidRPr="00534F0C">
        <w:rPr>
          <w:rFonts w:hint="cs"/>
          <w:sz w:val="27"/>
          <w:rtl/>
        </w:rPr>
        <w:t>ِّ</w:t>
      </w:r>
      <w:r w:rsidRPr="00534F0C">
        <w:rPr>
          <w:rFonts w:hint="cs"/>
          <w:sz w:val="27"/>
          <w:rtl/>
        </w:rPr>
        <w:t xml:space="preserve">ه </w:t>
      </w:r>
      <w:r w:rsidR="00DF1695" w:rsidRPr="00534F0C">
        <w:rPr>
          <w:rFonts w:hint="cs"/>
          <w:sz w:val="27"/>
          <w:rtl/>
        </w:rPr>
        <w:t>إ</w:t>
      </w:r>
      <w:r w:rsidRPr="00534F0C">
        <w:rPr>
          <w:rFonts w:hint="cs"/>
          <w:sz w:val="27"/>
          <w:rtl/>
        </w:rPr>
        <w:t>لى ضرورة مراعاة الب</w:t>
      </w:r>
      <w:r w:rsidR="004E40A9" w:rsidRPr="00534F0C">
        <w:rPr>
          <w:rFonts w:hint="cs"/>
          <w:sz w:val="27"/>
          <w:rtl/>
        </w:rPr>
        <w:t>ُ</w:t>
      </w:r>
      <w:r w:rsidRPr="00534F0C">
        <w:rPr>
          <w:rFonts w:hint="cs"/>
          <w:sz w:val="27"/>
          <w:rtl/>
        </w:rPr>
        <w:t>ع</w:t>
      </w:r>
      <w:r w:rsidR="004E40A9" w:rsidRPr="00534F0C">
        <w:rPr>
          <w:rFonts w:hint="cs"/>
          <w:sz w:val="27"/>
          <w:rtl/>
        </w:rPr>
        <w:t>ْ</w:t>
      </w:r>
      <w:r w:rsidRPr="00534F0C">
        <w:rPr>
          <w:rFonts w:hint="cs"/>
          <w:sz w:val="27"/>
          <w:rtl/>
        </w:rPr>
        <w:t>د الفني في (طبيعة الموارد)</w:t>
      </w:r>
      <w:r w:rsidR="00DF1695" w:rsidRPr="00534F0C">
        <w:rPr>
          <w:rFonts w:hint="cs"/>
          <w:sz w:val="27"/>
          <w:rtl/>
        </w:rPr>
        <w:t>،</w:t>
      </w:r>
      <w:r w:rsidRPr="00534F0C">
        <w:rPr>
          <w:rFonts w:hint="cs"/>
          <w:sz w:val="27"/>
          <w:rtl/>
        </w:rPr>
        <w:t xml:space="preserve"> ففيها مع وجودها ما لا يصلح لإشباع الحاجات</w:t>
      </w:r>
      <w:r w:rsidR="004E40A9" w:rsidRPr="00534F0C">
        <w:rPr>
          <w:rFonts w:hint="cs"/>
          <w:sz w:val="27"/>
          <w:rtl/>
        </w:rPr>
        <w:t>؛</w:t>
      </w:r>
      <w:r w:rsidRPr="00534F0C">
        <w:rPr>
          <w:rFonts w:hint="cs"/>
          <w:sz w:val="27"/>
          <w:rtl/>
        </w:rPr>
        <w:t xml:space="preserve"> أما لطبيعة المورد أو لمستوى المهارة والمعرفة البشرية</w:t>
      </w:r>
      <w:r w:rsidR="004E40A9" w:rsidRPr="00534F0C">
        <w:rPr>
          <w:rFonts w:hint="cs"/>
          <w:sz w:val="27"/>
          <w:rtl/>
        </w:rPr>
        <w:t>،</w:t>
      </w:r>
      <w:r w:rsidRPr="00534F0C">
        <w:rPr>
          <w:rFonts w:hint="cs"/>
          <w:sz w:val="27"/>
          <w:rtl/>
        </w:rPr>
        <w:t xml:space="preserve"> فهذا بحكم العدم (حالياً)</w:t>
      </w:r>
      <w:r w:rsidR="004E40A9" w:rsidRPr="00534F0C">
        <w:rPr>
          <w:rFonts w:hint="cs"/>
          <w:sz w:val="27"/>
          <w:rtl/>
        </w:rPr>
        <w:t>،</w:t>
      </w:r>
      <w:r w:rsidRPr="00534F0C">
        <w:rPr>
          <w:rFonts w:hint="cs"/>
          <w:sz w:val="27"/>
          <w:rtl/>
        </w:rPr>
        <w:t xml:space="preserve"> وهو بحكم المخزون (مستقبلاً). </w:t>
      </w:r>
    </w:p>
    <w:p w:rsidR="006726F7" w:rsidRPr="00534F0C" w:rsidRDefault="006726F7" w:rsidP="00500774">
      <w:pPr>
        <w:pStyle w:val="afa"/>
        <w:spacing w:line="400" w:lineRule="exact"/>
        <w:rPr>
          <w:sz w:val="27"/>
          <w:rtl/>
        </w:rPr>
      </w:pPr>
      <w:r w:rsidRPr="00534F0C">
        <w:rPr>
          <w:rFonts w:hint="cs"/>
          <w:sz w:val="27"/>
          <w:rtl/>
        </w:rPr>
        <w:tab/>
        <w:t xml:space="preserve">كما لا يفوتنا </w:t>
      </w:r>
      <w:r w:rsidR="004E40A9" w:rsidRPr="00534F0C">
        <w:rPr>
          <w:rFonts w:hint="cs"/>
          <w:sz w:val="27"/>
          <w:rtl/>
        </w:rPr>
        <w:t>أ</w:t>
      </w:r>
      <w:r w:rsidRPr="00534F0C">
        <w:rPr>
          <w:rFonts w:hint="cs"/>
          <w:sz w:val="27"/>
          <w:rtl/>
        </w:rPr>
        <w:t xml:space="preserve">ن ننبه </w:t>
      </w:r>
      <w:r w:rsidR="004E40A9" w:rsidRPr="00534F0C">
        <w:rPr>
          <w:rFonts w:hint="cs"/>
          <w:sz w:val="27"/>
          <w:rtl/>
        </w:rPr>
        <w:t>أ</w:t>
      </w:r>
      <w:r w:rsidRPr="00534F0C">
        <w:rPr>
          <w:rFonts w:hint="cs"/>
          <w:sz w:val="27"/>
          <w:rtl/>
        </w:rPr>
        <w:t xml:space="preserve">يضاً </w:t>
      </w:r>
      <w:r w:rsidR="004E40A9" w:rsidRPr="00534F0C">
        <w:rPr>
          <w:rFonts w:hint="cs"/>
          <w:sz w:val="27"/>
          <w:rtl/>
        </w:rPr>
        <w:t>إ</w:t>
      </w:r>
      <w:r w:rsidRPr="00534F0C">
        <w:rPr>
          <w:rFonts w:hint="cs"/>
          <w:sz w:val="27"/>
          <w:rtl/>
        </w:rPr>
        <w:t xml:space="preserve">لى </w:t>
      </w:r>
      <w:r w:rsidR="004E40A9" w:rsidRPr="00534F0C">
        <w:rPr>
          <w:rFonts w:hint="cs"/>
          <w:sz w:val="27"/>
          <w:rtl/>
        </w:rPr>
        <w:t>أ</w:t>
      </w:r>
      <w:r w:rsidRPr="00534F0C">
        <w:rPr>
          <w:rFonts w:hint="cs"/>
          <w:sz w:val="27"/>
          <w:rtl/>
        </w:rPr>
        <w:t xml:space="preserve">ن بعض إخواننا دارسي الفكر الاقتصادي الإسلامي لم يلتفت </w:t>
      </w:r>
      <w:r w:rsidR="004E40A9" w:rsidRPr="00534F0C">
        <w:rPr>
          <w:rFonts w:hint="cs"/>
          <w:sz w:val="27"/>
          <w:rtl/>
        </w:rPr>
        <w:t>إ</w:t>
      </w:r>
      <w:r w:rsidRPr="00534F0C">
        <w:rPr>
          <w:rFonts w:hint="cs"/>
          <w:sz w:val="27"/>
          <w:rtl/>
        </w:rPr>
        <w:t xml:space="preserve">لى تقسيمات وأنواع الحاجات: </w:t>
      </w:r>
    </w:p>
    <w:p w:rsidR="006726F7" w:rsidRPr="00534F0C" w:rsidRDefault="006726F7" w:rsidP="00500774">
      <w:pPr>
        <w:pStyle w:val="afa"/>
        <w:spacing w:line="400" w:lineRule="exact"/>
        <w:rPr>
          <w:sz w:val="27"/>
          <w:rtl/>
        </w:rPr>
      </w:pPr>
      <w:r w:rsidRPr="00534F0C">
        <w:rPr>
          <w:rFonts w:hint="cs"/>
          <w:sz w:val="27"/>
          <w:rtl/>
        </w:rPr>
        <w:t>ـ فمنها</w:t>
      </w:r>
      <w:r w:rsidR="004E40A9" w:rsidRPr="00534F0C">
        <w:rPr>
          <w:rFonts w:hint="cs"/>
          <w:sz w:val="27"/>
          <w:rtl/>
        </w:rPr>
        <w:t>:</w:t>
      </w:r>
      <w:r w:rsidRPr="00534F0C">
        <w:rPr>
          <w:rFonts w:hint="cs"/>
          <w:sz w:val="27"/>
          <w:rtl/>
        </w:rPr>
        <w:t xml:space="preserve"> الحاجة الطبيعية البايولوجية</w:t>
      </w:r>
      <w:r w:rsidR="00897F11" w:rsidRPr="00534F0C">
        <w:rPr>
          <w:rFonts w:hint="cs"/>
          <w:sz w:val="27"/>
          <w:rtl/>
        </w:rPr>
        <w:t>؛</w:t>
      </w:r>
      <w:r w:rsidRPr="00534F0C">
        <w:rPr>
          <w:rFonts w:hint="cs"/>
          <w:sz w:val="27"/>
          <w:rtl/>
        </w:rPr>
        <w:t xml:space="preserve"> والأخرى الحضارية والمكتسبة. </w:t>
      </w:r>
    </w:p>
    <w:p w:rsidR="006726F7" w:rsidRPr="00534F0C" w:rsidRDefault="006726F7" w:rsidP="00500774">
      <w:pPr>
        <w:pStyle w:val="afa"/>
        <w:spacing w:line="400" w:lineRule="exact"/>
        <w:rPr>
          <w:sz w:val="27"/>
        </w:rPr>
      </w:pPr>
      <w:r w:rsidRPr="00534F0C">
        <w:rPr>
          <w:rFonts w:hint="cs"/>
          <w:sz w:val="27"/>
          <w:rtl/>
        </w:rPr>
        <w:t>ـ ومنها</w:t>
      </w:r>
      <w:r w:rsidR="004E40A9" w:rsidRPr="00534F0C">
        <w:rPr>
          <w:rFonts w:hint="cs"/>
          <w:sz w:val="27"/>
          <w:rtl/>
        </w:rPr>
        <w:t>:</w:t>
      </w:r>
      <w:r w:rsidRPr="00534F0C">
        <w:rPr>
          <w:rFonts w:hint="cs"/>
          <w:sz w:val="27"/>
          <w:rtl/>
        </w:rPr>
        <w:t xml:space="preserve"> الحقيقية</w:t>
      </w:r>
      <w:r w:rsidR="00897F11" w:rsidRPr="00534F0C">
        <w:rPr>
          <w:rFonts w:hint="cs"/>
          <w:sz w:val="27"/>
          <w:rtl/>
        </w:rPr>
        <w:t>؛</w:t>
      </w:r>
      <w:r w:rsidRPr="00534F0C">
        <w:rPr>
          <w:rFonts w:hint="cs"/>
          <w:sz w:val="27"/>
          <w:rtl/>
        </w:rPr>
        <w:t xml:space="preserve"> والمتوه</w:t>
      </w:r>
      <w:r w:rsidR="004E40A9" w:rsidRPr="00534F0C">
        <w:rPr>
          <w:rFonts w:hint="cs"/>
          <w:sz w:val="27"/>
          <w:rtl/>
        </w:rPr>
        <w:t>َّ</w:t>
      </w:r>
      <w:r w:rsidRPr="00534F0C">
        <w:rPr>
          <w:rFonts w:hint="cs"/>
          <w:sz w:val="27"/>
          <w:rtl/>
        </w:rPr>
        <w:t>مة (الناشئة عن خطأ في التصو</w:t>
      </w:r>
      <w:r w:rsidR="004E40A9" w:rsidRPr="00534F0C">
        <w:rPr>
          <w:rFonts w:hint="cs"/>
          <w:sz w:val="27"/>
          <w:rtl/>
        </w:rPr>
        <w:t>ّ</w:t>
      </w:r>
      <w:r w:rsidRPr="00534F0C">
        <w:rPr>
          <w:rFonts w:hint="cs"/>
          <w:sz w:val="27"/>
          <w:rtl/>
        </w:rPr>
        <w:t xml:space="preserve">ر). </w:t>
      </w:r>
    </w:p>
    <w:p w:rsidR="006726F7" w:rsidRPr="00534F0C" w:rsidRDefault="006726F7" w:rsidP="00500774">
      <w:pPr>
        <w:pStyle w:val="afa"/>
        <w:spacing w:line="400" w:lineRule="exact"/>
        <w:rPr>
          <w:sz w:val="27"/>
        </w:rPr>
      </w:pPr>
      <w:r w:rsidRPr="00534F0C">
        <w:rPr>
          <w:rFonts w:hint="cs"/>
          <w:sz w:val="27"/>
          <w:rtl/>
        </w:rPr>
        <w:t>ـ ومنها</w:t>
      </w:r>
      <w:r w:rsidR="004E40A9" w:rsidRPr="00534F0C">
        <w:rPr>
          <w:rFonts w:hint="cs"/>
          <w:sz w:val="27"/>
          <w:rtl/>
        </w:rPr>
        <w:t>:</w:t>
      </w:r>
      <w:r w:rsidRPr="00534F0C">
        <w:rPr>
          <w:rFonts w:hint="cs"/>
          <w:sz w:val="27"/>
          <w:rtl/>
        </w:rPr>
        <w:t xml:space="preserve"> المشروعة</w:t>
      </w:r>
      <w:r w:rsidR="00897F11" w:rsidRPr="00534F0C">
        <w:rPr>
          <w:rFonts w:hint="cs"/>
          <w:sz w:val="27"/>
          <w:rtl/>
        </w:rPr>
        <w:t>؛</w:t>
      </w:r>
      <w:r w:rsidRPr="00534F0C">
        <w:rPr>
          <w:rFonts w:hint="cs"/>
          <w:sz w:val="27"/>
          <w:rtl/>
        </w:rPr>
        <w:t xml:space="preserve"> وغير المشروعة، ومنها</w:t>
      </w:r>
      <w:r w:rsidR="004E40A9" w:rsidRPr="00534F0C">
        <w:rPr>
          <w:rFonts w:hint="cs"/>
          <w:sz w:val="27"/>
          <w:rtl/>
        </w:rPr>
        <w:t>:</w:t>
      </w:r>
      <w:r w:rsidRPr="00534F0C">
        <w:rPr>
          <w:rFonts w:hint="cs"/>
          <w:sz w:val="27"/>
          <w:rtl/>
        </w:rPr>
        <w:t xml:space="preserve"> النبيلة</w:t>
      </w:r>
      <w:r w:rsidR="00897F11" w:rsidRPr="00534F0C">
        <w:rPr>
          <w:rFonts w:hint="cs"/>
          <w:sz w:val="27"/>
          <w:rtl/>
        </w:rPr>
        <w:t>؛</w:t>
      </w:r>
      <w:r w:rsidRPr="00534F0C">
        <w:rPr>
          <w:rFonts w:hint="cs"/>
          <w:sz w:val="27"/>
          <w:rtl/>
        </w:rPr>
        <w:t xml:space="preserve"> وغير النبيلة. </w:t>
      </w:r>
    </w:p>
    <w:p w:rsidR="006726F7" w:rsidRPr="00534F0C" w:rsidRDefault="006726F7" w:rsidP="00500774">
      <w:pPr>
        <w:pStyle w:val="afa"/>
        <w:spacing w:line="400" w:lineRule="exact"/>
        <w:rPr>
          <w:sz w:val="27"/>
          <w:rtl/>
        </w:rPr>
      </w:pPr>
      <w:r w:rsidRPr="00534F0C">
        <w:rPr>
          <w:rFonts w:hint="cs"/>
          <w:sz w:val="27"/>
          <w:rtl/>
        </w:rPr>
        <w:t xml:space="preserve"> فم</w:t>
      </w:r>
      <w:r w:rsidR="00897F11" w:rsidRPr="00534F0C">
        <w:rPr>
          <w:rFonts w:hint="cs"/>
          <w:sz w:val="27"/>
          <w:rtl/>
        </w:rPr>
        <w:t>َ</w:t>
      </w:r>
      <w:r w:rsidRPr="00534F0C">
        <w:rPr>
          <w:rFonts w:hint="cs"/>
          <w:sz w:val="27"/>
          <w:rtl/>
        </w:rPr>
        <w:t>ن</w:t>
      </w:r>
      <w:r w:rsidR="00897F11" w:rsidRPr="00534F0C">
        <w:rPr>
          <w:rFonts w:hint="cs"/>
          <w:sz w:val="27"/>
          <w:rtl/>
        </w:rPr>
        <w:t>ْ</w:t>
      </w:r>
      <w:r w:rsidRPr="00534F0C">
        <w:rPr>
          <w:rFonts w:hint="cs"/>
          <w:sz w:val="27"/>
          <w:rtl/>
        </w:rPr>
        <w:t xml:space="preserve"> قال بلا نهائيتها تماشى مع الفكر الوضعي، وم</w:t>
      </w:r>
      <w:r w:rsidR="00897F11" w:rsidRPr="00534F0C">
        <w:rPr>
          <w:rFonts w:hint="cs"/>
          <w:sz w:val="27"/>
          <w:rtl/>
        </w:rPr>
        <w:t>َ</w:t>
      </w:r>
      <w:r w:rsidRPr="00534F0C">
        <w:rPr>
          <w:rFonts w:hint="cs"/>
          <w:sz w:val="27"/>
          <w:rtl/>
        </w:rPr>
        <w:t>ن</w:t>
      </w:r>
      <w:r w:rsidR="00897F11" w:rsidRPr="00534F0C">
        <w:rPr>
          <w:rFonts w:hint="cs"/>
          <w:sz w:val="27"/>
          <w:rtl/>
        </w:rPr>
        <w:t>ْ</w:t>
      </w:r>
      <w:r w:rsidRPr="00534F0C">
        <w:rPr>
          <w:rFonts w:hint="cs"/>
          <w:sz w:val="27"/>
          <w:rtl/>
        </w:rPr>
        <w:t xml:space="preserve"> قال بمحدوديتها غلّب اجتهاده النظري على حقائق الواقع</w:t>
      </w:r>
      <w:r w:rsidR="00897F11" w:rsidRPr="00534F0C">
        <w:rPr>
          <w:rFonts w:hint="cs"/>
          <w:sz w:val="27"/>
          <w:rtl/>
        </w:rPr>
        <w:t>.</w:t>
      </w:r>
      <w:r w:rsidRPr="00534F0C">
        <w:rPr>
          <w:rFonts w:hint="cs"/>
          <w:sz w:val="27"/>
          <w:rtl/>
        </w:rPr>
        <w:t xml:space="preserve"> فهي متعد</w:t>
      </w:r>
      <w:r w:rsidR="00897F11" w:rsidRPr="00534F0C">
        <w:rPr>
          <w:rFonts w:hint="cs"/>
          <w:sz w:val="27"/>
          <w:rtl/>
        </w:rPr>
        <w:t>ّ</w:t>
      </w:r>
      <w:r w:rsidRPr="00534F0C">
        <w:rPr>
          <w:rFonts w:hint="cs"/>
          <w:sz w:val="27"/>
          <w:rtl/>
        </w:rPr>
        <w:t>دة منشطرة كماً ونوعاً</w:t>
      </w:r>
      <w:r w:rsidR="00897F11" w:rsidRPr="00534F0C">
        <w:rPr>
          <w:rFonts w:hint="cs"/>
          <w:sz w:val="27"/>
          <w:rtl/>
        </w:rPr>
        <w:t>،</w:t>
      </w:r>
      <w:r w:rsidRPr="00534F0C">
        <w:rPr>
          <w:rFonts w:hint="cs"/>
          <w:sz w:val="27"/>
          <w:rtl/>
        </w:rPr>
        <w:t xml:space="preserve"> ولكنها قابلة للتحديد والتكييف</w:t>
      </w:r>
      <w:r w:rsidR="00897F11" w:rsidRPr="00534F0C">
        <w:rPr>
          <w:rFonts w:hint="cs"/>
          <w:sz w:val="27"/>
          <w:rtl/>
        </w:rPr>
        <w:t>.</w:t>
      </w:r>
      <w:r w:rsidRPr="00534F0C">
        <w:rPr>
          <w:rFonts w:hint="cs"/>
          <w:sz w:val="27"/>
          <w:rtl/>
        </w:rPr>
        <w:t xml:space="preserve"> فالضاغط الفكري والعقائدي له آثاره على طبيعة الحاجة، لذلك نذهب </w:t>
      </w:r>
      <w:r w:rsidR="00897F11" w:rsidRPr="00534F0C">
        <w:rPr>
          <w:rFonts w:hint="cs"/>
          <w:sz w:val="27"/>
          <w:rtl/>
        </w:rPr>
        <w:t>إ</w:t>
      </w:r>
      <w:r w:rsidRPr="00534F0C">
        <w:rPr>
          <w:rFonts w:hint="cs"/>
          <w:sz w:val="27"/>
          <w:rtl/>
        </w:rPr>
        <w:t xml:space="preserve">لى: </w:t>
      </w:r>
    </w:p>
    <w:p w:rsidR="006726F7" w:rsidRPr="00534F0C" w:rsidRDefault="006726F7" w:rsidP="00500774">
      <w:pPr>
        <w:pStyle w:val="afa"/>
        <w:spacing w:line="400" w:lineRule="exact"/>
        <w:rPr>
          <w:sz w:val="27"/>
          <w:rtl/>
        </w:rPr>
      </w:pPr>
      <w:r w:rsidRPr="00534F0C">
        <w:rPr>
          <w:rFonts w:hint="cs"/>
          <w:sz w:val="27"/>
          <w:rtl/>
        </w:rPr>
        <w:t xml:space="preserve">1ـ </w:t>
      </w:r>
      <w:r w:rsidR="00897F11" w:rsidRPr="00534F0C">
        <w:rPr>
          <w:rFonts w:hint="cs"/>
          <w:sz w:val="27"/>
          <w:rtl/>
        </w:rPr>
        <w:t>أ</w:t>
      </w:r>
      <w:r w:rsidRPr="00534F0C">
        <w:rPr>
          <w:rFonts w:hint="cs"/>
          <w:sz w:val="27"/>
          <w:rtl/>
        </w:rPr>
        <w:t>ن الموارد المتاحة هي لكل الأجيال، ولكل جيل</w:t>
      </w:r>
      <w:r w:rsidR="00897F11" w:rsidRPr="00534F0C">
        <w:rPr>
          <w:rFonts w:hint="cs"/>
          <w:sz w:val="27"/>
          <w:rtl/>
        </w:rPr>
        <w:t>ٍ</w:t>
      </w:r>
      <w:r w:rsidRPr="00534F0C">
        <w:rPr>
          <w:rFonts w:hint="cs"/>
          <w:sz w:val="27"/>
          <w:rtl/>
        </w:rPr>
        <w:t xml:space="preserve"> حظ</w:t>
      </w:r>
      <w:r w:rsidR="00897F11" w:rsidRPr="00534F0C">
        <w:rPr>
          <w:rFonts w:hint="cs"/>
          <w:sz w:val="27"/>
          <w:rtl/>
        </w:rPr>
        <w:t>ّ</w:t>
      </w:r>
      <w:r w:rsidRPr="00534F0C">
        <w:rPr>
          <w:rFonts w:hint="cs"/>
          <w:sz w:val="27"/>
          <w:rtl/>
        </w:rPr>
        <w:t>ه الكافي منها، إذا أعمل طاقاته، وفق أصول مذهبية اقتصادية أرقى</w:t>
      </w:r>
      <w:r w:rsidR="00897F11" w:rsidRPr="00534F0C">
        <w:rPr>
          <w:rFonts w:hint="cs"/>
          <w:sz w:val="27"/>
          <w:rtl/>
        </w:rPr>
        <w:t>.</w:t>
      </w:r>
      <w:r w:rsidRPr="00534F0C">
        <w:rPr>
          <w:rFonts w:hint="cs"/>
          <w:sz w:val="27"/>
          <w:rtl/>
        </w:rPr>
        <w:t xml:space="preserve"> وبهذا فهي نادرة</w:t>
      </w:r>
      <w:r w:rsidR="00897F11" w:rsidRPr="00534F0C">
        <w:rPr>
          <w:rFonts w:hint="cs"/>
          <w:sz w:val="27"/>
          <w:rtl/>
        </w:rPr>
        <w:t>ٌ</w:t>
      </w:r>
      <w:r w:rsidRPr="00534F0C">
        <w:rPr>
          <w:rFonts w:hint="cs"/>
          <w:sz w:val="27"/>
          <w:rtl/>
        </w:rPr>
        <w:t xml:space="preserve"> مع عدم توف</w:t>
      </w:r>
      <w:r w:rsidR="00897F11" w:rsidRPr="00534F0C">
        <w:rPr>
          <w:rFonts w:hint="cs"/>
          <w:sz w:val="27"/>
          <w:rtl/>
        </w:rPr>
        <w:t>ُّ</w:t>
      </w:r>
      <w:r w:rsidRPr="00534F0C">
        <w:rPr>
          <w:rFonts w:hint="cs"/>
          <w:sz w:val="27"/>
          <w:rtl/>
        </w:rPr>
        <w:t>ر الشروط الأخرى</w:t>
      </w:r>
      <w:r w:rsidR="00897F11" w:rsidRPr="00534F0C">
        <w:rPr>
          <w:rFonts w:hint="cs"/>
          <w:sz w:val="27"/>
          <w:rtl/>
        </w:rPr>
        <w:t xml:space="preserve">، </w:t>
      </w:r>
      <w:r w:rsidRPr="00534F0C">
        <w:rPr>
          <w:rFonts w:hint="cs"/>
          <w:sz w:val="27"/>
          <w:rtl/>
        </w:rPr>
        <w:t>وكافية وليست وفيرة مع توف</w:t>
      </w:r>
      <w:r w:rsidR="00897F11" w:rsidRPr="00534F0C">
        <w:rPr>
          <w:rFonts w:hint="cs"/>
          <w:sz w:val="27"/>
          <w:rtl/>
        </w:rPr>
        <w:t>ُّ</w:t>
      </w:r>
      <w:r w:rsidRPr="00534F0C">
        <w:rPr>
          <w:rFonts w:hint="cs"/>
          <w:sz w:val="27"/>
          <w:rtl/>
        </w:rPr>
        <w:t xml:space="preserve">ر شروط استثمارها. </w:t>
      </w:r>
    </w:p>
    <w:p w:rsidR="006726F7" w:rsidRPr="00534F0C" w:rsidRDefault="006726F7" w:rsidP="00500774">
      <w:pPr>
        <w:pStyle w:val="afa"/>
        <w:spacing w:line="400" w:lineRule="exact"/>
        <w:rPr>
          <w:sz w:val="27"/>
        </w:rPr>
      </w:pPr>
      <w:r w:rsidRPr="00534F0C">
        <w:rPr>
          <w:rFonts w:hint="cs"/>
          <w:sz w:val="27"/>
          <w:rtl/>
        </w:rPr>
        <w:t xml:space="preserve">2ـ </w:t>
      </w:r>
      <w:r w:rsidR="00897F11" w:rsidRPr="00534F0C">
        <w:rPr>
          <w:rFonts w:hint="cs"/>
          <w:sz w:val="27"/>
          <w:rtl/>
        </w:rPr>
        <w:t>أ</w:t>
      </w:r>
      <w:r w:rsidRPr="00534F0C">
        <w:rPr>
          <w:rFonts w:hint="cs"/>
          <w:sz w:val="27"/>
          <w:rtl/>
        </w:rPr>
        <w:t>ن الحاجات التي تشك</w:t>
      </w:r>
      <w:r w:rsidR="00897F11" w:rsidRPr="00534F0C">
        <w:rPr>
          <w:rFonts w:hint="cs"/>
          <w:sz w:val="27"/>
          <w:rtl/>
        </w:rPr>
        <w:t>ّ</w:t>
      </w:r>
      <w:r w:rsidRPr="00534F0C">
        <w:rPr>
          <w:rFonts w:hint="cs"/>
          <w:sz w:val="27"/>
          <w:rtl/>
        </w:rPr>
        <w:t>ل المعادل المقابل للموارد ليست لانهائية مطلقاً، وليست محدودة مطلقاً، فهي متنو</w:t>
      </w:r>
      <w:r w:rsidR="00897F11" w:rsidRPr="00534F0C">
        <w:rPr>
          <w:rFonts w:hint="cs"/>
          <w:sz w:val="27"/>
          <w:rtl/>
        </w:rPr>
        <w:t>ّ</w:t>
      </w:r>
      <w:r w:rsidRPr="00534F0C">
        <w:rPr>
          <w:rFonts w:hint="cs"/>
          <w:sz w:val="27"/>
          <w:rtl/>
        </w:rPr>
        <w:t>عة منشطرة</w:t>
      </w:r>
      <w:r w:rsidR="00897F11" w:rsidRPr="00534F0C">
        <w:rPr>
          <w:rFonts w:hint="cs"/>
          <w:sz w:val="27"/>
          <w:rtl/>
        </w:rPr>
        <w:t>،</w:t>
      </w:r>
      <w:r w:rsidRPr="00534F0C">
        <w:rPr>
          <w:rFonts w:hint="cs"/>
          <w:sz w:val="27"/>
          <w:rtl/>
        </w:rPr>
        <w:t xml:space="preserve"> قابلة للتحديد والتكييف. </w:t>
      </w:r>
    </w:p>
    <w:p w:rsidR="006726F7" w:rsidRPr="00534F0C" w:rsidRDefault="006726F7" w:rsidP="00500774">
      <w:pPr>
        <w:pStyle w:val="afa"/>
        <w:spacing w:line="400" w:lineRule="exact"/>
        <w:rPr>
          <w:sz w:val="27"/>
        </w:rPr>
      </w:pPr>
      <w:r w:rsidRPr="00534F0C">
        <w:rPr>
          <w:rFonts w:hint="cs"/>
          <w:sz w:val="27"/>
          <w:rtl/>
        </w:rPr>
        <w:t xml:space="preserve">3ـ </w:t>
      </w:r>
      <w:r w:rsidR="00897F11" w:rsidRPr="00534F0C">
        <w:rPr>
          <w:rFonts w:hint="cs"/>
          <w:sz w:val="27"/>
          <w:rtl/>
        </w:rPr>
        <w:t>أ</w:t>
      </w:r>
      <w:r w:rsidRPr="00534F0C">
        <w:rPr>
          <w:rFonts w:hint="cs"/>
          <w:sz w:val="27"/>
          <w:rtl/>
        </w:rPr>
        <w:t>ن العمل الإنساني هو الذي يدخل مع الموارد ليكوّ</w:t>
      </w:r>
      <w:r w:rsidR="00897F11" w:rsidRPr="00534F0C">
        <w:rPr>
          <w:rFonts w:hint="cs"/>
          <w:sz w:val="27"/>
          <w:rtl/>
        </w:rPr>
        <w:t>ِ</w:t>
      </w:r>
      <w:r w:rsidRPr="00534F0C">
        <w:rPr>
          <w:rFonts w:hint="cs"/>
          <w:sz w:val="27"/>
          <w:rtl/>
        </w:rPr>
        <w:t>ن جانب العرض (الإنتاج والتبادل)</w:t>
      </w:r>
      <w:r w:rsidR="00897F11" w:rsidRPr="00534F0C">
        <w:rPr>
          <w:rFonts w:hint="cs"/>
          <w:sz w:val="27"/>
          <w:rtl/>
        </w:rPr>
        <w:t>.</w:t>
      </w:r>
      <w:r w:rsidRPr="00534F0C">
        <w:rPr>
          <w:rFonts w:hint="cs"/>
          <w:sz w:val="27"/>
          <w:rtl/>
        </w:rPr>
        <w:t xml:space="preserve"> ف</w:t>
      </w:r>
      <w:r w:rsidR="004C42F0" w:rsidRPr="00534F0C">
        <w:rPr>
          <w:rFonts w:hint="cs"/>
          <w:sz w:val="27"/>
          <w:rtl/>
        </w:rPr>
        <w:t>لا بُدَّ</w:t>
      </w:r>
      <w:r w:rsidRPr="00534F0C">
        <w:rPr>
          <w:rFonts w:hint="cs"/>
          <w:sz w:val="27"/>
          <w:rtl/>
        </w:rPr>
        <w:t xml:space="preserve"> </w:t>
      </w:r>
      <w:r w:rsidR="00897F11" w:rsidRPr="00534F0C">
        <w:rPr>
          <w:rFonts w:hint="cs"/>
          <w:sz w:val="27"/>
          <w:rtl/>
        </w:rPr>
        <w:t>أ</w:t>
      </w:r>
      <w:r w:rsidRPr="00534F0C">
        <w:rPr>
          <w:rFonts w:hint="cs"/>
          <w:sz w:val="27"/>
          <w:rtl/>
        </w:rPr>
        <w:t>ن يكون العمل منظماً ومقتدراً ومزوّداً بالمهارات</w:t>
      </w:r>
      <w:r w:rsidR="00897F11" w:rsidRPr="00534F0C">
        <w:rPr>
          <w:rFonts w:hint="cs"/>
          <w:sz w:val="27"/>
          <w:rtl/>
        </w:rPr>
        <w:t>،</w:t>
      </w:r>
      <w:r w:rsidRPr="00534F0C">
        <w:rPr>
          <w:rFonts w:hint="cs"/>
          <w:sz w:val="27"/>
          <w:rtl/>
        </w:rPr>
        <w:t xml:space="preserve"> وخاضعاً لتوجيه مذهبي إلهي شمولي، يقابله إشباع الحاجات التي تعترف بها الأصول الحضارية للأمة</w:t>
      </w:r>
      <w:r w:rsidR="00602997" w:rsidRPr="00534F0C">
        <w:rPr>
          <w:rFonts w:hint="cs"/>
          <w:sz w:val="27"/>
          <w:rtl/>
        </w:rPr>
        <w:t>،</w:t>
      </w:r>
      <w:r w:rsidRPr="00534F0C">
        <w:rPr>
          <w:rFonts w:hint="cs"/>
          <w:sz w:val="27"/>
          <w:rtl/>
        </w:rPr>
        <w:t xml:space="preserve"> بحيث يشكل ذلك جانب الطلب (التوزيع والاستهلاك). </w:t>
      </w:r>
    </w:p>
    <w:p w:rsidR="006726F7" w:rsidRPr="00534F0C" w:rsidRDefault="00785D1E" w:rsidP="00500774">
      <w:pPr>
        <w:pStyle w:val="afa"/>
        <w:spacing w:line="400" w:lineRule="exact"/>
        <w:rPr>
          <w:sz w:val="27"/>
          <w:rtl/>
        </w:rPr>
      </w:pPr>
      <w:r w:rsidRPr="00534F0C">
        <w:rPr>
          <w:b/>
          <w:bCs/>
          <w:noProof/>
          <w:sz w:val="14"/>
          <w:szCs w:val="14"/>
          <w:rtl/>
          <w:lang w:eastAsia="en-US"/>
        </w:rPr>
        <mc:AlternateContent>
          <mc:Choice Requires="wps">
            <w:drawing>
              <wp:anchor distT="0" distB="0" distL="114300" distR="114300" simplePos="0" relativeHeight="251662336" behindDoc="0" locked="0" layoutInCell="1" allowOverlap="1" wp14:anchorId="1A7E707C" wp14:editId="7FAE0EB3">
                <wp:simplePos x="0" y="0"/>
                <wp:positionH relativeFrom="column">
                  <wp:posOffset>3059430</wp:posOffset>
                </wp:positionH>
                <wp:positionV relativeFrom="paragraph">
                  <wp:posOffset>1301281</wp:posOffset>
                </wp:positionV>
                <wp:extent cx="190500" cy="228600"/>
                <wp:effectExtent l="19050" t="38100" r="19050" b="57150"/>
                <wp:wrapNone/>
                <wp:docPr id="30" name="سهم إلى اليسا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leftArrow">
                          <a:avLst>
                            <a:gd name="adj1" fmla="val 50000"/>
                            <a:gd name="adj2" fmla="val 375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F10B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30" o:spid="_x0000_s1026" type="#_x0000_t66" style="position:absolute;margin-left:240.9pt;margin-top:102.45pt;width: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" adj="8100" fillcolor="gray"/>
            </w:pict>
          </mc:Fallback>
        </mc:AlternateContent>
      </w:r>
      <w:r w:rsidRPr="00534F0C">
        <w:rPr>
          <w:b/>
          <w:bCs/>
          <w:noProof/>
          <w:sz w:val="10"/>
          <w:szCs w:val="10"/>
          <w:rtl/>
          <w:lang w:eastAsia="en-US"/>
        </w:rPr>
        <mc:AlternateContent>
          <mc:Choice Requires="wps">
            <w:drawing>
              <wp:anchor distT="0" distB="0" distL="114300" distR="114300" simplePos="0" relativeHeight="251658240" behindDoc="0" locked="0" layoutInCell="1" allowOverlap="1" wp14:anchorId="5376D812" wp14:editId="114C0BE0">
                <wp:simplePos x="0" y="0"/>
                <wp:positionH relativeFrom="column">
                  <wp:posOffset>1463675</wp:posOffset>
                </wp:positionH>
                <wp:positionV relativeFrom="paragraph">
                  <wp:posOffset>1304925</wp:posOffset>
                </wp:positionV>
                <wp:extent cx="210185" cy="228600"/>
                <wp:effectExtent l="19050" t="38100" r="18415" b="57150"/>
                <wp:wrapNone/>
                <wp:docPr id="31" name="سهم إلى اليسار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28600"/>
                        </a:xfrm>
                        <a:prstGeom prst="leftArrow">
                          <a:avLst>
                            <a:gd name="adj1" fmla="val 50000"/>
                            <a:gd name="adj2" fmla="val 375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D5B3C" id="سهم إلى اليسار 31" o:spid="_x0000_s1026" type="#_x0000_t66" style="position:absolute;margin-left:115.25pt;margin-top:102.75pt;width:16.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" adj="8100" fillcolor="gray"/>
            </w:pict>
          </mc:Fallback>
        </mc:AlternateContent>
      </w:r>
      <w:r w:rsidR="006726F7" w:rsidRPr="00534F0C">
        <w:rPr>
          <w:rFonts w:hint="cs"/>
          <w:sz w:val="27"/>
          <w:rtl/>
        </w:rPr>
        <w:t>وهذه النظرية فيما نرى وسط</w:t>
      </w:r>
      <w:r w:rsidR="00602997" w:rsidRPr="00534F0C">
        <w:rPr>
          <w:rFonts w:hint="cs"/>
          <w:sz w:val="27"/>
          <w:rtl/>
        </w:rPr>
        <w:t>ٌ،</w:t>
      </w:r>
      <w:r w:rsidR="006726F7" w:rsidRPr="00534F0C">
        <w:rPr>
          <w:rFonts w:hint="cs"/>
          <w:sz w:val="27"/>
          <w:rtl/>
        </w:rPr>
        <w:t xml:space="preserve"> تتلافى عيوب التوج</w:t>
      </w:r>
      <w:r w:rsidR="00602997" w:rsidRPr="00534F0C">
        <w:rPr>
          <w:rFonts w:hint="cs"/>
          <w:sz w:val="27"/>
          <w:rtl/>
        </w:rPr>
        <w:t>ُّ</w:t>
      </w:r>
      <w:r w:rsidR="006726F7" w:rsidRPr="00534F0C">
        <w:rPr>
          <w:rFonts w:hint="cs"/>
          <w:sz w:val="27"/>
          <w:rtl/>
        </w:rPr>
        <w:t>هات الأخرى</w:t>
      </w:r>
      <w:r w:rsidR="00602997" w:rsidRPr="00534F0C">
        <w:rPr>
          <w:rFonts w:hint="cs"/>
          <w:sz w:val="27"/>
          <w:rtl/>
        </w:rPr>
        <w:t>؛</w:t>
      </w:r>
      <w:r w:rsidR="006726F7" w:rsidRPr="00534F0C">
        <w:rPr>
          <w:rFonts w:hint="cs"/>
          <w:sz w:val="27"/>
          <w:rtl/>
        </w:rPr>
        <w:t xml:space="preserve"> لأن القول بالوفرة المطلقة يتعارض مع الحاجة </w:t>
      </w:r>
      <w:r w:rsidR="00602997" w:rsidRPr="00534F0C">
        <w:rPr>
          <w:rFonts w:hint="cs"/>
          <w:sz w:val="27"/>
          <w:rtl/>
        </w:rPr>
        <w:t>إ</w:t>
      </w:r>
      <w:r w:rsidR="006726F7" w:rsidRPr="00534F0C">
        <w:rPr>
          <w:rFonts w:hint="cs"/>
          <w:sz w:val="27"/>
          <w:rtl/>
        </w:rPr>
        <w:t xml:space="preserve">لى علم </w:t>
      </w:r>
      <w:r w:rsidR="00602997" w:rsidRPr="00534F0C">
        <w:rPr>
          <w:rFonts w:hint="cs"/>
          <w:sz w:val="27"/>
          <w:rtl/>
        </w:rPr>
        <w:t>أ</w:t>
      </w:r>
      <w:r w:rsidR="006726F7" w:rsidRPr="00534F0C">
        <w:rPr>
          <w:rFonts w:hint="cs"/>
          <w:sz w:val="27"/>
          <w:rtl/>
        </w:rPr>
        <w:t>و فكر اقتصادي</w:t>
      </w:r>
      <w:r w:rsidR="00602997" w:rsidRPr="00534F0C">
        <w:rPr>
          <w:rFonts w:hint="cs"/>
          <w:sz w:val="27"/>
          <w:rtl/>
        </w:rPr>
        <w:t>؛</w:t>
      </w:r>
      <w:r w:rsidR="006726F7" w:rsidRPr="00534F0C">
        <w:rPr>
          <w:rFonts w:hint="cs"/>
          <w:sz w:val="27"/>
          <w:rtl/>
        </w:rPr>
        <w:t xml:space="preserve"> والقول بالندرة المطلقة يجعل من العمل قضية هامشية</w:t>
      </w:r>
      <w:r w:rsidR="00602997" w:rsidRPr="00534F0C">
        <w:rPr>
          <w:rFonts w:hint="cs"/>
          <w:sz w:val="27"/>
          <w:rtl/>
        </w:rPr>
        <w:t>؛</w:t>
      </w:r>
      <w:r w:rsidR="006726F7" w:rsidRPr="00534F0C">
        <w:rPr>
          <w:rFonts w:hint="cs"/>
          <w:sz w:val="27"/>
          <w:rtl/>
        </w:rPr>
        <w:t xml:space="preserve"> لأنه يجري في فراغ</w:t>
      </w:r>
      <w:r w:rsidR="00602997" w:rsidRPr="00534F0C">
        <w:rPr>
          <w:rFonts w:hint="cs"/>
          <w:sz w:val="27"/>
          <w:rtl/>
        </w:rPr>
        <w:t xml:space="preserve">؛ </w:t>
      </w:r>
      <w:r w:rsidR="006726F7" w:rsidRPr="00534F0C">
        <w:rPr>
          <w:rFonts w:hint="cs"/>
          <w:sz w:val="27"/>
          <w:rtl/>
        </w:rPr>
        <w:t>والقول بلانهائية الحاجة يجعل من الموارد والعمل تابع</w:t>
      </w:r>
      <w:r w:rsidR="00602997" w:rsidRPr="00534F0C">
        <w:rPr>
          <w:rFonts w:hint="cs"/>
          <w:sz w:val="27"/>
          <w:rtl/>
        </w:rPr>
        <w:t>ي</w:t>
      </w:r>
      <w:r w:rsidR="006726F7" w:rsidRPr="00534F0C">
        <w:rPr>
          <w:rFonts w:hint="cs"/>
          <w:sz w:val="27"/>
          <w:rtl/>
        </w:rPr>
        <w:t>ن للاستهلاك المسرف</w:t>
      </w:r>
      <w:r w:rsidR="00602997" w:rsidRPr="00534F0C">
        <w:rPr>
          <w:rFonts w:hint="cs"/>
          <w:sz w:val="27"/>
          <w:rtl/>
        </w:rPr>
        <w:t>؛</w:t>
      </w:r>
      <w:r w:rsidR="006726F7" w:rsidRPr="00534F0C">
        <w:rPr>
          <w:rFonts w:hint="cs"/>
          <w:sz w:val="27"/>
          <w:rtl/>
        </w:rPr>
        <w:t xml:space="preserve"> والقول بالحاجة المحدودة معارض بحقائق الواقع</w:t>
      </w:r>
      <w:r w:rsidR="00602997" w:rsidRPr="00534F0C">
        <w:rPr>
          <w:rFonts w:hint="cs"/>
          <w:sz w:val="27"/>
          <w:rtl/>
        </w:rPr>
        <w:t>.</w:t>
      </w:r>
      <w:r w:rsidR="006726F7" w:rsidRPr="00534F0C">
        <w:rPr>
          <w:rFonts w:hint="cs"/>
          <w:sz w:val="27"/>
          <w:rtl/>
        </w:rPr>
        <w:t xml:space="preserve"> فالمنهج المتوازن ينظّ</w:t>
      </w:r>
      <w:r w:rsidR="00602997" w:rsidRPr="00534F0C">
        <w:rPr>
          <w:rFonts w:hint="cs"/>
          <w:sz w:val="27"/>
          <w:rtl/>
        </w:rPr>
        <w:t>ِ</w:t>
      </w:r>
      <w:r w:rsidR="006726F7" w:rsidRPr="00534F0C">
        <w:rPr>
          <w:rFonts w:hint="cs"/>
          <w:sz w:val="27"/>
          <w:rtl/>
        </w:rPr>
        <w:t xml:space="preserve">ر للمشكلة من خلال الجدول التخطيطي </w:t>
      </w:r>
      <w:r w:rsidR="00602997" w:rsidRPr="00534F0C">
        <w:rPr>
          <w:rFonts w:hint="cs"/>
          <w:sz w:val="27"/>
          <w:rtl/>
        </w:rPr>
        <w:t>التالي</w:t>
      </w:r>
      <w:r w:rsidR="006726F7" w:rsidRPr="00534F0C">
        <w:rPr>
          <w:rFonts w:hint="cs"/>
          <w:sz w:val="27"/>
          <w:rtl/>
        </w:rPr>
        <w:t xml:space="preserve">: </w:t>
      </w:r>
    </w:p>
    <w:tbl>
      <w:tblPr>
        <w:tblStyle w:val="TableGrid"/>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320"/>
        <w:gridCol w:w="725"/>
        <w:gridCol w:w="739"/>
        <w:gridCol w:w="725"/>
        <w:gridCol w:w="326"/>
        <w:gridCol w:w="756"/>
        <w:gridCol w:w="756"/>
        <w:gridCol w:w="756"/>
      </w:tblGrid>
      <w:tr w:rsidR="00534F0C" w:rsidRPr="00534F0C" w:rsidTr="00785D1E">
        <w:trPr>
          <w:jc w:val="center"/>
        </w:trPr>
        <w:tc>
          <w:tcPr>
            <w:tcW w:w="1852" w:type="dxa"/>
            <w:gridSpan w:val="2"/>
          </w:tcPr>
          <w:p w:rsidR="00E20589" w:rsidRPr="00534F0C" w:rsidRDefault="00E20589" w:rsidP="00500774">
            <w:pPr>
              <w:pStyle w:val="afa"/>
              <w:spacing w:line="400" w:lineRule="exact"/>
              <w:ind w:firstLine="0"/>
              <w:jc w:val="center"/>
              <w:rPr>
                <w:sz w:val="18"/>
                <w:szCs w:val="18"/>
                <w:rtl/>
              </w:rPr>
            </w:pPr>
            <w:r w:rsidRPr="00534F0C">
              <w:rPr>
                <w:rFonts w:hint="cs"/>
                <w:sz w:val="18"/>
                <w:szCs w:val="18"/>
                <w:rtl/>
              </w:rPr>
              <w:t>الموارد</w:t>
            </w:r>
          </w:p>
        </w:tc>
        <w:tc>
          <w:tcPr>
            <w:tcW w:w="320" w:type="dxa"/>
          </w:tcPr>
          <w:p w:rsidR="00E20589" w:rsidRPr="00534F0C" w:rsidRDefault="00E20589" w:rsidP="00E0634F">
            <w:pPr>
              <w:pStyle w:val="afa"/>
              <w:spacing w:line="240" w:lineRule="auto"/>
              <w:ind w:firstLine="0"/>
              <w:jc w:val="center"/>
              <w:rPr>
                <w:sz w:val="10"/>
                <w:szCs w:val="10"/>
                <w:rtl/>
              </w:rPr>
            </w:pPr>
          </w:p>
        </w:tc>
        <w:tc>
          <w:tcPr>
            <w:tcW w:w="2189" w:type="dxa"/>
            <w:gridSpan w:val="3"/>
          </w:tcPr>
          <w:p w:rsidR="00E20589" w:rsidRPr="00534F0C" w:rsidRDefault="00E20589" w:rsidP="00500774">
            <w:pPr>
              <w:pStyle w:val="afa"/>
              <w:spacing w:line="400" w:lineRule="exact"/>
              <w:ind w:firstLine="0"/>
              <w:jc w:val="center"/>
              <w:rPr>
                <w:sz w:val="18"/>
                <w:szCs w:val="18"/>
                <w:rtl/>
              </w:rPr>
            </w:pPr>
            <w:r w:rsidRPr="00534F0C">
              <w:rPr>
                <w:rFonts w:hint="cs"/>
                <w:sz w:val="18"/>
                <w:szCs w:val="18"/>
                <w:rtl/>
              </w:rPr>
              <w:t>بالعمل الإنساني</w:t>
            </w:r>
          </w:p>
        </w:tc>
        <w:tc>
          <w:tcPr>
            <w:tcW w:w="326" w:type="dxa"/>
          </w:tcPr>
          <w:p w:rsidR="00E20589" w:rsidRPr="00534F0C" w:rsidRDefault="00E20589" w:rsidP="00E0634F">
            <w:pPr>
              <w:pStyle w:val="afa"/>
              <w:spacing w:line="240" w:lineRule="auto"/>
              <w:ind w:firstLine="0"/>
              <w:jc w:val="center"/>
              <w:rPr>
                <w:sz w:val="10"/>
                <w:szCs w:val="10"/>
                <w:rtl/>
              </w:rPr>
            </w:pPr>
          </w:p>
        </w:tc>
        <w:tc>
          <w:tcPr>
            <w:tcW w:w="2268" w:type="dxa"/>
            <w:gridSpan w:val="3"/>
          </w:tcPr>
          <w:p w:rsidR="00E20589" w:rsidRPr="00534F0C" w:rsidRDefault="00E20589" w:rsidP="00500774">
            <w:pPr>
              <w:pStyle w:val="afa"/>
              <w:spacing w:line="400" w:lineRule="exact"/>
              <w:ind w:firstLine="0"/>
              <w:jc w:val="center"/>
              <w:rPr>
                <w:sz w:val="18"/>
                <w:szCs w:val="18"/>
                <w:rtl/>
              </w:rPr>
            </w:pPr>
            <w:r w:rsidRPr="00534F0C">
              <w:rPr>
                <w:rFonts w:hint="cs"/>
                <w:sz w:val="18"/>
                <w:szCs w:val="18"/>
                <w:rtl/>
              </w:rPr>
              <w:t>تحقيق متطلبات الحياة</w:t>
            </w:r>
          </w:p>
        </w:tc>
      </w:tr>
      <w:tr w:rsidR="00534F0C" w:rsidRPr="00534F0C" w:rsidTr="00785D1E">
        <w:trPr>
          <w:jc w:val="center"/>
        </w:trPr>
        <w:tc>
          <w:tcPr>
            <w:tcW w:w="926" w:type="dxa"/>
          </w:tcPr>
          <w:p w:rsidR="00E0634F" w:rsidRPr="00534F0C" w:rsidRDefault="00B70553" w:rsidP="00500774">
            <w:pPr>
              <w:pStyle w:val="afa"/>
              <w:spacing w:line="400" w:lineRule="exact"/>
              <w:ind w:firstLine="0"/>
              <w:jc w:val="left"/>
              <w:rPr>
                <w:sz w:val="14"/>
                <w:szCs w:val="14"/>
                <w:rtl/>
              </w:rPr>
            </w:pPr>
            <w:r w:rsidRPr="00534F0C">
              <w:rPr>
                <w:rFonts w:hint="cs"/>
                <w:sz w:val="14"/>
                <w:szCs w:val="14"/>
                <w:rtl/>
              </w:rPr>
              <w:t>كافية حالياً</w:t>
            </w:r>
          </w:p>
        </w:tc>
        <w:tc>
          <w:tcPr>
            <w:tcW w:w="926" w:type="dxa"/>
          </w:tcPr>
          <w:p w:rsidR="00E0634F" w:rsidRPr="00534F0C" w:rsidRDefault="00B70553" w:rsidP="00500774">
            <w:pPr>
              <w:pStyle w:val="afa"/>
              <w:spacing w:line="400" w:lineRule="exact"/>
              <w:ind w:firstLine="0"/>
              <w:jc w:val="right"/>
              <w:rPr>
                <w:sz w:val="14"/>
                <w:szCs w:val="14"/>
                <w:rtl/>
              </w:rPr>
            </w:pPr>
            <w:r w:rsidRPr="00534F0C">
              <w:rPr>
                <w:rFonts w:hint="cs"/>
                <w:sz w:val="14"/>
                <w:szCs w:val="14"/>
                <w:rtl/>
              </w:rPr>
              <w:t>وفيرة للأجيال</w:t>
            </w:r>
          </w:p>
        </w:tc>
        <w:tc>
          <w:tcPr>
            <w:tcW w:w="320" w:type="dxa"/>
          </w:tcPr>
          <w:p w:rsidR="00E0634F" w:rsidRPr="00534F0C" w:rsidRDefault="00E0634F" w:rsidP="00E0634F">
            <w:pPr>
              <w:pStyle w:val="afa"/>
              <w:spacing w:line="240" w:lineRule="auto"/>
              <w:ind w:firstLine="0"/>
              <w:jc w:val="center"/>
              <w:rPr>
                <w:sz w:val="10"/>
                <w:szCs w:val="10"/>
                <w:rtl/>
              </w:rPr>
            </w:pPr>
          </w:p>
        </w:tc>
        <w:tc>
          <w:tcPr>
            <w:tcW w:w="725" w:type="dxa"/>
          </w:tcPr>
          <w:p w:rsidR="00E0634F" w:rsidRPr="00534F0C" w:rsidRDefault="00B70553" w:rsidP="00500774">
            <w:pPr>
              <w:pStyle w:val="afa"/>
              <w:spacing w:line="400" w:lineRule="exact"/>
              <w:ind w:firstLine="0"/>
              <w:jc w:val="center"/>
              <w:rPr>
                <w:sz w:val="14"/>
                <w:szCs w:val="14"/>
                <w:rtl/>
              </w:rPr>
            </w:pPr>
            <w:r w:rsidRPr="00534F0C">
              <w:rPr>
                <w:rFonts w:hint="cs"/>
                <w:sz w:val="14"/>
                <w:szCs w:val="14"/>
                <w:rtl/>
              </w:rPr>
              <w:t>مهارات</w:t>
            </w:r>
          </w:p>
        </w:tc>
        <w:tc>
          <w:tcPr>
            <w:tcW w:w="739" w:type="dxa"/>
          </w:tcPr>
          <w:p w:rsidR="00E0634F" w:rsidRPr="00534F0C" w:rsidRDefault="00B70553" w:rsidP="00500774">
            <w:pPr>
              <w:pStyle w:val="afa"/>
              <w:spacing w:line="400" w:lineRule="exact"/>
              <w:ind w:firstLine="0"/>
              <w:jc w:val="center"/>
              <w:rPr>
                <w:sz w:val="14"/>
                <w:szCs w:val="14"/>
                <w:rtl/>
              </w:rPr>
            </w:pPr>
            <w:r w:rsidRPr="00534F0C">
              <w:rPr>
                <w:rFonts w:hint="cs"/>
                <w:sz w:val="14"/>
                <w:szCs w:val="14"/>
                <w:rtl/>
              </w:rPr>
              <w:t>حوافز</w:t>
            </w:r>
          </w:p>
        </w:tc>
        <w:tc>
          <w:tcPr>
            <w:tcW w:w="725" w:type="dxa"/>
          </w:tcPr>
          <w:p w:rsidR="00E0634F" w:rsidRPr="00534F0C" w:rsidRDefault="00B70553" w:rsidP="00500774">
            <w:pPr>
              <w:pStyle w:val="afa"/>
              <w:spacing w:line="400" w:lineRule="exact"/>
              <w:ind w:firstLine="0"/>
              <w:jc w:val="center"/>
              <w:rPr>
                <w:sz w:val="14"/>
                <w:szCs w:val="14"/>
                <w:rtl/>
              </w:rPr>
            </w:pPr>
            <w:r w:rsidRPr="00534F0C">
              <w:rPr>
                <w:rFonts w:hint="cs"/>
                <w:sz w:val="14"/>
                <w:szCs w:val="14"/>
                <w:rtl/>
              </w:rPr>
              <w:t>مذهبية</w:t>
            </w:r>
          </w:p>
        </w:tc>
        <w:tc>
          <w:tcPr>
            <w:tcW w:w="326" w:type="dxa"/>
          </w:tcPr>
          <w:p w:rsidR="00E0634F" w:rsidRPr="00534F0C" w:rsidRDefault="00E0634F" w:rsidP="00E0634F">
            <w:pPr>
              <w:pStyle w:val="afa"/>
              <w:spacing w:line="240" w:lineRule="auto"/>
              <w:ind w:firstLine="0"/>
              <w:jc w:val="center"/>
              <w:rPr>
                <w:sz w:val="10"/>
                <w:szCs w:val="10"/>
                <w:rtl/>
              </w:rPr>
            </w:pPr>
          </w:p>
        </w:tc>
        <w:tc>
          <w:tcPr>
            <w:tcW w:w="756" w:type="dxa"/>
          </w:tcPr>
          <w:p w:rsidR="00E0634F" w:rsidRPr="00534F0C" w:rsidRDefault="00B70553" w:rsidP="00500774">
            <w:pPr>
              <w:pStyle w:val="afa"/>
              <w:spacing w:line="400" w:lineRule="exact"/>
              <w:ind w:firstLine="0"/>
              <w:jc w:val="center"/>
              <w:rPr>
                <w:sz w:val="14"/>
                <w:szCs w:val="14"/>
                <w:rtl/>
              </w:rPr>
            </w:pPr>
            <w:r w:rsidRPr="00534F0C">
              <w:rPr>
                <w:rFonts w:hint="cs"/>
                <w:sz w:val="14"/>
                <w:szCs w:val="14"/>
                <w:rtl/>
              </w:rPr>
              <w:t>ديمومة الحياة</w:t>
            </w:r>
          </w:p>
        </w:tc>
        <w:tc>
          <w:tcPr>
            <w:tcW w:w="756" w:type="dxa"/>
          </w:tcPr>
          <w:p w:rsidR="00E0634F" w:rsidRPr="00534F0C" w:rsidRDefault="00B70553" w:rsidP="00500774">
            <w:pPr>
              <w:pStyle w:val="afa"/>
              <w:spacing w:line="400" w:lineRule="exact"/>
              <w:ind w:firstLine="0"/>
              <w:jc w:val="center"/>
              <w:rPr>
                <w:sz w:val="14"/>
                <w:szCs w:val="14"/>
                <w:rtl/>
              </w:rPr>
            </w:pPr>
            <w:r w:rsidRPr="00534F0C">
              <w:rPr>
                <w:rFonts w:hint="cs"/>
                <w:sz w:val="14"/>
                <w:szCs w:val="14"/>
                <w:rtl/>
              </w:rPr>
              <w:t>الرفاه</w:t>
            </w:r>
          </w:p>
        </w:tc>
        <w:tc>
          <w:tcPr>
            <w:tcW w:w="756" w:type="dxa"/>
          </w:tcPr>
          <w:p w:rsidR="00E0634F" w:rsidRPr="00534F0C" w:rsidRDefault="00B70553" w:rsidP="00500774">
            <w:pPr>
              <w:pStyle w:val="afa"/>
              <w:spacing w:line="400" w:lineRule="exact"/>
              <w:ind w:firstLine="0"/>
              <w:jc w:val="center"/>
              <w:rPr>
                <w:sz w:val="14"/>
                <w:szCs w:val="14"/>
                <w:rtl/>
                <w:lang w:bidi="ar-LB"/>
              </w:rPr>
            </w:pPr>
            <w:r w:rsidRPr="00534F0C">
              <w:rPr>
                <w:rFonts w:hint="cs"/>
                <w:sz w:val="14"/>
                <w:szCs w:val="14"/>
                <w:rtl/>
                <w:lang w:bidi="ar-LB"/>
              </w:rPr>
              <w:t>إعمار الأرض</w:t>
            </w:r>
          </w:p>
        </w:tc>
      </w:tr>
    </w:tbl>
    <w:p w:rsidR="006726F7" w:rsidRPr="00534F0C" w:rsidRDefault="009A25A4" w:rsidP="00500774">
      <w:pPr>
        <w:pStyle w:val="afa"/>
        <w:spacing w:line="400" w:lineRule="exact"/>
        <w:rPr>
          <w:sz w:val="27"/>
          <w:rtl/>
        </w:rPr>
      </w:pPr>
      <w:r w:rsidRPr="00534F0C">
        <w:rPr>
          <w:rFonts w:hint="cs"/>
          <w:sz w:val="27"/>
          <w:rtl/>
        </w:rPr>
        <w:t>وهذه التوازنية حينما تنظ</w:t>
      </w:r>
      <w:r w:rsidR="006726F7" w:rsidRPr="00534F0C">
        <w:rPr>
          <w:rFonts w:hint="cs"/>
          <w:sz w:val="27"/>
          <w:rtl/>
        </w:rPr>
        <w:t xml:space="preserve">ر للندرة على </w:t>
      </w:r>
      <w:r w:rsidR="005D77B1" w:rsidRPr="00534F0C">
        <w:rPr>
          <w:rFonts w:hint="cs"/>
          <w:sz w:val="27"/>
          <w:rtl/>
        </w:rPr>
        <w:t>أ</w:t>
      </w:r>
      <w:r w:rsidR="006726F7" w:rsidRPr="00534F0C">
        <w:rPr>
          <w:rFonts w:hint="cs"/>
          <w:sz w:val="27"/>
          <w:rtl/>
        </w:rPr>
        <w:t>نها نسبية فهي تندفع نحو التعاون بين البشر للتبادل، وحينما تنظر للعمل كرابط فهو في معطياته متحر</w:t>
      </w:r>
      <w:r w:rsidR="005D77B1" w:rsidRPr="00534F0C">
        <w:rPr>
          <w:rFonts w:hint="cs"/>
          <w:sz w:val="27"/>
          <w:rtl/>
        </w:rPr>
        <w:t>ّ</w:t>
      </w:r>
      <w:r w:rsidR="006726F7" w:rsidRPr="00534F0C">
        <w:rPr>
          <w:rFonts w:hint="cs"/>
          <w:sz w:val="27"/>
          <w:rtl/>
        </w:rPr>
        <w:t>ك يعوض النقص النسبي للموارد والزيادة النسبية للحاجة</w:t>
      </w:r>
      <w:r w:rsidR="005D77B1" w:rsidRPr="00534F0C">
        <w:rPr>
          <w:rFonts w:hint="cs"/>
          <w:sz w:val="27"/>
          <w:rtl/>
        </w:rPr>
        <w:t>،</w:t>
      </w:r>
      <w:r w:rsidR="006726F7" w:rsidRPr="00534F0C">
        <w:rPr>
          <w:rFonts w:hint="cs"/>
          <w:sz w:val="27"/>
          <w:rtl/>
        </w:rPr>
        <w:t xml:space="preserve"> وهنا تكمن أهمية التأهيل والحوافز المذهبية، فالكل يتجد</w:t>
      </w:r>
      <w:r w:rsidRPr="00534F0C">
        <w:rPr>
          <w:rFonts w:hint="cs"/>
          <w:sz w:val="27"/>
          <w:rtl/>
        </w:rPr>
        <w:t>ّ</w:t>
      </w:r>
      <w:r w:rsidR="006726F7" w:rsidRPr="00534F0C">
        <w:rPr>
          <w:rFonts w:hint="cs"/>
          <w:sz w:val="27"/>
          <w:rtl/>
        </w:rPr>
        <w:t>د (الموارد والحاجات وطبيعة العمل). وتقف المذهبية مانعة لقصور الإنسان وتقصيره والإساءة الى الموارد، أو هدرها وعدم الترشيد باستخدامها وتعطيلها</w:t>
      </w:r>
      <w:r w:rsidRPr="00534F0C">
        <w:rPr>
          <w:rFonts w:hint="cs"/>
          <w:sz w:val="27"/>
          <w:rtl/>
        </w:rPr>
        <w:t>،</w:t>
      </w:r>
      <w:r w:rsidR="006726F7" w:rsidRPr="00534F0C">
        <w:rPr>
          <w:rFonts w:hint="cs"/>
          <w:sz w:val="27"/>
          <w:rtl/>
        </w:rPr>
        <w:t xml:space="preserve"> مم</w:t>
      </w:r>
      <w:r w:rsidRPr="00534F0C">
        <w:rPr>
          <w:rFonts w:hint="cs"/>
          <w:sz w:val="27"/>
          <w:rtl/>
        </w:rPr>
        <w:t>ّ</w:t>
      </w:r>
      <w:r w:rsidR="006726F7" w:rsidRPr="00534F0C">
        <w:rPr>
          <w:rFonts w:hint="cs"/>
          <w:sz w:val="27"/>
          <w:rtl/>
        </w:rPr>
        <w:t xml:space="preserve">ا يسهم في تعميق آثار المشكلة الاقتصادية. وبهذا الاستنتاج المستند </w:t>
      </w:r>
      <w:r w:rsidRPr="00534F0C">
        <w:rPr>
          <w:rFonts w:hint="cs"/>
          <w:sz w:val="27"/>
          <w:rtl/>
        </w:rPr>
        <w:t>إ</w:t>
      </w:r>
      <w:r w:rsidR="006726F7" w:rsidRPr="00534F0C">
        <w:rPr>
          <w:rFonts w:hint="cs"/>
          <w:sz w:val="27"/>
          <w:rtl/>
        </w:rPr>
        <w:t>لى تحليل النص</w:t>
      </w:r>
      <w:r w:rsidRPr="00534F0C">
        <w:rPr>
          <w:rFonts w:hint="cs"/>
          <w:sz w:val="27"/>
          <w:rtl/>
        </w:rPr>
        <w:t>ّ</w:t>
      </w:r>
      <w:r w:rsidR="006726F7" w:rsidRPr="00534F0C">
        <w:rPr>
          <w:rFonts w:hint="cs"/>
          <w:sz w:val="27"/>
          <w:rtl/>
        </w:rPr>
        <w:t xml:space="preserve"> وقراءة الوقائع يمكننا القول</w:t>
      </w:r>
      <w:r w:rsidRPr="00534F0C">
        <w:rPr>
          <w:rFonts w:hint="cs"/>
          <w:sz w:val="27"/>
          <w:rtl/>
        </w:rPr>
        <w:t>:</w:t>
      </w:r>
      <w:r w:rsidR="006726F7" w:rsidRPr="00534F0C">
        <w:rPr>
          <w:rFonts w:hint="cs"/>
          <w:sz w:val="27"/>
          <w:rtl/>
        </w:rPr>
        <w:t xml:space="preserve"> </w:t>
      </w:r>
      <w:r w:rsidRPr="00534F0C">
        <w:rPr>
          <w:rFonts w:hint="cs"/>
          <w:sz w:val="27"/>
          <w:rtl/>
        </w:rPr>
        <w:t>إ</w:t>
      </w:r>
      <w:r w:rsidR="006726F7" w:rsidRPr="00534F0C">
        <w:rPr>
          <w:rFonts w:hint="cs"/>
          <w:sz w:val="27"/>
          <w:rtl/>
        </w:rPr>
        <w:t>ن الفكر الاقتصادي ال</w:t>
      </w:r>
      <w:r w:rsidRPr="00534F0C">
        <w:rPr>
          <w:rFonts w:hint="cs"/>
          <w:sz w:val="27"/>
          <w:rtl/>
        </w:rPr>
        <w:t>إ</w:t>
      </w:r>
      <w:r w:rsidR="006726F7" w:rsidRPr="00534F0C">
        <w:rPr>
          <w:rFonts w:hint="cs"/>
          <w:sz w:val="27"/>
          <w:rtl/>
        </w:rPr>
        <w:t>سلامي وهو يعالج المشكلة الاقتصادية في تصو</w:t>
      </w:r>
      <w:r w:rsidRPr="00534F0C">
        <w:rPr>
          <w:rFonts w:hint="cs"/>
          <w:sz w:val="27"/>
          <w:rtl/>
        </w:rPr>
        <w:t>ُّ</w:t>
      </w:r>
      <w:r w:rsidR="006726F7" w:rsidRPr="00534F0C">
        <w:rPr>
          <w:rFonts w:hint="cs"/>
          <w:sz w:val="27"/>
          <w:rtl/>
        </w:rPr>
        <w:t>ره الفلسفي الكوني لا يقع في يوتوبيا التصو</w:t>
      </w:r>
      <w:r w:rsidRPr="00534F0C">
        <w:rPr>
          <w:rFonts w:hint="cs"/>
          <w:sz w:val="27"/>
          <w:rtl/>
        </w:rPr>
        <w:t>ّ</w:t>
      </w:r>
      <w:r w:rsidR="006726F7" w:rsidRPr="00534F0C">
        <w:rPr>
          <w:rFonts w:hint="cs"/>
          <w:sz w:val="27"/>
          <w:rtl/>
        </w:rPr>
        <w:t xml:space="preserve">رات، ولا يهبط </w:t>
      </w:r>
      <w:r w:rsidRPr="00534F0C">
        <w:rPr>
          <w:rFonts w:hint="cs"/>
          <w:sz w:val="27"/>
          <w:rtl/>
        </w:rPr>
        <w:t>إ</w:t>
      </w:r>
      <w:r w:rsidR="006726F7" w:rsidRPr="00534F0C">
        <w:rPr>
          <w:rFonts w:hint="cs"/>
          <w:sz w:val="27"/>
          <w:rtl/>
        </w:rPr>
        <w:t>لى المنظور الفكري التجزيئي، ويعد</w:t>
      </w:r>
      <w:r w:rsidRPr="00534F0C">
        <w:rPr>
          <w:rFonts w:hint="cs"/>
          <w:sz w:val="27"/>
          <w:rtl/>
        </w:rPr>
        <w:t>ّ</w:t>
      </w:r>
      <w:r w:rsidR="006726F7" w:rsidRPr="00534F0C">
        <w:rPr>
          <w:rFonts w:hint="cs"/>
          <w:sz w:val="27"/>
          <w:rtl/>
        </w:rPr>
        <w:t xml:space="preserve"> منطقياً من أكثر العلاجات توازناً ومقبولية. ولنا وقفة</w:t>
      </w:r>
      <w:r w:rsidRPr="00534F0C">
        <w:rPr>
          <w:rFonts w:hint="cs"/>
          <w:sz w:val="27"/>
          <w:rtl/>
        </w:rPr>
        <w:t>ٌ</w:t>
      </w:r>
      <w:r w:rsidR="006726F7" w:rsidRPr="00534F0C">
        <w:rPr>
          <w:rFonts w:hint="cs"/>
          <w:sz w:val="27"/>
          <w:rtl/>
        </w:rPr>
        <w:t xml:space="preserve"> أكثر تفصيلاً على آليات المواجهة الاسلامية للمشكلة الاقتصادية. </w:t>
      </w:r>
    </w:p>
    <w:p w:rsidR="006726F7" w:rsidRPr="00534F0C" w:rsidRDefault="006726F7" w:rsidP="00500774">
      <w:pPr>
        <w:pStyle w:val="ac"/>
        <w:widowControl w:val="0"/>
        <w:spacing w:line="400" w:lineRule="exact"/>
        <w:ind w:firstLine="567"/>
        <w:jc w:val="both"/>
        <w:rPr>
          <w:rFonts w:cs="AL-Mohanad"/>
          <w:sz w:val="27"/>
          <w:szCs w:val="27"/>
          <w:rtl/>
        </w:rPr>
      </w:pPr>
    </w:p>
    <w:p w:rsidR="006726F7" w:rsidRPr="00534F0C" w:rsidRDefault="006726F7" w:rsidP="00425CC5">
      <w:pPr>
        <w:pStyle w:val="Heading3"/>
        <w:rPr>
          <w:color w:val="auto"/>
          <w:rtl/>
        </w:rPr>
      </w:pPr>
      <w:r w:rsidRPr="00534F0C">
        <w:rPr>
          <w:rFonts w:hint="cs"/>
          <w:color w:val="auto"/>
          <w:rtl/>
        </w:rPr>
        <w:t>سبل مواجهة المشكل الاقتصادي في الإسلام</w:t>
      </w:r>
    </w:p>
    <w:p w:rsidR="006726F7" w:rsidRPr="00534F0C" w:rsidRDefault="006726F7" w:rsidP="00500774">
      <w:pPr>
        <w:pStyle w:val="afa"/>
        <w:spacing w:line="400" w:lineRule="exact"/>
        <w:rPr>
          <w:sz w:val="27"/>
          <w:rtl/>
        </w:rPr>
      </w:pPr>
      <w:r w:rsidRPr="00534F0C">
        <w:rPr>
          <w:rFonts w:hint="cs"/>
          <w:sz w:val="27"/>
          <w:rtl/>
        </w:rPr>
        <w:tab/>
        <w:t>بعد أن وقفنا على أن جوهر المشكلة الاقتصادية هو بروز مقتضيات الطلب الإنساني على ما يمكن أن يشبع الحاجات من سلع في جانب العرض، سواء قبل مرحلة الإنتاج (الموارد مقابل مستلزمات الانتاج) أو بعد مرحلة الإنتاج (الموارد + العمل + رأس المال / مقابل الحاجات والمتطلبات الاستهلاكية)</w:t>
      </w:r>
      <w:r w:rsidR="009A25A4" w:rsidRPr="00534F0C">
        <w:rPr>
          <w:rFonts w:hint="cs"/>
          <w:sz w:val="27"/>
          <w:rtl/>
        </w:rPr>
        <w:t>،</w:t>
      </w:r>
      <w:r w:rsidRPr="00534F0C">
        <w:rPr>
          <w:rFonts w:hint="cs"/>
          <w:sz w:val="27"/>
          <w:rtl/>
        </w:rPr>
        <w:t xml:space="preserve"> نجد أن المشكل الاق</w:t>
      </w:r>
      <w:r w:rsidR="009A25A4" w:rsidRPr="00534F0C">
        <w:rPr>
          <w:rFonts w:hint="cs"/>
          <w:sz w:val="27"/>
          <w:rtl/>
        </w:rPr>
        <w:t>تصادي في صورته الأولى عملية تحدٍّ</w:t>
      </w:r>
      <w:r w:rsidRPr="00534F0C">
        <w:rPr>
          <w:rFonts w:hint="cs"/>
          <w:sz w:val="27"/>
          <w:rtl/>
        </w:rPr>
        <w:t xml:space="preserve"> أولي للإنسان</w:t>
      </w:r>
      <w:r w:rsidR="009A25A4" w:rsidRPr="00534F0C">
        <w:rPr>
          <w:rFonts w:hint="cs"/>
          <w:sz w:val="27"/>
          <w:rtl/>
        </w:rPr>
        <w:t>،</w:t>
      </w:r>
      <w:r w:rsidRPr="00534F0C">
        <w:rPr>
          <w:rFonts w:hint="cs"/>
          <w:sz w:val="27"/>
          <w:rtl/>
        </w:rPr>
        <w:t xml:space="preserve"> يدفعه إلى أن يمتلك قدرة العمل وتقنياته</w:t>
      </w:r>
      <w:r w:rsidR="009A25A4" w:rsidRPr="00534F0C">
        <w:rPr>
          <w:rFonts w:hint="cs"/>
          <w:sz w:val="27"/>
          <w:rtl/>
        </w:rPr>
        <w:t>،</w:t>
      </w:r>
      <w:r w:rsidRPr="00534F0C">
        <w:rPr>
          <w:rFonts w:hint="cs"/>
          <w:sz w:val="27"/>
          <w:rtl/>
        </w:rPr>
        <w:t xml:space="preserve"> ويعتنق مذهبية للإنماء، ويمارس العمل والإنماء لكي يواجه التحد</w:t>
      </w:r>
      <w:r w:rsidR="009A25A4" w:rsidRPr="00534F0C">
        <w:rPr>
          <w:rFonts w:hint="cs"/>
          <w:sz w:val="27"/>
          <w:rtl/>
        </w:rPr>
        <w:t>ّ</w:t>
      </w:r>
      <w:r w:rsidRPr="00534F0C">
        <w:rPr>
          <w:rFonts w:hint="cs"/>
          <w:sz w:val="27"/>
          <w:rtl/>
        </w:rPr>
        <w:t>ي</w:t>
      </w:r>
      <w:r w:rsidR="009A25A4" w:rsidRPr="00534F0C">
        <w:rPr>
          <w:rFonts w:hint="cs"/>
          <w:sz w:val="27"/>
          <w:rtl/>
        </w:rPr>
        <w:t>.</w:t>
      </w:r>
      <w:r w:rsidRPr="00534F0C">
        <w:rPr>
          <w:rFonts w:hint="cs"/>
          <w:sz w:val="27"/>
          <w:rtl/>
        </w:rPr>
        <w:t xml:space="preserve"> وحينما يعجز عن مواجهة التحدي يقع تحت طائل العجز الجزئي أو الكلي</w:t>
      </w:r>
      <w:r w:rsidR="009A25A4" w:rsidRPr="00534F0C">
        <w:rPr>
          <w:rFonts w:hint="cs"/>
          <w:sz w:val="27"/>
          <w:rtl/>
        </w:rPr>
        <w:t>.</w:t>
      </w:r>
      <w:r w:rsidRPr="00534F0C">
        <w:rPr>
          <w:rFonts w:hint="cs"/>
          <w:sz w:val="27"/>
          <w:rtl/>
        </w:rPr>
        <w:t xml:space="preserve"> أما في الحالة الثانية فالمشكلة الاقتصادية التي يعجز مجتمع</w:t>
      </w:r>
      <w:r w:rsidR="009A25A4" w:rsidRPr="00534F0C">
        <w:rPr>
          <w:rFonts w:hint="cs"/>
          <w:sz w:val="27"/>
          <w:rtl/>
        </w:rPr>
        <w:t>ٌ</w:t>
      </w:r>
      <w:r w:rsidRPr="00534F0C">
        <w:rPr>
          <w:rFonts w:hint="cs"/>
          <w:sz w:val="27"/>
          <w:rtl/>
        </w:rPr>
        <w:t xml:space="preserve"> ما عن حل</w:t>
      </w:r>
      <w:r w:rsidR="009A25A4" w:rsidRPr="00534F0C">
        <w:rPr>
          <w:rFonts w:hint="cs"/>
          <w:sz w:val="27"/>
          <w:rtl/>
        </w:rPr>
        <w:t>ّ</w:t>
      </w:r>
      <w:r w:rsidRPr="00534F0C">
        <w:rPr>
          <w:rFonts w:hint="cs"/>
          <w:sz w:val="27"/>
          <w:rtl/>
        </w:rPr>
        <w:t>ها تحو</w:t>
      </w:r>
      <w:r w:rsidR="003523A7" w:rsidRPr="00534F0C">
        <w:rPr>
          <w:rFonts w:hint="cs"/>
          <w:sz w:val="27"/>
          <w:rtl/>
        </w:rPr>
        <w:t>ِّ</w:t>
      </w:r>
      <w:r w:rsidRPr="00534F0C">
        <w:rPr>
          <w:rFonts w:hint="cs"/>
          <w:sz w:val="27"/>
          <w:rtl/>
        </w:rPr>
        <w:t>له إلى وضع التخلف الشامل</w:t>
      </w:r>
      <w:r w:rsidR="003523A7" w:rsidRPr="00534F0C">
        <w:rPr>
          <w:rFonts w:hint="cs"/>
          <w:sz w:val="27"/>
          <w:rtl/>
        </w:rPr>
        <w:t>،</w:t>
      </w:r>
      <w:r w:rsidRPr="00534F0C">
        <w:rPr>
          <w:rFonts w:hint="cs"/>
          <w:sz w:val="27"/>
          <w:rtl/>
        </w:rPr>
        <w:t xml:space="preserve"> والذي لا تعالجه إلا التنمية الشاملة</w:t>
      </w:r>
      <w:r w:rsidR="003523A7" w:rsidRPr="00534F0C">
        <w:rPr>
          <w:rFonts w:hint="cs"/>
          <w:sz w:val="27"/>
          <w:rtl/>
        </w:rPr>
        <w:t>.</w:t>
      </w:r>
      <w:r w:rsidRPr="00534F0C">
        <w:rPr>
          <w:rFonts w:hint="cs"/>
          <w:sz w:val="27"/>
          <w:rtl/>
        </w:rPr>
        <w:t xml:space="preserve"> فارتباط مقولة المشكلة الاقتصادية بالتخلف والتنمية ارتباط</w:t>
      </w:r>
      <w:r w:rsidR="003523A7" w:rsidRPr="00534F0C">
        <w:rPr>
          <w:rFonts w:hint="cs"/>
          <w:sz w:val="27"/>
          <w:rtl/>
        </w:rPr>
        <w:t>ٌ</w:t>
      </w:r>
      <w:r w:rsidRPr="00534F0C">
        <w:rPr>
          <w:rFonts w:hint="cs"/>
          <w:sz w:val="27"/>
          <w:rtl/>
        </w:rPr>
        <w:t xml:space="preserve"> عضوي وجوهري، وإن</w:t>
      </w:r>
      <w:r w:rsidR="003523A7" w:rsidRPr="00534F0C">
        <w:rPr>
          <w:rFonts w:hint="cs"/>
          <w:sz w:val="27"/>
          <w:rtl/>
        </w:rPr>
        <w:t>ْ</w:t>
      </w:r>
      <w:r w:rsidRPr="00534F0C">
        <w:rPr>
          <w:rFonts w:hint="cs"/>
          <w:sz w:val="27"/>
          <w:rtl/>
        </w:rPr>
        <w:t xml:space="preserve"> كان التخلف من حيث ماهيته متأخ</w:t>
      </w:r>
      <w:r w:rsidR="003523A7" w:rsidRPr="00534F0C">
        <w:rPr>
          <w:rFonts w:hint="cs"/>
          <w:sz w:val="27"/>
          <w:rtl/>
        </w:rPr>
        <w:t>ّ</w:t>
      </w:r>
      <w:r w:rsidRPr="00534F0C">
        <w:rPr>
          <w:rFonts w:hint="cs"/>
          <w:sz w:val="27"/>
          <w:rtl/>
        </w:rPr>
        <w:t>ر رتبة</w:t>
      </w:r>
      <w:r w:rsidR="003523A7" w:rsidRPr="00534F0C">
        <w:rPr>
          <w:rFonts w:hint="cs"/>
          <w:sz w:val="27"/>
          <w:rtl/>
        </w:rPr>
        <w:t>ً</w:t>
      </w:r>
      <w:r w:rsidRPr="00534F0C">
        <w:rPr>
          <w:rFonts w:hint="cs"/>
          <w:sz w:val="27"/>
          <w:rtl/>
        </w:rPr>
        <w:t xml:space="preserve"> عن المعضل الاقتصادي جوهراً وماهية</w:t>
      </w:r>
      <w:r w:rsidR="003523A7" w:rsidRPr="00534F0C">
        <w:rPr>
          <w:rFonts w:hint="cs"/>
          <w:sz w:val="27"/>
          <w:rtl/>
        </w:rPr>
        <w:t>،</w:t>
      </w:r>
      <w:r w:rsidRPr="00534F0C">
        <w:rPr>
          <w:rFonts w:hint="cs"/>
          <w:sz w:val="27"/>
          <w:rtl/>
        </w:rPr>
        <w:t xml:space="preserve"> وبهذا تتضح وجاهة القول</w:t>
      </w:r>
      <w:r w:rsidR="003523A7" w:rsidRPr="00534F0C">
        <w:rPr>
          <w:rFonts w:hint="cs"/>
          <w:sz w:val="27"/>
          <w:rtl/>
        </w:rPr>
        <w:t>:</w:t>
      </w:r>
      <w:r w:rsidRPr="00534F0C">
        <w:rPr>
          <w:rFonts w:hint="cs"/>
          <w:sz w:val="27"/>
          <w:rtl/>
        </w:rPr>
        <w:t xml:space="preserve"> </w:t>
      </w:r>
      <w:r w:rsidR="003523A7" w:rsidRPr="00534F0C">
        <w:rPr>
          <w:rFonts w:hint="cs"/>
          <w:sz w:val="27"/>
          <w:rtl/>
        </w:rPr>
        <w:t>إ</w:t>
      </w:r>
      <w:r w:rsidRPr="00534F0C">
        <w:rPr>
          <w:rFonts w:hint="cs"/>
          <w:sz w:val="27"/>
          <w:rtl/>
        </w:rPr>
        <w:t>ن مقولة التخلف</w:t>
      </w:r>
      <w:r w:rsidR="003523A7" w:rsidRPr="00534F0C">
        <w:rPr>
          <w:rFonts w:hint="cs"/>
          <w:sz w:val="27"/>
          <w:rtl/>
        </w:rPr>
        <w:t>:</w:t>
      </w:r>
      <w:r w:rsidRPr="00534F0C">
        <w:rPr>
          <w:rFonts w:hint="cs"/>
          <w:sz w:val="27"/>
          <w:rtl/>
        </w:rPr>
        <w:t xml:space="preserve"> </w:t>
      </w:r>
      <w:r w:rsidRPr="00534F0C">
        <w:rPr>
          <w:rFonts w:hint="eastAsia"/>
          <w:sz w:val="24"/>
          <w:szCs w:val="24"/>
          <w:rtl/>
        </w:rPr>
        <w:t>«</w:t>
      </w:r>
      <w:r w:rsidRPr="00534F0C">
        <w:rPr>
          <w:rFonts w:hint="cs"/>
          <w:sz w:val="27"/>
          <w:rtl/>
        </w:rPr>
        <w:t>انخفاض إجمالي الإنتاج بسبب انخفاض إنتاجية السكان</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15"/>
      </w:r>
      <w:r w:rsidRPr="00534F0C">
        <w:rPr>
          <w:rFonts w:hint="cs"/>
          <w:sz w:val="27"/>
          <w:vertAlign w:val="superscript"/>
          <w:rtl/>
        </w:rPr>
        <w:t>)</w:t>
      </w:r>
      <w:r w:rsidRPr="00534F0C">
        <w:rPr>
          <w:rFonts w:hint="cs"/>
          <w:sz w:val="27"/>
          <w:rtl/>
        </w:rPr>
        <w:t xml:space="preserve"> و</w:t>
      </w:r>
      <w:r w:rsidR="003523A7" w:rsidRPr="00534F0C">
        <w:rPr>
          <w:rFonts w:hint="cs"/>
          <w:sz w:val="27"/>
          <w:rtl/>
        </w:rPr>
        <w:t>إ</w:t>
      </w:r>
      <w:r w:rsidRPr="00534F0C">
        <w:rPr>
          <w:rFonts w:hint="cs"/>
          <w:sz w:val="27"/>
          <w:rtl/>
        </w:rPr>
        <w:t>ن</w:t>
      </w:r>
      <w:r w:rsidR="003523A7" w:rsidRPr="00534F0C">
        <w:rPr>
          <w:rFonts w:hint="cs"/>
          <w:sz w:val="27"/>
          <w:rtl/>
        </w:rPr>
        <w:t>ْ</w:t>
      </w:r>
      <w:r w:rsidRPr="00534F0C">
        <w:rPr>
          <w:rFonts w:hint="cs"/>
          <w:sz w:val="27"/>
          <w:rtl/>
        </w:rPr>
        <w:t xml:space="preserve"> كان تحديداً ناقصاً</w:t>
      </w:r>
      <w:r w:rsidR="003523A7" w:rsidRPr="00534F0C">
        <w:rPr>
          <w:rFonts w:hint="cs"/>
          <w:sz w:val="27"/>
          <w:rtl/>
        </w:rPr>
        <w:t>،</w:t>
      </w:r>
      <w:r w:rsidRPr="00534F0C">
        <w:rPr>
          <w:rFonts w:hint="cs"/>
          <w:sz w:val="27"/>
          <w:rtl/>
        </w:rPr>
        <w:t xml:space="preserve"> والأصح</w:t>
      </w:r>
      <w:r w:rsidR="001F3BDD" w:rsidRPr="00534F0C">
        <w:rPr>
          <w:rFonts w:hint="cs"/>
          <w:sz w:val="27"/>
          <w:rtl/>
        </w:rPr>
        <w:t>ّ</w:t>
      </w:r>
      <w:r w:rsidRPr="00534F0C">
        <w:rPr>
          <w:rFonts w:hint="cs"/>
          <w:sz w:val="27"/>
          <w:rtl/>
        </w:rPr>
        <w:t xml:space="preserve"> منه تدن</w:t>
      </w:r>
      <w:r w:rsidR="001F3BDD" w:rsidRPr="00534F0C">
        <w:rPr>
          <w:rFonts w:hint="cs"/>
          <w:sz w:val="27"/>
          <w:rtl/>
        </w:rPr>
        <w:t>ّ</w:t>
      </w:r>
      <w:r w:rsidRPr="00534F0C">
        <w:rPr>
          <w:rFonts w:hint="cs"/>
          <w:sz w:val="27"/>
          <w:rtl/>
        </w:rPr>
        <w:t>ي كفاءة مجمل النشاط الاقتصادي والعلمي والتأهيلي والفكري في مجتمع</w:t>
      </w:r>
      <w:r w:rsidR="001F3BDD" w:rsidRPr="00534F0C">
        <w:rPr>
          <w:rFonts w:hint="cs"/>
          <w:sz w:val="27"/>
          <w:rtl/>
        </w:rPr>
        <w:t>ٍ</w:t>
      </w:r>
      <w:r w:rsidRPr="00534F0C">
        <w:rPr>
          <w:rFonts w:hint="cs"/>
          <w:sz w:val="27"/>
          <w:rtl/>
        </w:rPr>
        <w:t xml:space="preserve"> يعيش وضع التخلف</w:t>
      </w:r>
      <w:r w:rsidR="001F3BDD" w:rsidRPr="00534F0C">
        <w:rPr>
          <w:rFonts w:hint="cs"/>
          <w:sz w:val="27"/>
          <w:rtl/>
        </w:rPr>
        <w:t>،</w:t>
      </w:r>
      <w:r w:rsidRPr="00534F0C">
        <w:rPr>
          <w:rFonts w:hint="cs"/>
          <w:sz w:val="27"/>
          <w:rtl/>
        </w:rPr>
        <w:t xml:space="preserve"> بحيث تقابله مقولة التنمية الشاملة والمستدامة</w:t>
      </w:r>
      <w:r w:rsidR="001F3BDD" w:rsidRPr="00534F0C">
        <w:rPr>
          <w:rFonts w:hint="cs"/>
          <w:sz w:val="27"/>
          <w:rtl/>
        </w:rPr>
        <w:t>؛</w:t>
      </w:r>
      <w:r w:rsidRPr="00534F0C">
        <w:rPr>
          <w:rFonts w:hint="cs"/>
          <w:sz w:val="27"/>
          <w:rtl/>
        </w:rPr>
        <w:t xml:space="preserve"> لأنه ينشأ عن التحديد الأولي إهمال </w:t>
      </w:r>
      <w:r w:rsidR="001F3BDD" w:rsidRPr="00534F0C">
        <w:rPr>
          <w:rFonts w:hint="cs"/>
          <w:sz w:val="27"/>
          <w:rtl/>
        </w:rPr>
        <w:t>عدّة عوامل،</w:t>
      </w:r>
      <w:r w:rsidRPr="00534F0C">
        <w:rPr>
          <w:rFonts w:hint="cs"/>
          <w:sz w:val="27"/>
          <w:rtl/>
        </w:rPr>
        <w:t xml:space="preserve"> منها</w:t>
      </w:r>
      <w:r w:rsidR="001F3BDD" w:rsidRPr="00534F0C">
        <w:rPr>
          <w:rFonts w:hint="cs"/>
          <w:sz w:val="27"/>
          <w:rtl/>
        </w:rPr>
        <w:t>:</w:t>
      </w:r>
      <w:r w:rsidRPr="00534F0C">
        <w:rPr>
          <w:rFonts w:hint="cs"/>
          <w:sz w:val="27"/>
          <w:rtl/>
        </w:rPr>
        <w:t xml:space="preserve"> تدن</w:t>
      </w:r>
      <w:r w:rsidR="001F3BDD" w:rsidRPr="00534F0C">
        <w:rPr>
          <w:rFonts w:hint="cs"/>
          <w:sz w:val="27"/>
          <w:rtl/>
        </w:rPr>
        <w:t>ّ</w:t>
      </w:r>
      <w:r w:rsidRPr="00534F0C">
        <w:rPr>
          <w:rFonts w:hint="cs"/>
          <w:sz w:val="27"/>
          <w:rtl/>
        </w:rPr>
        <w:t>ي نسب المتعلمين، وتدهور النظام الحقوقي</w:t>
      </w:r>
      <w:r w:rsidR="001F3BDD" w:rsidRPr="00534F0C">
        <w:rPr>
          <w:rFonts w:hint="cs"/>
          <w:sz w:val="27"/>
          <w:rtl/>
        </w:rPr>
        <w:t>،</w:t>
      </w:r>
      <w:r w:rsidRPr="00534F0C">
        <w:rPr>
          <w:rFonts w:hint="cs"/>
          <w:sz w:val="27"/>
          <w:rtl/>
        </w:rPr>
        <w:t xml:space="preserve"> وعدم كفاءة المؤسسات الاقتصادية والعلمية والتأهيلية</w:t>
      </w:r>
      <w:r w:rsidR="001F3BDD" w:rsidRPr="00534F0C">
        <w:rPr>
          <w:rFonts w:hint="cs"/>
          <w:sz w:val="27"/>
          <w:rtl/>
        </w:rPr>
        <w:t>،</w:t>
      </w:r>
      <w:r w:rsidRPr="00534F0C">
        <w:rPr>
          <w:rFonts w:hint="cs"/>
          <w:sz w:val="27"/>
          <w:rtl/>
        </w:rPr>
        <w:t xml:space="preserve"> وبالتالي إهمال </w:t>
      </w:r>
      <w:r w:rsidR="001F3BDD" w:rsidRPr="00534F0C">
        <w:rPr>
          <w:rFonts w:hint="cs"/>
          <w:sz w:val="27"/>
          <w:rtl/>
        </w:rPr>
        <w:t>أ</w:t>
      </w:r>
      <w:r w:rsidRPr="00534F0C">
        <w:rPr>
          <w:rFonts w:hint="cs"/>
          <w:sz w:val="27"/>
          <w:rtl/>
        </w:rPr>
        <w:t>ن العجز عن مواجهة المشكلة ناش</w:t>
      </w:r>
      <w:r w:rsidR="000F4D61" w:rsidRPr="00534F0C">
        <w:rPr>
          <w:rFonts w:hint="cs"/>
          <w:sz w:val="27"/>
          <w:rtl/>
        </w:rPr>
        <w:t>ئ</w:t>
      </w:r>
      <w:r w:rsidRPr="00534F0C">
        <w:rPr>
          <w:rFonts w:hint="cs"/>
          <w:sz w:val="27"/>
          <w:rtl/>
        </w:rPr>
        <w:t xml:space="preserve"> عن عجز القدرة الاقتصادية عن تحقيق مستوى كفاية العيش للمجتمع</w:t>
      </w:r>
      <w:r w:rsidRPr="00534F0C">
        <w:rPr>
          <w:rFonts w:hint="cs"/>
          <w:sz w:val="27"/>
          <w:vertAlign w:val="superscript"/>
          <w:rtl/>
        </w:rPr>
        <w:t>(</w:t>
      </w:r>
      <w:r w:rsidRPr="00534F0C">
        <w:rPr>
          <w:rStyle w:val="EndnoteReference"/>
          <w:sz w:val="27"/>
          <w:rtl/>
        </w:rPr>
        <w:endnoteReference w:id="116"/>
      </w:r>
      <w:r w:rsidRPr="00534F0C">
        <w:rPr>
          <w:rFonts w:hint="cs"/>
          <w:sz w:val="27"/>
          <w:vertAlign w:val="superscript"/>
          <w:rtl/>
        </w:rPr>
        <w:t>)</w:t>
      </w:r>
      <w:r w:rsidRPr="00534F0C">
        <w:rPr>
          <w:rFonts w:hint="cs"/>
          <w:sz w:val="27"/>
          <w:rtl/>
        </w:rPr>
        <w:t>.</w:t>
      </w:r>
    </w:p>
    <w:p w:rsidR="006726F7" w:rsidRPr="00534F0C" w:rsidRDefault="006726F7" w:rsidP="00500774">
      <w:pPr>
        <w:pStyle w:val="afa"/>
        <w:spacing w:line="400" w:lineRule="exact"/>
        <w:rPr>
          <w:sz w:val="27"/>
          <w:rtl/>
        </w:rPr>
      </w:pPr>
      <w:r w:rsidRPr="00534F0C">
        <w:rPr>
          <w:rFonts w:hint="cs"/>
          <w:sz w:val="27"/>
          <w:rtl/>
        </w:rPr>
        <w:tab/>
        <w:t>وهذا التحليل صحيح</w:t>
      </w:r>
      <w:r w:rsidR="000F4D61" w:rsidRPr="00534F0C">
        <w:rPr>
          <w:rFonts w:hint="cs"/>
          <w:sz w:val="27"/>
          <w:rtl/>
        </w:rPr>
        <w:t>ٌ</w:t>
      </w:r>
      <w:r w:rsidRPr="00534F0C">
        <w:rPr>
          <w:rFonts w:hint="cs"/>
          <w:sz w:val="27"/>
          <w:rtl/>
        </w:rPr>
        <w:t xml:space="preserve"> إذا عزلناه عن تجربة</w:t>
      </w:r>
      <w:r w:rsidR="000F4D61" w:rsidRPr="00534F0C">
        <w:rPr>
          <w:rFonts w:hint="cs"/>
          <w:sz w:val="27"/>
          <w:rtl/>
        </w:rPr>
        <w:t>ٍ</w:t>
      </w:r>
      <w:r w:rsidR="003A6A3E" w:rsidRPr="00534F0C">
        <w:rPr>
          <w:rFonts w:hint="cs"/>
          <w:sz w:val="27"/>
          <w:rtl/>
        </w:rPr>
        <w:t xml:space="preserve"> منفصلة</w:t>
      </w:r>
      <w:r w:rsidRPr="00534F0C">
        <w:rPr>
          <w:rFonts w:hint="cs"/>
          <w:sz w:val="27"/>
          <w:rtl/>
        </w:rPr>
        <w:t xml:space="preserve"> في مجتمع</w:t>
      </w:r>
      <w:r w:rsidR="000F4D61" w:rsidRPr="00534F0C">
        <w:rPr>
          <w:rFonts w:hint="cs"/>
          <w:sz w:val="27"/>
          <w:rtl/>
        </w:rPr>
        <w:t>ٍ</w:t>
      </w:r>
      <w:r w:rsidRPr="00534F0C">
        <w:rPr>
          <w:rFonts w:hint="cs"/>
          <w:sz w:val="27"/>
          <w:rtl/>
        </w:rPr>
        <w:t xml:space="preserve"> ما </w:t>
      </w:r>
      <w:r w:rsidR="003A6A3E" w:rsidRPr="00534F0C">
        <w:rPr>
          <w:rFonts w:hint="cs"/>
          <w:sz w:val="27"/>
          <w:rtl/>
        </w:rPr>
        <w:t xml:space="preserve">عن </w:t>
      </w:r>
      <w:r w:rsidRPr="00534F0C">
        <w:rPr>
          <w:rFonts w:hint="cs"/>
          <w:sz w:val="27"/>
          <w:rtl/>
        </w:rPr>
        <w:t xml:space="preserve">التأثيرات الخارجية، أما إذا ناقشنا الموضوع في وضع </w:t>
      </w:r>
      <w:r w:rsidR="00C44BBC" w:rsidRPr="00534F0C">
        <w:rPr>
          <w:rFonts w:hint="cs"/>
          <w:sz w:val="27"/>
          <w:rtl/>
        </w:rPr>
        <w:t>ا</w:t>
      </w:r>
      <w:r w:rsidRPr="00534F0C">
        <w:rPr>
          <w:rFonts w:hint="cs"/>
          <w:sz w:val="27"/>
          <w:rtl/>
        </w:rPr>
        <w:t>قتصادات عالمية مفتوحة فإننا مضطرون بالقبول بفكرة أن التخلف مقولة عالمية خاصة بالسلوك الرأسمالي للدول الغنية</w:t>
      </w:r>
      <w:r w:rsidR="00C44BBC" w:rsidRPr="00534F0C">
        <w:rPr>
          <w:rFonts w:hint="cs"/>
          <w:sz w:val="27"/>
          <w:rtl/>
        </w:rPr>
        <w:t>،</w:t>
      </w:r>
      <w:r w:rsidRPr="00534F0C">
        <w:rPr>
          <w:rFonts w:hint="cs"/>
          <w:sz w:val="27"/>
          <w:rtl/>
        </w:rPr>
        <w:t xml:space="preserve"> ومرتبطة بنوع العلاقات الاقتصادية الدولية</w:t>
      </w:r>
      <w:r w:rsidR="00C44BBC" w:rsidRPr="00534F0C">
        <w:rPr>
          <w:rFonts w:hint="cs"/>
          <w:sz w:val="27"/>
          <w:rtl/>
        </w:rPr>
        <w:t>،</w:t>
      </w:r>
      <w:r w:rsidRPr="00534F0C">
        <w:rPr>
          <w:rFonts w:hint="cs"/>
          <w:sz w:val="27"/>
          <w:rtl/>
        </w:rPr>
        <w:t xml:space="preserve"> وقضايا تقنية الإنتاج</w:t>
      </w:r>
      <w:r w:rsidR="00C44BBC" w:rsidRPr="00534F0C">
        <w:rPr>
          <w:rFonts w:hint="cs"/>
          <w:sz w:val="27"/>
          <w:rtl/>
        </w:rPr>
        <w:t>،</w:t>
      </w:r>
      <w:r w:rsidRPr="00534F0C">
        <w:rPr>
          <w:rFonts w:hint="cs"/>
          <w:sz w:val="27"/>
          <w:rtl/>
        </w:rPr>
        <w:t xml:space="preserve"> وطبيعة وسائله</w:t>
      </w:r>
      <w:r w:rsidRPr="00534F0C">
        <w:rPr>
          <w:rFonts w:hint="cs"/>
          <w:sz w:val="27"/>
          <w:vertAlign w:val="superscript"/>
          <w:rtl/>
        </w:rPr>
        <w:t>(</w:t>
      </w:r>
      <w:r w:rsidRPr="00534F0C">
        <w:rPr>
          <w:rStyle w:val="EndnoteReference"/>
          <w:sz w:val="27"/>
          <w:rtl/>
        </w:rPr>
        <w:endnoteReference w:id="117"/>
      </w:r>
      <w:r w:rsidRPr="00534F0C">
        <w:rPr>
          <w:rFonts w:hint="cs"/>
          <w:sz w:val="27"/>
          <w:vertAlign w:val="superscript"/>
          <w:rtl/>
        </w:rPr>
        <w:t>)</w:t>
      </w:r>
      <w:r w:rsidR="00C44BBC" w:rsidRPr="00534F0C">
        <w:rPr>
          <w:rFonts w:hint="cs"/>
          <w:sz w:val="27"/>
          <w:rtl/>
        </w:rPr>
        <w:t>،</w:t>
      </w:r>
      <w:r w:rsidRPr="00534F0C">
        <w:rPr>
          <w:rFonts w:hint="cs"/>
          <w:sz w:val="27"/>
          <w:rtl/>
        </w:rPr>
        <w:t xml:space="preserve"> وأسلوب العولمة في إعادة تقسيم العمل بين دول العالم </w:t>
      </w:r>
      <w:r w:rsidR="00C44BBC" w:rsidRPr="00534F0C">
        <w:rPr>
          <w:rFonts w:hint="cs"/>
          <w:sz w:val="27"/>
          <w:rtl/>
        </w:rPr>
        <w:t>إ</w:t>
      </w:r>
      <w:r w:rsidRPr="00534F0C">
        <w:rPr>
          <w:rFonts w:hint="cs"/>
          <w:sz w:val="27"/>
          <w:rtl/>
        </w:rPr>
        <w:t>لى</w:t>
      </w:r>
      <w:r w:rsidR="00C44BBC" w:rsidRPr="00534F0C">
        <w:rPr>
          <w:rFonts w:hint="cs"/>
          <w:sz w:val="27"/>
          <w:rtl/>
        </w:rPr>
        <w:t>:</w:t>
      </w:r>
      <w:r w:rsidRPr="00534F0C">
        <w:rPr>
          <w:rFonts w:hint="cs"/>
          <w:sz w:val="27"/>
          <w:rtl/>
        </w:rPr>
        <w:t xml:space="preserve"> دول ريعية</w:t>
      </w:r>
      <w:r w:rsidR="00C44BBC" w:rsidRPr="00534F0C">
        <w:rPr>
          <w:rFonts w:hint="cs"/>
          <w:sz w:val="27"/>
          <w:rtl/>
        </w:rPr>
        <w:t>؛</w:t>
      </w:r>
      <w:r w:rsidRPr="00534F0C">
        <w:rPr>
          <w:rFonts w:hint="cs"/>
          <w:sz w:val="27"/>
          <w:rtl/>
        </w:rPr>
        <w:t xml:space="preserve"> ودول صناعية</w:t>
      </w:r>
      <w:r w:rsidR="00C44BBC" w:rsidRPr="00534F0C">
        <w:rPr>
          <w:rFonts w:hint="cs"/>
          <w:sz w:val="27"/>
          <w:rtl/>
        </w:rPr>
        <w:t>،</w:t>
      </w:r>
      <w:r w:rsidRPr="00534F0C">
        <w:rPr>
          <w:rFonts w:hint="cs"/>
          <w:sz w:val="27"/>
          <w:rtl/>
        </w:rPr>
        <w:t xml:space="preserve"> لذلك عرّفه عمرو محي الدين بوصفه ظاهرة منعزلة في قوله</w:t>
      </w:r>
      <w:r w:rsidR="00C44BBC" w:rsidRPr="00534F0C">
        <w:rPr>
          <w:rFonts w:hint="cs"/>
          <w:sz w:val="27"/>
          <w:rtl/>
        </w:rPr>
        <w:t>:</w:t>
      </w:r>
      <w:r w:rsidRPr="00534F0C">
        <w:rPr>
          <w:rFonts w:hint="cs"/>
          <w:sz w:val="27"/>
          <w:rtl/>
        </w:rPr>
        <w:t xml:space="preserve"> </w:t>
      </w:r>
      <w:r w:rsidRPr="00534F0C">
        <w:rPr>
          <w:rFonts w:hint="eastAsia"/>
          <w:sz w:val="24"/>
          <w:szCs w:val="24"/>
          <w:rtl/>
        </w:rPr>
        <w:t>«</w:t>
      </w:r>
      <w:r w:rsidRPr="00534F0C">
        <w:rPr>
          <w:rFonts w:hint="cs"/>
          <w:sz w:val="27"/>
          <w:rtl/>
        </w:rPr>
        <w:t>إنه ظاهرة بنيانية تتخلف فيها قوى الإنتاج كاف</w:t>
      </w:r>
      <w:r w:rsidR="00C44BBC" w:rsidRPr="00534F0C">
        <w:rPr>
          <w:rFonts w:hint="cs"/>
          <w:sz w:val="27"/>
          <w:rtl/>
        </w:rPr>
        <w:t>ّ</w:t>
      </w:r>
      <w:r w:rsidRPr="00534F0C">
        <w:rPr>
          <w:rFonts w:hint="cs"/>
          <w:sz w:val="27"/>
          <w:rtl/>
        </w:rPr>
        <w:t>ة</w:t>
      </w:r>
      <w:r w:rsidR="00C44BBC" w:rsidRPr="00534F0C">
        <w:rPr>
          <w:rFonts w:hint="cs"/>
          <w:sz w:val="27"/>
          <w:rtl/>
        </w:rPr>
        <w:t>،</w:t>
      </w:r>
      <w:r w:rsidRPr="00534F0C">
        <w:rPr>
          <w:rFonts w:hint="cs"/>
          <w:sz w:val="27"/>
          <w:rtl/>
        </w:rPr>
        <w:t xml:space="preserve"> قياساً على درجة التطو</w:t>
      </w:r>
      <w:r w:rsidR="00C44BBC" w:rsidRPr="00534F0C">
        <w:rPr>
          <w:rFonts w:hint="cs"/>
          <w:sz w:val="27"/>
          <w:rtl/>
        </w:rPr>
        <w:t>ّ</w:t>
      </w:r>
      <w:r w:rsidRPr="00534F0C">
        <w:rPr>
          <w:rFonts w:hint="cs"/>
          <w:sz w:val="27"/>
          <w:rtl/>
        </w:rPr>
        <w:t>ر الفني</w:t>
      </w:r>
      <w:r w:rsidR="00C44BBC" w:rsidRPr="00534F0C">
        <w:rPr>
          <w:rFonts w:hint="cs"/>
          <w:sz w:val="27"/>
          <w:rtl/>
        </w:rPr>
        <w:t>،</w:t>
      </w:r>
      <w:r w:rsidRPr="00534F0C">
        <w:rPr>
          <w:rFonts w:hint="cs"/>
          <w:sz w:val="27"/>
          <w:rtl/>
        </w:rPr>
        <w:t xml:space="preserve"> وتخل</w:t>
      </w:r>
      <w:r w:rsidR="00C44BBC" w:rsidRPr="00534F0C">
        <w:rPr>
          <w:rFonts w:hint="cs"/>
          <w:sz w:val="27"/>
          <w:rtl/>
        </w:rPr>
        <w:t>ُّ</w:t>
      </w:r>
      <w:r w:rsidRPr="00534F0C">
        <w:rPr>
          <w:rFonts w:hint="cs"/>
          <w:sz w:val="27"/>
          <w:rtl/>
        </w:rPr>
        <w:t>ف المهارات ينتج عنه انخفاض في مستوى الدخل القومي</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18"/>
      </w:r>
      <w:r w:rsidRPr="00534F0C">
        <w:rPr>
          <w:rFonts w:hint="cs"/>
          <w:sz w:val="27"/>
          <w:vertAlign w:val="superscript"/>
          <w:rtl/>
        </w:rPr>
        <w:t>)</w:t>
      </w:r>
      <w:r w:rsidRPr="00534F0C">
        <w:rPr>
          <w:rFonts w:hint="cs"/>
          <w:sz w:val="27"/>
          <w:rtl/>
        </w:rPr>
        <w:t xml:space="preserve">. </w:t>
      </w:r>
    </w:p>
    <w:p w:rsidR="006726F7" w:rsidRPr="00534F0C" w:rsidRDefault="00C44BBC" w:rsidP="00500774">
      <w:pPr>
        <w:pStyle w:val="afa"/>
        <w:spacing w:line="400" w:lineRule="exact"/>
        <w:rPr>
          <w:sz w:val="27"/>
          <w:rtl/>
        </w:rPr>
      </w:pPr>
      <w:r w:rsidRPr="00534F0C">
        <w:rPr>
          <w:rFonts w:hint="cs"/>
          <w:sz w:val="27"/>
          <w:rtl/>
        </w:rPr>
        <w:tab/>
        <w:t>ولا عبر</w:t>
      </w:r>
      <w:r w:rsidR="006726F7" w:rsidRPr="00534F0C">
        <w:rPr>
          <w:rFonts w:hint="cs"/>
          <w:sz w:val="27"/>
          <w:rtl/>
        </w:rPr>
        <w:t>ة بعد ذلك بالنظريات التي ترد</w:t>
      </w:r>
      <w:r w:rsidRPr="00534F0C">
        <w:rPr>
          <w:rFonts w:hint="cs"/>
          <w:sz w:val="27"/>
          <w:rtl/>
        </w:rPr>
        <w:t>ّ</w:t>
      </w:r>
      <w:r w:rsidR="006726F7" w:rsidRPr="00534F0C">
        <w:rPr>
          <w:rFonts w:hint="cs"/>
          <w:sz w:val="27"/>
          <w:rtl/>
        </w:rPr>
        <w:t xml:space="preserve"> أسباب التخلف إلى</w:t>
      </w:r>
      <w:r w:rsidRPr="00534F0C">
        <w:rPr>
          <w:rFonts w:hint="cs"/>
          <w:sz w:val="27"/>
          <w:rtl/>
        </w:rPr>
        <w:t>:</w:t>
      </w:r>
      <w:r w:rsidR="006726F7" w:rsidRPr="00534F0C">
        <w:rPr>
          <w:rFonts w:hint="cs"/>
          <w:sz w:val="27"/>
          <w:rtl/>
        </w:rPr>
        <w:t xml:space="preserve"> عوامل عنصرية</w:t>
      </w:r>
      <w:r w:rsidR="006726F7" w:rsidRPr="00534F0C">
        <w:rPr>
          <w:rFonts w:hint="cs"/>
          <w:sz w:val="27"/>
          <w:vertAlign w:val="superscript"/>
          <w:rtl/>
        </w:rPr>
        <w:t>(</w:t>
      </w:r>
      <w:r w:rsidR="006726F7" w:rsidRPr="00534F0C">
        <w:rPr>
          <w:rStyle w:val="EndnoteReference"/>
          <w:sz w:val="27"/>
          <w:rtl/>
        </w:rPr>
        <w:endnoteReference w:id="119"/>
      </w:r>
      <w:r w:rsidR="006726F7" w:rsidRPr="00534F0C">
        <w:rPr>
          <w:rFonts w:hint="cs"/>
          <w:sz w:val="27"/>
          <w:vertAlign w:val="superscript"/>
          <w:rtl/>
        </w:rPr>
        <w:t>)</w:t>
      </w:r>
      <w:r w:rsidRPr="00534F0C">
        <w:rPr>
          <w:rFonts w:hint="cs"/>
          <w:sz w:val="27"/>
          <w:rtl/>
        </w:rPr>
        <w:t>؛</w:t>
      </w:r>
      <w:r w:rsidR="006726F7" w:rsidRPr="00534F0C">
        <w:rPr>
          <w:rFonts w:hint="cs"/>
          <w:sz w:val="27"/>
          <w:rtl/>
        </w:rPr>
        <w:t xml:space="preserve"> أو جغرافية</w:t>
      </w:r>
      <w:r w:rsidR="006726F7" w:rsidRPr="00534F0C">
        <w:rPr>
          <w:rFonts w:hint="cs"/>
          <w:sz w:val="27"/>
          <w:vertAlign w:val="superscript"/>
          <w:rtl/>
        </w:rPr>
        <w:t>(</w:t>
      </w:r>
      <w:r w:rsidR="006726F7" w:rsidRPr="00534F0C">
        <w:rPr>
          <w:rStyle w:val="EndnoteReference"/>
          <w:sz w:val="27"/>
          <w:rtl/>
        </w:rPr>
        <w:endnoteReference w:id="120"/>
      </w:r>
      <w:r w:rsidR="006726F7" w:rsidRPr="00534F0C">
        <w:rPr>
          <w:rFonts w:hint="cs"/>
          <w:sz w:val="27"/>
          <w:vertAlign w:val="superscript"/>
          <w:rtl/>
        </w:rPr>
        <w:t>)</w:t>
      </w:r>
      <w:r w:rsidRPr="00534F0C">
        <w:rPr>
          <w:rFonts w:hint="cs"/>
          <w:sz w:val="27"/>
          <w:rtl/>
        </w:rPr>
        <w:t>؛</w:t>
      </w:r>
      <w:r w:rsidR="006726F7" w:rsidRPr="00534F0C">
        <w:rPr>
          <w:rFonts w:hint="cs"/>
          <w:sz w:val="27"/>
          <w:rtl/>
        </w:rPr>
        <w:t xml:space="preserve"> أو ثقافية</w:t>
      </w:r>
      <w:r w:rsidRPr="00534F0C">
        <w:rPr>
          <w:rFonts w:hint="cs"/>
          <w:sz w:val="27"/>
          <w:rtl/>
        </w:rPr>
        <w:t>؛</w:t>
      </w:r>
      <w:r w:rsidR="006726F7" w:rsidRPr="00534F0C">
        <w:rPr>
          <w:rFonts w:hint="cs"/>
          <w:sz w:val="27"/>
          <w:rtl/>
        </w:rPr>
        <w:t xml:space="preserve"> أو نقص القدرة على التموين</w:t>
      </w:r>
      <w:r w:rsidRPr="00534F0C">
        <w:rPr>
          <w:rFonts w:hint="cs"/>
          <w:sz w:val="27"/>
          <w:rtl/>
        </w:rPr>
        <w:t>؛</w:t>
      </w:r>
      <w:r w:rsidR="006726F7" w:rsidRPr="00534F0C">
        <w:rPr>
          <w:rFonts w:hint="cs"/>
          <w:sz w:val="27"/>
          <w:rtl/>
        </w:rPr>
        <w:t xml:space="preserve"> والحلقات المفرغة</w:t>
      </w:r>
      <w:r w:rsidR="006726F7" w:rsidRPr="00534F0C">
        <w:rPr>
          <w:rFonts w:hint="cs"/>
          <w:sz w:val="27"/>
          <w:vertAlign w:val="superscript"/>
          <w:rtl/>
        </w:rPr>
        <w:t>(</w:t>
      </w:r>
      <w:r w:rsidR="006726F7" w:rsidRPr="00534F0C">
        <w:rPr>
          <w:rStyle w:val="EndnoteReference"/>
          <w:sz w:val="27"/>
          <w:rtl/>
        </w:rPr>
        <w:endnoteReference w:id="121"/>
      </w:r>
      <w:r w:rsidR="006726F7" w:rsidRPr="00534F0C">
        <w:rPr>
          <w:rFonts w:hint="cs"/>
          <w:sz w:val="27"/>
          <w:vertAlign w:val="superscript"/>
          <w:rtl/>
        </w:rPr>
        <w:t>)</w:t>
      </w:r>
      <w:r w:rsidRPr="00534F0C">
        <w:rPr>
          <w:rFonts w:hint="cs"/>
          <w:sz w:val="27"/>
          <w:rtl/>
        </w:rPr>
        <w:t>.</w:t>
      </w:r>
      <w:r w:rsidR="006726F7" w:rsidRPr="00534F0C">
        <w:rPr>
          <w:rFonts w:hint="cs"/>
          <w:sz w:val="27"/>
          <w:rtl/>
        </w:rPr>
        <w:t xml:space="preserve"> فسويسرا مثلاً</w:t>
      </w:r>
      <w:r w:rsidRPr="00534F0C">
        <w:rPr>
          <w:rFonts w:hint="cs"/>
          <w:sz w:val="27"/>
          <w:rtl/>
        </w:rPr>
        <w:t>،</w:t>
      </w:r>
      <w:r w:rsidR="006726F7" w:rsidRPr="00534F0C">
        <w:rPr>
          <w:rFonts w:hint="cs"/>
          <w:sz w:val="27"/>
          <w:rtl/>
        </w:rPr>
        <w:t xml:space="preserve"> على الرغم من نقص الموارد فيها</w:t>
      </w:r>
      <w:r w:rsidRPr="00534F0C">
        <w:rPr>
          <w:rFonts w:hint="cs"/>
          <w:sz w:val="27"/>
          <w:rtl/>
        </w:rPr>
        <w:t>،</w:t>
      </w:r>
      <w:r w:rsidR="006726F7" w:rsidRPr="00534F0C">
        <w:rPr>
          <w:rFonts w:hint="cs"/>
          <w:sz w:val="27"/>
          <w:rtl/>
        </w:rPr>
        <w:t xml:space="preserve"> هي من الدول المتقدمة</w:t>
      </w:r>
      <w:r w:rsidRPr="00534F0C">
        <w:rPr>
          <w:rFonts w:hint="cs"/>
          <w:sz w:val="27"/>
          <w:rtl/>
        </w:rPr>
        <w:t>،</w:t>
      </w:r>
      <w:r w:rsidR="006726F7" w:rsidRPr="00534F0C">
        <w:rPr>
          <w:rFonts w:hint="cs"/>
          <w:sz w:val="27"/>
          <w:rtl/>
        </w:rPr>
        <w:t xml:space="preserve"> مقابل بعض دول آسيا وأفريقيا</w:t>
      </w:r>
      <w:r w:rsidRPr="00534F0C">
        <w:rPr>
          <w:rFonts w:hint="cs"/>
          <w:sz w:val="27"/>
          <w:rtl/>
        </w:rPr>
        <w:t>،</w:t>
      </w:r>
      <w:r w:rsidR="006726F7" w:rsidRPr="00534F0C">
        <w:rPr>
          <w:rFonts w:hint="cs"/>
          <w:sz w:val="27"/>
          <w:rtl/>
        </w:rPr>
        <w:t xml:space="preserve"> </w:t>
      </w:r>
      <w:r w:rsidR="00B820F0" w:rsidRPr="00534F0C">
        <w:rPr>
          <w:rFonts w:hint="cs"/>
          <w:sz w:val="27"/>
          <w:rtl/>
        </w:rPr>
        <w:t xml:space="preserve">إذ </w:t>
      </w:r>
      <w:r w:rsidR="006726F7" w:rsidRPr="00534F0C">
        <w:rPr>
          <w:rFonts w:hint="cs"/>
          <w:sz w:val="27"/>
          <w:rtl/>
        </w:rPr>
        <w:t>على الرغم من وجود الموارد ف</w:t>
      </w:r>
      <w:r w:rsidR="00B820F0" w:rsidRPr="00534F0C">
        <w:rPr>
          <w:rFonts w:hint="cs"/>
          <w:sz w:val="27"/>
          <w:rtl/>
        </w:rPr>
        <w:t xml:space="preserve">إن </w:t>
      </w:r>
      <w:r w:rsidR="006726F7" w:rsidRPr="00534F0C">
        <w:rPr>
          <w:rFonts w:hint="cs"/>
          <w:sz w:val="27"/>
          <w:rtl/>
        </w:rPr>
        <w:t>أغلب أقطار القارتين لا تزال متخلفة</w:t>
      </w:r>
      <w:r w:rsidR="006726F7" w:rsidRPr="00534F0C">
        <w:rPr>
          <w:rFonts w:hint="cs"/>
          <w:sz w:val="27"/>
          <w:vertAlign w:val="superscript"/>
          <w:rtl/>
        </w:rPr>
        <w:t>(</w:t>
      </w:r>
      <w:r w:rsidR="006726F7" w:rsidRPr="00534F0C">
        <w:rPr>
          <w:rStyle w:val="EndnoteReference"/>
          <w:sz w:val="27"/>
          <w:rtl/>
        </w:rPr>
        <w:endnoteReference w:id="122"/>
      </w:r>
      <w:r w:rsidR="006726F7" w:rsidRPr="00534F0C">
        <w:rPr>
          <w:rFonts w:hint="cs"/>
          <w:sz w:val="27"/>
          <w:vertAlign w:val="superscript"/>
          <w:rtl/>
        </w:rPr>
        <w:t>)</w:t>
      </w:r>
      <w:r w:rsidR="006726F7" w:rsidRPr="00534F0C">
        <w:rPr>
          <w:rFonts w:hint="cs"/>
          <w:sz w:val="27"/>
          <w:rtl/>
        </w:rPr>
        <w:t>.</w:t>
      </w:r>
    </w:p>
    <w:p w:rsidR="006726F7" w:rsidRPr="00534F0C" w:rsidRDefault="006726F7" w:rsidP="00500774">
      <w:pPr>
        <w:pStyle w:val="afa"/>
        <w:spacing w:line="400" w:lineRule="exact"/>
        <w:rPr>
          <w:sz w:val="27"/>
          <w:rtl/>
        </w:rPr>
      </w:pPr>
      <w:r w:rsidRPr="00534F0C">
        <w:rPr>
          <w:rFonts w:hint="cs"/>
          <w:sz w:val="27"/>
          <w:rtl/>
        </w:rPr>
        <w:tab/>
        <w:t>وكذلك لا عبرة في نظريات الغربيين في أن العقائد الدينية عموما</w:t>
      </w:r>
      <w:r w:rsidR="00B820F0" w:rsidRPr="00534F0C">
        <w:rPr>
          <w:rFonts w:hint="cs"/>
          <w:sz w:val="27"/>
          <w:rtl/>
        </w:rPr>
        <w:t>ً</w:t>
      </w:r>
      <w:r w:rsidRPr="00534F0C">
        <w:rPr>
          <w:rFonts w:hint="cs"/>
          <w:sz w:val="27"/>
          <w:rtl/>
        </w:rPr>
        <w:t xml:space="preserve"> وراء التخلف</w:t>
      </w:r>
      <w:r w:rsidR="00B820F0" w:rsidRPr="00534F0C">
        <w:rPr>
          <w:rFonts w:hint="cs"/>
          <w:sz w:val="27"/>
          <w:rtl/>
        </w:rPr>
        <w:t>.</w:t>
      </w:r>
      <w:r w:rsidRPr="00534F0C">
        <w:rPr>
          <w:rFonts w:hint="cs"/>
          <w:sz w:val="27"/>
          <w:rtl/>
        </w:rPr>
        <w:t xml:space="preserve"> ولكن</w:t>
      </w:r>
      <w:r w:rsidR="00B820F0" w:rsidRPr="00534F0C">
        <w:rPr>
          <w:rFonts w:hint="cs"/>
          <w:sz w:val="27"/>
          <w:rtl/>
        </w:rPr>
        <w:t>ْ</w:t>
      </w:r>
      <w:r w:rsidRPr="00534F0C">
        <w:rPr>
          <w:rFonts w:hint="cs"/>
          <w:sz w:val="27"/>
          <w:rtl/>
        </w:rPr>
        <w:t xml:space="preserve"> لأننا نسعى وراء تفسير متعد</w:t>
      </w:r>
      <w:r w:rsidR="00B820F0" w:rsidRPr="00534F0C">
        <w:rPr>
          <w:rFonts w:hint="cs"/>
          <w:sz w:val="27"/>
          <w:rtl/>
        </w:rPr>
        <w:t>ّ</w:t>
      </w:r>
      <w:r w:rsidRPr="00534F0C">
        <w:rPr>
          <w:rFonts w:hint="cs"/>
          <w:sz w:val="27"/>
          <w:rtl/>
        </w:rPr>
        <w:t>د العوامل للعجز الإنساني في مواجهة المشكلة فإن الدين والعقائد مطلقاً لهما أثر</w:t>
      </w:r>
      <w:r w:rsidR="00B820F0" w:rsidRPr="00534F0C">
        <w:rPr>
          <w:rFonts w:hint="cs"/>
          <w:sz w:val="27"/>
          <w:rtl/>
        </w:rPr>
        <w:t>ٌ</w:t>
      </w:r>
      <w:r w:rsidRPr="00534F0C">
        <w:rPr>
          <w:rFonts w:hint="cs"/>
          <w:sz w:val="27"/>
          <w:rtl/>
        </w:rPr>
        <w:t xml:space="preserve"> في إنهاض الدوافع الذاتية الداخلية للإنسان</w:t>
      </w:r>
      <w:r w:rsidR="00B820F0" w:rsidRPr="00534F0C">
        <w:rPr>
          <w:rFonts w:hint="cs"/>
          <w:sz w:val="27"/>
          <w:rtl/>
        </w:rPr>
        <w:t>؛</w:t>
      </w:r>
      <w:r w:rsidRPr="00534F0C">
        <w:rPr>
          <w:rFonts w:hint="cs"/>
          <w:sz w:val="27"/>
          <w:rtl/>
        </w:rPr>
        <w:t xml:space="preserve"> للسعي وراء التقد</w:t>
      </w:r>
      <w:r w:rsidR="00B820F0" w:rsidRPr="00534F0C">
        <w:rPr>
          <w:rFonts w:hint="cs"/>
          <w:sz w:val="27"/>
          <w:rtl/>
        </w:rPr>
        <w:t>ُّ</w:t>
      </w:r>
      <w:r w:rsidRPr="00534F0C">
        <w:rPr>
          <w:rFonts w:hint="cs"/>
          <w:sz w:val="27"/>
          <w:rtl/>
        </w:rPr>
        <w:t>م الأشمل، ونقر</w:t>
      </w:r>
      <w:r w:rsidR="00B820F0" w:rsidRPr="00534F0C">
        <w:rPr>
          <w:rFonts w:hint="cs"/>
          <w:sz w:val="27"/>
          <w:rtl/>
        </w:rPr>
        <w:t>ّ</w:t>
      </w:r>
      <w:r w:rsidRPr="00534F0C">
        <w:rPr>
          <w:rFonts w:hint="cs"/>
          <w:sz w:val="27"/>
          <w:rtl/>
        </w:rPr>
        <w:t xml:space="preserve"> ما شخ</w:t>
      </w:r>
      <w:r w:rsidR="00B820F0" w:rsidRPr="00534F0C">
        <w:rPr>
          <w:rFonts w:hint="cs"/>
          <w:sz w:val="27"/>
          <w:rtl/>
        </w:rPr>
        <w:t>ّ</w:t>
      </w:r>
      <w:r w:rsidRPr="00534F0C">
        <w:rPr>
          <w:rFonts w:hint="cs"/>
          <w:sz w:val="27"/>
          <w:rtl/>
        </w:rPr>
        <w:t xml:space="preserve">صه ماكس ويبر من </w:t>
      </w:r>
      <w:r w:rsidR="00B820F0" w:rsidRPr="00534F0C">
        <w:rPr>
          <w:rFonts w:hint="cs"/>
          <w:sz w:val="27"/>
          <w:rtl/>
        </w:rPr>
        <w:t>أ</w:t>
      </w:r>
      <w:r w:rsidRPr="00534F0C">
        <w:rPr>
          <w:rFonts w:hint="cs"/>
          <w:sz w:val="27"/>
          <w:rtl/>
        </w:rPr>
        <w:t>ن البرو</w:t>
      </w:r>
      <w:r w:rsidR="00B820F0" w:rsidRPr="00534F0C">
        <w:rPr>
          <w:rFonts w:hint="cs"/>
          <w:sz w:val="27"/>
          <w:rtl/>
        </w:rPr>
        <w:t>ت</w:t>
      </w:r>
      <w:r w:rsidRPr="00534F0C">
        <w:rPr>
          <w:rFonts w:hint="cs"/>
          <w:sz w:val="27"/>
          <w:rtl/>
        </w:rPr>
        <w:t>ستانتية سهلت للرأسمالية طريقها بالإصلاحات الدينية</w:t>
      </w:r>
      <w:r w:rsidR="00CD121F" w:rsidRPr="00534F0C">
        <w:rPr>
          <w:rFonts w:hint="cs"/>
          <w:sz w:val="27"/>
          <w:rtl/>
        </w:rPr>
        <w:t>،</w:t>
      </w:r>
      <w:r w:rsidRPr="00534F0C">
        <w:rPr>
          <w:rFonts w:hint="cs"/>
          <w:sz w:val="27"/>
          <w:rtl/>
        </w:rPr>
        <w:t xml:space="preserve"> كما نقر</w:t>
      </w:r>
      <w:r w:rsidR="00CD121F" w:rsidRPr="00534F0C">
        <w:rPr>
          <w:rFonts w:hint="cs"/>
          <w:sz w:val="27"/>
          <w:rtl/>
        </w:rPr>
        <w:t>ّ</w:t>
      </w:r>
      <w:r w:rsidRPr="00534F0C">
        <w:rPr>
          <w:rFonts w:hint="cs"/>
          <w:sz w:val="27"/>
          <w:rtl/>
        </w:rPr>
        <w:t xml:space="preserve"> إجمالاً رأي (</w:t>
      </w:r>
      <w:r w:rsidRPr="00534F0C">
        <w:rPr>
          <w:rFonts w:asciiTheme="majorBidi" w:hAnsiTheme="majorBidi" w:cstheme="majorBidi"/>
          <w:sz w:val="22"/>
          <w:szCs w:val="22"/>
        </w:rPr>
        <w:t>BALDWAN</w:t>
      </w:r>
      <w:r w:rsidRPr="00534F0C">
        <w:rPr>
          <w:rFonts w:asciiTheme="majorBidi" w:hAnsiTheme="majorBidi"/>
          <w:sz w:val="22"/>
          <w:szCs w:val="22"/>
          <w:rtl/>
        </w:rPr>
        <w:t>،</w:t>
      </w:r>
      <w:r w:rsidRPr="00534F0C">
        <w:rPr>
          <w:rFonts w:asciiTheme="majorBidi" w:hAnsiTheme="majorBidi" w:cstheme="majorBidi"/>
          <w:sz w:val="22"/>
          <w:szCs w:val="22"/>
        </w:rPr>
        <w:t>MEIR</w:t>
      </w:r>
      <w:r w:rsidRPr="00534F0C">
        <w:rPr>
          <w:rFonts w:hint="cs"/>
          <w:sz w:val="27"/>
          <w:rtl/>
        </w:rPr>
        <w:t xml:space="preserve">) في </w:t>
      </w:r>
      <w:r w:rsidR="00CD121F" w:rsidRPr="00534F0C">
        <w:rPr>
          <w:rFonts w:hint="cs"/>
          <w:sz w:val="27"/>
          <w:rtl/>
        </w:rPr>
        <w:t>أ</w:t>
      </w:r>
      <w:r w:rsidRPr="00534F0C">
        <w:rPr>
          <w:rFonts w:hint="cs"/>
          <w:sz w:val="27"/>
          <w:rtl/>
        </w:rPr>
        <w:t>ن تركيب وبنية القيم الدينية والأخلاقية لها دور</w:t>
      </w:r>
      <w:r w:rsidR="00CD121F" w:rsidRPr="00534F0C">
        <w:rPr>
          <w:rFonts w:hint="cs"/>
          <w:sz w:val="27"/>
          <w:rtl/>
        </w:rPr>
        <w:t>ٌ</w:t>
      </w:r>
      <w:r w:rsidRPr="00534F0C">
        <w:rPr>
          <w:rFonts w:hint="cs"/>
          <w:sz w:val="27"/>
          <w:rtl/>
        </w:rPr>
        <w:t xml:space="preserve"> في المواجهة</w:t>
      </w:r>
      <w:r w:rsidRPr="00534F0C">
        <w:rPr>
          <w:rFonts w:hint="cs"/>
          <w:sz w:val="27"/>
          <w:vertAlign w:val="superscript"/>
          <w:rtl/>
        </w:rPr>
        <w:t>(</w:t>
      </w:r>
      <w:r w:rsidRPr="00534F0C">
        <w:rPr>
          <w:rStyle w:val="EndnoteReference"/>
          <w:sz w:val="27"/>
          <w:rtl/>
        </w:rPr>
        <w:endnoteReference w:id="123"/>
      </w:r>
      <w:r w:rsidRPr="00534F0C">
        <w:rPr>
          <w:rFonts w:hint="cs"/>
          <w:sz w:val="27"/>
          <w:vertAlign w:val="superscript"/>
          <w:rtl/>
        </w:rPr>
        <w:t>)</w:t>
      </w:r>
      <w:r w:rsidR="00CD121F" w:rsidRPr="00534F0C">
        <w:rPr>
          <w:rFonts w:hint="cs"/>
          <w:sz w:val="27"/>
          <w:rtl/>
        </w:rPr>
        <w:t>.</w:t>
      </w:r>
      <w:r w:rsidRPr="00534F0C">
        <w:rPr>
          <w:rFonts w:hint="cs"/>
          <w:sz w:val="27"/>
          <w:rtl/>
        </w:rPr>
        <w:t xml:space="preserve"> لكننا نضيف</w:t>
      </w:r>
      <w:r w:rsidR="00CD121F" w:rsidRPr="00534F0C">
        <w:rPr>
          <w:rFonts w:hint="cs"/>
          <w:sz w:val="27"/>
          <w:rtl/>
        </w:rPr>
        <w:t>:</w:t>
      </w:r>
      <w:r w:rsidRPr="00534F0C">
        <w:rPr>
          <w:rFonts w:hint="cs"/>
          <w:sz w:val="27"/>
          <w:rtl/>
        </w:rPr>
        <w:t xml:space="preserve"> </w:t>
      </w:r>
      <w:r w:rsidR="00CD121F" w:rsidRPr="00534F0C">
        <w:rPr>
          <w:rFonts w:hint="cs"/>
          <w:sz w:val="27"/>
          <w:rtl/>
        </w:rPr>
        <w:t>إ</w:t>
      </w:r>
      <w:r w:rsidRPr="00534F0C">
        <w:rPr>
          <w:rFonts w:hint="cs"/>
          <w:sz w:val="27"/>
          <w:rtl/>
        </w:rPr>
        <w:t>ن للإسلام</w:t>
      </w:r>
      <w:r w:rsidR="00CD121F" w:rsidRPr="00534F0C">
        <w:rPr>
          <w:rFonts w:hint="cs"/>
          <w:sz w:val="27"/>
          <w:rtl/>
        </w:rPr>
        <w:t>،</w:t>
      </w:r>
      <w:r w:rsidRPr="00534F0C">
        <w:rPr>
          <w:rFonts w:hint="cs"/>
          <w:sz w:val="27"/>
          <w:rtl/>
        </w:rPr>
        <w:t xml:space="preserve"> إضافة إلى الحوافز والق</w:t>
      </w:r>
      <w:r w:rsidR="00CD121F" w:rsidRPr="00534F0C">
        <w:rPr>
          <w:rFonts w:hint="cs"/>
          <w:sz w:val="27"/>
          <w:rtl/>
        </w:rPr>
        <w:t>ِ</w:t>
      </w:r>
      <w:r w:rsidRPr="00534F0C">
        <w:rPr>
          <w:rFonts w:hint="cs"/>
          <w:sz w:val="27"/>
          <w:rtl/>
        </w:rPr>
        <w:t>ي</w:t>
      </w:r>
      <w:r w:rsidR="00CD121F" w:rsidRPr="00534F0C">
        <w:rPr>
          <w:rFonts w:hint="cs"/>
          <w:sz w:val="27"/>
          <w:rtl/>
        </w:rPr>
        <w:t>َ</w:t>
      </w:r>
      <w:r w:rsidRPr="00534F0C">
        <w:rPr>
          <w:rFonts w:hint="cs"/>
          <w:sz w:val="27"/>
          <w:rtl/>
        </w:rPr>
        <w:t>م الدافعة</w:t>
      </w:r>
      <w:r w:rsidR="00CD121F" w:rsidRPr="00534F0C">
        <w:rPr>
          <w:rFonts w:hint="cs"/>
          <w:sz w:val="27"/>
          <w:rtl/>
        </w:rPr>
        <w:t>،</w:t>
      </w:r>
      <w:r w:rsidRPr="00534F0C">
        <w:rPr>
          <w:rFonts w:hint="cs"/>
          <w:sz w:val="27"/>
          <w:rtl/>
        </w:rPr>
        <w:t xml:space="preserve"> نظام</w:t>
      </w:r>
      <w:r w:rsidR="00CD121F" w:rsidRPr="00534F0C">
        <w:rPr>
          <w:rFonts w:hint="cs"/>
          <w:sz w:val="27"/>
          <w:rtl/>
        </w:rPr>
        <w:t>اً</w:t>
      </w:r>
      <w:r w:rsidRPr="00534F0C">
        <w:rPr>
          <w:rFonts w:hint="cs"/>
          <w:sz w:val="27"/>
          <w:rtl/>
        </w:rPr>
        <w:t xml:space="preserve"> تشريعي</w:t>
      </w:r>
      <w:r w:rsidR="00CD121F" w:rsidRPr="00534F0C">
        <w:rPr>
          <w:rFonts w:hint="cs"/>
          <w:sz w:val="27"/>
          <w:rtl/>
        </w:rPr>
        <w:t>اً</w:t>
      </w:r>
      <w:r w:rsidRPr="00534F0C">
        <w:rPr>
          <w:rFonts w:hint="cs"/>
          <w:sz w:val="27"/>
          <w:rtl/>
        </w:rPr>
        <w:t xml:space="preserve"> واقتصادي</w:t>
      </w:r>
      <w:r w:rsidR="00CD121F" w:rsidRPr="00534F0C">
        <w:rPr>
          <w:rFonts w:hint="cs"/>
          <w:sz w:val="27"/>
          <w:rtl/>
        </w:rPr>
        <w:t>اً</w:t>
      </w:r>
      <w:r w:rsidRPr="00534F0C">
        <w:rPr>
          <w:rFonts w:hint="cs"/>
          <w:sz w:val="27"/>
          <w:rtl/>
        </w:rPr>
        <w:t xml:space="preserve"> خاص</w:t>
      </w:r>
      <w:r w:rsidR="00CD121F" w:rsidRPr="00534F0C">
        <w:rPr>
          <w:rFonts w:hint="cs"/>
          <w:sz w:val="27"/>
          <w:rtl/>
        </w:rPr>
        <w:t>ّاً</w:t>
      </w:r>
      <w:r w:rsidRPr="00534F0C">
        <w:rPr>
          <w:rFonts w:hint="cs"/>
          <w:sz w:val="27"/>
          <w:rtl/>
        </w:rPr>
        <w:t xml:space="preserve"> به</w:t>
      </w:r>
      <w:r w:rsidR="00CD121F" w:rsidRPr="00534F0C">
        <w:rPr>
          <w:rFonts w:hint="cs"/>
          <w:sz w:val="27"/>
          <w:rtl/>
        </w:rPr>
        <w:t xml:space="preserve">. </w:t>
      </w:r>
      <w:r w:rsidRPr="00534F0C">
        <w:rPr>
          <w:rFonts w:hint="cs"/>
          <w:sz w:val="27"/>
          <w:rtl/>
        </w:rPr>
        <w:t xml:space="preserve">كما </w:t>
      </w:r>
      <w:r w:rsidR="00CD121F" w:rsidRPr="00534F0C">
        <w:rPr>
          <w:rFonts w:hint="cs"/>
          <w:sz w:val="27"/>
          <w:rtl/>
        </w:rPr>
        <w:t>أ</w:t>
      </w:r>
      <w:r w:rsidRPr="00534F0C">
        <w:rPr>
          <w:rFonts w:hint="cs"/>
          <w:sz w:val="27"/>
          <w:rtl/>
        </w:rPr>
        <w:t>ننا نلحظ أن أحد عناصر المواجهة مرتبط بكيفية امتلاك وسائل الإنتاج</w:t>
      </w:r>
      <w:r w:rsidR="00CD121F" w:rsidRPr="00534F0C">
        <w:rPr>
          <w:rFonts w:hint="cs"/>
          <w:sz w:val="27"/>
          <w:rtl/>
        </w:rPr>
        <w:t>،</w:t>
      </w:r>
      <w:r w:rsidRPr="00534F0C">
        <w:rPr>
          <w:rFonts w:hint="cs"/>
          <w:sz w:val="27"/>
          <w:rtl/>
        </w:rPr>
        <w:t xml:space="preserve"> والتوافق بين ملكية هذه الوسائل والعوائد التي يحصل عليها المالكون</w:t>
      </w:r>
      <w:r w:rsidR="00CD121F" w:rsidRPr="00534F0C">
        <w:rPr>
          <w:rFonts w:hint="cs"/>
          <w:sz w:val="27"/>
          <w:rtl/>
        </w:rPr>
        <w:t>،</w:t>
      </w:r>
      <w:r w:rsidRPr="00534F0C">
        <w:rPr>
          <w:rFonts w:hint="cs"/>
          <w:sz w:val="27"/>
          <w:rtl/>
        </w:rPr>
        <w:t xml:space="preserve"> وطرق إنفاق هذه العوائد</w:t>
      </w:r>
      <w:r w:rsidR="00CD121F" w:rsidRPr="00534F0C">
        <w:rPr>
          <w:rFonts w:hint="cs"/>
          <w:sz w:val="27"/>
          <w:rtl/>
        </w:rPr>
        <w:t>.</w:t>
      </w:r>
      <w:r w:rsidRPr="00534F0C">
        <w:rPr>
          <w:rFonts w:hint="cs"/>
          <w:sz w:val="27"/>
          <w:rtl/>
        </w:rPr>
        <w:t xml:space="preserve"> ونرى أن كل تلك الزوايا يمكن أن تتجم</w:t>
      </w:r>
      <w:r w:rsidR="00D04735" w:rsidRPr="00534F0C">
        <w:rPr>
          <w:rFonts w:hint="cs"/>
          <w:sz w:val="27"/>
          <w:rtl/>
        </w:rPr>
        <w:t>ّ</w:t>
      </w:r>
      <w:r w:rsidRPr="00534F0C">
        <w:rPr>
          <w:rFonts w:hint="cs"/>
          <w:sz w:val="27"/>
          <w:rtl/>
        </w:rPr>
        <w:t>ع ويعاد رصفها لتفسير ظاهرتي العجز والإنماء</w:t>
      </w:r>
      <w:r w:rsidR="00D04735" w:rsidRPr="00534F0C">
        <w:rPr>
          <w:rFonts w:hint="cs"/>
          <w:sz w:val="27"/>
          <w:rtl/>
        </w:rPr>
        <w:t>،</w:t>
      </w:r>
      <w:r w:rsidRPr="00534F0C">
        <w:rPr>
          <w:rFonts w:hint="cs"/>
          <w:sz w:val="27"/>
          <w:rtl/>
        </w:rPr>
        <w:t xml:space="preserve"> طالما هما ظاهرتان شاملتان</w:t>
      </w:r>
      <w:r w:rsidR="00D04735" w:rsidRPr="00534F0C">
        <w:rPr>
          <w:rFonts w:hint="cs"/>
          <w:sz w:val="27"/>
          <w:rtl/>
        </w:rPr>
        <w:t>،</w:t>
      </w:r>
      <w:r w:rsidRPr="00534F0C">
        <w:rPr>
          <w:rFonts w:hint="cs"/>
          <w:sz w:val="27"/>
          <w:rtl/>
        </w:rPr>
        <w:t xml:space="preserve"> فتفسيرهما يجب أن يعول على (العوامل المتعد</w:t>
      </w:r>
      <w:r w:rsidR="00D04735" w:rsidRPr="00534F0C">
        <w:rPr>
          <w:rFonts w:hint="cs"/>
          <w:sz w:val="27"/>
          <w:rtl/>
        </w:rPr>
        <w:t>ّ</w:t>
      </w:r>
      <w:r w:rsidRPr="00534F0C">
        <w:rPr>
          <w:rFonts w:hint="cs"/>
          <w:sz w:val="27"/>
          <w:rtl/>
        </w:rPr>
        <w:t>دة)</w:t>
      </w:r>
      <w:r w:rsidR="00D04735" w:rsidRPr="00534F0C">
        <w:rPr>
          <w:rFonts w:hint="cs"/>
          <w:sz w:val="27"/>
          <w:rtl/>
        </w:rPr>
        <w:t>؛</w:t>
      </w:r>
      <w:r w:rsidRPr="00534F0C">
        <w:rPr>
          <w:rFonts w:hint="cs"/>
          <w:sz w:val="27"/>
          <w:rtl/>
        </w:rPr>
        <w:t xml:space="preserve"> لأن الظاهرة الاقتصادية بطبيعتها ظاهرة مركبة</w:t>
      </w:r>
      <w:r w:rsidR="00D04735" w:rsidRPr="00534F0C">
        <w:rPr>
          <w:rFonts w:hint="cs"/>
          <w:sz w:val="27"/>
          <w:rtl/>
        </w:rPr>
        <w:t>.</w:t>
      </w:r>
      <w:r w:rsidRPr="00534F0C">
        <w:rPr>
          <w:rFonts w:hint="cs"/>
          <w:sz w:val="27"/>
          <w:rtl/>
        </w:rPr>
        <w:t xml:space="preserve"> لأجل ذلك ستظهر لدينا من مجريات البحث قضية (التوازن العام)</w:t>
      </w:r>
      <w:r w:rsidR="00D04735" w:rsidRPr="00534F0C">
        <w:rPr>
          <w:rFonts w:hint="cs"/>
          <w:sz w:val="27"/>
          <w:rtl/>
        </w:rPr>
        <w:t>،</w:t>
      </w:r>
      <w:r w:rsidRPr="00534F0C">
        <w:rPr>
          <w:rFonts w:hint="cs"/>
          <w:sz w:val="27"/>
          <w:rtl/>
        </w:rPr>
        <w:t xml:space="preserve"> فيقودنا البحث إلى تفسير العجز عن المواجهة بأنه عجز النظم الحضارية عام</w:t>
      </w:r>
      <w:r w:rsidR="00D04735" w:rsidRPr="00534F0C">
        <w:rPr>
          <w:rFonts w:hint="cs"/>
          <w:sz w:val="27"/>
          <w:rtl/>
        </w:rPr>
        <w:t>ّ</w:t>
      </w:r>
      <w:r w:rsidRPr="00534F0C">
        <w:rPr>
          <w:rFonts w:hint="cs"/>
          <w:sz w:val="27"/>
          <w:rtl/>
        </w:rPr>
        <w:t>ة ـ والاقتصادية خاص</w:t>
      </w:r>
      <w:r w:rsidR="00D04735" w:rsidRPr="00534F0C">
        <w:rPr>
          <w:rFonts w:hint="cs"/>
          <w:sz w:val="27"/>
          <w:rtl/>
        </w:rPr>
        <w:t>ّ</w:t>
      </w:r>
      <w:r w:rsidRPr="00534F0C">
        <w:rPr>
          <w:rFonts w:hint="cs"/>
          <w:sz w:val="27"/>
          <w:rtl/>
        </w:rPr>
        <w:t xml:space="preserve">ة </w:t>
      </w:r>
      <w:r w:rsidR="00D04735" w:rsidRPr="00534F0C">
        <w:rPr>
          <w:rFonts w:hint="cs"/>
          <w:sz w:val="27"/>
          <w:rtl/>
        </w:rPr>
        <w:t xml:space="preserve">ـ </w:t>
      </w:r>
      <w:r w:rsidRPr="00534F0C">
        <w:rPr>
          <w:rFonts w:hint="cs"/>
          <w:sz w:val="27"/>
          <w:rtl/>
        </w:rPr>
        <w:t>عن تلم</w:t>
      </w:r>
      <w:r w:rsidR="00D04735" w:rsidRPr="00534F0C">
        <w:rPr>
          <w:rFonts w:hint="cs"/>
          <w:sz w:val="27"/>
          <w:rtl/>
        </w:rPr>
        <w:t>ُّ</w:t>
      </w:r>
      <w:r w:rsidRPr="00534F0C">
        <w:rPr>
          <w:rFonts w:hint="cs"/>
          <w:sz w:val="27"/>
          <w:rtl/>
        </w:rPr>
        <w:t>س نقطة التوازن</w:t>
      </w:r>
      <w:r w:rsidR="00D04735" w:rsidRPr="00534F0C">
        <w:rPr>
          <w:rFonts w:hint="cs"/>
          <w:sz w:val="27"/>
          <w:rtl/>
        </w:rPr>
        <w:t>،</w:t>
      </w:r>
      <w:r w:rsidRPr="00534F0C">
        <w:rPr>
          <w:rFonts w:hint="cs"/>
          <w:sz w:val="27"/>
          <w:rtl/>
        </w:rPr>
        <w:t xml:space="preserve"> وخواص شمول الرؤية في تسيير حركة الإنسان بالتوافق مع حركة أجزاء الكون والطبيعة. </w:t>
      </w:r>
    </w:p>
    <w:p w:rsidR="006726F7" w:rsidRPr="00534F0C" w:rsidRDefault="006726F7" w:rsidP="00500774">
      <w:pPr>
        <w:pStyle w:val="afa"/>
        <w:spacing w:line="400" w:lineRule="exact"/>
        <w:rPr>
          <w:sz w:val="27"/>
          <w:rtl/>
        </w:rPr>
      </w:pPr>
      <w:r w:rsidRPr="00534F0C">
        <w:rPr>
          <w:rFonts w:hint="cs"/>
          <w:sz w:val="27"/>
          <w:rtl/>
        </w:rPr>
        <w:tab/>
        <w:t>ويقودنا ذلك إلى القول</w:t>
      </w:r>
      <w:r w:rsidR="00D04735" w:rsidRPr="00534F0C">
        <w:rPr>
          <w:rFonts w:hint="cs"/>
          <w:sz w:val="27"/>
          <w:rtl/>
        </w:rPr>
        <w:t>:</w:t>
      </w:r>
      <w:r w:rsidRPr="00534F0C">
        <w:rPr>
          <w:rFonts w:hint="cs"/>
          <w:sz w:val="27"/>
          <w:rtl/>
        </w:rPr>
        <w:t xml:space="preserve"> </w:t>
      </w:r>
      <w:r w:rsidR="00D04735" w:rsidRPr="00534F0C">
        <w:rPr>
          <w:rFonts w:hint="cs"/>
          <w:sz w:val="27"/>
          <w:rtl/>
        </w:rPr>
        <w:t>إ</w:t>
      </w:r>
      <w:r w:rsidRPr="00534F0C">
        <w:rPr>
          <w:rFonts w:hint="cs"/>
          <w:sz w:val="27"/>
          <w:rtl/>
        </w:rPr>
        <w:t xml:space="preserve">ن نتيجة عجز المواجهة هو إخفاق بنية المجتمع الاقتصادية في تحقيق </w:t>
      </w:r>
      <w:r w:rsidRPr="00534F0C">
        <w:rPr>
          <w:rFonts w:hint="eastAsia"/>
          <w:sz w:val="24"/>
          <w:szCs w:val="24"/>
          <w:rtl/>
        </w:rPr>
        <w:t>«</w:t>
      </w:r>
      <w:r w:rsidRPr="00534F0C">
        <w:rPr>
          <w:rFonts w:hint="cs"/>
          <w:sz w:val="27"/>
          <w:rtl/>
        </w:rPr>
        <w:t>مستوى الكفاية المتحر</w:t>
      </w:r>
      <w:r w:rsidR="00D04735" w:rsidRPr="00534F0C">
        <w:rPr>
          <w:rFonts w:hint="cs"/>
          <w:sz w:val="27"/>
          <w:rtl/>
        </w:rPr>
        <w:t>ّ</w:t>
      </w:r>
      <w:r w:rsidRPr="00534F0C">
        <w:rPr>
          <w:rFonts w:hint="cs"/>
          <w:sz w:val="27"/>
          <w:rtl/>
        </w:rPr>
        <w:t>ك بالتناسب مع زيادة السكان والتقد</w:t>
      </w:r>
      <w:r w:rsidR="00D04735" w:rsidRPr="00534F0C">
        <w:rPr>
          <w:rFonts w:hint="cs"/>
          <w:sz w:val="27"/>
          <w:rtl/>
        </w:rPr>
        <w:t>ّ</w:t>
      </w:r>
      <w:r w:rsidRPr="00534F0C">
        <w:rPr>
          <w:rFonts w:hint="cs"/>
          <w:sz w:val="27"/>
          <w:rtl/>
        </w:rPr>
        <w:t>م المدني واتساع الحاجات كم</w:t>
      </w:r>
      <w:r w:rsidR="00D04735" w:rsidRPr="00534F0C">
        <w:rPr>
          <w:rFonts w:hint="cs"/>
          <w:sz w:val="27"/>
          <w:rtl/>
        </w:rPr>
        <w:t>ّ</w:t>
      </w:r>
      <w:r w:rsidRPr="00534F0C">
        <w:rPr>
          <w:rFonts w:hint="cs"/>
          <w:sz w:val="27"/>
          <w:rtl/>
        </w:rPr>
        <w:t>ا</w:t>
      </w:r>
      <w:r w:rsidR="00D04735" w:rsidRPr="00534F0C">
        <w:rPr>
          <w:rFonts w:hint="cs"/>
          <w:sz w:val="27"/>
          <w:rtl/>
        </w:rPr>
        <w:t>ً</w:t>
      </w:r>
      <w:r w:rsidRPr="00534F0C">
        <w:rPr>
          <w:rFonts w:hint="cs"/>
          <w:sz w:val="27"/>
          <w:rtl/>
        </w:rPr>
        <w:t xml:space="preserve"> ونوعاً</w:t>
      </w:r>
      <w:r w:rsidR="00D04735" w:rsidRPr="00534F0C">
        <w:rPr>
          <w:rFonts w:hint="cs"/>
          <w:sz w:val="27"/>
          <w:rtl/>
        </w:rPr>
        <w:t>،</w:t>
      </w:r>
      <w:r w:rsidRPr="00534F0C">
        <w:rPr>
          <w:rFonts w:hint="cs"/>
          <w:sz w:val="27"/>
          <w:rtl/>
        </w:rPr>
        <w:t xml:space="preserve"> مما ينتج عنها تدن</w:t>
      </w:r>
      <w:r w:rsidR="00D04735" w:rsidRPr="00534F0C">
        <w:rPr>
          <w:rFonts w:hint="cs"/>
          <w:sz w:val="27"/>
          <w:rtl/>
        </w:rPr>
        <w:t>ّي</w:t>
      </w:r>
      <w:r w:rsidRPr="00534F0C">
        <w:rPr>
          <w:rFonts w:hint="cs"/>
          <w:sz w:val="27"/>
          <w:rtl/>
        </w:rPr>
        <w:t xml:space="preserve"> كثير</w:t>
      </w:r>
      <w:r w:rsidR="00D04735" w:rsidRPr="00534F0C">
        <w:rPr>
          <w:rFonts w:hint="cs"/>
          <w:sz w:val="27"/>
          <w:rtl/>
        </w:rPr>
        <w:t>ٍ</w:t>
      </w:r>
      <w:r w:rsidRPr="00534F0C">
        <w:rPr>
          <w:rFonts w:hint="cs"/>
          <w:sz w:val="27"/>
          <w:rtl/>
        </w:rPr>
        <w:t xml:space="preserve"> من الطاقات والموجودة في الإنسان والطبيعة على مواجهة الفقر</w:t>
      </w:r>
      <w:r w:rsidRPr="00534F0C">
        <w:rPr>
          <w:rFonts w:hint="eastAsia"/>
          <w:sz w:val="24"/>
          <w:szCs w:val="24"/>
          <w:rtl/>
        </w:rPr>
        <w:t>»</w:t>
      </w:r>
      <w:r w:rsidR="00D04735" w:rsidRPr="00534F0C">
        <w:rPr>
          <w:rFonts w:hint="cs"/>
          <w:sz w:val="27"/>
          <w:rtl/>
        </w:rPr>
        <w:t>،</w:t>
      </w:r>
      <w:r w:rsidRPr="00534F0C">
        <w:rPr>
          <w:rFonts w:hint="cs"/>
          <w:sz w:val="27"/>
          <w:rtl/>
        </w:rPr>
        <w:t xml:space="preserve"> فندخل بمفهوم أشبه بمفهوم الحلقة المفرغة</w:t>
      </w:r>
      <w:r w:rsidR="00D04735" w:rsidRPr="00534F0C">
        <w:rPr>
          <w:rFonts w:hint="cs"/>
          <w:sz w:val="27"/>
          <w:rtl/>
        </w:rPr>
        <w:t>،</w:t>
      </w:r>
      <w:r w:rsidRPr="00534F0C">
        <w:rPr>
          <w:rFonts w:hint="cs"/>
          <w:sz w:val="27"/>
          <w:rtl/>
        </w:rPr>
        <w:t xml:space="preserve"> وتتضح نقطة الشمول والتوازن بالإجابة عن (ما المنسق في أي</w:t>
      </w:r>
      <w:r w:rsidR="00D04735" w:rsidRPr="00534F0C">
        <w:rPr>
          <w:rFonts w:hint="cs"/>
          <w:sz w:val="27"/>
          <w:rtl/>
        </w:rPr>
        <w:t>ّ</w:t>
      </w:r>
      <w:r w:rsidRPr="00534F0C">
        <w:rPr>
          <w:rFonts w:hint="cs"/>
          <w:sz w:val="27"/>
          <w:rtl/>
        </w:rPr>
        <w:t xml:space="preserve"> نظرية اقتصادية بين معطيات الطبيعة ومخزوناتها وبين حركة الإنسان واتجاهاتها؟</w:t>
      </w:r>
      <w:r w:rsidR="00D04735" w:rsidRPr="00534F0C">
        <w:rPr>
          <w:rFonts w:hint="cs"/>
          <w:sz w:val="27"/>
          <w:rtl/>
        </w:rPr>
        <w:t>)</w:t>
      </w:r>
      <w:r w:rsidRPr="00534F0C">
        <w:rPr>
          <w:rFonts w:hint="cs"/>
          <w:sz w:val="27"/>
          <w:rtl/>
        </w:rPr>
        <w:t xml:space="preserve">. </w:t>
      </w:r>
    </w:p>
    <w:p w:rsidR="006726F7" w:rsidRPr="00534F0C" w:rsidRDefault="006726F7" w:rsidP="00500774">
      <w:pPr>
        <w:pStyle w:val="afa"/>
        <w:spacing w:line="400" w:lineRule="exact"/>
        <w:rPr>
          <w:sz w:val="27"/>
          <w:rtl/>
        </w:rPr>
      </w:pPr>
      <w:r w:rsidRPr="00534F0C">
        <w:rPr>
          <w:rFonts w:hint="cs"/>
          <w:sz w:val="27"/>
          <w:rtl/>
        </w:rPr>
        <w:tab/>
        <w:t>فلا قائل مطلقاً في كل النظم الاقتصادية</w:t>
      </w:r>
      <w:r w:rsidR="00D04735" w:rsidRPr="00534F0C">
        <w:rPr>
          <w:rFonts w:hint="cs"/>
          <w:sz w:val="27"/>
          <w:rtl/>
        </w:rPr>
        <w:t>:</w:t>
      </w:r>
      <w:r w:rsidRPr="00534F0C">
        <w:rPr>
          <w:rFonts w:hint="cs"/>
          <w:sz w:val="27"/>
          <w:rtl/>
        </w:rPr>
        <w:t xml:space="preserve"> إن منظ</w:t>
      </w:r>
      <w:r w:rsidR="00D04735" w:rsidRPr="00534F0C">
        <w:rPr>
          <w:rFonts w:hint="cs"/>
          <w:sz w:val="27"/>
          <w:rtl/>
        </w:rPr>
        <w:t>ّ</w:t>
      </w:r>
      <w:r w:rsidRPr="00534F0C">
        <w:rPr>
          <w:rFonts w:hint="cs"/>
          <w:sz w:val="27"/>
          <w:rtl/>
        </w:rPr>
        <w:t>رها موجد ومنظ</w:t>
      </w:r>
      <w:r w:rsidR="00D04735" w:rsidRPr="00534F0C">
        <w:rPr>
          <w:rFonts w:hint="cs"/>
          <w:sz w:val="27"/>
          <w:rtl/>
        </w:rPr>
        <w:t>ّ</w:t>
      </w:r>
      <w:r w:rsidRPr="00534F0C">
        <w:rPr>
          <w:rFonts w:hint="cs"/>
          <w:sz w:val="27"/>
          <w:rtl/>
        </w:rPr>
        <w:t>م حركة أجزاء الكون ومعطياتها، ولا قائل مطلقاً ب</w:t>
      </w:r>
      <w:r w:rsidR="00D04735" w:rsidRPr="00534F0C">
        <w:rPr>
          <w:rFonts w:hint="cs"/>
          <w:sz w:val="27"/>
          <w:rtl/>
        </w:rPr>
        <w:t>أ</w:t>
      </w:r>
      <w:r w:rsidRPr="00534F0C">
        <w:rPr>
          <w:rFonts w:hint="cs"/>
          <w:sz w:val="27"/>
          <w:rtl/>
        </w:rPr>
        <w:t>ن أحداً ما لعلمه بها قادر على أن ينسق حركة الإنسان مع جزئيات الكون</w:t>
      </w:r>
      <w:r w:rsidR="00D04735" w:rsidRPr="00534F0C">
        <w:rPr>
          <w:rFonts w:hint="cs"/>
          <w:sz w:val="27"/>
          <w:rtl/>
        </w:rPr>
        <w:t>،</w:t>
      </w:r>
      <w:r w:rsidRPr="00534F0C">
        <w:rPr>
          <w:rFonts w:hint="cs"/>
          <w:sz w:val="27"/>
          <w:rtl/>
        </w:rPr>
        <w:t xml:space="preserve"> إلا</w:t>
      </w:r>
      <w:r w:rsidR="00D04735" w:rsidRPr="00534F0C">
        <w:rPr>
          <w:rFonts w:hint="cs"/>
          <w:sz w:val="27"/>
          <w:rtl/>
        </w:rPr>
        <w:t>ّ</w:t>
      </w:r>
      <w:r w:rsidRPr="00534F0C">
        <w:rPr>
          <w:rFonts w:hint="cs"/>
          <w:sz w:val="27"/>
          <w:rtl/>
        </w:rPr>
        <w:t xml:space="preserve"> الله تعالى خالق الكون والإنسان</w:t>
      </w:r>
      <w:r w:rsidR="00D04735" w:rsidRPr="00534F0C">
        <w:rPr>
          <w:rFonts w:hint="cs"/>
          <w:sz w:val="27"/>
          <w:rtl/>
        </w:rPr>
        <w:t>.</w:t>
      </w:r>
      <w:r w:rsidRPr="00534F0C">
        <w:rPr>
          <w:rFonts w:hint="cs"/>
          <w:sz w:val="27"/>
          <w:rtl/>
        </w:rPr>
        <w:t xml:space="preserve"> وهذا ما تنفرد به فلسفة الخطاب الاقتصادي ال</w:t>
      </w:r>
      <w:r w:rsidR="00D04735" w:rsidRPr="00534F0C">
        <w:rPr>
          <w:rFonts w:hint="cs"/>
          <w:sz w:val="27"/>
          <w:rtl/>
        </w:rPr>
        <w:t>إ</w:t>
      </w:r>
      <w:r w:rsidRPr="00534F0C">
        <w:rPr>
          <w:rFonts w:hint="cs"/>
          <w:sz w:val="27"/>
          <w:rtl/>
        </w:rPr>
        <w:t xml:space="preserve">سلامي. </w:t>
      </w:r>
    </w:p>
    <w:p w:rsidR="006726F7" w:rsidRPr="00534F0C" w:rsidRDefault="006726F7" w:rsidP="00500774">
      <w:pPr>
        <w:pStyle w:val="afa"/>
        <w:spacing w:line="400" w:lineRule="exact"/>
        <w:rPr>
          <w:sz w:val="27"/>
          <w:rtl/>
        </w:rPr>
      </w:pPr>
      <w:r w:rsidRPr="00534F0C">
        <w:rPr>
          <w:rFonts w:hint="cs"/>
          <w:sz w:val="27"/>
          <w:rtl/>
        </w:rPr>
        <w:tab/>
        <w:t>يقول الله تعالى على لسان نوح</w:t>
      </w:r>
      <w:r w:rsidR="009812A9" w:rsidRPr="00534F0C">
        <w:rPr>
          <w:rFonts w:cs="Mosawi" w:hint="cs"/>
          <w:sz w:val="27"/>
          <w:rtl/>
        </w:rPr>
        <w:t>×</w:t>
      </w:r>
      <w:r w:rsidRPr="00534F0C">
        <w:rPr>
          <w:rFonts w:hint="cs"/>
          <w:sz w:val="27"/>
          <w:rtl/>
        </w:rPr>
        <w:t xml:space="preserve">: </w:t>
      </w:r>
      <w:r w:rsidRPr="00534F0C">
        <w:rPr>
          <w:rFonts w:ascii="Sakkal Majalla" w:hAnsi="Sakkal Majalla" w:cs="Sakkal Majalla" w:hint="cs"/>
          <w:sz w:val="24"/>
          <w:szCs w:val="24"/>
          <w:rtl/>
        </w:rPr>
        <w:t>﴿</w:t>
      </w:r>
      <w:r w:rsidR="00D04735" w:rsidRPr="00534F0C">
        <w:rPr>
          <w:b/>
          <w:bCs/>
          <w:sz w:val="27"/>
          <w:rtl/>
        </w:rPr>
        <w:t xml:space="preserve">فَقُلْتُ اسْتَغْفِرُوا رَبَّكُمْ إِنَّهُ كَانَ غَفَّاراً </w:t>
      </w:r>
      <w:r w:rsidR="00D04735" w:rsidRPr="00534F0C">
        <w:rPr>
          <w:rFonts w:hint="cs"/>
          <w:b/>
          <w:bCs/>
          <w:sz w:val="27"/>
          <w:rtl/>
        </w:rPr>
        <w:t>*</w:t>
      </w:r>
      <w:r w:rsidR="00D04735" w:rsidRPr="00534F0C">
        <w:rPr>
          <w:b/>
          <w:bCs/>
          <w:sz w:val="27"/>
          <w:rtl/>
        </w:rPr>
        <w:t xml:space="preserve"> يُرْسِلْ السَّمَاءَ عَلَيْكُمْ مِدْرَاراً </w:t>
      </w:r>
      <w:r w:rsidR="00D04735" w:rsidRPr="00534F0C">
        <w:rPr>
          <w:rFonts w:hint="cs"/>
          <w:b/>
          <w:bCs/>
          <w:sz w:val="27"/>
          <w:rtl/>
        </w:rPr>
        <w:t>*</w:t>
      </w:r>
      <w:r w:rsidR="00D04735" w:rsidRPr="00534F0C">
        <w:rPr>
          <w:b/>
          <w:bCs/>
          <w:sz w:val="27"/>
          <w:rtl/>
        </w:rPr>
        <w:t xml:space="preserve"> وَيُمْدِدْكُمْ بِأَمْوَالٍ وَبَنِينَ وَيَجْعَلْ لَكُمْ جَنَّاتٍ وَيَجْعَلْ لَكُمْ أَنْهَاراً</w:t>
      </w:r>
      <w:r w:rsidRPr="00534F0C">
        <w:rPr>
          <w:rFonts w:ascii="Sakkal Majalla" w:hAnsi="Sakkal Majalla" w:cs="Sakkal Majalla" w:hint="cs"/>
          <w:sz w:val="24"/>
          <w:szCs w:val="24"/>
          <w:rtl/>
        </w:rPr>
        <w:t>﴾</w:t>
      </w:r>
      <w:r w:rsidRPr="00534F0C">
        <w:rPr>
          <w:rFonts w:hint="cs"/>
          <w:sz w:val="27"/>
          <w:rtl/>
        </w:rPr>
        <w:t xml:space="preserve"> (نوح: 1</w:t>
      </w:r>
      <w:r w:rsidR="00D04735" w:rsidRPr="00534F0C">
        <w:rPr>
          <w:rFonts w:hint="cs"/>
          <w:sz w:val="27"/>
          <w:rtl/>
        </w:rPr>
        <w:t>0 ـ 12</w:t>
      </w:r>
      <w:r w:rsidRPr="00534F0C">
        <w:rPr>
          <w:rFonts w:hint="cs"/>
          <w:sz w:val="27"/>
          <w:rtl/>
        </w:rPr>
        <w:t>)</w:t>
      </w:r>
      <w:r w:rsidR="00E37CDB" w:rsidRPr="00534F0C">
        <w:rPr>
          <w:rFonts w:hint="cs"/>
          <w:sz w:val="27"/>
          <w:rtl/>
        </w:rPr>
        <w:t xml:space="preserve">. </w:t>
      </w:r>
      <w:r w:rsidRPr="00534F0C">
        <w:rPr>
          <w:rFonts w:hint="cs"/>
          <w:sz w:val="27"/>
          <w:rtl/>
        </w:rPr>
        <w:t>فكما أن السنن الكونية تؤثر في حركة الإنسان، كتأثير المناخ على طبيعة النمو الاقتصادي، فإن حركة الإنسان عندما تصطدم مع قوانين الطبيعة تؤث</w:t>
      </w:r>
      <w:r w:rsidR="00E37CDB" w:rsidRPr="00534F0C">
        <w:rPr>
          <w:rFonts w:hint="cs"/>
          <w:sz w:val="27"/>
          <w:rtl/>
        </w:rPr>
        <w:t>ّ</w:t>
      </w:r>
      <w:r w:rsidRPr="00534F0C">
        <w:rPr>
          <w:rFonts w:hint="cs"/>
          <w:sz w:val="27"/>
          <w:rtl/>
        </w:rPr>
        <w:t>ر في معطياتها</w:t>
      </w:r>
      <w:r w:rsidR="00E37CDB" w:rsidRPr="00534F0C">
        <w:rPr>
          <w:rFonts w:hint="cs"/>
          <w:sz w:val="27"/>
          <w:rtl/>
        </w:rPr>
        <w:t>.</w:t>
      </w:r>
      <w:r w:rsidRPr="00534F0C">
        <w:rPr>
          <w:rFonts w:hint="cs"/>
          <w:sz w:val="27"/>
          <w:rtl/>
        </w:rPr>
        <w:t xml:space="preserve"> ألا ترى </w:t>
      </w:r>
      <w:r w:rsidR="00E37CDB" w:rsidRPr="00534F0C">
        <w:rPr>
          <w:rFonts w:hint="cs"/>
          <w:sz w:val="27"/>
          <w:rtl/>
        </w:rPr>
        <w:t>أ</w:t>
      </w:r>
      <w:r w:rsidRPr="00534F0C">
        <w:rPr>
          <w:rFonts w:hint="cs"/>
          <w:sz w:val="27"/>
          <w:rtl/>
        </w:rPr>
        <w:t>ن إباحة قطع أشجار الغابات يؤد</w:t>
      </w:r>
      <w:r w:rsidR="00E37CDB" w:rsidRPr="00534F0C">
        <w:rPr>
          <w:rFonts w:hint="cs"/>
          <w:sz w:val="27"/>
          <w:rtl/>
        </w:rPr>
        <w:t>ّ</w:t>
      </w:r>
      <w:r w:rsidRPr="00534F0C">
        <w:rPr>
          <w:rFonts w:hint="cs"/>
          <w:sz w:val="27"/>
          <w:rtl/>
        </w:rPr>
        <w:t>ي إلى التصح</w:t>
      </w:r>
      <w:r w:rsidR="00E37CDB" w:rsidRPr="00534F0C">
        <w:rPr>
          <w:rFonts w:hint="cs"/>
          <w:sz w:val="27"/>
          <w:rtl/>
        </w:rPr>
        <w:t>ُّ</w:t>
      </w:r>
      <w:r w:rsidRPr="00534F0C">
        <w:rPr>
          <w:rFonts w:hint="cs"/>
          <w:sz w:val="27"/>
          <w:rtl/>
        </w:rPr>
        <w:t>ر، و</w:t>
      </w:r>
      <w:r w:rsidR="00E37CDB" w:rsidRPr="00534F0C">
        <w:rPr>
          <w:rFonts w:hint="cs"/>
          <w:sz w:val="27"/>
          <w:rtl/>
        </w:rPr>
        <w:t>أ</w:t>
      </w:r>
      <w:r w:rsidRPr="00534F0C">
        <w:rPr>
          <w:rFonts w:hint="cs"/>
          <w:sz w:val="27"/>
          <w:rtl/>
        </w:rPr>
        <w:t>ن زيادة عوادم المصانع في الهواء والمياه تؤد</w:t>
      </w:r>
      <w:r w:rsidR="00E37CDB" w:rsidRPr="00534F0C">
        <w:rPr>
          <w:rFonts w:hint="cs"/>
          <w:sz w:val="27"/>
          <w:rtl/>
        </w:rPr>
        <w:t>ّ</w:t>
      </w:r>
      <w:r w:rsidRPr="00534F0C">
        <w:rPr>
          <w:rFonts w:hint="cs"/>
          <w:sz w:val="27"/>
          <w:rtl/>
        </w:rPr>
        <w:t xml:space="preserve">ي </w:t>
      </w:r>
      <w:r w:rsidR="00E37CDB" w:rsidRPr="00534F0C">
        <w:rPr>
          <w:rFonts w:hint="cs"/>
          <w:sz w:val="27"/>
          <w:rtl/>
        </w:rPr>
        <w:t>إ</w:t>
      </w:r>
      <w:r w:rsidRPr="00534F0C">
        <w:rPr>
          <w:rFonts w:hint="cs"/>
          <w:sz w:val="27"/>
          <w:rtl/>
        </w:rPr>
        <w:t>لى تلوث البيئة</w:t>
      </w:r>
      <w:r w:rsidR="00E37CDB" w:rsidRPr="00534F0C">
        <w:rPr>
          <w:rFonts w:hint="cs"/>
          <w:sz w:val="27"/>
          <w:rtl/>
        </w:rPr>
        <w:t>،</w:t>
      </w:r>
      <w:r w:rsidRPr="00534F0C">
        <w:rPr>
          <w:rFonts w:hint="cs"/>
          <w:sz w:val="27"/>
          <w:rtl/>
        </w:rPr>
        <w:t xml:space="preserve"> فإذا كان الله تعالى </w:t>
      </w:r>
      <w:r w:rsidRPr="00534F0C">
        <w:rPr>
          <w:rFonts w:ascii="Sakkal Majalla" w:hAnsi="Sakkal Majalla" w:cs="Sakkal Majalla" w:hint="cs"/>
          <w:sz w:val="24"/>
          <w:szCs w:val="24"/>
          <w:rtl/>
        </w:rPr>
        <w:t>﴿</w:t>
      </w:r>
      <w:r w:rsidR="00E37CDB" w:rsidRPr="00534F0C">
        <w:rPr>
          <w:b/>
          <w:bCs/>
          <w:sz w:val="27"/>
          <w:rtl/>
        </w:rPr>
        <w:t>أَعْطَى كُلَّ شَيْءٍ خَلْقَهُ ثُمَّ هَدَى</w:t>
      </w:r>
      <w:r w:rsidRPr="00534F0C">
        <w:rPr>
          <w:rFonts w:ascii="Sakkal Majalla" w:hAnsi="Sakkal Majalla" w:cs="Sakkal Majalla" w:hint="cs"/>
          <w:sz w:val="24"/>
          <w:szCs w:val="24"/>
          <w:rtl/>
        </w:rPr>
        <w:t>﴾</w:t>
      </w:r>
      <w:r w:rsidRPr="00534F0C">
        <w:rPr>
          <w:rFonts w:hint="cs"/>
          <w:sz w:val="27"/>
          <w:rtl/>
        </w:rPr>
        <w:t xml:space="preserve"> (طه: 50) فإن المذهبية الإلهية الإسلامية الخاتمة للأديان ستكون الموج</w:t>
      </w:r>
      <w:r w:rsidR="00E37CDB" w:rsidRPr="00534F0C">
        <w:rPr>
          <w:rFonts w:hint="cs"/>
          <w:sz w:val="27"/>
          <w:rtl/>
        </w:rPr>
        <w:t>ِّ</w:t>
      </w:r>
      <w:r w:rsidRPr="00534F0C">
        <w:rPr>
          <w:rFonts w:hint="cs"/>
          <w:sz w:val="27"/>
          <w:rtl/>
        </w:rPr>
        <w:t>ه العام لحركة الإنسان في تدبير اقتصادياته</w:t>
      </w:r>
      <w:r w:rsidR="00E37CDB" w:rsidRPr="00534F0C">
        <w:rPr>
          <w:rFonts w:hint="cs"/>
          <w:sz w:val="27"/>
          <w:rtl/>
        </w:rPr>
        <w:t xml:space="preserve">؛ </w:t>
      </w:r>
      <w:r w:rsidRPr="00534F0C">
        <w:rPr>
          <w:rFonts w:hint="cs"/>
          <w:sz w:val="27"/>
          <w:rtl/>
        </w:rPr>
        <w:t>ليتواءم نشاطه مع قابلية أجزاء الكون المسخ</w:t>
      </w:r>
      <w:r w:rsidR="00E37CDB" w:rsidRPr="00534F0C">
        <w:rPr>
          <w:rFonts w:hint="cs"/>
          <w:sz w:val="27"/>
          <w:rtl/>
        </w:rPr>
        <w:t>َّ</w:t>
      </w:r>
      <w:r w:rsidRPr="00534F0C">
        <w:rPr>
          <w:rFonts w:hint="cs"/>
          <w:sz w:val="27"/>
          <w:rtl/>
        </w:rPr>
        <w:t xml:space="preserve">ر على إخراج معطياتها. </w:t>
      </w:r>
    </w:p>
    <w:p w:rsidR="006726F7" w:rsidRPr="00534F0C" w:rsidRDefault="006726F7" w:rsidP="00500774">
      <w:pPr>
        <w:pStyle w:val="afa"/>
        <w:spacing w:line="400" w:lineRule="exact"/>
        <w:rPr>
          <w:sz w:val="27"/>
          <w:rtl/>
        </w:rPr>
      </w:pPr>
      <w:r w:rsidRPr="00534F0C">
        <w:rPr>
          <w:rFonts w:hint="cs"/>
          <w:sz w:val="27"/>
          <w:rtl/>
        </w:rPr>
        <w:tab/>
        <w:t xml:space="preserve">ولو نظرنا إلى قوله تعالى: </w:t>
      </w:r>
      <w:r w:rsidRPr="00534F0C">
        <w:rPr>
          <w:rFonts w:ascii="Sakkal Majalla" w:hAnsi="Sakkal Majalla" w:cs="Sakkal Majalla" w:hint="cs"/>
          <w:sz w:val="24"/>
          <w:szCs w:val="24"/>
          <w:rtl/>
        </w:rPr>
        <w:t>﴿</w:t>
      </w:r>
      <w:r w:rsidR="00E37CDB" w:rsidRPr="00534F0C">
        <w:rPr>
          <w:b/>
          <w:bCs/>
          <w:sz w:val="27"/>
          <w:rtl/>
        </w:rPr>
        <w:t>وَضَرَبَ اللهُ مَثَلاً قَرْيَةً كَانَتْ آمِنَةً مُطْمَئِنَّةً يَأْتِيهَا رِزْقُهَا رَغَداً مِنْ كُلِّ مَكَانٍ فَكَفَرَتْ بِأَنْعُمِ اللهِ فَأَذَاقَهَا اللهُ لِبَاسَ الْجُوعِ وَالْخَوْفِ بِمَا كَانُوا يَصْنَعُونَ</w:t>
      </w:r>
      <w:r w:rsidRPr="00534F0C">
        <w:rPr>
          <w:rFonts w:ascii="Sakkal Majalla" w:hAnsi="Sakkal Majalla" w:cs="Sakkal Majalla" w:hint="cs"/>
          <w:sz w:val="24"/>
          <w:szCs w:val="24"/>
          <w:rtl/>
        </w:rPr>
        <w:t>﴾</w:t>
      </w:r>
      <w:r w:rsidRPr="00534F0C">
        <w:rPr>
          <w:rFonts w:hint="cs"/>
          <w:sz w:val="27"/>
          <w:rtl/>
        </w:rPr>
        <w:t xml:space="preserve"> (النحل: 112)</w:t>
      </w:r>
      <w:r w:rsidRPr="00534F0C">
        <w:rPr>
          <w:rFonts w:hint="cs"/>
          <w:sz w:val="27"/>
          <w:vertAlign w:val="superscript"/>
          <w:rtl/>
        </w:rPr>
        <w:t xml:space="preserve"> </w:t>
      </w:r>
      <w:r w:rsidRPr="00534F0C">
        <w:rPr>
          <w:rFonts w:hint="cs"/>
          <w:sz w:val="27"/>
          <w:rtl/>
        </w:rPr>
        <w:t>لعرفنا الربط بين الكفر والرفاهية العامة تعارضاً، وبين الجوع والخوف تسب</w:t>
      </w:r>
      <w:r w:rsidR="00E37CDB" w:rsidRPr="00534F0C">
        <w:rPr>
          <w:rFonts w:hint="cs"/>
          <w:sz w:val="27"/>
          <w:rtl/>
        </w:rPr>
        <w:t>ُّ</w:t>
      </w:r>
      <w:r w:rsidRPr="00534F0C">
        <w:rPr>
          <w:rFonts w:hint="cs"/>
          <w:sz w:val="27"/>
          <w:rtl/>
        </w:rPr>
        <w:t xml:space="preserve">باً. </w:t>
      </w:r>
    </w:p>
    <w:p w:rsidR="006726F7" w:rsidRPr="00534F0C" w:rsidRDefault="006726F7" w:rsidP="00500774">
      <w:pPr>
        <w:pStyle w:val="afa"/>
        <w:spacing w:line="400" w:lineRule="exact"/>
        <w:rPr>
          <w:sz w:val="27"/>
          <w:rtl/>
        </w:rPr>
      </w:pPr>
      <w:r w:rsidRPr="00534F0C">
        <w:rPr>
          <w:rFonts w:hint="cs"/>
          <w:sz w:val="27"/>
          <w:rtl/>
        </w:rPr>
        <w:t xml:space="preserve"> ولو نظرنا إلى قوله تعالى</w:t>
      </w:r>
      <w:r w:rsidR="00E37CDB" w:rsidRPr="00534F0C">
        <w:rPr>
          <w:rFonts w:hint="cs"/>
          <w:sz w:val="27"/>
          <w:rtl/>
        </w:rPr>
        <w:t>:</w:t>
      </w:r>
      <w:r w:rsidRPr="00534F0C">
        <w:rPr>
          <w:rFonts w:hint="cs"/>
          <w:sz w:val="27"/>
          <w:rtl/>
        </w:rPr>
        <w:t xml:space="preserve"> </w:t>
      </w:r>
      <w:r w:rsidRPr="00534F0C">
        <w:rPr>
          <w:rFonts w:ascii="Sakkal Majalla" w:hAnsi="Sakkal Majalla" w:cs="Sakkal Majalla" w:hint="cs"/>
          <w:sz w:val="24"/>
          <w:szCs w:val="24"/>
          <w:rtl/>
        </w:rPr>
        <w:t>﴿</w:t>
      </w:r>
      <w:r w:rsidR="00E37CDB" w:rsidRPr="00534F0C">
        <w:rPr>
          <w:b/>
          <w:bCs/>
          <w:sz w:val="27"/>
          <w:rtl/>
        </w:rPr>
        <w:t>وَأَ</w:t>
      </w:r>
      <w:r w:rsidR="00E37CDB" w:rsidRPr="00534F0C">
        <w:rPr>
          <w:rFonts w:hint="cs"/>
          <w:b/>
          <w:bCs/>
          <w:sz w:val="27"/>
          <w:rtl/>
        </w:rPr>
        <w:t>نْ لَ</w:t>
      </w:r>
      <w:r w:rsidR="00E37CDB" w:rsidRPr="00534F0C">
        <w:rPr>
          <w:b/>
          <w:bCs/>
          <w:sz w:val="27"/>
          <w:rtl/>
        </w:rPr>
        <w:t>وْ اسْتَقَامُوا عَلَى الطَّرِيقَةِ لأَسْقَيْنَاهُمْ مَاءً غَدَقاً</w:t>
      </w:r>
      <w:r w:rsidRPr="00534F0C">
        <w:rPr>
          <w:rFonts w:ascii="Sakkal Majalla" w:hAnsi="Sakkal Majalla" w:cs="Sakkal Majalla" w:hint="cs"/>
          <w:sz w:val="24"/>
          <w:szCs w:val="24"/>
          <w:rtl/>
        </w:rPr>
        <w:t>﴾</w:t>
      </w:r>
      <w:r w:rsidRPr="00534F0C">
        <w:rPr>
          <w:rFonts w:hint="cs"/>
          <w:sz w:val="27"/>
          <w:rtl/>
        </w:rPr>
        <w:t xml:space="preserve"> (الجنّ: 16)</w:t>
      </w:r>
      <w:r w:rsidR="00E37CDB" w:rsidRPr="00534F0C">
        <w:rPr>
          <w:rFonts w:hint="cs"/>
          <w:sz w:val="27"/>
          <w:rtl/>
        </w:rPr>
        <w:t>،</w:t>
      </w:r>
      <w:r w:rsidRPr="00534F0C">
        <w:rPr>
          <w:rFonts w:hint="cs"/>
          <w:sz w:val="27"/>
          <w:rtl/>
        </w:rPr>
        <w:t xml:space="preserve"> ونعرف ان المراد بالطريقة هي شرع الله الحكيم، والماء الغدق كناية عن الرزق الوفير</w:t>
      </w:r>
      <w:r w:rsidR="00E37CDB" w:rsidRPr="00534F0C">
        <w:rPr>
          <w:rFonts w:hint="cs"/>
          <w:sz w:val="27"/>
          <w:rtl/>
        </w:rPr>
        <w:t>،</w:t>
      </w:r>
      <w:r w:rsidRPr="00534F0C">
        <w:rPr>
          <w:rFonts w:hint="cs"/>
          <w:sz w:val="27"/>
          <w:rtl/>
        </w:rPr>
        <w:t xml:space="preserve"> فس</w:t>
      </w:r>
      <w:r w:rsidR="00E37CDB" w:rsidRPr="00534F0C">
        <w:rPr>
          <w:rFonts w:hint="cs"/>
          <w:sz w:val="27"/>
          <w:rtl/>
        </w:rPr>
        <w:t>ن</w:t>
      </w:r>
      <w:r w:rsidRPr="00534F0C">
        <w:rPr>
          <w:rFonts w:hint="cs"/>
          <w:sz w:val="27"/>
          <w:rtl/>
        </w:rPr>
        <w:t>رى أن الاستقامة (أمر تشريعي)</w:t>
      </w:r>
      <w:r w:rsidR="00E37CDB" w:rsidRPr="00534F0C">
        <w:rPr>
          <w:rFonts w:hint="cs"/>
          <w:sz w:val="27"/>
          <w:rtl/>
        </w:rPr>
        <w:t>،</w:t>
      </w:r>
      <w:r w:rsidRPr="00534F0C">
        <w:rPr>
          <w:rFonts w:hint="cs"/>
          <w:sz w:val="27"/>
          <w:rtl/>
        </w:rPr>
        <w:t xml:space="preserve"> والخير العميم (أمر تكويني)</w:t>
      </w:r>
      <w:r w:rsidR="00E37CDB" w:rsidRPr="00534F0C">
        <w:rPr>
          <w:rFonts w:hint="cs"/>
          <w:sz w:val="27"/>
          <w:rtl/>
        </w:rPr>
        <w:t>،</w:t>
      </w:r>
      <w:r w:rsidRPr="00534F0C">
        <w:rPr>
          <w:rFonts w:hint="cs"/>
          <w:sz w:val="27"/>
          <w:rtl/>
        </w:rPr>
        <w:t xml:space="preserve"> فرت</w:t>
      </w:r>
      <w:r w:rsidR="00E37CDB" w:rsidRPr="00534F0C">
        <w:rPr>
          <w:rFonts w:hint="cs"/>
          <w:sz w:val="27"/>
          <w:rtl/>
        </w:rPr>
        <w:t>ّ</w:t>
      </w:r>
      <w:r w:rsidRPr="00534F0C">
        <w:rPr>
          <w:rFonts w:hint="cs"/>
          <w:sz w:val="27"/>
          <w:rtl/>
        </w:rPr>
        <w:t>ب التكويني على مقد</w:t>
      </w:r>
      <w:r w:rsidR="00E37CDB" w:rsidRPr="00534F0C">
        <w:rPr>
          <w:rFonts w:hint="cs"/>
          <w:sz w:val="27"/>
          <w:rtl/>
        </w:rPr>
        <w:t>ّ</w:t>
      </w:r>
      <w:r w:rsidRPr="00534F0C">
        <w:rPr>
          <w:rFonts w:hint="cs"/>
          <w:sz w:val="27"/>
          <w:rtl/>
        </w:rPr>
        <w:t>مة تشريعية</w:t>
      </w:r>
      <w:r w:rsidRPr="00534F0C">
        <w:rPr>
          <w:rFonts w:hint="cs"/>
          <w:sz w:val="27"/>
          <w:vertAlign w:val="superscript"/>
          <w:rtl/>
        </w:rPr>
        <w:t>(</w:t>
      </w:r>
      <w:r w:rsidRPr="00534F0C">
        <w:rPr>
          <w:rStyle w:val="EndnoteReference"/>
          <w:sz w:val="27"/>
          <w:rtl/>
        </w:rPr>
        <w:endnoteReference w:id="124"/>
      </w:r>
      <w:r w:rsidRPr="00534F0C">
        <w:rPr>
          <w:rFonts w:hint="cs"/>
          <w:sz w:val="27"/>
          <w:vertAlign w:val="superscript"/>
          <w:rtl/>
        </w:rPr>
        <w:t>)</w:t>
      </w:r>
      <w:r w:rsidR="00E37CDB" w:rsidRPr="00534F0C">
        <w:rPr>
          <w:rFonts w:hint="cs"/>
          <w:sz w:val="27"/>
          <w:rtl/>
        </w:rPr>
        <w:t>.</w:t>
      </w:r>
      <w:r w:rsidRPr="00534F0C">
        <w:rPr>
          <w:rFonts w:hint="cs"/>
          <w:sz w:val="27"/>
          <w:rtl/>
        </w:rPr>
        <w:t xml:space="preserve"> لذلك يقول الفنجري</w:t>
      </w:r>
      <w:r w:rsidR="00E37CDB" w:rsidRPr="00534F0C">
        <w:rPr>
          <w:rFonts w:hint="cs"/>
          <w:sz w:val="27"/>
          <w:rtl/>
        </w:rPr>
        <w:t>:</w:t>
      </w:r>
      <w:r w:rsidRPr="00534F0C">
        <w:rPr>
          <w:rFonts w:hint="cs"/>
          <w:sz w:val="27"/>
          <w:rtl/>
        </w:rPr>
        <w:t xml:space="preserve"> </w:t>
      </w:r>
      <w:r w:rsidR="00E37CDB" w:rsidRPr="00534F0C">
        <w:rPr>
          <w:rFonts w:hint="cs"/>
          <w:sz w:val="27"/>
          <w:rtl/>
        </w:rPr>
        <w:t>إ</w:t>
      </w:r>
      <w:r w:rsidRPr="00534F0C">
        <w:rPr>
          <w:rFonts w:hint="cs"/>
          <w:sz w:val="27"/>
          <w:rtl/>
        </w:rPr>
        <w:t>ن معرفة العجز تتم</w:t>
      </w:r>
      <w:r w:rsidR="00E37CDB" w:rsidRPr="00534F0C">
        <w:rPr>
          <w:rFonts w:hint="cs"/>
          <w:sz w:val="27"/>
          <w:rtl/>
        </w:rPr>
        <w:t>ّ</w:t>
      </w:r>
      <w:r w:rsidRPr="00534F0C">
        <w:rPr>
          <w:rFonts w:hint="cs"/>
          <w:sz w:val="27"/>
          <w:rtl/>
        </w:rPr>
        <w:t xml:space="preserve"> من خلال نوع المستوى الذي يعم</w:t>
      </w:r>
      <w:r w:rsidR="00E37CDB" w:rsidRPr="00534F0C">
        <w:rPr>
          <w:rFonts w:hint="cs"/>
          <w:sz w:val="27"/>
          <w:rtl/>
        </w:rPr>
        <w:t>ّ</w:t>
      </w:r>
      <w:r w:rsidRPr="00534F0C">
        <w:rPr>
          <w:rFonts w:hint="cs"/>
          <w:sz w:val="27"/>
          <w:rtl/>
        </w:rPr>
        <w:t xml:space="preserve"> الشريحة الأدنى من الناس</w:t>
      </w:r>
      <w:r w:rsidR="00E37CDB" w:rsidRPr="00534F0C">
        <w:rPr>
          <w:rFonts w:hint="cs"/>
          <w:sz w:val="27"/>
          <w:rtl/>
        </w:rPr>
        <w:t>،</w:t>
      </w:r>
      <w:r w:rsidRPr="00534F0C">
        <w:rPr>
          <w:rFonts w:hint="cs"/>
          <w:sz w:val="27"/>
          <w:rtl/>
        </w:rPr>
        <w:t xml:space="preserve"> أي عدد الأشخاص الذين يمتلكون نصاباً شرعياً فما فوق مقسوما</w:t>
      </w:r>
      <w:r w:rsidR="00E37CDB" w:rsidRPr="00534F0C">
        <w:rPr>
          <w:rFonts w:hint="cs"/>
          <w:sz w:val="27"/>
          <w:rtl/>
        </w:rPr>
        <w:t>ً</w:t>
      </w:r>
      <w:r w:rsidRPr="00534F0C">
        <w:rPr>
          <w:rFonts w:hint="cs"/>
          <w:sz w:val="27"/>
          <w:rtl/>
        </w:rPr>
        <w:t xml:space="preserve"> على عدد السكان الكلي</w:t>
      </w:r>
      <w:r w:rsidR="00E37CDB" w:rsidRPr="00534F0C">
        <w:rPr>
          <w:rFonts w:hint="cs"/>
          <w:sz w:val="27"/>
          <w:rtl/>
        </w:rPr>
        <w:t>،</w:t>
      </w:r>
      <w:r w:rsidRPr="00534F0C">
        <w:rPr>
          <w:rFonts w:hint="cs"/>
          <w:sz w:val="27"/>
          <w:rtl/>
        </w:rPr>
        <w:t xml:space="preserve"> وحينئذ نستطيع معرفة</w:t>
      </w:r>
      <w:r w:rsidR="00E37CDB" w:rsidRPr="00534F0C">
        <w:rPr>
          <w:rFonts w:hint="cs"/>
          <w:sz w:val="27"/>
          <w:rtl/>
        </w:rPr>
        <w:t xml:space="preserve"> (درجة العجز عن مواجهة المشكلة)</w:t>
      </w:r>
      <w:r w:rsidRPr="00534F0C">
        <w:rPr>
          <w:rFonts w:hint="cs"/>
          <w:sz w:val="27"/>
          <w:vertAlign w:val="superscript"/>
          <w:rtl/>
        </w:rPr>
        <w:t>(</w:t>
      </w:r>
      <w:r w:rsidRPr="00534F0C">
        <w:rPr>
          <w:rStyle w:val="EndnoteReference"/>
          <w:sz w:val="27"/>
          <w:rtl/>
        </w:rPr>
        <w:endnoteReference w:id="125"/>
      </w:r>
      <w:r w:rsidRPr="00534F0C">
        <w:rPr>
          <w:rFonts w:hint="cs"/>
          <w:sz w:val="27"/>
          <w:vertAlign w:val="superscript"/>
          <w:rtl/>
        </w:rPr>
        <w:t>)</w:t>
      </w:r>
      <w:r w:rsidRPr="00534F0C">
        <w:rPr>
          <w:rFonts w:hint="cs"/>
          <w:sz w:val="27"/>
          <w:rtl/>
        </w:rPr>
        <w:t>.</w:t>
      </w:r>
    </w:p>
    <w:p w:rsidR="006726F7" w:rsidRPr="00534F0C" w:rsidRDefault="006726F7" w:rsidP="00500774">
      <w:pPr>
        <w:pStyle w:val="afa"/>
        <w:spacing w:line="400" w:lineRule="exact"/>
        <w:rPr>
          <w:sz w:val="27"/>
          <w:rtl/>
        </w:rPr>
      </w:pPr>
      <w:r w:rsidRPr="00534F0C">
        <w:rPr>
          <w:rFonts w:hint="cs"/>
          <w:sz w:val="27"/>
          <w:rtl/>
        </w:rPr>
        <w:t>فالمواجهة الإسلامية للمشكلة الاقتصادية فكرياً تشترط أو</w:t>
      </w:r>
      <w:r w:rsidR="00E37CDB" w:rsidRPr="00534F0C">
        <w:rPr>
          <w:rFonts w:hint="cs"/>
          <w:sz w:val="27"/>
          <w:rtl/>
        </w:rPr>
        <w:t>ّ</w:t>
      </w:r>
      <w:r w:rsidRPr="00534F0C">
        <w:rPr>
          <w:rFonts w:hint="cs"/>
          <w:sz w:val="27"/>
          <w:rtl/>
        </w:rPr>
        <w:t>لاً</w:t>
      </w:r>
      <w:r w:rsidR="00E37CDB" w:rsidRPr="00534F0C">
        <w:rPr>
          <w:rFonts w:hint="cs"/>
          <w:sz w:val="27"/>
          <w:rtl/>
        </w:rPr>
        <w:t>:</w:t>
      </w:r>
      <w:r w:rsidRPr="00534F0C">
        <w:rPr>
          <w:rFonts w:hint="cs"/>
          <w:sz w:val="27"/>
          <w:rtl/>
        </w:rPr>
        <w:t xml:space="preserve"> الالتزام بالتشريعات الإلهية </w:t>
      </w:r>
      <w:r w:rsidR="00E37CDB" w:rsidRPr="00534F0C">
        <w:rPr>
          <w:rFonts w:hint="cs"/>
          <w:sz w:val="27"/>
          <w:rtl/>
        </w:rPr>
        <w:t>ك</w:t>
      </w:r>
      <w:r w:rsidRPr="00534F0C">
        <w:rPr>
          <w:rFonts w:hint="cs"/>
          <w:sz w:val="27"/>
          <w:rtl/>
        </w:rPr>
        <w:t>مقدمة شمولية تتناسب مع حركة الكون</w:t>
      </w:r>
      <w:r w:rsidR="00E37CDB" w:rsidRPr="00534F0C">
        <w:rPr>
          <w:rFonts w:hint="cs"/>
          <w:sz w:val="27"/>
          <w:rtl/>
        </w:rPr>
        <w:t>.</w:t>
      </w:r>
      <w:r w:rsidRPr="00534F0C">
        <w:rPr>
          <w:rFonts w:hint="cs"/>
          <w:sz w:val="27"/>
          <w:rtl/>
        </w:rPr>
        <w:t xml:space="preserve"> و</w:t>
      </w:r>
      <w:r w:rsidR="00E37CDB" w:rsidRPr="00534F0C">
        <w:rPr>
          <w:rFonts w:hint="cs"/>
          <w:sz w:val="27"/>
          <w:rtl/>
        </w:rPr>
        <w:t>إ</w:t>
      </w:r>
      <w:r w:rsidRPr="00534F0C">
        <w:rPr>
          <w:rFonts w:hint="cs"/>
          <w:sz w:val="27"/>
          <w:rtl/>
        </w:rPr>
        <w:t>ن الندرة النسبية المفترضة هي ندرة</w:t>
      </w:r>
      <w:r w:rsidR="00E37CDB" w:rsidRPr="00534F0C">
        <w:rPr>
          <w:rFonts w:hint="cs"/>
          <w:sz w:val="27"/>
          <w:rtl/>
        </w:rPr>
        <w:t>ٌ</w:t>
      </w:r>
      <w:r w:rsidRPr="00534F0C">
        <w:rPr>
          <w:rFonts w:hint="cs"/>
          <w:sz w:val="27"/>
          <w:rtl/>
        </w:rPr>
        <w:t xml:space="preserve"> محفزة على العمل والتعاون مع الشعوب، فهي ليست ندرة</w:t>
      </w:r>
      <w:r w:rsidR="00E37CDB" w:rsidRPr="00534F0C">
        <w:rPr>
          <w:rFonts w:hint="cs"/>
          <w:sz w:val="27"/>
          <w:rtl/>
        </w:rPr>
        <w:t>ً</w:t>
      </w:r>
      <w:r w:rsidRPr="00534F0C">
        <w:rPr>
          <w:rFonts w:hint="cs"/>
          <w:sz w:val="27"/>
          <w:rtl/>
        </w:rPr>
        <w:t xml:space="preserve"> مطلقة، ولا وفرة مطلقة</w:t>
      </w:r>
      <w:r w:rsidR="00E37CDB" w:rsidRPr="00534F0C">
        <w:rPr>
          <w:rFonts w:hint="cs"/>
          <w:sz w:val="27"/>
          <w:rtl/>
        </w:rPr>
        <w:t>؛</w:t>
      </w:r>
      <w:r w:rsidRPr="00534F0C">
        <w:rPr>
          <w:rFonts w:hint="cs"/>
          <w:sz w:val="27"/>
          <w:rtl/>
        </w:rPr>
        <w:t xml:space="preserve"> لاستلزام الأولى العجز التام والدائم</w:t>
      </w:r>
      <w:r w:rsidR="00E37CDB" w:rsidRPr="00534F0C">
        <w:rPr>
          <w:rFonts w:hint="cs"/>
          <w:sz w:val="27"/>
          <w:rtl/>
        </w:rPr>
        <w:t>؛</w:t>
      </w:r>
      <w:r w:rsidRPr="00534F0C">
        <w:rPr>
          <w:rFonts w:hint="cs"/>
          <w:sz w:val="27"/>
          <w:rtl/>
        </w:rPr>
        <w:t xml:space="preserve"> وتستلزم الثانية عدم الحاجة إلى اقتصاد (علم/ مذهب) وعدم الحاجة إلى العمل</w:t>
      </w:r>
      <w:r w:rsidR="00E37CDB" w:rsidRPr="00534F0C">
        <w:rPr>
          <w:rFonts w:hint="cs"/>
          <w:sz w:val="27"/>
          <w:rtl/>
        </w:rPr>
        <w:t>.</w:t>
      </w:r>
      <w:r w:rsidRPr="00534F0C">
        <w:rPr>
          <w:rFonts w:hint="cs"/>
          <w:sz w:val="27"/>
          <w:rtl/>
        </w:rPr>
        <w:t xml:space="preserve"> كما </w:t>
      </w:r>
      <w:r w:rsidR="00E37CDB" w:rsidRPr="00534F0C">
        <w:rPr>
          <w:rFonts w:hint="cs"/>
          <w:sz w:val="27"/>
          <w:rtl/>
        </w:rPr>
        <w:t>أ</w:t>
      </w:r>
      <w:r w:rsidRPr="00534F0C">
        <w:rPr>
          <w:rFonts w:hint="cs"/>
          <w:sz w:val="27"/>
          <w:rtl/>
        </w:rPr>
        <w:t>ن الحاجة ليست لا نهائية مطلقاً</w:t>
      </w:r>
      <w:r w:rsidR="00E37CDB" w:rsidRPr="00534F0C">
        <w:rPr>
          <w:rFonts w:hint="cs"/>
          <w:sz w:val="27"/>
          <w:rtl/>
        </w:rPr>
        <w:t>،</w:t>
      </w:r>
      <w:r w:rsidRPr="00534F0C">
        <w:rPr>
          <w:rFonts w:hint="cs"/>
          <w:sz w:val="27"/>
          <w:rtl/>
        </w:rPr>
        <w:t xml:space="preserve"> إنما هي متعد</w:t>
      </w:r>
      <w:r w:rsidR="00E37CDB" w:rsidRPr="00534F0C">
        <w:rPr>
          <w:rFonts w:hint="cs"/>
          <w:sz w:val="27"/>
          <w:rtl/>
        </w:rPr>
        <w:t>ّ</w:t>
      </w:r>
      <w:r w:rsidRPr="00534F0C">
        <w:rPr>
          <w:rFonts w:hint="cs"/>
          <w:sz w:val="27"/>
          <w:rtl/>
        </w:rPr>
        <w:t>دة منشطرة</w:t>
      </w:r>
      <w:r w:rsidR="00E37CDB" w:rsidRPr="00534F0C">
        <w:rPr>
          <w:rFonts w:hint="cs"/>
          <w:sz w:val="27"/>
          <w:rtl/>
        </w:rPr>
        <w:t>،</w:t>
      </w:r>
      <w:r w:rsidRPr="00534F0C">
        <w:rPr>
          <w:rFonts w:hint="cs"/>
          <w:sz w:val="27"/>
          <w:rtl/>
        </w:rPr>
        <w:t xml:space="preserve"> لكنها قابلة للتحديد</w:t>
      </w:r>
      <w:r w:rsidR="00E37CDB" w:rsidRPr="00534F0C">
        <w:rPr>
          <w:rFonts w:hint="cs"/>
          <w:sz w:val="27"/>
          <w:rtl/>
        </w:rPr>
        <w:t>،</w:t>
      </w:r>
      <w:r w:rsidRPr="00534F0C">
        <w:rPr>
          <w:rFonts w:hint="cs"/>
          <w:sz w:val="27"/>
          <w:rtl/>
        </w:rPr>
        <w:t xml:space="preserve"> فهي مثل الموارد</w:t>
      </w:r>
      <w:r w:rsidR="00E37CDB" w:rsidRPr="00534F0C">
        <w:rPr>
          <w:rFonts w:hint="cs"/>
          <w:sz w:val="27"/>
          <w:rtl/>
        </w:rPr>
        <w:t>،</w:t>
      </w:r>
      <w:r w:rsidRPr="00534F0C">
        <w:rPr>
          <w:rFonts w:hint="cs"/>
          <w:sz w:val="27"/>
          <w:rtl/>
        </w:rPr>
        <w:t xml:space="preserve"> كلما توه</w:t>
      </w:r>
      <w:r w:rsidR="00E37CDB" w:rsidRPr="00534F0C">
        <w:rPr>
          <w:rFonts w:hint="cs"/>
          <w:sz w:val="27"/>
          <w:rtl/>
        </w:rPr>
        <w:t>َّ</w:t>
      </w:r>
      <w:r w:rsidRPr="00534F0C">
        <w:rPr>
          <w:rFonts w:hint="cs"/>
          <w:sz w:val="27"/>
          <w:rtl/>
        </w:rPr>
        <w:t xml:space="preserve">م الإنسان </w:t>
      </w:r>
      <w:r w:rsidR="00E37CDB" w:rsidRPr="00534F0C">
        <w:rPr>
          <w:rFonts w:hint="cs"/>
          <w:sz w:val="27"/>
          <w:rtl/>
        </w:rPr>
        <w:t>أ</w:t>
      </w:r>
      <w:r w:rsidRPr="00534F0C">
        <w:rPr>
          <w:rFonts w:hint="cs"/>
          <w:sz w:val="27"/>
          <w:rtl/>
        </w:rPr>
        <w:t>نها قد شح</w:t>
      </w:r>
      <w:r w:rsidR="00E37CDB" w:rsidRPr="00534F0C">
        <w:rPr>
          <w:rFonts w:hint="cs"/>
          <w:sz w:val="27"/>
          <w:rtl/>
        </w:rPr>
        <w:t>َّ</w:t>
      </w:r>
      <w:r w:rsidRPr="00534F0C">
        <w:rPr>
          <w:rFonts w:hint="cs"/>
          <w:sz w:val="27"/>
          <w:rtl/>
        </w:rPr>
        <w:t>ت جاء العلم فدل</w:t>
      </w:r>
      <w:r w:rsidR="00E37CDB" w:rsidRPr="00534F0C">
        <w:rPr>
          <w:rFonts w:hint="cs"/>
          <w:sz w:val="27"/>
          <w:rtl/>
        </w:rPr>
        <w:t>ّ</w:t>
      </w:r>
      <w:r w:rsidRPr="00534F0C">
        <w:rPr>
          <w:rFonts w:hint="cs"/>
          <w:sz w:val="27"/>
          <w:rtl/>
        </w:rPr>
        <w:t xml:space="preserve"> على وجود موارد جديدة</w:t>
      </w:r>
      <w:r w:rsidR="00E37CDB" w:rsidRPr="00534F0C">
        <w:rPr>
          <w:rFonts w:hint="cs"/>
          <w:sz w:val="27"/>
          <w:rtl/>
        </w:rPr>
        <w:t>.</w:t>
      </w:r>
      <w:r w:rsidRPr="00534F0C">
        <w:rPr>
          <w:rFonts w:hint="cs"/>
          <w:sz w:val="27"/>
          <w:rtl/>
        </w:rPr>
        <w:t xml:space="preserve"> فمذهبية الإسلام هي مذهبية التوازن التي تحد</w:t>
      </w:r>
      <w:r w:rsidR="00E37CDB" w:rsidRPr="00534F0C">
        <w:rPr>
          <w:rFonts w:hint="cs"/>
          <w:sz w:val="27"/>
          <w:rtl/>
        </w:rPr>
        <w:t>ِّ</w:t>
      </w:r>
      <w:r w:rsidRPr="00534F0C">
        <w:rPr>
          <w:rFonts w:hint="cs"/>
          <w:sz w:val="27"/>
          <w:rtl/>
        </w:rPr>
        <w:t>د نوع العلاقة النظمية التي تربط بين مدى قدرة الإنسان على تكييف حاجاته مع الموارد المتاحة، والقدرة ال</w:t>
      </w:r>
      <w:r w:rsidR="00E37CDB" w:rsidRPr="00534F0C">
        <w:rPr>
          <w:rFonts w:hint="cs"/>
          <w:sz w:val="27"/>
          <w:rtl/>
        </w:rPr>
        <w:t>أ</w:t>
      </w:r>
      <w:r w:rsidRPr="00534F0C">
        <w:rPr>
          <w:rFonts w:hint="cs"/>
          <w:sz w:val="27"/>
          <w:rtl/>
        </w:rPr>
        <w:t>نموذجية على العمل الخلاق</w:t>
      </w:r>
      <w:r w:rsidR="00E37CDB" w:rsidRPr="00534F0C">
        <w:rPr>
          <w:rFonts w:hint="cs"/>
          <w:sz w:val="27"/>
          <w:rtl/>
        </w:rPr>
        <w:t>.</w:t>
      </w:r>
      <w:r w:rsidRPr="00534F0C">
        <w:rPr>
          <w:rFonts w:hint="cs"/>
          <w:sz w:val="27"/>
          <w:rtl/>
        </w:rPr>
        <w:t xml:space="preserve"> لهذا يقر</w:t>
      </w:r>
      <w:r w:rsidR="00E37CDB" w:rsidRPr="00534F0C">
        <w:rPr>
          <w:rFonts w:hint="cs"/>
          <w:sz w:val="27"/>
          <w:rtl/>
        </w:rPr>
        <w:t>ِّ</w:t>
      </w:r>
      <w:r w:rsidRPr="00534F0C">
        <w:rPr>
          <w:rFonts w:hint="cs"/>
          <w:sz w:val="27"/>
          <w:rtl/>
        </w:rPr>
        <w:t>ر المفك</w:t>
      </w:r>
      <w:r w:rsidR="00E37CDB" w:rsidRPr="00534F0C">
        <w:rPr>
          <w:rFonts w:hint="cs"/>
          <w:sz w:val="27"/>
          <w:rtl/>
        </w:rPr>
        <w:t>ِّ</w:t>
      </w:r>
      <w:r w:rsidRPr="00534F0C">
        <w:rPr>
          <w:rFonts w:hint="cs"/>
          <w:sz w:val="27"/>
          <w:rtl/>
        </w:rPr>
        <w:t>ر الجزائري مالك بن نبي أن شروط الحضارة توازن النسب بين عناصر ثلاث</w:t>
      </w:r>
      <w:r w:rsidR="00E37CDB" w:rsidRPr="00534F0C">
        <w:rPr>
          <w:rFonts w:hint="cs"/>
          <w:sz w:val="27"/>
          <w:rtl/>
        </w:rPr>
        <w:t>:</w:t>
      </w:r>
      <w:r w:rsidRPr="00534F0C">
        <w:rPr>
          <w:rFonts w:hint="cs"/>
          <w:sz w:val="27"/>
          <w:rtl/>
        </w:rPr>
        <w:t xml:space="preserve"> (الإنسان</w:t>
      </w:r>
      <w:r w:rsidR="00E37CDB" w:rsidRPr="00534F0C">
        <w:rPr>
          <w:rFonts w:hint="cs"/>
          <w:sz w:val="27"/>
          <w:rtl/>
        </w:rPr>
        <w:t>؛</w:t>
      </w:r>
      <w:r w:rsidRPr="00534F0C">
        <w:rPr>
          <w:rFonts w:hint="cs"/>
          <w:sz w:val="27"/>
          <w:rtl/>
        </w:rPr>
        <w:t xml:space="preserve"> التراب</w:t>
      </w:r>
      <w:r w:rsidR="00E37CDB" w:rsidRPr="00534F0C">
        <w:rPr>
          <w:rFonts w:hint="cs"/>
          <w:sz w:val="27"/>
          <w:rtl/>
        </w:rPr>
        <w:t>؛</w:t>
      </w:r>
      <w:r w:rsidRPr="00534F0C">
        <w:rPr>
          <w:rFonts w:hint="cs"/>
          <w:sz w:val="27"/>
          <w:rtl/>
        </w:rPr>
        <w:t xml:space="preserve"> الوقت). ويعني بالوقت المستثمر منه والمهدور. </w:t>
      </w:r>
    </w:p>
    <w:p w:rsidR="006726F7" w:rsidRPr="00534F0C" w:rsidRDefault="006726F7" w:rsidP="00500774">
      <w:pPr>
        <w:pStyle w:val="afa"/>
        <w:spacing w:line="400" w:lineRule="exact"/>
        <w:rPr>
          <w:sz w:val="27"/>
          <w:rtl/>
        </w:rPr>
      </w:pPr>
      <w:r w:rsidRPr="00534F0C">
        <w:rPr>
          <w:rFonts w:hint="cs"/>
          <w:sz w:val="27"/>
          <w:rtl/>
        </w:rPr>
        <w:tab/>
        <w:t xml:space="preserve">لذلك فإن الإسلام يسعى لمواجهة المشكلة من خلال المنظور </w:t>
      </w:r>
      <w:r w:rsidR="00E37CDB" w:rsidRPr="00534F0C">
        <w:rPr>
          <w:rFonts w:hint="cs"/>
          <w:sz w:val="27"/>
          <w:rtl/>
        </w:rPr>
        <w:t>التالي</w:t>
      </w:r>
      <w:r w:rsidR="00451C08" w:rsidRPr="00534F0C">
        <w:rPr>
          <w:rFonts w:hint="cs"/>
          <w:sz w:val="27"/>
          <w:rtl/>
        </w:rPr>
        <w:t>:</w:t>
      </w:r>
    </w:p>
    <w:p w:rsidR="006726F7" w:rsidRPr="00534F0C" w:rsidRDefault="006726F7" w:rsidP="00500774">
      <w:pPr>
        <w:pStyle w:val="afa"/>
        <w:spacing w:line="400" w:lineRule="exact"/>
        <w:rPr>
          <w:sz w:val="27"/>
          <w:rtl/>
        </w:rPr>
      </w:pPr>
      <w:r w:rsidRPr="00534F0C">
        <w:rPr>
          <w:rFonts w:hint="cs"/>
          <w:sz w:val="27"/>
          <w:rtl/>
        </w:rPr>
        <w:t>1ـ إن الإسلام يوجب على الفرد، والمجتمع، الدولة، كل</w:t>
      </w:r>
      <w:r w:rsidR="00E37CDB" w:rsidRPr="00534F0C">
        <w:rPr>
          <w:rFonts w:hint="cs"/>
          <w:sz w:val="27"/>
          <w:rtl/>
        </w:rPr>
        <w:t>ٌّ</w:t>
      </w:r>
      <w:r w:rsidRPr="00534F0C">
        <w:rPr>
          <w:rFonts w:hint="cs"/>
          <w:sz w:val="27"/>
          <w:rtl/>
        </w:rPr>
        <w:t xml:space="preserve"> على نطاقه</w:t>
      </w:r>
      <w:r w:rsidR="00E37CDB" w:rsidRPr="00534F0C">
        <w:rPr>
          <w:rFonts w:hint="cs"/>
          <w:sz w:val="27"/>
          <w:rtl/>
        </w:rPr>
        <w:t>،</w:t>
      </w:r>
      <w:r w:rsidRPr="00534F0C">
        <w:rPr>
          <w:rFonts w:hint="cs"/>
          <w:sz w:val="27"/>
          <w:rtl/>
        </w:rPr>
        <w:t xml:space="preserve"> أن يمارس العمل بأعلى صوره وأتقن أنواعه</w:t>
      </w:r>
      <w:r w:rsidR="006F110C" w:rsidRPr="00534F0C">
        <w:rPr>
          <w:rFonts w:hint="cs"/>
          <w:sz w:val="27"/>
          <w:rtl/>
        </w:rPr>
        <w:t>؛</w:t>
      </w:r>
      <w:r w:rsidRPr="00534F0C">
        <w:rPr>
          <w:rFonts w:hint="cs"/>
          <w:sz w:val="27"/>
          <w:rtl/>
        </w:rPr>
        <w:t xml:space="preserve"> لإعمار الأرض</w:t>
      </w:r>
      <w:r w:rsidR="006F110C" w:rsidRPr="00534F0C">
        <w:rPr>
          <w:rFonts w:hint="cs"/>
          <w:sz w:val="27"/>
          <w:rtl/>
        </w:rPr>
        <w:t>.</w:t>
      </w:r>
      <w:r w:rsidRPr="00534F0C">
        <w:rPr>
          <w:rFonts w:hint="cs"/>
          <w:sz w:val="27"/>
          <w:rtl/>
        </w:rPr>
        <w:t xml:space="preserve"> وقد ورد ذلك في قوله تعالى</w:t>
      </w:r>
      <w:r w:rsidR="006F110C" w:rsidRPr="00534F0C">
        <w:rPr>
          <w:rFonts w:hint="cs"/>
          <w:sz w:val="27"/>
          <w:rtl/>
        </w:rPr>
        <w:t>:</w:t>
      </w:r>
      <w:r w:rsidRPr="00534F0C">
        <w:rPr>
          <w:rStyle w:val="Char6"/>
          <w:rFonts w:cs="AL-Mohanad" w:hint="cs"/>
          <w:color w:val="auto"/>
          <w:sz w:val="27"/>
          <w:szCs w:val="27"/>
          <w:rtl/>
        </w:rPr>
        <w:t xml:space="preserve"> </w:t>
      </w:r>
      <w:r w:rsidRPr="00534F0C">
        <w:rPr>
          <w:rFonts w:ascii="Sakkal Majalla" w:hAnsi="Sakkal Majalla" w:cs="Sakkal Majalla" w:hint="cs"/>
          <w:sz w:val="24"/>
          <w:szCs w:val="24"/>
          <w:rtl/>
        </w:rPr>
        <w:t>﴿</w:t>
      </w:r>
      <w:r w:rsidR="006F110C" w:rsidRPr="00534F0C">
        <w:rPr>
          <w:b/>
          <w:bCs/>
          <w:sz w:val="27"/>
          <w:rtl/>
        </w:rPr>
        <w:t>هُوَ أَنشَأَكُمْ مِنْ الأَرْضِ وَاسْتَعْمَرَكُمْ فِيهَا</w:t>
      </w:r>
      <w:r w:rsidRPr="00534F0C">
        <w:rPr>
          <w:rFonts w:ascii="Sakkal Majalla" w:hAnsi="Sakkal Majalla" w:cs="Sakkal Majalla" w:hint="cs"/>
          <w:sz w:val="24"/>
          <w:szCs w:val="24"/>
          <w:rtl/>
        </w:rPr>
        <w:t>﴾</w:t>
      </w:r>
      <w:r w:rsidRPr="00534F0C">
        <w:rPr>
          <w:rFonts w:hint="cs"/>
          <w:sz w:val="27"/>
          <w:rtl/>
        </w:rPr>
        <w:t xml:space="preserve"> (هود: 61)</w:t>
      </w:r>
      <w:r w:rsidR="006F110C" w:rsidRPr="00534F0C">
        <w:rPr>
          <w:rFonts w:hint="cs"/>
          <w:sz w:val="27"/>
          <w:rtl/>
        </w:rPr>
        <w:t>،</w:t>
      </w:r>
      <w:r w:rsidRPr="00534F0C">
        <w:rPr>
          <w:rFonts w:hint="cs"/>
          <w:sz w:val="27"/>
          <w:rtl/>
        </w:rPr>
        <w:t xml:space="preserve"> أي أمركم وأوجب عليكم استثمار مواردها</w:t>
      </w:r>
      <w:r w:rsidR="006F110C" w:rsidRPr="00534F0C">
        <w:rPr>
          <w:rFonts w:hint="cs"/>
          <w:sz w:val="27"/>
          <w:rtl/>
        </w:rPr>
        <w:t>.</w:t>
      </w:r>
      <w:r w:rsidRPr="00534F0C">
        <w:rPr>
          <w:rFonts w:hint="cs"/>
          <w:sz w:val="27"/>
          <w:rtl/>
        </w:rPr>
        <w:t xml:space="preserve"> وأعطى للإنسان أعلى درجات التكريم ب</w:t>
      </w:r>
      <w:r w:rsidR="006F110C" w:rsidRPr="00534F0C">
        <w:rPr>
          <w:rFonts w:hint="cs"/>
          <w:sz w:val="27"/>
          <w:rtl/>
        </w:rPr>
        <w:t>أ</w:t>
      </w:r>
      <w:r w:rsidRPr="00534F0C">
        <w:rPr>
          <w:rFonts w:hint="cs"/>
          <w:sz w:val="27"/>
          <w:rtl/>
        </w:rPr>
        <w:t>ن جعله خليفة</w:t>
      </w:r>
      <w:r w:rsidR="006F110C" w:rsidRPr="00534F0C">
        <w:rPr>
          <w:rFonts w:hint="cs"/>
          <w:sz w:val="27"/>
          <w:rtl/>
        </w:rPr>
        <w:t>ً</w:t>
      </w:r>
      <w:r w:rsidRPr="00534F0C">
        <w:rPr>
          <w:rFonts w:hint="cs"/>
          <w:sz w:val="27"/>
          <w:rtl/>
        </w:rPr>
        <w:t xml:space="preserve"> بقوله تعالى</w:t>
      </w:r>
      <w:r w:rsidR="006F110C" w:rsidRPr="00534F0C">
        <w:rPr>
          <w:rFonts w:hint="cs"/>
          <w:sz w:val="27"/>
          <w:rtl/>
        </w:rPr>
        <w:t>:</w:t>
      </w:r>
      <w:r w:rsidRPr="00534F0C">
        <w:rPr>
          <w:rFonts w:hint="cs"/>
          <w:sz w:val="27"/>
          <w:rtl/>
        </w:rPr>
        <w:t xml:space="preserve"> </w:t>
      </w:r>
      <w:r w:rsidRPr="00534F0C">
        <w:rPr>
          <w:rFonts w:ascii="Sakkal Majalla" w:hAnsi="Sakkal Majalla" w:cs="Sakkal Majalla" w:hint="cs"/>
          <w:sz w:val="24"/>
          <w:szCs w:val="24"/>
          <w:rtl/>
        </w:rPr>
        <w:t>﴿</w:t>
      </w:r>
      <w:r w:rsidR="006F110C" w:rsidRPr="00534F0C">
        <w:rPr>
          <w:b/>
          <w:bCs/>
          <w:sz w:val="27"/>
          <w:rtl/>
        </w:rPr>
        <w:t>وَإِذْ قَالَ رَبُّكَ لِلْمَلاَئِكَةِ إِنِّي جَاعِلٌ فِي الأَرْضِ خَلِيفَةً</w:t>
      </w:r>
      <w:r w:rsidRPr="00534F0C">
        <w:rPr>
          <w:rFonts w:ascii="Sakkal Majalla" w:hAnsi="Sakkal Majalla" w:cs="Sakkal Majalla" w:hint="cs"/>
          <w:sz w:val="24"/>
          <w:szCs w:val="24"/>
          <w:rtl/>
        </w:rPr>
        <w:t>﴾</w:t>
      </w:r>
      <w:r w:rsidR="006F110C" w:rsidRPr="00534F0C">
        <w:rPr>
          <w:rFonts w:hint="cs"/>
          <w:sz w:val="27"/>
          <w:rtl/>
        </w:rPr>
        <w:t>.</w:t>
      </w:r>
      <w:r w:rsidRPr="00534F0C">
        <w:rPr>
          <w:rFonts w:hint="cs"/>
          <w:sz w:val="27"/>
          <w:rtl/>
        </w:rPr>
        <w:t xml:space="preserve"> </w:t>
      </w:r>
      <w:r w:rsidR="006F110C" w:rsidRPr="00534F0C">
        <w:rPr>
          <w:rFonts w:hint="cs"/>
          <w:sz w:val="27"/>
          <w:rtl/>
        </w:rPr>
        <w:t>وقد دعا</w:t>
      </w:r>
      <w:r w:rsidRPr="00534F0C">
        <w:rPr>
          <w:rFonts w:hint="cs"/>
          <w:sz w:val="27"/>
          <w:rtl/>
        </w:rPr>
        <w:t xml:space="preserve"> القرآن الكريم إلى امتلاك القوة</w:t>
      </w:r>
      <w:r w:rsidR="006F110C" w:rsidRPr="00534F0C">
        <w:rPr>
          <w:rFonts w:hint="cs"/>
          <w:sz w:val="27"/>
          <w:rtl/>
        </w:rPr>
        <w:t>،</w:t>
      </w:r>
      <w:r w:rsidRPr="00534F0C">
        <w:rPr>
          <w:rFonts w:hint="cs"/>
          <w:sz w:val="27"/>
          <w:rtl/>
        </w:rPr>
        <w:t xml:space="preserve"> وهي كل</w:t>
      </w:r>
      <w:r w:rsidR="006F110C" w:rsidRPr="00534F0C">
        <w:rPr>
          <w:rFonts w:hint="cs"/>
          <w:sz w:val="27"/>
          <w:rtl/>
        </w:rPr>
        <w:t>ّ</w:t>
      </w:r>
      <w:r w:rsidRPr="00534F0C">
        <w:rPr>
          <w:rFonts w:hint="cs"/>
          <w:sz w:val="27"/>
          <w:rtl/>
        </w:rPr>
        <w:t xml:space="preserve"> أدوات التقد</w:t>
      </w:r>
      <w:r w:rsidR="006F110C" w:rsidRPr="00534F0C">
        <w:rPr>
          <w:rFonts w:hint="cs"/>
          <w:sz w:val="27"/>
          <w:rtl/>
        </w:rPr>
        <w:t>ّ</w:t>
      </w:r>
      <w:r w:rsidRPr="00534F0C">
        <w:rPr>
          <w:rFonts w:hint="cs"/>
          <w:sz w:val="27"/>
          <w:rtl/>
        </w:rPr>
        <w:t>م</w:t>
      </w:r>
      <w:r w:rsidR="006F110C" w:rsidRPr="00534F0C">
        <w:rPr>
          <w:rFonts w:hint="cs"/>
          <w:sz w:val="27"/>
          <w:rtl/>
        </w:rPr>
        <w:t>،</w:t>
      </w:r>
      <w:r w:rsidRPr="00534F0C">
        <w:rPr>
          <w:rFonts w:hint="cs"/>
          <w:sz w:val="27"/>
          <w:rtl/>
        </w:rPr>
        <w:t xml:space="preserve"> فقال</w:t>
      </w:r>
      <w:r w:rsidRPr="00534F0C">
        <w:rPr>
          <w:rFonts w:ascii="Mosawi" w:hAnsi="Mosawi" w:hint="cs"/>
          <w:sz w:val="27"/>
          <w:rtl/>
        </w:rPr>
        <w:t>:</w:t>
      </w:r>
      <w:r w:rsidRPr="00534F0C">
        <w:rPr>
          <w:rFonts w:hint="cs"/>
          <w:sz w:val="27"/>
          <w:rtl/>
        </w:rPr>
        <w:t xml:space="preserve"> </w:t>
      </w:r>
      <w:r w:rsidRPr="00534F0C">
        <w:rPr>
          <w:rFonts w:ascii="Sakkal Majalla" w:hAnsi="Sakkal Majalla" w:cs="Sakkal Majalla" w:hint="cs"/>
          <w:sz w:val="24"/>
          <w:szCs w:val="24"/>
          <w:rtl/>
        </w:rPr>
        <w:t>﴿</w:t>
      </w:r>
      <w:r w:rsidR="006F110C" w:rsidRPr="00534F0C">
        <w:rPr>
          <w:b/>
          <w:bCs/>
          <w:sz w:val="27"/>
          <w:rtl/>
        </w:rPr>
        <w:t>وَأَعِدُّوا لَهُمْ مَا اسْتَطَعْتُمْ مِنْ قُوَّةٍ</w:t>
      </w:r>
      <w:r w:rsidRPr="00534F0C">
        <w:rPr>
          <w:rFonts w:ascii="Sakkal Majalla" w:hAnsi="Sakkal Majalla" w:cs="Sakkal Majalla" w:hint="cs"/>
          <w:sz w:val="24"/>
          <w:szCs w:val="24"/>
          <w:rtl/>
        </w:rPr>
        <w:t>﴾</w:t>
      </w:r>
      <w:r w:rsidR="006F110C" w:rsidRPr="00534F0C">
        <w:rPr>
          <w:rFonts w:hint="cs"/>
          <w:sz w:val="27"/>
          <w:rtl/>
        </w:rPr>
        <w:t>.</w:t>
      </w:r>
      <w:r w:rsidRPr="00534F0C">
        <w:rPr>
          <w:rFonts w:hint="cs"/>
          <w:sz w:val="27"/>
          <w:rtl/>
        </w:rPr>
        <w:t xml:space="preserve"> لذلك فإن المجتمع الإسلامي يجب عليه شرعاً أن يخط</w:t>
      </w:r>
      <w:r w:rsidR="006F110C" w:rsidRPr="00534F0C">
        <w:rPr>
          <w:rFonts w:hint="cs"/>
          <w:sz w:val="27"/>
          <w:rtl/>
        </w:rPr>
        <w:t>ِّ</w:t>
      </w:r>
      <w:r w:rsidRPr="00534F0C">
        <w:rPr>
          <w:rFonts w:hint="cs"/>
          <w:sz w:val="27"/>
          <w:rtl/>
        </w:rPr>
        <w:t>ط وينفذ برنامجاً تربوياً</w:t>
      </w:r>
      <w:r w:rsidR="006F110C" w:rsidRPr="00534F0C">
        <w:rPr>
          <w:rFonts w:hint="cs"/>
          <w:sz w:val="27"/>
          <w:rtl/>
        </w:rPr>
        <w:t>.</w:t>
      </w:r>
      <w:r w:rsidRPr="00534F0C">
        <w:rPr>
          <w:rFonts w:hint="cs"/>
          <w:sz w:val="27"/>
          <w:rtl/>
        </w:rPr>
        <w:t xml:space="preserve"> و</w:t>
      </w:r>
      <w:r w:rsidR="006F110C" w:rsidRPr="00534F0C">
        <w:rPr>
          <w:rFonts w:hint="cs"/>
          <w:sz w:val="27"/>
          <w:rtl/>
        </w:rPr>
        <w:t>إ</w:t>
      </w:r>
      <w:r w:rsidRPr="00534F0C">
        <w:rPr>
          <w:rFonts w:hint="cs"/>
          <w:sz w:val="27"/>
          <w:rtl/>
        </w:rPr>
        <w:t>ن معيار مشروعية سلطة ولي</w:t>
      </w:r>
      <w:r w:rsidR="006F110C" w:rsidRPr="00534F0C">
        <w:rPr>
          <w:rFonts w:hint="cs"/>
          <w:sz w:val="27"/>
          <w:rtl/>
        </w:rPr>
        <w:t>ّ</w:t>
      </w:r>
      <w:r w:rsidRPr="00534F0C">
        <w:rPr>
          <w:rFonts w:hint="cs"/>
          <w:sz w:val="27"/>
          <w:rtl/>
        </w:rPr>
        <w:t xml:space="preserve"> الأمر قدرة أجهزة الدولة على تطبيق التشريع الاقتصادي المؤد</w:t>
      </w:r>
      <w:r w:rsidR="006F110C" w:rsidRPr="00534F0C">
        <w:rPr>
          <w:rFonts w:hint="cs"/>
          <w:sz w:val="27"/>
          <w:rtl/>
        </w:rPr>
        <w:t>ّ</w:t>
      </w:r>
      <w:r w:rsidRPr="00534F0C">
        <w:rPr>
          <w:rFonts w:hint="cs"/>
          <w:sz w:val="27"/>
          <w:rtl/>
        </w:rPr>
        <w:t>ي للوصول إلى حالة الإنماء الشامل</w:t>
      </w:r>
      <w:r w:rsidR="006F110C" w:rsidRPr="00534F0C">
        <w:rPr>
          <w:rFonts w:hint="cs"/>
          <w:sz w:val="27"/>
          <w:rtl/>
        </w:rPr>
        <w:t>.</w:t>
      </w:r>
      <w:r w:rsidRPr="00534F0C">
        <w:rPr>
          <w:rFonts w:hint="cs"/>
          <w:sz w:val="27"/>
          <w:rtl/>
        </w:rPr>
        <w:t xml:space="preserve"> لهذا يقول الفنجري</w:t>
      </w:r>
      <w:r w:rsidR="006F110C" w:rsidRPr="00534F0C">
        <w:rPr>
          <w:rFonts w:hint="cs"/>
          <w:sz w:val="27"/>
          <w:rtl/>
        </w:rPr>
        <w:t>:</w:t>
      </w:r>
      <w:r w:rsidRPr="00534F0C">
        <w:rPr>
          <w:rFonts w:hint="cs"/>
          <w:sz w:val="27"/>
          <w:rtl/>
        </w:rPr>
        <w:t xml:space="preserve"> إن المسلمين مقر</w:t>
      </w:r>
      <w:r w:rsidR="006F110C" w:rsidRPr="00534F0C">
        <w:rPr>
          <w:rFonts w:hint="cs"/>
          <w:sz w:val="27"/>
          <w:rtl/>
        </w:rPr>
        <w:t>َّ</w:t>
      </w:r>
      <w:r w:rsidRPr="00534F0C">
        <w:rPr>
          <w:rFonts w:hint="cs"/>
          <w:sz w:val="27"/>
          <w:rtl/>
        </w:rPr>
        <w:t>بون إلى الله بقدر تعميرهم للدنيا</w:t>
      </w:r>
      <w:r w:rsidRPr="00534F0C">
        <w:rPr>
          <w:rFonts w:hint="cs"/>
          <w:sz w:val="27"/>
          <w:vertAlign w:val="superscript"/>
          <w:rtl/>
        </w:rPr>
        <w:t>(</w:t>
      </w:r>
      <w:r w:rsidRPr="00534F0C">
        <w:rPr>
          <w:rStyle w:val="EndnoteReference"/>
          <w:sz w:val="27"/>
          <w:rtl/>
        </w:rPr>
        <w:endnoteReference w:id="126"/>
      </w:r>
      <w:r w:rsidRPr="00534F0C">
        <w:rPr>
          <w:rFonts w:hint="cs"/>
          <w:sz w:val="27"/>
          <w:vertAlign w:val="superscript"/>
          <w:rtl/>
        </w:rPr>
        <w:t>)</w:t>
      </w:r>
      <w:r w:rsidRPr="00534F0C">
        <w:rPr>
          <w:rFonts w:hint="cs"/>
          <w:sz w:val="27"/>
          <w:rtl/>
        </w:rPr>
        <w:t xml:space="preserve">. وقد ورد ذلك استناداً </w:t>
      </w:r>
      <w:r w:rsidR="006F110C" w:rsidRPr="00534F0C">
        <w:rPr>
          <w:rFonts w:hint="cs"/>
          <w:sz w:val="27"/>
          <w:rtl/>
        </w:rPr>
        <w:t>إ</w:t>
      </w:r>
      <w:r w:rsidRPr="00534F0C">
        <w:rPr>
          <w:rFonts w:hint="cs"/>
          <w:sz w:val="27"/>
          <w:rtl/>
        </w:rPr>
        <w:t>لى خطاب الإمام علي</w:t>
      </w:r>
      <w:r w:rsidR="006F110C" w:rsidRPr="00534F0C">
        <w:rPr>
          <w:rFonts w:hint="cs"/>
          <w:sz w:val="27"/>
          <w:rtl/>
        </w:rPr>
        <w:t>ّ</w:t>
      </w:r>
      <w:r w:rsidR="009812A9" w:rsidRPr="00534F0C">
        <w:rPr>
          <w:rFonts w:cs="Mosawi" w:hint="cs"/>
          <w:sz w:val="27"/>
          <w:rtl/>
        </w:rPr>
        <w:t>×</w:t>
      </w:r>
      <w:r w:rsidRPr="00534F0C">
        <w:rPr>
          <w:rFonts w:hint="cs"/>
          <w:sz w:val="27"/>
          <w:rtl/>
        </w:rPr>
        <w:t xml:space="preserve"> لأحد عماله</w:t>
      </w:r>
      <w:r w:rsidR="006F110C" w:rsidRPr="00534F0C">
        <w:rPr>
          <w:rFonts w:hint="cs"/>
          <w:sz w:val="27"/>
          <w:rtl/>
        </w:rPr>
        <w:t>:</w:t>
      </w:r>
      <w:r w:rsidRPr="00534F0C">
        <w:rPr>
          <w:rFonts w:hint="cs"/>
          <w:sz w:val="27"/>
          <w:rtl/>
        </w:rPr>
        <w:t xml:space="preserve"> </w:t>
      </w:r>
      <w:r w:rsidRPr="00534F0C">
        <w:rPr>
          <w:rFonts w:hint="eastAsia"/>
          <w:sz w:val="24"/>
          <w:szCs w:val="24"/>
          <w:rtl/>
        </w:rPr>
        <w:t>«</w:t>
      </w:r>
      <w:r w:rsidRPr="00534F0C">
        <w:rPr>
          <w:rFonts w:hint="cs"/>
          <w:sz w:val="27"/>
          <w:rtl/>
        </w:rPr>
        <w:t>أما بعد... فإن رجالاً من أهل الذم</w:t>
      </w:r>
      <w:r w:rsidR="006F110C" w:rsidRPr="00534F0C">
        <w:rPr>
          <w:rFonts w:hint="cs"/>
          <w:sz w:val="27"/>
          <w:rtl/>
        </w:rPr>
        <w:t>ّ</w:t>
      </w:r>
      <w:r w:rsidRPr="00534F0C">
        <w:rPr>
          <w:rFonts w:hint="cs"/>
          <w:sz w:val="27"/>
          <w:rtl/>
        </w:rPr>
        <w:t>ة من عمالك تركوا نهراً في أرضهم قد عفي وأدفن... ف</w:t>
      </w:r>
      <w:r w:rsidR="006F110C" w:rsidRPr="00534F0C">
        <w:rPr>
          <w:rFonts w:hint="cs"/>
          <w:sz w:val="27"/>
          <w:rtl/>
        </w:rPr>
        <w:t>ا</w:t>
      </w:r>
      <w:r w:rsidRPr="00534F0C">
        <w:rPr>
          <w:rFonts w:hint="cs"/>
          <w:sz w:val="27"/>
          <w:rtl/>
        </w:rPr>
        <w:t>نظر أنت</w:t>
      </w:r>
      <w:r w:rsidR="006F110C" w:rsidRPr="00534F0C">
        <w:rPr>
          <w:rFonts w:hint="cs"/>
          <w:sz w:val="27"/>
          <w:rtl/>
        </w:rPr>
        <w:t>َ</w:t>
      </w:r>
      <w:r w:rsidRPr="00534F0C">
        <w:rPr>
          <w:rFonts w:hint="cs"/>
          <w:sz w:val="27"/>
          <w:rtl/>
        </w:rPr>
        <w:t xml:space="preserve"> ثم عم</w:t>
      </w:r>
      <w:r w:rsidR="006F110C" w:rsidRPr="00534F0C">
        <w:rPr>
          <w:rFonts w:hint="cs"/>
          <w:sz w:val="27"/>
          <w:rtl/>
        </w:rPr>
        <w:t>ِّ</w:t>
      </w:r>
      <w:r w:rsidRPr="00534F0C">
        <w:rPr>
          <w:rFonts w:hint="cs"/>
          <w:sz w:val="27"/>
          <w:rtl/>
        </w:rPr>
        <w:t>ر</w:t>
      </w:r>
      <w:r w:rsidR="006F110C" w:rsidRPr="00534F0C">
        <w:rPr>
          <w:rFonts w:hint="cs"/>
          <w:sz w:val="27"/>
          <w:rtl/>
        </w:rPr>
        <w:t>ْ</w:t>
      </w:r>
      <w:r w:rsidRPr="00534F0C">
        <w:rPr>
          <w:rFonts w:hint="cs"/>
          <w:sz w:val="27"/>
          <w:rtl/>
        </w:rPr>
        <w:t xml:space="preserve"> وأصلح النهر</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27"/>
      </w:r>
      <w:r w:rsidRPr="00534F0C">
        <w:rPr>
          <w:rFonts w:hint="cs"/>
          <w:sz w:val="27"/>
          <w:vertAlign w:val="superscript"/>
          <w:rtl/>
        </w:rPr>
        <w:t>)</w:t>
      </w:r>
      <w:r w:rsidRPr="00534F0C">
        <w:rPr>
          <w:rFonts w:hint="cs"/>
          <w:sz w:val="27"/>
          <w:rtl/>
        </w:rPr>
        <w:t>.</w:t>
      </w:r>
    </w:p>
    <w:p w:rsidR="006726F7" w:rsidRPr="00534F0C" w:rsidRDefault="00857A5E" w:rsidP="00500774">
      <w:pPr>
        <w:pStyle w:val="afa"/>
        <w:spacing w:line="400" w:lineRule="exact"/>
        <w:rPr>
          <w:sz w:val="27"/>
        </w:rPr>
      </w:pPr>
      <w:r w:rsidRPr="00534F0C">
        <w:rPr>
          <w:rFonts w:hint="cs"/>
          <w:sz w:val="27"/>
          <w:rtl/>
        </w:rPr>
        <w:t>2</w:t>
      </w:r>
      <w:r w:rsidR="006726F7" w:rsidRPr="00534F0C">
        <w:rPr>
          <w:rFonts w:hint="cs"/>
          <w:sz w:val="27"/>
          <w:rtl/>
        </w:rPr>
        <w:t>ـ إن للإسلام نظرية شمولية متوازنة في تخصيص الموارد</w:t>
      </w:r>
      <w:r w:rsidRPr="00534F0C">
        <w:rPr>
          <w:rFonts w:hint="cs"/>
          <w:sz w:val="27"/>
          <w:rtl/>
        </w:rPr>
        <w:t>.</w:t>
      </w:r>
      <w:r w:rsidR="006726F7" w:rsidRPr="00534F0C">
        <w:rPr>
          <w:rFonts w:hint="cs"/>
          <w:sz w:val="27"/>
          <w:rtl/>
        </w:rPr>
        <w:t xml:space="preserve"> فمن الموارد</w:t>
      </w:r>
      <w:r w:rsidR="003D0A15" w:rsidRPr="00534F0C">
        <w:rPr>
          <w:rFonts w:hint="cs"/>
          <w:sz w:val="27"/>
          <w:rtl/>
        </w:rPr>
        <w:t>:</w:t>
      </w:r>
      <w:r w:rsidR="006726F7" w:rsidRPr="00534F0C">
        <w:rPr>
          <w:rFonts w:hint="cs"/>
          <w:sz w:val="27"/>
          <w:rtl/>
        </w:rPr>
        <w:t xml:space="preserve"> ما وهبها الله للإنسانية كاف</w:t>
      </w:r>
      <w:r w:rsidR="003D0A15" w:rsidRPr="00534F0C">
        <w:rPr>
          <w:rFonts w:hint="cs"/>
          <w:sz w:val="27"/>
          <w:rtl/>
        </w:rPr>
        <w:t>ّ</w:t>
      </w:r>
      <w:r w:rsidR="006726F7" w:rsidRPr="00534F0C">
        <w:rPr>
          <w:rFonts w:hint="cs"/>
          <w:sz w:val="27"/>
          <w:rtl/>
        </w:rPr>
        <w:t>ة</w:t>
      </w:r>
      <w:r w:rsidRPr="00534F0C">
        <w:rPr>
          <w:rFonts w:hint="cs"/>
          <w:sz w:val="27"/>
          <w:rtl/>
        </w:rPr>
        <w:t>،</w:t>
      </w:r>
      <w:r w:rsidR="006726F7" w:rsidRPr="00534F0C">
        <w:rPr>
          <w:rFonts w:hint="cs"/>
          <w:sz w:val="27"/>
          <w:rtl/>
        </w:rPr>
        <w:t xml:space="preserve"> كالهواء والشمس والفضاء والمياه الطبيعية</w:t>
      </w:r>
      <w:r w:rsidRPr="00534F0C">
        <w:rPr>
          <w:rFonts w:hint="cs"/>
          <w:sz w:val="27"/>
          <w:rtl/>
        </w:rPr>
        <w:t>؛</w:t>
      </w:r>
      <w:r w:rsidR="006726F7" w:rsidRPr="00534F0C">
        <w:rPr>
          <w:rFonts w:hint="cs"/>
          <w:sz w:val="27"/>
          <w:rtl/>
        </w:rPr>
        <w:t xml:space="preserve"> ومنها</w:t>
      </w:r>
      <w:r w:rsidR="003D0A15" w:rsidRPr="00534F0C">
        <w:rPr>
          <w:rFonts w:hint="cs"/>
          <w:sz w:val="27"/>
          <w:rtl/>
        </w:rPr>
        <w:t>:</w:t>
      </w:r>
      <w:r w:rsidR="006726F7" w:rsidRPr="00534F0C">
        <w:rPr>
          <w:rFonts w:hint="cs"/>
          <w:sz w:val="27"/>
          <w:rtl/>
        </w:rPr>
        <w:t xml:space="preserve"> ما هو من المشتركات العامة لمواطني الدولة الإسلامية</w:t>
      </w:r>
      <w:r w:rsidR="003D0A15" w:rsidRPr="00534F0C">
        <w:rPr>
          <w:rFonts w:hint="cs"/>
          <w:sz w:val="27"/>
          <w:rtl/>
        </w:rPr>
        <w:t>،</w:t>
      </w:r>
      <w:r w:rsidR="006726F7" w:rsidRPr="00534F0C">
        <w:rPr>
          <w:rFonts w:hint="cs"/>
          <w:sz w:val="27"/>
          <w:rtl/>
        </w:rPr>
        <w:t xml:space="preserve"> إضافة </w:t>
      </w:r>
      <w:r w:rsidR="003D0A15" w:rsidRPr="00534F0C">
        <w:rPr>
          <w:rFonts w:hint="cs"/>
          <w:sz w:val="27"/>
          <w:rtl/>
        </w:rPr>
        <w:t>إلى ال</w:t>
      </w:r>
      <w:r w:rsidR="006726F7" w:rsidRPr="00534F0C">
        <w:rPr>
          <w:rFonts w:hint="cs"/>
          <w:sz w:val="27"/>
          <w:rtl/>
        </w:rPr>
        <w:t>أصناف المتقدمة</w:t>
      </w:r>
      <w:r w:rsidR="003D0A15" w:rsidRPr="00534F0C">
        <w:rPr>
          <w:rFonts w:hint="cs"/>
          <w:sz w:val="27"/>
          <w:rtl/>
        </w:rPr>
        <w:t>،</w:t>
      </w:r>
      <w:r w:rsidR="006726F7" w:rsidRPr="00534F0C">
        <w:rPr>
          <w:rFonts w:hint="cs"/>
          <w:sz w:val="27"/>
          <w:rtl/>
        </w:rPr>
        <w:t xml:space="preserve"> كالغابات غير الداخلة في ملكية خاص</w:t>
      </w:r>
      <w:r w:rsidR="003D0A15" w:rsidRPr="00534F0C">
        <w:rPr>
          <w:rFonts w:hint="cs"/>
          <w:sz w:val="27"/>
          <w:rtl/>
        </w:rPr>
        <w:t>ّ</w:t>
      </w:r>
      <w:r w:rsidR="006726F7" w:rsidRPr="00534F0C">
        <w:rPr>
          <w:rFonts w:hint="cs"/>
          <w:sz w:val="27"/>
          <w:rtl/>
        </w:rPr>
        <w:t>ة، والمعادن، والأرض غير المستصلحة</w:t>
      </w:r>
      <w:r w:rsidR="003D0A15" w:rsidRPr="00534F0C">
        <w:rPr>
          <w:rFonts w:hint="cs"/>
          <w:sz w:val="27"/>
          <w:rtl/>
        </w:rPr>
        <w:t>.</w:t>
      </w:r>
      <w:r w:rsidR="006726F7" w:rsidRPr="00534F0C">
        <w:rPr>
          <w:rFonts w:hint="cs"/>
          <w:sz w:val="27"/>
          <w:rtl/>
        </w:rPr>
        <w:t xml:space="preserve"> وهذه الموارد كل</w:t>
      </w:r>
      <w:r w:rsidR="00A4714A" w:rsidRPr="00534F0C">
        <w:rPr>
          <w:rFonts w:hint="cs"/>
          <w:sz w:val="27"/>
          <w:rtl/>
        </w:rPr>
        <w:t>ّ</w:t>
      </w:r>
      <w:r w:rsidR="006726F7" w:rsidRPr="00534F0C">
        <w:rPr>
          <w:rFonts w:hint="cs"/>
          <w:sz w:val="27"/>
          <w:rtl/>
        </w:rPr>
        <w:t>ها (مم</w:t>
      </w:r>
      <w:r w:rsidR="00A4714A" w:rsidRPr="00534F0C">
        <w:rPr>
          <w:rFonts w:hint="cs"/>
          <w:sz w:val="27"/>
          <w:rtl/>
        </w:rPr>
        <w:t>ّ</w:t>
      </w:r>
      <w:r w:rsidR="006726F7" w:rsidRPr="00534F0C">
        <w:rPr>
          <w:rFonts w:hint="cs"/>
          <w:sz w:val="27"/>
          <w:rtl/>
        </w:rPr>
        <w:t>ا تم</w:t>
      </w:r>
      <w:r w:rsidR="00A4714A" w:rsidRPr="00534F0C">
        <w:rPr>
          <w:rFonts w:hint="cs"/>
          <w:sz w:val="27"/>
          <w:rtl/>
        </w:rPr>
        <w:t>ّ</w:t>
      </w:r>
      <w:r w:rsidR="006726F7" w:rsidRPr="00534F0C">
        <w:rPr>
          <w:rFonts w:hint="cs"/>
          <w:sz w:val="27"/>
          <w:rtl/>
        </w:rPr>
        <w:t>ت صيرورته التكوينية بلا فعل</w:t>
      </w:r>
      <w:r w:rsidR="00A4714A" w:rsidRPr="00534F0C">
        <w:rPr>
          <w:rFonts w:hint="cs"/>
          <w:sz w:val="27"/>
          <w:rtl/>
        </w:rPr>
        <w:t>ٍ</w:t>
      </w:r>
      <w:r w:rsidR="006726F7" w:rsidRPr="00534F0C">
        <w:rPr>
          <w:rFonts w:hint="cs"/>
          <w:sz w:val="27"/>
          <w:rtl/>
        </w:rPr>
        <w:t xml:space="preserve"> بشري، وهي من معطيات ينتفع بها إن</w:t>
      </w:r>
      <w:r w:rsidR="00A4714A" w:rsidRPr="00534F0C">
        <w:rPr>
          <w:rFonts w:hint="cs"/>
          <w:sz w:val="27"/>
          <w:rtl/>
        </w:rPr>
        <w:t>ْ</w:t>
      </w:r>
      <w:r w:rsidR="006726F7" w:rsidRPr="00534F0C">
        <w:rPr>
          <w:rFonts w:hint="cs"/>
          <w:sz w:val="27"/>
          <w:rtl/>
        </w:rPr>
        <w:t xml:space="preserve"> لم نق</w:t>
      </w:r>
      <w:r w:rsidR="00A4714A" w:rsidRPr="00534F0C">
        <w:rPr>
          <w:rFonts w:hint="cs"/>
          <w:sz w:val="27"/>
          <w:rtl/>
        </w:rPr>
        <w:t>ُ</w:t>
      </w:r>
      <w:r w:rsidR="006726F7" w:rsidRPr="00534F0C">
        <w:rPr>
          <w:rFonts w:hint="cs"/>
          <w:sz w:val="27"/>
          <w:rtl/>
        </w:rPr>
        <w:t>ل</w:t>
      </w:r>
      <w:r w:rsidR="00A4714A" w:rsidRPr="00534F0C">
        <w:rPr>
          <w:rFonts w:hint="cs"/>
          <w:sz w:val="27"/>
          <w:rtl/>
        </w:rPr>
        <w:t>ْ:</w:t>
      </w:r>
      <w:r w:rsidR="006726F7" w:rsidRPr="00534F0C">
        <w:rPr>
          <w:rFonts w:hint="cs"/>
          <w:sz w:val="27"/>
          <w:rtl/>
        </w:rPr>
        <w:t xml:space="preserve"> من الضروريات، وإنها تتجدد ذاتياً</w:t>
      </w:r>
      <w:r w:rsidR="00A4714A" w:rsidRPr="00534F0C">
        <w:rPr>
          <w:rFonts w:hint="cs"/>
          <w:sz w:val="27"/>
          <w:rtl/>
        </w:rPr>
        <w:t>،</w:t>
      </w:r>
      <w:r w:rsidR="006726F7" w:rsidRPr="00534F0C">
        <w:rPr>
          <w:rFonts w:hint="cs"/>
          <w:sz w:val="27"/>
          <w:rtl/>
        </w:rPr>
        <w:t xml:space="preserve"> ولا ينقصها انتفاع المنتفعين منها)</w:t>
      </w:r>
      <w:r w:rsidR="00A4714A" w:rsidRPr="00534F0C">
        <w:rPr>
          <w:rFonts w:hint="cs"/>
          <w:sz w:val="27"/>
          <w:rtl/>
        </w:rPr>
        <w:t>.</w:t>
      </w:r>
      <w:r w:rsidR="006726F7" w:rsidRPr="00534F0C">
        <w:rPr>
          <w:rFonts w:hint="cs"/>
          <w:sz w:val="27"/>
          <w:rtl/>
        </w:rPr>
        <w:t xml:space="preserve"> ولعل هذا هو مناط كونها من المشتركات العامة</w:t>
      </w:r>
      <w:r w:rsidR="00A4714A" w:rsidRPr="00534F0C">
        <w:rPr>
          <w:rFonts w:hint="cs"/>
          <w:sz w:val="27"/>
          <w:rtl/>
        </w:rPr>
        <w:t>،</w:t>
      </w:r>
      <w:r w:rsidR="006726F7" w:rsidRPr="00534F0C">
        <w:rPr>
          <w:rFonts w:hint="cs"/>
          <w:sz w:val="27"/>
          <w:rtl/>
        </w:rPr>
        <w:t xml:space="preserve"> فمتى تدخ</w:t>
      </w:r>
      <w:r w:rsidR="00A4714A" w:rsidRPr="00534F0C">
        <w:rPr>
          <w:rFonts w:hint="cs"/>
          <w:sz w:val="27"/>
          <w:rtl/>
        </w:rPr>
        <w:t>ّ</w:t>
      </w:r>
      <w:r w:rsidR="006726F7" w:rsidRPr="00534F0C">
        <w:rPr>
          <w:rFonts w:hint="cs"/>
          <w:sz w:val="27"/>
          <w:rtl/>
        </w:rPr>
        <w:t xml:space="preserve">ل الإنسان في امتلاك أرض </w:t>
      </w:r>
      <w:r w:rsidR="00A4714A" w:rsidRPr="00534F0C">
        <w:rPr>
          <w:rFonts w:hint="cs"/>
          <w:sz w:val="27"/>
          <w:rtl/>
        </w:rPr>
        <w:t>أ</w:t>
      </w:r>
      <w:r w:rsidR="006726F7" w:rsidRPr="00534F0C">
        <w:rPr>
          <w:rFonts w:hint="cs"/>
          <w:sz w:val="27"/>
          <w:rtl/>
        </w:rPr>
        <w:t>و ثروات، أو حيازتها بسبب</w:t>
      </w:r>
      <w:r w:rsidR="00A4714A" w:rsidRPr="00534F0C">
        <w:rPr>
          <w:rFonts w:hint="cs"/>
          <w:sz w:val="27"/>
          <w:rtl/>
        </w:rPr>
        <w:t>ٍ</w:t>
      </w:r>
      <w:r w:rsidR="006726F7" w:rsidRPr="00534F0C">
        <w:rPr>
          <w:rFonts w:hint="cs"/>
          <w:sz w:val="27"/>
          <w:rtl/>
        </w:rPr>
        <w:t xml:space="preserve"> شرعي</w:t>
      </w:r>
      <w:r w:rsidR="00A4714A" w:rsidRPr="00534F0C">
        <w:rPr>
          <w:rFonts w:hint="cs"/>
          <w:sz w:val="27"/>
          <w:rtl/>
        </w:rPr>
        <w:t>،</w:t>
      </w:r>
      <w:r w:rsidR="006726F7" w:rsidRPr="00534F0C">
        <w:rPr>
          <w:rFonts w:hint="cs"/>
          <w:sz w:val="27"/>
          <w:rtl/>
        </w:rPr>
        <w:t xml:space="preserve"> </w:t>
      </w:r>
      <w:r w:rsidR="00A4714A" w:rsidRPr="00534F0C">
        <w:rPr>
          <w:rFonts w:hint="cs"/>
          <w:sz w:val="27"/>
          <w:rtl/>
        </w:rPr>
        <w:t>ا</w:t>
      </w:r>
      <w:r w:rsidR="006726F7" w:rsidRPr="00534F0C">
        <w:rPr>
          <w:rFonts w:hint="cs"/>
          <w:sz w:val="27"/>
          <w:rtl/>
        </w:rPr>
        <w:t>كتسب بها حق</w:t>
      </w:r>
      <w:r w:rsidR="00A4714A" w:rsidRPr="00534F0C">
        <w:rPr>
          <w:rFonts w:hint="cs"/>
          <w:sz w:val="27"/>
          <w:rtl/>
        </w:rPr>
        <w:t>ّ</w:t>
      </w:r>
      <w:r w:rsidR="006726F7" w:rsidRPr="00534F0C">
        <w:rPr>
          <w:rFonts w:hint="cs"/>
          <w:sz w:val="27"/>
          <w:rtl/>
        </w:rPr>
        <w:t xml:space="preserve">اً قانونياً على قدر نوع السبب. </w:t>
      </w:r>
    </w:p>
    <w:p w:rsidR="006726F7" w:rsidRPr="00534F0C" w:rsidRDefault="006726F7" w:rsidP="00500774">
      <w:pPr>
        <w:pStyle w:val="afa"/>
        <w:spacing w:line="400" w:lineRule="exact"/>
        <w:rPr>
          <w:sz w:val="27"/>
          <w:rtl/>
        </w:rPr>
      </w:pPr>
      <w:r w:rsidRPr="00534F0C">
        <w:rPr>
          <w:rFonts w:hint="cs"/>
          <w:sz w:val="27"/>
          <w:rtl/>
        </w:rPr>
        <w:t xml:space="preserve"> وهناك فارق</w:t>
      </w:r>
      <w:r w:rsidR="00A4714A" w:rsidRPr="00534F0C">
        <w:rPr>
          <w:rFonts w:hint="cs"/>
          <w:sz w:val="27"/>
          <w:rtl/>
        </w:rPr>
        <w:t>ٌ</w:t>
      </w:r>
      <w:r w:rsidRPr="00534F0C">
        <w:rPr>
          <w:rFonts w:hint="cs"/>
          <w:sz w:val="27"/>
          <w:rtl/>
        </w:rPr>
        <w:t xml:space="preserve"> بين ما يطلق عليه (المشتركات الإنسانية العامة) وما يصطلح </w:t>
      </w:r>
      <w:r w:rsidR="00A4714A" w:rsidRPr="00534F0C">
        <w:rPr>
          <w:rFonts w:hint="cs"/>
          <w:sz w:val="27"/>
          <w:rtl/>
        </w:rPr>
        <w:t>عليه بـ</w:t>
      </w:r>
      <w:r w:rsidRPr="00534F0C">
        <w:rPr>
          <w:rFonts w:hint="cs"/>
          <w:sz w:val="27"/>
          <w:rtl/>
        </w:rPr>
        <w:t xml:space="preserve"> (المباحات الأصلية)</w:t>
      </w:r>
      <w:r w:rsidR="00A4714A" w:rsidRPr="00534F0C">
        <w:rPr>
          <w:rFonts w:hint="cs"/>
          <w:sz w:val="27"/>
          <w:rtl/>
        </w:rPr>
        <w:t>.</w:t>
      </w:r>
      <w:r w:rsidRPr="00534F0C">
        <w:rPr>
          <w:rFonts w:hint="cs"/>
          <w:sz w:val="27"/>
          <w:rtl/>
        </w:rPr>
        <w:t xml:space="preserve"> فالماء الطبيعي (في مجاريه الطبيعية) محل</w:t>
      </w:r>
      <w:r w:rsidR="00A4714A" w:rsidRPr="00534F0C">
        <w:rPr>
          <w:rFonts w:hint="cs"/>
          <w:sz w:val="27"/>
          <w:rtl/>
        </w:rPr>
        <w:t>ّ</w:t>
      </w:r>
      <w:r w:rsidRPr="00534F0C">
        <w:rPr>
          <w:rFonts w:hint="cs"/>
          <w:sz w:val="27"/>
          <w:rtl/>
        </w:rPr>
        <w:t xml:space="preserve"> لحق</w:t>
      </w:r>
      <w:r w:rsidR="00A4714A" w:rsidRPr="00534F0C">
        <w:rPr>
          <w:rFonts w:hint="cs"/>
          <w:sz w:val="27"/>
          <w:rtl/>
        </w:rPr>
        <w:t>ٍّ</w:t>
      </w:r>
      <w:r w:rsidRPr="00534F0C">
        <w:rPr>
          <w:rFonts w:hint="cs"/>
          <w:sz w:val="27"/>
          <w:rtl/>
        </w:rPr>
        <w:t xml:space="preserve"> مشترك لكل الناس على شواطئه</w:t>
      </w:r>
      <w:r w:rsidR="00A4714A" w:rsidRPr="00534F0C">
        <w:rPr>
          <w:rFonts w:hint="cs"/>
          <w:sz w:val="27"/>
          <w:rtl/>
        </w:rPr>
        <w:t>،</w:t>
      </w:r>
      <w:r w:rsidRPr="00534F0C">
        <w:rPr>
          <w:rFonts w:hint="cs"/>
          <w:sz w:val="27"/>
          <w:rtl/>
        </w:rPr>
        <w:t xml:space="preserve"> ولا يحق للأعلى الحبس ع</w:t>
      </w:r>
      <w:r w:rsidR="00A4714A" w:rsidRPr="00534F0C">
        <w:rPr>
          <w:rFonts w:hint="cs"/>
          <w:sz w:val="27"/>
          <w:rtl/>
        </w:rPr>
        <w:t>ن</w:t>
      </w:r>
      <w:r w:rsidRPr="00534F0C">
        <w:rPr>
          <w:rFonts w:hint="cs"/>
          <w:sz w:val="27"/>
          <w:rtl/>
        </w:rPr>
        <w:t xml:space="preserve"> الأسفل، </w:t>
      </w:r>
      <w:r w:rsidR="00A4714A" w:rsidRPr="00534F0C">
        <w:rPr>
          <w:rFonts w:hint="cs"/>
          <w:sz w:val="27"/>
          <w:rtl/>
        </w:rPr>
        <w:t>إ</w:t>
      </w:r>
      <w:r w:rsidRPr="00534F0C">
        <w:rPr>
          <w:rFonts w:hint="cs"/>
          <w:sz w:val="27"/>
          <w:rtl/>
        </w:rPr>
        <w:t>لا</w:t>
      </w:r>
      <w:r w:rsidR="00A4714A" w:rsidRPr="00534F0C">
        <w:rPr>
          <w:rFonts w:hint="cs"/>
          <w:sz w:val="27"/>
          <w:rtl/>
        </w:rPr>
        <w:t>ّ</w:t>
      </w:r>
      <w:r w:rsidRPr="00534F0C">
        <w:rPr>
          <w:rFonts w:hint="cs"/>
          <w:sz w:val="27"/>
          <w:rtl/>
        </w:rPr>
        <w:t xml:space="preserve"> بقدر الحاجة الفعلية للإقليم</w:t>
      </w:r>
      <w:r w:rsidR="00A4714A" w:rsidRPr="00534F0C">
        <w:rPr>
          <w:rFonts w:hint="cs"/>
          <w:sz w:val="27"/>
          <w:rtl/>
        </w:rPr>
        <w:t>.</w:t>
      </w:r>
      <w:r w:rsidRPr="00534F0C">
        <w:rPr>
          <w:rFonts w:hint="cs"/>
          <w:sz w:val="27"/>
          <w:rtl/>
        </w:rPr>
        <w:t xml:space="preserve"> وكذلك الهواء وإمكانيات الفضاء وقاع البحار والمحيطات و</w:t>
      </w:r>
      <w:r w:rsidRPr="00534F0C">
        <w:rPr>
          <w:rFonts w:hint="eastAsia"/>
          <w:sz w:val="24"/>
          <w:szCs w:val="24"/>
          <w:rtl/>
        </w:rPr>
        <w:t>«</w:t>
      </w:r>
      <w:r w:rsidRPr="00534F0C">
        <w:rPr>
          <w:rFonts w:hint="cs"/>
          <w:sz w:val="27"/>
          <w:rtl/>
        </w:rPr>
        <w:t>المياه الدولية</w:t>
      </w:r>
      <w:r w:rsidRPr="00534F0C">
        <w:rPr>
          <w:rFonts w:hint="eastAsia"/>
          <w:sz w:val="24"/>
          <w:szCs w:val="24"/>
          <w:rtl/>
        </w:rPr>
        <w:t>»</w:t>
      </w:r>
      <w:r w:rsidRPr="00534F0C">
        <w:rPr>
          <w:rFonts w:hint="cs"/>
          <w:sz w:val="27"/>
          <w:rtl/>
        </w:rPr>
        <w:t xml:space="preserve"> والطاقة الشمسية والطيور والصيود البرية</w:t>
      </w:r>
      <w:r w:rsidR="00A4714A" w:rsidRPr="00534F0C">
        <w:rPr>
          <w:rFonts w:hint="cs"/>
          <w:sz w:val="27"/>
          <w:rtl/>
        </w:rPr>
        <w:t>.</w:t>
      </w:r>
      <w:r w:rsidRPr="00534F0C">
        <w:rPr>
          <w:rFonts w:hint="cs"/>
          <w:sz w:val="27"/>
          <w:rtl/>
        </w:rPr>
        <w:t xml:space="preserve"> وهذه كل</w:t>
      </w:r>
      <w:r w:rsidR="00A4714A" w:rsidRPr="00534F0C">
        <w:rPr>
          <w:rFonts w:hint="cs"/>
          <w:sz w:val="27"/>
          <w:rtl/>
        </w:rPr>
        <w:t>ّ</w:t>
      </w:r>
      <w:r w:rsidRPr="00534F0C">
        <w:rPr>
          <w:rFonts w:hint="cs"/>
          <w:sz w:val="27"/>
          <w:rtl/>
        </w:rPr>
        <w:t>ها من جنس المشتركات العامة</w:t>
      </w:r>
      <w:r w:rsidRPr="00534F0C">
        <w:rPr>
          <w:rFonts w:hint="cs"/>
          <w:sz w:val="27"/>
          <w:vertAlign w:val="superscript"/>
          <w:rtl/>
        </w:rPr>
        <w:t>(</w:t>
      </w:r>
      <w:r w:rsidRPr="00534F0C">
        <w:rPr>
          <w:rStyle w:val="EndnoteReference"/>
          <w:sz w:val="27"/>
          <w:rtl/>
        </w:rPr>
        <w:endnoteReference w:id="128"/>
      </w:r>
      <w:r w:rsidRPr="00534F0C">
        <w:rPr>
          <w:rFonts w:hint="cs"/>
          <w:sz w:val="27"/>
          <w:vertAlign w:val="superscript"/>
          <w:rtl/>
        </w:rPr>
        <w:t>)</w:t>
      </w:r>
      <w:r w:rsidRPr="00534F0C">
        <w:rPr>
          <w:rFonts w:hint="cs"/>
          <w:sz w:val="27"/>
          <w:rtl/>
        </w:rPr>
        <w:t xml:space="preserve"> للبشرية جمعاء</w:t>
      </w:r>
      <w:r w:rsidR="00A4714A" w:rsidRPr="00534F0C">
        <w:rPr>
          <w:rFonts w:hint="cs"/>
          <w:sz w:val="27"/>
          <w:rtl/>
        </w:rPr>
        <w:t>،</w:t>
      </w:r>
      <w:r w:rsidRPr="00534F0C">
        <w:rPr>
          <w:rFonts w:hint="cs"/>
          <w:sz w:val="27"/>
          <w:rtl/>
        </w:rPr>
        <w:t xml:space="preserve"> ولا تتم</w:t>
      </w:r>
      <w:r w:rsidR="00A4714A" w:rsidRPr="00534F0C">
        <w:rPr>
          <w:rFonts w:hint="cs"/>
          <w:sz w:val="27"/>
          <w:rtl/>
        </w:rPr>
        <w:t>ّ</w:t>
      </w:r>
      <w:r w:rsidRPr="00534F0C">
        <w:rPr>
          <w:rFonts w:hint="cs"/>
          <w:sz w:val="27"/>
          <w:rtl/>
        </w:rPr>
        <w:t xml:space="preserve"> ال</w:t>
      </w:r>
      <w:r w:rsidR="00A4714A" w:rsidRPr="00534F0C">
        <w:rPr>
          <w:rFonts w:hint="cs"/>
          <w:sz w:val="27"/>
          <w:rtl/>
        </w:rPr>
        <w:t>إ</w:t>
      </w:r>
      <w:r w:rsidRPr="00534F0C">
        <w:rPr>
          <w:rFonts w:hint="cs"/>
          <w:sz w:val="27"/>
          <w:rtl/>
        </w:rPr>
        <w:t>فادة منها إلا</w:t>
      </w:r>
      <w:r w:rsidR="00A4714A" w:rsidRPr="00534F0C">
        <w:rPr>
          <w:rFonts w:hint="cs"/>
          <w:sz w:val="27"/>
          <w:rtl/>
        </w:rPr>
        <w:t>ّ</w:t>
      </w:r>
      <w:r w:rsidRPr="00534F0C">
        <w:rPr>
          <w:rFonts w:hint="cs"/>
          <w:sz w:val="27"/>
          <w:rtl/>
        </w:rPr>
        <w:t xml:space="preserve"> بشرط الحيازة الشرعية</w:t>
      </w:r>
      <w:r w:rsidR="00A4714A" w:rsidRPr="00534F0C">
        <w:rPr>
          <w:rFonts w:hint="cs"/>
          <w:sz w:val="27"/>
          <w:rtl/>
        </w:rPr>
        <w:t>.</w:t>
      </w:r>
      <w:r w:rsidRPr="00534F0C">
        <w:rPr>
          <w:rFonts w:hint="cs"/>
          <w:sz w:val="27"/>
          <w:rtl/>
        </w:rPr>
        <w:t xml:space="preserve"> أما المباحات الأصلية فهي الموارد الثابتة والمستقرة في إقليم</w:t>
      </w:r>
      <w:r w:rsidR="00A4714A" w:rsidRPr="00534F0C">
        <w:rPr>
          <w:rFonts w:hint="cs"/>
          <w:sz w:val="27"/>
          <w:rtl/>
        </w:rPr>
        <w:t>ٍ</w:t>
      </w:r>
      <w:r w:rsidRPr="00534F0C">
        <w:rPr>
          <w:rFonts w:hint="cs"/>
          <w:sz w:val="27"/>
          <w:rtl/>
        </w:rPr>
        <w:t xml:space="preserve"> يختص</w:t>
      </w:r>
      <w:r w:rsidR="00A4714A" w:rsidRPr="00534F0C">
        <w:rPr>
          <w:rFonts w:hint="cs"/>
          <w:sz w:val="27"/>
          <w:rtl/>
        </w:rPr>
        <w:t>ّ</w:t>
      </w:r>
      <w:r w:rsidRPr="00534F0C">
        <w:rPr>
          <w:rFonts w:hint="cs"/>
          <w:sz w:val="27"/>
          <w:rtl/>
        </w:rPr>
        <w:t xml:space="preserve"> بمواطني الإقليم جميعاً، وهي الأرض الموات (غير المستغل</w:t>
      </w:r>
      <w:r w:rsidR="00A4714A" w:rsidRPr="00534F0C">
        <w:rPr>
          <w:rFonts w:hint="cs"/>
          <w:sz w:val="27"/>
          <w:rtl/>
        </w:rPr>
        <w:t>ّ</w:t>
      </w:r>
      <w:r w:rsidRPr="00534F0C">
        <w:rPr>
          <w:rFonts w:hint="cs"/>
          <w:sz w:val="27"/>
          <w:rtl/>
        </w:rPr>
        <w:t xml:space="preserve">ة)، والمعادن والغابات داخل </w:t>
      </w:r>
      <w:r w:rsidR="00A4714A" w:rsidRPr="00534F0C">
        <w:rPr>
          <w:rFonts w:hint="cs"/>
          <w:sz w:val="27"/>
          <w:rtl/>
        </w:rPr>
        <w:t>إ</w:t>
      </w:r>
      <w:r w:rsidRPr="00534F0C">
        <w:rPr>
          <w:rFonts w:hint="cs"/>
          <w:sz w:val="27"/>
          <w:rtl/>
        </w:rPr>
        <w:t xml:space="preserve">قليم الدولة </w:t>
      </w:r>
      <w:r w:rsidR="00A4714A" w:rsidRPr="00534F0C">
        <w:rPr>
          <w:rFonts w:hint="cs"/>
          <w:sz w:val="27"/>
          <w:rtl/>
        </w:rPr>
        <w:t>أ</w:t>
      </w:r>
      <w:r w:rsidRPr="00534F0C">
        <w:rPr>
          <w:rFonts w:hint="cs"/>
          <w:sz w:val="27"/>
          <w:rtl/>
        </w:rPr>
        <w:t>و حدودها السياسية</w:t>
      </w:r>
      <w:r w:rsidRPr="00534F0C">
        <w:rPr>
          <w:rFonts w:hint="cs"/>
          <w:sz w:val="27"/>
          <w:vertAlign w:val="superscript"/>
          <w:rtl/>
        </w:rPr>
        <w:t>(</w:t>
      </w:r>
      <w:r w:rsidRPr="00534F0C">
        <w:rPr>
          <w:rStyle w:val="EndnoteReference"/>
          <w:sz w:val="27"/>
          <w:rtl/>
        </w:rPr>
        <w:endnoteReference w:id="129"/>
      </w:r>
      <w:r w:rsidRPr="00534F0C">
        <w:rPr>
          <w:rFonts w:hint="cs"/>
          <w:sz w:val="27"/>
          <w:vertAlign w:val="superscript"/>
          <w:rtl/>
        </w:rPr>
        <w:t>)</w:t>
      </w:r>
      <w:r w:rsidRPr="00534F0C">
        <w:rPr>
          <w:rFonts w:hint="cs"/>
          <w:sz w:val="27"/>
          <w:rtl/>
        </w:rPr>
        <w:t>، والموارد الموقوفة للناس وقفاً عاماً (ينتفع بها</w:t>
      </w:r>
      <w:r w:rsidR="00A4714A" w:rsidRPr="00534F0C">
        <w:rPr>
          <w:rFonts w:hint="cs"/>
          <w:sz w:val="27"/>
          <w:rtl/>
        </w:rPr>
        <w:t>،</w:t>
      </w:r>
      <w:r w:rsidRPr="00534F0C">
        <w:rPr>
          <w:rFonts w:hint="cs"/>
          <w:sz w:val="27"/>
          <w:rtl/>
        </w:rPr>
        <w:t xml:space="preserve"> وتبقى رقبتها محبوسة)</w:t>
      </w:r>
      <w:r w:rsidR="00A4714A" w:rsidRPr="00534F0C">
        <w:rPr>
          <w:rFonts w:hint="cs"/>
          <w:sz w:val="27"/>
          <w:rtl/>
        </w:rPr>
        <w:t>.</w:t>
      </w:r>
      <w:r w:rsidRPr="00534F0C">
        <w:rPr>
          <w:rFonts w:hint="cs"/>
          <w:sz w:val="27"/>
          <w:rtl/>
        </w:rPr>
        <w:t xml:space="preserve"> يقول العيني في عمدة القارئ</w:t>
      </w:r>
      <w:r w:rsidR="00A4714A" w:rsidRPr="00534F0C">
        <w:rPr>
          <w:rFonts w:hint="cs"/>
          <w:sz w:val="27"/>
          <w:rtl/>
        </w:rPr>
        <w:t>:</w:t>
      </w:r>
      <w:r w:rsidRPr="00534F0C">
        <w:rPr>
          <w:rFonts w:hint="cs"/>
          <w:sz w:val="27"/>
          <w:rtl/>
        </w:rPr>
        <w:t xml:space="preserve"> (لا يجوز للإمام تمليك نهر</w:t>
      </w:r>
      <w:r w:rsidR="00A4714A" w:rsidRPr="00534F0C">
        <w:rPr>
          <w:rFonts w:hint="cs"/>
          <w:sz w:val="27"/>
          <w:rtl/>
        </w:rPr>
        <w:t>ٍ</w:t>
      </w:r>
      <w:r w:rsidRPr="00534F0C">
        <w:rPr>
          <w:rFonts w:hint="cs"/>
          <w:sz w:val="27"/>
          <w:rtl/>
        </w:rPr>
        <w:t xml:space="preserve"> لأحد، وإن</w:t>
      </w:r>
      <w:r w:rsidR="00A4714A" w:rsidRPr="00534F0C">
        <w:rPr>
          <w:rFonts w:hint="cs"/>
          <w:sz w:val="27"/>
          <w:rtl/>
        </w:rPr>
        <w:t>ْ</w:t>
      </w:r>
      <w:r w:rsidRPr="00534F0C">
        <w:rPr>
          <w:rFonts w:hint="cs"/>
          <w:sz w:val="27"/>
          <w:rtl/>
        </w:rPr>
        <w:t xml:space="preserve"> جاز أن يملك رجلاً أرضاً</w:t>
      </w:r>
      <w:r w:rsidR="00A4714A" w:rsidRPr="00534F0C">
        <w:rPr>
          <w:rFonts w:hint="cs"/>
          <w:sz w:val="27"/>
          <w:rtl/>
        </w:rPr>
        <w:t>.</w:t>
      </w:r>
      <w:r w:rsidRPr="00534F0C">
        <w:rPr>
          <w:rFonts w:hint="cs"/>
          <w:sz w:val="27"/>
          <w:rtl/>
        </w:rPr>
        <w:t xml:space="preserve"> وإذا احتاج الإمام إلى بيع أرض</w:t>
      </w:r>
      <w:r w:rsidR="00A4714A" w:rsidRPr="00534F0C">
        <w:rPr>
          <w:rFonts w:hint="cs"/>
          <w:sz w:val="27"/>
          <w:rtl/>
        </w:rPr>
        <w:t>ٍ</w:t>
      </w:r>
      <w:r w:rsidRPr="00534F0C">
        <w:rPr>
          <w:rFonts w:hint="cs"/>
          <w:sz w:val="27"/>
          <w:rtl/>
        </w:rPr>
        <w:t xml:space="preserve"> في نوائب المسلمين جاز له</w:t>
      </w:r>
      <w:r w:rsidR="00A4714A" w:rsidRPr="00534F0C">
        <w:rPr>
          <w:rFonts w:hint="cs"/>
          <w:sz w:val="27"/>
          <w:rtl/>
        </w:rPr>
        <w:t>. ولا يجوز في مائهم و</w:t>
      </w:r>
      <w:r w:rsidRPr="00534F0C">
        <w:rPr>
          <w:rFonts w:hint="cs"/>
          <w:sz w:val="27"/>
          <w:rtl/>
        </w:rPr>
        <w:t>لا أنهارهم</w:t>
      </w:r>
      <w:r w:rsidR="00A4714A" w:rsidRPr="00534F0C">
        <w:rPr>
          <w:rFonts w:hint="cs"/>
          <w:sz w:val="27"/>
          <w:rtl/>
        </w:rPr>
        <w:t>، فالإمام فيها كسائر الناس)</w:t>
      </w:r>
      <w:r w:rsidRPr="00534F0C">
        <w:rPr>
          <w:rFonts w:hint="cs"/>
          <w:sz w:val="27"/>
          <w:vertAlign w:val="superscript"/>
          <w:rtl/>
        </w:rPr>
        <w:t>(</w:t>
      </w:r>
      <w:r w:rsidRPr="00534F0C">
        <w:rPr>
          <w:rStyle w:val="EndnoteReference"/>
          <w:sz w:val="27"/>
          <w:rtl/>
        </w:rPr>
        <w:endnoteReference w:id="130"/>
      </w:r>
      <w:r w:rsidRPr="00534F0C">
        <w:rPr>
          <w:rFonts w:hint="cs"/>
          <w:sz w:val="27"/>
          <w:vertAlign w:val="superscript"/>
          <w:rtl/>
        </w:rPr>
        <w:t>)</w:t>
      </w:r>
      <w:r w:rsidR="00A4714A" w:rsidRPr="00534F0C">
        <w:rPr>
          <w:rFonts w:hint="cs"/>
          <w:sz w:val="27"/>
          <w:rtl/>
        </w:rPr>
        <w:t>.</w:t>
      </w:r>
      <w:r w:rsidRPr="00534F0C">
        <w:rPr>
          <w:rFonts w:hint="cs"/>
          <w:sz w:val="27"/>
          <w:rtl/>
        </w:rPr>
        <w:t xml:space="preserve"> ويظهر من النص</w:t>
      </w:r>
      <w:r w:rsidR="00A4714A" w:rsidRPr="00534F0C">
        <w:rPr>
          <w:rFonts w:hint="cs"/>
          <w:sz w:val="27"/>
          <w:rtl/>
        </w:rPr>
        <w:t>ّ</w:t>
      </w:r>
      <w:r w:rsidRPr="00534F0C">
        <w:rPr>
          <w:rFonts w:hint="cs"/>
          <w:sz w:val="27"/>
          <w:rtl/>
        </w:rPr>
        <w:t xml:space="preserve"> موضوع الفارق بين المشتركات العامة والمباحات الأصلية</w:t>
      </w:r>
      <w:r w:rsidR="00A4714A" w:rsidRPr="00534F0C">
        <w:rPr>
          <w:rFonts w:hint="cs"/>
          <w:sz w:val="27"/>
          <w:rtl/>
        </w:rPr>
        <w:t>،</w:t>
      </w:r>
      <w:r w:rsidRPr="00534F0C">
        <w:rPr>
          <w:rFonts w:hint="cs"/>
          <w:sz w:val="27"/>
          <w:rtl/>
        </w:rPr>
        <w:t xml:space="preserve"> وهذا ما لم نجده واضحاً وجلي</w:t>
      </w:r>
      <w:r w:rsidR="00A4714A" w:rsidRPr="00534F0C">
        <w:rPr>
          <w:rFonts w:hint="cs"/>
          <w:sz w:val="27"/>
          <w:rtl/>
        </w:rPr>
        <w:t>ّ</w:t>
      </w:r>
      <w:r w:rsidRPr="00534F0C">
        <w:rPr>
          <w:rFonts w:hint="cs"/>
          <w:sz w:val="27"/>
          <w:rtl/>
        </w:rPr>
        <w:t xml:space="preserve">اً في كتب التراث. </w:t>
      </w:r>
    </w:p>
    <w:p w:rsidR="006726F7" w:rsidRPr="00534F0C" w:rsidRDefault="006726F7" w:rsidP="00500774">
      <w:pPr>
        <w:pStyle w:val="afa"/>
        <w:spacing w:line="400" w:lineRule="exact"/>
        <w:rPr>
          <w:sz w:val="27"/>
          <w:rtl/>
        </w:rPr>
      </w:pPr>
      <w:r w:rsidRPr="00534F0C">
        <w:rPr>
          <w:rFonts w:hint="cs"/>
          <w:sz w:val="27"/>
          <w:rtl/>
        </w:rPr>
        <w:tab/>
      </w:r>
      <w:r w:rsidR="00A4714A" w:rsidRPr="00534F0C">
        <w:rPr>
          <w:rFonts w:hint="cs"/>
          <w:sz w:val="27"/>
          <w:rtl/>
        </w:rPr>
        <w:t>و</w:t>
      </w:r>
      <w:r w:rsidRPr="00534F0C">
        <w:rPr>
          <w:rFonts w:hint="cs"/>
          <w:sz w:val="27"/>
          <w:rtl/>
        </w:rPr>
        <w:t>إذا عرفنا ذلك فإن التشريع الإسلامي يتعامل مع المشتركات بأسباب الحيازة</w:t>
      </w:r>
      <w:r w:rsidR="00A4714A" w:rsidRPr="00534F0C">
        <w:rPr>
          <w:rFonts w:hint="cs"/>
          <w:sz w:val="27"/>
          <w:rtl/>
        </w:rPr>
        <w:t>،</w:t>
      </w:r>
      <w:r w:rsidRPr="00534F0C">
        <w:rPr>
          <w:rFonts w:hint="cs"/>
          <w:sz w:val="27"/>
          <w:rtl/>
        </w:rPr>
        <w:t xml:space="preserve"> ومع الأرض بأسباب ال</w:t>
      </w:r>
      <w:r w:rsidR="00A4714A" w:rsidRPr="00534F0C">
        <w:rPr>
          <w:rFonts w:hint="cs"/>
          <w:sz w:val="27"/>
          <w:rtl/>
        </w:rPr>
        <w:t>إ</w:t>
      </w:r>
      <w:r w:rsidRPr="00534F0C">
        <w:rPr>
          <w:rFonts w:hint="cs"/>
          <w:sz w:val="27"/>
          <w:rtl/>
        </w:rPr>
        <w:t>حياء والاستثمار</w:t>
      </w:r>
      <w:r w:rsidR="00A4714A" w:rsidRPr="00534F0C">
        <w:rPr>
          <w:rFonts w:hint="cs"/>
          <w:sz w:val="27"/>
          <w:rtl/>
        </w:rPr>
        <w:t>،</w:t>
      </w:r>
      <w:r w:rsidRPr="00534F0C">
        <w:rPr>
          <w:rFonts w:hint="cs"/>
          <w:sz w:val="27"/>
          <w:rtl/>
        </w:rPr>
        <w:t xml:space="preserve"> بوصفها عنصر إنتاج</w:t>
      </w:r>
      <w:r w:rsidR="00A4714A" w:rsidRPr="00534F0C">
        <w:rPr>
          <w:rFonts w:hint="cs"/>
          <w:sz w:val="27"/>
          <w:rtl/>
        </w:rPr>
        <w:t>.</w:t>
      </w:r>
      <w:r w:rsidRPr="00534F0C">
        <w:rPr>
          <w:rFonts w:hint="cs"/>
          <w:sz w:val="27"/>
          <w:rtl/>
        </w:rPr>
        <w:t xml:space="preserve"> ويقس</w:t>
      </w:r>
      <w:r w:rsidR="00A4714A" w:rsidRPr="00534F0C">
        <w:rPr>
          <w:rFonts w:hint="cs"/>
          <w:sz w:val="27"/>
          <w:rtl/>
        </w:rPr>
        <w:t>ِّ</w:t>
      </w:r>
      <w:r w:rsidRPr="00534F0C">
        <w:rPr>
          <w:rFonts w:hint="cs"/>
          <w:sz w:val="27"/>
          <w:rtl/>
        </w:rPr>
        <w:t xml:space="preserve">م التشريع الأرض إلى أنواع: </w:t>
      </w:r>
    </w:p>
    <w:p w:rsidR="006726F7" w:rsidRPr="00534F0C" w:rsidRDefault="006726F7" w:rsidP="00500774">
      <w:pPr>
        <w:pStyle w:val="afa"/>
        <w:spacing w:line="400" w:lineRule="exact"/>
        <w:rPr>
          <w:sz w:val="27"/>
          <w:rtl/>
        </w:rPr>
      </w:pPr>
      <w:r w:rsidRPr="00534F0C">
        <w:rPr>
          <w:rFonts w:hint="cs"/>
          <w:b/>
          <w:bCs/>
          <w:sz w:val="27"/>
          <w:rtl/>
        </w:rPr>
        <w:t>الأولى: الأرض العامرة</w:t>
      </w:r>
      <w:r w:rsidRPr="00534F0C">
        <w:rPr>
          <w:rFonts w:hint="cs"/>
          <w:sz w:val="27"/>
          <w:rtl/>
        </w:rPr>
        <w:t xml:space="preserve"> بفعل إنساني</w:t>
      </w:r>
      <w:r w:rsidR="00A4714A" w:rsidRPr="00534F0C">
        <w:rPr>
          <w:rFonts w:hint="cs"/>
          <w:sz w:val="27"/>
          <w:rtl/>
        </w:rPr>
        <w:t>:</w:t>
      </w:r>
      <w:r w:rsidRPr="00534F0C">
        <w:rPr>
          <w:rFonts w:hint="cs"/>
          <w:sz w:val="27"/>
          <w:rtl/>
        </w:rPr>
        <w:t xml:space="preserve"> </w:t>
      </w:r>
      <w:r w:rsidR="00A4714A" w:rsidRPr="00534F0C">
        <w:rPr>
          <w:rFonts w:hint="cs"/>
          <w:sz w:val="27"/>
          <w:rtl/>
        </w:rPr>
        <w:t xml:space="preserve">وهي </w:t>
      </w:r>
      <w:r w:rsidRPr="00534F0C">
        <w:rPr>
          <w:rFonts w:hint="cs"/>
          <w:sz w:val="27"/>
          <w:rtl/>
        </w:rPr>
        <w:t>لأفراد الناس قبل الفتح ال</w:t>
      </w:r>
      <w:r w:rsidR="00A4714A" w:rsidRPr="00534F0C">
        <w:rPr>
          <w:rFonts w:hint="cs"/>
          <w:sz w:val="27"/>
          <w:rtl/>
        </w:rPr>
        <w:t>إ</w:t>
      </w:r>
      <w:r w:rsidRPr="00534F0C">
        <w:rPr>
          <w:rFonts w:hint="cs"/>
          <w:sz w:val="27"/>
          <w:rtl/>
        </w:rPr>
        <w:t>سلامي</w:t>
      </w:r>
      <w:r w:rsidR="00A4714A" w:rsidRPr="00534F0C">
        <w:rPr>
          <w:rFonts w:hint="cs"/>
          <w:sz w:val="27"/>
          <w:rtl/>
        </w:rPr>
        <w:t>؛</w:t>
      </w:r>
      <w:r w:rsidRPr="00534F0C">
        <w:rPr>
          <w:rFonts w:hint="cs"/>
          <w:sz w:val="27"/>
          <w:rtl/>
        </w:rPr>
        <w:t xml:space="preserve"> فإن</w:t>
      </w:r>
      <w:r w:rsidR="00A4714A" w:rsidRPr="00534F0C">
        <w:rPr>
          <w:rFonts w:hint="cs"/>
          <w:sz w:val="27"/>
          <w:rtl/>
        </w:rPr>
        <w:t>ْ</w:t>
      </w:r>
      <w:r w:rsidRPr="00534F0C">
        <w:rPr>
          <w:rFonts w:hint="cs"/>
          <w:sz w:val="27"/>
          <w:rtl/>
        </w:rPr>
        <w:t xml:space="preserve"> أسلموا عند الدعوة عليها فهي لهم، وعليهم الحقوق الشرعية المترت</w:t>
      </w:r>
      <w:r w:rsidR="00A4714A" w:rsidRPr="00534F0C">
        <w:rPr>
          <w:rFonts w:hint="cs"/>
          <w:sz w:val="27"/>
          <w:rtl/>
        </w:rPr>
        <w:t>ِّ</w:t>
      </w:r>
      <w:r w:rsidRPr="00534F0C">
        <w:rPr>
          <w:rFonts w:hint="cs"/>
          <w:sz w:val="27"/>
          <w:rtl/>
        </w:rPr>
        <w:t>بة على إقرار الملكية</w:t>
      </w:r>
      <w:r w:rsidR="00A4714A" w:rsidRPr="00534F0C">
        <w:rPr>
          <w:rFonts w:hint="cs"/>
          <w:sz w:val="27"/>
          <w:rtl/>
        </w:rPr>
        <w:t>؛</w:t>
      </w:r>
      <w:r w:rsidRPr="00534F0C">
        <w:rPr>
          <w:rFonts w:hint="cs"/>
          <w:sz w:val="27"/>
          <w:rtl/>
        </w:rPr>
        <w:t xml:space="preserve"> وإن</w:t>
      </w:r>
      <w:r w:rsidR="00A4714A" w:rsidRPr="00534F0C">
        <w:rPr>
          <w:rFonts w:hint="cs"/>
          <w:sz w:val="27"/>
          <w:rtl/>
        </w:rPr>
        <w:t>ْ</w:t>
      </w:r>
      <w:r w:rsidRPr="00534F0C">
        <w:rPr>
          <w:rFonts w:hint="cs"/>
          <w:sz w:val="27"/>
          <w:rtl/>
        </w:rPr>
        <w:t xml:space="preserve"> قاوموا المسلمين في دعوتهم إلى إقامة مجتمع الحق</w:t>
      </w:r>
      <w:r w:rsidR="00A4714A" w:rsidRPr="00534F0C">
        <w:rPr>
          <w:rFonts w:hint="cs"/>
          <w:sz w:val="27"/>
          <w:rtl/>
        </w:rPr>
        <w:t>ّ</w:t>
      </w:r>
      <w:r w:rsidRPr="00534F0C">
        <w:rPr>
          <w:rFonts w:hint="cs"/>
          <w:sz w:val="27"/>
          <w:rtl/>
        </w:rPr>
        <w:t xml:space="preserve"> والعدل فتتحو</w:t>
      </w:r>
      <w:r w:rsidR="00A4714A" w:rsidRPr="00534F0C">
        <w:rPr>
          <w:rFonts w:hint="cs"/>
          <w:sz w:val="27"/>
          <w:rtl/>
        </w:rPr>
        <w:t>َّ</w:t>
      </w:r>
      <w:r w:rsidRPr="00534F0C">
        <w:rPr>
          <w:rFonts w:hint="cs"/>
          <w:sz w:val="27"/>
          <w:rtl/>
        </w:rPr>
        <w:t>ل إلى ملك عام للمسلمين</w:t>
      </w:r>
      <w:r w:rsidR="00A4714A" w:rsidRPr="00534F0C">
        <w:rPr>
          <w:rFonts w:hint="cs"/>
          <w:sz w:val="27"/>
          <w:rtl/>
        </w:rPr>
        <w:t>،</w:t>
      </w:r>
      <w:r w:rsidRPr="00534F0C">
        <w:rPr>
          <w:rFonts w:hint="cs"/>
          <w:sz w:val="27"/>
          <w:rtl/>
        </w:rPr>
        <w:t xml:space="preserve"> ينظر الإمام بم</w:t>
      </w:r>
      <w:r w:rsidR="00A4714A" w:rsidRPr="00534F0C">
        <w:rPr>
          <w:rFonts w:hint="cs"/>
          <w:sz w:val="27"/>
          <w:rtl/>
        </w:rPr>
        <w:t>َ</w:t>
      </w:r>
      <w:r w:rsidRPr="00534F0C">
        <w:rPr>
          <w:rFonts w:hint="cs"/>
          <w:sz w:val="27"/>
          <w:rtl/>
        </w:rPr>
        <w:t>ن</w:t>
      </w:r>
      <w:r w:rsidR="00A4714A" w:rsidRPr="00534F0C">
        <w:rPr>
          <w:rFonts w:hint="cs"/>
          <w:sz w:val="27"/>
          <w:rtl/>
        </w:rPr>
        <w:t>ْ</w:t>
      </w:r>
      <w:r w:rsidRPr="00534F0C">
        <w:rPr>
          <w:rFonts w:hint="cs"/>
          <w:sz w:val="27"/>
          <w:rtl/>
        </w:rPr>
        <w:t xml:space="preserve"> يعمل عليها</w:t>
      </w:r>
      <w:r w:rsidR="00A4714A" w:rsidRPr="00534F0C">
        <w:rPr>
          <w:rFonts w:hint="cs"/>
          <w:sz w:val="27"/>
          <w:rtl/>
        </w:rPr>
        <w:t>،</w:t>
      </w:r>
      <w:r w:rsidRPr="00534F0C">
        <w:rPr>
          <w:rFonts w:hint="cs"/>
          <w:sz w:val="27"/>
          <w:rtl/>
        </w:rPr>
        <w:t xml:space="preserve"> سواء من أصحابها بعد نزع الملكية منهم أو يحو</w:t>
      </w:r>
      <w:r w:rsidR="00A4714A" w:rsidRPr="00534F0C">
        <w:rPr>
          <w:rFonts w:hint="cs"/>
          <w:sz w:val="27"/>
          <w:rtl/>
        </w:rPr>
        <w:t>ِّ</w:t>
      </w:r>
      <w:r w:rsidRPr="00534F0C">
        <w:rPr>
          <w:rFonts w:hint="cs"/>
          <w:sz w:val="27"/>
          <w:rtl/>
        </w:rPr>
        <w:t>لها إلى القطاع العام يستغل</w:t>
      </w:r>
      <w:r w:rsidR="00A4714A" w:rsidRPr="00534F0C">
        <w:rPr>
          <w:rFonts w:hint="cs"/>
          <w:sz w:val="27"/>
          <w:rtl/>
        </w:rPr>
        <w:t>ّ</w:t>
      </w:r>
      <w:r w:rsidRPr="00534F0C">
        <w:rPr>
          <w:rFonts w:hint="cs"/>
          <w:sz w:val="27"/>
          <w:rtl/>
        </w:rPr>
        <w:t>ها لصالح المسلمين جميعاً</w:t>
      </w:r>
      <w:r w:rsidR="00A4714A" w:rsidRPr="00534F0C">
        <w:rPr>
          <w:rFonts w:hint="cs"/>
          <w:sz w:val="27"/>
          <w:rtl/>
        </w:rPr>
        <w:t>،</w:t>
      </w:r>
      <w:r w:rsidRPr="00534F0C">
        <w:rPr>
          <w:rFonts w:hint="cs"/>
          <w:sz w:val="27"/>
          <w:rtl/>
        </w:rPr>
        <w:t xml:space="preserve"> بالشركات </w:t>
      </w:r>
      <w:r w:rsidR="00A4714A" w:rsidRPr="00534F0C">
        <w:rPr>
          <w:rFonts w:hint="cs"/>
          <w:sz w:val="27"/>
          <w:rtl/>
        </w:rPr>
        <w:t>أ</w:t>
      </w:r>
      <w:r w:rsidRPr="00534F0C">
        <w:rPr>
          <w:rFonts w:hint="cs"/>
          <w:sz w:val="27"/>
          <w:rtl/>
        </w:rPr>
        <w:t xml:space="preserve">و منح امتيازات الاستثمار </w:t>
      </w:r>
      <w:r w:rsidR="00A4714A" w:rsidRPr="00534F0C">
        <w:rPr>
          <w:rFonts w:hint="cs"/>
          <w:sz w:val="27"/>
          <w:rtl/>
        </w:rPr>
        <w:t>إ</w:t>
      </w:r>
      <w:r w:rsidRPr="00534F0C">
        <w:rPr>
          <w:rFonts w:hint="cs"/>
          <w:sz w:val="27"/>
          <w:rtl/>
        </w:rPr>
        <w:t xml:space="preserve">لى غيرهم. </w:t>
      </w:r>
    </w:p>
    <w:p w:rsidR="006726F7" w:rsidRPr="00534F0C" w:rsidRDefault="006726F7" w:rsidP="00500774">
      <w:pPr>
        <w:pStyle w:val="afa"/>
        <w:spacing w:line="400" w:lineRule="exact"/>
        <w:rPr>
          <w:sz w:val="27"/>
          <w:rtl/>
        </w:rPr>
      </w:pPr>
      <w:r w:rsidRPr="00534F0C">
        <w:rPr>
          <w:rFonts w:hint="cs"/>
          <w:b/>
          <w:bCs/>
          <w:sz w:val="27"/>
          <w:rtl/>
        </w:rPr>
        <w:t>الثاني: الأرض الصلحية</w:t>
      </w:r>
      <w:r w:rsidRPr="00534F0C">
        <w:rPr>
          <w:rFonts w:hint="cs"/>
          <w:sz w:val="27"/>
          <w:rtl/>
        </w:rPr>
        <w:t>: وهي ما تصالح أهلها مع المسلمين</w:t>
      </w:r>
      <w:r w:rsidR="00A4714A" w:rsidRPr="00534F0C">
        <w:rPr>
          <w:rFonts w:hint="cs"/>
          <w:sz w:val="27"/>
          <w:rtl/>
        </w:rPr>
        <w:t>،</w:t>
      </w:r>
      <w:r w:rsidRPr="00534F0C">
        <w:rPr>
          <w:rFonts w:hint="cs"/>
          <w:sz w:val="27"/>
          <w:rtl/>
        </w:rPr>
        <w:t xml:space="preserve"> فيكون أمرها حسب بنود الصلح</w:t>
      </w:r>
      <w:r w:rsidR="00A4714A" w:rsidRPr="00534F0C">
        <w:rPr>
          <w:rFonts w:hint="cs"/>
          <w:sz w:val="27"/>
          <w:rtl/>
        </w:rPr>
        <w:t>.</w:t>
      </w:r>
      <w:r w:rsidRPr="00534F0C">
        <w:rPr>
          <w:rFonts w:hint="cs"/>
          <w:sz w:val="27"/>
          <w:rtl/>
        </w:rPr>
        <w:t xml:space="preserve"> وعموماً إن أساس ما ي</w:t>
      </w:r>
      <w:r w:rsidR="00A4714A" w:rsidRPr="00534F0C">
        <w:rPr>
          <w:rFonts w:hint="cs"/>
          <w:sz w:val="27"/>
          <w:rtl/>
        </w:rPr>
        <w:t>ُ</w:t>
      </w:r>
      <w:r w:rsidRPr="00534F0C">
        <w:rPr>
          <w:rFonts w:hint="cs"/>
          <w:sz w:val="27"/>
          <w:rtl/>
        </w:rPr>
        <w:t>سم</w:t>
      </w:r>
      <w:r w:rsidR="00A4714A" w:rsidRPr="00534F0C">
        <w:rPr>
          <w:rFonts w:hint="cs"/>
          <w:sz w:val="27"/>
          <w:rtl/>
        </w:rPr>
        <w:t>ّ</w:t>
      </w:r>
      <w:r w:rsidRPr="00534F0C">
        <w:rPr>
          <w:rFonts w:hint="cs"/>
          <w:sz w:val="27"/>
          <w:rtl/>
        </w:rPr>
        <w:t xml:space="preserve">ى بموارد الملكية العامة للأمة قد أسسها التشريع الإسلامي من العامرة إذا قاتلوا عليها، </w:t>
      </w:r>
      <w:r w:rsidR="00A4714A" w:rsidRPr="00534F0C">
        <w:rPr>
          <w:rFonts w:hint="cs"/>
          <w:sz w:val="27"/>
          <w:rtl/>
        </w:rPr>
        <w:t>أ</w:t>
      </w:r>
      <w:r w:rsidRPr="00534F0C">
        <w:rPr>
          <w:rFonts w:hint="cs"/>
          <w:sz w:val="27"/>
          <w:rtl/>
        </w:rPr>
        <w:t>و مم</w:t>
      </w:r>
      <w:r w:rsidR="00A4714A" w:rsidRPr="00534F0C">
        <w:rPr>
          <w:rFonts w:hint="cs"/>
          <w:sz w:val="27"/>
          <w:rtl/>
        </w:rPr>
        <w:t>ّ</w:t>
      </w:r>
      <w:r w:rsidRPr="00534F0C">
        <w:rPr>
          <w:rFonts w:hint="cs"/>
          <w:sz w:val="27"/>
          <w:rtl/>
        </w:rPr>
        <w:t>ا جلى عنها أهلها ومما لم يملكها أحد</w:t>
      </w:r>
      <w:r w:rsidR="00A4714A" w:rsidRPr="00534F0C">
        <w:rPr>
          <w:rFonts w:hint="cs"/>
          <w:sz w:val="27"/>
          <w:rtl/>
        </w:rPr>
        <w:t>.</w:t>
      </w:r>
      <w:r w:rsidRPr="00534F0C">
        <w:rPr>
          <w:rFonts w:hint="cs"/>
          <w:sz w:val="27"/>
          <w:rtl/>
        </w:rPr>
        <w:t xml:space="preserve"> وللإمام </w:t>
      </w:r>
      <w:r w:rsidRPr="00534F0C">
        <w:rPr>
          <w:sz w:val="27"/>
          <w:rtl/>
        </w:rPr>
        <w:t>ـ</w:t>
      </w:r>
      <w:r w:rsidRPr="00534F0C">
        <w:rPr>
          <w:rFonts w:hint="cs"/>
          <w:sz w:val="27"/>
          <w:rtl/>
        </w:rPr>
        <w:t xml:space="preserve"> ولي</w:t>
      </w:r>
      <w:r w:rsidR="00A4714A" w:rsidRPr="00534F0C">
        <w:rPr>
          <w:rFonts w:hint="cs"/>
          <w:sz w:val="27"/>
          <w:rtl/>
        </w:rPr>
        <w:t>ّ</w:t>
      </w:r>
      <w:r w:rsidRPr="00534F0C">
        <w:rPr>
          <w:rFonts w:hint="cs"/>
          <w:sz w:val="27"/>
          <w:rtl/>
        </w:rPr>
        <w:t xml:space="preserve"> الأمر ـ أن يوقف استثمار الأراضي الموات لاستصلاحها بصلاحيته للناس كاف</w:t>
      </w:r>
      <w:r w:rsidR="00A4714A" w:rsidRPr="00534F0C">
        <w:rPr>
          <w:rFonts w:hint="cs"/>
          <w:sz w:val="27"/>
          <w:rtl/>
        </w:rPr>
        <w:t>ّ</w:t>
      </w:r>
      <w:r w:rsidRPr="00534F0C">
        <w:rPr>
          <w:rFonts w:hint="cs"/>
          <w:sz w:val="27"/>
          <w:rtl/>
        </w:rPr>
        <w:t>ة، وكذلك المعادن</w:t>
      </w:r>
      <w:r w:rsidR="00A4714A" w:rsidRPr="00534F0C">
        <w:rPr>
          <w:rFonts w:hint="cs"/>
          <w:sz w:val="27"/>
          <w:rtl/>
        </w:rPr>
        <w:t>،</w:t>
      </w:r>
      <w:r w:rsidRPr="00534F0C">
        <w:rPr>
          <w:rFonts w:hint="cs"/>
          <w:sz w:val="27"/>
          <w:rtl/>
        </w:rPr>
        <w:t xml:space="preserve"> بنوع</w:t>
      </w:r>
      <w:r w:rsidR="00A4714A" w:rsidRPr="00534F0C">
        <w:rPr>
          <w:rFonts w:hint="cs"/>
          <w:sz w:val="27"/>
          <w:rtl/>
        </w:rPr>
        <w:t>َ</w:t>
      </w:r>
      <w:r w:rsidRPr="00534F0C">
        <w:rPr>
          <w:rFonts w:hint="cs"/>
          <w:sz w:val="27"/>
          <w:rtl/>
        </w:rPr>
        <w:t>ي</w:t>
      </w:r>
      <w:r w:rsidR="00A4714A" w:rsidRPr="00534F0C">
        <w:rPr>
          <w:rFonts w:hint="cs"/>
          <w:sz w:val="27"/>
          <w:rtl/>
        </w:rPr>
        <w:t>ْ</w:t>
      </w:r>
      <w:r w:rsidRPr="00534F0C">
        <w:rPr>
          <w:rFonts w:hint="cs"/>
          <w:sz w:val="27"/>
          <w:rtl/>
        </w:rPr>
        <w:t>ها</w:t>
      </w:r>
      <w:r w:rsidR="00A4714A" w:rsidRPr="00534F0C">
        <w:rPr>
          <w:rFonts w:hint="cs"/>
          <w:sz w:val="27"/>
          <w:rtl/>
        </w:rPr>
        <w:t>:</w:t>
      </w:r>
      <w:r w:rsidRPr="00534F0C">
        <w:rPr>
          <w:rFonts w:hint="cs"/>
          <w:sz w:val="27"/>
          <w:rtl/>
        </w:rPr>
        <w:t xml:space="preserve"> الظاهرة</w:t>
      </w:r>
      <w:r w:rsidR="00A4714A" w:rsidRPr="00534F0C">
        <w:rPr>
          <w:rFonts w:hint="cs"/>
          <w:sz w:val="27"/>
          <w:rtl/>
        </w:rPr>
        <w:t>؛</w:t>
      </w:r>
      <w:r w:rsidRPr="00534F0C">
        <w:rPr>
          <w:rFonts w:hint="cs"/>
          <w:sz w:val="27"/>
          <w:rtl/>
        </w:rPr>
        <w:t xml:space="preserve"> والباطنة</w:t>
      </w:r>
      <w:r w:rsidR="00A4714A" w:rsidRPr="00534F0C">
        <w:rPr>
          <w:rFonts w:hint="cs"/>
          <w:sz w:val="27"/>
          <w:rtl/>
        </w:rPr>
        <w:t>،</w:t>
      </w:r>
      <w:r w:rsidRPr="00534F0C">
        <w:rPr>
          <w:rFonts w:hint="cs"/>
          <w:sz w:val="27"/>
          <w:rtl/>
        </w:rPr>
        <w:t xml:space="preserve"> استحسانا</w:t>
      </w:r>
      <w:r w:rsidR="00A4714A" w:rsidRPr="00534F0C">
        <w:rPr>
          <w:rFonts w:hint="cs"/>
          <w:sz w:val="27"/>
          <w:rtl/>
        </w:rPr>
        <w:t>ً</w:t>
      </w:r>
      <w:r w:rsidRPr="00534F0C">
        <w:rPr>
          <w:rFonts w:hint="cs"/>
          <w:sz w:val="27"/>
          <w:rtl/>
        </w:rPr>
        <w:t>، وما تصالح عليها مع أهلها على أن تكون ملكيتها وريعها للمسلمين، مقابل البقاء على دينهم والانخراط في المواطنة الإسلامية</w:t>
      </w:r>
      <w:r w:rsidR="00A4714A" w:rsidRPr="00534F0C">
        <w:rPr>
          <w:rFonts w:hint="cs"/>
          <w:sz w:val="27"/>
          <w:rtl/>
        </w:rPr>
        <w:t>،</w:t>
      </w:r>
      <w:r w:rsidRPr="00534F0C">
        <w:rPr>
          <w:rFonts w:hint="cs"/>
          <w:sz w:val="27"/>
          <w:rtl/>
        </w:rPr>
        <w:t xml:space="preserve"> فإنها تبقى ملكاً عاماً، وما تصالحوا على </w:t>
      </w:r>
      <w:r w:rsidR="00A4714A" w:rsidRPr="00534F0C">
        <w:rPr>
          <w:rFonts w:hint="cs"/>
          <w:sz w:val="27"/>
          <w:rtl/>
        </w:rPr>
        <w:t>أ</w:t>
      </w:r>
      <w:r w:rsidRPr="00534F0C">
        <w:rPr>
          <w:rFonts w:hint="cs"/>
          <w:sz w:val="27"/>
          <w:rtl/>
        </w:rPr>
        <w:t>ن تقر ملكيتهم محل</w:t>
      </w:r>
      <w:r w:rsidR="00A4714A" w:rsidRPr="00534F0C">
        <w:rPr>
          <w:rFonts w:hint="cs"/>
          <w:sz w:val="27"/>
          <w:rtl/>
        </w:rPr>
        <w:t>ّ</w:t>
      </w:r>
      <w:r w:rsidRPr="00534F0C">
        <w:rPr>
          <w:rFonts w:hint="cs"/>
          <w:sz w:val="27"/>
          <w:rtl/>
        </w:rPr>
        <w:t xml:space="preserve">ها فإنها تبقى </w:t>
      </w:r>
      <w:r w:rsidR="00A4714A" w:rsidRPr="00534F0C">
        <w:rPr>
          <w:rFonts w:hint="cs"/>
          <w:sz w:val="27"/>
          <w:rtl/>
        </w:rPr>
        <w:t>أ</w:t>
      </w:r>
      <w:r w:rsidRPr="00534F0C">
        <w:rPr>
          <w:rFonts w:hint="cs"/>
          <w:sz w:val="27"/>
          <w:rtl/>
        </w:rPr>
        <w:t xml:space="preserve">رضاً مملوكة. </w:t>
      </w:r>
    </w:p>
    <w:p w:rsidR="006726F7" w:rsidRPr="00534F0C" w:rsidRDefault="006726F7" w:rsidP="00500774">
      <w:pPr>
        <w:pStyle w:val="afa"/>
        <w:spacing w:line="400" w:lineRule="exact"/>
        <w:rPr>
          <w:sz w:val="27"/>
          <w:rtl/>
        </w:rPr>
      </w:pPr>
      <w:r w:rsidRPr="00534F0C">
        <w:rPr>
          <w:rFonts w:hint="cs"/>
          <w:b/>
          <w:bCs/>
          <w:sz w:val="27"/>
          <w:rtl/>
        </w:rPr>
        <w:t>الثالث: الموات</w:t>
      </w:r>
      <w:r w:rsidRPr="00534F0C">
        <w:rPr>
          <w:rFonts w:hint="cs"/>
          <w:sz w:val="27"/>
          <w:rtl/>
        </w:rPr>
        <w:t>: إن الأصل في غير المستصلح أن يكون مشروعاً مفتوحاً لكل مسلم قادر على استصلاحه واستثماره بإذن ولي</w:t>
      </w:r>
      <w:r w:rsidR="00A4714A" w:rsidRPr="00534F0C">
        <w:rPr>
          <w:rFonts w:hint="cs"/>
          <w:sz w:val="27"/>
          <w:rtl/>
        </w:rPr>
        <w:t>ّ</w:t>
      </w:r>
      <w:r w:rsidRPr="00534F0C">
        <w:rPr>
          <w:rFonts w:hint="cs"/>
          <w:sz w:val="27"/>
          <w:rtl/>
        </w:rPr>
        <w:t xml:space="preserve"> الأمر</w:t>
      </w:r>
      <w:r w:rsidR="00A4714A" w:rsidRPr="00534F0C">
        <w:rPr>
          <w:rFonts w:hint="cs"/>
          <w:sz w:val="27"/>
          <w:rtl/>
        </w:rPr>
        <w:t>،</w:t>
      </w:r>
      <w:r w:rsidRPr="00534F0C">
        <w:rPr>
          <w:rFonts w:hint="cs"/>
          <w:sz w:val="27"/>
          <w:rtl/>
        </w:rPr>
        <w:t xml:space="preserve"> على رأي أغلب الفقهاء</w:t>
      </w:r>
      <w:r w:rsidR="00A4714A" w:rsidRPr="00534F0C">
        <w:rPr>
          <w:rFonts w:hint="cs"/>
          <w:sz w:val="27"/>
          <w:rtl/>
        </w:rPr>
        <w:t>.</w:t>
      </w:r>
      <w:r w:rsidRPr="00534F0C">
        <w:rPr>
          <w:rFonts w:hint="cs"/>
          <w:sz w:val="27"/>
          <w:rtl/>
        </w:rPr>
        <w:t xml:space="preserve"> وله أن يأذن للناس كاف</w:t>
      </w:r>
      <w:r w:rsidR="00A4714A" w:rsidRPr="00534F0C">
        <w:rPr>
          <w:rFonts w:hint="cs"/>
          <w:sz w:val="27"/>
          <w:rtl/>
        </w:rPr>
        <w:t>ّ</w:t>
      </w:r>
      <w:r w:rsidRPr="00534F0C">
        <w:rPr>
          <w:rFonts w:hint="cs"/>
          <w:sz w:val="27"/>
          <w:rtl/>
        </w:rPr>
        <w:t>ة</w:t>
      </w:r>
      <w:r w:rsidR="00A4714A" w:rsidRPr="00534F0C">
        <w:rPr>
          <w:rFonts w:hint="cs"/>
          <w:sz w:val="27"/>
          <w:rtl/>
        </w:rPr>
        <w:t>ً</w:t>
      </w:r>
      <w:r w:rsidRPr="00534F0C">
        <w:rPr>
          <w:rFonts w:hint="cs"/>
          <w:sz w:val="27"/>
          <w:rtl/>
        </w:rPr>
        <w:t xml:space="preserve"> من مواطنيه باستثمارها</w:t>
      </w:r>
      <w:r w:rsidR="00A4714A" w:rsidRPr="00534F0C">
        <w:rPr>
          <w:rFonts w:hint="cs"/>
          <w:sz w:val="27"/>
          <w:rtl/>
        </w:rPr>
        <w:t>.</w:t>
      </w:r>
      <w:r w:rsidRPr="00534F0C">
        <w:rPr>
          <w:rFonts w:hint="cs"/>
          <w:sz w:val="27"/>
          <w:rtl/>
        </w:rPr>
        <w:t xml:space="preserve"> ويدخل في مصطلح الأرض المعادن والمياه معاً</w:t>
      </w:r>
      <w:r w:rsidR="00A4714A" w:rsidRPr="00534F0C">
        <w:rPr>
          <w:rFonts w:hint="cs"/>
          <w:sz w:val="27"/>
          <w:rtl/>
        </w:rPr>
        <w:t>،</w:t>
      </w:r>
      <w:r w:rsidRPr="00534F0C">
        <w:rPr>
          <w:rFonts w:hint="cs"/>
          <w:sz w:val="27"/>
          <w:rtl/>
        </w:rPr>
        <w:t xml:space="preserve"> فكل ثروة غير مستغلة تسم</w:t>
      </w:r>
      <w:r w:rsidR="00A4714A" w:rsidRPr="00534F0C">
        <w:rPr>
          <w:rFonts w:hint="cs"/>
          <w:sz w:val="27"/>
          <w:rtl/>
        </w:rPr>
        <w:t>ّ</w:t>
      </w:r>
      <w:r w:rsidRPr="00534F0C">
        <w:rPr>
          <w:rFonts w:hint="cs"/>
          <w:sz w:val="27"/>
          <w:rtl/>
        </w:rPr>
        <w:t xml:space="preserve">ى </w:t>
      </w:r>
      <w:r w:rsidRPr="00534F0C">
        <w:rPr>
          <w:rFonts w:hint="eastAsia"/>
          <w:sz w:val="24"/>
          <w:szCs w:val="24"/>
          <w:rtl/>
        </w:rPr>
        <w:t>«</w:t>
      </w:r>
      <w:r w:rsidRPr="00534F0C">
        <w:rPr>
          <w:rFonts w:hint="cs"/>
          <w:sz w:val="27"/>
          <w:rtl/>
        </w:rPr>
        <w:t>مواتاً</w:t>
      </w:r>
      <w:r w:rsidRPr="00534F0C">
        <w:rPr>
          <w:rFonts w:hint="eastAsia"/>
          <w:sz w:val="24"/>
          <w:szCs w:val="24"/>
          <w:rtl/>
        </w:rPr>
        <w:t>»</w:t>
      </w:r>
      <w:r w:rsidRPr="00534F0C">
        <w:rPr>
          <w:rFonts w:hint="cs"/>
          <w:sz w:val="27"/>
          <w:vertAlign w:val="superscript"/>
          <w:rtl/>
        </w:rPr>
        <w:t>(</w:t>
      </w:r>
      <w:r w:rsidRPr="00534F0C">
        <w:rPr>
          <w:rStyle w:val="EndnoteReference"/>
          <w:sz w:val="27"/>
          <w:rtl/>
        </w:rPr>
        <w:endnoteReference w:id="131"/>
      </w:r>
      <w:r w:rsidRPr="00534F0C">
        <w:rPr>
          <w:rFonts w:hint="cs"/>
          <w:sz w:val="27"/>
          <w:vertAlign w:val="superscript"/>
          <w:rtl/>
        </w:rPr>
        <w:t>)</w:t>
      </w:r>
      <w:r w:rsidR="00A4714A" w:rsidRPr="00534F0C">
        <w:rPr>
          <w:rFonts w:hint="cs"/>
          <w:sz w:val="27"/>
          <w:rtl/>
        </w:rPr>
        <w:t>،</w:t>
      </w:r>
      <w:r w:rsidRPr="00534F0C">
        <w:rPr>
          <w:rFonts w:hint="cs"/>
          <w:sz w:val="27"/>
          <w:rtl/>
        </w:rPr>
        <w:t xml:space="preserve"> يمكن أن تنخرط في ملكية القطاع العام، ويمكن أن يستثمرها أفراد الناس بإذن الإمام بخراج (الشراكة بين القطاع العام والنشاط الخاص). </w:t>
      </w:r>
    </w:p>
    <w:p w:rsidR="006726F7" w:rsidRPr="00534F0C" w:rsidRDefault="00857A5E" w:rsidP="00500774">
      <w:pPr>
        <w:pStyle w:val="afa"/>
        <w:spacing w:line="400" w:lineRule="exact"/>
        <w:rPr>
          <w:sz w:val="27"/>
        </w:rPr>
      </w:pPr>
      <w:r w:rsidRPr="00534F0C">
        <w:rPr>
          <w:rFonts w:hint="cs"/>
          <w:sz w:val="27"/>
          <w:rtl/>
        </w:rPr>
        <w:t>3</w:t>
      </w:r>
      <w:r w:rsidR="006726F7" w:rsidRPr="00534F0C">
        <w:rPr>
          <w:rFonts w:hint="cs"/>
          <w:sz w:val="27"/>
          <w:rtl/>
        </w:rPr>
        <w:t>ـ للإسلام نظرية إنتاج تقوم على أسس لدوافع الإنتاج، وغايات العملية الإنتاجية، وعناصر الإنتاج، وأهداف المنشأة، وقطاعات الإنتاج</w:t>
      </w:r>
      <w:r w:rsidR="006726F7" w:rsidRPr="00534F0C">
        <w:rPr>
          <w:rFonts w:hint="cs"/>
          <w:sz w:val="27"/>
          <w:vertAlign w:val="superscript"/>
          <w:rtl/>
        </w:rPr>
        <w:t>(</w:t>
      </w:r>
      <w:r w:rsidR="006726F7" w:rsidRPr="00534F0C">
        <w:rPr>
          <w:rStyle w:val="EndnoteReference"/>
          <w:sz w:val="27"/>
          <w:rtl/>
        </w:rPr>
        <w:endnoteReference w:id="132"/>
      </w:r>
      <w:r w:rsidR="006726F7" w:rsidRPr="00534F0C">
        <w:rPr>
          <w:rFonts w:hint="cs"/>
          <w:sz w:val="27"/>
          <w:vertAlign w:val="superscript"/>
          <w:rtl/>
        </w:rPr>
        <w:t>)</w:t>
      </w:r>
      <w:r w:rsidR="00A4714A" w:rsidRPr="00534F0C">
        <w:rPr>
          <w:rFonts w:hint="cs"/>
          <w:sz w:val="27"/>
          <w:rtl/>
        </w:rPr>
        <w:t>.</w:t>
      </w:r>
      <w:r w:rsidR="006726F7" w:rsidRPr="00534F0C">
        <w:rPr>
          <w:rFonts w:hint="cs"/>
          <w:sz w:val="27"/>
          <w:rtl/>
        </w:rPr>
        <w:t xml:space="preserve"> فدافع</w:t>
      </w:r>
      <w:r w:rsidR="00A4714A" w:rsidRPr="00534F0C">
        <w:rPr>
          <w:rFonts w:hint="cs"/>
          <w:sz w:val="27"/>
          <w:rtl/>
        </w:rPr>
        <w:t>ُ</w:t>
      </w:r>
      <w:r w:rsidR="006726F7" w:rsidRPr="00534F0C">
        <w:rPr>
          <w:rFonts w:hint="cs"/>
          <w:sz w:val="27"/>
          <w:rtl/>
        </w:rPr>
        <w:t xml:space="preserve"> الإنتاج الأكبر ممارسة</w:t>
      </w:r>
      <w:r w:rsidR="00A4714A" w:rsidRPr="00534F0C">
        <w:rPr>
          <w:rFonts w:hint="cs"/>
          <w:sz w:val="27"/>
          <w:rtl/>
        </w:rPr>
        <w:t>ُ</w:t>
      </w:r>
      <w:r w:rsidR="006726F7" w:rsidRPr="00534F0C">
        <w:rPr>
          <w:rFonts w:hint="cs"/>
          <w:sz w:val="27"/>
          <w:rtl/>
        </w:rPr>
        <w:t xml:space="preserve"> الاستخلاف الإلهي للإنسان ل</w:t>
      </w:r>
      <w:r w:rsidR="00A4714A" w:rsidRPr="00534F0C">
        <w:rPr>
          <w:rFonts w:hint="cs"/>
          <w:sz w:val="27"/>
          <w:rtl/>
        </w:rPr>
        <w:t>إ</w:t>
      </w:r>
      <w:r w:rsidR="006726F7" w:rsidRPr="00534F0C">
        <w:rPr>
          <w:rFonts w:hint="cs"/>
          <w:sz w:val="27"/>
          <w:rtl/>
        </w:rPr>
        <w:t xml:space="preserve">عمار الكون </w:t>
      </w:r>
      <w:r w:rsidR="00A4714A" w:rsidRPr="00534F0C">
        <w:rPr>
          <w:rFonts w:hint="cs"/>
          <w:sz w:val="27"/>
          <w:rtl/>
        </w:rPr>
        <w:t>ع</w:t>
      </w:r>
      <w:r w:rsidR="006726F7" w:rsidRPr="00534F0C">
        <w:rPr>
          <w:rFonts w:hint="cs"/>
          <w:sz w:val="27"/>
          <w:rtl/>
        </w:rPr>
        <w:t>بادة</w:t>
      </w:r>
      <w:r w:rsidR="00A4714A" w:rsidRPr="00534F0C">
        <w:rPr>
          <w:rFonts w:hint="cs"/>
          <w:sz w:val="27"/>
          <w:rtl/>
        </w:rPr>
        <w:t>ً</w:t>
      </w:r>
      <w:r w:rsidR="006726F7" w:rsidRPr="00534F0C">
        <w:rPr>
          <w:rFonts w:hint="cs"/>
          <w:sz w:val="27"/>
          <w:rtl/>
        </w:rPr>
        <w:t xml:space="preserve"> لله تعالى</w:t>
      </w:r>
      <w:r w:rsidR="00A4714A" w:rsidRPr="00534F0C">
        <w:rPr>
          <w:rFonts w:hint="cs"/>
          <w:sz w:val="27"/>
          <w:rtl/>
        </w:rPr>
        <w:t>.</w:t>
      </w:r>
      <w:r w:rsidR="006726F7" w:rsidRPr="00534F0C">
        <w:rPr>
          <w:rFonts w:hint="cs"/>
          <w:sz w:val="27"/>
          <w:rtl/>
        </w:rPr>
        <w:t xml:space="preserve"> أما غاياته فتحقيق الرفاهية للمجتمع الإسلامي</w:t>
      </w:r>
      <w:r w:rsidR="00A4714A" w:rsidRPr="00534F0C">
        <w:rPr>
          <w:rFonts w:hint="cs"/>
          <w:sz w:val="27"/>
          <w:rtl/>
        </w:rPr>
        <w:t>،</w:t>
      </w:r>
      <w:r w:rsidR="006726F7" w:rsidRPr="00534F0C">
        <w:rPr>
          <w:rFonts w:hint="cs"/>
          <w:sz w:val="27"/>
          <w:rtl/>
        </w:rPr>
        <w:t xml:space="preserve"> والقو</w:t>
      </w:r>
      <w:r w:rsidR="00A4714A" w:rsidRPr="00534F0C">
        <w:rPr>
          <w:rFonts w:hint="cs"/>
          <w:sz w:val="27"/>
          <w:rtl/>
        </w:rPr>
        <w:t>ّ</w:t>
      </w:r>
      <w:r w:rsidR="006726F7" w:rsidRPr="00534F0C">
        <w:rPr>
          <w:rFonts w:hint="cs"/>
          <w:sz w:val="27"/>
          <w:rtl/>
        </w:rPr>
        <w:t>ة الشاملة للأمة والعقيدة</w:t>
      </w:r>
      <w:r w:rsidR="00A4714A" w:rsidRPr="00534F0C">
        <w:rPr>
          <w:rFonts w:hint="cs"/>
          <w:sz w:val="27"/>
          <w:rtl/>
        </w:rPr>
        <w:t>.</w:t>
      </w:r>
      <w:r w:rsidR="006726F7" w:rsidRPr="00534F0C">
        <w:rPr>
          <w:rFonts w:hint="cs"/>
          <w:sz w:val="27"/>
          <w:rtl/>
        </w:rPr>
        <w:t xml:space="preserve"> ويتفر</w:t>
      </w:r>
      <w:r w:rsidR="00A4714A" w:rsidRPr="00534F0C">
        <w:rPr>
          <w:rFonts w:hint="cs"/>
          <w:sz w:val="27"/>
          <w:rtl/>
        </w:rPr>
        <w:t>َّ</w:t>
      </w:r>
      <w:r w:rsidR="006726F7" w:rsidRPr="00534F0C">
        <w:rPr>
          <w:rFonts w:hint="cs"/>
          <w:sz w:val="27"/>
          <w:rtl/>
        </w:rPr>
        <w:t>ع عن هذه الغايات مجموعة أمور</w:t>
      </w:r>
      <w:r w:rsidR="00A4714A" w:rsidRPr="00534F0C">
        <w:rPr>
          <w:rFonts w:hint="cs"/>
          <w:sz w:val="27"/>
          <w:rtl/>
        </w:rPr>
        <w:t>، منها:</w:t>
      </w:r>
      <w:r w:rsidR="006726F7" w:rsidRPr="00534F0C">
        <w:rPr>
          <w:rFonts w:hint="cs"/>
          <w:sz w:val="27"/>
          <w:rtl/>
        </w:rPr>
        <w:t xml:space="preserve"> استثمار الموارد، وتشغيل الأموال، وتكافؤ الفرص</w:t>
      </w:r>
      <w:r w:rsidR="00A4714A" w:rsidRPr="00534F0C">
        <w:rPr>
          <w:rFonts w:hint="cs"/>
          <w:sz w:val="27"/>
          <w:rtl/>
        </w:rPr>
        <w:t>،</w:t>
      </w:r>
      <w:r w:rsidR="006726F7" w:rsidRPr="00534F0C">
        <w:rPr>
          <w:rFonts w:hint="cs"/>
          <w:sz w:val="27"/>
          <w:rtl/>
        </w:rPr>
        <w:t xml:space="preserve"> وحظر الإنتاج المضر طبقاً لقاعدة د</w:t>
      </w:r>
      <w:r w:rsidR="00A4714A" w:rsidRPr="00534F0C">
        <w:rPr>
          <w:rFonts w:hint="cs"/>
          <w:sz w:val="27"/>
          <w:rtl/>
        </w:rPr>
        <w:t>َ</w:t>
      </w:r>
      <w:r w:rsidR="006726F7" w:rsidRPr="00534F0C">
        <w:rPr>
          <w:rFonts w:hint="cs"/>
          <w:sz w:val="27"/>
          <w:rtl/>
        </w:rPr>
        <w:t>ر</w:t>
      </w:r>
      <w:r w:rsidR="00A4714A" w:rsidRPr="00534F0C">
        <w:rPr>
          <w:rFonts w:hint="cs"/>
          <w:sz w:val="27"/>
          <w:rtl/>
        </w:rPr>
        <w:t>ْ</w:t>
      </w:r>
      <w:r w:rsidR="006726F7" w:rsidRPr="00534F0C">
        <w:rPr>
          <w:rFonts w:hint="cs"/>
          <w:sz w:val="27"/>
          <w:rtl/>
        </w:rPr>
        <w:t>ء المفاسد أ</w:t>
      </w:r>
      <w:r w:rsidR="00A4714A" w:rsidRPr="00534F0C">
        <w:rPr>
          <w:rFonts w:hint="cs"/>
          <w:sz w:val="27"/>
          <w:rtl/>
        </w:rPr>
        <w:t>َ</w:t>
      </w:r>
      <w:r w:rsidR="006726F7" w:rsidRPr="00534F0C">
        <w:rPr>
          <w:rFonts w:hint="cs"/>
          <w:sz w:val="27"/>
          <w:rtl/>
        </w:rPr>
        <w:t>و</w:t>
      </w:r>
      <w:r w:rsidR="00A4714A" w:rsidRPr="00534F0C">
        <w:rPr>
          <w:rFonts w:hint="cs"/>
          <w:sz w:val="27"/>
          <w:rtl/>
        </w:rPr>
        <w:t>ْ</w:t>
      </w:r>
      <w:r w:rsidR="006726F7" w:rsidRPr="00534F0C">
        <w:rPr>
          <w:rFonts w:hint="cs"/>
          <w:sz w:val="27"/>
          <w:rtl/>
        </w:rPr>
        <w:t>لى من جلب المصالح</w:t>
      </w:r>
      <w:r w:rsidR="00A4714A" w:rsidRPr="00534F0C">
        <w:rPr>
          <w:rFonts w:hint="cs"/>
          <w:sz w:val="27"/>
          <w:rtl/>
        </w:rPr>
        <w:t>،</w:t>
      </w:r>
      <w:r w:rsidR="006726F7" w:rsidRPr="00534F0C">
        <w:rPr>
          <w:rFonts w:hint="cs"/>
          <w:sz w:val="27"/>
          <w:rtl/>
        </w:rPr>
        <w:t xml:space="preserve"> وضرورة امتلاك التقنية الإنتاجية لمواجهة المشكلة الاقتصادية بالإف</w:t>
      </w:r>
      <w:r w:rsidR="00A4714A" w:rsidRPr="00534F0C">
        <w:rPr>
          <w:rFonts w:hint="cs"/>
          <w:sz w:val="27"/>
          <w:rtl/>
        </w:rPr>
        <w:t>ادة من الموارد المتاحة (نسبياً)</w:t>
      </w:r>
      <w:r w:rsidR="006726F7" w:rsidRPr="00534F0C">
        <w:rPr>
          <w:rFonts w:hint="cs"/>
          <w:sz w:val="27"/>
          <w:rtl/>
        </w:rPr>
        <w:t>، وتنميط الحاجات فكرياً وفنياً، ومقاومة الفقر والعجز</w:t>
      </w:r>
      <w:r w:rsidR="00A4714A" w:rsidRPr="00534F0C">
        <w:rPr>
          <w:rFonts w:hint="cs"/>
          <w:sz w:val="27"/>
          <w:rtl/>
        </w:rPr>
        <w:t>، و</w:t>
      </w:r>
      <w:r w:rsidR="006726F7" w:rsidRPr="00534F0C">
        <w:rPr>
          <w:rFonts w:hint="cs"/>
          <w:sz w:val="27"/>
          <w:rtl/>
        </w:rPr>
        <w:t xml:space="preserve">بالتالي تحقيق الإنماء العام والشامل. </w:t>
      </w:r>
    </w:p>
    <w:p w:rsidR="006726F7" w:rsidRPr="00534F0C" w:rsidRDefault="006726F7" w:rsidP="00500774">
      <w:pPr>
        <w:pStyle w:val="afa"/>
        <w:spacing w:line="400" w:lineRule="exact"/>
        <w:rPr>
          <w:sz w:val="27"/>
          <w:rtl/>
        </w:rPr>
      </w:pPr>
      <w:r w:rsidRPr="00534F0C">
        <w:rPr>
          <w:rFonts w:hint="cs"/>
          <w:sz w:val="27"/>
          <w:rtl/>
        </w:rPr>
        <w:t xml:space="preserve">أما عناصر الإنتاج فهناك ثلاث اجتهادات من الاقتصاديين الإسلاميين: </w:t>
      </w:r>
    </w:p>
    <w:p w:rsidR="006726F7" w:rsidRPr="00534F0C" w:rsidRDefault="006726F7" w:rsidP="00500774">
      <w:pPr>
        <w:pStyle w:val="afa"/>
        <w:spacing w:line="400" w:lineRule="exact"/>
        <w:rPr>
          <w:sz w:val="27"/>
          <w:rtl/>
        </w:rPr>
      </w:pPr>
      <w:r w:rsidRPr="00534F0C">
        <w:rPr>
          <w:rFonts w:hint="cs"/>
          <w:sz w:val="27"/>
          <w:rtl/>
        </w:rPr>
        <w:t xml:space="preserve">1ـ ما يذهب </w:t>
      </w:r>
      <w:r w:rsidR="00A4714A" w:rsidRPr="00534F0C">
        <w:rPr>
          <w:rFonts w:hint="cs"/>
          <w:sz w:val="27"/>
          <w:rtl/>
        </w:rPr>
        <w:t>إ</w:t>
      </w:r>
      <w:r w:rsidRPr="00534F0C">
        <w:rPr>
          <w:rFonts w:hint="cs"/>
          <w:sz w:val="27"/>
          <w:rtl/>
        </w:rPr>
        <w:t>لى مسايرة الفكر الاقتصادي الوضعي في عد</w:t>
      </w:r>
      <w:r w:rsidR="00A4714A" w:rsidRPr="00534F0C">
        <w:rPr>
          <w:rFonts w:hint="cs"/>
          <w:sz w:val="27"/>
          <w:rtl/>
        </w:rPr>
        <w:t>ّ</w:t>
      </w:r>
      <w:r w:rsidRPr="00534F0C">
        <w:rPr>
          <w:rFonts w:hint="cs"/>
          <w:sz w:val="27"/>
          <w:rtl/>
        </w:rPr>
        <w:t>ها أربعة</w:t>
      </w:r>
      <w:r w:rsidR="00A4714A" w:rsidRPr="00534F0C">
        <w:rPr>
          <w:rFonts w:hint="cs"/>
          <w:sz w:val="27"/>
          <w:rtl/>
        </w:rPr>
        <w:t>،</w:t>
      </w:r>
      <w:r w:rsidRPr="00534F0C">
        <w:rPr>
          <w:rFonts w:hint="cs"/>
          <w:sz w:val="27"/>
          <w:rtl/>
        </w:rPr>
        <w:t xml:space="preserve"> مع تعديل على معطيات رأس المال</w:t>
      </w:r>
      <w:r w:rsidR="00A4714A" w:rsidRPr="00534F0C">
        <w:rPr>
          <w:rFonts w:hint="cs"/>
          <w:sz w:val="27"/>
          <w:rtl/>
        </w:rPr>
        <w:t>،</w:t>
      </w:r>
      <w:r w:rsidRPr="00534F0C">
        <w:rPr>
          <w:rFonts w:hint="cs"/>
          <w:sz w:val="27"/>
          <w:rtl/>
        </w:rPr>
        <w:t xml:space="preserve"> بإلغاء مقولة الر</w:t>
      </w:r>
      <w:r w:rsidR="00A4714A" w:rsidRPr="00534F0C">
        <w:rPr>
          <w:rFonts w:hint="cs"/>
          <w:sz w:val="27"/>
          <w:rtl/>
        </w:rPr>
        <w:t>ِّ</w:t>
      </w:r>
      <w:r w:rsidRPr="00534F0C">
        <w:rPr>
          <w:rFonts w:hint="cs"/>
          <w:sz w:val="27"/>
          <w:rtl/>
        </w:rPr>
        <w:t xml:space="preserve">با. </w:t>
      </w:r>
    </w:p>
    <w:p w:rsidR="006726F7" w:rsidRPr="00534F0C" w:rsidRDefault="006726F7" w:rsidP="00500774">
      <w:pPr>
        <w:pStyle w:val="afa"/>
        <w:spacing w:line="400" w:lineRule="exact"/>
        <w:rPr>
          <w:sz w:val="27"/>
        </w:rPr>
      </w:pPr>
      <w:r w:rsidRPr="00534F0C">
        <w:rPr>
          <w:rFonts w:hint="cs"/>
          <w:sz w:val="27"/>
          <w:rtl/>
        </w:rPr>
        <w:t xml:space="preserve">2ـ ما يذهب </w:t>
      </w:r>
      <w:r w:rsidR="00A4714A" w:rsidRPr="00534F0C">
        <w:rPr>
          <w:rFonts w:hint="cs"/>
          <w:sz w:val="27"/>
          <w:rtl/>
        </w:rPr>
        <w:t>إل</w:t>
      </w:r>
      <w:r w:rsidRPr="00534F0C">
        <w:rPr>
          <w:rFonts w:hint="cs"/>
          <w:sz w:val="27"/>
          <w:rtl/>
        </w:rPr>
        <w:t>ى إدخال عنصر التنظيم الفن</w:t>
      </w:r>
      <w:r w:rsidR="00A4714A" w:rsidRPr="00534F0C">
        <w:rPr>
          <w:rFonts w:hint="cs"/>
          <w:sz w:val="27"/>
          <w:rtl/>
        </w:rPr>
        <w:t>ّ</w:t>
      </w:r>
      <w:r w:rsidRPr="00534F0C">
        <w:rPr>
          <w:rFonts w:hint="cs"/>
          <w:sz w:val="27"/>
          <w:rtl/>
        </w:rPr>
        <w:t>ي والإداري مع عنصر العمل بوصفه عملاً ذهنياً وفعلياً</w:t>
      </w:r>
      <w:r w:rsidR="00A4714A" w:rsidRPr="00534F0C">
        <w:rPr>
          <w:rFonts w:hint="cs"/>
          <w:sz w:val="27"/>
          <w:rtl/>
        </w:rPr>
        <w:t>،</w:t>
      </w:r>
      <w:r w:rsidRPr="00534F0C">
        <w:rPr>
          <w:rFonts w:hint="cs"/>
          <w:sz w:val="27"/>
          <w:rtl/>
        </w:rPr>
        <w:t xml:space="preserve"> وبالتالي فهي ثلاثة</w:t>
      </w:r>
      <w:r w:rsidR="00A4714A" w:rsidRPr="00534F0C">
        <w:rPr>
          <w:rFonts w:hint="cs"/>
          <w:sz w:val="27"/>
          <w:rtl/>
        </w:rPr>
        <w:t>:</w:t>
      </w:r>
      <w:r w:rsidRPr="00534F0C">
        <w:rPr>
          <w:rFonts w:hint="cs"/>
          <w:sz w:val="27"/>
          <w:rtl/>
        </w:rPr>
        <w:t xml:space="preserve"> (الأرض، العمل المنظ</w:t>
      </w:r>
      <w:r w:rsidR="00A4714A" w:rsidRPr="00534F0C">
        <w:rPr>
          <w:rFonts w:hint="cs"/>
          <w:sz w:val="27"/>
          <w:rtl/>
        </w:rPr>
        <w:t>ّ</w:t>
      </w:r>
      <w:r w:rsidRPr="00534F0C">
        <w:rPr>
          <w:rFonts w:hint="cs"/>
          <w:sz w:val="27"/>
          <w:rtl/>
        </w:rPr>
        <w:t>م، رأس المال)</w:t>
      </w:r>
      <w:r w:rsidR="00A4714A" w:rsidRPr="00534F0C">
        <w:rPr>
          <w:rFonts w:hint="cs"/>
          <w:sz w:val="27"/>
          <w:rtl/>
        </w:rPr>
        <w:t>،</w:t>
      </w:r>
      <w:r w:rsidRPr="00534F0C">
        <w:rPr>
          <w:rFonts w:hint="cs"/>
          <w:sz w:val="27"/>
          <w:rtl/>
        </w:rPr>
        <w:t xml:space="preserve"> مع التعديل على ريع رأس المال</w:t>
      </w:r>
      <w:r w:rsidR="00A4714A" w:rsidRPr="00534F0C">
        <w:rPr>
          <w:rFonts w:hint="cs"/>
          <w:sz w:val="27"/>
          <w:rtl/>
        </w:rPr>
        <w:t>،</w:t>
      </w:r>
      <w:r w:rsidRPr="00534F0C">
        <w:rPr>
          <w:rFonts w:hint="cs"/>
          <w:sz w:val="27"/>
          <w:rtl/>
        </w:rPr>
        <w:t xml:space="preserve"> بإلغاء مقولة الر</w:t>
      </w:r>
      <w:r w:rsidR="00A4714A" w:rsidRPr="00534F0C">
        <w:rPr>
          <w:rFonts w:hint="cs"/>
          <w:sz w:val="27"/>
          <w:rtl/>
        </w:rPr>
        <w:t>ِّ</w:t>
      </w:r>
      <w:r w:rsidRPr="00534F0C">
        <w:rPr>
          <w:rFonts w:hint="cs"/>
          <w:sz w:val="27"/>
          <w:rtl/>
        </w:rPr>
        <w:t>با</w:t>
      </w:r>
      <w:r w:rsidRPr="00534F0C">
        <w:rPr>
          <w:rFonts w:hint="cs"/>
          <w:sz w:val="27"/>
          <w:vertAlign w:val="superscript"/>
          <w:rtl/>
        </w:rPr>
        <w:t>(</w:t>
      </w:r>
      <w:r w:rsidRPr="00534F0C">
        <w:rPr>
          <w:rStyle w:val="EndnoteReference"/>
          <w:sz w:val="27"/>
          <w:rtl/>
        </w:rPr>
        <w:endnoteReference w:id="133"/>
      </w:r>
      <w:r w:rsidRPr="00534F0C">
        <w:rPr>
          <w:rFonts w:hint="cs"/>
          <w:sz w:val="27"/>
          <w:vertAlign w:val="superscript"/>
          <w:rtl/>
        </w:rPr>
        <w:t>)</w:t>
      </w:r>
      <w:r w:rsidRPr="00534F0C">
        <w:rPr>
          <w:rFonts w:hint="cs"/>
          <w:sz w:val="27"/>
          <w:rtl/>
        </w:rPr>
        <w:t>.</w:t>
      </w:r>
    </w:p>
    <w:p w:rsidR="006726F7" w:rsidRPr="00534F0C" w:rsidRDefault="006726F7" w:rsidP="00500774">
      <w:pPr>
        <w:pStyle w:val="afa"/>
        <w:spacing w:line="400" w:lineRule="exact"/>
        <w:rPr>
          <w:sz w:val="27"/>
        </w:rPr>
      </w:pPr>
      <w:r w:rsidRPr="00534F0C">
        <w:rPr>
          <w:rFonts w:hint="cs"/>
          <w:sz w:val="27"/>
          <w:rtl/>
        </w:rPr>
        <w:t>3ـ ما يذهب الى حصره في عنصرين اثنين</w:t>
      </w:r>
      <w:r w:rsidR="00A4714A" w:rsidRPr="00534F0C">
        <w:rPr>
          <w:rFonts w:hint="cs"/>
          <w:sz w:val="27"/>
          <w:rtl/>
        </w:rPr>
        <w:t>،</w:t>
      </w:r>
      <w:r w:rsidRPr="00534F0C">
        <w:rPr>
          <w:rFonts w:hint="cs"/>
          <w:sz w:val="27"/>
          <w:rtl/>
        </w:rPr>
        <w:t xml:space="preserve"> هما</w:t>
      </w:r>
      <w:r w:rsidR="00A4714A" w:rsidRPr="00534F0C">
        <w:rPr>
          <w:rFonts w:hint="cs"/>
          <w:sz w:val="27"/>
          <w:rtl/>
        </w:rPr>
        <w:t>:</w:t>
      </w:r>
      <w:r w:rsidRPr="00534F0C">
        <w:rPr>
          <w:rFonts w:hint="cs"/>
          <w:sz w:val="27"/>
          <w:rtl/>
        </w:rPr>
        <w:t xml:space="preserve"> (الأرض</w:t>
      </w:r>
      <w:r w:rsidR="00A4714A" w:rsidRPr="00534F0C">
        <w:rPr>
          <w:rFonts w:hint="cs"/>
          <w:sz w:val="27"/>
          <w:rtl/>
        </w:rPr>
        <w:t>؛</w:t>
      </w:r>
      <w:r w:rsidRPr="00534F0C">
        <w:rPr>
          <w:rFonts w:hint="cs"/>
          <w:sz w:val="27"/>
          <w:rtl/>
        </w:rPr>
        <w:t xml:space="preserve"> والعمل)</w:t>
      </w:r>
      <w:r w:rsidR="00A4714A" w:rsidRPr="00534F0C">
        <w:rPr>
          <w:rFonts w:hint="cs"/>
          <w:sz w:val="27"/>
          <w:rtl/>
        </w:rPr>
        <w:t>؛</w:t>
      </w:r>
      <w:r w:rsidRPr="00534F0C">
        <w:rPr>
          <w:rFonts w:hint="cs"/>
          <w:sz w:val="27"/>
          <w:rtl/>
        </w:rPr>
        <w:t xml:space="preserve"> </w:t>
      </w:r>
      <w:r w:rsidR="00A4714A" w:rsidRPr="00534F0C">
        <w:rPr>
          <w:rFonts w:hint="cs"/>
          <w:sz w:val="27"/>
          <w:rtl/>
        </w:rPr>
        <w:t>ب</w:t>
      </w:r>
      <w:r w:rsidRPr="00534F0C">
        <w:rPr>
          <w:rFonts w:hint="cs"/>
          <w:sz w:val="27"/>
          <w:rtl/>
        </w:rPr>
        <w:t xml:space="preserve">اعتبار أن رأس المال عمل متراكم يخضع لمقولة العمل وطرق اكتسابه في الإسلام، كما </w:t>
      </w:r>
      <w:r w:rsidR="00A4714A" w:rsidRPr="00534F0C">
        <w:rPr>
          <w:rFonts w:hint="cs"/>
          <w:sz w:val="27"/>
          <w:rtl/>
        </w:rPr>
        <w:t>أ</w:t>
      </w:r>
      <w:r w:rsidRPr="00534F0C">
        <w:rPr>
          <w:rFonts w:hint="cs"/>
          <w:sz w:val="27"/>
          <w:rtl/>
        </w:rPr>
        <w:t xml:space="preserve">ن التنظيم يندرج ضمن العمل، فتكون عناصر الإنتاج اثنين: </w:t>
      </w:r>
    </w:p>
    <w:p w:rsidR="006726F7" w:rsidRPr="00534F0C" w:rsidRDefault="006726F7" w:rsidP="00500774">
      <w:pPr>
        <w:pStyle w:val="afa"/>
        <w:spacing w:line="400" w:lineRule="exact"/>
        <w:rPr>
          <w:sz w:val="27"/>
          <w:rtl/>
        </w:rPr>
      </w:pPr>
      <w:r w:rsidRPr="00534F0C">
        <w:rPr>
          <w:rFonts w:hint="cs"/>
          <w:b/>
          <w:bCs/>
          <w:sz w:val="27"/>
          <w:rtl/>
        </w:rPr>
        <w:t xml:space="preserve">الأول: </w:t>
      </w:r>
      <w:r w:rsidRPr="00534F0C">
        <w:rPr>
          <w:rFonts w:hint="cs"/>
          <w:sz w:val="27"/>
          <w:rtl/>
        </w:rPr>
        <w:t>ما ي</w:t>
      </w:r>
      <w:r w:rsidR="00A4714A" w:rsidRPr="00534F0C">
        <w:rPr>
          <w:rFonts w:hint="cs"/>
          <w:sz w:val="27"/>
          <w:rtl/>
        </w:rPr>
        <w:t>ُ</w:t>
      </w:r>
      <w:r w:rsidRPr="00534F0C">
        <w:rPr>
          <w:rFonts w:hint="cs"/>
          <w:sz w:val="27"/>
          <w:rtl/>
        </w:rPr>
        <w:t>سم</w:t>
      </w:r>
      <w:r w:rsidR="00A4714A" w:rsidRPr="00534F0C">
        <w:rPr>
          <w:rFonts w:hint="cs"/>
          <w:sz w:val="27"/>
          <w:rtl/>
        </w:rPr>
        <w:t>ّ</w:t>
      </w:r>
      <w:r w:rsidRPr="00534F0C">
        <w:rPr>
          <w:rFonts w:hint="cs"/>
          <w:sz w:val="27"/>
          <w:rtl/>
        </w:rPr>
        <w:t>ى المسخ</w:t>
      </w:r>
      <w:r w:rsidR="00A4714A" w:rsidRPr="00534F0C">
        <w:rPr>
          <w:rFonts w:hint="cs"/>
          <w:sz w:val="27"/>
          <w:rtl/>
        </w:rPr>
        <w:t>َّ</w:t>
      </w:r>
      <w:r w:rsidRPr="00534F0C">
        <w:rPr>
          <w:rFonts w:hint="cs"/>
          <w:sz w:val="27"/>
          <w:rtl/>
        </w:rPr>
        <w:t>ر (ومنه</w:t>
      </w:r>
      <w:r w:rsidR="00A4714A" w:rsidRPr="00534F0C">
        <w:rPr>
          <w:rFonts w:hint="cs"/>
          <w:sz w:val="27"/>
          <w:rtl/>
        </w:rPr>
        <w:t>:</w:t>
      </w:r>
      <w:r w:rsidRPr="00534F0C">
        <w:rPr>
          <w:rFonts w:hint="cs"/>
          <w:sz w:val="27"/>
          <w:rtl/>
        </w:rPr>
        <w:t xml:space="preserve"> الطبيعة والأرض والمياه والمعادن والفضاء)</w:t>
      </w:r>
      <w:r w:rsidR="00A4714A" w:rsidRPr="00534F0C">
        <w:rPr>
          <w:rFonts w:hint="cs"/>
          <w:sz w:val="27"/>
          <w:rtl/>
        </w:rPr>
        <w:t>،</w:t>
      </w:r>
      <w:r w:rsidRPr="00534F0C">
        <w:rPr>
          <w:rFonts w:hint="cs"/>
          <w:sz w:val="27"/>
          <w:rtl/>
        </w:rPr>
        <w:t xml:space="preserve"> مما لم يسهم الانسان في خلقه وديمومة عطائه. </w:t>
      </w:r>
    </w:p>
    <w:p w:rsidR="006726F7" w:rsidRPr="00534F0C" w:rsidRDefault="006726F7" w:rsidP="00500774">
      <w:pPr>
        <w:pStyle w:val="afa"/>
        <w:spacing w:line="400" w:lineRule="exact"/>
        <w:rPr>
          <w:rStyle w:val="Char6"/>
          <w:rFonts w:cs="AL-Mohanad"/>
          <w:color w:val="auto"/>
          <w:sz w:val="27"/>
          <w:szCs w:val="27"/>
          <w:rtl/>
        </w:rPr>
      </w:pPr>
      <w:r w:rsidRPr="00534F0C">
        <w:rPr>
          <w:rFonts w:hint="cs"/>
          <w:b/>
          <w:bCs/>
          <w:sz w:val="27"/>
          <w:rtl/>
        </w:rPr>
        <w:t xml:space="preserve">الثاني: </w:t>
      </w:r>
      <w:r w:rsidRPr="00534F0C">
        <w:rPr>
          <w:rFonts w:hint="cs"/>
          <w:sz w:val="27"/>
          <w:rtl/>
        </w:rPr>
        <w:t>الإنسان</w:t>
      </w:r>
      <w:r w:rsidR="00A4714A" w:rsidRPr="00534F0C">
        <w:rPr>
          <w:rFonts w:hint="cs"/>
          <w:sz w:val="27"/>
          <w:rtl/>
        </w:rPr>
        <w:t>،</w:t>
      </w:r>
      <w:r w:rsidRPr="00534F0C">
        <w:rPr>
          <w:rFonts w:hint="cs"/>
          <w:sz w:val="27"/>
          <w:rtl/>
        </w:rPr>
        <w:t xml:space="preserve"> </w:t>
      </w:r>
      <w:r w:rsidR="00A4714A" w:rsidRPr="00534F0C">
        <w:rPr>
          <w:rFonts w:hint="cs"/>
          <w:sz w:val="27"/>
          <w:rtl/>
        </w:rPr>
        <w:t>أ</w:t>
      </w:r>
      <w:r w:rsidRPr="00534F0C">
        <w:rPr>
          <w:rFonts w:hint="cs"/>
          <w:sz w:val="27"/>
          <w:rtl/>
        </w:rPr>
        <w:t>ي العمل المباشر بنوع</w:t>
      </w:r>
      <w:r w:rsidR="00A4714A" w:rsidRPr="00534F0C">
        <w:rPr>
          <w:rFonts w:hint="cs"/>
          <w:sz w:val="27"/>
          <w:rtl/>
        </w:rPr>
        <w:t>َ</w:t>
      </w:r>
      <w:r w:rsidRPr="00534F0C">
        <w:rPr>
          <w:rFonts w:hint="cs"/>
          <w:sz w:val="27"/>
          <w:rtl/>
        </w:rPr>
        <w:t>ي</w:t>
      </w:r>
      <w:r w:rsidR="00A4714A" w:rsidRPr="00534F0C">
        <w:rPr>
          <w:rFonts w:hint="cs"/>
          <w:sz w:val="27"/>
          <w:rtl/>
        </w:rPr>
        <w:t>ْ</w:t>
      </w:r>
      <w:r w:rsidRPr="00534F0C">
        <w:rPr>
          <w:rFonts w:hint="cs"/>
          <w:sz w:val="27"/>
          <w:rtl/>
        </w:rPr>
        <w:t>ه</w:t>
      </w:r>
      <w:r w:rsidR="00A4714A" w:rsidRPr="00534F0C">
        <w:rPr>
          <w:rFonts w:hint="cs"/>
          <w:sz w:val="27"/>
          <w:rtl/>
        </w:rPr>
        <w:t>:</w:t>
      </w:r>
      <w:r w:rsidRPr="00534F0C">
        <w:rPr>
          <w:rFonts w:hint="cs"/>
          <w:sz w:val="27"/>
          <w:rtl/>
        </w:rPr>
        <w:t xml:space="preserve"> الجسدي</w:t>
      </w:r>
      <w:r w:rsidR="00A4714A" w:rsidRPr="00534F0C">
        <w:rPr>
          <w:rFonts w:hint="cs"/>
          <w:sz w:val="27"/>
          <w:rtl/>
        </w:rPr>
        <w:t>؛</w:t>
      </w:r>
      <w:r w:rsidRPr="00534F0C">
        <w:rPr>
          <w:rFonts w:hint="cs"/>
          <w:sz w:val="27"/>
          <w:rtl/>
        </w:rPr>
        <w:t xml:space="preserve"> والعقلي (الذهني)</w:t>
      </w:r>
      <w:r w:rsidR="00A4714A" w:rsidRPr="00534F0C">
        <w:rPr>
          <w:rFonts w:hint="cs"/>
          <w:sz w:val="27"/>
          <w:rtl/>
        </w:rPr>
        <w:t>؛</w:t>
      </w:r>
      <w:r w:rsidRPr="00534F0C">
        <w:rPr>
          <w:rFonts w:hint="cs"/>
          <w:sz w:val="27"/>
          <w:rtl/>
        </w:rPr>
        <w:t xml:space="preserve"> وغير المباشر</w:t>
      </w:r>
      <w:r w:rsidR="00A4714A" w:rsidRPr="00534F0C">
        <w:rPr>
          <w:rFonts w:hint="cs"/>
          <w:sz w:val="27"/>
          <w:rtl/>
        </w:rPr>
        <w:t xml:space="preserve">، وهو </w:t>
      </w:r>
      <w:r w:rsidRPr="00534F0C">
        <w:rPr>
          <w:rFonts w:hint="cs"/>
          <w:sz w:val="27"/>
          <w:rtl/>
        </w:rPr>
        <w:t xml:space="preserve"> رأس المال (المتراكم) إذا كان مكر</w:t>
      </w:r>
      <w:r w:rsidR="00A4714A" w:rsidRPr="00534F0C">
        <w:rPr>
          <w:rFonts w:hint="cs"/>
          <w:sz w:val="27"/>
          <w:rtl/>
        </w:rPr>
        <w:t>ّ</w:t>
      </w:r>
      <w:r w:rsidRPr="00534F0C">
        <w:rPr>
          <w:rFonts w:hint="cs"/>
          <w:sz w:val="27"/>
          <w:rtl/>
        </w:rPr>
        <w:t>ساً للاستخدام من جديد</w:t>
      </w:r>
      <w:r w:rsidR="00A4714A" w:rsidRPr="00534F0C">
        <w:rPr>
          <w:rFonts w:hint="cs"/>
          <w:sz w:val="27"/>
          <w:rtl/>
        </w:rPr>
        <w:t>.</w:t>
      </w:r>
      <w:r w:rsidRPr="00534F0C">
        <w:rPr>
          <w:rFonts w:hint="cs"/>
          <w:sz w:val="27"/>
          <w:rtl/>
        </w:rPr>
        <w:t xml:space="preserve"> وحيث لا يوجد نص</w:t>
      </w:r>
      <w:r w:rsidR="00A4714A" w:rsidRPr="00534F0C">
        <w:rPr>
          <w:rFonts w:hint="cs"/>
          <w:sz w:val="27"/>
          <w:rtl/>
        </w:rPr>
        <w:t>ٌّ</w:t>
      </w:r>
      <w:r w:rsidRPr="00534F0C">
        <w:rPr>
          <w:rFonts w:hint="cs"/>
          <w:sz w:val="27"/>
          <w:rtl/>
        </w:rPr>
        <w:t xml:space="preserve"> شرعي يعارض هذه الرؤية، ووجود ما يؤي</w:t>
      </w:r>
      <w:r w:rsidR="00A4714A" w:rsidRPr="00534F0C">
        <w:rPr>
          <w:rFonts w:hint="cs"/>
          <w:sz w:val="27"/>
          <w:rtl/>
        </w:rPr>
        <w:t>ِّ</w:t>
      </w:r>
      <w:r w:rsidRPr="00534F0C">
        <w:rPr>
          <w:rFonts w:hint="cs"/>
          <w:sz w:val="27"/>
          <w:rtl/>
        </w:rPr>
        <w:t>دها</w:t>
      </w:r>
      <w:r w:rsidR="00A4714A" w:rsidRPr="00534F0C">
        <w:rPr>
          <w:rFonts w:hint="cs"/>
          <w:sz w:val="27"/>
          <w:rtl/>
        </w:rPr>
        <w:t>،</w:t>
      </w:r>
      <w:r w:rsidRPr="00534F0C">
        <w:rPr>
          <w:rFonts w:hint="cs"/>
          <w:sz w:val="27"/>
          <w:rtl/>
        </w:rPr>
        <w:t xml:space="preserve"> فهي عندي أصح</w:t>
      </w:r>
      <w:r w:rsidR="00A4714A" w:rsidRPr="00534F0C">
        <w:rPr>
          <w:rFonts w:hint="cs"/>
          <w:sz w:val="27"/>
          <w:rtl/>
        </w:rPr>
        <w:t>ّ</w:t>
      </w:r>
      <w:r w:rsidRPr="00534F0C">
        <w:rPr>
          <w:rFonts w:hint="cs"/>
          <w:sz w:val="27"/>
          <w:rtl/>
        </w:rPr>
        <w:t xml:space="preserve"> من غيرها</w:t>
      </w:r>
      <w:r w:rsidR="00A4714A" w:rsidRPr="00534F0C">
        <w:rPr>
          <w:rFonts w:hint="cs"/>
          <w:sz w:val="27"/>
          <w:rtl/>
        </w:rPr>
        <w:t xml:space="preserve">؛ </w:t>
      </w:r>
      <w:r w:rsidRPr="00534F0C">
        <w:rPr>
          <w:rFonts w:hint="cs"/>
          <w:sz w:val="27"/>
          <w:rtl/>
        </w:rPr>
        <w:t xml:space="preserve"> </w:t>
      </w:r>
      <w:r w:rsidR="00A4714A" w:rsidRPr="00534F0C">
        <w:rPr>
          <w:rFonts w:hint="cs"/>
          <w:sz w:val="27"/>
          <w:rtl/>
        </w:rPr>
        <w:t>لقوله تع</w:t>
      </w:r>
      <w:r w:rsidRPr="00534F0C">
        <w:rPr>
          <w:rFonts w:hint="cs"/>
          <w:sz w:val="27"/>
          <w:rtl/>
        </w:rPr>
        <w:t>الى</w:t>
      </w:r>
      <w:r w:rsidR="00A4714A" w:rsidRPr="00534F0C">
        <w:rPr>
          <w:rFonts w:hint="cs"/>
          <w:sz w:val="27"/>
          <w:rtl/>
        </w:rPr>
        <w:t>:</w:t>
      </w:r>
      <w:r w:rsidRPr="00534F0C">
        <w:rPr>
          <w:rFonts w:hint="cs"/>
          <w:sz w:val="27"/>
          <w:rtl/>
        </w:rPr>
        <w:t xml:space="preserve"> </w:t>
      </w:r>
      <w:r w:rsidRPr="00534F0C">
        <w:rPr>
          <w:rFonts w:ascii="Sakkal Majalla" w:hAnsi="Sakkal Majalla" w:cs="Sakkal Majalla" w:hint="cs"/>
          <w:sz w:val="24"/>
          <w:szCs w:val="24"/>
          <w:rtl/>
        </w:rPr>
        <w:t>﴿</w:t>
      </w:r>
      <w:r w:rsidR="00A4714A" w:rsidRPr="00534F0C">
        <w:rPr>
          <w:b/>
          <w:bCs/>
          <w:sz w:val="27"/>
          <w:rtl/>
        </w:rPr>
        <w:t>لِيَأْكُلُوا مِنْ ثَمَرِهِ وَمَا عَمِلَتْهُ أَيْدِيهِمْ</w:t>
      </w:r>
      <w:r w:rsidRPr="00534F0C">
        <w:rPr>
          <w:rFonts w:ascii="Sakkal Majalla" w:hAnsi="Sakkal Majalla" w:cs="Sakkal Majalla" w:hint="cs"/>
          <w:sz w:val="24"/>
          <w:szCs w:val="24"/>
          <w:rtl/>
        </w:rPr>
        <w:t>﴾</w:t>
      </w:r>
      <w:r w:rsidRPr="00534F0C">
        <w:rPr>
          <w:rStyle w:val="Char6"/>
          <w:rFonts w:cs="AL-Mohanad" w:hint="cs"/>
          <w:b/>
          <w:bCs w:val="0"/>
          <w:color w:val="auto"/>
          <w:sz w:val="27"/>
          <w:szCs w:val="27"/>
          <w:rtl/>
        </w:rPr>
        <w:t>.</w:t>
      </w:r>
      <w:r w:rsidRPr="00534F0C">
        <w:rPr>
          <w:rStyle w:val="Char6"/>
          <w:rFonts w:cs="AL-Mohanad" w:hint="cs"/>
          <w:color w:val="auto"/>
          <w:sz w:val="27"/>
          <w:szCs w:val="27"/>
          <w:rtl/>
        </w:rPr>
        <w:t xml:space="preserve"> </w:t>
      </w:r>
    </w:p>
    <w:p w:rsidR="00A4714A" w:rsidRPr="00534F0C" w:rsidRDefault="006726F7" w:rsidP="00500774">
      <w:pPr>
        <w:pStyle w:val="afa"/>
        <w:spacing w:line="400" w:lineRule="exact"/>
        <w:rPr>
          <w:sz w:val="27"/>
          <w:rtl/>
        </w:rPr>
      </w:pPr>
      <w:r w:rsidRPr="00534F0C">
        <w:rPr>
          <w:rFonts w:hint="cs"/>
          <w:sz w:val="27"/>
          <w:rtl/>
        </w:rPr>
        <w:t xml:space="preserve"> </w:t>
      </w:r>
      <w:r w:rsidRPr="00534F0C">
        <w:rPr>
          <w:rFonts w:hint="cs"/>
          <w:sz w:val="27"/>
          <w:rtl/>
        </w:rPr>
        <w:tab/>
        <w:t>أما أهداف المنشأ</w:t>
      </w:r>
      <w:r w:rsidRPr="00534F0C">
        <w:rPr>
          <w:rFonts w:hint="eastAsia"/>
          <w:sz w:val="27"/>
          <w:rtl/>
        </w:rPr>
        <w:t>ة</w:t>
      </w:r>
      <w:r w:rsidRPr="00534F0C">
        <w:rPr>
          <w:rFonts w:hint="cs"/>
          <w:sz w:val="27"/>
          <w:rtl/>
        </w:rPr>
        <w:t xml:space="preserve"> المنتجة </w:t>
      </w:r>
      <w:r w:rsidR="00A4714A" w:rsidRPr="00534F0C">
        <w:rPr>
          <w:rFonts w:hint="cs"/>
          <w:sz w:val="27"/>
          <w:rtl/>
        </w:rPr>
        <w:t>ف</w:t>
      </w:r>
      <w:r w:rsidRPr="00534F0C">
        <w:rPr>
          <w:rFonts w:hint="cs"/>
          <w:sz w:val="27"/>
          <w:rtl/>
        </w:rPr>
        <w:t>هو تحقيق أعلى منفعة ممكنة ومشتركة بين المنتج والمستهلك معاً</w:t>
      </w:r>
      <w:r w:rsidR="00A4714A" w:rsidRPr="00534F0C">
        <w:rPr>
          <w:rFonts w:hint="cs"/>
          <w:sz w:val="27"/>
          <w:rtl/>
        </w:rPr>
        <w:t>.</w:t>
      </w:r>
      <w:r w:rsidRPr="00534F0C">
        <w:rPr>
          <w:rFonts w:hint="cs"/>
          <w:sz w:val="27"/>
          <w:rtl/>
        </w:rPr>
        <w:t xml:space="preserve"> وقد انحاز الباحث نجاة الله صديقي إلى المنتج حين جعل أهداف المنشأة تحقيق عوائد للمنتج</w:t>
      </w:r>
      <w:r w:rsidR="00A4714A" w:rsidRPr="00534F0C">
        <w:rPr>
          <w:rFonts w:hint="cs"/>
          <w:sz w:val="27"/>
          <w:rtl/>
        </w:rPr>
        <w:t xml:space="preserve">، </w:t>
      </w:r>
      <w:r w:rsidRPr="00534F0C">
        <w:rPr>
          <w:rFonts w:hint="cs"/>
          <w:sz w:val="27"/>
          <w:rtl/>
        </w:rPr>
        <w:t>مع تحق</w:t>
      </w:r>
      <w:r w:rsidR="00A4714A" w:rsidRPr="00534F0C">
        <w:rPr>
          <w:rFonts w:hint="cs"/>
          <w:sz w:val="27"/>
          <w:rtl/>
        </w:rPr>
        <w:t>ّ</w:t>
      </w:r>
      <w:r w:rsidRPr="00534F0C">
        <w:rPr>
          <w:rFonts w:hint="cs"/>
          <w:sz w:val="27"/>
          <w:rtl/>
        </w:rPr>
        <w:t>ق النفع العام للمستهلك</w:t>
      </w:r>
      <w:r w:rsidR="00A4714A" w:rsidRPr="00534F0C">
        <w:rPr>
          <w:rFonts w:hint="cs"/>
          <w:sz w:val="27"/>
          <w:rtl/>
        </w:rPr>
        <w:t>،</w:t>
      </w:r>
      <w:r w:rsidRPr="00534F0C">
        <w:rPr>
          <w:rFonts w:hint="cs"/>
          <w:sz w:val="27"/>
          <w:rtl/>
        </w:rPr>
        <w:t xml:space="preserve"> دون الضغط الهائل على الأجور بواسطة الأسعار أي (الكلفة </w:t>
      </w:r>
      <w:r w:rsidR="00A4714A" w:rsidRPr="00534F0C">
        <w:rPr>
          <w:rFonts w:hint="cs"/>
          <w:sz w:val="27"/>
          <w:rtl/>
        </w:rPr>
        <w:t>+</w:t>
      </w:r>
      <w:r w:rsidRPr="00534F0C">
        <w:rPr>
          <w:rFonts w:hint="cs"/>
          <w:sz w:val="27"/>
          <w:rtl/>
        </w:rPr>
        <w:t xml:space="preserve"> هامش معقول من الربح)</w:t>
      </w:r>
      <w:r w:rsidR="00A4714A" w:rsidRPr="00534F0C">
        <w:rPr>
          <w:rFonts w:hint="cs"/>
          <w:sz w:val="27"/>
          <w:rtl/>
        </w:rPr>
        <w:t>.</w:t>
      </w:r>
      <w:r w:rsidRPr="00534F0C">
        <w:rPr>
          <w:rFonts w:hint="cs"/>
          <w:sz w:val="27"/>
          <w:rtl/>
        </w:rPr>
        <w:t xml:space="preserve"> وهنا يجب التنبيه </w:t>
      </w:r>
      <w:r w:rsidR="00A4714A" w:rsidRPr="00534F0C">
        <w:rPr>
          <w:rFonts w:hint="cs"/>
          <w:sz w:val="27"/>
          <w:rtl/>
        </w:rPr>
        <w:t>إ</w:t>
      </w:r>
      <w:r w:rsidRPr="00534F0C">
        <w:rPr>
          <w:rFonts w:hint="cs"/>
          <w:sz w:val="27"/>
          <w:rtl/>
        </w:rPr>
        <w:t>لى أن درجة تدخل القانون الإسلامي وسلطة الدولة في اقتصاديات المجتمع ال</w:t>
      </w:r>
      <w:r w:rsidR="00A4714A" w:rsidRPr="00534F0C">
        <w:rPr>
          <w:rFonts w:hint="cs"/>
          <w:sz w:val="27"/>
          <w:rtl/>
        </w:rPr>
        <w:t>إ</w:t>
      </w:r>
      <w:r w:rsidRPr="00534F0C">
        <w:rPr>
          <w:rFonts w:hint="cs"/>
          <w:sz w:val="27"/>
          <w:rtl/>
        </w:rPr>
        <w:t>سلامي أكثر درجة</w:t>
      </w:r>
      <w:r w:rsidR="00A4714A" w:rsidRPr="00534F0C">
        <w:rPr>
          <w:rFonts w:hint="cs"/>
          <w:sz w:val="27"/>
          <w:rtl/>
        </w:rPr>
        <w:t>ً</w:t>
      </w:r>
      <w:r w:rsidRPr="00534F0C">
        <w:rPr>
          <w:rFonts w:hint="cs"/>
          <w:sz w:val="27"/>
          <w:rtl/>
        </w:rPr>
        <w:t xml:space="preserve"> مم</w:t>
      </w:r>
      <w:r w:rsidR="00A4714A" w:rsidRPr="00534F0C">
        <w:rPr>
          <w:rFonts w:hint="cs"/>
          <w:sz w:val="27"/>
          <w:rtl/>
        </w:rPr>
        <w:t>ّ</w:t>
      </w:r>
      <w:r w:rsidRPr="00534F0C">
        <w:rPr>
          <w:rFonts w:hint="cs"/>
          <w:sz w:val="27"/>
          <w:rtl/>
        </w:rPr>
        <w:t>ا في النظام الرأسمالي، وأقل</w:t>
      </w:r>
      <w:r w:rsidR="00A4714A" w:rsidRPr="00534F0C">
        <w:rPr>
          <w:rFonts w:hint="cs"/>
          <w:sz w:val="27"/>
          <w:rtl/>
        </w:rPr>
        <w:t>ّ</w:t>
      </w:r>
      <w:r w:rsidRPr="00534F0C">
        <w:rPr>
          <w:rFonts w:hint="cs"/>
          <w:sz w:val="27"/>
          <w:rtl/>
        </w:rPr>
        <w:t xml:space="preserve"> منها في النظام الماركسي</w:t>
      </w:r>
      <w:r w:rsidR="00A4714A" w:rsidRPr="00534F0C">
        <w:rPr>
          <w:rFonts w:hint="cs"/>
          <w:sz w:val="27"/>
          <w:rtl/>
        </w:rPr>
        <w:t>.</w:t>
      </w:r>
      <w:r w:rsidRPr="00534F0C">
        <w:rPr>
          <w:rFonts w:hint="cs"/>
          <w:sz w:val="27"/>
          <w:rtl/>
        </w:rPr>
        <w:t xml:space="preserve"> على أن لا نغفل أن </w:t>
      </w:r>
      <w:r w:rsidR="00A4714A" w:rsidRPr="00534F0C">
        <w:rPr>
          <w:rFonts w:hint="cs"/>
          <w:sz w:val="27"/>
          <w:rtl/>
        </w:rPr>
        <w:t>في ا</w:t>
      </w:r>
      <w:r w:rsidRPr="00534F0C">
        <w:rPr>
          <w:rFonts w:hint="cs"/>
          <w:sz w:val="27"/>
          <w:rtl/>
        </w:rPr>
        <w:t xml:space="preserve">لإسلام نظام الحسبة </w:t>
      </w:r>
      <w:r w:rsidR="00A4714A" w:rsidRPr="00534F0C">
        <w:rPr>
          <w:rFonts w:hint="cs"/>
          <w:sz w:val="27"/>
          <w:rtl/>
        </w:rPr>
        <w:t>(</w:t>
      </w:r>
      <w:r w:rsidRPr="00534F0C">
        <w:rPr>
          <w:rFonts w:hint="cs"/>
          <w:sz w:val="27"/>
          <w:rtl/>
        </w:rPr>
        <w:t>الرقابة الاقتصادية والإدارية</w:t>
      </w:r>
      <w:r w:rsidR="00A4714A" w:rsidRPr="00534F0C">
        <w:rPr>
          <w:rFonts w:hint="cs"/>
          <w:sz w:val="27"/>
          <w:rtl/>
        </w:rPr>
        <w:t>)،</w:t>
      </w:r>
      <w:r w:rsidRPr="00534F0C">
        <w:rPr>
          <w:rFonts w:hint="cs"/>
          <w:sz w:val="27"/>
          <w:rtl/>
        </w:rPr>
        <w:t xml:space="preserve"> الذي من مهماته مراعاة حقوق العامة</w:t>
      </w:r>
      <w:r w:rsidR="00A4714A" w:rsidRPr="00534F0C">
        <w:rPr>
          <w:rFonts w:hint="cs"/>
          <w:sz w:val="27"/>
          <w:rtl/>
        </w:rPr>
        <w:t>،</w:t>
      </w:r>
      <w:r w:rsidRPr="00534F0C">
        <w:rPr>
          <w:rFonts w:hint="cs"/>
          <w:sz w:val="27"/>
          <w:rtl/>
        </w:rPr>
        <w:t xml:space="preserve"> والتأك</w:t>
      </w:r>
      <w:r w:rsidR="00A4714A" w:rsidRPr="00534F0C">
        <w:rPr>
          <w:rFonts w:hint="cs"/>
          <w:sz w:val="27"/>
          <w:rtl/>
        </w:rPr>
        <w:t>ُّ</w:t>
      </w:r>
      <w:r w:rsidRPr="00534F0C">
        <w:rPr>
          <w:rFonts w:hint="cs"/>
          <w:sz w:val="27"/>
          <w:rtl/>
        </w:rPr>
        <w:t>د من الالتزام الشرعي والخلقي للمنش</w:t>
      </w:r>
      <w:r w:rsidR="00A4714A" w:rsidRPr="00534F0C">
        <w:rPr>
          <w:rFonts w:hint="cs"/>
          <w:sz w:val="27"/>
          <w:rtl/>
        </w:rPr>
        <w:t>أ</w:t>
      </w:r>
      <w:r w:rsidRPr="00534F0C">
        <w:rPr>
          <w:rFonts w:hint="cs"/>
          <w:sz w:val="27"/>
          <w:rtl/>
        </w:rPr>
        <w:t>ة</w:t>
      </w:r>
      <w:r w:rsidR="00A4714A" w:rsidRPr="00534F0C">
        <w:rPr>
          <w:rFonts w:hint="cs"/>
          <w:sz w:val="27"/>
          <w:rtl/>
        </w:rPr>
        <w:t>.</w:t>
      </w:r>
      <w:r w:rsidRPr="00534F0C">
        <w:rPr>
          <w:rFonts w:hint="cs"/>
          <w:sz w:val="27"/>
          <w:rtl/>
        </w:rPr>
        <w:t xml:space="preserve"> بينما لا نجد في النظام الرأسمالي إلا</w:t>
      </w:r>
      <w:r w:rsidR="00A4714A" w:rsidRPr="00534F0C">
        <w:rPr>
          <w:rFonts w:hint="cs"/>
          <w:sz w:val="27"/>
          <w:rtl/>
        </w:rPr>
        <w:t>ّ</w:t>
      </w:r>
      <w:r w:rsidRPr="00534F0C">
        <w:rPr>
          <w:rFonts w:hint="cs"/>
          <w:sz w:val="27"/>
          <w:rtl/>
        </w:rPr>
        <w:t xml:space="preserve"> دورا</w:t>
      </w:r>
      <w:r w:rsidR="00A4714A" w:rsidRPr="00534F0C">
        <w:rPr>
          <w:rFonts w:hint="cs"/>
          <w:sz w:val="27"/>
          <w:rtl/>
        </w:rPr>
        <w:t>ً</w:t>
      </w:r>
      <w:r w:rsidRPr="00534F0C">
        <w:rPr>
          <w:rFonts w:hint="cs"/>
          <w:sz w:val="27"/>
          <w:rtl/>
        </w:rPr>
        <w:t xml:space="preserve"> هامشيا</w:t>
      </w:r>
      <w:r w:rsidR="00A4714A" w:rsidRPr="00534F0C">
        <w:rPr>
          <w:rFonts w:hint="cs"/>
          <w:sz w:val="27"/>
          <w:rtl/>
        </w:rPr>
        <w:t>ً</w:t>
      </w:r>
      <w:r w:rsidRPr="00534F0C">
        <w:rPr>
          <w:rFonts w:hint="cs"/>
          <w:sz w:val="27"/>
          <w:rtl/>
        </w:rPr>
        <w:t xml:space="preserve"> للسلطة العامة في تحقيق ق</w:t>
      </w:r>
      <w:r w:rsidR="00A4714A" w:rsidRPr="00534F0C">
        <w:rPr>
          <w:rFonts w:hint="cs"/>
          <w:sz w:val="27"/>
          <w:rtl/>
        </w:rPr>
        <w:t>ِ</w:t>
      </w:r>
      <w:r w:rsidRPr="00534F0C">
        <w:rPr>
          <w:rFonts w:hint="cs"/>
          <w:sz w:val="27"/>
          <w:rtl/>
        </w:rPr>
        <w:t>ي</w:t>
      </w:r>
      <w:r w:rsidR="00A4714A" w:rsidRPr="00534F0C">
        <w:rPr>
          <w:rFonts w:hint="cs"/>
          <w:sz w:val="27"/>
          <w:rtl/>
        </w:rPr>
        <w:t>َ</w:t>
      </w:r>
      <w:r w:rsidRPr="00534F0C">
        <w:rPr>
          <w:rFonts w:hint="cs"/>
          <w:sz w:val="27"/>
          <w:rtl/>
        </w:rPr>
        <w:t>م النفع العام والمتوازن والشامل في</w:t>
      </w:r>
      <w:r w:rsidR="00A4714A" w:rsidRPr="00534F0C">
        <w:rPr>
          <w:rFonts w:hint="cs"/>
          <w:sz w:val="27"/>
          <w:rtl/>
        </w:rPr>
        <w:t xml:space="preserve"> </w:t>
      </w:r>
      <w:r w:rsidRPr="00534F0C">
        <w:rPr>
          <w:rFonts w:hint="cs"/>
          <w:sz w:val="27"/>
          <w:rtl/>
        </w:rPr>
        <w:t>ما وراء نصوص القانون</w:t>
      </w:r>
      <w:r w:rsidRPr="00534F0C">
        <w:rPr>
          <w:rFonts w:hint="cs"/>
          <w:sz w:val="27"/>
          <w:vertAlign w:val="superscript"/>
          <w:rtl/>
        </w:rPr>
        <w:t>(</w:t>
      </w:r>
      <w:r w:rsidRPr="00534F0C">
        <w:rPr>
          <w:rStyle w:val="EndnoteReference"/>
          <w:sz w:val="27"/>
          <w:rtl/>
        </w:rPr>
        <w:endnoteReference w:id="134"/>
      </w:r>
      <w:r w:rsidRPr="00534F0C">
        <w:rPr>
          <w:rFonts w:hint="cs"/>
          <w:sz w:val="27"/>
          <w:vertAlign w:val="superscript"/>
          <w:rtl/>
        </w:rPr>
        <w:t>)</w:t>
      </w:r>
      <w:r w:rsidR="00A4714A" w:rsidRPr="00534F0C">
        <w:rPr>
          <w:rFonts w:hint="cs"/>
          <w:sz w:val="27"/>
          <w:rtl/>
        </w:rPr>
        <w:t>.</w:t>
      </w:r>
    </w:p>
    <w:p w:rsidR="006726F7" w:rsidRPr="00534F0C" w:rsidRDefault="00A4714A" w:rsidP="00500774">
      <w:pPr>
        <w:pStyle w:val="afa"/>
        <w:spacing w:line="400" w:lineRule="exact"/>
        <w:rPr>
          <w:sz w:val="27"/>
          <w:rtl/>
        </w:rPr>
      </w:pPr>
      <w:r w:rsidRPr="00534F0C">
        <w:rPr>
          <w:rFonts w:hint="cs"/>
          <w:sz w:val="27"/>
          <w:rtl/>
        </w:rPr>
        <w:t>و</w:t>
      </w:r>
      <w:r w:rsidR="006726F7" w:rsidRPr="00534F0C">
        <w:rPr>
          <w:rFonts w:hint="cs"/>
          <w:sz w:val="27"/>
          <w:rtl/>
        </w:rPr>
        <w:t>يت</w:t>
      </w:r>
      <w:r w:rsidRPr="00534F0C">
        <w:rPr>
          <w:rFonts w:hint="cs"/>
          <w:sz w:val="27"/>
          <w:rtl/>
        </w:rPr>
        <w:t>ّ</w:t>
      </w:r>
      <w:r w:rsidR="006726F7" w:rsidRPr="00534F0C">
        <w:rPr>
          <w:rFonts w:hint="cs"/>
          <w:sz w:val="27"/>
          <w:rtl/>
        </w:rPr>
        <w:t xml:space="preserve">ضح </w:t>
      </w:r>
      <w:r w:rsidRPr="00534F0C">
        <w:rPr>
          <w:rFonts w:hint="cs"/>
          <w:sz w:val="27"/>
          <w:rtl/>
        </w:rPr>
        <w:t>م</w:t>
      </w:r>
      <w:r w:rsidR="006726F7" w:rsidRPr="00534F0C">
        <w:rPr>
          <w:rFonts w:hint="cs"/>
          <w:sz w:val="27"/>
          <w:rtl/>
        </w:rPr>
        <w:t>م</w:t>
      </w:r>
      <w:r w:rsidRPr="00534F0C">
        <w:rPr>
          <w:rFonts w:hint="cs"/>
          <w:sz w:val="27"/>
          <w:rtl/>
        </w:rPr>
        <w:t>ّ</w:t>
      </w:r>
      <w:r w:rsidR="006726F7" w:rsidRPr="00534F0C">
        <w:rPr>
          <w:rFonts w:hint="cs"/>
          <w:sz w:val="27"/>
          <w:rtl/>
        </w:rPr>
        <w:t xml:space="preserve">ا تقدم: </w:t>
      </w:r>
    </w:p>
    <w:p w:rsidR="006726F7" w:rsidRPr="00534F0C" w:rsidRDefault="006726F7" w:rsidP="00500774">
      <w:pPr>
        <w:pStyle w:val="afa"/>
        <w:spacing w:line="400" w:lineRule="exact"/>
        <w:rPr>
          <w:sz w:val="27"/>
        </w:rPr>
      </w:pPr>
      <w:r w:rsidRPr="00534F0C">
        <w:rPr>
          <w:rFonts w:hint="cs"/>
          <w:sz w:val="27"/>
          <w:rtl/>
        </w:rPr>
        <w:t xml:space="preserve">1ـ </w:t>
      </w:r>
      <w:r w:rsidR="00A4714A" w:rsidRPr="00534F0C">
        <w:rPr>
          <w:rFonts w:hint="cs"/>
          <w:sz w:val="27"/>
          <w:rtl/>
        </w:rPr>
        <w:t>أ</w:t>
      </w:r>
      <w:r w:rsidRPr="00534F0C">
        <w:rPr>
          <w:rFonts w:hint="cs"/>
          <w:sz w:val="27"/>
          <w:rtl/>
        </w:rPr>
        <w:t>ن للإسلام نظرية إنتاج تتخطى الوصايا الأخلاقية إلى مستوى الأطروحة الفلسفية، ومدعومة بالهيكل الحقوقي الإسلامي</w:t>
      </w:r>
      <w:r w:rsidR="00A4714A" w:rsidRPr="00534F0C">
        <w:rPr>
          <w:rFonts w:hint="cs"/>
          <w:sz w:val="27"/>
          <w:rtl/>
        </w:rPr>
        <w:t>،</w:t>
      </w:r>
      <w:r w:rsidRPr="00534F0C">
        <w:rPr>
          <w:rFonts w:hint="cs"/>
          <w:sz w:val="27"/>
          <w:rtl/>
        </w:rPr>
        <w:t xml:space="preserve"> الذي يدفع باتجاه تحويل الخامات إلى سلع متناسبة مع إشباع حاجات العصر</w:t>
      </w:r>
      <w:r w:rsidR="00A4714A" w:rsidRPr="00534F0C">
        <w:rPr>
          <w:rFonts w:hint="cs"/>
          <w:sz w:val="27"/>
          <w:rtl/>
        </w:rPr>
        <w:t>.</w:t>
      </w:r>
      <w:r w:rsidRPr="00534F0C">
        <w:rPr>
          <w:rFonts w:hint="cs"/>
          <w:sz w:val="27"/>
          <w:rtl/>
        </w:rPr>
        <w:t xml:space="preserve"> وهذه الصياغات الاقتصادية من النصوص التي تشك</w:t>
      </w:r>
      <w:r w:rsidR="00A4714A" w:rsidRPr="00534F0C">
        <w:rPr>
          <w:rFonts w:hint="cs"/>
          <w:sz w:val="27"/>
          <w:rtl/>
        </w:rPr>
        <w:t>ّ</w:t>
      </w:r>
      <w:r w:rsidRPr="00534F0C">
        <w:rPr>
          <w:rFonts w:hint="cs"/>
          <w:sz w:val="27"/>
          <w:rtl/>
        </w:rPr>
        <w:t>ل الأسس العلمية لمذهب اقتصاد إسلامي في مجال الإنتاج</w:t>
      </w:r>
      <w:r w:rsidRPr="00534F0C">
        <w:rPr>
          <w:rFonts w:hint="cs"/>
          <w:sz w:val="27"/>
          <w:vertAlign w:val="superscript"/>
          <w:rtl/>
        </w:rPr>
        <w:t>(</w:t>
      </w:r>
      <w:r w:rsidRPr="00534F0C">
        <w:rPr>
          <w:rStyle w:val="EndnoteReference"/>
          <w:sz w:val="27"/>
          <w:rtl/>
        </w:rPr>
        <w:endnoteReference w:id="135"/>
      </w:r>
      <w:r w:rsidRPr="00534F0C">
        <w:rPr>
          <w:rFonts w:hint="cs"/>
          <w:sz w:val="27"/>
          <w:vertAlign w:val="superscript"/>
          <w:rtl/>
        </w:rPr>
        <w:t>)</w:t>
      </w:r>
      <w:r w:rsidRPr="00534F0C">
        <w:rPr>
          <w:rFonts w:hint="cs"/>
          <w:sz w:val="27"/>
          <w:rtl/>
        </w:rPr>
        <w:t>.</w:t>
      </w:r>
    </w:p>
    <w:p w:rsidR="006726F7" w:rsidRPr="00534F0C" w:rsidRDefault="006726F7" w:rsidP="00500774">
      <w:pPr>
        <w:pStyle w:val="afa"/>
        <w:spacing w:line="400" w:lineRule="exact"/>
        <w:rPr>
          <w:sz w:val="27"/>
        </w:rPr>
      </w:pPr>
      <w:r w:rsidRPr="00534F0C">
        <w:rPr>
          <w:rFonts w:hint="cs"/>
          <w:sz w:val="27"/>
          <w:rtl/>
        </w:rPr>
        <w:t>2ـ ونجد في القرآن الكريم إشارة</w:t>
      </w:r>
      <w:r w:rsidR="00A4714A" w:rsidRPr="00534F0C">
        <w:rPr>
          <w:rFonts w:hint="cs"/>
          <w:sz w:val="27"/>
          <w:rtl/>
        </w:rPr>
        <w:t>ً</w:t>
      </w:r>
      <w:r w:rsidRPr="00534F0C">
        <w:rPr>
          <w:rFonts w:hint="cs"/>
          <w:sz w:val="27"/>
          <w:rtl/>
        </w:rPr>
        <w:t xml:space="preserve"> </w:t>
      </w:r>
      <w:r w:rsidR="00A4714A" w:rsidRPr="00534F0C">
        <w:rPr>
          <w:rFonts w:hint="cs"/>
          <w:sz w:val="27"/>
          <w:rtl/>
        </w:rPr>
        <w:t xml:space="preserve">إلى </w:t>
      </w:r>
      <w:r w:rsidRPr="00534F0C">
        <w:rPr>
          <w:rFonts w:hint="cs"/>
          <w:sz w:val="27"/>
          <w:rtl/>
        </w:rPr>
        <w:t>مبدأ تقسيم العمل</w:t>
      </w:r>
      <w:r w:rsidR="00A4714A" w:rsidRPr="00534F0C">
        <w:rPr>
          <w:rFonts w:hint="cs"/>
          <w:sz w:val="27"/>
          <w:rtl/>
        </w:rPr>
        <w:t>؛</w:t>
      </w:r>
      <w:r w:rsidRPr="00534F0C">
        <w:rPr>
          <w:rFonts w:hint="cs"/>
          <w:sz w:val="27"/>
          <w:rtl/>
        </w:rPr>
        <w:t xml:space="preserve"> </w:t>
      </w:r>
      <w:r w:rsidR="00A4714A" w:rsidRPr="00534F0C">
        <w:rPr>
          <w:rFonts w:hint="cs"/>
          <w:sz w:val="27"/>
          <w:rtl/>
        </w:rPr>
        <w:t>ف</w:t>
      </w:r>
      <w:r w:rsidRPr="00534F0C">
        <w:rPr>
          <w:rFonts w:hint="cs"/>
          <w:sz w:val="27"/>
          <w:rtl/>
        </w:rPr>
        <w:t>قوله تعالى</w:t>
      </w:r>
      <w:r w:rsidR="00A4714A" w:rsidRPr="00534F0C">
        <w:rPr>
          <w:rFonts w:hint="cs"/>
          <w:sz w:val="27"/>
          <w:rtl/>
        </w:rPr>
        <w:t>:</w:t>
      </w:r>
      <w:r w:rsidRPr="00534F0C">
        <w:rPr>
          <w:rFonts w:hint="cs"/>
          <w:sz w:val="27"/>
          <w:rtl/>
        </w:rPr>
        <w:t xml:space="preserve"> </w:t>
      </w:r>
      <w:r w:rsidRPr="00534F0C">
        <w:rPr>
          <w:rFonts w:ascii="Sakkal Majalla" w:hAnsi="Sakkal Majalla" w:cs="Sakkal Majalla" w:hint="cs"/>
          <w:sz w:val="24"/>
          <w:szCs w:val="24"/>
          <w:rtl/>
        </w:rPr>
        <w:t>﴿</w:t>
      </w:r>
      <w:r w:rsidR="00A4714A" w:rsidRPr="00534F0C">
        <w:rPr>
          <w:b/>
          <w:bCs/>
          <w:sz w:val="27"/>
          <w:rtl/>
        </w:rPr>
        <w:t>نَحْنُ قَسَمْنَا بَيْنَهُمْ مَعِيشَتَهُمْ فِي الْحَيَاةِ الدُّنْيَا</w:t>
      </w:r>
      <w:r w:rsidRPr="00534F0C">
        <w:rPr>
          <w:rFonts w:ascii="Sakkal Majalla" w:hAnsi="Sakkal Majalla" w:cs="Sakkal Majalla" w:hint="cs"/>
          <w:sz w:val="24"/>
          <w:szCs w:val="24"/>
          <w:rtl/>
        </w:rPr>
        <w:t>﴾</w:t>
      </w:r>
      <w:r w:rsidRPr="00534F0C">
        <w:rPr>
          <w:rFonts w:hint="cs"/>
          <w:sz w:val="27"/>
          <w:rtl/>
        </w:rPr>
        <w:t xml:space="preserve"> للإشارة </w:t>
      </w:r>
      <w:r w:rsidR="00A4714A" w:rsidRPr="00534F0C">
        <w:rPr>
          <w:rFonts w:hint="cs"/>
          <w:sz w:val="27"/>
          <w:rtl/>
        </w:rPr>
        <w:t>إلى ال</w:t>
      </w:r>
      <w:r w:rsidRPr="00534F0C">
        <w:rPr>
          <w:rFonts w:hint="cs"/>
          <w:sz w:val="27"/>
          <w:rtl/>
        </w:rPr>
        <w:t xml:space="preserve">نشاطات الزراعية، </w:t>
      </w:r>
      <w:r w:rsidR="00A4714A" w:rsidRPr="00534F0C">
        <w:rPr>
          <w:rFonts w:hint="cs"/>
          <w:sz w:val="27"/>
          <w:rtl/>
        </w:rPr>
        <w:t>و</w:t>
      </w:r>
      <w:r w:rsidRPr="00534F0C">
        <w:rPr>
          <w:rFonts w:hint="cs"/>
          <w:sz w:val="27"/>
          <w:rtl/>
        </w:rPr>
        <w:t xml:space="preserve">الصناعية، </w:t>
      </w:r>
      <w:r w:rsidR="00A4714A" w:rsidRPr="00534F0C">
        <w:rPr>
          <w:rFonts w:hint="cs"/>
          <w:sz w:val="27"/>
          <w:rtl/>
        </w:rPr>
        <w:t>و</w:t>
      </w:r>
      <w:r w:rsidRPr="00534F0C">
        <w:rPr>
          <w:rFonts w:hint="cs"/>
          <w:sz w:val="27"/>
          <w:rtl/>
        </w:rPr>
        <w:t>التحويلية، والتعدين</w:t>
      </w:r>
      <w:r w:rsidR="00A4714A" w:rsidRPr="00534F0C">
        <w:rPr>
          <w:rFonts w:hint="cs"/>
          <w:sz w:val="27"/>
          <w:rtl/>
        </w:rPr>
        <w:t>؛</w:t>
      </w:r>
      <w:r w:rsidRPr="00534F0C">
        <w:rPr>
          <w:rFonts w:hint="cs"/>
          <w:sz w:val="27"/>
          <w:rtl/>
        </w:rPr>
        <w:t xml:space="preserve"> وقوله</w:t>
      </w:r>
      <w:r w:rsidR="00A4714A" w:rsidRPr="00534F0C">
        <w:rPr>
          <w:rFonts w:hint="cs"/>
          <w:sz w:val="27"/>
          <w:rtl/>
        </w:rPr>
        <w:t>:</w:t>
      </w:r>
      <w:r w:rsidRPr="00534F0C">
        <w:rPr>
          <w:rFonts w:hint="cs"/>
          <w:sz w:val="27"/>
          <w:rtl/>
        </w:rPr>
        <w:t xml:space="preserve"> </w:t>
      </w:r>
      <w:r w:rsidRPr="00534F0C">
        <w:rPr>
          <w:rFonts w:ascii="Sakkal Majalla" w:hAnsi="Sakkal Majalla" w:cs="Sakkal Majalla" w:hint="cs"/>
          <w:sz w:val="24"/>
          <w:szCs w:val="24"/>
          <w:rtl/>
        </w:rPr>
        <w:t>﴿</w:t>
      </w:r>
      <w:r w:rsidR="00A4714A" w:rsidRPr="00534F0C">
        <w:rPr>
          <w:b/>
          <w:bCs/>
          <w:sz w:val="27"/>
          <w:rtl/>
        </w:rPr>
        <w:t>لِيَتَّخِذَ بَعْضُهُمْ بَعْضاً سُخْرِيّاً</w:t>
      </w:r>
      <w:r w:rsidRPr="00534F0C">
        <w:rPr>
          <w:rFonts w:ascii="Sakkal Majalla" w:hAnsi="Sakkal Majalla" w:cs="Sakkal Majalla" w:hint="cs"/>
          <w:sz w:val="24"/>
          <w:szCs w:val="24"/>
          <w:rtl/>
        </w:rPr>
        <w:t>﴾</w:t>
      </w:r>
      <w:r w:rsidRPr="00534F0C">
        <w:rPr>
          <w:rFonts w:hint="cs"/>
          <w:sz w:val="27"/>
          <w:rtl/>
        </w:rPr>
        <w:t xml:space="preserve"> للإشارة </w:t>
      </w:r>
      <w:r w:rsidR="00A4714A" w:rsidRPr="00534F0C">
        <w:rPr>
          <w:rFonts w:hint="cs"/>
          <w:sz w:val="27"/>
          <w:rtl/>
        </w:rPr>
        <w:t>إ</w:t>
      </w:r>
      <w:r w:rsidRPr="00534F0C">
        <w:rPr>
          <w:rFonts w:hint="cs"/>
          <w:sz w:val="27"/>
          <w:rtl/>
        </w:rPr>
        <w:t>لى مشروعية العمل</w:t>
      </w:r>
      <w:r w:rsidR="00A4714A" w:rsidRPr="00534F0C">
        <w:rPr>
          <w:rFonts w:hint="cs"/>
          <w:sz w:val="27"/>
          <w:rtl/>
        </w:rPr>
        <w:t xml:space="preserve">. </w:t>
      </w:r>
      <w:r w:rsidRPr="00534F0C">
        <w:rPr>
          <w:rFonts w:hint="cs"/>
          <w:sz w:val="27"/>
          <w:rtl/>
        </w:rPr>
        <w:t xml:space="preserve">في حين كان الفيزوقراط حتى </w:t>
      </w:r>
      <w:r w:rsidR="00A4714A" w:rsidRPr="00534F0C">
        <w:rPr>
          <w:rFonts w:hint="cs"/>
          <w:sz w:val="27"/>
          <w:rtl/>
        </w:rPr>
        <w:t>القرن الثامن عشر</w:t>
      </w:r>
      <w:r w:rsidRPr="00534F0C">
        <w:rPr>
          <w:rFonts w:hint="cs"/>
          <w:sz w:val="27"/>
          <w:rtl/>
        </w:rPr>
        <w:t xml:space="preserve"> يقصرون الإنتاج الزراعي بوصفه النشاط الوحيد الذي يعطي إنتاجاً صافياً خارج مستويات الكلفة. </w:t>
      </w:r>
    </w:p>
    <w:p w:rsidR="006726F7" w:rsidRPr="00534F0C" w:rsidRDefault="006726F7" w:rsidP="00500774">
      <w:pPr>
        <w:pStyle w:val="afa"/>
        <w:spacing w:line="400" w:lineRule="exact"/>
        <w:rPr>
          <w:sz w:val="27"/>
        </w:rPr>
      </w:pPr>
      <w:r w:rsidRPr="00534F0C">
        <w:rPr>
          <w:rFonts w:hint="cs"/>
          <w:sz w:val="27"/>
          <w:rtl/>
        </w:rPr>
        <w:t>3ـ ونلحظ أن أطروحة الإنتاج في الإسلام</w:t>
      </w:r>
      <w:r w:rsidR="001A609F" w:rsidRPr="00534F0C">
        <w:rPr>
          <w:rFonts w:hint="cs"/>
          <w:sz w:val="27"/>
          <w:rtl/>
        </w:rPr>
        <w:t>،</w:t>
      </w:r>
      <w:r w:rsidRPr="00534F0C">
        <w:rPr>
          <w:rFonts w:hint="cs"/>
          <w:sz w:val="27"/>
          <w:rtl/>
        </w:rPr>
        <w:t xml:space="preserve"> من تحويل الخامات إلى سلع</w:t>
      </w:r>
      <w:r w:rsidR="001A609F" w:rsidRPr="00534F0C">
        <w:rPr>
          <w:rFonts w:hint="cs"/>
          <w:sz w:val="27"/>
          <w:rtl/>
        </w:rPr>
        <w:t>،</w:t>
      </w:r>
      <w:r w:rsidRPr="00534F0C">
        <w:rPr>
          <w:rFonts w:hint="cs"/>
          <w:sz w:val="27"/>
          <w:rtl/>
        </w:rPr>
        <w:t xml:space="preserve"> بل من توزيع عناصر الإنتاج على المنتجين لتأسيس مصاديق الملكية على أساس</w:t>
      </w:r>
      <w:r w:rsidR="001A609F" w:rsidRPr="00534F0C">
        <w:rPr>
          <w:rFonts w:hint="cs"/>
          <w:sz w:val="27"/>
          <w:rtl/>
        </w:rPr>
        <w:t>ٍ</w:t>
      </w:r>
      <w:r w:rsidRPr="00534F0C">
        <w:rPr>
          <w:rFonts w:hint="cs"/>
          <w:sz w:val="27"/>
          <w:rtl/>
        </w:rPr>
        <w:t xml:space="preserve"> شرعي</w:t>
      </w:r>
      <w:r w:rsidR="001A609F" w:rsidRPr="00534F0C">
        <w:rPr>
          <w:rFonts w:hint="cs"/>
          <w:sz w:val="27"/>
          <w:rtl/>
        </w:rPr>
        <w:t>،</w:t>
      </w:r>
      <w:r w:rsidRPr="00534F0C">
        <w:rPr>
          <w:rFonts w:hint="cs"/>
          <w:sz w:val="27"/>
          <w:rtl/>
        </w:rPr>
        <w:t xml:space="preserve"> تعتمد أساساً قانونياً</w:t>
      </w:r>
      <w:r w:rsidR="001A609F" w:rsidRPr="00534F0C">
        <w:rPr>
          <w:rFonts w:hint="cs"/>
          <w:sz w:val="27"/>
          <w:rtl/>
        </w:rPr>
        <w:t>؛</w:t>
      </w:r>
      <w:r w:rsidRPr="00534F0C">
        <w:rPr>
          <w:rFonts w:hint="cs"/>
          <w:sz w:val="27"/>
          <w:rtl/>
        </w:rPr>
        <w:t xml:space="preserve"> وأن ذلك التوزيع لا يتم</w:t>
      </w:r>
      <w:r w:rsidR="001A609F" w:rsidRPr="00534F0C">
        <w:rPr>
          <w:rFonts w:hint="cs"/>
          <w:sz w:val="27"/>
          <w:rtl/>
        </w:rPr>
        <w:t>ّ</w:t>
      </w:r>
      <w:r w:rsidRPr="00534F0C">
        <w:rPr>
          <w:rFonts w:hint="cs"/>
          <w:sz w:val="27"/>
          <w:rtl/>
        </w:rPr>
        <w:t xml:space="preserve"> على أساس القوة، والوجاهة الاجتماعية</w:t>
      </w:r>
      <w:r w:rsidR="001A609F" w:rsidRPr="00534F0C">
        <w:rPr>
          <w:rFonts w:hint="cs"/>
          <w:sz w:val="27"/>
          <w:rtl/>
        </w:rPr>
        <w:t>.</w:t>
      </w:r>
      <w:r w:rsidRPr="00534F0C">
        <w:rPr>
          <w:rFonts w:hint="cs"/>
          <w:sz w:val="27"/>
          <w:rtl/>
        </w:rPr>
        <w:t xml:space="preserve"> فنظام الملكية فيه ليس هبة الدولة للأفراد، ولا مقتضى قوة الأفراد، إنما هو حق</w:t>
      </w:r>
      <w:r w:rsidR="001A609F" w:rsidRPr="00534F0C">
        <w:rPr>
          <w:rFonts w:hint="cs"/>
          <w:sz w:val="27"/>
          <w:rtl/>
        </w:rPr>
        <w:t>ٌّ</w:t>
      </w:r>
      <w:r w:rsidRPr="00534F0C">
        <w:rPr>
          <w:rFonts w:hint="cs"/>
          <w:sz w:val="27"/>
          <w:rtl/>
        </w:rPr>
        <w:t xml:space="preserve"> شرعي</w:t>
      </w:r>
      <w:r w:rsidR="001A609F" w:rsidRPr="00534F0C">
        <w:rPr>
          <w:rFonts w:hint="cs"/>
          <w:sz w:val="27"/>
          <w:rtl/>
        </w:rPr>
        <w:t>.</w:t>
      </w:r>
      <w:r w:rsidRPr="00534F0C">
        <w:rPr>
          <w:rFonts w:hint="cs"/>
          <w:sz w:val="27"/>
          <w:rtl/>
        </w:rPr>
        <w:t xml:space="preserve"> فالملكية ليست حقاً طبيعياً خالصاً</w:t>
      </w:r>
      <w:r w:rsidR="001A609F" w:rsidRPr="00534F0C">
        <w:rPr>
          <w:rFonts w:hint="cs"/>
          <w:sz w:val="27"/>
          <w:rtl/>
        </w:rPr>
        <w:t>،</w:t>
      </w:r>
      <w:r w:rsidRPr="00534F0C">
        <w:rPr>
          <w:rFonts w:hint="cs"/>
          <w:sz w:val="27"/>
          <w:rtl/>
        </w:rPr>
        <w:t xml:space="preserve"> كما تقر</w:t>
      </w:r>
      <w:r w:rsidR="001A609F" w:rsidRPr="00534F0C">
        <w:rPr>
          <w:rFonts w:hint="cs"/>
          <w:sz w:val="27"/>
          <w:rtl/>
        </w:rPr>
        <w:t>ِّ</w:t>
      </w:r>
      <w:r w:rsidRPr="00534F0C">
        <w:rPr>
          <w:rFonts w:hint="cs"/>
          <w:sz w:val="27"/>
          <w:rtl/>
        </w:rPr>
        <w:t>ره الرأسمالية</w:t>
      </w:r>
      <w:r w:rsidR="001A609F" w:rsidRPr="00534F0C">
        <w:rPr>
          <w:rFonts w:hint="cs"/>
          <w:sz w:val="27"/>
          <w:rtl/>
        </w:rPr>
        <w:t>؛</w:t>
      </w:r>
      <w:r w:rsidRPr="00534F0C">
        <w:rPr>
          <w:rFonts w:hint="cs"/>
          <w:sz w:val="27"/>
          <w:rtl/>
        </w:rPr>
        <w:t xml:space="preserve"> ولا وظيفة اجتماعية</w:t>
      </w:r>
      <w:r w:rsidR="001A609F" w:rsidRPr="00534F0C">
        <w:rPr>
          <w:rFonts w:hint="cs"/>
          <w:sz w:val="27"/>
          <w:rtl/>
        </w:rPr>
        <w:t>،</w:t>
      </w:r>
      <w:r w:rsidRPr="00534F0C">
        <w:rPr>
          <w:rFonts w:hint="cs"/>
          <w:sz w:val="27"/>
          <w:rtl/>
        </w:rPr>
        <w:t xml:space="preserve"> كما تقر</w:t>
      </w:r>
      <w:r w:rsidR="001A609F" w:rsidRPr="00534F0C">
        <w:rPr>
          <w:rFonts w:hint="cs"/>
          <w:sz w:val="27"/>
          <w:rtl/>
        </w:rPr>
        <w:t>ِّ</w:t>
      </w:r>
      <w:r w:rsidRPr="00534F0C">
        <w:rPr>
          <w:rFonts w:hint="cs"/>
          <w:sz w:val="27"/>
          <w:rtl/>
        </w:rPr>
        <w:t>ره الماركسية</w:t>
      </w:r>
      <w:r w:rsidR="001A609F" w:rsidRPr="00534F0C">
        <w:rPr>
          <w:rFonts w:hint="cs"/>
          <w:sz w:val="27"/>
          <w:rtl/>
        </w:rPr>
        <w:t>،</w:t>
      </w:r>
      <w:r w:rsidRPr="00534F0C">
        <w:rPr>
          <w:rFonts w:hint="cs"/>
          <w:sz w:val="27"/>
          <w:rtl/>
        </w:rPr>
        <w:t xml:space="preserve"> إنما </w:t>
      </w:r>
      <w:r w:rsidR="001A609F" w:rsidRPr="00534F0C">
        <w:rPr>
          <w:rFonts w:hint="cs"/>
          <w:sz w:val="27"/>
          <w:rtl/>
        </w:rPr>
        <w:t xml:space="preserve">هو </w:t>
      </w:r>
      <w:r w:rsidRPr="00534F0C">
        <w:rPr>
          <w:rFonts w:hint="cs"/>
          <w:sz w:val="27"/>
          <w:rtl/>
        </w:rPr>
        <w:t>محصلة</w:t>
      </w:r>
      <w:r w:rsidR="001A609F" w:rsidRPr="00534F0C">
        <w:rPr>
          <w:rFonts w:hint="cs"/>
          <w:sz w:val="27"/>
          <w:rtl/>
        </w:rPr>
        <w:t>ٌ</w:t>
      </w:r>
      <w:r w:rsidRPr="00534F0C">
        <w:rPr>
          <w:rFonts w:hint="cs"/>
          <w:sz w:val="27"/>
          <w:rtl/>
        </w:rPr>
        <w:t xml:space="preserve"> لحكم</w:t>
      </w:r>
      <w:r w:rsidR="001A609F" w:rsidRPr="00534F0C">
        <w:rPr>
          <w:rFonts w:hint="cs"/>
          <w:sz w:val="27"/>
          <w:rtl/>
        </w:rPr>
        <w:t>ٍ</w:t>
      </w:r>
      <w:r w:rsidRPr="00534F0C">
        <w:rPr>
          <w:rFonts w:hint="cs"/>
          <w:sz w:val="27"/>
          <w:rtl/>
        </w:rPr>
        <w:t xml:space="preserve"> شرعي</w:t>
      </w:r>
      <w:r w:rsidR="001A609F" w:rsidRPr="00534F0C">
        <w:rPr>
          <w:rFonts w:hint="cs"/>
          <w:sz w:val="27"/>
          <w:rtl/>
        </w:rPr>
        <w:t>،</w:t>
      </w:r>
      <w:r w:rsidRPr="00534F0C">
        <w:rPr>
          <w:rFonts w:hint="cs"/>
          <w:sz w:val="27"/>
          <w:rtl/>
        </w:rPr>
        <w:t xml:space="preserve"> ما يعني </w:t>
      </w:r>
      <w:r w:rsidR="001A609F" w:rsidRPr="00534F0C">
        <w:rPr>
          <w:rFonts w:hint="cs"/>
          <w:sz w:val="27"/>
          <w:rtl/>
        </w:rPr>
        <w:t>أ</w:t>
      </w:r>
      <w:r w:rsidRPr="00534F0C">
        <w:rPr>
          <w:rFonts w:hint="cs"/>
          <w:sz w:val="27"/>
          <w:rtl/>
        </w:rPr>
        <w:t>ن المؤسسة الاقتصادية الإسلامية مؤس</w:t>
      </w:r>
      <w:r w:rsidR="001A609F" w:rsidRPr="00534F0C">
        <w:rPr>
          <w:rFonts w:hint="cs"/>
          <w:sz w:val="27"/>
          <w:rtl/>
        </w:rPr>
        <w:t>ّ</w:t>
      </w:r>
      <w:r w:rsidRPr="00534F0C">
        <w:rPr>
          <w:rFonts w:hint="cs"/>
          <w:sz w:val="27"/>
          <w:rtl/>
        </w:rPr>
        <w:t xml:space="preserve">سة قانونية. </w:t>
      </w:r>
    </w:p>
    <w:p w:rsidR="006726F7" w:rsidRPr="00534F0C" w:rsidRDefault="006726F7" w:rsidP="003A6A3E">
      <w:pPr>
        <w:pStyle w:val="afa"/>
        <w:spacing w:line="400" w:lineRule="exact"/>
        <w:rPr>
          <w:sz w:val="27"/>
        </w:rPr>
      </w:pPr>
      <w:r w:rsidRPr="00534F0C">
        <w:rPr>
          <w:rFonts w:hint="cs"/>
          <w:sz w:val="27"/>
          <w:rtl/>
        </w:rPr>
        <w:t>4ـ ونلحظ أيضاً أن نظرية الإنتاج الإسلامية ناتج علمي عن فلسفة الاستخلاف</w:t>
      </w:r>
      <w:r w:rsidR="001A609F" w:rsidRPr="00534F0C">
        <w:rPr>
          <w:rFonts w:hint="cs"/>
          <w:sz w:val="27"/>
          <w:rtl/>
        </w:rPr>
        <w:t>،</w:t>
      </w:r>
      <w:r w:rsidRPr="00534F0C">
        <w:rPr>
          <w:rFonts w:hint="cs"/>
          <w:sz w:val="27"/>
          <w:rtl/>
        </w:rPr>
        <w:t xml:space="preserve"> فلا فاصل بين نظرة الاستخلاف للموارد وطريقة الإفادة منها</w:t>
      </w:r>
      <w:r w:rsidR="003A6A3E" w:rsidRPr="00534F0C">
        <w:rPr>
          <w:rFonts w:hint="cs"/>
          <w:sz w:val="27"/>
          <w:rtl/>
        </w:rPr>
        <w:t xml:space="preserve">. </w:t>
      </w:r>
      <w:r w:rsidRPr="00534F0C">
        <w:rPr>
          <w:rFonts w:hint="cs"/>
          <w:sz w:val="27"/>
          <w:rtl/>
        </w:rPr>
        <w:t xml:space="preserve">مما يفهم منه </w:t>
      </w:r>
      <w:r w:rsidR="001A609F" w:rsidRPr="00534F0C">
        <w:rPr>
          <w:rFonts w:hint="cs"/>
          <w:sz w:val="27"/>
          <w:rtl/>
        </w:rPr>
        <w:t>أ</w:t>
      </w:r>
      <w:r w:rsidRPr="00534F0C">
        <w:rPr>
          <w:rFonts w:hint="cs"/>
          <w:sz w:val="27"/>
          <w:rtl/>
        </w:rPr>
        <w:t>ن النظام الاسلامي يتناول أدق</w:t>
      </w:r>
      <w:r w:rsidR="001A609F" w:rsidRPr="00534F0C">
        <w:rPr>
          <w:rFonts w:hint="cs"/>
          <w:sz w:val="27"/>
          <w:rtl/>
        </w:rPr>
        <w:t>ّ</w:t>
      </w:r>
      <w:r w:rsidRPr="00534F0C">
        <w:rPr>
          <w:rFonts w:hint="cs"/>
          <w:sz w:val="27"/>
          <w:rtl/>
        </w:rPr>
        <w:t xml:space="preserve"> فروع هذا النظام بالتكامل والتنسيق بين مفرداته الجزئية وقواعده الكلية. </w:t>
      </w:r>
    </w:p>
    <w:p w:rsidR="006726F7" w:rsidRPr="00534F0C" w:rsidRDefault="006726F7" w:rsidP="00500774">
      <w:pPr>
        <w:pStyle w:val="afa"/>
        <w:spacing w:line="400" w:lineRule="exact"/>
        <w:rPr>
          <w:sz w:val="27"/>
        </w:rPr>
      </w:pPr>
      <w:r w:rsidRPr="00534F0C">
        <w:rPr>
          <w:rFonts w:hint="cs"/>
          <w:sz w:val="27"/>
          <w:rtl/>
        </w:rPr>
        <w:t>5ـ ويلاحظ أن تقنين الإسلام لملكية الأرض يقل</w:t>
      </w:r>
      <w:r w:rsidR="001A609F" w:rsidRPr="00534F0C">
        <w:rPr>
          <w:rFonts w:hint="cs"/>
          <w:sz w:val="27"/>
          <w:rtl/>
        </w:rPr>
        <w:t>ِّ</w:t>
      </w:r>
      <w:r w:rsidRPr="00534F0C">
        <w:rPr>
          <w:rFonts w:hint="cs"/>
          <w:sz w:val="27"/>
          <w:rtl/>
        </w:rPr>
        <w:t>ل من الريع، وبالتالي يقل</w:t>
      </w:r>
      <w:r w:rsidR="001A609F" w:rsidRPr="00534F0C">
        <w:rPr>
          <w:rFonts w:hint="cs"/>
          <w:sz w:val="27"/>
          <w:rtl/>
        </w:rPr>
        <w:t>ِّ</w:t>
      </w:r>
      <w:r w:rsidRPr="00534F0C">
        <w:rPr>
          <w:rFonts w:hint="cs"/>
          <w:sz w:val="27"/>
          <w:rtl/>
        </w:rPr>
        <w:t>ل من كلف الإنتاج لصالح المستهلك</w:t>
      </w:r>
      <w:r w:rsidR="001A609F" w:rsidRPr="00534F0C">
        <w:rPr>
          <w:rFonts w:hint="cs"/>
          <w:sz w:val="27"/>
          <w:rtl/>
        </w:rPr>
        <w:t>،</w:t>
      </w:r>
      <w:r w:rsidRPr="00534F0C">
        <w:rPr>
          <w:rFonts w:hint="cs"/>
          <w:sz w:val="27"/>
          <w:rtl/>
        </w:rPr>
        <w:t xml:space="preserve"> والتوازن مع الأجور، وأنه ينظر لدور رأس المال نظرة ثانوية، فالأصل هو عمل ال</w:t>
      </w:r>
      <w:r w:rsidR="001A609F" w:rsidRPr="00534F0C">
        <w:rPr>
          <w:rFonts w:hint="cs"/>
          <w:sz w:val="27"/>
          <w:rtl/>
        </w:rPr>
        <w:t>إ</w:t>
      </w:r>
      <w:r w:rsidRPr="00534F0C">
        <w:rPr>
          <w:rFonts w:hint="cs"/>
          <w:sz w:val="27"/>
          <w:rtl/>
        </w:rPr>
        <w:t xml:space="preserve">نسان. </w:t>
      </w:r>
    </w:p>
    <w:p w:rsidR="006726F7" w:rsidRPr="00534F0C" w:rsidRDefault="006726F7" w:rsidP="00500774">
      <w:pPr>
        <w:pStyle w:val="afa"/>
        <w:spacing w:line="400" w:lineRule="exact"/>
        <w:rPr>
          <w:sz w:val="27"/>
        </w:rPr>
      </w:pPr>
      <w:r w:rsidRPr="00534F0C">
        <w:rPr>
          <w:rFonts w:hint="cs"/>
          <w:sz w:val="27"/>
          <w:rtl/>
        </w:rPr>
        <w:t xml:space="preserve">6ـ ونلحظ أن القانون الإسلامي وسلطة الدولة لها </w:t>
      </w:r>
      <w:r w:rsidR="001A609F" w:rsidRPr="00534F0C">
        <w:rPr>
          <w:rFonts w:hint="cs"/>
          <w:sz w:val="27"/>
          <w:rtl/>
        </w:rPr>
        <w:t>أ</w:t>
      </w:r>
      <w:r w:rsidRPr="00534F0C">
        <w:rPr>
          <w:rFonts w:hint="cs"/>
          <w:sz w:val="27"/>
          <w:rtl/>
        </w:rPr>
        <w:t>ن تحد</w:t>
      </w:r>
      <w:r w:rsidR="001A609F" w:rsidRPr="00534F0C">
        <w:rPr>
          <w:rFonts w:hint="cs"/>
          <w:sz w:val="27"/>
          <w:rtl/>
        </w:rPr>
        <w:t>ِّ</w:t>
      </w:r>
      <w:r w:rsidRPr="00534F0C">
        <w:rPr>
          <w:rFonts w:hint="cs"/>
          <w:sz w:val="27"/>
          <w:rtl/>
        </w:rPr>
        <w:t>د ماذا تنتج وفق مصطلح (الطي</w:t>
      </w:r>
      <w:r w:rsidR="001A609F" w:rsidRPr="00534F0C">
        <w:rPr>
          <w:rFonts w:hint="cs"/>
          <w:sz w:val="27"/>
          <w:rtl/>
        </w:rPr>
        <w:t>ِّ</w:t>
      </w:r>
      <w:r w:rsidRPr="00534F0C">
        <w:rPr>
          <w:rFonts w:hint="cs"/>
          <w:sz w:val="27"/>
          <w:rtl/>
        </w:rPr>
        <w:t>بات)</w:t>
      </w:r>
      <w:r w:rsidR="001A609F" w:rsidRPr="00534F0C">
        <w:rPr>
          <w:rFonts w:hint="cs"/>
          <w:sz w:val="27"/>
          <w:rtl/>
        </w:rPr>
        <w:t>،</w:t>
      </w:r>
      <w:r w:rsidRPr="00534F0C">
        <w:rPr>
          <w:rFonts w:hint="cs"/>
          <w:sz w:val="27"/>
          <w:rtl/>
        </w:rPr>
        <w:t xml:space="preserve"> ولها </w:t>
      </w:r>
      <w:r w:rsidR="001A609F" w:rsidRPr="00534F0C">
        <w:rPr>
          <w:rFonts w:hint="cs"/>
          <w:sz w:val="27"/>
          <w:rtl/>
        </w:rPr>
        <w:t>أ</w:t>
      </w:r>
      <w:r w:rsidRPr="00534F0C">
        <w:rPr>
          <w:rFonts w:hint="cs"/>
          <w:sz w:val="27"/>
          <w:rtl/>
        </w:rPr>
        <w:t xml:space="preserve">ن تنفذ </w:t>
      </w:r>
      <w:r w:rsidR="001A609F" w:rsidRPr="00534F0C">
        <w:rPr>
          <w:rFonts w:hint="cs"/>
          <w:sz w:val="27"/>
          <w:rtl/>
        </w:rPr>
        <w:t>أ</w:t>
      </w:r>
      <w:r w:rsidRPr="00534F0C">
        <w:rPr>
          <w:rFonts w:hint="cs"/>
          <w:sz w:val="27"/>
          <w:rtl/>
        </w:rPr>
        <w:t>حكام حرمة الفساد والإفساد والاستغلال</w:t>
      </w:r>
      <w:r w:rsidR="001A609F" w:rsidRPr="00534F0C">
        <w:rPr>
          <w:rFonts w:hint="cs"/>
          <w:sz w:val="27"/>
          <w:rtl/>
        </w:rPr>
        <w:t>.</w:t>
      </w:r>
      <w:r w:rsidRPr="00534F0C">
        <w:rPr>
          <w:rFonts w:hint="cs"/>
          <w:sz w:val="27"/>
          <w:rtl/>
        </w:rPr>
        <w:t xml:space="preserve"> وطبقاً لضروريات الواقع وحاجياته وكمالياته من جهة</w:t>
      </w:r>
      <w:r w:rsidR="001A609F" w:rsidRPr="00534F0C">
        <w:rPr>
          <w:rFonts w:hint="cs"/>
          <w:sz w:val="27"/>
          <w:rtl/>
        </w:rPr>
        <w:t>ٍ</w:t>
      </w:r>
      <w:r w:rsidRPr="00534F0C">
        <w:rPr>
          <w:rFonts w:hint="cs"/>
          <w:sz w:val="27"/>
          <w:rtl/>
        </w:rPr>
        <w:t xml:space="preserve"> تتحد</w:t>
      </w:r>
      <w:r w:rsidR="001A609F" w:rsidRPr="00534F0C">
        <w:rPr>
          <w:rFonts w:hint="cs"/>
          <w:sz w:val="27"/>
          <w:rtl/>
        </w:rPr>
        <w:t>ّ</w:t>
      </w:r>
      <w:r w:rsidRPr="00534F0C">
        <w:rPr>
          <w:rFonts w:hint="cs"/>
          <w:sz w:val="27"/>
          <w:rtl/>
        </w:rPr>
        <w:t>د السلعة المشروع إنتاجها</w:t>
      </w:r>
      <w:r w:rsidR="001A609F" w:rsidRPr="00534F0C">
        <w:rPr>
          <w:rFonts w:hint="cs"/>
          <w:sz w:val="27"/>
          <w:rtl/>
        </w:rPr>
        <w:t>،</w:t>
      </w:r>
      <w:r w:rsidRPr="00534F0C">
        <w:rPr>
          <w:rFonts w:hint="cs"/>
          <w:sz w:val="27"/>
          <w:rtl/>
        </w:rPr>
        <w:t xml:space="preserve"> مقابل إنتاج السلعة المحرّم إنتاجها</w:t>
      </w:r>
      <w:r w:rsidR="001A609F" w:rsidRPr="00534F0C">
        <w:rPr>
          <w:rFonts w:hint="cs"/>
          <w:sz w:val="27"/>
          <w:rtl/>
        </w:rPr>
        <w:t>.</w:t>
      </w:r>
      <w:r w:rsidRPr="00534F0C">
        <w:rPr>
          <w:rFonts w:hint="cs"/>
          <w:sz w:val="27"/>
          <w:rtl/>
        </w:rPr>
        <w:t xml:space="preserve"> فمتى أضر</w:t>
      </w:r>
      <w:r w:rsidR="001A609F" w:rsidRPr="00534F0C">
        <w:rPr>
          <w:rFonts w:hint="cs"/>
          <w:sz w:val="27"/>
          <w:rtl/>
        </w:rPr>
        <w:t>ّ</w:t>
      </w:r>
      <w:r w:rsidRPr="00534F0C">
        <w:rPr>
          <w:rFonts w:hint="cs"/>
          <w:sz w:val="27"/>
          <w:rtl/>
        </w:rPr>
        <w:t xml:space="preserve"> الإنتاج بالحياة والإنسان والبيئة</w:t>
      </w:r>
      <w:r w:rsidR="001A609F" w:rsidRPr="00534F0C">
        <w:rPr>
          <w:rFonts w:hint="cs"/>
          <w:sz w:val="27"/>
          <w:rtl/>
        </w:rPr>
        <w:t>،</w:t>
      </w:r>
      <w:r w:rsidRPr="00534F0C">
        <w:rPr>
          <w:rFonts w:hint="cs"/>
          <w:sz w:val="27"/>
          <w:rtl/>
        </w:rPr>
        <w:t xml:space="preserve"> وإن</w:t>
      </w:r>
      <w:r w:rsidR="001A609F" w:rsidRPr="00534F0C">
        <w:rPr>
          <w:rFonts w:hint="cs"/>
          <w:sz w:val="27"/>
          <w:rtl/>
        </w:rPr>
        <w:t>ْ</w:t>
      </w:r>
      <w:r w:rsidRPr="00534F0C">
        <w:rPr>
          <w:rFonts w:hint="cs"/>
          <w:sz w:val="27"/>
          <w:rtl/>
        </w:rPr>
        <w:t xml:space="preserve"> كانت عوائده المالية مربحة</w:t>
      </w:r>
      <w:r w:rsidR="001A609F" w:rsidRPr="00534F0C">
        <w:rPr>
          <w:rFonts w:hint="cs"/>
          <w:sz w:val="27"/>
          <w:rtl/>
        </w:rPr>
        <w:t>،</w:t>
      </w:r>
      <w:r w:rsidRPr="00534F0C">
        <w:rPr>
          <w:rFonts w:hint="cs"/>
          <w:sz w:val="27"/>
          <w:rtl/>
        </w:rPr>
        <w:t xml:space="preserve"> يجب إيقافه</w:t>
      </w:r>
      <w:r w:rsidR="001A609F" w:rsidRPr="00534F0C">
        <w:rPr>
          <w:rFonts w:hint="cs"/>
          <w:sz w:val="27"/>
          <w:rtl/>
        </w:rPr>
        <w:t>.</w:t>
      </w:r>
      <w:r w:rsidRPr="00534F0C">
        <w:rPr>
          <w:rFonts w:hint="cs"/>
          <w:sz w:val="27"/>
          <w:rtl/>
        </w:rPr>
        <w:t xml:space="preserve"> فيتجاوز هدف الإنتاج تحقيق الرفاه العام، إلى مفهوم النفع العام الشامل</w:t>
      </w:r>
      <w:r w:rsidR="001A609F" w:rsidRPr="00534F0C">
        <w:rPr>
          <w:rFonts w:hint="cs"/>
          <w:sz w:val="27"/>
          <w:rtl/>
        </w:rPr>
        <w:t>،</w:t>
      </w:r>
      <w:r w:rsidRPr="00534F0C">
        <w:rPr>
          <w:rFonts w:hint="cs"/>
          <w:sz w:val="27"/>
          <w:rtl/>
        </w:rPr>
        <w:t xml:space="preserve"> فتتحد</w:t>
      </w:r>
      <w:r w:rsidR="001A609F" w:rsidRPr="00534F0C">
        <w:rPr>
          <w:rFonts w:hint="cs"/>
          <w:sz w:val="27"/>
          <w:rtl/>
        </w:rPr>
        <w:t>َّ</w:t>
      </w:r>
      <w:r w:rsidRPr="00534F0C">
        <w:rPr>
          <w:rFonts w:hint="cs"/>
          <w:sz w:val="27"/>
          <w:rtl/>
        </w:rPr>
        <w:t xml:space="preserve">د </w:t>
      </w:r>
      <w:r w:rsidR="001A609F" w:rsidRPr="00534F0C">
        <w:rPr>
          <w:rFonts w:hint="cs"/>
          <w:sz w:val="27"/>
          <w:rtl/>
        </w:rPr>
        <w:t xml:space="preserve">له </w:t>
      </w:r>
      <w:r w:rsidRPr="00534F0C">
        <w:rPr>
          <w:rFonts w:hint="cs"/>
          <w:sz w:val="27"/>
          <w:rtl/>
        </w:rPr>
        <w:t xml:space="preserve">بذلك أهداف فكرية وعبادية. </w:t>
      </w:r>
    </w:p>
    <w:p w:rsidR="006726F7" w:rsidRPr="00534F0C" w:rsidRDefault="006726F7" w:rsidP="00500774">
      <w:pPr>
        <w:pStyle w:val="afa"/>
        <w:spacing w:line="400" w:lineRule="exact"/>
        <w:rPr>
          <w:sz w:val="27"/>
        </w:rPr>
      </w:pPr>
      <w:r w:rsidRPr="00534F0C">
        <w:rPr>
          <w:rFonts w:hint="cs"/>
          <w:sz w:val="27"/>
          <w:rtl/>
        </w:rPr>
        <w:t>7ـ وفي ملحقات الإنتاج نلاحظ حرص الإسلام على استيفاء الأجور التي يستوفيها الأجراء</w:t>
      </w:r>
      <w:r w:rsidR="001A609F" w:rsidRPr="00534F0C">
        <w:rPr>
          <w:rFonts w:hint="cs"/>
          <w:sz w:val="27"/>
          <w:rtl/>
        </w:rPr>
        <w:t>،</w:t>
      </w:r>
      <w:r w:rsidRPr="00534F0C">
        <w:rPr>
          <w:rFonts w:hint="cs"/>
          <w:sz w:val="27"/>
          <w:rtl/>
        </w:rPr>
        <w:t xml:space="preserve"> سواء كانوا عمالاً أو شركاء</w:t>
      </w:r>
      <w:r w:rsidR="001A609F" w:rsidRPr="00534F0C">
        <w:rPr>
          <w:rFonts w:hint="cs"/>
          <w:sz w:val="27"/>
          <w:rtl/>
        </w:rPr>
        <w:t>،</w:t>
      </w:r>
      <w:r w:rsidRPr="00534F0C">
        <w:rPr>
          <w:rFonts w:hint="cs"/>
          <w:sz w:val="27"/>
          <w:rtl/>
        </w:rPr>
        <w:t xml:space="preserve"> في عقود المزارعة و المضاربة والمساقاة والإجارة والجعالة</w:t>
      </w:r>
      <w:r w:rsidR="001A609F" w:rsidRPr="00534F0C">
        <w:rPr>
          <w:rFonts w:hint="cs"/>
          <w:sz w:val="27"/>
          <w:rtl/>
        </w:rPr>
        <w:t>،</w:t>
      </w:r>
      <w:r w:rsidRPr="00534F0C">
        <w:rPr>
          <w:rFonts w:hint="cs"/>
          <w:sz w:val="27"/>
          <w:rtl/>
        </w:rPr>
        <w:t xml:space="preserve"> كم</w:t>
      </w:r>
      <w:r w:rsidR="001A609F" w:rsidRPr="00534F0C">
        <w:rPr>
          <w:rFonts w:hint="cs"/>
          <w:sz w:val="27"/>
          <w:rtl/>
        </w:rPr>
        <w:t>ّ</w:t>
      </w:r>
      <w:r w:rsidRPr="00534F0C">
        <w:rPr>
          <w:rFonts w:hint="cs"/>
          <w:sz w:val="27"/>
          <w:rtl/>
        </w:rPr>
        <w:t>اً ونوعاً</w:t>
      </w:r>
      <w:r w:rsidR="001A609F" w:rsidRPr="00534F0C">
        <w:rPr>
          <w:rFonts w:hint="cs"/>
          <w:sz w:val="27"/>
          <w:rtl/>
        </w:rPr>
        <w:t>،</w:t>
      </w:r>
      <w:r w:rsidRPr="00534F0C">
        <w:rPr>
          <w:rFonts w:hint="cs"/>
          <w:sz w:val="27"/>
          <w:rtl/>
        </w:rPr>
        <w:t xml:space="preserve"> بحيث تتوازن مع الأسعار في الأعم</w:t>
      </w:r>
      <w:r w:rsidR="001A609F" w:rsidRPr="00534F0C">
        <w:rPr>
          <w:rFonts w:hint="cs"/>
          <w:sz w:val="27"/>
          <w:rtl/>
        </w:rPr>
        <w:t>ّ</w:t>
      </w:r>
      <w:r w:rsidRPr="00534F0C">
        <w:rPr>
          <w:rFonts w:hint="cs"/>
          <w:sz w:val="27"/>
          <w:rtl/>
        </w:rPr>
        <w:t xml:space="preserve"> الأغلب. </w:t>
      </w:r>
    </w:p>
    <w:p w:rsidR="006726F7" w:rsidRPr="00534F0C" w:rsidRDefault="006726F7" w:rsidP="00500774">
      <w:pPr>
        <w:pStyle w:val="afa"/>
        <w:spacing w:line="400" w:lineRule="exact"/>
        <w:rPr>
          <w:sz w:val="27"/>
        </w:rPr>
      </w:pPr>
      <w:r w:rsidRPr="00534F0C">
        <w:rPr>
          <w:rFonts w:hint="cs"/>
          <w:sz w:val="27"/>
          <w:rtl/>
        </w:rPr>
        <w:t>8ـ وثم</w:t>
      </w:r>
      <w:r w:rsidR="001A609F" w:rsidRPr="00534F0C">
        <w:rPr>
          <w:rFonts w:hint="cs"/>
          <w:sz w:val="27"/>
          <w:rtl/>
        </w:rPr>
        <w:t>ّ</w:t>
      </w:r>
      <w:r w:rsidRPr="00534F0C">
        <w:rPr>
          <w:rFonts w:hint="cs"/>
          <w:sz w:val="27"/>
          <w:rtl/>
        </w:rPr>
        <w:t>ة قضية خطيرة نلحظها</w:t>
      </w:r>
      <w:r w:rsidR="001A609F" w:rsidRPr="00534F0C">
        <w:rPr>
          <w:rFonts w:hint="cs"/>
          <w:sz w:val="27"/>
          <w:rtl/>
        </w:rPr>
        <w:t>، وهي</w:t>
      </w:r>
      <w:r w:rsidRPr="00534F0C">
        <w:rPr>
          <w:rFonts w:hint="cs"/>
          <w:sz w:val="27"/>
          <w:rtl/>
        </w:rPr>
        <w:t xml:space="preserve"> أن الإسلام يوصي ب</w:t>
      </w:r>
      <w:r w:rsidR="001A609F" w:rsidRPr="00534F0C">
        <w:rPr>
          <w:rFonts w:hint="cs"/>
          <w:sz w:val="27"/>
          <w:rtl/>
        </w:rPr>
        <w:t>أ</w:t>
      </w:r>
      <w:r w:rsidRPr="00534F0C">
        <w:rPr>
          <w:rFonts w:hint="cs"/>
          <w:sz w:val="27"/>
          <w:rtl/>
        </w:rPr>
        <w:t>ن نتصرف بفوائض الإنتاج لإشباع جياع العالم، والتصدق على المحرومين من البشر</w:t>
      </w:r>
      <w:r w:rsidR="001A609F" w:rsidRPr="00534F0C">
        <w:rPr>
          <w:rFonts w:hint="cs"/>
          <w:sz w:val="27"/>
          <w:rtl/>
        </w:rPr>
        <w:t>،</w:t>
      </w:r>
      <w:r w:rsidRPr="00534F0C">
        <w:rPr>
          <w:rFonts w:hint="cs"/>
          <w:sz w:val="27"/>
          <w:rtl/>
        </w:rPr>
        <w:t xml:space="preserve"> مسلمين كانوا أم غير مسلمين</w:t>
      </w:r>
      <w:r w:rsidR="001A609F" w:rsidRPr="00534F0C">
        <w:rPr>
          <w:rFonts w:hint="cs"/>
          <w:sz w:val="27"/>
          <w:rtl/>
        </w:rPr>
        <w:t>،</w:t>
      </w:r>
      <w:r w:rsidRPr="00534F0C">
        <w:rPr>
          <w:rFonts w:hint="cs"/>
          <w:sz w:val="27"/>
          <w:rtl/>
        </w:rPr>
        <w:t xml:space="preserve"> مع إعطاء المسلم أولوية</w:t>
      </w:r>
      <w:r w:rsidR="001A609F" w:rsidRPr="00534F0C">
        <w:rPr>
          <w:rFonts w:hint="cs"/>
          <w:sz w:val="27"/>
          <w:rtl/>
        </w:rPr>
        <w:t>؛</w:t>
      </w:r>
      <w:r w:rsidRPr="00534F0C">
        <w:rPr>
          <w:rFonts w:hint="cs"/>
          <w:sz w:val="27"/>
          <w:rtl/>
        </w:rPr>
        <w:t xml:space="preserve"> لتصو</w:t>
      </w:r>
      <w:r w:rsidR="001A609F" w:rsidRPr="00534F0C">
        <w:rPr>
          <w:rFonts w:hint="cs"/>
          <w:sz w:val="27"/>
          <w:rtl/>
        </w:rPr>
        <w:t>ُّ</w:t>
      </w:r>
      <w:r w:rsidRPr="00534F0C">
        <w:rPr>
          <w:rFonts w:hint="cs"/>
          <w:sz w:val="27"/>
          <w:rtl/>
        </w:rPr>
        <w:t xml:space="preserve">ر الإسلام </w:t>
      </w:r>
      <w:r w:rsidR="001A609F" w:rsidRPr="00534F0C">
        <w:rPr>
          <w:rFonts w:hint="cs"/>
          <w:sz w:val="27"/>
          <w:rtl/>
        </w:rPr>
        <w:t>أ</w:t>
      </w:r>
      <w:r w:rsidRPr="00534F0C">
        <w:rPr>
          <w:rFonts w:hint="cs"/>
          <w:sz w:val="27"/>
          <w:rtl/>
        </w:rPr>
        <w:t>ن المشكلة الاقتصادية ليست من مسب</w:t>
      </w:r>
      <w:r w:rsidR="001A609F" w:rsidRPr="00534F0C">
        <w:rPr>
          <w:rFonts w:hint="cs"/>
          <w:sz w:val="27"/>
          <w:rtl/>
        </w:rPr>
        <w:t>ّ</w:t>
      </w:r>
      <w:r w:rsidRPr="00534F0C">
        <w:rPr>
          <w:rFonts w:hint="cs"/>
          <w:sz w:val="27"/>
          <w:rtl/>
        </w:rPr>
        <w:t>بات (الندرة المطلقة)، ولمسؤولية المسلم عن عموم ال</w:t>
      </w:r>
      <w:r w:rsidR="001A609F" w:rsidRPr="00534F0C">
        <w:rPr>
          <w:rFonts w:hint="cs"/>
          <w:sz w:val="27"/>
          <w:rtl/>
        </w:rPr>
        <w:t>إ</w:t>
      </w:r>
      <w:r w:rsidRPr="00534F0C">
        <w:rPr>
          <w:rFonts w:hint="cs"/>
          <w:sz w:val="27"/>
          <w:rtl/>
        </w:rPr>
        <w:t>نسانية</w:t>
      </w:r>
      <w:r w:rsidR="001A609F" w:rsidRPr="00534F0C">
        <w:rPr>
          <w:rFonts w:hint="cs"/>
          <w:sz w:val="27"/>
          <w:rtl/>
        </w:rPr>
        <w:t>،</w:t>
      </w:r>
      <w:r w:rsidRPr="00534F0C">
        <w:rPr>
          <w:rFonts w:hint="cs"/>
          <w:sz w:val="27"/>
          <w:rtl/>
        </w:rPr>
        <w:t xml:space="preserve"> و</w:t>
      </w:r>
      <w:r w:rsidR="001A609F" w:rsidRPr="00534F0C">
        <w:rPr>
          <w:rFonts w:hint="cs"/>
          <w:sz w:val="27"/>
          <w:rtl/>
        </w:rPr>
        <w:t>إ</w:t>
      </w:r>
      <w:r w:rsidRPr="00534F0C">
        <w:rPr>
          <w:rFonts w:hint="cs"/>
          <w:sz w:val="27"/>
          <w:rtl/>
        </w:rPr>
        <w:t>يمانه ب</w:t>
      </w:r>
      <w:r w:rsidR="001A609F" w:rsidRPr="00534F0C">
        <w:rPr>
          <w:rFonts w:hint="cs"/>
          <w:sz w:val="27"/>
          <w:rtl/>
        </w:rPr>
        <w:t>أ</w:t>
      </w:r>
      <w:r w:rsidRPr="00534F0C">
        <w:rPr>
          <w:rFonts w:hint="cs"/>
          <w:sz w:val="27"/>
          <w:rtl/>
        </w:rPr>
        <w:t>ن حق</w:t>
      </w:r>
      <w:r w:rsidR="001A609F" w:rsidRPr="00534F0C">
        <w:rPr>
          <w:rFonts w:hint="cs"/>
          <w:sz w:val="27"/>
          <w:rtl/>
        </w:rPr>
        <w:t>ّ</w:t>
      </w:r>
      <w:r w:rsidRPr="00534F0C">
        <w:rPr>
          <w:rFonts w:hint="cs"/>
          <w:sz w:val="27"/>
          <w:rtl/>
        </w:rPr>
        <w:t xml:space="preserve"> الحياة حق</w:t>
      </w:r>
      <w:r w:rsidR="001A609F" w:rsidRPr="00534F0C">
        <w:rPr>
          <w:rFonts w:hint="cs"/>
          <w:sz w:val="27"/>
          <w:rtl/>
        </w:rPr>
        <w:t>ٌّ</w:t>
      </w:r>
      <w:r w:rsidRPr="00534F0C">
        <w:rPr>
          <w:rFonts w:hint="cs"/>
          <w:sz w:val="27"/>
          <w:rtl/>
        </w:rPr>
        <w:t xml:space="preserve"> مقد</w:t>
      </w:r>
      <w:r w:rsidR="001A609F" w:rsidRPr="00534F0C">
        <w:rPr>
          <w:rFonts w:hint="cs"/>
          <w:sz w:val="27"/>
          <w:rtl/>
        </w:rPr>
        <w:t>َّ</w:t>
      </w:r>
      <w:r w:rsidRPr="00534F0C">
        <w:rPr>
          <w:rFonts w:hint="cs"/>
          <w:sz w:val="27"/>
          <w:rtl/>
        </w:rPr>
        <w:t xml:space="preserve">س للإنسان. </w:t>
      </w:r>
    </w:p>
    <w:p w:rsidR="006726F7" w:rsidRPr="00534F0C" w:rsidRDefault="006726F7" w:rsidP="00500774">
      <w:pPr>
        <w:pStyle w:val="afa"/>
        <w:spacing w:line="400" w:lineRule="exact"/>
        <w:rPr>
          <w:sz w:val="27"/>
        </w:rPr>
      </w:pPr>
      <w:r w:rsidRPr="00534F0C">
        <w:rPr>
          <w:rFonts w:hint="cs"/>
          <w:sz w:val="27"/>
          <w:rtl/>
        </w:rPr>
        <w:t>9ـ ويلحظ أيضاً أن استثمار المنتج على (ملكية الدولة) يجعله مثقلاً بدفع الريع لمصلحة المجتمع</w:t>
      </w:r>
      <w:r w:rsidR="001A609F" w:rsidRPr="00534F0C">
        <w:rPr>
          <w:rFonts w:hint="cs"/>
          <w:sz w:val="27"/>
          <w:rtl/>
        </w:rPr>
        <w:t>؛</w:t>
      </w:r>
      <w:r w:rsidRPr="00534F0C">
        <w:rPr>
          <w:rFonts w:hint="cs"/>
          <w:sz w:val="27"/>
          <w:rtl/>
        </w:rPr>
        <w:t xml:space="preserve"> لأن المجتمع مك</w:t>
      </w:r>
      <w:r w:rsidR="001A609F" w:rsidRPr="00534F0C">
        <w:rPr>
          <w:rFonts w:hint="cs"/>
          <w:sz w:val="27"/>
          <w:rtl/>
        </w:rPr>
        <w:t>َّ</w:t>
      </w:r>
      <w:r w:rsidRPr="00534F0C">
        <w:rPr>
          <w:rFonts w:hint="cs"/>
          <w:sz w:val="27"/>
          <w:rtl/>
        </w:rPr>
        <w:t>نه من فرصة عمل مهي</w:t>
      </w:r>
      <w:r w:rsidR="001A609F" w:rsidRPr="00534F0C">
        <w:rPr>
          <w:rFonts w:hint="cs"/>
          <w:sz w:val="27"/>
          <w:rtl/>
        </w:rPr>
        <w:t>ّ</w:t>
      </w:r>
      <w:r w:rsidRPr="00534F0C">
        <w:rPr>
          <w:rFonts w:hint="cs"/>
          <w:sz w:val="27"/>
          <w:rtl/>
        </w:rPr>
        <w:t>أة، هي في الأصل هبة من الله للمجتمع كله، فصار من حقه صرف الريع على استحقاقاته</w:t>
      </w:r>
      <w:r w:rsidR="001A609F" w:rsidRPr="00534F0C">
        <w:rPr>
          <w:rFonts w:hint="cs"/>
          <w:sz w:val="27"/>
          <w:rtl/>
        </w:rPr>
        <w:t>.</w:t>
      </w:r>
      <w:r w:rsidRPr="00534F0C">
        <w:rPr>
          <w:rFonts w:hint="cs"/>
          <w:sz w:val="27"/>
          <w:rtl/>
        </w:rPr>
        <w:t xml:space="preserve"> بينما </w:t>
      </w:r>
      <w:r w:rsidR="001A609F" w:rsidRPr="00534F0C">
        <w:rPr>
          <w:rFonts w:hint="cs"/>
          <w:sz w:val="27"/>
          <w:rtl/>
        </w:rPr>
        <w:t>كلفةُ المشروع الخاص</w:t>
      </w:r>
      <w:r w:rsidR="00F50874" w:rsidRPr="00534F0C">
        <w:rPr>
          <w:rFonts w:hint="cs"/>
          <w:sz w:val="27"/>
          <w:rtl/>
        </w:rPr>
        <w:t>ّ</w:t>
      </w:r>
      <w:r w:rsidR="001A609F" w:rsidRPr="00534F0C">
        <w:rPr>
          <w:rFonts w:hint="cs"/>
          <w:sz w:val="27"/>
          <w:rtl/>
        </w:rPr>
        <w:t>،</w:t>
      </w:r>
      <w:r w:rsidRPr="00534F0C">
        <w:rPr>
          <w:rFonts w:hint="cs"/>
          <w:sz w:val="27"/>
          <w:rtl/>
        </w:rPr>
        <w:t xml:space="preserve"> </w:t>
      </w:r>
      <w:r w:rsidR="001A609F" w:rsidRPr="00534F0C">
        <w:rPr>
          <w:rFonts w:hint="cs"/>
          <w:sz w:val="27"/>
          <w:rtl/>
        </w:rPr>
        <w:t>مضافاً إلى ا</w:t>
      </w:r>
      <w:r w:rsidRPr="00534F0C">
        <w:rPr>
          <w:rFonts w:hint="cs"/>
          <w:sz w:val="27"/>
          <w:rtl/>
        </w:rPr>
        <w:t xml:space="preserve">لحقوق الشرعية (الزكاة  </w:t>
      </w:r>
      <w:r w:rsidR="001A609F" w:rsidRPr="00534F0C">
        <w:rPr>
          <w:rFonts w:hint="cs"/>
          <w:sz w:val="27"/>
          <w:rtl/>
        </w:rPr>
        <w:t>و</w:t>
      </w:r>
      <w:r w:rsidRPr="00534F0C">
        <w:rPr>
          <w:rFonts w:hint="cs"/>
          <w:sz w:val="27"/>
          <w:rtl/>
        </w:rPr>
        <w:t>الخمس)</w:t>
      </w:r>
      <w:r w:rsidR="001A609F" w:rsidRPr="00534F0C">
        <w:rPr>
          <w:rFonts w:hint="cs"/>
          <w:sz w:val="27"/>
          <w:rtl/>
        </w:rPr>
        <w:t>،</w:t>
      </w:r>
      <w:r w:rsidRPr="00534F0C">
        <w:rPr>
          <w:rFonts w:hint="cs"/>
          <w:sz w:val="27"/>
          <w:rtl/>
        </w:rPr>
        <w:t xml:space="preserve"> </w:t>
      </w:r>
      <w:r w:rsidR="003A6A3E" w:rsidRPr="00534F0C">
        <w:rPr>
          <w:rFonts w:hint="cs"/>
          <w:sz w:val="27"/>
          <w:rtl/>
        </w:rPr>
        <w:t>أ</w:t>
      </w:r>
      <w:r w:rsidRPr="00534F0C">
        <w:rPr>
          <w:rFonts w:hint="cs"/>
          <w:sz w:val="27"/>
          <w:rtl/>
        </w:rPr>
        <w:t>ن</w:t>
      </w:r>
      <w:r w:rsidR="003A6A3E" w:rsidRPr="00534F0C">
        <w:rPr>
          <w:rFonts w:hint="cs"/>
          <w:sz w:val="27"/>
          <w:rtl/>
        </w:rPr>
        <w:t>ّ</w:t>
      </w:r>
      <w:r w:rsidRPr="00534F0C">
        <w:rPr>
          <w:rFonts w:hint="cs"/>
          <w:sz w:val="27"/>
          <w:rtl/>
        </w:rPr>
        <w:t>ه يعطي من ريع الأرض مقابل تمكينه من الاستثمار</w:t>
      </w:r>
      <w:r w:rsidR="001A609F" w:rsidRPr="00534F0C">
        <w:rPr>
          <w:rFonts w:hint="cs"/>
          <w:sz w:val="27"/>
          <w:rtl/>
        </w:rPr>
        <w:t>؛</w:t>
      </w:r>
      <w:r w:rsidRPr="00534F0C">
        <w:rPr>
          <w:rFonts w:hint="cs"/>
          <w:sz w:val="27"/>
          <w:rtl/>
        </w:rPr>
        <w:t xml:space="preserve"> لأنه حق</w:t>
      </w:r>
      <w:r w:rsidR="00F50874" w:rsidRPr="00534F0C">
        <w:rPr>
          <w:rFonts w:hint="cs"/>
          <w:sz w:val="27"/>
          <w:rtl/>
        </w:rPr>
        <w:t>َّ</w:t>
      </w:r>
      <w:r w:rsidRPr="00534F0C">
        <w:rPr>
          <w:rFonts w:hint="cs"/>
          <w:sz w:val="27"/>
          <w:rtl/>
        </w:rPr>
        <w:t>ق لعموم الإنتاج فرصة</w:t>
      </w:r>
      <w:r w:rsidR="00F50874" w:rsidRPr="00534F0C">
        <w:rPr>
          <w:rFonts w:hint="cs"/>
          <w:sz w:val="27"/>
          <w:rtl/>
        </w:rPr>
        <w:t>ً</w:t>
      </w:r>
      <w:r w:rsidRPr="00534F0C">
        <w:rPr>
          <w:rFonts w:hint="cs"/>
          <w:sz w:val="27"/>
          <w:rtl/>
        </w:rPr>
        <w:t xml:space="preserve"> جديدة للدخل القومي، بإيجاده فرصة عمل من العدم</w:t>
      </w:r>
      <w:r w:rsidR="00F50874" w:rsidRPr="00534F0C">
        <w:rPr>
          <w:rFonts w:hint="cs"/>
          <w:sz w:val="27"/>
          <w:rtl/>
        </w:rPr>
        <w:t>،</w:t>
      </w:r>
      <w:r w:rsidRPr="00534F0C">
        <w:rPr>
          <w:rFonts w:hint="cs"/>
          <w:sz w:val="27"/>
          <w:rtl/>
        </w:rPr>
        <w:t xml:space="preserve"> كإحياء الأرض مثلاً. </w:t>
      </w:r>
    </w:p>
    <w:p w:rsidR="006726F7" w:rsidRPr="00534F0C" w:rsidRDefault="006726F7" w:rsidP="00500774">
      <w:pPr>
        <w:pStyle w:val="afa"/>
        <w:spacing w:line="400" w:lineRule="exact"/>
        <w:rPr>
          <w:sz w:val="27"/>
        </w:rPr>
      </w:pPr>
      <w:r w:rsidRPr="00534F0C">
        <w:rPr>
          <w:rFonts w:hint="cs"/>
          <w:sz w:val="27"/>
          <w:rtl/>
        </w:rPr>
        <w:t>10ـ ويلاحظ أخيراً أن الإسلام لا يقيم الإنتاج على أساس الخصخصة فقط</w:t>
      </w:r>
      <w:r w:rsidR="009E7819" w:rsidRPr="00534F0C">
        <w:rPr>
          <w:rFonts w:hint="cs"/>
          <w:sz w:val="27"/>
          <w:rtl/>
        </w:rPr>
        <w:t>،</w:t>
      </w:r>
      <w:r w:rsidRPr="00534F0C">
        <w:rPr>
          <w:rFonts w:hint="cs"/>
          <w:sz w:val="27"/>
          <w:rtl/>
        </w:rPr>
        <w:t xml:space="preserve"> ولا على أساس تأميم القطاعات كاف</w:t>
      </w:r>
      <w:r w:rsidR="009E7819" w:rsidRPr="00534F0C">
        <w:rPr>
          <w:rFonts w:hint="cs"/>
          <w:sz w:val="27"/>
          <w:rtl/>
        </w:rPr>
        <w:t>ّ</w:t>
      </w:r>
      <w:r w:rsidRPr="00534F0C">
        <w:rPr>
          <w:rFonts w:hint="cs"/>
          <w:sz w:val="27"/>
          <w:rtl/>
        </w:rPr>
        <w:t>ة، وإحالتها لإدارة الدولة فقط، إنما يؤس</w:t>
      </w:r>
      <w:r w:rsidR="009E7819" w:rsidRPr="00534F0C">
        <w:rPr>
          <w:rFonts w:hint="cs"/>
          <w:sz w:val="27"/>
          <w:rtl/>
        </w:rPr>
        <w:t>ّ</w:t>
      </w:r>
      <w:r w:rsidRPr="00534F0C">
        <w:rPr>
          <w:rFonts w:hint="cs"/>
          <w:sz w:val="27"/>
          <w:rtl/>
        </w:rPr>
        <w:t xml:space="preserve">س قطاعات الإنتاج على الأشكال الثلاثة: </w:t>
      </w:r>
    </w:p>
    <w:p w:rsidR="006726F7" w:rsidRPr="00534F0C" w:rsidRDefault="006726F7" w:rsidP="00500774">
      <w:pPr>
        <w:pStyle w:val="afa"/>
        <w:spacing w:line="400" w:lineRule="exact"/>
        <w:rPr>
          <w:sz w:val="27"/>
          <w:rtl/>
        </w:rPr>
      </w:pPr>
      <w:r w:rsidRPr="00534F0C">
        <w:rPr>
          <w:rFonts w:hint="cs"/>
          <w:sz w:val="27"/>
          <w:rtl/>
        </w:rPr>
        <w:t>11ـ قطاع الإنتاج العام</w:t>
      </w:r>
      <w:r w:rsidR="009E7819" w:rsidRPr="00534F0C">
        <w:rPr>
          <w:rFonts w:hint="cs"/>
          <w:sz w:val="27"/>
          <w:rtl/>
        </w:rPr>
        <w:t>،</w:t>
      </w:r>
      <w:r w:rsidRPr="00534F0C">
        <w:rPr>
          <w:rFonts w:hint="cs"/>
          <w:sz w:val="27"/>
          <w:rtl/>
        </w:rPr>
        <w:t xml:space="preserve"> وهو ما تديره الدولة، ويراقبه المجتمع، وتصرف عوائده في المنافع العامة. </w:t>
      </w:r>
    </w:p>
    <w:p w:rsidR="006726F7" w:rsidRPr="00534F0C" w:rsidRDefault="006726F7" w:rsidP="00500774">
      <w:pPr>
        <w:pStyle w:val="afa"/>
        <w:spacing w:line="400" w:lineRule="exact"/>
        <w:rPr>
          <w:sz w:val="27"/>
        </w:rPr>
      </w:pPr>
      <w:r w:rsidRPr="00534F0C">
        <w:rPr>
          <w:rFonts w:hint="cs"/>
          <w:sz w:val="27"/>
          <w:rtl/>
        </w:rPr>
        <w:t>12ـ قطاع التعاون بين إمكانات الدولة، وطاقات الأفراد. فالعوائد فيه مناصفة</w:t>
      </w:r>
      <w:r w:rsidR="009E7819" w:rsidRPr="00534F0C">
        <w:rPr>
          <w:rFonts w:hint="cs"/>
          <w:sz w:val="27"/>
          <w:rtl/>
        </w:rPr>
        <w:t>ٌ</w:t>
      </w:r>
      <w:r w:rsidRPr="00534F0C">
        <w:rPr>
          <w:rFonts w:hint="cs"/>
          <w:sz w:val="27"/>
          <w:rtl/>
        </w:rPr>
        <w:t xml:space="preserve">. </w:t>
      </w:r>
    </w:p>
    <w:p w:rsidR="006726F7" w:rsidRPr="00534F0C" w:rsidRDefault="006726F7" w:rsidP="00500774">
      <w:pPr>
        <w:pStyle w:val="afa"/>
        <w:spacing w:line="400" w:lineRule="exact"/>
        <w:rPr>
          <w:sz w:val="27"/>
        </w:rPr>
      </w:pPr>
      <w:r w:rsidRPr="00534F0C">
        <w:rPr>
          <w:rFonts w:hint="cs"/>
          <w:sz w:val="27"/>
          <w:rtl/>
        </w:rPr>
        <w:t>13ـ القطاع الخاص</w:t>
      </w:r>
      <w:r w:rsidR="009E7819" w:rsidRPr="00534F0C">
        <w:rPr>
          <w:rFonts w:hint="cs"/>
          <w:sz w:val="27"/>
          <w:rtl/>
        </w:rPr>
        <w:t>،</w:t>
      </w:r>
      <w:r w:rsidRPr="00534F0C">
        <w:rPr>
          <w:rFonts w:hint="cs"/>
          <w:sz w:val="27"/>
          <w:rtl/>
        </w:rPr>
        <w:t xml:space="preserve"> وتديره الأفراد</w:t>
      </w:r>
      <w:r w:rsidR="009E7819" w:rsidRPr="00534F0C">
        <w:rPr>
          <w:rFonts w:hint="cs"/>
          <w:sz w:val="27"/>
          <w:rtl/>
        </w:rPr>
        <w:t>،</w:t>
      </w:r>
      <w:r w:rsidRPr="00534F0C">
        <w:rPr>
          <w:rFonts w:hint="cs"/>
          <w:sz w:val="27"/>
          <w:rtl/>
        </w:rPr>
        <w:t xml:space="preserve"> ويكون مثقلاً بالحقوق الشرعية المالية المعروفة في النظام المالي ال</w:t>
      </w:r>
      <w:r w:rsidR="009E7819" w:rsidRPr="00534F0C">
        <w:rPr>
          <w:rFonts w:hint="cs"/>
          <w:sz w:val="27"/>
          <w:rtl/>
        </w:rPr>
        <w:t>إ</w:t>
      </w:r>
      <w:r w:rsidRPr="00534F0C">
        <w:rPr>
          <w:rFonts w:hint="cs"/>
          <w:sz w:val="27"/>
          <w:rtl/>
        </w:rPr>
        <w:t xml:space="preserve">سلامي. </w:t>
      </w:r>
    </w:p>
    <w:p w:rsidR="006726F7" w:rsidRPr="00534F0C" w:rsidRDefault="006726F7" w:rsidP="00500774">
      <w:pPr>
        <w:pStyle w:val="afa"/>
        <w:spacing w:line="400" w:lineRule="exact"/>
        <w:rPr>
          <w:sz w:val="27"/>
          <w:rtl/>
        </w:rPr>
      </w:pPr>
      <w:r w:rsidRPr="00534F0C">
        <w:rPr>
          <w:rFonts w:hint="cs"/>
          <w:sz w:val="27"/>
          <w:rtl/>
        </w:rPr>
        <w:t xml:space="preserve"> وللإسلام نظرية في توزيع عوائد عناصر الإنتاج، بعد أن عرفنا توزيع عناصر الإنتاج</w:t>
      </w:r>
      <w:r w:rsidR="009E7819" w:rsidRPr="00534F0C">
        <w:rPr>
          <w:rFonts w:hint="cs"/>
          <w:sz w:val="27"/>
          <w:rtl/>
        </w:rPr>
        <w:t>.</w:t>
      </w:r>
      <w:r w:rsidRPr="00534F0C">
        <w:rPr>
          <w:rFonts w:hint="cs"/>
          <w:sz w:val="27"/>
          <w:rtl/>
        </w:rPr>
        <w:t xml:space="preserve"> فهو يجعل ريع الأرض العامة أساساً لعموم المجتمع إذا كانت خراجية، </w:t>
      </w:r>
      <w:r w:rsidR="009E7819" w:rsidRPr="00534F0C">
        <w:rPr>
          <w:rFonts w:hint="cs"/>
          <w:sz w:val="27"/>
          <w:rtl/>
        </w:rPr>
        <w:t>وإذا كانت</w:t>
      </w:r>
      <w:r w:rsidRPr="00534F0C">
        <w:rPr>
          <w:rFonts w:hint="cs"/>
          <w:sz w:val="27"/>
          <w:rtl/>
        </w:rPr>
        <w:t xml:space="preserve"> صلحية جعلت للأمة كاف</w:t>
      </w:r>
      <w:r w:rsidR="009E7819" w:rsidRPr="00534F0C">
        <w:rPr>
          <w:rFonts w:hint="cs"/>
          <w:sz w:val="27"/>
          <w:rtl/>
        </w:rPr>
        <w:t>ّ</w:t>
      </w:r>
      <w:r w:rsidRPr="00534F0C">
        <w:rPr>
          <w:rFonts w:hint="cs"/>
          <w:sz w:val="27"/>
          <w:rtl/>
        </w:rPr>
        <w:t>ة طبقاً لمعاهدة الصلح، وللأفراد إذا تمل</w:t>
      </w:r>
      <w:r w:rsidR="00AD3F36" w:rsidRPr="00534F0C">
        <w:rPr>
          <w:rFonts w:hint="cs"/>
          <w:sz w:val="27"/>
          <w:rtl/>
        </w:rPr>
        <w:t>َّ</w:t>
      </w:r>
      <w:r w:rsidRPr="00534F0C">
        <w:rPr>
          <w:rFonts w:hint="cs"/>
          <w:sz w:val="27"/>
          <w:rtl/>
        </w:rPr>
        <w:t>كوها بسبب شرعي</w:t>
      </w:r>
      <w:r w:rsidR="00AD3F36" w:rsidRPr="00534F0C">
        <w:rPr>
          <w:rFonts w:hint="cs"/>
          <w:sz w:val="27"/>
          <w:rtl/>
        </w:rPr>
        <w:t>.</w:t>
      </w:r>
      <w:r w:rsidRPr="00534F0C">
        <w:rPr>
          <w:rFonts w:hint="cs"/>
          <w:sz w:val="27"/>
          <w:rtl/>
        </w:rPr>
        <w:t xml:space="preserve"> ولكن</w:t>
      </w:r>
      <w:r w:rsidR="00AD3F36" w:rsidRPr="00534F0C">
        <w:rPr>
          <w:rFonts w:hint="cs"/>
          <w:sz w:val="27"/>
          <w:rtl/>
        </w:rPr>
        <w:t>ْ</w:t>
      </w:r>
      <w:r w:rsidRPr="00534F0C">
        <w:rPr>
          <w:rFonts w:hint="cs"/>
          <w:sz w:val="27"/>
          <w:rtl/>
        </w:rPr>
        <w:t xml:space="preserve"> مع تعس</w:t>
      </w:r>
      <w:r w:rsidR="00AD3F36" w:rsidRPr="00534F0C">
        <w:rPr>
          <w:rFonts w:hint="cs"/>
          <w:sz w:val="27"/>
          <w:rtl/>
        </w:rPr>
        <w:t>ُّ</w:t>
      </w:r>
      <w:r w:rsidRPr="00534F0C">
        <w:rPr>
          <w:rFonts w:hint="cs"/>
          <w:sz w:val="27"/>
          <w:rtl/>
        </w:rPr>
        <w:t>فهم ورفع ال</w:t>
      </w:r>
      <w:r w:rsidR="00AD3F36" w:rsidRPr="00534F0C">
        <w:rPr>
          <w:rFonts w:hint="cs"/>
          <w:sz w:val="27"/>
          <w:rtl/>
        </w:rPr>
        <w:t>أ</w:t>
      </w:r>
      <w:r w:rsidRPr="00534F0C">
        <w:rPr>
          <w:rFonts w:hint="cs"/>
          <w:sz w:val="27"/>
          <w:rtl/>
        </w:rPr>
        <w:t>سعار</w:t>
      </w:r>
      <w:r w:rsidR="00AD3F36" w:rsidRPr="00534F0C">
        <w:rPr>
          <w:rFonts w:hint="cs"/>
          <w:sz w:val="27"/>
          <w:rtl/>
        </w:rPr>
        <w:t>،</w:t>
      </w:r>
      <w:r w:rsidRPr="00534F0C">
        <w:rPr>
          <w:rFonts w:hint="cs"/>
          <w:sz w:val="27"/>
          <w:rtl/>
        </w:rPr>
        <w:t xml:space="preserve"> كالاحتكار</w:t>
      </w:r>
      <w:r w:rsidR="00AD3F36" w:rsidRPr="00534F0C">
        <w:rPr>
          <w:rFonts w:hint="cs"/>
          <w:sz w:val="27"/>
          <w:rtl/>
        </w:rPr>
        <w:t>،</w:t>
      </w:r>
      <w:r w:rsidRPr="00534F0C">
        <w:rPr>
          <w:rFonts w:hint="cs"/>
          <w:sz w:val="27"/>
          <w:rtl/>
        </w:rPr>
        <w:t xml:space="preserve"> تنافسهم الدولة بتهيئة فرص للمستثمرين</w:t>
      </w:r>
      <w:r w:rsidR="00AD3F36" w:rsidRPr="00534F0C">
        <w:rPr>
          <w:rFonts w:hint="cs"/>
          <w:sz w:val="27"/>
          <w:rtl/>
        </w:rPr>
        <w:t>،</w:t>
      </w:r>
      <w:r w:rsidRPr="00534F0C">
        <w:rPr>
          <w:rFonts w:hint="cs"/>
          <w:sz w:val="27"/>
          <w:rtl/>
        </w:rPr>
        <w:t xml:space="preserve"> وتفتح المجال لاستثمار غير المستغل</w:t>
      </w:r>
      <w:r w:rsidR="00AD3F36" w:rsidRPr="00534F0C">
        <w:rPr>
          <w:rFonts w:hint="cs"/>
          <w:sz w:val="27"/>
          <w:rtl/>
        </w:rPr>
        <w:t>ّ</w:t>
      </w:r>
      <w:r w:rsidRPr="00534F0C">
        <w:rPr>
          <w:rFonts w:hint="cs"/>
          <w:sz w:val="27"/>
          <w:rtl/>
        </w:rPr>
        <w:t xml:space="preserve"> في الأرض، وتقرض أصحاب المشاريع الخاصة، وتمد</w:t>
      </w:r>
      <w:r w:rsidR="00AD3F36" w:rsidRPr="00534F0C">
        <w:rPr>
          <w:rFonts w:hint="cs"/>
          <w:sz w:val="27"/>
          <w:rtl/>
        </w:rPr>
        <w:t>ّ</w:t>
      </w:r>
      <w:r w:rsidRPr="00534F0C">
        <w:rPr>
          <w:rFonts w:hint="cs"/>
          <w:sz w:val="27"/>
          <w:rtl/>
        </w:rPr>
        <w:t>هم بالمشورة والمستلزمات الفنية والإدارية</w:t>
      </w:r>
      <w:r w:rsidR="00AD3F36" w:rsidRPr="00534F0C">
        <w:rPr>
          <w:rFonts w:hint="cs"/>
          <w:sz w:val="27"/>
          <w:rtl/>
        </w:rPr>
        <w:t>؛</w:t>
      </w:r>
      <w:r w:rsidRPr="00534F0C">
        <w:rPr>
          <w:rFonts w:hint="cs"/>
          <w:sz w:val="27"/>
          <w:rtl/>
        </w:rPr>
        <w:t xml:space="preserve"> لك</w:t>
      </w:r>
      <w:r w:rsidRPr="00534F0C">
        <w:rPr>
          <w:rFonts w:hint="eastAsia"/>
          <w:sz w:val="27"/>
          <w:rtl/>
        </w:rPr>
        <w:t>ي</w:t>
      </w:r>
      <w:r w:rsidRPr="00534F0C">
        <w:rPr>
          <w:rFonts w:hint="cs"/>
          <w:sz w:val="27"/>
          <w:rtl/>
        </w:rPr>
        <w:t xml:space="preserve"> لا يستبد</w:t>
      </w:r>
      <w:r w:rsidR="00AD3F36" w:rsidRPr="00534F0C">
        <w:rPr>
          <w:rFonts w:hint="cs"/>
          <w:sz w:val="27"/>
          <w:rtl/>
        </w:rPr>
        <w:t>ّ</w:t>
      </w:r>
      <w:r w:rsidRPr="00534F0C">
        <w:rPr>
          <w:rFonts w:hint="cs"/>
          <w:sz w:val="27"/>
          <w:rtl/>
        </w:rPr>
        <w:t xml:space="preserve"> القطاع الخاص بالسوق</w:t>
      </w:r>
      <w:r w:rsidR="00AD3F36" w:rsidRPr="00534F0C">
        <w:rPr>
          <w:rFonts w:hint="cs"/>
          <w:sz w:val="27"/>
          <w:rtl/>
        </w:rPr>
        <w:t>،</w:t>
      </w:r>
      <w:r w:rsidRPr="00534F0C">
        <w:rPr>
          <w:rFonts w:hint="cs"/>
          <w:sz w:val="27"/>
          <w:rtl/>
        </w:rPr>
        <w:t xml:space="preserve"> ولأجل أن توجد درجة</w:t>
      </w:r>
      <w:r w:rsidR="00AD3F36" w:rsidRPr="00534F0C">
        <w:rPr>
          <w:rFonts w:hint="cs"/>
          <w:sz w:val="27"/>
          <w:rtl/>
        </w:rPr>
        <w:t>ً</w:t>
      </w:r>
      <w:r w:rsidRPr="00534F0C">
        <w:rPr>
          <w:rFonts w:hint="cs"/>
          <w:sz w:val="27"/>
          <w:rtl/>
        </w:rPr>
        <w:t xml:space="preserve"> في التوازن بين ا</w:t>
      </w:r>
      <w:r w:rsidR="00AD3F36" w:rsidRPr="00534F0C">
        <w:rPr>
          <w:rFonts w:hint="cs"/>
          <w:sz w:val="27"/>
          <w:rtl/>
        </w:rPr>
        <w:t>ل</w:t>
      </w:r>
      <w:r w:rsidRPr="00534F0C">
        <w:rPr>
          <w:rFonts w:hint="cs"/>
          <w:sz w:val="27"/>
          <w:rtl/>
        </w:rPr>
        <w:t>قطاعات</w:t>
      </w:r>
      <w:r w:rsidR="00AD3F36" w:rsidRPr="00534F0C">
        <w:rPr>
          <w:rFonts w:hint="cs"/>
          <w:sz w:val="27"/>
          <w:rtl/>
        </w:rPr>
        <w:t>.</w:t>
      </w:r>
      <w:r w:rsidRPr="00534F0C">
        <w:rPr>
          <w:rFonts w:hint="cs"/>
          <w:sz w:val="27"/>
          <w:rtl/>
        </w:rPr>
        <w:t xml:space="preserve"> ومع عوائد رأس المال فإن الشريعة الإسلامية ألغت الربا، وحاربت الاكتناز، وشج</w:t>
      </w:r>
      <w:r w:rsidR="00AD3F36" w:rsidRPr="00534F0C">
        <w:rPr>
          <w:rFonts w:hint="cs"/>
          <w:sz w:val="27"/>
          <w:rtl/>
        </w:rPr>
        <w:t>ّ</w:t>
      </w:r>
      <w:r w:rsidRPr="00534F0C">
        <w:rPr>
          <w:rFonts w:hint="cs"/>
          <w:sz w:val="27"/>
          <w:rtl/>
        </w:rPr>
        <w:t>عت رأس المال النقدي على الدخول كعنصر</w:t>
      </w:r>
      <w:r w:rsidR="00AD3F36" w:rsidRPr="00534F0C">
        <w:rPr>
          <w:rFonts w:hint="cs"/>
          <w:sz w:val="27"/>
          <w:rtl/>
        </w:rPr>
        <w:t>ٍ</w:t>
      </w:r>
      <w:r w:rsidRPr="00534F0C">
        <w:rPr>
          <w:rFonts w:hint="cs"/>
          <w:sz w:val="27"/>
          <w:rtl/>
        </w:rPr>
        <w:t xml:space="preserve"> فع</w:t>
      </w:r>
      <w:r w:rsidR="00AD3F36" w:rsidRPr="00534F0C">
        <w:rPr>
          <w:rFonts w:hint="cs"/>
          <w:sz w:val="27"/>
          <w:rtl/>
        </w:rPr>
        <w:t>ّ</w:t>
      </w:r>
      <w:r w:rsidRPr="00534F0C">
        <w:rPr>
          <w:rFonts w:hint="cs"/>
          <w:sz w:val="27"/>
          <w:rtl/>
        </w:rPr>
        <w:t>ال في العملية الإنتاجية</w:t>
      </w:r>
      <w:r w:rsidR="00AD3F36" w:rsidRPr="00534F0C">
        <w:rPr>
          <w:rFonts w:hint="cs"/>
          <w:sz w:val="27"/>
          <w:rtl/>
        </w:rPr>
        <w:t>،</w:t>
      </w:r>
      <w:r w:rsidRPr="00534F0C">
        <w:rPr>
          <w:rFonts w:hint="cs"/>
          <w:sz w:val="27"/>
          <w:rtl/>
        </w:rPr>
        <w:t xml:space="preserve"> مشاركاً في الأرباح</w:t>
      </w:r>
      <w:r w:rsidR="00AD3F36" w:rsidRPr="00534F0C">
        <w:rPr>
          <w:rFonts w:hint="cs"/>
          <w:sz w:val="27"/>
          <w:rtl/>
        </w:rPr>
        <w:t>،</w:t>
      </w:r>
      <w:r w:rsidRPr="00534F0C">
        <w:rPr>
          <w:rFonts w:hint="cs"/>
          <w:sz w:val="27"/>
          <w:rtl/>
        </w:rPr>
        <w:t xml:space="preserve"> غارماً في الخسائر</w:t>
      </w:r>
      <w:r w:rsidR="00AD3F36" w:rsidRPr="00534F0C">
        <w:rPr>
          <w:rFonts w:hint="cs"/>
          <w:sz w:val="27"/>
          <w:rtl/>
        </w:rPr>
        <w:t>.</w:t>
      </w:r>
      <w:r w:rsidRPr="00534F0C">
        <w:rPr>
          <w:rFonts w:hint="cs"/>
          <w:sz w:val="27"/>
          <w:rtl/>
        </w:rPr>
        <w:t xml:space="preserve"> وتجد ذلك في أحكام المضاربة والمزارعة والشركات</w:t>
      </w:r>
      <w:r w:rsidR="00AD3F36" w:rsidRPr="00534F0C">
        <w:rPr>
          <w:rFonts w:hint="cs"/>
          <w:sz w:val="27"/>
          <w:rtl/>
        </w:rPr>
        <w:t>.</w:t>
      </w:r>
      <w:r w:rsidRPr="00534F0C">
        <w:rPr>
          <w:rFonts w:hint="cs"/>
          <w:sz w:val="27"/>
          <w:rtl/>
        </w:rPr>
        <w:t xml:space="preserve"> ومع التنظيم فهي مع أجر الجهد الذهني</w:t>
      </w:r>
      <w:r w:rsidR="00AD3F36" w:rsidRPr="00534F0C">
        <w:rPr>
          <w:rFonts w:hint="cs"/>
          <w:sz w:val="27"/>
          <w:rtl/>
        </w:rPr>
        <w:t>،</w:t>
      </w:r>
      <w:r w:rsidRPr="00534F0C">
        <w:rPr>
          <w:rFonts w:hint="cs"/>
          <w:sz w:val="27"/>
          <w:rtl/>
        </w:rPr>
        <w:t xml:space="preserve"> بشرط عدم التعس</w:t>
      </w:r>
      <w:r w:rsidR="00AD3F36" w:rsidRPr="00534F0C">
        <w:rPr>
          <w:rFonts w:hint="cs"/>
          <w:sz w:val="27"/>
          <w:rtl/>
        </w:rPr>
        <w:t>ُّ</w:t>
      </w:r>
      <w:r w:rsidRPr="00534F0C">
        <w:rPr>
          <w:rFonts w:hint="cs"/>
          <w:sz w:val="27"/>
          <w:rtl/>
        </w:rPr>
        <w:t>ف والعدوان</w:t>
      </w:r>
      <w:r w:rsidR="00AD3F36" w:rsidRPr="00534F0C">
        <w:rPr>
          <w:rFonts w:hint="cs"/>
          <w:sz w:val="27"/>
          <w:rtl/>
        </w:rPr>
        <w:t>،</w:t>
      </w:r>
      <w:r w:rsidRPr="00534F0C">
        <w:rPr>
          <w:rFonts w:hint="cs"/>
          <w:sz w:val="27"/>
          <w:rtl/>
        </w:rPr>
        <w:t xml:space="preserve"> سواء بصيغة غمط حقوق ال</w:t>
      </w:r>
      <w:r w:rsidR="00AD3F36" w:rsidRPr="00534F0C">
        <w:rPr>
          <w:rFonts w:hint="cs"/>
          <w:sz w:val="27"/>
          <w:rtl/>
        </w:rPr>
        <w:t>أ</w:t>
      </w:r>
      <w:r w:rsidRPr="00534F0C">
        <w:rPr>
          <w:rFonts w:hint="cs"/>
          <w:sz w:val="27"/>
          <w:rtl/>
        </w:rPr>
        <w:t xml:space="preserve">جراء أو الاحتكار. </w:t>
      </w:r>
      <w:r w:rsidR="00AD3F36" w:rsidRPr="00534F0C">
        <w:rPr>
          <w:rFonts w:hint="cs"/>
          <w:sz w:val="27"/>
          <w:rtl/>
        </w:rPr>
        <w:t>أ</w:t>
      </w:r>
      <w:r w:rsidRPr="00534F0C">
        <w:rPr>
          <w:rFonts w:hint="cs"/>
          <w:sz w:val="27"/>
          <w:rtl/>
        </w:rPr>
        <w:t>ما العمل فقد أو</w:t>
      </w:r>
      <w:r w:rsidR="00AD3F36" w:rsidRPr="00534F0C">
        <w:rPr>
          <w:rFonts w:hint="cs"/>
          <w:sz w:val="27"/>
          <w:rtl/>
        </w:rPr>
        <w:t>ْ</w:t>
      </w:r>
      <w:r w:rsidRPr="00534F0C">
        <w:rPr>
          <w:rFonts w:hint="cs"/>
          <w:sz w:val="27"/>
          <w:rtl/>
        </w:rPr>
        <w:t>ل</w:t>
      </w:r>
      <w:r w:rsidR="00AD3F36" w:rsidRPr="00534F0C">
        <w:rPr>
          <w:rFonts w:hint="cs"/>
          <w:sz w:val="27"/>
          <w:rtl/>
        </w:rPr>
        <w:t>َ</w:t>
      </w:r>
      <w:r w:rsidRPr="00534F0C">
        <w:rPr>
          <w:rFonts w:hint="cs"/>
          <w:sz w:val="27"/>
          <w:rtl/>
        </w:rPr>
        <w:t>ت</w:t>
      </w:r>
      <w:r w:rsidR="00AD3F36" w:rsidRPr="00534F0C">
        <w:rPr>
          <w:rFonts w:hint="cs"/>
          <w:sz w:val="27"/>
          <w:rtl/>
        </w:rPr>
        <w:t>ْ</w:t>
      </w:r>
      <w:r w:rsidRPr="00534F0C">
        <w:rPr>
          <w:rFonts w:hint="cs"/>
          <w:sz w:val="27"/>
          <w:rtl/>
        </w:rPr>
        <w:t xml:space="preserve"> ال</w:t>
      </w:r>
      <w:r w:rsidR="00AD3F36" w:rsidRPr="00534F0C">
        <w:rPr>
          <w:rFonts w:hint="cs"/>
          <w:sz w:val="27"/>
          <w:rtl/>
        </w:rPr>
        <w:t>أ</w:t>
      </w:r>
      <w:r w:rsidRPr="00534F0C">
        <w:rPr>
          <w:rFonts w:hint="cs"/>
          <w:sz w:val="27"/>
          <w:rtl/>
        </w:rPr>
        <w:t>جراء عناية رفيعة في إعطائهم حقوقهم</w:t>
      </w:r>
      <w:r w:rsidR="00AD3F36" w:rsidRPr="00534F0C">
        <w:rPr>
          <w:rFonts w:hint="cs"/>
          <w:sz w:val="27"/>
          <w:rtl/>
        </w:rPr>
        <w:t>،</w:t>
      </w:r>
      <w:r w:rsidRPr="00534F0C">
        <w:rPr>
          <w:rFonts w:hint="cs"/>
          <w:sz w:val="27"/>
          <w:rtl/>
        </w:rPr>
        <w:t xml:space="preserve"> كم</w:t>
      </w:r>
      <w:r w:rsidR="00AD3F36" w:rsidRPr="00534F0C">
        <w:rPr>
          <w:rFonts w:hint="cs"/>
          <w:sz w:val="27"/>
          <w:rtl/>
        </w:rPr>
        <w:t>ّ</w:t>
      </w:r>
      <w:r w:rsidRPr="00534F0C">
        <w:rPr>
          <w:rFonts w:hint="cs"/>
          <w:sz w:val="27"/>
          <w:rtl/>
        </w:rPr>
        <w:t>اً ونوعاً</w:t>
      </w:r>
      <w:r w:rsidR="00AD3F36" w:rsidRPr="00534F0C">
        <w:rPr>
          <w:rFonts w:hint="cs"/>
          <w:sz w:val="27"/>
          <w:rtl/>
        </w:rPr>
        <w:t>،</w:t>
      </w:r>
      <w:r w:rsidRPr="00534F0C">
        <w:rPr>
          <w:rFonts w:hint="cs"/>
          <w:sz w:val="27"/>
          <w:rtl/>
        </w:rPr>
        <w:t xml:space="preserve"> وشرعت لهم نظاماً للحوافز المادية والاعتبارية</w:t>
      </w:r>
      <w:r w:rsidRPr="00534F0C">
        <w:rPr>
          <w:rFonts w:hint="cs"/>
          <w:sz w:val="27"/>
          <w:vertAlign w:val="superscript"/>
          <w:rtl/>
        </w:rPr>
        <w:t>(</w:t>
      </w:r>
      <w:r w:rsidRPr="00534F0C">
        <w:rPr>
          <w:rStyle w:val="EndnoteReference"/>
          <w:sz w:val="27"/>
          <w:rtl/>
        </w:rPr>
        <w:endnoteReference w:id="136"/>
      </w:r>
      <w:r w:rsidRPr="00534F0C">
        <w:rPr>
          <w:rFonts w:hint="cs"/>
          <w:sz w:val="27"/>
          <w:vertAlign w:val="superscript"/>
          <w:rtl/>
        </w:rPr>
        <w:t>)</w:t>
      </w:r>
      <w:r w:rsidRPr="00534F0C">
        <w:rPr>
          <w:rFonts w:hint="cs"/>
          <w:sz w:val="27"/>
          <w:rtl/>
        </w:rPr>
        <w:t xml:space="preserve">. </w:t>
      </w:r>
    </w:p>
    <w:p w:rsidR="006726F7" w:rsidRPr="00534F0C" w:rsidRDefault="006726F7" w:rsidP="00500774">
      <w:pPr>
        <w:pStyle w:val="afa"/>
        <w:spacing w:line="400" w:lineRule="exact"/>
        <w:rPr>
          <w:sz w:val="27"/>
          <w:rtl/>
        </w:rPr>
      </w:pPr>
      <w:r w:rsidRPr="00534F0C">
        <w:rPr>
          <w:rFonts w:hint="cs"/>
          <w:sz w:val="27"/>
          <w:rtl/>
        </w:rPr>
        <w:t xml:space="preserve"> </w:t>
      </w:r>
      <w:r w:rsidRPr="00534F0C">
        <w:rPr>
          <w:rFonts w:hint="cs"/>
          <w:sz w:val="27"/>
          <w:rtl/>
        </w:rPr>
        <w:tab/>
        <w:t>وفرضت على أصحاب الأموال حقوقاً شرعية لإسعاف ذوي الدخل المحدود</w:t>
      </w:r>
      <w:r w:rsidR="00AD3F36" w:rsidRPr="00534F0C">
        <w:rPr>
          <w:rFonts w:hint="cs"/>
          <w:sz w:val="27"/>
          <w:rtl/>
        </w:rPr>
        <w:t>،</w:t>
      </w:r>
      <w:r w:rsidRPr="00534F0C">
        <w:rPr>
          <w:rFonts w:hint="cs"/>
          <w:sz w:val="27"/>
          <w:rtl/>
        </w:rPr>
        <w:t xml:space="preserve"> وأناطت بالدولة مهمة ضمان العاطلين عن العمل والعاجزين عنه</w:t>
      </w:r>
      <w:r w:rsidR="00AD3F36" w:rsidRPr="00534F0C">
        <w:rPr>
          <w:rFonts w:hint="cs"/>
          <w:sz w:val="27"/>
          <w:rtl/>
        </w:rPr>
        <w:t>،</w:t>
      </w:r>
      <w:r w:rsidRPr="00534F0C">
        <w:rPr>
          <w:rFonts w:hint="cs"/>
          <w:sz w:val="27"/>
          <w:rtl/>
        </w:rPr>
        <w:t xml:space="preserve"> وجعلت عوائد القطاعات الخراجية للخدمات العامة</w:t>
      </w:r>
      <w:r w:rsidR="004D334F" w:rsidRPr="00534F0C">
        <w:rPr>
          <w:rFonts w:hint="cs"/>
          <w:sz w:val="27"/>
          <w:rtl/>
        </w:rPr>
        <w:t>،</w:t>
      </w:r>
      <w:r w:rsidRPr="00534F0C">
        <w:rPr>
          <w:rFonts w:hint="cs"/>
          <w:sz w:val="27"/>
          <w:rtl/>
        </w:rPr>
        <w:t xml:space="preserve"> كالتعليم والصحة والخدمات الأخرى</w:t>
      </w:r>
      <w:r w:rsidR="004D334F" w:rsidRPr="00534F0C">
        <w:rPr>
          <w:rFonts w:hint="cs"/>
          <w:sz w:val="27"/>
          <w:rtl/>
        </w:rPr>
        <w:t>،</w:t>
      </w:r>
      <w:r w:rsidRPr="00534F0C">
        <w:rPr>
          <w:rFonts w:hint="cs"/>
          <w:sz w:val="27"/>
          <w:rtl/>
        </w:rPr>
        <w:t xml:space="preserve"> تخفيفاً لضغط الإنفاق على الأجور</w:t>
      </w:r>
      <w:r w:rsidR="004D334F" w:rsidRPr="00534F0C">
        <w:rPr>
          <w:rFonts w:hint="cs"/>
          <w:sz w:val="27"/>
          <w:rtl/>
        </w:rPr>
        <w:t>،</w:t>
      </w:r>
      <w:r w:rsidRPr="00534F0C">
        <w:rPr>
          <w:rFonts w:hint="cs"/>
          <w:sz w:val="27"/>
          <w:rtl/>
        </w:rPr>
        <w:t xml:space="preserve"> ودفعاً للادخار</w:t>
      </w:r>
      <w:r w:rsidR="004D334F" w:rsidRPr="00534F0C">
        <w:rPr>
          <w:rFonts w:hint="cs"/>
          <w:sz w:val="27"/>
          <w:rtl/>
        </w:rPr>
        <w:t>.</w:t>
      </w:r>
      <w:r w:rsidRPr="00534F0C">
        <w:rPr>
          <w:rFonts w:hint="cs"/>
          <w:sz w:val="27"/>
          <w:rtl/>
        </w:rPr>
        <w:t xml:space="preserve"> وشر</w:t>
      </w:r>
      <w:r w:rsidR="004D334F" w:rsidRPr="00534F0C">
        <w:rPr>
          <w:rFonts w:hint="cs"/>
          <w:sz w:val="27"/>
          <w:rtl/>
        </w:rPr>
        <w:t>ّ</w:t>
      </w:r>
      <w:r w:rsidRPr="00534F0C">
        <w:rPr>
          <w:rFonts w:hint="cs"/>
          <w:sz w:val="27"/>
          <w:rtl/>
        </w:rPr>
        <w:t>عت فوق ذلك على الموسرين حقوقاً خارج نطاق الواجبات المحد</w:t>
      </w:r>
      <w:r w:rsidR="004D334F" w:rsidRPr="00534F0C">
        <w:rPr>
          <w:rFonts w:hint="cs"/>
          <w:sz w:val="27"/>
          <w:rtl/>
        </w:rPr>
        <w:t>ّ</w:t>
      </w:r>
      <w:r w:rsidRPr="00534F0C">
        <w:rPr>
          <w:rFonts w:hint="cs"/>
          <w:sz w:val="27"/>
          <w:rtl/>
        </w:rPr>
        <w:t>دة</w:t>
      </w:r>
      <w:r w:rsidR="004D334F" w:rsidRPr="00534F0C">
        <w:rPr>
          <w:rFonts w:hint="cs"/>
          <w:sz w:val="27"/>
          <w:rtl/>
        </w:rPr>
        <w:t>،</w:t>
      </w:r>
      <w:r w:rsidRPr="00534F0C">
        <w:rPr>
          <w:rFonts w:hint="cs"/>
          <w:sz w:val="27"/>
          <w:rtl/>
        </w:rPr>
        <w:t xml:space="preserve"> كالصدقات التطوعية والوقف والكفارات المالية والمبر</w:t>
      </w:r>
      <w:r w:rsidR="004D334F" w:rsidRPr="00534F0C">
        <w:rPr>
          <w:rFonts w:hint="cs"/>
          <w:sz w:val="27"/>
          <w:rtl/>
        </w:rPr>
        <w:t>ّ</w:t>
      </w:r>
      <w:r w:rsidRPr="00534F0C">
        <w:rPr>
          <w:rFonts w:hint="cs"/>
          <w:sz w:val="27"/>
          <w:rtl/>
        </w:rPr>
        <w:t>ات والوقف وغيرها من العمل النافع</w:t>
      </w:r>
      <w:r w:rsidR="004D334F" w:rsidRPr="00534F0C">
        <w:rPr>
          <w:rFonts w:hint="cs"/>
          <w:sz w:val="27"/>
          <w:rtl/>
        </w:rPr>
        <w:t>،</w:t>
      </w:r>
      <w:r w:rsidRPr="00534F0C">
        <w:rPr>
          <w:rFonts w:hint="cs"/>
          <w:sz w:val="27"/>
          <w:rtl/>
        </w:rPr>
        <w:t xml:space="preserve"> لصالح رأس المال الاجتماعي. </w:t>
      </w:r>
    </w:p>
    <w:p w:rsidR="006726F7" w:rsidRPr="00534F0C" w:rsidRDefault="006726F7" w:rsidP="00500774">
      <w:pPr>
        <w:pStyle w:val="afa"/>
        <w:spacing w:line="400" w:lineRule="exact"/>
        <w:rPr>
          <w:sz w:val="27"/>
          <w:rtl/>
        </w:rPr>
      </w:pPr>
      <w:r w:rsidRPr="00534F0C">
        <w:rPr>
          <w:rFonts w:hint="cs"/>
          <w:sz w:val="27"/>
          <w:rtl/>
        </w:rPr>
        <w:t>14ـ وللإسلام نظرية محكمة في التبادل، تفرض أعلى درجات الجودة و</w:t>
      </w:r>
      <w:r w:rsidR="004D334F" w:rsidRPr="00534F0C">
        <w:rPr>
          <w:rFonts w:hint="cs"/>
          <w:sz w:val="27"/>
          <w:rtl/>
        </w:rPr>
        <w:t>إ</w:t>
      </w:r>
      <w:r w:rsidRPr="00534F0C">
        <w:rPr>
          <w:rFonts w:hint="cs"/>
          <w:sz w:val="27"/>
          <w:rtl/>
        </w:rPr>
        <w:t>قامة السوق النظيفة من الغش</w:t>
      </w:r>
      <w:r w:rsidR="004D334F" w:rsidRPr="00534F0C">
        <w:rPr>
          <w:rFonts w:hint="cs"/>
          <w:sz w:val="27"/>
          <w:rtl/>
        </w:rPr>
        <w:t>ّ</w:t>
      </w:r>
      <w:r w:rsidRPr="00534F0C">
        <w:rPr>
          <w:rFonts w:hint="cs"/>
          <w:sz w:val="27"/>
          <w:rtl/>
        </w:rPr>
        <w:t xml:space="preserve"> والتدليس والغبن والنجش، تطبيقاً لمقولات العمل الصالح، والرقابة الذاتية</w:t>
      </w:r>
      <w:r w:rsidR="004D334F" w:rsidRPr="00534F0C">
        <w:rPr>
          <w:rFonts w:hint="cs"/>
          <w:sz w:val="27"/>
          <w:rtl/>
        </w:rPr>
        <w:t>،</w:t>
      </w:r>
      <w:r w:rsidRPr="00534F0C">
        <w:rPr>
          <w:rFonts w:hint="cs"/>
          <w:sz w:val="27"/>
          <w:rtl/>
        </w:rPr>
        <w:t xml:space="preserve"> والحساب الأخروي</w:t>
      </w:r>
      <w:r w:rsidR="004D334F" w:rsidRPr="00534F0C">
        <w:rPr>
          <w:rFonts w:hint="cs"/>
          <w:sz w:val="27"/>
          <w:rtl/>
        </w:rPr>
        <w:t>.</w:t>
      </w:r>
      <w:r w:rsidRPr="00534F0C">
        <w:rPr>
          <w:rFonts w:hint="cs"/>
          <w:sz w:val="27"/>
          <w:rtl/>
        </w:rPr>
        <w:t xml:space="preserve"> </w:t>
      </w:r>
      <w:r w:rsidR="004D334F" w:rsidRPr="00534F0C">
        <w:rPr>
          <w:rFonts w:hint="cs"/>
          <w:sz w:val="27"/>
          <w:rtl/>
        </w:rPr>
        <w:t>مضافاً</w:t>
      </w:r>
      <w:r w:rsidRPr="00534F0C">
        <w:rPr>
          <w:rFonts w:hint="cs"/>
          <w:sz w:val="27"/>
          <w:rtl/>
        </w:rPr>
        <w:t xml:space="preserve"> إلى القوانين التي تمنح المغبون والمغشوش والمدل</w:t>
      </w:r>
      <w:r w:rsidR="004D334F" w:rsidRPr="00534F0C">
        <w:rPr>
          <w:rFonts w:hint="cs"/>
          <w:sz w:val="27"/>
          <w:rtl/>
        </w:rPr>
        <w:t>َّ</w:t>
      </w:r>
      <w:r w:rsidRPr="00534F0C">
        <w:rPr>
          <w:rFonts w:hint="cs"/>
          <w:sz w:val="27"/>
          <w:rtl/>
        </w:rPr>
        <w:t>س عليه حق</w:t>
      </w:r>
      <w:r w:rsidR="004D334F" w:rsidRPr="00534F0C">
        <w:rPr>
          <w:rFonts w:hint="cs"/>
          <w:sz w:val="27"/>
          <w:rtl/>
        </w:rPr>
        <w:t>ّ</w:t>
      </w:r>
      <w:r w:rsidRPr="00534F0C">
        <w:rPr>
          <w:rFonts w:hint="cs"/>
          <w:sz w:val="27"/>
          <w:rtl/>
        </w:rPr>
        <w:t xml:space="preserve"> رد السلعة أو أخذ الفارق السعري</w:t>
      </w:r>
      <w:r w:rsidR="004D334F" w:rsidRPr="00534F0C">
        <w:rPr>
          <w:rFonts w:hint="cs"/>
          <w:sz w:val="27"/>
          <w:rtl/>
        </w:rPr>
        <w:t>.</w:t>
      </w:r>
      <w:r w:rsidRPr="00534F0C">
        <w:rPr>
          <w:rFonts w:hint="cs"/>
          <w:sz w:val="27"/>
          <w:rtl/>
        </w:rPr>
        <w:t xml:space="preserve"> </w:t>
      </w:r>
      <w:r w:rsidR="004D334F" w:rsidRPr="00534F0C">
        <w:rPr>
          <w:rFonts w:hint="cs"/>
          <w:sz w:val="27"/>
          <w:rtl/>
        </w:rPr>
        <w:t>مضافاً</w:t>
      </w:r>
      <w:r w:rsidRPr="00534F0C">
        <w:rPr>
          <w:rFonts w:hint="cs"/>
          <w:sz w:val="27"/>
          <w:rtl/>
        </w:rPr>
        <w:t xml:space="preserve"> إلى تأسيس جهاز رقابة له عد</w:t>
      </w:r>
      <w:r w:rsidR="004D334F" w:rsidRPr="00534F0C">
        <w:rPr>
          <w:rFonts w:hint="cs"/>
          <w:sz w:val="27"/>
          <w:rtl/>
        </w:rPr>
        <w:t>ّ</w:t>
      </w:r>
      <w:r w:rsidRPr="00534F0C">
        <w:rPr>
          <w:rFonts w:hint="cs"/>
          <w:sz w:val="27"/>
          <w:rtl/>
        </w:rPr>
        <w:t>ة صلاحيات لمراقبة السوق</w:t>
      </w:r>
      <w:r w:rsidR="004D334F" w:rsidRPr="00534F0C">
        <w:rPr>
          <w:rFonts w:hint="cs"/>
          <w:sz w:val="27"/>
          <w:rtl/>
        </w:rPr>
        <w:t>،</w:t>
      </w:r>
      <w:r w:rsidRPr="00534F0C">
        <w:rPr>
          <w:rFonts w:hint="cs"/>
          <w:sz w:val="27"/>
          <w:rtl/>
        </w:rPr>
        <w:t xml:space="preserve"> ي</w:t>
      </w:r>
      <w:r w:rsidR="004D334F" w:rsidRPr="00534F0C">
        <w:rPr>
          <w:rFonts w:hint="cs"/>
          <w:sz w:val="27"/>
          <w:rtl/>
        </w:rPr>
        <w:t>ُ</w:t>
      </w:r>
      <w:r w:rsidRPr="00534F0C">
        <w:rPr>
          <w:rFonts w:hint="cs"/>
          <w:sz w:val="27"/>
          <w:rtl/>
        </w:rPr>
        <w:t>سم</w:t>
      </w:r>
      <w:r w:rsidR="004D334F" w:rsidRPr="00534F0C">
        <w:rPr>
          <w:rFonts w:hint="cs"/>
          <w:sz w:val="27"/>
          <w:rtl/>
        </w:rPr>
        <w:t>ّ</w:t>
      </w:r>
      <w:r w:rsidRPr="00534F0C">
        <w:rPr>
          <w:rFonts w:hint="cs"/>
          <w:sz w:val="27"/>
          <w:rtl/>
        </w:rPr>
        <w:t xml:space="preserve">ى (جهاز الحسبة). </w:t>
      </w:r>
    </w:p>
    <w:p w:rsidR="006726F7" w:rsidRPr="00534F0C" w:rsidRDefault="006726F7" w:rsidP="00500774">
      <w:pPr>
        <w:pStyle w:val="afa"/>
        <w:spacing w:line="400" w:lineRule="exact"/>
        <w:rPr>
          <w:sz w:val="27"/>
          <w:rtl/>
        </w:rPr>
      </w:pPr>
      <w:r w:rsidRPr="00534F0C">
        <w:rPr>
          <w:rFonts w:hint="cs"/>
          <w:sz w:val="27"/>
          <w:rtl/>
        </w:rPr>
        <w:t>ومن الأمور المهمة أن السوق الإسلامية يتوف</w:t>
      </w:r>
      <w:r w:rsidR="004D334F" w:rsidRPr="00534F0C">
        <w:rPr>
          <w:rFonts w:hint="cs"/>
          <w:sz w:val="27"/>
          <w:rtl/>
        </w:rPr>
        <w:t>ّ</w:t>
      </w:r>
      <w:r w:rsidRPr="00534F0C">
        <w:rPr>
          <w:rFonts w:hint="cs"/>
          <w:sz w:val="27"/>
          <w:rtl/>
        </w:rPr>
        <w:t>ر فيها حد</w:t>
      </w:r>
      <w:r w:rsidR="004D334F" w:rsidRPr="00534F0C">
        <w:rPr>
          <w:rFonts w:hint="cs"/>
          <w:sz w:val="27"/>
          <w:rtl/>
        </w:rPr>
        <w:t>ٌّ</w:t>
      </w:r>
      <w:r w:rsidRPr="00534F0C">
        <w:rPr>
          <w:rFonts w:hint="cs"/>
          <w:sz w:val="27"/>
          <w:rtl/>
        </w:rPr>
        <w:t xml:space="preserve"> معقول من المعلومات عن السلعة وحجمها وال</w:t>
      </w:r>
      <w:r w:rsidR="004D334F" w:rsidRPr="00534F0C">
        <w:rPr>
          <w:rFonts w:hint="cs"/>
          <w:sz w:val="27"/>
          <w:rtl/>
        </w:rPr>
        <w:t>أ</w:t>
      </w:r>
      <w:r w:rsidRPr="00534F0C">
        <w:rPr>
          <w:rFonts w:hint="cs"/>
          <w:sz w:val="27"/>
          <w:rtl/>
        </w:rPr>
        <w:t xml:space="preserve">سعار وما له علاقة </w:t>
      </w:r>
      <w:r w:rsidR="004D334F" w:rsidRPr="00534F0C">
        <w:rPr>
          <w:rFonts w:hint="cs"/>
          <w:sz w:val="27"/>
          <w:rtl/>
        </w:rPr>
        <w:t>ب</w:t>
      </w:r>
      <w:r w:rsidRPr="00534F0C">
        <w:rPr>
          <w:rFonts w:hint="cs"/>
          <w:sz w:val="27"/>
          <w:rtl/>
        </w:rPr>
        <w:t>السوق</w:t>
      </w:r>
      <w:r w:rsidR="004D334F" w:rsidRPr="00534F0C">
        <w:rPr>
          <w:rFonts w:hint="cs"/>
          <w:sz w:val="27"/>
          <w:rtl/>
        </w:rPr>
        <w:t>.</w:t>
      </w:r>
      <w:r w:rsidRPr="00534F0C">
        <w:rPr>
          <w:rFonts w:hint="cs"/>
          <w:sz w:val="27"/>
          <w:rtl/>
        </w:rPr>
        <w:t xml:space="preserve"> ففرص التعاقد مع جهالة السوق قليلة جد</w:t>
      </w:r>
      <w:r w:rsidR="004D334F" w:rsidRPr="00534F0C">
        <w:rPr>
          <w:rFonts w:hint="cs"/>
          <w:sz w:val="27"/>
          <w:rtl/>
        </w:rPr>
        <w:t>ّ</w:t>
      </w:r>
      <w:r w:rsidRPr="00534F0C">
        <w:rPr>
          <w:rFonts w:hint="cs"/>
          <w:sz w:val="27"/>
          <w:rtl/>
        </w:rPr>
        <w:t>اً</w:t>
      </w:r>
      <w:r w:rsidR="004D334F" w:rsidRPr="00534F0C">
        <w:rPr>
          <w:rFonts w:hint="cs"/>
          <w:sz w:val="27"/>
          <w:rtl/>
        </w:rPr>
        <w:t>.</w:t>
      </w:r>
      <w:r w:rsidRPr="00534F0C">
        <w:rPr>
          <w:rFonts w:hint="cs"/>
          <w:sz w:val="27"/>
          <w:rtl/>
        </w:rPr>
        <w:t xml:space="preserve"> ومن الواجبات على الدولة توفير هذه المعلومات لكل</w:t>
      </w:r>
      <w:r w:rsidR="004D334F" w:rsidRPr="00534F0C">
        <w:rPr>
          <w:rFonts w:hint="cs"/>
          <w:sz w:val="27"/>
          <w:rtl/>
        </w:rPr>
        <w:t>ّ</w:t>
      </w:r>
      <w:r w:rsidRPr="00534F0C">
        <w:rPr>
          <w:rFonts w:hint="cs"/>
          <w:sz w:val="27"/>
          <w:rtl/>
        </w:rPr>
        <w:t xml:space="preserve"> المتعاملين في السوق</w:t>
      </w:r>
      <w:r w:rsidR="004D334F" w:rsidRPr="00534F0C">
        <w:rPr>
          <w:rFonts w:hint="cs"/>
          <w:sz w:val="27"/>
          <w:rtl/>
        </w:rPr>
        <w:t>.</w:t>
      </w:r>
      <w:r w:rsidRPr="00534F0C">
        <w:rPr>
          <w:rFonts w:hint="cs"/>
          <w:sz w:val="27"/>
          <w:rtl/>
        </w:rPr>
        <w:t xml:space="preserve"> وتشد</w:t>
      </w:r>
      <w:r w:rsidR="004D334F" w:rsidRPr="00534F0C">
        <w:rPr>
          <w:rFonts w:hint="cs"/>
          <w:sz w:val="27"/>
          <w:rtl/>
        </w:rPr>
        <w:t>ّ</w:t>
      </w:r>
      <w:r w:rsidRPr="00534F0C">
        <w:rPr>
          <w:rFonts w:hint="cs"/>
          <w:sz w:val="27"/>
          <w:rtl/>
        </w:rPr>
        <w:t>د نظرية التبادل على منع أشكال الاحتكار كاف</w:t>
      </w:r>
      <w:r w:rsidR="004D334F" w:rsidRPr="00534F0C">
        <w:rPr>
          <w:rFonts w:hint="cs"/>
          <w:sz w:val="27"/>
          <w:rtl/>
        </w:rPr>
        <w:t>ّ</w:t>
      </w:r>
      <w:r w:rsidRPr="00534F0C">
        <w:rPr>
          <w:rFonts w:hint="cs"/>
          <w:sz w:val="27"/>
          <w:rtl/>
        </w:rPr>
        <w:t>ة</w:t>
      </w:r>
      <w:r w:rsidR="004D334F" w:rsidRPr="00534F0C">
        <w:rPr>
          <w:rFonts w:hint="cs"/>
          <w:sz w:val="27"/>
          <w:rtl/>
        </w:rPr>
        <w:t>.</w:t>
      </w:r>
      <w:r w:rsidRPr="00534F0C">
        <w:rPr>
          <w:rFonts w:hint="cs"/>
          <w:sz w:val="27"/>
          <w:rtl/>
        </w:rPr>
        <w:t xml:space="preserve"> وتتدخ</w:t>
      </w:r>
      <w:r w:rsidR="004D334F" w:rsidRPr="00534F0C">
        <w:rPr>
          <w:rFonts w:hint="cs"/>
          <w:sz w:val="27"/>
          <w:rtl/>
        </w:rPr>
        <w:t>ّ</w:t>
      </w:r>
      <w:r w:rsidRPr="00534F0C">
        <w:rPr>
          <w:rFonts w:hint="cs"/>
          <w:sz w:val="27"/>
          <w:rtl/>
        </w:rPr>
        <w:t xml:space="preserve">ل الدولة إذا تعرض قانون العرض والطلب </w:t>
      </w:r>
      <w:r w:rsidR="004D334F" w:rsidRPr="00534F0C">
        <w:rPr>
          <w:rFonts w:hint="cs"/>
          <w:sz w:val="27"/>
          <w:rtl/>
        </w:rPr>
        <w:t>ل</w:t>
      </w:r>
      <w:r w:rsidRPr="00534F0C">
        <w:rPr>
          <w:rFonts w:hint="cs"/>
          <w:sz w:val="27"/>
          <w:rtl/>
        </w:rPr>
        <w:t>ظروف طارئة لمصلحة المنتج والمستهلك معاً</w:t>
      </w:r>
      <w:r w:rsidR="004D334F" w:rsidRPr="00534F0C">
        <w:rPr>
          <w:rFonts w:hint="cs"/>
          <w:sz w:val="27"/>
          <w:rtl/>
        </w:rPr>
        <w:t>،</w:t>
      </w:r>
      <w:r w:rsidRPr="00534F0C">
        <w:rPr>
          <w:rFonts w:hint="cs"/>
          <w:sz w:val="27"/>
          <w:rtl/>
        </w:rPr>
        <w:t xml:space="preserve"> ففي نظرية التبادل والسوق الإسلامية تمتزج الحر</w:t>
      </w:r>
      <w:r w:rsidR="004D334F" w:rsidRPr="00534F0C">
        <w:rPr>
          <w:rFonts w:hint="cs"/>
          <w:sz w:val="27"/>
          <w:rtl/>
        </w:rPr>
        <w:t>ّ</w:t>
      </w:r>
      <w:r w:rsidRPr="00534F0C">
        <w:rPr>
          <w:rFonts w:hint="cs"/>
          <w:sz w:val="27"/>
          <w:rtl/>
        </w:rPr>
        <w:t>ية الاقتصادية مع مسؤولية الفرد عن نفسه ومسؤولية الدولة عن الناس امتزاجاً لا يمكن فصله</w:t>
      </w:r>
      <w:r w:rsidRPr="00534F0C">
        <w:rPr>
          <w:rFonts w:hint="cs"/>
          <w:sz w:val="27"/>
          <w:vertAlign w:val="superscript"/>
          <w:rtl/>
        </w:rPr>
        <w:t>(</w:t>
      </w:r>
      <w:r w:rsidRPr="00534F0C">
        <w:rPr>
          <w:rStyle w:val="EndnoteReference"/>
          <w:sz w:val="27"/>
          <w:rtl/>
        </w:rPr>
        <w:endnoteReference w:id="137"/>
      </w:r>
      <w:r w:rsidRPr="00534F0C">
        <w:rPr>
          <w:rFonts w:hint="cs"/>
          <w:sz w:val="27"/>
          <w:vertAlign w:val="superscript"/>
          <w:rtl/>
        </w:rPr>
        <w:t>)</w:t>
      </w:r>
      <w:r w:rsidRPr="00534F0C">
        <w:rPr>
          <w:rFonts w:hint="cs"/>
          <w:sz w:val="27"/>
          <w:rtl/>
        </w:rPr>
        <w:t>. وهذا النمط من توزيع المسؤوليات يحق</w:t>
      </w:r>
      <w:r w:rsidR="004D334F" w:rsidRPr="00534F0C">
        <w:rPr>
          <w:rFonts w:hint="cs"/>
          <w:sz w:val="27"/>
          <w:rtl/>
        </w:rPr>
        <w:t>ِّ</w:t>
      </w:r>
      <w:r w:rsidRPr="00534F0C">
        <w:rPr>
          <w:rFonts w:hint="cs"/>
          <w:sz w:val="27"/>
          <w:rtl/>
        </w:rPr>
        <w:t>ق مشاركة واسعة في بناء وضع</w:t>
      </w:r>
      <w:r w:rsidR="004D334F" w:rsidRPr="00534F0C">
        <w:rPr>
          <w:rFonts w:hint="cs"/>
          <w:sz w:val="27"/>
          <w:rtl/>
        </w:rPr>
        <w:t>ٍ</w:t>
      </w:r>
      <w:r w:rsidRPr="00534F0C">
        <w:rPr>
          <w:rFonts w:hint="cs"/>
          <w:sz w:val="27"/>
          <w:rtl/>
        </w:rPr>
        <w:t xml:space="preserve"> اقتصادي سليم. </w:t>
      </w:r>
    </w:p>
    <w:p w:rsidR="006726F7" w:rsidRPr="00534F0C" w:rsidRDefault="006726F7" w:rsidP="00500774">
      <w:pPr>
        <w:pStyle w:val="afa"/>
        <w:spacing w:line="400" w:lineRule="exact"/>
        <w:rPr>
          <w:sz w:val="27"/>
          <w:rtl/>
        </w:rPr>
      </w:pPr>
      <w:r w:rsidRPr="00534F0C">
        <w:rPr>
          <w:rFonts w:hint="cs"/>
          <w:sz w:val="27"/>
          <w:rtl/>
        </w:rPr>
        <w:tab/>
        <w:t>إن نظرية الاستهلاك في الاقتصاد الإسلامي تقوم على أساس أن السلعة المستهلكة هي ذلك المنتج النافع للإنسان أو ما يؤد</w:t>
      </w:r>
      <w:r w:rsidR="004D334F" w:rsidRPr="00534F0C">
        <w:rPr>
          <w:rFonts w:hint="cs"/>
          <w:sz w:val="27"/>
          <w:rtl/>
        </w:rPr>
        <w:t>ّ</w:t>
      </w:r>
      <w:r w:rsidRPr="00534F0C">
        <w:rPr>
          <w:rFonts w:hint="cs"/>
          <w:sz w:val="27"/>
          <w:rtl/>
        </w:rPr>
        <w:t>ي استعمالها إلى تحسين المنفعة الشاملة</w:t>
      </w:r>
      <w:r w:rsidR="004D334F" w:rsidRPr="00534F0C">
        <w:rPr>
          <w:rFonts w:hint="cs"/>
          <w:sz w:val="27"/>
          <w:rtl/>
        </w:rPr>
        <w:t>.</w:t>
      </w:r>
      <w:r w:rsidRPr="00534F0C">
        <w:rPr>
          <w:rFonts w:hint="cs"/>
          <w:sz w:val="27"/>
          <w:rtl/>
        </w:rPr>
        <w:t xml:space="preserve"> فكل</w:t>
      </w:r>
      <w:r w:rsidR="004D334F" w:rsidRPr="00534F0C">
        <w:rPr>
          <w:rFonts w:hint="cs"/>
          <w:sz w:val="27"/>
          <w:rtl/>
        </w:rPr>
        <w:t>ُّ</w:t>
      </w:r>
      <w:r w:rsidRPr="00534F0C">
        <w:rPr>
          <w:rFonts w:hint="cs"/>
          <w:sz w:val="27"/>
          <w:rtl/>
        </w:rPr>
        <w:t xml:space="preserve"> ما لا يؤد</w:t>
      </w:r>
      <w:r w:rsidR="004D334F" w:rsidRPr="00534F0C">
        <w:rPr>
          <w:rFonts w:hint="cs"/>
          <w:sz w:val="27"/>
          <w:rtl/>
        </w:rPr>
        <w:t>ّ</w:t>
      </w:r>
      <w:r w:rsidRPr="00534F0C">
        <w:rPr>
          <w:rFonts w:hint="cs"/>
          <w:sz w:val="27"/>
          <w:rtl/>
        </w:rPr>
        <w:t>ي إلى أحد هذين لا يعد</w:t>
      </w:r>
      <w:r w:rsidR="004D334F" w:rsidRPr="00534F0C">
        <w:rPr>
          <w:rFonts w:hint="cs"/>
          <w:sz w:val="27"/>
          <w:rtl/>
        </w:rPr>
        <w:t>ّ</w:t>
      </w:r>
      <w:r w:rsidRPr="00534F0C">
        <w:rPr>
          <w:rFonts w:hint="cs"/>
          <w:sz w:val="27"/>
          <w:rtl/>
        </w:rPr>
        <w:t xml:space="preserve"> من السلع الاستهلاكية</w:t>
      </w:r>
      <w:r w:rsidR="004A6D13" w:rsidRPr="00534F0C">
        <w:rPr>
          <w:rFonts w:hint="cs"/>
          <w:sz w:val="27"/>
          <w:rtl/>
        </w:rPr>
        <w:t>.</w:t>
      </w:r>
      <w:r w:rsidRPr="00534F0C">
        <w:rPr>
          <w:rFonts w:hint="cs"/>
          <w:sz w:val="27"/>
          <w:rtl/>
        </w:rPr>
        <w:t xml:space="preserve"> وهذا التحديد يتفرع عنه مجموعة أمور تغطي ق</w:t>
      </w:r>
      <w:r w:rsidR="004A6D13" w:rsidRPr="00534F0C">
        <w:rPr>
          <w:rFonts w:hint="cs"/>
          <w:sz w:val="27"/>
          <w:rtl/>
        </w:rPr>
        <w:t>ِ</w:t>
      </w:r>
      <w:r w:rsidRPr="00534F0C">
        <w:rPr>
          <w:rFonts w:hint="cs"/>
          <w:sz w:val="27"/>
          <w:rtl/>
        </w:rPr>
        <w:t>ي</w:t>
      </w:r>
      <w:r w:rsidR="004A6D13" w:rsidRPr="00534F0C">
        <w:rPr>
          <w:rFonts w:hint="cs"/>
          <w:sz w:val="27"/>
          <w:rtl/>
        </w:rPr>
        <w:t>َ</w:t>
      </w:r>
      <w:r w:rsidRPr="00534F0C">
        <w:rPr>
          <w:rFonts w:hint="cs"/>
          <w:sz w:val="27"/>
          <w:rtl/>
        </w:rPr>
        <w:t>م السلع والأسعار والحق</w:t>
      </w:r>
      <w:r w:rsidR="004A6D13" w:rsidRPr="00534F0C">
        <w:rPr>
          <w:rFonts w:hint="cs"/>
          <w:sz w:val="27"/>
          <w:rtl/>
        </w:rPr>
        <w:t>ّ</w:t>
      </w:r>
      <w:r w:rsidRPr="00534F0C">
        <w:rPr>
          <w:rFonts w:hint="cs"/>
          <w:sz w:val="27"/>
          <w:rtl/>
        </w:rPr>
        <w:t xml:space="preserve"> في دخول السوق الإسلامية</w:t>
      </w:r>
      <w:r w:rsidR="004A6D13" w:rsidRPr="00534F0C">
        <w:rPr>
          <w:rFonts w:hint="cs"/>
          <w:sz w:val="27"/>
          <w:rtl/>
        </w:rPr>
        <w:t>،</w:t>
      </w:r>
      <w:r w:rsidRPr="00534F0C">
        <w:rPr>
          <w:rFonts w:hint="cs"/>
          <w:sz w:val="27"/>
          <w:rtl/>
        </w:rPr>
        <w:t xml:space="preserve"> إنتاجاً أو استيراداً </w:t>
      </w:r>
      <w:r w:rsidR="004A6D13" w:rsidRPr="00534F0C">
        <w:rPr>
          <w:rFonts w:hint="cs"/>
          <w:sz w:val="27"/>
          <w:rtl/>
        </w:rPr>
        <w:t>أ</w:t>
      </w:r>
      <w:r w:rsidRPr="00534F0C">
        <w:rPr>
          <w:rFonts w:hint="cs"/>
          <w:sz w:val="27"/>
          <w:rtl/>
        </w:rPr>
        <w:t>و تبادلاً</w:t>
      </w:r>
      <w:r w:rsidR="004A6D13" w:rsidRPr="00534F0C">
        <w:rPr>
          <w:rFonts w:hint="cs"/>
          <w:sz w:val="27"/>
          <w:rtl/>
        </w:rPr>
        <w:t>،</w:t>
      </w:r>
      <w:r w:rsidRPr="00534F0C">
        <w:rPr>
          <w:rFonts w:hint="cs"/>
          <w:sz w:val="27"/>
          <w:rtl/>
        </w:rPr>
        <w:t xml:space="preserve"> فضلاً عن الاستهلاك. </w:t>
      </w:r>
    </w:p>
    <w:p w:rsidR="006726F7" w:rsidRPr="00534F0C" w:rsidRDefault="006726F7" w:rsidP="00500774">
      <w:pPr>
        <w:pStyle w:val="afa"/>
        <w:spacing w:line="400" w:lineRule="exact"/>
        <w:rPr>
          <w:sz w:val="27"/>
          <w:rtl/>
        </w:rPr>
      </w:pPr>
      <w:r w:rsidRPr="00534F0C">
        <w:rPr>
          <w:rFonts w:hint="cs"/>
          <w:sz w:val="27"/>
          <w:rtl/>
        </w:rPr>
        <w:tab/>
        <w:t>وإن هدف الاستهلاك هو التمت</w:t>
      </w:r>
      <w:r w:rsidR="004A6D13" w:rsidRPr="00534F0C">
        <w:rPr>
          <w:rFonts w:hint="cs"/>
          <w:sz w:val="27"/>
          <w:rtl/>
        </w:rPr>
        <w:t>ُّ</w:t>
      </w:r>
      <w:r w:rsidRPr="00534F0C">
        <w:rPr>
          <w:rFonts w:hint="cs"/>
          <w:sz w:val="27"/>
          <w:rtl/>
        </w:rPr>
        <w:t>ع بالطيبات، والبناء الأمثل للإنسان</w:t>
      </w:r>
      <w:r w:rsidR="004A6D13" w:rsidRPr="00534F0C">
        <w:rPr>
          <w:rFonts w:hint="cs"/>
          <w:sz w:val="27"/>
          <w:rtl/>
        </w:rPr>
        <w:t>،</w:t>
      </w:r>
      <w:r w:rsidRPr="00534F0C">
        <w:rPr>
          <w:rFonts w:hint="cs"/>
          <w:sz w:val="27"/>
          <w:rtl/>
        </w:rPr>
        <w:t xml:space="preserve"> وتمكينه من مواصلة دوره في إعمار الأرض وعبادة الخالق، ولذلك تجد حرمة الإسراف والتبذير مما يحفظ للأمة ثرواتها</w:t>
      </w:r>
      <w:r w:rsidR="004A6D13" w:rsidRPr="00534F0C">
        <w:rPr>
          <w:rFonts w:hint="cs"/>
          <w:sz w:val="27"/>
          <w:rtl/>
        </w:rPr>
        <w:t>،</w:t>
      </w:r>
      <w:r w:rsidRPr="00534F0C">
        <w:rPr>
          <w:rFonts w:hint="cs"/>
          <w:sz w:val="27"/>
          <w:rtl/>
        </w:rPr>
        <w:t xml:space="preserve"> قال تعالى: </w:t>
      </w:r>
      <w:r w:rsidRPr="00534F0C">
        <w:rPr>
          <w:rFonts w:ascii="Sakkal Majalla" w:hAnsi="Sakkal Majalla" w:cs="Sakkal Majalla" w:hint="cs"/>
          <w:sz w:val="24"/>
          <w:szCs w:val="24"/>
          <w:rtl/>
        </w:rPr>
        <w:t>﴿</w:t>
      </w:r>
      <w:r w:rsidR="004A6D13" w:rsidRPr="00534F0C">
        <w:rPr>
          <w:b/>
          <w:bCs/>
          <w:sz w:val="27"/>
          <w:rtl/>
        </w:rPr>
        <w:t>وَالَّذِينَ إِذَا أَنفَقُوا لَمْ يُسْرِفُوا وَلَمْ يَقْتُرُوا وَكَانَ بَيْنَ ذَلِكَ قَوَاماً</w:t>
      </w:r>
      <w:r w:rsidRPr="00534F0C">
        <w:rPr>
          <w:rFonts w:ascii="Sakkal Majalla" w:hAnsi="Sakkal Majalla" w:cs="Sakkal Majalla" w:hint="cs"/>
          <w:sz w:val="24"/>
          <w:szCs w:val="24"/>
          <w:rtl/>
        </w:rPr>
        <w:t>﴾</w:t>
      </w:r>
      <w:r w:rsidR="004A6D13" w:rsidRPr="00534F0C">
        <w:rPr>
          <w:rFonts w:hint="cs"/>
          <w:sz w:val="27"/>
          <w:rtl/>
        </w:rPr>
        <w:t>.</w:t>
      </w:r>
      <w:r w:rsidRPr="00534F0C">
        <w:rPr>
          <w:rFonts w:hint="cs"/>
          <w:sz w:val="27"/>
          <w:rtl/>
        </w:rPr>
        <w:t xml:space="preserve"> وتجد أن حشداً من السلع لا يجوز استهلاكها (المحر</w:t>
      </w:r>
      <w:r w:rsidR="004A6D13" w:rsidRPr="00534F0C">
        <w:rPr>
          <w:rFonts w:hint="cs"/>
          <w:sz w:val="27"/>
          <w:rtl/>
        </w:rPr>
        <w:t>َّ</w:t>
      </w:r>
      <w:r w:rsidRPr="00534F0C">
        <w:rPr>
          <w:rFonts w:hint="cs"/>
          <w:sz w:val="27"/>
          <w:rtl/>
        </w:rPr>
        <w:t>مات لذاتها)</w:t>
      </w:r>
      <w:r w:rsidR="004A6D13" w:rsidRPr="00534F0C">
        <w:rPr>
          <w:rFonts w:hint="cs"/>
          <w:sz w:val="27"/>
          <w:rtl/>
        </w:rPr>
        <w:t>،</w:t>
      </w:r>
      <w:r w:rsidRPr="00534F0C">
        <w:rPr>
          <w:rFonts w:hint="cs"/>
          <w:sz w:val="27"/>
          <w:rtl/>
        </w:rPr>
        <w:t xml:space="preserve"> ومنها ما</w:t>
      </w:r>
      <w:r w:rsidR="004A6D13" w:rsidRPr="00534F0C">
        <w:rPr>
          <w:rFonts w:hint="cs"/>
          <w:sz w:val="27"/>
          <w:rtl/>
        </w:rPr>
        <w:t xml:space="preserve"> </w:t>
      </w:r>
      <w:r w:rsidRPr="00534F0C">
        <w:rPr>
          <w:rFonts w:hint="cs"/>
          <w:sz w:val="27"/>
          <w:rtl/>
        </w:rPr>
        <w:t>لا يجوز استعمالها من ق</w:t>
      </w:r>
      <w:r w:rsidR="004A6D13" w:rsidRPr="00534F0C">
        <w:rPr>
          <w:rFonts w:hint="cs"/>
          <w:sz w:val="27"/>
          <w:rtl/>
        </w:rPr>
        <w:t>ِ</w:t>
      </w:r>
      <w:r w:rsidRPr="00534F0C">
        <w:rPr>
          <w:rFonts w:hint="cs"/>
          <w:sz w:val="27"/>
          <w:rtl/>
        </w:rPr>
        <w:t>ب</w:t>
      </w:r>
      <w:r w:rsidR="004A6D13" w:rsidRPr="00534F0C">
        <w:rPr>
          <w:rFonts w:hint="cs"/>
          <w:sz w:val="27"/>
          <w:rtl/>
        </w:rPr>
        <w:t>َ</w:t>
      </w:r>
      <w:r w:rsidRPr="00534F0C">
        <w:rPr>
          <w:rFonts w:hint="cs"/>
          <w:sz w:val="27"/>
          <w:rtl/>
        </w:rPr>
        <w:t>ل الرجال فقط (الذهب والحرير)</w:t>
      </w:r>
      <w:r w:rsidR="004A6D13" w:rsidRPr="00534F0C">
        <w:rPr>
          <w:rFonts w:hint="cs"/>
          <w:sz w:val="27"/>
          <w:rtl/>
        </w:rPr>
        <w:t xml:space="preserve">، </w:t>
      </w:r>
      <w:r w:rsidRPr="00534F0C">
        <w:rPr>
          <w:rFonts w:hint="cs"/>
          <w:sz w:val="27"/>
          <w:rtl/>
        </w:rPr>
        <w:t>ومنها ما لا فائدة فيه</w:t>
      </w:r>
      <w:r w:rsidR="004A6D13" w:rsidRPr="00534F0C">
        <w:rPr>
          <w:rFonts w:hint="cs"/>
          <w:sz w:val="27"/>
          <w:rtl/>
        </w:rPr>
        <w:t>،</w:t>
      </w:r>
      <w:r w:rsidRPr="00534F0C">
        <w:rPr>
          <w:rFonts w:hint="cs"/>
          <w:sz w:val="27"/>
          <w:rtl/>
        </w:rPr>
        <w:t xml:space="preserve"> مم</w:t>
      </w:r>
      <w:r w:rsidR="004A6D13" w:rsidRPr="00534F0C">
        <w:rPr>
          <w:rFonts w:hint="cs"/>
          <w:sz w:val="27"/>
          <w:rtl/>
        </w:rPr>
        <w:t>ّ</w:t>
      </w:r>
      <w:r w:rsidRPr="00534F0C">
        <w:rPr>
          <w:rFonts w:hint="cs"/>
          <w:sz w:val="27"/>
          <w:rtl/>
        </w:rPr>
        <w:t>ا يقل</w:t>
      </w:r>
      <w:r w:rsidR="004A6D13" w:rsidRPr="00534F0C">
        <w:rPr>
          <w:rFonts w:hint="cs"/>
          <w:sz w:val="27"/>
          <w:rtl/>
        </w:rPr>
        <w:t>ِّ</w:t>
      </w:r>
      <w:r w:rsidRPr="00534F0C">
        <w:rPr>
          <w:rFonts w:hint="cs"/>
          <w:sz w:val="27"/>
          <w:rtl/>
        </w:rPr>
        <w:t>ل من الممارسات العبثية التي تهد</w:t>
      </w:r>
      <w:r w:rsidR="004A6D13" w:rsidRPr="00534F0C">
        <w:rPr>
          <w:rFonts w:hint="cs"/>
          <w:sz w:val="27"/>
          <w:rtl/>
        </w:rPr>
        <w:t>ِّ</w:t>
      </w:r>
      <w:r w:rsidRPr="00534F0C">
        <w:rPr>
          <w:rFonts w:hint="cs"/>
          <w:sz w:val="27"/>
          <w:rtl/>
        </w:rPr>
        <w:t xml:space="preserve">د بعض الموارد بلا طائل. </w:t>
      </w:r>
    </w:p>
    <w:p w:rsidR="006726F7" w:rsidRPr="00534F0C" w:rsidRDefault="006726F7" w:rsidP="00500774">
      <w:pPr>
        <w:pStyle w:val="afa"/>
        <w:spacing w:line="400" w:lineRule="exact"/>
        <w:rPr>
          <w:sz w:val="27"/>
          <w:rtl/>
        </w:rPr>
      </w:pPr>
      <w:r w:rsidRPr="00534F0C">
        <w:rPr>
          <w:rFonts w:hint="cs"/>
          <w:sz w:val="27"/>
          <w:rtl/>
        </w:rPr>
        <w:t>فيكون الاستهلاك مع (مقولة التوازن) منسجماً مع هدف تكوين الطاقات اللازمة لعمارة الأرض</w:t>
      </w:r>
      <w:r w:rsidR="004A6D13" w:rsidRPr="00534F0C">
        <w:rPr>
          <w:rFonts w:hint="cs"/>
          <w:sz w:val="27"/>
          <w:rtl/>
        </w:rPr>
        <w:t>،</w:t>
      </w:r>
      <w:r w:rsidRPr="00534F0C">
        <w:rPr>
          <w:rFonts w:hint="cs"/>
          <w:sz w:val="27"/>
          <w:rtl/>
        </w:rPr>
        <w:t xml:space="preserve"> وعلى أولويات هذا الهدف يؤس</w:t>
      </w:r>
      <w:r w:rsidR="004A6D13" w:rsidRPr="00534F0C">
        <w:rPr>
          <w:rFonts w:hint="cs"/>
          <w:sz w:val="27"/>
          <w:rtl/>
        </w:rPr>
        <w:t>َّ</w:t>
      </w:r>
      <w:r w:rsidRPr="00534F0C">
        <w:rPr>
          <w:rFonts w:hint="cs"/>
          <w:sz w:val="27"/>
          <w:rtl/>
        </w:rPr>
        <w:t>س الهيكل السلعي في السوق ال</w:t>
      </w:r>
      <w:r w:rsidR="004A6D13" w:rsidRPr="00534F0C">
        <w:rPr>
          <w:rFonts w:hint="cs"/>
          <w:sz w:val="27"/>
          <w:rtl/>
        </w:rPr>
        <w:t>إ</w:t>
      </w:r>
      <w:r w:rsidRPr="00534F0C">
        <w:rPr>
          <w:rFonts w:hint="cs"/>
          <w:sz w:val="27"/>
          <w:rtl/>
        </w:rPr>
        <w:t xml:space="preserve">سلامية. </w:t>
      </w:r>
    </w:p>
    <w:p w:rsidR="00E83C22" w:rsidRPr="00534F0C" w:rsidRDefault="006726F7" w:rsidP="00500774">
      <w:pPr>
        <w:rPr>
          <w:rtl/>
        </w:rPr>
      </w:pPr>
      <w:r w:rsidRPr="00534F0C">
        <w:rPr>
          <w:rFonts w:hint="cs"/>
          <w:rtl/>
        </w:rPr>
        <w:t>وبهذه المفاصل يواجه الإسلام المشكلة الاقتصادية، ويحو</w:t>
      </w:r>
      <w:r w:rsidR="004A6D13" w:rsidRPr="00534F0C">
        <w:rPr>
          <w:rFonts w:hint="cs"/>
          <w:rtl/>
        </w:rPr>
        <w:t>ِّ</w:t>
      </w:r>
      <w:r w:rsidRPr="00534F0C">
        <w:rPr>
          <w:rFonts w:hint="cs"/>
          <w:rtl/>
        </w:rPr>
        <w:t xml:space="preserve">ل الموارد والممارسات الفعلية إلى </w:t>
      </w:r>
      <w:r w:rsidRPr="00534F0C">
        <w:rPr>
          <w:rFonts w:hint="eastAsia"/>
          <w:sz w:val="24"/>
          <w:szCs w:val="24"/>
          <w:rtl/>
        </w:rPr>
        <w:t>«</w:t>
      </w:r>
      <w:r w:rsidRPr="00534F0C">
        <w:rPr>
          <w:rFonts w:hint="cs"/>
          <w:rtl/>
        </w:rPr>
        <w:t>حلّ</w:t>
      </w:r>
      <w:r w:rsidRPr="00534F0C">
        <w:rPr>
          <w:rFonts w:hint="eastAsia"/>
          <w:sz w:val="24"/>
          <w:szCs w:val="24"/>
          <w:rtl/>
        </w:rPr>
        <w:t>»</w:t>
      </w:r>
      <w:r w:rsidRPr="00534F0C">
        <w:rPr>
          <w:rFonts w:hint="cs"/>
          <w:rtl/>
        </w:rPr>
        <w:t xml:space="preserve"> هذه المشكلة</w:t>
      </w:r>
      <w:r w:rsidR="004A6D13" w:rsidRPr="00534F0C">
        <w:rPr>
          <w:rFonts w:hint="cs"/>
          <w:rtl/>
        </w:rPr>
        <w:t>،</w:t>
      </w:r>
      <w:r w:rsidRPr="00534F0C">
        <w:rPr>
          <w:rFonts w:hint="cs"/>
          <w:rtl/>
        </w:rPr>
        <w:t xml:space="preserve"> من خلال التوازن لإقامة المجتمع المتوازن.</w:t>
      </w:r>
    </w:p>
    <w:p w:rsidR="00E83C22" w:rsidRPr="00534F0C" w:rsidRDefault="00E83C22" w:rsidP="00500774">
      <w:pPr>
        <w:rPr>
          <w:rtl/>
        </w:rPr>
      </w:pPr>
    </w:p>
    <w:p w:rsidR="00E83C22" w:rsidRPr="00534F0C" w:rsidRDefault="00E83C22" w:rsidP="00425CC5">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74"/>
          <w:headerReference w:type="default" r:id="rId75"/>
          <w:footerReference w:type="even" r:id="rId76"/>
          <w:footerReference w:type="default" r:id="rId77"/>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78"/>
          <w:headerReference w:type="default" r:id="rId79"/>
          <w:footerReference w:type="even" r:id="rId80"/>
          <w:footerReference w:type="default" r:id="rId81"/>
          <w:headerReference w:type="first" r:id="rId82"/>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A04031">
      <w:pPr>
        <w:rPr>
          <w:rtl/>
        </w:rPr>
      </w:pPr>
    </w:p>
    <w:p w:rsidR="00E83C22" w:rsidRPr="00534F0C" w:rsidRDefault="00E83C22" w:rsidP="00A04031">
      <w:pPr>
        <w:rPr>
          <w:rtl/>
        </w:rPr>
      </w:pPr>
    </w:p>
    <w:p w:rsidR="00E83C22" w:rsidRPr="00534F0C" w:rsidRDefault="00451C08" w:rsidP="00425CC5">
      <w:pPr>
        <w:pStyle w:val="Heading1"/>
        <w:keepNext w:val="0"/>
        <w:keepLines w:val="0"/>
        <w:spacing w:line="216" w:lineRule="auto"/>
        <w:rPr>
          <w:rtl/>
        </w:rPr>
      </w:pPr>
      <w:bookmarkStart w:id="103" w:name="_Toc533805022"/>
      <w:r w:rsidRPr="00534F0C">
        <w:rPr>
          <w:rFonts w:hint="cs"/>
          <w:rtl/>
        </w:rPr>
        <w:t>نشأة اليهود القرائين</w:t>
      </w:r>
      <w:bookmarkEnd w:id="103"/>
    </w:p>
    <w:p w:rsidR="00E83C22" w:rsidRPr="00534F0C" w:rsidRDefault="00451C08" w:rsidP="00425CC5">
      <w:pPr>
        <w:pStyle w:val="Heading1"/>
        <w:keepNext w:val="0"/>
        <w:keepLines w:val="0"/>
        <w:spacing w:line="216" w:lineRule="auto"/>
        <w:rPr>
          <w:sz w:val="26"/>
          <w:szCs w:val="42"/>
          <w:rtl/>
        </w:rPr>
      </w:pPr>
      <w:bookmarkStart w:id="104" w:name="_Toc533281549"/>
      <w:bookmarkStart w:id="105" w:name="_Toc533805023"/>
      <w:r w:rsidRPr="00534F0C">
        <w:rPr>
          <w:rFonts w:hint="cs"/>
          <w:sz w:val="26"/>
          <w:szCs w:val="42"/>
          <w:rtl/>
        </w:rPr>
        <w:t>بين التراث العبري والإسلامي</w:t>
      </w:r>
      <w:bookmarkEnd w:id="104"/>
      <w:bookmarkEnd w:id="105"/>
    </w:p>
    <w:p w:rsidR="00E83C22" w:rsidRPr="00534F0C" w:rsidRDefault="00E83C22" w:rsidP="00A04031">
      <w:pPr>
        <w:spacing w:line="300" w:lineRule="exact"/>
        <w:rPr>
          <w:rtl/>
        </w:rPr>
      </w:pPr>
    </w:p>
    <w:p w:rsidR="00E83C22" w:rsidRPr="00534F0C" w:rsidRDefault="00B03152" w:rsidP="00425CC5">
      <w:pPr>
        <w:pStyle w:val="Author"/>
        <w:rPr>
          <w:rtl/>
        </w:rPr>
      </w:pPr>
      <w:bookmarkStart w:id="106" w:name="_Toc533805024"/>
      <w:r w:rsidRPr="00534F0C">
        <w:rPr>
          <w:rFonts w:hint="cs"/>
          <w:rtl/>
        </w:rPr>
        <w:t>أ. عماد الهلالي</w:t>
      </w:r>
      <w:r w:rsidR="00527634" w:rsidRPr="00534F0C">
        <w:rPr>
          <w:rFonts w:cs="Taher" w:hint="cs"/>
          <w:vertAlign w:val="superscript"/>
          <w:rtl/>
        </w:rPr>
        <w:t>(</w:t>
      </w:r>
      <w:r w:rsidR="00527634" w:rsidRPr="00534F0C">
        <w:rPr>
          <w:rFonts w:cs="Taher"/>
          <w:vertAlign w:val="superscript"/>
          <w:rtl/>
        </w:rPr>
        <w:footnoteReference w:customMarkFollows="1" w:id="7"/>
        <w:t>*)</w:t>
      </w:r>
      <w:bookmarkEnd w:id="106"/>
    </w:p>
    <w:p w:rsidR="00E83C22" w:rsidRPr="00534F0C" w:rsidRDefault="00E83C22" w:rsidP="00425CC5">
      <w:pPr>
        <w:spacing w:line="300" w:lineRule="exact"/>
        <w:rPr>
          <w:rtl/>
        </w:rPr>
      </w:pPr>
    </w:p>
    <w:p w:rsidR="00451C08" w:rsidRPr="00534F0C" w:rsidRDefault="00451C08" w:rsidP="00425CC5">
      <w:pPr>
        <w:pStyle w:val="Heading3"/>
        <w:rPr>
          <w:color w:val="auto"/>
          <w:rtl/>
        </w:rPr>
      </w:pPr>
      <w:bookmarkStart w:id="107" w:name="_Toc478913321"/>
      <w:r w:rsidRPr="00534F0C">
        <w:rPr>
          <w:rFonts w:hint="cs"/>
          <w:color w:val="auto"/>
          <w:rtl/>
        </w:rPr>
        <w:t>مقدّمة</w:t>
      </w:r>
      <w:bookmarkEnd w:id="107"/>
      <w:r w:rsidRPr="00534F0C">
        <w:rPr>
          <w:rFonts w:hint="cs"/>
          <w:color w:val="auto"/>
          <w:rtl/>
        </w:rPr>
        <w:t xml:space="preserve"> تمهيدية</w:t>
      </w:r>
    </w:p>
    <w:p w:rsidR="00451C08" w:rsidRPr="00534F0C" w:rsidRDefault="00451C08" w:rsidP="00A04031">
      <w:pPr>
        <w:spacing w:line="410" w:lineRule="exact"/>
        <w:rPr>
          <w:rtl/>
        </w:rPr>
      </w:pPr>
      <w:r w:rsidRPr="00534F0C">
        <w:rPr>
          <w:rFonts w:hint="cs"/>
          <w:rtl/>
        </w:rPr>
        <w:t>إنّ اليهود افترقوا على فرق كثيرة متعددة، كما افترق المسلمون والمسيحيون</w:t>
      </w:r>
      <w:r w:rsidR="0089310E" w:rsidRPr="00534F0C">
        <w:rPr>
          <w:rFonts w:hint="cs"/>
          <w:rtl/>
        </w:rPr>
        <w:t>.</w:t>
      </w:r>
      <w:r w:rsidRPr="00534F0C">
        <w:rPr>
          <w:rFonts w:hint="cs"/>
          <w:rtl/>
        </w:rPr>
        <w:t xml:space="preserve"> ولقد كان انشقاق بعض هذه الفرق مبكّ</w:t>
      </w:r>
      <w:r w:rsidR="0089310E" w:rsidRPr="00534F0C">
        <w:rPr>
          <w:rFonts w:hint="cs"/>
          <w:rtl/>
        </w:rPr>
        <w:t>ِ</w:t>
      </w:r>
      <w:r w:rsidRPr="00534F0C">
        <w:rPr>
          <w:rFonts w:hint="cs"/>
          <w:rtl/>
        </w:rPr>
        <w:t>راً في تاريخ اليهوديّة</w:t>
      </w:r>
      <w:r w:rsidR="0089310E" w:rsidRPr="00534F0C">
        <w:rPr>
          <w:rFonts w:hint="cs"/>
          <w:rtl/>
        </w:rPr>
        <w:t>.</w:t>
      </w:r>
      <w:r w:rsidRPr="00534F0C">
        <w:rPr>
          <w:rFonts w:hint="cs"/>
          <w:rtl/>
        </w:rPr>
        <w:t xml:space="preserve"> كما </w:t>
      </w:r>
      <w:r w:rsidR="0089310E" w:rsidRPr="00534F0C">
        <w:rPr>
          <w:rFonts w:hint="cs"/>
          <w:rtl/>
        </w:rPr>
        <w:t xml:space="preserve">أن </w:t>
      </w:r>
      <w:r w:rsidRPr="00534F0C">
        <w:rPr>
          <w:rFonts w:hint="cs"/>
          <w:rtl/>
        </w:rPr>
        <w:t>منها ما اندثر واختف</w:t>
      </w:r>
      <w:r w:rsidR="0089310E" w:rsidRPr="00534F0C">
        <w:rPr>
          <w:rFonts w:hint="cs"/>
          <w:rtl/>
        </w:rPr>
        <w:t>ى</w:t>
      </w:r>
      <w:r w:rsidRPr="00534F0C">
        <w:rPr>
          <w:rFonts w:hint="cs"/>
          <w:rtl/>
        </w:rPr>
        <w:t>، ولم يب</w:t>
      </w:r>
      <w:r w:rsidR="0089310E" w:rsidRPr="00534F0C">
        <w:rPr>
          <w:rFonts w:hint="cs"/>
          <w:rtl/>
        </w:rPr>
        <w:t>ْ</w:t>
      </w:r>
      <w:r w:rsidRPr="00534F0C">
        <w:rPr>
          <w:rFonts w:hint="cs"/>
          <w:rtl/>
        </w:rPr>
        <w:t>ق</w:t>
      </w:r>
      <w:r w:rsidR="0089310E" w:rsidRPr="00534F0C">
        <w:rPr>
          <w:rFonts w:hint="cs"/>
          <w:rtl/>
        </w:rPr>
        <w:t>َ</w:t>
      </w:r>
      <w:r w:rsidRPr="00534F0C">
        <w:rPr>
          <w:rFonts w:hint="cs"/>
          <w:rtl/>
        </w:rPr>
        <w:t xml:space="preserve"> منها إلاّ أخبارها يتلوها علينا التاريخ ويحدّثنا عنها</w:t>
      </w:r>
      <w:r w:rsidR="0089310E" w:rsidRPr="00534F0C">
        <w:rPr>
          <w:rFonts w:hint="cs"/>
          <w:rtl/>
        </w:rPr>
        <w:t xml:space="preserve">؛ </w:t>
      </w:r>
      <w:r w:rsidRPr="00534F0C">
        <w:rPr>
          <w:rFonts w:hint="cs"/>
          <w:rtl/>
        </w:rPr>
        <w:t xml:space="preserve">ومنها ما استمرّ في البقاء إلى العصر الحاضر. وفرقة القرّائين هي واحدة </w:t>
      </w:r>
      <w:r w:rsidR="0089310E" w:rsidRPr="00534F0C">
        <w:rPr>
          <w:rFonts w:hint="cs"/>
          <w:rtl/>
        </w:rPr>
        <w:t>من هذه الفرق، الت</w:t>
      </w:r>
      <w:r w:rsidRPr="00534F0C">
        <w:rPr>
          <w:rFonts w:hint="cs"/>
          <w:rtl/>
        </w:rPr>
        <w:t>ي ظلّت باقية إلى يومنا هذا، بعد أنّ مرّ على ظهورها أكثر من ألف ومئتي سنة. ويعتبر انش</w:t>
      </w:r>
      <w:r w:rsidR="0089310E" w:rsidRPr="00534F0C">
        <w:rPr>
          <w:rFonts w:hint="cs"/>
          <w:rtl/>
        </w:rPr>
        <w:t>ق</w:t>
      </w:r>
      <w:r w:rsidRPr="00534F0C">
        <w:rPr>
          <w:rFonts w:hint="cs"/>
          <w:rtl/>
        </w:rPr>
        <w:t>اق فرقة القرّائين عن اليهوديّة، وانفصالها عنها في القرن الثاني الهجري/ الثامن الميلادي، ح</w:t>
      </w:r>
      <w:r w:rsidR="0089310E" w:rsidRPr="00534F0C">
        <w:rPr>
          <w:rFonts w:hint="cs"/>
          <w:rtl/>
        </w:rPr>
        <w:t>َ</w:t>
      </w:r>
      <w:r w:rsidRPr="00534F0C">
        <w:rPr>
          <w:rFonts w:hint="cs"/>
          <w:rtl/>
        </w:rPr>
        <w:t>د</w:t>
      </w:r>
      <w:r w:rsidR="0089310E" w:rsidRPr="00534F0C">
        <w:rPr>
          <w:rFonts w:hint="cs"/>
          <w:rtl/>
        </w:rPr>
        <w:t>َ</w:t>
      </w:r>
      <w:r w:rsidRPr="00534F0C">
        <w:rPr>
          <w:rFonts w:hint="cs"/>
          <w:rtl/>
        </w:rPr>
        <w:t xml:space="preserve">ثاً من الأحداث الكبرى في تاريخ اليهوديّة. </w:t>
      </w:r>
    </w:p>
    <w:p w:rsidR="00451C08" w:rsidRPr="00534F0C" w:rsidRDefault="00451C08" w:rsidP="00A04031">
      <w:pPr>
        <w:spacing w:line="410" w:lineRule="exact"/>
        <w:rPr>
          <w:rtl/>
        </w:rPr>
      </w:pPr>
      <w:r w:rsidRPr="00534F0C">
        <w:rPr>
          <w:rFonts w:hint="cs"/>
          <w:rtl/>
        </w:rPr>
        <w:t>وقد خلّ</w:t>
      </w:r>
      <w:r w:rsidR="0089310E" w:rsidRPr="00534F0C">
        <w:rPr>
          <w:rFonts w:hint="cs"/>
          <w:rtl/>
        </w:rPr>
        <w:t>َ</w:t>
      </w:r>
      <w:r w:rsidRPr="00534F0C">
        <w:rPr>
          <w:rFonts w:hint="cs"/>
          <w:rtl/>
        </w:rPr>
        <w:t>فت هذه الفرقة تراثاً قد يكون من أضخم ما خلّفته أيّ فرقة يهوديّة أخرى، كمّاً ونوعاً، وهو تراث حريّ بالقارئ العربي أن يعرفه ويطلّ عليه</w:t>
      </w:r>
      <w:r w:rsidR="00301834" w:rsidRPr="00534F0C">
        <w:rPr>
          <w:rFonts w:hint="cs"/>
          <w:rtl/>
        </w:rPr>
        <w:t>؛</w:t>
      </w:r>
      <w:r w:rsidRPr="00534F0C">
        <w:rPr>
          <w:rFonts w:hint="cs"/>
          <w:rtl/>
        </w:rPr>
        <w:t xml:space="preserve"> ليرى جانباً آخر من جوانب اليهوديّة، التي يقول القرّاؤون أنّهم أحقّ م</w:t>
      </w:r>
      <w:r w:rsidR="00301834" w:rsidRPr="00534F0C">
        <w:rPr>
          <w:rFonts w:hint="cs"/>
          <w:rtl/>
        </w:rPr>
        <w:t>َ</w:t>
      </w:r>
      <w:r w:rsidRPr="00534F0C">
        <w:rPr>
          <w:rFonts w:hint="cs"/>
          <w:rtl/>
        </w:rPr>
        <w:t>ن</w:t>
      </w:r>
      <w:r w:rsidR="00301834" w:rsidRPr="00534F0C">
        <w:rPr>
          <w:rFonts w:hint="cs"/>
          <w:rtl/>
        </w:rPr>
        <w:t>ْ</w:t>
      </w:r>
      <w:r w:rsidRPr="00534F0C">
        <w:rPr>
          <w:rFonts w:hint="cs"/>
          <w:rtl/>
        </w:rPr>
        <w:t xml:space="preserve"> يمثّلها</w:t>
      </w:r>
      <w:r w:rsidR="00301834" w:rsidRPr="00534F0C">
        <w:rPr>
          <w:rFonts w:hint="cs"/>
          <w:rtl/>
        </w:rPr>
        <w:t>،</w:t>
      </w:r>
      <w:r w:rsidRPr="00534F0C">
        <w:rPr>
          <w:rFonts w:hint="cs"/>
          <w:rtl/>
        </w:rPr>
        <w:t xml:space="preserve"> وأصدق م</w:t>
      </w:r>
      <w:r w:rsidR="00301834" w:rsidRPr="00534F0C">
        <w:rPr>
          <w:rFonts w:hint="cs"/>
          <w:rtl/>
        </w:rPr>
        <w:t>َ</w:t>
      </w:r>
      <w:r w:rsidRPr="00534F0C">
        <w:rPr>
          <w:rFonts w:hint="cs"/>
          <w:rtl/>
        </w:rPr>
        <w:t>ن</w:t>
      </w:r>
      <w:r w:rsidR="00301834" w:rsidRPr="00534F0C">
        <w:rPr>
          <w:rFonts w:hint="cs"/>
          <w:rtl/>
        </w:rPr>
        <w:t>ْ</w:t>
      </w:r>
      <w:r w:rsidRPr="00534F0C">
        <w:rPr>
          <w:rFonts w:hint="cs"/>
          <w:rtl/>
        </w:rPr>
        <w:t xml:space="preserve"> يتّبع أحكامها. </w:t>
      </w:r>
    </w:p>
    <w:p w:rsidR="00451C08" w:rsidRPr="00534F0C" w:rsidRDefault="00451C08" w:rsidP="00A04031">
      <w:pPr>
        <w:spacing w:line="410" w:lineRule="exact"/>
        <w:rPr>
          <w:rtl/>
        </w:rPr>
      </w:pPr>
      <w:r w:rsidRPr="00534F0C">
        <w:rPr>
          <w:rFonts w:hint="cs"/>
          <w:rtl/>
        </w:rPr>
        <w:t>واعتماد القرّائين على التوراة وحدها كان بسبب رفضهم للمصدر الرئيس الآخر لدى اليهوديّة</w:t>
      </w:r>
      <w:r w:rsidR="00301834" w:rsidRPr="00534F0C">
        <w:rPr>
          <w:rFonts w:hint="cs"/>
          <w:rtl/>
        </w:rPr>
        <w:t>،</w:t>
      </w:r>
      <w:r w:rsidRPr="00534F0C">
        <w:rPr>
          <w:rFonts w:hint="cs"/>
          <w:rtl/>
        </w:rPr>
        <w:t xml:space="preserve"> وهو </w:t>
      </w:r>
      <w:r w:rsidRPr="00534F0C">
        <w:rPr>
          <w:rFonts w:hint="eastAsia"/>
          <w:sz w:val="24"/>
          <w:szCs w:val="24"/>
          <w:rtl/>
        </w:rPr>
        <w:t>«</w:t>
      </w:r>
      <w:r w:rsidRPr="00534F0C">
        <w:rPr>
          <w:rFonts w:hint="cs"/>
          <w:rtl/>
        </w:rPr>
        <w:t>التلمود</w:t>
      </w:r>
      <w:r w:rsidRPr="00534F0C">
        <w:rPr>
          <w:rFonts w:hint="eastAsia"/>
          <w:sz w:val="24"/>
          <w:szCs w:val="24"/>
          <w:rtl/>
        </w:rPr>
        <w:t>»</w:t>
      </w:r>
      <w:r w:rsidRPr="00534F0C">
        <w:rPr>
          <w:rFonts w:hint="cs"/>
          <w:rtl/>
        </w:rPr>
        <w:t>، الذي يعتبر لدى عامّة اليهود جزءاً مهمّاً ومكمّ</w:t>
      </w:r>
      <w:r w:rsidR="00301834" w:rsidRPr="00534F0C">
        <w:rPr>
          <w:rFonts w:hint="cs"/>
          <w:rtl/>
        </w:rPr>
        <w:t>ِ</w:t>
      </w:r>
      <w:r w:rsidRPr="00534F0C">
        <w:rPr>
          <w:rFonts w:hint="cs"/>
          <w:rtl/>
        </w:rPr>
        <w:t xml:space="preserve">لاً للتوراة، ولذلك أطلق عليه اسم </w:t>
      </w:r>
      <w:r w:rsidRPr="00534F0C">
        <w:rPr>
          <w:rFonts w:hint="eastAsia"/>
          <w:sz w:val="24"/>
          <w:szCs w:val="24"/>
          <w:rtl/>
        </w:rPr>
        <w:t>«</w:t>
      </w:r>
      <w:r w:rsidRPr="00534F0C">
        <w:rPr>
          <w:rFonts w:hint="cs"/>
          <w:rtl/>
        </w:rPr>
        <w:t>الشريعة الشفويّة</w:t>
      </w:r>
      <w:r w:rsidRPr="00534F0C">
        <w:rPr>
          <w:rFonts w:hint="eastAsia"/>
          <w:sz w:val="24"/>
          <w:szCs w:val="24"/>
          <w:rtl/>
        </w:rPr>
        <w:t>»</w:t>
      </w:r>
      <w:r w:rsidRPr="00534F0C">
        <w:rPr>
          <w:rFonts w:hint="cs"/>
          <w:rtl/>
        </w:rPr>
        <w:t xml:space="preserve">، مقابل </w:t>
      </w:r>
      <w:r w:rsidRPr="00534F0C">
        <w:rPr>
          <w:rFonts w:hint="eastAsia"/>
          <w:sz w:val="24"/>
          <w:szCs w:val="24"/>
          <w:rtl/>
        </w:rPr>
        <w:t>«</w:t>
      </w:r>
      <w:r w:rsidRPr="00534F0C">
        <w:rPr>
          <w:rFonts w:hint="cs"/>
          <w:rtl/>
        </w:rPr>
        <w:t>الشريعة المكتوبة</w:t>
      </w:r>
      <w:r w:rsidRPr="00534F0C">
        <w:rPr>
          <w:rFonts w:hint="eastAsia"/>
          <w:sz w:val="24"/>
          <w:szCs w:val="24"/>
          <w:rtl/>
        </w:rPr>
        <w:t>»</w:t>
      </w:r>
      <w:r w:rsidR="00301834" w:rsidRPr="00534F0C">
        <w:rPr>
          <w:rFonts w:hint="cs"/>
          <w:rtl/>
        </w:rPr>
        <w:t xml:space="preserve"> </w:t>
      </w:r>
      <w:r w:rsidRPr="00534F0C">
        <w:rPr>
          <w:rFonts w:hint="cs"/>
          <w:rtl/>
        </w:rPr>
        <w:t>(التوراة). وكان رفض القرّائين للتلمود رأس المسائل التي سبّ</w:t>
      </w:r>
      <w:r w:rsidR="00301834" w:rsidRPr="00534F0C">
        <w:rPr>
          <w:rFonts w:hint="cs"/>
          <w:rtl/>
        </w:rPr>
        <w:t>َ</w:t>
      </w:r>
      <w:r w:rsidRPr="00534F0C">
        <w:rPr>
          <w:rFonts w:hint="cs"/>
          <w:rtl/>
        </w:rPr>
        <w:t>بت الانشقاق وبدأته بينهم وبين عامّة اليهود</w:t>
      </w:r>
      <w:r w:rsidR="00301834" w:rsidRPr="00534F0C">
        <w:rPr>
          <w:rFonts w:hint="cs"/>
          <w:rtl/>
        </w:rPr>
        <w:t>،</w:t>
      </w:r>
      <w:r w:rsidRPr="00534F0C">
        <w:rPr>
          <w:rFonts w:hint="cs"/>
          <w:rtl/>
        </w:rPr>
        <w:t xml:space="preserve"> والذي ازداد عمقه وتشعّبت مسائله بمرور الأيّام</w:t>
      </w:r>
      <w:r w:rsidRPr="00534F0C">
        <w:rPr>
          <w:vertAlign w:val="superscript"/>
          <w:rtl/>
        </w:rPr>
        <w:t>(</w:t>
      </w:r>
      <w:r w:rsidRPr="00534F0C">
        <w:rPr>
          <w:rStyle w:val="EndnoteReference"/>
          <w:rtl/>
        </w:rPr>
        <w:endnoteReference w:id="138"/>
      </w:r>
      <w:r w:rsidRPr="00534F0C">
        <w:rPr>
          <w:vertAlign w:val="superscript"/>
          <w:rtl/>
        </w:rPr>
        <w:t>)</w:t>
      </w:r>
      <w:r w:rsidRPr="00534F0C">
        <w:rPr>
          <w:rFonts w:hint="cs"/>
          <w:rtl/>
        </w:rPr>
        <w:t xml:space="preserve">. </w:t>
      </w:r>
    </w:p>
    <w:p w:rsidR="00451C08" w:rsidRPr="00534F0C" w:rsidRDefault="00451C08" w:rsidP="00A04031">
      <w:pPr>
        <w:spacing w:line="390" w:lineRule="exact"/>
        <w:rPr>
          <w:rtl/>
          <w:lang w:bidi="ar-IQ"/>
        </w:rPr>
      </w:pPr>
      <w:r w:rsidRPr="00534F0C">
        <w:rPr>
          <w:rFonts w:hint="cs"/>
          <w:rtl/>
        </w:rPr>
        <w:t>هذا</w:t>
      </w:r>
      <w:r w:rsidR="00301834" w:rsidRPr="00534F0C">
        <w:rPr>
          <w:rFonts w:hint="cs"/>
          <w:rtl/>
        </w:rPr>
        <w:t>،</w:t>
      </w:r>
      <w:r w:rsidRPr="00534F0C">
        <w:rPr>
          <w:rFonts w:hint="cs"/>
          <w:rtl/>
        </w:rPr>
        <w:t xml:space="preserve"> ولا يسعني أن أغادر هذه المقدّمة القصيرة دون أن أزجي خالص الشكر والعرفان إلى الباحث العراقي المتخص</w:t>
      </w:r>
      <w:r w:rsidR="00301834" w:rsidRPr="00534F0C">
        <w:rPr>
          <w:rFonts w:hint="cs"/>
          <w:rtl/>
        </w:rPr>
        <w:t>ِّص باليهوديّة واللغة العبريّة واللغات الس</w:t>
      </w:r>
      <w:r w:rsidRPr="00534F0C">
        <w:rPr>
          <w:rFonts w:hint="cs"/>
          <w:rtl/>
        </w:rPr>
        <w:t>امية الأخرى الدكتور جعفر هادي حسن</w:t>
      </w:r>
      <w:r w:rsidR="00301834" w:rsidRPr="00534F0C">
        <w:rPr>
          <w:rFonts w:hint="cs"/>
          <w:rtl/>
        </w:rPr>
        <w:t>،</w:t>
      </w:r>
      <w:r w:rsidRPr="00534F0C">
        <w:rPr>
          <w:rFonts w:hint="cs"/>
          <w:rtl/>
        </w:rPr>
        <w:t xml:space="preserve"> الذي وضع بتصرّ</w:t>
      </w:r>
      <w:r w:rsidR="00301834" w:rsidRPr="00534F0C">
        <w:rPr>
          <w:rFonts w:hint="cs"/>
          <w:rtl/>
        </w:rPr>
        <w:t>ُ</w:t>
      </w:r>
      <w:r w:rsidRPr="00534F0C">
        <w:rPr>
          <w:rFonts w:hint="cs"/>
          <w:rtl/>
        </w:rPr>
        <w:t xml:space="preserve">في وقته وعمله لإنجاز هذا البحث عن الفرقة القرّائيّة. </w:t>
      </w:r>
    </w:p>
    <w:p w:rsidR="00451C08" w:rsidRPr="00534F0C" w:rsidRDefault="00451C08" w:rsidP="00500774">
      <w:pPr>
        <w:rPr>
          <w:rtl/>
        </w:rPr>
      </w:pPr>
      <w:r w:rsidRPr="00534F0C">
        <w:rPr>
          <w:rFonts w:hint="cs"/>
          <w:rtl/>
        </w:rPr>
        <w:t xml:space="preserve"> </w:t>
      </w:r>
    </w:p>
    <w:p w:rsidR="00451C08" w:rsidRPr="00534F0C" w:rsidRDefault="00451C08" w:rsidP="00425CC5">
      <w:pPr>
        <w:pStyle w:val="Heading3"/>
        <w:rPr>
          <w:color w:val="auto"/>
          <w:rtl/>
        </w:rPr>
      </w:pPr>
      <w:bookmarkStart w:id="108" w:name="_Toc478913322"/>
      <w:r w:rsidRPr="00534F0C">
        <w:rPr>
          <w:rFonts w:hint="cs"/>
          <w:color w:val="auto"/>
          <w:rtl/>
        </w:rPr>
        <w:t>1ـ عن مؤسّ</w:t>
      </w:r>
      <w:r w:rsidR="00301834" w:rsidRPr="00534F0C">
        <w:rPr>
          <w:rFonts w:hint="cs"/>
          <w:color w:val="auto"/>
          <w:rtl/>
        </w:rPr>
        <w:t>ِ</w:t>
      </w:r>
      <w:r w:rsidRPr="00534F0C">
        <w:rPr>
          <w:rFonts w:hint="cs"/>
          <w:color w:val="auto"/>
          <w:rtl/>
        </w:rPr>
        <w:t>س الفرقة</w:t>
      </w:r>
      <w:bookmarkEnd w:id="108"/>
    </w:p>
    <w:p w:rsidR="00451C08" w:rsidRPr="00534F0C" w:rsidRDefault="00301834" w:rsidP="00500774">
      <w:pPr>
        <w:rPr>
          <w:rtl/>
        </w:rPr>
      </w:pPr>
      <w:r w:rsidRPr="00534F0C">
        <w:rPr>
          <w:rFonts w:hint="cs"/>
          <w:rtl/>
        </w:rPr>
        <w:t>إ</w:t>
      </w:r>
      <w:r w:rsidR="00451C08" w:rsidRPr="00534F0C">
        <w:rPr>
          <w:rFonts w:hint="cs"/>
          <w:rtl/>
        </w:rPr>
        <w:t xml:space="preserve">ن حركة </w:t>
      </w:r>
      <w:r w:rsidRPr="00534F0C">
        <w:rPr>
          <w:rFonts w:hint="cs"/>
          <w:rtl/>
        </w:rPr>
        <w:t>إ</w:t>
      </w:r>
      <w:r w:rsidR="00451C08" w:rsidRPr="00534F0C">
        <w:rPr>
          <w:rFonts w:hint="cs"/>
          <w:rtl/>
        </w:rPr>
        <w:t>نكار التلمود</w:t>
      </w:r>
      <w:r w:rsidRPr="00534F0C">
        <w:rPr>
          <w:rFonts w:hint="cs"/>
          <w:rtl/>
        </w:rPr>
        <w:t>،</w:t>
      </w:r>
      <w:r w:rsidR="00451C08" w:rsidRPr="00534F0C">
        <w:rPr>
          <w:rFonts w:hint="cs"/>
          <w:rtl/>
        </w:rPr>
        <w:t xml:space="preserve"> وعدم الاعتراف بأحكامه وبتعاليم الرّبانيين والحاخامات</w:t>
      </w:r>
      <w:r w:rsidRPr="00534F0C">
        <w:rPr>
          <w:rFonts w:hint="cs"/>
          <w:rtl/>
        </w:rPr>
        <w:t>،</w:t>
      </w:r>
      <w:r w:rsidR="00451C08" w:rsidRPr="00534F0C">
        <w:rPr>
          <w:rFonts w:hint="cs"/>
          <w:rtl/>
        </w:rPr>
        <w:t xml:space="preserve"> والتمس</w:t>
      </w:r>
      <w:r w:rsidRPr="00534F0C">
        <w:rPr>
          <w:rFonts w:hint="cs"/>
          <w:rtl/>
        </w:rPr>
        <w:t>ّ</w:t>
      </w:r>
      <w:r w:rsidR="00451C08" w:rsidRPr="00534F0C">
        <w:rPr>
          <w:rFonts w:hint="cs"/>
          <w:rtl/>
        </w:rPr>
        <w:t>ك بأسفار العهد القديم وحدها، تلك ال</w:t>
      </w:r>
      <w:r w:rsidRPr="00534F0C">
        <w:rPr>
          <w:rFonts w:hint="cs"/>
          <w:rtl/>
        </w:rPr>
        <w:t>حركة الدينيّة التي نادى بها السامريون والص</w:t>
      </w:r>
      <w:r w:rsidR="00451C08" w:rsidRPr="00534F0C">
        <w:rPr>
          <w:rFonts w:hint="cs"/>
          <w:rtl/>
        </w:rPr>
        <w:t>دوقيون من قبل</w:t>
      </w:r>
      <w:r w:rsidR="00451C08" w:rsidRPr="00534F0C">
        <w:rPr>
          <w:vertAlign w:val="superscript"/>
          <w:rtl/>
        </w:rPr>
        <w:t>(</w:t>
      </w:r>
      <w:r w:rsidR="00451C08" w:rsidRPr="00534F0C">
        <w:rPr>
          <w:rStyle w:val="EndnoteReference"/>
          <w:rtl/>
        </w:rPr>
        <w:endnoteReference w:id="139"/>
      </w:r>
      <w:r w:rsidR="00451C08" w:rsidRPr="00534F0C">
        <w:rPr>
          <w:vertAlign w:val="superscript"/>
          <w:rtl/>
        </w:rPr>
        <w:t>)</w:t>
      </w:r>
      <w:r w:rsidRPr="00534F0C">
        <w:rPr>
          <w:rFonts w:hint="cs"/>
          <w:rtl/>
        </w:rPr>
        <w:t>،</w:t>
      </w:r>
      <w:r w:rsidR="00451C08" w:rsidRPr="00534F0C">
        <w:rPr>
          <w:rFonts w:hint="cs"/>
          <w:rtl/>
        </w:rPr>
        <w:t xml:space="preserve"> ظهرت من جديد</w:t>
      </w:r>
      <w:r w:rsidRPr="00534F0C">
        <w:rPr>
          <w:rFonts w:hint="cs"/>
          <w:rtl/>
        </w:rPr>
        <w:t>ٍ</w:t>
      </w:r>
      <w:r w:rsidR="00451C08" w:rsidRPr="00534F0C">
        <w:rPr>
          <w:rFonts w:hint="cs"/>
          <w:rtl/>
        </w:rPr>
        <w:t xml:space="preserve"> في القرن الثامن الميلادي (الثاني </w:t>
      </w:r>
      <w:r w:rsidRPr="00534F0C">
        <w:rPr>
          <w:rFonts w:hint="cs"/>
          <w:rtl/>
        </w:rPr>
        <w:t>الهجري</w:t>
      </w:r>
      <w:r w:rsidR="00451C08" w:rsidRPr="00534F0C">
        <w:rPr>
          <w:rFonts w:hint="cs"/>
          <w:rtl/>
        </w:rPr>
        <w:t>) في بغداد على لسان عنان بن دا</w:t>
      </w:r>
      <w:r w:rsidRPr="00534F0C">
        <w:rPr>
          <w:rFonts w:hint="cs"/>
          <w:rtl/>
        </w:rPr>
        <w:t>و</w:t>
      </w:r>
      <w:r w:rsidR="00451C08" w:rsidRPr="00534F0C">
        <w:rPr>
          <w:rFonts w:hint="cs"/>
          <w:rtl/>
        </w:rPr>
        <w:t>ود</w:t>
      </w:r>
      <w:r w:rsidR="00451C08" w:rsidRPr="00534F0C">
        <w:rPr>
          <w:vertAlign w:val="superscript"/>
          <w:rtl/>
        </w:rPr>
        <w:t>(</w:t>
      </w:r>
      <w:r w:rsidR="00451C08" w:rsidRPr="00534F0C">
        <w:rPr>
          <w:rStyle w:val="EndnoteReference"/>
          <w:rtl/>
        </w:rPr>
        <w:endnoteReference w:id="140"/>
      </w:r>
      <w:r w:rsidR="00451C08" w:rsidRPr="00534F0C">
        <w:rPr>
          <w:rFonts w:hint="cs"/>
          <w:vertAlign w:val="superscript"/>
          <w:rtl/>
        </w:rPr>
        <w:t>)</w:t>
      </w:r>
      <w:r w:rsidR="00451C08" w:rsidRPr="00534F0C">
        <w:rPr>
          <w:rFonts w:hint="cs"/>
          <w:rtl/>
        </w:rPr>
        <w:t xml:space="preserve">. </w:t>
      </w:r>
    </w:p>
    <w:p w:rsidR="00451C08" w:rsidRPr="00534F0C" w:rsidRDefault="00301834" w:rsidP="00500774">
      <w:pPr>
        <w:rPr>
          <w:rtl/>
        </w:rPr>
      </w:pPr>
      <w:r w:rsidRPr="00534F0C">
        <w:rPr>
          <w:rFonts w:hint="eastAsia"/>
          <w:sz w:val="24"/>
          <w:szCs w:val="24"/>
          <w:rtl/>
        </w:rPr>
        <w:t>«</w:t>
      </w:r>
      <w:r w:rsidR="00451C08" w:rsidRPr="00534F0C">
        <w:rPr>
          <w:rFonts w:hint="cs"/>
          <w:rtl/>
        </w:rPr>
        <w:t>هذه الفرقة التي أس</w:t>
      </w:r>
      <w:r w:rsidRPr="00534F0C">
        <w:rPr>
          <w:rFonts w:hint="cs"/>
          <w:rtl/>
        </w:rPr>
        <w:t>ّ</w:t>
      </w:r>
      <w:r w:rsidR="00451C08" w:rsidRPr="00534F0C">
        <w:rPr>
          <w:rFonts w:hint="cs"/>
          <w:rtl/>
        </w:rPr>
        <w:t>سها الحبر عنان بن دا</w:t>
      </w:r>
      <w:r w:rsidRPr="00534F0C">
        <w:rPr>
          <w:rFonts w:hint="cs"/>
          <w:rtl/>
        </w:rPr>
        <w:t>و</w:t>
      </w:r>
      <w:r w:rsidR="00451C08" w:rsidRPr="00534F0C">
        <w:rPr>
          <w:rFonts w:hint="cs"/>
          <w:rtl/>
        </w:rPr>
        <w:t>ود في العراق (بغداد)، والتي تعتبر من أهم الفرق اليهوديّة المعارضة لليهوديّة الحاخاميّة</w:t>
      </w:r>
      <w:r w:rsidR="00451C08" w:rsidRPr="00534F0C">
        <w:rPr>
          <w:rFonts w:hint="eastAsia"/>
          <w:sz w:val="24"/>
          <w:szCs w:val="24"/>
          <w:rtl/>
        </w:rPr>
        <w:t>»</w:t>
      </w:r>
      <w:r w:rsidR="00451C08" w:rsidRPr="00534F0C">
        <w:rPr>
          <w:vertAlign w:val="superscript"/>
          <w:rtl/>
        </w:rPr>
        <w:t>(</w:t>
      </w:r>
      <w:r w:rsidR="00451C08" w:rsidRPr="00534F0C">
        <w:rPr>
          <w:vertAlign w:val="superscript"/>
          <w:rtl/>
        </w:rPr>
        <w:endnoteReference w:id="141"/>
      </w:r>
      <w:r w:rsidRPr="00534F0C">
        <w:rPr>
          <w:rFonts w:hint="cs"/>
          <w:vertAlign w:val="superscript"/>
          <w:rtl/>
        </w:rPr>
        <w:t>،</w:t>
      </w:r>
      <w:r w:rsidR="00451C08" w:rsidRPr="00534F0C">
        <w:rPr>
          <w:vertAlign w:val="superscript"/>
          <w:rtl/>
        </w:rPr>
        <w:t>)</w:t>
      </w:r>
      <w:r w:rsidR="00451C08" w:rsidRPr="00534F0C">
        <w:rPr>
          <w:rFonts w:hint="cs"/>
          <w:rtl/>
        </w:rPr>
        <w:t xml:space="preserve"> وثانية الفرق</w:t>
      </w:r>
      <w:r w:rsidR="00451C08" w:rsidRPr="00534F0C">
        <w:rPr>
          <w:rtl/>
        </w:rPr>
        <w:t xml:space="preserve"> </w:t>
      </w:r>
      <w:r w:rsidR="00451C08" w:rsidRPr="00534F0C">
        <w:rPr>
          <w:rFonts w:hint="cs"/>
          <w:rtl/>
        </w:rPr>
        <w:t>اليهودية</w:t>
      </w:r>
      <w:r w:rsidR="00451C08" w:rsidRPr="00534F0C">
        <w:rPr>
          <w:rtl/>
        </w:rPr>
        <w:t xml:space="preserve"> </w:t>
      </w:r>
      <w:r w:rsidR="00451C08" w:rsidRPr="00534F0C">
        <w:rPr>
          <w:rFonts w:hint="cs"/>
          <w:rtl/>
        </w:rPr>
        <w:t>من</w:t>
      </w:r>
      <w:r w:rsidR="00451C08" w:rsidRPr="00534F0C">
        <w:rPr>
          <w:rtl/>
        </w:rPr>
        <w:t xml:space="preserve"> </w:t>
      </w:r>
      <w:r w:rsidR="00451C08" w:rsidRPr="00534F0C">
        <w:rPr>
          <w:rFonts w:hint="cs"/>
          <w:rtl/>
        </w:rPr>
        <w:t>حيث</w:t>
      </w:r>
      <w:r w:rsidR="00451C08" w:rsidRPr="00534F0C">
        <w:rPr>
          <w:rtl/>
        </w:rPr>
        <w:t xml:space="preserve"> </w:t>
      </w:r>
      <w:r w:rsidR="00451C08" w:rsidRPr="00534F0C">
        <w:rPr>
          <w:rFonts w:hint="cs"/>
          <w:rtl/>
        </w:rPr>
        <w:t>عدد أتباعها، وذات الأهم</w:t>
      </w:r>
      <w:r w:rsidRPr="00534F0C">
        <w:rPr>
          <w:rFonts w:hint="cs"/>
          <w:rtl/>
        </w:rPr>
        <w:t>ّي</w:t>
      </w:r>
      <w:r w:rsidR="00451C08" w:rsidRPr="00534F0C">
        <w:rPr>
          <w:rFonts w:hint="cs"/>
          <w:rtl/>
        </w:rPr>
        <w:t>ة الكبرى في تاريخ الفكر الديني اليهودي عام</w:t>
      </w:r>
      <w:r w:rsidRPr="00534F0C">
        <w:rPr>
          <w:rFonts w:hint="cs"/>
          <w:rtl/>
        </w:rPr>
        <w:t>ّ</w:t>
      </w:r>
      <w:r w:rsidR="00451C08" w:rsidRPr="00534F0C">
        <w:rPr>
          <w:rFonts w:hint="cs"/>
          <w:rtl/>
        </w:rPr>
        <w:t>ة</w:t>
      </w:r>
      <w:r w:rsidR="00451C08" w:rsidRPr="00534F0C">
        <w:rPr>
          <w:rFonts w:hint="eastAsia"/>
          <w:sz w:val="24"/>
          <w:szCs w:val="24"/>
          <w:rtl/>
        </w:rPr>
        <w:t>»</w:t>
      </w:r>
      <w:r w:rsidR="00451C08" w:rsidRPr="00534F0C">
        <w:rPr>
          <w:vertAlign w:val="superscript"/>
          <w:rtl/>
        </w:rPr>
        <w:t>(</w:t>
      </w:r>
      <w:r w:rsidR="00451C08" w:rsidRPr="00534F0C">
        <w:rPr>
          <w:vertAlign w:val="superscript"/>
          <w:rtl/>
        </w:rPr>
        <w:endnoteReference w:id="142"/>
      </w:r>
      <w:r w:rsidR="00451C08" w:rsidRPr="00534F0C">
        <w:rPr>
          <w:vertAlign w:val="superscript"/>
          <w:rtl/>
        </w:rPr>
        <w:t>)</w:t>
      </w:r>
      <w:r w:rsidR="00451C08" w:rsidRPr="00534F0C">
        <w:rPr>
          <w:rFonts w:hint="cs"/>
          <w:rtl/>
        </w:rPr>
        <w:t xml:space="preserve">. </w:t>
      </w:r>
      <w:r w:rsidR="00451C08" w:rsidRPr="00534F0C">
        <w:rPr>
          <w:rFonts w:hint="eastAsia"/>
          <w:sz w:val="24"/>
          <w:szCs w:val="24"/>
          <w:rtl/>
        </w:rPr>
        <w:t>«</w:t>
      </w:r>
      <w:r w:rsidR="00451C08" w:rsidRPr="00534F0C">
        <w:rPr>
          <w:rFonts w:hint="cs"/>
          <w:rtl/>
        </w:rPr>
        <w:t>وهي تدعو لنبذ التلمود</w:t>
      </w:r>
      <w:r w:rsidRPr="00534F0C">
        <w:rPr>
          <w:rFonts w:hint="cs"/>
          <w:rtl/>
        </w:rPr>
        <w:t>،</w:t>
      </w:r>
      <w:r w:rsidR="00451C08" w:rsidRPr="00534F0C">
        <w:rPr>
          <w:rFonts w:hint="cs"/>
          <w:rtl/>
        </w:rPr>
        <w:t xml:space="preserve"> وتنادي علناً برفضه</w:t>
      </w:r>
      <w:r w:rsidR="00451C08" w:rsidRPr="00534F0C">
        <w:rPr>
          <w:vertAlign w:val="superscript"/>
          <w:rtl/>
        </w:rPr>
        <w:t>(</w:t>
      </w:r>
      <w:r w:rsidR="00451C08" w:rsidRPr="00534F0C">
        <w:rPr>
          <w:vertAlign w:val="superscript"/>
          <w:rtl/>
        </w:rPr>
        <w:endnoteReference w:id="143"/>
      </w:r>
      <w:r w:rsidR="00451C08" w:rsidRPr="00534F0C">
        <w:rPr>
          <w:vertAlign w:val="superscript"/>
          <w:rtl/>
        </w:rPr>
        <w:t>)</w:t>
      </w:r>
      <w:r w:rsidR="00451C08" w:rsidRPr="00534F0C">
        <w:rPr>
          <w:rFonts w:hint="cs"/>
          <w:rtl/>
        </w:rPr>
        <w:t>، وتصف تعاليم الرب</w:t>
      </w:r>
      <w:r w:rsidRPr="00534F0C">
        <w:rPr>
          <w:rFonts w:hint="cs"/>
          <w:rtl/>
        </w:rPr>
        <w:t>ّ</w:t>
      </w:r>
      <w:r w:rsidR="00451C08" w:rsidRPr="00534F0C">
        <w:rPr>
          <w:rFonts w:hint="cs"/>
          <w:rtl/>
        </w:rPr>
        <w:t>انيين بأنها خارجة عن التوراة</w:t>
      </w:r>
      <w:r w:rsidRPr="00534F0C">
        <w:rPr>
          <w:rFonts w:hint="cs"/>
          <w:rtl/>
        </w:rPr>
        <w:t xml:space="preserve">. </w:t>
      </w:r>
      <w:r w:rsidR="00451C08" w:rsidRPr="00534F0C">
        <w:rPr>
          <w:rFonts w:hint="cs"/>
          <w:rtl/>
        </w:rPr>
        <w:t xml:space="preserve">وقد أطلق أتباع هذه الفرقة على نفسهم اسم </w:t>
      </w:r>
      <w:r w:rsidR="00451C08" w:rsidRPr="00534F0C">
        <w:rPr>
          <w:rFonts w:hint="eastAsia"/>
          <w:sz w:val="24"/>
          <w:szCs w:val="24"/>
          <w:rtl/>
        </w:rPr>
        <w:t>«</w:t>
      </w:r>
      <w:r w:rsidR="00451C08" w:rsidRPr="00534F0C">
        <w:rPr>
          <w:rFonts w:hint="cs"/>
          <w:rtl/>
        </w:rPr>
        <w:t>القر</w:t>
      </w:r>
      <w:r w:rsidRPr="00534F0C">
        <w:rPr>
          <w:rFonts w:hint="cs"/>
          <w:rtl/>
        </w:rPr>
        <w:t>ّ</w:t>
      </w:r>
      <w:r w:rsidR="00451C08" w:rsidRPr="00534F0C">
        <w:rPr>
          <w:rFonts w:hint="cs"/>
          <w:rtl/>
        </w:rPr>
        <w:t>ائين</w:t>
      </w:r>
      <w:r w:rsidR="00451C08" w:rsidRPr="00534F0C">
        <w:rPr>
          <w:rFonts w:hint="eastAsia"/>
          <w:sz w:val="24"/>
          <w:szCs w:val="24"/>
          <w:rtl/>
        </w:rPr>
        <w:t>»</w:t>
      </w:r>
      <w:r w:rsidRPr="00534F0C">
        <w:rPr>
          <w:vertAlign w:val="superscript"/>
          <w:rtl/>
        </w:rPr>
        <w:t>(</w:t>
      </w:r>
      <w:r w:rsidRPr="00534F0C">
        <w:rPr>
          <w:vertAlign w:val="superscript"/>
          <w:rtl/>
        </w:rPr>
        <w:endnoteReference w:id="144"/>
      </w:r>
      <w:r w:rsidRPr="00534F0C">
        <w:rPr>
          <w:vertAlign w:val="superscript"/>
          <w:rtl/>
        </w:rPr>
        <w:t>)</w:t>
      </w:r>
      <w:r w:rsidR="00451C08" w:rsidRPr="00534F0C">
        <w:rPr>
          <w:rFonts w:hint="cs"/>
          <w:rtl/>
        </w:rPr>
        <w:t xml:space="preserve"> و</w:t>
      </w:r>
      <w:r w:rsidRPr="00534F0C">
        <w:rPr>
          <w:rFonts w:hint="eastAsia"/>
          <w:sz w:val="24"/>
          <w:szCs w:val="24"/>
          <w:rtl/>
        </w:rPr>
        <w:t>«</w:t>
      </w:r>
      <w:r w:rsidR="00451C08" w:rsidRPr="00534F0C">
        <w:rPr>
          <w:rFonts w:hint="cs"/>
          <w:rtl/>
        </w:rPr>
        <w:t>بني المقرأ</w:t>
      </w:r>
      <w:r w:rsidR="00451C08" w:rsidRPr="00534F0C">
        <w:rPr>
          <w:rFonts w:hint="eastAsia"/>
          <w:sz w:val="24"/>
          <w:szCs w:val="24"/>
          <w:rtl/>
        </w:rPr>
        <w:t>»</w:t>
      </w:r>
      <w:r w:rsidR="00451C08" w:rsidRPr="00534F0C">
        <w:rPr>
          <w:rFonts w:hint="cs"/>
          <w:rtl/>
        </w:rPr>
        <w:t>، أي قارئو التوراة دون التلمود</w:t>
      </w:r>
      <w:r w:rsidRPr="00534F0C">
        <w:rPr>
          <w:rFonts w:hint="cs"/>
          <w:rtl/>
        </w:rPr>
        <w:t>،</w:t>
      </w:r>
      <w:r w:rsidR="00451C08" w:rsidRPr="00534F0C">
        <w:rPr>
          <w:rFonts w:hint="cs"/>
          <w:rtl/>
        </w:rPr>
        <w:t xml:space="preserve"> فانشقوا بذلك عن غالبيّة اليهود</w:t>
      </w:r>
      <w:r w:rsidRPr="00534F0C">
        <w:rPr>
          <w:rFonts w:hint="cs"/>
          <w:rtl/>
        </w:rPr>
        <w:t>،</w:t>
      </w:r>
      <w:r w:rsidR="00451C08" w:rsidRPr="00534F0C">
        <w:rPr>
          <w:rFonts w:hint="cs"/>
          <w:rtl/>
        </w:rPr>
        <w:t xml:space="preserve"> التي تنظر إلى التلمود نظرة المسلمين إلى الحديث</w:t>
      </w:r>
      <w:r w:rsidR="00451C08" w:rsidRPr="00534F0C">
        <w:rPr>
          <w:rFonts w:hint="eastAsia"/>
          <w:sz w:val="24"/>
          <w:szCs w:val="24"/>
          <w:rtl/>
        </w:rPr>
        <w:t>»</w:t>
      </w:r>
      <w:r w:rsidR="00451C08" w:rsidRPr="00534F0C">
        <w:rPr>
          <w:vertAlign w:val="superscript"/>
          <w:rtl/>
        </w:rPr>
        <w:t>(</w:t>
      </w:r>
      <w:r w:rsidR="00451C08" w:rsidRPr="00534F0C">
        <w:rPr>
          <w:vertAlign w:val="superscript"/>
          <w:rtl/>
        </w:rPr>
        <w:endnoteReference w:id="145"/>
      </w:r>
      <w:r w:rsidR="00451C08" w:rsidRPr="00534F0C">
        <w:rPr>
          <w:vertAlign w:val="superscript"/>
          <w:rtl/>
        </w:rPr>
        <w:t>)</w:t>
      </w:r>
      <w:r w:rsidR="00451C08" w:rsidRPr="00534F0C">
        <w:rPr>
          <w:rFonts w:hint="cs"/>
          <w:rtl/>
        </w:rPr>
        <w:t xml:space="preserve">. </w:t>
      </w:r>
    </w:p>
    <w:p w:rsidR="00451C08" w:rsidRPr="00534F0C" w:rsidRDefault="00451C08" w:rsidP="00500774">
      <w:pPr>
        <w:rPr>
          <w:rtl/>
        </w:rPr>
      </w:pPr>
      <w:r w:rsidRPr="00534F0C">
        <w:rPr>
          <w:rFonts w:hint="cs"/>
          <w:rtl/>
        </w:rPr>
        <w:t xml:space="preserve">ولم تستخدم كلمة </w:t>
      </w:r>
      <w:r w:rsidRPr="00534F0C">
        <w:rPr>
          <w:rFonts w:hint="eastAsia"/>
          <w:sz w:val="24"/>
          <w:szCs w:val="24"/>
          <w:rtl/>
        </w:rPr>
        <w:t>«</w:t>
      </w:r>
      <w:r w:rsidRPr="00534F0C">
        <w:rPr>
          <w:rFonts w:hint="cs"/>
          <w:rtl/>
        </w:rPr>
        <w:t>قرّائين</w:t>
      </w:r>
      <w:r w:rsidRPr="00534F0C">
        <w:rPr>
          <w:rFonts w:hint="eastAsia"/>
          <w:sz w:val="24"/>
          <w:szCs w:val="24"/>
          <w:rtl/>
        </w:rPr>
        <w:t>»</w:t>
      </w:r>
      <w:r w:rsidRPr="00534F0C">
        <w:rPr>
          <w:rFonts w:hint="cs"/>
          <w:rtl/>
        </w:rPr>
        <w:t xml:space="preserve"> للإشارة إليهم إلاّ في القرن التاسع الميلادي</w:t>
      </w:r>
      <w:r w:rsidR="00301834" w:rsidRPr="00534F0C">
        <w:rPr>
          <w:rFonts w:hint="cs"/>
          <w:rtl/>
        </w:rPr>
        <w:t>؛</w:t>
      </w:r>
      <w:r w:rsidRPr="00534F0C">
        <w:rPr>
          <w:rFonts w:hint="cs"/>
          <w:rtl/>
        </w:rPr>
        <w:t xml:space="preserve"> إذ ظل</w:t>
      </w:r>
      <w:r w:rsidR="00301834" w:rsidRPr="00534F0C">
        <w:rPr>
          <w:rFonts w:hint="cs"/>
          <w:rtl/>
        </w:rPr>
        <w:t>ّ</w:t>
      </w:r>
      <w:r w:rsidRPr="00534F0C">
        <w:rPr>
          <w:rFonts w:hint="cs"/>
          <w:rtl/>
        </w:rPr>
        <w:t xml:space="preserve"> العرب يشيرون إليهم بالعنانيّة نسبةً إلى مؤس</w:t>
      </w:r>
      <w:r w:rsidR="003F051C" w:rsidRPr="00534F0C">
        <w:rPr>
          <w:rFonts w:hint="cs"/>
          <w:rtl/>
        </w:rPr>
        <w:t>ّ</w:t>
      </w:r>
      <w:r w:rsidRPr="00534F0C">
        <w:rPr>
          <w:rFonts w:hint="cs"/>
          <w:rtl/>
        </w:rPr>
        <w:t>س الفرقة</w:t>
      </w:r>
      <w:r w:rsidR="003F051C" w:rsidRPr="00534F0C">
        <w:rPr>
          <w:vertAlign w:val="superscript"/>
          <w:rtl/>
        </w:rPr>
        <w:t>(</w:t>
      </w:r>
      <w:r w:rsidR="003F051C" w:rsidRPr="00534F0C">
        <w:rPr>
          <w:vertAlign w:val="superscript"/>
          <w:rtl/>
        </w:rPr>
        <w:endnoteReference w:id="146"/>
      </w:r>
      <w:r w:rsidR="003F051C" w:rsidRPr="00534F0C">
        <w:rPr>
          <w:vertAlign w:val="superscript"/>
          <w:rtl/>
        </w:rPr>
        <w:t>)</w:t>
      </w:r>
      <w:r w:rsidRPr="00534F0C">
        <w:rPr>
          <w:rFonts w:hint="cs"/>
          <w:rtl/>
        </w:rPr>
        <w:t>. يقول الفخر الرازي(606هـ)</w:t>
      </w:r>
      <w:r w:rsidR="003F051C" w:rsidRPr="00534F0C">
        <w:rPr>
          <w:rFonts w:hint="cs"/>
          <w:rtl/>
        </w:rPr>
        <w:t>،</w:t>
      </w:r>
      <w:r w:rsidRPr="00534F0C">
        <w:rPr>
          <w:rFonts w:hint="cs"/>
          <w:rtl/>
        </w:rPr>
        <w:t xml:space="preserve"> شارحاً فرقة العنانيّة: </w:t>
      </w:r>
      <w:r w:rsidRPr="00534F0C">
        <w:rPr>
          <w:rFonts w:hint="eastAsia"/>
          <w:sz w:val="24"/>
          <w:szCs w:val="24"/>
          <w:rtl/>
        </w:rPr>
        <w:t>«</w:t>
      </w:r>
      <w:r w:rsidRPr="00534F0C">
        <w:rPr>
          <w:rFonts w:hint="cs"/>
          <w:rtl/>
        </w:rPr>
        <w:t>العنانيّة: أتباع عنان بن دا</w:t>
      </w:r>
      <w:r w:rsidR="003F051C" w:rsidRPr="00534F0C">
        <w:rPr>
          <w:rFonts w:hint="cs"/>
          <w:rtl/>
        </w:rPr>
        <w:t>و</w:t>
      </w:r>
      <w:r w:rsidRPr="00534F0C">
        <w:rPr>
          <w:rFonts w:hint="cs"/>
          <w:rtl/>
        </w:rPr>
        <w:t>ود. ولا يذكرون عيس</w:t>
      </w:r>
      <w:r w:rsidR="003F051C" w:rsidRPr="00534F0C">
        <w:rPr>
          <w:rFonts w:hint="cs"/>
          <w:rtl/>
        </w:rPr>
        <w:t>ى</w:t>
      </w:r>
      <w:r w:rsidRPr="00534F0C">
        <w:rPr>
          <w:rFonts w:hint="cs"/>
          <w:rtl/>
        </w:rPr>
        <w:t xml:space="preserve"> بسوء، بل يقولون</w:t>
      </w:r>
      <w:r w:rsidR="003F051C" w:rsidRPr="00534F0C">
        <w:rPr>
          <w:rFonts w:hint="cs"/>
          <w:rtl/>
        </w:rPr>
        <w:t>:</w:t>
      </w:r>
      <w:r w:rsidRPr="00534F0C">
        <w:rPr>
          <w:rFonts w:hint="cs"/>
          <w:rtl/>
        </w:rPr>
        <w:t xml:space="preserve"> إنه من أولياء الله </w:t>
      </w:r>
      <w:r w:rsidR="003F051C" w:rsidRPr="00534F0C">
        <w:rPr>
          <w:rFonts w:hint="cs"/>
          <w:rtl/>
        </w:rPr>
        <w:t>تعالى</w:t>
      </w:r>
      <w:r w:rsidRPr="00534F0C">
        <w:rPr>
          <w:rFonts w:hint="cs"/>
          <w:rtl/>
        </w:rPr>
        <w:t>، وإن</w:t>
      </w:r>
      <w:r w:rsidR="003F051C" w:rsidRPr="00534F0C">
        <w:rPr>
          <w:rFonts w:hint="cs"/>
          <w:rtl/>
        </w:rPr>
        <w:t>ْ</w:t>
      </w:r>
      <w:r w:rsidRPr="00534F0C">
        <w:rPr>
          <w:rFonts w:hint="cs"/>
          <w:rtl/>
        </w:rPr>
        <w:t xml:space="preserve"> لم يكن نبيّ</w:t>
      </w:r>
      <w:r w:rsidR="003F051C" w:rsidRPr="00534F0C">
        <w:rPr>
          <w:rFonts w:hint="cs"/>
          <w:rtl/>
        </w:rPr>
        <w:t>اً. وكان قد جاء لتقرير شرع موسى</w:t>
      </w:r>
      <w:r w:rsidR="009812A9" w:rsidRPr="00534F0C">
        <w:rPr>
          <w:rFonts w:cs="Mosawi" w:hint="cs"/>
          <w:rtl/>
        </w:rPr>
        <w:t>×</w:t>
      </w:r>
      <w:r w:rsidRPr="00534F0C">
        <w:rPr>
          <w:rFonts w:hint="eastAsia"/>
          <w:sz w:val="24"/>
          <w:szCs w:val="24"/>
          <w:rtl/>
        </w:rPr>
        <w:t>»</w:t>
      </w:r>
      <w:r w:rsidRPr="00534F0C">
        <w:rPr>
          <w:vertAlign w:val="superscript"/>
          <w:rtl/>
        </w:rPr>
        <w:t>(</w:t>
      </w:r>
      <w:r w:rsidRPr="00534F0C">
        <w:rPr>
          <w:vertAlign w:val="superscript"/>
          <w:rtl/>
        </w:rPr>
        <w:endnoteReference w:id="147"/>
      </w:r>
      <w:r w:rsidRPr="00534F0C">
        <w:rPr>
          <w:vertAlign w:val="superscript"/>
          <w:rtl/>
        </w:rPr>
        <w:t>)</w:t>
      </w:r>
      <w:r w:rsidRPr="00534F0C">
        <w:rPr>
          <w:rFonts w:hint="cs"/>
          <w:rtl/>
        </w:rPr>
        <w:t xml:space="preserve">. </w:t>
      </w:r>
    </w:p>
    <w:p w:rsidR="00451C08" w:rsidRPr="00534F0C" w:rsidRDefault="00451C08" w:rsidP="00500774">
      <w:pPr>
        <w:rPr>
          <w:rtl/>
        </w:rPr>
      </w:pPr>
      <w:r w:rsidRPr="00534F0C">
        <w:rPr>
          <w:rFonts w:hint="cs"/>
          <w:rtl/>
        </w:rPr>
        <w:t>و</w:t>
      </w:r>
      <w:r w:rsidR="004C42F0" w:rsidRPr="00534F0C">
        <w:rPr>
          <w:rFonts w:hint="cs"/>
          <w:rtl/>
        </w:rPr>
        <w:t>لا بُدَّ</w:t>
      </w:r>
      <w:r w:rsidRPr="00534F0C">
        <w:rPr>
          <w:rFonts w:hint="cs"/>
          <w:rtl/>
        </w:rPr>
        <w:t xml:space="preserve"> أن نشير هنا </w:t>
      </w:r>
      <w:r w:rsidR="003F051C" w:rsidRPr="00534F0C">
        <w:rPr>
          <w:rFonts w:hint="cs"/>
          <w:rtl/>
        </w:rPr>
        <w:t xml:space="preserve">إلى </w:t>
      </w:r>
      <w:r w:rsidRPr="00534F0C">
        <w:rPr>
          <w:rFonts w:hint="cs"/>
          <w:rtl/>
        </w:rPr>
        <w:t>أن البيروني(440هـ) خلط بين عنان بن داوود وبين حفيده عنان بن دانيال بن شاؤول بن عنان بن داوود</w:t>
      </w:r>
      <w:r w:rsidR="003F051C" w:rsidRPr="00534F0C">
        <w:rPr>
          <w:rFonts w:hint="cs"/>
          <w:rtl/>
        </w:rPr>
        <w:t>،</w:t>
      </w:r>
      <w:r w:rsidRPr="00534F0C">
        <w:rPr>
          <w:rFonts w:hint="cs"/>
          <w:rtl/>
        </w:rPr>
        <w:t xml:space="preserve"> فهو يقول: </w:t>
      </w:r>
      <w:r w:rsidRPr="00534F0C">
        <w:rPr>
          <w:rFonts w:hint="eastAsia"/>
          <w:sz w:val="24"/>
          <w:szCs w:val="24"/>
          <w:rtl/>
        </w:rPr>
        <w:t>«</w:t>
      </w:r>
      <w:r w:rsidRPr="00534F0C">
        <w:rPr>
          <w:rFonts w:hint="cs"/>
          <w:rtl/>
        </w:rPr>
        <w:t>ومنهم</w:t>
      </w:r>
      <w:r w:rsidR="003F051C" w:rsidRPr="00534F0C">
        <w:rPr>
          <w:rFonts w:hint="cs"/>
          <w:rtl/>
        </w:rPr>
        <w:t>:</w:t>
      </w:r>
      <w:r w:rsidRPr="00534F0C">
        <w:rPr>
          <w:rFonts w:hint="cs"/>
          <w:rtl/>
        </w:rPr>
        <w:t xml:space="preserve"> فرقة يسمّون العنانيّة</w:t>
      </w:r>
      <w:r w:rsidR="003F051C" w:rsidRPr="00534F0C">
        <w:rPr>
          <w:rFonts w:hint="cs"/>
          <w:rtl/>
        </w:rPr>
        <w:t>،</w:t>
      </w:r>
      <w:r w:rsidRPr="00534F0C">
        <w:rPr>
          <w:rFonts w:hint="cs"/>
          <w:rtl/>
        </w:rPr>
        <w:t xml:space="preserve"> وهم منسوبون إلى عنان رأس الجالوت</w:t>
      </w:r>
      <w:r w:rsidR="003F051C" w:rsidRPr="00534F0C">
        <w:rPr>
          <w:rFonts w:hint="cs"/>
          <w:rtl/>
        </w:rPr>
        <w:t>،</w:t>
      </w:r>
      <w:r w:rsidRPr="00534F0C">
        <w:rPr>
          <w:rFonts w:hint="cs"/>
          <w:rtl/>
        </w:rPr>
        <w:t xml:space="preserve"> كان منذ مائة وبضع سنين، ومن شأن رأس الجالوت أن يكون من آل داوود</w:t>
      </w:r>
      <w:r w:rsidR="003F051C" w:rsidRPr="00534F0C">
        <w:rPr>
          <w:rFonts w:hint="cs"/>
          <w:rtl/>
        </w:rPr>
        <w:t>،</w:t>
      </w:r>
      <w:r w:rsidRPr="00534F0C">
        <w:rPr>
          <w:rFonts w:hint="cs"/>
          <w:rtl/>
        </w:rPr>
        <w:t xml:space="preserve"> لا يصلح من غيره.</w:t>
      </w:r>
      <w:r w:rsidR="003F051C" w:rsidRPr="00534F0C">
        <w:rPr>
          <w:rFonts w:hint="cs"/>
          <w:rtl/>
        </w:rPr>
        <w:t>..</w:t>
      </w:r>
      <w:r w:rsidRPr="00534F0C">
        <w:rPr>
          <w:rFonts w:hint="cs"/>
          <w:rtl/>
        </w:rPr>
        <w:t xml:space="preserve"> وكان عنان هذا ابن دانيال بن شاؤول بن عنان بن داوود بن حسداي بن قفناي بن بوستناي بن هونمار..</w:t>
      </w:r>
      <w:r w:rsidR="003F051C" w:rsidRPr="00534F0C">
        <w:rPr>
          <w:rFonts w:hint="cs"/>
          <w:rtl/>
        </w:rPr>
        <w:t>.</w:t>
      </w:r>
      <w:r w:rsidRPr="00534F0C">
        <w:rPr>
          <w:rFonts w:hint="cs"/>
          <w:rtl/>
        </w:rPr>
        <w:t xml:space="preserve"> بن يهوشافاط بن أسا بن أبيا بن رحبعام بن سليمان بن داوود</w:t>
      </w:r>
      <w:r w:rsidRPr="00534F0C">
        <w:rPr>
          <w:rFonts w:hint="eastAsia"/>
          <w:sz w:val="24"/>
          <w:szCs w:val="24"/>
          <w:rtl/>
        </w:rPr>
        <w:t>»</w:t>
      </w:r>
      <w:r w:rsidRPr="00534F0C">
        <w:rPr>
          <w:vertAlign w:val="superscript"/>
          <w:rtl/>
        </w:rPr>
        <w:t>(</w:t>
      </w:r>
      <w:r w:rsidRPr="00534F0C">
        <w:rPr>
          <w:vertAlign w:val="superscript"/>
          <w:rtl/>
        </w:rPr>
        <w:endnoteReference w:id="148"/>
      </w:r>
      <w:r w:rsidRPr="00534F0C">
        <w:rPr>
          <w:vertAlign w:val="superscript"/>
          <w:rtl/>
        </w:rPr>
        <w:t>)</w:t>
      </w:r>
      <w:r w:rsidRPr="00534F0C">
        <w:rPr>
          <w:rFonts w:hint="cs"/>
          <w:rtl/>
        </w:rPr>
        <w:t xml:space="preserve">. </w:t>
      </w:r>
    </w:p>
    <w:p w:rsidR="00451C08" w:rsidRPr="00534F0C" w:rsidRDefault="00451C08" w:rsidP="00500774">
      <w:pPr>
        <w:rPr>
          <w:rtl/>
        </w:rPr>
      </w:pPr>
      <w:r w:rsidRPr="00534F0C">
        <w:rPr>
          <w:rFonts w:hint="cs"/>
          <w:rtl/>
        </w:rPr>
        <w:t>ويوجد رأي</w:t>
      </w:r>
      <w:r w:rsidR="003F051C" w:rsidRPr="00534F0C">
        <w:rPr>
          <w:rFonts w:hint="cs"/>
          <w:rtl/>
        </w:rPr>
        <w:t>ٌ</w:t>
      </w:r>
      <w:r w:rsidRPr="00534F0C">
        <w:rPr>
          <w:rFonts w:hint="cs"/>
          <w:rtl/>
        </w:rPr>
        <w:t xml:space="preserve"> يقول: </w:t>
      </w:r>
      <w:r w:rsidRPr="00534F0C">
        <w:rPr>
          <w:rFonts w:hint="eastAsia"/>
          <w:sz w:val="24"/>
          <w:szCs w:val="24"/>
          <w:rtl/>
        </w:rPr>
        <w:t>«</w:t>
      </w:r>
      <w:r w:rsidRPr="00534F0C">
        <w:rPr>
          <w:rFonts w:hint="cs"/>
          <w:rtl/>
        </w:rPr>
        <w:t>وهناك م</w:t>
      </w:r>
      <w:r w:rsidR="003F051C" w:rsidRPr="00534F0C">
        <w:rPr>
          <w:rFonts w:hint="cs"/>
          <w:rtl/>
        </w:rPr>
        <w:t>َ</w:t>
      </w:r>
      <w:r w:rsidRPr="00534F0C">
        <w:rPr>
          <w:rFonts w:hint="cs"/>
          <w:rtl/>
        </w:rPr>
        <w:t>ن</w:t>
      </w:r>
      <w:r w:rsidR="003F051C" w:rsidRPr="00534F0C">
        <w:rPr>
          <w:rFonts w:hint="cs"/>
          <w:rtl/>
        </w:rPr>
        <w:t>ْ</w:t>
      </w:r>
      <w:r w:rsidRPr="00534F0C">
        <w:rPr>
          <w:rFonts w:hint="cs"/>
          <w:rtl/>
        </w:rPr>
        <w:t xml:space="preserve"> ذكر أن أصل فرقة اليهود القر</w:t>
      </w:r>
      <w:r w:rsidR="003F051C" w:rsidRPr="00534F0C">
        <w:rPr>
          <w:rFonts w:hint="cs"/>
          <w:rtl/>
        </w:rPr>
        <w:t>ّ</w:t>
      </w:r>
      <w:r w:rsidRPr="00534F0C">
        <w:rPr>
          <w:rFonts w:hint="cs"/>
          <w:rtl/>
        </w:rPr>
        <w:t>ائين يعود إلى فترة سابقة على ظهور الإسلام، وقبل ميلاد المسيح</w:t>
      </w:r>
      <w:r w:rsidR="003F051C" w:rsidRPr="00534F0C">
        <w:rPr>
          <w:rFonts w:hint="cs"/>
          <w:rtl/>
        </w:rPr>
        <w:t>.</w:t>
      </w:r>
      <w:r w:rsidRPr="00534F0C">
        <w:rPr>
          <w:rFonts w:hint="cs"/>
          <w:rtl/>
        </w:rPr>
        <w:t xml:space="preserve"> ويؤكد المقريزي هذه الحقيقة بقوله</w:t>
      </w:r>
      <w:r w:rsidR="003F051C" w:rsidRPr="00534F0C">
        <w:rPr>
          <w:rFonts w:hint="cs"/>
          <w:rtl/>
        </w:rPr>
        <w:t>:</w:t>
      </w:r>
      <w:r w:rsidRPr="00534F0C">
        <w:rPr>
          <w:rFonts w:hint="cs"/>
          <w:rtl/>
        </w:rPr>
        <w:t xml:space="preserve"> إنّ العنانيّة فرقة</w:t>
      </w:r>
      <w:r w:rsidR="003F051C" w:rsidRPr="00534F0C">
        <w:rPr>
          <w:rFonts w:hint="cs"/>
          <w:rtl/>
        </w:rPr>
        <w:t>ٌ</w:t>
      </w:r>
      <w:r w:rsidRPr="00534F0C">
        <w:rPr>
          <w:rFonts w:hint="cs"/>
          <w:rtl/>
        </w:rPr>
        <w:t xml:space="preserve"> أخرى غير القر</w:t>
      </w:r>
      <w:r w:rsidR="003F051C" w:rsidRPr="00534F0C">
        <w:rPr>
          <w:rFonts w:hint="cs"/>
          <w:rtl/>
        </w:rPr>
        <w:t>ّ</w:t>
      </w:r>
      <w:r w:rsidRPr="00534F0C">
        <w:rPr>
          <w:rFonts w:hint="cs"/>
          <w:rtl/>
        </w:rPr>
        <w:t>ائين الذين أرجع تاريخهم إلى فترة</w:t>
      </w:r>
      <w:r w:rsidR="003F051C" w:rsidRPr="00534F0C">
        <w:rPr>
          <w:rFonts w:hint="cs"/>
          <w:rtl/>
        </w:rPr>
        <w:t>ٍ</w:t>
      </w:r>
      <w:r w:rsidRPr="00534F0C">
        <w:rPr>
          <w:rFonts w:hint="cs"/>
          <w:rtl/>
        </w:rPr>
        <w:t xml:space="preserve"> سابقة</w:t>
      </w:r>
      <w:r w:rsidR="003F051C" w:rsidRPr="00534F0C">
        <w:rPr>
          <w:rFonts w:hint="cs"/>
          <w:rtl/>
        </w:rPr>
        <w:t>.</w:t>
      </w:r>
      <w:r w:rsidRPr="00534F0C">
        <w:rPr>
          <w:rFonts w:hint="cs"/>
          <w:rtl/>
        </w:rPr>
        <w:t xml:space="preserve"> ويبدو أنّ القرائين والعنانيّة قد اندمجوا في كيان</w:t>
      </w:r>
      <w:r w:rsidR="003F051C" w:rsidRPr="00534F0C">
        <w:rPr>
          <w:rFonts w:hint="cs"/>
          <w:rtl/>
        </w:rPr>
        <w:t>ٍ</w:t>
      </w:r>
      <w:r w:rsidRPr="00534F0C">
        <w:rPr>
          <w:rFonts w:hint="cs"/>
          <w:rtl/>
        </w:rPr>
        <w:t xml:space="preserve"> واحد بعد موت عنان</w:t>
      </w:r>
      <w:r w:rsidRPr="00534F0C">
        <w:rPr>
          <w:rFonts w:hint="eastAsia"/>
          <w:sz w:val="24"/>
          <w:szCs w:val="24"/>
          <w:rtl/>
        </w:rPr>
        <w:t>»</w:t>
      </w:r>
      <w:r w:rsidRPr="00534F0C">
        <w:rPr>
          <w:vertAlign w:val="superscript"/>
          <w:rtl/>
        </w:rPr>
        <w:t>(</w:t>
      </w:r>
      <w:r w:rsidRPr="00534F0C">
        <w:rPr>
          <w:vertAlign w:val="superscript"/>
          <w:rtl/>
        </w:rPr>
        <w:endnoteReference w:id="149"/>
      </w:r>
      <w:r w:rsidRPr="00534F0C">
        <w:rPr>
          <w:vertAlign w:val="superscript"/>
          <w:rtl/>
        </w:rPr>
        <w:t>)</w:t>
      </w:r>
      <w:r w:rsidRPr="00534F0C">
        <w:rPr>
          <w:rFonts w:hint="cs"/>
          <w:rtl/>
        </w:rPr>
        <w:t xml:space="preserve">. </w:t>
      </w:r>
    </w:p>
    <w:p w:rsidR="00451C08" w:rsidRPr="00534F0C" w:rsidRDefault="00451C08" w:rsidP="00500774">
      <w:pPr>
        <w:rPr>
          <w:rtl/>
        </w:rPr>
      </w:pPr>
    </w:p>
    <w:p w:rsidR="00451C08" w:rsidRPr="00534F0C" w:rsidRDefault="00451C08" w:rsidP="00425CC5">
      <w:pPr>
        <w:pStyle w:val="Heading3"/>
        <w:rPr>
          <w:color w:val="auto"/>
          <w:rtl/>
        </w:rPr>
      </w:pPr>
      <w:bookmarkStart w:id="109" w:name="_Toc478913323"/>
      <w:r w:rsidRPr="00534F0C">
        <w:rPr>
          <w:rFonts w:hint="cs"/>
          <w:color w:val="auto"/>
          <w:rtl/>
        </w:rPr>
        <w:t xml:space="preserve">2ـ تسمية </w:t>
      </w:r>
      <w:r w:rsidR="003F051C" w:rsidRPr="00534F0C">
        <w:rPr>
          <w:rFonts w:hint="cs"/>
          <w:color w:val="auto"/>
          <w:rtl/>
        </w:rPr>
        <w:t>(</w:t>
      </w:r>
      <w:r w:rsidRPr="00534F0C">
        <w:rPr>
          <w:rFonts w:hint="cs"/>
          <w:color w:val="auto"/>
          <w:rtl/>
        </w:rPr>
        <w:t>القر</w:t>
      </w:r>
      <w:r w:rsidR="003F051C" w:rsidRPr="00534F0C">
        <w:rPr>
          <w:rFonts w:hint="cs"/>
          <w:color w:val="auto"/>
          <w:rtl/>
        </w:rPr>
        <w:t>ّ</w:t>
      </w:r>
      <w:r w:rsidRPr="00534F0C">
        <w:rPr>
          <w:rFonts w:hint="cs"/>
          <w:color w:val="auto"/>
          <w:rtl/>
        </w:rPr>
        <w:t>اؤون</w:t>
      </w:r>
      <w:bookmarkEnd w:id="109"/>
      <w:r w:rsidR="003F051C" w:rsidRPr="00534F0C">
        <w:rPr>
          <w:rFonts w:hint="cs"/>
          <w:color w:val="auto"/>
          <w:rtl/>
        </w:rPr>
        <w:t>)</w:t>
      </w:r>
    </w:p>
    <w:p w:rsidR="00451C08" w:rsidRPr="00534F0C" w:rsidRDefault="003F051C" w:rsidP="00500774">
      <w:pPr>
        <w:rPr>
          <w:rtl/>
        </w:rPr>
      </w:pPr>
      <w:r w:rsidRPr="00534F0C">
        <w:rPr>
          <w:rFonts w:hint="eastAsia"/>
          <w:sz w:val="24"/>
          <w:szCs w:val="24"/>
          <w:rtl/>
        </w:rPr>
        <w:t>«</w:t>
      </w:r>
      <w:r w:rsidR="00451C08" w:rsidRPr="00534F0C">
        <w:rPr>
          <w:rFonts w:hint="cs"/>
          <w:rtl/>
        </w:rPr>
        <w:t>تسمية القر</w:t>
      </w:r>
      <w:r w:rsidRPr="00534F0C">
        <w:rPr>
          <w:rFonts w:hint="cs"/>
          <w:rtl/>
        </w:rPr>
        <w:t>ّ</w:t>
      </w:r>
      <w:r w:rsidR="00451C08" w:rsidRPr="00534F0C">
        <w:rPr>
          <w:rFonts w:hint="cs"/>
          <w:rtl/>
        </w:rPr>
        <w:t>ائين بهذا ال</w:t>
      </w:r>
      <w:r w:rsidRPr="00534F0C">
        <w:rPr>
          <w:rFonts w:hint="cs"/>
          <w:rtl/>
        </w:rPr>
        <w:t>ا</w:t>
      </w:r>
      <w:r w:rsidR="00451C08" w:rsidRPr="00534F0C">
        <w:rPr>
          <w:rFonts w:hint="cs"/>
          <w:rtl/>
        </w:rPr>
        <w:t>سم ترجع إلى أن العهد القديم</w:t>
      </w:r>
      <w:r w:rsidRPr="00534F0C">
        <w:rPr>
          <w:rFonts w:hint="cs"/>
          <w:rtl/>
        </w:rPr>
        <w:t xml:space="preserve"> </w:t>
      </w:r>
      <w:r w:rsidR="00451C08" w:rsidRPr="00534F0C">
        <w:rPr>
          <w:rFonts w:hint="cs"/>
          <w:rtl/>
        </w:rPr>
        <w:t>(التوراة والأنبياء والكتب) كانت</w:t>
      </w:r>
      <w:r w:rsidRPr="00534F0C">
        <w:rPr>
          <w:rFonts w:hint="cs"/>
          <w:rtl/>
        </w:rPr>
        <w:t xml:space="preserve"> </w:t>
      </w:r>
      <w:r w:rsidR="00451C08" w:rsidRPr="00534F0C">
        <w:rPr>
          <w:rFonts w:hint="cs"/>
          <w:rtl/>
        </w:rPr>
        <w:t>ت</w:t>
      </w:r>
      <w:r w:rsidRPr="00534F0C">
        <w:rPr>
          <w:rFonts w:hint="cs"/>
          <w:rtl/>
        </w:rPr>
        <w:t>ُ</w:t>
      </w:r>
      <w:r w:rsidR="00451C08" w:rsidRPr="00534F0C">
        <w:rPr>
          <w:rFonts w:hint="cs"/>
          <w:rtl/>
        </w:rPr>
        <w:t>سمّى عند اليهود المقْرَا</w:t>
      </w:r>
      <w:r w:rsidR="00451C08" w:rsidRPr="00534F0C">
        <w:rPr>
          <w:rFonts w:hint="eastAsia"/>
          <w:sz w:val="24"/>
          <w:szCs w:val="24"/>
          <w:rtl/>
        </w:rPr>
        <w:t>»</w:t>
      </w:r>
      <w:r w:rsidR="00451C08" w:rsidRPr="00534F0C">
        <w:rPr>
          <w:vertAlign w:val="superscript"/>
          <w:rtl/>
        </w:rPr>
        <w:t>(</w:t>
      </w:r>
      <w:r w:rsidR="00451C08" w:rsidRPr="00534F0C">
        <w:rPr>
          <w:vertAlign w:val="superscript"/>
          <w:rtl/>
        </w:rPr>
        <w:endnoteReference w:id="150"/>
      </w:r>
      <w:r w:rsidR="00451C08" w:rsidRPr="00534F0C">
        <w:rPr>
          <w:vertAlign w:val="superscript"/>
          <w:rtl/>
        </w:rPr>
        <w:t>)</w:t>
      </w:r>
      <w:r w:rsidR="00451C08" w:rsidRPr="00534F0C">
        <w:rPr>
          <w:rFonts w:hint="cs"/>
          <w:rtl/>
        </w:rPr>
        <w:t>، أي</w:t>
      </w:r>
      <w:r w:rsidRPr="00534F0C">
        <w:rPr>
          <w:rFonts w:hint="cs"/>
          <w:rtl/>
        </w:rPr>
        <w:t xml:space="preserve"> </w:t>
      </w:r>
      <w:r w:rsidR="00451C08" w:rsidRPr="00534F0C">
        <w:rPr>
          <w:rFonts w:hint="cs"/>
          <w:rtl/>
        </w:rPr>
        <w:t>(المقروء)، أو</w:t>
      </w:r>
      <w:r w:rsidRPr="00534F0C">
        <w:rPr>
          <w:rFonts w:hint="cs"/>
          <w:rtl/>
        </w:rPr>
        <w:t xml:space="preserve"> </w:t>
      </w:r>
      <w:r w:rsidR="00451C08" w:rsidRPr="00534F0C">
        <w:rPr>
          <w:rFonts w:hint="cs"/>
          <w:rtl/>
        </w:rPr>
        <w:t>(القرآن). وهذه الفرقة رفضت العنعنات</w:t>
      </w:r>
      <w:r w:rsidR="00451C08" w:rsidRPr="00534F0C">
        <w:rPr>
          <w:vertAlign w:val="superscript"/>
          <w:rtl/>
        </w:rPr>
        <w:t>(</w:t>
      </w:r>
      <w:r w:rsidR="00451C08" w:rsidRPr="00534F0C">
        <w:rPr>
          <w:vertAlign w:val="superscript"/>
          <w:rtl/>
        </w:rPr>
        <w:endnoteReference w:id="151"/>
      </w:r>
      <w:r w:rsidR="00451C08" w:rsidRPr="00534F0C">
        <w:rPr>
          <w:vertAlign w:val="superscript"/>
          <w:rtl/>
        </w:rPr>
        <w:t>)</w:t>
      </w:r>
      <w:r w:rsidR="00451C08" w:rsidRPr="00534F0C">
        <w:rPr>
          <w:rFonts w:hint="cs"/>
          <w:rtl/>
        </w:rPr>
        <w:t xml:space="preserve"> الحبريّة، والمرويات الشفويّة، التي تناقلها</w:t>
      </w:r>
      <w:r w:rsidRPr="00534F0C">
        <w:rPr>
          <w:rFonts w:hint="cs"/>
          <w:rtl/>
        </w:rPr>
        <w:t xml:space="preserve"> </w:t>
      </w:r>
      <w:r w:rsidR="00451C08" w:rsidRPr="00534F0C">
        <w:rPr>
          <w:rFonts w:hint="cs"/>
          <w:rtl/>
        </w:rPr>
        <w:t xml:space="preserve">(التنّاؤون) في المشنه، و(الأمورائيون) في التلمود، </w:t>
      </w:r>
      <w:r w:rsidR="00451C08" w:rsidRPr="00534F0C">
        <w:rPr>
          <w:rFonts w:hint="eastAsia"/>
          <w:sz w:val="24"/>
          <w:szCs w:val="24"/>
          <w:rtl/>
        </w:rPr>
        <w:t>«</w:t>
      </w:r>
      <w:r w:rsidR="00451C08" w:rsidRPr="00534F0C">
        <w:rPr>
          <w:rFonts w:hint="cs"/>
          <w:rtl/>
        </w:rPr>
        <w:t>وجعلت المرجع الأول والأخير في الدين هو النص</w:t>
      </w:r>
      <w:r w:rsidR="00266EE9" w:rsidRPr="00534F0C">
        <w:rPr>
          <w:rFonts w:hint="cs"/>
          <w:rtl/>
        </w:rPr>
        <w:t>ّ</w:t>
      </w:r>
      <w:r w:rsidR="00451C08" w:rsidRPr="00534F0C">
        <w:rPr>
          <w:rFonts w:hint="cs"/>
          <w:rtl/>
        </w:rPr>
        <w:t xml:space="preserve"> المقدس المكتوب المنزل</w:t>
      </w:r>
      <w:r w:rsidR="00266EE9" w:rsidRPr="00534F0C">
        <w:rPr>
          <w:rFonts w:hint="cs"/>
          <w:rtl/>
        </w:rPr>
        <w:t>،</w:t>
      </w:r>
      <w:r w:rsidR="00451C08" w:rsidRPr="00534F0C">
        <w:rPr>
          <w:rFonts w:hint="cs"/>
          <w:rtl/>
        </w:rPr>
        <w:t xml:space="preserve"> المسمّى</w:t>
      </w:r>
      <w:r w:rsidR="00266EE9" w:rsidRPr="00534F0C">
        <w:rPr>
          <w:rFonts w:hint="cs"/>
          <w:rtl/>
        </w:rPr>
        <w:t xml:space="preserve"> </w:t>
      </w:r>
      <w:r w:rsidR="00451C08" w:rsidRPr="00534F0C">
        <w:rPr>
          <w:rFonts w:hint="cs"/>
          <w:rtl/>
        </w:rPr>
        <w:t>(المقرا)</w:t>
      </w:r>
      <w:r w:rsidR="00451C08" w:rsidRPr="00534F0C">
        <w:rPr>
          <w:rFonts w:hint="eastAsia"/>
          <w:sz w:val="24"/>
          <w:szCs w:val="24"/>
          <w:rtl/>
        </w:rPr>
        <w:t>»</w:t>
      </w:r>
      <w:r w:rsidR="00451C08" w:rsidRPr="00534F0C">
        <w:rPr>
          <w:vertAlign w:val="superscript"/>
          <w:rtl/>
        </w:rPr>
        <w:t>(</w:t>
      </w:r>
      <w:r w:rsidR="00451C08" w:rsidRPr="00534F0C">
        <w:rPr>
          <w:vertAlign w:val="superscript"/>
          <w:rtl/>
        </w:rPr>
        <w:endnoteReference w:id="152"/>
      </w:r>
      <w:r w:rsidR="00451C08" w:rsidRPr="00534F0C">
        <w:rPr>
          <w:vertAlign w:val="superscript"/>
          <w:rtl/>
        </w:rPr>
        <w:t>)</w:t>
      </w:r>
      <w:r w:rsidR="00451C08" w:rsidRPr="00534F0C">
        <w:rPr>
          <w:rFonts w:hint="cs"/>
          <w:rtl/>
        </w:rPr>
        <w:t xml:space="preserve">. </w:t>
      </w:r>
    </w:p>
    <w:p w:rsidR="00451C08" w:rsidRPr="00534F0C" w:rsidRDefault="00451C08" w:rsidP="00500774">
      <w:pPr>
        <w:rPr>
          <w:rtl/>
        </w:rPr>
      </w:pPr>
      <w:r w:rsidRPr="00534F0C">
        <w:rPr>
          <w:rFonts w:hint="cs"/>
          <w:rtl/>
        </w:rPr>
        <w:t>و</w:t>
      </w:r>
      <w:r w:rsidR="00266EE9" w:rsidRPr="00534F0C">
        <w:rPr>
          <w:rFonts w:hint="eastAsia"/>
          <w:sz w:val="24"/>
          <w:szCs w:val="24"/>
          <w:rtl/>
        </w:rPr>
        <w:t>«</w:t>
      </w:r>
      <w:r w:rsidRPr="00534F0C">
        <w:rPr>
          <w:rFonts w:hint="cs"/>
          <w:rtl/>
        </w:rPr>
        <w:t>(قرّا</w:t>
      </w:r>
      <w:r w:rsidR="00266EE9" w:rsidRPr="00534F0C">
        <w:rPr>
          <w:rFonts w:hint="cs"/>
          <w:rtl/>
        </w:rPr>
        <w:t>ؤ</w:t>
      </w:r>
      <w:r w:rsidRPr="00534F0C">
        <w:rPr>
          <w:rFonts w:hint="cs"/>
          <w:rtl/>
        </w:rPr>
        <w:t>ون) كلمة مشتقة من الكلمة العبريّة المطابقة لكلمة قرأ العربيّة</w:t>
      </w:r>
      <w:r w:rsidRPr="00534F0C">
        <w:rPr>
          <w:rFonts w:hint="eastAsia"/>
          <w:sz w:val="24"/>
          <w:szCs w:val="24"/>
          <w:rtl/>
        </w:rPr>
        <w:t>»</w:t>
      </w:r>
      <w:r w:rsidRPr="00534F0C">
        <w:rPr>
          <w:vertAlign w:val="superscript"/>
          <w:rtl/>
        </w:rPr>
        <w:t>(</w:t>
      </w:r>
      <w:r w:rsidRPr="00534F0C">
        <w:rPr>
          <w:vertAlign w:val="superscript"/>
          <w:rtl/>
        </w:rPr>
        <w:endnoteReference w:id="153"/>
      </w:r>
      <w:r w:rsidRPr="00534F0C">
        <w:rPr>
          <w:vertAlign w:val="superscript"/>
          <w:rtl/>
        </w:rPr>
        <w:t>)</w:t>
      </w:r>
      <w:r w:rsidRPr="00534F0C">
        <w:rPr>
          <w:rFonts w:hint="cs"/>
          <w:rtl/>
        </w:rPr>
        <w:t xml:space="preserve">. </w:t>
      </w:r>
    </w:p>
    <w:p w:rsidR="00451C08" w:rsidRPr="00534F0C" w:rsidRDefault="00451C08" w:rsidP="00500774">
      <w:pPr>
        <w:rPr>
          <w:rtl/>
        </w:rPr>
      </w:pPr>
      <w:r w:rsidRPr="00534F0C">
        <w:rPr>
          <w:rFonts w:hint="cs"/>
          <w:rtl/>
        </w:rPr>
        <w:t xml:space="preserve"> والمصطلح يقابله في العبريّة</w:t>
      </w:r>
      <w:r w:rsidR="00266EE9" w:rsidRPr="00534F0C">
        <w:rPr>
          <w:rFonts w:hint="cs"/>
          <w:rtl/>
        </w:rPr>
        <w:t xml:space="preserve"> </w:t>
      </w:r>
      <w:r w:rsidRPr="00534F0C">
        <w:rPr>
          <w:rFonts w:hint="cs"/>
          <w:rtl/>
        </w:rPr>
        <w:t>(قرّائيم) أو</w:t>
      </w:r>
      <w:r w:rsidR="00266EE9" w:rsidRPr="00534F0C">
        <w:rPr>
          <w:rFonts w:hint="cs"/>
          <w:rtl/>
        </w:rPr>
        <w:t xml:space="preserve"> </w:t>
      </w:r>
      <w:r w:rsidRPr="00534F0C">
        <w:rPr>
          <w:rFonts w:hint="cs"/>
          <w:rtl/>
        </w:rPr>
        <w:t>(بني مقرّا)، أو</w:t>
      </w:r>
      <w:r w:rsidR="00266EE9" w:rsidRPr="00534F0C">
        <w:rPr>
          <w:rFonts w:hint="cs"/>
          <w:rtl/>
        </w:rPr>
        <w:t xml:space="preserve"> </w:t>
      </w:r>
      <w:r w:rsidRPr="00534F0C">
        <w:rPr>
          <w:rFonts w:hint="cs"/>
          <w:rtl/>
        </w:rPr>
        <w:t>(بعلي هامقرّا)</w:t>
      </w:r>
      <w:r w:rsidR="00266EE9" w:rsidRPr="00534F0C">
        <w:rPr>
          <w:rFonts w:hint="cs"/>
          <w:rtl/>
        </w:rPr>
        <w:t>،</w:t>
      </w:r>
      <w:r w:rsidRPr="00534F0C">
        <w:rPr>
          <w:rFonts w:hint="cs"/>
          <w:rtl/>
        </w:rPr>
        <w:t xml:space="preserve"> أي: أهل الكتاب. </w:t>
      </w:r>
      <w:r w:rsidRPr="00534F0C">
        <w:rPr>
          <w:rFonts w:hint="eastAsia"/>
          <w:sz w:val="24"/>
          <w:szCs w:val="24"/>
          <w:rtl/>
        </w:rPr>
        <w:t>«</w:t>
      </w:r>
      <w:r w:rsidRPr="00534F0C">
        <w:rPr>
          <w:rFonts w:hint="cs"/>
          <w:rtl/>
        </w:rPr>
        <w:t>وقد سُمّ</w:t>
      </w:r>
      <w:r w:rsidR="00266EE9" w:rsidRPr="00534F0C">
        <w:rPr>
          <w:rFonts w:hint="cs"/>
          <w:rtl/>
        </w:rPr>
        <w:t>ِ</w:t>
      </w:r>
      <w:r w:rsidRPr="00534F0C">
        <w:rPr>
          <w:rFonts w:hint="cs"/>
          <w:rtl/>
        </w:rPr>
        <w:t>ي القرّاؤون بهذا ال</w:t>
      </w:r>
      <w:r w:rsidR="00266EE9" w:rsidRPr="00534F0C">
        <w:rPr>
          <w:rFonts w:hint="cs"/>
          <w:rtl/>
        </w:rPr>
        <w:t>ا</w:t>
      </w:r>
      <w:r w:rsidRPr="00534F0C">
        <w:rPr>
          <w:rFonts w:hint="cs"/>
          <w:rtl/>
        </w:rPr>
        <w:t>سم لأنهم لا يؤمنون بالشريعة الشفويّة</w:t>
      </w:r>
      <w:r w:rsidR="00266EE9" w:rsidRPr="00534F0C">
        <w:rPr>
          <w:rFonts w:hint="cs"/>
          <w:rtl/>
        </w:rPr>
        <w:t xml:space="preserve"> </w:t>
      </w:r>
      <w:r w:rsidRPr="00534F0C">
        <w:rPr>
          <w:rFonts w:hint="cs"/>
          <w:rtl/>
        </w:rPr>
        <w:t>(السماعيّة)، وإنما يؤمنون بالتوراة</w:t>
      </w:r>
      <w:r w:rsidR="00266EE9" w:rsidRPr="00534F0C">
        <w:rPr>
          <w:rFonts w:hint="cs"/>
          <w:rtl/>
        </w:rPr>
        <w:t xml:space="preserve"> </w:t>
      </w:r>
      <w:r w:rsidRPr="00534F0C">
        <w:rPr>
          <w:rFonts w:hint="cs"/>
          <w:rtl/>
        </w:rPr>
        <w:t>(المقرّا) فقط</w:t>
      </w:r>
      <w:r w:rsidRPr="00534F0C">
        <w:rPr>
          <w:rFonts w:hint="eastAsia"/>
          <w:sz w:val="24"/>
          <w:szCs w:val="24"/>
          <w:rtl/>
        </w:rPr>
        <w:t>»</w:t>
      </w:r>
      <w:r w:rsidRPr="00534F0C">
        <w:rPr>
          <w:vertAlign w:val="superscript"/>
          <w:rtl/>
        </w:rPr>
        <w:t>(</w:t>
      </w:r>
      <w:r w:rsidRPr="00534F0C">
        <w:rPr>
          <w:vertAlign w:val="superscript"/>
          <w:rtl/>
        </w:rPr>
        <w:endnoteReference w:id="154"/>
      </w:r>
      <w:r w:rsidRPr="00534F0C">
        <w:rPr>
          <w:vertAlign w:val="superscript"/>
          <w:rtl/>
        </w:rPr>
        <w:t>)</w:t>
      </w:r>
      <w:r w:rsidRPr="00534F0C">
        <w:rPr>
          <w:rFonts w:hint="cs"/>
          <w:rtl/>
        </w:rPr>
        <w:t xml:space="preserve">. </w:t>
      </w:r>
    </w:p>
    <w:p w:rsidR="00451C08" w:rsidRPr="00534F0C" w:rsidRDefault="00451C08" w:rsidP="00500774">
      <w:pPr>
        <w:rPr>
          <w:rtl/>
        </w:rPr>
      </w:pPr>
    </w:p>
    <w:p w:rsidR="00451C08" w:rsidRPr="00534F0C" w:rsidRDefault="00451C08" w:rsidP="00425CC5">
      <w:pPr>
        <w:pStyle w:val="Heading3"/>
        <w:rPr>
          <w:color w:val="auto"/>
          <w:rtl/>
        </w:rPr>
      </w:pPr>
      <w:bookmarkStart w:id="110" w:name="_Toc478913324"/>
      <w:r w:rsidRPr="00534F0C">
        <w:rPr>
          <w:rFonts w:hint="cs"/>
          <w:color w:val="auto"/>
          <w:rtl/>
        </w:rPr>
        <w:t>3ـ نشأة الفرقة</w:t>
      </w:r>
      <w:bookmarkEnd w:id="110"/>
    </w:p>
    <w:p w:rsidR="00451C08" w:rsidRPr="00534F0C" w:rsidRDefault="00451C08" w:rsidP="00500774">
      <w:pPr>
        <w:rPr>
          <w:rtl/>
        </w:rPr>
      </w:pPr>
      <w:r w:rsidRPr="00534F0C">
        <w:rPr>
          <w:rFonts w:hint="cs"/>
          <w:rtl/>
        </w:rPr>
        <w:t xml:space="preserve">في حدود عام 761م توفي حاخام العراق الأكبر </w:t>
      </w:r>
      <w:r w:rsidRPr="00534F0C">
        <w:rPr>
          <w:rFonts w:ascii="Mosawi" w:eastAsiaTheme="minorHAnsi" w:hAnsi="Mosawi" w:hint="cs"/>
          <w:sz w:val="24"/>
          <w:szCs w:val="24"/>
          <w:rtl/>
        </w:rPr>
        <w:t>الگا</w:t>
      </w:r>
      <w:r w:rsidR="00266EE9" w:rsidRPr="00534F0C">
        <w:rPr>
          <w:rFonts w:ascii="Mosawi" w:eastAsiaTheme="minorHAnsi" w:hAnsi="Mosawi" w:hint="cs"/>
          <w:sz w:val="24"/>
          <w:szCs w:val="24"/>
          <w:rtl/>
        </w:rPr>
        <w:t>ؤ</w:t>
      </w:r>
      <w:r w:rsidRPr="00534F0C">
        <w:rPr>
          <w:rFonts w:ascii="Mosawi" w:eastAsiaTheme="minorHAnsi" w:hAnsi="Mosawi" w:hint="cs"/>
          <w:sz w:val="24"/>
          <w:szCs w:val="24"/>
          <w:rtl/>
        </w:rPr>
        <w:t>ون</w:t>
      </w:r>
      <w:r w:rsidRPr="00534F0C">
        <w:rPr>
          <w:rFonts w:hint="cs"/>
          <w:rtl/>
        </w:rPr>
        <w:t xml:space="preserve"> سليمان، حيث كان رأس الجالوت في الدولة الإسلامية، وزعيم المحافظين على التلمود</w:t>
      </w:r>
      <w:r w:rsidR="00266EE9" w:rsidRPr="00534F0C">
        <w:rPr>
          <w:rFonts w:hint="cs"/>
          <w:rtl/>
        </w:rPr>
        <w:t>؛</w:t>
      </w:r>
      <w:r w:rsidRPr="00534F0C">
        <w:rPr>
          <w:rFonts w:hint="cs"/>
          <w:rtl/>
        </w:rPr>
        <w:t xml:space="preserve"> بحكم منصبه. ويبدو أنه لم يترك أولاداً يخلفه أحدهم في وظيفته. وكان أحد المرشحين لذلك ابن أخيه عنان بن دا</w:t>
      </w:r>
      <w:r w:rsidR="00266EE9" w:rsidRPr="00534F0C">
        <w:rPr>
          <w:rFonts w:hint="cs"/>
          <w:rtl/>
        </w:rPr>
        <w:t>و</w:t>
      </w:r>
      <w:r w:rsidRPr="00534F0C">
        <w:rPr>
          <w:rFonts w:hint="cs"/>
          <w:rtl/>
        </w:rPr>
        <w:t>ود، وكان معروفاً بميوله التحر</w:t>
      </w:r>
      <w:r w:rsidR="00266EE9" w:rsidRPr="00534F0C">
        <w:rPr>
          <w:rFonts w:hint="cs"/>
          <w:rtl/>
        </w:rPr>
        <w:t>ُّري</w:t>
      </w:r>
      <w:r w:rsidRPr="00534F0C">
        <w:rPr>
          <w:rFonts w:hint="cs"/>
          <w:rtl/>
        </w:rPr>
        <w:t>ة، وبخاص</w:t>
      </w:r>
      <w:r w:rsidR="00266EE9" w:rsidRPr="00534F0C">
        <w:rPr>
          <w:rFonts w:hint="cs"/>
          <w:rtl/>
        </w:rPr>
        <w:t>ّ</w:t>
      </w:r>
      <w:r w:rsidRPr="00534F0C">
        <w:rPr>
          <w:rFonts w:hint="cs"/>
          <w:rtl/>
        </w:rPr>
        <w:t xml:space="preserve">ة إزاء شرائع التلمود. </w:t>
      </w:r>
    </w:p>
    <w:p w:rsidR="00451C08" w:rsidRPr="00534F0C" w:rsidRDefault="00451C08" w:rsidP="00500774">
      <w:pPr>
        <w:rPr>
          <w:rtl/>
        </w:rPr>
      </w:pPr>
      <w:r w:rsidRPr="00534F0C">
        <w:rPr>
          <w:rFonts w:hint="cs"/>
          <w:rtl/>
        </w:rPr>
        <w:t>يحد</w:t>
      </w:r>
      <w:r w:rsidR="00266EE9" w:rsidRPr="00534F0C">
        <w:rPr>
          <w:rFonts w:hint="cs"/>
          <w:rtl/>
        </w:rPr>
        <w:t>ّثنا الر</w:t>
      </w:r>
      <w:r w:rsidRPr="00534F0C">
        <w:rPr>
          <w:rFonts w:hint="cs"/>
          <w:rtl/>
        </w:rPr>
        <w:t xml:space="preserve">حالة المسيحي </w:t>
      </w:r>
      <w:r w:rsidRPr="00534F0C">
        <w:rPr>
          <w:rFonts w:hint="eastAsia"/>
          <w:sz w:val="24"/>
          <w:szCs w:val="24"/>
          <w:rtl/>
        </w:rPr>
        <w:t>«</w:t>
      </w:r>
      <w:r w:rsidRPr="00534F0C">
        <w:rPr>
          <w:rFonts w:hint="cs"/>
          <w:rtl/>
        </w:rPr>
        <w:t>ديونيسيوس</w:t>
      </w:r>
      <w:r w:rsidRPr="00534F0C">
        <w:rPr>
          <w:rFonts w:hint="eastAsia"/>
          <w:sz w:val="24"/>
          <w:szCs w:val="24"/>
          <w:rtl/>
        </w:rPr>
        <w:t>»</w:t>
      </w:r>
      <w:r w:rsidR="00266EE9" w:rsidRPr="00534F0C">
        <w:rPr>
          <w:rFonts w:hint="cs"/>
          <w:rtl/>
        </w:rPr>
        <w:t>،</w:t>
      </w:r>
      <w:r w:rsidRPr="00534F0C">
        <w:rPr>
          <w:rFonts w:hint="cs"/>
          <w:rtl/>
        </w:rPr>
        <w:t xml:space="preserve"> الذي زار بغداد في عهد المأمون</w:t>
      </w:r>
      <w:r w:rsidR="00266EE9" w:rsidRPr="00534F0C">
        <w:rPr>
          <w:rFonts w:hint="cs"/>
          <w:rtl/>
        </w:rPr>
        <w:t>،</w:t>
      </w:r>
      <w:r w:rsidRPr="00534F0C">
        <w:rPr>
          <w:rFonts w:hint="cs"/>
          <w:rtl/>
        </w:rPr>
        <w:t xml:space="preserve"> عن هذا الانقسام الخطير بين اليهود</w:t>
      </w:r>
      <w:r w:rsidR="00266EE9" w:rsidRPr="00534F0C">
        <w:rPr>
          <w:rFonts w:hint="cs"/>
          <w:rtl/>
        </w:rPr>
        <w:t>،</w:t>
      </w:r>
      <w:r w:rsidRPr="00534F0C">
        <w:rPr>
          <w:rFonts w:hint="cs"/>
          <w:rtl/>
        </w:rPr>
        <w:t xml:space="preserve"> قائلاً: </w:t>
      </w:r>
      <w:r w:rsidRPr="00534F0C">
        <w:rPr>
          <w:rFonts w:hint="eastAsia"/>
          <w:sz w:val="24"/>
          <w:szCs w:val="24"/>
          <w:rtl/>
        </w:rPr>
        <w:t>«</w:t>
      </w:r>
      <w:r w:rsidRPr="00534F0C">
        <w:rPr>
          <w:rFonts w:hint="cs"/>
          <w:rtl/>
        </w:rPr>
        <w:t>في هذه الأثناء أصدر المأمون قراراً يقضي بعدم معارضته أي</w:t>
      </w:r>
      <w:r w:rsidR="00266EE9" w:rsidRPr="00534F0C">
        <w:rPr>
          <w:rFonts w:hint="cs"/>
          <w:rtl/>
        </w:rPr>
        <w:t>ّ</w:t>
      </w:r>
      <w:r w:rsidRPr="00534F0C">
        <w:rPr>
          <w:rFonts w:hint="cs"/>
          <w:rtl/>
        </w:rPr>
        <w:t xml:space="preserve"> مجموعة من عشرة أشخاص فأكثر تريد إقامة رئيس لها، وذلك من أجل إضعافنا والتحكّ</w:t>
      </w:r>
      <w:r w:rsidR="00266EE9" w:rsidRPr="00534F0C">
        <w:rPr>
          <w:rFonts w:hint="cs"/>
          <w:rtl/>
        </w:rPr>
        <w:t>ُ</w:t>
      </w:r>
      <w:r w:rsidRPr="00534F0C">
        <w:rPr>
          <w:rFonts w:hint="cs"/>
          <w:rtl/>
        </w:rPr>
        <w:t>م فينا</w:t>
      </w:r>
      <w:r w:rsidRPr="00534F0C">
        <w:rPr>
          <w:rFonts w:hint="eastAsia"/>
          <w:sz w:val="24"/>
          <w:szCs w:val="24"/>
          <w:rtl/>
        </w:rPr>
        <w:t>»</w:t>
      </w:r>
      <w:r w:rsidRPr="00534F0C">
        <w:rPr>
          <w:vertAlign w:val="superscript"/>
          <w:rtl/>
        </w:rPr>
        <w:t>(</w:t>
      </w:r>
      <w:r w:rsidRPr="00534F0C">
        <w:rPr>
          <w:vertAlign w:val="superscript"/>
          <w:rtl/>
        </w:rPr>
        <w:endnoteReference w:id="155"/>
      </w:r>
      <w:r w:rsidRPr="00534F0C">
        <w:rPr>
          <w:vertAlign w:val="superscript"/>
          <w:rtl/>
        </w:rPr>
        <w:t>)</w:t>
      </w:r>
      <w:r w:rsidRPr="00534F0C">
        <w:rPr>
          <w:rFonts w:hint="cs"/>
          <w:rtl/>
        </w:rPr>
        <w:t xml:space="preserve">. </w:t>
      </w:r>
    </w:p>
    <w:p w:rsidR="00451C08" w:rsidRPr="00534F0C" w:rsidRDefault="00451C08" w:rsidP="00500774">
      <w:pPr>
        <w:rPr>
          <w:rtl/>
        </w:rPr>
      </w:pPr>
      <w:r w:rsidRPr="00534F0C">
        <w:rPr>
          <w:rFonts w:hint="eastAsia"/>
          <w:sz w:val="24"/>
          <w:szCs w:val="24"/>
          <w:rtl/>
        </w:rPr>
        <w:t>»</w:t>
      </w:r>
      <w:r w:rsidRPr="00534F0C">
        <w:rPr>
          <w:rFonts w:hint="cs"/>
          <w:rtl/>
        </w:rPr>
        <w:t>فنزل أبيرام إلى بغداد</w:t>
      </w:r>
      <w:r w:rsidR="00266EE9" w:rsidRPr="00534F0C">
        <w:rPr>
          <w:rFonts w:hint="cs"/>
          <w:rtl/>
        </w:rPr>
        <w:t>،</w:t>
      </w:r>
      <w:r w:rsidRPr="00534F0C">
        <w:rPr>
          <w:rFonts w:hint="cs"/>
          <w:rtl/>
        </w:rPr>
        <w:t xml:space="preserve"> وجلب فرماناً يخوّله أن يكون بطريريكاً. وقد عنّفه عبد الله بن طاهر مرّات عديدة</w:t>
      </w:r>
      <w:r w:rsidR="00266EE9" w:rsidRPr="00534F0C">
        <w:rPr>
          <w:rFonts w:hint="cs"/>
          <w:rtl/>
        </w:rPr>
        <w:t>،</w:t>
      </w:r>
      <w:r w:rsidRPr="00534F0C">
        <w:rPr>
          <w:rFonts w:hint="cs"/>
          <w:rtl/>
        </w:rPr>
        <w:t xml:space="preserve"> ولامه على تمرّده</w:t>
      </w:r>
      <w:r w:rsidR="00F37FDD" w:rsidRPr="00534F0C">
        <w:rPr>
          <w:rFonts w:hint="cs"/>
          <w:rtl/>
        </w:rPr>
        <w:t>.</w:t>
      </w:r>
      <w:r w:rsidRPr="00534F0C">
        <w:rPr>
          <w:rFonts w:hint="cs"/>
          <w:rtl/>
        </w:rPr>
        <w:t xml:space="preserve"> وهو ما دعانا إلى زيارة الخليفة في بغداد لإلغاء هذا القرار، حيث ساد الخوف بعد انقسام اليهود إثر إقامة الذين في طبريّة شخصاً ي</w:t>
      </w:r>
      <w:r w:rsidR="00F37FDD" w:rsidRPr="00534F0C">
        <w:rPr>
          <w:rFonts w:hint="cs"/>
          <w:rtl/>
        </w:rPr>
        <w:t>ُ</w:t>
      </w:r>
      <w:r w:rsidRPr="00534F0C">
        <w:rPr>
          <w:rFonts w:hint="cs"/>
          <w:rtl/>
        </w:rPr>
        <w:t>دعى دا</w:t>
      </w:r>
      <w:r w:rsidR="00F37FDD" w:rsidRPr="00534F0C">
        <w:rPr>
          <w:rFonts w:hint="cs"/>
          <w:rtl/>
        </w:rPr>
        <w:t>و</w:t>
      </w:r>
      <w:r w:rsidRPr="00534F0C">
        <w:rPr>
          <w:rFonts w:hint="cs"/>
          <w:rtl/>
        </w:rPr>
        <w:t>ود حبراً لهم، في حين أقام الذين في بابل شخصاً آخر يدعى دانيال من شيعة الكنعانيين</w:t>
      </w:r>
      <w:r w:rsidR="00F37FDD" w:rsidRPr="00534F0C">
        <w:rPr>
          <w:rFonts w:hint="cs"/>
          <w:rtl/>
        </w:rPr>
        <w:t>،</w:t>
      </w:r>
      <w:r w:rsidRPr="00534F0C">
        <w:rPr>
          <w:rFonts w:hint="cs"/>
          <w:rtl/>
        </w:rPr>
        <w:t xml:space="preserve"> الذين يح</w:t>
      </w:r>
      <w:r w:rsidR="00F37FDD" w:rsidRPr="00534F0C">
        <w:rPr>
          <w:rFonts w:hint="cs"/>
          <w:rtl/>
        </w:rPr>
        <w:t>لّون السبت ويحفظون الأربعاء، فل</w:t>
      </w:r>
      <w:r w:rsidRPr="00534F0C">
        <w:rPr>
          <w:rFonts w:hint="cs"/>
          <w:rtl/>
        </w:rPr>
        <w:t>م</w:t>
      </w:r>
      <w:r w:rsidR="00F37FDD" w:rsidRPr="00534F0C">
        <w:rPr>
          <w:rFonts w:hint="cs"/>
          <w:rtl/>
        </w:rPr>
        <w:t>ّ</w:t>
      </w:r>
      <w:r w:rsidRPr="00534F0C">
        <w:rPr>
          <w:rFonts w:hint="cs"/>
          <w:rtl/>
        </w:rPr>
        <w:t>ا وصلت قضيّتهم إلى المأمون قرّ</w:t>
      </w:r>
      <w:r w:rsidR="00F37FDD" w:rsidRPr="00534F0C">
        <w:rPr>
          <w:rFonts w:hint="cs"/>
          <w:rtl/>
        </w:rPr>
        <w:t>َ</w:t>
      </w:r>
      <w:r w:rsidRPr="00534F0C">
        <w:rPr>
          <w:rFonts w:hint="cs"/>
          <w:rtl/>
        </w:rPr>
        <w:t>ر أن يختار كل جانب م</w:t>
      </w:r>
      <w:r w:rsidR="00F37FDD" w:rsidRPr="00534F0C">
        <w:rPr>
          <w:rFonts w:hint="cs"/>
          <w:rtl/>
        </w:rPr>
        <w:t>َ</w:t>
      </w:r>
      <w:r w:rsidRPr="00534F0C">
        <w:rPr>
          <w:rFonts w:hint="cs"/>
          <w:rtl/>
        </w:rPr>
        <w:t>ن</w:t>
      </w:r>
      <w:r w:rsidR="00F37FDD" w:rsidRPr="00534F0C">
        <w:rPr>
          <w:rFonts w:hint="cs"/>
          <w:rtl/>
        </w:rPr>
        <w:t>ْ</w:t>
      </w:r>
      <w:r w:rsidRPr="00534F0C">
        <w:rPr>
          <w:rFonts w:hint="cs"/>
          <w:rtl/>
        </w:rPr>
        <w:t xml:space="preserve"> يشاء رئيساً له</w:t>
      </w:r>
      <w:r w:rsidRPr="00534F0C">
        <w:rPr>
          <w:rFonts w:hint="eastAsia"/>
          <w:sz w:val="24"/>
          <w:szCs w:val="24"/>
          <w:rtl/>
        </w:rPr>
        <w:t>»</w:t>
      </w:r>
      <w:r w:rsidRPr="00534F0C">
        <w:rPr>
          <w:vertAlign w:val="superscript"/>
          <w:rtl/>
        </w:rPr>
        <w:t>(</w:t>
      </w:r>
      <w:r w:rsidRPr="00534F0C">
        <w:rPr>
          <w:vertAlign w:val="superscript"/>
          <w:rtl/>
        </w:rPr>
        <w:endnoteReference w:id="156"/>
      </w:r>
      <w:r w:rsidRPr="00534F0C">
        <w:rPr>
          <w:vertAlign w:val="superscript"/>
          <w:rtl/>
        </w:rPr>
        <w:t>)</w:t>
      </w:r>
      <w:r w:rsidRPr="00534F0C">
        <w:rPr>
          <w:rFonts w:hint="cs"/>
          <w:rtl/>
        </w:rPr>
        <w:t xml:space="preserve">. </w:t>
      </w:r>
    </w:p>
    <w:p w:rsidR="00451C08" w:rsidRPr="00534F0C" w:rsidRDefault="00451C08" w:rsidP="00500774">
      <w:pPr>
        <w:rPr>
          <w:rtl/>
        </w:rPr>
      </w:pPr>
      <w:r w:rsidRPr="00534F0C">
        <w:rPr>
          <w:rFonts w:hint="cs"/>
          <w:rtl/>
        </w:rPr>
        <w:t>درس عنان اليهوديّة في العراق منذ الصغر</w:t>
      </w:r>
      <w:r w:rsidR="00F37FDD" w:rsidRPr="00534F0C">
        <w:rPr>
          <w:rFonts w:hint="cs"/>
          <w:rtl/>
        </w:rPr>
        <w:t>.</w:t>
      </w:r>
      <w:r w:rsidRPr="00534F0C">
        <w:rPr>
          <w:rFonts w:hint="cs"/>
          <w:rtl/>
        </w:rPr>
        <w:t xml:space="preserve"> وكان من أساتذته علماء مشهور</w:t>
      </w:r>
      <w:r w:rsidR="00F37FDD" w:rsidRPr="00534F0C">
        <w:rPr>
          <w:rFonts w:hint="cs"/>
          <w:rtl/>
        </w:rPr>
        <w:t>و</w:t>
      </w:r>
      <w:r w:rsidRPr="00534F0C">
        <w:rPr>
          <w:rFonts w:hint="cs"/>
          <w:rtl/>
        </w:rPr>
        <w:t>ن، مثل</w:t>
      </w:r>
      <w:r w:rsidR="00F37FDD" w:rsidRPr="00534F0C">
        <w:rPr>
          <w:rFonts w:hint="cs"/>
          <w:rtl/>
        </w:rPr>
        <w:t>:</w:t>
      </w:r>
      <w:r w:rsidRPr="00534F0C">
        <w:rPr>
          <w:rFonts w:hint="cs"/>
          <w:rtl/>
        </w:rPr>
        <w:t xml:space="preserve"> </w:t>
      </w:r>
      <w:r w:rsidRPr="00534F0C">
        <w:rPr>
          <w:rFonts w:ascii="Mosawi" w:eastAsiaTheme="minorHAnsi" w:hAnsi="Mosawi" w:hint="cs"/>
          <w:sz w:val="24"/>
          <w:szCs w:val="24"/>
          <w:rtl/>
        </w:rPr>
        <w:t>الگا</w:t>
      </w:r>
      <w:r w:rsidR="00F37FDD" w:rsidRPr="00534F0C">
        <w:rPr>
          <w:rFonts w:ascii="Mosawi" w:eastAsiaTheme="minorHAnsi" w:hAnsi="Mosawi" w:hint="cs"/>
          <w:sz w:val="24"/>
          <w:szCs w:val="24"/>
          <w:rtl/>
        </w:rPr>
        <w:t>ؤ</w:t>
      </w:r>
      <w:r w:rsidRPr="00534F0C">
        <w:rPr>
          <w:rFonts w:ascii="Mosawi" w:eastAsiaTheme="minorHAnsi" w:hAnsi="Mosawi" w:hint="cs"/>
          <w:sz w:val="24"/>
          <w:szCs w:val="24"/>
          <w:rtl/>
        </w:rPr>
        <w:t>ون</w:t>
      </w:r>
      <w:r w:rsidRPr="00534F0C">
        <w:rPr>
          <w:rFonts w:hint="cs"/>
          <w:rtl/>
        </w:rPr>
        <w:t xml:space="preserve"> يهودا بن نحمان</w:t>
      </w:r>
      <w:r w:rsidR="00F37FDD" w:rsidRPr="00534F0C">
        <w:rPr>
          <w:rFonts w:hint="cs"/>
          <w:rtl/>
        </w:rPr>
        <w:t>.</w:t>
      </w:r>
      <w:r w:rsidRPr="00534F0C">
        <w:rPr>
          <w:rFonts w:hint="cs"/>
          <w:rtl/>
        </w:rPr>
        <w:t xml:space="preserve"> وقد وصل عنان مرتبة</w:t>
      </w:r>
      <w:r w:rsidR="00F37FDD" w:rsidRPr="00534F0C">
        <w:rPr>
          <w:rFonts w:hint="cs"/>
          <w:rtl/>
        </w:rPr>
        <w:t>ً</w:t>
      </w:r>
      <w:r w:rsidRPr="00534F0C">
        <w:rPr>
          <w:rFonts w:hint="cs"/>
          <w:rtl/>
        </w:rPr>
        <w:t xml:space="preserve"> علميّة متقدّمة، أقرّ له بها علماء اليهود في العراق</w:t>
      </w:r>
      <w:r w:rsidR="00F37FDD" w:rsidRPr="00534F0C">
        <w:rPr>
          <w:rFonts w:hint="cs"/>
          <w:rtl/>
        </w:rPr>
        <w:t>،</w:t>
      </w:r>
      <w:r w:rsidRPr="00534F0C">
        <w:rPr>
          <w:rFonts w:hint="cs"/>
          <w:rtl/>
        </w:rPr>
        <w:t xml:space="preserve"> واعترفوا به ع</w:t>
      </w:r>
      <w:r w:rsidR="00F37FDD" w:rsidRPr="00534F0C">
        <w:rPr>
          <w:rFonts w:hint="cs"/>
          <w:rtl/>
        </w:rPr>
        <w:t>َ</w:t>
      </w:r>
      <w:r w:rsidRPr="00534F0C">
        <w:rPr>
          <w:rFonts w:hint="cs"/>
          <w:rtl/>
        </w:rPr>
        <w:t>ل</w:t>
      </w:r>
      <w:r w:rsidR="00F37FDD" w:rsidRPr="00534F0C">
        <w:rPr>
          <w:rFonts w:hint="cs"/>
          <w:rtl/>
        </w:rPr>
        <w:t>َ</w:t>
      </w:r>
      <w:r w:rsidRPr="00534F0C">
        <w:rPr>
          <w:rFonts w:hint="cs"/>
          <w:rtl/>
        </w:rPr>
        <w:t xml:space="preserve">ماً متميّزاً. </w:t>
      </w:r>
    </w:p>
    <w:p w:rsidR="00451C08" w:rsidRPr="00534F0C" w:rsidRDefault="00451C08" w:rsidP="00500774">
      <w:pPr>
        <w:rPr>
          <w:rtl/>
        </w:rPr>
      </w:pPr>
      <w:r w:rsidRPr="00534F0C">
        <w:rPr>
          <w:rFonts w:hint="cs"/>
          <w:rtl/>
        </w:rPr>
        <w:t>وكان عنان مرشحاً لتولي رئاسة الطائفة</w:t>
      </w:r>
      <w:r w:rsidR="00F37FDD" w:rsidRPr="00534F0C">
        <w:rPr>
          <w:rFonts w:hint="cs"/>
          <w:rtl/>
        </w:rPr>
        <w:t>؛</w:t>
      </w:r>
      <w:r w:rsidRPr="00534F0C">
        <w:rPr>
          <w:rFonts w:hint="cs"/>
          <w:rtl/>
        </w:rPr>
        <w:t xml:space="preserve"> لتوف</w:t>
      </w:r>
      <w:r w:rsidR="00F37FDD" w:rsidRPr="00534F0C">
        <w:rPr>
          <w:rFonts w:hint="cs"/>
          <w:rtl/>
        </w:rPr>
        <w:t>ُّ</w:t>
      </w:r>
      <w:r w:rsidRPr="00534F0C">
        <w:rPr>
          <w:rFonts w:hint="cs"/>
          <w:rtl/>
        </w:rPr>
        <w:t>ر الشروط فيه</w:t>
      </w:r>
      <w:r w:rsidR="00F37FDD" w:rsidRPr="00534F0C">
        <w:rPr>
          <w:rFonts w:hint="cs"/>
          <w:rtl/>
        </w:rPr>
        <w:t>.</w:t>
      </w:r>
      <w:r w:rsidRPr="00534F0C">
        <w:rPr>
          <w:rFonts w:hint="cs"/>
          <w:rtl/>
        </w:rPr>
        <w:t xml:space="preserve"> ولكن</w:t>
      </w:r>
      <w:r w:rsidR="00F37FDD" w:rsidRPr="00534F0C">
        <w:rPr>
          <w:rFonts w:hint="cs"/>
          <w:rtl/>
        </w:rPr>
        <w:t>ْ</w:t>
      </w:r>
      <w:r w:rsidRPr="00534F0C">
        <w:rPr>
          <w:rFonts w:hint="cs"/>
          <w:rtl/>
        </w:rPr>
        <w:t xml:space="preserve"> يبدو أن آراءه المخالفة لليهوديّة الرسميّة وللحاخامين حرمته من ذلك</w:t>
      </w:r>
      <w:r w:rsidR="00F37FDD" w:rsidRPr="00534F0C">
        <w:rPr>
          <w:rFonts w:hint="cs"/>
          <w:rtl/>
        </w:rPr>
        <w:t>،</w:t>
      </w:r>
      <w:r w:rsidRPr="00534F0C">
        <w:rPr>
          <w:rFonts w:hint="cs"/>
          <w:rtl/>
        </w:rPr>
        <w:t xml:space="preserve"> ورُشّح بدله </w:t>
      </w:r>
      <w:r w:rsidR="00F37FDD" w:rsidRPr="00534F0C">
        <w:rPr>
          <w:rFonts w:hint="cs"/>
          <w:rtl/>
        </w:rPr>
        <w:t>أ</w:t>
      </w:r>
      <w:r w:rsidRPr="00534F0C">
        <w:rPr>
          <w:rFonts w:hint="cs"/>
          <w:rtl/>
        </w:rPr>
        <w:t xml:space="preserve">خوه (حنان). </w:t>
      </w:r>
      <w:r w:rsidR="00F37FDD" w:rsidRPr="00534F0C">
        <w:rPr>
          <w:rFonts w:hint="cs"/>
          <w:rtl/>
        </w:rPr>
        <w:t>و</w:t>
      </w:r>
      <w:r w:rsidRPr="00534F0C">
        <w:rPr>
          <w:rFonts w:hint="cs"/>
          <w:rtl/>
        </w:rPr>
        <w:t>السبب الرئيس لعدم ترشيح عنان بح</w:t>
      </w:r>
      <w:r w:rsidR="00F37FDD" w:rsidRPr="00534F0C">
        <w:rPr>
          <w:rFonts w:hint="cs"/>
          <w:rtl/>
        </w:rPr>
        <w:t>َ</w:t>
      </w:r>
      <w:r w:rsidRPr="00534F0C">
        <w:rPr>
          <w:rFonts w:hint="cs"/>
          <w:rtl/>
        </w:rPr>
        <w:t>س</w:t>
      </w:r>
      <w:r w:rsidR="00F37FDD" w:rsidRPr="00534F0C">
        <w:rPr>
          <w:rFonts w:hint="cs"/>
          <w:rtl/>
        </w:rPr>
        <w:t>َ</w:t>
      </w:r>
      <w:r w:rsidRPr="00534F0C">
        <w:rPr>
          <w:rFonts w:hint="cs"/>
          <w:rtl/>
        </w:rPr>
        <w:t xml:space="preserve">ب قراءتي للمصادر اليهوديّة هي رفض عنان مرجعيّة التلمود وقدسيّته. فالتلمود يعتبر عند اليهود </w:t>
      </w:r>
      <w:r w:rsidRPr="00534F0C">
        <w:rPr>
          <w:rFonts w:hint="eastAsia"/>
          <w:sz w:val="24"/>
          <w:szCs w:val="24"/>
          <w:rtl/>
        </w:rPr>
        <w:t>«</w:t>
      </w:r>
      <w:r w:rsidRPr="00534F0C">
        <w:rPr>
          <w:rFonts w:hint="cs"/>
          <w:rtl/>
        </w:rPr>
        <w:t>شريعة شفويّة</w:t>
      </w:r>
      <w:r w:rsidRPr="00534F0C">
        <w:rPr>
          <w:rFonts w:hint="eastAsia"/>
          <w:sz w:val="24"/>
          <w:szCs w:val="24"/>
          <w:rtl/>
        </w:rPr>
        <w:t>»</w:t>
      </w:r>
      <w:r w:rsidRPr="00534F0C">
        <w:rPr>
          <w:rFonts w:hint="cs"/>
          <w:rtl/>
        </w:rPr>
        <w:t xml:space="preserve"> مقد</w:t>
      </w:r>
      <w:r w:rsidR="00F37FDD" w:rsidRPr="00534F0C">
        <w:rPr>
          <w:rFonts w:hint="cs"/>
          <w:rtl/>
        </w:rPr>
        <w:t>ّ</w:t>
      </w:r>
      <w:r w:rsidRPr="00534F0C">
        <w:rPr>
          <w:rFonts w:hint="cs"/>
          <w:rtl/>
        </w:rPr>
        <w:t xml:space="preserve">سة، إلى جانب التوراة، التي تعتبر </w:t>
      </w:r>
      <w:r w:rsidRPr="00534F0C">
        <w:rPr>
          <w:rFonts w:hint="eastAsia"/>
          <w:sz w:val="24"/>
          <w:szCs w:val="24"/>
          <w:rtl/>
        </w:rPr>
        <w:t>«</w:t>
      </w:r>
      <w:r w:rsidRPr="00534F0C">
        <w:rPr>
          <w:rFonts w:hint="cs"/>
          <w:rtl/>
        </w:rPr>
        <w:t>الشريعة المكتوبة</w:t>
      </w:r>
      <w:r w:rsidRPr="00534F0C">
        <w:rPr>
          <w:rFonts w:hint="eastAsia"/>
          <w:sz w:val="24"/>
          <w:szCs w:val="24"/>
          <w:rtl/>
        </w:rPr>
        <w:t>»</w:t>
      </w:r>
      <w:r w:rsidR="00F37FDD" w:rsidRPr="00534F0C">
        <w:rPr>
          <w:rFonts w:hint="cs"/>
          <w:rtl/>
        </w:rPr>
        <w:t>.</w:t>
      </w:r>
      <w:r w:rsidRPr="00534F0C">
        <w:rPr>
          <w:rFonts w:hint="cs"/>
          <w:rtl/>
        </w:rPr>
        <w:t xml:space="preserve"> بينما رفض عنان </w:t>
      </w:r>
      <w:r w:rsidR="00F37FDD" w:rsidRPr="00534F0C">
        <w:rPr>
          <w:rFonts w:hint="cs"/>
          <w:rtl/>
        </w:rPr>
        <w:t>أ</w:t>
      </w:r>
      <w:r w:rsidRPr="00534F0C">
        <w:rPr>
          <w:rFonts w:hint="cs"/>
          <w:rtl/>
        </w:rPr>
        <w:t>ن يكون للتلمود قدسيّة كالتوراة</w:t>
      </w:r>
      <w:r w:rsidR="00F37FDD" w:rsidRPr="00534F0C">
        <w:rPr>
          <w:rFonts w:hint="cs"/>
          <w:rtl/>
        </w:rPr>
        <w:t>؛</w:t>
      </w:r>
      <w:r w:rsidRPr="00534F0C">
        <w:rPr>
          <w:rFonts w:hint="cs"/>
          <w:rtl/>
        </w:rPr>
        <w:t xml:space="preserve"> إذ كل</w:t>
      </w:r>
      <w:r w:rsidR="00F37FDD" w:rsidRPr="00534F0C">
        <w:rPr>
          <w:rFonts w:hint="cs"/>
          <w:rtl/>
        </w:rPr>
        <w:t>ّ</w:t>
      </w:r>
      <w:r w:rsidRPr="00534F0C">
        <w:rPr>
          <w:rFonts w:hint="cs"/>
          <w:rtl/>
        </w:rPr>
        <w:t xml:space="preserve"> </w:t>
      </w:r>
      <w:r w:rsidR="00F37FDD" w:rsidRPr="00534F0C">
        <w:rPr>
          <w:rFonts w:hint="cs"/>
          <w:rtl/>
        </w:rPr>
        <w:t xml:space="preserve">ما </w:t>
      </w:r>
      <w:r w:rsidRPr="00534F0C">
        <w:rPr>
          <w:rFonts w:hint="cs"/>
          <w:rtl/>
        </w:rPr>
        <w:t xml:space="preserve">فيه </w:t>
      </w:r>
      <w:r w:rsidR="00F37FDD" w:rsidRPr="00534F0C">
        <w:rPr>
          <w:rFonts w:hint="cs"/>
          <w:rtl/>
        </w:rPr>
        <w:t>ـ بحَسَب</w:t>
      </w:r>
      <w:r w:rsidRPr="00534F0C">
        <w:rPr>
          <w:rFonts w:hint="cs"/>
          <w:rtl/>
        </w:rPr>
        <w:t xml:space="preserve"> عنان</w:t>
      </w:r>
      <w:r w:rsidR="00F37FDD" w:rsidRPr="00534F0C">
        <w:rPr>
          <w:rFonts w:hint="cs"/>
          <w:rtl/>
        </w:rPr>
        <w:t xml:space="preserve"> ـ</w:t>
      </w:r>
      <w:r w:rsidRPr="00534F0C">
        <w:rPr>
          <w:rFonts w:hint="cs"/>
          <w:rtl/>
        </w:rPr>
        <w:t xml:space="preserve"> إنما هو آراء الحاخامين وأحكامهم. و</w:t>
      </w:r>
      <w:r w:rsidR="00F37FDD" w:rsidRPr="00534F0C">
        <w:rPr>
          <w:rFonts w:hint="cs"/>
          <w:rtl/>
        </w:rPr>
        <w:t>قد</w:t>
      </w:r>
      <w:r w:rsidRPr="00534F0C">
        <w:rPr>
          <w:rFonts w:hint="cs"/>
          <w:rtl/>
        </w:rPr>
        <w:t xml:space="preserve"> رأى </w:t>
      </w:r>
      <w:r w:rsidR="00F37FDD" w:rsidRPr="00534F0C">
        <w:rPr>
          <w:rFonts w:hint="cs"/>
          <w:rtl/>
        </w:rPr>
        <w:t>أ</w:t>
      </w:r>
      <w:r w:rsidRPr="00534F0C">
        <w:rPr>
          <w:rFonts w:hint="cs"/>
          <w:rtl/>
        </w:rPr>
        <w:t xml:space="preserve">ن التوراة وحدها لها القدسيّة، </w:t>
      </w:r>
      <w:r w:rsidR="00F37FDD" w:rsidRPr="00534F0C">
        <w:rPr>
          <w:rFonts w:hint="cs"/>
          <w:rtl/>
        </w:rPr>
        <w:t>و</w:t>
      </w:r>
      <w:r w:rsidRPr="00534F0C">
        <w:rPr>
          <w:rFonts w:hint="cs"/>
          <w:rtl/>
        </w:rPr>
        <w:t>يجب الاعتماد عليها في أخذ الشريعة اليهوديّة</w:t>
      </w:r>
      <w:r w:rsidRPr="00534F0C">
        <w:rPr>
          <w:vertAlign w:val="superscript"/>
          <w:rtl/>
        </w:rPr>
        <w:t>(</w:t>
      </w:r>
      <w:r w:rsidRPr="00534F0C">
        <w:rPr>
          <w:vertAlign w:val="superscript"/>
          <w:rtl/>
        </w:rPr>
        <w:endnoteReference w:id="157"/>
      </w:r>
      <w:r w:rsidRPr="00534F0C">
        <w:rPr>
          <w:vertAlign w:val="superscript"/>
          <w:rtl/>
        </w:rPr>
        <w:t>)</w:t>
      </w:r>
      <w:r w:rsidRPr="00534F0C">
        <w:rPr>
          <w:rFonts w:hint="cs"/>
          <w:rtl/>
        </w:rPr>
        <w:t xml:space="preserve">. </w:t>
      </w:r>
    </w:p>
    <w:p w:rsidR="00451C08" w:rsidRPr="00534F0C" w:rsidRDefault="00451C08" w:rsidP="00500774">
      <w:pPr>
        <w:rPr>
          <w:rtl/>
        </w:rPr>
      </w:pPr>
      <w:r w:rsidRPr="00534F0C">
        <w:rPr>
          <w:rFonts w:hint="eastAsia"/>
          <w:sz w:val="24"/>
          <w:szCs w:val="24"/>
          <w:rtl/>
        </w:rPr>
        <w:t>»</w:t>
      </w:r>
      <w:r w:rsidRPr="00534F0C">
        <w:rPr>
          <w:rFonts w:hint="cs"/>
          <w:rtl/>
        </w:rPr>
        <w:t>وكان من المسائل المهمة التي انتقدها عنان أيضاً مسألة التقويم الشرعي</w:t>
      </w:r>
      <w:r w:rsidR="00F37FDD" w:rsidRPr="00534F0C">
        <w:rPr>
          <w:rFonts w:hint="cs"/>
          <w:rtl/>
        </w:rPr>
        <w:t>،</w:t>
      </w:r>
      <w:r w:rsidRPr="00534F0C">
        <w:rPr>
          <w:rFonts w:hint="cs"/>
          <w:rtl/>
        </w:rPr>
        <w:t xml:space="preserve"> الذي كان معمولاً به منذ منتصف القرن الرابع</w:t>
      </w:r>
      <w:r w:rsidRPr="00534F0C">
        <w:rPr>
          <w:rFonts w:hint="eastAsia"/>
          <w:sz w:val="24"/>
          <w:szCs w:val="24"/>
          <w:rtl/>
        </w:rPr>
        <w:t>»</w:t>
      </w:r>
      <w:r w:rsidRPr="00534F0C">
        <w:rPr>
          <w:vertAlign w:val="superscript"/>
          <w:rtl/>
        </w:rPr>
        <w:t>(</w:t>
      </w:r>
      <w:r w:rsidRPr="00534F0C">
        <w:rPr>
          <w:vertAlign w:val="superscript"/>
          <w:rtl/>
        </w:rPr>
        <w:endnoteReference w:id="158"/>
      </w:r>
      <w:r w:rsidRPr="00534F0C">
        <w:rPr>
          <w:vertAlign w:val="superscript"/>
          <w:rtl/>
        </w:rPr>
        <w:t>)</w:t>
      </w:r>
      <w:r w:rsidRPr="00534F0C">
        <w:rPr>
          <w:rFonts w:hint="cs"/>
          <w:rtl/>
        </w:rPr>
        <w:t>، وتحديد اليوم الأول من الشهر. فاليهود في عصره كانوا، وهم مازالوا إلى اليوم، يعتمدون الحسابات الفلكيّة في تحديد اليوم الأول من الشهر</w:t>
      </w:r>
      <w:r w:rsidR="00F37FDD" w:rsidRPr="00534F0C">
        <w:rPr>
          <w:rFonts w:hint="cs"/>
          <w:rtl/>
        </w:rPr>
        <w:t xml:space="preserve">. </w:t>
      </w:r>
      <w:r w:rsidRPr="00534F0C">
        <w:rPr>
          <w:rFonts w:hint="cs"/>
          <w:rtl/>
        </w:rPr>
        <w:t>ولكن</w:t>
      </w:r>
      <w:r w:rsidR="00F37FDD" w:rsidRPr="00534F0C">
        <w:rPr>
          <w:rFonts w:hint="cs"/>
          <w:rtl/>
        </w:rPr>
        <w:t>ّ</w:t>
      </w:r>
      <w:r w:rsidRPr="00534F0C">
        <w:rPr>
          <w:rFonts w:hint="cs"/>
          <w:rtl/>
        </w:rPr>
        <w:t xml:space="preserve"> عنان انتقد هذا النظام، وطالب اليهود بالرجوع إلى ما كانت تأخذ به اليهوديّة القديمة، وهو تحديد اليوم الأول من الشهر بواسطة رؤية الهلال. </w:t>
      </w:r>
      <w:r w:rsidRPr="00534F0C">
        <w:rPr>
          <w:rFonts w:hint="eastAsia"/>
          <w:sz w:val="24"/>
          <w:szCs w:val="24"/>
          <w:rtl/>
        </w:rPr>
        <w:t>«</w:t>
      </w:r>
      <w:r w:rsidRPr="00534F0C">
        <w:rPr>
          <w:rFonts w:hint="cs"/>
          <w:rtl/>
        </w:rPr>
        <w:t>وهذه القضيّة ذات أهم</w:t>
      </w:r>
      <w:r w:rsidR="00F37FDD" w:rsidRPr="00534F0C">
        <w:rPr>
          <w:rFonts w:hint="cs"/>
          <w:rtl/>
        </w:rPr>
        <w:t>ّي</w:t>
      </w:r>
      <w:r w:rsidRPr="00534F0C">
        <w:rPr>
          <w:rFonts w:hint="cs"/>
          <w:rtl/>
        </w:rPr>
        <w:t>ة شرعيّة كبيرة عند اليهود</w:t>
      </w:r>
      <w:r w:rsidR="008856FA" w:rsidRPr="00534F0C">
        <w:rPr>
          <w:rFonts w:hint="cs"/>
          <w:rtl/>
        </w:rPr>
        <w:t>؛</w:t>
      </w:r>
      <w:r w:rsidRPr="00534F0C">
        <w:rPr>
          <w:rFonts w:hint="cs"/>
          <w:rtl/>
        </w:rPr>
        <w:t xml:space="preserve"> إذ بهذا التحديد تعرف أوقات المناسبات الدينيّة والأعياد</w:t>
      </w:r>
      <w:r w:rsidRPr="00534F0C">
        <w:rPr>
          <w:vertAlign w:val="superscript"/>
          <w:rtl/>
        </w:rPr>
        <w:t>(</w:t>
      </w:r>
      <w:r w:rsidRPr="00534F0C">
        <w:rPr>
          <w:vertAlign w:val="superscript"/>
          <w:rtl/>
        </w:rPr>
        <w:endnoteReference w:id="159"/>
      </w:r>
      <w:r w:rsidRPr="00534F0C">
        <w:rPr>
          <w:vertAlign w:val="superscript"/>
          <w:rtl/>
        </w:rPr>
        <w:t>)</w:t>
      </w:r>
      <w:r w:rsidRPr="00534F0C">
        <w:rPr>
          <w:rFonts w:hint="cs"/>
          <w:rtl/>
        </w:rPr>
        <w:t>، وهي منذ البداية قد أصبحت موضع اختلاف</w:t>
      </w:r>
      <w:r w:rsidR="008856FA" w:rsidRPr="00534F0C">
        <w:rPr>
          <w:rFonts w:hint="cs"/>
          <w:rtl/>
        </w:rPr>
        <w:t>ٍ</w:t>
      </w:r>
      <w:r w:rsidRPr="00534F0C">
        <w:rPr>
          <w:rFonts w:hint="cs"/>
          <w:rtl/>
        </w:rPr>
        <w:t xml:space="preserve"> كبير بين القرّائين والتلموديين</w:t>
      </w:r>
      <w:r w:rsidRPr="00534F0C">
        <w:rPr>
          <w:rFonts w:hint="eastAsia"/>
          <w:sz w:val="24"/>
          <w:szCs w:val="24"/>
          <w:rtl/>
        </w:rPr>
        <w:t>»</w:t>
      </w:r>
      <w:r w:rsidRPr="00534F0C">
        <w:rPr>
          <w:vertAlign w:val="superscript"/>
          <w:rtl/>
        </w:rPr>
        <w:t>(</w:t>
      </w:r>
      <w:r w:rsidRPr="00534F0C">
        <w:rPr>
          <w:vertAlign w:val="superscript"/>
          <w:rtl/>
        </w:rPr>
        <w:endnoteReference w:id="160"/>
      </w:r>
      <w:r w:rsidRPr="00534F0C">
        <w:rPr>
          <w:vertAlign w:val="superscript"/>
          <w:rtl/>
        </w:rPr>
        <w:t>)</w:t>
      </w:r>
      <w:r w:rsidRPr="00534F0C">
        <w:rPr>
          <w:rFonts w:hint="cs"/>
          <w:rtl/>
        </w:rPr>
        <w:t xml:space="preserve">. </w:t>
      </w:r>
    </w:p>
    <w:p w:rsidR="00451C08" w:rsidRPr="00534F0C" w:rsidRDefault="00451C08" w:rsidP="00500774">
      <w:pPr>
        <w:rPr>
          <w:rtl/>
          <w:lang w:bidi="ar-IQ"/>
        </w:rPr>
      </w:pPr>
      <w:r w:rsidRPr="00534F0C">
        <w:rPr>
          <w:rFonts w:hint="cs"/>
          <w:rtl/>
          <w:lang w:bidi="ar-IQ"/>
        </w:rPr>
        <w:t>إذن كان لعنان بن دا</w:t>
      </w:r>
      <w:r w:rsidR="008856FA" w:rsidRPr="00534F0C">
        <w:rPr>
          <w:rFonts w:hint="cs"/>
          <w:rtl/>
          <w:lang w:bidi="ar-IQ"/>
        </w:rPr>
        <w:t>و</w:t>
      </w:r>
      <w:r w:rsidRPr="00534F0C">
        <w:rPr>
          <w:rFonts w:hint="cs"/>
          <w:rtl/>
          <w:lang w:bidi="ar-IQ"/>
        </w:rPr>
        <w:t>ود الد</w:t>
      </w:r>
      <w:r w:rsidR="008856FA" w:rsidRPr="00534F0C">
        <w:rPr>
          <w:rFonts w:hint="cs"/>
          <w:rtl/>
          <w:lang w:bidi="ar-IQ"/>
        </w:rPr>
        <w:t>َّ</w:t>
      </w:r>
      <w:r w:rsidRPr="00534F0C">
        <w:rPr>
          <w:rFonts w:hint="cs"/>
          <w:rtl/>
          <w:lang w:bidi="ar-IQ"/>
        </w:rPr>
        <w:t>و</w:t>
      </w:r>
      <w:r w:rsidR="008856FA" w:rsidRPr="00534F0C">
        <w:rPr>
          <w:rFonts w:hint="cs"/>
          <w:rtl/>
          <w:lang w:bidi="ar-IQ"/>
        </w:rPr>
        <w:t>ْ</w:t>
      </w:r>
      <w:r w:rsidRPr="00534F0C">
        <w:rPr>
          <w:rFonts w:hint="cs"/>
          <w:rtl/>
          <w:lang w:bidi="ar-IQ"/>
        </w:rPr>
        <w:t>ر الأكبر في ظهور حركة اليهود القرّائين</w:t>
      </w:r>
      <w:r w:rsidR="008856FA" w:rsidRPr="00534F0C">
        <w:rPr>
          <w:rFonts w:hint="cs"/>
          <w:rtl/>
          <w:lang w:bidi="ar-IQ"/>
        </w:rPr>
        <w:t>. ولولا ظهوره</w:t>
      </w:r>
      <w:r w:rsidRPr="00534F0C">
        <w:rPr>
          <w:rFonts w:hint="cs"/>
          <w:rtl/>
          <w:lang w:bidi="ar-IQ"/>
        </w:rPr>
        <w:t xml:space="preserve"> لما كان لهم هذا الأثر الكبير في تاريخ اليهوديّة. وكان عنان عالماً يهوديّاً عراقيّاً، وُلد وعاش وتُوفي في القرن الثاني الهجري/ الثامن الميلادي، وكان ظهوره كمعارض</w:t>
      </w:r>
      <w:r w:rsidR="008856FA" w:rsidRPr="00534F0C">
        <w:rPr>
          <w:rFonts w:hint="cs"/>
          <w:rtl/>
          <w:lang w:bidi="ar-IQ"/>
        </w:rPr>
        <w:t>ٍ</w:t>
      </w:r>
      <w:r w:rsidRPr="00534F0C">
        <w:rPr>
          <w:rFonts w:hint="cs"/>
          <w:rtl/>
          <w:lang w:bidi="ar-IQ"/>
        </w:rPr>
        <w:t xml:space="preserve"> لليهود التلموديين، كما يذكر ذلك العالم اليهودي البغدادي أبو يعقوب القرقستاني</w:t>
      </w:r>
      <w:r w:rsidRPr="00534F0C">
        <w:rPr>
          <w:vertAlign w:val="superscript"/>
          <w:rtl/>
          <w:lang w:bidi="ar-IQ"/>
        </w:rPr>
        <w:t>(</w:t>
      </w:r>
      <w:r w:rsidRPr="00534F0C">
        <w:rPr>
          <w:vertAlign w:val="superscript"/>
          <w:rtl/>
          <w:lang w:bidi="ar-IQ"/>
        </w:rPr>
        <w:endnoteReference w:id="161"/>
      </w:r>
      <w:r w:rsidRPr="00534F0C">
        <w:rPr>
          <w:vertAlign w:val="superscript"/>
          <w:rtl/>
          <w:lang w:bidi="ar-IQ"/>
        </w:rPr>
        <w:t>)</w:t>
      </w:r>
      <w:r w:rsidRPr="00534F0C">
        <w:rPr>
          <w:rFonts w:hint="cs"/>
          <w:rtl/>
          <w:lang w:bidi="ar-IQ"/>
        </w:rPr>
        <w:t xml:space="preserve"> وغيره، أيام حكم أبي جعفر المنصور العباسي(158هـ/775م)</w:t>
      </w:r>
      <w:r w:rsidR="008856FA" w:rsidRPr="00534F0C">
        <w:rPr>
          <w:rFonts w:hint="cs"/>
          <w:rtl/>
          <w:lang w:bidi="ar-IQ"/>
        </w:rPr>
        <w:t>،</w:t>
      </w:r>
      <w:r w:rsidRPr="00534F0C">
        <w:rPr>
          <w:rFonts w:hint="cs"/>
          <w:rtl/>
          <w:lang w:bidi="ar-IQ"/>
        </w:rPr>
        <w:t xml:space="preserve"> في بغداد، في النصف الثاني من القرن الثامن الميلادي. </w:t>
      </w:r>
    </w:p>
    <w:p w:rsidR="00451C08" w:rsidRPr="00534F0C" w:rsidRDefault="00451C08" w:rsidP="00500774">
      <w:pPr>
        <w:rPr>
          <w:rtl/>
          <w:lang w:bidi="ar-IQ"/>
        </w:rPr>
      </w:pPr>
    </w:p>
    <w:p w:rsidR="00451C08" w:rsidRPr="00534F0C" w:rsidRDefault="00451C08" w:rsidP="00425CC5">
      <w:pPr>
        <w:pStyle w:val="Heading3"/>
        <w:rPr>
          <w:color w:val="auto"/>
          <w:rtl/>
        </w:rPr>
      </w:pPr>
      <w:bookmarkStart w:id="111" w:name="_Toc478913325"/>
      <w:r w:rsidRPr="00534F0C">
        <w:rPr>
          <w:rFonts w:hint="cs"/>
          <w:color w:val="auto"/>
          <w:rtl/>
        </w:rPr>
        <w:t>4ـ القرّاؤون والمعتزلة في العراق</w:t>
      </w:r>
      <w:bookmarkEnd w:id="111"/>
    </w:p>
    <w:p w:rsidR="00451C08" w:rsidRPr="00534F0C" w:rsidRDefault="00451C08" w:rsidP="00500774">
      <w:pPr>
        <w:rPr>
          <w:rtl/>
          <w:lang w:bidi="ar-IQ"/>
        </w:rPr>
      </w:pPr>
      <w:r w:rsidRPr="00534F0C">
        <w:rPr>
          <w:rFonts w:hint="cs"/>
          <w:rtl/>
          <w:lang w:bidi="ar-IQ"/>
        </w:rPr>
        <w:t>ولما</w:t>
      </w:r>
      <w:r w:rsidRPr="00534F0C">
        <w:rPr>
          <w:rtl/>
          <w:lang w:bidi="ar-IQ"/>
        </w:rPr>
        <w:t xml:space="preserve"> </w:t>
      </w:r>
      <w:r w:rsidRPr="00534F0C">
        <w:rPr>
          <w:rFonts w:hint="cs"/>
          <w:rtl/>
          <w:lang w:bidi="ar-IQ"/>
        </w:rPr>
        <w:t>كان</w:t>
      </w:r>
      <w:r w:rsidRPr="00534F0C">
        <w:rPr>
          <w:rtl/>
          <w:lang w:bidi="ar-IQ"/>
        </w:rPr>
        <w:t xml:space="preserve"> </w:t>
      </w:r>
      <w:r w:rsidRPr="00534F0C">
        <w:rPr>
          <w:rFonts w:hint="cs"/>
          <w:rtl/>
          <w:lang w:bidi="ar-IQ"/>
        </w:rPr>
        <w:t>العراق</w:t>
      </w:r>
      <w:r w:rsidRPr="00534F0C">
        <w:rPr>
          <w:rtl/>
          <w:lang w:bidi="ar-IQ"/>
        </w:rPr>
        <w:t xml:space="preserve"> </w:t>
      </w:r>
      <w:r w:rsidRPr="00534F0C">
        <w:rPr>
          <w:rFonts w:hint="cs"/>
          <w:rtl/>
          <w:lang w:bidi="ar-IQ"/>
        </w:rPr>
        <w:t>في</w:t>
      </w:r>
      <w:r w:rsidRPr="00534F0C">
        <w:rPr>
          <w:rtl/>
          <w:lang w:bidi="ar-IQ"/>
        </w:rPr>
        <w:t xml:space="preserve"> </w:t>
      </w:r>
      <w:r w:rsidRPr="00534F0C">
        <w:rPr>
          <w:rFonts w:hint="cs"/>
          <w:rtl/>
          <w:lang w:bidi="ar-IQ"/>
        </w:rPr>
        <w:t>هذه</w:t>
      </w:r>
      <w:r w:rsidRPr="00534F0C">
        <w:rPr>
          <w:rtl/>
          <w:lang w:bidi="ar-IQ"/>
        </w:rPr>
        <w:t xml:space="preserve"> </w:t>
      </w:r>
      <w:r w:rsidRPr="00534F0C">
        <w:rPr>
          <w:rFonts w:hint="cs"/>
          <w:rtl/>
          <w:lang w:bidi="ar-IQ"/>
        </w:rPr>
        <w:t>الفترة</w:t>
      </w:r>
      <w:r w:rsidRPr="00534F0C">
        <w:rPr>
          <w:rtl/>
          <w:lang w:bidi="ar-IQ"/>
        </w:rPr>
        <w:t xml:space="preserve"> </w:t>
      </w:r>
      <w:r w:rsidRPr="00534F0C">
        <w:rPr>
          <w:rFonts w:hint="cs"/>
          <w:rtl/>
          <w:lang w:bidi="ar-IQ"/>
        </w:rPr>
        <w:t>يموج</w:t>
      </w:r>
      <w:r w:rsidRPr="00534F0C">
        <w:rPr>
          <w:rtl/>
          <w:lang w:bidi="ar-IQ"/>
        </w:rPr>
        <w:t xml:space="preserve"> </w:t>
      </w:r>
      <w:r w:rsidRPr="00534F0C">
        <w:rPr>
          <w:rFonts w:hint="cs"/>
          <w:rtl/>
          <w:lang w:bidi="ar-IQ"/>
        </w:rPr>
        <w:t>بتي</w:t>
      </w:r>
      <w:r w:rsidR="00232D10" w:rsidRPr="00534F0C">
        <w:rPr>
          <w:rFonts w:hint="cs"/>
          <w:rtl/>
          <w:lang w:bidi="ar-IQ"/>
        </w:rPr>
        <w:t>ّ</w:t>
      </w:r>
      <w:r w:rsidRPr="00534F0C">
        <w:rPr>
          <w:rFonts w:hint="cs"/>
          <w:rtl/>
          <w:lang w:bidi="ar-IQ"/>
        </w:rPr>
        <w:t>ارات</w:t>
      </w:r>
      <w:r w:rsidRPr="00534F0C">
        <w:rPr>
          <w:rtl/>
          <w:lang w:bidi="ar-IQ"/>
        </w:rPr>
        <w:t xml:space="preserve"> </w:t>
      </w:r>
      <w:r w:rsidRPr="00534F0C">
        <w:rPr>
          <w:rFonts w:hint="cs"/>
          <w:rtl/>
          <w:lang w:bidi="ar-IQ"/>
        </w:rPr>
        <w:t>حي</w:t>
      </w:r>
      <w:r w:rsidR="00232D10" w:rsidRPr="00534F0C">
        <w:rPr>
          <w:rFonts w:hint="cs"/>
          <w:rtl/>
          <w:lang w:bidi="ar-IQ"/>
        </w:rPr>
        <w:t>ّ</w:t>
      </w:r>
      <w:r w:rsidRPr="00534F0C">
        <w:rPr>
          <w:rFonts w:hint="cs"/>
          <w:rtl/>
          <w:lang w:bidi="ar-IQ"/>
        </w:rPr>
        <w:t>ة</w:t>
      </w:r>
      <w:r w:rsidRPr="00534F0C">
        <w:rPr>
          <w:rtl/>
          <w:lang w:bidi="ar-IQ"/>
        </w:rPr>
        <w:t xml:space="preserve"> </w:t>
      </w:r>
      <w:r w:rsidRPr="00534F0C">
        <w:rPr>
          <w:rFonts w:hint="cs"/>
          <w:rtl/>
          <w:lang w:bidi="ar-IQ"/>
        </w:rPr>
        <w:t>من</w:t>
      </w:r>
      <w:r w:rsidRPr="00534F0C">
        <w:rPr>
          <w:rtl/>
          <w:lang w:bidi="ar-IQ"/>
        </w:rPr>
        <w:t xml:space="preserve"> </w:t>
      </w:r>
      <w:r w:rsidRPr="00534F0C">
        <w:rPr>
          <w:rFonts w:hint="cs"/>
          <w:rtl/>
          <w:lang w:bidi="ar-IQ"/>
        </w:rPr>
        <w:t>الحوار</w:t>
      </w:r>
      <w:r w:rsidRPr="00534F0C">
        <w:rPr>
          <w:rtl/>
          <w:lang w:bidi="ar-IQ"/>
        </w:rPr>
        <w:t xml:space="preserve"> </w:t>
      </w:r>
      <w:r w:rsidRPr="00534F0C">
        <w:rPr>
          <w:rFonts w:hint="cs"/>
          <w:rtl/>
          <w:lang w:bidi="ar-IQ"/>
        </w:rPr>
        <w:t>الفكري</w:t>
      </w:r>
      <w:r w:rsidRPr="00534F0C">
        <w:rPr>
          <w:rtl/>
          <w:lang w:bidi="ar-IQ"/>
        </w:rPr>
        <w:t xml:space="preserve"> </w:t>
      </w:r>
      <w:r w:rsidRPr="00534F0C">
        <w:rPr>
          <w:rFonts w:hint="cs"/>
          <w:rtl/>
          <w:lang w:bidi="ar-IQ"/>
        </w:rPr>
        <w:t>والتفاعل</w:t>
      </w:r>
      <w:r w:rsidRPr="00534F0C">
        <w:rPr>
          <w:rtl/>
          <w:lang w:bidi="ar-IQ"/>
        </w:rPr>
        <w:t xml:space="preserve"> </w:t>
      </w:r>
      <w:r w:rsidRPr="00534F0C">
        <w:rPr>
          <w:rFonts w:hint="cs"/>
          <w:rtl/>
          <w:lang w:bidi="ar-IQ"/>
        </w:rPr>
        <w:t>الثقافي، ويشهد</w:t>
      </w:r>
      <w:r w:rsidRPr="00534F0C">
        <w:rPr>
          <w:rtl/>
          <w:lang w:bidi="ar-IQ"/>
        </w:rPr>
        <w:t xml:space="preserve"> </w:t>
      </w:r>
      <w:r w:rsidRPr="00534F0C">
        <w:rPr>
          <w:rFonts w:hint="cs"/>
          <w:rtl/>
          <w:lang w:bidi="ar-IQ"/>
        </w:rPr>
        <w:t>ظهور</w:t>
      </w:r>
      <w:r w:rsidRPr="00534F0C">
        <w:rPr>
          <w:rtl/>
          <w:lang w:bidi="ar-IQ"/>
        </w:rPr>
        <w:t xml:space="preserve"> </w:t>
      </w:r>
      <w:r w:rsidRPr="00534F0C">
        <w:rPr>
          <w:rFonts w:hint="cs"/>
          <w:rtl/>
          <w:lang w:bidi="ar-IQ"/>
        </w:rPr>
        <w:t>العديد</w:t>
      </w:r>
      <w:r w:rsidRPr="00534F0C">
        <w:rPr>
          <w:rtl/>
          <w:lang w:bidi="ar-IQ"/>
        </w:rPr>
        <w:t xml:space="preserve"> </w:t>
      </w:r>
      <w:r w:rsidRPr="00534F0C">
        <w:rPr>
          <w:rFonts w:hint="cs"/>
          <w:rtl/>
          <w:lang w:bidi="ar-IQ"/>
        </w:rPr>
        <w:t>من</w:t>
      </w:r>
      <w:r w:rsidRPr="00534F0C">
        <w:rPr>
          <w:rtl/>
          <w:lang w:bidi="ar-IQ"/>
        </w:rPr>
        <w:t xml:space="preserve"> </w:t>
      </w:r>
      <w:r w:rsidRPr="00534F0C">
        <w:rPr>
          <w:rFonts w:hint="cs"/>
          <w:rtl/>
          <w:lang w:bidi="ar-IQ"/>
        </w:rPr>
        <w:t>الفرق</w:t>
      </w:r>
      <w:r w:rsidRPr="00534F0C">
        <w:rPr>
          <w:rtl/>
          <w:lang w:bidi="ar-IQ"/>
        </w:rPr>
        <w:t xml:space="preserve"> </w:t>
      </w:r>
      <w:r w:rsidRPr="00534F0C">
        <w:rPr>
          <w:rFonts w:hint="cs"/>
          <w:rtl/>
          <w:lang w:bidi="ar-IQ"/>
        </w:rPr>
        <w:t>والمذاهب</w:t>
      </w:r>
      <w:r w:rsidRPr="00534F0C">
        <w:rPr>
          <w:rtl/>
          <w:lang w:bidi="ar-IQ"/>
        </w:rPr>
        <w:t xml:space="preserve"> </w:t>
      </w:r>
      <w:r w:rsidRPr="00534F0C">
        <w:rPr>
          <w:rFonts w:hint="cs"/>
          <w:rtl/>
          <w:lang w:bidi="ar-IQ"/>
        </w:rPr>
        <w:t>الفلسفية</w:t>
      </w:r>
      <w:r w:rsidRPr="00534F0C">
        <w:rPr>
          <w:rtl/>
          <w:lang w:bidi="ar-IQ"/>
        </w:rPr>
        <w:t xml:space="preserve"> </w:t>
      </w:r>
      <w:r w:rsidRPr="00534F0C">
        <w:rPr>
          <w:rFonts w:hint="cs"/>
          <w:rtl/>
          <w:lang w:bidi="ar-IQ"/>
        </w:rPr>
        <w:t xml:space="preserve">والدينية، </w:t>
      </w:r>
      <w:r w:rsidR="00232D10" w:rsidRPr="00534F0C">
        <w:rPr>
          <w:rFonts w:hint="cs"/>
          <w:rtl/>
          <w:lang w:bidi="ar-IQ"/>
        </w:rPr>
        <w:t>فقد اختار</w:t>
      </w:r>
      <w:r w:rsidRPr="00534F0C">
        <w:rPr>
          <w:rFonts w:hint="cs"/>
          <w:rtl/>
          <w:lang w:bidi="ar-IQ"/>
        </w:rPr>
        <w:t xml:space="preserve"> اليهود بغداد لتكون لهم مركزاً اجتماعيّاً وثقافيّاً</w:t>
      </w:r>
      <w:r w:rsidR="00232D10" w:rsidRPr="00534F0C">
        <w:rPr>
          <w:rFonts w:hint="cs"/>
          <w:rtl/>
          <w:lang w:bidi="ar-IQ"/>
        </w:rPr>
        <w:t>؛</w:t>
      </w:r>
      <w:r w:rsidRPr="00534F0C">
        <w:rPr>
          <w:rFonts w:hint="cs"/>
          <w:rtl/>
          <w:lang w:bidi="ar-IQ"/>
        </w:rPr>
        <w:t xml:space="preserve"> نظراً </w:t>
      </w:r>
      <w:r w:rsidR="00232D10" w:rsidRPr="00534F0C">
        <w:rPr>
          <w:rFonts w:hint="cs"/>
          <w:rtl/>
          <w:lang w:bidi="ar-IQ"/>
        </w:rPr>
        <w:t>لكونها</w:t>
      </w:r>
      <w:r w:rsidRPr="00534F0C">
        <w:rPr>
          <w:rFonts w:hint="cs"/>
          <w:rtl/>
          <w:lang w:bidi="ar-IQ"/>
        </w:rPr>
        <w:t xml:space="preserve"> حينذاك عاصمة الخلافة العبّاسيّة والمركز الثقافي للمسلمين. وكان لهذه الحر</w:t>
      </w:r>
      <w:r w:rsidR="00232D10" w:rsidRPr="00534F0C">
        <w:rPr>
          <w:rFonts w:hint="cs"/>
          <w:rtl/>
          <w:lang w:bidi="ar-IQ"/>
        </w:rPr>
        <w:t>ّي</w:t>
      </w:r>
      <w:r w:rsidRPr="00534F0C">
        <w:rPr>
          <w:rFonts w:hint="cs"/>
          <w:rtl/>
          <w:lang w:bidi="ar-IQ"/>
        </w:rPr>
        <w:t>ة الاجتماعيّة وال</w:t>
      </w:r>
      <w:r w:rsidR="00232D10" w:rsidRPr="00534F0C">
        <w:rPr>
          <w:rFonts w:hint="cs"/>
          <w:rtl/>
          <w:lang w:bidi="ar-IQ"/>
        </w:rPr>
        <w:t>ا</w:t>
      </w:r>
      <w:r w:rsidRPr="00534F0C">
        <w:rPr>
          <w:rFonts w:hint="cs"/>
          <w:rtl/>
          <w:lang w:bidi="ar-IQ"/>
        </w:rPr>
        <w:t>قتصاديّة المنتعشة أثرها على الجانب الثقافي عند اليهود، فخرج اليهود عن عزلتهم الثقافيّة التي فرضوها هم على أنفسهم</w:t>
      </w:r>
      <w:r w:rsidR="00232D10" w:rsidRPr="00534F0C">
        <w:rPr>
          <w:rFonts w:hint="cs"/>
          <w:rtl/>
          <w:lang w:bidi="ar-IQ"/>
        </w:rPr>
        <w:t>،</w:t>
      </w:r>
      <w:r w:rsidRPr="00534F0C">
        <w:rPr>
          <w:rFonts w:hint="cs"/>
          <w:rtl/>
          <w:lang w:bidi="ar-IQ"/>
        </w:rPr>
        <w:t xml:space="preserve"> حيث كانوا يقتصرون في ثقافتهم على تعلّم التوراة والتلمود، حيث تعقد جلسات دراسيّة مهم</w:t>
      </w:r>
      <w:r w:rsidR="00232D10" w:rsidRPr="00534F0C">
        <w:rPr>
          <w:rFonts w:hint="cs"/>
          <w:rtl/>
          <w:lang w:bidi="ar-IQ"/>
        </w:rPr>
        <w:t>ّ</w:t>
      </w:r>
      <w:r w:rsidRPr="00534F0C">
        <w:rPr>
          <w:rFonts w:hint="cs"/>
          <w:rtl/>
          <w:lang w:bidi="ar-IQ"/>
        </w:rPr>
        <w:t xml:space="preserve">تها الإفتاء وإصدار التشريعات، وإلقاء القصص والمواعظ الأخلاقيّة المستقاة من التوراة والتلمود. </w:t>
      </w:r>
    </w:p>
    <w:p w:rsidR="00451C08" w:rsidRPr="00534F0C" w:rsidRDefault="00451C08" w:rsidP="00500774">
      <w:pPr>
        <w:rPr>
          <w:rtl/>
          <w:lang w:bidi="ar-IQ"/>
        </w:rPr>
      </w:pPr>
      <w:r w:rsidRPr="00534F0C">
        <w:rPr>
          <w:rFonts w:hint="cs"/>
          <w:rtl/>
          <w:lang w:bidi="ar-IQ"/>
        </w:rPr>
        <w:t xml:space="preserve"> </w:t>
      </w:r>
      <w:r w:rsidRPr="00534F0C">
        <w:rPr>
          <w:rFonts w:hint="eastAsia"/>
          <w:sz w:val="24"/>
          <w:szCs w:val="24"/>
          <w:rtl/>
          <w:lang w:bidi="ar-IQ"/>
        </w:rPr>
        <w:t>«</w:t>
      </w:r>
      <w:r w:rsidRPr="00534F0C">
        <w:rPr>
          <w:rFonts w:hint="cs"/>
          <w:rtl/>
          <w:lang w:bidi="ar-IQ"/>
        </w:rPr>
        <w:t>ولكن</w:t>
      </w:r>
      <w:r w:rsidR="00232D10" w:rsidRPr="00534F0C">
        <w:rPr>
          <w:rFonts w:hint="cs"/>
          <w:rtl/>
          <w:lang w:bidi="ar-IQ"/>
        </w:rPr>
        <w:t>ْ</w:t>
      </w:r>
      <w:r w:rsidRPr="00534F0C">
        <w:rPr>
          <w:rFonts w:hint="cs"/>
          <w:rtl/>
          <w:lang w:bidi="ar-IQ"/>
        </w:rPr>
        <w:t xml:space="preserve"> مع ظهور علم الكلام الذي ي</w:t>
      </w:r>
      <w:r w:rsidR="00232D10" w:rsidRPr="00534F0C">
        <w:rPr>
          <w:rFonts w:hint="cs"/>
          <w:rtl/>
          <w:lang w:bidi="ar-IQ"/>
        </w:rPr>
        <w:t>ُ</w:t>
      </w:r>
      <w:r w:rsidRPr="00534F0C">
        <w:rPr>
          <w:rFonts w:hint="cs"/>
          <w:rtl/>
          <w:lang w:bidi="ar-IQ"/>
        </w:rPr>
        <w:t>ع</w:t>
      </w:r>
      <w:r w:rsidR="00232D10" w:rsidRPr="00534F0C">
        <w:rPr>
          <w:rFonts w:hint="cs"/>
          <w:rtl/>
          <w:lang w:bidi="ar-IQ"/>
        </w:rPr>
        <w:t>َ</w:t>
      </w:r>
      <w:r w:rsidRPr="00534F0C">
        <w:rPr>
          <w:rFonts w:hint="cs"/>
          <w:rtl/>
          <w:lang w:bidi="ar-IQ"/>
        </w:rPr>
        <w:t>دُّ في جوهر</w:t>
      </w:r>
      <w:r w:rsidR="00232D10" w:rsidRPr="00534F0C">
        <w:rPr>
          <w:rFonts w:hint="cs"/>
          <w:rtl/>
          <w:lang w:bidi="ar-IQ"/>
        </w:rPr>
        <w:t>ه</w:t>
      </w:r>
      <w:r w:rsidRPr="00534F0C">
        <w:rPr>
          <w:rFonts w:hint="cs"/>
          <w:rtl/>
          <w:lang w:bidi="ar-IQ"/>
        </w:rPr>
        <w:t xml:space="preserve"> علم</w:t>
      </w:r>
      <w:r w:rsidR="00232D10" w:rsidRPr="00534F0C">
        <w:rPr>
          <w:rFonts w:hint="cs"/>
          <w:rtl/>
          <w:lang w:bidi="ar-IQ"/>
        </w:rPr>
        <w:t>اً</w:t>
      </w:r>
      <w:r w:rsidRPr="00534F0C">
        <w:rPr>
          <w:rFonts w:hint="cs"/>
          <w:rtl/>
          <w:lang w:bidi="ar-IQ"/>
        </w:rPr>
        <w:t xml:space="preserve"> جدلي</w:t>
      </w:r>
      <w:r w:rsidR="00232D10" w:rsidRPr="00534F0C">
        <w:rPr>
          <w:rFonts w:hint="cs"/>
          <w:rtl/>
          <w:lang w:bidi="ar-IQ"/>
        </w:rPr>
        <w:t>ّاً</w:t>
      </w:r>
      <w:r w:rsidRPr="00534F0C">
        <w:rPr>
          <w:rFonts w:hint="cs"/>
          <w:rtl/>
          <w:lang w:bidi="ar-IQ"/>
        </w:rPr>
        <w:t>، هدفه الدفاع عن أصول الدين، أصبحت الكتب الدينيّة موضوعاً للدراسة العلميّة النقديّة، فبدأ الكثير من علماء المسلمين يوج</w:t>
      </w:r>
      <w:r w:rsidR="00232D10" w:rsidRPr="00534F0C">
        <w:rPr>
          <w:rFonts w:hint="cs"/>
          <w:rtl/>
          <w:lang w:bidi="ar-IQ"/>
        </w:rPr>
        <w:t>ّ</w:t>
      </w:r>
      <w:r w:rsidRPr="00534F0C">
        <w:rPr>
          <w:rFonts w:hint="cs"/>
          <w:rtl/>
          <w:lang w:bidi="ar-IQ"/>
        </w:rPr>
        <w:t>هون نقدهم للنص</w:t>
      </w:r>
      <w:r w:rsidR="00232D10" w:rsidRPr="00534F0C">
        <w:rPr>
          <w:rFonts w:hint="cs"/>
          <w:rtl/>
          <w:lang w:bidi="ar-IQ"/>
        </w:rPr>
        <w:t>ّ</w:t>
      </w:r>
      <w:r w:rsidRPr="00534F0C">
        <w:rPr>
          <w:rFonts w:hint="cs"/>
          <w:rtl/>
          <w:lang w:bidi="ar-IQ"/>
        </w:rPr>
        <w:t xml:space="preserve"> التوراتي وما فيه من تناقضات</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162"/>
      </w:r>
      <w:r w:rsidRPr="00534F0C">
        <w:rPr>
          <w:vertAlign w:val="superscript"/>
          <w:rtl/>
          <w:lang w:bidi="ar-IQ"/>
        </w:rPr>
        <w:t>)</w:t>
      </w:r>
      <w:r w:rsidRPr="00534F0C">
        <w:rPr>
          <w:rFonts w:hint="cs"/>
          <w:rtl/>
          <w:lang w:bidi="ar-IQ"/>
        </w:rPr>
        <w:t xml:space="preserve">، </w:t>
      </w:r>
      <w:r w:rsidR="00232D10" w:rsidRPr="00534F0C">
        <w:rPr>
          <w:rFonts w:hint="cs"/>
          <w:rtl/>
          <w:lang w:bidi="ar-IQ"/>
        </w:rPr>
        <w:t>الأمر الذي</w:t>
      </w:r>
      <w:r w:rsidRPr="00534F0C">
        <w:rPr>
          <w:rFonts w:hint="cs"/>
          <w:rtl/>
          <w:lang w:bidi="ar-IQ"/>
        </w:rPr>
        <w:t xml:space="preserve"> أوقع حاخامات اليهود في أزمة</w:t>
      </w:r>
      <w:r w:rsidR="00232D10" w:rsidRPr="00534F0C">
        <w:rPr>
          <w:rFonts w:hint="cs"/>
          <w:rtl/>
          <w:lang w:bidi="ar-IQ"/>
        </w:rPr>
        <w:t>ٍ</w:t>
      </w:r>
      <w:r w:rsidRPr="00534F0C">
        <w:rPr>
          <w:rFonts w:hint="cs"/>
          <w:rtl/>
          <w:lang w:bidi="ar-IQ"/>
        </w:rPr>
        <w:t xml:space="preserve"> حقيقيّة على الصعيد الخارجي والداخلي في آن</w:t>
      </w:r>
      <w:r w:rsidR="00C541CB" w:rsidRPr="00534F0C">
        <w:rPr>
          <w:rFonts w:hint="cs"/>
          <w:rtl/>
          <w:lang w:bidi="ar-IQ"/>
        </w:rPr>
        <w:t>ٍ</w:t>
      </w:r>
      <w:r w:rsidRPr="00534F0C">
        <w:rPr>
          <w:rFonts w:hint="cs"/>
          <w:rtl/>
          <w:lang w:bidi="ar-IQ"/>
        </w:rPr>
        <w:t xml:space="preserve"> واحد</w:t>
      </w:r>
      <w:r w:rsidR="00C541CB" w:rsidRPr="00534F0C">
        <w:rPr>
          <w:rFonts w:hint="cs"/>
          <w:rtl/>
          <w:lang w:bidi="ar-IQ"/>
        </w:rPr>
        <w:t>؛</w:t>
      </w:r>
      <w:r w:rsidRPr="00534F0C">
        <w:rPr>
          <w:rFonts w:hint="cs"/>
          <w:rtl/>
          <w:lang w:bidi="ar-IQ"/>
        </w:rPr>
        <w:t xml:space="preserve"> فعلى الصعيد الخارجي ألّف الكثير من علماء المسلمين كتباً لنقد التوراة والتلمود</w:t>
      </w:r>
      <w:r w:rsidR="00C541CB" w:rsidRPr="00534F0C">
        <w:rPr>
          <w:rFonts w:hint="cs"/>
          <w:rtl/>
          <w:lang w:bidi="ar-IQ"/>
        </w:rPr>
        <w:t>؛</w:t>
      </w:r>
      <w:r w:rsidRPr="00534F0C">
        <w:rPr>
          <w:rFonts w:hint="cs"/>
          <w:rtl/>
          <w:lang w:bidi="ar-IQ"/>
        </w:rPr>
        <w:t xml:space="preserve"> في حين أنّه على الصعيد الداخلي بدأت تظهر حركات يهوديّة مناهضة لحاخامات التلمود، فظهر م</w:t>
      </w:r>
      <w:r w:rsidR="00C541CB" w:rsidRPr="00534F0C">
        <w:rPr>
          <w:rFonts w:hint="cs"/>
          <w:rtl/>
          <w:lang w:bidi="ar-IQ"/>
        </w:rPr>
        <w:t>َ</w:t>
      </w:r>
      <w:r w:rsidRPr="00534F0C">
        <w:rPr>
          <w:rFonts w:hint="cs"/>
          <w:rtl/>
          <w:lang w:bidi="ar-IQ"/>
        </w:rPr>
        <w:t>ن</w:t>
      </w:r>
      <w:r w:rsidR="00C541CB" w:rsidRPr="00534F0C">
        <w:rPr>
          <w:rFonts w:hint="cs"/>
          <w:rtl/>
          <w:lang w:bidi="ar-IQ"/>
        </w:rPr>
        <w:t>ْ</w:t>
      </w:r>
      <w:r w:rsidRPr="00534F0C">
        <w:rPr>
          <w:rFonts w:hint="cs"/>
          <w:rtl/>
          <w:lang w:bidi="ar-IQ"/>
        </w:rPr>
        <w:t xml:space="preserve"> يدعون أنّهم المسيح المنتظر</w:t>
      </w:r>
      <w:r w:rsidR="00C541CB" w:rsidRPr="00534F0C">
        <w:rPr>
          <w:rFonts w:hint="cs"/>
          <w:rtl/>
          <w:lang w:bidi="ar-IQ"/>
        </w:rPr>
        <w:t>،</w:t>
      </w:r>
      <w:r w:rsidRPr="00534F0C">
        <w:rPr>
          <w:rFonts w:hint="cs"/>
          <w:rtl/>
          <w:lang w:bidi="ar-IQ"/>
        </w:rPr>
        <w:t xml:space="preserve"> أمثال</w:t>
      </w:r>
      <w:r w:rsidR="00C541CB" w:rsidRPr="00534F0C">
        <w:rPr>
          <w:rFonts w:hint="cs"/>
          <w:rtl/>
          <w:lang w:bidi="ar-IQ"/>
        </w:rPr>
        <w:t>:</w:t>
      </w:r>
      <w:r w:rsidRPr="00534F0C">
        <w:rPr>
          <w:rFonts w:hint="cs"/>
          <w:rtl/>
          <w:lang w:bidi="ar-IQ"/>
        </w:rPr>
        <w:t xml:space="preserve"> أبي عيسى الأصفهاني</w:t>
      </w:r>
      <w:r w:rsidR="00C541CB" w:rsidRPr="00534F0C">
        <w:rPr>
          <w:rFonts w:hint="cs"/>
          <w:rtl/>
          <w:lang w:bidi="ar-IQ"/>
        </w:rPr>
        <w:t>،</w:t>
      </w:r>
      <w:r w:rsidRPr="00534F0C">
        <w:rPr>
          <w:rFonts w:hint="cs"/>
          <w:rtl/>
          <w:lang w:bidi="ar-IQ"/>
        </w:rPr>
        <w:t xml:space="preserve"> الذي كان يعيش في زمن مروان بن عبد الملك</w:t>
      </w:r>
      <w:r w:rsidR="00C541CB" w:rsidRPr="00534F0C">
        <w:rPr>
          <w:rFonts w:hint="cs"/>
          <w:rtl/>
          <w:lang w:bidi="ar-IQ"/>
        </w:rPr>
        <w:t xml:space="preserve"> </w:t>
      </w:r>
      <w:r w:rsidRPr="00534F0C">
        <w:rPr>
          <w:rFonts w:hint="cs"/>
          <w:rtl/>
          <w:lang w:bidi="ar-IQ"/>
        </w:rPr>
        <w:t>(65</w:t>
      </w:r>
      <w:r w:rsidR="00C541CB" w:rsidRPr="00534F0C">
        <w:rPr>
          <w:rFonts w:hint="cs"/>
          <w:rtl/>
          <w:lang w:bidi="ar-IQ"/>
        </w:rPr>
        <w:t xml:space="preserve"> </w:t>
      </w:r>
      <w:r w:rsidRPr="00534F0C">
        <w:rPr>
          <w:rFonts w:hint="cs"/>
          <w:rtl/>
          <w:lang w:bidi="ar-IQ"/>
        </w:rPr>
        <w:t>ـ</w:t>
      </w:r>
      <w:r w:rsidR="00C541CB" w:rsidRPr="00534F0C">
        <w:rPr>
          <w:rFonts w:hint="cs"/>
          <w:rtl/>
          <w:lang w:bidi="ar-IQ"/>
        </w:rPr>
        <w:t xml:space="preserve"> </w:t>
      </w:r>
      <w:r w:rsidRPr="00534F0C">
        <w:rPr>
          <w:rFonts w:hint="cs"/>
          <w:rtl/>
          <w:lang w:bidi="ar-IQ"/>
        </w:rPr>
        <w:t>86هـ/</w:t>
      </w:r>
      <w:r w:rsidR="00C541CB" w:rsidRPr="00534F0C">
        <w:rPr>
          <w:rFonts w:hint="cs"/>
          <w:rtl/>
          <w:lang w:bidi="ar-IQ"/>
        </w:rPr>
        <w:t xml:space="preserve"> </w:t>
      </w:r>
      <w:r w:rsidRPr="00534F0C">
        <w:rPr>
          <w:rFonts w:hint="cs"/>
          <w:rtl/>
          <w:lang w:bidi="ar-IQ"/>
        </w:rPr>
        <w:t>685</w:t>
      </w:r>
      <w:r w:rsidR="00C541CB" w:rsidRPr="00534F0C">
        <w:rPr>
          <w:rFonts w:hint="cs"/>
          <w:rtl/>
          <w:lang w:bidi="ar-IQ"/>
        </w:rPr>
        <w:t xml:space="preserve"> </w:t>
      </w:r>
      <w:r w:rsidRPr="00534F0C">
        <w:rPr>
          <w:rFonts w:hint="cs"/>
          <w:rtl/>
          <w:lang w:bidi="ar-IQ"/>
        </w:rPr>
        <w:t>ـ</w:t>
      </w:r>
      <w:r w:rsidR="00C541CB" w:rsidRPr="00534F0C">
        <w:rPr>
          <w:rFonts w:hint="cs"/>
          <w:rtl/>
          <w:lang w:bidi="ar-IQ"/>
        </w:rPr>
        <w:t xml:space="preserve"> </w:t>
      </w:r>
      <w:r w:rsidR="0097029C" w:rsidRPr="00534F0C">
        <w:rPr>
          <w:rFonts w:hint="cs"/>
          <w:rtl/>
          <w:lang w:bidi="ar-IQ"/>
        </w:rPr>
        <w:t>705م)</w:t>
      </w:r>
      <w:r w:rsidRPr="00534F0C">
        <w:rPr>
          <w:rFonts w:hint="cs"/>
          <w:rtl/>
          <w:lang w:bidi="ar-IQ"/>
        </w:rPr>
        <w:t xml:space="preserve">. </w:t>
      </w:r>
    </w:p>
    <w:p w:rsidR="00451C08" w:rsidRPr="00534F0C" w:rsidRDefault="0097029C" w:rsidP="00500774">
      <w:pPr>
        <w:rPr>
          <w:rtl/>
          <w:lang w:bidi="ar-IQ"/>
        </w:rPr>
      </w:pPr>
      <w:r w:rsidRPr="00534F0C">
        <w:rPr>
          <w:rFonts w:hint="eastAsia"/>
          <w:sz w:val="24"/>
          <w:szCs w:val="24"/>
          <w:rtl/>
          <w:lang w:bidi="ar-IQ"/>
        </w:rPr>
        <w:t>«</w:t>
      </w:r>
      <w:r w:rsidR="00451C08" w:rsidRPr="00534F0C">
        <w:rPr>
          <w:rFonts w:hint="cs"/>
          <w:rtl/>
          <w:lang w:bidi="ar-IQ"/>
        </w:rPr>
        <w:t>وفي العصر الوسيط اعتنق كتّاب اليهود آراء مدارس الكلام والمعتزلة، فألّفوا بأفكارها وحججها روائع أدبيّة، واستمرّ تأثيرها إ</w:t>
      </w:r>
      <w:r w:rsidRPr="00534F0C">
        <w:rPr>
          <w:rFonts w:hint="cs"/>
          <w:rtl/>
          <w:lang w:bidi="ar-IQ"/>
        </w:rPr>
        <w:t>ل</w:t>
      </w:r>
      <w:r w:rsidR="00451C08" w:rsidRPr="00534F0C">
        <w:rPr>
          <w:rFonts w:hint="cs"/>
          <w:rtl/>
          <w:lang w:bidi="ar-IQ"/>
        </w:rPr>
        <w:t>ى العصر الحديث</w:t>
      </w:r>
      <w:r w:rsidR="00451C08" w:rsidRPr="00534F0C">
        <w:rPr>
          <w:rFonts w:hint="eastAsia"/>
          <w:sz w:val="24"/>
          <w:szCs w:val="24"/>
          <w:rtl/>
          <w:lang w:bidi="ar-IQ"/>
        </w:rPr>
        <w:t>»</w:t>
      </w:r>
      <w:r w:rsidR="00451C08" w:rsidRPr="00534F0C">
        <w:rPr>
          <w:vertAlign w:val="superscript"/>
          <w:rtl/>
          <w:lang w:bidi="ar-IQ"/>
        </w:rPr>
        <w:t>(</w:t>
      </w:r>
      <w:r w:rsidR="00451C08" w:rsidRPr="00534F0C">
        <w:rPr>
          <w:vertAlign w:val="superscript"/>
          <w:rtl/>
          <w:lang w:bidi="ar-IQ"/>
        </w:rPr>
        <w:endnoteReference w:id="163"/>
      </w:r>
      <w:r w:rsidR="00451C08" w:rsidRPr="00534F0C">
        <w:rPr>
          <w:vertAlign w:val="superscript"/>
          <w:rtl/>
          <w:lang w:bidi="ar-IQ"/>
        </w:rPr>
        <w:t>)</w:t>
      </w:r>
      <w:r w:rsidR="00451C08" w:rsidRPr="00534F0C">
        <w:rPr>
          <w:rFonts w:hint="cs"/>
          <w:rtl/>
          <w:lang w:bidi="ar-IQ"/>
        </w:rPr>
        <w:t xml:space="preserve">. </w:t>
      </w:r>
    </w:p>
    <w:p w:rsidR="00451C08" w:rsidRPr="00534F0C" w:rsidRDefault="00451C08" w:rsidP="00500774">
      <w:pPr>
        <w:rPr>
          <w:rtl/>
          <w:lang w:bidi="ar-IQ"/>
        </w:rPr>
      </w:pPr>
      <w:r w:rsidRPr="00534F0C">
        <w:rPr>
          <w:rFonts w:hint="cs"/>
          <w:rtl/>
          <w:lang w:bidi="ar-IQ"/>
        </w:rPr>
        <w:t>ولكن الخطر الأكبر الذي هد</w:t>
      </w:r>
      <w:r w:rsidR="0097029C" w:rsidRPr="00534F0C">
        <w:rPr>
          <w:rFonts w:hint="cs"/>
          <w:rtl/>
          <w:lang w:bidi="ar-IQ"/>
        </w:rPr>
        <w:t>ّ</w:t>
      </w:r>
      <w:r w:rsidRPr="00534F0C">
        <w:rPr>
          <w:rFonts w:hint="cs"/>
          <w:rtl/>
          <w:lang w:bidi="ar-IQ"/>
        </w:rPr>
        <w:t xml:space="preserve">د سلطة حاخامات </w:t>
      </w:r>
      <w:r w:rsidR="0097029C" w:rsidRPr="00534F0C">
        <w:rPr>
          <w:rFonts w:hint="cs"/>
          <w:rtl/>
          <w:lang w:bidi="ar-IQ"/>
        </w:rPr>
        <w:t>ا</w:t>
      </w:r>
      <w:r w:rsidRPr="00534F0C">
        <w:rPr>
          <w:rFonts w:hint="cs"/>
          <w:rtl/>
          <w:lang w:bidi="ar-IQ"/>
        </w:rPr>
        <w:t xml:space="preserve">لتلمود كان ظهور الناقد اليهودي </w:t>
      </w:r>
      <w:r w:rsidRPr="00534F0C">
        <w:rPr>
          <w:rFonts w:hint="eastAsia"/>
          <w:sz w:val="24"/>
          <w:szCs w:val="24"/>
          <w:rtl/>
          <w:lang w:bidi="ar-IQ"/>
        </w:rPr>
        <w:t>«</w:t>
      </w:r>
      <w:r w:rsidRPr="00534F0C">
        <w:rPr>
          <w:rFonts w:hint="cs"/>
          <w:rtl/>
          <w:lang w:bidi="ar-IQ"/>
        </w:rPr>
        <w:t>حيوي البلخي</w:t>
      </w:r>
      <w:r w:rsidRPr="00534F0C">
        <w:rPr>
          <w:rFonts w:hint="eastAsia"/>
          <w:sz w:val="24"/>
          <w:szCs w:val="24"/>
          <w:rtl/>
          <w:lang w:bidi="ar-IQ"/>
        </w:rPr>
        <w:t>»</w:t>
      </w:r>
      <w:r w:rsidRPr="00534F0C">
        <w:rPr>
          <w:rFonts w:hint="cs"/>
          <w:rtl/>
          <w:lang w:bidi="ar-IQ"/>
        </w:rPr>
        <w:t xml:space="preserve"> وفرقة القرّائين. </w:t>
      </w:r>
    </w:p>
    <w:p w:rsidR="00451C08" w:rsidRPr="00534F0C" w:rsidRDefault="00451C08" w:rsidP="00500774">
      <w:pPr>
        <w:rPr>
          <w:rtl/>
          <w:lang w:bidi="ar-IQ"/>
        </w:rPr>
      </w:pPr>
      <w:r w:rsidRPr="00534F0C">
        <w:rPr>
          <w:rFonts w:hint="cs"/>
          <w:rtl/>
          <w:lang w:bidi="ar-IQ"/>
        </w:rPr>
        <w:t>ويعود أصل حيوي البلخي إلى مدينة بلخ في أفغانستان الحال</w:t>
      </w:r>
      <w:r w:rsidR="0097029C" w:rsidRPr="00534F0C">
        <w:rPr>
          <w:rFonts w:hint="cs"/>
          <w:rtl/>
          <w:lang w:bidi="ar-IQ"/>
        </w:rPr>
        <w:t>يّة، ظهر في القرن الثالث الهجري/</w:t>
      </w:r>
      <w:r w:rsidRPr="00534F0C">
        <w:rPr>
          <w:rFonts w:hint="cs"/>
          <w:rtl/>
          <w:lang w:bidi="ar-IQ"/>
        </w:rPr>
        <w:t>التاسع الميلادي، ورغم أنّه لم يتبقّ</w:t>
      </w:r>
      <w:r w:rsidR="0097029C" w:rsidRPr="00534F0C">
        <w:rPr>
          <w:rFonts w:hint="cs"/>
          <w:rtl/>
          <w:lang w:bidi="ar-IQ"/>
        </w:rPr>
        <w:t>َ</w:t>
      </w:r>
      <w:r w:rsidRPr="00534F0C">
        <w:rPr>
          <w:rFonts w:hint="cs"/>
          <w:rtl/>
          <w:lang w:bidi="ar-IQ"/>
        </w:rPr>
        <w:t xml:space="preserve"> ش</w:t>
      </w:r>
      <w:r w:rsidR="0097029C" w:rsidRPr="00534F0C">
        <w:rPr>
          <w:rFonts w:hint="cs"/>
          <w:rtl/>
          <w:lang w:bidi="ar-IQ"/>
        </w:rPr>
        <w:t>يءٌ</w:t>
      </w:r>
      <w:r w:rsidRPr="00534F0C">
        <w:rPr>
          <w:rFonts w:hint="cs"/>
          <w:rtl/>
          <w:lang w:bidi="ar-IQ"/>
        </w:rPr>
        <w:t xml:space="preserve"> مم</w:t>
      </w:r>
      <w:r w:rsidR="0097029C" w:rsidRPr="00534F0C">
        <w:rPr>
          <w:rFonts w:hint="cs"/>
          <w:rtl/>
          <w:lang w:bidi="ar-IQ"/>
        </w:rPr>
        <w:t>ّ</w:t>
      </w:r>
      <w:r w:rsidRPr="00534F0C">
        <w:rPr>
          <w:rFonts w:hint="cs"/>
          <w:rtl/>
          <w:lang w:bidi="ar-IQ"/>
        </w:rPr>
        <w:t>ا ألّ</w:t>
      </w:r>
      <w:r w:rsidR="0097029C" w:rsidRPr="00534F0C">
        <w:rPr>
          <w:rFonts w:hint="cs"/>
          <w:rtl/>
          <w:lang w:bidi="ar-IQ"/>
        </w:rPr>
        <w:t>َ</w:t>
      </w:r>
      <w:r w:rsidRPr="00534F0C">
        <w:rPr>
          <w:rFonts w:hint="cs"/>
          <w:rtl/>
          <w:lang w:bidi="ar-IQ"/>
        </w:rPr>
        <w:t>فه</w:t>
      </w:r>
      <w:r w:rsidRPr="00534F0C">
        <w:rPr>
          <w:vertAlign w:val="superscript"/>
          <w:rtl/>
          <w:lang w:bidi="ar-IQ"/>
        </w:rPr>
        <w:t>(</w:t>
      </w:r>
      <w:r w:rsidRPr="00534F0C">
        <w:rPr>
          <w:vertAlign w:val="superscript"/>
          <w:rtl/>
          <w:lang w:bidi="ar-IQ"/>
        </w:rPr>
        <w:endnoteReference w:id="164"/>
      </w:r>
      <w:r w:rsidRPr="00534F0C">
        <w:rPr>
          <w:vertAlign w:val="superscript"/>
          <w:rtl/>
          <w:lang w:bidi="ar-IQ"/>
        </w:rPr>
        <w:t>)</w:t>
      </w:r>
      <w:r w:rsidRPr="00534F0C">
        <w:rPr>
          <w:rFonts w:hint="cs"/>
          <w:rtl/>
          <w:lang w:bidi="ar-IQ"/>
        </w:rPr>
        <w:t xml:space="preserve">، </w:t>
      </w:r>
      <w:r w:rsidR="0097029C" w:rsidRPr="00534F0C">
        <w:rPr>
          <w:rFonts w:hint="cs"/>
          <w:rtl/>
          <w:lang w:bidi="ar-IQ"/>
        </w:rPr>
        <w:t>فقد</w:t>
      </w:r>
      <w:r w:rsidRPr="00534F0C">
        <w:rPr>
          <w:rFonts w:hint="cs"/>
          <w:rtl/>
          <w:lang w:bidi="ar-IQ"/>
        </w:rPr>
        <w:t xml:space="preserve"> عرف فكره من المؤل</w:t>
      </w:r>
      <w:r w:rsidR="0097029C" w:rsidRPr="00534F0C">
        <w:rPr>
          <w:rFonts w:hint="cs"/>
          <w:rtl/>
          <w:lang w:bidi="ar-IQ"/>
        </w:rPr>
        <w:t>َّ</w:t>
      </w:r>
      <w:r w:rsidRPr="00534F0C">
        <w:rPr>
          <w:rFonts w:hint="cs"/>
          <w:rtl/>
          <w:lang w:bidi="ar-IQ"/>
        </w:rPr>
        <w:t>فات التي تصدّ</w:t>
      </w:r>
      <w:r w:rsidR="0097029C" w:rsidRPr="00534F0C">
        <w:rPr>
          <w:rFonts w:hint="cs"/>
          <w:rtl/>
          <w:lang w:bidi="ar-IQ"/>
        </w:rPr>
        <w:t>َ</w:t>
      </w:r>
      <w:r w:rsidRPr="00534F0C">
        <w:rPr>
          <w:rFonts w:hint="cs"/>
          <w:rtl/>
          <w:lang w:bidi="ar-IQ"/>
        </w:rPr>
        <w:t>ت لهذا الفكر</w:t>
      </w:r>
      <w:r w:rsidR="0097029C" w:rsidRPr="00534F0C">
        <w:rPr>
          <w:rFonts w:hint="cs"/>
          <w:rtl/>
          <w:lang w:bidi="ar-IQ"/>
        </w:rPr>
        <w:t>.</w:t>
      </w:r>
      <w:r w:rsidRPr="00534F0C">
        <w:rPr>
          <w:rFonts w:hint="cs"/>
          <w:rtl/>
          <w:lang w:bidi="ar-IQ"/>
        </w:rPr>
        <w:t xml:space="preserve"> </w:t>
      </w:r>
      <w:r w:rsidR="0097029C" w:rsidRPr="00534F0C">
        <w:rPr>
          <w:rFonts w:hint="cs"/>
          <w:rtl/>
          <w:lang w:bidi="ar-IQ"/>
        </w:rPr>
        <w:t>و</w:t>
      </w:r>
      <w:r w:rsidRPr="00534F0C">
        <w:rPr>
          <w:rFonts w:hint="cs"/>
          <w:rtl/>
          <w:lang w:bidi="ar-IQ"/>
        </w:rPr>
        <w:t>قد وجّه سهاماً قاتلة للتوراة بوجه</w:t>
      </w:r>
      <w:r w:rsidR="0097029C" w:rsidRPr="00534F0C">
        <w:rPr>
          <w:rFonts w:hint="cs"/>
          <w:rtl/>
          <w:lang w:bidi="ar-IQ"/>
        </w:rPr>
        <w:t>ٍ</w:t>
      </w:r>
      <w:r w:rsidRPr="00534F0C">
        <w:rPr>
          <w:rFonts w:hint="cs"/>
          <w:rtl/>
          <w:lang w:bidi="ar-IQ"/>
        </w:rPr>
        <w:t xml:space="preserve"> خاص</w:t>
      </w:r>
      <w:r w:rsidR="0097029C" w:rsidRPr="00534F0C">
        <w:rPr>
          <w:rFonts w:hint="cs"/>
          <w:rtl/>
          <w:lang w:bidi="ar-IQ"/>
        </w:rPr>
        <w:t>،</w:t>
      </w:r>
      <w:r w:rsidRPr="00534F0C">
        <w:rPr>
          <w:rFonts w:hint="cs"/>
          <w:rtl/>
          <w:lang w:bidi="ar-IQ"/>
        </w:rPr>
        <w:t xml:space="preserve"> وللعهد القديم بوجه</w:t>
      </w:r>
      <w:r w:rsidR="0097029C" w:rsidRPr="00534F0C">
        <w:rPr>
          <w:rFonts w:hint="cs"/>
          <w:rtl/>
          <w:lang w:bidi="ar-IQ"/>
        </w:rPr>
        <w:t>ٍ</w:t>
      </w:r>
      <w:r w:rsidRPr="00534F0C">
        <w:rPr>
          <w:rFonts w:hint="cs"/>
          <w:rtl/>
          <w:lang w:bidi="ar-IQ"/>
        </w:rPr>
        <w:t xml:space="preserve"> عام، مثل</w:t>
      </w:r>
      <w:r w:rsidR="0097029C" w:rsidRPr="00534F0C">
        <w:rPr>
          <w:rFonts w:hint="cs"/>
          <w:rtl/>
          <w:lang w:bidi="ar-IQ"/>
        </w:rPr>
        <w:t>:</w:t>
      </w:r>
      <w:r w:rsidRPr="00534F0C">
        <w:rPr>
          <w:rFonts w:hint="cs"/>
          <w:rtl/>
          <w:lang w:bidi="ar-IQ"/>
        </w:rPr>
        <w:t xml:space="preserve"> سؤاله عمّا إذا كان الرّب يعرف كل</w:t>
      </w:r>
      <w:r w:rsidR="0097029C" w:rsidRPr="00534F0C">
        <w:rPr>
          <w:rFonts w:hint="cs"/>
          <w:rtl/>
          <w:lang w:bidi="ar-IQ"/>
        </w:rPr>
        <w:t>ّ</w:t>
      </w:r>
      <w:r w:rsidRPr="00534F0C">
        <w:rPr>
          <w:rFonts w:hint="cs"/>
          <w:rtl/>
          <w:lang w:bidi="ar-IQ"/>
        </w:rPr>
        <w:t xml:space="preserve"> شيء</w:t>
      </w:r>
      <w:r w:rsidR="0097029C" w:rsidRPr="00534F0C">
        <w:rPr>
          <w:rFonts w:hint="cs"/>
          <w:rtl/>
          <w:lang w:bidi="ar-IQ"/>
        </w:rPr>
        <w:t>،</w:t>
      </w:r>
      <w:r w:rsidRPr="00534F0C">
        <w:rPr>
          <w:rFonts w:hint="cs"/>
          <w:rtl/>
          <w:lang w:bidi="ar-IQ"/>
        </w:rPr>
        <w:t xml:space="preserve"> لماذا سأل آدم أين أنت</w:t>
      </w:r>
      <w:r w:rsidR="0097029C" w:rsidRPr="00534F0C">
        <w:rPr>
          <w:rFonts w:hint="cs"/>
          <w:rtl/>
          <w:lang w:bidi="ar-IQ"/>
        </w:rPr>
        <w:t>،</w:t>
      </w:r>
      <w:r w:rsidRPr="00534F0C">
        <w:rPr>
          <w:rFonts w:hint="cs"/>
          <w:rtl/>
          <w:lang w:bidi="ar-IQ"/>
        </w:rPr>
        <w:t xml:space="preserve"> عندما كان في الجنّة؟ لماذا اختار بني إسرائيل من بين كل الشعوب؟ </w:t>
      </w:r>
      <w:r w:rsidR="0097029C" w:rsidRPr="00534F0C">
        <w:rPr>
          <w:rFonts w:hint="cs"/>
          <w:rtl/>
          <w:lang w:bidi="ar-IQ"/>
        </w:rPr>
        <w:t>هل</w:t>
      </w:r>
      <w:r w:rsidRPr="00534F0C">
        <w:rPr>
          <w:rFonts w:hint="cs"/>
          <w:rtl/>
          <w:lang w:bidi="ar-IQ"/>
        </w:rPr>
        <w:t xml:space="preserve"> يقدر الله على كل</w:t>
      </w:r>
      <w:r w:rsidR="0097029C" w:rsidRPr="00534F0C">
        <w:rPr>
          <w:rFonts w:hint="cs"/>
          <w:rtl/>
          <w:lang w:bidi="ar-IQ"/>
        </w:rPr>
        <w:t>ّ</w:t>
      </w:r>
      <w:r w:rsidRPr="00534F0C">
        <w:rPr>
          <w:rFonts w:hint="cs"/>
          <w:rtl/>
          <w:lang w:bidi="ar-IQ"/>
        </w:rPr>
        <w:t xml:space="preserve"> شيء؟ لماذا الله يغيّ</w:t>
      </w:r>
      <w:r w:rsidR="0097029C" w:rsidRPr="00534F0C">
        <w:rPr>
          <w:rFonts w:hint="cs"/>
          <w:rtl/>
          <w:lang w:bidi="ar-IQ"/>
        </w:rPr>
        <w:t>ِ</w:t>
      </w:r>
      <w:r w:rsidRPr="00534F0C">
        <w:rPr>
          <w:rFonts w:hint="cs"/>
          <w:rtl/>
          <w:lang w:bidi="ar-IQ"/>
        </w:rPr>
        <w:t>ر عقيدته باستمرار؟ و</w:t>
      </w:r>
      <w:r w:rsidR="0097029C" w:rsidRPr="00534F0C">
        <w:rPr>
          <w:rFonts w:hint="cs"/>
          <w:rtl/>
          <w:lang w:bidi="ar-IQ"/>
        </w:rPr>
        <w:t>.</w:t>
      </w:r>
      <w:r w:rsidRPr="00534F0C">
        <w:rPr>
          <w:rFonts w:hint="cs"/>
          <w:rtl/>
          <w:lang w:bidi="ar-IQ"/>
        </w:rPr>
        <w:t>.. هذا بالإضافة إلى التناقضات وال</w:t>
      </w:r>
      <w:r w:rsidR="0097029C" w:rsidRPr="00534F0C">
        <w:rPr>
          <w:rFonts w:hint="cs"/>
          <w:rtl/>
          <w:lang w:bidi="ar-IQ"/>
        </w:rPr>
        <w:t>ا</w:t>
      </w:r>
      <w:r w:rsidRPr="00534F0C">
        <w:rPr>
          <w:rFonts w:hint="cs"/>
          <w:rtl/>
          <w:lang w:bidi="ar-IQ"/>
        </w:rPr>
        <w:t>نتقادات التي أشار إليها في التوراة</w:t>
      </w:r>
      <w:r w:rsidR="0097029C" w:rsidRPr="00534F0C">
        <w:rPr>
          <w:rFonts w:hint="cs"/>
          <w:rtl/>
          <w:lang w:bidi="ar-IQ"/>
        </w:rPr>
        <w:t>،</w:t>
      </w:r>
      <w:r w:rsidRPr="00534F0C">
        <w:rPr>
          <w:rFonts w:hint="cs"/>
          <w:rtl/>
          <w:lang w:bidi="ar-IQ"/>
        </w:rPr>
        <w:t xml:space="preserve"> والتي تربو على المئتين، مثل</w:t>
      </w:r>
      <w:r w:rsidR="0097029C" w:rsidRPr="00534F0C">
        <w:rPr>
          <w:rFonts w:hint="cs"/>
          <w:rtl/>
          <w:lang w:bidi="ar-IQ"/>
        </w:rPr>
        <w:t>:</w:t>
      </w:r>
      <w:r w:rsidRPr="00534F0C">
        <w:rPr>
          <w:rFonts w:hint="cs"/>
          <w:rtl/>
          <w:lang w:bidi="ar-IQ"/>
        </w:rPr>
        <w:t xml:space="preserve"> تكذيبه لمعجزات الأنبياء</w:t>
      </w:r>
      <w:r w:rsidR="0097029C" w:rsidRPr="00534F0C">
        <w:rPr>
          <w:rFonts w:hint="cs"/>
          <w:rtl/>
          <w:lang w:bidi="ar-IQ"/>
        </w:rPr>
        <w:t>، كمعجزة موسى في شقّ البحر، وأنّ الرّب هو الذي غرز الش</w:t>
      </w:r>
      <w:r w:rsidRPr="00534F0C">
        <w:rPr>
          <w:rFonts w:hint="cs"/>
          <w:rtl/>
          <w:lang w:bidi="ar-IQ"/>
        </w:rPr>
        <w:t>ر</w:t>
      </w:r>
      <w:r w:rsidR="0097029C" w:rsidRPr="00534F0C">
        <w:rPr>
          <w:rFonts w:hint="cs"/>
          <w:rtl/>
          <w:lang w:bidi="ar-IQ"/>
        </w:rPr>
        <w:t>ّ</w:t>
      </w:r>
      <w:r w:rsidRPr="00534F0C">
        <w:rPr>
          <w:rFonts w:hint="cs"/>
          <w:rtl/>
          <w:lang w:bidi="ar-IQ"/>
        </w:rPr>
        <w:t xml:space="preserve"> في الإنسان وظلمه، وحب</w:t>
      </w:r>
      <w:r w:rsidR="0097029C" w:rsidRPr="00534F0C">
        <w:rPr>
          <w:rFonts w:hint="cs"/>
          <w:rtl/>
          <w:lang w:bidi="ar-IQ"/>
        </w:rPr>
        <w:t>ّب إليه القتل وتعطّشه للد</w:t>
      </w:r>
      <w:r w:rsidRPr="00534F0C">
        <w:rPr>
          <w:rFonts w:hint="cs"/>
          <w:rtl/>
          <w:lang w:bidi="ar-IQ"/>
        </w:rPr>
        <w:t>م</w:t>
      </w:r>
      <w:r w:rsidR="0097029C" w:rsidRPr="00534F0C">
        <w:rPr>
          <w:rFonts w:hint="cs"/>
          <w:rtl/>
          <w:lang w:bidi="ar-IQ"/>
        </w:rPr>
        <w:t>.</w:t>
      </w:r>
      <w:r w:rsidRPr="00534F0C">
        <w:rPr>
          <w:rFonts w:hint="cs"/>
          <w:rtl/>
          <w:lang w:bidi="ar-IQ"/>
        </w:rPr>
        <w:t xml:space="preserve"> كما فنّد كل قوانين النجاسة والطهارة، وعاب على العهد القديم التجسيم الذي زخر به</w:t>
      </w:r>
      <w:r w:rsidR="0097029C" w:rsidRPr="00534F0C">
        <w:rPr>
          <w:rFonts w:hint="cs"/>
          <w:rtl/>
          <w:lang w:bidi="ar-IQ"/>
        </w:rPr>
        <w:t>،</w:t>
      </w:r>
      <w:r w:rsidRPr="00534F0C">
        <w:rPr>
          <w:rFonts w:hint="cs"/>
          <w:rtl/>
          <w:lang w:bidi="ar-IQ"/>
        </w:rPr>
        <w:t xml:space="preserve"> ورأى أنّ المعجزات من فعل الطبيعة</w:t>
      </w:r>
      <w:r w:rsidRPr="00534F0C">
        <w:rPr>
          <w:vertAlign w:val="superscript"/>
          <w:rtl/>
          <w:lang w:bidi="ar-IQ"/>
        </w:rPr>
        <w:t>(</w:t>
      </w:r>
      <w:r w:rsidRPr="00534F0C">
        <w:rPr>
          <w:vertAlign w:val="superscript"/>
          <w:rtl/>
          <w:lang w:bidi="ar-IQ"/>
        </w:rPr>
        <w:endnoteReference w:id="165"/>
      </w:r>
      <w:r w:rsidRPr="00534F0C">
        <w:rPr>
          <w:vertAlign w:val="superscript"/>
          <w:rtl/>
          <w:lang w:bidi="ar-IQ"/>
        </w:rPr>
        <w:t>)</w:t>
      </w:r>
      <w:r w:rsidRPr="00534F0C">
        <w:rPr>
          <w:rFonts w:hint="cs"/>
          <w:rtl/>
          <w:lang w:bidi="ar-IQ"/>
        </w:rPr>
        <w:t xml:space="preserve">. </w:t>
      </w:r>
    </w:p>
    <w:p w:rsidR="00451C08" w:rsidRPr="00534F0C" w:rsidRDefault="00451C08" w:rsidP="00500774">
      <w:pPr>
        <w:rPr>
          <w:rtl/>
          <w:lang w:bidi="ar-IQ"/>
        </w:rPr>
      </w:pPr>
      <w:r w:rsidRPr="00534F0C">
        <w:rPr>
          <w:rFonts w:hint="cs"/>
          <w:rtl/>
          <w:lang w:bidi="ar-IQ"/>
        </w:rPr>
        <w:t xml:space="preserve"> </w:t>
      </w:r>
      <w:r w:rsidR="0097029C" w:rsidRPr="00534F0C">
        <w:rPr>
          <w:rFonts w:hint="cs"/>
          <w:rtl/>
          <w:lang w:bidi="ar-IQ"/>
        </w:rPr>
        <w:t>و</w:t>
      </w:r>
      <w:r w:rsidRPr="00534F0C">
        <w:rPr>
          <w:rFonts w:hint="cs"/>
          <w:rtl/>
          <w:lang w:bidi="ar-IQ"/>
        </w:rPr>
        <w:t>قد</w:t>
      </w:r>
      <w:r w:rsidRPr="00534F0C">
        <w:rPr>
          <w:rtl/>
          <w:lang w:bidi="ar-IQ"/>
        </w:rPr>
        <w:t xml:space="preserve"> </w:t>
      </w:r>
      <w:r w:rsidRPr="00534F0C">
        <w:rPr>
          <w:rFonts w:hint="cs"/>
          <w:rtl/>
          <w:lang w:bidi="ar-IQ"/>
        </w:rPr>
        <w:t>تأثر</w:t>
      </w:r>
      <w:r w:rsidRPr="00534F0C">
        <w:rPr>
          <w:rtl/>
          <w:lang w:bidi="ar-IQ"/>
        </w:rPr>
        <w:t xml:space="preserve"> </w:t>
      </w:r>
      <w:r w:rsidRPr="00534F0C">
        <w:rPr>
          <w:rFonts w:hint="cs"/>
          <w:rtl/>
          <w:lang w:bidi="ar-IQ"/>
        </w:rPr>
        <w:t>اليهود</w:t>
      </w:r>
      <w:r w:rsidRPr="00534F0C">
        <w:rPr>
          <w:rtl/>
          <w:lang w:bidi="ar-IQ"/>
        </w:rPr>
        <w:t xml:space="preserve"> </w:t>
      </w:r>
      <w:r w:rsidRPr="00534F0C">
        <w:rPr>
          <w:rFonts w:hint="cs"/>
          <w:rtl/>
          <w:lang w:bidi="ar-IQ"/>
        </w:rPr>
        <w:t>بهذه</w:t>
      </w:r>
      <w:r w:rsidRPr="00534F0C">
        <w:rPr>
          <w:rtl/>
          <w:lang w:bidi="ar-IQ"/>
        </w:rPr>
        <w:t xml:space="preserve"> </w:t>
      </w:r>
      <w:r w:rsidRPr="00534F0C">
        <w:rPr>
          <w:rFonts w:hint="cs"/>
          <w:rtl/>
          <w:lang w:bidi="ar-IQ"/>
        </w:rPr>
        <w:t>الأجواء</w:t>
      </w:r>
      <w:r w:rsidRPr="00534F0C">
        <w:rPr>
          <w:rtl/>
          <w:lang w:bidi="ar-IQ"/>
        </w:rPr>
        <w:t xml:space="preserve"> </w:t>
      </w:r>
      <w:r w:rsidRPr="00534F0C">
        <w:rPr>
          <w:rFonts w:hint="cs"/>
          <w:rtl/>
          <w:lang w:bidi="ar-IQ"/>
        </w:rPr>
        <w:t>الثقافية</w:t>
      </w:r>
      <w:r w:rsidRPr="00534F0C">
        <w:rPr>
          <w:rtl/>
          <w:lang w:bidi="ar-IQ"/>
        </w:rPr>
        <w:t xml:space="preserve"> </w:t>
      </w:r>
      <w:r w:rsidRPr="00534F0C">
        <w:rPr>
          <w:rFonts w:hint="cs"/>
          <w:rtl/>
          <w:lang w:bidi="ar-IQ"/>
        </w:rPr>
        <w:t>الحيوية، وتأث</w:t>
      </w:r>
      <w:r w:rsidR="0097029C" w:rsidRPr="00534F0C">
        <w:rPr>
          <w:rFonts w:hint="cs"/>
          <w:rtl/>
          <w:lang w:bidi="ar-IQ"/>
        </w:rPr>
        <w:t>ّ</w:t>
      </w:r>
      <w:r w:rsidRPr="00534F0C">
        <w:rPr>
          <w:rFonts w:hint="cs"/>
          <w:rtl/>
          <w:lang w:bidi="ar-IQ"/>
        </w:rPr>
        <w:t>ر</w:t>
      </w:r>
      <w:r w:rsidRPr="00534F0C">
        <w:rPr>
          <w:rtl/>
          <w:lang w:bidi="ar-IQ"/>
        </w:rPr>
        <w:t xml:space="preserve"> </w:t>
      </w:r>
      <w:r w:rsidRPr="00534F0C">
        <w:rPr>
          <w:rFonts w:hint="cs"/>
          <w:rtl/>
          <w:lang w:bidi="ar-IQ"/>
        </w:rPr>
        <w:t>بعضهم</w:t>
      </w:r>
      <w:r w:rsidRPr="00534F0C">
        <w:rPr>
          <w:rtl/>
          <w:lang w:bidi="ar-IQ"/>
        </w:rPr>
        <w:t xml:space="preserve"> </w:t>
      </w:r>
      <w:r w:rsidRPr="00534F0C">
        <w:rPr>
          <w:rFonts w:hint="cs"/>
          <w:rtl/>
          <w:lang w:bidi="ar-IQ"/>
        </w:rPr>
        <w:t>بفكر</w:t>
      </w:r>
      <w:r w:rsidRPr="00534F0C">
        <w:rPr>
          <w:rtl/>
          <w:lang w:bidi="ar-IQ"/>
        </w:rPr>
        <w:t xml:space="preserve"> </w:t>
      </w:r>
      <w:r w:rsidRPr="00534F0C">
        <w:rPr>
          <w:rFonts w:hint="cs"/>
          <w:rtl/>
          <w:lang w:bidi="ar-IQ"/>
        </w:rPr>
        <w:t>المعتزلة</w:t>
      </w:r>
      <w:r w:rsidRPr="00534F0C">
        <w:rPr>
          <w:rtl/>
          <w:lang w:bidi="ar-IQ"/>
        </w:rPr>
        <w:t xml:space="preserve"> </w:t>
      </w:r>
      <w:r w:rsidRPr="00534F0C">
        <w:rPr>
          <w:rFonts w:hint="cs"/>
          <w:rtl/>
          <w:lang w:bidi="ar-IQ"/>
        </w:rPr>
        <w:t>وأصحاب</w:t>
      </w:r>
      <w:r w:rsidRPr="00534F0C">
        <w:rPr>
          <w:rtl/>
          <w:lang w:bidi="ar-IQ"/>
        </w:rPr>
        <w:t xml:space="preserve"> </w:t>
      </w:r>
      <w:r w:rsidRPr="00534F0C">
        <w:rPr>
          <w:rFonts w:hint="cs"/>
          <w:rtl/>
          <w:lang w:bidi="ar-IQ"/>
        </w:rPr>
        <w:t>علم</w:t>
      </w:r>
      <w:r w:rsidRPr="00534F0C">
        <w:rPr>
          <w:rtl/>
          <w:lang w:bidi="ar-IQ"/>
        </w:rPr>
        <w:t xml:space="preserve"> </w:t>
      </w:r>
      <w:r w:rsidRPr="00534F0C">
        <w:rPr>
          <w:rFonts w:hint="cs"/>
          <w:rtl/>
          <w:lang w:bidi="ar-IQ"/>
        </w:rPr>
        <w:t>الكلام</w:t>
      </w:r>
      <w:r w:rsidRPr="00534F0C">
        <w:rPr>
          <w:rtl/>
          <w:lang w:bidi="ar-IQ"/>
        </w:rPr>
        <w:t xml:space="preserve"> </w:t>
      </w:r>
      <w:r w:rsidRPr="00534F0C">
        <w:rPr>
          <w:rFonts w:hint="cs"/>
          <w:rtl/>
          <w:lang w:bidi="ar-IQ"/>
        </w:rPr>
        <w:t>من</w:t>
      </w:r>
      <w:r w:rsidRPr="00534F0C">
        <w:rPr>
          <w:rtl/>
          <w:lang w:bidi="ar-IQ"/>
        </w:rPr>
        <w:t xml:space="preserve"> </w:t>
      </w:r>
      <w:r w:rsidRPr="00534F0C">
        <w:rPr>
          <w:rFonts w:hint="cs"/>
          <w:rtl/>
          <w:lang w:bidi="ar-IQ"/>
        </w:rPr>
        <w:t xml:space="preserve">المسلمين، </w:t>
      </w:r>
      <w:r w:rsidRPr="00534F0C">
        <w:rPr>
          <w:rtl/>
          <w:lang w:bidi="ar-IQ"/>
        </w:rPr>
        <w:t>ونشأ لأول مر</w:t>
      </w:r>
      <w:r w:rsidR="0097029C" w:rsidRPr="00534F0C">
        <w:rPr>
          <w:rFonts w:hint="cs"/>
          <w:rtl/>
          <w:lang w:bidi="ar-IQ"/>
        </w:rPr>
        <w:t>ّ</w:t>
      </w:r>
      <w:r w:rsidRPr="00534F0C">
        <w:rPr>
          <w:rtl/>
          <w:lang w:bidi="ar-IQ"/>
        </w:rPr>
        <w:t>ة في تاريخ اليهود علم الكلام اليهودي العقلاني</w:t>
      </w:r>
      <w:r w:rsidR="0097029C" w:rsidRPr="00534F0C">
        <w:rPr>
          <w:rFonts w:hint="cs"/>
          <w:rtl/>
          <w:lang w:bidi="ar-IQ"/>
        </w:rPr>
        <w:t>،</w:t>
      </w:r>
      <w:r w:rsidRPr="00534F0C">
        <w:rPr>
          <w:rtl/>
          <w:lang w:bidi="ar-IQ"/>
        </w:rPr>
        <w:t xml:space="preserve"> معتمداً على الحجج والبراهين، على غرار علم الكلام الإسلامي، ومكتوباً باللغة العربية. </w:t>
      </w:r>
      <w:r w:rsidRPr="00534F0C">
        <w:rPr>
          <w:rFonts w:hint="eastAsia"/>
          <w:sz w:val="24"/>
          <w:szCs w:val="24"/>
          <w:rtl/>
          <w:lang w:bidi="ar-IQ"/>
        </w:rPr>
        <w:t>«</w:t>
      </w:r>
      <w:r w:rsidRPr="00534F0C">
        <w:rPr>
          <w:rtl/>
          <w:lang w:bidi="ar-IQ"/>
        </w:rPr>
        <w:t>ونشأت الفلسفة اليهودية على نسق فلسفات المسلمين عند الكندي والفارابي</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166"/>
      </w:r>
      <w:r w:rsidRPr="00534F0C">
        <w:rPr>
          <w:vertAlign w:val="superscript"/>
          <w:rtl/>
          <w:lang w:bidi="ar-IQ"/>
        </w:rPr>
        <w:t>)</w:t>
      </w:r>
      <w:r w:rsidRPr="00534F0C">
        <w:rPr>
          <w:rtl/>
          <w:lang w:bidi="ar-IQ"/>
        </w:rPr>
        <w:t xml:space="preserve">، </w:t>
      </w:r>
      <w:r w:rsidRPr="00534F0C">
        <w:rPr>
          <w:rFonts w:hint="cs"/>
          <w:rtl/>
          <w:lang w:bidi="ar-IQ"/>
        </w:rPr>
        <w:t>فأخذوا</w:t>
      </w:r>
      <w:r w:rsidRPr="00534F0C">
        <w:rPr>
          <w:rtl/>
          <w:lang w:bidi="ar-IQ"/>
        </w:rPr>
        <w:t xml:space="preserve"> </w:t>
      </w:r>
      <w:r w:rsidRPr="00534F0C">
        <w:rPr>
          <w:rFonts w:hint="cs"/>
          <w:rtl/>
          <w:lang w:bidi="ar-IQ"/>
        </w:rPr>
        <w:t>في</w:t>
      </w:r>
      <w:r w:rsidRPr="00534F0C">
        <w:rPr>
          <w:rtl/>
          <w:lang w:bidi="ar-IQ"/>
        </w:rPr>
        <w:t xml:space="preserve"> </w:t>
      </w:r>
      <w:r w:rsidRPr="00534F0C">
        <w:rPr>
          <w:rFonts w:hint="cs"/>
          <w:rtl/>
          <w:lang w:bidi="ar-IQ"/>
        </w:rPr>
        <w:t>نقد</w:t>
      </w:r>
      <w:r w:rsidRPr="00534F0C">
        <w:rPr>
          <w:rtl/>
          <w:lang w:bidi="ar-IQ"/>
        </w:rPr>
        <w:t xml:space="preserve"> </w:t>
      </w:r>
      <w:r w:rsidRPr="00534F0C">
        <w:rPr>
          <w:rFonts w:hint="cs"/>
          <w:rtl/>
          <w:lang w:bidi="ar-IQ"/>
        </w:rPr>
        <w:t>تعاليم</w:t>
      </w:r>
      <w:r w:rsidRPr="00534F0C">
        <w:rPr>
          <w:rtl/>
          <w:lang w:bidi="ar-IQ"/>
        </w:rPr>
        <w:t xml:space="preserve"> </w:t>
      </w:r>
      <w:r w:rsidRPr="00534F0C">
        <w:rPr>
          <w:rFonts w:hint="cs"/>
          <w:rtl/>
          <w:lang w:bidi="ar-IQ"/>
        </w:rPr>
        <w:t>الربانيين</w:t>
      </w:r>
      <w:r w:rsidR="0097029C" w:rsidRPr="00534F0C">
        <w:rPr>
          <w:rFonts w:hint="cs"/>
          <w:rtl/>
          <w:lang w:bidi="ar-IQ"/>
        </w:rPr>
        <w:t>،</w:t>
      </w:r>
      <w:r w:rsidRPr="00534F0C">
        <w:rPr>
          <w:rtl/>
          <w:lang w:bidi="ar-IQ"/>
        </w:rPr>
        <w:t xml:space="preserve"> </w:t>
      </w:r>
      <w:r w:rsidRPr="00534F0C">
        <w:rPr>
          <w:rFonts w:hint="cs"/>
          <w:rtl/>
          <w:lang w:bidi="ar-IQ"/>
        </w:rPr>
        <w:t>وتوجيه</w:t>
      </w:r>
      <w:r w:rsidRPr="00534F0C">
        <w:rPr>
          <w:rtl/>
          <w:lang w:bidi="ar-IQ"/>
        </w:rPr>
        <w:t xml:space="preserve"> </w:t>
      </w:r>
      <w:r w:rsidRPr="00534F0C">
        <w:rPr>
          <w:rFonts w:hint="cs"/>
          <w:rtl/>
          <w:lang w:bidi="ar-IQ"/>
        </w:rPr>
        <w:t>انتقاداتهم</w:t>
      </w:r>
      <w:r w:rsidRPr="00534F0C">
        <w:rPr>
          <w:rtl/>
          <w:lang w:bidi="ar-IQ"/>
        </w:rPr>
        <w:t xml:space="preserve"> </w:t>
      </w:r>
      <w:r w:rsidR="0097029C" w:rsidRPr="00534F0C">
        <w:rPr>
          <w:rFonts w:hint="cs"/>
          <w:rtl/>
          <w:lang w:bidi="ar-IQ"/>
        </w:rPr>
        <w:t xml:space="preserve">إلى </w:t>
      </w:r>
      <w:r w:rsidRPr="00534F0C">
        <w:rPr>
          <w:rFonts w:hint="cs"/>
          <w:rtl/>
          <w:lang w:bidi="ar-IQ"/>
        </w:rPr>
        <w:t>تعاليم</w:t>
      </w:r>
      <w:r w:rsidRPr="00534F0C">
        <w:rPr>
          <w:rtl/>
          <w:lang w:bidi="ar-IQ"/>
        </w:rPr>
        <w:t xml:space="preserve"> </w:t>
      </w:r>
      <w:r w:rsidRPr="00534F0C">
        <w:rPr>
          <w:rFonts w:hint="cs"/>
          <w:rtl/>
          <w:lang w:bidi="ar-IQ"/>
        </w:rPr>
        <w:t>التلمود</w:t>
      </w:r>
      <w:r w:rsidRPr="00534F0C">
        <w:rPr>
          <w:rtl/>
          <w:lang w:bidi="ar-IQ"/>
        </w:rPr>
        <w:t xml:space="preserve"> </w:t>
      </w:r>
      <w:r w:rsidRPr="00534F0C">
        <w:rPr>
          <w:rFonts w:hint="cs"/>
          <w:rtl/>
          <w:lang w:bidi="ar-IQ"/>
        </w:rPr>
        <w:t>وأحكامه</w:t>
      </w:r>
      <w:r w:rsidRPr="00534F0C">
        <w:rPr>
          <w:rtl/>
          <w:lang w:bidi="ar-IQ"/>
        </w:rPr>
        <w:t xml:space="preserve">. </w:t>
      </w:r>
      <w:r w:rsidRPr="00534F0C">
        <w:rPr>
          <w:rFonts w:hint="cs"/>
          <w:rtl/>
          <w:lang w:bidi="ar-IQ"/>
        </w:rPr>
        <w:t>وكان</w:t>
      </w:r>
      <w:r w:rsidRPr="00534F0C">
        <w:rPr>
          <w:rtl/>
          <w:lang w:bidi="ar-IQ"/>
        </w:rPr>
        <w:t xml:space="preserve"> </w:t>
      </w:r>
      <w:r w:rsidRPr="00534F0C">
        <w:rPr>
          <w:rFonts w:hint="cs"/>
          <w:rtl/>
          <w:lang w:bidi="ar-IQ"/>
        </w:rPr>
        <w:t>على</w:t>
      </w:r>
      <w:r w:rsidRPr="00534F0C">
        <w:rPr>
          <w:rtl/>
          <w:lang w:bidi="ar-IQ"/>
        </w:rPr>
        <w:t xml:space="preserve"> </w:t>
      </w:r>
      <w:r w:rsidRPr="00534F0C">
        <w:rPr>
          <w:rFonts w:hint="cs"/>
          <w:rtl/>
          <w:lang w:bidi="ar-IQ"/>
        </w:rPr>
        <w:t>رأس</w:t>
      </w:r>
      <w:r w:rsidRPr="00534F0C">
        <w:rPr>
          <w:rtl/>
          <w:lang w:bidi="ar-IQ"/>
        </w:rPr>
        <w:t xml:space="preserve"> </w:t>
      </w:r>
      <w:r w:rsidRPr="00534F0C">
        <w:rPr>
          <w:rFonts w:hint="cs"/>
          <w:rtl/>
          <w:lang w:bidi="ar-IQ"/>
        </w:rPr>
        <w:t>هذه</w:t>
      </w:r>
      <w:r w:rsidRPr="00534F0C">
        <w:rPr>
          <w:rtl/>
          <w:lang w:bidi="ar-IQ"/>
        </w:rPr>
        <w:t xml:space="preserve"> </w:t>
      </w:r>
      <w:r w:rsidRPr="00534F0C">
        <w:rPr>
          <w:rFonts w:hint="cs"/>
          <w:rtl/>
          <w:lang w:bidi="ar-IQ"/>
        </w:rPr>
        <w:t>الحركة</w:t>
      </w:r>
      <w:r w:rsidRPr="00534F0C">
        <w:rPr>
          <w:rtl/>
          <w:lang w:bidi="ar-IQ"/>
        </w:rPr>
        <w:t xml:space="preserve"> </w:t>
      </w:r>
      <w:r w:rsidRPr="00534F0C">
        <w:rPr>
          <w:rFonts w:hint="cs"/>
          <w:rtl/>
          <w:lang w:bidi="ar-IQ"/>
        </w:rPr>
        <w:t>ثلاثة</w:t>
      </w:r>
      <w:r w:rsidRPr="00534F0C">
        <w:rPr>
          <w:rtl/>
          <w:lang w:bidi="ar-IQ"/>
        </w:rPr>
        <w:t xml:space="preserve"> </w:t>
      </w:r>
      <w:r w:rsidRPr="00534F0C">
        <w:rPr>
          <w:rFonts w:hint="cs"/>
          <w:rtl/>
          <w:lang w:bidi="ar-IQ"/>
        </w:rPr>
        <w:t>من</w:t>
      </w:r>
      <w:r w:rsidRPr="00534F0C">
        <w:rPr>
          <w:rtl/>
          <w:lang w:bidi="ar-IQ"/>
        </w:rPr>
        <w:t xml:space="preserve"> </w:t>
      </w:r>
      <w:r w:rsidRPr="00534F0C">
        <w:rPr>
          <w:rFonts w:hint="cs"/>
          <w:rtl/>
          <w:lang w:bidi="ar-IQ"/>
        </w:rPr>
        <w:t>أحبار</w:t>
      </w:r>
      <w:r w:rsidRPr="00534F0C">
        <w:rPr>
          <w:rtl/>
          <w:lang w:bidi="ar-IQ"/>
        </w:rPr>
        <w:t xml:space="preserve"> </w:t>
      </w:r>
      <w:r w:rsidRPr="00534F0C">
        <w:rPr>
          <w:rFonts w:hint="cs"/>
          <w:rtl/>
          <w:lang w:bidi="ar-IQ"/>
        </w:rPr>
        <w:t>اليهود</w:t>
      </w:r>
      <w:r w:rsidRPr="00534F0C">
        <w:rPr>
          <w:rtl/>
          <w:lang w:bidi="ar-IQ"/>
        </w:rPr>
        <w:t xml:space="preserve"> </w:t>
      </w:r>
      <w:r w:rsidRPr="00534F0C">
        <w:rPr>
          <w:rFonts w:hint="cs"/>
          <w:rtl/>
          <w:lang w:bidi="ar-IQ"/>
        </w:rPr>
        <w:t>في</w:t>
      </w:r>
      <w:r w:rsidRPr="00534F0C">
        <w:rPr>
          <w:rtl/>
          <w:lang w:bidi="ar-IQ"/>
        </w:rPr>
        <w:t xml:space="preserve"> </w:t>
      </w:r>
      <w:r w:rsidRPr="00534F0C">
        <w:rPr>
          <w:rFonts w:hint="cs"/>
          <w:rtl/>
          <w:lang w:bidi="ar-IQ"/>
        </w:rPr>
        <w:t>العراق</w:t>
      </w:r>
      <w:r w:rsidRPr="00534F0C">
        <w:rPr>
          <w:rtl/>
          <w:lang w:bidi="ar-IQ"/>
        </w:rPr>
        <w:t xml:space="preserve"> </w:t>
      </w:r>
      <w:r w:rsidRPr="00534F0C">
        <w:rPr>
          <w:rFonts w:hint="cs"/>
          <w:rtl/>
          <w:lang w:bidi="ar-IQ"/>
        </w:rPr>
        <w:t>هم</w:t>
      </w:r>
      <w:r w:rsidRPr="00534F0C">
        <w:rPr>
          <w:rtl/>
          <w:lang w:bidi="ar-IQ"/>
        </w:rPr>
        <w:t xml:space="preserve">: </w:t>
      </w:r>
      <w:r w:rsidRPr="00534F0C">
        <w:rPr>
          <w:rFonts w:hint="cs"/>
          <w:rtl/>
          <w:lang w:bidi="ar-IQ"/>
        </w:rPr>
        <w:t>إفرايم، وأليشع</w:t>
      </w:r>
      <w:r w:rsidRPr="00534F0C">
        <w:rPr>
          <w:rtl/>
          <w:lang w:bidi="ar-IQ"/>
        </w:rPr>
        <w:t xml:space="preserve"> </w:t>
      </w:r>
      <w:r w:rsidRPr="00534F0C">
        <w:rPr>
          <w:rFonts w:hint="cs"/>
          <w:rtl/>
          <w:lang w:bidi="ar-IQ"/>
        </w:rPr>
        <w:t>المعلم، وحنوكة</w:t>
      </w:r>
      <w:r w:rsidRPr="00534F0C">
        <w:rPr>
          <w:rtl/>
          <w:lang w:bidi="ar-IQ"/>
        </w:rPr>
        <w:t xml:space="preserve">. </w:t>
      </w:r>
      <w:r w:rsidRPr="00534F0C">
        <w:rPr>
          <w:rFonts w:hint="eastAsia"/>
          <w:sz w:val="24"/>
          <w:szCs w:val="24"/>
          <w:rtl/>
          <w:lang w:bidi="ar-IQ"/>
        </w:rPr>
        <w:t>«</w:t>
      </w:r>
      <w:r w:rsidRPr="00534F0C">
        <w:rPr>
          <w:rFonts w:hint="cs"/>
          <w:rtl/>
          <w:lang w:bidi="ar-IQ"/>
        </w:rPr>
        <w:t>ووجد</w:t>
      </w:r>
      <w:r w:rsidRPr="00534F0C">
        <w:rPr>
          <w:rtl/>
          <w:lang w:bidi="ar-IQ"/>
        </w:rPr>
        <w:t xml:space="preserve"> </w:t>
      </w:r>
      <w:r w:rsidRPr="00534F0C">
        <w:rPr>
          <w:rFonts w:hint="cs"/>
          <w:rtl/>
          <w:lang w:bidi="ar-IQ"/>
        </w:rPr>
        <w:t>هؤلاء</w:t>
      </w:r>
      <w:r w:rsidRPr="00534F0C">
        <w:rPr>
          <w:rtl/>
          <w:lang w:bidi="ar-IQ"/>
        </w:rPr>
        <w:t xml:space="preserve"> </w:t>
      </w:r>
      <w:r w:rsidRPr="00534F0C">
        <w:rPr>
          <w:rFonts w:hint="cs"/>
          <w:rtl/>
          <w:lang w:bidi="ar-IQ"/>
        </w:rPr>
        <w:t>الثلاثة</w:t>
      </w:r>
      <w:r w:rsidRPr="00534F0C">
        <w:rPr>
          <w:rtl/>
          <w:lang w:bidi="ar-IQ"/>
        </w:rPr>
        <w:t xml:space="preserve"> </w:t>
      </w:r>
      <w:r w:rsidRPr="00534F0C">
        <w:rPr>
          <w:rFonts w:hint="cs"/>
          <w:rtl/>
          <w:lang w:bidi="ar-IQ"/>
        </w:rPr>
        <w:t>في</w:t>
      </w:r>
      <w:r w:rsidRPr="00534F0C">
        <w:rPr>
          <w:rtl/>
          <w:lang w:bidi="ar-IQ"/>
        </w:rPr>
        <w:t xml:space="preserve"> </w:t>
      </w:r>
      <w:r w:rsidRPr="00534F0C">
        <w:rPr>
          <w:rFonts w:hint="cs"/>
          <w:rtl/>
          <w:lang w:bidi="ar-IQ"/>
        </w:rPr>
        <w:t>حركة</w:t>
      </w:r>
      <w:r w:rsidRPr="00534F0C">
        <w:rPr>
          <w:rtl/>
          <w:lang w:bidi="ar-IQ"/>
        </w:rPr>
        <w:t xml:space="preserve"> </w:t>
      </w:r>
      <w:r w:rsidRPr="00534F0C">
        <w:rPr>
          <w:rFonts w:hint="cs"/>
          <w:rtl/>
          <w:lang w:bidi="ar-IQ"/>
        </w:rPr>
        <w:t>عانان</w:t>
      </w:r>
      <w:r w:rsidRPr="00534F0C">
        <w:rPr>
          <w:rtl/>
          <w:lang w:bidi="ar-IQ"/>
        </w:rPr>
        <w:t xml:space="preserve"> </w:t>
      </w:r>
      <w:r w:rsidRPr="00534F0C">
        <w:rPr>
          <w:rFonts w:hint="cs"/>
          <w:rtl/>
          <w:lang w:bidi="ar-IQ"/>
        </w:rPr>
        <w:t>بن</w:t>
      </w:r>
      <w:r w:rsidRPr="00534F0C">
        <w:rPr>
          <w:rtl/>
          <w:lang w:bidi="ar-IQ"/>
        </w:rPr>
        <w:t xml:space="preserve"> </w:t>
      </w:r>
      <w:r w:rsidRPr="00534F0C">
        <w:rPr>
          <w:rFonts w:hint="cs"/>
          <w:rtl/>
          <w:lang w:bidi="ar-IQ"/>
        </w:rPr>
        <w:t>دا</w:t>
      </w:r>
      <w:r w:rsidR="0097029C" w:rsidRPr="00534F0C">
        <w:rPr>
          <w:rFonts w:hint="cs"/>
          <w:rtl/>
          <w:lang w:bidi="ar-IQ"/>
        </w:rPr>
        <w:t>و</w:t>
      </w:r>
      <w:r w:rsidRPr="00534F0C">
        <w:rPr>
          <w:rFonts w:hint="cs"/>
          <w:rtl/>
          <w:lang w:bidi="ar-IQ"/>
        </w:rPr>
        <w:t>ود، والنزاع</w:t>
      </w:r>
      <w:r w:rsidRPr="00534F0C">
        <w:rPr>
          <w:rtl/>
          <w:lang w:bidi="ar-IQ"/>
        </w:rPr>
        <w:t xml:space="preserve"> </w:t>
      </w:r>
      <w:r w:rsidRPr="00534F0C">
        <w:rPr>
          <w:rFonts w:hint="cs"/>
          <w:rtl/>
          <w:lang w:bidi="ar-IQ"/>
        </w:rPr>
        <w:t>الذي</w:t>
      </w:r>
      <w:r w:rsidRPr="00534F0C">
        <w:rPr>
          <w:rtl/>
          <w:lang w:bidi="ar-IQ"/>
        </w:rPr>
        <w:t xml:space="preserve"> </w:t>
      </w:r>
      <w:r w:rsidRPr="00534F0C">
        <w:rPr>
          <w:rFonts w:hint="cs"/>
          <w:rtl/>
          <w:lang w:bidi="ar-IQ"/>
        </w:rPr>
        <w:t>نشب</w:t>
      </w:r>
      <w:r w:rsidRPr="00534F0C">
        <w:rPr>
          <w:rtl/>
          <w:lang w:bidi="ar-IQ"/>
        </w:rPr>
        <w:t xml:space="preserve"> </w:t>
      </w:r>
      <w:r w:rsidRPr="00534F0C">
        <w:rPr>
          <w:rFonts w:hint="cs"/>
          <w:rtl/>
          <w:lang w:bidi="ar-IQ"/>
        </w:rPr>
        <w:t>بينه</w:t>
      </w:r>
      <w:r w:rsidRPr="00534F0C">
        <w:rPr>
          <w:rtl/>
          <w:lang w:bidi="ar-IQ"/>
        </w:rPr>
        <w:t xml:space="preserve"> </w:t>
      </w:r>
      <w:r w:rsidRPr="00534F0C">
        <w:rPr>
          <w:rFonts w:hint="cs"/>
          <w:rtl/>
          <w:lang w:bidi="ar-IQ"/>
        </w:rPr>
        <w:t>وبين</w:t>
      </w:r>
      <w:r w:rsidRPr="00534F0C">
        <w:rPr>
          <w:rtl/>
          <w:lang w:bidi="ar-IQ"/>
        </w:rPr>
        <w:t xml:space="preserve"> </w:t>
      </w:r>
      <w:r w:rsidRPr="00534F0C">
        <w:rPr>
          <w:rFonts w:hint="cs"/>
          <w:rtl/>
          <w:lang w:bidi="ar-IQ"/>
        </w:rPr>
        <w:t>أخيه</w:t>
      </w:r>
      <w:r w:rsidRPr="00534F0C">
        <w:rPr>
          <w:rtl/>
          <w:lang w:bidi="ar-IQ"/>
        </w:rPr>
        <w:t xml:space="preserve"> </w:t>
      </w:r>
      <w:r w:rsidRPr="00534F0C">
        <w:rPr>
          <w:rFonts w:hint="cs"/>
          <w:rtl/>
          <w:lang w:bidi="ar-IQ"/>
        </w:rPr>
        <w:t>الأصغر(حنانيا)</w:t>
      </w:r>
      <w:r w:rsidR="0097029C" w:rsidRPr="00534F0C">
        <w:rPr>
          <w:rFonts w:hint="cs"/>
          <w:rtl/>
          <w:lang w:bidi="ar-IQ"/>
        </w:rPr>
        <w:t>،</w:t>
      </w:r>
      <w:r w:rsidRPr="00534F0C">
        <w:rPr>
          <w:rFonts w:hint="cs"/>
          <w:rtl/>
          <w:lang w:bidi="ar-IQ"/>
        </w:rPr>
        <w:t xml:space="preserve"> فرصتهم</w:t>
      </w:r>
      <w:r w:rsidR="0097029C" w:rsidRPr="00534F0C">
        <w:rPr>
          <w:rFonts w:hint="cs"/>
          <w:rtl/>
          <w:lang w:bidi="ar-IQ"/>
        </w:rPr>
        <w:t>؛</w:t>
      </w:r>
      <w:r w:rsidRPr="00534F0C">
        <w:rPr>
          <w:rtl/>
          <w:lang w:bidi="ar-IQ"/>
        </w:rPr>
        <w:t xml:space="preserve"> </w:t>
      </w:r>
      <w:r w:rsidRPr="00534F0C">
        <w:rPr>
          <w:rFonts w:hint="cs"/>
          <w:rtl/>
          <w:lang w:bidi="ar-IQ"/>
        </w:rPr>
        <w:t>بسبب</w:t>
      </w:r>
      <w:r w:rsidRPr="00534F0C">
        <w:rPr>
          <w:rtl/>
          <w:lang w:bidi="ar-IQ"/>
        </w:rPr>
        <w:t xml:space="preserve"> </w:t>
      </w:r>
      <w:r w:rsidRPr="00534F0C">
        <w:rPr>
          <w:rFonts w:hint="cs"/>
          <w:rtl/>
          <w:lang w:bidi="ar-IQ"/>
        </w:rPr>
        <w:t>ما</w:t>
      </w:r>
      <w:r w:rsidRPr="00534F0C">
        <w:rPr>
          <w:rtl/>
          <w:lang w:bidi="ar-IQ"/>
        </w:rPr>
        <w:t xml:space="preserve"> </w:t>
      </w:r>
      <w:r w:rsidRPr="00534F0C">
        <w:rPr>
          <w:rFonts w:hint="cs"/>
          <w:rtl/>
          <w:lang w:bidi="ar-IQ"/>
        </w:rPr>
        <w:t>كان</w:t>
      </w:r>
      <w:r w:rsidRPr="00534F0C">
        <w:rPr>
          <w:rtl/>
          <w:lang w:bidi="ar-IQ"/>
        </w:rPr>
        <w:t xml:space="preserve"> </w:t>
      </w:r>
      <w:r w:rsidRPr="00534F0C">
        <w:rPr>
          <w:rFonts w:hint="cs"/>
          <w:rtl/>
          <w:lang w:bidi="ar-IQ"/>
        </w:rPr>
        <w:t>عانان</w:t>
      </w:r>
      <w:r w:rsidRPr="00534F0C">
        <w:rPr>
          <w:rtl/>
          <w:lang w:bidi="ar-IQ"/>
        </w:rPr>
        <w:t xml:space="preserve"> </w:t>
      </w:r>
      <w:r w:rsidRPr="00534F0C">
        <w:rPr>
          <w:rFonts w:hint="cs"/>
          <w:rtl/>
          <w:lang w:bidi="ar-IQ"/>
        </w:rPr>
        <w:t>يتمت</w:t>
      </w:r>
      <w:r w:rsidR="0097029C" w:rsidRPr="00534F0C">
        <w:rPr>
          <w:rFonts w:hint="cs"/>
          <w:rtl/>
          <w:lang w:bidi="ar-IQ"/>
        </w:rPr>
        <w:t>َّ</w:t>
      </w:r>
      <w:r w:rsidRPr="00534F0C">
        <w:rPr>
          <w:rFonts w:hint="cs"/>
          <w:rtl/>
          <w:lang w:bidi="ar-IQ"/>
        </w:rPr>
        <w:t>ع</w:t>
      </w:r>
      <w:r w:rsidRPr="00534F0C">
        <w:rPr>
          <w:rtl/>
          <w:lang w:bidi="ar-IQ"/>
        </w:rPr>
        <w:t xml:space="preserve"> </w:t>
      </w:r>
      <w:r w:rsidRPr="00534F0C">
        <w:rPr>
          <w:rFonts w:hint="cs"/>
          <w:rtl/>
          <w:lang w:bidi="ar-IQ"/>
        </w:rPr>
        <w:t>به</w:t>
      </w:r>
      <w:r w:rsidRPr="00534F0C">
        <w:rPr>
          <w:rtl/>
          <w:lang w:bidi="ar-IQ"/>
        </w:rPr>
        <w:t xml:space="preserve"> </w:t>
      </w:r>
      <w:r w:rsidRPr="00534F0C">
        <w:rPr>
          <w:rFonts w:hint="cs"/>
          <w:rtl/>
          <w:lang w:bidi="ar-IQ"/>
        </w:rPr>
        <w:t>من</w:t>
      </w:r>
      <w:r w:rsidRPr="00534F0C">
        <w:rPr>
          <w:rtl/>
          <w:lang w:bidi="ar-IQ"/>
        </w:rPr>
        <w:t xml:space="preserve"> </w:t>
      </w:r>
      <w:r w:rsidRPr="00534F0C">
        <w:rPr>
          <w:rFonts w:hint="cs"/>
          <w:rtl/>
          <w:lang w:bidi="ar-IQ"/>
        </w:rPr>
        <w:t>نفوذ</w:t>
      </w:r>
      <w:r w:rsidRPr="00534F0C">
        <w:rPr>
          <w:rtl/>
          <w:lang w:bidi="ar-IQ"/>
        </w:rPr>
        <w:t xml:space="preserve"> </w:t>
      </w:r>
      <w:r w:rsidRPr="00534F0C">
        <w:rPr>
          <w:rFonts w:hint="cs"/>
          <w:rtl/>
          <w:lang w:bidi="ar-IQ"/>
        </w:rPr>
        <w:t>ومكانة</w:t>
      </w:r>
      <w:r w:rsidRPr="00534F0C">
        <w:rPr>
          <w:rtl/>
          <w:lang w:bidi="ar-IQ"/>
        </w:rPr>
        <w:t xml:space="preserve"> </w:t>
      </w:r>
      <w:r w:rsidRPr="00534F0C">
        <w:rPr>
          <w:rFonts w:hint="cs"/>
          <w:rtl/>
          <w:lang w:bidi="ar-IQ"/>
        </w:rPr>
        <w:t>كبيرة</w:t>
      </w:r>
      <w:r w:rsidRPr="00534F0C">
        <w:rPr>
          <w:rtl/>
          <w:lang w:bidi="ar-IQ"/>
        </w:rPr>
        <w:t xml:space="preserve"> </w:t>
      </w:r>
      <w:r w:rsidRPr="00534F0C">
        <w:rPr>
          <w:rFonts w:hint="cs"/>
          <w:rtl/>
          <w:lang w:bidi="ar-IQ"/>
        </w:rPr>
        <w:t>بين</w:t>
      </w:r>
      <w:r w:rsidRPr="00534F0C">
        <w:rPr>
          <w:rtl/>
          <w:lang w:bidi="ar-IQ"/>
        </w:rPr>
        <w:t xml:space="preserve"> </w:t>
      </w:r>
      <w:r w:rsidRPr="00534F0C">
        <w:rPr>
          <w:rFonts w:hint="cs"/>
          <w:rtl/>
          <w:lang w:bidi="ar-IQ"/>
        </w:rPr>
        <w:t>اليهود</w:t>
      </w:r>
      <w:r w:rsidRPr="00534F0C">
        <w:rPr>
          <w:rtl/>
          <w:lang w:bidi="ar-IQ"/>
        </w:rPr>
        <w:t xml:space="preserve"> </w:t>
      </w:r>
      <w:r w:rsidRPr="00534F0C">
        <w:rPr>
          <w:rFonts w:hint="cs"/>
          <w:rtl/>
          <w:lang w:bidi="ar-IQ"/>
        </w:rPr>
        <w:t>آنذاك، ونص</w:t>
      </w:r>
      <w:r w:rsidR="0097029C" w:rsidRPr="00534F0C">
        <w:rPr>
          <w:rFonts w:hint="cs"/>
          <w:rtl/>
          <w:lang w:bidi="ar-IQ"/>
        </w:rPr>
        <w:t>ّ</w:t>
      </w:r>
      <w:r w:rsidRPr="00534F0C">
        <w:rPr>
          <w:rFonts w:hint="cs"/>
          <w:rtl/>
          <w:lang w:bidi="ar-IQ"/>
        </w:rPr>
        <w:t>بوه</w:t>
      </w:r>
      <w:r w:rsidRPr="00534F0C">
        <w:rPr>
          <w:rtl/>
          <w:lang w:bidi="ar-IQ"/>
        </w:rPr>
        <w:t xml:space="preserve"> </w:t>
      </w:r>
      <w:r w:rsidRPr="00534F0C">
        <w:rPr>
          <w:rFonts w:hint="cs"/>
          <w:rtl/>
          <w:lang w:bidi="ar-IQ"/>
        </w:rPr>
        <w:t>رئيسا</w:t>
      </w:r>
      <w:r w:rsidR="0097029C" w:rsidRPr="00534F0C">
        <w:rPr>
          <w:rFonts w:hint="cs"/>
          <w:rtl/>
          <w:lang w:bidi="ar-IQ"/>
        </w:rPr>
        <w:t>ً</w:t>
      </w:r>
      <w:r w:rsidRPr="00534F0C">
        <w:rPr>
          <w:rtl/>
          <w:lang w:bidi="ar-IQ"/>
        </w:rPr>
        <w:t xml:space="preserve"> </w:t>
      </w:r>
      <w:r w:rsidRPr="00534F0C">
        <w:rPr>
          <w:rFonts w:hint="cs"/>
          <w:rtl/>
          <w:lang w:bidi="ar-IQ"/>
        </w:rPr>
        <w:t>لحركتهم</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167"/>
      </w:r>
      <w:r w:rsidRPr="00534F0C">
        <w:rPr>
          <w:vertAlign w:val="superscript"/>
          <w:rtl/>
          <w:lang w:bidi="ar-IQ"/>
        </w:rPr>
        <w:t>)</w:t>
      </w:r>
      <w:r w:rsidRPr="00534F0C">
        <w:rPr>
          <w:rFonts w:hint="cs"/>
          <w:rtl/>
          <w:lang w:bidi="ar-IQ"/>
        </w:rPr>
        <w:t xml:space="preserve">. </w:t>
      </w:r>
    </w:p>
    <w:p w:rsidR="00451C08" w:rsidRPr="00534F0C" w:rsidRDefault="00451C08" w:rsidP="00500774">
      <w:pPr>
        <w:rPr>
          <w:rtl/>
          <w:lang w:bidi="ar-IQ"/>
        </w:rPr>
      </w:pPr>
      <w:r w:rsidRPr="00534F0C">
        <w:rPr>
          <w:rFonts w:hint="cs"/>
          <w:rtl/>
          <w:lang w:bidi="ar-IQ"/>
        </w:rPr>
        <w:t xml:space="preserve">وما </w:t>
      </w:r>
      <w:r w:rsidR="0097029C" w:rsidRPr="00534F0C">
        <w:rPr>
          <w:rFonts w:hint="cs"/>
          <w:rtl/>
          <w:lang w:bidi="ar-IQ"/>
        </w:rPr>
        <w:t>إ</w:t>
      </w:r>
      <w:r w:rsidRPr="00534F0C">
        <w:rPr>
          <w:rFonts w:hint="cs"/>
          <w:rtl/>
          <w:lang w:bidi="ar-IQ"/>
        </w:rPr>
        <w:t>ن شاعت آراء عنان بين اليهود العراقيين حتّى أي</w:t>
      </w:r>
      <w:r w:rsidR="0097029C" w:rsidRPr="00534F0C">
        <w:rPr>
          <w:rFonts w:hint="cs"/>
          <w:rtl/>
          <w:lang w:bidi="ar-IQ"/>
        </w:rPr>
        <w:t>ّ</w:t>
      </w:r>
      <w:r w:rsidRPr="00534F0C">
        <w:rPr>
          <w:rFonts w:hint="cs"/>
          <w:rtl/>
          <w:lang w:bidi="ar-IQ"/>
        </w:rPr>
        <w:t>ده مجموعة منهم</w:t>
      </w:r>
      <w:r w:rsidR="0097029C" w:rsidRPr="00534F0C">
        <w:rPr>
          <w:rFonts w:hint="cs"/>
          <w:rtl/>
          <w:lang w:bidi="ar-IQ"/>
        </w:rPr>
        <w:t>،</w:t>
      </w:r>
      <w:r w:rsidRPr="00534F0C">
        <w:rPr>
          <w:rFonts w:hint="cs"/>
          <w:rtl/>
          <w:lang w:bidi="ar-IQ"/>
        </w:rPr>
        <w:t xml:space="preserve"> وانضموا إليه</w:t>
      </w:r>
      <w:r w:rsidR="0097029C" w:rsidRPr="00534F0C">
        <w:rPr>
          <w:rFonts w:hint="cs"/>
          <w:rtl/>
          <w:lang w:bidi="ar-IQ"/>
        </w:rPr>
        <w:t>.</w:t>
      </w:r>
      <w:r w:rsidRPr="00534F0C">
        <w:rPr>
          <w:rFonts w:hint="cs"/>
          <w:rtl/>
          <w:lang w:bidi="ar-IQ"/>
        </w:rPr>
        <w:t xml:space="preserve"> ولم تكن المؤس</w:t>
      </w:r>
      <w:r w:rsidR="0097029C" w:rsidRPr="00534F0C">
        <w:rPr>
          <w:rFonts w:hint="cs"/>
          <w:rtl/>
          <w:lang w:bidi="ar-IQ"/>
        </w:rPr>
        <w:t>ّ</w:t>
      </w:r>
      <w:r w:rsidRPr="00534F0C">
        <w:rPr>
          <w:rFonts w:hint="cs"/>
          <w:rtl/>
          <w:lang w:bidi="ar-IQ"/>
        </w:rPr>
        <w:t xml:space="preserve">سة الدينيّة </w:t>
      </w:r>
      <w:r w:rsidRPr="00534F0C">
        <w:rPr>
          <w:rFonts w:hint="eastAsia"/>
          <w:sz w:val="24"/>
          <w:szCs w:val="24"/>
          <w:rtl/>
          <w:lang w:bidi="ar-IQ"/>
        </w:rPr>
        <w:t>«</w:t>
      </w:r>
      <w:r w:rsidRPr="00534F0C">
        <w:rPr>
          <w:rFonts w:hint="cs"/>
          <w:rtl/>
          <w:lang w:bidi="ar-IQ"/>
        </w:rPr>
        <w:t>رأس الجالوت</w:t>
      </w:r>
      <w:r w:rsidRPr="00534F0C">
        <w:rPr>
          <w:rFonts w:hint="eastAsia"/>
          <w:sz w:val="24"/>
          <w:szCs w:val="24"/>
          <w:rtl/>
          <w:lang w:bidi="ar-IQ"/>
        </w:rPr>
        <w:t>»</w:t>
      </w:r>
      <w:r w:rsidRPr="00534F0C">
        <w:rPr>
          <w:rFonts w:hint="cs"/>
          <w:rtl/>
          <w:lang w:bidi="ar-IQ"/>
        </w:rPr>
        <w:t xml:space="preserve"> لتحتمل نقدها ونقد التلمود، </w:t>
      </w:r>
      <w:r w:rsidR="0097029C" w:rsidRPr="00534F0C">
        <w:rPr>
          <w:rFonts w:hint="cs"/>
          <w:rtl/>
          <w:lang w:bidi="ar-IQ"/>
        </w:rPr>
        <w:t>و</w:t>
      </w:r>
      <w:r w:rsidRPr="00534F0C">
        <w:rPr>
          <w:rFonts w:hint="cs"/>
          <w:rtl/>
          <w:lang w:bidi="ar-IQ"/>
        </w:rPr>
        <w:t>خاص</w:t>
      </w:r>
      <w:r w:rsidR="0097029C" w:rsidRPr="00534F0C">
        <w:rPr>
          <w:rFonts w:hint="cs"/>
          <w:rtl/>
          <w:lang w:bidi="ar-IQ"/>
        </w:rPr>
        <w:t>ّ</w:t>
      </w:r>
      <w:r w:rsidRPr="00534F0C">
        <w:rPr>
          <w:rFonts w:hint="cs"/>
          <w:rtl/>
          <w:lang w:bidi="ar-IQ"/>
        </w:rPr>
        <w:t xml:space="preserve">ة </w:t>
      </w:r>
      <w:r w:rsidR="0097029C" w:rsidRPr="00534F0C">
        <w:rPr>
          <w:rFonts w:hint="cs"/>
          <w:rtl/>
          <w:lang w:bidi="ar-IQ"/>
        </w:rPr>
        <w:t>أ</w:t>
      </w:r>
      <w:r w:rsidRPr="00534F0C">
        <w:rPr>
          <w:rFonts w:hint="cs"/>
          <w:rtl/>
          <w:lang w:bidi="ar-IQ"/>
        </w:rPr>
        <w:t>ن عنان لم يكن رجلاً من عام</w:t>
      </w:r>
      <w:r w:rsidR="0097029C" w:rsidRPr="00534F0C">
        <w:rPr>
          <w:rFonts w:hint="cs"/>
          <w:rtl/>
          <w:lang w:bidi="ar-IQ"/>
        </w:rPr>
        <w:t>ّ</w:t>
      </w:r>
      <w:r w:rsidRPr="00534F0C">
        <w:rPr>
          <w:rFonts w:hint="cs"/>
          <w:rtl/>
          <w:lang w:bidi="ar-IQ"/>
        </w:rPr>
        <w:t>ة الناس، بل كان عالماً له منزلته ومكانته العلميّة</w:t>
      </w:r>
      <w:r w:rsidR="0097029C" w:rsidRPr="00534F0C">
        <w:rPr>
          <w:rFonts w:hint="cs"/>
          <w:rtl/>
          <w:lang w:bidi="ar-IQ"/>
        </w:rPr>
        <w:t>،</w:t>
      </w:r>
      <w:r w:rsidRPr="00534F0C">
        <w:rPr>
          <w:rFonts w:hint="cs"/>
          <w:rtl/>
          <w:lang w:bidi="ar-IQ"/>
        </w:rPr>
        <w:t xml:space="preserve"> لذلك أصدرت قراراً بطرده من اليهوديّة</w:t>
      </w:r>
      <w:r w:rsidR="0097029C" w:rsidRPr="00534F0C">
        <w:rPr>
          <w:rFonts w:hint="cs"/>
          <w:rtl/>
          <w:lang w:bidi="ar-IQ"/>
        </w:rPr>
        <w:t>،</w:t>
      </w:r>
      <w:r w:rsidRPr="00534F0C">
        <w:rPr>
          <w:rFonts w:hint="cs"/>
          <w:rtl/>
          <w:lang w:bidi="ar-IQ"/>
        </w:rPr>
        <w:t xml:space="preserve"> وأعلنوه لليهود. ولكن</w:t>
      </w:r>
      <w:r w:rsidR="0097029C" w:rsidRPr="00534F0C">
        <w:rPr>
          <w:rFonts w:hint="cs"/>
          <w:rtl/>
          <w:lang w:bidi="ar-IQ"/>
        </w:rPr>
        <w:t>ّ</w:t>
      </w:r>
      <w:r w:rsidRPr="00534F0C">
        <w:rPr>
          <w:rFonts w:hint="cs"/>
          <w:rtl/>
          <w:lang w:bidi="ar-IQ"/>
        </w:rPr>
        <w:t xml:space="preserve"> عنان استمرّ في الدعوة إلى أفكاره والترويج لها. ولما خشيت المؤس</w:t>
      </w:r>
      <w:r w:rsidR="0097029C" w:rsidRPr="00534F0C">
        <w:rPr>
          <w:rFonts w:hint="cs"/>
          <w:rtl/>
          <w:lang w:bidi="ar-IQ"/>
        </w:rPr>
        <w:t>ّ</w:t>
      </w:r>
      <w:r w:rsidRPr="00534F0C">
        <w:rPr>
          <w:rFonts w:hint="cs"/>
          <w:rtl/>
          <w:lang w:bidi="ar-IQ"/>
        </w:rPr>
        <w:t>سة الدينيّة اليهوديّة من تأثيره على اليهود لجأت إلى الحكومة في بغداد تشكو</w:t>
      </w:r>
      <w:r w:rsidR="0097029C" w:rsidRPr="00534F0C">
        <w:rPr>
          <w:rFonts w:hint="cs"/>
          <w:rtl/>
          <w:lang w:bidi="ar-IQ"/>
        </w:rPr>
        <w:t>ه</w:t>
      </w:r>
      <w:r w:rsidRPr="00534F0C">
        <w:rPr>
          <w:rFonts w:hint="cs"/>
          <w:rtl/>
          <w:lang w:bidi="ar-IQ"/>
        </w:rPr>
        <w:t xml:space="preserve"> لها</w:t>
      </w:r>
      <w:r w:rsidR="0097029C" w:rsidRPr="00534F0C">
        <w:rPr>
          <w:rFonts w:hint="cs"/>
          <w:rtl/>
          <w:lang w:bidi="ar-IQ"/>
        </w:rPr>
        <w:t>؛</w:t>
      </w:r>
      <w:r w:rsidRPr="00534F0C">
        <w:rPr>
          <w:rFonts w:hint="cs"/>
          <w:rtl/>
          <w:lang w:bidi="ar-IQ"/>
        </w:rPr>
        <w:t xml:space="preserve"> بتهمة المروق عن الدين، وعدم الاعتراف باليهوديّة الرسميّة</w:t>
      </w:r>
      <w:r w:rsidRPr="00534F0C">
        <w:rPr>
          <w:vertAlign w:val="superscript"/>
          <w:rtl/>
          <w:lang w:bidi="ar-IQ"/>
        </w:rPr>
        <w:t>(</w:t>
      </w:r>
      <w:r w:rsidRPr="00534F0C">
        <w:rPr>
          <w:vertAlign w:val="superscript"/>
          <w:rtl/>
          <w:lang w:bidi="ar-IQ"/>
        </w:rPr>
        <w:endnoteReference w:id="168"/>
      </w:r>
      <w:r w:rsidRPr="00534F0C">
        <w:rPr>
          <w:vertAlign w:val="superscript"/>
          <w:rtl/>
          <w:lang w:bidi="ar-IQ"/>
        </w:rPr>
        <w:t>)</w:t>
      </w:r>
      <w:r w:rsidRPr="00534F0C">
        <w:rPr>
          <w:rFonts w:hint="cs"/>
          <w:rtl/>
          <w:lang w:bidi="ar-IQ"/>
        </w:rPr>
        <w:t xml:space="preserve">. </w:t>
      </w:r>
    </w:p>
    <w:p w:rsidR="00451C08" w:rsidRPr="00534F0C" w:rsidRDefault="00451C08" w:rsidP="00500774">
      <w:pPr>
        <w:rPr>
          <w:rtl/>
          <w:lang w:bidi="ar-IQ"/>
        </w:rPr>
      </w:pPr>
      <w:r w:rsidRPr="00534F0C">
        <w:rPr>
          <w:rFonts w:hint="cs"/>
          <w:rtl/>
          <w:lang w:bidi="ar-IQ"/>
        </w:rPr>
        <w:t>وقبض على عنان</w:t>
      </w:r>
      <w:r w:rsidR="0097029C" w:rsidRPr="00534F0C">
        <w:rPr>
          <w:rFonts w:hint="cs"/>
          <w:rtl/>
          <w:lang w:bidi="ar-IQ"/>
        </w:rPr>
        <w:t>،</w:t>
      </w:r>
      <w:r w:rsidRPr="00534F0C">
        <w:rPr>
          <w:rFonts w:hint="cs"/>
          <w:rtl/>
          <w:lang w:bidi="ar-IQ"/>
        </w:rPr>
        <w:t xml:space="preserve"> وأودع السجن</w:t>
      </w:r>
      <w:r w:rsidR="0097029C" w:rsidRPr="00534F0C">
        <w:rPr>
          <w:rFonts w:hint="cs"/>
          <w:rtl/>
          <w:lang w:bidi="ar-IQ"/>
        </w:rPr>
        <w:t>،</w:t>
      </w:r>
      <w:r w:rsidRPr="00534F0C">
        <w:rPr>
          <w:rFonts w:hint="cs"/>
          <w:rtl/>
          <w:lang w:bidi="ar-IQ"/>
        </w:rPr>
        <w:t xml:space="preserve"> كما تذكر الروايات. وذكر بعض القرّائين</w:t>
      </w:r>
      <w:r w:rsidR="0097029C" w:rsidRPr="00534F0C">
        <w:rPr>
          <w:rFonts w:hint="cs"/>
          <w:rtl/>
          <w:lang w:bidi="ar-IQ"/>
        </w:rPr>
        <w:t>،</w:t>
      </w:r>
      <w:r w:rsidRPr="00534F0C">
        <w:rPr>
          <w:rFonts w:hint="cs"/>
          <w:rtl/>
          <w:lang w:bidi="ar-IQ"/>
        </w:rPr>
        <w:t xml:space="preserve"> مثل</w:t>
      </w:r>
      <w:r w:rsidR="0097029C" w:rsidRPr="00534F0C">
        <w:rPr>
          <w:rFonts w:hint="cs"/>
          <w:rtl/>
          <w:lang w:bidi="ar-IQ"/>
        </w:rPr>
        <w:t>:</w:t>
      </w:r>
      <w:r w:rsidRPr="00534F0C">
        <w:rPr>
          <w:rFonts w:hint="cs"/>
          <w:rtl/>
          <w:lang w:bidi="ar-IQ"/>
        </w:rPr>
        <w:t xml:space="preserve"> </w:t>
      </w:r>
      <w:r w:rsidR="0097029C" w:rsidRPr="00534F0C">
        <w:rPr>
          <w:rFonts w:hint="cs"/>
          <w:rtl/>
          <w:lang w:bidi="ar-IQ"/>
        </w:rPr>
        <w:t>إ</w:t>
      </w:r>
      <w:r w:rsidRPr="00534F0C">
        <w:rPr>
          <w:rFonts w:hint="cs"/>
          <w:rtl/>
          <w:lang w:bidi="ar-IQ"/>
        </w:rPr>
        <w:t>لياهو بن أبراهام</w:t>
      </w:r>
      <w:r w:rsidR="0097029C" w:rsidRPr="00534F0C">
        <w:rPr>
          <w:rFonts w:hint="cs"/>
          <w:rtl/>
          <w:lang w:bidi="ar-IQ"/>
        </w:rPr>
        <w:t>،</w:t>
      </w:r>
      <w:r w:rsidRPr="00534F0C">
        <w:rPr>
          <w:rFonts w:hint="cs"/>
          <w:rtl/>
          <w:lang w:bidi="ar-IQ"/>
        </w:rPr>
        <w:t xml:space="preserve"> أن عنان حكم عليه بالقتل</w:t>
      </w:r>
      <w:r w:rsidRPr="00534F0C">
        <w:rPr>
          <w:vertAlign w:val="superscript"/>
          <w:rtl/>
          <w:lang w:bidi="ar-IQ"/>
        </w:rPr>
        <w:t>(</w:t>
      </w:r>
      <w:r w:rsidRPr="00534F0C">
        <w:rPr>
          <w:vertAlign w:val="superscript"/>
          <w:rtl/>
          <w:lang w:bidi="ar-IQ"/>
        </w:rPr>
        <w:endnoteReference w:id="169"/>
      </w:r>
      <w:r w:rsidRPr="00534F0C">
        <w:rPr>
          <w:vertAlign w:val="superscript"/>
          <w:rtl/>
          <w:lang w:bidi="ar-IQ"/>
        </w:rPr>
        <w:t>)</w:t>
      </w:r>
      <w:r w:rsidRPr="00534F0C">
        <w:rPr>
          <w:rFonts w:hint="cs"/>
          <w:rtl/>
          <w:lang w:bidi="ar-IQ"/>
        </w:rPr>
        <w:t>. وهو يذكر أيضاً أنه التقى في السجن بعالم</w:t>
      </w:r>
      <w:r w:rsidR="000F1C20" w:rsidRPr="00534F0C">
        <w:rPr>
          <w:rFonts w:hint="cs"/>
          <w:rtl/>
          <w:lang w:bidi="ar-IQ"/>
        </w:rPr>
        <w:t>ٍ</w:t>
      </w:r>
      <w:r w:rsidRPr="00534F0C">
        <w:rPr>
          <w:rFonts w:hint="cs"/>
          <w:rtl/>
          <w:lang w:bidi="ar-IQ"/>
        </w:rPr>
        <w:t xml:space="preserve"> مسلم</w:t>
      </w:r>
      <w:r w:rsidRPr="00534F0C">
        <w:rPr>
          <w:vertAlign w:val="superscript"/>
          <w:rtl/>
          <w:lang w:bidi="ar-IQ"/>
        </w:rPr>
        <w:t>(</w:t>
      </w:r>
      <w:r w:rsidRPr="00534F0C">
        <w:rPr>
          <w:vertAlign w:val="superscript"/>
          <w:rtl/>
          <w:lang w:bidi="ar-IQ"/>
        </w:rPr>
        <w:endnoteReference w:id="170"/>
      </w:r>
      <w:r w:rsidRPr="00534F0C">
        <w:rPr>
          <w:vertAlign w:val="superscript"/>
          <w:rtl/>
          <w:lang w:bidi="ar-IQ"/>
        </w:rPr>
        <w:t>)</w:t>
      </w:r>
      <w:r w:rsidRPr="00534F0C">
        <w:rPr>
          <w:rFonts w:hint="cs"/>
          <w:rtl/>
          <w:lang w:bidi="ar-IQ"/>
        </w:rPr>
        <w:t>، كان سجيناً معه، وعندما عرف هذا العالم بقصّة عنان اقترح عليه أن يجد طريقة للقاء أبي جعفر المنصور، ويشرح له معتقده باليهوديّة، ويبيّ</w:t>
      </w:r>
      <w:r w:rsidR="000F1C20" w:rsidRPr="00534F0C">
        <w:rPr>
          <w:rFonts w:hint="cs"/>
          <w:rtl/>
          <w:lang w:bidi="ar-IQ"/>
        </w:rPr>
        <w:t>ِ</w:t>
      </w:r>
      <w:r w:rsidRPr="00534F0C">
        <w:rPr>
          <w:rFonts w:hint="cs"/>
          <w:rtl/>
          <w:lang w:bidi="ar-IQ"/>
        </w:rPr>
        <w:t xml:space="preserve">ن له </w:t>
      </w:r>
      <w:r w:rsidR="000F1C20" w:rsidRPr="00534F0C">
        <w:rPr>
          <w:rFonts w:hint="cs"/>
          <w:rtl/>
          <w:lang w:bidi="ar-IQ"/>
        </w:rPr>
        <w:t>أ</w:t>
      </w:r>
      <w:r w:rsidRPr="00534F0C">
        <w:rPr>
          <w:rFonts w:hint="cs"/>
          <w:rtl/>
          <w:lang w:bidi="ar-IQ"/>
        </w:rPr>
        <w:t>نه لم يخرج عنها، ولم يرتدّ عن دينه، و</w:t>
      </w:r>
      <w:r w:rsidR="000F1C20" w:rsidRPr="00534F0C">
        <w:rPr>
          <w:rFonts w:hint="cs"/>
          <w:rtl/>
          <w:lang w:bidi="ar-IQ"/>
        </w:rPr>
        <w:t>إ</w:t>
      </w:r>
      <w:r w:rsidRPr="00534F0C">
        <w:rPr>
          <w:rFonts w:hint="cs"/>
          <w:rtl/>
          <w:lang w:bidi="ar-IQ"/>
        </w:rPr>
        <w:t>نما هو صاحب رأي يخالف التلموديين</w:t>
      </w:r>
      <w:r w:rsidRPr="00534F0C">
        <w:rPr>
          <w:vertAlign w:val="superscript"/>
          <w:rtl/>
          <w:lang w:bidi="ar-IQ"/>
        </w:rPr>
        <w:t>(</w:t>
      </w:r>
      <w:r w:rsidRPr="00534F0C">
        <w:rPr>
          <w:vertAlign w:val="superscript"/>
          <w:rtl/>
          <w:lang w:bidi="ar-IQ"/>
        </w:rPr>
        <w:endnoteReference w:id="171"/>
      </w:r>
      <w:r w:rsidRPr="00534F0C">
        <w:rPr>
          <w:vertAlign w:val="superscript"/>
          <w:rtl/>
          <w:lang w:bidi="ar-IQ"/>
        </w:rPr>
        <w:t>)</w:t>
      </w:r>
      <w:r w:rsidRPr="00534F0C">
        <w:rPr>
          <w:rFonts w:hint="cs"/>
          <w:rtl/>
          <w:lang w:bidi="ar-IQ"/>
        </w:rPr>
        <w:t>. واقتنع عنان بهذا</w:t>
      </w:r>
      <w:r w:rsidR="000F1C20" w:rsidRPr="00534F0C">
        <w:rPr>
          <w:rFonts w:hint="cs"/>
          <w:rtl/>
          <w:lang w:bidi="ar-IQ"/>
        </w:rPr>
        <w:t>،</w:t>
      </w:r>
      <w:r w:rsidRPr="00534F0C">
        <w:rPr>
          <w:rFonts w:hint="cs"/>
          <w:rtl/>
          <w:lang w:bidi="ar-IQ"/>
        </w:rPr>
        <w:t xml:space="preserve"> ورُت</w:t>
      </w:r>
      <w:r w:rsidR="000F1C20" w:rsidRPr="00534F0C">
        <w:rPr>
          <w:rFonts w:hint="cs"/>
          <w:rtl/>
          <w:lang w:bidi="ar-IQ"/>
        </w:rPr>
        <w:t>ِّ</w:t>
      </w:r>
      <w:r w:rsidRPr="00534F0C">
        <w:rPr>
          <w:rFonts w:hint="cs"/>
          <w:rtl/>
          <w:lang w:bidi="ar-IQ"/>
        </w:rPr>
        <w:t>ب له لقاء مع أبي جعفر المنصور</w:t>
      </w:r>
      <w:r w:rsidR="000F1C20" w:rsidRPr="00534F0C">
        <w:rPr>
          <w:rFonts w:hint="cs"/>
          <w:rtl/>
          <w:lang w:bidi="ar-IQ"/>
        </w:rPr>
        <w:t xml:space="preserve"> </w:t>
      </w:r>
      <w:r w:rsidRPr="00534F0C">
        <w:rPr>
          <w:rFonts w:hint="cs"/>
          <w:rtl/>
          <w:lang w:bidi="ar-IQ"/>
        </w:rPr>
        <w:t>ـ</w:t>
      </w:r>
      <w:r w:rsidR="000F1C20" w:rsidRPr="00534F0C">
        <w:rPr>
          <w:rFonts w:hint="cs"/>
          <w:rtl/>
          <w:lang w:bidi="ar-IQ"/>
        </w:rPr>
        <w:t xml:space="preserve"> </w:t>
      </w:r>
      <w:r w:rsidRPr="00534F0C">
        <w:rPr>
          <w:rFonts w:hint="cs"/>
          <w:rtl/>
          <w:lang w:bidi="ar-IQ"/>
        </w:rPr>
        <w:t>كما تقول الروايات</w:t>
      </w:r>
      <w:r w:rsidR="000F1C20" w:rsidRPr="00534F0C">
        <w:rPr>
          <w:rFonts w:hint="cs"/>
          <w:rtl/>
          <w:lang w:bidi="ar-IQ"/>
        </w:rPr>
        <w:t xml:space="preserve"> </w:t>
      </w:r>
      <w:r w:rsidRPr="00534F0C">
        <w:rPr>
          <w:rFonts w:hint="cs"/>
          <w:rtl/>
          <w:lang w:bidi="ar-IQ"/>
        </w:rPr>
        <w:t>ـ</w:t>
      </w:r>
      <w:r w:rsidR="000F1C20" w:rsidRPr="00534F0C">
        <w:rPr>
          <w:rFonts w:hint="cs"/>
          <w:rtl/>
          <w:lang w:bidi="ar-IQ"/>
        </w:rPr>
        <w:t xml:space="preserve">، </w:t>
      </w:r>
      <w:r w:rsidRPr="00534F0C">
        <w:rPr>
          <w:rFonts w:hint="cs"/>
          <w:rtl/>
          <w:lang w:bidi="ar-IQ"/>
        </w:rPr>
        <w:t>وبعد لقا</w:t>
      </w:r>
      <w:r w:rsidR="000F1C20" w:rsidRPr="00534F0C">
        <w:rPr>
          <w:rFonts w:hint="cs"/>
          <w:rtl/>
          <w:lang w:bidi="ar-IQ"/>
        </w:rPr>
        <w:t>ئ</w:t>
      </w:r>
      <w:r w:rsidRPr="00534F0C">
        <w:rPr>
          <w:rFonts w:hint="cs"/>
          <w:rtl/>
          <w:lang w:bidi="ar-IQ"/>
        </w:rPr>
        <w:t xml:space="preserve">ه هذا أمر الخليفه بإخراجه من السجن وإطلاق سراحه. </w:t>
      </w:r>
    </w:p>
    <w:p w:rsidR="00451C08" w:rsidRPr="00534F0C" w:rsidRDefault="000F1C20" w:rsidP="00500774">
      <w:pPr>
        <w:rPr>
          <w:rtl/>
          <w:lang w:bidi="ar-IQ"/>
        </w:rPr>
      </w:pPr>
      <w:r w:rsidRPr="00534F0C">
        <w:rPr>
          <w:rFonts w:hint="cs"/>
          <w:rtl/>
          <w:lang w:bidi="ar-IQ"/>
        </w:rPr>
        <w:t>أ</w:t>
      </w:r>
      <w:r w:rsidR="00451C08" w:rsidRPr="00534F0C">
        <w:rPr>
          <w:rFonts w:hint="cs"/>
          <w:rtl/>
          <w:lang w:bidi="ar-IQ"/>
        </w:rPr>
        <w:t>لّف عنان عام 770م كتاباً في الفقه بعنوان</w:t>
      </w:r>
      <w:r w:rsidRPr="00534F0C">
        <w:rPr>
          <w:rFonts w:hint="cs"/>
          <w:rtl/>
          <w:lang w:bidi="ar-IQ"/>
        </w:rPr>
        <w:t>:</w:t>
      </w:r>
      <w:r w:rsidR="00451C08" w:rsidRPr="00534F0C">
        <w:rPr>
          <w:rFonts w:hint="cs"/>
          <w:rtl/>
          <w:lang w:bidi="ar-IQ"/>
        </w:rPr>
        <w:t xml:space="preserve"> </w:t>
      </w:r>
      <w:r w:rsidR="00451C08" w:rsidRPr="00534F0C">
        <w:rPr>
          <w:rFonts w:hint="eastAsia"/>
          <w:sz w:val="24"/>
          <w:szCs w:val="24"/>
          <w:rtl/>
          <w:lang w:bidi="ar-IQ"/>
        </w:rPr>
        <w:t>«</w:t>
      </w:r>
      <w:r w:rsidR="00451C08" w:rsidRPr="00534F0C">
        <w:rPr>
          <w:rFonts w:hint="cs"/>
          <w:rtl/>
          <w:lang w:bidi="ar-IQ"/>
        </w:rPr>
        <w:t>سفر هامصفوت</w:t>
      </w:r>
      <w:r w:rsidRPr="00534F0C">
        <w:rPr>
          <w:rFonts w:hint="eastAsia"/>
          <w:sz w:val="24"/>
          <w:szCs w:val="24"/>
          <w:rtl/>
          <w:lang w:bidi="ar-IQ"/>
        </w:rPr>
        <w:t>»</w:t>
      </w:r>
      <w:r w:rsidRPr="00534F0C">
        <w:rPr>
          <w:vertAlign w:val="superscript"/>
          <w:rtl/>
          <w:lang w:bidi="ar-IQ"/>
        </w:rPr>
        <w:t xml:space="preserve"> </w:t>
      </w:r>
      <w:r w:rsidR="00451C08" w:rsidRPr="00534F0C">
        <w:rPr>
          <w:vertAlign w:val="superscript"/>
          <w:rtl/>
          <w:lang w:bidi="ar-IQ"/>
        </w:rPr>
        <w:t>(</w:t>
      </w:r>
      <w:r w:rsidR="00451C08" w:rsidRPr="00534F0C">
        <w:rPr>
          <w:vertAlign w:val="superscript"/>
          <w:rtl/>
          <w:lang w:bidi="ar-IQ"/>
        </w:rPr>
        <w:endnoteReference w:id="172"/>
      </w:r>
      <w:r w:rsidR="00451C08" w:rsidRPr="00534F0C">
        <w:rPr>
          <w:vertAlign w:val="superscript"/>
          <w:rtl/>
          <w:lang w:bidi="ar-IQ"/>
        </w:rPr>
        <w:t>)</w:t>
      </w:r>
      <w:r w:rsidRPr="00534F0C">
        <w:rPr>
          <w:rFonts w:hint="cs"/>
          <w:rtl/>
          <w:lang w:bidi="ar-IQ"/>
        </w:rPr>
        <w:t xml:space="preserve">، </w:t>
      </w:r>
      <w:r w:rsidR="00451C08" w:rsidRPr="00534F0C">
        <w:rPr>
          <w:rFonts w:hint="cs"/>
          <w:rtl/>
          <w:lang w:bidi="ar-IQ"/>
        </w:rPr>
        <w:t>أي: كتب الفرائض</w:t>
      </w:r>
      <w:r w:rsidR="00451C08" w:rsidRPr="00534F0C">
        <w:rPr>
          <w:vertAlign w:val="superscript"/>
          <w:rtl/>
          <w:lang w:bidi="ar-IQ"/>
        </w:rPr>
        <w:t>(</w:t>
      </w:r>
      <w:r w:rsidR="00451C08" w:rsidRPr="00534F0C">
        <w:rPr>
          <w:vertAlign w:val="superscript"/>
          <w:rtl/>
          <w:lang w:bidi="ar-IQ"/>
        </w:rPr>
        <w:endnoteReference w:id="173"/>
      </w:r>
      <w:r w:rsidR="00451C08" w:rsidRPr="00534F0C">
        <w:rPr>
          <w:vertAlign w:val="superscript"/>
          <w:rtl/>
          <w:lang w:bidi="ar-IQ"/>
        </w:rPr>
        <w:t>)</w:t>
      </w:r>
      <w:r w:rsidR="00451C08" w:rsidRPr="00534F0C">
        <w:rPr>
          <w:rFonts w:hint="cs"/>
          <w:rtl/>
          <w:lang w:bidi="ar-IQ"/>
        </w:rPr>
        <w:t xml:space="preserve">. </w:t>
      </w:r>
      <w:r w:rsidR="00451C08" w:rsidRPr="00534F0C">
        <w:rPr>
          <w:rFonts w:hint="eastAsia"/>
          <w:sz w:val="24"/>
          <w:szCs w:val="24"/>
          <w:rtl/>
          <w:lang w:bidi="ar-IQ"/>
        </w:rPr>
        <w:t>«</w:t>
      </w:r>
      <w:r w:rsidR="00451C08" w:rsidRPr="00534F0C">
        <w:rPr>
          <w:rFonts w:hint="cs"/>
          <w:rtl/>
          <w:lang w:bidi="ar-IQ"/>
        </w:rPr>
        <w:t>وقد كتبه باللغة الآراميّة، التي لم تكن قد اختفت تماماً في العراق في تلك الفترة، والتي كان يعرفها العلماء اليهود، من خلال النصوص الدينيّة عندهم والتلمود</w:t>
      </w:r>
      <w:r w:rsidR="00451C08" w:rsidRPr="00534F0C">
        <w:rPr>
          <w:rFonts w:hint="eastAsia"/>
          <w:sz w:val="24"/>
          <w:szCs w:val="24"/>
          <w:rtl/>
          <w:lang w:bidi="ar-IQ"/>
        </w:rPr>
        <w:t>»</w:t>
      </w:r>
      <w:r w:rsidR="00451C08" w:rsidRPr="00534F0C">
        <w:rPr>
          <w:vertAlign w:val="superscript"/>
          <w:rtl/>
          <w:lang w:bidi="ar-IQ"/>
        </w:rPr>
        <w:t>(</w:t>
      </w:r>
      <w:r w:rsidR="00451C08" w:rsidRPr="00534F0C">
        <w:rPr>
          <w:vertAlign w:val="superscript"/>
          <w:rtl/>
          <w:lang w:bidi="ar-IQ"/>
        </w:rPr>
        <w:endnoteReference w:id="174"/>
      </w:r>
      <w:r w:rsidR="00451C08" w:rsidRPr="00534F0C">
        <w:rPr>
          <w:vertAlign w:val="superscript"/>
          <w:rtl/>
          <w:lang w:bidi="ar-IQ"/>
        </w:rPr>
        <w:t>)</w:t>
      </w:r>
      <w:r w:rsidR="00451C08" w:rsidRPr="00534F0C">
        <w:rPr>
          <w:rFonts w:hint="cs"/>
          <w:rtl/>
          <w:lang w:bidi="ar-IQ"/>
        </w:rPr>
        <w:t xml:space="preserve">. وربما أراد عنان لكتابه </w:t>
      </w:r>
      <w:r w:rsidRPr="00534F0C">
        <w:rPr>
          <w:rFonts w:hint="cs"/>
          <w:rtl/>
          <w:lang w:bidi="ar-IQ"/>
        </w:rPr>
        <w:t>أ</w:t>
      </w:r>
      <w:r w:rsidR="00451C08" w:rsidRPr="00534F0C">
        <w:rPr>
          <w:rFonts w:hint="cs"/>
          <w:rtl/>
          <w:lang w:bidi="ar-IQ"/>
        </w:rPr>
        <w:t>ن يكون</w:t>
      </w:r>
      <w:r w:rsidRPr="00534F0C">
        <w:rPr>
          <w:rFonts w:hint="cs"/>
          <w:rtl/>
          <w:lang w:bidi="ar-IQ"/>
        </w:rPr>
        <w:t>،</w:t>
      </w:r>
      <w:r w:rsidR="00451C08" w:rsidRPr="00534F0C">
        <w:rPr>
          <w:rFonts w:hint="cs"/>
          <w:rtl/>
          <w:lang w:bidi="ar-IQ"/>
        </w:rPr>
        <w:t xml:space="preserve"> مثل التلمود</w:t>
      </w:r>
      <w:r w:rsidRPr="00534F0C">
        <w:rPr>
          <w:rFonts w:hint="cs"/>
          <w:rtl/>
          <w:lang w:bidi="ar-IQ"/>
        </w:rPr>
        <w:t>،</w:t>
      </w:r>
      <w:r w:rsidR="00451C08" w:rsidRPr="00534F0C">
        <w:rPr>
          <w:rFonts w:hint="cs"/>
          <w:rtl/>
          <w:lang w:bidi="ar-IQ"/>
        </w:rPr>
        <w:t xml:space="preserve"> الذي كتب أغلبه بالآراميّة، كتاباً مدرسيّاً لأصحابه</w:t>
      </w:r>
      <w:r w:rsidRPr="00534F0C">
        <w:rPr>
          <w:rFonts w:hint="cs"/>
          <w:rtl/>
          <w:lang w:bidi="ar-IQ"/>
        </w:rPr>
        <w:t>،</w:t>
      </w:r>
      <w:r w:rsidR="00451C08" w:rsidRPr="00534F0C">
        <w:rPr>
          <w:rFonts w:hint="cs"/>
          <w:rtl/>
          <w:lang w:bidi="ar-IQ"/>
        </w:rPr>
        <w:t xml:space="preserve"> يُقبلون عليه ويدرسونه، كما يدرس اليهود الآخر</w:t>
      </w:r>
      <w:r w:rsidRPr="00534F0C">
        <w:rPr>
          <w:rFonts w:hint="cs"/>
          <w:rtl/>
          <w:lang w:bidi="ar-IQ"/>
        </w:rPr>
        <w:t>و</w:t>
      </w:r>
      <w:r w:rsidR="00451C08" w:rsidRPr="00534F0C">
        <w:rPr>
          <w:rFonts w:hint="cs"/>
          <w:rtl/>
          <w:lang w:bidi="ar-IQ"/>
        </w:rPr>
        <w:t xml:space="preserve">ن التلمود. </w:t>
      </w:r>
    </w:p>
    <w:p w:rsidR="00451C08" w:rsidRPr="00534F0C" w:rsidRDefault="00451C08" w:rsidP="00500774">
      <w:pPr>
        <w:rPr>
          <w:rtl/>
          <w:lang w:bidi="ar-IQ"/>
        </w:rPr>
      </w:pPr>
      <w:r w:rsidRPr="00534F0C">
        <w:rPr>
          <w:rFonts w:hint="cs"/>
          <w:rtl/>
          <w:lang w:bidi="ar-IQ"/>
        </w:rPr>
        <w:t>و</w:t>
      </w:r>
      <w:r w:rsidR="000F1C20" w:rsidRPr="00534F0C">
        <w:rPr>
          <w:rFonts w:hint="eastAsia"/>
          <w:sz w:val="24"/>
          <w:szCs w:val="24"/>
          <w:rtl/>
          <w:lang w:bidi="ar-IQ"/>
        </w:rPr>
        <w:t>«</w:t>
      </w:r>
      <w:r w:rsidRPr="00534F0C">
        <w:rPr>
          <w:rFonts w:hint="cs"/>
          <w:rtl/>
          <w:lang w:bidi="ar-IQ"/>
        </w:rPr>
        <w:t>كتاب</w:t>
      </w:r>
      <w:r w:rsidR="000F1C20" w:rsidRPr="00534F0C">
        <w:rPr>
          <w:rFonts w:hint="cs"/>
          <w:rtl/>
          <w:lang w:bidi="ar-IQ"/>
        </w:rPr>
        <w:t xml:space="preserve"> </w:t>
      </w:r>
      <w:r w:rsidRPr="00534F0C">
        <w:rPr>
          <w:rFonts w:hint="cs"/>
          <w:rtl/>
          <w:lang w:bidi="ar-IQ"/>
        </w:rPr>
        <w:t>(سفر هامصفوت) كتاب</w:t>
      </w:r>
      <w:r w:rsidR="000F1C20" w:rsidRPr="00534F0C">
        <w:rPr>
          <w:rFonts w:hint="cs"/>
          <w:rtl/>
          <w:lang w:bidi="ar-IQ"/>
        </w:rPr>
        <w:t>ٌ</w:t>
      </w:r>
      <w:r w:rsidRPr="00534F0C">
        <w:rPr>
          <w:rFonts w:hint="cs"/>
          <w:rtl/>
          <w:lang w:bidi="ar-IQ"/>
        </w:rPr>
        <w:t xml:space="preserve"> مختصر في أحكام الفقه اليهودي</w:t>
      </w:r>
      <w:r w:rsidR="000F1C20" w:rsidRPr="00534F0C">
        <w:rPr>
          <w:rFonts w:hint="cs"/>
          <w:rtl/>
          <w:lang w:bidi="ar-IQ"/>
        </w:rPr>
        <w:t>.</w:t>
      </w:r>
      <w:r w:rsidRPr="00534F0C">
        <w:rPr>
          <w:rFonts w:hint="cs"/>
          <w:rtl/>
          <w:lang w:bidi="ar-IQ"/>
        </w:rPr>
        <w:t xml:space="preserve"> وقد عثر على بعض بقاياه في جنيزة</w:t>
      </w:r>
      <w:r w:rsidRPr="00534F0C">
        <w:rPr>
          <w:vertAlign w:val="superscript"/>
          <w:rtl/>
          <w:lang w:bidi="ar-IQ"/>
        </w:rPr>
        <w:t>(</w:t>
      </w:r>
      <w:r w:rsidRPr="00534F0C">
        <w:rPr>
          <w:vertAlign w:val="superscript"/>
          <w:rtl/>
          <w:lang w:bidi="ar-IQ"/>
        </w:rPr>
        <w:endnoteReference w:id="175"/>
      </w:r>
      <w:r w:rsidRPr="00534F0C">
        <w:rPr>
          <w:vertAlign w:val="superscript"/>
          <w:rtl/>
          <w:lang w:bidi="ar-IQ"/>
        </w:rPr>
        <w:t>)</w:t>
      </w:r>
      <w:r w:rsidRPr="00534F0C">
        <w:rPr>
          <w:rFonts w:hint="cs"/>
          <w:rtl/>
          <w:lang w:bidi="ar-IQ"/>
        </w:rPr>
        <w:t xml:space="preserve"> القاهرة</w:t>
      </w:r>
      <w:r w:rsidRPr="00534F0C">
        <w:rPr>
          <w:vertAlign w:val="superscript"/>
          <w:rtl/>
          <w:lang w:bidi="ar-IQ"/>
        </w:rPr>
        <w:t>(</w:t>
      </w:r>
      <w:r w:rsidRPr="00534F0C">
        <w:rPr>
          <w:vertAlign w:val="superscript"/>
          <w:rtl/>
          <w:lang w:bidi="ar-IQ"/>
        </w:rPr>
        <w:endnoteReference w:id="176"/>
      </w:r>
      <w:r w:rsidRPr="00534F0C">
        <w:rPr>
          <w:vertAlign w:val="superscript"/>
          <w:rtl/>
          <w:lang w:bidi="ar-IQ"/>
        </w:rPr>
        <w:t>)</w:t>
      </w:r>
      <w:r w:rsidR="000F1C20" w:rsidRPr="00534F0C">
        <w:rPr>
          <w:rFonts w:hint="cs"/>
          <w:rtl/>
          <w:lang w:bidi="ar-IQ"/>
        </w:rPr>
        <w:t xml:space="preserve"> </w:t>
      </w:r>
      <w:r w:rsidRPr="00534F0C">
        <w:rPr>
          <w:rFonts w:hint="cs"/>
          <w:rtl/>
          <w:lang w:bidi="ar-IQ"/>
        </w:rPr>
        <w:t>ـ</w:t>
      </w:r>
      <w:r w:rsidR="000F1C20" w:rsidRPr="00534F0C">
        <w:rPr>
          <w:rFonts w:hint="cs"/>
          <w:rtl/>
          <w:lang w:bidi="ar-IQ"/>
        </w:rPr>
        <w:t xml:space="preserve"> </w:t>
      </w:r>
      <w:r w:rsidRPr="00534F0C">
        <w:rPr>
          <w:rFonts w:hint="cs"/>
          <w:rtl/>
          <w:lang w:bidi="ar-IQ"/>
        </w:rPr>
        <w:t>التي احتوت على الكتابات اليهوديّة المقد</w:t>
      </w:r>
      <w:r w:rsidR="000F1C20" w:rsidRPr="00534F0C">
        <w:rPr>
          <w:rFonts w:hint="cs"/>
          <w:rtl/>
          <w:lang w:bidi="ar-IQ"/>
        </w:rPr>
        <w:t>َّ</w:t>
      </w:r>
      <w:r w:rsidRPr="00534F0C">
        <w:rPr>
          <w:rFonts w:hint="cs"/>
          <w:rtl/>
          <w:lang w:bidi="ar-IQ"/>
        </w:rPr>
        <w:t xml:space="preserve">سة التي لا يجوز </w:t>
      </w:r>
      <w:r w:rsidR="000F1C20" w:rsidRPr="00534F0C">
        <w:rPr>
          <w:rFonts w:hint="cs"/>
          <w:rtl/>
          <w:lang w:bidi="ar-IQ"/>
        </w:rPr>
        <w:t>إ</w:t>
      </w:r>
      <w:r w:rsidRPr="00534F0C">
        <w:rPr>
          <w:rFonts w:hint="cs"/>
          <w:rtl/>
          <w:lang w:bidi="ar-IQ"/>
        </w:rPr>
        <w:t>بادتها، حتّى وإن</w:t>
      </w:r>
      <w:r w:rsidR="000F1C20" w:rsidRPr="00534F0C">
        <w:rPr>
          <w:rFonts w:hint="cs"/>
          <w:rtl/>
          <w:lang w:bidi="ar-IQ"/>
        </w:rPr>
        <w:t>ْ</w:t>
      </w:r>
      <w:r w:rsidRPr="00534F0C">
        <w:rPr>
          <w:rFonts w:hint="cs"/>
          <w:rtl/>
          <w:lang w:bidi="ar-IQ"/>
        </w:rPr>
        <w:t xml:space="preserve"> لم تعد تستعمل، وذلك لما يُفترض من ورود اسم الرب</w:t>
      </w:r>
      <w:r w:rsidR="000F1C20" w:rsidRPr="00534F0C">
        <w:rPr>
          <w:rFonts w:hint="cs"/>
          <w:rtl/>
          <w:lang w:bidi="ar-IQ"/>
        </w:rPr>
        <w:t>ّ</w:t>
      </w:r>
      <w:r w:rsidRPr="00534F0C">
        <w:rPr>
          <w:rFonts w:hint="cs"/>
          <w:rtl/>
          <w:lang w:bidi="ar-IQ"/>
        </w:rPr>
        <w:t xml:space="preserve"> في ثناياها</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177"/>
      </w:r>
      <w:r w:rsidRPr="00534F0C">
        <w:rPr>
          <w:vertAlign w:val="superscript"/>
          <w:rtl/>
          <w:lang w:bidi="ar-IQ"/>
        </w:rPr>
        <w:t>)</w:t>
      </w:r>
      <w:r w:rsidRPr="00534F0C">
        <w:rPr>
          <w:rFonts w:hint="cs"/>
          <w:rtl/>
          <w:lang w:bidi="ar-IQ"/>
        </w:rPr>
        <w:t xml:space="preserve"> ـ</w:t>
      </w:r>
      <w:r w:rsidR="000F1C20" w:rsidRPr="00534F0C">
        <w:rPr>
          <w:rFonts w:hint="cs"/>
          <w:rtl/>
          <w:lang w:bidi="ar-IQ"/>
        </w:rPr>
        <w:t>،</w:t>
      </w:r>
      <w:r w:rsidRPr="00534F0C">
        <w:rPr>
          <w:rFonts w:hint="cs"/>
          <w:rtl/>
          <w:lang w:bidi="ar-IQ"/>
        </w:rPr>
        <w:t xml:space="preserve"> وطبعت مع آرائه التي نقلها العلماء القرّاؤون في مؤل</w:t>
      </w:r>
      <w:r w:rsidR="000F1C20" w:rsidRPr="00534F0C">
        <w:rPr>
          <w:rFonts w:hint="cs"/>
          <w:rtl/>
          <w:lang w:bidi="ar-IQ"/>
        </w:rPr>
        <w:t>َّ</w:t>
      </w:r>
      <w:r w:rsidRPr="00534F0C">
        <w:rPr>
          <w:rFonts w:hint="cs"/>
          <w:rtl/>
          <w:lang w:bidi="ar-IQ"/>
        </w:rPr>
        <w:t>فاتهم. ويت</w:t>
      </w:r>
      <w:r w:rsidR="000F1C20" w:rsidRPr="00534F0C">
        <w:rPr>
          <w:rFonts w:hint="cs"/>
          <w:rtl/>
          <w:lang w:bidi="ar-IQ"/>
        </w:rPr>
        <w:t>ّ</w:t>
      </w:r>
      <w:r w:rsidRPr="00534F0C">
        <w:rPr>
          <w:rFonts w:hint="cs"/>
          <w:rtl/>
          <w:lang w:bidi="ar-IQ"/>
        </w:rPr>
        <w:t>ضح مما بقي من نصوصه أن عنان لم يعتمد على رأي حاخام</w:t>
      </w:r>
      <w:r w:rsidR="000F1C20" w:rsidRPr="00534F0C">
        <w:rPr>
          <w:rFonts w:hint="cs"/>
          <w:rtl/>
          <w:lang w:bidi="ar-IQ"/>
        </w:rPr>
        <w:t>ٍ</w:t>
      </w:r>
      <w:r w:rsidRPr="00534F0C">
        <w:rPr>
          <w:rFonts w:hint="cs"/>
          <w:rtl/>
          <w:lang w:bidi="ar-IQ"/>
        </w:rPr>
        <w:t xml:space="preserve"> من حاخام</w:t>
      </w:r>
      <w:r w:rsidR="000F1C20" w:rsidRPr="00534F0C">
        <w:rPr>
          <w:rFonts w:hint="cs"/>
          <w:rtl/>
          <w:lang w:bidi="ar-IQ"/>
        </w:rPr>
        <w:t>ات</w:t>
      </w:r>
      <w:r w:rsidRPr="00534F0C">
        <w:rPr>
          <w:rFonts w:hint="cs"/>
          <w:rtl/>
          <w:lang w:bidi="ar-IQ"/>
        </w:rPr>
        <w:t xml:space="preserve"> اليهود، وإنما جعل التوراة مصدر أحكامه الفقهيّة وفتاواه. والكثير من آرا</w:t>
      </w:r>
      <w:r w:rsidR="000F1C20" w:rsidRPr="00534F0C">
        <w:rPr>
          <w:rFonts w:hint="cs"/>
          <w:rtl/>
          <w:lang w:bidi="ar-IQ"/>
        </w:rPr>
        <w:t>ئ</w:t>
      </w:r>
      <w:r w:rsidRPr="00534F0C">
        <w:rPr>
          <w:rFonts w:hint="cs"/>
          <w:rtl/>
          <w:lang w:bidi="ar-IQ"/>
        </w:rPr>
        <w:t>ه اجتهاديّة</w:t>
      </w:r>
      <w:r w:rsidR="000F1C20" w:rsidRPr="00534F0C">
        <w:rPr>
          <w:rFonts w:hint="cs"/>
          <w:rtl/>
          <w:lang w:bidi="ar-IQ"/>
        </w:rPr>
        <w:t>،</w:t>
      </w:r>
      <w:r w:rsidRPr="00534F0C">
        <w:rPr>
          <w:rFonts w:hint="cs"/>
          <w:rtl/>
          <w:lang w:bidi="ar-IQ"/>
        </w:rPr>
        <w:t xml:space="preserve"> تعتمد على القياس المتداول في الفقه الحنفي، الذي وس</w:t>
      </w:r>
      <w:r w:rsidR="000F1C20" w:rsidRPr="00534F0C">
        <w:rPr>
          <w:rFonts w:hint="cs"/>
          <w:rtl/>
          <w:lang w:bidi="ar-IQ"/>
        </w:rPr>
        <w:t>َّ</w:t>
      </w:r>
      <w:r w:rsidRPr="00534F0C">
        <w:rPr>
          <w:rFonts w:hint="cs"/>
          <w:rtl/>
          <w:lang w:bidi="ar-IQ"/>
        </w:rPr>
        <w:t>ع دائرته وتطبيقاته</w:t>
      </w:r>
      <w:r w:rsidRPr="00534F0C">
        <w:rPr>
          <w:vertAlign w:val="superscript"/>
          <w:rtl/>
          <w:lang w:bidi="ar-IQ"/>
        </w:rPr>
        <w:t>(</w:t>
      </w:r>
      <w:r w:rsidRPr="00534F0C">
        <w:rPr>
          <w:vertAlign w:val="superscript"/>
          <w:rtl/>
          <w:lang w:bidi="ar-IQ"/>
        </w:rPr>
        <w:endnoteReference w:id="178"/>
      </w:r>
      <w:r w:rsidRPr="00534F0C">
        <w:rPr>
          <w:vertAlign w:val="superscript"/>
          <w:rtl/>
          <w:lang w:bidi="ar-IQ"/>
        </w:rPr>
        <w:t>)</w:t>
      </w:r>
      <w:r w:rsidRPr="00534F0C">
        <w:rPr>
          <w:rFonts w:hint="cs"/>
          <w:rtl/>
          <w:lang w:bidi="ar-IQ"/>
        </w:rPr>
        <w:t xml:space="preserve">. </w:t>
      </w:r>
    </w:p>
    <w:p w:rsidR="00451C08" w:rsidRPr="00534F0C" w:rsidRDefault="00451C08" w:rsidP="00A04031">
      <w:pPr>
        <w:spacing w:line="410" w:lineRule="exact"/>
        <w:rPr>
          <w:rtl/>
          <w:lang w:bidi="ar-IQ"/>
        </w:rPr>
      </w:pPr>
      <w:r w:rsidRPr="00534F0C">
        <w:rPr>
          <w:rFonts w:hint="cs"/>
          <w:rtl/>
          <w:lang w:bidi="ar-IQ"/>
        </w:rPr>
        <w:t>وتأث</w:t>
      </w:r>
      <w:r w:rsidR="000F1C20" w:rsidRPr="00534F0C">
        <w:rPr>
          <w:rFonts w:hint="cs"/>
          <w:rtl/>
          <w:lang w:bidi="ar-IQ"/>
        </w:rPr>
        <w:t>َّ</w:t>
      </w:r>
      <w:r w:rsidRPr="00534F0C">
        <w:rPr>
          <w:rFonts w:hint="cs"/>
          <w:rtl/>
          <w:lang w:bidi="ar-IQ"/>
        </w:rPr>
        <w:t>ر بعض القرّائيم بفكر المعتزلة ـ</w:t>
      </w:r>
      <w:r w:rsidR="000F1C20" w:rsidRPr="00534F0C">
        <w:rPr>
          <w:rFonts w:hint="cs"/>
          <w:rtl/>
          <w:lang w:bidi="ar-IQ"/>
        </w:rPr>
        <w:t xml:space="preserve"> </w:t>
      </w:r>
      <w:r w:rsidRPr="00534F0C">
        <w:rPr>
          <w:rFonts w:hint="cs"/>
          <w:rtl/>
          <w:lang w:bidi="ar-IQ"/>
        </w:rPr>
        <w:t>كما ذكرنا سابقاً</w:t>
      </w:r>
      <w:r w:rsidR="000F1C20" w:rsidRPr="00534F0C">
        <w:rPr>
          <w:rFonts w:hint="cs"/>
          <w:rtl/>
          <w:lang w:bidi="ar-IQ"/>
        </w:rPr>
        <w:t xml:space="preserve"> </w:t>
      </w:r>
      <w:r w:rsidRPr="00534F0C">
        <w:rPr>
          <w:rFonts w:hint="cs"/>
          <w:rtl/>
          <w:lang w:bidi="ar-IQ"/>
        </w:rPr>
        <w:t>ـ وأصحاب علم الكلام من المسلمين، حيث كان العراق يموج في زمن عنان بحركة</w:t>
      </w:r>
      <w:r w:rsidR="000F1C20" w:rsidRPr="00534F0C">
        <w:rPr>
          <w:rFonts w:hint="cs"/>
          <w:rtl/>
          <w:lang w:bidi="ar-IQ"/>
        </w:rPr>
        <w:t>ٍ</w:t>
      </w:r>
      <w:r w:rsidRPr="00534F0C">
        <w:rPr>
          <w:rFonts w:hint="cs"/>
          <w:rtl/>
          <w:lang w:bidi="ar-IQ"/>
        </w:rPr>
        <w:t xml:space="preserve"> فكرية اعتزالية قويّة</w:t>
      </w:r>
      <w:r w:rsidR="000F1C20" w:rsidRPr="00534F0C">
        <w:rPr>
          <w:rFonts w:hint="cs"/>
          <w:rtl/>
          <w:lang w:bidi="ar-IQ"/>
        </w:rPr>
        <w:t>،</w:t>
      </w:r>
      <w:r w:rsidRPr="00534F0C">
        <w:rPr>
          <w:rFonts w:hint="cs"/>
          <w:rtl/>
          <w:lang w:bidi="ar-IQ"/>
        </w:rPr>
        <w:t xml:space="preserve"> بزعامة واصل بن عطاء(131هـ/748م)، فأخذوا في نقد تعاليم الربانيين وتوجيه انتقاداتهم لتعاليم التلمود وأحكامه. </w:t>
      </w:r>
      <w:r w:rsidRPr="00534F0C">
        <w:rPr>
          <w:rFonts w:hint="eastAsia"/>
          <w:sz w:val="24"/>
          <w:szCs w:val="24"/>
          <w:rtl/>
          <w:lang w:bidi="ar-IQ"/>
        </w:rPr>
        <w:t>«</w:t>
      </w:r>
      <w:r w:rsidRPr="00534F0C">
        <w:rPr>
          <w:rFonts w:hint="cs"/>
          <w:rtl/>
          <w:lang w:bidi="ar-IQ"/>
        </w:rPr>
        <w:t>فقد ذهب عنان وأتباعه من أحبار اليهود في العراق</w:t>
      </w:r>
      <w:r w:rsidRPr="00534F0C">
        <w:rPr>
          <w:vertAlign w:val="superscript"/>
          <w:rtl/>
          <w:lang w:bidi="ar-IQ"/>
        </w:rPr>
        <w:t>(</w:t>
      </w:r>
      <w:r w:rsidRPr="00534F0C">
        <w:rPr>
          <w:vertAlign w:val="superscript"/>
          <w:rtl/>
          <w:lang w:bidi="ar-IQ"/>
        </w:rPr>
        <w:endnoteReference w:id="179"/>
      </w:r>
      <w:r w:rsidRPr="00534F0C">
        <w:rPr>
          <w:vertAlign w:val="superscript"/>
          <w:rtl/>
          <w:lang w:bidi="ar-IQ"/>
        </w:rPr>
        <w:t>)</w:t>
      </w:r>
      <w:r w:rsidR="000F1C20" w:rsidRPr="00534F0C">
        <w:rPr>
          <w:rFonts w:hint="cs"/>
          <w:rtl/>
          <w:lang w:bidi="ar-IQ"/>
        </w:rPr>
        <w:t xml:space="preserve"> </w:t>
      </w:r>
      <w:r w:rsidRPr="00534F0C">
        <w:rPr>
          <w:rFonts w:hint="cs"/>
          <w:rtl/>
          <w:lang w:bidi="ar-IQ"/>
        </w:rPr>
        <w:t>في بعض الأحيان مذهب أهل ال</w:t>
      </w:r>
      <w:r w:rsidR="000F1C20" w:rsidRPr="00534F0C">
        <w:rPr>
          <w:rFonts w:hint="cs"/>
          <w:rtl/>
          <w:lang w:bidi="ar-IQ"/>
        </w:rPr>
        <w:t>ا</w:t>
      </w:r>
      <w:r w:rsidRPr="00534F0C">
        <w:rPr>
          <w:rFonts w:hint="cs"/>
          <w:rtl/>
          <w:lang w:bidi="ar-IQ"/>
        </w:rPr>
        <w:t>عتزال في الأصول وفي الفروع، وفي التوحيد والعدل والصفات، وفي الحُسْن والقُبْح، وفي الخلق والجبر وال</w:t>
      </w:r>
      <w:r w:rsidR="000F1C20" w:rsidRPr="00534F0C">
        <w:rPr>
          <w:rFonts w:hint="cs"/>
          <w:rtl/>
          <w:lang w:bidi="ar-IQ"/>
        </w:rPr>
        <w:t>ا</w:t>
      </w:r>
      <w:r w:rsidRPr="00534F0C">
        <w:rPr>
          <w:rFonts w:hint="cs"/>
          <w:rtl/>
          <w:lang w:bidi="ar-IQ"/>
        </w:rPr>
        <w:t>ختيار والمادة والهيولى</w:t>
      </w:r>
      <w:r w:rsidR="000F1C20" w:rsidRPr="00534F0C">
        <w:rPr>
          <w:rFonts w:hint="cs"/>
          <w:rtl/>
          <w:lang w:bidi="ar-IQ"/>
        </w:rPr>
        <w:t>،</w:t>
      </w:r>
      <w:r w:rsidRPr="00534F0C">
        <w:rPr>
          <w:rFonts w:hint="cs"/>
          <w:rtl/>
          <w:lang w:bidi="ar-IQ"/>
        </w:rPr>
        <w:t xml:space="preserve"> وما شاكل ذلك من مشكلات أثارت ج</w:t>
      </w:r>
      <w:r w:rsidR="000F1C20" w:rsidRPr="00534F0C">
        <w:rPr>
          <w:rFonts w:hint="cs"/>
          <w:rtl/>
          <w:lang w:bidi="ar-IQ"/>
        </w:rPr>
        <w:t>َ</w:t>
      </w:r>
      <w:r w:rsidRPr="00534F0C">
        <w:rPr>
          <w:rFonts w:hint="cs"/>
          <w:rtl/>
          <w:lang w:bidi="ar-IQ"/>
        </w:rPr>
        <w:t>د</w:t>
      </w:r>
      <w:r w:rsidR="000F1C20" w:rsidRPr="00534F0C">
        <w:rPr>
          <w:rFonts w:hint="cs"/>
          <w:rtl/>
          <w:lang w:bidi="ar-IQ"/>
        </w:rPr>
        <w:t>َ</w:t>
      </w:r>
      <w:r w:rsidRPr="00534F0C">
        <w:rPr>
          <w:rFonts w:hint="cs"/>
          <w:rtl/>
          <w:lang w:bidi="ar-IQ"/>
        </w:rPr>
        <w:t>لاً حاد</w:t>
      </w:r>
      <w:r w:rsidR="000F1C20" w:rsidRPr="00534F0C">
        <w:rPr>
          <w:rFonts w:hint="cs"/>
          <w:rtl/>
          <w:lang w:bidi="ar-IQ"/>
        </w:rPr>
        <w:t>ّ</w:t>
      </w:r>
      <w:r w:rsidRPr="00534F0C">
        <w:rPr>
          <w:rFonts w:hint="cs"/>
          <w:rtl/>
          <w:lang w:bidi="ar-IQ"/>
        </w:rPr>
        <w:t>اً بينهم وبين خصومهم اليهود، حتّى ليصعب على المر</w:t>
      </w:r>
      <w:r w:rsidR="000F1C20" w:rsidRPr="00534F0C">
        <w:rPr>
          <w:rFonts w:hint="cs"/>
          <w:rtl/>
          <w:lang w:bidi="ar-IQ"/>
        </w:rPr>
        <w:t>ء</w:t>
      </w:r>
      <w:r w:rsidRPr="00534F0C">
        <w:rPr>
          <w:rFonts w:hint="cs"/>
          <w:rtl/>
          <w:lang w:bidi="ar-IQ"/>
        </w:rPr>
        <w:t xml:space="preserve"> التفريق بين كتب المعتزلة وكتب القر</w:t>
      </w:r>
      <w:r w:rsidR="000F1C20" w:rsidRPr="00534F0C">
        <w:rPr>
          <w:rFonts w:hint="cs"/>
          <w:rtl/>
          <w:lang w:bidi="ar-IQ"/>
        </w:rPr>
        <w:t>ّ</w:t>
      </w:r>
      <w:r w:rsidRPr="00534F0C">
        <w:rPr>
          <w:rFonts w:hint="cs"/>
          <w:rtl/>
          <w:lang w:bidi="ar-IQ"/>
        </w:rPr>
        <w:t>ائين في موضوعات علم الكلام</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180"/>
      </w:r>
      <w:r w:rsidRPr="00534F0C">
        <w:rPr>
          <w:vertAlign w:val="superscript"/>
          <w:rtl/>
          <w:lang w:bidi="ar-IQ"/>
        </w:rPr>
        <w:t>)</w:t>
      </w:r>
      <w:r w:rsidRPr="00534F0C">
        <w:rPr>
          <w:rFonts w:hint="cs"/>
          <w:rtl/>
          <w:lang w:bidi="ar-IQ"/>
        </w:rPr>
        <w:t xml:space="preserve">. </w:t>
      </w:r>
    </w:p>
    <w:p w:rsidR="00451C08" w:rsidRPr="00534F0C" w:rsidRDefault="00451C08" w:rsidP="00A04031">
      <w:pPr>
        <w:spacing w:line="410" w:lineRule="exact"/>
        <w:rPr>
          <w:rtl/>
          <w:lang w:bidi="ar-IQ"/>
        </w:rPr>
      </w:pPr>
      <w:r w:rsidRPr="00534F0C">
        <w:rPr>
          <w:rFonts w:hint="cs"/>
          <w:rtl/>
        </w:rPr>
        <w:t xml:space="preserve">حوالي نهاية القرن الخامس </w:t>
      </w:r>
      <w:r w:rsidR="000F1C20" w:rsidRPr="00534F0C">
        <w:rPr>
          <w:rFonts w:hint="cs"/>
          <w:rtl/>
        </w:rPr>
        <w:t>ال</w:t>
      </w:r>
      <w:r w:rsidRPr="00534F0C">
        <w:rPr>
          <w:rFonts w:hint="cs"/>
          <w:rtl/>
        </w:rPr>
        <w:t xml:space="preserve">هجري/الحادي عشر </w:t>
      </w:r>
      <w:r w:rsidR="000F1C20" w:rsidRPr="00534F0C">
        <w:rPr>
          <w:rFonts w:hint="cs"/>
          <w:rtl/>
        </w:rPr>
        <w:t>ال</w:t>
      </w:r>
      <w:r w:rsidRPr="00534F0C">
        <w:rPr>
          <w:rFonts w:hint="cs"/>
          <w:rtl/>
        </w:rPr>
        <w:t>ميلادي على الأقل</w:t>
      </w:r>
      <w:r w:rsidR="000F1C20" w:rsidRPr="00534F0C">
        <w:rPr>
          <w:rFonts w:hint="cs"/>
          <w:rtl/>
        </w:rPr>
        <w:t>ّ</w:t>
      </w:r>
      <w:r w:rsidRPr="00534F0C">
        <w:rPr>
          <w:rFonts w:hint="cs"/>
          <w:rtl/>
        </w:rPr>
        <w:t xml:space="preserve"> كان هناك عدد</w:t>
      </w:r>
      <w:r w:rsidR="000F1C20" w:rsidRPr="00534F0C">
        <w:rPr>
          <w:rFonts w:hint="cs"/>
          <w:rtl/>
        </w:rPr>
        <w:t>ٌ</w:t>
      </w:r>
      <w:r w:rsidRPr="00534F0C">
        <w:rPr>
          <w:rFonts w:hint="cs"/>
          <w:rtl/>
        </w:rPr>
        <w:t xml:space="preserve"> كبير من اليهود المتكل</w:t>
      </w:r>
      <w:r w:rsidR="000F1C20" w:rsidRPr="00534F0C">
        <w:rPr>
          <w:rFonts w:hint="cs"/>
          <w:rtl/>
        </w:rPr>
        <w:t>ِّ</w:t>
      </w:r>
      <w:r w:rsidRPr="00534F0C">
        <w:rPr>
          <w:rFonts w:hint="cs"/>
          <w:rtl/>
        </w:rPr>
        <w:t>مين</w:t>
      </w:r>
      <w:r w:rsidR="000F1C20" w:rsidRPr="00534F0C">
        <w:rPr>
          <w:rFonts w:hint="cs"/>
          <w:rtl/>
        </w:rPr>
        <w:t>،</w:t>
      </w:r>
      <w:r w:rsidRPr="00534F0C">
        <w:rPr>
          <w:rFonts w:hint="cs"/>
          <w:rtl/>
        </w:rPr>
        <w:t xml:space="preserve"> والذين كانوا من المتأث</w:t>
      </w:r>
      <w:r w:rsidR="000F1C20" w:rsidRPr="00534F0C">
        <w:rPr>
          <w:rFonts w:hint="cs"/>
          <w:rtl/>
        </w:rPr>
        <w:t>ِّ</w:t>
      </w:r>
      <w:r w:rsidRPr="00534F0C">
        <w:rPr>
          <w:rFonts w:hint="cs"/>
          <w:rtl/>
        </w:rPr>
        <w:t>رين بمذهب المعتزلة البهشمية</w:t>
      </w:r>
      <w:r w:rsidRPr="00534F0C">
        <w:rPr>
          <w:vertAlign w:val="superscript"/>
          <w:rtl/>
        </w:rPr>
        <w:t>(</w:t>
      </w:r>
      <w:r w:rsidRPr="00534F0C">
        <w:rPr>
          <w:vertAlign w:val="superscript"/>
          <w:rtl/>
        </w:rPr>
        <w:endnoteReference w:id="181"/>
      </w:r>
      <w:r w:rsidRPr="00534F0C">
        <w:rPr>
          <w:vertAlign w:val="superscript"/>
          <w:rtl/>
        </w:rPr>
        <w:t>)</w:t>
      </w:r>
      <w:r w:rsidR="001374A7" w:rsidRPr="00534F0C">
        <w:rPr>
          <w:rFonts w:hint="cs"/>
          <w:rtl/>
        </w:rPr>
        <w:t>.</w:t>
      </w:r>
      <w:r w:rsidRPr="00534F0C">
        <w:rPr>
          <w:rFonts w:hint="cs"/>
          <w:rtl/>
        </w:rPr>
        <w:t xml:space="preserve"> </w:t>
      </w:r>
      <w:r w:rsidR="001374A7" w:rsidRPr="00534F0C">
        <w:rPr>
          <w:rFonts w:hint="cs"/>
          <w:rtl/>
        </w:rPr>
        <w:t>و</w:t>
      </w:r>
      <w:r w:rsidRPr="00534F0C">
        <w:rPr>
          <w:rFonts w:hint="cs"/>
          <w:rtl/>
        </w:rPr>
        <w:t>من بين الرب</w:t>
      </w:r>
      <w:r w:rsidR="000F1C20" w:rsidRPr="00534F0C">
        <w:rPr>
          <w:rFonts w:hint="cs"/>
          <w:rtl/>
        </w:rPr>
        <w:t>ّ</w:t>
      </w:r>
      <w:r w:rsidRPr="00534F0C">
        <w:rPr>
          <w:rFonts w:hint="cs"/>
          <w:rtl/>
        </w:rPr>
        <w:t>انيين نذكر على الخصوص</w:t>
      </w:r>
      <w:r w:rsidR="000F1C20" w:rsidRPr="00534F0C">
        <w:rPr>
          <w:rFonts w:hint="cs"/>
          <w:rtl/>
        </w:rPr>
        <w:t>:</w:t>
      </w:r>
      <w:r w:rsidRPr="00534F0C">
        <w:rPr>
          <w:rFonts w:hint="cs"/>
          <w:rtl/>
        </w:rPr>
        <w:t xml:space="preserve"> صاموئيل بن خوفني(1013م)</w:t>
      </w:r>
      <w:r w:rsidR="000F1C20" w:rsidRPr="00534F0C">
        <w:rPr>
          <w:rFonts w:hint="cs"/>
          <w:rtl/>
        </w:rPr>
        <w:t>،</w:t>
      </w:r>
      <w:r w:rsidRPr="00534F0C">
        <w:rPr>
          <w:rFonts w:hint="cs"/>
          <w:rtl/>
        </w:rPr>
        <w:t xml:space="preserve"> ومن بين القر</w:t>
      </w:r>
      <w:r w:rsidR="000F1C20" w:rsidRPr="00534F0C">
        <w:rPr>
          <w:rFonts w:hint="cs"/>
          <w:rtl/>
        </w:rPr>
        <w:t>ّ</w:t>
      </w:r>
      <w:r w:rsidRPr="00534F0C">
        <w:rPr>
          <w:rFonts w:hint="cs"/>
          <w:rtl/>
        </w:rPr>
        <w:t>ائين البارزين لهذا الخط</w:t>
      </w:r>
      <w:r w:rsidR="000F1C20" w:rsidRPr="00534F0C">
        <w:rPr>
          <w:rFonts w:hint="cs"/>
          <w:rtl/>
        </w:rPr>
        <w:t>ّ: أبو يعقوب يوسف البصير</w:t>
      </w:r>
      <w:r w:rsidRPr="00534F0C">
        <w:rPr>
          <w:rFonts w:hint="cs"/>
          <w:rtl/>
        </w:rPr>
        <w:t>(بحدود 431هـ/1038م)</w:t>
      </w:r>
      <w:r w:rsidR="000F1C20" w:rsidRPr="00534F0C">
        <w:rPr>
          <w:rFonts w:hint="cs"/>
          <w:rtl/>
        </w:rPr>
        <w:t>،</w:t>
      </w:r>
      <w:r w:rsidRPr="00534F0C">
        <w:rPr>
          <w:rFonts w:hint="cs"/>
          <w:rtl/>
        </w:rPr>
        <w:t xml:space="preserve"> وتلميذه يشوع بن يودع</w:t>
      </w:r>
      <w:r w:rsidRPr="00534F0C">
        <w:rPr>
          <w:vertAlign w:val="superscript"/>
          <w:rtl/>
        </w:rPr>
        <w:t>(</w:t>
      </w:r>
      <w:r w:rsidRPr="00534F0C">
        <w:rPr>
          <w:vertAlign w:val="superscript"/>
          <w:rtl/>
        </w:rPr>
        <w:endnoteReference w:id="182"/>
      </w:r>
      <w:r w:rsidRPr="00534F0C">
        <w:rPr>
          <w:vertAlign w:val="superscript"/>
          <w:rtl/>
        </w:rPr>
        <w:t>)</w:t>
      </w:r>
      <w:r w:rsidRPr="00534F0C">
        <w:rPr>
          <w:rFonts w:hint="cs"/>
          <w:rtl/>
        </w:rPr>
        <w:t xml:space="preserve">. </w:t>
      </w:r>
    </w:p>
    <w:p w:rsidR="00451C08" w:rsidRPr="00534F0C" w:rsidRDefault="001374A7" w:rsidP="00A04031">
      <w:pPr>
        <w:spacing w:line="410" w:lineRule="exact"/>
        <w:rPr>
          <w:rtl/>
          <w:lang w:bidi="ar-IQ"/>
        </w:rPr>
      </w:pPr>
      <w:r w:rsidRPr="00534F0C">
        <w:rPr>
          <w:rFonts w:hint="eastAsia"/>
          <w:sz w:val="24"/>
          <w:szCs w:val="24"/>
          <w:rtl/>
          <w:lang w:bidi="ar-IQ"/>
        </w:rPr>
        <w:t>«</w:t>
      </w:r>
      <w:r w:rsidR="00451C08" w:rsidRPr="00534F0C">
        <w:rPr>
          <w:rFonts w:hint="cs"/>
          <w:rtl/>
          <w:lang w:bidi="ar-IQ"/>
        </w:rPr>
        <w:t xml:space="preserve">وقيل: </w:t>
      </w:r>
      <w:r w:rsidRPr="00534F0C">
        <w:rPr>
          <w:rFonts w:hint="cs"/>
          <w:rtl/>
          <w:lang w:bidi="ar-IQ"/>
        </w:rPr>
        <w:t>كانت</w:t>
      </w:r>
      <w:r w:rsidR="00451C08" w:rsidRPr="00534F0C">
        <w:rPr>
          <w:rFonts w:hint="cs"/>
          <w:rtl/>
          <w:lang w:bidi="ar-IQ"/>
        </w:rPr>
        <w:t xml:space="preserve"> للقر</w:t>
      </w:r>
      <w:r w:rsidRPr="00534F0C">
        <w:rPr>
          <w:rFonts w:hint="cs"/>
          <w:rtl/>
          <w:lang w:bidi="ar-IQ"/>
        </w:rPr>
        <w:t>ّ</w:t>
      </w:r>
      <w:r w:rsidR="00451C08" w:rsidRPr="00534F0C">
        <w:rPr>
          <w:rFonts w:hint="cs"/>
          <w:rtl/>
          <w:lang w:bidi="ar-IQ"/>
        </w:rPr>
        <w:t>ائين صلاة</w:t>
      </w:r>
      <w:r w:rsidRPr="00534F0C">
        <w:rPr>
          <w:rFonts w:hint="cs"/>
          <w:rtl/>
          <w:lang w:bidi="ar-IQ"/>
        </w:rPr>
        <w:t>ٌ</w:t>
      </w:r>
      <w:r w:rsidR="00451C08" w:rsidRPr="00534F0C">
        <w:rPr>
          <w:rFonts w:hint="cs"/>
          <w:rtl/>
          <w:lang w:bidi="ar-IQ"/>
        </w:rPr>
        <w:t xml:space="preserve"> قريبة من صلاة المسلمين، يسبقها نوع من الطهارة والغسل والوضوء، وفيها حركات تشبه القيام والركوع والسجود في صلاة المسلمين</w:t>
      </w:r>
      <w:r w:rsidR="00451C08" w:rsidRPr="00534F0C">
        <w:rPr>
          <w:rFonts w:hint="eastAsia"/>
          <w:sz w:val="24"/>
          <w:szCs w:val="24"/>
          <w:rtl/>
          <w:lang w:bidi="ar-IQ"/>
        </w:rPr>
        <w:t>»</w:t>
      </w:r>
      <w:r w:rsidR="00451C08" w:rsidRPr="00534F0C">
        <w:rPr>
          <w:vertAlign w:val="superscript"/>
          <w:rtl/>
          <w:lang w:bidi="ar-IQ"/>
        </w:rPr>
        <w:t>(</w:t>
      </w:r>
      <w:r w:rsidR="00451C08" w:rsidRPr="00534F0C">
        <w:rPr>
          <w:vertAlign w:val="superscript"/>
          <w:rtl/>
          <w:lang w:bidi="ar-IQ"/>
        </w:rPr>
        <w:endnoteReference w:id="183"/>
      </w:r>
      <w:r w:rsidR="00451C08" w:rsidRPr="00534F0C">
        <w:rPr>
          <w:vertAlign w:val="superscript"/>
          <w:rtl/>
          <w:lang w:bidi="ar-IQ"/>
        </w:rPr>
        <w:t>)</w:t>
      </w:r>
      <w:r w:rsidR="00451C08" w:rsidRPr="00534F0C">
        <w:rPr>
          <w:rFonts w:hint="cs"/>
          <w:rtl/>
          <w:lang w:bidi="ar-IQ"/>
        </w:rPr>
        <w:t xml:space="preserve">. </w:t>
      </w:r>
      <w:r w:rsidR="00451C08" w:rsidRPr="00534F0C">
        <w:rPr>
          <w:rFonts w:hint="eastAsia"/>
          <w:sz w:val="24"/>
          <w:szCs w:val="24"/>
          <w:rtl/>
          <w:lang w:bidi="ar-IQ"/>
        </w:rPr>
        <w:t>«</w:t>
      </w:r>
      <w:r w:rsidR="00451C08" w:rsidRPr="00534F0C">
        <w:rPr>
          <w:rFonts w:hint="cs"/>
          <w:rtl/>
          <w:lang w:bidi="ar-IQ"/>
        </w:rPr>
        <w:t>ويرى البعض أن القر</w:t>
      </w:r>
      <w:r w:rsidRPr="00534F0C">
        <w:rPr>
          <w:rFonts w:hint="cs"/>
          <w:rtl/>
          <w:lang w:bidi="ar-IQ"/>
        </w:rPr>
        <w:t>ّ</w:t>
      </w:r>
      <w:r w:rsidR="00451C08" w:rsidRPr="00534F0C">
        <w:rPr>
          <w:rFonts w:hint="cs"/>
          <w:rtl/>
          <w:lang w:bidi="ar-IQ"/>
        </w:rPr>
        <w:t>ائين هم الذين وضعوا النجمة السداسيّة شعاراً لهم</w:t>
      </w:r>
      <w:r w:rsidR="00451C08" w:rsidRPr="00534F0C">
        <w:rPr>
          <w:rFonts w:hint="eastAsia"/>
          <w:sz w:val="24"/>
          <w:szCs w:val="24"/>
          <w:rtl/>
          <w:lang w:bidi="ar-IQ"/>
        </w:rPr>
        <w:t>»</w:t>
      </w:r>
      <w:r w:rsidR="00451C08" w:rsidRPr="00534F0C">
        <w:rPr>
          <w:vertAlign w:val="superscript"/>
          <w:rtl/>
          <w:lang w:bidi="ar-IQ"/>
        </w:rPr>
        <w:t>(</w:t>
      </w:r>
      <w:r w:rsidR="00451C08" w:rsidRPr="00534F0C">
        <w:rPr>
          <w:vertAlign w:val="superscript"/>
          <w:rtl/>
          <w:lang w:bidi="ar-IQ"/>
        </w:rPr>
        <w:endnoteReference w:id="184"/>
      </w:r>
      <w:r w:rsidR="00451C08" w:rsidRPr="00534F0C">
        <w:rPr>
          <w:vertAlign w:val="superscript"/>
          <w:rtl/>
          <w:lang w:bidi="ar-IQ"/>
        </w:rPr>
        <w:t>)</w:t>
      </w:r>
      <w:r w:rsidR="00451C08" w:rsidRPr="00534F0C">
        <w:rPr>
          <w:rFonts w:hint="cs"/>
          <w:rtl/>
          <w:lang w:bidi="ar-IQ"/>
        </w:rPr>
        <w:t xml:space="preserve">. </w:t>
      </w:r>
    </w:p>
    <w:p w:rsidR="00451C08" w:rsidRPr="00534F0C" w:rsidRDefault="00451C08" w:rsidP="00A04031">
      <w:pPr>
        <w:spacing w:line="410" w:lineRule="exact"/>
        <w:rPr>
          <w:rtl/>
          <w:lang w:bidi="ar-IQ"/>
        </w:rPr>
      </w:pPr>
      <w:r w:rsidRPr="00534F0C">
        <w:rPr>
          <w:rFonts w:hint="cs"/>
          <w:rtl/>
          <w:lang w:bidi="ar-IQ"/>
        </w:rPr>
        <w:t xml:space="preserve">حتّى </w:t>
      </w:r>
      <w:r w:rsidR="001374A7" w:rsidRPr="00534F0C">
        <w:rPr>
          <w:rFonts w:hint="cs"/>
          <w:rtl/>
          <w:lang w:bidi="ar-IQ"/>
        </w:rPr>
        <w:t xml:space="preserve">أننا </w:t>
      </w:r>
      <w:r w:rsidRPr="00534F0C">
        <w:rPr>
          <w:rFonts w:hint="cs"/>
          <w:rtl/>
          <w:lang w:bidi="ar-IQ"/>
        </w:rPr>
        <w:t>نجد بعض اليهود القرّا</w:t>
      </w:r>
      <w:r w:rsidR="00FB4509" w:rsidRPr="00534F0C">
        <w:rPr>
          <w:rFonts w:hint="cs"/>
          <w:rtl/>
          <w:lang w:bidi="ar-IQ"/>
        </w:rPr>
        <w:t>ئي</w:t>
      </w:r>
      <w:r w:rsidRPr="00534F0C">
        <w:rPr>
          <w:rFonts w:hint="cs"/>
          <w:rtl/>
          <w:lang w:bidi="ar-IQ"/>
        </w:rPr>
        <w:t>ن يدوّ</w:t>
      </w:r>
      <w:r w:rsidR="00FB4509" w:rsidRPr="00534F0C">
        <w:rPr>
          <w:rFonts w:hint="cs"/>
          <w:rtl/>
          <w:lang w:bidi="ar-IQ"/>
        </w:rPr>
        <w:t>ِ</w:t>
      </w:r>
      <w:r w:rsidRPr="00534F0C">
        <w:rPr>
          <w:rFonts w:hint="cs"/>
          <w:rtl/>
          <w:lang w:bidi="ar-IQ"/>
        </w:rPr>
        <w:t>نون أو يختصرون بعض الكتب الكلاميّة ذ</w:t>
      </w:r>
      <w:r w:rsidR="00FB4509" w:rsidRPr="00534F0C">
        <w:rPr>
          <w:rFonts w:hint="cs"/>
          <w:rtl/>
          <w:lang w:bidi="ar-IQ"/>
        </w:rPr>
        <w:t>ات</w:t>
      </w:r>
      <w:r w:rsidRPr="00534F0C">
        <w:rPr>
          <w:rFonts w:hint="cs"/>
          <w:rtl/>
          <w:lang w:bidi="ar-IQ"/>
        </w:rPr>
        <w:t xml:space="preserve"> النزعة الاعتزاليّة</w:t>
      </w:r>
      <w:r w:rsidR="00FB4509" w:rsidRPr="00534F0C">
        <w:rPr>
          <w:rFonts w:hint="cs"/>
          <w:rtl/>
          <w:lang w:bidi="ar-IQ"/>
        </w:rPr>
        <w:t>،</w:t>
      </w:r>
      <w:r w:rsidRPr="00534F0C">
        <w:rPr>
          <w:rFonts w:hint="cs"/>
          <w:rtl/>
          <w:lang w:bidi="ar-IQ"/>
        </w:rPr>
        <w:t xml:space="preserve"> وحذف بعض موادها التي لا تتعلّق بالفكر القرّائي</w:t>
      </w:r>
      <w:r w:rsidR="00FB4509" w:rsidRPr="00534F0C">
        <w:rPr>
          <w:rFonts w:hint="cs"/>
          <w:rtl/>
          <w:lang w:bidi="ar-IQ"/>
        </w:rPr>
        <w:t>ن</w:t>
      </w:r>
      <w:r w:rsidRPr="00534F0C">
        <w:rPr>
          <w:rFonts w:hint="cs"/>
          <w:rtl/>
          <w:lang w:bidi="ar-IQ"/>
        </w:rPr>
        <w:t>ي اليهودي</w:t>
      </w:r>
      <w:r w:rsidR="00FB4509" w:rsidRPr="00534F0C">
        <w:rPr>
          <w:rFonts w:hint="cs"/>
          <w:rtl/>
          <w:lang w:bidi="ar-IQ"/>
        </w:rPr>
        <w:t>،</w:t>
      </w:r>
      <w:r w:rsidRPr="00534F0C">
        <w:rPr>
          <w:rFonts w:hint="cs"/>
          <w:rtl/>
          <w:lang w:bidi="ar-IQ"/>
        </w:rPr>
        <w:t xml:space="preserve"> كالمباحث القرآنيّة وما شابه ذلك، مثل</w:t>
      </w:r>
      <w:r w:rsidR="00FB4509" w:rsidRPr="00534F0C">
        <w:rPr>
          <w:rFonts w:hint="cs"/>
          <w:rtl/>
          <w:lang w:bidi="ar-IQ"/>
        </w:rPr>
        <w:t>:</w:t>
      </w:r>
      <w:r w:rsidRPr="00534F0C">
        <w:rPr>
          <w:rFonts w:hint="cs"/>
          <w:rtl/>
          <w:lang w:bidi="ar-IQ"/>
        </w:rPr>
        <w:t xml:space="preserve"> كتاب</w:t>
      </w:r>
      <w:r w:rsidR="00FB4509" w:rsidRPr="00534F0C">
        <w:rPr>
          <w:rFonts w:hint="cs"/>
          <w:rtl/>
          <w:lang w:bidi="ar-IQ"/>
        </w:rPr>
        <w:t xml:space="preserve"> </w:t>
      </w:r>
      <w:r w:rsidRPr="00534F0C">
        <w:rPr>
          <w:rFonts w:hint="cs"/>
          <w:rtl/>
          <w:lang w:bidi="ar-IQ"/>
        </w:rPr>
        <w:t>المغني في أبواب التوحيد والعدل</w:t>
      </w:r>
      <w:r w:rsidR="00FB4509" w:rsidRPr="00534F0C">
        <w:rPr>
          <w:rFonts w:hint="cs"/>
          <w:rtl/>
          <w:lang w:bidi="ar-IQ"/>
        </w:rPr>
        <w:t>،</w:t>
      </w:r>
      <w:r w:rsidRPr="00534F0C">
        <w:rPr>
          <w:rFonts w:hint="cs"/>
          <w:rtl/>
          <w:lang w:bidi="ar-IQ"/>
        </w:rPr>
        <w:t xml:space="preserve"> للقاضي عبد الجبّار(415هـ/1025م)، وكتب أخرى للمعتزلة</w:t>
      </w:r>
      <w:r w:rsidRPr="00534F0C">
        <w:rPr>
          <w:vertAlign w:val="superscript"/>
          <w:rtl/>
          <w:lang w:bidi="ar-IQ"/>
        </w:rPr>
        <w:t>(</w:t>
      </w:r>
      <w:r w:rsidRPr="00534F0C">
        <w:rPr>
          <w:vertAlign w:val="superscript"/>
          <w:rtl/>
          <w:lang w:bidi="ar-IQ"/>
        </w:rPr>
        <w:endnoteReference w:id="185"/>
      </w:r>
      <w:r w:rsidRPr="00534F0C">
        <w:rPr>
          <w:vertAlign w:val="superscript"/>
          <w:rtl/>
          <w:lang w:bidi="ar-IQ"/>
        </w:rPr>
        <w:t>)</w:t>
      </w:r>
      <w:r w:rsidRPr="00534F0C">
        <w:rPr>
          <w:rFonts w:hint="cs"/>
          <w:rtl/>
          <w:lang w:bidi="ar-IQ"/>
        </w:rPr>
        <w:t xml:space="preserve">. </w:t>
      </w:r>
    </w:p>
    <w:p w:rsidR="00451C08" w:rsidRPr="00534F0C" w:rsidRDefault="00451C08" w:rsidP="00A04031">
      <w:pPr>
        <w:spacing w:line="410" w:lineRule="exact"/>
        <w:rPr>
          <w:rtl/>
          <w:lang w:bidi="ar-IQ"/>
        </w:rPr>
      </w:pPr>
      <w:r w:rsidRPr="00534F0C">
        <w:rPr>
          <w:rFonts w:hint="cs"/>
          <w:rtl/>
          <w:lang w:bidi="ar-IQ"/>
        </w:rPr>
        <w:t>وتعتبر مصادر عنان</w:t>
      </w:r>
      <w:r w:rsidR="00FB4509" w:rsidRPr="00534F0C">
        <w:rPr>
          <w:rFonts w:hint="cs"/>
          <w:rtl/>
          <w:lang w:bidi="ar-IQ"/>
        </w:rPr>
        <w:t>،</w:t>
      </w:r>
      <w:r w:rsidRPr="00534F0C">
        <w:rPr>
          <w:rFonts w:hint="cs"/>
          <w:rtl/>
          <w:lang w:bidi="ar-IQ"/>
        </w:rPr>
        <w:t xml:space="preserve"> والتي استند عليها في آرائه</w:t>
      </w:r>
      <w:r w:rsidR="00FB4509" w:rsidRPr="00534F0C">
        <w:rPr>
          <w:rFonts w:hint="cs"/>
          <w:rtl/>
          <w:lang w:bidi="ar-IQ"/>
        </w:rPr>
        <w:t>،</w:t>
      </w:r>
      <w:r w:rsidRPr="00534F0C">
        <w:rPr>
          <w:rFonts w:hint="cs"/>
          <w:rtl/>
          <w:lang w:bidi="ar-IQ"/>
        </w:rPr>
        <w:t xml:space="preserve"> ذات قيمة هامّة. </w:t>
      </w:r>
      <w:r w:rsidRPr="00534F0C">
        <w:rPr>
          <w:rFonts w:hint="eastAsia"/>
          <w:sz w:val="24"/>
          <w:szCs w:val="24"/>
          <w:rtl/>
          <w:lang w:bidi="ar-IQ"/>
        </w:rPr>
        <w:t>«</w:t>
      </w:r>
      <w:r w:rsidRPr="00534F0C">
        <w:rPr>
          <w:rFonts w:hint="cs"/>
          <w:rtl/>
          <w:lang w:bidi="ar-IQ"/>
        </w:rPr>
        <w:t>والحقيقة أن القر</w:t>
      </w:r>
      <w:r w:rsidR="00FB4509" w:rsidRPr="00534F0C">
        <w:rPr>
          <w:rFonts w:hint="cs"/>
          <w:rtl/>
          <w:lang w:bidi="ar-IQ"/>
        </w:rPr>
        <w:t>ّ</w:t>
      </w:r>
      <w:r w:rsidRPr="00534F0C">
        <w:rPr>
          <w:rFonts w:hint="cs"/>
          <w:rtl/>
          <w:lang w:bidi="ar-IQ"/>
        </w:rPr>
        <w:t>ائين اعتبروا موت المسيح كشهيد</w:t>
      </w:r>
      <w:r w:rsidR="00FB4509" w:rsidRPr="00534F0C">
        <w:rPr>
          <w:rFonts w:hint="cs"/>
          <w:rtl/>
          <w:lang w:bidi="ar-IQ"/>
        </w:rPr>
        <w:t>ٍ</w:t>
      </w:r>
      <w:r w:rsidRPr="00534F0C">
        <w:rPr>
          <w:rFonts w:hint="cs"/>
          <w:rtl/>
          <w:lang w:bidi="ar-IQ"/>
        </w:rPr>
        <w:t xml:space="preserve"> من أجل الشرع الموسوي بمثابة الاتهام ضد</w:t>
      </w:r>
      <w:r w:rsidR="00FB4509" w:rsidRPr="00534F0C">
        <w:rPr>
          <w:rFonts w:hint="cs"/>
          <w:rtl/>
          <w:lang w:bidi="ar-IQ"/>
        </w:rPr>
        <w:t>ّ</w:t>
      </w:r>
      <w:r w:rsidRPr="00534F0C">
        <w:rPr>
          <w:rFonts w:hint="cs"/>
          <w:rtl/>
          <w:lang w:bidi="ar-IQ"/>
        </w:rPr>
        <w:t xml:space="preserve"> الربانيين</w:t>
      </w:r>
      <w:r w:rsidR="00FB4509" w:rsidRPr="00534F0C">
        <w:rPr>
          <w:rFonts w:hint="cs"/>
          <w:rtl/>
          <w:lang w:bidi="ar-IQ"/>
        </w:rPr>
        <w:t>؛</w:t>
      </w:r>
      <w:r w:rsidRPr="00534F0C">
        <w:rPr>
          <w:rFonts w:hint="cs"/>
          <w:rtl/>
          <w:lang w:bidi="ar-IQ"/>
        </w:rPr>
        <w:t xml:space="preserve"> وربما نتج ذلك بتأثير</w:t>
      </w:r>
      <w:r w:rsidR="00FB4509" w:rsidRPr="00534F0C">
        <w:rPr>
          <w:rFonts w:hint="cs"/>
          <w:rtl/>
          <w:lang w:bidi="ar-IQ"/>
        </w:rPr>
        <w:t>ٍ</w:t>
      </w:r>
      <w:r w:rsidRPr="00534F0C">
        <w:rPr>
          <w:rFonts w:hint="cs"/>
          <w:rtl/>
          <w:lang w:bidi="ar-IQ"/>
        </w:rPr>
        <w:t xml:space="preserve"> من الخلاف حول لاهوت المسيح</w:t>
      </w:r>
      <w:r w:rsidR="00FB4509" w:rsidRPr="00534F0C">
        <w:rPr>
          <w:rFonts w:hint="cs"/>
          <w:rtl/>
          <w:lang w:bidi="ar-IQ"/>
        </w:rPr>
        <w:t>،</w:t>
      </w:r>
      <w:r w:rsidRPr="00534F0C">
        <w:rPr>
          <w:rFonts w:hint="cs"/>
          <w:rtl/>
          <w:lang w:bidi="ar-IQ"/>
        </w:rPr>
        <w:t xml:space="preserve"> كما ورد عن القر</w:t>
      </w:r>
      <w:r w:rsidR="00FB4509" w:rsidRPr="00534F0C">
        <w:rPr>
          <w:rFonts w:hint="cs"/>
          <w:rtl/>
          <w:lang w:bidi="ar-IQ"/>
        </w:rPr>
        <w:t>آ</w:t>
      </w:r>
      <w:r w:rsidRPr="00534F0C">
        <w:rPr>
          <w:rFonts w:hint="cs"/>
          <w:rtl/>
          <w:lang w:bidi="ar-IQ"/>
        </w:rPr>
        <w:t>ن الكريم وما شابه</w:t>
      </w:r>
      <w:r w:rsidR="00FB4509" w:rsidRPr="00534F0C">
        <w:rPr>
          <w:rFonts w:hint="cs"/>
          <w:rtl/>
          <w:lang w:bidi="ar-IQ"/>
        </w:rPr>
        <w:t>ه،</w:t>
      </w:r>
      <w:r w:rsidRPr="00534F0C">
        <w:rPr>
          <w:rFonts w:hint="cs"/>
          <w:rtl/>
          <w:lang w:bidi="ar-IQ"/>
        </w:rPr>
        <w:t xml:space="preserve"> ونجده لدى السامريين</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186"/>
      </w:r>
      <w:r w:rsidRPr="00534F0C">
        <w:rPr>
          <w:vertAlign w:val="superscript"/>
          <w:rtl/>
          <w:lang w:bidi="ar-IQ"/>
        </w:rPr>
        <w:t>)</w:t>
      </w:r>
      <w:r w:rsidRPr="00534F0C">
        <w:rPr>
          <w:rFonts w:hint="cs"/>
          <w:rtl/>
          <w:lang w:bidi="ar-IQ"/>
        </w:rPr>
        <w:t xml:space="preserve">. </w:t>
      </w:r>
    </w:p>
    <w:p w:rsidR="00451C08" w:rsidRPr="00534F0C" w:rsidRDefault="00FB4509" w:rsidP="00A04031">
      <w:pPr>
        <w:spacing w:line="420" w:lineRule="exact"/>
        <w:rPr>
          <w:rtl/>
          <w:lang w:bidi="ar-IQ"/>
        </w:rPr>
      </w:pPr>
      <w:r w:rsidRPr="00534F0C">
        <w:rPr>
          <w:rFonts w:hint="eastAsia"/>
          <w:sz w:val="24"/>
          <w:szCs w:val="24"/>
          <w:rtl/>
          <w:lang w:bidi="ar-IQ"/>
        </w:rPr>
        <w:t>«</w:t>
      </w:r>
      <w:r w:rsidR="00451C08" w:rsidRPr="00534F0C">
        <w:rPr>
          <w:rFonts w:hint="cs"/>
          <w:rtl/>
          <w:lang w:bidi="ar-IQ"/>
        </w:rPr>
        <w:t>وقد كان الكتّاب القراؤون المعتبرون ح</w:t>
      </w:r>
      <w:r w:rsidRPr="00534F0C">
        <w:rPr>
          <w:rFonts w:hint="cs"/>
          <w:rtl/>
          <w:lang w:bidi="ar-IQ"/>
        </w:rPr>
        <w:t>َ</w:t>
      </w:r>
      <w:r w:rsidR="00451C08" w:rsidRPr="00534F0C">
        <w:rPr>
          <w:rFonts w:hint="cs"/>
          <w:rtl/>
          <w:lang w:bidi="ar-IQ"/>
        </w:rPr>
        <w:t>ذ</w:t>
      </w:r>
      <w:r w:rsidRPr="00534F0C">
        <w:rPr>
          <w:rFonts w:hint="cs"/>
          <w:rtl/>
          <w:lang w:bidi="ar-IQ"/>
        </w:rPr>
        <w:t>ِ</w:t>
      </w:r>
      <w:r w:rsidR="00451C08" w:rsidRPr="00534F0C">
        <w:rPr>
          <w:rFonts w:hint="cs"/>
          <w:rtl/>
          <w:lang w:bidi="ar-IQ"/>
        </w:rPr>
        <w:t>رين في القرن العاشر إبان هجومهم على محمد والإسلام، ولذلك فقد استخدموا العبريّة لغة</w:t>
      </w:r>
      <w:r w:rsidRPr="00534F0C">
        <w:rPr>
          <w:rFonts w:hint="cs"/>
          <w:rtl/>
          <w:lang w:bidi="ar-IQ"/>
        </w:rPr>
        <w:t>ً</w:t>
      </w:r>
      <w:r w:rsidR="00451C08" w:rsidRPr="00534F0C">
        <w:rPr>
          <w:rFonts w:hint="cs"/>
          <w:rtl/>
          <w:lang w:bidi="ar-IQ"/>
        </w:rPr>
        <w:t xml:space="preserve"> للتأليف</w:t>
      </w:r>
      <w:r w:rsidR="00451C08" w:rsidRPr="00534F0C">
        <w:rPr>
          <w:rFonts w:hint="eastAsia"/>
          <w:sz w:val="24"/>
          <w:szCs w:val="24"/>
          <w:rtl/>
          <w:lang w:bidi="ar-IQ"/>
        </w:rPr>
        <w:t>»</w:t>
      </w:r>
      <w:r w:rsidR="00451C08" w:rsidRPr="00534F0C">
        <w:rPr>
          <w:vertAlign w:val="superscript"/>
          <w:rtl/>
          <w:lang w:bidi="ar-IQ"/>
        </w:rPr>
        <w:t>(</w:t>
      </w:r>
      <w:r w:rsidR="00451C08" w:rsidRPr="00534F0C">
        <w:rPr>
          <w:vertAlign w:val="superscript"/>
          <w:rtl/>
          <w:lang w:bidi="ar-IQ"/>
        </w:rPr>
        <w:endnoteReference w:id="187"/>
      </w:r>
      <w:r w:rsidR="00451C08" w:rsidRPr="00534F0C">
        <w:rPr>
          <w:vertAlign w:val="superscript"/>
          <w:rtl/>
          <w:lang w:bidi="ar-IQ"/>
        </w:rPr>
        <w:t>)</w:t>
      </w:r>
      <w:r w:rsidR="00451C08" w:rsidRPr="00534F0C">
        <w:rPr>
          <w:rFonts w:hint="cs"/>
          <w:rtl/>
          <w:lang w:bidi="ar-IQ"/>
        </w:rPr>
        <w:t xml:space="preserve">. </w:t>
      </w:r>
    </w:p>
    <w:p w:rsidR="00451C08" w:rsidRPr="00534F0C" w:rsidRDefault="00451C08" w:rsidP="00425CC5">
      <w:pPr>
        <w:pStyle w:val="Heading3"/>
        <w:rPr>
          <w:color w:val="auto"/>
        </w:rPr>
      </w:pPr>
      <w:bookmarkStart w:id="112" w:name="_Toc478913326"/>
      <w:r w:rsidRPr="00534F0C">
        <w:rPr>
          <w:rFonts w:hint="cs"/>
          <w:color w:val="auto"/>
          <w:rtl/>
        </w:rPr>
        <w:t xml:space="preserve">5ـ أصول الفقه القرّائي </w:t>
      </w:r>
      <w:bookmarkEnd w:id="112"/>
    </w:p>
    <w:p w:rsidR="00451C08" w:rsidRPr="00534F0C" w:rsidRDefault="00451C08" w:rsidP="00A04031">
      <w:pPr>
        <w:spacing w:line="390" w:lineRule="exact"/>
        <w:rPr>
          <w:rtl/>
          <w:lang w:bidi="ar-IQ"/>
        </w:rPr>
      </w:pPr>
      <w:r w:rsidRPr="00534F0C">
        <w:rPr>
          <w:rFonts w:hint="cs"/>
          <w:rtl/>
          <w:lang w:bidi="ar-IQ"/>
        </w:rPr>
        <w:t>يعتمد الفقه القرّائي على أصول ثلاثة</w:t>
      </w:r>
      <w:r w:rsidR="00FB4509" w:rsidRPr="00534F0C">
        <w:rPr>
          <w:rFonts w:hint="cs"/>
          <w:rtl/>
          <w:lang w:bidi="ar-IQ"/>
        </w:rPr>
        <w:t>،</w:t>
      </w:r>
      <w:r w:rsidRPr="00534F0C">
        <w:rPr>
          <w:rFonts w:hint="cs"/>
          <w:rtl/>
          <w:lang w:bidi="ar-IQ"/>
        </w:rPr>
        <w:t xml:space="preserve"> هي: </w:t>
      </w:r>
    </w:p>
    <w:p w:rsidR="00451C08" w:rsidRPr="00534F0C" w:rsidRDefault="00451C08" w:rsidP="00A04031">
      <w:pPr>
        <w:spacing w:line="390" w:lineRule="exact"/>
        <w:rPr>
          <w:rtl/>
          <w:lang w:bidi="ar-IQ"/>
        </w:rPr>
      </w:pPr>
      <w:r w:rsidRPr="00534F0C">
        <w:rPr>
          <w:rFonts w:hint="cs"/>
          <w:b/>
          <w:bCs/>
          <w:rtl/>
          <w:lang w:bidi="ar-IQ"/>
        </w:rPr>
        <w:t>أـ النص</w:t>
      </w:r>
      <w:r w:rsidR="00FB4509" w:rsidRPr="00534F0C">
        <w:rPr>
          <w:rFonts w:hint="cs"/>
          <w:b/>
          <w:bCs/>
          <w:rtl/>
          <w:lang w:bidi="ar-IQ"/>
        </w:rPr>
        <w:t>ّ</w:t>
      </w:r>
      <w:r w:rsidRPr="00534F0C">
        <w:rPr>
          <w:rFonts w:hint="cs"/>
          <w:rtl/>
          <w:lang w:bidi="ar-IQ"/>
        </w:rPr>
        <w:t>: ويقصد به التوراة، وله صور متعد</w:t>
      </w:r>
      <w:r w:rsidR="00FB4509" w:rsidRPr="00534F0C">
        <w:rPr>
          <w:rFonts w:hint="cs"/>
          <w:rtl/>
          <w:lang w:bidi="ar-IQ"/>
        </w:rPr>
        <w:t>ّ</w:t>
      </w:r>
      <w:r w:rsidRPr="00534F0C">
        <w:rPr>
          <w:rFonts w:hint="cs"/>
          <w:rtl/>
          <w:lang w:bidi="ar-IQ"/>
        </w:rPr>
        <w:t>دة بحسب قر</w:t>
      </w:r>
      <w:r w:rsidR="00FB4509" w:rsidRPr="00534F0C">
        <w:rPr>
          <w:rFonts w:hint="cs"/>
          <w:rtl/>
          <w:lang w:bidi="ar-IQ"/>
        </w:rPr>
        <w:t>اء</w:t>
      </w:r>
      <w:r w:rsidRPr="00534F0C">
        <w:rPr>
          <w:rFonts w:hint="cs"/>
          <w:rtl/>
          <w:lang w:bidi="ar-IQ"/>
        </w:rPr>
        <w:t xml:space="preserve">تهم. </w:t>
      </w:r>
    </w:p>
    <w:p w:rsidR="00451C08" w:rsidRPr="00534F0C" w:rsidRDefault="00451C08" w:rsidP="00A04031">
      <w:pPr>
        <w:spacing w:line="390" w:lineRule="exact"/>
        <w:rPr>
          <w:rtl/>
          <w:lang w:bidi="ar-IQ"/>
        </w:rPr>
      </w:pPr>
      <w:r w:rsidRPr="00534F0C">
        <w:rPr>
          <w:rFonts w:hint="cs"/>
          <w:b/>
          <w:bCs/>
          <w:rtl/>
          <w:lang w:bidi="ar-IQ"/>
        </w:rPr>
        <w:t>ب ـ القياس</w:t>
      </w:r>
      <w:r w:rsidRPr="00534F0C">
        <w:rPr>
          <w:rFonts w:hint="cs"/>
          <w:rtl/>
          <w:lang w:bidi="ar-IQ"/>
        </w:rPr>
        <w:t>: وهو يعتمد على الاجتهاد</w:t>
      </w:r>
      <w:r w:rsidRPr="00534F0C">
        <w:rPr>
          <w:vertAlign w:val="superscript"/>
          <w:rtl/>
          <w:lang w:bidi="ar-IQ"/>
        </w:rPr>
        <w:t>(</w:t>
      </w:r>
      <w:r w:rsidRPr="00534F0C">
        <w:rPr>
          <w:vertAlign w:val="superscript"/>
          <w:rtl/>
          <w:lang w:bidi="ar-IQ"/>
        </w:rPr>
        <w:endnoteReference w:id="188"/>
      </w:r>
      <w:r w:rsidRPr="00534F0C">
        <w:rPr>
          <w:vertAlign w:val="superscript"/>
          <w:rtl/>
          <w:lang w:bidi="ar-IQ"/>
        </w:rPr>
        <w:t>)</w:t>
      </w:r>
      <w:r w:rsidRPr="00534F0C">
        <w:rPr>
          <w:rFonts w:hint="cs"/>
          <w:rtl/>
          <w:lang w:bidi="ar-IQ"/>
        </w:rPr>
        <w:t xml:space="preserve">. </w:t>
      </w:r>
    </w:p>
    <w:p w:rsidR="00451C08" w:rsidRPr="00534F0C" w:rsidRDefault="00451C08" w:rsidP="00A04031">
      <w:pPr>
        <w:spacing w:line="390" w:lineRule="exact"/>
        <w:rPr>
          <w:rtl/>
          <w:lang w:bidi="ar-IQ"/>
        </w:rPr>
      </w:pPr>
      <w:r w:rsidRPr="00534F0C">
        <w:rPr>
          <w:rFonts w:hint="cs"/>
          <w:b/>
          <w:bCs/>
          <w:rtl/>
          <w:lang w:bidi="ar-IQ"/>
        </w:rPr>
        <w:t>ج ـ الإجماع</w:t>
      </w:r>
      <w:r w:rsidRPr="00534F0C">
        <w:rPr>
          <w:rFonts w:hint="cs"/>
          <w:rtl/>
          <w:lang w:bidi="ar-IQ"/>
        </w:rPr>
        <w:t>: وأمّا الإجماع</w:t>
      </w:r>
      <w:r w:rsidRPr="00534F0C">
        <w:rPr>
          <w:vertAlign w:val="superscript"/>
          <w:rtl/>
          <w:lang w:bidi="ar-IQ"/>
        </w:rPr>
        <w:t>(</w:t>
      </w:r>
      <w:r w:rsidRPr="00534F0C">
        <w:rPr>
          <w:vertAlign w:val="superscript"/>
          <w:rtl/>
          <w:lang w:bidi="ar-IQ"/>
        </w:rPr>
        <w:endnoteReference w:id="189"/>
      </w:r>
      <w:r w:rsidRPr="00534F0C">
        <w:rPr>
          <w:vertAlign w:val="superscript"/>
          <w:rtl/>
          <w:lang w:bidi="ar-IQ"/>
        </w:rPr>
        <w:t>)</w:t>
      </w:r>
      <w:r w:rsidR="00FB4509" w:rsidRPr="00534F0C">
        <w:rPr>
          <w:rFonts w:hint="cs"/>
          <w:rtl/>
          <w:lang w:bidi="ar-IQ"/>
        </w:rPr>
        <w:t xml:space="preserve"> فهو يقتصر عند الق</w:t>
      </w:r>
      <w:r w:rsidRPr="00534F0C">
        <w:rPr>
          <w:rFonts w:hint="cs"/>
          <w:rtl/>
          <w:lang w:bidi="ar-IQ"/>
        </w:rPr>
        <w:t>ر</w:t>
      </w:r>
      <w:r w:rsidR="00FB4509" w:rsidRPr="00534F0C">
        <w:rPr>
          <w:rFonts w:hint="cs"/>
          <w:rtl/>
          <w:lang w:bidi="ar-IQ"/>
        </w:rPr>
        <w:t>ّ</w:t>
      </w:r>
      <w:r w:rsidRPr="00534F0C">
        <w:rPr>
          <w:rFonts w:hint="cs"/>
          <w:rtl/>
          <w:lang w:bidi="ar-IQ"/>
        </w:rPr>
        <w:t>ا</w:t>
      </w:r>
      <w:r w:rsidR="00FB4509" w:rsidRPr="00534F0C">
        <w:rPr>
          <w:rFonts w:hint="cs"/>
          <w:rtl/>
          <w:lang w:bidi="ar-IQ"/>
        </w:rPr>
        <w:t>ئي</w:t>
      </w:r>
      <w:r w:rsidRPr="00534F0C">
        <w:rPr>
          <w:rFonts w:hint="cs"/>
          <w:rtl/>
          <w:lang w:bidi="ar-IQ"/>
        </w:rPr>
        <w:t>ن على مجر</w:t>
      </w:r>
      <w:r w:rsidR="00FB4509" w:rsidRPr="00534F0C">
        <w:rPr>
          <w:rFonts w:hint="cs"/>
          <w:rtl/>
          <w:lang w:bidi="ar-IQ"/>
        </w:rPr>
        <w:t>ّ</w:t>
      </w:r>
      <w:r w:rsidRPr="00534F0C">
        <w:rPr>
          <w:rFonts w:hint="cs"/>
          <w:rtl/>
          <w:lang w:bidi="ar-IQ"/>
        </w:rPr>
        <w:t>د رؤية العلماء والكهنة لوجوب شيء</w:t>
      </w:r>
      <w:r w:rsidR="00FB4509" w:rsidRPr="00534F0C">
        <w:rPr>
          <w:rFonts w:hint="cs"/>
          <w:rtl/>
          <w:lang w:bidi="ar-IQ"/>
        </w:rPr>
        <w:t>ٍ</w:t>
      </w:r>
      <w:r w:rsidRPr="00534F0C">
        <w:rPr>
          <w:rFonts w:hint="cs"/>
          <w:rtl/>
          <w:lang w:bidi="ar-IQ"/>
        </w:rPr>
        <w:t xml:space="preserve"> ما، واتّفاقهم على ات</w:t>
      </w:r>
      <w:r w:rsidR="00FB4509" w:rsidRPr="00534F0C">
        <w:rPr>
          <w:rFonts w:hint="cs"/>
          <w:rtl/>
          <w:lang w:bidi="ar-IQ"/>
        </w:rPr>
        <w:t>ّ</w:t>
      </w:r>
      <w:r w:rsidRPr="00534F0C">
        <w:rPr>
          <w:rFonts w:hint="cs"/>
          <w:rtl/>
          <w:lang w:bidi="ar-IQ"/>
        </w:rPr>
        <w:t>باع هذا الشيء</w:t>
      </w:r>
      <w:r w:rsidRPr="00534F0C">
        <w:rPr>
          <w:vertAlign w:val="superscript"/>
          <w:rtl/>
          <w:lang w:bidi="ar-IQ"/>
        </w:rPr>
        <w:t>(</w:t>
      </w:r>
      <w:r w:rsidRPr="00534F0C">
        <w:rPr>
          <w:vertAlign w:val="superscript"/>
          <w:rtl/>
          <w:lang w:bidi="ar-IQ"/>
        </w:rPr>
        <w:endnoteReference w:id="190"/>
      </w:r>
      <w:r w:rsidRPr="00534F0C">
        <w:rPr>
          <w:vertAlign w:val="superscript"/>
          <w:rtl/>
          <w:lang w:bidi="ar-IQ"/>
        </w:rPr>
        <w:t>)</w:t>
      </w:r>
      <w:r w:rsidRPr="00534F0C">
        <w:rPr>
          <w:rFonts w:hint="cs"/>
          <w:rtl/>
          <w:lang w:bidi="ar-IQ"/>
        </w:rPr>
        <w:t xml:space="preserve">. </w:t>
      </w:r>
    </w:p>
    <w:p w:rsidR="00451C08" w:rsidRPr="00534F0C" w:rsidRDefault="00451C08" w:rsidP="00A04031">
      <w:pPr>
        <w:spacing w:line="320" w:lineRule="exact"/>
        <w:rPr>
          <w:rtl/>
          <w:lang w:bidi="ar-IQ"/>
        </w:rPr>
      </w:pPr>
    </w:p>
    <w:p w:rsidR="00451C08" w:rsidRPr="00534F0C" w:rsidRDefault="00451C08" w:rsidP="00425CC5">
      <w:pPr>
        <w:pStyle w:val="Heading3"/>
        <w:rPr>
          <w:color w:val="auto"/>
          <w:rtl/>
        </w:rPr>
      </w:pPr>
      <w:bookmarkStart w:id="113" w:name="_Toc478913327"/>
      <w:r w:rsidRPr="00534F0C">
        <w:rPr>
          <w:rFonts w:hint="cs"/>
          <w:color w:val="auto"/>
          <w:rtl/>
        </w:rPr>
        <w:t>6ـ من مبادئ القر</w:t>
      </w:r>
      <w:r w:rsidR="00FB4509" w:rsidRPr="00534F0C">
        <w:rPr>
          <w:rFonts w:hint="cs"/>
          <w:color w:val="auto"/>
          <w:rtl/>
        </w:rPr>
        <w:t>ّ</w:t>
      </w:r>
      <w:r w:rsidRPr="00534F0C">
        <w:rPr>
          <w:rFonts w:hint="cs"/>
          <w:color w:val="auto"/>
          <w:rtl/>
        </w:rPr>
        <w:t xml:space="preserve">ائين </w:t>
      </w:r>
      <w:bookmarkEnd w:id="113"/>
    </w:p>
    <w:p w:rsidR="00451C08" w:rsidRPr="00534F0C" w:rsidRDefault="00451C08" w:rsidP="00A04031">
      <w:pPr>
        <w:spacing w:line="390" w:lineRule="exact"/>
      </w:pPr>
      <w:r w:rsidRPr="00534F0C">
        <w:rPr>
          <w:rFonts w:hint="cs"/>
          <w:rtl/>
          <w:lang w:bidi="ar-IQ"/>
        </w:rPr>
        <w:t>1ـ لا يؤمنون إلاّ بالكتاب المقد</w:t>
      </w:r>
      <w:r w:rsidR="00FB4509" w:rsidRPr="00534F0C">
        <w:rPr>
          <w:rFonts w:hint="cs"/>
          <w:rtl/>
          <w:lang w:bidi="ar-IQ"/>
        </w:rPr>
        <w:t>َّ</w:t>
      </w:r>
      <w:r w:rsidRPr="00534F0C">
        <w:rPr>
          <w:rFonts w:hint="cs"/>
          <w:rtl/>
          <w:lang w:bidi="ar-IQ"/>
        </w:rPr>
        <w:t>س العبري فقط</w:t>
      </w:r>
      <w:r w:rsidR="00FB4509" w:rsidRPr="00534F0C">
        <w:rPr>
          <w:rFonts w:hint="cs"/>
          <w:rtl/>
          <w:lang w:bidi="ar-IQ"/>
        </w:rPr>
        <w:t xml:space="preserve"> </w:t>
      </w:r>
      <w:r w:rsidRPr="00534F0C">
        <w:rPr>
          <w:rFonts w:hint="cs"/>
          <w:rtl/>
          <w:lang w:bidi="ar-IQ"/>
        </w:rPr>
        <w:t>(بكل أسفاره)</w:t>
      </w:r>
      <w:r w:rsidRPr="00534F0C">
        <w:rPr>
          <w:vertAlign w:val="superscript"/>
          <w:rtl/>
          <w:lang w:bidi="ar-IQ"/>
        </w:rPr>
        <w:t>(</w:t>
      </w:r>
      <w:r w:rsidRPr="00534F0C">
        <w:rPr>
          <w:vertAlign w:val="superscript"/>
          <w:rtl/>
          <w:lang w:bidi="ar-IQ"/>
        </w:rPr>
        <w:endnoteReference w:id="191"/>
      </w:r>
      <w:r w:rsidRPr="00534F0C">
        <w:rPr>
          <w:vertAlign w:val="superscript"/>
          <w:rtl/>
          <w:lang w:bidi="ar-IQ"/>
        </w:rPr>
        <w:t>)</w:t>
      </w:r>
      <w:r w:rsidRPr="00534F0C">
        <w:rPr>
          <w:rFonts w:hint="cs"/>
          <w:rtl/>
          <w:lang w:bidi="ar-IQ"/>
        </w:rPr>
        <w:t xml:space="preserve">. </w:t>
      </w:r>
    </w:p>
    <w:p w:rsidR="00451C08" w:rsidRPr="00534F0C" w:rsidRDefault="00451C08" w:rsidP="00A04031">
      <w:pPr>
        <w:spacing w:line="390" w:lineRule="exact"/>
      </w:pPr>
      <w:r w:rsidRPr="00534F0C">
        <w:rPr>
          <w:rFonts w:hint="cs"/>
          <w:rtl/>
          <w:lang w:bidi="ar-IQ"/>
        </w:rPr>
        <w:t>2ـ لا يؤمنون بالروايات الشفهيّة</w:t>
      </w:r>
      <w:r w:rsidR="00FB4509" w:rsidRPr="00534F0C">
        <w:rPr>
          <w:rFonts w:hint="cs"/>
          <w:rtl/>
          <w:lang w:bidi="ar-IQ"/>
        </w:rPr>
        <w:t>،</w:t>
      </w:r>
      <w:r w:rsidRPr="00534F0C">
        <w:rPr>
          <w:rFonts w:hint="cs"/>
          <w:rtl/>
          <w:lang w:bidi="ar-IQ"/>
        </w:rPr>
        <w:t xml:space="preserve"> التي تُسمّى بالمشنه</w:t>
      </w:r>
      <w:r w:rsidR="00FB4509" w:rsidRPr="00534F0C">
        <w:rPr>
          <w:rFonts w:hint="cs"/>
          <w:rtl/>
          <w:lang w:bidi="ar-IQ"/>
        </w:rPr>
        <w:t>،</w:t>
      </w:r>
      <w:r w:rsidRPr="00534F0C">
        <w:rPr>
          <w:rFonts w:hint="cs"/>
          <w:rtl/>
          <w:lang w:bidi="ar-IQ"/>
        </w:rPr>
        <w:t xml:space="preserve"> </w:t>
      </w:r>
      <w:r w:rsidRPr="00534F0C">
        <w:rPr>
          <w:rFonts w:ascii="Mosawi" w:eastAsiaTheme="minorHAnsi" w:hAnsi="Mosawi" w:hint="cs"/>
          <w:sz w:val="24"/>
          <w:szCs w:val="24"/>
          <w:rtl/>
          <w:lang w:bidi="ar-IQ"/>
        </w:rPr>
        <w:t>والگماره</w:t>
      </w:r>
      <w:r w:rsidR="00FB4509" w:rsidRPr="00534F0C">
        <w:rPr>
          <w:rFonts w:hint="cs"/>
          <w:rtl/>
          <w:lang w:bidi="ar-IQ"/>
        </w:rPr>
        <w:t xml:space="preserve"> </w:t>
      </w:r>
      <w:r w:rsidRPr="00534F0C">
        <w:rPr>
          <w:rFonts w:hint="cs"/>
          <w:rtl/>
          <w:lang w:bidi="ar-IQ"/>
        </w:rPr>
        <w:t>(التلمود)، وإنما يعدّونه لا يمت</w:t>
      </w:r>
      <w:r w:rsidR="00FB4509" w:rsidRPr="00534F0C">
        <w:rPr>
          <w:rFonts w:hint="cs"/>
          <w:rtl/>
          <w:lang w:bidi="ar-IQ"/>
        </w:rPr>
        <w:t>ّ</w:t>
      </w:r>
      <w:r w:rsidRPr="00534F0C">
        <w:rPr>
          <w:rFonts w:hint="cs"/>
          <w:rtl/>
          <w:lang w:bidi="ar-IQ"/>
        </w:rPr>
        <w:t xml:space="preserve"> إلى الوحي بصلة</w:t>
      </w:r>
      <w:r w:rsidR="00FB4509" w:rsidRPr="00534F0C">
        <w:rPr>
          <w:rFonts w:hint="cs"/>
          <w:rtl/>
          <w:lang w:bidi="ar-IQ"/>
        </w:rPr>
        <w:t>ٍ</w:t>
      </w:r>
      <w:r w:rsidRPr="00534F0C">
        <w:rPr>
          <w:rFonts w:hint="cs"/>
          <w:rtl/>
          <w:lang w:bidi="ar-IQ"/>
        </w:rPr>
        <w:t>، وإنما يرونها من عمل الأحبار والحاخامات</w:t>
      </w:r>
      <w:r w:rsidRPr="00534F0C">
        <w:rPr>
          <w:vertAlign w:val="superscript"/>
          <w:rtl/>
          <w:lang w:bidi="ar-IQ"/>
        </w:rPr>
        <w:t>(</w:t>
      </w:r>
      <w:r w:rsidRPr="00534F0C">
        <w:rPr>
          <w:vertAlign w:val="superscript"/>
          <w:rtl/>
          <w:lang w:bidi="ar-IQ"/>
        </w:rPr>
        <w:endnoteReference w:id="192"/>
      </w:r>
      <w:r w:rsidRPr="00534F0C">
        <w:rPr>
          <w:vertAlign w:val="superscript"/>
          <w:rtl/>
          <w:lang w:bidi="ar-IQ"/>
        </w:rPr>
        <w:t>)</w:t>
      </w:r>
      <w:r w:rsidRPr="00534F0C">
        <w:rPr>
          <w:rFonts w:hint="cs"/>
          <w:rtl/>
          <w:lang w:bidi="ar-IQ"/>
        </w:rPr>
        <w:t xml:space="preserve">. </w:t>
      </w:r>
    </w:p>
    <w:p w:rsidR="00451C08" w:rsidRPr="00534F0C" w:rsidRDefault="00451C08" w:rsidP="00A04031">
      <w:pPr>
        <w:spacing w:line="390" w:lineRule="exact"/>
      </w:pPr>
      <w:r w:rsidRPr="00534F0C">
        <w:rPr>
          <w:rFonts w:hint="cs"/>
          <w:rtl/>
          <w:lang w:bidi="ar-IQ"/>
        </w:rPr>
        <w:t xml:space="preserve">3ـ لا يعترفون بسلطة الحاخامات. </w:t>
      </w:r>
    </w:p>
    <w:p w:rsidR="00451C08" w:rsidRPr="00534F0C" w:rsidRDefault="00451C08" w:rsidP="00A04031">
      <w:pPr>
        <w:spacing w:line="390" w:lineRule="exact"/>
      </w:pPr>
      <w:r w:rsidRPr="00534F0C">
        <w:rPr>
          <w:rFonts w:hint="cs"/>
          <w:rtl/>
          <w:lang w:bidi="ar-IQ"/>
        </w:rPr>
        <w:t>4ـ يعت</w:t>
      </w:r>
      <w:r w:rsidR="00D55F95" w:rsidRPr="00534F0C">
        <w:rPr>
          <w:rFonts w:hint="cs"/>
          <w:rtl/>
          <w:lang w:bidi="ar-IQ"/>
        </w:rPr>
        <w:t>م</w:t>
      </w:r>
      <w:r w:rsidRPr="00534F0C">
        <w:rPr>
          <w:rFonts w:hint="cs"/>
          <w:rtl/>
          <w:lang w:bidi="ar-IQ"/>
        </w:rPr>
        <w:t>د القر</w:t>
      </w:r>
      <w:r w:rsidR="00D55F95" w:rsidRPr="00534F0C">
        <w:rPr>
          <w:rFonts w:hint="cs"/>
          <w:rtl/>
          <w:lang w:bidi="ar-IQ"/>
        </w:rPr>
        <w:t>ّ</w:t>
      </w:r>
      <w:r w:rsidRPr="00534F0C">
        <w:rPr>
          <w:rFonts w:hint="cs"/>
          <w:rtl/>
          <w:lang w:bidi="ar-IQ"/>
        </w:rPr>
        <w:t>اؤون في فكرهم وفلسفتهم على العقل واللغة</w:t>
      </w:r>
      <w:r w:rsidRPr="00534F0C">
        <w:rPr>
          <w:vertAlign w:val="superscript"/>
          <w:rtl/>
          <w:lang w:bidi="ar-IQ"/>
        </w:rPr>
        <w:t>(</w:t>
      </w:r>
      <w:r w:rsidRPr="00534F0C">
        <w:rPr>
          <w:vertAlign w:val="superscript"/>
          <w:rtl/>
          <w:lang w:bidi="ar-IQ"/>
        </w:rPr>
        <w:endnoteReference w:id="193"/>
      </w:r>
      <w:r w:rsidRPr="00534F0C">
        <w:rPr>
          <w:vertAlign w:val="superscript"/>
          <w:rtl/>
          <w:lang w:bidi="ar-IQ"/>
        </w:rPr>
        <w:t>)</w:t>
      </w:r>
      <w:r w:rsidRPr="00534F0C">
        <w:rPr>
          <w:rFonts w:hint="cs"/>
          <w:rtl/>
          <w:lang w:bidi="ar-IQ"/>
        </w:rPr>
        <w:t xml:space="preserve">، حتّى سمّاهم البعض بفرسان العقلانيّة. </w:t>
      </w:r>
    </w:p>
    <w:p w:rsidR="00451C08" w:rsidRPr="00534F0C" w:rsidRDefault="00451C08" w:rsidP="00A04031">
      <w:pPr>
        <w:spacing w:line="390" w:lineRule="exact"/>
      </w:pPr>
      <w:r w:rsidRPr="00534F0C">
        <w:rPr>
          <w:rFonts w:hint="cs"/>
          <w:rtl/>
          <w:lang w:bidi="ar-IQ"/>
        </w:rPr>
        <w:t xml:space="preserve">5ـ الاعتقاد </w:t>
      </w:r>
      <w:r w:rsidR="00D55F95" w:rsidRPr="00534F0C">
        <w:rPr>
          <w:rFonts w:hint="cs"/>
          <w:rtl/>
          <w:lang w:bidi="ar-IQ"/>
        </w:rPr>
        <w:t>ب</w:t>
      </w:r>
      <w:r w:rsidRPr="00534F0C">
        <w:rPr>
          <w:rFonts w:hint="cs"/>
          <w:rtl/>
          <w:lang w:bidi="ar-IQ"/>
        </w:rPr>
        <w:t>يوم الدين وما فيه من البعث والنشور</w:t>
      </w:r>
      <w:r w:rsidRPr="00534F0C">
        <w:rPr>
          <w:vertAlign w:val="superscript"/>
          <w:rtl/>
          <w:lang w:bidi="ar-IQ"/>
        </w:rPr>
        <w:t>(</w:t>
      </w:r>
      <w:r w:rsidRPr="00534F0C">
        <w:rPr>
          <w:vertAlign w:val="superscript"/>
          <w:rtl/>
          <w:lang w:bidi="ar-IQ"/>
        </w:rPr>
        <w:endnoteReference w:id="194"/>
      </w:r>
      <w:r w:rsidRPr="00534F0C">
        <w:rPr>
          <w:vertAlign w:val="superscript"/>
          <w:rtl/>
          <w:lang w:bidi="ar-IQ"/>
        </w:rPr>
        <w:t>)</w:t>
      </w:r>
      <w:r w:rsidRPr="00534F0C">
        <w:rPr>
          <w:rFonts w:hint="cs"/>
          <w:rtl/>
          <w:lang w:bidi="ar-IQ"/>
        </w:rPr>
        <w:t xml:space="preserve">. </w:t>
      </w:r>
    </w:p>
    <w:p w:rsidR="00451C08" w:rsidRPr="00534F0C" w:rsidRDefault="00451C08" w:rsidP="00A04031">
      <w:pPr>
        <w:spacing w:line="390" w:lineRule="exact"/>
      </w:pPr>
      <w:r w:rsidRPr="00534F0C">
        <w:rPr>
          <w:rFonts w:hint="cs"/>
          <w:rtl/>
          <w:lang w:bidi="ar-IQ"/>
        </w:rPr>
        <w:t xml:space="preserve">6ـ يعتقدون بالاجتهاد، حيث </w:t>
      </w:r>
      <w:r w:rsidR="00D55F95" w:rsidRPr="00534F0C">
        <w:rPr>
          <w:rFonts w:hint="cs"/>
          <w:rtl/>
          <w:lang w:bidi="ar-IQ"/>
        </w:rPr>
        <w:t xml:space="preserve">بقي </w:t>
      </w:r>
      <w:r w:rsidRPr="00534F0C">
        <w:rPr>
          <w:rFonts w:hint="cs"/>
          <w:rtl/>
          <w:lang w:bidi="ar-IQ"/>
        </w:rPr>
        <w:t>باب الاجتهاد عندهم مفتوحاً، في حين أغلق هذا الباب لدى الربانيين بواسطة التلمود</w:t>
      </w:r>
      <w:r w:rsidRPr="00534F0C">
        <w:rPr>
          <w:vertAlign w:val="superscript"/>
          <w:rtl/>
          <w:lang w:bidi="ar-IQ"/>
        </w:rPr>
        <w:t>(</w:t>
      </w:r>
      <w:r w:rsidRPr="00534F0C">
        <w:rPr>
          <w:vertAlign w:val="superscript"/>
          <w:rtl/>
          <w:lang w:bidi="ar-IQ"/>
        </w:rPr>
        <w:endnoteReference w:id="195"/>
      </w:r>
      <w:r w:rsidRPr="00534F0C">
        <w:rPr>
          <w:vertAlign w:val="superscript"/>
          <w:rtl/>
          <w:lang w:bidi="ar-IQ"/>
        </w:rPr>
        <w:t>)</w:t>
      </w:r>
      <w:r w:rsidRPr="00534F0C">
        <w:rPr>
          <w:rFonts w:hint="cs"/>
          <w:rtl/>
          <w:lang w:bidi="ar-IQ"/>
        </w:rPr>
        <w:t xml:space="preserve">. </w:t>
      </w:r>
    </w:p>
    <w:p w:rsidR="00451C08" w:rsidRPr="00534F0C" w:rsidRDefault="00451C08" w:rsidP="00A04031">
      <w:pPr>
        <w:spacing w:line="390" w:lineRule="exact"/>
      </w:pPr>
      <w:r w:rsidRPr="00534F0C">
        <w:rPr>
          <w:rFonts w:hint="cs"/>
          <w:rtl/>
          <w:lang w:bidi="ar-IQ"/>
        </w:rPr>
        <w:t>7ـ رفض التقويم الرب</w:t>
      </w:r>
      <w:r w:rsidR="00D55F95" w:rsidRPr="00534F0C">
        <w:rPr>
          <w:rFonts w:hint="cs"/>
          <w:rtl/>
          <w:lang w:bidi="ar-IQ"/>
        </w:rPr>
        <w:t>ّ</w:t>
      </w:r>
      <w:r w:rsidRPr="00534F0C">
        <w:rPr>
          <w:rFonts w:hint="cs"/>
          <w:rtl/>
          <w:lang w:bidi="ar-IQ"/>
        </w:rPr>
        <w:t>اني</w:t>
      </w:r>
      <w:r w:rsidR="00D55F95" w:rsidRPr="00534F0C">
        <w:rPr>
          <w:rFonts w:hint="cs"/>
          <w:rtl/>
          <w:lang w:bidi="ar-IQ"/>
        </w:rPr>
        <w:t>،</w:t>
      </w:r>
      <w:r w:rsidRPr="00534F0C">
        <w:rPr>
          <w:rFonts w:hint="cs"/>
          <w:rtl/>
          <w:lang w:bidi="ar-IQ"/>
        </w:rPr>
        <w:t xml:space="preserve"> والأخذ بالتقويم القمري</w:t>
      </w:r>
      <w:r w:rsidRPr="00534F0C">
        <w:rPr>
          <w:vertAlign w:val="superscript"/>
          <w:rtl/>
          <w:lang w:bidi="ar-IQ"/>
        </w:rPr>
        <w:t>(</w:t>
      </w:r>
      <w:r w:rsidRPr="00534F0C">
        <w:rPr>
          <w:vertAlign w:val="superscript"/>
          <w:rtl/>
          <w:lang w:bidi="ar-IQ"/>
        </w:rPr>
        <w:endnoteReference w:id="196"/>
      </w:r>
      <w:r w:rsidRPr="00534F0C">
        <w:rPr>
          <w:vertAlign w:val="superscript"/>
          <w:rtl/>
          <w:lang w:bidi="ar-IQ"/>
        </w:rPr>
        <w:t>)</w:t>
      </w:r>
      <w:r w:rsidRPr="00534F0C">
        <w:rPr>
          <w:rFonts w:hint="cs"/>
          <w:rtl/>
          <w:lang w:bidi="ar-IQ"/>
        </w:rPr>
        <w:t xml:space="preserve">. </w:t>
      </w:r>
    </w:p>
    <w:p w:rsidR="00451C08" w:rsidRPr="00534F0C" w:rsidRDefault="00451C08" w:rsidP="00A04031">
      <w:pPr>
        <w:spacing w:line="390" w:lineRule="exact"/>
      </w:pPr>
      <w:r w:rsidRPr="00534F0C">
        <w:rPr>
          <w:rFonts w:hint="cs"/>
          <w:rtl/>
          <w:lang w:bidi="ar-LB"/>
        </w:rPr>
        <w:t>8ـ ال</w:t>
      </w:r>
      <w:r w:rsidR="00D55F95" w:rsidRPr="00534F0C">
        <w:rPr>
          <w:rFonts w:hint="cs"/>
          <w:rtl/>
          <w:lang w:bidi="ar-LB"/>
        </w:rPr>
        <w:t>ا</w:t>
      </w:r>
      <w:r w:rsidRPr="00534F0C">
        <w:rPr>
          <w:rFonts w:hint="cs"/>
          <w:rtl/>
          <w:lang w:bidi="ar-LB"/>
        </w:rPr>
        <w:t xml:space="preserve">عتقاد </w:t>
      </w:r>
      <w:r w:rsidR="00D55F95" w:rsidRPr="00534F0C">
        <w:rPr>
          <w:rFonts w:hint="cs"/>
          <w:rtl/>
          <w:lang w:bidi="ar-LB"/>
        </w:rPr>
        <w:t>ب</w:t>
      </w:r>
      <w:r w:rsidRPr="00534F0C">
        <w:rPr>
          <w:rFonts w:hint="cs"/>
          <w:rtl/>
          <w:lang w:bidi="ar-LB"/>
        </w:rPr>
        <w:t>القبلة المكرّ</w:t>
      </w:r>
      <w:r w:rsidR="00D55F95" w:rsidRPr="00534F0C">
        <w:rPr>
          <w:rFonts w:hint="cs"/>
          <w:rtl/>
          <w:lang w:bidi="ar-LB"/>
        </w:rPr>
        <w:t>َ</w:t>
      </w:r>
      <w:r w:rsidRPr="00534F0C">
        <w:rPr>
          <w:rFonts w:hint="cs"/>
          <w:rtl/>
          <w:lang w:bidi="ar-LB"/>
        </w:rPr>
        <w:t>مة التي موضعها بيت المقدس</w:t>
      </w:r>
      <w:r w:rsidRPr="00534F0C">
        <w:rPr>
          <w:vertAlign w:val="superscript"/>
          <w:rtl/>
          <w:lang w:bidi="ar-LB"/>
        </w:rPr>
        <w:t>(</w:t>
      </w:r>
      <w:r w:rsidRPr="00534F0C">
        <w:rPr>
          <w:vertAlign w:val="superscript"/>
          <w:rtl/>
          <w:lang w:bidi="ar-LB"/>
        </w:rPr>
        <w:endnoteReference w:id="197"/>
      </w:r>
      <w:r w:rsidRPr="00534F0C">
        <w:rPr>
          <w:vertAlign w:val="superscript"/>
          <w:rtl/>
          <w:lang w:bidi="ar-LB"/>
        </w:rPr>
        <w:t>)</w:t>
      </w:r>
      <w:r w:rsidRPr="00534F0C">
        <w:rPr>
          <w:rFonts w:hint="cs"/>
          <w:rtl/>
          <w:lang w:bidi="ar-LB"/>
        </w:rPr>
        <w:t xml:space="preserve">. </w:t>
      </w:r>
    </w:p>
    <w:p w:rsidR="00451C08" w:rsidRPr="00534F0C" w:rsidRDefault="00451C08" w:rsidP="00A04031">
      <w:pPr>
        <w:spacing w:line="390" w:lineRule="exact"/>
      </w:pPr>
      <w:r w:rsidRPr="00534F0C">
        <w:rPr>
          <w:rFonts w:hint="cs"/>
          <w:rtl/>
          <w:lang w:bidi="ar-IQ"/>
        </w:rPr>
        <w:t>9ـ ينكرون جميع القوانين والأحكام التي جاء بها الربانيون</w:t>
      </w:r>
      <w:r w:rsidRPr="00534F0C">
        <w:rPr>
          <w:vertAlign w:val="superscript"/>
          <w:rtl/>
          <w:lang w:bidi="ar-IQ"/>
        </w:rPr>
        <w:t>(</w:t>
      </w:r>
      <w:r w:rsidRPr="00534F0C">
        <w:rPr>
          <w:vertAlign w:val="superscript"/>
          <w:rtl/>
          <w:lang w:bidi="ar-IQ"/>
        </w:rPr>
        <w:endnoteReference w:id="198"/>
      </w:r>
      <w:r w:rsidRPr="00534F0C">
        <w:rPr>
          <w:vertAlign w:val="superscript"/>
          <w:rtl/>
          <w:lang w:bidi="ar-IQ"/>
        </w:rPr>
        <w:t>)</w:t>
      </w:r>
      <w:r w:rsidRPr="00534F0C">
        <w:rPr>
          <w:rFonts w:hint="cs"/>
          <w:rtl/>
          <w:lang w:bidi="ar-IQ"/>
        </w:rPr>
        <w:t xml:space="preserve">. </w:t>
      </w:r>
    </w:p>
    <w:p w:rsidR="00451C08" w:rsidRPr="00534F0C" w:rsidRDefault="00451C08" w:rsidP="00A04031">
      <w:pPr>
        <w:spacing w:line="390" w:lineRule="exact"/>
        <w:rPr>
          <w:rtl/>
          <w:lang w:bidi="ar-IQ"/>
        </w:rPr>
      </w:pPr>
      <w:r w:rsidRPr="00534F0C">
        <w:rPr>
          <w:rFonts w:hint="cs"/>
          <w:rtl/>
          <w:lang w:bidi="ar-IQ"/>
        </w:rPr>
        <w:t>لليهود القرائيم في العراق شخصيّات كثيرة</w:t>
      </w:r>
      <w:r w:rsidR="00D55F95" w:rsidRPr="00534F0C">
        <w:rPr>
          <w:rFonts w:hint="cs"/>
          <w:rtl/>
          <w:lang w:bidi="ar-IQ"/>
        </w:rPr>
        <w:t>،</w:t>
      </w:r>
      <w:r w:rsidRPr="00534F0C">
        <w:rPr>
          <w:rFonts w:hint="cs"/>
          <w:rtl/>
          <w:lang w:bidi="ar-IQ"/>
        </w:rPr>
        <w:t xml:space="preserve"> </w:t>
      </w:r>
      <w:r w:rsidR="00D55F95" w:rsidRPr="00534F0C">
        <w:rPr>
          <w:rFonts w:hint="cs"/>
          <w:rtl/>
          <w:lang w:bidi="ar-IQ"/>
        </w:rPr>
        <w:t>مثل:</w:t>
      </w:r>
      <w:r w:rsidRPr="00534F0C">
        <w:rPr>
          <w:rFonts w:hint="cs"/>
          <w:rtl/>
          <w:lang w:bidi="ar-IQ"/>
        </w:rPr>
        <w:t xml:space="preserve"> إسماعيل العُكبري</w:t>
      </w:r>
      <w:r w:rsidR="00D55F95" w:rsidRPr="00534F0C">
        <w:rPr>
          <w:rFonts w:hint="cs"/>
          <w:rtl/>
          <w:lang w:bidi="ar-IQ"/>
        </w:rPr>
        <w:t>؛</w:t>
      </w:r>
      <w:r w:rsidRPr="00534F0C">
        <w:rPr>
          <w:rFonts w:hint="cs"/>
          <w:rtl/>
          <w:lang w:bidi="ar-IQ"/>
        </w:rPr>
        <w:t xml:space="preserve"> وموسى الزعفراني الشهير بأبي عمران التفليسي، الذي هاجر من بغداد إلى مدينة تفليس</w:t>
      </w:r>
      <w:r w:rsidRPr="00534F0C">
        <w:rPr>
          <w:vertAlign w:val="superscript"/>
          <w:rtl/>
          <w:lang w:bidi="ar-IQ"/>
        </w:rPr>
        <w:t>(</w:t>
      </w:r>
      <w:r w:rsidRPr="00534F0C">
        <w:rPr>
          <w:vertAlign w:val="superscript"/>
          <w:rtl/>
          <w:lang w:bidi="ar-IQ"/>
        </w:rPr>
        <w:endnoteReference w:id="199"/>
      </w:r>
      <w:r w:rsidRPr="00534F0C">
        <w:rPr>
          <w:vertAlign w:val="superscript"/>
          <w:rtl/>
          <w:lang w:bidi="ar-IQ"/>
        </w:rPr>
        <w:t>)</w:t>
      </w:r>
      <w:r w:rsidR="00D55F95" w:rsidRPr="00534F0C">
        <w:rPr>
          <w:rFonts w:hint="cs"/>
          <w:rtl/>
          <w:lang w:bidi="ar-IQ"/>
        </w:rPr>
        <w:t>،</w:t>
      </w:r>
      <w:r w:rsidRPr="00534F0C">
        <w:rPr>
          <w:rFonts w:hint="cs"/>
          <w:rtl/>
          <w:lang w:bidi="ar-IQ"/>
        </w:rPr>
        <w:t xml:space="preserve"> واستقرّ هناك</w:t>
      </w:r>
      <w:r w:rsidR="00D55F95" w:rsidRPr="00534F0C">
        <w:rPr>
          <w:rFonts w:hint="cs"/>
          <w:rtl/>
          <w:lang w:bidi="ar-IQ"/>
        </w:rPr>
        <w:t>؛</w:t>
      </w:r>
      <w:r w:rsidRPr="00534F0C">
        <w:rPr>
          <w:rFonts w:hint="cs"/>
          <w:rtl/>
          <w:lang w:bidi="ar-IQ"/>
        </w:rPr>
        <w:t xml:space="preserve"> وملك رملي</w:t>
      </w:r>
      <w:r w:rsidR="00D55F95" w:rsidRPr="00534F0C">
        <w:rPr>
          <w:rFonts w:hint="cs"/>
          <w:rtl/>
          <w:lang w:bidi="ar-IQ"/>
        </w:rPr>
        <w:t>؛</w:t>
      </w:r>
      <w:r w:rsidRPr="00534F0C">
        <w:rPr>
          <w:rFonts w:hint="cs"/>
          <w:rtl/>
          <w:lang w:bidi="ar-IQ"/>
        </w:rPr>
        <w:t xml:space="preserve"> وميشويه العُكبري</w:t>
      </w:r>
      <w:r w:rsidR="00D55F95" w:rsidRPr="00534F0C">
        <w:rPr>
          <w:rFonts w:hint="cs"/>
          <w:rtl/>
          <w:lang w:bidi="ar-IQ"/>
        </w:rPr>
        <w:t>؛</w:t>
      </w:r>
      <w:r w:rsidRPr="00534F0C">
        <w:rPr>
          <w:rFonts w:hint="cs"/>
          <w:rtl/>
          <w:lang w:bidi="ar-IQ"/>
        </w:rPr>
        <w:t xml:space="preserve"> ودانيال بن مشه الدامغاني المعروف بالقومسي</w:t>
      </w:r>
      <w:r w:rsidR="00D55F95" w:rsidRPr="00534F0C">
        <w:rPr>
          <w:rFonts w:hint="cs"/>
          <w:rtl/>
          <w:lang w:bidi="ar-IQ"/>
        </w:rPr>
        <w:t>؛</w:t>
      </w:r>
      <w:r w:rsidRPr="00534F0C">
        <w:rPr>
          <w:rFonts w:hint="cs"/>
          <w:rtl/>
          <w:lang w:bidi="ar-IQ"/>
        </w:rPr>
        <w:t xml:space="preserve"> وشخصيّات أخرى</w:t>
      </w:r>
      <w:r w:rsidRPr="00534F0C">
        <w:rPr>
          <w:vertAlign w:val="superscript"/>
          <w:rtl/>
          <w:lang w:bidi="ar-IQ"/>
        </w:rPr>
        <w:t>(</w:t>
      </w:r>
      <w:r w:rsidRPr="00534F0C">
        <w:rPr>
          <w:vertAlign w:val="superscript"/>
          <w:rtl/>
          <w:lang w:bidi="ar-IQ"/>
        </w:rPr>
        <w:endnoteReference w:id="200"/>
      </w:r>
      <w:r w:rsidRPr="00534F0C">
        <w:rPr>
          <w:vertAlign w:val="superscript"/>
          <w:rtl/>
          <w:lang w:bidi="ar-IQ"/>
        </w:rPr>
        <w:t>)</w:t>
      </w:r>
      <w:r w:rsidRPr="00534F0C">
        <w:rPr>
          <w:rFonts w:hint="cs"/>
          <w:rtl/>
          <w:lang w:bidi="ar-IQ"/>
        </w:rPr>
        <w:t xml:space="preserve">. </w:t>
      </w:r>
    </w:p>
    <w:p w:rsidR="00451C08" w:rsidRPr="00534F0C" w:rsidRDefault="00451C08" w:rsidP="00A04031">
      <w:pPr>
        <w:spacing w:line="340" w:lineRule="exact"/>
        <w:rPr>
          <w:rtl/>
          <w:lang w:bidi="ar-IQ"/>
        </w:rPr>
      </w:pPr>
    </w:p>
    <w:p w:rsidR="00451C08" w:rsidRPr="00534F0C" w:rsidRDefault="00451C08" w:rsidP="00425CC5">
      <w:pPr>
        <w:pStyle w:val="Heading3"/>
        <w:rPr>
          <w:color w:val="auto"/>
        </w:rPr>
      </w:pPr>
      <w:bookmarkStart w:id="114" w:name="_Toc478913328"/>
      <w:r w:rsidRPr="00534F0C">
        <w:rPr>
          <w:rFonts w:hint="cs"/>
          <w:color w:val="auto"/>
          <w:rtl/>
        </w:rPr>
        <w:t>7ـ أهم الشخصيّات القرّائينيّة</w:t>
      </w:r>
      <w:bookmarkEnd w:id="114"/>
      <w:r w:rsidRPr="00534F0C">
        <w:rPr>
          <w:rFonts w:hint="cs"/>
          <w:color w:val="auto"/>
          <w:rtl/>
        </w:rPr>
        <w:t xml:space="preserve"> </w:t>
      </w:r>
    </w:p>
    <w:p w:rsidR="00451C08" w:rsidRPr="00534F0C" w:rsidRDefault="00451C08" w:rsidP="00500774">
      <w:pPr>
        <w:rPr>
          <w:rtl/>
          <w:lang w:bidi="ar-IQ"/>
        </w:rPr>
      </w:pPr>
      <w:r w:rsidRPr="00534F0C">
        <w:rPr>
          <w:rFonts w:hint="cs"/>
          <w:rtl/>
          <w:lang w:bidi="ar-IQ"/>
        </w:rPr>
        <w:t>نذكر في</w:t>
      </w:r>
      <w:r w:rsidR="00D55F95" w:rsidRPr="00534F0C">
        <w:rPr>
          <w:rFonts w:hint="cs"/>
          <w:rtl/>
          <w:lang w:bidi="ar-IQ"/>
        </w:rPr>
        <w:t xml:space="preserve"> </w:t>
      </w:r>
      <w:r w:rsidRPr="00534F0C">
        <w:rPr>
          <w:rFonts w:hint="cs"/>
          <w:rtl/>
          <w:lang w:bidi="ar-IQ"/>
        </w:rPr>
        <w:t>ما يلي أسماء بعض أهم</w:t>
      </w:r>
      <w:r w:rsidR="00D55F95" w:rsidRPr="00534F0C">
        <w:rPr>
          <w:rFonts w:hint="cs"/>
          <w:rtl/>
          <w:lang w:bidi="ar-IQ"/>
        </w:rPr>
        <w:t>ّ</w:t>
      </w:r>
      <w:r w:rsidRPr="00534F0C">
        <w:rPr>
          <w:rFonts w:hint="cs"/>
          <w:rtl/>
          <w:lang w:bidi="ar-IQ"/>
        </w:rPr>
        <w:t xml:space="preserve"> الشخصيّات اليهوديّة من القر</w:t>
      </w:r>
      <w:r w:rsidR="00D55F95" w:rsidRPr="00534F0C">
        <w:rPr>
          <w:rFonts w:hint="cs"/>
          <w:rtl/>
          <w:lang w:bidi="ar-IQ"/>
        </w:rPr>
        <w:t>ّ</w:t>
      </w:r>
      <w:r w:rsidRPr="00534F0C">
        <w:rPr>
          <w:rFonts w:hint="cs"/>
          <w:rtl/>
          <w:lang w:bidi="ar-IQ"/>
        </w:rPr>
        <w:t xml:space="preserve">ائين، ونحاول التزام التسلسل التاريخي في استعراض كتاباتهم: </w:t>
      </w:r>
    </w:p>
    <w:p w:rsidR="00451C08" w:rsidRPr="00534F0C" w:rsidRDefault="00451C08" w:rsidP="00500774">
      <w:pPr>
        <w:rPr>
          <w:rtl/>
          <w:lang w:bidi="ar-IQ"/>
        </w:rPr>
      </w:pPr>
    </w:p>
    <w:p w:rsidR="00451C08" w:rsidRPr="00534F0C" w:rsidRDefault="00451C08" w:rsidP="00D55F95">
      <w:pPr>
        <w:pStyle w:val="Heading3"/>
        <w:rPr>
          <w:color w:val="auto"/>
        </w:rPr>
      </w:pPr>
      <w:r w:rsidRPr="00534F0C">
        <w:rPr>
          <w:rFonts w:hint="cs"/>
          <w:color w:val="auto"/>
          <w:rtl/>
        </w:rPr>
        <w:t>بنيامين بن مُوشه (موسى) النهاوندي</w:t>
      </w:r>
      <w:r w:rsidR="00D55F95" w:rsidRPr="00534F0C">
        <w:rPr>
          <w:rFonts w:hint="cs"/>
          <w:color w:val="auto"/>
          <w:rtl/>
        </w:rPr>
        <w:t xml:space="preserve"> </w:t>
      </w:r>
      <w:r w:rsidRPr="00534F0C">
        <w:rPr>
          <w:rFonts w:hint="cs"/>
          <w:color w:val="auto"/>
          <w:rtl/>
        </w:rPr>
        <w:t xml:space="preserve">(أوائل القرن </w:t>
      </w:r>
      <w:r w:rsidR="00D55F95" w:rsidRPr="00534F0C">
        <w:rPr>
          <w:rFonts w:hint="cs"/>
          <w:color w:val="auto"/>
          <w:rtl/>
        </w:rPr>
        <w:t xml:space="preserve">3هـ </w:t>
      </w:r>
      <w:r w:rsidRPr="00534F0C">
        <w:rPr>
          <w:rFonts w:hint="cs"/>
          <w:color w:val="auto"/>
          <w:rtl/>
        </w:rPr>
        <w:t xml:space="preserve">/ أواسط القرن </w:t>
      </w:r>
      <w:r w:rsidR="00D55F95" w:rsidRPr="00534F0C">
        <w:rPr>
          <w:rFonts w:hint="cs"/>
          <w:color w:val="auto"/>
          <w:rtl/>
        </w:rPr>
        <w:t>9م</w:t>
      </w:r>
      <w:r w:rsidRPr="00534F0C">
        <w:rPr>
          <w:rFonts w:hint="cs"/>
          <w:color w:val="auto"/>
          <w:rtl/>
        </w:rPr>
        <w:t xml:space="preserve">) </w:t>
      </w:r>
    </w:p>
    <w:p w:rsidR="00451C08" w:rsidRPr="00534F0C" w:rsidRDefault="00451C08" w:rsidP="00500774">
      <w:pPr>
        <w:rPr>
          <w:rtl/>
          <w:lang w:bidi="ar-IQ"/>
        </w:rPr>
      </w:pPr>
      <w:r w:rsidRPr="00534F0C">
        <w:rPr>
          <w:rFonts w:hint="cs"/>
          <w:rtl/>
          <w:lang w:bidi="ar-IQ"/>
        </w:rPr>
        <w:t xml:space="preserve">يقول القرقستاني عنه بأنه كان </w:t>
      </w:r>
      <w:r w:rsidRPr="00534F0C">
        <w:rPr>
          <w:rFonts w:hint="eastAsia"/>
          <w:sz w:val="24"/>
          <w:szCs w:val="24"/>
          <w:rtl/>
          <w:lang w:bidi="ar-IQ"/>
        </w:rPr>
        <w:t>«</w:t>
      </w:r>
      <w:r w:rsidRPr="00534F0C">
        <w:rPr>
          <w:rFonts w:hint="cs"/>
          <w:rtl/>
          <w:lang w:bidi="ar-IQ"/>
        </w:rPr>
        <w:t>عالماً بالتوراة، وكان قاضياً لليهود</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201"/>
      </w:r>
      <w:r w:rsidRPr="00534F0C">
        <w:rPr>
          <w:vertAlign w:val="superscript"/>
          <w:rtl/>
          <w:lang w:bidi="ar-IQ"/>
        </w:rPr>
        <w:t>)</w:t>
      </w:r>
      <w:r w:rsidRPr="00534F0C">
        <w:rPr>
          <w:rFonts w:hint="cs"/>
          <w:rtl/>
          <w:lang w:bidi="ar-IQ"/>
        </w:rPr>
        <w:t xml:space="preserve">. </w:t>
      </w:r>
      <w:r w:rsidRPr="00534F0C">
        <w:rPr>
          <w:rFonts w:hint="eastAsia"/>
          <w:sz w:val="24"/>
          <w:szCs w:val="24"/>
          <w:rtl/>
          <w:lang w:bidi="ar-IQ"/>
        </w:rPr>
        <w:t>«</w:t>
      </w:r>
      <w:r w:rsidRPr="00534F0C">
        <w:rPr>
          <w:rFonts w:hint="cs"/>
          <w:rtl/>
          <w:lang w:bidi="ar-IQ"/>
        </w:rPr>
        <w:t>لعب بنيامين دوراً هاماً في تدوين وإصلاح بعض أفكار وآراء عنان، ولم يكن متشد</w:t>
      </w:r>
      <w:r w:rsidR="009F49BB" w:rsidRPr="00534F0C">
        <w:rPr>
          <w:rFonts w:hint="cs"/>
          <w:rtl/>
          <w:lang w:bidi="ar-IQ"/>
        </w:rPr>
        <w:t>ّ</w:t>
      </w:r>
      <w:r w:rsidRPr="00534F0C">
        <w:rPr>
          <w:rFonts w:hint="cs"/>
          <w:rtl/>
          <w:lang w:bidi="ar-IQ"/>
        </w:rPr>
        <w:t>داً كعنان في الأحكام الشرعيّة، مثل</w:t>
      </w:r>
      <w:r w:rsidR="009F49BB" w:rsidRPr="00534F0C">
        <w:rPr>
          <w:rFonts w:hint="cs"/>
          <w:rtl/>
          <w:lang w:bidi="ar-IQ"/>
        </w:rPr>
        <w:t>:</w:t>
      </w:r>
      <w:r w:rsidRPr="00534F0C">
        <w:rPr>
          <w:rFonts w:hint="cs"/>
          <w:rtl/>
          <w:lang w:bidi="ar-IQ"/>
        </w:rPr>
        <w:t xml:space="preserve"> أحكام يوم السبت</w:t>
      </w:r>
      <w:r w:rsidR="009F49BB" w:rsidRPr="00534F0C">
        <w:rPr>
          <w:rFonts w:hint="cs"/>
          <w:rtl/>
          <w:lang w:bidi="ar-IQ"/>
        </w:rPr>
        <w:t xml:space="preserve"> </w:t>
      </w:r>
      <w:r w:rsidRPr="00534F0C">
        <w:rPr>
          <w:rFonts w:hint="cs"/>
          <w:rtl/>
          <w:lang w:bidi="ar-IQ"/>
        </w:rPr>
        <w:t>(شبّات)</w:t>
      </w:r>
      <w:r w:rsidR="009F49BB" w:rsidRPr="00534F0C">
        <w:rPr>
          <w:rFonts w:hint="cs"/>
          <w:rtl/>
          <w:lang w:bidi="ar-IQ"/>
        </w:rPr>
        <w:t>،</w:t>
      </w:r>
      <w:r w:rsidRPr="00534F0C">
        <w:rPr>
          <w:rFonts w:hint="cs"/>
          <w:rtl/>
          <w:lang w:bidi="ar-IQ"/>
        </w:rPr>
        <w:t xml:space="preserve"> حيث كان يجيز المشي خارج البيت في يوم السبت</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202"/>
      </w:r>
      <w:r w:rsidRPr="00534F0C">
        <w:rPr>
          <w:vertAlign w:val="superscript"/>
          <w:rtl/>
          <w:lang w:bidi="ar-IQ"/>
        </w:rPr>
        <w:t>)</w:t>
      </w:r>
      <w:r w:rsidRPr="00534F0C">
        <w:rPr>
          <w:rFonts w:hint="cs"/>
          <w:rtl/>
          <w:lang w:bidi="ar-IQ"/>
        </w:rPr>
        <w:t xml:space="preserve">. له كتاب باسم </w:t>
      </w:r>
      <w:r w:rsidRPr="00534F0C">
        <w:rPr>
          <w:rFonts w:hint="eastAsia"/>
          <w:sz w:val="24"/>
          <w:szCs w:val="24"/>
          <w:rtl/>
          <w:lang w:bidi="ar-IQ"/>
        </w:rPr>
        <w:t>«</w:t>
      </w:r>
      <w:r w:rsidR="009F49BB" w:rsidRPr="00534F0C">
        <w:rPr>
          <w:rFonts w:hint="cs"/>
          <w:rtl/>
          <w:lang w:bidi="ar-IQ"/>
        </w:rPr>
        <w:t>س</w:t>
      </w:r>
      <w:r w:rsidRPr="00534F0C">
        <w:rPr>
          <w:rFonts w:hint="cs"/>
          <w:rtl/>
          <w:lang w:bidi="ar-IQ"/>
        </w:rPr>
        <w:t>فر هادينيم</w:t>
      </w:r>
      <w:r w:rsidRPr="00534F0C">
        <w:rPr>
          <w:rFonts w:hint="eastAsia"/>
          <w:sz w:val="24"/>
          <w:szCs w:val="24"/>
          <w:rtl/>
          <w:lang w:bidi="ar-IQ"/>
        </w:rPr>
        <w:t>»</w:t>
      </w:r>
      <w:r w:rsidRPr="00534F0C">
        <w:rPr>
          <w:rFonts w:hint="cs"/>
          <w:rtl/>
          <w:lang w:bidi="ar-IQ"/>
        </w:rPr>
        <w:t xml:space="preserve"> أي: كتاب الشرعيّات، وكان مصدراً مهمّاً للأحكام الشرعيّة لدى اليهود القر</w:t>
      </w:r>
      <w:r w:rsidR="009F49BB" w:rsidRPr="00534F0C">
        <w:rPr>
          <w:rFonts w:hint="cs"/>
          <w:rtl/>
          <w:lang w:bidi="ar-IQ"/>
        </w:rPr>
        <w:t>ّ</w:t>
      </w:r>
      <w:r w:rsidRPr="00534F0C">
        <w:rPr>
          <w:rFonts w:hint="cs"/>
          <w:rtl/>
          <w:lang w:bidi="ar-IQ"/>
        </w:rPr>
        <w:t>ائيم</w:t>
      </w:r>
      <w:r w:rsidR="009F49BB" w:rsidRPr="00534F0C">
        <w:rPr>
          <w:rFonts w:hint="cs"/>
          <w:rtl/>
          <w:lang w:bidi="ar-IQ"/>
        </w:rPr>
        <w:t>.</w:t>
      </w:r>
      <w:r w:rsidRPr="00534F0C">
        <w:rPr>
          <w:rFonts w:hint="cs"/>
          <w:rtl/>
          <w:lang w:bidi="ar-IQ"/>
        </w:rPr>
        <w:t xml:space="preserve"> ونشر هذا الكتاب تحت عنوان</w:t>
      </w:r>
      <w:r w:rsidR="009F49BB" w:rsidRPr="00534F0C">
        <w:rPr>
          <w:rFonts w:hint="cs"/>
          <w:sz w:val="24"/>
          <w:szCs w:val="24"/>
          <w:rtl/>
          <w:lang w:bidi="ar-IQ"/>
        </w:rPr>
        <w:t xml:space="preserve"> </w:t>
      </w:r>
      <w:r w:rsidR="009F49BB" w:rsidRPr="00534F0C">
        <w:rPr>
          <w:rFonts w:hint="eastAsia"/>
          <w:sz w:val="24"/>
          <w:szCs w:val="24"/>
          <w:rtl/>
          <w:lang w:bidi="ar-IQ"/>
        </w:rPr>
        <w:t>«</w:t>
      </w:r>
      <w:r w:rsidRPr="00534F0C">
        <w:rPr>
          <w:rFonts w:hint="cs"/>
          <w:rtl/>
          <w:lang w:bidi="ar-IQ"/>
        </w:rPr>
        <w:t>مَسآت بنيامين</w:t>
      </w:r>
      <w:r w:rsidRPr="00534F0C">
        <w:rPr>
          <w:rFonts w:hint="eastAsia"/>
          <w:sz w:val="24"/>
          <w:szCs w:val="24"/>
          <w:rtl/>
          <w:lang w:bidi="ar-IQ"/>
        </w:rPr>
        <w:t>»</w:t>
      </w:r>
      <w:r w:rsidRPr="00534F0C">
        <w:rPr>
          <w:rFonts w:hint="cs"/>
          <w:rtl/>
          <w:lang w:bidi="ar-IQ"/>
        </w:rPr>
        <w:t>. وبقي لنا قسم</w:t>
      </w:r>
      <w:r w:rsidR="009F49BB" w:rsidRPr="00534F0C">
        <w:rPr>
          <w:rFonts w:hint="cs"/>
          <w:rtl/>
          <w:lang w:bidi="ar-IQ"/>
        </w:rPr>
        <w:t>ٌ</w:t>
      </w:r>
      <w:r w:rsidRPr="00534F0C">
        <w:rPr>
          <w:rFonts w:hint="cs"/>
          <w:rtl/>
          <w:lang w:bidi="ar-IQ"/>
        </w:rPr>
        <w:t xml:space="preserve"> من كتابه </w:t>
      </w:r>
      <w:r w:rsidRPr="00534F0C">
        <w:rPr>
          <w:rFonts w:hint="eastAsia"/>
          <w:sz w:val="24"/>
          <w:szCs w:val="24"/>
          <w:rtl/>
          <w:lang w:bidi="ar-IQ"/>
        </w:rPr>
        <w:t>«</w:t>
      </w:r>
      <w:r w:rsidR="009F49BB" w:rsidRPr="00534F0C">
        <w:rPr>
          <w:rFonts w:hint="cs"/>
          <w:rtl/>
          <w:lang w:bidi="ar-IQ"/>
        </w:rPr>
        <w:t>س</w:t>
      </w:r>
      <w:r w:rsidRPr="00534F0C">
        <w:rPr>
          <w:rFonts w:hint="cs"/>
          <w:rtl/>
          <w:lang w:bidi="ar-IQ"/>
        </w:rPr>
        <w:t>فر هاميصووت</w:t>
      </w:r>
      <w:r w:rsidRPr="00534F0C">
        <w:rPr>
          <w:rFonts w:hint="eastAsia"/>
          <w:sz w:val="24"/>
          <w:szCs w:val="24"/>
          <w:rtl/>
          <w:lang w:bidi="ar-IQ"/>
        </w:rPr>
        <w:t>»</w:t>
      </w:r>
      <w:r w:rsidRPr="00534F0C">
        <w:rPr>
          <w:rFonts w:hint="cs"/>
          <w:rtl/>
          <w:lang w:bidi="ar-IQ"/>
        </w:rPr>
        <w:t xml:space="preserve"> حيث نقل بنفسه بعض أجزا</w:t>
      </w:r>
      <w:r w:rsidR="009F49BB" w:rsidRPr="00534F0C">
        <w:rPr>
          <w:rFonts w:hint="cs"/>
          <w:rtl/>
          <w:lang w:bidi="ar-IQ"/>
        </w:rPr>
        <w:t>ئ</w:t>
      </w:r>
      <w:r w:rsidRPr="00534F0C">
        <w:rPr>
          <w:rFonts w:hint="cs"/>
          <w:rtl/>
          <w:lang w:bidi="ar-IQ"/>
        </w:rPr>
        <w:t>ه. وله أيضاً تفاسير وشروحات لكتب: التوراة، أشيعا، نشيد الأنشاد، الجامعة، ودانيال. كانت كتبه بيد العالم اليهودي الأندلسي أبراهام بن عزرا(560هـ)، حيث مدح وبجّ</w:t>
      </w:r>
      <w:r w:rsidR="009F49BB" w:rsidRPr="00534F0C">
        <w:rPr>
          <w:rFonts w:hint="cs"/>
          <w:rtl/>
          <w:lang w:bidi="ar-IQ"/>
        </w:rPr>
        <w:t>َ</w:t>
      </w:r>
      <w:r w:rsidRPr="00534F0C">
        <w:rPr>
          <w:rFonts w:hint="cs"/>
          <w:rtl/>
          <w:lang w:bidi="ar-IQ"/>
        </w:rPr>
        <w:t>ل هذه الكتب التي كانت بين يديه</w:t>
      </w:r>
      <w:r w:rsidRPr="00534F0C">
        <w:rPr>
          <w:vertAlign w:val="superscript"/>
          <w:rtl/>
          <w:lang w:bidi="ar-IQ"/>
        </w:rPr>
        <w:t>(</w:t>
      </w:r>
      <w:r w:rsidRPr="00534F0C">
        <w:rPr>
          <w:vertAlign w:val="superscript"/>
          <w:rtl/>
          <w:lang w:bidi="ar-IQ"/>
        </w:rPr>
        <w:endnoteReference w:id="203"/>
      </w:r>
      <w:r w:rsidRPr="00534F0C">
        <w:rPr>
          <w:vertAlign w:val="superscript"/>
          <w:rtl/>
          <w:lang w:bidi="ar-IQ"/>
        </w:rPr>
        <w:t>)</w:t>
      </w:r>
      <w:r w:rsidRPr="00534F0C">
        <w:rPr>
          <w:rFonts w:hint="cs"/>
          <w:rtl/>
          <w:lang w:bidi="ar-IQ"/>
        </w:rPr>
        <w:t xml:space="preserve">. </w:t>
      </w:r>
    </w:p>
    <w:p w:rsidR="00451C08" w:rsidRPr="00534F0C" w:rsidRDefault="00451C08" w:rsidP="00500774">
      <w:pPr>
        <w:rPr>
          <w:rtl/>
          <w:lang w:bidi="ar-IQ"/>
        </w:rPr>
      </w:pPr>
    </w:p>
    <w:p w:rsidR="00451C08" w:rsidRPr="00534F0C" w:rsidRDefault="00451C08" w:rsidP="009F49BB">
      <w:pPr>
        <w:pStyle w:val="Heading3"/>
        <w:rPr>
          <w:color w:val="auto"/>
        </w:rPr>
      </w:pPr>
      <w:r w:rsidRPr="00534F0C">
        <w:rPr>
          <w:rFonts w:hint="cs"/>
          <w:color w:val="auto"/>
          <w:rtl/>
        </w:rPr>
        <w:t xml:space="preserve">يوسف بن </w:t>
      </w:r>
      <w:r w:rsidR="009F49BB" w:rsidRPr="00534F0C">
        <w:rPr>
          <w:rFonts w:hint="cs"/>
          <w:color w:val="auto"/>
          <w:rtl/>
        </w:rPr>
        <w:t>أ</w:t>
      </w:r>
      <w:r w:rsidRPr="00534F0C">
        <w:rPr>
          <w:rFonts w:hint="cs"/>
          <w:color w:val="auto"/>
          <w:rtl/>
        </w:rPr>
        <w:t xml:space="preserve">براهام(حوالي 930م) </w:t>
      </w:r>
    </w:p>
    <w:p w:rsidR="00451C08" w:rsidRPr="00534F0C" w:rsidRDefault="00451C08" w:rsidP="00500774">
      <w:pPr>
        <w:rPr>
          <w:rtl/>
        </w:rPr>
      </w:pPr>
      <w:r w:rsidRPr="00534F0C">
        <w:rPr>
          <w:rFonts w:hint="cs"/>
          <w:rtl/>
          <w:lang w:bidi="ar-IQ"/>
        </w:rPr>
        <w:t xml:space="preserve"> جادل يوسف الفرق الإسلاميّة والمسيحيين في كتابه </w:t>
      </w:r>
      <w:r w:rsidRPr="00534F0C">
        <w:rPr>
          <w:rFonts w:hint="eastAsia"/>
          <w:sz w:val="24"/>
          <w:szCs w:val="24"/>
          <w:rtl/>
          <w:lang w:bidi="ar-IQ"/>
        </w:rPr>
        <w:t>«</w:t>
      </w:r>
      <w:r w:rsidRPr="00534F0C">
        <w:rPr>
          <w:rFonts w:hint="cs"/>
          <w:rtl/>
          <w:lang w:bidi="ar-IQ"/>
        </w:rPr>
        <w:t>المحتوى</w:t>
      </w:r>
      <w:r w:rsidRPr="00534F0C">
        <w:rPr>
          <w:rFonts w:hint="eastAsia"/>
          <w:sz w:val="24"/>
          <w:szCs w:val="24"/>
          <w:rtl/>
          <w:lang w:bidi="ar-IQ"/>
        </w:rPr>
        <w:t>»</w:t>
      </w:r>
      <w:r w:rsidRPr="00534F0C">
        <w:rPr>
          <w:rFonts w:hint="cs"/>
          <w:rtl/>
          <w:lang w:bidi="ar-IQ"/>
        </w:rPr>
        <w:t>، وقد وصلنا هذا الكتاب</w:t>
      </w:r>
      <w:r w:rsidR="009F49BB" w:rsidRPr="00534F0C">
        <w:rPr>
          <w:rFonts w:hint="cs"/>
          <w:rtl/>
          <w:lang w:bidi="ar-IQ"/>
        </w:rPr>
        <w:t>،</w:t>
      </w:r>
      <w:r w:rsidRPr="00534F0C">
        <w:rPr>
          <w:rFonts w:hint="cs"/>
          <w:rtl/>
          <w:lang w:bidi="ar-IQ"/>
        </w:rPr>
        <w:t xml:space="preserve"> بالإضافة إلى مختصره، ويسمّى</w:t>
      </w:r>
      <w:r w:rsidR="009F49BB" w:rsidRPr="00534F0C">
        <w:rPr>
          <w:rFonts w:hint="cs"/>
          <w:sz w:val="24"/>
          <w:szCs w:val="24"/>
          <w:rtl/>
          <w:lang w:bidi="ar-IQ"/>
        </w:rPr>
        <w:t xml:space="preserve"> </w:t>
      </w:r>
      <w:r w:rsidR="009F49BB" w:rsidRPr="00534F0C">
        <w:rPr>
          <w:rFonts w:hint="eastAsia"/>
          <w:sz w:val="24"/>
          <w:szCs w:val="24"/>
          <w:rtl/>
          <w:lang w:bidi="ar-IQ"/>
        </w:rPr>
        <w:t>«</w:t>
      </w:r>
      <w:r w:rsidRPr="00534F0C">
        <w:rPr>
          <w:rFonts w:hint="cs"/>
          <w:rtl/>
          <w:lang w:bidi="ar-IQ"/>
        </w:rPr>
        <w:t>كتاب التمييز</w:t>
      </w:r>
      <w:r w:rsidRPr="00534F0C">
        <w:rPr>
          <w:rFonts w:hint="eastAsia"/>
          <w:sz w:val="24"/>
          <w:szCs w:val="24"/>
          <w:rtl/>
          <w:lang w:bidi="ar-IQ"/>
        </w:rPr>
        <w:t>»</w:t>
      </w:r>
      <w:r w:rsidR="009F49BB" w:rsidRPr="00534F0C">
        <w:rPr>
          <w:rFonts w:hint="cs"/>
          <w:rtl/>
          <w:lang w:bidi="ar-IQ"/>
        </w:rPr>
        <w:t>،</w:t>
      </w:r>
      <w:r w:rsidRPr="00534F0C">
        <w:rPr>
          <w:rFonts w:hint="cs"/>
          <w:rtl/>
          <w:lang w:bidi="ar-IQ"/>
        </w:rPr>
        <w:t xml:space="preserve"> في ترجمة</w:t>
      </w:r>
      <w:r w:rsidR="009F49BB" w:rsidRPr="00534F0C">
        <w:rPr>
          <w:rFonts w:hint="cs"/>
          <w:rtl/>
          <w:lang w:bidi="ar-IQ"/>
        </w:rPr>
        <w:t>ٍ</w:t>
      </w:r>
      <w:r w:rsidRPr="00534F0C">
        <w:rPr>
          <w:rFonts w:hint="cs"/>
          <w:rtl/>
          <w:lang w:bidi="ar-IQ"/>
        </w:rPr>
        <w:t xml:space="preserve"> عبريّة. </w:t>
      </w:r>
    </w:p>
    <w:p w:rsidR="00451C08" w:rsidRPr="00534F0C" w:rsidRDefault="00451C08" w:rsidP="00500774"/>
    <w:p w:rsidR="00451C08" w:rsidRPr="00534F0C" w:rsidRDefault="00451C08" w:rsidP="00425CC5">
      <w:pPr>
        <w:pStyle w:val="Heading3"/>
        <w:rPr>
          <w:color w:val="auto"/>
        </w:rPr>
      </w:pPr>
      <w:r w:rsidRPr="00534F0C">
        <w:rPr>
          <w:rFonts w:hint="cs"/>
          <w:color w:val="auto"/>
          <w:rtl/>
        </w:rPr>
        <w:t xml:space="preserve">أبو يعقوب يوسف البصير(1040م) </w:t>
      </w:r>
    </w:p>
    <w:p w:rsidR="00451C08" w:rsidRPr="00534F0C" w:rsidRDefault="00451C08" w:rsidP="00500774">
      <w:pPr>
        <w:rPr>
          <w:rtl/>
          <w:lang w:bidi="ar-IQ"/>
        </w:rPr>
      </w:pPr>
      <w:r w:rsidRPr="00534F0C">
        <w:rPr>
          <w:rFonts w:hint="cs"/>
          <w:rtl/>
          <w:lang w:bidi="ar-IQ"/>
        </w:rPr>
        <w:t>ي</w:t>
      </w:r>
      <w:r w:rsidR="009F49BB" w:rsidRPr="00534F0C">
        <w:rPr>
          <w:rFonts w:hint="cs"/>
          <w:rtl/>
          <w:lang w:bidi="ar-IQ"/>
        </w:rPr>
        <w:t>ُ</w:t>
      </w:r>
      <w:r w:rsidRPr="00534F0C">
        <w:rPr>
          <w:rFonts w:hint="cs"/>
          <w:rtl/>
          <w:lang w:bidi="ar-IQ"/>
        </w:rPr>
        <w:t>ع</w:t>
      </w:r>
      <w:r w:rsidR="009F49BB" w:rsidRPr="00534F0C">
        <w:rPr>
          <w:rFonts w:hint="cs"/>
          <w:rtl/>
          <w:lang w:bidi="ar-IQ"/>
        </w:rPr>
        <w:t>َ</w:t>
      </w:r>
      <w:r w:rsidRPr="00534F0C">
        <w:rPr>
          <w:rFonts w:hint="cs"/>
          <w:rtl/>
          <w:lang w:bidi="ar-IQ"/>
        </w:rPr>
        <w:t>دّ البصير واحداً من أبرز متكلّ</w:t>
      </w:r>
      <w:r w:rsidR="009F49BB" w:rsidRPr="00534F0C">
        <w:rPr>
          <w:rFonts w:hint="cs"/>
          <w:rtl/>
          <w:lang w:bidi="ar-IQ"/>
        </w:rPr>
        <w:t>ِ</w:t>
      </w:r>
      <w:r w:rsidRPr="00534F0C">
        <w:rPr>
          <w:rFonts w:hint="cs"/>
          <w:rtl/>
          <w:lang w:bidi="ar-IQ"/>
        </w:rPr>
        <w:t>مي القرّائين ومتفلسفيهم</w:t>
      </w:r>
      <w:r w:rsidR="009F49BB" w:rsidRPr="00534F0C">
        <w:rPr>
          <w:rFonts w:hint="cs"/>
          <w:rtl/>
          <w:lang w:bidi="ar-IQ"/>
        </w:rPr>
        <w:t>.</w:t>
      </w:r>
      <w:r w:rsidRPr="00534F0C">
        <w:rPr>
          <w:rFonts w:hint="cs"/>
          <w:rtl/>
          <w:lang w:bidi="ar-IQ"/>
        </w:rPr>
        <w:t xml:space="preserve"> ولقد تأثّ</w:t>
      </w:r>
      <w:r w:rsidR="009F49BB" w:rsidRPr="00534F0C">
        <w:rPr>
          <w:rFonts w:hint="cs"/>
          <w:rtl/>
          <w:lang w:bidi="ar-IQ"/>
        </w:rPr>
        <w:t>َ</w:t>
      </w:r>
      <w:r w:rsidRPr="00534F0C">
        <w:rPr>
          <w:rFonts w:hint="cs"/>
          <w:rtl/>
          <w:lang w:bidi="ar-IQ"/>
        </w:rPr>
        <w:t>ر هذا الرجل كثيراً بكتابات المتكلّ</w:t>
      </w:r>
      <w:r w:rsidR="009F49BB" w:rsidRPr="00534F0C">
        <w:rPr>
          <w:rFonts w:hint="cs"/>
          <w:rtl/>
          <w:lang w:bidi="ar-IQ"/>
        </w:rPr>
        <w:t>ِ</w:t>
      </w:r>
      <w:r w:rsidRPr="00534F0C">
        <w:rPr>
          <w:rFonts w:hint="cs"/>
          <w:rtl/>
          <w:lang w:bidi="ar-IQ"/>
        </w:rPr>
        <w:t>مين المسلمين وفلاسفتهم. يقول عنه الباحث العراقي المعاصر</w:t>
      </w:r>
      <w:r w:rsidR="009F49BB" w:rsidRPr="00534F0C">
        <w:rPr>
          <w:rFonts w:hint="cs"/>
          <w:rtl/>
          <w:lang w:bidi="ar-IQ"/>
        </w:rPr>
        <w:t>،</w:t>
      </w:r>
      <w:r w:rsidRPr="00534F0C">
        <w:rPr>
          <w:rFonts w:hint="cs"/>
          <w:rtl/>
          <w:lang w:bidi="ar-IQ"/>
        </w:rPr>
        <w:t xml:space="preserve"> المتخص</w:t>
      </w:r>
      <w:r w:rsidR="009F49BB" w:rsidRPr="00534F0C">
        <w:rPr>
          <w:rFonts w:hint="cs"/>
          <w:rtl/>
          <w:lang w:bidi="ar-IQ"/>
        </w:rPr>
        <w:t>ِّ</w:t>
      </w:r>
      <w:r w:rsidRPr="00534F0C">
        <w:rPr>
          <w:rFonts w:hint="cs"/>
          <w:rtl/>
          <w:lang w:bidi="ar-IQ"/>
        </w:rPr>
        <w:t>ص باليهوديّة واللغة العبريّة</w:t>
      </w:r>
      <w:r w:rsidR="009F49BB" w:rsidRPr="00534F0C">
        <w:rPr>
          <w:rFonts w:hint="cs"/>
          <w:rtl/>
          <w:lang w:bidi="ar-IQ"/>
        </w:rPr>
        <w:t>،</w:t>
      </w:r>
      <w:r w:rsidRPr="00534F0C">
        <w:rPr>
          <w:rFonts w:hint="cs"/>
          <w:rtl/>
          <w:lang w:bidi="ar-IQ"/>
        </w:rPr>
        <w:t xml:space="preserve"> الدكتور جعفر هادي حسن: </w:t>
      </w:r>
      <w:r w:rsidRPr="00534F0C">
        <w:rPr>
          <w:rFonts w:hint="eastAsia"/>
          <w:sz w:val="24"/>
          <w:szCs w:val="24"/>
          <w:rtl/>
          <w:lang w:bidi="ar-IQ"/>
        </w:rPr>
        <w:t>«</w:t>
      </w:r>
      <w:r w:rsidRPr="00534F0C">
        <w:rPr>
          <w:rFonts w:hint="cs"/>
          <w:rtl/>
          <w:lang w:bidi="ar-IQ"/>
        </w:rPr>
        <w:t>ولم أكن أعرف مقدار هذا التأثير</w:t>
      </w:r>
      <w:r w:rsidR="00694B89" w:rsidRPr="00534F0C">
        <w:rPr>
          <w:rFonts w:hint="cs"/>
          <w:rtl/>
          <w:lang w:bidi="ar-IQ"/>
        </w:rPr>
        <w:t xml:space="preserve"> </w:t>
      </w:r>
      <w:r w:rsidRPr="00534F0C">
        <w:rPr>
          <w:rFonts w:hint="cs"/>
          <w:rtl/>
          <w:lang w:bidi="ar-IQ"/>
        </w:rPr>
        <w:t>(يقصد تأثير الثقافة الإسلاميّة على اليهود القر</w:t>
      </w:r>
      <w:r w:rsidR="00EA03D5" w:rsidRPr="00534F0C">
        <w:rPr>
          <w:rFonts w:hint="cs"/>
          <w:rtl/>
          <w:lang w:bidi="ar-IQ"/>
        </w:rPr>
        <w:t>ّ</w:t>
      </w:r>
      <w:r w:rsidRPr="00534F0C">
        <w:rPr>
          <w:rFonts w:hint="cs"/>
          <w:rtl/>
          <w:lang w:bidi="ar-IQ"/>
        </w:rPr>
        <w:t xml:space="preserve">ائيم) إلاّ بعد أن عثرت على كتابه </w:t>
      </w:r>
      <w:r w:rsidRPr="00534F0C">
        <w:rPr>
          <w:rFonts w:hint="eastAsia"/>
          <w:sz w:val="24"/>
          <w:szCs w:val="24"/>
          <w:rtl/>
          <w:lang w:bidi="ar-IQ"/>
        </w:rPr>
        <w:t>«</w:t>
      </w:r>
      <w:r w:rsidRPr="00534F0C">
        <w:rPr>
          <w:rFonts w:hint="cs"/>
          <w:rtl/>
          <w:lang w:bidi="ar-IQ"/>
        </w:rPr>
        <w:t>المحتوي</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204"/>
      </w:r>
      <w:r w:rsidRPr="00534F0C">
        <w:rPr>
          <w:vertAlign w:val="superscript"/>
          <w:rtl/>
          <w:lang w:bidi="ar-IQ"/>
        </w:rPr>
        <w:t>)</w:t>
      </w:r>
      <w:r w:rsidRPr="00534F0C">
        <w:rPr>
          <w:rFonts w:hint="cs"/>
          <w:rtl/>
          <w:lang w:bidi="ar-IQ"/>
        </w:rPr>
        <w:t>، وهو مكتوب</w:t>
      </w:r>
      <w:r w:rsidR="00EA03D5" w:rsidRPr="00534F0C">
        <w:rPr>
          <w:rFonts w:hint="cs"/>
          <w:rtl/>
          <w:lang w:bidi="ar-IQ"/>
        </w:rPr>
        <w:t>ٌ</w:t>
      </w:r>
      <w:r w:rsidRPr="00534F0C">
        <w:rPr>
          <w:rFonts w:hint="cs"/>
          <w:rtl/>
          <w:lang w:bidi="ar-IQ"/>
        </w:rPr>
        <w:t xml:space="preserve"> بلغة</w:t>
      </w:r>
      <w:r w:rsidR="00EA03D5" w:rsidRPr="00534F0C">
        <w:rPr>
          <w:rFonts w:hint="cs"/>
          <w:rtl/>
          <w:lang w:bidi="ar-IQ"/>
        </w:rPr>
        <w:t>ٍ</w:t>
      </w:r>
      <w:r w:rsidRPr="00534F0C">
        <w:rPr>
          <w:rFonts w:hint="cs"/>
          <w:rtl/>
          <w:lang w:bidi="ar-IQ"/>
        </w:rPr>
        <w:t xml:space="preserve"> عربيّة وحروف عبريّة. </w:t>
      </w:r>
    </w:p>
    <w:p w:rsidR="00451C08" w:rsidRPr="00534F0C" w:rsidRDefault="00451C08" w:rsidP="00500774">
      <w:pPr>
        <w:rPr>
          <w:rtl/>
          <w:lang w:bidi="ar-IQ"/>
        </w:rPr>
      </w:pPr>
      <w:r w:rsidRPr="00534F0C">
        <w:rPr>
          <w:rFonts w:hint="cs"/>
          <w:rtl/>
          <w:lang w:bidi="ar-IQ"/>
        </w:rPr>
        <w:t>وهو يُع</w:t>
      </w:r>
      <w:r w:rsidR="00975FC5" w:rsidRPr="00534F0C">
        <w:rPr>
          <w:rFonts w:hint="cs"/>
          <w:rtl/>
          <w:lang w:bidi="ar-IQ"/>
        </w:rPr>
        <w:t>َ</w:t>
      </w:r>
      <w:r w:rsidRPr="00534F0C">
        <w:rPr>
          <w:rFonts w:hint="cs"/>
          <w:rtl/>
          <w:lang w:bidi="ar-IQ"/>
        </w:rPr>
        <w:t>دّ ذا قيمة وأهم</w:t>
      </w:r>
      <w:r w:rsidR="00975FC5" w:rsidRPr="00534F0C">
        <w:rPr>
          <w:rFonts w:hint="cs"/>
          <w:rtl/>
          <w:lang w:bidi="ar-IQ"/>
        </w:rPr>
        <w:t>ّي</w:t>
      </w:r>
      <w:r w:rsidRPr="00534F0C">
        <w:rPr>
          <w:rFonts w:hint="cs"/>
          <w:rtl/>
          <w:lang w:bidi="ar-IQ"/>
        </w:rPr>
        <w:t>ة كبيرة في القضايا الكلاميّة والفلسفيّة، التي كان يدور الجدل حولها في عصر المؤل</w:t>
      </w:r>
      <w:r w:rsidR="00EA03D5" w:rsidRPr="00534F0C">
        <w:rPr>
          <w:rFonts w:hint="cs"/>
          <w:rtl/>
          <w:lang w:bidi="ar-IQ"/>
        </w:rPr>
        <w:t>ِّ</w:t>
      </w:r>
      <w:r w:rsidRPr="00534F0C">
        <w:rPr>
          <w:rFonts w:hint="cs"/>
          <w:rtl/>
          <w:lang w:bidi="ar-IQ"/>
        </w:rPr>
        <w:t>ف</w:t>
      </w:r>
      <w:r w:rsidR="00EA03D5" w:rsidRPr="00534F0C">
        <w:rPr>
          <w:rFonts w:hint="cs"/>
          <w:rtl/>
          <w:lang w:bidi="ar-IQ"/>
        </w:rPr>
        <w:t>.</w:t>
      </w:r>
      <w:r w:rsidRPr="00534F0C">
        <w:rPr>
          <w:rFonts w:hint="cs"/>
          <w:rtl/>
          <w:lang w:bidi="ar-IQ"/>
        </w:rPr>
        <w:t xml:space="preserve"> كما يعطينا الكتاب كذلك فكرة عن مدى تفاعل أتباع الأديان الأخرى مع الثقافة الإسلاميّة، وتأثّ</w:t>
      </w:r>
      <w:r w:rsidR="00EA03D5" w:rsidRPr="00534F0C">
        <w:rPr>
          <w:rFonts w:hint="cs"/>
          <w:rtl/>
          <w:lang w:bidi="ar-IQ"/>
        </w:rPr>
        <w:t>ُ</w:t>
      </w:r>
      <w:r w:rsidRPr="00534F0C">
        <w:rPr>
          <w:rFonts w:hint="cs"/>
          <w:rtl/>
          <w:lang w:bidi="ar-IQ"/>
        </w:rPr>
        <w:t>رهم بها</w:t>
      </w:r>
      <w:r w:rsidR="00EA03D5" w:rsidRPr="00534F0C">
        <w:rPr>
          <w:rFonts w:hint="cs"/>
          <w:rtl/>
          <w:lang w:bidi="ar-IQ"/>
        </w:rPr>
        <w:t>،</w:t>
      </w:r>
      <w:r w:rsidRPr="00534F0C">
        <w:rPr>
          <w:rFonts w:hint="cs"/>
          <w:rtl/>
          <w:lang w:bidi="ar-IQ"/>
        </w:rPr>
        <w:t xml:space="preserve"> وهضمهم لها. ويتّبع البصير في كتابه هذا</w:t>
      </w:r>
      <w:r w:rsidR="00EA03D5" w:rsidRPr="00534F0C">
        <w:rPr>
          <w:rFonts w:hint="cs"/>
          <w:rtl/>
          <w:lang w:bidi="ar-IQ"/>
        </w:rPr>
        <w:t>،</w:t>
      </w:r>
      <w:r w:rsidRPr="00534F0C">
        <w:rPr>
          <w:rFonts w:hint="cs"/>
          <w:rtl/>
          <w:lang w:bidi="ar-IQ"/>
        </w:rPr>
        <w:t xml:space="preserve"> وفي آرائه عموماً، آراء القاضي عبد الجبّار، أحد زعماء المعتزلة المعروفين، و</w:t>
      </w:r>
      <w:r w:rsidR="00EA03D5" w:rsidRPr="00534F0C">
        <w:rPr>
          <w:rFonts w:hint="cs"/>
          <w:rtl/>
          <w:lang w:bidi="ar-IQ"/>
        </w:rPr>
        <w:t>ي</w:t>
      </w:r>
      <w:r w:rsidRPr="00534F0C">
        <w:rPr>
          <w:rFonts w:hint="cs"/>
          <w:rtl/>
          <w:lang w:bidi="ar-IQ"/>
        </w:rPr>
        <w:t>دافع عنها، كما أنّه يذكر بعض المتكلّ</w:t>
      </w:r>
      <w:r w:rsidR="00EA03D5" w:rsidRPr="00534F0C">
        <w:rPr>
          <w:rFonts w:hint="cs"/>
          <w:rtl/>
          <w:lang w:bidi="ar-IQ"/>
        </w:rPr>
        <w:t>ِ</w:t>
      </w:r>
      <w:r w:rsidRPr="00534F0C">
        <w:rPr>
          <w:rFonts w:hint="cs"/>
          <w:rtl/>
          <w:lang w:bidi="ar-IQ"/>
        </w:rPr>
        <w:t>مين بالاسم</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205"/>
      </w:r>
      <w:r w:rsidRPr="00534F0C">
        <w:rPr>
          <w:vertAlign w:val="superscript"/>
          <w:rtl/>
          <w:lang w:bidi="ar-IQ"/>
        </w:rPr>
        <w:t>)</w:t>
      </w:r>
      <w:r w:rsidRPr="00534F0C">
        <w:rPr>
          <w:rFonts w:hint="cs"/>
          <w:rtl/>
          <w:lang w:bidi="ar-IQ"/>
        </w:rPr>
        <w:t xml:space="preserve">. </w:t>
      </w:r>
    </w:p>
    <w:p w:rsidR="00451C08" w:rsidRPr="00534F0C" w:rsidRDefault="00451C08" w:rsidP="00500774">
      <w:pPr>
        <w:rPr>
          <w:rtl/>
          <w:lang w:bidi="ar-IQ"/>
        </w:rPr>
      </w:pPr>
    </w:p>
    <w:p w:rsidR="00451C08" w:rsidRPr="00534F0C" w:rsidRDefault="00451C08" w:rsidP="00425CC5">
      <w:pPr>
        <w:pStyle w:val="Heading3"/>
        <w:rPr>
          <w:color w:val="auto"/>
        </w:rPr>
      </w:pPr>
      <w:r w:rsidRPr="00534F0C">
        <w:rPr>
          <w:rFonts w:hint="cs"/>
          <w:color w:val="auto"/>
          <w:rtl/>
        </w:rPr>
        <w:t xml:space="preserve">سليمان بن يروحام </w:t>
      </w:r>
    </w:p>
    <w:p w:rsidR="00451C08" w:rsidRPr="00534F0C" w:rsidRDefault="00451C08" w:rsidP="00500774">
      <w:pPr>
        <w:rPr>
          <w:rtl/>
          <w:lang w:bidi="ar-IQ"/>
        </w:rPr>
      </w:pPr>
      <w:r w:rsidRPr="00534F0C">
        <w:rPr>
          <w:rFonts w:hint="cs"/>
          <w:rtl/>
          <w:lang w:bidi="ar-IQ"/>
        </w:rPr>
        <w:t xml:space="preserve"> ويدعى سليم بن رُحيم بالعربيّة، وقد كتب </w:t>
      </w:r>
      <w:r w:rsidR="00EA03D5" w:rsidRPr="00534F0C">
        <w:rPr>
          <w:rFonts w:hint="cs"/>
          <w:rtl/>
          <w:lang w:bidi="ar-IQ"/>
        </w:rPr>
        <w:t xml:space="preserve">ـ </w:t>
      </w:r>
      <w:r w:rsidRPr="00534F0C">
        <w:rPr>
          <w:rFonts w:hint="cs"/>
          <w:rtl/>
          <w:lang w:bidi="ar-IQ"/>
        </w:rPr>
        <w:t>كما يبدو</w:t>
      </w:r>
      <w:r w:rsidR="00EA03D5" w:rsidRPr="00534F0C">
        <w:rPr>
          <w:rFonts w:hint="cs"/>
          <w:rtl/>
          <w:lang w:bidi="ar-IQ"/>
        </w:rPr>
        <w:t xml:space="preserve"> ـ</w:t>
      </w:r>
      <w:r w:rsidRPr="00534F0C">
        <w:rPr>
          <w:rFonts w:hint="cs"/>
          <w:rtl/>
          <w:lang w:bidi="ar-IQ"/>
        </w:rPr>
        <w:t xml:space="preserve"> تفسيراً للكتاب المقد</w:t>
      </w:r>
      <w:r w:rsidR="00EA03D5" w:rsidRPr="00534F0C">
        <w:rPr>
          <w:rFonts w:hint="cs"/>
          <w:rtl/>
          <w:lang w:bidi="ar-IQ"/>
        </w:rPr>
        <w:t>َّ</w:t>
      </w:r>
      <w:r w:rsidRPr="00534F0C">
        <w:rPr>
          <w:rFonts w:hint="cs"/>
          <w:rtl/>
          <w:lang w:bidi="ar-IQ"/>
        </w:rPr>
        <w:t xml:space="preserve">س. </w:t>
      </w:r>
    </w:p>
    <w:p w:rsidR="00451C08" w:rsidRPr="00534F0C" w:rsidRDefault="00451C08" w:rsidP="00500774">
      <w:pPr>
        <w:rPr>
          <w:rtl/>
          <w:lang w:bidi="ar-IQ"/>
        </w:rPr>
      </w:pPr>
    </w:p>
    <w:p w:rsidR="00451C08" w:rsidRPr="00534F0C" w:rsidRDefault="00451C08" w:rsidP="00B41245">
      <w:pPr>
        <w:pStyle w:val="Heading3"/>
        <w:rPr>
          <w:color w:val="auto"/>
        </w:rPr>
      </w:pPr>
      <w:r w:rsidRPr="00534F0C">
        <w:rPr>
          <w:rFonts w:hint="cs"/>
          <w:color w:val="auto"/>
          <w:rtl/>
        </w:rPr>
        <w:t>سهل أبو سار</w:t>
      </w:r>
      <w:r w:rsidR="00B41245" w:rsidRPr="00534F0C">
        <w:rPr>
          <w:rFonts w:hint="cs"/>
          <w:color w:val="auto"/>
          <w:rtl/>
        </w:rPr>
        <w:t>ي</w:t>
      </w:r>
      <w:r w:rsidRPr="00534F0C">
        <w:rPr>
          <w:rFonts w:hint="cs"/>
          <w:color w:val="auto"/>
          <w:rtl/>
        </w:rPr>
        <w:t xml:space="preserve"> بن مازلياح كوهين</w:t>
      </w:r>
    </w:p>
    <w:p w:rsidR="00451C08" w:rsidRPr="00534F0C" w:rsidRDefault="00451C08" w:rsidP="00500774">
      <w:pPr>
        <w:rPr>
          <w:rtl/>
          <w:lang w:bidi="ar-IQ"/>
        </w:rPr>
      </w:pPr>
      <w:r w:rsidRPr="00534F0C">
        <w:rPr>
          <w:rFonts w:hint="cs"/>
          <w:rtl/>
          <w:lang w:bidi="ar-IQ"/>
        </w:rPr>
        <w:t xml:space="preserve"> وصف الإسماعيليين وأدوم </w:t>
      </w:r>
      <w:r w:rsidR="00B41245" w:rsidRPr="00534F0C">
        <w:rPr>
          <w:rFonts w:hint="cs"/>
          <w:rtl/>
          <w:lang w:bidi="ar-IQ"/>
        </w:rPr>
        <w:t>بـ</w:t>
      </w:r>
      <w:r w:rsidRPr="00534F0C">
        <w:rPr>
          <w:rFonts w:hint="cs"/>
          <w:rtl/>
          <w:lang w:bidi="ar-IQ"/>
        </w:rPr>
        <w:t xml:space="preserve"> </w:t>
      </w:r>
      <w:r w:rsidRPr="00534F0C">
        <w:rPr>
          <w:rFonts w:hint="eastAsia"/>
          <w:sz w:val="24"/>
          <w:szCs w:val="24"/>
          <w:rtl/>
          <w:lang w:bidi="ar-IQ"/>
        </w:rPr>
        <w:t>«</w:t>
      </w:r>
      <w:r w:rsidR="00B41245" w:rsidRPr="00534F0C">
        <w:rPr>
          <w:rFonts w:hint="cs"/>
          <w:rtl/>
          <w:lang w:bidi="ar-IQ"/>
        </w:rPr>
        <w:t>ال</w:t>
      </w:r>
      <w:r w:rsidRPr="00534F0C">
        <w:rPr>
          <w:rFonts w:hint="cs"/>
          <w:rtl/>
          <w:lang w:bidi="ar-IQ"/>
        </w:rPr>
        <w:t>لطفاء</w:t>
      </w:r>
      <w:r w:rsidRPr="00534F0C">
        <w:rPr>
          <w:rFonts w:hint="eastAsia"/>
          <w:sz w:val="24"/>
          <w:szCs w:val="24"/>
          <w:rtl/>
          <w:lang w:bidi="ar-IQ"/>
        </w:rPr>
        <w:t>»</w:t>
      </w:r>
      <w:r w:rsidR="00B41245" w:rsidRPr="00534F0C">
        <w:rPr>
          <w:rFonts w:hint="cs"/>
          <w:rtl/>
          <w:lang w:bidi="ar-IQ"/>
        </w:rPr>
        <w:t>،</w:t>
      </w:r>
      <w:r w:rsidRPr="00534F0C">
        <w:rPr>
          <w:rFonts w:hint="cs"/>
          <w:rtl/>
          <w:lang w:bidi="ar-IQ"/>
        </w:rPr>
        <w:t xml:space="preserve"> في مقابل وصف الربانيين </w:t>
      </w:r>
      <w:r w:rsidR="00B41245" w:rsidRPr="00534F0C">
        <w:rPr>
          <w:rFonts w:hint="cs"/>
          <w:rtl/>
          <w:lang w:bidi="ar-IQ"/>
        </w:rPr>
        <w:t>بـ</w:t>
      </w:r>
      <w:r w:rsidRPr="00534F0C">
        <w:rPr>
          <w:rFonts w:hint="cs"/>
          <w:rtl/>
          <w:lang w:bidi="ar-IQ"/>
        </w:rPr>
        <w:t xml:space="preserve"> </w:t>
      </w:r>
      <w:r w:rsidRPr="00534F0C">
        <w:rPr>
          <w:rFonts w:hint="eastAsia"/>
          <w:sz w:val="24"/>
          <w:szCs w:val="24"/>
          <w:rtl/>
          <w:lang w:bidi="ar-IQ"/>
        </w:rPr>
        <w:t>«</w:t>
      </w:r>
      <w:r w:rsidRPr="00534F0C">
        <w:rPr>
          <w:rFonts w:hint="cs"/>
          <w:rtl/>
          <w:lang w:bidi="ar-IQ"/>
        </w:rPr>
        <w:t>المفسدون</w:t>
      </w:r>
      <w:r w:rsidRPr="00534F0C">
        <w:rPr>
          <w:rFonts w:hint="eastAsia"/>
          <w:sz w:val="24"/>
          <w:szCs w:val="24"/>
          <w:rtl/>
          <w:lang w:bidi="ar-IQ"/>
        </w:rPr>
        <w:t>»</w:t>
      </w:r>
      <w:r w:rsidRPr="00534F0C">
        <w:rPr>
          <w:rFonts w:hint="cs"/>
          <w:rtl/>
          <w:lang w:bidi="ar-IQ"/>
        </w:rPr>
        <w:t xml:space="preserve">. </w:t>
      </w:r>
    </w:p>
    <w:p w:rsidR="00451C08" w:rsidRPr="00534F0C" w:rsidRDefault="00451C08" w:rsidP="00500774">
      <w:pPr>
        <w:rPr>
          <w:rtl/>
          <w:lang w:bidi="ar-IQ"/>
        </w:rPr>
      </w:pPr>
    </w:p>
    <w:p w:rsidR="00451C08" w:rsidRPr="00534F0C" w:rsidRDefault="00451C08" w:rsidP="00B41245">
      <w:pPr>
        <w:pStyle w:val="Heading3"/>
        <w:rPr>
          <w:color w:val="auto"/>
        </w:rPr>
      </w:pPr>
      <w:r w:rsidRPr="00534F0C">
        <w:rPr>
          <w:rFonts w:hint="cs"/>
          <w:color w:val="auto"/>
          <w:rtl/>
        </w:rPr>
        <w:t xml:space="preserve">يافث بن علي </w:t>
      </w:r>
      <w:r w:rsidR="00B41245" w:rsidRPr="00534F0C">
        <w:rPr>
          <w:rFonts w:hint="cs"/>
          <w:color w:val="auto"/>
          <w:rtl/>
        </w:rPr>
        <w:t>(</w:t>
      </w:r>
      <w:r w:rsidRPr="00534F0C">
        <w:rPr>
          <w:rFonts w:hint="cs"/>
          <w:color w:val="auto"/>
          <w:rtl/>
        </w:rPr>
        <w:t xml:space="preserve">حوالي النصف الثاني من القرن </w:t>
      </w:r>
      <w:r w:rsidR="00B41245" w:rsidRPr="00534F0C">
        <w:rPr>
          <w:rFonts w:hint="cs"/>
          <w:color w:val="auto"/>
          <w:rtl/>
        </w:rPr>
        <w:t>10م)</w:t>
      </w:r>
    </w:p>
    <w:p w:rsidR="00451C08" w:rsidRPr="00534F0C" w:rsidRDefault="00451C08" w:rsidP="00500774">
      <w:pPr>
        <w:rPr>
          <w:rtl/>
          <w:lang w:bidi="ar-IQ"/>
        </w:rPr>
      </w:pPr>
      <w:r w:rsidRPr="00534F0C">
        <w:rPr>
          <w:rFonts w:hint="cs"/>
          <w:rtl/>
          <w:lang w:bidi="ar-IQ"/>
        </w:rPr>
        <w:t xml:space="preserve"> يذكر بأنّ لديه تفسير</w:t>
      </w:r>
      <w:r w:rsidR="000A74CE" w:rsidRPr="00534F0C">
        <w:rPr>
          <w:rFonts w:hint="cs"/>
          <w:rtl/>
          <w:lang w:bidi="ar-IQ"/>
        </w:rPr>
        <w:t>اً</w:t>
      </w:r>
      <w:r w:rsidRPr="00534F0C">
        <w:rPr>
          <w:rFonts w:hint="cs"/>
          <w:rtl/>
          <w:lang w:bidi="ar-IQ"/>
        </w:rPr>
        <w:t xml:space="preserve"> باللغة العربيّة للكتاب المقد</w:t>
      </w:r>
      <w:r w:rsidR="000A74CE" w:rsidRPr="00534F0C">
        <w:rPr>
          <w:rFonts w:hint="cs"/>
          <w:rtl/>
          <w:lang w:bidi="ar-IQ"/>
        </w:rPr>
        <w:t>َّ</w:t>
      </w:r>
      <w:r w:rsidRPr="00534F0C">
        <w:rPr>
          <w:rFonts w:hint="cs"/>
          <w:rtl/>
          <w:lang w:bidi="ar-IQ"/>
        </w:rPr>
        <w:t>س. وقد اقتبس عن تفسيره بعض العلماء اليهود</w:t>
      </w:r>
      <w:r w:rsidRPr="00534F0C">
        <w:rPr>
          <w:vertAlign w:val="superscript"/>
          <w:rtl/>
          <w:lang w:bidi="ar-IQ"/>
        </w:rPr>
        <w:t>(</w:t>
      </w:r>
      <w:r w:rsidRPr="00534F0C">
        <w:rPr>
          <w:vertAlign w:val="superscript"/>
          <w:rtl/>
          <w:lang w:bidi="ar-IQ"/>
        </w:rPr>
        <w:endnoteReference w:id="206"/>
      </w:r>
      <w:r w:rsidRPr="00534F0C">
        <w:rPr>
          <w:vertAlign w:val="superscript"/>
          <w:rtl/>
          <w:lang w:bidi="ar-IQ"/>
        </w:rPr>
        <w:t>)</w:t>
      </w:r>
      <w:r w:rsidRPr="00534F0C">
        <w:rPr>
          <w:rFonts w:hint="cs"/>
          <w:rtl/>
          <w:lang w:bidi="ar-IQ"/>
        </w:rPr>
        <w:t xml:space="preserve">. </w:t>
      </w:r>
    </w:p>
    <w:p w:rsidR="00E83C22" w:rsidRPr="00534F0C" w:rsidRDefault="00E83C22" w:rsidP="00500774">
      <w:pPr>
        <w:rPr>
          <w:rtl/>
        </w:rPr>
      </w:pPr>
    </w:p>
    <w:p w:rsidR="00E83C22" w:rsidRPr="00534F0C" w:rsidRDefault="00E83C22" w:rsidP="00425CC5">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83"/>
          <w:headerReference w:type="default" r:id="rId84"/>
          <w:footerReference w:type="even" r:id="rId85"/>
          <w:footerReference w:type="default" r:id="rId86"/>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87"/>
          <w:headerReference w:type="default" r:id="rId88"/>
          <w:footerReference w:type="even" r:id="rId89"/>
          <w:footerReference w:type="default" r:id="rId90"/>
          <w:headerReference w:type="first" r:id="rId91"/>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pPr>
        <w:rPr>
          <w:rtl/>
        </w:rPr>
      </w:pPr>
    </w:p>
    <w:p w:rsidR="00E83C22" w:rsidRPr="00534F0C" w:rsidRDefault="00E83C22" w:rsidP="00CB7294">
      <w:pPr>
        <w:rPr>
          <w:rtl/>
        </w:rPr>
      </w:pPr>
    </w:p>
    <w:p w:rsidR="00E83C22" w:rsidRPr="00534F0C" w:rsidRDefault="00311E86" w:rsidP="00425CC5">
      <w:pPr>
        <w:pStyle w:val="Heading1"/>
        <w:keepNext w:val="0"/>
        <w:keepLines w:val="0"/>
        <w:spacing w:line="216" w:lineRule="auto"/>
        <w:rPr>
          <w:rtl/>
        </w:rPr>
      </w:pPr>
      <w:bookmarkStart w:id="115" w:name="_Toc533805025"/>
      <w:r w:rsidRPr="00534F0C">
        <w:rPr>
          <w:rtl/>
          <w:lang w:bidi="fa-IR"/>
        </w:rPr>
        <w:t>الاستنساخ البشري</w:t>
      </w:r>
      <w:bookmarkEnd w:id="115"/>
    </w:p>
    <w:p w:rsidR="00E83C22" w:rsidRPr="00534F0C" w:rsidRDefault="00311E86" w:rsidP="00425CC5">
      <w:pPr>
        <w:pStyle w:val="Heading1"/>
        <w:keepNext w:val="0"/>
        <w:keepLines w:val="0"/>
        <w:spacing w:line="216" w:lineRule="auto"/>
        <w:rPr>
          <w:sz w:val="26"/>
          <w:szCs w:val="42"/>
          <w:rtl/>
          <w:lang w:bidi="fa-IR"/>
        </w:rPr>
      </w:pPr>
      <w:bookmarkStart w:id="116" w:name="_Toc533281552"/>
      <w:bookmarkStart w:id="117" w:name="_Toc533805026"/>
      <w:r w:rsidRPr="00534F0C">
        <w:rPr>
          <w:sz w:val="26"/>
          <w:szCs w:val="42"/>
          <w:rtl/>
          <w:lang w:bidi="fa-IR"/>
        </w:rPr>
        <w:t>مطالعة</w:t>
      </w:r>
      <w:r w:rsidRPr="00534F0C">
        <w:rPr>
          <w:rFonts w:hint="cs"/>
          <w:sz w:val="26"/>
          <w:szCs w:val="42"/>
          <w:rtl/>
          <w:lang w:bidi="fa-IR"/>
        </w:rPr>
        <w:t>ٌ</w:t>
      </w:r>
      <w:r w:rsidRPr="00534F0C">
        <w:rPr>
          <w:sz w:val="26"/>
          <w:szCs w:val="42"/>
          <w:rtl/>
          <w:lang w:bidi="fa-IR"/>
        </w:rPr>
        <w:t xml:space="preserve"> فقه</w:t>
      </w:r>
      <w:r w:rsidRPr="00534F0C">
        <w:rPr>
          <w:rFonts w:hint="cs"/>
          <w:sz w:val="26"/>
          <w:szCs w:val="42"/>
          <w:rtl/>
          <w:lang w:bidi="fa-IR"/>
        </w:rPr>
        <w:t>ية</w:t>
      </w:r>
      <w:r w:rsidRPr="00534F0C">
        <w:rPr>
          <w:sz w:val="26"/>
          <w:szCs w:val="42"/>
          <w:rtl/>
          <w:lang w:bidi="fa-IR"/>
        </w:rPr>
        <w:t xml:space="preserve"> </w:t>
      </w:r>
      <w:r w:rsidRPr="00534F0C">
        <w:rPr>
          <w:rFonts w:hint="cs"/>
          <w:sz w:val="26"/>
          <w:szCs w:val="42"/>
          <w:rtl/>
          <w:lang w:bidi="fa-IR"/>
        </w:rPr>
        <w:t>في</w:t>
      </w:r>
      <w:r w:rsidRPr="00534F0C">
        <w:rPr>
          <w:sz w:val="26"/>
          <w:szCs w:val="42"/>
          <w:rtl/>
          <w:lang w:bidi="fa-IR"/>
        </w:rPr>
        <w:t xml:space="preserve"> </w:t>
      </w:r>
      <w:r w:rsidRPr="00534F0C">
        <w:rPr>
          <w:rFonts w:hint="cs"/>
          <w:sz w:val="26"/>
          <w:szCs w:val="42"/>
          <w:rtl/>
          <w:lang w:bidi="fa-IR"/>
        </w:rPr>
        <w:t xml:space="preserve">القواعد </w:t>
      </w:r>
      <w:r w:rsidRPr="00534F0C">
        <w:rPr>
          <w:sz w:val="26"/>
          <w:szCs w:val="42"/>
          <w:rtl/>
          <w:lang w:bidi="fa-IR"/>
        </w:rPr>
        <w:t>الشرع</w:t>
      </w:r>
      <w:r w:rsidRPr="00534F0C">
        <w:rPr>
          <w:rFonts w:hint="cs"/>
          <w:sz w:val="26"/>
          <w:szCs w:val="42"/>
          <w:rtl/>
          <w:lang w:bidi="fa-IR"/>
        </w:rPr>
        <w:t>ية</w:t>
      </w:r>
      <w:bookmarkEnd w:id="116"/>
      <w:bookmarkEnd w:id="117"/>
    </w:p>
    <w:p w:rsidR="00E83C22" w:rsidRPr="00534F0C" w:rsidRDefault="00E83C22" w:rsidP="00425CC5">
      <w:pPr>
        <w:spacing w:line="300" w:lineRule="exact"/>
        <w:rPr>
          <w:rtl/>
        </w:rPr>
      </w:pPr>
    </w:p>
    <w:p w:rsidR="00E83C22" w:rsidRPr="00534F0C" w:rsidRDefault="00311E86" w:rsidP="00425CC5">
      <w:pPr>
        <w:pStyle w:val="Author"/>
        <w:rPr>
          <w:rtl/>
        </w:rPr>
      </w:pPr>
      <w:bookmarkStart w:id="118" w:name="_Toc533805027"/>
      <w:r w:rsidRPr="00534F0C">
        <w:rPr>
          <w:rtl/>
          <w:lang w:bidi="fa-IR"/>
        </w:rPr>
        <w:t>الس</w:t>
      </w:r>
      <w:r w:rsidRPr="00534F0C">
        <w:rPr>
          <w:rFonts w:hint="cs"/>
          <w:rtl/>
          <w:lang w:bidi="fa-IR"/>
        </w:rPr>
        <w:t>يد</w:t>
      </w:r>
      <w:r w:rsidRPr="00534F0C">
        <w:rPr>
          <w:rtl/>
          <w:lang w:bidi="fa-IR"/>
        </w:rPr>
        <w:t xml:space="preserve"> </w:t>
      </w:r>
      <w:r w:rsidRPr="00534F0C">
        <w:rPr>
          <w:rFonts w:hint="cs"/>
          <w:rtl/>
          <w:lang w:bidi="fa-IR"/>
        </w:rPr>
        <w:t>مجتبى</w:t>
      </w:r>
      <w:r w:rsidRPr="00534F0C">
        <w:rPr>
          <w:rtl/>
          <w:lang w:bidi="fa-IR"/>
        </w:rPr>
        <w:t xml:space="preserve"> </w:t>
      </w:r>
      <w:r w:rsidRPr="00534F0C">
        <w:rPr>
          <w:rFonts w:hint="cs"/>
          <w:rtl/>
          <w:lang w:bidi="fa-IR"/>
        </w:rPr>
        <w:t>حسين</w:t>
      </w:r>
      <w:r w:rsidRPr="00534F0C">
        <w:rPr>
          <w:rtl/>
          <w:lang w:bidi="fa-IR"/>
        </w:rPr>
        <w:t xml:space="preserve"> </w:t>
      </w:r>
      <w:r w:rsidRPr="00534F0C">
        <w:rPr>
          <w:rFonts w:hint="cs"/>
          <w:rtl/>
          <w:lang w:bidi="fa-IR"/>
        </w:rPr>
        <w:t>نجاد</w:t>
      </w:r>
      <w:r w:rsidR="00527634" w:rsidRPr="00534F0C">
        <w:rPr>
          <w:rFonts w:cs="Taher" w:hint="cs"/>
          <w:vertAlign w:val="superscript"/>
          <w:rtl/>
        </w:rPr>
        <w:t>(</w:t>
      </w:r>
      <w:r w:rsidR="00527634" w:rsidRPr="00534F0C">
        <w:rPr>
          <w:rFonts w:cs="Taher"/>
          <w:vertAlign w:val="superscript"/>
          <w:rtl/>
        </w:rPr>
        <w:footnoteReference w:customMarkFollows="1" w:id="8"/>
        <w:t>*)</w:t>
      </w:r>
      <w:bookmarkEnd w:id="118"/>
    </w:p>
    <w:p w:rsidR="00E83C22" w:rsidRPr="00534F0C" w:rsidRDefault="00E83C22" w:rsidP="00CB7294">
      <w:pPr>
        <w:rPr>
          <w:rtl/>
        </w:rPr>
      </w:pPr>
    </w:p>
    <w:p w:rsidR="00311E86" w:rsidRPr="00534F0C" w:rsidRDefault="00311E86" w:rsidP="00425CC5">
      <w:pPr>
        <w:pStyle w:val="Heading3"/>
        <w:rPr>
          <w:color w:val="auto"/>
          <w:rtl/>
          <w:lang w:bidi="fa-IR"/>
        </w:rPr>
      </w:pPr>
      <w:r w:rsidRPr="00534F0C">
        <w:rPr>
          <w:rFonts w:hint="cs"/>
          <w:color w:val="auto"/>
          <w:rtl/>
          <w:lang w:bidi="ar-LB"/>
        </w:rPr>
        <w:t>1</w:t>
      </w:r>
      <w:r w:rsidRPr="00534F0C">
        <w:rPr>
          <w:color w:val="auto"/>
          <w:rtl/>
          <w:lang w:bidi="fa-IR"/>
        </w:rPr>
        <w:t>ـ</w:t>
      </w:r>
      <w:r w:rsidRPr="00534F0C">
        <w:rPr>
          <w:rFonts w:hint="cs"/>
          <w:color w:val="auto"/>
          <w:rtl/>
          <w:lang w:bidi="fa-IR"/>
        </w:rPr>
        <w:t xml:space="preserve"> </w:t>
      </w:r>
      <w:r w:rsidRPr="00534F0C">
        <w:rPr>
          <w:color w:val="auto"/>
          <w:rtl/>
          <w:lang w:bidi="fa-IR"/>
        </w:rPr>
        <w:t>إشكال</w:t>
      </w:r>
      <w:r w:rsidRPr="00534F0C">
        <w:rPr>
          <w:rFonts w:ascii="Times New Roman" w:hAnsi="Times New Roman" w:hint="cs"/>
          <w:color w:val="auto"/>
          <w:rtl/>
          <w:lang w:bidi="fa-IR"/>
        </w:rPr>
        <w:t>ي</w:t>
      </w:r>
      <w:r w:rsidRPr="00534F0C">
        <w:rPr>
          <w:rFonts w:hint="cs"/>
          <w:color w:val="auto"/>
          <w:rtl/>
          <w:lang w:bidi="fa-IR"/>
        </w:rPr>
        <w:t>ة</w:t>
      </w:r>
      <w:r w:rsidRPr="00534F0C">
        <w:rPr>
          <w:color w:val="auto"/>
          <w:rtl/>
          <w:lang w:bidi="fa-IR"/>
        </w:rPr>
        <w:t xml:space="preserve"> </w:t>
      </w:r>
      <w:r w:rsidRPr="00534F0C">
        <w:rPr>
          <w:rFonts w:hint="cs"/>
          <w:color w:val="auto"/>
          <w:rtl/>
          <w:lang w:bidi="fa-IR"/>
        </w:rPr>
        <w:t>البحث</w:t>
      </w:r>
    </w:p>
    <w:p w:rsidR="00311E86" w:rsidRPr="00534F0C" w:rsidRDefault="00311E86" w:rsidP="00CB7294">
      <w:pPr>
        <w:spacing w:line="410" w:lineRule="exact"/>
        <w:rPr>
          <w:rFonts w:ascii="Mosawi" w:hAnsi="Mosawi"/>
          <w:rtl/>
          <w:lang w:bidi="fa-IR"/>
        </w:rPr>
      </w:pPr>
      <w:r w:rsidRPr="00534F0C">
        <w:rPr>
          <w:rFonts w:ascii="Mosawi" w:hAnsi="Mosawi"/>
          <w:rtl/>
          <w:lang w:bidi="fa-IR"/>
        </w:rPr>
        <w:t>بعد التقد</w:t>
      </w:r>
      <w:r w:rsidR="005935BF" w:rsidRPr="00534F0C">
        <w:rPr>
          <w:rFonts w:ascii="Mosawi" w:hAnsi="Mosawi" w:hint="cs"/>
          <w:rtl/>
          <w:lang w:bidi="fa-IR"/>
        </w:rPr>
        <w:t>ُّ</w:t>
      </w:r>
      <w:r w:rsidRPr="00534F0C">
        <w:rPr>
          <w:rFonts w:ascii="Mosawi" w:hAnsi="Mosawi"/>
          <w:rtl/>
          <w:lang w:bidi="fa-IR"/>
        </w:rPr>
        <w:t>م العلمي</w:t>
      </w:r>
      <w:r w:rsidR="00063414" w:rsidRPr="00534F0C">
        <w:rPr>
          <w:rFonts w:ascii="Mosawi" w:hAnsi="Mosawi" w:hint="cs"/>
          <w:rtl/>
          <w:lang w:bidi="fa-IR"/>
        </w:rPr>
        <w:t xml:space="preserve">، </w:t>
      </w:r>
      <w:r w:rsidRPr="00534F0C">
        <w:rPr>
          <w:rFonts w:ascii="Mosawi" w:hAnsi="Mosawi"/>
          <w:rtl/>
          <w:lang w:bidi="fa-IR"/>
        </w:rPr>
        <w:t>خصوصا</w:t>
      </w:r>
      <w:r w:rsidR="00063414" w:rsidRPr="00534F0C">
        <w:rPr>
          <w:rFonts w:ascii="Mosawi" w:hAnsi="Mosawi" w:hint="cs"/>
          <w:rtl/>
          <w:lang w:bidi="fa-IR"/>
        </w:rPr>
        <w:t>ً</w:t>
      </w:r>
      <w:r w:rsidRPr="00534F0C">
        <w:rPr>
          <w:rFonts w:ascii="Mosawi" w:hAnsi="Mosawi"/>
          <w:rtl/>
          <w:lang w:bidi="fa-IR"/>
        </w:rPr>
        <w:t xml:space="preserve"> في العلوم الطب</w:t>
      </w:r>
      <w:r w:rsidRPr="00534F0C">
        <w:rPr>
          <w:rFonts w:ascii="Times New Roman" w:hAnsi="Times New Roman" w:hint="cs"/>
          <w:rtl/>
          <w:lang w:bidi="fa-IR"/>
        </w:rPr>
        <w:t>ي</w:t>
      </w:r>
      <w:r w:rsidRPr="00534F0C">
        <w:rPr>
          <w:rFonts w:ascii="Mosawi" w:hAnsi="Mosawi" w:hint="cs"/>
          <w:rtl/>
          <w:lang w:bidi="fa-IR"/>
        </w:rPr>
        <w:t>ع</w:t>
      </w:r>
      <w:r w:rsidRPr="00534F0C">
        <w:rPr>
          <w:rFonts w:ascii="Times New Roman" w:hAnsi="Times New Roman" w:hint="cs"/>
          <w:rtl/>
          <w:lang w:bidi="fa-IR"/>
        </w:rPr>
        <w:t>ي</w:t>
      </w:r>
      <w:r w:rsidRPr="00534F0C">
        <w:rPr>
          <w:rFonts w:ascii="Mosawi" w:hAnsi="Mosawi" w:hint="cs"/>
          <w:rtl/>
          <w:lang w:bidi="fa-IR"/>
        </w:rPr>
        <w:t>ة</w:t>
      </w:r>
      <w:r w:rsidR="005935B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كعلم</w:t>
      </w:r>
      <w:r w:rsidRPr="00534F0C">
        <w:rPr>
          <w:rFonts w:ascii="Mosawi" w:hAnsi="Mosawi"/>
          <w:rtl/>
          <w:lang w:bidi="fa-IR"/>
        </w:rPr>
        <w:t xml:space="preserve"> </w:t>
      </w:r>
      <w:r w:rsidRPr="00534F0C">
        <w:rPr>
          <w:rFonts w:ascii="Mosawi" w:hAnsi="Mosawi" w:hint="cs"/>
          <w:rtl/>
          <w:lang w:bidi="fa-IR"/>
        </w:rPr>
        <w:t>الح</w:t>
      </w:r>
      <w:r w:rsidRPr="00534F0C">
        <w:rPr>
          <w:rFonts w:ascii="Times New Roman" w:hAnsi="Times New Roman" w:hint="cs"/>
          <w:rtl/>
          <w:lang w:bidi="fa-IR"/>
        </w:rPr>
        <w:t>ي</w:t>
      </w:r>
      <w:r w:rsidRPr="00534F0C">
        <w:rPr>
          <w:rFonts w:ascii="Mosawi" w:hAnsi="Mosawi" w:hint="cs"/>
          <w:rtl/>
          <w:lang w:bidi="fa-IR"/>
        </w:rPr>
        <w:t>اة</w:t>
      </w:r>
      <w:r w:rsidR="005935B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ظهرت</w:t>
      </w:r>
      <w:r w:rsidRPr="00534F0C">
        <w:rPr>
          <w:rFonts w:ascii="Mosawi" w:hAnsi="Mosawi"/>
          <w:rtl/>
          <w:lang w:bidi="fa-IR"/>
        </w:rPr>
        <w:t xml:space="preserve"> </w:t>
      </w:r>
      <w:r w:rsidRPr="00534F0C">
        <w:rPr>
          <w:rFonts w:ascii="Mosawi" w:hAnsi="Mosawi" w:hint="cs"/>
          <w:rtl/>
          <w:lang w:bidi="fa-IR"/>
        </w:rPr>
        <w:t>موضوعات</w:t>
      </w:r>
      <w:r w:rsidRPr="00534F0C">
        <w:rPr>
          <w:rFonts w:ascii="Mosawi" w:hAnsi="Mosawi"/>
          <w:rtl/>
          <w:lang w:bidi="fa-IR"/>
        </w:rPr>
        <w:t xml:space="preserve"> </w:t>
      </w:r>
      <w:r w:rsidRPr="00534F0C">
        <w:rPr>
          <w:rFonts w:ascii="Mosawi" w:hAnsi="Mosawi" w:hint="cs"/>
          <w:rtl/>
          <w:lang w:bidi="fa-IR"/>
        </w:rPr>
        <w:t>جد</w:t>
      </w:r>
      <w:r w:rsidRPr="00534F0C">
        <w:rPr>
          <w:rFonts w:ascii="Times New Roman" w:hAnsi="Times New Roman" w:hint="cs"/>
          <w:rtl/>
          <w:lang w:bidi="fa-IR"/>
        </w:rPr>
        <w:t>ي</w:t>
      </w:r>
      <w:r w:rsidRPr="00534F0C">
        <w:rPr>
          <w:rFonts w:ascii="Mosawi" w:hAnsi="Mosawi" w:hint="cs"/>
          <w:rtl/>
          <w:lang w:bidi="fa-IR"/>
        </w:rPr>
        <w:t>دة</w:t>
      </w:r>
      <w:r w:rsidRPr="00534F0C">
        <w:rPr>
          <w:rFonts w:ascii="Mosawi" w:hAnsi="Mosawi"/>
          <w:rtl/>
          <w:lang w:bidi="fa-IR"/>
        </w:rPr>
        <w:t xml:space="preserve"> </w:t>
      </w:r>
      <w:r w:rsidRPr="00534F0C">
        <w:rPr>
          <w:rFonts w:ascii="Mosawi" w:hAnsi="Mosawi" w:hint="cs"/>
          <w:rtl/>
          <w:lang w:bidi="fa-IR"/>
        </w:rPr>
        <w:t>غ</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مسبوقة</w:t>
      </w:r>
      <w:r w:rsidR="005935B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لذلك</w:t>
      </w:r>
      <w:r w:rsidRPr="00534F0C">
        <w:rPr>
          <w:rFonts w:ascii="Mosawi" w:hAnsi="Mosawi"/>
          <w:rtl/>
          <w:lang w:bidi="fa-IR"/>
        </w:rPr>
        <w:t xml:space="preserve"> على </w:t>
      </w:r>
      <w:r w:rsidRPr="00534F0C">
        <w:rPr>
          <w:rFonts w:ascii="Mosawi" w:hAnsi="Mosawi" w:hint="cs"/>
          <w:rtl/>
          <w:lang w:bidi="fa-IR"/>
        </w:rPr>
        <w:t>الفقهاء</w:t>
      </w:r>
      <w:r w:rsidRPr="00534F0C">
        <w:rPr>
          <w:rFonts w:ascii="Mosawi" w:hAnsi="Mosawi"/>
          <w:rtl/>
          <w:lang w:bidi="fa-IR"/>
        </w:rPr>
        <w:t xml:space="preserve"> و</w:t>
      </w:r>
      <w:r w:rsidRPr="00534F0C">
        <w:rPr>
          <w:rFonts w:ascii="Mosawi" w:hAnsi="Mosawi" w:hint="cs"/>
          <w:rtl/>
          <w:lang w:bidi="fa-IR"/>
        </w:rPr>
        <w:t>علماء</w:t>
      </w:r>
      <w:r w:rsidRPr="00534F0C">
        <w:rPr>
          <w:rFonts w:ascii="Mosawi" w:hAnsi="Mosawi"/>
          <w:rtl/>
          <w:lang w:bidi="fa-IR"/>
        </w:rPr>
        <w:t xml:space="preserve"> </w:t>
      </w:r>
      <w:r w:rsidRPr="00534F0C">
        <w:rPr>
          <w:rFonts w:ascii="Mosawi" w:hAnsi="Mosawi" w:hint="cs"/>
          <w:rtl/>
          <w:lang w:bidi="fa-IR"/>
        </w:rPr>
        <w:t>علم</w:t>
      </w:r>
      <w:r w:rsidRPr="00534F0C">
        <w:rPr>
          <w:rFonts w:ascii="Mosawi" w:hAnsi="Mosawi"/>
          <w:rtl/>
          <w:lang w:bidi="fa-IR"/>
        </w:rPr>
        <w:t xml:space="preserve"> </w:t>
      </w:r>
      <w:r w:rsidRPr="00534F0C">
        <w:rPr>
          <w:rFonts w:ascii="Mosawi" w:hAnsi="Mosawi" w:hint="cs"/>
          <w:rtl/>
          <w:lang w:bidi="fa-IR"/>
        </w:rPr>
        <w:t>الحقوق</w:t>
      </w:r>
      <w:r w:rsidR="005935B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مع</w:t>
      </w:r>
      <w:r w:rsidRPr="00534F0C">
        <w:rPr>
          <w:rFonts w:ascii="Mosawi" w:hAnsi="Mosawi"/>
          <w:rtl/>
          <w:lang w:bidi="fa-IR"/>
        </w:rPr>
        <w:t xml:space="preserve"> </w:t>
      </w:r>
      <w:r w:rsidRPr="00534F0C">
        <w:rPr>
          <w:rFonts w:ascii="Mosawi" w:hAnsi="Mosawi" w:hint="cs"/>
          <w:rtl/>
          <w:lang w:bidi="fa-IR"/>
        </w:rPr>
        <w:t>مساعدة</w:t>
      </w:r>
      <w:r w:rsidRPr="00534F0C">
        <w:rPr>
          <w:rFonts w:ascii="Mosawi" w:hAnsi="Mosawi"/>
          <w:rtl/>
          <w:lang w:bidi="fa-IR"/>
        </w:rPr>
        <w:t xml:space="preserve"> </w:t>
      </w:r>
      <w:r w:rsidRPr="00534F0C">
        <w:rPr>
          <w:rFonts w:ascii="Mosawi" w:hAnsi="Mosawi" w:hint="cs"/>
          <w:rtl/>
          <w:lang w:bidi="fa-IR"/>
        </w:rPr>
        <w:t>الخبراء</w:t>
      </w:r>
      <w:r w:rsidRPr="00534F0C">
        <w:rPr>
          <w:rFonts w:ascii="Mosawi" w:hAnsi="Mosawi"/>
          <w:rtl/>
          <w:lang w:bidi="fa-IR"/>
        </w:rPr>
        <w:t xml:space="preserve"> و</w:t>
      </w:r>
      <w:r w:rsidRPr="00534F0C">
        <w:rPr>
          <w:rFonts w:ascii="Mosawi" w:hAnsi="Mosawi" w:hint="cs"/>
          <w:rtl/>
          <w:lang w:bidi="fa-IR"/>
        </w:rPr>
        <w:t>الاخصّائ</w:t>
      </w:r>
      <w:r w:rsidRPr="00534F0C">
        <w:rPr>
          <w:rFonts w:ascii="Times New Roman" w:hAnsi="Times New Roman" w:hint="cs"/>
          <w:rtl/>
          <w:lang w:bidi="fa-IR"/>
        </w:rPr>
        <w:t>يي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الفن</w:t>
      </w:r>
      <w:r w:rsidR="005935BF" w:rsidRPr="00534F0C">
        <w:rPr>
          <w:rFonts w:ascii="Mosawi" w:hAnsi="Mosawi" w:hint="cs"/>
          <w:rtl/>
          <w:lang w:bidi="fa-IR"/>
        </w:rPr>
        <w:t>ّ،</w:t>
      </w:r>
      <w:r w:rsidRPr="00534F0C">
        <w:rPr>
          <w:rFonts w:ascii="Mosawi" w:hAnsi="Mosawi" w:hint="cs"/>
          <w:rtl/>
          <w:lang w:bidi="fa-IR"/>
        </w:rPr>
        <w:t xml:space="preserve"> أن</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طالعوه</w:t>
      </w:r>
      <w:r w:rsidRPr="00534F0C">
        <w:rPr>
          <w:rFonts w:ascii="Mosawi" w:hAnsi="Mosawi"/>
          <w:rtl/>
          <w:lang w:bidi="fa-IR"/>
        </w:rPr>
        <w:t xml:space="preserve"> </w:t>
      </w:r>
      <w:r w:rsidRPr="00534F0C">
        <w:rPr>
          <w:rFonts w:ascii="Mosawi" w:hAnsi="Mosawi" w:hint="cs"/>
          <w:rtl/>
          <w:lang w:bidi="fa-IR"/>
        </w:rPr>
        <w:t>بالدق</w:t>
      </w:r>
      <w:r w:rsidR="005935BF" w:rsidRPr="00534F0C">
        <w:rPr>
          <w:rFonts w:ascii="Mosawi" w:hAnsi="Mosawi" w:hint="cs"/>
          <w:rtl/>
          <w:lang w:bidi="fa-IR"/>
        </w:rPr>
        <w:t>ّ</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وتكنولوج</w:t>
      </w:r>
      <w:r w:rsidRPr="00534F0C">
        <w:rPr>
          <w:rFonts w:ascii="Times New Roman" w:hAnsi="Times New Roman" w:hint="cs"/>
          <w:rtl/>
          <w:lang w:bidi="fa-IR"/>
        </w:rPr>
        <w:t>ي</w:t>
      </w:r>
      <w:r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005935BF" w:rsidRPr="00534F0C">
        <w:rPr>
          <w:rFonts w:ascii="Mosawi" w:hAnsi="Mosawi" w:hint="cs"/>
          <w:rtl/>
          <w:lang w:bidi="fa-IR"/>
        </w:rPr>
        <w:t>(</w:t>
      </w:r>
      <w:r w:rsidRPr="00534F0C">
        <w:rPr>
          <w:rFonts w:asciiTheme="majorBidi" w:hAnsiTheme="majorBidi" w:cstheme="majorBidi"/>
          <w:sz w:val="22"/>
          <w:szCs w:val="22"/>
          <w:lang w:bidi="fa-IR"/>
        </w:rPr>
        <w:t>coloning</w:t>
      </w:r>
      <w:r w:rsidRPr="00534F0C">
        <w:rPr>
          <w:rFonts w:ascii="Mosawi" w:hAnsi="Mosawi"/>
          <w:rtl/>
          <w:lang w:bidi="fa-IR"/>
        </w:rPr>
        <w:t xml:space="preserve">) </w:t>
      </w:r>
      <w:r w:rsidR="005935BF" w:rsidRPr="00534F0C">
        <w:rPr>
          <w:rFonts w:ascii="Mosawi" w:hAnsi="Mosawi" w:hint="cs"/>
          <w:rtl/>
          <w:lang w:bidi="fa-IR"/>
        </w:rPr>
        <w:t>أحد</w:t>
      </w:r>
      <w:r w:rsidRPr="00534F0C">
        <w:rPr>
          <w:rFonts w:ascii="Mosawi" w:hAnsi="Mosawi"/>
          <w:rtl/>
          <w:lang w:bidi="fa-IR"/>
        </w:rPr>
        <w:t xml:space="preserve"> </w:t>
      </w:r>
      <w:r w:rsidRPr="00534F0C">
        <w:rPr>
          <w:rFonts w:ascii="Mosawi" w:hAnsi="Mosawi" w:hint="cs"/>
          <w:rtl/>
          <w:lang w:bidi="fa-IR"/>
        </w:rPr>
        <w:t>الموضوعات</w:t>
      </w:r>
      <w:r w:rsidRPr="00534F0C">
        <w:rPr>
          <w:rFonts w:ascii="Mosawi" w:hAnsi="Mosawi"/>
          <w:rtl/>
          <w:lang w:bidi="fa-IR"/>
        </w:rPr>
        <w:t xml:space="preserve"> </w:t>
      </w:r>
      <w:r w:rsidRPr="00534F0C">
        <w:rPr>
          <w:rFonts w:ascii="Mosawi" w:hAnsi="Mosawi" w:hint="cs"/>
          <w:rtl/>
          <w:lang w:bidi="fa-IR"/>
        </w:rPr>
        <w:t>ال</w:t>
      </w:r>
      <w:r w:rsidRPr="00534F0C">
        <w:rPr>
          <w:rFonts w:ascii="Times New Roman" w:hAnsi="Times New Roman" w:hint="cs"/>
          <w:rtl/>
          <w:lang w:bidi="fa-IR"/>
        </w:rPr>
        <w:t>ي</w:t>
      </w:r>
      <w:r w:rsidRPr="00534F0C">
        <w:rPr>
          <w:rFonts w:ascii="Mosawi" w:hAnsi="Mosawi" w:hint="cs"/>
          <w:rtl/>
          <w:lang w:bidi="fa-IR"/>
        </w:rPr>
        <w:t>وم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المطروحة</w:t>
      </w:r>
      <w:r w:rsidR="005935B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التي</w:t>
      </w:r>
      <w:r w:rsidRPr="00534F0C">
        <w:rPr>
          <w:rFonts w:ascii="Mosawi" w:hAnsi="Mosawi"/>
          <w:rtl/>
          <w:lang w:bidi="fa-IR"/>
        </w:rPr>
        <w:t xml:space="preserve"> </w:t>
      </w:r>
      <w:r w:rsidRPr="00534F0C">
        <w:rPr>
          <w:rFonts w:ascii="Mosawi" w:hAnsi="Mosawi" w:hint="cs"/>
          <w:rtl/>
          <w:lang w:bidi="fa-IR"/>
        </w:rPr>
        <w:t>تستوجب</w:t>
      </w:r>
      <w:r w:rsidRPr="00534F0C">
        <w:rPr>
          <w:rFonts w:ascii="Mosawi" w:hAnsi="Mosawi"/>
          <w:rtl/>
          <w:lang w:bidi="fa-IR"/>
        </w:rPr>
        <w:t xml:space="preserve"> </w:t>
      </w:r>
      <w:r w:rsidRPr="00534F0C">
        <w:rPr>
          <w:rFonts w:ascii="Mosawi" w:hAnsi="Mosawi" w:hint="cs"/>
          <w:rtl/>
          <w:lang w:bidi="fa-IR"/>
        </w:rPr>
        <w:t>التطر</w:t>
      </w:r>
      <w:r w:rsidR="005935BF" w:rsidRPr="00534F0C">
        <w:rPr>
          <w:rFonts w:ascii="Mosawi" w:hAnsi="Mosawi" w:hint="cs"/>
          <w:rtl/>
          <w:lang w:bidi="fa-IR"/>
        </w:rPr>
        <w:t>ُّ</w:t>
      </w:r>
      <w:r w:rsidRPr="00534F0C">
        <w:rPr>
          <w:rFonts w:ascii="Mosawi" w:hAnsi="Mosawi" w:hint="cs"/>
          <w:rtl/>
          <w:lang w:bidi="fa-IR"/>
        </w:rPr>
        <w:t>ق</w:t>
      </w:r>
      <w:r w:rsidRPr="00534F0C">
        <w:rPr>
          <w:rFonts w:ascii="Mosawi" w:hAnsi="Mosawi"/>
          <w:rtl/>
          <w:lang w:bidi="fa-IR"/>
        </w:rPr>
        <w:t xml:space="preserve"> </w:t>
      </w:r>
      <w:r w:rsidRPr="00534F0C">
        <w:rPr>
          <w:rFonts w:ascii="Mosawi" w:hAnsi="Mosawi" w:hint="cs"/>
          <w:rtl/>
          <w:lang w:bidi="fa-IR"/>
        </w:rPr>
        <w:t>إل</w:t>
      </w:r>
      <w:r w:rsidRPr="00534F0C">
        <w:rPr>
          <w:rFonts w:ascii="Times New Roman" w:hAnsi="Times New Roman" w:hint="cs"/>
          <w:rtl/>
          <w:lang w:bidi="fa-IR"/>
        </w:rPr>
        <w:t>ي</w:t>
      </w:r>
      <w:r w:rsidRPr="00534F0C">
        <w:rPr>
          <w:rFonts w:ascii="Mosawi" w:hAnsi="Mosawi" w:hint="cs"/>
          <w:rtl/>
          <w:lang w:bidi="fa-IR"/>
        </w:rPr>
        <w:t>ها</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00B964FF" w:rsidRPr="00534F0C">
        <w:rPr>
          <w:rFonts w:ascii="Mosawi" w:hAnsi="Mosawi" w:hint="cs"/>
          <w:rtl/>
          <w:lang w:bidi="fa-IR"/>
        </w:rPr>
        <w:t>ال</w:t>
      </w:r>
      <w:r w:rsidRPr="00534F0C">
        <w:rPr>
          <w:rFonts w:ascii="Mosawi" w:hAnsi="Mosawi" w:hint="cs"/>
          <w:rtl/>
          <w:lang w:bidi="fa-IR"/>
        </w:rPr>
        <w:t>جوانب</w:t>
      </w:r>
      <w:r w:rsidR="00B964FF" w:rsidRPr="00534F0C">
        <w:rPr>
          <w:rFonts w:ascii="Mosawi" w:hAnsi="Mosawi" w:hint="cs"/>
          <w:rtl/>
          <w:lang w:bidi="fa-IR"/>
        </w:rPr>
        <w:t xml:space="preserve"> </w:t>
      </w:r>
      <w:r w:rsidRPr="00534F0C">
        <w:rPr>
          <w:rFonts w:ascii="Mosawi" w:hAnsi="Mosawi" w:hint="cs"/>
          <w:rtl/>
          <w:lang w:bidi="fa-IR"/>
        </w:rPr>
        <w:t>العلم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والفقه</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والحقوق</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والاجتماع</w:t>
      </w:r>
      <w:r w:rsidRPr="00534F0C">
        <w:rPr>
          <w:rFonts w:ascii="Times New Roman" w:hAnsi="Times New Roman" w:hint="cs"/>
          <w:rtl/>
          <w:lang w:bidi="fa-IR"/>
        </w:rPr>
        <w:t>ي</w:t>
      </w:r>
      <w:r w:rsidRPr="00534F0C">
        <w:rPr>
          <w:rFonts w:ascii="Mosawi" w:hAnsi="Mosawi" w:hint="cs"/>
          <w:rtl/>
          <w:lang w:bidi="fa-IR"/>
        </w:rPr>
        <w:t>ة</w:t>
      </w:r>
      <w:r w:rsidR="00B964FF" w:rsidRPr="00534F0C">
        <w:rPr>
          <w:rFonts w:ascii="Mosawi" w:hAnsi="Mosawi" w:hint="cs"/>
          <w:rtl/>
          <w:lang w:bidi="fa-IR"/>
        </w:rPr>
        <w:t xml:space="preserve"> و...</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المصطلح</w:t>
      </w:r>
      <w:r w:rsidRPr="00534F0C">
        <w:rPr>
          <w:rFonts w:ascii="Mosawi" w:hAnsi="Mosawi"/>
          <w:rtl/>
          <w:lang w:bidi="fa-IR"/>
        </w:rPr>
        <w:t xml:space="preserve"> (</w:t>
      </w:r>
      <w:r w:rsidRPr="00534F0C">
        <w:rPr>
          <w:rFonts w:asciiTheme="majorBidi" w:hAnsiTheme="majorBidi" w:cstheme="majorBidi"/>
          <w:sz w:val="22"/>
          <w:szCs w:val="22"/>
          <w:lang w:bidi="fa-IR"/>
        </w:rPr>
        <w:t>Coloning</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تجزّأ</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sz w:val="24"/>
          <w:szCs w:val="24"/>
          <w:rtl/>
          <w:lang w:bidi="fa-IR"/>
        </w:rPr>
        <w:t>«</w:t>
      </w:r>
      <w:r w:rsidRPr="00534F0C">
        <w:rPr>
          <w:rFonts w:ascii="Mosawi" w:hAnsi="Mosawi" w:hint="cs"/>
          <w:rtl/>
          <w:lang w:bidi="fa-IR"/>
        </w:rPr>
        <w:t>كلون</w:t>
      </w:r>
      <w:r w:rsidRPr="00534F0C">
        <w:rPr>
          <w:rFonts w:ascii="Mosawi" w:hAnsi="Mosawi" w:hint="cs"/>
          <w:sz w:val="24"/>
          <w:szCs w:val="24"/>
          <w:rtl/>
          <w:lang w:bidi="fa-IR"/>
        </w:rPr>
        <w:t>»</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الجذور</w:t>
      </w:r>
      <w:r w:rsidRPr="00534F0C">
        <w:rPr>
          <w:rFonts w:ascii="Mosawi" w:hAnsi="Mosawi"/>
          <w:rtl/>
          <w:lang w:bidi="fa-IR"/>
        </w:rPr>
        <w:t xml:space="preserve"> </w:t>
      </w:r>
      <w:r w:rsidRPr="00534F0C">
        <w:rPr>
          <w:rFonts w:ascii="Mosawi" w:hAnsi="Mosawi" w:hint="cs"/>
          <w:rtl/>
          <w:lang w:bidi="fa-IR"/>
        </w:rPr>
        <w:t>ال</w:t>
      </w:r>
      <w:r w:rsidRPr="00534F0C">
        <w:rPr>
          <w:rFonts w:ascii="Times New Roman" w:hAnsi="Times New Roman" w:hint="cs"/>
          <w:rtl/>
          <w:lang w:bidi="fa-IR"/>
        </w:rPr>
        <w:t>ي</w:t>
      </w:r>
      <w:r w:rsidRPr="00534F0C">
        <w:rPr>
          <w:rFonts w:ascii="Mosawi" w:hAnsi="Mosawi" w:hint="cs"/>
          <w:rtl/>
          <w:lang w:bidi="fa-IR"/>
        </w:rPr>
        <w:t>ونان</w:t>
      </w:r>
      <w:r w:rsidRPr="00534F0C">
        <w:rPr>
          <w:rFonts w:ascii="Times New Roman" w:hAnsi="Times New Roman" w:hint="cs"/>
          <w:rtl/>
          <w:lang w:bidi="fa-IR"/>
        </w:rPr>
        <w:t>ي</w:t>
      </w:r>
      <w:r w:rsidRPr="00534F0C">
        <w:rPr>
          <w:rFonts w:ascii="Mosawi" w:hAnsi="Mosawi" w:hint="cs"/>
          <w:rtl/>
          <w:lang w:bidi="fa-IR"/>
        </w:rPr>
        <w:t>ة</w:t>
      </w:r>
      <w:r w:rsidR="00A630E8" w:rsidRPr="00534F0C">
        <w:rPr>
          <w:rFonts w:ascii="Mosawi" w:hAnsi="Mosawi" w:hint="cs"/>
          <w:rtl/>
          <w:lang w:bidi="fa-IR"/>
        </w:rPr>
        <w:t>،</w:t>
      </w:r>
      <w:r w:rsidRPr="00534F0C">
        <w:rPr>
          <w:rFonts w:ascii="Mosawi" w:hAnsi="Mosawi"/>
          <w:rtl/>
          <w:lang w:bidi="fa-IR"/>
        </w:rPr>
        <w:t xml:space="preserve"> </w:t>
      </w:r>
      <w:r w:rsidR="00A630E8"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عني</w:t>
      </w:r>
      <w:r w:rsidRPr="00534F0C">
        <w:rPr>
          <w:rFonts w:ascii="Mosawi" w:hAnsi="Mosawi"/>
          <w:rtl/>
          <w:lang w:bidi="fa-IR"/>
        </w:rPr>
        <w:t xml:space="preserve"> </w:t>
      </w:r>
      <w:r w:rsidRPr="00534F0C">
        <w:rPr>
          <w:rFonts w:ascii="Mosawi" w:hAnsi="Mosawi" w:hint="cs"/>
          <w:rtl/>
          <w:lang w:bidi="fa-IR"/>
        </w:rPr>
        <w:t>الافتسال</w:t>
      </w:r>
      <w:r w:rsidRPr="00534F0C">
        <w:rPr>
          <w:rFonts w:ascii="Mosawi" w:hAnsi="Mosawi"/>
          <w:rtl/>
          <w:lang w:bidi="fa-IR"/>
        </w:rPr>
        <w:t xml:space="preserve"> </w:t>
      </w:r>
      <w:r w:rsidRPr="00534F0C">
        <w:rPr>
          <w:rFonts w:ascii="Mosawi" w:hAnsi="Mosawi" w:hint="cs"/>
          <w:rtl/>
          <w:lang w:bidi="fa-IR"/>
        </w:rPr>
        <w:t>والبرعمة</w:t>
      </w:r>
      <w:r w:rsidRPr="00534F0C">
        <w:rPr>
          <w:rFonts w:ascii="Mosawi" w:hAnsi="Mosawi"/>
          <w:rtl/>
          <w:lang w:bidi="fa-IR"/>
        </w:rPr>
        <w:t xml:space="preserve"> </w:t>
      </w:r>
      <w:r w:rsidRPr="00534F0C">
        <w:rPr>
          <w:rFonts w:ascii="Mosawi" w:hAnsi="Mosawi" w:hint="cs"/>
          <w:rtl/>
          <w:lang w:bidi="fa-IR"/>
        </w:rPr>
        <w:t>والانقسام</w:t>
      </w:r>
      <w:r w:rsidR="00745AAB"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وكلون</w:t>
      </w:r>
      <w:r w:rsidRPr="00534F0C">
        <w:rPr>
          <w:rFonts w:ascii="Times New Roman" w:hAnsi="Times New Roman" w:hint="cs"/>
          <w:rtl/>
          <w:lang w:bidi="fa-IR"/>
        </w:rPr>
        <w:t>ي</w:t>
      </w:r>
      <w:r w:rsidRPr="00534F0C">
        <w:rPr>
          <w:rFonts w:ascii="Mosawi" w:hAnsi="Mosawi" w:hint="cs"/>
          <w:rtl/>
          <w:lang w:bidi="fa-IR"/>
        </w:rPr>
        <w:t>نك</w:t>
      </w:r>
      <w:r w:rsidRPr="00534F0C">
        <w:rPr>
          <w:rFonts w:ascii="Mosawi" w:hAnsi="Mosawi"/>
          <w:rtl/>
          <w:lang w:bidi="fa-IR"/>
        </w:rPr>
        <w:t xml:space="preserve"> </w:t>
      </w:r>
      <w:r w:rsidRPr="00534F0C">
        <w:rPr>
          <w:rFonts w:ascii="Mosawi" w:hAnsi="Mosawi" w:hint="cs"/>
          <w:rtl/>
          <w:lang w:bidi="fa-IR"/>
        </w:rPr>
        <w:t>عبارة</w:t>
      </w:r>
      <w:r w:rsidR="00A630E8"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عن</w:t>
      </w:r>
      <w:r w:rsidRPr="00534F0C">
        <w:rPr>
          <w:rFonts w:ascii="Mosawi" w:hAnsi="Mosawi"/>
          <w:rtl/>
          <w:lang w:bidi="fa-IR"/>
        </w:rPr>
        <w:t xml:space="preserve"> </w:t>
      </w:r>
      <w:r w:rsidRPr="00534F0C">
        <w:rPr>
          <w:rFonts w:ascii="Mosawi" w:hAnsi="Mosawi" w:hint="cs"/>
          <w:rtl/>
          <w:lang w:bidi="fa-IR"/>
        </w:rPr>
        <w:t>القطع</w:t>
      </w:r>
      <w:r w:rsidRPr="00534F0C">
        <w:rPr>
          <w:rFonts w:ascii="Mosawi" w:hAnsi="Mosawi"/>
          <w:rtl/>
          <w:lang w:bidi="fa-IR"/>
        </w:rPr>
        <w:t xml:space="preserve"> </w:t>
      </w:r>
      <w:r w:rsidRPr="00534F0C">
        <w:rPr>
          <w:rFonts w:ascii="Mosawi" w:hAnsi="Mosawi" w:hint="cs"/>
          <w:rtl/>
          <w:lang w:bidi="fa-IR"/>
        </w:rPr>
        <w:t>وا</w:t>
      </w:r>
      <w:r w:rsidRPr="00534F0C">
        <w:rPr>
          <w:rFonts w:ascii="Mosawi" w:hAnsi="Mosawi"/>
          <w:rtl/>
          <w:lang w:bidi="fa-IR"/>
        </w:rPr>
        <w:t>لانقسام</w:t>
      </w:r>
      <w:r w:rsidRPr="00534F0C">
        <w:rPr>
          <w:rFonts w:ascii="Mosawi" w:hAnsi="Mosawi"/>
          <w:vertAlign w:val="superscript"/>
          <w:rtl/>
          <w:lang w:bidi="fa-IR"/>
        </w:rPr>
        <w:t>(</w:t>
      </w:r>
      <w:r w:rsidRPr="00534F0C">
        <w:rPr>
          <w:rStyle w:val="EndnoteReference"/>
          <w:rFonts w:ascii="Mosawi" w:hAnsi="Mosawi"/>
          <w:rtl/>
          <w:lang w:bidi="fa-IR"/>
        </w:rPr>
        <w:endnoteReference w:id="207"/>
      </w:r>
      <w:r w:rsidRPr="00534F0C">
        <w:rPr>
          <w:rFonts w:ascii="Mosawi" w:hAnsi="Mosawi"/>
          <w:vertAlign w:val="superscript"/>
          <w:rtl/>
          <w:lang w:bidi="fa-IR"/>
        </w:rPr>
        <w:t>)</w:t>
      </w:r>
      <w:r w:rsidRPr="00534F0C">
        <w:rPr>
          <w:rFonts w:ascii="Mosawi" w:hAnsi="Mosawi"/>
          <w:rtl/>
          <w:lang w:bidi="fa-IR"/>
        </w:rPr>
        <w:t xml:space="preserve">. </w:t>
      </w:r>
      <w:r w:rsidR="00A630E8" w:rsidRPr="00534F0C">
        <w:rPr>
          <w:rFonts w:ascii="Mosawi" w:hAnsi="Mosawi" w:hint="cs"/>
          <w:rtl/>
          <w:lang w:bidi="fa-IR"/>
        </w:rPr>
        <w:t>و</w:t>
      </w:r>
      <w:r w:rsidRPr="00534F0C">
        <w:rPr>
          <w:rFonts w:ascii="Mosawi" w:hAnsi="Mosawi"/>
          <w:rtl/>
          <w:lang w:bidi="fa-IR"/>
        </w:rPr>
        <w:t xml:space="preserve">الاستنساخ نوعان: </w:t>
      </w:r>
    </w:p>
    <w:p w:rsidR="00311E86" w:rsidRPr="00534F0C" w:rsidRDefault="00311E86" w:rsidP="00CB7294">
      <w:pPr>
        <w:spacing w:line="410" w:lineRule="exact"/>
        <w:rPr>
          <w:rFonts w:ascii="Mosawi" w:hAnsi="Mosawi"/>
          <w:rtl/>
          <w:lang w:bidi="fa-IR"/>
        </w:rPr>
      </w:pPr>
      <w:r w:rsidRPr="00534F0C">
        <w:rPr>
          <w:rFonts w:ascii="Mosawi" w:hAnsi="Mosawi"/>
          <w:b/>
          <w:bCs/>
          <w:rtl/>
          <w:lang w:bidi="fa-IR"/>
        </w:rPr>
        <w:t>النوع الأو</w:t>
      </w:r>
      <w:r w:rsidR="00A630E8" w:rsidRPr="00534F0C">
        <w:rPr>
          <w:rFonts w:ascii="Mosawi" w:hAnsi="Mosawi" w:hint="cs"/>
          <w:b/>
          <w:bCs/>
          <w:rtl/>
          <w:lang w:bidi="fa-IR"/>
        </w:rPr>
        <w:t>ّ</w:t>
      </w:r>
      <w:r w:rsidRPr="00534F0C">
        <w:rPr>
          <w:rFonts w:ascii="Mosawi" w:hAnsi="Mosawi"/>
          <w:b/>
          <w:bCs/>
          <w:rtl/>
          <w:lang w:bidi="fa-IR"/>
        </w:rPr>
        <w:t>ل: الاستنساخ الجن</w:t>
      </w:r>
      <w:r w:rsidRPr="00534F0C">
        <w:rPr>
          <w:rFonts w:ascii="Times New Roman" w:hAnsi="Times New Roman" w:hint="cs"/>
          <w:b/>
          <w:bCs/>
          <w:rtl/>
          <w:lang w:bidi="fa-IR"/>
        </w:rPr>
        <w:t>ي</w:t>
      </w:r>
      <w:r w:rsidRPr="00534F0C">
        <w:rPr>
          <w:rFonts w:ascii="Mosawi" w:hAnsi="Mosawi" w:hint="cs"/>
          <w:b/>
          <w:bCs/>
          <w:rtl/>
          <w:lang w:bidi="fa-IR"/>
        </w:rPr>
        <w:t>نيّ</w:t>
      </w:r>
      <w:r w:rsidR="00A630E8" w:rsidRPr="00534F0C">
        <w:rPr>
          <w:rFonts w:ascii="Mosawi" w:hAnsi="Mosawi" w:hint="cs"/>
          <w:rtl/>
          <w:lang w:bidi="fa-IR"/>
        </w:rPr>
        <w:t xml:space="preserve"> </w:t>
      </w:r>
      <w:r w:rsidRPr="00534F0C">
        <w:rPr>
          <w:rFonts w:ascii="Mosawi" w:hAnsi="Mosawi"/>
          <w:rtl/>
          <w:lang w:bidi="fa-IR"/>
        </w:rPr>
        <w:t>(</w:t>
      </w:r>
      <w:r w:rsidRPr="00534F0C">
        <w:rPr>
          <w:rFonts w:asciiTheme="majorBidi" w:hAnsiTheme="majorBidi" w:cstheme="majorBidi"/>
          <w:sz w:val="22"/>
          <w:szCs w:val="22"/>
          <w:lang w:bidi="fa-IR"/>
        </w:rPr>
        <w:t>Embryonic</w:t>
      </w:r>
      <w:r w:rsidRPr="00534F0C">
        <w:rPr>
          <w:rFonts w:ascii="Mosawi" w:hAnsi="Mosawi"/>
          <w:lang w:bidi="fa-IR"/>
        </w:rPr>
        <w:t xml:space="preserve"> </w:t>
      </w:r>
      <w:r w:rsidRPr="00534F0C">
        <w:rPr>
          <w:rFonts w:asciiTheme="majorBidi" w:hAnsiTheme="majorBidi" w:cstheme="majorBidi"/>
          <w:sz w:val="22"/>
          <w:szCs w:val="22"/>
          <w:lang w:bidi="fa-IR"/>
        </w:rPr>
        <w:t>cloning</w:t>
      </w:r>
      <w:r w:rsidR="00A630E8" w:rsidRPr="00534F0C">
        <w:rPr>
          <w:rFonts w:ascii="Mosawi" w:hAnsi="Mosawi" w:hint="cs"/>
          <w:rtl/>
          <w:lang w:bidi="fa-IR"/>
        </w:rPr>
        <w:t>)</w:t>
      </w:r>
      <w:r w:rsidRPr="00534F0C">
        <w:rPr>
          <w:rFonts w:ascii="Mosawi" w:hAnsi="Mosawi"/>
          <w:rtl/>
          <w:lang w:bidi="fa-IR"/>
        </w:rPr>
        <w:t>: في هذه المرحلة تحثّ الخل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على </w:t>
      </w:r>
      <w:r w:rsidRPr="00534F0C">
        <w:rPr>
          <w:rFonts w:ascii="Mosawi" w:hAnsi="Mosawi" w:hint="cs"/>
          <w:rtl/>
          <w:lang w:bidi="fa-IR"/>
        </w:rPr>
        <w:t>الانقسام</w:t>
      </w:r>
      <w:r w:rsidR="00A630E8" w:rsidRPr="00534F0C">
        <w:rPr>
          <w:rFonts w:ascii="Mosawi" w:hAnsi="Mosawi" w:hint="cs"/>
          <w:rtl/>
          <w:lang w:bidi="fa-IR"/>
        </w:rPr>
        <w:t>،</w:t>
      </w:r>
      <w:r w:rsidRPr="00534F0C">
        <w:rPr>
          <w:rFonts w:ascii="Mosawi" w:hAnsi="Mosawi"/>
          <w:rtl/>
          <w:lang w:bidi="fa-IR"/>
        </w:rPr>
        <w:t xml:space="preserve"> و</w:t>
      </w:r>
      <w:r w:rsidRPr="00534F0C">
        <w:rPr>
          <w:rFonts w:ascii="Mosawi" w:hAnsi="Mosawi" w:hint="cs"/>
          <w:rtl/>
          <w:lang w:bidi="fa-IR"/>
        </w:rPr>
        <w:t>تُقسم</w:t>
      </w:r>
      <w:r w:rsidRPr="00534F0C">
        <w:rPr>
          <w:rFonts w:ascii="Mosawi" w:hAnsi="Mosawi"/>
          <w:rtl/>
          <w:lang w:bidi="fa-IR"/>
        </w:rPr>
        <w:t xml:space="preserve"> إلى </w:t>
      </w:r>
      <w:r w:rsidRPr="00534F0C">
        <w:rPr>
          <w:rFonts w:ascii="Mosawi" w:hAnsi="Mosawi" w:hint="cs"/>
          <w:rtl/>
          <w:lang w:bidi="fa-IR"/>
        </w:rPr>
        <w:t>قسم</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قبل</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تصل</w:t>
      </w:r>
      <w:r w:rsidRPr="00534F0C">
        <w:rPr>
          <w:rFonts w:ascii="Mosawi" w:hAnsi="Mosawi"/>
          <w:rtl/>
          <w:lang w:bidi="fa-IR"/>
        </w:rPr>
        <w:t xml:space="preserve"> إلى </w:t>
      </w:r>
      <w:r w:rsidRPr="00534F0C">
        <w:rPr>
          <w:rFonts w:ascii="Mosawi" w:hAnsi="Mosawi" w:hint="cs"/>
          <w:rtl/>
          <w:lang w:bidi="fa-IR"/>
        </w:rPr>
        <w:t>مرحلته</w:t>
      </w:r>
      <w:r w:rsidR="00A630E8"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الجن</w:t>
      </w:r>
      <w:r w:rsidRPr="00534F0C">
        <w:rPr>
          <w:rFonts w:ascii="Times New Roman" w:hAnsi="Times New Roman" w:hint="cs"/>
          <w:rtl/>
          <w:lang w:bidi="fa-IR"/>
        </w:rPr>
        <w:t>ي</w:t>
      </w:r>
      <w:r w:rsidRPr="00534F0C">
        <w:rPr>
          <w:rFonts w:ascii="Mosawi" w:hAnsi="Mosawi" w:hint="cs"/>
          <w:rtl/>
          <w:lang w:bidi="fa-IR"/>
        </w:rPr>
        <w:t>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وب</w:t>
      </w:r>
      <w:r w:rsidRPr="00534F0C">
        <w:rPr>
          <w:rFonts w:ascii="Times New Roman" w:hAnsi="Times New Roman" w:hint="cs"/>
          <w:rtl/>
          <w:lang w:bidi="fa-IR"/>
        </w:rPr>
        <w:t>ي</w:t>
      </w:r>
      <w:r w:rsidRPr="00534F0C">
        <w:rPr>
          <w:rFonts w:ascii="Mosawi" w:hAnsi="Mosawi" w:hint="cs"/>
          <w:rtl/>
          <w:lang w:bidi="fa-IR"/>
        </w:rPr>
        <w:t>نهما</w:t>
      </w:r>
      <w:r w:rsidRPr="00534F0C">
        <w:rPr>
          <w:rFonts w:ascii="Mosawi" w:hAnsi="Mosawi"/>
          <w:rtl/>
          <w:lang w:bidi="fa-IR"/>
        </w:rPr>
        <w:t xml:space="preserve"> </w:t>
      </w:r>
      <w:r w:rsidRPr="00534F0C">
        <w:rPr>
          <w:rFonts w:ascii="Mosawi" w:hAnsi="Mosawi" w:hint="cs"/>
          <w:rtl/>
          <w:lang w:bidi="fa-IR"/>
        </w:rPr>
        <w:t>مشابهة</w:t>
      </w:r>
      <w:r w:rsidRPr="00534F0C">
        <w:rPr>
          <w:rFonts w:ascii="Mosawi" w:hAnsi="Mosawi"/>
          <w:rtl/>
          <w:lang w:bidi="fa-IR"/>
        </w:rPr>
        <w:t xml:space="preserve"> </w:t>
      </w:r>
      <w:r w:rsidRPr="00534F0C">
        <w:rPr>
          <w:rFonts w:ascii="Mosawi" w:hAnsi="Mosawi" w:hint="cs"/>
          <w:rtl/>
          <w:lang w:bidi="fa-IR"/>
        </w:rPr>
        <w:t>تامة</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ناح</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وراث</w:t>
      </w:r>
      <w:r w:rsidRPr="00534F0C">
        <w:rPr>
          <w:rFonts w:ascii="Times New Roman" w:hAnsi="Times New Roman" w:hint="cs"/>
          <w:rtl/>
          <w:lang w:bidi="fa-IR"/>
        </w:rPr>
        <w:t>ي</w:t>
      </w:r>
      <w:r w:rsidRPr="00534F0C">
        <w:rPr>
          <w:rFonts w:ascii="Mosawi" w:hAnsi="Mosawi" w:hint="cs"/>
          <w:rtl/>
          <w:lang w:bidi="fa-IR"/>
        </w:rPr>
        <w:t xml:space="preserve">ة </w:t>
      </w:r>
      <w:r w:rsidRPr="00534F0C">
        <w:rPr>
          <w:rFonts w:asciiTheme="majorBidi" w:hAnsiTheme="majorBidi"/>
          <w:rtl/>
          <w:lang w:bidi="fa-IR"/>
        </w:rPr>
        <w:t>(</w:t>
      </w:r>
      <w:r w:rsidRPr="00534F0C">
        <w:rPr>
          <w:rFonts w:asciiTheme="majorBidi" w:hAnsiTheme="majorBidi" w:cstheme="majorBidi"/>
          <w:sz w:val="22"/>
          <w:szCs w:val="22"/>
          <w:lang w:bidi="fa-IR"/>
        </w:rPr>
        <w:t>D.N.A</w:t>
      </w:r>
      <w:r w:rsidRPr="00534F0C">
        <w:rPr>
          <w:rFonts w:ascii="Mosawi" w:hAnsi="Mosawi"/>
          <w:rtl/>
          <w:lang w:bidi="fa-IR"/>
        </w:rPr>
        <w:t>)</w:t>
      </w:r>
      <w:r w:rsidR="00A630E8" w:rsidRPr="00534F0C">
        <w:rPr>
          <w:rFonts w:ascii="Mosawi" w:hAnsi="Mosawi" w:hint="cs"/>
          <w:rtl/>
          <w:lang w:bidi="fa-IR"/>
        </w:rPr>
        <w:t>،</w:t>
      </w:r>
      <w:r w:rsidRPr="00534F0C">
        <w:rPr>
          <w:rFonts w:ascii="Mosawi" w:hAnsi="Mosawi"/>
          <w:rtl/>
          <w:lang w:bidi="fa-IR"/>
        </w:rPr>
        <w:t xml:space="preserve"> و</w:t>
      </w:r>
      <w:r w:rsidRPr="00534F0C">
        <w:rPr>
          <w:rFonts w:ascii="Times New Roman" w:hAnsi="Times New Roman" w:hint="cs"/>
          <w:rtl/>
          <w:lang w:bidi="fa-IR"/>
        </w:rPr>
        <w:t>ي</w:t>
      </w:r>
      <w:r w:rsidRPr="00534F0C">
        <w:rPr>
          <w:rFonts w:ascii="Mosawi" w:hAnsi="Mosawi" w:hint="cs"/>
          <w:rtl/>
          <w:lang w:bidi="fa-IR"/>
        </w:rPr>
        <w:t>كون</w:t>
      </w:r>
      <w:r w:rsidRPr="00534F0C">
        <w:rPr>
          <w:rFonts w:ascii="Mosawi" w:hAnsi="Mosawi"/>
          <w:rtl/>
          <w:lang w:bidi="fa-IR"/>
        </w:rPr>
        <w:t xml:space="preserve"> </w:t>
      </w:r>
      <w:r w:rsidRPr="00534F0C">
        <w:rPr>
          <w:rFonts w:ascii="Mosawi" w:hAnsi="Mosawi" w:hint="cs"/>
          <w:rtl/>
          <w:lang w:bidi="fa-IR"/>
        </w:rPr>
        <w:t>التوأمان</w:t>
      </w:r>
      <w:r w:rsidRPr="00534F0C">
        <w:rPr>
          <w:rFonts w:ascii="Mosawi" w:hAnsi="Mosawi"/>
          <w:rtl/>
          <w:lang w:bidi="fa-IR"/>
        </w:rPr>
        <w:t xml:space="preserve"> </w:t>
      </w:r>
      <w:r w:rsidRPr="00534F0C">
        <w:rPr>
          <w:rFonts w:ascii="Mosawi" w:hAnsi="Mosawi" w:hint="cs"/>
          <w:rtl/>
          <w:lang w:bidi="fa-IR"/>
        </w:rPr>
        <w:t>نت</w:t>
      </w:r>
      <w:r w:rsidRPr="00534F0C">
        <w:rPr>
          <w:rFonts w:ascii="Times New Roman" w:hAnsi="Times New Roman" w:hint="cs"/>
          <w:rtl/>
          <w:lang w:bidi="fa-IR"/>
        </w:rPr>
        <w:t>ي</w:t>
      </w:r>
      <w:r w:rsidRPr="00534F0C">
        <w:rPr>
          <w:rFonts w:ascii="Mosawi" w:hAnsi="Mosawi" w:hint="cs"/>
          <w:rtl/>
          <w:lang w:bidi="fa-IR"/>
        </w:rPr>
        <w:t>جة</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العمل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العالم</w:t>
      </w:r>
      <w:r w:rsidRPr="00534F0C">
        <w:rPr>
          <w:rFonts w:ascii="Mosawi" w:hAnsi="Mosawi"/>
          <w:rtl/>
          <w:lang w:bidi="fa-IR"/>
        </w:rPr>
        <w:t xml:space="preserve">. </w:t>
      </w:r>
    </w:p>
    <w:p w:rsidR="00311E86" w:rsidRPr="00534F0C" w:rsidRDefault="00311E86" w:rsidP="00CB7294">
      <w:pPr>
        <w:spacing w:line="410" w:lineRule="exact"/>
        <w:rPr>
          <w:rFonts w:ascii="Mosawi" w:hAnsi="Mosawi"/>
          <w:rtl/>
          <w:lang w:bidi="fa-IR"/>
        </w:rPr>
      </w:pPr>
      <w:r w:rsidRPr="00534F0C">
        <w:rPr>
          <w:rFonts w:ascii="Mosawi" w:hAnsi="Mosawi"/>
          <w:b/>
          <w:bCs/>
          <w:rtl/>
          <w:lang w:bidi="fa-IR"/>
        </w:rPr>
        <w:t>النوع الثاني: الاستنساخ العلاج</w:t>
      </w:r>
      <w:r w:rsidRPr="00534F0C">
        <w:rPr>
          <w:rFonts w:ascii="Mosawi" w:hAnsi="Mosawi" w:hint="cs"/>
          <w:b/>
          <w:bCs/>
          <w:rtl/>
          <w:lang w:bidi="fa-IR"/>
        </w:rPr>
        <w:t>يّ</w:t>
      </w:r>
      <w:r w:rsidRPr="00534F0C">
        <w:rPr>
          <w:rFonts w:asciiTheme="majorBidi" w:hAnsiTheme="majorBidi" w:hint="cs"/>
          <w:sz w:val="22"/>
          <w:szCs w:val="22"/>
          <w:rtl/>
          <w:lang w:bidi="fa-IR"/>
        </w:rPr>
        <w:t xml:space="preserve"> </w:t>
      </w:r>
      <w:r w:rsidRPr="00534F0C">
        <w:rPr>
          <w:rFonts w:asciiTheme="majorBidi" w:hAnsiTheme="majorBidi" w:hint="cs"/>
          <w:rtl/>
          <w:lang w:bidi="fa-IR"/>
        </w:rPr>
        <w:t>(</w:t>
      </w:r>
      <w:r w:rsidRPr="00534F0C">
        <w:rPr>
          <w:rFonts w:asciiTheme="majorBidi" w:hAnsiTheme="majorBidi" w:cstheme="majorBidi"/>
          <w:sz w:val="22"/>
          <w:szCs w:val="22"/>
          <w:lang w:bidi="fa-IR"/>
        </w:rPr>
        <w:t>Therapeutic clonin</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ستخدم</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علاج</w:t>
      </w:r>
      <w:r w:rsidRPr="00534F0C">
        <w:rPr>
          <w:rFonts w:ascii="Mosawi" w:hAnsi="Mosawi"/>
          <w:rtl/>
          <w:lang w:bidi="fa-IR"/>
        </w:rPr>
        <w:t xml:space="preserve"> </w:t>
      </w:r>
      <w:r w:rsidRPr="00534F0C">
        <w:rPr>
          <w:rFonts w:ascii="Mosawi" w:hAnsi="Mosawi" w:hint="cs"/>
          <w:rtl/>
          <w:lang w:bidi="fa-IR"/>
        </w:rPr>
        <w:t>الأمراض</w:t>
      </w:r>
      <w:r w:rsidRPr="00534F0C">
        <w:rPr>
          <w:rFonts w:ascii="Mosawi" w:hAnsi="Mosawi"/>
          <w:rtl/>
          <w:lang w:bidi="fa-IR"/>
        </w:rPr>
        <w:t xml:space="preserve"> </w:t>
      </w:r>
      <w:r w:rsidRPr="00534F0C">
        <w:rPr>
          <w:rFonts w:ascii="Mosawi" w:hAnsi="Mosawi" w:hint="cs"/>
          <w:rtl/>
          <w:lang w:bidi="fa-IR"/>
        </w:rPr>
        <w:t>المستعص</w:t>
      </w:r>
      <w:r w:rsidR="00A630E8" w:rsidRPr="00534F0C">
        <w:rPr>
          <w:rFonts w:ascii="Mosawi" w:hAnsi="Mosawi"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مثلا</w:t>
      </w:r>
      <w:r w:rsidR="00A630E8"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ح</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تنتج</w:t>
      </w:r>
      <w:r w:rsidRPr="00534F0C">
        <w:rPr>
          <w:rFonts w:ascii="Mosawi" w:hAnsi="Mosawi"/>
          <w:rtl/>
          <w:lang w:bidi="fa-IR"/>
        </w:rPr>
        <w:t xml:space="preserve"> </w:t>
      </w:r>
      <w:r w:rsidRPr="00534F0C">
        <w:rPr>
          <w:rFonts w:ascii="Mosawi" w:hAnsi="Mosawi" w:hint="cs"/>
          <w:rtl/>
          <w:lang w:bidi="fa-IR"/>
        </w:rPr>
        <w:t>الخلا</w:t>
      </w:r>
      <w:r w:rsidRPr="00534F0C">
        <w:rPr>
          <w:rFonts w:ascii="Times New Roman" w:hAnsi="Times New Roman" w:hint="cs"/>
          <w:rtl/>
          <w:lang w:bidi="fa-IR"/>
        </w:rPr>
        <w:t>ي</w:t>
      </w:r>
      <w:r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الدمو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البشر</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التر</w:t>
      </w:r>
      <w:r w:rsidRPr="00534F0C">
        <w:rPr>
          <w:rFonts w:ascii="Times New Roman" w:hAnsi="Times New Roman" w:hint="cs"/>
          <w:rtl/>
          <w:lang w:bidi="fa-IR"/>
        </w:rPr>
        <w:t>ي</w:t>
      </w:r>
      <w:r w:rsidRPr="00534F0C">
        <w:rPr>
          <w:rFonts w:ascii="Mosawi" w:hAnsi="Mosawi" w:hint="cs"/>
          <w:rtl/>
          <w:lang w:bidi="fa-IR"/>
        </w:rPr>
        <w:t>اق</w:t>
      </w:r>
      <w:r w:rsidR="00A630E8"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تبدأ</w:t>
      </w:r>
      <w:r w:rsidRPr="00534F0C">
        <w:rPr>
          <w:rFonts w:ascii="Mosawi" w:hAnsi="Mosawi"/>
          <w:rtl/>
          <w:lang w:bidi="fa-IR"/>
        </w:rPr>
        <w:t xml:space="preserve"> </w:t>
      </w:r>
      <w:r w:rsidRPr="00534F0C">
        <w:rPr>
          <w:rFonts w:ascii="Mosawi" w:hAnsi="Mosawi" w:hint="cs"/>
          <w:rtl/>
          <w:lang w:bidi="fa-IR"/>
        </w:rPr>
        <w:t>الخلا</w:t>
      </w:r>
      <w:r w:rsidRPr="00534F0C">
        <w:rPr>
          <w:rFonts w:ascii="Times New Roman" w:hAnsi="Times New Roman" w:hint="cs"/>
          <w:rtl/>
          <w:lang w:bidi="fa-IR"/>
        </w:rPr>
        <w:t>ي</w:t>
      </w:r>
      <w:r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السالمة</w:t>
      </w:r>
      <w:r w:rsidRPr="00534F0C">
        <w:rPr>
          <w:rFonts w:ascii="Mosawi" w:hAnsi="Mosawi"/>
          <w:rtl/>
          <w:lang w:bidi="fa-IR"/>
        </w:rPr>
        <w:t xml:space="preserve"> </w:t>
      </w:r>
      <w:r w:rsidRPr="00534F0C">
        <w:rPr>
          <w:rFonts w:ascii="Mosawi" w:hAnsi="Mosawi" w:hint="cs"/>
          <w:rtl/>
          <w:lang w:bidi="fa-IR"/>
        </w:rPr>
        <w:t>تنتج</w:t>
      </w:r>
      <w:r w:rsidRPr="00534F0C">
        <w:rPr>
          <w:rFonts w:ascii="Mosawi" w:hAnsi="Mosawi"/>
          <w:rtl/>
          <w:lang w:bidi="fa-IR"/>
        </w:rPr>
        <w:t xml:space="preserve"> </w:t>
      </w:r>
      <w:r w:rsidRPr="00534F0C">
        <w:rPr>
          <w:rFonts w:ascii="Mosawi" w:hAnsi="Mosawi" w:hint="cs"/>
          <w:rtl/>
          <w:lang w:bidi="fa-IR"/>
        </w:rPr>
        <w:t>العضو</w:t>
      </w:r>
      <w:r w:rsidRPr="00534F0C">
        <w:rPr>
          <w:rFonts w:ascii="Mosawi" w:hAnsi="Mosawi"/>
          <w:rtl/>
          <w:lang w:bidi="fa-IR"/>
        </w:rPr>
        <w:t xml:space="preserve"> </w:t>
      </w:r>
      <w:r w:rsidRPr="00534F0C">
        <w:rPr>
          <w:rFonts w:ascii="Mosawi" w:hAnsi="Mosawi" w:hint="cs"/>
          <w:rtl/>
          <w:lang w:bidi="fa-IR"/>
        </w:rPr>
        <w:t>السالم</w:t>
      </w:r>
      <w:r w:rsidRPr="00534F0C">
        <w:rPr>
          <w:rFonts w:ascii="Mosawi" w:hAnsi="Mosawi"/>
          <w:rtl/>
          <w:lang w:bidi="fa-IR"/>
        </w:rPr>
        <w:t xml:space="preserve"> </w:t>
      </w:r>
      <w:r w:rsidRPr="00534F0C">
        <w:rPr>
          <w:rFonts w:ascii="Mosawi" w:hAnsi="Mosawi" w:hint="cs"/>
          <w:rtl/>
          <w:lang w:bidi="fa-IR"/>
        </w:rPr>
        <w:t>أو</w:t>
      </w:r>
      <w:r w:rsidRPr="00534F0C">
        <w:rPr>
          <w:rFonts w:ascii="Mosawi" w:hAnsi="Mosawi"/>
          <w:rtl/>
          <w:lang w:bidi="fa-IR"/>
        </w:rPr>
        <w:t xml:space="preserve"> </w:t>
      </w:r>
      <w:r w:rsidRPr="00534F0C">
        <w:rPr>
          <w:rFonts w:ascii="Mosawi" w:hAnsi="Mosawi" w:hint="cs"/>
          <w:rtl/>
          <w:lang w:bidi="fa-IR"/>
        </w:rPr>
        <w:t>الخلا</w:t>
      </w:r>
      <w:r w:rsidRPr="00534F0C">
        <w:rPr>
          <w:rFonts w:ascii="Times New Roman" w:hAnsi="Times New Roman" w:hint="cs"/>
          <w:rtl/>
          <w:lang w:bidi="fa-IR"/>
        </w:rPr>
        <w:t>ي</w:t>
      </w:r>
      <w:r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الدمو</w:t>
      </w:r>
      <w:r w:rsidRPr="00534F0C">
        <w:rPr>
          <w:rFonts w:ascii="Times New Roman" w:hAnsi="Times New Roman" w:hint="cs"/>
          <w:rtl/>
          <w:lang w:bidi="fa-IR"/>
        </w:rPr>
        <w:t>ي</w:t>
      </w:r>
      <w:r w:rsidRPr="00534F0C">
        <w:rPr>
          <w:rFonts w:ascii="Mosawi" w:hAnsi="Mosawi" w:hint="cs"/>
          <w:rtl/>
          <w:lang w:bidi="fa-IR"/>
        </w:rPr>
        <w:t>ة</w:t>
      </w:r>
      <w:r w:rsidR="00A630E8"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والتي</w:t>
      </w:r>
      <w:r w:rsidRPr="00534F0C">
        <w:rPr>
          <w:rFonts w:ascii="Mosawi" w:hAnsi="Mosawi"/>
          <w:rtl/>
          <w:lang w:bidi="fa-IR"/>
        </w:rPr>
        <w:t xml:space="preserve"> </w:t>
      </w:r>
      <w:r w:rsidRPr="00534F0C">
        <w:rPr>
          <w:rFonts w:ascii="Mosawi" w:hAnsi="Mosawi" w:hint="cs"/>
          <w:rtl/>
          <w:lang w:bidi="fa-IR"/>
        </w:rPr>
        <w:t>لها</w:t>
      </w:r>
      <w:r w:rsidRPr="00534F0C">
        <w:rPr>
          <w:rFonts w:ascii="Mosawi" w:hAnsi="Mosawi"/>
          <w:rtl/>
          <w:lang w:bidi="fa-IR"/>
        </w:rPr>
        <w:t xml:space="preserve"> </w:t>
      </w:r>
      <w:r w:rsidRPr="00534F0C">
        <w:rPr>
          <w:rFonts w:ascii="Mosawi" w:hAnsi="Mosawi" w:hint="cs"/>
          <w:rtl/>
          <w:lang w:bidi="fa-IR"/>
        </w:rPr>
        <w:t>قدرة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009249E6" w:rsidRPr="00534F0C">
        <w:rPr>
          <w:rFonts w:ascii="Mosawi" w:hAnsi="Mosawi" w:hint="cs"/>
          <w:rtl/>
          <w:lang w:bidi="fa-IR"/>
        </w:rPr>
        <w:t>إ</w:t>
      </w:r>
      <w:r w:rsidRPr="00534F0C">
        <w:rPr>
          <w:rFonts w:ascii="Mosawi" w:hAnsi="Mosawi" w:hint="cs"/>
          <w:rtl/>
          <w:lang w:bidi="fa-IR"/>
        </w:rPr>
        <w:t>نتاج</w:t>
      </w:r>
      <w:r w:rsidRPr="00534F0C">
        <w:rPr>
          <w:rFonts w:ascii="Mosawi" w:hAnsi="Mosawi"/>
          <w:rtl/>
          <w:lang w:bidi="fa-IR"/>
        </w:rPr>
        <w:t xml:space="preserve"> </w:t>
      </w:r>
      <w:r w:rsidRPr="00534F0C">
        <w:rPr>
          <w:rFonts w:ascii="Mosawi" w:hAnsi="Mosawi" w:hint="cs"/>
          <w:rtl/>
          <w:lang w:bidi="fa-IR"/>
        </w:rPr>
        <w:t>التر</w:t>
      </w:r>
      <w:r w:rsidRPr="00534F0C">
        <w:rPr>
          <w:rFonts w:ascii="Times New Roman" w:hAnsi="Times New Roman" w:hint="cs"/>
          <w:rtl/>
          <w:lang w:bidi="fa-IR"/>
        </w:rPr>
        <w:t>ي</w:t>
      </w:r>
      <w:r w:rsidRPr="00534F0C">
        <w:rPr>
          <w:rFonts w:ascii="Mosawi" w:hAnsi="Mosawi" w:hint="cs"/>
          <w:rtl/>
          <w:lang w:bidi="fa-IR"/>
        </w:rPr>
        <w:t>اق</w:t>
      </w:r>
      <w:r w:rsidRPr="00534F0C">
        <w:rPr>
          <w:rFonts w:ascii="Mosawi" w:hAnsi="Mosawi"/>
          <w:rtl/>
          <w:lang w:bidi="fa-IR"/>
        </w:rPr>
        <w:t xml:space="preserve">. </w:t>
      </w:r>
    </w:p>
    <w:p w:rsidR="00311E86" w:rsidRPr="00534F0C" w:rsidRDefault="00311E86" w:rsidP="00500774">
      <w:pPr>
        <w:rPr>
          <w:rFonts w:ascii="Mosawi" w:hAnsi="Mosawi"/>
          <w:rtl/>
          <w:lang w:bidi="fa-IR"/>
        </w:rPr>
      </w:pPr>
      <w:r w:rsidRPr="00534F0C">
        <w:rPr>
          <w:rFonts w:ascii="Mosawi" w:hAnsi="Mosawi"/>
          <w:b/>
          <w:bCs/>
          <w:rtl/>
          <w:lang w:bidi="fa-IR"/>
        </w:rPr>
        <w:t xml:space="preserve">النوع الثالث: </w:t>
      </w:r>
      <w:r w:rsidR="009249E6" w:rsidRPr="00534F0C">
        <w:rPr>
          <w:rFonts w:ascii="Mosawi" w:hAnsi="Mosawi"/>
          <w:b/>
          <w:bCs/>
          <w:rtl/>
          <w:lang w:bidi="fa-IR"/>
        </w:rPr>
        <w:t>الاستنساخ التوالديّ</w:t>
      </w:r>
      <w:r w:rsidR="009249E6" w:rsidRPr="00534F0C">
        <w:rPr>
          <w:rFonts w:ascii="Mosawi" w:hAnsi="Mosawi" w:hint="cs"/>
          <w:rtl/>
          <w:lang w:bidi="fa-IR"/>
        </w:rPr>
        <w:t xml:space="preserve"> </w:t>
      </w:r>
      <w:r w:rsidRPr="00534F0C">
        <w:rPr>
          <w:rFonts w:ascii="Mosawi" w:hAnsi="Mosawi" w:hint="cs"/>
          <w:rtl/>
          <w:lang w:bidi="fa-IR"/>
        </w:rPr>
        <w:t>(</w:t>
      </w:r>
      <w:r w:rsidRPr="00534F0C">
        <w:rPr>
          <w:rFonts w:asciiTheme="majorBidi" w:hAnsiTheme="majorBidi" w:cstheme="majorBidi"/>
          <w:sz w:val="22"/>
          <w:szCs w:val="22"/>
          <w:lang w:bidi="fa-IR"/>
        </w:rPr>
        <w:t>Reproduction</w:t>
      </w:r>
      <w:r w:rsidRPr="00534F0C">
        <w:rPr>
          <w:rFonts w:ascii="Mosawi" w:hAnsi="Mosawi"/>
          <w:lang w:bidi="fa-IR"/>
        </w:rPr>
        <w:t xml:space="preserve"> </w:t>
      </w:r>
      <w:r w:rsidRPr="00534F0C">
        <w:rPr>
          <w:rFonts w:asciiTheme="majorBidi" w:hAnsiTheme="majorBidi" w:cstheme="majorBidi"/>
          <w:sz w:val="22"/>
          <w:szCs w:val="22"/>
          <w:lang w:bidi="fa-IR"/>
        </w:rPr>
        <w:t>cloning</w:t>
      </w:r>
      <w:r w:rsidRPr="00534F0C">
        <w:rPr>
          <w:rFonts w:ascii="Mosawi" w:hAnsi="Mosawi"/>
          <w:rtl/>
          <w:lang w:bidi="fa-IR"/>
        </w:rPr>
        <w:t>): تستخدم هذه العمل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تول</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والح</w:t>
      </w:r>
      <w:r w:rsidRPr="00534F0C">
        <w:rPr>
          <w:rFonts w:ascii="Times New Roman" w:hAnsi="Times New Roman" w:hint="cs"/>
          <w:rtl/>
          <w:lang w:bidi="fa-IR"/>
        </w:rPr>
        <w:t>ي</w:t>
      </w:r>
      <w:r w:rsidRPr="00534F0C">
        <w:rPr>
          <w:rFonts w:ascii="Mosawi" w:hAnsi="Mosawi" w:hint="cs"/>
          <w:rtl/>
          <w:lang w:bidi="fa-IR"/>
        </w:rPr>
        <w:t>وانات</w:t>
      </w:r>
      <w:r w:rsidRPr="00534F0C">
        <w:rPr>
          <w:rFonts w:ascii="Mosawi" w:hAnsi="Mosawi"/>
          <w:rtl/>
          <w:lang w:bidi="fa-IR"/>
        </w:rPr>
        <w:t xml:space="preserve"> </w:t>
      </w:r>
      <w:r w:rsidRPr="00534F0C">
        <w:rPr>
          <w:rFonts w:ascii="Mosawi" w:hAnsi="Mosawi" w:hint="cs"/>
          <w:rtl/>
          <w:lang w:bidi="fa-IR"/>
        </w:rPr>
        <w:t>المتشابهة</w:t>
      </w:r>
      <w:r w:rsidRPr="00534F0C">
        <w:rPr>
          <w:rFonts w:ascii="Mosawi" w:hAnsi="Mosawi"/>
          <w:vertAlign w:val="superscript"/>
          <w:rtl/>
          <w:lang w:bidi="fa-IR"/>
        </w:rPr>
        <w:t>(</w:t>
      </w:r>
      <w:r w:rsidRPr="00534F0C">
        <w:rPr>
          <w:rStyle w:val="EndnoteReference"/>
          <w:rFonts w:ascii="Mosawi" w:hAnsi="Mosawi"/>
          <w:rtl/>
          <w:lang w:bidi="fa-IR"/>
        </w:rPr>
        <w:endnoteReference w:id="208"/>
      </w:r>
      <w:r w:rsidRPr="00534F0C">
        <w:rPr>
          <w:rFonts w:ascii="Mosawi" w:hAnsi="Mosawi"/>
          <w:vertAlign w:val="superscript"/>
          <w:rtl/>
          <w:lang w:bidi="fa-IR"/>
        </w:rPr>
        <w:t>)</w:t>
      </w:r>
      <w:r w:rsidR="009249E6" w:rsidRPr="00534F0C">
        <w:rPr>
          <w:rFonts w:ascii="Mosawi" w:hAnsi="Mosawi" w:hint="cs"/>
          <w:rtl/>
          <w:lang w:bidi="fa-IR"/>
        </w:rPr>
        <w:t>،</w:t>
      </w:r>
      <w:r w:rsidRPr="00534F0C">
        <w:rPr>
          <w:rFonts w:ascii="Mosawi" w:hAnsi="Mosawi"/>
          <w:rtl/>
          <w:lang w:bidi="fa-IR"/>
        </w:rPr>
        <w:t xml:space="preserve"> والتي سندرسها في بحثنا هذا. </w:t>
      </w:r>
    </w:p>
    <w:p w:rsidR="00311E86" w:rsidRPr="00534F0C" w:rsidRDefault="00311E86" w:rsidP="00500774">
      <w:pPr>
        <w:rPr>
          <w:rFonts w:ascii="Mosawi" w:hAnsi="Mosawi"/>
          <w:rtl/>
          <w:lang w:bidi="fa-IR"/>
        </w:rPr>
      </w:pPr>
      <w:r w:rsidRPr="00534F0C">
        <w:rPr>
          <w:rFonts w:ascii="Mosawi" w:hAnsi="Mosawi"/>
          <w:rtl/>
          <w:lang w:bidi="fa-IR"/>
        </w:rPr>
        <w:t>الاستنساخ البشري هو خلق نسخة من إنسان</w:t>
      </w:r>
      <w:r w:rsidR="009249E6" w:rsidRPr="00534F0C">
        <w:rPr>
          <w:rFonts w:ascii="Mosawi" w:hAnsi="Mosawi" w:hint="cs"/>
          <w:rtl/>
          <w:lang w:bidi="fa-IR"/>
        </w:rPr>
        <w:t>ٍ</w:t>
      </w:r>
      <w:r w:rsidRPr="00534F0C">
        <w:rPr>
          <w:rFonts w:ascii="Mosawi" w:hAnsi="Mosawi"/>
          <w:rtl/>
          <w:lang w:bidi="fa-IR"/>
        </w:rPr>
        <w:t xml:space="preserve"> دون آخر</w:t>
      </w:r>
      <w:r w:rsidR="009249E6" w:rsidRPr="00534F0C">
        <w:rPr>
          <w:rFonts w:ascii="Mosawi" w:hAnsi="Mosawi" w:hint="cs"/>
          <w:rtl/>
          <w:lang w:bidi="fa-IR"/>
        </w:rPr>
        <w:t>،</w:t>
      </w:r>
      <w:r w:rsidRPr="00534F0C">
        <w:rPr>
          <w:rFonts w:ascii="Mosawi" w:hAnsi="Mosawi"/>
          <w:rtl/>
          <w:lang w:bidi="fa-IR"/>
        </w:rPr>
        <w:t xml:space="preserve"> واستخدام منيّ الرجل وبو</w:t>
      </w:r>
      <w:r w:rsidRPr="00534F0C">
        <w:rPr>
          <w:rFonts w:ascii="Times New Roman" w:hAnsi="Times New Roman" w:hint="cs"/>
          <w:rtl/>
          <w:lang w:bidi="fa-IR"/>
        </w:rPr>
        <w:t>ي</w:t>
      </w:r>
      <w:r w:rsidRPr="00534F0C">
        <w:rPr>
          <w:rFonts w:ascii="Mosawi" w:hAnsi="Mosawi" w:hint="cs"/>
          <w:rtl/>
          <w:lang w:bidi="fa-IR"/>
        </w:rPr>
        <w:t>ضة</w:t>
      </w:r>
      <w:r w:rsidRPr="00534F0C">
        <w:rPr>
          <w:rFonts w:ascii="Mosawi" w:hAnsi="Mosawi"/>
          <w:rtl/>
          <w:lang w:bidi="fa-IR"/>
        </w:rPr>
        <w:t xml:space="preserve"> </w:t>
      </w:r>
      <w:r w:rsidRPr="00534F0C">
        <w:rPr>
          <w:rFonts w:ascii="Mosawi" w:hAnsi="Mosawi" w:hint="cs"/>
          <w:rtl/>
          <w:lang w:bidi="fa-IR"/>
        </w:rPr>
        <w:t>المرأة</w:t>
      </w:r>
      <w:r w:rsidRPr="00534F0C">
        <w:rPr>
          <w:rFonts w:ascii="Mosawi" w:hAnsi="Mosawi"/>
          <w:rtl/>
          <w:lang w:bidi="fa-IR"/>
        </w:rPr>
        <w:t xml:space="preserve">. </w:t>
      </w:r>
      <w:r w:rsidRPr="00534F0C">
        <w:rPr>
          <w:rFonts w:ascii="Mosawi" w:hAnsi="Mosawi" w:hint="cs"/>
          <w:rtl/>
          <w:lang w:bidi="fa-IR"/>
        </w:rPr>
        <w:t>وفي</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الحالة</w:t>
      </w:r>
      <w:r w:rsidRPr="00534F0C">
        <w:rPr>
          <w:rFonts w:ascii="Mosawi" w:hAnsi="Mosawi"/>
          <w:rtl/>
          <w:lang w:bidi="fa-IR"/>
        </w:rPr>
        <w:t xml:space="preserve"> </w:t>
      </w:r>
      <w:r w:rsidRPr="00534F0C">
        <w:rPr>
          <w:rFonts w:ascii="Mosawi" w:hAnsi="Mosawi" w:hint="cs"/>
          <w:rtl/>
          <w:lang w:bidi="fa-IR"/>
        </w:rPr>
        <w:t>تفصل</w:t>
      </w:r>
      <w:r w:rsidRPr="00534F0C">
        <w:rPr>
          <w:rFonts w:ascii="Mosawi" w:hAnsi="Mosawi"/>
          <w:rtl/>
          <w:lang w:bidi="fa-IR"/>
        </w:rPr>
        <w:t xml:space="preserve"> </w:t>
      </w:r>
      <w:r w:rsidRPr="00534F0C">
        <w:rPr>
          <w:rFonts w:ascii="Mosawi" w:hAnsi="Mosawi" w:hint="cs"/>
          <w:rtl/>
          <w:lang w:bidi="fa-IR"/>
        </w:rPr>
        <w:t>نواة</w:t>
      </w:r>
      <w:r w:rsidRPr="00534F0C">
        <w:rPr>
          <w:rFonts w:ascii="Mosawi" w:hAnsi="Mosawi"/>
          <w:rtl/>
          <w:lang w:bidi="fa-IR"/>
        </w:rPr>
        <w:t xml:space="preserve"> </w:t>
      </w:r>
      <w:r w:rsidRPr="00534F0C">
        <w:rPr>
          <w:rFonts w:ascii="Mosawi" w:hAnsi="Mosawi" w:hint="cs"/>
          <w:rtl/>
          <w:lang w:bidi="fa-IR"/>
        </w:rPr>
        <w:t>خل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الشخص</w:t>
      </w:r>
      <w:r w:rsidRPr="00534F0C">
        <w:rPr>
          <w:rFonts w:ascii="Mosawi" w:hAnsi="Mosawi"/>
          <w:rtl/>
          <w:lang w:bidi="fa-IR"/>
        </w:rPr>
        <w:t xml:space="preserve"> </w:t>
      </w:r>
      <w:r w:rsidRPr="00534F0C">
        <w:rPr>
          <w:rFonts w:ascii="Mosawi" w:hAnsi="Mosawi" w:hint="cs"/>
          <w:rtl/>
          <w:lang w:bidi="fa-IR"/>
        </w:rPr>
        <w:t>ال</w:t>
      </w:r>
      <w:r w:rsidRPr="00534F0C">
        <w:rPr>
          <w:rFonts w:ascii="Mosawi" w:hAnsi="Mosawi"/>
          <w:rtl/>
          <w:lang w:bidi="fa-IR"/>
        </w:rPr>
        <w:t>مانح</w:t>
      </w:r>
      <w:r w:rsidRPr="00534F0C">
        <w:rPr>
          <w:rFonts w:ascii="Mosawi" w:hAnsi="Mosawi" w:hint="cs"/>
          <w:rtl/>
          <w:lang w:bidi="fa-IR"/>
        </w:rPr>
        <w:t xml:space="preserve"> </w:t>
      </w:r>
      <w:r w:rsidRPr="00534F0C">
        <w:rPr>
          <w:rFonts w:ascii="Mosawi" w:hAnsi="Mosawi"/>
          <w:rtl/>
          <w:lang w:bidi="fa-IR"/>
        </w:rPr>
        <w:t xml:space="preserve">(الذي </w:t>
      </w:r>
      <w:r w:rsidRPr="00534F0C">
        <w:rPr>
          <w:rFonts w:ascii="Times New Roman" w:hAnsi="Times New Roman" w:hint="cs"/>
          <w:rtl/>
          <w:lang w:bidi="fa-IR"/>
        </w:rPr>
        <w:t>ي</w:t>
      </w:r>
      <w:r w:rsidRPr="00534F0C">
        <w:rPr>
          <w:rFonts w:ascii="Mosawi" w:hAnsi="Mosawi" w:hint="cs"/>
          <w:rtl/>
          <w:lang w:bidi="fa-IR"/>
        </w:rPr>
        <w:t>تم</w:t>
      </w:r>
      <w:r w:rsidR="009249E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على </w:t>
      </w:r>
      <w:r w:rsidRPr="00534F0C">
        <w:rPr>
          <w:rFonts w:ascii="Mosawi" w:hAnsi="Mosawi" w:hint="cs"/>
          <w:rtl/>
          <w:lang w:bidi="fa-IR"/>
        </w:rPr>
        <w:t>خلا</w:t>
      </w:r>
      <w:r w:rsidRPr="00534F0C">
        <w:rPr>
          <w:rFonts w:ascii="Times New Roman" w:hAnsi="Times New Roman" w:hint="cs"/>
          <w:rtl/>
          <w:lang w:bidi="fa-IR"/>
        </w:rPr>
        <w:t>ي</w:t>
      </w:r>
      <w:r w:rsidRPr="00534F0C">
        <w:rPr>
          <w:rFonts w:ascii="Mosawi" w:hAnsi="Mosawi" w:hint="cs"/>
          <w:rtl/>
          <w:lang w:bidi="fa-IR"/>
        </w:rPr>
        <w:t>اه</w:t>
      </w:r>
      <w:r w:rsidRPr="00534F0C">
        <w:rPr>
          <w:rFonts w:ascii="Mosawi" w:hAnsi="Mosawi"/>
          <w:rtl/>
          <w:lang w:bidi="fa-IR"/>
        </w:rPr>
        <w:t>)</w:t>
      </w:r>
      <w:r w:rsidR="009249E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ثمّ</w:t>
      </w:r>
      <w:r w:rsidRPr="00534F0C">
        <w:rPr>
          <w:rFonts w:ascii="Mosawi" w:hAnsi="Mosawi"/>
          <w:rtl/>
          <w:lang w:bidi="fa-IR"/>
        </w:rPr>
        <w:t xml:space="preserve"> </w:t>
      </w:r>
      <w:r w:rsidRPr="00534F0C">
        <w:rPr>
          <w:rFonts w:ascii="Mosawi" w:hAnsi="Mosawi" w:hint="cs"/>
          <w:rtl/>
          <w:lang w:bidi="fa-IR"/>
        </w:rPr>
        <w:t>تدخل</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النواة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بو</w:t>
      </w:r>
      <w:r w:rsidRPr="00534F0C">
        <w:rPr>
          <w:rFonts w:ascii="Times New Roman" w:hAnsi="Times New Roman" w:hint="cs"/>
          <w:rtl/>
          <w:lang w:bidi="fa-IR"/>
        </w:rPr>
        <w:t>ي</w:t>
      </w:r>
      <w:r w:rsidRPr="00534F0C">
        <w:rPr>
          <w:rFonts w:ascii="Mosawi" w:hAnsi="Mosawi" w:hint="cs"/>
          <w:rtl/>
          <w:lang w:bidi="fa-IR"/>
        </w:rPr>
        <w:t>ضة</w:t>
      </w:r>
      <w:r w:rsidRPr="00534F0C">
        <w:rPr>
          <w:rFonts w:ascii="Mosawi" w:hAnsi="Mosawi"/>
          <w:rtl/>
          <w:lang w:bidi="fa-IR"/>
        </w:rPr>
        <w:t xml:space="preserve"> </w:t>
      </w:r>
      <w:r w:rsidRPr="00534F0C">
        <w:rPr>
          <w:rFonts w:ascii="Mosawi" w:hAnsi="Mosawi" w:hint="cs"/>
          <w:rtl/>
          <w:lang w:bidi="fa-IR"/>
        </w:rPr>
        <w:t>انفصلت</w:t>
      </w:r>
      <w:r w:rsidRPr="00534F0C">
        <w:rPr>
          <w:rFonts w:ascii="Mosawi" w:hAnsi="Mosawi"/>
          <w:rtl/>
          <w:lang w:bidi="fa-IR"/>
        </w:rPr>
        <w:t xml:space="preserve"> </w:t>
      </w:r>
      <w:r w:rsidRPr="00534F0C">
        <w:rPr>
          <w:rFonts w:ascii="Mosawi" w:hAnsi="Mosawi" w:hint="cs"/>
          <w:rtl/>
          <w:lang w:bidi="fa-IR"/>
        </w:rPr>
        <w:t>نواتها</w:t>
      </w:r>
      <w:r w:rsidRPr="00534F0C">
        <w:rPr>
          <w:rFonts w:ascii="Mosawi" w:hAnsi="Mosawi"/>
          <w:rtl/>
          <w:lang w:bidi="fa-IR"/>
        </w:rPr>
        <w:t xml:space="preserve">. </w:t>
      </w:r>
      <w:r w:rsidRPr="00534F0C">
        <w:rPr>
          <w:rFonts w:ascii="Mosawi" w:hAnsi="Mosawi" w:hint="cs"/>
          <w:rtl/>
          <w:lang w:bidi="fa-IR"/>
        </w:rPr>
        <w:t>بعد</w:t>
      </w:r>
      <w:r w:rsidRPr="00534F0C">
        <w:rPr>
          <w:rFonts w:ascii="Mosawi" w:hAnsi="Mosawi"/>
          <w:rtl/>
          <w:lang w:bidi="fa-IR"/>
        </w:rPr>
        <w:t xml:space="preserve"> </w:t>
      </w:r>
      <w:r w:rsidRPr="00534F0C">
        <w:rPr>
          <w:rFonts w:ascii="Mosawi" w:hAnsi="Mosawi" w:hint="cs"/>
          <w:rtl/>
          <w:lang w:bidi="fa-IR"/>
        </w:rPr>
        <w:t>ذلك</w:t>
      </w:r>
      <w:r w:rsidRPr="00534F0C">
        <w:rPr>
          <w:rFonts w:ascii="Mosawi" w:hAnsi="Mosawi"/>
          <w:rtl/>
          <w:lang w:bidi="fa-IR"/>
        </w:rPr>
        <w:t xml:space="preserve"> </w:t>
      </w:r>
      <w:r w:rsidRPr="00534F0C">
        <w:rPr>
          <w:rFonts w:ascii="Mosawi" w:hAnsi="Mosawi" w:hint="cs"/>
          <w:rtl/>
          <w:lang w:bidi="fa-IR"/>
        </w:rPr>
        <w:t>تتعرض</w:t>
      </w:r>
      <w:r w:rsidRPr="00534F0C">
        <w:rPr>
          <w:rFonts w:ascii="Mosawi" w:hAnsi="Mosawi"/>
          <w:rtl/>
          <w:lang w:bidi="fa-IR"/>
        </w:rPr>
        <w:t xml:space="preserve"> </w:t>
      </w:r>
      <w:r w:rsidRPr="00534F0C">
        <w:rPr>
          <w:rFonts w:ascii="Mosawi" w:hAnsi="Mosawi" w:hint="cs"/>
          <w:rtl/>
          <w:lang w:bidi="fa-IR"/>
        </w:rPr>
        <w:t>للمواد</w:t>
      </w:r>
      <w:r w:rsidRPr="00534F0C">
        <w:rPr>
          <w:rFonts w:ascii="Mosawi" w:hAnsi="Mosawi"/>
          <w:rtl/>
          <w:lang w:bidi="fa-IR"/>
        </w:rPr>
        <w:t xml:space="preserve"> </w:t>
      </w:r>
      <w:r w:rsidRPr="00534F0C">
        <w:rPr>
          <w:rFonts w:ascii="Mosawi" w:hAnsi="Mosawi" w:hint="cs"/>
          <w:rtl/>
          <w:lang w:bidi="fa-IR"/>
        </w:rPr>
        <w:t>الك</w:t>
      </w:r>
      <w:r w:rsidRPr="00534F0C">
        <w:rPr>
          <w:rFonts w:ascii="Times New Roman" w:hAnsi="Times New Roman" w:hint="cs"/>
          <w:rtl/>
          <w:lang w:bidi="fa-IR"/>
        </w:rPr>
        <w:t>ي</w:t>
      </w:r>
      <w:r w:rsidRPr="00534F0C">
        <w:rPr>
          <w:rFonts w:ascii="Mosawi" w:hAnsi="Mosawi" w:hint="cs"/>
          <w:rtl/>
          <w:lang w:bidi="fa-IR"/>
        </w:rPr>
        <w:t>م</w:t>
      </w:r>
      <w:r w:rsidRPr="00534F0C">
        <w:rPr>
          <w:rFonts w:ascii="Times New Roman" w:hAnsi="Times New Roman" w:hint="cs"/>
          <w:rtl/>
          <w:lang w:bidi="fa-IR"/>
        </w:rPr>
        <w:t>ي</w:t>
      </w:r>
      <w:r w:rsidRPr="00534F0C">
        <w:rPr>
          <w:rFonts w:ascii="Mosawi" w:hAnsi="Mosawi" w:hint="cs"/>
          <w:rtl/>
          <w:lang w:bidi="fa-IR"/>
        </w:rPr>
        <w:t>او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و</w:t>
      </w:r>
      <w:r w:rsidR="009249E6" w:rsidRPr="00534F0C">
        <w:rPr>
          <w:rFonts w:ascii="Mosawi" w:hAnsi="Mosawi" w:hint="cs"/>
          <w:rtl/>
          <w:lang w:bidi="fa-IR"/>
        </w:rPr>
        <w:t>الص</w:t>
      </w:r>
      <w:r w:rsidRPr="00534F0C">
        <w:rPr>
          <w:rFonts w:ascii="Mosawi" w:hAnsi="Mosawi" w:hint="cs"/>
          <w:rtl/>
          <w:lang w:bidi="fa-IR"/>
        </w:rPr>
        <w:t>دمة</w:t>
      </w:r>
      <w:r w:rsidRPr="00534F0C">
        <w:rPr>
          <w:rFonts w:ascii="Mosawi" w:hAnsi="Mosawi"/>
          <w:rtl/>
          <w:lang w:bidi="fa-IR"/>
        </w:rPr>
        <w:t xml:space="preserve"> </w:t>
      </w:r>
      <w:r w:rsidRPr="00534F0C">
        <w:rPr>
          <w:rFonts w:ascii="Mosawi" w:hAnsi="Mosawi" w:hint="cs"/>
          <w:rtl/>
          <w:lang w:bidi="fa-IR"/>
        </w:rPr>
        <w:t>الكهربائيّة</w:t>
      </w:r>
      <w:r w:rsidR="009249E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وتندمج</w:t>
      </w:r>
      <w:r w:rsidRPr="00534F0C">
        <w:rPr>
          <w:rFonts w:ascii="Mosawi" w:hAnsi="Mosawi"/>
          <w:rtl/>
          <w:lang w:bidi="fa-IR"/>
        </w:rPr>
        <w:t xml:space="preserve"> </w:t>
      </w:r>
      <w:r w:rsidRPr="00534F0C">
        <w:rPr>
          <w:rFonts w:ascii="Mosawi" w:hAnsi="Mosawi" w:hint="cs"/>
          <w:rtl/>
          <w:lang w:bidi="fa-IR"/>
        </w:rPr>
        <w:t>نواة</w:t>
      </w:r>
      <w:r w:rsidRPr="00534F0C">
        <w:rPr>
          <w:rFonts w:ascii="Mosawi" w:hAnsi="Mosawi"/>
          <w:rtl/>
          <w:lang w:bidi="fa-IR"/>
        </w:rPr>
        <w:t xml:space="preserve"> </w:t>
      </w:r>
      <w:r w:rsidRPr="00534F0C">
        <w:rPr>
          <w:rFonts w:ascii="Mosawi" w:hAnsi="Mosawi" w:hint="cs"/>
          <w:rtl/>
          <w:lang w:bidi="fa-IR"/>
        </w:rPr>
        <w:t>الشخص</w:t>
      </w:r>
      <w:r w:rsidRPr="00534F0C">
        <w:rPr>
          <w:rFonts w:ascii="Mosawi" w:hAnsi="Mosawi"/>
          <w:rtl/>
          <w:lang w:bidi="fa-IR"/>
        </w:rPr>
        <w:t xml:space="preserve"> </w:t>
      </w:r>
      <w:r w:rsidRPr="00534F0C">
        <w:rPr>
          <w:rFonts w:ascii="Mosawi" w:hAnsi="Mosawi" w:hint="cs"/>
          <w:rtl/>
          <w:lang w:bidi="fa-IR"/>
        </w:rPr>
        <w:t>المانح</w:t>
      </w:r>
      <w:r w:rsidRPr="00534F0C">
        <w:rPr>
          <w:rFonts w:ascii="Mosawi" w:hAnsi="Mosawi"/>
          <w:rtl/>
          <w:lang w:bidi="fa-IR"/>
        </w:rPr>
        <w:t xml:space="preserve"> </w:t>
      </w:r>
      <w:r w:rsidRPr="00534F0C">
        <w:rPr>
          <w:rFonts w:ascii="Mosawi" w:hAnsi="Mosawi" w:hint="cs"/>
          <w:rtl/>
          <w:lang w:bidi="fa-IR"/>
        </w:rPr>
        <w:t>مع</w:t>
      </w:r>
      <w:r w:rsidRPr="00534F0C">
        <w:rPr>
          <w:rFonts w:ascii="Mosawi" w:hAnsi="Mosawi"/>
          <w:rtl/>
          <w:lang w:bidi="fa-IR"/>
        </w:rPr>
        <w:t xml:space="preserve"> </w:t>
      </w:r>
      <w:r w:rsidRPr="00534F0C">
        <w:rPr>
          <w:rFonts w:ascii="Mosawi" w:hAnsi="Mosawi" w:hint="cs"/>
          <w:rtl/>
          <w:lang w:bidi="fa-IR"/>
        </w:rPr>
        <w:t>بو</w:t>
      </w:r>
      <w:r w:rsidRPr="00534F0C">
        <w:rPr>
          <w:rFonts w:ascii="Times New Roman" w:hAnsi="Times New Roman" w:hint="cs"/>
          <w:rtl/>
          <w:lang w:bidi="fa-IR"/>
        </w:rPr>
        <w:t>ي</w:t>
      </w:r>
      <w:r w:rsidRPr="00534F0C">
        <w:rPr>
          <w:rFonts w:ascii="Mosawi" w:hAnsi="Mosawi" w:hint="cs"/>
          <w:rtl/>
          <w:lang w:bidi="fa-IR"/>
        </w:rPr>
        <w:t>ضات</w:t>
      </w:r>
      <w:r w:rsidRPr="00534F0C">
        <w:rPr>
          <w:rFonts w:ascii="Mosawi" w:hAnsi="Mosawi"/>
          <w:rtl/>
          <w:lang w:bidi="fa-IR"/>
        </w:rPr>
        <w:t xml:space="preserve"> </w:t>
      </w:r>
      <w:r w:rsidRPr="00534F0C">
        <w:rPr>
          <w:rFonts w:ascii="Mosawi" w:hAnsi="Mosawi" w:hint="cs"/>
          <w:rtl/>
          <w:lang w:bidi="fa-IR"/>
        </w:rPr>
        <w:t>المض</w:t>
      </w:r>
      <w:r w:rsidRPr="00534F0C">
        <w:rPr>
          <w:rFonts w:ascii="Times New Roman" w:hAnsi="Times New Roman" w:hint="cs"/>
          <w:rtl/>
          <w:lang w:bidi="fa-IR"/>
        </w:rPr>
        <w:t>ي</w:t>
      </w:r>
      <w:r w:rsidRPr="00534F0C">
        <w:rPr>
          <w:rFonts w:ascii="Mosawi" w:hAnsi="Mosawi" w:hint="cs"/>
          <w:rtl/>
          <w:lang w:bidi="fa-IR"/>
        </w:rPr>
        <w:t>ف</w:t>
      </w:r>
      <w:r w:rsidR="009249E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بدأ</w:t>
      </w:r>
      <w:r w:rsidRPr="00534F0C">
        <w:rPr>
          <w:rFonts w:ascii="Mosawi" w:hAnsi="Mosawi"/>
          <w:rtl/>
          <w:lang w:bidi="fa-IR"/>
        </w:rPr>
        <w:t xml:space="preserve"> </w:t>
      </w:r>
      <w:r w:rsidRPr="00534F0C">
        <w:rPr>
          <w:rFonts w:ascii="Mosawi" w:hAnsi="Mosawi" w:hint="cs"/>
          <w:rtl/>
          <w:lang w:bidi="fa-IR"/>
        </w:rPr>
        <w:t>الانقسام</w:t>
      </w:r>
      <w:r w:rsidRPr="00534F0C">
        <w:rPr>
          <w:rFonts w:ascii="Mosawi" w:hAnsi="Mosawi"/>
          <w:rtl/>
          <w:lang w:bidi="fa-IR"/>
        </w:rPr>
        <w:t xml:space="preserve">. </w:t>
      </w:r>
      <w:r w:rsidR="00850AA5" w:rsidRPr="00534F0C">
        <w:rPr>
          <w:rFonts w:ascii="Mosawi" w:hAnsi="Mosawi" w:hint="cs"/>
          <w:rtl/>
          <w:lang w:bidi="fa-IR"/>
        </w:rPr>
        <w:t>و</w:t>
      </w:r>
      <w:r w:rsidRPr="00534F0C">
        <w:rPr>
          <w:rFonts w:ascii="Mosawi" w:hAnsi="Mosawi" w:hint="cs"/>
          <w:rtl/>
          <w:lang w:bidi="fa-IR"/>
        </w:rPr>
        <w:t>ح</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00850AA5" w:rsidRPr="00534F0C">
        <w:rPr>
          <w:rFonts w:ascii="Mosawi" w:hAnsi="Mosawi" w:hint="cs"/>
          <w:rtl/>
          <w:lang w:bidi="fa-IR"/>
        </w:rPr>
        <w:t>ي</w:t>
      </w:r>
      <w:r w:rsidRPr="00534F0C">
        <w:rPr>
          <w:rFonts w:ascii="Mosawi" w:hAnsi="Mosawi" w:hint="cs"/>
          <w:rtl/>
          <w:lang w:bidi="fa-IR"/>
        </w:rPr>
        <w:t>تمّ</w:t>
      </w:r>
      <w:r w:rsidRPr="00534F0C">
        <w:rPr>
          <w:rFonts w:ascii="Mosawi" w:hAnsi="Mosawi"/>
          <w:rtl/>
          <w:lang w:bidi="fa-IR"/>
        </w:rPr>
        <w:t xml:space="preserve"> </w:t>
      </w:r>
      <w:r w:rsidRPr="00534F0C">
        <w:rPr>
          <w:rFonts w:ascii="Mosawi" w:hAnsi="Mosawi" w:hint="cs"/>
          <w:rtl/>
          <w:lang w:bidi="fa-IR"/>
        </w:rPr>
        <w:t>انقسام</w:t>
      </w:r>
      <w:r w:rsidRPr="00534F0C">
        <w:rPr>
          <w:rFonts w:ascii="Mosawi" w:hAnsi="Mosawi"/>
          <w:rtl/>
          <w:lang w:bidi="fa-IR"/>
        </w:rPr>
        <w:t xml:space="preserve"> </w:t>
      </w:r>
      <w:r w:rsidRPr="00534F0C">
        <w:rPr>
          <w:rFonts w:ascii="Mosawi" w:hAnsi="Mosawi" w:hint="cs"/>
          <w:rtl/>
          <w:lang w:bidi="fa-IR"/>
        </w:rPr>
        <w:t>البو</w:t>
      </w:r>
      <w:r w:rsidRPr="00534F0C">
        <w:rPr>
          <w:rFonts w:ascii="Times New Roman" w:hAnsi="Times New Roman" w:hint="cs"/>
          <w:rtl/>
          <w:lang w:bidi="fa-IR"/>
        </w:rPr>
        <w:t>ي</w:t>
      </w:r>
      <w:r w:rsidRPr="00534F0C">
        <w:rPr>
          <w:rFonts w:ascii="Mosawi" w:hAnsi="Mosawi" w:hint="cs"/>
          <w:rtl/>
          <w:lang w:bidi="fa-IR"/>
        </w:rPr>
        <w:t>ضة</w:t>
      </w:r>
      <w:r w:rsidRPr="00534F0C">
        <w:rPr>
          <w:rFonts w:ascii="Mosawi" w:hAnsi="Mosawi"/>
          <w:rtl/>
          <w:lang w:bidi="fa-IR"/>
        </w:rPr>
        <w:t xml:space="preserve"> </w:t>
      </w:r>
      <w:r w:rsidRPr="00534F0C">
        <w:rPr>
          <w:rFonts w:ascii="Mosawi" w:hAnsi="Mosawi" w:hint="cs"/>
          <w:rtl/>
          <w:lang w:bidi="fa-IR"/>
        </w:rPr>
        <w:t>الناضجة</w:t>
      </w:r>
      <w:r w:rsidRPr="00534F0C">
        <w:rPr>
          <w:rFonts w:ascii="Mosawi" w:hAnsi="Mosawi"/>
          <w:rtl/>
          <w:lang w:bidi="fa-IR"/>
        </w:rPr>
        <w:t xml:space="preserve"> </w:t>
      </w:r>
      <w:r w:rsidRPr="00534F0C">
        <w:rPr>
          <w:rFonts w:ascii="Mosawi" w:hAnsi="Mosawi" w:hint="cs"/>
          <w:rtl/>
          <w:lang w:bidi="fa-IR"/>
        </w:rPr>
        <w:t>تزرع</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رحم</w:t>
      </w:r>
      <w:r w:rsidRPr="00534F0C">
        <w:rPr>
          <w:rFonts w:ascii="Mosawi" w:hAnsi="Mosawi"/>
          <w:rtl/>
          <w:lang w:bidi="fa-IR"/>
        </w:rPr>
        <w:t xml:space="preserve"> </w:t>
      </w:r>
      <w:r w:rsidRPr="00534F0C">
        <w:rPr>
          <w:rFonts w:ascii="Mosawi" w:hAnsi="Mosawi" w:hint="cs"/>
          <w:rtl/>
          <w:lang w:bidi="fa-IR"/>
        </w:rPr>
        <w:t>المرأة</w:t>
      </w:r>
      <w:r w:rsidRPr="00534F0C">
        <w:rPr>
          <w:rFonts w:ascii="Mosawi" w:hAnsi="Mosawi"/>
          <w:rtl/>
          <w:lang w:bidi="fa-IR"/>
        </w:rPr>
        <w:t xml:space="preserve"> </w:t>
      </w:r>
      <w:r w:rsidRPr="00534F0C">
        <w:rPr>
          <w:rFonts w:ascii="Mosawi" w:hAnsi="Mosawi" w:hint="cs"/>
          <w:rtl/>
          <w:lang w:bidi="fa-IR"/>
        </w:rPr>
        <w:t>بطر</w:t>
      </w:r>
      <w:r w:rsidRPr="00534F0C">
        <w:rPr>
          <w:rFonts w:ascii="Times New Roman" w:hAnsi="Times New Roman" w:hint="cs"/>
          <w:rtl/>
          <w:lang w:bidi="fa-IR"/>
        </w:rPr>
        <w:t>ي</w:t>
      </w:r>
      <w:r w:rsidRPr="00534F0C">
        <w:rPr>
          <w:rFonts w:ascii="Mosawi" w:hAnsi="Mosawi" w:hint="cs"/>
          <w:rtl/>
          <w:lang w:bidi="fa-IR"/>
        </w:rPr>
        <w:t>قة</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طب</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خاص</w:t>
      </w:r>
      <w:r w:rsidRPr="00534F0C">
        <w:rPr>
          <w:rFonts w:ascii="Mosawi" w:hAnsi="Mosawi"/>
          <w:rtl/>
          <w:lang w:bidi="fa-IR"/>
        </w:rPr>
        <w:t>ة</w:t>
      </w:r>
      <w:r w:rsidR="00850AA5" w:rsidRPr="00534F0C">
        <w:rPr>
          <w:rFonts w:ascii="Mosawi" w:hAnsi="Mosawi" w:hint="cs"/>
          <w:rtl/>
          <w:lang w:bidi="fa-IR"/>
        </w:rPr>
        <w:t xml:space="preserve"> </w:t>
      </w:r>
      <w:r w:rsidRPr="00534F0C">
        <w:rPr>
          <w:rFonts w:ascii="Mosawi" w:hAnsi="Mosawi"/>
          <w:rtl/>
          <w:lang w:bidi="fa-IR"/>
        </w:rPr>
        <w:t xml:space="preserve">(تقنية النقل النووي). وذلك </w:t>
      </w:r>
      <w:r w:rsidRPr="00534F0C">
        <w:rPr>
          <w:rFonts w:ascii="Times New Roman" w:hAnsi="Times New Roman" w:hint="cs"/>
          <w:rtl/>
          <w:lang w:bidi="fa-IR"/>
        </w:rPr>
        <w:t>ي</w:t>
      </w:r>
      <w:r w:rsidRPr="00534F0C">
        <w:rPr>
          <w:rFonts w:ascii="Mosawi" w:hAnsi="Mosawi" w:hint="cs"/>
          <w:rtl/>
          <w:lang w:bidi="fa-IR"/>
        </w:rPr>
        <w:t>سمّ</w:t>
      </w:r>
      <w:r w:rsidR="00850AA5"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بالاستنساخ</w:t>
      </w:r>
      <w:r w:rsidRPr="00534F0C">
        <w:rPr>
          <w:rFonts w:ascii="Mosawi" w:hAnsi="Mosawi"/>
          <w:rtl/>
          <w:lang w:bidi="fa-IR"/>
        </w:rPr>
        <w:t xml:space="preserve"> </w:t>
      </w:r>
      <w:r w:rsidRPr="00534F0C">
        <w:rPr>
          <w:rFonts w:ascii="Mosawi" w:hAnsi="Mosawi" w:hint="cs"/>
          <w:rtl/>
          <w:lang w:bidi="fa-IR"/>
        </w:rPr>
        <w:t>التناسلي</w:t>
      </w:r>
      <w:r w:rsidRPr="00534F0C">
        <w:rPr>
          <w:rFonts w:ascii="Mosawi" w:hAnsi="Mosawi"/>
          <w:rtl/>
          <w:lang w:bidi="fa-IR"/>
        </w:rPr>
        <w:t xml:space="preserve"> </w:t>
      </w:r>
      <w:r w:rsidRPr="00534F0C">
        <w:rPr>
          <w:rFonts w:ascii="Mosawi" w:hAnsi="Mosawi" w:hint="cs"/>
          <w:rtl/>
          <w:lang w:bidi="fa-IR"/>
        </w:rPr>
        <w:t>أو</w:t>
      </w:r>
      <w:r w:rsidRPr="00534F0C">
        <w:rPr>
          <w:rFonts w:ascii="Mosawi" w:hAnsi="Mosawi"/>
          <w:rtl/>
          <w:lang w:bidi="fa-IR"/>
        </w:rPr>
        <w:t xml:space="preserve"> </w:t>
      </w:r>
      <w:r w:rsidRPr="00534F0C">
        <w:rPr>
          <w:rFonts w:ascii="Mosawi" w:hAnsi="Mosawi" w:hint="cs"/>
          <w:rtl/>
          <w:lang w:bidi="fa-IR"/>
        </w:rPr>
        <w:t>التوالديّ</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تم</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اللقاح</w:t>
      </w:r>
      <w:r w:rsidRPr="00534F0C">
        <w:rPr>
          <w:rFonts w:ascii="Mosawi" w:hAnsi="Mosawi"/>
          <w:rtl/>
          <w:lang w:bidi="fa-IR"/>
        </w:rPr>
        <w:t xml:space="preserve"> </w:t>
      </w:r>
      <w:r w:rsidRPr="00534F0C">
        <w:rPr>
          <w:rFonts w:ascii="Mosawi" w:hAnsi="Mosawi" w:hint="cs"/>
          <w:rtl/>
          <w:lang w:bidi="fa-IR"/>
        </w:rPr>
        <w:t>الطب</w:t>
      </w:r>
      <w:r w:rsidRPr="00534F0C">
        <w:rPr>
          <w:rFonts w:ascii="Times New Roman" w:hAnsi="Times New Roman" w:hint="cs"/>
          <w:rtl/>
          <w:lang w:bidi="fa-IR"/>
        </w:rPr>
        <w:t>ي</w:t>
      </w:r>
      <w:r w:rsidRPr="00534F0C">
        <w:rPr>
          <w:rFonts w:ascii="Mosawi" w:hAnsi="Mosawi" w:hint="cs"/>
          <w:rtl/>
          <w:lang w:bidi="fa-IR"/>
        </w:rPr>
        <w:t>عيّ</w:t>
      </w:r>
      <w:r w:rsidRPr="00534F0C">
        <w:rPr>
          <w:rFonts w:ascii="Mosawi" w:hAnsi="Mosawi"/>
          <w:rtl/>
          <w:lang w:bidi="fa-IR"/>
        </w:rPr>
        <w:t xml:space="preserve"> </w:t>
      </w:r>
      <w:r w:rsidRPr="00534F0C">
        <w:rPr>
          <w:rFonts w:ascii="Mosawi" w:hAnsi="Mosawi" w:hint="cs"/>
          <w:rtl/>
          <w:lang w:bidi="fa-IR"/>
        </w:rPr>
        <w:t>عبر</w:t>
      </w:r>
      <w:r w:rsidRPr="00534F0C">
        <w:rPr>
          <w:rFonts w:ascii="Mosawi" w:hAnsi="Mosawi"/>
          <w:rtl/>
          <w:lang w:bidi="fa-IR"/>
        </w:rPr>
        <w:t xml:space="preserve"> </w:t>
      </w:r>
      <w:r w:rsidRPr="00534F0C">
        <w:rPr>
          <w:rFonts w:ascii="Mosawi" w:hAnsi="Mosawi" w:hint="cs"/>
          <w:rtl/>
          <w:lang w:bidi="fa-IR"/>
        </w:rPr>
        <w:t>لقاح</w:t>
      </w:r>
      <w:r w:rsidRPr="00534F0C">
        <w:rPr>
          <w:rFonts w:ascii="Mosawi" w:hAnsi="Mosawi"/>
          <w:rtl/>
          <w:lang w:bidi="fa-IR"/>
        </w:rPr>
        <w:t xml:space="preserve"> </w:t>
      </w:r>
      <w:r w:rsidRPr="00534F0C">
        <w:rPr>
          <w:rFonts w:ascii="Mosawi" w:hAnsi="Mosawi" w:hint="cs"/>
          <w:rtl/>
          <w:lang w:bidi="fa-IR"/>
        </w:rPr>
        <w:t>خل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منيّ</w:t>
      </w:r>
      <w:r w:rsidRPr="00534F0C">
        <w:rPr>
          <w:rFonts w:ascii="Mosawi" w:hAnsi="Mosawi"/>
          <w:rtl/>
          <w:lang w:bidi="fa-IR"/>
        </w:rPr>
        <w:t xml:space="preserve"> </w:t>
      </w:r>
      <w:r w:rsidRPr="00534F0C">
        <w:rPr>
          <w:rFonts w:ascii="Mosawi" w:hAnsi="Mosawi" w:hint="cs"/>
          <w:rtl/>
          <w:lang w:bidi="fa-IR"/>
        </w:rPr>
        <w:t>الرجل</w:t>
      </w:r>
      <w:r w:rsidRPr="00534F0C">
        <w:rPr>
          <w:rFonts w:ascii="Mosawi" w:hAnsi="Mosawi"/>
          <w:rtl/>
          <w:lang w:bidi="fa-IR"/>
        </w:rPr>
        <w:t xml:space="preserve"> </w:t>
      </w:r>
      <w:r w:rsidRPr="00534F0C">
        <w:rPr>
          <w:rFonts w:ascii="Mosawi" w:hAnsi="Mosawi" w:hint="cs"/>
          <w:rtl/>
          <w:lang w:bidi="fa-IR"/>
        </w:rPr>
        <w:t>مع</w:t>
      </w:r>
      <w:r w:rsidRPr="00534F0C">
        <w:rPr>
          <w:rFonts w:ascii="Mosawi" w:hAnsi="Mosawi"/>
          <w:rtl/>
          <w:lang w:bidi="fa-IR"/>
        </w:rPr>
        <w:t xml:space="preserve"> </w:t>
      </w:r>
      <w:r w:rsidRPr="00534F0C">
        <w:rPr>
          <w:rFonts w:ascii="Mosawi" w:hAnsi="Mosawi" w:hint="cs"/>
          <w:rtl/>
          <w:lang w:bidi="fa-IR"/>
        </w:rPr>
        <w:t>بو</w:t>
      </w:r>
      <w:r w:rsidRPr="00534F0C">
        <w:rPr>
          <w:rFonts w:ascii="Times New Roman" w:hAnsi="Times New Roman" w:hint="cs"/>
          <w:rtl/>
          <w:lang w:bidi="fa-IR"/>
        </w:rPr>
        <w:t>ي</w:t>
      </w:r>
      <w:r w:rsidRPr="00534F0C">
        <w:rPr>
          <w:rFonts w:ascii="Mosawi" w:hAnsi="Mosawi" w:hint="cs"/>
          <w:rtl/>
          <w:lang w:bidi="fa-IR"/>
        </w:rPr>
        <w:t>ضة</w:t>
      </w:r>
      <w:r w:rsidRPr="00534F0C">
        <w:rPr>
          <w:rFonts w:ascii="Mosawi" w:hAnsi="Mosawi"/>
          <w:rtl/>
          <w:lang w:bidi="fa-IR"/>
        </w:rPr>
        <w:t xml:space="preserve"> </w:t>
      </w:r>
      <w:r w:rsidRPr="00534F0C">
        <w:rPr>
          <w:rFonts w:ascii="Mosawi" w:hAnsi="Mosawi" w:hint="cs"/>
          <w:rtl/>
          <w:lang w:bidi="fa-IR"/>
        </w:rPr>
        <w:t>المرأة</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بلغ</w:t>
      </w:r>
      <w:r w:rsidRPr="00534F0C">
        <w:rPr>
          <w:rFonts w:ascii="Mosawi" w:hAnsi="Mosawi"/>
          <w:rtl/>
          <w:lang w:bidi="fa-IR"/>
        </w:rPr>
        <w:t xml:space="preserve"> </w:t>
      </w:r>
      <w:r w:rsidRPr="00534F0C">
        <w:rPr>
          <w:rFonts w:ascii="Mosawi" w:hAnsi="Mosawi" w:hint="cs"/>
          <w:rtl/>
          <w:lang w:bidi="fa-IR"/>
        </w:rPr>
        <w:t>عدد</w:t>
      </w:r>
      <w:r w:rsidRPr="00534F0C">
        <w:rPr>
          <w:rFonts w:ascii="Mosawi" w:hAnsi="Mosawi"/>
          <w:rtl/>
          <w:lang w:bidi="fa-IR"/>
        </w:rPr>
        <w:t xml:space="preserve"> </w:t>
      </w:r>
      <w:r w:rsidRPr="00534F0C">
        <w:rPr>
          <w:rFonts w:ascii="Mosawi" w:hAnsi="Mosawi" w:hint="cs"/>
          <w:rtl/>
          <w:lang w:bidi="fa-IR"/>
        </w:rPr>
        <w:t>كروموسومات</w:t>
      </w:r>
      <w:r w:rsidRPr="00534F0C">
        <w:rPr>
          <w:rFonts w:ascii="Mosawi" w:hAnsi="Mosawi"/>
          <w:rtl/>
          <w:lang w:bidi="fa-IR"/>
        </w:rPr>
        <w:t xml:space="preserve"> </w:t>
      </w:r>
      <w:r w:rsidRPr="00534F0C">
        <w:rPr>
          <w:rFonts w:ascii="Mosawi" w:hAnsi="Mosawi" w:hint="cs"/>
          <w:rtl/>
          <w:lang w:bidi="fa-IR"/>
        </w:rPr>
        <w:t>الخلا</w:t>
      </w:r>
      <w:r w:rsidRPr="00534F0C">
        <w:rPr>
          <w:rFonts w:ascii="Times New Roman" w:hAnsi="Times New Roman" w:hint="cs"/>
          <w:rtl/>
          <w:lang w:bidi="fa-IR"/>
        </w:rPr>
        <w:t>ي</w:t>
      </w:r>
      <w:r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الجنس</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لكل</w:t>
      </w:r>
      <w:r w:rsidRPr="00534F0C">
        <w:rPr>
          <w:rFonts w:ascii="Mosawi" w:hAnsi="Mosawi"/>
          <w:rtl/>
          <w:lang w:bidi="fa-IR"/>
        </w:rPr>
        <w:t xml:space="preserve"> </w:t>
      </w:r>
      <w:r w:rsidRPr="00534F0C">
        <w:rPr>
          <w:rFonts w:ascii="Mosawi" w:hAnsi="Mosawi" w:hint="cs"/>
          <w:rtl/>
          <w:lang w:bidi="fa-IR"/>
        </w:rPr>
        <w:t>موجود</w:t>
      </w:r>
      <w:r w:rsidRPr="00534F0C">
        <w:rPr>
          <w:rFonts w:ascii="Mosawi" w:hAnsi="Mosawi"/>
          <w:rtl/>
          <w:lang w:bidi="fa-IR"/>
        </w:rPr>
        <w:t xml:space="preserve"> </w:t>
      </w:r>
      <w:r w:rsidRPr="00534F0C">
        <w:rPr>
          <w:rFonts w:ascii="Mosawi" w:hAnsi="Mosawi" w:hint="cs"/>
          <w:rtl/>
          <w:lang w:bidi="fa-IR"/>
        </w:rPr>
        <w:t>نصف</w:t>
      </w:r>
      <w:r w:rsidRPr="00534F0C">
        <w:rPr>
          <w:rFonts w:ascii="Mosawi" w:hAnsi="Mosawi"/>
          <w:rtl/>
          <w:lang w:bidi="fa-IR"/>
        </w:rPr>
        <w:t xml:space="preserve"> </w:t>
      </w:r>
      <w:r w:rsidRPr="00534F0C">
        <w:rPr>
          <w:rFonts w:ascii="Mosawi" w:hAnsi="Mosawi" w:hint="cs"/>
          <w:rtl/>
          <w:lang w:bidi="fa-IR"/>
        </w:rPr>
        <w:t>كروموسومات</w:t>
      </w:r>
      <w:r w:rsidRPr="00534F0C">
        <w:rPr>
          <w:rFonts w:ascii="Mosawi" w:hAnsi="Mosawi"/>
          <w:rtl/>
          <w:lang w:bidi="fa-IR"/>
        </w:rPr>
        <w:t xml:space="preserve"> </w:t>
      </w:r>
      <w:r w:rsidRPr="00534F0C">
        <w:rPr>
          <w:rFonts w:ascii="Mosawi" w:hAnsi="Mosawi" w:hint="cs"/>
          <w:rtl/>
          <w:lang w:bidi="fa-IR"/>
        </w:rPr>
        <w:t>سا</w:t>
      </w:r>
      <w:r w:rsidR="00850AA5" w:rsidRPr="00534F0C">
        <w:rPr>
          <w:rFonts w:ascii="Times New Roman" w:hAnsi="Times New Roman" w:hint="cs"/>
          <w:rtl/>
          <w:lang w:bidi="fa-IR"/>
        </w:rPr>
        <w:t>ئ</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خلا</w:t>
      </w:r>
      <w:r w:rsidRPr="00534F0C">
        <w:rPr>
          <w:rFonts w:ascii="Times New Roman" w:hAnsi="Times New Roman" w:hint="cs"/>
          <w:rtl/>
          <w:lang w:bidi="fa-IR"/>
        </w:rPr>
        <w:t>ي</w:t>
      </w:r>
      <w:r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جسمه</w:t>
      </w:r>
      <w:r w:rsidRPr="00534F0C">
        <w:rPr>
          <w:rFonts w:ascii="Mosawi" w:hAnsi="Mosawi"/>
          <w:rtl/>
          <w:lang w:bidi="fa-IR"/>
        </w:rPr>
        <w:t xml:space="preserve">. </w:t>
      </w:r>
      <w:r w:rsidR="00850AA5" w:rsidRPr="00534F0C">
        <w:rPr>
          <w:rFonts w:ascii="Mosawi" w:hAnsi="Mosawi" w:hint="cs"/>
          <w:rtl/>
          <w:lang w:bidi="fa-IR"/>
        </w:rPr>
        <w:t>و</w:t>
      </w:r>
      <w:r w:rsidRPr="00534F0C">
        <w:rPr>
          <w:rFonts w:ascii="Mosawi" w:hAnsi="Mosawi"/>
          <w:rtl/>
          <w:lang w:bidi="fa-IR"/>
        </w:rPr>
        <w:t xml:space="preserve">على </w:t>
      </w:r>
      <w:r w:rsidRPr="00534F0C">
        <w:rPr>
          <w:rFonts w:ascii="Mosawi" w:hAnsi="Mosawi" w:hint="cs"/>
          <w:rtl/>
          <w:lang w:bidi="fa-IR"/>
        </w:rPr>
        <w:t>سب</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المثال</w:t>
      </w:r>
      <w:r w:rsidR="00850AA5" w:rsidRPr="00534F0C">
        <w:rPr>
          <w:rFonts w:ascii="Mosawi" w:hAnsi="Mosawi" w:hint="cs"/>
          <w:rtl/>
          <w:lang w:bidi="fa-IR"/>
        </w:rPr>
        <w:t>:</w:t>
      </w:r>
      <w:r w:rsidRPr="00534F0C">
        <w:rPr>
          <w:rFonts w:ascii="Mosawi" w:hAnsi="Mosawi" w:hint="cs"/>
          <w:rtl/>
          <w:lang w:bidi="fa-IR"/>
        </w:rPr>
        <w:t xml:space="preserve"> للإنسان</w:t>
      </w:r>
      <w:r w:rsidRPr="00534F0C">
        <w:rPr>
          <w:rFonts w:ascii="Mosawi" w:hAnsi="Mosawi"/>
          <w:rtl/>
          <w:lang w:bidi="fa-IR"/>
        </w:rPr>
        <w:t xml:space="preserve"> 46</w:t>
      </w:r>
      <w:r w:rsidRPr="00534F0C">
        <w:rPr>
          <w:rFonts w:ascii="Mosawi" w:hAnsi="Mosawi" w:hint="cs"/>
          <w:rtl/>
          <w:lang w:bidi="fa-IR"/>
        </w:rPr>
        <w:t xml:space="preserve"> كروموسوم</w:t>
      </w:r>
      <w:r w:rsidR="00850AA5" w:rsidRPr="00534F0C">
        <w:rPr>
          <w:rFonts w:ascii="Mosawi" w:hAnsi="Mosawi" w:hint="cs"/>
          <w:rtl/>
          <w:lang w:bidi="fa-IR"/>
        </w:rPr>
        <w:t>اً</w:t>
      </w:r>
      <w:r w:rsidRPr="00534F0C">
        <w:rPr>
          <w:rFonts w:ascii="Mosawi" w:hAnsi="Mosawi" w:hint="cs"/>
          <w:rtl/>
          <w:lang w:bidi="fa-IR"/>
        </w:rPr>
        <w:t xml:space="preserve">، </w:t>
      </w:r>
      <w:r w:rsidRPr="00534F0C">
        <w:rPr>
          <w:rFonts w:ascii="Mosawi" w:hAnsi="Mosawi"/>
          <w:rtl/>
          <w:lang w:bidi="fa-IR"/>
        </w:rPr>
        <w:t>ب</w:t>
      </w:r>
      <w:r w:rsidRPr="00534F0C">
        <w:rPr>
          <w:rFonts w:ascii="Times New Roman" w:hAnsi="Times New Roman" w:hint="cs"/>
          <w:rtl/>
          <w:lang w:bidi="fa-IR"/>
        </w:rPr>
        <w:t>ي</w:t>
      </w:r>
      <w:r w:rsidRPr="00534F0C">
        <w:rPr>
          <w:rFonts w:ascii="Mosawi" w:hAnsi="Mosawi" w:hint="cs"/>
          <w:rtl/>
          <w:lang w:bidi="fa-IR"/>
        </w:rPr>
        <w:t>نما</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صل</w:t>
      </w:r>
      <w:r w:rsidRPr="00534F0C">
        <w:rPr>
          <w:rFonts w:ascii="Mosawi" w:hAnsi="Mosawi"/>
          <w:rtl/>
          <w:lang w:bidi="fa-IR"/>
        </w:rPr>
        <w:t xml:space="preserve"> </w:t>
      </w:r>
      <w:r w:rsidRPr="00534F0C">
        <w:rPr>
          <w:rFonts w:ascii="Mosawi" w:hAnsi="Mosawi" w:hint="cs"/>
          <w:rtl/>
          <w:lang w:bidi="fa-IR"/>
        </w:rPr>
        <w:t>عدد</w:t>
      </w:r>
      <w:r w:rsidRPr="00534F0C">
        <w:rPr>
          <w:rFonts w:ascii="Mosawi" w:hAnsi="Mosawi"/>
          <w:rtl/>
          <w:lang w:bidi="fa-IR"/>
        </w:rPr>
        <w:t xml:space="preserve"> خلا</w:t>
      </w:r>
      <w:r w:rsidRPr="00534F0C">
        <w:rPr>
          <w:rFonts w:ascii="Times New Roman" w:hAnsi="Times New Roman" w:hint="cs"/>
          <w:rtl/>
          <w:lang w:bidi="fa-IR"/>
        </w:rPr>
        <w:t>ي</w:t>
      </w:r>
      <w:r w:rsidRPr="00534F0C">
        <w:rPr>
          <w:rFonts w:ascii="Mosawi" w:hAnsi="Mosawi" w:hint="cs"/>
          <w:rtl/>
          <w:lang w:bidi="fa-IR"/>
        </w:rPr>
        <w:t>اه</w:t>
      </w:r>
      <w:r w:rsidRPr="00534F0C">
        <w:rPr>
          <w:rFonts w:ascii="Mosawi" w:hAnsi="Mosawi"/>
          <w:rtl/>
          <w:lang w:bidi="fa-IR"/>
        </w:rPr>
        <w:t xml:space="preserve"> </w:t>
      </w:r>
      <w:r w:rsidRPr="00534F0C">
        <w:rPr>
          <w:rFonts w:ascii="Mosawi" w:hAnsi="Mosawi" w:hint="cs"/>
          <w:rtl/>
          <w:lang w:bidi="fa-IR"/>
        </w:rPr>
        <w:t>الجنس</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إلى 23 </w:t>
      </w:r>
      <w:r w:rsidRPr="00534F0C">
        <w:rPr>
          <w:rFonts w:ascii="Mosawi" w:hAnsi="Mosawi" w:hint="cs"/>
          <w:rtl/>
          <w:lang w:bidi="fa-IR"/>
        </w:rPr>
        <w:t>كروموسوم</w:t>
      </w:r>
      <w:r w:rsidR="00850AA5"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كتمل</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العدد</w:t>
      </w:r>
      <w:r w:rsidRPr="00534F0C">
        <w:rPr>
          <w:rFonts w:ascii="Mosawi" w:hAnsi="Mosawi"/>
          <w:rtl/>
          <w:lang w:bidi="fa-IR"/>
        </w:rPr>
        <w:t xml:space="preserve"> </w:t>
      </w:r>
      <w:r w:rsidRPr="00534F0C">
        <w:rPr>
          <w:rFonts w:ascii="Mosawi" w:hAnsi="Mosawi" w:hint="cs"/>
          <w:rtl/>
          <w:lang w:bidi="fa-IR"/>
        </w:rPr>
        <w:t>عبر</w:t>
      </w:r>
      <w:r w:rsidRPr="00534F0C">
        <w:rPr>
          <w:rFonts w:ascii="Mosawi" w:hAnsi="Mosawi"/>
          <w:rtl/>
          <w:lang w:bidi="fa-IR"/>
        </w:rPr>
        <w:t xml:space="preserve"> </w:t>
      </w:r>
      <w:r w:rsidRPr="00534F0C">
        <w:rPr>
          <w:rFonts w:ascii="Mosawi" w:hAnsi="Mosawi" w:hint="cs"/>
          <w:rtl/>
          <w:lang w:bidi="fa-IR"/>
        </w:rPr>
        <w:t>لقاح</w:t>
      </w:r>
      <w:r w:rsidRPr="00534F0C">
        <w:rPr>
          <w:rFonts w:ascii="Mosawi" w:hAnsi="Mosawi"/>
          <w:rtl/>
          <w:lang w:bidi="fa-IR"/>
        </w:rPr>
        <w:t xml:space="preserve"> </w:t>
      </w:r>
      <w:r w:rsidRPr="00534F0C">
        <w:rPr>
          <w:rFonts w:ascii="Mosawi" w:hAnsi="Mosawi" w:hint="cs"/>
          <w:rtl/>
          <w:lang w:bidi="fa-IR"/>
        </w:rPr>
        <w:t>الكروموس</w:t>
      </w:r>
      <w:r w:rsidR="00850AA5" w:rsidRPr="00534F0C">
        <w:rPr>
          <w:rFonts w:ascii="Mosawi" w:hAnsi="Mosawi" w:hint="cs"/>
          <w:rtl/>
          <w:lang w:bidi="fa-IR"/>
        </w:rPr>
        <w:t>و</w:t>
      </w:r>
      <w:r w:rsidRPr="00534F0C">
        <w:rPr>
          <w:rFonts w:ascii="Mosawi" w:hAnsi="Mosawi" w:hint="cs"/>
          <w:rtl/>
          <w:lang w:bidi="fa-IR"/>
        </w:rPr>
        <w:t>مات</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تولد</w:t>
      </w:r>
      <w:r w:rsidRPr="00534F0C">
        <w:rPr>
          <w:rFonts w:ascii="Mosawi" w:hAnsi="Mosawi"/>
          <w:rtl/>
          <w:lang w:bidi="fa-IR"/>
        </w:rPr>
        <w:t xml:space="preserve"> </w:t>
      </w:r>
      <w:r w:rsidRPr="00534F0C">
        <w:rPr>
          <w:rFonts w:ascii="Mosawi" w:hAnsi="Mosawi" w:hint="cs"/>
          <w:rtl/>
          <w:lang w:bidi="fa-IR"/>
        </w:rPr>
        <w:t>جن</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له</w:t>
      </w:r>
      <w:r w:rsidRPr="00534F0C">
        <w:rPr>
          <w:rFonts w:ascii="Mosawi" w:hAnsi="Mosawi"/>
          <w:rtl/>
          <w:lang w:bidi="fa-IR"/>
        </w:rPr>
        <w:t xml:space="preserve"> </w:t>
      </w:r>
      <w:r w:rsidRPr="00534F0C">
        <w:rPr>
          <w:rFonts w:ascii="Mosawi" w:hAnsi="Mosawi" w:hint="cs"/>
          <w:rtl/>
          <w:lang w:bidi="fa-IR"/>
        </w:rPr>
        <w:t>نواة</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46</w:t>
      </w:r>
      <w:r w:rsidRPr="00534F0C">
        <w:rPr>
          <w:rFonts w:ascii="Mosawi" w:hAnsi="Mosawi" w:hint="cs"/>
          <w:rtl/>
          <w:lang w:bidi="fa-IR"/>
        </w:rPr>
        <w:t xml:space="preserve"> كروموسوم</w:t>
      </w:r>
      <w:r w:rsidR="00850AA5"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وذلك</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عن</w:t>
      </w:r>
      <w:r w:rsidRPr="00534F0C">
        <w:rPr>
          <w:rFonts w:ascii="Times New Roman" w:hAnsi="Times New Roman" w:hint="cs"/>
          <w:rtl/>
          <w:lang w:bidi="fa-IR"/>
        </w:rPr>
        <w:t>ي</w:t>
      </w:r>
      <w:r w:rsidRPr="00534F0C">
        <w:rPr>
          <w:rFonts w:ascii="Mosawi" w:hAnsi="Mosawi"/>
          <w:rtl/>
          <w:lang w:bidi="fa-IR"/>
        </w:rPr>
        <w:t xml:space="preserve"> </w:t>
      </w:r>
      <w:r w:rsidRPr="00534F0C">
        <w:rPr>
          <w:rFonts w:ascii="Mosawi" w:hAnsi="Mosawi" w:hint="cs"/>
          <w:rtl/>
          <w:lang w:bidi="fa-IR"/>
        </w:rPr>
        <w:t>مشاركة</w:t>
      </w:r>
      <w:r w:rsidRPr="00534F0C">
        <w:rPr>
          <w:rFonts w:ascii="Mosawi" w:hAnsi="Mosawi"/>
          <w:rtl/>
          <w:lang w:bidi="fa-IR"/>
        </w:rPr>
        <w:t xml:space="preserve"> </w:t>
      </w:r>
      <w:r w:rsidRPr="00534F0C">
        <w:rPr>
          <w:rFonts w:ascii="Mosawi" w:hAnsi="Mosawi" w:hint="cs"/>
          <w:rtl/>
          <w:lang w:bidi="fa-IR"/>
        </w:rPr>
        <w:t>نواة</w:t>
      </w:r>
      <w:r w:rsidRPr="00534F0C">
        <w:rPr>
          <w:rFonts w:ascii="Mosawi" w:hAnsi="Mosawi"/>
          <w:rtl/>
          <w:lang w:bidi="fa-IR"/>
        </w:rPr>
        <w:t xml:space="preserve"> </w:t>
      </w:r>
      <w:r w:rsidRPr="00534F0C">
        <w:rPr>
          <w:rFonts w:ascii="Mosawi" w:hAnsi="Mosawi" w:hint="cs"/>
          <w:rtl/>
          <w:lang w:bidi="fa-IR"/>
        </w:rPr>
        <w:t>البو</w:t>
      </w:r>
      <w:r w:rsidRPr="00534F0C">
        <w:rPr>
          <w:rFonts w:ascii="Times New Roman" w:hAnsi="Times New Roman" w:hint="cs"/>
          <w:rtl/>
          <w:lang w:bidi="fa-IR"/>
        </w:rPr>
        <w:t>ي</w:t>
      </w:r>
      <w:r w:rsidRPr="00534F0C">
        <w:rPr>
          <w:rFonts w:ascii="Mosawi" w:hAnsi="Mosawi" w:hint="cs"/>
          <w:rtl/>
          <w:lang w:bidi="fa-IR"/>
        </w:rPr>
        <w:t>ضة</w:t>
      </w:r>
      <w:r w:rsidRPr="00534F0C">
        <w:rPr>
          <w:rFonts w:ascii="Mosawi" w:hAnsi="Mosawi"/>
          <w:rtl/>
          <w:lang w:bidi="fa-IR"/>
        </w:rPr>
        <w:t xml:space="preserve"> </w:t>
      </w:r>
      <w:r w:rsidRPr="00534F0C">
        <w:rPr>
          <w:rFonts w:ascii="Mosawi" w:hAnsi="Mosawi" w:hint="cs"/>
          <w:rtl/>
          <w:lang w:bidi="fa-IR"/>
        </w:rPr>
        <w:t>والمنيّ</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تول</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الجن</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ولكن</w:t>
      </w:r>
      <w:r w:rsidRPr="00534F0C">
        <w:rPr>
          <w:rFonts w:ascii="Mosawi" w:hAnsi="Mosawi"/>
          <w:rtl/>
          <w:lang w:bidi="fa-IR"/>
        </w:rPr>
        <w:t xml:space="preserve"> </w:t>
      </w:r>
      <w:r w:rsidRPr="00534F0C">
        <w:rPr>
          <w:rFonts w:ascii="Mosawi" w:hAnsi="Mosawi" w:hint="cs"/>
          <w:rtl/>
          <w:lang w:bidi="fa-IR"/>
        </w:rPr>
        <w:t>لا</w:t>
      </w:r>
      <w:r w:rsidR="00850AA5" w:rsidRPr="00534F0C">
        <w:rPr>
          <w:rFonts w:ascii="Mosawi" w:hAnsi="Mosawi" w:hint="cs"/>
          <w:rtl/>
          <w:lang w:bidi="fa-IR"/>
        </w:rPr>
        <w:t xml:space="preserve"> </w:t>
      </w:r>
      <w:r w:rsidRPr="00534F0C">
        <w:rPr>
          <w:rFonts w:ascii="Mosawi" w:hAnsi="Mosawi" w:hint="cs"/>
          <w:rtl/>
          <w:lang w:bidi="fa-IR"/>
        </w:rPr>
        <w:t>تلعب</w:t>
      </w:r>
      <w:r w:rsidRPr="00534F0C">
        <w:rPr>
          <w:rFonts w:ascii="Mosawi" w:hAnsi="Mosawi"/>
          <w:rtl/>
          <w:lang w:bidi="fa-IR"/>
        </w:rPr>
        <w:t xml:space="preserve"> </w:t>
      </w:r>
      <w:r w:rsidR="00850AA5" w:rsidRPr="00534F0C">
        <w:rPr>
          <w:rFonts w:ascii="Mosawi" w:hAnsi="Mosawi" w:hint="cs"/>
          <w:rtl/>
          <w:lang w:bidi="fa-IR"/>
        </w:rPr>
        <w:t>ال</w:t>
      </w:r>
      <w:r w:rsidRPr="00534F0C">
        <w:rPr>
          <w:rFonts w:ascii="Mosawi" w:hAnsi="Mosawi" w:hint="cs"/>
          <w:rtl/>
          <w:lang w:bidi="fa-IR"/>
        </w:rPr>
        <w:t>بو</w:t>
      </w:r>
      <w:r w:rsidRPr="00534F0C">
        <w:rPr>
          <w:rFonts w:ascii="Times New Roman" w:hAnsi="Times New Roman" w:hint="cs"/>
          <w:rtl/>
          <w:lang w:bidi="fa-IR"/>
        </w:rPr>
        <w:t>ي</w:t>
      </w:r>
      <w:r w:rsidRPr="00534F0C">
        <w:rPr>
          <w:rFonts w:ascii="Mosawi" w:hAnsi="Mosawi" w:hint="cs"/>
          <w:rtl/>
          <w:lang w:bidi="fa-IR"/>
        </w:rPr>
        <w:t>ضة</w:t>
      </w:r>
      <w:r w:rsidRPr="00534F0C">
        <w:rPr>
          <w:rFonts w:ascii="Mosawi" w:hAnsi="Mosawi"/>
          <w:rtl/>
          <w:lang w:bidi="fa-IR"/>
        </w:rPr>
        <w:t xml:space="preserve"> </w:t>
      </w:r>
      <w:r w:rsidRPr="00534F0C">
        <w:rPr>
          <w:rFonts w:ascii="Mosawi" w:hAnsi="Mosawi" w:hint="cs"/>
          <w:rtl/>
          <w:lang w:bidi="fa-IR"/>
        </w:rPr>
        <w:t>دوراً</w:t>
      </w:r>
      <w:r w:rsidRPr="00534F0C">
        <w:rPr>
          <w:rFonts w:ascii="Mosawi" w:hAnsi="Mosawi"/>
          <w:rtl/>
          <w:lang w:bidi="fa-IR"/>
        </w:rPr>
        <w:t xml:space="preserve"> </w:t>
      </w:r>
      <w:r w:rsidRPr="00534F0C">
        <w:rPr>
          <w:rFonts w:ascii="Mosawi" w:hAnsi="Mosawi" w:hint="cs"/>
          <w:rtl/>
          <w:lang w:bidi="fa-IR"/>
        </w:rPr>
        <w:t>أساس</w:t>
      </w:r>
      <w:r w:rsidRPr="00534F0C">
        <w:rPr>
          <w:rFonts w:ascii="Times New Roman" w:hAnsi="Times New Roman" w:hint="cs"/>
          <w:rtl/>
          <w:lang w:bidi="fa-IR"/>
        </w:rPr>
        <w:t>ي</w:t>
      </w:r>
      <w:r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تول</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الجن</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عبر</w:t>
      </w:r>
      <w:r w:rsidRPr="00534F0C">
        <w:rPr>
          <w:rFonts w:ascii="Mosawi" w:hAnsi="Mosawi"/>
          <w:rtl/>
          <w:lang w:bidi="fa-IR"/>
        </w:rPr>
        <w:t xml:space="preserve"> </w:t>
      </w:r>
      <w:r w:rsidRPr="00534F0C">
        <w:rPr>
          <w:rFonts w:ascii="Mosawi" w:hAnsi="Mosawi" w:hint="cs"/>
          <w:rtl/>
          <w:lang w:bidi="fa-IR"/>
        </w:rPr>
        <w:t>عمل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لأنّه</w:t>
      </w:r>
      <w:r w:rsidRPr="00534F0C">
        <w:rPr>
          <w:rFonts w:ascii="Mosawi" w:hAnsi="Mosawi"/>
          <w:rtl/>
          <w:lang w:bidi="fa-IR"/>
        </w:rPr>
        <w:t xml:space="preserve"> </w:t>
      </w:r>
      <w:r w:rsidRPr="00534F0C">
        <w:rPr>
          <w:rFonts w:ascii="Mosawi" w:hAnsi="Mosawi" w:hint="cs"/>
          <w:rtl/>
          <w:lang w:bidi="fa-IR"/>
        </w:rPr>
        <w:t>انتزعت</w:t>
      </w:r>
      <w:r w:rsidRPr="00534F0C">
        <w:rPr>
          <w:rFonts w:ascii="Mosawi" w:hAnsi="Mosawi"/>
          <w:rtl/>
          <w:lang w:bidi="fa-IR"/>
        </w:rPr>
        <w:t xml:space="preserve"> </w:t>
      </w:r>
      <w:r w:rsidRPr="00534F0C">
        <w:rPr>
          <w:rFonts w:ascii="Mosawi" w:hAnsi="Mosawi" w:hint="cs"/>
          <w:rtl/>
          <w:lang w:bidi="fa-IR"/>
        </w:rPr>
        <w:t>نواة</w:t>
      </w:r>
      <w:r w:rsidRPr="00534F0C">
        <w:rPr>
          <w:rFonts w:ascii="Mosawi" w:hAnsi="Mosawi"/>
          <w:rtl/>
          <w:lang w:bidi="fa-IR"/>
        </w:rPr>
        <w:t xml:space="preserve"> </w:t>
      </w:r>
      <w:r w:rsidRPr="00534F0C">
        <w:rPr>
          <w:rFonts w:ascii="Mosawi" w:hAnsi="Mosawi" w:hint="cs"/>
          <w:rtl/>
          <w:lang w:bidi="fa-IR"/>
        </w:rPr>
        <w:t>البو</w:t>
      </w:r>
      <w:r w:rsidRPr="00534F0C">
        <w:rPr>
          <w:rFonts w:ascii="Times New Roman" w:hAnsi="Times New Roman" w:hint="cs"/>
          <w:rtl/>
          <w:lang w:bidi="fa-IR"/>
        </w:rPr>
        <w:t>ي</w:t>
      </w:r>
      <w:r w:rsidRPr="00534F0C">
        <w:rPr>
          <w:rFonts w:ascii="Mosawi" w:hAnsi="Mosawi" w:hint="cs"/>
          <w:rtl/>
          <w:lang w:bidi="fa-IR"/>
        </w:rPr>
        <w:t>ض</w:t>
      </w:r>
      <w:r w:rsidRPr="00534F0C">
        <w:rPr>
          <w:rFonts w:ascii="Mosawi" w:hAnsi="Mosawi"/>
          <w:rtl/>
          <w:lang w:bidi="fa-IR"/>
        </w:rPr>
        <w:t>ة</w:t>
      </w:r>
      <w:r w:rsidR="00850AA5" w:rsidRPr="00534F0C">
        <w:rPr>
          <w:rFonts w:ascii="Mosawi" w:hAnsi="Mosawi" w:hint="cs"/>
          <w:rtl/>
          <w:lang w:bidi="fa-IR"/>
        </w:rPr>
        <w:t xml:space="preserve">، </w:t>
      </w:r>
      <w:r w:rsidRPr="00534F0C">
        <w:rPr>
          <w:rFonts w:ascii="Mosawi" w:hAnsi="Mosawi"/>
          <w:rtl/>
          <w:lang w:bidi="fa-IR"/>
        </w:rPr>
        <w:t>ولها دور</w:t>
      </w:r>
      <w:r w:rsidR="00850AA5" w:rsidRPr="00534F0C">
        <w:rPr>
          <w:rFonts w:ascii="Mosawi" w:hAnsi="Mosawi" w:hint="cs"/>
          <w:rtl/>
          <w:lang w:bidi="fa-IR"/>
        </w:rPr>
        <w:t>ٌ</w:t>
      </w:r>
      <w:r w:rsidRPr="00534F0C">
        <w:rPr>
          <w:rFonts w:ascii="Mosawi" w:hAnsi="Mosawi"/>
          <w:rtl/>
          <w:lang w:bidi="fa-IR"/>
        </w:rPr>
        <w:t xml:space="preserve"> في نمو</w:t>
      </w:r>
      <w:r w:rsidR="00850AA5" w:rsidRPr="00534F0C">
        <w:rPr>
          <w:rFonts w:ascii="Mosawi" w:hAnsi="Mosawi" w:hint="cs"/>
          <w:rtl/>
          <w:lang w:bidi="fa-IR"/>
        </w:rPr>
        <w:t>ّ</w:t>
      </w:r>
      <w:r w:rsidRPr="00534F0C">
        <w:rPr>
          <w:rFonts w:ascii="Mosawi" w:hAnsi="Mosawi"/>
          <w:rtl/>
          <w:lang w:bidi="fa-IR"/>
        </w:rPr>
        <w:t xml:space="preserve"> الجن</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فقط</w:t>
      </w:r>
      <w:r w:rsidRPr="00534F0C">
        <w:rPr>
          <w:rFonts w:ascii="Mosawi" w:hAnsi="Mosawi"/>
          <w:rtl/>
          <w:lang w:bidi="fa-IR"/>
        </w:rPr>
        <w:t xml:space="preserve">. </w:t>
      </w:r>
      <w:r w:rsidR="00850AA5" w:rsidRPr="00534F0C">
        <w:rPr>
          <w:rFonts w:ascii="Mosawi" w:hAnsi="Mosawi" w:hint="cs"/>
          <w:rtl/>
          <w:lang w:bidi="fa-IR"/>
        </w:rPr>
        <w:t>و</w:t>
      </w:r>
      <w:r w:rsidRPr="00534F0C">
        <w:rPr>
          <w:rFonts w:ascii="Mosawi" w:hAnsi="Mosawi"/>
          <w:rtl/>
          <w:lang w:bidi="fa-IR"/>
        </w:rPr>
        <w:t xml:space="preserve">على </w:t>
      </w:r>
      <w:r w:rsidRPr="00534F0C">
        <w:rPr>
          <w:rFonts w:ascii="Mosawi" w:hAnsi="Mosawi" w:hint="cs"/>
          <w:rtl/>
          <w:lang w:bidi="fa-IR"/>
        </w:rPr>
        <w:t>صع</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آخر</w:t>
      </w:r>
      <w:r w:rsidR="00850AA5" w:rsidRPr="00534F0C">
        <w:rPr>
          <w:rFonts w:ascii="Mosawi" w:hAnsi="Mosawi" w:hint="cs"/>
          <w:rtl/>
          <w:lang w:bidi="fa-IR"/>
        </w:rPr>
        <w:t xml:space="preserve"> </w:t>
      </w:r>
      <w:r w:rsidRPr="00534F0C">
        <w:rPr>
          <w:rFonts w:ascii="Mosawi" w:hAnsi="Mosawi" w:hint="cs"/>
          <w:rtl/>
          <w:lang w:bidi="fa-IR"/>
        </w:rPr>
        <w:t>ل</w:t>
      </w:r>
      <w:r w:rsidRPr="00534F0C">
        <w:rPr>
          <w:rFonts w:ascii="Times New Roman" w:hAnsi="Times New Roman" w:hint="cs"/>
          <w:rtl/>
          <w:lang w:bidi="fa-IR"/>
        </w:rPr>
        <w:t>ي</w:t>
      </w:r>
      <w:r w:rsidRPr="00534F0C">
        <w:rPr>
          <w:rFonts w:ascii="Mosawi" w:hAnsi="Mosawi" w:hint="cs"/>
          <w:rtl/>
          <w:lang w:bidi="fa-IR"/>
        </w:rPr>
        <w:t>س</w:t>
      </w:r>
      <w:r w:rsidRPr="00534F0C">
        <w:rPr>
          <w:rFonts w:ascii="Mosawi" w:hAnsi="Mosawi"/>
          <w:rtl/>
          <w:lang w:bidi="fa-IR"/>
        </w:rPr>
        <w:t xml:space="preserve"> </w:t>
      </w:r>
      <w:r w:rsidRPr="00534F0C">
        <w:rPr>
          <w:rFonts w:ascii="Mosawi" w:hAnsi="Mosawi" w:hint="cs"/>
          <w:rtl/>
          <w:lang w:bidi="fa-IR"/>
        </w:rPr>
        <w:t>هناك</w:t>
      </w:r>
      <w:r w:rsidRPr="00534F0C">
        <w:rPr>
          <w:rFonts w:ascii="Mosawi" w:hAnsi="Mosawi"/>
          <w:rtl/>
          <w:lang w:bidi="fa-IR"/>
        </w:rPr>
        <w:t xml:space="preserve"> </w:t>
      </w:r>
      <w:r w:rsidRPr="00534F0C">
        <w:rPr>
          <w:rFonts w:ascii="Mosawi" w:hAnsi="Mosawi" w:hint="cs"/>
          <w:rtl/>
          <w:lang w:bidi="fa-IR"/>
        </w:rPr>
        <w:t>ضرورة</w:t>
      </w:r>
      <w:r w:rsidRPr="00534F0C">
        <w:rPr>
          <w:rFonts w:ascii="Mosawi" w:hAnsi="Mosawi"/>
          <w:rtl/>
          <w:lang w:bidi="fa-IR"/>
        </w:rPr>
        <w:t xml:space="preserve"> </w:t>
      </w:r>
      <w:r w:rsidRPr="00534F0C">
        <w:rPr>
          <w:rFonts w:ascii="Mosawi" w:hAnsi="Mosawi" w:hint="cs"/>
          <w:rtl/>
          <w:lang w:bidi="fa-IR"/>
        </w:rPr>
        <w:t>لحضور</w:t>
      </w:r>
      <w:r w:rsidRPr="00534F0C">
        <w:rPr>
          <w:rFonts w:ascii="Mosawi" w:hAnsi="Mosawi"/>
          <w:rtl/>
          <w:lang w:bidi="fa-IR"/>
        </w:rPr>
        <w:t xml:space="preserve"> </w:t>
      </w:r>
      <w:r w:rsidRPr="00534F0C">
        <w:rPr>
          <w:rFonts w:ascii="Mosawi" w:hAnsi="Mosawi" w:hint="cs"/>
          <w:rtl/>
          <w:lang w:bidi="fa-IR"/>
        </w:rPr>
        <w:t>المنيّ</w:t>
      </w:r>
      <w:r w:rsidRPr="00534F0C">
        <w:rPr>
          <w:rFonts w:ascii="Mosawi" w:hAnsi="Mosawi"/>
          <w:rtl/>
          <w:lang w:bidi="fa-IR"/>
        </w:rPr>
        <w:t xml:space="preserve"> </w:t>
      </w:r>
      <w:r w:rsidRPr="00534F0C">
        <w:rPr>
          <w:rFonts w:ascii="Mosawi" w:hAnsi="Mosawi" w:hint="cs"/>
          <w:rtl/>
          <w:lang w:bidi="fa-IR"/>
        </w:rPr>
        <w:t>بعد</w:t>
      </w:r>
      <w:r w:rsidRPr="00534F0C">
        <w:rPr>
          <w:rFonts w:ascii="Mosawi" w:hAnsi="Mosawi"/>
          <w:rtl/>
          <w:lang w:bidi="fa-IR"/>
        </w:rPr>
        <w:t xml:space="preserve"> </w:t>
      </w:r>
      <w:r w:rsidRPr="00534F0C">
        <w:rPr>
          <w:rFonts w:ascii="Mosawi" w:hAnsi="Mosawi" w:hint="cs"/>
          <w:rtl/>
          <w:lang w:bidi="fa-IR"/>
        </w:rPr>
        <w:t>لقاح</w:t>
      </w:r>
      <w:r w:rsidRPr="00534F0C">
        <w:rPr>
          <w:rFonts w:ascii="Mosawi" w:hAnsi="Mosawi"/>
          <w:rtl/>
          <w:lang w:bidi="fa-IR"/>
        </w:rPr>
        <w:t xml:space="preserve"> </w:t>
      </w:r>
      <w:r w:rsidRPr="00534F0C">
        <w:rPr>
          <w:rFonts w:ascii="Mosawi" w:hAnsi="Mosawi" w:hint="cs"/>
          <w:rtl/>
          <w:lang w:bidi="fa-IR"/>
        </w:rPr>
        <w:t>نواة</w:t>
      </w:r>
      <w:r w:rsidRPr="00534F0C">
        <w:rPr>
          <w:rFonts w:ascii="Mosawi" w:hAnsi="Mosawi"/>
          <w:rtl/>
          <w:lang w:bidi="fa-IR"/>
        </w:rPr>
        <w:t xml:space="preserve"> </w:t>
      </w:r>
      <w:r w:rsidRPr="00534F0C">
        <w:rPr>
          <w:rFonts w:ascii="Mosawi" w:hAnsi="Mosawi" w:hint="cs"/>
          <w:rtl/>
          <w:lang w:bidi="fa-IR"/>
        </w:rPr>
        <w:t>خل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غ</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جنس</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تتضمّ</w:t>
      </w:r>
      <w:r w:rsidR="00850AA5" w:rsidRPr="00534F0C">
        <w:rPr>
          <w:rFonts w:ascii="Mosawi" w:hAnsi="Mosawi" w:hint="cs"/>
          <w:rtl/>
          <w:lang w:bidi="fa-IR"/>
        </w:rPr>
        <w:t>َ</w:t>
      </w:r>
      <w:r w:rsidRPr="00534F0C">
        <w:rPr>
          <w:rFonts w:ascii="Mosawi" w:hAnsi="Mosawi" w:hint="cs"/>
          <w:rtl/>
          <w:lang w:bidi="fa-IR"/>
        </w:rPr>
        <w:t>ن</w:t>
      </w:r>
      <w:r w:rsidRPr="00534F0C">
        <w:rPr>
          <w:rFonts w:ascii="Mosawi" w:hAnsi="Mosawi"/>
          <w:rtl/>
          <w:lang w:bidi="fa-IR"/>
        </w:rPr>
        <w:t xml:space="preserve"> 46</w:t>
      </w:r>
      <w:r w:rsidRPr="00534F0C">
        <w:rPr>
          <w:rFonts w:ascii="Mosawi" w:hAnsi="Mosawi" w:hint="cs"/>
          <w:rtl/>
          <w:lang w:bidi="fa-IR"/>
        </w:rPr>
        <w:t xml:space="preserve"> كروموسوم</w:t>
      </w:r>
      <w:r w:rsidR="00850AA5"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داخل</w:t>
      </w:r>
      <w:r w:rsidRPr="00534F0C">
        <w:rPr>
          <w:rFonts w:ascii="Mosawi" w:hAnsi="Mosawi"/>
          <w:rtl/>
          <w:lang w:bidi="fa-IR"/>
        </w:rPr>
        <w:t xml:space="preserve"> </w:t>
      </w:r>
      <w:r w:rsidRPr="00534F0C">
        <w:rPr>
          <w:rFonts w:ascii="Mosawi" w:hAnsi="Mosawi" w:hint="cs"/>
          <w:rtl/>
          <w:lang w:bidi="fa-IR"/>
        </w:rPr>
        <w:t>البو</w:t>
      </w:r>
      <w:r w:rsidRPr="00534F0C">
        <w:rPr>
          <w:rFonts w:ascii="Times New Roman" w:hAnsi="Times New Roman" w:hint="cs"/>
          <w:rtl/>
          <w:lang w:bidi="fa-IR"/>
        </w:rPr>
        <w:t>ي</w:t>
      </w:r>
      <w:r w:rsidRPr="00534F0C">
        <w:rPr>
          <w:rFonts w:ascii="Mosawi" w:hAnsi="Mosawi" w:hint="cs"/>
          <w:rtl/>
          <w:lang w:bidi="fa-IR"/>
        </w:rPr>
        <w:t>ضة</w:t>
      </w:r>
      <w:r w:rsidRPr="00534F0C">
        <w:rPr>
          <w:rFonts w:ascii="Mosawi" w:hAnsi="Mosawi"/>
          <w:rtl/>
          <w:lang w:bidi="fa-IR"/>
        </w:rPr>
        <w:t xml:space="preserve">. </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لعب</w:t>
      </w:r>
      <w:r w:rsidRPr="00534F0C">
        <w:rPr>
          <w:rFonts w:ascii="Mosawi" w:hAnsi="Mosawi"/>
          <w:rtl/>
          <w:lang w:bidi="fa-IR"/>
        </w:rPr>
        <w:t xml:space="preserve"> </w:t>
      </w:r>
      <w:r w:rsidRPr="00534F0C">
        <w:rPr>
          <w:rFonts w:ascii="Mosawi" w:hAnsi="Mosawi" w:hint="cs"/>
          <w:rtl/>
          <w:lang w:bidi="fa-IR"/>
        </w:rPr>
        <w:t>صاحب</w:t>
      </w:r>
      <w:r w:rsidRPr="00534F0C">
        <w:rPr>
          <w:rFonts w:ascii="Mosawi" w:hAnsi="Mosawi"/>
          <w:rtl/>
          <w:lang w:bidi="fa-IR"/>
        </w:rPr>
        <w:t xml:space="preserve"> </w:t>
      </w:r>
      <w:r w:rsidRPr="00534F0C">
        <w:rPr>
          <w:rFonts w:ascii="Mosawi" w:hAnsi="Mosawi" w:hint="cs"/>
          <w:rtl/>
          <w:lang w:bidi="fa-IR"/>
        </w:rPr>
        <w:t>نواة</w:t>
      </w:r>
      <w:r w:rsidRPr="00534F0C">
        <w:rPr>
          <w:rFonts w:ascii="Mosawi" w:hAnsi="Mosawi"/>
          <w:rtl/>
          <w:lang w:bidi="fa-IR"/>
        </w:rPr>
        <w:t xml:space="preserve"> </w:t>
      </w:r>
      <w:r w:rsidRPr="00534F0C">
        <w:rPr>
          <w:rFonts w:ascii="Mosawi" w:hAnsi="Mosawi" w:hint="cs"/>
          <w:rtl/>
          <w:lang w:bidi="fa-IR"/>
        </w:rPr>
        <w:t>الخل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م</w:t>
      </w:r>
      <w:r w:rsidRPr="00534F0C">
        <w:rPr>
          <w:rFonts w:ascii="Times New Roman" w:hAnsi="Times New Roman" w:hint="cs"/>
          <w:rtl/>
          <w:lang w:bidi="fa-IR"/>
        </w:rPr>
        <w:t>ي</w:t>
      </w:r>
      <w:r w:rsidRPr="00534F0C">
        <w:rPr>
          <w:rFonts w:ascii="Mosawi" w:hAnsi="Mosawi" w:hint="cs"/>
          <w:rtl/>
          <w:lang w:bidi="fa-IR"/>
        </w:rPr>
        <w:t>زات</w:t>
      </w:r>
      <w:r w:rsidRPr="00534F0C">
        <w:rPr>
          <w:rFonts w:ascii="Mosawi" w:hAnsi="Mosawi"/>
          <w:rtl/>
          <w:lang w:bidi="fa-IR"/>
        </w:rPr>
        <w:t xml:space="preserve"> </w:t>
      </w:r>
      <w:r w:rsidRPr="00534F0C">
        <w:rPr>
          <w:rFonts w:ascii="Mosawi" w:hAnsi="Mosawi" w:hint="cs"/>
          <w:rtl/>
          <w:lang w:bidi="fa-IR"/>
        </w:rPr>
        <w:t>الجن</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فقط</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نما</w:t>
      </w:r>
      <w:r w:rsidRPr="00534F0C">
        <w:rPr>
          <w:rFonts w:ascii="Mosawi" w:hAnsi="Mosawi"/>
          <w:rtl/>
          <w:lang w:bidi="fa-IR"/>
        </w:rPr>
        <w:t xml:space="preserve"> </w:t>
      </w:r>
      <w:r w:rsidRPr="00534F0C">
        <w:rPr>
          <w:rFonts w:ascii="Mosawi" w:hAnsi="Mosawi" w:hint="cs"/>
          <w:rtl/>
          <w:lang w:bidi="fa-IR"/>
        </w:rPr>
        <w:t>مانح</w:t>
      </w:r>
      <w:r w:rsidRPr="00534F0C">
        <w:rPr>
          <w:rFonts w:ascii="Mosawi" w:hAnsi="Mosawi"/>
          <w:rtl/>
          <w:lang w:bidi="fa-IR"/>
        </w:rPr>
        <w:t xml:space="preserve"> </w:t>
      </w:r>
      <w:r w:rsidRPr="00534F0C">
        <w:rPr>
          <w:rFonts w:ascii="Mosawi" w:hAnsi="Mosawi" w:hint="cs"/>
          <w:rtl/>
          <w:lang w:bidi="fa-IR"/>
        </w:rPr>
        <w:t>الخل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مكنه</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كون</w:t>
      </w:r>
      <w:r w:rsidRPr="00534F0C">
        <w:rPr>
          <w:rFonts w:ascii="Mosawi" w:hAnsi="Mosawi"/>
          <w:rtl/>
          <w:lang w:bidi="fa-IR"/>
        </w:rPr>
        <w:t xml:space="preserve"> </w:t>
      </w:r>
      <w:r w:rsidRPr="00534F0C">
        <w:rPr>
          <w:rFonts w:ascii="Mosawi" w:hAnsi="Mosawi" w:hint="cs"/>
          <w:rtl/>
          <w:lang w:bidi="fa-IR"/>
        </w:rPr>
        <w:t>الأنث</w:t>
      </w:r>
      <w:r w:rsidR="00850AA5"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أو</w:t>
      </w:r>
      <w:r w:rsidRPr="00534F0C">
        <w:rPr>
          <w:rFonts w:ascii="Mosawi" w:hAnsi="Mosawi"/>
          <w:rtl/>
          <w:lang w:bidi="fa-IR"/>
        </w:rPr>
        <w:t xml:space="preserve"> </w:t>
      </w:r>
      <w:r w:rsidRPr="00534F0C">
        <w:rPr>
          <w:rFonts w:ascii="Mosawi" w:hAnsi="Mosawi" w:hint="cs"/>
          <w:rtl/>
          <w:lang w:bidi="fa-IR"/>
        </w:rPr>
        <w:t>الذكر</w:t>
      </w:r>
      <w:r w:rsidRPr="00534F0C">
        <w:rPr>
          <w:rFonts w:ascii="Mosawi" w:hAnsi="Mosawi"/>
          <w:vertAlign w:val="superscript"/>
          <w:rtl/>
          <w:lang w:bidi="fa-IR"/>
        </w:rPr>
        <w:t>(</w:t>
      </w:r>
      <w:r w:rsidRPr="00534F0C">
        <w:rPr>
          <w:rStyle w:val="EndnoteReference"/>
          <w:rFonts w:ascii="Mosawi" w:hAnsi="Mosawi"/>
          <w:rtl/>
          <w:lang w:bidi="fa-IR"/>
        </w:rPr>
        <w:endnoteReference w:id="209"/>
      </w:r>
      <w:r w:rsidRPr="00534F0C">
        <w:rPr>
          <w:rFonts w:ascii="Mosawi" w:hAnsi="Mosawi"/>
          <w:vertAlign w:val="superscript"/>
          <w:rtl/>
          <w:lang w:bidi="fa-IR"/>
        </w:rPr>
        <w:t>)</w:t>
      </w:r>
      <w:r w:rsidRPr="00534F0C">
        <w:rPr>
          <w:rFonts w:ascii="Mosawi" w:hAnsi="Mosawi"/>
          <w:rtl/>
          <w:lang w:bidi="fa-IR"/>
        </w:rPr>
        <w:t xml:space="preserve">. </w:t>
      </w:r>
    </w:p>
    <w:p w:rsidR="00311E86" w:rsidRPr="00534F0C" w:rsidRDefault="00311E86" w:rsidP="00500774">
      <w:pPr>
        <w:rPr>
          <w:rFonts w:ascii="Mosawi" w:hAnsi="Mosawi"/>
          <w:rtl/>
          <w:lang w:bidi="fa-IR"/>
        </w:rPr>
      </w:pPr>
      <w:r w:rsidRPr="00534F0C">
        <w:rPr>
          <w:rFonts w:ascii="Mosawi" w:hAnsi="Mosawi"/>
          <w:rtl/>
          <w:lang w:bidi="fa-IR"/>
        </w:rPr>
        <w:t>في العقد</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الأخ</w:t>
      </w:r>
      <w:r w:rsidRPr="00534F0C">
        <w:rPr>
          <w:rFonts w:ascii="Times New Roman" w:hAnsi="Times New Roman" w:hint="cs"/>
          <w:rtl/>
          <w:lang w:bidi="fa-IR"/>
        </w:rPr>
        <w:t>ي</w:t>
      </w:r>
      <w:r w:rsidRPr="00534F0C">
        <w:rPr>
          <w:rFonts w:ascii="Mosawi" w:hAnsi="Mosawi" w:hint="cs"/>
          <w:rtl/>
          <w:lang w:bidi="fa-IR"/>
        </w:rPr>
        <w:t>ر</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وردت</w:t>
      </w:r>
      <w:r w:rsidRPr="00534F0C">
        <w:rPr>
          <w:rFonts w:ascii="Mosawi" w:hAnsi="Mosawi"/>
          <w:rtl/>
          <w:lang w:bidi="fa-IR"/>
        </w:rPr>
        <w:t xml:space="preserve"> </w:t>
      </w:r>
      <w:r w:rsidRPr="00534F0C">
        <w:rPr>
          <w:rFonts w:ascii="Mosawi" w:hAnsi="Mosawi" w:hint="cs"/>
          <w:rtl/>
          <w:lang w:bidi="fa-IR"/>
        </w:rPr>
        <w:t>ال</w:t>
      </w:r>
      <w:r w:rsidR="00850AA5" w:rsidRPr="00534F0C">
        <w:rPr>
          <w:rFonts w:ascii="Mosawi" w:hAnsi="Mosawi" w:hint="cs"/>
          <w:rtl/>
          <w:lang w:bidi="fa-IR"/>
        </w:rPr>
        <w:t>أ</w:t>
      </w:r>
      <w:r w:rsidRPr="00534F0C">
        <w:rPr>
          <w:rFonts w:ascii="Mosawi" w:hAnsi="Mosawi" w:hint="cs"/>
          <w:rtl/>
          <w:lang w:bidi="fa-IR"/>
        </w:rPr>
        <w:t>خلا</w:t>
      </w:r>
      <w:r w:rsidRPr="00534F0C">
        <w:rPr>
          <w:rFonts w:ascii="Mosawi" w:hAnsi="Mosawi"/>
          <w:rtl/>
          <w:lang w:bidi="fa-IR"/>
        </w:rPr>
        <w:t xml:space="preserve">ق </w:t>
      </w:r>
      <w:r w:rsidR="00850AA5" w:rsidRPr="00534F0C">
        <w:rPr>
          <w:rFonts w:ascii="Mosawi" w:hAnsi="Mosawi" w:hint="cs"/>
          <w:rtl/>
          <w:lang w:bidi="fa-IR"/>
        </w:rPr>
        <w:t>إلى</w:t>
      </w:r>
      <w:r w:rsidRPr="00534F0C">
        <w:rPr>
          <w:rFonts w:ascii="Mosawi" w:hAnsi="Mosawi"/>
          <w:rtl/>
          <w:lang w:bidi="fa-IR"/>
        </w:rPr>
        <w:t xml:space="preserve"> علوم عد</w:t>
      </w:r>
      <w:r w:rsidRPr="00534F0C">
        <w:rPr>
          <w:rFonts w:ascii="Times New Roman" w:hAnsi="Times New Roman" w:hint="cs"/>
          <w:rtl/>
          <w:lang w:bidi="fa-IR"/>
        </w:rPr>
        <w:t>ي</w:t>
      </w:r>
      <w:r w:rsidRPr="00534F0C">
        <w:rPr>
          <w:rFonts w:ascii="Mosawi" w:hAnsi="Mosawi" w:hint="cs"/>
          <w:rtl/>
          <w:lang w:bidi="fa-IR"/>
        </w:rPr>
        <w:t>دة</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نحو</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الفلسفة</w:t>
      </w:r>
      <w:r w:rsidRPr="00534F0C">
        <w:rPr>
          <w:rFonts w:ascii="Mosawi" w:hAnsi="Mosawi"/>
          <w:rtl/>
          <w:lang w:bidi="fa-IR"/>
        </w:rPr>
        <w:t xml:space="preserve"> </w:t>
      </w:r>
      <w:r w:rsidRPr="00534F0C">
        <w:rPr>
          <w:rFonts w:ascii="Mosawi" w:hAnsi="Mosawi" w:hint="cs"/>
          <w:rtl/>
          <w:lang w:bidi="fa-IR"/>
        </w:rPr>
        <w:t>واللاهوت</w:t>
      </w:r>
      <w:r w:rsidRPr="00534F0C">
        <w:rPr>
          <w:rFonts w:ascii="Mosawi" w:hAnsi="Mosawi"/>
          <w:rtl/>
          <w:lang w:bidi="fa-IR"/>
        </w:rPr>
        <w:t xml:space="preserve"> </w:t>
      </w:r>
      <w:r w:rsidRPr="00534F0C">
        <w:rPr>
          <w:rFonts w:ascii="Mosawi" w:hAnsi="Mosawi" w:hint="cs"/>
          <w:rtl/>
          <w:lang w:bidi="fa-IR"/>
        </w:rPr>
        <w:t>والطبّ</w:t>
      </w:r>
      <w:r w:rsidRPr="00534F0C">
        <w:rPr>
          <w:rFonts w:ascii="Mosawi" w:hAnsi="Mosawi"/>
          <w:rtl/>
          <w:lang w:bidi="fa-IR"/>
        </w:rPr>
        <w:t xml:space="preserve"> </w:t>
      </w:r>
      <w:r w:rsidRPr="00534F0C">
        <w:rPr>
          <w:rFonts w:ascii="Mosawi" w:hAnsi="Mosawi" w:hint="cs"/>
          <w:rtl/>
          <w:lang w:bidi="fa-IR"/>
        </w:rPr>
        <w:t>والحقوق</w:t>
      </w:r>
      <w:r w:rsidRPr="00534F0C">
        <w:rPr>
          <w:rFonts w:ascii="Mosawi" w:hAnsi="Mosawi"/>
          <w:rtl/>
          <w:lang w:bidi="fa-IR"/>
        </w:rPr>
        <w:t xml:space="preserve"> </w:t>
      </w:r>
      <w:r w:rsidRPr="00534F0C">
        <w:rPr>
          <w:rFonts w:ascii="Mosawi" w:hAnsi="Mosawi" w:hint="cs"/>
          <w:rtl/>
          <w:lang w:bidi="fa-IR"/>
        </w:rPr>
        <w:t>وعلم</w:t>
      </w:r>
      <w:r w:rsidRPr="00534F0C">
        <w:rPr>
          <w:rFonts w:ascii="Mosawi" w:hAnsi="Mosawi"/>
          <w:rtl/>
          <w:lang w:bidi="fa-IR"/>
        </w:rPr>
        <w:t xml:space="preserve"> </w:t>
      </w:r>
      <w:r w:rsidRPr="00534F0C">
        <w:rPr>
          <w:rFonts w:ascii="Mosawi" w:hAnsi="Mosawi" w:hint="cs"/>
          <w:rtl/>
          <w:lang w:bidi="fa-IR"/>
        </w:rPr>
        <w:t>الاجتماع</w:t>
      </w:r>
      <w:r w:rsidRPr="00534F0C">
        <w:rPr>
          <w:rFonts w:ascii="Mosawi" w:hAnsi="Mosawi"/>
          <w:rtl/>
          <w:lang w:bidi="fa-IR"/>
        </w:rPr>
        <w:t xml:space="preserve"> </w:t>
      </w:r>
      <w:r w:rsidRPr="00534F0C">
        <w:rPr>
          <w:rFonts w:ascii="Mosawi" w:hAnsi="Mosawi" w:hint="cs"/>
          <w:rtl/>
          <w:lang w:bidi="fa-IR"/>
        </w:rPr>
        <w:t>والسّ</w:t>
      </w:r>
      <w:r w:rsidRPr="00534F0C">
        <w:rPr>
          <w:rFonts w:ascii="Times New Roman" w:hAnsi="Times New Roman" w:hint="cs"/>
          <w:rtl/>
          <w:lang w:bidi="fa-IR"/>
        </w:rPr>
        <w:t>ي</w:t>
      </w:r>
      <w:r w:rsidRPr="00534F0C">
        <w:rPr>
          <w:rFonts w:ascii="Mosawi" w:hAnsi="Mosawi" w:hint="cs"/>
          <w:rtl/>
          <w:lang w:bidi="fa-IR"/>
        </w:rPr>
        <w:t>اسة</w:t>
      </w:r>
      <w:r w:rsidRPr="00534F0C">
        <w:rPr>
          <w:rFonts w:ascii="Mosawi" w:hAnsi="Mosawi"/>
          <w:rtl/>
          <w:lang w:bidi="fa-IR"/>
        </w:rPr>
        <w:t xml:space="preserve">. </w:t>
      </w:r>
      <w:r w:rsidRPr="00534F0C">
        <w:rPr>
          <w:rFonts w:ascii="Mosawi" w:hAnsi="Mosawi" w:hint="cs"/>
          <w:rtl/>
          <w:lang w:bidi="fa-IR"/>
        </w:rPr>
        <w:t>و</w:t>
      </w:r>
      <w:r w:rsidR="00850AA5" w:rsidRPr="00534F0C">
        <w:rPr>
          <w:rFonts w:ascii="Mosawi" w:hAnsi="Mosawi" w:hint="cs"/>
          <w:rtl/>
          <w:lang w:bidi="fa-IR"/>
        </w:rPr>
        <w:t xml:space="preserve">صار </w:t>
      </w:r>
      <w:r w:rsidRPr="00534F0C">
        <w:rPr>
          <w:rFonts w:ascii="Mosawi" w:hAnsi="Mosawi" w:hint="cs"/>
          <w:rtl/>
          <w:lang w:bidi="fa-IR"/>
        </w:rPr>
        <w:t>لها</w:t>
      </w:r>
      <w:r w:rsidRPr="00534F0C">
        <w:rPr>
          <w:rFonts w:ascii="Mosawi" w:hAnsi="Mosawi"/>
          <w:rtl/>
          <w:lang w:bidi="fa-IR"/>
        </w:rPr>
        <w:t xml:space="preserve"> </w:t>
      </w:r>
      <w:r w:rsidRPr="00534F0C">
        <w:rPr>
          <w:rFonts w:ascii="Mosawi" w:hAnsi="Mosawi" w:hint="cs"/>
          <w:rtl/>
          <w:lang w:bidi="fa-IR"/>
        </w:rPr>
        <w:t>تواجد</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جم</w:t>
      </w:r>
      <w:r w:rsidRPr="00534F0C">
        <w:rPr>
          <w:rFonts w:ascii="Times New Roman" w:hAnsi="Times New Roman" w:hint="cs"/>
          <w:rtl/>
          <w:lang w:bidi="fa-IR"/>
        </w:rPr>
        <w:t>ي</w:t>
      </w:r>
      <w:r w:rsidRPr="00534F0C">
        <w:rPr>
          <w:rFonts w:ascii="Mosawi" w:hAnsi="Mosawi" w:hint="cs"/>
          <w:rtl/>
          <w:lang w:bidi="fa-IR"/>
        </w:rPr>
        <w:t>ع</w:t>
      </w:r>
      <w:r w:rsidRPr="00534F0C">
        <w:rPr>
          <w:rFonts w:ascii="Mosawi" w:hAnsi="Mosawi"/>
          <w:rtl/>
          <w:lang w:bidi="fa-IR"/>
        </w:rPr>
        <w:t xml:space="preserve"> </w:t>
      </w:r>
      <w:r w:rsidRPr="00534F0C">
        <w:rPr>
          <w:rFonts w:ascii="Mosawi" w:hAnsi="Mosawi" w:hint="cs"/>
          <w:rtl/>
          <w:lang w:bidi="fa-IR"/>
        </w:rPr>
        <w:t>الاختصاصات</w:t>
      </w:r>
      <w:r w:rsidRPr="00534F0C">
        <w:rPr>
          <w:rFonts w:ascii="Mosawi" w:hAnsi="Mosawi"/>
          <w:rtl/>
          <w:lang w:bidi="fa-IR"/>
        </w:rPr>
        <w:t xml:space="preserve"> </w:t>
      </w:r>
      <w:r w:rsidRPr="00534F0C">
        <w:rPr>
          <w:rFonts w:ascii="Mosawi" w:hAnsi="Mosawi" w:hint="cs"/>
          <w:rtl/>
          <w:lang w:bidi="fa-IR"/>
        </w:rPr>
        <w:t>الجامع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00850AA5" w:rsidRPr="00534F0C">
        <w:rPr>
          <w:rFonts w:ascii="Mosawi" w:hAnsi="Mosawi" w:hint="cs"/>
          <w:rtl/>
          <w:lang w:bidi="fa-IR"/>
        </w:rPr>
        <w:t>و</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المسائل</w:t>
      </w:r>
      <w:r w:rsidRPr="00534F0C">
        <w:rPr>
          <w:rFonts w:ascii="Mosawi" w:hAnsi="Mosawi"/>
          <w:rtl/>
          <w:lang w:bidi="fa-IR"/>
        </w:rPr>
        <w:t xml:space="preserve"> </w:t>
      </w:r>
      <w:r w:rsidRPr="00534F0C">
        <w:rPr>
          <w:rFonts w:ascii="Mosawi" w:hAnsi="Mosawi" w:hint="cs"/>
          <w:rtl/>
          <w:lang w:bidi="fa-IR"/>
        </w:rPr>
        <w:t>ال</w:t>
      </w:r>
      <w:r w:rsidR="00850AA5" w:rsidRPr="00534F0C">
        <w:rPr>
          <w:rFonts w:ascii="Mosawi" w:hAnsi="Mosawi" w:hint="cs"/>
          <w:rtl/>
          <w:lang w:bidi="fa-IR"/>
        </w:rPr>
        <w:t>أ</w:t>
      </w:r>
      <w:r w:rsidRPr="00534F0C">
        <w:rPr>
          <w:rFonts w:ascii="Mosawi" w:hAnsi="Mosawi" w:hint="cs"/>
          <w:rtl/>
          <w:lang w:bidi="fa-IR"/>
        </w:rPr>
        <w:t>خلاق</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الب</w:t>
      </w:r>
      <w:r w:rsidRPr="00534F0C">
        <w:rPr>
          <w:rFonts w:ascii="Times New Roman" w:hAnsi="Times New Roman" w:hint="cs"/>
          <w:rtl/>
          <w:lang w:bidi="fa-IR"/>
        </w:rPr>
        <w:t>ي</w:t>
      </w:r>
      <w:r w:rsidRPr="00534F0C">
        <w:rPr>
          <w:rFonts w:ascii="Mosawi" w:hAnsi="Mosawi" w:hint="cs"/>
          <w:rtl/>
          <w:lang w:bidi="fa-IR"/>
        </w:rPr>
        <w:t>ئ</w:t>
      </w:r>
      <w:r w:rsidRPr="00534F0C">
        <w:rPr>
          <w:rFonts w:ascii="Times New Roman" w:hAnsi="Times New Roman" w:hint="cs"/>
          <w:rtl/>
          <w:lang w:bidi="fa-IR"/>
        </w:rPr>
        <w:t>ي</w:t>
      </w:r>
      <w:r w:rsidRPr="00534F0C">
        <w:rPr>
          <w:rFonts w:ascii="Mosawi" w:hAnsi="Mosawi" w:hint="cs"/>
          <w:rtl/>
          <w:lang w:bidi="fa-IR"/>
        </w:rPr>
        <w:t>ة</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وله</w:t>
      </w:r>
      <w:r w:rsidRPr="00534F0C">
        <w:rPr>
          <w:rFonts w:ascii="Mosawi" w:hAnsi="Mosawi"/>
          <w:rtl/>
          <w:lang w:bidi="fa-IR"/>
        </w:rPr>
        <w:t xml:space="preserve"> </w:t>
      </w:r>
      <w:r w:rsidRPr="00534F0C">
        <w:rPr>
          <w:rFonts w:ascii="Mosawi" w:hAnsi="Mosawi" w:hint="cs"/>
          <w:rtl/>
          <w:lang w:bidi="fa-IR"/>
        </w:rPr>
        <w:t>أرض</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فلسف</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وكلام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وفقه</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وحقوق</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وتطرح</w:t>
      </w:r>
      <w:r w:rsidRPr="00534F0C">
        <w:rPr>
          <w:rFonts w:ascii="Mosawi" w:hAnsi="Mosawi"/>
          <w:rtl/>
          <w:lang w:bidi="fa-IR"/>
        </w:rPr>
        <w:t xml:space="preserve"> </w:t>
      </w:r>
      <w:r w:rsidRPr="00534F0C">
        <w:rPr>
          <w:rFonts w:ascii="Mosawi" w:hAnsi="Mosawi" w:hint="cs"/>
          <w:rtl/>
          <w:lang w:bidi="fa-IR"/>
        </w:rPr>
        <w:t>حوله</w:t>
      </w:r>
      <w:r w:rsidRPr="00534F0C">
        <w:rPr>
          <w:rFonts w:ascii="Mosawi" w:hAnsi="Mosawi"/>
          <w:rtl/>
          <w:lang w:bidi="fa-IR"/>
        </w:rPr>
        <w:t xml:space="preserve"> </w:t>
      </w:r>
      <w:r w:rsidRPr="00534F0C">
        <w:rPr>
          <w:rFonts w:ascii="Mosawi" w:hAnsi="Mosawi" w:hint="cs"/>
          <w:rtl/>
          <w:lang w:bidi="fa-IR"/>
        </w:rPr>
        <w:t>أسئلة</w:t>
      </w:r>
      <w:r w:rsidRPr="00534F0C">
        <w:rPr>
          <w:rFonts w:ascii="Mosawi" w:hAnsi="Mosawi"/>
          <w:rtl/>
          <w:lang w:bidi="fa-IR"/>
        </w:rPr>
        <w:t xml:space="preserve"> </w:t>
      </w:r>
      <w:r w:rsidRPr="00534F0C">
        <w:rPr>
          <w:rFonts w:ascii="Mosawi" w:hAnsi="Mosawi" w:hint="cs"/>
          <w:rtl/>
          <w:lang w:bidi="fa-IR"/>
        </w:rPr>
        <w:t>معقّدة</w:t>
      </w:r>
      <w:r w:rsidRPr="00534F0C">
        <w:rPr>
          <w:rFonts w:ascii="Mosawi" w:hAnsi="Mosawi"/>
          <w:rtl/>
          <w:lang w:bidi="fa-IR"/>
        </w:rPr>
        <w:t xml:space="preserve"> </w:t>
      </w:r>
      <w:r w:rsidRPr="00534F0C">
        <w:rPr>
          <w:rFonts w:ascii="Mosawi" w:hAnsi="Mosawi" w:hint="cs"/>
          <w:rtl/>
          <w:lang w:bidi="fa-IR"/>
        </w:rPr>
        <w:t>شغلت</w:t>
      </w:r>
      <w:r w:rsidRPr="00534F0C">
        <w:rPr>
          <w:rFonts w:ascii="Mosawi" w:hAnsi="Mosawi"/>
          <w:rtl/>
          <w:lang w:bidi="fa-IR"/>
        </w:rPr>
        <w:t xml:space="preserve"> </w:t>
      </w:r>
      <w:r w:rsidRPr="00534F0C">
        <w:rPr>
          <w:rFonts w:ascii="Mosawi" w:hAnsi="Mosawi" w:hint="cs"/>
          <w:rtl/>
          <w:lang w:bidi="fa-IR"/>
        </w:rPr>
        <w:t>أذهان</w:t>
      </w:r>
      <w:r w:rsidRPr="00534F0C">
        <w:rPr>
          <w:rFonts w:ascii="Mosawi" w:hAnsi="Mosawi"/>
          <w:rtl/>
          <w:lang w:bidi="fa-IR"/>
        </w:rPr>
        <w:t xml:space="preserve"> </w:t>
      </w:r>
      <w:r w:rsidRPr="00534F0C">
        <w:rPr>
          <w:rFonts w:ascii="Mosawi" w:hAnsi="Mosawi" w:hint="cs"/>
          <w:rtl/>
          <w:lang w:bidi="fa-IR"/>
        </w:rPr>
        <w:t>العام</w:t>
      </w:r>
      <w:r w:rsidR="00850AA5" w:rsidRPr="00534F0C">
        <w:rPr>
          <w:rFonts w:ascii="Mosawi" w:hAnsi="Mosawi" w:hint="cs"/>
          <w:rtl/>
          <w:lang w:bidi="fa-IR"/>
        </w:rPr>
        <w:t>ّ</w:t>
      </w:r>
      <w:r w:rsidRPr="00534F0C">
        <w:rPr>
          <w:rFonts w:ascii="Mosawi" w:hAnsi="Mosawi" w:hint="cs"/>
          <w:rtl/>
          <w:lang w:bidi="fa-IR"/>
        </w:rPr>
        <w:t>ة</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خصوصا</w:t>
      </w:r>
      <w:r w:rsidR="00850AA5" w:rsidRPr="00534F0C">
        <w:rPr>
          <w:rFonts w:ascii="Mosawi" w:hAnsi="Mosawi" w:hint="cs"/>
          <w:rtl/>
          <w:lang w:bidi="fa-IR"/>
        </w:rPr>
        <w:t>ً</w:t>
      </w:r>
      <w:r w:rsidRPr="00534F0C">
        <w:rPr>
          <w:rFonts w:ascii="Mosawi" w:hAnsi="Mosawi"/>
          <w:rtl/>
          <w:lang w:bidi="fa-IR"/>
        </w:rPr>
        <w:t xml:space="preserve"> على صع</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الفقه</w:t>
      </w:r>
      <w:r w:rsidRPr="00534F0C">
        <w:rPr>
          <w:rFonts w:ascii="Mosawi" w:hAnsi="Mosawi"/>
          <w:rtl/>
          <w:lang w:bidi="fa-IR"/>
        </w:rPr>
        <w:t xml:space="preserve"> </w:t>
      </w:r>
      <w:r w:rsidRPr="00534F0C">
        <w:rPr>
          <w:rFonts w:ascii="Mosawi" w:hAnsi="Mosawi" w:hint="cs"/>
          <w:rtl/>
          <w:lang w:bidi="fa-IR"/>
        </w:rPr>
        <w:t>والحقوق</w:t>
      </w:r>
      <w:r w:rsidR="00850AA5" w:rsidRPr="00534F0C">
        <w:rPr>
          <w:rFonts w:ascii="Mosawi" w:hAnsi="Mosawi" w:hint="cs"/>
          <w:rtl/>
          <w:lang w:bidi="fa-IR"/>
        </w:rPr>
        <w:t>،</w:t>
      </w:r>
      <w:r w:rsidRPr="00534F0C">
        <w:rPr>
          <w:rFonts w:ascii="Mosawi" w:hAnsi="Mosawi"/>
          <w:rtl/>
          <w:lang w:bidi="fa-IR"/>
        </w:rPr>
        <w:t xml:space="preserve"> </w:t>
      </w:r>
      <w:r w:rsidR="00850AA5" w:rsidRPr="00534F0C">
        <w:rPr>
          <w:rFonts w:ascii="Mosawi" w:hAnsi="Mosawi" w:hint="cs"/>
          <w:rtl/>
          <w:lang w:bidi="fa-IR"/>
        </w:rPr>
        <w:t>و</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أهمها</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حل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أو</w:t>
      </w:r>
      <w:r w:rsidRPr="00534F0C">
        <w:rPr>
          <w:rFonts w:ascii="Mosawi" w:hAnsi="Mosawi"/>
          <w:rtl/>
          <w:lang w:bidi="fa-IR"/>
        </w:rPr>
        <w:t xml:space="preserve"> </w:t>
      </w:r>
      <w:r w:rsidRPr="00534F0C">
        <w:rPr>
          <w:rFonts w:ascii="Mosawi" w:hAnsi="Mosawi" w:hint="cs"/>
          <w:rtl/>
          <w:lang w:bidi="fa-IR"/>
        </w:rPr>
        <w:t>حرمة</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00850AA5" w:rsidRPr="00534F0C">
        <w:rPr>
          <w:rFonts w:ascii="Mosawi" w:hAnsi="Mosawi" w:hint="cs"/>
          <w:rtl/>
          <w:lang w:bidi="fa-IR"/>
        </w:rPr>
        <w:t>و</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أهم</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w:t>
      </w:r>
      <w:r w:rsidRPr="00534F0C">
        <w:rPr>
          <w:rFonts w:ascii="Times New Roman" w:hAnsi="Times New Roman" w:hint="cs"/>
          <w:rtl/>
          <w:lang w:bidi="fa-IR"/>
        </w:rPr>
        <w:t>ي</w:t>
      </w:r>
      <w:r w:rsidR="00850AA5" w:rsidRPr="00534F0C">
        <w:rPr>
          <w:rFonts w:ascii="Mosawi" w:hAnsi="Mosawi" w:hint="cs"/>
          <w:rtl/>
          <w:lang w:bidi="fa-IR"/>
        </w:rPr>
        <w:t>ّ</w:t>
      </w:r>
      <w:r w:rsidRPr="00534F0C">
        <w:rPr>
          <w:rFonts w:ascii="Mosawi" w:hAnsi="Mosawi" w:hint="cs"/>
          <w:rtl/>
          <w:lang w:bidi="fa-IR"/>
        </w:rPr>
        <w:t>زات</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الدراسة</w:t>
      </w:r>
      <w:r w:rsidR="00850AA5" w:rsidRPr="00534F0C">
        <w:rPr>
          <w:rFonts w:ascii="Mosawi" w:hAnsi="Mosawi" w:hint="cs"/>
          <w:rtl/>
          <w:lang w:bidi="fa-IR"/>
        </w:rPr>
        <w:t xml:space="preserve">، </w:t>
      </w:r>
      <w:r w:rsidRPr="00534F0C">
        <w:rPr>
          <w:rFonts w:ascii="Mosawi" w:hAnsi="Mosawi" w:hint="cs"/>
          <w:rtl/>
          <w:lang w:bidi="fa-IR"/>
        </w:rPr>
        <w:t>مع</w:t>
      </w:r>
      <w:r w:rsidRPr="00534F0C">
        <w:rPr>
          <w:rFonts w:ascii="Mosawi" w:hAnsi="Mosawi"/>
          <w:rtl/>
          <w:lang w:bidi="fa-IR"/>
        </w:rPr>
        <w:t xml:space="preserve"> </w:t>
      </w:r>
      <w:r w:rsidRPr="00534F0C">
        <w:rPr>
          <w:rFonts w:ascii="Mosawi" w:hAnsi="Mosawi" w:hint="cs"/>
          <w:rtl/>
          <w:lang w:bidi="fa-IR"/>
        </w:rPr>
        <w:t>الالتفات</w:t>
      </w:r>
      <w:r w:rsidRPr="00534F0C">
        <w:rPr>
          <w:rFonts w:ascii="Mosawi" w:hAnsi="Mosawi"/>
          <w:rtl/>
          <w:lang w:bidi="fa-IR"/>
        </w:rPr>
        <w:t xml:space="preserve"> </w:t>
      </w:r>
      <w:r w:rsidR="00850AA5" w:rsidRPr="00534F0C">
        <w:rPr>
          <w:rFonts w:ascii="Mosawi" w:hAnsi="Mosawi" w:hint="cs"/>
          <w:rtl/>
          <w:lang w:bidi="fa-IR"/>
        </w:rPr>
        <w:t xml:space="preserve">إلى </w:t>
      </w:r>
      <w:r w:rsidRPr="00534F0C">
        <w:rPr>
          <w:rFonts w:ascii="Mosawi" w:hAnsi="Mosawi" w:hint="cs"/>
          <w:rtl/>
          <w:lang w:bidi="fa-IR"/>
        </w:rPr>
        <w:t>الأحكام</w:t>
      </w:r>
      <w:r w:rsidRPr="00534F0C">
        <w:rPr>
          <w:rFonts w:ascii="Mosawi" w:hAnsi="Mosawi"/>
          <w:rtl/>
          <w:lang w:bidi="fa-IR"/>
        </w:rPr>
        <w:t xml:space="preserve"> </w:t>
      </w:r>
      <w:r w:rsidRPr="00534F0C">
        <w:rPr>
          <w:rFonts w:ascii="Mosawi" w:hAnsi="Mosawi" w:hint="cs"/>
          <w:rtl/>
          <w:lang w:bidi="fa-IR"/>
        </w:rPr>
        <w:t>الثانو</w:t>
      </w:r>
      <w:r w:rsidRPr="00534F0C">
        <w:rPr>
          <w:rFonts w:ascii="Times New Roman" w:hAnsi="Times New Roman" w:hint="cs"/>
          <w:rtl/>
          <w:lang w:bidi="fa-IR"/>
        </w:rPr>
        <w:t>ي</w:t>
      </w:r>
      <w:r w:rsidRPr="00534F0C">
        <w:rPr>
          <w:rFonts w:ascii="Mosawi" w:hAnsi="Mosawi" w:hint="cs"/>
          <w:rtl/>
          <w:lang w:bidi="fa-IR"/>
        </w:rPr>
        <w:t>ة</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أنها</w:t>
      </w:r>
      <w:r w:rsidRPr="00534F0C">
        <w:rPr>
          <w:rFonts w:ascii="Mosawi" w:hAnsi="Mosawi"/>
          <w:rtl/>
          <w:lang w:bidi="fa-IR"/>
        </w:rPr>
        <w:t xml:space="preserve"> </w:t>
      </w:r>
      <w:r w:rsidRPr="00534F0C">
        <w:rPr>
          <w:rFonts w:ascii="Mosawi" w:hAnsi="Mosawi" w:hint="cs"/>
          <w:rtl/>
          <w:lang w:bidi="fa-IR"/>
        </w:rPr>
        <w:t>تدرس</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Pr="00534F0C">
        <w:rPr>
          <w:rFonts w:ascii="Mosawi" w:hAnsi="Mosawi" w:hint="cs"/>
          <w:rtl/>
          <w:lang w:bidi="fa-IR"/>
        </w:rPr>
        <w:t>مع</w:t>
      </w:r>
      <w:r w:rsidRPr="00534F0C">
        <w:rPr>
          <w:rFonts w:ascii="Mosawi" w:hAnsi="Mosawi"/>
          <w:rtl/>
          <w:lang w:bidi="fa-IR"/>
        </w:rPr>
        <w:t xml:space="preserve"> </w:t>
      </w:r>
      <w:r w:rsidRPr="00534F0C">
        <w:rPr>
          <w:rFonts w:ascii="Mosawi" w:hAnsi="Mosawi" w:hint="cs"/>
          <w:rtl/>
          <w:lang w:bidi="fa-IR"/>
        </w:rPr>
        <w:t>تطب</w:t>
      </w:r>
      <w:r w:rsidRPr="00534F0C">
        <w:rPr>
          <w:rFonts w:ascii="Times New Roman" w:hAnsi="Times New Roman" w:hint="cs"/>
          <w:rtl/>
          <w:lang w:bidi="fa-IR"/>
        </w:rPr>
        <w:t>ي</w:t>
      </w:r>
      <w:r w:rsidRPr="00534F0C">
        <w:rPr>
          <w:rFonts w:ascii="Mosawi" w:hAnsi="Mosawi" w:hint="cs"/>
          <w:rtl/>
          <w:lang w:bidi="fa-IR"/>
        </w:rPr>
        <w:t>ق</w:t>
      </w:r>
      <w:r w:rsidRPr="00534F0C">
        <w:rPr>
          <w:rFonts w:ascii="Mosawi" w:hAnsi="Mosawi"/>
          <w:rtl/>
          <w:lang w:bidi="fa-IR"/>
        </w:rPr>
        <w:t xml:space="preserve"> على </w:t>
      </w:r>
      <w:r w:rsidRPr="00534F0C">
        <w:rPr>
          <w:rFonts w:ascii="Mosawi" w:hAnsi="Mosawi" w:hint="cs"/>
          <w:rtl/>
          <w:lang w:bidi="fa-IR"/>
        </w:rPr>
        <w:t>القواعد</w:t>
      </w:r>
      <w:r w:rsidRPr="00534F0C">
        <w:rPr>
          <w:rFonts w:ascii="Mosawi" w:hAnsi="Mosawi"/>
          <w:rtl/>
          <w:lang w:bidi="fa-IR"/>
        </w:rPr>
        <w:t xml:space="preserve"> </w:t>
      </w:r>
      <w:r w:rsidRPr="00534F0C">
        <w:rPr>
          <w:rFonts w:ascii="Mosawi" w:hAnsi="Mosawi" w:hint="cs"/>
          <w:rtl/>
          <w:lang w:bidi="fa-IR"/>
        </w:rPr>
        <w:t>الأربعة</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وه</w:t>
      </w:r>
      <w:r w:rsidRPr="00534F0C">
        <w:rPr>
          <w:rFonts w:ascii="Times New Roman" w:hAnsi="Times New Roman" w:hint="cs"/>
          <w:rtl/>
          <w:lang w:bidi="fa-IR"/>
        </w:rPr>
        <w:t>ي</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لا</w:t>
      </w:r>
      <w:r w:rsidR="00850AA5" w:rsidRPr="00534F0C">
        <w:rPr>
          <w:rFonts w:ascii="Mosawi" w:hAnsi="Mosawi" w:hint="cs"/>
          <w:rtl/>
          <w:lang w:bidi="fa-IR"/>
        </w:rPr>
        <w:t xml:space="preserve"> </w:t>
      </w:r>
      <w:r w:rsidRPr="00534F0C">
        <w:rPr>
          <w:rFonts w:ascii="Mosawi" w:hAnsi="Mosawi" w:hint="cs"/>
          <w:rtl/>
          <w:lang w:bidi="fa-IR"/>
        </w:rPr>
        <w:t>ضرر، كرامة</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الذات</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w:t>
      </w:r>
      <w:r w:rsidRPr="00534F0C">
        <w:rPr>
          <w:rFonts w:ascii="Mosawi" w:hAnsi="Mosawi" w:hint="cs"/>
          <w:rtl/>
          <w:lang w:bidi="fa-IR"/>
        </w:rPr>
        <w:t xml:space="preserve"> حرمة</w:t>
      </w:r>
      <w:r w:rsidRPr="00534F0C">
        <w:rPr>
          <w:rFonts w:ascii="Mosawi" w:hAnsi="Mosawi"/>
          <w:rtl/>
          <w:lang w:bidi="fa-IR"/>
        </w:rPr>
        <w:t xml:space="preserve"> </w:t>
      </w:r>
      <w:r w:rsidR="005A7992" w:rsidRPr="00534F0C">
        <w:rPr>
          <w:rFonts w:ascii="Mosawi" w:hAnsi="Mosawi" w:hint="cs"/>
          <w:rtl/>
          <w:lang w:bidi="fa-IR"/>
        </w:rPr>
        <w:t>الإخلال ب</w:t>
      </w:r>
      <w:r w:rsidRPr="00534F0C">
        <w:rPr>
          <w:rFonts w:ascii="Mosawi" w:hAnsi="Mosawi" w:hint="cs"/>
          <w:rtl/>
          <w:lang w:bidi="fa-IR"/>
        </w:rPr>
        <w:t>النظام</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والعدالة</w:t>
      </w:r>
      <w:r w:rsidRPr="00534F0C">
        <w:rPr>
          <w:rFonts w:ascii="Mosawi" w:hAnsi="Mosawi"/>
          <w:rtl/>
          <w:lang w:bidi="fa-IR"/>
        </w:rPr>
        <w:t xml:space="preserve"> </w:t>
      </w:r>
      <w:r w:rsidRPr="00534F0C">
        <w:rPr>
          <w:rFonts w:ascii="Mosawi" w:hAnsi="Mosawi" w:hint="cs"/>
          <w:rtl/>
          <w:lang w:bidi="fa-IR"/>
        </w:rPr>
        <w:t>الإنسان</w:t>
      </w:r>
      <w:r w:rsidRPr="00534F0C">
        <w:rPr>
          <w:rFonts w:ascii="Times New Roman" w:hAnsi="Times New Roman" w:hint="cs"/>
          <w:rtl/>
          <w:lang w:bidi="fa-IR"/>
        </w:rPr>
        <w:t>ي</w:t>
      </w:r>
      <w:r w:rsidRPr="00534F0C">
        <w:rPr>
          <w:rFonts w:ascii="Mosawi" w:hAnsi="Mosawi" w:hint="cs"/>
          <w:rtl/>
          <w:lang w:bidi="fa-IR"/>
        </w:rPr>
        <w:t>ة</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وتستنتج</w:t>
      </w:r>
      <w:r w:rsidRPr="00534F0C">
        <w:rPr>
          <w:rFonts w:ascii="Mosawi" w:hAnsi="Mosawi"/>
          <w:rtl/>
          <w:lang w:bidi="fa-IR"/>
        </w:rPr>
        <w:t xml:space="preserve"> </w:t>
      </w:r>
      <w:r w:rsidRPr="00534F0C">
        <w:rPr>
          <w:rFonts w:ascii="Mosawi" w:hAnsi="Mosawi" w:hint="cs"/>
          <w:rtl/>
          <w:lang w:bidi="fa-IR"/>
        </w:rPr>
        <w:t>حرمة</w:t>
      </w:r>
      <w:r w:rsidRPr="00534F0C">
        <w:rPr>
          <w:rFonts w:ascii="Mosawi" w:hAnsi="Mosawi"/>
          <w:rtl/>
          <w:lang w:bidi="fa-IR"/>
        </w:rPr>
        <w:t xml:space="preserve"> الاستنساخ البشري نظرا</w:t>
      </w:r>
      <w:r w:rsidR="00850AA5" w:rsidRPr="00534F0C">
        <w:rPr>
          <w:rFonts w:ascii="Mosawi" w:hAnsi="Mosawi" w:hint="cs"/>
          <w:rtl/>
          <w:lang w:bidi="fa-IR"/>
        </w:rPr>
        <w:t>ً</w:t>
      </w:r>
      <w:r w:rsidRPr="00534F0C">
        <w:rPr>
          <w:rFonts w:ascii="Mosawi" w:hAnsi="Mosawi"/>
          <w:rtl/>
          <w:lang w:bidi="fa-IR"/>
        </w:rPr>
        <w:t xml:space="preserve"> للأحكام الثانو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وندعي</w:t>
      </w:r>
      <w:r w:rsidRPr="00534F0C">
        <w:rPr>
          <w:rFonts w:ascii="Mosawi" w:hAnsi="Mosawi"/>
          <w:rtl/>
          <w:lang w:bidi="fa-IR"/>
        </w:rPr>
        <w:t xml:space="preserve"> </w:t>
      </w:r>
      <w:r w:rsidRPr="00534F0C">
        <w:rPr>
          <w:rFonts w:ascii="Mosawi" w:hAnsi="Mosawi" w:hint="cs"/>
          <w:rtl/>
          <w:lang w:bidi="fa-IR"/>
        </w:rPr>
        <w:t>بالجرأة</w:t>
      </w:r>
      <w:r w:rsidRPr="00534F0C">
        <w:rPr>
          <w:rFonts w:ascii="Mosawi" w:hAnsi="Mosawi"/>
          <w:rtl/>
          <w:lang w:bidi="fa-IR"/>
        </w:rPr>
        <w:t xml:space="preserve"> </w:t>
      </w:r>
      <w:r w:rsidRPr="00534F0C">
        <w:rPr>
          <w:rFonts w:ascii="Mosawi" w:hAnsi="Mosawi" w:hint="cs"/>
          <w:rtl/>
          <w:lang w:bidi="fa-IR"/>
        </w:rPr>
        <w:t>والشجاعة</w:t>
      </w:r>
      <w:r w:rsidRPr="00534F0C">
        <w:rPr>
          <w:rFonts w:ascii="Mosawi" w:hAnsi="Mosawi"/>
          <w:rtl/>
          <w:lang w:bidi="fa-IR"/>
        </w:rPr>
        <w:t xml:space="preserve"> </w:t>
      </w:r>
      <w:r w:rsidRPr="00534F0C">
        <w:rPr>
          <w:rFonts w:ascii="Mosawi" w:hAnsi="Mosawi" w:hint="cs"/>
          <w:rtl/>
          <w:lang w:bidi="fa-IR"/>
        </w:rPr>
        <w:t>التامة</w:t>
      </w:r>
      <w:r w:rsidRPr="00534F0C">
        <w:rPr>
          <w:rFonts w:ascii="Mosawi" w:hAnsi="Mosawi"/>
          <w:rtl/>
          <w:lang w:bidi="fa-IR"/>
        </w:rPr>
        <w:t xml:space="preserve"> </w:t>
      </w:r>
      <w:r w:rsidRPr="00534F0C">
        <w:rPr>
          <w:rFonts w:ascii="Mosawi" w:hAnsi="Mosawi" w:hint="cs"/>
          <w:rtl/>
          <w:lang w:bidi="fa-IR"/>
        </w:rPr>
        <w:t>أنه</w:t>
      </w:r>
      <w:r w:rsidRPr="00534F0C">
        <w:rPr>
          <w:rFonts w:ascii="Mosawi" w:hAnsi="Mosawi"/>
          <w:rtl/>
          <w:lang w:bidi="fa-IR"/>
        </w:rPr>
        <w:t xml:space="preserve"> </w:t>
      </w:r>
      <w:r w:rsidRPr="00534F0C">
        <w:rPr>
          <w:rFonts w:ascii="Mosawi" w:hAnsi="Mosawi" w:hint="cs"/>
          <w:rtl/>
          <w:lang w:bidi="fa-IR"/>
        </w:rPr>
        <w:t>لم</w:t>
      </w:r>
      <w:r w:rsidRPr="00534F0C">
        <w:rPr>
          <w:rFonts w:ascii="Mosawi" w:hAnsi="Mosawi"/>
          <w:rtl/>
          <w:lang w:bidi="fa-IR"/>
        </w:rPr>
        <w:t xml:space="preserve"> </w:t>
      </w:r>
      <w:r w:rsidRPr="00534F0C">
        <w:rPr>
          <w:rFonts w:ascii="Mosawi" w:hAnsi="Mosawi" w:hint="cs"/>
          <w:rtl/>
          <w:lang w:bidi="fa-IR"/>
        </w:rPr>
        <w:t>تتم</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أيّ</w:t>
      </w:r>
      <w:r w:rsidRPr="00534F0C">
        <w:rPr>
          <w:rFonts w:ascii="Mosawi" w:hAnsi="Mosawi"/>
          <w:rtl/>
          <w:lang w:bidi="fa-IR"/>
        </w:rPr>
        <w:t xml:space="preserve"> </w:t>
      </w:r>
      <w:r w:rsidRPr="00534F0C">
        <w:rPr>
          <w:rFonts w:ascii="Mosawi" w:hAnsi="Mosawi" w:hint="cs"/>
          <w:rtl/>
          <w:lang w:bidi="fa-IR"/>
        </w:rPr>
        <w:t>دراسة</w:t>
      </w:r>
      <w:r w:rsidR="00850AA5"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حول</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الناح</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p>
    <w:p w:rsidR="00CB7294" w:rsidRPr="00534F0C" w:rsidRDefault="00CB7294" w:rsidP="00500774">
      <w:pPr>
        <w:rPr>
          <w:rFonts w:ascii="Mosawi" w:hAnsi="Mosawi"/>
          <w:rtl/>
          <w:lang w:bidi="fa-IR"/>
        </w:rPr>
      </w:pPr>
    </w:p>
    <w:p w:rsidR="00311E86" w:rsidRPr="00534F0C" w:rsidRDefault="00311E86" w:rsidP="00FD561F">
      <w:pPr>
        <w:pStyle w:val="Heading3"/>
        <w:rPr>
          <w:color w:val="auto"/>
          <w:rtl/>
          <w:lang w:bidi="fa-IR"/>
        </w:rPr>
      </w:pPr>
      <w:r w:rsidRPr="00534F0C">
        <w:rPr>
          <w:color w:val="auto"/>
          <w:rtl/>
          <w:lang w:bidi="ar-LB"/>
        </w:rPr>
        <w:t>2</w:t>
      </w:r>
      <w:r w:rsidRPr="00534F0C">
        <w:rPr>
          <w:color w:val="auto"/>
          <w:rtl/>
          <w:lang w:bidi="fa-IR"/>
        </w:rPr>
        <w:t>ـ</w:t>
      </w:r>
      <w:r w:rsidRPr="00534F0C">
        <w:rPr>
          <w:rFonts w:hint="cs"/>
          <w:color w:val="auto"/>
          <w:rtl/>
          <w:lang w:bidi="fa-IR"/>
        </w:rPr>
        <w:t xml:space="preserve"> </w:t>
      </w:r>
      <w:r w:rsidR="00FD561F" w:rsidRPr="00534F0C">
        <w:rPr>
          <w:rFonts w:hint="cs"/>
          <w:color w:val="auto"/>
          <w:rtl/>
          <w:lang w:bidi="fa-IR"/>
        </w:rPr>
        <w:t>ال</w:t>
      </w:r>
      <w:r w:rsidRPr="00534F0C">
        <w:rPr>
          <w:color w:val="auto"/>
          <w:rtl/>
          <w:lang w:bidi="fa-IR"/>
        </w:rPr>
        <w:t xml:space="preserve">آراء </w:t>
      </w:r>
      <w:r w:rsidRPr="00534F0C">
        <w:rPr>
          <w:rFonts w:hint="cs"/>
          <w:color w:val="auto"/>
          <w:rtl/>
          <w:lang w:bidi="fa-IR"/>
        </w:rPr>
        <w:t>حول</w:t>
      </w:r>
      <w:r w:rsidRPr="00534F0C">
        <w:rPr>
          <w:color w:val="auto"/>
          <w:rtl/>
          <w:lang w:bidi="fa-IR"/>
        </w:rPr>
        <w:t xml:space="preserve"> </w:t>
      </w:r>
      <w:r w:rsidR="00C40F2C" w:rsidRPr="00534F0C">
        <w:rPr>
          <w:rFonts w:hint="cs"/>
          <w:color w:val="auto"/>
          <w:rtl/>
          <w:lang w:bidi="fa-IR"/>
        </w:rPr>
        <w:t>حكم</w:t>
      </w:r>
      <w:r w:rsidRPr="00534F0C">
        <w:rPr>
          <w:color w:val="auto"/>
          <w:rtl/>
          <w:lang w:bidi="fa-IR"/>
        </w:rPr>
        <w:t xml:space="preserve"> </w:t>
      </w:r>
      <w:r w:rsidRPr="00534F0C">
        <w:rPr>
          <w:rFonts w:hint="cs"/>
          <w:color w:val="auto"/>
          <w:rtl/>
          <w:lang w:bidi="fa-IR"/>
        </w:rPr>
        <w:t>الاستنساخ</w:t>
      </w:r>
      <w:r w:rsidRPr="00534F0C">
        <w:rPr>
          <w:color w:val="auto"/>
          <w:rtl/>
          <w:lang w:bidi="fa-IR"/>
        </w:rPr>
        <w:t xml:space="preserve"> </w:t>
      </w:r>
      <w:r w:rsidRPr="00534F0C">
        <w:rPr>
          <w:rFonts w:hint="cs"/>
          <w:color w:val="auto"/>
          <w:rtl/>
          <w:lang w:bidi="fa-IR"/>
        </w:rPr>
        <w:t>البشري</w:t>
      </w:r>
    </w:p>
    <w:p w:rsidR="00FD561F" w:rsidRPr="00534F0C" w:rsidRDefault="00311E86" w:rsidP="00FD561F">
      <w:pPr>
        <w:pStyle w:val="Heading3"/>
        <w:rPr>
          <w:color w:val="auto"/>
          <w:rtl/>
          <w:lang w:bidi="fa-IR"/>
        </w:rPr>
      </w:pPr>
      <w:r w:rsidRPr="00534F0C">
        <w:rPr>
          <w:color w:val="auto"/>
          <w:rtl/>
          <w:lang w:bidi="fa-IR"/>
        </w:rPr>
        <w:t>ال</w:t>
      </w:r>
      <w:r w:rsidR="00FD561F" w:rsidRPr="00534F0C">
        <w:rPr>
          <w:rFonts w:hint="cs"/>
          <w:color w:val="auto"/>
          <w:rtl/>
          <w:lang w:bidi="fa-IR"/>
        </w:rPr>
        <w:t>رأي</w:t>
      </w:r>
      <w:r w:rsidRPr="00534F0C">
        <w:rPr>
          <w:color w:val="auto"/>
          <w:rtl/>
          <w:lang w:bidi="fa-IR"/>
        </w:rPr>
        <w:t xml:space="preserve"> الأو</w:t>
      </w:r>
      <w:r w:rsidR="00FD561F" w:rsidRPr="00534F0C">
        <w:rPr>
          <w:rFonts w:hint="cs"/>
          <w:color w:val="auto"/>
          <w:rtl/>
          <w:lang w:bidi="fa-IR"/>
        </w:rPr>
        <w:t>ّ</w:t>
      </w:r>
      <w:r w:rsidRPr="00534F0C">
        <w:rPr>
          <w:color w:val="auto"/>
          <w:rtl/>
          <w:lang w:bidi="fa-IR"/>
        </w:rPr>
        <w:t>ل: الحرمة</w:t>
      </w:r>
    </w:p>
    <w:p w:rsidR="00FD561F" w:rsidRPr="00534F0C" w:rsidRDefault="00311E86" w:rsidP="00500774">
      <w:pPr>
        <w:rPr>
          <w:rFonts w:ascii="Mosawi" w:hAnsi="Mosawi"/>
          <w:rtl/>
          <w:lang w:bidi="fa-IR"/>
        </w:rPr>
      </w:pPr>
      <w:r w:rsidRPr="00534F0C">
        <w:rPr>
          <w:rFonts w:ascii="Mosawi" w:hAnsi="Mosawi"/>
          <w:rtl/>
          <w:lang w:bidi="fa-IR"/>
        </w:rPr>
        <w:t>حرّ</w:t>
      </w:r>
      <w:r w:rsidR="00FD561F" w:rsidRPr="00534F0C">
        <w:rPr>
          <w:rFonts w:ascii="Mosawi" w:hAnsi="Mosawi" w:hint="cs"/>
          <w:rtl/>
          <w:lang w:bidi="fa-IR"/>
        </w:rPr>
        <w:t>َ</w:t>
      </w:r>
      <w:r w:rsidRPr="00534F0C">
        <w:rPr>
          <w:rFonts w:ascii="Mosawi" w:hAnsi="Mosawi"/>
          <w:rtl/>
          <w:lang w:bidi="fa-IR"/>
        </w:rPr>
        <w:t>مت الكن</w:t>
      </w:r>
      <w:r w:rsidRPr="00534F0C">
        <w:rPr>
          <w:rFonts w:ascii="Times New Roman" w:hAnsi="Times New Roman" w:hint="cs"/>
          <w:rtl/>
          <w:lang w:bidi="fa-IR"/>
        </w:rPr>
        <w:t>ي</w:t>
      </w:r>
      <w:r w:rsidRPr="00534F0C">
        <w:rPr>
          <w:rFonts w:ascii="Mosawi" w:hAnsi="Mosawi" w:hint="cs"/>
          <w:rtl/>
          <w:lang w:bidi="fa-IR"/>
        </w:rPr>
        <w:t>سة</w:t>
      </w:r>
      <w:r w:rsidRPr="00534F0C">
        <w:rPr>
          <w:rFonts w:ascii="Mosawi" w:hAnsi="Mosawi"/>
          <w:rtl/>
          <w:lang w:bidi="fa-IR"/>
        </w:rPr>
        <w:t xml:space="preserve"> </w:t>
      </w:r>
      <w:r w:rsidRPr="00534F0C">
        <w:rPr>
          <w:rFonts w:ascii="Mosawi" w:hAnsi="Mosawi" w:hint="cs"/>
          <w:rtl/>
          <w:lang w:bidi="fa-IR"/>
        </w:rPr>
        <w:t>الكاثول</w:t>
      </w:r>
      <w:r w:rsidRPr="00534F0C">
        <w:rPr>
          <w:rFonts w:ascii="Times New Roman" w:hAnsi="Times New Roman" w:hint="cs"/>
          <w:rtl/>
          <w:lang w:bidi="fa-IR"/>
        </w:rPr>
        <w:t>ي</w:t>
      </w:r>
      <w:r w:rsidRPr="00534F0C">
        <w:rPr>
          <w:rFonts w:ascii="Mosawi" w:hAnsi="Mosawi" w:hint="cs"/>
          <w:rtl/>
          <w:lang w:bidi="fa-IR"/>
        </w:rPr>
        <w:t>ك</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وأعلنت</w:t>
      </w:r>
      <w:r w:rsidRPr="00534F0C">
        <w:rPr>
          <w:rFonts w:ascii="Mosawi" w:hAnsi="Mosawi"/>
          <w:rtl/>
          <w:lang w:bidi="fa-IR"/>
        </w:rPr>
        <w:t xml:space="preserve"> </w:t>
      </w:r>
      <w:r w:rsidRPr="00534F0C">
        <w:rPr>
          <w:rFonts w:ascii="Mosawi" w:hAnsi="Mosawi" w:hint="cs"/>
          <w:rtl/>
          <w:lang w:bidi="fa-IR"/>
        </w:rPr>
        <w:t>أنه</w:t>
      </w:r>
      <w:r w:rsidRPr="00534F0C">
        <w:rPr>
          <w:rFonts w:ascii="Mosawi" w:hAnsi="Mosawi"/>
          <w:rtl/>
          <w:lang w:bidi="fa-IR"/>
        </w:rPr>
        <w:t xml:space="preserve"> </w:t>
      </w:r>
      <w:r w:rsidR="00FD561F" w:rsidRPr="00534F0C">
        <w:rPr>
          <w:rFonts w:ascii="Mosawi" w:hAnsi="Mosawi" w:hint="cs"/>
          <w:rtl/>
          <w:lang w:bidi="fa-IR"/>
        </w:rPr>
        <w:t>تدخُّل</w:t>
      </w:r>
      <w:r w:rsidRPr="00534F0C">
        <w:rPr>
          <w:rFonts w:ascii="Mosawi" w:hAnsi="Mosawi"/>
          <w:rtl/>
          <w:lang w:bidi="fa-IR"/>
        </w:rPr>
        <w:t xml:space="preserve"> في أمر الله</w:t>
      </w:r>
      <w:r w:rsidR="00FD561F" w:rsidRPr="00534F0C">
        <w:rPr>
          <w:rFonts w:ascii="Mosawi" w:hAnsi="Mosawi" w:hint="cs"/>
          <w:rtl/>
          <w:lang w:bidi="fa-IR"/>
        </w:rPr>
        <w:t>.</w:t>
      </w:r>
      <w:r w:rsidRPr="00534F0C">
        <w:rPr>
          <w:rFonts w:ascii="Mosawi" w:hAnsi="Mosawi"/>
          <w:rtl/>
          <w:lang w:bidi="fa-IR"/>
        </w:rPr>
        <w:t xml:space="preserve"> وأسندت إلى </w:t>
      </w:r>
      <w:r w:rsidRPr="00534F0C">
        <w:rPr>
          <w:rFonts w:ascii="Mosawi" w:hAnsi="Mosawi" w:hint="cs"/>
          <w:rtl/>
          <w:lang w:bidi="fa-IR"/>
        </w:rPr>
        <w:t>دلائل</w:t>
      </w:r>
      <w:r w:rsidRPr="00534F0C">
        <w:rPr>
          <w:rFonts w:ascii="Mosawi" w:hAnsi="Mosawi"/>
          <w:rtl/>
          <w:lang w:bidi="fa-IR"/>
        </w:rPr>
        <w:t xml:space="preserve"> </w:t>
      </w:r>
      <w:r w:rsidRPr="00534F0C">
        <w:rPr>
          <w:rFonts w:ascii="Mosawi" w:hAnsi="Mosawi" w:hint="cs"/>
          <w:rtl/>
          <w:lang w:bidi="fa-IR"/>
        </w:rPr>
        <w:t>عد</w:t>
      </w:r>
      <w:r w:rsidRPr="00534F0C">
        <w:rPr>
          <w:rFonts w:ascii="Times New Roman" w:hAnsi="Times New Roman" w:hint="cs"/>
          <w:rtl/>
          <w:lang w:bidi="fa-IR"/>
        </w:rPr>
        <w:t>ي</w:t>
      </w:r>
      <w:r w:rsidRPr="00534F0C">
        <w:rPr>
          <w:rFonts w:ascii="Mosawi" w:hAnsi="Mosawi" w:hint="cs"/>
          <w:rtl/>
          <w:lang w:bidi="fa-IR"/>
        </w:rPr>
        <w:t>دة</w:t>
      </w:r>
      <w:r w:rsidR="00FD561F" w:rsidRPr="00534F0C">
        <w:rPr>
          <w:rFonts w:ascii="Mosawi" w:hAnsi="Mosawi" w:hint="cs"/>
          <w:rtl/>
          <w:lang w:bidi="fa-IR"/>
        </w:rPr>
        <w:t>، و</w:t>
      </w:r>
      <w:r w:rsidRPr="00534F0C">
        <w:rPr>
          <w:rFonts w:ascii="Mosawi" w:hAnsi="Mosawi" w:hint="cs"/>
          <w:rtl/>
          <w:lang w:bidi="fa-IR"/>
        </w:rPr>
        <w:t>لها</w:t>
      </w:r>
      <w:r w:rsidRPr="00534F0C">
        <w:rPr>
          <w:rFonts w:ascii="Mosawi" w:hAnsi="Mosawi"/>
          <w:rtl/>
          <w:lang w:bidi="fa-IR"/>
        </w:rPr>
        <w:t xml:space="preserve"> </w:t>
      </w:r>
      <w:r w:rsidRPr="00534F0C">
        <w:rPr>
          <w:rFonts w:ascii="Mosawi" w:hAnsi="Mosawi" w:hint="cs"/>
          <w:rtl/>
          <w:lang w:bidi="fa-IR"/>
        </w:rPr>
        <w:t>صبغة</w:t>
      </w:r>
      <w:r w:rsidRPr="00534F0C">
        <w:rPr>
          <w:rFonts w:ascii="Mosawi" w:hAnsi="Mosawi"/>
          <w:rtl/>
          <w:lang w:bidi="fa-IR"/>
        </w:rPr>
        <w:t xml:space="preserve"> </w:t>
      </w:r>
      <w:r w:rsidRPr="00534F0C">
        <w:rPr>
          <w:rFonts w:ascii="Mosawi" w:hAnsi="Mosawi" w:hint="cs"/>
          <w:rtl/>
          <w:lang w:bidi="fa-IR"/>
        </w:rPr>
        <w:t>كلام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وأخلاق</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00FD561F" w:rsidRPr="00534F0C">
        <w:rPr>
          <w:rFonts w:ascii="Mosawi" w:hAnsi="Mosawi" w:hint="cs"/>
          <w:rtl/>
          <w:lang w:bidi="fa-IR"/>
        </w:rPr>
        <w:t>و</w:t>
      </w:r>
      <w:r w:rsidRPr="00534F0C">
        <w:rPr>
          <w:rFonts w:ascii="Mosawi" w:hAnsi="Mosawi" w:hint="cs"/>
          <w:rtl/>
          <w:lang w:bidi="fa-IR"/>
        </w:rPr>
        <w:t>أهمّ</w:t>
      </w:r>
      <w:r w:rsidRPr="00534F0C">
        <w:rPr>
          <w:rFonts w:ascii="Mosawi" w:hAnsi="Mosawi"/>
          <w:rtl/>
          <w:lang w:bidi="fa-IR"/>
        </w:rPr>
        <w:t xml:space="preserve"> </w:t>
      </w:r>
      <w:r w:rsidRPr="00534F0C">
        <w:rPr>
          <w:rFonts w:ascii="Mosawi" w:hAnsi="Mosawi" w:hint="cs"/>
          <w:rtl/>
          <w:lang w:bidi="fa-IR"/>
        </w:rPr>
        <w:t>دلائلها</w:t>
      </w:r>
      <w:r w:rsidRPr="00534F0C">
        <w:rPr>
          <w:rFonts w:ascii="Mosawi" w:hAnsi="Mosawi"/>
          <w:rtl/>
          <w:lang w:bidi="fa-IR"/>
        </w:rPr>
        <w:t xml:space="preserve"> </w:t>
      </w:r>
      <w:r w:rsidRPr="00534F0C">
        <w:rPr>
          <w:rFonts w:ascii="Mosawi" w:hAnsi="Mosawi" w:hint="cs"/>
          <w:rtl/>
          <w:lang w:bidi="fa-IR"/>
        </w:rPr>
        <w:t>هي</w:t>
      </w:r>
      <w:r w:rsidRPr="00534F0C">
        <w:rPr>
          <w:rFonts w:ascii="Mosawi" w:hAnsi="Mosawi"/>
          <w:rtl/>
          <w:lang w:bidi="fa-IR"/>
        </w:rPr>
        <w:t xml:space="preserve"> </w:t>
      </w:r>
      <w:r w:rsidRPr="00534F0C">
        <w:rPr>
          <w:rFonts w:ascii="Mosawi" w:hAnsi="Mosawi" w:hint="cs"/>
          <w:rtl/>
          <w:lang w:bidi="fa-IR"/>
        </w:rPr>
        <w:t>نقض</w:t>
      </w:r>
      <w:r w:rsidRPr="00534F0C">
        <w:rPr>
          <w:rFonts w:ascii="Mosawi" w:hAnsi="Mosawi"/>
          <w:rtl/>
          <w:lang w:bidi="fa-IR"/>
        </w:rPr>
        <w:t xml:space="preserve"> </w:t>
      </w:r>
      <w:r w:rsidRPr="00534F0C">
        <w:rPr>
          <w:rFonts w:ascii="Mosawi" w:hAnsi="Mosawi" w:hint="cs"/>
          <w:rtl/>
          <w:lang w:bidi="fa-IR"/>
        </w:rPr>
        <w:t>الكرامة</w:t>
      </w:r>
      <w:r w:rsidRPr="00534F0C">
        <w:rPr>
          <w:rFonts w:ascii="Mosawi" w:hAnsi="Mosawi"/>
          <w:rtl/>
          <w:lang w:bidi="fa-IR"/>
        </w:rPr>
        <w:t xml:space="preserve"> </w:t>
      </w:r>
      <w:r w:rsidRPr="00534F0C">
        <w:rPr>
          <w:rFonts w:ascii="Mosawi" w:hAnsi="Mosawi" w:hint="cs"/>
          <w:rtl/>
          <w:lang w:bidi="fa-IR"/>
        </w:rPr>
        <w:t>الإنسان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وذرائع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وتضا</w:t>
      </w:r>
      <w:r w:rsidR="00FD561F" w:rsidRPr="00534F0C">
        <w:rPr>
          <w:rFonts w:ascii="Mosawi" w:hAnsi="Mosawi" w:hint="cs"/>
          <w:rtl/>
          <w:lang w:bidi="fa-IR"/>
        </w:rPr>
        <w:t>ؤ</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دور</w:t>
      </w:r>
      <w:r w:rsidRPr="00534F0C">
        <w:rPr>
          <w:rFonts w:ascii="Mosawi" w:hAnsi="Mosawi"/>
          <w:rtl/>
          <w:lang w:bidi="fa-IR"/>
        </w:rPr>
        <w:t xml:space="preserve"> </w:t>
      </w:r>
      <w:r w:rsidRPr="00534F0C">
        <w:rPr>
          <w:rFonts w:ascii="Mosawi" w:hAnsi="Mosawi" w:hint="cs"/>
          <w:rtl/>
          <w:lang w:bidi="fa-IR"/>
        </w:rPr>
        <w:t>الأسرة</w:t>
      </w:r>
      <w:r w:rsidRPr="00534F0C">
        <w:rPr>
          <w:rFonts w:ascii="Mosawi" w:hAnsi="Mosawi"/>
          <w:vertAlign w:val="superscript"/>
          <w:rtl/>
          <w:lang w:bidi="fa-IR"/>
        </w:rPr>
        <w:t>(</w:t>
      </w:r>
      <w:r w:rsidRPr="00534F0C">
        <w:rPr>
          <w:rStyle w:val="EndnoteReference"/>
          <w:rFonts w:ascii="Mosawi" w:hAnsi="Mosawi"/>
          <w:rtl/>
          <w:lang w:bidi="fa-IR"/>
        </w:rPr>
        <w:endnoteReference w:id="210"/>
      </w:r>
      <w:r w:rsidRPr="00534F0C">
        <w:rPr>
          <w:rFonts w:ascii="Mosawi" w:hAnsi="Mosawi"/>
          <w:vertAlign w:val="superscript"/>
          <w:rtl/>
          <w:lang w:bidi="fa-IR"/>
        </w:rPr>
        <w:t>)</w:t>
      </w:r>
      <w:r w:rsidRPr="00534F0C">
        <w:rPr>
          <w:rFonts w:ascii="Mosawi" w:hAnsi="Mosawi"/>
          <w:rtl/>
          <w:lang w:bidi="fa-IR"/>
        </w:rPr>
        <w:t>. كما رفض</w:t>
      </w:r>
      <w:r w:rsidR="00FD561F" w:rsidRPr="00534F0C">
        <w:rPr>
          <w:rFonts w:ascii="Mosawi" w:hAnsi="Mosawi" w:hint="cs"/>
          <w:rtl/>
          <w:lang w:bidi="fa-IR"/>
        </w:rPr>
        <w:t>َ</w:t>
      </w:r>
      <w:r w:rsidRPr="00534F0C">
        <w:rPr>
          <w:rFonts w:ascii="Mosawi" w:hAnsi="Mosawi"/>
          <w:rtl/>
          <w:lang w:bidi="fa-IR"/>
        </w:rPr>
        <w:t>ت</w:t>
      </w:r>
      <w:r w:rsidR="00FD561F" w:rsidRPr="00534F0C">
        <w:rPr>
          <w:rFonts w:ascii="Mosawi" w:hAnsi="Mosawi" w:hint="cs"/>
          <w:rtl/>
          <w:lang w:bidi="fa-IR"/>
        </w:rPr>
        <w:t>ْ</w:t>
      </w:r>
      <w:r w:rsidRPr="00534F0C">
        <w:rPr>
          <w:rFonts w:ascii="Mosawi" w:hAnsi="Mosawi"/>
          <w:rtl/>
          <w:lang w:bidi="fa-IR"/>
        </w:rPr>
        <w:t>ه الكن</w:t>
      </w:r>
      <w:r w:rsidRPr="00534F0C">
        <w:rPr>
          <w:rFonts w:ascii="Times New Roman" w:hAnsi="Times New Roman" w:hint="cs"/>
          <w:rtl/>
          <w:lang w:bidi="fa-IR"/>
        </w:rPr>
        <w:t>ي</w:t>
      </w:r>
      <w:r w:rsidRPr="00534F0C">
        <w:rPr>
          <w:rFonts w:ascii="Mosawi" w:hAnsi="Mosawi" w:hint="cs"/>
          <w:rtl/>
          <w:lang w:bidi="fa-IR"/>
        </w:rPr>
        <w:t>سة</w:t>
      </w:r>
      <w:r w:rsidRPr="00534F0C">
        <w:rPr>
          <w:rFonts w:ascii="Mosawi" w:hAnsi="Mosawi"/>
          <w:rtl/>
          <w:lang w:bidi="fa-IR"/>
        </w:rPr>
        <w:t xml:space="preserve"> </w:t>
      </w:r>
      <w:r w:rsidRPr="00534F0C">
        <w:rPr>
          <w:rFonts w:ascii="Mosawi" w:hAnsi="Mosawi" w:hint="cs"/>
          <w:rtl/>
          <w:lang w:bidi="fa-IR"/>
        </w:rPr>
        <w:t>البروتستان</w:t>
      </w:r>
      <w:r w:rsidR="00FD561F" w:rsidRPr="00534F0C">
        <w:rPr>
          <w:rFonts w:ascii="Mosawi" w:hAnsi="Mosawi" w:hint="cs"/>
          <w:rtl/>
          <w:lang w:bidi="fa-IR"/>
        </w:rPr>
        <w:t>ت</w:t>
      </w:r>
      <w:r w:rsidRPr="00534F0C">
        <w:rPr>
          <w:rFonts w:ascii="Times New Roman" w:hAnsi="Times New Roman" w:hint="cs"/>
          <w:rtl/>
          <w:lang w:bidi="fa-IR"/>
        </w:rPr>
        <w:t>ي</w:t>
      </w:r>
      <w:r w:rsidRPr="00534F0C">
        <w:rPr>
          <w:rFonts w:ascii="Mosawi" w:hAnsi="Mosawi" w:hint="cs"/>
          <w:rtl/>
          <w:lang w:bidi="fa-IR"/>
        </w:rPr>
        <w:t>ة</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وتعتقد</w:t>
      </w:r>
      <w:r w:rsidRPr="00534F0C">
        <w:rPr>
          <w:rFonts w:ascii="Mosawi" w:hAnsi="Mosawi"/>
          <w:rtl/>
          <w:lang w:bidi="fa-IR"/>
        </w:rPr>
        <w:t xml:space="preserve"> </w:t>
      </w:r>
      <w:r w:rsidRPr="00534F0C">
        <w:rPr>
          <w:rFonts w:ascii="Mosawi" w:hAnsi="Mosawi" w:hint="cs"/>
          <w:rtl/>
          <w:lang w:bidi="fa-IR"/>
        </w:rPr>
        <w:t>أنه</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خالف</w:t>
      </w:r>
      <w:r w:rsidRPr="00534F0C">
        <w:rPr>
          <w:rFonts w:ascii="Mosawi" w:hAnsi="Mosawi"/>
          <w:rtl/>
          <w:lang w:bidi="fa-IR"/>
        </w:rPr>
        <w:t xml:space="preserve"> </w:t>
      </w:r>
      <w:r w:rsidRPr="00534F0C">
        <w:rPr>
          <w:rFonts w:ascii="Mosawi" w:hAnsi="Mosawi" w:hint="cs"/>
          <w:rtl/>
          <w:lang w:bidi="fa-IR"/>
        </w:rPr>
        <w:t>كتاب</w:t>
      </w:r>
      <w:r w:rsidRPr="00534F0C">
        <w:rPr>
          <w:rFonts w:ascii="Mosawi" w:hAnsi="Mosawi"/>
          <w:rtl/>
          <w:lang w:bidi="fa-IR"/>
        </w:rPr>
        <w:t xml:space="preserve"> </w:t>
      </w:r>
      <w:r w:rsidRPr="00534F0C">
        <w:rPr>
          <w:rFonts w:ascii="Mosawi" w:hAnsi="Mosawi" w:hint="cs"/>
          <w:rtl/>
          <w:lang w:bidi="fa-IR"/>
        </w:rPr>
        <w:t>الإنج</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المقدس</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تعال</w:t>
      </w:r>
      <w:r w:rsidRPr="00534F0C">
        <w:rPr>
          <w:rFonts w:ascii="Times New Roman" w:hAnsi="Times New Roman" w:hint="cs"/>
          <w:rtl/>
          <w:lang w:bidi="fa-IR"/>
        </w:rPr>
        <w:t>ي</w:t>
      </w:r>
      <w:r w:rsidRPr="00534F0C">
        <w:rPr>
          <w:rFonts w:ascii="Mosawi" w:hAnsi="Mosawi" w:hint="cs"/>
          <w:rtl/>
          <w:lang w:bidi="fa-IR"/>
        </w:rPr>
        <w:t>مه</w:t>
      </w:r>
      <w:r w:rsidRPr="00534F0C">
        <w:rPr>
          <w:rFonts w:ascii="Mosawi" w:hAnsi="Mosawi"/>
          <w:rtl/>
          <w:lang w:bidi="fa-IR"/>
        </w:rPr>
        <w:t xml:space="preserve"> على </w:t>
      </w:r>
      <w:r w:rsidRPr="00534F0C">
        <w:rPr>
          <w:rFonts w:ascii="Mosawi" w:hAnsi="Mosawi" w:hint="cs"/>
          <w:rtl/>
          <w:lang w:bidi="fa-IR"/>
        </w:rPr>
        <w:t>صع</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الأسرة</w:t>
      </w:r>
      <w:r w:rsidRPr="00534F0C">
        <w:rPr>
          <w:rFonts w:ascii="Mosawi" w:hAnsi="Mosawi"/>
          <w:rtl/>
          <w:lang w:bidi="fa-IR"/>
        </w:rPr>
        <w:t xml:space="preserve"> </w:t>
      </w:r>
      <w:r w:rsidRPr="00534F0C">
        <w:rPr>
          <w:rFonts w:ascii="Mosawi" w:hAnsi="Mosawi" w:hint="cs"/>
          <w:rtl/>
          <w:lang w:bidi="fa-IR"/>
        </w:rPr>
        <w:t>والعلاقة</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الأب والأم والولد</w:t>
      </w:r>
      <w:r w:rsidR="00FD561F" w:rsidRPr="00534F0C">
        <w:rPr>
          <w:rFonts w:ascii="Mosawi" w:hAnsi="Mosawi" w:hint="cs"/>
          <w:rtl/>
          <w:lang w:bidi="fa-IR"/>
        </w:rPr>
        <w:t>.</w:t>
      </w:r>
      <w:r w:rsidRPr="00534F0C">
        <w:rPr>
          <w:rFonts w:ascii="Mosawi" w:hAnsi="Mosawi"/>
          <w:rtl/>
          <w:lang w:bidi="fa-IR"/>
        </w:rPr>
        <w:t xml:space="preserve"> كما تعتقد أنّ الإنسان في الحق</w:t>
      </w:r>
      <w:r w:rsidRPr="00534F0C">
        <w:rPr>
          <w:rFonts w:ascii="Times New Roman" w:hAnsi="Times New Roman" w:hint="cs"/>
          <w:rtl/>
          <w:lang w:bidi="fa-IR"/>
        </w:rPr>
        <w:t>ي</w:t>
      </w:r>
      <w:r w:rsidRPr="00534F0C">
        <w:rPr>
          <w:rFonts w:ascii="Mosawi" w:hAnsi="Mosawi" w:hint="cs"/>
          <w:rtl/>
          <w:lang w:bidi="fa-IR"/>
        </w:rPr>
        <w:t>قة</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مث</w:t>
      </w:r>
      <w:r w:rsidR="00FD561F" w:rsidRPr="00534F0C">
        <w:rPr>
          <w:rFonts w:ascii="Mosawi" w:hAnsi="Mosawi" w:hint="cs"/>
          <w:rtl/>
          <w:lang w:bidi="fa-IR"/>
        </w:rPr>
        <w:t>ِّ</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دور</w:t>
      </w:r>
      <w:r w:rsidRPr="00534F0C">
        <w:rPr>
          <w:rFonts w:ascii="Mosawi" w:hAnsi="Mosawi"/>
          <w:rtl/>
          <w:lang w:bidi="fa-IR"/>
        </w:rPr>
        <w:t xml:space="preserve"> </w:t>
      </w:r>
      <w:r w:rsidRPr="00534F0C">
        <w:rPr>
          <w:rFonts w:ascii="Mosawi" w:hAnsi="Mosawi" w:hint="cs"/>
          <w:rtl/>
          <w:lang w:bidi="fa-IR"/>
        </w:rPr>
        <w:t>الله</w:t>
      </w:r>
      <w:r w:rsidRPr="00534F0C">
        <w:rPr>
          <w:rFonts w:ascii="Mosawi" w:hAnsi="Mosawi"/>
          <w:rtl/>
          <w:lang w:bidi="fa-IR"/>
        </w:rPr>
        <w:t xml:space="preserve"> </w:t>
      </w:r>
      <w:r w:rsidRPr="00534F0C">
        <w:rPr>
          <w:rFonts w:ascii="Mosawi" w:hAnsi="Mosawi" w:hint="cs"/>
          <w:rtl/>
          <w:lang w:bidi="fa-IR"/>
        </w:rPr>
        <w:t>تعال</w:t>
      </w:r>
      <w:r w:rsidR="00FD561F"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بالاستنساخ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vertAlign w:val="superscript"/>
          <w:rtl/>
          <w:lang w:bidi="fa-IR"/>
        </w:rPr>
        <w:t>(</w:t>
      </w:r>
      <w:r w:rsidRPr="00534F0C">
        <w:rPr>
          <w:rStyle w:val="EndnoteReference"/>
          <w:rFonts w:ascii="Mosawi" w:hAnsi="Mosawi"/>
          <w:rtl/>
          <w:lang w:bidi="fa-IR"/>
        </w:rPr>
        <w:endnoteReference w:id="211"/>
      </w:r>
      <w:r w:rsidRPr="00534F0C">
        <w:rPr>
          <w:rFonts w:ascii="Mosawi" w:hAnsi="Mosawi"/>
          <w:vertAlign w:val="superscript"/>
          <w:rtl/>
          <w:lang w:bidi="fa-IR"/>
        </w:rPr>
        <w:t>)</w:t>
      </w:r>
      <w:r w:rsidRPr="00534F0C">
        <w:rPr>
          <w:rFonts w:ascii="Mosawi" w:hAnsi="Mosawi"/>
          <w:rtl/>
          <w:lang w:bidi="fa-IR"/>
        </w:rPr>
        <w:t xml:space="preserve">. على </w:t>
      </w:r>
      <w:r w:rsidRPr="00534F0C">
        <w:rPr>
          <w:rFonts w:ascii="Mosawi" w:hAnsi="Mosawi" w:hint="cs"/>
          <w:rtl/>
          <w:lang w:bidi="fa-IR"/>
        </w:rPr>
        <w:t>ما</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بدو</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رفض</w:t>
      </w:r>
      <w:r w:rsidRPr="00534F0C">
        <w:rPr>
          <w:rFonts w:ascii="Mosawi" w:hAnsi="Mosawi"/>
          <w:rtl/>
          <w:lang w:bidi="fa-IR"/>
        </w:rPr>
        <w:t xml:space="preserve"> </w:t>
      </w:r>
      <w:r w:rsidRPr="00534F0C">
        <w:rPr>
          <w:rFonts w:ascii="Mosawi" w:hAnsi="Mosawi" w:hint="cs"/>
          <w:rtl/>
          <w:lang w:bidi="fa-IR"/>
        </w:rPr>
        <w:t>علماء</w:t>
      </w:r>
      <w:r w:rsidRPr="00534F0C">
        <w:rPr>
          <w:rFonts w:ascii="Mosawi" w:hAnsi="Mosawi"/>
          <w:rtl/>
          <w:lang w:bidi="fa-IR"/>
        </w:rPr>
        <w:t xml:space="preserve"> </w:t>
      </w:r>
      <w:r w:rsidRPr="00534F0C">
        <w:rPr>
          <w:rFonts w:ascii="Mosawi" w:hAnsi="Mosawi" w:hint="cs"/>
          <w:rtl/>
          <w:lang w:bidi="fa-IR"/>
        </w:rPr>
        <w:t>أهل</w:t>
      </w:r>
      <w:r w:rsidRPr="00534F0C">
        <w:rPr>
          <w:rFonts w:ascii="Mosawi" w:hAnsi="Mosawi"/>
          <w:rtl/>
          <w:lang w:bidi="fa-IR"/>
        </w:rPr>
        <w:t xml:space="preserve"> </w:t>
      </w:r>
      <w:r w:rsidRPr="00534F0C">
        <w:rPr>
          <w:rFonts w:ascii="Mosawi" w:hAnsi="Mosawi" w:hint="cs"/>
          <w:rtl/>
          <w:lang w:bidi="fa-IR"/>
        </w:rPr>
        <w:t>السن</w:t>
      </w:r>
      <w:r w:rsidR="00FD561F" w:rsidRPr="00534F0C">
        <w:rPr>
          <w:rFonts w:ascii="Mosawi" w:hAnsi="Mosawi" w:hint="cs"/>
          <w:rtl/>
          <w:lang w:bidi="fa-IR"/>
        </w:rPr>
        <w:t>ّ</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أ</w:t>
      </w:r>
      <w:r w:rsidRPr="00534F0C">
        <w:rPr>
          <w:rFonts w:ascii="Times New Roman" w:hAnsi="Times New Roman" w:hint="cs"/>
          <w:rtl/>
          <w:lang w:bidi="fa-IR"/>
        </w:rPr>
        <w:t>ي</w:t>
      </w:r>
      <w:r w:rsidRPr="00534F0C">
        <w:rPr>
          <w:rFonts w:ascii="Mosawi" w:hAnsi="Mosawi" w:hint="cs"/>
          <w:rtl/>
          <w:lang w:bidi="fa-IR"/>
        </w:rPr>
        <w:t>ضا</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كلّ</w:t>
      </w:r>
      <w:r w:rsidRPr="00534F0C">
        <w:rPr>
          <w:rFonts w:ascii="Mosawi" w:hAnsi="Mosawi"/>
          <w:rtl/>
          <w:lang w:bidi="fa-IR"/>
        </w:rPr>
        <w:t xml:space="preserve"> </w:t>
      </w:r>
      <w:r w:rsidRPr="00534F0C">
        <w:rPr>
          <w:rFonts w:ascii="Mosawi" w:hAnsi="Mosawi" w:hint="cs"/>
          <w:rtl/>
          <w:lang w:bidi="fa-IR"/>
        </w:rPr>
        <w:t>أشكال</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ذهب</w:t>
      </w:r>
      <w:r w:rsidRPr="00534F0C">
        <w:rPr>
          <w:rFonts w:ascii="Mosawi" w:hAnsi="Mosawi"/>
          <w:rtl/>
          <w:lang w:bidi="fa-IR"/>
        </w:rPr>
        <w:t xml:space="preserve"> </w:t>
      </w:r>
      <w:r w:rsidRPr="00534F0C">
        <w:rPr>
          <w:rFonts w:ascii="Mosawi" w:hAnsi="Mosawi" w:hint="cs"/>
          <w:rtl/>
          <w:lang w:bidi="fa-IR"/>
        </w:rPr>
        <w:t>فقهاء</w:t>
      </w:r>
      <w:r w:rsidRPr="00534F0C">
        <w:rPr>
          <w:rFonts w:ascii="Mosawi" w:hAnsi="Mosawi"/>
          <w:rtl/>
          <w:lang w:bidi="fa-IR"/>
        </w:rPr>
        <w:t xml:space="preserve"> </w:t>
      </w:r>
      <w:r w:rsidRPr="00534F0C">
        <w:rPr>
          <w:rFonts w:ascii="Mosawi" w:hAnsi="Mosawi" w:hint="cs"/>
          <w:rtl/>
          <w:lang w:bidi="fa-IR"/>
        </w:rPr>
        <w:t>أهل</w:t>
      </w:r>
      <w:r w:rsidRPr="00534F0C">
        <w:rPr>
          <w:rFonts w:ascii="Mosawi" w:hAnsi="Mosawi"/>
          <w:rtl/>
          <w:lang w:bidi="fa-IR"/>
        </w:rPr>
        <w:t xml:space="preserve"> </w:t>
      </w:r>
      <w:r w:rsidRPr="00534F0C">
        <w:rPr>
          <w:rFonts w:ascii="Mosawi" w:hAnsi="Mosawi" w:hint="cs"/>
          <w:rtl/>
          <w:lang w:bidi="fa-IR"/>
        </w:rPr>
        <w:t>السن</w:t>
      </w:r>
      <w:r w:rsidR="00FD561F" w:rsidRPr="00534F0C">
        <w:rPr>
          <w:rFonts w:ascii="Mosawi" w:hAnsi="Mosawi" w:hint="cs"/>
          <w:rtl/>
          <w:lang w:bidi="fa-IR"/>
        </w:rPr>
        <w:t>ّ</w:t>
      </w:r>
      <w:r w:rsidRPr="00534F0C">
        <w:rPr>
          <w:rFonts w:ascii="Mosawi" w:hAnsi="Mosawi" w:hint="cs"/>
          <w:rtl/>
          <w:lang w:bidi="fa-IR"/>
        </w:rPr>
        <w:t>ة</w:t>
      </w:r>
      <w:r w:rsidRPr="00534F0C">
        <w:rPr>
          <w:rFonts w:ascii="Mosawi" w:hAnsi="Mosawi"/>
          <w:rtl/>
          <w:lang w:bidi="fa-IR"/>
        </w:rPr>
        <w:t xml:space="preserve"> إلى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Pr="00534F0C">
        <w:rPr>
          <w:rFonts w:ascii="Mosawi" w:hAnsi="Mosawi" w:hint="cs"/>
          <w:rtl/>
          <w:lang w:bidi="fa-IR"/>
        </w:rPr>
        <w:t>حرام</w:t>
      </w:r>
      <w:r w:rsidR="00FD561F" w:rsidRPr="00534F0C">
        <w:rPr>
          <w:rFonts w:ascii="Mosawi" w:hAnsi="Mosawi" w:hint="cs"/>
          <w:rtl/>
          <w:lang w:bidi="fa-IR"/>
        </w:rPr>
        <w:t>ٌ؛</w:t>
      </w:r>
      <w:r w:rsidRPr="00534F0C">
        <w:rPr>
          <w:rFonts w:ascii="Mosawi" w:hAnsi="Mosawi"/>
          <w:rtl/>
          <w:lang w:bidi="fa-IR"/>
        </w:rPr>
        <w:t xml:space="preserve"> </w:t>
      </w:r>
      <w:r w:rsidR="00FD561F" w:rsidRPr="00534F0C">
        <w:rPr>
          <w:rFonts w:ascii="Mosawi" w:hAnsi="Mosawi" w:hint="cs"/>
          <w:rtl/>
          <w:lang w:bidi="fa-IR"/>
        </w:rPr>
        <w:t>ل</w:t>
      </w:r>
      <w:r w:rsidRPr="00534F0C">
        <w:rPr>
          <w:rFonts w:ascii="Mosawi" w:hAnsi="Mosawi" w:hint="cs"/>
          <w:rtl/>
          <w:lang w:bidi="fa-IR"/>
        </w:rPr>
        <w:t>لأدلة</w:t>
      </w:r>
      <w:r w:rsidRPr="00534F0C">
        <w:rPr>
          <w:rFonts w:ascii="Mosawi" w:hAnsi="Mosawi"/>
          <w:rtl/>
          <w:lang w:bidi="fa-IR"/>
        </w:rPr>
        <w:t xml:space="preserve"> </w:t>
      </w:r>
      <w:r w:rsidRPr="00534F0C">
        <w:rPr>
          <w:rFonts w:ascii="Mosawi" w:hAnsi="Mosawi" w:hint="cs"/>
          <w:rtl/>
          <w:lang w:bidi="fa-IR"/>
        </w:rPr>
        <w:t>المختلفة</w:t>
      </w:r>
      <w:r w:rsidR="00FD561F" w:rsidRPr="00534F0C">
        <w:rPr>
          <w:rFonts w:ascii="Mosawi" w:hAnsi="Mosawi" w:hint="cs"/>
          <w:rtl/>
          <w:lang w:bidi="fa-IR"/>
        </w:rPr>
        <w:t>، ومنها:</w:t>
      </w:r>
      <w:r w:rsidRPr="00534F0C">
        <w:rPr>
          <w:rFonts w:ascii="Mosawi" w:hAnsi="Mosawi"/>
          <w:rtl/>
          <w:lang w:bidi="fa-IR"/>
        </w:rPr>
        <w:t xml:space="preserve"> </w:t>
      </w:r>
      <w:r w:rsidR="00FD561F" w:rsidRPr="00534F0C">
        <w:rPr>
          <w:rFonts w:ascii="Mosawi" w:hAnsi="Mosawi" w:hint="cs"/>
          <w:rtl/>
          <w:lang w:bidi="fa-IR"/>
        </w:rPr>
        <w:t>التدخُّل</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أمر</w:t>
      </w:r>
      <w:r w:rsidRPr="00534F0C">
        <w:rPr>
          <w:rFonts w:ascii="Mosawi" w:hAnsi="Mosawi"/>
          <w:rtl/>
          <w:lang w:bidi="fa-IR"/>
        </w:rPr>
        <w:t xml:space="preserve"> </w:t>
      </w:r>
      <w:r w:rsidRPr="00534F0C">
        <w:rPr>
          <w:rFonts w:ascii="Mosawi" w:hAnsi="Mosawi" w:hint="cs"/>
          <w:rtl/>
          <w:lang w:bidi="fa-IR"/>
        </w:rPr>
        <w:t>الله</w:t>
      </w:r>
      <w:r w:rsidRPr="00534F0C">
        <w:rPr>
          <w:rFonts w:ascii="Mosawi" w:hAnsi="Mosawi"/>
          <w:rtl/>
          <w:lang w:bidi="fa-IR"/>
        </w:rPr>
        <w:t>،</w:t>
      </w:r>
      <w:r w:rsidRPr="00534F0C">
        <w:rPr>
          <w:rFonts w:ascii="Mosawi" w:hAnsi="Mosawi" w:hint="cs"/>
          <w:rtl/>
          <w:lang w:bidi="fa-IR"/>
        </w:rPr>
        <w:t xml:space="preserve"> ال</w:t>
      </w:r>
      <w:r w:rsidRPr="00534F0C">
        <w:rPr>
          <w:rFonts w:ascii="Mosawi" w:hAnsi="Mosawi"/>
          <w:rtl/>
          <w:lang w:bidi="fa-IR"/>
        </w:rPr>
        <w:t>فساد في الأرض</w:t>
      </w:r>
      <w:r w:rsidR="00FD561F" w:rsidRPr="00534F0C">
        <w:rPr>
          <w:rFonts w:ascii="Mosawi" w:hAnsi="Mosawi" w:hint="cs"/>
          <w:rtl/>
          <w:lang w:bidi="fa-IR"/>
        </w:rPr>
        <w:t>،</w:t>
      </w:r>
      <w:r w:rsidRPr="00534F0C">
        <w:rPr>
          <w:rFonts w:ascii="Mosawi" w:hAnsi="Mosawi"/>
          <w:rtl/>
          <w:lang w:bidi="fa-IR"/>
        </w:rPr>
        <w:t xml:space="preserve"> وتغ</w:t>
      </w:r>
      <w:r w:rsidRPr="00534F0C">
        <w:rPr>
          <w:rFonts w:ascii="Times New Roman" w:hAnsi="Times New Roman" w:hint="cs"/>
          <w:rtl/>
          <w:lang w:bidi="fa-IR"/>
        </w:rPr>
        <w:t>يي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سن</w:t>
      </w:r>
      <w:r w:rsidR="00FD561F" w:rsidRPr="00534F0C">
        <w:rPr>
          <w:rFonts w:ascii="Mosawi" w:hAnsi="Mosawi" w:hint="cs"/>
          <w:rtl/>
          <w:lang w:bidi="fa-IR"/>
        </w:rPr>
        <w:t>ّ</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التنوع</w:t>
      </w:r>
      <w:r w:rsidRPr="00534F0C">
        <w:rPr>
          <w:rFonts w:ascii="Mosawi" w:hAnsi="Mosawi"/>
          <w:rtl/>
          <w:lang w:bidi="fa-IR"/>
        </w:rPr>
        <w:t xml:space="preserve"> </w:t>
      </w:r>
      <w:r w:rsidRPr="00534F0C">
        <w:rPr>
          <w:rFonts w:ascii="Mosawi" w:hAnsi="Mosawi" w:hint="cs"/>
          <w:rtl/>
          <w:lang w:bidi="fa-IR"/>
        </w:rPr>
        <w:t>والخلق</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00FD561F" w:rsidRPr="00534F0C">
        <w:rPr>
          <w:rFonts w:ascii="Mosawi" w:hAnsi="Mosawi" w:hint="cs"/>
          <w:rtl/>
          <w:lang w:bidi="fa-IR"/>
        </w:rPr>
        <w:t>إ</w:t>
      </w:r>
      <w:r w:rsidRPr="00534F0C">
        <w:rPr>
          <w:rFonts w:ascii="Times New Roman" w:hAnsi="Times New Roman" w:hint="cs"/>
          <w:rtl/>
          <w:lang w:bidi="fa-IR"/>
        </w:rPr>
        <w:t>ي</w:t>
      </w:r>
      <w:r w:rsidRPr="00534F0C">
        <w:rPr>
          <w:rFonts w:ascii="Mosawi" w:hAnsi="Mosawi" w:hint="cs"/>
          <w:rtl/>
          <w:lang w:bidi="fa-IR"/>
        </w:rPr>
        <w:t>جاد</w:t>
      </w:r>
      <w:r w:rsidRPr="00534F0C">
        <w:rPr>
          <w:rFonts w:ascii="Mosawi" w:hAnsi="Mosawi"/>
          <w:rtl/>
          <w:lang w:bidi="fa-IR"/>
        </w:rPr>
        <w:t xml:space="preserve"> </w:t>
      </w:r>
      <w:r w:rsidRPr="00534F0C">
        <w:rPr>
          <w:rFonts w:ascii="Mosawi" w:hAnsi="Mosawi" w:hint="cs"/>
          <w:rtl/>
          <w:lang w:bidi="fa-IR"/>
        </w:rPr>
        <w:t>الخلل</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معتقدات</w:t>
      </w:r>
      <w:r w:rsidRPr="00534F0C">
        <w:rPr>
          <w:rFonts w:ascii="Mosawi" w:hAnsi="Mosawi"/>
          <w:rtl/>
          <w:lang w:bidi="fa-IR"/>
        </w:rPr>
        <w:t xml:space="preserve"> </w:t>
      </w:r>
      <w:r w:rsidRPr="00534F0C">
        <w:rPr>
          <w:rFonts w:ascii="Mosawi" w:hAnsi="Mosawi" w:hint="cs"/>
          <w:rtl/>
          <w:lang w:bidi="fa-IR"/>
        </w:rPr>
        <w:t>المسلم</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وقاموا</w:t>
      </w:r>
      <w:r w:rsidRPr="00534F0C">
        <w:rPr>
          <w:rFonts w:ascii="Mosawi" w:hAnsi="Mosawi"/>
          <w:rtl/>
          <w:lang w:bidi="fa-IR"/>
        </w:rPr>
        <w:t xml:space="preserve"> </w:t>
      </w:r>
      <w:r w:rsidRPr="00534F0C">
        <w:rPr>
          <w:rFonts w:ascii="Mosawi" w:hAnsi="Mosawi" w:hint="cs"/>
          <w:rtl/>
          <w:lang w:bidi="fa-IR"/>
        </w:rPr>
        <w:t>بردود</w:t>
      </w:r>
      <w:r w:rsidRPr="00534F0C">
        <w:rPr>
          <w:rFonts w:ascii="Mosawi" w:hAnsi="Mosawi"/>
          <w:rtl/>
          <w:lang w:bidi="fa-IR"/>
        </w:rPr>
        <w:t xml:space="preserve"> </w:t>
      </w:r>
      <w:r w:rsidRPr="00534F0C">
        <w:rPr>
          <w:rFonts w:ascii="Mosawi" w:hAnsi="Mosawi" w:hint="cs"/>
          <w:rtl/>
          <w:lang w:bidi="fa-IR"/>
        </w:rPr>
        <w:t>الفعل</w:t>
      </w:r>
      <w:r w:rsidRPr="00534F0C">
        <w:rPr>
          <w:rFonts w:ascii="Mosawi" w:hAnsi="Mosawi"/>
          <w:rtl/>
          <w:lang w:bidi="fa-IR"/>
        </w:rPr>
        <w:t xml:space="preserve"> </w:t>
      </w:r>
      <w:r w:rsidRPr="00534F0C">
        <w:rPr>
          <w:rFonts w:ascii="Mosawi" w:hAnsi="Mosawi" w:hint="cs"/>
          <w:rtl/>
          <w:lang w:bidi="fa-IR"/>
        </w:rPr>
        <w:t>عبر</w:t>
      </w:r>
      <w:r w:rsidRPr="00534F0C">
        <w:rPr>
          <w:rFonts w:ascii="Mosawi" w:hAnsi="Mosawi"/>
          <w:rtl/>
          <w:lang w:bidi="fa-IR"/>
        </w:rPr>
        <w:t xml:space="preserve"> </w:t>
      </w:r>
      <w:r w:rsidRPr="00534F0C">
        <w:rPr>
          <w:rFonts w:ascii="Mosawi" w:hAnsi="Mosawi" w:hint="cs"/>
          <w:rtl/>
          <w:lang w:bidi="fa-IR"/>
        </w:rPr>
        <w:t>الفتاو</w:t>
      </w:r>
      <w:r w:rsidR="00FD561F"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والب</w:t>
      </w:r>
      <w:r w:rsidRPr="00534F0C">
        <w:rPr>
          <w:rFonts w:ascii="Times New Roman" w:hAnsi="Times New Roman" w:hint="cs"/>
          <w:rtl/>
          <w:lang w:bidi="fa-IR"/>
        </w:rPr>
        <w:t>ي</w:t>
      </w:r>
      <w:r w:rsidRPr="00534F0C">
        <w:rPr>
          <w:rFonts w:ascii="Mosawi" w:hAnsi="Mosawi" w:hint="cs"/>
          <w:rtl/>
          <w:lang w:bidi="fa-IR"/>
        </w:rPr>
        <w:t>ان</w:t>
      </w:r>
      <w:r w:rsidR="00FD561F"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والقرارات</w:t>
      </w:r>
      <w:r w:rsidRPr="00534F0C">
        <w:rPr>
          <w:rFonts w:ascii="Mosawi" w:hAnsi="Mosawi"/>
          <w:rtl/>
          <w:lang w:bidi="fa-IR"/>
        </w:rPr>
        <w:t xml:space="preserve">. </w:t>
      </w:r>
      <w:r w:rsidRPr="00534F0C">
        <w:rPr>
          <w:rFonts w:ascii="Mosawi" w:hAnsi="Mosawi" w:hint="cs"/>
          <w:rtl/>
          <w:lang w:bidi="fa-IR"/>
        </w:rPr>
        <w:t>وهذا</w:t>
      </w:r>
      <w:r w:rsidRPr="00534F0C">
        <w:rPr>
          <w:rFonts w:ascii="Mosawi" w:hAnsi="Mosawi"/>
          <w:rtl/>
          <w:lang w:bidi="fa-IR"/>
        </w:rPr>
        <w:t xml:space="preserve"> </w:t>
      </w:r>
      <w:r w:rsidRPr="00534F0C">
        <w:rPr>
          <w:rFonts w:ascii="Mosawi" w:hAnsi="Mosawi" w:hint="cs"/>
          <w:rtl/>
          <w:lang w:bidi="fa-IR"/>
        </w:rPr>
        <w:t>الموضوع</w:t>
      </w:r>
      <w:r w:rsidRPr="00534F0C">
        <w:rPr>
          <w:rFonts w:ascii="Mosawi" w:hAnsi="Mosawi"/>
          <w:rtl/>
          <w:lang w:bidi="fa-IR"/>
        </w:rPr>
        <w:t xml:space="preserve"> </w:t>
      </w:r>
      <w:r w:rsidRPr="00534F0C">
        <w:rPr>
          <w:rFonts w:ascii="Mosawi" w:hAnsi="Mosawi" w:hint="cs"/>
          <w:rtl/>
          <w:lang w:bidi="fa-IR"/>
        </w:rPr>
        <w:t>واضح</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كضوء</w:t>
      </w:r>
      <w:r w:rsidRPr="00534F0C">
        <w:rPr>
          <w:rFonts w:ascii="Mosawi" w:hAnsi="Mosawi"/>
          <w:rtl/>
          <w:lang w:bidi="fa-IR"/>
        </w:rPr>
        <w:t xml:space="preserve"> </w:t>
      </w:r>
      <w:r w:rsidRPr="00534F0C">
        <w:rPr>
          <w:rFonts w:ascii="Mosawi" w:hAnsi="Mosawi" w:hint="cs"/>
          <w:rtl/>
          <w:lang w:bidi="fa-IR"/>
        </w:rPr>
        <w:t>الشمس</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ول</w:t>
      </w:r>
      <w:r w:rsidRPr="00534F0C">
        <w:rPr>
          <w:rFonts w:ascii="Times New Roman" w:hAnsi="Times New Roman" w:hint="cs"/>
          <w:rtl/>
          <w:lang w:bidi="fa-IR"/>
        </w:rPr>
        <w:t>ي</w:t>
      </w:r>
      <w:r w:rsidRPr="00534F0C">
        <w:rPr>
          <w:rFonts w:ascii="Mosawi" w:hAnsi="Mosawi" w:hint="cs"/>
          <w:rtl/>
          <w:lang w:bidi="fa-IR"/>
        </w:rPr>
        <w:t>س</w:t>
      </w:r>
      <w:r w:rsidRPr="00534F0C">
        <w:rPr>
          <w:rFonts w:ascii="Mosawi" w:hAnsi="Mosawi"/>
          <w:rtl/>
          <w:lang w:bidi="fa-IR"/>
        </w:rPr>
        <w:t xml:space="preserve"> </w:t>
      </w:r>
      <w:r w:rsidRPr="00534F0C">
        <w:rPr>
          <w:rFonts w:ascii="Mosawi" w:hAnsi="Mosawi" w:hint="cs"/>
          <w:rtl/>
          <w:lang w:bidi="fa-IR"/>
        </w:rPr>
        <w:t>محل</w:t>
      </w:r>
      <w:r w:rsidR="00FD561F" w:rsidRPr="00534F0C">
        <w:rPr>
          <w:rFonts w:ascii="Mosawi" w:hAnsi="Mosawi" w:hint="cs"/>
          <w:rtl/>
          <w:lang w:bidi="fa-IR"/>
        </w:rPr>
        <w:t>اًّ</w:t>
      </w:r>
      <w:r w:rsidRPr="00534F0C">
        <w:rPr>
          <w:rFonts w:ascii="Mosawi" w:hAnsi="Mosawi"/>
          <w:rtl/>
          <w:lang w:bidi="fa-IR"/>
        </w:rPr>
        <w:t xml:space="preserve"> </w:t>
      </w:r>
      <w:r w:rsidR="00FD561F" w:rsidRPr="00534F0C">
        <w:rPr>
          <w:rFonts w:ascii="Mosawi" w:hAnsi="Mosawi" w:hint="cs"/>
          <w:rtl/>
          <w:lang w:bidi="fa-IR"/>
        </w:rPr>
        <w:t>ل</w:t>
      </w:r>
      <w:r w:rsidRPr="00534F0C">
        <w:rPr>
          <w:rFonts w:ascii="Mosawi" w:hAnsi="Mosawi" w:hint="cs"/>
          <w:rtl/>
          <w:lang w:bidi="fa-IR"/>
        </w:rPr>
        <w:t>لنقاش</w:t>
      </w:r>
      <w:r w:rsidRPr="00534F0C">
        <w:rPr>
          <w:rFonts w:ascii="Mosawi" w:hAnsi="Mosawi"/>
          <w:rtl/>
          <w:lang w:bidi="fa-IR"/>
        </w:rPr>
        <w:t xml:space="preserve"> </w:t>
      </w:r>
      <w:r w:rsidRPr="00534F0C">
        <w:rPr>
          <w:rFonts w:ascii="Mosawi" w:hAnsi="Mosawi" w:hint="cs"/>
          <w:rtl/>
          <w:lang w:bidi="fa-IR"/>
        </w:rPr>
        <w:t>أبدا</w:t>
      </w:r>
      <w:r w:rsidR="00FD561F" w:rsidRPr="00534F0C">
        <w:rPr>
          <w:rFonts w:ascii="Mosawi" w:hAnsi="Mosawi" w:hint="cs"/>
          <w:rtl/>
          <w:lang w:bidi="fa-IR"/>
        </w:rPr>
        <w:t>ً</w:t>
      </w:r>
      <w:r w:rsidRPr="00534F0C">
        <w:rPr>
          <w:rFonts w:ascii="Mosawi" w:hAnsi="Mosawi"/>
          <w:vertAlign w:val="superscript"/>
          <w:rtl/>
          <w:lang w:bidi="fa-IR"/>
        </w:rPr>
        <w:t>(</w:t>
      </w:r>
      <w:r w:rsidRPr="00534F0C">
        <w:rPr>
          <w:rStyle w:val="EndnoteReference"/>
          <w:rFonts w:ascii="Mosawi" w:hAnsi="Mosawi"/>
          <w:rtl/>
          <w:lang w:bidi="fa-IR"/>
        </w:rPr>
        <w:endnoteReference w:id="212"/>
      </w:r>
      <w:r w:rsidRPr="00534F0C">
        <w:rPr>
          <w:rFonts w:ascii="Mosawi" w:hAnsi="Mosawi"/>
          <w:vertAlign w:val="superscript"/>
          <w:rtl/>
          <w:lang w:bidi="fa-IR"/>
        </w:rPr>
        <w:t>)</w:t>
      </w:r>
      <w:r w:rsidRPr="00534F0C">
        <w:rPr>
          <w:rFonts w:ascii="Mosawi" w:hAnsi="Mosawi"/>
          <w:rtl/>
          <w:lang w:bidi="fa-IR"/>
        </w:rPr>
        <w:t>. ومنهم</w:t>
      </w:r>
      <w:r w:rsidR="00FD561F" w:rsidRPr="00534F0C">
        <w:rPr>
          <w:rFonts w:ascii="Mosawi" w:hAnsi="Mosawi" w:hint="cs"/>
          <w:rtl/>
          <w:lang w:bidi="fa-IR"/>
        </w:rPr>
        <w:t>:</w:t>
      </w:r>
      <w:r w:rsidRPr="00534F0C">
        <w:rPr>
          <w:rFonts w:ascii="Mosawi" w:hAnsi="Mosawi"/>
          <w:rtl/>
          <w:lang w:bidi="fa-IR"/>
        </w:rPr>
        <w:t xml:space="preserve"> ش</w:t>
      </w:r>
      <w:r w:rsidRPr="00534F0C">
        <w:rPr>
          <w:rFonts w:ascii="Times New Roman" w:hAnsi="Times New Roman" w:hint="cs"/>
          <w:rtl/>
          <w:lang w:bidi="fa-IR"/>
        </w:rPr>
        <w:t>ي</w:t>
      </w:r>
      <w:r w:rsidRPr="00534F0C">
        <w:rPr>
          <w:rFonts w:ascii="Mosawi" w:hAnsi="Mosawi" w:hint="cs"/>
          <w:rtl/>
          <w:lang w:bidi="fa-IR"/>
        </w:rPr>
        <w:t>خ</w:t>
      </w:r>
      <w:r w:rsidRPr="00534F0C">
        <w:rPr>
          <w:rFonts w:ascii="Mosawi" w:hAnsi="Mosawi"/>
          <w:rtl/>
          <w:lang w:bidi="fa-IR"/>
        </w:rPr>
        <w:t xml:space="preserve"> </w:t>
      </w:r>
      <w:r w:rsidRPr="00534F0C">
        <w:rPr>
          <w:rFonts w:ascii="Mosawi" w:hAnsi="Mosawi" w:hint="cs"/>
          <w:rtl/>
          <w:lang w:bidi="fa-IR"/>
        </w:rPr>
        <w:t>الأزهر</w:t>
      </w:r>
      <w:r w:rsidRPr="00534F0C">
        <w:rPr>
          <w:rFonts w:ascii="Mosawi" w:hAnsi="Mosawi"/>
          <w:rtl/>
          <w:lang w:bidi="fa-IR"/>
        </w:rPr>
        <w:t xml:space="preserve"> </w:t>
      </w:r>
      <w:r w:rsidRPr="00534F0C">
        <w:rPr>
          <w:rFonts w:ascii="Mosawi" w:hAnsi="Mosawi" w:hint="cs"/>
          <w:rtl/>
          <w:lang w:bidi="fa-IR"/>
        </w:rPr>
        <w:t>محمد</w:t>
      </w:r>
      <w:r w:rsidRPr="00534F0C">
        <w:rPr>
          <w:rFonts w:ascii="Mosawi" w:hAnsi="Mosawi"/>
          <w:rtl/>
          <w:lang w:bidi="fa-IR"/>
        </w:rPr>
        <w:t xml:space="preserve"> </w:t>
      </w:r>
      <w:r w:rsidRPr="00534F0C">
        <w:rPr>
          <w:rFonts w:ascii="Mosawi" w:hAnsi="Mosawi" w:hint="cs"/>
          <w:rtl/>
          <w:lang w:bidi="fa-IR"/>
        </w:rPr>
        <w:t>حس</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طنطاوي</w:t>
      </w:r>
      <w:r w:rsidRPr="00534F0C">
        <w:rPr>
          <w:rFonts w:ascii="Mosawi" w:hAnsi="Mosawi"/>
          <w:vertAlign w:val="superscript"/>
          <w:rtl/>
          <w:lang w:bidi="fa-IR"/>
        </w:rPr>
        <w:t>(</w:t>
      </w:r>
      <w:r w:rsidRPr="00534F0C">
        <w:rPr>
          <w:rStyle w:val="EndnoteReference"/>
          <w:rFonts w:ascii="Mosawi" w:hAnsi="Mosawi"/>
          <w:rtl/>
          <w:lang w:bidi="fa-IR"/>
        </w:rPr>
        <w:endnoteReference w:id="213"/>
      </w:r>
      <w:r w:rsidRPr="00534F0C">
        <w:rPr>
          <w:rFonts w:ascii="Mosawi" w:hAnsi="Mosawi"/>
          <w:vertAlign w:val="superscript"/>
          <w:rtl/>
          <w:lang w:bidi="fa-IR"/>
        </w:rPr>
        <w:t xml:space="preserve">) </w:t>
      </w:r>
      <w:r w:rsidRPr="00534F0C">
        <w:rPr>
          <w:rFonts w:ascii="Mosawi" w:hAnsi="Mosawi"/>
          <w:rtl/>
          <w:lang w:bidi="fa-IR"/>
        </w:rPr>
        <w:t>والمفت</w:t>
      </w:r>
      <w:r w:rsidRPr="00534F0C">
        <w:rPr>
          <w:rFonts w:ascii="Times New Roman" w:hAnsi="Times New Roman" w:hint="cs"/>
          <w:rtl/>
          <w:lang w:bidi="fa-IR"/>
        </w:rPr>
        <w:t>ي</w:t>
      </w:r>
      <w:r w:rsidRPr="00534F0C">
        <w:rPr>
          <w:rFonts w:ascii="Mosawi" w:hAnsi="Mosawi"/>
          <w:rtl/>
          <w:lang w:bidi="fa-IR"/>
        </w:rPr>
        <w:t xml:space="preserve"> </w:t>
      </w:r>
      <w:r w:rsidRPr="00534F0C">
        <w:rPr>
          <w:rFonts w:ascii="Mosawi" w:hAnsi="Mosawi" w:hint="cs"/>
          <w:rtl/>
          <w:lang w:bidi="fa-IR"/>
        </w:rPr>
        <w:t>السعودي</w:t>
      </w:r>
      <w:r w:rsidRPr="00534F0C">
        <w:rPr>
          <w:rFonts w:ascii="Mosawi" w:hAnsi="Mosawi"/>
          <w:rtl/>
          <w:lang w:bidi="fa-IR"/>
        </w:rPr>
        <w:t xml:space="preserve"> </w:t>
      </w:r>
      <w:r w:rsidRPr="00534F0C">
        <w:rPr>
          <w:rFonts w:ascii="Mosawi" w:hAnsi="Mosawi" w:hint="cs"/>
          <w:rtl/>
          <w:lang w:bidi="fa-IR"/>
        </w:rPr>
        <w:t>عبد</w:t>
      </w:r>
      <w:r w:rsidRPr="00534F0C">
        <w:rPr>
          <w:rFonts w:ascii="Mosawi" w:hAnsi="Mosawi"/>
          <w:rtl/>
          <w:lang w:bidi="fa-IR"/>
        </w:rPr>
        <w:t xml:space="preserve"> </w:t>
      </w:r>
      <w:r w:rsidRPr="00534F0C">
        <w:rPr>
          <w:rFonts w:ascii="Mosawi" w:hAnsi="Mosawi" w:hint="cs"/>
          <w:rtl/>
          <w:lang w:bidi="fa-IR"/>
        </w:rPr>
        <w:t>العز</w:t>
      </w:r>
      <w:r w:rsidRPr="00534F0C">
        <w:rPr>
          <w:rFonts w:ascii="Times New Roman" w:hAnsi="Times New Roman" w:hint="cs"/>
          <w:rtl/>
          <w:lang w:bidi="fa-IR"/>
        </w:rPr>
        <w:t>ي</w:t>
      </w:r>
      <w:r w:rsidRPr="00534F0C">
        <w:rPr>
          <w:rFonts w:ascii="Mosawi" w:hAnsi="Mosawi" w:hint="cs"/>
          <w:rtl/>
          <w:lang w:bidi="fa-IR"/>
        </w:rPr>
        <w:t>ز</w:t>
      </w:r>
      <w:r w:rsidRPr="00534F0C">
        <w:rPr>
          <w:rFonts w:ascii="Mosawi" w:hAnsi="Mosawi"/>
          <w:rtl/>
          <w:lang w:bidi="fa-IR"/>
        </w:rPr>
        <w:t xml:space="preserve"> </w:t>
      </w:r>
      <w:r w:rsidRPr="00534F0C">
        <w:rPr>
          <w:rFonts w:ascii="Mosawi" w:hAnsi="Mosawi" w:hint="cs"/>
          <w:rtl/>
          <w:lang w:bidi="fa-IR"/>
        </w:rPr>
        <w:t>بن</w:t>
      </w:r>
      <w:r w:rsidRPr="00534F0C">
        <w:rPr>
          <w:rFonts w:ascii="Mosawi" w:hAnsi="Mosawi"/>
          <w:rtl/>
          <w:lang w:bidi="fa-IR"/>
        </w:rPr>
        <w:t xml:space="preserve"> </w:t>
      </w:r>
      <w:r w:rsidRPr="00534F0C">
        <w:rPr>
          <w:rFonts w:ascii="Mosawi" w:hAnsi="Mosawi" w:hint="cs"/>
          <w:rtl/>
          <w:lang w:bidi="fa-IR"/>
        </w:rPr>
        <w:t>باز</w:t>
      </w:r>
      <w:r w:rsidR="00FD561F" w:rsidRPr="00534F0C">
        <w:rPr>
          <w:rFonts w:ascii="Mosawi" w:hAnsi="Mosawi" w:hint="cs"/>
          <w:rtl/>
          <w:lang w:bidi="fa-IR"/>
        </w:rPr>
        <w:t>، اللذان</w:t>
      </w:r>
      <w:r w:rsidRPr="00534F0C">
        <w:rPr>
          <w:rFonts w:ascii="Mosawi" w:hAnsi="Mosawi"/>
          <w:rtl/>
          <w:lang w:bidi="fa-IR"/>
        </w:rPr>
        <w:t xml:space="preserve"> </w:t>
      </w:r>
      <w:r w:rsidRPr="00534F0C">
        <w:rPr>
          <w:rFonts w:ascii="Mosawi" w:hAnsi="Mosawi" w:hint="cs"/>
          <w:rtl/>
          <w:lang w:bidi="fa-IR"/>
        </w:rPr>
        <w:t>أك</w:t>
      </w:r>
      <w:r w:rsidR="00FD561F" w:rsidRPr="00534F0C">
        <w:rPr>
          <w:rFonts w:ascii="Mosawi" w:hAnsi="Mosawi" w:hint="cs"/>
          <w:rtl/>
          <w:lang w:bidi="fa-IR"/>
        </w:rPr>
        <w:t>َّ</w:t>
      </w:r>
      <w:r w:rsidRPr="00534F0C">
        <w:rPr>
          <w:rFonts w:ascii="Mosawi" w:hAnsi="Mosawi" w:hint="cs"/>
          <w:rtl/>
          <w:lang w:bidi="fa-IR"/>
        </w:rPr>
        <w:t>دا</w:t>
      </w:r>
      <w:r w:rsidRPr="00534F0C">
        <w:rPr>
          <w:rFonts w:ascii="Mosawi" w:hAnsi="Mosawi"/>
          <w:rtl/>
          <w:lang w:bidi="fa-IR"/>
        </w:rPr>
        <w:t xml:space="preserve"> على </w:t>
      </w:r>
      <w:r w:rsidRPr="00534F0C">
        <w:rPr>
          <w:rFonts w:ascii="Mosawi" w:hAnsi="Mosawi" w:hint="cs"/>
          <w:rtl/>
          <w:lang w:bidi="fa-IR"/>
        </w:rPr>
        <w:t>حرمته</w:t>
      </w:r>
      <w:r w:rsidRPr="00534F0C">
        <w:rPr>
          <w:rFonts w:ascii="Mosawi" w:hAnsi="Mosawi"/>
          <w:rtl/>
          <w:lang w:bidi="fa-IR"/>
        </w:rPr>
        <w:t xml:space="preserve"> </w:t>
      </w:r>
      <w:r w:rsidRPr="00534F0C">
        <w:rPr>
          <w:rFonts w:ascii="Mosawi" w:hAnsi="Mosawi" w:hint="cs"/>
          <w:rtl/>
          <w:lang w:bidi="fa-IR"/>
        </w:rPr>
        <w:t>الحتم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vertAlign w:val="superscript"/>
          <w:rtl/>
          <w:lang w:bidi="fa-IR"/>
        </w:rPr>
        <w:t>(</w:t>
      </w:r>
      <w:r w:rsidRPr="00534F0C">
        <w:rPr>
          <w:rStyle w:val="EndnoteReference"/>
          <w:rFonts w:ascii="Mosawi" w:hAnsi="Mosawi"/>
          <w:rtl/>
          <w:lang w:bidi="fa-IR"/>
        </w:rPr>
        <w:endnoteReference w:id="214"/>
      </w:r>
      <w:r w:rsidRPr="00534F0C">
        <w:rPr>
          <w:rFonts w:ascii="Mosawi" w:hAnsi="Mosawi"/>
          <w:vertAlign w:val="superscript"/>
          <w:rtl/>
          <w:lang w:bidi="fa-IR"/>
        </w:rPr>
        <w:t>)</w:t>
      </w:r>
      <w:r w:rsidRPr="00534F0C">
        <w:rPr>
          <w:rFonts w:ascii="Mosawi" w:hAnsi="Mosawi"/>
          <w:rtl/>
          <w:lang w:bidi="fa-IR"/>
        </w:rPr>
        <w:t xml:space="preserve">. </w:t>
      </w:r>
      <w:r w:rsidR="00FD561F" w:rsidRPr="00534F0C">
        <w:rPr>
          <w:rFonts w:ascii="Mosawi" w:hAnsi="Mosawi"/>
          <w:rtl/>
          <w:lang w:bidi="fa-IR"/>
        </w:rPr>
        <w:t>وبعض</w:t>
      </w:r>
      <w:r w:rsidRPr="00534F0C">
        <w:rPr>
          <w:rFonts w:ascii="Mosawi" w:hAnsi="Mosawi"/>
          <w:rtl/>
          <w:lang w:bidi="fa-IR"/>
        </w:rPr>
        <w:t>هم وجّ</w:t>
      </w:r>
      <w:r w:rsidR="00FD561F" w:rsidRPr="00534F0C">
        <w:rPr>
          <w:rFonts w:ascii="Mosawi" w:hAnsi="Mosawi" w:hint="cs"/>
          <w:rtl/>
          <w:lang w:bidi="fa-IR"/>
        </w:rPr>
        <w:t>َ</w:t>
      </w:r>
      <w:r w:rsidRPr="00534F0C">
        <w:rPr>
          <w:rFonts w:ascii="Mosawi" w:hAnsi="Mosawi"/>
          <w:rtl/>
          <w:lang w:bidi="fa-IR"/>
        </w:rPr>
        <w:t xml:space="preserve">هوا اتهام المحاربة إلى </w:t>
      </w:r>
      <w:r w:rsidRPr="00534F0C">
        <w:rPr>
          <w:rFonts w:ascii="Mosawi" w:hAnsi="Mosawi" w:hint="cs"/>
          <w:rtl/>
          <w:lang w:bidi="fa-IR"/>
        </w:rPr>
        <w:t>القائم</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بهذا</w:t>
      </w:r>
      <w:r w:rsidRPr="00534F0C">
        <w:rPr>
          <w:rFonts w:ascii="Mosawi" w:hAnsi="Mosawi"/>
          <w:rtl/>
          <w:lang w:bidi="fa-IR"/>
        </w:rPr>
        <w:t xml:space="preserve"> </w:t>
      </w:r>
      <w:r w:rsidRPr="00534F0C">
        <w:rPr>
          <w:rFonts w:ascii="Mosawi" w:hAnsi="Mosawi" w:hint="cs"/>
          <w:rtl/>
          <w:lang w:bidi="fa-IR"/>
        </w:rPr>
        <w:t>العمل</w:t>
      </w:r>
      <w:r w:rsidRPr="00534F0C">
        <w:rPr>
          <w:rFonts w:ascii="Mosawi" w:hAnsi="Mosawi"/>
          <w:vertAlign w:val="superscript"/>
          <w:rtl/>
          <w:lang w:bidi="fa-IR"/>
        </w:rPr>
        <w:t>(</w:t>
      </w:r>
      <w:r w:rsidRPr="00534F0C">
        <w:rPr>
          <w:rStyle w:val="EndnoteReference"/>
          <w:rFonts w:ascii="Mosawi" w:hAnsi="Mosawi"/>
          <w:rtl/>
          <w:lang w:bidi="fa-IR"/>
        </w:rPr>
        <w:endnoteReference w:id="215"/>
      </w:r>
      <w:r w:rsidRPr="00534F0C">
        <w:rPr>
          <w:rFonts w:ascii="Mosawi" w:hAnsi="Mosawi"/>
          <w:vertAlign w:val="superscript"/>
          <w:rtl/>
          <w:lang w:bidi="fa-IR"/>
        </w:rPr>
        <w:t>)</w:t>
      </w:r>
      <w:r w:rsidRPr="00534F0C">
        <w:rPr>
          <w:rFonts w:ascii="Mosawi" w:hAnsi="Mosawi"/>
          <w:rtl/>
          <w:lang w:bidi="fa-IR"/>
        </w:rPr>
        <w:t xml:space="preserve">. </w:t>
      </w:r>
      <w:r w:rsidR="00FD561F" w:rsidRPr="00534F0C">
        <w:rPr>
          <w:rFonts w:ascii="Mosawi" w:hAnsi="Mosawi" w:hint="cs"/>
          <w:rtl/>
          <w:lang w:bidi="fa-IR"/>
        </w:rPr>
        <w:t xml:space="preserve">وقد </w:t>
      </w:r>
      <w:r w:rsidRPr="00534F0C">
        <w:rPr>
          <w:rFonts w:ascii="Mosawi" w:hAnsi="Mosawi"/>
          <w:rtl/>
          <w:lang w:bidi="fa-IR"/>
        </w:rPr>
        <w:t>خالفته الجامعة العرب</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ومنظمة</w:t>
      </w:r>
      <w:r w:rsidRPr="00534F0C">
        <w:rPr>
          <w:rFonts w:ascii="Mosawi" w:hAnsi="Mosawi"/>
          <w:rtl/>
          <w:lang w:bidi="fa-IR"/>
        </w:rPr>
        <w:t xml:space="preserve"> </w:t>
      </w:r>
      <w:r w:rsidRPr="00534F0C">
        <w:rPr>
          <w:rFonts w:ascii="Mosawi" w:hAnsi="Mosawi" w:hint="cs"/>
          <w:rtl/>
          <w:lang w:bidi="fa-IR"/>
        </w:rPr>
        <w:t>المؤتمر</w:t>
      </w:r>
      <w:r w:rsidRPr="00534F0C">
        <w:rPr>
          <w:rFonts w:ascii="Mosawi" w:hAnsi="Mosawi"/>
          <w:rtl/>
          <w:lang w:bidi="fa-IR"/>
        </w:rPr>
        <w:t xml:space="preserve"> </w:t>
      </w:r>
      <w:r w:rsidRPr="00534F0C">
        <w:rPr>
          <w:rFonts w:ascii="Mosawi" w:hAnsi="Mosawi" w:hint="cs"/>
          <w:rtl/>
          <w:lang w:bidi="fa-IR"/>
        </w:rPr>
        <w:t>الإسلاميّ</w:t>
      </w:r>
      <w:r w:rsidR="00FD561F" w:rsidRPr="00534F0C">
        <w:rPr>
          <w:rFonts w:ascii="Mosawi" w:hAnsi="Mosawi" w:hint="cs"/>
          <w:rtl/>
          <w:lang w:bidi="fa-IR"/>
        </w:rPr>
        <w:t xml:space="preserve"> </w:t>
      </w:r>
      <w:r w:rsidRPr="00534F0C">
        <w:rPr>
          <w:rFonts w:ascii="Mosawi" w:hAnsi="Mosawi"/>
          <w:rtl/>
          <w:lang w:bidi="fa-IR"/>
        </w:rPr>
        <w:t>(</w:t>
      </w:r>
      <w:r w:rsidRPr="00534F0C">
        <w:rPr>
          <w:rFonts w:ascii="Mosawi" w:hAnsi="Mosawi" w:hint="cs"/>
          <w:rtl/>
          <w:lang w:bidi="fa-IR"/>
        </w:rPr>
        <w:t>أهل</w:t>
      </w:r>
      <w:r w:rsidRPr="00534F0C">
        <w:rPr>
          <w:rFonts w:ascii="Mosawi" w:hAnsi="Mosawi"/>
          <w:rtl/>
          <w:lang w:bidi="fa-IR"/>
        </w:rPr>
        <w:t xml:space="preserve"> </w:t>
      </w:r>
      <w:r w:rsidRPr="00534F0C">
        <w:rPr>
          <w:rFonts w:ascii="Mosawi" w:hAnsi="Mosawi" w:hint="cs"/>
          <w:rtl/>
          <w:lang w:bidi="fa-IR"/>
        </w:rPr>
        <w:t>السن</w:t>
      </w:r>
      <w:r w:rsidR="00FD561F" w:rsidRPr="00534F0C">
        <w:rPr>
          <w:rFonts w:ascii="Mosawi" w:hAnsi="Mosawi" w:hint="cs"/>
          <w:rtl/>
          <w:lang w:bidi="fa-IR"/>
        </w:rPr>
        <w:t>ّ</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بكل</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صراحة</w:t>
      </w:r>
      <w:r w:rsidRPr="00534F0C">
        <w:rPr>
          <w:rFonts w:ascii="Mosawi" w:hAnsi="Mosawi"/>
          <w:rtl/>
          <w:lang w:bidi="fa-IR"/>
        </w:rPr>
        <w:t xml:space="preserve">. </w:t>
      </w:r>
      <w:r w:rsidRPr="00534F0C">
        <w:rPr>
          <w:rFonts w:ascii="Mosawi" w:hAnsi="Mosawi" w:hint="cs"/>
          <w:rtl/>
          <w:lang w:bidi="fa-IR"/>
        </w:rPr>
        <w:t>ووافقت</w:t>
      </w:r>
      <w:r w:rsidRPr="00534F0C">
        <w:rPr>
          <w:rFonts w:ascii="Mosawi" w:hAnsi="Mosawi"/>
          <w:rtl/>
          <w:lang w:bidi="fa-IR"/>
        </w:rPr>
        <w:t xml:space="preserve"> </w:t>
      </w:r>
      <w:r w:rsidRPr="00534F0C">
        <w:rPr>
          <w:rFonts w:ascii="Mosawi" w:hAnsi="Mosawi" w:hint="cs"/>
          <w:rtl/>
          <w:lang w:bidi="fa-IR"/>
        </w:rPr>
        <w:t>المنظمة</w:t>
      </w:r>
      <w:r w:rsidRPr="00534F0C">
        <w:rPr>
          <w:rFonts w:ascii="Mosawi" w:hAnsi="Mosawi"/>
          <w:rtl/>
          <w:lang w:bidi="fa-IR"/>
        </w:rPr>
        <w:t xml:space="preserve"> </w:t>
      </w:r>
      <w:r w:rsidRPr="00534F0C">
        <w:rPr>
          <w:rFonts w:ascii="Mosawi" w:hAnsi="Mosawi" w:hint="cs"/>
          <w:rtl/>
          <w:lang w:bidi="fa-IR"/>
        </w:rPr>
        <w:t>ال</w:t>
      </w:r>
      <w:r w:rsidR="00FD561F" w:rsidRPr="00534F0C">
        <w:rPr>
          <w:rFonts w:ascii="Mosawi" w:hAnsi="Mosawi" w:hint="cs"/>
          <w:rtl/>
          <w:lang w:bidi="fa-IR"/>
        </w:rPr>
        <w:t>إ</w:t>
      </w:r>
      <w:r w:rsidRPr="00534F0C">
        <w:rPr>
          <w:rFonts w:ascii="Mosawi" w:hAnsi="Mosawi" w:hint="cs"/>
          <w:rtl/>
          <w:lang w:bidi="fa-IR"/>
        </w:rPr>
        <w:t>سلام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للعلوم</w:t>
      </w:r>
      <w:r w:rsidRPr="00534F0C">
        <w:rPr>
          <w:rFonts w:ascii="Mosawi" w:hAnsi="Mosawi"/>
          <w:rtl/>
          <w:lang w:bidi="fa-IR"/>
        </w:rPr>
        <w:t xml:space="preserve"> </w:t>
      </w:r>
      <w:r w:rsidRPr="00534F0C">
        <w:rPr>
          <w:rFonts w:ascii="Mosawi" w:hAnsi="Mosawi" w:hint="cs"/>
          <w:rtl/>
          <w:lang w:bidi="fa-IR"/>
        </w:rPr>
        <w:t>الطب</w:t>
      </w:r>
      <w:r w:rsidRPr="00534F0C">
        <w:rPr>
          <w:rFonts w:ascii="Times New Roman" w:hAnsi="Times New Roman" w:hint="cs"/>
          <w:rtl/>
          <w:lang w:bidi="fa-IR"/>
        </w:rPr>
        <w:t>ي</w:t>
      </w:r>
      <w:r w:rsidRPr="00534F0C">
        <w:rPr>
          <w:rFonts w:ascii="Mosawi" w:hAnsi="Mosawi" w:hint="cs"/>
          <w:rtl/>
          <w:lang w:bidi="fa-IR"/>
        </w:rPr>
        <w:t>ة</w:t>
      </w:r>
      <w:r w:rsidR="00FD561F" w:rsidRPr="00534F0C">
        <w:rPr>
          <w:rFonts w:ascii="Mosawi" w:hAnsi="Mosawi" w:hint="cs"/>
          <w:rtl/>
          <w:lang w:bidi="fa-IR"/>
        </w:rPr>
        <w:t xml:space="preserve"> </w:t>
      </w:r>
      <w:r w:rsidRPr="00534F0C">
        <w:rPr>
          <w:rFonts w:ascii="Mosawi" w:hAnsi="Mosawi"/>
          <w:rtl/>
          <w:lang w:bidi="fa-IR"/>
        </w:rPr>
        <w:t>(</w:t>
      </w:r>
      <w:r w:rsidRPr="00534F0C">
        <w:rPr>
          <w:rFonts w:ascii="Mosawi" w:hAnsi="Mosawi" w:hint="cs"/>
          <w:rtl/>
          <w:lang w:bidi="fa-IR"/>
        </w:rPr>
        <w:t>أهل</w:t>
      </w:r>
      <w:r w:rsidRPr="00534F0C">
        <w:rPr>
          <w:rFonts w:ascii="Mosawi" w:hAnsi="Mosawi"/>
          <w:rtl/>
          <w:lang w:bidi="fa-IR"/>
        </w:rPr>
        <w:t xml:space="preserve"> </w:t>
      </w:r>
      <w:r w:rsidRPr="00534F0C">
        <w:rPr>
          <w:rFonts w:ascii="Mosawi" w:hAnsi="Mosawi" w:hint="cs"/>
          <w:rtl/>
          <w:lang w:bidi="fa-IR"/>
        </w:rPr>
        <w:t>السن</w:t>
      </w:r>
      <w:r w:rsidR="00FD561F" w:rsidRPr="00534F0C">
        <w:rPr>
          <w:rFonts w:ascii="Mosawi" w:hAnsi="Mosawi" w:hint="cs"/>
          <w:rtl/>
          <w:lang w:bidi="fa-IR"/>
        </w:rPr>
        <w:t>ّ</w:t>
      </w:r>
      <w:r w:rsidRPr="00534F0C">
        <w:rPr>
          <w:rFonts w:ascii="Mosawi" w:hAnsi="Mosawi" w:hint="cs"/>
          <w:rtl/>
          <w:lang w:bidi="fa-IR"/>
        </w:rPr>
        <w:t>ة</w:t>
      </w:r>
      <w:r w:rsidRPr="00534F0C">
        <w:rPr>
          <w:rFonts w:ascii="Mosawi" w:hAnsi="Mosawi"/>
          <w:rtl/>
          <w:lang w:bidi="fa-IR"/>
        </w:rPr>
        <w:t xml:space="preserve">) على </w:t>
      </w:r>
      <w:r w:rsidRPr="00534F0C">
        <w:rPr>
          <w:rFonts w:ascii="Mosawi" w:hAnsi="Mosawi" w:hint="cs"/>
          <w:rtl/>
          <w:lang w:bidi="fa-IR"/>
        </w:rPr>
        <w:t>حرمة</w:t>
      </w:r>
      <w:r w:rsidRPr="00534F0C">
        <w:rPr>
          <w:rFonts w:ascii="Mosawi" w:hAnsi="Mosawi"/>
          <w:rtl/>
          <w:lang w:bidi="fa-IR"/>
        </w:rPr>
        <w:t xml:space="preserve"> </w:t>
      </w:r>
      <w:r w:rsidRPr="00534F0C">
        <w:rPr>
          <w:rFonts w:ascii="Mosawi" w:hAnsi="Mosawi" w:hint="cs"/>
          <w:rtl/>
          <w:lang w:bidi="fa-IR"/>
        </w:rPr>
        <w:t>ال</w:t>
      </w:r>
      <w:r w:rsidRPr="00534F0C">
        <w:rPr>
          <w:rFonts w:ascii="Mosawi" w:hAnsi="Mosawi"/>
          <w:rtl/>
          <w:lang w:bidi="fa-IR"/>
        </w:rPr>
        <w:t>استنساخ البشريّ</w:t>
      </w:r>
      <w:r w:rsidRPr="00534F0C">
        <w:rPr>
          <w:rFonts w:ascii="Mosawi" w:hAnsi="Mosawi"/>
          <w:vertAlign w:val="superscript"/>
          <w:rtl/>
          <w:lang w:bidi="fa-IR"/>
        </w:rPr>
        <w:t>(</w:t>
      </w:r>
      <w:r w:rsidRPr="00534F0C">
        <w:rPr>
          <w:rStyle w:val="EndnoteReference"/>
          <w:rFonts w:ascii="Mosawi" w:hAnsi="Mosawi"/>
          <w:rtl/>
          <w:lang w:bidi="fa-IR"/>
        </w:rPr>
        <w:endnoteReference w:id="216"/>
      </w:r>
      <w:r w:rsidRPr="00534F0C">
        <w:rPr>
          <w:rFonts w:ascii="Mosawi" w:hAnsi="Mosawi"/>
          <w:vertAlign w:val="superscript"/>
          <w:rtl/>
          <w:lang w:bidi="fa-IR"/>
        </w:rPr>
        <w:t>)</w:t>
      </w:r>
      <w:r w:rsidRPr="00534F0C">
        <w:rPr>
          <w:rFonts w:ascii="Mosawi" w:hAnsi="Mosawi"/>
          <w:rtl/>
          <w:lang w:bidi="fa-IR"/>
        </w:rPr>
        <w:t>.</w:t>
      </w:r>
    </w:p>
    <w:p w:rsidR="00311E86" w:rsidRPr="00534F0C" w:rsidRDefault="00311E86" w:rsidP="00500774">
      <w:pPr>
        <w:rPr>
          <w:rFonts w:ascii="Mosawi" w:hAnsi="Mosawi"/>
          <w:rtl/>
          <w:lang w:bidi="fa-IR"/>
        </w:rPr>
      </w:pPr>
      <w:r w:rsidRPr="00534F0C">
        <w:rPr>
          <w:rFonts w:ascii="Mosawi" w:hAnsi="Mosawi"/>
          <w:rtl/>
          <w:lang w:bidi="fa-IR"/>
        </w:rPr>
        <w:t>ومن جانب</w:t>
      </w:r>
      <w:r w:rsidR="00FD561F" w:rsidRPr="00534F0C">
        <w:rPr>
          <w:rFonts w:ascii="Mosawi" w:hAnsi="Mosawi" w:hint="cs"/>
          <w:rtl/>
          <w:lang w:bidi="fa-IR"/>
        </w:rPr>
        <w:t>ٍ</w:t>
      </w:r>
      <w:r w:rsidRPr="00534F0C">
        <w:rPr>
          <w:rFonts w:ascii="Mosawi" w:hAnsi="Mosawi"/>
          <w:rtl/>
          <w:lang w:bidi="fa-IR"/>
        </w:rPr>
        <w:t xml:space="preserve"> آخر</w:t>
      </w:r>
      <w:r w:rsidR="00FD561F" w:rsidRPr="00534F0C">
        <w:rPr>
          <w:rFonts w:ascii="Mosawi" w:hAnsi="Mosawi" w:hint="cs"/>
          <w:rtl/>
          <w:lang w:bidi="fa-IR"/>
        </w:rPr>
        <w:t>،</w:t>
      </w:r>
      <w:r w:rsidRPr="00534F0C">
        <w:rPr>
          <w:rFonts w:ascii="Mosawi" w:hAnsi="Mosawi"/>
          <w:rtl/>
          <w:lang w:bidi="fa-IR"/>
        </w:rPr>
        <w:t xml:space="preserve"> ومن 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فقهاء</w:t>
      </w:r>
      <w:r w:rsidRPr="00534F0C">
        <w:rPr>
          <w:rFonts w:ascii="Mosawi" w:hAnsi="Mosawi"/>
          <w:rtl/>
          <w:lang w:bidi="fa-IR"/>
        </w:rPr>
        <w:t xml:space="preserve"> </w:t>
      </w:r>
      <w:r w:rsidRPr="00534F0C">
        <w:rPr>
          <w:rFonts w:ascii="Mosawi" w:hAnsi="Mosawi" w:hint="cs"/>
          <w:rtl/>
          <w:lang w:bidi="fa-IR"/>
        </w:rPr>
        <w:t>الش</w:t>
      </w:r>
      <w:r w:rsidRPr="00534F0C">
        <w:rPr>
          <w:rFonts w:ascii="Times New Roman" w:hAnsi="Times New Roman" w:hint="cs"/>
          <w:rtl/>
          <w:lang w:bidi="fa-IR"/>
        </w:rPr>
        <w:t>ي</w:t>
      </w:r>
      <w:r w:rsidRPr="00534F0C">
        <w:rPr>
          <w:rFonts w:ascii="Mosawi" w:hAnsi="Mosawi" w:hint="cs"/>
          <w:rtl/>
          <w:lang w:bidi="fa-IR"/>
        </w:rPr>
        <w:t>عة</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حرّمه</w:t>
      </w:r>
      <w:r w:rsidRPr="00534F0C">
        <w:rPr>
          <w:rFonts w:ascii="Mosawi" w:hAnsi="Mosawi"/>
          <w:rtl/>
          <w:lang w:bidi="fa-IR"/>
        </w:rPr>
        <w:t xml:space="preserve"> </w:t>
      </w:r>
      <w:r w:rsidR="00FD561F" w:rsidRPr="00534F0C">
        <w:rPr>
          <w:rFonts w:ascii="Mosawi" w:hAnsi="Mosawi" w:hint="cs"/>
          <w:rtl/>
          <w:lang w:bidi="fa-IR"/>
        </w:rPr>
        <w:t>الشيخ</w:t>
      </w:r>
      <w:r w:rsidRPr="00534F0C">
        <w:rPr>
          <w:rFonts w:ascii="Mosawi" w:hAnsi="Mosawi"/>
          <w:rtl/>
          <w:lang w:bidi="fa-IR"/>
        </w:rPr>
        <w:t xml:space="preserve"> </w:t>
      </w:r>
      <w:r w:rsidR="00FD561F" w:rsidRPr="00534F0C">
        <w:rPr>
          <w:rFonts w:ascii="Mosawi" w:hAnsi="Mosawi" w:hint="cs"/>
          <w:rtl/>
          <w:lang w:bidi="fa-IR"/>
        </w:rPr>
        <w:t>ال</w:t>
      </w:r>
      <w:r w:rsidRPr="00534F0C">
        <w:rPr>
          <w:rFonts w:ascii="Mosawi" w:hAnsi="Mosawi" w:hint="cs"/>
          <w:rtl/>
          <w:lang w:bidi="fa-IR"/>
        </w:rPr>
        <w:t>تبر</w:t>
      </w:r>
      <w:r w:rsidRPr="00534F0C">
        <w:rPr>
          <w:rFonts w:ascii="Times New Roman" w:hAnsi="Times New Roman" w:hint="cs"/>
          <w:rtl/>
          <w:lang w:bidi="fa-IR"/>
        </w:rPr>
        <w:t>ي</w:t>
      </w:r>
      <w:r w:rsidRPr="00534F0C">
        <w:rPr>
          <w:rFonts w:ascii="Mosawi" w:hAnsi="Mosawi" w:hint="cs"/>
          <w:rtl/>
          <w:lang w:bidi="fa-IR"/>
        </w:rPr>
        <w:t>زي</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بسبب</w:t>
      </w:r>
      <w:r w:rsidRPr="00534F0C">
        <w:rPr>
          <w:rFonts w:ascii="Mosawi" w:hAnsi="Mosawi"/>
          <w:rtl/>
          <w:lang w:bidi="fa-IR"/>
        </w:rPr>
        <w:t xml:space="preserve"> </w:t>
      </w:r>
      <w:r w:rsidRPr="00534F0C">
        <w:rPr>
          <w:rFonts w:ascii="Mosawi" w:hAnsi="Mosawi" w:hint="cs"/>
          <w:rtl/>
          <w:lang w:bidi="fa-IR"/>
        </w:rPr>
        <w:t>تشو</w:t>
      </w:r>
      <w:r w:rsidRPr="00534F0C">
        <w:rPr>
          <w:rFonts w:ascii="Times New Roman" w:hAnsi="Times New Roman" w:hint="cs"/>
          <w:rtl/>
          <w:lang w:bidi="fa-IR"/>
        </w:rPr>
        <w:t>ي</w:t>
      </w:r>
      <w:r w:rsidRPr="00534F0C">
        <w:rPr>
          <w:rFonts w:ascii="Mosawi" w:hAnsi="Mosawi" w:hint="cs"/>
          <w:rtl/>
          <w:lang w:bidi="fa-IR"/>
        </w:rPr>
        <w:t>ش</w:t>
      </w:r>
      <w:r w:rsidRPr="00534F0C">
        <w:rPr>
          <w:rFonts w:ascii="Mosawi" w:hAnsi="Mosawi"/>
          <w:rtl/>
          <w:lang w:bidi="fa-IR"/>
        </w:rPr>
        <w:t xml:space="preserve"> </w:t>
      </w:r>
      <w:r w:rsidRPr="00534F0C">
        <w:rPr>
          <w:rFonts w:ascii="Mosawi" w:hAnsi="Mosawi" w:hint="cs"/>
          <w:rtl/>
          <w:lang w:bidi="fa-IR"/>
        </w:rPr>
        <w:t>النظام</w:t>
      </w:r>
      <w:r w:rsidRPr="00534F0C">
        <w:rPr>
          <w:rFonts w:ascii="Mosawi" w:hAnsi="Mosawi"/>
          <w:rtl/>
          <w:lang w:bidi="fa-IR"/>
        </w:rPr>
        <w:t xml:space="preserve"> </w:t>
      </w:r>
      <w:r w:rsidRPr="00534F0C">
        <w:rPr>
          <w:rFonts w:ascii="Mosawi" w:hAnsi="Mosawi" w:hint="cs"/>
          <w:rtl/>
          <w:lang w:bidi="fa-IR"/>
        </w:rPr>
        <w:t>الاجتماعي</w:t>
      </w:r>
      <w:r w:rsidRPr="00534F0C">
        <w:rPr>
          <w:rFonts w:ascii="Mosawi" w:hAnsi="Mosawi"/>
          <w:rtl/>
          <w:lang w:bidi="fa-IR"/>
        </w:rPr>
        <w:t xml:space="preserve"> </w:t>
      </w:r>
      <w:r w:rsidRPr="00534F0C">
        <w:rPr>
          <w:rFonts w:ascii="Mosawi" w:hAnsi="Mosawi" w:hint="cs"/>
          <w:rtl/>
          <w:lang w:bidi="fa-IR"/>
        </w:rPr>
        <w:t>واضطرابه</w:t>
      </w:r>
      <w:r w:rsidRPr="00534F0C">
        <w:rPr>
          <w:rFonts w:ascii="Mosawi" w:hAnsi="Mosawi"/>
          <w:vertAlign w:val="superscript"/>
          <w:rtl/>
          <w:lang w:bidi="fa-IR"/>
        </w:rPr>
        <w:t>(</w:t>
      </w:r>
      <w:r w:rsidRPr="00534F0C">
        <w:rPr>
          <w:rStyle w:val="EndnoteReference"/>
          <w:rFonts w:ascii="Mosawi" w:hAnsi="Mosawi"/>
          <w:rtl/>
          <w:lang w:bidi="fa-IR"/>
        </w:rPr>
        <w:endnoteReference w:id="217"/>
      </w:r>
      <w:r w:rsidRPr="00534F0C">
        <w:rPr>
          <w:rFonts w:ascii="Mosawi" w:hAnsi="Mosawi"/>
          <w:vertAlign w:val="superscript"/>
          <w:rtl/>
          <w:lang w:bidi="fa-IR"/>
        </w:rPr>
        <w:t>)</w:t>
      </w:r>
      <w:r w:rsidRPr="00534F0C">
        <w:rPr>
          <w:rFonts w:ascii="Mosawi" w:hAnsi="Mosawi"/>
          <w:rtl/>
          <w:lang w:bidi="fa-IR"/>
        </w:rPr>
        <w:t>. كما حرّ</w:t>
      </w:r>
      <w:r w:rsidR="00FD561F" w:rsidRPr="00534F0C">
        <w:rPr>
          <w:rFonts w:ascii="Mosawi" w:hAnsi="Mosawi" w:hint="cs"/>
          <w:rtl/>
          <w:lang w:bidi="fa-IR"/>
        </w:rPr>
        <w:t>َ</w:t>
      </w:r>
      <w:r w:rsidRPr="00534F0C">
        <w:rPr>
          <w:rFonts w:ascii="Mosawi" w:hAnsi="Mosawi"/>
          <w:rtl/>
          <w:lang w:bidi="fa-IR"/>
        </w:rPr>
        <w:t>مه العلا</w:t>
      </w:r>
      <w:r w:rsidR="00FD561F" w:rsidRPr="00534F0C">
        <w:rPr>
          <w:rFonts w:ascii="Mosawi" w:hAnsi="Mosawi" w:hint="cs"/>
          <w:rtl/>
          <w:lang w:bidi="fa-IR"/>
        </w:rPr>
        <w:t>ّ</w:t>
      </w:r>
      <w:r w:rsidRPr="00534F0C">
        <w:rPr>
          <w:rFonts w:ascii="Mosawi" w:hAnsi="Mosawi"/>
          <w:rtl/>
          <w:lang w:bidi="fa-IR"/>
        </w:rPr>
        <w:t>مة محمد مهدي شمس الد</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فقهاء</w:t>
      </w:r>
      <w:r w:rsidRPr="00534F0C">
        <w:rPr>
          <w:rFonts w:ascii="Mosawi" w:hAnsi="Mosawi"/>
          <w:rtl/>
          <w:lang w:bidi="fa-IR"/>
        </w:rPr>
        <w:t xml:space="preserve"> </w:t>
      </w:r>
      <w:r w:rsidRPr="00534F0C">
        <w:rPr>
          <w:rFonts w:ascii="Mosawi" w:hAnsi="Mosawi" w:hint="cs"/>
          <w:rtl/>
          <w:lang w:bidi="fa-IR"/>
        </w:rPr>
        <w:t>الش</w:t>
      </w:r>
      <w:r w:rsidRPr="00534F0C">
        <w:rPr>
          <w:rFonts w:ascii="Times New Roman" w:hAnsi="Times New Roman" w:hint="cs"/>
          <w:rtl/>
          <w:lang w:bidi="fa-IR"/>
        </w:rPr>
        <w:t>ي</w:t>
      </w:r>
      <w:r w:rsidRPr="00534F0C">
        <w:rPr>
          <w:rFonts w:ascii="Mosawi" w:hAnsi="Mosawi" w:hint="cs"/>
          <w:rtl/>
          <w:lang w:bidi="fa-IR"/>
        </w:rPr>
        <w:t>عة</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مزامناً</w:t>
      </w:r>
      <w:r w:rsidRPr="00534F0C">
        <w:rPr>
          <w:rFonts w:ascii="Mosawi" w:hAnsi="Mosawi"/>
          <w:rtl/>
          <w:lang w:bidi="fa-IR"/>
        </w:rPr>
        <w:t xml:space="preserve"> </w:t>
      </w:r>
      <w:r w:rsidRPr="00534F0C">
        <w:rPr>
          <w:rFonts w:ascii="Mosawi" w:hAnsi="Mosawi" w:hint="cs"/>
          <w:rtl/>
          <w:lang w:bidi="fa-IR"/>
        </w:rPr>
        <w:t>لفتو</w:t>
      </w:r>
      <w:r w:rsidR="00FD561F"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العلا</w:t>
      </w:r>
      <w:r w:rsidR="00FD561F" w:rsidRPr="00534F0C">
        <w:rPr>
          <w:rFonts w:ascii="Mosawi" w:hAnsi="Mosawi" w:hint="cs"/>
          <w:rtl/>
          <w:lang w:bidi="fa-IR"/>
        </w:rPr>
        <w:t>ّ</w:t>
      </w:r>
      <w:r w:rsidRPr="00534F0C">
        <w:rPr>
          <w:rFonts w:ascii="Mosawi" w:hAnsi="Mosawi" w:hint="cs"/>
          <w:rtl/>
          <w:lang w:bidi="fa-IR"/>
        </w:rPr>
        <w:t>مة</w:t>
      </w:r>
      <w:r w:rsidRPr="00534F0C">
        <w:rPr>
          <w:rFonts w:ascii="Mosawi" w:hAnsi="Mosawi"/>
          <w:rtl/>
          <w:lang w:bidi="fa-IR"/>
        </w:rPr>
        <w:t xml:space="preserve"> </w:t>
      </w:r>
      <w:r w:rsidRPr="00534F0C">
        <w:rPr>
          <w:rFonts w:ascii="Mosawi" w:hAnsi="Mosawi" w:hint="cs"/>
          <w:rtl/>
          <w:lang w:bidi="fa-IR"/>
        </w:rPr>
        <w:t>فضل</w:t>
      </w:r>
      <w:r w:rsidRPr="00534F0C">
        <w:rPr>
          <w:rFonts w:ascii="Mosawi" w:hAnsi="Mosawi"/>
          <w:rtl/>
          <w:lang w:bidi="fa-IR"/>
        </w:rPr>
        <w:t xml:space="preserve"> </w:t>
      </w:r>
      <w:r w:rsidRPr="00534F0C">
        <w:rPr>
          <w:rFonts w:ascii="Mosawi" w:hAnsi="Mosawi" w:hint="cs"/>
          <w:rtl/>
          <w:lang w:bidi="fa-IR"/>
        </w:rPr>
        <w:t>الله</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القاضي</w:t>
      </w:r>
      <w:r w:rsidRPr="00534F0C">
        <w:rPr>
          <w:rFonts w:ascii="Mosawi" w:hAnsi="Mosawi"/>
          <w:rtl/>
          <w:lang w:bidi="fa-IR"/>
        </w:rPr>
        <w:t xml:space="preserve"> </w:t>
      </w:r>
      <w:r w:rsidRPr="00534F0C">
        <w:rPr>
          <w:rFonts w:ascii="Mosawi" w:hAnsi="Mosawi" w:hint="cs"/>
          <w:rtl/>
          <w:lang w:bidi="fa-IR"/>
        </w:rPr>
        <w:t>بحل</w:t>
      </w:r>
      <w:r w:rsidR="00FD561F" w:rsidRPr="00534F0C">
        <w:rPr>
          <w:rFonts w:ascii="Mosawi" w:hAnsi="Mosawi" w:hint="cs"/>
          <w:rtl/>
          <w:lang w:bidi="fa-IR"/>
        </w:rPr>
        <w:t>ّ</w:t>
      </w:r>
      <w:r w:rsidRPr="00534F0C">
        <w:rPr>
          <w:rFonts w:ascii="Times New Roman" w:hAnsi="Times New Roman" w:hint="cs"/>
          <w:rtl/>
          <w:lang w:bidi="fa-IR"/>
        </w:rPr>
        <w:t>ي</w:t>
      </w:r>
      <w:r w:rsidRPr="00534F0C">
        <w:rPr>
          <w:rFonts w:ascii="Mosawi" w:hAnsi="Mosawi" w:hint="cs"/>
          <w:rtl/>
          <w:lang w:bidi="fa-IR"/>
        </w:rPr>
        <w:t>ته</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وأك</w:t>
      </w:r>
      <w:r w:rsidR="00FD561F" w:rsidRPr="00534F0C">
        <w:rPr>
          <w:rFonts w:ascii="Mosawi" w:hAnsi="Mosawi" w:hint="cs"/>
          <w:rtl/>
          <w:lang w:bidi="fa-IR"/>
        </w:rPr>
        <w:t>ّ</w:t>
      </w:r>
      <w:r w:rsidRPr="00534F0C">
        <w:rPr>
          <w:rFonts w:ascii="Mosawi" w:hAnsi="Mosawi" w:hint="cs"/>
          <w:rtl/>
          <w:lang w:bidi="fa-IR"/>
        </w:rPr>
        <w:t>د</w:t>
      </w:r>
      <w:r w:rsidRPr="00534F0C">
        <w:rPr>
          <w:rFonts w:ascii="Mosawi" w:hAnsi="Mosawi"/>
          <w:rtl/>
          <w:lang w:bidi="fa-IR"/>
        </w:rPr>
        <w:t xml:space="preserve"> على </w:t>
      </w:r>
      <w:r w:rsidRPr="00534F0C">
        <w:rPr>
          <w:rFonts w:ascii="Mosawi" w:hAnsi="Mosawi" w:hint="cs"/>
          <w:rtl/>
          <w:lang w:bidi="fa-IR"/>
        </w:rPr>
        <w:t>حرمته</w:t>
      </w:r>
      <w:r w:rsidRPr="00534F0C">
        <w:rPr>
          <w:rFonts w:ascii="Mosawi" w:hAnsi="Mosawi"/>
          <w:rtl/>
          <w:lang w:bidi="fa-IR"/>
        </w:rPr>
        <w:t xml:space="preserve"> </w:t>
      </w:r>
      <w:r w:rsidRPr="00534F0C">
        <w:rPr>
          <w:rFonts w:ascii="Mosawi" w:hAnsi="Mosawi" w:hint="cs"/>
          <w:rtl/>
          <w:lang w:bidi="fa-IR"/>
        </w:rPr>
        <w:t>الحتم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والمطلقة</w:t>
      </w:r>
      <w:r w:rsidRPr="00534F0C">
        <w:rPr>
          <w:rFonts w:ascii="Mosawi" w:hAnsi="Mosawi"/>
          <w:vertAlign w:val="superscript"/>
          <w:rtl/>
          <w:lang w:bidi="fa-IR"/>
        </w:rPr>
        <w:t>(</w:t>
      </w:r>
      <w:r w:rsidRPr="00534F0C">
        <w:rPr>
          <w:rStyle w:val="EndnoteReference"/>
          <w:rFonts w:ascii="Mosawi" w:hAnsi="Mosawi"/>
          <w:rtl/>
          <w:lang w:bidi="fa-IR"/>
        </w:rPr>
        <w:endnoteReference w:id="218"/>
      </w:r>
      <w:r w:rsidRPr="00534F0C">
        <w:rPr>
          <w:rFonts w:ascii="Mosawi" w:hAnsi="Mosawi"/>
          <w:vertAlign w:val="superscript"/>
          <w:rtl/>
          <w:lang w:bidi="fa-IR"/>
        </w:rPr>
        <w:t>)</w:t>
      </w:r>
      <w:r w:rsidRPr="00534F0C">
        <w:rPr>
          <w:rFonts w:ascii="Mosawi" w:hAnsi="Mosawi"/>
          <w:rtl/>
          <w:lang w:bidi="fa-IR"/>
        </w:rPr>
        <w:t xml:space="preserve">. </w:t>
      </w:r>
    </w:p>
    <w:p w:rsidR="00FD561F" w:rsidRPr="00534F0C" w:rsidRDefault="00FD561F" w:rsidP="00500774">
      <w:pPr>
        <w:rPr>
          <w:rFonts w:ascii="Mosawi" w:hAnsi="Mosawi"/>
          <w:rtl/>
          <w:lang w:bidi="fa-IR"/>
        </w:rPr>
      </w:pPr>
    </w:p>
    <w:p w:rsidR="00FD561F" w:rsidRPr="00534F0C" w:rsidRDefault="00FD561F" w:rsidP="00FD561F">
      <w:pPr>
        <w:pStyle w:val="Heading3"/>
        <w:rPr>
          <w:color w:val="auto"/>
          <w:rtl/>
          <w:lang w:bidi="fa-IR"/>
        </w:rPr>
      </w:pPr>
      <w:r w:rsidRPr="00534F0C">
        <w:rPr>
          <w:rFonts w:hint="cs"/>
          <w:color w:val="auto"/>
          <w:rtl/>
          <w:lang w:bidi="fa-IR"/>
        </w:rPr>
        <w:t>الرأي</w:t>
      </w:r>
      <w:r w:rsidR="00311E86" w:rsidRPr="00534F0C">
        <w:rPr>
          <w:color w:val="auto"/>
          <w:rtl/>
          <w:lang w:bidi="fa-IR"/>
        </w:rPr>
        <w:t xml:space="preserve"> الثاني: الحل</w:t>
      </w:r>
      <w:r w:rsidR="00311E86" w:rsidRPr="00534F0C">
        <w:rPr>
          <w:rFonts w:ascii="Times New Roman" w:hAnsi="Times New Roman" w:hint="cs"/>
          <w:color w:val="auto"/>
          <w:rtl/>
          <w:lang w:bidi="fa-IR"/>
        </w:rPr>
        <w:t>ي</w:t>
      </w:r>
      <w:r w:rsidR="00311E86" w:rsidRPr="00534F0C">
        <w:rPr>
          <w:rFonts w:hint="cs"/>
          <w:color w:val="auto"/>
          <w:rtl/>
          <w:lang w:bidi="fa-IR"/>
        </w:rPr>
        <w:t>ة</w:t>
      </w:r>
      <w:r w:rsidR="00311E86" w:rsidRPr="00534F0C">
        <w:rPr>
          <w:color w:val="auto"/>
          <w:rtl/>
          <w:lang w:bidi="fa-IR"/>
        </w:rPr>
        <w:t xml:space="preserve"> </w:t>
      </w:r>
      <w:r w:rsidR="00311E86" w:rsidRPr="00534F0C">
        <w:rPr>
          <w:rFonts w:hint="cs"/>
          <w:color w:val="auto"/>
          <w:rtl/>
          <w:lang w:bidi="fa-IR"/>
        </w:rPr>
        <w:t>المطلقة</w:t>
      </w:r>
    </w:p>
    <w:p w:rsidR="00311E86" w:rsidRPr="00534F0C" w:rsidRDefault="00311E86" w:rsidP="00500774">
      <w:pPr>
        <w:rPr>
          <w:rFonts w:ascii="Mosawi" w:hAnsi="Mosawi"/>
          <w:rtl/>
          <w:lang w:bidi="fa-IR"/>
        </w:rPr>
      </w:pPr>
      <w:r w:rsidRPr="00534F0C">
        <w:rPr>
          <w:rFonts w:ascii="Mosawi" w:hAnsi="Mosawi" w:hint="cs"/>
          <w:rtl/>
          <w:lang w:bidi="fa-IR"/>
        </w:rPr>
        <w:t>أجازته</w:t>
      </w:r>
      <w:r w:rsidRPr="00534F0C">
        <w:rPr>
          <w:rFonts w:ascii="Mosawi" w:hAnsi="Mosawi"/>
          <w:rtl/>
          <w:lang w:bidi="fa-IR"/>
        </w:rPr>
        <w:t xml:space="preserve"> </w:t>
      </w:r>
      <w:r w:rsidRPr="00534F0C">
        <w:rPr>
          <w:rFonts w:ascii="Mosawi" w:hAnsi="Mosawi" w:hint="cs"/>
          <w:rtl/>
          <w:lang w:bidi="fa-IR"/>
        </w:rPr>
        <w:t>مجموعة</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فقهاء</w:t>
      </w:r>
      <w:r w:rsidRPr="00534F0C">
        <w:rPr>
          <w:rFonts w:ascii="Mosawi" w:hAnsi="Mosawi"/>
          <w:rtl/>
          <w:lang w:bidi="fa-IR"/>
        </w:rPr>
        <w:t xml:space="preserve"> </w:t>
      </w:r>
      <w:r w:rsidRPr="00534F0C">
        <w:rPr>
          <w:rFonts w:ascii="Mosawi" w:hAnsi="Mosawi" w:hint="cs"/>
          <w:rtl/>
          <w:lang w:bidi="fa-IR"/>
        </w:rPr>
        <w:t>الش</w:t>
      </w:r>
      <w:r w:rsidRPr="00534F0C">
        <w:rPr>
          <w:rFonts w:ascii="Times New Roman" w:hAnsi="Times New Roman" w:hint="cs"/>
          <w:rtl/>
          <w:lang w:bidi="fa-IR"/>
        </w:rPr>
        <w:t>ي</w:t>
      </w:r>
      <w:r w:rsidRPr="00534F0C">
        <w:rPr>
          <w:rFonts w:ascii="Mosawi" w:hAnsi="Mosawi" w:hint="cs"/>
          <w:rtl/>
          <w:lang w:bidi="fa-IR"/>
        </w:rPr>
        <w:t>عة</w:t>
      </w:r>
      <w:r w:rsidR="00FD561F" w:rsidRPr="00534F0C">
        <w:rPr>
          <w:rFonts w:ascii="Mosawi" w:hAnsi="Mosawi" w:hint="cs"/>
          <w:rtl/>
          <w:lang w:bidi="fa-IR"/>
        </w:rPr>
        <w:t>،</w:t>
      </w:r>
      <w:r w:rsidRPr="00534F0C">
        <w:rPr>
          <w:rFonts w:ascii="Mosawi" w:hAnsi="Mosawi"/>
          <w:rtl/>
          <w:lang w:bidi="fa-IR"/>
        </w:rPr>
        <w:t xml:space="preserve"> </w:t>
      </w:r>
      <w:r w:rsidR="00FD561F" w:rsidRPr="00534F0C">
        <w:rPr>
          <w:rFonts w:ascii="Mosawi" w:hAnsi="Mosawi" w:hint="cs"/>
          <w:rtl/>
          <w:lang w:bidi="fa-IR"/>
        </w:rPr>
        <w:t>و</w:t>
      </w:r>
      <w:r w:rsidRPr="00534F0C">
        <w:rPr>
          <w:rFonts w:ascii="Mosawi" w:hAnsi="Mosawi" w:hint="cs"/>
          <w:rtl/>
          <w:lang w:bidi="fa-IR"/>
        </w:rPr>
        <w:t>منهم</w:t>
      </w:r>
      <w:r w:rsidR="00FD561F" w:rsidRPr="00534F0C">
        <w:rPr>
          <w:rFonts w:ascii="Mosawi" w:hAnsi="Mosawi" w:hint="cs"/>
          <w:rtl/>
          <w:lang w:bidi="fa-IR"/>
        </w:rPr>
        <w:t>:</w:t>
      </w:r>
      <w:r w:rsidRPr="00534F0C">
        <w:rPr>
          <w:rFonts w:ascii="Mosawi" w:hAnsi="Mosawi"/>
          <w:rtl/>
          <w:lang w:bidi="fa-IR"/>
        </w:rPr>
        <w:t xml:space="preserve"> </w:t>
      </w:r>
      <w:r w:rsidR="00FD561F" w:rsidRPr="00534F0C">
        <w:rPr>
          <w:rFonts w:ascii="Mosawi" w:hAnsi="Mosawi" w:hint="cs"/>
          <w:rtl/>
          <w:lang w:bidi="fa-IR"/>
        </w:rPr>
        <w:t>السيد</w:t>
      </w:r>
      <w:r w:rsidRPr="00534F0C">
        <w:rPr>
          <w:rFonts w:ascii="Mosawi" w:hAnsi="Mosawi"/>
          <w:rtl/>
          <w:lang w:bidi="fa-IR"/>
        </w:rPr>
        <w:t xml:space="preserve"> </w:t>
      </w:r>
      <w:r w:rsidRPr="00534F0C">
        <w:rPr>
          <w:rFonts w:ascii="Mosawi" w:hAnsi="Mosawi" w:hint="cs"/>
          <w:rtl/>
          <w:lang w:bidi="fa-IR"/>
        </w:rPr>
        <w:t>الس</w:t>
      </w:r>
      <w:r w:rsidRPr="00534F0C">
        <w:rPr>
          <w:rFonts w:ascii="Times New Roman" w:hAnsi="Times New Roman" w:hint="cs"/>
          <w:rtl/>
          <w:lang w:bidi="fa-IR"/>
        </w:rPr>
        <w:t>ي</w:t>
      </w:r>
      <w:r w:rsidRPr="00534F0C">
        <w:rPr>
          <w:rFonts w:ascii="Mosawi" w:hAnsi="Mosawi" w:hint="cs"/>
          <w:rtl/>
          <w:lang w:bidi="fa-IR"/>
        </w:rPr>
        <w:t>ستاني</w:t>
      </w:r>
      <w:r w:rsidRPr="00534F0C">
        <w:rPr>
          <w:rFonts w:ascii="Mosawi" w:hAnsi="Mosawi"/>
          <w:rtl/>
          <w:lang w:bidi="fa-IR"/>
        </w:rPr>
        <w:t xml:space="preserve"> </w:t>
      </w:r>
      <w:r w:rsidR="00FD561F" w:rsidRPr="00534F0C">
        <w:rPr>
          <w:rFonts w:ascii="Mosawi" w:hAnsi="Mosawi" w:hint="cs"/>
          <w:rtl/>
          <w:lang w:bidi="fa-IR"/>
        </w:rPr>
        <w:t>والسيد</w:t>
      </w:r>
      <w:r w:rsidRPr="00534F0C">
        <w:rPr>
          <w:rFonts w:ascii="Mosawi" w:hAnsi="Mosawi"/>
          <w:rtl/>
          <w:lang w:bidi="fa-IR"/>
        </w:rPr>
        <w:t xml:space="preserve"> </w:t>
      </w:r>
      <w:r w:rsidRPr="00534F0C">
        <w:rPr>
          <w:rFonts w:ascii="Mosawi" w:hAnsi="Mosawi" w:hint="cs"/>
          <w:rtl/>
          <w:lang w:bidi="fa-IR"/>
        </w:rPr>
        <w:t>الموسوي</w:t>
      </w:r>
      <w:r w:rsidRPr="00534F0C">
        <w:rPr>
          <w:rFonts w:ascii="Mosawi" w:hAnsi="Mosawi"/>
          <w:rtl/>
          <w:lang w:bidi="fa-IR"/>
        </w:rPr>
        <w:t xml:space="preserve"> </w:t>
      </w:r>
      <w:r w:rsidRPr="00534F0C">
        <w:rPr>
          <w:rFonts w:ascii="Mosawi" w:hAnsi="Mosawi" w:hint="cs"/>
          <w:rtl/>
          <w:lang w:bidi="fa-IR"/>
        </w:rPr>
        <w:t>الأ</w:t>
      </w:r>
      <w:r w:rsidR="00FD561F" w:rsidRPr="00534F0C">
        <w:rPr>
          <w:rFonts w:ascii="Mosawi" w:hAnsi="Mosawi" w:hint="cs"/>
          <w:rtl/>
          <w:lang w:bidi="fa-IR"/>
        </w:rPr>
        <w:t>ر</w:t>
      </w:r>
      <w:r w:rsidRPr="00534F0C">
        <w:rPr>
          <w:rFonts w:ascii="Mosawi" w:hAnsi="Mosawi" w:hint="cs"/>
          <w:rtl/>
          <w:lang w:bidi="fa-IR"/>
        </w:rPr>
        <w:t>دب</w:t>
      </w:r>
      <w:r w:rsidRPr="00534F0C">
        <w:rPr>
          <w:rFonts w:ascii="Times New Roman" w:hAnsi="Times New Roman" w:hint="cs"/>
          <w:rtl/>
          <w:lang w:bidi="fa-IR"/>
        </w:rPr>
        <w:t>ي</w:t>
      </w:r>
      <w:r w:rsidRPr="00534F0C">
        <w:rPr>
          <w:rFonts w:ascii="Mosawi" w:hAnsi="Mosawi" w:hint="cs"/>
          <w:rtl/>
          <w:lang w:bidi="fa-IR"/>
        </w:rPr>
        <w:t>لي</w:t>
      </w:r>
      <w:r w:rsidRPr="00534F0C">
        <w:rPr>
          <w:rFonts w:ascii="Mosawi" w:hAnsi="Mosawi"/>
          <w:rtl/>
          <w:lang w:bidi="fa-IR"/>
        </w:rPr>
        <w:t xml:space="preserve"> </w:t>
      </w:r>
      <w:r w:rsidR="00FD561F" w:rsidRPr="00534F0C">
        <w:rPr>
          <w:rFonts w:ascii="Mosawi" w:hAnsi="Mosawi" w:hint="cs"/>
          <w:rtl/>
          <w:lang w:bidi="fa-IR"/>
        </w:rPr>
        <w:t>والشيخ</w:t>
      </w:r>
      <w:r w:rsidRPr="00534F0C">
        <w:rPr>
          <w:rFonts w:ascii="Mosawi" w:hAnsi="Mosawi"/>
          <w:rtl/>
          <w:lang w:bidi="fa-IR"/>
        </w:rPr>
        <w:t xml:space="preserve"> </w:t>
      </w:r>
      <w:r w:rsidRPr="00534F0C">
        <w:rPr>
          <w:rFonts w:ascii="Mosawi" w:hAnsi="Mosawi" w:hint="cs"/>
          <w:rtl/>
          <w:lang w:bidi="fa-IR"/>
        </w:rPr>
        <w:t>النوري</w:t>
      </w:r>
      <w:r w:rsidRPr="00534F0C">
        <w:rPr>
          <w:rFonts w:ascii="Mosawi" w:hAnsi="Mosawi"/>
          <w:rtl/>
          <w:lang w:bidi="fa-IR"/>
        </w:rPr>
        <w:t xml:space="preserve"> </w:t>
      </w:r>
      <w:r w:rsidRPr="00534F0C">
        <w:rPr>
          <w:rFonts w:ascii="Mosawi" w:hAnsi="Mosawi" w:hint="cs"/>
          <w:rtl/>
          <w:lang w:bidi="fa-IR"/>
        </w:rPr>
        <w:t>الهمداني</w:t>
      </w:r>
      <w:r w:rsidRPr="00534F0C">
        <w:rPr>
          <w:rFonts w:ascii="Mosawi" w:hAnsi="Mosawi"/>
          <w:rtl/>
          <w:lang w:bidi="fa-IR"/>
        </w:rPr>
        <w:t xml:space="preserve"> </w:t>
      </w:r>
      <w:r w:rsidR="00FD561F" w:rsidRPr="00534F0C">
        <w:rPr>
          <w:rFonts w:ascii="Mosawi" w:hAnsi="Mosawi" w:hint="cs"/>
          <w:rtl/>
          <w:lang w:bidi="fa-IR"/>
        </w:rPr>
        <w:t>والسيد</w:t>
      </w:r>
      <w:r w:rsidRPr="00534F0C">
        <w:rPr>
          <w:rFonts w:ascii="Mosawi" w:hAnsi="Mosawi"/>
          <w:rtl/>
          <w:lang w:bidi="fa-IR"/>
        </w:rPr>
        <w:t xml:space="preserve"> </w:t>
      </w:r>
      <w:r w:rsidRPr="00534F0C">
        <w:rPr>
          <w:rFonts w:ascii="Mosawi" w:hAnsi="Mosawi" w:hint="cs"/>
          <w:rtl/>
          <w:lang w:bidi="fa-IR"/>
        </w:rPr>
        <w:t>الروحاني</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نظراً</w:t>
      </w:r>
      <w:r w:rsidRPr="00534F0C">
        <w:rPr>
          <w:rFonts w:ascii="Mosawi" w:hAnsi="Mosawi"/>
          <w:rtl/>
          <w:lang w:bidi="fa-IR"/>
        </w:rPr>
        <w:t xml:space="preserve"> </w:t>
      </w:r>
      <w:r w:rsidRPr="00534F0C">
        <w:rPr>
          <w:rFonts w:ascii="Mosawi" w:hAnsi="Mosawi" w:hint="cs"/>
          <w:rtl/>
          <w:lang w:bidi="fa-IR"/>
        </w:rPr>
        <w:t>لقاعدة</w:t>
      </w:r>
      <w:r w:rsidRPr="00534F0C">
        <w:rPr>
          <w:rFonts w:ascii="Mosawi" w:hAnsi="Mosawi"/>
          <w:rtl/>
          <w:lang w:bidi="fa-IR"/>
        </w:rPr>
        <w:t xml:space="preserve"> </w:t>
      </w:r>
      <w:r w:rsidRPr="00534F0C">
        <w:rPr>
          <w:rFonts w:ascii="Mosawi" w:hAnsi="Mosawi" w:hint="cs"/>
          <w:rtl/>
          <w:lang w:bidi="fa-IR"/>
        </w:rPr>
        <w:t>الحل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هذه</w:t>
      </w:r>
      <w:r w:rsidR="00FD561F" w:rsidRPr="00534F0C">
        <w:rPr>
          <w:rFonts w:ascii="Mosawi" w:hAnsi="Mosawi" w:hint="cs"/>
          <w:rtl/>
          <w:lang w:bidi="fa-IR"/>
        </w:rPr>
        <w:t>:</w:t>
      </w:r>
      <w:r w:rsidRPr="00534F0C">
        <w:rPr>
          <w:rFonts w:ascii="Mosawi" w:hAnsi="Mosawi"/>
          <w:rtl/>
          <w:lang w:bidi="fa-IR"/>
        </w:rPr>
        <w:t xml:space="preserve"> </w:t>
      </w:r>
      <w:r w:rsidR="00FD561F" w:rsidRPr="00534F0C">
        <w:rPr>
          <w:rFonts w:ascii="Mosawi" w:hAnsi="Mosawi" w:hint="cs"/>
          <w:sz w:val="24"/>
          <w:szCs w:val="24"/>
          <w:rtl/>
          <w:lang w:bidi="fa-IR"/>
        </w:rPr>
        <w:t>«</w:t>
      </w:r>
      <w:r w:rsidR="00FD561F" w:rsidRPr="00534F0C">
        <w:rPr>
          <w:rFonts w:ascii="Mosawi" w:hAnsi="Mosawi" w:hint="cs"/>
          <w:rtl/>
          <w:lang w:bidi="fa-IR"/>
        </w:rPr>
        <w:t>كلُّ</w:t>
      </w:r>
      <w:r w:rsidRPr="00534F0C">
        <w:rPr>
          <w:rFonts w:ascii="Mosawi" w:hAnsi="Mosawi"/>
          <w:rtl/>
          <w:lang w:bidi="fa-IR"/>
        </w:rPr>
        <w:t xml:space="preserve"> </w:t>
      </w:r>
      <w:r w:rsidRPr="00534F0C">
        <w:rPr>
          <w:rFonts w:ascii="Mosawi" w:hAnsi="Mosawi" w:hint="cs"/>
          <w:rtl/>
          <w:lang w:bidi="fa-IR"/>
        </w:rPr>
        <w:t>شيء</w:t>
      </w:r>
      <w:r w:rsidRPr="00534F0C">
        <w:rPr>
          <w:rFonts w:ascii="Mosawi" w:hAnsi="Mosawi"/>
          <w:rtl/>
          <w:lang w:bidi="fa-IR"/>
        </w:rPr>
        <w:t xml:space="preserve"> </w:t>
      </w:r>
      <w:r w:rsidRPr="00534F0C">
        <w:rPr>
          <w:rFonts w:ascii="Mosawi" w:hAnsi="Mosawi" w:hint="cs"/>
          <w:rtl/>
          <w:lang w:bidi="fa-IR"/>
        </w:rPr>
        <w:t>لك</w:t>
      </w:r>
      <w:r w:rsidRPr="00534F0C">
        <w:rPr>
          <w:rFonts w:ascii="Mosawi" w:hAnsi="Mosawi"/>
          <w:rtl/>
          <w:lang w:bidi="fa-IR"/>
        </w:rPr>
        <w:t xml:space="preserve"> </w:t>
      </w:r>
      <w:r w:rsidRPr="00534F0C">
        <w:rPr>
          <w:rFonts w:ascii="Mosawi" w:hAnsi="Mosawi" w:hint="cs"/>
          <w:rtl/>
          <w:lang w:bidi="fa-IR"/>
        </w:rPr>
        <w:t>حلال</w:t>
      </w:r>
      <w:r w:rsidRPr="00534F0C">
        <w:rPr>
          <w:rFonts w:ascii="Mosawi" w:hAnsi="Mosawi"/>
          <w:rtl/>
          <w:lang w:bidi="fa-IR"/>
        </w:rPr>
        <w:t xml:space="preserve"> </w:t>
      </w:r>
      <w:r w:rsidRPr="00534F0C">
        <w:rPr>
          <w:rFonts w:ascii="Mosawi" w:hAnsi="Mosawi" w:hint="cs"/>
          <w:rtl/>
          <w:lang w:bidi="fa-IR"/>
        </w:rPr>
        <w:t>حت</w:t>
      </w:r>
      <w:r w:rsidR="00FD561F"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تعلم</w:t>
      </w:r>
      <w:r w:rsidRPr="00534F0C">
        <w:rPr>
          <w:rFonts w:ascii="Mosawi" w:hAnsi="Mosawi"/>
          <w:rtl/>
          <w:lang w:bidi="fa-IR"/>
        </w:rPr>
        <w:t xml:space="preserve"> </w:t>
      </w:r>
      <w:r w:rsidR="00FD561F" w:rsidRPr="00534F0C">
        <w:rPr>
          <w:rFonts w:ascii="Mosawi" w:hAnsi="Mosawi" w:hint="cs"/>
          <w:rtl/>
          <w:lang w:bidi="fa-IR"/>
        </w:rPr>
        <w:t>أ</w:t>
      </w:r>
      <w:r w:rsidRPr="00534F0C">
        <w:rPr>
          <w:rFonts w:ascii="Mosawi" w:hAnsi="Mosawi" w:hint="cs"/>
          <w:rtl/>
          <w:lang w:bidi="fa-IR"/>
        </w:rPr>
        <w:t>نّه</w:t>
      </w:r>
      <w:r w:rsidRPr="00534F0C">
        <w:rPr>
          <w:rFonts w:ascii="Mosawi" w:hAnsi="Mosawi"/>
          <w:rtl/>
          <w:lang w:bidi="fa-IR"/>
        </w:rPr>
        <w:t xml:space="preserve"> </w:t>
      </w:r>
      <w:r w:rsidRPr="00534F0C">
        <w:rPr>
          <w:rFonts w:ascii="Mosawi" w:hAnsi="Mosawi" w:hint="cs"/>
          <w:rtl/>
          <w:lang w:bidi="fa-IR"/>
        </w:rPr>
        <w:t>حرام</w:t>
      </w:r>
      <w:r w:rsidRPr="00534F0C">
        <w:rPr>
          <w:rFonts w:ascii="Mosawi" w:hAnsi="Mosawi"/>
          <w:rtl/>
          <w:lang w:bidi="fa-IR"/>
        </w:rPr>
        <w:t xml:space="preserve"> </w:t>
      </w:r>
      <w:r w:rsidRPr="00534F0C">
        <w:rPr>
          <w:rFonts w:ascii="Mosawi" w:hAnsi="Mosawi" w:hint="cs"/>
          <w:rtl/>
          <w:lang w:bidi="fa-IR"/>
        </w:rPr>
        <w:t>بعينه</w:t>
      </w:r>
      <w:r w:rsidR="00FD561F"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فتدعه</w:t>
      </w:r>
      <w:r w:rsidRPr="00534F0C">
        <w:rPr>
          <w:rFonts w:ascii="Mosawi" w:hAnsi="Mosawi" w:hint="cs"/>
          <w:sz w:val="24"/>
          <w:szCs w:val="24"/>
          <w:rtl/>
          <w:lang w:bidi="fa-IR"/>
        </w:rPr>
        <w:t>»</w:t>
      </w:r>
      <w:r w:rsidRPr="00534F0C">
        <w:rPr>
          <w:rFonts w:ascii="Mosawi" w:hAnsi="Mosawi"/>
          <w:vertAlign w:val="superscript"/>
          <w:rtl/>
          <w:lang w:bidi="fa-IR"/>
        </w:rPr>
        <w:t>(</w:t>
      </w:r>
      <w:r w:rsidRPr="00534F0C">
        <w:rPr>
          <w:rStyle w:val="EndnoteReference"/>
          <w:rFonts w:ascii="Mosawi" w:hAnsi="Mosawi"/>
          <w:rtl/>
          <w:lang w:bidi="fa-IR"/>
        </w:rPr>
        <w:endnoteReference w:id="219"/>
      </w:r>
      <w:r w:rsidRPr="00534F0C">
        <w:rPr>
          <w:rFonts w:ascii="Mosawi" w:hAnsi="Mosawi"/>
          <w:vertAlign w:val="superscript"/>
          <w:rtl/>
          <w:lang w:bidi="fa-IR"/>
        </w:rPr>
        <w:t>)</w:t>
      </w:r>
      <w:r w:rsidRPr="00534F0C">
        <w:rPr>
          <w:rFonts w:ascii="Mosawi" w:hAnsi="Mosawi"/>
          <w:rtl/>
          <w:lang w:bidi="fa-IR"/>
        </w:rPr>
        <w:t xml:space="preserve">. </w:t>
      </w:r>
    </w:p>
    <w:p w:rsidR="00FD561F" w:rsidRPr="00534F0C" w:rsidRDefault="00FD561F" w:rsidP="00500774">
      <w:pPr>
        <w:rPr>
          <w:rFonts w:ascii="Mosawi" w:hAnsi="Mosawi"/>
          <w:rtl/>
          <w:lang w:bidi="fa-IR"/>
        </w:rPr>
      </w:pPr>
    </w:p>
    <w:p w:rsidR="00FD561F" w:rsidRPr="00534F0C" w:rsidRDefault="00FD561F" w:rsidP="00FD561F">
      <w:pPr>
        <w:pStyle w:val="Heading3"/>
        <w:rPr>
          <w:color w:val="auto"/>
          <w:rtl/>
          <w:lang w:bidi="fa-IR"/>
        </w:rPr>
      </w:pPr>
      <w:r w:rsidRPr="00534F0C">
        <w:rPr>
          <w:rFonts w:hint="cs"/>
          <w:color w:val="auto"/>
          <w:rtl/>
          <w:lang w:bidi="fa-IR"/>
        </w:rPr>
        <w:t>الرأي</w:t>
      </w:r>
      <w:r w:rsidR="00311E86" w:rsidRPr="00534F0C">
        <w:rPr>
          <w:color w:val="auto"/>
          <w:rtl/>
          <w:lang w:bidi="fa-IR"/>
        </w:rPr>
        <w:t xml:space="preserve"> الثالث: حل</w:t>
      </w:r>
      <w:r w:rsidRPr="00534F0C">
        <w:rPr>
          <w:rFonts w:hint="cs"/>
          <w:color w:val="auto"/>
          <w:rtl/>
          <w:lang w:bidi="fa-IR"/>
        </w:rPr>
        <w:t>ّ</w:t>
      </w:r>
      <w:r w:rsidR="00311E86" w:rsidRPr="00534F0C">
        <w:rPr>
          <w:rFonts w:ascii="Times New Roman" w:hAnsi="Times New Roman" w:hint="cs"/>
          <w:color w:val="auto"/>
          <w:rtl/>
          <w:lang w:bidi="fa-IR"/>
        </w:rPr>
        <w:t>ي</w:t>
      </w:r>
      <w:r w:rsidR="00311E86" w:rsidRPr="00534F0C">
        <w:rPr>
          <w:rFonts w:hint="cs"/>
          <w:color w:val="auto"/>
          <w:rtl/>
          <w:lang w:bidi="fa-IR"/>
        </w:rPr>
        <w:t>ة أو</w:t>
      </w:r>
      <w:r w:rsidR="00311E86" w:rsidRPr="00534F0C">
        <w:rPr>
          <w:color w:val="auto"/>
          <w:rtl/>
          <w:lang w:bidi="fa-IR"/>
        </w:rPr>
        <w:t>ل</w:t>
      </w:r>
      <w:r w:rsidR="00311E86" w:rsidRPr="00534F0C">
        <w:rPr>
          <w:rFonts w:ascii="Times New Roman" w:hAnsi="Times New Roman" w:hint="cs"/>
          <w:color w:val="auto"/>
          <w:rtl/>
          <w:lang w:bidi="fa-IR"/>
        </w:rPr>
        <w:t>ي</w:t>
      </w:r>
      <w:r w:rsidR="00311E86" w:rsidRPr="00534F0C">
        <w:rPr>
          <w:rFonts w:hint="cs"/>
          <w:color w:val="auto"/>
          <w:rtl/>
          <w:lang w:bidi="fa-IR"/>
        </w:rPr>
        <w:t>ة</w:t>
      </w:r>
      <w:r w:rsidR="00311E86" w:rsidRPr="00534F0C">
        <w:rPr>
          <w:color w:val="auto"/>
          <w:rtl/>
          <w:lang w:bidi="fa-IR"/>
        </w:rPr>
        <w:t xml:space="preserve"> و</w:t>
      </w:r>
      <w:r w:rsidR="00311E86" w:rsidRPr="00534F0C">
        <w:rPr>
          <w:rFonts w:hint="cs"/>
          <w:color w:val="auto"/>
          <w:rtl/>
          <w:lang w:bidi="fa-IR"/>
        </w:rPr>
        <w:t>حرمة</w:t>
      </w:r>
      <w:r w:rsidR="00311E86" w:rsidRPr="00534F0C">
        <w:rPr>
          <w:color w:val="auto"/>
          <w:rtl/>
          <w:lang w:bidi="fa-IR"/>
        </w:rPr>
        <w:t xml:space="preserve"> </w:t>
      </w:r>
      <w:r w:rsidR="00311E86" w:rsidRPr="00534F0C">
        <w:rPr>
          <w:rFonts w:hint="cs"/>
          <w:color w:val="auto"/>
          <w:rtl/>
          <w:lang w:bidi="fa-IR"/>
        </w:rPr>
        <w:t>ثانو</w:t>
      </w:r>
      <w:r w:rsidR="00311E86" w:rsidRPr="00534F0C">
        <w:rPr>
          <w:rFonts w:ascii="Times New Roman" w:hAnsi="Times New Roman" w:hint="cs"/>
          <w:color w:val="auto"/>
          <w:rtl/>
          <w:lang w:bidi="fa-IR"/>
        </w:rPr>
        <w:t>ي</w:t>
      </w:r>
      <w:r w:rsidR="00311E86" w:rsidRPr="00534F0C">
        <w:rPr>
          <w:rFonts w:hint="cs"/>
          <w:color w:val="auto"/>
          <w:rtl/>
          <w:lang w:bidi="fa-IR"/>
        </w:rPr>
        <w:t>ة</w:t>
      </w:r>
    </w:p>
    <w:p w:rsidR="00311E86" w:rsidRPr="00534F0C" w:rsidRDefault="00311E86" w:rsidP="00500774">
      <w:pPr>
        <w:rPr>
          <w:rFonts w:ascii="Mosawi" w:hAnsi="Mosawi"/>
          <w:rtl/>
          <w:lang w:bidi="fa-IR"/>
        </w:rPr>
      </w:pPr>
      <w:r w:rsidRPr="00534F0C">
        <w:rPr>
          <w:rFonts w:ascii="Mosawi" w:hAnsi="Mosawi" w:hint="cs"/>
          <w:rtl/>
          <w:lang w:bidi="fa-IR"/>
        </w:rPr>
        <w:t>أجازت</w:t>
      </w:r>
      <w:r w:rsidRPr="00534F0C">
        <w:rPr>
          <w:rFonts w:ascii="Mosawi" w:hAnsi="Mosawi"/>
          <w:rtl/>
          <w:lang w:bidi="fa-IR"/>
        </w:rPr>
        <w:t xml:space="preserve"> </w:t>
      </w:r>
      <w:r w:rsidRPr="00534F0C">
        <w:rPr>
          <w:rFonts w:ascii="Mosawi" w:hAnsi="Mosawi" w:hint="cs"/>
          <w:rtl/>
          <w:lang w:bidi="fa-IR"/>
        </w:rPr>
        <w:t>مجموعة</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فقهاء</w:t>
      </w:r>
      <w:r w:rsidRPr="00534F0C">
        <w:rPr>
          <w:rFonts w:ascii="Mosawi" w:hAnsi="Mosawi"/>
          <w:rtl/>
          <w:lang w:bidi="fa-IR"/>
        </w:rPr>
        <w:t xml:space="preserve"> </w:t>
      </w:r>
      <w:r w:rsidRPr="00534F0C">
        <w:rPr>
          <w:rFonts w:ascii="Mosawi" w:hAnsi="Mosawi" w:hint="cs"/>
          <w:rtl/>
          <w:lang w:bidi="fa-IR"/>
        </w:rPr>
        <w:t>الش</w:t>
      </w:r>
      <w:r w:rsidRPr="00534F0C">
        <w:rPr>
          <w:rFonts w:ascii="Times New Roman" w:hAnsi="Times New Roman" w:hint="cs"/>
          <w:rtl/>
          <w:lang w:bidi="fa-IR"/>
        </w:rPr>
        <w:t>ي</w:t>
      </w:r>
      <w:r w:rsidRPr="00534F0C">
        <w:rPr>
          <w:rFonts w:ascii="Mosawi" w:hAnsi="Mosawi" w:hint="cs"/>
          <w:rtl/>
          <w:lang w:bidi="fa-IR"/>
        </w:rPr>
        <w:t>عة</w:t>
      </w:r>
      <w:r w:rsidRPr="00534F0C">
        <w:rPr>
          <w:rFonts w:ascii="Mosawi" w:hAnsi="Mosawi"/>
          <w:rtl/>
          <w:lang w:bidi="fa-IR"/>
        </w:rPr>
        <w:t xml:space="preserve"> </w:t>
      </w:r>
      <w:r w:rsidR="00DF227C" w:rsidRPr="00534F0C">
        <w:rPr>
          <w:rFonts w:ascii="Mosawi" w:hAnsi="Mosawi" w:hint="cs"/>
          <w:rtl/>
          <w:lang w:bidi="fa-IR"/>
        </w:rPr>
        <w:t>ا</w:t>
      </w:r>
      <w:r w:rsidRPr="00534F0C">
        <w:rPr>
          <w:rFonts w:ascii="Mosawi" w:hAnsi="Mosawi" w:hint="cs"/>
          <w:rtl/>
          <w:lang w:bidi="fa-IR"/>
        </w:rPr>
        <w:t>لاستنساخ</w:t>
      </w:r>
      <w:r w:rsidRPr="00534F0C">
        <w:rPr>
          <w:rFonts w:ascii="Mosawi" w:hAnsi="Mosawi"/>
          <w:rtl/>
          <w:lang w:bidi="fa-IR"/>
        </w:rPr>
        <w:t xml:space="preserve"> </w:t>
      </w:r>
      <w:r w:rsidRPr="00534F0C">
        <w:rPr>
          <w:rFonts w:ascii="Mosawi" w:hAnsi="Mosawi" w:hint="cs"/>
          <w:rtl/>
          <w:lang w:bidi="fa-IR"/>
        </w:rPr>
        <w:t>البشريّ</w:t>
      </w:r>
      <w:r w:rsidR="00DF227C" w:rsidRPr="00534F0C">
        <w:rPr>
          <w:rFonts w:ascii="Mosawi" w:hAnsi="Mosawi" w:hint="cs"/>
          <w:rtl/>
          <w:lang w:bidi="fa-IR"/>
        </w:rPr>
        <w:t xml:space="preserve"> بالحكم الأوّلي،</w:t>
      </w:r>
      <w:r w:rsidRPr="00534F0C">
        <w:rPr>
          <w:rFonts w:ascii="Mosawi" w:hAnsi="Mosawi"/>
          <w:rtl/>
          <w:lang w:bidi="fa-IR"/>
        </w:rPr>
        <w:t xml:space="preserve"> </w:t>
      </w:r>
      <w:r w:rsidR="00DF227C" w:rsidRPr="00534F0C">
        <w:rPr>
          <w:rFonts w:ascii="Mosawi" w:hAnsi="Mosawi" w:hint="cs"/>
          <w:rtl/>
          <w:lang w:bidi="fa-IR"/>
        </w:rPr>
        <w:t>و</w:t>
      </w:r>
      <w:r w:rsidRPr="00534F0C">
        <w:rPr>
          <w:rFonts w:ascii="Mosawi" w:hAnsi="Mosawi" w:hint="cs"/>
          <w:rtl/>
          <w:lang w:bidi="fa-IR"/>
        </w:rPr>
        <w:t>منهم</w:t>
      </w:r>
      <w:r w:rsidR="00DF227C"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الس</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صادق</w:t>
      </w:r>
      <w:r w:rsidRPr="00534F0C">
        <w:rPr>
          <w:rFonts w:ascii="Mosawi" w:hAnsi="Mosawi"/>
          <w:rtl/>
          <w:lang w:bidi="fa-IR"/>
        </w:rPr>
        <w:t xml:space="preserve"> </w:t>
      </w:r>
      <w:r w:rsidRPr="00534F0C">
        <w:rPr>
          <w:rFonts w:ascii="Mosawi" w:hAnsi="Mosawi" w:hint="cs"/>
          <w:rtl/>
          <w:lang w:bidi="fa-IR"/>
        </w:rPr>
        <w:t>الش</w:t>
      </w:r>
      <w:r w:rsidRPr="00534F0C">
        <w:rPr>
          <w:rFonts w:ascii="Times New Roman" w:hAnsi="Times New Roman" w:hint="cs"/>
          <w:rtl/>
          <w:lang w:bidi="fa-IR"/>
        </w:rPr>
        <w:t>ي</w:t>
      </w:r>
      <w:r w:rsidRPr="00534F0C">
        <w:rPr>
          <w:rFonts w:ascii="Mosawi" w:hAnsi="Mosawi" w:hint="cs"/>
          <w:rtl/>
          <w:lang w:bidi="fa-IR"/>
        </w:rPr>
        <w:t>رازي</w:t>
      </w:r>
      <w:r w:rsidRPr="00534F0C">
        <w:rPr>
          <w:rFonts w:ascii="Mosawi" w:hAnsi="Mosawi"/>
          <w:rtl/>
          <w:lang w:bidi="fa-IR"/>
        </w:rPr>
        <w:t xml:space="preserve"> </w:t>
      </w:r>
      <w:r w:rsidR="00DF227C" w:rsidRPr="00534F0C">
        <w:rPr>
          <w:rFonts w:ascii="Mosawi" w:hAnsi="Mosawi" w:hint="cs"/>
          <w:rtl/>
          <w:lang w:bidi="fa-IR"/>
        </w:rPr>
        <w:t>و</w:t>
      </w:r>
      <w:r w:rsidRPr="00534F0C">
        <w:rPr>
          <w:rFonts w:ascii="Mosawi" w:hAnsi="Mosawi" w:hint="cs"/>
          <w:rtl/>
          <w:lang w:bidi="fa-IR"/>
        </w:rPr>
        <w:t>الس</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كاظم</w:t>
      </w:r>
      <w:r w:rsidRPr="00534F0C">
        <w:rPr>
          <w:rFonts w:ascii="Mosawi" w:hAnsi="Mosawi"/>
          <w:rtl/>
          <w:lang w:bidi="fa-IR"/>
        </w:rPr>
        <w:t xml:space="preserve"> </w:t>
      </w:r>
      <w:r w:rsidRPr="00534F0C">
        <w:rPr>
          <w:rFonts w:ascii="Mosawi" w:hAnsi="Mosawi" w:hint="cs"/>
          <w:rtl/>
          <w:lang w:bidi="fa-IR"/>
        </w:rPr>
        <w:t>الحائري</w:t>
      </w:r>
      <w:r w:rsidR="00DF227C" w:rsidRPr="00534F0C">
        <w:rPr>
          <w:rFonts w:ascii="Mosawi" w:hAnsi="Mosawi" w:hint="cs"/>
          <w:rtl/>
          <w:lang w:bidi="fa-IR"/>
        </w:rPr>
        <w:t>،</w:t>
      </w:r>
      <w:r w:rsidRPr="00534F0C">
        <w:rPr>
          <w:rFonts w:ascii="Mosawi" w:hAnsi="Mosawi"/>
          <w:rtl/>
          <w:lang w:bidi="fa-IR"/>
        </w:rPr>
        <w:t xml:space="preserve"> </w:t>
      </w:r>
      <w:r w:rsidR="00DF227C" w:rsidRPr="00534F0C">
        <w:rPr>
          <w:rFonts w:ascii="Mosawi" w:hAnsi="Mosawi" w:hint="cs"/>
          <w:rtl/>
          <w:lang w:bidi="fa-IR"/>
        </w:rPr>
        <w:t>استناداً إلى</w:t>
      </w:r>
      <w:r w:rsidRPr="00534F0C">
        <w:rPr>
          <w:rFonts w:ascii="Mosawi" w:hAnsi="Mosawi"/>
          <w:rtl/>
          <w:lang w:bidi="fa-IR"/>
        </w:rPr>
        <w:t xml:space="preserve">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الحل</w:t>
      </w:r>
      <w:r w:rsidR="00DF227C" w:rsidRPr="00534F0C">
        <w:rPr>
          <w:rFonts w:ascii="Mosawi" w:hAnsi="Mosawi" w:hint="cs"/>
          <w:rtl/>
          <w:lang w:bidi="fa-IR"/>
        </w:rPr>
        <w:t>ّ</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هذه</w:t>
      </w:r>
      <w:r w:rsidR="00DF227C" w:rsidRPr="00534F0C">
        <w:rPr>
          <w:rFonts w:ascii="Mosawi" w:hAnsi="Mosawi" w:hint="cs"/>
          <w:rtl/>
          <w:lang w:bidi="fa-IR"/>
        </w:rPr>
        <w:t xml:space="preserve">: </w:t>
      </w:r>
      <w:r w:rsidR="00DF227C" w:rsidRPr="00534F0C">
        <w:rPr>
          <w:rFonts w:ascii="Mosawi" w:hAnsi="Mosawi" w:hint="cs"/>
          <w:sz w:val="24"/>
          <w:szCs w:val="24"/>
          <w:rtl/>
          <w:lang w:bidi="fa-IR"/>
        </w:rPr>
        <w:t>«</w:t>
      </w:r>
      <w:r w:rsidR="00DF227C" w:rsidRPr="00534F0C">
        <w:rPr>
          <w:rFonts w:ascii="Mosawi" w:hAnsi="Mosawi" w:hint="cs"/>
          <w:rtl/>
          <w:lang w:bidi="fa-IR"/>
        </w:rPr>
        <w:t>كلُّ</w:t>
      </w:r>
      <w:r w:rsidRPr="00534F0C">
        <w:rPr>
          <w:rFonts w:ascii="Mosawi" w:hAnsi="Mosawi"/>
          <w:rtl/>
          <w:lang w:bidi="fa-IR"/>
        </w:rPr>
        <w:t xml:space="preserve"> </w:t>
      </w:r>
      <w:r w:rsidRPr="00534F0C">
        <w:rPr>
          <w:rFonts w:ascii="Mosawi" w:hAnsi="Mosawi" w:hint="cs"/>
          <w:rtl/>
          <w:lang w:bidi="fa-IR"/>
        </w:rPr>
        <w:t>شيء</w:t>
      </w:r>
      <w:r w:rsidRPr="00534F0C">
        <w:rPr>
          <w:rFonts w:ascii="Mosawi" w:hAnsi="Mosawi"/>
          <w:rtl/>
          <w:lang w:bidi="fa-IR"/>
        </w:rPr>
        <w:t xml:space="preserve"> </w:t>
      </w:r>
      <w:r w:rsidRPr="00534F0C">
        <w:rPr>
          <w:rFonts w:ascii="Mosawi" w:hAnsi="Mosawi" w:hint="cs"/>
          <w:rtl/>
          <w:lang w:bidi="fa-IR"/>
        </w:rPr>
        <w:t>لك</w:t>
      </w:r>
      <w:r w:rsidRPr="00534F0C">
        <w:rPr>
          <w:rFonts w:ascii="Mosawi" w:hAnsi="Mosawi"/>
          <w:rtl/>
          <w:lang w:bidi="fa-IR"/>
        </w:rPr>
        <w:t xml:space="preserve"> </w:t>
      </w:r>
      <w:r w:rsidRPr="00534F0C">
        <w:rPr>
          <w:rFonts w:ascii="Mosawi" w:hAnsi="Mosawi" w:hint="cs"/>
          <w:rtl/>
          <w:lang w:bidi="fa-IR"/>
        </w:rPr>
        <w:t>حلال</w:t>
      </w:r>
      <w:r w:rsidRPr="00534F0C">
        <w:rPr>
          <w:rFonts w:ascii="Mosawi" w:hAnsi="Mosawi"/>
          <w:rtl/>
          <w:lang w:bidi="fa-IR"/>
        </w:rPr>
        <w:t xml:space="preserve"> </w:t>
      </w:r>
      <w:r w:rsidRPr="00534F0C">
        <w:rPr>
          <w:rFonts w:ascii="Mosawi" w:hAnsi="Mosawi" w:hint="cs"/>
          <w:rtl/>
          <w:lang w:bidi="fa-IR"/>
        </w:rPr>
        <w:t>حت</w:t>
      </w:r>
      <w:r w:rsidR="00DF227C" w:rsidRPr="00534F0C">
        <w:rPr>
          <w:rFonts w:ascii="Mosawi" w:hAnsi="Mosawi" w:hint="cs"/>
          <w:rtl/>
          <w:lang w:bidi="fa-IR"/>
        </w:rPr>
        <w:t>ّى</w:t>
      </w:r>
      <w:r w:rsidRPr="00534F0C">
        <w:rPr>
          <w:rFonts w:ascii="Mosawi" w:hAnsi="Mosawi"/>
          <w:rtl/>
          <w:lang w:bidi="fa-IR"/>
        </w:rPr>
        <w:t xml:space="preserve"> </w:t>
      </w:r>
      <w:r w:rsidRPr="00534F0C">
        <w:rPr>
          <w:rFonts w:ascii="Mosawi" w:hAnsi="Mosawi" w:hint="cs"/>
          <w:rtl/>
          <w:lang w:bidi="fa-IR"/>
        </w:rPr>
        <w:t>تعلم</w:t>
      </w:r>
      <w:r w:rsidRPr="00534F0C">
        <w:rPr>
          <w:rFonts w:ascii="Mosawi" w:hAnsi="Mosawi"/>
          <w:rtl/>
          <w:lang w:bidi="fa-IR"/>
        </w:rPr>
        <w:t xml:space="preserve"> </w:t>
      </w:r>
      <w:r w:rsidR="00DF227C" w:rsidRPr="00534F0C">
        <w:rPr>
          <w:rFonts w:ascii="Mosawi" w:hAnsi="Mosawi" w:hint="cs"/>
          <w:rtl/>
          <w:lang w:bidi="fa-IR"/>
        </w:rPr>
        <w:t>أ</w:t>
      </w:r>
      <w:r w:rsidRPr="00534F0C">
        <w:rPr>
          <w:rFonts w:ascii="Mosawi" w:hAnsi="Mosawi" w:hint="cs"/>
          <w:rtl/>
          <w:lang w:bidi="fa-IR"/>
        </w:rPr>
        <w:t>نّه</w:t>
      </w:r>
      <w:r w:rsidRPr="00534F0C">
        <w:rPr>
          <w:rFonts w:ascii="Mosawi" w:hAnsi="Mosawi"/>
          <w:rtl/>
          <w:lang w:bidi="fa-IR"/>
        </w:rPr>
        <w:t xml:space="preserve"> </w:t>
      </w:r>
      <w:r w:rsidRPr="00534F0C">
        <w:rPr>
          <w:rFonts w:ascii="Mosawi" w:hAnsi="Mosawi" w:hint="cs"/>
          <w:rtl/>
          <w:lang w:bidi="fa-IR"/>
        </w:rPr>
        <w:t>حرام</w:t>
      </w:r>
      <w:r w:rsidR="00DF227C"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بعينه</w:t>
      </w:r>
      <w:r w:rsidR="00DF227C"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فتدعه</w:t>
      </w:r>
      <w:r w:rsidRPr="00534F0C">
        <w:rPr>
          <w:rFonts w:ascii="Mosawi" w:hAnsi="Mosawi" w:hint="cs"/>
          <w:sz w:val="24"/>
          <w:szCs w:val="24"/>
          <w:rtl/>
          <w:lang w:bidi="fa-IR"/>
        </w:rPr>
        <w:t>»</w:t>
      </w:r>
      <w:r w:rsidR="00DF227C"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ولكنهم</w:t>
      </w:r>
      <w:r w:rsidRPr="00534F0C">
        <w:rPr>
          <w:rFonts w:ascii="Mosawi" w:hAnsi="Mosawi"/>
          <w:rtl/>
          <w:lang w:bidi="fa-IR"/>
        </w:rPr>
        <w:t xml:space="preserve"> </w:t>
      </w:r>
      <w:r w:rsidRPr="00534F0C">
        <w:rPr>
          <w:rFonts w:ascii="Mosawi" w:hAnsi="Mosawi" w:hint="cs"/>
          <w:rtl/>
          <w:lang w:bidi="fa-IR"/>
        </w:rPr>
        <w:t>حرّ</w:t>
      </w:r>
      <w:r w:rsidR="00DF227C" w:rsidRPr="00534F0C">
        <w:rPr>
          <w:rFonts w:ascii="Mosawi" w:hAnsi="Mosawi" w:hint="cs"/>
          <w:rtl/>
          <w:lang w:bidi="fa-IR"/>
        </w:rPr>
        <w:t>َ</w:t>
      </w:r>
      <w:r w:rsidRPr="00534F0C">
        <w:rPr>
          <w:rFonts w:ascii="Mosawi" w:hAnsi="Mosawi" w:hint="cs"/>
          <w:rtl/>
          <w:lang w:bidi="fa-IR"/>
        </w:rPr>
        <w:t>مو</w:t>
      </w:r>
      <w:r w:rsidR="00DF227C" w:rsidRPr="00534F0C">
        <w:rPr>
          <w:rFonts w:ascii="Mosawi" w:hAnsi="Mosawi" w:hint="cs"/>
          <w:rtl/>
          <w:lang w:bidi="fa-IR"/>
        </w:rPr>
        <w:t>ه</w:t>
      </w:r>
      <w:r w:rsidRPr="00534F0C">
        <w:rPr>
          <w:rFonts w:ascii="Mosawi" w:hAnsi="Mosawi"/>
          <w:rtl/>
          <w:lang w:bidi="fa-IR"/>
        </w:rPr>
        <w:t xml:space="preserve"> </w:t>
      </w:r>
      <w:r w:rsidR="00DF227C" w:rsidRPr="00534F0C">
        <w:rPr>
          <w:rFonts w:ascii="Mosawi" w:hAnsi="Mosawi" w:hint="cs"/>
          <w:rtl/>
          <w:lang w:bidi="fa-IR"/>
        </w:rPr>
        <w:t>بالحكم</w:t>
      </w:r>
      <w:r w:rsidRPr="00534F0C">
        <w:rPr>
          <w:rFonts w:ascii="Mosawi" w:hAnsi="Mosawi"/>
          <w:rtl/>
          <w:lang w:bidi="fa-IR"/>
        </w:rPr>
        <w:t xml:space="preserve"> </w:t>
      </w:r>
      <w:r w:rsidRPr="00534F0C">
        <w:rPr>
          <w:rFonts w:ascii="Mosawi" w:hAnsi="Mosawi" w:hint="cs"/>
          <w:rtl/>
          <w:lang w:bidi="fa-IR"/>
        </w:rPr>
        <w:t>الثانو</w:t>
      </w:r>
      <w:r w:rsidRPr="00534F0C">
        <w:rPr>
          <w:rFonts w:ascii="Times New Roman" w:hAnsi="Times New Roman" w:hint="cs"/>
          <w:rtl/>
          <w:lang w:bidi="fa-IR"/>
        </w:rPr>
        <w:t>ي</w:t>
      </w:r>
      <w:r w:rsidR="00DF227C"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بسبب</w:t>
      </w:r>
      <w:r w:rsidRPr="00534F0C">
        <w:rPr>
          <w:rFonts w:ascii="Mosawi" w:hAnsi="Mosawi"/>
          <w:rtl/>
          <w:lang w:bidi="fa-IR"/>
        </w:rPr>
        <w:t xml:space="preserve"> </w:t>
      </w:r>
      <w:r w:rsidRPr="00534F0C">
        <w:rPr>
          <w:rFonts w:ascii="Mosawi" w:hAnsi="Mosawi" w:hint="cs"/>
          <w:rtl/>
          <w:lang w:bidi="fa-IR"/>
        </w:rPr>
        <w:t>تد</w:t>
      </w:r>
      <w:r w:rsidRPr="00534F0C">
        <w:rPr>
          <w:rFonts w:ascii="Mosawi" w:hAnsi="Mosawi"/>
          <w:rtl/>
          <w:lang w:bidi="fa-IR"/>
        </w:rPr>
        <w:t>اع</w:t>
      </w:r>
      <w:r w:rsidRPr="00534F0C">
        <w:rPr>
          <w:rFonts w:ascii="Times New Roman" w:hAnsi="Times New Roman" w:hint="cs"/>
          <w:rtl/>
          <w:lang w:bidi="fa-IR"/>
        </w:rPr>
        <w:t>ي</w:t>
      </w:r>
      <w:r w:rsidRPr="00534F0C">
        <w:rPr>
          <w:rFonts w:ascii="Mosawi" w:hAnsi="Mosawi" w:hint="cs"/>
          <w:rtl/>
          <w:lang w:bidi="fa-IR"/>
        </w:rPr>
        <w:t>اته</w:t>
      </w:r>
      <w:r w:rsidRPr="00534F0C">
        <w:rPr>
          <w:rFonts w:ascii="Mosawi" w:hAnsi="Mosawi"/>
          <w:rtl/>
          <w:lang w:bidi="fa-IR"/>
        </w:rPr>
        <w:t xml:space="preserve"> </w:t>
      </w:r>
      <w:r w:rsidRPr="00534F0C">
        <w:rPr>
          <w:rFonts w:ascii="Mosawi" w:hAnsi="Mosawi" w:hint="cs"/>
          <w:rtl/>
          <w:lang w:bidi="fa-IR"/>
        </w:rPr>
        <w:t>السلب</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ومفاسده</w:t>
      </w:r>
      <w:r w:rsidRPr="00534F0C">
        <w:rPr>
          <w:rFonts w:ascii="Mosawi" w:hAnsi="Mosawi"/>
          <w:rtl/>
          <w:lang w:bidi="fa-IR"/>
        </w:rPr>
        <w:t xml:space="preserve"> </w:t>
      </w:r>
      <w:r w:rsidRPr="00534F0C">
        <w:rPr>
          <w:rFonts w:ascii="Mosawi" w:hAnsi="Mosawi" w:hint="cs"/>
          <w:rtl/>
          <w:lang w:bidi="fa-IR"/>
        </w:rPr>
        <w:t>الحال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والمترقبة</w:t>
      </w:r>
      <w:r w:rsidR="00DF227C" w:rsidRPr="00534F0C">
        <w:rPr>
          <w:rFonts w:ascii="Mosawi" w:hAnsi="Mosawi" w:hint="cs"/>
          <w:rtl/>
          <w:lang w:bidi="fa-IR"/>
        </w:rPr>
        <w:t>،</w:t>
      </w:r>
      <w:r w:rsidRPr="00534F0C">
        <w:rPr>
          <w:rFonts w:ascii="Mosawi" w:hAnsi="Mosawi"/>
          <w:rtl/>
          <w:lang w:bidi="fa-IR"/>
        </w:rPr>
        <w:t xml:space="preserve"> </w:t>
      </w:r>
      <w:r w:rsidR="00DF227C" w:rsidRPr="00534F0C">
        <w:rPr>
          <w:rFonts w:ascii="Mosawi" w:hAnsi="Mosawi" w:hint="cs"/>
          <w:rtl/>
          <w:lang w:bidi="fa-IR"/>
        </w:rPr>
        <w:t>و</w:t>
      </w:r>
      <w:r w:rsidRPr="00534F0C">
        <w:rPr>
          <w:rFonts w:ascii="Mosawi" w:hAnsi="Mosawi" w:hint="cs"/>
          <w:rtl/>
          <w:lang w:bidi="fa-IR"/>
        </w:rPr>
        <w:t>منها</w:t>
      </w:r>
      <w:r w:rsidR="00DF227C"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اختلاط</w:t>
      </w:r>
      <w:r w:rsidRPr="00534F0C">
        <w:rPr>
          <w:rFonts w:ascii="Mosawi" w:hAnsi="Mosawi"/>
          <w:rtl/>
          <w:lang w:bidi="fa-IR"/>
        </w:rPr>
        <w:t xml:space="preserve"> </w:t>
      </w:r>
      <w:r w:rsidRPr="00534F0C">
        <w:rPr>
          <w:rFonts w:ascii="Mosawi" w:hAnsi="Mosawi" w:hint="cs"/>
          <w:rtl/>
          <w:lang w:bidi="fa-IR"/>
        </w:rPr>
        <w:t>ال</w:t>
      </w:r>
      <w:r w:rsidR="00DF227C" w:rsidRPr="00534F0C">
        <w:rPr>
          <w:rFonts w:ascii="Mosawi" w:hAnsi="Mosawi" w:hint="cs"/>
          <w:rtl/>
          <w:lang w:bidi="fa-IR"/>
        </w:rPr>
        <w:t>أ</w:t>
      </w:r>
      <w:r w:rsidRPr="00534F0C">
        <w:rPr>
          <w:rFonts w:ascii="Mosawi" w:hAnsi="Mosawi" w:hint="cs"/>
          <w:rtl/>
          <w:lang w:bidi="fa-IR"/>
        </w:rPr>
        <w:t>نساب، تزلزل</w:t>
      </w:r>
      <w:r w:rsidRPr="00534F0C">
        <w:rPr>
          <w:rFonts w:ascii="Mosawi" w:hAnsi="Mosawi"/>
          <w:rtl/>
          <w:lang w:bidi="fa-IR"/>
        </w:rPr>
        <w:t xml:space="preserve"> </w:t>
      </w:r>
      <w:r w:rsidRPr="00534F0C">
        <w:rPr>
          <w:rFonts w:ascii="Mosawi" w:hAnsi="Mosawi" w:hint="cs"/>
          <w:rtl/>
          <w:lang w:bidi="fa-IR"/>
        </w:rPr>
        <w:t>نظام</w:t>
      </w:r>
      <w:r w:rsidRPr="00534F0C">
        <w:rPr>
          <w:rFonts w:ascii="Mosawi" w:hAnsi="Mosawi"/>
          <w:rtl/>
          <w:lang w:bidi="fa-IR"/>
        </w:rPr>
        <w:t xml:space="preserve"> </w:t>
      </w:r>
      <w:r w:rsidRPr="00534F0C">
        <w:rPr>
          <w:rFonts w:ascii="Mosawi" w:hAnsi="Mosawi" w:hint="cs"/>
          <w:rtl/>
          <w:lang w:bidi="fa-IR"/>
        </w:rPr>
        <w:t>الأسرة، تشو</w:t>
      </w:r>
      <w:r w:rsidRPr="00534F0C">
        <w:rPr>
          <w:rFonts w:ascii="Times New Roman" w:hAnsi="Times New Roman" w:hint="cs"/>
          <w:rtl/>
          <w:lang w:bidi="fa-IR"/>
        </w:rPr>
        <w:t>ي</w:t>
      </w:r>
      <w:r w:rsidRPr="00534F0C">
        <w:rPr>
          <w:rFonts w:ascii="Mosawi" w:hAnsi="Mosawi" w:hint="cs"/>
          <w:rtl/>
          <w:lang w:bidi="fa-IR"/>
        </w:rPr>
        <w:t>ش</w:t>
      </w:r>
      <w:r w:rsidRPr="00534F0C">
        <w:rPr>
          <w:rFonts w:ascii="Mosawi" w:hAnsi="Mosawi"/>
          <w:rtl/>
          <w:lang w:bidi="fa-IR"/>
        </w:rPr>
        <w:t xml:space="preserve"> </w:t>
      </w:r>
      <w:r w:rsidRPr="00534F0C">
        <w:rPr>
          <w:rFonts w:ascii="Mosawi" w:hAnsi="Mosawi" w:hint="cs"/>
          <w:rtl/>
          <w:lang w:bidi="fa-IR"/>
        </w:rPr>
        <w:t>النظام</w:t>
      </w:r>
      <w:r w:rsidRPr="00534F0C">
        <w:rPr>
          <w:rFonts w:ascii="Mosawi" w:hAnsi="Mosawi"/>
          <w:rtl/>
          <w:lang w:bidi="fa-IR"/>
        </w:rPr>
        <w:t xml:space="preserve"> </w:t>
      </w:r>
      <w:r w:rsidRPr="00534F0C">
        <w:rPr>
          <w:rFonts w:ascii="Mosawi" w:hAnsi="Mosawi" w:hint="cs"/>
          <w:rtl/>
          <w:lang w:bidi="fa-IR"/>
        </w:rPr>
        <w:t>الاجتماعيّ</w:t>
      </w:r>
      <w:r w:rsidRPr="00534F0C">
        <w:rPr>
          <w:rFonts w:ascii="Mosawi" w:hAnsi="Mosawi"/>
          <w:rtl/>
          <w:lang w:bidi="fa-IR"/>
        </w:rPr>
        <w:t xml:space="preserve"> </w:t>
      </w:r>
      <w:r w:rsidRPr="00534F0C">
        <w:rPr>
          <w:rFonts w:ascii="Mosawi" w:hAnsi="Mosawi" w:hint="cs"/>
          <w:rtl/>
          <w:lang w:bidi="fa-IR"/>
        </w:rPr>
        <w:t>والاقتصاديّ</w:t>
      </w:r>
      <w:r w:rsidRPr="00534F0C">
        <w:rPr>
          <w:rFonts w:ascii="Mosawi" w:hAnsi="Mosawi"/>
          <w:rtl/>
          <w:lang w:bidi="fa-IR"/>
        </w:rPr>
        <w:t xml:space="preserve"> </w:t>
      </w:r>
      <w:r w:rsidRPr="00534F0C">
        <w:rPr>
          <w:rFonts w:ascii="Mosawi" w:hAnsi="Mosawi" w:hint="cs"/>
          <w:rtl/>
          <w:lang w:bidi="fa-IR"/>
        </w:rPr>
        <w:t>والس</w:t>
      </w:r>
      <w:r w:rsidRPr="00534F0C">
        <w:rPr>
          <w:rFonts w:ascii="Times New Roman" w:hAnsi="Times New Roman" w:hint="cs"/>
          <w:rtl/>
          <w:lang w:bidi="fa-IR"/>
        </w:rPr>
        <w:t>ي</w:t>
      </w:r>
      <w:r w:rsidRPr="00534F0C">
        <w:rPr>
          <w:rFonts w:ascii="Mosawi" w:hAnsi="Mosawi" w:hint="cs"/>
          <w:rtl/>
          <w:lang w:bidi="fa-IR"/>
        </w:rPr>
        <w:t>اسي</w:t>
      </w:r>
      <w:r w:rsidR="00DF227C" w:rsidRPr="00534F0C">
        <w:rPr>
          <w:rFonts w:ascii="Mosawi" w:hAnsi="Mosawi" w:hint="cs"/>
          <w:rtl/>
          <w:lang w:bidi="fa-IR"/>
        </w:rPr>
        <w:t>ّ</w:t>
      </w:r>
      <w:r w:rsidRPr="00534F0C">
        <w:rPr>
          <w:rFonts w:ascii="Mosawi" w:hAnsi="Mosawi" w:hint="cs"/>
          <w:rtl/>
          <w:lang w:bidi="fa-IR"/>
        </w:rPr>
        <w:t>، وعدم</w:t>
      </w:r>
      <w:r w:rsidRPr="00534F0C">
        <w:rPr>
          <w:rFonts w:ascii="Mosawi" w:hAnsi="Mosawi"/>
          <w:rtl/>
          <w:lang w:bidi="fa-IR"/>
        </w:rPr>
        <w:t xml:space="preserve"> </w:t>
      </w:r>
      <w:r w:rsidRPr="00534F0C">
        <w:rPr>
          <w:rFonts w:ascii="Mosawi" w:hAnsi="Mosawi" w:hint="cs"/>
          <w:rtl/>
          <w:lang w:bidi="fa-IR"/>
        </w:rPr>
        <w:t>تشخ</w:t>
      </w:r>
      <w:r w:rsidRPr="00534F0C">
        <w:rPr>
          <w:rFonts w:ascii="Times New Roman" w:hAnsi="Times New Roman" w:hint="cs"/>
          <w:rtl/>
          <w:lang w:bidi="fa-IR"/>
        </w:rPr>
        <w:t>ي</w:t>
      </w:r>
      <w:r w:rsidRPr="00534F0C">
        <w:rPr>
          <w:rFonts w:ascii="Mosawi" w:hAnsi="Mosawi" w:hint="cs"/>
          <w:rtl/>
          <w:lang w:bidi="fa-IR"/>
        </w:rPr>
        <w:t>ص</w:t>
      </w:r>
      <w:r w:rsidRPr="00534F0C">
        <w:rPr>
          <w:rFonts w:ascii="Mosawi" w:hAnsi="Mosawi"/>
          <w:rtl/>
          <w:lang w:bidi="fa-IR"/>
        </w:rPr>
        <w:t xml:space="preserve"> </w:t>
      </w:r>
      <w:r w:rsidRPr="00534F0C">
        <w:rPr>
          <w:rFonts w:ascii="Mosawi" w:hAnsi="Mosawi" w:hint="cs"/>
          <w:rtl/>
          <w:lang w:bidi="fa-IR"/>
        </w:rPr>
        <w:t>الظالم</w:t>
      </w:r>
      <w:r w:rsidRPr="00534F0C">
        <w:rPr>
          <w:rFonts w:ascii="Mosawi" w:hAnsi="Mosawi"/>
          <w:rtl/>
          <w:lang w:bidi="fa-IR"/>
        </w:rPr>
        <w:t xml:space="preserve"> </w:t>
      </w:r>
      <w:r w:rsidRPr="00534F0C">
        <w:rPr>
          <w:rFonts w:ascii="Mosawi" w:hAnsi="Mosawi" w:hint="cs"/>
          <w:rtl/>
          <w:lang w:bidi="fa-IR"/>
        </w:rPr>
        <w:t>والمظلوم</w:t>
      </w:r>
      <w:r w:rsidR="00DF227C"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Pr="00534F0C">
        <w:rPr>
          <w:rFonts w:ascii="Mosawi" w:hAnsi="Mosawi"/>
          <w:rtl/>
          <w:lang w:bidi="fa-IR"/>
        </w:rPr>
        <w:t>...</w:t>
      </w:r>
      <w:r w:rsidRPr="00534F0C">
        <w:rPr>
          <w:rFonts w:ascii="Mosawi" w:hAnsi="Mosawi"/>
          <w:vertAlign w:val="superscript"/>
          <w:rtl/>
          <w:lang w:bidi="fa-IR"/>
        </w:rPr>
        <w:t>(</w:t>
      </w:r>
      <w:r w:rsidRPr="00534F0C">
        <w:rPr>
          <w:rStyle w:val="EndnoteReference"/>
          <w:rFonts w:ascii="Mosawi" w:hAnsi="Mosawi"/>
          <w:rtl/>
          <w:lang w:bidi="fa-IR"/>
        </w:rPr>
        <w:endnoteReference w:id="220"/>
      </w:r>
      <w:r w:rsidRPr="00534F0C">
        <w:rPr>
          <w:rFonts w:ascii="Mosawi" w:hAnsi="Mosawi"/>
          <w:vertAlign w:val="superscript"/>
          <w:rtl/>
          <w:lang w:bidi="fa-IR"/>
        </w:rPr>
        <w:t>)</w:t>
      </w:r>
      <w:r w:rsidRPr="00534F0C">
        <w:rPr>
          <w:rFonts w:ascii="Mosawi" w:hAnsi="Mosawi"/>
          <w:rtl/>
          <w:lang w:bidi="fa-IR"/>
        </w:rPr>
        <w:t xml:space="preserve">. </w:t>
      </w:r>
    </w:p>
    <w:p w:rsidR="00311E86" w:rsidRPr="00534F0C" w:rsidRDefault="00311E86" w:rsidP="00500774">
      <w:pPr>
        <w:rPr>
          <w:rFonts w:ascii="Mosawi" w:hAnsi="Mosawi"/>
          <w:rtl/>
          <w:lang w:bidi="fa-IR"/>
        </w:rPr>
      </w:pPr>
    </w:p>
    <w:p w:rsidR="00311E86" w:rsidRPr="00534F0C" w:rsidRDefault="00311E86" w:rsidP="00DF227C">
      <w:pPr>
        <w:pStyle w:val="Heading3"/>
        <w:rPr>
          <w:color w:val="auto"/>
          <w:rtl/>
          <w:lang w:bidi="fa-IR"/>
        </w:rPr>
      </w:pPr>
      <w:r w:rsidRPr="00534F0C">
        <w:rPr>
          <w:color w:val="auto"/>
          <w:rtl/>
          <w:lang w:bidi="ar-LB"/>
        </w:rPr>
        <w:t>3ـ</w:t>
      </w:r>
      <w:r w:rsidRPr="00534F0C">
        <w:rPr>
          <w:rFonts w:hint="cs"/>
          <w:color w:val="auto"/>
          <w:rtl/>
          <w:lang w:bidi="fa-IR"/>
        </w:rPr>
        <w:t xml:space="preserve"> </w:t>
      </w:r>
      <w:r w:rsidR="00DF227C" w:rsidRPr="00534F0C">
        <w:rPr>
          <w:rFonts w:hint="cs"/>
          <w:color w:val="auto"/>
          <w:rtl/>
          <w:lang w:bidi="fa-IR"/>
        </w:rPr>
        <w:t>الحكم</w:t>
      </w:r>
      <w:r w:rsidRPr="00534F0C">
        <w:rPr>
          <w:color w:val="auto"/>
          <w:rtl/>
          <w:lang w:bidi="fa-IR"/>
        </w:rPr>
        <w:t xml:space="preserve"> الأو</w:t>
      </w:r>
      <w:r w:rsidR="00DF227C" w:rsidRPr="00534F0C">
        <w:rPr>
          <w:rFonts w:hint="cs"/>
          <w:color w:val="auto"/>
          <w:rtl/>
          <w:lang w:bidi="fa-IR"/>
        </w:rPr>
        <w:t>ّ</w:t>
      </w:r>
      <w:r w:rsidRPr="00534F0C">
        <w:rPr>
          <w:color w:val="auto"/>
          <w:rtl/>
          <w:lang w:bidi="fa-IR"/>
        </w:rPr>
        <w:t>ل</w:t>
      </w:r>
      <w:r w:rsidRPr="00534F0C">
        <w:rPr>
          <w:rFonts w:ascii="Times New Roman" w:hAnsi="Times New Roman" w:hint="cs"/>
          <w:color w:val="auto"/>
          <w:rtl/>
          <w:lang w:bidi="fa-IR"/>
        </w:rPr>
        <w:t>ي</w:t>
      </w:r>
      <w:r w:rsidRPr="00534F0C">
        <w:rPr>
          <w:color w:val="auto"/>
          <w:rtl/>
          <w:lang w:bidi="fa-IR"/>
        </w:rPr>
        <w:t xml:space="preserve"> </w:t>
      </w:r>
      <w:r w:rsidR="00DF227C" w:rsidRPr="00534F0C">
        <w:rPr>
          <w:rFonts w:hint="cs"/>
          <w:color w:val="auto"/>
          <w:rtl/>
          <w:lang w:bidi="fa-IR"/>
        </w:rPr>
        <w:t>ل</w:t>
      </w:r>
      <w:r w:rsidRPr="00534F0C">
        <w:rPr>
          <w:rFonts w:hint="cs"/>
          <w:color w:val="auto"/>
          <w:rtl/>
          <w:lang w:bidi="fa-IR"/>
        </w:rPr>
        <w:t>لاستنساخ</w:t>
      </w:r>
      <w:r w:rsidRPr="00534F0C">
        <w:rPr>
          <w:color w:val="auto"/>
          <w:rtl/>
          <w:lang w:bidi="fa-IR"/>
        </w:rPr>
        <w:t xml:space="preserve"> </w:t>
      </w:r>
      <w:r w:rsidRPr="00534F0C">
        <w:rPr>
          <w:rFonts w:hint="cs"/>
          <w:color w:val="auto"/>
          <w:rtl/>
          <w:lang w:bidi="fa-IR"/>
        </w:rPr>
        <w:t>البشريّ</w:t>
      </w:r>
    </w:p>
    <w:p w:rsidR="00311E86" w:rsidRPr="00534F0C" w:rsidRDefault="00311E86" w:rsidP="00500774">
      <w:pPr>
        <w:rPr>
          <w:rFonts w:ascii="Mosawi" w:hAnsi="Mosawi"/>
          <w:rtl/>
          <w:lang w:bidi="fa-IR"/>
        </w:rPr>
      </w:pPr>
      <w:r w:rsidRPr="00534F0C">
        <w:rPr>
          <w:rFonts w:ascii="Mosawi" w:hAnsi="Mosawi"/>
          <w:rtl/>
          <w:lang w:bidi="fa-IR"/>
        </w:rPr>
        <w:t>قبل تب</w:t>
      </w:r>
      <w:r w:rsidRPr="00534F0C">
        <w:rPr>
          <w:rFonts w:ascii="Times New Roman" w:hAnsi="Times New Roman" w:hint="cs"/>
          <w:rtl/>
          <w:lang w:bidi="fa-IR"/>
        </w:rPr>
        <w:t>يي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الموضوع</w:t>
      </w:r>
      <w:r w:rsidRPr="00534F0C">
        <w:rPr>
          <w:rFonts w:ascii="Mosawi" w:hAnsi="Mosawi"/>
          <w:rtl/>
          <w:lang w:bidi="fa-IR"/>
        </w:rPr>
        <w:t xml:space="preserve"> </w:t>
      </w:r>
      <w:r w:rsidR="00DF227C" w:rsidRPr="00534F0C">
        <w:rPr>
          <w:rFonts w:ascii="Mosawi" w:hAnsi="Mosawi" w:hint="cs"/>
          <w:rtl/>
          <w:lang w:bidi="fa-IR"/>
        </w:rPr>
        <w:t>من ال</w:t>
      </w:r>
      <w:r w:rsidRPr="00534F0C">
        <w:rPr>
          <w:rFonts w:ascii="Mosawi" w:hAnsi="Mosawi" w:hint="cs"/>
          <w:rtl/>
          <w:lang w:bidi="fa-IR"/>
        </w:rPr>
        <w:t>لازم</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نتحدث</w:t>
      </w:r>
      <w:r w:rsidRPr="00534F0C">
        <w:rPr>
          <w:rFonts w:ascii="Mosawi" w:hAnsi="Mosawi"/>
          <w:rtl/>
          <w:lang w:bidi="fa-IR"/>
        </w:rPr>
        <w:t xml:space="preserve"> </w:t>
      </w:r>
      <w:r w:rsidRPr="00534F0C">
        <w:rPr>
          <w:rFonts w:ascii="Mosawi" w:hAnsi="Mosawi" w:hint="cs"/>
          <w:rtl/>
          <w:lang w:bidi="fa-IR"/>
        </w:rPr>
        <w:t>عن</w:t>
      </w:r>
      <w:r w:rsidRPr="00534F0C">
        <w:rPr>
          <w:rFonts w:ascii="Mosawi" w:hAnsi="Mosawi"/>
          <w:rtl/>
          <w:lang w:bidi="fa-IR"/>
        </w:rPr>
        <w:t xml:space="preserve"> </w:t>
      </w:r>
      <w:r w:rsidRPr="00534F0C">
        <w:rPr>
          <w:rFonts w:ascii="Mosawi" w:hAnsi="Mosawi" w:hint="cs"/>
          <w:rtl/>
          <w:lang w:bidi="fa-IR"/>
        </w:rPr>
        <w:t>ماه</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00DF227C" w:rsidRPr="00534F0C">
        <w:rPr>
          <w:rFonts w:ascii="Mosawi" w:hAnsi="Mosawi" w:hint="cs"/>
          <w:rtl/>
          <w:lang w:bidi="fa-IR"/>
        </w:rPr>
        <w:t>الا</w:t>
      </w:r>
      <w:r w:rsidRPr="00534F0C">
        <w:rPr>
          <w:rFonts w:ascii="Mosawi" w:hAnsi="Mosawi" w:hint="cs"/>
          <w:rtl/>
          <w:lang w:bidi="fa-IR"/>
        </w:rPr>
        <w:t>ختلاف</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الأحكام</w:t>
      </w:r>
      <w:r w:rsidRPr="00534F0C">
        <w:rPr>
          <w:rFonts w:ascii="Mosawi" w:hAnsi="Mosawi"/>
          <w:rtl/>
          <w:lang w:bidi="fa-IR"/>
        </w:rPr>
        <w:t xml:space="preserve"> </w:t>
      </w:r>
      <w:r w:rsidRPr="00534F0C">
        <w:rPr>
          <w:rFonts w:ascii="Mosawi" w:hAnsi="Mosawi" w:hint="cs"/>
          <w:rtl/>
          <w:lang w:bidi="fa-IR"/>
        </w:rPr>
        <w:t>الأول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و</w:t>
      </w:r>
      <w:r w:rsidRPr="00534F0C">
        <w:rPr>
          <w:rFonts w:ascii="Mosawi" w:hAnsi="Mosawi" w:hint="cs"/>
          <w:rtl/>
          <w:lang w:bidi="fa-IR"/>
        </w:rPr>
        <w:t>الثانو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ومن</w:t>
      </w:r>
      <w:r w:rsidRPr="00534F0C">
        <w:rPr>
          <w:rFonts w:ascii="Mosawi" w:hAnsi="Mosawi"/>
          <w:rtl/>
          <w:lang w:bidi="fa-IR"/>
        </w:rPr>
        <w:t xml:space="preserve"> </w:t>
      </w:r>
      <w:r w:rsidRPr="00534F0C">
        <w:rPr>
          <w:rFonts w:ascii="Mosawi" w:hAnsi="Mosawi" w:hint="cs"/>
          <w:rtl/>
          <w:lang w:bidi="fa-IR"/>
        </w:rPr>
        <w:t>منظ</w:t>
      </w:r>
      <w:r w:rsidR="00DF227C" w:rsidRPr="00534F0C">
        <w:rPr>
          <w:rFonts w:ascii="Mosawi" w:hAnsi="Mosawi" w:hint="cs"/>
          <w:rtl/>
          <w:lang w:bidi="fa-IR"/>
        </w:rPr>
        <w:t>و</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الفقه</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نقسم</w:t>
      </w:r>
      <w:r w:rsidRPr="00534F0C">
        <w:rPr>
          <w:rFonts w:ascii="Mosawi" w:hAnsi="Mosawi"/>
          <w:rtl/>
          <w:lang w:bidi="fa-IR"/>
        </w:rPr>
        <w:t xml:space="preserve"> </w:t>
      </w:r>
      <w:r w:rsidRPr="00534F0C">
        <w:rPr>
          <w:rFonts w:ascii="Mosawi" w:hAnsi="Mosawi" w:hint="cs"/>
          <w:rtl/>
          <w:lang w:bidi="fa-IR"/>
        </w:rPr>
        <w:t>الحكم</w:t>
      </w:r>
      <w:r w:rsidRPr="00534F0C">
        <w:rPr>
          <w:rFonts w:ascii="Mosawi" w:hAnsi="Mosawi"/>
          <w:rtl/>
          <w:lang w:bidi="fa-IR"/>
        </w:rPr>
        <w:t xml:space="preserve"> </w:t>
      </w:r>
      <w:r w:rsidRPr="00534F0C">
        <w:rPr>
          <w:rFonts w:ascii="Mosawi" w:hAnsi="Mosawi" w:hint="cs"/>
          <w:rtl/>
          <w:lang w:bidi="fa-IR"/>
        </w:rPr>
        <w:t>الشرعي</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00DF227C" w:rsidRPr="00534F0C">
        <w:rPr>
          <w:rFonts w:ascii="Mosawi" w:hAnsi="Mosawi" w:hint="cs"/>
          <w:rtl/>
          <w:lang w:bidi="fa-IR"/>
        </w:rPr>
        <w:t>عدّة حيثيات،</w:t>
      </w:r>
      <w:r w:rsidRPr="00534F0C">
        <w:rPr>
          <w:rFonts w:ascii="Mosawi" w:hAnsi="Mosawi"/>
          <w:rtl/>
          <w:lang w:bidi="fa-IR"/>
        </w:rPr>
        <w:t xml:space="preserve"> </w:t>
      </w:r>
      <w:r w:rsidRPr="00534F0C">
        <w:rPr>
          <w:rFonts w:ascii="Mosawi" w:hAnsi="Mosawi" w:hint="cs"/>
          <w:rtl/>
          <w:lang w:bidi="fa-IR"/>
        </w:rPr>
        <w:t>ومنها</w:t>
      </w:r>
      <w:r w:rsidR="00DF227C"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تقس</w:t>
      </w:r>
      <w:r w:rsidRPr="00534F0C">
        <w:rPr>
          <w:rFonts w:ascii="Times New Roman" w:hAnsi="Times New Roman" w:hint="cs"/>
          <w:rtl/>
          <w:lang w:bidi="fa-IR"/>
        </w:rPr>
        <w:t>ي</w:t>
      </w:r>
      <w:r w:rsidRPr="00534F0C">
        <w:rPr>
          <w:rFonts w:ascii="Mosawi" w:hAnsi="Mosawi" w:hint="cs"/>
          <w:rtl/>
          <w:lang w:bidi="fa-IR"/>
        </w:rPr>
        <w:t>م</w:t>
      </w:r>
      <w:r w:rsidRPr="00534F0C">
        <w:rPr>
          <w:rFonts w:ascii="Mosawi" w:hAnsi="Mosawi"/>
          <w:rtl/>
          <w:lang w:bidi="fa-IR"/>
        </w:rPr>
        <w:t xml:space="preserve"> </w:t>
      </w:r>
      <w:r w:rsidRPr="00534F0C">
        <w:rPr>
          <w:rFonts w:ascii="Mosawi" w:hAnsi="Mosawi" w:hint="cs"/>
          <w:rtl/>
          <w:lang w:bidi="fa-IR"/>
        </w:rPr>
        <w:t>الحكم</w:t>
      </w:r>
      <w:r w:rsidRPr="00534F0C">
        <w:rPr>
          <w:rFonts w:ascii="Mosawi" w:hAnsi="Mosawi"/>
          <w:rtl/>
          <w:lang w:bidi="fa-IR"/>
        </w:rPr>
        <w:t xml:space="preserve"> </w:t>
      </w:r>
      <w:r w:rsidRPr="00534F0C">
        <w:rPr>
          <w:rFonts w:ascii="Mosawi" w:hAnsi="Mosawi" w:hint="cs"/>
          <w:rtl/>
          <w:lang w:bidi="fa-IR"/>
        </w:rPr>
        <w:t>ح</w:t>
      </w:r>
      <w:r w:rsidR="00DF227C" w:rsidRPr="00534F0C">
        <w:rPr>
          <w:rFonts w:ascii="Mosawi" w:hAnsi="Mosawi" w:hint="cs"/>
          <w:rtl/>
          <w:lang w:bidi="fa-IR"/>
        </w:rPr>
        <w:t>َ</w:t>
      </w:r>
      <w:r w:rsidRPr="00534F0C">
        <w:rPr>
          <w:rFonts w:ascii="Mosawi" w:hAnsi="Mosawi" w:hint="cs"/>
          <w:rtl/>
          <w:lang w:bidi="fa-IR"/>
        </w:rPr>
        <w:t>س</w:t>
      </w:r>
      <w:r w:rsidR="00DF227C" w:rsidRPr="00534F0C">
        <w:rPr>
          <w:rFonts w:ascii="Mosawi" w:hAnsi="Mosawi" w:hint="cs"/>
          <w:rtl/>
          <w:lang w:bidi="fa-IR"/>
        </w:rPr>
        <w:t>ْ</w:t>
      </w:r>
      <w:r w:rsidRPr="00534F0C">
        <w:rPr>
          <w:rFonts w:ascii="Mosawi" w:hAnsi="Mosawi" w:hint="cs"/>
          <w:rtl/>
          <w:lang w:bidi="fa-IR"/>
        </w:rPr>
        <w:t>ب</w:t>
      </w:r>
      <w:r w:rsidRPr="00534F0C">
        <w:rPr>
          <w:rFonts w:ascii="Mosawi" w:hAnsi="Mosawi"/>
          <w:rtl/>
          <w:lang w:bidi="fa-IR"/>
        </w:rPr>
        <w:t xml:space="preserve"> </w:t>
      </w:r>
      <w:r w:rsidR="005B506B" w:rsidRPr="00534F0C">
        <w:rPr>
          <w:rFonts w:ascii="Mosawi" w:hAnsi="Mosawi" w:hint="cs"/>
          <w:rtl/>
          <w:lang w:bidi="fa-IR"/>
        </w:rPr>
        <w:t>ال</w:t>
      </w:r>
      <w:r w:rsidRPr="00534F0C">
        <w:rPr>
          <w:rFonts w:ascii="Mosawi" w:hAnsi="Mosawi" w:hint="cs"/>
          <w:rtl/>
          <w:lang w:bidi="fa-IR"/>
        </w:rPr>
        <w:t>أحوال</w:t>
      </w:r>
      <w:r w:rsidRPr="00534F0C">
        <w:rPr>
          <w:rFonts w:ascii="Mosawi" w:hAnsi="Mosawi"/>
          <w:rtl/>
          <w:lang w:bidi="fa-IR"/>
        </w:rPr>
        <w:t xml:space="preserve"> و</w:t>
      </w:r>
      <w:r w:rsidR="005B506B" w:rsidRPr="00534F0C">
        <w:rPr>
          <w:rFonts w:ascii="Mosawi" w:hAnsi="Mosawi" w:hint="cs"/>
          <w:rtl/>
          <w:lang w:bidi="fa-IR"/>
        </w:rPr>
        <w:t>ال</w:t>
      </w:r>
      <w:r w:rsidRPr="00534F0C">
        <w:rPr>
          <w:rFonts w:ascii="Mosawi" w:hAnsi="Mosawi" w:hint="cs"/>
          <w:rtl/>
          <w:lang w:bidi="fa-IR"/>
        </w:rPr>
        <w:t>ظروف</w:t>
      </w:r>
      <w:r w:rsidRPr="00534F0C">
        <w:rPr>
          <w:rFonts w:ascii="Mosawi" w:hAnsi="Mosawi"/>
          <w:rtl/>
          <w:lang w:bidi="fa-IR"/>
        </w:rPr>
        <w:t xml:space="preserve"> </w:t>
      </w:r>
      <w:r w:rsidRPr="00534F0C">
        <w:rPr>
          <w:rFonts w:ascii="Mosawi" w:hAnsi="Mosawi" w:hint="cs"/>
          <w:rtl/>
          <w:lang w:bidi="fa-IR"/>
        </w:rPr>
        <w:t>الحاكم</w:t>
      </w:r>
      <w:r w:rsidR="005B506B" w:rsidRPr="00534F0C">
        <w:rPr>
          <w:rFonts w:ascii="Mosawi" w:hAnsi="Mosawi" w:hint="cs"/>
          <w:rtl/>
          <w:lang w:bidi="fa-IR"/>
        </w:rPr>
        <w:t>ة</w:t>
      </w:r>
      <w:r w:rsidRPr="00534F0C">
        <w:rPr>
          <w:rFonts w:ascii="Mosawi" w:hAnsi="Mosawi"/>
          <w:rtl/>
          <w:lang w:bidi="fa-IR"/>
        </w:rPr>
        <w:t xml:space="preserve"> على </w:t>
      </w:r>
      <w:r w:rsidRPr="00534F0C">
        <w:rPr>
          <w:rFonts w:ascii="Mosawi" w:hAnsi="Mosawi" w:hint="cs"/>
          <w:rtl/>
          <w:lang w:bidi="fa-IR"/>
        </w:rPr>
        <w:t>المكلّف</w:t>
      </w:r>
      <w:r w:rsidR="005B506B"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ومن</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المنظ</w:t>
      </w:r>
      <w:r w:rsidR="00DF227C" w:rsidRPr="00534F0C">
        <w:rPr>
          <w:rFonts w:ascii="Mosawi" w:hAnsi="Mosawi" w:hint="cs"/>
          <w:rtl/>
          <w:lang w:bidi="fa-IR"/>
        </w:rPr>
        <w:t>و</w:t>
      </w:r>
      <w:r w:rsidRPr="00534F0C">
        <w:rPr>
          <w:rFonts w:ascii="Mosawi" w:hAnsi="Mosawi" w:hint="cs"/>
          <w:rtl/>
          <w:lang w:bidi="fa-IR"/>
        </w:rPr>
        <w:t>ر</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نقسم</w:t>
      </w:r>
      <w:r w:rsidRPr="00534F0C">
        <w:rPr>
          <w:rFonts w:ascii="Mosawi" w:hAnsi="Mosawi"/>
          <w:rtl/>
          <w:lang w:bidi="fa-IR"/>
        </w:rPr>
        <w:t xml:space="preserve"> </w:t>
      </w:r>
      <w:r w:rsidRPr="00534F0C">
        <w:rPr>
          <w:rFonts w:ascii="Mosawi" w:hAnsi="Mosawi" w:hint="cs"/>
          <w:rtl/>
          <w:lang w:bidi="fa-IR"/>
        </w:rPr>
        <w:t>الحكم</w:t>
      </w:r>
      <w:r w:rsidRPr="00534F0C">
        <w:rPr>
          <w:rFonts w:ascii="Mosawi" w:hAnsi="Mosawi"/>
          <w:rtl/>
          <w:lang w:bidi="fa-IR"/>
        </w:rPr>
        <w:t xml:space="preserve"> إلى</w:t>
      </w:r>
      <w:r w:rsidR="005B506B" w:rsidRPr="00534F0C">
        <w:rPr>
          <w:rFonts w:ascii="Mosawi" w:hAnsi="Mosawi" w:hint="cs"/>
          <w:rtl/>
          <w:lang w:bidi="fa-IR"/>
        </w:rPr>
        <w:t xml:space="preserve">: </w:t>
      </w:r>
      <w:r w:rsidRPr="00534F0C">
        <w:rPr>
          <w:rFonts w:ascii="Mosawi" w:hAnsi="Mosawi" w:hint="cs"/>
          <w:rtl/>
          <w:lang w:bidi="fa-IR"/>
        </w:rPr>
        <w:t>الأو</w:t>
      </w:r>
      <w:r w:rsidR="005B506B" w:rsidRPr="00534F0C">
        <w:rPr>
          <w:rFonts w:ascii="Mosawi" w:hAnsi="Mosawi" w:hint="cs"/>
          <w:rtl/>
          <w:lang w:bidi="fa-IR"/>
        </w:rPr>
        <w:t>ّ</w:t>
      </w:r>
      <w:r w:rsidRPr="00534F0C">
        <w:rPr>
          <w:rFonts w:ascii="Mosawi" w:hAnsi="Mosawi" w:hint="cs"/>
          <w:rtl/>
          <w:lang w:bidi="fa-IR"/>
        </w:rPr>
        <w:t>ل</w:t>
      </w:r>
      <w:r w:rsidRPr="00534F0C">
        <w:rPr>
          <w:rFonts w:ascii="Times New Roman" w:hAnsi="Times New Roman" w:hint="cs"/>
          <w:rtl/>
          <w:lang w:bidi="fa-IR"/>
        </w:rPr>
        <w:t>ي</w:t>
      </w:r>
      <w:r w:rsidR="005B506B" w:rsidRPr="00534F0C">
        <w:rPr>
          <w:rFonts w:ascii="Times New Roman" w:hAnsi="Times New Roman" w:hint="cs"/>
          <w:rtl/>
          <w:lang w:bidi="fa-IR"/>
        </w:rPr>
        <w:t>؛</w:t>
      </w:r>
      <w:r w:rsidRPr="00534F0C">
        <w:rPr>
          <w:rFonts w:ascii="Mosawi" w:hAnsi="Mosawi"/>
          <w:rtl/>
          <w:lang w:bidi="fa-IR"/>
        </w:rPr>
        <w:t xml:space="preserve"> </w:t>
      </w:r>
      <w:r w:rsidRPr="00534F0C">
        <w:rPr>
          <w:rFonts w:ascii="Mosawi" w:hAnsi="Mosawi" w:hint="cs"/>
          <w:rtl/>
          <w:lang w:bidi="fa-IR"/>
        </w:rPr>
        <w:t>والثانو</w:t>
      </w:r>
      <w:r w:rsidRPr="00534F0C">
        <w:rPr>
          <w:rFonts w:ascii="Times New Roman" w:hAnsi="Times New Roman" w:hint="cs"/>
          <w:rtl/>
          <w:lang w:bidi="fa-IR"/>
        </w:rPr>
        <w:t>ي</w:t>
      </w:r>
      <w:r w:rsidRPr="00534F0C">
        <w:rPr>
          <w:rFonts w:ascii="Mosawi" w:hAnsi="Mosawi"/>
          <w:rtl/>
          <w:lang w:bidi="fa-IR"/>
        </w:rPr>
        <w:t xml:space="preserve">. </w:t>
      </w:r>
      <w:r w:rsidRPr="00534F0C">
        <w:rPr>
          <w:rFonts w:ascii="Mosawi" w:hAnsi="Mosawi" w:hint="cs"/>
          <w:rtl/>
          <w:lang w:bidi="fa-IR"/>
        </w:rPr>
        <w:t>و</w:t>
      </w:r>
      <w:r w:rsidRPr="00534F0C">
        <w:rPr>
          <w:rFonts w:ascii="Mosawi" w:hAnsi="Mosawi"/>
          <w:rtl/>
          <w:lang w:bidi="fa-IR"/>
        </w:rPr>
        <w:t>الأحكام الأول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الواقع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أمر</w:t>
      </w:r>
      <w:r w:rsidR="005B506B" w:rsidRPr="00534F0C">
        <w:rPr>
          <w:rFonts w:ascii="Mosawi" w:hAnsi="Mosawi" w:hint="cs"/>
          <w:rtl/>
          <w:lang w:bidi="fa-IR"/>
        </w:rPr>
        <w:t>ٌ</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دلّ</w:t>
      </w:r>
      <w:r w:rsidRPr="00534F0C">
        <w:rPr>
          <w:rFonts w:ascii="Mosawi" w:hAnsi="Mosawi"/>
          <w:rtl/>
          <w:lang w:bidi="fa-IR"/>
        </w:rPr>
        <w:t xml:space="preserve"> على </w:t>
      </w:r>
      <w:r w:rsidRPr="00534F0C">
        <w:rPr>
          <w:rFonts w:ascii="Mosawi" w:hAnsi="Mosawi" w:hint="cs"/>
          <w:rtl/>
          <w:lang w:bidi="fa-IR"/>
        </w:rPr>
        <w:t>أفعال</w:t>
      </w:r>
      <w:r w:rsidRPr="00534F0C">
        <w:rPr>
          <w:rFonts w:ascii="Mosawi" w:hAnsi="Mosawi"/>
          <w:rtl/>
          <w:lang w:bidi="fa-IR"/>
        </w:rPr>
        <w:t xml:space="preserve"> </w:t>
      </w:r>
      <w:r w:rsidRPr="00534F0C">
        <w:rPr>
          <w:rFonts w:ascii="Mosawi" w:hAnsi="Mosawi" w:hint="cs"/>
          <w:rtl/>
          <w:lang w:bidi="fa-IR"/>
        </w:rPr>
        <w:t>المكل</w:t>
      </w:r>
      <w:r w:rsidR="005B506B" w:rsidRPr="00534F0C">
        <w:rPr>
          <w:rFonts w:ascii="Mosawi" w:hAnsi="Mosawi" w:hint="cs"/>
          <w:rtl/>
          <w:lang w:bidi="fa-IR"/>
        </w:rPr>
        <w:t>َّ</w:t>
      </w:r>
      <w:r w:rsidRPr="00534F0C">
        <w:rPr>
          <w:rFonts w:ascii="Mosawi" w:hAnsi="Mosawi" w:hint="cs"/>
          <w:rtl/>
          <w:lang w:bidi="fa-IR"/>
        </w:rPr>
        <w:t>ف</w:t>
      </w:r>
      <w:r w:rsidRPr="00534F0C">
        <w:rPr>
          <w:rFonts w:ascii="Mosawi" w:hAnsi="Mosawi"/>
          <w:rtl/>
          <w:lang w:bidi="fa-IR"/>
        </w:rPr>
        <w:t xml:space="preserve"> </w:t>
      </w:r>
      <w:r w:rsidRPr="00534F0C">
        <w:rPr>
          <w:rFonts w:ascii="Mosawi" w:hAnsi="Mosawi" w:hint="cs"/>
          <w:rtl/>
          <w:lang w:bidi="fa-IR"/>
        </w:rPr>
        <w:t>فقط</w:t>
      </w:r>
      <w:r w:rsidRPr="00534F0C">
        <w:rPr>
          <w:rFonts w:ascii="Mosawi" w:hAnsi="Mosawi"/>
          <w:rtl/>
          <w:lang w:bidi="fa-IR"/>
        </w:rPr>
        <w:t xml:space="preserve"> </w:t>
      </w:r>
      <w:r w:rsidRPr="00534F0C">
        <w:rPr>
          <w:rFonts w:ascii="Mosawi" w:hAnsi="Mosawi" w:hint="cs"/>
          <w:rtl/>
          <w:lang w:bidi="fa-IR"/>
        </w:rPr>
        <w:t>حسب</w:t>
      </w:r>
      <w:r w:rsidRPr="00534F0C">
        <w:rPr>
          <w:rFonts w:ascii="Mosawi" w:hAnsi="Mosawi"/>
          <w:rtl/>
          <w:lang w:bidi="fa-IR"/>
        </w:rPr>
        <w:t xml:space="preserve"> </w:t>
      </w:r>
      <w:r w:rsidRPr="00534F0C">
        <w:rPr>
          <w:rFonts w:ascii="Mosawi" w:hAnsi="Mosawi" w:hint="cs"/>
          <w:rtl/>
          <w:lang w:bidi="fa-IR"/>
        </w:rPr>
        <w:t>عناو</w:t>
      </w:r>
      <w:r w:rsidRPr="00534F0C">
        <w:rPr>
          <w:rFonts w:ascii="Times New Roman" w:hAnsi="Times New Roman" w:hint="cs"/>
          <w:rtl/>
          <w:lang w:bidi="fa-IR"/>
        </w:rPr>
        <w:t>ي</w:t>
      </w:r>
      <w:r w:rsidRPr="00534F0C">
        <w:rPr>
          <w:rFonts w:ascii="Mosawi" w:hAnsi="Mosawi" w:hint="cs"/>
          <w:rtl/>
          <w:lang w:bidi="fa-IR"/>
        </w:rPr>
        <w:t>نه</w:t>
      </w:r>
      <w:r w:rsidRPr="00534F0C">
        <w:rPr>
          <w:rFonts w:ascii="Mosawi" w:hAnsi="Mosawi"/>
          <w:rtl/>
          <w:lang w:bidi="fa-IR"/>
        </w:rPr>
        <w:t xml:space="preserve"> </w:t>
      </w:r>
      <w:r w:rsidRPr="00534F0C">
        <w:rPr>
          <w:rFonts w:ascii="Mosawi" w:hAnsi="Mosawi" w:hint="cs"/>
          <w:rtl/>
          <w:lang w:bidi="fa-IR"/>
        </w:rPr>
        <w:t>الأولية</w:t>
      </w:r>
      <w:r w:rsidR="005B506B"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دون</w:t>
      </w:r>
      <w:r w:rsidRPr="00534F0C">
        <w:rPr>
          <w:rFonts w:ascii="Mosawi" w:hAnsi="Mosawi"/>
          <w:rtl/>
          <w:lang w:bidi="fa-IR"/>
        </w:rPr>
        <w:t xml:space="preserve"> </w:t>
      </w:r>
      <w:r w:rsidRPr="00534F0C">
        <w:rPr>
          <w:rFonts w:ascii="Mosawi" w:hAnsi="Mosawi" w:hint="cs"/>
          <w:rtl/>
          <w:lang w:bidi="fa-IR"/>
        </w:rPr>
        <w:t>اهتمام</w:t>
      </w:r>
      <w:r w:rsidRPr="00534F0C">
        <w:rPr>
          <w:rFonts w:ascii="Mosawi" w:hAnsi="Mosawi"/>
          <w:rtl/>
          <w:lang w:bidi="fa-IR"/>
        </w:rPr>
        <w:t xml:space="preserve"> </w:t>
      </w:r>
      <w:r w:rsidRPr="00534F0C">
        <w:rPr>
          <w:rFonts w:ascii="Mosawi" w:hAnsi="Mosawi" w:hint="cs"/>
          <w:rtl/>
          <w:lang w:bidi="fa-IR"/>
        </w:rPr>
        <w:t>بوضعه</w:t>
      </w:r>
      <w:r w:rsidRPr="00534F0C">
        <w:rPr>
          <w:rFonts w:ascii="Mosawi" w:hAnsi="Mosawi"/>
          <w:rtl/>
          <w:lang w:bidi="fa-IR"/>
        </w:rPr>
        <w:t xml:space="preserve"> </w:t>
      </w:r>
      <w:r w:rsidRPr="00534F0C">
        <w:rPr>
          <w:rFonts w:ascii="Mosawi" w:hAnsi="Mosawi" w:hint="cs"/>
          <w:rtl/>
          <w:lang w:bidi="fa-IR"/>
        </w:rPr>
        <w:t>الاستثنائيّ</w:t>
      </w:r>
      <w:r w:rsidRPr="00534F0C">
        <w:rPr>
          <w:rFonts w:ascii="Mosawi" w:hAnsi="Mosawi"/>
          <w:rtl/>
          <w:lang w:bidi="fa-IR"/>
        </w:rPr>
        <w:t xml:space="preserve"> </w:t>
      </w:r>
      <w:r w:rsidRPr="00534F0C">
        <w:rPr>
          <w:rFonts w:ascii="Mosawi" w:hAnsi="Mosawi" w:hint="cs"/>
          <w:rtl/>
          <w:lang w:bidi="fa-IR"/>
        </w:rPr>
        <w:t>وحالته</w:t>
      </w:r>
      <w:r w:rsidRPr="00534F0C">
        <w:rPr>
          <w:rFonts w:ascii="Mosawi" w:hAnsi="Mosawi"/>
          <w:rtl/>
          <w:lang w:bidi="fa-IR"/>
        </w:rPr>
        <w:t xml:space="preserve"> </w:t>
      </w:r>
      <w:r w:rsidRPr="00534F0C">
        <w:rPr>
          <w:rFonts w:ascii="Mosawi" w:hAnsi="Mosawi" w:hint="cs"/>
          <w:rtl/>
          <w:lang w:bidi="fa-IR"/>
        </w:rPr>
        <w:t>الصعبة</w:t>
      </w:r>
      <w:r w:rsidRPr="00534F0C">
        <w:rPr>
          <w:rFonts w:ascii="Mosawi" w:hAnsi="Mosawi"/>
          <w:rtl/>
          <w:lang w:bidi="fa-IR"/>
        </w:rPr>
        <w:t xml:space="preserve">. </w:t>
      </w:r>
      <w:r w:rsidRPr="00534F0C">
        <w:rPr>
          <w:rFonts w:ascii="Mosawi" w:hAnsi="Mosawi" w:hint="cs"/>
          <w:rtl/>
          <w:lang w:bidi="fa-IR"/>
        </w:rPr>
        <w:t>مثلا</w:t>
      </w:r>
      <w:r w:rsidR="005B506B" w:rsidRPr="00534F0C">
        <w:rPr>
          <w:rFonts w:ascii="Mosawi" w:hAnsi="Mosawi" w:hint="cs"/>
          <w:rtl/>
          <w:lang w:bidi="fa-IR"/>
        </w:rPr>
        <w:t>ً:</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جب</w:t>
      </w:r>
      <w:r w:rsidRPr="00534F0C">
        <w:rPr>
          <w:rFonts w:ascii="Mosawi" w:hAnsi="Mosawi"/>
          <w:rtl/>
          <w:lang w:bidi="fa-IR"/>
        </w:rPr>
        <w:t xml:space="preserve"> </w:t>
      </w:r>
      <w:r w:rsidRPr="00534F0C">
        <w:rPr>
          <w:rFonts w:ascii="Mosawi" w:hAnsi="Mosawi" w:hint="cs"/>
          <w:rtl/>
          <w:lang w:bidi="fa-IR"/>
        </w:rPr>
        <w:t>الوضوء</w:t>
      </w:r>
      <w:r w:rsidRPr="00534F0C">
        <w:rPr>
          <w:rFonts w:ascii="Mosawi" w:hAnsi="Mosawi"/>
          <w:rtl/>
          <w:lang w:bidi="fa-IR"/>
        </w:rPr>
        <w:t xml:space="preserve"> </w:t>
      </w:r>
      <w:r w:rsidRPr="00534F0C">
        <w:rPr>
          <w:rFonts w:ascii="Mosawi" w:hAnsi="Mosawi" w:hint="cs"/>
          <w:rtl/>
          <w:lang w:bidi="fa-IR"/>
        </w:rPr>
        <w:t>للصلاة</w:t>
      </w:r>
      <w:r w:rsidRPr="00534F0C">
        <w:rPr>
          <w:rFonts w:ascii="Mosawi" w:hAnsi="Mosawi"/>
          <w:rtl/>
          <w:lang w:bidi="fa-IR"/>
        </w:rPr>
        <w:t xml:space="preserve">. </w:t>
      </w:r>
      <w:r w:rsidRPr="00534F0C">
        <w:rPr>
          <w:rFonts w:ascii="Mosawi" w:hAnsi="Mosawi" w:hint="cs"/>
          <w:rtl/>
          <w:lang w:bidi="fa-IR"/>
        </w:rPr>
        <w:t>ولكن</w:t>
      </w:r>
      <w:r w:rsidR="005B506B"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الأحكام</w:t>
      </w:r>
      <w:r w:rsidRPr="00534F0C">
        <w:rPr>
          <w:rFonts w:ascii="Mosawi" w:hAnsi="Mosawi"/>
          <w:rtl/>
          <w:lang w:bidi="fa-IR"/>
        </w:rPr>
        <w:t xml:space="preserve"> </w:t>
      </w:r>
      <w:r w:rsidRPr="00534F0C">
        <w:rPr>
          <w:rFonts w:ascii="Mosawi" w:hAnsi="Mosawi" w:hint="cs"/>
          <w:rtl/>
          <w:lang w:bidi="fa-IR"/>
        </w:rPr>
        <w:t>الثانو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الواقع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ه</w:t>
      </w:r>
      <w:r w:rsidRPr="00534F0C">
        <w:rPr>
          <w:rFonts w:ascii="Times New Roman" w:hAnsi="Times New Roman" w:hint="cs"/>
          <w:rtl/>
          <w:lang w:bidi="fa-IR"/>
        </w:rPr>
        <w:t>ي</w:t>
      </w:r>
      <w:r w:rsidRPr="00534F0C">
        <w:rPr>
          <w:rFonts w:ascii="Mosawi" w:hAnsi="Mosawi"/>
          <w:rtl/>
          <w:lang w:bidi="fa-IR"/>
        </w:rPr>
        <w:t xml:space="preserve"> </w:t>
      </w:r>
      <w:r w:rsidRPr="00534F0C">
        <w:rPr>
          <w:rFonts w:ascii="Mosawi" w:hAnsi="Mosawi" w:hint="cs"/>
          <w:rtl/>
          <w:lang w:bidi="fa-IR"/>
        </w:rPr>
        <w:t>أحكام</w:t>
      </w:r>
      <w:r w:rsidR="005B506B"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تترتب</w:t>
      </w:r>
      <w:r w:rsidRPr="00534F0C">
        <w:rPr>
          <w:rFonts w:ascii="Mosawi" w:hAnsi="Mosawi"/>
          <w:rtl/>
          <w:lang w:bidi="fa-IR"/>
        </w:rPr>
        <w:t xml:space="preserve"> على </w:t>
      </w:r>
      <w:r w:rsidRPr="00534F0C">
        <w:rPr>
          <w:rFonts w:ascii="Mosawi" w:hAnsi="Mosawi" w:hint="cs"/>
          <w:rtl/>
          <w:lang w:bidi="fa-IR"/>
        </w:rPr>
        <w:t>الموضوع</w:t>
      </w:r>
      <w:r w:rsidRPr="00534F0C">
        <w:rPr>
          <w:rFonts w:ascii="Mosawi" w:hAnsi="Mosawi"/>
          <w:rtl/>
          <w:lang w:bidi="fa-IR"/>
        </w:rPr>
        <w:t xml:space="preserve"> </w:t>
      </w:r>
      <w:r w:rsidRPr="00534F0C">
        <w:rPr>
          <w:rFonts w:ascii="Mosawi" w:hAnsi="Mosawi" w:hint="cs"/>
          <w:rtl/>
          <w:lang w:bidi="fa-IR"/>
        </w:rPr>
        <w:t>حسب</w:t>
      </w:r>
      <w:r w:rsidRPr="00534F0C">
        <w:rPr>
          <w:rFonts w:ascii="Mosawi" w:hAnsi="Mosawi"/>
          <w:rtl/>
          <w:lang w:bidi="fa-IR"/>
        </w:rPr>
        <w:t xml:space="preserve"> </w:t>
      </w:r>
      <w:r w:rsidRPr="00534F0C">
        <w:rPr>
          <w:rFonts w:ascii="Mosawi" w:hAnsi="Mosawi" w:hint="cs"/>
          <w:rtl/>
          <w:lang w:bidi="fa-IR"/>
        </w:rPr>
        <w:t>الاضطرار</w:t>
      </w:r>
      <w:r w:rsidRPr="00534F0C">
        <w:rPr>
          <w:rFonts w:ascii="Mosawi" w:hAnsi="Mosawi"/>
          <w:rtl/>
          <w:lang w:bidi="fa-IR"/>
        </w:rPr>
        <w:t xml:space="preserve"> </w:t>
      </w:r>
      <w:r w:rsidRPr="00534F0C">
        <w:rPr>
          <w:rFonts w:ascii="Mosawi" w:hAnsi="Mosawi" w:hint="cs"/>
          <w:rtl/>
          <w:lang w:bidi="fa-IR"/>
        </w:rPr>
        <w:t>وسائر</w:t>
      </w:r>
      <w:r w:rsidRPr="00534F0C">
        <w:rPr>
          <w:rFonts w:ascii="Mosawi" w:hAnsi="Mosawi"/>
          <w:rtl/>
          <w:lang w:bidi="fa-IR"/>
        </w:rPr>
        <w:t xml:space="preserve"> </w:t>
      </w:r>
      <w:r w:rsidRPr="00534F0C">
        <w:rPr>
          <w:rFonts w:ascii="Mosawi" w:hAnsi="Mosawi" w:hint="cs"/>
          <w:rtl/>
          <w:lang w:bidi="fa-IR"/>
        </w:rPr>
        <w:t>عناو</w:t>
      </w:r>
      <w:r w:rsidRPr="00534F0C">
        <w:rPr>
          <w:rFonts w:ascii="Times New Roman" w:hAnsi="Times New Roman" w:hint="cs"/>
          <w:rtl/>
          <w:lang w:bidi="fa-IR"/>
        </w:rPr>
        <w:t>ي</w:t>
      </w:r>
      <w:r w:rsidRPr="00534F0C">
        <w:rPr>
          <w:rFonts w:ascii="Mosawi" w:hAnsi="Mosawi" w:hint="cs"/>
          <w:rtl/>
          <w:lang w:bidi="fa-IR"/>
        </w:rPr>
        <w:t>نه</w:t>
      </w:r>
      <w:r w:rsidRPr="00534F0C">
        <w:rPr>
          <w:rFonts w:ascii="Mosawi" w:hAnsi="Mosawi"/>
          <w:rtl/>
          <w:lang w:bidi="fa-IR"/>
        </w:rPr>
        <w:t xml:space="preserve"> </w:t>
      </w:r>
      <w:r w:rsidRPr="00534F0C">
        <w:rPr>
          <w:rFonts w:ascii="Mosawi" w:hAnsi="Mosawi" w:hint="cs"/>
          <w:rtl/>
          <w:lang w:bidi="fa-IR"/>
        </w:rPr>
        <w:t>الثانو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005B506B" w:rsidRPr="00534F0C">
        <w:rPr>
          <w:rFonts w:ascii="Mosawi" w:hAnsi="Mosawi" w:hint="cs"/>
          <w:rtl/>
          <w:lang w:bidi="fa-IR"/>
        </w:rPr>
        <w:t>و</w:t>
      </w:r>
      <w:r w:rsidRPr="00534F0C">
        <w:rPr>
          <w:rFonts w:ascii="Mosawi" w:hAnsi="Mosawi" w:hint="cs"/>
          <w:rtl/>
          <w:lang w:bidi="fa-IR"/>
        </w:rPr>
        <w:t>بعبارة</w:t>
      </w:r>
      <w:r w:rsidR="005B506B"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أخر</w:t>
      </w:r>
      <w:r w:rsidR="005B506B"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تسمّ</w:t>
      </w:r>
      <w:r w:rsidR="005B506B" w:rsidRPr="00534F0C">
        <w:rPr>
          <w:rFonts w:ascii="Times New Roman" w:hAnsi="Times New Roman" w:hint="cs"/>
          <w:rtl/>
          <w:lang w:bidi="fa-IR"/>
        </w:rPr>
        <w:t>ى</w:t>
      </w:r>
      <w:r w:rsidRPr="00534F0C">
        <w:rPr>
          <w:rFonts w:ascii="Mosawi" w:hAnsi="Mosawi"/>
          <w:rtl/>
          <w:lang w:bidi="fa-IR"/>
        </w:rPr>
        <w:t xml:space="preserve"> الأحكام الثانو</w:t>
      </w:r>
      <w:r w:rsidRPr="00534F0C">
        <w:rPr>
          <w:rFonts w:ascii="Times New Roman" w:hAnsi="Times New Roman" w:hint="cs"/>
          <w:rtl/>
          <w:lang w:bidi="fa-IR"/>
        </w:rPr>
        <w:t>ي</w:t>
      </w:r>
      <w:r w:rsidRPr="00534F0C">
        <w:rPr>
          <w:rFonts w:ascii="Mosawi" w:hAnsi="Mosawi" w:hint="cs"/>
          <w:rtl/>
          <w:lang w:bidi="fa-IR"/>
        </w:rPr>
        <w:t>ة</w:t>
      </w:r>
      <w:r w:rsidR="00485CF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وتجب</w:t>
      </w:r>
      <w:r w:rsidRPr="00534F0C">
        <w:rPr>
          <w:rFonts w:ascii="Mosawi" w:hAnsi="Mosawi"/>
          <w:rtl/>
          <w:lang w:bidi="fa-IR"/>
        </w:rPr>
        <w:t xml:space="preserve"> على </w:t>
      </w:r>
      <w:r w:rsidRPr="00534F0C">
        <w:rPr>
          <w:rFonts w:ascii="Mosawi" w:hAnsi="Mosawi" w:hint="cs"/>
          <w:rtl/>
          <w:lang w:bidi="fa-IR"/>
        </w:rPr>
        <w:t>المكل</w:t>
      </w:r>
      <w:r w:rsidR="005B506B" w:rsidRPr="00534F0C">
        <w:rPr>
          <w:rFonts w:ascii="Mosawi" w:hAnsi="Mosawi" w:hint="cs"/>
          <w:rtl/>
          <w:lang w:bidi="fa-IR"/>
        </w:rPr>
        <w:t>َّ</w:t>
      </w:r>
      <w:r w:rsidRPr="00534F0C">
        <w:rPr>
          <w:rFonts w:ascii="Mosawi" w:hAnsi="Mosawi" w:hint="cs"/>
          <w:rtl/>
          <w:lang w:bidi="fa-IR"/>
        </w:rPr>
        <w:t>ف</w:t>
      </w:r>
      <w:r w:rsidRPr="00534F0C">
        <w:rPr>
          <w:rFonts w:ascii="Mosawi" w:hAnsi="Mosawi"/>
          <w:rtl/>
          <w:lang w:bidi="fa-IR"/>
        </w:rPr>
        <w:t xml:space="preserve"> </w:t>
      </w:r>
      <w:r w:rsidRPr="00534F0C">
        <w:rPr>
          <w:rFonts w:ascii="Mosawi" w:hAnsi="Mosawi" w:hint="cs"/>
          <w:rtl/>
          <w:lang w:bidi="fa-IR"/>
        </w:rPr>
        <w:t>بسبب</w:t>
      </w:r>
      <w:r w:rsidRPr="00534F0C">
        <w:rPr>
          <w:rFonts w:ascii="Mosawi" w:hAnsi="Mosawi"/>
          <w:rtl/>
          <w:lang w:bidi="fa-IR"/>
        </w:rPr>
        <w:t xml:space="preserve"> </w:t>
      </w:r>
      <w:r w:rsidRPr="00534F0C">
        <w:rPr>
          <w:rFonts w:ascii="Mosawi" w:hAnsi="Mosawi" w:hint="cs"/>
          <w:rtl/>
          <w:lang w:bidi="fa-IR"/>
        </w:rPr>
        <w:t>عوامل</w:t>
      </w:r>
      <w:r w:rsidRPr="00534F0C">
        <w:rPr>
          <w:rFonts w:ascii="Mosawi" w:hAnsi="Mosawi"/>
          <w:rtl/>
          <w:lang w:bidi="fa-IR"/>
        </w:rPr>
        <w:t xml:space="preserve"> </w:t>
      </w:r>
      <w:r w:rsidRPr="00534F0C">
        <w:rPr>
          <w:rFonts w:ascii="Mosawi" w:hAnsi="Mosawi" w:hint="cs"/>
          <w:rtl/>
          <w:lang w:bidi="fa-IR"/>
        </w:rPr>
        <w:t>تسنح</w:t>
      </w:r>
      <w:r w:rsidRPr="00534F0C">
        <w:rPr>
          <w:rFonts w:ascii="Mosawi" w:hAnsi="Mosawi"/>
          <w:rtl/>
          <w:lang w:bidi="fa-IR"/>
        </w:rPr>
        <w:t xml:space="preserve"> </w:t>
      </w:r>
      <w:r w:rsidRPr="00534F0C">
        <w:rPr>
          <w:rFonts w:ascii="Mosawi" w:hAnsi="Mosawi" w:hint="cs"/>
          <w:rtl/>
          <w:lang w:bidi="fa-IR"/>
        </w:rPr>
        <w:t>له</w:t>
      </w:r>
      <w:r w:rsidR="005B506B"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مثلا</w:t>
      </w:r>
      <w:r w:rsidR="005B506B"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الإكراه</w:t>
      </w:r>
      <w:r w:rsidRPr="00534F0C">
        <w:rPr>
          <w:rFonts w:ascii="Mosawi" w:hAnsi="Mosawi"/>
          <w:rtl/>
          <w:lang w:bidi="fa-IR"/>
        </w:rPr>
        <w:t xml:space="preserve"> </w:t>
      </w:r>
      <w:r w:rsidRPr="00534F0C">
        <w:rPr>
          <w:rFonts w:ascii="Mosawi" w:hAnsi="Mosawi" w:hint="cs"/>
          <w:rtl/>
          <w:lang w:bidi="fa-IR"/>
        </w:rPr>
        <w:t>والاضطرار</w:t>
      </w:r>
      <w:r w:rsidRPr="00534F0C">
        <w:rPr>
          <w:rFonts w:ascii="Mosawi" w:hAnsi="Mosawi"/>
          <w:rtl/>
          <w:lang w:bidi="fa-IR"/>
        </w:rPr>
        <w:t xml:space="preserve"> </w:t>
      </w:r>
      <w:r w:rsidRPr="00534F0C">
        <w:rPr>
          <w:rFonts w:ascii="Mosawi" w:hAnsi="Mosawi" w:hint="cs"/>
          <w:rtl/>
          <w:lang w:bidi="fa-IR"/>
        </w:rPr>
        <w:t>والعسر</w:t>
      </w:r>
      <w:r w:rsidRPr="00534F0C">
        <w:rPr>
          <w:rFonts w:ascii="Mosawi" w:hAnsi="Mosawi"/>
          <w:rtl/>
          <w:lang w:bidi="fa-IR"/>
        </w:rPr>
        <w:t xml:space="preserve"> </w:t>
      </w:r>
      <w:r w:rsidRPr="00534F0C">
        <w:rPr>
          <w:rFonts w:ascii="Mosawi" w:hAnsi="Mosawi" w:hint="cs"/>
          <w:rtl/>
          <w:lang w:bidi="fa-IR"/>
        </w:rPr>
        <w:t>والحرج</w:t>
      </w:r>
      <w:r w:rsidR="005B506B"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أو</w:t>
      </w:r>
      <w:r w:rsidR="005B506B" w:rsidRPr="00534F0C">
        <w:rPr>
          <w:rFonts w:ascii="Mosawi" w:hAnsi="Mosawi" w:hint="cs"/>
          <w:rtl/>
          <w:lang w:bidi="fa-IR"/>
        </w:rPr>
        <w:t xml:space="preserve"> </w:t>
      </w:r>
      <w:r w:rsidRPr="00534F0C">
        <w:rPr>
          <w:rFonts w:ascii="Mosawi" w:hAnsi="Mosawi" w:hint="cs"/>
          <w:rtl/>
          <w:lang w:bidi="fa-IR"/>
        </w:rPr>
        <w:t>بسبب</w:t>
      </w:r>
      <w:r w:rsidRPr="00534F0C">
        <w:rPr>
          <w:rFonts w:ascii="Mosawi" w:hAnsi="Mosawi"/>
          <w:rtl/>
          <w:lang w:bidi="fa-IR"/>
        </w:rPr>
        <w:t xml:space="preserve"> </w:t>
      </w:r>
      <w:r w:rsidRPr="00534F0C">
        <w:rPr>
          <w:rFonts w:ascii="Mosawi" w:hAnsi="Mosawi" w:hint="cs"/>
          <w:rtl/>
          <w:lang w:bidi="fa-IR"/>
        </w:rPr>
        <w:t>عناو</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مثل</w:t>
      </w:r>
      <w:r w:rsidR="005B506B"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النذر</w:t>
      </w:r>
      <w:r w:rsidRPr="00534F0C">
        <w:rPr>
          <w:rFonts w:ascii="Mosawi" w:hAnsi="Mosawi"/>
          <w:rtl/>
          <w:lang w:bidi="fa-IR"/>
        </w:rPr>
        <w:t xml:space="preserve"> </w:t>
      </w:r>
      <w:r w:rsidRPr="00534F0C">
        <w:rPr>
          <w:rFonts w:ascii="Mosawi" w:hAnsi="Mosawi" w:hint="cs"/>
          <w:rtl/>
          <w:lang w:bidi="fa-IR"/>
        </w:rPr>
        <w:t>والعهد</w:t>
      </w:r>
      <w:r w:rsidRPr="00534F0C">
        <w:rPr>
          <w:rFonts w:ascii="Mosawi" w:hAnsi="Mosawi"/>
          <w:rtl/>
          <w:lang w:bidi="fa-IR"/>
        </w:rPr>
        <w:t xml:space="preserve"> </w:t>
      </w:r>
      <w:r w:rsidRPr="00534F0C">
        <w:rPr>
          <w:rFonts w:ascii="Mosawi" w:hAnsi="Mosawi" w:hint="cs"/>
          <w:rtl/>
          <w:lang w:bidi="fa-IR"/>
        </w:rPr>
        <w:t>وال</w:t>
      </w:r>
      <w:r w:rsidRPr="00534F0C">
        <w:rPr>
          <w:rFonts w:ascii="Times New Roman" w:hAnsi="Times New Roman" w:hint="cs"/>
          <w:rtl/>
          <w:lang w:bidi="fa-IR"/>
        </w:rPr>
        <w:t>ي</w:t>
      </w:r>
      <w:r w:rsidRPr="00534F0C">
        <w:rPr>
          <w:rFonts w:ascii="Mosawi" w:hAnsi="Mosawi" w:hint="cs"/>
          <w:rtl/>
          <w:lang w:bidi="fa-IR"/>
        </w:rPr>
        <w:t>م</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والتق</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00485CFA" w:rsidRPr="00534F0C">
        <w:rPr>
          <w:rFonts w:ascii="Mosawi" w:hAnsi="Mosawi" w:hint="cs"/>
          <w:rtl/>
          <w:lang w:bidi="fa-IR"/>
        </w:rPr>
        <w:t>و</w:t>
      </w:r>
      <w:r w:rsidRPr="00534F0C">
        <w:rPr>
          <w:rFonts w:ascii="Mosawi" w:hAnsi="Mosawi"/>
          <w:rtl/>
          <w:lang w:bidi="fa-IR"/>
        </w:rPr>
        <w:t xml:space="preserve">على </w:t>
      </w:r>
      <w:r w:rsidRPr="00534F0C">
        <w:rPr>
          <w:rFonts w:ascii="Mosawi" w:hAnsi="Mosawi" w:hint="cs"/>
          <w:rtl/>
          <w:lang w:bidi="fa-IR"/>
        </w:rPr>
        <w:t>سب</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المثال</w:t>
      </w:r>
      <w:r w:rsidR="00485CF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إنّ</w:t>
      </w:r>
      <w:r w:rsidRPr="00534F0C">
        <w:rPr>
          <w:rFonts w:ascii="Mosawi" w:hAnsi="Mosawi"/>
          <w:rtl/>
          <w:lang w:bidi="fa-IR"/>
        </w:rPr>
        <w:t xml:space="preserve"> </w:t>
      </w:r>
      <w:r w:rsidRPr="00534F0C">
        <w:rPr>
          <w:rFonts w:ascii="Mosawi" w:hAnsi="Mosawi" w:hint="cs"/>
          <w:rtl/>
          <w:lang w:bidi="fa-IR"/>
        </w:rPr>
        <w:t>حكم</w:t>
      </w:r>
      <w:r w:rsidRPr="00534F0C">
        <w:rPr>
          <w:rFonts w:ascii="Mosawi" w:hAnsi="Mosawi"/>
          <w:rtl/>
          <w:lang w:bidi="fa-IR"/>
        </w:rPr>
        <w:t xml:space="preserve"> </w:t>
      </w:r>
      <w:r w:rsidRPr="00534F0C">
        <w:rPr>
          <w:rFonts w:ascii="Mosawi" w:hAnsi="Mosawi" w:hint="cs"/>
          <w:rtl/>
          <w:lang w:bidi="fa-IR"/>
        </w:rPr>
        <w:t>الصوم</w:t>
      </w:r>
      <w:r w:rsidRPr="00534F0C">
        <w:rPr>
          <w:rFonts w:ascii="Mosawi" w:hAnsi="Mosawi"/>
          <w:rtl/>
          <w:lang w:bidi="fa-IR"/>
        </w:rPr>
        <w:t xml:space="preserve"> </w:t>
      </w:r>
      <w:r w:rsidR="00485CFA" w:rsidRPr="00534F0C">
        <w:rPr>
          <w:rFonts w:ascii="Mosawi" w:hAnsi="Mosawi" w:hint="cs"/>
          <w:rtl/>
          <w:lang w:bidi="fa-IR"/>
        </w:rPr>
        <w:t>في</w:t>
      </w:r>
      <w:r w:rsidR="00485CFA" w:rsidRPr="00534F0C">
        <w:rPr>
          <w:rFonts w:ascii="Mosawi" w:hAnsi="Mosawi"/>
          <w:rtl/>
          <w:lang w:bidi="fa-IR"/>
        </w:rPr>
        <w:t xml:space="preserve"> </w:t>
      </w:r>
      <w:r w:rsidR="00485CFA" w:rsidRPr="00534F0C">
        <w:rPr>
          <w:rFonts w:ascii="Mosawi" w:hAnsi="Mosawi" w:hint="cs"/>
          <w:rtl/>
          <w:lang w:bidi="fa-IR"/>
        </w:rPr>
        <w:t>شهر</w:t>
      </w:r>
      <w:r w:rsidR="00485CFA" w:rsidRPr="00534F0C">
        <w:rPr>
          <w:rFonts w:ascii="Mosawi" w:hAnsi="Mosawi"/>
          <w:rtl/>
          <w:lang w:bidi="fa-IR"/>
        </w:rPr>
        <w:t xml:space="preserve"> </w:t>
      </w:r>
      <w:r w:rsidR="00485CFA" w:rsidRPr="00534F0C">
        <w:rPr>
          <w:rFonts w:ascii="Mosawi" w:hAnsi="Mosawi" w:hint="cs"/>
          <w:rtl/>
          <w:lang w:bidi="fa-IR"/>
        </w:rPr>
        <w:t>رمضان</w:t>
      </w:r>
      <w:r w:rsidR="00485CFA" w:rsidRPr="00534F0C">
        <w:rPr>
          <w:rFonts w:ascii="Mosawi" w:hAnsi="Mosawi"/>
          <w:rtl/>
          <w:lang w:bidi="fa-IR"/>
        </w:rPr>
        <w:t xml:space="preserve"> </w:t>
      </w:r>
      <w:r w:rsidR="00485CFA" w:rsidRPr="00534F0C">
        <w:rPr>
          <w:rFonts w:ascii="Mosawi" w:hAnsi="Mosawi" w:hint="cs"/>
          <w:rtl/>
          <w:lang w:bidi="fa-IR"/>
        </w:rPr>
        <w:t>هو ال</w:t>
      </w:r>
      <w:r w:rsidRPr="00534F0C">
        <w:rPr>
          <w:rFonts w:ascii="Mosawi" w:hAnsi="Mosawi" w:hint="cs"/>
          <w:rtl/>
          <w:lang w:bidi="fa-IR"/>
        </w:rPr>
        <w:t>وجوب</w:t>
      </w:r>
      <w:r w:rsidR="00485CF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ولكنه</w:t>
      </w:r>
      <w:r w:rsidRPr="00534F0C">
        <w:rPr>
          <w:rFonts w:ascii="Mosawi" w:hAnsi="Mosawi"/>
          <w:rtl/>
          <w:lang w:bidi="fa-IR"/>
        </w:rPr>
        <w:t xml:space="preserve"> </w:t>
      </w:r>
      <w:r w:rsidRPr="00534F0C">
        <w:rPr>
          <w:rFonts w:ascii="Mosawi" w:hAnsi="Mosawi" w:hint="cs"/>
          <w:rtl/>
          <w:lang w:bidi="fa-IR"/>
        </w:rPr>
        <w:t>ل</w:t>
      </w:r>
      <w:r w:rsidRPr="00534F0C">
        <w:rPr>
          <w:rFonts w:ascii="Times New Roman" w:hAnsi="Times New Roman" w:hint="cs"/>
          <w:rtl/>
          <w:lang w:bidi="fa-IR"/>
        </w:rPr>
        <w:t>ي</w:t>
      </w:r>
      <w:r w:rsidRPr="00534F0C">
        <w:rPr>
          <w:rFonts w:ascii="Mosawi" w:hAnsi="Mosawi" w:hint="cs"/>
          <w:rtl/>
          <w:lang w:bidi="fa-IR"/>
        </w:rPr>
        <w:t>س</w:t>
      </w:r>
      <w:r w:rsidRPr="00534F0C">
        <w:rPr>
          <w:rFonts w:ascii="Mosawi" w:hAnsi="Mosawi"/>
          <w:rtl/>
          <w:lang w:bidi="fa-IR"/>
        </w:rPr>
        <w:t xml:space="preserve"> </w:t>
      </w:r>
      <w:r w:rsidRPr="00534F0C">
        <w:rPr>
          <w:rFonts w:ascii="Mosawi" w:hAnsi="Mosawi" w:hint="cs"/>
          <w:rtl/>
          <w:lang w:bidi="fa-IR"/>
        </w:rPr>
        <w:t>واجبا</w:t>
      </w:r>
      <w:r w:rsidR="00485CFA" w:rsidRPr="00534F0C">
        <w:rPr>
          <w:rFonts w:ascii="Mosawi" w:hAnsi="Mosawi" w:hint="cs"/>
          <w:rtl/>
          <w:lang w:bidi="fa-IR"/>
        </w:rPr>
        <w:t>ً</w:t>
      </w:r>
      <w:r w:rsidRPr="00534F0C">
        <w:rPr>
          <w:rFonts w:ascii="Mosawi" w:hAnsi="Mosawi"/>
          <w:rtl/>
          <w:lang w:bidi="fa-IR"/>
        </w:rPr>
        <w:t xml:space="preserve"> على </w:t>
      </w:r>
      <w:r w:rsidRPr="00534F0C">
        <w:rPr>
          <w:rFonts w:ascii="Mosawi" w:hAnsi="Mosawi" w:hint="cs"/>
          <w:rtl/>
          <w:lang w:bidi="fa-IR"/>
        </w:rPr>
        <w:t>الشخص</w:t>
      </w:r>
      <w:r w:rsidRPr="00534F0C">
        <w:rPr>
          <w:rFonts w:ascii="Mosawi" w:hAnsi="Mosawi"/>
          <w:rtl/>
          <w:lang w:bidi="fa-IR"/>
        </w:rPr>
        <w:t xml:space="preserve"> </w:t>
      </w:r>
      <w:r w:rsidRPr="00534F0C">
        <w:rPr>
          <w:rFonts w:ascii="Mosawi" w:hAnsi="Mosawi" w:hint="cs"/>
          <w:rtl/>
          <w:lang w:bidi="fa-IR"/>
        </w:rPr>
        <w:t>المضطر</w:t>
      </w:r>
      <w:r w:rsidRPr="00534F0C">
        <w:rPr>
          <w:rFonts w:ascii="Mosawi" w:hAnsi="Mosawi"/>
          <w:rtl/>
          <w:lang w:bidi="fa-IR"/>
        </w:rPr>
        <w:t xml:space="preserve"> </w:t>
      </w:r>
      <w:r w:rsidRPr="00534F0C">
        <w:rPr>
          <w:rFonts w:ascii="Mosawi" w:hAnsi="Mosawi" w:hint="cs"/>
          <w:rtl/>
          <w:lang w:bidi="fa-IR"/>
        </w:rPr>
        <w:t>والمر</w:t>
      </w:r>
      <w:r w:rsidRPr="00534F0C">
        <w:rPr>
          <w:rFonts w:ascii="Times New Roman" w:hAnsi="Times New Roman" w:hint="cs"/>
          <w:rtl/>
          <w:lang w:bidi="fa-IR"/>
        </w:rPr>
        <w:t>ي</w:t>
      </w:r>
      <w:r w:rsidRPr="00534F0C">
        <w:rPr>
          <w:rFonts w:ascii="Mosawi" w:hAnsi="Mosawi" w:hint="cs"/>
          <w:rtl/>
          <w:lang w:bidi="fa-IR"/>
        </w:rPr>
        <w:t>ض</w:t>
      </w:r>
      <w:r w:rsidRPr="00534F0C">
        <w:rPr>
          <w:rFonts w:ascii="Mosawi" w:hAnsi="Mosawi"/>
          <w:rtl/>
          <w:lang w:bidi="fa-IR"/>
        </w:rPr>
        <w:t xml:space="preserve"> </w:t>
      </w:r>
      <w:r w:rsidRPr="00534F0C">
        <w:rPr>
          <w:rFonts w:ascii="Mosawi" w:hAnsi="Mosawi" w:hint="cs"/>
          <w:rtl/>
          <w:lang w:bidi="fa-IR"/>
        </w:rPr>
        <w:t>وكب</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السن</w:t>
      </w:r>
      <w:r w:rsidR="00485CF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وسبب</w:t>
      </w:r>
      <w:r w:rsidRPr="00534F0C">
        <w:rPr>
          <w:rFonts w:ascii="Mosawi" w:hAnsi="Mosawi"/>
          <w:rtl/>
          <w:lang w:bidi="fa-IR"/>
        </w:rPr>
        <w:t xml:space="preserve"> </w:t>
      </w:r>
      <w:r w:rsidRPr="00534F0C">
        <w:rPr>
          <w:rFonts w:ascii="Mosawi" w:hAnsi="Mosawi" w:hint="cs"/>
          <w:rtl/>
          <w:lang w:bidi="fa-IR"/>
        </w:rPr>
        <w:t>تسم</w:t>
      </w:r>
      <w:r w:rsidRPr="00534F0C">
        <w:rPr>
          <w:rFonts w:ascii="Times New Roman" w:hAnsi="Times New Roman" w:hint="cs"/>
          <w:rtl/>
          <w:lang w:bidi="fa-IR"/>
        </w:rPr>
        <w:t>ي</w:t>
      </w:r>
      <w:r w:rsidRPr="00534F0C">
        <w:rPr>
          <w:rFonts w:ascii="Mosawi" w:hAnsi="Mosawi" w:hint="cs"/>
          <w:rtl/>
          <w:lang w:bidi="fa-IR"/>
        </w:rPr>
        <w:t>ته</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رج</w:t>
      </w:r>
      <w:r w:rsidRPr="00534F0C">
        <w:rPr>
          <w:rFonts w:ascii="Mosawi" w:hAnsi="Mosawi"/>
          <w:rtl/>
          <w:lang w:bidi="fa-IR"/>
        </w:rPr>
        <w:t xml:space="preserve">ع إلى </w:t>
      </w:r>
      <w:r w:rsidRPr="00534F0C">
        <w:rPr>
          <w:rFonts w:ascii="Mosawi" w:hAnsi="Mosawi" w:hint="cs"/>
          <w:rtl/>
          <w:lang w:bidi="fa-IR"/>
        </w:rPr>
        <w:t>أنّه</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طول</w:t>
      </w:r>
      <w:r w:rsidRPr="00534F0C">
        <w:rPr>
          <w:rFonts w:ascii="Mosawi" w:hAnsi="Mosawi"/>
          <w:rtl/>
          <w:lang w:bidi="fa-IR"/>
        </w:rPr>
        <w:t xml:space="preserve"> </w:t>
      </w:r>
      <w:r w:rsidRPr="00534F0C">
        <w:rPr>
          <w:rFonts w:ascii="Mosawi" w:hAnsi="Mosawi" w:hint="cs"/>
          <w:rtl/>
          <w:lang w:bidi="fa-IR"/>
        </w:rPr>
        <w:t>الأحكام</w:t>
      </w:r>
      <w:r w:rsidRPr="00534F0C">
        <w:rPr>
          <w:rFonts w:ascii="Mosawi" w:hAnsi="Mosawi"/>
          <w:rtl/>
          <w:lang w:bidi="fa-IR"/>
        </w:rPr>
        <w:t xml:space="preserve"> </w:t>
      </w:r>
      <w:r w:rsidRPr="00534F0C">
        <w:rPr>
          <w:rFonts w:ascii="Mosawi" w:hAnsi="Mosawi" w:hint="cs"/>
          <w:rtl/>
          <w:lang w:bidi="fa-IR"/>
        </w:rPr>
        <w:t>الأول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vertAlign w:val="superscript"/>
          <w:rtl/>
          <w:lang w:bidi="fa-IR"/>
        </w:rPr>
        <w:t>(</w:t>
      </w:r>
      <w:r w:rsidRPr="00534F0C">
        <w:rPr>
          <w:rStyle w:val="EndnoteReference"/>
          <w:rFonts w:ascii="Mosawi" w:hAnsi="Mosawi"/>
          <w:rtl/>
          <w:lang w:bidi="fa-IR"/>
        </w:rPr>
        <w:endnoteReference w:id="221"/>
      </w:r>
      <w:r w:rsidRPr="00534F0C">
        <w:rPr>
          <w:rFonts w:ascii="Mosawi" w:hAnsi="Mosawi"/>
          <w:vertAlign w:val="superscript"/>
          <w:rtl/>
          <w:lang w:bidi="fa-IR"/>
        </w:rPr>
        <w:t>)</w:t>
      </w:r>
      <w:r w:rsidRPr="00534F0C">
        <w:rPr>
          <w:rFonts w:ascii="Mosawi" w:hAnsi="Mosawi"/>
          <w:rtl/>
          <w:lang w:bidi="fa-IR"/>
        </w:rPr>
        <w:t xml:space="preserve">. </w:t>
      </w:r>
      <w:r w:rsidR="00485CFA" w:rsidRPr="00534F0C">
        <w:rPr>
          <w:rFonts w:ascii="Mosawi" w:hAnsi="Mosawi" w:hint="cs"/>
          <w:rtl/>
          <w:lang w:bidi="fa-IR"/>
        </w:rPr>
        <w:t>و</w:t>
      </w:r>
      <w:r w:rsidRPr="00534F0C">
        <w:rPr>
          <w:rFonts w:ascii="Mosawi" w:hAnsi="Mosawi"/>
          <w:rtl/>
          <w:lang w:bidi="fa-IR"/>
        </w:rPr>
        <w:t>بب</w:t>
      </w:r>
      <w:r w:rsidRPr="00534F0C">
        <w:rPr>
          <w:rFonts w:ascii="Times New Roman" w:hAnsi="Times New Roman" w:hint="cs"/>
          <w:rtl/>
          <w:lang w:bidi="fa-IR"/>
        </w:rPr>
        <w:t>ي</w:t>
      </w:r>
      <w:r w:rsidRPr="00534F0C">
        <w:rPr>
          <w:rFonts w:ascii="Mosawi" w:hAnsi="Mosawi" w:hint="cs"/>
          <w:rtl/>
          <w:lang w:bidi="fa-IR"/>
        </w:rPr>
        <w:t>ان</w:t>
      </w:r>
      <w:r w:rsidR="00485CF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آخر</w:t>
      </w:r>
      <w:r w:rsidR="00485CF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تشمل</w:t>
      </w:r>
      <w:r w:rsidRPr="00534F0C">
        <w:rPr>
          <w:rFonts w:ascii="Mosawi" w:hAnsi="Mosawi"/>
          <w:rtl/>
          <w:lang w:bidi="fa-IR"/>
        </w:rPr>
        <w:t xml:space="preserve"> </w:t>
      </w:r>
      <w:r w:rsidRPr="00534F0C">
        <w:rPr>
          <w:rFonts w:ascii="Mosawi" w:hAnsi="Mosawi" w:hint="cs"/>
          <w:rtl/>
          <w:lang w:bidi="fa-IR"/>
        </w:rPr>
        <w:t>الأحكام</w:t>
      </w:r>
      <w:r w:rsidRPr="00534F0C">
        <w:rPr>
          <w:rFonts w:ascii="Mosawi" w:hAnsi="Mosawi"/>
          <w:rtl/>
          <w:lang w:bidi="fa-IR"/>
        </w:rPr>
        <w:t xml:space="preserve"> </w:t>
      </w:r>
      <w:r w:rsidRPr="00534F0C">
        <w:rPr>
          <w:rFonts w:ascii="Mosawi" w:hAnsi="Mosawi" w:hint="cs"/>
          <w:rtl/>
          <w:lang w:bidi="fa-IR"/>
        </w:rPr>
        <w:t>الأول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المصاد</w:t>
      </w:r>
      <w:r w:rsidRPr="00534F0C">
        <w:rPr>
          <w:rFonts w:ascii="Times New Roman" w:hAnsi="Times New Roman" w:hint="cs"/>
          <w:rtl/>
          <w:lang w:bidi="fa-IR"/>
        </w:rPr>
        <w:t>ي</w:t>
      </w:r>
      <w:r w:rsidRPr="00534F0C">
        <w:rPr>
          <w:rFonts w:ascii="Mosawi" w:hAnsi="Mosawi" w:hint="cs"/>
          <w:rtl/>
          <w:lang w:bidi="fa-IR"/>
        </w:rPr>
        <w:t>ق</w:t>
      </w:r>
      <w:r w:rsidRPr="00534F0C">
        <w:rPr>
          <w:rFonts w:ascii="Mosawi" w:hAnsi="Mosawi"/>
          <w:rtl/>
          <w:lang w:bidi="fa-IR"/>
        </w:rPr>
        <w:t xml:space="preserve"> </w:t>
      </w:r>
      <w:r w:rsidRPr="00534F0C">
        <w:rPr>
          <w:rFonts w:ascii="Mosawi" w:hAnsi="Mosawi" w:hint="cs"/>
          <w:rtl/>
          <w:lang w:bidi="fa-IR"/>
        </w:rPr>
        <w:t>الخارج</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كلها</w:t>
      </w:r>
      <w:r w:rsidRPr="00534F0C">
        <w:rPr>
          <w:rFonts w:ascii="Mosawi" w:hAnsi="Mosawi"/>
          <w:rtl/>
          <w:lang w:bidi="fa-IR"/>
        </w:rPr>
        <w:t xml:space="preserve"> </w:t>
      </w:r>
      <w:r w:rsidRPr="00534F0C">
        <w:rPr>
          <w:rFonts w:ascii="Mosawi" w:hAnsi="Mosawi" w:hint="cs"/>
          <w:rtl/>
          <w:lang w:bidi="fa-IR"/>
        </w:rPr>
        <w:t>كقض</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ثابتة</w:t>
      </w:r>
      <w:r w:rsidR="00485CF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ولكن</w:t>
      </w:r>
      <w:r w:rsidRPr="00534F0C">
        <w:rPr>
          <w:rFonts w:ascii="Mosawi" w:hAnsi="Mosawi"/>
          <w:rtl/>
          <w:lang w:bidi="fa-IR"/>
        </w:rPr>
        <w:t xml:space="preserve"> </w:t>
      </w:r>
      <w:r w:rsidRPr="00534F0C">
        <w:rPr>
          <w:rFonts w:ascii="Mosawi" w:hAnsi="Mosawi" w:hint="cs"/>
          <w:rtl/>
          <w:lang w:bidi="fa-IR"/>
        </w:rPr>
        <w:t>تظهر</w:t>
      </w:r>
      <w:r w:rsidRPr="00534F0C">
        <w:rPr>
          <w:rFonts w:ascii="Mosawi" w:hAnsi="Mosawi"/>
          <w:rtl/>
          <w:lang w:bidi="fa-IR"/>
        </w:rPr>
        <w:t xml:space="preserve"> </w:t>
      </w:r>
      <w:r w:rsidRPr="00534F0C">
        <w:rPr>
          <w:rFonts w:ascii="Mosawi" w:hAnsi="Mosawi" w:hint="cs"/>
          <w:rtl/>
          <w:lang w:bidi="fa-IR"/>
        </w:rPr>
        <w:t>الأحكام</w:t>
      </w:r>
      <w:r w:rsidRPr="00534F0C">
        <w:rPr>
          <w:rFonts w:ascii="Mosawi" w:hAnsi="Mosawi"/>
          <w:rtl/>
          <w:lang w:bidi="fa-IR"/>
        </w:rPr>
        <w:t xml:space="preserve"> </w:t>
      </w:r>
      <w:r w:rsidRPr="00534F0C">
        <w:rPr>
          <w:rFonts w:ascii="Mosawi" w:hAnsi="Mosawi" w:hint="cs"/>
          <w:rtl/>
          <w:lang w:bidi="fa-IR"/>
        </w:rPr>
        <w:t>الثانو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بشكل</w:t>
      </w:r>
      <w:r w:rsidRPr="00534F0C">
        <w:rPr>
          <w:rFonts w:ascii="Mosawi" w:hAnsi="Mosawi"/>
          <w:rtl/>
          <w:lang w:bidi="fa-IR"/>
        </w:rPr>
        <w:t xml:space="preserve"> </w:t>
      </w:r>
      <w:r w:rsidRPr="00534F0C">
        <w:rPr>
          <w:rFonts w:ascii="Mosawi" w:hAnsi="Mosawi" w:hint="cs"/>
          <w:rtl/>
          <w:lang w:bidi="fa-IR"/>
        </w:rPr>
        <w:t>قض</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ح</w:t>
      </w:r>
      <w:r w:rsidRPr="00534F0C">
        <w:rPr>
          <w:rFonts w:ascii="Times New Roman" w:hAnsi="Times New Roman" w:hint="cs"/>
          <w:rtl/>
          <w:lang w:bidi="fa-IR"/>
        </w:rPr>
        <w:t>ي</w:t>
      </w:r>
      <w:r w:rsidRPr="00534F0C">
        <w:rPr>
          <w:rFonts w:ascii="Mosawi" w:hAnsi="Mosawi" w:hint="cs"/>
          <w:rtl/>
          <w:lang w:bidi="fa-IR"/>
        </w:rPr>
        <w:t>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وصف</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مادام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vertAlign w:val="superscript"/>
          <w:rtl/>
          <w:lang w:bidi="fa-IR"/>
        </w:rPr>
        <w:t>(</w:t>
      </w:r>
      <w:r w:rsidRPr="00534F0C">
        <w:rPr>
          <w:rStyle w:val="EndnoteReference"/>
          <w:rFonts w:ascii="Mosawi" w:hAnsi="Mosawi"/>
          <w:rtl/>
          <w:lang w:bidi="fa-IR"/>
        </w:rPr>
        <w:endnoteReference w:id="222"/>
      </w:r>
      <w:r w:rsidRPr="00534F0C">
        <w:rPr>
          <w:rFonts w:ascii="Mosawi" w:hAnsi="Mosawi"/>
          <w:vertAlign w:val="superscript"/>
          <w:rtl/>
          <w:lang w:bidi="fa-IR"/>
        </w:rPr>
        <w:t>)</w:t>
      </w:r>
      <w:r w:rsidRPr="00534F0C">
        <w:rPr>
          <w:rFonts w:ascii="Mosawi" w:hAnsi="Mosawi"/>
          <w:rtl/>
          <w:lang w:bidi="fa-IR"/>
        </w:rPr>
        <w:t xml:space="preserve">. </w:t>
      </w:r>
    </w:p>
    <w:p w:rsidR="00311E86" w:rsidRPr="00534F0C" w:rsidRDefault="004C42F0" w:rsidP="00500774">
      <w:pPr>
        <w:rPr>
          <w:rFonts w:ascii="Mosawi" w:hAnsi="Mosawi"/>
          <w:rtl/>
          <w:lang w:bidi="fa-IR"/>
        </w:rPr>
      </w:pPr>
      <w:r w:rsidRPr="00534F0C">
        <w:rPr>
          <w:rFonts w:ascii="Mosawi" w:hAnsi="Mosawi"/>
          <w:rtl/>
          <w:lang w:bidi="fa-IR"/>
        </w:rPr>
        <w:t>لا رَيْبَ</w:t>
      </w:r>
      <w:r w:rsidR="00311E86" w:rsidRPr="00534F0C">
        <w:rPr>
          <w:rFonts w:ascii="Mosawi" w:hAnsi="Mosawi"/>
          <w:rtl/>
          <w:lang w:bidi="fa-IR"/>
        </w:rPr>
        <w:t xml:space="preserve"> </w:t>
      </w:r>
      <w:r w:rsidR="00311E86" w:rsidRPr="00534F0C">
        <w:rPr>
          <w:rFonts w:ascii="Mosawi" w:hAnsi="Mosawi" w:hint="cs"/>
          <w:rtl/>
          <w:lang w:bidi="fa-IR"/>
        </w:rPr>
        <w:t>ف</w:t>
      </w:r>
      <w:r w:rsidR="00311E86" w:rsidRPr="00534F0C">
        <w:rPr>
          <w:rFonts w:ascii="Times New Roman" w:hAnsi="Times New Roman" w:hint="cs"/>
          <w:rtl/>
          <w:lang w:bidi="fa-IR"/>
        </w:rPr>
        <w:t>ي</w:t>
      </w:r>
      <w:r w:rsidR="00311E86" w:rsidRPr="00534F0C">
        <w:rPr>
          <w:rFonts w:ascii="Mosawi" w:hAnsi="Mosawi"/>
          <w:rtl/>
          <w:lang w:bidi="fa-IR"/>
        </w:rPr>
        <w:t xml:space="preserve"> </w:t>
      </w:r>
      <w:r w:rsidR="00311E86" w:rsidRPr="00534F0C">
        <w:rPr>
          <w:rFonts w:ascii="Mosawi" w:hAnsi="Mosawi" w:hint="cs"/>
          <w:rtl/>
          <w:lang w:bidi="fa-IR"/>
        </w:rPr>
        <w:t>أنّ</w:t>
      </w:r>
      <w:r w:rsidR="00311E86" w:rsidRPr="00534F0C">
        <w:rPr>
          <w:rFonts w:ascii="Mosawi" w:hAnsi="Mosawi"/>
          <w:rtl/>
          <w:lang w:bidi="fa-IR"/>
        </w:rPr>
        <w:t xml:space="preserve"> </w:t>
      </w:r>
      <w:r w:rsidR="00311E86" w:rsidRPr="00534F0C">
        <w:rPr>
          <w:rFonts w:ascii="Mosawi" w:hAnsi="Mosawi" w:hint="cs"/>
          <w:rtl/>
          <w:lang w:bidi="fa-IR"/>
        </w:rPr>
        <w:t>الموضوعات</w:t>
      </w:r>
      <w:r w:rsidR="00311E86" w:rsidRPr="00534F0C">
        <w:rPr>
          <w:rFonts w:ascii="Mosawi" w:hAnsi="Mosawi"/>
          <w:rtl/>
          <w:lang w:bidi="fa-IR"/>
        </w:rPr>
        <w:t xml:space="preserve"> </w:t>
      </w:r>
      <w:r w:rsidR="00311E86" w:rsidRPr="00534F0C">
        <w:rPr>
          <w:rFonts w:ascii="Mosawi" w:hAnsi="Mosawi" w:hint="cs"/>
          <w:rtl/>
          <w:lang w:bidi="fa-IR"/>
        </w:rPr>
        <w:t>الجد</w:t>
      </w:r>
      <w:r w:rsidR="00311E86" w:rsidRPr="00534F0C">
        <w:rPr>
          <w:rFonts w:ascii="Times New Roman" w:hAnsi="Times New Roman" w:hint="cs"/>
          <w:rtl/>
          <w:lang w:bidi="fa-IR"/>
        </w:rPr>
        <w:t>ي</w:t>
      </w:r>
      <w:r w:rsidR="00311E86" w:rsidRPr="00534F0C">
        <w:rPr>
          <w:rFonts w:ascii="Mosawi" w:hAnsi="Mosawi" w:hint="cs"/>
          <w:rtl/>
          <w:lang w:bidi="fa-IR"/>
        </w:rPr>
        <w:t>دة</w:t>
      </w:r>
      <w:r w:rsidR="00485CFA"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كعلم</w:t>
      </w:r>
      <w:r w:rsidR="00311E86" w:rsidRPr="00534F0C">
        <w:rPr>
          <w:rFonts w:ascii="Mosawi" w:hAnsi="Mosawi"/>
          <w:rtl/>
          <w:lang w:bidi="fa-IR"/>
        </w:rPr>
        <w:t xml:space="preserve"> </w:t>
      </w:r>
      <w:r w:rsidR="00311E86" w:rsidRPr="00534F0C">
        <w:rPr>
          <w:rFonts w:ascii="Mosawi" w:hAnsi="Mosawi" w:hint="cs"/>
          <w:rtl/>
          <w:lang w:bidi="fa-IR"/>
        </w:rPr>
        <w:t>الح</w:t>
      </w:r>
      <w:r w:rsidR="00311E86" w:rsidRPr="00534F0C">
        <w:rPr>
          <w:rFonts w:ascii="Times New Roman" w:hAnsi="Times New Roman" w:hint="cs"/>
          <w:rtl/>
          <w:lang w:bidi="fa-IR"/>
        </w:rPr>
        <w:t>ي</w:t>
      </w:r>
      <w:r w:rsidR="00311E86" w:rsidRPr="00534F0C">
        <w:rPr>
          <w:rFonts w:ascii="Mosawi" w:hAnsi="Mosawi" w:hint="cs"/>
          <w:rtl/>
          <w:lang w:bidi="fa-IR"/>
        </w:rPr>
        <w:t>اة</w:t>
      </w:r>
      <w:r w:rsidR="00485CFA" w:rsidRPr="00534F0C">
        <w:rPr>
          <w:rFonts w:ascii="Mosawi" w:hAnsi="Mosawi" w:hint="cs"/>
          <w:rtl/>
          <w:lang w:bidi="fa-IR"/>
        </w:rPr>
        <w:t>،</w:t>
      </w:r>
      <w:r w:rsidR="00311E86" w:rsidRPr="00534F0C">
        <w:rPr>
          <w:rFonts w:ascii="Mosawi" w:hAnsi="Mosawi"/>
          <w:rtl/>
          <w:lang w:bidi="fa-IR"/>
        </w:rPr>
        <w:t xml:space="preserve"> </w:t>
      </w:r>
      <w:r w:rsidR="00485CFA" w:rsidRPr="00534F0C">
        <w:rPr>
          <w:rFonts w:ascii="Mosawi" w:hAnsi="Mosawi" w:hint="cs"/>
          <w:rtl/>
          <w:lang w:bidi="fa-IR"/>
        </w:rPr>
        <w:t>والت</w:t>
      </w:r>
      <w:r w:rsidR="00311E86" w:rsidRPr="00534F0C">
        <w:rPr>
          <w:rFonts w:ascii="Mosawi" w:hAnsi="Mosawi" w:hint="cs"/>
          <w:rtl/>
          <w:lang w:bidi="fa-IR"/>
        </w:rPr>
        <w:t>مسّ</w:t>
      </w:r>
      <w:r w:rsidR="00485CFA" w:rsidRPr="00534F0C">
        <w:rPr>
          <w:rFonts w:ascii="Mosawi" w:hAnsi="Mosawi" w:hint="cs"/>
          <w:rtl/>
          <w:lang w:bidi="fa-IR"/>
        </w:rPr>
        <w:t>ُ</w:t>
      </w:r>
      <w:r w:rsidR="00311E86" w:rsidRPr="00534F0C">
        <w:rPr>
          <w:rFonts w:ascii="Mosawi" w:hAnsi="Mosawi" w:hint="cs"/>
          <w:rtl/>
          <w:lang w:bidi="fa-IR"/>
        </w:rPr>
        <w:t>ك</w:t>
      </w:r>
      <w:r w:rsidR="00311E86" w:rsidRPr="00534F0C">
        <w:rPr>
          <w:rFonts w:ascii="Mosawi" w:hAnsi="Mosawi"/>
          <w:rtl/>
          <w:lang w:bidi="fa-IR"/>
        </w:rPr>
        <w:t xml:space="preserve"> </w:t>
      </w:r>
      <w:r w:rsidR="00311E86" w:rsidRPr="00534F0C">
        <w:rPr>
          <w:rFonts w:ascii="Mosawi" w:hAnsi="Mosawi" w:hint="cs"/>
          <w:rtl/>
          <w:lang w:bidi="fa-IR"/>
        </w:rPr>
        <w:t>بأصل</w:t>
      </w:r>
      <w:r w:rsidR="00311E86" w:rsidRPr="00534F0C">
        <w:rPr>
          <w:rFonts w:ascii="Mosawi" w:hAnsi="Mosawi"/>
          <w:rtl/>
          <w:lang w:bidi="fa-IR"/>
        </w:rPr>
        <w:t xml:space="preserve"> </w:t>
      </w:r>
      <w:r w:rsidR="00311E86" w:rsidRPr="00534F0C">
        <w:rPr>
          <w:rFonts w:ascii="Mosawi" w:hAnsi="Mosawi" w:hint="cs"/>
          <w:rtl/>
          <w:lang w:bidi="fa-IR"/>
        </w:rPr>
        <w:t>الإباحة</w:t>
      </w:r>
      <w:r w:rsidR="00311E86" w:rsidRPr="00534F0C">
        <w:rPr>
          <w:rFonts w:ascii="Mosawi" w:hAnsi="Mosawi"/>
          <w:rtl/>
          <w:lang w:bidi="fa-IR"/>
        </w:rPr>
        <w:t xml:space="preserve"> </w:t>
      </w:r>
      <w:r w:rsidR="00311E86" w:rsidRPr="00534F0C">
        <w:rPr>
          <w:rFonts w:ascii="Mosawi" w:hAnsi="Mosawi" w:hint="cs"/>
          <w:rtl/>
          <w:lang w:bidi="fa-IR"/>
        </w:rPr>
        <w:t>وقاعدة</w:t>
      </w:r>
      <w:r w:rsidR="00311E86" w:rsidRPr="00534F0C">
        <w:rPr>
          <w:rFonts w:ascii="Mosawi" w:hAnsi="Mosawi"/>
          <w:rtl/>
          <w:lang w:bidi="fa-IR"/>
        </w:rPr>
        <w:t xml:space="preserve"> </w:t>
      </w:r>
      <w:r w:rsidR="00311E86" w:rsidRPr="00534F0C">
        <w:rPr>
          <w:rFonts w:ascii="Mosawi" w:hAnsi="Mosawi" w:hint="cs"/>
          <w:rtl/>
          <w:lang w:bidi="fa-IR"/>
        </w:rPr>
        <w:t>الحل</w:t>
      </w:r>
      <w:r w:rsidR="00311E86" w:rsidRPr="00534F0C">
        <w:rPr>
          <w:rFonts w:ascii="Times New Roman" w:hAnsi="Times New Roman" w:hint="cs"/>
          <w:rtl/>
          <w:lang w:bidi="fa-IR"/>
        </w:rPr>
        <w:t>ي</w:t>
      </w:r>
      <w:r w:rsidR="00311E86" w:rsidRPr="00534F0C">
        <w:rPr>
          <w:rFonts w:ascii="Mosawi" w:hAnsi="Mosawi" w:hint="cs"/>
          <w:rtl/>
          <w:lang w:bidi="fa-IR"/>
        </w:rPr>
        <w:t>ة</w:t>
      </w:r>
      <w:r w:rsidR="00EF4CB8" w:rsidRPr="00534F0C">
        <w:rPr>
          <w:rFonts w:ascii="Mosawi" w:hAnsi="Mosawi" w:hint="cs"/>
          <w:rtl/>
          <w:lang w:bidi="fa-IR"/>
        </w:rPr>
        <w:t>،</w:t>
      </w:r>
      <w:r w:rsidR="00311E86" w:rsidRPr="00534F0C">
        <w:rPr>
          <w:rFonts w:ascii="Mosawi" w:hAnsi="Mosawi"/>
          <w:rtl/>
          <w:lang w:bidi="fa-IR"/>
        </w:rPr>
        <w:t xml:space="preserve"> وأ</w:t>
      </w:r>
      <w:r w:rsidR="00311E86" w:rsidRPr="00534F0C">
        <w:rPr>
          <w:rFonts w:ascii="Times New Roman" w:hAnsi="Times New Roman" w:hint="cs"/>
          <w:rtl/>
          <w:lang w:bidi="fa-IR"/>
        </w:rPr>
        <w:t>ي</w:t>
      </w:r>
      <w:r w:rsidR="00311E86" w:rsidRPr="00534F0C">
        <w:rPr>
          <w:rFonts w:ascii="Mosawi" w:hAnsi="Mosawi" w:hint="cs"/>
          <w:rtl/>
          <w:lang w:bidi="fa-IR"/>
        </w:rPr>
        <w:t>ضا</w:t>
      </w:r>
      <w:r w:rsidR="00EF4CB8"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قبول</w:t>
      </w:r>
      <w:r w:rsidR="00311E86" w:rsidRPr="00534F0C">
        <w:rPr>
          <w:rFonts w:ascii="Mosawi" w:hAnsi="Mosawi"/>
          <w:rtl/>
          <w:lang w:bidi="fa-IR"/>
        </w:rPr>
        <w:t xml:space="preserve"> </w:t>
      </w:r>
      <w:r w:rsidR="00311E86" w:rsidRPr="00534F0C">
        <w:rPr>
          <w:rFonts w:ascii="Mosawi" w:hAnsi="Mosawi" w:hint="cs"/>
          <w:rtl/>
          <w:lang w:bidi="fa-IR"/>
        </w:rPr>
        <w:t>الأحكام</w:t>
      </w:r>
      <w:r w:rsidR="00311E86" w:rsidRPr="00534F0C">
        <w:rPr>
          <w:rFonts w:ascii="Mosawi" w:hAnsi="Mosawi"/>
          <w:rtl/>
          <w:lang w:bidi="fa-IR"/>
        </w:rPr>
        <w:t xml:space="preserve"> </w:t>
      </w:r>
      <w:r w:rsidR="00311E86" w:rsidRPr="00534F0C">
        <w:rPr>
          <w:rFonts w:ascii="Mosawi" w:hAnsi="Mosawi" w:hint="cs"/>
          <w:rtl/>
          <w:lang w:bidi="fa-IR"/>
        </w:rPr>
        <w:t>الأول</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w:t>
      </w:r>
      <w:r w:rsidR="00311E86" w:rsidRPr="00534F0C">
        <w:rPr>
          <w:rFonts w:ascii="Mosawi" w:hAnsi="Mosawi" w:hint="cs"/>
          <w:rtl/>
          <w:lang w:bidi="fa-IR"/>
        </w:rPr>
        <w:t>في</w:t>
      </w:r>
      <w:r w:rsidR="00311E86" w:rsidRPr="00534F0C">
        <w:rPr>
          <w:rFonts w:ascii="Mosawi" w:hAnsi="Mosawi"/>
          <w:rtl/>
          <w:lang w:bidi="fa-IR"/>
        </w:rPr>
        <w:t xml:space="preserve"> </w:t>
      </w:r>
      <w:r w:rsidR="00311E86" w:rsidRPr="00534F0C">
        <w:rPr>
          <w:rFonts w:ascii="Mosawi" w:hAnsi="Mosawi" w:hint="cs"/>
          <w:rtl/>
          <w:lang w:bidi="fa-IR"/>
        </w:rPr>
        <w:t>البدا</w:t>
      </w:r>
      <w:r w:rsidR="00311E86" w:rsidRPr="00534F0C">
        <w:rPr>
          <w:rFonts w:ascii="Times New Roman" w:hAnsi="Times New Roman" w:hint="cs"/>
          <w:rtl/>
          <w:lang w:bidi="fa-IR"/>
        </w:rPr>
        <w:t>ي</w:t>
      </w:r>
      <w:r w:rsidR="00311E86" w:rsidRPr="00534F0C">
        <w:rPr>
          <w:rFonts w:ascii="Mosawi" w:hAnsi="Mosawi" w:hint="cs"/>
          <w:rtl/>
          <w:lang w:bidi="fa-IR"/>
        </w:rPr>
        <w:t>ة</w:t>
      </w:r>
      <w:r w:rsidR="00EF4CB8"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تُعَدّ</w:t>
      </w:r>
      <w:r w:rsidR="00311E86" w:rsidRPr="00534F0C">
        <w:rPr>
          <w:rFonts w:ascii="Mosawi" w:hAnsi="Mosawi"/>
          <w:rtl/>
          <w:lang w:bidi="fa-IR"/>
        </w:rPr>
        <w:t xml:space="preserve"> </w:t>
      </w:r>
      <w:r w:rsidR="00311E86" w:rsidRPr="00534F0C">
        <w:rPr>
          <w:rFonts w:ascii="Mosawi" w:hAnsi="Mosawi" w:hint="cs"/>
          <w:rtl/>
          <w:lang w:bidi="fa-IR"/>
        </w:rPr>
        <w:t>خطوة</w:t>
      </w:r>
      <w:r w:rsidR="00311E86" w:rsidRPr="00534F0C">
        <w:rPr>
          <w:rFonts w:ascii="Mosawi" w:hAnsi="Mosawi"/>
          <w:rtl/>
          <w:lang w:bidi="fa-IR"/>
        </w:rPr>
        <w:t xml:space="preserve"> </w:t>
      </w:r>
      <w:r w:rsidR="00311E86" w:rsidRPr="00534F0C">
        <w:rPr>
          <w:rFonts w:ascii="Mosawi" w:hAnsi="Mosawi" w:hint="cs"/>
          <w:rtl/>
          <w:lang w:bidi="fa-IR"/>
        </w:rPr>
        <w:t>أول</w:t>
      </w:r>
      <w:r w:rsidR="00EF4CB8" w:rsidRPr="00534F0C">
        <w:rPr>
          <w:rFonts w:ascii="Times New Roman" w:hAnsi="Times New Roman" w:hint="cs"/>
          <w:rtl/>
          <w:lang w:bidi="fa-IR"/>
        </w:rPr>
        <w:t>ى</w:t>
      </w:r>
      <w:r w:rsidR="00311E86" w:rsidRPr="00534F0C">
        <w:rPr>
          <w:rFonts w:ascii="Mosawi" w:hAnsi="Mosawi"/>
          <w:rtl/>
          <w:lang w:bidi="fa-IR"/>
        </w:rPr>
        <w:t xml:space="preserve">. </w:t>
      </w:r>
      <w:r w:rsidR="00311E86" w:rsidRPr="00534F0C">
        <w:rPr>
          <w:rFonts w:ascii="Mosawi" w:hAnsi="Mosawi" w:hint="cs"/>
          <w:rtl/>
          <w:lang w:bidi="fa-IR"/>
        </w:rPr>
        <w:t>وأجاز</w:t>
      </w:r>
      <w:r w:rsidR="00311E86" w:rsidRPr="00534F0C">
        <w:rPr>
          <w:rFonts w:ascii="Mosawi" w:hAnsi="Mosawi"/>
          <w:rtl/>
          <w:lang w:bidi="fa-IR"/>
        </w:rPr>
        <w:t xml:space="preserve"> </w:t>
      </w:r>
      <w:r w:rsidR="00311E86" w:rsidRPr="00534F0C">
        <w:rPr>
          <w:rFonts w:ascii="Mosawi" w:hAnsi="Mosawi" w:hint="cs"/>
          <w:rtl/>
          <w:lang w:bidi="fa-IR"/>
        </w:rPr>
        <w:t>الش</w:t>
      </w:r>
      <w:r w:rsidR="00311E86" w:rsidRPr="00534F0C">
        <w:rPr>
          <w:rFonts w:ascii="Times New Roman" w:hAnsi="Times New Roman" w:hint="cs"/>
          <w:rtl/>
          <w:lang w:bidi="fa-IR"/>
        </w:rPr>
        <w:t>ي</w:t>
      </w:r>
      <w:r w:rsidR="00311E86" w:rsidRPr="00534F0C">
        <w:rPr>
          <w:rFonts w:ascii="Mosawi" w:hAnsi="Mosawi" w:hint="cs"/>
          <w:rtl/>
          <w:lang w:bidi="fa-IR"/>
        </w:rPr>
        <w:t>خ</w:t>
      </w:r>
      <w:r w:rsidR="00311E86" w:rsidRPr="00534F0C">
        <w:rPr>
          <w:rFonts w:ascii="Mosawi" w:hAnsi="Mosawi"/>
          <w:rtl/>
          <w:lang w:bidi="fa-IR"/>
        </w:rPr>
        <w:t xml:space="preserve"> </w:t>
      </w:r>
      <w:r w:rsidR="00311E86" w:rsidRPr="00534F0C">
        <w:rPr>
          <w:rFonts w:ascii="Mosawi" w:hAnsi="Mosawi" w:hint="cs"/>
          <w:rtl/>
          <w:lang w:bidi="fa-IR"/>
        </w:rPr>
        <w:t>الطوسي</w:t>
      </w:r>
      <w:r w:rsidR="00311E86" w:rsidRPr="00534F0C">
        <w:rPr>
          <w:rFonts w:ascii="Mosawi" w:hAnsi="Mosawi"/>
          <w:rtl/>
          <w:lang w:bidi="fa-IR"/>
        </w:rPr>
        <w:t xml:space="preserve"> </w:t>
      </w:r>
      <w:r w:rsidR="00EF4CB8" w:rsidRPr="00534F0C">
        <w:rPr>
          <w:rFonts w:ascii="Mosawi" w:hAnsi="Mosawi" w:hint="cs"/>
          <w:rtl/>
          <w:lang w:bidi="fa-IR"/>
        </w:rPr>
        <w:t>الت</w:t>
      </w:r>
      <w:r w:rsidR="00311E86" w:rsidRPr="00534F0C">
        <w:rPr>
          <w:rFonts w:ascii="Mosawi" w:hAnsi="Mosawi" w:hint="cs"/>
          <w:rtl/>
          <w:lang w:bidi="fa-IR"/>
        </w:rPr>
        <w:t>خل</w:t>
      </w:r>
      <w:r w:rsidR="00EF4CB8" w:rsidRPr="00534F0C">
        <w:rPr>
          <w:rFonts w:ascii="Mosawi" w:hAnsi="Mosawi" w:hint="cs"/>
          <w:rtl/>
          <w:lang w:bidi="fa-IR"/>
        </w:rPr>
        <w:t>ّ</w:t>
      </w:r>
      <w:r w:rsidR="00311E86" w:rsidRPr="00534F0C">
        <w:rPr>
          <w:rFonts w:ascii="Mosawi" w:hAnsi="Mosawi" w:hint="cs"/>
          <w:rtl/>
          <w:lang w:bidi="fa-IR"/>
        </w:rPr>
        <w:t>ي</w:t>
      </w:r>
      <w:r w:rsidR="00311E86" w:rsidRPr="00534F0C">
        <w:rPr>
          <w:rFonts w:ascii="Mosawi" w:hAnsi="Mosawi"/>
          <w:rtl/>
          <w:lang w:bidi="fa-IR"/>
        </w:rPr>
        <w:t xml:space="preserve"> </w:t>
      </w:r>
      <w:r w:rsidR="00311E86" w:rsidRPr="00534F0C">
        <w:rPr>
          <w:rFonts w:ascii="Mosawi" w:hAnsi="Mosawi" w:hint="cs"/>
          <w:rtl/>
          <w:lang w:bidi="fa-IR"/>
        </w:rPr>
        <w:t>عن</w:t>
      </w:r>
      <w:r w:rsidR="00311E86" w:rsidRPr="00534F0C">
        <w:rPr>
          <w:rFonts w:ascii="Mosawi" w:hAnsi="Mosawi"/>
          <w:rtl/>
          <w:lang w:bidi="fa-IR"/>
        </w:rPr>
        <w:t xml:space="preserve"> </w:t>
      </w:r>
      <w:r w:rsidR="00311E86" w:rsidRPr="00534F0C">
        <w:rPr>
          <w:rFonts w:ascii="Mosawi" w:hAnsi="Mosawi" w:hint="cs"/>
          <w:rtl/>
          <w:lang w:bidi="fa-IR"/>
        </w:rPr>
        <w:t>هذا</w:t>
      </w:r>
      <w:r w:rsidR="00311E86" w:rsidRPr="00534F0C">
        <w:rPr>
          <w:rFonts w:ascii="Mosawi" w:hAnsi="Mosawi"/>
          <w:rtl/>
          <w:lang w:bidi="fa-IR"/>
        </w:rPr>
        <w:t xml:space="preserve"> </w:t>
      </w:r>
      <w:r w:rsidR="00311E86" w:rsidRPr="00534F0C">
        <w:rPr>
          <w:rFonts w:ascii="Mosawi" w:hAnsi="Mosawi" w:hint="cs"/>
          <w:rtl/>
          <w:lang w:bidi="fa-IR"/>
        </w:rPr>
        <w:t>الأصل</w:t>
      </w:r>
      <w:r w:rsidR="00311E86" w:rsidRPr="00534F0C">
        <w:rPr>
          <w:rFonts w:ascii="Mosawi" w:hAnsi="Mosawi"/>
          <w:rtl/>
          <w:lang w:bidi="fa-IR"/>
        </w:rPr>
        <w:t xml:space="preserve"> </w:t>
      </w:r>
      <w:r w:rsidR="00311E86" w:rsidRPr="00534F0C">
        <w:rPr>
          <w:rFonts w:ascii="Mosawi" w:hAnsi="Mosawi" w:hint="cs"/>
          <w:rtl/>
          <w:lang w:bidi="fa-IR"/>
        </w:rPr>
        <w:t>في</w:t>
      </w:r>
      <w:r w:rsidR="00311E86" w:rsidRPr="00534F0C">
        <w:rPr>
          <w:rFonts w:ascii="Mosawi" w:hAnsi="Mosawi"/>
          <w:rtl/>
          <w:lang w:bidi="fa-IR"/>
        </w:rPr>
        <w:t xml:space="preserve"> </w:t>
      </w:r>
      <w:r w:rsidR="00311E86" w:rsidRPr="00534F0C">
        <w:rPr>
          <w:rFonts w:ascii="Mosawi" w:hAnsi="Mosawi" w:hint="cs"/>
          <w:rtl/>
          <w:lang w:bidi="fa-IR"/>
        </w:rPr>
        <w:t>حالة</w:t>
      </w:r>
      <w:r w:rsidR="00311E86" w:rsidRPr="00534F0C">
        <w:rPr>
          <w:rFonts w:ascii="Mosawi" w:hAnsi="Mosawi"/>
          <w:rtl/>
          <w:lang w:bidi="fa-IR"/>
        </w:rPr>
        <w:t xml:space="preserve"> </w:t>
      </w:r>
      <w:r w:rsidR="00311E86" w:rsidRPr="00534F0C">
        <w:rPr>
          <w:rFonts w:ascii="Mosawi" w:hAnsi="Mosawi" w:hint="cs"/>
          <w:rtl/>
          <w:lang w:bidi="fa-IR"/>
        </w:rPr>
        <w:t>إقامة</w:t>
      </w:r>
      <w:r w:rsidR="00311E86" w:rsidRPr="00534F0C">
        <w:rPr>
          <w:rFonts w:ascii="Mosawi" w:hAnsi="Mosawi"/>
          <w:rtl/>
          <w:lang w:bidi="fa-IR"/>
        </w:rPr>
        <w:t xml:space="preserve"> </w:t>
      </w:r>
      <w:r w:rsidR="00311E86" w:rsidRPr="00534F0C">
        <w:rPr>
          <w:rFonts w:ascii="Mosawi" w:hAnsi="Mosawi" w:hint="cs"/>
          <w:rtl/>
          <w:lang w:bidi="fa-IR"/>
        </w:rPr>
        <w:t>الدل</w:t>
      </w:r>
      <w:r w:rsidR="00311E86" w:rsidRPr="00534F0C">
        <w:rPr>
          <w:rFonts w:ascii="Times New Roman" w:hAnsi="Times New Roman" w:hint="cs"/>
          <w:rtl/>
          <w:lang w:bidi="fa-IR"/>
        </w:rPr>
        <w:t>ي</w:t>
      </w:r>
      <w:r w:rsidR="00311E86" w:rsidRPr="00534F0C">
        <w:rPr>
          <w:rFonts w:ascii="Mosawi" w:hAnsi="Mosawi" w:hint="cs"/>
          <w:rtl/>
          <w:lang w:bidi="fa-IR"/>
        </w:rPr>
        <w:t>ل</w:t>
      </w:r>
      <w:r w:rsidR="00311E86" w:rsidRPr="00534F0C">
        <w:rPr>
          <w:rFonts w:ascii="Mosawi" w:hAnsi="Mosawi"/>
          <w:rtl/>
          <w:lang w:bidi="fa-IR"/>
        </w:rPr>
        <w:t xml:space="preserve"> </w:t>
      </w:r>
      <w:r w:rsidR="00311E86" w:rsidRPr="00534F0C">
        <w:rPr>
          <w:rFonts w:ascii="Mosawi" w:hAnsi="Mosawi" w:hint="cs"/>
          <w:rtl/>
          <w:lang w:bidi="fa-IR"/>
        </w:rPr>
        <w:t>الحاسم</w:t>
      </w:r>
      <w:r w:rsidR="00311E86" w:rsidRPr="00534F0C">
        <w:rPr>
          <w:rFonts w:ascii="Mosawi" w:hAnsi="Mosawi"/>
          <w:rtl/>
          <w:lang w:bidi="fa-IR"/>
        </w:rPr>
        <w:t xml:space="preserve"> </w:t>
      </w:r>
      <w:r w:rsidR="00311E86" w:rsidRPr="00534F0C">
        <w:rPr>
          <w:rFonts w:ascii="Mosawi" w:hAnsi="Mosawi" w:hint="cs"/>
          <w:rtl/>
          <w:lang w:bidi="fa-IR"/>
        </w:rPr>
        <w:t>فقط</w:t>
      </w:r>
      <w:r w:rsidR="00EF4CB8"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وهذا</w:t>
      </w:r>
      <w:r w:rsidR="00311E86" w:rsidRPr="00534F0C">
        <w:rPr>
          <w:rFonts w:ascii="Mosawi" w:hAnsi="Mosawi"/>
          <w:rtl/>
          <w:lang w:bidi="fa-IR"/>
        </w:rPr>
        <w:t xml:space="preserve"> </w:t>
      </w:r>
      <w:r w:rsidR="00311E86" w:rsidRPr="00534F0C">
        <w:rPr>
          <w:rFonts w:ascii="Mosawi" w:hAnsi="Mosawi" w:hint="cs"/>
          <w:rtl/>
          <w:lang w:bidi="fa-IR"/>
        </w:rPr>
        <w:t>القرار</w:t>
      </w:r>
      <w:r w:rsidR="00311E86" w:rsidRPr="00534F0C">
        <w:rPr>
          <w:rFonts w:ascii="Mosawi" w:hAnsi="Mosawi"/>
          <w:rtl/>
          <w:lang w:bidi="fa-IR"/>
        </w:rPr>
        <w:t xml:space="preserve"> </w:t>
      </w:r>
      <w:r w:rsidR="00311E86" w:rsidRPr="00534F0C">
        <w:rPr>
          <w:rFonts w:ascii="Mosawi" w:hAnsi="Mosawi" w:hint="cs"/>
          <w:rtl/>
          <w:lang w:bidi="fa-IR"/>
        </w:rPr>
        <w:t>اتخذ</w:t>
      </w:r>
      <w:r w:rsidR="00311E86" w:rsidRPr="00534F0C">
        <w:rPr>
          <w:rFonts w:ascii="Mosawi" w:hAnsi="Mosawi"/>
          <w:rtl/>
          <w:lang w:bidi="fa-IR"/>
        </w:rPr>
        <w:t xml:space="preserve"> </w:t>
      </w:r>
      <w:r w:rsidR="00311E86" w:rsidRPr="00534F0C">
        <w:rPr>
          <w:rFonts w:ascii="Mosawi" w:hAnsi="Mosawi" w:hint="cs"/>
          <w:rtl/>
          <w:lang w:bidi="fa-IR"/>
        </w:rPr>
        <w:t>جماعيّاً</w:t>
      </w:r>
      <w:r w:rsidR="00EF4CB8"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قائلا</w:t>
      </w:r>
      <w:r w:rsidR="00EF4CB8"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sz w:val="24"/>
          <w:szCs w:val="24"/>
          <w:rtl/>
          <w:lang w:bidi="fa-IR"/>
        </w:rPr>
        <w:t>«</w:t>
      </w:r>
      <w:r w:rsidR="00311E86" w:rsidRPr="00534F0C">
        <w:rPr>
          <w:rFonts w:ascii="Mosawi" w:hAnsi="Mosawi" w:hint="cs"/>
          <w:rtl/>
          <w:lang w:bidi="fa-IR"/>
        </w:rPr>
        <w:t>الأصل</w:t>
      </w:r>
      <w:r w:rsidR="00311E86" w:rsidRPr="00534F0C">
        <w:rPr>
          <w:rFonts w:ascii="Mosawi" w:hAnsi="Mosawi"/>
          <w:rtl/>
          <w:lang w:bidi="fa-IR"/>
        </w:rPr>
        <w:t xml:space="preserve"> </w:t>
      </w:r>
      <w:r w:rsidR="00311E86" w:rsidRPr="00534F0C">
        <w:rPr>
          <w:rFonts w:ascii="Mosawi" w:hAnsi="Mosawi" w:hint="cs"/>
          <w:rtl/>
          <w:lang w:bidi="fa-IR"/>
        </w:rPr>
        <w:t>في</w:t>
      </w:r>
      <w:r w:rsidR="00311E86" w:rsidRPr="00534F0C">
        <w:rPr>
          <w:rFonts w:ascii="Mosawi" w:hAnsi="Mosawi"/>
          <w:rtl/>
          <w:lang w:bidi="fa-IR"/>
        </w:rPr>
        <w:t xml:space="preserve"> </w:t>
      </w:r>
      <w:r w:rsidR="00311E86" w:rsidRPr="00534F0C">
        <w:rPr>
          <w:rFonts w:ascii="Mosawi" w:hAnsi="Mosawi" w:hint="cs"/>
          <w:rtl/>
          <w:lang w:bidi="fa-IR"/>
        </w:rPr>
        <w:t>الأش</w:t>
      </w:r>
      <w:r w:rsidR="00311E86" w:rsidRPr="00534F0C">
        <w:rPr>
          <w:rFonts w:ascii="Times New Roman" w:hAnsi="Times New Roman" w:hint="cs"/>
          <w:rtl/>
          <w:lang w:bidi="fa-IR"/>
        </w:rPr>
        <w:t>ي</w:t>
      </w:r>
      <w:r w:rsidR="00311E86" w:rsidRPr="00534F0C">
        <w:rPr>
          <w:rFonts w:ascii="Mosawi" w:hAnsi="Mosawi" w:hint="cs"/>
          <w:rtl/>
          <w:lang w:bidi="fa-IR"/>
        </w:rPr>
        <w:t>اء</w:t>
      </w:r>
      <w:r w:rsidR="00311E86" w:rsidRPr="00534F0C">
        <w:rPr>
          <w:rFonts w:ascii="Mosawi" w:hAnsi="Mosawi"/>
          <w:rtl/>
          <w:lang w:bidi="fa-IR"/>
        </w:rPr>
        <w:t xml:space="preserve"> </w:t>
      </w:r>
      <w:r w:rsidR="00311E86" w:rsidRPr="00534F0C">
        <w:rPr>
          <w:rFonts w:ascii="Mosawi" w:hAnsi="Mosawi" w:hint="cs"/>
          <w:rtl/>
          <w:lang w:bidi="fa-IR"/>
        </w:rPr>
        <w:t>إباحة</w:t>
      </w:r>
      <w:r w:rsidR="00EF4CB8"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ولو</w:t>
      </w:r>
      <w:r w:rsidR="00311E86" w:rsidRPr="00534F0C">
        <w:rPr>
          <w:rFonts w:ascii="Mosawi" w:hAnsi="Mosawi"/>
          <w:rtl/>
          <w:lang w:bidi="fa-IR"/>
        </w:rPr>
        <w:t xml:space="preserve"> </w:t>
      </w:r>
      <w:r w:rsidR="00311E86" w:rsidRPr="00534F0C">
        <w:rPr>
          <w:rFonts w:ascii="Mosawi" w:hAnsi="Mosawi" w:hint="cs"/>
          <w:rtl/>
          <w:lang w:bidi="fa-IR"/>
        </w:rPr>
        <w:t>ادّع</w:t>
      </w:r>
      <w:r w:rsidR="00EF4CB8" w:rsidRPr="00534F0C">
        <w:rPr>
          <w:rFonts w:ascii="Mosawi" w:hAnsi="Mosawi" w:hint="cs"/>
          <w:rtl/>
          <w:lang w:bidi="fa-IR"/>
        </w:rPr>
        <w:t>ى</w:t>
      </w:r>
      <w:r w:rsidR="00311E86" w:rsidRPr="00534F0C">
        <w:rPr>
          <w:rFonts w:ascii="Mosawi" w:hAnsi="Mosawi"/>
          <w:rtl/>
          <w:lang w:bidi="fa-IR"/>
        </w:rPr>
        <w:t xml:space="preserve"> </w:t>
      </w:r>
      <w:r w:rsidR="00311E86" w:rsidRPr="00534F0C">
        <w:rPr>
          <w:rFonts w:ascii="Mosawi" w:hAnsi="Mosawi" w:hint="cs"/>
          <w:rtl/>
          <w:lang w:bidi="fa-IR"/>
        </w:rPr>
        <w:t>شخص</w:t>
      </w:r>
      <w:r w:rsidR="00311E86" w:rsidRPr="00534F0C">
        <w:rPr>
          <w:rFonts w:ascii="Mosawi" w:hAnsi="Mosawi"/>
          <w:rtl/>
          <w:lang w:bidi="fa-IR"/>
        </w:rPr>
        <w:t xml:space="preserve"> </w:t>
      </w:r>
      <w:r w:rsidR="00311E86" w:rsidRPr="00534F0C">
        <w:rPr>
          <w:rFonts w:ascii="Mosawi" w:hAnsi="Mosawi" w:hint="cs"/>
          <w:rtl/>
          <w:lang w:bidi="fa-IR"/>
        </w:rPr>
        <w:t>حرمته</w:t>
      </w:r>
      <w:r w:rsidR="00311E86" w:rsidRPr="00534F0C">
        <w:rPr>
          <w:rFonts w:ascii="Mosawi" w:hAnsi="Mosawi"/>
          <w:rtl/>
          <w:lang w:bidi="fa-IR"/>
        </w:rPr>
        <w:t xml:space="preserve"> </w:t>
      </w:r>
      <w:r w:rsidR="00EF4CB8" w:rsidRPr="00534F0C">
        <w:rPr>
          <w:rFonts w:ascii="Mosawi" w:hAnsi="Mosawi" w:hint="cs"/>
          <w:rtl/>
          <w:lang w:bidi="fa-IR"/>
        </w:rPr>
        <w:t>فعليه</w:t>
      </w:r>
      <w:r w:rsidR="00311E86" w:rsidRPr="00534F0C">
        <w:rPr>
          <w:rFonts w:ascii="Mosawi" w:hAnsi="Mosawi"/>
          <w:rtl/>
          <w:lang w:bidi="fa-IR"/>
        </w:rPr>
        <w:t xml:space="preserve"> </w:t>
      </w:r>
      <w:r w:rsidR="00311E86" w:rsidRPr="00534F0C">
        <w:rPr>
          <w:rFonts w:ascii="Mosawi" w:hAnsi="Mosawi" w:hint="cs"/>
          <w:rtl/>
          <w:lang w:bidi="fa-IR"/>
        </w:rPr>
        <w:t>أن</w:t>
      </w:r>
      <w:r w:rsidR="00311E86" w:rsidRPr="00534F0C">
        <w:rPr>
          <w:rFonts w:ascii="Mosawi" w:hAnsi="Mosawi"/>
          <w:rtl/>
          <w:lang w:bidi="fa-IR"/>
        </w:rPr>
        <w:t xml:space="preserve"> </w:t>
      </w:r>
      <w:r w:rsidR="00311E86" w:rsidRPr="00534F0C">
        <w:rPr>
          <w:rFonts w:ascii="Times New Roman" w:hAnsi="Times New Roman" w:hint="cs"/>
          <w:rtl/>
          <w:lang w:bidi="fa-IR"/>
        </w:rPr>
        <w:t>ي</w:t>
      </w:r>
      <w:r w:rsidR="00311E86" w:rsidRPr="00534F0C">
        <w:rPr>
          <w:rFonts w:ascii="Mosawi" w:hAnsi="Mosawi" w:hint="cs"/>
          <w:rtl/>
          <w:lang w:bidi="fa-IR"/>
        </w:rPr>
        <w:t>ق</w:t>
      </w:r>
      <w:r w:rsidR="00311E86" w:rsidRPr="00534F0C">
        <w:rPr>
          <w:rFonts w:ascii="Times New Roman" w:hAnsi="Times New Roman" w:hint="cs"/>
          <w:rtl/>
          <w:lang w:bidi="fa-IR"/>
        </w:rPr>
        <w:t>ي</w:t>
      </w:r>
      <w:r w:rsidR="00311E86" w:rsidRPr="00534F0C">
        <w:rPr>
          <w:rFonts w:ascii="Mosawi" w:hAnsi="Mosawi" w:hint="cs"/>
          <w:rtl/>
          <w:lang w:bidi="fa-IR"/>
        </w:rPr>
        <w:t>م</w:t>
      </w:r>
      <w:r w:rsidR="00311E86" w:rsidRPr="00534F0C">
        <w:rPr>
          <w:rFonts w:ascii="Mosawi" w:hAnsi="Mosawi"/>
          <w:rtl/>
          <w:lang w:bidi="fa-IR"/>
        </w:rPr>
        <w:t xml:space="preserve"> </w:t>
      </w:r>
      <w:r w:rsidR="00311E86" w:rsidRPr="00534F0C">
        <w:rPr>
          <w:rFonts w:ascii="Mosawi" w:hAnsi="Mosawi" w:hint="cs"/>
          <w:rtl/>
          <w:lang w:bidi="fa-IR"/>
        </w:rPr>
        <w:t>دل</w:t>
      </w:r>
      <w:r w:rsidR="00311E86" w:rsidRPr="00534F0C">
        <w:rPr>
          <w:rFonts w:ascii="Times New Roman" w:hAnsi="Times New Roman" w:hint="cs"/>
          <w:rtl/>
          <w:lang w:bidi="fa-IR"/>
        </w:rPr>
        <w:t>ي</w:t>
      </w:r>
      <w:r w:rsidR="00311E86" w:rsidRPr="00534F0C">
        <w:rPr>
          <w:rFonts w:ascii="Mosawi" w:hAnsi="Mosawi" w:hint="cs"/>
          <w:rtl/>
          <w:lang w:bidi="fa-IR"/>
        </w:rPr>
        <w:t>لا</w:t>
      </w:r>
      <w:r w:rsidR="00EF4CB8"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وعل</w:t>
      </w:r>
      <w:r w:rsidR="00311E86" w:rsidRPr="00534F0C">
        <w:rPr>
          <w:rFonts w:ascii="Times New Roman" w:hAnsi="Times New Roman" w:hint="cs"/>
          <w:rtl/>
          <w:lang w:bidi="fa-IR"/>
        </w:rPr>
        <w:t>ي</w:t>
      </w:r>
      <w:r w:rsidR="00311E86" w:rsidRPr="00534F0C">
        <w:rPr>
          <w:rFonts w:ascii="Mosawi" w:hAnsi="Mosawi" w:hint="cs"/>
          <w:rtl/>
          <w:lang w:bidi="fa-IR"/>
        </w:rPr>
        <w:t>ه</w:t>
      </w:r>
      <w:r w:rsidR="00311E86" w:rsidRPr="00534F0C">
        <w:rPr>
          <w:rFonts w:ascii="Mosawi" w:hAnsi="Mosawi"/>
          <w:rtl/>
          <w:lang w:bidi="fa-IR"/>
        </w:rPr>
        <w:t xml:space="preserve"> </w:t>
      </w:r>
      <w:r w:rsidR="00311E86" w:rsidRPr="00534F0C">
        <w:rPr>
          <w:rFonts w:ascii="Mosawi" w:hAnsi="Mosawi" w:hint="cs"/>
          <w:rtl/>
          <w:lang w:bidi="fa-IR"/>
        </w:rPr>
        <w:t>اتفاق</w:t>
      </w:r>
      <w:r w:rsidR="00EF4CB8"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ب</w:t>
      </w:r>
      <w:r w:rsidR="00311E86" w:rsidRPr="00534F0C">
        <w:rPr>
          <w:rFonts w:ascii="Times New Roman" w:hAnsi="Times New Roman" w:hint="cs"/>
          <w:rtl/>
          <w:lang w:bidi="fa-IR"/>
        </w:rPr>
        <w:t>ي</w:t>
      </w:r>
      <w:r w:rsidR="00311E86" w:rsidRPr="00534F0C">
        <w:rPr>
          <w:rFonts w:ascii="Mosawi" w:hAnsi="Mosawi" w:hint="cs"/>
          <w:rtl/>
          <w:lang w:bidi="fa-IR"/>
        </w:rPr>
        <w:t>ن</w:t>
      </w:r>
      <w:r w:rsidR="00311E86" w:rsidRPr="00534F0C">
        <w:rPr>
          <w:rFonts w:ascii="Mosawi" w:hAnsi="Mosawi"/>
          <w:rtl/>
          <w:lang w:bidi="fa-IR"/>
        </w:rPr>
        <w:t xml:space="preserve"> </w:t>
      </w:r>
      <w:r w:rsidR="00311E86" w:rsidRPr="00534F0C">
        <w:rPr>
          <w:rFonts w:ascii="Mosawi" w:hAnsi="Mosawi" w:hint="cs"/>
          <w:rtl/>
          <w:lang w:bidi="fa-IR"/>
        </w:rPr>
        <w:t>فرق</w:t>
      </w:r>
      <w:r w:rsidR="00311E86" w:rsidRPr="00534F0C">
        <w:rPr>
          <w:rFonts w:ascii="Mosawi" w:hAnsi="Mosawi"/>
          <w:rtl/>
          <w:lang w:bidi="fa-IR"/>
        </w:rPr>
        <w:t xml:space="preserve"> </w:t>
      </w:r>
      <w:r w:rsidR="00311E86" w:rsidRPr="00534F0C">
        <w:rPr>
          <w:rFonts w:ascii="Mosawi" w:hAnsi="Mosawi" w:hint="cs"/>
          <w:rtl/>
          <w:lang w:bidi="fa-IR"/>
        </w:rPr>
        <w:t>المسلم</w:t>
      </w:r>
      <w:r w:rsidR="00311E86" w:rsidRPr="00534F0C">
        <w:rPr>
          <w:rFonts w:ascii="Times New Roman" w:hAnsi="Times New Roman" w:hint="cs"/>
          <w:rtl/>
          <w:lang w:bidi="fa-IR"/>
        </w:rPr>
        <w:t>ي</w:t>
      </w:r>
      <w:r w:rsidR="00311E86" w:rsidRPr="00534F0C">
        <w:rPr>
          <w:rFonts w:ascii="Mosawi" w:hAnsi="Mosawi" w:hint="cs"/>
          <w:rtl/>
          <w:lang w:bidi="fa-IR"/>
        </w:rPr>
        <w:t>ن</w:t>
      </w:r>
      <w:r w:rsidR="00311E86" w:rsidRPr="00534F0C">
        <w:rPr>
          <w:rFonts w:ascii="Mosawi" w:hAnsi="Mosawi"/>
          <w:rtl/>
          <w:lang w:bidi="fa-IR"/>
        </w:rPr>
        <w:t xml:space="preserve"> </w:t>
      </w:r>
      <w:r w:rsidR="00311E86" w:rsidRPr="00534F0C">
        <w:rPr>
          <w:rFonts w:ascii="Mosawi" w:hAnsi="Mosawi" w:hint="cs"/>
          <w:rtl/>
          <w:lang w:bidi="fa-IR"/>
        </w:rPr>
        <w:t>العد</w:t>
      </w:r>
      <w:r w:rsidR="00311E86" w:rsidRPr="00534F0C">
        <w:rPr>
          <w:rFonts w:ascii="Times New Roman" w:hAnsi="Times New Roman" w:hint="cs"/>
          <w:rtl/>
          <w:lang w:bidi="fa-IR"/>
        </w:rPr>
        <w:t>ي</w:t>
      </w:r>
      <w:r w:rsidR="00311E86" w:rsidRPr="00534F0C">
        <w:rPr>
          <w:rFonts w:ascii="Mosawi" w:hAnsi="Mosawi" w:hint="cs"/>
          <w:rtl/>
          <w:lang w:bidi="fa-IR"/>
        </w:rPr>
        <w:t>دة</w:t>
      </w:r>
      <w:r w:rsidR="00311E86" w:rsidRPr="00534F0C">
        <w:rPr>
          <w:rFonts w:ascii="Mosawi" w:hAnsi="Mosawi"/>
          <w:rtl/>
          <w:lang w:bidi="fa-IR"/>
        </w:rPr>
        <w:t xml:space="preserve">. </w:t>
      </w:r>
      <w:r w:rsidR="00311E86" w:rsidRPr="00534F0C">
        <w:rPr>
          <w:rFonts w:ascii="Mosawi" w:hAnsi="Mosawi" w:hint="cs"/>
          <w:rtl/>
          <w:lang w:bidi="fa-IR"/>
        </w:rPr>
        <w:t>أجاز</w:t>
      </w:r>
      <w:r w:rsidR="00311E86" w:rsidRPr="00534F0C">
        <w:rPr>
          <w:rFonts w:ascii="Mosawi" w:hAnsi="Mosawi"/>
          <w:rtl/>
          <w:lang w:bidi="fa-IR"/>
        </w:rPr>
        <w:t xml:space="preserve"> </w:t>
      </w:r>
      <w:r w:rsidR="00311E86" w:rsidRPr="00534F0C">
        <w:rPr>
          <w:rFonts w:ascii="Mosawi" w:hAnsi="Mosawi" w:hint="cs"/>
          <w:rtl/>
          <w:lang w:bidi="fa-IR"/>
        </w:rPr>
        <w:t>الكث</w:t>
      </w:r>
      <w:r w:rsidR="00311E86" w:rsidRPr="00534F0C">
        <w:rPr>
          <w:rFonts w:ascii="Times New Roman" w:hAnsi="Times New Roman" w:hint="cs"/>
          <w:rtl/>
          <w:lang w:bidi="fa-IR"/>
        </w:rPr>
        <w:t>ي</w:t>
      </w:r>
      <w:r w:rsidR="00311E86" w:rsidRPr="00534F0C">
        <w:rPr>
          <w:rFonts w:ascii="Mosawi" w:hAnsi="Mosawi" w:hint="cs"/>
          <w:rtl/>
          <w:lang w:bidi="fa-IR"/>
        </w:rPr>
        <w:t>ر</w:t>
      </w:r>
      <w:r w:rsidR="00311E86" w:rsidRPr="00534F0C">
        <w:rPr>
          <w:rFonts w:ascii="Mosawi" w:hAnsi="Mosawi"/>
          <w:rtl/>
          <w:lang w:bidi="fa-IR"/>
        </w:rPr>
        <w:t xml:space="preserve"> </w:t>
      </w:r>
      <w:r w:rsidR="00311E86" w:rsidRPr="00534F0C">
        <w:rPr>
          <w:rFonts w:ascii="Mosawi" w:hAnsi="Mosawi" w:hint="cs"/>
          <w:rtl/>
          <w:lang w:bidi="fa-IR"/>
        </w:rPr>
        <w:t>من</w:t>
      </w:r>
      <w:r w:rsidR="00311E86" w:rsidRPr="00534F0C">
        <w:rPr>
          <w:rFonts w:ascii="Mosawi" w:hAnsi="Mosawi"/>
          <w:rtl/>
          <w:lang w:bidi="fa-IR"/>
        </w:rPr>
        <w:t xml:space="preserve"> </w:t>
      </w:r>
      <w:r w:rsidR="00311E86" w:rsidRPr="00534F0C">
        <w:rPr>
          <w:rFonts w:ascii="Mosawi" w:hAnsi="Mosawi" w:hint="cs"/>
          <w:rtl/>
          <w:lang w:bidi="fa-IR"/>
        </w:rPr>
        <w:t>فقهاء</w:t>
      </w:r>
      <w:r w:rsidR="00311E86" w:rsidRPr="00534F0C">
        <w:rPr>
          <w:rFonts w:ascii="Mosawi" w:hAnsi="Mosawi"/>
          <w:rtl/>
          <w:lang w:bidi="fa-IR"/>
        </w:rPr>
        <w:t xml:space="preserve"> </w:t>
      </w:r>
      <w:r w:rsidR="00311E86" w:rsidRPr="00534F0C">
        <w:rPr>
          <w:rFonts w:ascii="Mosawi" w:hAnsi="Mosawi" w:hint="cs"/>
          <w:rtl/>
          <w:lang w:bidi="fa-IR"/>
        </w:rPr>
        <w:t>الش</w:t>
      </w:r>
      <w:r w:rsidR="00311E86" w:rsidRPr="00534F0C">
        <w:rPr>
          <w:rFonts w:ascii="Times New Roman" w:hAnsi="Times New Roman" w:hint="cs"/>
          <w:rtl/>
          <w:lang w:bidi="fa-IR"/>
        </w:rPr>
        <w:t>ي</w:t>
      </w:r>
      <w:r w:rsidR="00311E86" w:rsidRPr="00534F0C">
        <w:rPr>
          <w:rFonts w:ascii="Mosawi" w:hAnsi="Mosawi" w:hint="cs"/>
          <w:rtl/>
          <w:lang w:bidi="fa-IR"/>
        </w:rPr>
        <w:t>عة</w:t>
      </w:r>
      <w:r w:rsidR="00311E86" w:rsidRPr="00534F0C">
        <w:rPr>
          <w:rFonts w:ascii="Mosawi" w:hAnsi="Mosawi"/>
          <w:rtl/>
          <w:lang w:bidi="fa-IR"/>
        </w:rPr>
        <w:t xml:space="preserve"> </w:t>
      </w:r>
      <w:r w:rsidR="00311E86" w:rsidRPr="00534F0C">
        <w:rPr>
          <w:rFonts w:ascii="Mosawi" w:hAnsi="Mosawi" w:hint="cs"/>
          <w:rtl/>
          <w:lang w:bidi="fa-IR"/>
        </w:rPr>
        <w:t>الاستنساخ</w:t>
      </w:r>
      <w:r w:rsidR="00311E86" w:rsidRPr="00534F0C">
        <w:rPr>
          <w:rFonts w:ascii="Mosawi" w:hAnsi="Mosawi"/>
          <w:rtl/>
          <w:lang w:bidi="fa-IR"/>
        </w:rPr>
        <w:t xml:space="preserve"> </w:t>
      </w:r>
      <w:r w:rsidR="00311E86" w:rsidRPr="00534F0C">
        <w:rPr>
          <w:rFonts w:ascii="Mosawi" w:hAnsi="Mosawi" w:hint="cs"/>
          <w:rtl/>
          <w:lang w:bidi="fa-IR"/>
        </w:rPr>
        <w:t>البشريّ</w:t>
      </w:r>
      <w:r w:rsidR="00311E86" w:rsidRPr="00534F0C">
        <w:rPr>
          <w:rFonts w:ascii="Mosawi" w:hAnsi="Mosawi"/>
          <w:rtl/>
          <w:lang w:bidi="fa-IR"/>
        </w:rPr>
        <w:t xml:space="preserve"> </w:t>
      </w:r>
      <w:r w:rsidR="00311E86" w:rsidRPr="00534F0C">
        <w:rPr>
          <w:rFonts w:ascii="Mosawi" w:hAnsi="Mosawi" w:hint="cs"/>
          <w:rtl/>
          <w:lang w:bidi="fa-IR"/>
        </w:rPr>
        <w:t>بالتمسّك</w:t>
      </w:r>
      <w:r w:rsidR="00311E86" w:rsidRPr="00534F0C">
        <w:rPr>
          <w:rFonts w:ascii="Mosawi" w:hAnsi="Mosawi"/>
          <w:rtl/>
          <w:lang w:bidi="fa-IR"/>
        </w:rPr>
        <w:t xml:space="preserve"> </w:t>
      </w:r>
      <w:r w:rsidR="00311E86" w:rsidRPr="00534F0C">
        <w:rPr>
          <w:rFonts w:ascii="Mosawi" w:hAnsi="Mosawi" w:hint="cs"/>
          <w:rtl/>
          <w:lang w:bidi="fa-IR"/>
        </w:rPr>
        <w:t>بهذا</w:t>
      </w:r>
      <w:r w:rsidR="00311E86" w:rsidRPr="00534F0C">
        <w:rPr>
          <w:rFonts w:ascii="Mosawi" w:hAnsi="Mosawi"/>
          <w:rtl/>
          <w:lang w:bidi="fa-IR"/>
        </w:rPr>
        <w:t xml:space="preserve"> </w:t>
      </w:r>
      <w:r w:rsidR="00311E86" w:rsidRPr="00534F0C">
        <w:rPr>
          <w:rFonts w:ascii="Mosawi" w:hAnsi="Mosawi" w:hint="cs"/>
          <w:rtl/>
          <w:lang w:bidi="fa-IR"/>
        </w:rPr>
        <w:t>الأصل</w:t>
      </w:r>
      <w:r w:rsidR="00311E86" w:rsidRPr="00534F0C">
        <w:rPr>
          <w:rFonts w:ascii="Mosawi" w:hAnsi="Mosawi"/>
          <w:vertAlign w:val="superscript"/>
          <w:rtl/>
          <w:lang w:bidi="fa-IR"/>
        </w:rPr>
        <w:t>(</w:t>
      </w:r>
      <w:r w:rsidR="00311E86" w:rsidRPr="00534F0C">
        <w:rPr>
          <w:rStyle w:val="EndnoteReference"/>
          <w:rFonts w:ascii="Mosawi" w:hAnsi="Mosawi"/>
          <w:rtl/>
          <w:lang w:bidi="fa-IR"/>
        </w:rPr>
        <w:endnoteReference w:id="223"/>
      </w:r>
      <w:r w:rsidR="00311E86" w:rsidRPr="00534F0C">
        <w:rPr>
          <w:rFonts w:ascii="Mosawi" w:hAnsi="Mosawi"/>
          <w:vertAlign w:val="superscript"/>
          <w:rtl/>
          <w:lang w:bidi="fa-IR"/>
        </w:rPr>
        <w:t>)</w:t>
      </w:r>
      <w:r w:rsidR="00311E86" w:rsidRPr="00534F0C">
        <w:rPr>
          <w:rFonts w:ascii="Mosawi" w:hAnsi="Mosawi"/>
          <w:rtl/>
          <w:lang w:bidi="fa-IR"/>
        </w:rPr>
        <w:t xml:space="preserve">. </w:t>
      </w:r>
    </w:p>
    <w:p w:rsidR="00311E86" w:rsidRPr="00534F0C" w:rsidRDefault="00311E86" w:rsidP="00500774">
      <w:pPr>
        <w:rPr>
          <w:rFonts w:ascii="Mosawi" w:hAnsi="Mosawi"/>
          <w:rtl/>
          <w:lang w:bidi="fa-IR"/>
        </w:rPr>
      </w:pPr>
    </w:p>
    <w:p w:rsidR="00311E86" w:rsidRPr="00534F0C" w:rsidRDefault="00311E86" w:rsidP="00EF4CB8">
      <w:pPr>
        <w:pStyle w:val="Heading3"/>
        <w:rPr>
          <w:color w:val="auto"/>
          <w:rtl/>
          <w:lang w:bidi="fa-IR"/>
        </w:rPr>
      </w:pPr>
      <w:r w:rsidRPr="00534F0C">
        <w:rPr>
          <w:color w:val="auto"/>
          <w:rtl/>
          <w:lang w:bidi="ar-LB"/>
        </w:rPr>
        <w:t>4ـ</w:t>
      </w:r>
      <w:r w:rsidRPr="00534F0C">
        <w:rPr>
          <w:rFonts w:hint="cs"/>
          <w:color w:val="auto"/>
          <w:rtl/>
          <w:lang w:bidi="fa-IR"/>
        </w:rPr>
        <w:t xml:space="preserve"> </w:t>
      </w:r>
      <w:r w:rsidR="00EF4CB8" w:rsidRPr="00534F0C">
        <w:rPr>
          <w:rFonts w:hint="cs"/>
          <w:color w:val="auto"/>
          <w:rtl/>
          <w:lang w:bidi="fa-IR"/>
        </w:rPr>
        <w:t>الحكم</w:t>
      </w:r>
      <w:r w:rsidRPr="00534F0C">
        <w:rPr>
          <w:color w:val="auto"/>
          <w:rtl/>
          <w:lang w:bidi="fa-IR"/>
        </w:rPr>
        <w:t xml:space="preserve"> الثانو</w:t>
      </w:r>
      <w:r w:rsidRPr="00534F0C">
        <w:rPr>
          <w:rFonts w:ascii="Times New Roman" w:hAnsi="Times New Roman" w:hint="cs"/>
          <w:color w:val="auto"/>
          <w:rtl/>
          <w:lang w:bidi="fa-IR"/>
        </w:rPr>
        <w:t>ي</w:t>
      </w:r>
      <w:r w:rsidRPr="00534F0C">
        <w:rPr>
          <w:color w:val="auto"/>
          <w:rtl/>
          <w:lang w:bidi="fa-IR"/>
        </w:rPr>
        <w:t xml:space="preserve"> </w:t>
      </w:r>
      <w:r w:rsidR="00EF4CB8" w:rsidRPr="00534F0C">
        <w:rPr>
          <w:rFonts w:hint="cs"/>
          <w:color w:val="auto"/>
          <w:rtl/>
          <w:lang w:bidi="fa-IR"/>
        </w:rPr>
        <w:t>ل</w:t>
      </w:r>
      <w:r w:rsidRPr="00534F0C">
        <w:rPr>
          <w:rFonts w:hint="cs"/>
          <w:color w:val="auto"/>
          <w:rtl/>
          <w:lang w:bidi="fa-IR"/>
        </w:rPr>
        <w:t>لاستنساخ</w:t>
      </w:r>
      <w:r w:rsidRPr="00534F0C">
        <w:rPr>
          <w:color w:val="auto"/>
          <w:rtl/>
          <w:lang w:bidi="fa-IR"/>
        </w:rPr>
        <w:t xml:space="preserve"> </w:t>
      </w:r>
      <w:r w:rsidRPr="00534F0C">
        <w:rPr>
          <w:rFonts w:hint="cs"/>
          <w:color w:val="auto"/>
          <w:rtl/>
          <w:lang w:bidi="fa-IR"/>
        </w:rPr>
        <w:t>البشريّ</w:t>
      </w:r>
      <w:r w:rsidRPr="00534F0C">
        <w:rPr>
          <w:color w:val="auto"/>
          <w:rtl/>
          <w:lang w:bidi="fa-IR"/>
        </w:rPr>
        <w:t xml:space="preserve"> </w:t>
      </w:r>
    </w:p>
    <w:p w:rsidR="00311E86" w:rsidRPr="00534F0C" w:rsidRDefault="00311E86" w:rsidP="00500774">
      <w:pPr>
        <w:rPr>
          <w:rFonts w:ascii="Mosawi" w:hAnsi="Mosawi"/>
          <w:rtl/>
          <w:lang w:bidi="fa-IR"/>
        </w:rPr>
      </w:pPr>
      <w:r w:rsidRPr="00534F0C">
        <w:rPr>
          <w:rFonts w:ascii="Mosawi" w:hAnsi="Mosawi" w:hint="cs"/>
          <w:rtl/>
          <w:lang w:bidi="fa-IR"/>
        </w:rPr>
        <w:t>رغم</w:t>
      </w:r>
      <w:r w:rsidRPr="00534F0C">
        <w:rPr>
          <w:rFonts w:ascii="Mosawi" w:hAnsi="Mosawi"/>
          <w:rtl/>
          <w:lang w:bidi="fa-IR"/>
        </w:rPr>
        <w:t xml:space="preserve"> </w:t>
      </w:r>
      <w:r w:rsidR="00EF4CB8" w:rsidRPr="00534F0C">
        <w:rPr>
          <w:rFonts w:ascii="Mosawi" w:hAnsi="Mosawi" w:hint="cs"/>
          <w:rtl/>
          <w:lang w:bidi="fa-IR"/>
        </w:rPr>
        <w:t>كون الحكم</w:t>
      </w:r>
      <w:r w:rsidRPr="00534F0C">
        <w:rPr>
          <w:rFonts w:ascii="Mosawi" w:hAnsi="Mosawi"/>
          <w:rtl/>
          <w:lang w:bidi="fa-IR"/>
        </w:rPr>
        <w:t xml:space="preserve"> </w:t>
      </w:r>
      <w:r w:rsidRPr="00534F0C">
        <w:rPr>
          <w:rFonts w:ascii="Mosawi" w:hAnsi="Mosawi" w:hint="cs"/>
          <w:rtl/>
          <w:lang w:bidi="fa-IR"/>
        </w:rPr>
        <w:t>الأول</w:t>
      </w:r>
      <w:r w:rsidRPr="00534F0C">
        <w:rPr>
          <w:rFonts w:ascii="Times New Roman" w:hAnsi="Times New Roman" w:hint="cs"/>
          <w:rtl/>
          <w:lang w:bidi="fa-IR"/>
        </w:rPr>
        <w:t>ي</w:t>
      </w:r>
      <w:r w:rsidRPr="00534F0C">
        <w:rPr>
          <w:rFonts w:ascii="Mosawi" w:hAnsi="Mosawi"/>
          <w:rtl/>
          <w:lang w:bidi="fa-IR"/>
        </w:rPr>
        <w:t xml:space="preserve"> </w:t>
      </w:r>
      <w:r w:rsidR="00EF4CB8" w:rsidRPr="00534F0C">
        <w:rPr>
          <w:rFonts w:ascii="Mosawi" w:hAnsi="Mosawi" w:hint="cs"/>
          <w:rtl/>
          <w:lang w:bidi="fa-IR"/>
        </w:rPr>
        <w:t>للاستنساخ</w:t>
      </w:r>
      <w:r w:rsidR="00EF4CB8" w:rsidRPr="00534F0C">
        <w:rPr>
          <w:rFonts w:ascii="Mosawi" w:hAnsi="Mosawi"/>
          <w:rtl/>
          <w:lang w:bidi="fa-IR"/>
        </w:rPr>
        <w:t xml:space="preserve"> </w:t>
      </w:r>
      <w:r w:rsidR="00EF4CB8" w:rsidRPr="00534F0C">
        <w:rPr>
          <w:rFonts w:ascii="Mosawi" w:hAnsi="Mosawi" w:hint="cs"/>
          <w:rtl/>
          <w:lang w:bidi="fa-IR"/>
        </w:rPr>
        <w:t>البشريّ هو الحلية، اعتماداً على</w:t>
      </w:r>
      <w:r w:rsidR="00EF4CB8" w:rsidRPr="00534F0C">
        <w:rPr>
          <w:rFonts w:ascii="Mosawi" w:hAnsi="Mosawi"/>
          <w:rtl/>
          <w:lang w:bidi="fa-IR"/>
        </w:rPr>
        <w:t xml:space="preserve"> </w:t>
      </w:r>
      <w:r w:rsidR="00EF4CB8" w:rsidRPr="00534F0C">
        <w:rPr>
          <w:rFonts w:ascii="Mosawi" w:hAnsi="Mosawi" w:hint="cs"/>
          <w:rtl/>
          <w:lang w:bidi="fa-IR"/>
        </w:rPr>
        <w:t>أ</w:t>
      </w:r>
      <w:r w:rsidRPr="00534F0C">
        <w:rPr>
          <w:rFonts w:ascii="Mosawi" w:hAnsi="Mosawi" w:hint="cs"/>
          <w:rtl/>
          <w:lang w:bidi="fa-IR"/>
        </w:rPr>
        <w:t>صالة</w:t>
      </w:r>
      <w:r w:rsidRPr="00534F0C">
        <w:rPr>
          <w:rFonts w:ascii="Mosawi" w:hAnsi="Mosawi"/>
          <w:rtl/>
          <w:lang w:bidi="fa-IR"/>
        </w:rPr>
        <w:t xml:space="preserve"> </w:t>
      </w:r>
      <w:r w:rsidRPr="00534F0C">
        <w:rPr>
          <w:rFonts w:ascii="Mosawi" w:hAnsi="Mosawi" w:hint="cs"/>
          <w:rtl/>
          <w:lang w:bidi="fa-IR"/>
        </w:rPr>
        <w:t>الإباحة</w:t>
      </w:r>
      <w:r w:rsidR="00EF4CB8" w:rsidRPr="00534F0C">
        <w:rPr>
          <w:rFonts w:ascii="Mosawi" w:hAnsi="Mosawi" w:hint="cs"/>
          <w:rtl/>
          <w:lang w:bidi="fa-IR"/>
        </w:rPr>
        <w:t xml:space="preserve">، </w:t>
      </w:r>
      <w:r w:rsidRPr="00534F0C">
        <w:rPr>
          <w:rFonts w:ascii="Mosawi" w:hAnsi="Mosawi" w:hint="cs"/>
          <w:rtl/>
          <w:lang w:bidi="fa-IR"/>
        </w:rPr>
        <w:t>لكن</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الأحكام</w:t>
      </w:r>
      <w:r w:rsidR="00EF4CB8" w:rsidRPr="00534F0C">
        <w:rPr>
          <w:rFonts w:ascii="Mosawi" w:hAnsi="Mosawi" w:hint="cs"/>
          <w:rtl/>
          <w:lang w:bidi="fa-IR"/>
        </w:rPr>
        <w:t xml:space="preserve"> معتبرة</w:t>
      </w:r>
      <w:r w:rsidRPr="00534F0C">
        <w:rPr>
          <w:rFonts w:ascii="Mosawi" w:hAnsi="Mosawi"/>
          <w:rtl/>
          <w:lang w:bidi="fa-IR"/>
        </w:rPr>
        <w:t xml:space="preserve"> </w:t>
      </w:r>
      <w:r w:rsidR="00EF4CB8" w:rsidRPr="00534F0C">
        <w:rPr>
          <w:rFonts w:ascii="Mosawi" w:hAnsi="Mosawi" w:hint="cs"/>
          <w:rtl/>
          <w:lang w:bidi="fa-IR"/>
        </w:rPr>
        <w:t>ما</w:t>
      </w:r>
      <w:r w:rsidRPr="00534F0C">
        <w:rPr>
          <w:rFonts w:ascii="Mosawi" w:hAnsi="Mosawi"/>
          <w:rtl/>
          <w:lang w:bidi="fa-IR"/>
        </w:rPr>
        <w:t xml:space="preserve"> </w:t>
      </w:r>
      <w:r w:rsidRPr="00534F0C">
        <w:rPr>
          <w:rFonts w:ascii="Mosawi" w:hAnsi="Mosawi" w:hint="cs"/>
          <w:rtl/>
          <w:lang w:bidi="fa-IR"/>
        </w:rPr>
        <w:t>لم</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كن</w:t>
      </w:r>
      <w:r w:rsidRPr="00534F0C">
        <w:rPr>
          <w:rFonts w:ascii="Mosawi" w:hAnsi="Mosawi"/>
          <w:rtl/>
          <w:lang w:bidi="fa-IR"/>
        </w:rPr>
        <w:t xml:space="preserve"> </w:t>
      </w:r>
      <w:r w:rsidRPr="00534F0C">
        <w:rPr>
          <w:rFonts w:ascii="Mosawi" w:hAnsi="Mosawi" w:hint="cs"/>
          <w:rtl/>
          <w:lang w:bidi="fa-IR"/>
        </w:rPr>
        <w:t>هناك</w:t>
      </w:r>
      <w:r w:rsidRPr="00534F0C">
        <w:rPr>
          <w:rFonts w:ascii="Mosawi" w:hAnsi="Mosawi"/>
          <w:rtl/>
          <w:lang w:bidi="fa-IR"/>
        </w:rPr>
        <w:t xml:space="preserve"> </w:t>
      </w:r>
      <w:r w:rsidRPr="00534F0C">
        <w:rPr>
          <w:rFonts w:ascii="Mosawi" w:hAnsi="Mosawi" w:hint="cs"/>
          <w:rtl/>
          <w:lang w:bidi="fa-IR"/>
        </w:rPr>
        <w:t>دل</w:t>
      </w:r>
      <w:r w:rsidRPr="00534F0C">
        <w:rPr>
          <w:rFonts w:ascii="Times New Roman" w:hAnsi="Times New Roman" w:hint="cs"/>
          <w:rtl/>
          <w:lang w:bidi="fa-IR"/>
        </w:rPr>
        <w:t>ي</w:t>
      </w:r>
      <w:r w:rsidRPr="00534F0C">
        <w:rPr>
          <w:rFonts w:ascii="Mosawi" w:hAnsi="Mosawi" w:hint="cs"/>
          <w:rtl/>
          <w:lang w:bidi="fa-IR"/>
        </w:rPr>
        <w:t>ل</w:t>
      </w:r>
      <w:r w:rsidR="00EF4CB8" w:rsidRPr="00534F0C">
        <w:rPr>
          <w:rFonts w:ascii="Mosawi" w:hAnsi="Mosawi" w:hint="cs"/>
          <w:rtl/>
          <w:lang w:bidi="fa-IR"/>
        </w:rPr>
        <w:t>ٌ</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خالفها</w:t>
      </w:r>
      <w:r w:rsidRPr="00534F0C">
        <w:rPr>
          <w:rFonts w:ascii="Mosawi" w:hAnsi="Mosawi"/>
          <w:rtl/>
          <w:lang w:bidi="fa-IR"/>
        </w:rPr>
        <w:t xml:space="preserve">. </w:t>
      </w:r>
      <w:r w:rsidR="00EF4CB8" w:rsidRPr="00534F0C">
        <w:rPr>
          <w:rFonts w:ascii="Mosawi" w:hAnsi="Mosawi" w:hint="cs"/>
          <w:rtl/>
          <w:lang w:bidi="fa-IR"/>
        </w:rPr>
        <w:t>و</w:t>
      </w:r>
      <w:r w:rsidRPr="00534F0C">
        <w:rPr>
          <w:rFonts w:ascii="Mosawi" w:hAnsi="Mosawi" w:hint="cs"/>
          <w:rtl/>
          <w:lang w:bidi="fa-IR"/>
        </w:rPr>
        <w:t>نظرا</w:t>
      </w:r>
      <w:r w:rsidR="00EF4CB8" w:rsidRPr="00534F0C">
        <w:rPr>
          <w:rFonts w:ascii="Mosawi" w:hAnsi="Mosawi" w:hint="cs"/>
          <w:rtl/>
          <w:lang w:bidi="fa-IR"/>
        </w:rPr>
        <w:t>ً</w:t>
      </w:r>
      <w:r w:rsidRPr="00534F0C">
        <w:rPr>
          <w:rFonts w:ascii="Mosawi" w:hAnsi="Mosawi"/>
          <w:rtl/>
          <w:lang w:bidi="fa-IR"/>
        </w:rPr>
        <w:t xml:space="preserve"> </w:t>
      </w:r>
      <w:r w:rsidR="00027092" w:rsidRPr="00534F0C">
        <w:rPr>
          <w:rFonts w:ascii="Mosawi" w:hAnsi="Mosawi" w:hint="cs"/>
          <w:rtl/>
          <w:lang w:bidi="fa-IR"/>
        </w:rPr>
        <w:t>لدخول</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00027092" w:rsidRPr="00534F0C">
        <w:rPr>
          <w:rFonts w:ascii="Mosawi" w:hAnsi="Mosawi" w:hint="cs"/>
          <w:rtl/>
          <w:lang w:bidi="fa-IR"/>
        </w:rPr>
        <w:t xml:space="preserve">في </w:t>
      </w:r>
      <w:r w:rsidRPr="00534F0C">
        <w:rPr>
          <w:rFonts w:ascii="Mosawi" w:hAnsi="Mosawi" w:hint="cs"/>
          <w:rtl/>
          <w:lang w:bidi="fa-IR"/>
        </w:rPr>
        <w:t>القواعد</w:t>
      </w:r>
      <w:r w:rsidRPr="00534F0C">
        <w:rPr>
          <w:rFonts w:ascii="Mosawi" w:hAnsi="Mosawi"/>
          <w:rtl/>
          <w:lang w:bidi="fa-IR"/>
        </w:rPr>
        <w:t xml:space="preserve"> </w:t>
      </w:r>
      <w:r w:rsidRPr="00534F0C">
        <w:rPr>
          <w:rFonts w:ascii="Mosawi" w:hAnsi="Mosawi" w:hint="cs"/>
          <w:rtl/>
          <w:lang w:bidi="fa-IR"/>
        </w:rPr>
        <w:t>الأربعة</w:t>
      </w:r>
      <w:r w:rsidR="00EF4CB8"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وه</w:t>
      </w:r>
      <w:r w:rsidRPr="00534F0C">
        <w:rPr>
          <w:rFonts w:ascii="Times New Roman" w:hAnsi="Times New Roman" w:hint="cs"/>
          <w:rtl/>
          <w:lang w:bidi="fa-IR"/>
        </w:rPr>
        <w:t>ي</w:t>
      </w:r>
      <w:r w:rsidR="00EF4CB8" w:rsidRPr="00534F0C">
        <w:rPr>
          <w:rFonts w:ascii="Times New Roman" w:hAnsi="Times New Roman" w:hint="cs"/>
          <w:rtl/>
          <w:lang w:bidi="fa-IR"/>
        </w:rPr>
        <w:t>:</w:t>
      </w:r>
      <w:r w:rsidRPr="00534F0C">
        <w:rPr>
          <w:rFonts w:ascii="Mosawi" w:hAnsi="Mosawi"/>
          <w:rtl/>
          <w:lang w:bidi="fa-IR"/>
        </w:rPr>
        <w:t xml:space="preserve"> </w:t>
      </w:r>
      <w:r w:rsidRPr="00534F0C">
        <w:rPr>
          <w:rFonts w:ascii="Mosawi" w:hAnsi="Mosawi" w:hint="cs"/>
          <w:rtl/>
          <w:lang w:bidi="fa-IR"/>
        </w:rPr>
        <w:t>لا</w:t>
      </w:r>
      <w:r w:rsidR="00EF4CB8" w:rsidRPr="00534F0C">
        <w:rPr>
          <w:rFonts w:ascii="Mosawi" w:hAnsi="Mosawi" w:hint="cs"/>
          <w:rtl/>
          <w:lang w:bidi="fa-IR"/>
        </w:rPr>
        <w:t xml:space="preserve"> </w:t>
      </w:r>
      <w:r w:rsidRPr="00534F0C">
        <w:rPr>
          <w:rFonts w:ascii="Mosawi" w:hAnsi="Mosawi" w:hint="cs"/>
          <w:rtl/>
          <w:lang w:bidi="fa-IR"/>
        </w:rPr>
        <w:t>ضرر، كرامة</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الذات</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w:t>
      </w:r>
      <w:r w:rsidRPr="00534F0C">
        <w:rPr>
          <w:rFonts w:ascii="Mosawi" w:hAnsi="Mosawi" w:hint="cs"/>
          <w:rtl/>
          <w:lang w:bidi="fa-IR"/>
        </w:rPr>
        <w:t xml:space="preserve"> حرمة</w:t>
      </w:r>
      <w:r w:rsidRPr="00534F0C">
        <w:rPr>
          <w:rFonts w:ascii="Mosawi" w:hAnsi="Mosawi"/>
          <w:rtl/>
          <w:lang w:bidi="fa-IR"/>
        </w:rPr>
        <w:t xml:space="preserve"> </w:t>
      </w:r>
      <w:r w:rsidR="005B0CAD" w:rsidRPr="00534F0C">
        <w:rPr>
          <w:rFonts w:ascii="Mosawi" w:hAnsi="Mosawi" w:hint="cs"/>
          <w:rtl/>
          <w:lang w:bidi="fa-IR"/>
        </w:rPr>
        <w:t>الإخلال</w:t>
      </w:r>
      <w:r w:rsidRPr="00534F0C">
        <w:rPr>
          <w:rFonts w:ascii="Mosawi" w:hAnsi="Mosawi"/>
          <w:rtl/>
          <w:lang w:bidi="fa-IR"/>
        </w:rPr>
        <w:t xml:space="preserve"> </w:t>
      </w:r>
      <w:r w:rsidR="005B0CAD" w:rsidRPr="00534F0C">
        <w:rPr>
          <w:rFonts w:ascii="Mosawi" w:hAnsi="Mosawi" w:hint="cs"/>
          <w:rtl/>
          <w:lang w:bidi="fa-IR"/>
        </w:rPr>
        <w:t>ب</w:t>
      </w:r>
      <w:r w:rsidRPr="00534F0C">
        <w:rPr>
          <w:rFonts w:ascii="Mosawi" w:hAnsi="Mosawi" w:hint="cs"/>
          <w:rtl/>
          <w:lang w:bidi="fa-IR"/>
        </w:rPr>
        <w:t>النظام</w:t>
      </w:r>
      <w:r w:rsidR="00EF4CB8"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والعدالة</w:t>
      </w:r>
      <w:r w:rsidRPr="00534F0C">
        <w:rPr>
          <w:rFonts w:ascii="Mosawi" w:hAnsi="Mosawi"/>
          <w:rtl/>
          <w:lang w:bidi="fa-IR"/>
        </w:rPr>
        <w:t xml:space="preserve"> </w:t>
      </w:r>
      <w:r w:rsidRPr="00534F0C">
        <w:rPr>
          <w:rFonts w:ascii="Mosawi" w:hAnsi="Mosawi" w:hint="cs"/>
          <w:rtl/>
          <w:lang w:bidi="fa-IR"/>
        </w:rPr>
        <w:t>الإنسان</w:t>
      </w:r>
      <w:r w:rsidRPr="00534F0C">
        <w:rPr>
          <w:rFonts w:ascii="Times New Roman" w:hAnsi="Times New Roman" w:hint="cs"/>
          <w:rtl/>
          <w:lang w:bidi="fa-IR"/>
        </w:rPr>
        <w:t>ي</w:t>
      </w:r>
      <w:r w:rsidRPr="00534F0C">
        <w:rPr>
          <w:rFonts w:ascii="Mosawi" w:hAnsi="Mosawi" w:hint="cs"/>
          <w:rtl/>
          <w:lang w:bidi="fa-IR"/>
        </w:rPr>
        <w:t>ة</w:t>
      </w:r>
      <w:r w:rsidR="00027092" w:rsidRPr="00534F0C">
        <w:rPr>
          <w:rFonts w:ascii="Mosawi" w:hAnsi="Mosawi" w:hint="cs"/>
          <w:rtl/>
          <w:lang w:bidi="fa-IR"/>
        </w:rPr>
        <w:t>،</w:t>
      </w:r>
      <w:r w:rsidRPr="00534F0C">
        <w:rPr>
          <w:rFonts w:ascii="Mosawi" w:hAnsi="Mosawi"/>
          <w:rtl/>
          <w:lang w:bidi="fa-IR"/>
        </w:rPr>
        <w:t xml:space="preserve"> </w:t>
      </w:r>
      <w:r w:rsidR="00EF4CB8" w:rsidRPr="00534F0C">
        <w:rPr>
          <w:rFonts w:ascii="Mosawi" w:hAnsi="Mosawi" w:hint="cs"/>
          <w:rtl/>
          <w:lang w:bidi="fa-IR"/>
        </w:rPr>
        <w:t>ي</w:t>
      </w:r>
      <w:r w:rsidR="00027092" w:rsidRPr="00534F0C">
        <w:rPr>
          <w:rFonts w:ascii="Mosawi" w:hAnsi="Mosawi" w:hint="cs"/>
          <w:rtl/>
          <w:lang w:bidi="fa-IR"/>
        </w:rPr>
        <w:t>حرُ</w:t>
      </w:r>
      <w:r w:rsidRPr="00534F0C">
        <w:rPr>
          <w:rFonts w:ascii="Mosawi" w:hAnsi="Mosawi" w:hint="cs"/>
          <w:rtl/>
          <w:lang w:bidi="fa-IR"/>
        </w:rPr>
        <w:t>م</w:t>
      </w:r>
      <w:r w:rsidRPr="00534F0C">
        <w:rPr>
          <w:rFonts w:ascii="Mosawi" w:hAnsi="Mosawi"/>
          <w:rtl/>
          <w:lang w:bidi="fa-IR"/>
        </w:rPr>
        <w:t xml:space="preserve"> </w:t>
      </w:r>
      <w:r w:rsidR="00027092" w:rsidRPr="00534F0C">
        <w:rPr>
          <w:rFonts w:ascii="Mosawi" w:hAnsi="Mosawi" w:hint="cs"/>
          <w:rtl/>
          <w:lang w:bidi="fa-IR"/>
        </w:rPr>
        <w:t xml:space="preserve">بالحكم الثانوي؛ </w:t>
      </w:r>
      <w:r w:rsidRPr="00534F0C">
        <w:rPr>
          <w:rFonts w:ascii="Mosawi" w:hAnsi="Mosawi" w:hint="cs"/>
          <w:rtl/>
          <w:lang w:bidi="fa-IR"/>
        </w:rPr>
        <w:t>لأن</w:t>
      </w:r>
      <w:r w:rsidRPr="00534F0C">
        <w:rPr>
          <w:rFonts w:ascii="Mosawi" w:hAnsi="Mosawi"/>
          <w:rtl/>
          <w:lang w:bidi="fa-IR"/>
        </w:rPr>
        <w:t xml:space="preserve"> </w:t>
      </w:r>
      <w:r w:rsidRPr="00534F0C">
        <w:rPr>
          <w:rFonts w:ascii="Mosawi" w:hAnsi="Mosawi" w:hint="cs"/>
          <w:rtl/>
          <w:lang w:bidi="fa-IR"/>
        </w:rPr>
        <w:t>للأحكام</w:t>
      </w:r>
      <w:r w:rsidRPr="00534F0C">
        <w:rPr>
          <w:rFonts w:ascii="Mosawi" w:hAnsi="Mosawi"/>
          <w:rtl/>
          <w:lang w:bidi="fa-IR"/>
        </w:rPr>
        <w:t xml:space="preserve"> </w:t>
      </w:r>
      <w:r w:rsidRPr="00534F0C">
        <w:rPr>
          <w:rFonts w:ascii="Mosawi" w:hAnsi="Mosawi" w:hint="cs"/>
          <w:rtl/>
          <w:lang w:bidi="fa-IR"/>
        </w:rPr>
        <w:t>الثانو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أولو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عند</w:t>
      </w:r>
      <w:r w:rsidRPr="00534F0C">
        <w:rPr>
          <w:rFonts w:ascii="Mosawi" w:hAnsi="Mosawi"/>
          <w:rtl/>
          <w:lang w:bidi="fa-IR"/>
        </w:rPr>
        <w:t xml:space="preserve"> </w:t>
      </w:r>
      <w:r w:rsidRPr="00534F0C">
        <w:rPr>
          <w:rFonts w:ascii="Mosawi" w:hAnsi="Mosawi" w:hint="cs"/>
          <w:rtl/>
          <w:lang w:bidi="fa-IR"/>
        </w:rPr>
        <w:t>التعارض</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00ED32A6" w:rsidRPr="00534F0C">
        <w:rPr>
          <w:rFonts w:ascii="Mosawi" w:hAnsi="Mosawi" w:hint="cs"/>
          <w:rtl/>
          <w:lang w:bidi="fa-IR"/>
        </w:rPr>
        <w:t xml:space="preserve">أدلّتها </w:t>
      </w:r>
      <w:r w:rsidRPr="00534F0C">
        <w:rPr>
          <w:rFonts w:ascii="Mosawi" w:hAnsi="Mosawi"/>
          <w:rtl/>
          <w:lang w:bidi="fa-IR"/>
        </w:rPr>
        <w:t>و</w:t>
      </w:r>
      <w:r w:rsidR="00ED32A6" w:rsidRPr="00534F0C">
        <w:rPr>
          <w:rFonts w:ascii="Mosawi" w:hAnsi="Mosawi" w:hint="cs"/>
          <w:rtl/>
          <w:lang w:bidi="fa-IR"/>
        </w:rPr>
        <w:t xml:space="preserve">أدلة </w:t>
      </w:r>
      <w:r w:rsidRPr="00534F0C">
        <w:rPr>
          <w:rFonts w:ascii="Mosawi" w:hAnsi="Mosawi"/>
          <w:rtl/>
          <w:lang w:bidi="fa-IR"/>
        </w:rPr>
        <w:t>الأحكام الأول</w:t>
      </w:r>
      <w:r w:rsidRPr="00534F0C">
        <w:rPr>
          <w:rFonts w:ascii="Times New Roman" w:hAnsi="Times New Roman" w:hint="cs"/>
          <w:rtl/>
          <w:lang w:bidi="fa-IR"/>
        </w:rPr>
        <w:t>ي</w:t>
      </w:r>
      <w:r w:rsidRPr="00534F0C">
        <w:rPr>
          <w:rFonts w:ascii="Mosawi" w:hAnsi="Mosawi" w:hint="cs"/>
          <w:rtl/>
          <w:lang w:bidi="fa-IR"/>
        </w:rPr>
        <w:t>ة</w:t>
      </w:r>
      <w:r w:rsidR="00ED32A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إذ</w:t>
      </w:r>
      <w:r w:rsidRPr="00534F0C">
        <w:rPr>
          <w:rFonts w:ascii="Mosawi" w:hAnsi="Mosawi"/>
          <w:rtl/>
          <w:lang w:bidi="fa-IR"/>
        </w:rPr>
        <w:t xml:space="preserve"> </w:t>
      </w:r>
      <w:r w:rsidRPr="00534F0C">
        <w:rPr>
          <w:rFonts w:ascii="Mosawi" w:hAnsi="Mosawi" w:hint="cs"/>
          <w:rtl/>
          <w:lang w:bidi="fa-IR"/>
        </w:rPr>
        <w:t>دل</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الأحكام</w:t>
      </w:r>
      <w:r w:rsidRPr="00534F0C">
        <w:rPr>
          <w:rFonts w:ascii="Mosawi" w:hAnsi="Mosawi"/>
          <w:rtl/>
          <w:lang w:bidi="fa-IR"/>
        </w:rPr>
        <w:t xml:space="preserve"> </w:t>
      </w:r>
      <w:r w:rsidRPr="00534F0C">
        <w:rPr>
          <w:rFonts w:ascii="Mosawi" w:hAnsi="Mosawi" w:hint="cs"/>
          <w:rtl/>
          <w:lang w:bidi="fa-IR"/>
        </w:rPr>
        <w:t>الثانو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حاكم</w:t>
      </w:r>
      <w:r w:rsidR="00ED32A6" w:rsidRPr="00534F0C">
        <w:rPr>
          <w:rFonts w:ascii="Mosawi" w:hAnsi="Mosawi" w:hint="cs"/>
          <w:rtl/>
          <w:lang w:bidi="fa-IR"/>
        </w:rPr>
        <w:t>ٌ</w:t>
      </w:r>
      <w:r w:rsidRPr="00534F0C">
        <w:rPr>
          <w:rFonts w:ascii="Mosawi" w:hAnsi="Mosawi"/>
          <w:rtl/>
          <w:lang w:bidi="fa-IR"/>
        </w:rPr>
        <w:t xml:space="preserve"> على </w:t>
      </w:r>
      <w:r w:rsidRPr="00534F0C">
        <w:rPr>
          <w:rFonts w:ascii="Mosawi" w:hAnsi="Mosawi" w:hint="cs"/>
          <w:rtl/>
          <w:lang w:bidi="fa-IR"/>
        </w:rPr>
        <w:t>دل</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الأحكام</w:t>
      </w:r>
      <w:r w:rsidRPr="00534F0C">
        <w:rPr>
          <w:rFonts w:ascii="Mosawi" w:hAnsi="Mosawi"/>
          <w:rtl/>
          <w:lang w:bidi="fa-IR"/>
        </w:rPr>
        <w:t xml:space="preserve"> </w:t>
      </w:r>
      <w:r w:rsidRPr="00534F0C">
        <w:rPr>
          <w:rFonts w:ascii="Mosawi" w:hAnsi="Mosawi" w:hint="cs"/>
          <w:rtl/>
          <w:lang w:bidi="fa-IR"/>
        </w:rPr>
        <w:t>الأول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00ED32A6" w:rsidRPr="00534F0C">
        <w:rPr>
          <w:rFonts w:ascii="Mosawi" w:hAnsi="Mosawi" w:hint="cs"/>
          <w:rtl/>
          <w:lang w:bidi="fa-IR"/>
        </w:rPr>
        <w:t>و</w:t>
      </w:r>
      <w:r w:rsidRPr="00534F0C">
        <w:rPr>
          <w:rFonts w:ascii="Mosawi" w:hAnsi="Mosawi" w:hint="cs"/>
          <w:rtl/>
          <w:lang w:bidi="fa-IR"/>
        </w:rPr>
        <w:t>بعبارة</w:t>
      </w:r>
      <w:r w:rsidR="00ED32A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أخر</w:t>
      </w:r>
      <w:r w:rsidR="00ED32A6"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دل</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الأحكام</w:t>
      </w:r>
      <w:r w:rsidRPr="00534F0C">
        <w:rPr>
          <w:rFonts w:ascii="Mosawi" w:hAnsi="Mosawi"/>
          <w:rtl/>
          <w:lang w:bidi="fa-IR"/>
        </w:rPr>
        <w:t xml:space="preserve"> </w:t>
      </w:r>
      <w:r w:rsidRPr="00534F0C">
        <w:rPr>
          <w:rFonts w:ascii="Mosawi" w:hAnsi="Mosawi" w:hint="cs"/>
          <w:rtl/>
          <w:lang w:bidi="fa-IR"/>
        </w:rPr>
        <w:t>الثانو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لموضوع</w:t>
      </w:r>
      <w:r w:rsidR="00ED32A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ما</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عبّ</w:t>
      </w:r>
      <w:r w:rsidR="00ED32A6" w:rsidRPr="00534F0C">
        <w:rPr>
          <w:rFonts w:ascii="Mosawi" w:hAnsi="Mosawi" w:hint="cs"/>
          <w:rtl/>
          <w:lang w:bidi="fa-IR"/>
        </w:rPr>
        <w:t>ِ</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عن</w:t>
      </w:r>
      <w:r w:rsidRPr="00534F0C">
        <w:rPr>
          <w:rFonts w:ascii="Mosawi" w:hAnsi="Mosawi"/>
          <w:rtl/>
          <w:lang w:bidi="fa-IR"/>
        </w:rPr>
        <w:t xml:space="preserve"> </w:t>
      </w:r>
      <w:r w:rsidRPr="00534F0C">
        <w:rPr>
          <w:rFonts w:ascii="Mosawi" w:hAnsi="Mosawi" w:hint="cs"/>
          <w:rtl/>
          <w:lang w:bidi="fa-IR"/>
        </w:rPr>
        <w:t>سعة</w:t>
      </w:r>
      <w:r w:rsidRPr="00534F0C">
        <w:rPr>
          <w:rFonts w:ascii="Mosawi" w:hAnsi="Mosawi"/>
          <w:rtl/>
          <w:lang w:bidi="fa-IR"/>
        </w:rPr>
        <w:t xml:space="preserve"> </w:t>
      </w:r>
      <w:r w:rsidRPr="00534F0C">
        <w:rPr>
          <w:rFonts w:ascii="Mosawi" w:hAnsi="Mosawi" w:hint="cs"/>
          <w:rtl/>
          <w:lang w:bidi="fa-IR"/>
        </w:rPr>
        <w:t>أحكام</w:t>
      </w:r>
      <w:r w:rsidRPr="00534F0C">
        <w:rPr>
          <w:rFonts w:ascii="Mosawi" w:hAnsi="Mosawi"/>
          <w:rtl/>
          <w:lang w:bidi="fa-IR"/>
        </w:rPr>
        <w:t xml:space="preserve"> </w:t>
      </w:r>
      <w:r w:rsidRPr="00534F0C">
        <w:rPr>
          <w:rFonts w:ascii="Mosawi" w:hAnsi="Mosawi" w:hint="cs"/>
          <w:rtl/>
          <w:lang w:bidi="fa-IR"/>
        </w:rPr>
        <w:t>الموضوع</w:t>
      </w:r>
      <w:r w:rsidRPr="00534F0C">
        <w:rPr>
          <w:rFonts w:ascii="Mosawi" w:hAnsi="Mosawi"/>
          <w:rtl/>
          <w:lang w:bidi="fa-IR"/>
        </w:rPr>
        <w:t xml:space="preserve"> </w:t>
      </w:r>
      <w:r w:rsidRPr="00534F0C">
        <w:rPr>
          <w:rFonts w:ascii="Mosawi" w:hAnsi="Mosawi" w:hint="cs"/>
          <w:rtl/>
          <w:lang w:bidi="fa-IR"/>
        </w:rPr>
        <w:t>بالذات</w:t>
      </w:r>
      <w:r w:rsidRPr="00534F0C">
        <w:rPr>
          <w:rFonts w:ascii="Mosawi" w:hAnsi="Mosawi"/>
          <w:rtl/>
          <w:lang w:bidi="fa-IR"/>
        </w:rPr>
        <w:t xml:space="preserve"> </w:t>
      </w:r>
      <w:r w:rsidRPr="00534F0C">
        <w:rPr>
          <w:rFonts w:ascii="Mosawi" w:hAnsi="Mosawi" w:hint="cs"/>
          <w:rtl/>
          <w:lang w:bidi="fa-IR"/>
        </w:rPr>
        <w:t>بعنوانه</w:t>
      </w:r>
      <w:r w:rsidRPr="00534F0C">
        <w:rPr>
          <w:rFonts w:ascii="Mosawi" w:hAnsi="Mosawi"/>
          <w:rtl/>
          <w:lang w:bidi="fa-IR"/>
        </w:rPr>
        <w:t xml:space="preserve"> </w:t>
      </w:r>
      <w:r w:rsidRPr="00534F0C">
        <w:rPr>
          <w:rFonts w:ascii="Mosawi" w:hAnsi="Mosawi" w:hint="cs"/>
          <w:rtl/>
          <w:lang w:bidi="fa-IR"/>
        </w:rPr>
        <w:t>الأولي</w:t>
      </w:r>
      <w:r w:rsidRPr="00534F0C">
        <w:rPr>
          <w:rFonts w:ascii="Mosawi" w:hAnsi="Mosawi"/>
          <w:rtl/>
          <w:lang w:bidi="fa-IR"/>
        </w:rPr>
        <w:t xml:space="preserve">. </w:t>
      </w:r>
      <w:r w:rsidR="00ED32A6" w:rsidRPr="00534F0C">
        <w:rPr>
          <w:rFonts w:ascii="Mosawi" w:hAnsi="Mosawi" w:hint="cs"/>
          <w:rtl/>
          <w:lang w:bidi="fa-IR"/>
        </w:rPr>
        <w:t>و</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أجل</w:t>
      </w:r>
      <w:r w:rsidRPr="00534F0C">
        <w:rPr>
          <w:rFonts w:ascii="Mosawi" w:hAnsi="Mosawi"/>
          <w:rtl/>
          <w:lang w:bidi="fa-IR"/>
        </w:rPr>
        <w:t xml:space="preserve"> </w:t>
      </w:r>
      <w:r w:rsidRPr="00534F0C">
        <w:rPr>
          <w:rFonts w:ascii="Mosawi" w:hAnsi="Mosawi" w:hint="cs"/>
          <w:rtl/>
          <w:lang w:bidi="fa-IR"/>
        </w:rPr>
        <w:t>تب</w:t>
      </w:r>
      <w:r w:rsidRPr="00534F0C">
        <w:rPr>
          <w:rFonts w:ascii="Times New Roman" w:hAnsi="Times New Roman" w:hint="cs"/>
          <w:rtl/>
          <w:lang w:bidi="fa-IR"/>
        </w:rPr>
        <w:t>يي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الموضوع</w:t>
      </w:r>
      <w:r w:rsidRPr="00534F0C">
        <w:rPr>
          <w:rFonts w:ascii="Mosawi" w:hAnsi="Mosawi"/>
          <w:rtl/>
          <w:lang w:bidi="fa-IR"/>
        </w:rPr>
        <w:t xml:space="preserve"> </w:t>
      </w:r>
      <w:r w:rsidRPr="00534F0C">
        <w:rPr>
          <w:rFonts w:ascii="Mosawi" w:hAnsi="Mosawi" w:hint="cs"/>
          <w:rtl/>
          <w:lang w:bidi="fa-IR"/>
        </w:rPr>
        <w:t>سنسلط</w:t>
      </w:r>
      <w:r w:rsidRPr="00534F0C">
        <w:rPr>
          <w:rFonts w:ascii="Mosawi" w:hAnsi="Mosawi"/>
          <w:rtl/>
          <w:lang w:bidi="fa-IR"/>
        </w:rPr>
        <w:t xml:space="preserve"> </w:t>
      </w:r>
      <w:r w:rsidRPr="00534F0C">
        <w:rPr>
          <w:rFonts w:ascii="Mosawi" w:hAnsi="Mosawi" w:hint="cs"/>
          <w:rtl/>
          <w:lang w:bidi="fa-IR"/>
        </w:rPr>
        <w:t>الضوء</w:t>
      </w:r>
      <w:r w:rsidRPr="00534F0C">
        <w:rPr>
          <w:rFonts w:ascii="Mosawi" w:hAnsi="Mosawi"/>
          <w:rtl/>
          <w:lang w:bidi="fa-IR"/>
        </w:rPr>
        <w:t xml:space="preserve"> على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القاعدة</w:t>
      </w:r>
      <w:r w:rsidR="00ED32A6" w:rsidRPr="00534F0C">
        <w:rPr>
          <w:rFonts w:ascii="Mosawi" w:hAnsi="Mosawi" w:hint="cs"/>
          <w:rtl/>
          <w:lang w:bidi="fa-IR"/>
        </w:rPr>
        <w:t>،</w:t>
      </w:r>
      <w:r w:rsidRPr="00534F0C">
        <w:rPr>
          <w:rFonts w:ascii="Mosawi" w:hAnsi="Mosawi"/>
          <w:rtl/>
          <w:lang w:bidi="fa-IR"/>
        </w:rPr>
        <w:t xml:space="preserve"> و</w:t>
      </w:r>
      <w:r w:rsidRPr="00534F0C">
        <w:rPr>
          <w:rFonts w:ascii="Mosawi" w:hAnsi="Mosawi" w:hint="cs"/>
          <w:rtl/>
          <w:lang w:bidi="fa-IR"/>
        </w:rPr>
        <w:t>تطب</w:t>
      </w:r>
      <w:r w:rsidRPr="00534F0C">
        <w:rPr>
          <w:rFonts w:ascii="Times New Roman" w:hAnsi="Times New Roman" w:hint="cs"/>
          <w:rtl/>
          <w:lang w:bidi="fa-IR"/>
        </w:rPr>
        <w:t>ي</w:t>
      </w:r>
      <w:r w:rsidRPr="00534F0C">
        <w:rPr>
          <w:rFonts w:ascii="Mosawi" w:hAnsi="Mosawi" w:hint="cs"/>
          <w:rtl/>
          <w:lang w:bidi="fa-IR"/>
        </w:rPr>
        <w:t>قها</w:t>
      </w:r>
      <w:r w:rsidRPr="00534F0C">
        <w:rPr>
          <w:rFonts w:ascii="Mosawi" w:hAnsi="Mosawi"/>
          <w:rtl/>
          <w:lang w:bidi="fa-IR"/>
        </w:rPr>
        <w:t xml:space="preserve"> على </w:t>
      </w:r>
      <w:r w:rsidRPr="00534F0C">
        <w:rPr>
          <w:rFonts w:ascii="Mosawi" w:hAnsi="Mosawi" w:hint="cs"/>
          <w:rtl/>
          <w:lang w:bidi="fa-IR"/>
        </w:rPr>
        <w:t>المسألة</w:t>
      </w:r>
      <w:r w:rsidRPr="00534F0C">
        <w:rPr>
          <w:rFonts w:ascii="Mosawi" w:hAnsi="Mosawi"/>
          <w:rtl/>
          <w:lang w:bidi="fa-IR"/>
        </w:rPr>
        <w:t xml:space="preserve"> </w:t>
      </w:r>
      <w:r w:rsidRPr="00534F0C">
        <w:rPr>
          <w:rFonts w:ascii="Mosawi" w:hAnsi="Mosawi" w:hint="cs"/>
          <w:rtl/>
          <w:lang w:bidi="fa-IR"/>
        </w:rPr>
        <w:t>الحال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p>
    <w:p w:rsidR="00311E86" w:rsidRPr="00534F0C" w:rsidRDefault="00311E86" w:rsidP="00500774">
      <w:pPr>
        <w:rPr>
          <w:rFonts w:ascii="Mosawi" w:hAnsi="Mosawi"/>
          <w:rtl/>
          <w:lang w:bidi="fa-IR"/>
        </w:rPr>
      </w:pPr>
    </w:p>
    <w:p w:rsidR="00311E86" w:rsidRPr="00534F0C" w:rsidRDefault="00311E86" w:rsidP="00425CC5">
      <w:pPr>
        <w:pStyle w:val="Heading3"/>
        <w:rPr>
          <w:color w:val="auto"/>
          <w:rtl/>
          <w:lang w:bidi="fa-IR"/>
        </w:rPr>
      </w:pPr>
      <w:r w:rsidRPr="00534F0C">
        <w:rPr>
          <w:rFonts w:hint="cs"/>
          <w:color w:val="auto"/>
          <w:rtl/>
          <w:lang w:bidi="fa-IR"/>
        </w:rPr>
        <w:t>أـ</w:t>
      </w:r>
      <w:r w:rsidRPr="00534F0C">
        <w:rPr>
          <w:color w:val="auto"/>
          <w:rtl/>
          <w:lang w:bidi="fa-IR"/>
        </w:rPr>
        <w:t xml:space="preserve"> قاعدة لا</w:t>
      </w:r>
      <w:r w:rsidR="00E62971" w:rsidRPr="00534F0C">
        <w:rPr>
          <w:rFonts w:hint="cs"/>
          <w:color w:val="auto"/>
          <w:rtl/>
          <w:lang w:bidi="fa-IR"/>
        </w:rPr>
        <w:t xml:space="preserve"> </w:t>
      </w:r>
      <w:r w:rsidRPr="00534F0C">
        <w:rPr>
          <w:color w:val="auto"/>
          <w:rtl/>
          <w:lang w:bidi="fa-IR"/>
        </w:rPr>
        <w:t>ضرر</w:t>
      </w:r>
    </w:p>
    <w:p w:rsidR="00311E86" w:rsidRPr="00534F0C" w:rsidRDefault="00311E86" w:rsidP="00C40F2C">
      <w:pPr>
        <w:rPr>
          <w:rFonts w:ascii="Mosawi" w:hAnsi="Mosawi"/>
          <w:rtl/>
          <w:lang w:bidi="fa-IR"/>
        </w:rPr>
      </w:pPr>
      <w:r w:rsidRPr="00534F0C">
        <w:rPr>
          <w:rFonts w:ascii="Mosawi" w:hAnsi="Mosawi"/>
          <w:rtl/>
          <w:lang w:bidi="fa-IR"/>
        </w:rPr>
        <w:t>قاعدة لا</w:t>
      </w:r>
      <w:r w:rsidR="00E62971" w:rsidRPr="00534F0C">
        <w:rPr>
          <w:rFonts w:ascii="Mosawi" w:hAnsi="Mosawi" w:hint="cs"/>
          <w:rtl/>
          <w:lang w:bidi="fa-IR"/>
        </w:rPr>
        <w:t xml:space="preserve"> </w:t>
      </w:r>
      <w:r w:rsidRPr="00534F0C">
        <w:rPr>
          <w:rFonts w:ascii="Mosawi" w:hAnsi="Mosawi"/>
          <w:rtl/>
          <w:lang w:bidi="fa-IR"/>
        </w:rPr>
        <w:t>ضرر الفقه</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والاجتماع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القواعد</w:t>
      </w:r>
      <w:r w:rsidRPr="00534F0C">
        <w:rPr>
          <w:rFonts w:ascii="Mosawi" w:hAnsi="Mosawi"/>
          <w:rtl/>
          <w:lang w:bidi="fa-IR"/>
        </w:rPr>
        <w:t xml:space="preserve"> </w:t>
      </w:r>
      <w:r w:rsidRPr="00534F0C">
        <w:rPr>
          <w:rFonts w:ascii="Mosawi" w:hAnsi="Mosawi" w:hint="cs"/>
          <w:rtl/>
          <w:lang w:bidi="fa-IR"/>
        </w:rPr>
        <w:t>الهامة</w:t>
      </w:r>
      <w:r w:rsidRPr="00534F0C">
        <w:rPr>
          <w:rFonts w:ascii="Mosawi" w:hAnsi="Mosawi"/>
          <w:rtl/>
          <w:lang w:bidi="fa-IR"/>
        </w:rPr>
        <w:t xml:space="preserve"> و</w:t>
      </w:r>
      <w:r w:rsidRPr="00534F0C">
        <w:rPr>
          <w:rFonts w:ascii="Mosawi" w:hAnsi="Mosawi" w:hint="cs"/>
          <w:rtl/>
          <w:lang w:bidi="fa-IR"/>
        </w:rPr>
        <w:t>الجذر</w:t>
      </w:r>
      <w:r w:rsidRPr="00534F0C">
        <w:rPr>
          <w:rFonts w:ascii="Times New Roman" w:hAnsi="Times New Roman" w:hint="cs"/>
          <w:rtl/>
          <w:lang w:bidi="fa-IR"/>
        </w:rPr>
        <w:t>ي</w:t>
      </w:r>
      <w:r w:rsidRPr="00534F0C">
        <w:rPr>
          <w:rFonts w:ascii="Mosawi" w:hAnsi="Mosawi" w:hint="cs"/>
          <w:rtl/>
          <w:lang w:bidi="fa-IR"/>
        </w:rPr>
        <w:t>ة</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والتي</w:t>
      </w:r>
      <w:r w:rsidRPr="00534F0C">
        <w:rPr>
          <w:rFonts w:ascii="Mosawi" w:hAnsi="Mosawi"/>
          <w:rtl/>
          <w:lang w:bidi="fa-IR"/>
        </w:rPr>
        <w:t xml:space="preserve"> </w:t>
      </w:r>
      <w:r w:rsidR="00145DA9" w:rsidRPr="00534F0C">
        <w:rPr>
          <w:rFonts w:ascii="Mosawi" w:hAnsi="Mosawi" w:hint="cs"/>
          <w:rtl/>
          <w:lang w:bidi="fa-IR"/>
        </w:rPr>
        <w:t>يُ</w:t>
      </w:r>
      <w:r w:rsidRPr="00534F0C">
        <w:rPr>
          <w:rFonts w:ascii="Mosawi" w:hAnsi="Mosawi" w:hint="cs"/>
          <w:rtl/>
          <w:lang w:bidi="fa-IR"/>
        </w:rPr>
        <w:t>ست</w:t>
      </w:r>
      <w:r w:rsidR="00145DA9" w:rsidRPr="00534F0C">
        <w:rPr>
          <w:rFonts w:ascii="Mosawi" w:hAnsi="Mosawi" w:hint="cs"/>
          <w:rtl/>
          <w:lang w:bidi="fa-IR"/>
        </w:rPr>
        <w:t>َ</w:t>
      </w:r>
      <w:r w:rsidRPr="00534F0C">
        <w:rPr>
          <w:rFonts w:ascii="Mosawi" w:hAnsi="Mosawi" w:hint="cs"/>
          <w:rtl/>
          <w:lang w:bidi="fa-IR"/>
        </w:rPr>
        <w:t>ن</w:t>
      </w:r>
      <w:r w:rsidR="00145DA9" w:rsidRPr="00534F0C">
        <w:rPr>
          <w:rFonts w:ascii="Mosawi" w:hAnsi="Mosawi" w:hint="cs"/>
          <w:rtl/>
          <w:lang w:bidi="fa-IR"/>
        </w:rPr>
        <w:t>َ</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إل</w:t>
      </w:r>
      <w:r w:rsidRPr="00534F0C">
        <w:rPr>
          <w:rFonts w:ascii="Times New Roman" w:hAnsi="Times New Roman" w:hint="cs"/>
          <w:rtl/>
          <w:lang w:bidi="fa-IR"/>
        </w:rPr>
        <w:t>ي</w:t>
      </w:r>
      <w:r w:rsidRPr="00534F0C">
        <w:rPr>
          <w:rFonts w:ascii="Mosawi" w:hAnsi="Mosawi" w:hint="cs"/>
          <w:rtl/>
          <w:lang w:bidi="fa-IR"/>
        </w:rPr>
        <w:t>ها</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المسائل</w:t>
      </w:r>
      <w:r w:rsidRPr="00534F0C">
        <w:rPr>
          <w:rFonts w:ascii="Mosawi" w:hAnsi="Mosawi"/>
          <w:rtl/>
          <w:lang w:bidi="fa-IR"/>
        </w:rPr>
        <w:t xml:space="preserve"> </w:t>
      </w:r>
      <w:r w:rsidRPr="00534F0C">
        <w:rPr>
          <w:rFonts w:ascii="Mosawi" w:hAnsi="Mosawi" w:hint="cs"/>
          <w:rtl/>
          <w:lang w:bidi="fa-IR"/>
        </w:rPr>
        <w:t>العباد</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والاقتصاد</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والحقوق</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تمنع</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القاعدة</w:t>
      </w:r>
      <w:r w:rsidRPr="00534F0C">
        <w:rPr>
          <w:rFonts w:ascii="Mosawi" w:hAnsi="Mosawi"/>
          <w:rtl/>
          <w:lang w:bidi="fa-IR"/>
        </w:rPr>
        <w:t xml:space="preserve"> </w:t>
      </w:r>
      <w:r w:rsidRPr="00534F0C">
        <w:rPr>
          <w:rFonts w:ascii="Mosawi" w:hAnsi="Mosawi" w:hint="cs"/>
          <w:rtl/>
          <w:lang w:bidi="fa-IR"/>
        </w:rPr>
        <w:t>أ</w:t>
      </w:r>
      <w:r w:rsidRPr="00534F0C">
        <w:rPr>
          <w:rFonts w:ascii="Times New Roman" w:hAnsi="Times New Roman" w:hint="cs"/>
          <w:rtl/>
          <w:lang w:bidi="fa-IR"/>
        </w:rPr>
        <w:t>ي</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ضرر</w:t>
      </w:r>
      <w:r w:rsidRPr="00534F0C">
        <w:rPr>
          <w:rFonts w:ascii="Mosawi" w:hAnsi="Mosawi"/>
          <w:rtl/>
          <w:lang w:bidi="fa-IR"/>
        </w:rPr>
        <w:t xml:space="preserve"> </w:t>
      </w:r>
      <w:r w:rsidRPr="00534F0C">
        <w:rPr>
          <w:rFonts w:ascii="Mosawi" w:hAnsi="Mosawi" w:hint="cs"/>
          <w:rtl/>
          <w:lang w:bidi="fa-IR"/>
        </w:rPr>
        <w:t>ماليّ</w:t>
      </w:r>
      <w:r w:rsidRPr="00534F0C">
        <w:rPr>
          <w:rFonts w:ascii="Mosawi" w:hAnsi="Mosawi"/>
          <w:rtl/>
          <w:lang w:bidi="fa-IR"/>
        </w:rPr>
        <w:t xml:space="preserve"> </w:t>
      </w:r>
      <w:r w:rsidRPr="00534F0C">
        <w:rPr>
          <w:rFonts w:ascii="Mosawi" w:hAnsi="Mosawi" w:hint="cs"/>
          <w:rtl/>
          <w:lang w:bidi="fa-IR"/>
        </w:rPr>
        <w:t>وح</w:t>
      </w:r>
      <w:r w:rsidRPr="00534F0C">
        <w:rPr>
          <w:rFonts w:ascii="Times New Roman" w:hAnsi="Times New Roman" w:hint="cs"/>
          <w:rtl/>
          <w:lang w:bidi="fa-IR"/>
        </w:rPr>
        <w:t>ي</w:t>
      </w:r>
      <w:r w:rsidRPr="00534F0C">
        <w:rPr>
          <w:rFonts w:ascii="Mosawi" w:hAnsi="Mosawi" w:hint="cs"/>
          <w:rtl/>
          <w:lang w:bidi="fa-IR"/>
        </w:rPr>
        <w:t>اتيّ</w:t>
      </w:r>
      <w:r w:rsidRPr="00534F0C">
        <w:rPr>
          <w:rFonts w:ascii="Mosawi" w:hAnsi="Mosawi"/>
          <w:rtl/>
          <w:lang w:bidi="fa-IR"/>
        </w:rPr>
        <w:t xml:space="preserve"> </w:t>
      </w:r>
      <w:r w:rsidRPr="00534F0C">
        <w:rPr>
          <w:rFonts w:ascii="Mosawi" w:hAnsi="Mosawi" w:hint="cs"/>
          <w:rtl/>
          <w:lang w:bidi="fa-IR"/>
        </w:rPr>
        <w:t>وحقوقيّ</w:t>
      </w:r>
      <w:r w:rsidRPr="00534F0C">
        <w:rPr>
          <w:rFonts w:ascii="Mosawi" w:hAnsi="Mosawi"/>
          <w:rtl/>
          <w:lang w:bidi="fa-IR"/>
        </w:rPr>
        <w:t xml:space="preserve"> </w:t>
      </w:r>
      <w:r w:rsidR="00145DA9" w:rsidRPr="00534F0C">
        <w:rPr>
          <w:rFonts w:ascii="Mosawi" w:hAnsi="Mosawi" w:hint="cs"/>
          <w:rtl/>
          <w:lang w:bidi="fa-IR"/>
        </w:rPr>
        <w:t>على</w:t>
      </w:r>
      <w:r w:rsidRPr="00534F0C">
        <w:rPr>
          <w:rFonts w:ascii="Mosawi" w:hAnsi="Mosawi"/>
          <w:rtl/>
          <w:lang w:bidi="fa-IR"/>
        </w:rPr>
        <w:t xml:space="preserve"> </w:t>
      </w:r>
      <w:r w:rsidRPr="00534F0C">
        <w:rPr>
          <w:rFonts w:ascii="Mosawi" w:hAnsi="Mosawi" w:hint="cs"/>
          <w:rtl/>
          <w:lang w:bidi="fa-IR"/>
        </w:rPr>
        <w:t>المسلم</w:t>
      </w:r>
      <w:r w:rsidRPr="00534F0C">
        <w:rPr>
          <w:rFonts w:ascii="Times New Roman" w:hAnsi="Times New Roman" w:hint="cs"/>
          <w:rtl/>
          <w:lang w:bidi="fa-IR"/>
        </w:rPr>
        <w:t>ي</w:t>
      </w:r>
      <w:r w:rsidRPr="00534F0C">
        <w:rPr>
          <w:rFonts w:ascii="Mosawi" w:hAnsi="Mosawi" w:hint="cs"/>
          <w:rtl/>
          <w:lang w:bidi="fa-IR"/>
        </w:rPr>
        <w:t>ن</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بل</w:t>
      </w:r>
      <w:r w:rsidRPr="00534F0C">
        <w:rPr>
          <w:rFonts w:ascii="Mosawi" w:hAnsi="Mosawi"/>
          <w:rtl/>
          <w:lang w:bidi="fa-IR"/>
        </w:rPr>
        <w:t xml:space="preserve"> </w:t>
      </w:r>
      <w:r w:rsidR="00145DA9" w:rsidRPr="00534F0C">
        <w:rPr>
          <w:rFonts w:ascii="Mosawi" w:hAnsi="Mosawi" w:hint="cs"/>
          <w:rtl/>
          <w:lang w:bidi="fa-IR"/>
        </w:rPr>
        <w:t>على</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كل</w:t>
      </w:r>
      <w:r w:rsidR="00145DA9" w:rsidRPr="00534F0C">
        <w:rPr>
          <w:rFonts w:ascii="Mosawi" w:hAnsi="Mosawi" w:hint="cs"/>
          <w:rtl/>
          <w:lang w:bidi="fa-IR"/>
        </w:rPr>
        <w:t>ّ</w:t>
      </w:r>
      <w:r w:rsidRPr="00534F0C">
        <w:rPr>
          <w:rFonts w:ascii="Mosawi" w:hAnsi="Mosawi" w:hint="cs"/>
          <w:rtl/>
          <w:lang w:bidi="fa-IR"/>
        </w:rPr>
        <w:t>ه</w:t>
      </w:r>
      <w:r w:rsidRPr="00534F0C">
        <w:rPr>
          <w:rFonts w:ascii="Mosawi" w:hAnsi="Mosawi"/>
          <w:rtl/>
          <w:lang w:bidi="fa-IR"/>
        </w:rPr>
        <w:t xml:space="preserve">. </w:t>
      </w:r>
      <w:r w:rsidRPr="00534F0C">
        <w:rPr>
          <w:rFonts w:ascii="Mosawi" w:hAnsi="Mosawi" w:hint="cs"/>
          <w:rtl/>
          <w:lang w:bidi="fa-IR"/>
        </w:rPr>
        <w:t>وهذه</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م</w:t>
      </w:r>
      <w:r w:rsidRPr="00534F0C">
        <w:rPr>
          <w:rFonts w:ascii="Times New Roman" w:hAnsi="Times New Roman" w:hint="cs"/>
          <w:rtl/>
          <w:lang w:bidi="fa-IR"/>
        </w:rPr>
        <w:t>ي</w:t>
      </w:r>
      <w:r w:rsidRPr="00534F0C">
        <w:rPr>
          <w:rFonts w:ascii="Mosawi" w:hAnsi="Mosawi" w:hint="cs"/>
          <w:rtl/>
          <w:lang w:bidi="fa-IR"/>
        </w:rPr>
        <w:t>زات</w:t>
      </w:r>
      <w:r w:rsidRPr="00534F0C">
        <w:rPr>
          <w:rFonts w:ascii="Mosawi" w:hAnsi="Mosawi"/>
          <w:rtl/>
          <w:lang w:bidi="fa-IR"/>
        </w:rPr>
        <w:t xml:space="preserve"> </w:t>
      </w:r>
      <w:r w:rsidRPr="00534F0C">
        <w:rPr>
          <w:rFonts w:ascii="Mosawi" w:hAnsi="Mosawi" w:hint="cs"/>
          <w:rtl/>
          <w:lang w:bidi="fa-IR"/>
        </w:rPr>
        <w:t>القوان</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الإسلام</w:t>
      </w:r>
      <w:r w:rsidRPr="00534F0C">
        <w:rPr>
          <w:rFonts w:ascii="Times New Roman" w:hAnsi="Times New Roman" w:hint="cs"/>
          <w:rtl/>
          <w:lang w:bidi="fa-IR"/>
        </w:rPr>
        <w:t>ي</w:t>
      </w:r>
      <w:r w:rsidRPr="00534F0C">
        <w:rPr>
          <w:rFonts w:ascii="Mosawi" w:hAnsi="Mosawi" w:hint="cs"/>
          <w:rtl/>
          <w:lang w:bidi="fa-IR"/>
        </w:rPr>
        <w:t>ة</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والتي</w:t>
      </w:r>
      <w:r w:rsidRPr="00534F0C">
        <w:rPr>
          <w:rFonts w:ascii="Mosawi" w:hAnsi="Mosawi"/>
          <w:rtl/>
          <w:lang w:bidi="fa-IR"/>
        </w:rPr>
        <w:t xml:space="preserve"> </w:t>
      </w:r>
      <w:r w:rsidRPr="00534F0C">
        <w:rPr>
          <w:rFonts w:ascii="Mosawi" w:hAnsi="Mosawi" w:hint="cs"/>
          <w:rtl/>
          <w:lang w:bidi="fa-IR"/>
        </w:rPr>
        <w:t>سلّ</w:t>
      </w:r>
      <w:r w:rsidRPr="00534F0C">
        <w:rPr>
          <w:rFonts w:ascii="Mosawi" w:hAnsi="Mosawi"/>
          <w:rtl/>
          <w:lang w:bidi="fa-IR"/>
        </w:rPr>
        <w:t>ط الضوء عل</w:t>
      </w:r>
      <w:r w:rsidRPr="00534F0C">
        <w:rPr>
          <w:rFonts w:ascii="Times New Roman" w:hAnsi="Times New Roman" w:hint="cs"/>
          <w:rtl/>
          <w:lang w:bidi="fa-IR"/>
        </w:rPr>
        <w:t>ي</w:t>
      </w:r>
      <w:r w:rsidRPr="00534F0C">
        <w:rPr>
          <w:rFonts w:ascii="Mosawi" w:hAnsi="Mosawi" w:hint="cs"/>
          <w:rtl/>
          <w:lang w:bidi="fa-IR"/>
        </w:rPr>
        <w:t>ها</w:t>
      </w:r>
      <w:r w:rsidRPr="00534F0C">
        <w:rPr>
          <w:rFonts w:ascii="Mosawi" w:hAnsi="Mosawi"/>
          <w:rtl/>
          <w:lang w:bidi="fa-IR"/>
        </w:rPr>
        <w:t xml:space="preserve"> </w:t>
      </w:r>
      <w:r w:rsidRPr="00534F0C">
        <w:rPr>
          <w:rFonts w:ascii="Mosawi" w:hAnsi="Mosawi" w:hint="cs"/>
          <w:rtl/>
          <w:lang w:bidi="fa-IR"/>
        </w:rPr>
        <w:t>فقهاء</w:t>
      </w:r>
      <w:r w:rsidRPr="00534F0C">
        <w:rPr>
          <w:rFonts w:ascii="Mosawi" w:hAnsi="Mosawi"/>
          <w:rtl/>
          <w:lang w:bidi="fa-IR"/>
        </w:rPr>
        <w:t xml:space="preserve"> </w:t>
      </w:r>
      <w:r w:rsidRPr="00534F0C">
        <w:rPr>
          <w:rFonts w:ascii="Mosawi" w:hAnsi="Mosawi" w:hint="cs"/>
          <w:rtl/>
          <w:lang w:bidi="fa-IR"/>
        </w:rPr>
        <w:t>وعلماء</w:t>
      </w:r>
      <w:r w:rsidRPr="00534F0C">
        <w:rPr>
          <w:rFonts w:ascii="Mosawi" w:hAnsi="Mosawi"/>
          <w:rtl/>
          <w:lang w:bidi="fa-IR"/>
        </w:rPr>
        <w:t xml:space="preserve"> </w:t>
      </w:r>
      <w:r w:rsidRPr="00534F0C">
        <w:rPr>
          <w:rFonts w:ascii="Mosawi" w:hAnsi="Mosawi" w:hint="cs"/>
          <w:rtl/>
          <w:lang w:bidi="fa-IR"/>
        </w:rPr>
        <w:t>الإسلام</w:t>
      </w:r>
      <w:r w:rsidRPr="00534F0C">
        <w:rPr>
          <w:rFonts w:ascii="Mosawi" w:hAnsi="Mosawi"/>
          <w:rtl/>
          <w:lang w:bidi="fa-IR"/>
        </w:rPr>
        <w:t xml:space="preserve"> </w:t>
      </w:r>
      <w:r w:rsidRPr="00534F0C">
        <w:rPr>
          <w:rFonts w:ascii="Mosawi" w:hAnsi="Mosawi" w:hint="cs"/>
          <w:rtl/>
          <w:lang w:bidi="fa-IR"/>
        </w:rPr>
        <w:t>منذ</w:t>
      </w:r>
      <w:r w:rsidRPr="00534F0C">
        <w:rPr>
          <w:rFonts w:ascii="Mosawi" w:hAnsi="Mosawi"/>
          <w:rtl/>
          <w:lang w:bidi="fa-IR"/>
        </w:rPr>
        <w:t xml:space="preserve"> </w:t>
      </w:r>
      <w:r w:rsidRPr="00534F0C">
        <w:rPr>
          <w:rFonts w:ascii="Mosawi" w:hAnsi="Mosawi" w:hint="cs"/>
          <w:rtl/>
          <w:lang w:bidi="fa-IR"/>
        </w:rPr>
        <w:t>زمن</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بع</w:t>
      </w:r>
      <w:r w:rsidRPr="00534F0C">
        <w:rPr>
          <w:rFonts w:ascii="Times New Roman" w:hAnsi="Times New Roman" w:hint="cs"/>
          <w:rtl/>
          <w:lang w:bidi="fa-IR"/>
        </w:rPr>
        <w:t>ي</w:t>
      </w:r>
      <w:r w:rsidRPr="00534F0C">
        <w:rPr>
          <w:rFonts w:ascii="Mosawi" w:hAnsi="Mosawi" w:hint="cs"/>
          <w:rtl/>
          <w:lang w:bidi="fa-IR"/>
        </w:rPr>
        <w:t>د</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ودرسوها</w:t>
      </w:r>
      <w:r w:rsidRPr="00534F0C">
        <w:rPr>
          <w:rFonts w:ascii="Mosawi" w:hAnsi="Mosawi"/>
          <w:rtl/>
          <w:lang w:bidi="fa-IR"/>
        </w:rPr>
        <w:t xml:space="preserve"> </w:t>
      </w:r>
      <w:r w:rsidRPr="00534F0C">
        <w:rPr>
          <w:rFonts w:ascii="Mosawi" w:hAnsi="Mosawi" w:hint="cs"/>
          <w:rtl/>
          <w:lang w:bidi="fa-IR"/>
        </w:rPr>
        <w:t>بشكل</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مستقل</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ترتكز</w:t>
      </w:r>
      <w:r w:rsidRPr="00534F0C">
        <w:rPr>
          <w:rFonts w:ascii="Mosawi" w:hAnsi="Mosawi"/>
          <w:rtl/>
          <w:lang w:bidi="fa-IR"/>
        </w:rPr>
        <w:t xml:space="preserve">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لا</w:t>
      </w:r>
      <w:r w:rsidR="00145DA9" w:rsidRPr="00534F0C">
        <w:rPr>
          <w:rFonts w:ascii="Mosawi" w:hAnsi="Mosawi" w:hint="cs"/>
          <w:rtl/>
          <w:lang w:bidi="fa-IR"/>
        </w:rPr>
        <w:t xml:space="preserve"> </w:t>
      </w:r>
      <w:r w:rsidRPr="00534F0C">
        <w:rPr>
          <w:rFonts w:ascii="Mosawi" w:hAnsi="Mosawi" w:hint="cs"/>
          <w:rtl/>
          <w:lang w:bidi="fa-IR"/>
        </w:rPr>
        <w:t>ضرر</w:t>
      </w:r>
      <w:r w:rsidRPr="00534F0C">
        <w:rPr>
          <w:rFonts w:ascii="Mosawi" w:hAnsi="Mosawi"/>
          <w:rtl/>
          <w:lang w:bidi="fa-IR"/>
        </w:rPr>
        <w:t xml:space="preserve"> على </w:t>
      </w:r>
      <w:r w:rsidRPr="00534F0C">
        <w:rPr>
          <w:rFonts w:ascii="Mosawi" w:hAnsi="Mosawi" w:hint="cs"/>
          <w:rtl/>
          <w:lang w:bidi="fa-IR"/>
        </w:rPr>
        <w:t>بعض</w:t>
      </w:r>
      <w:r w:rsidRPr="00534F0C">
        <w:rPr>
          <w:rFonts w:ascii="Mosawi" w:hAnsi="Mosawi"/>
          <w:rtl/>
          <w:lang w:bidi="fa-IR"/>
        </w:rPr>
        <w:t xml:space="preserve"> </w:t>
      </w:r>
      <w:r w:rsidRPr="00534F0C">
        <w:rPr>
          <w:rFonts w:ascii="Mosawi" w:hAnsi="Mosawi" w:hint="cs"/>
          <w:rtl/>
          <w:lang w:bidi="fa-IR"/>
        </w:rPr>
        <w:t>الآ</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القرآن</w:t>
      </w:r>
      <w:r w:rsidRPr="00534F0C">
        <w:rPr>
          <w:rFonts w:ascii="Times New Roman" w:hAnsi="Times New Roman" w:hint="cs"/>
          <w:rtl/>
          <w:lang w:bidi="fa-IR"/>
        </w:rPr>
        <w:t>ي</w:t>
      </w:r>
      <w:r w:rsidRPr="00534F0C">
        <w:rPr>
          <w:rFonts w:ascii="Mosawi" w:hAnsi="Mosawi" w:hint="cs"/>
          <w:rtl/>
          <w:lang w:bidi="fa-IR"/>
        </w:rPr>
        <w:t>ة</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 xml:space="preserve">نحو: </w:t>
      </w:r>
      <w:r w:rsidRPr="00534F0C">
        <w:rPr>
          <w:rFonts w:ascii="Sakkal Majalla" w:hAnsi="Sakkal Majalla" w:cs="Sakkal Majalla" w:hint="cs"/>
          <w:sz w:val="24"/>
          <w:szCs w:val="24"/>
          <w:rtl/>
          <w:lang w:bidi="fa-IR"/>
        </w:rPr>
        <w:t>﴿</w:t>
      </w:r>
      <w:r w:rsidR="00145DA9" w:rsidRPr="00534F0C">
        <w:rPr>
          <w:rFonts w:ascii="Mosawi" w:hAnsi="Mosawi" w:hint="cs"/>
          <w:b/>
          <w:bCs/>
          <w:rtl/>
          <w:lang w:bidi="fa-IR"/>
        </w:rPr>
        <w:t>وَل</w:t>
      </w:r>
      <w:r w:rsidRPr="00534F0C">
        <w:rPr>
          <w:rFonts w:ascii="Mosawi" w:hAnsi="Mosawi" w:hint="cs"/>
          <w:b/>
          <w:bCs/>
          <w:rtl/>
          <w:lang w:bidi="fa-IR"/>
        </w:rPr>
        <w:t>ا</w:t>
      </w:r>
      <w:r w:rsidR="00145DA9" w:rsidRPr="00534F0C">
        <w:rPr>
          <w:rFonts w:ascii="Mosawi" w:hAnsi="Mosawi" w:hint="cs"/>
          <w:b/>
          <w:bCs/>
          <w:rtl/>
          <w:lang w:bidi="fa-IR"/>
        </w:rPr>
        <w:t>َ</w:t>
      </w:r>
      <w:r w:rsidRPr="00534F0C">
        <w:rPr>
          <w:rFonts w:ascii="Mosawi" w:hAnsi="Mosawi"/>
          <w:b/>
          <w:bCs/>
          <w:rtl/>
          <w:lang w:bidi="fa-IR"/>
        </w:rPr>
        <w:t xml:space="preserve"> </w:t>
      </w:r>
      <w:r w:rsidRPr="00534F0C">
        <w:rPr>
          <w:rFonts w:ascii="Mosawi" w:hAnsi="Mosawi" w:hint="cs"/>
          <w:b/>
          <w:bCs/>
          <w:rtl/>
          <w:lang w:bidi="fa-IR"/>
        </w:rPr>
        <w:t>يُضَارَّ</w:t>
      </w:r>
      <w:r w:rsidRPr="00534F0C">
        <w:rPr>
          <w:rFonts w:ascii="Mosawi" w:hAnsi="Mosawi"/>
          <w:b/>
          <w:bCs/>
          <w:rtl/>
          <w:lang w:bidi="fa-IR"/>
        </w:rPr>
        <w:t xml:space="preserve"> </w:t>
      </w:r>
      <w:r w:rsidRPr="00534F0C">
        <w:rPr>
          <w:rFonts w:ascii="Mosawi" w:hAnsi="Mosawi" w:hint="cs"/>
          <w:b/>
          <w:bCs/>
          <w:rtl/>
          <w:lang w:bidi="fa-IR"/>
        </w:rPr>
        <w:t>كَاتِبٌ</w:t>
      </w:r>
      <w:r w:rsidRPr="00534F0C">
        <w:rPr>
          <w:rFonts w:ascii="Mosawi" w:hAnsi="Mosawi"/>
          <w:b/>
          <w:bCs/>
          <w:rtl/>
          <w:lang w:bidi="fa-IR"/>
        </w:rPr>
        <w:t xml:space="preserve"> </w:t>
      </w:r>
      <w:r w:rsidR="00145DA9" w:rsidRPr="00534F0C">
        <w:rPr>
          <w:rFonts w:ascii="Mosawi" w:hAnsi="Mosawi" w:hint="cs"/>
          <w:b/>
          <w:bCs/>
          <w:rtl/>
          <w:lang w:bidi="fa-IR"/>
        </w:rPr>
        <w:t>وَل</w:t>
      </w:r>
      <w:r w:rsidRPr="00534F0C">
        <w:rPr>
          <w:rFonts w:ascii="Mosawi" w:hAnsi="Mosawi" w:hint="cs"/>
          <w:b/>
          <w:bCs/>
          <w:rtl/>
          <w:lang w:bidi="fa-IR"/>
        </w:rPr>
        <w:t>ا</w:t>
      </w:r>
      <w:r w:rsidR="00145DA9" w:rsidRPr="00534F0C">
        <w:rPr>
          <w:rFonts w:ascii="Mosawi" w:hAnsi="Mosawi" w:hint="cs"/>
          <w:b/>
          <w:bCs/>
          <w:rtl/>
          <w:lang w:bidi="fa-IR"/>
        </w:rPr>
        <w:t>َ</w:t>
      </w:r>
      <w:r w:rsidRPr="00534F0C">
        <w:rPr>
          <w:rFonts w:ascii="Mosawi" w:hAnsi="Mosawi"/>
          <w:b/>
          <w:bCs/>
          <w:rtl/>
          <w:lang w:bidi="fa-IR"/>
        </w:rPr>
        <w:t xml:space="preserve"> </w:t>
      </w:r>
      <w:r w:rsidRPr="00534F0C">
        <w:rPr>
          <w:rFonts w:ascii="Mosawi" w:hAnsi="Mosawi" w:hint="cs"/>
          <w:b/>
          <w:bCs/>
          <w:rtl/>
          <w:lang w:bidi="fa-IR"/>
        </w:rPr>
        <w:t>شَهِيدٌ</w:t>
      </w:r>
      <w:r w:rsidRPr="00534F0C">
        <w:rPr>
          <w:rFonts w:ascii="Sakkal Majalla" w:hAnsi="Sakkal Majalla" w:cs="Sakkal Majalla" w:hint="cs"/>
          <w:sz w:val="24"/>
          <w:szCs w:val="24"/>
          <w:rtl/>
          <w:lang w:bidi="fa-IR"/>
        </w:rPr>
        <w:t>﴾</w:t>
      </w:r>
      <w:r w:rsidRPr="00534F0C">
        <w:rPr>
          <w:rFonts w:ascii="Mosawi" w:hAnsi="Mosawi"/>
          <w:rtl/>
          <w:lang w:bidi="fa-IR"/>
        </w:rPr>
        <w:t xml:space="preserve"> (</w:t>
      </w:r>
      <w:r w:rsidRPr="00534F0C">
        <w:rPr>
          <w:rFonts w:ascii="Mosawi" w:hAnsi="Mosawi" w:hint="cs"/>
          <w:rtl/>
          <w:lang w:bidi="fa-IR"/>
        </w:rPr>
        <w:t>البقرة: 282</w:t>
      </w:r>
      <w:r w:rsidR="00145DA9" w:rsidRPr="00534F0C">
        <w:rPr>
          <w:rFonts w:ascii="Mosawi" w:hAnsi="Mosawi"/>
          <w:rtl/>
          <w:lang w:bidi="fa-IR"/>
        </w:rPr>
        <w:t>)</w:t>
      </w:r>
      <w:r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Pr="00534F0C">
        <w:rPr>
          <w:rFonts w:ascii="Sakkal Majalla" w:hAnsi="Sakkal Majalla" w:cs="Sakkal Majalla" w:hint="cs"/>
          <w:sz w:val="24"/>
          <w:szCs w:val="24"/>
          <w:rtl/>
          <w:lang w:bidi="fa-IR"/>
        </w:rPr>
        <w:t>﴿</w:t>
      </w:r>
      <w:r w:rsidR="00145DA9" w:rsidRPr="00534F0C">
        <w:rPr>
          <w:rFonts w:ascii="Mosawi" w:hAnsi="Mosawi" w:hint="cs"/>
          <w:b/>
          <w:bCs/>
          <w:rtl/>
          <w:lang w:bidi="fa-IR"/>
        </w:rPr>
        <w:t>ل</w:t>
      </w:r>
      <w:r w:rsidRPr="00534F0C">
        <w:rPr>
          <w:rFonts w:ascii="Mosawi" w:hAnsi="Mosawi" w:hint="cs"/>
          <w:b/>
          <w:bCs/>
          <w:rtl/>
          <w:lang w:bidi="fa-IR"/>
        </w:rPr>
        <w:t>ا</w:t>
      </w:r>
      <w:r w:rsidR="00145DA9" w:rsidRPr="00534F0C">
        <w:rPr>
          <w:rFonts w:ascii="Mosawi" w:hAnsi="Mosawi" w:hint="cs"/>
          <w:b/>
          <w:bCs/>
          <w:rtl/>
          <w:lang w:bidi="fa-IR"/>
        </w:rPr>
        <w:t>َ</w:t>
      </w:r>
      <w:r w:rsidRPr="00534F0C">
        <w:rPr>
          <w:rFonts w:ascii="Mosawi" w:hAnsi="Mosawi"/>
          <w:b/>
          <w:bCs/>
          <w:rtl/>
          <w:lang w:bidi="fa-IR"/>
        </w:rPr>
        <w:t xml:space="preserve"> </w:t>
      </w:r>
      <w:r w:rsidRPr="00534F0C">
        <w:rPr>
          <w:rFonts w:ascii="Mosawi" w:hAnsi="Mosawi" w:hint="cs"/>
          <w:b/>
          <w:bCs/>
          <w:rtl/>
          <w:lang w:bidi="fa-IR"/>
        </w:rPr>
        <w:t>تُضَارَّ</w:t>
      </w:r>
      <w:r w:rsidRPr="00534F0C">
        <w:rPr>
          <w:rFonts w:ascii="Mosawi" w:hAnsi="Mosawi"/>
          <w:b/>
          <w:bCs/>
          <w:rtl/>
          <w:lang w:bidi="fa-IR"/>
        </w:rPr>
        <w:t xml:space="preserve"> </w:t>
      </w:r>
      <w:r w:rsidRPr="00534F0C">
        <w:rPr>
          <w:rFonts w:ascii="Mosawi" w:hAnsi="Mosawi" w:hint="cs"/>
          <w:b/>
          <w:bCs/>
          <w:rtl/>
          <w:lang w:bidi="fa-IR"/>
        </w:rPr>
        <w:t>وَالِدَةٌ</w:t>
      </w:r>
      <w:r w:rsidRPr="00534F0C">
        <w:rPr>
          <w:rFonts w:ascii="Mosawi" w:hAnsi="Mosawi"/>
          <w:b/>
          <w:bCs/>
          <w:rtl/>
          <w:lang w:bidi="fa-IR"/>
        </w:rPr>
        <w:t xml:space="preserve"> </w:t>
      </w:r>
      <w:r w:rsidRPr="00534F0C">
        <w:rPr>
          <w:rFonts w:ascii="Mosawi" w:hAnsi="Mosawi" w:hint="cs"/>
          <w:b/>
          <w:bCs/>
          <w:rtl/>
          <w:lang w:bidi="fa-IR"/>
        </w:rPr>
        <w:t>بِوَلَدِهَا</w:t>
      </w:r>
      <w:r w:rsidRPr="00534F0C">
        <w:rPr>
          <w:rFonts w:ascii="Mosawi" w:hAnsi="Mosawi"/>
          <w:b/>
          <w:bCs/>
          <w:rtl/>
          <w:lang w:bidi="fa-IR"/>
        </w:rPr>
        <w:t xml:space="preserve"> </w:t>
      </w:r>
      <w:r w:rsidR="00145DA9" w:rsidRPr="00534F0C">
        <w:rPr>
          <w:rFonts w:ascii="Mosawi" w:hAnsi="Mosawi" w:hint="cs"/>
          <w:b/>
          <w:bCs/>
          <w:rtl/>
          <w:lang w:bidi="fa-IR"/>
        </w:rPr>
        <w:t>وَل</w:t>
      </w:r>
      <w:r w:rsidRPr="00534F0C">
        <w:rPr>
          <w:rFonts w:ascii="Mosawi" w:hAnsi="Mosawi" w:hint="cs"/>
          <w:b/>
          <w:bCs/>
          <w:rtl/>
          <w:lang w:bidi="fa-IR"/>
        </w:rPr>
        <w:t>ا</w:t>
      </w:r>
      <w:r w:rsidR="00145DA9" w:rsidRPr="00534F0C">
        <w:rPr>
          <w:rFonts w:ascii="Mosawi" w:hAnsi="Mosawi" w:hint="cs"/>
          <w:b/>
          <w:bCs/>
          <w:rtl/>
          <w:lang w:bidi="fa-IR"/>
        </w:rPr>
        <w:t>َ</w:t>
      </w:r>
      <w:r w:rsidRPr="00534F0C">
        <w:rPr>
          <w:rFonts w:ascii="Mosawi" w:hAnsi="Mosawi"/>
          <w:b/>
          <w:bCs/>
          <w:rtl/>
          <w:lang w:bidi="fa-IR"/>
        </w:rPr>
        <w:t xml:space="preserve"> </w:t>
      </w:r>
      <w:r w:rsidRPr="00534F0C">
        <w:rPr>
          <w:rFonts w:ascii="Mosawi" w:hAnsi="Mosawi" w:hint="cs"/>
          <w:b/>
          <w:bCs/>
          <w:rtl/>
          <w:lang w:bidi="fa-IR"/>
        </w:rPr>
        <w:t>مَوْلُودٌ</w:t>
      </w:r>
      <w:r w:rsidRPr="00534F0C">
        <w:rPr>
          <w:rFonts w:ascii="Mosawi" w:hAnsi="Mosawi"/>
          <w:b/>
          <w:bCs/>
          <w:rtl/>
          <w:lang w:bidi="fa-IR"/>
        </w:rPr>
        <w:t xml:space="preserve"> </w:t>
      </w:r>
      <w:r w:rsidRPr="00534F0C">
        <w:rPr>
          <w:rFonts w:ascii="Mosawi" w:hAnsi="Mosawi" w:hint="cs"/>
          <w:b/>
          <w:bCs/>
          <w:rtl/>
          <w:lang w:bidi="fa-IR"/>
        </w:rPr>
        <w:t>لَهُ</w:t>
      </w:r>
      <w:r w:rsidRPr="00534F0C">
        <w:rPr>
          <w:rFonts w:ascii="Mosawi" w:hAnsi="Mosawi"/>
          <w:b/>
          <w:bCs/>
          <w:rtl/>
          <w:lang w:bidi="fa-IR"/>
        </w:rPr>
        <w:t xml:space="preserve"> </w:t>
      </w:r>
      <w:r w:rsidRPr="00534F0C">
        <w:rPr>
          <w:rFonts w:ascii="Mosawi" w:hAnsi="Mosawi" w:hint="cs"/>
          <w:b/>
          <w:bCs/>
          <w:rtl/>
          <w:lang w:bidi="fa-IR"/>
        </w:rPr>
        <w:t>بِوَلَدِهِ</w:t>
      </w:r>
      <w:r w:rsidRPr="00534F0C">
        <w:rPr>
          <w:rFonts w:ascii="Sakkal Majalla" w:hAnsi="Sakkal Majalla" w:cs="Sakkal Majalla" w:hint="cs"/>
          <w:sz w:val="24"/>
          <w:szCs w:val="24"/>
          <w:rtl/>
          <w:lang w:bidi="fa-IR"/>
        </w:rPr>
        <w:t>﴾</w:t>
      </w:r>
      <w:r w:rsidRPr="00534F0C">
        <w:rPr>
          <w:rFonts w:ascii="Mosawi" w:hAnsi="Mosawi"/>
          <w:rtl/>
          <w:lang w:bidi="fa-IR"/>
        </w:rPr>
        <w:t xml:space="preserve"> (</w:t>
      </w:r>
      <w:r w:rsidRPr="00534F0C">
        <w:rPr>
          <w:rFonts w:ascii="Mosawi" w:hAnsi="Mosawi" w:hint="cs"/>
          <w:rtl/>
          <w:lang w:bidi="fa-IR"/>
        </w:rPr>
        <w:t>البقرة: 233</w:t>
      </w:r>
      <w:r w:rsidRPr="00534F0C">
        <w:rPr>
          <w:rFonts w:ascii="Mosawi" w:hAnsi="Mosawi"/>
          <w:rtl/>
          <w:lang w:bidi="fa-IR"/>
        </w:rPr>
        <w:t>)</w:t>
      </w:r>
      <w:r w:rsidR="00145DA9" w:rsidRPr="00534F0C">
        <w:rPr>
          <w:rFonts w:ascii="Mosawi" w:hAnsi="Mosawi" w:hint="cs"/>
          <w:rtl/>
          <w:lang w:bidi="fa-IR"/>
        </w:rPr>
        <w:t>. وقد</w:t>
      </w:r>
      <w:r w:rsidRPr="00534F0C">
        <w:rPr>
          <w:rFonts w:ascii="Mosawi" w:hAnsi="Mosawi"/>
          <w:rtl/>
          <w:lang w:bidi="fa-IR"/>
        </w:rPr>
        <w:t xml:space="preserve"> </w:t>
      </w:r>
      <w:r w:rsidRPr="00534F0C">
        <w:rPr>
          <w:rFonts w:ascii="Mosawi" w:hAnsi="Mosawi" w:hint="cs"/>
          <w:rtl/>
          <w:lang w:bidi="fa-IR"/>
        </w:rPr>
        <w:t>رفض</w:t>
      </w:r>
      <w:r w:rsidRPr="00534F0C">
        <w:rPr>
          <w:rFonts w:ascii="Mosawi" w:hAnsi="Mosawi"/>
          <w:rtl/>
          <w:lang w:bidi="fa-IR"/>
        </w:rPr>
        <w:t xml:space="preserve"> </w:t>
      </w:r>
      <w:r w:rsidRPr="00534F0C">
        <w:rPr>
          <w:rFonts w:ascii="Mosawi" w:hAnsi="Mosawi" w:hint="cs"/>
          <w:rtl/>
          <w:lang w:bidi="fa-IR"/>
        </w:rPr>
        <w:t>تحم</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الضرر</w:t>
      </w:r>
      <w:r w:rsidRPr="00534F0C">
        <w:rPr>
          <w:rFonts w:ascii="Mosawi" w:hAnsi="Mosawi"/>
          <w:rtl/>
          <w:lang w:bidi="fa-IR"/>
        </w:rPr>
        <w:t xml:space="preserve"> </w:t>
      </w:r>
      <w:r w:rsidRPr="00534F0C">
        <w:rPr>
          <w:rFonts w:ascii="Mosawi" w:hAnsi="Mosawi" w:hint="cs"/>
          <w:rtl/>
          <w:lang w:bidi="fa-IR"/>
        </w:rPr>
        <w:t>وتحمّ</w:t>
      </w:r>
      <w:r w:rsidR="00145DA9" w:rsidRPr="00534F0C">
        <w:rPr>
          <w:rFonts w:ascii="Mosawi" w:hAnsi="Mosawi" w:hint="cs"/>
          <w:rtl/>
          <w:lang w:bidi="fa-IR"/>
        </w:rPr>
        <w:t>ُ</w:t>
      </w:r>
      <w:r w:rsidRPr="00534F0C">
        <w:rPr>
          <w:rFonts w:ascii="Mosawi" w:hAnsi="Mosawi" w:hint="cs"/>
          <w:rtl/>
          <w:lang w:bidi="fa-IR"/>
        </w:rPr>
        <w:t>له</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الروا</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الإسلام</w:t>
      </w:r>
      <w:r w:rsidRPr="00534F0C">
        <w:rPr>
          <w:rFonts w:ascii="Times New Roman" w:hAnsi="Times New Roman" w:hint="cs"/>
          <w:rtl/>
          <w:lang w:bidi="fa-IR"/>
        </w:rPr>
        <w:t>ي</w:t>
      </w:r>
      <w:r w:rsidRPr="00534F0C">
        <w:rPr>
          <w:rFonts w:ascii="Mosawi" w:hAnsi="Mosawi" w:hint="cs"/>
          <w:rtl/>
          <w:lang w:bidi="fa-IR"/>
        </w:rPr>
        <w:t>ة</w:t>
      </w:r>
      <w:r w:rsidR="00145DA9" w:rsidRPr="00534F0C">
        <w:rPr>
          <w:rFonts w:ascii="Mosawi" w:hAnsi="Mosawi" w:hint="cs"/>
          <w:rtl/>
          <w:lang w:bidi="fa-IR"/>
        </w:rPr>
        <w:t>،</w:t>
      </w:r>
      <w:r w:rsidRPr="00534F0C">
        <w:rPr>
          <w:rFonts w:ascii="Mosawi" w:hAnsi="Mosawi"/>
          <w:rtl/>
          <w:lang w:bidi="fa-IR"/>
        </w:rPr>
        <w:t xml:space="preserve"> </w:t>
      </w:r>
      <w:r w:rsidR="00145DA9" w:rsidRPr="00534F0C">
        <w:rPr>
          <w:rFonts w:ascii="Mosawi" w:hAnsi="Mosawi" w:hint="cs"/>
          <w:rtl/>
          <w:lang w:bidi="fa-IR"/>
        </w:rPr>
        <w:t>و</w:t>
      </w:r>
      <w:r w:rsidRPr="00534F0C">
        <w:rPr>
          <w:rFonts w:ascii="Mosawi" w:hAnsi="Mosawi" w:hint="cs"/>
          <w:rtl/>
          <w:lang w:bidi="fa-IR"/>
        </w:rPr>
        <w:t>منها</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حد</w:t>
      </w:r>
      <w:r w:rsidRPr="00534F0C">
        <w:rPr>
          <w:rFonts w:ascii="Times New Roman" w:hAnsi="Times New Roman" w:hint="cs"/>
          <w:rtl/>
          <w:lang w:bidi="fa-IR"/>
        </w:rPr>
        <w:t>ي</w:t>
      </w:r>
      <w:r w:rsidRPr="00534F0C">
        <w:rPr>
          <w:rFonts w:ascii="Mosawi" w:hAnsi="Mosawi" w:hint="cs"/>
          <w:rtl/>
          <w:lang w:bidi="fa-IR"/>
        </w:rPr>
        <w:t>ث</w:t>
      </w:r>
      <w:r w:rsidRPr="00534F0C">
        <w:rPr>
          <w:rFonts w:ascii="Mosawi" w:hAnsi="Mosawi"/>
          <w:rtl/>
          <w:lang w:bidi="fa-IR"/>
        </w:rPr>
        <w:t xml:space="preserve"> </w:t>
      </w:r>
      <w:r w:rsidRPr="00534F0C">
        <w:rPr>
          <w:rFonts w:ascii="Mosawi" w:hAnsi="Mosawi" w:hint="cs"/>
          <w:sz w:val="24"/>
          <w:szCs w:val="24"/>
          <w:rtl/>
          <w:lang w:bidi="fa-IR"/>
        </w:rPr>
        <w:t>«</w:t>
      </w:r>
      <w:r w:rsidRPr="00534F0C">
        <w:rPr>
          <w:rFonts w:ascii="Mosawi" w:hAnsi="Mosawi" w:hint="cs"/>
          <w:rtl/>
          <w:lang w:bidi="fa-IR"/>
        </w:rPr>
        <w:t>لا</w:t>
      </w:r>
      <w:r w:rsidRPr="00534F0C">
        <w:rPr>
          <w:rFonts w:ascii="Mosawi" w:hAnsi="Mosawi"/>
          <w:rtl/>
          <w:lang w:bidi="fa-IR"/>
        </w:rPr>
        <w:t xml:space="preserve"> </w:t>
      </w:r>
      <w:r w:rsidRPr="00534F0C">
        <w:rPr>
          <w:rFonts w:ascii="Mosawi" w:hAnsi="Mosawi" w:hint="cs"/>
          <w:rtl/>
          <w:lang w:bidi="fa-IR"/>
        </w:rPr>
        <w:t>ضَرَرَ</w:t>
      </w:r>
      <w:r w:rsidRPr="00534F0C">
        <w:rPr>
          <w:rFonts w:ascii="Mosawi" w:hAnsi="Mosawi"/>
          <w:rtl/>
          <w:lang w:bidi="fa-IR"/>
        </w:rPr>
        <w:t xml:space="preserve"> </w:t>
      </w:r>
      <w:r w:rsidRPr="00534F0C">
        <w:rPr>
          <w:rFonts w:ascii="Mosawi" w:hAnsi="Mosawi" w:hint="cs"/>
          <w:rtl/>
          <w:lang w:bidi="fa-IR"/>
        </w:rPr>
        <w:t>وَلا</w:t>
      </w:r>
      <w:r w:rsidRPr="00534F0C">
        <w:rPr>
          <w:rFonts w:ascii="Mosawi" w:hAnsi="Mosawi"/>
          <w:rtl/>
          <w:lang w:bidi="fa-IR"/>
        </w:rPr>
        <w:t xml:space="preserve"> </w:t>
      </w:r>
      <w:r w:rsidRPr="00534F0C">
        <w:rPr>
          <w:rFonts w:ascii="Mosawi" w:hAnsi="Mosawi" w:hint="cs"/>
          <w:rtl/>
          <w:lang w:bidi="fa-IR"/>
        </w:rPr>
        <w:t>ضِرارَ</w:t>
      </w:r>
      <w:r w:rsidRPr="00534F0C">
        <w:rPr>
          <w:rFonts w:ascii="Mosawi" w:hAnsi="Mosawi"/>
          <w:rtl/>
          <w:lang w:bidi="fa-IR"/>
        </w:rPr>
        <w:t xml:space="preserve"> </w:t>
      </w:r>
      <w:r w:rsidRPr="00534F0C">
        <w:rPr>
          <w:rFonts w:ascii="Mosawi" w:hAnsi="Mosawi" w:hint="cs"/>
          <w:rtl/>
          <w:lang w:bidi="fa-IR"/>
        </w:rPr>
        <w:t>ف</w:t>
      </w:r>
      <w:r w:rsidR="00145DA9" w:rsidRPr="00534F0C">
        <w:rPr>
          <w:rFonts w:ascii="Mosawi" w:hAnsi="Mosawi" w:hint="cs"/>
          <w:rtl/>
          <w:lang w:bidi="fa-IR"/>
        </w:rPr>
        <w:t>ي</w:t>
      </w:r>
      <w:r w:rsidRPr="00534F0C">
        <w:rPr>
          <w:rFonts w:ascii="Mosawi" w:hAnsi="Mosawi"/>
          <w:rtl/>
          <w:lang w:bidi="fa-IR"/>
        </w:rPr>
        <w:t xml:space="preserve"> </w:t>
      </w:r>
      <w:r w:rsidRPr="00534F0C">
        <w:rPr>
          <w:rFonts w:ascii="Mosawi" w:hAnsi="Mosawi" w:hint="cs"/>
          <w:rtl/>
          <w:lang w:bidi="fa-IR"/>
        </w:rPr>
        <w:t>ال</w:t>
      </w:r>
      <w:r w:rsidR="00145DA9" w:rsidRPr="00534F0C">
        <w:rPr>
          <w:rFonts w:ascii="Mosawi" w:hAnsi="Mosawi" w:hint="cs"/>
          <w:rtl/>
          <w:lang w:bidi="fa-IR"/>
        </w:rPr>
        <w:t>إ</w:t>
      </w:r>
      <w:r w:rsidRPr="00534F0C">
        <w:rPr>
          <w:rFonts w:ascii="Mosawi" w:hAnsi="Mosawi" w:hint="cs"/>
          <w:rtl/>
          <w:lang w:bidi="fa-IR"/>
        </w:rPr>
        <w:t>سلام</w:t>
      </w:r>
      <w:r w:rsidRPr="00534F0C">
        <w:rPr>
          <w:rFonts w:ascii="Mosawi" w:hAnsi="Mosawi" w:hint="cs"/>
          <w:sz w:val="24"/>
          <w:szCs w:val="24"/>
          <w:rtl/>
          <w:lang w:bidi="fa-IR"/>
        </w:rPr>
        <w:t>»</w:t>
      </w:r>
      <w:r w:rsidRPr="00534F0C">
        <w:rPr>
          <w:rFonts w:ascii="Mosawi" w:hAnsi="Mosawi"/>
          <w:vertAlign w:val="superscript"/>
          <w:rtl/>
          <w:lang w:bidi="fa-IR"/>
        </w:rPr>
        <w:t>(</w:t>
      </w:r>
      <w:r w:rsidRPr="00534F0C">
        <w:rPr>
          <w:rStyle w:val="EndnoteReference"/>
          <w:rFonts w:ascii="Mosawi" w:hAnsi="Mosawi"/>
          <w:rtl/>
          <w:lang w:bidi="fa-IR"/>
        </w:rPr>
        <w:endnoteReference w:id="224"/>
      </w:r>
      <w:r w:rsidRPr="00534F0C">
        <w:rPr>
          <w:rFonts w:ascii="Mosawi" w:hAnsi="Mosawi"/>
          <w:vertAlign w:val="superscript"/>
          <w:rtl/>
          <w:lang w:bidi="fa-IR"/>
        </w:rPr>
        <w:t>)</w:t>
      </w:r>
      <w:r w:rsidRPr="00534F0C">
        <w:rPr>
          <w:rFonts w:ascii="Mosawi" w:hAnsi="Mosawi"/>
          <w:rtl/>
          <w:lang w:bidi="fa-IR"/>
        </w:rPr>
        <w:t xml:space="preserve">. </w:t>
      </w:r>
      <w:r w:rsidR="00145DA9" w:rsidRPr="00534F0C">
        <w:rPr>
          <w:rFonts w:ascii="Mosawi" w:hAnsi="Mosawi" w:hint="cs"/>
          <w:rtl/>
          <w:lang w:bidi="fa-IR"/>
        </w:rPr>
        <w:t>و</w:t>
      </w:r>
      <w:r w:rsidRPr="00534F0C">
        <w:rPr>
          <w:rFonts w:ascii="Mosawi" w:hAnsi="Mosawi"/>
          <w:rtl/>
          <w:lang w:bidi="fa-IR"/>
        </w:rPr>
        <w:t>بغضّ النظر عن الأدلة اللفظ</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على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لا</w:t>
      </w:r>
      <w:r w:rsidR="00145DA9" w:rsidRPr="00534F0C">
        <w:rPr>
          <w:rFonts w:ascii="Mosawi" w:hAnsi="Mosawi" w:hint="cs"/>
          <w:rtl/>
          <w:lang w:bidi="fa-IR"/>
        </w:rPr>
        <w:t xml:space="preserve"> </w:t>
      </w:r>
      <w:r w:rsidRPr="00534F0C">
        <w:rPr>
          <w:rFonts w:ascii="Mosawi" w:hAnsi="Mosawi" w:hint="cs"/>
          <w:rtl/>
          <w:lang w:bidi="fa-IR"/>
        </w:rPr>
        <w:t xml:space="preserve">ضرر، </w:t>
      </w:r>
      <w:r w:rsidRPr="00534F0C">
        <w:rPr>
          <w:rFonts w:ascii="Times New Roman" w:hAnsi="Times New Roman" w:hint="cs"/>
          <w:rtl/>
          <w:lang w:bidi="fa-IR"/>
        </w:rPr>
        <w:t>ي</w:t>
      </w:r>
      <w:r w:rsidRPr="00534F0C">
        <w:rPr>
          <w:rFonts w:ascii="Mosawi" w:hAnsi="Mosawi" w:hint="cs"/>
          <w:rtl/>
          <w:lang w:bidi="fa-IR"/>
        </w:rPr>
        <w:t>عتبر</w:t>
      </w:r>
      <w:r w:rsidRPr="00534F0C">
        <w:rPr>
          <w:rFonts w:ascii="Mosawi" w:hAnsi="Mosawi"/>
          <w:rtl/>
          <w:lang w:bidi="fa-IR"/>
        </w:rPr>
        <w:t xml:space="preserve"> </w:t>
      </w:r>
      <w:r w:rsidRPr="00534F0C">
        <w:rPr>
          <w:rFonts w:ascii="Mosawi" w:hAnsi="Mosawi" w:hint="cs"/>
          <w:rtl/>
          <w:lang w:bidi="fa-IR"/>
        </w:rPr>
        <w:t>أصل</w:t>
      </w:r>
      <w:r w:rsidRPr="00534F0C">
        <w:rPr>
          <w:rFonts w:ascii="Mosawi" w:hAnsi="Mosawi"/>
          <w:rtl/>
          <w:lang w:bidi="fa-IR"/>
        </w:rPr>
        <w:t xml:space="preserve"> </w:t>
      </w:r>
      <w:r w:rsidRPr="00534F0C">
        <w:rPr>
          <w:rFonts w:ascii="Mosawi" w:hAnsi="Mosawi" w:hint="cs"/>
          <w:rtl/>
          <w:lang w:bidi="fa-IR"/>
        </w:rPr>
        <w:t>العقلاء</w:t>
      </w:r>
      <w:r w:rsidRPr="00534F0C">
        <w:rPr>
          <w:rFonts w:ascii="Mosawi" w:hAnsi="Mosawi"/>
          <w:rtl/>
          <w:lang w:bidi="fa-IR"/>
        </w:rPr>
        <w:t xml:space="preserve"> </w:t>
      </w:r>
      <w:r w:rsidRPr="00534F0C">
        <w:rPr>
          <w:rFonts w:ascii="Mosawi" w:hAnsi="Mosawi" w:hint="cs"/>
          <w:rtl/>
          <w:lang w:bidi="fa-IR"/>
        </w:rPr>
        <w:t>سند</w:t>
      </w:r>
      <w:r w:rsidR="00145DA9"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متقن</w:t>
      </w:r>
      <w:r w:rsidR="00145DA9"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لهذه</w:t>
      </w:r>
      <w:r w:rsidRPr="00534F0C">
        <w:rPr>
          <w:rFonts w:ascii="Mosawi" w:hAnsi="Mosawi"/>
          <w:rtl/>
          <w:lang w:bidi="fa-IR"/>
        </w:rPr>
        <w:t xml:space="preserve"> </w:t>
      </w:r>
      <w:r w:rsidRPr="00534F0C">
        <w:rPr>
          <w:rFonts w:ascii="Mosawi" w:hAnsi="Mosawi" w:hint="cs"/>
          <w:rtl/>
          <w:lang w:bidi="fa-IR"/>
        </w:rPr>
        <w:t>القاعدة</w:t>
      </w:r>
      <w:r w:rsidRPr="00534F0C">
        <w:rPr>
          <w:rFonts w:ascii="Mosawi" w:hAnsi="Mosawi"/>
          <w:rtl/>
          <w:lang w:bidi="fa-IR"/>
        </w:rPr>
        <w:t xml:space="preserve">. </w:t>
      </w:r>
      <w:r w:rsidR="00145DA9" w:rsidRPr="00534F0C">
        <w:rPr>
          <w:rFonts w:ascii="Mosawi" w:hAnsi="Mosawi" w:hint="cs"/>
          <w:rtl/>
          <w:lang w:bidi="fa-IR"/>
        </w:rPr>
        <w:t>و</w:t>
      </w:r>
      <w:r w:rsidRPr="00534F0C">
        <w:rPr>
          <w:rFonts w:ascii="Mosawi" w:hAnsi="Mosawi" w:hint="cs"/>
          <w:rtl/>
          <w:lang w:bidi="fa-IR"/>
        </w:rPr>
        <w:t>لا</w:t>
      </w:r>
      <w:r w:rsidR="00145DA9" w:rsidRPr="00534F0C">
        <w:rPr>
          <w:rFonts w:ascii="Mosawi" w:hAnsi="Mosawi" w:hint="cs"/>
          <w:rtl/>
          <w:lang w:bidi="fa-IR"/>
        </w:rPr>
        <w:t xml:space="preserve"> </w:t>
      </w:r>
      <w:r w:rsidRPr="00534F0C">
        <w:rPr>
          <w:rFonts w:ascii="Mosawi" w:hAnsi="Mosawi" w:hint="cs"/>
          <w:rtl/>
          <w:lang w:bidi="fa-IR"/>
        </w:rPr>
        <w:t>ش</w:t>
      </w:r>
      <w:r w:rsidR="00145DA9" w:rsidRPr="00534F0C">
        <w:rPr>
          <w:rFonts w:ascii="Mosawi" w:hAnsi="Mosawi" w:hint="cs"/>
          <w:rtl/>
          <w:lang w:bidi="fa-IR"/>
        </w:rPr>
        <w:t>َ</w:t>
      </w:r>
      <w:r w:rsidRPr="00534F0C">
        <w:rPr>
          <w:rFonts w:ascii="Mosawi" w:hAnsi="Mosawi" w:hint="cs"/>
          <w:rtl/>
          <w:lang w:bidi="fa-IR"/>
        </w:rPr>
        <w:t>ك</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أصل</w:t>
      </w:r>
      <w:r w:rsidRPr="00534F0C">
        <w:rPr>
          <w:rFonts w:ascii="Mosawi" w:hAnsi="Mosawi"/>
          <w:rtl/>
          <w:lang w:bidi="fa-IR"/>
        </w:rPr>
        <w:t xml:space="preserve"> </w:t>
      </w:r>
      <w:r w:rsidRPr="00534F0C">
        <w:rPr>
          <w:rFonts w:ascii="Mosawi" w:hAnsi="Mosawi" w:hint="cs"/>
          <w:rtl/>
          <w:lang w:bidi="fa-IR"/>
        </w:rPr>
        <w:t>العقلاء</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ؤكد</w:t>
      </w:r>
      <w:r w:rsidRPr="00534F0C">
        <w:rPr>
          <w:rFonts w:ascii="Mosawi" w:hAnsi="Mosawi"/>
          <w:rtl/>
          <w:lang w:bidi="fa-IR"/>
        </w:rPr>
        <w:t xml:space="preserve"> </w:t>
      </w:r>
      <w:r w:rsidRPr="00534F0C">
        <w:rPr>
          <w:rFonts w:ascii="Mosawi" w:hAnsi="Mosawi" w:hint="cs"/>
          <w:rtl/>
          <w:lang w:bidi="fa-IR"/>
        </w:rPr>
        <w:t>عل</w:t>
      </w:r>
      <w:r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إلحاق</w:t>
      </w:r>
      <w:r w:rsidRPr="00534F0C">
        <w:rPr>
          <w:rFonts w:ascii="Mosawi" w:hAnsi="Mosawi"/>
          <w:rtl/>
          <w:lang w:bidi="fa-IR"/>
        </w:rPr>
        <w:t xml:space="preserve"> </w:t>
      </w:r>
      <w:r w:rsidRPr="00534F0C">
        <w:rPr>
          <w:rFonts w:ascii="Mosawi" w:hAnsi="Mosawi" w:hint="cs"/>
          <w:rtl/>
          <w:lang w:bidi="fa-IR"/>
        </w:rPr>
        <w:t>الضرر</w:t>
      </w:r>
      <w:r w:rsidRPr="00534F0C">
        <w:rPr>
          <w:rFonts w:ascii="Mosawi" w:hAnsi="Mosawi"/>
          <w:rtl/>
          <w:lang w:bidi="fa-IR"/>
        </w:rPr>
        <w:t xml:space="preserve"> </w:t>
      </w:r>
      <w:r w:rsidRPr="00534F0C">
        <w:rPr>
          <w:rFonts w:ascii="Mosawi" w:hAnsi="Mosawi" w:hint="cs"/>
          <w:rtl/>
          <w:lang w:bidi="fa-IR"/>
        </w:rPr>
        <w:t>بالح</w:t>
      </w:r>
      <w:r w:rsidRPr="00534F0C">
        <w:rPr>
          <w:rFonts w:ascii="Times New Roman" w:hAnsi="Times New Roman" w:hint="cs"/>
          <w:rtl/>
          <w:lang w:bidi="fa-IR"/>
        </w:rPr>
        <w:t>ي</w:t>
      </w:r>
      <w:r w:rsidRPr="00534F0C">
        <w:rPr>
          <w:rFonts w:ascii="Mosawi" w:hAnsi="Mosawi" w:hint="cs"/>
          <w:rtl/>
          <w:lang w:bidi="fa-IR"/>
        </w:rPr>
        <w:t>اة</w:t>
      </w:r>
      <w:r w:rsidRPr="00534F0C">
        <w:rPr>
          <w:rFonts w:ascii="Mosawi" w:hAnsi="Mosawi"/>
          <w:rtl/>
          <w:lang w:bidi="fa-IR"/>
        </w:rPr>
        <w:t xml:space="preserve"> الاجتماع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المدن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أمر</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غ</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مقبول</w:t>
      </w:r>
      <w:r w:rsidRPr="00534F0C">
        <w:rPr>
          <w:rFonts w:ascii="Mosawi" w:hAnsi="Mosawi"/>
          <w:rtl/>
          <w:lang w:bidi="fa-IR"/>
        </w:rPr>
        <w:t xml:space="preserve">. </w:t>
      </w:r>
      <w:r w:rsidRPr="00534F0C">
        <w:rPr>
          <w:rFonts w:ascii="Mosawi" w:hAnsi="Mosawi" w:hint="cs"/>
          <w:rtl/>
          <w:lang w:bidi="fa-IR"/>
        </w:rPr>
        <w:t>دراسة</w:t>
      </w:r>
      <w:r w:rsidRPr="00534F0C">
        <w:rPr>
          <w:rFonts w:ascii="Mosawi" w:hAnsi="Mosawi"/>
          <w:rtl/>
          <w:lang w:bidi="fa-IR"/>
        </w:rPr>
        <w:t xml:space="preserve"> </w:t>
      </w:r>
      <w:r w:rsidRPr="00534F0C">
        <w:rPr>
          <w:rFonts w:ascii="Mosawi" w:hAnsi="Mosawi" w:hint="cs"/>
          <w:rtl/>
          <w:lang w:bidi="fa-IR"/>
        </w:rPr>
        <w:t>وثائق</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القاعدة</w:t>
      </w:r>
      <w:r w:rsidRPr="00534F0C">
        <w:rPr>
          <w:rFonts w:ascii="Mosawi" w:hAnsi="Mosawi"/>
          <w:rtl/>
          <w:lang w:bidi="fa-IR"/>
        </w:rPr>
        <w:t xml:space="preserve"> </w:t>
      </w:r>
      <w:r w:rsidRPr="00534F0C">
        <w:rPr>
          <w:rFonts w:ascii="Mosawi" w:hAnsi="Mosawi" w:hint="cs"/>
          <w:rtl/>
          <w:lang w:bidi="fa-IR"/>
        </w:rPr>
        <w:t>تستغرق</w:t>
      </w:r>
      <w:r w:rsidRPr="00534F0C">
        <w:rPr>
          <w:rFonts w:ascii="Mosawi" w:hAnsi="Mosawi"/>
          <w:rtl/>
          <w:lang w:bidi="fa-IR"/>
        </w:rPr>
        <w:t xml:space="preserve"> </w:t>
      </w:r>
      <w:r w:rsidRPr="00534F0C">
        <w:rPr>
          <w:rFonts w:ascii="Mosawi" w:hAnsi="Mosawi" w:hint="cs"/>
          <w:rtl/>
          <w:lang w:bidi="fa-IR"/>
        </w:rPr>
        <w:t>وقتاً</w:t>
      </w:r>
      <w:r w:rsidRPr="00534F0C">
        <w:rPr>
          <w:rFonts w:ascii="Mosawi" w:hAnsi="Mosawi"/>
          <w:rtl/>
          <w:lang w:bidi="fa-IR"/>
        </w:rPr>
        <w:t xml:space="preserve"> </w:t>
      </w:r>
      <w:r w:rsidRPr="00534F0C">
        <w:rPr>
          <w:rFonts w:ascii="Mosawi" w:hAnsi="Mosawi" w:hint="cs"/>
          <w:rtl/>
          <w:lang w:bidi="fa-IR"/>
        </w:rPr>
        <w:t>طو</w:t>
      </w:r>
      <w:r w:rsidRPr="00534F0C">
        <w:rPr>
          <w:rFonts w:ascii="Times New Roman" w:hAnsi="Times New Roman" w:hint="cs"/>
          <w:rtl/>
          <w:lang w:bidi="fa-IR"/>
        </w:rPr>
        <w:t>ي</w:t>
      </w:r>
      <w:r w:rsidRPr="00534F0C">
        <w:rPr>
          <w:rFonts w:ascii="Mosawi" w:hAnsi="Mosawi" w:hint="cs"/>
          <w:rtl/>
          <w:lang w:bidi="fa-IR"/>
        </w:rPr>
        <w:t>لاً</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وتتطلب</w:t>
      </w:r>
      <w:r w:rsidRPr="00534F0C">
        <w:rPr>
          <w:rFonts w:ascii="Mosawi" w:hAnsi="Mosawi"/>
          <w:rtl/>
          <w:lang w:bidi="fa-IR"/>
        </w:rPr>
        <w:t xml:space="preserve"> </w:t>
      </w:r>
      <w:r w:rsidRPr="00534F0C">
        <w:rPr>
          <w:rFonts w:ascii="Mosawi" w:hAnsi="Mosawi" w:hint="cs"/>
          <w:rtl/>
          <w:lang w:bidi="fa-IR"/>
        </w:rPr>
        <w:t>بحثا</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مستقلا</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لذلك</w:t>
      </w:r>
      <w:r w:rsidRPr="00534F0C">
        <w:rPr>
          <w:rFonts w:ascii="Mosawi" w:hAnsi="Mosawi"/>
          <w:rtl/>
          <w:lang w:bidi="fa-IR"/>
        </w:rPr>
        <w:t xml:space="preserve"> </w:t>
      </w:r>
      <w:r w:rsidRPr="00534F0C">
        <w:rPr>
          <w:rFonts w:ascii="Mosawi" w:hAnsi="Mosawi" w:hint="cs"/>
          <w:rtl/>
          <w:lang w:bidi="fa-IR"/>
        </w:rPr>
        <w:t>لا</w:t>
      </w:r>
      <w:r w:rsidR="00145DA9" w:rsidRPr="00534F0C">
        <w:rPr>
          <w:rFonts w:ascii="Mosawi" w:hAnsi="Mosawi" w:hint="cs"/>
          <w:rtl/>
          <w:lang w:bidi="fa-IR"/>
        </w:rPr>
        <w:t xml:space="preserve"> </w:t>
      </w:r>
      <w:r w:rsidRPr="00534F0C">
        <w:rPr>
          <w:rFonts w:ascii="Mosawi" w:hAnsi="Mosawi" w:hint="cs"/>
          <w:rtl/>
          <w:lang w:bidi="fa-IR"/>
        </w:rPr>
        <w:t>ندخل</w:t>
      </w:r>
      <w:r w:rsidRPr="00534F0C">
        <w:rPr>
          <w:rFonts w:ascii="Mosawi" w:hAnsi="Mosawi"/>
          <w:rtl/>
          <w:lang w:bidi="fa-IR"/>
        </w:rPr>
        <w:t xml:space="preserve"> </w:t>
      </w:r>
      <w:r w:rsidRPr="00534F0C">
        <w:rPr>
          <w:rFonts w:ascii="Mosawi" w:hAnsi="Mosawi" w:hint="cs"/>
          <w:rtl/>
          <w:lang w:bidi="fa-IR"/>
        </w:rPr>
        <w:t>ف</w:t>
      </w:r>
      <w:r w:rsidRPr="00534F0C">
        <w:rPr>
          <w:rFonts w:ascii="Times New Roman" w:hAnsi="Times New Roman" w:hint="cs"/>
          <w:rtl/>
          <w:lang w:bidi="fa-IR"/>
        </w:rPr>
        <w:t>ي</w:t>
      </w:r>
      <w:r w:rsidRPr="00534F0C">
        <w:rPr>
          <w:rFonts w:ascii="Mosawi" w:hAnsi="Mosawi" w:hint="cs"/>
          <w:rtl/>
          <w:lang w:bidi="fa-IR"/>
        </w:rPr>
        <w:t>ه</w:t>
      </w:r>
      <w:r w:rsidRPr="00534F0C">
        <w:rPr>
          <w:rFonts w:ascii="Mosawi" w:hAnsi="Mosawi"/>
          <w:vertAlign w:val="superscript"/>
          <w:rtl/>
          <w:lang w:bidi="fa-IR"/>
        </w:rPr>
        <w:t>(</w:t>
      </w:r>
      <w:r w:rsidRPr="00534F0C">
        <w:rPr>
          <w:rStyle w:val="EndnoteReference"/>
          <w:rFonts w:ascii="Mosawi" w:hAnsi="Mosawi"/>
          <w:rtl/>
          <w:lang w:bidi="fa-IR"/>
        </w:rPr>
        <w:endnoteReference w:id="225"/>
      </w:r>
      <w:r w:rsidRPr="00534F0C">
        <w:rPr>
          <w:rFonts w:ascii="Mosawi" w:hAnsi="Mosawi"/>
          <w:vertAlign w:val="superscript"/>
          <w:rtl/>
          <w:lang w:bidi="fa-IR"/>
        </w:rPr>
        <w:t>)</w:t>
      </w:r>
      <w:r w:rsidRPr="00534F0C">
        <w:rPr>
          <w:rFonts w:ascii="Mosawi" w:hAnsi="Mosawi"/>
          <w:rtl/>
          <w:lang w:bidi="fa-IR"/>
        </w:rPr>
        <w:t>. من ح</w:t>
      </w:r>
      <w:r w:rsidRPr="00534F0C">
        <w:rPr>
          <w:rFonts w:ascii="Times New Roman" w:hAnsi="Times New Roman" w:hint="cs"/>
          <w:rtl/>
          <w:lang w:bidi="fa-IR"/>
        </w:rPr>
        <w:t>ي</w:t>
      </w:r>
      <w:r w:rsidRPr="00534F0C">
        <w:rPr>
          <w:rFonts w:ascii="Mosawi" w:hAnsi="Mosawi" w:hint="cs"/>
          <w:rtl/>
          <w:lang w:bidi="fa-IR"/>
        </w:rPr>
        <w:t>ث</w:t>
      </w:r>
      <w:r w:rsidRPr="00534F0C">
        <w:rPr>
          <w:rFonts w:ascii="Mosawi" w:hAnsi="Mosawi"/>
          <w:rtl/>
          <w:lang w:bidi="fa-IR"/>
        </w:rPr>
        <w:t xml:space="preserve"> </w:t>
      </w:r>
      <w:r w:rsidRPr="00534F0C">
        <w:rPr>
          <w:rFonts w:ascii="Mosawi" w:hAnsi="Mosawi" w:hint="cs"/>
          <w:rtl/>
          <w:lang w:bidi="fa-IR"/>
        </w:rPr>
        <w:t>المجموع</w:t>
      </w:r>
      <w:r w:rsidRPr="00534F0C">
        <w:rPr>
          <w:rFonts w:ascii="Mosawi" w:hAnsi="Mosawi"/>
          <w:rtl/>
          <w:lang w:bidi="fa-IR"/>
        </w:rPr>
        <w:t xml:space="preserve"> </w:t>
      </w:r>
      <w:r w:rsidRPr="00534F0C">
        <w:rPr>
          <w:rFonts w:ascii="Mosawi" w:hAnsi="Mosawi" w:hint="cs"/>
          <w:rtl/>
          <w:lang w:bidi="fa-IR"/>
        </w:rPr>
        <w:t>لا</w:t>
      </w:r>
      <w:r w:rsidR="00145DA9" w:rsidRPr="00534F0C">
        <w:rPr>
          <w:rFonts w:ascii="Mosawi" w:hAnsi="Mosawi" w:hint="cs"/>
          <w:rtl/>
          <w:lang w:bidi="fa-IR"/>
        </w:rPr>
        <w:t xml:space="preserve"> </w:t>
      </w:r>
      <w:r w:rsidRPr="00534F0C">
        <w:rPr>
          <w:rFonts w:ascii="Mosawi" w:hAnsi="Mosawi" w:hint="cs"/>
          <w:rtl/>
          <w:lang w:bidi="fa-IR"/>
        </w:rPr>
        <w:t>ر</w:t>
      </w:r>
      <w:r w:rsidR="00145DA9" w:rsidRPr="00534F0C">
        <w:rPr>
          <w:rFonts w:ascii="Mosawi" w:hAnsi="Mosawi" w:hint="cs"/>
          <w:rtl/>
          <w:lang w:bidi="fa-IR"/>
        </w:rPr>
        <w:t>َ</w:t>
      </w:r>
      <w:r w:rsidRPr="00534F0C">
        <w:rPr>
          <w:rFonts w:ascii="Times New Roman" w:hAnsi="Times New Roman" w:hint="cs"/>
          <w:rtl/>
          <w:lang w:bidi="fa-IR"/>
        </w:rPr>
        <w:t>ي</w:t>
      </w:r>
      <w:r w:rsidR="00145DA9" w:rsidRPr="00534F0C">
        <w:rPr>
          <w:rFonts w:ascii="Mosawi" w:hAnsi="Mosawi" w:hint="cs"/>
          <w:rtl/>
          <w:lang w:bidi="fa-IR"/>
        </w:rPr>
        <w:t>ْ</w:t>
      </w:r>
      <w:r w:rsidRPr="00534F0C">
        <w:rPr>
          <w:rFonts w:ascii="Mosawi" w:hAnsi="Mosawi" w:hint="cs"/>
          <w:rtl/>
          <w:lang w:bidi="fa-IR"/>
        </w:rPr>
        <w:t>ب</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صح</w:t>
      </w:r>
      <w:r w:rsidR="00145DA9" w:rsidRPr="00534F0C">
        <w:rPr>
          <w:rFonts w:ascii="Mosawi" w:hAnsi="Mosawi" w:hint="cs"/>
          <w:rtl/>
          <w:lang w:bidi="fa-IR"/>
        </w:rPr>
        <w:t>ّ</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القاعدة</w:t>
      </w:r>
      <w:r w:rsidR="00145DA9" w:rsidRPr="00534F0C">
        <w:rPr>
          <w:rFonts w:ascii="Mosawi" w:hAnsi="Mosawi" w:hint="cs"/>
          <w:rtl/>
          <w:lang w:bidi="fa-IR"/>
        </w:rPr>
        <w:t xml:space="preserve">؛ </w:t>
      </w:r>
      <w:r w:rsidRPr="00534F0C">
        <w:rPr>
          <w:rFonts w:ascii="Mosawi" w:hAnsi="Mosawi" w:hint="cs"/>
          <w:rtl/>
          <w:lang w:bidi="fa-IR"/>
        </w:rPr>
        <w:t>لأن</w:t>
      </w:r>
      <w:r w:rsidRPr="00534F0C">
        <w:rPr>
          <w:rFonts w:ascii="Mosawi" w:hAnsi="Mosawi"/>
          <w:rtl/>
          <w:lang w:bidi="fa-IR"/>
        </w:rPr>
        <w:t xml:space="preserve"> </w:t>
      </w:r>
      <w:r w:rsidRPr="00534F0C">
        <w:rPr>
          <w:rFonts w:ascii="Mosawi" w:hAnsi="Mosawi" w:hint="cs"/>
          <w:rtl/>
          <w:lang w:bidi="fa-IR"/>
        </w:rPr>
        <w:t>هناك</w:t>
      </w:r>
      <w:r w:rsidRPr="00534F0C">
        <w:rPr>
          <w:rFonts w:ascii="Mosawi" w:hAnsi="Mosawi"/>
          <w:rtl/>
          <w:lang w:bidi="fa-IR"/>
        </w:rPr>
        <w:t xml:space="preserve"> </w:t>
      </w:r>
      <w:r w:rsidRPr="00534F0C">
        <w:rPr>
          <w:rFonts w:ascii="Mosawi" w:hAnsi="Mosawi" w:hint="cs"/>
          <w:rtl/>
          <w:lang w:bidi="fa-IR"/>
        </w:rPr>
        <w:t>كث</w:t>
      </w:r>
      <w:r w:rsidRPr="00534F0C">
        <w:rPr>
          <w:rFonts w:ascii="Times New Roman" w:hAnsi="Times New Roman" w:hint="cs"/>
          <w:rtl/>
          <w:lang w:bidi="fa-IR"/>
        </w:rPr>
        <w:t>ي</w:t>
      </w:r>
      <w:r w:rsidRPr="00534F0C">
        <w:rPr>
          <w:rFonts w:ascii="Mosawi" w:hAnsi="Mosawi" w:hint="cs"/>
          <w:rtl/>
          <w:lang w:bidi="fa-IR"/>
        </w:rPr>
        <w:t>ر</w:t>
      </w:r>
      <w:r w:rsidR="00145DA9"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الروا</w:t>
      </w:r>
      <w:r w:rsidRPr="00534F0C">
        <w:rPr>
          <w:rFonts w:ascii="Times New Roman" w:hAnsi="Times New Roman" w:hint="cs"/>
          <w:rtl/>
          <w:lang w:bidi="fa-IR"/>
        </w:rPr>
        <w:t>ي</w:t>
      </w:r>
      <w:r w:rsidRPr="00534F0C">
        <w:rPr>
          <w:rFonts w:ascii="Mosawi" w:hAnsi="Mosawi" w:hint="cs"/>
          <w:rtl/>
          <w:lang w:bidi="fa-IR"/>
        </w:rPr>
        <w:t>ات</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ولقد</w:t>
      </w:r>
      <w:r w:rsidRPr="00534F0C">
        <w:rPr>
          <w:rFonts w:ascii="Mosawi" w:hAnsi="Mosawi"/>
          <w:rtl/>
          <w:lang w:bidi="fa-IR"/>
        </w:rPr>
        <w:t xml:space="preserve"> </w:t>
      </w:r>
      <w:r w:rsidRPr="00534F0C">
        <w:rPr>
          <w:rFonts w:ascii="Mosawi" w:hAnsi="Mosawi" w:hint="cs"/>
          <w:rtl/>
          <w:lang w:bidi="fa-IR"/>
        </w:rPr>
        <w:t>ادّع</w:t>
      </w:r>
      <w:r w:rsidR="00145DA9"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فخر</w:t>
      </w:r>
      <w:r w:rsidRPr="00534F0C">
        <w:rPr>
          <w:rFonts w:ascii="Mosawi" w:hAnsi="Mosawi"/>
          <w:rtl/>
          <w:lang w:bidi="fa-IR"/>
        </w:rPr>
        <w:t xml:space="preserve"> </w:t>
      </w:r>
      <w:r w:rsidRPr="00534F0C">
        <w:rPr>
          <w:rFonts w:ascii="Mosawi" w:hAnsi="Mosawi" w:hint="cs"/>
          <w:rtl/>
          <w:lang w:bidi="fa-IR"/>
        </w:rPr>
        <w:t>المحق</w:t>
      </w:r>
      <w:r w:rsidR="00145DA9" w:rsidRPr="00534F0C">
        <w:rPr>
          <w:rFonts w:ascii="Mosawi" w:hAnsi="Mosawi" w:hint="cs"/>
          <w:rtl/>
          <w:lang w:bidi="fa-IR"/>
        </w:rPr>
        <w:t>ِّ</w:t>
      </w:r>
      <w:r w:rsidRPr="00534F0C">
        <w:rPr>
          <w:rFonts w:ascii="Mosawi" w:hAnsi="Mosawi" w:hint="cs"/>
          <w:rtl/>
          <w:lang w:bidi="fa-IR"/>
        </w:rPr>
        <w:t>ق</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التواتر</w:t>
      </w:r>
      <w:r w:rsidRPr="00534F0C">
        <w:rPr>
          <w:rFonts w:ascii="Mosawi" w:hAnsi="Mosawi"/>
          <w:rtl/>
          <w:lang w:bidi="fa-IR"/>
        </w:rPr>
        <w:t xml:space="preserve"> </w:t>
      </w:r>
      <w:r w:rsidRPr="00534F0C">
        <w:rPr>
          <w:rFonts w:ascii="Mosawi" w:hAnsi="Mosawi" w:hint="cs"/>
          <w:rtl/>
          <w:lang w:bidi="fa-IR"/>
        </w:rPr>
        <w:t>ف</w:t>
      </w:r>
      <w:r w:rsidRPr="00534F0C">
        <w:rPr>
          <w:rFonts w:ascii="Times New Roman" w:hAnsi="Times New Roman" w:hint="cs"/>
          <w:rtl/>
          <w:lang w:bidi="fa-IR"/>
        </w:rPr>
        <w:t>ي</w:t>
      </w:r>
      <w:r w:rsidRPr="00534F0C">
        <w:rPr>
          <w:rFonts w:ascii="Mosawi" w:hAnsi="Mosawi"/>
          <w:rtl/>
          <w:lang w:bidi="fa-IR"/>
        </w:rPr>
        <w:t xml:space="preserve"> </w:t>
      </w:r>
      <w:r w:rsidR="00145DA9" w:rsidRPr="00534F0C">
        <w:rPr>
          <w:rFonts w:ascii="Mosawi" w:hAnsi="Mosawi" w:hint="cs"/>
          <w:rtl/>
          <w:lang w:bidi="fa-IR"/>
        </w:rPr>
        <w:t>ال</w:t>
      </w:r>
      <w:r w:rsidRPr="00534F0C">
        <w:rPr>
          <w:rFonts w:ascii="Mosawi" w:hAnsi="Mosawi" w:hint="cs"/>
          <w:rtl/>
          <w:lang w:bidi="fa-IR"/>
        </w:rPr>
        <w:t>إ</w:t>
      </w:r>
      <w:r w:rsidRPr="00534F0C">
        <w:rPr>
          <w:rFonts w:ascii="Times New Roman" w:hAnsi="Times New Roman" w:hint="cs"/>
          <w:rtl/>
          <w:lang w:bidi="fa-IR"/>
        </w:rPr>
        <w:t>ي</w:t>
      </w:r>
      <w:r w:rsidRPr="00534F0C">
        <w:rPr>
          <w:rFonts w:ascii="Mosawi" w:hAnsi="Mosawi" w:hint="cs"/>
          <w:rtl/>
          <w:lang w:bidi="fa-IR"/>
        </w:rPr>
        <w:t>ضاح</w:t>
      </w:r>
      <w:r w:rsidRPr="00534F0C">
        <w:rPr>
          <w:rFonts w:ascii="Mosawi" w:hAnsi="Mosawi"/>
          <w:vertAlign w:val="superscript"/>
          <w:rtl/>
          <w:lang w:bidi="fa-IR"/>
        </w:rPr>
        <w:t>(</w:t>
      </w:r>
      <w:r w:rsidRPr="00534F0C">
        <w:rPr>
          <w:rStyle w:val="EndnoteReference"/>
          <w:rFonts w:ascii="Mosawi" w:hAnsi="Mosawi"/>
          <w:rtl/>
          <w:lang w:bidi="fa-IR"/>
        </w:rPr>
        <w:endnoteReference w:id="226"/>
      </w:r>
      <w:r w:rsidRPr="00534F0C">
        <w:rPr>
          <w:rFonts w:ascii="Mosawi" w:hAnsi="Mosawi"/>
          <w:vertAlign w:val="superscript"/>
          <w:rtl/>
          <w:lang w:bidi="fa-IR"/>
        </w:rPr>
        <w:t>)</w:t>
      </w:r>
      <w:r w:rsidRPr="00534F0C">
        <w:rPr>
          <w:rFonts w:ascii="Mosawi" w:hAnsi="Mosawi"/>
          <w:rtl/>
          <w:lang w:bidi="fa-IR"/>
        </w:rPr>
        <w:t>. واعتبرها بعض أصحاب الرأ</w:t>
      </w:r>
      <w:r w:rsidRPr="00534F0C">
        <w:rPr>
          <w:rFonts w:ascii="Times New Roman" w:hAnsi="Times New Roman" w:hint="cs"/>
          <w:rtl/>
          <w:lang w:bidi="fa-IR"/>
        </w:rPr>
        <w:t>ي</w:t>
      </w:r>
      <w:r w:rsidRPr="00534F0C">
        <w:rPr>
          <w:rFonts w:ascii="Mosawi" w:hAnsi="Mosawi"/>
          <w:rtl/>
          <w:lang w:bidi="fa-IR"/>
        </w:rPr>
        <w:t xml:space="preserve"> قاعدة</w:t>
      </w:r>
      <w:r w:rsidR="00145DA9" w:rsidRPr="00534F0C">
        <w:rPr>
          <w:rFonts w:ascii="Mosawi" w:hAnsi="Mosawi" w:hint="cs"/>
          <w:rtl/>
          <w:lang w:bidi="fa-IR"/>
        </w:rPr>
        <w:t>ً</w:t>
      </w:r>
      <w:r w:rsidRPr="00534F0C">
        <w:rPr>
          <w:rFonts w:ascii="Mosawi" w:hAnsi="Mosawi"/>
          <w:rtl/>
          <w:lang w:bidi="fa-IR"/>
        </w:rPr>
        <w:t xml:space="preserve"> مسل</w:t>
      </w:r>
      <w:r w:rsidR="00145DA9" w:rsidRPr="00534F0C">
        <w:rPr>
          <w:rFonts w:ascii="Mosawi" w:hAnsi="Mosawi" w:hint="cs"/>
          <w:rtl/>
          <w:lang w:bidi="fa-IR"/>
        </w:rPr>
        <w:t>َّ</w:t>
      </w:r>
      <w:r w:rsidRPr="00534F0C">
        <w:rPr>
          <w:rFonts w:ascii="Mosawi" w:hAnsi="Mosawi"/>
          <w:rtl/>
          <w:lang w:bidi="fa-IR"/>
        </w:rPr>
        <w:t>مة 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الفقهاء</w:t>
      </w:r>
      <w:r w:rsidRPr="00534F0C">
        <w:rPr>
          <w:rFonts w:ascii="Mosawi" w:hAnsi="Mosawi"/>
          <w:vertAlign w:val="superscript"/>
          <w:rtl/>
          <w:lang w:bidi="fa-IR"/>
        </w:rPr>
        <w:t>(</w:t>
      </w:r>
      <w:r w:rsidRPr="00534F0C">
        <w:rPr>
          <w:rStyle w:val="EndnoteReference"/>
          <w:rFonts w:ascii="Mosawi" w:hAnsi="Mosawi"/>
          <w:rtl/>
          <w:lang w:bidi="fa-IR"/>
        </w:rPr>
        <w:endnoteReference w:id="227"/>
      </w:r>
      <w:r w:rsidRPr="00534F0C">
        <w:rPr>
          <w:rFonts w:ascii="Mosawi" w:hAnsi="Mosawi"/>
          <w:vertAlign w:val="superscript"/>
          <w:rtl/>
          <w:lang w:bidi="fa-IR"/>
        </w:rPr>
        <w:t>)</w:t>
      </w:r>
      <w:r w:rsidRPr="00534F0C">
        <w:rPr>
          <w:rFonts w:ascii="Mosawi" w:hAnsi="Mosawi"/>
          <w:rtl/>
          <w:lang w:bidi="fa-IR"/>
        </w:rPr>
        <w:t xml:space="preserve">. </w:t>
      </w:r>
      <w:r w:rsidR="00145DA9" w:rsidRPr="00534F0C">
        <w:rPr>
          <w:rFonts w:ascii="Mosawi" w:hAnsi="Mosawi" w:hint="cs"/>
          <w:rtl/>
          <w:lang w:bidi="fa-IR"/>
        </w:rPr>
        <w:t>ومضافاً إلى ذلك</w:t>
      </w:r>
      <w:r w:rsidRPr="00534F0C">
        <w:rPr>
          <w:rFonts w:ascii="Mosawi" w:hAnsi="Mosawi" w:hint="cs"/>
          <w:rtl/>
          <w:lang w:bidi="fa-IR"/>
        </w:rPr>
        <w:t>، ورغم</w:t>
      </w:r>
      <w:r w:rsidRPr="00534F0C">
        <w:rPr>
          <w:rFonts w:ascii="Mosawi" w:hAnsi="Mosawi"/>
          <w:rtl/>
          <w:lang w:bidi="fa-IR"/>
        </w:rPr>
        <w:t xml:space="preserve"> </w:t>
      </w:r>
      <w:r w:rsidR="00145DA9" w:rsidRPr="00534F0C">
        <w:rPr>
          <w:rFonts w:ascii="Mosawi" w:hAnsi="Mosawi" w:hint="cs"/>
          <w:rtl/>
          <w:lang w:bidi="fa-IR"/>
        </w:rPr>
        <w:t>وجود</w:t>
      </w:r>
      <w:r w:rsidRPr="00534F0C">
        <w:rPr>
          <w:rFonts w:ascii="Mosawi" w:hAnsi="Mosawi"/>
          <w:rtl/>
          <w:lang w:bidi="fa-IR"/>
        </w:rPr>
        <w:t xml:space="preserve"> </w:t>
      </w:r>
      <w:r w:rsidRPr="00534F0C">
        <w:rPr>
          <w:rFonts w:ascii="Mosawi" w:hAnsi="Mosawi" w:hint="cs"/>
          <w:rtl/>
          <w:lang w:bidi="fa-IR"/>
        </w:rPr>
        <w:t>آ</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و</w:t>
      </w:r>
      <w:r w:rsidRPr="00534F0C">
        <w:rPr>
          <w:rFonts w:ascii="Mosawi" w:hAnsi="Mosawi" w:hint="cs"/>
          <w:rtl/>
          <w:lang w:bidi="fa-IR"/>
        </w:rPr>
        <w:t>روا</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عد</w:t>
      </w:r>
      <w:r w:rsidRPr="00534F0C">
        <w:rPr>
          <w:rFonts w:ascii="Times New Roman" w:hAnsi="Times New Roman" w:hint="cs"/>
          <w:rtl/>
          <w:lang w:bidi="fa-IR"/>
        </w:rPr>
        <w:t>ي</w:t>
      </w:r>
      <w:r w:rsidRPr="00534F0C">
        <w:rPr>
          <w:rFonts w:ascii="Mosawi" w:hAnsi="Mosawi" w:hint="cs"/>
          <w:rtl/>
          <w:lang w:bidi="fa-IR"/>
        </w:rPr>
        <w:t>دة</w:t>
      </w:r>
      <w:r w:rsidRPr="00534F0C">
        <w:rPr>
          <w:rFonts w:ascii="Mosawi" w:hAnsi="Mosawi"/>
          <w:rtl/>
          <w:lang w:bidi="fa-IR"/>
        </w:rPr>
        <w:t xml:space="preserve"> </w:t>
      </w:r>
      <w:r w:rsidRPr="00534F0C">
        <w:rPr>
          <w:rFonts w:ascii="Mosawi" w:hAnsi="Mosawi" w:hint="cs"/>
          <w:rtl/>
          <w:lang w:bidi="fa-IR"/>
        </w:rPr>
        <w:t>تؤك</w:t>
      </w:r>
      <w:r w:rsidR="00145DA9" w:rsidRPr="00534F0C">
        <w:rPr>
          <w:rFonts w:ascii="Mosawi" w:hAnsi="Mosawi" w:hint="cs"/>
          <w:rtl/>
          <w:lang w:bidi="fa-IR"/>
        </w:rPr>
        <w:t>ّ</w:t>
      </w:r>
      <w:r w:rsidRPr="00534F0C">
        <w:rPr>
          <w:rFonts w:ascii="Mosawi" w:hAnsi="Mosawi" w:hint="cs"/>
          <w:rtl/>
          <w:lang w:bidi="fa-IR"/>
        </w:rPr>
        <w:t>د</w:t>
      </w:r>
      <w:r w:rsidRPr="00534F0C">
        <w:rPr>
          <w:rFonts w:ascii="Mosawi" w:hAnsi="Mosawi"/>
          <w:rtl/>
          <w:lang w:bidi="fa-IR"/>
        </w:rPr>
        <w:t xml:space="preserve"> على </w:t>
      </w:r>
      <w:r w:rsidRPr="00534F0C">
        <w:rPr>
          <w:rFonts w:ascii="Mosawi" w:hAnsi="Mosawi" w:hint="cs"/>
          <w:rtl/>
          <w:lang w:bidi="fa-IR"/>
        </w:rPr>
        <w:t>القاعدة</w:t>
      </w:r>
      <w:r w:rsidRPr="00534F0C">
        <w:rPr>
          <w:rFonts w:ascii="Mosawi" w:hAnsi="Mosawi"/>
          <w:rtl/>
          <w:lang w:bidi="fa-IR"/>
        </w:rPr>
        <w:t xml:space="preserve"> </w:t>
      </w:r>
      <w:r w:rsidRPr="00534F0C">
        <w:rPr>
          <w:rFonts w:ascii="Mosawi" w:hAnsi="Mosawi" w:hint="cs"/>
          <w:rtl/>
          <w:lang w:bidi="fa-IR"/>
        </w:rPr>
        <w:t>المذكورة</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نر</w:t>
      </w:r>
      <w:r w:rsidR="00145DA9"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أنّه</w:t>
      </w:r>
      <w:r w:rsidRPr="00534F0C">
        <w:rPr>
          <w:rFonts w:ascii="Mosawi" w:hAnsi="Mosawi"/>
          <w:rtl/>
          <w:lang w:bidi="fa-IR"/>
        </w:rPr>
        <w:t xml:space="preserve"> </w:t>
      </w:r>
      <w:r w:rsidRPr="00534F0C">
        <w:rPr>
          <w:rFonts w:ascii="Mosawi" w:hAnsi="Mosawi" w:hint="cs"/>
          <w:rtl/>
          <w:lang w:bidi="fa-IR"/>
        </w:rPr>
        <w:t>توجد</w:t>
      </w:r>
      <w:r w:rsidRPr="00534F0C">
        <w:rPr>
          <w:rFonts w:ascii="Mosawi" w:hAnsi="Mosawi"/>
          <w:rtl/>
          <w:lang w:bidi="fa-IR"/>
        </w:rPr>
        <w:t xml:space="preserve"> </w:t>
      </w:r>
      <w:r w:rsidRPr="00534F0C">
        <w:rPr>
          <w:rFonts w:ascii="Mosawi" w:hAnsi="Mosawi" w:hint="cs"/>
          <w:rtl/>
          <w:lang w:bidi="fa-IR"/>
        </w:rPr>
        <w:t>أدلة</w:t>
      </w:r>
      <w:r w:rsidRPr="00534F0C">
        <w:rPr>
          <w:rFonts w:ascii="Mosawi" w:hAnsi="Mosawi"/>
          <w:rtl/>
          <w:lang w:bidi="fa-IR"/>
        </w:rPr>
        <w:t xml:space="preserve"> </w:t>
      </w:r>
      <w:r w:rsidRPr="00534F0C">
        <w:rPr>
          <w:rFonts w:ascii="Mosawi" w:hAnsi="Mosawi" w:hint="cs"/>
          <w:rtl/>
          <w:lang w:bidi="fa-IR"/>
        </w:rPr>
        <w:t>عقل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محكمة</w:t>
      </w:r>
      <w:r w:rsidR="00145DA9" w:rsidRPr="00534F0C">
        <w:rPr>
          <w:rFonts w:ascii="Mosawi" w:hAnsi="Mosawi" w:hint="cs"/>
          <w:rtl/>
          <w:lang w:bidi="fa-IR"/>
        </w:rPr>
        <w:t>،</w:t>
      </w:r>
      <w:r w:rsidRPr="00534F0C">
        <w:rPr>
          <w:rFonts w:ascii="Mosawi" w:hAnsi="Mosawi"/>
          <w:rtl/>
          <w:lang w:bidi="fa-IR"/>
        </w:rPr>
        <w:t xml:space="preserve"> </w:t>
      </w:r>
      <w:r w:rsidR="00145DA9" w:rsidRPr="00534F0C">
        <w:rPr>
          <w:rFonts w:ascii="Mosawi" w:hAnsi="Mosawi" w:hint="cs"/>
          <w:rtl/>
          <w:lang w:bidi="fa-IR"/>
        </w:rPr>
        <w:t>وهي</w:t>
      </w:r>
      <w:r w:rsidRPr="00534F0C">
        <w:rPr>
          <w:rFonts w:ascii="Mosawi" w:hAnsi="Mosawi"/>
          <w:rtl/>
          <w:lang w:bidi="fa-IR"/>
        </w:rPr>
        <w:t xml:space="preserve"> </w:t>
      </w:r>
      <w:r w:rsidRPr="00534F0C">
        <w:rPr>
          <w:rFonts w:ascii="Mosawi" w:hAnsi="Mosawi" w:hint="cs"/>
          <w:rtl/>
          <w:lang w:bidi="fa-IR"/>
        </w:rPr>
        <w:t>تدخل</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زمرة</w:t>
      </w:r>
      <w:r w:rsidRPr="00534F0C">
        <w:rPr>
          <w:rFonts w:ascii="Mosawi" w:hAnsi="Mosawi"/>
          <w:rtl/>
          <w:lang w:bidi="fa-IR"/>
        </w:rPr>
        <w:t xml:space="preserve"> </w:t>
      </w:r>
      <w:r w:rsidRPr="00534F0C">
        <w:rPr>
          <w:rFonts w:ascii="Mosawi" w:hAnsi="Mosawi" w:hint="cs"/>
          <w:rtl/>
          <w:lang w:bidi="fa-IR"/>
        </w:rPr>
        <w:t>المستقلا</w:t>
      </w:r>
      <w:r w:rsidR="00145DA9" w:rsidRPr="00534F0C">
        <w:rPr>
          <w:rFonts w:ascii="Mosawi" w:hAnsi="Mosawi" w:hint="cs"/>
          <w:rtl/>
          <w:lang w:bidi="fa-IR"/>
        </w:rPr>
        <w:t>ّ</w:t>
      </w:r>
      <w:r w:rsidRPr="00534F0C">
        <w:rPr>
          <w:rFonts w:ascii="Mosawi" w:hAnsi="Mosawi" w:hint="cs"/>
          <w:rtl/>
          <w:lang w:bidi="fa-IR"/>
        </w:rPr>
        <w:t>ت</w:t>
      </w:r>
      <w:r w:rsidRPr="00534F0C">
        <w:rPr>
          <w:rFonts w:ascii="Mosawi" w:hAnsi="Mosawi"/>
          <w:rtl/>
          <w:lang w:bidi="fa-IR"/>
        </w:rPr>
        <w:t xml:space="preserve"> </w:t>
      </w:r>
      <w:r w:rsidRPr="00534F0C">
        <w:rPr>
          <w:rFonts w:ascii="Mosawi" w:hAnsi="Mosawi" w:hint="cs"/>
          <w:rtl/>
          <w:lang w:bidi="fa-IR"/>
        </w:rPr>
        <w:t>العقل</w:t>
      </w:r>
      <w:r w:rsidRPr="00534F0C">
        <w:rPr>
          <w:rFonts w:ascii="Times New Roman" w:hAnsi="Times New Roman" w:hint="cs"/>
          <w:rtl/>
          <w:lang w:bidi="fa-IR"/>
        </w:rPr>
        <w:t>ي</w:t>
      </w:r>
      <w:r w:rsidRPr="00534F0C">
        <w:rPr>
          <w:rFonts w:ascii="Mosawi" w:hAnsi="Mosawi" w:hint="cs"/>
          <w:rtl/>
          <w:lang w:bidi="fa-IR"/>
        </w:rPr>
        <w:t>ة</w:t>
      </w:r>
      <w:r w:rsidR="00145DA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قبلها</w:t>
      </w:r>
      <w:r w:rsidRPr="00534F0C">
        <w:rPr>
          <w:rFonts w:ascii="Mosawi" w:hAnsi="Mosawi"/>
          <w:rtl/>
          <w:lang w:bidi="fa-IR"/>
        </w:rPr>
        <w:t xml:space="preserve"> </w:t>
      </w:r>
      <w:r w:rsidRPr="00534F0C">
        <w:rPr>
          <w:rFonts w:ascii="Mosawi" w:hAnsi="Mosawi" w:hint="cs"/>
          <w:rtl/>
          <w:lang w:bidi="fa-IR"/>
        </w:rPr>
        <w:t>عقل</w:t>
      </w:r>
      <w:r w:rsidRPr="00534F0C">
        <w:rPr>
          <w:rFonts w:ascii="Mosawi" w:hAnsi="Mosawi"/>
          <w:rtl/>
          <w:lang w:bidi="fa-IR"/>
        </w:rPr>
        <w:t xml:space="preserve"> </w:t>
      </w:r>
      <w:r w:rsidRPr="00534F0C">
        <w:rPr>
          <w:rFonts w:ascii="Mosawi" w:hAnsi="Mosawi" w:hint="cs"/>
          <w:rtl/>
          <w:lang w:bidi="fa-IR"/>
        </w:rPr>
        <w:t>الإنسان</w:t>
      </w:r>
      <w:r w:rsidR="00C40F2C" w:rsidRPr="00534F0C">
        <w:rPr>
          <w:rFonts w:ascii="Mosawi" w:hAnsi="Mosawi" w:hint="cs"/>
          <w:rtl/>
          <w:lang w:bidi="fa-IR"/>
        </w:rPr>
        <w:t>.</w:t>
      </w:r>
      <w:r w:rsidRPr="00534F0C">
        <w:rPr>
          <w:rFonts w:ascii="Mosawi" w:hAnsi="Mosawi"/>
          <w:rtl/>
          <w:lang w:bidi="fa-IR"/>
        </w:rPr>
        <w:t xml:space="preserve"> </w:t>
      </w:r>
    </w:p>
    <w:p w:rsidR="00311E86" w:rsidRPr="00534F0C" w:rsidRDefault="00145DA9" w:rsidP="00500774">
      <w:pPr>
        <w:rPr>
          <w:rFonts w:ascii="Mosawi" w:hAnsi="Mosawi"/>
          <w:rtl/>
          <w:lang w:bidi="fa-IR"/>
        </w:rPr>
      </w:pPr>
      <w:r w:rsidRPr="00534F0C">
        <w:rPr>
          <w:rFonts w:ascii="Mosawi" w:hAnsi="Mosawi" w:hint="cs"/>
          <w:rtl/>
          <w:lang w:bidi="fa-IR"/>
        </w:rPr>
        <w:t>و</w:t>
      </w:r>
      <w:r w:rsidR="00311E86" w:rsidRPr="00534F0C">
        <w:rPr>
          <w:rFonts w:ascii="Mosawi" w:hAnsi="Mosawi"/>
          <w:rtl/>
          <w:lang w:bidi="fa-IR"/>
        </w:rPr>
        <w:t>بنظرة</w:t>
      </w:r>
      <w:r w:rsidRPr="00534F0C">
        <w:rPr>
          <w:rFonts w:ascii="Mosawi" w:hAnsi="Mosawi" w:hint="cs"/>
          <w:rtl/>
          <w:lang w:bidi="fa-IR"/>
        </w:rPr>
        <w:t>ٍ</w:t>
      </w:r>
      <w:r w:rsidR="00311E86" w:rsidRPr="00534F0C">
        <w:rPr>
          <w:rFonts w:ascii="Mosawi" w:hAnsi="Mosawi"/>
          <w:rtl/>
          <w:lang w:bidi="fa-IR"/>
        </w:rPr>
        <w:t xml:space="preserve"> عابرة </w:t>
      </w:r>
      <w:r w:rsidR="00311E86" w:rsidRPr="00534F0C">
        <w:rPr>
          <w:rFonts w:ascii="Times New Roman" w:hAnsi="Times New Roman" w:hint="cs"/>
          <w:rtl/>
          <w:lang w:bidi="fa-IR"/>
        </w:rPr>
        <w:t>ي</w:t>
      </w:r>
      <w:r w:rsidR="00311E86" w:rsidRPr="00534F0C">
        <w:rPr>
          <w:rFonts w:ascii="Mosawi" w:hAnsi="Mosawi" w:hint="cs"/>
          <w:rtl/>
          <w:lang w:bidi="fa-IR"/>
        </w:rPr>
        <w:t>مكننا</w:t>
      </w:r>
      <w:r w:rsidR="00311E86" w:rsidRPr="00534F0C">
        <w:rPr>
          <w:rFonts w:ascii="Mosawi" w:hAnsi="Mosawi"/>
          <w:rtl/>
          <w:lang w:bidi="fa-IR"/>
        </w:rPr>
        <w:t xml:space="preserve"> </w:t>
      </w:r>
      <w:r w:rsidR="00311E86" w:rsidRPr="00534F0C">
        <w:rPr>
          <w:rFonts w:ascii="Mosawi" w:hAnsi="Mosawi" w:hint="cs"/>
          <w:rtl/>
          <w:lang w:bidi="fa-IR"/>
        </w:rPr>
        <w:t>أن</w:t>
      </w:r>
      <w:r w:rsidR="00311E86" w:rsidRPr="00534F0C">
        <w:rPr>
          <w:rFonts w:ascii="Mosawi" w:hAnsi="Mosawi"/>
          <w:rtl/>
          <w:lang w:bidi="fa-IR"/>
        </w:rPr>
        <w:t xml:space="preserve"> </w:t>
      </w:r>
      <w:r w:rsidR="00311E86" w:rsidRPr="00534F0C">
        <w:rPr>
          <w:rFonts w:ascii="Mosawi" w:hAnsi="Mosawi" w:hint="cs"/>
          <w:rtl/>
          <w:lang w:bidi="fa-IR"/>
        </w:rPr>
        <w:t>نقول</w:t>
      </w:r>
      <w:r w:rsidRPr="00534F0C">
        <w:rPr>
          <w:rFonts w:ascii="Mosawi" w:hAnsi="Mosawi" w:hint="cs"/>
          <w:rtl/>
          <w:lang w:bidi="fa-IR"/>
        </w:rPr>
        <w:t>:</w:t>
      </w:r>
      <w:r w:rsidR="00311E86" w:rsidRPr="00534F0C">
        <w:rPr>
          <w:rFonts w:ascii="Mosawi" w:hAnsi="Mosawi"/>
          <w:rtl/>
          <w:lang w:bidi="fa-IR"/>
        </w:rPr>
        <w:t xml:space="preserve"> </w:t>
      </w:r>
      <w:r w:rsidRPr="00534F0C">
        <w:rPr>
          <w:rFonts w:ascii="Mosawi" w:hAnsi="Mosawi" w:hint="cs"/>
          <w:rtl/>
          <w:lang w:bidi="fa-IR"/>
        </w:rPr>
        <w:t>إ</w:t>
      </w:r>
      <w:r w:rsidR="00311E86" w:rsidRPr="00534F0C">
        <w:rPr>
          <w:rFonts w:ascii="Mosawi" w:hAnsi="Mosawi" w:hint="cs"/>
          <w:rtl/>
          <w:lang w:bidi="fa-IR"/>
        </w:rPr>
        <w:t>نّ</w:t>
      </w:r>
      <w:r w:rsidR="00311E86" w:rsidRPr="00534F0C">
        <w:rPr>
          <w:rFonts w:ascii="Mosawi" w:hAnsi="Mosawi"/>
          <w:rtl/>
          <w:lang w:bidi="fa-IR"/>
        </w:rPr>
        <w:t xml:space="preserve"> </w:t>
      </w:r>
      <w:r w:rsidR="00311E86" w:rsidRPr="00534F0C">
        <w:rPr>
          <w:rFonts w:ascii="Mosawi" w:hAnsi="Mosawi" w:hint="cs"/>
          <w:rtl/>
          <w:lang w:bidi="fa-IR"/>
        </w:rPr>
        <w:t>التمع</w:t>
      </w:r>
      <w:r w:rsidRPr="00534F0C">
        <w:rPr>
          <w:rFonts w:ascii="Mosawi" w:hAnsi="Mosawi" w:hint="cs"/>
          <w:rtl/>
          <w:lang w:bidi="fa-IR"/>
        </w:rPr>
        <w:t>ُّ</w:t>
      </w:r>
      <w:r w:rsidR="00311E86" w:rsidRPr="00534F0C">
        <w:rPr>
          <w:rFonts w:ascii="Mosawi" w:hAnsi="Mosawi" w:hint="cs"/>
          <w:rtl/>
          <w:lang w:bidi="fa-IR"/>
        </w:rPr>
        <w:t>ن</w:t>
      </w:r>
      <w:r w:rsidR="00311E86" w:rsidRPr="00534F0C">
        <w:rPr>
          <w:rFonts w:ascii="Mosawi" w:hAnsi="Mosawi"/>
          <w:rtl/>
          <w:lang w:bidi="fa-IR"/>
        </w:rPr>
        <w:t xml:space="preserve"> في مضمون الأحاد</w:t>
      </w:r>
      <w:r w:rsidR="00311E86" w:rsidRPr="00534F0C">
        <w:rPr>
          <w:rFonts w:ascii="Times New Roman" w:hAnsi="Times New Roman" w:hint="cs"/>
          <w:rtl/>
          <w:lang w:bidi="fa-IR"/>
        </w:rPr>
        <w:t>ي</w:t>
      </w:r>
      <w:r w:rsidR="00311E86" w:rsidRPr="00534F0C">
        <w:rPr>
          <w:rFonts w:ascii="Mosawi" w:hAnsi="Mosawi" w:hint="cs"/>
          <w:rtl/>
          <w:lang w:bidi="fa-IR"/>
        </w:rPr>
        <w:t>ث</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كالحد</w:t>
      </w:r>
      <w:r w:rsidR="00311E86" w:rsidRPr="00534F0C">
        <w:rPr>
          <w:rFonts w:ascii="Times New Roman" w:hAnsi="Times New Roman" w:hint="cs"/>
          <w:rtl/>
          <w:lang w:bidi="fa-IR"/>
        </w:rPr>
        <w:t>ي</w:t>
      </w:r>
      <w:r w:rsidR="00311E86" w:rsidRPr="00534F0C">
        <w:rPr>
          <w:rFonts w:ascii="Mosawi" w:hAnsi="Mosawi" w:hint="cs"/>
          <w:rtl/>
          <w:lang w:bidi="fa-IR"/>
        </w:rPr>
        <w:t>ث</w:t>
      </w:r>
      <w:r w:rsidR="00311E86" w:rsidRPr="00534F0C">
        <w:rPr>
          <w:rFonts w:ascii="Mosawi" w:hAnsi="Mosawi"/>
          <w:rtl/>
          <w:lang w:bidi="fa-IR"/>
        </w:rPr>
        <w:t xml:space="preserve"> </w:t>
      </w:r>
      <w:r w:rsidR="00311E86" w:rsidRPr="00534F0C">
        <w:rPr>
          <w:rFonts w:ascii="Mosawi" w:hAnsi="Mosawi" w:hint="cs"/>
          <w:rtl/>
          <w:lang w:bidi="fa-IR"/>
        </w:rPr>
        <w:t>النبوي</w:t>
      </w:r>
      <w:r w:rsidR="00311E86" w:rsidRPr="00534F0C">
        <w:rPr>
          <w:rFonts w:ascii="Mosawi" w:hAnsi="Mosawi"/>
          <w:rtl/>
          <w:lang w:bidi="fa-IR"/>
        </w:rPr>
        <w:t xml:space="preserve"> </w:t>
      </w:r>
      <w:r w:rsidR="00311E86" w:rsidRPr="00534F0C">
        <w:rPr>
          <w:rFonts w:ascii="Mosawi" w:hAnsi="Mosawi" w:hint="cs"/>
          <w:rtl/>
          <w:lang w:bidi="fa-IR"/>
        </w:rPr>
        <w:t>المشهور</w:t>
      </w:r>
      <w:r w:rsidR="00311E86" w:rsidRPr="00534F0C">
        <w:rPr>
          <w:rFonts w:ascii="Mosawi" w:hAnsi="Mosawi"/>
          <w:vertAlign w:val="superscript"/>
          <w:rtl/>
          <w:lang w:bidi="fa-IR"/>
        </w:rPr>
        <w:t>(</w:t>
      </w:r>
      <w:r w:rsidR="00311E86" w:rsidRPr="00534F0C">
        <w:rPr>
          <w:rStyle w:val="EndnoteReference"/>
          <w:rFonts w:ascii="Mosawi" w:hAnsi="Mosawi"/>
          <w:rtl/>
          <w:lang w:bidi="fa-IR"/>
        </w:rPr>
        <w:endnoteReference w:id="228"/>
      </w:r>
      <w:r w:rsidR="00311E86" w:rsidRPr="00534F0C">
        <w:rPr>
          <w:rFonts w:ascii="Mosawi" w:hAnsi="Mosawi"/>
          <w:vertAlign w:val="superscript"/>
          <w:rtl/>
          <w:lang w:bidi="fa-IR"/>
        </w:rPr>
        <w:t>)</w:t>
      </w:r>
      <w:r w:rsidRPr="00534F0C">
        <w:rPr>
          <w:rFonts w:ascii="Mosawi" w:hAnsi="Mosawi" w:hint="cs"/>
          <w:rtl/>
          <w:lang w:bidi="fa-IR"/>
        </w:rPr>
        <w:t>،</w:t>
      </w:r>
      <w:r w:rsidR="00311E86" w:rsidRPr="00534F0C">
        <w:rPr>
          <w:rFonts w:ascii="Mosawi" w:hAnsi="Mosawi"/>
          <w:rtl/>
          <w:lang w:bidi="fa-IR"/>
        </w:rPr>
        <w:t xml:space="preserve"> تش</w:t>
      </w:r>
      <w:r w:rsidR="00311E86" w:rsidRPr="00534F0C">
        <w:rPr>
          <w:rFonts w:ascii="Times New Roman" w:hAnsi="Times New Roman" w:hint="cs"/>
          <w:rtl/>
          <w:lang w:bidi="fa-IR"/>
        </w:rPr>
        <w:t>ي</w:t>
      </w:r>
      <w:r w:rsidR="00311E86" w:rsidRPr="00534F0C">
        <w:rPr>
          <w:rFonts w:ascii="Mosawi" w:hAnsi="Mosawi" w:hint="cs"/>
          <w:rtl/>
          <w:lang w:bidi="fa-IR"/>
        </w:rPr>
        <w:t>ر</w:t>
      </w:r>
      <w:r w:rsidR="00311E86" w:rsidRPr="00534F0C">
        <w:rPr>
          <w:rFonts w:ascii="Mosawi" w:hAnsi="Mosawi"/>
          <w:rtl/>
          <w:lang w:bidi="fa-IR"/>
        </w:rPr>
        <w:t xml:space="preserve"> إلى </w:t>
      </w:r>
      <w:r w:rsidR="00311E86" w:rsidRPr="00534F0C">
        <w:rPr>
          <w:rFonts w:ascii="Mosawi" w:hAnsi="Mosawi" w:hint="cs"/>
          <w:rtl/>
          <w:lang w:bidi="fa-IR"/>
        </w:rPr>
        <w:t>أنّ</w:t>
      </w:r>
      <w:r w:rsidR="00311E86" w:rsidRPr="00534F0C">
        <w:rPr>
          <w:rFonts w:ascii="Mosawi" w:hAnsi="Mosawi"/>
          <w:rtl/>
          <w:lang w:bidi="fa-IR"/>
        </w:rPr>
        <w:t xml:space="preserve"> </w:t>
      </w:r>
      <w:r w:rsidR="00311E86" w:rsidRPr="00534F0C">
        <w:rPr>
          <w:rFonts w:ascii="Mosawi" w:hAnsi="Mosawi" w:hint="cs"/>
          <w:rtl/>
          <w:lang w:bidi="fa-IR"/>
        </w:rPr>
        <w:t>قاعدة</w:t>
      </w:r>
      <w:r w:rsidR="00311E86" w:rsidRPr="00534F0C">
        <w:rPr>
          <w:rFonts w:ascii="Mosawi" w:hAnsi="Mosawi"/>
          <w:rtl/>
          <w:lang w:bidi="fa-IR"/>
        </w:rPr>
        <w:t xml:space="preserve"> </w:t>
      </w:r>
      <w:r w:rsidR="00311E86" w:rsidRPr="00534F0C">
        <w:rPr>
          <w:rFonts w:ascii="Mosawi" w:hAnsi="Mosawi" w:hint="cs"/>
          <w:rtl/>
          <w:lang w:bidi="fa-IR"/>
        </w:rPr>
        <w:t>لا</w:t>
      </w:r>
      <w:r w:rsidRPr="00534F0C">
        <w:rPr>
          <w:rFonts w:ascii="Mosawi" w:hAnsi="Mosawi" w:hint="cs"/>
          <w:rtl/>
          <w:lang w:bidi="fa-IR"/>
        </w:rPr>
        <w:t xml:space="preserve"> </w:t>
      </w:r>
      <w:r w:rsidR="00311E86" w:rsidRPr="00534F0C">
        <w:rPr>
          <w:rFonts w:ascii="Mosawi" w:hAnsi="Mosawi" w:hint="cs"/>
          <w:rtl/>
          <w:lang w:bidi="fa-IR"/>
        </w:rPr>
        <w:t>ضرر</w:t>
      </w:r>
      <w:r w:rsidR="00311E86" w:rsidRPr="00534F0C">
        <w:rPr>
          <w:rFonts w:ascii="Mosawi" w:hAnsi="Mosawi"/>
          <w:rtl/>
          <w:lang w:bidi="fa-IR"/>
        </w:rPr>
        <w:t xml:space="preserve"> </w:t>
      </w:r>
      <w:r w:rsidR="00311E86" w:rsidRPr="00534F0C">
        <w:rPr>
          <w:rFonts w:ascii="Mosawi" w:hAnsi="Mosawi" w:hint="cs"/>
          <w:rtl/>
          <w:lang w:bidi="fa-IR"/>
        </w:rPr>
        <w:t>تعني</w:t>
      </w:r>
      <w:r w:rsidR="00311E86" w:rsidRPr="00534F0C">
        <w:rPr>
          <w:rFonts w:ascii="Mosawi" w:hAnsi="Mosawi"/>
          <w:rtl/>
          <w:lang w:bidi="fa-IR"/>
        </w:rPr>
        <w:t xml:space="preserve"> </w:t>
      </w:r>
      <w:r w:rsidR="00311E86" w:rsidRPr="00534F0C">
        <w:rPr>
          <w:rFonts w:ascii="Mosawi" w:hAnsi="Mosawi" w:hint="cs"/>
          <w:rtl/>
          <w:lang w:bidi="fa-IR"/>
        </w:rPr>
        <w:t>أنّ</w:t>
      </w:r>
      <w:r w:rsidR="00311E86" w:rsidRPr="00534F0C">
        <w:rPr>
          <w:rFonts w:ascii="Mosawi" w:hAnsi="Mosawi"/>
          <w:rtl/>
          <w:lang w:bidi="fa-IR"/>
        </w:rPr>
        <w:t xml:space="preserve"> </w:t>
      </w:r>
      <w:r w:rsidR="00311E86" w:rsidRPr="00534F0C">
        <w:rPr>
          <w:rFonts w:ascii="Mosawi" w:hAnsi="Mosawi" w:hint="cs"/>
          <w:rtl/>
          <w:lang w:bidi="fa-IR"/>
        </w:rPr>
        <w:t>الأحكام</w:t>
      </w:r>
      <w:r w:rsidR="00311E86" w:rsidRPr="00534F0C">
        <w:rPr>
          <w:rFonts w:ascii="Mosawi" w:hAnsi="Mosawi"/>
          <w:rtl/>
          <w:lang w:bidi="fa-IR"/>
        </w:rPr>
        <w:t xml:space="preserve"> </w:t>
      </w:r>
      <w:r w:rsidR="00311E86" w:rsidRPr="00534F0C">
        <w:rPr>
          <w:rFonts w:ascii="Mosawi" w:hAnsi="Mosawi" w:hint="cs"/>
          <w:rtl/>
          <w:lang w:bidi="fa-IR"/>
        </w:rPr>
        <w:t>الإله</w:t>
      </w:r>
      <w:r w:rsidR="00311E86" w:rsidRPr="00534F0C">
        <w:rPr>
          <w:rFonts w:ascii="Times New Roman" w:hAnsi="Times New Roman" w:hint="cs"/>
          <w:rtl/>
          <w:lang w:bidi="fa-IR"/>
        </w:rPr>
        <w:t>ي</w:t>
      </w:r>
      <w:r w:rsidR="00311E86" w:rsidRPr="00534F0C">
        <w:rPr>
          <w:rFonts w:ascii="Mosawi" w:hAnsi="Mosawi" w:hint="cs"/>
          <w:rtl/>
          <w:lang w:bidi="fa-IR"/>
        </w:rPr>
        <w:t>ة</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سواء</w:t>
      </w:r>
      <w:r w:rsidR="00311E86" w:rsidRPr="00534F0C">
        <w:rPr>
          <w:rFonts w:ascii="Mosawi" w:hAnsi="Mosawi"/>
          <w:rtl/>
          <w:lang w:bidi="fa-IR"/>
        </w:rPr>
        <w:t xml:space="preserve"> </w:t>
      </w:r>
      <w:r w:rsidRPr="00534F0C">
        <w:rPr>
          <w:rFonts w:ascii="Mosawi" w:hAnsi="Mosawi" w:hint="cs"/>
          <w:rtl/>
          <w:lang w:bidi="fa-IR"/>
        </w:rPr>
        <w:t>ال</w:t>
      </w:r>
      <w:r w:rsidR="00311E86" w:rsidRPr="00534F0C">
        <w:rPr>
          <w:rFonts w:ascii="Mosawi" w:hAnsi="Mosawi" w:hint="cs"/>
          <w:rtl/>
          <w:lang w:bidi="fa-IR"/>
        </w:rPr>
        <w:t>وضعية</w:t>
      </w:r>
      <w:r w:rsidR="00311E86" w:rsidRPr="00534F0C">
        <w:rPr>
          <w:rFonts w:ascii="Mosawi" w:hAnsi="Mosawi"/>
          <w:rtl/>
          <w:lang w:bidi="fa-IR"/>
        </w:rPr>
        <w:t xml:space="preserve"> </w:t>
      </w:r>
      <w:r w:rsidR="00311E86" w:rsidRPr="00534F0C">
        <w:rPr>
          <w:rFonts w:ascii="Mosawi" w:hAnsi="Mosawi" w:hint="cs"/>
          <w:rtl/>
          <w:lang w:bidi="fa-IR"/>
        </w:rPr>
        <w:t>أم</w:t>
      </w:r>
      <w:r w:rsidR="00311E86" w:rsidRPr="00534F0C">
        <w:rPr>
          <w:rFonts w:ascii="Mosawi" w:hAnsi="Mosawi"/>
          <w:rtl/>
          <w:lang w:bidi="fa-IR"/>
        </w:rPr>
        <w:t xml:space="preserve"> </w:t>
      </w:r>
      <w:r w:rsidRPr="00534F0C">
        <w:rPr>
          <w:rFonts w:ascii="Mosawi" w:hAnsi="Mosawi" w:hint="cs"/>
          <w:rtl/>
          <w:lang w:bidi="fa-IR"/>
        </w:rPr>
        <w:t>الوجوبية،</w:t>
      </w:r>
      <w:r w:rsidR="00311E86" w:rsidRPr="00534F0C">
        <w:rPr>
          <w:rFonts w:ascii="Mosawi" w:hAnsi="Mosawi"/>
          <w:rtl/>
          <w:lang w:bidi="fa-IR"/>
        </w:rPr>
        <w:t xml:space="preserve"> </w:t>
      </w:r>
      <w:r w:rsidR="00311E86" w:rsidRPr="00534F0C">
        <w:rPr>
          <w:rFonts w:ascii="Mosawi" w:hAnsi="Mosawi" w:hint="cs"/>
          <w:rtl/>
          <w:lang w:bidi="fa-IR"/>
        </w:rPr>
        <w:t>وضعت</w:t>
      </w:r>
      <w:r w:rsidR="00311E86" w:rsidRPr="00534F0C">
        <w:rPr>
          <w:rFonts w:ascii="Mosawi" w:hAnsi="Mosawi"/>
          <w:rtl/>
          <w:lang w:bidi="fa-IR"/>
        </w:rPr>
        <w:t xml:space="preserve"> على </w:t>
      </w:r>
      <w:r w:rsidR="00311E86" w:rsidRPr="00534F0C">
        <w:rPr>
          <w:rFonts w:ascii="Mosawi" w:hAnsi="Mosawi" w:hint="cs"/>
          <w:rtl/>
          <w:lang w:bidi="fa-IR"/>
        </w:rPr>
        <w:t>أساس</w:t>
      </w:r>
      <w:r w:rsidR="00311E86" w:rsidRPr="00534F0C">
        <w:rPr>
          <w:rFonts w:ascii="Mosawi" w:hAnsi="Mosawi"/>
          <w:rtl/>
          <w:lang w:bidi="fa-IR"/>
        </w:rPr>
        <w:t xml:space="preserve"> </w:t>
      </w:r>
      <w:r w:rsidR="00311E86" w:rsidRPr="00534F0C">
        <w:rPr>
          <w:rFonts w:ascii="Mosawi" w:hAnsi="Mosawi" w:hint="cs"/>
          <w:rtl/>
          <w:lang w:bidi="fa-IR"/>
        </w:rPr>
        <w:t>نفي</w:t>
      </w:r>
      <w:r w:rsidR="00311E86" w:rsidRPr="00534F0C">
        <w:rPr>
          <w:rFonts w:ascii="Mosawi" w:hAnsi="Mosawi"/>
          <w:rtl/>
          <w:lang w:bidi="fa-IR"/>
        </w:rPr>
        <w:t xml:space="preserve"> </w:t>
      </w:r>
      <w:r w:rsidR="00311E86" w:rsidRPr="00534F0C">
        <w:rPr>
          <w:rFonts w:ascii="Mosawi" w:hAnsi="Mosawi" w:hint="cs"/>
          <w:rtl/>
          <w:lang w:bidi="fa-IR"/>
        </w:rPr>
        <w:t>الضرر</w:t>
      </w:r>
      <w:r w:rsidR="00311E86" w:rsidRPr="00534F0C">
        <w:rPr>
          <w:rFonts w:ascii="Mosawi" w:hAnsi="Mosawi"/>
          <w:rtl/>
          <w:lang w:bidi="fa-IR"/>
        </w:rPr>
        <w:t xml:space="preserve"> على </w:t>
      </w:r>
      <w:r w:rsidR="00311E86" w:rsidRPr="00534F0C">
        <w:rPr>
          <w:rFonts w:ascii="Mosawi" w:hAnsi="Mosawi" w:hint="cs"/>
          <w:rtl/>
          <w:lang w:bidi="fa-IR"/>
        </w:rPr>
        <w:t>الناس</w:t>
      </w:r>
      <w:r w:rsidR="00311E86" w:rsidRPr="00534F0C">
        <w:rPr>
          <w:rFonts w:ascii="Mosawi" w:hAnsi="Mosawi"/>
          <w:rtl/>
          <w:lang w:bidi="fa-IR"/>
        </w:rPr>
        <w:t xml:space="preserve">. </w:t>
      </w:r>
      <w:r w:rsidR="00311E86" w:rsidRPr="00534F0C">
        <w:rPr>
          <w:rFonts w:ascii="Mosawi" w:hAnsi="Mosawi" w:hint="cs"/>
          <w:rtl/>
          <w:lang w:bidi="fa-IR"/>
        </w:rPr>
        <w:t>وإذا</w:t>
      </w:r>
      <w:r w:rsidR="00311E86" w:rsidRPr="00534F0C">
        <w:rPr>
          <w:rFonts w:ascii="Mosawi" w:hAnsi="Mosawi"/>
          <w:rtl/>
          <w:lang w:bidi="fa-IR"/>
        </w:rPr>
        <w:t xml:space="preserve"> </w:t>
      </w:r>
      <w:r w:rsidR="00311E86" w:rsidRPr="00534F0C">
        <w:rPr>
          <w:rFonts w:ascii="Mosawi" w:hAnsi="Mosawi" w:hint="cs"/>
          <w:rtl/>
          <w:lang w:bidi="fa-IR"/>
        </w:rPr>
        <w:t>سب</w:t>
      </w:r>
      <w:r w:rsidRPr="00534F0C">
        <w:rPr>
          <w:rFonts w:ascii="Mosawi" w:hAnsi="Mosawi" w:hint="cs"/>
          <w:rtl/>
          <w:lang w:bidi="fa-IR"/>
        </w:rPr>
        <w:t>ّ</w:t>
      </w:r>
      <w:r w:rsidR="00311E86" w:rsidRPr="00534F0C">
        <w:rPr>
          <w:rFonts w:ascii="Mosawi" w:hAnsi="Mosawi" w:hint="cs"/>
          <w:rtl/>
          <w:lang w:bidi="fa-IR"/>
        </w:rPr>
        <w:t>ب</w:t>
      </w:r>
      <w:r w:rsidRPr="00534F0C">
        <w:rPr>
          <w:rFonts w:ascii="Mosawi" w:hAnsi="Mosawi" w:hint="cs"/>
          <w:rtl/>
          <w:lang w:bidi="fa-IR"/>
        </w:rPr>
        <w:t>ت</w:t>
      </w:r>
      <w:r w:rsidR="00311E86" w:rsidRPr="00534F0C">
        <w:rPr>
          <w:rFonts w:ascii="Mosawi" w:hAnsi="Mosawi"/>
          <w:rtl/>
          <w:lang w:bidi="fa-IR"/>
        </w:rPr>
        <w:t xml:space="preserve"> </w:t>
      </w:r>
      <w:r w:rsidR="00311E86" w:rsidRPr="00534F0C">
        <w:rPr>
          <w:rFonts w:ascii="Mosawi" w:hAnsi="Mosawi" w:hint="cs"/>
          <w:rtl/>
          <w:lang w:bidi="fa-IR"/>
        </w:rPr>
        <w:t>القوان</w:t>
      </w:r>
      <w:r w:rsidR="00311E86" w:rsidRPr="00534F0C">
        <w:rPr>
          <w:rFonts w:ascii="Times New Roman" w:hAnsi="Times New Roman" w:hint="cs"/>
          <w:rtl/>
          <w:lang w:bidi="fa-IR"/>
        </w:rPr>
        <w:t>ي</w:t>
      </w:r>
      <w:r w:rsidR="00311E86" w:rsidRPr="00534F0C">
        <w:rPr>
          <w:rFonts w:ascii="Mosawi" w:hAnsi="Mosawi" w:hint="cs"/>
          <w:rtl/>
          <w:lang w:bidi="fa-IR"/>
        </w:rPr>
        <w:t>ن</w:t>
      </w:r>
      <w:r w:rsidR="00311E86" w:rsidRPr="00534F0C">
        <w:rPr>
          <w:rFonts w:ascii="Mosawi" w:hAnsi="Mosawi"/>
          <w:rtl/>
          <w:lang w:bidi="fa-IR"/>
        </w:rPr>
        <w:t xml:space="preserve"> </w:t>
      </w:r>
      <w:r w:rsidR="00311E86" w:rsidRPr="00534F0C">
        <w:rPr>
          <w:rFonts w:ascii="Mosawi" w:hAnsi="Mosawi" w:hint="cs"/>
          <w:rtl/>
          <w:lang w:bidi="fa-IR"/>
        </w:rPr>
        <w:t>ال</w:t>
      </w:r>
      <w:r w:rsidRPr="00534F0C">
        <w:rPr>
          <w:rFonts w:ascii="Mosawi" w:hAnsi="Mosawi" w:hint="cs"/>
          <w:rtl/>
          <w:lang w:bidi="fa-IR"/>
        </w:rPr>
        <w:t>ا</w:t>
      </w:r>
      <w:r w:rsidR="00311E86" w:rsidRPr="00534F0C">
        <w:rPr>
          <w:rFonts w:ascii="Mosawi" w:hAnsi="Mosawi" w:hint="cs"/>
          <w:rtl/>
          <w:lang w:bidi="fa-IR"/>
        </w:rPr>
        <w:t>جتماع</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w:t>
      </w:r>
      <w:r w:rsidR="00311E86" w:rsidRPr="00534F0C">
        <w:rPr>
          <w:rFonts w:ascii="Mosawi" w:hAnsi="Mosawi" w:hint="cs"/>
          <w:rtl/>
          <w:lang w:bidi="fa-IR"/>
        </w:rPr>
        <w:t>في</w:t>
      </w:r>
      <w:r w:rsidR="00311E86" w:rsidRPr="00534F0C">
        <w:rPr>
          <w:rFonts w:ascii="Mosawi" w:hAnsi="Mosawi"/>
          <w:rtl/>
          <w:lang w:bidi="fa-IR"/>
        </w:rPr>
        <w:t xml:space="preserve"> </w:t>
      </w:r>
      <w:r w:rsidR="00311E86" w:rsidRPr="00534F0C">
        <w:rPr>
          <w:rFonts w:ascii="Mosawi" w:hAnsi="Mosawi" w:hint="cs"/>
          <w:rtl/>
          <w:lang w:bidi="fa-IR"/>
        </w:rPr>
        <w:t>الحالات</w:t>
      </w:r>
      <w:r w:rsidR="00311E86" w:rsidRPr="00534F0C">
        <w:rPr>
          <w:rFonts w:ascii="Mosawi" w:hAnsi="Mosawi"/>
          <w:rtl/>
          <w:lang w:bidi="fa-IR"/>
        </w:rPr>
        <w:t xml:space="preserve"> </w:t>
      </w:r>
      <w:r w:rsidR="00311E86" w:rsidRPr="00534F0C">
        <w:rPr>
          <w:rFonts w:ascii="Mosawi" w:hAnsi="Mosawi" w:hint="cs"/>
          <w:rtl/>
          <w:lang w:bidi="fa-IR"/>
        </w:rPr>
        <w:t>الخاصة</w:t>
      </w:r>
      <w:r w:rsidR="00311E86" w:rsidRPr="00534F0C">
        <w:rPr>
          <w:rFonts w:ascii="Mosawi" w:hAnsi="Mosawi"/>
          <w:rtl/>
          <w:lang w:bidi="fa-IR"/>
        </w:rPr>
        <w:t xml:space="preserve"> </w:t>
      </w:r>
      <w:r w:rsidR="00311E86" w:rsidRPr="00534F0C">
        <w:rPr>
          <w:rFonts w:ascii="Mosawi" w:hAnsi="Mosawi" w:hint="cs"/>
          <w:rtl/>
          <w:lang w:bidi="fa-IR"/>
        </w:rPr>
        <w:t>أضرارا</w:t>
      </w:r>
      <w:r w:rsidRPr="00534F0C">
        <w:rPr>
          <w:rFonts w:ascii="Mosawi" w:hAnsi="Mosawi" w:hint="cs"/>
          <w:rtl/>
          <w:lang w:bidi="fa-IR"/>
        </w:rPr>
        <w:t>ً</w:t>
      </w:r>
      <w:r w:rsidR="00311E86" w:rsidRPr="00534F0C">
        <w:rPr>
          <w:rFonts w:ascii="Mosawi" w:hAnsi="Mosawi"/>
          <w:rtl/>
          <w:lang w:bidi="fa-IR"/>
        </w:rPr>
        <w:t xml:space="preserve"> على </w:t>
      </w:r>
      <w:r w:rsidR="00311E86" w:rsidRPr="00534F0C">
        <w:rPr>
          <w:rFonts w:ascii="Mosawi" w:hAnsi="Mosawi" w:hint="cs"/>
          <w:rtl/>
          <w:lang w:bidi="fa-IR"/>
        </w:rPr>
        <w:t>البعض</w:t>
      </w:r>
      <w:r w:rsidR="00311E86" w:rsidRPr="00534F0C">
        <w:rPr>
          <w:rFonts w:ascii="Mosawi" w:hAnsi="Mosawi"/>
          <w:rtl/>
          <w:lang w:bidi="fa-IR"/>
        </w:rPr>
        <w:t xml:space="preserve"> </w:t>
      </w:r>
      <w:r w:rsidR="00311E86" w:rsidRPr="00534F0C">
        <w:rPr>
          <w:rFonts w:ascii="Mosawi" w:hAnsi="Mosawi" w:hint="cs"/>
          <w:rtl/>
          <w:lang w:bidi="fa-IR"/>
        </w:rPr>
        <w:t>تهمل</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ول</w:t>
      </w:r>
      <w:r w:rsidR="00311E86" w:rsidRPr="00534F0C">
        <w:rPr>
          <w:rFonts w:ascii="Times New Roman" w:hAnsi="Times New Roman" w:hint="cs"/>
          <w:rtl/>
          <w:lang w:bidi="fa-IR"/>
        </w:rPr>
        <w:t>ي</w:t>
      </w:r>
      <w:r w:rsidR="00311E86" w:rsidRPr="00534F0C">
        <w:rPr>
          <w:rFonts w:ascii="Mosawi" w:hAnsi="Mosawi" w:hint="cs"/>
          <w:rtl/>
          <w:lang w:bidi="fa-IR"/>
        </w:rPr>
        <w:t>س</w:t>
      </w:r>
      <w:r w:rsidR="00311E86" w:rsidRPr="00534F0C">
        <w:rPr>
          <w:rFonts w:ascii="Mosawi" w:hAnsi="Mosawi"/>
          <w:rtl/>
          <w:lang w:bidi="fa-IR"/>
        </w:rPr>
        <w:t xml:space="preserve"> </w:t>
      </w:r>
      <w:r w:rsidR="00311E86" w:rsidRPr="00534F0C">
        <w:rPr>
          <w:rFonts w:ascii="Mosawi" w:hAnsi="Mosawi" w:hint="cs"/>
          <w:rtl/>
          <w:lang w:bidi="fa-IR"/>
        </w:rPr>
        <w:t>لها</w:t>
      </w:r>
      <w:r w:rsidR="00311E86" w:rsidRPr="00534F0C">
        <w:rPr>
          <w:rFonts w:ascii="Mosawi" w:hAnsi="Mosawi"/>
          <w:rtl/>
          <w:lang w:bidi="fa-IR"/>
        </w:rPr>
        <w:t xml:space="preserve"> </w:t>
      </w:r>
      <w:r w:rsidR="00311E86" w:rsidRPr="00534F0C">
        <w:rPr>
          <w:rFonts w:ascii="Mosawi" w:hAnsi="Mosawi" w:hint="cs"/>
          <w:rtl/>
          <w:lang w:bidi="fa-IR"/>
        </w:rPr>
        <w:t>نفاذ</w:t>
      </w:r>
      <w:r w:rsidR="00311E86" w:rsidRPr="00534F0C">
        <w:rPr>
          <w:rFonts w:ascii="Mosawi" w:hAnsi="Mosawi"/>
          <w:vertAlign w:val="superscript"/>
          <w:rtl/>
          <w:lang w:bidi="fa-IR"/>
        </w:rPr>
        <w:t>(</w:t>
      </w:r>
      <w:r w:rsidR="00311E86" w:rsidRPr="00534F0C">
        <w:rPr>
          <w:rStyle w:val="EndnoteReference"/>
          <w:rFonts w:ascii="Mosawi" w:hAnsi="Mosawi"/>
          <w:rtl/>
          <w:lang w:bidi="fa-IR"/>
        </w:rPr>
        <w:endnoteReference w:id="229"/>
      </w:r>
      <w:r w:rsidR="00311E86" w:rsidRPr="00534F0C">
        <w:rPr>
          <w:rFonts w:ascii="Mosawi" w:hAnsi="Mosawi"/>
          <w:vertAlign w:val="superscript"/>
          <w:rtl/>
          <w:lang w:bidi="fa-IR"/>
        </w:rPr>
        <w:t>)</w:t>
      </w:r>
      <w:r w:rsidR="00311E86" w:rsidRPr="00534F0C">
        <w:rPr>
          <w:rFonts w:ascii="Mosawi" w:hAnsi="Mosawi"/>
          <w:rtl/>
          <w:lang w:bidi="fa-IR"/>
        </w:rPr>
        <w:t>. والقصد من نفي الضرر هو عدم شرع</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w:t>
      </w:r>
      <w:r w:rsidR="00311E86" w:rsidRPr="00534F0C">
        <w:rPr>
          <w:rFonts w:ascii="Mosawi" w:hAnsi="Mosawi" w:hint="cs"/>
          <w:rtl/>
          <w:lang w:bidi="fa-IR"/>
        </w:rPr>
        <w:t>الضرر</w:t>
      </w:r>
      <w:r w:rsidR="00311E86" w:rsidRPr="00534F0C">
        <w:rPr>
          <w:rFonts w:ascii="Mosawi" w:hAnsi="Mosawi"/>
          <w:rtl/>
          <w:lang w:bidi="fa-IR"/>
        </w:rPr>
        <w:t xml:space="preserve"> </w:t>
      </w:r>
      <w:r w:rsidR="00311E86" w:rsidRPr="00534F0C">
        <w:rPr>
          <w:rFonts w:ascii="Mosawi" w:hAnsi="Mosawi" w:hint="cs"/>
          <w:rtl/>
          <w:lang w:bidi="fa-IR"/>
        </w:rPr>
        <w:t>في</w:t>
      </w:r>
      <w:r w:rsidR="00311E86" w:rsidRPr="00534F0C">
        <w:rPr>
          <w:rFonts w:ascii="Mosawi" w:hAnsi="Mosawi"/>
          <w:rtl/>
          <w:lang w:bidi="fa-IR"/>
        </w:rPr>
        <w:t xml:space="preserve"> </w:t>
      </w:r>
      <w:r w:rsidR="00311E86" w:rsidRPr="00534F0C">
        <w:rPr>
          <w:rFonts w:ascii="Mosawi" w:hAnsi="Mosawi" w:hint="cs"/>
          <w:rtl/>
          <w:lang w:bidi="fa-IR"/>
        </w:rPr>
        <w:t>الأحكام</w:t>
      </w:r>
      <w:r w:rsidR="00311E86" w:rsidRPr="00534F0C">
        <w:rPr>
          <w:rFonts w:ascii="Mosawi" w:hAnsi="Mosawi"/>
          <w:rtl/>
          <w:lang w:bidi="fa-IR"/>
        </w:rPr>
        <w:t xml:space="preserve"> </w:t>
      </w:r>
      <w:r w:rsidR="00311E86" w:rsidRPr="00534F0C">
        <w:rPr>
          <w:rFonts w:ascii="Mosawi" w:hAnsi="Mosawi" w:hint="cs"/>
          <w:rtl/>
          <w:lang w:bidi="fa-IR"/>
        </w:rPr>
        <w:t>الوجوب</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و</w:t>
      </w:r>
      <w:r w:rsidR="00311E86" w:rsidRPr="00534F0C">
        <w:rPr>
          <w:rFonts w:ascii="Mosawi" w:hAnsi="Mosawi" w:hint="cs"/>
          <w:rtl/>
          <w:lang w:bidi="fa-IR"/>
        </w:rPr>
        <w:t>الوضع</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w:t>
      </w:r>
      <w:r w:rsidRPr="00534F0C">
        <w:rPr>
          <w:rFonts w:ascii="Mosawi" w:hAnsi="Mosawi" w:hint="cs"/>
          <w:rtl/>
          <w:lang w:bidi="fa-IR"/>
        </w:rPr>
        <w:t>و</w:t>
      </w:r>
      <w:r w:rsidR="00311E86" w:rsidRPr="00534F0C">
        <w:rPr>
          <w:rFonts w:ascii="Mosawi" w:hAnsi="Mosawi" w:hint="cs"/>
          <w:rtl/>
          <w:lang w:bidi="fa-IR"/>
        </w:rPr>
        <w:t>بعبارة</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أخر</w:t>
      </w:r>
      <w:r w:rsidRPr="00534F0C">
        <w:rPr>
          <w:rFonts w:ascii="Times New Roman" w:hAnsi="Times New Roman" w:hint="cs"/>
          <w:rtl/>
          <w:lang w:bidi="fa-IR"/>
        </w:rPr>
        <w:t>ى:</w:t>
      </w:r>
      <w:r w:rsidR="00311E86" w:rsidRPr="00534F0C">
        <w:rPr>
          <w:rFonts w:ascii="Mosawi" w:hAnsi="Mosawi"/>
          <w:rtl/>
          <w:lang w:bidi="fa-IR"/>
        </w:rPr>
        <w:t xml:space="preserve"> </w:t>
      </w:r>
      <w:r w:rsidR="00311E86" w:rsidRPr="00534F0C">
        <w:rPr>
          <w:rFonts w:ascii="Mosawi" w:hAnsi="Mosawi" w:hint="cs"/>
          <w:rtl/>
          <w:lang w:bidi="fa-IR"/>
        </w:rPr>
        <w:t>إنّ</w:t>
      </w:r>
      <w:r w:rsidR="00311E86" w:rsidRPr="00534F0C">
        <w:rPr>
          <w:rFonts w:ascii="Mosawi" w:hAnsi="Mosawi"/>
          <w:rtl/>
          <w:lang w:bidi="fa-IR"/>
        </w:rPr>
        <w:t xml:space="preserve"> </w:t>
      </w:r>
      <w:r w:rsidR="00311E86" w:rsidRPr="00534F0C">
        <w:rPr>
          <w:rFonts w:ascii="Mosawi" w:hAnsi="Mosawi" w:hint="cs"/>
          <w:rtl/>
          <w:lang w:bidi="fa-IR"/>
        </w:rPr>
        <w:t>الأحكام</w:t>
      </w:r>
      <w:r w:rsidR="00311E86" w:rsidRPr="00534F0C">
        <w:rPr>
          <w:rFonts w:ascii="Mosawi" w:hAnsi="Mosawi"/>
          <w:rtl/>
          <w:lang w:bidi="fa-IR"/>
        </w:rPr>
        <w:t xml:space="preserve"> </w:t>
      </w:r>
      <w:r w:rsidR="00311E86" w:rsidRPr="00534F0C">
        <w:rPr>
          <w:rFonts w:ascii="Mosawi" w:hAnsi="Mosawi" w:hint="cs"/>
          <w:rtl/>
          <w:lang w:bidi="fa-IR"/>
        </w:rPr>
        <w:t>الصادرة</w:t>
      </w:r>
      <w:r w:rsidR="00311E86" w:rsidRPr="00534F0C">
        <w:rPr>
          <w:rFonts w:ascii="Mosawi" w:hAnsi="Mosawi"/>
          <w:rtl/>
          <w:lang w:bidi="fa-IR"/>
        </w:rPr>
        <w:t xml:space="preserve"> </w:t>
      </w:r>
      <w:r w:rsidR="00311E86" w:rsidRPr="00534F0C">
        <w:rPr>
          <w:rFonts w:ascii="Mosawi" w:hAnsi="Mosawi" w:hint="cs"/>
          <w:rtl/>
          <w:lang w:bidi="fa-IR"/>
        </w:rPr>
        <w:t>من</w:t>
      </w:r>
      <w:r w:rsidR="00311E86" w:rsidRPr="00534F0C">
        <w:rPr>
          <w:rFonts w:ascii="Mosawi" w:hAnsi="Mosawi"/>
          <w:rtl/>
          <w:lang w:bidi="fa-IR"/>
        </w:rPr>
        <w:t xml:space="preserve"> </w:t>
      </w:r>
      <w:r w:rsidR="00311E86" w:rsidRPr="00534F0C">
        <w:rPr>
          <w:rFonts w:ascii="Mosawi" w:hAnsi="Mosawi" w:hint="cs"/>
          <w:rtl/>
          <w:lang w:bidi="fa-IR"/>
        </w:rPr>
        <w:t>ق</w:t>
      </w:r>
      <w:r w:rsidRPr="00534F0C">
        <w:rPr>
          <w:rFonts w:ascii="Mosawi" w:hAnsi="Mosawi" w:hint="cs"/>
          <w:rtl/>
          <w:lang w:bidi="fa-IR"/>
        </w:rPr>
        <w:t>ِ</w:t>
      </w:r>
      <w:r w:rsidR="00311E86" w:rsidRPr="00534F0C">
        <w:rPr>
          <w:rFonts w:ascii="Mosawi" w:hAnsi="Mosawi" w:hint="cs"/>
          <w:rtl/>
          <w:lang w:bidi="fa-IR"/>
        </w:rPr>
        <w:t>ب</w:t>
      </w:r>
      <w:r w:rsidRPr="00534F0C">
        <w:rPr>
          <w:rFonts w:ascii="Mosawi" w:hAnsi="Mosawi" w:hint="cs"/>
          <w:rtl/>
          <w:lang w:bidi="fa-IR"/>
        </w:rPr>
        <w:t>َ</w:t>
      </w:r>
      <w:r w:rsidR="00311E86" w:rsidRPr="00534F0C">
        <w:rPr>
          <w:rFonts w:ascii="Mosawi" w:hAnsi="Mosawi" w:hint="cs"/>
          <w:rtl/>
          <w:lang w:bidi="fa-IR"/>
        </w:rPr>
        <w:t>ل</w:t>
      </w:r>
      <w:r w:rsidR="00311E86" w:rsidRPr="00534F0C">
        <w:rPr>
          <w:rFonts w:ascii="Mosawi" w:hAnsi="Mosawi"/>
          <w:rtl/>
          <w:lang w:bidi="fa-IR"/>
        </w:rPr>
        <w:t xml:space="preserve"> </w:t>
      </w:r>
      <w:r w:rsidR="00311E86" w:rsidRPr="00534F0C">
        <w:rPr>
          <w:rFonts w:ascii="Mosawi" w:hAnsi="Mosawi" w:hint="cs"/>
          <w:rtl/>
          <w:lang w:bidi="fa-IR"/>
        </w:rPr>
        <w:t>الشارع</w:t>
      </w:r>
      <w:r w:rsidR="00311E86" w:rsidRPr="00534F0C">
        <w:rPr>
          <w:rFonts w:ascii="Mosawi" w:hAnsi="Mosawi"/>
          <w:rtl/>
          <w:lang w:bidi="fa-IR"/>
        </w:rPr>
        <w:t xml:space="preserve"> </w:t>
      </w:r>
      <w:r w:rsidR="00311E86" w:rsidRPr="00534F0C">
        <w:rPr>
          <w:rFonts w:ascii="Mosawi" w:hAnsi="Mosawi" w:hint="cs"/>
          <w:rtl/>
          <w:lang w:bidi="fa-IR"/>
        </w:rPr>
        <w:t>المقد</w:t>
      </w:r>
      <w:r w:rsidRPr="00534F0C">
        <w:rPr>
          <w:rFonts w:ascii="Mosawi" w:hAnsi="Mosawi" w:hint="cs"/>
          <w:rtl/>
          <w:lang w:bidi="fa-IR"/>
        </w:rPr>
        <w:t>َّ</w:t>
      </w:r>
      <w:r w:rsidR="00311E86" w:rsidRPr="00534F0C">
        <w:rPr>
          <w:rFonts w:ascii="Mosawi" w:hAnsi="Mosawi" w:hint="cs"/>
          <w:rtl/>
          <w:lang w:bidi="fa-IR"/>
        </w:rPr>
        <w:t>س</w:t>
      </w:r>
      <w:r w:rsidR="00311E86" w:rsidRPr="00534F0C">
        <w:rPr>
          <w:rFonts w:ascii="Mosawi" w:hAnsi="Mosawi"/>
          <w:rtl/>
          <w:lang w:bidi="fa-IR"/>
        </w:rPr>
        <w:t xml:space="preserve"> </w:t>
      </w:r>
      <w:r w:rsidR="00311E86" w:rsidRPr="00534F0C">
        <w:rPr>
          <w:rFonts w:ascii="Mosawi" w:hAnsi="Mosawi" w:hint="cs"/>
          <w:rtl/>
          <w:lang w:bidi="fa-IR"/>
        </w:rPr>
        <w:t>كلها</w:t>
      </w:r>
      <w:r w:rsidR="00311E86" w:rsidRPr="00534F0C">
        <w:rPr>
          <w:rFonts w:ascii="Mosawi" w:hAnsi="Mosawi"/>
          <w:rtl/>
          <w:lang w:bidi="fa-IR"/>
        </w:rPr>
        <w:t xml:space="preserve"> </w:t>
      </w:r>
      <w:r w:rsidR="00311E86" w:rsidRPr="00534F0C">
        <w:rPr>
          <w:rFonts w:ascii="Mosawi" w:hAnsi="Mosawi" w:hint="cs"/>
          <w:rtl/>
          <w:lang w:bidi="fa-IR"/>
        </w:rPr>
        <w:t>ل</w:t>
      </w:r>
      <w:r w:rsidR="00311E86" w:rsidRPr="00534F0C">
        <w:rPr>
          <w:rFonts w:ascii="Times New Roman" w:hAnsi="Times New Roman" w:hint="cs"/>
          <w:rtl/>
          <w:lang w:bidi="fa-IR"/>
        </w:rPr>
        <w:t>ي</w:t>
      </w:r>
      <w:r w:rsidR="00311E86" w:rsidRPr="00534F0C">
        <w:rPr>
          <w:rFonts w:ascii="Mosawi" w:hAnsi="Mosawi" w:hint="cs"/>
          <w:rtl/>
          <w:lang w:bidi="fa-IR"/>
        </w:rPr>
        <w:t>س</w:t>
      </w:r>
      <w:r w:rsidR="00311E86" w:rsidRPr="00534F0C">
        <w:rPr>
          <w:rFonts w:ascii="Mosawi" w:hAnsi="Mosawi"/>
          <w:rtl/>
          <w:lang w:bidi="fa-IR"/>
        </w:rPr>
        <w:t xml:space="preserve"> </w:t>
      </w:r>
      <w:r w:rsidR="00311E86" w:rsidRPr="00534F0C">
        <w:rPr>
          <w:rFonts w:ascii="Mosawi" w:hAnsi="Mosawi" w:hint="cs"/>
          <w:rtl/>
          <w:lang w:bidi="fa-IR"/>
        </w:rPr>
        <w:t>لها</w:t>
      </w:r>
      <w:r w:rsidR="00311E86" w:rsidRPr="00534F0C">
        <w:rPr>
          <w:rFonts w:ascii="Mosawi" w:hAnsi="Mosawi"/>
          <w:rtl/>
          <w:lang w:bidi="fa-IR"/>
        </w:rPr>
        <w:t xml:space="preserve"> </w:t>
      </w:r>
      <w:r w:rsidR="00311E86" w:rsidRPr="00534F0C">
        <w:rPr>
          <w:rFonts w:ascii="Mosawi" w:hAnsi="Mosawi" w:hint="cs"/>
          <w:rtl/>
          <w:lang w:bidi="fa-IR"/>
        </w:rPr>
        <w:t>نفاذ</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إلا</w:t>
      </w:r>
      <w:r w:rsidRPr="00534F0C">
        <w:rPr>
          <w:rFonts w:ascii="Mosawi" w:hAnsi="Mosawi" w:hint="cs"/>
          <w:rtl/>
          <w:lang w:bidi="fa-IR"/>
        </w:rPr>
        <w:t>ّ</w:t>
      </w:r>
      <w:r w:rsidR="00311E86" w:rsidRPr="00534F0C">
        <w:rPr>
          <w:rFonts w:ascii="Mosawi" w:hAnsi="Mosawi"/>
          <w:rtl/>
          <w:lang w:bidi="fa-IR"/>
        </w:rPr>
        <w:t xml:space="preserve"> </w:t>
      </w:r>
      <w:r w:rsidRPr="00534F0C">
        <w:rPr>
          <w:rFonts w:ascii="Mosawi" w:hAnsi="Mosawi" w:hint="cs"/>
          <w:rtl/>
          <w:lang w:bidi="fa-IR"/>
        </w:rPr>
        <w:t xml:space="preserve">إذا </w:t>
      </w:r>
      <w:r w:rsidR="00311E86" w:rsidRPr="00534F0C">
        <w:rPr>
          <w:rFonts w:ascii="Mosawi" w:hAnsi="Mosawi" w:hint="cs"/>
          <w:rtl/>
          <w:lang w:bidi="fa-IR"/>
        </w:rPr>
        <w:t>لم</w:t>
      </w:r>
      <w:r w:rsidR="00311E86" w:rsidRPr="00534F0C">
        <w:rPr>
          <w:rFonts w:ascii="Mosawi" w:hAnsi="Mosawi"/>
          <w:rtl/>
          <w:lang w:bidi="fa-IR"/>
        </w:rPr>
        <w:t xml:space="preserve"> </w:t>
      </w:r>
      <w:r w:rsidR="00311E86" w:rsidRPr="00534F0C">
        <w:rPr>
          <w:rFonts w:ascii="Times New Roman" w:hAnsi="Times New Roman" w:hint="cs"/>
          <w:rtl/>
          <w:lang w:bidi="fa-IR"/>
        </w:rPr>
        <w:t>ي</w:t>
      </w:r>
      <w:r w:rsidR="00311E86" w:rsidRPr="00534F0C">
        <w:rPr>
          <w:rFonts w:ascii="Mosawi" w:hAnsi="Mosawi" w:hint="cs"/>
          <w:rtl/>
          <w:lang w:bidi="fa-IR"/>
        </w:rPr>
        <w:t>كن</w:t>
      </w:r>
      <w:r w:rsidR="00311E86" w:rsidRPr="00534F0C">
        <w:rPr>
          <w:rFonts w:ascii="Mosawi" w:hAnsi="Mosawi"/>
          <w:rtl/>
          <w:lang w:bidi="fa-IR"/>
        </w:rPr>
        <w:t xml:space="preserve"> </w:t>
      </w:r>
      <w:r w:rsidR="00311E86" w:rsidRPr="00534F0C">
        <w:rPr>
          <w:rFonts w:ascii="Mosawi" w:hAnsi="Mosawi" w:hint="cs"/>
          <w:rtl/>
          <w:lang w:bidi="fa-IR"/>
        </w:rPr>
        <w:t>هناك</w:t>
      </w:r>
      <w:r w:rsidR="00311E86" w:rsidRPr="00534F0C">
        <w:rPr>
          <w:rFonts w:ascii="Mosawi" w:hAnsi="Mosawi"/>
          <w:rtl/>
          <w:lang w:bidi="fa-IR"/>
        </w:rPr>
        <w:t xml:space="preserve"> </w:t>
      </w:r>
      <w:r w:rsidR="00311E86" w:rsidRPr="00534F0C">
        <w:rPr>
          <w:rFonts w:ascii="Mosawi" w:hAnsi="Mosawi" w:hint="cs"/>
          <w:rtl/>
          <w:lang w:bidi="fa-IR"/>
        </w:rPr>
        <w:t>أ</w:t>
      </w:r>
      <w:r w:rsidR="00311E86" w:rsidRPr="00534F0C">
        <w:rPr>
          <w:rFonts w:ascii="Times New Roman" w:hAnsi="Times New Roman" w:hint="cs"/>
          <w:rtl/>
          <w:lang w:bidi="fa-IR"/>
        </w:rPr>
        <w:t>ي</w:t>
      </w:r>
      <w:r w:rsidRPr="00534F0C">
        <w:rPr>
          <w:rFonts w:ascii="Times New Roman" w:hAnsi="Times New Roman" w:hint="cs"/>
          <w:rtl/>
          <w:lang w:bidi="fa-IR"/>
        </w:rPr>
        <w:t>ّ</w:t>
      </w:r>
      <w:r w:rsidR="00311E86" w:rsidRPr="00534F0C">
        <w:rPr>
          <w:rFonts w:ascii="Mosawi" w:hAnsi="Mosawi"/>
          <w:rtl/>
          <w:lang w:bidi="fa-IR"/>
        </w:rPr>
        <w:t xml:space="preserve"> </w:t>
      </w:r>
      <w:r w:rsidR="00311E86" w:rsidRPr="00534F0C">
        <w:rPr>
          <w:rFonts w:ascii="Mosawi" w:hAnsi="Mosawi" w:hint="cs"/>
          <w:rtl/>
          <w:lang w:bidi="fa-IR"/>
        </w:rPr>
        <w:t>ضرر</w:t>
      </w:r>
      <w:r w:rsidR="00311E86" w:rsidRPr="00534F0C">
        <w:rPr>
          <w:rFonts w:ascii="Mosawi" w:hAnsi="Mosawi"/>
          <w:rtl/>
          <w:lang w:bidi="fa-IR"/>
        </w:rPr>
        <w:t xml:space="preserve"> </w:t>
      </w:r>
      <w:r w:rsidRPr="00534F0C">
        <w:rPr>
          <w:rFonts w:ascii="Mosawi" w:hAnsi="Mosawi" w:hint="cs"/>
          <w:rtl/>
          <w:lang w:bidi="fa-IR"/>
        </w:rPr>
        <w:t>على نفس ا</w:t>
      </w:r>
      <w:r w:rsidR="00311E86" w:rsidRPr="00534F0C">
        <w:rPr>
          <w:rFonts w:ascii="Mosawi" w:hAnsi="Mosawi" w:hint="cs"/>
          <w:rtl/>
          <w:lang w:bidi="fa-IR"/>
        </w:rPr>
        <w:t>لمكل</w:t>
      </w:r>
      <w:r w:rsidRPr="00534F0C">
        <w:rPr>
          <w:rFonts w:ascii="Mosawi" w:hAnsi="Mosawi" w:hint="cs"/>
          <w:rtl/>
          <w:lang w:bidi="fa-IR"/>
        </w:rPr>
        <w:t>َّ</w:t>
      </w:r>
      <w:r w:rsidR="00311E86" w:rsidRPr="00534F0C">
        <w:rPr>
          <w:rFonts w:ascii="Mosawi" w:hAnsi="Mosawi" w:hint="cs"/>
          <w:rtl/>
          <w:lang w:bidi="fa-IR"/>
        </w:rPr>
        <w:t>ف</w:t>
      </w:r>
      <w:r w:rsidR="00311E86" w:rsidRPr="00534F0C">
        <w:rPr>
          <w:rFonts w:ascii="Mosawi" w:hAnsi="Mosawi"/>
          <w:rtl/>
          <w:lang w:bidi="fa-IR"/>
        </w:rPr>
        <w:t xml:space="preserve"> </w:t>
      </w:r>
      <w:r w:rsidRPr="00534F0C">
        <w:rPr>
          <w:rFonts w:ascii="Mosawi" w:hAnsi="Mosawi" w:hint="cs"/>
          <w:rtl/>
          <w:lang w:bidi="fa-IR"/>
        </w:rPr>
        <w:t>أو على غيره، ولم يكن هناك</w:t>
      </w:r>
      <w:r w:rsidR="00311E86" w:rsidRPr="00534F0C">
        <w:rPr>
          <w:rFonts w:ascii="Mosawi" w:hAnsi="Mosawi"/>
          <w:rtl/>
          <w:lang w:bidi="fa-IR"/>
        </w:rPr>
        <w:t xml:space="preserve"> </w:t>
      </w:r>
      <w:r w:rsidR="00311E86" w:rsidRPr="00534F0C">
        <w:rPr>
          <w:rFonts w:ascii="Mosawi" w:hAnsi="Mosawi" w:hint="cs"/>
          <w:rtl/>
          <w:lang w:bidi="fa-IR"/>
        </w:rPr>
        <w:t>أيّ</w:t>
      </w:r>
      <w:r w:rsidR="00311E86" w:rsidRPr="00534F0C">
        <w:rPr>
          <w:rFonts w:ascii="Mosawi" w:hAnsi="Mosawi"/>
          <w:rtl/>
          <w:lang w:bidi="fa-IR"/>
        </w:rPr>
        <w:t xml:space="preserve"> </w:t>
      </w:r>
      <w:r w:rsidR="00311E86" w:rsidRPr="00534F0C">
        <w:rPr>
          <w:rFonts w:ascii="Mosawi" w:hAnsi="Mosawi" w:hint="cs"/>
          <w:rtl/>
          <w:lang w:bidi="fa-IR"/>
        </w:rPr>
        <w:t>ضرر</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ماليّ</w:t>
      </w:r>
      <w:r w:rsidRPr="00534F0C">
        <w:rPr>
          <w:rFonts w:ascii="Mosawi" w:hAnsi="Mosawi" w:hint="cs"/>
          <w:rtl/>
          <w:lang w:bidi="fa-IR"/>
        </w:rPr>
        <w:t xml:space="preserve"> كذلك</w:t>
      </w:r>
      <w:r w:rsidR="00311E86" w:rsidRPr="00534F0C">
        <w:rPr>
          <w:rFonts w:ascii="Mosawi" w:hAnsi="Mosawi"/>
          <w:rtl/>
          <w:lang w:bidi="fa-IR"/>
        </w:rPr>
        <w:t xml:space="preserve">. </w:t>
      </w:r>
      <w:r w:rsidR="00311E86" w:rsidRPr="00534F0C">
        <w:rPr>
          <w:rFonts w:ascii="Mosawi" w:hAnsi="Mosawi" w:hint="cs"/>
          <w:rtl/>
          <w:lang w:bidi="fa-IR"/>
        </w:rPr>
        <w:t>وقاعدة</w:t>
      </w:r>
      <w:r w:rsidR="00311E86" w:rsidRPr="00534F0C">
        <w:rPr>
          <w:rFonts w:ascii="Mosawi" w:hAnsi="Mosawi"/>
          <w:rtl/>
          <w:lang w:bidi="fa-IR"/>
        </w:rPr>
        <w:t xml:space="preserve"> </w:t>
      </w:r>
      <w:r w:rsidR="00311E86" w:rsidRPr="00534F0C">
        <w:rPr>
          <w:rFonts w:ascii="Mosawi" w:hAnsi="Mosawi" w:hint="cs"/>
          <w:rtl/>
          <w:lang w:bidi="fa-IR"/>
        </w:rPr>
        <w:t>لا</w:t>
      </w:r>
      <w:r w:rsidRPr="00534F0C">
        <w:rPr>
          <w:rFonts w:ascii="Mosawi" w:hAnsi="Mosawi" w:hint="cs"/>
          <w:rtl/>
          <w:lang w:bidi="fa-IR"/>
        </w:rPr>
        <w:t xml:space="preserve"> </w:t>
      </w:r>
      <w:r w:rsidR="00311E86" w:rsidRPr="00534F0C">
        <w:rPr>
          <w:rFonts w:ascii="Mosawi" w:hAnsi="Mosawi" w:hint="cs"/>
          <w:rtl/>
          <w:lang w:bidi="fa-IR"/>
        </w:rPr>
        <w:t>ضرر</w:t>
      </w:r>
      <w:r w:rsidR="00311E86" w:rsidRPr="00534F0C">
        <w:rPr>
          <w:rFonts w:ascii="Mosawi" w:hAnsi="Mosawi"/>
          <w:rtl/>
          <w:lang w:bidi="fa-IR"/>
        </w:rPr>
        <w:t xml:space="preserve"> </w:t>
      </w:r>
      <w:r w:rsidR="00311E86" w:rsidRPr="00534F0C">
        <w:rPr>
          <w:rFonts w:ascii="Mosawi" w:hAnsi="Mosawi" w:hint="cs"/>
          <w:rtl/>
          <w:lang w:bidi="fa-IR"/>
        </w:rPr>
        <w:t>حاكمة</w:t>
      </w:r>
      <w:r w:rsidR="00311E86" w:rsidRPr="00534F0C">
        <w:rPr>
          <w:rFonts w:ascii="Mosawi" w:hAnsi="Mosawi"/>
          <w:rtl/>
          <w:lang w:bidi="fa-IR"/>
        </w:rPr>
        <w:t xml:space="preserve"> على </w:t>
      </w:r>
      <w:r w:rsidR="00311E86" w:rsidRPr="00534F0C">
        <w:rPr>
          <w:rFonts w:ascii="Mosawi" w:hAnsi="Mosawi" w:hint="cs"/>
          <w:rtl/>
          <w:lang w:bidi="fa-IR"/>
        </w:rPr>
        <w:t>سائر</w:t>
      </w:r>
      <w:r w:rsidR="00311E86" w:rsidRPr="00534F0C">
        <w:rPr>
          <w:rFonts w:ascii="Mosawi" w:hAnsi="Mosawi"/>
          <w:rtl/>
          <w:lang w:bidi="fa-IR"/>
        </w:rPr>
        <w:t xml:space="preserve"> </w:t>
      </w:r>
      <w:r w:rsidR="00311E86" w:rsidRPr="00534F0C">
        <w:rPr>
          <w:rFonts w:ascii="Mosawi" w:hAnsi="Mosawi" w:hint="cs"/>
          <w:rtl/>
          <w:lang w:bidi="fa-IR"/>
        </w:rPr>
        <w:t>الأدلة</w:t>
      </w:r>
      <w:r w:rsidR="00311E86" w:rsidRPr="00534F0C">
        <w:rPr>
          <w:rFonts w:ascii="Mosawi" w:hAnsi="Mosawi"/>
          <w:rtl/>
          <w:lang w:bidi="fa-IR"/>
        </w:rPr>
        <w:t xml:space="preserve"> </w:t>
      </w:r>
      <w:r w:rsidR="00311E86" w:rsidRPr="00534F0C">
        <w:rPr>
          <w:rFonts w:ascii="Mosawi" w:hAnsi="Mosawi" w:hint="cs"/>
          <w:rtl/>
          <w:lang w:bidi="fa-IR"/>
        </w:rPr>
        <w:t>في</w:t>
      </w:r>
      <w:r w:rsidR="00311E86" w:rsidRPr="00534F0C">
        <w:rPr>
          <w:rFonts w:ascii="Mosawi" w:hAnsi="Mosawi"/>
          <w:rtl/>
          <w:lang w:bidi="fa-IR"/>
        </w:rPr>
        <w:t xml:space="preserve"> </w:t>
      </w:r>
      <w:r w:rsidR="00311E86" w:rsidRPr="00534F0C">
        <w:rPr>
          <w:rFonts w:ascii="Mosawi" w:hAnsi="Mosawi" w:hint="cs"/>
          <w:rtl/>
          <w:lang w:bidi="fa-IR"/>
        </w:rPr>
        <w:t>هذا</w:t>
      </w:r>
      <w:r w:rsidR="00311E86" w:rsidRPr="00534F0C">
        <w:rPr>
          <w:rFonts w:ascii="Mosawi" w:hAnsi="Mosawi"/>
          <w:rtl/>
          <w:lang w:bidi="fa-IR"/>
        </w:rPr>
        <w:t xml:space="preserve"> </w:t>
      </w:r>
      <w:r w:rsidR="00311E86" w:rsidRPr="00534F0C">
        <w:rPr>
          <w:rFonts w:ascii="Mosawi" w:hAnsi="Mosawi" w:hint="cs"/>
          <w:rtl/>
          <w:lang w:bidi="fa-IR"/>
        </w:rPr>
        <w:t>المجال</w:t>
      </w:r>
      <w:r w:rsidR="00311E86" w:rsidRPr="00534F0C">
        <w:rPr>
          <w:rFonts w:ascii="Mosawi" w:hAnsi="Mosawi"/>
          <w:vertAlign w:val="superscript"/>
          <w:rtl/>
          <w:lang w:bidi="fa-IR"/>
        </w:rPr>
        <w:t>(</w:t>
      </w:r>
      <w:r w:rsidR="00311E86" w:rsidRPr="00534F0C">
        <w:rPr>
          <w:rStyle w:val="EndnoteReference"/>
          <w:rFonts w:ascii="Mosawi" w:hAnsi="Mosawi"/>
          <w:rtl/>
          <w:lang w:bidi="fa-IR"/>
        </w:rPr>
        <w:endnoteReference w:id="230"/>
      </w:r>
      <w:r w:rsidR="00311E86" w:rsidRPr="00534F0C">
        <w:rPr>
          <w:rFonts w:ascii="Mosawi" w:hAnsi="Mosawi"/>
          <w:vertAlign w:val="superscript"/>
          <w:rtl/>
          <w:lang w:bidi="fa-IR"/>
        </w:rPr>
        <w:t>)</w:t>
      </w:r>
      <w:r w:rsidR="00311E86" w:rsidRPr="00534F0C">
        <w:rPr>
          <w:rFonts w:ascii="Mosawi" w:hAnsi="Mosawi"/>
          <w:rtl/>
          <w:lang w:bidi="fa-IR"/>
        </w:rPr>
        <w:t xml:space="preserve">. </w:t>
      </w:r>
      <w:r w:rsidRPr="00534F0C">
        <w:rPr>
          <w:rFonts w:ascii="Mosawi" w:hAnsi="Mosawi" w:hint="cs"/>
          <w:rtl/>
          <w:lang w:bidi="fa-IR"/>
        </w:rPr>
        <w:t>ول</w:t>
      </w:r>
      <w:r w:rsidR="00311E86" w:rsidRPr="00534F0C">
        <w:rPr>
          <w:rFonts w:ascii="Mosawi" w:hAnsi="Mosawi"/>
          <w:rtl/>
          <w:lang w:bidi="fa-IR"/>
        </w:rPr>
        <w:t>لاستنساخ البشري أضرار</w:t>
      </w:r>
      <w:r w:rsidRPr="00534F0C">
        <w:rPr>
          <w:rFonts w:ascii="Mosawi" w:hAnsi="Mosawi" w:hint="cs"/>
          <w:rtl/>
          <w:lang w:bidi="fa-IR"/>
        </w:rPr>
        <w:t>ٌ</w:t>
      </w:r>
      <w:r w:rsidR="00311E86" w:rsidRPr="00534F0C">
        <w:rPr>
          <w:rFonts w:ascii="Mosawi" w:hAnsi="Mosawi"/>
          <w:rtl/>
          <w:lang w:bidi="fa-IR"/>
        </w:rPr>
        <w:t xml:space="preserve"> وتداع</w:t>
      </w:r>
      <w:r w:rsidR="00311E86" w:rsidRPr="00534F0C">
        <w:rPr>
          <w:rFonts w:ascii="Times New Roman" w:hAnsi="Times New Roman" w:hint="cs"/>
          <w:rtl/>
          <w:lang w:bidi="fa-IR"/>
        </w:rPr>
        <w:t>ي</w:t>
      </w:r>
      <w:r w:rsidR="00311E86" w:rsidRPr="00534F0C">
        <w:rPr>
          <w:rFonts w:ascii="Mosawi" w:hAnsi="Mosawi" w:hint="cs"/>
          <w:rtl/>
          <w:lang w:bidi="fa-IR"/>
        </w:rPr>
        <w:t>ات</w:t>
      </w:r>
      <w:r w:rsidR="00311E86" w:rsidRPr="00534F0C">
        <w:rPr>
          <w:rFonts w:ascii="Mosawi" w:hAnsi="Mosawi"/>
          <w:rtl/>
          <w:lang w:bidi="fa-IR"/>
        </w:rPr>
        <w:t xml:space="preserve"> </w:t>
      </w:r>
      <w:r w:rsidR="00311E86" w:rsidRPr="00534F0C">
        <w:rPr>
          <w:rFonts w:ascii="Mosawi" w:hAnsi="Mosawi" w:hint="cs"/>
          <w:rtl/>
          <w:lang w:bidi="fa-IR"/>
        </w:rPr>
        <w:t>فاسدة</w:t>
      </w:r>
      <w:r w:rsidRPr="00534F0C">
        <w:rPr>
          <w:rFonts w:ascii="Mosawi" w:hAnsi="Mosawi" w:hint="cs"/>
          <w:rtl/>
          <w:lang w:bidi="fa-IR"/>
        </w:rPr>
        <w:t>،</w:t>
      </w:r>
      <w:r w:rsidR="00311E86" w:rsidRPr="00534F0C">
        <w:rPr>
          <w:rFonts w:ascii="Mosawi" w:hAnsi="Mosawi"/>
          <w:rtl/>
          <w:lang w:bidi="fa-IR"/>
        </w:rPr>
        <w:t xml:space="preserve"> </w:t>
      </w:r>
      <w:r w:rsidRPr="00534F0C">
        <w:rPr>
          <w:rFonts w:ascii="Mosawi" w:hAnsi="Mosawi" w:hint="cs"/>
          <w:rtl/>
          <w:lang w:bidi="fa-IR"/>
        </w:rPr>
        <w:t>و</w:t>
      </w:r>
      <w:r w:rsidR="00311E86" w:rsidRPr="00534F0C">
        <w:rPr>
          <w:rFonts w:ascii="Mosawi" w:hAnsi="Mosawi" w:hint="cs"/>
          <w:rtl/>
          <w:lang w:bidi="fa-IR"/>
        </w:rPr>
        <w:t>منها</w:t>
      </w:r>
      <w:r w:rsidR="00311E86" w:rsidRPr="00534F0C">
        <w:rPr>
          <w:rFonts w:ascii="Mosawi" w:hAnsi="Mosawi"/>
          <w:rtl/>
          <w:lang w:bidi="fa-IR"/>
        </w:rPr>
        <w:t xml:space="preserve">: </w:t>
      </w:r>
    </w:p>
    <w:p w:rsidR="00311E86" w:rsidRPr="00534F0C" w:rsidRDefault="00311E86" w:rsidP="00500774">
      <w:pPr>
        <w:rPr>
          <w:rFonts w:ascii="Mosawi" w:hAnsi="Mosawi"/>
          <w:rtl/>
          <w:lang w:bidi="fa-IR"/>
        </w:rPr>
      </w:pPr>
      <w:r w:rsidRPr="00534F0C">
        <w:rPr>
          <w:rFonts w:ascii="Mosawi" w:hAnsi="Mosawi"/>
          <w:b/>
          <w:bCs/>
          <w:rtl/>
          <w:lang w:bidi="ar-LB"/>
        </w:rPr>
        <w:t>1ـ</w:t>
      </w:r>
      <w:r w:rsidRPr="00534F0C">
        <w:rPr>
          <w:rFonts w:ascii="Mosawi" w:hAnsi="Mosawi" w:hint="cs"/>
          <w:b/>
          <w:bCs/>
          <w:rtl/>
          <w:lang w:bidi="ar-LB"/>
        </w:rPr>
        <w:t xml:space="preserve"> </w:t>
      </w:r>
      <w:r w:rsidRPr="00534F0C">
        <w:rPr>
          <w:rFonts w:ascii="Mosawi" w:hAnsi="Mosawi"/>
          <w:b/>
          <w:bCs/>
          <w:rtl/>
          <w:lang w:bidi="ar-LB"/>
        </w:rPr>
        <w:t>فقدان الأمن</w:t>
      </w:r>
      <w:r w:rsidRPr="00534F0C">
        <w:rPr>
          <w:rFonts w:ascii="Mosawi" w:hAnsi="Mosawi"/>
          <w:rtl/>
          <w:lang w:bidi="ar-LB"/>
        </w:rPr>
        <w:t>: أثبتت تقن</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الاستنساخ</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العقود</w:t>
      </w:r>
      <w:r w:rsidRPr="00534F0C">
        <w:rPr>
          <w:rFonts w:ascii="Mosawi" w:hAnsi="Mosawi"/>
          <w:rtl/>
          <w:lang w:bidi="ar-LB"/>
        </w:rPr>
        <w:t xml:space="preserve"> </w:t>
      </w:r>
      <w:r w:rsidRPr="00534F0C">
        <w:rPr>
          <w:rFonts w:ascii="Mosawi" w:hAnsi="Mosawi" w:hint="cs"/>
          <w:rtl/>
          <w:lang w:bidi="ar-LB"/>
        </w:rPr>
        <w:t>الماض</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أنّ</w:t>
      </w:r>
      <w:r w:rsidRPr="00534F0C">
        <w:rPr>
          <w:rFonts w:ascii="Mosawi" w:hAnsi="Mosawi"/>
          <w:rtl/>
          <w:lang w:bidi="ar-LB"/>
        </w:rPr>
        <w:t xml:space="preserve"> </w:t>
      </w:r>
      <w:r w:rsidRPr="00534F0C">
        <w:rPr>
          <w:rFonts w:ascii="Mosawi" w:hAnsi="Mosawi" w:hint="cs"/>
          <w:rtl/>
          <w:lang w:bidi="ar-LB"/>
        </w:rPr>
        <w:t>هناك</w:t>
      </w:r>
      <w:r w:rsidRPr="00534F0C">
        <w:rPr>
          <w:rFonts w:ascii="Mosawi" w:hAnsi="Mosawi"/>
          <w:rtl/>
          <w:lang w:bidi="ar-LB"/>
        </w:rPr>
        <w:t xml:space="preserve"> </w:t>
      </w:r>
      <w:r w:rsidRPr="00534F0C">
        <w:rPr>
          <w:rFonts w:ascii="Mosawi" w:hAnsi="Mosawi" w:hint="cs"/>
          <w:rtl/>
          <w:lang w:bidi="ar-LB"/>
        </w:rPr>
        <w:t>خطور</w:t>
      </w:r>
      <w:r w:rsidR="00145DA9" w:rsidRPr="00534F0C">
        <w:rPr>
          <w:rFonts w:ascii="Mosawi" w:hAnsi="Mosawi" w:hint="cs"/>
          <w:rtl/>
          <w:lang w:bidi="ar-LB"/>
        </w:rPr>
        <w:t>ة</w:t>
      </w:r>
      <w:r w:rsidRPr="00534F0C">
        <w:rPr>
          <w:rFonts w:ascii="Mosawi" w:hAnsi="Mosawi"/>
          <w:rtl/>
          <w:lang w:bidi="ar-LB"/>
        </w:rPr>
        <w:t xml:space="preserve"> و</w:t>
      </w:r>
      <w:r w:rsidRPr="00534F0C">
        <w:rPr>
          <w:rFonts w:ascii="Mosawi" w:hAnsi="Mosawi" w:hint="cs"/>
          <w:rtl/>
          <w:lang w:bidi="ar-LB"/>
        </w:rPr>
        <w:t>مشاكل</w:t>
      </w:r>
      <w:r w:rsidRPr="00534F0C">
        <w:rPr>
          <w:rFonts w:ascii="Mosawi" w:hAnsi="Mosawi"/>
          <w:rtl/>
          <w:lang w:bidi="ar-LB"/>
        </w:rPr>
        <w:t xml:space="preserve"> </w:t>
      </w:r>
      <w:r w:rsidRPr="00534F0C">
        <w:rPr>
          <w:rFonts w:ascii="Mosawi" w:hAnsi="Mosawi" w:hint="cs"/>
          <w:rtl/>
          <w:lang w:bidi="ar-LB"/>
        </w:rPr>
        <w:t>غ</w:t>
      </w:r>
      <w:r w:rsidRPr="00534F0C">
        <w:rPr>
          <w:rFonts w:ascii="Times New Roman" w:hAnsi="Times New Roman" w:hint="cs"/>
          <w:rtl/>
          <w:lang w:bidi="ar-LB"/>
        </w:rPr>
        <w:t>ي</w:t>
      </w:r>
      <w:r w:rsidRPr="00534F0C">
        <w:rPr>
          <w:rFonts w:ascii="Mosawi" w:hAnsi="Mosawi" w:hint="cs"/>
          <w:rtl/>
          <w:lang w:bidi="ar-LB"/>
        </w:rPr>
        <w:t>ر</w:t>
      </w:r>
      <w:r w:rsidRPr="00534F0C">
        <w:rPr>
          <w:rFonts w:ascii="Mosawi" w:hAnsi="Mosawi"/>
          <w:rtl/>
          <w:lang w:bidi="ar-LB"/>
        </w:rPr>
        <w:t xml:space="preserve"> </w:t>
      </w:r>
      <w:r w:rsidRPr="00534F0C">
        <w:rPr>
          <w:rFonts w:ascii="Mosawi" w:hAnsi="Mosawi" w:hint="cs"/>
          <w:rtl/>
          <w:lang w:bidi="ar-LB"/>
        </w:rPr>
        <w:t>معروفة</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هذه</w:t>
      </w:r>
      <w:r w:rsidRPr="00534F0C">
        <w:rPr>
          <w:rFonts w:ascii="Mosawi" w:hAnsi="Mosawi"/>
          <w:rtl/>
          <w:lang w:bidi="ar-LB"/>
        </w:rPr>
        <w:t xml:space="preserve"> </w:t>
      </w:r>
      <w:r w:rsidRPr="00534F0C">
        <w:rPr>
          <w:rFonts w:ascii="Mosawi" w:hAnsi="Mosawi" w:hint="cs"/>
          <w:rtl/>
          <w:lang w:bidi="ar-LB"/>
        </w:rPr>
        <w:t>العمل</w:t>
      </w:r>
      <w:r w:rsidRPr="00534F0C">
        <w:rPr>
          <w:rFonts w:ascii="Times New Roman" w:hAnsi="Times New Roman" w:hint="cs"/>
          <w:rtl/>
          <w:lang w:bidi="ar-LB"/>
        </w:rPr>
        <w:t>ي</w:t>
      </w:r>
      <w:r w:rsidRPr="00534F0C">
        <w:rPr>
          <w:rFonts w:ascii="Mosawi" w:hAnsi="Mosawi" w:hint="cs"/>
          <w:rtl/>
          <w:lang w:bidi="ar-LB"/>
        </w:rPr>
        <w:t>ة</w:t>
      </w:r>
      <w:r w:rsidR="00145DA9" w:rsidRPr="00534F0C">
        <w:rPr>
          <w:rFonts w:ascii="Mosawi" w:hAnsi="Mosawi" w:hint="cs"/>
          <w:rtl/>
          <w:lang w:bidi="ar-LB"/>
        </w:rPr>
        <w:t>،</w:t>
      </w:r>
      <w:r w:rsidRPr="00534F0C">
        <w:rPr>
          <w:rFonts w:ascii="Mosawi" w:hAnsi="Mosawi"/>
          <w:rtl/>
          <w:lang w:bidi="ar-LB"/>
        </w:rPr>
        <w:t xml:space="preserve"> </w:t>
      </w:r>
      <w:r w:rsidR="00145DA9" w:rsidRPr="00534F0C">
        <w:rPr>
          <w:rFonts w:ascii="Mosawi" w:hAnsi="Mosawi" w:hint="cs"/>
          <w:rtl/>
          <w:lang w:bidi="ar-LB"/>
        </w:rPr>
        <w:t>مضافاً</w:t>
      </w:r>
      <w:r w:rsidRPr="00534F0C">
        <w:rPr>
          <w:rFonts w:ascii="Mosawi" w:hAnsi="Mosawi"/>
          <w:rtl/>
          <w:lang w:bidi="ar-LB"/>
        </w:rPr>
        <w:t xml:space="preserve"> إلى </w:t>
      </w:r>
      <w:r w:rsidRPr="00534F0C">
        <w:rPr>
          <w:rFonts w:ascii="Mosawi" w:hAnsi="Mosawi" w:hint="cs"/>
          <w:rtl/>
          <w:lang w:bidi="ar-LB"/>
        </w:rPr>
        <w:t>تقلص</w:t>
      </w:r>
      <w:r w:rsidRPr="00534F0C">
        <w:rPr>
          <w:rFonts w:ascii="Mosawi" w:hAnsi="Mosawi"/>
          <w:rtl/>
          <w:lang w:bidi="ar-LB"/>
        </w:rPr>
        <w:t xml:space="preserve"> </w:t>
      </w:r>
      <w:r w:rsidR="005D2295" w:rsidRPr="00534F0C">
        <w:rPr>
          <w:rFonts w:ascii="Mosawi" w:hAnsi="Mosawi" w:hint="cs"/>
          <w:rtl/>
          <w:lang w:bidi="ar-LB"/>
        </w:rPr>
        <w:t>احتمال</w:t>
      </w:r>
      <w:r w:rsidRPr="00534F0C">
        <w:rPr>
          <w:rFonts w:ascii="Mosawi" w:hAnsi="Mosawi"/>
          <w:rtl/>
          <w:lang w:bidi="ar-LB"/>
        </w:rPr>
        <w:t xml:space="preserve"> </w:t>
      </w:r>
      <w:r w:rsidRPr="00534F0C">
        <w:rPr>
          <w:rFonts w:ascii="Mosawi" w:hAnsi="Mosawi" w:hint="cs"/>
          <w:rtl/>
          <w:lang w:bidi="ar-LB"/>
        </w:rPr>
        <w:t>النجاح</w:t>
      </w:r>
      <w:r w:rsidR="005D2295" w:rsidRPr="00534F0C">
        <w:rPr>
          <w:rFonts w:ascii="Mosawi" w:hAnsi="Mosawi" w:hint="cs"/>
          <w:rtl/>
          <w:lang w:bidi="ar-LB"/>
        </w:rPr>
        <w:t>.</w:t>
      </w:r>
      <w:r w:rsidRPr="00534F0C">
        <w:rPr>
          <w:rFonts w:ascii="Mosawi" w:hAnsi="Mosawi"/>
          <w:rtl/>
          <w:lang w:bidi="ar-LB"/>
        </w:rPr>
        <w:t xml:space="preserve"> </w:t>
      </w:r>
      <w:r w:rsidR="005D2295" w:rsidRPr="00534F0C">
        <w:rPr>
          <w:rFonts w:ascii="Mosawi" w:hAnsi="Mosawi" w:hint="cs"/>
          <w:rtl/>
          <w:lang w:bidi="ar-LB"/>
        </w:rPr>
        <w:t>و</w:t>
      </w:r>
      <w:r w:rsidRPr="00534F0C">
        <w:rPr>
          <w:rFonts w:ascii="Mosawi" w:hAnsi="Mosawi"/>
          <w:rtl/>
          <w:lang w:bidi="ar-LB"/>
        </w:rPr>
        <w:t xml:space="preserve">على </w:t>
      </w:r>
      <w:r w:rsidRPr="00534F0C">
        <w:rPr>
          <w:rFonts w:ascii="Mosawi" w:hAnsi="Mosawi" w:hint="cs"/>
          <w:rtl/>
          <w:lang w:bidi="ar-LB"/>
        </w:rPr>
        <w:t>سب</w:t>
      </w:r>
      <w:r w:rsidRPr="00534F0C">
        <w:rPr>
          <w:rFonts w:ascii="Times New Roman" w:hAnsi="Times New Roman" w:hint="cs"/>
          <w:rtl/>
          <w:lang w:bidi="ar-LB"/>
        </w:rPr>
        <w:t>ي</w:t>
      </w:r>
      <w:r w:rsidRPr="00534F0C">
        <w:rPr>
          <w:rFonts w:ascii="Mosawi" w:hAnsi="Mosawi" w:hint="cs"/>
          <w:rtl/>
          <w:lang w:bidi="ar-LB"/>
        </w:rPr>
        <w:t>ل</w:t>
      </w:r>
      <w:r w:rsidRPr="00534F0C">
        <w:rPr>
          <w:rFonts w:ascii="Mosawi" w:hAnsi="Mosawi"/>
          <w:rtl/>
          <w:lang w:bidi="ar-LB"/>
        </w:rPr>
        <w:t xml:space="preserve"> </w:t>
      </w:r>
      <w:r w:rsidRPr="00534F0C">
        <w:rPr>
          <w:rFonts w:ascii="Mosawi" w:hAnsi="Mosawi" w:hint="cs"/>
          <w:rtl/>
          <w:lang w:bidi="ar-LB"/>
        </w:rPr>
        <w:t>المثال</w:t>
      </w:r>
      <w:r w:rsidR="005D2295"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تعرض</w:t>
      </w:r>
      <w:r w:rsidRPr="00534F0C">
        <w:rPr>
          <w:rFonts w:ascii="Mosawi" w:hAnsi="Mosawi"/>
          <w:rtl/>
          <w:lang w:bidi="ar-LB"/>
        </w:rPr>
        <w:t xml:space="preserve"> </w:t>
      </w:r>
      <w:r w:rsidRPr="00534F0C">
        <w:rPr>
          <w:rFonts w:ascii="Mosawi" w:hAnsi="Mosawi" w:hint="cs"/>
          <w:rtl/>
          <w:lang w:bidi="ar-LB"/>
        </w:rPr>
        <w:t>استنساخ</w:t>
      </w:r>
      <w:r w:rsidRPr="00534F0C">
        <w:rPr>
          <w:rFonts w:ascii="Mosawi" w:hAnsi="Mosawi"/>
          <w:rtl/>
          <w:lang w:bidi="ar-LB"/>
        </w:rPr>
        <w:t xml:space="preserve"> </w:t>
      </w:r>
      <w:r w:rsidRPr="00534F0C">
        <w:rPr>
          <w:rFonts w:ascii="Mosawi" w:hAnsi="Mosawi" w:hint="cs"/>
          <w:rtl/>
          <w:lang w:bidi="ar-LB"/>
        </w:rPr>
        <w:t>دالي</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هذا</w:t>
      </w:r>
      <w:r w:rsidRPr="00534F0C">
        <w:rPr>
          <w:rFonts w:ascii="Mosawi" w:hAnsi="Mosawi"/>
          <w:rtl/>
          <w:lang w:bidi="ar-LB"/>
        </w:rPr>
        <w:t xml:space="preserve"> </w:t>
      </w:r>
      <w:r w:rsidRPr="00534F0C">
        <w:rPr>
          <w:rFonts w:ascii="Mosawi" w:hAnsi="Mosawi" w:hint="cs"/>
          <w:rtl/>
          <w:lang w:bidi="ar-LB"/>
        </w:rPr>
        <w:t>المشروع</w:t>
      </w:r>
      <w:r w:rsidRPr="00534F0C">
        <w:rPr>
          <w:rFonts w:ascii="Mosawi" w:hAnsi="Mosawi"/>
          <w:rtl/>
          <w:lang w:bidi="ar-LB"/>
        </w:rPr>
        <w:t xml:space="preserve"> </w:t>
      </w:r>
      <w:r w:rsidRPr="00534F0C">
        <w:rPr>
          <w:rFonts w:ascii="Mosawi" w:hAnsi="Mosawi" w:hint="cs"/>
          <w:rtl/>
          <w:lang w:bidi="ar-LB"/>
        </w:rPr>
        <w:t>لتداع</w:t>
      </w:r>
      <w:r w:rsidRPr="00534F0C">
        <w:rPr>
          <w:rFonts w:ascii="Times New Roman" w:hAnsi="Times New Roman" w:hint="cs"/>
          <w:rtl/>
          <w:lang w:bidi="ar-LB"/>
        </w:rPr>
        <w:t>ي</w:t>
      </w:r>
      <w:r w:rsidRPr="00534F0C">
        <w:rPr>
          <w:rFonts w:ascii="Mosawi" w:hAnsi="Mosawi" w:hint="cs"/>
          <w:rtl/>
          <w:lang w:bidi="ar-LB"/>
        </w:rPr>
        <w:t>ات</w:t>
      </w:r>
      <w:r w:rsidRPr="00534F0C">
        <w:rPr>
          <w:rFonts w:ascii="Mosawi" w:hAnsi="Mosawi"/>
          <w:rtl/>
          <w:lang w:bidi="ar-LB"/>
        </w:rPr>
        <w:t xml:space="preserve"> </w:t>
      </w:r>
      <w:r w:rsidRPr="00534F0C">
        <w:rPr>
          <w:rFonts w:ascii="Mosawi" w:hAnsi="Mosawi" w:hint="cs"/>
          <w:rtl/>
          <w:lang w:bidi="ar-LB"/>
        </w:rPr>
        <w:t>غ</w:t>
      </w:r>
      <w:r w:rsidRPr="00534F0C">
        <w:rPr>
          <w:rFonts w:ascii="Times New Roman" w:hAnsi="Times New Roman" w:hint="cs"/>
          <w:rtl/>
          <w:lang w:bidi="ar-LB"/>
        </w:rPr>
        <w:t>ي</w:t>
      </w:r>
      <w:r w:rsidRPr="00534F0C">
        <w:rPr>
          <w:rFonts w:ascii="Mosawi" w:hAnsi="Mosawi" w:hint="cs"/>
          <w:rtl/>
          <w:lang w:bidi="ar-LB"/>
        </w:rPr>
        <w:t>ر</w:t>
      </w:r>
      <w:r w:rsidRPr="00534F0C">
        <w:rPr>
          <w:rFonts w:ascii="Mosawi" w:hAnsi="Mosawi"/>
          <w:rtl/>
          <w:lang w:bidi="ar-LB"/>
        </w:rPr>
        <w:t xml:space="preserve"> </w:t>
      </w:r>
      <w:r w:rsidRPr="00534F0C">
        <w:rPr>
          <w:rFonts w:ascii="Mosawi" w:hAnsi="Mosawi" w:hint="cs"/>
          <w:rtl/>
          <w:lang w:bidi="ar-LB"/>
        </w:rPr>
        <w:t>معروفة</w:t>
      </w:r>
      <w:r w:rsidR="005D2295"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نحو</w:t>
      </w:r>
      <w:r w:rsidR="005D2295" w:rsidRPr="00534F0C">
        <w:rPr>
          <w:rFonts w:ascii="Mosawi" w:hAnsi="Mosawi" w:hint="cs"/>
          <w:rtl/>
          <w:lang w:bidi="ar-LB"/>
        </w:rPr>
        <w:t>:</w:t>
      </w:r>
      <w:r w:rsidRPr="00534F0C">
        <w:rPr>
          <w:rFonts w:ascii="Mosawi" w:hAnsi="Mosawi"/>
          <w:rtl/>
          <w:lang w:bidi="ar-LB"/>
        </w:rPr>
        <w:t xml:space="preserve"> </w:t>
      </w:r>
      <w:r w:rsidR="005D2295" w:rsidRPr="00534F0C">
        <w:rPr>
          <w:rFonts w:ascii="Mosawi" w:hAnsi="Mosawi" w:hint="cs"/>
          <w:rtl/>
          <w:lang w:bidi="ar-LB"/>
        </w:rPr>
        <w:t>إ</w:t>
      </w:r>
      <w:r w:rsidRPr="00534F0C">
        <w:rPr>
          <w:rFonts w:ascii="Mosawi" w:hAnsi="Mosawi" w:hint="cs"/>
          <w:rtl/>
          <w:lang w:bidi="ar-LB"/>
        </w:rPr>
        <w:t>نج</w:t>
      </w:r>
      <w:r w:rsidRPr="00534F0C">
        <w:rPr>
          <w:rFonts w:ascii="Mosawi" w:hAnsi="Mosawi"/>
          <w:rtl/>
          <w:lang w:bidi="ar-LB"/>
        </w:rPr>
        <w:t>اب غ</w:t>
      </w:r>
      <w:r w:rsidRPr="00534F0C">
        <w:rPr>
          <w:rFonts w:ascii="Times New Roman" w:hAnsi="Times New Roman" w:hint="cs"/>
          <w:rtl/>
          <w:lang w:bidi="ar-LB"/>
        </w:rPr>
        <w:t>ي</w:t>
      </w:r>
      <w:r w:rsidRPr="00534F0C">
        <w:rPr>
          <w:rFonts w:ascii="Mosawi" w:hAnsi="Mosawi" w:hint="cs"/>
          <w:rtl/>
          <w:lang w:bidi="ar-LB"/>
        </w:rPr>
        <w:t>ر</w:t>
      </w:r>
      <w:r w:rsidRPr="00534F0C">
        <w:rPr>
          <w:rFonts w:ascii="Mosawi" w:hAnsi="Mosawi"/>
          <w:rtl/>
          <w:lang w:bidi="ar-LB"/>
        </w:rPr>
        <w:t xml:space="preserve"> </w:t>
      </w:r>
      <w:r w:rsidRPr="00534F0C">
        <w:rPr>
          <w:rFonts w:ascii="Mosawi" w:hAnsi="Mosawi" w:hint="cs"/>
          <w:rtl/>
          <w:lang w:bidi="ar-LB"/>
        </w:rPr>
        <w:t>طب</w:t>
      </w:r>
      <w:r w:rsidRPr="00534F0C">
        <w:rPr>
          <w:rFonts w:ascii="Times New Roman" w:hAnsi="Times New Roman" w:hint="cs"/>
          <w:rtl/>
          <w:lang w:bidi="ar-LB"/>
        </w:rPr>
        <w:t>ي</w:t>
      </w:r>
      <w:r w:rsidRPr="00534F0C">
        <w:rPr>
          <w:rFonts w:ascii="Mosawi" w:hAnsi="Mosawi" w:hint="cs"/>
          <w:rtl/>
          <w:lang w:bidi="ar-LB"/>
        </w:rPr>
        <w:t>عيّ، ز</w:t>
      </w:r>
      <w:r w:rsidRPr="00534F0C">
        <w:rPr>
          <w:rFonts w:ascii="Times New Roman" w:hAnsi="Times New Roman" w:hint="cs"/>
          <w:rtl/>
          <w:lang w:bidi="ar-LB"/>
        </w:rPr>
        <w:t>ي</w:t>
      </w:r>
      <w:r w:rsidRPr="00534F0C">
        <w:rPr>
          <w:rFonts w:ascii="Mosawi" w:hAnsi="Mosawi" w:hint="cs"/>
          <w:rtl/>
          <w:lang w:bidi="ar-LB"/>
        </w:rPr>
        <w:t>ادة</w:t>
      </w:r>
      <w:r w:rsidRPr="00534F0C">
        <w:rPr>
          <w:rFonts w:ascii="Mosawi" w:hAnsi="Mosawi"/>
          <w:rtl/>
          <w:lang w:bidi="ar-LB"/>
        </w:rPr>
        <w:t xml:space="preserve"> </w:t>
      </w:r>
      <w:r w:rsidR="005D2295" w:rsidRPr="00534F0C">
        <w:rPr>
          <w:rFonts w:ascii="Mosawi" w:hAnsi="Mosawi" w:hint="cs"/>
          <w:rtl/>
          <w:lang w:bidi="ar-LB"/>
        </w:rPr>
        <w:t xml:space="preserve">في </w:t>
      </w:r>
      <w:r w:rsidRPr="00534F0C">
        <w:rPr>
          <w:rFonts w:ascii="Mosawi" w:hAnsi="Mosawi" w:hint="cs"/>
          <w:rtl/>
          <w:lang w:bidi="ar-LB"/>
        </w:rPr>
        <w:t>الوزن</w:t>
      </w:r>
      <w:r w:rsidR="005D2295"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وبعض</w:t>
      </w:r>
      <w:r w:rsidRPr="00534F0C">
        <w:rPr>
          <w:rFonts w:ascii="Mosawi" w:hAnsi="Mosawi"/>
          <w:rtl/>
          <w:lang w:bidi="ar-LB"/>
        </w:rPr>
        <w:t xml:space="preserve"> </w:t>
      </w:r>
      <w:r w:rsidRPr="00534F0C">
        <w:rPr>
          <w:rFonts w:ascii="Mosawi" w:hAnsi="Mosawi" w:hint="cs"/>
          <w:rtl/>
          <w:lang w:bidi="ar-LB"/>
        </w:rPr>
        <w:t>الأمراض</w:t>
      </w:r>
      <w:r w:rsidRPr="00534F0C">
        <w:rPr>
          <w:rFonts w:ascii="Mosawi" w:hAnsi="Mosawi"/>
          <w:rtl/>
          <w:lang w:bidi="ar-LB"/>
        </w:rPr>
        <w:t xml:space="preserve"> </w:t>
      </w:r>
      <w:r w:rsidRPr="00534F0C">
        <w:rPr>
          <w:rFonts w:ascii="Mosawi" w:hAnsi="Mosawi" w:hint="cs"/>
          <w:rtl/>
          <w:lang w:bidi="ar-LB"/>
        </w:rPr>
        <w:t>الوراث</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p>
    <w:p w:rsidR="00311E86" w:rsidRPr="00534F0C" w:rsidRDefault="00311E86" w:rsidP="00C40F2C">
      <w:pPr>
        <w:rPr>
          <w:rFonts w:ascii="Mosawi" w:hAnsi="Mosawi"/>
          <w:rtl/>
          <w:lang w:bidi="fa-IR"/>
        </w:rPr>
      </w:pPr>
      <w:r w:rsidRPr="00534F0C">
        <w:rPr>
          <w:rFonts w:ascii="Mosawi" w:hAnsi="Mosawi"/>
          <w:b/>
          <w:bCs/>
          <w:rtl/>
          <w:lang w:bidi="ar-LB"/>
        </w:rPr>
        <w:t>2ـ</w:t>
      </w:r>
      <w:r w:rsidRPr="00534F0C">
        <w:rPr>
          <w:rFonts w:ascii="Mosawi" w:hAnsi="Mosawi" w:hint="cs"/>
          <w:b/>
          <w:bCs/>
          <w:rtl/>
          <w:lang w:bidi="ar-LB"/>
        </w:rPr>
        <w:t xml:space="preserve"> </w:t>
      </w:r>
      <w:r w:rsidRPr="00534F0C">
        <w:rPr>
          <w:rFonts w:ascii="Mosawi" w:hAnsi="Mosawi"/>
          <w:b/>
          <w:bCs/>
          <w:rtl/>
          <w:lang w:bidi="ar-LB"/>
        </w:rPr>
        <w:t>الش</w:t>
      </w:r>
      <w:r w:rsidRPr="00534F0C">
        <w:rPr>
          <w:rFonts w:ascii="Times New Roman" w:hAnsi="Times New Roman" w:hint="cs"/>
          <w:b/>
          <w:bCs/>
          <w:rtl/>
          <w:lang w:bidi="ar-LB"/>
        </w:rPr>
        <w:t>ي</w:t>
      </w:r>
      <w:r w:rsidRPr="00534F0C">
        <w:rPr>
          <w:rFonts w:ascii="Mosawi" w:hAnsi="Mosawi" w:hint="cs"/>
          <w:b/>
          <w:bCs/>
          <w:rtl/>
          <w:lang w:bidi="ar-LB"/>
        </w:rPr>
        <w:t>خوخة</w:t>
      </w:r>
      <w:r w:rsidRPr="00534F0C">
        <w:rPr>
          <w:rFonts w:ascii="Mosawi" w:hAnsi="Mosawi"/>
          <w:b/>
          <w:bCs/>
          <w:rtl/>
          <w:lang w:bidi="ar-LB"/>
        </w:rPr>
        <w:t xml:space="preserve"> </w:t>
      </w:r>
      <w:r w:rsidRPr="00534F0C">
        <w:rPr>
          <w:rFonts w:ascii="Mosawi" w:hAnsi="Mosawi" w:hint="cs"/>
          <w:b/>
          <w:bCs/>
          <w:rtl/>
          <w:lang w:bidi="ar-LB"/>
        </w:rPr>
        <w:t>والموت</w:t>
      </w:r>
      <w:r w:rsidRPr="00534F0C">
        <w:rPr>
          <w:rFonts w:ascii="Mosawi" w:hAnsi="Mosawi"/>
          <w:b/>
          <w:bCs/>
          <w:rtl/>
          <w:lang w:bidi="ar-LB"/>
        </w:rPr>
        <w:t xml:space="preserve"> </w:t>
      </w:r>
      <w:r w:rsidRPr="00534F0C">
        <w:rPr>
          <w:rFonts w:ascii="Mosawi" w:hAnsi="Mosawi" w:hint="cs"/>
          <w:b/>
          <w:bCs/>
          <w:rtl/>
          <w:lang w:bidi="ar-LB"/>
        </w:rPr>
        <w:t>المبك</w:t>
      </w:r>
      <w:r w:rsidR="005D2295" w:rsidRPr="00534F0C">
        <w:rPr>
          <w:rFonts w:ascii="Mosawi" w:hAnsi="Mosawi" w:hint="cs"/>
          <w:b/>
          <w:bCs/>
          <w:rtl/>
          <w:lang w:bidi="ar-LB"/>
        </w:rPr>
        <w:t>ِّ</w:t>
      </w:r>
      <w:r w:rsidRPr="00534F0C">
        <w:rPr>
          <w:rFonts w:ascii="Mosawi" w:hAnsi="Mosawi" w:hint="cs"/>
          <w:b/>
          <w:bCs/>
          <w:rtl/>
          <w:lang w:bidi="ar-LB"/>
        </w:rPr>
        <w:t>ر</w:t>
      </w:r>
      <w:r w:rsidRPr="00534F0C">
        <w:rPr>
          <w:rFonts w:ascii="Mosawi" w:hAnsi="Mosawi"/>
          <w:rtl/>
          <w:lang w:bidi="ar-LB"/>
        </w:rPr>
        <w:t xml:space="preserve">: </w:t>
      </w:r>
      <w:r w:rsidRPr="00534F0C">
        <w:rPr>
          <w:rFonts w:ascii="Mosawi" w:hAnsi="Mosawi" w:hint="cs"/>
          <w:rtl/>
          <w:lang w:bidi="ar-LB"/>
        </w:rPr>
        <w:t>وأ</w:t>
      </w:r>
      <w:r w:rsidRPr="00534F0C">
        <w:rPr>
          <w:rFonts w:ascii="Times New Roman" w:hAnsi="Times New Roman" w:hint="cs"/>
          <w:rtl/>
          <w:lang w:bidi="ar-LB"/>
        </w:rPr>
        <w:t>ي</w:t>
      </w:r>
      <w:r w:rsidRPr="00534F0C">
        <w:rPr>
          <w:rFonts w:ascii="Mosawi" w:hAnsi="Mosawi" w:hint="cs"/>
          <w:rtl/>
          <w:lang w:bidi="ar-LB"/>
        </w:rPr>
        <w:t>ضا</w:t>
      </w:r>
      <w:r w:rsidR="005D2295" w:rsidRPr="00534F0C">
        <w:rPr>
          <w:rFonts w:ascii="Mosawi" w:hAnsi="Mosawi" w:hint="cs"/>
          <w:rtl/>
          <w:lang w:bidi="ar-LB"/>
        </w:rPr>
        <w:t>ً</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عدّ</w:t>
      </w:r>
      <w:r w:rsidRPr="00534F0C">
        <w:rPr>
          <w:rFonts w:ascii="Mosawi" w:hAnsi="Mosawi"/>
          <w:rtl/>
          <w:lang w:bidi="ar-LB"/>
        </w:rPr>
        <w:t xml:space="preserve"> </w:t>
      </w:r>
      <w:r w:rsidRPr="00534F0C">
        <w:rPr>
          <w:rFonts w:ascii="Mosawi" w:hAnsi="Mosawi" w:hint="cs"/>
          <w:rtl/>
          <w:lang w:bidi="ar-LB"/>
        </w:rPr>
        <w:t>الاختلال</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الم</w:t>
      </w:r>
      <w:r w:rsidRPr="00534F0C">
        <w:rPr>
          <w:rFonts w:ascii="Times New Roman" w:hAnsi="Times New Roman" w:hint="cs"/>
          <w:rtl/>
          <w:lang w:bidi="ar-LB"/>
        </w:rPr>
        <w:t>ي</w:t>
      </w:r>
      <w:r w:rsidRPr="00534F0C">
        <w:rPr>
          <w:rFonts w:ascii="Mosawi" w:hAnsi="Mosawi" w:hint="cs"/>
          <w:rtl/>
          <w:lang w:bidi="ar-LB"/>
        </w:rPr>
        <w:t>زات</w:t>
      </w:r>
      <w:r w:rsidRPr="00534F0C">
        <w:rPr>
          <w:rFonts w:ascii="Mosawi" w:hAnsi="Mosawi"/>
          <w:rtl/>
          <w:lang w:bidi="ar-LB"/>
        </w:rPr>
        <w:t xml:space="preserve"> </w:t>
      </w:r>
      <w:r w:rsidRPr="00534F0C">
        <w:rPr>
          <w:rFonts w:ascii="Mosawi" w:hAnsi="Mosawi" w:hint="cs"/>
          <w:rtl/>
          <w:lang w:bidi="ar-LB"/>
        </w:rPr>
        <w:t>الوراث</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ووجود</w:t>
      </w:r>
      <w:r w:rsidRPr="00534F0C">
        <w:rPr>
          <w:rFonts w:ascii="Mosawi" w:hAnsi="Mosawi"/>
          <w:rtl/>
          <w:lang w:bidi="ar-LB"/>
        </w:rPr>
        <w:t xml:space="preserve"> </w:t>
      </w:r>
      <w:r w:rsidRPr="00534F0C">
        <w:rPr>
          <w:rFonts w:ascii="Mosawi" w:hAnsi="Mosawi" w:hint="cs"/>
          <w:rtl/>
          <w:lang w:bidi="ar-LB"/>
        </w:rPr>
        <w:t>المشاكل</w:t>
      </w:r>
      <w:r w:rsidRPr="00534F0C">
        <w:rPr>
          <w:rFonts w:ascii="Mosawi" w:hAnsi="Mosawi"/>
          <w:rtl/>
          <w:lang w:bidi="ar-LB"/>
        </w:rPr>
        <w:t xml:space="preserve"> </w:t>
      </w:r>
      <w:r w:rsidRPr="00534F0C">
        <w:rPr>
          <w:rFonts w:ascii="Mosawi" w:hAnsi="Mosawi" w:hint="cs"/>
          <w:rtl/>
          <w:lang w:bidi="ar-LB"/>
        </w:rPr>
        <w:t>الوراث</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w:t>
      </w:r>
      <w:r w:rsidR="00F572FE" w:rsidRPr="00534F0C">
        <w:rPr>
          <w:rFonts w:ascii="Mosawi" w:hAnsi="Mosawi" w:hint="cs"/>
          <w:rtl/>
          <w:lang w:bidi="ar-LB"/>
        </w:rPr>
        <w:t>نشاط</w:t>
      </w:r>
      <w:r w:rsidRPr="00534F0C">
        <w:rPr>
          <w:rFonts w:ascii="Mosawi" w:hAnsi="Mosawi"/>
          <w:rtl/>
          <w:lang w:bidi="ar-LB"/>
        </w:rPr>
        <w:t xml:space="preserve"> </w:t>
      </w:r>
      <w:r w:rsidRPr="00534F0C">
        <w:rPr>
          <w:rFonts w:ascii="Mosawi" w:hAnsi="Mosawi" w:hint="cs"/>
          <w:rtl/>
          <w:lang w:bidi="ar-LB"/>
        </w:rPr>
        <w:t>بعض</w:t>
      </w:r>
      <w:r w:rsidRPr="00534F0C">
        <w:rPr>
          <w:rFonts w:ascii="Mosawi" w:hAnsi="Mosawi"/>
          <w:rtl/>
          <w:lang w:bidi="ar-LB"/>
        </w:rPr>
        <w:t xml:space="preserve"> </w:t>
      </w:r>
      <w:r w:rsidRPr="00534F0C">
        <w:rPr>
          <w:rFonts w:ascii="Mosawi" w:hAnsi="Mosawi" w:hint="cs"/>
          <w:rtl/>
          <w:lang w:bidi="ar-LB"/>
        </w:rPr>
        <w:t>الأمراض</w:t>
      </w:r>
      <w:r w:rsidRPr="00534F0C">
        <w:rPr>
          <w:rFonts w:ascii="Mosawi" w:hAnsi="Mosawi"/>
          <w:rtl/>
          <w:lang w:bidi="ar-LB"/>
        </w:rPr>
        <w:t xml:space="preserve"> </w:t>
      </w:r>
      <w:r w:rsidRPr="00534F0C">
        <w:rPr>
          <w:rFonts w:ascii="Mosawi" w:hAnsi="Mosawi" w:hint="cs"/>
          <w:rtl/>
          <w:lang w:bidi="ar-LB"/>
        </w:rPr>
        <w:t>الوراث</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وظهور</w:t>
      </w:r>
      <w:r w:rsidRPr="00534F0C">
        <w:rPr>
          <w:rFonts w:ascii="Mosawi" w:hAnsi="Mosawi"/>
          <w:rtl/>
          <w:lang w:bidi="ar-LB"/>
        </w:rPr>
        <w:t xml:space="preserve"> </w:t>
      </w:r>
      <w:r w:rsidRPr="00534F0C">
        <w:rPr>
          <w:rFonts w:ascii="Mosawi" w:hAnsi="Mosawi" w:hint="cs"/>
          <w:rtl/>
          <w:lang w:bidi="ar-LB"/>
        </w:rPr>
        <w:t>الأمراض</w:t>
      </w:r>
      <w:r w:rsidRPr="00534F0C">
        <w:rPr>
          <w:rFonts w:ascii="Mosawi" w:hAnsi="Mosawi"/>
          <w:rtl/>
          <w:lang w:bidi="ar-LB"/>
        </w:rPr>
        <w:t xml:space="preserve"> </w:t>
      </w:r>
      <w:r w:rsidRPr="00534F0C">
        <w:rPr>
          <w:rFonts w:ascii="Mosawi" w:hAnsi="Mosawi" w:hint="cs"/>
          <w:rtl/>
          <w:lang w:bidi="ar-LB"/>
        </w:rPr>
        <w:t>الخط</w:t>
      </w:r>
      <w:r w:rsidRPr="00534F0C">
        <w:rPr>
          <w:rFonts w:ascii="Times New Roman" w:hAnsi="Times New Roman" w:hint="cs"/>
          <w:rtl/>
          <w:lang w:bidi="ar-LB"/>
        </w:rPr>
        <w:t>ي</w:t>
      </w:r>
      <w:r w:rsidRPr="00534F0C">
        <w:rPr>
          <w:rFonts w:ascii="Mosawi" w:hAnsi="Mosawi" w:hint="cs"/>
          <w:rtl/>
          <w:lang w:bidi="ar-LB"/>
        </w:rPr>
        <w:t>رة</w:t>
      </w:r>
      <w:r w:rsidRPr="00534F0C">
        <w:rPr>
          <w:rFonts w:ascii="Mosawi" w:hAnsi="Mosawi"/>
          <w:rtl/>
          <w:lang w:bidi="ar-LB"/>
        </w:rPr>
        <w:t xml:space="preserve"> </w:t>
      </w:r>
      <w:r w:rsidRPr="00534F0C">
        <w:rPr>
          <w:rFonts w:ascii="Mosawi" w:hAnsi="Mosawi" w:hint="cs"/>
          <w:rtl/>
          <w:lang w:bidi="ar-LB"/>
        </w:rPr>
        <w:t>من</w:t>
      </w:r>
      <w:r w:rsidRPr="00534F0C">
        <w:rPr>
          <w:rFonts w:ascii="Mosawi" w:hAnsi="Mosawi"/>
          <w:rtl/>
          <w:lang w:bidi="ar-LB"/>
        </w:rPr>
        <w:t xml:space="preserve"> </w:t>
      </w:r>
      <w:r w:rsidRPr="00534F0C">
        <w:rPr>
          <w:rFonts w:ascii="Mosawi" w:hAnsi="Mosawi" w:hint="cs"/>
          <w:rtl/>
          <w:lang w:bidi="ar-LB"/>
        </w:rPr>
        <w:t>معا</w:t>
      </w:r>
      <w:r w:rsidRPr="00534F0C">
        <w:rPr>
          <w:rFonts w:ascii="Times New Roman" w:hAnsi="Times New Roman" w:hint="cs"/>
          <w:rtl/>
          <w:lang w:bidi="ar-LB"/>
        </w:rPr>
        <w:t>ي</w:t>
      </w:r>
      <w:r w:rsidRPr="00534F0C">
        <w:rPr>
          <w:rFonts w:ascii="Mosawi" w:hAnsi="Mosawi" w:hint="cs"/>
          <w:rtl/>
          <w:lang w:bidi="ar-LB"/>
        </w:rPr>
        <w:t>ب</w:t>
      </w:r>
      <w:r w:rsidRPr="00534F0C">
        <w:rPr>
          <w:rFonts w:ascii="Mosawi" w:hAnsi="Mosawi"/>
          <w:rtl/>
          <w:lang w:bidi="ar-LB"/>
        </w:rPr>
        <w:t xml:space="preserve"> </w:t>
      </w:r>
      <w:r w:rsidRPr="00534F0C">
        <w:rPr>
          <w:rFonts w:ascii="Mosawi" w:hAnsi="Mosawi" w:hint="cs"/>
          <w:rtl/>
          <w:lang w:bidi="ar-LB"/>
        </w:rPr>
        <w:t>الاستنساخ</w:t>
      </w:r>
      <w:r w:rsidRPr="00534F0C">
        <w:rPr>
          <w:rFonts w:ascii="Mosawi" w:hAnsi="Mosawi"/>
          <w:rtl/>
          <w:lang w:bidi="ar-LB"/>
        </w:rPr>
        <w:t xml:space="preserve"> </w:t>
      </w:r>
      <w:r w:rsidRPr="00534F0C">
        <w:rPr>
          <w:rFonts w:ascii="Mosawi" w:hAnsi="Mosawi" w:hint="cs"/>
          <w:rtl/>
          <w:lang w:bidi="ar-LB"/>
        </w:rPr>
        <w:t>البشري</w:t>
      </w:r>
      <w:r w:rsidRPr="00534F0C">
        <w:rPr>
          <w:rFonts w:ascii="Mosawi" w:hAnsi="Mosawi"/>
          <w:rtl/>
          <w:lang w:bidi="ar-LB"/>
        </w:rPr>
        <w:t xml:space="preserve">. </w:t>
      </w:r>
      <w:r w:rsidR="00F572FE" w:rsidRPr="00534F0C">
        <w:rPr>
          <w:rFonts w:ascii="Times New Roman" w:hAnsi="Times New Roman" w:hint="cs"/>
          <w:rtl/>
          <w:lang w:bidi="ar-LB"/>
        </w:rPr>
        <w:t xml:space="preserve">فهو </w:t>
      </w:r>
      <w:r w:rsidRPr="00534F0C">
        <w:rPr>
          <w:rFonts w:ascii="Times New Roman" w:hAnsi="Times New Roman" w:hint="cs"/>
          <w:rtl/>
          <w:lang w:bidi="ar-LB"/>
        </w:rPr>
        <w:t>ي</w:t>
      </w:r>
      <w:r w:rsidRPr="00534F0C">
        <w:rPr>
          <w:rFonts w:ascii="Mosawi" w:hAnsi="Mosawi" w:hint="cs"/>
          <w:rtl/>
          <w:lang w:bidi="ar-LB"/>
        </w:rPr>
        <w:t>ضعف</w:t>
      </w:r>
      <w:r w:rsidRPr="00534F0C">
        <w:rPr>
          <w:rFonts w:ascii="Mosawi" w:hAnsi="Mosawi"/>
          <w:rtl/>
          <w:lang w:bidi="ar-LB"/>
        </w:rPr>
        <w:t xml:space="preserve"> </w:t>
      </w:r>
      <w:r w:rsidRPr="00534F0C">
        <w:rPr>
          <w:rFonts w:ascii="Mosawi" w:hAnsi="Mosawi" w:hint="cs"/>
          <w:rtl/>
          <w:lang w:bidi="ar-LB"/>
        </w:rPr>
        <w:t>الجهاز</w:t>
      </w:r>
      <w:r w:rsidRPr="00534F0C">
        <w:rPr>
          <w:rFonts w:ascii="Mosawi" w:hAnsi="Mosawi"/>
          <w:rtl/>
          <w:lang w:bidi="ar-LB"/>
        </w:rPr>
        <w:t xml:space="preserve"> </w:t>
      </w:r>
      <w:r w:rsidRPr="00534F0C">
        <w:rPr>
          <w:rFonts w:ascii="Mosawi" w:hAnsi="Mosawi" w:hint="cs"/>
          <w:rtl/>
          <w:lang w:bidi="ar-LB"/>
        </w:rPr>
        <w:t>الأمني</w:t>
      </w:r>
      <w:r w:rsidRPr="00534F0C">
        <w:rPr>
          <w:rFonts w:ascii="Mosawi" w:hAnsi="Mosawi"/>
          <w:rtl/>
          <w:lang w:bidi="ar-LB"/>
        </w:rPr>
        <w:t xml:space="preserve"> </w:t>
      </w:r>
      <w:r w:rsidRPr="00534F0C">
        <w:rPr>
          <w:rFonts w:ascii="Mosawi" w:hAnsi="Mosawi" w:hint="cs"/>
          <w:rtl/>
          <w:lang w:bidi="ar-LB"/>
        </w:rPr>
        <w:t>لهذ</w:t>
      </w:r>
      <w:r w:rsidRPr="00534F0C">
        <w:rPr>
          <w:rFonts w:ascii="Mosawi" w:hAnsi="Mosawi"/>
          <w:rtl/>
          <w:lang w:bidi="ar-LB"/>
        </w:rPr>
        <w:t>ه الح</w:t>
      </w:r>
      <w:r w:rsidRPr="00534F0C">
        <w:rPr>
          <w:rFonts w:ascii="Times New Roman" w:hAnsi="Times New Roman" w:hint="cs"/>
          <w:rtl/>
          <w:lang w:bidi="ar-LB"/>
        </w:rPr>
        <w:t>ي</w:t>
      </w:r>
      <w:r w:rsidRPr="00534F0C">
        <w:rPr>
          <w:rFonts w:ascii="Mosawi" w:hAnsi="Mosawi" w:hint="cs"/>
          <w:rtl/>
          <w:lang w:bidi="ar-LB"/>
        </w:rPr>
        <w:t>وانات</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لذا</w:t>
      </w:r>
      <w:r w:rsidRPr="00534F0C">
        <w:rPr>
          <w:rFonts w:ascii="Mosawi" w:hAnsi="Mosawi"/>
          <w:rtl/>
          <w:lang w:bidi="ar-LB"/>
        </w:rPr>
        <w:t xml:space="preserve"> </w:t>
      </w:r>
      <w:r w:rsidRPr="00534F0C">
        <w:rPr>
          <w:rFonts w:ascii="Mosawi" w:hAnsi="Mosawi" w:hint="cs"/>
          <w:rtl/>
          <w:lang w:bidi="ar-LB"/>
        </w:rPr>
        <w:t>تتعرض</w:t>
      </w:r>
      <w:r w:rsidRPr="00534F0C">
        <w:rPr>
          <w:rFonts w:ascii="Mosawi" w:hAnsi="Mosawi"/>
          <w:rtl/>
          <w:lang w:bidi="ar-LB"/>
        </w:rPr>
        <w:t xml:space="preserve"> </w:t>
      </w:r>
      <w:r w:rsidRPr="00534F0C">
        <w:rPr>
          <w:rFonts w:ascii="Mosawi" w:hAnsi="Mosawi" w:hint="cs"/>
          <w:rtl/>
          <w:lang w:bidi="ar-LB"/>
        </w:rPr>
        <w:t>للتعفّن</w:t>
      </w:r>
      <w:r w:rsidRPr="00534F0C">
        <w:rPr>
          <w:rFonts w:ascii="Mosawi" w:hAnsi="Mosawi"/>
          <w:rtl/>
          <w:lang w:bidi="ar-LB"/>
        </w:rPr>
        <w:t xml:space="preserve"> </w:t>
      </w:r>
      <w:r w:rsidRPr="00534F0C">
        <w:rPr>
          <w:rFonts w:ascii="Mosawi" w:hAnsi="Mosawi" w:hint="cs"/>
          <w:rtl/>
          <w:lang w:bidi="ar-LB"/>
        </w:rPr>
        <w:t>ونموّ</w:t>
      </w:r>
      <w:r w:rsidRPr="00534F0C">
        <w:rPr>
          <w:rFonts w:ascii="Mosawi" w:hAnsi="Mosawi"/>
          <w:rtl/>
          <w:lang w:bidi="ar-LB"/>
        </w:rPr>
        <w:t xml:space="preserve"> </w:t>
      </w:r>
      <w:r w:rsidRPr="00534F0C">
        <w:rPr>
          <w:rFonts w:ascii="Mosawi" w:hAnsi="Mosawi" w:hint="cs"/>
          <w:rtl/>
          <w:lang w:bidi="ar-LB"/>
        </w:rPr>
        <w:t>الغدد</w:t>
      </w:r>
      <w:r w:rsidRPr="00534F0C">
        <w:rPr>
          <w:rFonts w:ascii="Mosawi" w:hAnsi="Mosawi"/>
          <w:rtl/>
          <w:lang w:bidi="ar-LB"/>
        </w:rPr>
        <w:t xml:space="preserve"> </w:t>
      </w:r>
      <w:r w:rsidRPr="00534F0C">
        <w:rPr>
          <w:rFonts w:ascii="Mosawi" w:hAnsi="Mosawi" w:hint="cs"/>
          <w:rtl/>
          <w:lang w:bidi="ar-LB"/>
        </w:rPr>
        <w:t>السرطان</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وسائر</w:t>
      </w:r>
      <w:r w:rsidRPr="00534F0C">
        <w:rPr>
          <w:rFonts w:ascii="Mosawi" w:hAnsi="Mosawi"/>
          <w:rtl/>
          <w:lang w:bidi="ar-LB"/>
        </w:rPr>
        <w:t xml:space="preserve"> </w:t>
      </w:r>
      <w:r w:rsidRPr="00534F0C">
        <w:rPr>
          <w:rFonts w:ascii="Mosawi" w:hAnsi="Mosawi" w:hint="cs"/>
          <w:rtl/>
          <w:lang w:bidi="ar-LB"/>
        </w:rPr>
        <w:t>الاختلالات</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وتموت</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00F572FE" w:rsidRPr="00534F0C">
        <w:rPr>
          <w:rFonts w:ascii="Mosawi" w:hAnsi="Mosawi" w:hint="cs"/>
          <w:rtl/>
          <w:lang w:bidi="ar-LB"/>
        </w:rPr>
        <w:t>سنٍّ مبكرة</w:t>
      </w:r>
      <w:r w:rsidRPr="00534F0C">
        <w:rPr>
          <w:rFonts w:ascii="Mosawi" w:hAnsi="Mosawi"/>
          <w:rtl/>
          <w:lang w:bidi="ar-LB"/>
        </w:rPr>
        <w:t xml:space="preserve">. </w:t>
      </w:r>
      <w:r w:rsidRPr="00534F0C">
        <w:rPr>
          <w:rFonts w:ascii="Mosawi" w:hAnsi="Mosawi" w:hint="cs"/>
          <w:rtl/>
          <w:lang w:bidi="ar-LB"/>
        </w:rPr>
        <w:t>الاختلالات</w:t>
      </w:r>
      <w:r w:rsidRPr="00534F0C">
        <w:rPr>
          <w:rFonts w:ascii="Mosawi" w:hAnsi="Mosawi"/>
          <w:rtl/>
          <w:lang w:bidi="ar-LB"/>
        </w:rPr>
        <w:t xml:space="preserve"> </w:t>
      </w:r>
      <w:r w:rsidRPr="00534F0C">
        <w:rPr>
          <w:rFonts w:ascii="Mosawi" w:hAnsi="Mosawi" w:hint="cs"/>
          <w:rtl/>
          <w:lang w:bidi="ar-LB"/>
        </w:rPr>
        <w:t>الورا</w:t>
      </w:r>
      <w:r w:rsidR="00F572FE" w:rsidRPr="00534F0C">
        <w:rPr>
          <w:rFonts w:ascii="Mosawi" w:hAnsi="Mosawi" w:hint="cs"/>
          <w:rtl/>
          <w:lang w:bidi="ar-LB"/>
        </w:rPr>
        <w:t>ث</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وعمر</w:t>
      </w:r>
      <w:r w:rsidRPr="00534F0C">
        <w:rPr>
          <w:rFonts w:ascii="Mosawi" w:hAnsi="Mosawi"/>
          <w:rtl/>
          <w:lang w:bidi="ar-LB"/>
        </w:rPr>
        <w:t xml:space="preserve"> </w:t>
      </w:r>
      <w:r w:rsidRPr="00534F0C">
        <w:rPr>
          <w:rFonts w:ascii="Mosawi" w:hAnsi="Mosawi" w:hint="cs"/>
          <w:rtl/>
          <w:lang w:bidi="ar-LB"/>
        </w:rPr>
        <w:t>الح</w:t>
      </w:r>
      <w:r w:rsidRPr="00534F0C">
        <w:rPr>
          <w:rFonts w:ascii="Times New Roman" w:hAnsi="Times New Roman" w:hint="cs"/>
          <w:rtl/>
          <w:lang w:bidi="ar-LB"/>
        </w:rPr>
        <w:t>ي</w:t>
      </w:r>
      <w:r w:rsidRPr="00534F0C">
        <w:rPr>
          <w:rFonts w:ascii="Mosawi" w:hAnsi="Mosawi" w:hint="cs"/>
          <w:rtl/>
          <w:lang w:bidi="ar-LB"/>
        </w:rPr>
        <w:t>وانات</w:t>
      </w:r>
      <w:r w:rsidRPr="00534F0C">
        <w:rPr>
          <w:rFonts w:ascii="Mosawi" w:hAnsi="Mosawi"/>
          <w:rtl/>
          <w:lang w:bidi="ar-LB"/>
        </w:rPr>
        <w:t xml:space="preserve"> </w:t>
      </w:r>
      <w:r w:rsidRPr="00534F0C">
        <w:rPr>
          <w:rFonts w:ascii="Mosawi" w:hAnsi="Mosawi" w:hint="cs"/>
          <w:rtl/>
          <w:lang w:bidi="ar-LB"/>
        </w:rPr>
        <w:t>القص</w:t>
      </w:r>
      <w:r w:rsidRPr="00534F0C">
        <w:rPr>
          <w:rFonts w:ascii="Times New Roman" w:hAnsi="Times New Roman" w:hint="cs"/>
          <w:rtl/>
          <w:lang w:bidi="ar-LB"/>
        </w:rPr>
        <w:t>ي</w:t>
      </w:r>
      <w:r w:rsidRPr="00534F0C">
        <w:rPr>
          <w:rFonts w:ascii="Mosawi" w:hAnsi="Mosawi" w:hint="cs"/>
          <w:rtl/>
          <w:lang w:bidi="ar-LB"/>
        </w:rPr>
        <w:t>ر</w:t>
      </w:r>
      <w:r w:rsidRPr="00534F0C">
        <w:rPr>
          <w:rFonts w:ascii="Mosawi" w:hAnsi="Mosawi"/>
          <w:rtl/>
          <w:lang w:bidi="ar-LB"/>
        </w:rPr>
        <w:t xml:space="preserve"> </w:t>
      </w:r>
      <w:r w:rsidRPr="00534F0C">
        <w:rPr>
          <w:rFonts w:ascii="Mosawi" w:hAnsi="Mosawi" w:hint="cs"/>
          <w:rtl/>
          <w:lang w:bidi="ar-LB"/>
        </w:rPr>
        <w:t>الحاصلة</w:t>
      </w:r>
      <w:r w:rsidRPr="00534F0C">
        <w:rPr>
          <w:rFonts w:ascii="Mosawi" w:hAnsi="Mosawi"/>
          <w:rtl/>
          <w:lang w:bidi="ar-LB"/>
        </w:rPr>
        <w:t xml:space="preserve"> </w:t>
      </w:r>
      <w:r w:rsidRPr="00534F0C">
        <w:rPr>
          <w:rFonts w:ascii="Mosawi" w:hAnsi="Mosawi" w:hint="cs"/>
          <w:rtl/>
          <w:lang w:bidi="ar-LB"/>
        </w:rPr>
        <w:t>عبر</w:t>
      </w:r>
      <w:r w:rsidRPr="00534F0C">
        <w:rPr>
          <w:rFonts w:ascii="Mosawi" w:hAnsi="Mosawi"/>
          <w:rtl/>
          <w:lang w:bidi="ar-LB"/>
        </w:rPr>
        <w:t xml:space="preserve"> </w:t>
      </w:r>
      <w:r w:rsidRPr="00534F0C">
        <w:rPr>
          <w:rFonts w:ascii="Mosawi" w:hAnsi="Mosawi" w:hint="cs"/>
          <w:rtl/>
          <w:lang w:bidi="ar-LB"/>
        </w:rPr>
        <w:t>الاستنساخ</w:t>
      </w:r>
      <w:r w:rsidRPr="00534F0C">
        <w:rPr>
          <w:rFonts w:ascii="Mosawi" w:hAnsi="Mosawi"/>
          <w:rtl/>
          <w:lang w:bidi="ar-LB"/>
        </w:rPr>
        <w:t xml:space="preserve"> </w:t>
      </w:r>
      <w:r w:rsidRPr="00534F0C">
        <w:rPr>
          <w:rFonts w:ascii="Mosawi" w:hAnsi="Mosawi" w:hint="cs"/>
          <w:rtl/>
          <w:lang w:bidi="ar-LB"/>
        </w:rPr>
        <w:t>ناتجة</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عن</w:t>
      </w:r>
      <w:r w:rsidRPr="00534F0C">
        <w:rPr>
          <w:rFonts w:ascii="Mosawi" w:hAnsi="Mosawi"/>
          <w:rtl/>
          <w:lang w:bidi="ar-LB"/>
        </w:rPr>
        <w:t xml:space="preserve"> </w:t>
      </w:r>
      <w:r w:rsidRPr="00534F0C">
        <w:rPr>
          <w:rFonts w:ascii="Mosawi" w:hAnsi="Mosawi" w:hint="cs"/>
          <w:rtl/>
          <w:lang w:bidi="ar-LB"/>
        </w:rPr>
        <w:t>احتمالات</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جب</w:t>
      </w:r>
      <w:r w:rsidRPr="00534F0C">
        <w:rPr>
          <w:rFonts w:ascii="Mosawi" w:hAnsi="Mosawi"/>
          <w:rtl/>
          <w:lang w:bidi="ar-LB"/>
        </w:rPr>
        <w:t xml:space="preserve"> </w:t>
      </w:r>
      <w:r w:rsidRPr="00534F0C">
        <w:rPr>
          <w:rFonts w:ascii="Mosawi" w:hAnsi="Mosawi" w:hint="cs"/>
          <w:rtl/>
          <w:lang w:bidi="ar-LB"/>
        </w:rPr>
        <w:t>أن</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هتمّ</w:t>
      </w:r>
      <w:r w:rsidRPr="00534F0C">
        <w:rPr>
          <w:rFonts w:ascii="Mosawi" w:hAnsi="Mosawi"/>
          <w:rtl/>
          <w:lang w:bidi="ar-LB"/>
        </w:rPr>
        <w:t xml:space="preserve"> </w:t>
      </w:r>
      <w:r w:rsidRPr="00534F0C">
        <w:rPr>
          <w:rFonts w:ascii="Mosawi" w:hAnsi="Mosawi" w:hint="cs"/>
          <w:rtl/>
          <w:lang w:bidi="ar-LB"/>
        </w:rPr>
        <w:t>بها</w:t>
      </w:r>
      <w:r w:rsidRPr="00534F0C">
        <w:rPr>
          <w:rFonts w:ascii="Mosawi" w:hAnsi="Mosawi"/>
          <w:rtl/>
          <w:lang w:bidi="ar-LB"/>
        </w:rPr>
        <w:t xml:space="preserve"> </w:t>
      </w:r>
      <w:r w:rsidRPr="00534F0C">
        <w:rPr>
          <w:rFonts w:ascii="Mosawi" w:hAnsi="Mosawi" w:hint="cs"/>
          <w:rtl/>
          <w:lang w:bidi="ar-LB"/>
        </w:rPr>
        <w:t>اهتماما</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بالغا</w:t>
      </w:r>
      <w:r w:rsidR="00F572FE" w:rsidRPr="00534F0C">
        <w:rPr>
          <w:rFonts w:ascii="Mosawi" w:hAnsi="Mosawi" w:hint="cs"/>
          <w:rtl/>
          <w:lang w:bidi="ar-LB"/>
        </w:rPr>
        <w:t>ً</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ظهر</w:t>
      </w:r>
      <w:r w:rsidRPr="00534F0C">
        <w:rPr>
          <w:rFonts w:ascii="Mosawi" w:hAnsi="Mosawi"/>
          <w:rtl/>
          <w:lang w:bidi="ar-LB"/>
        </w:rPr>
        <w:t xml:space="preserve"> </w:t>
      </w:r>
      <w:r w:rsidRPr="00534F0C">
        <w:rPr>
          <w:rFonts w:ascii="Mosawi" w:hAnsi="Mosawi" w:hint="cs"/>
          <w:rtl/>
          <w:lang w:bidi="ar-LB"/>
        </w:rPr>
        <w:t>هذا</w:t>
      </w:r>
      <w:r w:rsidRPr="00534F0C">
        <w:rPr>
          <w:rFonts w:ascii="Mosawi" w:hAnsi="Mosawi"/>
          <w:rtl/>
          <w:lang w:bidi="ar-LB"/>
        </w:rPr>
        <w:t xml:space="preserve"> </w:t>
      </w:r>
      <w:r w:rsidRPr="00534F0C">
        <w:rPr>
          <w:rFonts w:ascii="Mosawi" w:hAnsi="Mosawi" w:hint="cs"/>
          <w:rtl/>
          <w:lang w:bidi="ar-LB"/>
        </w:rPr>
        <w:t>القلق</w:t>
      </w:r>
      <w:r w:rsidRPr="00534F0C">
        <w:rPr>
          <w:rFonts w:ascii="Mosawi" w:hAnsi="Mosawi"/>
          <w:rtl/>
          <w:lang w:bidi="ar-LB"/>
        </w:rPr>
        <w:t xml:space="preserve"> </w:t>
      </w:r>
      <w:r w:rsidRPr="00534F0C">
        <w:rPr>
          <w:rFonts w:ascii="Mosawi" w:hAnsi="Mosawi" w:hint="cs"/>
          <w:rtl/>
          <w:lang w:bidi="ar-LB"/>
        </w:rPr>
        <w:t>جرّاء</w:t>
      </w:r>
      <w:r w:rsidRPr="00534F0C">
        <w:rPr>
          <w:rFonts w:ascii="Mosawi" w:hAnsi="Mosawi"/>
          <w:rtl/>
          <w:lang w:bidi="ar-LB"/>
        </w:rPr>
        <w:t xml:space="preserve"> </w:t>
      </w:r>
      <w:r w:rsidR="00F572FE" w:rsidRPr="00534F0C">
        <w:rPr>
          <w:rFonts w:ascii="Mosawi" w:hAnsi="Mosawi" w:hint="cs"/>
          <w:rtl/>
          <w:lang w:bidi="ar-LB"/>
        </w:rPr>
        <w:t>الملابسات</w:t>
      </w:r>
      <w:r w:rsidRPr="00534F0C">
        <w:rPr>
          <w:rFonts w:ascii="Mosawi" w:hAnsi="Mosawi"/>
          <w:rtl/>
          <w:lang w:bidi="ar-LB"/>
        </w:rPr>
        <w:t xml:space="preserve"> </w:t>
      </w:r>
      <w:r w:rsidR="00F572FE" w:rsidRPr="00534F0C">
        <w:rPr>
          <w:rFonts w:ascii="Mosawi" w:hAnsi="Mosawi" w:hint="cs"/>
          <w:rtl/>
          <w:lang w:bidi="ar-LB"/>
        </w:rPr>
        <w:t>ال</w:t>
      </w:r>
      <w:r w:rsidRPr="00534F0C">
        <w:rPr>
          <w:rFonts w:ascii="Mosawi" w:hAnsi="Mosawi" w:hint="cs"/>
          <w:rtl/>
          <w:lang w:bidi="ar-LB"/>
        </w:rPr>
        <w:t>موجودة</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أسلوب</w:t>
      </w:r>
      <w:r w:rsidRPr="00534F0C">
        <w:rPr>
          <w:rFonts w:ascii="Mosawi" w:hAnsi="Mosawi"/>
          <w:rtl/>
          <w:lang w:bidi="ar-LB"/>
        </w:rPr>
        <w:t xml:space="preserve"> </w:t>
      </w:r>
      <w:r w:rsidRPr="00534F0C">
        <w:rPr>
          <w:rFonts w:ascii="Mosawi" w:hAnsi="Mosawi" w:hint="cs"/>
          <w:rtl/>
          <w:lang w:bidi="ar-LB"/>
        </w:rPr>
        <w:t>تش</w:t>
      </w:r>
      <w:r w:rsidRPr="00534F0C">
        <w:rPr>
          <w:rFonts w:ascii="Mosawi" w:hAnsi="Mosawi"/>
          <w:rtl/>
          <w:lang w:bidi="ar-LB"/>
        </w:rPr>
        <w:t>ك</w:t>
      </w:r>
      <w:r w:rsidR="00F572FE" w:rsidRPr="00534F0C">
        <w:rPr>
          <w:rFonts w:ascii="Mosawi" w:hAnsi="Mosawi" w:hint="cs"/>
          <w:rtl/>
          <w:lang w:bidi="ar-LB"/>
        </w:rPr>
        <w:t>ُّ</w:t>
      </w:r>
      <w:r w:rsidRPr="00534F0C">
        <w:rPr>
          <w:rFonts w:ascii="Mosawi" w:hAnsi="Mosawi"/>
          <w:rtl/>
          <w:lang w:bidi="ar-LB"/>
        </w:rPr>
        <w:t>ل نواة الجن</w:t>
      </w:r>
      <w:r w:rsidRPr="00534F0C">
        <w:rPr>
          <w:rFonts w:ascii="Times New Roman" w:hAnsi="Times New Roman" w:hint="cs"/>
          <w:rtl/>
          <w:lang w:bidi="ar-LB"/>
        </w:rPr>
        <w:t>ي</w:t>
      </w:r>
      <w:r w:rsidRPr="00534F0C">
        <w:rPr>
          <w:rFonts w:ascii="Mosawi" w:hAnsi="Mosawi" w:hint="cs"/>
          <w:rtl/>
          <w:lang w:bidi="ar-LB"/>
        </w:rPr>
        <w:t>ن</w:t>
      </w:r>
      <w:r w:rsidRPr="00534F0C">
        <w:rPr>
          <w:rFonts w:ascii="Mosawi" w:hAnsi="Mosawi"/>
          <w:rtl/>
          <w:lang w:bidi="ar-LB"/>
        </w:rPr>
        <w:t xml:space="preserve"> </w:t>
      </w:r>
      <w:r w:rsidRPr="00534F0C">
        <w:rPr>
          <w:rFonts w:ascii="Mosawi" w:hAnsi="Mosawi" w:hint="cs"/>
          <w:rtl/>
          <w:lang w:bidi="ar-LB"/>
        </w:rPr>
        <w:t>الأو</w:t>
      </w:r>
      <w:r w:rsidR="00F572FE" w:rsidRPr="00534F0C">
        <w:rPr>
          <w:rFonts w:ascii="Mosawi" w:hAnsi="Mosawi" w:hint="cs"/>
          <w:rtl/>
          <w:lang w:bidi="ar-LB"/>
        </w:rPr>
        <w:t>ّ</w:t>
      </w:r>
      <w:r w:rsidRPr="00534F0C">
        <w:rPr>
          <w:rFonts w:ascii="Mosawi" w:hAnsi="Mosawi" w:hint="cs"/>
          <w:rtl/>
          <w:lang w:bidi="ar-LB"/>
        </w:rPr>
        <w:t>ل</w:t>
      </w:r>
      <w:r w:rsidRPr="00534F0C">
        <w:rPr>
          <w:rFonts w:ascii="Times New Roman" w:hAnsi="Times New Roman" w:hint="cs"/>
          <w:rtl/>
          <w:lang w:bidi="ar-LB"/>
        </w:rPr>
        <w:t>ي</w:t>
      </w:r>
      <w:r w:rsidRPr="00534F0C">
        <w:rPr>
          <w:rFonts w:ascii="Mosawi" w:hAnsi="Mosawi" w:hint="cs"/>
          <w:rtl/>
          <w:lang w:bidi="ar-LB"/>
        </w:rPr>
        <w:t>ة</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وفي</w:t>
      </w:r>
      <w:r w:rsidRPr="00534F0C">
        <w:rPr>
          <w:rFonts w:ascii="Mosawi" w:hAnsi="Mosawi"/>
          <w:rtl/>
          <w:lang w:bidi="ar-LB"/>
        </w:rPr>
        <w:t xml:space="preserve"> </w:t>
      </w:r>
      <w:r w:rsidRPr="00534F0C">
        <w:rPr>
          <w:rFonts w:ascii="Mosawi" w:hAnsi="Mosawi" w:hint="cs"/>
          <w:rtl/>
          <w:lang w:bidi="ar-LB"/>
        </w:rPr>
        <w:t>عدم</w:t>
      </w:r>
      <w:r w:rsidRPr="00534F0C">
        <w:rPr>
          <w:rFonts w:ascii="Mosawi" w:hAnsi="Mosawi"/>
          <w:rtl/>
          <w:lang w:bidi="ar-LB"/>
        </w:rPr>
        <w:t xml:space="preserve"> </w:t>
      </w:r>
      <w:r w:rsidRPr="00534F0C">
        <w:rPr>
          <w:rFonts w:ascii="Mosawi" w:hAnsi="Mosawi" w:hint="cs"/>
          <w:rtl/>
          <w:lang w:bidi="ar-LB"/>
        </w:rPr>
        <w:t>سلامة</w:t>
      </w:r>
      <w:r w:rsidRPr="00534F0C">
        <w:rPr>
          <w:rFonts w:ascii="Mosawi" w:hAnsi="Mosawi"/>
          <w:rtl/>
          <w:lang w:bidi="ar-LB"/>
        </w:rPr>
        <w:t xml:space="preserve"> </w:t>
      </w:r>
      <w:r w:rsidRPr="00534F0C">
        <w:rPr>
          <w:rFonts w:ascii="Mosawi" w:hAnsi="Mosawi" w:hint="cs"/>
          <w:rtl/>
          <w:lang w:bidi="ar-LB"/>
        </w:rPr>
        <w:t>هذه</w:t>
      </w:r>
      <w:r w:rsidRPr="00534F0C">
        <w:rPr>
          <w:rFonts w:ascii="Mosawi" w:hAnsi="Mosawi"/>
          <w:rtl/>
          <w:lang w:bidi="ar-LB"/>
        </w:rPr>
        <w:t xml:space="preserve"> </w:t>
      </w:r>
      <w:r w:rsidRPr="00534F0C">
        <w:rPr>
          <w:rFonts w:ascii="Mosawi" w:hAnsi="Mosawi" w:hint="cs"/>
          <w:rtl/>
          <w:lang w:bidi="ar-LB"/>
        </w:rPr>
        <w:t>الح</w:t>
      </w:r>
      <w:r w:rsidRPr="00534F0C">
        <w:rPr>
          <w:rFonts w:ascii="Times New Roman" w:hAnsi="Times New Roman" w:hint="cs"/>
          <w:rtl/>
          <w:lang w:bidi="ar-LB"/>
        </w:rPr>
        <w:t>ي</w:t>
      </w:r>
      <w:r w:rsidRPr="00534F0C">
        <w:rPr>
          <w:rFonts w:ascii="Mosawi" w:hAnsi="Mosawi" w:hint="cs"/>
          <w:rtl/>
          <w:lang w:bidi="ar-LB"/>
        </w:rPr>
        <w:t>وانات</w:t>
      </w:r>
      <w:r w:rsidRPr="00534F0C">
        <w:rPr>
          <w:rFonts w:ascii="Mosawi" w:hAnsi="Mosawi"/>
          <w:rtl/>
          <w:lang w:bidi="ar-LB"/>
        </w:rPr>
        <w:t xml:space="preserve"> و</w:t>
      </w:r>
      <w:r w:rsidRPr="00534F0C">
        <w:rPr>
          <w:rFonts w:ascii="Mosawi" w:hAnsi="Mosawi" w:hint="cs"/>
          <w:rtl/>
          <w:lang w:bidi="ar-LB"/>
        </w:rPr>
        <w:t>أمراضها</w:t>
      </w:r>
      <w:r w:rsidRPr="00534F0C">
        <w:rPr>
          <w:rFonts w:ascii="Mosawi" w:hAnsi="Mosawi"/>
          <w:rtl/>
          <w:lang w:bidi="ar-LB"/>
        </w:rPr>
        <w:t xml:space="preserve">. </w:t>
      </w:r>
      <w:r w:rsidR="00F572FE" w:rsidRPr="00534F0C">
        <w:rPr>
          <w:rFonts w:ascii="Mosawi" w:hAnsi="Mosawi" w:hint="cs"/>
          <w:rtl/>
          <w:lang w:bidi="ar-LB"/>
        </w:rPr>
        <w:t>و</w:t>
      </w:r>
      <w:r w:rsidRPr="00534F0C">
        <w:rPr>
          <w:rFonts w:ascii="Mosawi" w:hAnsi="Mosawi" w:hint="cs"/>
          <w:rtl/>
          <w:lang w:bidi="ar-LB"/>
        </w:rPr>
        <w:t>رغم</w:t>
      </w:r>
      <w:r w:rsidRPr="00534F0C">
        <w:rPr>
          <w:rFonts w:ascii="Mosawi" w:hAnsi="Mosawi"/>
          <w:rtl/>
          <w:lang w:bidi="ar-LB"/>
        </w:rPr>
        <w:t xml:space="preserve"> </w:t>
      </w:r>
      <w:r w:rsidRPr="00534F0C">
        <w:rPr>
          <w:rFonts w:ascii="Mosawi" w:hAnsi="Mosawi" w:hint="cs"/>
          <w:rtl/>
          <w:lang w:bidi="ar-LB"/>
        </w:rPr>
        <w:t>أنّ</w:t>
      </w:r>
      <w:r w:rsidRPr="00534F0C">
        <w:rPr>
          <w:rFonts w:ascii="Mosawi" w:hAnsi="Mosawi"/>
          <w:rtl/>
          <w:lang w:bidi="ar-LB"/>
        </w:rPr>
        <w:t xml:space="preserve"> </w:t>
      </w:r>
      <w:r w:rsidRPr="00534F0C">
        <w:rPr>
          <w:rFonts w:ascii="Mosawi" w:hAnsi="Mosawi" w:hint="cs"/>
          <w:rtl/>
          <w:lang w:bidi="ar-LB"/>
        </w:rPr>
        <w:t>مقتض</w:t>
      </w:r>
      <w:r w:rsidR="00F572FE" w:rsidRPr="00534F0C">
        <w:rPr>
          <w:rFonts w:ascii="Mosawi" w:hAnsi="Mosawi" w:hint="cs"/>
          <w:rtl/>
          <w:lang w:bidi="ar-LB"/>
        </w:rPr>
        <w:t>ى</w:t>
      </w:r>
      <w:r w:rsidRPr="00534F0C">
        <w:rPr>
          <w:rFonts w:ascii="Mosawi" w:hAnsi="Mosawi"/>
          <w:rtl/>
          <w:lang w:bidi="ar-LB"/>
        </w:rPr>
        <w:t xml:space="preserve"> </w:t>
      </w:r>
      <w:r w:rsidRPr="00534F0C">
        <w:rPr>
          <w:rFonts w:ascii="Mosawi" w:hAnsi="Mosawi" w:hint="cs"/>
          <w:rtl/>
          <w:lang w:bidi="ar-LB"/>
        </w:rPr>
        <w:t>الاستنساخ</w:t>
      </w:r>
      <w:r w:rsidRPr="00534F0C">
        <w:rPr>
          <w:rFonts w:ascii="Mosawi" w:hAnsi="Mosawi"/>
          <w:rtl/>
          <w:lang w:bidi="ar-LB"/>
        </w:rPr>
        <w:t xml:space="preserve"> </w:t>
      </w:r>
      <w:r w:rsidRPr="00534F0C">
        <w:rPr>
          <w:rFonts w:ascii="Mosawi" w:hAnsi="Mosawi" w:hint="cs"/>
          <w:rtl/>
          <w:lang w:bidi="ar-LB"/>
        </w:rPr>
        <w:t>البشري</w:t>
      </w:r>
      <w:r w:rsidRPr="00534F0C">
        <w:rPr>
          <w:rFonts w:ascii="Mosawi" w:hAnsi="Mosawi"/>
          <w:rtl/>
          <w:lang w:bidi="ar-LB"/>
        </w:rPr>
        <w:t xml:space="preserve"> </w:t>
      </w:r>
      <w:r w:rsidRPr="00534F0C">
        <w:rPr>
          <w:rFonts w:ascii="Mosawi" w:hAnsi="Mosawi" w:hint="cs"/>
          <w:rtl/>
          <w:lang w:bidi="ar-LB"/>
        </w:rPr>
        <w:t>هو</w:t>
      </w:r>
      <w:r w:rsidRPr="00534F0C">
        <w:rPr>
          <w:rFonts w:ascii="Mosawi" w:hAnsi="Mosawi"/>
          <w:rtl/>
          <w:lang w:bidi="ar-LB"/>
        </w:rPr>
        <w:t xml:space="preserve"> </w:t>
      </w:r>
      <w:r w:rsidR="00F572FE" w:rsidRPr="00534F0C">
        <w:rPr>
          <w:rFonts w:ascii="Mosawi" w:hAnsi="Mosawi" w:hint="cs"/>
          <w:rtl/>
          <w:lang w:bidi="ar-LB"/>
        </w:rPr>
        <w:t>أ</w:t>
      </w:r>
      <w:r w:rsidRPr="00534F0C">
        <w:rPr>
          <w:rFonts w:ascii="Mosawi" w:hAnsi="Mosawi" w:hint="cs"/>
          <w:rtl/>
          <w:lang w:bidi="ar-LB"/>
        </w:rPr>
        <w:t>صالة</w:t>
      </w:r>
      <w:r w:rsidRPr="00534F0C">
        <w:rPr>
          <w:rFonts w:ascii="Mosawi" w:hAnsi="Mosawi"/>
          <w:rtl/>
          <w:lang w:bidi="ar-LB"/>
        </w:rPr>
        <w:t xml:space="preserve"> </w:t>
      </w:r>
      <w:r w:rsidRPr="00534F0C">
        <w:rPr>
          <w:rFonts w:ascii="Mosawi" w:hAnsi="Mosawi" w:hint="cs"/>
          <w:rtl/>
          <w:lang w:bidi="ar-LB"/>
        </w:rPr>
        <w:t>الإباحة</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لكن</w:t>
      </w:r>
      <w:r w:rsidRPr="00534F0C">
        <w:rPr>
          <w:rFonts w:ascii="Mosawi" w:hAnsi="Mosawi"/>
          <w:rtl/>
          <w:lang w:bidi="ar-LB"/>
        </w:rPr>
        <w:t xml:space="preserve"> </w:t>
      </w:r>
      <w:r w:rsidRPr="00534F0C">
        <w:rPr>
          <w:rFonts w:ascii="Mosawi" w:hAnsi="Mosawi" w:hint="cs"/>
          <w:rtl/>
          <w:lang w:bidi="ar-LB"/>
        </w:rPr>
        <w:t>تتبعه</w:t>
      </w:r>
      <w:r w:rsidRPr="00534F0C">
        <w:rPr>
          <w:rFonts w:ascii="Mosawi" w:hAnsi="Mosawi"/>
          <w:rtl/>
          <w:lang w:bidi="ar-LB"/>
        </w:rPr>
        <w:t xml:space="preserve"> </w:t>
      </w:r>
      <w:r w:rsidRPr="00534F0C">
        <w:rPr>
          <w:rFonts w:ascii="Mosawi" w:hAnsi="Mosawi" w:hint="cs"/>
          <w:rtl/>
          <w:lang w:bidi="ar-LB"/>
        </w:rPr>
        <w:t>أضرار</w:t>
      </w:r>
      <w:r w:rsidRPr="00534F0C">
        <w:rPr>
          <w:rFonts w:ascii="Mosawi" w:hAnsi="Mosawi"/>
          <w:rtl/>
          <w:lang w:bidi="ar-LB"/>
        </w:rPr>
        <w:t xml:space="preserve"> </w:t>
      </w:r>
      <w:r w:rsidR="00F572FE" w:rsidRPr="00534F0C">
        <w:rPr>
          <w:rFonts w:ascii="Mosawi" w:hAnsi="Mosawi" w:hint="cs"/>
          <w:rtl/>
          <w:lang w:bidi="ar-LB"/>
        </w:rPr>
        <w:t>ف</w:t>
      </w:r>
      <w:r w:rsidRPr="00534F0C">
        <w:rPr>
          <w:rFonts w:ascii="Mosawi" w:hAnsi="Mosawi" w:hint="cs"/>
          <w:rtl/>
          <w:lang w:bidi="ar-LB"/>
        </w:rPr>
        <w:t>ادحة</w:t>
      </w:r>
      <w:r w:rsidRPr="00534F0C">
        <w:rPr>
          <w:rFonts w:ascii="Mosawi" w:hAnsi="Mosawi"/>
          <w:rtl/>
          <w:lang w:bidi="ar-LB"/>
        </w:rPr>
        <w:t xml:space="preserve"> </w:t>
      </w:r>
      <w:r w:rsidRPr="00534F0C">
        <w:rPr>
          <w:rFonts w:ascii="Mosawi" w:hAnsi="Mosawi" w:hint="cs"/>
          <w:rtl/>
          <w:lang w:bidi="ar-LB"/>
        </w:rPr>
        <w:t>وجس</w:t>
      </w:r>
      <w:r w:rsidRPr="00534F0C">
        <w:rPr>
          <w:rFonts w:ascii="Times New Roman" w:hAnsi="Times New Roman" w:hint="cs"/>
          <w:rtl/>
          <w:lang w:bidi="ar-LB"/>
        </w:rPr>
        <w:t>ي</w:t>
      </w:r>
      <w:r w:rsidRPr="00534F0C">
        <w:rPr>
          <w:rFonts w:ascii="Mosawi" w:hAnsi="Mosawi" w:hint="cs"/>
          <w:rtl/>
          <w:lang w:bidi="ar-LB"/>
        </w:rPr>
        <w:t>مة</w:t>
      </w:r>
      <w:r w:rsidR="00F572FE" w:rsidRPr="00534F0C">
        <w:rPr>
          <w:rFonts w:ascii="Mosawi" w:hAnsi="Mosawi" w:hint="cs"/>
          <w:rtl/>
          <w:lang w:bidi="ar-LB"/>
        </w:rPr>
        <w:t>،</w:t>
      </w:r>
      <w:r w:rsidRPr="00534F0C">
        <w:rPr>
          <w:rFonts w:ascii="Mosawi" w:hAnsi="Mosawi"/>
          <w:rtl/>
          <w:lang w:bidi="ar-LB"/>
        </w:rPr>
        <w:t xml:space="preserve"> </w:t>
      </w:r>
      <w:r w:rsidR="00F572FE" w:rsidRPr="00534F0C">
        <w:rPr>
          <w:rFonts w:ascii="Mosawi" w:hAnsi="Mosawi" w:hint="cs"/>
          <w:rtl/>
          <w:lang w:bidi="ar-LB"/>
        </w:rPr>
        <w:t>وهي مخالفةٌ</w:t>
      </w:r>
      <w:r w:rsidRPr="00534F0C">
        <w:rPr>
          <w:rFonts w:ascii="Mosawi" w:hAnsi="Mosawi"/>
          <w:rtl/>
          <w:lang w:bidi="ar-LB"/>
        </w:rPr>
        <w:t xml:space="preserve"> </w:t>
      </w:r>
      <w:r w:rsidR="00F572FE" w:rsidRPr="00534F0C">
        <w:rPr>
          <w:rFonts w:ascii="Mosawi" w:hAnsi="Mosawi" w:hint="cs"/>
          <w:rtl/>
          <w:lang w:bidi="ar-LB"/>
        </w:rPr>
        <w:t>ل</w:t>
      </w:r>
      <w:r w:rsidRPr="00534F0C">
        <w:rPr>
          <w:rFonts w:ascii="Mosawi" w:hAnsi="Mosawi" w:hint="cs"/>
          <w:rtl/>
          <w:lang w:bidi="ar-LB"/>
        </w:rPr>
        <w:t>فحو</w:t>
      </w:r>
      <w:r w:rsidR="00F572FE" w:rsidRPr="00534F0C">
        <w:rPr>
          <w:rFonts w:ascii="Times New Roman" w:hAnsi="Times New Roman" w:hint="cs"/>
          <w:rtl/>
          <w:lang w:bidi="ar-LB"/>
        </w:rPr>
        <w:t>ى</w:t>
      </w:r>
      <w:r w:rsidRPr="00534F0C">
        <w:rPr>
          <w:rFonts w:ascii="Mosawi" w:hAnsi="Mosawi"/>
          <w:rtl/>
          <w:lang w:bidi="ar-LB"/>
        </w:rPr>
        <w:t xml:space="preserve"> </w:t>
      </w:r>
      <w:r w:rsidRPr="00534F0C">
        <w:rPr>
          <w:rFonts w:ascii="Mosawi" w:hAnsi="Mosawi" w:hint="cs"/>
          <w:rtl/>
          <w:lang w:bidi="ar-LB"/>
        </w:rPr>
        <w:t>قاعدة</w:t>
      </w:r>
      <w:r w:rsidRPr="00534F0C">
        <w:rPr>
          <w:rFonts w:ascii="Mosawi" w:hAnsi="Mosawi"/>
          <w:rtl/>
          <w:lang w:bidi="ar-LB"/>
        </w:rPr>
        <w:t xml:space="preserve"> </w:t>
      </w:r>
      <w:r w:rsidRPr="00534F0C">
        <w:rPr>
          <w:rFonts w:ascii="Mosawi" w:hAnsi="Mosawi" w:hint="cs"/>
          <w:rtl/>
          <w:lang w:bidi="ar-LB"/>
        </w:rPr>
        <w:t>لا</w:t>
      </w:r>
      <w:r w:rsidR="00F572FE" w:rsidRPr="00534F0C">
        <w:rPr>
          <w:rFonts w:ascii="Mosawi" w:hAnsi="Mosawi" w:hint="cs"/>
          <w:rtl/>
          <w:lang w:bidi="ar-LB"/>
        </w:rPr>
        <w:t xml:space="preserve"> </w:t>
      </w:r>
      <w:r w:rsidRPr="00534F0C">
        <w:rPr>
          <w:rFonts w:ascii="Mosawi" w:hAnsi="Mosawi" w:hint="cs"/>
          <w:rtl/>
          <w:lang w:bidi="ar-LB"/>
        </w:rPr>
        <w:t>ضرر</w:t>
      </w:r>
      <w:r w:rsidRPr="00534F0C">
        <w:rPr>
          <w:rFonts w:ascii="Mosawi" w:hAnsi="Mosawi"/>
          <w:rtl/>
          <w:lang w:bidi="ar-LB"/>
        </w:rPr>
        <w:t xml:space="preserve">. </w:t>
      </w:r>
      <w:r w:rsidRPr="00534F0C">
        <w:rPr>
          <w:rFonts w:ascii="Mosawi" w:hAnsi="Mosawi" w:hint="cs"/>
          <w:rtl/>
          <w:lang w:bidi="ar-LB"/>
        </w:rPr>
        <w:t>وبناء</w:t>
      </w:r>
      <w:r w:rsidR="00F572FE" w:rsidRPr="00534F0C">
        <w:rPr>
          <w:rFonts w:ascii="Mosawi" w:hAnsi="Mosawi" w:hint="cs"/>
          <w:rtl/>
          <w:lang w:bidi="ar-LB"/>
        </w:rPr>
        <w:t>ً</w:t>
      </w:r>
      <w:r w:rsidRPr="00534F0C">
        <w:rPr>
          <w:rFonts w:ascii="Mosawi" w:hAnsi="Mosawi"/>
          <w:rtl/>
          <w:lang w:bidi="ar-LB"/>
        </w:rPr>
        <w:t xml:space="preserve"> على </w:t>
      </w:r>
      <w:r w:rsidRPr="00534F0C">
        <w:rPr>
          <w:rFonts w:ascii="Mosawi" w:hAnsi="Mosawi" w:hint="cs"/>
          <w:rtl/>
          <w:lang w:bidi="ar-LB"/>
        </w:rPr>
        <w:t>هذه</w:t>
      </w:r>
      <w:r w:rsidRPr="00534F0C">
        <w:rPr>
          <w:rFonts w:ascii="Mosawi" w:hAnsi="Mosawi"/>
          <w:rtl/>
          <w:lang w:bidi="ar-LB"/>
        </w:rPr>
        <w:t xml:space="preserve"> </w:t>
      </w:r>
      <w:r w:rsidRPr="00534F0C">
        <w:rPr>
          <w:rFonts w:ascii="Mosawi" w:hAnsi="Mosawi" w:hint="cs"/>
          <w:rtl/>
          <w:lang w:bidi="ar-LB"/>
        </w:rPr>
        <w:t>الأضرار</w:t>
      </w:r>
      <w:r w:rsidRPr="00534F0C">
        <w:rPr>
          <w:rFonts w:ascii="Mosawi" w:hAnsi="Mosawi"/>
          <w:rtl/>
          <w:lang w:bidi="ar-LB"/>
        </w:rPr>
        <w:t xml:space="preserve"> </w:t>
      </w:r>
      <w:r w:rsidR="00F572FE" w:rsidRPr="00534F0C">
        <w:rPr>
          <w:rFonts w:ascii="Mosawi" w:hAnsi="Mosawi" w:hint="cs"/>
          <w:rtl/>
          <w:lang w:bidi="ar-LB"/>
        </w:rPr>
        <w:t>ف</w:t>
      </w:r>
      <w:r w:rsidRPr="00534F0C">
        <w:rPr>
          <w:rFonts w:ascii="Mosawi" w:hAnsi="Mosawi" w:hint="cs"/>
          <w:rtl/>
          <w:lang w:bidi="ar-LB"/>
        </w:rPr>
        <w:t>إنّ</w:t>
      </w:r>
      <w:r w:rsidRPr="00534F0C">
        <w:rPr>
          <w:rFonts w:ascii="Mosawi" w:hAnsi="Mosawi"/>
          <w:rtl/>
          <w:lang w:bidi="ar-LB"/>
        </w:rPr>
        <w:t xml:space="preserve"> </w:t>
      </w:r>
      <w:r w:rsidRPr="00534F0C">
        <w:rPr>
          <w:rFonts w:ascii="Mosawi" w:hAnsi="Mosawi" w:hint="cs"/>
          <w:rtl/>
          <w:lang w:bidi="ar-LB"/>
        </w:rPr>
        <w:t>قاعدة</w:t>
      </w:r>
      <w:r w:rsidRPr="00534F0C">
        <w:rPr>
          <w:rFonts w:ascii="Mosawi" w:hAnsi="Mosawi"/>
          <w:rtl/>
          <w:lang w:bidi="ar-LB"/>
        </w:rPr>
        <w:t xml:space="preserve"> </w:t>
      </w:r>
      <w:r w:rsidRPr="00534F0C">
        <w:rPr>
          <w:rFonts w:ascii="Mosawi" w:hAnsi="Mosawi" w:hint="cs"/>
          <w:rtl/>
          <w:lang w:bidi="ar-LB"/>
        </w:rPr>
        <w:t>لا</w:t>
      </w:r>
      <w:r w:rsidR="00F572FE" w:rsidRPr="00534F0C">
        <w:rPr>
          <w:rFonts w:ascii="Mosawi" w:hAnsi="Mosawi" w:hint="cs"/>
          <w:rtl/>
          <w:lang w:bidi="ar-LB"/>
        </w:rPr>
        <w:t xml:space="preserve"> </w:t>
      </w:r>
      <w:r w:rsidRPr="00534F0C">
        <w:rPr>
          <w:rFonts w:ascii="Mosawi" w:hAnsi="Mosawi" w:hint="cs"/>
          <w:rtl/>
          <w:lang w:bidi="ar-LB"/>
        </w:rPr>
        <w:t>ضرر</w:t>
      </w:r>
      <w:r w:rsidRPr="00534F0C">
        <w:rPr>
          <w:rFonts w:ascii="Mosawi" w:hAnsi="Mosawi"/>
          <w:rtl/>
          <w:lang w:bidi="ar-LB"/>
        </w:rPr>
        <w:t xml:space="preserve"> </w:t>
      </w:r>
      <w:r w:rsidR="00F572FE" w:rsidRPr="00534F0C">
        <w:rPr>
          <w:rFonts w:ascii="Mosawi" w:hAnsi="Mosawi" w:hint="cs"/>
          <w:rtl/>
          <w:lang w:bidi="ar-LB"/>
        </w:rPr>
        <w:t xml:space="preserve">تكون </w:t>
      </w:r>
      <w:r w:rsidRPr="00534F0C">
        <w:rPr>
          <w:rFonts w:ascii="Mosawi" w:hAnsi="Mosawi" w:hint="cs"/>
          <w:rtl/>
          <w:lang w:bidi="ar-LB"/>
        </w:rPr>
        <w:t>حاكمة</w:t>
      </w:r>
      <w:r w:rsidR="00F572FE" w:rsidRPr="00534F0C">
        <w:rPr>
          <w:rFonts w:ascii="Mosawi" w:hAnsi="Mosawi" w:hint="cs"/>
          <w:rtl/>
          <w:lang w:bidi="ar-LB"/>
        </w:rPr>
        <w:t>ً</w:t>
      </w:r>
      <w:r w:rsidRPr="00534F0C">
        <w:rPr>
          <w:rFonts w:ascii="Mosawi" w:hAnsi="Mosawi"/>
          <w:rtl/>
          <w:lang w:bidi="ar-LB"/>
        </w:rPr>
        <w:t xml:space="preserve"> على </w:t>
      </w:r>
      <w:r w:rsidR="00F572FE" w:rsidRPr="00534F0C">
        <w:rPr>
          <w:rFonts w:ascii="Mosawi" w:hAnsi="Mosawi" w:hint="cs"/>
          <w:rtl/>
          <w:lang w:bidi="ar-LB"/>
        </w:rPr>
        <w:t>أ</w:t>
      </w:r>
      <w:r w:rsidRPr="00534F0C">
        <w:rPr>
          <w:rFonts w:ascii="Mosawi" w:hAnsi="Mosawi" w:hint="cs"/>
          <w:rtl/>
          <w:lang w:bidi="ar-LB"/>
        </w:rPr>
        <w:t>صالة</w:t>
      </w:r>
      <w:r w:rsidRPr="00534F0C">
        <w:rPr>
          <w:rFonts w:ascii="Mosawi" w:hAnsi="Mosawi"/>
          <w:rtl/>
          <w:lang w:bidi="ar-LB"/>
        </w:rPr>
        <w:t xml:space="preserve"> </w:t>
      </w:r>
      <w:r w:rsidRPr="00534F0C">
        <w:rPr>
          <w:rFonts w:ascii="Mosawi" w:hAnsi="Mosawi" w:hint="cs"/>
          <w:rtl/>
          <w:lang w:bidi="ar-LB"/>
        </w:rPr>
        <w:t>الإباحة</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w:t>
      </w:r>
      <w:r w:rsidR="00F572FE" w:rsidRPr="00534F0C">
        <w:rPr>
          <w:rFonts w:ascii="Mosawi" w:hAnsi="Mosawi" w:hint="cs"/>
          <w:rtl/>
          <w:lang w:bidi="ar-LB"/>
        </w:rPr>
        <w:t>ت</w:t>
      </w:r>
      <w:r w:rsidRPr="00534F0C">
        <w:rPr>
          <w:rFonts w:ascii="Mosawi" w:hAnsi="Mosawi" w:hint="cs"/>
          <w:rtl/>
          <w:lang w:bidi="ar-LB"/>
        </w:rPr>
        <w:t>تسب</w:t>
      </w:r>
      <w:r w:rsidR="00F572FE" w:rsidRPr="00534F0C">
        <w:rPr>
          <w:rFonts w:ascii="Mosawi" w:hAnsi="Mosawi" w:hint="cs"/>
          <w:rtl/>
          <w:lang w:bidi="ar-LB"/>
        </w:rPr>
        <w:t>ّ</w:t>
      </w:r>
      <w:r w:rsidRPr="00534F0C">
        <w:rPr>
          <w:rFonts w:ascii="Mosawi" w:hAnsi="Mosawi" w:hint="cs"/>
          <w:rtl/>
          <w:lang w:bidi="ar-LB"/>
        </w:rPr>
        <w:t>ب</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تض</w:t>
      </w:r>
      <w:r w:rsidRPr="00534F0C">
        <w:rPr>
          <w:rFonts w:ascii="Times New Roman" w:hAnsi="Times New Roman" w:hint="cs"/>
          <w:rtl/>
          <w:lang w:bidi="ar-LB"/>
        </w:rPr>
        <w:t>يي</w:t>
      </w:r>
      <w:r w:rsidRPr="00534F0C">
        <w:rPr>
          <w:rFonts w:ascii="Mosawi" w:hAnsi="Mosawi" w:hint="cs"/>
          <w:rtl/>
          <w:lang w:bidi="ar-LB"/>
        </w:rPr>
        <w:t>ق</w:t>
      </w:r>
      <w:r w:rsidRPr="00534F0C">
        <w:rPr>
          <w:rFonts w:ascii="Mosawi" w:hAnsi="Mosawi"/>
          <w:rtl/>
          <w:lang w:bidi="ar-LB"/>
        </w:rPr>
        <w:t xml:space="preserve"> دائرة الحل</w:t>
      </w:r>
      <w:r w:rsidR="00F572FE" w:rsidRPr="00534F0C">
        <w:rPr>
          <w:rFonts w:ascii="Mosawi" w:hAnsi="Mosawi" w:hint="cs"/>
          <w:rtl/>
          <w:lang w:bidi="ar-LB"/>
        </w:rPr>
        <w:t>ّ</w:t>
      </w:r>
      <w:r w:rsidRPr="00534F0C">
        <w:rPr>
          <w:rFonts w:ascii="Times New Roman" w:hAnsi="Times New Roman" w:hint="cs"/>
          <w:rtl/>
          <w:lang w:bidi="ar-LB"/>
        </w:rPr>
        <w:t>ي</w:t>
      </w:r>
      <w:r w:rsidRPr="00534F0C">
        <w:rPr>
          <w:rFonts w:ascii="Mosawi" w:hAnsi="Mosawi" w:hint="cs"/>
          <w:rtl/>
          <w:lang w:bidi="ar-LB"/>
        </w:rPr>
        <w:t>ة</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لذا</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مكن</w:t>
      </w:r>
      <w:r w:rsidRPr="00534F0C">
        <w:rPr>
          <w:rFonts w:ascii="Mosawi" w:hAnsi="Mosawi"/>
          <w:rtl/>
          <w:lang w:bidi="ar-LB"/>
        </w:rPr>
        <w:t xml:space="preserve"> </w:t>
      </w:r>
      <w:r w:rsidRPr="00534F0C">
        <w:rPr>
          <w:rFonts w:ascii="Mosawi" w:hAnsi="Mosawi" w:hint="cs"/>
          <w:rtl/>
          <w:lang w:bidi="ar-LB"/>
        </w:rPr>
        <w:t>استنتاج</w:t>
      </w:r>
      <w:r w:rsidRPr="00534F0C">
        <w:rPr>
          <w:rFonts w:ascii="Mosawi" w:hAnsi="Mosawi"/>
          <w:rtl/>
          <w:lang w:bidi="ar-LB"/>
        </w:rPr>
        <w:t xml:space="preserve"> </w:t>
      </w:r>
      <w:r w:rsidRPr="00534F0C">
        <w:rPr>
          <w:rFonts w:ascii="Mosawi" w:hAnsi="Mosawi" w:hint="cs"/>
          <w:rtl/>
          <w:lang w:bidi="ar-LB"/>
        </w:rPr>
        <w:t>حرمة</w:t>
      </w:r>
      <w:r w:rsidRPr="00534F0C">
        <w:rPr>
          <w:rFonts w:ascii="Mosawi" w:hAnsi="Mosawi"/>
          <w:rtl/>
          <w:lang w:bidi="ar-LB"/>
        </w:rPr>
        <w:t xml:space="preserve"> </w:t>
      </w:r>
      <w:r w:rsidR="00F572FE" w:rsidRPr="00534F0C">
        <w:rPr>
          <w:rFonts w:ascii="Mosawi" w:hAnsi="Mosawi" w:hint="cs"/>
          <w:rtl/>
          <w:lang w:bidi="ar-LB"/>
        </w:rPr>
        <w:t>الاستنساخ البشري بال</w:t>
      </w:r>
      <w:r w:rsidRPr="00534F0C">
        <w:rPr>
          <w:rFonts w:ascii="Mosawi" w:hAnsi="Mosawi" w:hint="cs"/>
          <w:rtl/>
          <w:lang w:bidi="ar-LB"/>
        </w:rPr>
        <w:t>حكم</w:t>
      </w:r>
      <w:r w:rsidRPr="00534F0C">
        <w:rPr>
          <w:rFonts w:ascii="Mosawi" w:hAnsi="Mosawi"/>
          <w:rtl/>
          <w:lang w:bidi="ar-LB"/>
        </w:rPr>
        <w:t xml:space="preserve"> </w:t>
      </w:r>
      <w:r w:rsidRPr="00534F0C">
        <w:rPr>
          <w:rFonts w:ascii="Mosawi" w:hAnsi="Mosawi" w:hint="cs"/>
          <w:rtl/>
          <w:lang w:bidi="ar-LB"/>
        </w:rPr>
        <w:t>الثانو</w:t>
      </w:r>
      <w:r w:rsidR="00F572FE" w:rsidRPr="00534F0C">
        <w:rPr>
          <w:rFonts w:ascii="Times New Roman" w:hAnsi="Times New Roman" w:hint="cs"/>
          <w:rtl/>
          <w:lang w:bidi="ar-LB"/>
        </w:rPr>
        <w:t>ي</w:t>
      </w:r>
      <w:r w:rsidRPr="00534F0C">
        <w:rPr>
          <w:rFonts w:ascii="Mosawi" w:hAnsi="Mosawi"/>
          <w:rtl/>
          <w:lang w:bidi="ar-LB"/>
        </w:rPr>
        <w:t xml:space="preserve">. </w:t>
      </w:r>
      <w:r w:rsidR="00F572FE" w:rsidRPr="00534F0C">
        <w:rPr>
          <w:rFonts w:ascii="Mosawi" w:hAnsi="Mosawi" w:hint="cs"/>
          <w:rtl/>
          <w:lang w:bidi="ar-LB"/>
        </w:rPr>
        <w:t>و</w:t>
      </w:r>
      <w:r w:rsidRPr="00534F0C">
        <w:rPr>
          <w:rFonts w:ascii="Mosawi" w:hAnsi="Mosawi" w:hint="cs"/>
          <w:rtl/>
          <w:lang w:bidi="ar-LB"/>
        </w:rPr>
        <w:t>بغض</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النظر</w:t>
      </w:r>
      <w:r w:rsidRPr="00534F0C">
        <w:rPr>
          <w:rFonts w:ascii="Mosawi" w:hAnsi="Mosawi"/>
          <w:rtl/>
          <w:lang w:bidi="ar-LB"/>
        </w:rPr>
        <w:t xml:space="preserve"> </w:t>
      </w:r>
      <w:r w:rsidR="00F572FE" w:rsidRPr="00534F0C">
        <w:rPr>
          <w:rFonts w:ascii="Mosawi" w:hAnsi="Mosawi" w:hint="cs"/>
          <w:rtl/>
          <w:lang w:bidi="ar-LB"/>
        </w:rPr>
        <w:t>عن</w:t>
      </w:r>
      <w:r w:rsidRPr="00534F0C">
        <w:rPr>
          <w:rFonts w:ascii="Mosawi" w:hAnsi="Mosawi"/>
          <w:rtl/>
          <w:lang w:bidi="ar-LB"/>
        </w:rPr>
        <w:t xml:space="preserve"> </w:t>
      </w:r>
      <w:r w:rsidRPr="00534F0C">
        <w:rPr>
          <w:rFonts w:ascii="Mosawi" w:hAnsi="Mosawi" w:hint="cs"/>
          <w:rtl/>
          <w:lang w:bidi="ar-LB"/>
        </w:rPr>
        <w:t>المعا</w:t>
      </w:r>
      <w:r w:rsidRPr="00534F0C">
        <w:rPr>
          <w:rFonts w:ascii="Times New Roman" w:hAnsi="Times New Roman" w:hint="cs"/>
          <w:rtl/>
          <w:lang w:bidi="ar-LB"/>
        </w:rPr>
        <w:t>ي</w:t>
      </w:r>
      <w:r w:rsidRPr="00534F0C">
        <w:rPr>
          <w:rFonts w:ascii="Mosawi" w:hAnsi="Mosawi" w:hint="cs"/>
          <w:rtl/>
          <w:lang w:bidi="ar-LB"/>
        </w:rPr>
        <w:t>ب</w:t>
      </w:r>
      <w:r w:rsidRPr="00534F0C">
        <w:rPr>
          <w:rFonts w:ascii="Mosawi" w:hAnsi="Mosawi"/>
          <w:rtl/>
          <w:lang w:bidi="ar-LB"/>
        </w:rPr>
        <w:t xml:space="preserve"> </w:t>
      </w:r>
      <w:r w:rsidRPr="00534F0C">
        <w:rPr>
          <w:rFonts w:ascii="Mosawi" w:hAnsi="Mosawi" w:hint="cs"/>
          <w:rtl/>
          <w:lang w:bidi="ar-LB"/>
        </w:rPr>
        <w:t>المذكورة</w:t>
      </w:r>
      <w:r w:rsidRPr="00534F0C">
        <w:rPr>
          <w:rFonts w:ascii="Mosawi" w:hAnsi="Mosawi"/>
          <w:rtl/>
          <w:lang w:bidi="ar-LB"/>
        </w:rPr>
        <w:t xml:space="preserve"> </w:t>
      </w:r>
      <w:r w:rsidRPr="00534F0C">
        <w:rPr>
          <w:rFonts w:ascii="Mosawi" w:hAnsi="Mosawi" w:hint="cs"/>
          <w:rtl/>
          <w:lang w:bidi="ar-LB"/>
        </w:rPr>
        <w:t>هناك</w:t>
      </w:r>
      <w:r w:rsidRPr="00534F0C">
        <w:rPr>
          <w:rFonts w:ascii="Mosawi" w:hAnsi="Mosawi"/>
          <w:rtl/>
          <w:lang w:bidi="ar-LB"/>
        </w:rPr>
        <w:t xml:space="preserve"> </w:t>
      </w:r>
      <w:r w:rsidRPr="00534F0C">
        <w:rPr>
          <w:rFonts w:ascii="Mosawi" w:hAnsi="Mosawi" w:hint="cs"/>
          <w:rtl/>
          <w:lang w:bidi="ar-LB"/>
        </w:rPr>
        <w:t>مشاكل</w:t>
      </w:r>
      <w:r w:rsidRPr="00534F0C">
        <w:rPr>
          <w:rFonts w:ascii="Mosawi" w:hAnsi="Mosawi"/>
          <w:rtl/>
          <w:lang w:bidi="ar-LB"/>
        </w:rPr>
        <w:t xml:space="preserve"> و</w:t>
      </w:r>
      <w:r w:rsidRPr="00534F0C">
        <w:rPr>
          <w:rFonts w:ascii="Mosawi" w:hAnsi="Mosawi" w:hint="cs"/>
          <w:rtl/>
          <w:lang w:bidi="ar-LB"/>
        </w:rPr>
        <w:t>أضرار</w:t>
      </w:r>
      <w:r w:rsidRPr="00534F0C">
        <w:rPr>
          <w:rFonts w:ascii="Mosawi" w:hAnsi="Mosawi"/>
          <w:rtl/>
          <w:lang w:bidi="ar-LB"/>
        </w:rPr>
        <w:t xml:space="preserve"> </w:t>
      </w:r>
      <w:r w:rsidRPr="00534F0C">
        <w:rPr>
          <w:rFonts w:ascii="Mosawi" w:hAnsi="Mosawi" w:hint="cs"/>
          <w:rtl/>
          <w:lang w:bidi="ar-LB"/>
        </w:rPr>
        <w:t>أخر</w:t>
      </w:r>
      <w:r w:rsidR="00F572FE" w:rsidRPr="00534F0C">
        <w:rPr>
          <w:rFonts w:ascii="Times New Roman" w:hAnsi="Times New Roman" w:hint="cs"/>
          <w:rtl/>
          <w:lang w:bidi="ar-LB"/>
        </w:rPr>
        <w:t>ى</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هذه</w:t>
      </w:r>
      <w:r w:rsidRPr="00534F0C">
        <w:rPr>
          <w:rFonts w:ascii="Mosawi" w:hAnsi="Mosawi"/>
          <w:rtl/>
          <w:lang w:bidi="ar-LB"/>
        </w:rPr>
        <w:t xml:space="preserve"> </w:t>
      </w:r>
      <w:r w:rsidRPr="00534F0C">
        <w:rPr>
          <w:rFonts w:ascii="Mosawi" w:hAnsi="Mosawi" w:hint="cs"/>
          <w:rtl/>
          <w:lang w:bidi="ar-LB"/>
        </w:rPr>
        <w:t>العمل</w:t>
      </w:r>
      <w:r w:rsidRPr="00534F0C">
        <w:rPr>
          <w:rFonts w:ascii="Times New Roman" w:hAnsi="Times New Roman" w:hint="cs"/>
          <w:rtl/>
          <w:lang w:bidi="ar-LB"/>
        </w:rPr>
        <w:t>ي</w:t>
      </w:r>
      <w:r w:rsidRPr="00534F0C">
        <w:rPr>
          <w:rFonts w:ascii="Mosawi" w:hAnsi="Mosawi" w:hint="cs"/>
          <w:rtl/>
          <w:lang w:bidi="ar-LB"/>
        </w:rPr>
        <w:t>ة</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والتي</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جب</w:t>
      </w:r>
      <w:r w:rsidRPr="00534F0C">
        <w:rPr>
          <w:rFonts w:ascii="Mosawi" w:hAnsi="Mosawi"/>
          <w:rtl/>
          <w:lang w:bidi="ar-LB"/>
        </w:rPr>
        <w:t xml:space="preserve"> </w:t>
      </w:r>
      <w:r w:rsidRPr="00534F0C">
        <w:rPr>
          <w:rFonts w:ascii="Mosawi" w:hAnsi="Mosawi" w:hint="cs"/>
          <w:rtl/>
          <w:lang w:bidi="ar-LB"/>
        </w:rPr>
        <w:t>الاهتمام</w:t>
      </w:r>
      <w:r w:rsidRPr="00534F0C">
        <w:rPr>
          <w:rFonts w:ascii="Mosawi" w:hAnsi="Mosawi"/>
          <w:rtl/>
          <w:lang w:bidi="ar-LB"/>
        </w:rPr>
        <w:t xml:space="preserve"> </w:t>
      </w:r>
      <w:r w:rsidRPr="00534F0C">
        <w:rPr>
          <w:rFonts w:ascii="Mosawi" w:hAnsi="Mosawi" w:hint="cs"/>
          <w:rtl/>
          <w:lang w:bidi="ar-LB"/>
        </w:rPr>
        <w:t>بها</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استنتاج</w:t>
      </w:r>
      <w:r w:rsidRPr="00534F0C">
        <w:rPr>
          <w:rFonts w:ascii="Mosawi" w:hAnsi="Mosawi"/>
          <w:rtl/>
          <w:lang w:bidi="ar-LB"/>
        </w:rPr>
        <w:t xml:space="preserve"> </w:t>
      </w:r>
      <w:r w:rsidRPr="00534F0C">
        <w:rPr>
          <w:rFonts w:ascii="Mosawi" w:hAnsi="Mosawi" w:hint="cs"/>
          <w:rtl/>
          <w:lang w:bidi="ar-LB"/>
        </w:rPr>
        <w:t>الحكم</w:t>
      </w:r>
      <w:r w:rsidRPr="00534F0C">
        <w:rPr>
          <w:rFonts w:ascii="Mosawi" w:hAnsi="Mosawi"/>
          <w:rtl/>
          <w:lang w:bidi="ar-LB"/>
        </w:rPr>
        <w:t xml:space="preserve"> </w:t>
      </w:r>
      <w:r w:rsidR="00C40F2C" w:rsidRPr="00534F0C">
        <w:rPr>
          <w:rFonts w:ascii="Mosawi" w:hAnsi="Mosawi" w:hint="cs"/>
          <w:rtl/>
          <w:lang w:bidi="ar-LB"/>
        </w:rPr>
        <w:t>الشرعي</w:t>
      </w:r>
      <w:r w:rsidRPr="00534F0C">
        <w:rPr>
          <w:rFonts w:ascii="Mosawi" w:hAnsi="Mosawi"/>
          <w:rtl/>
          <w:lang w:bidi="ar-LB"/>
        </w:rPr>
        <w:t xml:space="preserve"> </w:t>
      </w:r>
      <w:r w:rsidR="00C40F2C" w:rsidRPr="00534F0C">
        <w:rPr>
          <w:rFonts w:ascii="Mosawi" w:hAnsi="Mosawi" w:hint="cs"/>
          <w:rtl/>
          <w:lang w:bidi="ar-LB"/>
        </w:rPr>
        <w:t>من</w:t>
      </w:r>
      <w:r w:rsidRPr="00534F0C">
        <w:rPr>
          <w:rFonts w:ascii="Mosawi" w:hAnsi="Mosawi"/>
          <w:rtl/>
          <w:lang w:bidi="ar-LB"/>
        </w:rPr>
        <w:t xml:space="preserve"> </w:t>
      </w:r>
      <w:r w:rsidRPr="00534F0C">
        <w:rPr>
          <w:rFonts w:ascii="Mosawi" w:hAnsi="Mosawi" w:hint="cs"/>
          <w:rtl/>
          <w:lang w:bidi="ar-LB"/>
        </w:rPr>
        <w:t>عمل</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الاستنساخ</w:t>
      </w:r>
      <w:r w:rsidRPr="00534F0C">
        <w:rPr>
          <w:rFonts w:ascii="Mosawi" w:hAnsi="Mosawi"/>
          <w:rtl/>
          <w:lang w:bidi="ar-LB"/>
        </w:rPr>
        <w:t xml:space="preserve"> </w:t>
      </w:r>
      <w:r w:rsidRPr="00534F0C">
        <w:rPr>
          <w:rFonts w:ascii="Mosawi" w:hAnsi="Mosawi" w:hint="cs"/>
          <w:rtl/>
          <w:lang w:bidi="ar-LB"/>
        </w:rPr>
        <w:t>البشري</w:t>
      </w:r>
      <w:r w:rsidR="00F572FE" w:rsidRPr="00534F0C">
        <w:rPr>
          <w:rFonts w:ascii="Mosawi" w:hAnsi="Mosawi" w:hint="cs"/>
          <w:rtl/>
          <w:lang w:bidi="ar-LB"/>
        </w:rPr>
        <w:t>،</w:t>
      </w:r>
      <w:r w:rsidRPr="00534F0C">
        <w:rPr>
          <w:rFonts w:ascii="Mosawi" w:hAnsi="Mosawi"/>
          <w:rtl/>
          <w:lang w:bidi="ar-LB"/>
        </w:rPr>
        <w:t xml:space="preserve"> </w:t>
      </w:r>
      <w:r w:rsidR="00F572FE" w:rsidRPr="00534F0C">
        <w:rPr>
          <w:rFonts w:ascii="Mosawi" w:hAnsi="Mosawi" w:hint="cs"/>
          <w:rtl/>
          <w:lang w:bidi="ar-LB"/>
        </w:rPr>
        <w:t>و</w:t>
      </w:r>
      <w:r w:rsidRPr="00534F0C">
        <w:rPr>
          <w:rFonts w:ascii="Mosawi" w:hAnsi="Mosawi" w:hint="cs"/>
          <w:rtl/>
          <w:lang w:bidi="ar-LB"/>
        </w:rPr>
        <w:t>منها</w:t>
      </w:r>
      <w:r w:rsidRPr="00534F0C">
        <w:rPr>
          <w:rFonts w:ascii="Mosawi" w:hAnsi="Mosawi"/>
          <w:rtl/>
          <w:lang w:bidi="ar-LB"/>
        </w:rPr>
        <w:t xml:space="preserve">: </w:t>
      </w:r>
    </w:p>
    <w:p w:rsidR="00311E86" w:rsidRPr="00534F0C" w:rsidRDefault="00311E86" w:rsidP="00500774">
      <w:pPr>
        <w:rPr>
          <w:rFonts w:ascii="Mosawi" w:hAnsi="Mosawi"/>
          <w:rtl/>
          <w:lang w:bidi="fa-IR"/>
        </w:rPr>
      </w:pPr>
      <w:r w:rsidRPr="00534F0C">
        <w:rPr>
          <w:rFonts w:ascii="Mosawi" w:hAnsi="Mosawi"/>
          <w:rtl/>
          <w:lang w:bidi="ar-LB"/>
        </w:rPr>
        <w:t>1</w:t>
      </w:r>
      <w:r w:rsidRPr="00534F0C">
        <w:rPr>
          <w:rFonts w:ascii="Mosawi" w:hAnsi="Mosawi" w:hint="cs"/>
          <w:rtl/>
          <w:lang w:bidi="ar-LB"/>
        </w:rPr>
        <w:t xml:space="preserve">ـ </w:t>
      </w:r>
      <w:r w:rsidRPr="00534F0C">
        <w:rPr>
          <w:rFonts w:ascii="Mosawi" w:hAnsi="Mosawi"/>
          <w:rtl/>
          <w:lang w:bidi="ar-LB"/>
        </w:rPr>
        <w:t>قبول المواطن المستنسخ كمواطن</w:t>
      </w:r>
      <w:r w:rsidR="00F572FE" w:rsidRPr="00534F0C">
        <w:rPr>
          <w:rFonts w:ascii="Mosawi" w:hAnsi="Mosawi" w:hint="cs"/>
          <w:rtl/>
          <w:lang w:bidi="ar-LB"/>
        </w:rPr>
        <w:t>ٍ</w:t>
      </w:r>
      <w:r w:rsidRPr="00534F0C">
        <w:rPr>
          <w:rFonts w:ascii="Mosawi" w:hAnsi="Mosawi"/>
          <w:rtl/>
          <w:lang w:bidi="ar-LB"/>
        </w:rPr>
        <w:t xml:space="preserve"> من درجة</w:t>
      </w:r>
      <w:r w:rsidR="00F572FE" w:rsidRPr="00534F0C">
        <w:rPr>
          <w:rFonts w:ascii="Mosawi" w:hAnsi="Mosawi" w:hint="cs"/>
          <w:rtl/>
          <w:lang w:bidi="ar-LB"/>
        </w:rPr>
        <w:t>ٍ</w:t>
      </w:r>
      <w:r w:rsidRPr="00534F0C">
        <w:rPr>
          <w:rFonts w:ascii="Mosawi" w:hAnsi="Mosawi"/>
          <w:rtl/>
          <w:lang w:bidi="ar-LB"/>
        </w:rPr>
        <w:t xml:space="preserve"> ثان</w:t>
      </w:r>
      <w:r w:rsidRPr="00534F0C">
        <w:rPr>
          <w:rFonts w:ascii="Times New Roman" w:hAnsi="Times New Roman" w:hint="cs"/>
          <w:rtl/>
          <w:lang w:bidi="ar-LB"/>
        </w:rPr>
        <w:t>ي</w:t>
      </w:r>
      <w:r w:rsidRPr="00534F0C">
        <w:rPr>
          <w:rFonts w:ascii="Mosawi" w:hAnsi="Mosawi" w:hint="cs"/>
          <w:rtl/>
          <w:lang w:bidi="ar-LB"/>
        </w:rPr>
        <w:t>ة.</w:t>
      </w:r>
    </w:p>
    <w:p w:rsidR="00F572FE" w:rsidRPr="00534F0C" w:rsidRDefault="00311E86" w:rsidP="00500774">
      <w:pPr>
        <w:rPr>
          <w:rFonts w:ascii="Mosawi" w:hAnsi="Mosawi"/>
          <w:rtl/>
          <w:lang w:bidi="fa-IR"/>
        </w:rPr>
      </w:pPr>
      <w:r w:rsidRPr="00534F0C">
        <w:rPr>
          <w:rFonts w:ascii="Mosawi" w:hAnsi="Mosawi"/>
          <w:rtl/>
          <w:lang w:bidi="ar-LB"/>
        </w:rPr>
        <w:t>2ـ</w:t>
      </w:r>
      <w:r w:rsidRPr="00534F0C">
        <w:rPr>
          <w:rFonts w:ascii="Mosawi" w:hAnsi="Mosawi" w:hint="cs"/>
          <w:rtl/>
          <w:lang w:bidi="ar-LB"/>
        </w:rPr>
        <w:t xml:space="preserve"> </w:t>
      </w:r>
      <w:r w:rsidRPr="00534F0C">
        <w:rPr>
          <w:rFonts w:ascii="Mosawi" w:hAnsi="Mosawi"/>
          <w:rtl/>
          <w:lang w:bidi="ar-LB"/>
        </w:rPr>
        <w:t>الملابسات والتعق</w:t>
      </w:r>
      <w:r w:rsidRPr="00534F0C">
        <w:rPr>
          <w:rFonts w:ascii="Times New Roman" w:hAnsi="Times New Roman" w:hint="cs"/>
          <w:rtl/>
          <w:lang w:bidi="ar-LB"/>
        </w:rPr>
        <w:t>ي</w:t>
      </w:r>
      <w:r w:rsidRPr="00534F0C">
        <w:rPr>
          <w:rFonts w:ascii="Mosawi" w:hAnsi="Mosawi" w:hint="cs"/>
          <w:rtl/>
          <w:lang w:bidi="ar-LB"/>
        </w:rPr>
        <w:t>دات</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ن</w:t>
      </w:r>
      <w:r w:rsidR="00F572FE" w:rsidRPr="00534F0C">
        <w:rPr>
          <w:rFonts w:ascii="Mosawi" w:hAnsi="Mosawi" w:hint="cs"/>
          <w:rtl/>
          <w:lang w:bidi="ar-LB"/>
        </w:rPr>
        <w:t>َ</w:t>
      </w:r>
      <w:r w:rsidRPr="00534F0C">
        <w:rPr>
          <w:rFonts w:ascii="Mosawi" w:hAnsi="Mosawi" w:hint="cs"/>
          <w:rtl/>
          <w:lang w:bidi="ar-LB"/>
        </w:rPr>
        <w:t>س</w:t>
      </w:r>
      <w:r w:rsidR="00F572FE" w:rsidRPr="00534F0C">
        <w:rPr>
          <w:rFonts w:ascii="Mosawi" w:hAnsi="Mosawi" w:hint="cs"/>
          <w:rtl/>
          <w:lang w:bidi="ar-LB"/>
        </w:rPr>
        <w:t>َ</w:t>
      </w:r>
      <w:r w:rsidRPr="00534F0C">
        <w:rPr>
          <w:rFonts w:ascii="Mosawi" w:hAnsi="Mosawi" w:hint="cs"/>
          <w:rtl/>
          <w:lang w:bidi="ar-LB"/>
        </w:rPr>
        <w:t>ب</w:t>
      </w:r>
      <w:r w:rsidRPr="00534F0C">
        <w:rPr>
          <w:rFonts w:ascii="Mosawi" w:hAnsi="Mosawi"/>
          <w:rtl/>
          <w:lang w:bidi="ar-LB"/>
        </w:rPr>
        <w:t xml:space="preserve"> </w:t>
      </w:r>
      <w:r w:rsidRPr="00534F0C">
        <w:rPr>
          <w:rFonts w:ascii="Mosawi" w:hAnsi="Mosawi" w:hint="cs"/>
          <w:rtl/>
          <w:lang w:bidi="ar-LB"/>
        </w:rPr>
        <w:t>الشخص</w:t>
      </w:r>
      <w:r w:rsidRPr="00534F0C">
        <w:rPr>
          <w:rFonts w:ascii="Mosawi" w:hAnsi="Mosawi"/>
          <w:rtl/>
          <w:lang w:bidi="ar-LB"/>
        </w:rPr>
        <w:t xml:space="preserve"> </w:t>
      </w:r>
      <w:r w:rsidRPr="00534F0C">
        <w:rPr>
          <w:rFonts w:ascii="Mosawi" w:hAnsi="Mosawi" w:hint="cs"/>
          <w:rtl/>
          <w:lang w:bidi="ar-LB"/>
        </w:rPr>
        <w:t>المستنسخ</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وبالتبع</w:t>
      </w:r>
      <w:r w:rsidRPr="00534F0C">
        <w:rPr>
          <w:rFonts w:ascii="Mosawi" w:hAnsi="Mosawi"/>
          <w:rtl/>
          <w:lang w:bidi="ar-LB"/>
        </w:rPr>
        <w:t xml:space="preserve"> </w:t>
      </w:r>
      <w:r w:rsidRPr="00534F0C">
        <w:rPr>
          <w:rFonts w:ascii="Mosawi" w:hAnsi="Mosawi" w:hint="cs"/>
          <w:rtl/>
          <w:lang w:bidi="ar-LB"/>
        </w:rPr>
        <w:t>المشاكل</w:t>
      </w:r>
      <w:r w:rsidRPr="00534F0C">
        <w:rPr>
          <w:rFonts w:ascii="Mosawi" w:hAnsi="Mosawi"/>
          <w:rtl/>
          <w:lang w:bidi="ar-LB"/>
        </w:rPr>
        <w:t xml:space="preserve"> </w:t>
      </w:r>
      <w:r w:rsidRPr="00534F0C">
        <w:rPr>
          <w:rFonts w:ascii="Mosawi" w:hAnsi="Mosawi" w:hint="cs"/>
          <w:rtl/>
          <w:lang w:bidi="ar-LB"/>
        </w:rPr>
        <w:t>الحقوق</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الأخر</w:t>
      </w:r>
      <w:r w:rsidR="00F572FE" w:rsidRPr="00534F0C">
        <w:rPr>
          <w:rFonts w:ascii="Times New Roman" w:hAnsi="Times New Roman" w:hint="cs"/>
          <w:rtl/>
          <w:lang w:bidi="ar-LB"/>
        </w:rPr>
        <w:t>ى،</w:t>
      </w:r>
      <w:r w:rsidRPr="00534F0C">
        <w:rPr>
          <w:rFonts w:ascii="Mosawi" w:hAnsi="Mosawi"/>
          <w:rtl/>
          <w:lang w:bidi="ar-LB"/>
        </w:rPr>
        <w:t xml:space="preserve"> </w:t>
      </w:r>
      <w:r w:rsidR="00F572FE" w:rsidRPr="00534F0C">
        <w:rPr>
          <w:rFonts w:ascii="Mosawi" w:hAnsi="Mosawi" w:hint="cs"/>
          <w:rtl/>
          <w:lang w:bidi="ar-LB"/>
        </w:rPr>
        <w:t>ك</w:t>
      </w:r>
      <w:r w:rsidRPr="00534F0C">
        <w:rPr>
          <w:rFonts w:ascii="Mosawi" w:hAnsi="Mosawi" w:hint="cs"/>
          <w:rtl/>
          <w:lang w:bidi="ar-LB"/>
        </w:rPr>
        <w:t xml:space="preserve">النكاح </w:t>
      </w:r>
      <w:r w:rsidR="00F572FE" w:rsidRPr="00534F0C">
        <w:rPr>
          <w:rFonts w:ascii="Mosawi" w:hAnsi="Mosawi" w:hint="cs"/>
          <w:rtl/>
          <w:lang w:bidi="ar-LB"/>
        </w:rPr>
        <w:t>و</w:t>
      </w:r>
      <w:r w:rsidRPr="00534F0C">
        <w:rPr>
          <w:rFonts w:ascii="Mosawi" w:hAnsi="Mosawi" w:hint="cs"/>
          <w:rtl/>
          <w:lang w:bidi="ar-LB"/>
        </w:rPr>
        <w:t>المحارم</w:t>
      </w:r>
      <w:r w:rsidRPr="00534F0C">
        <w:rPr>
          <w:rFonts w:ascii="Mosawi" w:hAnsi="Mosawi"/>
          <w:rtl/>
          <w:lang w:bidi="ar-LB"/>
        </w:rPr>
        <w:t xml:space="preserve"> </w:t>
      </w:r>
      <w:r w:rsidRPr="00534F0C">
        <w:rPr>
          <w:rFonts w:ascii="Mosawi" w:hAnsi="Mosawi" w:hint="cs"/>
          <w:rtl/>
          <w:lang w:bidi="ar-LB"/>
        </w:rPr>
        <w:t>والم</w:t>
      </w:r>
      <w:r w:rsidRPr="00534F0C">
        <w:rPr>
          <w:rFonts w:ascii="Times New Roman" w:hAnsi="Times New Roman" w:hint="cs"/>
          <w:rtl/>
          <w:lang w:bidi="ar-LB"/>
        </w:rPr>
        <w:t>ي</w:t>
      </w:r>
      <w:r w:rsidRPr="00534F0C">
        <w:rPr>
          <w:rFonts w:ascii="Mosawi" w:hAnsi="Mosawi" w:hint="cs"/>
          <w:rtl/>
          <w:lang w:bidi="ar-LB"/>
        </w:rPr>
        <w:t>راث</w:t>
      </w:r>
      <w:r w:rsidRPr="00534F0C">
        <w:rPr>
          <w:rFonts w:ascii="Mosawi" w:hAnsi="Mosawi"/>
          <w:rtl/>
          <w:lang w:bidi="ar-LB"/>
        </w:rPr>
        <w:t xml:space="preserve"> </w:t>
      </w:r>
      <w:r w:rsidRPr="00534F0C">
        <w:rPr>
          <w:rFonts w:ascii="Mosawi" w:hAnsi="Mosawi" w:hint="cs"/>
          <w:rtl/>
          <w:lang w:bidi="ar-LB"/>
        </w:rPr>
        <w:t>والنفقة</w:t>
      </w:r>
      <w:r w:rsidRPr="00534F0C">
        <w:rPr>
          <w:rFonts w:ascii="Mosawi" w:hAnsi="Mosawi"/>
          <w:rtl/>
          <w:lang w:bidi="ar-LB"/>
        </w:rPr>
        <w:t xml:space="preserve"> </w:t>
      </w:r>
      <w:r w:rsidRPr="00534F0C">
        <w:rPr>
          <w:rFonts w:ascii="Mosawi" w:hAnsi="Mosawi" w:hint="cs"/>
          <w:rtl/>
          <w:lang w:bidi="ar-LB"/>
        </w:rPr>
        <w:t>والحضانة</w:t>
      </w:r>
      <w:r w:rsidR="00F572FE" w:rsidRPr="00534F0C">
        <w:rPr>
          <w:rFonts w:ascii="Mosawi" w:hAnsi="Mosawi" w:hint="cs"/>
          <w:rtl/>
          <w:lang w:bidi="ar-LB"/>
        </w:rPr>
        <w:t>،</w:t>
      </w:r>
      <w:r w:rsidRPr="00534F0C">
        <w:rPr>
          <w:rFonts w:ascii="Mosawi" w:hAnsi="Mosawi"/>
          <w:rtl/>
          <w:lang w:bidi="ar-LB"/>
        </w:rPr>
        <w:t xml:space="preserve"> </w:t>
      </w:r>
      <w:r w:rsidR="00F572FE" w:rsidRPr="00534F0C">
        <w:rPr>
          <w:rFonts w:ascii="Mosawi" w:hAnsi="Mosawi" w:hint="cs"/>
          <w:rtl/>
          <w:lang w:bidi="ar-LB"/>
        </w:rPr>
        <w:t>وكلّها</w:t>
      </w:r>
      <w:r w:rsidRPr="00534F0C">
        <w:rPr>
          <w:rFonts w:ascii="Mosawi" w:hAnsi="Mosawi"/>
          <w:rtl/>
          <w:lang w:bidi="ar-LB"/>
        </w:rPr>
        <w:t xml:space="preserve"> </w:t>
      </w:r>
      <w:r w:rsidRPr="00534F0C">
        <w:rPr>
          <w:rFonts w:ascii="Mosawi" w:hAnsi="Mosawi" w:hint="cs"/>
          <w:rtl/>
          <w:lang w:bidi="ar-LB"/>
        </w:rPr>
        <w:t>متفر</w:t>
      </w:r>
      <w:r w:rsidR="00F572FE" w:rsidRPr="00534F0C">
        <w:rPr>
          <w:rFonts w:ascii="Mosawi" w:hAnsi="Mosawi" w:hint="cs"/>
          <w:rtl/>
          <w:lang w:bidi="ar-LB"/>
        </w:rPr>
        <w:t>ع</w:t>
      </w:r>
      <w:r w:rsidRPr="00534F0C">
        <w:rPr>
          <w:rFonts w:ascii="Mosawi" w:hAnsi="Mosawi" w:hint="cs"/>
          <w:rtl/>
          <w:lang w:bidi="ar-LB"/>
        </w:rPr>
        <w:t>ة</w:t>
      </w:r>
      <w:r w:rsidRPr="00534F0C">
        <w:rPr>
          <w:rFonts w:ascii="Mosawi" w:hAnsi="Mosawi"/>
          <w:rtl/>
          <w:lang w:bidi="ar-LB"/>
        </w:rPr>
        <w:t xml:space="preserve"> </w:t>
      </w:r>
      <w:r w:rsidR="00F572FE" w:rsidRPr="00534F0C">
        <w:rPr>
          <w:rFonts w:ascii="Mosawi" w:hAnsi="Mosawi" w:hint="cs"/>
          <w:rtl/>
          <w:lang w:bidi="ar-LB"/>
        </w:rPr>
        <w:t>من ا</w:t>
      </w:r>
      <w:r w:rsidRPr="00534F0C">
        <w:rPr>
          <w:rFonts w:ascii="Mosawi" w:hAnsi="Mosawi" w:hint="cs"/>
          <w:rtl/>
          <w:lang w:bidi="ar-LB"/>
        </w:rPr>
        <w:t>لبحث</w:t>
      </w:r>
      <w:r w:rsidRPr="00534F0C">
        <w:rPr>
          <w:rFonts w:ascii="Mosawi" w:hAnsi="Mosawi"/>
          <w:rtl/>
          <w:lang w:bidi="ar-LB"/>
        </w:rPr>
        <w:t>.</w:t>
      </w:r>
    </w:p>
    <w:p w:rsidR="00311E86" w:rsidRPr="00534F0C" w:rsidRDefault="00F572FE" w:rsidP="00500774">
      <w:pPr>
        <w:rPr>
          <w:rFonts w:ascii="Mosawi" w:hAnsi="Mosawi"/>
          <w:rtl/>
          <w:lang w:bidi="fa-IR"/>
        </w:rPr>
      </w:pPr>
      <w:r w:rsidRPr="00534F0C">
        <w:rPr>
          <w:rFonts w:ascii="Mosawi" w:hAnsi="Mosawi" w:hint="cs"/>
          <w:rtl/>
          <w:lang w:bidi="fa-IR"/>
        </w:rPr>
        <w:t xml:space="preserve">وقد </w:t>
      </w:r>
      <w:r w:rsidR="00311E86" w:rsidRPr="00534F0C">
        <w:rPr>
          <w:rFonts w:ascii="Mosawi" w:hAnsi="Mosawi" w:hint="cs"/>
          <w:rtl/>
          <w:lang w:bidi="fa-IR"/>
        </w:rPr>
        <w:t>ط</w:t>
      </w:r>
      <w:r w:rsidRPr="00534F0C">
        <w:rPr>
          <w:rFonts w:ascii="Mosawi" w:hAnsi="Mosawi" w:hint="cs"/>
          <w:rtl/>
          <w:lang w:bidi="fa-IR"/>
        </w:rPr>
        <w:t>ُ</w:t>
      </w:r>
      <w:r w:rsidR="00311E86" w:rsidRPr="00534F0C">
        <w:rPr>
          <w:rFonts w:ascii="Mosawi" w:hAnsi="Mosawi" w:hint="cs"/>
          <w:rtl/>
          <w:lang w:bidi="fa-IR"/>
        </w:rPr>
        <w:t>رحت</w:t>
      </w:r>
      <w:r w:rsidR="00311E86" w:rsidRPr="00534F0C">
        <w:rPr>
          <w:rFonts w:ascii="Mosawi" w:hAnsi="Mosawi"/>
          <w:rtl/>
          <w:lang w:bidi="fa-IR"/>
        </w:rPr>
        <w:t xml:space="preserve"> </w:t>
      </w:r>
      <w:r w:rsidR="00311E86" w:rsidRPr="00534F0C">
        <w:rPr>
          <w:rFonts w:ascii="Mosawi" w:hAnsi="Mosawi" w:hint="cs"/>
          <w:rtl/>
          <w:lang w:bidi="fa-IR"/>
        </w:rPr>
        <w:t>نظر</w:t>
      </w:r>
      <w:r w:rsidR="00311E86" w:rsidRPr="00534F0C">
        <w:rPr>
          <w:rFonts w:ascii="Times New Roman" w:hAnsi="Times New Roman" w:hint="cs"/>
          <w:rtl/>
          <w:lang w:bidi="fa-IR"/>
        </w:rPr>
        <w:t>ي</w:t>
      </w:r>
      <w:r w:rsidR="00311E86" w:rsidRPr="00534F0C">
        <w:rPr>
          <w:rFonts w:ascii="Mosawi" w:hAnsi="Mosawi" w:hint="cs"/>
          <w:rtl/>
          <w:lang w:bidi="fa-IR"/>
        </w:rPr>
        <w:t>ات</w:t>
      </w:r>
      <w:r w:rsidR="00311E86" w:rsidRPr="00534F0C">
        <w:rPr>
          <w:rFonts w:ascii="Mosawi" w:hAnsi="Mosawi"/>
          <w:rtl/>
          <w:lang w:bidi="fa-IR"/>
        </w:rPr>
        <w:t xml:space="preserve"> </w:t>
      </w:r>
      <w:r w:rsidR="00311E86" w:rsidRPr="00534F0C">
        <w:rPr>
          <w:rFonts w:ascii="Mosawi" w:hAnsi="Mosawi" w:hint="cs"/>
          <w:rtl/>
          <w:lang w:bidi="fa-IR"/>
        </w:rPr>
        <w:t>عد</w:t>
      </w:r>
      <w:r w:rsidR="00311E86" w:rsidRPr="00534F0C">
        <w:rPr>
          <w:rFonts w:ascii="Times New Roman" w:hAnsi="Times New Roman" w:hint="cs"/>
          <w:rtl/>
          <w:lang w:bidi="fa-IR"/>
        </w:rPr>
        <w:t>ي</w:t>
      </w:r>
      <w:r w:rsidR="00311E86" w:rsidRPr="00534F0C">
        <w:rPr>
          <w:rFonts w:ascii="Mosawi" w:hAnsi="Mosawi" w:hint="cs"/>
          <w:rtl/>
          <w:lang w:bidi="fa-IR"/>
        </w:rPr>
        <w:t>دة</w:t>
      </w:r>
      <w:r w:rsidR="00311E86" w:rsidRPr="00534F0C">
        <w:rPr>
          <w:rFonts w:ascii="Mosawi" w:hAnsi="Mosawi"/>
          <w:rtl/>
          <w:lang w:bidi="fa-IR"/>
        </w:rPr>
        <w:t xml:space="preserve"> </w:t>
      </w:r>
      <w:r w:rsidR="00311E86" w:rsidRPr="00534F0C">
        <w:rPr>
          <w:rFonts w:ascii="Mosawi" w:hAnsi="Mosawi" w:hint="cs"/>
          <w:rtl/>
          <w:lang w:bidi="fa-IR"/>
        </w:rPr>
        <w:t>في</w:t>
      </w:r>
      <w:r w:rsidR="00311E86" w:rsidRPr="00534F0C">
        <w:rPr>
          <w:rFonts w:ascii="Mosawi" w:hAnsi="Mosawi"/>
          <w:rtl/>
          <w:lang w:bidi="fa-IR"/>
        </w:rPr>
        <w:t xml:space="preserve"> </w:t>
      </w:r>
      <w:r w:rsidR="00311E86" w:rsidRPr="00534F0C">
        <w:rPr>
          <w:rFonts w:ascii="Mosawi" w:hAnsi="Mosawi" w:hint="cs"/>
          <w:rtl/>
          <w:lang w:bidi="fa-IR"/>
        </w:rPr>
        <w:t>هذا</w:t>
      </w:r>
      <w:r w:rsidR="00311E86" w:rsidRPr="00534F0C">
        <w:rPr>
          <w:rFonts w:ascii="Mosawi" w:hAnsi="Mosawi"/>
          <w:rtl/>
          <w:lang w:bidi="fa-IR"/>
        </w:rPr>
        <w:t xml:space="preserve"> </w:t>
      </w:r>
      <w:r w:rsidR="00311E86" w:rsidRPr="00534F0C">
        <w:rPr>
          <w:rFonts w:ascii="Mosawi" w:hAnsi="Mosawi" w:hint="cs"/>
          <w:rtl/>
          <w:lang w:bidi="fa-IR"/>
        </w:rPr>
        <w:t>الخصوص</w:t>
      </w:r>
      <w:r w:rsidR="00311E86" w:rsidRPr="00534F0C">
        <w:rPr>
          <w:rFonts w:ascii="Mosawi" w:hAnsi="Mosawi"/>
          <w:rtl/>
          <w:lang w:bidi="fa-IR"/>
        </w:rPr>
        <w:t xml:space="preserve"> </w:t>
      </w:r>
      <w:r w:rsidR="00311E86" w:rsidRPr="00534F0C">
        <w:rPr>
          <w:rFonts w:ascii="Mosawi" w:hAnsi="Mosawi" w:hint="cs"/>
          <w:rtl/>
          <w:lang w:bidi="fa-IR"/>
        </w:rPr>
        <w:t>حت</w:t>
      </w:r>
      <w:r w:rsidRPr="00534F0C">
        <w:rPr>
          <w:rFonts w:ascii="Mosawi" w:hAnsi="Mosawi" w:hint="cs"/>
          <w:rtl/>
          <w:lang w:bidi="fa-IR"/>
        </w:rPr>
        <w:t>ّ</w:t>
      </w:r>
      <w:r w:rsidRPr="00534F0C">
        <w:rPr>
          <w:rFonts w:ascii="Times New Roman" w:hAnsi="Times New Roman" w:hint="cs"/>
          <w:rtl/>
          <w:lang w:bidi="fa-IR"/>
        </w:rPr>
        <w:t>ى</w:t>
      </w:r>
      <w:r w:rsidR="00311E86" w:rsidRPr="00534F0C">
        <w:rPr>
          <w:rFonts w:ascii="Mosawi" w:hAnsi="Mosawi"/>
          <w:rtl/>
          <w:lang w:bidi="fa-IR"/>
        </w:rPr>
        <w:t xml:space="preserve"> </w:t>
      </w:r>
      <w:r w:rsidR="00311E86" w:rsidRPr="00534F0C">
        <w:rPr>
          <w:rFonts w:ascii="Mosawi" w:hAnsi="Mosawi" w:hint="cs"/>
          <w:rtl/>
          <w:lang w:bidi="fa-IR"/>
        </w:rPr>
        <w:t>الآن</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جعلت</w:t>
      </w:r>
      <w:r w:rsidR="00311E86" w:rsidRPr="00534F0C">
        <w:rPr>
          <w:rFonts w:ascii="Mosawi" w:hAnsi="Mosawi"/>
          <w:rtl/>
          <w:lang w:bidi="fa-IR"/>
        </w:rPr>
        <w:t xml:space="preserve"> </w:t>
      </w:r>
      <w:r w:rsidR="00311E86" w:rsidRPr="00534F0C">
        <w:rPr>
          <w:rFonts w:ascii="Mosawi" w:hAnsi="Mosawi" w:hint="cs"/>
          <w:rtl/>
          <w:lang w:bidi="fa-IR"/>
        </w:rPr>
        <w:t>الاستنساخ</w:t>
      </w:r>
      <w:r w:rsidR="00311E86" w:rsidRPr="00534F0C">
        <w:rPr>
          <w:rFonts w:ascii="Mosawi" w:hAnsi="Mosawi"/>
          <w:rtl/>
          <w:lang w:bidi="fa-IR"/>
        </w:rPr>
        <w:t xml:space="preserve"> </w:t>
      </w:r>
      <w:r w:rsidR="00311E86" w:rsidRPr="00534F0C">
        <w:rPr>
          <w:rFonts w:ascii="Mosawi" w:hAnsi="Mosawi" w:hint="cs"/>
          <w:rtl/>
          <w:lang w:bidi="fa-IR"/>
        </w:rPr>
        <w:t>أعقد</w:t>
      </w:r>
      <w:r w:rsidR="00311E86" w:rsidRPr="00534F0C">
        <w:rPr>
          <w:rFonts w:ascii="Mosawi" w:hAnsi="Mosawi"/>
          <w:rtl/>
          <w:lang w:bidi="fa-IR"/>
        </w:rPr>
        <w:t xml:space="preserve"> </w:t>
      </w:r>
      <w:r w:rsidR="00311E86" w:rsidRPr="00534F0C">
        <w:rPr>
          <w:rFonts w:ascii="Mosawi" w:hAnsi="Mosawi" w:hint="cs"/>
          <w:rtl/>
          <w:lang w:bidi="fa-IR"/>
        </w:rPr>
        <w:t>المسائل</w:t>
      </w:r>
      <w:r w:rsidR="00311E86" w:rsidRPr="00534F0C">
        <w:rPr>
          <w:rFonts w:ascii="Mosawi" w:hAnsi="Mosawi"/>
          <w:rtl/>
          <w:lang w:bidi="fa-IR"/>
        </w:rPr>
        <w:t xml:space="preserve"> </w:t>
      </w:r>
      <w:r w:rsidR="00311E86" w:rsidRPr="00534F0C">
        <w:rPr>
          <w:rFonts w:ascii="Mosawi" w:hAnsi="Mosawi" w:hint="cs"/>
          <w:rtl/>
          <w:lang w:bidi="fa-IR"/>
        </w:rPr>
        <w:t>الحقوق</w:t>
      </w:r>
      <w:r w:rsidR="00311E86" w:rsidRPr="00534F0C">
        <w:rPr>
          <w:rFonts w:ascii="Times New Roman" w:hAnsi="Times New Roman" w:hint="cs"/>
          <w:rtl/>
          <w:lang w:bidi="fa-IR"/>
        </w:rPr>
        <w:t>ي</w:t>
      </w:r>
      <w:r w:rsidR="00311E86" w:rsidRPr="00534F0C">
        <w:rPr>
          <w:rFonts w:ascii="Mosawi" w:hAnsi="Mosawi" w:hint="cs"/>
          <w:rtl/>
          <w:lang w:bidi="fa-IR"/>
        </w:rPr>
        <w:t>ة</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وأكثرها</w:t>
      </w:r>
      <w:r w:rsidR="00311E86" w:rsidRPr="00534F0C">
        <w:rPr>
          <w:rFonts w:ascii="Mosawi" w:hAnsi="Mosawi"/>
          <w:rtl/>
          <w:lang w:bidi="fa-IR"/>
        </w:rPr>
        <w:t xml:space="preserve"> غموضا</w:t>
      </w:r>
      <w:r w:rsidRPr="00534F0C">
        <w:rPr>
          <w:rFonts w:ascii="Mosawi" w:hAnsi="Mosawi" w:hint="cs"/>
          <w:rtl/>
          <w:lang w:bidi="fa-IR"/>
        </w:rPr>
        <w:t>ً،</w:t>
      </w:r>
      <w:r w:rsidR="00311E86" w:rsidRPr="00534F0C">
        <w:rPr>
          <w:rFonts w:ascii="Mosawi" w:hAnsi="Mosawi"/>
          <w:rtl/>
          <w:lang w:bidi="fa-IR"/>
        </w:rPr>
        <w:t xml:space="preserve"> ب</w:t>
      </w:r>
      <w:r w:rsidR="00311E86" w:rsidRPr="00534F0C">
        <w:rPr>
          <w:rFonts w:ascii="Times New Roman" w:hAnsi="Times New Roman" w:hint="cs"/>
          <w:rtl/>
          <w:lang w:bidi="fa-IR"/>
        </w:rPr>
        <w:t>ي</w:t>
      </w:r>
      <w:r w:rsidR="00311E86" w:rsidRPr="00534F0C">
        <w:rPr>
          <w:rFonts w:ascii="Mosawi" w:hAnsi="Mosawi" w:hint="cs"/>
          <w:rtl/>
          <w:lang w:bidi="fa-IR"/>
        </w:rPr>
        <w:t>ن</w:t>
      </w:r>
      <w:r w:rsidR="00311E86" w:rsidRPr="00534F0C">
        <w:rPr>
          <w:rFonts w:ascii="Mosawi" w:hAnsi="Mosawi"/>
          <w:rtl/>
          <w:lang w:bidi="fa-IR"/>
        </w:rPr>
        <w:t xml:space="preserve"> </w:t>
      </w:r>
      <w:r w:rsidR="00311E86" w:rsidRPr="00534F0C">
        <w:rPr>
          <w:rFonts w:ascii="Mosawi" w:hAnsi="Mosawi" w:hint="cs"/>
          <w:rtl/>
          <w:lang w:bidi="fa-IR"/>
        </w:rPr>
        <w:t>العلماء</w:t>
      </w:r>
      <w:r w:rsidR="00311E86" w:rsidRPr="00534F0C">
        <w:rPr>
          <w:rFonts w:ascii="Mosawi" w:hAnsi="Mosawi"/>
          <w:rtl/>
          <w:lang w:bidi="fa-IR"/>
        </w:rPr>
        <w:t xml:space="preserve"> </w:t>
      </w:r>
      <w:r w:rsidR="00311E86" w:rsidRPr="00534F0C">
        <w:rPr>
          <w:rFonts w:ascii="Mosawi" w:hAnsi="Mosawi" w:hint="cs"/>
          <w:rtl/>
          <w:lang w:bidi="fa-IR"/>
        </w:rPr>
        <w:t>المعاصر</w:t>
      </w:r>
      <w:r w:rsidR="00311E86" w:rsidRPr="00534F0C">
        <w:rPr>
          <w:rFonts w:ascii="Times New Roman" w:hAnsi="Times New Roman" w:hint="cs"/>
          <w:rtl/>
          <w:lang w:bidi="fa-IR"/>
        </w:rPr>
        <w:t>ي</w:t>
      </w:r>
      <w:r w:rsidR="00311E86" w:rsidRPr="00534F0C">
        <w:rPr>
          <w:rFonts w:ascii="Mosawi" w:hAnsi="Mosawi" w:hint="cs"/>
          <w:rtl/>
          <w:lang w:bidi="fa-IR"/>
        </w:rPr>
        <w:t>ن</w:t>
      </w:r>
      <w:r w:rsidR="00311E86" w:rsidRPr="00534F0C">
        <w:rPr>
          <w:rFonts w:ascii="Mosawi" w:hAnsi="Mosawi"/>
          <w:rtl/>
          <w:lang w:bidi="fa-IR"/>
        </w:rPr>
        <w:t xml:space="preserve">. </w:t>
      </w:r>
    </w:p>
    <w:p w:rsidR="00311E86" w:rsidRPr="00534F0C" w:rsidRDefault="00311E86" w:rsidP="00500774">
      <w:pPr>
        <w:rPr>
          <w:rFonts w:ascii="Mosawi" w:hAnsi="Mosawi"/>
          <w:rtl/>
          <w:lang w:bidi="fa-IR"/>
        </w:rPr>
      </w:pPr>
      <w:r w:rsidRPr="00534F0C">
        <w:rPr>
          <w:rFonts w:ascii="Mosawi" w:hAnsi="Mosawi"/>
          <w:rtl/>
          <w:lang w:bidi="ar-LB"/>
        </w:rPr>
        <w:t>3ـ</w:t>
      </w:r>
      <w:r w:rsidRPr="00534F0C">
        <w:rPr>
          <w:rFonts w:ascii="Mosawi" w:hAnsi="Mosawi" w:hint="cs"/>
          <w:rtl/>
          <w:lang w:bidi="ar-LB"/>
        </w:rPr>
        <w:t xml:space="preserve"> </w:t>
      </w:r>
      <w:r w:rsidRPr="00534F0C">
        <w:rPr>
          <w:rFonts w:ascii="Mosawi" w:hAnsi="Mosawi"/>
          <w:rtl/>
          <w:lang w:bidi="ar-LB"/>
        </w:rPr>
        <w:t>الرغبة في ال</w:t>
      </w:r>
      <w:r w:rsidR="00F572FE" w:rsidRPr="00534F0C">
        <w:rPr>
          <w:rFonts w:ascii="Mosawi" w:hAnsi="Mosawi" w:hint="cs"/>
          <w:rtl/>
          <w:lang w:bidi="ar-LB"/>
        </w:rPr>
        <w:t>إ</w:t>
      </w:r>
      <w:r w:rsidRPr="00534F0C">
        <w:rPr>
          <w:rFonts w:ascii="Mosawi" w:hAnsi="Mosawi"/>
          <w:rtl/>
          <w:lang w:bidi="ar-LB"/>
        </w:rPr>
        <w:t>جهاض</w:t>
      </w:r>
      <w:r w:rsidR="00F572FE" w:rsidRPr="00534F0C">
        <w:rPr>
          <w:rFonts w:ascii="Mosawi" w:hAnsi="Mosawi" w:hint="cs"/>
          <w:rtl/>
          <w:lang w:bidi="ar-LB"/>
        </w:rPr>
        <w:t>.</w:t>
      </w:r>
    </w:p>
    <w:p w:rsidR="00311E86" w:rsidRPr="00534F0C" w:rsidRDefault="00311E86" w:rsidP="00500774">
      <w:pPr>
        <w:rPr>
          <w:rFonts w:ascii="Mosawi" w:hAnsi="Mosawi"/>
          <w:rtl/>
          <w:lang w:bidi="fa-IR"/>
        </w:rPr>
      </w:pPr>
      <w:r w:rsidRPr="00534F0C">
        <w:rPr>
          <w:rFonts w:ascii="Mosawi" w:hAnsi="Mosawi"/>
          <w:rtl/>
          <w:lang w:bidi="ar-LB"/>
        </w:rPr>
        <w:t>4ـ</w:t>
      </w:r>
      <w:r w:rsidRPr="00534F0C">
        <w:rPr>
          <w:rFonts w:ascii="Mosawi" w:hAnsi="Mosawi" w:hint="cs"/>
          <w:rtl/>
          <w:lang w:bidi="ar-LB"/>
        </w:rPr>
        <w:t xml:space="preserve"> </w:t>
      </w:r>
      <w:r w:rsidRPr="00534F0C">
        <w:rPr>
          <w:rFonts w:ascii="Mosawi" w:hAnsi="Mosawi"/>
          <w:rtl/>
          <w:lang w:bidi="ar-LB"/>
        </w:rPr>
        <w:t>ظهور التداع</w:t>
      </w:r>
      <w:r w:rsidRPr="00534F0C">
        <w:rPr>
          <w:rFonts w:ascii="Times New Roman" w:hAnsi="Times New Roman" w:hint="cs"/>
          <w:rtl/>
          <w:lang w:bidi="ar-LB"/>
        </w:rPr>
        <w:t>ي</w:t>
      </w:r>
      <w:r w:rsidRPr="00534F0C">
        <w:rPr>
          <w:rFonts w:ascii="Mosawi" w:hAnsi="Mosawi" w:hint="cs"/>
          <w:rtl/>
          <w:lang w:bidi="ar-LB"/>
        </w:rPr>
        <w:t>ات</w:t>
      </w:r>
      <w:r w:rsidRPr="00534F0C">
        <w:rPr>
          <w:rFonts w:ascii="Mosawi" w:hAnsi="Mosawi"/>
          <w:rtl/>
          <w:lang w:bidi="ar-LB"/>
        </w:rPr>
        <w:t xml:space="preserve"> </w:t>
      </w:r>
      <w:r w:rsidRPr="00534F0C">
        <w:rPr>
          <w:rFonts w:ascii="Mosawi" w:hAnsi="Mosawi" w:hint="cs"/>
          <w:rtl/>
          <w:lang w:bidi="ar-LB"/>
        </w:rPr>
        <w:t>العاطف</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والنفس</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الشخص</w:t>
      </w:r>
      <w:r w:rsidRPr="00534F0C">
        <w:rPr>
          <w:rFonts w:ascii="Mosawi" w:hAnsi="Mosawi"/>
          <w:rtl/>
          <w:lang w:bidi="ar-LB"/>
        </w:rPr>
        <w:t xml:space="preserve"> </w:t>
      </w:r>
      <w:r w:rsidRPr="00534F0C">
        <w:rPr>
          <w:rFonts w:ascii="Mosawi" w:hAnsi="Mosawi" w:hint="cs"/>
          <w:rtl/>
          <w:lang w:bidi="ar-LB"/>
        </w:rPr>
        <w:t>المستنسخ</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لأن</w:t>
      </w:r>
      <w:r w:rsidRPr="00534F0C">
        <w:rPr>
          <w:rFonts w:ascii="Mosawi" w:hAnsi="Mosawi"/>
          <w:rtl/>
          <w:lang w:bidi="ar-LB"/>
        </w:rPr>
        <w:t xml:space="preserve"> </w:t>
      </w:r>
      <w:r w:rsidRPr="00534F0C">
        <w:rPr>
          <w:rFonts w:ascii="Mosawi" w:hAnsi="Mosawi" w:hint="cs"/>
          <w:rtl/>
          <w:lang w:bidi="ar-LB"/>
        </w:rPr>
        <w:t>الأشخاص</w:t>
      </w:r>
      <w:r w:rsidRPr="00534F0C">
        <w:rPr>
          <w:rFonts w:ascii="Mosawi" w:hAnsi="Mosawi"/>
          <w:rtl/>
          <w:lang w:bidi="ar-LB"/>
        </w:rPr>
        <w:t xml:space="preserve"> </w:t>
      </w:r>
      <w:r w:rsidRPr="00534F0C">
        <w:rPr>
          <w:rFonts w:ascii="Mosawi" w:hAnsi="Mosawi" w:hint="cs"/>
          <w:rtl/>
          <w:lang w:bidi="ar-LB"/>
        </w:rPr>
        <w:t>المستنسخ</w:t>
      </w:r>
      <w:r w:rsidRPr="00534F0C">
        <w:rPr>
          <w:rFonts w:ascii="Times New Roman" w:hAnsi="Times New Roman" w:hint="cs"/>
          <w:rtl/>
          <w:lang w:bidi="ar-LB"/>
        </w:rPr>
        <w:t>ي</w:t>
      </w:r>
      <w:r w:rsidRPr="00534F0C">
        <w:rPr>
          <w:rFonts w:ascii="Mosawi" w:hAnsi="Mosawi" w:hint="cs"/>
          <w:rtl/>
          <w:lang w:bidi="ar-LB"/>
        </w:rPr>
        <w:t>ن</w:t>
      </w:r>
      <w:r w:rsidRPr="00534F0C">
        <w:rPr>
          <w:rFonts w:ascii="Mosawi" w:hAnsi="Mosawi"/>
          <w:rtl/>
          <w:lang w:bidi="ar-LB"/>
        </w:rPr>
        <w:t xml:space="preserve"> </w:t>
      </w:r>
      <w:r w:rsidRPr="00534F0C">
        <w:rPr>
          <w:rFonts w:ascii="Mosawi" w:hAnsi="Mosawi" w:hint="cs"/>
          <w:rtl/>
          <w:lang w:bidi="ar-LB"/>
        </w:rPr>
        <w:t>س</w:t>
      </w:r>
      <w:r w:rsidRPr="00534F0C">
        <w:rPr>
          <w:rFonts w:ascii="Times New Roman" w:hAnsi="Times New Roman" w:hint="cs"/>
          <w:rtl/>
          <w:lang w:bidi="ar-LB"/>
        </w:rPr>
        <w:t>ي</w:t>
      </w:r>
      <w:r w:rsidRPr="00534F0C">
        <w:rPr>
          <w:rFonts w:ascii="Mosawi" w:hAnsi="Mosawi" w:hint="cs"/>
          <w:rtl/>
          <w:lang w:bidi="ar-LB"/>
        </w:rPr>
        <w:t>واجهون</w:t>
      </w:r>
      <w:r w:rsidRPr="00534F0C">
        <w:rPr>
          <w:rFonts w:ascii="Mosawi" w:hAnsi="Mosawi"/>
          <w:rtl/>
          <w:lang w:bidi="ar-LB"/>
        </w:rPr>
        <w:t xml:space="preserve"> </w:t>
      </w:r>
      <w:r w:rsidRPr="00534F0C">
        <w:rPr>
          <w:rFonts w:ascii="Mosawi" w:hAnsi="Mosawi" w:hint="cs"/>
          <w:rtl/>
          <w:lang w:bidi="ar-LB"/>
        </w:rPr>
        <w:t>المشاكل</w:t>
      </w:r>
      <w:r w:rsidRPr="00534F0C">
        <w:rPr>
          <w:rFonts w:ascii="Mosawi" w:hAnsi="Mosawi"/>
          <w:rtl/>
          <w:lang w:bidi="ar-LB"/>
        </w:rPr>
        <w:t xml:space="preserve"> </w:t>
      </w:r>
      <w:r w:rsidRPr="00534F0C">
        <w:rPr>
          <w:rFonts w:ascii="Mosawi" w:hAnsi="Mosawi" w:hint="cs"/>
          <w:rtl/>
          <w:lang w:bidi="ar-LB"/>
        </w:rPr>
        <w:t>الاجتماع</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والنفس</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ح</w:t>
      </w:r>
      <w:r w:rsidRPr="00534F0C">
        <w:rPr>
          <w:rFonts w:ascii="Times New Roman" w:hAnsi="Times New Roman" w:hint="cs"/>
          <w:rtl/>
          <w:lang w:bidi="ar-LB"/>
        </w:rPr>
        <w:t>ي</w:t>
      </w:r>
      <w:r w:rsidRPr="00534F0C">
        <w:rPr>
          <w:rFonts w:ascii="Mosawi" w:hAnsi="Mosawi" w:hint="cs"/>
          <w:rtl/>
          <w:lang w:bidi="ar-LB"/>
        </w:rPr>
        <w:t>اتهم</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وس</w:t>
      </w:r>
      <w:r w:rsidRPr="00534F0C">
        <w:rPr>
          <w:rFonts w:ascii="Times New Roman" w:hAnsi="Times New Roman" w:hint="cs"/>
          <w:rtl/>
          <w:lang w:bidi="ar-LB"/>
        </w:rPr>
        <w:t>ي</w:t>
      </w:r>
      <w:r w:rsidRPr="00534F0C">
        <w:rPr>
          <w:rFonts w:ascii="Mosawi" w:hAnsi="Mosawi" w:hint="cs"/>
          <w:rtl/>
          <w:lang w:bidi="ar-LB"/>
        </w:rPr>
        <w:t>صبحون</w:t>
      </w:r>
      <w:r w:rsidRPr="00534F0C">
        <w:rPr>
          <w:rFonts w:ascii="Mosawi" w:hAnsi="Mosawi"/>
          <w:rtl/>
          <w:lang w:bidi="ar-LB"/>
        </w:rPr>
        <w:t xml:space="preserve"> </w:t>
      </w:r>
      <w:r w:rsidRPr="00534F0C">
        <w:rPr>
          <w:rFonts w:ascii="Mosawi" w:hAnsi="Mosawi" w:hint="cs"/>
          <w:rtl/>
          <w:lang w:bidi="ar-LB"/>
        </w:rPr>
        <w:t>منزو</w:t>
      </w:r>
      <w:r w:rsidRPr="00534F0C">
        <w:rPr>
          <w:rFonts w:ascii="Times New Roman" w:hAnsi="Times New Roman" w:hint="cs"/>
          <w:rtl/>
          <w:lang w:bidi="ar-LB"/>
        </w:rPr>
        <w:t>يي</w:t>
      </w:r>
      <w:r w:rsidRPr="00534F0C">
        <w:rPr>
          <w:rFonts w:ascii="Mosawi" w:hAnsi="Mosawi" w:hint="cs"/>
          <w:rtl/>
          <w:lang w:bidi="ar-LB"/>
        </w:rPr>
        <w:t>ن</w:t>
      </w:r>
      <w:r w:rsidR="00F572FE" w:rsidRPr="00534F0C">
        <w:rPr>
          <w:rFonts w:ascii="Mosawi" w:hAnsi="Mosawi" w:hint="cs"/>
          <w:rtl/>
          <w:lang w:bidi="ar-LB"/>
        </w:rPr>
        <w:t xml:space="preserve">، </w:t>
      </w:r>
      <w:r w:rsidRPr="00534F0C">
        <w:rPr>
          <w:rFonts w:ascii="Mosawi" w:hAnsi="Mosawi" w:hint="cs"/>
          <w:rtl/>
          <w:lang w:bidi="ar-LB"/>
        </w:rPr>
        <w:t>كما</w:t>
      </w:r>
      <w:r w:rsidRPr="00534F0C">
        <w:rPr>
          <w:rFonts w:ascii="Mosawi" w:hAnsi="Mosawi"/>
          <w:rtl/>
          <w:lang w:bidi="ar-LB"/>
        </w:rPr>
        <w:t xml:space="preserve"> </w:t>
      </w:r>
      <w:r w:rsidRPr="00534F0C">
        <w:rPr>
          <w:rFonts w:ascii="Mosawi" w:hAnsi="Mosawi" w:hint="cs"/>
          <w:rtl/>
          <w:lang w:bidi="ar-LB"/>
        </w:rPr>
        <w:t>س</w:t>
      </w:r>
      <w:r w:rsidRPr="00534F0C">
        <w:rPr>
          <w:rFonts w:ascii="Times New Roman" w:hAnsi="Times New Roman" w:hint="cs"/>
          <w:rtl/>
          <w:lang w:bidi="ar-LB"/>
        </w:rPr>
        <w:t>ي</w:t>
      </w:r>
      <w:r w:rsidRPr="00534F0C">
        <w:rPr>
          <w:rFonts w:ascii="Mosawi" w:hAnsi="Mosawi" w:hint="cs"/>
          <w:rtl/>
          <w:lang w:bidi="ar-LB"/>
        </w:rPr>
        <w:t>صابون</w:t>
      </w:r>
      <w:r w:rsidRPr="00534F0C">
        <w:rPr>
          <w:rFonts w:ascii="Mosawi" w:hAnsi="Mosawi"/>
          <w:rtl/>
          <w:lang w:bidi="ar-LB"/>
        </w:rPr>
        <w:t xml:space="preserve"> </w:t>
      </w:r>
      <w:r w:rsidRPr="00534F0C">
        <w:rPr>
          <w:rFonts w:ascii="Mosawi" w:hAnsi="Mosawi" w:hint="cs"/>
          <w:rtl/>
          <w:lang w:bidi="ar-LB"/>
        </w:rPr>
        <w:t>بالاختلالات</w:t>
      </w:r>
      <w:r w:rsidRPr="00534F0C">
        <w:rPr>
          <w:rFonts w:ascii="Mosawi" w:hAnsi="Mosawi"/>
          <w:rtl/>
          <w:lang w:bidi="ar-LB"/>
        </w:rPr>
        <w:t xml:space="preserve"> </w:t>
      </w:r>
      <w:r w:rsidRPr="00534F0C">
        <w:rPr>
          <w:rFonts w:ascii="Mosawi" w:hAnsi="Mosawi" w:hint="cs"/>
          <w:rtl/>
          <w:lang w:bidi="ar-LB"/>
        </w:rPr>
        <w:t>النفس</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والذات</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بأنواعها</w:t>
      </w:r>
      <w:r w:rsidRPr="00534F0C">
        <w:rPr>
          <w:rFonts w:ascii="Mosawi" w:hAnsi="Mosawi"/>
          <w:rtl/>
          <w:lang w:bidi="ar-LB"/>
        </w:rPr>
        <w:t xml:space="preserve"> </w:t>
      </w:r>
      <w:r w:rsidRPr="00534F0C">
        <w:rPr>
          <w:rFonts w:ascii="Mosawi" w:hAnsi="Mosawi" w:hint="cs"/>
          <w:rtl/>
          <w:lang w:bidi="ar-LB"/>
        </w:rPr>
        <w:t>المختلفة</w:t>
      </w:r>
      <w:r w:rsidRPr="00534F0C">
        <w:rPr>
          <w:rFonts w:ascii="Mosawi" w:hAnsi="Mosawi"/>
          <w:rtl/>
          <w:lang w:bidi="ar-LB"/>
        </w:rPr>
        <w:t>. و</w:t>
      </w:r>
      <w:r w:rsidRPr="00534F0C">
        <w:rPr>
          <w:rFonts w:ascii="Times New Roman" w:hAnsi="Times New Roman" w:hint="cs"/>
          <w:rtl/>
          <w:lang w:bidi="ar-LB"/>
        </w:rPr>
        <w:t>ي</w:t>
      </w:r>
      <w:r w:rsidRPr="00534F0C">
        <w:rPr>
          <w:rFonts w:ascii="Mosawi" w:hAnsi="Mosawi" w:hint="cs"/>
          <w:rtl/>
          <w:lang w:bidi="ar-LB"/>
        </w:rPr>
        <w:t>مكن</w:t>
      </w:r>
      <w:r w:rsidRPr="00534F0C">
        <w:rPr>
          <w:rFonts w:ascii="Mosawi" w:hAnsi="Mosawi"/>
          <w:rtl/>
          <w:lang w:bidi="ar-LB"/>
        </w:rPr>
        <w:t xml:space="preserve"> </w:t>
      </w:r>
      <w:r w:rsidRPr="00534F0C">
        <w:rPr>
          <w:rFonts w:ascii="Mosawi" w:hAnsi="Mosawi" w:hint="cs"/>
          <w:rtl/>
          <w:lang w:bidi="ar-LB"/>
        </w:rPr>
        <w:t>للوالد</w:t>
      </w:r>
      <w:r w:rsidRPr="00534F0C">
        <w:rPr>
          <w:rFonts w:ascii="Times New Roman" w:hAnsi="Times New Roman" w:hint="cs"/>
          <w:rtl/>
          <w:lang w:bidi="ar-LB"/>
        </w:rPr>
        <w:t>ي</w:t>
      </w:r>
      <w:r w:rsidRPr="00534F0C">
        <w:rPr>
          <w:rFonts w:ascii="Mosawi" w:hAnsi="Mosawi" w:hint="cs"/>
          <w:rtl/>
          <w:lang w:bidi="ar-LB"/>
        </w:rPr>
        <w:t>ن</w:t>
      </w:r>
      <w:r w:rsidRPr="00534F0C">
        <w:rPr>
          <w:rFonts w:ascii="Mosawi" w:hAnsi="Mosawi"/>
          <w:rtl/>
          <w:lang w:bidi="ar-LB"/>
        </w:rPr>
        <w:t xml:space="preserve"> </w:t>
      </w:r>
      <w:r w:rsidRPr="00534F0C">
        <w:rPr>
          <w:rFonts w:ascii="Mosawi" w:hAnsi="Mosawi" w:hint="cs"/>
          <w:rtl/>
          <w:lang w:bidi="ar-LB"/>
        </w:rPr>
        <w:t>ال</w:t>
      </w:r>
      <w:r w:rsidR="00F572FE" w:rsidRPr="00534F0C">
        <w:rPr>
          <w:rFonts w:ascii="Mosawi" w:hAnsi="Mosawi" w:hint="cs"/>
          <w:rtl/>
          <w:lang w:bidi="ar-LB"/>
        </w:rPr>
        <w:t>ل</w:t>
      </w:r>
      <w:r w:rsidRPr="00534F0C">
        <w:rPr>
          <w:rFonts w:ascii="Mosawi" w:hAnsi="Mosawi" w:hint="cs"/>
          <w:rtl/>
          <w:lang w:bidi="ar-LB"/>
        </w:rPr>
        <w:t>ذ</w:t>
      </w:r>
      <w:r w:rsidRPr="00534F0C">
        <w:rPr>
          <w:rFonts w:ascii="Times New Roman" w:hAnsi="Times New Roman" w:hint="cs"/>
          <w:rtl/>
          <w:lang w:bidi="ar-LB"/>
        </w:rPr>
        <w:t>ي</w:t>
      </w:r>
      <w:r w:rsidRPr="00534F0C">
        <w:rPr>
          <w:rFonts w:ascii="Mosawi" w:hAnsi="Mosawi" w:hint="cs"/>
          <w:rtl/>
          <w:lang w:bidi="ar-LB"/>
        </w:rPr>
        <w:t>ن</w:t>
      </w:r>
      <w:r w:rsidRPr="00534F0C">
        <w:rPr>
          <w:rFonts w:ascii="Mosawi" w:hAnsi="Mosawi"/>
          <w:rtl/>
          <w:lang w:bidi="ar-LB"/>
        </w:rPr>
        <w:t xml:space="preserve"> </w:t>
      </w:r>
      <w:r w:rsidRPr="00534F0C">
        <w:rPr>
          <w:rFonts w:ascii="Mosawi" w:hAnsi="Mosawi" w:hint="cs"/>
          <w:rtl/>
          <w:lang w:bidi="ar-LB"/>
        </w:rPr>
        <w:t>فقدا</w:t>
      </w:r>
      <w:r w:rsidRPr="00534F0C">
        <w:rPr>
          <w:rFonts w:ascii="Mosawi" w:hAnsi="Mosawi"/>
          <w:rtl/>
          <w:lang w:bidi="ar-LB"/>
        </w:rPr>
        <w:t xml:space="preserve"> </w:t>
      </w:r>
      <w:r w:rsidRPr="00534F0C">
        <w:rPr>
          <w:rFonts w:ascii="Mosawi" w:hAnsi="Mosawi" w:hint="cs"/>
          <w:rtl/>
          <w:lang w:bidi="ar-LB"/>
        </w:rPr>
        <w:t>ابنهما</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حادثة</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أن</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تركا</w:t>
      </w:r>
      <w:r w:rsidRPr="00534F0C">
        <w:rPr>
          <w:rFonts w:ascii="Mosawi" w:hAnsi="Mosawi"/>
          <w:rtl/>
          <w:lang w:bidi="ar-LB"/>
        </w:rPr>
        <w:t xml:space="preserve"> </w:t>
      </w:r>
      <w:r w:rsidRPr="00534F0C">
        <w:rPr>
          <w:rFonts w:ascii="Mosawi" w:hAnsi="Mosawi" w:hint="cs"/>
          <w:rtl/>
          <w:lang w:bidi="ar-LB"/>
        </w:rPr>
        <w:t>قطعة</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من</w:t>
      </w:r>
      <w:r w:rsidRPr="00534F0C">
        <w:rPr>
          <w:rFonts w:ascii="Mosawi" w:hAnsi="Mosawi"/>
          <w:rtl/>
          <w:lang w:bidi="ar-LB"/>
        </w:rPr>
        <w:t xml:space="preserve"> </w:t>
      </w:r>
      <w:r w:rsidRPr="00534F0C">
        <w:rPr>
          <w:rFonts w:ascii="Mosawi" w:hAnsi="Mosawi" w:hint="cs"/>
          <w:rtl/>
          <w:lang w:bidi="ar-LB"/>
        </w:rPr>
        <w:t>جسمه</w:t>
      </w:r>
      <w:r w:rsidR="00F572FE" w:rsidRPr="00534F0C">
        <w:rPr>
          <w:rFonts w:ascii="Mosawi" w:hAnsi="Mosawi" w:hint="cs"/>
          <w:rtl/>
          <w:lang w:bidi="ar-LB"/>
        </w:rPr>
        <w:t xml:space="preserve">، </w:t>
      </w:r>
      <w:r w:rsidRPr="00534F0C">
        <w:rPr>
          <w:rFonts w:ascii="Mosawi" w:hAnsi="Mosawi"/>
          <w:rtl/>
          <w:lang w:bidi="ar-LB"/>
        </w:rPr>
        <w:t>و</w:t>
      </w:r>
      <w:r w:rsidRPr="00534F0C">
        <w:rPr>
          <w:rFonts w:ascii="Times New Roman" w:hAnsi="Times New Roman" w:hint="cs"/>
          <w:rtl/>
          <w:lang w:bidi="ar-LB"/>
        </w:rPr>
        <w:t>ي</w:t>
      </w:r>
      <w:r w:rsidRPr="00534F0C">
        <w:rPr>
          <w:rFonts w:ascii="Mosawi" w:hAnsi="Mosawi" w:hint="cs"/>
          <w:rtl/>
          <w:lang w:bidi="ar-LB"/>
        </w:rPr>
        <w:t>طلبا</w:t>
      </w:r>
      <w:r w:rsidRPr="00534F0C">
        <w:rPr>
          <w:rFonts w:ascii="Mosawi" w:hAnsi="Mosawi"/>
          <w:rtl/>
          <w:lang w:bidi="ar-LB"/>
        </w:rPr>
        <w:t xml:space="preserve"> </w:t>
      </w:r>
      <w:r w:rsidRPr="00534F0C">
        <w:rPr>
          <w:rFonts w:ascii="Mosawi" w:hAnsi="Mosawi" w:hint="cs"/>
          <w:rtl/>
          <w:lang w:bidi="ar-LB"/>
        </w:rPr>
        <w:t>من</w:t>
      </w:r>
      <w:r w:rsidRPr="00534F0C">
        <w:rPr>
          <w:rFonts w:ascii="Mosawi" w:hAnsi="Mosawi"/>
          <w:rtl/>
          <w:lang w:bidi="ar-LB"/>
        </w:rPr>
        <w:t xml:space="preserve"> </w:t>
      </w:r>
      <w:r w:rsidRPr="00534F0C">
        <w:rPr>
          <w:rFonts w:ascii="Mosawi" w:hAnsi="Mosawi" w:hint="cs"/>
          <w:rtl/>
          <w:lang w:bidi="ar-LB"/>
        </w:rPr>
        <w:t>الأطباء</w:t>
      </w:r>
      <w:r w:rsidRPr="00534F0C">
        <w:rPr>
          <w:rFonts w:ascii="Mosawi" w:hAnsi="Mosawi"/>
          <w:rtl/>
          <w:lang w:bidi="ar-LB"/>
        </w:rPr>
        <w:t xml:space="preserve"> </w:t>
      </w:r>
      <w:r w:rsidRPr="00534F0C">
        <w:rPr>
          <w:rFonts w:ascii="Mosawi" w:hAnsi="Mosawi" w:hint="cs"/>
          <w:rtl/>
          <w:lang w:bidi="ar-LB"/>
        </w:rPr>
        <w:t>المتخص</w:t>
      </w:r>
      <w:r w:rsidR="00F572FE" w:rsidRPr="00534F0C">
        <w:rPr>
          <w:rFonts w:ascii="Mosawi" w:hAnsi="Mosawi" w:hint="cs"/>
          <w:rtl/>
          <w:lang w:bidi="ar-LB"/>
        </w:rPr>
        <w:t>ِّ</w:t>
      </w:r>
      <w:r w:rsidRPr="00534F0C">
        <w:rPr>
          <w:rFonts w:ascii="Mosawi" w:hAnsi="Mosawi" w:hint="cs"/>
          <w:rtl/>
          <w:lang w:bidi="ar-LB"/>
        </w:rPr>
        <w:t>ص</w:t>
      </w:r>
      <w:r w:rsidRPr="00534F0C">
        <w:rPr>
          <w:rFonts w:ascii="Times New Roman" w:hAnsi="Times New Roman" w:hint="cs"/>
          <w:rtl/>
          <w:lang w:bidi="ar-LB"/>
        </w:rPr>
        <w:t>ي</w:t>
      </w:r>
      <w:r w:rsidRPr="00534F0C">
        <w:rPr>
          <w:rFonts w:ascii="Mosawi" w:hAnsi="Mosawi" w:hint="cs"/>
          <w:rtl/>
          <w:lang w:bidi="ar-LB"/>
        </w:rPr>
        <w:t>ن</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علم</w:t>
      </w:r>
      <w:r w:rsidRPr="00534F0C">
        <w:rPr>
          <w:rFonts w:ascii="Mosawi" w:hAnsi="Mosawi"/>
          <w:rtl/>
          <w:lang w:bidi="ar-LB"/>
        </w:rPr>
        <w:t xml:space="preserve"> </w:t>
      </w:r>
      <w:r w:rsidRPr="00534F0C">
        <w:rPr>
          <w:rFonts w:ascii="Mosawi" w:hAnsi="Mosawi" w:hint="cs"/>
          <w:rtl/>
          <w:lang w:bidi="ar-LB"/>
        </w:rPr>
        <w:t>الوراثة</w:t>
      </w:r>
      <w:r w:rsidRPr="00534F0C">
        <w:rPr>
          <w:rFonts w:ascii="Mosawi" w:hAnsi="Mosawi"/>
          <w:rtl/>
          <w:lang w:bidi="ar-LB"/>
        </w:rPr>
        <w:t xml:space="preserve"> </w:t>
      </w:r>
      <w:r w:rsidRPr="00534F0C">
        <w:rPr>
          <w:rFonts w:ascii="Mosawi" w:hAnsi="Mosawi" w:hint="cs"/>
          <w:rtl/>
          <w:lang w:bidi="ar-LB"/>
        </w:rPr>
        <w:t>خلق</w:t>
      </w:r>
      <w:r w:rsidRPr="00534F0C">
        <w:rPr>
          <w:rFonts w:ascii="Mosawi" w:hAnsi="Mosawi"/>
          <w:rtl/>
          <w:lang w:bidi="ar-LB"/>
        </w:rPr>
        <w:t xml:space="preserve"> </w:t>
      </w:r>
      <w:r w:rsidRPr="00534F0C">
        <w:rPr>
          <w:rFonts w:ascii="Mosawi" w:hAnsi="Mosawi" w:hint="cs"/>
          <w:rtl/>
          <w:lang w:bidi="ar-LB"/>
        </w:rPr>
        <w:t>طفل</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شبهه</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وس</w:t>
      </w:r>
      <w:r w:rsidRPr="00534F0C">
        <w:rPr>
          <w:rFonts w:ascii="Times New Roman" w:hAnsi="Times New Roman" w:hint="cs"/>
          <w:rtl/>
          <w:lang w:bidi="ar-LB"/>
        </w:rPr>
        <w:t>ي</w:t>
      </w:r>
      <w:r w:rsidRPr="00534F0C">
        <w:rPr>
          <w:rFonts w:ascii="Mosawi" w:hAnsi="Mosawi" w:hint="cs"/>
          <w:rtl/>
          <w:lang w:bidi="ar-LB"/>
        </w:rPr>
        <w:t>خلق</w:t>
      </w:r>
      <w:r w:rsidRPr="00534F0C">
        <w:rPr>
          <w:rFonts w:ascii="Mosawi" w:hAnsi="Mosawi"/>
          <w:rtl/>
          <w:lang w:bidi="ar-LB"/>
        </w:rPr>
        <w:t xml:space="preserve"> </w:t>
      </w:r>
      <w:r w:rsidRPr="00534F0C">
        <w:rPr>
          <w:rFonts w:ascii="Mosawi" w:hAnsi="Mosawi" w:hint="cs"/>
          <w:rtl/>
          <w:lang w:bidi="ar-LB"/>
        </w:rPr>
        <w:t>لهما</w:t>
      </w:r>
      <w:r w:rsidRPr="00534F0C">
        <w:rPr>
          <w:rFonts w:ascii="Mosawi" w:hAnsi="Mosawi"/>
          <w:rtl/>
          <w:lang w:bidi="ar-LB"/>
        </w:rPr>
        <w:t xml:space="preserve"> </w:t>
      </w:r>
      <w:r w:rsidRPr="00534F0C">
        <w:rPr>
          <w:rFonts w:ascii="Mosawi" w:hAnsi="Mosawi" w:hint="cs"/>
          <w:rtl/>
          <w:lang w:bidi="ar-LB"/>
        </w:rPr>
        <w:t>هذا</w:t>
      </w:r>
      <w:r w:rsidRPr="00534F0C">
        <w:rPr>
          <w:rFonts w:ascii="Mosawi" w:hAnsi="Mosawi"/>
          <w:rtl/>
          <w:lang w:bidi="ar-LB"/>
        </w:rPr>
        <w:t xml:space="preserve"> </w:t>
      </w:r>
      <w:r w:rsidRPr="00534F0C">
        <w:rPr>
          <w:rFonts w:ascii="Mosawi" w:hAnsi="Mosawi" w:hint="cs"/>
          <w:rtl/>
          <w:lang w:bidi="ar-LB"/>
        </w:rPr>
        <w:t>الطفل</w:t>
      </w:r>
      <w:r w:rsidRPr="00534F0C">
        <w:rPr>
          <w:rFonts w:ascii="Mosawi" w:hAnsi="Mosawi"/>
          <w:rtl/>
          <w:lang w:bidi="ar-LB"/>
        </w:rPr>
        <w:t xml:space="preserve"> </w:t>
      </w:r>
      <w:r w:rsidRPr="00534F0C">
        <w:rPr>
          <w:rFonts w:ascii="Mosawi" w:hAnsi="Mosawi" w:hint="cs"/>
          <w:rtl/>
          <w:lang w:bidi="ar-LB"/>
        </w:rPr>
        <w:t>المستنسخ</w:t>
      </w:r>
      <w:r w:rsidRPr="00534F0C">
        <w:rPr>
          <w:rFonts w:ascii="Mosawi" w:hAnsi="Mosawi"/>
          <w:rtl/>
          <w:lang w:bidi="ar-LB"/>
        </w:rPr>
        <w:t xml:space="preserve"> </w:t>
      </w:r>
      <w:r w:rsidRPr="00534F0C">
        <w:rPr>
          <w:rFonts w:ascii="Mosawi" w:hAnsi="Mosawi" w:hint="cs"/>
          <w:rtl/>
          <w:lang w:bidi="ar-LB"/>
        </w:rPr>
        <w:t>مشاكل</w:t>
      </w:r>
      <w:r w:rsidRPr="00534F0C">
        <w:rPr>
          <w:rFonts w:ascii="Mosawi" w:hAnsi="Mosawi"/>
          <w:rtl/>
          <w:lang w:bidi="ar-LB"/>
        </w:rPr>
        <w:t xml:space="preserve"> </w:t>
      </w:r>
      <w:r w:rsidRPr="00534F0C">
        <w:rPr>
          <w:rFonts w:ascii="Mosawi" w:hAnsi="Mosawi" w:hint="cs"/>
          <w:rtl/>
          <w:lang w:bidi="ar-LB"/>
        </w:rPr>
        <w:t>عاطف</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كث</w:t>
      </w:r>
      <w:r w:rsidRPr="00534F0C">
        <w:rPr>
          <w:rFonts w:ascii="Times New Roman" w:hAnsi="Times New Roman" w:hint="cs"/>
          <w:rtl/>
          <w:lang w:bidi="ar-LB"/>
        </w:rPr>
        <w:t>ي</w:t>
      </w:r>
      <w:r w:rsidRPr="00534F0C">
        <w:rPr>
          <w:rFonts w:ascii="Mosawi" w:hAnsi="Mosawi" w:hint="cs"/>
          <w:rtl/>
          <w:lang w:bidi="ar-LB"/>
        </w:rPr>
        <w:t>رة</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إذ</w:t>
      </w:r>
      <w:r w:rsidRPr="00534F0C">
        <w:rPr>
          <w:rFonts w:ascii="Mosawi" w:hAnsi="Mosawi"/>
          <w:rtl/>
          <w:lang w:bidi="ar-LB"/>
        </w:rPr>
        <w:t xml:space="preserve"> </w:t>
      </w:r>
      <w:r w:rsidR="00F572FE" w:rsidRPr="00534F0C">
        <w:rPr>
          <w:rFonts w:ascii="Mosawi" w:hAnsi="Mosawi" w:hint="cs"/>
          <w:rtl/>
          <w:lang w:bidi="ar-LB"/>
        </w:rPr>
        <w:t>إ</w:t>
      </w:r>
      <w:r w:rsidRPr="00534F0C">
        <w:rPr>
          <w:rFonts w:ascii="Mosawi" w:hAnsi="Mosawi" w:hint="cs"/>
          <w:rtl/>
          <w:lang w:bidi="ar-LB"/>
        </w:rPr>
        <w:t>نهما</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تذك</w:t>
      </w:r>
      <w:r w:rsidR="00F572FE" w:rsidRPr="00534F0C">
        <w:rPr>
          <w:rFonts w:ascii="Mosawi" w:hAnsi="Mosawi" w:hint="cs"/>
          <w:rtl/>
          <w:lang w:bidi="ar-LB"/>
        </w:rPr>
        <w:t>َّ</w:t>
      </w:r>
      <w:r w:rsidRPr="00534F0C">
        <w:rPr>
          <w:rFonts w:ascii="Mosawi" w:hAnsi="Mosawi" w:hint="cs"/>
          <w:rtl/>
          <w:lang w:bidi="ar-LB"/>
        </w:rPr>
        <w:t>ران</w:t>
      </w:r>
      <w:r w:rsidRPr="00534F0C">
        <w:rPr>
          <w:rFonts w:ascii="Mosawi" w:hAnsi="Mosawi"/>
          <w:rtl/>
          <w:lang w:bidi="ar-LB"/>
        </w:rPr>
        <w:t xml:space="preserve"> </w:t>
      </w:r>
      <w:r w:rsidRPr="00534F0C">
        <w:rPr>
          <w:rFonts w:ascii="Mosawi" w:hAnsi="Mosawi" w:hint="cs"/>
          <w:rtl/>
          <w:lang w:bidi="ar-LB"/>
        </w:rPr>
        <w:t>ابنهما</w:t>
      </w:r>
      <w:r w:rsidRPr="00534F0C">
        <w:rPr>
          <w:rFonts w:ascii="Mosawi" w:hAnsi="Mosawi"/>
          <w:rtl/>
          <w:lang w:bidi="ar-LB"/>
        </w:rPr>
        <w:t xml:space="preserve"> </w:t>
      </w:r>
      <w:r w:rsidRPr="00534F0C">
        <w:rPr>
          <w:rFonts w:ascii="Mosawi" w:hAnsi="Mosawi" w:hint="cs"/>
          <w:rtl/>
          <w:lang w:bidi="ar-LB"/>
        </w:rPr>
        <w:t>المتوفّ</w:t>
      </w:r>
      <w:r w:rsidR="00F572FE" w:rsidRPr="00534F0C">
        <w:rPr>
          <w:rFonts w:ascii="Times New Roman" w:hAnsi="Times New Roman" w:hint="cs"/>
          <w:rtl/>
          <w:lang w:bidi="ar-LB"/>
        </w:rPr>
        <w:t>ى</w:t>
      </w:r>
      <w:r w:rsidRPr="00534F0C">
        <w:rPr>
          <w:rFonts w:ascii="Mosawi" w:hAnsi="Mosawi"/>
          <w:rtl/>
          <w:lang w:bidi="ar-LB"/>
        </w:rPr>
        <w:t xml:space="preserve"> </w:t>
      </w:r>
      <w:r w:rsidRPr="00534F0C">
        <w:rPr>
          <w:rFonts w:ascii="Mosawi" w:hAnsi="Mosawi" w:hint="cs"/>
          <w:rtl/>
          <w:lang w:bidi="ar-LB"/>
        </w:rPr>
        <w:t>بعد</w:t>
      </w:r>
      <w:r w:rsidRPr="00534F0C">
        <w:rPr>
          <w:rFonts w:ascii="Mosawi" w:hAnsi="Mosawi"/>
          <w:rtl/>
          <w:lang w:bidi="ar-LB"/>
        </w:rPr>
        <w:t xml:space="preserve"> </w:t>
      </w:r>
      <w:r w:rsidRPr="00534F0C">
        <w:rPr>
          <w:rFonts w:ascii="Mosawi" w:hAnsi="Mosawi" w:hint="cs"/>
          <w:rtl/>
          <w:lang w:bidi="ar-LB"/>
        </w:rPr>
        <w:t>ولادة</w:t>
      </w:r>
      <w:r w:rsidRPr="00534F0C">
        <w:rPr>
          <w:rFonts w:ascii="Mosawi" w:hAnsi="Mosawi"/>
          <w:rtl/>
          <w:lang w:bidi="ar-LB"/>
        </w:rPr>
        <w:t xml:space="preserve"> </w:t>
      </w:r>
      <w:r w:rsidRPr="00534F0C">
        <w:rPr>
          <w:rFonts w:ascii="Mosawi" w:hAnsi="Mosawi" w:hint="cs"/>
          <w:rtl/>
          <w:lang w:bidi="ar-LB"/>
        </w:rPr>
        <w:t>هذا</w:t>
      </w:r>
      <w:r w:rsidRPr="00534F0C">
        <w:rPr>
          <w:rFonts w:ascii="Mosawi" w:hAnsi="Mosawi"/>
          <w:rtl/>
          <w:lang w:bidi="ar-LB"/>
        </w:rPr>
        <w:t xml:space="preserve"> </w:t>
      </w:r>
      <w:r w:rsidRPr="00534F0C">
        <w:rPr>
          <w:rFonts w:ascii="Mosawi" w:hAnsi="Mosawi" w:hint="cs"/>
          <w:rtl/>
          <w:lang w:bidi="ar-LB"/>
        </w:rPr>
        <w:t>الطفل</w:t>
      </w:r>
      <w:r w:rsidRPr="00534F0C">
        <w:rPr>
          <w:rFonts w:ascii="Mosawi" w:hAnsi="Mosawi"/>
          <w:rtl/>
          <w:lang w:bidi="ar-LB"/>
        </w:rPr>
        <w:t xml:space="preserve"> </w:t>
      </w:r>
      <w:r w:rsidRPr="00534F0C">
        <w:rPr>
          <w:rFonts w:ascii="Mosawi" w:hAnsi="Mosawi" w:hint="cs"/>
          <w:rtl/>
          <w:lang w:bidi="ar-LB"/>
        </w:rPr>
        <w:t>الجد</w:t>
      </w:r>
      <w:r w:rsidRPr="00534F0C">
        <w:rPr>
          <w:rFonts w:ascii="Times New Roman" w:hAnsi="Times New Roman" w:hint="cs"/>
          <w:rtl/>
          <w:lang w:bidi="ar-LB"/>
        </w:rPr>
        <w:t>ي</w:t>
      </w:r>
      <w:r w:rsidRPr="00534F0C">
        <w:rPr>
          <w:rFonts w:ascii="Mosawi" w:hAnsi="Mosawi" w:hint="cs"/>
          <w:rtl/>
          <w:lang w:bidi="ar-LB"/>
        </w:rPr>
        <w:t>د</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w:t>
      </w:r>
      <w:r w:rsidRPr="00534F0C">
        <w:rPr>
          <w:rFonts w:ascii="Times New Roman" w:hAnsi="Times New Roman" w:hint="cs"/>
          <w:rtl/>
          <w:lang w:bidi="ar-LB"/>
        </w:rPr>
        <w:t>ي</w:t>
      </w:r>
      <w:r w:rsidRPr="00534F0C">
        <w:rPr>
          <w:rFonts w:ascii="Mosawi" w:hAnsi="Mosawi" w:hint="cs"/>
          <w:rtl/>
          <w:lang w:bidi="ar-LB"/>
        </w:rPr>
        <w:t>صابان</w:t>
      </w:r>
      <w:r w:rsidRPr="00534F0C">
        <w:rPr>
          <w:rFonts w:ascii="Mosawi" w:hAnsi="Mosawi"/>
          <w:rtl/>
          <w:lang w:bidi="ar-LB"/>
        </w:rPr>
        <w:t xml:space="preserve"> </w:t>
      </w:r>
      <w:r w:rsidRPr="00534F0C">
        <w:rPr>
          <w:rFonts w:ascii="Mosawi" w:hAnsi="Mosawi" w:hint="cs"/>
          <w:rtl/>
          <w:lang w:bidi="ar-LB"/>
        </w:rPr>
        <w:t>بالهمّ</w:t>
      </w:r>
      <w:r w:rsidRPr="00534F0C">
        <w:rPr>
          <w:rFonts w:ascii="Mosawi" w:hAnsi="Mosawi"/>
          <w:rtl/>
          <w:lang w:bidi="ar-LB"/>
        </w:rPr>
        <w:t xml:space="preserve"> </w:t>
      </w:r>
      <w:r w:rsidRPr="00534F0C">
        <w:rPr>
          <w:rFonts w:ascii="Mosawi" w:hAnsi="Mosawi" w:hint="cs"/>
          <w:rtl/>
          <w:lang w:bidi="ar-LB"/>
        </w:rPr>
        <w:t>والغم</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ا</w:t>
      </w:r>
      <w:r w:rsidRPr="00534F0C">
        <w:rPr>
          <w:rFonts w:ascii="Mosawi" w:hAnsi="Mosawi"/>
          <w:rtl/>
          <w:lang w:bidi="ar-LB"/>
        </w:rPr>
        <w:t>لشد</w:t>
      </w:r>
      <w:r w:rsidRPr="00534F0C">
        <w:rPr>
          <w:rFonts w:ascii="Times New Roman" w:hAnsi="Times New Roman" w:hint="cs"/>
          <w:rtl/>
          <w:lang w:bidi="ar-LB"/>
        </w:rPr>
        <w:t>ي</w:t>
      </w:r>
      <w:r w:rsidRPr="00534F0C">
        <w:rPr>
          <w:rFonts w:ascii="Mosawi" w:hAnsi="Mosawi" w:hint="cs"/>
          <w:rtl/>
          <w:lang w:bidi="ar-LB"/>
        </w:rPr>
        <w:t>د</w:t>
      </w:r>
      <w:r w:rsidR="00F572FE" w:rsidRPr="00534F0C">
        <w:rPr>
          <w:rFonts w:ascii="Mosawi" w:hAnsi="Mosawi" w:hint="cs"/>
          <w:rtl/>
          <w:lang w:bidi="ar-LB"/>
        </w:rPr>
        <w:t>ين</w:t>
      </w:r>
      <w:r w:rsidRPr="00534F0C">
        <w:rPr>
          <w:rFonts w:ascii="Mosawi" w:hAnsi="Mosawi"/>
          <w:rtl/>
          <w:lang w:bidi="ar-LB"/>
        </w:rPr>
        <w:t xml:space="preserve">. </w:t>
      </w:r>
      <w:r w:rsidRPr="00534F0C">
        <w:rPr>
          <w:rFonts w:ascii="Mosawi" w:hAnsi="Mosawi" w:hint="cs"/>
          <w:rtl/>
          <w:lang w:bidi="ar-LB"/>
        </w:rPr>
        <w:t>وس</w:t>
      </w:r>
      <w:r w:rsidRPr="00534F0C">
        <w:rPr>
          <w:rFonts w:ascii="Times New Roman" w:hAnsi="Times New Roman" w:hint="cs"/>
          <w:rtl/>
          <w:lang w:bidi="ar-LB"/>
        </w:rPr>
        <w:t>ي</w:t>
      </w:r>
      <w:r w:rsidRPr="00534F0C">
        <w:rPr>
          <w:rFonts w:ascii="Mosawi" w:hAnsi="Mosawi" w:hint="cs"/>
          <w:rtl/>
          <w:lang w:bidi="ar-LB"/>
        </w:rPr>
        <w:t>جعلهما</w:t>
      </w:r>
      <w:r w:rsidRPr="00534F0C">
        <w:rPr>
          <w:rFonts w:ascii="Mosawi" w:hAnsi="Mosawi"/>
          <w:rtl/>
          <w:lang w:bidi="ar-LB"/>
        </w:rPr>
        <w:t xml:space="preserve"> </w:t>
      </w:r>
      <w:r w:rsidRPr="00534F0C">
        <w:rPr>
          <w:rFonts w:ascii="Mosawi" w:hAnsi="Mosawi" w:hint="cs"/>
          <w:rtl/>
          <w:lang w:bidi="ar-LB"/>
        </w:rPr>
        <w:t>هذا</w:t>
      </w:r>
      <w:r w:rsidRPr="00534F0C">
        <w:rPr>
          <w:rFonts w:ascii="Mosawi" w:hAnsi="Mosawi"/>
          <w:rtl/>
          <w:lang w:bidi="ar-LB"/>
        </w:rPr>
        <w:t xml:space="preserve"> </w:t>
      </w:r>
      <w:r w:rsidRPr="00534F0C">
        <w:rPr>
          <w:rFonts w:ascii="Mosawi" w:hAnsi="Mosawi" w:hint="cs"/>
          <w:rtl/>
          <w:lang w:bidi="ar-LB"/>
        </w:rPr>
        <w:t>التضاد</w:t>
      </w:r>
      <w:r w:rsidR="00F572FE"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العاطفي</w:t>
      </w:r>
      <w:r w:rsidRPr="00534F0C">
        <w:rPr>
          <w:rFonts w:ascii="Mosawi" w:hAnsi="Mosawi"/>
          <w:rtl/>
          <w:lang w:bidi="ar-LB"/>
        </w:rPr>
        <w:t xml:space="preserve"> </w:t>
      </w:r>
      <w:r w:rsidRPr="00534F0C">
        <w:rPr>
          <w:rFonts w:ascii="Mosawi" w:hAnsi="Mosawi" w:hint="cs"/>
          <w:rtl/>
          <w:lang w:bidi="ar-LB"/>
        </w:rPr>
        <w:t>مصاب</w:t>
      </w:r>
      <w:r w:rsidRPr="00534F0C">
        <w:rPr>
          <w:rFonts w:ascii="Times New Roman" w:hAnsi="Times New Roman" w:hint="cs"/>
          <w:rtl/>
          <w:lang w:bidi="ar-LB"/>
        </w:rPr>
        <w:t>ي</w:t>
      </w:r>
      <w:r w:rsidRPr="00534F0C">
        <w:rPr>
          <w:rFonts w:ascii="Mosawi" w:hAnsi="Mosawi" w:hint="cs"/>
          <w:rtl/>
          <w:lang w:bidi="ar-LB"/>
        </w:rPr>
        <w:t>ن</w:t>
      </w:r>
      <w:r w:rsidRPr="00534F0C">
        <w:rPr>
          <w:rFonts w:ascii="Mosawi" w:hAnsi="Mosawi"/>
          <w:rtl/>
          <w:lang w:bidi="ar-LB"/>
        </w:rPr>
        <w:t xml:space="preserve"> </w:t>
      </w:r>
      <w:r w:rsidRPr="00534F0C">
        <w:rPr>
          <w:rFonts w:ascii="Mosawi" w:hAnsi="Mosawi" w:hint="cs"/>
          <w:rtl/>
          <w:lang w:bidi="ar-LB"/>
        </w:rPr>
        <w:t>بمشاكل</w:t>
      </w:r>
      <w:r w:rsidRPr="00534F0C">
        <w:rPr>
          <w:rFonts w:ascii="Mosawi" w:hAnsi="Mosawi"/>
          <w:rtl/>
          <w:lang w:bidi="ar-LB"/>
        </w:rPr>
        <w:t xml:space="preserve"> </w:t>
      </w:r>
      <w:r w:rsidRPr="00534F0C">
        <w:rPr>
          <w:rFonts w:ascii="Mosawi" w:hAnsi="Mosawi" w:hint="cs"/>
          <w:rtl/>
          <w:lang w:bidi="ar-LB"/>
        </w:rPr>
        <w:t>نفس</w:t>
      </w:r>
      <w:r w:rsidRPr="00534F0C">
        <w:rPr>
          <w:rFonts w:ascii="Times New Roman" w:hAnsi="Times New Roman" w:hint="cs"/>
          <w:rtl/>
          <w:lang w:bidi="ar-LB"/>
        </w:rPr>
        <w:t>ي</w:t>
      </w:r>
      <w:r w:rsidRPr="00534F0C">
        <w:rPr>
          <w:rFonts w:ascii="Mosawi" w:hAnsi="Mosawi" w:hint="cs"/>
          <w:rtl/>
          <w:lang w:bidi="ar-LB"/>
        </w:rPr>
        <w:t>ة</w:t>
      </w:r>
      <w:r w:rsidR="00F572FE" w:rsidRPr="00534F0C">
        <w:rPr>
          <w:rFonts w:ascii="Mosawi" w:hAnsi="Mosawi" w:hint="cs"/>
          <w:rtl/>
          <w:lang w:bidi="ar-LB"/>
        </w:rPr>
        <w:t>، من قبيل:</w:t>
      </w:r>
      <w:r w:rsidRPr="00534F0C">
        <w:rPr>
          <w:rFonts w:ascii="Mosawi" w:hAnsi="Mosawi"/>
          <w:rtl/>
          <w:lang w:bidi="ar-LB"/>
        </w:rPr>
        <w:t xml:space="preserve"> </w:t>
      </w:r>
      <w:r w:rsidRPr="00534F0C">
        <w:rPr>
          <w:rFonts w:ascii="Mosawi" w:hAnsi="Mosawi" w:hint="cs"/>
          <w:rtl/>
          <w:lang w:bidi="ar-LB"/>
        </w:rPr>
        <w:t>الشعور</w:t>
      </w:r>
      <w:r w:rsidRPr="00534F0C">
        <w:rPr>
          <w:rFonts w:ascii="Mosawi" w:hAnsi="Mosawi"/>
          <w:rtl/>
          <w:lang w:bidi="ar-LB"/>
        </w:rPr>
        <w:t xml:space="preserve"> </w:t>
      </w:r>
      <w:r w:rsidRPr="00534F0C">
        <w:rPr>
          <w:rFonts w:ascii="Mosawi" w:hAnsi="Mosawi" w:hint="cs"/>
          <w:rtl/>
          <w:lang w:bidi="ar-LB"/>
        </w:rPr>
        <w:t>بالفراغ</w:t>
      </w:r>
      <w:r w:rsidR="00F33301" w:rsidRPr="00534F0C">
        <w:rPr>
          <w:rFonts w:ascii="Mosawi" w:hAnsi="Mosawi" w:hint="cs"/>
          <w:rtl/>
          <w:lang w:bidi="ar-LB"/>
        </w:rPr>
        <w:t>.</w:t>
      </w:r>
      <w:r w:rsidRPr="00534F0C">
        <w:rPr>
          <w:rFonts w:ascii="Mosawi" w:hAnsi="Mosawi" w:hint="cs"/>
          <w:rtl/>
          <w:lang w:bidi="ar-LB"/>
        </w:rPr>
        <w:t xml:space="preserve"> </w:t>
      </w:r>
      <w:r w:rsidR="00F33301" w:rsidRPr="00534F0C">
        <w:rPr>
          <w:rFonts w:ascii="Mosawi" w:hAnsi="Mosawi" w:hint="cs"/>
          <w:rtl/>
          <w:lang w:bidi="ar-LB"/>
        </w:rPr>
        <w:t xml:space="preserve">إن </w:t>
      </w:r>
      <w:r w:rsidRPr="00534F0C">
        <w:rPr>
          <w:rFonts w:ascii="Mosawi" w:hAnsi="Mosawi" w:hint="cs"/>
          <w:rtl/>
          <w:lang w:bidi="ar-LB"/>
        </w:rPr>
        <w:t>ال</w:t>
      </w:r>
      <w:r w:rsidR="00F572FE" w:rsidRPr="00534F0C">
        <w:rPr>
          <w:rFonts w:ascii="Mosawi" w:hAnsi="Mosawi" w:hint="cs"/>
          <w:rtl/>
          <w:lang w:bidi="ar-LB"/>
        </w:rPr>
        <w:t>إ</w:t>
      </w:r>
      <w:r w:rsidRPr="00534F0C">
        <w:rPr>
          <w:rFonts w:ascii="Mosawi" w:hAnsi="Mosawi" w:hint="cs"/>
          <w:rtl/>
          <w:lang w:bidi="ar-LB"/>
        </w:rPr>
        <w:t>بهام</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ن</w:t>
      </w:r>
      <w:r w:rsidR="00F33301" w:rsidRPr="00534F0C">
        <w:rPr>
          <w:rFonts w:ascii="Mosawi" w:hAnsi="Mosawi" w:hint="cs"/>
          <w:rtl/>
          <w:lang w:bidi="ar-LB"/>
        </w:rPr>
        <w:t>َ</w:t>
      </w:r>
      <w:r w:rsidRPr="00534F0C">
        <w:rPr>
          <w:rFonts w:ascii="Mosawi" w:hAnsi="Mosawi" w:hint="cs"/>
          <w:rtl/>
          <w:lang w:bidi="ar-LB"/>
        </w:rPr>
        <w:t>س</w:t>
      </w:r>
      <w:r w:rsidR="00F33301" w:rsidRPr="00534F0C">
        <w:rPr>
          <w:rFonts w:ascii="Mosawi" w:hAnsi="Mosawi" w:hint="cs"/>
          <w:rtl/>
          <w:lang w:bidi="ar-LB"/>
        </w:rPr>
        <w:t>َ</w:t>
      </w:r>
      <w:r w:rsidRPr="00534F0C">
        <w:rPr>
          <w:rFonts w:ascii="Mosawi" w:hAnsi="Mosawi" w:hint="cs"/>
          <w:rtl/>
          <w:lang w:bidi="ar-LB"/>
        </w:rPr>
        <w:t>ب</w:t>
      </w:r>
      <w:r w:rsidRPr="00534F0C">
        <w:rPr>
          <w:rFonts w:ascii="Mosawi" w:hAnsi="Mosawi"/>
          <w:rtl/>
          <w:lang w:bidi="ar-LB"/>
        </w:rPr>
        <w:t xml:space="preserve"> </w:t>
      </w:r>
      <w:r w:rsidRPr="00534F0C">
        <w:rPr>
          <w:rFonts w:ascii="Mosawi" w:hAnsi="Mosawi" w:hint="cs"/>
          <w:rtl/>
          <w:lang w:bidi="ar-LB"/>
        </w:rPr>
        <w:t>الشخص</w:t>
      </w:r>
      <w:r w:rsidRPr="00534F0C">
        <w:rPr>
          <w:rFonts w:ascii="Mosawi" w:hAnsi="Mosawi"/>
          <w:rtl/>
          <w:lang w:bidi="ar-LB"/>
        </w:rPr>
        <w:t xml:space="preserve"> </w:t>
      </w:r>
      <w:r w:rsidRPr="00534F0C">
        <w:rPr>
          <w:rFonts w:ascii="Mosawi" w:hAnsi="Mosawi" w:hint="cs"/>
          <w:rtl/>
          <w:lang w:bidi="ar-LB"/>
        </w:rPr>
        <w:t>المستنسخ</w:t>
      </w:r>
      <w:r w:rsidRPr="00534F0C">
        <w:rPr>
          <w:rFonts w:ascii="Mosawi" w:hAnsi="Mosawi"/>
          <w:rtl/>
          <w:lang w:bidi="ar-LB"/>
        </w:rPr>
        <w:t xml:space="preserve"> </w:t>
      </w:r>
      <w:r w:rsidRPr="00534F0C">
        <w:rPr>
          <w:rFonts w:ascii="Mosawi" w:hAnsi="Mosawi" w:hint="cs"/>
          <w:rtl/>
          <w:lang w:bidi="ar-LB"/>
        </w:rPr>
        <w:t>مع</w:t>
      </w:r>
      <w:r w:rsidRPr="00534F0C">
        <w:rPr>
          <w:rFonts w:ascii="Mosawi" w:hAnsi="Mosawi"/>
          <w:rtl/>
          <w:lang w:bidi="ar-LB"/>
        </w:rPr>
        <w:t xml:space="preserve"> </w:t>
      </w:r>
      <w:r w:rsidRPr="00534F0C">
        <w:rPr>
          <w:rFonts w:ascii="Mosawi" w:hAnsi="Mosawi" w:hint="cs"/>
          <w:rtl/>
          <w:lang w:bidi="ar-LB"/>
        </w:rPr>
        <w:t>الآخر</w:t>
      </w:r>
      <w:r w:rsidRPr="00534F0C">
        <w:rPr>
          <w:rFonts w:ascii="Times New Roman" w:hAnsi="Times New Roman" w:hint="cs"/>
          <w:rtl/>
          <w:lang w:bidi="ar-LB"/>
        </w:rPr>
        <w:t>ي</w:t>
      </w:r>
      <w:r w:rsidRPr="00534F0C">
        <w:rPr>
          <w:rFonts w:ascii="Mosawi" w:hAnsi="Mosawi" w:hint="cs"/>
          <w:rtl/>
          <w:lang w:bidi="ar-LB"/>
        </w:rPr>
        <w:t>ن</w:t>
      </w:r>
      <w:r w:rsidR="00F33301"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ونظرتهم</w:t>
      </w:r>
      <w:r w:rsidRPr="00534F0C">
        <w:rPr>
          <w:rFonts w:ascii="Mosawi" w:hAnsi="Mosawi"/>
          <w:rtl/>
          <w:lang w:bidi="ar-LB"/>
        </w:rPr>
        <w:t xml:space="preserve"> </w:t>
      </w:r>
      <w:r w:rsidRPr="00534F0C">
        <w:rPr>
          <w:rFonts w:ascii="Mosawi" w:hAnsi="Mosawi" w:hint="cs"/>
          <w:rtl/>
          <w:lang w:bidi="ar-LB"/>
        </w:rPr>
        <w:t>المتفاوتة</w:t>
      </w:r>
      <w:r w:rsidRPr="00534F0C">
        <w:rPr>
          <w:rFonts w:ascii="Mosawi" w:hAnsi="Mosawi"/>
          <w:rtl/>
          <w:lang w:bidi="ar-LB"/>
        </w:rPr>
        <w:t xml:space="preserve"> </w:t>
      </w:r>
      <w:r w:rsidRPr="00534F0C">
        <w:rPr>
          <w:rFonts w:ascii="Mosawi" w:hAnsi="Mosawi" w:hint="cs"/>
          <w:rtl/>
          <w:lang w:bidi="ar-LB"/>
        </w:rPr>
        <w:t>له</w:t>
      </w:r>
      <w:r w:rsidR="00F33301" w:rsidRPr="00534F0C">
        <w:rPr>
          <w:rFonts w:ascii="Mosawi" w:hAnsi="Mosawi" w:hint="cs"/>
          <w:rtl/>
          <w:lang w:bidi="ar-LB"/>
        </w:rPr>
        <w:t>،</w:t>
      </w:r>
      <w:r w:rsidRPr="00534F0C">
        <w:rPr>
          <w:rFonts w:ascii="Mosawi" w:hAnsi="Mosawi"/>
          <w:rtl/>
          <w:lang w:bidi="ar-LB"/>
        </w:rPr>
        <w:t xml:space="preserve"> </w:t>
      </w:r>
      <w:r w:rsidR="00F33301" w:rsidRPr="00534F0C">
        <w:rPr>
          <w:rFonts w:ascii="Mosawi" w:hAnsi="Mosawi" w:hint="cs"/>
          <w:rtl/>
          <w:lang w:bidi="ar-LB"/>
        </w:rPr>
        <w:t>ي</w:t>
      </w:r>
      <w:r w:rsidRPr="00534F0C">
        <w:rPr>
          <w:rFonts w:ascii="Mosawi" w:hAnsi="Mosawi" w:hint="cs"/>
          <w:rtl/>
          <w:lang w:bidi="ar-LB"/>
        </w:rPr>
        <w:t>مه</w:t>
      </w:r>
      <w:r w:rsidR="00F33301" w:rsidRPr="00534F0C">
        <w:rPr>
          <w:rFonts w:ascii="Mosawi" w:hAnsi="Mosawi" w:hint="cs"/>
          <w:rtl/>
          <w:lang w:bidi="ar-LB"/>
        </w:rPr>
        <w:t>ِّ</w:t>
      </w:r>
      <w:r w:rsidRPr="00534F0C">
        <w:rPr>
          <w:rFonts w:ascii="Mosawi" w:hAnsi="Mosawi" w:hint="cs"/>
          <w:rtl/>
          <w:lang w:bidi="ar-LB"/>
        </w:rPr>
        <w:t>د</w:t>
      </w:r>
      <w:r w:rsidRPr="00534F0C">
        <w:rPr>
          <w:rFonts w:ascii="Mosawi" w:hAnsi="Mosawi"/>
          <w:rtl/>
          <w:lang w:bidi="ar-LB"/>
        </w:rPr>
        <w:t xml:space="preserve"> </w:t>
      </w:r>
      <w:r w:rsidRPr="00534F0C">
        <w:rPr>
          <w:rFonts w:ascii="Mosawi" w:hAnsi="Mosawi" w:hint="cs"/>
          <w:rtl/>
          <w:lang w:bidi="ar-LB"/>
        </w:rPr>
        <w:t>الطر</w:t>
      </w:r>
      <w:r w:rsidRPr="00534F0C">
        <w:rPr>
          <w:rFonts w:ascii="Times New Roman" w:hAnsi="Times New Roman" w:hint="cs"/>
          <w:rtl/>
          <w:lang w:bidi="ar-LB"/>
        </w:rPr>
        <w:t>ي</w:t>
      </w:r>
      <w:r w:rsidRPr="00534F0C">
        <w:rPr>
          <w:rFonts w:ascii="Mosawi" w:hAnsi="Mosawi" w:hint="cs"/>
          <w:rtl/>
          <w:lang w:bidi="ar-LB"/>
        </w:rPr>
        <w:t>ق</w:t>
      </w:r>
      <w:r w:rsidRPr="00534F0C">
        <w:rPr>
          <w:rFonts w:ascii="Mosawi" w:hAnsi="Mosawi"/>
          <w:rtl/>
          <w:lang w:bidi="ar-LB"/>
        </w:rPr>
        <w:t xml:space="preserve"> </w:t>
      </w:r>
      <w:r w:rsidRPr="00534F0C">
        <w:rPr>
          <w:rFonts w:ascii="Mosawi" w:hAnsi="Mosawi" w:hint="cs"/>
          <w:rtl/>
          <w:lang w:bidi="ar-LB"/>
        </w:rPr>
        <w:t>للاضطرابات</w:t>
      </w:r>
      <w:r w:rsidRPr="00534F0C">
        <w:rPr>
          <w:rFonts w:ascii="Mosawi" w:hAnsi="Mosawi"/>
          <w:rtl/>
          <w:lang w:bidi="ar-LB"/>
        </w:rPr>
        <w:t xml:space="preserve"> </w:t>
      </w:r>
      <w:r w:rsidRPr="00534F0C">
        <w:rPr>
          <w:rFonts w:ascii="Mosawi" w:hAnsi="Mosawi" w:hint="cs"/>
          <w:rtl/>
          <w:lang w:bidi="ar-LB"/>
        </w:rPr>
        <w:t>النفس</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ف</w:t>
      </w:r>
      <w:r w:rsidRPr="00534F0C">
        <w:rPr>
          <w:rFonts w:ascii="Times New Roman" w:hAnsi="Times New Roman" w:hint="cs"/>
          <w:rtl/>
          <w:lang w:bidi="ar-LB"/>
        </w:rPr>
        <w:t>ي</w:t>
      </w:r>
      <w:r w:rsidRPr="00534F0C">
        <w:rPr>
          <w:rFonts w:ascii="Mosawi" w:hAnsi="Mosawi" w:hint="cs"/>
          <w:rtl/>
          <w:lang w:bidi="ar-LB"/>
        </w:rPr>
        <w:t>ه</w:t>
      </w:r>
      <w:r w:rsidR="00F33301"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وهو</w:t>
      </w:r>
      <w:r w:rsidRPr="00534F0C">
        <w:rPr>
          <w:rFonts w:ascii="Mosawi" w:hAnsi="Mosawi"/>
          <w:rtl/>
          <w:lang w:bidi="ar-LB"/>
        </w:rPr>
        <w:t xml:space="preserve"> </w:t>
      </w:r>
      <w:r w:rsidRPr="00534F0C">
        <w:rPr>
          <w:rFonts w:ascii="Mosawi" w:hAnsi="Mosawi" w:hint="cs"/>
          <w:rtl/>
          <w:lang w:bidi="ar-LB"/>
        </w:rPr>
        <w:t>مبدأ</w:t>
      </w:r>
      <w:r w:rsidRPr="00534F0C">
        <w:rPr>
          <w:rFonts w:ascii="Mosawi" w:hAnsi="Mosawi"/>
          <w:rtl/>
          <w:lang w:bidi="ar-LB"/>
        </w:rPr>
        <w:t xml:space="preserve"> </w:t>
      </w:r>
      <w:r w:rsidRPr="00534F0C">
        <w:rPr>
          <w:rFonts w:ascii="Mosawi" w:hAnsi="Mosawi" w:hint="cs"/>
          <w:rtl/>
          <w:lang w:bidi="ar-LB"/>
        </w:rPr>
        <w:t>المشاكل</w:t>
      </w:r>
      <w:r w:rsidRPr="00534F0C">
        <w:rPr>
          <w:rFonts w:ascii="Mosawi" w:hAnsi="Mosawi"/>
          <w:rtl/>
          <w:lang w:bidi="ar-LB"/>
        </w:rPr>
        <w:t xml:space="preserve"> </w:t>
      </w:r>
      <w:r w:rsidRPr="00534F0C">
        <w:rPr>
          <w:rFonts w:ascii="Mosawi" w:hAnsi="Mosawi" w:hint="cs"/>
          <w:rtl/>
          <w:lang w:bidi="ar-LB"/>
        </w:rPr>
        <w:t>الروح</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والاختلالات</w:t>
      </w:r>
      <w:r w:rsidRPr="00534F0C">
        <w:rPr>
          <w:rFonts w:ascii="Mosawi" w:hAnsi="Mosawi"/>
          <w:rtl/>
          <w:lang w:bidi="ar-LB"/>
        </w:rPr>
        <w:t xml:space="preserve"> </w:t>
      </w:r>
      <w:r w:rsidRPr="00534F0C">
        <w:rPr>
          <w:rFonts w:ascii="Mosawi" w:hAnsi="Mosawi" w:hint="cs"/>
          <w:rtl/>
          <w:lang w:bidi="ar-LB"/>
        </w:rPr>
        <w:t>النفس</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00F33301" w:rsidRPr="00534F0C">
        <w:rPr>
          <w:rFonts w:ascii="Mosawi" w:hAnsi="Mosawi" w:hint="cs"/>
          <w:rtl/>
          <w:lang w:bidi="ar-LB"/>
        </w:rPr>
        <w:t>ومضافاً</w:t>
      </w:r>
      <w:r w:rsidRPr="00534F0C">
        <w:rPr>
          <w:rFonts w:ascii="Mosawi" w:hAnsi="Mosawi"/>
          <w:rtl/>
          <w:lang w:bidi="ar-LB"/>
        </w:rPr>
        <w:t xml:space="preserve"> إلى </w:t>
      </w:r>
      <w:r w:rsidRPr="00534F0C">
        <w:rPr>
          <w:rFonts w:ascii="Mosawi" w:hAnsi="Mosawi" w:hint="cs"/>
          <w:rtl/>
          <w:lang w:bidi="ar-LB"/>
        </w:rPr>
        <w:t>ذلك</w:t>
      </w:r>
      <w:r w:rsidRPr="00534F0C">
        <w:rPr>
          <w:rFonts w:ascii="Mosawi" w:hAnsi="Mosawi"/>
          <w:rtl/>
          <w:lang w:bidi="ar-LB"/>
        </w:rPr>
        <w:t xml:space="preserve"> </w:t>
      </w:r>
      <w:r w:rsidR="00F33301" w:rsidRPr="00534F0C">
        <w:rPr>
          <w:rFonts w:ascii="Mosawi" w:hAnsi="Mosawi" w:hint="cs"/>
          <w:rtl/>
          <w:lang w:bidi="ar-LB"/>
        </w:rPr>
        <w:t xml:space="preserve">إنّ </w:t>
      </w:r>
      <w:r w:rsidRPr="00534F0C">
        <w:rPr>
          <w:rFonts w:ascii="Mosawi" w:hAnsi="Mosawi" w:hint="cs"/>
          <w:rtl/>
          <w:lang w:bidi="ar-LB"/>
        </w:rPr>
        <w:t>النقص</w:t>
      </w:r>
      <w:r w:rsidRPr="00534F0C">
        <w:rPr>
          <w:rFonts w:ascii="Mosawi" w:hAnsi="Mosawi"/>
          <w:rtl/>
          <w:lang w:bidi="ar-LB"/>
        </w:rPr>
        <w:t xml:space="preserve"> </w:t>
      </w:r>
      <w:r w:rsidRPr="00534F0C">
        <w:rPr>
          <w:rFonts w:ascii="Mosawi" w:hAnsi="Mosawi" w:hint="cs"/>
          <w:rtl/>
          <w:lang w:bidi="ar-LB"/>
        </w:rPr>
        <w:t>الجسدي</w:t>
      </w:r>
      <w:r w:rsidRPr="00534F0C">
        <w:rPr>
          <w:rFonts w:ascii="Mosawi" w:hAnsi="Mosawi"/>
          <w:rtl/>
          <w:lang w:bidi="ar-LB"/>
        </w:rPr>
        <w:t xml:space="preserve"> </w:t>
      </w:r>
      <w:r w:rsidRPr="00534F0C">
        <w:rPr>
          <w:rFonts w:ascii="Mosawi" w:hAnsi="Mosawi" w:hint="cs"/>
          <w:rtl/>
          <w:lang w:bidi="ar-LB"/>
        </w:rPr>
        <w:t>تتبعه</w:t>
      </w:r>
      <w:r w:rsidRPr="00534F0C">
        <w:rPr>
          <w:rFonts w:ascii="Mosawi" w:hAnsi="Mosawi"/>
          <w:rtl/>
          <w:lang w:bidi="ar-LB"/>
        </w:rPr>
        <w:t xml:space="preserve"> </w:t>
      </w:r>
      <w:r w:rsidRPr="00534F0C">
        <w:rPr>
          <w:rFonts w:ascii="Mosawi" w:hAnsi="Mosawi" w:hint="cs"/>
          <w:rtl/>
          <w:lang w:bidi="ar-LB"/>
        </w:rPr>
        <w:t>الاختلالات</w:t>
      </w:r>
      <w:r w:rsidRPr="00534F0C">
        <w:rPr>
          <w:rFonts w:ascii="Mosawi" w:hAnsi="Mosawi"/>
          <w:rtl/>
          <w:lang w:bidi="ar-LB"/>
        </w:rPr>
        <w:t xml:space="preserve"> العاطف</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و</w:t>
      </w:r>
      <w:r w:rsidRPr="00534F0C">
        <w:rPr>
          <w:rFonts w:ascii="Mosawi" w:hAnsi="Mosawi" w:hint="cs"/>
          <w:rtl/>
          <w:lang w:bidi="ar-LB"/>
        </w:rPr>
        <w:t>النفس</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p>
    <w:p w:rsidR="00311E86" w:rsidRPr="00534F0C" w:rsidRDefault="00311E86" w:rsidP="00500774">
      <w:pPr>
        <w:rPr>
          <w:rFonts w:ascii="Mosawi" w:hAnsi="Mosawi"/>
          <w:rtl/>
          <w:lang w:bidi="fa-IR"/>
        </w:rPr>
      </w:pPr>
      <w:r w:rsidRPr="00534F0C">
        <w:rPr>
          <w:rFonts w:ascii="Mosawi" w:hAnsi="Mosawi"/>
          <w:rtl/>
          <w:lang w:bidi="ar-LB"/>
        </w:rPr>
        <w:t>5ـ</w:t>
      </w:r>
      <w:r w:rsidRPr="00534F0C">
        <w:rPr>
          <w:rFonts w:ascii="Mosawi" w:hAnsi="Mosawi" w:hint="cs"/>
          <w:rtl/>
          <w:lang w:bidi="ar-LB"/>
        </w:rPr>
        <w:t xml:space="preserve"> </w:t>
      </w:r>
      <w:r w:rsidRPr="00534F0C">
        <w:rPr>
          <w:rFonts w:ascii="Mosawi" w:hAnsi="Mosawi"/>
          <w:rtl/>
          <w:lang w:bidi="ar-LB"/>
        </w:rPr>
        <w:t>عدم الرغبة في الزواج</w:t>
      </w:r>
      <w:r w:rsidR="00F33301" w:rsidRPr="00534F0C">
        <w:rPr>
          <w:rFonts w:ascii="Mosawi" w:hAnsi="Mosawi" w:hint="cs"/>
          <w:rtl/>
          <w:lang w:bidi="ar-LB"/>
        </w:rPr>
        <w:t>،</w:t>
      </w:r>
      <w:r w:rsidRPr="00534F0C">
        <w:rPr>
          <w:rFonts w:ascii="Mosawi" w:hAnsi="Mosawi"/>
          <w:rtl/>
          <w:lang w:bidi="ar-LB"/>
        </w:rPr>
        <w:t xml:space="preserve"> والتمه</w:t>
      </w:r>
      <w:r w:rsidRPr="00534F0C">
        <w:rPr>
          <w:rFonts w:ascii="Times New Roman" w:hAnsi="Times New Roman" w:hint="cs"/>
          <w:rtl/>
          <w:lang w:bidi="ar-LB"/>
        </w:rPr>
        <w:t>ي</w:t>
      </w:r>
      <w:r w:rsidRPr="00534F0C">
        <w:rPr>
          <w:rFonts w:ascii="Mosawi" w:hAnsi="Mosawi" w:hint="cs"/>
          <w:rtl/>
          <w:lang w:bidi="ar-LB"/>
        </w:rPr>
        <w:t>د</w:t>
      </w:r>
      <w:r w:rsidRPr="00534F0C">
        <w:rPr>
          <w:rFonts w:ascii="Mosawi" w:hAnsi="Mosawi"/>
          <w:rtl/>
          <w:lang w:bidi="ar-LB"/>
        </w:rPr>
        <w:t xml:space="preserve"> </w:t>
      </w:r>
      <w:r w:rsidRPr="00534F0C">
        <w:rPr>
          <w:rFonts w:ascii="Mosawi" w:hAnsi="Mosawi" w:hint="cs"/>
          <w:rtl/>
          <w:lang w:bidi="ar-LB"/>
        </w:rPr>
        <w:t>لإنهاء</w:t>
      </w:r>
      <w:r w:rsidRPr="00534F0C">
        <w:rPr>
          <w:rFonts w:ascii="Mosawi" w:hAnsi="Mosawi"/>
          <w:rtl/>
          <w:lang w:bidi="ar-LB"/>
        </w:rPr>
        <w:t xml:space="preserve"> </w:t>
      </w:r>
      <w:r w:rsidRPr="00534F0C">
        <w:rPr>
          <w:rFonts w:ascii="Mosawi" w:hAnsi="Mosawi" w:hint="cs"/>
          <w:rtl/>
          <w:lang w:bidi="ar-LB"/>
        </w:rPr>
        <w:t>التوالد</w:t>
      </w:r>
      <w:r w:rsidRPr="00534F0C">
        <w:rPr>
          <w:rFonts w:ascii="Mosawi" w:hAnsi="Mosawi"/>
          <w:rtl/>
          <w:lang w:bidi="ar-LB"/>
        </w:rPr>
        <w:t xml:space="preserve"> </w:t>
      </w:r>
      <w:r w:rsidRPr="00534F0C">
        <w:rPr>
          <w:rFonts w:ascii="Mosawi" w:hAnsi="Mosawi" w:hint="cs"/>
          <w:rtl/>
          <w:lang w:bidi="ar-LB"/>
        </w:rPr>
        <w:t>الطب</w:t>
      </w:r>
      <w:r w:rsidRPr="00534F0C">
        <w:rPr>
          <w:rFonts w:ascii="Times New Roman" w:hAnsi="Times New Roman" w:hint="cs"/>
          <w:rtl/>
          <w:lang w:bidi="ar-LB"/>
        </w:rPr>
        <w:t>ي</w:t>
      </w:r>
      <w:r w:rsidRPr="00534F0C">
        <w:rPr>
          <w:rFonts w:ascii="Mosawi" w:hAnsi="Mosawi" w:hint="cs"/>
          <w:rtl/>
          <w:lang w:bidi="ar-LB"/>
        </w:rPr>
        <w:t>عي.</w:t>
      </w:r>
    </w:p>
    <w:p w:rsidR="00311E86" w:rsidRPr="00534F0C" w:rsidRDefault="00311E86" w:rsidP="00500774">
      <w:pPr>
        <w:rPr>
          <w:rFonts w:ascii="Mosawi" w:hAnsi="Mosawi"/>
          <w:rtl/>
          <w:lang w:bidi="fa-IR"/>
        </w:rPr>
      </w:pPr>
      <w:r w:rsidRPr="00534F0C">
        <w:rPr>
          <w:rFonts w:ascii="Mosawi" w:hAnsi="Mosawi"/>
          <w:rtl/>
          <w:lang w:bidi="ar-LB"/>
        </w:rPr>
        <w:t>6ـ</w:t>
      </w:r>
      <w:r w:rsidRPr="00534F0C">
        <w:rPr>
          <w:rFonts w:ascii="Mosawi" w:hAnsi="Mosawi" w:hint="cs"/>
          <w:rtl/>
          <w:lang w:bidi="ar-LB"/>
        </w:rPr>
        <w:t xml:space="preserve"> </w:t>
      </w:r>
      <w:r w:rsidRPr="00534F0C">
        <w:rPr>
          <w:rFonts w:ascii="Mosawi" w:hAnsi="Mosawi"/>
          <w:rtl/>
          <w:lang w:bidi="ar-LB"/>
        </w:rPr>
        <w:t>ش</w:t>
      </w:r>
      <w:r w:rsidRPr="00534F0C">
        <w:rPr>
          <w:rFonts w:ascii="Times New Roman" w:hAnsi="Times New Roman" w:hint="cs"/>
          <w:rtl/>
          <w:lang w:bidi="ar-LB"/>
        </w:rPr>
        <w:t>ي</w:t>
      </w:r>
      <w:r w:rsidRPr="00534F0C">
        <w:rPr>
          <w:rFonts w:ascii="Mosawi" w:hAnsi="Mosawi" w:hint="cs"/>
          <w:rtl/>
          <w:lang w:bidi="ar-LB"/>
        </w:rPr>
        <w:t>وع</w:t>
      </w:r>
      <w:r w:rsidRPr="00534F0C">
        <w:rPr>
          <w:rFonts w:ascii="Mosawi" w:hAnsi="Mosawi"/>
          <w:rtl/>
          <w:lang w:bidi="ar-LB"/>
        </w:rPr>
        <w:t xml:space="preserve"> </w:t>
      </w:r>
      <w:r w:rsidRPr="00534F0C">
        <w:rPr>
          <w:rFonts w:ascii="Mosawi" w:hAnsi="Mosawi" w:hint="cs"/>
          <w:rtl/>
          <w:lang w:bidi="ar-LB"/>
        </w:rPr>
        <w:t>التهر</w:t>
      </w:r>
      <w:r w:rsidRPr="00534F0C">
        <w:rPr>
          <w:rFonts w:ascii="Times New Roman" w:hAnsi="Times New Roman" w:hint="cs"/>
          <w:rtl/>
          <w:lang w:bidi="ar-LB"/>
        </w:rPr>
        <w:t>ي</w:t>
      </w:r>
      <w:r w:rsidRPr="00534F0C">
        <w:rPr>
          <w:rFonts w:ascii="Mosawi" w:hAnsi="Mosawi" w:hint="cs"/>
          <w:rtl/>
          <w:lang w:bidi="ar-LB"/>
        </w:rPr>
        <w:t>ب</w:t>
      </w:r>
      <w:r w:rsidRPr="00534F0C">
        <w:rPr>
          <w:rFonts w:ascii="Mosawi" w:hAnsi="Mosawi"/>
          <w:rtl/>
          <w:lang w:bidi="ar-LB"/>
        </w:rPr>
        <w:t xml:space="preserve"> </w:t>
      </w:r>
      <w:r w:rsidRPr="00534F0C">
        <w:rPr>
          <w:rFonts w:ascii="Mosawi" w:hAnsi="Mosawi" w:hint="cs"/>
          <w:rtl/>
          <w:lang w:bidi="ar-LB"/>
        </w:rPr>
        <w:t>التجاري</w:t>
      </w:r>
      <w:r w:rsidRPr="00534F0C">
        <w:rPr>
          <w:rFonts w:ascii="Mosawi" w:hAnsi="Mosawi"/>
          <w:rtl/>
          <w:lang w:bidi="ar-LB"/>
        </w:rPr>
        <w:t xml:space="preserve"> </w:t>
      </w:r>
      <w:r w:rsidRPr="00534F0C">
        <w:rPr>
          <w:rFonts w:ascii="Mosawi" w:hAnsi="Mosawi" w:hint="cs"/>
          <w:rtl/>
          <w:lang w:bidi="ar-LB"/>
        </w:rPr>
        <w:t>لأعضاء</w:t>
      </w:r>
      <w:r w:rsidRPr="00534F0C">
        <w:rPr>
          <w:rFonts w:ascii="Mosawi" w:hAnsi="Mosawi"/>
          <w:rtl/>
          <w:lang w:bidi="ar-LB"/>
        </w:rPr>
        <w:t xml:space="preserve"> </w:t>
      </w:r>
      <w:r w:rsidRPr="00534F0C">
        <w:rPr>
          <w:rFonts w:ascii="Mosawi" w:hAnsi="Mosawi" w:hint="cs"/>
          <w:rtl/>
          <w:lang w:bidi="ar-LB"/>
        </w:rPr>
        <w:t>الإنسان</w:t>
      </w:r>
      <w:r w:rsidR="00F33301"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وإساءة</w:t>
      </w:r>
      <w:r w:rsidRPr="00534F0C">
        <w:rPr>
          <w:rFonts w:ascii="Mosawi" w:hAnsi="Mosawi"/>
          <w:rtl/>
          <w:lang w:bidi="ar-LB"/>
        </w:rPr>
        <w:t xml:space="preserve"> </w:t>
      </w:r>
      <w:r w:rsidRPr="00534F0C">
        <w:rPr>
          <w:rFonts w:ascii="Mosawi" w:hAnsi="Mosawi" w:hint="cs"/>
          <w:rtl/>
          <w:lang w:bidi="ar-LB"/>
        </w:rPr>
        <w:t>الاستعمال</w:t>
      </w:r>
      <w:r w:rsidRPr="00534F0C">
        <w:rPr>
          <w:rFonts w:ascii="Mosawi" w:hAnsi="Mosawi"/>
          <w:rtl/>
          <w:lang w:bidi="ar-LB"/>
        </w:rPr>
        <w:t xml:space="preserve"> </w:t>
      </w:r>
      <w:r w:rsidRPr="00534F0C">
        <w:rPr>
          <w:rFonts w:ascii="Mosawi" w:hAnsi="Mosawi" w:hint="cs"/>
          <w:rtl/>
          <w:lang w:bidi="ar-LB"/>
        </w:rPr>
        <w:t>الإجرامي</w:t>
      </w:r>
      <w:r w:rsidRPr="00534F0C">
        <w:rPr>
          <w:rFonts w:ascii="Mosawi" w:hAnsi="Mosawi"/>
          <w:rtl/>
          <w:lang w:bidi="ar-LB"/>
        </w:rPr>
        <w:t xml:space="preserve"> </w:t>
      </w:r>
      <w:r w:rsidRPr="00534F0C">
        <w:rPr>
          <w:rFonts w:ascii="Mosawi" w:hAnsi="Mosawi" w:hint="cs"/>
          <w:rtl/>
          <w:lang w:bidi="ar-LB"/>
        </w:rPr>
        <w:t>والاحتراف</w:t>
      </w:r>
      <w:r w:rsidRPr="00534F0C">
        <w:rPr>
          <w:rFonts w:ascii="Times New Roman" w:hAnsi="Times New Roman" w:hint="cs"/>
          <w:rtl/>
          <w:lang w:bidi="ar-LB"/>
        </w:rPr>
        <w:t>ي</w:t>
      </w:r>
      <w:r w:rsidR="00F33301" w:rsidRPr="00534F0C">
        <w:rPr>
          <w:rFonts w:ascii="Mosawi" w:hAnsi="Mosawi" w:hint="cs"/>
          <w:rtl/>
          <w:lang w:bidi="ar-LB"/>
        </w:rPr>
        <w:t>.</w:t>
      </w:r>
      <w:r w:rsidRPr="00534F0C">
        <w:rPr>
          <w:rFonts w:ascii="Mosawi" w:hAnsi="Mosawi"/>
          <w:rtl/>
          <w:lang w:bidi="ar-LB"/>
        </w:rPr>
        <w:t xml:space="preserve"> </w:t>
      </w:r>
      <w:r w:rsidR="00F33301" w:rsidRPr="00534F0C">
        <w:rPr>
          <w:rFonts w:ascii="Mosawi" w:hAnsi="Mosawi" w:hint="cs"/>
          <w:rtl/>
          <w:lang w:bidi="ar-LB"/>
        </w:rPr>
        <w:t>ف</w:t>
      </w:r>
      <w:r w:rsidRPr="00534F0C">
        <w:rPr>
          <w:rFonts w:ascii="Mosawi" w:hAnsi="Mosawi" w:hint="cs"/>
          <w:rtl/>
          <w:lang w:bidi="ar-LB"/>
        </w:rPr>
        <w:t>إذ</w:t>
      </w:r>
      <w:r w:rsidR="00F33301" w:rsidRPr="00534F0C">
        <w:rPr>
          <w:rFonts w:ascii="Mosawi" w:hAnsi="Mosawi" w:hint="cs"/>
          <w:rtl/>
          <w:lang w:bidi="ar-LB"/>
        </w:rPr>
        <w:t>ا</w:t>
      </w:r>
      <w:r w:rsidRPr="00534F0C">
        <w:rPr>
          <w:rFonts w:ascii="Mosawi" w:hAnsi="Mosawi"/>
          <w:rtl/>
          <w:lang w:bidi="ar-LB"/>
        </w:rPr>
        <w:t xml:space="preserve"> </w:t>
      </w:r>
      <w:r w:rsidRPr="00534F0C">
        <w:rPr>
          <w:rFonts w:ascii="Mosawi" w:hAnsi="Mosawi" w:hint="cs"/>
          <w:rtl/>
          <w:lang w:bidi="ar-LB"/>
        </w:rPr>
        <w:t>لم</w:t>
      </w:r>
      <w:r w:rsidRPr="00534F0C">
        <w:rPr>
          <w:rFonts w:ascii="Mosawi" w:hAnsi="Mosawi"/>
          <w:rtl/>
          <w:lang w:bidi="ar-LB"/>
        </w:rPr>
        <w:t xml:space="preserve"> </w:t>
      </w:r>
      <w:r w:rsidR="00F33301" w:rsidRPr="00534F0C">
        <w:rPr>
          <w:rFonts w:ascii="Times New Roman" w:hAnsi="Times New Roman" w:hint="cs"/>
          <w:rtl/>
          <w:lang w:bidi="ar-LB"/>
        </w:rPr>
        <w:t>يت</w:t>
      </w:r>
      <w:r w:rsidRPr="00534F0C">
        <w:rPr>
          <w:rFonts w:ascii="Mosawi" w:hAnsi="Mosawi" w:hint="cs"/>
          <w:rtl/>
          <w:lang w:bidi="ar-LB"/>
        </w:rPr>
        <w:t>وقف</w:t>
      </w:r>
      <w:r w:rsidRPr="00534F0C">
        <w:rPr>
          <w:rFonts w:ascii="Mosawi" w:hAnsi="Mosawi"/>
          <w:rtl/>
          <w:lang w:bidi="ar-LB"/>
        </w:rPr>
        <w:t xml:space="preserve"> </w:t>
      </w:r>
      <w:r w:rsidR="00F33301" w:rsidRPr="00534F0C">
        <w:rPr>
          <w:rFonts w:ascii="Mosawi" w:hAnsi="Mosawi" w:hint="cs"/>
          <w:rtl/>
          <w:lang w:bidi="ar-LB"/>
        </w:rPr>
        <w:t>إ</w:t>
      </w:r>
      <w:r w:rsidRPr="00534F0C">
        <w:rPr>
          <w:rFonts w:ascii="Mosawi" w:hAnsi="Mosawi" w:hint="cs"/>
          <w:rtl/>
          <w:lang w:bidi="ar-LB"/>
        </w:rPr>
        <w:t>نتاج</w:t>
      </w:r>
      <w:r w:rsidRPr="00534F0C">
        <w:rPr>
          <w:rFonts w:ascii="Mosawi" w:hAnsi="Mosawi"/>
          <w:rtl/>
          <w:lang w:bidi="ar-LB"/>
        </w:rPr>
        <w:t xml:space="preserve"> </w:t>
      </w:r>
      <w:r w:rsidRPr="00534F0C">
        <w:rPr>
          <w:rFonts w:ascii="Mosawi" w:hAnsi="Mosawi" w:hint="cs"/>
          <w:rtl/>
          <w:lang w:bidi="ar-LB"/>
        </w:rPr>
        <w:t>الاستنساخ</w:t>
      </w:r>
      <w:r w:rsidRPr="00534F0C">
        <w:rPr>
          <w:rFonts w:ascii="Mosawi" w:hAnsi="Mosawi"/>
          <w:rtl/>
          <w:lang w:bidi="ar-LB"/>
        </w:rPr>
        <w:t xml:space="preserve"> </w:t>
      </w:r>
      <w:r w:rsidRPr="00534F0C">
        <w:rPr>
          <w:rFonts w:ascii="Mosawi" w:hAnsi="Mosawi" w:hint="cs"/>
          <w:rtl/>
          <w:lang w:bidi="ar-LB"/>
        </w:rPr>
        <w:t>البشري</w:t>
      </w:r>
      <w:r w:rsidRPr="00534F0C">
        <w:rPr>
          <w:rFonts w:ascii="Mosawi" w:hAnsi="Mosawi"/>
          <w:rtl/>
          <w:lang w:bidi="ar-LB"/>
        </w:rPr>
        <w:t xml:space="preserve"> </w:t>
      </w:r>
      <w:r w:rsidRPr="00534F0C">
        <w:rPr>
          <w:rFonts w:ascii="Mosawi" w:hAnsi="Mosawi" w:hint="cs"/>
          <w:rtl/>
          <w:lang w:bidi="ar-LB"/>
        </w:rPr>
        <w:t>تخرج</w:t>
      </w:r>
      <w:r w:rsidRPr="00534F0C">
        <w:rPr>
          <w:rFonts w:ascii="Mosawi" w:hAnsi="Mosawi"/>
          <w:rtl/>
          <w:lang w:bidi="ar-LB"/>
        </w:rPr>
        <w:t xml:space="preserve"> </w:t>
      </w:r>
      <w:r w:rsidRPr="00534F0C">
        <w:rPr>
          <w:rFonts w:ascii="Mosawi" w:hAnsi="Mosawi" w:hint="cs"/>
          <w:rtl/>
          <w:lang w:bidi="ar-LB"/>
        </w:rPr>
        <w:t>نشاطات</w:t>
      </w:r>
      <w:r w:rsidRPr="00534F0C">
        <w:rPr>
          <w:rFonts w:ascii="Mosawi" w:hAnsi="Mosawi"/>
          <w:rtl/>
          <w:lang w:bidi="ar-LB"/>
        </w:rPr>
        <w:t xml:space="preserve"> </w:t>
      </w:r>
      <w:r w:rsidRPr="00534F0C">
        <w:rPr>
          <w:rFonts w:ascii="Mosawi" w:hAnsi="Mosawi" w:hint="cs"/>
          <w:rtl/>
          <w:lang w:bidi="ar-LB"/>
        </w:rPr>
        <w:t>المهرب</w:t>
      </w:r>
      <w:r w:rsidRPr="00534F0C">
        <w:rPr>
          <w:rFonts w:ascii="Times New Roman" w:hAnsi="Times New Roman" w:hint="cs"/>
          <w:rtl/>
          <w:lang w:bidi="ar-LB"/>
        </w:rPr>
        <w:t>ي</w:t>
      </w:r>
      <w:r w:rsidRPr="00534F0C">
        <w:rPr>
          <w:rFonts w:ascii="Mosawi" w:hAnsi="Mosawi" w:hint="cs"/>
          <w:rtl/>
          <w:lang w:bidi="ar-LB"/>
        </w:rPr>
        <w:t>ن</w:t>
      </w:r>
      <w:r w:rsidRPr="00534F0C">
        <w:rPr>
          <w:rFonts w:ascii="Mosawi" w:hAnsi="Mosawi"/>
          <w:rtl/>
          <w:lang w:bidi="ar-LB"/>
        </w:rPr>
        <w:t xml:space="preserve"> </w:t>
      </w:r>
      <w:r w:rsidRPr="00534F0C">
        <w:rPr>
          <w:rFonts w:ascii="Mosawi" w:hAnsi="Mosawi" w:hint="cs"/>
          <w:rtl/>
          <w:lang w:bidi="ar-LB"/>
        </w:rPr>
        <w:t>عن</w:t>
      </w:r>
      <w:r w:rsidRPr="00534F0C">
        <w:rPr>
          <w:rFonts w:ascii="Mosawi" w:hAnsi="Mosawi"/>
          <w:rtl/>
          <w:lang w:bidi="ar-LB"/>
        </w:rPr>
        <w:t xml:space="preserve"> </w:t>
      </w:r>
      <w:r w:rsidRPr="00534F0C">
        <w:rPr>
          <w:rFonts w:ascii="Mosawi" w:hAnsi="Mosawi" w:hint="cs"/>
          <w:rtl/>
          <w:lang w:bidi="ar-LB"/>
        </w:rPr>
        <w:t>الس</w:t>
      </w:r>
      <w:r w:rsidRPr="00534F0C">
        <w:rPr>
          <w:rFonts w:ascii="Times New Roman" w:hAnsi="Times New Roman" w:hint="cs"/>
          <w:rtl/>
          <w:lang w:bidi="ar-LB"/>
        </w:rPr>
        <w:t>ي</w:t>
      </w:r>
      <w:r w:rsidRPr="00534F0C">
        <w:rPr>
          <w:rFonts w:ascii="Mosawi" w:hAnsi="Mosawi" w:hint="cs"/>
          <w:rtl/>
          <w:lang w:bidi="ar-LB"/>
        </w:rPr>
        <w:t>طرة</w:t>
      </w:r>
      <w:r w:rsidR="00F33301"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ونر</w:t>
      </w:r>
      <w:r w:rsidR="00F33301" w:rsidRPr="00534F0C">
        <w:rPr>
          <w:rFonts w:ascii="Times New Roman" w:hAnsi="Times New Roman" w:hint="cs"/>
          <w:rtl/>
          <w:lang w:bidi="ar-LB"/>
        </w:rPr>
        <w:t>ى</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وم</w:t>
      </w:r>
      <w:r w:rsidRPr="00534F0C">
        <w:rPr>
          <w:rFonts w:ascii="Times New Roman" w:hAnsi="Times New Roman" w:hint="cs"/>
          <w:rtl/>
          <w:lang w:bidi="ar-LB"/>
        </w:rPr>
        <w:t>ي</w:t>
      </w:r>
      <w:r w:rsidRPr="00534F0C">
        <w:rPr>
          <w:rFonts w:ascii="Mosawi" w:hAnsi="Mosawi" w:hint="cs"/>
          <w:rtl/>
          <w:lang w:bidi="ar-LB"/>
        </w:rPr>
        <w:t>ا</w:t>
      </w:r>
      <w:r w:rsidR="00F33301" w:rsidRPr="00534F0C">
        <w:rPr>
          <w:rFonts w:ascii="Mosawi" w:hAnsi="Mosawi" w:hint="cs"/>
          <w:rtl/>
          <w:lang w:bidi="ar-LB"/>
        </w:rPr>
        <w:t>ً</w:t>
      </w:r>
      <w:r w:rsidRPr="00534F0C">
        <w:rPr>
          <w:rFonts w:ascii="Mosawi" w:hAnsi="Mosawi"/>
          <w:rtl/>
          <w:lang w:bidi="ar-LB"/>
        </w:rPr>
        <w:t xml:space="preserve"> </w:t>
      </w:r>
      <w:r w:rsidR="00F33301" w:rsidRPr="00534F0C">
        <w:rPr>
          <w:rFonts w:ascii="Mosawi" w:hAnsi="Mosawi" w:hint="cs"/>
          <w:rtl/>
          <w:lang w:bidi="ar-LB"/>
        </w:rPr>
        <w:t>إ</w:t>
      </w:r>
      <w:r w:rsidRPr="00534F0C">
        <w:rPr>
          <w:rFonts w:ascii="Mosawi" w:hAnsi="Mosawi" w:hint="cs"/>
          <w:rtl/>
          <w:lang w:bidi="ar-LB"/>
        </w:rPr>
        <w:t>نتاج</w:t>
      </w:r>
      <w:r w:rsidRPr="00534F0C">
        <w:rPr>
          <w:rFonts w:ascii="Mosawi" w:hAnsi="Mosawi"/>
          <w:rtl/>
          <w:lang w:bidi="ar-LB"/>
        </w:rPr>
        <w:t xml:space="preserve"> </w:t>
      </w:r>
      <w:r w:rsidRPr="00534F0C">
        <w:rPr>
          <w:rFonts w:ascii="Mosawi" w:hAnsi="Mosawi" w:hint="cs"/>
          <w:rtl/>
          <w:lang w:bidi="ar-LB"/>
        </w:rPr>
        <w:t>الآلاف</w:t>
      </w:r>
      <w:r w:rsidRPr="00534F0C">
        <w:rPr>
          <w:rFonts w:ascii="Mosawi" w:hAnsi="Mosawi"/>
          <w:rtl/>
          <w:lang w:bidi="ar-LB"/>
        </w:rPr>
        <w:t xml:space="preserve"> </w:t>
      </w:r>
      <w:r w:rsidRPr="00534F0C">
        <w:rPr>
          <w:rFonts w:ascii="Mosawi" w:hAnsi="Mosawi" w:hint="cs"/>
          <w:rtl/>
          <w:lang w:bidi="ar-LB"/>
        </w:rPr>
        <w:t>من</w:t>
      </w:r>
      <w:r w:rsidRPr="00534F0C">
        <w:rPr>
          <w:rFonts w:ascii="Mosawi" w:hAnsi="Mosawi"/>
          <w:rtl/>
          <w:lang w:bidi="ar-LB"/>
        </w:rPr>
        <w:t xml:space="preserve"> </w:t>
      </w:r>
      <w:r w:rsidRPr="00534F0C">
        <w:rPr>
          <w:rFonts w:ascii="Mosawi" w:hAnsi="Mosawi" w:hint="cs"/>
          <w:rtl/>
          <w:lang w:bidi="ar-LB"/>
        </w:rPr>
        <w:t>الأطفال</w:t>
      </w:r>
      <w:r w:rsidRPr="00534F0C">
        <w:rPr>
          <w:rFonts w:ascii="Mosawi" w:hAnsi="Mosawi"/>
          <w:rtl/>
          <w:lang w:bidi="ar-LB"/>
        </w:rPr>
        <w:t xml:space="preserve"> </w:t>
      </w:r>
      <w:r w:rsidRPr="00534F0C">
        <w:rPr>
          <w:rFonts w:ascii="Mosawi" w:hAnsi="Mosawi" w:hint="cs"/>
          <w:rtl/>
          <w:lang w:bidi="ar-LB"/>
        </w:rPr>
        <w:t>المس</w:t>
      </w:r>
      <w:r w:rsidRPr="00534F0C">
        <w:rPr>
          <w:rFonts w:ascii="Mosawi" w:hAnsi="Mosawi"/>
          <w:rtl/>
          <w:lang w:bidi="ar-LB"/>
        </w:rPr>
        <w:t>تنسخ</w:t>
      </w:r>
      <w:r w:rsidRPr="00534F0C">
        <w:rPr>
          <w:rFonts w:ascii="Times New Roman" w:hAnsi="Times New Roman" w:hint="cs"/>
          <w:rtl/>
          <w:lang w:bidi="ar-LB"/>
        </w:rPr>
        <w:t>ي</w:t>
      </w:r>
      <w:r w:rsidRPr="00534F0C">
        <w:rPr>
          <w:rFonts w:ascii="Mosawi" w:hAnsi="Mosawi" w:hint="cs"/>
          <w:rtl/>
          <w:lang w:bidi="ar-LB"/>
        </w:rPr>
        <w:t>ن</w:t>
      </w:r>
      <w:r w:rsidR="00F33301"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لأجل</w:t>
      </w:r>
      <w:r w:rsidRPr="00534F0C">
        <w:rPr>
          <w:rFonts w:ascii="Mosawi" w:hAnsi="Mosawi"/>
          <w:rtl/>
          <w:lang w:bidi="ar-LB"/>
        </w:rPr>
        <w:t xml:space="preserve"> </w:t>
      </w:r>
      <w:r w:rsidRPr="00534F0C">
        <w:rPr>
          <w:rFonts w:ascii="Mosawi" w:hAnsi="Mosawi" w:hint="cs"/>
          <w:rtl/>
          <w:lang w:bidi="ar-LB"/>
        </w:rPr>
        <w:t>ته</w:t>
      </w:r>
      <w:r w:rsidRPr="00534F0C">
        <w:rPr>
          <w:rFonts w:ascii="Times New Roman" w:hAnsi="Times New Roman" w:hint="cs"/>
          <w:rtl/>
          <w:lang w:bidi="ar-LB"/>
        </w:rPr>
        <w:t>ي</w:t>
      </w:r>
      <w:r w:rsidRPr="00534F0C">
        <w:rPr>
          <w:rFonts w:ascii="Mosawi" w:hAnsi="Mosawi" w:hint="cs"/>
          <w:rtl/>
          <w:lang w:bidi="ar-LB"/>
        </w:rPr>
        <w:t>ئة</w:t>
      </w:r>
      <w:r w:rsidRPr="00534F0C">
        <w:rPr>
          <w:rFonts w:ascii="Mosawi" w:hAnsi="Mosawi"/>
          <w:rtl/>
          <w:lang w:bidi="ar-LB"/>
        </w:rPr>
        <w:t xml:space="preserve"> </w:t>
      </w:r>
      <w:r w:rsidRPr="00534F0C">
        <w:rPr>
          <w:rFonts w:ascii="Mosawi" w:hAnsi="Mosawi" w:hint="cs"/>
          <w:rtl/>
          <w:lang w:bidi="ar-LB"/>
        </w:rPr>
        <w:t>الأعضاء</w:t>
      </w:r>
      <w:r w:rsidRPr="00534F0C">
        <w:rPr>
          <w:rFonts w:ascii="Mosawi" w:hAnsi="Mosawi"/>
          <w:rtl/>
          <w:lang w:bidi="ar-LB"/>
        </w:rPr>
        <w:t xml:space="preserve"> </w:t>
      </w:r>
      <w:r w:rsidRPr="00534F0C">
        <w:rPr>
          <w:rFonts w:ascii="Mosawi" w:hAnsi="Mosawi" w:hint="cs"/>
          <w:rtl/>
          <w:lang w:bidi="ar-LB"/>
        </w:rPr>
        <w:t>وتطع</w:t>
      </w:r>
      <w:r w:rsidRPr="00534F0C">
        <w:rPr>
          <w:rFonts w:ascii="Times New Roman" w:hAnsi="Times New Roman" w:hint="cs"/>
          <w:rtl/>
          <w:lang w:bidi="ar-LB"/>
        </w:rPr>
        <w:t>ي</w:t>
      </w:r>
      <w:r w:rsidRPr="00534F0C">
        <w:rPr>
          <w:rFonts w:ascii="Mosawi" w:hAnsi="Mosawi" w:hint="cs"/>
          <w:rtl/>
          <w:lang w:bidi="ar-LB"/>
        </w:rPr>
        <w:t>مها</w:t>
      </w:r>
      <w:r w:rsidR="00F33301" w:rsidRPr="00534F0C">
        <w:rPr>
          <w:rFonts w:ascii="Mosawi" w:hAnsi="Mosawi" w:hint="cs"/>
          <w:rtl/>
          <w:lang w:bidi="ar-LB"/>
        </w:rPr>
        <w:t xml:space="preserve">، </w:t>
      </w:r>
      <w:r w:rsidRPr="00534F0C">
        <w:rPr>
          <w:rFonts w:ascii="Mosawi" w:hAnsi="Mosawi"/>
          <w:rtl/>
          <w:lang w:bidi="ar-LB"/>
        </w:rPr>
        <w:t>و</w:t>
      </w:r>
      <w:r w:rsidRPr="00534F0C">
        <w:rPr>
          <w:rFonts w:ascii="Mosawi" w:hAnsi="Mosawi" w:hint="cs"/>
          <w:rtl/>
          <w:lang w:bidi="ar-LB"/>
        </w:rPr>
        <w:t>بسبب</w:t>
      </w:r>
      <w:r w:rsidRPr="00534F0C">
        <w:rPr>
          <w:rFonts w:ascii="Mosawi" w:hAnsi="Mosawi"/>
          <w:rtl/>
          <w:lang w:bidi="ar-LB"/>
        </w:rPr>
        <w:t xml:space="preserve"> </w:t>
      </w:r>
      <w:r w:rsidRPr="00534F0C">
        <w:rPr>
          <w:rFonts w:ascii="Mosawi" w:hAnsi="Mosawi" w:hint="cs"/>
          <w:rtl/>
          <w:lang w:bidi="ar-LB"/>
        </w:rPr>
        <w:t>رواج</w:t>
      </w:r>
      <w:r w:rsidRPr="00534F0C">
        <w:rPr>
          <w:rFonts w:ascii="Mosawi" w:hAnsi="Mosawi"/>
          <w:rtl/>
          <w:lang w:bidi="ar-LB"/>
        </w:rPr>
        <w:t xml:space="preserve"> </w:t>
      </w:r>
      <w:r w:rsidR="00F33301" w:rsidRPr="00534F0C">
        <w:rPr>
          <w:rFonts w:ascii="Mosawi" w:hAnsi="Mosawi" w:hint="cs"/>
          <w:rtl/>
          <w:lang w:bidi="ar-LB"/>
        </w:rPr>
        <w:t>ال</w:t>
      </w:r>
      <w:r w:rsidRPr="00534F0C">
        <w:rPr>
          <w:rFonts w:ascii="Mosawi" w:hAnsi="Mosawi" w:hint="cs"/>
          <w:rtl/>
          <w:lang w:bidi="ar-LB"/>
        </w:rPr>
        <w:t>ات</w:t>
      </w:r>
      <w:r w:rsidR="00F33301" w:rsidRPr="00534F0C">
        <w:rPr>
          <w:rFonts w:ascii="Mosawi" w:hAnsi="Mosawi" w:hint="cs"/>
          <w:rtl/>
          <w:lang w:bidi="ar-LB"/>
        </w:rPr>
        <w:t>ّ</w:t>
      </w:r>
      <w:r w:rsidRPr="00534F0C">
        <w:rPr>
          <w:rFonts w:ascii="Mosawi" w:hAnsi="Mosawi" w:hint="cs"/>
          <w:rtl/>
          <w:lang w:bidi="ar-LB"/>
        </w:rPr>
        <w:t>جار</w:t>
      </w:r>
      <w:r w:rsidRPr="00534F0C">
        <w:rPr>
          <w:rFonts w:ascii="Mosawi" w:hAnsi="Mosawi"/>
          <w:rtl/>
          <w:lang w:bidi="ar-LB"/>
        </w:rPr>
        <w:t xml:space="preserve"> </w:t>
      </w:r>
      <w:r w:rsidR="00F33301" w:rsidRPr="00534F0C">
        <w:rPr>
          <w:rFonts w:ascii="Mosawi" w:hAnsi="Mosawi" w:hint="cs"/>
          <w:rtl/>
          <w:lang w:bidi="ar-LB"/>
        </w:rPr>
        <w:t>ب</w:t>
      </w:r>
      <w:r w:rsidRPr="00534F0C">
        <w:rPr>
          <w:rFonts w:ascii="Mosawi" w:hAnsi="Mosawi" w:hint="cs"/>
          <w:rtl/>
          <w:lang w:bidi="ar-LB"/>
        </w:rPr>
        <w:t>البشر</w:t>
      </w:r>
      <w:r w:rsidRPr="00534F0C">
        <w:rPr>
          <w:rFonts w:ascii="Mosawi" w:hAnsi="Mosawi"/>
          <w:rtl/>
          <w:lang w:bidi="ar-LB"/>
        </w:rPr>
        <w:t xml:space="preserve"> </w:t>
      </w:r>
      <w:r w:rsidRPr="00534F0C">
        <w:rPr>
          <w:rFonts w:ascii="Mosawi" w:hAnsi="Mosawi" w:hint="cs"/>
          <w:rtl/>
          <w:lang w:bidi="ar-LB"/>
        </w:rPr>
        <w:t>سنواجه</w:t>
      </w:r>
      <w:r w:rsidRPr="00534F0C">
        <w:rPr>
          <w:rFonts w:ascii="Mosawi" w:hAnsi="Mosawi"/>
          <w:rtl/>
          <w:lang w:bidi="ar-LB"/>
        </w:rPr>
        <w:t xml:space="preserve"> </w:t>
      </w:r>
      <w:r w:rsidRPr="00534F0C">
        <w:rPr>
          <w:rFonts w:ascii="Mosawi" w:hAnsi="Mosawi" w:hint="cs"/>
          <w:rtl/>
          <w:lang w:bidi="ar-LB"/>
        </w:rPr>
        <w:t>الكارثة</w:t>
      </w:r>
      <w:r w:rsidRPr="00534F0C">
        <w:rPr>
          <w:rFonts w:ascii="Mosawi" w:hAnsi="Mosawi"/>
          <w:rtl/>
          <w:lang w:bidi="ar-LB"/>
        </w:rPr>
        <w:t xml:space="preserve"> </w:t>
      </w:r>
      <w:r w:rsidRPr="00534F0C">
        <w:rPr>
          <w:rFonts w:ascii="Mosawi" w:hAnsi="Mosawi" w:hint="cs"/>
          <w:rtl/>
          <w:lang w:bidi="ar-LB"/>
        </w:rPr>
        <w:t>العظ</w:t>
      </w:r>
      <w:r w:rsidRPr="00534F0C">
        <w:rPr>
          <w:rFonts w:ascii="Times New Roman" w:hAnsi="Times New Roman" w:hint="cs"/>
          <w:rtl/>
          <w:lang w:bidi="ar-LB"/>
        </w:rPr>
        <w:t>ي</w:t>
      </w:r>
      <w:r w:rsidRPr="00534F0C">
        <w:rPr>
          <w:rFonts w:ascii="Mosawi" w:hAnsi="Mosawi" w:hint="cs"/>
          <w:rtl/>
          <w:lang w:bidi="ar-LB"/>
        </w:rPr>
        <w:t>مة</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العالم</w:t>
      </w:r>
      <w:r w:rsidRPr="00534F0C">
        <w:rPr>
          <w:rFonts w:ascii="Mosawi" w:hAnsi="Mosawi"/>
          <w:rtl/>
          <w:lang w:bidi="ar-LB"/>
        </w:rPr>
        <w:t xml:space="preserve">. </w:t>
      </w:r>
    </w:p>
    <w:p w:rsidR="00311E86" w:rsidRPr="00534F0C" w:rsidRDefault="00311E86" w:rsidP="00500774">
      <w:pPr>
        <w:rPr>
          <w:rFonts w:ascii="Mosawi" w:hAnsi="Mosawi"/>
          <w:rtl/>
          <w:lang w:bidi="fa-IR"/>
        </w:rPr>
      </w:pPr>
      <w:r w:rsidRPr="00534F0C">
        <w:rPr>
          <w:rFonts w:ascii="Mosawi" w:hAnsi="Mosawi"/>
          <w:rtl/>
          <w:lang w:bidi="ar-LB"/>
        </w:rPr>
        <w:t>7ـ</w:t>
      </w:r>
      <w:r w:rsidRPr="00534F0C">
        <w:rPr>
          <w:rFonts w:ascii="Mosawi" w:hAnsi="Mosawi" w:hint="cs"/>
          <w:rtl/>
          <w:lang w:bidi="ar-LB"/>
        </w:rPr>
        <w:t xml:space="preserve"> </w:t>
      </w:r>
      <w:r w:rsidRPr="00534F0C">
        <w:rPr>
          <w:rFonts w:ascii="Mosawi" w:hAnsi="Mosawi"/>
          <w:rtl/>
          <w:lang w:bidi="ar-LB"/>
        </w:rPr>
        <w:t>وجود ال</w:t>
      </w:r>
      <w:r w:rsidR="00F33301" w:rsidRPr="00534F0C">
        <w:rPr>
          <w:rFonts w:ascii="Mosawi" w:hAnsi="Mosawi" w:hint="cs"/>
          <w:rtl/>
          <w:lang w:bidi="ar-LB"/>
        </w:rPr>
        <w:t>أ</w:t>
      </w:r>
      <w:r w:rsidRPr="00534F0C">
        <w:rPr>
          <w:rFonts w:ascii="Mosawi" w:hAnsi="Mosawi"/>
          <w:rtl/>
          <w:lang w:bidi="ar-LB"/>
        </w:rPr>
        <w:t>شخاص المتشابه</w:t>
      </w:r>
      <w:r w:rsidRPr="00534F0C">
        <w:rPr>
          <w:rFonts w:ascii="Times New Roman" w:hAnsi="Times New Roman" w:hint="cs"/>
          <w:rtl/>
          <w:lang w:bidi="ar-LB"/>
        </w:rPr>
        <w:t>ي</w:t>
      </w:r>
      <w:r w:rsidRPr="00534F0C">
        <w:rPr>
          <w:rFonts w:ascii="Mosawi" w:hAnsi="Mosawi" w:hint="cs"/>
          <w:rtl/>
          <w:lang w:bidi="ar-LB"/>
        </w:rPr>
        <w:t>ن</w:t>
      </w:r>
      <w:r w:rsidR="00F33301"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وصعوبة</w:t>
      </w:r>
      <w:r w:rsidRPr="00534F0C">
        <w:rPr>
          <w:rFonts w:ascii="Mosawi" w:hAnsi="Mosawi"/>
          <w:rtl/>
          <w:lang w:bidi="ar-LB"/>
        </w:rPr>
        <w:t xml:space="preserve"> </w:t>
      </w:r>
      <w:r w:rsidR="00F33301" w:rsidRPr="00534F0C">
        <w:rPr>
          <w:rFonts w:ascii="Mosawi" w:hAnsi="Mosawi" w:hint="cs"/>
          <w:rtl/>
          <w:lang w:bidi="ar-LB"/>
        </w:rPr>
        <w:t>التعرُّف عليهم؛</w:t>
      </w:r>
      <w:r w:rsidRPr="00534F0C">
        <w:rPr>
          <w:rFonts w:ascii="Mosawi" w:hAnsi="Mosawi"/>
          <w:rtl/>
          <w:lang w:bidi="ar-LB"/>
        </w:rPr>
        <w:t xml:space="preserve"> </w:t>
      </w:r>
      <w:r w:rsidRPr="00534F0C">
        <w:rPr>
          <w:rFonts w:ascii="Mosawi" w:hAnsi="Mosawi" w:hint="cs"/>
          <w:rtl/>
          <w:lang w:bidi="ar-LB"/>
        </w:rPr>
        <w:t>لأنّ</w:t>
      </w:r>
      <w:r w:rsidRPr="00534F0C">
        <w:rPr>
          <w:rFonts w:ascii="Mosawi" w:hAnsi="Mosawi"/>
          <w:rtl/>
          <w:lang w:bidi="ar-LB"/>
        </w:rPr>
        <w:t xml:space="preserve"> </w:t>
      </w:r>
      <w:r w:rsidRPr="00534F0C">
        <w:rPr>
          <w:rFonts w:ascii="Mosawi" w:hAnsi="Mosawi" w:hint="cs"/>
          <w:rtl/>
          <w:lang w:bidi="ar-LB"/>
        </w:rPr>
        <w:t>معرفة</w:t>
      </w:r>
      <w:r w:rsidRPr="00534F0C">
        <w:rPr>
          <w:rFonts w:ascii="Mosawi" w:hAnsi="Mosawi"/>
          <w:rtl/>
          <w:lang w:bidi="ar-LB"/>
        </w:rPr>
        <w:t xml:space="preserve"> </w:t>
      </w:r>
      <w:r w:rsidRPr="00534F0C">
        <w:rPr>
          <w:rFonts w:ascii="Mosawi" w:hAnsi="Mosawi" w:hint="cs"/>
          <w:rtl/>
          <w:lang w:bidi="ar-LB"/>
        </w:rPr>
        <w:t>مئ</w:t>
      </w:r>
      <w:r w:rsidR="00F33301"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شخص</w:t>
      </w:r>
      <w:r w:rsidRPr="00534F0C">
        <w:rPr>
          <w:rFonts w:ascii="Mosawi" w:hAnsi="Mosawi"/>
          <w:rtl/>
          <w:lang w:bidi="ar-LB"/>
        </w:rPr>
        <w:t xml:space="preserve"> </w:t>
      </w:r>
      <w:r w:rsidRPr="00534F0C">
        <w:rPr>
          <w:rFonts w:ascii="Mosawi" w:hAnsi="Mosawi" w:hint="cs"/>
          <w:rtl/>
          <w:lang w:bidi="ar-LB"/>
        </w:rPr>
        <w:t>ب</w:t>
      </w:r>
      <w:r w:rsidRPr="00534F0C">
        <w:rPr>
          <w:rFonts w:ascii="Times New Roman" w:hAnsi="Times New Roman" w:hint="cs"/>
          <w:rtl/>
          <w:lang w:bidi="ar-LB"/>
        </w:rPr>
        <w:t>ي</w:t>
      </w:r>
      <w:r w:rsidRPr="00534F0C">
        <w:rPr>
          <w:rFonts w:ascii="Mosawi" w:hAnsi="Mosawi" w:hint="cs"/>
          <w:rtl/>
          <w:lang w:bidi="ar-LB"/>
        </w:rPr>
        <w:t>نهم</w:t>
      </w:r>
      <w:r w:rsidRPr="00534F0C">
        <w:rPr>
          <w:rFonts w:ascii="Mosawi" w:hAnsi="Mosawi"/>
          <w:rtl/>
          <w:lang w:bidi="ar-LB"/>
        </w:rPr>
        <w:t xml:space="preserve"> </w:t>
      </w:r>
      <w:r w:rsidRPr="00534F0C">
        <w:rPr>
          <w:rFonts w:ascii="Mosawi" w:hAnsi="Mosawi" w:hint="cs"/>
          <w:rtl/>
          <w:lang w:bidi="ar-LB"/>
        </w:rPr>
        <w:t>تشابه</w:t>
      </w:r>
      <w:r w:rsidRPr="00534F0C">
        <w:rPr>
          <w:rFonts w:ascii="Mosawi" w:hAnsi="Mosawi"/>
          <w:rtl/>
          <w:lang w:bidi="ar-LB"/>
        </w:rPr>
        <w:t xml:space="preserve"> </w:t>
      </w:r>
      <w:r w:rsidRPr="00534F0C">
        <w:rPr>
          <w:rFonts w:ascii="Mosawi" w:hAnsi="Mosawi" w:hint="cs"/>
          <w:rtl/>
          <w:lang w:bidi="ar-LB"/>
        </w:rPr>
        <w:t>كامل</w:t>
      </w:r>
      <w:r w:rsidRPr="00534F0C">
        <w:rPr>
          <w:rFonts w:ascii="Mosawi" w:hAnsi="Mosawi"/>
          <w:rtl/>
          <w:lang w:bidi="ar-LB"/>
        </w:rPr>
        <w:t xml:space="preserve"> </w:t>
      </w:r>
      <w:r w:rsidRPr="00534F0C">
        <w:rPr>
          <w:rFonts w:ascii="Mosawi" w:hAnsi="Mosawi" w:hint="cs"/>
          <w:rtl/>
          <w:lang w:bidi="ar-LB"/>
        </w:rPr>
        <w:t>أمر</w:t>
      </w:r>
      <w:r w:rsidR="00F33301"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صعب</w:t>
      </w:r>
      <w:r w:rsidR="00F33301"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بل</w:t>
      </w:r>
      <w:r w:rsidRPr="00534F0C">
        <w:rPr>
          <w:rFonts w:ascii="Mosawi" w:hAnsi="Mosawi"/>
          <w:rtl/>
          <w:lang w:bidi="ar-LB"/>
        </w:rPr>
        <w:t xml:space="preserve"> </w:t>
      </w:r>
      <w:r w:rsidRPr="00534F0C">
        <w:rPr>
          <w:rFonts w:ascii="Mosawi" w:hAnsi="Mosawi" w:hint="cs"/>
          <w:rtl/>
          <w:lang w:bidi="ar-LB"/>
        </w:rPr>
        <w:t>مستح</w:t>
      </w:r>
      <w:r w:rsidRPr="00534F0C">
        <w:rPr>
          <w:rFonts w:ascii="Times New Roman" w:hAnsi="Times New Roman" w:hint="cs"/>
          <w:rtl/>
          <w:lang w:bidi="ar-LB"/>
        </w:rPr>
        <w:t>ي</w:t>
      </w:r>
      <w:r w:rsidRPr="00534F0C">
        <w:rPr>
          <w:rFonts w:ascii="Mosawi" w:hAnsi="Mosawi" w:hint="cs"/>
          <w:rtl/>
          <w:lang w:bidi="ar-LB"/>
        </w:rPr>
        <w:t>ل</w:t>
      </w:r>
      <w:r w:rsidR="00F33301"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بعض</w:t>
      </w:r>
      <w:r w:rsidRPr="00534F0C">
        <w:rPr>
          <w:rFonts w:ascii="Mosawi" w:hAnsi="Mosawi"/>
          <w:rtl/>
          <w:lang w:bidi="ar-LB"/>
        </w:rPr>
        <w:t xml:space="preserve"> </w:t>
      </w:r>
      <w:r w:rsidRPr="00534F0C">
        <w:rPr>
          <w:rFonts w:ascii="Mosawi" w:hAnsi="Mosawi" w:hint="cs"/>
          <w:rtl/>
          <w:lang w:bidi="ar-LB"/>
        </w:rPr>
        <w:t>الأح</w:t>
      </w:r>
      <w:r w:rsidRPr="00534F0C">
        <w:rPr>
          <w:rFonts w:ascii="Times New Roman" w:hAnsi="Times New Roman" w:hint="cs"/>
          <w:rtl/>
          <w:lang w:bidi="ar-LB"/>
        </w:rPr>
        <w:t>ي</w:t>
      </w:r>
      <w:r w:rsidRPr="00534F0C">
        <w:rPr>
          <w:rFonts w:ascii="Mosawi" w:hAnsi="Mosawi" w:hint="cs"/>
          <w:rtl/>
          <w:lang w:bidi="ar-LB"/>
        </w:rPr>
        <w:t>ان</w:t>
      </w:r>
      <w:r w:rsidRPr="00534F0C">
        <w:rPr>
          <w:rFonts w:ascii="Mosawi" w:hAnsi="Mosawi"/>
          <w:rtl/>
          <w:lang w:bidi="ar-LB"/>
        </w:rPr>
        <w:t xml:space="preserve">. </w:t>
      </w:r>
    </w:p>
    <w:p w:rsidR="00311E86" w:rsidRPr="00534F0C" w:rsidRDefault="00311E86" w:rsidP="00500774">
      <w:pPr>
        <w:rPr>
          <w:rFonts w:ascii="Mosawi" w:hAnsi="Mosawi"/>
          <w:rtl/>
          <w:lang w:bidi="fa-IR"/>
        </w:rPr>
      </w:pPr>
    </w:p>
    <w:p w:rsidR="00311E86" w:rsidRPr="00534F0C" w:rsidRDefault="00311E86" w:rsidP="00425CC5">
      <w:pPr>
        <w:pStyle w:val="Heading3"/>
        <w:rPr>
          <w:color w:val="auto"/>
          <w:rtl/>
          <w:lang w:bidi="fa-IR"/>
        </w:rPr>
      </w:pPr>
      <w:r w:rsidRPr="00534F0C">
        <w:rPr>
          <w:rFonts w:hint="cs"/>
          <w:color w:val="auto"/>
          <w:rtl/>
          <w:lang w:bidi="fa-IR"/>
        </w:rPr>
        <w:t xml:space="preserve">ب ـ </w:t>
      </w:r>
      <w:r w:rsidRPr="00534F0C">
        <w:rPr>
          <w:color w:val="auto"/>
          <w:rtl/>
          <w:lang w:bidi="fa-IR"/>
        </w:rPr>
        <w:t>القاعدة الفقه</w:t>
      </w:r>
      <w:r w:rsidRPr="00534F0C">
        <w:rPr>
          <w:rFonts w:ascii="Times New Roman" w:hAnsi="Times New Roman" w:hint="cs"/>
          <w:color w:val="auto"/>
          <w:rtl/>
          <w:lang w:bidi="fa-IR"/>
        </w:rPr>
        <w:t>ي</w:t>
      </w:r>
      <w:r w:rsidRPr="00534F0C">
        <w:rPr>
          <w:rFonts w:hint="cs"/>
          <w:color w:val="auto"/>
          <w:rtl/>
          <w:lang w:bidi="fa-IR"/>
        </w:rPr>
        <w:t>ة</w:t>
      </w:r>
      <w:r w:rsidRPr="00534F0C">
        <w:rPr>
          <w:color w:val="auto"/>
          <w:rtl/>
          <w:lang w:bidi="fa-IR"/>
        </w:rPr>
        <w:t xml:space="preserve"> </w:t>
      </w:r>
      <w:r w:rsidRPr="00534F0C">
        <w:rPr>
          <w:rFonts w:hint="cs"/>
          <w:color w:val="auto"/>
          <w:rtl/>
          <w:lang w:bidi="fa-IR"/>
        </w:rPr>
        <w:t>لكرامة</w:t>
      </w:r>
      <w:r w:rsidRPr="00534F0C">
        <w:rPr>
          <w:color w:val="auto"/>
          <w:rtl/>
          <w:lang w:bidi="fa-IR"/>
        </w:rPr>
        <w:t xml:space="preserve"> وشرافة الإنسان الذات</w:t>
      </w:r>
      <w:r w:rsidRPr="00534F0C">
        <w:rPr>
          <w:rFonts w:ascii="Times New Roman" w:hAnsi="Times New Roman" w:hint="cs"/>
          <w:color w:val="auto"/>
          <w:rtl/>
          <w:lang w:bidi="fa-IR"/>
        </w:rPr>
        <w:t>ي</w:t>
      </w:r>
      <w:r w:rsidRPr="00534F0C">
        <w:rPr>
          <w:rFonts w:hint="cs"/>
          <w:color w:val="auto"/>
          <w:rtl/>
          <w:lang w:bidi="fa-IR"/>
        </w:rPr>
        <w:t>ة</w:t>
      </w:r>
    </w:p>
    <w:p w:rsidR="00311E86" w:rsidRPr="00534F0C" w:rsidRDefault="00311E86" w:rsidP="00500774">
      <w:pPr>
        <w:rPr>
          <w:rFonts w:ascii="Mosawi" w:hAnsi="Mosawi"/>
          <w:rtl/>
          <w:lang w:bidi="fa-IR"/>
        </w:rPr>
      </w:pPr>
      <w:r w:rsidRPr="00534F0C">
        <w:rPr>
          <w:rFonts w:ascii="Mosawi" w:hAnsi="Mosawi"/>
          <w:rtl/>
          <w:lang w:bidi="fa-IR"/>
        </w:rPr>
        <w:t>تعدّ القاعدة الفقه</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لكرامة</w:t>
      </w:r>
      <w:r w:rsidRPr="00534F0C">
        <w:rPr>
          <w:rFonts w:ascii="Mosawi" w:hAnsi="Mosawi"/>
          <w:rtl/>
          <w:lang w:bidi="fa-IR"/>
        </w:rPr>
        <w:t xml:space="preserve"> </w:t>
      </w:r>
      <w:r w:rsidRPr="00534F0C">
        <w:rPr>
          <w:rFonts w:ascii="Mosawi" w:hAnsi="Mosawi" w:hint="cs"/>
          <w:rtl/>
          <w:lang w:bidi="fa-IR"/>
        </w:rPr>
        <w:t>وشرافة</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الذات</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القواعد</w:t>
      </w:r>
      <w:r w:rsidRPr="00534F0C">
        <w:rPr>
          <w:rFonts w:ascii="Mosawi" w:hAnsi="Mosawi"/>
          <w:rtl/>
          <w:lang w:bidi="fa-IR"/>
        </w:rPr>
        <w:t xml:space="preserve"> </w:t>
      </w:r>
      <w:r w:rsidRPr="00534F0C">
        <w:rPr>
          <w:rFonts w:ascii="Mosawi" w:hAnsi="Mosawi" w:hint="cs"/>
          <w:rtl/>
          <w:lang w:bidi="fa-IR"/>
        </w:rPr>
        <w:t>الفقه</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المهمة</w:t>
      </w:r>
      <w:r w:rsidRPr="00534F0C">
        <w:rPr>
          <w:rFonts w:ascii="Mosawi" w:hAnsi="Mosawi"/>
          <w:vertAlign w:val="superscript"/>
          <w:rtl/>
          <w:lang w:bidi="fa-IR"/>
        </w:rPr>
        <w:t>(</w:t>
      </w:r>
      <w:r w:rsidRPr="00534F0C">
        <w:rPr>
          <w:rStyle w:val="EndnoteReference"/>
          <w:rFonts w:ascii="Mosawi" w:hAnsi="Mosawi"/>
          <w:rtl/>
          <w:lang w:bidi="fa-IR"/>
        </w:rPr>
        <w:endnoteReference w:id="231"/>
      </w:r>
      <w:r w:rsidRPr="00534F0C">
        <w:rPr>
          <w:rFonts w:ascii="Mosawi" w:hAnsi="Mosawi"/>
          <w:vertAlign w:val="superscript"/>
          <w:rtl/>
          <w:lang w:bidi="fa-IR"/>
        </w:rPr>
        <w:t>)</w:t>
      </w:r>
      <w:r w:rsidRPr="00534F0C">
        <w:rPr>
          <w:rFonts w:ascii="Mosawi" w:hAnsi="Mosawi"/>
          <w:rtl/>
          <w:lang w:bidi="fa-IR"/>
        </w:rPr>
        <w:t xml:space="preserve">. </w:t>
      </w:r>
      <w:r w:rsidR="00F33301" w:rsidRPr="00534F0C">
        <w:rPr>
          <w:rFonts w:ascii="Mosawi" w:hAnsi="Mosawi" w:hint="cs"/>
          <w:rtl/>
          <w:lang w:bidi="fa-IR"/>
        </w:rPr>
        <w:t>ال</w:t>
      </w:r>
      <w:r w:rsidRPr="00534F0C">
        <w:rPr>
          <w:rFonts w:ascii="Mosawi" w:hAnsi="Mosawi"/>
          <w:rtl/>
          <w:lang w:bidi="fa-IR"/>
        </w:rPr>
        <w:t>كرامة حق</w:t>
      </w:r>
      <w:r w:rsidR="00F33301" w:rsidRPr="00534F0C">
        <w:rPr>
          <w:rFonts w:ascii="Mosawi" w:hAnsi="Mosawi" w:hint="cs"/>
          <w:rtl/>
          <w:lang w:bidi="fa-IR"/>
        </w:rPr>
        <w:t>ٌّ</w:t>
      </w:r>
      <w:r w:rsidRPr="00534F0C">
        <w:rPr>
          <w:rFonts w:ascii="Mosawi" w:hAnsi="Mosawi"/>
          <w:rtl/>
          <w:lang w:bidi="fa-IR"/>
        </w:rPr>
        <w:t xml:space="preserve"> مضمون للأشخاص كل</w:t>
      </w:r>
      <w:r w:rsidR="00F33301" w:rsidRPr="00534F0C">
        <w:rPr>
          <w:rFonts w:ascii="Mosawi" w:hAnsi="Mosawi" w:hint="cs"/>
          <w:rtl/>
          <w:lang w:bidi="fa-IR"/>
        </w:rPr>
        <w:t>ّ</w:t>
      </w:r>
      <w:r w:rsidRPr="00534F0C">
        <w:rPr>
          <w:rFonts w:ascii="Mosawi" w:hAnsi="Mosawi"/>
          <w:rtl/>
          <w:lang w:bidi="fa-IR"/>
        </w:rPr>
        <w:t>هم. والجم</w:t>
      </w:r>
      <w:r w:rsidRPr="00534F0C">
        <w:rPr>
          <w:rFonts w:ascii="Times New Roman" w:hAnsi="Times New Roman" w:hint="cs"/>
          <w:rtl/>
          <w:lang w:bidi="fa-IR"/>
        </w:rPr>
        <w:t>ي</w:t>
      </w:r>
      <w:r w:rsidRPr="00534F0C">
        <w:rPr>
          <w:rFonts w:ascii="Mosawi" w:hAnsi="Mosawi" w:hint="cs"/>
          <w:rtl/>
          <w:lang w:bidi="fa-IR"/>
        </w:rPr>
        <w:t>ع</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أسرة</w:t>
      </w:r>
      <w:r w:rsidR="00B52E4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واحدة</w:t>
      </w:r>
      <w:r w:rsidR="00B52E4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كما</w:t>
      </w:r>
      <w:r w:rsidRPr="00534F0C">
        <w:rPr>
          <w:rFonts w:ascii="Mosawi" w:hAnsi="Mosawi"/>
          <w:rtl/>
          <w:lang w:bidi="fa-IR"/>
        </w:rPr>
        <w:t xml:space="preserve"> </w:t>
      </w:r>
      <w:r w:rsidRPr="00534F0C">
        <w:rPr>
          <w:rFonts w:ascii="Mosawi" w:hAnsi="Mosawi" w:hint="cs"/>
          <w:rtl/>
          <w:lang w:bidi="fa-IR"/>
        </w:rPr>
        <w:t>أنهم</w:t>
      </w:r>
      <w:r w:rsidRPr="00534F0C">
        <w:rPr>
          <w:rFonts w:ascii="Mosawi" w:hAnsi="Mosawi"/>
          <w:rtl/>
          <w:lang w:bidi="fa-IR"/>
        </w:rPr>
        <w:t xml:space="preserve"> </w:t>
      </w:r>
      <w:r w:rsidRPr="00534F0C">
        <w:rPr>
          <w:rFonts w:ascii="Mosawi" w:hAnsi="Mosawi" w:hint="cs"/>
          <w:rtl/>
          <w:lang w:bidi="fa-IR"/>
        </w:rPr>
        <w:t>مت</w:t>
      </w:r>
      <w:r w:rsidR="00B52E4A" w:rsidRPr="00534F0C">
        <w:rPr>
          <w:rFonts w:ascii="Mosawi" w:hAnsi="Mosawi" w:hint="cs"/>
          <w:rtl/>
          <w:lang w:bidi="fa-IR"/>
        </w:rPr>
        <w:t>ّ</w:t>
      </w:r>
      <w:r w:rsidRPr="00534F0C">
        <w:rPr>
          <w:rFonts w:ascii="Mosawi" w:hAnsi="Mosawi" w:hint="cs"/>
          <w:rtl/>
          <w:lang w:bidi="fa-IR"/>
        </w:rPr>
        <w:t>فقون</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كونهم</w:t>
      </w:r>
      <w:r w:rsidRPr="00534F0C">
        <w:rPr>
          <w:rFonts w:ascii="Mosawi" w:hAnsi="Mosawi"/>
          <w:rtl/>
          <w:lang w:bidi="fa-IR"/>
        </w:rPr>
        <w:t xml:space="preserve"> </w:t>
      </w:r>
      <w:r w:rsidRPr="00534F0C">
        <w:rPr>
          <w:rFonts w:ascii="Mosawi" w:hAnsi="Mosawi" w:hint="cs"/>
          <w:rtl/>
          <w:lang w:bidi="fa-IR"/>
        </w:rPr>
        <w:t>أبناء</w:t>
      </w:r>
      <w:r w:rsidRPr="00534F0C">
        <w:rPr>
          <w:rFonts w:ascii="Mosawi" w:hAnsi="Mosawi"/>
          <w:rtl/>
          <w:lang w:bidi="fa-IR"/>
        </w:rPr>
        <w:t xml:space="preserve"> </w:t>
      </w:r>
      <w:r w:rsidRPr="00534F0C">
        <w:rPr>
          <w:rFonts w:ascii="Mosawi" w:hAnsi="Mosawi" w:hint="cs"/>
          <w:rtl/>
          <w:lang w:bidi="fa-IR"/>
        </w:rPr>
        <w:t>آدم</w:t>
      </w:r>
      <w:r w:rsidR="009812A9" w:rsidRPr="00534F0C">
        <w:rPr>
          <w:rFonts w:ascii="Mosawi" w:hAnsi="Mosawi" w:cs="Mosawi"/>
          <w:rtl/>
          <w:lang w:bidi="fa-IR"/>
        </w:rPr>
        <w:t>×</w:t>
      </w:r>
      <w:r w:rsidR="00B52E4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00B52E4A" w:rsidRPr="00534F0C">
        <w:rPr>
          <w:rFonts w:ascii="Times New Roman" w:hAnsi="Times New Roman" w:hint="cs"/>
          <w:rtl/>
          <w:lang w:bidi="fa-IR"/>
        </w:rPr>
        <w:t>مت</w:t>
      </w:r>
      <w:r w:rsidRPr="00534F0C">
        <w:rPr>
          <w:rFonts w:ascii="Mosawi" w:hAnsi="Mosawi" w:hint="cs"/>
          <w:rtl/>
          <w:lang w:bidi="fa-IR"/>
        </w:rPr>
        <w:t>سا</w:t>
      </w:r>
      <w:r w:rsidR="00B52E4A" w:rsidRPr="00534F0C">
        <w:rPr>
          <w:rFonts w:ascii="Mosawi" w:hAnsi="Mosawi" w:hint="cs"/>
          <w:rtl/>
          <w:lang w:bidi="fa-IR"/>
        </w:rPr>
        <w:t>و</w:t>
      </w:r>
      <w:r w:rsidRPr="00534F0C">
        <w:rPr>
          <w:rFonts w:ascii="Mosawi" w:hAnsi="Mosawi" w:hint="cs"/>
          <w:rtl/>
          <w:lang w:bidi="fa-IR"/>
        </w:rPr>
        <w:t>ون</w:t>
      </w:r>
      <w:r w:rsidRPr="00534F0C">
        <w:rPr>
          <w:rFonts w:ascii="Mosawi" w:hAnsi="Mosawi"/>
          <w:rtl/>
          <w:lang w:bidi="fa-IR"/>
        </w:rPr>
        <w:t xml:space="preserve"> </w:t>
      </w:r>
      <w:r w:rsidRPr="00534F0C">
        <w:rPr>
          <w:rFonts w:ascii="Mosawi" w:hAnsi="Mosawi" w:hint="cs"/>
          <w:rtl/>
          <w:lang w:bidi="fa-IR"/>
        </w:rPr>
        <w:t>جم</w:t>
      </w:r>
      <w:r w:rsidRPr="00534F0C">
        <w:rPr>
          <w:rFonts w:ascii="Times New Roman" w:hAnsi="Times New Roman" w:hint="cs"/>
          <w:rtl/>
          <w:lang w:bidi="fa-IR"/>
        </w:rPr>
        <w:t>ي</w:t>
      </w:r>
      <w:r w:rsidRPr="00534F0C">
        <w:rPr>
          <w:rFonts w:ascii="Mosawi" w:hAnsi="Mosawi" w:hint="cs"/>
          <w:rtl/>
          <w:lang w:bidi="fa-IR"/>
        </w:rPr>
        <w:t>عا</w:t>
      </w:r>
      <w:r w:rsidR="00B52E4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الكرامة</w:t>
      </w:r>
      <w:r w:rsidRPr="00534F0C">
        <w:rPr>
          <w:rFonts w:ascii="Mosawi" w:hAnsi="Mosawi"/>
          <w:rtl/>
          <w:lang w:bidi="fa-IR"/>
        </w:rPr>
        <w:t xml:space="preserve"> </w:t>
      </w:r>
      <w:r w:rsidRPr="00534F0C">
        <w:rPr>
          <w:rFonts w:ascii="Mosawi" w:hAnsi="Mosawi" w:hint="cs"/>
          <w:rtl/>
          <w:lang w:bidi="fa-IR"/>
        </w:rPr>
        <w:t>الذات</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التي</w:t>
      </w:r>
      <w:r w:rsidRPr="00534F0C">
        <w:rPr>
          <w:rFonts w:ascii="Mosawi" w:hAnsi="Mosawi"/>
          <w:rtl/>
          <w:lang w:bidi="fa-IR"/>
        </w:rPr>
        <w:t xml:space="preserve"> </w:t>
      </w:r>
      <w:r w:rsidRPr="00534F0C">
        <w:rPr>
          <w:rFonts w:ascii="Mosawi" w:hAnsi="Mosawi" w:hint="cs"/>
          <w:rtl/>
          <w:lang w:bidi="fa-IR"/>
        </w:rPr>
        <w:t>أعطاهم</w:t>
      </w:r>
      <w:r w:rsidRPr="00534F0C">
        <w:rPr>
          <w:rFonts w:ascii="Mosawi" w:hAnsi="Mosawi"/>
          <w:rtl/>
          <w:lang w:bidi="fa-IR"/>
        </w:rPr>
        <w:t xml:space="preserve"> </w:t>
      </w:r>
      <w:r w:rsidRPr="00534F0C">
        <w:rPr>
          <w:rFonts w:ascii="Mosawi" w:hAnsi="Mosawi" w:hint="cs"/>
          <w:rtl/>
          <w:lang w:bidi="fa-IR"/>
        </w:rPr>
        <w:t>إ</w:t>
      </w:r>
      <w:r w:rsidRPr="00534F0C">
        <w:rPr>
          <w:rFonts w:ascii="Times New Roman" w:hAnsi="Times New Roman" w:hint="cs"/>
          <w:rtl/>
          <w:lang w:bidi="fa-IR"/>
        </w:rPr>
        <w:t>ي</w:t>
      </w:r>
      <w:r w:rsidRPr="00534F0C">
        <w:rPr>
          <w:rFonts w:ascii="Mosawi" w:hAnsi="Mosawi" w:hint="cs"/>
          <w:rtl/>
          <w:lang w:bidi="fa-IR"/>
        </w:rPr>
        <w:t>اها</w:t>
      </w:r>
      <w:r w:rsidRPr="00534F0C">
        <w:rPr>
          <w:rFonts w:ascii="Mosawi" w:hAnsi="Mosawi"/>
          <w:rtl/>
          <w:lang w:bidi="fa-IR"/>
        </w:rPr>
        <w:t xml:space="preserve"> </w:t>
      </w:r>
      <w:r w:rsidRPr="00534F0C">
        <w:rPr>
          <w:rFonts w:ascii="Mosawi" w:hAnsi="Mosawi" w:hint="cs"/>
          <w:rtl/>
          <w:lang w:bidi="fa-IR"/>
        </w:rPr>
        <w:t>سبحانه</w:t>
      </w:r>
      <w:r w:rsidRPr="00534F0C">
        <w:rPr>
          <w:rFonts w:ascii="Mosawi" w:hAnsi="Mosawi"/>
          <w:rtl/>
          <w:lang w:bidi="fa-IR"/>
        </w:rPr>
        <w:t xml:space="preserve"> </w:t>
      </w:r>
      <w:r w:rsidRPr="00534F0C">
        <w:rPr>
          <w:rFonts w:ascii="Mosawi" w:hAnsi="Mosawi" w:hint="cs"/>
          <w:rtl/>
          <w:lang w:bidi="fa-IR"/>
        </w:rPr>
        <w:t>تعال</w:t>
      </w:r>
      <w:r w:rsidR="00B52E4A" w:rsidRPr="00534F0C">
        <w:rPr>
          <w:rFonts w:ascii="Times New Roman" w:hAnsi="Times New Roman" w:hint="cs"/>
          <w:rtl/>
          <w:lang w:bidi="fa-IR"/>
        </w:rPr>
        <w:t>ى</w:t>
      </w:r>
      <w:r w:rsidRPr="00534F0C">
        <w:rPr>
          <w:rFonts w:ascii="Mosawi" w:hAnsi="Mosawi"/>
          <w:vertAlign w:val="superscript"/>
          <w:rtl/>
          <w:lang w:bidi="fa-IR"/>
        </w:rPr>
        <w:t>(</w:t>
      </w:r>
      <w:r w:rsidRPr="00534F0C">
        <w:rPr>
          <w:rStyle w:val="EndnoteReference"/>
          <w:rFonts w:ascii="Mosawi" w:hAnsi="Mosawi"/>
          <w:rtl/>
          <w:lang w:bidi="fa-IR"/>
        </w:rPr>
        <w:endnoteReference w:id="232"/>
      </w:r>
      <w:r w:rsidRPr="00534F0C">
        <w:rPr>
          <w:rFonts w:ascii="Mosawi" w:hAnsi="Mosawi"/>
          <w:vertAlign w:val="superscript"/>
          <w:rtl/>
          <w:lang w:bidi="fa-IR"/>
        </w:rPr>
        <w:t>)</w:t>
      </w:r>
      <w:r w:rsidRPr="00534F0C">
        <w:rPr>
          <w:rFonts w:ascii="Mosawi" w:hAnsi="Mosawi"/>
          <w:rtl/>
          <w:lang w:bidi="fa-IR"/>
        </w:rPr>
        <w:t>. لذلك الكرامة الإنسان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هي</w:t>
      </w:r>
      <w:r w:rsidRPr="00534F0C">
        <w:rPr>
          <w:rFonts w:ascii="Mosawi" w:hAnsi="Mosawi"/>
          <w:rtl/>
          <w:lang w:bidi="fa-IR"/>
        </w:rPr>
        <w:t xml:space="preserve"> </w:t>
      </w:r>
      <w:r w:rsidRPr="00534F0C">
        <w:rPr>
          <w:rFonts w:ascii="Mosawi" w:hAnsi="Mosawi" w:hint="cs"/>
          <w:rtl/>
          <w:lang w:bidi="fa-IR"/>
        </w:rPr>
        <w:t>اللؤلؤ</w:t>
      </w:r>
      <w:r w:rsidRPr="00534F0C">
        <w:rPr>
          <w:rFonts w:ascii="Mosawi" w:hAnsi="Mosawi"/>
          <w:rtl/>
          <w:lang w:bidi="fa-IR"/>
        </w:rPr>
        <w:t xml:space="preserve"> </w:t>
      </w:r>
      <w:r w:rsidRPr="00534F0C">
        <w:rPr>
          <w:rFonts w:ascii="Mosawi" w:hAnsi="Mosawi" w:hint="cs"/>
          <w:rtl/>
          <w:lang w:bidi="fa-IR"/>
        </w:rPr>
        <w:t>النف</w:t>
      </w:r>
      <w:r w:rsidRPr="00534F0C">
        <w:rPr>
          <w:rFonts w:ascii="Times New Roman" w:hAnsi="Times New Roman" w:hint="cs"/>
          <w:rtl/>
          <w:lang w:bidi="fa-IR"/>
        </w:rPr>
        <w:t>ي</w:t>
      </w:r>
      <w:r w:rsidRPr="00534F0C">
        <w:rPr>
          <w:rFonts w:ascii="Mosawi" w:hAnsi="Mosawi" w:hint="cs"/>
          <w:rtl/>
          <w:lang w:bidi="fa-IR"/>
        </w:rPr>
        <w:t>س</w:t>
      </w:r>
      <w:r w:rsidRPr="00534F0C">
        <w:rPr>
          <w:rFonts w:ascii="Mosawi" w:hAnsi="Mosawi"/>
          <w:rtl/>
          <w:lang w:bidi="fa-IR"/>
        </w:rPr>
        <w:t xml:space="preserve"> </w:t>
      </w:r>
      <w:r w:rsidRPr="00534F0C">
        <w:rPr>
          <w:rFonts w:ascii="Mosawi" w:hAnsi="Mosawi" w:hint="cs"/>
          <w:rtl/>
          <w:lang w:bidi="fa-IR"/>
        </w:rPr>
        <w:t>الذي</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ملكها</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كله</w:t>
      </w:r>
      <w:r w:rsidR="00B52E4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ولها</w:t>
      </w:r>
      <w:r w:rsidRPr="00534F0C">
        <w:rPr>
          <w:rFonts w:ascii="Mosawi" w:hAnsi="Mosawi"/>
          <w:rtl/>
          <w:lang w:bidi="fa-IR"/>
        </w:rPr>
        <w:t xml:space="preserve"> </w:t>
      </w:r>
      <w:r w:rsidRPr="00534F0C">
        <w:rPr>
          <w:rFonts w:ascii="Mosawi" w:hAnsi="Mosawi" w:hint="cs"/>
          <w:rtl/>
          <w:lang w:bidi="fa-IR"/>
        </w:rPr>
        <w:t>صلة</w:t>
      </w:r>
      <w:r w:rsidRPr="00534F0C">
        <w:rPr>
          <w:rFonts w:ascii="Mosawi" w:hAnsi="Mosawi"/>
          <w:rtl/>
          <w:lang w:bidi="fa-IR"/>
        </w:rPr>
        <w:t xml:space="preserve"> </w:t>
      </w:r>
      <w:r w:rsidRPr="00534F0C">
        <w:rPr>
          <w:rFonts w:ascii="Mosawi" w:hAnsi="Mosawi" w:hint="cs"/>
          <w:rtl/>
          <w:lang w:bidi="fa-IR"/>
        </w:rPr>
        <w:t>مع</w:t>
      </w:r>
      <w:r w:rsidRPr="00534F0C">
        <w:rPr>
          <w:rFonts w:ascii="Mosawi" w:hAnsi="Mosawi"/>
          <w:rtl/>
          <w:lang w:bidi="fa-IR"/>
        </w:rPr>
        <w:t xml:space="preserve"> </w:t>
      </w:r>
      <w:r w:rsidRPr="00534F0C">
        <w:rPr>
          <w:rFonts w:ascii="Mosawi" w:hAnsi="Mosawi" w:hint="cs"/>
          <w:rtl/>
          <w:lang w:bidi="fa-IR"/>
        </w:rPr>
        <w:t>الحق</w:t>
      </w:r>
      <w:r w:rsidRPr="00534F0C">
        <w:rPr>
          <w:rFonts w:ascii="Times New Roman" w:hAnsi="Times New Roman" w:hint="cs"/>
          <w:rtl/>
          <w:lang w:bidi="fa-IR"/>
        </w:rPr>
        <w:t>ي</w:t>
      </w:r>
      <w:r w:rsidRPr="00534F0C">
        <w:rPr>
          <w:rFonts w:ascii="Mosawi" w:hAnsi="Mosawi" w:hint="cs"/>
          <w:rtl/>
          <w:lang w:bidi="fa-IR"/>
        </w:rPr>
        <w:t>قة</w:t>
      </w:r>
      <w:r w:rsidRPr="00534F0C">
        <w:rPr>
          <w:rFonts w:ascii="Mosawi" w:hAnsi="Mosawi"/>
          <w:rtl/>
          <w:lang w:bidi="fa-IR"/>
        </w:rPr>
        <w:t xml:space="preserve"> </w:t>
      </w:r>
      <w:r w:rsidRPr="00534F0C">
        <w:rPr>
          <w:rFonts w:ascii="Mosawi" w:hAnsi="Mosawi" w:hint="cs"/>
          <w:rtl/>
          <w:lang w:bidi="fa-IR"/>
        </w:rPr>
        <w:t>الإنسان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ولا</w:t>
      </w:r>
      <w:r w:rsidR="00B52E4A" w:rsidRPr="00534F0C">
        <w:rPr>
          <w:rFonts w:ascii="Mosawi" w:hAnsi="Mosawi" w:hint="cs"/>
          <w:rtl/>
          <w:lang w:bidi="fa-IR"/>
        </w:rPr>
        <w:t xml:space="preserve"> </w:t>
      </w:r>
      <w:r w:rsidRPr="00534F0C">
        <w:rPr>
          <w:rFonts w:ascii="Mosawi" w:hAnsi="Mosawi" w:hint="cs"/>
          <w:rtl/>
          <w:lang w:bidi="fa-IR"/>
        </w:rPr>
        <w:t>تنحصر</w:t>
      </w:r>
      <w:r w:rsidRPr="00534F0C">
        <w:rPr>
          <w:rFonts w:ascii="Mosawi" w:hAnsi="Mosawi"/>
          <w:rtl/>
          <w:lang w:bidi="fa-IR"/>
        </w:rPr>
        <w:t xml:space="preserve"> </w:t>
      </w:r>
      <w:r w:rsidR="00B52E4A" w:rsidRPr="00534F0C">
        <w:rPr>
          <w:rFonts w:ascii="Mosawi" w:hAnsi="Mosawi" w:hint="cs"/>
          <w:rtl/>
          <w:lang w:bidi="fa-IR"/>
        </w:rPr>
        <w:t>ب</w:t>
      </w:r>
      <w:r w:rsidRPr="00534F0C">
        <w:rPr>
          <w:rFonts w:ascii="Mosawi" w:hAnsi="Mosawi" w:hint="cs"/>
          <w:rtl/>
          <w:lang w:bidi="fa-IR"/>
        </w:rPr>
        <w:t>شخص</w:t>
      </w:r>
      <w:r w:rsidR="00B52E4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خاص</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لؤلؤ</w:t>
      </w:r>
      <w:r w:rsidR="00B52E4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ثم</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vertAlign w:val="superscript"/>
          <w:rtl/>
          <w:lang w:bidi="fa-IR"/>
        </w:rPr>
        <w:t>(</w:t>
      </w:r>
      <w:r w:rsidRPr="00534F0C">
        <w:rPr>
          <w:rStyle w:val="EndnoteReference"/>
          <w:rFonts w:ascii="Mosawi" w:hAnsi="Mosawi"/>
          <w:rtl/>
          <w:lang w:bidi="fa-IR"/>
        </w:rPr>
        <w:endnoteReference w:id="233"/>
      </w:r>
      <w:r w:rsidRPr="00534F0C">
        <w:rPr>
          <w:rFonts w:ascii="Mosawi" w:hAnsi="Mosawi"/>
          <w:vertAlign w:val="superscript"/>
          <w:rtl/>
          <w:lang w:bidi="fa-IR"/>
        </w:rPr>
        <w:t>)</w:t>
      </w:r>
      <w:r w:rsidRPr="00534F0C">
        <w:rPr>
          <w:rFonts w:ascii="Mosawi" w:hAnsi="Mosawi"/>
          <w:rtl/>
          <w:lang w:bidi="fa-IR"/>
        </w:rPr>
        <w:t>. كذلك تصر</w:t>
      </w:r>
      <w:r w:rsidR="00B52E4A" w:rsidRPr="00534F0C">
        <w:rPr>
          <w:rFonts w:ascii="Mosawi" w:hAnsi="Mosawi" w:hint="cs"/>
          <w:rtl/>
          <w:lang w:bidi="fa-IR"/>
        </w:rPr>
        <w:t>ُّ</w:t>
      </w:r>
      <w:r w:rsidRPr="00534F0C">
        <w:rPr>
          <w:rFonts w:ascii="Mosawi" w:hAnsi="Mosawi"/>
          <w:rtl/>
          <w:lang w:bidi="fa-IR"/>
        </w:rPr>
        <w:t>فات الرسول</w:t>
      </w:r>
      <w:r w:rsidR="009812A9" w:rsidRPr="00534F0C">
        <w:rPr>
          <w:rFonts w:ascii="Mosawi" w:hAnsi="Mosawi" w:cs="Mosawi"/>
          <w:rtl/>
          <w:lang w:bidi="fa-IR"/>
        </w:rPr>
        <w:t>|</w:t>
      </w:r>
      <w:r w:rsidRPr="00534F0C">
        <w:rPr>
          <w:rFonts w:ascii="Mosawi" w:hAnsi="Mosawi"/>
          <w:rtl/>
          <w:lang w:bidi="fa-IR"/>
        </w:rPr>
        <w:t xml:space="preserve"> و</w:t>
      </w:r>
      <w:r w:rsidR="00B52E4A" w:rsidRPr="00534F0C">
        <w:rPr>
          <w:rFonts w:ascii="Mosawi" w:hAnsi="Mosawi" w:hint="cs"/>
          <w:rtl/>
          <w:lang w:bidi="fa-IR"/>
        </w:rPr>
        <w:t>تعامله</w:t>
      </w:r>
      <w:r w:rsidRPr="00534F0C">
        <w:rPr>
          <w:rFonts w:ascii="Mosawi" w:hAnsi="Mosawi"/>
          <w:rtl/>
          <w:lang w:bidi="fa-IR"/>
        </w:rPr>
        <w:t xml:space="preserve"> مع المسلم</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أو</w:t>
      </w:r>
      <w:r w:rsidRPr="00534F0C">
        <w:rPr>
          <w:rFonts w:ascii="Mosawi" w:hAnsi="Mosawi"/>
          <w:rtl/>
          <w:lang w:bidi="fa-IR"/>
        </w:rPr>
        <w:t xml:space="preserve"> </w:t>
      </w:r>
      <w:r w:rsidRPr="00534F0C">
        <w:rPr>
          <w:rFonts w:ascii="Mosawi" w:hAnsi="Mosawi" w:hint="cs"/>
          <w:rtl/>
          <w:lang w:bidi="fa-IR"/>
        </w:rPr>
        <w:t>غ</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المسلم</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هي</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أصول</w:t>
      </w:r>
      <w:r w:rsidRPr="00534F0C">
        <w:rPr>
          <w:rFonts w:ascii="Mosawi" w:hAnsi="Mosawi"/>
          <w:rtl/>
          <w:lang w:bidi="fa-IR"/>
        </w:rPr>
        <w:t xml:space="preserve"> </w:t>
      </w:r>
      <w:r w:rsidRPr="00534F0C">
        <w:rPr>
          <w:rFonts w:ascii="Mosawi" w:hAnsi="Mosawi" w:hint="cs"/>
          <w:rtl/>
          <w:lang w:bidi="fa-IR"/>
        </w:rPr>
        <w:t>الكرامة</w:t>
      </w:r>
      <w:r w:rsidRPr="00534F0C">
        <w:rPr>
          <w:rFonts w:ascii="Mosawi" w:hAnsi="Mosawi"/>
          <w:rtl/>
          <w:lang w:bidi="fa-IR"/>
        </w:rPr>
        <w:t xml:space="preserve"> </w:t>
      </w:r>
      <w:r w:rsidRPr="00534F0C">
        <w:rPr>
          <w:rFonts w:ascii="Mosawi" w:hAnsi="Mosawi" w:hint="cs"/>
          <w:rtl/>
          <w:lang w:bidi="fa-IR"/>
        </w:rPr>
        <w:t>الإنسان</w:t>
      </w:r>
      <w:r w:rsidRPr="00534F0C">
        <w:rPr>
          <w:rFonts w:ascii="Times New Roman" w:hAnsi="Times New Roman" w:hint="cs"/>
          <w:rtl/>
          <w:lang w:bidi="fa-IR"/>
        </w:rPr>
        <w:t>ي</w:t>
      </w:r>
      <w:r w:rsidRPr="00534F0C">
        <w:rPr>
          <w:rFonts w:ascii="Mosawi" w:hAnsi="Mosawi" w:hint="cs"/>
          <w:rtl/>
          <w:lang w:bidi="fa-IR"/>
        </w:rPr>
        <w:t>ة</w:t>
      </w:r>
      <w:r w:rsidR="00B52E4A" w:rsidRPr="00534F0C">
        <w:rPr>
          <w:rFonts w:ascii="Mosawi" w:hAnsi="Mosawi" w:hint="cs"/>
          <w:rtl/>
          <w:lang w:bidi="fa-IR"/>
        </w:rPr>
        <w:t>،</w:t>
      </w:r>
      <w:r w:rsidRPr="00534F0C">
        <w:rPr>
          <w:rFonts w:ascii="Mosawi" w:hAnsi="Mosawi"/>
          <w:rtl/>
          <w:lang w:bidi="fa-IR"/>
        </w:rPr>
        <w:t xml:space="preserve"> و</w:t>
      </w:r>
      <w:r w:rsidRPr="00534F0C">
        <w:rPr>
          <w:rFonts w:ascii="Mosawi" w:hAnsi="Mosawi" w:hint="cs"/>
          <w:rtl/>
          <w:lang w:bidi="fa-IR"/>
        </w:rPr>
        <w:t>ال</w:t>
      </w:r>
      <w:r w:rsidR="00B52E4A" w:rsidRPr="00534F0C">
        <w:rPr>
          <w:rFonts w:ascii="Mosawi" w:hAnsi="Mosawi" w:hint="cs"/>
          <w:rtl/>
          <w:lang w:bidi="fa-IR"/>
        </w:rPr>
        <w:t>ا</w:t>
      </w:r>
      <w:r w:rsidRPr="00534F0C">
        <w:rPr>
          <w:rFonts w:ascii="Mosawi" w:hAnsi="Mosawi" w:hint="cs"/>
          <w:rtl/>
          <w:lang w:bidi="fa-IR"/>
        </w:rPr>
        <w:t>هتمام</w:t>
      </w:r>
      <w:r w:rsidRPr="00534F0C">
        <w:rPr>
          <w:rFonts w:ascii="Mosawi" w:hAnsi="Mosawi"/>
          <w:rtl/>
          <w:lang w:bidi="fa-IR"/>
        </w:rPr>
        <w:t xml:space="preserve"> </w:t>
      </w:r>
      <w:r w:rsidRPr="00534F0C">
        <w:rPr>
          <w:rFonts w:ascii="Mosawi" w:hAnsi="Mosawi" w:hint="cs"/>
          <w:rtl/>
          <w:lang w:bidi="fa-IR"/>
        </w:rPr>
        <w:t>بالمرتب</w:t>
      </w:r>
      <w:r w:rsidRPr="00534F0C">
        <w:rPr>
          <w:rFonts w:ascii="Mosawi" w:hAnsi="Mosawi"/>
          <w:rtl/>
          <w:lang w:bidi="fa-IR"/>
        </w:rPr>
        <w:t xml:space="preserve">ة الإنسانيّة. لذلك لم </w:t>
      </w:r>
      <w:r w:rsidRPr="00534F0C">
        <w:rPr>
          <w:rFonts w:ascii="Times New Roman" w:hAnsi="Times New Roman" w:hint="cs"/>
          <w:rtl/>
          <w:lang w:bidi="fa-IR"/>
        </w:rPr>
        <w:t>ي</w:t>
      </w:r>
      <w:r w:rsidRPr="00534F0C">
        <w:rPr>
          <w:rFonts w:ascii="Mosawi" w:hAnsi="Mosawi" w:hint="cs"/>
          <w:rtl/>
          <w:lang w:bidi="fa-IR"/>
        </w:rPr>
        <w:t>كن</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تعامل</w:t>
      </w:r>
      <w:r w:rsidRPr="00534F0C">
        <w:rPr>
          <w:rFonts w:ascii="Mosawi" w:hAnsi="Mosawi"/>
          <w:rtl/>
          <w:lang w:bidi="fa-IR"/>
        </w:rPr>
        <w:t xml:space="preserve"> </w:t>
      </w:r>
      <w:r w:rsidRPr="00534F0C">
        <w:rPr>
          <w:rFonts w:ascii="Mosawi" w:hAnsi="Mosawi" w:hint="cs"/>
          <w:rtl/>
          <w:lang w:bidi="fa-IR"/>
        </w:rPr>
        <w:t>النبي</w:t>
      </w:r>
      <w:r w:rsidR="009812A9" w:rsidRPr="00534F0C">
        <w:rPr>
          <w:rFonts w:ascii="Mosawi" w:hAnsi="Mosawi" w:cs="Mosawi"/>
          <w:rtl/>
          <w:lang w:bidi="fa-IR"/>
        </w:rPr>
        <w:t>|</w:t>
      </w:r>
      <w:r w:rsidRPr="00534F0C">
        <w:rPr>
          <w:rFonts w:ascii="Mosawi" w:hAnsi="Mosawi"/>
          <w:rtl/>
          <w:lang w:bidi="fa-IR"/>
        </w:rPr>
        <w:t xml:space="preserve"> </w:t>
      </w:r>
      <w:r w:rsidRPr="00534F0C">
        <w:rPr>
          <w:rFonts w:ascii="Mosawi" w:hAnsi="Mosawi" w:hint="cs"/>
          <w:rtl/>
          <w:lang w:bidi="fa-IR"/>
        </w:rPr>
        <w:t>مع</w:t>
      </w:r>
      <w:r w:rsidRPr="00534F0C">
        <w:rPr>
          <w:rFonts w:ascii="Mosawi" w:hAnsi="Mosawi"/>
          <w:rtl/>
          <w:lang w:bidi="fa-IR"/>
        </w:rPr>
        <w:t xml:space="preserve"> </w:t>
      </w:r>
      <w:r w:rsidRPr="00534F0C">
        <w:rPr>
          <w:rFonts w:ascii="Mosawi" w:hAnsi="Mosawi" w:hint="cs"/>
          <w:rtl/>
          <w:lang w:bidi="fa-IR"/>
        </w:rPr>
        <w:t>أعدا</w:t>
      </w:r>
      <w:r w:rsidR="00B52E4A" w:rsidRPr="00534F0C">
        <w:rPr>
          <w:rFonts w:ascii="Mosawi" w:hAnsi="Mosawi" w:hint="cs"/>
          <w:rtl/>
          <w:lang w:bidi="fa-IR"/>
        </w:rPr>
        <w:t>ئ</w:t>
      </w:r>
      <w:r w:rsidRPr="00534F0C">
        <w:rPr>
          <w:rFonts w:ascii="Mosawi" w:hAnsi="Mosawi" w:hint="cs"/>
          <w:rtl/>
          <w:lang w:bidi="fa-IR"/>
        </w:rPr>
        <w:t>ه</w:t>
      </w:r>
      <w:r w:rsidRPr="00534F0C">
        <w:rPr>
          <w:rFonts w:ascii="Mosawi" w:hAnsi="Mosawi"/>
          <w:rtl/>
          <w:lang w:bidi="fa-IR"/>
        </w:rPr>
        <w:t xml:space="preserve"> </w:t>
      </w:r>
      <w:r w:rsidRPr="00534F0C">
        <w:rPr>
          <w:rFonts w:ascii="Mosawi" w:hAnsi="Mosawi" w:hint="cs"/>
          <w:rtl/>
          <w:lang w:bidi="fa-IR"/>
        </w:rPr>
        <w:t>بالسوء</w:t>
      </w:r>
      <w:r w:rsidRPr="00534F0C">
        <w:rPr>
          <w:rFonts w:ascii="Mosawi" w:hAnsi="Mosawi"/>
          <w:vertAlign w:val="superscript"/>
          <w:rtl/>
          <w:lang w:bidi="fa-IR"/>
        </w:rPr>
        <w:t>(</w:t>
      </w:r>
      <w:r w:rsidRPr="00534F0C">
        <w:rPr>
          <w:rStyle w:val="EndnoteReference"/>
          <w:rFonts w:ascii="Mosawi" w:hAnsi="Mosawi"/>
          <w:rtl/>
          <w:lang w:bidi="fa-IR"/>
        </w:rPr>
        <w:endnoteReference w:id="234"/>
      </w:r>
      <w:r w:rsidRPr="00534F0C">
        <w:rPr>
          <w:rFonts w:ascii="Mosawi" w:hAnsi="Mosawi"/>
          <w:vertAlign w:val="superscript"/>
          <w:rtl/>
          <w:lang w:bidi="fa-IR"/>
        </w:rPr>
        <w:t>)</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قول</w:t>
      </w:r>
      <w:r w:rsidRPr="00534F0C">
        <w:rPr>
          <w:rFonts w:ascii="Mosawi" w:hAnsi="Mosawi"/>
          <w:rtl/>
          <w:lang w:bidi="fa-IR"/>
        </w:rPr>
        <w:t xml:space="preserve"> </w:t>
      </w:r>
      <w:r w:rsidRPr="00534F0C">
        <w:rPr>
          <w:rFonts w:ascii="Mosawi" w:hAnsi="Mosawi" w:hint="cs"/>
          <w:rtl/>
          <w:lang w:bidi="fa-IR"/>
        </w:rPr>
        <w:t>سبحانه</w:t>
      </w:r>
      <w:r w:rsidRPr="00534F0C">
        <w:rPr>
          <w:rFonts w:ascii="Mosawi" w:hAnsi="Mosawi"/>
          <w:rtl/>
          <w:lang w:bidi="fa-IR"/>
        </w:rPr>
        <w:t xml:space="preserve"> </w:t>
      </w:r>
      <w:r w:rsidRPr="00534F0C">
        <w:rPr>
          <w:rFonts w:ascii="Mosawi" w:hAnsi="Mosawi" w:hint="cs"/>
          <w:rtl/>
          <w:lang w:bidi="fa-IR"/>
        </w:rPr>
        <w:t>وتعال</w:t>
      </w:r>
      <w:r w:rsidRPr="00534F0C">
        <w:rPr>
          <w:rFonts w:ascii="Times New Roman" w:hAnsi="Times New Roman" w:hint="cs"/>
          <w:rtl/>
          <w:lang w:bidi="fa-IR"/>
        </w:rPr>
        <w:t>ى</w:t>
      </w:r>
      <w:r w:rsidRPr="00534F0C">
        <w:rPr>
          <w:rFonts w:ascii="Mosawi" w:hAnsi="Mosawi"/>
          <w:rtl/>
          <w:lang w:bidi="fa-IR"/>
        </w:rPr>
        <w:t xml:space="preserve">: </w:t>
      </w:r>
      <w:r w:rsidRPr="00534F0C">
        <w:rPr>
          <w:rFonts w:ascii="Sakkal Majalla" w:hAnsi="Sakkal Majalla" w:cs="Sakkal Majalla" w:hint="cs"/>
          <w:sz w:val="24"/>
          <w:szCs w:val="24"/>
          <w:rtl/>
          <w:lang w:bidi="fa-IR"/>
        </w:rPr>
        <w:t>﴿</w:t>
      </w:r>
      <w:r w:rsidRPr="00534F0C">
        <w:rPr>
          <w:rFonts w:ascii="Mosawi" w:hAnsi="Mosawi"/>
          <w:b/>
          <w:bCs/>
          <w:rtl/>
          <w:lang w:bidi="fa-IR"/>
        </w:rPr>
        <w:t>وَلَقَدْ كَرَّ</w:t>
      </w:r>
      <w:r w:rsidR="00B52E4A" w:rsidRPr="00534F0C">
        <w:rPr>
          <w:rFonts w:ascii="Mosawi" w:hAnsi="Mosawi" w:hint="cs"/>
          <w:b/>
          <w:bCs/>
          <w:rtl/>
          <w:lang w:bidi="fa-IR"/>
        </w:rPr>
        <w:t>َ</w:t>
      </w:r>
      <w:r w:rsidRPr="00534F0C">
        <w:rPr>
          <w:rFonts w:ascii="Mosawi" w:hAnsi="Mosawi"/>
          <w:b/>
          <w:bCs/>
          <w:rtl/>
          <w:lang w:bidi="fa-IR"/>
        </w:rPr>
        <w:t>مْنَا بَنِي آد</w:t>
      </w:r>
      <w:r w:rsidR="00B52E4A" w:rsidRPr="00534F0C">
        <w:rPr>
          <w:rFonts w:ascii="Mosawi" w:hAnsi="Mosawi"/>
          <w:b/>
          <w:bCs/>
          <w:rtl/>
          <w:lang w:bidi="fa-IR"/>
        </w:rPr>
        <w:t>َمَ وَحَمَلْنَاهُمْ فِي الْبَر</w:t>
      </w:r>
      <w:r w:rsidR="00B52E4A" w:rsidRPr="00534F0C">
        <w:rPr>
          <w:rFonts w:ascii="Mosawi" w:hAnsi="Mosawi" w:hint="cs"/>
          <w:b/>
          <w:bCs/>
          <w:rtl/>
          <w:lang w:bidi="fa-IR"/>
        </w:rPr>
        <w:t>ِّ</w:t>
      </w:r>
      <w:r w:rsidRPr="00534F0C">
        <w:rPr>
          <w:rFonts w:ascii="Mosawi" w:hAnsi="Mosawi"/>
          <w:b/>
          <w:bCs/>
          <w:rtl/>
          <w:lang w:bidi="fa-IR"/>
        </w:rPr>
        <w:t xml:space="preserve"> وَالْبَحْ</w:t>
      </w:r>
      <w:r w:rsidR="00B52E4A" w:rsidRPr="00534F0C">
        <w:rPr>
          <w:rFonts w:ascii="Mosawi" w:hAnsi="Mosawi"/>
          <w:b/>
          <w:bCs/>
          <w:rtl/>
          <w:lang w:bidi="fa-IR"/>
        </w:rPr>
        <w:t>رِ وَرَزَقْنَاهُمْ مِنَ الطَّي</w:t>
      </w:r>
      <w:r w:rsidR="00B52E4A" w:rsidRPr="00534F0C">
        <w:rPr>
          <w:rFonts w:ascii="Mosawi" w:hAnsi="Mosawi" w:hint="cs"/>
          <w:b/>
          <w:bCs/>
          <w:rtl/>
          <w:lang w:bidi="fa-IR"/>
        </w:rPr>
        <w:t>ِّ</w:t>
      </w:r>
      <w:r w:rsidR="00B52E4A" w:rsidRPr="00534F0C">
        <w:rPr>
          <w:rFonts w:ascii="Mosawi" w:hAnsi="Mosawi"/>
          <w:b/>
          <w:bCs/>
          <w:rtl/>
          <w:lang w:bidi="fa-IR"/>
        </w:rPr>
        <w:t>بَاتِ وَفَض</w:t>
      </w:r>
      <w:r w:rsidR="00B52E4A" w:rsidRPr="00534F0C">
        <w:rPr>
          <w:rFonts w:ascii="Mosawi" w:hAnsi="Mosawi" w:hint="cs"/>
          <w:b/>
          <w:bCs/>
          <w:rtl/>
          <w:lang w:bidi="fa-IR"/>
        </w:rPr>
        <w:t>َّ</w:t>
      </w:r>
      <w:r w:rsidRPr="00534F0C">
        <w:rPr>
          <w:rFonts w:ascii="Mosawi" w:hAnsi="Mosawi"/>
          <w:b/>
          <w:bCs/>
          <w:rtl/>
          <w:lang w:bidi="fa-IR"/>
        </w:rPr>
        <w:t xml:space="preserve">لْنَاهُمْ عَلَى </w:t>
      </w:r>
      <w:r w:rsidR="00B52E4A" w:rsidRPr="00534F0C">
        <w:rPr>
          <w:rFonts w:ascii="Mosawi" w:hAnsi="Mosawi" w:hint="cs"/>
          <w:b/>
          <w:bCs/>
          <w:rtl/>
          <w:lang w:bidi="fa-IR"/>
        </w:rPr>
        <w:t>كَثِيرٍ</w:t>
      </w:r>
      <w:r w:rsidRPr="00534F0C">
        <w:rPr>
          <w:rFonts w:ascii="Mosawi" w:hAnsi="Mosawi"/>
          <w:b/>
          <w:bCs/>
          <w:rtl/>
          <w:lang w:bidi="fa-IR"/>
        </w:rPr>
        <w:t xml:space="preserve"> </w:t>
      </w:r>
      <w:r w:rsidRPr="00534F0C">
        <w:rPr>
          <w:rFonts w:ascii="Mosawi" w:hAnsi="Mosawi" w:hint="cs"/>
          <w:b/>
          <w:bCs/>
          <w:rtl/>
          <w:lang w:bidi="fa-IR"/>
        </w:rPr>
        <w:t>مِمَّ</w:t>
      </w:r>
      <w:r w:rsidR="00B52E4A" w:rsidRPr="00534F0C">
        <w:rPr>
          <w:rFonts w:ascii="Mosawi" w:hAnsi="Mosawi" w:hint="cs"/>
          <w:b/>
          <w:bCs/>
          <w:rtl/>
          <w:lang w:bidi="fa-IR"/>
        </w:rPr>
        <w:t>َ</w:t>
      </w:r>
      <w:r w:rsidRPr="00534F0C">
        <w:rPr>
          <w:rFonts w:ascii="Mosawi" w:hAnsi="Mosawi"/>
          <w:b/>
          <w:bCs/>
          <w:rtl/>
          <w:lang w:bidi="fa-IR"/>
        </w:rPr>
        <w:t>نْ خَلَقْنَا تَفْضِيلاً</w:t>
      </w:r>
      <w:r w:rsidRPr="00534F0C">
        <w:rPr>
          <w:rFonts w:ascii="Sakkal Majalla" w:hAnsi="Sakkal Majalla" w:cs="Sakkal Majalla" w:hint="cs"/>
          <w:sz w:val="24"/>
          <w:szCs w:val="24"/>
          <w:rtl/>
          <w:lang w:bidi="fa-IR"/>
        </w:rPr>
        <w:t>﴾</w:t>
      </w:r>
      <w:r w:rsidRPr="00534F0C">
        <w:rPr>
          <w:rFonts w:ascii="Mosawi" w:hAnsi="Mosawi" w:hint="cs"/>
          <w:rtl/>
          <w:lang w:bidi="fa-IR"/>
        </w:rPr>
        <w:t xml:space="preserve"> (الإسراء: 70)</w:t>
      </w:r>
      <w:r w:rsidRPr="00534F0C">
        <w:rPr>
          <w:rFonts w:ascii="Mosawi" w:hAnsi="Mosawi"/>
          <w:rtl/>
          <w:lang w:bidi="fa-IR"/>
        </w:rPr>
        <w:t>. تدلّ هذه الآ</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على </w:t>
      </w:r>
      <w:r w:rsidRPr="00534F0C">
        <w:rPr>
          <w:rFonts w:ascii="Mosawi" w:hAnsi="Mosawi" w:hint="cs"/>
          <w:rtl/>
          <w:lang w:bidi="fa-IR"/>
        </w:rPr>
        <w:t>كرامة</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التكو</w:t>
      </w:r>
      <w:r w:rsidRPr="00534F0C">
        <w:rPr>
          <w:rFonts w:ascii="Times New Roman" w:hAnsi="Times New Roman" w:hint="cs"/>
          <w:rtl/>
          <w:lang w:bidi="fa-IR"/>
        </w:rPr>
        <w:t>ي</w:t>
      </w:r>
      <w:r w:rsidRPr="00534F0C">
        <w:rPr>
          <w:rFonts w:ascii="Mosawi" w:hAnsi="Mosawi" w:hint="cs"/>
          <w:rtl/>
          <w:lang w:bidi="fa-IR"/>
        </w:rPr>
        <w:t>ن</w:t>
      </w:r>
      <w:r w:rsidRPr="00534F0C">
        <w:rPr>
          <w:rFonts w:ascii="Times New Roman" w:hAnsi="Times New Roman" w:hint="cs"/>
          <w:rtl/>
          <w:lang w:bidi="fa-IR"/>
        </w:rPr>
        <w:t>ي</w:t>
      </w:r>
      <w:r w:rsidRPr="00534F0C">
        <w:rPr>
          <w:rFonts w:ascii="Mosawi" w:hAnsi="Mosawi" w:hint="cs"/>
          <w:rtl/>
          <w:lang w:bidi="fa-IR"/>
        </w:rPr>
        <w:t>ة</w:t>
      </w:r>
      <w:r w:rsidR="00B52E4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كما</w:t>
      </w:r>
      <w:r w:rsidRPr="00534F0C">
        <w:rPr>
          <w:rFonts w:ascii="Mosawi" w:hAnsi="Mosawi"/>
          <w:rtl/>
          <w:lang w:bidi="fa-IR"/>
        </w:rPr>
        <w:t xml:space="preserve"> </w:t>
      </w:r>
      <w:r w:rsidRPr="00534F0C">
        <w:rPr>
          <w:rFonts w:ascii="Mosawi" w:hAnsi="Mosawi" w:hint="cs"/>
          <w:rtl/>
          <w:lang w:bidi="fa-IR"/>
        </w:rPr>
        <w:t>تش</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الآ</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المتتال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إلى تفو</w:t>
      </w:r>
      <w:r w:rsidR="00B52E4A" w:rsidRPr="00534F0C">
        <w:rPr>
          <w:rFonts w:ascii="Mosawi" w:hAnsi="Mosawi" w:hint="cs"/>
          <w:rtl/>
          <w:lang w:bidi="fa-IR"/>
        </w:rPr>
        <w:t>ُّ</w:t>
      </w:r>
      <w:r w:rsidRPr="00534F0C">
        <w:rPr>
          <w:rFonts w:ascii="Mosawi" w:hAnsi="Mosawi"/>
          <w:rtl/>
          <w:lang w:bidi="fa-IR"/>
        </w:rPr>
        <w:t>ق الإنسان 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المخلوقات</w:t>
      </w:r>
      <w:r w:rsidR="00B52E4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ضمن</w:t>
      </w:r>
      <w:r w:rsidRPr="00534F0C">
        <w:rPr>
          <w:rFonts w:ascii="Mosawi" w:hAnsi="Mosawi"/>
          <w:rtl/>
          <w:lang w:bidi="fa-IR"/>
        </w:rPr>
        <w:t xml:space="preserve"> إ</w:t>
      </w:r>
      <w:r w:rsidRPr="00534F0C">
        <w:rPr>
          <w:rFonts w:ascii="Times New Roman" w:hAnsi="Times New Roman" w:hint="cs"/>
          <w:rtl/>
          <w:lang w:bidi="fa-IR"/>
        </w:rPr>
        <w:t>ي</w:t>
      </w:r>
      <w:r w:rsidRPr="00534F0C">
        <w:rPr>
          <w:rFonts w:ascii="Mosawi" w:hAnsi="Mosawi" w:hint="cs"/>
          <w:rtl/>
          <w:lang w:bidi="fa-IR"/>
        </w:rPr>
        <w:t>راد</w:t>
      </w:r>
      <w:r w:rsidRPr="00534F0C">
        <w:rPr>
          <w:rFonts w:ascii="Mosawi" w:hAnsi="Mosawi"/>
          <w:rtl/>
          <w:lang w:bidi="fa-IR"/>
        </w:rPr>
        <w:t xml:space="preserve"> </w:t>
      </w:r>
      <w:r w:rsidRPr="00534F0C">
        <w:rPr>
          <w:rFonts w:ascii="Mosawi" w:hAnsi="Mosawi" w:hint="cs"/>
          <w:rtl/>
          <w:lang w:bidi="fa-IR"/>
        </w:rPr>
        <w:t>نموذج</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الكرامة</w:t>
      </w:r>
      <w:r w:rsidRPr="00534F0C">
        <w:rPr>
          <w:rFonts w:ascii="Mosawi" w:hAnsi="Mosawi"/>
          <w:rtl/>
          <w:lang w:bidi="fa-IR"/>
        </w:rPr>
        <w:t xml:space="preserve">. </w:t>
      </w:r>
      <w:r w:rsidR="00B52E4A" w:rsidRPr="00534F0C">
        <w:rPr>
          <w:rFonts w:ascii="Mosawi" w:hAnsi="Mosawi" w:hint="cs"/>
          <w:rtl/>
          <w:lang w:bidi="fa-IR"/>
        </w:rPr>
        <w:t>و</w:t>
      </w:r>
      <w:r w:rsidRPr="00534F0C">
        <w:rPr>
          <w:rFonts w:ascii="Mosawi" w:hAnsi="Mosawi" w:hint="cs"/>
          <w:rtl/>
          <w:lang w:bidi="fa-IR"/>
        </w:rPr>
        <w:t>بناء</w:t>
      </w:r>
      <w:r w:rsidR="00B52E4A" w:rsidRPr="00534F0C">
        <w:rPr>
          <w:rFonts w:ascii="Mosawi" w:hAnsi="Mosawi" w:hint="cs"/>
          <w:rtl/>
          <w:lang w:bidi="fa-IR"/>
        </w:rPr>
        <w:t>ً</w:t>
      </w:r>
      <w:r w:rsidRPr="00534F0C">
        <w:rPr>
          <w:rFonts w:ascii="Mosawi" w:hAnsi="Mosawi"/>
          <w:rtl/>
          <w:lang w:bidi="fa-IR"/>
        </w:rPr>
        <w:t xml:space="preserve"> على </w:t>
      </w:r>
      <w:r w:rsidRPr="00534F0C">
        <w:rPr>
          <w:rFonts w:ascii="Mosawi" w:hAnsi="Mosawi" w:hint="cs"/>
          <w:rtl/>
          <w:lang w:bidi="fa-IR"/>
        </w:rPr>
        <w:t>ذلك</w:t>
      </w:r>
      <w:r w:rsidRPr="00534F0C">
        <w:rPr>
          <w:rFonts w:ascii="Mosawi" w:hAnsi="Mosawi"/>
          <w:rtl/>
          <w:lang w:bidi="fa-IR"/>
        </w:rPr>
        <w:t xml:space="preserve"> </w:t>
      </w:r>
      <w:r w:rsidRPr="00534F0C">
        <w:rPr>
          <w:rFonts w:ascii="Mosawi" w:hAnsi="Mosawi" w:hint="cs"/>
          <w:rtl/>
          <w:lang w:bidi="fa-IR"/>
        </w:rPr>
        <w:t>تشمل</w:t>
      </w:r>
      <w:r w:rsidRPr="00534F0C">
        <w:rPr>
          <w:rFonts w:ascii="Mosawi" w:hAnsi="Mosawi"/>
          <w:rtl/>
          <w:lang w:bidi="fa-IR"/>
        </w:rPr>
        <w:t xml:space="preserve"> </w:t>
      </w:r>
      <w:r w:rsidRPr="00534F0C">
        <w:rPr>
          <w:rFonts w:ascii="Mosawi" w:hAnsi="Mosawi" w:hint="cs"/>
          <w:rtl/>
          <w:lang w:bidi="fa-IR"/>
        </w:rPr>
        <w:t>الكرامة</w:t>
      </w:r>
      <w:r w:rsidRPr="00534F0C">
        <w:rPr>
          <w:rFonts w:ascii="Mosawi" w:hAnsi="Mosawi"/>
          <w:rtl/>
          <w:lang w:bidi="fa-IR"/>
        </w:rPr>
        <w:t xml:space="preserve"> </w:t>
      </w:r>
      <w:r w:rsidRPr="00534F0C">
        <w:rPr>
          <w:rFonts w:ascii="Mosawi" w:hAnsi="Mosawi" w:hint="cs"/>
          <w:rtl/>
          <w:lang w:bidi="fa-IR"/>
        </w:rPr>
        <w:t>الإنسان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المسلم</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و</w:t>
      </w:r>
      <w:r w:rsidRPr="00534F0C">
        <w:rPr>
          <w:rFonts w:ascii="Mosawi" w:hAnsi="Mosawi" w:hint="cs"/>
          <w:rtl/>
          <w:lang w:bidi="fa-IR"/>
        </w:rPr>
        <w:t>غ</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المسلم</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كلهم</w:t>
      </w:r>
      <w:r w:rsidR="00B52E4A"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كما</w:t>
      </w:r>
      <w:r w:rsidRPr="00534F0C">
        <w:rPr>
          <w:rFonts w:ascii="Mosawi" w:hAnsi="Mosawi"/>
          <w:rtl/>
          <w:lang w:bidi="fa-IR"/>
        </w:rPr>
        <w:t xml:space="preserve"> </w:t>
      </w:r>
      <w:r w:rsidRPr="00534F0C">
        <w:rPr>
          <w:rFonts w:ascii="Mosawi" w:hAnsi="Mosawi" w:hint="cs"/>
          <w:rtl/>
          <w:lang w:bidi="fa-IR"/>
        </w:rPr>
        <w:t>أعلن</w:t>
      </w:r>
      <w:r w:rsidRPr="00534F0C">
        <w:rPr>
          <w:rFonts w:ascii="Mosawi" w:hAnsi="Mosawi"/>
          <w:rtl/>
          <w:lang w:bidi="fa-IR"/>
        </w:rPr>
        <w:t xml:space="preserve"> </w:t>
      </w:r>
      <w:r w:rsidRPr="00534F0C">
        <w:rPr>
          <w:rFonts w:ascii="Mosawi" w:hAnsi="Mosawi" w:hint="cs"/>
          <w:rtl/>
          <w:lang w:bidi="fa-IR"/>
        </w:rPr>
        <w:t>الله</w:t>
      </w:r>
      <w:r w:rsidRPr="00534F0C">
        <w:rPr>
          <w:rFonts w:ascii="Mosawi" w:hAnsi="Mosawi"/>
          <w:rtl/>
          <w:lang w:bidi="fa-IR"/>
        </w:rPr>
        <w:t xml:space="preserve"> </w:t>
      </w:r>
      <w:r w:rsidRPr="00534F0C">
        <w:rPr>
          <w:rFonts w:ascii="Mosawi" w:hAnsi="Mosawi" w:hint="cs"/>
          <w:rtl/>
          <w:lang w:bidi="fa-IR"/>
        </w:rPr>
        <w:t>تعال</w:t>
      </w:r>
      <w:r w:rsidR="00B52E4A"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قرار</w:t>
      </w:r>
      <w:r w:rsidR="00B52E4A" w:rsidRPr="00534F0C">
        <w:rPr>
          <w:rFonts w:ascii="Mosawi" w:hAnsi="Mosawi" w:hint="cs"/>
          <w:rtl/>
          <w:lang w:bidi="fa-IR"/>
        </w:rPr>
        <w:t>ٍ</w:t>
      </w:r>
      <w:r w:rsidRPr="00534F0C">
        <w:rPr>
          <w:rFonts w:ascii="Mosawi" w:hAnsi="Mosawi"/>
          <w:rtl/>
          <w:lang w:bidi="fa-IR"/>
        </w:rPr>
        <w:t xml:space="preserve"> رسمي: </w:t>
      </w:r>
      <w:r w:rsidRPr="00534F0C">
        <w:rPr>
          <w:rFonts w:ascii="Sakkal Majalla" w:hAnsi="Sakkal Majalla" w:cs="Sakkal Majalla" w:hint="cs"/>
          <w:sz w:val="24"/>
          <w:szCs w:val="24"/>
          <w:rtl/>
          <w:lang w:bidi="fa-IR"/>
        </w:rPr>
        <w:t>﴿</w:t>
      </w:r>
      <w:r w:rsidRPr="00534F0C">
        <w:rPr>
          <w:rFonts w:ascii="Mosawi" w:hAnsi="Mosawi"/>
          <w:b/>
          <w:bCs/>
          <w:rtl/>
          <w:lang w:bidi="fa-IR"/>
        </w:rPr>
        <w:t>وَلَقَدْ كرَّمْنَا بَنِ</w:t>
      </w:r>
      <w:r w:rsidRPr="00534F0C">
        <w:rPr>
          <w:rFonts w:ascii="Times New Roman" w:hAnsi="Times New Roman" w:hint="cs"/>
          <w:b/>
          <w:bCs/>
          <w:rtl/>
          <w:lang w:bidi="fa-IR"/>
        </w:rPr>
        <w:t>ي</w:t>
      </w:r>
      <w:r w:rsidRPr="00534F0C">
        <w:rPr>
          <w:rFonts w:ascii="Mosawi" w:hAnsi="Mosawi"/>
          <w:b/>
          <w:bCs/>
          <w:rtl/>
          <w:lang w:bidi="fa-IR"/>
        </w:rPr>
        <w:t xml:space="preserve"> </w:t>
      </w:r>
      <w:r w:rsidRPr="00534F0C">
        <w:rPr>
          <w:rFonts w:ascii="Mosawi" w:hAnsi="Mosawi" w:hint="cs"/>
          <w:b/>
          <w:bCs/>
          <w:rtl/>
          <w:lang w:bidi="fa-IR"/>
        </w:rPr>
        <w:t>آدَمَ</w:t>
      </w:r>
      <w:r w:rsidRPr="00534F0C">
        <w:rPr>
          <w:rFonts w:ascii="Sakkal Majalla" w:hAnsi="Sakkal Majalla" w:cs="Sakkal Majalla" w:hint="cs"/>
          <w:sz w:val="24"/>
          <w:szCs w:val="24"/>
          <w:rtl/>
          <w:lang w:bidi="fa-IR"/>
        </w:rPr>
        <w:t>﴾</w:t>
      </w:r>
      <w:r w:rsidRPr="00534F0C">
        <w:rPr>
          <w:rFonts w:ascii="Mosawi" w:hAnsi="Mosawi"/>
          <w:rtl/>
          <w:lang w:bidi="fa-IR"/>
        </w:rPr>
        <w:t xml:space="preserve"> (</w:t>
      </w:r>
      <w:r w:rsidRPr="00534F0C">
        <w:rPr>
          <w:rFonts w:ascii="Mosawi" w:hAnsi="Mosawi" w:hint="cs"/>
          <w:rtl/>
          <w:lang w:bidi="fa-IR"/>
        </w:rPr>
        <w:t>الإسراء: 70</w:t>
      </w:r>
      <w:r w:rsidRPr="00534F0C">
        <w:rPr>
          <w:rFonts w:ascii="Mosawi" w:hAnsi="Mosawi"/>
          <w:rtl/>
          <w:lang w:bidi="fa-IR"/>
        </w:rPr>
        <w:t xml:space="preserve">). </w:t>
      </w:r>
      <w:r w:rsidRPr="00534F0C">
        <w:rPr>
          <w:rFonts w:ascii="Mosawi" w:hAnsi="Mosawi" w:hint="cs"/>
          <w:rtl/>
          <w:lang w:bidi="fa-IR"/>
        </w:rPr>
        <w:t>تشمل</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الكرامة</w:t>
      </w:r>
      <w:r w:rsidRPr="00534F0C">
        <w:rPr>
          <w:rFonts w:ascii="Mosawi" w:hAnsi="Mosawi"/>
          <w:rtl/>
          <w:lang w:bidi="fa-IR"/>
        </w:rPr>
        <w:t xml:space="preserve"> </w:t>
      </w:r>
      <w:r w:rsidRPr="00534F0C">
        <w:rPr>
          <w:rFonts w:ascii="Mosawi" w:hAnsi="Mosawi" w:hint="cs"/>
          <w:rtl/>
          <w:lang w:bidi="fa-IR"/>
        </w:rPr>
        <w:t>الأشخاص</w:t>
      </w:r>
      <w:r w:rsidRPr="00534F0C">
        <w:rPr>
          <w:rFonts w:ascii="Mosawi" w:hAnsi="Mosawi"/>
          <w:rtl/>
          <w:lang w:bidi="fa-IR"/>
        </w:rPr>
        <w:t xml:space="preserve"> </w:t>
      </w:r>
      <w:r w:rsidRPr="00534F0C">
        <w:rPr>
          <w:rFonts w:ascii="Mosawi" w:hAnsi="Mosawi" w:hint="cs"/>
          <w:rtl/>
          <w:lang w:bidi="fa-IR"/>
        </w:rPr>
        <w:t>جم</w:t>
      </w:r>
      <w:r w:rsidRPr="00534F0C">
        <w:rPr>
          <w:rFonts w:ascii="Times New Roman" w:hAnsi="Times New Roman" w:hint="cs"/>
          <w:rtl/>
          <w:lang w:bidi="fa-IR"/>
        </w:rPr>
        <w:t>ي</w:t>
      </w:r>
      <w:r w:rsidRPr="00534F0C">
        <w:rPr>
          <w:rFonts w:ascii="Mosawi" w:hAnsi="Mosawi" w:hint="cs"/>
          <w:rtl/>
          <w:lang w:bidi="fa-IR"/>
        </w:rPr>
        <w:t>عهم</w:t>
      </w:r>
      <w:r w:rsidR="00B90370"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بغض</w:t>
      </w:r>
      <w:r w:rsidR="00B90370"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النظر</w:t>
      </w:r>
      <w:r w:rsidRPr="00534F0C">
        <w:rPr>
          <w:rFonts w:ascii="Mosawi" w:hAnsi="Mosawi"/>
          <w:rtl/>
          <w:lang w:bidi="fa-IR"/>
        </w:rPr>
        <w:t xml:space="preserve"> </w:t>
      </w:r>
      <w:r w:rsidRPr="00534F0C">
        <w:rPr>
          <w:rFonts w:ascii="Mosawi" w:hAnsi="Mosawi" w:hint="cs"/>
          <w:rtl/>
          <w:lang w:bidi="fa-IR"/>
        </w:rPr>
        <w:t>عن</w:t>
      </w:r>
      <w:r w:rsidRPr="00534F0C">
        <w:rPr>
          <w:rFonts w:ascii="Mosawi" w:hAnsi="Mosawi"/>
          <w:rtl/>
          <w:lang w:bidi="fa-IR"/>
        </w:rPr>
        <w:t xml:space="preserve"> </w:t>
      </w:r>
      <w:r w:rsidRPr="00534F0C">
        <w:rPr>
          <w:rFonts w:ascii="Mosawi" w:hAnsi="Mosawi" w:hint="cs"/>
          <w:rtl/>
          <w:lang w:bidi="fa-IR"/>
        </w:rPr>
        <w:t>الج</w:t>
      </w:r>
      <w:r w:rsidR="00B90370" w:rsidRPr="00534F0C">
        <w:rPr>
          <w:rFonts w:ascii="Mosawi" w:hAnsi="Mosawi" w:hint="cs"/>
          <w:rtl/>
          <w:lang w:bidi="fa-IR"/>
        </w:rPr>
        <w:t>ن</w:t>
      </w:r>
      <w:r w:rsidRPr="00534F0C">
        <w:rPr>
          <w:rFonts w:ascii="Mosawi" w:hAnsi="Mosawi" w:hint="cs"/>
          <w:rtl/>
          <w:lang w:bidi="fa-IR"/>
        </w:rPr>
        <w:t>س</w:t>
      </w:r>
      <w:r w:rsidRPr="00534F0C">
        <w:rPr>
          <w:rFonts w:ascii="Mosawi" w:hAnsi="Mosawi"/>
          <w:rtl/>
          <w:lang w:bidi="fa-IR"/>
        </w:rPr>
        <w:t xml:space="preserve"> </w:t>
      </w:r>
      <w:r w:rsidRPr="00534F0C">
        <w:rPr>
          <w:rFonts w:ascii="Mosawi" w:hAnsi="Mosawi" w:hint="cs"/>
          <w:rtl/>
          <w:lang w:bidi="fa-IR"/>
        </w:rPr>
        <w:t>والد</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والقوم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والجنس</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والثقافة</w:t>
      </w:r>
      <w:r w:rsidR="00B90370"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ودل</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ذلك</w:t>
      </w:r>
      <w:r w:rsidRPr="00534F0C">
        <w:rPr>
          <w:rFonts w:ascii="Mosawi" w:hAnsi="Mosawi"/>
          <w:rtl/>
          <w:lang w:bidi="fa-IR"/>
        </w:rPr>
        <w:t xml:space="preserve"> </w:t>
      </w:r>
      <w:r w:rsidRPr="00534F0C">
        <w:rPr>
          <w:rFonts w:ascii="Mosawi" w:hAnsi="Mosawi" w:hint="cs"/>
          <w:rtl/>
          <w:lang w:bidi="fa-IR"/>
        </w:rPr>
        <w:t>قوله</w:t>
      </w:r>
      <w:r w:rsidRPr="00534F0C">
        <w:rPr>
          <w:rFonts w:ascii="Mosawi" w:hAnsi="Mosawi"/>
          <w:rtl/>
          <w:lang w:bidi="fa-IR"/>
        </w:rPr>
        <w:t xml:space="preserve"> </w:t>
      </w:r>
      <w:r w:rsidRPr="00534F0C">
        <w:rPr>
          <w:rFonts w:ascii="Mosawi" w:hAnsi="Mosawi" w:hint="cs"/>
          <w:rtl/>
          <w:lang w:bidi="fa-IR"/>
        </w:rPr>
        <w:t>تعال</w:t>
      </w:r>
      <w:r w:rsidRPr="00534F0C">
        <w:rPr>
          <w:rFonts w:ascii="Times New Roman" w:hAnsi="Times New Roman" w:hint="cs"/>
          <w:rtl/>
          <w:lang w:bidi="fa-IR"/>
        </w:rPr>
        <w:t>ى:</w:t>
      </w:r>
      <w:r w:rsidRPr="00534F0C">
        <w:rPr>
          <w:rFonts w:ascii="Mosawi" w:hAnsi="Mosawi"/>
          <w:rtl/>
          <w:lang w:bidi="fa-IR"/>
        </w:rPr>
        <w:t xml:space="preserve"> </w:t>
      </w:r>
      <w:r w:rsidRPr="00534F0C">
        <w:rPr>
          <w:rFonts w:ascii="Sakkal Majalla" w:hAnsi="Sakkal Majalla" w:cs="Sakkal Majalla" w:hint="cs"/>
          <w:sz w:val="24"/>
          <w:szCs w:val="24"/>
          <w:rtl/>
          <w:lang w:bidi="fa-IR"/>
        </w:rPr>
        <w:t>﴿</w:t>
      </w:r>
      <w:r w:rsidRPr="00534F0C">
        <w:rPr>
          <w:rFonts w:ascii="Mosawi" w:hAnsi="Mosawi" w:hint="cs"/>
          <w:b/>
          <w:bCs/>
          <w:rtl/>
          <w:lang w:bidi="fa-IR"/>
        </w:rPr>
        <w:t>وَلَقَدْ</w:t>
      </w:r>
      <w:r w:rsidRPr="00534F0C">
        <w:rPr>
          <w:rFonts w:ascii="Mosawi" w:hAnsi="Mosawi"/>
          <w:b/>
          <w:bCs/>
          <w:rtl/>
          <w:lang w:bidi="fa-IR"/>
        </w:rPr>
        <w:t xml:space="preserve"> </w:t>
      </w:r>
      <w:r w:rsidRPr="00534F0C">
        <w:rPr>
          <w:rFonts w:ascii="Mosawi" w:hAnsi="Mosawi" w:hint="cs"/>
          <w:b/>
          <w:bCs/>
          <w:rtl/>
          <w:lang w:bidi="fa-IR"/>
        </w:rPr>
        <w:t>كرَّمْنَا</w:t>
      </w:r>
      <w:r w:rsidRPr="00534F0C">
        <w:rPr>
          <w:rFonts w:ascii="Mosawi" w:hAnsi="Mosawi"/>
          <w:b/>
          <w:bCs/>
          <w:rtl/>
          <w:lang w:bidi="fa-IR"/>
        </w:rPr>
        <w:t xml:space="preserve"> </w:t>
      </w:r>
      <w:r w:rsidRPr="00534F0C">
        <w:rPr>
          <w:rFonts w:ascii="Mosawi" w:hAnsi="Mosawi" w:hint="cs"/>
          <w:b/>
          <w:bCs/>
          <w:rtl/>
          <w:lang w:bidi="fa-IR"/>
        </w:rPr>
        <w:t>بَنِ</w:t>
      </w:r>
      <w:r w:rsidRPr="00534F0C">
        <w:rPr>
          <w:rFonts w:ascii="Times New Roman" w:hAnsi="Times New Roman" w:hint="cs"/>
          <w:b/>
          <w:bCs/>
          <w:rtl/>
          <w:lang w:bidi="fa-IR"/>
        </w:rPr>
        <w:t>ي</w:t>
      </w:r>
      <w:r w:rsidRPr="00534F0C">
        <w:rPr>
          <w:rFonts w:ascii="Mosawi" w:hAnsi="Mosawi"/>
          <w:b/>
          <w:bCs/>
          <w:rtl/>
          <w:lang w:bidi="fa-IR"/>
        </w:rPr>
        <w:t xml:space="preserve"> </w:t>
      </w:r>
      <w:r w:rsidRPr="00534F0C">
        <w:rPr>
          <w:rFonts w:ascii="Mosawi" w:hAnsi="Mosawi" w:hint="cs"/>
          <w:b/>
          <w:bCs/>
          <w:rtl/>
          <w:lang w:bidi="fa-IR"/>
        </w:rPr>
        <w:t>آدَمَ</w:t>
      </w:r>
      <w:r w:rsidRPr="00534F0C">
        <w:rPr>
          <w:rFonts w:ascii="Sakkal Majalla" w:hAnsi="Sakkal Majalla" w:cs="Sakkal Majalla" w:hint="cs"/>
          <w:sz w:val="24"/>
          <w:szCs w:val="24"/>
          <w:rtl/>
          <w:lang w:bidi="fa-IR"/>
        </w:rPr>
        <w:t>﴾</w:t>
      </w:r>
      <w:r w:rsidRPr="00534F0C">
        <w:rPr>
          <w:rFonts w:ascii="Mosawi" w:hAnsi="Mosawi"/>
          <w:rtl/>
          <w:lang w:bidi="fa-IR"/>
        </w:rPr>
        <w:t xml:space="preserve"> </w:t>
      </w:r>
      <w:r w:rsidRPr="00534F0C">
        <w:rPr>
          <w:rFonts w:ascii="Mosawi" w:hAnsi="Mosawi" w:hint="cs"/>
          <w:rtl/>
          <w:lang w:bidi="fa-IR"/>
        </w:rPr>
        <w:t>و</w:t>
      </w:r>
      <w:r w:rsidR="00B90370" w:rsidRPr="00534F0C">
        <w:rPr>
          <w:rFonts w:ascii="Mosawi" w:hAnsi="Mosawi" w:hint="cs"/>
          <w:rtl/>
          <w:lang w:bidi="fa-IR"/>
        </w:rPr>
        <w:t xml:space="preserve">لم يقُلْ: </w:t>
      </w:r>
      <w:r w:rsidRPr="00534F0C">
        <w:rPr>
          <w:rFonts w:ascii="Mosawi" w:hAnsi="Mosawi" w:hint="cs"/>
          <w:sz w:val="24"/>
          <w:szCs w:val="24"/>
          <w:rtl/>
          <w:lang w:bidi="fa-IR"/>
        </w:rPr>
        <w:t>«</w:t>
      </w:r>
      <w:r w:rsidRPr="00534F0C">
        <w:rPr>
          <w:rFonts w:ascii="Mosawi" w:hAnsi="Mosawi" w:hint="cs"/>
          <w:rtl/>
          <w:lang w:bidi="fa-IR"/>
        </w:rPr>
        <w:t>لقد</w:t>
      </w:r>
      <w:r w:rsidRPr="00534F0C">
        <w:rPr>
          <w:rFonts w:ascii="Mosawi" w:hAnsi="Mosawi"/>
          <w:rtl/>
          <w:lang w:bidi="fa-IR"/>
        </w:rPr>
        <w:t xml:space="preserve"> </w:t>
      </w:r>
      <w:r w:rsidRPr="00534F0C">
        <w:rPr>
          <w:rFonts w:ascii="Mosawi" w:hAnsi="Mosawi" w:hint="cs"/>
          <w:rtl/>
          <w:lang w:bidi="fa-IR"/>
        </w:rPr>
        <w:t>كرّ</w:t>
      </w:r>
      <w:r w:rsidR="003232CE" w:rsidRPr="00534F0C">
        <w:rPr>
          <w:rFonts w:ascii="Mosawi" w:hAnsi="Mosawi" w:hint="cs"/>
          <w:rtl/>
          <w:lang w:bidi="fa-IR"/>
        </w:rPr>
        <w:t>َ</w:t>
      </w:r>
      <w:r w:rsidRPr="00534F0C">
        <w:rPr>
          <w:rFonts w:ascii="Mosawi" w:hAnsi="Mosawi" w:hint="cs"/>
          <w:rtl/>
          <w:lang w:bidi="fa-IR"/>
        </w:rPr>
        <w:t>منا</w:t>
      </w:r>
      <w:r w:rsidRPr="00534F0C">
        <w:rPr>
          <w:rFonts w:ascii="Mosawi" w:hAnsi="Mosawi"/>
          <w:rtl/>
          <w:lang w:bidi="fa-IR"/>
        </w:rPr>
        <w:t xml:space="preserve"> </w:t>
      </w:r>
      <w:r w:rsidRPr="00534F0C">
        <w:rPr>
          <w:rFonts w:ascii="Mosawi" w:hAnsi="Mosawi" w:hint="cs"/>
          <w:rtl/>
          <w:lang w:bidi="fa-IR"/>
        </w:rPr>
        <w:t>مسلماً</w:t>
      </w:r>
      <w:r w:rsidRPr="00534F0C">
        <w:rPr>
          <w:rFonts w:ascii="Mosawi" w:hAnsi="Mosawi" w:hint="cs"/>
          <w:sz w:val="24"/>
          <w:szCs w:val="24"/>
          <w:rtl/>
          <w:lang w:bidi="fa-IR"/>
        </w:rPr>
        <w:t>»</w:t>
      </w:r>
      <w:r w:rsidRPr="00534F0C">
        <w:rPr>
          <w:rFonts w:ascii="Mosawi" w:hAnsi="Mosawi"/>
          <w:rtl/>
          <w:lang w:bidi="fa-IR"/>
        </w:rPr>
        <w:t xml:space="preserve"> </w:t>
      </w:r>
      <w:r w:rsidRPr="00534F0C">
        <w:rPr>
          <w:rFonts w:ascii="Mosawi" w:hAnsi="Mosawi" w:hint="cs"/>
          <w:rtl/>
          <w:lang w:bidi="fa-IR"/>
        </w:rPr>
        <w:t>و</w:t>
      </w:r>
      <w:r w:rsidRPr="00534F0C">
        <w:rPr>
          <w:rFonts w:ascii="Mosawi" w:hAnsi="Mosawi" w:hint="cs"/>
          <w:sz w:val="24"/>
          <w:szCs w:val="24"/>
          <w:rtl/>
          <w:lang w:bidi="fa-IR"/>
        </w:rPr>
        <w:t>«</w:t>
      </w:r>
      <w:r w:rsidR="00B90370" w:rsidRPr="00534F0C">
        <w:rPr>
          <w:rFonts w:ascii="Mosawi" w:hAnsi="Mosawi" w:hint="cs"/>
          <w:rtl/>
          <w:lang w:bidi="fa-IR"/>
        </w:rPr>
        <w:t xml:space="preserve">لقد </w:t>
      </w:r>
      <w:r w:rsidRPr="00534F0C">
        <w:rPr>
          <w:rFonts w:ascii="Mosawi" w:hAnsi="Mosawi" w:hint="cs"/>
          <w:rtl/>
          <w:lang w:bidi="fa-IR"/>
        </w:rPr>
        <w:t>كرّ</w:t>
      </w:r>
      <w:r w:rsidR="00B90370" w:rsidRPr="00534F0C">
        <w:rPr>
          <w:rFonts w:ascii="Mosawi" w:hAnsi="Mosawi" w:hint="cs"/>
          <w:rtl/>
          <w:lang w:bidi="fa-IR"/>
        </w:rPr>
        <w:t>َ</w:t>
      </w:r>
      <w:r w:rsidRPr="00534F0C">
        <w:rPr>
          <w:rFonts w:ascii="Mosawi" w:hAnsi="Mosawi" w:hint="cs"/>
          <w:rtl/>
          <w:lang w:bidi="fa-IR"/>
        </w:rPr>
        <w:t>منا</w:t>
      </w:r>
      <w:r w:rsidRPr="00534F0C">
        <w:rPr>
          <w:rFonts w:ascii="Mosawi" w:hAnsi="Mosawi"/>
          <w:rtl/>
          <w:lang w:bidi="fa-IR"/>
        </w:rPr>
        <w:t xml:space="preserve"> </w:t>
      </w:r>
      <w:r w:rsidRPr="00534F0C">
        <w:rPr>
          <w:rFonts w:ascii="Mosawi" w:hAnsi="Mosawi" w:hint="cs"/>
          <w:rtl/>
          <w:lang w:bidi="fa-IR"/>
        </w:rPr>
        <w:t>مؤمناً</w:t>
      </w:r>
      <w:r w:rsidRPr="00534F0C">
        <w:rPr>
          <w:rFonts w:ascii="Mosawi" w:hAnsi="Mosawi" w:hint="cs"/>
          <w:sz w:val="24"/>
          <w:szCs w:val="24"/>
          <w:rtl/>
          <w:lang w:bidi="fa-IR"/>
        </w:rPr>
        <w:t>»</w:t>
      </w:r>
      <w:r w:rsidRPr="00534F0C">
        <w:rPr>
          <w:rFonts w:ascii="Mosawi" w:hAnsi="Mosawi"/>
          <w:rtl/>
          <w:lang w:bidi="fa-IR"/>
        </w:rPr>
        <w:t xml:space="preserve">. على </w:t>
      </w:r>
      <w:r w:rsidRPr="00534F0C">
        <w:rPr>
          <w:rFonts w:ascii="Mosawi" w:hAnsi="Mosawi" w:hint="cs"/>
          <w:rtl/>
          <w:lang w:bidi="fa-IR"/>
        </w:rPr>
        <w:t>أساس</w:t>
      </w:r>
      <w:r w:rsidRPr="00534F0C">
        <w:rPr>
          <w:rFonts w:ascii="Mosawi" w:hAnsi="Mosawi"/>
          <w:rtl/>
          <w:lang w:bidi="fa-IR"/>
        </w:rPr>
        <w:t xml:space="preserve"> </w:t>
      </w:r>
      <w:r w:rsidRPr="00534F0C">
        <w:rPr>
          <w:rFonts w:ascii="Mosawi" w:hAnsi="Mosawi" w:hint="cs"/>
          <w:rtl/>
          <w:lang w:bidi="fa-IR"/>
        </w:rPr>
        <w:t>ذلك</w:t>
      </w:r>
      <w:r w:rsidRPr="00534F0C">
        <w:rPr>
          <w:rFonts w:ascii="Mosawi" w:hAnsi="Mosawi"/>
          <w:rtl/>
          <w:lang w:bidi="fa-IR"/>
        </w:rPr>
        <w:t xml:space="preserve"> </w:t>
      </w:r>
      <w:r w:rsidRPr="00534F0C">
        <w:rPr>
          <w:rFonts w:ascii="Mosawi" w:hAnsi="Mosawi" w:hint="cs"/>
          <w:rtl/>
          <w:lang w:bidi="fa-IR"/>
        </w:rPr>
        <w:t>بدأ</w:t>
      </w:r>
      <w:r w:rsidRPr="00534F0C">
        <w:rPr>
          <w:rFonts w:ascii="Mosawi" w:hAnsi="Mosawi"/>
          <w:rtl/>
          <w:lang w:bidi="fa-IR"/>
        </w:rPr>
        <w:t xml:space="preserve"> الإسلام </w:t>
      </w:r>
      <w:r w:rsidRPr="00534F0C">
        <w:rPr>
          <w:rFonts w:ascii="Times New Roman" w:hAnsi="Times New Roman" w:hint="cs"/>
          <w:rtl/>
          <w:lang w:bidi="fa-IR"/>
        </w:rPr>
        <w:t>ي</w:t>
      </w:r>
      <w:r w:rsidRPr="00534F0C">
        <w:rPr>
          <w:rFonts w:ascii="Mosawi" w:hAnsi="Mosawi" w:hint="cs"/>
          <w:rtl/>
          <w:lang w:bidi="fa-IR"/>
        </w:rPr>
        <w:t>كافح</w:t>
      </w:r>
      <w:r w:rsidRPr="00534F0C">
        <w:rPr>
          <w:rFonts w:ascii="Mosawi" w:hAnsi="Mosawi"/>
          <w:rtl/>
          <w:lang w:bidi="fa-IR"/>
        </w:rPr>
        <w:t xml:space="preserve"> </w:t>
      </w:r>
      <w:r w:rsidRPr="00534F0C">
        <w:rPr>
          <w:rFonts w:ascii="Mosawi" w:hAnsi="Mosawi" w:hint="cs"/>
          <w:rtl/>
          <w:lang w:bidi="fa-IR"/>
        </w:rPr>
        <w:t>التفرقة</w:t>
      </w:r>
      <w:r w:rsidR="00B90370"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وهو</w:t>
      </w:r>
      <w:r w:rsidRPr="00534F0C">
        <w:rPr>
          <w:rFonts w:ascii="Mosawi" w:hAnsi="Mosawi"/>
          <w:rtl/>
          <w:lang w:bidi="fa-IR"/>
        </w:rPr>
        <w:t xml:space="preserve"> </w:t>
      </w:r>
      <w:r w:rsidR="00B90370" w:rsidRPr="00534F0C">
        <w:rPr>
          <w:rFonts w:ascii="Mosawi" w:hAnsi="Mosawi" w:hint="cs"/>
          <w:rtl/>
          <w:lang w:bidi="fa-IR"/>
        </w:rPr>
        <w:t xml:space="preserve">الذي </w:t>
      </w:r>
      <w:r w:rsidRPr="00534F0C">
        <w:rPr>
          <w:rFonts w:ascii="Mosawi" w:hAnsi="Mosawi" w:hint="cs"/>
          <w:rtl/>
          <w:lang w:bidi="fa-IR"/>
        </w:rPr>
        <w:t>ظهر</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منطقة</w:t>
      </w:r>
      <w:r w:rsidRPr="00534F0C">
        <w:rPr>
          <w:rFonts w:ascii="Mosawi" w:hAnsi="Mosawi"/>
          <w:rtl/>
          <w:lang w:bidi="fa-IR"/>
        </w:rPr>
        <w:t xml:space="preserve"> </w:t>
      </w:r>
      <w:r w:rsidRPr="00534F0C">
        <w:rPr>
          <w:rFonts w:ascii="Mosawi" w:hAnsi="Mosawi" w:hint="cs"/>
          <w:rtl/>
          <w:lang w:bidi="fa-IR"/>
        </w:rPr>
        <w:t>قد</w:t>
      </w:r>
      <w:r w:rsidRPr="00534F0C">
        <w:rPr>
          <w:rFonts w:ascii="Mosawi" w:hAnsi="Mosawi"/>
          <w:rtl/>
          <w:lang w:bidi="fa-IR"/>
        </w:rPr>
        <w:t xml:space="preserve"> </w:t>
      </w:r>
      <w:r w:rsidRPr="00534F0C">
        <w:rPr>
          <w:rFonts w:ascii="Mosawi" w:hAnsi="Mosawi" w:hint="cs"/>
          <w:rtl/>
          <w:lang w:bidi="fa-IR"/>
        </w:rPr>
        <w:t>وصلت</w:t>
      </w:r>
      <w:r w:rsidRPr="00534F0C">
        <w:rPr>
          <w:rFonts w:ascii="Mosawi" w:hAnsi="Mosawi"/>
          <w:rtl/>
          <w:lang w:bidi="fa-IR"/>
        </w:rPr>
        <w:t xml:space="preserve"> </w:t>
      </w:r>
      <w:r w:rsidRPr="00534F0C">
        <w:rPr>
          <w:rFonts w:ascii="Mosawi" w:hAnsi="Mosawi" w:hint="cs"/>
          <w:rtl/>
          <w:lang w:bidi="fa-IR"/>
        </w:rPr>
        <w:t>التفرقة</w:t>
      </w:r>
      <w:r w:rsidRPr="00534F0C">
        <w:rPr>
          <w:rFonts w:ascii="Mosawi" w:hAnsi="Mosawi"/>
          <w:rtl/>
          <w:lang w:bidi="fa-IR"/>
        </w:rPr>
        <w:t xml:space="preserve"> </w:t>
      </w:r>
      <w:r w:rsidR="00B90370" w:rsidRPr="00534F0C">
        <w:rPr>
          <w:rFonts w:ascii="Mosawi" w:hAnsi="Mosawi" w:hint="cs"/>
          <w:rtl/>
          <w:lang w:bidi="fa-IR"/>
        </w:rPr>
        <w:t xml:space="preserve">فيها </w:t>
      </w:r>
      <w:r w:rsidRPr="00534F0C">
        <w:rPr>
          <w:rFonts w:ascii="Mosawi" w:hAnsi="Mosawi"/>
          <w:rtl/>
          <w:lang w:bidi="fa-IR"/>
        </w:rPr>
        <w:t xml:space="preserve">إلى </w:t>
      </w:r>
      <w:r w:rsidRPr="00534F0C">
        <w:rPr>
          <w:rFonts w:ascii="Mosawi" w:hAnsi="Mosawi" w:hint="cs"/>
          <w:rtl/>
          <w:lang w:bidi="fa-IR"/>
        </w:rPr>
        <w:t>أوجها</w:t>
      </w:r>
      <w:r w:rsidRPr="00534F0C">
        <w:rPr>
          <w:rFonts w:ascii="Mosawi" w:hAnsi="Mosawi"/>
          <w:rtl/>
          <w:lang w:bidi="fa-IR"/>
        </w:rPr>
        <w:t xml:space="preserve">. </w:t>
      </w:r>
      <w:r w:rsidRPr="00534F0C">
        <w:rPr>
          <w:rFonts w:ascii="Mosawi" w:hAnsi="Mosawi" w:hint="cs"/>
          <w:rtl/>
          <w:lang w:bidi="fa-IR"/>
        </w:rPr>
        <w:t>رفض</w:t>
      </w:r>
      <w:r w:rsidRPr="00534F0C">
        <w:rPr>
          <w:rFonts w:ascii="Mosawi" w:hAnsi="Mosawi"/>
          <w:rtl/>
          <w:lang w:bidi="fa-IR"/>
        </w:rPr>
        <w:t xml:space="preserve"> </w:t>
      </w:r>
      <w:r w:rsidRPr="00534F0C">
        <w:rPr>
          <w:rFonts w:ascii="Mosawi" w:hAnsi="Mosawi" w:hint="cs"/>
          <w:rtl/>
          <w:lang w:bidi="fa-IR"/>
        </w:rPr>
        <w:t>الإسلام</w:t>
      </w:r>
      <w:r w:rsidRPr="00534F0C">
        <w:rPr>
          <w:rFonts w:ascii="Mosawi" w:hAnsi="Mosawi"/>
          <w:rtl/>
          <w:lang w:bidi="fa-IR"/>
        </w:rPr>
        <w:t xml:space="preserve"> </w:t>
      </w:r>
      <w:r w:rsidRPr="00534F0C">
        <w:rPr>
          <w:rFonts w:ascii="Mosawi" w:hAnsi="Mosawi" w:hint="cs"/>
          <w:rtl/>
          <w:lang w:bidi="fa-IR"/>
        </w:rPr>
        <w:t>التفرقة</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الآ</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و</w:t>
      </w:r>
      <w:r w:rsidRPr="00534F0C">
        <w:rPr>
          <w:rFonts w:ascii="Mosawi" w:hAnsi="Mosawi" w:hint="cs"/>
          <w:rtl/>
          <w:lang w:bidi="fa-IR"/>
        </w:rPr>
        <w:t>الآ</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المتشابهة</w:t>
      </w:r>
      <w:r w:rsidR="00B90370"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نحو</w:t>
      </w:r>
      <w:r w:rsidR="00B90370" w:rsidRPr="00534F0C">
        <w:rPr>
          <w:rFonts w:ascii="Mosawi" w:hAnsi="Mosawi" w:hint="cs"/>
          <w:rtl/>
          <w:lang w:bidi="fa-IR"/>
        </w:rPr>
        <w:t>:</w:t>
      </w:r>
      <w:r w:rsidRPr="00534F0C">
        <w:rPr>
          <w:rFonts w:ascii="Mosawi" w:hAnsi="Mosawi"/>
          <w:rtl/>
          <w:lang w:bidi="fa-IR"/>
        </w:rPr>
        <w:t xml:space="preserve"> </w:t>
      </w:r>
      <w:r w:rsidR="00B90370" w:rsidRPr="00534F0C">
        <w:rPr>
          <w:rFonts w:ascii="Mosawi" w:hAnsi="Mosawi" w:hint="cs"/>
          <w:rtl/>
          <w:lang w:bidi="fa-IR"/>
        </w:rPr>
        <w:t>ال</w:t>
      </w:r>
      <w:r w:rsidRPr="00534F0C">
        <w:rPr>
          <w:rFonts w:ascii="Mosawi" w:hAnsi="Mosawi" w:hint="cs"/>
          <w:rtl/>
          <w:lang w:bidi="fa-IR"/>
        </w:rPr>
        <w:t>آ</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13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سورة</w:t>
      </w:r>
      <w:r w:rsidRPr="00534F0C">
        <w:rPr>
          <w:rFonts w:ascii="Mosawi" w:hAnsi="Mosawi"/>
          <w:rtl/>
          <w:lang w:bidi="fa-IR"/>
        </w:rPr>
        <w:t xml:space="preserve"> </w:t>
      </w:r>
      <w:r w:rsidRPr="00534F0C">
        <w:rPr>
          <w:rFonts w:ascii="Mosawi" w:hAnsi="Mosawi" w:hint="cs"/>
          <w:rtl/>
          <w:lang w:bidi="fa-IR"/>
        </w:rPr>
        <w:t>الحجرات</w:t>
      </w:r>
      <w:r w:rsidR="00B90370"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ونف</w:t>
      </w:r>
      <w:r w:rsidR="00B90370"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جم</w:t>
      </w:r>
      <w:r w:rsidRPr="00534F0C">
        <w:rPr>
          <w:rFonts w:ascii="Times New Roman" w:hAnsi="Times New Roman" w:hint="cs"/>
          <w:rtl/>
          <w:lang w:bidi="fa-IR"/>
        </w:rPr>
        <w:t>ي</w:t>
      </w:r>
      <w:r w:rsidRPr="00534F0C">
        <w:rPr>
          <w:rFonts w:ascii="Mosawi" w:hAnsi="Mosawi" w:hint="cs"/>
          <w:rtl/>
          <w:lang w:bidi="fa-IR"/>
        </w:rPr>
        <w:t>ع</w:t>
      </w:r>
      <w:r w:rsidRPr="00534F0C">
        <w:rPr>
          <w:rFonts w:ascii="Mosawi" w:hAnsi="Mosawi"/>
          <w:rtl/>
          <w:lang w:bidi="fa-IR"/>
        </w:rPr>
        <w:t xml:space="preserve"> </w:t>
      </w:r>
      <w:r w:rsidRPr="00534F0C">
        <w:rPr>
          <w:rFonts w:ascii="Mosawi" w:hAnsi="Mosawi" w:hint="cs"/>
          <w:rtl/>
          <w:lang w:bidi="fa-IR"/>
        </w:rPr>
        <w:t>أشكال</w:t>
      </w:r>
      <w:r w:rsidRPr="00534F0C">
        <w:rPr>
          <w:rFonts w:ascii="Mosawi" w:hAnsi="Mosawi"/>
          <w:rtl/>
          <w:lang w:bidi="fa-IR"/>
        </w:rPr>
        <w:t xml:space="preserve"> </w:t>
      </w:r>
      <w:r w:rsidRPr="00534F0C">
        <w:rPr>
          <w:rFonts w:ascii="Mosawi" w:hAnsi="Mosawi" w:hint="cs"/>
          <w:rtl/>
          <w:lang w:bidi="fa-IR"/>
        </w:rPr>
        <w:t>القوم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والطائف</w:t>
      </w:r>
      <w:r w:rsidRPr="00534F0C">
        <w:rPr>
          <w:rFonts w:ascii="Times New Roman" w:hAnsi="Times New Roman" w:hint="cs"/>
          <w:rtl/>
          <w:lang w:bidi="fa-IR"/>
        </w:rPr>
        <w:t>ي</w:t>
      </w:r>
      <w:r w:rsidRPr="00534F0C">
        <w:rPr>
          <w:rFonts w:ascii="Mosawi" w:hAnsi="Mosawi" w:hint="cs"/>
          <w:rtl/>
          <w:lang w:bidi="fa-IR"/>
        </w:rPr>
        <w:t>ة</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ودعم</w:t>
      </w:r>
      <w:r w:rsidRPr="00534F0C">
        <w:rPr>
          <w:rFonts w:ascii="Mosawi" w:hAnsi="Mosawi"/>
          <w:rtl/>
          <w:lang w:bidi="fa-IR"/>
        </w:rPr>
        <w:t xml:space="preserve"> </w:t>
      </w:r>
      <w:r w:rsidRPr="00534F0C">
        <w:rPr>
          <w:rFonts w:ascii="Mosawi" w:hAnsi="Mosawi" w:hint="cs"/>
          <w:rtl/>
          <w:lang w:bidi="fa-IR"/>
        </w:rPr>
        <w:t>الكرامة</w:t>
      </w:r>
      <w:r w:rsidRPr="00534F0C">
        <w:rPr>
          <w:rFonts w:ascii="Mosawi" w:hAnsi="Mosawi"/>
          <w:rtl/>
          <w:lang w:bidi="fa-IR"/>
        </w:rPr>
        <w:t xml:space="preserve"> </w:t>
      </w:r>
      <w:r w:rsidRPr="00534F0C">
        <w:rPr>
          <w:rFonts w:ascii="Mosawi" w:hAnsi="Mosawi" w:hint="cs"/>
          <w:rtl/>
          <w:lang w:bidi="fa-IR"/>
        </w:rPr>
        <w:t>الإنسان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ر</w:t>
      </w:r>
      <w:r w:rsidR="003232CE"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الش</w:t>
      </w:r>
      <w:r w:rsidRPr="00534F0C">
        <w:rPr>
          <w:rFonts w:ascii="Times New Roman" w:hAnsi="Times New Roman" w:hint="cs"/>
          <w:rtl/>
          <w:lang w:bidi="fa-IR"/>
        </w:rPr>
        <w:t>ي</w:t>
      </w:r>
      <w:r w:rsidRPr="00534F0C">
        <w:rPr>
          <w:rFonts w:ascii="Mosawi" w:hAnsi="Mosawi" w:hint="cs"/>
          <w:rtl/>
          <w:lang w:bidi="fa-IR"/>
        </w:rPr>
        <w:t>خ</w:t>
      </w:r>
      <w:r w:rsidRPr="00534F0C">
        <w:rPr>
          <w:rFonts w:ascii="Mosawi" w:hAnsi="Mosawi"/>
          <w:rtl/>
          <w:lang w:bidi="fa-IR"/>
        </w:rPr>
        <w:t xml:space="preserve"> </w:t>
      </w:r>
      <w:r w:rsidRPr="00534F0C">
        <w:rPr>
          <w:rFonts w:ascii="Mosawi" w:hAnsi="Mosawi" w:hint="cs"/>
          <w:rtl/>
          <w:lang w:bidi="fa-IR"/>
        </w:rPr>
        <w:t>الطوسي</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تفس</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003232CE" w:rsidRPr="00534F0C">
        <w:rPr>
          <w:rFonts w:ascii="Mosawi" w:hAnsi="Mosawi" w:hint="cs"/>
          <w:rtl/>
          <w:lang w:bidi="fa-IR"/>
        </w:rPr>
        <w:t>ال</w:t>
      </w:r>
      <w:r w:rsidRPr="00534F0C">
        <w:rPr>
          <w:rFonts w:ascii="Mosawi" w:hAnsi="Mosawi" w:hint="cs"/>
          <w:rtl/>
          <w:lang w:bidi="fa-IR"/>
        </w:rPr>
        <w:t>آ</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70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سورة</w:t>
      </w:r>
      <w:r w:rsidRPr="00534F0C">
        <w:rPr>
          <w:rFonts w:ascii="Mosawi" w:hAnsi="Mosawi"/>
          <w:rtl/>
          <w:lang w:bidi="fa-IR"/>
        </w:rPr>
        <w:t xml:space="preserve"> الإسراء </w:t>
      </w:r>
      <w:r w:rsidRPr="00534F0C">
        <w:rPr>
          <w:rFonts w:ascii="Times New Roman" w:hAnsi="Times New Roman" w:hint="cs"/>
          <w:rtl/>
          <w:lang w:bidi="fa-IR"/>
        </w:rPr>
        <w:t>ـ</w:t>
      </w:r>
      <w:r w:rsidR="003232CE" w:rsidRPr="00534F0C">
        <w:rPr>
          <w:rFonts w:ascii="Mosawi" w:hAnsi="Mosawi" w:hint="cs"/>
          <w:rtl/>
          <w:lang w:bidi="fa-IR"/>
        </w:rPr>
        <w:t xml:space="preserve"> </w:t>
      </w:r>
      <w:r w:rsidRPr="00534F0C">
        <w:rPr>
          <w:rFonts w:ascii="Mosawi" w:hAnsi="Mosawi"/>
          <w:rtl/>
          <w:lang w:bidi="fa-IR"/>
        </w:rPr>
        <w:t>وهو أتقن وث</w:t>
      </w:r>
      <w:r w:rsidRPr="00534F0C">
        <w:rPr>
          <w:rFonts w:ascii="Times New Roman" w:hAnsi="Times New Roman" w:hint="cs"/>
          <w:rtl/>
          <w:lang w:bidi="fa-IR"/>
        </w:rPr>
        <w:t>ي</w:t>
      </w:r>
      <w:r w:rsidRPr="00534F0C">
        <w:rPr>
          <w:rFonts w:ascii="Mosawi" w:hAnsi="Mosawi" w:hint="cs"/>
          <w:rtl/>
          <w:lang w:bidi="fa-IR"/>
        </w:rPr>
        <w:t>ق</w:t>
      </w:r>
      <w:r w:rsidR="003232CE"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أو</w:t>
      </w:r>
      <w:r w:rsidRPr="00534F0C">
        <w:rPr>
          <w:rFonts w:ascii="Mosawi" w:hAnsi="Mosawi"/>
          <w:rtl/>
          <w:lang w:bidi="fa-IR"/>
        </w:rPr>
        <w:t xml:space="preserve"> </w:t>
      </w:r>
      <w:r w:rsidRPr="00534F0C">
        <w:rPr>
          <w:rFonts w:ascii="Mosawi" w:hAnsi="Mosawi" w:hint="cs"/>
          <w:rtl/>
          <w:lang w:bidi="fa-IR"/>
        </w:rPr>
        <w:t>سند</w:t>
      </w:r>
      <w:r w:rsidRPr="00534F0C">
        <w:rPr>
          <w:rFonts w:ascii="Mosawi" w:hAnsi="Mosawi"/>
          <w:rtl/>
          <w:lang w:bidi="fa-IR"/>
        </w:rPr>
        <w:t xml:space="preserve"> </w:t>
      </w:r>
      <w:r w:rsidRPr="00534F0C">
        <w:rPr>
          <w:rFonts w:ascii="Mosawi" w:hAnsi="Mosawi" w:hint="cs"/>
          <w:rtl/>
          <w:lang w:bidi="fa-IR"/>
        </w:rPr>
        <w:t>لإثبات</w:t>
      </w:r>
      <w:r w:rsidRPr="00534F0C">
        <w:rPr>
          <w:rFonts w:ascii="Mosawi" w:hAnsi="Mosawi"/>
          <w:rtl/>
          <w:lang w:bidi="fa-IR"/>
        </w:rPr>
        <w:t xml:space="preserve">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الكرامة</w:t>
      </w:r>
      <w:r w:rsidR="003232CE" w:rsidRPr="00534F0C">
        <w:rPr>
          <w:rFonts w:ascii="Mosawi" w:hAnsi="Mosawi" w:hint="cs"/>
          <w:rtl/>
          <w:lang w:bidi="fa-IR"/>
        </w:rPr>
        <w:t xml:space="preserve"> </w:t>
      </w:r>
      <w:r w:rsidRPr="00534F0C">
        <w:rPr>
          <w:rFonts w:ascii="Mosawi" w:hAnsi="Mosawi"/>
          <w:rtl/>
          <w:lang w:bidi="fa-IR"/>
        </w:rPr>
        <w:t>ـ</w:t>
      </w:r>
      <w:r w:rsidR="003232CE" w:rsidRPr="00534F0C">
        <w:rPr>
          <w:rFonts w:ascii="Mosawi" w:hAnsi="Mosawi" w:hint="cs"/>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sz w:val="24"/>
          <w:szCs w:val="24"/>
          <w:rtl/>
          <w:lang w:bidi="fa-IR"/>
        </w:rPr>
        <w:t>«</w:t>
      </w:r>
      <w:r w:rsidRPr="00534F0C">
        <w:rPr>
          <w:rFonts w:ascii="Mosawi" w:hAnsi="Mosawi" w:hint="cs"/>
          <w:rtl/>
          <w:lang w:bidi="fa-IR"/>
        </w:rPr>
        <w:t>كرّ</w:t>
      </w:r>
      <w:r w:rsidR="003232CE" w:rsidRPr="00534F0C">
        <w:rPr>
          <w:rFonts w:ascii="Mosawi" w:hAnsi="Mosawi" w:hint="cs"/>
          <w:rtl/>
          <w:lang w:bidi="fa-IR"/>
        </w:rPr>
        <w:t>َ</w:t>
      </w:r>
      <w:r w:rsidRPr="00534F0C">
        <w:rPr>
          <w:rFonts w:ascii="Mosawi" w:hAnsi="Mosawi" w:hint="cs"/>
          <w:rtl/>
          <w:lang w:bidi="fa-IR"/>
        </w:rPr>
        <w:t>منا</w:t>
      </w:r>
      <w:r w:rsidRPr="00534F0C">
        <w:rPr>
          <w:rFonts w:ascii="Mosawi" w:hAnsi="Mosawi" w:hint="cs"/>
          <w:sz w:val="24"/>
          <w:szCs w:val="24"/>
          <w:rtl/>
          <w:lang w:bidi="fa-IR"/>
        </w:rPr>
        <w:t>»</w:t>
      </w:r>
      <w:r w:rsidRPr="00534F0C">
        <w:rPr>
          <w:rFonts w:ascii="Mosawi" w:hAnsi="Mosawi"/>
          <w:rtl/>
          <w:lang w:bidi="fa-IR"/>
        </w:rPr>
        <w:t xml:space="preserve"> </w:t>
      </w:r>
      <w:r w:rsidRPr="00534F0C">
        <w:rPr>
          <w:rFonts w:ascii="Mosawi" w:hAnsi="Mosawi" w:hint="cs"/>
          <w:rtl/>
          <w:lang w:bidi="fa-IR"/>
        </w:rPr>
        <w:t>تعني</w:t>
      </w:r>
      <w:r w:rsidRPr="00534F0C">
        <w:rPr>
          <w:rFonts w:ascii="Mosawi" w:hAnsi="Mosawi"/>
          <w:rtl/>
          <w:lang w:bidi="fa-IR"/>
        </w:rPr>
        <w:t xml:space="preserve"> </w:t>
      </w:r>
      <w:r w:rsidRPr="00534F0C">
        <w:rPr>
          <w:rFonts w:ascii="Mosawi" w:hAnsi="Mosawi" w:hint="cs"/>
          <w:rtl/>
          <w:lang w:bidi="fa-IR"/>
        </w:rPr>
        <w:t>فض</w:t>
      </w:r>
      <w:r w:rsidR="003232CE" w:rsidRPr="00534F0C">
        <w:rPr>
          <w:rFonts w:ascii="Mosawi" w:hAnsi="Mosawi" w:hint="cs"/>
          <w:rtl/>
          <w:lang w:bidi="fa-IR"/>
        </w:rPr>
        <w:t>ّ</w:t>
      </w:r>
      <w:r w:rsidRPr="00534F0C">
        <w:rPr>
          <w:rFonts w:ascii="Mosawi" w:hAnsi="Mosawi" w:hint="cs"/>
          <w:rtl/>
          <w:lang w:bidi="fa-IR"/>
        </w:rPr>
        <w:t>لنا</w:t>
      </w:r>
      <w:r w:rsidRPr="00534F0C">
        <w:rPr>
          <w:rFonts w:ascii="Mosawi" w:hAnsi="Mosawi"/>
          <w:rtl/>
          <w:lang w:bidi="fa-IR"/>
        </w:rPr>
        <w:t>. و</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التكر</w:t>
      </w:r>
      <w:r w:rsidRPr="00534F0C">
        <w:rPr>
          <w:rFonts w:ascii="Times New Roman" w:hAnsi="Times New Roman" w:hint="cs"/>
          <w:rtl/>
          <w:lang w:bidi="fa-IR"/>
        </w:rPr>
        <w:t>ي</w:t>
      </w:r>
      <w:r w:rsidRPr="00534F0C">
        <w:rPr>
          <w:rFonts w:ascii="Mosawi" w:hAnsi="Mosawi" w:hint="cs"/>
          <w:rtl/>
          <w:lang w:bidi="fa-IR"/>
        </w:rPr>
        <w:t>م</w:t>
      </w:r>
      <w:r w:rsidRPr="00534F0C">
        <w:rPr>
          <w:rFonts w:ascii="Mosawi" w:hAnsi="Mosawi"/>
          <w:rtl/>
          <w:lang w:bidi="fa-IR"/>
        </w:rPr>
        <w:t xml:space="preserve"> </w:t>
      </w:r>
      <w:r w:rsidRPr="00534F0C">
        <w:rPr>
          <w:rFonts w:ascii="Mosawi" w:hAnsi="Mosawi" w:hint="cs"/>
          <w:rtl/>
          <w:lang w:bidi="fa-IR"/>
        </w:rPr>
        <w:t>له</w:t>
      </w:r>
      <w:r w:rsidRPr="00534F0C">
        <w:rPr>
          <w:rFonts w:ascii="Mosawi" w:hAnsi="Mosawi"/>
          <w:rtl/>
          <w:lang w:bidi="fa-IR"/>
        </w:rPr>
        <w:t xml:space="preserve"> </w:t>
      </w:r>
      <w:r w:rsidRPr="00534F0C">
        <w:rPr>
          <w:rFonts w:ascii="Mosawi" w:hAnsi="Mosawi" w:hint="cs"/>
          <w:rtl/>
          <w:lang w:bidi="fa-IR"/>
        </w:rPr>
        <w:t>شمول</w:t>
      </w:r>
      <w:r w:rsidRPr="00534F0C">
        <w:rPr>
          <w:rFonts w:ascii="Times New Roman" w:hAnsi="Times New Roman" w:hint="cs"/>
          <w:rtl/>
          <w:lang w:bidi="fa-IR"/>
        </w:rPr>
        <w:t>ي</w:t>
      </w:r>
      <w:r w:rsidRPr="00534F0C">
        <w:rPr>
          <w:rFonts w:ascii="Mosawi" w:hAnsi="Mosawi" w:hint="cs"/>
          <w:rtl/>
          <w:lang w:bidi="fa-IR"/>
        </w:rPr>
        <w:t>ة</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شمل</w:t>
      </w:r>
      <w:r w:rsidRPr="00534F0C">
        <w:rPr>
          <w:rFonts w:ascii="Mosawi" w:hAnsi="Mosawi"/>
          <w:rtl/>
          <w:lang w:bidi="fa-IR"/>
        </w:rPr>
        <w:t xml:space="preserve"> </w:t>
      </w:r>
      <w:r w:rsidRPr="00534F0C">
        <w:rPr>
          <w:rFonts w:ascii="Mosawi" w:hAnsi="Mosawi" w:hint="cs"/>
          <w:rtl/>
          <w:lang w:bidi="fa-IR"/>
        </w:rPr>
        <w:t>الجم</w:t>
      </w:r>
      <w:r w:rsidRPr="00534F0C">
        <w:rPr>
          <w:rFonts w:ascii="Times New Roman" w:hAnsi="Times New Roman" w:hint="cs"/>
          <w:rtl/>
          <w:lang w:bidi="fa-IR"/>
        </w:rPr>
        <w:t>ي</w:t>
      </w:r>
      <w:r w:rsidRPr="00534F0C">
        <w:rPr>
          <w:rFonts w:ascii="Mosawi" w:hAnsi="Mosawi" w:hint="cs"/>
          <w:rtl/>
          <w:lang w:bidi="fa-IR"/>
        </w:rPr>
        <w:t>ع</w:t>
      </w:r>
      <w:r w:rsidR="003232CE" w:rsidRPr="00534F0C">
        <w:rPr>
          <w:rFonts w:ascii="Mosawi" w:hAnsi="Mosawi" w:hint="cs"/>
          <w:rtl/>
          <w:lang w:bidi="fa-IR"/>
        </w:rPr>
        <w:t xml:space="preserve">؛ </w:t>
      </w:r>
      <w:r w:rsidRPr="00534F0C">
        <w:rPr>
          <w:rFonts w:ascii="Mosawi" w:hAnsi="Mosawi" w:hint="cs"/>
          <w:rtl/>
          <w:lang w:bidi="fa-IR"/>
        </w:rPr>
        <w:t>لأنّ</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الجملة</w:t>
      </w:r>
      <w:r w:rsidRPr="00534F0C">
        <w:rPr>
          <w:rFonts w:ascii="Mosawi" w:hAnsi="Mosawi"/>
          <w:rtl/>
          <w:lang w:bidi="fa-IR"/>
        </w:rPr>
        <w:t xml:space="preserve"> </w:t>
      </w:r>
      <w:r w:rsidRPr="00534F0C">
        <w:rPr>
          <w:rFonts w:ascii="Times New Roman" w:hAnsi="Times New Roman" w:hint="cs"/>
          <w:rtl/>
          <w:lang w:bidi="fa-IR"/>
        </w:rPr>
        <w:t>ـ</w:t>
      </w:r>
      <w:r w:rsidR="003232CE" w:rsidRPr="00534F0C">
        <w:rPr>
          <w:rFonts w:ascii="Mosawi" w:hAnsi="Mosawi" w:hint="cs"/>
          <w:rtl/>
          <w:lang w:bidi="fa-IR"/>
        </w:rPr>
        <w:t xml:space="preserve"> </w:t>
      </w:r>
      <w:r w:rsidRPr="00534F0C">
        <w:rPr>
          <w:rFonts w:ascii="Mosawi" w:hAnsi="Mosawi"/>
          <w:rtl/>
          <w:lang w:bidi="fa-IR"/>
        </w:rPr>
        <w:t>كرّ</w:t>
      </w:r>
      <w:r w:rsidR="003232CE" w:rsidRPr="00534F0C">
        <w:rPr>
          <w:rFonts w:ascii="Mosawi" w:hAnsi="Mosawi" w:hint="cs"/>
          <w:rtl/>
          <w:lang w:bidi="fa-IR"/>
        </w:rPr>
        <w:t>َ</w:t>
      </w:r>
      <w:r w:rsidRPr="00534F0C">
        <w:rPr>
          <w:rFonts w:ascii="Mosawi" w:hAnsi="Mosawi"/>
          <w:rtl/>
          <w:lang w:bidi="fa-IR"/>
        </w:rPr>
        <w:t>منا</w:t>
      </w:r>
      <w:r w:rsidR="003232CE" w:rsidRPr="00534F0C">
        <w:rPr>
          <w:rFonts w:ascii="Mosawi" w:hAnsi="Mosawi" w:hint="cs"/>
          <w:rtl/>
          <w:lang w:bidi="fa-IR"/>
        </w:rPr>
        <w:t xml:space="preserve"> </w:t>
      </w:r>
      <w:r w:rsidRPr="00534F0C">
        <w:rPr>
          <w:rFonts w:ascii="Mosawi" w:hAnsi="Mosawi"/>
          <w:rtl/>
          <w:lang w:bidi="fa-IR"/>
        </w:rPr>
        <w:t>ـ تدل</w:t>
      </w:r>
      <w:r w:rsidR="003232CE" w:rsidRPr="00534F0C">
        <w:rPr>
          <w:rFonts w:ascii="Mosawi" w:hAnsi="Mosawi" w:hint="cs"/>
          <w:rtl/>
          <w:lang w:bidi="fa-IR"/>
        </w:rPr>
        <w:t>ّ</w:t>
      </w:r>
      <w:r w:rsidRPr="00534F0C">
        <w:rPr>
          <w:rFonts w:ascii="Mosawi" w:hAnsi="Mosawi"/>
          <w:rtl/>
          <w:lang w:bidi="fa-IR"/>
        </w:rPr>
        <w:t xml:space="preserve"> على </w:t>
      </w:r>
      <w:r w:rsidRPr="00534F0C">
        <w:rPr>
          <w:rFonts w:ascii="Mosawi" w:hAnsi="Mosawi" w:hint="cs"/>
          <w:rtl/>
          <w:lang w:bidi="fa-IR"/>
        </w:rPr>
        <w:t>ذلك</w:t>
      </w:r>
      <w:r w:rsidR="003232CE" w:rsidRPr="00534F0C">
        <w:rPr>
          <w:rFonts w:ascii="Mosawi" w:hAnsi="Mosawi" w:hint="cs"/>
          <w:rtl/>
          <w:lang w:bidi="fa-IR"/>
        </w:rPr>
        <w:t>.</w:t>
      </w:r>
      <w:r w:rsidRPr="00534F0C">
        <w:rPr>
          <w:rFonts w:ascii="Mosawi" w:hAnsi="Mosawi"/>
          <w:rtl/>
          <w:lang w:bidi="fa-IR"/>
        </w:rPr>
        <w:t xml:space="preserve"> </w:t>
      </w:r>
      <w:r w:rsidR="003232CE" w:rsidRPr="00534F0C">
        <w:rPr>
          <w:rFonts w:ascii="Mosawi" w:hAnsi="Mosawi" w:hint="cs"/>
          <w:rtl/>
          <w:lang w:bidi="fa-IR"/>
        </w:rPr>
        <w:t>و</w:t>
      </w:r>
      <w:r w:rsidRPr="00534F0C">
        <w:rPr>
          <w:rFonts w:ascii="Mosawi" w:hAnsi="Mosawi"/>
          <w:rtl/>
          <w:lang w:bidi="fa-IR"/>
        </w:rPr>
        <w:t xml:space="preserve">على </w:t>
      </w:r>
      <w:r w:rsidRPr="00534F0C">
        <w:rPr>
          <w:rFonts w:ascii="Mosawi" w:hAnsi="Mosawi" w:hint="cs"/>
          <w:rtl/>
          <w:lang w:bidi="fa-IR"/>
        </w:rPr>
        <w:t>سب</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المثال</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رزق</w:t>
      </w:r>
      <w:r w:rsidRPr="00534F0C">
        <w:rPr>
          <w:rFonts w:ascii="Mosawi" w:hAnsi="Mosawi"/>
          <w:rtl/>
          <w:lang w:bidi="fa-IR"/>
        </w:rPr>
        <w:t xml:space="preserve"> </w:t>
      </w:r>
      <w:r w:rsidRPr="00534F0C">
        <w:rPr>
          <w:rFonts w:ascii="Mosawi" w:hAnsi="Mosawi" w:hint="cs"/>
          <w:rtl/>
          <w:lang w:bidi="fa-IR"/>
        </w:rPr>
        <w:t>الح</w:t>
      </w:r>
      <w:r w:rsidRPr="00534F0C">
        <w:rPr>
          <w:rFonts w:ascii="Times New Roman" w:hAnsi="Times New Roman" w:hint="cs"/>
          <w:rtl/>
          <w:lang w:bidi="fa-IR"/>
        </w:rPr>
        <w:t>ي</w:t>
      </w:r>
      <w:r w:rsidRPr="00534F0C">
        <w:rPr>
          <w:rFonts w:ascii="Mosawi" w:hAnsi="Mosawi" w:hint="cs"/>
          <w:rtl/>
          <w:lang w:bidi="fa-IR"/>
        </w:rPr>
        <w:t>اة</w:t>
      </w:r>
      <w:r w:rsidRPr="00534F0C">
        <w:rPr>
          <w:rFonts w:ascii="Mosawi" w:hAnsi="Mosawi"/>
          <w:rtl/>
          <w:lang w:bidi="fa-IR"/>
        </w:rPr>
        <w:t xml:space="preserve"> </w:t>
      </w:r>
      <w:r w:rsidRPr="00534F0C">
        <w:rPr>
          <w:rFonts w:ascii="Mosawi" w:hAnsi="Mosawi" w:hint="cs"/>
          <w:rtl/>
          <w:lang w:bidi="fa-IR"/>
        </w:rPr>
        <w:t>الدن</w:t>
      </w:r>
      <w:r w:rsidRPr="00534F0C">
        <w:rPr>
          <w:rFonts w:ascii="Times New Roman" w:hAnsi="Times New Roman" w:hint="cs"/>
          <w:rtl/>
          <w:lang w:bidi="fa-IR"/>
        </w:rPr>
        <w:t>ي</w:t>
      </w:r>
      <w:r w:rsidRPr="00534F0C">
        <w:rPr>
          <w:rFonts w:ascii="Mosawi" w:hAnsi="Mosawi" w:hint="cs"/>
          <w:rtl/>
          <w:lang w:bidi="fa-IR"/>
        </w:rPr>
        <w:t>ا</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والوجه</w:t>
      </w:r>
      <w:r w:rsidRPr="00534F0C">
        <w:rPr>
          <w:rFonts w:ascii="Mosawi" w:hAnsi="Mosawi"/>
          <w:rtl/>
          <w:lang w:bidi="fa-IR"/>
        </w:rPr>
        <w:t xml:space="preserve"> </w:t>
      </w:r>
      <w:r w:rsidRPr="00534F0C">
        <w:rPr>
          <w:rFonts w:ascii="Mosawi" w:hAnsi="Mosawi" w:hint="cs"/>
          <w:rtl/>
          <w:lang w:bidi="fa-IR"/>
        </w:rPr>
        <w:t xml:space="preserve">الحسن، </w:t>
      </w:r>
      <w:r w:rsidR="003232CE" w:rsidRPr="00534F0C">
        <w:rPr>
          <w:rFonts w:ascii="Mosawi" w:hAnsi="Mosawi" w:hint="cs"/>
          <w:rtl/>
          <w:lang w:bidi="fa-IR"/>
        </w:rPr>
        <w:t>و</w:t>
      </w:r>
      <w:r w:rsidRPr="00534F0C">
        <w:rPr>
          <w:rFonts w:ascii="Mosawi" w:hAnsi="Mosawi" w:hint="cs"/>
          <w:rtl/>
          <w:lang w:bidi="fa-IR"/>
        </w:rPr>
        <w:t>تسخ</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الأش</w:t>
      </w:r>
      <w:r w:rsidRPr="00534F0C">
        <w:rPr>
          <w:rFonts w:ascii="Times New Roman" w:hAnsi="Times New Roman" w:hint="cs"/>
          <w:rtl/>
          <w:lang w:bidi="fa-IR"/>
        </w:rPr>
        <w:t>ي</w:t>
      </w:r>
      <w:r w:rsidRPr="00534F0C">
        <w:rPr>
          <w:rFonts w:ascii="Mosawi" w:hAnsi="Mosawi" w:hint="cs"/>
          <w:rtl/>
          <w:lang w:bidi="fa-IR"/>
        </w:rPr>
        <w:t>اء</w:t>
      </w:r>
      <w:r w:rsidRPr="00534F0C">
        <w:rPr>
          <w:rFonts w:ascii="Mosawi" w:hAnsi="Mosawi"/>
          <w:rtl/>
          <w:lang w:bidi="fa-IR"/>
        </w:rPr>
        <w:t xml:space="preserve"> </w:t>
      </w:r>
      <w:r w:rsidRPr="00534F0C">
        <w:rPr>
          <w:rFonts w:ascii="Mosawi" w:hAnsi="Mosawi" w:hint="cs"/>
          <w:rtl/>
          <w:lang w:bidi="fa-IR"/>
        </w:rPr>
        <w:t>للإنسان</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وبعث</w:t>
      </w:r>
      <w:r w:rsidRPr="00534F0C">
        <w:rPr>
          <w:rFonts w:ascii="Mosawi" w:hAnsi="Mosawi"/>
          <w:rtl/>
          <w:lang w:bidi="fa-IR"/>
        </w:rPr>
        <w:t xml:space="preserve"> </w:t>
      </w:r>
      <w:r w:rsidR="003232CE" w:rsidRPr="00534F0C">
        <w:rPr>
          <w:rFonts w:ascii="Mosawi" w:hAnsi="Mosawi" w:hint="cs"/>
          <w:rtl/>
          <w:lang w:bidi="fa-IR"/>
        </w:rPr>
        <w:t>الن</w:t>
      </w:r>
      <w:r w:rsidRPr="00534F0C">
        <w:rPr>
          <w:rFonts w:ascii="Mosawi" w:hAnsi="Mosawi" w:hint="cs"/>
          <w:rtl/>
          <w:lang w:bidi="fa-IR"/>
        </w:rPr>
        <w:t>بي</w:t>
      </w:r>
      <w:r w:rsidR="003232CE" w:rsidRPr="00534F0C">
        <w:rPr>
          <w:rFonts w:ascii="Mosawi" w:hAnsi="Mosawi" w:hint="cs"/>
          <w:rtl/>
          <w:lang w:bidi="fa-IR"/>
        </w:rPr>
        <w:t>ّ</w:t>
      </w:r>
      <w:r w:rsidR="009812A9" w:rsidRPr="00534F0C">
        <w:rPr>
          <w:rFonts w:ascii="Mosawi" w:hAnsi="Mosawi" w:cs="Mosawi"/>
          <w:rtl/>
          <w:lang w:bidi="fa-IR"/>
        </w:rPr>
        <w:t>|</w:t>
      </w:r>
      <w:r w:rsidRPr="00534F0C">
        <w:rPr>
          <w:rFonts w:ascii="Mosawi" w:hAnsi="Mosawi"/>
          <w:rtl/>
          <w:lang w:bidi="fa-IR"/>
        </w:rPr>
        <w:t xml:space="preserve"> </w:t>
      </w:r>
      <w:r w:rsidRPr="00534F0C">
        <w:rPr>
          <w:rFonts w:ascii="Mosawi" w:hAnsi="Mosawi" w:hint="cs"/>
          <w:rtl/>
          <w:lang w:bidi="fa-IR"/>
        </w:rPr>
        <w:t>و</w:t>
      </w:r>
      <w:r w:rsidR="003232CE" w:rsidRPr="00534F0C">
        <w:rPr>
          <w:rFonts w:ascii="Mosawi" w:hAnsi="Mosawi" w:hint="cs"/>
          <w:rtl/>
          <w:lang w:bidi="fa-IR"/>
        </w:rPr>
        <w:t>.</w:t>
      </w:r>
      <w:r w:rsidRPr="00534F0C">
        <w:rPr>
          <w:rFonts w:ascii="Mosawi" w:hAnsi="Mosawi"/>
          <w:rtl/>
          <w:lang w:bidi="fa-IR"/>
        </w:rPr>
        <w:t>..</w:t>
      </w:r>
      <w:r w:rsidRPr="00534F0C">
        <w:rPr>
          <w:rFonts w:ascii="Mosawi" w:hAnsi="Mosawi" w:hint="cs"/>
          <w:sz w:val="24"/>
          <w:szCs w:val="24"/>
          <w:rtl/>
          <w:lang w:bidi="fa-IR"/>
        </w:rPr>
        <w:t>»</w:t>
      </w:r>
      <w:r w:rsidRPr="00534F0C">
        <w:rPr>
          <w:rFonts w:ascii="Mosawi" w:hAnsi="Mosawi"/>
          <w:vertAlign w:val="superscript"/>
          <w:rtl/>
          <w:lang w:bidi="fa-IR"/>
        </w:rPr>
        <w:t>(</w:t>
      </w:r>
      <w:r w:rsidRPr="00534F0C">
        <w:rPr>
          <w:rStyle w:val="EndnoteReference"/>
          <w:rFonts w:ascii="Mosawi" w:hAnsi="Mosawi"/>
          <w:rtl/>
          <w:lang w:bidi="fa-IR"/>
        </w:rPr>
        <w:endnoteReference w:id="235"/>
      </w:r>
      <w:r w:rsidRPr="00534F0C">
        <w:rPr>
          <w:rFonts w:ascii="Mosawi" w:hAnsi="Mosawi"/>
          <w:vertAlign w:val="superscript"/>
          <w:rtl/>
          <w:lang w:bidi="fa-IR"/>
        </w:rPr>
        <w:t>)</w:t>
      </w:r>
      <w:r w:rsidRPr="00534F0C">
        <w:rPr>
          <w:rFonts w:ascii="Mosawi" w:hAnsi="Mosawi"/>
          <w:rtl/>
          <w:lang w:bidi="fa-IR"/>
        </w:rPr>
        <w:t xml:space="preserve">، لذلك </w:t>
      </w:r>
      <w:r w:rsidRPr="00534F0C">
        <w:rPr>
          <w:rFonts w:ascii="Times New Roman" w:hAnsi="Times New Roman" w:hint="cs"/>
          <w:rtl/>
          <w:lang w:bidi="fa-IR"/>
        </w:rPr>
        <w:t>ي</w:t>
      </w:r>
      <w:r w:rsidRPr="00534F0C">
        <w:rPr>
          <w:rFonts w:ascii="Mosawi" w:hAnsi="Mosawi" w:hint="cs"/>
          <w:rtl/>
          <w:lang w:bidi="fa-IR"/>
        </w:rPr>
        <w:t>مكنن</w:t>
      </w:r>
      <w:r w:rsidRPr="00534F0C">
        <w:rPr>
          <w:rFonts w:ascii="Mosawi" w:hAnsi="Mosawi"/>
          <w:rtl/>
          <w:lang w:bidi="fa-IR"/>
        </w:rPr>
        <w:t>ا أن نستنتج أنّ التعال</w:t>
      </w:r>
      <w:r w:rsidRPr="00534F0C">
        <w:rPr>
          <w:rFonts w:ascii="Times New Roman" w:hAnsi="Times New Roman" w:hint="cs"/>
          <w:rtl/>
          <w:lang w:bidi="fa-IR"/>
        </w:rPr>
        <w:t>ي</w:t>
      </w:r>
      <w:r w:rsidRPr="00534F0C">
        <w:rPr>
          <w:rFonts w:ascii="Mosawi" w:hAnsi="Mosawi" w:hint="cs"/>
          <w:rtl/>
          <w:lang w:bidi="fa-IR"/>
        </w:rPr>
        <w:t>م</w:t>
      </w:r>
      <w:r w:rsidRPr="00534F0C">
        <w:rPr>
          <w:rFonts w:ascii="Mosawi" w:hAnsi="Mosawi"/>
          <w:rtl/>
          <w:lang w:bidi="fa-IR"/>
        </w:rPr>
        <w:t xml:space="preserve"> </w:t>
      </w:r>
      <w:r w:rsidRPr="00534F0C">
        <w:rPr>
          <w:rFonts w:ascii="Mosawi" w:hAnsi="Mosawi" w:hint="cs"/>
          <w:rtl/>
          <w:lang w:bidi="fa-IR"/>
        </w:rPr>
        <w:t>الد</w:t>
      </w:r>
      <w:r w:rsidRPr="00534F0C">
        <w:rPr>
          <w:rFonts w:ascii="Times New Roman" w:hAnsi="Times New Roman" w:hint="cs"/>
          <w:rtl/>
          <w:lang w:bidi="fa-IR"/>
        </w:rPr>
        <w:t>ي</w:t>
      </w:r>
      <w:r w:rsidRPr="00534F0C">
        <w:rPr>
          <w:rFonts w:ascii="Mosawi" w:hAnsi="Mosawi" w:hint="cs"/>
          <w:rtl/>
          <w:lang w:bidi="fa-IR"/>
        </w:rPr>
        <w:t>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تنطو</w:t>
      </w:r>
      <w:r w:rsidRPr="00534F0C">
        <w:rPr>
          <w:rFonts w:ascii="Times New Roman" w:hAnsi="Times New Roman" w:hint="cs"/>
          <w:rtl/>
          <w:lang w:bidi="fa-IR"/>
        </w:rPr>
        <w:t>ي</w:t>
      </w:r>
      <w:r w:rsidRPr="00534F0C">
        <w:rPr>
          <w:rFonts w:ascii="Mosawi" w:hAnsi="Mosawi"/>
          <w:rtl/>
          <w:lang w:bidi="fa-IR"/>
        </w:rPr>
        <w:t xml:space="preserve"> على </w:t>
      </w:r>
      <w:r w:rsidRPr="00534F0C">
        <w:rPr>
          <w:rFonts w:ascii="Mosawi" w:hAnsi="Mosawi" w:hint="cs"/>
          <w:rtl/>
          <w:lang w:bidi="fa-IR"/>
        </w:rPr>
        <w:t>عز</w:t>
      </w:r>
      <w:r w:rsidR="003232CE" w:rsidRPr="00534F0C">
        <w:rPr>
          <w:rFonts w:ascii="Mosawi" w:hAnsi="Mosawi" w:hint="cs"/>
          <w:rtl/>
          <w:lang w:bidi="fa-IR"/>
        </w:rPr>
        <w:t>ّ</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وكرامته</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003232CE" w:rsidRPr="00534F0C">
        <w:rPr>
          <w:rFonts w:ascii="Mosawi" w:hAnsi="Mosawi" w:hint="cs"/>
          <w:rtl/>
          <w:lang w:bidi="fa-IR"/>
        </w:rPr>
        <w:t>ال</w:t>
      </w:r>
      <w:r w:rsidRPr="00534F0C">
        <w:rPr>
          <w:rFonts w:ascii="Mosawi" w:hAnsi="Mosawi" w:hint="cs"/>
          <w:rtl/>
          <w:lang w:bidi="fa-IR"/>
        </w:rPr>
        <w:t>التزام</w:t>
      </w:r>
      <w:r w:rsidRPr="00534F0C">
        <w:rPr>
          <w:rFonts w:ascii="Mosawi" w:hAnsi="Mosawi"/>
          <w:rtl/>
          <w:lang w:bidi="fa-IR"/>
        </w:rPr>
        <w:t xml:space="preserve"> </w:t>
      </w:r>
      <w:r w:rsidRPr="00534F0C">
        <w:rPr>
          <w:rFonts w:ascii="Mosawi" w:hAnsi="Mosawi" w:hint="cs"/>
          <w:rtl/>
          <w:lang w:bidi="fa-IR"/>
        </w:rPr>
        <w:t>بحقوقه</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ونفي</w:t>
      </w:r>
      <w:r w:rsidRPr="00534F0C">
        <w:rPr>
          <w:rFonts w:ascii="Mosawi" w:hAnsi="Mosawi"/>
          <w:rtl/>
          <w:lang w:bidi="fa-IR"/>
        </w:rPr>
        <w:t xml:space="preserve"> </w:t>
      </w:r>
      <w:r w:rsidRPr="00534F0C">
        <w:rPr>
          <w:rFonts w:ascii="Mosawi" w:hAnsi="Mosawi" w:hint="cs"/>
          <w:rtl/>
          <w:lang w:bidi="fa-IR"/>
        </w:rPr>
        <w:t>جم</w:t>
      </w:r>
      <w:r w:rsidRPr="00534F0C">
        <w:rPr>
          <w:rFonts w:ascii="Times New Roman" w:hAnsi="Times New Roman" w:hint="cs"/>
          <w:rtl/>
          <w:lang w:bidi="fa-IR"/>
        </w:rPr>
        <w:t>ي</w:t>
      </w:r>
      <w:r w:rsidRPr="00534F0C">
        <w:rPr>
          <w:rFonts w:ascii="Mosawi" w:hAnsi="Mosawi" w:hint="cs"/>
          <w:rtl/>
          <w:lang w:bidi="fa-IR"/>
        </w:rPr>
        <w:t>ع</w:t>
      </w:r>
      <w:r w:rsidRPr="00534F0C">
        <w:rPr>
          <w:rFonts w:ascii="Mosawi" w:hAnsi="Mosawi"/>
          <w:rtl/>
          <w:lang w:bidi="fa-IR"/>
        </w:rPr>
        <w:t xml:space="preserve"> </w:t>
      </w:r>
      <w:r w:rsidRPr="00534F0C">
        <w:rPr>
          <w:rFonts w:ascii="Mosawi" w:hAnsi="Mosawi" w:hint="cs"/>
          <w:rtl/>
          <w:lang w:bidi="fa-IR"/>
        </w:rPr>
        <w:t>أشكال</w:t>
      </w:r>
      <w:r w:rsidRPr="00534F0C">
        <w:rPr>
          <w:rFonts w:ascii="Mosawi" w:hAnsi="Mosawi"/>
          <w:rtl/>
          <w:lang w:bidi="fa-IR"/>
        </w:rPr>
        <w:t xml:space="preserve"> </w:t>
      </w:r>
      <w:r w:rsidRPr="00534F0C">
        <w:rPr>
          <w:rFonts w:ascii="Mosawi" w:hAnsi="Mosawi" w:hint="cs"/>
          <w:rtl/>
          <w:lang w:bidi="fa-IR"/>
        </w:rPr>
        <w:t>الظلم</w:t>
      </w:r>
      <w:r w:rsidRPr="00534F0C">
        <w:rPr>
          <w:rFonts w:ascii="Mosawi" w:hAnsi="Mosawi"/>
          <w:vertAlign w:val="superscript"/>
          <w:rtl/>
          <w:lang w:bidi="fa-IR"/>
        </w:rPr>
        <w:t>(</w:t>
      </w:r>
      <w:r w:rsidRPr="00534F0C">
        <w:rPr>
          <w:rStyle w:val="EndnoteReference"/>
          <w:rFonts w:ascii="Mosawi" w:hAnsi="Mosawi"/>
          <w:rtl/>
          <w:lang w:bidi="fa-IR"/>
        </w:rPr>
        <w:endnoteReference w:id="236"/>
      </w:r>
      <w:r w:rsidRPr="00534F0C">
        <w:rPr>
          <w:rFonts w:ascii="Mosawi" w:hAnsi="Mosawi"/>
          <w:vertAlign w:val="superscript"/>
          <w:rtl/>
          <w:lang w:bidi="fa-IR"/>
        </w:rPr>
        <w:t>)</w:t>
      </w:r>
      <w:r w:rsidRPr="00534F0C">
        <w:rPr>
          <w:rFonts w:ascii="Mosawi" w:hAnsi="Mosawi"/>
          <w:rtl/>
          <w:lang w:bidi="fa-IR"/>
        </w:rPr>
        <w:t xml:space="preserve">. </w:t>
      </w:r>
      <w:r w:rsidR="003232CE" w:rsidRPr="00534F0C">
        <w:rPr>
          <w:rFonts w:ascii="Mosawi" w:hAnsi="Mosawi" w:hint="cs"/>
          <w:rtl/>
          <w:lang w:bidi="fa-IR"/>
        </w:rPr>
        <w:t>و</w:t>
      </w:r>
      <w:r w:rsidRPr="00534F0C">
        <w:rPr>
          <w:rFonts w:ascii="Mosawi" w:hAnsi="Mosawi"/>
          <w:rtl/>
          <w:lang w:bidi="fa-IR"/>
        </w:rPr>
        <w:t>بما أنّ هناك آ</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تدل</w:t>
      </w:r>
      <w:r w:rsidR="003232CE" w:rsidRPr="00534F0C">
        <w:rPr>
          <w:rFonts w:ascii="Mosawi" w:hAnsi="Mosawi" w:hint="cs"/>
          <w:rtl/>
          <w:lang w:bidi="fa-IR"/>
        </w:rPr>
        <w:t>ّ</w:t>
      </w:r>
      <w:r w:rsidRPr="00534F0C">
        <w:rPr>
          <w:rFonts w:ascii="Mosawi" w:hAnsi="Mosawi"/>
          <w:rtl/>
          <w:lang w:bidi="fa-IR"/>
        </w:rPr>
        <w:t xml:space="preserve"> على </w:t>
      </w:r>
      <w:r w:rsidRPr="00534F0C">
        <w:rPr>
          <w:rFonts w:ascii="Mosawi" w:hAnsi="Mosawi" w:hint="cs"/>
          <w:rtl/>
          <w:lang w:bidi="fa-IR"/>
        </w:rPr>
        <w:t>كرامة</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وشمول</w:t>
      </w:r>
      <w:r w:rsidRPr="00534F0C">
        <w:rPr>
          <w:rFonts w:ascii="Times New Roman" w:hAnsi="Times New Roman" w:hint="cs"/>
          <w:rtl/>
          <w:lang w:bidi="fa-IR"/>
        </w:rPr>
        <w:t>ي</w:t>
      </w:r>
      <w:r w:rsidRPr="00534F0C">
        <w:rPr>
          <w:rFonts w:ascii="Mosawi" w:hAnsi="Mosawi" w:hint="cs"/>
          <w:rtl/>
          <w:lang w:bidi="fa-IR"/>
        </w:rPr>
        <w:t>تها</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وأ</w:t>
      </w:r>
      <w:r w:rsidRPr="00534F0C">
        <w:rPr>
          <w:rFonts w:ascii="Times New Roman" w:hAnsi="Times New Roman" w:hint="cs"/>
          <w:rtl/>
          <w:lang w:bidi="fa-IR"/>
        </w:rPr>
        <w:t>ي</w:t>
      </w:r>
      <w:r w:rsidRPr="00534F0C">
        <w:rPr>
          <w:rFonts w:ascii="Mosawi" w:hAnsi="Mosawi" w:hint="cs"/>
          <w:rtl/>
          <w:lang w:bidi="fa-IR"/>
        </w:rPr>
        <w:t>ضا</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نظرا</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لفلسفة</w:t>
      </w:r>
      <w:r w:rsidRPr="00534F0C">
        <w:rPr>
          <w:rFonts w:ascii="Mosawi" w:hAnsi="Mosawi"/>
          <w:rtl/>
          <w:lang w:bidi="fa-IR"/>
        </w:rPr>
        <w:t xml:space="preserve"> </w:t>
      </w:r>
      <w:r w:rsidRPr="00534F0C">
        <w:rPr>
          <w:rFonts w:ascii="Mosawi" w:hAnsi="Mosawi" w:hint="cs"/>
          <w:rtl/>
          <w:lang w:bidi="fa-IR"/>
        </w:rPr>
        <w:t>أصل</w:t>
      </w:r>
      <w:r w:rsidRPr="00534F0C">
        <w:rPr>
          <w:rFonts w:ascii="Mosawi" w:hAnsi="Mosawi"/>
          <w:rtl/>
          <w:lang w:bidi="fa-IR"/>
        </w:rPr>
        <w:t xml:space="preserve"> </w:t>
      </w:r>
      <w:r w:rsidRPr="00534F0C">
        <w:rPr>
          <w:rFonts w:ascii="Mosawi" w:hAnsi="Mosawi" w:hint="cs"/>
          <w:rtl/>
          <w:lang w:bidi="fa-IR"/>
        </w:rPr>
        <w:t>الكرامة</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لا</w:t>
      </w:r>
      <w:r w:rsidR="003232CE" w:rsidRPr="00534F0C">
        <w:rPr>
          <w:rFonts w:ascii="Mosawi" w:hAnsi="Mosawi" w:hint="cs"/>
          <w:rtl/>
          <w:lang w:bidi="fa-IR"/>
        </w:rPr>
        <w:t xml:space="preserve"> </w:t>
      </w:r>
      <w:r w:rsidRPr="00534F0C">
        <w:rPr>
          <w:rFonts w:ascii="Mosawi" w:hAnsi="Mosawi" w:hint="cs"/>
          <w:rtl/>
          <w:lang w:bidi="fa-IR"/>
        </w:rPr>
        <w:t>تجوز</w:t>
      </w:r>
      <w:r w:rsidRPr="00534F0C">
        <w:rPr>
          <w:rFonts w:ascii="Mosawi" w:hAnsi="Mosawi"/>
          <w:rtl/>
          <w:lang w:bidi="fa-IR"/>
        </w:rPr>
        <w:t xml:space="preserve"> </w:t>
      </w:r>
      <w:r w:rsidRPr="00534F0C">
        <w:rPr>
          <w:rFonts w:ascii="Mosawi" w:hAnsi="Mosawi" w:hint="cs"/>
          <w:rtl/>
          <w:lang w:bidi="fa-IR"/>
        </w:rPr>
        <w:t>إهانة</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وإضراره</w:t>
      </w:r>
      <w:r w:rsidRPr="00534F0C">
        <w:rPr>
          <w:rFonts w:ascii="Mosawi" w:hAnsi="Mosawi"/>
          <w:rtl/>
          <w:lang w:bidi="fa-IR"/>
        </w:rPr>
        <w:t xml:space="preserve"> </w:t>
      </w:r>
      <w:r w:rsidRPr="00534F0C">
        <w:rPr>
          <w:rFonts w:ascii="Mosawi" w:hAnsi="Mosawi" w:hint="cs"/>
          <w:rtl/>
          <w:lang w:bidi="fa-IR"/>
        </w:rPr>
        <w:t>أبداً</w:t>
      </w:r>
      <w:r w:rsidRPr="00534F0C">
        <w:rPr>
          <w:rFonts w:ascii="Mosawi" w:hAnsi="Mosawi"/>
          <w:vertAlign w:val="superscript"/>
          <w:rtl/>
          <w:lang w:bidi="fa-IR"/>
        </w:rPr>
        <w:t>(</w:t>
      </w:r>
      <w:r w:rsidRPr="00534F0C">
        <w:rPr>
          <w:rStyle w:val="EndnoteReference"/>
          <w:rFonts w:ascii="Mosawi" w:hAnsi="Mosawi"/>
          <w:rtl/>
          <w:lang w:bidi="fa-IR"/>
        </w:rPr>
        <w:endnoteReference w:id="237"/>
      </w:r>
      <w:r w:rsidRPr="00534F0C">
        <w:rPr>
          <w:rFonts w:ascii="Mosawi" w:hAnsi="Mosawi"/>
          <w:vertAlign w:val="superscript"/>
          <w:rtl/>
          <w:lang w:bidi="fa-IR"/>
        </w:rPr>
        <w:t>)</w:t>
      </w:r>
      <w:r w:rsidRPr="00534F0C">
        <w:rPr>
          <w:rFonts w:ascii="Mosawi" w:hAnsi="Mosawi"/>
          <w:rtl/>
          <w:lang w:bidi="fa-IR"/>
        </w:rPr>
        <w:t xml:space="preserve">. كما </w:t>
      </w:r>
      <w:r w:rsidRPr="00534F0C">
        <w:rPr>
          <w:rFonts w:ascii="Times New Roman" w:hAnsi="Times New Roman" w:hint="cs"/>
          <w:rtl/>
          <w:lang w:bidi="fa-IR"/>
        </w:rPr>
        <w:t>ي</w:t>
      </w:r>
      <w:r w:rsidRPr="00534F0C">
        <w:rPr>
          <w:rFonts w:ascii="Mosawi" w:hAnsi="Mosawi" w:hint="cs"/>
          <w:rtl/>
          <w:lang w:bidi="fa-IR"/>
        </w:rPr>
        <w:t>مكننا</w:t>
      </w:r>
      <w:r w:rsidRPr="00534F0C">
        <w:rPr>
          <w:rFonts w:ascii="Mosawi" w:hAnsi="Mosawi"/>
          <w:rtl/>
          <w:lang w:bidi="fa-IR"/>
        </w:rPr>
        <w:t xml:space="preserve"> </w:t>
      </w:r>
      <w:r w:rsidRPr="00534F0C">
        <w:rPr>
          <w:rFonts w:ascii="Mosawi" w:hAnsi="Mosawi" w:hint="cs"/>
          <w:rtl/>
          <w:lang w:bidi="fa-IR"/>
        </w:rPr>
        <w:t>إثبات</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القاعدة</w:t>
      </w:r>
      <w:r w:rsidRPr="00534F0C">
        <w:rPr>
          <w:rFonts w:ascii="Mosawi" w:hAnsi="Mosawi"/>
          <w:rtl/>
          <w:lang w:bidi="fa-IR"/>
        </w:rPr>
        <w:t xml:space="preserve"> على أساس قانون الملازمة العقل</w:t>
      </w:r>
      <w:r w:rsidRPr="00534F0C">
        <w:rPr>
          <w:rFonts w:ascii="Times New Roman" w:hAnsi="Times New Roman" w:hint="cs"/>
          <w:rtl/>
          <w:lang w:bidi="fa-IR"/>
        </w:rPr>
        <w:t>ي</w:t>
      </w:r>
      <w:r w:rsidRPr="00534F0C">
        <w:rPr>
          <w:rFonts w:ascii="Mosawi" w:hAnsi="Mosawi" w:hint="cs"/>
          <w:rtl/>
          <w:lang w:bidi="fa-IR"/>
        </w:rPr>
        <w:t>ة</w:t>
      </w:r>
      <w:r w:rsidR="003232CE" w:rsidRPr="00534F0C">
        <w:rPr>
          <w:rFonts w:ascii="Mosawi" w:hAnsi="Mosawi" w:hint="cs"/>
          <w:rtl/>
          <w:lang w:bidi="fa-IR"/>
        </w:rPr>
        <w:t xml:space="preserve">؛ حيث </w:t>
      </w:r>
      <w:r w:rsidRPr="00534F0C">
        <w:rPr>
          <w:rFonts w:ascii="Mosawi" w:hAnsi="Mosawi" w:hint="cs"/>
          <w:rtl/>
          <w:lang w:bidi="fa-IR"/>
        </w:rPr>
        <w:t>أثبت</w:t>
      </w:r>
      <w:r w:rsidRPr="00534F0C">
        <w:rPr>
          <w:rFonts w:ascii="Mosawi" w:hAnsi="Mosawi"/>
          <w:rtl/>
          <w:lang w:bidi="fa-IR"/>
        </w:rPr>
        <w:t xml:space="preserve"> </w:t>
      </w:r>
      <w:r w:rsidRPr="00534F0C">
        <w:rPr>
          <w:rFonts w:ascii="Mosawi" w:hAnsi="Mosawi" w:hint="cs"/>
          <w:rtl/>
          <w:lang w:bidi="fa-IR"/>
        </w:rPr>
        <w:t>الفقهاء</w:t>
      </w:r>
      <w:r w:rsidRPr="00534F0C">
        <w:rPr>
          <w:rFonts w:ascii="Mosawi" w:hAnsi="Mosawi"/>
          <w:rtl/>
          <w:lang w:bidi="fa-IR"/>
        </w:rPr>
        <w:t xml:space="preserve"> </w:t>
      </w:r>
      <w:r w:rsidRPr="00534F0C">
        <w:rPr>
          <w:rFonts w:ascii="Mosawi" w:hAnsi="Mosawi" w:hint="cs"/>
          <w:rtl/>
          <w:lang w:bidi="fa-IR"/>
        </w:rPr>
        <w:t>الأصول</w:t>
      </w:r>
      <w:r w:rsidRPr="00534F0C">
        <w:rPr>
          <w:rFonts w:ascii="Times New Roman" w:hAnsi="Times New Roman" w:hint="cs"/>
          <w:rtl/>
          <w:lang w:bidi="fa-IR"/>
        </w:rPr>
        <w:t>ي</w:t>
      </w:r>
      <w:r w:rsidRPr="00534F0C">
        <w:rPr>
          <w:rFonts w:ascii="Mosawi" w:hAnsi="Mosawi" w:hint="cs"/>
          <w:rtl/>
          <w:lang w:bidi="fa-IR"/>
        </w:rPr>
        <w:t>ون</w:t>
      </w:r>
      <w:r w:rsidRPr="00534F0C">
        <w:rPr>
          <w:rFonts w:ascii="Mosawi" w:hAnsi="Mosawi"/>
          <w:rtl/>
          <w:lang w:bidi="fa-IR"/>
        </w:rPr>
        <w:t xml:space="preserve"> </w:t>
      </w:r>
      <w:r w:rsidRPr="00534F0C">
        <w:rPr>
          <w:rFonts w:ascii="Mosawi" w:hAnsi="Mosawi" w:hint="cs"/>
          <w:rtl/>
          <w:lang w:bidi="fa-IR"/>
        </w:rPr>
        <w:t>حج</w:t>
      </w:r>
      <w:r w:rsidR="003232CE" w:rsidRPr="00534F0C">
        <w:rPr>
          <w:rFonts w:ascii="Mosawi" w:hAnsi="Mosawi" w:hint="cs"/>
          <w:rtl/>
          <w:lang w:bidi="fa-IR"/>
        </w:rPr>
        <w:t>ّ</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العقل</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المستقلا</w:t>
      </w:r>
      <w:r w:rsidR="003232CE" w:rsidRPr="00534F0C">
        <w:rPr>
          <w:rFonts w:ascii="Mosawi" w:hAnsi="Mosawi" w:hint="cs"/>
          <w:rtl/>
          <w:lang w:bidi="fa-IR"/>
        </w:rPr>
        <w:t>ّ</w:t>
      </w:r>
      <w:r w:rsidRPr="00534F0C">
        <w:rPr>
          <w:rFonts w:ascii="Mosawi" w:hAnsi="Mosawi" w:hint="cs"/>
          <w:rtl/>
          <w:lang w:bidi="fa-IR"/>
        </w:rPr>
        <w:t>ت</w:t>
      </w:r>
      <w:r w:rsidRPr="00534F0C">
        <w:rPr>
          <w:rFonts w:ascii="Mosawi" w:hAnsi="Mosawi"/>
          <w:rtl/>
          <w:lang w:bidi="fa-IR"/>
        </w:rPr>
        <w:t xml:space="preserve"> </w:t>
      </w:r>
      <w:r w:rsidRPr="00534F0C">
        <w:rPr>
          <w:rFonts w:ascii="Mosawi" w:hAnsi="Mosawi" w:hint="cs"/>
          <w:rtl/>
          <w:lang w:bidi="fa-IR"/>
        </w:rPr>
        <w:t>العقل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تقر</w:t>
      </w:r>
      <w:r w:rsidRPr="00534F0C">
        <w:rPr>
          <w:rFonts w:ascii="Times New Roman" w:hAnsi="Times New Roman" w:hint="cs"/>
          <w:rtl/>
          <w:lang w:bidi="fa-IR"/>
        </w:rPr>
        <w:t>ي</w:t>
      </w:r>
      <w:r w:rsidRPr="00534F0C">
        <w:rPr>
          <w:rFonts w:ascii="Mosawi" w:hAnsi="Mosawi" w:hint="cs"/>
          <w:rtl/>
          <w:lang w:bidi="fa-IR"/>
        </w:rPr>
        <w:t>با</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طارح</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مباحث</w:t>
      </w:r>
      <w:r w:rsidRPr="00534F0C">
        <w:rPr>
          <w:rFonts w:ascii="Mosawi" w:hAnsi="Mosawi"/>
          <w:rtl/>
          <w:lang w:bidi="fa-IR"/>
        </w:rPr>
        <w:t xml:space="preserve"> </w:t>
      </w:r>
      <w:r w:rsidR="003232CE" w:rsidRPr="00534F0C">
        <w:rPr>
          <w:rFonts w:ascii="Mosawi" w:hAnsi="Mosawi" w:hint="cs"/>
          <w:rtl/>
          <w:lang w:bidi="fa-IR"/>
        </w:rPr>
        <w:t>ع</w:t>
      </w:r>
      <w:r w:rsidRPr="00534F0C">
        <w:rPr>
          <w:rFonts w:ascii="Mosawi" w:hAnsi="Mosawi"/>
          <w:rtl/>
          <w:lang w:bidi="fa-IR"/>
        </w:rPr>
        <w:t xml:space="preserve">لى </w:t>
      </w:r>
      <w:r w:rsidRPr="00534F0C">
        <w:rPr>
          <w:rFonts w:ascii="Mosawi" w:hAnsi="Mosawi" w:hint="cs"/>
          <w:rtl/>
          <w:lang w:bidi="fa-IR"/>
        </w:rPr>
        <w:t>بساط</w:t>
      </w:r>
      <w:r w:rsidRPr="00534F0C">
        <w:rPr>
          <w:rFonts w:ascii="Mosawi" w:hAnsi="Mosawi"/>
          <w:rtl/>
          <w:lang w:bidi="fa-IR"/>
        </w:rPr>
        <w:t xml:space="preserve"> </w:t>
      </w:r>
      <w:r w:rsidRPr="00534F0C">
        <w:rPr>
          <w:rFonts w:ascii="Mosawi" w:hAnsi="Mosawi" w:hint="cs"/>
          <w:rtl/>
          <w:lang w:bidi="fa-IR"/>
        </w:rPr>
        <w:t>البحث</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نحو</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وجود</w:t>
      </w:r>
      <w:r w:rsidRPr="00534F0C">
        <w:rPr>
          <w:rFonts w:ascii="Mosawi" w:hAnsi="Mosawi"/>
          <w:rtl/>
          <w:lang w:bidi="fa-IR"/>
        </w:rPr>
        <w:t xml:space="preserve"> </w:t>
      </w:r>
      <w:r w:rsidRPr="00534F0C">
        <w:rPr>
          <w:rFonts w:ascii="Mosawi" w:hAnsi="Mosawi" w:hint="cs"/>
          <w:rtl/>
          <w:lang w:bidi="fa-IR"/>
        </w:rPr>
        <w:t>الحسن</w:t>
      </w:r>
      <w:r w:rsidRPr="00534F0C">
        <w:rPr>
          <w:rFonts w:ascii="Mosawi" w:hAnsi="Mosawi"/>
          <w:rtl/>
          <w:lang w:bidi="fa-IR"/>
        </w:rPr>
        <w:t xml:space="preserve"> </w:t>
      </w:r>
      <w:r w:rsidRPr="00534F0C">
        <w:rPr>
          <w:rFonts w:ascii="Mosawi" w:hAnsi="Mosawi" w:hint="cs"/>
          <w:rtl/>
          <w:lang w:bidi="fa-IR"/>
        </w:rPr>
        <w:t>والقبح</w:t>
      </w:r>
      <w:r w:rsidRPr="00534F0C">
        <w:rPr>
          <w:rFonts w:ascii="Mosawi" w:hAnsi="Mosawi"/>
          <w:rtl/>
          <w:lang w:bidi="fa-IR"/>
        </w:rPr>
        <w:t xml:space="preserve"> </w:t>
      </w:r>
      <w:r w:rsidRPr="00534F0C">
        <w:rPr>
          <w:rFonts w:ascii="Mosawi" w:hAnsi="Mosawi" w:hint="cs"/>
          <w:rtl/>
          <w:lang w:bidi="fa-IR"/>
        </w:rPr>
        <w:t>الذاتي</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الأفعال، قدرة</w:t>
      </w:r>
      <w:r w:rsidRPr="00534F0C">
        <w:rPr>
          <w:rFonts w:ascii="Mosawi" w:hAnsi="Mosawi"/>
          <w:rtl/>
          <w:lang w:bidi="fa-IR"/>
        </w:rPr>
        <w:t xml:space="preserve"> </w:t>
      </w:r>
      <w:r w:rsidRPr="00534F0C">
        <w:rPr>
          <w:rFonts w:ascii="Mosawi" w:hAnsi="Mosawi" w:hint="cs"/>
          <w:rtl/>
          <w:lang w:bidi="fa-IR"/>
        </w:rPr>
        <w:t>العقل</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إدراك</w:t>
      </w:r>
      <w:r w:rsidRPr="00534F0C">
        <w:rPr>
          <w:rFonts w:ascii="Mosawi" w:hAnsi="Mosawi"/>
          <w:rtl/>
          <w:lang w:bidi="fa-IR"/>
        </w:rPr>
        <w:t xml:space="preserve"> </w:t>
      </w:r>
      <w:r w:rsidRPr="00534F0C">
        <w:rPr>
          <w:rFonts w:ascii="Mosawi" w:hAnsi="Mosawi" w:hint="cs"/>
          <w:rtl/>
          <w:lang w:bidi="fa-IR"/>
        </w:rPr>
        <w:t>الحسن</w:t>
      </w:r>
      <w:r w:rsidRPr="00534F0C">
        <w:rPr>
          <w:rFonts w:ascii="Mosawi" w:hAnsi="Mosawi"/>
          <w:rtl/>
          <w:lang w:bidi="fa-IR"/>
        </w:rPr>
        <w:t xml:space="preserve"> و</w:t>
      </w:r>
      <w:r w:rsidRPr="00534F0C">
        <w:rPr>
          <w:rFonts w:ascii="Mosawi" w:hAnsi="Mosawi" w:hint="cs"/>
          <w:rtl/>
          <w:lang w:bidi="fa-IR"/>
        </w:rPr>
        <w:t>القبح</w:t>
      </w:r>
      <w:r w:rsidR="003232CE" w:rsidRPr="00534F0C">
        <w:rPr>
          <w:rFonts w:ascii="Mosawi" w:hAnsi="Mosawi" w:hint="cs"/>
          <w:rtl/>
          <w:lang w:bidi="fa-IR"/>
        </w:rPr>
        <w:t>،</w:t>
      </w:r>
      <w:r w:rsidRPr="00534F0C">
        <w:rPr>
          <w:rFonts w:ascii="Mosawi" w:hAnsi="Mosawi"/>
          <w:rtl/>
          <w:lang w:bidi="fa-IR"/>
        </w:rPr>
        <w:t xml:space="preserve"> و</w:t>
      </w:r>
      <w:r w:rsidRPr="00534F0C">
        <w:rPr>
          <w:rFonts w:ascii="Mosawi" w:hAnsi="Mosawi" w:hint="cs"/>
          <w:rtl/>
          <w:lang w:bidi="fa-IR"/>
        </w:rPr>
        <w:t>الأمر</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فعله</w:t>
      </w:r>
      <w:r w:rsidRPr="00534F0C">
        <w:rPr>
          <w:rFonts w:ascii="Mosawi" w:hAnsi="Mosawi"/>
          <w:rtl/>
          <w:lang w:bidi="fa-IR"/>
        </w:rPr>
        <w:t xml:space="preserve"> </w:t>
      </w:r>
      <w:r w:rsidRPr="00534F0C">
        <w:rPr>
          <w:rFonts w:ascii="Mosawi" w:hAnsi="Mosawi" w:hint="cs"/>
          <w:rtl/>
          <w:lang w:bidi="fa-IR"/>
        </w:rPr>
        <w:t>أو</w:t>
      </w:r>
      <w:r w:rsidRPr="00534F0C">
        <w:rPr>
          <w:rFonts w:ascii="Mosawi" w:hAnsi="Mosawi"/>
          <w:rtl/>
          <w:lang w:bidi="fa-IR"/>
        </w:rPr>
        <w:t xml:space="preserve"> </w:t>
      </w:r>
      <w:r w:rsidRPr="00534F0C">
        <w:rPr>
          <w:rFonts w:ascii="Mosawi" w:hAnsi="Mosawi" w:hint="cs"/>
          <w:rtl/>
          <w:lang w:bidi="fa-IR"/>
        </w:rPr>
        <w:t>تركه</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وملازمة</w:t>
      </w:r>
      <w:r w:rsidRPr="00534F0C">
        <w:rPr>
          <w:rFonts w:ascii="Mosawi" w:hAnsi="Mosawi"/>
          <w:rtl/>
          <w:lang w:bidi="fa-IR"/>
        </w:rPr>
        <w:t xml:space="preserve"> </w:t>
      </w:r>
      <w:r w:rsidRPr="00534F0C">
        <w:rPr>
          <w:rFonts w:ascii="Mosawi" w:hAnsi="Mosawi" w:hint="cs"/>
          <w:rtl/>
          <w:lang w:bidi="fa-IR"/>
        </w:rPr>
        <w:t>حكم</w:t>
      </w:r>
      <w:r w:rsidRPr="00534F0C">
        <w:rPr>
          <w:rFonts w:ascii="Mosawi" w:hAnsi="Mosawi"/>
          <w:rtl/>
          <w:lang w:bidi="fa-IR"/>
        </w:rPr>
        <w:t xml:space="preserve"> </w:t>
      </w:r>
      <w:r w:rsidRPr="00534F0C">
        <w:rPr>
          <w:rFonts w:ascii="Mosawi" w:hAnsi="Mosawi" w:hint="cs"/>
          <w:rtl/>
          <w:lang w:bidi="fa-IR"/>
        </w:rPr>
        <w:t>العقل</w:t>
      </w:r>
      <w:r w:rsidRPr="00534F0C">
        <w:rPr>
          <w:rFonts w:ascii="Mosawi" w:hAnsi="Mosawi"/>
          <w:rtl/>
          <w:lang w:bidi="fa-IR"/>
        </w:rPr>
        <w:t xml:space="preserve"> </w:t>
      </w:r>
      <w:r w:rsidRPr="00534F0C">
        <w:rPr>
          <w:rFonts w:ascii="Mosawi" w:hAnsi="Mosawi" w:hint="cs"/>
          <w:rtl/>
          <w:lang w:bidi="fa-IR"/>
        </w:rPr>
        <w:t>وحكم</w:t>
      </w:r>
      <w:r w:rsidRPr="00534F0C">
        <w:rPr>
          <w:rFonts w:ascii="Mosawi" w:hAnsi="Mosawi"/>
          <w:rtl/>
          <w:lang w:bidi="fa-IR"/>
        </w:rPr>
        <w:t xml:space="preserve"> </w:t>
      </w:r>
      <w:r w:rsidRPr="00534F0C">
        <w:rPr>
          <w:rFonts w:ascii="Mosawi" w:hAnsi="Mosawi" w:hint="cs"/>
          <w:rtl/>
          <w:lang w:bidi="fa-IR"/>
        </w:rPr>
        <w:t>الشرع</w:t>
      </w:r>
      <w:r w:rsidRPr="00534F0C">
        <w:rPr>
          <w:rFonts w:ascii="Mosawi" w:hAnsi="Mosawi"/>
          <w:rtl/>
          <w:lang w:bidi="fa-IR"/>
        </w:rPr>
        <w:t xml:space="preserve">. </w:t>
      </w:r>
      <w:r w:rsidR="003232CE" w:rsidRPr="00534F0C">
        <w:rPr>
          <w:rFonts w:ascii="Mosawi" w:hAnsi="Mosawi" w:hint="cs"/>
          <w:rtl/>
          <w:lang w:bidi="fa-IR"/>
        </w:rPr>
        <w:t>و</w:t>
      </w:r>
      <w:r w:rsidRPr="00534F0C">
        <w:rPr>
          <w:rFonts w:ascii="Mosawi" w:hAnsi="Mosawi" w:hint="cs"/>
          <w:rtl/>
          <w:lang w:bidi="fa-IR"/>
        </w:rPr>
        <w:t>ذ</w:t>
      </w:r>
      <w:r w:rsidRPr="00534F0C">
        <w:rPr>
          <w:rFonts w:ascii="Mosawi" w:hAnsi="Mosawi"/>
          <w:rtl/>
          <w:lang w:bidi="fa-IR"/>
        </w:rPr>
        <w:t xml:space="preserve">لك </w:t>
      </w:r>
      <w:r w:rsidRPr="00534F0C">
        <w:rPr>
          <w:rFonts w:ascii="Times New Roman" w:hAnsi="Times New Roman" w:hint="cs"/>
          <w:rtl/>
          <w:lang w:bidi="fa-IR"/>
        </w:rPr>
        <w:t>ي</w:t>
      </w:r>
      <w:r w:rsidRPr="00534F0C">
        <w:rPr>
          <w:rFonts w:ascii="Mosawi" w:hAnsi="Mosawi" w:hint="cs"/>
          <w:rtl/>
          <w:lang w:bidi="fa-IR"/>
        </w:rPr>
        <w:t>مك</w:t>
      </w:r>
      <w:r w:rsidR="003232CE" w:rsidRPr="00534F0C">
        <w:rPr>
          <w:rFonts w:ascii="Mosawi" w:hAnsi="Mosawi" w:hint="cs"/>
          <w:rtl/>
          <w:lang w:bidi="fa-IR"/>
        </w:rPr>
        <w:t>ِّ</w:t>
      </w:r>
      <w:r w:rsidRPr="00534F0C">
        <w:rPr>
          <w:rFonts w:ascii="Mosawi" w:hAnsi="Mosawi" w:hint="cs"/>
          <w:rtl/>
          <w:lang w:bidi="fa-IR"/>
        </w:rPr>
        <w:t>ننا</w:t>
      </w:r>
      <w:r w:rsidRPr="00534F0C">
        <w:rPr>
          <w:rFonts w:ascii="Mosawi" w:hAnsi="Mosawi"/>
          <w:rtl/>
          <w:lang w:bidi="fa-IR"/>
        </w:rPr>
        <w:t xml:space="preserve"> </w:t>
      </w:r>
      <w:r w:rsidR="003232CE" w:rsidRPr="00534F0C">
        <w:rPr>
          <w:rFonts w:ascii="Mosawi" w:hAnsi="Mosawi" w:hint="cs"/>
          <w:rtl/>
          <w:lang w:bidi="fa-IR"/>
        </w:rPr>
        <w:t>م</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طرح</w:t>
      </w:r>
      <w:r w:rsidRPr="00534F0C">
        <w:rPr>
          <w:rFonts w:ascii="Mosawi" w:hAnsi="Mosawi"/>
          <w:rtl/>
          <w:lang w:bidi="fa-IR"/>
        </w:rPr>
        <w:t xml:space="preserve"> </w:t>
      </w:r>
      <w:r w:rsidRPr="00534F0C">
        <w:rPr>
          <w:rFonts w:ascii="Mosawi" w:hAnsi="Mosawi" w:hint="cs"/>
          <w:rtl/>
          <w:lang w:bidi="fa-IR"/>
        </w:rPr>
        <w:t>مسألة</w:t>
      </w:r>
      <w:r w:rsidRPr="00534F0C">
        <w:rPr>
          <w:rFonts w:ascii="Mosawi" w:hAnsi="Mosawi"/>
          <w:rtl/>
          <w:lang w:bidi="fa-IR"/>
        </w:rPr>
        <w:t xml:space="preserve"> </w:t>
      </w:r>
      <w:r w:rsidRPr="00534F0C">
        <w:rPr>
          <w:rFonts w:ascii="Mosawi" w:hAnsi="Mosawi" w:hint="cs"/>
          <w:rtl/>
          <w:lang w:bidi="fa-IR"/>
        </w:rPr>
        <w:t>الحرمة</w:t>
      </w:r>
      <w:r w:rsidRPr="00534F0C">
        <w:rPr>
          <w:rFonts w:ascii="Mosawi" w:hAnsi="Mosawi"/>
          <w:rtl/>
          <w:lang w:bidi="fa-IR"/>
        </w:rPr>
        <w:t xml:space="preserve"> </w:t>
      </w:r>
      <w:r w:rsidRPr="00534F0C">
        <w:rPr>
          <w:rFonts w:ascii="Mosawi" w:hAnsi="Mosawi" w:hint="cs"/>
          <w:rtl/>
          <w:lang w:bidi="fa-IR"/>
        </w:rPr>
        <w:t>الشرع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للتصرفات</w:t>
      </w:r>
      <w:r w:rsidRPr="00534F0C">
        <w:rPr>
          <w:rFonts w:ascii="Mosawi" w:hAnsi="Mosawi"/>
          <w:rtl/>
          <w:lang w:bidi="fa-IR"/>
        </w:rPr>
        <w:t xml:space="preserve"> </w:t>
      </w:r>
      <w:r w:rsidRPr="00534F0C">
        <w:rPr>
          <w:rFonts w:ascii="Mosawi" w:hAnsi="Mosawi" w:hint="cs"/>
          <w:rtl/>
          <w:lang w:bidi="fa-IR"/>
        </w:rPr>
        <w:t>ال</w:t>
      </w:r>
      <w:r w:rsidR="003232CE" w:rsidRPr="00534F0C">
        <w:rPr>
          <w:rFonts w:ascii="Mosawi" w:hAnsi="Mosawi" w:hint="cs"/>
          <w:rtl/>
          <w:lang w:bidi="fa-IR"/>
        </w:rPr>
        <w:t>إ</w:t>
      </w:r>
      <w:r w:rsidRPr="00534F0C">
        <w:rPr>
          <w:rFonts w:ascii="Mosawi" w:hAnsi="Mosawi" w:hint="cs"/>
          <w:rtl/>
          <w:lang w:bidi="fa-IR"/>
        </w:rPr>
        <w:t>نسان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المناف</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لكرامته</w:t>
      </w:r>
      <w:r w:rsidRPr="00534F0C">
        <w:rPr>
          <w:rFonts w:ascii="Mosawi" w:hAnsi="Mosawi"/>
          <w:rtl/>
          <w:lang w:bidi="fa-IR"/>
        </w:rPr>
        <w:t xml:space="preserve"> </w:t>
      </w:r>
      <w:r w:rsidRPr="00534F0C">
        <w:rPr>
          <w:rFonts w:ascii="Mosawi" w:hAnsi="Mosawi" w:hint="cs"/>
          <w:rtl/>
          <w:lang w:bidi="fa-IR"/>
        </w:rPr>
        <w:t>بالاهتمام</w:t>
      </w:r>
      <w:r w:rsidRPr="00534F0C">
        <w:rPr>
          <w:rFonts w:ascii="Mosawi" w:hAnsi="Mosawi"/>
          <w:rtl/>
          <w:lang w:bidi="fa-IR"/>
        </w:rPr>
        <w:t xml:space="preserve"> </w:t>
      </w:r>
      <w:r w:rsidRPr="00534F0C">
        <w:rPr>
          <w:rFonts w:ascii="Mosawi" w:hAnsi="Mosawi" w:hint="cs"/>
          <w:rtl/>
          <w:lang w:bidi="fa-IR"/>
        </w:rPr>
        <w:t>بقاعدة</w:t>
      </w:r>
      <w:r w:rsidRPr="00534F0C">
        <w:rPr>
          <w:rFonts w:ascii="Mosawi" w:hAnsi="Mosawi"/>
          <w:rtl/>
          <w:lang w:bidi="fa-IR"/>
        </w:rPr>
        <w:t xml:space="preserve"> </w:t>
      </w:r>
      <w:r w:rsidRPr="00534F0C">
        <w:rPr>
          <w:rFonts w:ascii="Mosawi" w:hAnsi="Mosawi" w:hint="cs"/>
          <w:rtl/>
          <w:lang w:bidi="fa-IR"/>
        </w:rPr>
        <w:t>الملازمة</w:t>
      </w:r>
      <w:r w:rsidRPr="00534F0C">
        <w:rPr>
          <w:rFonts w:ascii="Mosawi" w:hAnsi="Mosawi"/>
          <w:rtl/>
          <w:lang w:bidi="fa-IR"/>
        </w:rPr>
        <w:t xml:space="preserve"> </w:t>
      </w:r>
      <w:r w:rsidRPr="00534F0C">
        <w:rPr>
          <w:rFonts w:ascii="Mosawi" w:hAnsi="Mosawi" w:hint="cs"/>
          <w:rtl/>
          <w:lang w:bidi="fa-IR"/>
        </w:rPr>
        <w:t>العقل</w:t>
      </w:r>
      <w:r w:rsidRPr="00534F0C">
        <w:rPr>
          <w:rFonts w:ascii="Times New Roman" w:hAnsi="Times New Roman" w:hint="cs"/>
          <w:rtl/>
          <w:lang w:bidi="fa-IR"/>
        </w:rPr>
        <w:t>ي</w:t>
      </w:r>
      <w:r w:rsidRPr="00534F0C">
        <w:rPr>
          <w:rFonts w:ascii="Mosawi" w:hAnsi="Mosawi" w:hint="cs"/>
          <w:rtl/>
          <w:lang w:bidi="fa-IR"/>
        </w:rPr>
        <w:t>ة</w:t>
      </w:r>
      <w:r w:rsidR="003232CE" w:rsidRPr="00534F0C">
        <w:rPr>
          <w:rFonts w:ascii="Mosawi" w:hAnsi="Mosawi" w:hint="cs"/>
          <w:rtl/>
          <w:lang w:bidi="fa-IR"/>
        </w:rPr>
        <w:t>،</w:t>
      </w:r>
      <w:r w:rsidRPr="00534F0C">
        <w:rPr>
          <w:rFonts w:ascii="Mosawi" w:hAnsi="Mosawi"/>
          <w:rtl/>
          <w:lang w:bidi="fa-IR"/>
        </w:rPr>
        <w:t xml:space="preserve"> </w:t>
      </w:r>
      <w:r w:rsidR="003232CE" w:rsidRPr="00534F0C">
        <w:rPr>
          <w:rFonts w:ascii="Mosawi" w:hAnsi="Mosawi" w:hint="cs"/>
          <w:rtl/>
          <w:lang w:bidi="fa-IR"/>
        </w:rPr>
        <w:t>و</w:t>
      </w:r>
      <w:r w:rsidRPr="00534F0C">
        <w:rPr>
          <w:rFonts w:ascii="Mosawi" w:hAnsi="Mosawi" w:hint="cs"/>
          <w:rtl/>
          <w:lang w:bidi="fa-IR"/>
        </w:rPr>
        <w:t>بعبارة</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أخر</w:t>
      </w:r>
      <w:r w:rsidR="003232CE" w:rsidRPr="00534F0C">
        <w:rPr>
          <w:rFonts w:ascii="Times New Roman" w:hAnsi="Times New Roman" w:hint="cs"/>
          <w:rtl/>
          <w:lang w:bidi="fa-IR"/>
        </w:rPr>
        <w:t>ى:</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مكن</w:t>
      </w:r>
      <w:r w:rsidRPr="00534F0C">
        <w:rPr>
          <w:rFonts w:ascii="Mosawi" w:hAnsi="Mosawi"/>
          <w:rtl/>
          <w:lang w:bidi="fa-IR"/>
        </w:rPr>
        <w:t xml:space="preserve"> </w:t>
      </w:r>
      <w:r w:rsidRPr="00534F0C">
        <w:rPr>
          <w:rFonts w:ascii="Mosawi" w:hAnsi="Mosawi" w:hint="cs"/>
          <w:rtl/>
          <w:lang w:bidi="fa-IR"/>
        </w:rPr>
        <w:t>إثبات</w:t>
      </w:r>
      <w:r w:rsidRPr="00534F0C">
        <w:rPr>
          <w:rFonts w:ascii="Mosawi" w:hAnsi="Mosawi"/>
          <w:rtl/>
          <w:lang w:bidi="fa-IR"/>
        </w:rPr>
        <w:t xml:space="preserve"> </w:t>
      </w:r>
      <w:r w:rsidRPr="00534F0C">
        <w:rPr>
          <w:rFonts w:ascii="Mosawi" w:hAnsi="Mosawi" w:hint="cs"/>
          <w:rtl/>
          <w:lang w:bidi="fa-IR"/>
        </w:rPr>
        <w:t>وجوب</w:t>
      </w:r>
      <w:r w:rsidRPr="00534F0C">
        <w:rPr>
          <w:rFonts w:ascii="Mosawi" w:hAnsi="Mosawi"/>
          <w:rtl/>
          <w:lang w:bidi="fa-IR"/>
        </w:rPr>
        <w:t xml:space="preserve"> </w:t>
      </w:r>
      <w:r w:rsidRPr="00534F0C">
        <w:rPr>
          <w:rFonts w:ascii="Mosawi" w:hAnsi="Mosawi" w:hint="cs"/>
          <w:rtl/>
          <w:lang w:bidi="fa-IR"/>
        </w:rPr>
        <w:t>حفظ</w:t>
      </w:r>
      <w:r w:rsidRPr="00534F0C">
        <w:rPr>
          <w:rFonts w:ascii="Mosawi" w:hAnsi="Mosawi"/>
          <w:rtl/>
          <w:lang w:bidi="fa-IR"/>
        </w:rPr>
        <w:t xml:space="preserve"> </w:t>
      </w:r>
      <w:r w:rsidRPr="00534F0C">
        <w:rPr>
          <w:rFonts w:ascii="Mosawi" w:hAnsi="Mosawi" w:hint="cs"/>
          <w:rtl/>
          <w:lang w:bidi="fa-IR"/>
        </w:rPr>
        <w:t>الكرامة</w:t>
      </w:r>
      <w:r w:rsidRPr="00534F0C">
        <w:rPr>
          <w:rFonts w:ascii="Mosawi" w:hAnsi="Mosawi"/>
          <w:rtl/>
          <w:lang w:bidi="fa-IR"/>
        </w:rPr>
        <w:t xml:space="preserve"> </w:t>
      </w:r>
      <w:r w:rsidRPr="00534F0C">
        <w:rPr>
          <w:rFonts w:ascii="Mosawi" w:hAnsi="Mosawi" w:hint="cs"/>
          <w:rtl/>
          <w:lang w:bidi="fa-IR"/>
        </w:rPr>
        <w:t>الإنسان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وحرمة</w:t>
      </w:r>
      <w:r w:rsidRPr="00534F0C">
        <w:rPr>
          <w:rFonts w:ascii="Mosawi" w:hAnsi="Mosawi"/>
          <w:rtl/>
          <w:lang w:bidi="fa-IR"/>
        </w:rPr>
        <w:t xml:space="preserve"> </w:t>
      </w:r>
      <w:r w:rsidRPr="00534F0C">
        <w:rPr>
          <w:rFonts w:ascii="Mosawi" w:hAnsi="Mosawi" w:hint="cs"/>
          <w:rtl/>
          <w:lang w:bidi="fa-IR"/>
        </w:rPr>
        <w:t>التصرفات</w:t>
      </w:r>
      <w:r w:rsidRPr="00534F0C">
        <w:rPr>
          <w:rFonts w:ascii="Mosawi" w:hAnsi="Mosawi"/>
          <w:rtl/>
          <w:lang w:bidi="fa-IR"/>
        </w:rPr>
        <w:t xml:space="preserve"> </w:t>
      </w:r>
      <w:r w:rsidRPr="00534F0C">
        <w:rPr>
          <w:rFonts w:ascii="Mosawi" w:hAnsi="Mosawi" w:hint="cs"/>
          <w:rtl/>
          <w:lang w:bidi="fa-IR"/>
        </w:rPr>
        <w:t>المناف</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لكرامته</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وذلك</w:t>
      </w:r>
      <w:r w:rsidRPr="00534F0C">
        <w:rPr>
          <w:rFonts w:ascii="Mosawi" w:hAnsi="Mosawi"/>
          <w:rtl/>
          <w:lang w:bidi="fa-IR"/>
        </w:rPr>
        <w:t xml:space="preserve"> </w:t>
      </w:r>
      <w:r w:rsidRPr="00534F0C">
        <w:rPr>
          <w:rFonts w:ascii="Mosawi" w:hAnsi="Mosawi" w:hint="cs"/>
          <w:rtl/>
          <w:lang w:bidi="fa-IR"/>
        </w:rPr>
        <w:t>مع</w:t>
      </w:r>
      <w:r w:rsidRPr="00534F0C">
        <w:rPr>
          <w:rFonts w:ascii="Mosawi" w:hAnsi="Mosawi"/>
          <w:rtl/>
          <w:lang w:bidi="fa-IR"/>
        </w:rPr>
        <w:t xml:space="preserve"> </w:t>
      </w:r>
      <w:r w:rsidRPr="00534F0C">
        <w:rPr>
          <w:rFonts w:ascii="Mosawi" w:hAnsi="Mosawi" w:hint="cs"/>
          <w:rtl/>
          <w:lang w:bidi="fa-IR"/>
        </w:rPr>
        <w:t>قبول</w:t>
      </w:r>
      <w:r w:rsidRPr="00534F0C">
        <w:rPr>
          <w:rFonts w:ascii="Mosawi" w:hAnsi="Mosawi"/>
          <w:rtl/>
          <w:lang w:bidi="fa-IR"/>
        </w:rPr>
        <w:t xml:space="preserve">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sz w:val="24"/>
          <w:szCs w:val="24"/>
          <w:rtl/>
          <w:lang w:bidi="fa-IR"/>
        </w:rPr>
        <w:t>«</w:t>
      </w:r>
      <w:r w:rsidRPr="00534F0C">
        <w:rPr>
          <w:rFonts w:ascii="Mosawi" w:hAnsi="Mosawi" w:hint="cs"/>
          <w:rtl/>
          <w:lang w:bidi="fa-IR"/>
        </w:rPr>
        <w:t>كل</w:t>
      </w:r>
      <w:r w:rsidR="003232CE" w:rsidRPr="00534F0C">
        <w:rPr>
          <w:rFonts w:ascii="Mosawi" w:hAnsi="Mosawi" w:hint="cs"/>
          <w:rtl/>
          <w:lang w:bidi="fa-IR"/>
        </w:rPr>
        <w:t xml:space="preserve">ّ </w:t>
      </w:r>
      <w:r w:rsidRPr="00534F0C">
        <w:rPr>
          <w:rFonts w:ascii="Mosawi" w:hAnsi="Mosawi" w:hint="cs"/>
          <w:rtl/>
          <w:lang w:bidi="fa-IR"/>
        </w:rPr>
        <w:t>ما</w:t>
      </w:r>
      <w:r w:rsidRPr="00534F0C">
        <w:rPr>
          <w:rFonts w:ascii="Mosawi" w:hAnsi="Mosawi"/>
          <w:rtl/>
          <w:lang w:bidi="fa-IR"/>
        </w:rPr>
        <w:t xml:space="preserve"> </w:t>
      </w:r>
      <w:r w:rsidRPr="00534F0C">
        <w:rPr>
          <w:rFonts w:ascii="Mosawi" w:hAnsi="Mosawi" w:hint="cs"/>
          <w:rtl/>
          <w:lang w:bidi="fa-IR"/>
        </w:rPr>
        <w:t>حكم</w:t>
      </w:r>
      <w:r w:rsidRPr="00534F0C">
        <w:rPr>
          <w:rFonts w:ascii="Mosawi" w:hAnsi="Mosawi"/>
          <w:rtl/>
          <w:lang w:bidi="fa-IR"/>
        </w:rPr>
        <w:t xml:space="preserve"> </w:t>
      </w:r>
      <w:r w:rsidRPr="00534F0C">
        <w:rPr>
          <w:rFonts w:ascii="Mosawi" w:hAnsi="Mosawi" w:hint="cs"/>
          <w:rtl/>
          <w:lang w:bidi="fa-IR"/>
        </w:rPr>
        <w:t>به</w:t>
      </w:r>
      <w:r w:rsidRPr="00534F0C">
        <w:rPr>
          <w:rFonts w:ascii="Mosawi" w:hAnsi="Mosawi"/>
          <w:rtl/>
          <w:lang w:bidi="fa-IR"/>
        </w:rPr>
        <w:t xml:space="preserve"> </w:t>
      </w:r>
      <w:r w:rsidRPr="00534F0C">
        <w:rPr>
          <w:rFonts w:ascii="Mosawi" w:hAnsi="Mosawi" w:hint="cs"/>
          <w:rtl/>
          <w:lang w:bidi="fa-IR"/>
        </w:rPr>
        <w:t>العقل</w:t>
      </w:r>
      <w:r w:rsidRPr="00534F0C">
        <w:rPr>
          <w:rFonts w:ascii="Mosawi" w:hAnsi="Mosawi"/>
          <w:rtl/>
          <w:lang w:bidi="fa-IR"/>
        </w:rPr>
        <w:t xml:space="preserve"> </w:t>
      </w:r>
      <w:r w:rsidRPr="00534F0C">
        <w:rPr>
          <w:rFonts w:ascii="Mosawi" w:hAnsi="Mosawi" w:hint="cs"/>
          <w:rtl/>
          <w:lang w:bidi="fa-IR"/>
        </w:rPr>
        <w:t>حكم</w:t>
      </w:r>
      <w:r w:rsidRPr="00534F0C">
        <w:rPr>
          <w:rFonts w:ascii="Mosawi" w:hAnsi="Mosawi"/>
          <w:rtl/>
          <w:lang w:bidi="fa-IR"/>
        </w:rPr>
        <w:t xml:space="preserve"> </w:t>
      </w:r>
      <w:r w:rsidRPr="00534F0C">
        <w:rPr>
          <w:rFonts w:ascii="Mosawi" w:hAnsi="Mosawi" w:hint="cs"/>
          <w:rtl/>
          <w:lang w:bidi="fa-IR"/>
        </w:rPr>
        <w:t>به</w:t>
      </w:r>
      <w:r w:rsidRPr="00534F0C">
        <w:rPr>
          <w:rFonts w:ascii="Mosawi" w:hAnsi="Mosawi"/>
          <w:rtl/>
          <w:lang w:bidi="fa-IR"/>
        </w:rPr>
        <w:t xml:space="preserve"> </w:t>
      </w:r>
      <w:r w:rsidRPr="00534F0C">
        <w:rPr>
          <w:rFonts w:ascii="Mosawi" w:hAnsi="Mosawi" w:hint="cs"/>
          <w:rtl/>
          <w:lang w:bidi="fa-IR"/>
        </w:rPr>
        <w:t>الشرع</w:t>
      </w:r>
      <w:r w:rsidRPr="00534F0C">
        <w:rPr>
          <w:rFonts w:ascii="Mosawi" w:hAnsi="Mosawi" w:hint="cs"/>
          <w:sz w:val="24"/>
          <w:szCs w:val="24"/>
          <w:rtl/>
          <w:lang w:bidi="fa-IR"/>
        </w:rPr>
        <w:t>»</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وإدراك</w:t>
      </w:r>
      <w:r w:rsidRPr="00534F0C">
        <w:rPr>
          <w:rFonts w:ascii="Mosawi" w:hAnsi="Mosawi"/>
          <w:rtl/>
          <w:lang w:bidi="fa-IR"/>
        </w:rPr>
        <w:t xml:space="preserve"> </w:t>
      </w:r>
      <w:r w:rsidRPr="00534F0C">
        <w:rPr>
          <w:rFonts w:ascii="Mosawi" w:hAnsi="Mosawi" w:hint="cs"/>
          <w:rtl/>
          <w:lang w:bidi="fa-IR"/>
        </w:rPr>
        <w:t>العقل</w:t>
      </w:r>
      <w:r w:rsidRPr="00534F0C">
        <w:rPr>
          <w:rFonts w:ascii="Mosawi" w:hAnsi="Mosawi"/>
          <w:rtl/>
          <w:lang w:bidi="fa-IR"/>
        </w:rPr>
        <w:t xml:space="preserve"> الحتمي لزوم حفظ الكرامة الإنسان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وفي</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الموضوع</w:t>
      </w:r>
      <w:r w:rsidRPr="00534F0C">
        <w:rPr>
          <w:rFonts w:ascii="Mosawi" w:hAnsi="Mosawi"/>
          <w:rtl/>
          <w:lang w:bidi="fa-IR"/>
        </w:rPr>
        <w:t xml:space="preserve"> </w:t>
      </w:r>
      <w:r w:rsidRPr="00534F0C">
        <w:rPr>
          <w:rFonts w:ascii="Mosawi" w:hAnsi="Mosawi" w:hint="cs"/>
          <w:rtl/>
          <w:lang w:bidi="fa-IR"/>
        </w:rPr>
        <w:t>تقتضي</w:t>
      </w:r>
      <w:r w:rsidRPr="00534F0C">
        <w:rPr>
          <w:rFonts w:ascii="Mosawi" w:hAnsi="Mosawi"/>
          <w:rtl/>
          <w:lang w:bidi="fa-IR"/>
        </w:rPr>
        <w:t xml:space="preserve">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الكرامة</w:t>
      </w:r>
      <w:r w:rsidRPr="00534F0C">
        <w:rPr>
          <w:rFonts w:ascii="Mosawi" w:hAnsi="Mosawi"/>
          <w:rtl/>
          <w:lang w:bidi="fa-IR"/>
        </w:rPr>
        <w:t xml:space="preserve"> </w:t>
      </w:r>
      <w:r w:rsidRPr="00534F0C">
        <w:rPr>
          <w:rFonts w:ascii="Mosawi" w:hAnsi="Mosawi" w:hint="cs"/>
          <w:rtl/>
          <w:lang w:bidi="fa-IR"/>
        </w:rPr>
        <w:t>حرمة</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003232CE" w:rsidRPr="00534F0C">
        <w:rPr>
          <w:rFonts w:ascii="Mosawi" w:hAnsi="Mosawi" w:hint="cs"/>
          <w:rtl/>
          <w:lang w:bidi="fa-IR"/>
        </w:rPr>
        <w:t>؛</w:t>
      </w:r>
      <w:r w:rsidRPr="00534F0C">
        <w:rPr>
          <w:rFonts w:ascii="Mosawi" w:hAnsi="Mosawi"/>
          <w:rtl/>
          <w:lang w:bidi="fa-IR"/>
        </w:rPr>
        <w:t xml:space="preserve"> </w:t>
      </w:r>
      <w:r w:rsidR="003232CE" w:rsidRPr="00534F0C">
        <w:rPr>
          <w:rFonts w:ascii="Mosawi" w:hAnsi="Mosawi" w:hint="cs"/>
          <w:rtl/>
          <w:lang w:bidi="fa-IR"/>
        </w:rPr>
        <w:t>ل</w:t>
      </w:r>
      <w:r w:rsidRPr="00534F0C">
        <w:rPr>
          <w:rFonts w:ascii="Mosawi" w:hAnsi="Mosawi" w:hint="cs"/>
          <w:rtl/>
          <w:lang w:bidi="fa-IR"/>
        </w:rPr>
        <w:t>ما</w:t>
      </w:r>
      <w:r w:rsidRPr="00534F0C">
        <w:rPr>
          <w:rFonts w:ascii="Mosawi" w:hAnsi="Mosawi"/>
          <w:rtl/>
          <w:lang w:bidi="fa-IR"/>
        </w:rPr>
        <w:t xml:space="preserve"> </w:t>
      </w:r>
      <w:r w:rsidRPr="00534F0C">
        <w:rPr>
          <w:rFonts w:ascii="Mosawi" w:hAnsi="Mosawi" w:hint="cs"/>
          <w:rtl/>
          <w:lang w:bidi="fa-IR"/>
        </w:rPr>
        <w:t>ف</w:t>
      </w:r>
      <w:r w:rsidRPr="00534F0C">
        <w:rPr>
          <w:rFonts w:ascii="Times New Roman" w:hAnsi="Times New Roman" w:hint="cs"/>
          <w:rtl/>
          <w:lang w:bidi="fa-IR"/>
        </w:rPr>
        <w:t>ي</w:t>
      </w:r>
      <w:r w:rsidRPr="00534F0C">
        <w:rPr>
          <w:rFonts w:ascii="Mosawi" w:hAnsi="Mosawi" w:hint="cs"/>
          <w:rtl/>
          <w:lang w:bidi="fa-IR"/>
        </w:rPr>
        <w:t>ه</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المشاكل</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نحو</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عدم</w:t>
      </w:r>
      <w:r w:rsidRPr="00534F0C">
        <w:rPr>
          <w:rFonts w:ascii="Mosawi" w:hAnsi="Mosawi"/>
          <w:rtl/>
          <w:lang w:bidi="fa-IR"/>
        </w:rPr>
        <w:t xml:space="preserve"> </w:t>
      </w:r>
      <w:r w:rsidRPr="00534F0C">
        <w:rPr>
          <w:rFonts w:ascii="Mosawi" w:hAnsi="Mosawi" w:hint="cs"/>
          <w:rtl/>
          <w:lang w:bidi="fa-IR"/>
        </w:rPr>
        <w:t>السلامة، الش</w:t>
      </w:r>
      <w:r w:rsidRPr="00534F0C">
        <w:rPr>
          <w:rFonts w:ascii="Times New Roman" w:hAnsi="Times New Roman" w:hint="cs"/>
          <w:rtl/>
          <w:lang w:bidi="fa-IR"/>
        </w:rPr>
        <w:t>ي</w:t>
      </w:r>
      <w:r w:rsidRPr="00534F0C">
        <w:rPr>
          <w:rFonts w:ascii="Mosawi" w:hAnsi="Mosawi" w:hint="cs"/>
          <w:rtl/>
          <w:lang w:bidi="fa-IR"/>
        </w:rPr>
        <w:t>خوخة</w:t>
      </w:r>
      <w:r w:rsidRPr="00534F0C">
        <w:rPr>
          <w:rFonts w:ascii="Mosawi" w:hAnsi="Mosawi"/>
          <w:rtl/>
          <w:lang w:bidi="fa-IR"/>
        </w:rPr>
        <w:t xml:space="preserve"> </w:t>
      </w:r>
      <w:r w:rsidRPr="00534F0C">
        <w:rPr>
          <w:rFonts w:ascii="Mosawi" w:hAnsi="Mosawi" w:hint="cs"/>
          <w:rtl/>
          <w:lang w:bidi="fa-IR"/>
        </w:rPr>
        <w:t>والموت</w:t>
      </w:r>
      <w:r w:rsidRPr="00534F0C">
        <w:rPr>
          <w:rFonts w:ascii="Mosawi" w:hAnsi="Mosawi"/>
          <w:rtl/>
          <w:lang w:bidi="fa-IR"/>
        </w:rPr>
        <w:t xml:space="preserve"> </w:t>
      </w:r>
      <w:r w:rsidRPr="00534F0C">
        <w:rPr>
          <w:rFonts w:ascii="Mosawi" w:hAnsi="Mosawi" w:hint="cs"/>
          <w:rtl/>
          <w:lang w:bidi="fa-IR"/>
        </w:rPr>
        <w:t>المبك</w:t>
      </w:r>
      <w:r w:rsidR="003232CE" w:rsidRPr="00534F0C">
        <w:rPr>
          <w:rFonts w:ascii="Mosawi" w:hAnsi="Mosawi" w:hint="cs"/>
          <w:rtl/>
          <w:lang w:bidi="fa-IR"/>
        </w:rPr>
        <w:t>ّ</w:t>
      </w:r>
      <w:r w:rsidRPr="00534F0C">
        <w:rPr>
          <w:rFonts w:ascii="Mosawi" w:hAnsi="Mosawi" w:hint="cs"/>
          <w:rtl/>
          <w:lang w:bidi="fa-IR"/>
        </w:rPr>
        <w:t>ر، وأهم</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ذلك</w:t>
      </w:r>
      <w:r w:rsidRPr="00534F0C">
        <w:rPr>
          <w:rFonts w:ascii="Mosawi" w:hAnsi="Mosawi"/>
          <w:rtl/>
          <w:lang w:bidi="fa-IR"/>
        </w:rPr>
        <w:t xml:space="preserve"> </w:t>
      </w:r>
      <w:r w:rsidRPr="00534F0C">
        <w:rPr>
          <w:rFonts w:ascii="Mosawi" w:hAnsi="Mosawi" w:hint="cs"/>
          <w:rtl/>
          <w:lang w:bidi="fa-IR"/>
        </w:rPr>
        <w:t>الصدمات</w:t>
      </w:r>
      <w:r w:rsidRPr="00534F0C">
        <w:rPr>
          <w:rFonts w:ascii="Mosawi" w:hAnsi="Mosawi"/>
          <w:rtl/>
          <w:lang w:bidi="fa-IR"/>
        </w:rPr>
        <w:t xml:space="preserve"> </w:t>
      </w:r>
      <w:r w:rsidRPr="00534F0C">
        <w:rPr>
          <w:rFonts w:ascii="Mosawi" w:hAnsi="Mosawi" w:hint="cs"/>
          <w:rtl/>
          <w:lang w:bidi="fa-IR"/>
        </w:rPr>
        <w:t>الروح</w:t>
      </w:r>
      <w:r w:rsidRPr="00534F0C">
        <w:rPr>
          <w:rFonts w:ascii="Times New Roman" w:hAnsi="Times New Roman" w:hint="cs"/>
          <w:rtl/>
          <w:lang w:bidi="fa-IR"/>
        </w:rPr>
        <w:t>ي</w:t>
      </w:r>
      <w:r w:rsidRPr="00534F0C">
        <w:rPr>
          <w:rFonts w:ascii="Mosawi" w:hAnsi="Mosawi" w:hint="cs"/>
          <w:rtl/>
          <w:lang w:bidi="fa-IR"/>
        </w:rPr>
        <w:t>ة</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نحو</w:t>
      </w:r>
      <w:r w:rsidRPr="00534F0C">
        <w:rPr>
          <w:rFonts w:ascii="Mosawi" w:hAnsi="Mosawi"/>
          <w:rtl/>
          <w:lang w:bidi="fa-IR"/>
        </w:rPr>
        <w:t xml:space="preserve"> </w:t>
      </w:r>
      <w:r w:rsidRPr="00534F0C">
        <w:rPr>
          <w:rFonts w:ascii="Mosawi" w:hAnsi="Mosawi" w:hint="cs"/>
          <w:rtl/>
          <w:lang w:bidi="fa-IR"/>
        </w:rPr>
        <w:t>تعر</w:t>
      </w:r>
      <w:r w:rsidRPr="00534F0C">
        <w:rPr>
          <w:rFonts w:ascii="Times New Roman" w:hAnsi="Times New Roman" w:hint="cs"/>
          <w:rtl/>
          <w:lang w:bidi="fa-IR"/>
        </w:rPr>
        <w:t>ي</w:t>
      </w:r>
      <w:r w:rsidRPr="00534F0C">
        <w:rPr>
          <w:rFonts w:ascii="Mosawi" w:hAnsi="Mosawi" w:hint="cs"/>
          <w:rtl/>
          <w:lang w:bidi="fa-IR"/>
        </w:rPr>
        <w:t>ف</w:t>
      </w:r>
      <w:r w:rsidRPr="00534F0C">
        <w:rPr>
          <w:rFonts w:ascii="Mosawi" w:hAnsi="Mosawi"/>
          <w:rtl/>
          <w:lang w:bidi="fa-IR"/>
        </w:rPr>
        <w:t xml:space="preserve"> </w:t>
      </w:r>
      <w:r w:rsidRPr="00534F0C">
        <w:rPr>
          <w:rFonts w:ascii="Mosawi" w:hAnsi="Mosawi" w:hint="cs"/>
          <w:rtl/>
          <w:lang w:bidi="fa-IR"/>
        </w:rPr>
        <w:t>الشخص</w:t>
      </w:r>
      <w:r w:rsidRPr="00534F0C">
        <w:rPr>
          <w:rFonts w:ascii="Mosawi" w:hAnsi="Mosawi"/>
          <w:rtl/>
          <w:lang w:bidi="fa-IR"/>
        </w:rPr>
        <w:t xml:space="preserve"> </w:t>
      </w:r>
      <w:r w:rsidRPr="00534F0C">
        <w:rPr>
          <w:rFonts w:ascii="Mosawi" w:hAnsi="Mosawi" w:hint="cs"/>
          <w:rtl/>
          <w:lang w:bidi="fa-IR"/>
        </w:rPr>
        <w:t>المستنسخ</w:t>
      </w:r>
      <w:r w:rsidRPr="00534F0C">
        <w:rPr>
          <w:rFonts w:ascii="Mosawi" w:hAnsi="Mosawi"/>
          <w:rtl/>
          <w:lang w:bidi="fa-IR"/>
        </w:rPr>
        <w:t xml:space="preserve"> </w:t>
      </w:r>
      <w:r w:rsidRPr="00534F0C">
        <w:rPr>
          <w:rFonts w:ascii="Mosawi" w:hAnsi="Mosawi" w:hint="cs"/>
          <w:rtl/>
          <w:lang w:bidi="fa-IR"/>
        </w:rPr>
        <w:t>كمواطن</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درجة</w:t>
      </w:r>
      <w:r w:rsidRPr="00534F0C">
        <w:rPr>
          <w:rFonts w:ascii="Mosawi" w:hAnsi="Mosawi"/>
          <w:rtl/>
          <w:lang w:bidi="fa-IR"/>
        </w:rPr>
        <w:t xml:space="preserve"> </w:t>
      </w:r>
      <w:r w:rsidRPr="00534F0C">
        <w:rPr>
          <w:rFonts w:ascii="Mosawi" w:hAnsi="Mosawi" w:hint="cs"/>
          <w:rtl/>
          <w:lang w:bidi="fa-IR"/>
        </w:rPr>
        <w:t>ثان</w:t>
      </w:r>
      <w:r w:rsidRPr="00534F0C">
        <w:rPr>
          <w:rFonts w:ascii="Times New Roman" w:hAnsi="Times New Roman" w:hint="cs"/>
          <w:rtl/>
          <w:lang w:bidi="fa-IR"/>
        </w:rPr>
        <w:t>ي</w:t>
      </w:r>
      <w:r w:rsidRPr="00534F0C">
        <w:rPr>
          <w:rFonts w:ascii="Mosawi" w:hAnsi="Mosawi" w:hint="cs"/>
          <w:rtl/>
          <w:lang w:bidi="fa-IR"/>
        </w:rPr>
        <w:t xml:space="preserve">ة، </w:t>
      </w:r>
      <w:r w:rsidR="003232CE" w:rsidRPr="00534F0C">
        <w:rPr>
          <w:rFonts w:ascii="Mosawi" w:hAnsi="Mosawi" w:hint="cs"/>
          <w:rtl/>
          <w:lang w:bidi="fa-IR"/>
        </w:rPr>
        <w:t>و</w:t>
      </w:r>
      <w:r w:rsidRPr="00534F0C">
        <w:rPr>
          <w:rFonts w:ascii="Mosawi" w:hAnsi="Mosawi" w:hint="cs"/>
          <w:rtl/>
          <w:lang w:bidi="fa-IR"/>
        </w:rPr>
        <w:t>الغموض</w:t>
      </w:r>
      <w:r w:rsidRPr="00534F0C">
        <w:rPr>
          <w:rFonts w:ascii="Mosawi" w:hAnsi="Mosawi"/>
          <w:rtl/>
          <w:lang w:bidi="fa-IR"/>
        </w:rPr>
        <w:t xml:space="preserve"> </w:t>
      </w:r>
      <w:r w:rsidRPr="00534F0C">
        <w:rPr>
          <w:rFonts w:ascii="Mosawi" w:hAnsi="Mosawi" w:hint="cs"/>
          <w:rtl/>
          <w:lang w:bidi="fa-IR"/>
        </w:rPr>
        <w:t>والتعق</w:t>
      </w:r>
      <w:r w:rsidRPr="00534F0C">
        <w:rPr>
          <w:rFonts w:ascii="Times New Roman" w:hAnsi="Times New Roman" w:hint="cs"/>
          <w:rtl/>
          <w:lang w:bidi="fa-IR"/>
        </w:rPr>
        <w:t>ي</w:t>
      </w:r>
      <w:r w:rsidRPr="00534F0C">
        <w:rPr>
          <w:rFonts w:ascii="Mosawi" w:hAnsi="Mosawi" w:hint="cs"/>
          <w:rtl/>
          <w:lang w:bidi="fa-IR"/>
        </w:rPr>
        <w:t>دات</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نسبه</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وأ</w:t>
      </w:r>
      <w:r w:rsidRPr="00534F0C">
        <w:rPr>
          <w:rFonts w:ascii="Times New Roman" w:hAnsi="Times New Roman" w:hint="cs"/>
          <w:rtl/>
          <w:lang w:bidi="fa-IR"/>
        </w:rPr>
        <w:t>ي</w:t>
      </w:r>
      <w:r w:rsidRPr="00534F0C">
        <w:rPr>
          <w:rFonts w:ascii="Mosawi" w:hAnsi="Mosawi" w:hint="cs"/>
          <w:rtl/>
          <w:lang w:bidi="fa-IR"/>
        </w:rPr>
        <w:t>ضا</w:t>
      </w:r>
      <w:r w:rsidR="003232CE" w:rsidRPr="00534F0C">
        <w:rPr>
          <w:rFonts w:ascii="Mosawi" w:hAnsi="Mosawi" w:hint="cs"/>
          <w:rtl/>
          <w:lang w:bidi="fa-IR"/>
        </w:rPr>
        <w:t>ً</w:t>
      </w:r>
      <w:r w:rsidRPr="00534F0C">
        <w:rPr>
          <w:rFonts w:ascii="Mosawi" w:hAnsi="Mosawi"/>
          <w:rtl/>
          <w:lang w:bidi="fa-IR"/>
        </w:rPr>
        <w:t xml:space="preserve"> التداع</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العاطف</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والنفس</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003232CE" w:rsidRPr="00534F0C">
        <w:rPr>
          <w:rFonts w:ascii="Mosawi" w:hAnsi="Mosawi" w:hint="cs"/>
          <w:rtl/>
          <w:lang w:bidi="fa-IR"/>
        </w:rPr>
        <w:t>مضافاً</w:t>
      </w:r>
      <w:r w:rsidRPr="00534F0C">
        <w:rPr>
          <w:rFonts w:ascii="Mosawi" w:hAnsi="Mosawi"/>
          <w:rtl/>
          <w:lang w:bidi="fa-IR"/>
        </w:rPr>
        <w:t xml:space="preserve"> </w:t>
      </w:r>
      <w:r w:rsidRPr="00534F0C">
        <w:rPr>
          <w:rFonts w:ascii="Mosawi" w:hAnsi="Mosawi" w:hint="cs"/>
          <w:rtl/>
          <w:lang w:bidi="fa-IR"/>
        </w:rPr>
        <w:t>إل</w:t>
      </w:r>
      <w:r w:rsidRPr="00534F0C">
        <w:rPr>
          <w:rFonts w:ascii="Times New Roman" w:hAnsi="Times New Roman" w:hint="cs"/>
          <w:rtl/>
          <w:lang w:bidi="fa-IR"/>
        </w:rPr>
        <w:t>ى</w:t>
      </w:r>
      <w:r w:rsidRPr="00534F0C">
        <w:rPr>
          <w:rFonts w:ascii="Mosawi" w:hAnsi="Mosawi"/>
          <w:rtl/>
          <w:lang w:bidi="fa-IR"/>
        </w:rPr>
        <w:t xml:space="preserve"> </w:t>
      </w:r>
      <w:r w:rsidR="003232CE" w:rsidRPr="00534F0C">
        <w:rPr>
          <w:rFonts w:ascii="Mosawi" w:hAnsi="Mosawi" w:hint="cs"/>
          <w:rtl/>
          <w:lang w:bidi="fa-IR"/>
        </w:rPr>
        <w:t>ال</w:t>
      </w:r>
      <w:r w:rsidRPr="00534F0C">
        <w:rPr>
          <w:rFonts w:ascii="Mosawi" w:hAnsi="Mosawi" w:hint="cs"/>
          <w:rtl/>
          <w:lang w:bidi="fa-IR"/>
        </w:rPr>
        <w:t>تعق</w:t>
      </w:r>
      <w:r w:rsidRPr="00534F0C">
        <w:rPr>
          <w:rFonts w:ascii="Times New Roman" w:hAnsi="Times New Roman" w:hint="cs"/>
          <w:rtl/>
          <w:lang w:bidi="fa-IR"/>
        </w:rPr>
        <w:t>ي</w:t>
      </w:r>
      <w:r w:rsidRPr="00534F0C">
        <w:rPr>
          <w:rFonts w:ascii="Mosawi" w:hAnsi="Mosawi" w:hint="cs"/>
          <w:rtl/>
          <w:lang w:bidi="fa-IR"/>
        </w:rPr>
        <w:t>دات</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النسب</w:t>
      </w:r>
      <w:r w:rsidR="003232CE" w:rsidRPr="00534F0C">
        <w:rPr>
          <w:rFonts w:ascii="Mosawi" w:hAnsi="Mosawi" w:hint="cs"/>
          <w:rtl/>
          <w:lang w:bidi="fa-IR"/>
        </w:rPr>
        <w:t>، حيث</w:t>
      </w:r>
      <w:r w:rsidRPr="00534F0C">
        <w:rPr>
          <w:rFonts w:ascii="Mosawi" w:hAnsi="Mosawi"/>
          <w:rtl/>
          <w:lang w:bidi="fa-IR"/>
        </w:rPr>
        <w:t xml:space="preserve"> </w:t>
      </w:r>
      <w:r w:rsidR="003232CE" w:rsidRPr="00534F0C">
        <w:rPr>
          <w:rFonts w:ascii="Mosawi" w:hAnsi="Mosawi" w:hint="cs"/>
          <w:rtl/>
          <w:lang w:bidi="fa-IR"/>
        </w:rPr>
        <w:t>إ</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الشخص</w:t>
      </w:r>
      <w:r w:rsidRPr="00534F0C">
        <w:rPr>
          <w:rFonts w:ascii="Mosawi" w:hAnsi="Mosawi"/>
          <w:rtl/>
          <w:lang w:bidi="fa-IR"/>
        </w:rPr>
        <w:t xml:space="preserve"> </w:t>
      </w:r>
      <w:r w:rsidRPr="00534F0C">
        <w:rPr>
          <w:rFonts w:ascii="Mosawi" w:hAnsi="Mosawi" w:hint="cs"/>
          <w:rtl/>
          <w:lang w:bidi="fa-IR"/>
        </w:rPr>
        <w:t>المستنسخ</w:t>
      </w:r>
      <w:r w:rsidRPr="00534F0C">
        <w:rPr>
          <w:rFonts w:ascii="Mosawi" w:hAnsi="Mosawi"/>
          <w:rtl/>
          <w:lang w:bidi="fa-IR"/>
        </w:rPr>
        <w:t xml:space="preserve"> </w:t>
      </w:r>
      <w:r w:rsidRPr="00534F0C">
        <w:rPr>
          <w:rFonts w:ascii="Mosawi" w:hAnsi="Mosawi" w:hint="cs"/>
          <w:rtl/>
          <w:lang w:bidi="fa-IR"/>
        </w:rPr>
        <w:t>ل</w:t>
      </w:r>
      <w:r w:rsidRPr="00534F0C">
        <w:rPr>
          <w:rFonts w:ascii="Times New Roman" w:hAnsi="Times New Roman" w:hint="cs"/>
          <w:rtl/>
          <w:lang w:bidi="fa-IR"/>
        </w:rPr>
        <w:t>ي</w:t>
      </w:r>
      <w:r w:rsidRPr="00534F0C">
        <w:rPr>
          <w:rFonts w:ascii="Mosawi" w:hAnsi="Mosawi" w:hint="cs"/>
          <w:rtl/>
          <w:lang w:bidi="fa-IR"/>
        </w:rPr>
        <w:t>س</w:t>
      </w:r>
      <w:r w:rsidRPr="00534F0C">
        <w:rPr>
          <w:rFonts w:ascii="Mosawi" w:hAnsi="Mosawi"/>
          <w:rtl/>
          <w:lang w:bidi="fa-IR"/>
        </w:rPr>
        <w:t xml:space="preserve"> </w:t>
      </w:r>
      <w:r w:rsidRPr="00534F0C">
        <w:rPr>
          <w:rFonts w:ascii="Mosawi" w:hAnsi="Mosawi" w:hint="cs"/>
          <w:rtl/>
          <w:lang w:bidi="fa-IR"/>
        </w:rPr>
        <w:t>له</w:t>
      </w:r>
      <w:r w:rsidRPr="00534F0C">
        <w:rPr>
          <w:rFonts w:ascii="Mosawi" w:hAnsi="Mosawi"/>
          <w:rtl/>
          <w:lang w:bidi="fa-IR"/>
        </w:rPr>
        <w:t xml:space="preserve"> </w:t>
      </w:r>
      <w:r w:rsidRPr="00534F0C">
        <w:rPr>
          <w:rFonts w:ascii="Mosawi" w:hAnsi="Mosawi" w:hint="cs"/>
          <w:rtl/>
          <w:lang w:bidi="fa-IR"/>
        </w:rPr>
        <w:t>أب</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الحق</w:t>
      </w:r>
      <w:r w:rsidRPr="00534F0C">
        <w:rPr>
          <w:rFonts w:ascii="Times New Roman" w:hAnsi="Times New Roman" w:hint="cs"/>
          <w:rtl/>
          <w:lang w:bidi="fa-IR"/>
        </w:rPr>
        <w:t>ي</w:t>
      </w:r>
      <w:r w:rsidRPr="00534F0C">
        <w:rPr>
          <w:rFonts w:ascii="Mosawi" w:hAnsi="Mosawi" w:hint="cs"/>
          <w:rtl/>
          <w:lang w:bidi="fa-IR"/>
        </w:rPr>
        <w:t>قة</w:t>
      </w:r>
      <w:r w:rsidR="003232CE" w:rsidRPr="00534F0C">
        <w:rPr>
          <w:rFonts w:ascii="Mosawi" w:hAnsi="Mosawi" w:hint="cs"/>
          <w:rtl/>
          <w:lang w:bidi="fa-IR"/>
        </w:rPr>
        <w:t>؛ إذ</w:t>
      </w:r>
      <w:r w:rsidRPr="00534F0C">
        <w:rPr>
          <w:rFonts w:ascii="Mosawi" w:hAnsi="Mosawi"/>
          <w:rtl/>
          <w:lang w:bidi="fa-IR"/>
        </w:rPr>
        <w:t xml:space="preserve"> ح</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تحصل</w:t>
      </w:r>
      <w:r w:rsidRPr="00534F0C">
        <w:rPr>
          <w:rFonts w:ascii="Mosawi" w:hAnsi="Mosawi"/>
          <w:rtl/>
          <w:lang w:bidi="fa-IR"/>
        </w:rPr>
        <w:t xml:space="preserve"> على </w:t>
      </w:r>
      <w:r w:rsidRPr="00534F0C">
        <w:rPr>
          <w:rFonts w:ascii="Mosawi" w:hAnsi="Mosawi" w:hint="cs"/>
          <w:rtl/>
          <w:lang w:bidi="fa-IR"/>
        </w:rPr>
        <w:t>بو</w:t>
      </w:r>
      <w:r w:rsidRPr="00534F0C">
        <w:rPr>
          <w:rFonts w:ascii="Times New Roman" w:hAnsi="Times New Roman" w:hint="cs"/>
          <w:rtl/>
          <w:lang w:bidi="fa-IR"/>
        </w:rPr>
        <w:t>ي</w:t>
      </w:r>
      <w:r w:rsidRPr="00534F0C">
        <w:rPr>
          <w:rFonts w:ascii="Mosawi" w:hAnsi="Mosawi" w:hint="cs"/>
          <w:rtl/>
          <w:lang w:bidi="fa-IR"/>
        </w:rPr>
        <w:t>ضة</w:t>
      </w:r>
      <w:r w:rsidRPr="00534F0C">
        <w:rPr>
          <w:rFonts w:ascii="Mosawi" w:hAnsi="Mosawi"/>
          <w:rtl/>
          <w:lang w:bidi="fa-IR"/>
        </w:rPr>
        <w:t xml:space="preserve"> </w:t>
      </w:r>
      <w:r w:rsidRPr="00534F0C">
        <w:rPr>
          <w:rFonts w:ascii="Mosawi" w:hAnsi="Mosawi" w:hint="cs"/>
          <w:rtl/>
          <w:lang w:bidi="fa-IR"/>
        </w:rPr>
        <w:t>ونواة</w:t>
      </w:r>
      <w:r w:rsidRPr="00534F0C">
        <w:rPr>
          <w:rFonts w:ascii="Mosawi" w:hAnsi="Mosawi"/>
          <w:rtl/>
          <w:lang w:bidi="fa-IR"/>
        </w:rPr>
        <w:t xml:space="preserve"> </w:t>
      </w:r>
      <w:r w:rsidRPr="00534F0C">
        <w:rPr>
          <w:rFonts w:ascii="Mosawi" w:hAnsi="Mosawi" w:hint="cs"/>
          <w:rtl/>
          <w:lang w:bidi="fa-IR"/>
        </w:rPr>
        <w:t>سالمة</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شخص</w:t>
      </w:r>
      <w:r w:rsidRPr="00534F0C">
        <w:rPr>
          <w:rFonts w:ascii="Mosawi" w:hAnsi="Mosawi"/>
          <w:rtl/>
          <w:lang w:bidi="fa-IR"/>
        </w:rPr>
        <w:t xml:space="preserve"> </w:t>
      </w:r>
      <w:r w:rsidRPr="00534F0C">
        <w:rPr>
          <w:rFonts w:ascii="Mosawi" w:hAnsi="Mosawi" w:hint="cs"/>
          <w:rtl/>
          <w:lang w:bidi="fa-IR"/>
        </w:rPr>
        <w:t>واحد</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عن</w:t>
      </w:r>
      <w:r w:rsidRPr="00534F0C">
        <w:rPr>
          <w:rFonts w:ascii="Times New Roman" w:hAnsi="Times New Roman" w:hint="cs"/>
          <w:rtl/>
          <w:lang w:bidi="fa-IR"/>
        </w:rPr>
        <w:t>ي</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مكن</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تدخل</w:t>
      </w:r>
      <w:r w:rsidRPr="00534F0C">
        <w:rPr>
          <w:rFonts w:ascii="Mosawi" w:hAnsi="Mosawi"/>
          <w:rtl/>
          <w:lang w:bidi="fa-IR"/>
        </w:rPr>
        <w:t xml:space="preserve"> </w:t>
      </w:r>
      <w:r w:rsidRPr="00534F0C">
        <w:rPr>
          <w:rFonts w:ascii="Mosawi" w:hAnsi="Mosawi" w:hint="cs"/>
          <w:rtl/>
          <w:lang w:bidi="fa-IR"/>
        </w:rPr>
        <w:t>نواة</w:t>
      </w:r>
      <w:r w:rsidRPr="00534F0C">
        <w:rPr>
          <w:rFonts w:ascii="Mosawi" w:hAnsi="Mosawi"/>
          <w:rtl/>
          <w:lang w:bidi="fa-IR"/>
        </w:rPr>
        <w:t xml:space="preserve"> </w:t>
      </w:r>
      <w:r w:rsidRPr="00534F0C">
        <w:rPr>
          <w:rFonts w:ascii="Mosawi" w:hAnsi="Mosawi" w:hint="cs"/>
          <w:rtl/>
          <w:lang w:bidi="fa-IR"/>
        </w:rPr>
        <w:t>الخل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ل</w:t>
      </w:r>
      <w:r w:rsidR="003232CE" w:rsidRPr="00534F0C">
        <w:rPr>
          <w:rFonts w:ascii="Mosawi" w:hAnsi="Mosawi" w:hint="cs"/>
          <w:rtl/>
          <w:lang w:bidi="fa-IR"/>
        </w:rPr>
        <w:t>ا</w:t>
      </w:r>
      <w:r w:rsidRPr="00534F0C">
        <w:rPr>
          <w:rFonts w:ascii="Mosawi" w:hAnsi="Mosawi" w:hint="cs"/>
          <w:rtl/>
          <w:lang w:bidi="fa-IR"/>
        </w:rPr>
        <w:t>مرأة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بو</w:t>
      </w:r>
      <w:r w:rsidRPr="00534F0C">
        <w:rPr>
          <w:rFonts w:ascii="Times New Roman" w:hAnsi="Times New Roman" w:hint="cs"/>
          <w:rtl/>
          <w:lang w:bidi="fa-IR"/>
        </w:rPr>
        <w:t>ي</w:t>
      </w:r>
      <w:r w:rsidRPr="00534F0C">
        <w:rPr>
          <w:rFonts w:ascii="Mosawi" w:hAnsi="Mosawi" w:hint="cs"/>
          <w:rtl/>
          <w:lang w:bidi="fa-IR"/>
        </w:rPr>
        <w:t>ضة</w:t>
      </w:r>
      <w:r w:rsidRPr="00534F0C">
        <w:rPr>
          <w:rFonts w:ascii="Mosawi" w:hAnsi="Mosawi"/>
          <w:rtl/>
          <w:lang w:bidi="fa-IR"/>
        </w:rPr>
        <w:t xml:space="preserve"> </w:t>
      </w:r>
      <w:r w:rsidRPr="00534F0C">
        <w:rPr>
          <w:rFonts w:ascii="Mosawi" w:hAnsi="Mosawi" w:hint="cs"/>
          <w:rtl/>
          <w:lang w:bidi="fa-IR"/>
        </w:rPr>
        <w:t>بلا</w:t>
      </w:r>
      <w:r w:rsidRPr="00534F0C">
        <w:rPr>
          <w:rFonts w:ascii="Mosawi" w:hAnsi="Mosawi"/>
          <w:rtl/>
          <w:lang w:bidi="fa-IR"/>
        </w:rPr>
        <w:t xml:space="preserve"> </w:t>
      </w:r>
      <w:r w:rsidRPr="00534F0C">
        <w:rPr>
          <w:rFonts w:ascii="Mosawi" w:hAnsi="Mosawi" w:hint="cs"/>
          <w:rtl/>
          <w:lang w:bidi="fa-IR"/>
        </w:rPr>
        <w:t>نواة</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وتزرع</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رحم</w:t>
      </w:r>
      <w:r w:rsidRPr="00534F0C">
        <w:rPr>
          <w:rFonts w:ascii="Mosawi" w:hAnsi="Mosawi"/>
          <w:rtl/>
          <w:lang w:bidi="fa-IR"/>
        </w:rPr>
        <w:t xml:space="preserve"> </w:t>
      </w:r>
      <w:r w:rsidRPr="00534F0C">
        <w:rPr>
          <w:rFonts w:ascii="Mosawi" w:hAnsi="Mosawi" w:hint="cs"/>
          <w:rtl/>
          <w:lang w:bidi="fa-IR"/>
        </w:rPr>
        <w:t>المرأة</w:t>
      </w:r>
      <w:r w:rsidRPr="00534F0C">
        <w:rPr>
          <w:rFonts w:ascii="Mosawi" w:hAnsi="Mosawi"/>
          <w:rtl/>
          <w:lang w:bidi="fa-IR"/>
        </w:rPr>
        <w:t xml:space="preserve"> </w:t>
      </w:r>
      <w:r w:rsidRPr="00534F0C">
        <w:rPr>
          <w:rFonts w:ascii="Mosawi" w:hAnsi="Mosawi" w:hint="cs"/>
          <w:rtl/>
          <w:lang w:bidi="fa-IR"/>
        </w:rPr>
        <w:t>نفسها</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ومن</w:t>
      </w:r>
      <w:r w:rsidRPr="00534F0C">
        <w:rPr>
          <w:rFonts w:ascii="Mosawi" w:hAnsi="Mosawi"/>
          <w:rtl/>
          <w:lang w:bidi="fa-IR"/>
        </w:rPr>
        <w:t xml:space="preserve"> </w:t>
      </w:r>
      <w:r w:rsidRPr="00534F0C">
        <w:rPr>
          <w:rFonts w:ascii="Mosawi" w:hAnsi="Mosawi" w:hint="cs"/>
          <w:rtl/>
          <w:lang w:bidi="fa-IR"/>
        </w:rPr>
        <w:t>ثمّة</w:t>
      </w:r>
      <w:r w:rsidRPr="00534F0C">
        <w:rPr>
          <w:rFonts w:ascii="Mosawi" w:hAnsi="Mosawi"/>
          <w:rtl/>
          <w:lang w:bidi="fa-IR"/>
        </w:rPr>
        <w:t xml:space="preserve"> </w:t>
      </w:r>
      <w:r w:rsidRPr="00534F0C">
        <w:rPr>
          <w:rFonts w:ascii="Mosawi" w:hAnsi="Mosawi" w:hint="cs"/>
          <w:rtl/>
          <w:lang w:bidi="fa-IR"/>
        </w:rPr>
        <w:t>لا</w:t>
      </w:r>
      <w:r w:rsidR="003232CE" w:rsidRPr="00534F0C">
        <w:rPr>
          <w:rFonts w:ascii="Mosawi" w:hAnsi="Mosawi" w:hint="cs"/>
          <w:rtl/>
          <w:lang w:bidi="fa-IR"/>
        </w:rPr>
        <w:t xml:space="preserve"> </w:t>
      </w:r>
      <w:r w:rsidRPr="00534F0C">
        <w:rPr>
          <w:rFonts w:ascii="Times New Roman" w:hAnsi="Times New Roman" w:hint="cs"/>
          <w:rtl/>
          <w:lang w:bidi="fa-IR"/>
        </w:rPr>
        <w:t>ي</w:t>
      </w:r>
      <w:r w:rsidRPr="00534F0C">
        <w:rPr>
          <w:rFonts w:ascii="Mosawi" w:hAnsi="Mosawi" w:hint="cs"/>
          <w:rtl/>
          <w:lang w:bidi="fa-IR"/>
        </w:rPr>
        <w:t>مكن</w:t>
      </w:r>
      <w:r w:rsidRPr="00534F0C">
        <w:rPr>
          <w:rFonts w:ascii="Mosawi" w:hAnsi="Mosawi"/>
          <w:rtl/>
          <w:lang w:bidi="fa-IR"/>
        </w:rPr>
        <w:t xml:space="preserve"> </w:t>
      </w:r>
      <w:r w:rsidRPr="00534F0C">
        <w:rPr>
          <w:rFonts w:ascii="Mosawi" w:hAnsi="Mosawi" w:hint="cs"/>
          <w:rtl/>
          <w:lang w:bidi="fa-IR"/>
        </w:rPr>
        <w:t>أ</w:t>
      </w:r>
      <w:r w:rsidRPr="00534F0C">
        <w:rPr>
          <w:rFonts w:ascii="Mosawi" w:hAnsi="Mosawi"/>
          <w:rtl/>
          <w:lang w:bidi="fa-IR"/>
        </w:rPr>
        <w:t>ن نتصو</w:t>
      </w:r>
      <w:r w:rsidR="003232CE" w:rsidRPr="00534F0C">
        <w:rPr>
          <w:rFonts w:ascii="Mosawi" w:hAnsi="Mosawi" w:hint="cs"/>
          <w:rtl/>
          <w:lang w:bidi="fa-IR"/>
        </w:rPr>
        <w:t>ّ</w:t>
      </w:r>
      <w:r w:rsidRPr="00534F0C">
        <w:rPr>
          <w:rFonts w:ascii="Mosawi" w:hAnsi="Mosawi"/>
          <w:rtl/>
          <w:lang w:bidi="fa-IR"/>
        </w:rPr>
        <w:t>ر أباً للشخص المستنسخ</w:t>
      </w:r>
      <w:r w:rsidRPr="00534F0C">
        <w:rPr>
          <w:rFonts w:ascii="Mosawi" w:hAnsi="Mosawi"/>
          <w:vertAlign w:val="superscript"/>
          <w:rtl/>
          <w:lang w:bidi="fa-IR"/>
        </w:rPr>
        <w:t>(</w:t>
      </w:r>
      <w:r w:rsidRPr="00534F0C">
        <w:rPr>
          <w:rStyle w:val="EndnoteReference"/>
          <w:rFonts w:ascii="Mosawi" w:hAnsi="Mosawi"/>
          <w:rtl/>
          <w:lang w:bidi="fa-IR"/>
        </w:rPr>
        <w:endnoteReference w:id="238"/>
      </w:r>
      <w:r w:rsidRPr="00534F0C">
        <w:rPr>
          <w:rFonts w:ascii="Mosawi" w:hAnsi="Mosawi"/>
          <w:vertAlign w:val="superscript"/>
          <w:rtl/>
          <w:lang w:bidi="fa-IR"/>
        </w:rPr>
        <w:t>)</w:t>
      </w:r>
      <w:r w:rsidRPr="00534F0C">
        <w:rPr>
          <w:rFonts w:ascii="Mosawi" w:hAnsi="Mosawi"/>
          <w:rtl/>
          <w:lang w:bidi="fa-IR"/>
        </w:rPr>
        <w:t>. و</w:t>
      </w:r>
      <w:r w:rsidR="003232CE" w:rsidRPr="00534F0C">
        <w:rPr>
          <w:rFonts w:ascii="Mosawi" w:hAnsi="Mosawi" w:hint="cs"/>
          <w:rtl/>
          <w:lang w:bidi="fa-IR"/>
        </w:rPr>
        <w:t xml:space="preserve">هذه الحالة </w:t>
      </w:r>
      <w:r w:rsidRPr="00534F0C">
        <w:rPr>
          <w:rFonts w:ascii="Mosawi" w:hAnsi="Mosawi"/>
          <w:rtl/>
          <w:lang w:bidi="fa-IR"/>
        </w:rPr>
        <w:t>تجعله مصابا</w:t>
      </w:r>
      <w:r w:rsidR="003232CE" w:rsidRPr="00534F0C">
        <w:rPr>
          <w:rFonts w:ascii="Mosawi" w:hAnsi="Mosawi" w:hint="cs"/>
          <w:rtl/>
          <w:lang w:bidi="fa-IR"/>
        </w:rPr>
        <w:t>ً</w:t>
      </w:r>
      <w:r w:rsidRPr="00534F0C">
        <w:rPr>
          <w:rFonts w:ascii="Mosawi" w:hAnsi="Mosawi"/>
          <w:rtl/>
          <w:lang w:bidi="fa-IR"/>
        </w:rPr>
        <w:t xml:space="preserve"> بصدمات روح</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003232CE" w:rsidRPr="00534F0C">
        <w:rPr>
          <w:rFonts w:ascii="Mosawi" w:hAnsi="Mosawi" w:hint="cs"/>
          <w:rtl/>
          <w:lang w:bidi="fa-IR"/>
        </w:rPr>
        <w:t>ف</w:t>
      </w:r>
      <w:r w:rsidRPr="00534F0C">
        <w:rPr>
          <w:rFonts w:ascii="Mosawi" w:hAnsi="Mosawi" w:hint="cs"/>
          <w:rtl/>
          <w:lang w:bidi="fa-IR"/>
        </w:rPr>
        <w:t>هل</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العمل</w:t>
      </w:r>
      <w:r w:rsidRPr="00534F0C">
        <w:rPr>
          <w:rFonts w:ascii="Mosawi" w:hAnsi="Mosawi"/>
          <w:rtl/>
          <w:lang w:bidi="fa-IR"/>
        </w:rPr>
        <w:t xml:space="preserve"> </w:t>
      </w:r>
      <w:r w:rsidRPr="00534F0C">
        <w:rPr>
          <w:rFonts w:ascii="Mosawi" w:hAnsi="Mosawi" w:hint="cs"/>
          <w:rtl/>
          <w:lang w:bidi="fa-IR"/>
        </w:rPr>
        <w:t>لا</w:t>
      </w:r>
      <w:r w:rsidR="003232CE" w:rsidRPr="00534F0C">
        <w:rPr>
          <w:rFonts w:ascii="Mosawi" w:hAnsi="Mosawi" w:hint="cs"/>
          <w:rtl/>
          <w:lang w:bidi="fa-IR"/>
        </w:rPr>
        <w:t xml:space="preserve"> </w:t>
      </w:r>
      <w:r w:rsidRPr="00534F0C">
        <w:rPr>
          <w:rFonts w:ascii="Times New Roman" w:hAnsi="Times New Roman" w:hint="cs"/>
          <w:rtl/>
          <w:lang w:bidi="fa-IR"/>
        </w:rPr>
        <w:t>ي</w:t>
      </w:r>
      <w:r w:rsidRPr="00534F0C">
        <w:rPr>
          <w:rFonts w:ascii="Mosawi" w:hAnsi="Mosawi" w:hint="cs"/>
          <w:rtl/>
          <w:lang w:bidi="fa-IR"/>
        </w:rPr>
        <w:t>خالف</w:t>
      </w:r>
      <w:r w:rsidRPr="00534F0C">
        <w:rPr>
          <w:rFonts w:ascii="Mosawi" w:hAnsi="Mosawi"/>
          <w:rtl/>
          <w:lang w:bidi="fa-IR"/>
        </w:rPr>
        <w:t xml:space="preserve"> </w:t>
      </w:r>
      <w:r w:rsidRPr="00534F0C">
        <w:rPr>
          <w:rFonts w:ascii="Mosawi" w:hAnsi="Mosawi" w:hint="cs"/>
          <w:rtl/>
          <w:lang w:bidi="fa-IR"/>
        </w:rPr>
        <w:t>الكرامة</w:t>
      </w:r>
      <w:r w:rsidRPr="00534F0C">
        <w:rPr>
          <w:rFonts w:ascii="Mosawi" w:hAnsi="Mosawi"/>
          <w:rtl/>
          <w:lang w:bidi="fa-IR"/>
        </w:rPr>
        <w:t xml:space="preserve"> </w:t>
      </w:r>
      <w:r w:rsidRPr="00534F0C">
        <w:rPr>
          <w:rFonts w:ascii="Mosawi" w:hAnsi="Mosawi" w:hint="cs"/>
          <w:rtl/>
          <w:lang w:bidi="fa-IR"/>
        </w:rPr>
        <w:t>الإنسان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وشرفه؟</w:t>
      </w:r>
      <w:r w:rsidR="003232CE" w:rsidRPr="00534F0C">
        <w:rPr>
          <w:rFonts w:ascii="Mosawi" w:hAnsi="Mosawi" w:hint="cs"/>
          <w:rtl/>
          <w:lang w:bidi="fa-IR"/>
        </w:rPr>
        <w:t>!</w:t>
      </w:r>
      <w:r w:rsidRPr="00534F0C">
        <w:rPr>
          <w:rFonts w:ascii="Mosawi" w:hAnsi="Mosawi" w:hint="cs"/>
          <w:rtl/>
          <w:lang w:bidi="fa-IR"/>
        </w:rPr>
        <w:t xml:space="preserve"> على أساس</w:t>
      </w:r>
      <w:r w:rsidRPr="00534F0C">
        <w:rPr>
          <w:rFonts w:ascii="Mosawi" w:hAnsi="Mosawi"/>
          <w:rtl/>
          <w:lang w:bidi="fa-IR"/>
        </w:rPr>
        <w:t xml:space="preserve"> </w:t>
      </w:r>
      <w:r w:rsidRPr="00534F0C">
        <w:rPr>
          <w:rFonts w:ascii="Mosawi" w:hAnsi="Mosawi" w:hint="cs"/>
          <w:rtl/>
          <w:lang w:bidi="fa-IR"/>
        </w:rPr>
        <w:t>ذلك</w:t>
      </w:r>
      <w:r w:rsidRPr="00534F0C">
        <w:rPr>
          <w:rFonts w:ascii="Mosawi" w:hAnsi="Mosawi"/>
          <w:rtl/>
          <w:lang w:bidi="fa-IR"/>
        </w:rPr>
        <w:t xml:space="preserve"> </w:t>
      </w:r>
      <w:r w:rsidRPr="00534F0C">
        <w:rPr>
          <w:rFonts w:ascii="Mosawi" w:hAnsi="Mosawi" w:hint="cs"/>
          <w:rtl/>
          <w:lang w:bidi="fa-IR"/>
        </w:rPr>
        <w:t>لا</w:t>
      </w:r>
      <w:r w:rsidR="003232CE" w:rsidRPr="00534F0C">
        <w:rPr>
          <w:rFonts w:ascii="Mosawi" w:hAnsi="Mosawi" w:hint="cs"/>
          <w:rtl/>
          <w:lang w:bidi="fa-IR"/>
        </w:rPr>
        <w:t xml:space="preserve"> </w:t>
      </w:r>
      <w:r w:rsidRPr="00534F0C">
        <w:rPr>
          <w:rFonts w:ascii="Mosawi" w:hAnsi="Mosawi" w:hint="cs"/>
          <w:rtl/>
          <w:lang w:bidi="fa-IR"/>
        </w:rPr>
        <w:t>نستط</w:t>
      </w:r>
      <w:r w:rsidRPr="00534F0C">
        <w:rPr>
          <w:rFonts w:ascii="Times New Roman" w:hAnsi="Times New Roman" w:hint="cs"/>
          <w:rtl/>
          <w:lang w:bidi="fa-IR"/>
        </w:rPr>
        <w:t>ي</w:t>
      </w:r>
      <w:r w:rsidRPr="00534F0C">
        <w:rPr>
          <w:rFonts w:ascii="Mosawi" w:hAnsi="Mosawi" w:hint="cs"/>
          <w:rtl/>
          <w:lang w:bidi="fa-IR"/>
        </w:rPr>
        <w:t>ع</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ننزل</w:t>
      </w:r>
      <w:r w:rsidRPr="00534F0C">
        <w:rPr>
          <w:rFonts w:ascii="Mosawi" w:hAnsi="Mosawi"/>
          <w:rtl/>
          <w:lang w:bidi="fa-IR"/>
        </w:rPr>
        <w:t xml:space="preserve"> </w:t>
      </w:r>
      <w:r w:rsidRPr="00534F0C">
        <w:rPr>
          <w:rFonts w:ascii="Mosawi" w:hAnsi="Mosawi" w:hint="cs"/>
          <w:rtl/>
          <w:lang w:bidi="fa-IR"/>
        </w:rPr>
        <w:t>كرامة</w:t>
      </w:r>
      <w:r w:rsidRPr="00534F0C">
        <w:rPr>
          <w:rFonts w:ascii="Mosawi" w:hAnsi="Mosawi"/>
          <w:rtl/>
          <w:lang w:bidi="fa-IR"/>
        </w:rPr>
        <w:t xml:space="preserve"> </w:t>
      </w:r>
      <w:r w:rsidRPr="00534F0C">
        <w:rPr>
          <w:rFonts w:ascii="Mosawi" w:hAnsi="Mosawi" w:hint="cs"/>
          <w:rtl/>
          <w:lang w:bidi="fa-IR"/>
        </w:rPr>
        <w:t>الشخص</w:t>
      </w:r>
      <w:r w:rsidRPr="00534F0C">
        <w:rPr>
          <w:rFonts w:ascii="Mosawi" w:hAnsi="Mosawi"/>
          <w:rtl/>
          <w:lang w:bidi="fa-IR"/>
        </w:rPr>
        <w:t xml:space="preserve"> إلى </w:t>
      </w:r>
      <w:r w:rsidRPr="00534F0C">
        <w:rPr>
          <w:rFonts w:ascii="Mosawi" w:hAnsi="Mosawi" w:hint="cs"/>
          <w:rtl/>
          <w:lang w:bidi="fa-IR"/>
        </w:rPr>
        <w:t>حد</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الأش</w:t>
      </w:r>
      <w:r w:rsidRPr="00534F0C">
        <w:rPr>
          <w:rFonts w:ascii="Times New Roman" w:hAnsi="Times New Roman" w:hint="cs"/>
          <w:rtl/>
          <w:lang w:bidi="fa-IR"/>
        </w:rPr>
        <w:t>ي</w:t>
      </w:r>
      <w:r w:rsidRPr="00534F0C">
        <w:rPr>
          <w:rFonts w:ascii="Mosawi" w:hAnsi="Mosawi" w:hint="cs"/>
          <w:rtl/>
          <w:lang w:bidi="fa-IR"/>
        </w:rPr>
        <w:t>اء</w:t>
      </w:r>
      <w:r w:rsidRPr="00534F0C">
        <w:rPr>
          <w:rFonts w:ascii="Mosawi" w:hAnsi="Mosawi"/>
          <w:rtl/>
          <w:lang w:bidi="fa-IR"/>
        </w:rPr>
        <w:t xml:space="preserve"> </w:t>
      </w:r>
      <w:r w:rsidRPr="00534F0C">
        <w:rPr>
          <w:rFonts w:ascii="Mosawi" w:hAnsi="Mosawi" w:hint="cs"/>
          <w:rtl/>
          <w:lang w:bidi="fa-IR"/>
        </w:rPr>
        <w:t>أو</w:t>
      </w:r>
      <w:r w:rsidRPr="00534F0C">
        <w:rPr>
          <w:rFonts w:ascii="Mosawi" w:hAnsi="Mosawi"/>
          <w:rtl/>
          <w:lang w:bidi="fa-IR"/>
        </w:rPr>
        <w:t xml:space="preserve"> </w:t>
      </w:r>
      <w:r w:rsidRPr="00534F0C">
        <w:rPr>
          <w:rFonts w:ascii="Mosawi" w:hAnsi="Mosawi" w:hint="cs"/>
          <w:rtl/>
          <w:lang w:bidi="fa-IR"/>
        </w:rPr>
        <w:t>الح</w:t>
      </w:r>
      <w:r w:rsidRPr="00534F0C">
        <w:rPr>
          <w:rFonts w:ascii="Times New Roman" w:hAnsi="Times New Roman" w:hint="cs"/>
          <w:rtl/>
          <w:lang w:bidi="fa-IR"/>
        </w:rPr>
        <w:t>ي</w:t>
      </w:r>
      <w:r w:rsidRPr="00534F0C">
        <w:rPr>
          <w:rFonts w:ascii="Mosawi" w:hAnsi="Mosawi" w:hint="cs"/>
          <w:rtl/>
          <w:lang w:bidi="fa-IR"/>
        </w:rPr>
        <w:t>وانات</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أجل</w:t>
      </w:r>
      <w:r w:rsidRPr="00534F0C">
        <w:rPr>
          <w:rFonts w:ascii="Mosawi" w:hAnsi="Mosawi"/>
          <w:rtl/>
          <w:lang w:bidi="fa-IR"/>
        </w:rPr>
        <w:t xml:space="preserve"> </w:t>
      </w:r>
      <w:r w:rsidRPr="00534F0C">
        <w:rPr>
          <w:rFonts w:ascii="Mosawi" w:hAnsi="Mosawi" w:hint="cs"/>
          <w:rtl/>
          <w:lang w:bidi="fa-IR"/>
        </w:rPr>
        <w:t>الأهداف</w:t>
      </w:r>
      <w:r w:rsidRPr="00534F0C">
        <w:rPr>
          <w:rFonts w:ascii="Mosawi" w:hAnsi="Mosawi"/>
          <w:rtl/>
          <w:lang w:bidi="fa-IR"/>
        </w:rPr>
        <w:t xml:space="preserve"> </w:t>
      </w:r>
      <w:r w:rsidRPr="00534F0C">
        <w:rPr>
          <w:rFonts w:ascii="Mosawi" w:hAnsi="Mosawi" w:hint="cs"/>
          <w:rtl/>
          <w:lang w:bidi="fa-IR"/>
        </w:rPr>
        <w:t>البحث</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مجال</w:t>
      </w:r>
      <w:r w:rsidRPr="00534F0C">
        <w:rPr>
          <w:rFonts w:ascii="Mosawi" w:hAnsi="Mosawi"/>
          <w:rtl/>
          <w:lang w:bidi="fa-IR"/>
        </w:rPr>
        <w:t xml:space="preserve"> </w:t>
      </w:r>
      <w:r w:rsidRPr="00534F0C">
        <w:rPr>
          <w:rFonts w:ascii="Mosawi" w:hAnsi="Mosawi" w:hint="cs"/>
          <w:rtl/>
          <w:lang w:bidi="fa-IR"/>
        </w:rPr>
        <w:t>التكنولوج</w:t>
      </w:r>
      <w:r w:rsidRPr="00534F0C">
        <w:rPr>
          <w:rFonts w:ascii="Times New Roman" w:hAnsi="Times New Roman" w:hint="cs"/>
          <w:rtl/>
          <w:lang w:bidi="fa-IR"/>
        </w:rPr>
        <w:t>ي</w:t>
      </w:r>
      <w:r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الح</w:t>
      </w:r>
      <w:r w:rsidRPr="00534F0C">
        <w:rPr>
          <w:rFonts w:ascii="Times New Roman" w:hAnsi="Times New Roman" w:hint="cs"/>
          <w:rtl/>
          <w:lang w:bidi="fa-IR"/>
        </w:rPr>
        <w:t>ي</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ة</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ودون</w:t>
      </w:r>
      <w:r w:rsidRPr="00534F0C">
        <w:rPr>
          <w:rFonts w:ascii="Mosawi" w:hAnsi="Mosawi"/>
          <w:rtl/>
          <w:lang w:bidi="fa-IR"/>
        </w:rPr>
        <w:t xml:space="preserve"> </w:t>
      </w:r>
      <w:r w:rsidRPr="00534F0C">
        <w:rPr>
          <w:rFonts w:ascii="Mosawi" w:hAnsi="Mosawi" w:hint="cs"/>
          <w:rtl/>
          <w:lang w:bidi="fa-IR"/>
        </w:rPr>
        <w:t>اهتمام</w:t>
      </w:r>
      <w:r w:rsidRPr="00534F0C">
        <w:rPr>
          <w:rFonts w:ascii="Mosawi" w:hAnsi="Mosawi"/>
          <w:rtl/>
          <w:lang w:bidi="fa-IR"/>
        </w:rPr>
        <w:t xml:space="preserve"> </w:t>
      </w:r>
      <w:r w:rsidRPr="00534F0C">
        <w:rPr>
          <w:rFonts w:ascii="Mosawi" w:hAnsi="Mosawi" w:hint="cs"/>
          <w:rtl/>
          <w:lang w:bidi="fa-IR"/>
        </w:rPr>
        <w:t>ب</w:t>
      </w:r>
      <w:r w:rsidR="003232CE" w:rsidRPr="00534F0C">
        <w:rPr>
          <w:rFonts w:ascii="Mosawi" w:hAnsi="Mosawi" w:hint="cs"/>
          <w:rtl/>
          <w:lang w:bidi="fa-IR"/>
        </w:rPr>
        <w:t>إ</w:t>
      </w:r>
      <w:r w:rsidRPr="00534F0C">
        <w:rPr>
          <w:rFonts w:ascii="Mosawi" w:hAnsi="Mosawi" w:hint="cs"/>
          <w:rtl/>
          <w:lang w:bidi="fa-IR"/>
        </w:rPr>
        <w:t>رادتهم</w:t>
      </w:r>
      <w:r w:rsidRPr="00534F0C">
        <w:rPr>
          <w:rFonts w:ascii="Mosawi" w:hAnsi="Mosawi"/>
          <w:rtl/>
          <w:lang w:bidi="fa-IR"/>
        </w:rPr>
        <w:t xml:space="preserve"> </w:t>
      </w:r>
      <w:r w:rsidR="003232CE" w:rsidRPr="00534F0C">
        <w:rPr>
          <w:rFonts w:ascii="Mosawi" w:hAnsi="Mosawi" w:hint="cs"/>
          <w:rtl/>
          <w:lang w:bidi="fa-IR"/>
        </w:rPr>
        <w:t>ندخل</w:t>
      </w:r>
      <w:r w:rsidRPr="00534F0C">
        <w:rPr>
          <w:rFonts w:ascii="Mosawi" w:hAnsi="Mosawi"/>
          <w:rtl/>
          <w:lang w:bidi="fa-IR"/>
        </w:rPr>
        <w:t>هم في صلب الموضوعات البحث</w:t>
      </w:r>
      <w:r w:rsidRPr="00534F0C">
        <w:rPr>
          <w:rFonts w:ascii="Times New Roman" w:hAnsi="Times New Roman" w:hint="cs"/>
          <w:rtl/>
          <w:lang w:bidi="fa-IR"/>
        </w:rPr>
        <w:t>ي</w:t>
      </w:r>
      <w:r w:rsidRPr="00534F0C">
        <w:rPr>
          <w:rFonts w:ascii="Mosawi" w:hAnsi="Mosawi" w:hint="cs"/>
          <w:rtl/>
          <w:lang w:bidi="fa-IR"/>
        </w:rPr>
        <w:t>ة</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لأنّ</w:t>
      </w:r>
      <w:r w:rsidRPr="00534F0C">
        <w:rPr>
          <w:rFonts w:ascii="Mosawi" w:hAnsi="Mosawi"/>
          <w:rtl/>
          <w:lang w:bidi="fa-IR"/>
        </w:rPr>
        <w:t xml:space="preserve"> </w:t>
      </w:r>
      <w:r w:rsidRPr="00534F0C">
        <w:rPr>
          <w:rFonts w:ascii="Mosawi" w:hAnsi="Mosawi" w:hint="cs"/>
          <w:rtl/>
          <w:lang w:bidi="fa-IR"/>
        </w:rPr>
        <w:t>أساس</w:t>
      </w:r>
      <w:r w:rsidRPr="00534F0C">
        <w:rPr>
          <w:rFonts w:ascii="Mosawi" w:hAnsi="Mosawi"/>
          <w:rtl/>
          <w:lang w:bidi="fa-IR"/>
        </w:rPr>
        <w:t xml:space="preserve"> </w:t>
      </w:r>
      <w:r w:rsidRPr="00534F0C">
        <w:rPr>
          <w:rFonts w:ascii="Mosawi" w:hAnsi="Mosawi" w:hint="cs"/>
          <w:rtl/>
          <w:lang w:bidi="fa-IR"/>
        </w:rPr>
        <w:t>تشر</w:t>
      </w:r>
      <w:r w:rsidRPr="00534F0C">
        <w:rPr>
          <w:rFonts w:ascii="Times New Roman" w:hAnsi="Times New Roman" w:hint="cs"/>
          <w:rtl/>
          <w:lang w:bidi="fa-IR"/>
        </w:rPr>
        <w:t>ي</w:t>
      </w:r>
      <w:r w:rsidRPr="00534F0C">
        <w:rPr>
          <w:rFonts w:ascii="Mosawi" w:hAnsi="Mosawi" w:hint="cs"/>
          <w:rtl/>
          <w:lang w:bidi="fa-IR"/>
        </w:rPr>
        <w:t>ع</w:t>
      </w:r>
      <w:r w:rsidRPr="00534F0C">
        <w:rPr>
          <w:rFonts w:ascii="Mosawi" w:hAnsi="Mosawi"/>
          <w:rtl/>
          <w:lang w:bidi="fa-IR"/>
        </w:rPr>
        <w:t xml:space="preserve"> </w:t>
      </w:r>
      <w:r w:rsidRPr="00534F0C">
        <w:rPr>
          <w:rFonts w:ascii="Mosawi" w:hAnsi="Mosawi" w:hint="cs"/>
          <w:rtl/>
          <w:lang w:bidi="fa-IR"/>
        </w:rPr>
        <w:t>القوان</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الشرع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هو</w:t>
      </w:r>
      <w:r w:rsidRPr="00534F0C">
        <w:rPr>
          <w:rFonts w:ascii="Mosawi" w:hAnsi="Mosawi"/>
          <w:rtl/>
          <w:lang w:bidi="fa-IR"/>
        </w:rPr>
        <w:t xml:space="preserve"> </w:t>
      </w:r>
      <w:r w:rsidRPr="00534F0C">
        <w:rPr>
          <w:rFonts w:ascii="Mosawi" w:hAnsi="Mosawi" w:hint="cs"/>
          <w:rtl/>
          <w:lang w:bidi="fa-IR"/>
        </w:rPr>
        <w:t>الفضائل</w:t>
      </w:r>
      <w:r w:rsidRPr="00534F0C">
        <w:rPr>
          <w:rFonts w:ascii="Mosawi" w:hAnsi="Mosawi"/>
          <w:rtl/>
          <w:lang w:bidi="fa-IR"/>
        </w:rPr>
        <w:t xml:space="preserve"> </w:t>
      </w:r>
      <w:r w:rsidRPr="00534F0C">
        <w:rPr>
          <w:rFonts w:ascii="Mosawi" w:hAnsi="Mosawi" w:hint="cs"/>
          <w:rtl/>
          <w:lang w:bidi="fa-IR"/>
        </w:rPr>
        <w:t>الإنسان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العل</w:t>
      </w:r>
      <w:r w:rsidRPr="00534F0C">
        <w:rPr>
          <w:rFonts w:ascii="Times New Roman" w:hAnsi="Times New Roman" w:hint="cs"/>
          <w:rtl/>
          <w:lang w:bidi="fa-IR"/>
        </w:rPr>
        <w:t>ي</w:t>
      </w:r>
      <w:r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لذلك</w:t>
      </w:r>
      <w:r w:rsidRPr="00534F0C">
        <w:rPr>
          <w:rFonts w:ascii="Mosawi" w:hAnsi="Mosawi"/>
          <w:rtl/>
          <w:lang w:bidi="fa-IR"/>
        </w:rPr>
        <w:t xml:space="preserve"> </w:t>
      </w:r>
      <w:r w:rsidRPr="00534F0C">
        <w:rPr>
          <w:rFonts w:ascii="Mosawi" w:hAnsi="Mosawi" w:hint="cs"/>
          <w:rtl/>
          <w:lang w:bidi="fa-IR"/>
        </w:rPr>
        <w:t>ربما</w:t>
      </w:r>
      <w:r w:rsidRPr="00534F0C">
        <w:rPr>
          <w:rFonts w:ascii="Mosawi" w:hAnsi="Mosawi"/>
          <w:rtl/>
          <w:lang w:bidi="fa-IR"/>
        </w:rPr>
        <w:t xml:space="preserve"> </w:t>
      </w:r>
      <w:r w:rsidR="003232CE" w:rsidRPr="00534F0C">
        <w:rPr>
          <w:rFonts w:ascii="Mosawi" w:hAnsi="Mosawi" w:hint="cs"/>
          <w:rtl/>
          <w:lang w:bidi="fa-IR"/>
        </w:rPr>
        <w:t xml:space="preserve">تعتبر </w:t>
      </w:r>
      <w:r w:rsidRPr="00534F0C">
        <w:rPr>
          <w:rFonts w:ascii="Mosawi" w:hAnsi="Mosawi" w:hint="cs"/>
          <w:rtl/>
          <w:lang w:bidi="fa-IR"/>
        </w:rPr>
        <w:t>إباحة</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على </w:t>
      </w:r>
      <w:r w:rsidRPr="00534F0C">
        <w:rPr>
          <w:rFonts w:ascii="Mosawi" w:hAnsi="Mosawi" w:hint="cs"/>
          <w:rtl/>
          <w:lang w:bidi="fa-IR"/>
        </w:rPr>
        <w:t>خلاف</w:t>
      </w:r>
      <w:r w:rsidRPr="00534F0C">
        <w:rPr>
          <w:rFonts w:ascii="Mosawi" w:hAnsi="Mosawi"/>
          <w:rtl/>
          <w:lang w:bidi="fa-IR"/>
        </w:rPr>
        <w:t xml:space="preserve"> </w:t>
      </w:r>
      <w:r w:rsidRPr="00534F0C">
        <w:rPr>
          <w:rFonts w:ascii="Mosawi" w:hAnsi="Mosawi" w:hint="cs"/>
          <w:rtl/>
          <w:lang w:bidi="fa-IR"/>
        </w:rPr>
        <w:t>مقتض</w:t>
      </w:r>
      <w:r w:rsidR="003232CE" w:rsidRPr="00534F0C">
        <w:rPr>
          <w:rFonts w:ascii="Mosawi" w:hAnsi="Mosawi" w:hint="cs"/>
          <w:rtl/>
          <w:lang w:bidi="fa-IR"/>
        </w:rPr>
        <w:t>ى</w:t>
      </w:r>
      <w:r w:rsidRPr="00534F0C">
        <w:rPr>
          <w:rFonts w:ascii="Mosawi" w:hAnsi="Mosawi"/>
          <w:rtl/>
          <w:lang w:bidi="fa-IR"/>
        </w:rPr>
        <w:t xml:space="preserve">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الكرامة</w:t>
      </w:r>
      <w:r w:rsidR="003232CE" w:rsidRPr="00534F0C">
        <w:rPr>
          <w:rFonts w:ascii="Mosawi" w:hAnsi="Mosawi" w:hint="cs"/>
          <w:rtl/>
          <w:lang w:bidi="fa-IR"/>
        </w:rPr>
        <w:t>،</w:t>
      </w:r>
      <w:r w:rsidRPr="00534F0C">
        <w:rPr>
          <w:rFonts w:ascii="Mosawi" w:hAnsi="Mosawi"/>
          <w:rtl/>
          <w:lang w:bidi="fa-IR"/>
        </w:rPr>
        <w:t xml:space="preserve"> </w:t>
      </w:r>
      <w:r w:rsidR="003232CE" w:rsidRPr="00534F0C">
        <w:rPr>
          <w:rFonts w:ascii="Mosawi" w:hAnsi="Mosawi" w:hint="cs"/>
          <w:rtl/>
          <w:lang w:bidi="fa-IR"/>
        </w:rPr>
        <w:t>و</w:t>
      </w:r>
      <w:r w:rsidRPr="00534F0C">
        <w:rPr>
          <w:rFonts w:ascii="Mosawi" w:hAnsi="Mosawi" w:hint="cs"/>
          <w:rtl/>
          <w:lang w:bidi="fa-IR"/>
        </w:rPr>
        <w:t>إهانة</w:t>
      </w:r>
      <w:r w:rsidRPr="00534F0C">
        <w:rPr>
          <w:rFonts w:ascii="Mosawi" w:hAnsi="Mosawi"/>
          <w:rtl/>
          <w:lang w:bidi="fa-IR"/>
        </w:rPr>
        <w:t xml:space="preserve"> </w:t>
      </w:r>
      <w:r w:rsidR="003232CE" w:rsidRPr="00534F0C">
        <w:rPr>
          <w:rFonts w:ascii="Mosawi" w:hAnsi="Mosawi" w:hint="cs"/>
          <w:rtl/>
          <w:lang w:bidi="fa-IR"/>
        </w:rPr>
        <w:t>ل</w:t>
      </w:r>
      <w:r w:rsidRPr="00534F0C">
        <w:rPr>
          <w:rFonts w:ascii="Mosawi" w:hAnsi="Mosawi" w:hint="cs"/>
          <w:rtl/>
          <w:lang w:bidi="fa-IR"/>
        </w:rPr>
        <w:t>لشخص</w:t>
      </w:r>
      <w:r w:rsidRPr="00534F0C">
        <w:rPr>
          <w:rFonts w:ascii="Mosawi" w:hAnsi="Mosawi"/>
          <w:rtl/>
          <w:lang w:bidi="fa-IR"/>
        </w:rPr>
        <w:t xml:space="preserve"> </w:t>
      </w:r>
      <w:r w:rsidRPr="00534F0C">
        <w:rPr>
          <w:rFonts w:ascii="Mosawi" w:hAnsi="Mosawi" w:hint="cs"/>
          <w:rtl/>
          <w:lang w:bidi="fa-IR"/>
        </w:rPr>
        <w:t>المستنسخ</w:t>
      </w:r>
      <w:r w:rsidR="003232CE"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وإضرار</w:t>
      </w:r>
      <w:r w:rsidR="003232CE" w:rsidRPr="00534F0C">
        <w:rPr>
          <w:rFonts w:ascii="Mosawi" w:hAnsi="Mosawi" w:hint="cs"/>
          <w:rtl/>
          <w:lang w:bidi="fa-IR"/>
        </w:rPr>
        <w:t>اً به</w:t>
      </w:r>
      <w:r w:rsidRPr="00534F0C">
        <w:rPr>
          <w:rFonts w:ascii="Mosawi" w:hAnsi="Mosawi"/>
          <w:rtl/>
          <w:lang w:bidi="fa-IR"/>
        </w:rPr>
        <w:t xml:space="preserve">. </w:t>
      </w:r>
    </w:p>
    <w:p w:rsidR="00311E86" w:rsidRPr="00534F0C" w:rsidRDefault="00311E86" w:rsidP="00500774">
      <w:pPr>
        <w:rPr>
          <w:rFonts w:ascii="Mosawi" w:hAnsi="Mosawi"/>
          <w:rtl/>
          <w:lang w:bidi="fa-IR"/>
        </w:rPr>
      </w:pPr>
    </w:p>
    <w:p w:rsidR="00311E86" w:rsidRPr="00534F0C" w:rsidRDefault="00311E86" w:rsidP="003232CE">
      <w:pPr>
        <w:pStyle w:val="Heading3"/>
        <w:rPr>
          <w:color w:val="auto"/>
          <w:rtl/>
          <w:lang w:bidi="fa-IR"/>
        </w:rPr>
      </w:pPr>
      <w:r w:rsidRPr="00534F0C">
        <w:rPr>
          <w:rFonts w:hint="cs"/>
          <w:color w:val="auto"/>
          <w:rtl/>
          <w:lang w:bidi="fa-IR"/>
        </w:rPr>
        <w:t xml:space="preserve">ج ـ </w:t>
      </w:r>
      <w:r w:rsidRPr="00534F0C">
        <w:rPr>
          <w:color w:val="auto"/>
          <w:rtl/>
          <w:lang w:bidi="fa-IR"/>
        </w:rPr>
        <w:t xml:space="preserve">قاعدة حرمة </w:t>
      </w:r>
      <w:r w:rsidR="003232CE" w:rsidRPr="00534F0C">
        <w:rPr>
          <w:rFonts w:hint="cs"/>
          <w:color w:val="auto"/>
          <w:rtl/>
          <w:lang w:bidi="fa-IR"/>
        </w:rPr>
        <w:t>الإخلال</w:t>
      </w:r>
      <w:r w:rsidRPr="00534F0C">
        <w:rPr>
          <w:color w:val="auto"/>
          <w:rtl/>
          <w:lang w:bidi="fa-IR"/>
        </w:rPr>
        <w:t xml:space="preserve"> </w:t>
      </w:r>
      <w:r w:rsidR="005B0CAD" w:rsidRPr="00534F0C">
        <w:rPr>
          <w:rFonts w:hint="cs"/>
          <w:color w:val="auto"/>
          <w:rtl/>
          <w:lang w:bidi="fa-IR"/>
        </w:rPr>
        <w:t>ب</w:t>
      </w:r>
      <w:r w:rsidRPr="00534F0C">
        <w:rPr>
          <w:color w:val="auto"/>
          <w:rtl/>
          <w:lang w:bidi="fa-IR"/>
        </w:rPr>
        <w:t>النظام</w:t>
      </w:r>
    </w:p>
    <w:p w:rsidR="00311E86" w:rsidRPr="00534F0C" w:rsidRDefault="00311E86" w:rsidP="00500774">
      <w:pPr>
        <w:rPr>
          <w:rFonts w:ascii="Mosawi" w:hAnsi="Mosawi"/>
          <w:rtl/>
          <w:lang w:bidi="fa-IR"/>
        </w:rPr>
      </w:pPr>
      <w:r w:rsidRPr="00534F0C">
        <w:rPr>
          <w:rFonts w:ascii="Mosawi" w:hAnsi="Mosawi"/>
          <w:rtl/>
          <w:lang w:bidi="fa-IR"/>
        </w:rPr>
        <w:t>تُع</w:t>
      </w:r>
      <w:r w:rsidR="005B0CAD" w:rsidRPr="00534F0C">
        <w:rPr>
          <w:rFonts w:ascii="Mosawi" w:hAnsi="Mosawi" w:hint="cs"/>
          <w:rtl/>
          <w:lang w:bidi="fa-IR"/>
        </w:rPr>
        <w:t>َ</w:t>
      </w:r>
      <w:r w:rsidRPr="00534F0C">
        <w:rPr>
          <w:rFonts w:ascii="Mosawi" w:hAnsi="Mosawi"/>
          <w:rtl/>
          <w:lang w:bidi="fa-IR"/>
        </w:rPr>
        <w:t>دّ هذه القاعدة من مسل</w:t>
      </w:r>
      <w:r w:rsidR="005B0CAD" w:rsidRPr="00534F0C">
        <w:rPr>
          <w:rFonts w:ascii="Mosawi" w:hAnsi="Mosawi" w:hint="cs"/>
          <w:rtl/>
          <w:lang w:bidi="fa-IR"/>
        </w:rPr>
        <w:t>َّ</w:t>
      </w:r>
      <w:r w:rsidRPr="00534F0C">
        <w:rPr>
          <w:rFonts w:ascii="Mosawi" w:hAnsi="Mosawi"/>
          <w:rtl/>
          <w:lang w:bidi="fa-IR"/>
        </w:rPr>
        <w:t xml:space="preserve">مات الفقه. فسّرت عبارة </w:t>
      </w:r>
      <w:r w:rsidRPr="00534F0C">
        <w:rPr>
          <w:rFonts w:ascii="Mosawi" w:hAnsi="Mosawi"/>
          <w:sz w:val="24"/>
          <w:szCs w:val="24"/>
          <w:rtl/>
          <w:lang w:bidi="fa-IR"/>
        </w:rPr>
        <w:t>«</w:t>
      </w:r>
      <w:r w:rsidR="005B0CAD" w:rsidRPr="00534F0C">
        <w:rPr>
          <w:rFonts w:ascii="Mosawi" w:hAnsi="Mosawi" w:hint="cs"/>
          <w:rtl/>
          <w:lang w:bidi="fa-IR"/>
        </w:rPr>
        <w:t>الإخلال</w:t>
      </w:r>
      <w:r w:rsidRPr="00534F0C">
        <w:rPr>
          <w:rFonts w:ascii="Mosawi" w:hAnsi="Mosawi"/>
          <w:rtl/>
          <w:lang w:bidi="fa-IR"/>
        </w:rPr>
        <w:t xml:space="preserve"> </w:t>
      </w:r>
      <w:r w:rsidR="005B0CAD" w:rsidRPr="00534F0C">
        <w:rPr>
          <w:rFonts w:ascii="Mosawi" w:hAnsi="Mosawi" w:hint="cs"/>
          <w:rtl/>
          <w:lang w:bidi="fa-IR"/>
        </w:rPr>
        <w:t>ب</w:t>
      </w:r>
      <w:r w:rsidRPr="00534F0C">
        <w:rPr>
          <w:rFonts w:ascii="Mosawi" w:hAnsi="Mosawi"/>
          <w:rtl/>
          <w:lang w:bidi="fa-IR"/>
        </w:rPr>
        <w:t>النظام</w:t>
      </w:r>
      <w:r w:rsidRPr="00534F0C">
        <w:rPr>
          <w:rFonts w:ascii="Mosawi" w:hAnsi="Mosawi"/>
          <w:sz w:val="24"/>
          <w:szCs w:val="24"/>
          <w:rtl/>
          <w:lang w:bidi="fa-IR"/>
        </w:rPr>
        <w:t>»</w:t>
      </w:r>
      <w:r w:rsidRPr="00534F0C">
        <w:rPr>
          <w:rFonts w:ascii="Mosawi" w:hAnsi="Mosawi"/>
          <w:rtl/>
          <w:lang w:bidi="fa-IR"/>
        </w:rPr>
        <w:t xml:space="preserve"> في </w:t>
      </w:r>
      <w:r w:rsidR="005B0CAD" w:rsidRPr="00534F0C">
        <w:rPr>
          <w:rFonts w:ascii="Mosawi" w:hAnsi="Mosawi" w:hint="cs"/>
          <w:rtl/>
          <w:lang w:bidi="fa-IR"/>
        </w:rPr>
        <w:t>أقوال</w:t>
      </w:r>
      <w:r w:rsidRPr="00534F0C">
        <w:rPr>
          <w:rFonts w:ascii="Mosawi" w:hAnsi="Mosawi"/>
          <w:rtl/>
          <w:lang w:bidi="fa-IR"/>
        </w:rPr>
        <w:t xml:space="preserve"> الفقهاء </w:t>
      </w:r>
      <w:r w:rsidR="005B0CAD" w:rsidRPr="00534F0C">
        <w:rPr>
          <w:rFonts w:ascii="Mosawi" w:hAnsi="Mosawi" w:hint="cs"/>
          <w:rtl/>
          <w:lang w:bidi="fa-IR"/>
        </w:rPr>
        <w:t>بـ</w:t>
      </w:r>
      <w:r w:rsidRPr="00534F0C">
        <w:rPr>
          <w:rFonts w:ascii="Mosawi" w:hAnsi="Mosawi"/>
          <w:rtl/>
          <w:lang w:bidi="fa-IR"/>
        </w:rPr>
        <w:t xml:space="preserve"> </w:t>
      </w:r>
      <w:r w:rsidRPr="00534F0C">
        <w:rPr>
          <w:rFonts w:ascii="Mosawi" w:hAnsi="Mosawi" w:hint="cs"/>
          <w:sz w:val="24"/>
          <w:szCs w:val="24"/>
          <w:rtl/>
          <w:lang w:bidi="fa-IR"/>
        </w:rPr>
        <w:t>«</w:t>
      </w:r>
      <w:r w:rsidRPr="00534F0C">
        <w:rPr>
          <w:rFonts w:ascii="Mosawi" w:hAnsi="Mosawi" w:hint="cs"/>
          <w:rtl/>
          <w:lang w:bidi="fa-IR"/>
        </w:rPr>
        <w:t>تض</w:t>
      </w:r>
      <w:r w:rsidRPr="00534F0C">
        <w:rPr>
          <w:rFonts w:ascii="Times New Roman" w:hAnsi="Times New Roman" w:hint="cs"/>
          <w:rtl/>
          <w:lang w:bidi="fa-IR"/>
        </w:rPr>
        <w:t>يي</w:t>
      </w:r>
      <w:r w:rsidRPr="00534F0C">
        <w:rPr>
          <w:rFonts w:ascii="Mosawi" w:hAnsi="Mosawi" w:hint="cs"/>
          <w:rtl/>
          <w:lang w:bidi="fa-IR"/>
        </w:rPr>
        <w:t>ع</w:t>
      </w:r>
      <w:r w:rsidRPr="00534F0C">
        <w:rPr>
          <w:rFonts w:ascii="Mosawi" w:hAnsi="Mosawi"/>
          <w:rtl/>
          <w:lang w:bidi="fa-IR"/>
        </w:rPr>
        <w:t xml:space="preserve"> </w:t>
      </w:r>
      <w:r w:rsidRPr="00534F0C">
        <w:rPr>
          <w:rFonts w:ascii="Mosawi" w:hAnsi="Mosawi" w:hint="cs"/>
          <w:rtl/>
          <w:lang w:bidi="fa-IR"/>
        </w:rPr>
        <w:t>حقوق</w:t>
      </w:r>
      <w:r w:rsidRPr="00534F0C">
        <w:rPr>
          <w:rFonts w:ascii="Mosawi" w:hAnsi="Mosawi"/>
          <w:rtl/>
          <w:lang w:bidi="fa-IR"/>
        </w:rPr>
        <w:t xml:space="preserve"> </w:t>
      </w:r>
      <w:r w:rsidRPr="00534F0C">
        <w:rPr>
          <w:rFonts w:ascii="Mosawi" w:hAnsi="Mosawi" w:hint="cs"/>
          <w:rtl/>
          <w:lang w:bidi="fa-IR"/>
        </w:rPr>
        <w:t>الناس</w:t>
      </w:r>
      <w:r w:rsidRPr="00534F0C">
        <w:rPr>
          <w:rFonts w:ascii="Mosawi" w:hAnsi="Mosawi" w:hint="cs"/>
          <w:sz w:val="24"/>
          <w:szCs w:val="24"/>
          <w:rtl/>
          <w:lang w:bidi="fa-IR"/>
        </w:rPr>
        <w:t>»</w:t>
      </w:r>
      <w:r w:rsidRPr="00534F0C">
        <w:rPr>
          <w:rFonts w:ascii="Mosawi" w:hAnsi="Mosawi"/>
          <w:vertAlign w:val="superscript"/>
          <w:rtl/>
          <w:lang w:bidi="fa-IR"/>
        </w:rPr>
        <w:t>(</w:t>
      </w:r>
      <w:r w:rsidRPr="00534F0C">
        <w:rPr>
          <w:rStyle w:val="EndnoteReference"/>
          <w:rFonts w:ascii="Mosawi" w:hAnsi="Mosawi"/>
          <w:rtl/>
          <w:lang w:bidi="fa-IR"/>
        </w:rPr>
        <w:endnoteReference w:id="239"/>
      </w:r>
      <w:r w:rsidRPr="00534F0C">
        <w:rPr>
          <w:rFonts w:ascii="Mosawi" w:hAnsi="Mosawi"/>
          <w:vertAlign w:val="superscript"/>
          <w:rtl/>
          <w:lang w:bidi="fa-IR"/>
        </w:rPr>
        <w:t xml:space="preserve">) </w:t>
      </w:r>
      <w:r w:rsidRPr="00534F0C">
        <w:rPr>
          <w:rFonts w:ascii="Mosawi" w:hAnsi="Mosawi"/>
          <w:rtl/>
          <w:lang w:bidi="fa-IR"/>
        </w:rPr>
        <w:t>و</w:t>
      </w:r>
      <w:r w:rsidRPr="00534F0C">
        <w:rPr>
          <w:rFonts w:ascii="Mosawi" w:hAnsi="Mosawi"/>
          <w:sz w:val="24"/>
          <w:szCs w:val="24"/>
          <w:rtl/>
          <w:lang w:bidi="fa-IR"/>
        </w:rPr>
        <w:t>«</w:t>
      </w:r>
      <w:r w:rsidRPr="00534F0C">
        <w:rPr>
          <w:rFonts w:ascii="Mosawi" w:hAnsi="Mosawi"/>
          <w:rtl/>
          <w:lang w:bidi="fa-IR"/>
        </w:rPr>
        <w:t>إثارة الفوض</w:t>
      </w:r>
      <w:r w:rsidR="005B0CAD"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الاجتماع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hint="cs"/>
          <w:sz w:val="24"/>
          <w:szCs w:val="24"/>
          <w:rtl/>
          <w:lang w:bidi="fa-IR"/>
        </w:rPr>
        <w:t>»</w:t>
      </w:r>
      <w:r w:rsidRPr="00534F0C">
        <w:rPr>
          <w:rFonts w:ascii="Mosawi" w:hAnsi="Mosawi"/>
          <w:vertAlign w:val="superscript"/>
          <w:rtl/>
          <w:lang w:bidi="fa-IR"/>
        </w:rPr>
        <w:t>(</w:t>
      </w:r>
      <w:r w:rsidRPr="00534F0C">
        <w:rPr>
          <w:rStyle w:val="EndnoteReference"/>
          <w:rFonts w:ascii="Mosawi" w:hAnsi="Mosawi"/>
          <w:rtl/>
          <w:lang w:bidi="fa-IR"/>
        </w:rPr>
        <w:endnoteReference w:id="240"/>
      </w:r>
      <w:r w:rsidRPr="00534F0C">
        <w:rPr>
          <w:rFonts w:ascii="Mosawi" w:hAnsi="Mosawi"/>
          <w:vertAlign w:val="superscript"/>
          <w:rtl/>
          <w:lang w:bidi="fa-IR"/>
        </w:rPr>
        <w:t>)</w:t>
      </w:r>
      <w:r w:rsidRPr="00534F0C">
        <w:rPr>
          <w:rFonts w:ascii="Mosawi" w:hAnsi="Mosawi"/>
          <w:rtl/>
          <w:lang w:bidi="fa-IR"/>
        </w:rPr>
        <w:t xml:space="preserve">. </w:t>
      </w:r>
      <w:r w:rsidR="005B0CAD" w:rsidRPr="00534F0C">
        <w:rPr>
          <w:rFonts w:ascii="Mosawi" w:hAnsi="Mosawi" w:hint="cs"/>
          <w:rtl/>
          <w:lang w:bidi="fa-IR"/>
        </w:rPr>
        <w:t>و</w:t>
      </w:r>
      <w:r w:rsidRPr="00534F0C">
        <w:rPr>
          <w:rFonts w:ascii="Mosawi" w:hAnsi="Mosawi"/>
          <w:rtl/>
          <w:lang w:bidi="fa-IR"/>
        </w:rPr>
        <w:t>بناء</w:t>
      </w:r>
      <w:r w:rsidR="005B0CAD" w:rsidRPr="00534F0C">
        <w:rPr>
          <w:rFonts w:ascii="Mosawi" w:hAnsi="Mosawi" w:hint="cs"/>
          <w:rtl/>
          <w:lang w:bidi="fa-IR"/>
        </w:rPr>
        <w:t>ً</w:t>
      </w:r>
      <w:r w:rsidRPr="00534F0C">
        <w:rPr>
          <w:rFonts w:ascii="Mosawi" w:hAnsi="Mosawi"/>
          <w:rtl/>
          <w:lang w:bidi="fa-IR"/>
        </w:rPr>
        <w:t xml:space="preserve"> على </w:t>
      </w:r>
      <w:r w:rsidRPr="00534F0C">
        <w:rPr>
          <w:rFonts w:ascii="Mosawi" w:hAnsi="Mosawi" w:hint="cs"/>
          <w:rtl/>
          <w:lang w:bidi="fa-IR"/>
        </w:rPr>
        <w:t>ذلك</w:t>
      </w:r>
      <w:r w:rsidRPr="00534F0C">
        <w:rPr>
          <w:rFonts w:ascii="Mosawi" w:hAnsi="Mosawi"/>
          <w:rtl/>
          <w:lang w:bidi="fa-IR"/>
        </w:rPr>
        <w:t xml:space="preserve"> </w:t>
      </w:r>
      <w:r w:rsidRPr="00534F0C">
        <w:rPr>
          <w:rFonts w:ascii="Mosawi" w:hAnsi="Mosawi" w:hint="cs"/>
          <w:rtl/>
          <w:lang w:bidi="fa-IR"/>
        </w:rPr>
        <w:t>الأعمال</w:t>
      </w:r>
      <w:r w:rsidRPr="00534F0C">
        <w:rPr>
          <w:rFonts w:ascii="Mosawi" w:hAnsi="Mosawi"/>
          <w:rtl/>
          <w:lang w:bidi="fa-IR"/>
        </w:rPr>
        <w:t xml:space="preserve"> </w:t>
      </w:r>
      <w:r w:rsidRPr="00534F0C">
        <w:rPr>
          <w:rFonts w:ascii="Mosawi" w:hAnsi="Mosawi" w:hint="cs"/>
          <w:rtl/>
          <w:lang w:bidi="fa-IR"/>
        </w:rPr>
        <w:t>التي</w:t>
      </w:r>
      <w:r w:rsidRPr="00534F0C">
        <w:rPr>
          <w:rFonts w:ascii="Mosawi" w:hAnsi="Mosawi"/>
          <w:rtl/>
          <w:lang w:bidi="fa-IR"/>
        </w:rPr>
        <w:t xml:space="preserve"> </w:t>
      </w:r>
      <w:r w:rsidRPr="00534F0C">
        <w:rPr>
          <w:rFonts w:ascii="Mosawi" w:hAnsi="Mosawi" w:hint="cs"/>
          <w:rtl/>
          <w:lang w:bidi="fa-IR"/>
        </w:rPr>
        <w:t>تتسبب</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005B0CAD" w:rsidRPr="00534F0C">
        <w:rPr>
          <w:rFonts w:ascii="Mosawi" w:hAnsi="Mosawi" w:hint="cs"/>
          <w:rtl/>
          <w:lang w:bidi="fa-IR"/>
        </w:rPr>
        <w:t>الإخلال ب</w:t>
      </w:r>
      <w:r w:rsidRPr="00534F0C">
        <w:rPr>
          <w:rFonts w:ascii="Mosawi" w:hAnsi="Mosawi" w:hint="cs"/>
          <w:rtl/>
          <w:lang w:bidi="fa-IR"/>
        </w:rPr>
        <w:t>ح</w:t>
      </w:r>
      <w:r w:rsidRPr="00534F0C">
        <w:rPr>
          <w:rFonts w:ascii="Times New Roman" w:hAnsi="Times New Roman" w:hint="cs"/>
          <w:rtl/>
          <w:lang w:bidi="fa-IR"/>
        </w:rPr>
        <w:t>ي</w:t>
      </w:r>
      <w:r w:rsidRPr="00534F0C">
        <w:rPr>
          <w:rFonts w:ascii="Mosawi" w:hAnsi="Mosawi" w:hint="cs"/>
          <w:rtl/>
          <w:lang w:bidi="fa-IR"/>
        </w:rPr>
        <w:t>اة</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الطب</w:t>
      </w:r>
      <w:r w:rsidRPr="00534F0C">
        <w:rPr>
          <w:rFonts w:ascii="Times New Roman" w:hAnsi="Times New Roman" w:hint="cs"/>
          <w:rtl/>
          <w:lang w:bidi="fa-IR"/>
        </w:rPr>
        <w:t>ي</w:t>
      </w:r>
      <w:r w:rsidRPr="00534F0C">
        <w:rPr>
          <w:rFonts w:ascii="Mosawi" w:hAnsi="Mosawi" w:hint="cs"/>
          <w:rtl/>
          <w:lang w:bidi="fa-IR"/>
        </w:rPr>
        <w:t>ع</w:t>
      </w:r>
      <w:r w:rsidRPr="00534F0C">
        <w:rPr>
          <w:rFonts w:ascii="Times New Roman" w:hAnsi="Times New Roman" w:hint="cs"/>
          <w:rtl/>
          <w:lang w:bidi="fa-IR"/>
        </w:rPr>
        <w:t>ي</w:t>
      </w:r>
      <w:r w:rsidRPr="00534F0C">
        <w:rPr>
          <w:rFonts w:ascii="Mosawi" w:hAnsi="Mosawi" w:hint="cs"/>
          <w:rtl/>
          <w:lang w:bidi="fa-IR"/>
        </w:rPr>
        <w:t>ة</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وتضع</w:t>
      </w:r>
      <w:r w:rsidRPr="00534F0C">
        <w:rPr>
          <w:rFonts w:ascii="Times New Roman" w:hAnsi="Times New Roman" w:hint="cs"/>
          <w:rtl/>
          <w:lang w:bidi="fa-IR"/>
        </w:rPr>
        <w:t>ي</w:t>
      </w:r>
      <w:r w:rsidRPr="00534F0C">
        <w:rPr>
          <w:rFonts w:ascii="Mosawi" w:hAnsi="Mosawi" w:hint="cs"/>
          <w:rtl/>
          <w:lang w:bidi="fa-IR"/>
        </w:rPr>
        <w:t>ف</w:t>
      </w:r>
      <w:r w:rsidRPr="00534F0C">
        <w:rPr>
          <w:rFonts w:ascii="Mosawi" w:hAnsi="Mosawi"/>
          <w:rtl/>
          <w:lang w:bidi="fa-IR"/>
        </w:rPr>
        <w:t xml:space="preserve"> </w:t>
      </w:r>
      <w:r w:rsidRPr="00534F0C">
        <w:rPr>
          <w:rFonts w:ascii="Mosawi" w:hAnsi="Mosawi" w:hint="cs"/>
          <w:rtl/>
          <w:lang w:bidi="fa-IR"/>
        </w:rPr>
        <w:t>مع</w:t>
      </w:r>
      <w:r w:rsidRPr="00534F0C">
        <w:rPr>
          <w:rFonts w:ascii="Times New Roman" w:hAnsi="Times New Roman" w:hint="cs"/>
          <w:rtl/>
          <w:lang w:bidi="fa-IR"/>
        </w:rPr>
        <w:t>ي</w:t>
      </w:r>
      <w:r w:rsidRPr="00534F0C">
        <w:rPr>
          <w:rFonts w:ascii="Mosawi" w:hAnsi="Mosawi" w:hint="cs"/>
          <w:rtl/>
          <w:lang w:bidi="fa-IR"/>
        </w:rPr>
        <w:t>شتهم</w:t>
      </w:r>
      <w:r w:rsidRPr="00534F0C">
        <w:rPr>
          <w:rFonts w:ascii="Mosawi" w:hAnsi="Mosawi"/>
          <w:rtl/>
          <w:lang w:bidi="fa-IR"/>
        </w:rPr>
        <w:t xml:space="preserve"> </w:t>
      </w:r>
      <w:r w:rsidRPr="00534F0C">
        <w:rPr>
          <w:rFonts w:ascii="Mosawi" w:hAnsi="Mosawi" w:hint="cs"/>
          <w:rtl/>
          <w:lang w:bidi="fa-IR"/>
        </w:rPr>
        <w:t>ومجتمعهم</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حرام</w:t>
      </w:r>
      <w:r w:rsidR="005B0CAD" w:rsidRPr="00534F0C">
        <w:rPr>
          <w:rFonts w:ascii="Mosawi" w:hAnsi="Mosawi" w:hint="cs"/>
          <w:rtl/>
          <w:lang w:bidi="fa-IR"/>
        </w:rPr>
        <w:t>ٌ</w:t>
      </w:r>
      <w:r w:rsidRPr="00534F0C">
        <w:rPr>
          <w:rFonts w:ascii="Mosawi" w:hAnsi="Mosawi"/>
          <w:rtl/>
          <w:lang w:bidi="fa-IR"/>
        </w:rPr>
        <w:t xml:space="preserve">. </w:t>
      </w:r>
      <w:r w:rsidR="005B0CAD" w:rsidRPr="00534F0C">
        <w:rPr>
          <w:rFonts w:ascii="Mosawi" w:hAnsi="Mosawi" w:hint="cs"/>
          <w:rtl/>
          <w:lang w:bidi="fa-IR"/>
        </w:rPr>
        <w:t>وفي المقابل</w:t>
      </w:r>
      <w:r w:rsidRPr="00534F0C">
        <w:rPr>
          <w:rFonts w:ascii="Mosawi" w:hAnsi="Mosawi"/>
          <w:rtl/>
          <w:lang w:bidi="fa-IR"/>
        </w:rPr>
        <w:t xml:space="preserve"> </w:t>
      </w:r>
      <w:r w:rsidRPr="00534F0C">
        <w:rPr>
          <w:rFonts w:ascii="Mosawi" w:hAnsi="Mosawi" w:hint="cs"/>
          <w:rtl/>
          <w:lang w:bidi="fa-IR"/>
        </w:rPr>
        <w:t>الق</w:t>
      </w:r>
      <w:r w:rsidRPr="00534F0C">
        <w:rPr>
          <w:rFonts w:ascii="Times New Roman" w:hAnsi="Times New Roman" w:hint="cs"/>
          <w:rtl/>
          <w:lang w:bidi="fa-IR"/>
        </w:rPr>
        <w:t>ي</w:t>
      </w:r>
      <w:r w:rsidRPr="00534F0C">
        <w:rPr>
          <w:rFonts w:ascii="Mosawi" w:hAnsi="Mosawi" w:hint="cs"/>
          <w:rtl/>
          <w:lang w:bidi="fa-IR"/>
        </w:rPr>
        <w:t>ام</w:t>
      </w:r>
      <w:r w:rsidRPr="00534F0C">
        <w:rPr>
          <w:rFonts w:ascii="Mosawi" w:hAnsi="Mosawi"/>
          <w:rtl/>
          <w:lang w:bidi="fa-IR"/>
        </w:rPr>
        <w:t xml:space="preserve"> </w:t>
      </w:r>
      <w:r w:rsidRPr="00534F0C">
        <w:rPr>
          <w:rFonts w:ascii="Mosawi" w:hAnsi="Mosawi" w:hint="cs"/>
          <w:rtl/>
          <w:lang w:bidi="fa-IR"/>
        </w:rPr>
        <w:t>بالأعمال</w:t>
      </w:r>
      <w:r w:rsidRPr="00534F0C">
        <w:rPr>
          <w:rFonts w:ascii="Mosawi" w:hAnsi="Mosawi"/>
          <w:rtl/>
          <w:lang w:bidi="fa-IR"/>
        </w:rPr>
        <w:t xml:space="preserve"> </w:t>
      </w:r>
      <w:r w:rsidRPr="00534F0C">
        <w:rPr>
          <w:rFonts w:ascii="Mosawi" w:hAnsi="Mosawi" w:hint="cs"/>
          <w:rtl/>
          <w:lang w:bidi="fa-IR"/>
        </w:rPr>
        <w:t>التي</w:t>
      </w:r>
      <w:r w:rsidRPr="00534F0C">
        <w:rPr>
          <w:rFonts w:ascii="Mosawi" w:hAnsi="Mosawi"/>
          <w:rtl/>
          <w:lang w:bidi="fa-IR"/>
        </w:rPr>
        <w:t xml:space="preserve"> </w:t>
      </w:r>
      <w:r w:rsidRPr="00534F0C">
        <w:rPr>
          <w:rFonts w:ascii="Mosawi" w:hAnsi="Mosawi" w:hint="cs"/>
          <w:rtl/>
          <w:lang w:bidi="fa-IR"/>
        </w:rPr>
        <w:t>تقو</w:t>
      </w:r>
      <w:r w:rsidR="005B0CAD" w:rsidRPr="00534F0C">
        <w:rPr>
          <w:rFonts w:ascii="Mosawi" w:hAnsi="Mosawi" w:hint="cs"/>
          <w:rtl/>
          <w:lang w:bidi="fa-IR"/>
        </w:rPr>
        <w:t>ّ</w:t>
      </w:r>
      <w:r w:rsidRPr="00534F0C">
        <w:rPr>
          <w:rFonts w:ascii="Mosawi" w:hAnsi="Mosawi" w:hint="cs"/>
          <w:rtl/>
          <w:lang w:bidi="fa-IR"/>
        </w:rPr>
        <w:t>ي</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النظام</w:t>
      </w:r>
      <w:r w:rsidRPr="00534F0C">
        <w:rPr>
          <w:rFonts w:ascii="Mosawi" w:hAnsi="Mosawi"/>
          <w:rtl/>
          <w:lang w:bidi="fa-IR"/>
        </w:rPr>
        <w:t xml:space="preserve"> واجب وضروريّ</w:t>
      </w:r>
      <w:r w:rsidRPr="00534F0C">
        <w:rPr>
          <w:rFonts w:ascii="Mosawi" w:hAnsi="Mosawi"/>
          <w:vertAlign w:val="superscript"/>
          <w:rtl/>
          <w:lang w:bidi="fa-IR"/>
        </w:rPr>
        <w:t>(</w:t>
      </w:r>
      <w:r w:rsidRPr="00534F0C">
        <w:rPr>
          <w:rStyle w:val="EndnoteReference"/>
          <w:rFonts w:ascii="Mosawi" w:hAnsi="Mosawi"/>
          <w:rtl/>
          <w:lang w:bidi="fa-IR"/>
        </w:rPr>
        <w:endnoteReference w:id="241"/>
      </w:r>
      <w:r w:rsidRPr="00534F0C">
        <w:rPr>
          <w:rFonts w:ascii="Mosawi" w:hAnsi="Mosawi"/>
          <w:vertAlign w:val="superscript"/>
          <w:rtl/>
          <w:lang w:bidi="fa-IR"/>
        </w:rPr>
        <w:t>)</w:t>
      </w:r>
      <w:r w:rsidRPr="00534F0C">
        <w:rPr>
          <w:rFonts w:ascii="Mosawi" w:hAnsi="Mosawi"/>
          <w:rtl/>
          <w:lang w:bidi="fa-IR"/>
        </w:rPr>
        <w:t xml:space="preserve">. </w:t>
      </w:r>
      <w:r w:rsidR="005B0CAD" w:rsidRPr="00534F0C">
        <w:rPr>
          <w:rFonts w:ascii="Mosawi" w:hAnsi="Mosawi" w:hint="cs"/>
          <w:rtl/>
          <w:lang w:bidi="fa-IR"/>
        </w:rPr>
        <w:t>و</w:t>
      </w:r>
      <w:r w:rsidRPr="00534F0C">
        <w:rPr>
          <w:rFonts w:ascii="Mosawi" w:hAnsi="Mosawi"/>
          <w:rtl/>
          <w:lang w:bidi="fa-IR"/>
        </w:rPr>
        <w:t>أهم</w:t>
      </w:r>
      <w:r w:rsidR="005B0CAD" w:rsidRPr="00534F0C">
        <w:rPr>
          <w:rFonts w:ascii="Mosawi" w:hAnsi="Mosawi" w:hint="cs"/>
          <w:rtl/>
          <w:lang w:bidi="fa-IR"/>
        </w:rPr>
        <w:t>ّ</w:t>
      </w:r>
      <w:r w:rsidRPr="00534F0C">
        <w:rPr>
          <w:rFonts w:ascii="Mosawi" w:hAnsi="Mosawi"/>
          <w:rtl/>
          <w:lang w:bidi="fa-IR"/>
        </w:rPr>
        <w:t xml:space="preserve"> </w:t>
      </w:r>
      <w:r w:rsidR="005B0CAD" w:rsidRPr="00534F0C">
        <w:rPr>
          <w:rFonts w:ascii="Mosawi" w:hAnsi="Mosawi" w:hint="cs"/>
          <w:rtl/>
          <w:lang w:bidi="fa-IR"/>
        </w:rPr>
        <w:t>الأدلّة</w:t>
      </w:r>
      <w:r w:rsidRPr="00534F0C">
        <w:rPr>
          <w:rFonts w:ascii="Mosawi" w:hAnsi="Mosawi"/>
          <w:rtl/>
          <w:lang w:bidi="fa-IR"/>
        </w:rPr>
        <w:t xml:space="preserve"> </w:t>
      </w:r>
      <w:r w:rsidRPr="00534F0C">
        <w:rPr>
          <w:rFonts w:ascii="Mosawi" w:hAnsi="Mosawi" w:hint="cs"/>
          <w:rtl/>
          <w:lang w:bidi="fa-IR"/>
        </w:rPr>
        <w:t>هو</w:t>
      </w:r>
      <w:r w:rsidRPr="00534F0C">
        <w:rPr>
          <w:rFonts w:ascii="Mosawi" w:hAnsi="Mosawi"/>
          <w:rtl/>
          <w:lang w:bidi="fa-IR"/>
        </w:rPr>
        <w:t xml:space="preserve"> </w:t>
      </w:r>
      <w:r w:rsidRPr="00534F0C">
        <w:rPr>
          <w:rFonts w:ascii="Mosawi" w:hAnsi="Mosawi" w:hint="cs"/>
          <w:rtl/>
          <w:lang w:bidi="fa-IR"/>
        </w:rPr>
        <w:t>الدل</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العقليّ</w:t>
      </w:r>
      <w:r w:rsidR="005B0CAD" w:rsidRPr="00534F0C">
        <w:rPr>
          <w:rFonts w:ascii="Mosawi" w:hAnsi="Mosawi" w:hint="cs"/>
          <w:rtl/>
          <w:lang w:bidi="fa-IR"/>
        </w:rPr>
        <w:t>؛</w:t>
      </w:r>
      <w:r w:rsidRPr="00534F0C">
        <w:rPr>
          <w:rFonts w:ascii="Mosawi" w:hAnsi="Mosawi" w:hint="cs"/>
          <w:rtl/>
          <w:lang w:bidi="fa-IR"/>
        </w:rPr>
        <w:t xml:space="preserve"> لأنّ</w:t>
      </w:r>
      <w:r w:rsidRPr="00534F0C">
        <w:rPr>
          <w:rFonts w:ascii="Mosawi" w:hAnsi="Mosawi"/>
          <w:rtl/>
          <w:lang w:bidi="fa-IR"/>
        </w:rPr>
        <w:t xml:space="preserve"> </w:t>
      </w:r>
      <w:r w:rsidRPr="00534F0C">
        <w:rPr>
          <w:rFonts w:ascii="Mosawi" w:hAnsi="Mosawi" w:hint="cs"/>
          <w:rtl/>
          <w:lang w:bidi="fa-IR"/>
        </w:rPr>
        <w:t>الاحكام</w:t>
      </w:r>
      <w:r w:rsidRPr="00534F0C">
        <w:rPr>
          <w:rFonts w:ascii="Mosawi" w:hAnsi="Mosawi"/>
          <w:rtl/>
          <w:lang w:bidi="fa-IR"/>
        </w:rPr>
        <w:t xml:space="preserve"> </w:t>
      </w:r>
      <w:r w:rsidRPr="00534F0C">
        <w:rPr>
          <w:rFonts w:ascii="Mosawi" w:hAnsi="Mosawi" w:hint="cs"/>
          <w:rtl/>
          <w:lang w:bidi="fa-IR"/>
        </w:rPr>
        <w:t>العقل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تشمل</w:t>
      </w:r>
      <w:r w:rsidRPr="00534F0C">
        <w:rPr>
          <w:rFonts w:ascii="Mosawi" w:hAnsi="Mosawi"/>
          <w:rtl/>
          <w:lang w:bidi="fa-IR"/>
        </w:rPr>
        <w:t xml:space="preserve"> </w:t>
      </w:r>
      <w:r w:rsidRPr="00534F0C">
        <w:rPr>
          <w:rFonts w:ascii="Mosawi" w:hAnsi="Mosawi" w:hint="cs"/>
          <w:rtl/>
          <w:lang w:bidi="fa-IR"/>
        </w:rPr>
        <w:t>المستقلا</w:t>
      </w:r>
      <w:r w:rsidR="005B0CAD" w:rsidRPr="00534F0C">
        <w:rPr>
          <w:rFonts w:ascii="Mosawi" w:hAnsi="Mosawi" w:hint="cs"/>
          <w:rtl/>
          <w:lang w:bidi="fa-IR"/>
        </w:rPr>
        <w:t>ّ</w:t>
      </w:r>
      <w:r w:rsidRPr="00534F0C">
        <w:rPr>
          <w:rFonts w:ascii="Mosawi" w:hAnsi="Mosawi" w:hint="cs"/>
          <w:rtl/>
          <w:lang w:bidi="fa-IR"/>
        </w:rPr>
        <w:t>ت</w:t>
      </w:r>
      <w:r w:rsidRPr="00534F0C">
        <w:rPr>
          <w:rFonts w:ascii="Mosawi" w:hAnsi="Mosawi"/>
          <w:rtl/>
          <w:lang w:bidi="fa-IR"/>
        </w:rPr>
        <w:t xml:space="preserve"> </w:t>
      </w:r>
      <w:r w:rsidRPr="00534F0C">
        <w:rPr>
          <w:rFonts w:ascii="Mosawi" w:hAnsi="Mosawi" w:hint="cs"/>
          <w:rtl/>
          <w:lang w:bidi="fa-IR"/>
        </w:rPr>
        <w:t>العقل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vertAlign w:val="superscript"/>
          <w:rtl/>
          <w:lang w:bidi="fa-IR"/>
        </w:rPr>
        <w:t>(</w:t>
      </w:r>
      <w:r w:rsidRPr="00534F0C">
        <w:rPr>
          <w:rStyle w:val="EndnoteReference"/>
          <w:rFonts w:ascii="Mosawi" w:hAnsi="Mosawi"/>
          <w:rtl/>
          <w:lang w:bidi="fa-IR"/>
        </w:rPr>
        <w:endnoteReference w:id="242"/>
      </w:r>
      <w:r w:rsidRPr="00534F0C">
        <w:rPr>
          <w:rFonts w:ascii="Mosawi" w:hAnsi="Mosawi"/>
          <w:vertAlign w:val="superscript"/>
          <w:rtl/>
          <w:lang w:bidi="fa-IR"/>
        </w:rPr>
        <w:t>)</w:t>
      </w:r>
      <w:r w:rsidRPr="00534F0C">
        <w:rPr>
          <w:rFonts w:ascii="Mosawi" w:hAnsi="Mosawi"/>
          <w:rtl/>
          <w:lang w:bidi="fa-IR"/>
        </w:rPr>
        <w:t>. بناء</w:t>
      </w:r>
      <w:r w:rsidR="005B0CAD" w:rsidRPr="00534F0C">
        <w:rPr>
          <w:rFonts w:ascii="Mosawi" w:hAnsi="Mosawi" w:hint="cs"/>
          <w:rtl/>
          <w:lang w:bidi="fa-IR"/>
        </w:rPr>
        <w:t>ً</w:t>
      </w:r>
      <w:r w:rsidRPr="00534F0C">
        <w:rPr>
          <w:rFonts w:ascii="Mosawi" w:hAnsi="Mosawi"/>
          <w:rtl/>
          <w:lang w:bidi="fa-IR"/>
        </w:rPr>
        <w:t xml:space="preserve"> على </w:t>
      </w:r>
      <w:r w:rsidRPr="00534F0C">
        <w:rPr>
          <w:rFonts w:ascii="Mosawi" w:hAnsi="Mosawi" w:hint="cs"/>
          <w:rtl/>
          <w:lang w:bidi="fa-IR"/>
        </w:rPr>
        <w:t>ذلك</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درك</w:t>
      </w:r>
      <w:r w:rsidRPr="00534F0C">
        <w:rPr>
          <w:rFonts w:ascii="Mosawi" w:hAnsi="Mosawi"/>
          <w:rtl/>
          <w:lang w:bidi="fa-IR"/>
        </w:rPr>
        <w:t xml:space="preserve"> </w:t>
      </w:r>
      <w:r w:rsidRPr="00534F0C">
        <w:rPr>
          <w:rFonts w:ascii="Mosawi" w:hAnsi="Mosawi" w:hint="cs"/>
          <w:rtl/>
          <w:lang w:bidi="fa-IR"/>
        </w:rPr>
        <w:t>عقل</w:t>
      </w:r>
      <w:r w:rsidRPr="00534F0C">
        <w:rPr>
          <w:rFonts w:ascii="Mosawi" w:hAnsi="Mosawi"/>
          <w:rtl/>
          <w:lang w:bidi="fa-IR"/>
        </w:rPr>
        <w:t xml:space="preserve"> </w:t>
      </w:r>
      <w:r w:rsidRPr="00534F0C">
        <w:rPr>
          <w:rFonts w:ascii="Mosawi" w:hAnsi="Mosawi" w:hint="cs"/>
          <w:rtl/>
          <w:lang w:bidi="fa-IR"/>
        </w:rPr>
        <w:t>الإنسان</w:t>
      </w:r>
      <w:r w:rsidRPr="00534F0C">
        <w:rPr>
          <w:rFonts w:ascii="Mosawi" w:hAnsi="Mosawi"/>
          <w:rtl/>
          <w:lang w:bidi="fa-IR"/>
        </w:rPr>
        <w:t xml:space="preserve"> </w:t>
      </w:r>
      <w:r w:rsidRPr="00534F0C">
        <w:rPr>
          <w:rFonts w:ascii="Mosawi" w:hAnsi="Mosawi" w:hint="cs"/>
          <w:rtl/>
          <w:lang w:bidi="fa-IR"/>
        </w:rPr>
        <w:t>وحده</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اختلال</w:t>
      </w:r>
      <w:r w:rsidRPr="00534F0C">
        <w:rPr>
          <w:rFonts w:ascii="Mosawi" w:hAnsi="Mosawi"/>
          <w:rtl/>
          <w:lang w:bidi="fa-IR"/>
        </w:rPr>
        <w:t xml:space="preserve"> </w:t>
      </w:r>
      <w:r w:rsidRPr="00534F0C">
        <w:rPr>
          <w:rFonts w:ascii="Mosawi" w:hAnsi="Mosawi" w:hint="cs"/>
          <w:rtl/>
          <w:lang w:bidi="fa-IR"/>
        </w:rPr>
        <w:t>النظام</w:t>
      </w:r>
      <w:r w:rsidRPr="00534F0C">
        <w:rPr>
          <w:rFonts w:ascii="Mosawi" w:hAnsi="Mosawi"/>
          <w:rtl/>
          <w:lang w:bidi="fa-IR"/>
        </w:rPr>
        <w:t xml:space="preserve"> </w:t>
      </w:r>
      <w:r w:rsidRPr="00534F0C">
        <w:rPr>
          <w:rFonts w:ascii="Mosawi" w:hAnsi="Mosawi" w:hint="cs"/>
          <w:rtl/>
          <w:lang w:bidi="fa-IR"/>
        </w:rPr>
        <w:t>وتشو</w:t>
      </w:r>
      <w:r w:rsidRPr="00534F0C">
        <w:rPr>
          <w:rFonts w:ascii="Times New Roman" w:hAnsi="Times New Roman" w:hint="cs"/>
          <w:rtl/>
          <w:lang w:bidi="fa-IR"/>
        </w:rPr>
        <w:t>ي</w:t>
      </w:r>
      <w:r w:rsidRPr="00534F0C">
        <w:rPr>
          <w:rFonts w:ascii="Mosawi" w:hAnsi="Mosawi" w:hint="cs"/>
          <w:rtl/>
          <w:lang w:bidi="fa-IR"/>
        </w:rPr>
        <w:t>ش</w:t>
      </w:r>
      <w:r w:rsidRPr="00534F0C">
        <w:rPr>
          <w:rFonts w:ascii="Mosawi" w:hAnsi="Mosawi"/>
          <w:rtl/>
          <w:lang w:bidi="fa-IR"/>
        </w:rPr>
        <w:t xml:space="preserve"> </w:t>
      </w:r>
      <w:r w:rsidRPr="00534F0C">
        <w:rPr>
          <w:rFonts w:ascii="Mosawi" w:hAnsi="Mosawi" w:hint="cs"/>
          <w:rtl/>
          <w:lang w:bidi="fa-IR"/>
        </w:rPr>
        <w:t>مع</w:t>
      </w:r>
      <w:r w:rsidRPr="00534F0C">
        <w:rPr>
          <w:rFonts w:ascii="Times New Roman" w:hAnsi="Times New Roman" w:hint="cs"/>
          <w:rtl/>
          <w:lang w:bidi="fa-IR"/>
        </w:rPr>
        <w:t>ي</w:t>
      </w:r>
      <w:r w:rsidRPr="00534F0C">
        <w:rPr>
          <w:rFonts w:ascii="Mosawi" w:hAnsi="Mosawi" w:hint="cs"/>
          <w:rtl/>
          <w:lang w:bidi="fa-IR"/>
        </w:rPr>
        <w:t>شة</w:t>
      </w:r>
      <w:r w:rsidRPr="00534F0C">
        <w:rPr>
          <w:rFonts w:ascii="Mosawi" w:hAnsi="Mosawi"/>
          <w:rtl/>
          <w:lang w:bidi="fa-IR"/>
        </w:rPr>
        <w:t xml:space="preserve"> </w:t>
      </w:r>
      <w:r w:rsidRPr="00534F0C">
        <w:rPr>
          <w:rFonts w:ascii="Mosawi" w:hAnsi="Mosawi" w:hint="cs"/>
          <w:rtl/>
          <w:lang w:bidi="fa-IR"/>
        </w:rPr>
        <w:t>الناس</w:t>
      </w:r>
      <w:r w:rsidRPr="00534F0C">
        <w:rPr>
          <w:rFonts w:ascii="Mosawi" w:hAnsi="Mosawi"/>
          <w:rtl/>
          <w:lang w:bidi="fa-IR"/>
        </w:rPr>
        <w:t xml:space="preserve"> </w:t>
      </w:r>
      <w:r w:rsidRPr="00534F0C">
        <w:rPr>
          <w:rFonts w:ascii="Mosawi" w:hAnsi="Mosawi" w:hint="cs"/>
          <w:rtl/>
          <w:lang w:bidi="fa-IR"/>
        </w:rPr>
        <w:t>العامة</w:t>
      </w:r>
      <w:r w:rsidRPr="00534F0C">
        <w:rPr>
          <w:rFonts w:ascii="Mosawi" w:hAnsi="Mosawi"/>
          <w:rtl/>
          <w:lang w:bidi="fa-IR"/>
        </w:rPr>
        <w:t xml:space="preserve"> </w:t>
      </w:r>
      <w:r w:rsidRPr="00534F0C">
        <w:rPr>
          <w:rFonts w:ascii="Mosawi" w:hAnsi="Mosawi" w:hint="cs"/>
          <w:rtl/>
          <w:lang w:bidi="fa-IR"/>
        </w:rPr>
        <w:t>أمر</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قب</w:t>
      </w:r>
      <w:r w:rsidRPr="00534F0C">
        <w:rPr>
          <w:rFonts w:ascii="Times New Roman" w:hAnsi="Times New Roman" w:hint="cs"/>
          <w:rtl/>
          <w:lang w:bidi="fa-IR"/>
        </w:rPr>
        <w:t>ي</w:t>
      </w:r>
      <w:r w:rsidRPr="00534F0C">
        <w:rPr>
          <w:rFonts w:ascii="Mosawi" w:hAnsi="Mosawi" w:hint="cs"/>
          <w:rtl/>
          <w:lang w:bidi="fa-IR"/>
        </w:rPr>
        <w:t>ح</w:t>
      </w:r>
      <w:r w:rsidRPr="00534F0C">
        <w:rPr>
          <w:rFonts w:ascii="Mosawi" w:hAnsi="Mosawi"/>
          <w:rtl/>
          <w:lang w:bidi="fa-IR"/>
        </w:rPr>
        <w:t xml:space="preserve">. </w:t>
      </w:r>
      <w:r w:rsidRPr="00534F0C">
        <w:rPr>
          <w:rFonts w:ascii="Mosawi" w:hAnsi="Mosawi" w:hint="cs"/>
          <w:rtl/>
          <w:lang w:bidi="fa-IR"/>
        </w:rPr>
        <w:t>وبالت</w:t>
      </w:r>
      <w:r w:rsidR="005B0CAD" w:rsidRPr="00534F0C">
        <w:rPr>
          <w:rFonts w:ascii="Mosawi" w:hAnsi="Mosawi" w:hint="cs"/>
          <w:rtl/>
          <w:lang w:bidi="fa-IR"/>
        </w:rPr>
        <w:t>َّ</w:t>
      </w:r>
      <w:r w:rsidRPr="00534F0C">
        <w:rPr>
          <w:rFonts w:ascii="Mosawi" w:hAnsi="Mosawi" w:hint="cs"/>
          <w:rtl/>
          <w:lang w:bidi="fa-IR"/>
        </w:rPr>
        <w:t>ب</w:t>
      </w:r>
      <w:r w:rsidR="005B0CAD" w:rsidRPr="00534F0C">
        <w:rPr>
          <w:rFonts w:ascii="Mosawi" w:hAnsi="Mosawi" w:hint="cs"/>
          <w:rtl/>
          <w:lang w:bidi="fa-IR"/>
        </w:rPr>
        <w:t>َ</w:t>
      </w:r>
      <w:r w:rsidRPr="00534F0C">
        <w:rPr>
          <w:rFonts w:ascii="Mosawi" w:hAnsi="Mosawi" w:hint="cs"/>
          <w:rtl/>
          <w:lang w:bidi="fa-IR"/>
        </w:rPr>
        <w:t>ع</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مكن</w:t>
      </w:r>
      <w:r w:rsidRPr="00534F0C">
        <w:rPr>
          <w:rFonts w:ascii="Mosawi" w:hAnsi="Mosawi"/>
          <w:rtl/>
          <w:lang w:bidi="fa-IR"/>
        </w:rPr>
        <w:t xml:space="preserve"> </w:t>
      </w:r>
      <w:r w:rsidRPr="00534F0C">
        <w:rPr>
          <w:rFonts w:ascii="Mosawi" w:hAnsi="Mosawi" w:hint="cs"/>
          <w:rtl/>
          <w:lang w:bidi="fa-IR"/>
        </w:rPr>
        <w:t>إثبات</w:t>
      </w:r>
      <w:r w:rsidRPr="00534F0C">
        <w:rPr>
          <w:rFonts w:ascii="Mosawi" w:hAnsi="Mosawi"/>
          <w:rtl/>
          <w:lang w:bidi="fa-IR"/>
        </w:rPr>
        <w:t xml:space="preserve"> </w:t>
      </w:r>
      <w:r w:rsidRPr="00534F0C">
        <w:rPr>
          <w:rFonts w:ascii="Mosawi" w:hAnsi="Mosawi" w:hint="cs"/>
          <w:rtl/>
          <w:lang w:bidi="fa-IR"/>
        </w:rPr>
        <w:t>حرمته</w:t>
      </w:r>
      <w:r w:rsidRPr="00534F0C">
        <w:rPr>
          <w:rFonts w:ascii="Mosawi" w:hAnsi="Mosawi"/>
          <w:rtl/>
          <w:lang w:bidi="fa-IR"/>
        </w:rPr>
        <w:t xml:space="preserve"> </w:t>
      </w:r>
      <w:r w:rsidRPr="00534F0C">
        <w:rPr>
          <w:rFonts w:ascii="Mosawi" w:hAnsi="Mosawi" w:hint="cs"/>
          <w:rtl/>
          <w:lang w:bidi="fa-IR"/>
        </w:rPr>
        <w:t>الشرع</w:t>
      </w:r>
      <w:r w:rsidRPr="00534F0C">
        <w:rPr>
          <w:rFonts w:ascii="Times New Roman" w:hAnsi="Times New Roman" w:hint="cs"/>
          <w:rtl/>
          <w:lang w:bidi="fa-IR"/>
        </w:rPr>
        <w:t>ي</w:t>
      </w:r>
      <w:r w:rsidRPr="00534F0C">
        <w:rPr>
          <w:rFonts w:ascii="Mosawi" w:hAnsi="Mosawi" w:hint="cs"/>
          <w:rtl/>
          <w:lang w:bidi="fa-IR"/>
        </w:rPr>
        <w:t>ة</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بإرفاق</w:t>
      </w:r>
      <w:r w:rsidRPr="00534F0C">
        <w:rPr>
          <w:rFonts w:ascii="Mosawi" w:hAnsi="Mosawi"/>
          <w:rtl/>
          <w:lang w:bidi="fa-IR"/>
        </w:rPr>
        <w:t xml:space="preserve"> </w:t>
      </w:r>
      <w:r w:rsidRPr="00534F0C">
        <w:rPr>
          <w:rFonts w:ascii="Mosawi" w:hAnsi="Mosawi" w:hint="cs"/>
          <w:rtl/>
          <w:lang w:bidi="fa-IR"/>
        </w:rPr>
        <w:t>قانون</w:t>
      </w:r>
      <w:r w:rsidRPr="00534F0C">
        <w:rPr>
          <w:rFonts w:ascii="Mosawi" w:hAnsi="Mosawi"/>
          <w:rtl/>
          <w:lang w:bidi="fa-IR"/>
        </w:rPr>
        <w:t xml:space="preserve"> </w:t>
      </w:r>
      <w:r w:rsidRPr="00534F0C">
        <w:rPr>
          <w:rFonts w:ascii="Mosawi" w:hAnsi="Mosawi" w:hint="cs"/>
          <w:rtl/>
          <w:lang w:bidi="fa-IR"/>
        </w:rPr>
        <w:t>الملازمة</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حكم</w:t>
      </w:r>
      <w:r w:rsidRPr="00534F0C">
        <w:rPr>
          <w:rFonts w:ascii="Mosawi" w:hAnsi="Mosawi"/>
          <w:rtl/>
          <w:lang w:bidi="fa-IR"/>
        </w:rPr>
        <w:t xml:space="preserve"> </w:t>
      </w:r>
      <w:r w:rsidRPr="00534F0C">
        <w:rPr>
          <w:rFonts w:ascii="Mosawi" w:hAnsi="Mosawi" w:hint="cs"/>
          <w:rtl/>
          <w:lang w:bidi="fa-IR"/>
        </w:rPr>
        <w:t>العقل</w:t>
      </w:r>
      <w:r w:rsidRPr="00534F0C">
        <w:rPr>
          <w:rFonts w:ascii="Mosawi" w:hAnsi="Mosawi"/>
          <w:rtl/>
          <w:lang w:bidi="fa-IR"/>
        </w:rPr>
        <w:t xml:space="preserve"> والد</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vertAlign w:val="superscript"/>
          <w:rtl/>
          <w:lang w:bidi="fa-IR"/>
        </w:rPr>
        <w:t>(</w:t>
      </w:r>
      <w:r w:rsidRPr="00534F0C">
        <w:rPr>
          <w:rStyle w:val="EndnoteReference"/>
          <w:rFonts w:ascii="Mosawi" w:hAnsi="Mosawi"/>
          <w:rtl/>
          <w:lang w:bidi="fa-IR"/>
        </w:rPr>
        <w:endnoteReference w:id="243"/>
      </w:r>
      <w:r w:rsidRPr="00534F0C">
        <w:rPr>
          <w:rFonts w:ascii="Mosawi" w:hAnsi="Mosawi"/>
          <w:vertAlign w:val="superscript"/>
          <w:rtl/>
          <w:lang w:bidi="fa-IR"/>
        </w:rPr>
        <w:t>)</w:t>
      </w:r>
      <w:r w:rsidRPr="00534F0C">
        <w:rPr>
          <w:rFonts w:ascii="Mosawi" w:hAnsi="Mosawi"/>
          <w:rtl/>
          <w:lang w:bidi="fa-IR"/>
        </w:rPr>
        <w:t xml:space="preserve">. لو لم </w:t>
      </w:r>
      <w:r w:rsidRPr="00534F0C">
        <w:rPr>
          <w:rFonts w:ascii="Times New Roman" w:hAnsi="Times New Roman" w:hint="cs"/>
          <w:rtl/>
          <w:lang w:bidi="fa-IR"/>
        </w:rPr>
        <w:t>ي</w:t>
      </w:r>
      <w:r w:rsidRPr="00534F0C">
        <w:rPr>
          <w:rFonts w:ascii="Mosawi" w:hAnsi="Mosawi" w:hint="cs"/>
          <w:rtl/>
          <w:lang w:bidi="fa-IR"/>
        </w:rPr>
        <w:t>قبل</w:t>
      </w:r>
      <w:r w:rsidRPr="00534F0C">
        <w:rPr>
          <w:rFonts w:ascii="Mosawi" w:hAnsi="Mosawi"/>
          <w:rtl/>
          <w:lang w:bidi="fa-IR"/>
        </w:rPr>
        <w:t xml:space="preserve"> </w:t>
      </w:r>
      <w:r w:rsidRPr="00534F0C">
        <w:rPr>
          <w:rFonts w:ascii="Mosawi" w:hAnsi="Mosawi" w:hint="cs"/>
          <w:rtl/>
          <w:lang w:bidi="fa-IR"/>
        </w:rPr>
        <w:t>أحد</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الملازمة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الدل</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الأو</w:t>
      </w:r>
      <w:r w:rsidR="005B0CAD" w:rsidRPr="00534F0C">
        <w:rPr>
          <w:rFonts w:ascii="Mosawi" w:hAnsi="Mosawi" w:hint="cs"/>
          <w:rtl/>
          <w:lang w:bidi="fa-IR"/>
        </w:rPr>
        <w:t>ّ</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لم</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ب</w:t>
      </w:r>
      <w:r w:rsidR="005B0CAD" w:rsidRPr="00534F0C">
        <w:rPr>
          <w:rFonts w:ascii="Mosawi" w:hAnsi="Mosawi" w:hint="cs"/>
          <w:rtl/>
          <w:lang w:bidi="fa-IR"/>
        </w:rPr>
        <w:t>ْ</w:t>
      </w:r>
      <w:r w:rsidRPr="00534F0C">
        <w:rPr>
          <w:rFonts w:ascii="Mosawi" w:hAnsi="Mosawi" w:hint="cs"/>
          <w:rtl/>
          <w:lang w:bidi="fa-IR"/>
        </w:rPr>
        <w:t>ق</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له</w:t>
      </w:r>
      <w:r w:rsidRPr="00534F0C">
        <w:rPr>
          <w:rFonts w:ascii="Mosawi" w:hAnsi="Mosawi"/>
          <w:rtl/>
          <w:lang w:bidi="fa-IR"/>
        </w:rPr>
        <w:t xml:space="preserve"> </w:t>
      </w:r>
      <w:r w:rsidRPr="00534F0C">
        <w:rPr>
          <w:rFonts w:ascii="Mosawi" w:hAnsi="Mosawi" w:hint="cs"/>
          <w:rtl/>
          <w:lang w:bidi="fa-IR"/>
        </w:rPr>
        <w:t>ح</w:t>
      </w:r>
      <w:r w:rsidR="005B0CAD" w:rsidRPr="00534F0C">
        <w:rPr>
          <w:rFonts w:ascii="Mosawi" w:hAnsi="Mosawi" w:hint="cs"/>
          <w:rtl/>
          <w:lang w:bidi="fa-IR"/>
        </w:rPr>
        <w:t>َ</w:t>
      </w:r>
      <w:r w:rsidRPr="00534F0C">
        <w:rPr>
          <w:rFonts w:ascii="Mosawi" w:hAnsi="Mosawi" w:hint="cs"/>
          <w:rtl/>
          <w:lang w:bidi="fa-IR"/>
        </w:rPr>
        <w:t>لّ</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سو</w:t>
      </w:r>
      <w:r w:rsidR="005B0CAD"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قبول</w:t>
      </w:r>
      <w:r w:rsidRPr="00534F0C">
        <w:rPr>
          <w:rFonts w:ascii="Mosawi" w:hAnsi="Mosawi"/>
          <w:rtl/>
          <w:lang w:bidi="fa-IR"/>
        </w:rPr>
        <w:t xml:space="preserve"> </w:t>
      </w:r>
      <w:r w:rsidRPr="00534F0C">
        <w:rPr>
          <w:rFonts w:ascii="Mosawi" w:hAnsi="Mosawi" w:hint="cs"/>
          <w:rtl/>
          <w:lang w:bidi="fa-IR"/>
        </w:rPr>
        <w:t>نظر</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بناء</w:t>
      </w:r>
      <w:r w:rsidRPr="00534F0C">
        <w:rPr>
          <w:rFonts w:ascii="Mosawi" w:hAnsi="Mosawi"/>
          <w:rtl/>
          <w:lang w:bidi="fa-IR"/>
        </w:rPr>
        <w:t xml:space="preserve"> </w:t>
      </w:r>
      <w:r w:rsidRPr="00534F0C">
        <w:rPr>
          <w:rFonts w:ascii="Mosawi" w:hAnsi="Mosawi" w:hint="cs"/>
          <w:rtl/>
          <w:lang w:bidi="fa-IR"/>
        </w:rPr>
        <w:t>العقلاء</w:t>
      </w:r>
      <w:r w:rsidRPr="00534F0C">
        <w:rPr>
          <w:rFonts w:ascii="Mosawi" w:hAnsi="Mosawi"/>
          <w:rtl/>
          <w:lang w:bidi="fa-IR"/>
        </w:rPr>
        <w:t xml:space="preserve">. </w:t>
      </w:r>
      <w:r w:rsidRPr="00534F0C">
        <w:rPr>
          <w:rFonts w:ascii="Mosawi" w:hAnsi="Mosawi" w:hint="cs"/>
          <w:rtl/>
          <w:lang w:bidi="fa-IR"/>
        </w:rPr>
        <w:t>لا</w:t>
      </w:r>
      <w:r w:rsidR="005B0CAD" w:rsidRPr="00534F0C">
        <w:rPr>
          <w:rFonts w:ascii="Times New Roman" w:hAnsi="Times New Roman" w:hint="cs"/>
          <w:rtl/>
          <w:lang w:bidi="fa-IR"/>
        </w:rPr>
        <w:t xml:space="preserve"> </w:t>
      </w:r>
      <w:r w:rsidRPr="00534F0C">
        <w:rPr>
          <w:rFonts w:ascii="Times New Roman" w:hAnsi="Times New Roman" w:hint="cs"/>
          <w:rtl/>
          <w:lang w:bidi="fa-IR"/>
        </w:rPr>
        <w:t>ي</w:t>
      </w:r>
      <w:r w:rsidRPr="00534F0C">
        <w:rPr>
          <w:rFonts w:ascii="Mosawi" w:hAnsi="Mosawi" w:hint="cs"/>
          <w:rtl/>
          <w:lang w:bidi="fa-IR"/>
        </w:rPr>
        <w:t>جو</w:t>
      </w:r>
      <w:r w:rsidR="005B0CAD" w:rsidRPr="00534F0C">
        <w:rPr>
          <w:rFonts w:ascii="Mosawi" w:hAnsi="Mosawi" w:hint="cs"/>
          <w:rtl/>
          <w:lang w:bidi="fa-IR"/>
        </w:rPr>
        <w:t>ِّ</w:t>
      </w:r>
      <w:r w:rsidRPr="00534F0C">
        <w:rPr>
          <w:rFonts w:ascii="Mosawi" w:hAnsi="Mosawi" w:hint="cs"/>
          <w:rtl/>
          <w:lang w:bidi="fa-IR"/>
        </w:rPr>
        <w:t>ز</w:t>
      </w:r>
      <w:r w:rsidRPr="00534F0C">
        <w:rPr>
          <w:rFonts w:ascii="Mosawi" w:hAnsi="Mosawi"/>
          <w:rtl/>
          <w:lang w:bidi="fa-IR"/>
        </w:rPr>
        <w:t xml:space="preserve"> </w:t>
      </w:r>
      <w:r w:rsidRPr="00534F0C">
        <w:rPr>
          <w:rFonts w:ascii="Mosawi" w:hAnsi="Mosawi" w:hint="cs"/>
          <w:rtl/>
          <w:lang w:bidi="fa-IR"/>
        </w:rPr>
        <w:t>العقلاء</w:t>
      </w:r>
      <w:r w:rsidRPr="00534F0C">
        <w:rPr>
          <w:rFonts w:ascii="Mosawi" w:hAnsi="Mosawi"/>
          <w:rtl/>
          <w:lang w:bidi="fa-IR"/>
        </w:rPr>
        <w:t xml:space="preserve"> </w:t>
      </w:r>
      <w:r w:rsidR="005B0CAD" w:rsidRPr="00534F0C">
        <w:rPr>
          <w:rFonts w:ascii="Mosawi" w:hAnsi="Mosawi" w:hint="cs"/>
          <w:rtl/>
          <w:lang w:bidi="fa-IR"/>
        </w:rPr>
        <w:t>ال</w:t>
      </w:r>
      <w:r w:rsidRPr="00534F0C">
        <w:rPr>
          <w:rFonts w:ascii="Mosawi" w:hAnsi="Mosawi" w:hint="cs"/>
          <w:rtl/>
          <w:lang w:bidi="fa-IR"/>
        </w:rPr>
        <w:t>ق</w:t>
      </w:r>
      <w:r w:rsidRPr="00534F0C">
        <w:rPr>
          <w:rFonts w:ascii="Times New Roman" w:hAnsi="Times New Roman" w:hint="cs"/>
          <w:rtl/>
          <w:lang w:bidi="fa-IR"/>
        </w:rPr>
        <w:t>ي</w:t>
      </w:r>
      <w:r w:rsidRPr="00534F0C">
        <w:rPr>
          <w:rFonts w:ascii="Mosawi" w:hAnsi="Mosawi" w:hint="cs"/>
          <w:rtl/>
          <w:lang w:bidi="fa-IR"/>
        </w:rPr>
        <w:t>ام</w:t>
      </w:r>
      <w:r w:rsidRPr="00534F0C">
        <w:rPr>
          <w:rFonts w:ascii="Mosawi" w:hAnsi="Mosawi"/>
          <w:rtl/>
          <w:lang w:bidi="fa-IR"/>
        </w:rPr>
        <w:t xml:space="preserve"> </w:t>
      </w:r>
      <w:r w:rsidRPr="00534F0C">
        <w:rPr>
          <w:rFonts w:ascii="Mosawi" w:hAnsi="Mosawi" w:hint="cs"/>
          <w:rtl/>
          <w:lang w:bidi="fa-IR"/>
        </w:rPr>
        <w:t>بفعل</w:t>
      </w:r>
      <w:r w:rsidR="005B0CAD" w:rsidRPr="00534F0C">
        <w:rPr>
          <w:rFonts w:ascii="Mosawi" w:hAnsi="Mosawi" w:hint="cs"/>
          <w:rtl/>
          <w:lang w:bidi="fa-IR"/>
        </w:rPr>
        <w:t>ٍ</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سبّ</w:t>
      </w:r>
      <w:r w:rsidR="005B0CAD" w:rsidRPr="00534F0C">
        <w:rPr>
          <w:rFonts w:ascii="Mosawi" w:hAnsi="Mosawi" w:hint="cs"/>
          <w:rtl/>
          <w:lang w:bidi="fa-IR"/>
        </w:rPr>
        <w:t>ِ</w:t>
      </w:r>
      <w:r w:rsidRPr="00534F0C">
        <w:rPr>
          <w:rFonts w:ascii="Mosawi" w:hAnsi="Mosawi" w:hint="cs"/>
          <w:rtl/>
          <w:lang w:bidi="fa-IR"/>
        </w:rPr>
        <w:t>ب</w:t>
      </w:r>
      <w:r w:rsidRPr="00534F0C">
        <w:rPr>
          <w:rFonts w:ascii="Mosawi" w:hAnsi="Mosawi"/>
          <w:rtl/>
          <w:lang w:bidi="fa-IR"/>
        </w:rPr>
        <w:t xml:space="preserve"> </w:t>
      </w:r>
      <w:r w:rsidRPr="00534F0C">
        <w:rPr>
          <w:rFonts w:ascii="Mosawi" w:hAnsi="Mosawi" w:hint="cs"/>
          <w:rtl/>
          <w:lang w:bidi="fa-IR"/>
        </w:rPr>
        <w:t>تشو</w:t>
      </w:r>
      <w:r w:rsidRPr="00534F0C">
        <w:rPr>
          <w:rFonts w:ascii="Times New Roman" w:hAnsi="Times New Roman" w:hint="cs"/>
          <w:rtl/>
          <w:lang w:bidi="fa-IR"/>
        </w:rPr>
        <w:t>ي</w:t>
      </w:r>
      <w:r w:rsidRPr="00534F0C">
        <w:rPr>
          <w:rFonts w:ascii="Mosawi" w:hAnsi="Mosawi" w:hint="cs"/>
          <w:rtl/>
          <w:lang w:bidi="fa-IR"/>
        </w:rPr>
        <w:t>شاً</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الح</w:t>
      </w:r>
      <w:r w:rsidRPr="00534F0C">
        <w:rPr>
          <w:rFonts w:ascii="Times New Roman" w:hAnsi="Times New Roman" w:hint="cs"/>
          <w:rtl/>
          <w:lang w:bidi="fa-IR"/>
        </w:rPr>
        <w:t>ي</w:t>
      </w:r>
      <w:r w:rsidRPr="00534F0C">
        <w:rPr>
          <w:rFonts w:ascii="Mosawi" w:hAnsi="Mosawi" w:hint="cs"/>
          <w:rtl/>
          <w:lang w:bidi="fa-IR"/>
        </w:rPr>
        <w:t>اة</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w:t>
      </w:r>
      <w:r w:rsidR="005B0CAD" w:rsidRPr="00534F0C">
        <w:rPr>
          <w:rFonts w:ascii="Mosawi" w:hAnsi="Mosawi" w:hint="cs"/>
          <w:rtl/>
          <w:lang w:bidi="fa-IR"/>
        </w:rPr>
        <w:t>حيث</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ختلّ</w:t>
      </w:r>
      <w:r w:rsidRPr="00534F0C">
        <w:rPr>
          <w:rFonts w:ascii="Mosawi" w:hAnsi="Mosawi"/>
          <w:rtl/>
          <w:lang w:bidi="fa-IR"/>
        </w:rPr>
        <w:t xml:space="preserve"> </w:t>
      </w:r>
      <w:r w:rsidRPr="00534F0C">
        <w:rPr>
          <w:rFonts w:ascii="Mosawi" w:hAnsi="Mosawi" w:hint="cs"/>
          <w:rtl/>
          <w:lang w:bidi="fa-IR"/>
        </w:rPr>
        <w:t>انسجام</w:t>
      </w:r>
      <w:r w:rsidRPr="00534F0C">
        <w:rPr>
          <w:rFonts w:ascii="Mosawi" w:hAnsi="Mosawi"/>
          <w:rtl/>
          <w:lang w:bidi="fa-IR"/>
        </w:rPr>
        <w:t xml:space="preserve"> </w:t>
      </w:r>
      <w:r w:rsidRPr="00534F0C">
        <w:rPr>
          <w:rFonts w:ascii="Mosawi" w:hAnsi="Mosawi" w:hint="cs"/>
          <w:rtl/>
          <w:lang w:bidi="fa-IR"/>
        </w:rPr>
        <w:t>جماعة</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منسجمة</w:t>
      </w:r>
      <w:r w:rsidRPr="00534F0C">
        <w:rPr>
          <w:rFonts w:ascii="Mosawi" w:hAnsi="Mosawi"/>
          <w:rtl/>
          <w:lang w:bidi="fa-IR"/>
        </w:rPr>
        <w:t xml:space="preserve">. </w:t>
      </w:r>
      <w:r w:rsidR="005B0CAD" w:rsidRPr="00534F0C">
        <w:rPr>
          <w:rFonts w:ascii="Mosawi" w:hAnsi="Mosawi" w:hint="cs"/>
          <w:rtl/>
          <w:lang w:bidi="fa-IR"/>
        </w:rPr>
        <w:t>و</w:t>
      </w:r>
      <w:r w:rsidRPr="00534F0C">
        <w:rPr>
          <w:rFonts w:ascii="Mosawi" w:hAnsi="Mosawi" w:hint="cs"/>
          <w:rtl/>
          <w:lang w:bidi="fa-IR"/>
        </w:rPr>
        <w:t>ذلك</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أصول</w:t>
      </w:r>
      <w:r w:rsidRPr="00534F0C">
        <w:rPr>
          <w:rFonts w:ascii="Mosawi" w:hAnsi="Mosawi"/>
          <w:rtl/>
          <w:lang w:bidi="fa-IR"/>
        </w:rPr>
        <w:t xml:space="preserve"> </w:t>
      </w:r>
      <w:r w:rsidRPr="00534F0C">
        <w:rPr>
          <w:rFonts w:ascii="Mosawi" w:hAnsi="Mosawi" w:hint="cs"/>
          <w:rtl/>
          <w:lang w:bidi="fa-IR"/>
        </w:rPr>
        <w:t>العقلاء</w:t>
      </w:r>
      <w:r w:rsidRPr="00534F0C">
        <w:rPr>
          <w:rFonts w:ascii="Mosawi" w:hAnsi="Mosawi"/>
          <w:rtl/>
          <w:lang w:bidi="fa-IR"/>
        </w:rPr>
        <w:t xml:space="preserve"> </w:t>
      </w:r>
      <w:r w:rsidRPr="00534F0C">
        <w:rPr>
          <w:rFonts w:ascii="Mosawi" w:hAnsi="Mosawi" w:hint="cs"/>
          <w:rtl/>
          <w:lang w:bidi="fa-IR"/>
        </w:rPr>
        <w:t>المشهورة</w:t>
      </w:r>
      <w:r w:rsidRPr="00534F0C">
        <w:rPr>
          <w:rFonts w:ascii="Mosawi" w:hAnsi="Mosawi"/>
          <w:rtl/>
          <w:lang w:bidi="fa-IR"/>
        </w:rPr>
        <w:t xml:space="preserve">. </w:t>
      </w:r>
      <w:r w:rsidRPr="00534F0C">
        <w:rPr>
          <w:rFonts w:ascii="Mosawi" w:hAnsi="Mosawi" w:hint="cs"/>
          <w:rtl/>
          <w:lang w:bidi="fa-IR"/>
        </w:rPr>
        <w:t>لذلك</w:t>
      </w:r>
      <w:r w:rsidRPr="00534F0C">
        <w:rPr>
          <w:rFonts w:ascii="Mosawi" w:hAnsi="Mosawi"/>
          <w:rtl/>
          <w:lang w:bidi="fa-IR"/>
        </w:rPr>
        <w:t xml:space="preserve"> </w:t>
      </w:r>
      <w:r w:rsidRPr="00534F0C">
        <w:rPr>
          <w:rFonts w:ascii="Mosawi" w:hAnsi="Mosawi" w:hint="cs"/>
          <w:rtl/>
          <w:lang w:bidi="fa-IR"/>
        </w:rPr>
        <w:t>سكوت</w:t>
      </w:r>
      <w:r w:rsidRPr="00534F0C">
        <w:rPr>
          <w:rFonts w:ascii="Mosawi" w:hAnsi="Mosawi"/>
          <w:rtl/>
          <w:lang w:bidi="fa-IR"/>
        </w:rPr>
        <w:t xml:space="preserve"> </w:t>
      </w:r>
      <w:r w:rsidRPr="00534F0C">
        <w:rPr>
          <w:rFonts w:ascii="Mosawi" w:hAnsi="Mosawi" w:hint="cs"/>
          <w:rtl/>
          <w:lang w:bidi="fa-IR"/>
        </w:rPr>
        <w:t>الشارع</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عب</w:t>
      </w:r>
      <w:r w:rsidR="005B0CAD" w:rsidRPr="00534F0C">
        <w:rPr>
          <w:rFonts w:ascii="Mosawi" w:hAnsi="Mosawi" w:hint="cs"/>
          <w:rtl/>
          <w:lang w:bidi="fa-IR"/>
        </w:rPr>
        <w:t>ِّ</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عن</w:t>
      </w:r>
      <w:r w:rsidRPr="00534F0C">
        <w:rPr>
          <w:rFonts w:ascii="Mosawi" w:hAnsi="Mosawi"/>
          <w:rtl/>
          <w:lang w:bidi="fa-IR"/>
        </w:rPr>
        <w:t xml:space="preserve"> </w:t>
      </w:r>
      <w:r w:rsidRPr="00534F0C">
        <w:rPr>
          <w:rFonts w:ascii="Mosawi" w:hAnsi="Mosawi" w:hint="cs"/>
          <w:rtl/>
          <w:lang w:bidi="fa-IR"/>
        </w:rPr>
        <w:t>تأ</w:t>
      </w:r>
      <w:r w:rsidRPr="00534F0C">
        <w:rPr>
          <w:rFonts w:ascii="Times New Roman" w:hAnsi="Times New Roman" w:hint="cs"/>
          <w:rtl/>
          <w:lang w:bidi="fa-IR"/>
        </w:rPr>
        <w:t>يي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البناء</w:t>
      </w:r>
      <w:r w:rsidRPr="00534F0C">
        <w:rPr>
          <w:rFonts w:ascii="Mosawi" w:hAnsi="Mosawi"/>
          <w:rtl/>
          <w:lang w:bidi="fa-IR"/>
        </w:rPr>
        <w:t>. و</w:t>
      </w:r>
      <w:r w:rsidRPr="00534F0C">
        <w:rPr>
          <w:rFonts w:ascii="Mosawi" w:hAnsi="Mosawi" w:hint="cs"/>
          <w:rtl/>
          <w:lang w:bidi="fa-IR"/>
        </w:rPr>
        <w:t>من</w:t>
      </w:r>
      <w:r w:rsidRPr="00534F0C">
        <w:rPr>
          <w:rFonts w:ascii="Mosawi" w:hAnsi="Mosawi"/>
          <w:rtl/>
          <w:lang w:bidi="fa-IR"/>
        </w:rPr>
        <w:t xml:space="preserve"> أدلة هذه القاعدة الآ</w:t>
      </w:r>
      <w:r w:rsidRPr="00534F0C">
        <w:rPr>
          <w:rFonts w:ascii="Times New Roman" w:hAnsi="Times New Roman" w:hint="cs"/>
          <w:rtl/>
          <w:lang w:bidi="fa-IR"/>
        </w:rPr>
        <w:t>ي</w:t>
      </w:r>
      <w:r w:rsidRPr="00534F0C">
        <w:rPr>
          <w:rFonts w:ascii="Mosawi" w:hAnsi="Mosawi" w:hint="cs"/>
          <w:rtl/>
          <w:lang w:bidi="fa-IR"/>
        </w:rPr>
        <w:t>ات</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القرآن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التي</w:t>
      </w:r>
      <w:r w:rsidRPr="00534F0C">
        <w:rPr>
          <w:rFonts w:ascii="Mosawi" w:hAnsi="Mosawi"/>
          <w:rtl/>
          <w:lang w:bidi="fa-IR"/>
        </w:rPr>
        <w:t xml:space="preserve"> </w:t>
      </w:r>
      <w:r w:rsidR="005B0CAD" w:rsidRPr="00534F0C">
        <w:rPr>
          <w:rFonts w:ascii="Mosawi" w:hAnsi="Mosawi" w:hint="cs"/>
          <w:rtl/>
          <w:lang w:bidi="fa-IR"/>
        </w:rPr>
        <w:t>تتضمّن</w:t>
      </w:r>
      <w:r w:rsidRPr="00534F0C">
        <w:rPr>
          <w:rFonts w:ascii="Mosawi" w:hAnsi="Mosawi"/>
          <w:rtl/>
          <w:lang w:bidi="fa-IR"/>
        </w:rPr>
        <w:t xml:space="preserve"> </w:t>
      </w:r>
      <w:r w:rsidR="005B0CAD" w:rsidRPr="00534F0C">
        <w:rPr>
          <w:rFonts w:ascii="Mosawi" w:hAnsi="Mosawi" w:hint="cs"/>
          <w:rtl/>
          <w:lang w:bidi="fa-IR"/>
        </w:rPr>
        <w:t>ال</w:t>
      </w:r>
      <w:r w:rsidRPr="00534F0C">
        <w:rPr>
          <w:rFonts w:ascii="Mosawi" w:hAnsi="Mosawi" w:hint="cs"/>
          <w:rtl/>
          <w:lang w:bidi="fa-IR"/>
        </w:rPr>
        <w:t>نهي</w:t>
      </w:r>
      <w:r w:rsidRPr="00534F0C">
        <w:rPr>
          <w:rFonts w:ascii="Mosawi" w:hAnsi="Mosawi"/>
          <w:rtl/>
          <w:lang w:bidi="fa-IR"/>
        </w:rPr>
        <w:t xml:space="preserve"> </w:t>
      </w:r>
      <w:r w:rsidR="005B0CAD" w:rsidRPr="00534F0C">
        <w:rPr>
          <w:rFonts w:ascii="Mosawi" w:hAnsi="Mosawi" w:hint="cs"/>
          <w:rtl/>
          <w:lang w:bidi="fa-IR"/>
        </w:rPr>
        <w:t xml:space="preserve">عن </w:t>
      </w:r>
      <w:r w:rsidRPr="00534F0C">
        <w:rPr>
          <w:rFonts w:ascii="Mosawi" w:hAnsi="Mosawi" w:hint="cs"/>
          <w:rtl/>
          <w:lang w:bidi="fa-IR"/>
        </w:rPr>
        <w:t>الفساد</w:t>
      </w:r>
      <w:r w:rsidRPr="00534F0C">
        <w:rPr>
          <w:rFonts w:ascii="Mosawi" w:hAnsi="Mosawi"/>
          <w:vertAlign w:val="superscript"/>
          <w:rtl/>
          <w:lang w:bidi="fa-IR"/>
        </w:rPr>
        <w:t>(</w:t>
      </w:r>
      <w:r w:rsidRPr="00534F0C">
        <w:rPr>
          <w:rStyle w:val="EndnoteReference"/>
          <w:rFonts w:ascii="Mosawi" w:hAnsi="Mosawi"/>
          <w:rtl/>
          <w:lang w:bidi="fa-IR"/>
        </w:rPr>
        <w:endnoteReference w:id="244"/>
      </w:r>
      <w:r w:rsidRPr="00534F0C">
        <w:rPr>
          <w:rFonts w:ascii="Mosawi" w:hAnsi="Mosawi"/>
          <w:vertAlign w:val="superscript"/>
          <w:rtl/>
          <w:lang w:bidi="fa-IR"/>
        </w:rPr>
        <w:t>)</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لأنّ</w:t>
      </w:r>
      <w:r w:rsidRPr="00534F0C">
        <w:rPr>
          <w:rFonts w:ascii="Mosawi" w:hAnsi="Mosawi"/>
          <w:rtl/>
          <w:lang w:bidi="fa-IR"/>
        </w:rPr>
        <w:t xml:space="preserve"> </w:t>
      </w:r>
      <w:r w:rsidRPr="00534F0C">
        <w:rPr>
          <w:rFonts w:ascii="Mosawi" w:hAnsi="Mosawi" w:hint="cs"/>
          <w:rtl/>
          <w:lang w:bidi="fa-IR"/>
        </w:rPr>
        <w:t>التشو</w:t>
      </w:r>
      <w:r w:rsidRPr="00534F0C">
        <w:rPr>
          <w:rFonts w:ascii="Times New Roman" w:hAnsi="Times New Roman" w:hint="cs"/>
          <w:rtl/>
          <w:lang w:bidi="fa-IR"/>
        </w:rPr>
        <w:t>ي</w:t>
      </w:r>
      <w:r w:rsidRPr="00534F0C">
        <w:rPr>
          <w:rFonts w:ascii="Mosawi" w:hAnsi="Mosawi" w:hint="cs"/>
          <w:rtl/>
          <w:lang w:bidi="fa-IR"/>
        </w:rPr>
        <w:t>ش</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النظام</w:t>
      </w:r>
      <w:r w:rsidRPr="00534F0C">
        <w:rPr>
          <w:rFonts w:ascii="Mosawi" w:hAnsi="Mosawi"/>
          <w:rtl/>
          <w:lang w:bidi="fa-IR"/>
        </w:rPr>
        <w:t xml:space="preserve"> </w:t>
      </w:r>
      <w:r w:rsidR="005B0CAD" w:rsidRPr="00534F0C">
        <w:rPr>
          <w:rFonts w:ascii="Times New Roman" w:hAnsi="Times New Roman" w:hint="cs"/>
          <w:rtl/>
          <w:lang w:bidi="fa-IR"/>
        </w:rPr>
        <w:t>ي</w:t>
      </w:r>
      <w:r w:rsidR="005B0CAD" w:rsidRPr="00534F0C">
        <w:rPr>
          <w:rFonts w:ascii="Mosawi" w:hAnsi="Mosawi" w:hint="cs"/>
          <w:rtl/>
          <w:lang w:bidi="fa-IR"/>
        </w:rPr>
        <w:t>ُعَدّ</w:t>
      </w:r>
      <w:r w:rsidR="005B0CAD"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مصاد</w:t>
      </w:r>
      <w:r w:rsidRPr="00534F0C">
        <w:rPr>
          <w:rFonts w:ascii="Times New Roman" w:hAnsi="Times New Roman" w:hint="cs"/>
          <w:rtl/>
          <w:lang w:bidi="fa-IR"/>
        </w:rPr>
        <w:t>ي</w:t>
      </w:r>
      <w:r w:rsidRPr="00534F0C">
        <w:rPr>
          <w:rFonts w:ascii="Mosawi" w:hAnsi="Mosawi" w:hint="cs"/>
          <w:rtl/>
          <w:lang w:bidi="fa-IR"/>
        </w:rPr>
        <w:t>ق</w:t>
      </w:r>
      <w:r w:rsidRPr="00534F0C">
        <w:rPr>
          <w:rFonts w:ascii="Mosawi" w:hAnsi="Mosawi"/>
          <w:rtl/>
          <w:lang w:bidi="fa-IR"/>
        </w:rPr>
        <w:t xml:space="preserve"> </w:t>
      </w:r>
      <w:r w:rsidRPr="00534F0C">
        <w:rPr>
          <w:rFonts w:ascii="Mosawi" w:hAnsi="Mosawi" w:hint="cs"/>
          <w:rtl/>
          <w:lang w:bidi="fa-IR"/>
        </w:rPr>
        <w:t>الفساد</w:t>
      </w:r>
      <w:r w:rsidR="005B0CAD" w:rsidRPr="00534F0C">
        <w:rPr>
          <w:rFonts w:ascii="Mosawi" w:hAnsi="Mosawi" w:hint="cs"/>
          <w:rtl/>
          <w:lang w:bidi="fa-IR"/>
        </w:rPr>
        <w:t>،</w:t>
      </w:r>
      <w:r w:rsidRPr="00534F0C">
        <w:rPr>
          <w:rFonts w:ascii="Mosawi" w:hAnsi="Mosawi"/>
          <w:rtl/>
          <w:lang w:bidi="fa-IR"/>
        </w:rPr>
        <w:t xml:space="preserve"> </w:t>
      </w:r>
      <w:r w:rsidR="005B0CAD" w:rsidRPr="00534F0C">
        <w:rPr>
          <w:rFonts w:ascii="Mosawi" w:hAnsi="Mosawi" w:hint="cs"/>
          <w:rtl/>
          <w:lang w:bidi="fa-IR"/>
        </w:rPr>
        <w:t>ف</w:t>
      </w:r>
      <w:r w:rsidRPr="00534F0C">
        <w:rPr>
          <w:rFonts w:ascii="Times New Roman" w:hAnsi="Times New Roman" w:hint="cs"/>
          <w:rtl/>
          <w:lang w:bidi="fa-IR"/>
        </w:rPr>
        <w:t>ي</w:t>
      </w:r>
      <w:r w:rsidRPr="00534F0C">
        <w:rPr>
          <w:rFonts w:ascii="Mosawi" w:hAnsi="Mosawi" w:hint="cs"/>
          <w:rtl/>
          <w:lang w:bidi="fa-IR"/>
        </w:rPr>
        <w:t>كون</w:t>
      </w:r>
      <w:r w:rsidRPr="00534F0C">
        <w:rPr>
          <w:rFonts w:ascii="Mosawi" w:hAnsi="Mosawi"/>
          <w:rtl/>
          <w:lang w:bidi="fa-IR"/>
        </w:rPr>
        <w:t xml:space="preserve"> </w:t>
      </w:r>
      <w:r w:rsidR="005B0CAD" w:rsidRPr="00534F0C">
        <w:rPr>
          <w:rFonts w:ascii="Mosawi" w:hAnsi="Mosawi" w:hint="cs"/>
          <w:rtl/>
          <w:lang w:bidi="fa-IR"/>
        </w:rPr>
        <w:t>مصداقاً</w:t>
      </w:r>
      <w:r w:rsidRPr="00534F0C">
        <w:rPr>
          <w:rFonts w:ascii="Mosawi" w:hAnsi="Mosawi"/>
          <w:rtl/>
          <w:lang w:bidi="fa-IR"/>
        </w:rPr>
        <w:t xml:space="preserve"> </w:t>
      </w:r>
      <w:r w:rsidR="005B0CAD" w:rsidRPr="00534F0C">
        <w:rPr>
          <w:rFonts w:ascii="Mosawi" w:hAnsi="Mosawi" w:hint="cs"/>
          <w:rtl/>
          <w:lang w:bidi="fa-IR"/>
        </w:rPr>
        <w:t>ل</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الآ</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وكذلك</w:t>
      </w:r>
      <w:r w:rsidRPr="00534F0C">
        <w:rPr>
          <w:rFonts w:ascii="Mosawi" w:hAnsi="Mosawi"/>
          <w:rtl/>
          <w:lang w:bidi="fa-IR"/>
        </w:rPr>
        <w:t xml:space="preserve"> </w:t>
      </w:r>
      <w:r w:rsidRPr="00534F0C">
        <w:rPr>
          <w:rFonts w:ascii="Mosawi" w:hAnsi="Mosawi" w:hint="cs"/>
          <w:rtl/>
          <w:lang w:bidi="fa-IR"/>
        </w:rPr>
        <w:t>عل</w:t>
      </w:r>
      <w:r w:rsidRPr="00534F0C">
        <w:rPr>
          <w:rFonts w:ascii="Times New Roman" w:hAnsi="Times New Roman" w:hint="cs"/>
          <w:rtl/>
          <w:lang w:bidi="fa-IR"/>
        </w:rPr>
        <w:t>ي</w:t>
      </w:r>
      <w:r w:rsidRPr="00534F0C">
        <w:rPr>
          <w:rFonts w:ascii="Mosawi" w:hAnsi="Mosawi" w:hint="cs"/>
          <w:rtl/>
          <w:lang w:bidi="fa-IR"/>
        </w:rPr>
        <w:t>نا</w:t>
      </w:r>
      <w:r w:rsidRPr="00534F0C">
        <w:rPr>
          <w:rFonts w:ascii="Mosawi" w:hAnsi="Mosawi"/>
          <w:rtl/>
          <w:lang w:bidi="fa-IR"/>
        </w:rPr>
        <w:t xml:space="preserve"> </w:t>
      </w:r>
      <w:r w:rsidRPr="00534F0C">
        <w:rPr>
          <w:rFonts w:ascii="Mosawi" w:hAnsi="Mosawi" w:hint="cs"/>
          <w:rtl/>
          <w:lang w:bidi="fa-IR"/>
        </w:rPr>
        <w:t>أ</w:t>
      </w:r>
      <w:r w:rsidR="005B0CAD" w:rsidRPr="00534F0C">
        <w:rPr>
          <w:rFonts w:ascii="Mosawi" w:hAnsi="Mosawi" w:hint="cs"/>
          <w:rtl/>
          <w:lang w:bidi="fa-IR"/>
        </w:rPr>
        <w:t>ن لا</w:t>
      </w:r>
      <w:r w:rsidRPr="00534F0C">
        <w:rPr>
          <w:rFonts w:ascii="Mosawi" w:hAnsi="Mosawi"/>
          <w:rtl/>
          <w:lang w:bidi="fa-IR"/>
        </w:rPr>
        <w:t xml:space="preserve"> </w:t>
      </w:r>
      <w:r w:rsidRPr="00534F0C">
        <w:rPr>
          <w:rFonts w:ascii="Mosawi" w:hAnsi="Mosawi" w:hint="cs"/>
          <w:rtl/>
          <w:lang w:bidi="fa-IR"/>
        </w:rPr>
        <w:t>نغفل</w:t>
      </w:r>
      <w:r w:rsidRPr="00534F0C">
        <w:rPr>
          <w:rFonts w:ascii="Mosawi" w:hAnsi="Mosawi"/>
          <w:rtl/>
          <w:lang w:bidi="fa-IR"/>
        </w:rPr>
        <w:t xml:space="preserve"> </w:t>
      </w:r>
      <w:r w:rsidRPr="00534F0C">
        <w:rPr>
          <w:rFonts w:ascii="Mosawi" w:hAnsi="Mosawi" w:hint="cs"/>
          <w:rtl/>
          <w:lang w:bidi="fa-IR"/>
        </w:rPr>
        <w:t>عن</w:t>
      </w:r>
      <w:r w:rsidRPr="00534F0C">
        <w:rPr>
          <w:rFonts w:ascii="Mosawi" w:hAnsi="Mosawi"/>
          <w:rtl/>
          <w:lang w:bidi="fa-IR"/>
        </w:rPr>
        <w:t xml:space="preserve"> </w:t>
      </w:r>
      <w:r w:rsidR="005B0CAD" w:rsidRPr="00534F0C">
        <w:rPr>
          <w:rFonts w:ascii="Mosawi" w:hAnsi="Mosawi" w:hint="cs"/>
          <w:rtl/>
          <w:lang w:bidi="fa-IR"/>
        </w:rPr>
        <w:t>ال</w:t>
      </w:r>
      <w:r w:rsidRPr="00534F0C">
        <w:rPr>
          <w:rFonts w:ascii="Mosawi" w:hAnsi="Mosawi" w:hint="cs"/>
          <w:rtl/>
          <w:lang w:bidi="fa-IR"/>
        </w:rPr>
        <w:t>روا</w:t>
      </w:r>
      <w:r w:rsidRPr="00534F0C">
        <w:rPr>
          <w:rFonts w:ascii="Times New Roman" w:hAnsi="Times New Roman" w:hint="cs"/>
          <w:rtl/>
          <w:lang w:bidi="fa-IR"/>
        </w:rPr>
        <w:t>ي</w:t>
      </w:r>
      <w:r w:rsidRPr="00534F0C">
        <w:rPr>
          <w:rFonts w:ascii="Mosawi" w:hAnsi="Mosawi" w:hint="cs"/>
          <w:rtl/>
          <w:lang w:bidi="fa-IR"/>
        </w:rPr>
        <w:t>ات</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مثل</w:t>
      </w:r>
      <w:r w:rsidR="005B0CAD" w:rsidRPr="00534F0C">
        <w:rPr>
          <w:rFonts w:ascii="Mosawi" w:hAnsi="Mosawi" w:hint="cs"/>
          <w:rtl/>
          <w:lang w:bidi="fa-IR"/>
        </w:rPr>
        <w:t>:</w:t>
      </w:r>
      <w:r w:rsidRPr="00534F0C">
        <w:rPr>
          <w:rFonts w:ascii="Mosawi" w:hAnsi="Mosawi"/>
          <w:rtl/>
          <w:lang w:bidi="fa-IR"/>
        </w:rPr>
        <w:t xml:space="preserve"> </w:t>
      </w:r>
      <w:r w:rsidR="005B0CAD" w:rsidRPr="00534F0C">
        <w:rPr>
          <w:rFonts w:ascii="Mosawi" w:hAnsi="Mosawi" w:hint="cs"/>
          <w:rtl/>
          <w:lang w:bidi="fa-IR"/>
        </w:rPr>
        <w:t>ال</w:t>
      </w:r>
      <w:r w:rsidRPr="00534F0C">
        <w:rPr>
          <w:rFonts w:ascii="Mosawi" w:hAnsi="Mosawi" w:hint="cs"/>
          <w:rtl/>
          <w:lang w:bidi="fa-IR"/>
        </w:rPr>
        <w:t>روا</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الدال</w:t>
      </w:r>
      <w:r w:rsidR="005B0CAD" w:rsidRPr="00534F0C">
        <w:rPr>
          <w:rFonts w:ascii="Mosawi" w:hAnsi="Mosawi" w:hint="cs"/>
          <w:rtl/>
          <w:lang w:bidi="fa-IR"/>
        </w:rPr>
        <w:t>ة</w:t>
      </w:r>
      <w:r w:rsidRPr="00534F0C">
        <w:rPr>
          <w:rFonts w:ascii="Mosawi" w:hAnsi="Mosawi"/>
          <w:rtl/>
          <w:lang w:bidi="fa-IR"/>
        </w:rPr>
        <w:t xml:space="preserve"> على </w:t>
      </w:r>
      <w:r w:rsidRPr="00534F0C">
        <w:rPr>
          <w:rFonts w:ascii="Mosawi" w:hAnsi="Mosawi" w:hint="cs"/>
          <w:rtl/>
          <w:lang w:bidi="fa-IR"/>
        </w:rPr>
        <w:t>قاعدة</w:t>
      </w:r>
      <w:r w:rsidRPr="00534F0C">
        <w:rPr>
          <w:rFonts w:ascii="Mosawi" w:hAnsi="Mosawi"/>
          <w:rtl/>
          <w:lang w:bidi="fa-IR"/>
        </w:rPr>
        <w:t xml:space="preserve"> ال</w:t>
      </w:r>
      <w:r w:rsidRPr="00534F0C">
        <w:rPr>
          <w:rFonts w:ascii="Times New Roman" w:hAnsi="Times New Roman" w:hint="cs"/>
          <w:rtl/>
          <w:lang w:bidi="fa-IR"/>
        </w:rPr>
        <w:t>ي</w:t>
      </w:r>
      <w:r w:rsidRPr="00534F0C">
        <w:rPr>
          <w:rFonts w:ascii="Mosawi" w:hAnsi="Mosawi" w:hint="cs"/>
          <w:rtl/>
          <w:lang w:bidi="fa-IR"/>
        </w:rPr>
        <w:t>د</w:t>
      </w:r>
      <w:r w:rsidR="005B0CAD" w:rsidRPr="00534F0C">
        <w:rPr>
          <w:rFonts w:ascii="Mosawi" w:hAnsi="Mosawi" w:hint="cs"/>
          <w:rtl/>
          <w:lang w:bidi="fa-IR"/>
        </w:rPr>
        <w:t>، كقول</w:t>
      </w:r>
      <w:r w:rsidRPr="00534F0C">
        <w:rPr>
          <w:rFonts w:ascii="Mosawi" w:hAnsi="Mosawi"/>
          <w:rtl/>
          <w:lang w:bidi="fa-IR"/>
        </w:rPr>
        <w:t xml:space="preserve"> </w:t>
      </w:r>
      <w:r w:rsidRPr="00534F0C">
        <w:rPr>
          <w:rFonts w:ascii="Mosawi" w:hAnsi="Mosawi" w:hint="cs"/>
          <w:rtl/>
          <w:lang w:bidi="fa-IR"/>
        </w:rPr>
        <w:t>الإمام</w:t>
      </w:r>
      <w:r w:rsidR="009812A9" w:rsidRPr="00534F0C">
        <w:rPr>
          <w:rFonts w:ascii="Mosawi" w:hAnsi="Mosawi" w:cs="Mosawi"/>
          <w:rtl/>
          <w:lang w:bidi="fa-IR"/>
        </w:rPr>
        <w:t>×</w:t>
      </w:r>
      <w:r w:rsidRPr="00534F0C">
        <w:rPr>
          <w:rFonts w:ascii="Mosawi" w:hAnsi="Mosawi"/>
          <w:rtl/>
          <w:lang w:bidi="fa-IR"/>
        </w:rPr>
        <w:t xml:space="preserve">: </w:t>
      </w:r>
      <w:r w:rsidRPr="00534F0C">
        <w:rPr>
          <w:rFonts w:ascii="Mosawi" w:hAnsi="Mosawi" w:hint="cs"/>
          <w:sz w:val="24"/>
          <w:szCs w:val="24"/>
          <w:rtl/>
          <w:lang w:bidi="fa-IR"/>
        </w:rPr>
        <w:t>«</w:t>
      </w:r>
      <w:r w:rsidRPr="00534F0C">
        <w:rPr>
          <w:rFonts w:ascii="Mosawi" w:hAnsi="Mosawi" w:hint="cs"/>
          <w:rtl/>
          <w:lang w:bidi="fa-IR"/>
        </w:rPr>
        <w:t>ل</w:t>
      </w:r>
      <w:r w:rsidR="005B0CAD" w:rsidRPr="00534F0C">
        <w:rPr>
          <w:rFonts w:ascii="Mosawi" w:hAnsi="Mosawi" w:hint="cs"/>
          <w:rtl/>
          <w:lang w:bidi="fa-IR"/>
        </w:rPr>
        <w:t>َ</w:t>
      </w:r>
      <w:r w:rsidRPr="00534F0C">
        <w:rPr>
          <w:rFonts w:ascii="Mosawi" w:hAnsi="Mosawi" w:hint="cs"/>
          <w:rtl/>
          <w:lang w:bidi="fa-IR"/>
        </w:rPr>
        <w:t>و</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w:t>
      </w:r>
      <w:r w:rsidR="005B0CAD" w:rsidRPr="00534F0C">
        <w:rPr>
          <w:rFonts w:ascii="Mosawi" w:hAnsi="Mosawi" w:hint="cs"/>
          <w:rtl/>
          <w:lang w:bidi="fa-IR"/>
        </w:rPr>
        <w:t>َ</w:t>
      </w:r>
      <w:r w:rsidRPr="00534F0C">
        <w:rPr>
          <w:rFonts w:ascii="Mosawi" w:hAnsi="Mosawi" w:hint="cs"/>
          <w:rtl/>
          <w:lang w:bidi="fa-IR"/>
        </w:rPr>
        <w:t>م</w:t>
      </w:r>
      <w:r w:rsidR="005B0CAD" w:rsidRPr="00534F0C">
        <w:rPr>
          <w:rFonts w:ascii="Mosawi" w:hAnsi="Mosawi" w:hint="cs"/>
          <w:rtl/>
          <w:lang w:bidi="fa-IR"/>
        </w:rPr>
        <w:t>ْ</w:t>
      </w:r>
      <w:r w:rsidRPr="00534F0C">
        <w:rPr>
          <w:rFonts w:ascii="Mosawi" w:hAnsi="Mosawi"/>
          <w:rtl/>
          <w:lang w:bidi="fa-IR"/>
        </w:rPr>
        <w:t xml:space="preserve"> </w:t>
      </w:r>
      <w:r w:rsidRPr="00534F0C">
        <w:rPr>
          <w:rFonts w:ascii="Times New Roman" w:hAnsi="Times New Roman" w:hint="cs"/>
          <w:rtl/>
          <w:lang w:bidi="fa-IR"/>
        </w:rPr>
        <w:t>ي</w:t>
      </w:r>
      <w:r w:rsidR="005B0CAD" w:rsidRPr="00534F0C">
        <w:rPr>
          <w:rFonts w:ascii="Times New Roman" w:hAnsi="Times New Roman" w:hint="cs"/>
          <w:rtl/>
          <w:lang w:bidi="fa-IR"/>
        </w:rPr>
        <w:t>َ</w:t>
      </w:r>
      <w:r w:rsidRPr="00534F0C">
        <w:rPr>
          <w:rFonts w:ascii="Mosawi" w:hAnsi="Mosawi" w:hint="cs"/>
          <w:rtl/>
          <w:lang w:bidi="fa-IR"/>
        </w:rPr>
        <w:t>ج</w:t>
      </w:r>
      <w:r w:rsidR="005B0CAD" w:rsidRPr="00534F0C">
        <w:rPr>
          <w:rFonts w:ascii="Mosawi" w:hAnsi="Mosawi" w:hint="cs"/>
          <w:rtl/>
          <w:lang w:bidi="fa-IR"/>
        </w:rPr>
        <w:t>ُ</w:t>
      </w:r>
      <w:r w:rsidRPr="00534F0C">
        <w:rPr>
          <w:rFonts w:ascii="Mosawi" w:hAnsi="Mosawi" w:hint="cs"/>
          <w:rtl/>
          <w:lang w:bidi="fa-IR"/>
        </w:rPr>
        <w:t>ز</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لَمْ</w:t>
      </w:r>
      <w:r w:rsidRPr="00534F0C">
        <w:rPr>
          <w:rFonts w:ascii="Mosawi" w:hAnsi="Mosawi"/>
          <w:rtl/>
          <w:lang w:bidi="fa-IR"/>
        </w:rPr>
        <w:t xml:space="preserve"> </w:t>
      </w:r>
      <w:r w:rsidRPr="00534F0C">
        <w:rPr>
          <w:rFonts w:ascii="Mosawi" w:hAnsi="Mosawi" w:hint="cs"/>
          <w:rtl/>
          <w:lang w:bidi="fa-IR"/>
        </w:rPr>
        <w:t>يَقُمْ</w:t>
      </w:r>
      <w:r w:rsidRPr="00534F0C">
        <w:rPr>
          <w:rFonts w:ascii="Mosawi" w:hAnsi="Mosawi"/>
          <w:rtl/>
          <w:lang w:bidi="fa-IR"/>
        </w:rPr>
        <w:t xml:space="preserve"> </w:t>
      </w:r>
      <w:r w:rsidRPr="00534F0C">
        <w:rPr>
          <w:rFonts w:ascii="Mosawi" w:hAnsi="Mosawi" w:hint="cs"/>
          <w:rtl/>
          <w:lang w:bidi="fa-IR"/>
        </w:rPr>
        <w:t>لِلْمُسْلِمِينَ</w:t>
      </w:r>
      <w:r w:rsidRPr="00534F0C">
        <w:rPr>
          <w:rFonts w:ascii="Mosawi" w:hAnsi="Mosawi"/>
          <w:rtl/>
          <w:lang w:bidi="fa-IR"/>
        </w:rPr>
        <w:t xml:space="preserve"> </w:t>
      </w:r>
      <w:r w:rsidRPr="00534F0C">
        <w:rPr>
          <w:rFonts w:ascii="Mosawi" w:hAnsi="Mosawi" w:hint="cs"/>
          <w:rtl/>
          <w:lang w:bidi="fa-IR"/>
        </w:rPr>
        <w:t>سُوقٌ</w:t>
      </w:r>
      <w:r w:rsidRPr="00534F0C">
        <w:rPr>
          <w:rFonts w:ascii="Mosawi" w:hAnsi="Mosawi" w:hint="cs"/>
          <w:sz w:val="24"/>
          <w:szCs w:val="24"/>
          <w:rtl/>
          <w:lang w:bidi="fa-IR"/>
        </w:rPr>
        <w:t>»</w:t>
      </w:r>
      <w:r w:rsidRPr="00534F0C">
        <w:rPr>
          <w:rFonts w:ascii="Mosawi" w:hAnsi="Mosawi"/>
          <w:vertAlign w:val="superscript"/>
          <w:rtl/>
          <w:lang w:bidi="fa-IR"/>
        </w:rPr>
        <w:t>(</w:t>
      </w:r>
      <w:r w:rsidRPr="00534F0C">
        <w:rPr>
          <w:rStyle w:val="EndnoteReference"/>
          <w:rFonts w:ascii="Mosawi" w:hAnsi="Mosawi"/>
          <w:rtl/>
          <w:lang w:bidi="fa-IR"/>
        </w:rPr>
        <w:endnoteReference w:id="245"/>
      </w:r>
      <w:r w:rsidRPr="00534F0C">
        <w:rPr>
          <w:rFonts w:ascii="Mosawi" w:hAnsi="Mosawi"/>
          <w:vertAlign w:val="superscript"/>
          <w:rtl/>
          <w:lang w:bidi="fa-IR"/>
        </w:rPr>
        <w:t>)</w:t>
      </w:r>
      <w:r w:rsidR="005B0CAD" w:rsidRPr="00534F0C">
        <w:rPr>
          <w:rFonts w:ascii="Mosawi" w:hAnsi="Mosawi" w:hint="cs"/>
          <w:rtl/>
          <w:lang w:bidi="fa-IR"/>
        </w:rPr>
        <w:t>، حيث ي</w:t>
      </w:r>
      <w:r w:rsidRPr="00534F0C">
        <w:rPr>
          <w:rFonts w:ascii="Mosawi" w:hAnsi="Mosawi"/>
          <w:rtl/>
          <w:lang w:bidi="fa-IR"/>
        </w:rPr>
        <w:t>ش</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تبر</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الإمام</w:t>
      </w:r>
      <w:r w:rsidR="009812A9" w:rsidRPr="00534F0C">
        <w:rPr>
          <w:rFonts w:ascii="Mosawi" w:hAnsi="Mosawi" w:cs="Mosawi"/>
          <w:rtl/>
          <w:lang w:bidi="fa-IR"/>
        </w:rPr>
        <w:t>×</w:t>
      </w:r>
      <w:r w:rsidRPr="00534F0C">
        <w:rPr>
          <w:rFonts w:ascii="Mosawi" w:hAnsi="Mosawi"/>
          <w:rtl/>
          <w:lang w:bidi="fa-IR"/>
        </w:rPr>
        <w:t xml:space="preserve"> </w:t>
      </w:r>
      <w:r w:rsidRPr="00534F0C">
        <w:rPr>
          <w:rFonts w:ascii="Mosawi" w:hAnsi="Mosawi" w:hint="cs"/>
          <w:rtl/>
          <w:lang w:bidi="fa-IR"/>
        </w:rPr>
        <w:t>هذا إلى أنّ</w:t>
      </w:r>
      <w:r w:rsidRPr="00534F0C">
        <w:rPr>
          <w:rFonts w:ascii="Mosawi" w:hAnsi="Mosawi"/>
          <w:rtl/>
          <w:lang w:bidi="fa-IR"/>
        </w:rPr>
        <w:t xml:space="preserve"> </w:t>
      </w:r>
      <w:r w:rsidRPr="00534F0C">
        <w:rPr>
          <w:rFonts w:ascii="Mosawi" w:hAnsi="Mosawi" w:hint="cs"/>
          <w:rtl/>
          <w:lang w:bidi="fa-IR"/>
        </w:rPr>
        <w:t>الشارع</w:t>
      </w:r>
      <w:r w:rsidRPr="00534F0C">
        <w:rPr>
          <w:rFonts w:ascii="Mosawi" w:hAnsi="Mosawi"/>
          <w:rtl/>
          <w:lang w:bidi="fa-IR"/>
        </w:rPr>
        <w:t xml:space="preserve"> </w:t>
      </w:r>
      <w:r w:rsidRPr="00534F0C">
        <w:rPr>
          <w:rFonts w:ascii="Mosawi" w:hAnsi="Mosawi" w:hint="cs"/>
          <w:rtl/>
          <w:lang w:bidi="fa-IR"/>
        </w:rPr>
        <w:t>أ</w:t>
      </w:r>
      <w:r w:rsidRPr="00534F0C">
        <w:rPr>
          <w:rFonts w:ascii="Times New Roman" w:hAnsi="Times New Roman" w:hint="cs"/>
          <w:rtl/>
          <w:lang w:bidi="fa-IR"/>
        </w:rPr>
        <w:t>ي</w:t>
      </w:r>
      <w:r w:rsidR="005B0CAD" w:rsidRPr="00534F0C">
        <w:rPr>
          <w:rFonts w:ascii="Mosawi" w:hAnsi="Mosawi" w:hint="cs"/>
          <w:rtl/>
          <w:lang w:bidi="fa-IR"/>
        </w:rPr>
        <w:t>َّ</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حرمة</w:t>
      </w:r>
      <w:r w:rsidRPr="00534F0C">
        <w:rPr>
          <w:rFonts w:ascii="Mosawi" w:hAnsi="Mosawi"/>
          <w:rtl/>
          <w:lang w:bidi="fa-IR"/>
        </w:rPr>
        <w:t xml:space="preserve"> </w:t>
      </w:r>
      <w:r w:rsidR="005B0CAD" w:rsidRPr="00534F0C">
        <w:rPr>
          <w:rFonts w:ascii="Mosawi" w:hAnsi="Mosawi" w:hint="cs"/>
          <w:rtl/>
          <w:lang w:bidi="fa-IR"/>
        </w:rPr>
        <w:t>ال</w:t>
      </w:r>
      <w:r w:rsidRPr="00534F0C">
        <w:rPr>
          <w:rFonts w:ascii="Mosawi" w:hAnsi="Mosawi" w:hint="cs"/>
          <w:rtl/>
          <w:lang w:bidi="fa-IR"/>
        </w:rPr>
        <w:t>تشو</w:t>
      </w:r>
      <w:r w:rsidRPr="00534F0C">
        <w:rPr>
          <w:rFonts w:ascii="Times New Roman" w:hAnsi="Times New Roman" w:hint="cs"/>
          <w:rtl/>
          <w:lang w:bidi="fa-IR"/>
        </w:rPr>
        <w:t>ي</w:t>
      </w:r>
      <w:r w:rsidRPr="00534F0C">
        <w:rPr>
          <w:rFonts w:ascii="Mosawi" w:hAnsi="Mosawi" w:hint="cs"/>
          <w:rtl/>
          <w:lang w:bidi="fa-IR"/>
        </w:rPr>
        <w:t>ش</w:t>
      </w:r>
      <w:r w:rsidRPr="00534F0C">
        <w:rPr>
          <w:rFonts w:ascii="Mosawi" w:hAnsi="Mosawi"/>
          <w:rtl/>
          <w:lang w:bidi="fa-IR"/>
        </w:rPr>
        <w:t xml:space="preserve"> </w:t>
      </w:r>
      <w:r w:rsidR="005B0CAD" w:rsidRPr="00534F0C">
        <w:rPr>
          <w:rFonts w:ascii="Mosawi" w:hAnsi="Mosawi" w:hint="cs"/>
          <w:rtl/>
          <w:lang w:bidi="fa-IR"/>
        </w:rPr>
        <w:t>على</w:t>
      </w:r>
      <w:r w:rsidRPr="00534F0C">
        <w:rPr>
          <w:rFonts w:ascii="Mosawi" w:hAnsi="Mosawi"/>
          <w:rtl/>
          <w:lang w:bidi="fa-IR"/>
        </w:rPr>
        <w:t xml:space="preserve"> </w:t>
      </w:r>
      <w:r w:rsidRPr="00534F0C">
        <w:rPr>
          <w:rFonts w:ascii="Mosawi" w:hAnsi="Mosawi" w:hint="cs"/>
          <w:rtl/>
          <w:lang w:bidi="fa-IR"/>
        </w:rPr>
        <w:t>النظام</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لأن</w:t>
      </w:r>
      <w:r w:rsidRPr="00534F0C">
        <w:rPr>
          <w:rFonts w:ascii="Mosawi" w:hAnsi="Mosawi"/>
          <w:rtl/>
          <w:lang w:bidi="fa-IR"/>
        </w:rPr>
        <w:t xml:space="preserve"> </w:t>
      </w:r>
      <w:r w:rsidRPr="00534F0C">
        <w:rPr>
          <w:rFonts w:ascii="Mosawi" w:hAnsi="Mosawi" w:hint="cs"/>
          <w:rtl/>
          <w:lang w:bidi="fa-IR"/>
        </w:rPr>
        <w:t>السوق</w:t>
      </w:r>
      <w:r w:rsidRPr="00534F0C">
        <w:rPr>
          <w:rFonts w:ascii="Mosawi" w:hAnsi="Mosawi"/>
          <w:rtl/>
          <w:lang w:bidi="fa-IR"/>
        </w:rPr>
        <w:t xml:space="preserve"> </w:t>
      </w:r>
      <w:r w:rsidRPr="00534F0C">
        <w:rPr>
          <w:rFonts w:ascii="Mosawi" w:hAnsi="Mosawi" w:hint="cs"/>
          <w:rtl/>
          <w:lang w:bidi="fa-IR"/>
        </w:rPr>
        <w:t>ل</w:t>
      </w:r>
      <w:r w:rsidRPr="00534F0C">
        <w:rPr>
          <w:rFonts w:ascii="Times New Roman" w:hAnsi="Times New Roman" w:hint="cs"/>
          <w:rtl/>
          <w:lang w:bidi="fa-IR"/>
        </w:rPr>
        <w:t>ي</w:t>
      </w:r>
      <w:r w:rsidRPr="00534F0C">
        <w:rPr>
          <w:rFonts w:ascii="Mosawi" w:hAnsi="Mosawi" w:hint="cs"/>
          <w:rtl/>
          <w:lang w:bidi="fa-IR"/>
        </w:rPr>
        <w:t>ست</w:t>
      </w:r>
      <w:r w:rsidRPr="00534F0C">
        <w:rPr>
          <w:rFonts w:ascii="Mosawi" w:hAnsi="Mosawi"/>
          <w:rtl/>
          <w:lang w:bidi="fa-IR"/>
        </w:rPr>
        <w:t xml:space="preserve"> </w:t>
      </w:r>
      <w:r w:rsidRPr="00534F0C">
        <w:rPr>
          <w:rFonts w:ascii="Mosawi" w:hAnsi="Mosawi" w:hint="cs"/>
          <w:rtl/>
          <w:lang w:bidi="fa-IR"/>
        </w:rPr>
        <w:t>لها</w:t>
      </w:r>
      <w:r w:rsidRPr="00534F0C">
        <w:rPr>
          <w:rFonts w:ascii="Mosawi" w:hAnsi="Mosawi"/>
          <w:rtl/>
          <w:lang w:bidi="fa-IR"/>
        </w:rPr>
        <w:t xml:space="preserve"> </w:t>
      </w:r>
      <w:r w:rsidRPr="00534F0C">
        <w:rPr>
          <w:rFonts w:ascii="Mosawi" w:hAnsi="Mosawi" w:hint="cs"/>
          <w:rtl/>
          <w:lang w:bidi="fa-IR"/>
        </w:rPr>
        <w:t>م</w:t>
      </w:r>
      <w:r w:rsidRPr="00534F0C">
        <w:rPr>
          <w:rFonts w:ascii="Times New Roman" w:hAnsi="Times New Roman" w:hint="cs"/>
          <w:rtl/>
          <w:lang w:bidi="fa-IR"/>
        </w:rPr>
        <w:t>ي</w:t>
      </w:r>
      <w:r w:rsidRPr="00534F0C">
        <w:rPr>
          <w:rFonts w:ascii="Mosawi" w:hAnsi="Mosawi" w:hint="cs"/>
          <w:rtl/>
          <w:lang w:bidi="fa-IR"/>
        </w:rPr>
        <w:t>زات</w:t>
      </w:r>
      <w:r w:rsidRPr="00534F0C">
        <w:rPr>
          <w:rFonts w:ascii="Mosawi" w:hAnsi="Mosawi"/>
          <w:rtl/>
          <w:lang w:bidi="fa-IR"/>
        </w:rPr>
        <w:t xml:space="preserve"> </w:t>
      </w:r>
      <w:r w:rsidRPr="00534F0C">
        <w:rPr>
          <w:rFonts w:ascii="Mosawi" w:hAnsi="Mosawi" w:hint="cs"/>
          <w:rtl/>
          <w:lang w:bidi="fa-IR"/>
        </w:rPr>
        <w:t>خاصة</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بل</w:t>
      </w:r>
      <w:r w:rsidRPr="00534F0C">
        <w:rPr>
          <w:rFonts w:ascii="Mosawi" w:hAnsi="Mosawi"/>
          <w:rtl/>
          <w:lang w:bidi="fa-IR"/>
        </w:rPr>
        <w:t xml:space="preserve"> </w:t>
      </w:r>
      <w:r w:rsidRPr="00534F0C">
        <w:rPr>
          <w:rFonts w:ascii="Mosawi" w:hAnsi="Mosawi" w:hint="cs"/>
          <w:rtl/>
          <w:lang w:bidi="fa-IR"/>
        </w:rPr>
        <w:t>ذكرت</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باب</w:t>
      </w:r>
      <w:r w:rsidRPr="00534F0C">
        <w:rPr>
          <w:rFonts w:ascii="Mosawi" w:hAnsi="Mosawi"/>
          <w:rtl/>
          <w:lang w:bidi="fa-IR"/>
        </w:rPr>
        <w:t xml:space="preserve"> </w:t>
      </w:r>
      <w:r w:rsidR="005B0CAD" w:rsidRPr="00534F0C">
        <w:rPr>
          <w:rFonts w:ascii="Mosawi" w:hAnsi="Mosawi" w:hint="cs"/>
          <w:rtl/>
          <w:lang w:bidi="fa-IR"/>
        </w:rPr>
        <w:t>المثال</w:t>
      </w:r>
      <w:r w:rsidRPr="00534F0C">
        <w:rPr>
          <w:rFonts w:ascii="Mosawi" w:hAnsi="Mosawi"/>
          <w:rtl/>
          <w:lang w:bidi="fa-IR"/>
        </w:rPr>
        <w:t xml:space="preserve">. </w:t>
      </w:r>
      <w:r w:rsidRPr="00534F0C">
        <w:rPr>
          <w:rFonts w:ascii="Mosawi" w:hAnsi="Mosawi" w:hint="cs"/>
          <w:rtl/>
          <w:lang w:bidi="fa-IR"/>
        </w:rPr>
        <w:t>لذلك</w:t>
      </w:r>
      <w:r w:rsidRPr="00534F0C">
        <w:rPr>
          <w:rFonts w:ascii="Mosawi" w:hAnsi="Mosawi"/>
          <w:rtl/>
          <w:lang w:bidi="fa-IR"/>
        </w:rPr>
        <w:t xml:space="preserve"> </w:t>
      </w:r>
      <w:r w:rsidRPr="00534F0C">
        <w:rPr>
          <w:rFonts w:ascii="Mosawi" w:hAnsi="Mosawi" w:hint="cs"/>
          <w:rtl/>
          <w:lang w:bidi="fa-IR"/>
        </w:rPr>
        <w:t>ل</w:t>
      </w:r>
      <w:r w:rsidR="005B0CAD" w:rsidRPr="00534F0C">
        <w:rPr>
          <w:rFonts w:ascii="Mosawi" w:hAnsi="Mosawi" w:hint="cs"/>
          <w:rtl/>
          <w:lang w:bidi="fa-IR"/>
        </w:rPr>
        <w:t>ا</w:t>
      </w:r>
      <w:r w:rsidRPr="00534F0C">
        <w:rPr>
          <w:rFonts w:ascii="Mosawi" w:hAnsi="Mosawi"/>
          <w:rtl/>
          <w:lang w:bidi="fa-IR"/>
        </w:rPr>
        <w:t xml:space="preserve"> </w:t>
      </w:r>
      <w:r w:rsidR="005B0CAD" w:rsidRPr="00534F0C">
        <w:rPr>
          <w:rFonts w:ascii="Times New Roman" w:hAnsi="Times New Roman" w:hint="cs"/>
          <w:rtl/>
          <w:lang w:bidi="fa-IR"/>
        </w:rPr>
        <w:t>فرق بين</w:t>
      </w:r>
      <w:r w:rsidRPr="00534F0C">
        <w:rPr>
          <w:rFonts w:ascii="Mosawi" w:hAnsi="Mosawi"/>
          <w:rtl/>
          <w:lang w:bidi="fa-IR"/>
        </w:rPr>
        <w:t xml:space="preserve"> </w:t>
      </w:r>
      <w:r w:rsidRPr="00534F0C">
        <w:rPr>
          <w:rFonts w:ascii="Mosawi" w:hAnsi="Mosawi" w:hint="cs"/>
          <w:rtl/>
          <w:lang w:bidi="fa-IR"/>
        </w:rPr>
        <w:t>السوق</w:t>
      </w:r>
      <w:r w:rsidRPr="00534F0C">
        <w:rPr>
          <w:rFonts w:ascii="Mosawi" w:hAnsi="Mosawi"/>
          <w:rtl/>
          <w:lang w:bidi="fa-IR"/>
        </w:rPr>
        <w:t xml:space="preserve"> </w:t>
      </w:r>
      <w:r w:rsidRPr="00534F0C">
        <w:rPr>
          <w:rFonts w:ascii="Mosawi" w:hAnsi="Mosawi" w:hint="cs"/>
          <w:rtl/>
          <w:lang w:bidi="fa-IR"/>
        </w:rPr>
        <w:t>والأمور</w:t>
      </w:r>
      <w:r w:rsidRPr="00534F0C">
        <w:rPr>
          <w:rFonts w:ascii="Mosawi" w:hAnsi="Mosawi"/>
          <w:rtl/>
          <w:lang w:bidi="fa-IR"/>
        </w:rPr>
        <w:t xml:space="preserve"> </w:t>
      </w:r>
      <w:r w:rsidRPr="00534F0C">
        <w:rPr>
          <w:rFonts w:ascii="Mosawi" w:hAnsi="Mosawi" w:hint="cs"/>
          <w:rtl/>
          <w:lang w:bidi="fa-IR"/>
        </w:rPr>
        <w:t>التي</w:t>
      </w:r>
      <w:r w:rsidRPr="00534F0C">
        <w:rPr>
          <w:rFonts w:ascii="Mosawi" w:hAnsi="Mosawi"/>
          <w:rtl/>
          <w:lang w:bidi="fa-IR"/>
        </w:rPr>
        <w:t xml:space="preserve"> </w:t>
      </w:r>
      <w:r w:rsidRPr="00534F0C">
        <w:rPr>
          <w:rFonts w:ascii="Mosawi" w:hAnsi="Mosawi" w:hint="cs"/>
          <w:rtl/>
          <w:lang w:bidi="fa-IR"/>
        </w:rPr>
        <w:t>ت</w:t>
      </w:r>
      <w:r w:rsidR="005B0CAD" w:rsidRPr="00534F0C">
        <w:rPr>
          <w:rFonts w:ascii="Mosawi" w:hAnsi="Mosawi" w:hint="cs"/>
          <w:rtl/>
          <w:lang w:bidi="fa-IR"/>
        </w:rPr>
        <w:t>خلّ</w:t>
      </w:r>
      <w:r w:rsidRPr="00534F0C">
        <w:rPr>
          <w:rFonts w:ascii="Mosawi" w:hAnsi="Mosawi"/>
          <w:rtl/>
          <w:lang w:bidi="fa-IR"/>
        </w:rPr>
        <w:t xml:space="preserve"> </w:t>
      </w:r>
      <w:r w:rsidR="005B0CAD" w:rsidRPr="00534F0C">
        <w:rPr>
          <w:rFonts w:ascii="Mosawi" w:hAnsi="Mosawi" w:hint="cs"/>
          <w:rtl/>
          <w:lang w:bidi="fa-IR"/>
        </w:rPr>
        <w:t>ب</w:t>
      </w:r>
      <w:r w:rsidRPr="00534F0C">
        <w:rPr>
          <w:rFonts w:ascii="Mosawi" w:hAnsi="Mosawi" w:hint="cs"/>
          <w:rtl/>
          <w:lang w:bidi="fa-IR"/>
        </w:rPr>
        <w:t>ا</w:t>
      </w:r>
      <w:r w:rsidRPr="00534F0C">
        <w:rPr>
          <w:rFonts w:ascii="Mosawi" w:hAnsi="Mosawi"/>
          <w:rtl/>
          <w:lang w:bidi="fa-IR"/>
        </w:rPr>
        <w:t>لح</w:t>
      </w:r>
      <w:r w:rsidRPr="00534F0C">
        <w:rPr>
          <w:rFonts w:ascii="Times New Roman" w:hAnsi="Times New Roman" w:hint="cs"/>
          <w:rtl/>
          <w:lang w:bidi="fa-IR"/>
        </w:rPr>
        <w:t>ي</w:t>
      </w:r>
      <w:r w:rsidRPr="00534F0C">
        <w:rPr>
          <w:rFonts w:ascii="Mosawi" w:hAnsi="Mosawi" w:hint="cs"/>
          <w:rtl/>
          <w:lang w:bidi="fa-IR"/>
        </w:rPr>
        <w:t>اة</w:t>
      </w:r>
      <w:r w:rsidRPr="00534F0C">
        <w:rPr>
          <w:rFonts w:ascii="Mosawi" w:hAnsi="Mosawi"/>
          <w:rtl/>
          <w:lang w:bidi="fa-IR"/>
        </w:rPr>
        <w:t xml:space="preserve"> </w:t>
      </w:r>
      <w:r w:rsidRPr="00534F0C">
        <w:rPr>
          <w:rFonts w:ascii="Mosawi" w:hAnsi="Mosawi" w:hint="cs"/>
          <w:rtl/>
          <w:lang w:bidi="fa-IR"/>
        </w:rPr>
        <w:t>العامة</w:t>
      </w:r>
      <w:r w:rsidRPr="00534F0C">
        <w:rPr>
          <w:rFonts w:ascii="Mosawi" w:hAnsi="Mosawi"/>
          <w:rtl/>
          <w:lang w:bidi="fa-IR"/>
        </w:rPr>
        <w:t xml:space="preserve">. </w:t>
      </w:r>
      <w:r w:rsidR="005B0CAD" w:rsidRPr="00534F0C">
        <w:rPr>
          <w:rFonts w:ascii="Mosawi" w:hAnsi="Mosawi" w:hint="cs"/>
          <w:rtl/>
          <w:lang w:bidi="fa-IR"/>
        </w:rPr>
        <w:t>و</w:t>
      </w:r>
      <w:r w:rsidRPr="00534F0C">
        <w:rPr>
          <w:rFonts w:ascii="Mosawi" w:hAnsi="Mosawi" w:hint="cs"/>
          <w:rtl/>
          <w:lang w:bidi="fa-IR"/>
        </w:rPr>
        <w:t>بناء</w:t>
      </w:r>
      <w:r w:rsidR="005B0CAD" w:rsidRPr="00534F0C">
        <w:rPr>
          <w:rFonts w:ascii="Mosawi" w:hAnsi="Mosawi" w:hint="cs"/>
          <w:rtl/>
          <w:lang w:bidi="fa-IR"/>
        </w:rPr>
        <w:t>ً</w:t>
      </w:r>
      <w:r w:rsidRPr="00534F0C">
        <w:rPr>
          <w:rFonts w:ascii="Mosawi" w:hAnsi="Mosawi"/>
          <w:rtl/>
          <w:lang w:bidi="fa-IR"/>
        </w:rPr>
        <w:t xml:space="preserve"> على </w:t>
      </w:r>
      <w:r w:rsidRPr="00534F0C">
        <w:rPr>
          <w:rFonts w:ascii="Mosawi" w:hAnsi="Mosawi" w:hint="cs"/>
          <w:rtl/>
          <w:lang w:bidi="fa-IR"/>
        </w:rPr>
        <w:t>ذلك الأمور</w:t>
      </w:r>
      <w:r w:rsidRPr="00534F0C">
        <w:rPr>
          <w:rFonts w:ascii="Mosawi" w:hAnsi="Mosawi"/>
          <w:rtl/>
          <w:lang w:bidi="fa-IR"/>
        </w:rPr>
        <w:t xml:space="preserve"> </w:t>
      </w:r>
      <w:r w:rsidRPr="00534F0C">
        <w:rPr>
          <w:rFonts w:ascii="Mosawi" w:hAnsi="Mosawi" w:hint="cs"/>
          <w:rtl/>
          <w:lang w:bidi="fa-IR"/>
        </w:rPr>
        <w:t>التي</w:t>
      </w:r>
      <w:r w:rsidRPr="00534F0C">
        <w:rPr>
          <w:rFonts w:ascii="Mosawi" w:hAnsi="Mosawi"/>
          <w:rtl/>
          <w:lang w:bidi="fa-IR"/>
        </w:rPr>
        <w:t xml:space="preserve"> </w:t>
      </w:r>
      <w:r w:rsidRPr="00534F0C">
        <w:rPr>
          <w:rFonts w:ascii="Mosawi" w:hAnsi="Mosawi" w:hint="cs"/>
          <w:rtl/>
          <w:lang w:bidi="fa-IR"/>
        </w:rPr>
        <w:t>تسبّب</w:t>
      </w:r>
      <w:r w:rsidRPr="00534F0C">
        <w:rPr>
          <w:rFonts w:ascii="Mosawi" w:hAnsi="Mosawi"/>
          <w:rtl/>
          <w:lang w:bidi="fa-IR"/>
        </w:rPr>
        <w:t xml:space="preserve"> </w:t>
      </w:r>
      <w:r w:rsidRPr="00534F0C">
        <w:rPr>
          <w:rFonts w:ascii="Mosawi" w:hAnsi="Mosawi" w:hint="cs"/>
          <w:rtl/>
          <w:lang w:bidi="fa-IR"/>
        </w:rPr>
        <w:t>الخلل</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005B0CAD" w:rsidRPr="00534F0C">
        <w:rPr>
          <w:rFonts w:ascii="Mosawi" w:hAnsi="Mosawi" w:hint="cs"/>
          <w:rtl/>
          <w:lang w:bidi="fa-IR"/>
        </w:rPr>
        <w:t>النواحي</w:t>
      </w:r>
      <w:r w:rsidRPr="00534F0C">
        <w:rPr>
          <w:rFonts w:ascii="Mosawi" w:hAnsi="Mosawi"/>
          <w:rtl/>
          <w:lang w:bidi="fa-IR"/>
        </w:rPr>
        <w:t xml:space="preserve"> </w:t>
      </w:r>
      <w:r w:rsidRPr="00534F0C">
        <w:rPr>
          <w:rFonts w:ascii="Mosawi" w:hAnsi="Mosawi" w:hint="cs"/>
          <w:rtl/>
          <w:lang w:bidi="fa-IR"/>
        </w:rPr>
        <w:t>ال</w:t>
      </w:r>
      <w:r w:rsidR="005B0CAD" w:rsidRPr="00534F0C">
        <w:rPr>
          <w:rFonts w:ascii="Mosawi" w:hAnsi="Mosawi" w:hint="cs"/>
          <w:rtl/>
          <w:lang w:bidi="fa-IR"/>
        </w:rPr>
        <w:t>ا</w:t>
      </w:r>
      <w:r w:rsidRPr="00534F0C">
        <w:rPr>
          <w:rFonts w:ascii="Mosawi" w:hAnsi="Mosawi" w:hint="cs"/>
          <w:rtl/>
          <w:lang w:bidi="fa-IR"/>
        </w:rPr>
        <w:t>جتماع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والس</w:t>
      </w:r>
      <w:r w:rsidRPr="00534F0C">
        <w:rPr>
          <w:rFonts w:ascii="Times New Roman" w:hAnsi="Times New Roman" w:hint="cs"/>
          <w:rtl/>
          <w:lang w:bidi="fa-IR"/>
        </w:rPr>
        <w:t>ي</w:t>
      </w:r>
      <w:r w:rsidRPr="00534F0C">
        <w:rPr>
          <w:rFonts w:ascii="Mosawi" w:hAnsi="Mosawi" w:hint="cs"/>
          <w:rtl/>
          <w:lang w:bidi="fa-IR"/>
        </w:rPr>
        <w:t>اس</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والاقتصاد</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للمجتمع</w:t>
      </w:r>
      <w:r w:rsidRPr="00534F0C">
        <w:rPr>
          <w:rFonts w:ascii="Mosawi" w:hAnsi="Mosawi"/>
          <w:rtl/>
          <w:lang w:bidi="fa-IR"/>
        </w:rPr>
        <w:t xml:space="preserve"> </w:t>
      </w:r>
      <w:r w:rsidRPr="00534F0C">
        <w:rPr>
          <w:rFonts w:ascii="Mosawi" w:hAnsi="Mosawi" w:hint="cs"/>
          <w:rtl/>
          <w:lang w:bidi="fa-IR"/>
        </w:rPr>
        <w:t>ب</w:t>
      </w:r>
      <w:r w:rsidR="005B0CAD" w:rsidRPr="00534F0C">
        <w:rPr>
          <w:rFonts w:ascii="Mosawi" w:hAnsi="Mosawi" w:hint="cs"/>
          <w:rtl/>
          <w:lang w:bidi="fa-IR"/>
        </w:rPr>
        <w:t>حيث</w:t>
      </w:r>
      <w:r w:rsidRPr="00534F0C">
        <w:rPr>
          <w:rFonts w:ascii="Mosawi" w:hAnsi="Mosawi"/>
          <w:rtl/>
          <w:lang w:bidi="fa-IR"/>
        </w:rPr>
        <w:t xml:space="preserve"> </w:t>
      </w:r>
      <w:r w:rsidRPr="00534F0C">
        <w:rPr>
          <w:rFonts w:ascii="Mosawi" w:hAnsi="Mosawi" w:hint="cs"/>
          <w:rtl/>
          <w:lang w:bidi="fa-IR"/>
        </w:rPr>
        <w:t>تس</w:t>
      </w:r>
      <w:r w:rsidRPr="00534F0C">
        <w:rPr>
          <w:rFonts w:ascii="Times New Roman" w:hAnsi="Times New Roman" w:hint="cs"/>
          <w:rtl/>
          <w:lang w:bidi="fa-IR"/>
        </w:rPr>
        <w:t>ي</w:t>
      </w:r>
      <w:r w:rsidRPr="00534F0C">
        <w:rPr>
          <w:rFonts w:ascii="Mosawi" w:hAnsi="Mosawi" w:hint="cs"/>
          <w:rtl/>
          <w:lang w:bidi="fa-IR"/>
        </w:rPr>
        <w:t>طر</w:t>
      </w:r>
      <w:r w:rsidRPr="00534F0C">
        <w:rPr>
          <w:rFonts w:ascii="Mosawi" w:hAnsi="Mosawi"/>
          <w:rtl/>
          <w:lang w:bidi="fa-IR"/>
        </w:rPr>
        <w:t xml:space="preserve"> </w:t>
      </w:r>
      <w:r w:rsidRPr="00534F0C">
        <w:rPr>
          <w:rFonts w:ascii="Mosawi" w:hAnsi="Mosawi" w:hint="cs"/>
          <w:rtl/>
          <w:lang w:bidi="fa-IR"/>
        </w:rPr>
        <w:t>عل</w:t>
      </w:r>
      <w:r w:rsidRPr="00534F0C">
        <w:rPr>
          <w:rFonts w:ascii="Times New Roman" w:hAnsi="Times New Roman" w:hint="cs"/>
          <w:rtl/>
          <w:lang w:bidi="fa-IR"/>
        </w:rPr>
        <w:t>ي</w:t>
      </w:r>
      <w:r w:rsidRPr="00534F0C">
        <w:rPr>
          <w:rFonts w:ascii="Mosawi" w:hAnsi="Mosawi" w:hint="cs"/>
          <w:rtl/>
          <w:lang w:bidi="fa-IR"/>
        </w:rPr>
        <w:t>ه</w:t>
      </w:r>
      <w:r w:rsidRPr="00534F0C">
        <w:rPr>
          <w:rFonts w:ascii="Mosawi" w:hAnsi="Mosawi"/>
          <w:rtl/>
          <w:lang w:bidi="fa-IR"/>
        </w:rPr>
        <w:t xml:space="preserve"> </w:t>
      </w:r>
      <w:r w:rsidRPr="00534F0C">
        <w:rPr>
          <w:rFonts w:ascii="Mosawi" w:hAnsi="Mosawi" w:hint="cs"/>
          <w:rtl/>
          <w:lang w:bidi="fa-IR"/>
        </w:rPr>
        <w:t>الفوض</w:t>
      </w:r>
      <w:r w:rsidR="005B0CAD"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والع</w:t>
      </w:r>
      <w:r w:rsidR="005B0CAD" w:rsidRPr="00534F0C">
        <w:rPr>
          <w:rFonts w:ascii="Mosawi" w:hAnsi="Mosawi" w:hint="cs"/>
          <w:rtl/>
          <w:lang w:bidi="fa-IR"/>
        </w:rPr>
        <w:t>ُ</w:t>
      </w:r>
      <w:r w:rsidRPr="00534F0C">
        <w:rPr>
          <w:rFonts w:ascii="Mosawi" w:hAnsi="Mosawi" w:hint="cs"/>
          <w:rtl/>
          <w:lang w:bidi="fa-IR"/>
        </w:rPr>
        <w:t>س</w:t>
      </w:r>
      <w:r w:rsidR="005B0CAD" w:rsidRPr="00534F0C">
        <w:rPr>
          <w:rFonts w:ascii="Mosawi" w:hAnsi="Mosawi" w:hint="cs"/>
          <w:rtl/>
          <w:lang w:bidi="fa-IR"/>
        </w:rPr>
        <w:t>ْ</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والح</w:t>
      </w:r>
      <w:r w:rsidR="005B0CAD" w:rsidRPr="00534F0C">
        <w:rPr>
          <w:rFonts w:ascii="Mosawi" w:hAnsi="Mosawi" w:hint="cs"/>
          <w:rtl/>
          <w:lang w:bidi="fa-IR"/>
        </w:rPr>
        <w:t>َ</w:t>
      </w:r>
      <w:r w:rsidRPr="00534F0C">
        <w:rPr>
          <w:rFonts w:ascii="Mosawi" w:hAnsi="Mosawi" w:hint="cs"/>
          <w:rtl/>
          <w:lang w:bidi="fa-IR"/>
        </w:rPr>
        <w:t>ر</w:t>
      </w:r>
      <w:r w:rsidR="005B0CAD" w:rsidRPr="00534F0C">
        <w:rPr>
          <w:rFonts w:ascii="Mosawi" w:hAnsi="Mosawi" w:hint="cs"/>
          <w:rtl/>
          <w:lang w:bidi="fa-IR"/>
        </w:rPr>
        <w:t>َ</w:t>
      </w:r>
      <w:r w:rsidRPr="00534F0C">
        <w:rPr>
          <w:rFonts w:ascii="Mosawi" w:hAnsi="Mosawi" w:hint="cs"/>
          <w:rtl/>
          <w:lang w:bidi="fa-IR"/>
        </w:rPr>
        <w:t>ج</w:t>
      </w:r>
      <w:r w:rsidRPr="00534F0C">
        <w:rPr>
          <w:rFonts w:ascii="Mosawi" w:hAnsi="Mosawi"/>
          <w:rtl/>
          <w:lang w:bidi="fa-IR"/>
        </w:rPr>
        <w:t xml:space="preserve"> </w:t>
      </w:r>
      <w:r w:rsidRPr="00534F0C">
        <w:rPr>
          <w:rFonts w:ascii="Mosawi" w:hAnsi="Mosawi" w:hint="cs"/>
          <w:rtl/>
          <w:lang w:bidi="fa-IR"/>
        </w:rPr>
        <w:t>حرام</w:t>
      </w:r>
      <w:r w:rsidRPr="00534F0C">
        <w:rPr>
          <w:rFonts w:ascii="Mosawi" w:hAnsi="Mosawi"/>
          <w:vertAlign w:val="superscript"/>
          <w:rtl/>
          <w:lang w:bidi="fa-IR"/>
        </w:rPr>
        <w:t>(</w:t>
      </w:r>
      <w:r w:rsidRPr="00534F0C">
        <w:rPr>
          <w:rStyle w:val="EndnoteReference"/>
          <w:rFonts w:ascii="Mosawi" w:hAnsi="Mosawi"/>
          <w:rtl/>
          <w:lang w:bidi="fa-IR"/>
        </w:rPr>
        <w:endnoteReference w:id="246"/>
      </w:r>
      <w:r w:rsidRPr="00534F0C">
        <w:rPr>
          <w:rFonts w:ascii="Mosawi" w:hAnsi="Mosawi"/>
          <w:vertAlign w:val="superscript"/>
          <w:rtl/>
          <w:lang w:bidi="fa-IR"/>
        </w:rPr>
        <w:t>)</w:t>
      </w:r>
      <w:r w:rsidRPr="00534F0C">
        <w:rPr>
          <w:rFonts w:ascii="Mosawi" w:hAnsi="Mosawi"/>
          <w:rtl/>
          <w:lang w:bidi="fa-IR"/>
        </w:rPr>
        <w:t xml:space="preserve">. </w:t>
      </w:r>
      <w:r w:rsidR="005B0CAD" w:rsidRPr="00534F0C">
        <w:rPr>
          <w:rFonts w:ascii="Mosawi" w:hAnsi="Mosawi" w:hint="cs"/>
          <w:rtl/>
          <w:lang w:bidi="fa-IR"/>
        </w:rPr>
        <w:t>و</w:t>
      </w:r>
      <w:r w:rsidRPr="00534F0C">
        <w:rPr>
          <w:rFonts w:ascii="Mosawi" w:hAnsi="Mosawi"/>
          <w:rtl/>
          <w:lang w:bidi="fa-IR"/>
        </w:rPr>
        <w:t>لا</w:t>
      </w:r>
      <w:r w:rsidR="005B0CAD" w:rsidRPr="00534F0C">
        <w:rPr>
          <w:rFonts w:ascii="Mosawi" w:hAnsi="Mosawi" w:hint="cs"/>
          <w:rtl/>
          <w:lang w:bidi="fa-IR"/>
        </w:rPr>
        <w:t xml:space="preserve"> </w:t>
      </w:r>
      <w:r w:rsidRPr="00534F0C">
        <w:rPr>
          <w:rFonts w:ascii="Mosawi" w:hAnsi="Mosawi"/>
          <w:rtl/>
          <w:lang w:bidi="fa-IR"/>
        </w:rPr>
        <w:t>تتم</w:t>
      </w:r>
      <w:r w:rsidR="005B0CAD" w:rsidRPr="00534F0C">
        <w:rPr>
          <w:rFonts w:ascii="Mosawi" w:hAnsi="Mosawi" w:hint="cs"/>
          <w:rtl/>
          <w:lang w:bidi="fa-IR"/>
        </w:rPr>
        <w:t>ّ</w:t>
      </w:r>
      <w:r w:rsidRPr="00534F0C">
        <w:rPr>
          <w:rFonts w:ascii="Mosawi" w:hAnsi="Mosawi"/>
          <w:rtl/>
          <w:lang w:bidi="fa-IR"/>
        </w:rPr>
        <w:t xml:space="preserve"> معرفة الأزمة والفوض</w:t>
      </w:r>
      <w:r w:rsidR="005B0CAD"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ف</w:t>
      </w:r>
      <w:r w:rsidRPr="00534F0C">
        <w:rPr>
          <w:rFonts w:ascii="Times New Roman" w:hAnsi="Times New Roman" w:hint="cs"/>
          <w:rtl/>
          <w:lang w:bidi="fa-IR"/>
        </w:rPr>
        <w:t>ي</w:t>
      </w:r>
      <w:r w:rsidRPr="00534F0C">
        <w:rPr>
          <w:rFonts w:ascii="Mosawi" w:hAnsi="Mosawi"/>
          <w:rtl/>
          <w:lang w:bidi="fa-IR"/>
        </w:rPr>
        <w:t xml:space="preserve"> </w:t>
      </w:r>
      <w:r w:rsidRPr="00534F0C">
        <w:rPr>
          <w:rFonts w:ascii="Mosawi" w:hAnsi="Mosawi" w:hint="cs"/>
          <w:rtl/>
          <w:lang w:bidi="fa-IR"/>
        </w:rPr>
        <w:t>المجتمع</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ق</w:t>
      </w:r>
      <w:r w:rsidR="005B0CAD" w:rsidRPr="00534F0C">
        <w:rPr>
          <w:rFonts w:ascii="Mosawi" w:hAnsi="Mosawi" w:hint="cs"/>
          <w:rtl/>
          <w:lang w:bidi="fa-IR"/>
        </w:rPr>
        <w:t>ِ</w:t>
      </w:r>
      <w:r w:rsidRPr="00534F0C">
        <w:rPr>
          <w:rFonts w:ascii="Mosawi" w:hAnsi="Mosawi" w:hint="cs"/>
          <w:rtl/>
          <w:lang w:bidi="fa-IR"/>
        </w:rPr>
        <w:t>ب</w:t>
      </w:r>
      <w:r w:rsidR="005B0CAD" w:rsidRPr="00534F0C">
        <w:rPr>
          <w:rFonts w:ascii="Mosawi" w:hAnsi="Mosawi" w:hint="cs"/>
          <w:rtl/>
          <w:lang w:bidi="fa-IR"/>
        </w:rPr>
        <w:t>َ</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شخص</w:t>
      </w:r>
      <w:r w:rsidRPr="00534F0C">
        <w:rPr>
          <w:rFonts w:ascii="Mosawi" w:hAnsi="Mosawi"/>
          <w:rtl/>
          <w:lang w:bidi="fa-IR"/>
        </w:rPr>
        <w:t xml:space="preserve"> </w:t>
      </w:r>
      <w:r w:rsidRPr="00534F0C">
        <w:rPr>
          <w:rFonts w:ascii="Mosawi" w:hAnsi="Mosawi" w:hint="cs"/>
          <w:rtl/>
          <w:lang w:bidi="fa-IR"/>
        </w:rPr>
        <w:t>خاص</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أو</w:t>
      </w:r>
      <w:r w:rsidRPr="00534F0C">
        <w:rPr>
          <w:rFonts w:ascii="Mosawi" w:hAnsi="Mosawi"/>
          <w:rtl/>
          <w:lang w:bidi="fa-IR"/>
        </w:rPr>
        <w:t xml:space="preserve"> </w:t>
      </w:r>
      <w:r w:rsidRPr="00534F0C">
        <w:rPr>
          <w:rFonts w:ascii="Mosawi" w:hAnsi="Mosawi" w:hint="cs"/>
          <w:rtl/>
          <w:lang w:bidi="fa-IR"/>
        </w:rPr>
        <w:t>جماعة</w:t>
      </w:r>
      <w:r w:rsidRPr="00534F0C">
        <w:rPr>
          <w:rFonts w:ascii="Mosawi" w:hAnsi="Mosawi"/>
          <w:rtl/>
          <w:lang w:bidi="fa-IR"/>
        </w:rPr>
        <w:t xml:space="preserve"> </w:t>
      </w:r>
      <w:r w:rsidRPr="00534F0C">
        <w:rPr>
          <w:rFonts w:ascii="Mosawi" w:hAnsi="Mosawi" w:hint="cs"/>
          <w:rtl/>
          <w:lang w:bidi="fa-IR"/>
        </w:rPr>
        <w:t>خاص</w:t>
      </w:r>
      <w:r w:rsidR="005B0CAD" w:rsidRPr="00534F0C">
        <w:rPr>
          <w:rFonts w:ascii="Mosawi" w:hAnsi="Mosawi" w:hint="cs"/>
          <w:rtl/>
          <w:lang w:bidi="fa-IR"/>
        </w:rPr>
        <w:t>ّ</w:t>
      </w:r>
      <w:r w:rsidRPr="00534F0C">
        <w:rPr>
          <w:rFonts w:ascii="Mosawi" w:hAnsi="Mosawi" w:hint="cs"/>
          <w:rtl/>
          <w:lang w:bidi="fa-IR"/>
        </w:rPr>
        <w:t>ة</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بل</w:t>
      </w:r>
      <w:r w:rsidRPr="00534F0C">
        <w:rPr>
          <w:rFonts w:ascii="Mosawi" w:hAnsi="Mosawi"/>
          <w:rtl/>
          <w:lang w:bidi="fa-IR"/>
        </w:rPr>
        <w:t xml:space="preserve"> </w:t>
      </w:r>
      <w:r w:rsidRPr="00534F0C">
        <w:rPr>
          <w:rFonts w:ascii="Mosawi" w:hAnsi="Mosawi" w:hint="cs"/>
          <w:rtl/>
          <w:lang w:bidi="fa-IR"/>
        </w:rPr>
        <w:t>تلك</w:t>
      </w:r>
      <w:r w:rsidRPr="00534F0C">
        <w:rPr>
          <w:rFonts w:ascii="Mosawi" w:hAnsi="Mosawi"/>
          <w:rtl/>
          <w:lang w:bidi="fa-IR"/>
        </w:rPr>
        <w:t xml:space="preserve"> </w:t>
      </w:r>
      <w:r w:rsidRPr="00534F0C">
        <w:rPr>
          <w:rFonts w:ascii="Mosawi" w:hAnsi="Mosawi" w:hint="cs"/>
          <w:rtl/>
          <w:lang w:bidi="fa-IR"/>
        </w:rPr>
        <w:t>ظاهرة</w:t>
      </w:r>
      <w:r w:rsidRPr="00534F0C">
        <w:rPr>
          <w:rFonts w:ascii="Mosawi" w:hAnsi="Mosawi"/>
          <w:rtl/>
          <w:lang w:bidi="fa-IR"/>
        </w:rPr>
        <w:t xml:space="preserve"> </w:t>
      </w:r>
      <w:r w:rsidRPr="00534F0C">
        <w:rPr>
          <w:rFonts w:ascii="Mosawi" w:hAnsi="Mosawi" w:hint="cs"/>
          <w:rtl/>
          <w:lang w:bidi="fa-IR"/>
        </w:rPr>
        <w:t>واضحة</w:t>
      </w:r>
      <w:r w:rsidR="005B0CAD" w:rsidRPr="00534F0C">
        <w:rPr>
          <w:rFonts w:ascii="Mosawi" w:hAnsi="Mosawi" w:hint="cs"/>
          <w:rtl/>
          <w:lang w:bidi="fa-IR"/>
        </w:rPr>
        <w:t xml:space="preserve">، </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دركها</w:t>
      </w:r>
      <w:r w:rsidRPr="00534F0C">
        <w:rPr>
          <w:rFonts w:ascii="Mosawi" w:hAnsi="Mosawi"/>
          <w:rtl/>
          <w:lang w:bidi="fa-IR"/>
        </w:rPr>
        <w:t xml:space="preserve"> </w:t>
      </w:r>
      <w:r w:rsidR="005B0CAD" w:rsidRPr="00534F0C">
        <w:rPr>
          <w:rFonts w:ascii="Mosawi" w:hAnsi="Mosawi" w:hint="cs"/>
          <w:rtl/>
          <w:lang w:bidi="fa-IR"/>
        </w:rPr>
        <w:t xml:space="preserve">أكثر </w:t>
      </w:r>
      <w:r w:rsidRPr="00534F0C">
        <w:rPr>
          <w:rFonts w:ascii="Mosawi" w:hAnsi="Mosawi" w:hint="cs"/>
          <w:rtl/>
          <w:lang w:bidi="fa-IR"/>
        </w:rPr>
        <w:t>الشعب</w:t>
      </w:r>
      <w:r w:rsidR="005B0CAD" w:rsidRPr="00534F0C">
        <w:rPr>
          <w:rFonts w:ascii="Mosawi" w:hAnsi="Mosawi" w:hint="cs"/>
          <w:rtl/>
          <w:lang w:bidi="fa-IR"/>
        </w:rPr>
        <w:t>،</w:t>
      </w:r>
      <w:r w:rsidRPr="00534F0C">
        <w:rPr>
          <w:rFonts w:ascii="Mosawi" w:hAnsi="Mosawi"/>
          <w:rtl/>
          <w:lang w:bidi="fa-IR"/>
        </w:rPr>
        <w:t xml:space="preserve"> ولا</w:t>
      </w:r>
      <w:r w:rsidR="005B0CAD" w:rsidRPr="00534F0C">
        <w:rPr>
          <w:rFonts w:ascii="Times New Roman" w:hAnsi="Times New Roman" w:hint="cs"/>
          <w:rtl/>
          <w:lang w:bidi="fa-IR"/>
        </w:rPr>
        <w:t xml:space="preserve"> </w:t>
      </w:r>
      <w:r w:rsidRPr="00534F0C">
        <w:rPr>
          <w:rFonts w:ascii="Times New Roman" w:hAnsi="Times New Roman" w:hint="cs"/>
          <w:rtl/>
          <w:lang w:bidi="fa-IR"/>
        </w:rPr>
        <w:t>ي</w:t>
      </w:r>
      <w:r w:rsidRPr="00534F0C">
        <w:rPr>
          <w:rFonts w:ascii="Mosawi" w:hAnsi="Mosawi" w:hint="cs"/>
          <w:rtl/>
          <w:lang w:bidi="fa-IR"/>
        </w:rPr>
        <w:t>صعب</w:t>
      </w:r>
      <w:r w:rsidRPr="00534F0C">
        <w:rPr>
          <w:rFonts w:ascii="Mosawi" w:hAnsi="Mosawi"/>
          <w:rtl/>
          <w:lang w:bidi="fa-IR"/>
        </w:rPr>
        <w:t xml:space="preserve"> </w:t>
      </w:r>
      <w:r w:rsidRPr="00534F0C">
        <w:rPr>
          <w:rFonts w:ascii="Mosawi" w:hAnsi="Mosawi" w:hint="cs"/>
          <w:rtl/>
          <w:lang w:bidi="fa-IR"/>
        </w:rPr>
        <w:t>ذلك</w:t>
      </w:r>
      <w:r w:rsidRPr="00534F0C">
        <w:rPr>
          <w:rFonts w:ascii="Mosawi" w:hAnsi="Mosawi"/>
          <w:rtl/>
          <w:lang w:bidi="fa-IR"/>
        </w:rPr>
        <w:t xml:space="preserve"> على </w:t>
      </w:r>
      <w:r w:rsidRPr="00534F0C">
        <w:rPr>
          <w:rFonts w:ascii="Mosawi" w:hAnsi="Mosawi" w:hint="cs"/>
          <w:rtl/>
          <w:lang w:bidi="fa-IR"/>
        </w:rPr>
        <w:t>الذ</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005B0CAD" w:rsidRPr="00534F0C">
        <w:rPr>
          <w:rFonts w:ascii="Mosawi" w:hAnsi="Mosawi" w:hint="cs"/>
          <w:rtl/>
          <w:lang w:bidi="fa-IR"/>
        </w:rPr>
        <w:t>يحملون</w:t>
      </w:r>
      <w:r w:rsidRPr="00534F0C">
        <w:rPr>
          <w:rFonts w:ascii="Mosawi" w:hAnsi="Mosawi"/>
          <w:rtl/>
          <w:lang w:bidi="fa-IR"/>
        </w:rPr>
        <w:t xml:space="preserve"> </w:t>
      </w:r>
      <w:r w:rsidRPr="00534F0C">
        <w:rPr>
          <w:rFonts w:ascii="Mosawi" w:hAnsi="Mosawi" w:hint="cs"/>
          <w:rtl/>
          <w:lang w:bidi="fa-IR"/>
        </w:rPr>
        <w:t>مسؤول</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استتباب النظ</w:t>
      </w:r>
      <w:r w:rsidR="005B0CAD" w:rsidRPr="00534F0C">
        <w:rPr>
          <w:rFonts w:ascii="Mosawi" w:hAnsi="Mosawi" w:hint="cs"/>
          <w:rtl/>
          <w:lang w:bidi="fa-IR"/>
        </w:rPr>
        <w:t>ا</w:t>
      </w:r>
      <w:r w:rsidRPr="00534F0C">
        <w:rPr>
          <w:rFonts w:ascii="Mosawi" w:hAnsi="Mosawi"/>
          <w:rtl/>
          <w:lang w:bidi="fa-IR"/>
        </w:rPr>
        <w:t>م في المجتمع</w:t>
      </w:r>
      <w:r w:rsidRPr="00534F0C">
        <w:rPr>
          <w:rFonts w:ascii="Mosawi" w:hAnsi="Mosawi"/>
          <w:vertAlign w:val="superscript"/>
          <w:rtl/>
          <w:lang w:bidi="fa-IR"/>
        </w:rPr>
        <w:t>(</w:t>
      </w:r>
      <w:r w:rsidRPr="00534F0C">
        <w:rPr>
          <w:rStyle w:val="EndnoteReference"/>
          <w:rFonts w:ascii="Mosawi" w:hAnsi="Mosawi"/>
          <w:rtl/>
          <w:lang w:bidi="fa-IR"/>
        </w:rPr>
        <w:endnoteReference w:id="247"/>
      </w:r>
      <w:r w:rsidRPr="00534F0C">
        <w:rPr>
          <w:rFonts w:ascii="Mosawi" w:hAnsi="Mosawi"/>
          <w:vertAlign w:val="superscript"/>
          <w:rtl/>
          <w:lang w:bidi="fa-IR"/>
        </w:rPr>
        <w:t>)</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سبب</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Pr="00534F0C">
        <w:rPr>
          <w:rFonts w:ascii="Mosawi" w:hAnsi="Mosawi" w:hint="cs"/>
          <w:rtl/>
          <w:lang w:bidi="fa-IR"/>
        </w:rPr>
        <w:t>تشو</w:t>
      </w:r>
      <w:r w:rsidRPr="00534F0C">
        <w:rPr>
          <w:rFonts w:ascii="Times New Roman" w:hAnsi="Times New Roman" w:hint="cs"/>
          <w:rtl/>
          <w:lang w:bidi="fa-IR"/>
        </w:rPr>
        <w:t>ي</w:t>
      </w:r>
      <w:r w:rsidRPr="00534F0C">
        <w:rPr>
          <w:rFonts w:ascii="Mosawi" w:hAnsi="Mosawi" w:hint="cs"/>
          <w:rtl/>
          <w:lang w:bidi="fa-IR"/>
        </w:rPr>
        <w:t>شاً</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نواح</w:t>
      </w:r>
      <w:r w:rsidR="005B0CAD" w:rsidRPr="00534F0C">
        <w:rPr>
          <w:rFonts w:ascii="Mosawi" w:hAnsi="Mosawi" w:hint="cs"/>
          <w:rtl/>
          <w:lang w:bidi="fa-IR"/>
        </w:rPr>
        <w:t>ٍ عدّة،</w:t>
      </w:r>
      <w:r w:rsidRPr="00534F0C">
        <w:rPr>
          <w:rFonts w:ascii="Mosawi" w:hAnsi="Mosawi"/>
          <w:rtl/>
          <w:lang w:bidi="fa-IR"/>
        </w:rPr>
        <w:t xml:space="preserve"> </w:t>
      </w:r>
      <w:r w:rsidRPr="00534F0C">
        <w:rPr>
          <w:rFonts w:ascii="Mosawi" w:hAnsi="Mosawi" w:hint="cs"/>
          <w:rtl/>
          <w:lang w:bidi="fa-IR"/>
        </w:rPr>
        <w:t>مثل</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الناح</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الاجتماع</w:t>
      </w:r>
      <w:r w:rsidRPr="00534F0C">
        <w:rPr>
          <w:rFonts w:ascii="Times New Roman" w:hAnsi="Times New Roman" w:hint="cs"/>
          <w:rtl/>
          <w:lang w:bidi="fa-IR"/>
        </w:rPr>
        <w:t>ي</w:t>
      </w:r>
      <w:r w:rsidRPr="00534F0C">
        <w:rPr>
          <w:rFonts w:ascii="Mosawi" w:hAnsi="Mosawi" w:hint="cs"/>
          <w:rtl/>
          <w:lang w:bidi="fa-IR"/>
        </w:rPr>
        <w:t>ة</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لأنّ</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له</w:t>
      </w:r>
      <w:r w:rsidRPr="00534F0C">
        <w:rPr>
          <w:rFonts w:ascii="Mosawi" w:hAnsi="Mosawi"/>
          <w:rtl/>
          <w:lang w:bidi="fa-IR"/>
        </w:rPr>
        <w:t xml:space="preserve"> </w:t>
      </w:r>
      <w:r w:rsidRPr="00534F0C">
        <w:rPr>
          <w:rFonts w:ascii="Mosawi" w:hAnsi="Mosawi" w:hint="cs"/>
          <w:rtl/>
          <w:lang w:bidi="fa-IR"/>
        </w:rPr>
        <w:t>تداع</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مثل</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الصدمات</w:t>
      </w:r>
      <w:r w:rsidRPr="00534F0C">
        <w:rPr>
          <w:rFonts w:ascii="Mosawi" w:hAnsi="Mosawi"/>
          <w:rtl/>
          <w:lang w:bidi="fa-IR"/>
        </w:rPr>
        <w:t xml:space="preserve"> </w:t>
      </w:r>
      <w:r w:rsidRPr="00534F0C">
        <w:rPr>
          <w:rFonts w:ascii="Mosawi" w:hAnsi="Mosawi" w:hint="cs"/>
          <w:rtl/>
          <w:lang w:bidi="fa-IR"/>
        </w:rPr>
        <w:t>الروح</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005B0CAD" w:rsidRPr="00534F0C">
        <w:rPr>
          <w:rFonts w:ascii="Mosawi" w:hAnsi="Mosawi" w:hint="cs"/>
          <w:rtl/>
          <w:lang w:bidi="fa-IR"/>
        </w:rPr>
        <w:t>الش</w:t>
      </w:r>
      <w:r w:rsidRPr="00534F0C">
        <w:rPr>
          <w:rFonts w:ascii="Mosawi" w:hAnsi="Mosawi" w:hint="cs"/>
          <w:rtl/>
          <w:lang w:bidi="fa-IR"/>
        </w:rPr>
        <w:t>د</w:t>
      </w:r>
      <w:r w:rsidRPr="00534F0C">
        <w:rPr>
          <w:rFonts w:ascii="Times New Roman" w:hAnsi="Times New Roman" w:hint="cs"/>
          <w:rtl/>
          <w:lang w:bidi="fa-IR"/>
        </w:rPr>
        <w:t>ي</w:t>
      </w:r>
      <w:r w:rsidRPr="00534F0C">
        <w:rPr>
          <w:rFonts w:ascii="Mosawi" w:hAnsi="Mosawi" w:hint="cs"/>
          <w:rtl/>
          <w:lang w:bidi="fa-IR"/>
        </w:rPr>
        <w:t>دة</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والرغبة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الإجهاض</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وعدم</w:t>
      </w:r>
      <w:r w:rsidRPr="00534F0C">
        <w:rPr>
          <w:rFonts w:ascii="Mosawi" w:hAnsi="Mosawi"/>
          <w:rtl/>
          <w:lang w:bidi="fa-IR"/>
        </w:rPr>
        <w:t xml:space="preserve"> </w:t>
      </w:r>
      <w:r w:rsidRPr="00534F0C">
        <w:rPr>
          <w:rFonts w:ascii="Mosawi" w:hAnsi="Mosawi" w:hint="cs"/>
          <w:rtl/>
          <w:lang w:bidi="fa-IR"/>
        </w:rPr>
        <w:t>الرغبة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الزواج</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وأهم</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ذلك</w:t>
      </w:r>
      <w:r w:rsidRPr="00534F0C">
        <w:rPr>
          <w:rFonts w:ascii="Mosawi" w:hAnsi="Mosawi"/>
          <w:rtl/>
          <w:lang w:bidi="fa-IR"/>
        </w:rPr>
        <w:t xml:space="preserve"> </w:t>
      </w:r>
      <w:r w:rsidRPr="00534F0C">
        <w:rPr>
          <w:rFonts w:ascii="Mosawi" w:hAnsi="Mosawi" w:hint="cs"/>
          <w:rtl/>
          <w:lang w:bidi="fa-IR"/>
        </w:rPr>
        <w:t>ظهور</w:t>
      </w:r>
      <w:r w:rsidRPr="00534F0C">
        <w:rPr>
          <w:rFonts w:ascii="Mosawi" w:hAnsi="Mosawi"/>
          <w:rtl/>
          <w:lang w:bidi="fa-IR"/>
        </w:rPr>
        <w:t xml:space="preserve"> </w:t>
      </w:r>
      <w:r w:rsidRPr="00534F0C">
        <w:rPr>
          <w:rFonts w:ascii="Mosawi" w:hAnsi="Mosawi" w:hint="cs"/>
          <w:rtl/>
          <w:lang w:bidi="fa-IR"/>
        </w:rPr>
        <w:t>الأشخاص</w:t>
      </w:r>
      <w:r w:rsidRPr="00534F0C">
        <w:rPr>
          <w:rFonts w:ascii="Mosawi" w:hAnsi="Mosawi"/>
          <w:rtl/>
          <w:lang w:bidi="fa-IR"/>
        </w:rPr>
        <w:t xml:space="preserve"> </w:t>
      </w:r>
      <w:r w:rsidRPr="00534F0C">
        <w:rPr>
          <w:rFonts w:ascii="Mosawi" w:hAnsi="Mosawi" w:hint="cs"/>
          <w:rtl/>
          <w:lang w:bidi="fa-IR"/>
        </w:rPr>
        <w:t>ا</w:t>
      </w:r>
      <w:r w:rsidRPr="00534F0C">
        <w:rPr>
          <w:rFonts w:ascii="Mosawi" w:hAnsi="Mosawi"/>
          <w:rtl/>
          <w:lang w:bidi="fa-IR"/>
        </w:rPr>
        <w:t>لمتشابه</w:t>
      </w:r>
      <w:r w:rsidRPr="00534F0C">
        <w:rPr>
          <w:rFonts w:ascii="Times New Roman" w:hAnsi="Times New Roman" w:hint="cs"/>
          <w:rtl/>
          <w:lang w:bidi="fa-IR"/>
        </w:rPr>
        <w:t>ي</w:t>
      </w:r>
      <w:r w:rsidRPr="00534F0C">
        <w:rPr>
          <w:rFonts w:ascii="Mosawi" w:hAnsi="Mosawi" w:hint="cs"/>
          <w:rtl/>
          <w:lang w:bidi="fa-IR"/>
        </w:rPr>
        <w:t>ن</w:t>
      </w:r>
      <w:r w:rsidR="005B0CAD" w:rsidRPr="00534F0C">
        <w:rPr>
          <w:rFonts w:ascii="Mosawi" w:hAnsi="Mosawi" w:hint="cs"/>
          <w:rtl/>
          <w:lang w:bidi="fa-IR"/>
        </w:rPr>
        <w:t>،</w:t>
      </w:r>
      <w:r w:rsidRPr="00534F0C">
        <w:rPr>
          <w:rFonts w:ascii="Mosawi" w:hAnsi="Mosawi"/>
          <w:rtl/>
          <w:lang w:bidi="fa-IR"/>
        </w:rPr>
        <w:t xml:space="preserve"> و</w:t>
      </w:r>
      <w:r w:rsidRPr="00534F0C">
        <w:rPr>
          <w:rFonts w:ascii="Mosawi" w:hAnsi="Mosawi" w:hint="cs"/>
          <w:rtl/>
          <w:lang w:bidi="fa-IR"/>
        </w:rPr>
        <w:t>الصعوبة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005B0CAD" w:rsidRPr="00534F0C">
        <w:rPr>
          <w:rFonts w:ascii="Mosawi" w:hAnsi="Mosawi" w:hint="cs"/>
          <w:rtl/>
          <w:lang w:bidi="fa-IR"/>
        </w:rPr>
        <w:t>التعرُّف إليهم</w:t>
      </w:r>
      <w:r w:rsidRPr="00534F0C">
        <w:rPr>
          <w:rFonts w:ascii="Mosawi" w:hAnsi="Mosawi"/>
          <w:rtl/>
          <w:lang w:bidi="fa-IR"/>
        </w:rPr>
        <w:t xml:space="preserve">. </w:t>
      </w:r>
      <w:r w:rsidRPr="00534F0C">
        <w:rPr>
          <w:rFonts w:ascii="Mosawi" w:hAnsi="Mosawi" w:hint="cs"/>
          <w:rtl/>
          <w:lang w:bidi="fa-IR"/>
        </w:rPr>
        <w:t>وتسبّ</w:t>
      </w:r>
      <w:r w:rsidR="005B0CAD" w:rsidRPr="00534F0C">
        <w:rPr>
          <w:rFonts w:ascii="Mosawi" w:hAnsi="Mosawi" w:hint="cs"/>
          <w:rtl/>
          <w:lang w:bidi="fa-IR"/>
        </w:rPr>
        <w:t>ِ</w:t>
      </w:r>
      <w:r w:rsidRPr="00534F0C">
        <w:rPr>
          <w:rFonts w:ascii="Mosawi" w:hAnsi="Mosawi" w:hint="cs"/>
          <w:rtl/>
          <w:lang w:bidi="fa-IR"/>
        </w:rPr>
        <w:t>ب</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التداع</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خللا</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النظام</w:t>
      </w:r>
      <w:r w:rsidRPr="00534F0C">
        <w:rPr>
          <w:rFonts w:ascii="Mosawi" w:hAnsi="Mosawi"/>
          <w:rtl/>
          <w:lang w:bidi="fa-IR"/>
        </w:rPr>
        <w:t xml:space="preserve"> </w:t>
      </w:r>
      <w:r w:rsidRPr="00534F0C">
        <w:rPr>
          <w:rFonts w:ascii="Mosawi" w:hAnsi="Mosawi" w:hint="cs"/>
          <w:rtl/>
          <w:lang w:bidi="fa-IR"/>
        </w:rPr>
        <w:t>ال</w:t>
      </w:r>
      <w:r w:rsidR="005B0CAD" w:rsidRPr="00534F0C">
        <w:rPr>
          <w:rFonts w:ascii="Mosawi" w:hAnsi="Mosawi" w:hint="cs"/>
          <w:rtl/>
          <w:lang w:bidi="fa-IR"/>
        </w:rPr>
        <w:t>ا</w:t>
      </w:r>
      <w:r w:rsidRPr="00534F0C">
        <w:rPr>
          <w:rFonts w:ascii="Mosawi" w:hAnsi="Mosawi" w:hint="cs"/>
          <w:rtl/>
          <w:lang w:bidi="fa-IR"/>
        </w:rPr>
        <w:t>جتماعي</w:t>
      </w:r>
      <w:r w:rsidR="005B0CAD" w:rsidRPr="00534F0C">
        <w:rPr>
          <w:rFonts w:ascii="Mosawi" w:hAnsi="Mosawi" w:hint="cs"/>
          <w:rtl/>
          <w:lang w:bidi="fa-IR"/>
        </w:rPr>
        <w:t>،</w:t>
      </w:r>
      <w:r w:rsidRPr="00534F0C">
        <w:rPr>
          <w:rFonts w:ascii="Mosawi" w:hAnsi="Mosawi"/>
          <w:rtl/>
          <w:lang w:bidi="fa-IR"/>
        </w:rPr>
        <w:t xml:space="preserve"> </w:t>
      </w:r>
      <w:r w:rsidR="005B0CAD" w:rsidRPr="00534F0C">
        <w:rPr>
          <w:rFonts w:ascii="Mosawi" w:hAnsi="Mosawi" w:hint="cs"/>
          <w:rtl/>
          <w:lang w:bidi="fa-IR"/>
        </w:rPr>
        <w:t>إذا ما استلم</w:t>
      </w:r>
      <w:r w:rsidRPr="00534F0C">
        <w:rPr>
          <w:rFonts w:ascii="Mosawi" w:hAnsi="Mosawi"/>
          <w:rtl/>
          <w:lang w:bidi="fa-IR"/>
        </w:rPr>
        <w:t xml:space="preserve"> </w:t>
      </w:r>
      <w:r w:rsidRPr="00534F0C">
        <w:rPr>
          <w:rFonts w:ascii="Mosawi" w:hAnsi="Mosawi" w:hint="cs"/>
          <w:rtl/>
          <w:lang w:bidi="fa-IR"/>
        </w:rPr>
        <w:t>هؤلاء</w:t>
      </w:r>
      <w:r w:rsidRPr="00534F0C">
        <w:rPr>
          <w:rFonts w:ascii="Mosawi" w:hAnsi="Mosawi"/>
          <w:rtl/>
          <w:lang w:bidi="fa-IR"/>
        </w:rPr>
        <w:t xml:space="preserve"> </w:t>
      </w:r>
      <w:r w:rsidRPr="00534F0C">
        <w:rPr>
          <w:rFonts w:ascii="Mosawi" w:hAnsi="Mosawi" w:hint="cs"/>
          <w:rtl/>
          <w:lang w:bidi="fa-IR"/>
        </w:rPr>
        <w:t>الأشخاص</w:t>
      </w:r>
      <w:r w:rsidRPr="00534F0C">
        <w:rPr>
          <w:rFonts w:ascii="Mosawi" w:hAnsi="Mosawi"/>
          <w:rtl/>
          <w:lang w:bidi="fa-IR"/>
        </w:rPr>
        <w:t xml:space="preserve"> </w:t>
      </w:r>
      <w:r w:rsidRPr="00534F0C">
        <w:rPr>
          <w:rFonts w:ascii="Mosawi" w:hAnsi="Mosawi" w:hint="cs"/>
          <w:rtl/>
          <w:lang w:bidi="fa-IR"/>
        </w:rPr>
        <w:t>المستنسخ</w:t>
      </w:r>
      <w:r w:rsidR="005B0CAD" w:rsidRPr="00534F0C">
        <w:rPr>
          <w:rFonts w:ascii="Times New Roman" w:hAnsi="Times New Roman" w:hint="cs"/>
          <w:rtl/>
          <w:lang w:bidi="fa-IR"/>
        </w:rPr>
        <w:t>و</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مناصب</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المجتمع</w:t>
      </w:r>
      <w:r w:rsidRPr="00534F0C">
        <w:rPr>
          <w:rFonts w:ascii="Mosawi" w:hAnsi="Mosawi"/>
          <w:rtl/>
          <w:lang w:bidi="fa-IR"/>
        </w:rPr>
        <w:t xml:space="preserve">. </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تعر</w:t>
      </w:r>
      <w:r w:rsidR="005B0CAD" w:rsidRPr="00534F0C">
        <w:rPr>
          <w:rFonts w:ascii="Mosawi" w:hAnsi="Mosawi" w:hint="cs"/>
          <w:rtl/>
          <w:lang w:bidi="fa-IR"/>
        </w:rPr>
        <w:t>ّ</w:t>
      </w:r>
      <w:r w:rsidRPr="00534F0C">
        <w:rPr>
          <w:rFonts w:ascii="Mosawi" w:hAnsi="Mosawi" w:hint="cs"/>
          <w:rtl/>
          <w:lang w:bidi="fa-IR"/>
        </w:rPr>
        <w:t>ض</w:t>
      </w:r>
      <w:r w:rsidRPr="00534F0C">
        <w:rPr>
          <w:rFonts w:ascii="Mosawi" w:hAnsi="Mosawi"/>
          <w:rtl/>
          <w:lang w:bidi="fa-IR"/>
        </w:rPr>
        <w:t xml:space="preserve"> </w:t>
      </w:r>
      <w:r w:rsidRPr="00534F0C">
        <w:rPr>
          <w:rFonts w:ascii="Mosawi" w:hAnsi="Mosawi" w:hint="cs"/>
          <w:rtl/>
          <w:lang w:bidi="fa-IR"/>
        </w:rPr>
        <w:t>الأمن</w:t>
      </w:r>
      <w:r w:rsidRPr="00534F0C">
        <w:rPr>
          <w:rFonts w:ascii="Mosawi" w:hAnsi="Mosawi"/>
          <w:rtl/>
          <w:lang w:bidi="fa-IR"/>
        </w:rPr>
        <w:t xml:space="preserve"> </w:t>
      </w:r>
      <w:r w:rsidRPr="00534F0C">
        <w:rPr>
          <w:rFonts w:ascii="Mosawi" w:hAnsi="Mosawi" w:hint="cs"/>
          <w:rtl/>
          <w:lang w:bidi="fa-IR"/>
        </w:rPr>
        <w:t>الأخلاقي</w:t>
      </w:r>
      <w:r w:rsidRPr="00534F0C">
        <w:rPr>
          <w:rFonts w:ascii="Mosawi" w:hAnsi="Mosawi"/>
          <w:rtl/>
          <w:lang w:bidi="fa-IR"/>
        </w:rPr>
        <w:t xml:space="preserve"> </w:t>
      </w:r>
      <w:r w:rsidRPr="00534F0C">
        <w:rPr>
          <w:rFonts w:ascii="Mosawi" w:hAnsi="Mosawi" w:hint="cs"/>
          <w:rtl/>
          <w:lang w:bidi="fa-IR"/>
        </w:rPr>
        <w:t>والمجتمع</w:t>
      </w:r>
      <w:r w:rsidRPr="00534F0C">
        <w:rPr>
          <w:rFonts w:ascii="Mosawi" w:hAnsi="Mosawi"/>
          <w:rtl/>
          <w:lang w:bidi="fa-IR"/>
        </w:rPr>
        <w:t xml:space="preserve"> </w:t>
      </w:r>
      <w:r w:rsidRPr="00534F0C">
        <w:rPr>
          <w:rFonts w:ascii="Mosawi" w:hAnsi="Mosawi" w:hint="cs"/>
          <w:rtl/>
          <w:lang w:bidi="fa-IR"/>
        </w:rPr>
        <w:t>للتحد</w:t>
      </w:r>
      <w:r w:rsidR="005B0CAD" w:rsidRPr="00534F0C">
        <w:rPr>
          <w:rFonts w:ascii="Mosawi" w:hAnsi="Mosawi" w:hint="cs"/>
          <w:rtl/>
          <w:lang w:bidi="fa-IR"/>
        </w:rPr>
        <w:t>ّ</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النام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لذلك</w:t>
      </w:r>
      <w:r w:rsidRPr="00534F0C">
        <w:rPr>
          <w:rFonts w:ascii="Mosawi" w:hAnsi="Mosawi"/>
          <w:rtl/>
          <w:lang w:bidi="fa-IR"/>
        </w:rPr>
        <w:t xml:space="preserve"> </w:t>
      </w:r>
      <w:r w:rsidRPr="00534F0C">
        <w:rPr>
          <w:rFonts w:ascii="Mosawi" w:hAnsi="Mosawi" w:hint="cs"/>
          <w:rtl/>
          <w:lang w:bidi="fa-IR"/>
        </w:rPr>
        <w:t>عدم</w:t>
      </w:r>
      <w:r w:rsidRPr="00534F0C">
        <w:rPr>
          <w:rFonts w:ascii="Mosawi" w:hAnsi="Mosawi"/>
          <w:rtl/>
          <w:lang w:bidi="fa-IR"/>
        </w:rPr>
        <w:t xml:space="preserve"> </w:t>
      </w:r>
      <w:r w:rsidRPr="00534F0C">
        <w:rPr>
          <w:rFonts w:ascii="Mosawi" w:hAnsi="Mosawi" w:hint="cs"/>
          <w:rtl/>
          <w:lang w:bidi="fa-IR"/>
        </w:rPr>
        <w:t>الاهتمام</w:t>
      </w:r>
      <w:r w:rsidRPr="00534F0C">
        <w:rPr>
          <w:rFonts w:ascii="Mosawi" w:hAnsi="Mosawi"/>
          <w:rtl/>
          <w:lang w:bidi="fa-IR"/>
        </w:rPr>
        <w:t xml:space="preserve"> </w:t>
      </w:r>
      <w:r w:rsidRPr="00534F0C">
        <w:rPr>
          <w:rFonts w:ascii="Mosawi" w:hAnsi="Mosawi" w:hint="cs"/>
          <w:rtl/>
          <w:lang w:bidi="fa-IR"/>
        </w:rPr>
        <w:t>بسعة</w:t>
      </w:r>
      <w:r w:rsidRPr="00534F0C">
        <w:rPr>
          <w:rFonts w:ascii="Mosawi" w:hAnsi="Mosawi"/>
          <w:rtl/>
          <w:lang w:bidi="fa-IR"/>
        </w:rPr>
        <w:t xml:space="preserve"> </w:t>
      </w:r>
      <w:r w:rsidRPr="00534F0C">
        <w:rPr>
          <w:rFonts w:ascii="Mosawi" w:hAnsi="Mosawi" w:hint="cs"/>
          <w:rtl/>
          <w:lang w:bidi="fa-IR"/>
        </w:rPr>
        <w:t>ظاهرة</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ؤد</w:t>
      </w:r>
      <w:r w:rsidR="005B0CAD" w:rsidRPr="00534F0C">
        <w:rPr>
          <w:rFonts w:ascii="Mosawi" w:hAnsi="Mosawi" w:hint="cs"/>
          <w:rtl/>
          <w:lang w:bidi="fa-IR"/>
        </w:rPr>
        <w:t>ّ</w:t>
      </w:r>
      <w:r w:rsidRPr="00534F0C">
        <w:rPr>
          <w:rFonts w:ascii="Mosawi" w:hAnsi="Mosawi" w:hint="cs"/>
          <w:rtl/>
          <w:lang w:bidi="fa-IR"/>
        </w:rPr>
        <w:t>ي</w:t>
      </w:r>
      <w:r w:rsidRPr="00534F0C">
        <w:rPr>
          <w:rFonts w:ascii="Mosawi" w:hAnsi="Mosawi"/>
          <w:rtl/>
          <w:lang w:bidi="fa-IR"/>
        </w:rPr>
        <w:t xml:space="preserve"> إلى </w:t>
      </w:r>
      <w:r w:rsidRPr="00534F0C">
        <w:rPr>
          <w:rFonts w:ascii="Mosawi" w:hAnsi="Mosawi" w:hint="cs"/>
          <w:rtl/>
          <w:lang w:bidi="fa-IR"/>
        </w:rPr>
        <w:t>التكلفة</w:t>
      </w:r>
      <w:r w:rsidRPr="00534F0C">
        <w:rPr>
          <w:rFonts w:ascii="Mosawi" w:hAnsi="Mosawi"/>
          <w:rtl/>
          <w:lang w:bidi="fa-IR"/>
        </w:rPr>
        <w:t xml:space="preserve"> </w:t>
      </w:r>
      <w:r w:rsidRPr="00534F0C">
        <w:rPr>
          <w:rFonts w:ascii="Mosawi" w:hAnsi="Mosawi" w:hint="cs"/>
          <w:rtl/>
          <w:lang w:bidi="fa-IR"/>
        </w:rPr>
        <w:t>الثق</w:t>
      </w:r>
      <w:r w:rsidRPr="00534F0C">
        <w:rPr>
          <w:rFonts w:ascii="Times New Roman" w:hAnsi="Times New Roman" w:hint="cs"/>
          <w:rtl/>
          <w:lang w:bidi="fa-IR"/>
        </w:rPr>
        <w:t>ي</w:t>
      </w:r>
      <w:r w:rsidRPr="00534F0C">
        <w:rPr>
          <w:rFonts w:ascii="Mosawi" w:hAnsi="Mosawi" w:hint="cs"/>
          <w:rtl/>
          <w:lang w:bidi="fa-IR"/>
        </w:rPr>
        <w:t>لة</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وم</w:t>
      </w:r>
      <w:r w:rsidRPr="00534F0C">
        <w:rPr>
          <w:rFonts w:ascii="Mosawi" w:hAnsi="Mosawi"/>
          <w:rtl/>
          <w:lang w:bidi="fa-IR"/>
        </w:rPr>
        <w:t>خر</w:t>
      </w:r>
      <w:r w:rsidR="005B0CAD" w:rsidRPr="00534F0C">
        <w:rPr>
          <w:rFonts w:ascii="Mosawi" w:hAnsi="Mosawi" w:hint="cs"/>
          <w:rtl/>
          <w:lang w:bidi="fa-IR"/>
        </w:rPr>
        <w:t>ّ</w:t>
      </w:r>
      <w:r w:rsidRPr="00534F0C">
        <w:rPr>
          <w:rFonts w:ascii="Mosawi" w:hAnsi="Mosawi"/>
          <w:rtl/>
          <w:lang w:bidi="fa-IR"/>
        </w:rPr>
        <w:t>ب لنظام المجتمع العام</w:t>
      </w:r>
      <w:r w:rsidR="005B0CAD" w:rsidRPr="00534F0C">
        <w:rPr>
          <w:rFonts w:ascii="Mosawi" w:hAnsi="Mosawi" w:hint="cs"/>
          <w:rtl/>
          <w:lang w:bidi="fa-IR"/>
        </w:rPr>
        <w:t>ّ،</w:t>
      </w:r>
      <w:r w:rsidRPr="00534F0C">
        <w:rPr>
          <w:rFonts w:ascii="Mosawi" w:hAnsi="Mosawi"/>
          <w:rtl/>
          <w:lang w:bidi="fa-IR"/>
        </w:rPr>
        <w:t xml:space="preserve"> والانسجام في تعامل الشعب مع </w:t>
      </w:r>
      <w:r w:rsidR="005B0CAD" w:rsidRPr="00534F0C">
        <w:rPr>
          <w:rFonts w:ascii="Mosawi" w:hAnsi="Mosawi" w:hint="cs"/>
          <w:rtl/>
          <w:lang w:bidi="fa-IR"/>
        </w:rPr>
        <w:t>بعضه</w:t>
      </w:r>
      <w:r w:rsidRPr="00534F0C">
        <w:rPr>
          <w:rFonts w:ascii="Mosawi" w:hAnsi="Mosawi"/>
          <w:rtl/>
          <w:lang w:bidi="fa-IR"/>
        </w:rPr>
        <w:t xml:space="preserve">. </w:t>
      </w:r>
      <w:r w:rsidR="005B0CAD" w:rsidRPr="00534F0C">
        <w:rPr>
          <w:rFonts w:ascii="Mosawi" w:hAnsi="Mosawi" w:hint="cs"/>
          <w:rtl/>
          <w:lang w:bidi="fa-IR"/>
        </w:rPr>
        <w:t>و</w:t>
      </w:r>
      <w:r w:rsidRPr="00534F0C">
        <w:rPr>
          <w:rFonts w:ascii="Mosawi" w:hAnsi="Mosawi"/>
          <w:rtl/>
          <w:lang w:bidi="fa-IR"/>
        </w:rPr>
        <w:t xml:space="preserve">على </w:t>
      </w:r>
      <w:r w:rsidRPr="00534F0C">
        <w:rPr>
          <w:rFonts w:ascii="Mosawi" w:hAnsi="Mosawi" w:hint="cs"/>
          <w:rtl/>
          <w:lang w:bidi="fa-IR"/>
        </w:rPr>
        <w:t>ما</w:t>
      </w:r>
      <w:r w:rsidR="005B0CAD" w:rsidRPr="00534F0C">
        <w:rPr>
          <w:rFonts w:ascii="Times New Roman" w:hAnsi="Times New Roman" w:hint="cs"/>
          <w:rtl/>
          <w:lang w:bidi="fa-IR"/>
        </w:rPr>
        <w:t xml:space="preserve"> </w:t>
      </w:r>
      <w:r w:rsidRPr="00534F0C">
        <w:rPr>
          <w:rFonts w:ascii="Times New Roman" w:hAnsi="Times New Roman" w:hint="cs"/>
          <w:rtl/>
          <w:lang w:bidi="fa-IR"/>
        </w:rPr>
        <w:t>ي</w:t>
      </w:r>
      <w:r w:rsidRPr="00534F0C">
        <w:rPr>
          <w:rFonts w:ascii="Mosawi" w:hAnsi="Mosawi" w:hint="cs"/>
          <w:rtl/>
          <w:lang w:bidi="fa-IR"/>
        </w:rPr>
        <w:t>بدو</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ر</w:t>
      </w:r>
      <w:r w:rsidR="005B0CAD" w:rsidRPr="00534F0C">
        <w:rPr>
          <w:rFonts w:ascii="Times New Roman" w:hAnsi="Times New Roman" w:hint="cs"/>
          <w:rtl/>
          <w:lang w:bidi="fa-IR"/>
        </w:rPr>
        <w:t>ى</w:t>
      </w:r>
      <w:r w:rsidRPr="00534F0C">
        <w:rPr>
          <w:rFonts w:ascii="Mosawi" w:hAnsi="Mosawi"/>
          <w:rtl/>
          <w:lang w:bidi="fa-IR"/>
        </w:rPr>
        <w:t xml:space="preserve"> </w:t>
      </w:r>
      <w:r w:rsidR="005B0CAD" w:rsidRPr="00534F0C">
        <w:rPr>
          <w:rFonts w:ascii="Mosawi" w:hAnsi="Mosawi" w:hint="cs"/>
          <w:rtl/>
          <w:lang w:bidi="fa-IR"/>
        </w:rPr>
        <w:t>الشيخ</w:t>
      </w:r>
      <w:r w:rsidRPr="00534F0C">
        <w:rPr>
          <w:rFonts w:ascii="Mosawi" w:hAnsi="Mosawi"/>
          <w:rtl/>
          <w:lang w:bidi="fa-IR"/>
        </w:rPr>
        <w:t xml:space="preserve"> </w:t>
      </w:r>
      <w:r w:rsidRPr="00534F0C">
        <w:rPr>
          <w:rFonts w:ascii="Mosawi" w:hAnsi="Mosawi" w:hint="cs"/>
          <w:rtl/>
          <w:lang w:bidi="fa-IR"/>
        </w:rPr>
        <w:t>مكارم</w:t>
      </w:r>
      <w:r w:rsidRPr="00534F0C">
        <w:rPr>
          <w:rFonts w:ascii="Mosawi" w:hAnsi="Mosawi"/>
          <w:rtl/>
          <w:lang w:bidi="fa-IR"/>
        </w:rPr>
        <w:t xml:space="preserve"> </w:t>
      </w:r>
      <w:r w:rsidRPr="00534F0C">
        <w:rPr>
          <w:rFonts w:ascii="Mosawi" w:hAnsi="Mosawi" w:hint="cs"/>
          <w:rtl/>
          <w:lang w:bidi="fa-IR"/>
        </w:rPr>
        <w:t>الش</w:t>
      </w:r>
      <w:r w:rsidRPr="00534F0C">
        <w:rPr>
          <w:rFonts w:ascii="Times New Roman" w:hAnsi="Times New Roman" w:hint="cs"/>
          <w:rtl/>
          <w:lang w:bidi="fa-IR"/>
        </w:rPr>
        <w:t>ي</w:t>
      </w:r>
      <w:r w:rsidRPr="00534F0C">
        <w:rPr>
          <w:rFonts w:ascii="Mosawi" w:hAnsi="Mosawi" w:hint="cs"/>
          <w:rtl/>
          <w:lang w:bidi="fa-IR"/>
        </w:rPr>
        <w:t>رازي</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استنادا</w:t>
      </w:r>
      <w:r w:rsidR="005B0CAD" w:rsidRPr="00534F0C">
        <w:rPr>
          <w:rFonts w:ascii="Mosawi" w:hAnsi="Mosawi" w:hint="cs"/>
          <w:rtl/>
          <w:lang w:bidi="fa-IR"/>
        </w:rPr>
        <w:t>ً</w:t>
      </w:r>
      <w:r w:rsidRPr="00534F0C">
        <w:rPr>
          <w:rFonts w:ascii="Mosawi" w:hAnsi="Mosawi"/>
          <w:rtl/>
          <w:lang w:bidi="fa-IR"/>
        </w:rPr>
        <w:t xml:space="preserve"> إلى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الآ</w:t>
      </w:r>
      <w:r w:rsidRPr="00534F0C">
        <w:rPr>
          <w:rFonts w:ascii="Times New Roman" w:hAnsi="Times New Roman" w:hint="cs"/>
          <w:rtl/>
          <w:lang w:bidi="fa-IR"/>
        </w:rPr>
        <w:t>ي</w:t>
      </w:r>
      <w:r w:rsidRPr="00534F0C">
        <w:rPr>
          <w:rFonts w:ascii="Mosawi" w:hAnsi="Mosawi" w:hint="cs"/>
          <w:rtl/>
          <w:lang w:bidi="fa-IR"/>
        </w:rPr>
        <w:t>ة</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005B0CAD" w:rsidRPr="00534F0C">
        <w:rPr>
          <w:rFonts w:ascii="Mosawi" w:hAnsi="Mosawi" w:hint="cs"/>
          <w:rtl/>
          <w:lang w:bidi="fa-IR"/>
        </w:rPr>
        <w:t>الحكم</w:t>
      </w:r>
      <w:r w:rsidRPr="00534F0C">
        <w:rPr>
          <w:rFonts w:ascii="Mosawi" w:hAnsi="Mosawi"/>
          <w:rtl/>
          <w:lang w:bidi="fa-IR"/>
        </w:rPr>
        <w:t xml:space="preserve"> </w:t>
      </w:r>
      <w:r w:rsidRPr="00534F0C">
        <w:rPr>
          <w:rFonts w:ascii="Mosawi" w:hAnsi="Mosawi" w:hint="cs"/>
          <w:rtl/>
          <w:lang w:bidi="fa-IR"/>
        </w:rPr>
        <w:t>الثانو</w:t>
      </w:r>
      <w:r w:rsidRPr="00534F0C">
        <w:rPr>
          <w:rFonts w:ascii="Times New Roman" w:hAnsi="Times New Roman" w:hint="cs"/>
          <w:rtl/>
          <w:lang w:bidi="fa-IR"/>
        </w:rPr>
        <w:t>ي</w:t>
      </w:r>
      <w:r w:rsidRPr="00534F0C">
        <w:rPr>
          <w:rFonts w:ascii="Mosawi" w:hAnsi="Mosawi"/>
          <w:rtl/>
          <w:lang w:bidi="fa-IR"/>
        </w:rPr>
        <w:t xml:space="preserve"> </w:t>
      </w:r>
      <w:r w:rsidRPr="00534F0C">
        <w:rPr>
          <w:rFonts w:ascii="Mosawi" w:hAnsi="Mosawi" w:hint="cs"/>
          <w:rtl/>
          <w:lang w:bidi="fa-IR"/>
        </w:rPr>
        <w:t>للاستنساخ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005B0CAD" w:rsidRPr="00534F0C">
        <w:rPr>
          <w:rFonts w:ascii="Mosawi" w:hAnsi="Mosawi" w:hint="cs"/>
          <w:rtl/>
          <w:lang w:bidi="fa-IR"/>
        </w:rPr>
        <w:t>هو الحرمة</w:t>
      </w:r>
      <w:r w:rsidRPr="00534F0C">
        <w:rPr>
          <w:rFonts w:ascii="Mosawi" w:hAnsi="Mosawi"/>
          <w:vertAlign w:val="superscript"/>
          <w:rtl/>
          <w:lang w:bidi="fa-IR"/>
        </w:rPr>
        <w:t>(</w:t>
      </w:r>
      <w:r w:rsidRPr="00534F0C">
        <w:rPr>
          <w:rStyle w:val="EndnoteReference"/>
          <w:rFonts w:ascii="Mosawi" w:hAnsi="Mosawi"/>
          <w:rtl/>
          <w:lang w:bidi="fa-IR"/>
        </w:rPr>
        <w:endnoteReference w:id="248"/>
      </w:r>
      <w:r w:rsidRPr="00534F0C">
        <w:rPr>
          <w:rFonts w:ascii="Mosawi" w:hAnsi="Mosawi"/>
          <w:vertAlign w:val="superscript"/>
          <w:rtl/>
          <w:lang w:bidi="fa-IR"/>
        </w:rPr>
        <w:t>)</w:t>
      </w:r>
      <w:r w:rsidRPr="00534F0C">
        <w:rPr>
          <w:rFonts w:ascii="Mosawi" w:hAnsi="Mosawi"/>
          <w:rtl/>
          <w:lang w:bidi="fa-IR"/>
        </w:rPr>
        <w:t xml:space="preserve">. </w:t>
      </w:r>
      <w:r w:rsidR="005B0CAD" w:rsidRPr="00534F0C">
        <w:rPr>
          <w:rFonts w:ascii="Mosawi" w:hAnsi="Mosawi" w:hint="cs"/>
          <w:rtl/>
          <w:lang w:bidi="fa-IR"/>
        </w:rPr>
        <w:t>وفي المقابل</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ذهب</w:t>
      </w:r>
      <w:r w:rsidRPr="00534F0C">
        <w:rPr>
          <w:rFonts w:ascii="Mosawi" w:hAnsi="Mosawi"/>
          <w:rtl/>
          <w:lang w:bidi="fa-IR"/>
        </w:rPr>
        <w:t xml:space="preserve"> </w:t>
      </w:r>
      <w:r w:rsidRPr="00534F0C">
        <w:rPr>
          <w:rFonts w:ascii="Mosawi" w:hAnsi="Mosawi" w:hint="cs"/>
          <w:rtl/>
          <w:lang w:bidi="fa-IR"/>
        </w:rPr>
        <w:t>بعض</w:t>
      </w:r>
      <w:r w:rsidRPr="00534F0C">
        <w:rPr>
          <w:rFonts w:ascii="Mosawi" w:hAnsi="Mosawi"/>
          <w:rtl/>
          <w:lang w:bidi="fa-IR"/>
        </w:rPr>
        <w:t xml:space="preserve"> </w:t>
      </w:r>
      <w:r w:rsidRPr="00534F0C">
        <w:rPr>
          <w:rFonts w:ascii="Mosawi" w:hAnsi="Mosawi" w:hint="cs"/>
          <w:rtl/>
          <w:lang w:bidi="fa-IR"/>
        </w:rPr>
        <w:t>الفقهاء</w:t>
      </w:r>
      <w:r w:rsidR="005B0CAD" w:rsidRPr="00534F0C">
        <w:rPr>
          <w:rFonts w:ascii="Mosawi" w:hAnsi="Mosawi" w:hint="cs"/>
          <w:rtl/>
          <w:lang w:bidi="fa-IR"/>
        </w:rPr>
        <w:t>،</w:t>
      </w:r>
      <w:r w:rsidRPr="00534F0C">
        <w:rPr>
          <w:rFonts w:ascii="Mosawi" w:hAnsi="Mosawi"/>
          <w:rtl/>
          <w:lang w:bidi="fa-IR"/>
        </w:rPr>
        <w:t xml:space="preserve"> </w:t>
      </w:r>
      <w:r w:rsidR="005B0CAD" w:rsidRPr="00534F0C">
        <w:rPr>
          <w:rFonts w:ascii="Mosawi" w:hAnsi="Mosawi" w:hint="cs"/>
          <w:rtl/>
          <w:lang w:bidi="fa-IR"/>
        </w:rPr>
        <w:t>و</w:t>
      </w:r>
      <w:r w:rsidRPr="00534F0C">
        <w:rPr>
          <w:rFonts w:ascii="Mosawi" w:hAnsi="Mosawi" w:hint="cs"/>
          <w:rtl/>
          <w:lang w:bidi="fa-IR"/>
        </w:rPr>
        <w:t>منهم</w:t>
      </w:r>
      <w:r w:rsidR="005B0CAD" w:rsidRPr="00534F0C">
        <w:rPr>
          <w:rFonts w:ascii="Mosawi" w:hAnsi="Mosawi" w:hint="cs"/>
          <w:rtl/>
          <w:lang w:bidi="fa-IR"/>
        </w:rPr>
        <w:t>:</w:t>
      </w:r>
      <w:r w:rsidRPr="00534F0C">
        <w:rPr>
          <w:rFonts w:ascii="Mosawi" w:hAnsi="Mosawi"/>
          <w:rtl/>
          <w:lang w:bidi="fa-IR"/>
        </w:rPr>
        <w:t xml:space="preserve"> </w:t>
      </w:r>
      <w:r w:rsidR="005B0CAD" w:rsidRPr="00534F0C">
        <w:rPr>
          <w:rFonts w:ascii="Mosawi" w:hAnsi="Mosawi" w:hint="cs"/>
          <w:rtl/>
          <w:lang w:bidi="fa-IR"/>
        </w:rPr>
        <w:t>الشيخ</w:t>
      </w:r>
      <w:r w:rsidRPr="00534F0C">
        <w:rPr>
          <w:rFonts w:ascii="Mosawi" w:hAnsi="Mosawi"/>
          <w:rtl/>
          <w:lang w:bidi="fa-IR"/>
        </w:rPr>
        <w:t xml:space="preserve"> </w:t>
      </w:r>
      <w:r w:rsidR="005B0CAD" w:rsidRPr="00534F0C">
        <w:rPr>
          <w:rFonts w:ascii="Mosawi" w:hAnsi="Mosawi" w:hint="cs"/>
          <w:rtl/>
          <w:lang w:bidi="fa-IR"/>
        </w:rPr>
        <w:t>ال</w:t>
      </w:r>
      <w:r w:rsidRPr="00534F0C">
        <w:rPr>
          <w:rFonts w:ascii="Mosawi" w:hAnsi="Mosawi" w:hint="cs"/>
          <w:rtl/>
          <w:lang w:bidi="fa-IR"/>
        </w:rPr>
        <w:t>تبر</w:t>
      </w:r>
      <w:r w:rsidRPr="00534F0C">
        <w:rPr>
          <w:rFonts w:ascii="Times New Roman" w:hAnsi="Times New Roman" w:hint="cs"/>
          <w:rtl/>
          <w:lang w:bidi="fa-IR"/>
        </w:rPr>
        <w:t>ي</w:t>
      </w:r>
      <w:r w:rsidRPr="00534F0C">
        <w:rPr>
          <w:rFonts w:ascii="Mosawi" w:hAnsi="Mosawi" w:hint="cs"/>
          <w:rtl/>
          <w:lang w:bidi="fa-IR"/>
        </w:rPr>
        <w:t>زي</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استنادا</w:t>
      </w:r>
      <w:r w:rsidR="005B0CAD" w:rsidRPr="00534F0C">
        <w:rPr>
          <w:rFonts w:ascii="Mosawi" w:hAnsi="Mosawi" w:hint="cs"/>
          <w:rtl/>
          <w:lang w:bidi="fa-IR"/>
        </w:rPr>
        <w:t>ً</w:t>
      </w:r>
      <w:r w:rsidRPr="00534F0C">
        <w:rPr>
          <w:rFonts w:ascii="Mosawi" w:hAnsi="Mosawi"/>
          <w:rtl/>
          <w:lang w:bidi="fa-IR"/>
        </w:rPr>
        <w:t xml:space="preserve"> إلى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حرمة</w:t>
      </w:r>
      <w:r w:rsidRPr="00534F0C">
        <w:rPr>
          <w:rFonts w:ascii="Mosawi" w:hAnsi="Mosawi"/>
          <w:rtl/>
          <w:lang w:bidi="fa-IR"/>
        </w:rPr>
        <w:t xml:space="preserve"> </w:t>
      </w:r>
      <w:r w:rsidR="005B0CAD" w:rsidRPr="00534F0C">
        <w:rPr>
          <w:rFonts w:ascii="Mosawi" w:hAnsi="Mosawi" w:hint="cs"/>
          <w:rtl/>
          <w:lang w:bidi="fa-IR"/>
        </w:rPr>
        <w:t>الإخلال ب</w:t>
      </w:r>
      <w:r w:rsidRPr="00534F0C">
        <w:rPr>
          <w:rFonts w:ascii="Mosawi" w:hAnsi="Mosawi" w:hint="cs"/>
          <w:rtl/>
          <w:lang w:bidi="fa-IR"/>
        </w:rPr>
        <w:t>النظام</w:t>
      </w:r>
      <w:r w:rsidR="005B0CAD" w:rsidRPr="00534F0C">
        <w:rPr>
          <w:rFonts w:ascii="Mosawi" w:hAnsi="Mosawi" w:hint="cs"/>
          <w:rtl/>
          <w:lang w:bidi="fa-IR"/>
        </w:rPr>
        <w:t>،</w:t>
      </w:r>
      <w:r w:rsidRPr="00534F0C">
        <w:rPr>
          <w:rFonts w:ascii="Mosawi" w:hAnsi="Mosawi"/>
          <w:rtl/>
          <w:lang w:bidi="fa-IR"/>
        </w:rPr>
        <w:t xml:space="preserve"> إلى </w:t>
      </w:r>
      <w:r w:rsidRPr="00534F0C">
        <w:rPr>
          <w:rFonts w:ascii="Mosawi" w:hAnsi="Mosawi" w:hint="cs"/>
          <w:rtl/>
          <w:lang w:bidi="fa-IR"/>
        </w:rPr>
        <w:t>أنّ</w:t>
      </w:r>
      <w:r w:rsidRPr="00534F0C">
        <w:rPr>
          <w:rFonts w:ascii="Mosawi" w:hAnsi="Mosawi"/>
          <w:rtl/>
          <w:lang w:bidi="fa-IR"/>
        </w:rPr>
        <w:t xml:space="preserve"> </w:t>
      </w:r>
      <w:r w:rsidR="005B0CAD" w:rsidRPr="00534F0C">
        <w:rPr>
          <w:rFonts w:ascii="Mosawi" w:hAnsi="Mosawi" w:hint="cs"/>
          <w:rtl/>
          <w:lang w:bidi="fa-IR"/>
        </w:rPr>
        <w:t>الحك</w:t>
      </w:r>
      <w:r w:rsidRPr="00534F0C">
        <w:rPr>
          <w:rFonts w:ascii="Mosawi" w:hAnsi="Mosawi" w:hint="cs"/>
          <w:rtl/>
          <w:lang w:bidi="fa-IR"/>
        </w:rPr>
        <w:t>م</w:t>
      </w:r>
      <w:r w:rsidRPr="00534F0C">
        <w:rPr>
          <w:rFonts w:ascii="Mosawi" w:hAnsi="Mosawi"/>
          <w:rtl/>
          <w:lang w:bidi="fa-IR"/>
        </w:rPr>
        <w:t xml:space="preserve"> </w:t>
      </w:r>
      <w:r w:rsidRPr="00534F0C">
        <w:rPr>
          <w:rFonts w:ascii="Mosawi" w:hAnsi="Mosawi" w:hint="cs"/>
          <w:rtl/>
          <w:lang w:bidi="fa-IR"/>
        </w:rPr>
        <w:t>الأول</w:t>
      </w:r>
      <w:r w:rsidR="005B0CAD" w:rsidRPr="00534F0C">
        <w:rPr>
          <w:rFonts w:ascii="Times New Roman" w:hAnsi="Times New Roman" w:hint="cs"/>
          <w:rtl/>
          <w:lang w:bidi="fa-IR"/>
        </w:rPr>
        <w:t xml:space="preserve">ي </w:t>
      </w:r>
      <w:r w:rsidRPr="00534F0C">
        <w:rPr>
          <w:rFonts w:ascii="Mosawi" w:hAnsi="Mosawi" w:hint="cs"/>
          <w:rtl/>
          <w:lang w:bidi="fa-IR"/>
        </w:rPr>
        <w:t>للاستنساخ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005B0CAD" w:rsidRPr="00534F0C">
        <w:rPr>
          <w:rFonts w:ascii="Mosawi" w:hAnsi="Mosawi" w:hint="cs"/>
          <w:rtl/>
          <w:lang w:bidi="fa-IR"/>
        </w:rPr>
        <w:t>هو الحرمة،</w:t>
      </w:r>
      <w:r w:rsidRPr="00534F0C">
        <w:rPr>
          <w:rFonts w:ascii="Mosawi" w:hAnsi="Mosawi"/>
          <w:rtl/>
          <w:lang w:bidi="fa-IR"/>
        </w:rPr>
        <w:t xml:space="preserve"> </w:t>
      </w:r>
      <w:r w:rsidRPr="00534F0C">
        <w:rPr>
          <w:rFonts w:ascii="Mosawi" w:hAnsi="Mosawi" w:hint="cs"/>
          <w:rtl/>
          <w:lang w:bidi="fa-IR"/>
        </w:rPr>
        <w:t>ح</w:t>
      </w:r>
      <w:r w:rsidRPr="00534F0C">
        <w:rPr>
          <w:rFonts w:ascii="Times New Roman" w:hAnsi="Times New Roman" w:hint="cs"/>
          <w:rtl/>
          <w:lang w:bidi="fa-IR"/>
        </w:rPr>
        <w:t>ي</w:t>
      </w:r>
      <w:r w:rsidRPr="00534F0C">
        <w:rPr>
          <w:rFonts w:ascii="Mosawi" w:hAnsi="Mosawi" w:hint="cs"/>
          <w:rtl/>
          <w:lang w:bidi="fa-IR"/>
        </w:rPr>
        <w:t>ث</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قول</w:t>
      </w:r>
      <w:r w:rsidRPr="00534F0C">
        <w:rPr>
          <w:rFonts w:ascii="Mosawi" w:hAnsi="Mosawi"/>
          <w:rtl/>
          <w:lang w:bidi="fa-IR"/>
        </w:rPr>
        <w:t xml:space="preserve">: </w:t>
      </w:r>
      <w:r w:rsidRPr="00534F0C">
        <w:rPr>
          <w:rFonts w:ascii="Mosawi" w:hAnsi="Mosawi" w:hint="cs"/>
          <w:rtl/>
          <w:lang w:bidi="fa-IR"/>
        </w:rPr>
        <w:t>لا</w:t>
      </w:r>
      <w:r w:rsidR="005B0CAD" w:rsidRPr="00534F0C">
        <w:rPr>
          <w:rFonts w:ascii="Mosawi" w:hAnsi="Mosawi" w:hint="cs"/>
          <w:rtl/>
          <w:lang w:bidi="fa-IR"/>
        </w:rPr>
        <w:t xml:space="preserve"> </w:t>
      </w:r>
      <w:r w:rsidRPr="00534F0C">
        <w:rPr>
          <w:rFonts w:ascii="Times New Roman" w:hAnsi="Times New Roman" w:hint="cs"/>
          <w:rtl/>
          <w:lang w:bidi="fa-IR"/>
        </w:rPr>
        <w:t>ي</w:t>
      </w:r>
      <w:r w:rsidRPr="00534F0C">
        <w:rPr>
          <w:rFonts w:ascii="Mosawi" w:hAnsi="Mosawi" w:hint="cs"/>
          <w:rtl/>
          <w:lang w:bidi="fa-IR"/>
        </w:rPr>
        <w:t>جوز</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005B0CAD" w:rsidRPr="00534F0C">
        <w:rPr>
          <w:rFonts w:ascii="Mosawi" w:hAnsi="Mosawi" w:hint="cs"/>
          <w:rtl/>
          <w:lang w:bidi="fa-IR"/>
        </w:rPr>
        <w:t>؛</w:t>
      </w:r>
      <w:r w:rsidRPr="00534F0C">
        <w:rPr>
          <w:rFonts w:ascii="Mosawi" w:hAnsi="Mosawi" w:hint="cs"/>
          <w:rtl/>
          <w:lang w:bidi="fa-IR"/>
        </w:rPr>
        <w:t xml:space="preserve"> لأنّ</w:t>
      </w:r>
      <w:r w:rsidRPr="00534F0C">
        <w:rPr>
          <w:rFonts w:ascii="Mosawi" w:hAnsi="Mosawi"/>
          <w:rtl/>
          <w:lang w:bidi="fa-IR"/>
        </w:rPr>
        <w:t xml:space="preserve"> </w:t>
      </w:r>
      <w:r w:rsidRPr="00534F0C">
        <w:rPr>
          <w:rFonts w:ascii="Mosawi" w:hAnsi="Mosawi" w:hint="cs"/>
          <w:rtl/>
          <w:lang w:bidi="fa-IR"/>
        </w:rPr>
        <w:t>الاختلاف</w:t>
      </w:r>
      <w:r w:rsidRPr="00534F0C">
        <w:rPr>
          <w:rFonts w:ascii="Mosawi" w:hAnsi="Mosawi"/>
          <w:rtl/>
          <w:lang w:bidi="fa-IR"/>
        </w:rPr>
        <w:t xml:space="preserve"> </w:t>
      </w:r>
      <w:r w:rsidRPr="00534F0C">
        <w:rPr>
          <w:rFonts w:ascii="Mosawi" w:hAnsi="Mosawi" w:hint="cs"/>
          <w:rtl/>
          <w:lang w:bidi="fa-IR"/>
        </w:rPr>
        <w:t>الشكلي</w:t>
      </w:r>
      <w:r w:rsidRPr="00534F0C">
        <w:rPr>
          <w:rFonts w:ascii="Mosawi" w:hAnsi="Mosawi"/>
          <w:rtl/>
          <w:lang w:bidi="fa-IR"/>
        </w:rPr>
        <w:t xml:space="preserve"> </w:t>
      </w:r>
      <w:r w:rsidRPr="00534F0C">
        <w:rPr>
          <w:rFonts w:ascii="Mosawi" w:hAnsi="Mosawi" w:hint="cs"/>
          <w:rtl/>
          <w:lang w:bidi="fa-IR"/>
        </w:rPr>
        <w:t>والباطني</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الأشخاص</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ضرورات</w:t>
      </w:r>
      <w:r w:rsidRPr="00534F0C">
        <w:rPr>
          <w:rFonts w:ascii="Mosawi" w:hAnsi="Mosawi"/>
          <w:rtl/>
          <w:lang w:bidi="fa-IR"/>
        </w:rPr>
        <w:t xml:space="preserve"> </w:t>
      </w:r>
      <w:r w:rsidRPr="00534F0C">
        <w:rPr>
          <w:rFonts w:ascii="Mosawi" w:hAnsi="Mosawi" w:hint="cs"/>
          <w:rtl/>
          <w:lang w:bidi="fa-IR"/>
        </w:rPr>
        <w:t>المجتمع</w:t>
      </w:r>
      <w:r w:rsidRPr="00534F0C">
        <w:rPr>
          <w:rFonts w:ascii="Mosawi" w:hAnsi="Mosawi"/>
          <w:rtl/>
          <w:lang w:bidi="fa-IR"/>
        </w:rPr>
        <w:t xml:space="preserve"> </w:t>
      </w:r>
      <w:r w:rsidRPr="00534F0C">
        <w:rPr>
          <w:rFonts w:ascii="Mosawi" w:hAnsi="Mosawi" w:hint="cs"/>
          <w:rtl/>
          <w:lang w:bidi="fa-IR"/>
        </w:rPr>
        <w:t>الإنساني</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ومقتض</w:t>
      </w:r>
      <w:r w:rsidR="005B0CAD" w:rsidRPr="00534F0C">
        <w:rPr>
          <w:rFonts w:ascii="Mosawi" w:hAnsi="Mosawi" w:hint="cs"/>
          <w:rtl/>
          <w:lang w:bidi="fa-IR"/>
        </w:rPr>
        <w:t>ى</w:t>
      </w:r>
      <w:r w:rsidRPr="00534F0C">
        <w:rPr>
          <w:rFonts w:ascii="Mosawi" w:hAnsi="Mosawi"/>
          <w:rtl/>
          <w:lang w:bidi="fa-IR"/>
        </w:rPr>
        <w:t xml:space="preserve"> </w:t>
      </w:r>
      <w:r w:rsidRPr="00534F0C">
        <w:rPr>
          <w:rFonts w:ascii="Mosawi" w:hAnsi="Mosawi" w:hint="cs"/>
          <w:rtl/>
          <w:lang w:bidi="fa-IR"/>
        </w:rPr>
        <w:t>حكمة</w:t>
      </w:r>
      <w:r w:rsidRPr="00534F0C">
        <w:rPr>
          <w:rFonts w:ascii="Mosawi" w:hAnsi="Mosawi"/>
          <w:rtl/>
          <w:lang w:bidi="fa-IR"/>
        </w:rPr>
        <w:t xml:space="preserve"> الله تعال</w:t>
      </w:r>
      <w:r w:rsidR="005B0CAD" w:rsidRPr="00534F0C">
        <w:rPr>
          <w:rFonts w:ascii="Times New Roman" w:hAnsi="Times New Roman" w:hint="cs"/>
          <w:rtl/>
          <w:lang w:bidi="fa-IR"/>
        </w:rPr>
        <w:t>ى</w:t>
      </w:r>
      <w:r w:rsidR="005B0CAD" w:rsidRPr="00534F0C">
        <w:rPr>
          <w:rFonts w:ascii="Mosawi" w:hAnsi="Mosawi" w:hint="cs"/>
          <w:rtl/>
          <w:lang w:bidi="fa-IR"/>
        </w:rPr>
        <w:t xml:space="preserve">، </w:t>
      </w:r>
      <w:r w:rsidRPr="00534F0C">
        <w:rPr>
          <w:rFonts w:ascii="Mosawi" w:hAnsi="Mosawi" w:hint="cs"/>
          <w:rtl/>
          <w:lang w:bidi="fa-IR"/>
        </w:rPr>
        <w:t>ح</w:t>
      </w:r>
      <w:r w:rsidRPr="00534F0C">
        <w:rPr>
          <w:rFonts w:ascii="Times New Roman" w:hAnsi="Times New Roman" w:hint="cs"/>
          <w:rtl/>
          <w:lang w:bidi="fa-IR"/>
        </w:rPr>
        <w:t>ي</w:t>
      </w:r>
      <w:r w:rsidRPr="00534F0C">
        <w:rPr>
          <w:rFonts w:ascii="Mosawi" w:hAnsi="Mosawi" w:hint="cs"/>
          <w:rtl/>
          <w:lang w:bidi="fa-IR"/>
        </w:rPr>
        <w:t>ث</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قول</w:t>
      </w:r>
      <w:r w:rsidRPr="00534F0C">
        <w:rPr>
          <w:rFonts w:ascii="Mosawi" w:hAnsi="Mosawi"/>
          <w:rtl/>
          <w:lang w:bidi="fa-IR"/>
        </w:rPr>
        <w:t xml:space="preserve"> </w:t>
      </w:r>
      <w:r w:rsidRPr="00534F0C">
        <w:rPr>
          <w:rFonts w:ascii="Mosawi" w:hAnsi="Mosawi" w:hint="cs"/>
          <w:rtl/>
          <w:lang w:bidi="fa-IR"/>
        </w:rPr>
        <w:t>سبحانه</w:t>
      </w:r>
      <w:r w:rsidRPr="00534F0C">
        <w:rPr>
          <w:rFonts w:ascii="Mosawi" w:hAnsi="Mosawi"/>
          <w:rtl/>
          <w:lang w:bidi="fa-IR"/>
        </w:rPr>
        <w:t xml:space="preserve">: </w:t>
      </w:r>
      <w:r w:rsidR="005B0CAD" w:rsidRPr="00534F0C">
        <w:rPr>
          <w:rFonts w:ascii="Sakkal Majalla" w:hAnsi="Sakkal Majalla" w:cs="Sakkal Majalla" w:hint="cs"/>
          <w:sz w:val="24"/>
          <w:szCs w:val="24"/>
          <w:rtl/>
          <w:lang w:bidi="fa-IR"/>
        </w:rPr>
        <w:t>﴿</w:t>
      </w:r>
      <w:r w:rsidR="005B0CAD" w:rsidRPr="00534F0C">
        <w:rPr>
          <w:b/>
          <w:bCs/>
          <w:rtl/>
          <w:lang w:bidi="fa-IR"/>
        </w:rPr>
        <w:t>وَمِنْ آيَاتِهِ خَلْقُ السَّمَ</w:t>
      </w:r>
      <w:r w:rsidR="005B0CAD" w:rsidRPr="00534F0C">
        <w:rPr>
          <w:rFonts w:hint="cs"/>
          <w:b/>
          <w:bCs/>
          <w:rtl/>
          <w:lang w:bidi="fa-IR"/>
        </w:rPr>
        <w:t>ا</w:t>
      </w:r>
      <w:r w:rsidR="005B0CAD" w:rsidRPr="00534F0C">
        <w:rPr>
          <w:b/>
          <w:bCs/>
          <w:rtl/>
          <w:lang w:bidi="fa-IR"/>
        </w:rPr>
        <w:t>وَاتِ وَالأَرْضِ وَاخْتِلاَفُ أَلْسِنَتِكُمْ وَأَلْوَانِكُمْ</w:t>
      </w:r>
      <w:r w:rsidR="005B0CAD" w:rsidRPr="00534F0C">
        <w:rPr>
          <w:rFonts w:ascii="Sakkal Majalla" w:hAnsi="Sakkal Majalla" w:cs="Sakkal Majalla" w:hint="cs"/>
          <w:sz w:val="24"/>
          <w:szCs w:val="24"/>
          <w:rtl/>
          <w:lang w:bidi="fa-IR"/>
        </w:rPr>
        <w:t>﴾</w:t>
      </w:r>
      <w:r w:rsidR="005B0CAD" w:rsidRPr="00534F0C">
        <w:rPr>
          <w:rFonts w:ascii="Mosawi" w:hAnsi="Mosawi" w:hint="cs"/>
          <w:rtl/>
          <w:lang w:bidi="fa-IR"/>
        </w:rPr>
        <w:t>،</w:t>
      </w:r>
      <w:r w:rsidRPr="00534F0C">
        <w:rPr>
          <w:rFonts w:ascii="Mosawi" w:hAnsi="Mosawi"/>
          <w:rtl/>
          <w:lang w:bidi="fa-IR"/>
        </w:rPr>
        <w:t xml:space="preserve"> </w:t>
      </w:r>
      <w:r w:rsidR="005B0CAD" w:rsidRPr="00534F0C">
        <w:rPr>
          <w:rFonts w:ascii="Sakkal Majalla" w:hAnsi="Sakkal Majalla" w:cs="Sakkal Majalla" w:hint="cs"/>
          <w:sz w:val="24"/>
          <w:szCs w:val="24"/>
          <w:rtl/>
          <w:lang w:bidi="fa-IR"/>
        </w:rPr>
        <w:t>﴿</w:t>
      </w:r>
      <w:r w:rsidR="005B0CAD" w:rsidRPr="00534F0C">
        <w:rPr>
          <w:b/>
          <w:bCs/>
          <w:rtl/>
          <w:lang w:bidi="fa-IR"/>
        </w:rPr>
        <w:t>وَجَعَلْنَاكُمْ شُعُوباً وَقَبَائِلَ لِتَعَارَفُوا</w:t>
      </w:r>
      <w:r w:rsidR="005B0CAD" w:rsidRPr="00534F0C">
        <w:rPr>
          <w:rFonts w:ascii="Sakkal Majalla" w:hAnsi="Sakkal Majalla" w:cs="Sakkal Majalla" w:hint="cs"/>
          <w:sz w:val="24"/>
          <w:szCs w:val="24"/>
          <w:rtl/>
          <w:lang w:bidi="fa-IR"/>
        </w:rPr>
        <w:t>﴾</w:t>
      </w:r>
      <w:r w:rsidR="005B0CAD" w:rsidRPr="00534F0C">
        <w:rPr>
          <w:rFonts w:ascii="Mosawi" w:hAnsi="Mosawi" w:hint="cs"/>
          <w:rtl/>
          <w:lang w:bidi="fa-IR"/>
        </w:rPr>
        <w:t>؛</w:t>
      </w:r>
      <w:r w:rsidRPr="00534F0C">
        <w:rPr>
          <w:rFonts w:ascii="Mosawi" w:hAnsi="Mosawi"/>
          <w:rtl/>
          <w:lang w:bidi="fa-IR"/>
        </w:rPr>
        <w:t xml:space="preserve"> لأنّ ذلك نظام عامّ</w:t>
      </w:r>
      <w:r w:rsidR="005B0CAD" w:rsidRPr="00534F0C">
        <w:rPr>
          <w:rFonts w:ascii="Mosawi" w:hAnsi="Mosawi" w:hint="cs"/>
          <w:rtl/>
          <w:lang w:bidi="fa-IR"/>
        </w:rPr>
        <w:t>،</w:t>
      </w:r>
      <w:r w:rsidRPr="00534F0C">
        <w:rPr>
          <w:rFonts w:ascii="Mosawi" w:hAnsi="Mosawi"/>
          <w:rtl/>
          <w:lang w:bidi="fa-IR"/>
        </w:rPr>
        <w:t xml:space="preserve"> ب</w:t>
      </w:r>
      <w:r w:rsidRPr="00534F0C">
        <w:rPr>
          <w:rFonts w:ascii="Times New Roman" w:hAnsi="Times New Roman" w:hint="cs"/>
          <w:rtl/>
          <w:lang w:bidi="fa-IR"/>
        </w:rPr>
        <w:t>ي</w:t>
      </w:r>
      <w:r w:rsidRPr="00534F0C">
        <w:rPr>
          <w:rFonts w:ascii="Mosawi" w:hAnsi="Mosawi" w:hint="cs"/>
          <w:rtl/>
          <w:lang w:bidi="fa-IR"/>
        </w:rPr>
        <w:t>نما</w:t>
      </w:r>
      <w:r w:rsidRPr="00534F0C">
        <w:rPr>
          <w:rFonts w:ascii="Mosawi" w:hAnsi="Mosawi"/>
          <w:rtl/>
          <w:lang w:bidi="fa-IR"/>
        </w:rPr>
        <w:t xml:space="preserve"> </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سبّ</w:t>
      </w:r>
      <w:r w:rsidR="005B0CAD" w:rsidRPr="00534F0C">
        <w:rPr>
          <w:rFonts w:ascii="Mosawi" w:hAnsi="Mosawi" w:hint="cs"/>
          <w:rtl/>
          <w:lang w:bidi="fa-IR"/>
        </w:rPr>
        <w:t>ِ</w:t>
      </w:r>
      <w:r w:rsidRPr="00534F0C">
        <w:rPr>
          <w:rFonts w:ascii="Mosawi" w:hAnsi="Mosawi" w:hint="cs"/>
          <w:rtl/>
          <w:lang w:bidi="fa-IR"/>
        </w:rPr>
        <w:t>ب</w:t>
      </w:r>
      <w:r w:rsidRPr="00534F0C">
        <w:rPr>
          <w:rFonts w:ascii="Mosawi" w:hAnsi="Mosawi"/>
          <w:rtl/>
          <w:lang w:bidi="fa-IR"/>
        </w:rPr>
        <w:t xml:space="preserve"> </w:t>
      </w:r>
      <w:r w:rsidRPr="00534F0C">
        <w:rPr>
          <w:rFonts w:ascii="Mosawi" w:hAnsi="Mosawi" w:hint="cs"/>
          <w:rtl/>
          <w:lang w:bidi="fa-IR"/>
        </w:rPr>
        <w:t>تشو</w:t>
      </w:r>
      <w:r w:rsidRPr="00534F0C">
        <w:rPr>
          <w:rFonts w:ascii="Times New Roman" w:hAnsi="Times New Roman" w:hint="cs"/>
          <w:rtl/>
          <w:lang w:bidi="fa-IR"/>
        </w:rPr>
        <w:t>ي</w:t>
      </w:r>
      <w:r w:rsidRPr="00534F0C">
        <w:rPr>
          <w:rFonts w:ascii="Mosawi" w:hAnsi="Mosawi" w:hint="cs"/>
          <w:rtl/>
          <w:lang w:bidi="fa-IR"/>
        </w:rPr>
        <w:t>شا</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المجتمع</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وذلك</w:t>
      </w:r>
      <w:r w:rsidRPr="00534F0C">
        <w:rPr>
          <w:rFonts w:ascii="Mosawi" w:hAnsi="Mosawi"/>
          <w:rtl/>
          <w:lang w:bidi="fa-IR"/>
        </w:rPr>
        <w:t xml:space="preserve"> </w:t>
      </w:r>
      <w:r w:rsidRPr="00534F0C">
        <w:rPr>
          <w:rFonts w:ascii="Mosawi" w:hAnsi="Mosawi" w:hint="cs"/>
          <w:rtl/>
          <w:lang w:bidi="fa-IR"/>
        </w:rPr>
        <w:t>إضافة</w:t>
      </w:r>
      <w:r w:rsidR="005B0CAD" w:rsidRPr="00534F0C">
        <w:rPr>
          <w:rFonts w:ascii="Mosawi" w:hAnsi="Mosawi" w:hint="cs"/>
          <w:rtl/>
          <w:lang w:bidi="fa-IR"/>
        </w:rPr>
        <w:t>ً</w:t>
      </w:r>
      <w:r w:rsidRPr="00534F0C">
        <w:rPr>
          <w:rFonts w:ascii="Mosawi" w:hAnsi="Mosawi"/>
          <w:rtl/>
          <w:lang w:bidi="fa-IR"/>
        </w:rPr>
        <w:t xml:space="preserve"> إلى </w:t>
      </w:r>
      <w:r w:rsidRPr="00534F0C">
        <w:rPr>
          <w:rFonts w:ascii="Mosawi" w:hAnsi="Mosawi" w:hint="cs"/>
          <w:rtl/>
          <w:lang w:bidi="fa-IR"/>
        </w:rPr>
        <w:t>المحر</w:t>
      </w:r>
      <w:r w:rsidR="005B0CAD" w:rsidRPr="00534F0C">
        <w:rPr>
          <w:rFonts w:ascii="Mosawi" w:hAnsi="Mosawi" w:hint="cs"/>
          <w:rtl/>
          <w:lang w:bidi="fa-IR"/>
        </w:rPr>
        <w:t>َّ</w:t>
      </w:r>
      <w:r w:rsidRPr="00534F0C">
        <w:rPr>
          <w:rFonts w:ascii="Mosawi" w:hAnsi="Mosawi" w:hint="cs"/>
          <w:rtl/>
          <w:lang w:bidi="fa-IR"/>
        </w:rPr>
        <w:t>مات</w:t>
      </w:r>
      <w:r w:rsidRPr="00534F0C">
        <w:rPr>
          <w:rFonts w:ascii="Mosawi" w:hAnsi="Mosawi"/>
          <w:rtl/>
          <w:lang w:bidi="fa-IR"/>
        </w:rPr>
        <w:t xml:space="preserve">. </w:t>
      </w:r>
      <w:r w:rsidR="005B0CAD" w:rsidRPr="00534F0C">
        <w:rPr>
          <w:rFonts w:ascii="Mosawi" w:hAnsi="Mosawi" w:hint="cs"/>
          <w:rtl/>
          <w:lang w:bidi="fa-IR"/>
        </w:rPr>
        <w:t>وبالنتيجة</w:t>
      </w:r>
      <w:r w:rsidRPr="00534F0C">
        <w:rPr>
          <w:rFonts w:ascii="Mosawi" w:hAnsi="Mosawi"/>
          <w:rtl/>
          <w:lang w:bidi="fa-IR"/>
        </w:rPr>
        <w:t xml:space="preserve"> </w:t>
      </w:r>
      <w:r w:rsidRPr="00534F0C">
        <w:rPr>
          <w:rFonts w:ascii="Mosawi" w:hAnsi="Mosawi" w:hint="cs"/>
          <w:rtl/>
          <w:lang w:bidi="fa-IR"/>
        </w:rPr>
        <w:t>لا</w:t>
      </w:r>
      <w:r w:rsidR="005B0CAD" w:rsidRPr="00534F0C">
        <w:rPr>
          <w:rFonts w:ascii="Times New Roman" w:hAnsi="Times New Roman" w:hint="cs"/>
          <w:rtl/>
          <w:lang w:bidi="fa-IR"/>
        </w:rPr>
        <w:t xml:space="preserve"> </w:t>
      </w:r>
      <w:r w:rsidRPr="00534F0C">
        <w:rPr>
          <w:rFonts w:ascii="Times New Roman" w:hAnsi="Times New Roman" w:hint="cs"/>
          <w:rtl/>
          <w:lang w:bidi="fa-IR"/>
        </w:rPr>
        <w:t>ي</w:t>
      </w:r>
      <w:r w:rsidRPr="00534F0C">
        <w:rPr>
          <w:rFonts w:ascii="Mosawi" w:hAnsi="Mosawi" w:hint="cs"/>
          <w:rtl/>
          <w:lang w:bidi="fa-IR"/>
        </w:rPr>
        <w:t>مكن</w:t>
      </w:r>
      <w:r w:rsidRPr="00534F0C">
        <w:rPr>
          <w:rFonts w:ascii="Mosawi" w:hAnsi="Mosawi"/>
          <w:rtl/>
          <w:lang w:bidi="fa-IR"/>
        </w:rPr>
        <w:t xml:space="preserve"> </w:t>
      </w:r>
      <w:r w:rsidRPr="00534F0C">
        <w:rPr>
          <w:rFonts w:ascii="Mosawi" w:hAnsi="Mosawi" w:hint="cs"/>
          <w:rtl/>
          <w:lang w:bidi="fa-IR"/>
        </w:rPr>
        <w:t>التم</w:t>
      </w:r>
      <w:r w:rsidRPr="00534F0C">
        <w:rPr>
          <w:rFonts w:ascii="Times New Roman" w:hAnsi="Times New Roman" w:hint="cs"/>
          <w:rtl/>
          <w:lang w:bidi="fa-IR"/>
        </w:rPr>
        <w:t>يي</w:t>
      </w:r>
      <w:r w:rsidRPr="00534F0C">
        <w:rPr>
          <w:rFonts w:ascii="Mosawi" w:hAnsi="Mosawi" w:hint="cs"/>
          <w:rtl/>
          <w:lang w:bidi="fa-IR"/>
        </w:rPr>
        <w:t>ز</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الزوجة</w:t>
      </w:r>
      <w:r w:rsidRPr="00534F0C">
        <w:rPr>
          <w:rFonts w:ascii="Mosawi" w:hAnsi="Mosawi"/>
          <w:rtl/>
          <w:lang w:bidi="fa-IR"/>
        </w:rPr>
        <w:t xml:space="preserve"> </w:t>
      </w:r>
      <w:r w:rsidRPr="00534F0C">
        <w:rPr>
          <w:rFonts w:ascii="Mosawi" w:hAnsi="Mosawi" w:hint="cs"/>
          <w:rtl/>
          <w:lang w:bidi="fa-IR"/>
        </w:rPr>
        <w:t>وغ</w:t>
      </w:r>
      <w:r w:rsidRPr="00534F0C">
        <w:rPr>
          <w:rFonts w:ascii="Times New Roman" w:hAnsi="Times New Roman" w:hint="cs"/>
          <w:rtl/>
          <w:lang w:bidi="fa-IR"/>
        </w:rPr>
        <w:t>ي</w:t>
      </w:r>
      <w:r w:rsidRPr="00534F0C">
        <w:rPr>
          <w:rFonts w:ascii="Mosawi" w:hAnsi="Mosawi" w:hint="cs"/>
          <w:rtl/>
          <w:lang w:bidi="fa-IR"/>
        </w:rPr>
        <w:t>رها</w:t>
      </w:r>
      <w:r w:rsidR="005B0CAD" w:rsidRPr="00534F0C">
        <w:rPr>
          <w:rFonts w:ascii="Mosawi" w:hAnsi="Mosawi" w:hint="cs"/>
          <w:rtl/>
          <w:lang w:bidi="fa-IR"/>
        </w:rPr>
        <w:t>،</w:t>
      </w:r>
      <w:r w:rsidRPr="00534F0C">
        <w:rPr>
          <w:rFonts w:ascii="Mosawi" w:hAnsi="Mosawi"/>
          <w:rtl/>
          <w:lang w:bidi="fa-IR"/>
        </w:rPr>
        <w:t xml:space="preserve"> والمحرم وغ</w:t>
      </w:r>
      <w:r w:rsidRPr="00534F0C">
        <w:rPr>
          <w:rFonts w:ascii="Times New Roman" w:hAnsi="Times New Roman" w:hint="cs"/>
          <w:rtl/>
          <w:lang w:bidi="fa-IR"/>
        </w:rPr>
        <w:t>ي</w:t>
      </w:r>
      <w:r w:rsidRPr="00534F0C">
        <w:rPr>
          <w:rFonts w:ascii="Mosawi" w:hAnsi="Mosawi" w:hint="cs"/>
          <w:rtl/>
          <w:lang w:bidi="fa-IR"/>
        </w:rPr>
        <w:t xml:space="preserve">ر </w:t>
      </w:r>
      <w:r w:rsidR="005B0CAD" w:rsidRPr="00534F0C">
        <w:rPr>
          <w:rFonts w:ascii="Mosawi" w:hAnsi="Mosawi" w:hint="cs"/>
          <w:rtl/>
          <w:lang w:bidi="fa-IR"/>
        </w:rPr>
        <w:t>ال</w:t>
      </w:r>
      <w:r w:rsidRPr="00534F0C">
        <w:rPr>
          <w:rFonts w:ascii="Mosawi" w:hAnsi="Mosawi" w:hint="cs"/>
          <w:rtl/>
          <w:lang w:bidi="fa-IR"/>
        </w:rPr>
        <w:t>محرم</w:t>
      </w:r>
      <w:r w:rsidR="005B0CAD" w:rsidRPr="00534F0C">
        <w:rPr>
          <w:rFonts w:ascii="Mosawi" w:hAnsi="Mosawi" w:hint="cs"/>
          <w:rtl/>
          <w:lang w:bidi="fa-IR"/>
        </w:rPr>
        <w:t>،</w:t>
      </w:r>
      <w:r w:rsidRPr="00534F0C">
        <w:rPr>
          <w:rFonts w:ascii="Mosawi" w:hAnsi="Mosawi"/>
          <w:rtl/>
          <w:lang w:bidi="fa-IR"/>
        </w:rPr>
        <w:t xml:space="preserve"> </w:t>
      </w:r>
      <w:r w:rsidR="005B0CAD"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هؤلاء</w:t>
      </w:r>
      <w:r w:rsidRPr="00534F0C">
        <w:rPr>
          <w:rFonts w:ascii="Mosawi" w:hAnsi="Mosawi"/>
          <w:rtl/>
          <w:lang w:bidi="fa-IR"/>
        </w:rPr>
        <w:t xml:space="preserve"> </w:t>
      </w:r>
      <w:r w:rsidRPr="00534F0C">
        <w:rPr>
          <w:rFonts w:ascii="Mosawi" w:hAnsi="Mosawi" w:hint="cs"/>
          <w:rtl/>
          <w:lang w:bidi="fa-IR"/>
        </w:rPr>
        <w:t>المستنسخ</w:t>
      </w:r>
      <w:r w:rsidRPr="00534F0C">
        <w:rPr>
          <w:rFonts w:ascii="Times New Roman" w:hAnsi="Times New Roman" w:hint="cs"/>
          <w:rtl/>
          <w:lang w:bidi="fa-IR"/>
        </w:rPr>
        <w:t>ي</w:t>
      </w:r>
      <w:r w:rsidRPr="00534F0C">
        <w:rPr>
          <w:rFonts w:ascii="Mosawi" w:hAnsi="Mosawi" w:hint="cs"/>
          <w:rtl/>
          <w:lang w:bidi="fa-IR"/>
        </w:rPr>
        <w:t>ن</w:t>
      </w:r>
      <w:r w:rsidR="005B0CA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ولا</w:t>
      </w:r>
      <w:r w:rsidR="005B0CAD" w:rsidRPr="00534F0C">
        <w:rPr>
          <w:rFonts w:ascii="Times New Roman" w:hAnsi="Times New Roman" w:hint="cs"/>
          <w:rtl/>
          <w:lang w:bidi="fa-IR"/>
        </w:rPr>
        <w:t xml:space="preserve"> </w:t>
      </w:r>
      <w:r w:rsidRPr="00534F0C">
        <w:rPr>
          <w:rFonts w:ascii="Times New Roman" w:hAnsi="Times New Roman" w:hint="cs"/>
          <w:rtl/>
          <w:lang w:bidi="fa-IR"/>
        </w:rPr>
        <w:t>ي</w:t>
      </w:r>
      <w:r w:rsidRPr="00534F0C">
        <w:rPr>
          <w:rFonts w:ascii="Mosawi" w:hAnsi="Mosawi" w:hint="cs"/>
          <w:rtl/>
          <w:lang w:bidi="fa-IR"/>
        </w:rPr>
        <w:t>مكن</w:t>
      </w:r>
      <w:r w:rsidRPr="00534F0C">
        <w:rPr>
          <w:rFonts w:ascii="Mosawi" w:hAnsi="Mosawi"/>
          <w:rtl/>
          <w:lang w:bidi="fa-IR"/>
        </w:rPr>
        <w:t xml:space="preserve"> </w:t>
      </w:r>
      <w:r w:rsidRPr="00534F0C">
        <w:rPr>
          <w:rFonts w:ascii="Mosawi" w:hAnsi="Mosawi" w:hint="cs"/>
          <w:rtl/>
          <w:lang w:bidi="fa-IR"/>
        </w:rPr>
        <w:t>إعادة</w:t>
      </w:r>
      <w:r w:rsidRPr="00534F0C">
        <w:rPr>
          <w:rFonts w:ascii="Mosawi" w:hAnsi="Mosawi"/>
          <w:rtl/>
          <w:lang w:bidi="fa-IR"/>
        </w:rPr>
        <w:t xml:space="preserve"> </w:t>
      </w:r>
      <w:r w:rsidRPr="00534F0C">
        <w:rPr>
          <w:rFonts w:ascii="Mosawi" w:hAnsi="Mosawi" w:hint="cs"/>
          <w:rtl/>
          <w:lang w:bidi="fa-IR"/>
        </w:rPr>
        <w:t>تعر</w:t>
      </w:r>
      <w:r w:rsidRPr="00534F0C">
        <w:rPr>
          <w:rFonts w:ascii="Times New Roman" w:hAnsi="Times New Roman" w:hint="cs"/>
          <w:rtl/>
          <w:lang w:bidi="fa-IR"/>
        </w:rPr>
        <w:t>ي</w:t>
      </w:r>
      <w:r w:rsidRPr="00534F0C">
        <w:rPr>
          <w:rFonts w:ascii="Mosawi" w:hAnsi="Mosawi" w:hint="cs"/>
          <w:rtl/>
          <w:lang w:bidi="fa-IR"/>
        </w:rPr>
        <w:t>فهم</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w:t>
      </w:r>
      <w:r w:rsidR="005B0CAD" w:rsidRPr="00534F0C">
        <w:rPr>
          <w:rFonts w:ascii="Mosawi" w:hAnsi="Mosawi" w:hint="cs"/>
          <w:rtl/>
          <w:lang w:bidi="fa-IR"/>
        </w:rPr>
        <w:t>م</w:t>
      </w:r>
      <w:r w:rsidRPr="00534F0C">
        <w:rPr>
          <w:rFonts w:ascii="Mosawi" w:hAnsi="Mosawi" w:hint="cs"/>
          <w:rtl/>
          <w:lang w:bidi="fa-IR"/>
        </w:rPr>
        <w:t>عاملات</w:t>
      </w:r>
      <w:r w:rsidRPr="00534F0C">
        <w:rPr>
          <w:rFonts w:ascii="Mosawi" w:hAnsi="Mosawi"/>
          <w:vertAlign w:val="superscript"/>
          <w:rtl/>
          <w:lang w:bidi="fa-IR"/>
        </w:rPr>
        <w:t>(</w:t>
      </w:r>
      <w:r w:rsidRPr="00534F0C">
        <w:rPr>
          <w:rStyle w:val="EndnoteReference"/>
          <w:rFonts w:ascii="Mosawi" w:hAnsi="Mosawi"/>
          <w:rtl/>
          <w:lang w:bidi="fa-IR"/>
        </w:rPr>
        <w:endnoteReference w:id="249"/>
      </w:r>
      <w:r w:rsidRPr="00534F0C">
        <w:rPr>
          <w:rFonts w:ascii="Mosawi" w:hAnsi="Mosawi"/>
          <w:vertAlign w:val="superscript"/>
          <w:rtl/>
          <w:lang w:bidi="fa-IR"/>
        </w:rPr>
        <w:t>)</w:t>
      </w:r>
      <w:r w:rsidRPr="00534F0C">
        <w:rPr>
          <w:rFonts w:ascii="Mosawi" w:hAnsi="Mosawi"/>
          <w:rtl/>
          <w:lang w:bidi="fa-IR"/>
        </w:rPr>
        <w:t xml:space="preserve">. </w:t>
      </w:r>
    </w:p>
    <w:p w:rsidR="00311E86" w:rsidRPr="00534F0C" w:rsidRDefault="00311E86" w:rsidP="00500774">
      <w:pPr>
        <w:rPr>
          <w:rFonts w:ascii="Mosawi" w:hAnsi="Mosawi"/>
          <w:rtl/>
          <w:lang w:bidi="fa-IR"/>
        </w:rPr>
      </w:pPr>
    </w:p>
    <w:p w:rsidR="00311E86" w:rsidRPr="00534F0C" w:rsidRDefault="00311E86" w:rsidP="00425CC5">
      <w:pPr>
        <w:pStyle w:val="Heading3"/>
        <w:rPr>
          <w:color w:val="auto"/>
          <w:rtl/>
          <w:lang w:bidi="fa-IR"/>
        </w:rPr>
      </w:pPr>
      <w:r w:rsidRPr="00534F0C">
        <w:rPr>
          <w:rFonts w:hint="cs"/>
          <w:color w:val="auto"/>
          <w:rtl/>
          <w:lang w:bidi="fa-IR"/>
        </w:rPr>
        <w:t xml:space="preserve">د ـ </w:t>
      </w:r>
      <w:r w:rsidRPr="00534F0C">
        <w:rPr>
          <w:color w:val="auto"/>
          <w:rtl/>
          <w:lang w:bidi="fa-IR"/>
        </w:rPr>
        <w:t>قاعدة العدالة</w:t>
      </w:r>
    </w:p>
    <w:p w:rsidR="00FB6EE1" w:rsidRPr="00534F0C" w:rsidRDefault="00311E86" w:rsidP="00500774">
      <w:pPr>
        <w:rPr>
          <w:rFonts w:ascii="Mosawi" w:hAnsi="Mosawi"/>
          <w:rtl/>
          <w:lang w:bidi="fa-IR"/>
        </w:rPr>
      </w:pPr>
      <w:r w:rsidRPr="00534F0C">
        <w:rPr>
          <w:rFonts w:ascii="Mosawi" w:hAnsi="Mosawi"/>
          <w:rtl/>
          <w:lang w:bidi="fa-IR"/>
        </w:rPr>
        <w:t>لا</w:t>
      </w:r>
      <w:r w:rsidR="005B0CAD" w:rsidRPr="00534F0C">
        <w:rPr>
          <w:rFonts w:ascii="Mosawi" w:hAnsi="Mosawi" w:hint="cs"/>
          <w:rtl/>
          <w:lang w:bidi="fa-IR"/>
        </w:rPr>
        <w:t xml:space="preserve"> </w:t>
      </w:r>
      <w:r w:rsidRPr="00534F0C">
        <w:rPr>
          <w:rFonts w:ascii="Mosawi" w:hAnsi="Mosawi"/>
          <w:rtl/>
          <w:lang w:bidi="fa-IR"/>
        </w:rPr>
        <w:t>تعتبر العدالة معن</w:t>
      </w:r>
      <w:r w:rsidR="00C14566"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اعتباري</w:t>
      </w:r>
      <w:r w:rsidR="00C14566"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العقلاء</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سب</w:t>
      </w:r>
      <w:r w:rsidRPr="00534F0C">
        <w:rPr>
          <w:rFonts w:ascii="Times New Roman" w:hAnsi="Times New Roman" w:hint="cs"/>
          <w:rtl/>
          <w:lang w:bidi="fa-IR"/>
        </w:rPr>
        <w:t>ي</w:t>
      </w:r>
      <w:r w:rsidRPr="00534F0C">
        <w:rPr>
          <w:rFonts w:ascii="Mosawi" w:hAnsi="Mosawi" w:hint="cs"/>
          <w:rtl/>
          <w:lang w:bidi="fa-IR"/>
        </w:rPr>
        <w:t>ل</w:t>
      </w:r>
      <w:r w:rsidRPr="00534F0C">
        <w:rPr>
          <w:rFonts w:ascii="Mosawi" w:hAnsi="Mosawi"/>
          <w:rtl/>
          <w:lang w:bidi="fa-IR"/>
        </w:rPr>
        <w:t xml:space="preserve"> </w:t>
      </w:r>
      <w:r w:rsidRPr="00534F0C">
        <w:rPr>
          <w:rFonts w:ascii="Mosawi" w:hAnsi="Mosawi" w:hint="cs"/>
          <w:rtl/>
          <w:lang w:bidi="fa-IR"/>
        </w:rPr>
        <w:t>إصلاح</w:t>
      </w:r>
      <w:r w:rsidRPr="00534F0C">
        <w:rPr>
          <w:rFonts w:ascii="Mosawi" w:hAnsi="Mosawi"/>
          <w:rtl/>
          <w:lang w:bidi="fa-IR"/>
        </w:rPr>
        <w:t xml:space="preserve"> </w:t>
      </w:r>
      <w:r w:rsidRPr="00534F0C">
        <w:rPr>
          <w:rFonts w:ascii="Mosawi" w:hAnsi="Mosawi" w:hint="cs"/>
          <w:rtl/>
          <w:lang w:bidi="fa-IR"/>
        </w:rPr>
        <w:t>العلاقات</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بل</w:t>
      </w:r>
      <w:r w:rsidRPr="00534F0C">
        <w:rPr>
          <w:rFonts w:ascii="Mosawi" w:hAnsi="Mosawi"/>
          <w:rtl/>
          <w:lang w:bidi="fa-IR"/>
        </w:rPr>
        <w:t xml:space="preserve"> </w:t>
      </w:r>
      <w:r w:rsidRPr="00534F0C">
        <w:rPr>
          <w:rFonts w:ascii="Mosawi" w:hAnsi="Mosawi" w:hint="cs"/>
          <w:rtl/>
          <w:lang w:bidi="fa-IR"/>
        </w:rPr>
        <w:t>هي</w:t>
      </w:r>
      <w:r w:rsidRPr="00534F0C">
        <w:rPr>
          <w:rFonts w:ascii="Mosawi" w:hAnsi="Mosawi"/>
          <w:rtl/>
          <w:lang w:bidi="fa-IR"/>
        </w:rPr>
        <w:t xml:space="preserve"> </w:t>
      </w:r>
      <w:r w:rsidRPr="00534F0C">
        <w:rPr>
          <w:rFonts w:ascii="Mosawi" w:hAnsi="Mosawi" w:hint="cs"/>
          <w:rtl/>
          <w:lang w:bidi="fa-IR"/>
        </w:rPr>
        <w:t>مفهوم</w:t>
      </w:r>
      <w:r w:rsidR="00C14566" w:rsidRPr="00534F0C">
        <w:rPr>
          <w:rFonts w:ascii="Mosawi" w:hAnsi="Mosawi" w:hint="cs"/>
          <w:rtl/>
          <w:lang w:bidi="fa-IR"/>
        </w:rPr>
        <w:t>ٌ</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حمل</w:t>
      </w:r>
      <w:r w:rsidRPr="00534F0C">
        <w:rPr>
          <w:rFonts w:ascii="Mosawi" w:hAnsi="Mosawi"/>
          <w:rtl/>
          <w:lang w:bidi="fa-IR"/>
        </w:rPr>
        <w:t xml:space="preserve"> </w:t>
      </w:r>
      <w:r w:rsidRPr="00534F0C">
        <w:rPr>
          <w:rFonts w:ascii="Mosawi" w:hAnsi="Mosawi" w:hint="cs"/>
          <w:rtl/>
          <w:lang w:bidi="fa-IR"/>
        </w:rPr>
        <w:t>حق</w:t>
      </w:r>
      <w:r w:rsidRPr="00534F0C">
        <w:rPr>
          <w:rFonts w:ascii="Times New Roman" w:hAnsi="Times New Roman" w:hint="cs"/>
          <w:rtl/>
          <w:lang w:bidi="fa-IR"/>
        </w:rPr>
        <w:t>ي</w:t>
      </w:r>
      <w:r w:rsidRPr="00534F0C">
        <w:rPr>
          <w:rFonts w:ascii="Mosawi" w:hAnsi="Mosawi" w:hint="cs"/>
          <w:rtl/>
          <w:lang w:bidi="fa-IR"/>
        </w:rPr>
        <w:t>قة</w:t>
      </w:r>
      <w:r w:rsidRPr="00534F0C">
        <w:rPr>
          <w:rFonts w:ascii="Mosawi" w:hAnsi="Mosawi"/>
          <w:rtl/>
          <w:lang w:bidi="fa-IR"/>
        </w:rPr>
        <w:t xml:space="preserve"> </w:t>
      </w:r>
      <w:r w:rsidRPr="00534F0C">
        <w:rPr>
          <w:rFonts w:ascii="Mosawi" w:hAnsi="Mosawi" w:hint="cs"/>
          <w:rtl/>
          <w:lang w:bidi="fa-IR"/>
        </w:rPr>
        <w:t>ع</w:t>
      </w:r>
      <w:r w:rsidRPr="00534F0C">
        <w:rPr>
          <w:rFonts w:ascii="Times New Roman" w:hAnsi="Times New Roman" w:hint="cs"/>
          <w:rtl/>
          <w:lang w:bidi="fa-IR"/>
        </w:rPr>
        <w:t>ي</w:t>
      </w:r>
      <w:r w:rsidRPr="00534F0C">
        <w:rPr>
          <w:rFonts w:ascii="Mosawi" w:hAnsi="Mosawi" w:hint="cs"/>
          <w:rtl/>
          <w:lang w:bidi="fa-IR"/>
        </w:rPr>
        <w:t>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وخارج</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ول</w:t>
      </w:r>
      <w:r w:rsidRPr="00534F0C">
        <w:rPr>
          <w:rFonts w:ascii="Times New Roman" w:hAnsi="Times New Roman" w:hint="cs"/>
          <w:rtl/>
          <w:lang w:bidi="fa-IR"/>
        </w:rPr>
        <w:t>ي</w:t>
      </w:r>
      <w:r w:rsidRPr="00534F0C">
        <w:rPr>
          <w:rFonts w:ascii="Mosawi" w:hAnsi="Mosawi" w:hint="cs"/>
          <w:rtl/>
          <w:lang w:bidi="fa-IR"/>
        </w:rPr>
        <w:t>ست</w:t>
      </w:r>
      <w:r w:rsidRPr="00534F0C">
        <w:rPr>
          <w:rFonts w:ascii="Mosawi" w:hAnsi="Mosawi"/>
          <w:rtl/>
          <w:lang w:bidi="fa-IR"/>
        </w:rPr>
        <w:t xml:space="preserve"> </w:t>
      </w:r>
      <w:r w:rsidRPr="00534F0C">
        <w:rPr>
          <w:rFonts w:ascii="Mosawi" w:hAnsi="Mosawi" w:hint="cs"/>
          <w:rtl/>
          <w:lang w:bidi="fa-IR"/>
        </w:rPr>
        <w:t>مثل</w:t>
      </w:r>
      <w:r w:rsidRPr="00534F0C">
        <w:rPr>
          <w:rFonts w:ascii="Mosawi" w:hAnsi="Mosawi"/>
          <w:rtl/>
          <w:lang w:bidi="fa-IR"/>
        </w:rPr>
        <w:t xml:space="preserve"> </w:t>
      </w:r>
      <w:r w:rsidRPr="00534F0C">
        <w:rPr>
          <w:rFonts w:ascii="Mosawi" w:hAnsi="Mosawi" w:hint="cs"/>
          <w:rtl/>
          <w:lang w:bidi="fa-IR"/>
        </w:rPr>
        <w:t>علامات</w:t>
      </w:r>
      <w:r w:rsidRPr="00534F0C">
        <w:rPr>
          <w:rFonts w:ascii="Mosawi" w:hAnsi="Mosawi"/>
          <w:rtl/>
          <w:lang w:bidi="fa-IR"/>
        </w:rPr>
        <w:t xml:space="preserve"> </w:t>
      </w:r>
      <w:r w:rsidRPr="00534F0C">
        <w:rPr>
          <w:rFonts w:ascii="Mosawi" w:hAnsi="Mosawi" w:hint="cs"/>
          <w:rtl/>
          <w:lang w:bidi="fa-IR"/>
        </w:rPr>
        <w:t>المرور</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ت</w:t>
      </w:r>
      <w:r w:rsidR="00C14566" w:rsidRPr="00534F0C">
        <w:rPr>
          <w:rFonts w:ascii="Mosawi" w:hAnsi="Mosawi" w:hint="cs"/>
          <w:rtl/>
          <w:lang w:bidi="fa-IR"/>
        </w:rPr>
        <w:t>ُ</w:t>
      </w:r>
      <w:r w:rsidRPr="00534F0C">
        <w:rPr>
          <w:rFonts w:ascii="Mosawi" w:hAnsi="Mosawi" w:hint="cs"/>
          <w:rtl/>
          <w:lang w:bidi="fa-IR"/>
        </w:rPr>
        <w:t>بن</w:t>
      </w:r>
      <w:r w:rsidR="00C14566"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حق</w:t>
      </w:r>
      <w:r w:rsidRPr="00534F0C">
        <w:rPr>
          <w:rFonts w:ascii="Times New Roman" w:hAnsi="Times New Roman" w:hint="cs"/>
          <w:rtl/>
          <w:lang w:bidi="fa-IR"/>
        </w:rPr>
        <w:t>ي</w:t>
      </w:r>
      <w:r w:rsidRPr="00534F0C">
        <w:rPr>
          <w:rFonts w:ascii="Mosawi" w:hAnsi="Mosawi" w:hint="cs"/>
          <w:rtl/>
          <w:lang w:bidi="fa-IR"/>
        </w:rPr>
        <w:t>قتها</w:t>
      </w:r>
      <w:r w:rsidRPr="00534F0C">
        <w:rPr>
          <w:rFonts w:ascii="Mosawi" w:hAnsi="Mosawi"/>
          <w:rtl/>
          <w:lang w:bidi="fa-IR"/>
        </w:rPr>
        <w:t xml:space="preserve"> على </w:t>
      </w:r>
      <w:r w:rsidRPr="00534F0C">
        <w:rPr>
          <w:rFonts w:ascii="Mosawi" w:hAnsi="Mosawi" w:hint="cs"/>
          <w:rtl/>
          <w:lang w:bidi="fa-IR"/>
        </w:rPr>
        <w:t>أساس</w:t>
      </w:r>
      <w:r w:rsidRPr="00534F0C">
        <w:rPr>
          <w:rFonts w:ascii="Mosawi" w:hAnsi="Mosawi"/>
          <w:rtl/>
          <w:lang w:bidi="fa-IR"/>
        </w:rPr>
        <w:t xml:space="preserve"> </w:t>
      </w:r>
      <w:r w:rsidRPr="00534F0C">
        <w:rPr>
          <w:rFonts w:ascii="Mosawi" w:hAnsi="Mosawi" w:hint="cs"/>
          <w:rtl/>
          <w:lang w:bidi="fa-IR"/>
        </w:rPr>
        <w:t>ا</w:t>
      </w:r>
      <w:r w:rsidRPr="00534F0C">
        <w:rPr>
          <w:rFonts w:ascii="Mosawi" w:hAnsi="Mosawi"/>
          <w:rtl/>
          <w:lang w:bidi="fa-IR"/>
        </w:rPr>
        <w:t>ل</w:t>
      </w:r>
      <w:r w:rsidR="00C14566" w:rsidRPr="00534F0C">
        <w:rPr>
          <w:rFonts w:ascii="Mosawi" w:hAnsi="Mosawi" w:hint="cs"/>
          <w:rtl/>
          <w:lang w:bidi="fa-IR"/>
        </w:rPr>
        <w:t>ا</w:t>
      </w:r>
      <w:r w:rsidRPr="00534F0C">
        <w:rPr>
          <w:rFonts w:ascii="Mosawi" w:hAnsi="Mosawi"/>
          <w:rtl/>
          <w:lang w:bidi="fa-IR"/>
        </w:rPr>
        <w:t>عتبار. واتصاف الحاكم بالعدل والظلم ناتج</w:t>
      </w:r>
      <w:r w:rsidR="00C14566" w:rsidRPr="00534F0C">
        <w:rPr>
          <w:rFonts w:ascii="Mosawi" w:hAnsi="Mosawi" w:hint="cs"/>
          <w:rtl/>
          <w:lang w:bidi="fa-IR"/>
        </w:rPr>
        <w:t>ٌ</w:t>
      </w:r>
      <w:r w:rsidRPr="00534F0C">
        <w:rPr>
          <w:rFonts w:ascii="Mosawi" w:hAnsi="Mosawi"/>
          <w:rtl/>
          <w:lang w:bidi="fa-IR"/>
        </w:rPr>
        <w:t xml:space="preserve"> عن المصلحة والمفسدة النوع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ف</w:t>
      </w:r>
      <w:r w:rsidRPr="00534F0C">
        <w:rPr>
          <w:rFonts w:ascii="Times New Roman" w:hAnsi="Times New Roman" w:hint="cs"/>
          <w:rtl/>
          <w:lang w:bidi="fa-IR"/>
        </w:rPr>
        <w:t>ي</w:t>
      </w:r>
      <w:r w:rsidRPr="00534F0C">
        <w:rPr>
          <w:rFonts w:ascii="Mosawi" w:hAnsi="Mosawi" w:hint="cs"/>
          <w:rtl/>
          <w:lang w:bidi="fa-IR"/>
        </w:rPr>
        <w:t>ه</w:t>
      </w:r>
      <w:r w:rsidR="00C14566" w:rsidRPr="00534F0C">
        <w:rPr>
          <w:rFonts w:ascii="Mosawi" w:hAnsi="Mosawi" w:hint="cs"/>
          <w:rtl/>
          <w:lang w:bidi="fa-IR"/>
        </w:rPr>
        <w:t>م</w:t>
      </w:r>
      <w:r w:rsidRPr="00534F0C">
        <w:rPr>
          <w:rFonts w:ascii="Mosawi" w:hAnsi="Mosawi" w:hint="cs"/>
          <w:rtl/>
          <w:lang w:bidi="fa-IR"/>
        </w:rPr>
        <w:t>ا</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والتي</w:t>
      </w:r>
      <w:r w:rsidRPr="00534F0C">
        <w:rPr>
          <w:rFonts w:ascii="Mosawi" w:hAnsi="Mosawi"/>
          <w:rtl/>
          <w:lang w:bidi="fa-IR"/>
        </w:rPr>
        <w:t xml:space="preserve"> </w:t>
      </w:r>
      <w:r w:rsidRPr="00534F0C">
        <w:rPr>
          <w:rFonts w:ascii="Mosawi" w:hAnsi="Mosawi" w:hint="cs"/>
          <w:rtl/>
          <w:lang w:bidi="fa-IR"/>
        </w:rPr>
        <w:t>هي</w:t>
      </w:r>
      <w:r w:rsidRPr="00534F0C">
        <w:rPr>
          <w:rFonts w:ascii="Mosawi" w:hAnsi="Mosawi"/>
          <w:rtl/>
          <w:lang w:bidi="fa-IR"/>
        </w:rPr>
        <w:t xml:space="preserve"> </w:t>
      </w:r>
      <w:r w:rsidRPr="00534F0C">
        <w:rPr>
          <w:rFonts w:ascii="Mosawi" w:hAnsi="Mosawi" w:hint="cs"/>
          <w:rtl/>
          <w:lang w:bidi="fa-IR"/>
        </w:rPr>
        <w:t>أمور</w:t>
      </w:r>
      <w:r w:rsidRPr="00534F0C">
        <w:rPr>
          <w:rFonts w:ascii="Mosawi" w:hAnsi="Mosawi"/>
          <w:rtl/>
          <w:lang w:bidi="fa-IR"/>
        </w:rPr>
        <w:t xml:space="preserve"> </w:t>
      </w:r>
      <w:r w:rsidRPr="00534F0C">
        <w:rPr>
          <w:rFonts w:ascii="Mosawi" w:hAnsi="Mosawi" w:hint="cs"/>
          <w:rtl/>
          <w:lang w:bidi="fa-IR"/>
        </w:rPr>
        <w:t>حق</w:t>
      </w:r>
      <w:r w:rsidRPr="00534F0C">
        <w:rPr>
          <w:rFonts w:ascii="Times New Roman" w:hAnsi="Times New Roman" w:hint="cs"/>
          <w:rtl/>
          <w:lang w:bidi="fa-IR"/>
        </w:rPr>
        <w:t>ي</w:t>
      </w:r>
      <w:r w:rsidRPr="00534F0C">
        <w:rPr>
          <w:rFonts w:ascii="Mosawi" w:hAnsi="Mosawi" w:hint="cs"/>
          <w:rtl/>
          <w:lang w:bidi="fa-IR"/>
        </w:rPr>
        <w:t>ق</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ذهب</w:t>
      </w:r>
      <w:r w:rsidRPr="00534F0C">
        <w:rPr>
          <w:rFonts w:ascii="Mosawi" w:hAnsi="Mosawi"/>
          <w:rtl/>
          <w:lang w:bidi="fa-IR"/>
        </w:rPr>
        <w:t xml:space="preserve"> </w:t>
      </w:r>
      <w:r w:rsidR="00C14566" w:rsidRPr="00534F0C">
        <w:rPr>
          <w:rFonts w:ascii="Mosawi" w:hAnsi="Mosawi" w:hint="cs"/>
          <w:rtl/>
          <w:lang w:bidi="fa-IR"/>
        </w:rPr>
        <w:t>السيد</w:t>
      </w:r>
      <w:r w:rsidRPr="00534F0C">
        <w:rPr>
          <w:rFonts w:ascii="Mosawi" w:hAnsi="Mosawi"/>
          <w:rtl/>
          <w:lang w:bidi="fa-IR"/>
        </w:rPr>
        <w:t xml:space="preserve"> </w:t>
      </w:r>
      <w:r w:rsidR="00C14566" w:rsidRPr="00534F0C">
        <w:rPr>
          <w:rFonts w:ascii="Mosawi" w:hAnsi="Mosawi" w:hint="cs"/>
          <w:rtl/>
          <w:lang w:bidi="fa-IR"/>
        </w:rPr>
        <w:t>ال</w:t>
      </w:r>
      <w:r w:rsidRPr="00534F0C">
        <w:rPr>
          <w:rFonts w:ascii="Mosawi" w:hAnsi="Mosawi" w:hint="cs"/>
          <w:rtl/>
          <w:lang w:bidi="fa-IR"/>
        </w:rPr>
        <w:t>س</w:t>
      </w:r>
      <w:r w:rsidRPr="00534F0C">
        <w:rPr>
          <w:rFonts w:ascii="Times New Roman" w:hAnsi="Times New Roman" w:hint="cs"/>
          <w:rtl/>
          <w:lang w:bidi="fa-IR"/>
        </w:rPr>
        <w:t>ي</w:t>
      </w:r>
      <w:r w:rsidRPr="00534F0C">
        <w:rPr>
          <w:rFonts w:ascii="Mosawi" w:hAnsi="Mosawi" w:hint="cs"/>
          <w:rtl/>
          <w:lang w:bidi="fa-IR"/>
        </w:rPr>
        <w:t>ستاني</w:t>
      </w:r>
      <w:r w:rsidRPr="00534F0C">
        <w:rPr>
          <w:rFonts w:ascii="Mosawi" w:hAnsi="Mosawi"/>
          <w:rtl/>
          <w:lang w:bidi="fa-IR"/>
        </w:rPr>
        <w:t xml:space="preserve"> إلى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هي</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أكبر</w:t>
      </w:r>
      <w:r w:rsidRPr="00534F0C">
        <w:rPr>
          <w:rFonts w:ascii="Mosawi" w:hAnsi="Mosawi"/>
          <w:rtl/>
          <w:lang w:bidi="fa-IR"/>
        </w:rPr>
        <w:t xml:space="preserve"> </w:t>
      </w:r>
      <w:r w:rsidRPr="00534F0C">
        <w:rPr>
          <w:rFonts w:ascii="Mosawi" w:hAnsi="Mosawi" w:hint="cs"/>
          <w:rtl/>
          <w:lang w:bidi="fa-IR"/>
        </w:rPr>
        <w:t>القواعد</w:t>
      </w:r>
      <w:r w:rsidRPr="00534F0C">
        <w:rPr>
          <w:rFonts w:ascii="Mosawi" w:hAnsi="Mosawi"/>
          <w:rtl/>
          <w:lang w:bidi="fa-IR"/>
        </w:rPr>
        <w:t xml:space="preserve"> </w:t>
      </w:r>
      <w:r w:rsidRPr="00534F0C">
        <w:rPr>
          <w:rFonts w:ascii="Mosawi" w:hAnsi="Mosawi" w:hint="cs"/>
          <w:rtl/>
          <w:lang w:bidi="fa-IR"/>
        </w:rPr>
        <w:t>الفقه</w:t>
      </w:r>
      <w:r w:rsidRPr="00534F0C">
        <w:rPr>
          <w:rFonts w:ascii="Times New Roman" w:hAnsi="Times New Roman" w:hint="cs"/>
          <w:rtl/>
          <w:lang w:bidi="fa-IR"/>
        </w:rPr>
        <w:t>ي</w:t>
      </w:r>
      <w:r w:rsidRPr="00534F0C">
        <w:rPr>
          <w:rFonts w:ascii="Mosawi" w:hAnsi="Mosawi" w:hint="cs"/>
          <w:rtl/>
          <w:lang w:bidi="fa-IR"/>
        </w:rPr>
        <w:t>ة</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قائلا</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sz w:val="24"/>
          <w:szCs w:val="24"/>
          <w:rtl/>
          <w:lang w:bidi="fa-IR"/>
        </w:rPr>
        <w:t>«</w:t>
      </w:r>
      <w:r w:rsidRPr="00534F0C">
        <w:rPr>
          <w:rFonts w:ascii="Mosawi" w:hAnsi="Mosawi" w:hint="cs"/>
          <w:rtl/>
          <w:lang w:bidi="fa-IR"/>
        </w:rPr>
        <w:t>عل</w:t>
      </w:r>
      <w:r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الظاهر</w:t>
      </w:r>
      <w:r w:rsidRPr="00534F0C">
        <w:rPr>
          <w:rFonts w:ascii="Mosawi" w:hAnsi="Mosawi"/>
          <w:rtl/>
          <w:lang w:bidi="fa-IR"/>
        </w:rPr>
        <w:t xml:space="preserve"> </w:t>
      </w:r>
      <w:r w:rsidRPr="00534F0C">
        <w:rPr>
          <w:rFonts w:ascii="Mosawi" w:hAnsi="Mosawi" w:hint="cs"/>
          <w:rtl/>
          <w:lang w:bidi="fa-IR"/>
        </w:rPr>
        <w:t>لا</w:t>
      </w:r>
      <w:r w:rsidRPr="00534F0C">
        <w:rPr>
          <w:rFonts w:ascii="Times New Roman" w:hAnsi="Times New Roman" w:hint="cs"/>
          <w:rtl/>
          <w:lang w:bidi="fa-IR"/>
        </w:rPr>
        <w:t xml:space="preserve"> ي</w:t>
      </w:r>
      <w:r w:rsidRPr="00534F0C">
        <w:rPr>
          <w:rFonts w:ascii="Mosawi" w:hAnsi="Mosawi" w:hint="cs"/>
          <w:rtl/>
          <w:lang w:bidi="fa-IR"/>
        </w:rPr>
        <w:t>جوز</w:t>
      </w:r>
      <w:r w:rsidRPr="00534F0C">
        <w:rPr>
          <w:rFonts w:ascii="Mosawi" w:hAnsi="Mosawi"/>
          <w:rtl/>
          <w:lang w:bidi="fa-IR"/>
        </w:rPr>
        <w:t xml:space="preserve"> </w:t>
      </w:r>
      <w:r w:rsidRPr="00534F0C">
        <w:rPr>
          <w:rFonts w:ascii="Mosawi" w:hAnsi="Mosawi" w:hint="cs"/>
          <w:rtl/>
          <w:lang w:bidi="fa-IR"/>
        </w:rPr>
        <w:t>إ</w:t>
      </w:r>
      <w:r w:rsidRPr="00534F0C">
        <w:rPr>
          <w:rFonts w:ascii="Times New Roman" w:hAnsi="Times New Roman" w:hint="cs"/>
          <w:rtl/>
          <w:lang w:bidi="fa-IR"/>
        </w:rPr>
        <w:t>ي</w:t>
      </w:r>
      <w:r w:rsidRPr="00534F0C">
        <w:rPr>
          <w:rFonts w:ascii="Mosawi" w:hAnsi="Mosawi" w:hint="cs"/>
          <w:rtl/>
          <w:lang w:bidi="fa-IR"/>
        </w:rPr>
        <w:t>راد</w:t>
      </w:r>
      <w:r w:rsidRPr="00534F0C">
        <w:rPr>
          <w:rFonts w:ascii="Mosawi" w:hAnsi="Mosawi"/>
          <w:rtl/>
          <w:lang w:bidi="fa-IR"/>
        </w:rPr>
        <w:t xml:space="preserve"> </w:t>
      </w:r>
      <w:r w:rsidRPr="00534F0C">
        <w:rPr>
          <w:rFonts w:ascii="Mosawi" w:hAnsi="Mosawi" w:hint="cs"/>
          <w:rtl/>
          <w:lang w:bidi="fa-IR"/>
        </w:rPr>
        <w:t>الإشكال</w:t>
      </w:r>
      <w:r w:rsidRPr="00534F0C">
        <w:rPr>
          <w:rFonts w:ascii="Mosawi" w:hAnsi="Mosawi"/>
          <w:rtl/>
          <w:lang w:bidi="fa-IR"/>
        </w:rPr>
        <w:t xml:space="preserve"> </w:t>
      </w:r>
      <w:r w:rsidRPr="00534F0C">
        <w:rPr>
          <w:rFonts w:ascii="Mosawi" w:hAnsi="Mosawi" w:hint="cs"/>
          <w:rtl/>
          <w:lang w:bidi="fa-IR"/>
        </w:rPr>
        <w:t>عل</w:t>
      </w:r>
      <w:r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أصل</w:t>
      </w:r>
      <w:r w:rsidRPr="00534F0C">
        <w:rPr>
          <w:rFonts w:ascii="Mosawi" w:hAnsi="Mosawi"/>
          <w:rtl/>
          <w:lang w:bidi="fa-IR"/>
        </w:rPr>
        <w:t xml:space="preserve">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العدالة</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بما</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هناك</w:t>
      </w:r>
      <w:r w:rsidRPr="00534F0C">
        <w:rPr>
          <w:rFonts w:ascii="Mosawi" w:hAnsi="Mosawi"/>
          <w:rtl/>
          <w:lang w:bidi="fa-IR"/>
        </w:rPr>
        <w:t xml:space="preserve"> </w:t>
      </w:r>
      <w:r w:rsidRPr="00534F0C">
        <w:rPr>
          <w:rFonts w:ascii="Mosawi" w:hAnsi="Mosawi" w:hint="cs"/>
          <w:rtl/>
          <w:lang w:bidi="fa-IR"/>
        </w:rPr>
        <w:t>آ</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Mosawi" w:hAnsi="Mosawi" w:hint="cs"/>
          <w:rtl/>
          <w:lang w:bidi="fa-IR"/>
        </w:rPr>
        <w:t>تدلّ</w:t>
      </w:r>
      <w:r w:rsidRPr="00534F0C">
        <w:rPr>
          <w:rFonts w:ascii="Mosawi" w:hAnsi="Mosawi"/>
          <w:rtl/>
          <w:lang w:bidi="fa-IR"/>
        </w:rPr>
        <w:t xml:space="preserve"> </w:t>
      </w:r>
      <w:r w:rsidRPr="00534F0C">
        <w:rPr>
          <w:rFonts w:ascii="Mosawi" w:hAnsi="Mosawi" w:hint="cs"/>
          <w:rtl/>
          <w:lang w:bidi="fa-IR"/>
        </w:rPr>
        <w:t>عل</w:t>
      </w:r>
      <w:r w:rsidRPr="00534F0C">
        <w:rPr>
          <w:rFonts w:ascii="Times New Roman" w:hAnsi="Times New Roman" w:hint="cs"/>
          <w:rtl/>
          <w:lang w:bidi="fa-IR"/>
        </w:rPr>
        <w:t>ي</w:t>
      </w:r>
      <w:r w:rsidRPr="00534F0C">
        <w:rPr>
          <w:rFonts w:ascii="Mosawi" w:hAnsi="Mosawi" w:hint="cs"/>
          <w:rtl/>
          <w:lang w:bidi="fa-IR"/>
        </w:rPr>
        <w:t>ها</w:t>
      </w:r>
      <w:r w:rsidR="00C14566" w:rsidRPr="00534F0C">
        <w:rPr>
          <w:rFonts w:ascii="Mosawi" w:hAnsi="Mosawi" w:hint="cs"/>
          <w:rtl/>
          <w:lang w:bidi="fa-IR"/>
        </w:rPr>
        <w:t>،</w:t>
      </w:r>
      <w:r w:rsidRPr="00534F0C">
        <w:rPr>
          <w:rFonts w:ascii="Mosawi" w:hAnsi="Mosawi"/>
          <w:rtl/>
          <w:lang w:bidi="fa-IR"/>
        </w:rPr>
        <w:t xml:space="preserve"> مثلا</w:t>
      </w:r>
      <w:r w:rsidR="00C14566" w:rsidRPr="00534F0C">
        <w:rPr>
          <w:rFonts w:ascii="Mosawi" w:hAnsi="Mosawi" w:hint="cs"/>
          <w:rtl/>
          <w:lang w:bidi="fa-IR"/>
        </w:rPr>
        <w:t>ً</w:t>
      </w:r>
      <w:r w:rsidRPr="00534F0C">
        <w:rPr>
          <w:rFonts w:ascii="Mosawi" w:hAnsi="Mosawi"/>
          <w:rtl/>
          <w:lang w:bidi="fa-IR"/>
        </w:rPr>
        <w:t xml:space="preserve">: </w:t>
      </w:r>
      <w:r w:rsidRPr="00534F0C">
        <w:rPr>
          <w:rFonts w:ascii="Sakkal Majalla" w:hAnsi="Sakkal Majalla" w:cs="Sakkal Majalla" w:hint="cs"/>
          <w:sz w:val="24"/>
          <w:szCs w:val="24"/>
          <w:rtl/>
          <w:lang w:bidi="fa-IR"/>
        </w:rPr>
        <w:t>﴿</w:t>
      </w:r>
      <w:r w:rsidRPr="00534F0C">
        <w:rPr>
          <w:rFonts w:ascii="Mosawi" w:hAnsi="Mosawi"/>
          <w:b/>
          <w:bCs/>
          <w:rtl/>
          <w:lang w:bidi="fa-IR"/>
        </w:rPr>
        <w:t>وَإِذا</w:t>
      </w:r>
      <w:r w:rsidRPr="00534F0C">
        <w:rPr>
          <w:rFonts w:ascii="Mosawi" w:hAnsi="Mosawi" w:hint="cs"/>
          <w:b/>
          <w:bCs/>
          <w:rtl/>
          <w:lang w:bidi="fa-IR"/>
        </w:rPr>
        <w:t xml:space="preserve"> </w:t>
      </w:r>
      <w:r w:rsidRPr="00534F0C">
        <w:rPr>
          <w:rFonts w:ascii="Mosawi" w:hAnsi="Mosawi"/>
          <w:b/>
          <w:bCs/>
          <w:rtl/>
          <w:lang w:bidi="fa-IR"/>
        </w:rPr>
        <w:t>حَك</w:t>
      </w:r>
      <w:r w:rsidR="00C14566" w:rsidRPr="00534F0C">
        <w:rPr>
          <w:rFonts w:ascii="Mosawi" w:hAnsi="Mosawi" w:hint="cs"/>
          <w:b/>
          <w:bCs/>
          <w:rtl/>
          <w:lang w:bidi="fa-IR"/>
        </w:rPr>
        <w:t>َ</w:t>
      </w:r>
      <w:r w:rsidRPr="00534F0C">
        <w:rPr>
          <w:rFonts w:ascii="Mosawi" w:hAnsi="Mosawi"/>
          <w:b/>
          <w:bCs/>
          <w:rtl/>
          <w:lang w:bidi="fa-IR"/>
        </w:rPr>
        <w:t>مْتُمْ بَ</w:t>
      </w:r>
      <w:r w:rsidRPr="00534F0C">
        <w:rPr>
          <w:rFonts w:ascii="Times New Roman" w:hAnsi="Times New Roman" w:hint="cs"/>
          <w:b/>
          <w:bCs/>
          <w:rtl/>
          <w:lang w:bidi="fa-IR"/>
        </w:rPr>
        <w:t>ي</w:t>
      </w:r>
      <w:r w:rsidRPr="00534F0C">
        <w:rPr>
          <w:rFonts w:ascii="Mosawi" w:hAnsi="Mosawi" w:hint="cs"/>
          <w:b/>
          <w:bCs/>
          <w:rtl/>
          <w:lang w:bidi="fa-IR"/>
        </w:rPr>
        <w:t>نَ</w:t>
      </w:r>
      <w:r w:rsidRPr="00534F0C">
        <w:rPr>
          <w:rFonts w:ascii="Mosawi" w:hAnsi="Mosawi"/>
          <w:b/>
          <w:bCs/>
          <w:rtl/>
          <w:lang w:bidi="fa-IR"/>
        </w:rPr>
        <w:t xml:space="preserve"> </w:t>
      </w:r>
      <w:r w:rsidRPr="00534F0C">
        <w:rPr>
          <w:rFonts w:ascii="Mosawi" w:hAnsi="Mosawi" w:hint="cs"/>
          <w:b/>
          <w:bCs/>
          <w:rtl/>
          <w:lang w:bidi="fa-IR"/>
        </w:rPr>
        <w:t>النَّ</w:t>
      </w:r>
      <w:r w:rsidR="00C14566" w:rsidRPr="00534F0C">
        <w:rPr>
          <w:rFonts w:ascii="Mosawi" w:hAnsi="Mosawi" w:hint="cs"/>
          <w:b/>
          <w:bCs/>
          <w:rtl/>
          <w:lang w:bidi="fa-IR"/>
        </w:rPr>
        <w:t>َ</w:t>
      </w:r>
      <w:r w:rsidRPr="00534F0C">
        <w:rPr>
          <w:rFonts w:ascii="Mosawi" w:hAnsi="Mosawi" w:hint="cs"/>
          <w:b/>
          <w:bCs/>
          <w:rtl/>
          <w:lang w:bidi="fa-IR"/>
        </w:rPr>
        <w:t>اسِ</w:t>
      </w:r>
      <w:r w:rsidRPr="00534F0C">
        <w:rPr>
          <w:rFonts w:ascii="Mosawi" w:hAnsi="Mosawi"/>
          <w:b/>
          <w:bCs/>
          <w:rtl/>
          <w:lang w:bidi="fa-IR"/>
        </w:rPr>
        <w:t xml:space="preserve"> </w:t>
      </w:r>
      <w:r w:rsidRPr="00534F0C">
        <w:rPr>
          <w:rFonts w:ascii="Mosawi" w:hAnsi="Mosawi" w:hint="cs"/>
          <w:b/>
          <w:bCs/>
          <w:rtl/>
          <w:lang w:bidi="fa-IR"/>
        </w:rPr>
        <w:t>أَنْ</w:t>
      </w:r>
      <w:r w:rsidRPr="00534F0C">
        <w:rPr>
          <w:rFonts w:ascii="Mosawi" w:hAnsi="Mosawi"/>
          <w:b/>
          <w:bCs/>
          <w:rtl/>
          <w:lang w:bidi="fa-IR"/>
        </w:rPr>
        <w:t xml:space="preserve"> </w:t>
      </w:r>
      <w:r w:rsidRPr="00534F0C">
        <w:rPr>
          <w:rFonts w:ascii="Mosawi" w:hAnsi="Mosawi" w:hint="cs"/>
          <w:b/>
          <w:bCs/>
          <w:rtl/>
          <w:lang w:bidi="fa-IR"/>
        </w:rPr>
        <w:t>تَحْك</w:t>
      </w:r>
      <w:r w:rsidR="00C14566" w:rsidRPr="00534F0C">
        <w:rPr>
          <w:rFonts w:ascii="Mosawi" w:hAnsi="Mosawi" w:hint="cs"/>
          <w:b/>
          <w:bCs/>
          <w:rtl/>
          <w:lang w:bidi="fa-IR"/>
        </w:rPr>
        <w:t>ُ</w:t>
      </w:r>
      <w:r w:rsidRPr="00534F0C">
        <w:rPr>
          <w:rFonts w:ascii="Mosawi" w:hAnsi="Mosawi" w:hint="cs"/>
          <w:b/>
          <w:bCs/>
          <w:rtl/>
          <w:lang w:bidi="fa-IR"/>
        </w:rPr>
        <w:t>مُوا</w:t>
      </w:r>
      <w:r w:rsidRPr="00534F0C">
        <w:rPr>
          <w:rFonts w:ascii="Mosawi" w:hAnsi="Mosawi"/>
          <w:b/>
          <w:bCs/>
          <w:rtl/>
          <w:lang w:bidi="fa-IR"/>
        </w:rPr>
        <w:t xml:space="preserve"> </w:t>
      </w:r>
      <w:r w:rsidRPr="00534F0C">
        <w:rPr>
          <w:rFonts w:ascii="Mosawi" w:hAnsi="Mosawi" w:hint="cs"/>
          <w:b/>
          <w:bCs/>
          <w:rtl/>
          <w:lang w:bidi="fa-IR"/>
        </w:rPr>
        <w:t>بِالْعَدْلِ</w:t>
      </w:r>
      <w:r w:rsidRPr="00534F0C">
        <w:rPr>
          <w:rFonts w:ascii="Sakkal Majalla" w:hAnsi="Sakkal Majalla" w:cs="Sakkal Majalla" w:hint="cs"/>
          <w:sz w:val="24"/>
          <w:szCs w:val="24"/>
          <w:rtl/>
          <w:lang w:bidi="fa-IR"/>
        </w:rPr>
        <w:t>﴾</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وأ</w:t>
      </w:r>
      <w:r w:rsidRPr="00534F0C">
        <w:rPr>
          <w:rFonts w:ascii="Times New Roman" w:hAnsi="Times New Roman" w:hint="cs"/>
          <w:rtl/>
          <w:lang w:bidi="fa-IR"/>
        </w:rPr>
        <w:t>ي</w:t>
      </w:r>
      <w:r w:rsidRPr="00534F0C">
        <w:rPr>
          <w:rFonts w:ascii="Mosawi" w:hAnsi="Mosawi" w:hint="cs"/>
          <w:rtl/>
          <w:lang w:bidi="fa-IR"/>
        </w:rPr>
        <w:t xml:space="preserve">ضاً </w:t>
      </w:r>
      <w:r w:rsidRPr="00534F0C">
        <w:rPr>
          <w:rFonts w:ascii="Sakkal Majalla" w:hAnsi="Sakkal Majalla" w:cs="Sakkal Majalla" w:hint="cs"/>
          <w:sz w:val="24"/>
          <w:szCs w:val="24"/>
          <w:rtl/>
          <w:lang w:bidi="fa-IR"/>
        </w:rPr>
        <w:t>﴿</w:t>
      </w:r>
      <w:r w:rsidR="00C14566" w:rsidRPr="00534F0C">
        <w:rPr>
          <w:rFonts w:ascii="Mosawi" w:hAnsi="Mosawi" w:hint="cs"/>
          <w:b/>
          <w:bCs/>
          <w:rtl/>
          <w:lang w:bidi="fa-IR"/>
        </w:rPr>
        <w:t>وَأُمِ</w:t>
      </w:r>
      <w:r w:rsidRPr="00534F0C">
        <w:rPr>
          <w:rFonts w:ascii="Mosawi" w:hAnsi="Mosawi" w:hint="cs"/>
          <w:b/>
          <w:bCs/>
          <w:rtl/>
          <w:lang w:bidi="fa-IR"/>
        </w:rPr>
        <w:t>رْتُ</w:t>
      </w:r>
      <w:r w:rsidRPr="00534F0C">
        <w:rPr>
          <w:rFonts w:ascii="Mosawi" w:hAnsi="Mosawi"/>
          <w:b/>
          <w:bCs/>
          <w:rtl/>
          <w:lang w:bidi="fa-IR"/>
        </w:rPr>
        <w:t xml:space="preserve"> </w:t>
      </w:r>
      <w:r w:rsidRPr="00534F0C">
        <w:rPr>
          <w:rFonts w:ascii="Mosawi" w:hAnsi="Mosawi" w:hint="cs"/>
          <w:b/>
          <w:bCs/>
          <w:rtl/>
          <w:lang w:bidi="fa-IR"/>
        </w:rPr>
        <w:t>ل</w:t>
      </w:r>
      <w:r w:rsidR="00C14566" w:rsidRPr="00534F0C">
        <w:rPr>
          <w:rFonts w:ascii="Mosawi" w:hAnsi="Mosawi" w:hint="cs"/>
          <w:b/>
          <w:bCs/>
          <w:rtl/>
          <w:lang w:bidi="fa-IR"/>
        </w:rPr>
        <w:t>أَعْ</w:t>
      </w:r>
      <w:r w:rsidRPr="00534F0C">
        <w:rPr>
          <w:rFonts w:ascii="Mosawi" w:hAnsi="Mosawi" w:hint="cs"/>
          <w:b/>
          <w:bCs/>
          <w:rtl/>
          <w:lang w:bidi="fa-IR"/>
        </w:rPr>
        <w:t>دِلَ</w:t>
      </w:r>
      <w:r w:rsidRPr="00534F0C">
        <w:rPr>
          <w:rFonts w:ascii="Mosawi" w:hAnsi="Mosawi"/>
          <w:b/>
          <w:bCs/>
          <w:rtl/>
          <w:lang w:bidi="fa-IR"/>
        </w:rPr>
        <w:t xml:space="preserve"> </w:t>
      </w:r>
      <w:r w:rsidRPr="00534F0C">
        <w:rPr>
          <w:rFonts w:ascii="Mosawi" w:hAnsi="Mosawi" w:hint="cs"/>
          <w:b/>
          <w:bCs/>
          <w:rtl/>
          <w:lang w:bidi="fa-IR"/>
        </w:rPr>
        <w:t>بَ</w:t>
      </w:r>
      <w:r w:rsidRPr="00534F0C">
        <w:rPr>
          <w:rFonts w:ascii="Times New Roman" w:hAnsi="Times New Roman" w:hint="cs"/>
          <w:b/>
          <w:bCs/>
          <w:rtl/>
          <w:lang w:bidi="fa-IR"/>
        </w:rPr>
        <w:t>ي</w:t>
      </w:r>
      <w:r w:rsidR="00C14566" w:rsidRPr="00534F0C">
        <w:rPr>
          <w:rFonts w:ascii="Mosawi" w:hAnsi="Mosawi" w:hint="cs"/>
          <w:b/>
          <w:bCs/>
          <w:rtl/>
          <w:lang w:bidi="fa-IR"/>
        </w:rPr>
        <w:t>ْ</w:t>
      </w:r>
      <w:r w:rsidRPr="00534F0C">
        <w:rPr>
          <w:rFonts w:ascii="Mosawi" w:hAnsi="Mosawi" w:hint="cs"/>
          <w:b/>
          <w:bCs/>
          <w:rtl/>
          <w:lang w:bidi="fa-IR"/>
        </w:rPr>
        <w:t>نَكمُ</w:t>
      </w:r>
      <w:r w:rsidRPr="00534F0C">
        <w:rPr>
          <w:rFonts w:ascii="Sakkal Majalla" w:hAnsi="Sakkal Majalla" w:cs="Sakkal Majalla" w:hint="cs"/>
          <w:sz w:val="24"/>
          <w:szCs w:val="24"/>
          <w:rtl/>
          <w:lang w:bidi="fa-IR"/>
        </w:rPr>
        <w:t>﴾</w:t>
      </w:r>
      <w:r w:rsidRPr="00534F0C">
        <w:rPr>
          <w:rFonts w:ascii="Mosawi" w:hAnsi="Mosawi"/>
          <w:rtl/>
          <w:lang w:bidi="fa-IR"/>
        </w:rPr>
        <w:t xml:space="preserve">. </w:t>
      </w:r>
      <w:r w:rsidRPr="00534F0C">
        <w:rPr>
          <w:rFonts w:ascii="Mosawi" w:hAnsi="Mosawi" w:hint="cs"/>
          <w:rtl/>
          <w:lang w:bidi="fa-IR"/>
        </w:rPr>
        <w:t>نعم</w:t>
      </w:r>
      <w:r w:rsidR="00C14566" w:rsidRPr="00534F0C">
        <w:rPr>
          <w:rFonts w:ascii="Mosawi" w:hAnsi="Mosawi" w:hint="cs"/>
          <w:rtl/>
          <w:lang w:bidi="fa-IR"/>
        </w:rPr>
        <w:t>،</w:t>
      </w:r>
      <w:r w:rsidRPr="00534F0C">
        <w:rPr>
          <w:rFonts w:ascii="Mosawi" w:hAnsi="Mosawi"/>
          <w:rtl/>
          <w:lang w:bidi="fa-IR"/>
        </w:rPr>
        <w:t xml:space="preserve"> </w:t>
      </w:r>
      <w:r w:rsidR="00C14566" w:rsidRPr="00534F0C">
        <w:rPr>
          <w:rFonts w:ascii="Times New Roman" w:hAnsi="Times New Roman" w:hint="cs"/>
          <w:rtl/>
          <w:lang w:bidi="fa-IR"/>
        </w:rPr>
        <w:t>ينبغي</w:t>
      </w:r>
      <w:r w:rsidRPr="00534F0C">
        <w:rPr>
          <w:rFonts w:ascii="Mosawi" w:hAnsi="Mosawi"/>
          <w:rtl/>
          <w:lang w:bidi="fa-IR"/>
        </w:rPr>
        <w:t xml:space="preserve"> </w:t>
      </w:r>
      <w:r w:rsidRPr="00534F0C">
        <w:rPr>
          <w:rFonts w:ascii="Mosawi" w:hAnsi="Mosawi" w:hint="cs"/>
          <w:rtl/>
          <w:lang w:bidi="fa-IR"/>
        </w:rPr>
        <w:t>البحث</w:t>
      </w:r>
      <w:r w:rsidRPr="00534F0C">
        <w:rPr>
          <w:rFonts w:ascii="Mosawi" w:hAnsi="Mosawi"/>
          <w:rtl/>
          <w:lang w:bidi="fa-IR"/>
        </w:rPr>
        <w:t xml:space="preserve"> </w:t>
      </w:r>
      <w:r w:rsidR="00C14566" w:rsidRPr="00534F0C">
        <w:rPr>
          <w:rFonts w:ascii="Mosawi" w:hAnsi="Mosawi" w:hint="cs"/>
          <w:rtl/>
          <w:lang w:bidi="fa-IR"/>
        </w:rPr>
        <w:t>عن</w:t>
      </w:r>
      <w:r w:rsidRPr="00534F0C">
        <w:rPr>
          <w:rFonts w:ascii="Mosawi" w:hAnsi="Mosawi"/>
          <w:rtl/>
          <w:lang w:bidi="fa-IR"/>
        </w:rPr>
        <w:t xml:space="preserve">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وقوان</w:t>
      </w:r>
      <w:r w:rsidRPr="00534F0C">
        <w:rPr>
          <w:rFonts w:ascii="Times New Roman" w:hAnsi="Times New Roman" w:hint="cs"/>
          <w:rtl/>
          <w:lang w:bidi="fa-IR"/>
        </w:rPr>
        <w:t>ي</w:t>
      </w:r>
      <w:r w:rsidRPr="00534F0C">
        <w:rPr>
          <w:rFonts w:ascii="Mosawi" w:hAnsi="Mosawi" w:hint="cs"/>
          <w:rtl/>
          <w:lang w:bidi="fa-IR"/>
        </w:rPr>
        <w:t>نها</w:t>
      </w:r>
      <w:r w:rsidRPr="00534F0C">
        <w:rPr>
          <w:rFonts w:ascii="Mosawi" w:hAnsi="Mosawi"/>
          <w:rtl/>
          <w:lang w:bidi="fa-IR"/>
        </w:rPr>
        <w:t xml:space="preserve"> </w:t>
      </w:r>
      <w:r w:rsidRPr="00534F0C">
        <w:rPr>
          <w:rFonts w:ascii="Mosawi" w:hAnsi="Mosawi" w:hint="cs"/>
          <w:rtl/>
          <w:lang w:bidi="fa-IR"/>
        </w:rPr>
        <w:t>العامة</w:t>
      </w:r>
      <w:r w:rsidRPr="00534F0C">
        <w:rPr>
          <w:rFonts w:ascii="Mosawi" w:hAnsi="Mosawi"/>
          <w:vertAlign w:val="superscript"/>
          <w:rtl/>
          <w:lang w:bidi="fa-IR"/>
        </w:rPr>
        <w:t>(</w:t>
      </w:r>
      <w:r w:rsidRPr="00534F0C">
        <w:rPr>
          <w:rStyle w:val="EndnoteReference"/>
          <w:rFonts w:ascii="Mosawi" w:hAnsi="Mosawi"/>
          <w:rtl/>
          <w:lang w:bidi="fa-IR"/>
        </w:rPr>
        <w:endnoteReference w:id="250"/>
      </w:r>
      <w:r w:rsidRPr="00534F0C">
        <w:rPr>
          <w:rFonts w:ascii="Mosawi" w:hAnsi="Mosawi"/>
          <w:vertAlign w:val="superscript"/>
          <w:rtl/>
          <w:lang w:bidi="fa-IR"/>
        </w:rPr>
        <w:t>)</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عتقد</w:t>
      </w:r>
      <w:r w:rsidRPr="00534F0C">
        <w:rPr>
          <w:rFonts w:ascii="Mosawi" w:hAnsi="Mosawi"/>
          <w:rtl/>
          <w:lang w:bidi="fa-IR"/>
        </w:rPr>
        <w:t xml:space="preserve"> </w:t>
      </w:r>
      <w:r w:rsidRPr="00534F0C">
        <w:rPr>
          <w:rFonts w:ascii="Mosawi" w:hAnsi="Mosawi" w:hint="cs"/>
          <w:rtl/>
          <w:lang w:bidi="fa-IR"/>
        </w:rPr>
        <w:t>الشه</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مطهري</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تب</w:t>
      </w:r>
      <w:r w:rsidRPr="00534F0C">
        <w:rPr>
          <w:rFonts w:ascii="Times New Roman" w:hAnsi="Times New Roman" w:hint="cs"/>
          <w:rtl/>
          <w:lang w:bidi="fa-IR"/>
        </w:rPr>
        <w:t>يي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كون</w:t>
      </w:r>
      <w:r w:rsidRPr="00534F0C">
        <w:rPr>
          <w:rFonts w:ascii="Mosawi" w:hAnsi="Mosawi"/>
          <w:rtl/>
          <w:lang w:bidi="fa-IR"/>
        </w:rPr>
        <w:t xml:space="preserve">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قاعدة</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أصل</w:t>
      </w:r>
      <w:r w:rsidRPr="00534F0C">
        <w:rPr>
          <w:rFonts w:ascii="Mosawi" w:hAnsi="Mosawi"/>
          <w:rtl/>
          <w:lang w:bidi="fa-IR"/>
        </w:rPr>
        <w:t xml:space="preserve">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مقا</w:t>
      </w:r>
      <w:r w:rsidRPr="00534F0C">
        <w:rPr>
          <w:rFonts w:ascii="Times New Roman" w:hAnsi="Times New Roman" w:hint="cs"/>
          <w:rtl/>
          <w:lang w:bidi="fa-IR"/>
        </w:rPr>
        <w:t>يي</w:t>
      </w:r>
      <w:r w:rsidRPr="00534F0C">
        <w:rPr>
          <w:rFonts w:ascii="Mosawi" w:hAnsi="Mosawi" w:hint="cs"/>
          <w:rtl/>
          <w:lang w:bidi="fa-IR"/>
        </w:rPr>
        <w:t>س</w:t>
      </w:r>
      <w:r w:rsidRPr="00534F0C">
        <w:rPr>
          <w:rFonts w:ascii="Mosawi" w:hAnsi="Mosawi"/>
          <w:rtl/>
          <w:lang w:bidi="fa-IR"/>
        </w:rPr>
        <w:t xml:space="preserve"> </w:t>
      </w:r>
      <w:r w:rsidRPr="00534F0C">
        <w:rPr>
          <w:rFonts w:ascii="Mosawi" w:hAnsi="Mosawi" w:hint="cs"/>
          <w:rtl/>
          <w:lang w:bidi="fa-IR"/>
        </w:rPr>
        <w:t>الإسلام</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00C14566" w:rsidRPr="00534F0C">
        <w:rPr>
          <w:rFonts w:ascii="Mosawi" w:hAnsi="Mosawi" w:hint="cs"/>
          <w:rtl/>
          <w:lang w:bidi="fa-IR"/>
        </w:rPr>
        <w:t>من ال</w:t>
      </w:r>
      <w:r w:rsidRPr="00534F0C">
        <w:rPr>
          <w:rFonts w:ascii="Mosawi" w:hAnsi="Mosawi" w:hint="cs"/>
          <w:rtl/>
          <w:lang w:bidi="fa-IR"/>
        </w:rPr>
        <w:t>لازم</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نر</w:t>
      </w:r>
      <w:r w:rsidR="00C14566"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ما</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نطوي</w:t>
      </w:r>
      <w:r w:rsidRPr="00534F0C">
        <w:rPr>
          <w:rFonts w:ascii="Mosawi" w:hAnsi="Mosawi"/>
          <w:rtl/>
          <w:lang w:bidi="fa-IR"/>
        </w:rPr>
        <w:t xml:space="preserve"> </w:t>
      </w:r>
      <w:r w:rsidRPr="00534F0C">
        <w:rPr>
          <w:rFonts w:ascii="Mosawi" w:hAnsi="Mosawi" w:hint="cs"/>
          <w:rtl/>
          <w:lang w:bidi="fa-IR"/>
        </w:rPr>
        <w:t>عل</w:t>
      </w:r>
      <w:r w:rsidRPr="00534F0C">
        <w:rPr>
          <w:rFonts w:ascii="Times New Roman" w:hAnsi="Times New Roman" w:hint="cs"/>
          <w:rtl/>
          <w:lang w:bidi="fa-IR"/>
        </w:rPr>
        <w:t>ي</w:t>
      </w:r>
      <w:r w:rsidRPr="00534F0C">
        <w:rPr>
          <w:rFonts w:ascii="Mosawi" w:hAnsi="Mosawi" w:hint="cs"/>
          <w:rtl/>
          <w:lang w:bidi="fa-IR"/>
        </w:rPr>
        <w:t>ه</w:t>
      </w:r>
      <w:r w:rsidRPr="00534F0C">
        <w:rPr>
          <w:rFonts w:ascii="Mosawi" w:hAnsi="Mosawi"/>
          <w:rtl/>
          <w:lang w:bidi="fa-IR"/>
        </w:rPr>
        <w:t xml:space="preserve">. </w:t>
      </w:r>
      <w:r w:rsidRPr="00534F0C">
        <w:rPr>
          <w:rFonts w:ascii="Mosawi" w:hAnsi="Mosawi" w:hint="cs"/>
          <w:rtl/>
          <w:lang w:bidi="fa-IR"/>
        </w:rPr>
        <w:t>تقع</w:t>
      </w:r>
      <w:r w:rsidRPr="00534F0C">
        <w:rPr>
          <w:rFonts w:ascii="Mosawi" w:hAnsi="Mosawi"/>
          <w:rtl/>
          <w:lang w:bidi="fa-IR"/>
        </w:rPr>
        <w:t xml:space="preserve"> </w:t>
      </w:r>
      <w:r w:rsidRPr="00534F0C">
        <w:rPr>
          <w:rFonts w:ascii="Mosawi" w:hAnsi="Mosawi" w:hint="cs"/>
          <w:rtl/>
          <w:lang w:bidi="fa-IR"/>
        </w:rPr>
        <w:t>العدالة</w:t>
      </w:r>
      <w:r w:rsidRPr="00534F0C">
        <w:rPr>
          <w:rFonts w:ascii="Mosawi" w:hAnsi="Mosawi"/>
          <w:rtl/>
          <w:lang w:bidi="fa-IR"/>
        </w:rPr>
        <w:t xml:space="preserve"> على </w:t>
      </w:r>
      <w:r w:rsidRPr="00534F0C">
        <w:rPr>
          <w:rFonts w:ascii="Mosawi" w:hAnsi="Mosawi" w:hint="cs"/>
          <w:rtl/>
          <w:lang w:bidi="fa-IR"/>
        </w:rPr>
        <w:t>سلسلة</w:t>
      </w:r>
      <w:r w:rsidRPr="00534F0C">
        <w:rPr>
          <w:rFonts w:ascii="Mosawi" w:hAnsi="Mosawi"/>
          <w:rtl/>
          <w:lang w:bidi="fa-IR"/>
        </w:rPr>
        <w:t xml:space="preserve"> </w:t>
      </w:r>
      <w:r w:rsidRPr="00534F0C">
        <w:rPr>
          <w:rFonts w:ascii="Mosawi" w:hAnsi="Mosawi" w:hint="cs"/>
          <w:rtl/>
          <w:lang w:bidi="fa-IR"/>
        </w:rPr>
        <w:t>الأحكام</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ول</w:t>
      </w:r>
      <w:r w:rsidRPr="00534F0C">
        <w:rPr>
          <w:rFonts w:ascii="Times New Roman" w:hAnsi="Times New Roman" w:hint="cs"/>
          <w:rtl/>
          <w:lang w:bidi="fa-IR"/>
        </w:rPr>
        <w:t>ي</w:t>
      </w:r>
      <w:r w:rsidRPr="00534F0C">
        <w:rPr>
          <w:rFonts w:ascii="Mosawi" w:hAnsi="Mosawi" w:hint="cs"/>
          <w:rtl/>
          <w:lang w:bidi="fa-IR"/>
        </w:rPr>
        <w:t>س</w:t>
      </w:r>
      <w:r w:rsidRPr="00534F0C">
        <w:rPr>
          <w:rFonts w:ascii="Mosawi" w:hAnsi="Mosawi"/>
          <w:rtl/>
          <w:lang w:bidi="fa-IR"/>
        </w:rPr>
        <w:t xml:space="preserve"> على </w:t>
      </w:r>
      <w:r w:rsidRPr="00534F0C">
        <w:rPr>
          <w:rFonts w:ascii="Mosawi" w:hAnsi="Mosawi" w:hint="cs"/>
          <w:rtl/>
          <w:lang w:bidi="fa-IR"/>
        </w:rPr>
        <w:t>سلسلة</w:t>
      </w:r>
      <w:r w:rsidRPr="00534F0C">
        <w:rPr>
          <w:rFonts w:ascii="Mosawi" w:hAnsi="Mosawi"/>
          <w:rtl/>
          <w:lang w:bidi="fa-IR"/>
        </w:rPr>
        <w:t xml:space="preserve"> </w:t>
      </w:r>
      <w:r w:rsidRPr="00534F0C">
        <w:rPr>
          <w:rFonts w:ascii="Mosawi" w:hAnsi="Mosawi" w:hint="cs"/>
          <w:rtl/>
          <w:lang w:bidi="fa-IR"/>
        </w:rPr>
        <w:t>المعلولات</w:t>
      </w:r>
      <w:r w:rsidRPr="00534F0C">
        <w:rPr>
          <w:rFonts w:ascii="Mosawi" w:hAnsi="Mosawi"/>
          <w:vertAlign w:val="superscript"/>
          <w:rtl/>
          <w:lang w:bidi="fa-IR"/>
        </w:rPr>
        <w:t>(</w:t>
      </w:r>
      <w:r w:rsidRPr="00534F0C">
        <w:rPr>
          <w:rStyle w:val="EndnoteReference"/>
          <w:rFonts w:ascii="Mosawi" w:hAnsi="Mosawi"/>
          <w:rtl/>
          <w:lang w:bidi="fa-IR"/>
        </w:rPr>
        <w:endnoteReference w:id="251"/>
      </w:r>
      <w:r w:rsidRPr="00534F0C">
        <w:rPr>
          <w:rFonts w:ascii="Mosawi" w:hAnsi="Mosawi"/>
          <w:vertAlign w:val="superscript"/>
          <w:rtl/>
          <w:lang w:bidi="fa-IR"/>
        </w:rPr>
        <w:t>)</w:t>
      </w:r>
      <w:r w:rsidR="00C14566" w:rsidRPr="00534F0C">
        <w:rPr>
          <w:rFonts w:ascii="Mosawi" w:hAnsi="Mosawi" w:hint="cs"/>
          <w:vertAlign w:val="superscript"/>
          <w:rtl/>
          <w:lang w:bidi="fa-IR"/>
        </w:rPr>
        <w:t>.</w:t>
      </w:r>
      <w:r w:rsidRPr="00534F0C">
        <w:rPr>
          <w:rFonts w:ascii="Mosawi" w:hAnsi="Mosawi"/>
          <w:vertAlign w:val="superscript"/>
          <w:rtl/>
          <w:lang w:bidi="fa-IR"/>
        </w:rPr>
        <w:t xml:space="preserve"> </w:t>
      </w:r>
      <w:r w:rsidRPr="00534F0C">
        <w:rPr>
          <w:rFonts w:ascii="Mosawi" w:hAnsi="Mosawi"/>
          <w:rtl/>
          <w:lang w:bidi="fa-IR"/>
        </w:rPr>
        <w:t xml:space="preserve">كما </w:t>
      </w:r>
      <w:r w:rsidRPr="00534F0C">
        <w:rPr>
          <w:rFonts w:ascii="Times New Roman" w:hAnsi="Times New Roman" w:hint="cs"/>
          <w:rtl/>
          <w:lang w:bidi="fa-IR"/>
        </w:rPr>
        <w:t>ي</w:t>
      </w:r>
      <w:r w:rsidRPr="00534F0C">
        <w:rPr>
          <w:rFonts w:ascii="Mosawi" w:hAnsi="Mosawi" w:hint="cs"/>
          <w:rtl/>
          <w:lang w:bidi="fa-IR"/>
        </w:rPr>
        <w:t>ر</w:t>
      </w:r>
      <w:r w:rsidR="00C14566"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الشه</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00C14566" w:rsidRPr="00534F0C">
        <w:rPr>
          <w:rFonts w:ascii="Mosawi" w:hAnsi="Mosawi" w:hint="cs"/>
          <w:rtl/>
          <w:lang w:bidi="fa-IR"/>
        </w:rPr>
        <w:t>ال</w:t>
      </w:r>
      <w:r w:rsidRPr="00534F0C">
        <w:rPr>
          <w:rFonts w:ascii="Mosawi" w:hAnsi="Mosawi" w:hint="cs"/>
          <w:rtl/>
          <w:lang w:bidi="fa-IR"/>
        </w:rPr>
        <w:t>صدر</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جم</w:t>
      </w:r>
      <w:r w:rsidRPr="00534F0C">
        <w:rPr>
          <w:rFonts w:ascii="Times New Roman" w:hAnsi="Times New Roman" w:hint="cs"/>
          <w:rtl/>
          <w:lang w:bidi="fa-IR"/>
        </w:rPr>
        <w:t>ي</w:t>
      </w:r>
      <w:r w:rsidRPr="00534F0C">
        <w:rPr>
          <w:rFonts w:ascii="Mosawi" w:hAnsi="Mosawi" w:hint="cs"/>
          <w:rtl/>
          <w:lang w:bidi="fa-IR"/>
        </w:rPr>
        <w:t>عنا</w:t>
      </w:r>
      <w:r w:rsidRPr="00534F0C">
        <w:rPr>
          <w:rFonts w:ascii="Mosawi" w:hAnsi="Mosawi"/>
          <w:rtl/>
          <w:lang w:bidi="fa-IR"/>
        </w:rPr>
        <w:t xml:space="preserve"> </w:t>
      </w:r>
      <w:r w:rsidRPr="00534F0C">
        <w:rPr>
          <w:rFonts w:ascii="Mosawi" w:hAnsi="Mosawi" w:hint="cs"/>
          <w:rtl/>
          <w:lang w:bidi="fa-IR"/>
        </w:rPr>
        <w:t>نؤمن</w:t>
      </w:r>
      <w:r w:rsidRPr="00534F0C">
        <w:rPr>
          <w:rFonts w:ascii="Mosawi" w:hAnsi="Mosawi"/>
          <w:rtl/>
          <w:lang w:bidi="fa-IR"/>
        </w:rPr>
        <w:t xml:space="preserve"> </w:t>
      </w:r>
      <w:r w:rsidRPr="00534F0C">
        <w:rPr>
          <w:rFonts w:ascii="Mosawi" w:hAnsi="Mosawi" w:hint="cs"/>
          <w:rtl/>
          <w:lang w:bidi="fa-IR"/>
        </w:rPr>
        <w:t>بالمع</w:t>
      </w:r>
      <w:r w:rsidRPr="00534F0C">
        <w:rPr>
          <w:rFonts w:ascii="Times New Roman" w:hAnsi="Times New Roman" w:hint="cs"/>
          <w:rtl/>
          <w:lang w:bidi="fa-IR"/>
        </w:rPr>
        <w:t>ي</w:t>
      </w:r>
      <w:r w:rsidRPr="00534F0C">
        <w:rPr>
          <w:rFonts w:ascii="Mosawi" w:hAnsi="Mosawi" w:hint="cs"/>
          <w:rtl/>
          <w:lang w:bidi="fa-IR"/>
        </w:rPr>
        <w:t>ار</w:t>
      </w:r>
      <w:r w:rsidRPr="00534F0C">
        <w:rPr>
          <w:rFonts w:ascii="Mosawi" w:hAnsi="Mosawi"/>
          <w:rtl/>
          <w:lang w:bidi="fa-IR"/>
        </w:rPr>
        <w:t xml:space="preserve"> </w:t>
      </w:r>
      <w:r w:rsidRPr="00534F0C">
        <w:rPr>
          <w:rFonts w:ascii="Mosawi" w:hAnsi="Mosawi" w:hint="cs"/>
          <w:rtl/>
          <w:lang w:bidi="fa-IR"/>
        </w:rPr>
        <w:t>العام</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السلوك</w:t>
      </w:r>
      <w:r w:rsidRPr="00534F0C">
        <w:rPr>
          <w:rFonts w:ascii="Mosawi" w:hAnsi="Mosawi"/>
          <w:rtl/>
          <w:lang w:bidi="fa-IR"/>
        </w:rPr>
        <w:t xml:space="preserve"> </w:t>
      </w:r>
      <w:r w:rsidRPr="00534F0C">
        <w:rPr>
          <w:rFonts w:ascii="Mosawi" w:hAnsi="Mosawi" w:hint="cs"/>
          <w:rtl/>
          <w:lang w:bidi="fa-IR"/>
        </w:rPr>
        <w:t>حسب</w:t>
      </w:r>
      <w:r w:rsidRPr="00534F0C">
        <w:rPr>
          <w:rFonts w:ascii="Mosawi" w:hAnsi="Mosawi"/>
          <w:rtl/>
          <w:lang w:bidi="fa-IR"/>
        </w:rPr>
        <w:t xml:space="preserve"> </w:t>
      </w:r>
      <w:r w:rsidRPr="00534F0C">
        <w:rPr>
          <w:rFonts w:ascii="Mosawi" w:hAnsi="Mosawi" w:hint="cs"/>
          <w:rtl/>
          <w:lang w:bidi="fa-IR"/>
        </w:rPr>
        <w:t>العقل</w:t>
      </w:r>
      <w:r w:rsidRPr="00534F0C">
        <w:rPr>
          <w:rFonts w:ascii="Mosawi" w:hAnsi="Mosawi"/>
          <w:rtl/>
          <w:lang w:bidi="fa-IR"/>
        </w:rPr>
        <w:t xml:space="preserve"> </w:t>
      </w:r>
      <w:r w:rsidRPr="00534F0C">
        <w:rPr>
          <w:rFonts w:ascii="Mosawi" w:hAnsi="Mosawi" w:hint="cs"/>
          <w:rtl/>
          <w:lang w:bidi="fa-IR"/>
        </w:rPr>
        <w:t>الفطري</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ؤكد</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المع</w:t>
      </w:r>
      <w:r w:rsidRPr="00534F0C">
        <w:rPr>
          <w:rFonts w:ascii="Times New Roman" w:hAnsi="Times New Roman" w:hint="cs"/>
          <w:rtl/>
          <w:lang w:bidi="fa-IR"/>
        </w:rPr>
        <w:t>ي</w:t>
      </w:r>
      <w:r w:rsidRPr="00534F0C">
        <w:rPr>
          <w:rFonts w:ascii="Mosawi" w:hAnsi="Mosawi" w:hint="cs"/>
          <w:rtl/>
          <w:lang w:bidi="fa-IR"/>
        </w:rPr>
        <w:t>ار</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حق</w:t>
      </w:r>
      <w:r w:rsidRPr="00534F0C">
        <w:rPr>
          <w:rFonts w:ascii="Mosawi" w:hAnsi="Mosawi"/>
          <w:rtl/>
          <w:lang w:bidi="fa-IR"/>
        </w:rPr>
        <w:t xml:space="preserve"> </w:t>
      </w:r>
      <w:r w:rsidRPr="00534F0C">
        <w:rPr>
          <w:rFonts w:ascii="Mosawi" w:hAnsi="Mosawi" w:hint="cs"/>
          <w:rtl/>
          <w:lang w:bidi="fa-IR"/>
        </w:rPr>
        <w:t>وخ</w:t>
      </w:r>
      <w:r w:rsidRPr="00534F0C">
        <w:rPr>
          <w:rFonts w:ascii="Times New Roman" w:hAnsi="Times New Roman" w:hint="cs"/>
          <w:rtl/>
          <w:lang w:bidi="fa-IR"/>
        </w:rPr>
        <w:t>ي</w:t>
      </w:r>
      <w:r w:rsidRPr="00534F0C">
        <w:rPr>
          <w:rFonts w:ascii="Mosawi" w:hAnsi="Mosawi" w:hint="cs"/>
          <w:rtl/>
          <w:lang w:bidi="fa-IR"/>
        </w:rPr>
        <w:t>ر</w:t>
      </w:r>
      <w:r w:rsidR="00C14566" w:rsidRPr="00534F0C">
        <w:rPr>
          <w:rFonts w:ascii="Mosawi" w:hAnsi="Mosawi" w:hint="cs"/>
          <w:rtl/>
          <w:lang w:bidi="fa-IR"/>
        </w:rPr>
        <w:t>،</w:t>
      </w:r>
      <w:r w:rsidRPr="00534F0C">
        <w:rPr>
          <w:rFonts w:ascii="Mosawi" w:hAnsi="Mosawi"/>
          <w:rtl/>
          <w:lang w:bidi="fa-IR"/>
        </w:rPr>
        <w:t xml:space="preserve"> و</w:t>
      </w:r>
      <w:r w:rsidRPr="00534F0C">
        <w:rPr>
          <w:rFonts w:ascii="Mosawi" w:hAnsi="Mosawi" w:hint="cs"/>
          <w:rtl/>
          <w:lang w:bidi="fa-IR"/>
        </w:rPr>
        <w:t>الظلم</w:t>
      </w:r>
      <w:r w:rsidRPr="00534F0C">
        <w:rPr>
          <w:rFonts w:ascii="Mosawi" w:hAnsi="Mosawi"/>
          <w:rtl/>
          <w:lang w:bidi="fa-IR"/>
        </w:rPr>
        <w:t xml:space="preserve"> </w:t>
      </w:r>
      <w:r w:rsidRPr="00534F0C">
        <w:rPr>
          <w:rFonts w:ascii="Mosawi" w:hAnsi="Mosawi" w:hint="cs"/>
          <w:rtl/>
          <w:lang w:bidi="fa-IR"/>
        </w:rPr>
        <w:t>باطل</w:t>
      </w:r>
      <w:r w:rsidRPr="00534F0C">
        <w:rPr>
          <w:rFonts w:ascii="Mosawi" w:hAnsi="Mosawi"/>
          <w:rtl/>
          <w:lang w:bidi="fa-IR"/>
        </w:rPr>
        <w:t xml:space="preserve"> و</w:t>
      </w:r>
      <w:r w:rsidRPr="00534F0C">
        <w:rPr>
          <w:rFonts w:ascii="Mosawi" w:hAnsi="Mosawi" w:hint="cs"/>
          <w:rtl/>
          <w:lang w:bidi="fa-IR"/>
        </w:rPr>
        <w:t>شرّ</w:t>
      </w:r>
      <w:r w:rsidRPr="00534F0C">
        <w:rPr>
          <w:rFonts w:ascii="Mosawi" w:hAnsi="Mosawi"/>
          <w:vertAlign w:val="superscript"/>
          <w:rtl/>
          <w:lang w:bidi="fa-IR"/>
        </w:rPr>
        <w:t>(</w:t>
      </w:r>
      <w:r w:rsidRPr="00534F0C">
        <w:rPr>
          <w:rStyle w:val="EndnoteReference"/>
          <w:rFonts w:ascii="Mosawi" w:hAnsi="Mosawi"/>
          <w:rtl/>
          <w:lang w:bidi="fa-IR"/>
        </w:rPr>
        <w:endnoteReference w:id="252"/>
      </w:r>
      <w:r w:rsidRPr="00534F0C">
        <w:rPr>
          <w:rFonts w:ascii="Mosawi" w:hAnsi="Mosawi"/>
          <w:vertAlign w:val="superscript"/>
          <w:rtl/>
          <w:lang w:bidi="fa-IR"/>
        </w:rPr>
        <w:t>)</w:t>
      </w:r>
      <w:r w:rsidRPr="00534F0C">
        <w:rPr>
          <w:rFonts w:ascii="Mosawi" w:hAnsi="Mosawi"/>
          <w:rtl/>
          <w:lang w:bidi="fa-IR"/>
        </w:rPr>
        <w:t>. لذلك إنّ قاعدة العدالة</w:t>
      </w:r>
      <w:r w:rsidR="00C14566" w:rsidRPr="00534F0C">
        <w:rPr>
          <w:rFonts w:ascii="Mosawi" w:hAnsi="Mosawi" w:hint="cs"/>
          <w:rtl/>
          <w:lang w:bidi="fa-IR"/>
        </w:rPr>
        <w:t xml:space="preserve">، </w:t>
      </w:r>
      <w:r w:rsidRPr="00534F0C">
        <w:rPr>
          <w:rFonts w:ascii="Mosawi" w:hAnsi="Mosawi"/>
          <w:rtl/>
          <w:lang w:bidi="fa-IR"/>
        </w:rPr>
        <w:t xml:space="preserve">التي تحمل على </w:t>
      </w:r>
      <w:r w:rsidRPr="00534F0C">
        <w:rPr>
          <w:rFonts w:ascii="Mosawi" w:hAnsi="Mosawi" w:hint="cs"/>
          <w:rtl/>
          <w:lang w:bidi="fa-IR"/>
        </w:rPr>
        <w:t>محمل</w:t>
      </w:r>
      <w:r w:rsidRPr="00534F0C">
        <w:rPr>
          <w:rFonts w:ascii="Mosawi" w:hAnsi="Mosawi"/>
          <w:rtl/>
          <w:lang w:bidi="fa-IR"/>
        </w:rPr>
        <w:t xml:space="preserve"> </w:t>
      </w:r>
      <w:r w:rsidRPr="00534F0C">
        <w:rPr>
          <w:rFonts w:ascii="Mosawi" w:hAnsi="Mosawi" w:hint="cs"/>
          <w:rtl/>
          <w:lang w:bidi="fa-IR"/>
        </w:rPr>
        <w:t>ق</w:t>
      </w:r>
      <w:r w:rsidRPr="00534F0C">
        <w:rPr>
          <w:rFonts w:ascii="Mosawi" w:hAnsi="Mosawi"/>
          <w:rtl/>
          <w:lang w:bidi="fa-IR"/>
        </w:rPr>
        <w:t>اعدة العدل وال</w:t>
      </w:r>
      <w:r w:rsidR="00C14566" w:rsidRPr="00534F0C">
        <w:rPr>
          <w:rFonts w:ascii="Mosawi" w:hAnsi="Mosawi" w:hint="cs"/>
          <w:rtl/>
          <w:lang w:bidi="fa-IR"/>
        </w:rPr>
        <w:t>إ</w:t>
      </w:r>
      <w:r w:rsidRPr="00534F0C">
        <w:rPr>
          <w:rFonts w:ascii="Mosawi" w:hAnsi="Mosawi"/>
          <w:rtl/>
          <w:lang w:bidi="fa-IR"/>
        </w:rPr>
        <w:t>نصاف</w:t>
      </w:r>
      <w:r w:rsidR="00C14566" w:rsidRPr="00534F0C">
        <w:rPr>
          <w:rFonts w:ascii="Mosawi" w:hAnsi="Mosawi" w:hint="cs"/>
          <w:rtl/>
          <w:lang w:bidi="fa-IR"/>
        </w:rPr>
        <w:t>،</w:t>
      </w:r>
      <w:r w:rsidRPr="00534F0C">
        <w:rPr>
          <w:rFonts w:ascii="Mosawi" w:hAnsi="Mosawi"/>
          <w:rtl/>
          <w:lang w:bidi="fa-IR"/>
        </w:rPr>
        <w:t xml:space="preserve"> قد تحتوي على </w:t>
      </w:r>
      <w:r w:rsidRPr="00534F0C">
        <w:rPr>
          <w:rFonts w:ascii="Mosawi" w:hAnsi="Mosawi" w:hint="cs"/>
          <w:rtl/>
          <w:lang w:bidi="fa-IR"/>
        </w:rPr>
        <w:t>زمرة</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القواعد</w:t>
      </w:r>
      <w:r w:rsidRPr="00534F0C">
        <w:rPr>
          <w:rFonts w:ascii="Mosawi" w:hAnsi="Mosawi"/>
          <w:rtl/>
          <w:lang w:bidi="fa-IR"/>
        </w:rPr>
        <w:t xml:space="preserve"> </w:t>
      </w:r>
      <w:r w:rsidRPr="00534F0C">
        <w:rPr>
          <w:rFonts w:ascii="Mosawi" w:hAnsi="Mosawi" w:hint="cs"/>
          <w:rtl/>
          <w:lang w:bidi="fa-IR"/>
        </w:rPr>
        <w:t>الفقه</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المهم</w:t>
      </w:r>
      <w:r w:rsidR="00C14566" w:rsidRPr="00534F0C">
        <w:rPr>
          <w:rFonts w:ascii="Mosawi" w:hAnsi="Mosawi" w:hint="cs"/>
          <w:rtl/>
          <w:lang w:bidi="fa-IR"/>
        </w:rPr>
        <w:t>ّ</w:t>
      </w:r>
      <w:r w:rsidRPr="00534F0C">
        <w:rPr>
          <w:rFonts w:ascii="Mosawi" w:hAnsi="Mosawi" w:hint="cs"/>
          <w:rtl/>
          <w:lang w:bidi="fa-IR"/>
        </w:rPr>
        <w:t>ة</w:t>
      </w:r>
      <w:r w:rsidRPr="00534F0C">
        <w:rPr>
          <w:rFonts w:ascii="Mosawi" w:hAnsi="Mosawi"/>
          <w:rtl/>
          <w:lang w:bidi="fa-IR"/>
        </w:rPr>
        <w:t xml:space="preserve">. </w:t>
      </w:r>
      <w:r w:rsidR="00C14566" w:rsidRPr="00534F0C">
        <w:rPr>
          <w:rFonts w:ascii="Mosawi" w:hAnsi="Mosawi" w:hint="cs"/>
          <w:rtl/>
          <w:lang w:bidi="fa-IR"/>
        </w:rPr>
        <w:t>ومن ال</w:t>
      </w:r>
      <w:r w:rsidRPr="00534F0C">
        <w:rPr>
          <w:rFonts w:ascii="Mosawi" w:hAnsi="Mosawi" w:hint="cs"/>
          <w:rtl/>
          <w:lang w:bidi="fa-IR"/>
        </w:rPr>
        <w:t>جد</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بالذكر</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لم</w:t>
      </w:r>
      <w:r w:rsidRPr="00534F0C">
        <w:rPr>
          <w:rFonts w:ascii="Mosawi" w:hAnsi="Mosawi"/>
          <w:rtl/>
          <w:lang w:bidi="fa-IR"/>
        </w:rPr>
        <w:t xml:space="preserve"> </w:t>
      </w:r>
      <w:r w:rsidRPr="00534F0C">
        <w:rPr>
          <w:rFonts w:ascii="Mosawi" w:hAnsi="Mosawi" w:hint="cs"/>
          <w:rtl/>
          <w:lang w:bidi="fa-IR"/>
        </w:rPr>
        <w:t>تكن</w:t>
      </w:r>
      <w:r w:rsidRPr="00534F0C">
        <w:rPr>
          <w:rFonts w:ascii="Mosawi" w:hAnsi="Mosawi"/>
          <w:rtl/>
          <w:lang w:bidi="fa-IR"/>
        </w:rPr>
        <w:t xml:space="preserve"> </w:t>
      </w:r>
      <w:r w:rsidRPr="00534F0C">
        <w:rPr>
          <w:rFonts w:ascii="Mosawi" w:hAnsi="Mosawi" w:hint="cs"/>
          <w:rtl/>
          <w:lang w:bidi="fa-IR"/>
        </w:rPr>
        <w:t>مجر</w:t>
      </w:r>
      <w:r w:rsidR="00C14566" w:rsidRPr="00534F0C">
        <w:rPr>
          <w:rFonts w:ascii="Mosawi" w:hAnsi="Mosawi" w:hint="cs"/>
          <w:rtl/>
          <w:lang w:bidi="fa-IR"/>
        </w:rPr>
        <w:t>ّ</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أو</w:t>
      </w:r>
      <w:r w:rsidRPr="00534F0C">
        <w:rPr>
          <w:rFonts w:ascii="Mosawi" w:hAnsi="Mosawi"/>
          <w:rtl/>
          <w:lang w:bidi="fa-IR"/>
        </w:rPr>
        <w:t xml:space="preserve"> </w:t>
      </w:r>
      <w:r w:rsidRPr="00534F0C">
        <w:rPr>
          <w:rFonts w:ascii="Mosawi" w:hAnsi="Mosawi" w:hint="cs"/>
          <w:rtl/>
          <w:lang w:bidi="fa-IR"/>
        </w:rPr>
        <w:t>مع</w:t>
      </w:r>
      <w:r w:rsidRPr="00534F0C">
        <w:rPr>
          <w:rFonts w:ascii="Times New Roman" w:hAnsi="Times New Roman" w:hint="cs"/>
          <w:rtl/>
          <w:lang w:bidi="fa-IR"/>
        </w:rPr>
        <w:t>ي</w:t>
      </w:r>
      <w:r w:rsidRPr="00534F0C">
        <w:rPr>
          <w:rFonts w:ascii="Mosawi" w:hAnsi="Mosawi" w:hint="cs"/>
          <w:rtl/>
          <w:lang w:bidi="fa-IR"/>
        </w:rPr>
        <w:t>ار</w:t>
      </w:r>
      <w:r w:rsidRPr="00534F0C">
        <w:rPr>
          <w:rFonts w:ascii="Mosawi" w:hAnsi="Mosawi"/>
          <w:rtl/>
          <w:lang w:bidi="fa-IR"/>
        </w:rPr>
        <w:t xml:space="preserve"> </w:t>
      </w:r>
      <w:r w:rsidRPr="00534F0C">
        <w:rPr>
          <w:rFonts w:ascii="Mosawi" w:hAnsi="Mosawi" w:hint="cs"/>
          <w:rtl/>
          <w:lang w:bidi="fa-IR"/>
        </w:rPr>
        <w:t>مثل</w:t>
      </w:r>
      <w:r w:rsidRPr="00534F0C">
        <w:rPr>
          <w:rFonts w:ascii="Mosawi" w:hAnsi="Mosawi"/>
          <w:rtl/>
          <w:lang w:bidi="fa-IR"/>
        </w:rPr>
        <w:t xml:space="preserve"> </w:t>
      </w:r>
      <w:r w:rsidRPr="00534F0C">
        <w:rPr>
          <w:rFonts w:ascii="Mosawi" w:hAnsi="Mosawi" w:hint="cs"/>
          <w:rtl/>
          <w:lang w:bidi="fa-IR"/>
        </w:rPr>
        <w:t>سائر</w:t>
      </w:r>
      <w:r w:rsidRPr="00534F0C">
        <w:rPr>
          <w:rFonts w:ascii="Mosawi" w:hAnsi="Mosawi"/>
          <w:rtl/>
          <w:lang w:bidi="fa-IR"/>
        </w:rPr>
        <w:t xml:space="preserve"> </w:t>
      </w:r>
      <w:r w:rsidRPr="00534F0C">
        <w:rPr>
          <w:rFonts w:ascii="Mosawi" w:hAnsi="Mosawi" w:hint="cs"/>
          <w:rtl/>
          <w:lang w:bidi="fa-IR"/>
        </w:rPr>
        <w:t>القواعد</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بل</w:t>
      </w:r>
      <w:r w:rsidRPr="00534F0C">
        <w:rPr>
          <w:rFonts w:ascii="Mosawi" w:hAnsi="Mosawi"/>
          <w:rtl/>
          <w:lang w:bidi="fa-IR"/>
        </w:rPr>
        <w:t xml:space="preserve"> </w:t>
      </w:r>
      <w:r w:rsidRPr="00534F0C">
        <w:rPr>
          <w:rFonts w:ascii="Mosawi" w:hAnsi="Mosawi" w:hint="cs"/>
          <w:rtl/>
          <w:lang w:bidi="fa-IR"/>
        </w:rPr>
        <w:t>هي</w:t>
      </w:r>
      <w:r w:rsidRPr="00534F0C">
        <w:rPr>
          <w:rFonts w:ascii="Mosawi" w:hAnsi="Mosawi"/>
          <w:rtl/>
          <w:lang w:bidi="fa-IR"/>
        </w:rPr>
        <w:t xml:space="preserve"> </w:t>
      </w:r>
      <w:r w:rsidRPr="00534F0C">
        <w:rPr>
          <w:rFonts w:ascii="Mosawi" w:hAnsi="Mosawi" w:hint="cs"/>
          <w:rtl/>
          <w:lang w:bidi="fa-IR"/>
        </w:rPr>
        <w:t>تعرف</w:t>
      </w:r>
      <w:r w:rsidRPr="00534F0C">
        <w:rPr>
          <w:rFonts w:ascii="Mosawi" w:hAnsi="Mosawi"/>
          <w:rtl/>
          <w:lang w:bidi="fa-IR"/>
        </w:rPr>
        <w:t xml:space="preserve"> </w:t>
      </w:r>
      <w:r w:rsidRPr="00534F0C">
        <w:rPr>
          <w:rFonts w:ascii="Mosawi" w:hAnsi="Mosawi" w:hint="cs"/>
          <w:rtl/>
          <w:lang w:bidi="fa-IR"/>
        </w:rPr>
        <w:t>كالأساس</w:t>
      </w:r>
      <w:r w:rsidRPr="00534F0C">
        <w:rPr>
          <w:rFonts w:ascii="Mosawi" w:hAnsi="Mosawi"/>
          <w:rtl/>
          <w:lang w:bidi="fa-IR"/>
        </w:rPr>
        <w:t xml:space="preserve"> </w:t>
      </w:r>
      <w:r w:rsidRPr="00534F0C">
        <w:rPr>
          <w:rFonts w:ascii="Mosawi" w:hAnsi="Mosawi" w:hint="cs"/>
          <w:rtl/>
          <w:lang w:bidi="fa-IR"/>
        </w:rPr>
        <w:t>والم</w:t>
      </w:r>
      <w:r w:rsidRPr="00534F0C">
        <w:rPr>
          <w:rFonts w:ascii="Times New Roman" w:hAnsi="Times New Roman" w:hint="cs"/>
          <w:rtl/>
          <w:lang w:bidi="fa-IR"/>
        </w:rPr>
        <w:t>ي</w:t>
      </w:r>
      <w:r w:rsidRPr="00534F0C">
        <w:rPr>
          <w:rFonts w:ascii="Mosawi" w:hAnsi="Mosawi" w:hint="cs"/>
          <w:rtl/>
          <w:lang w:bidi="fa-IR"/>
        </w:rPr>
        <w:t>زان</w:t>
      </w:r>
      <w:r w:rsidRPr="00534F0C">
        <w:rPr>
          <w:rFonts w:ascii="Mosawi" w:hAnsi="Mosawi"/>
          <w:rtl/>
          <w:lang w:bidi="fa-IR"/>
        </w:rPr>
        <w:t xml:space="preserve"> </w:t>
      </w:r>
      <w:r w:rsidRPr="00534F0C">
        <w:rPr>
          <w:rFonts w:ascii="Mosawi" w:hAnsi="Mosawi" w:hint="cs"/>
          <w:rtl/>
          <w:lang w:bidi="fa-IR"/>
        </w:rPr>
        <w:t>والقاعدة</w:t>
      </w:r>
      <w:r w:rsidRPr="00534F0C">
        <w:rPr>
          <w:rFonts w:ascii="Mosawi" w:hAnsi="Mosawi"/>
          <w:rtl/>
          <w:lang w:bidi="fa-IR"/>
        </w:rPr>
        <w:t xml:space="preserve"> و</w:t>
      </w:r>
      <w:r w:rsidRPr="00534F0C">
        <w:rPr>
          <w:rFonts w:ascii="Mosawi" w:hAnsi="Mosawi" w:hint="cs"/>
          <w:rtl/>
          <w:lang w:bidi="fa-IR"/>
        </w:rPr>
        <w:t>الهدف</w:t>
      </w:r>
      <w:r w:rsidRPr="00534F0C">
        <w:rPr>
          <w:rFonts w:ascii="Mosawi" w:hAnsi="Mosawi"/>
          <w:rtl/>
          <w:lang w:bidi="fa-IR"/>
        </w:rPr>
        <w:t xml:space="preserve">. </w:t>
      </w:r>
      <w:r w:rsidR="00C14566" w:rsidRPr="00534F0C">
        <w:rPr>
          <w:rFonts w:ascii="Times New Roman" w:hAnsi="Times New Roman" w:hint="cs"/>
          <w:rtl/>
          <w:lang w:bidi="fa-IR"/>
        </w:rPr>
        <w:t>و</w:t>
      </w:r>
      <w:r w:rsidRPr="00534F0C">
        <w:rPr>
          <w:rFonts w:ascii="Times New Roman" w:hAnsi="Times New Roman" w:hint="cs"/>
          <w:rtl/>
          <w:lang w:bidi="fa-IR"/>
        </w:rPr>
        <w:t>ي</w:t>
      </w:r>
      <w:r w:rsidRPr="00534F0C">
        <w:rPr>
          <w:rFonts w:ascii="Mosawi" w:hAnsi="Mosawi" w:hint="cs"/>
          <w:rtl/>
          <w:lang w:bidi="fa-IR"/>
        </w:rPr>
        <w:t>عتبرها</w:t>
      </w:r>
      <w:r w:rsidRPr="00534F0C">
        <w:rPr>
          <w:rFonts w:ascii="Mosawi" w:hAnsi="Mosawi"/>
          <w:rtl/>
          <w:lang w:bidi="fa-IR"/>
        </w:rPr>
        <w:t xml:space="preserve"> </w:t>
      </w:r>
      <w:r w:rsidRPr="00534F0C">
        <w:rPr>
          <w:rFonts w:ascii="Mosawi" w:hAnsi="Mosawi" w:hint="cs"/>
          <w:rtl/>
          <w:lang w:bidi="fa-IR"/>
        </w:rPr>
        <w:t>القرآن</w:t>
      </w:r>
      <w:r w:rsidRPr="00534F0C">
        <w:rPr>
          <w:rFonts w:ascii="Mosawi" w:hAnsi="Mosawi"/>
          <w:rtl/>
          <w:lang w:bidi="fa-IR"/>
        </w:rPr>
        <w:t xml:space="preserve"> </w:t>
      </w:r>
      <w:r w:rsidRPr="00534F0C">
        <w:rPr>
          <w:rFonts w:ascii="Mosawi" w:hAnsi="Mosawi" w:hint="cs"/>
          <w:rtl/>
          <w:lang w:bidi="fa-IR"/>
        </w:rPr>
        <w:t>الح</w:t>
      </w:r>
      <w:r w:rsidR="00C14566" w:rsidRPr="00534F0C">
        <w:rPr>
          <w:rFonts w:ascii="Mosawi" w:hAnsi="Mosawi" w:hint="cs"/>
          <w:rtl/>
          <w:lang w:bidi="fa-IR"/>
        </w:rPr>
        <w:t>َ</w:t>
      </w:r>
      <w:r w:rsidRPr="00534F0C">
        <w:rPr>
          <w:rFonts w:ascii="Mosawi" w:hAnsi="Mosawi" w:hint="cs"/>
          <w:rtl/>
          <w:lang w:bidi="fa-IR"/>
        </w:rPr>
        <w:t>ج</w:t>
      </w:r>
      <w:r w:rsidR="00C14566" w:rsidRPr="00534F0C">
        <w:rPr>
          <w:rFonts w:ascii="Mosawi" w:hAnsi="Mosawi" w:hint="cs"/>
          <w:rtl/>
          <w:lang w:bidi="fa-IR"/>
        </w:rPr>
        <w:t>َ</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الأساس</w:t>
      </w:r>
      <w:r w:rsidRPr="00534F0C">
        <w:rPr>
          <w:rFonts w:ascii="Mosawi" w:hAnsi="Mosawi"/>
          <w:rtl/>
          <w:lang w:bidi="fa-IR"/>
        </w:rPr>
        <w:t xml:space="preserve"> </w:t>
      </w:r>
      <w:r w:rsidRPr="00534F0C">
        <w:rPr>
          <w:rFonts w:ascii="Mosawi" w:hAnsi="Mosawi" w:hint="cs"/>
          <w:rtl/>
          <w:lang w:bidi="fa-IR"/>
        </w:rPr>
        <w:t>للقوان</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الاجتماع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كل</w:t>
      </w:r>
      <w:r w:rsidR="00C14566" w:rsidRPr="00534F0C">
        <w:rPr>
          <w:rFonts w:ascii="Mosawi" w:hAnsi="Mosawi" w:hint="cs"/>
          <w:rtl/>
          <w:lang w:bidi="fa-IR"/>
        </w:rPr>
        <w:t>ّ</w:t>
      </w:r>
      <w:r w:rsidRPr="00534F0C">
        <w:rPr>
          <w:rFonts w:ascii="Mosawi" w:hAnsi="Mosawi" w:hint="cs"/>
          <w:rtl/>
          <w:lang w:bidi="fa-IR"/>
        </w:rPr>
        <w:t>ها</w:t>
      </w:r>
      <w:r w:rsidR="00C14566" w:rsidRPr="00534F0C">
        <w:rPr>
          <w:rFonts w:ascii="Mosawi" w:hAnsi="Mosawi" w:hint="cs"/>
          <w:rtl/>
          <w:lang w:bidi="fa-IR"/>
        </w:rPr>
        <w:t xml:space="preserve">، </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علن</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الحكومة</w:t>
      </w:r>
      <w:r w:rsidRPr="00534F0C">
        <w:rPr>
          <w:rFonts w:ascii="Mosawi" w:hAnsi="Mosawi"/>
          <w:rtl/>
          <w:lang w:bidi="fa-IR"/>
        </w:rPr>
        <w:t xml:space="preserve"> </w:t>
      </w:r>
      <w:r w:rsidRPr="00534F0C">
        <w:rPr>
          <w:rFonts w:ascii="Mosawi" w:hAnsi="Mosawi" w:hint="cs"/>
          <w:rtl/>
          <w:lang w:bidi="fa-IR"/>
        </w:rPr>
        <w:t>والقضا</w:t>
      </w:r>
      <w:r w:rsidR="00C14566" w:rsidRPr="00534F0C">
        <w:rPr>
          <w:rFonts w:ascii="Mosawi" w:hAnsi="Mosawi" w:hint="cs"/>
          <w:rtl/>
          <w:lang w:bidi="fa-IR"/>
        </w:rPr>
        <w:t>ء</w:t>
      </w:r>
      <w:r w:rsidRPr="00534F0C">
        <w:rPr>
          <w:rFonts w:ascii="Mosawi" w:hAnsi="Mosawi"/>
          <w:rtl/>
          <w:lang w:bidi="fa-IR"/>
        </w:rPr>
        <w:t xml:space="preserve"> تبن</w:t>
      </w:r>
      <w:r w:rsidR="00C14566" w:rsidRPr="00534F0C">
        <w:rPr>
          <w:rFonts w:ascii="Times New Roman" w:hAnsi="Times New Roman" w:hint="cs"/>
          <w:rtl/>
          <w:lang w:bidi="fa-IR"/>
        </w:rPr>
        <w:t>ى</w:t>
      </w:r>
      <w:r w:rsidRPr="00534F0C">
        <w:rPr>
          <w:rFonts w:ascii="Mosawi" w:hAnsi="Mosawi"/>
          <w:rtl/>
          <w:lang w:bidi="fa-IR"/>
        </w:rPr>
        <w:t xml:space="preserve"> على </w:t>
      </w:r>
      <w:r w:rsidRPr="00534F0C">
        <w:rPr>
          <w:rFonts w:ascii="Mosawi" w:hAnsi="Mosawi" w:hint="cs"/>
          <w:rtl/>
          <w:lang w:bidi="fa-IR"/>
        </w:rPr>
        <w:t>أساس</w:t>
      </w:r>
      <w:r w:rsidRPr="00534F0C">
        <w:rPr>
          <w:rFonts w:ascii="Mosawi" w:hAnsi="Mosawi"/>
          <w:rtl/>
          <w:lang w:bidi="fa-IR"/>
        </w:rPr>
        <w:t xml:space="preserve">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حتما</w:t>
      </w:r>
      <w:r w:rsidR="00C14566" w:rsidRPr="00534F0C">
        <w:rPr>
          <w:rFonts w:ascii="Mosawi" w:hAnsi="Mosawi" w:hint="cs"/>
          <w:rtl/>
          <w:lang w:bidi="fa-IR"/>
        </w:rPr>
        <w:t>ً:</w:t>
      </w:r>
      <w:r w:rsidRPr="00534F0C">
        <w:rPr>
          <w:rFonts w:ascii="Mosawi" w:hAnsi="Mosawi"/>
          <w:rtl/>
          <w:lang w:bidi="fa-IR"/>
        </w:rPr>
        <w:t xml:space="preserve"> </w:t>
      </w:r>
      <w:r w:rsidRPr="00534F0C">
        <w:rPr>
          <w:rFonts w:ascii="Sakkal Majalla" w:hAnsi="Sakkal Majalla" w:cs="Sakkal Majalla" w:hint="cs"/>
          <w:sz w:val="24"/>
          <w:szCs w:val="24"/>
          <w:rtl/>
          <w:lang w:bidi="fa-IR"/>
        </w:rPr>
        <w:t>﴿</w:t>
      </w:r>
      <w:r w:rsidR="00C14566" w:rsidRPr="00534F0C">
        <w:rPr>
          <w:rFonts w:ascii="Mosawi" w:hAnsi="Mosawi" w:hint="cs"/>
          <w:b/>
          <w:bCs/>
          <w:rtl/>
          <w:lang w:bidi="fa-IR"/>
        </w:rPr>
        <w:t>وَ</w:t>
      </w:r>
      <w:r w:rsidRPr="00534F0C">
        <w:rPr>
          <w:rFonts w:ascii="Mosawi" w:hAnsi="Mosawi" w:hint="cs"/>
          <w:b/>
          <w:bCs/>
          <w:rtl/>
          <w:lang w:bidi="fa-IR"/>
        </w:rPr>
        <w:t>إِذَا</w:t>
      </w:r>
      <w:r w:rsidRPr="00534F0C">
        <w:rPr>
          <w:rFonts w:ascii="Mosawi" w:hAnsi="Mosawi"/>
          <w:b/>
          <w:bCs/>
          <w:rtl/>
          <w:lang w:bidi="fa-IR"/>
        </w:rPr>
        <w:t xml:space="preserve"> </w:t>
      </w:r>
      <w:r w:rsidRPr="00534F0C">
        <w:rPr>
          <w:rFonts w:ascii="Mosawi" w:hAnsi="Mosawi" w:hint="cs"/>
          <w:b/>
          <w:bCs/>
          <w:rtl/>
          <w:lang w:bidi="fa-IR"/>
        </w:rPr>
        <w:t>حَكَمْتُم</w:t>
      </w:r>
      <w:r w:rsidR="00C14566" w:rsidRPr="00534F0C">
        <w:rPr>
          <w:rFonts w:ascii="Mosawi" w:hAnsi="Mosawi" w:hint="cs"/>
          <w:b/>
          <w:bCs/>
          <w:rtl/>
          <w:lang w:bidi="fa-IR"/>
        </w:rPr>
        <w:t>ْ</w:t>
      </w:r>
      <w:r w:rsidRPr="00534F0C">
        <w:rPr>
          <w:rFonts w:ascii="Mosawi" w:hAnsi="Mosawi"/>
          <w:b/>
          <w:bCs/>
          <w:rtl/>
          <w:lang w:bidi="fa-IR"/>
        </w:rPr>
        <w:t xml:space="preserve"> </w:t>
      </w:r>
      <w:r w:rsidRPr="00534F0C">
        <w:rPr>
          <w:rFonts w:ascii="Mosawi" w:hAnsi="Mosawi" w:hint="cs"/>
          <w:b/>
          <w:bCs/>
          <w:rtl/>
          <w:lang w:bidi="fa-IR"/>
        </w:rPr>
        <w:t>بَيْنَ</w:t>
      </w:r>
      <w:r w:rsidRPr="00534F0C">
        <w:rPr>
          <w:rFonts w:ascii="Mosawi" w:hAnsi="Mosawi"/>
          <w:b/>
          <w:bCs/>
          <w:rtl/>
          <w:lang w:bidi="fa-IR"/>
        </w:rPr>
        <w:t xml:space="preserve"> </w:t>
      </w:r>
      <w:r w:rsidRPr="00534F0C">
        <w:rPr>
          <w:rFonts w:ascii="Mosawi" w:hAnsi="Mosawi" w:hint="cs"/>
          <w:b/>
          <w:bCs/>
          <w:rtl/>
          <w:lang w:bidi="fa-IR"/>
        </w:rPr>
        <w:t>النَّاسِ</w:t>
      </w:r>
      <w:r w:rsidRPr="00534F0C">
        <w:rPr>
          <w:rFonts w:ascii="Mosawi" w:hAnsi="Mosawi"/>
          <w:b/>
          <w:bCs/>
          <w:rtl/>
          <w:lang w:bidi="fa-IR"/>
        </w:rPr>
        <w:t xml:space="preserve"> </w:t>
      </w:r>
      <w:r w:rsidRPr="00534F0C">
        <w:rPr>
          <w:rFonts w:ascii="Mosawi" w:hAnsi="Mosawi" w:hint="cs"/>
          <w:b/>
          <w:bCs/>
          <w:rtl/>
          <w:lang w:bidi="fa-IR"/>
        </w:rPr>
        <w:t>أَن</w:t>
      </w:r>
      <w:r w:rsidR="00C14566" w:rsidRPr="00534F0C">
        <w:rPr>
          <w:rFonts w:ascii="Mosawi" w:hAnsi="Mosawi" w:hint="cs"/>
          <w:b/>
          <w:bCs/>
          <w:rtl/>
          <w:lang w:bidi="fa-IR"/>
        </w:rPr>
        <w:t>ْ</w:t>
      </w:r>
      <w:r w:rsidRPr="00534F0C">
        <w:rPr>
          <w:rFonts w:ascii="Mosawi" w:hAnsi="Mosawi"/>
          <w:b/>
          <w:bCs/>
          <w:rtl/>
          <w:lang w:bidi="fa-IR"/>
        </w:rPr>
        <w:t xml:space="preserve"> </w:t>
      </w:r>
      <w:r w:rsidRPr="00534F0C">
        <w:rPr>
          <w:rFonts w:ascii="Mosawi" w:hAnsi="Mosawi" w:hint="cs"/>
          <w:b/>
          <w:bCs/>
          <w:rtl/>
          <w:lang w:bidi="fa-IR"/>
        </w:rPr>
        <w:t>تَحْكُمُوا</w:t>
      </w:r>
      <w:r w:rsidRPr="00534F0C">
        <w:rPr>
          <w:rFonts w:ascii="Mosawi" w:hAnsi="Mosawi"/>
          <w:b/>
          <w:bCs/>
          <w:rtl/>
          <w:lang w:bidi="fa-IR"/>
        </w:rPr>
        <w:t xml:space="preserve"> </w:t>
      </w:r>
      <w:r w:rsidRPr="00534F0C">
        <w:rPr>
          <w:rFonts w:ascii="Mosawi" w:hAnsi="Mosawi" w:hint="cs"/>
          <w:b/>
          <w:bCs/>
          <w:rtl/>
          <w:lang w:bidi="fa-IR"/>
        </w:rPr>
        <w:t>بِالْعَدْلِ</w:t>
      </w:r>
      <w:r w:rsidRPr="00534F0C">
        <w:rPr>
          <w:rFonts w:ascii="Sakkal Majalla" w:hAnsi="Sakkal Majalla" w:cs="Sakkal Majalla" w:hint="cs"/>
          <w:sz w:val="24"/>
          <w:szCs w:val="24"/>
          <w:rtl/>
          <w:lang w:bidi="fa-IR"/>
        </w:rPr>
        <w:t>﴾</w:t>
      </w:r>
      <w:r w:rsidRPr="00534F0C">
        <w:rPr>
          <w:rFonts w:ascii="Mosawi" w:hAnsi="Mosawi"/>
          <w:rtl/>
          <w:lang w:bidi="fa-IR"/>
        </w:rPr>
        <w:t xml:space="preserve"> (</w:t>
      </w:r>
      <w:r w:rsidRPr="00534F0C">
        <w:rPr>
          <w:rFonts w:ascii="Mosawi" w:hAnsi="Mosawi" w:hint="cs"/>
          <w:rtl/>
          <w:lang w:bidi="fa-IR"/>
        </w:rPr>
        <w:t>النساء: 58</w:t>
      </w:r>
      <w:r w:rsidRPr="00534F0C">
        <w:rPr>
          <w:rFonts w:ascii="Mosawi" w:hAnsi="Mosawi"/>
          <w:rtl/>
          <w:lang w:bidi="fa-IR"/>
        </w:rPr>
        <w:t>)</w:t>
      </w:r>
      <w:r w:rsidRPr="00534F0C">
        <w:rPr>
          <w:rFonts w:ascii="Mosawi" w:hAnsi="Mosawi"/>
          <w:vertAlign w:val="superscript"/>
          <w:rtl/>
          <w:lang w:bidi="fa-IR"/>
        </w:rPr>
        <w:t>(</w:t>
      </w:r>
      <w:r w:rsidRPr="00534F0C">
        <w:rPr>
          <w:rStyle w:val="EndnoteReference"/>
          <w:rFonts w:ascii="Mosawi" w:hAnsi="Mosawi"/>
          <w:rtl/>
          <w:lang w:bidi="fa-IR"/>
        </w:rPr>
        <w:endnoteReference w:id="253"/>
      </w:r>
      <w:r w:rsidRPr="00534F0C">
        <w:rPr>
          <w:rFonts w:ascii="Mosawi" w:hAnsi="Mosawi"/>
          <w:vertAlign w:val="superscript"/>
          <w:rtl/>
          <w:lang w:bidi="fa-IR"/>
        </w:rPr>
        <w:t>)</w:t>
      </w:r>
      <w:r w:rsidRPr="00534F0C">
        <w:rPr>
          <w:rFonts w:ascii="Mosawi" w:hAnsi="Mosawi"/>
          <w:rtl/>
          <w:lang w:bidi="fa-IR"/>
        </w:rPr>
        <w:t xml:space="preserve">. </w:t>
      </w:r>
      <w:r w:rsidR="00C14566" w:rsidRPr="00534F0C">
        <w:rPr>
          <w:rFonts w:ascii="Mosawi" w:hAnsi="Mosawi" w:hint="cs"/>
          <w:rtl/>
          <w:lang w:bidi="fa-IR"/>
        </w:rPr>
        <w:t xml:space="preserve">وقد </w:t>
      </w:r>
      <w:r w:rsidRPr="00534F0C">
        <w:rPr>
          <w:rFonts w:ascii="Mosawi" w:hAnsi="Mosawi" w:hint="cs"/>
          <w:rtl/>
          <w:lang w:bidi="fa-IR"/>
        </w:rPr>
        <w:t>ح</w:t>
      </w:r>
      <w:r w:rsidR="00C14566" w:rsidRPr="00534F0C">
        <w:rPr>
          <w:rFonts w:ascii="Mosawi" w:hAnsi="Mosawi" w:hint="cs"/>
          <w:rtl/>
          <w:lang w:bidi="fa-IR"/>
        </w:rPr>
        <w:t>َ</w:t>
      </w:r>
      <w:r w:rsidRPr="00534F0C">
        <w:rPr>
          <w:rFonts w:ascii="Mosawi" w:hAnsi="Mosawi" w:hint="cs"/>
          <w:rtl/>
          <w:lang w:bidi="fa-IR"/>
        </w:rPr>
        <w:t>لّ</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هذا</w:t>
      </w:r>
      <w:r w:rsidRPr="00534F0C">
        <w:rPr>
          <w:rFonts w:ascii="Mosawi" w:hAnsi="Mosawi"/>
          <w:rtl/>
          <w:lang w:bidi="fa-IR"/>
        </w:rPr>
        <w:t xml:space="preserve"> </w:t>
      </w:r>
      <w:r w:rsidRPr="00534F0C">
        <w:rPr>
          <w:rFonts w:ascii="Mosawi" w:hAnsi="Mosawi" w:hint="cs"/>
          <w:rtl/>
          <w:lang w:bidi="fa-IR"/>
        </w:rPr>
        <w:t>الأصل</w:t>
      </w:r>
      <w:r w:rsidRPr="00534F0C">
        <w:rPr>
          <w:rFonts w:ascii="Mosawi" w:hAnsi="Mosawi"/>
          <w:rtl/>
          <w:lang w:bidi="fa-IR"/>
        </w:rPr>
        <w:t xml:space="preserve"> </w:t>
      </w:r>
      <w:r w:rsidRPr="00534F0C">
        <w:rPr>
          <w:rFonts w:ascii="Mosawi" w:hAnsi="Mosawi" w:hint="cs"/>
          <w:rtl/>
          <w:lang w:bidi="fa-IR"/>
        </w:rPr>
        <w:t>بوصفه</w:t>
      </w:r>
      <w:r w:rsidRPr="00534F0C">
        <w:rPr>
          <w:rFonts w:ascii="Mosawi" w:hAnsi="Mosawi"/>
          <w:rtl/>
          <w:lang w:bidi="fa-IR"/>
        </w:rPr>
        <w:t xml:space="preserve"> </w:t>
      </w:r>
      <w:r w:rsidRPr="00534F0C">
        <w:rPr>
          <w:rFonts w:ascii="Mosawi" w:hAnsi="Mosawi" w:hint="cs"/>
          <w:rtl/>
          <w:lang w:bidi="fa-IR"/>
        </w:rPr>
        <w:t>روح</w:t>
      </w:r>
      <w:r w:rsidR="00C14566"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القوان</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الاجتماع</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w:t>
      </w:r>
      <w:r w:rsidR="00C14566" w:rsidRPr="00534F0C">
        <w:rPr>
          <w:rFonts w:ascii="Mosawi" w:hAnsi="Mosawi" w:hint="cs"/>
          <w:rtl/>
          <w:lang w:bidi="fa-IR"/>
        </w:rPr>
        <w:t>إ</w:t>
      </w:r>
      <w:r w:rsidRPr="00534F0C">
        <w:rPr>
          <w:rFonts w:ascii="Mosawi" w:hAnsi="Mosawi" w:hint="cs"/>
          <w:rtl/>
          <w:lang w:bidi="fa-IR"/>
        </w:rPr>
        <w:t>سلام</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برمّتها</w:t>
      </w:r>
      <w:r w:rsidRPr="00534F0C">
        <w:rPr>
          <w:rFonts w:ascii="Mosawi" w:hAnsi="Mosawi"/>
          <w:vertAlign w:val="superscript"/>
          <w:rtl/>
          <w:lang w:bidi="fa-IR"/>
        </w:rPr>
        <w:t>(</w:t>
      </w:r>
      <w:r w:rsidRPr="00534F0C">
        <w:rPr>
          <w:rStyle w:val="EndnoteReference"/>
          <w:rFonts w:ascii="Mosawi" w:hAnsi="Mosawi"/>
          <w:rtl/>
          <w:lang w:bidi="fa-IR"/>
        </w:rPr>
        <w:endnoteReference w:id="254"/>
      </w:r>
      <w:r w:rsidRPr="00534F0C">
        <w:rPr>
          <w:rFonts w:ascii="Mosawi" w:hAnsi="Mosawi"/>
          <w:vertAlign w:val="superscript"/>
          <w:rtl/>
          <w:lang w:bidi="fa-IR"/>
        </w:rPr>
        <w:t>)</w:t>
      </w:r>
      <w:r w:rsidRPr="00534F0C">
        <w:rPr>
          <w:rFonts w:ascii="Mosawi" w:hAnsi="Mosawi"/>
          <w:rtl/>
          <w:lang w:bidi="fa-IR"/>
        </w:rPr>
        <w:t>. قد ت</w:t>
      </w:r>
      <w:r w:rsidR="00C14566" w:rsidRPr="00534F0C">
        <w:rPr>
          <w:rFonts w:ascii="Mosawi" w:hAnsi="Mosawi" w:hint="cs"/>
          <w:rtl/>
          <w:lang w:bidi="fa-IR"/>
        </w:rPr>
        <w:t>ُ</w:t>
      </w:r>
      <w:r w:rsidRPr="00534F0C">
        <w:rPr>
          <w:rFonts w:ascii="Mosawi" w:hAnsi="Mosawi"/>
          <w:rtl/>
          <w:lang w:bidi="fa-IR"/>
        </w:rPr>
        <w:t xml:space="preserve">عتبر </w:t>
      </w:r>
      <w:r w:rsidR="00C14566" w:rsidRPr="00534F0C">
        <w:rPr>
          <w:rFonts w:ascii="Mosawi" w:hAnsi="Mosawi" w:hint="cs"/>
          <w:rtl/>
          <w:lang w:bidi="fa-IR"/>
        </w:rPr>
        <w:t>ال</w:t>
      </w:r>
      <w:r w:rsidRPr="00534F0C">
        <w:rPr>
          <w:rFonts w:ascii="Mosawi" w:hAnsi="Mosawi"/>
          <w:rtl/>
          <w:lang w:bidi="fa-IR"/>
        </w:rPr>
        <w:t>آ</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90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سورة</w:t>
      </w:r>
      <w:r w:rsidRPr="00534F0C">
        <w:rPr>
          <w:rFonts w:ascii="Mosawi" w:hAnsi="Mosawi"/>
          <w:rtl/>
          <w:lang w:bidi="fa-IR"/>
        </w:rPr>
        <w:t xml:space="preserve"> </w:t>
      </w:r>
      <w:r w:rsidRPr="00534F0C">
        <w:rPr>
          <w:rFonts w:ascii="Mosawi" w:hAnsi="Mosawi" w:hint="cs"/>
          <w:rtl/>
          <w:lang w:bidi="fa-IR"/>
        </w:rPr>
        <w:t>النحل</w:t>
      </w:r>
      <w:r w:rsidR="00C14566" w:rsidRPr="00534F0C">
        <w:rPr>
          <w:rFonts w:ascii="Mosawi" w:hAnsi="Mosawi" w:hint="cs"/>
          <w:rtl/>
          <w:lang w:bidi="fa-IR"/>
        </w:rPr>
        <w:t>،</w:t>
      </w:r>
      <w:r w:rsidRPr="00534F0C">
        <w:rPr>
          <w:rFonts w:ascii="Mosawi" w:hAnsi="Mosawi"/>
          <w:rtl/>
          <w:lang w:bidi="fa-IR"/>
        </w:rPr>
        <w:t xml:space="preserve"> و</w:t>
      </w:r>
      <w:r w:rsidR="00C14566" w:rsidRPr="00534F0C">
        <w:rPr>
          <w:rFonts w:ascii="Mosawi" w:hAnsi="Mosawi" w:hint="cs"/>
          <w:rtl/>
          <w:lang w:bidi="fa-IR"/>
        </w:rPr>
        <w:t>ال</w:t>
      </w:r>
      <w:r w:rsidRPr="00534F0C">
        <w:rPr>
          <w:rFonts w:ascii="Mosawi" w:hAnsi="Mosawi"/>
          <w:rtl/>
          <w:lang w:bidi="fa-IR"/>
        </w:rPr>
        <w:t>آ</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25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سورة</w:t>
      </w:r>
      <w:r w:rsidRPr="00534F0C">
        <w:rPr>
          <w:rFonts w:ascii="Mosawi" w:hAnsi="Mosawi"/>
          <w:rtl/>
          <w:lang w:bidi="fa-IR"/>
        </w:rPr>
        <w:t xml:space="preserve"> </w:t>
      </w:r>
      <w:r w:rsidRPr="00534F0C">
        <w:rPr>
          <w:rFonts w:ascii="Mosawi" w:hAnsi="Mosawi" w:hint="cs"/>
          <w:rtl/>
          <w:lang w:bidi="fa-IR"/>
        </w:rPr>
        <w:t>الحد</w:t>
      </w:r>
      <w:r w:rsidRPr="00534F0C">
        <w:rPr>
          <w:rFonts w:ascii="Times New Roman" w:hAnsi="Times New Roman" w:hint="cs"/>
          <w:rtl/>
          <w:lang w:bidi="fa-IR"/>
        </w:rPr>
        <w:t>ي</w:t>
      </w:r>
      <w:r w:rsidRPr="00534F0C">
        <w:rPr>
          <w:rFonts w:ascii="Mosawi" w:hAnsi="Mosawi" w:hint="cs"/>
          <w:rtl/>
          <w:lang w:bidi="fa-IR"/>
        </w:rPr>
        <w:t>د</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مستند</w:t>
      </w:r>
      <w:r w:rsidR="00C14566" w:rsidRPr="00534F0C">
        <w:rPr>
          <w:rFonts w:ascii="Mosawi" w:hAnsi="Mosawi" w:hint="cs"/>
          <w:rtl/>
          <w:lang w:bidi="fa-IR"/>
        </w:rPr>
        <w:t>اً</w:t>
      </w:r>
      <w:r w:rsidRPr="00534F0C">
        <w:rPr>
          <w:rFonts w:ascii="Mosawi" w:hAnsi="Mosawi"/>
          <w:rtl/>
          <w:lang w:bidi="fa-IR"/>
        </w:rPr>
        <w:t xml:space="preserve"> </w:t>
      </w:r>
      <w:r w:rsidR="00C14566" w:rsidRPr="00534F0C">
        <w:rPr>
          <w:rFonts w:ascii="Mosawi" w:hAnsi="Mosawi" w:hint="cs"/>
          <w:rtl/>
          <w:lang w:bidi="fa-IR"/>
        </w:rPr>
        <w:t>ل</w:t>
      </w:r>
      <w:r w:rsidRPr="00534F0C">
        <w:rPr>
          <w:rFonts w:ascii="Mosawi" w:hAnsi="Mosawi" w:hint="cs"/>
          <w:rtl/>
          <w:lang w:bidi="fa-IR"/>
        </w:rPr>
        <w:t>قاعدة</w:t>
      </w:r>
      <w:r w:rsidRPr="00534F0C">
        <w:rPr>
          <w:rFonts w:ascii="Mosawi" w:hAnsi="Mosawi"/>
          <w:rtl/>
          <w:lang w:bidi="fa-IR"/>
        </w:rPr>
        <w:t xml:space="preserve"> </w:t>
      </w:r>
      <w:r w:rsidRPr="00534F0C">
        <w:rPr>
          <w:rFonts w:ascii="Mosawi" w:hAnsi="Mosawi" w:hint="cs"/>
          <w:rtl/>
          <w:lang w:bidi="fa-IR"/>
        </w:rPr>
        <w:t>العدالة</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ومنبع</w:t>
      </w:r>
      <w:r w:rsidR="00C14566" w:rsidRPr="00534F0C">
        <w:rPr>
          <w:rFonts w:ascii="Mosawi" w:hAnsi="Mosawi" w:hint="cs"/>
          <w:rtl/>
          <w:lang w:bidi="fa-IR"/>
        </w:rPr>
        <w:t>اً</w:t>
      </w:r>
      <w:r w:rsidRPr="00534F0C">
        <w:rPr>
          <w:rFonts w:ascii="Mosawi" w:hAnsi="Mosawi"/>
          <w:rtl/>
          <w:lang w:bidi="fa-IR"/>
        </w:rPr>
        <w:t xml:space="preserve"> </w:t>
      </w:r>
      <w:r w:rsidRPr="00534F0C">
        <w:rPr>
          <w:rFonts w:ascii="Mosawi" w:hAnsi="Mosawi" w:hint="cs"/>
          <w:rtl/>
          <w:lang w:bidi="fa-IR"/>
        </w:rPr>
        <w:t>لاصط</w:t>
      </w:r>
      <w:r w:rsidRPr="00534F0C">
        <w:rPr>
          <w:rFonts w:ascii="Times New Roman" w:hAnsi="Times New Roman" w:hint="cs"/>
          <w:rtl/>
          <w:lang w:bidi="fa-IR"/>
        </w:rPr>
        <w:t>ي</w:t>
      </w:r>
      <w:r w:rsidRPr="00534F0C">
        <w:rPr>
          <w:rFonts w:ascii="Mosawi" w:hAnsi="Mosawi" w:hint="cs"/>
          <w:rtl/>
          <w:lang w:bidi="fa-IR"/>
        </w:rPr>
        <w:t>اد</w:t>
      </w:r>
      <w:r w:rsidRPr="00534F0C">
        <w:rPr>
          <w:rFonts w:ascii="Mosawi" w:hAnsi="Mosawi"/>
          <w:rtl/>
          <w:lang w:bidi="fa-IR"/>
        </w:rPr>
        <w:t xml:space="preserve">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القاعدة</w:t>
      </w:r>
      <w:r w:rsidRPr="00534F0C">
        <w:rPr>
          <w:rFonts w:ascii="Mosawi" w:hAnsi="Mosawi"/>
          <w:rtl/>
          <w:lang w:bidi="fa-IR"/>
        </w:rPr>
        <w:t xml:space="preserve"> </w:t>
      </w:r>
      <w:r w:rsidRPr="00534F0C">
        <w:rPr>
          <w:rFonts w:ascii="Mosawi" w:hAnsi="Mosawi" w:hint="cs"/>
          <w:rtl/>
          <w:lang w:bidi="fa-IR"/>
        </w:rPr>
        <w:t>الفقه</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الق</w:t>
      </w:r>
      <w:r w:rsidRPr="00534F0C">
        <w:rPr>
          <w:rFonts w:ascii="Times New Roman" w:hAnsi="Times New Roman" w:hint="cs"/>
          <w:rtl/>
          <w:lang w:bidi="fa-IR"/>
        </w:rPr>
        <w:t>ي</w:t>
      </w:r>
      <w:r w:rsidR="00C14566" w:rsidRPr="00534F0C">
        <w:rPr>
          <w:rFonts w:ascii="Times New Roman" w:hAnsi="Times New Roman" w:hint="cs"/>
          <w:rtl/>
          <w:lang w:bidi="fa-IR"/>
        </w:rPr>
        <w:t>ِّ</w:t>
      </w:r>
      <w:r w:rsidRPr="00534F0C">
        <w:rPr>
          <w:rFonts w:ascii="Mosawi" w:hAnsi="Mosawi" w:hint="cs"/>
          <w:rtl/>
          <w:lang w:bidi="fa-IR"/>
        </w:rPr>
        <w:t>مة</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قول</w:t>
      </w:r>
      <w:r w:rsidRPr="00534F0C">
        <w:rPr>
          <w:rFonts w:ascii="Mosawi" w:hAnsi="Mosawi"/>
          <w:rtl/>
          <w:lang w:bidi="fa-IR"/>
        </w:rPr>
        <w:t xml:space="preserve"> </w:t>
      </w:r>
      <w:r w:rsidRPr="00534F0C">
        <w:rPr>
          <w:rFonts w:ascii="Mosawi" w:hAnsi="Mosawi" w:hint="cs"/>
          <w:rtl/>
          <w:lang w:bidi="fa-IR"/>
        </w:rPr>
        <w:t>سبحانه</w:t>
      </w:r>
      <w:r w:rsidRPr="00534F0C">
        <w:rPr>
          <w:rFonts w:ascii="Mosawi" w:hAnsi="Mosawi"/>
          <w:rtl/>
          <w:lang w:bidi="fa-IR"/>
        </w:rPr>
        <w:t xml:space="preserve"> </w:t>
      </w:r>
      <w:r w:rsidR="00C14566" w:rsidRPr="00534F0C">
        <w:rPr>
          <w:rFonts w:ascii="Mosawi" w:hAnsi="Mosawi" w:hint="cs"/>
          <w:rtl/>
          <w:lang w:bidi="fa-IR"/>
        </w:rPr>
        <w:t>و</w:t>
      </w:r>
      <w:r w:rsidRPr="00534F0C">
        <w:rPr>
          <w:rFonts w:ascii="Mosawi" w:hAnsi="Mosawi" w:hint="cs"/>
          <w:rtl/>
          <w:lang w:bidi="fa-IR"/>
        </w:rPr>
        <w:t>تعال</w:t>
      </w:r>
      <w:r w:rsidR="00C14566" w:rsidRPr="00534F0C">
        <w:rPr>
          <w:rFonts w:ascii="Times New Roman" w:hAnsi="Times New Roman" w:hint="cs"/>
          <w:rtl/>
          <w:lang w:bidi="fa-IR"/>
        </w:rPr>
        <w:t>ى</w:t>
      </w:r>
      <w:r w:rsidRPr="00534F0C">
        <w:rPr>
          <w:rFonts w:ascii="Mosawi" w:hAnsi="Mosawi"/>
          <w:rtl/>
          <w:lang w:bidi="fa-IR"/>
        </w:rPr>
        <w:t xml:space="preserve">: </w:t>
      </w:r>
      <w:r w:rsidRPr="00534F0C">
        <w:rPr>
          <w:rFonts w:ascii="Sakkal Majalla" w:hAnsi="Sakkal Majalla" w:cs="Sakkal Majalla" w:hint="cs"/>
          <w:sz w:val="24"/>
          <w:szCs w:val="24"/>
          <w:rtl/>
          <w:lang w:bidi="fa-IR"/>
        </w:rPr>
        <w:t>﴿</w:t>
      </w:r>
      <w:r w:rsidRPr="00534F0C">
        <w:rPr>
          <w:rFonts w:ascii="Mosawi" w:hAnsi="Mosawi"/>
          <w:b/>
          <w:bCs/>
          <w:rtl/>
          <w:lang w:bidi="fa-IR"/>
        </w:rPr>
        <w:t xml:space="preserve">إِنَّ </w:t>
      </w:r>
      <w:r w:rsidR="00A5135E" w:rsidRPr="00534F0C">
        <w:rPr>
          <w:rFonts w:ascii="Mosawi" w:hAnsi="Mosawi"/>
          <w:b/>
          <w:bCs/>
          <w:rtl/>
          <w:lang w:bidi="fa-IR"/>
        </w:rPr>
        <w:t>الل</w:t>
      </w:r>
      <w:r w:rsidRPr="00534F0C">
        <w:rPr>
          <w:rFonts w:ascii="Mosawi" w:hAnsi="Mosawi"/>
          <w:b/>
          <w:bCs/>
          <w:rtl/>
          <w:lang w:bidi="fa-IR"/>
        </w:rPr>
        <w:t xml:space="preserve">هَ </w:t>
      </w:r>
      <w:r w:rsidRPr="00534F0C">
        <w:rPr>
          <w:rFonts w:ascii="Times New Roman" w:hAnsi="Times New Roman" w:hint="cs"/>
          <w:b/>
          <w:bCs/>
          <w:rtl/>
          <w:lang w:bidi="fa-IR"/>
        </w:rPr>
        <w:t>ي</w:t>
      </w:r>
      <w:r w:rsidRPr="00534F0C">
        <w:rPr>
          <w:rFonts w:ascii="Mosawi" w:hAnsi="Mosawi" w:hint="cs"/>
          <w:b/>
          <w:bCs/>
          <w:rtl/>
          <w:lang w:bidi="fa-IR"/>
        </w:rPr>
        <w:t>أْمُرُ</w:t>
      </w:r>
      <w:r w:rsidRPr="00534F0C">
        <w:rPr>
          <w:rFonts w:ascii="Mosawi" w:hAnsi="Mosawi"/>
          <w:b/>
          <w:bCs/>
          <w:rtl/>
          <w:lang w:bidi="fa-IR"/>
        </w:rPr>
        <w:t xml:space="preserve"> </w:t>
      </w:r>
      <w:r w:rsidRPr="00534F0C">
        <w:rPr>
          <w:rFonts w:ascii="Mosawi" w:hAnsi="Mosawi" w:hint="cs"/>
          <w:b/>
          <w:bCs/>
          <w:rtl/>
          <w:lang w:bidi="fa-IR"/>
        </w:rPr>
        <w:t>بِالْعَدْلِ</w:t>
      </w:r>
      <w:r w:rsidRPr="00534F0C">
        <w:rPr>
          <w:rFonts w:ascii="Mosawi" w:hAnsi="Mosawi"/>
          <w:b/>
          <w:bCs/>
          <w:rtl/>
          <w:lang w:bidi="fa-IR"/>
        </w:rPr>
        <w:t xml:space="preserve"> و</w:t>
      </w:r>
      <w:r w:rsidR="00C14566" w:rsidRPr="00534F0C">
        <w:rPr>
          <w:rFonts w:ascii="Mosawi" w:hAnsi="Mosawi" w:hint="cs"/>
          <w:b/>
          <w:bCs/>
          <w:rtl/>
          <w:lang w:bidi="fa-IR"/>
        </w:rPr>
        <w:t>َال</w:t>
      </w:r>
      <w:r w:rsidRPr="00534F0C">
        <w:rPr>
          <w:rFonts w:ascii="Mosawi" w:hAnsi="Mosawi" w:hint="cs"/>
          <w:b/>
          <w:bCs/>
          <w:rtl/>
          <w:lang w:bidi="fa-IR"/>
        </w:rPr>
        <w:t>إِحْسَانِ</w:t>
      </w:r>
      <w:r w:rsidRPr="00534F0C">
        <w:rPr>
          <w:rFonts w:ascii="Mosawi" w:hAnsi="Mosawi"/>
          <w:b/>
          <w:bCs/>
          <w:rtl/>
          <w:lang w:bidi="fa-IR"/>
        </w:rPr>
        <w:t xml:space="preserve"> و</w:t>
      </w:r>
      <w:r w:rsidR="00C14566" w:rsidRPr="00534F0C">
        <w:rPr>
          <w:rFonts w:ascii="Mosawi" w:hAnsi="Mosawi" w:hint="cs"/>
          <w:b/>
          <w:bCs/>
          <w:rtl/>
          <w:lang w:bidi="fa-IR"/>
        </w:rPr>
        <w:t>َ</w:t>
      </w:r>
      <w:r w:rsidRPr="00534F0C">
        <w:rPr>
          <w:rFonts w:ascii="Mosawi" w:hAnsi="Mosawi" w:hint="cs"/>
          <w:b/>
          <w:bCs/>
          <w:rtl/>
          <w:lang w:bidi="fa-IR"/>
        </w:rPr>
        <w:t>إِ</w:t>
      </w:r>
      <w:r w:rsidRPr="00534F0C">
        <w:rPr>
          <w:rFonts w:ascii="Times New Roman" w:hAnsi="Times New Roman" w:hint="cs"/>
          <w:b/>
          <w:bCs/>
          <w:rtl/>
          <w:lang w:bidi="fa-IR"/>
        </w:rPr>
        <w:t>ي</w:t>
      </w:r>
      <w:r w:rsidRPr="00534F0C">
        <w:rPr>
          <w:rFonts w:ascii="Mosawi" w:hAnsi="Mosawi" w:hint="cs"/>
          <w:b/>
          <w:bCs/>
          <w:rtl/>
          <w:lang w:bidi="fa-IR"/>
        </w:rPr>
        <w:t>تَاءِ</w:t>
      </w:r>
      <w:r w:rsidRPr="00534F0C">
        <w:rPr>
          <w:rFonts w:ascii="Mosawi" w:hAnsi="Mosawi"/>
          <w:b/>
          <w:bCs/>
          <w:rtl/>
          <w:lang w:bidi="fa-IR"/>
        </w:rPr>
        <w:t xml:space="preserve"> </w:t>
      </w:r>
      <w:r w:rsidRPr="00534F0C">
        <w:rPr>
          <w:rFonts w:ascii="Mosawi" w:hAnsi="Mosawi" w:hint="cs"/>
          <w:b/>
          <w:bCs/>
          <w:rtl/>
          <w:lang w:bidi="fa-IR"/>
        </w:rPr>
        <w:t>ذِ</w:t>
      </w:r>
      <w:r w:rsidRPr="00534F0C">
        <w:rPr>
          <w:rFonts w:ascii="Times New Roman" w:hAnsi="Times New Roman" w:hint="cs"/>
          <w:b/>
          <w:bCs/>
          <w:rtl/>
          <w:lang w:bidi="fa-IR"/>
        </w:rPr>
        <w:t>ي</w:t>
      </w:r>
      <w:r w:rsidRPr="00534F0C">
        <w:rPr>
          <w:rFonts w:ascii="Mosawi" w:hAnsi="Mosawi"/>
          <w:b/>
          <w:bCs/>
          <w:rtl/>
          <w:lang w:bidi="fa-IR"/>
        </w:rPr>
        <w:t xml:space="preserve"> </w:t>
      </w:r>
      <w:r w:rsidRPr="00534F0C">
        <w:rPr>
          <w:rFonts w:ascii="Mosawi" w:hAnsi="Mosawi" w:hint="cs"/>
          <w:b/>
          <w:bCs/>
          <w:rtl/>
          <w:lang w:bidi="fa-IR"/>
        </w:rPr>
        <w:t>الْقُرْبَى</w:t>
      </w:r>
      <w:r w:rsidRPr="00534F0C">
        <w:rPr>
          <w:rFonts w:ascii="Sakkal Majalla" w:hAnsi="Sakkal Majalla" w:cs="Sakkal Majalla" w:hint="cs"/>
          <w:sz w:val="24"/>
          <w:szCs w:val="24"/>
          <w:rtl/>
          <w:lang w:bidi="fa-IR"/>
        </w:rPr>
        <w:t>﴾</w:t>
      </w:r>
      <w:r w:rsidR="00C14566" w:rsidRPr="00534F0C">
        <w:rPr>
          <w:rFonts w:ascii="Mosawi" w:hAnsi="Mosawi" w:hint="cs"/>
          <w:rtl/>
          <w:lang w:bidi="fa-IR"/>
        </w:rPr>
        <w:t xml:space="preserve"> (النحل: 90)</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الحق</w:t>
      </w:r>
      <w:r w:rsidRPr="00534F0C">
        <w:rPr>
          <w:rFonts w:ascii="Times New Roman" w:hAnsi="Times New Roman" w:hint="cs"/>
          <w:rtl/>
          <w:lang w:bidi="fa-IR"/>
        </w:rPr>
        <w:t>ي</w:t>
      </w:r>
      <w:r w:rsidRPr="00534F0C">
        <w:rPr>
          <w:rFonts w:ascii="Mosawi" w:hAnsi="Mosawi" w:hint="cs"/>
          <w:rtl/>
          <w:lang w:bidi="fa-IR"/>
        </w:rPr>
        <w:t>قة</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أمر</w:t>
      </w:r>
      <w:r w:rsidRPr="00534F0C">
        <w:rPr>
          <w:rFonts w:ascii="Mosawi" w:hAnsi="Mosawi"/>
          <w:rtl/>
          <w:lang w:bidi="fa-IR"/>
        </w:rPr>
        <w:t xml:space="preserve"> </w:t>
      </w:r>
      <w:r w:rsidRPr="00534F0C">
        <w:rPr>
          <w:rFonts w:ascii="Mosawi" w:hAnsi="Mosawi" w:hint="cs"/>
          <w:rtl/>
          <w:lang w:bidi="fa-IR"/>
        </w:rPr>
        <w:t>الله</w:t>
      </w:r>
      <w:r w:rsidRPr="00534F0C">
        <w:rPr>
          <w:rFonts w:ascii="Mosawi" w:hAnsi="Mosawi"/>
          <w:rtl/>
          <w:lang w:bidi="fa-IR"/>
        </w:rPr>
        <w:t xml:space="preserve"> </w:t>
      </w:r>
      <w:r w:rsidRPr="00534F0C">
        <w:rPr>
          <w:rFonts w:ascii="Mosawi" w:hAnsi="Mosawi" w:hint="cs"/>
          <w:rtl/>
          <w:lang w:bidi="fa-IR"/>
        </w:rPr>
        <w:t>بالعدل</w:t>
      </w:r>
      <w:r w:rsidRPr="00534F0C">
        <w:rPr>
          <w:rFonts w:ascii="Mosawi" w:hAnsi="Mosawi"/>
          <w:rtl/>
          <w:lang w:bidi="fa-IR"/>
        </w:rPr>
        <w:t xml:space="preserve"> </w:t>
      </w:r>
      <w:r w:rsidRPr="00534F0C">
        <w:rPr>
          <w:rFonts w:ascii="Mosawi" w:hAnsi="Mosawi" w:hint="cs"/>
          <w:rtl/>
          <w:lang w:bidi="fa-IR"/>
        </w:rPr>
        <w:t>والبرّ</w:t>
      </w:r>
      <w:r w:rsidRPr="00534F0C">
        <w:rPr>
          <w:rFonts w:ascii="Mosawi" w:hAnsi="Mosawi"/>
          <w:rtl/>
          <w:lang w:bidi="fa-IR"/>
        </w:rPr>
        <w:t xml:space="preserve"> </w:t>
      </w:r>
      <w:r w:rsidRPr="00534F0C">
        <w:rPr>
          <w:rFonts w:ascii="Mosawi" w:hAnsi="Mosawi" w:hint="cs"/>
          <w:rtl/>
          <w:lang w:bidi="fa-IR"/>
        </w:rPr>
        <w:t>وإ</w:t>
      </w:r>
      <w:r w:rsidRPr="00534F0C">
        <w:rPr>
          <w:rFonts w:ascii="Times New Roman" w:hAnsi="Times New Roman" w:hint="cs"/>
          <w:rtl/>
          <w:lang w:bidi="fa-IR"/>
        </w:rPr>
        <w:t>ي</w:t>
      </w:r>
      <w:r w:rsidRPr="00534F0C">
        <w:rPr>
          <w:rFonts w:ascii="Mosawi" w:hAnsi="Mosawi" w:hint="cs"/>
          <w:rtl/>
          <w:lang w:bidi="fa-IR"/>
        </w:rPr>
        <w:t>تاء</w:t>
      </w:r>
      <w:r w:rsidRPr="00534F0C">
        <w:rPr>
          <w:rFonts w:ascii="Mosawi" w:hAnsi="Mosawi"/>
          <w:rtl/>
          <w:lang w:bidi="fa-IR"/>
        </w:rPr>
        <w:t xml:space="preserve"> </w:t>
      </w:r>
      <w:r w:rsidRPr="00534F0C">
        <w:rPr>
          <w:rFonts w:ascii="Mosawi" w:hAnsi="Mosawi" w:hint="cs"/>
          <w:rtl/>
          <w:lang w:bidi="fa-IR"/>
        </w:rPr>
        <w:t>ذي</w:t>
      </w:r>
      <w:r w:rsidRPr="00534F0C">
        <w:rPr>
          <w:rFonts w:ascii="Mosawi" w:hAnsi="Mosawi"/>
          <w:rtl/>
          <w:lang w:bidi="fa-IR"/>
        </w:rPr>
        <w:t xml:space="preserve"> </w:t>
      </w:r>
      <w:r w:rsidRPr="00534F0C">
        <w:rPr>
          <w:rFonts w:ascii="Mosawi" w:hAnsi="Mosawi" w:hint="cs"/>
          <w:rtl/>
          <w:lang w:bidi="fa-IR"/>
        </w:rPr>
        <w:t>ا</w:t>
      </w:r>
      <w:r w:rsidRPr="00534F0C">
        <w:rPr>
          <w:rFonts w:ascii="Mosawi" w:hAnsi="Mosawi"/>
          <w:rtl/>
          <w:lang w:bidi="fa-IR"/>
        </w:rPr>
        <w:t>لقرب</w:t>
      </w:r>
      <w:r w:rsidR="00C14566"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كما</w:t>
      </w:r>
      <w:r w:rsidRPr="00534F0C">
        <w:rPr>
          <w:rFonts w:ascii="Mosawi" w:hAnsi="Mosawi"/>
          <w:rtl/>
          <w:lang w:bidi="fa-IR"/>
        </w:rPr>
        <w:t xml:space="preserve"> </w:t>
      </w:r>
      <w:r w:rsidR="00C14566" w:rsidRPr="00534F0C">
        <w:rPr>
          <w:rFonts w:ascii="Mosawi" w:hAnsi="Mosawi" w:hint="cs"/>
          <w:rtl/>
          <w:lang w:bidi="fa-IR"/>
        </w:rPr>
        <w:t>ي</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00C14566" w:rsidRPr="00534F0C">
        <w:rPr>
          <w:rFonts w:ascii="Mosawi" w:hAnsi="Mosawi" w:hint="cs"/>
          <w:rtl/>
          <w:lang w:bidi="fa-IR"/>
        </w:rPr>
        <w:t>ال</w:t>
      </w:r>
      <w:r w:rsidRPr="00534F0C">
        <w:rPr>
          <w:rFonts w:ascii="Mosawi" w:hAnsi="Mosawi" w:hint="cs"/>
          <w:rtl/>
          <w:lang w:bidi="fa-IR"/>
        </w:rPr>
        <w:t>آ</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35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سورة</w:t>
      </w:r>
      <w:r w:rsidRPr="00534F0C">
        <w:rPr>
          <w:rFonts w:ascii="Mosawi" w:hAnsi="Mosawi"/>
          <w:rtl/>
          <w:lang w:bidi="fa-IR"/>
        </w:rPr>
        <w:t xml:space="preserve"> </w:t>
      </w:r>
      <w:r w:rsidRPr="00534F0C">
        <w:rPr>
          <w:rFonts w:ascii="Mosawi" w:hAnsi="Mosawi" w:hint="cs"/>
          <w:rtl/>
          <w:lang w:bidi="fa-IR"/>
        </w:rPr>
        <w:t>الحد</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w:t>
      </w:r>
      <w:r w:rsidRPr="00534F0C">
        <w:rPr>
          <w:rFonts w:ascii="Mosawi" w:hAnsi="Mosawi" w:hint="cs"/>
          <w:rtl/>
          <w:lang w:bidi="fa-IR"/>
        </w:rPr>
        <w:t>هدفه</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رسالة</w:t>
      </w:r>
      <w:r w:rsidRPr="00534F0C">
        <w:rPr>
          <w:rFonts w:ascii="Mosawi" w:hAnsi="Mosawi"/>
          <w:rtl/>
          <w:lang w:bidi="fa-IR"/>
        </w:rPr>
        <w:t xml:space="preserve"> </w:t>
      </w:r>
      <w:r w:rsidRPr="00534F0C">
        <w:rPr>
          <w:rFonts w:ascii="Mosawi" w:hAnsi="Mosawi" w:hint="cs"/>
          <w:rtl/>
          <w:lang w:bidi="fa-IR"/>
        </w:rPr>
        <w:t>الأنب</w:t>
      </w:r>
      <w:r w:rsidRPr="00534F0C">
        <w:rPr>
          <w:rFonts w:ascii="Times New Roman" w:hAnsi="Times New Roman" w:hint="cs"/>
          <w:rtl/>
          <w:lang w:bidi="fa-IR"/>
        </w:rPr>
        <w:t>ي</w:t>
      </w:r>
      <w:r w:rsidRPr="00534F0C">
        <w:rPr>
          <w:rFonts w:ascii="Mosawi" w:hAnsi="Mosawi" w:hint="cs"/>
          <w:rtl/>
          <w:lang w:bidi="fa-IR"/>
        </w:rPr>
        <w:t>اء</w:t>
      </w:r>
      <w:r w:rsidR="00C14566"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وهو</w:t>
      </w:r>
      <w:r w:rsidRPr="00534F0C">
        <w:rPr>
          <w:rFonts w:ascii="Mosawi" w:hAnsi="Mosawi"/>
          <w:rtl/>
          <w:lang w:bidi="fa-IR"/>
        </w:rPr>
        <w:t xml:space="preserve"> </w:t>
      </w:r>
      <w:r w:rsidRPr="00534F0C">
        <w:rPr>
          <w:rFonts w:ascii="Mosawi" w:hAnsi="Mosawi" w:hint="cs"/>
          <w:rtl/>
          <w:lang w:bidi="fa-IR"/>
        </w:rPr>
        <w:t>ق</w:t>
      </w:r>
      <w:r w:rsidRPr="00534F0C">
        <w:rPr>
          <w:rFonts w:ascii="Times New Roman" w:hAnsi="Times New Roman" w:hint="cs"/>
          <w:rtl/>
          <w:lang w:bidi="fa-IR"/>
        </w:rPr>
        <w:t>ي</w:t>
      </w:r>
      <w:r w:rsidRPr="00534F0C">
        <w:rPr>
          <w:rFonts w:ascii="Mosawi" w:hAnsi="Mosawi" w:hint="cs"/>
          <w:rtl/>
          <w:lang w:bidi="fa-IR"/>
        </w:rPr>
        <w:t>ام</w:t>
      </w:r>
      <w:r w:rsidRPr="00534F0C">
        <w:rPr>
          <w:rFonts w:ascii="Mosawi" w:hAnsi="Mosawi"/>
          <w:rtl/>
          <w:lang w:bidi="fa-IR"/>
        </w:rPr>
        <w:t xml:space="preserve"> </w:t>
      </w:r>
      <w:r w:rsidRPr="00534F0C">
        <w:rPr>
          <w:rFonts w:ascii="Mosawi" w:hAnsi="Mosawi" w:hint="cs"/>
          <w:rtl/>
          <w:lang w:bidi="fa-IR"/>
        </w:rPr>
        <w:t>الناس</w:t>
      </w:r>
      <w:r w:rsidRPr="00534F0C">
        <w:rPr>
          <w:rFonts w:ascii="Mosawi" w:hAnsi="Mosawi"/>
          <w:rtl/>
          <w:lang w:bidi="fa-IR"/>
        </w:rPr>
        <w:t xml:space="preserve"> </w:t>
      </w:r>
      <w:r w:rsidRPr="00534F0C">
        <w:rPr>
          <w:rFonts w:ascii="Mosawi" w:hAnsi="Mosawi" w:hint="cs"/>
          <w:rtl/>
          <w:lang w:bidi="fa-IR"/>
        </w:rPr>
        <w:t>بالقسط</w:t>
      </w:r>
      <w:r w:rsidRPr="00534F0C">
        <w:rPr>
          <w:rFonts w:ascii="Mosawi" w:hAnsi="Mosawi"/>
          <w:rtl/>
          <w:lang w:bidi="fa-IR"/>
        </w:rPr>
        <w:t xml:space="preserve">: </w:t>
      </w:r>
      <w:r w:rsidR="00C14566" w:rsidRPr="00534F0C">
        <w:rPr>
          <w:rFonts w:ascii="Sakkal Majalla" w:hAnsi="Sakkal Majalla" w:cs="Sakkal Majalla" w:hint="cs"/>
          <w:sz w:val="24"/>
          <w:szCs w:val="24"/>
          <w:rtl/>
          <w:lang w:bidi="fa-IR"/>
        </w:rPr>
        <w:t>﴿</w:t>
      </w:r>
      <w:r w:rsidR="00C14566" w:rsidRPr="00534F0C">
        <w:rPr>
          <w:b/>
          <w:bCs/>
          <w:rtl/>
          <w:lang w:bidi="fa-IR"/>
        </w:rPr>
        <w:t>لَقَدْ أَرْسَلْنَا رُسُلَنَا بِالْبَيِّنَاتِ وَأَنْزَلْنَا مَعَهُمْ الْكِتَابَ وَالْمِيزَانَ لِيَقُومَ النَّاسُ بِالْقِسْطِ</w:t>
      </w:r>
      <w:r w:rsidR="00C14566" w:rsidRPr="00534F0C">
        <w:rPr>
          <w:rFonts w:ascii="Sakkal Majalla" w:hAnsi="Sakkal Majalla" w:cs="Sakkal Majalla" w:hint="cs"/>
          <w:sz w:val="24"/>
          <w:szCs w:val="24"/>
          <w:rtl/>
          <w:lang w:bidi="fa-IR"/>
        </w:rPr>
        <w:t>﴾</w:t>
      </w:r>
      <w:r w:rsidRPr="00534F0C">
        <w:rPr>
          <w:rFonts w:ascii="Mosawi" w:hAnsi="Mosawi"/>
          <w:rtl/>
          <w:lang w:bidi="fa-IR"/>
        </w:rPr>
        <w:t xml:space="preserve">. </w:t>
      </w:r>
      <w:r w:rsidR="008161B9" w:rsidRPr="00534F0C">
        <w:rPr>
          <w:rFonts w:ascii="Mosawi" w:hAnsi="Mosawi" w:hint="cs"/>
          <w:rtl/>
          <w:lang w:bidi="fa-IR"/>
        </w:rPr>
        <w:t>ومن ال</w:t>
      </w:r>
      <w:r w:rsidRPr="00534F0C">
        <w:rPr>
          <w:rFonts w:ascii="Mosawi" w:hAnsi="Mosawi" w:hint="cs"/>
          <w:rtl/>
          <w:lang w:bidi="fa-IR"/>
        </w:rPr>
        <w:t>واضح</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008161B9" w:rsidRPr="00534F0C">
        <w:rPr>
          <w:rFonts w:ascii="Mosawi" w:hAnsi="Mosawi" w:hint="cs"/>
          <w:rtl/>
          <w:lang w:bidi="fa-IR"/>
        </w:rPr>
        <w:t>ال</w:t>
      </w:r>
      <w:r w:rsidRPr="00534F0C">
        <w:rPr>
          <w:rFonts w:ascii="Mosawi" w:hAnsi="Mosawi" w:hint="cs"/>
          <w:rtl/>
          <w:lang w:bidi="fa-IR"/>
        </w:rPr>
        <w:t>ق</w:t>
      </w:r>
      <w:r w:rsidRPr="00534F0C">
        <w:rPr>
          <w:rFonts w:ascii="Times New Roman" w:hAnsi="Times New Roman" w:hint="cs"/>
          <w:rtl/>
          <w:lang w:bidi="fa-IR"/>
        </w:rPr>
        <w:t>ي</w:t>
      </w:r>
      <w:r w:rsidRPr="00534F0C">
        <w:rPr>
          <w:rFonts w:ascii="Mosawi" w:hAnsi="Mosawi" w:hint="cs"/>
          <w:rtl/>
          <w:lang w:bidi="fa-IR"/>
        </w:rPr>
        <w:t>ام</w:t>
      </w:r>
      <w:r w:rsidRPr="00534F0C">
        <w:rPr>
          <w:rFonts w:ascii="Mosawi" w:hAnsi="Mosawi"/>
          <w:rtl/>
          <w:lang w:bidi="fa-IR"/>
        </w:rPr>
        <w:t xml:space="preserve"> </w:t>
      </w:r>
      <w:r w:rsidRPr="00534F0C">
        <w:rPr>
          <w:rFonts w:ascii="Mosawi" w:hAnsi="Mosawi" w:hint="cs"/>
          <w:rtl/>
          <w:lang w:bidi="fa-IR"/>
        </w:rPr>
        <w:t>بالقسط</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حصل</w:t>
      </w:r>
      <w:r w:rsidRPr="00534F0C">
        <w:rPr>
          <w:rFonts w:ascii="Mosawi" w:hAnsi="Mosawi"/>
          <w:rtl/>
          <w:lang w:bidi="fa-IR"/>
        </w:rPr>
        <w:t xml:space="preserve"> </w:t>
      </w:r>
      <w:r w:rsidRPr="00534F0C">
        <w:rPr>
          <w:rFonts w:ascii="Mosawi" w:hAnsi="Mosawi" w:hint="cs"/>
          <w:rtl/>
          <w:lang w:bidi="fa-IR"/>
        </w:rPr>
        <w:t>ح</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بن</w:t>
      </w:r>
      <w:r w:rsidR="008161B9" w:rsidRPr="00534F0C">
        <w:rPr>
          <w:rFonts w:ascii="Times New Roman" w:hAnsi="Times New Roman" w:hint="cs"/>
          <w:rtl/>
          <w:lang w:bidi="fa-IR"/>
        </w:rPr>
        <w:t>ى</w:t>
      </w:r>
      <w:r w:rsidRPr="00534F0C">
        <w:rPr>
          <w:rFonts w:ascii="Mosawi" w:hAnsi="Mosawi"/>
          <w:rtl/>
          <w:lang w:bidi="fa-IR"/>
        </w:rPr>
        <w:t xml:space="preserve"> </w:t>
      </w:r>
      <w:r w:rsidRPr="00534F0C">
        <w:rPr>
          <w:rFonts w:ascii="Mosawi" w:hAnsi="Mosawi" w:hint="cs"/>
          <w:rtl/>
          <w:lang w:bidi="fa-IR"/>
        </w:rPr>
        <w:t>التشر</w:t>
      </w:r>
      <w:r w:rsidRPr="00534F0C">
        <w:rPr>
          <w:rFonts w:ascii="Times New Roman" w:hAnsi="Times New Roman" w:hint="cs"/>
          <w:rtl/>
          <w:lang w:bidi="fa-IR"/>
        </w:rPr>
        <w:t>ي</w:t>
      </w:r>
      <w:r w:rsidRPr="00534F0C">
        <w:rPr>
          <w:rFonts w:ascii="Mosawi" w:hAnsi="Mosawi" w:hint="cs"/>
          <w:rtl/>
          <w:lang w:bidi="fa-IR"/>
        </w:rPr>
        <w:t>ع</w:t>
      </w:r>
      <w:r w:rsidRPr="00534F0C">
        <w:rPr>
          <w:rFonts w:ascii="Mosawi" w:hAnsi="Mosawi"/>
          <w:rtl/>
          <w:lang w:bidi="fa-IR"/>
        </w:rPr>
        <w:t xml:space="preserve"> والتدب</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على </w:t>
      </w:r>
      <w:r w:rsidRPr="00534F0C">
        <w:rPr>
          <w:rFonts w:ascii="Mosawi" w:hAnsi="Mosawi" w:hint="cs"/>
          <w:rtl/>
          <w:lang w:bidi="fa-IR"/>
        </w:rPr>
        <w:t>أساس</w:t>
      </w:r>
      <w:r w:rsidRPr="00534F0C">
        <w:rPr>
          <w:rFonts w:ascii="Mosawi" w:hAnsi="Mosawi"/>
          <w:rtl/>
          <w:lang w:bidi="fa-IR"/>
        </w:rPr>
        <w:t xml:space="preserve"> </w:t>
      </w:r>
      <w:r w:rsidRPr="00534F0C">
        <w:rPr>
          <w:rFonts w:ascii="Mosawi" w:hAnsi="Mosawi" w:hint="cs"/>
          <w:rtl/>
          <w:lang w:bidi="fa-IR"/>
        </w:rPr>
        <w:t>القسط</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وتنطو</w:t>
      </w:r>
      <w:r w:rsidRPr="00534F0C">
        <w:rPr>
          <w:rFonts w:ascii="Times New Roman" w:hAnsi="Times New Roman" w:hint="cs"/>
          <w:rtl/>
          <w:lang w:bidi="fa-IR"/>
        </w:rPr>
        <w:t>ي</w:t>
      </w:r>
      <w:r w:rsidRPr="00534F0C">
        <w:rPr>
          <w:rFonts w:ascii="Mosawi" w:hAnsi="Mosawi"/>
          <w:rtl/>
          <w:lang w:bidi="fa-IR"/>
        </w:rPr>
        <w:t xml:space="preserve"> </w:t>
      </w:r>
      <w:r w:rsidRPr="00534F0C">
        <w:rPr>
          <w:rFonts w:ascii="Mosawi" w:hAnsi="Mosawi" w:hint="cs"/>
          <w:rtl/>
          <w:lang w:bidi="fa-IR"/>
        </w:rPr>
        <w:t>طب</w:t>
      </w:r>
      <w:r w:rsidRPr="00534F0C">
        <w:rPr>
          <w:rFonts w:ascii="Times New Roman" w:hAnsi="Times New Roman" w:hint="cs"/>
          <w:rtl/>
          <w:lang w:bidi="fa-IR"/>
        </w:rPr>
        <w:t>ي</w:t>
      </w:r>
      <w:r w:rsidRPr="00534F0C">
        <w:rPr>
          <w:rFonts w:ascii="Mosawi" w:hAnsi="Mosawi" w:hint="cs"/>
          <w:rtl/>
          <w:lang w:bidi="fa-IR"/>
        </w:rPr>
        <w:t>عة</w:t>
      </w:r>
      <w:r w:rsidRPr="00534F0C">
        <w:rPr>
          <w:rFonts w:ascii="Mosawi" w:hAnsi="Mosawi"/>
          <w:rtl/>
          <w:lang w:bidi="fa-IR"/>
        </w:rPr>
        <w:t xml:space="preserve"> </w:t>
      </w:r>
      <w:r w:rsidRPr="00534F0C">
        <w:rPr>
          <w:rFonts w:ascii="Mosawi" w:hAnsi="Mosawi" w:hint="cs"/>
          <w:rtl/>
          <w:lang w:bidi="fa-IR"/>
        </w:rPr>
        <w:t>ح</w:t>
      </w:r>
      <w:r w:rsidRPr="00534F0C">
        <w:rPr>
          <w:rFonts w:ascii="Times New Roman" w:hAnsi="Times New Roman" w:hint="cs"/>
          <w:rtl/>
          <w:lang w:bidi="fa-IR"/>
        </w:rPr>
        <w:t>ي</w:t>
      </w:r>
      <w:r w:rsidRPr="00534F0C">
        <w:rPr>
          <w:rFonts w:ascii="Mosawi" w:hAnsi="Mosawi" w:hint="cs"/>
          <w:rtl/>
          <w:lang w:bidi="fa-IR"/>
        </w:rPr>
        <w:t>اة</w:t>
      </w:r>
      <w:r w:rsidRPr="00534F0C">
        <w:rPr>
          <w:rFonts w:ascii="Mosawi" w:hAnsi="Mosawi"/>
          <w:rtl/>
          <w:lang w:bidi="fa-IR"/>
        </w:rPr>
        <w:t xml:space="preserve"> </w:t>
      </w:r>
      <w:r w:rsidRPr="00534F0C">
        <w:rPr>
          <w:rFonts w:ascii="Mosawi" w:hAnsi="Mosawi" w:hint="cs"/>
          <w:rtl/>
          <w:lang w:bidi="fa-IR"/>
        </w:rPr>
        <w:t>الشعب</w:t>
      </w:r>
      <w:r w:rsidRPr="00534F0C">
        <w:rPr>
          <w:rFonts w:ascii="Mosawi" w:hAnsi="Mosawi"/>
          <w:rtl/>
          <w:lang w:bidi="fa-IR"/>
        </w:rPr>
        <w:t xml:space="preserve"> على </w:t>
      </w:r>
      <w:r w:rsidRPr="00534F0C">
        <w:rPr>
          <w:rFonts w:ascii="Mosawi" w:hAnsi="Mosawi" w:hint="cs"/>
          <w:rtl/>
          <w:lang w:bidi="fa-IR"/>
        </w:rPr>
        <w:t>العدل</w:t>
      </w:r>
      <w:r w:rsidRPr="00534F0C">
        <w:rPr>
          <w:rFonts w:ascii="Mosawi" w:hAnsi="Mosawi"/>
          <w:rtl/>
          <w:lang w:bidi="fa-IR"/>
        </w:rPr>
        <w:t xml:space="preserve">. </w:t>
      </w:r>
      <w:r w:rsidRPr="00534F0C">
        <w:rPr>
          <w:rFonts w:ascii="Mosawi" w:hAnsi="Mosawi" w:hint="cs"/>
          <w:rtl/>
          <w:lang w:bidi="fa-IR"/>
        </w:rPr>
        <w:t>ولو</w:t>
      </w:r>
      <w:r w:rsidRPr="00534F0C">
        <w:rPr>
          <w:rFonts w:ascii="Mosawi" w:hAnsi="Mosawi"/>
          <w:rtl/>
          <w:lang w:bidi="fa-IR"/>
        </w:rPr>
        <w:t xml:space="preserve"> </w:t>
      </w:r>
      <w:r w:rsidRPr="00534F0C">
        <w:rPr>
          <w:rFonts w:ascii="Mosawi" w:hAnsi="Mosawi" w:hint="cs"/>
          <w:rtl/>
          <w:lang w:bidi="fa-IR"/>
        </w:rPr>
        <w:t>اختلّ</w:t>
      </w:r>
      <w:r w:rsidRPr="00534F0C">
        <w:rPr>
          <w:rFonts w:ascii="Mosawi" w:hAnsi="Mosawi"/>
          <w:rtl/>
          <w:lang w:bidi="fa-IR"/>
        </w:rPr>
        <w:t xml:space="preserve"> </w:t>
      </w:r>
      <w:r w:rsidRPr="00534F0C">
        <w:rPr>
          <w:rFonts w:ascii="Mosawi" w:hAnsi="Mosawi" w:hint="cs"/>
          <w:rtl/>
          <w:lang w:bidi="fa-IR"/>
        </w:rPr>
        <w:t>واحد</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منها</w:t>
      </w:r>
      <w:r w:rsidRPr="00534F0C">
        <w:rPr>
          <w:rFonts w:ascii="Mosawi" w:hAnsi="Mosawi"/>
          <w:rtl/>
          <w:lang w:bidi="fa-IR"/>
        </w:rPr>
        <w:t xml:space="preserve"> </w:t>
      </w:r>
      <w:r w:rsidRPr="00534F0C">
        <w:rPr>
          <w:rFonts w:ascii="Mosawi" w:hAnsi="Mosawi" w:hint="cs"/>
          <w:rtl/>
          <w:lang w:bidi="fa-IR"/>
        </w:rPr>
        <w:t>لا</w:t>
      </w:r>
      <w:r w:rsidR="008161B9" w:rsidRPr="00534F0C">
        <w:rPr>
          <w:rFonts w:ascii="Mosawi" w:hAnsi="Mosawi" w:hint="cs"/>
          <w:rtl/>
          <w:lang w:bidi="fa-IR"/>
        </w:rPr>
        <w:t xml:space="preserve"> </w:t>
      </w:r>
      <w:r w:rsidR="008161B9" w:rsidRPr="00534F0C">
        <w:rPr>
          <w:rFonts w:ascii="Times New Roman" w:hAnsi="Times New Roman" w:hint="cs"/>
          <w:rtl/>
          <w:lang w:bidi="fa-IR"/>
        </w:rPr>
        <w:t>يتحقّق</w:t>
      </w:r>
      <w:r w:rsidRPr="00534F0C">
        <w:rPr>
          <w:rFonts w:ascii="Mosawi" w:hAnsi="Mosawi"/>
          <w:rtl/>
          <w:lang w:bidi="fa-IR"/>
        </w:rPr>
        <w:t xml:space="preserve"> </w:t>
      </w:r>
      <w:r w:rsidRPr="00534F0C">
        <w:rPr>
          <w:rFonts w:ascii="Mosawi" w:hAnsi="Mosawi" w:hint="cs"/>
          <w:rtl/>
          <w:lang w:bidi="fa-IR"/>
        </w:rPr>
        <w:t>الق</w:t>
      </w:r>
      <w:r w:rsidRPr="00534F0C">
        <w:rPr>
          <w:rFonts w:ascii="Times New Roman" w:hAnsi="Times New Roman" w:hint="cs"/>
          <w:rtl/>
          <w:lang w:bidi="fa-IR"/>
        </w:rPr>
        <w:t>ي</w:t>
      </w:r>
      <w:r w:rsidRPr="00534F0C">
        <w:rPr>
          <w:rFonts w:ascii="Mosawi" w:hAnsi="Mosawi" w:hint="cs"/>
          <w:rtl/>
          <w:lang w:bidi="fa-IR"/>
        </w:rPr>
        <w:t>ام</w:t>
      </w:r>
      <w:r w:rsidRPr="00534F0C">
        <w:rPr>
          <w:rFonts w:ascii="Mosawi" w:hAnsi="Mosawi"/>
          <w:rtl/>
          <w:lang w:bidi="fa-IR"/>
        </w:rPr>
        <w:t xml:space="preserve"> </w:t>
      </w:r>
      <w:r w:rsidRPr="00534F0C">
        <w:rPr>
          <w:rFonts w:ascii="Mosawi" w:hAnsi="Mosawi" w:hint="cs"/>
          <w:rtl/>
          <w:lang w:bidi="fa-IR"/>
        </w:rPr>
        <w:t>بالقسط</w:t>
      </w:r>
      <w:r w:rsidRPr="00534F0C">
        <w:rPr>
          <w:rFonts w:ascii="Mosawi" w:hAnsi="Mosawi"/>
          <w:rtl/>
          <w:lang w:bidi="fa-IR"/>
        </w:rPr>
        <w:t xml:space="preserve">. </w:t>
      </w:r>
      <w:r w:rsidRPr="00534F0C">
        <w:rPr>
          <w:rFonts w:ascii="Mosawi" w:hAnsi="Mosawi" w:hint="cs"/>
          <w:rtl/>
          <w:lang w:bidi="fa-IR"/>
        </w:rPr>
        <w:t>بناء</w:t>
      </w:r>
      <w:r w:rsidR="008161B9" w:rsidRPr="00534F0C">
        <w:rPr>
          <w:rFonts w:ascii="Mosawi" w:hAnsi="Mosawi" w:hint="cs"/>
          <w:rtl/>
          <w:lang w:bidi="fa-IR"/>
        </w:rPr>
        <w:t>ً</w:t>
      </w:r>
      <w:r w:rsidRPr="00534F0C">
        <w:rPr>
          <w:rFonts w:ascii="Mosawi" w:hAnsi="Mosawi"/>
          <w:rtl/>
          <w:lang w:bidi="fa-IR"/>
        </w:rPr>
        <w:t xml:space="preserve"> على </w:t>
      </w:r>
      <w:r w:rsidRPr="00534F0C">
        <w:rPr>
          <w:rFonts w:ascii="Mosawi" w:hAnsi="Mosawi" w:hint="cs"/>
          <w:rtl/>
          <w:lang w:bidi="fa-IR"/>
        </w:rPr>
        <w:t>هذه</w:t>
      </w:r>
      <w:r w:rsidRPr="00534F0C">
        <w:rPr>
          <w:rFonts w:ascii="Mosawi" w:hAnsi="Mosawi"/>
          <w:rtl/>
          <w:lang w:bidi="fa-IR"/>
        </w:rPr>
        <w:t xml:space="preserve"> </w:t>
      </w:r>
      <w:r w:rsidRPr="00534F0C">
        <w:rPr>
          <w:rFonts w:ascii="Mosawi" w:hAnsi="Mosawi" w:hint="cs"/>
          <w:rtl/>
          <w:lang w:bidi="fa-IR"/>
        </w:rPr>
        <w:t>الآ</w:t>
      </w:r>
      <w:r w:rsidRPr="00534F0C">
        <w:rPr>
          <w:rFonts w:ascii="Times New Roman" w:hAnsi="Times New Roman" w:hint="cs"/>
          <w:rtl/>
          <w:lang w:bidi="fa-IR"/>
        </w:rPr>
        <w:t>ي</w:t>
      </w:r>
      <w:r w:rsidRPr="00534F0C">
        <w:rPr>
          <w:rFonts w:ascii="Mosawi" w:hAnsi="Mosawi" w:hint="cs"/>
          <w:rtl/>
          <w:lang w:bidi="fa-IR"/>
        </w:rPr>
        <w:t>ات</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أمر</w:t>
      </w:r>
      <w:r w:rsidRPr="00534F0C">
        <w:rPr>
          <w:rFonts w:ascii="Mosawi" w:hAnsi="Mosawi"/>
          <w:rtl/>
          <w:lang w:bidi="fa-IR"/>
        </w:rPr>
        <w:t xml:space="preserve"> </w:t>
      </w:r>
      <w:r w:rsidRPr="00534F0C">
        <w:rPr>
          <w:rFonts w:ascii="Mosawi" w:hAnsi="Mosawi" w:hint="cs"/>
          <w:rtl/>
          <w:lang w:bidi="fa-IR"/>
        </w:rPr>
        <w:t>الله</w:t>
      </w:r>
      <w:r w:rsidRPr="00534F0C">
        <w:rPr>
          <w:rFonts w:ascii="Mosawi" w:hAnsi="Mosawi"/>
          <w:rtl/>
          <w:lang w:bidi="fa-IR"/>
        </w:rPr>
        <w:t xml:space="preserve"> </w:t>
      </w:r>
      <w:r w:rsidRPr="00534F0C">
        <w:rPr>
          <w:rFonts w:ascii="Mosawi" w:hAnsi="Mosawi" w:hint="cs"/>
          <w:rtl/>
          <w:lang w:bidi="fa-IR"/>
        </w:rPr>
        <w:t>عباده</w:t>
      </w:r>
      <w:r w:rsidRPr="00534F0C">
        <w:rPr>
          <w:rFonts w:ascii="Mosawi" w:hAnsi="Mosawi"/>
          <w:rtl/>
          <w:lang w:bidi="fa-IR"/>
        </w:rPr>
        <w:t xml:space="preserve"> </w:t>
      </w:r>
      <w:r w:rsidRPr="00534F0C">
        <w:rPr>
          <w:rFonts w:ascii="Mosawi" w:hAnsi="Mosawi" w:hint="cs"/>
          <w:rtl/>
          <w:lang w:bidi="fa-IR"/>
        </w:rPr>
        <w:t>ب</w:t>
      </w:r>
      <w:r w:rsidR="008161B9" w:rsidRPr="00534F0C">
        <w:rPr>
          <w:rFonts w:ascii="Mosawi" w:hAnsi="Mosawi" w:hint="cs"/>
          <w:rtl/>
          <w:lang w:bidi="fa-IR"/>
        </w:rPr>
        <w:t>ال</w:t>
      </w:r>
      <w:r w:rsidRPr="00534F0C">
        <w:rPr>
          <w:rFonts w:ascii="Mosawi" w:hAnsi="Mosawi" w:hint="cs"/>
          <w:rtl/>
          <w:lang w:bidi="fa-IR"/>
        </w:rPr>
        <w:t>محافظة</w:t>
      </w:r>
      <w:r w:rsidRPr="00534F0C">
        <w:rPr>
          <w:rFonts w:ascii="Mosawi" w:hAnsi="Mosawi"/>
          <w:rtl/>
          <w:lang w:bidi="fa-IR"/>
        </w:rPr>
        <w:t xml:space="preserve"> على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وال</w:t>
      </w:r>
      <w:r w:rsidR="008161B9" w:rsidRPr="00534F0C">
        <w:rPr>
          <w:rFonts w:ascii="Mosawi" w:hAnsi="Mosawi" w:hint="cs"/>
          <w:rtl/>
          <w:lang w:bidi="fa-IR"/>
        </w:rPr>
        <w:t>إ</w:t>
      </w:r>
      <w:r w:rsidRPr="00534F0C">
        <w:rPr>
          <w:rFonts w:ascii="Mosawi" w:hAnsi="Mosawi" w:hint="cs"/>
          <w:rtl/>
          <w:lang w:bidi="fa-IR"/>
        </w:rPr>
        <w:t>نصاف</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جم</w:t>
      </w:r>
      <w:r w:rsidRPr="00534F0C">
        <w:rPr>
          <w:rFonts w:ascii="Times New Roman" w:hAnsi="Times New Roman" w:hint="cs"/>
          <w:rtl/>
          <w:lang w:bidi="fa-IR"/>
        </w:rPr>
        <w:t>ي</w:t>
      </w:r>
      <w:r w:rsidRPr="00534F0C">
        <w:rPr>
          <w:rFonts w:ascii="Mosawi" w:hAnsi="Mosawi" w:hint="cs"/>
          <w:rtl/>
          <w:lang w:bidi="fa-IR"/>
        </w:rPr>
        <w:t>ع</w:t>
      </w:r>
      <w:r w:rsidRPr="00534F0C">
        <w:rPr>
          <w:rFonts w:ascii="Mosawi" w:hAnsi="Mosawi"/>
          <w:rtl/>
          <w:lang w:bidi="fa-IR"/>
        </w:rPr>
        <w:t xml:space="preserve"> </w:t>
      </w:r>
      <w:r w:rsidRPr="00534F0C">
        <w:rPr>
          <w:rFonts w:ascii="Mosawi" w:hAnsi="Mosawi" w:hint="cs"/>
          <w:rtl/>
          <w:lang w:bidi="fa-IR"/>
        </w:rPr>
        <w:t>الشؤون</w:t>
      </w:r>
      <w:r w:rsidR="008161B9" w:rsidRPr="00534F0C">
        <w:rPr>
          <w:rFonts w:ascii="Mosawi" w:hAnsi="Mosawi" w:hint="cs"/>
          <w:rtl/>
          <w:lang w:bidi="fa-IR"/>
        </w:rPr>
        <w:t>،</w:t>
      </w:r>
      <w:r w:rsidRPr="00534F0C">
        <w:rPr>
          <w:rFonts w:ascii="Mosawi" w:hAnsi="Mosawi"/>
          <w:rtl/>
          <w:lang w:bidi="fa-IR"/>
        </w:rPr>
        <w:t xml:space="preserve"> </w:t>
      </w:r>
      <w:r w:rsidR="008161B9" w:rsidRPr="00534F0C">
        <w:rPr>
          <w:rFonts w:ascii="Mosawi" w:hAnsi="Mosawi" w:hint="cs"/>
          <w:rtl/>
          <w:lang w:bidi="fa-IR"/>
        </w:rPr>
        <w:t>و</w:t>
      </w:r>
      <w:r w:rsidRPr="00534F0C">
        <w:rPr>
          <w:rFonts w:ascii="Mosawi" w:hAnsi="Mosawi" w:hint="cs"/>
          <w:rtl/>
          <w:lang w:bidi="fa-IR"/>
        </w:rPr>
        <w:t>منها</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ال</w:t>
      </w:r>
      <w:r w:rsidR="008161B9" w:rsidRPr="00534F0C">
        <w:rPr>
          <w:rFonts w:ascii="Mosawi" w:hAnsi="Mosawi" w:hint="cs"/>
          <w:rtl/>
          <w:lang w:bidi="fa-IR"/>
        </w:rPr>
        <w:t>م</w:t>
      </w:r>
      <w:r w:rsidRPr="00534F0C">
        <w:rPr>
          <w:rFonts w:ascii="Mosawi" w:hAnsi="Mosawi" w:hint="cs"/>
          <w:rtl/>
          <w:lang w:bidi="fa-IR"/>
        </w:rPr>
        <w:t>عاملات</w:t>
      </w:r>
      <w:r w:rsidRPr="00534F0C">
        <w:rPr>
          <w:rFonts w:ascii="Mosawi" w:hAnsi="Mosawi"/>
          <w:rtl/>
          <w:lang w:bidi="fa-IR"/>
        </w:rPr>
        <w:t xml:space="preserve"> </w:t>
      </w:r>
      <w:r w:rsidRPr="00534F0C">
        <w:rPr>
          <w:rFonts w:ascii="Mosawi" w:hAnsi="Mosawi" w:hint="cs"/>
          <w:rtl/>
          <w:lang w:bidi="fa-IR"/>
        </w:rPr>
        <w:t>الاجتماع</w:t>
      </w:r>
      <w:r w:rsidRPr="00534F0C">
        <w:rPr>
          <w:rFonts w:ascii="Times New Roman" w:hAnsi="Times New Roman" w:hint="cs"/>
          <w:rtl/>
          <w:lang w:bidi="fa-IR"/>
        </w:rPr>
        <w:t>ي</w:t>
      </w:r>
      <w:r w:rsidRPr="00534F0C">
        <w:rPr>
          <w:rFonts w:ascii="Mosawi" w:hAnsi="Mosawi" w:hint="cs"/>
          <w:rtl/>
          <w:lang w:bidi="fa-IR"/>
        </w:rPr>
        <w:t>ة، والقضا</w:t>
      </w:r>
      <w:r w:rsidR="008161B9" w:rsidRPr="00534F0C">
        <w:rPr>
          <w:rFonts w:ascii="Mosawi" w:hAnsi="Mosawi" w:hint="cs"/>
          <w:rtl/>
          <w:lang w:bidi="fa-IR"/>
        </w:rPr>
        <w:t>ء</w:t>
      </w:r>
      <w:r w:rsidRPr="00534F0C">
        <w:rPr>
          <w:rFonts w:ascii="Mosawi" w:hAnsi="Mosawi"/>
          <w:rtl/>
          <w:lang w:bidi="fa-IR"/>
        </w:rPr>
        <w:t xml:space="preserve"> </w:t>
      </w:r>
      <w:r w:rsidRPr="00534F0C">
        <w:rPr>
          <w:rFonts w:ascii="Mosawi" w:hAnsi="Mosawi" w:hint="cs"/>
          <w:rtl/>
          <w:lang w:bidi="fa-IR"/>
        </w:rPr>
        <w:t>والحكم</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وأسلوب</w:t>
      </w:r>
      <w:r w:rsidRPr="00534F0C">
        <w:rPr>
          <w:rFonts w:ascii="Mosawi" w:hAnsi="Mosawi"/>
          <w:rtl/>
          <w:lang w:bidi="fa-IR"/>
        </w:rPr>
        <w:t xml:space="preserve"> </w:t>
      </w:r>
      <w:r w:rsidRPr="00534F0C">
        <w:rPr>
          <w:rFonts w:ascii="Mosawi" w:hAnsi="Mosawi" w:hint="cs"/>
          <w:rtl/>
          <w:lang w:bidi="fa-IR"/>
        </w:rPr>
        <w:t>الح</w:t>
      </w:r>
      <w:r w:rsidRPr="00534F0C">
        <w:rPr>
          <w:rFonts w:ascii="Times New Roman" w:hAnsi="Times New Roman" w:hint="cs"/>
          <w:rtl/>
          <w:lang w:bidi="fa-IR"/>
        </w:rPr>
        <w:t>ي</w:t>
      </w:r>
      <w:r w:rsidRPr="00534F0C">
        <w:rPr>
          <w:rFonts w:ascii="Mosawi" w:hAnsi="Mosawi" w:hint="cs"/>
          <w:rtl/>
          <w:lang w:bidi="fa-IR"/>
        </w:rPr>
        <w:t>اة</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بل</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جم</w:t>
      </w:r>
      <w:r w:rsidRPr="00534F0C">
        <w:rPr>
          <w:rFonts w:ascii="Times New Roman" w:hAnsi="Times New Roman" w:hint="cs"/>
          <w:rtl/>
          <w:lang w:bidi="fa-IR"/>
        </w:rPr>
        <w:t>ي</w:t>
      </w:r>
      <w:r w:rsidRPr="00534F0C">
        <w:rPr>
          <w:rFonts w:ascii="Mosawi" w:hAnsi="Mosawi" w:hint="cs"/>
          <w:rtl/>
          <w:lang w:bidi="fa-IR"/>
        </w:rPr>
        <w:t>ع</w:t>
      </w:r>
      <w:r w:rsidRPr="00534F0C">
        <w:rPr>
          <w:rFonts w:ascii="Mosawi" w:hAnsi="Mosawi"/>
          <w:rtl/>
          <w:lang w:bidi="fa-IR"/>
        </w:rPr>
        <w:t xml:space="preserve"> </w:t>
      </w:r>
      <w:r w:rsidRPr="00534F0C">
        <w:rPr>
          <w:rFonts w:ascii="Mosawi" w:hAnsi="Mosawi" w:hint="cs"/>
          <w:rtl/>
          <w:lang w:bidi="fa-IR"/>
        </w:rPr>
        <w:t>الشؤون</w:t>
      </w:r>
      <w:r w:rsidRPr="00534F0C">
        <w:rPr>
          <w:rFonts w:ascii="Mosawi" w:hAnsi="Mosawi"/>
          <w:rtl/>
          <w:lang w:bidi="fa-IR"/>
        </w:rPr>
        <w:t xml:space="preserve"> </w:t>
      </w:r>
      <w:r w:rsidRPr="00534F0C">
        <w:rPr>
          <w:rFonts w:ascii="Mosawi" w:hAnsi="Mosawi" w:hint="cs"/>
          <w:rtl/>
          <w:lang w:bidi="fa-IR"/>
        </w:rPr>
        <w:t>ا</w:t>
      </w:r>
      <w:r w:rsidRPr="00534F0C">
        <w:rPr>
          <w:rFonts w:ascii="Mosawi" w:hAnsi="Mosawi"/>
          <w:rtl/>
          <w:lang w:bidi="fa-IR"/>
        </w:rPr>
        <w:t>لد</w:t>
      </w:r>
      <w:r w:rsidRPr="00534F0C">
        <w:rPr>
          <w:rFonts w:ascii="Times New Roman" w:hAnsi="Times New Roman" w:hint="cs"/>
          <w:rtl/>
          <w:lang w:bidi="fa-IR"/>
        </w:rPr>
        <w:t>ي</w:t>
      </w:r>
      <w:r w:rsidRPr="00534F0C">
        <w:rPr>
          <w:rFonts w:ascii="Mosawi" w:hAnsi="Mosawi" w:hint="cs"/>
          <w:rtl/>
          <w:lang w:bidi="fa-IR"/>
        </w:rPr>
        <w:t>ن</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الدن</w:t>
      </w:r>
      <w:r w:rsidRPr="00534F0C">
        <w:rPr>
          <w:rFonts w:ascii="Times New Roman" w:hAnsi="Times New Roman" w:hint="cs"/>
          <w:rtl/>
          <w:lang w:bidi="fa-IR"/>
        </w:rPr>
        <w:t>ي</w:t>
      </w:r>
      <w:r w:rsidRPr="00534F0C">
        <w:rPr>
          <w:rFonts w:ascii="Mosawi" w:hAnsi="Mosawi" w:hint="cs"/>
          <w:rtl/>
          <w:lang w:bidi="fa-IR"/>
        </w:rPr>
        <w:t>و</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vertAlign w:val="superscript"/>
          <w:rtl/>
          <w:lang w:bidi="fa-IR"/>
        </w:rPr>
        <w:t>(</w:t>
      </w:r>
      <w:r w:rsidRPr="00534F0C">
        <w:rPr>
          <w:rStyle w:val="EndnoteReference"/>
          <w:rFonts w:ascii="Mosawi" w:hAnsi="Mosawi"/>
          <w:rtl/>
          <w:lang w:bidi="fa-IR"/>
        </w:rPr>
        <w:endnoteReference w:id="255"/>
      </w:r>
      <w:r w:rsidRPr="00534F0C">
        <w:rPr>
          <w:rFonts w:ascii="Mosawi" w:hAnsi="Mosawi"/>
          <w:vertAlign w:val="superscript"/>
          <w:rtl/>
          <w:lang w:bidi="fa-IR"/>
        </w:rPr>
        <w:t>)</w:t>
      </w:r>
      <w:r w:rsidRPr="00534F0C">
        <w:rPr>
          <w:rFonts w:ascii="Mosawi" w:hAnsi="Mosawi"/>
          <w:rtl/>
          <w:lang w:bidi="fa-IR"/>
        </w:rPr>
        <w:t>. وهناك روا</w:t>
      </w:r>
      <w:r w:rsidRPr="00534F0C">
        <w:rPr>
          <w:rFonts w:ascii="Times New Roman" w:hAnsi="Times New Roman" w:hint="cs"/>
          <w:rtl/>
          <w:lang w:bidi="fa-IR"/>
        </w:rPr>
        <w:t>ي</w:t>
      </w:r>
      <w:r w:rsidRPr="00534F0C">
        <w:rPr>
          <w:rFonts w:ascii="Mosawi" w:hAnsi="Mosawi" w:hint="cs"/>
          <w:rtl/>
          <w:lang w:bidi="fa-IR"/>
        </w:rPr>
        <w:t>ات</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إسلام</w:t>
      </w:r>
      <w:r w:rsidRPr="00534F0C">
        <w:rPr>
          <w:rFonts w:ascii="Times New Roman" w:hAnsi="Times New Roman" w:hint="cs"/>
          <w:rtl/>
          <w:lang w:bidi="fa-IR"/>
        </w:rPr>
        <w:t>ي</w:t>
      </w:r>
      <w:r w:rsidRPr="00534F0C">
        <w:rPr>
          <w:rFonts w:ascii="Mosawi" w:hAnsi="Mosawi"/>
          <w:rtl/>
          <w:lang w:bidi="fa-IR"/>
        </w:rPr>
        <w:t>ة تؤك</w:t>
      </w:r>
      <w:r w:rsidR="008161B9" w:rsidRPr="00534F0C">
        <w:rPr>
          <w:rFonts w:ascii="Mosawi" w:hAnsi="Mosawi" w:hint="cs"/>
          <w:rtl/>
          <w:lang w:bidi="fa-IR"/>
        </w:rPr>
        <w:t>ّ</w:t>
      </w:r>
      <w:r w:rsidRPr="00534F0C">
        <w:rPr>
          <w:rFonts w:ascii="Mosawi" w:hAnsi="Mosawi"/>
          <w:rtl/>
          <w:lang w:bidi="fa-IR"/>
        </w:rPr>
        <w:t xml:space="preserve">د على </w:t>
      </w:r>
      <w:r w:rsidRPr="00534F0C">
        <w:rPr>
          <w:rFonts w:ascii="Mosawi" w:hAnsi="Mosawi" w:hint="cs"/>
          <w:rtl/>
          <w:lang w:bidi="fa-IR"/>
        </w:rPr>
        <w:t>دور</w:t>
      </w:r>
      <w:r w:rsidRPr="00534F0C">
        <w:rPr>
          <w:rFonts w:ascii="Mosawi" w:hAnsi="Mosawi"/>
          <w:rtl/>
          <w:lang w:bidi="fa-IR"/>
        </w:rPr>
        <w:t xml:space="preserve">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الأساسيّ</w:t>
      </w:r>
      <w:r w:rsidRPr="00534F0C">
        <w:rPr>
          <w:rFonts w:ascii="Mosawi" w:hAnsi="Mosawi"/>
          <w:vertAlign w:val="superscript"/>
          <w:rtl/>
          <w:lang w:bidi="fa-IR"/>
        </w:rPr>
        <w:t>(</w:t>
      </w:r>
      <w:r w:rsidRPr="00534F0C">
        <w:rPr>
          <w:rStyle w:val="EndnoteReference"/>
          <w:rFonts w:ascii="Mosawi" w:hAnsi="Mosawi"/>
          <w:rtl/>
          <w:lang w:bidi="fa-IR"/>
        </w:rPr>
        <w:endnoteReference w:id="256"/>
      </w:r>
      <w:r w:rsidRPr="00534F0C">
        <w:rPr>
          <w:rFonts w:ascii="Mosawi" w:hAnsi="Mosawi"/>
          <w:vertAlign w:val="superscript"/>
          <w:rtl/>
          <w:lang w:bidi="fa-IR"/>
        </w:rPr>
        <w:t>)</w:t>
      </w:r>
      <w:r w:rsidRPr="00534F0C">
        <w:rPr>
          <w:rFonts w:ascii="Mosawi" w:hAnsi="Mosawi"/>
          <w:rtl/>
          <w:lang w:bidi="fa-IR"/>
        </w:rPr>
        <w:t>. و</w:t>
      </w:r>
      <w:r w:rsidRPr="00534F0C">
        <w:rPr>
          <w:rFonts w:ascii="Times New Roman" w:hAnsi="Times New Roman" w:hint="cs"/>
          <w:rtl/>
          <w:lang w:bidi="fa-IR"/>
        </w:rPr>
        <w:t>ي</w:t>
      </w:r>
      <w:r w:rsidRPr="00534F0C">
        <w:rPr>
          <w:rFonts w:ascii="Mosawi" w:hAnsi="Mosawi" w:hint="cs"/>
          <w:rtl/>
          <w:lang w:bidi="fa-IR"/>
        </w:rPr>
        <w:t>قول</w:t>
      </w:r>
      <w:r w:rsidRPr="00534F0C">
        <w:rPr>
          <w:rFonts w:ascii="Mosawi" w:hAnsi="Mosawi"/>
          <w:rtl/>
          <w:lang w:bidi="fa-IR"/>
        </w:rPr>
        <w:t xml:space="preserve"> </w:t>
      </w:r>
      <w:r w:rsidRPr="00534F0C">
        <w:rPr>
          <w:rFonts w:ascii="Mosawi" w:hAnsi="Mosawi" w:hint="cs"/>
          <w:rtl/>
          <w:lang w:bidi="fa-IR"/>
        </w:rPr>
        <w:t>الإمام</w:t>
      </w:r>
      <w:r w:rsidRPr="00534F0C">
        <w:rPr>
          <w:rFonts w:ascii="Mosawi" w:hAnsi="Mosawi"/>
          <w:rtl/>
          <w:lang w:bidi="fa-IR"/>
        </w:rPr>
        <w:t xml:space="preserve"> </w:t>
      </w:r>
      <w:r w:rsidRPr="00534F0C">
        <w:rPr>
          <w:rFonts w:ascii="Mosawi" w:hAnsi="Mosawi" w:hint="cs"/>
          <w:rtl/>
          <w:lang w:bidi="fa-IR"/>
        </w:rPr>
        <w:t>عليّ</w:t>
      </w:r>
      <w:r w:rsidR="009812A9" w:rsidRPr="00534F0C">
        <w:rPr>
          <w:rFonts w:ascii="Mosawi" w:hAnsi="Mosawi" w:cs="Mosawi"/>
          <w:rtl/>
          <w:lang w:bidi="fa-IR"/>
        </w:rPr>
        <w:t>×</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sz w:val="24"/>
          <w:szCs w:val="24"/>
          <w:rtl/>
          <w:lang w:bidi="fa-IR"/>
        </w:rPr>
        <w:t>«</w:t>
      </w:r>
      <w:r w:rsidRPr="00534F0C">
        <w:rPr>
          <w:rFonts w:ascii="Mosawi" w:hAnsi="Mosawi" w:hint="cs"/>
          <w:rtl/>
          <w:lang w:bidi="fa-IR"/>
        </w:rPr>
        <w:t>إنّ</w:t>
      </w:r>
      <w:r w:rsidRPr="00534F0C">
        <w:rPr>
          <w:rFonts w:ascii="Mosawi" w:hAnsi="Mosawi"/>
          <w:rtl/>
          <w:lang w:bidi="fa-IR"/>
        </w:rPr>
        <w:t xml:space="preserve"> </w:t>
      </w:r>
      <w:r w:rsidRPr="00534F0C">
        <w:rPr>
          <w:rFonts w:ascii="Mosawi" w:hAnsi="Mosawi" w:hint="cs"/>
          <w:rtl/>
          <w:lang w:bidi="fa-IR"/>
        </w:rPr>
        <w:t>القرآن</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نطق</w:t>
      </w:r>
      <w:r w:rsidRPr="00534F0C">
        <w:rPr>
          <w:rFonts w:ascii="Mosawi" w:hAnsi="Mosawi"/>
          <w:rtl/>
          <w:lang w:bidi="fa-IR"/>
        </w:rPr>
        <w:t xml:space="preserve"> </w:t>
      </w:r>
      <w:r w:rsidRPr="00534F0C">
        <w:rPr>
          <w:rFonts w:ascii="Mosawi" w:hAnsi="Mosawi" w:hint="cs"/>
          <w:rtl/>
          <w:lang w:bidi="fa-IR"/>
        </w:rPr>
        <w:t>بأسلوب</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عادل</w:t>
      </w:r>
      <w:r w:rsidR="008161B9" w:rsidRPr="00534F0C">
        <w:rPr>
          <w:rFonts w:hint="eastAsia"/>
          <w:sz w:val="24"/>
          <w:szCs w:val="24"/>
          <w:rtl/>
          <w:lang w:bidi="fa-IR"/>
        </w:rPr>
        <w:t>»</w:t>
      </w:r>
      <w:r w:rsidRPr="00534F0C">
        <w:rPr>
          <w:rFonts w:ascii="Mosawi" w:hAnsi="Mosawi"/>
          <w:vertAlign w:val="superscript"/>
          <w:rtl/>
          <w:lang w:bidi="fa-IR"/>
        </w:rPr>
        <w:t>(</w:t>
      </w:r>
      <w:r w:rsidRPr="00534F0C">
        <w:rPr>
          <w:rStyle w:val="EndnoteReference"/>
          <w:rFonts w:ascii="Mosawi" w:hAnsi="Mosawi"/>
          <w:rtl/>
          <w:lang w:bidi="fa-IR"/>
        </w:rPr>
        <w:endnoteReference w:id="257"/>
      </w:r>
      <w:r w:rsidRPr="00534F0C">
        <w:rPr>
          <w:rFonts w:ascii="Mosawi" w:hAnsi="Mosawi"/>
          <w:vertAlign w:val="superscript"/>
          <w:rtl/>
          <w:lang w:bidi="fa-IR"/>
        </w:rPr>
        <w:t>)</w:t>
      </w:r>
      <w:r w:rsidRPr="00534F0C">
        <w:rPr>
          <w:rFonts w:ascii="Mosawi" w:hAnsi="Mosawi"/>
          <w:rtl/>
          <w:lang w:bidi="fa-IR"/>
        </w:rPr>
        <w:t>. لا</w:t>
      </w:r>
      <w:r w:rsidR="008161B9" w:rsidRPr="00534F0C">
        <w:rPr>
          <w:rFonts w:ascii="Mosawi" w:hAnsi="Mosawi" w:hint="cs"/>
          <w:rtl/>
          <w:lang w:bidi="fa-IR"/>
        </w:rPr>
        <w:t xml:space="preserve"> </w:t>
      </w:r>
      <w:r w:rsidRPr="00534F0C">
        <w:rPr>
          <w:rFonts w:ascii="Mosawi" w:hAnsi="Mosawi"/>
          <w:rtl/>
          <w:lang w:bidi="fa-IR"/>
        </w:rPr>
        <w:t>ر</w:t>
      </w:r>
      <w:r w:rsidR="008161B9" w:rsidRPr="00534F0C">
        <w:rPr>
          <w:rFonts w:ascii="Mosawi" w:hAnsi="Mosawi" w:hint="cs"/>
          <w:rtl/>
          <w:lang w:bidi="fa-IR"/>
        </w:rPr>
        <w:t>َ</w:t>
      </w:r>
      <w:r w:rsidRPr="00534F0C">
        <w:rPr>
          <w:rFonts w:ascii="Times New Roman" w:hAnsi="Times New Roman" w:hint="cs"/>
          <w:rtl/>
          <w:lang w:bidi="fa-IR"/>
        </w:rPr>
        <w:t>ي</w:t>
      </w:r>
      <w:r w:rsidR="008161B9" w:rsidRPr="00534F0C">
        <w:rPr>
          <w:rFonts w:ascii="Times New Roman" w:hAnsi="Times New Roman" w:hint="cs"/>
          <w:rtl/>
          <w:lang w:bidi="fa-IR"/>
        </w:rPr>
        <w:t>ْ</w:t>
      </w:r>
      <w:r w:rsidRPr="00534F0C">
        <w:rPr>
          <w:rFonts w:ascii="Mosawi" w:hAnsi="Mosawi" w:hint="cs"/>
          <w:rtl/>
          <w:lang w:bidi="fa-IR"/>
        </w:rPr>
        <w:t>ب</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ف</w:t>
      </w:r>
      <w:r w:rsidRPr="00534F0C">
        <w:rPr>
          <w:rFonts w:ascii="Times New Roman" w:hAnsi="Times New Roman" w:hint="cs"/>
          <w:rtl/>
          <w:lang w:bidi="fa-IR"/>
        </w:rPr>
        <w:t>ي</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Pr="00534F0C">
        <w:rPr>
          <w:rFonts w:ascii="Mosawi" w:hAnsi="Mosawi" w:hint="cs"/>
          <w:rtl/>
          <w:lang w:bidi="fa-IR"/>
        </w:rPr>
        <w:t>العقل</w:t>
      </w:r>
      <w:r w:rsidRPr="00534F0C">
        <w:rPr>
          <w:rFonts w:ascii="Mosawi" w:hAnsi="Mosawi"/>
          <w:rtl/>
          <w:lang w:bidi="fa-IR"/>
        </w:rPr>
        <w:t xml:space="preserve"> </w:t>
      </w:r>
      <w:r w:rsidRPr="00534F0C">
        <w:rPr>
          <w:rFonts w:ascii="Times New Roman" w:hAnsi="Times New Roman" w:hint="cs"/>
          <w:rtl/>
          <w:lang w:bidi="fa-IR"/>
        </w:rPr>
        <w:t>ي</w:t>
      </w:r>
      <w:r w:rsidRPr="00534F0C">
        <w:rPr>
          <w:rFonts w:ascii="Mosawi" w:hAnsi="Mosawi" w:hint="cs"/>
          <w:rtl/>
          <w:lang w:bidi="fa-IR"/>
        </w:rPr>
        <w:t>صبح</w:t>
      </w:r>
      <w:r w:rsidRPr="00534F0C">
        <w:rPr>
          <w:rFonts w:ascii="Mosawi" w:hAnsi="Mosawi"/>
          <w:rtl/>
          <w:lang w:bidi="fa-IR"/>
        </w:rPr>
        <w:t xml:space="preserve"> </w:t>
      </w:r>
      <w:r w:rsidRPr="00534F0C">
        <w:rPr>
          <w:rFonts w:ascii="Mosawi" w:hAnsi="Mosawi" w:hint="cs"/>
          <w:rtl/>
          <w:lang w:bidi="fa-IR"/>
        </w:rPr>
        <w:t>دل</w:t>
      </w:r>
      <w:r w:rsidRPr="00534F0C">
        <w:rPr>
          <w:rFonts w:ascii="Times New Roman" w:hAnsi="Times New Roman" w:hint="cs"/>
          <w:rtl/>
          <w:lang w:bidi="fa-IR"/>
        </w:rPr>
        <w:t>ي</w:t>
      </w:r>
      <w:r w:rsidRPr="00534F0C">
        <w:rPr>
          <w:rFonts w:ascii="Mosawi" w:hAnsi="Mosawi" w:hint="cs"/>
          <w:rtl/>
          <w:lang w:bidi="fa-IR"/>
        </w:rPr>
        <w:t>لا</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لقاعدة</w:t>
      </w:r>
      <w:r w:rsidRPr="00534F0C">
        <w:rPr>
          <w:rFonts w:ascii="Mosawi" w:hAnsi="Mosawi"/>
          <w:rtl/>
          <w:lang w:bidi="fa-IR"/>
        </w:rPr>
        <w:t xml:space="preserve"> </w:t>
      </w:r>
      <w:r w:rsidRPr="00534F0C">
        <w:rPr>
          <w:rFonts w:ascii="Mosawi" w:hAnsi="Mosawi" w:hint="cs"/>
          <w:rtl/>
          <w:lang w:bidi="fa-IR"/>
        </w:rPr>
        <w:t>العدالة</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دون</w:t>
      </w:r>
      <w:r w:rsidRPr="00534F0C">
        <w:rPr>
          <w:rFonts w:ascii="Mosawi" w:hAnsi="Mosawi"/>
          <w:rtl/>
          <w:lang w:bidi="fa-IR"/>
        </w:rPr>
        <w:t xml:space="preserve"> </w:t>
      </w:r>
      <w:r w:rsidR="008161B9" w:rsidRPr="00534F0C">
        <w:rPr>
          <w:rFonts w:ascii="Mosawi" w:hAnsi="Mosawi" w:hint="cs"/>
          <w:rtl/>
          <w:lang w:bidi="fa-IR"/>
        </w:rPr>
        <w:t>معونةٍ</w:t>
      </w:r>
      <w:r w:rsidRPr="00534F0C">
        <w:rPr>
          <w:rFonts w:ascii="Mosawi" w:hAnsi="Mosawi"/>
          <w:rtl/>
          <w:lang w:bidi="fa-IR"/>
        </w:rPr>
        <w:t xml:space="preserve">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الشرع</w:t>
      </w:r>
      <w:r w:rsidRPr="00534F0C">
        <w:rPr>
          <w:rFonts w:ascii="Mosawi" w:hAnsi="Mosawi"/>
          <w:rtl/>
          <w:lang w:bidi="fa-IR"/>
        </w:rPr>
        <w:t xml:space="preserve">. </w:t>
      </w:r>
      <w:r w:rsidRPr="00534F0C">
        <w:rPr>
          <w:rFonts w:ascii="Mosawi" w:hAnsi="Mosawi" w:hint="cs"/>
          <w:rtl/>
          <w:lang w:bidi="fa-IR"/>
        </w:rPr>
        <w:t>ورد</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كتاب</w:t>
      </w:r>
      <w:r w:rsidRPr="00534F0C">
        <w:rPr>
          <w:rFonts w:ascii="Mosawi" w:hAnsi="Mosawi"/>
          <w:rtl/>
          <w:lang w:bidi="fa-IR"/>
        </w:rPr>
        <w:t xml:space="preserve"> </w:t>
      </w:r>
      <w:r w:rsidRPr="00534F0C">
        <w:rPr>
          <w:rFonts w:ascii="Mosawi" w:hAnsi="Mosawi" w:hint="cs"/>
          <w:rtl/>
          <w:lang w:bidi="fa-IR"/>
        </w:rPr>
        <w:t>أحكام</w:t>
      </w:r>
      <w:r w:rsidRPr="00534F0C">
        <w:rPr>
          <w:rFonts w:ascii="Mosawi" w:hAnsi="Mosawi"/>
          <w:rtl/>
          <w:lang w:bidi="fa-IR"/>
        </w:rPr>
        <w:t xml:space="preserve"> </w:t>
      </w:r>
      <w:r w:rsidRPr="00534F0C">
        <w:rPr>
          <w:rFonts w:ascii="Mosawi" w:hAnsi="Mosawi" w:hint="cs"/>
          <w:rtl/>
          <w:lang w:bidi="fa-IR"/>
        </w:rPr>
        <w:t>القرآن</w:t>
      </w:r>
      <w:r w:rsidRPr="00534F0C">
        <w:rPr>
          <w:rFonts w:ascii="Mosawi" w:hAnsi="Mosawi"/>
          <w:rtl/>
          <w:lang w:bidi="fa-IR"/>
        </w:rPr>
        <w:t xml:space="preserve"> </w:t>
      </w:r>
      <w:r w:rsidR="008161B9" w:rsidRPr="00534F0C">
        <w:rPr>
          <w:rFonts w:ascii="Mosawi" w:hAnsi="Mosawi" w:hint="cs"/>
          <w:rtl/>
          <w:lang w:bidi="fa-IR"/>
        </w:rPr>
        <w:t>للج</w:t>
      </w:r>
      <w:r w:rsidRPr="00534F0C">
        <w:rPr>
          <w:rFonts w:ascii="Mosawi" w:hAnsi="Mosawi" w:hint="cs"/>
          <w:rtl/>
          <w:lang w:bidi="fa-IR"/>
        </w:rPr>
        <w:t>صاص</w:t>
      </w:r>
      <w:r w:rsidR="008161B9"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008161B9" w:rsidRPr="00534F0C">
        <w:rPr>
          <w:rFonts w:ascii="Mosawi" w:hAnsi="Mosawi" w:hint="cs"/>
          <w:rtl/>
          <w:lang w:bidi="fa-IR"/>
        </w:rPr>
        <w:t>بيان</w:t>
      </w:r>
      <w:r w:rsidRPr="00534F0C">
        <w:rPr>
          <w:rFonts w:ascii="Mosawi" w:hAnsi="Mosawi"/>
          <w:rtl/>
          <w:lang w:bidi="fa-IR"/>
        </w:rPr>
        <w:t xml:space="preserve"> </w:t>
      </w:r>
      <w:r w:rsidR="008161B9" w:rsidRPr="00534F0C">
        <w:rPr>
          <w:rFonts w:ascii="Mosawi" w:hAnsi="Mosawi" w:hint="cs"/>
          <w:rtl/>
          <w:lang w:bidi="fa-IR"/>
        </w:rPr>
        <w:t>ال</w:t>
      </w:r>
      <w:r w:rsidRPr="00534F0C">
        <w:rPr>
          <w:rFonts w:ascii="Mosawi" w:hAnsi="Mosawi" w:hint="cs"/>
          <w:rtl/>
          <w:lang w:bidi="fa-IR"/>
        </w:rPr>
        <w:t>آ</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90 </w:t>
      </w:r>
      <w:r w:rsidRPr="00534F0C">
        <w:rPr>
          <w:rFonts w:ascii="Mosawi" w:hAnsi="Mosawi" w:hint="cs"/>
          <w:rtl/>
          <w:lang w:bidi="fa-IR"/>
        </w:rPr>
        <w:t>من</w:t>
      </w:r>
      <w:r w:rsidRPr="00534F0C">
        <w:rPr>
          <w:rFonts w:ascii="Mosawi" w:hAnsi="Mosawi"/>
          <w:rtl/>
          <w:lang w:bidi="fa-IR"/>
        </w:rPr>
        <w:t xml:space="preserve"> </w:t>
      </w:r>
      <w:r w:rsidRPr="00534F0C">
        <w:rPr>
          <w:rFonts w:ascii="Mosawi" w:hAnsi="Mosawi" w:hint="cs"/>
          <w:rtl/>
          <w:lang w:bidi="fa-IR"/>
        </w:rPr>
        <w:t>سورة</w:t>
      </w:r>
      <w:r w:rsidRPr="00534F0C">
        <w:rPr>
          <w:rFonts w:ascii="Mosawi" w:hAnsi="Mosawi"/>
          <w:rtl/>
          <w:lang w:bidi="fa-IR"/>
        </w:rPr>
        <w:t xml:space="preserve"> </w:t>
      </w:r>
      <w:r w:rsidRPr="00534F0C">
        <w:rPr>
          <w:rFonts w:ascii="Mosawi" w:hAnsi="Mosawi" w:hint="cs"/>
          <w:rtl/>
          <w:lang w:bidi="fa-IR"/>
        </w:rPr>
        <w:t>النحل</w:t>
      </w:r>
      <w:r w:rsidRPr="00534F0C">
        <w:rPr>
          <w:rFonts w:ascii="Mosawi" w:hAnsi="Mosawi"/>
          <w:rtl/>
          <w:lang w:bidi="fa-IR"/>
        </w:rPr>
        <w:t>: العدل هو ال</w:t>
      </w:r>
      <w:r w:rsidR="008161B9" w:rsidRPr="00534F0C">
        <w:rPr>
          <w:rFonts w:ascii="Mosawi" w:hAnsi="Mosawi" w:hint="cs"/>
          <w:rtl/>
          <w:lang w:bidi="fa-IR"/>
        </w:rPr>
        <w:t>إ</w:t>
      </w:r>
      <w:r w:rsidRPr="00534F0C">
        <w:rPr>
          <w:rFonts w:ascii="Mosawi" w:hAnsi="Mosawi"/>
          <w:rtl/>
          <w:lang w:bidi="fa-IR"/>
        </w:rPr>
        <w:t>نصاف</w:t>
      </w:r>
      <w:r w:rsidR="008161B9" w:rsidRPr="00534F0C">
        <w:rPr>
          <w:rFonts w:ascii="Mosawi" w:hAnsi="Mosawi" w:hint="cs"/>
          <w:rtl/>
          <w:lang w:bidi="fa-IR"/>
        </w:rPr>
        <w:t xml:space="preserve">. </w:t>
      </w:r>
      <w:r w:rsidRPr="00534F0C">
        <w:rPr>
          <w:rFonts w:ascii="Mosawi" w:hAnsi="Mosawi"/>
          <w:rtl/>
          <w:lang w:bidi="fa-IR"/>
        </w:rPr>
        <w:t>وواجب من رؤ</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العقل</w:t>
      </w:r>
      <w:r w:rsidRPr="00534F0C">
        <w:rPr>
          <w:rFonts w:ascii="Mosawi" w:hAnsi="Mosawi"/>
          <w:rtl/>
          <w:lang w:bidi="fa-IR"/>
        </w:rPr>
        <w:t xml:space="preserve"> </w:t>
      </w:r>
      <w:r w:rsidRPr="00534F0C">
        <w:rPr>
          <w:rFonts w:ascii="Mosawi" w:hAnsi="Mosawi" w:hint="cs"/>
          <w:rtl/>
          <w:lang w:bidi="fa-IR"/>
        </w:rPr>
        <w:t>قبل</w:t>
      </w:r>
      <w:r w:rsidRPr="00534F0C">
        <w:rPr>
          <w:rFonts w:ascii="Mosawi" w:hAnsi="Mosawi"/>
          <w:rtl/>
          <w:lang w:bidi="fa-IR"/>
        </w:rPr>
        <w:t xml:space="preserve"> </w:t>
      </w:r>
      <w:r w:rsidRPr="00534F0C">
        <w:rPr>
          <w:rFonts w:ascii="Mosawi" w:hAnsi="Mosawi" w:hint="cs"/>
          <w:rtl/>
          <w:lang w:bidi="fa-IR"/>
        </w:rPr>
        <w:t>أن</w:t>
      </w:r>
      <w:r w:rsidRPr="00534F0C">
        <w:rPr>
          <w:rFonts w:ascii="Mosawi" w:hAnsi="Mosawi"/>
          <w:rtl/>
          <w:lang w:bidi="fa-IR"/>
        </w:rPr>
        <w:t xml:space="preserve"> </w:t>
      </w:r>
      <w:r w:rsidR="00FB057D" w:rsidRPr="00534F0C">
        <w:rPr>
          <w:rFonts w:ascii="Times New Roman" w:hAnsi="Times New Roman" w:hint="cs"/>
          <w:rtl/>
          <w:lang w:bidi="fa-IR"/>
        </w:rPr>
        <w:t>ت</w:t>
      </w:r>
      <w:r w:rsidRPr="00534F0C">
        <w:rPr>
          <w:rFonts w:ascii="Mosawi" w:hAnsi="Mosawi" w:hint="cs"/>
          <w:rtl/>
          <w:lang w:bidi="fa-IR"/>
        </w:rPr>
        <w:t>كون</w:t>
      </w:r>
      <w:r w:rsidRPr="00534F0C">
        <w:rPr>
          <w:rFonts w:ascii="Mosawi" w:hAnsi="Mosawi"/>
          <w:rtl/>
          <w:lang w:bidi="fa-IR"/>
        </w:rPr>
        <w:t xml:space="preserve"> </w:t>
      </w:r>
      <w:r w:rsidRPr="00534F0C">
        <w:rPr>
          <w:rFonts w:ascii="Mosawi" w:hAnsi="Mosawi" w:hint="cs"/>
          <w:rtl/>
          <w:lang w:bidi="fa-IR"/>
        </w:rPr>
        <w:t>حاجة</w:t>
      </w:r>
      <w:r w:rsidR="00FB057D" w:rsidRPr="00534F0C">
        <w:rPr>
          <w:rFonts w:ascii="Mosawi" w:hAnsi="Mosawi" w:hint="cs"/>
          <w:rtl/>
          <w:lang w:bidi="fa-IR"/>
        </w:rPr>
        <w:t>ٌ</w:t>
      </w:r>
      <w:r w:rsidRPr="00534F0C">
        <w:rPr>
          <w:rFonts w:ascii="Mosawi" w:hAnsi="Mosawi"/>
          <w:rtl/>
          <w:lang w:bidi="fa-IR"/>
        </w:rPr>
        <w:t xml:space="preserve"> إلى </w:t>
      </w:r>
      <w:r w:rsidRPr="00534F0C">
        <w:rPr>
          <w:rFonts w:ascii="Mosawi" w:hAnsi="Mosawi" w:hint="cs"/>
          <w:rtl/>
          <w:lang w:bidi="fa-IR"/>
        </w:rPr>
        <w:t>أمر</w:t>
      </w:r>
      <w:r w:rsidRPr="00534F0C">
        <w:rPr>
          <w:rFonts w:ascii="Mosawi" w:hAnsi="Mosawi"/>
          <w:rtl/>
          <w:lang w:bidi="fa-IR"/>
        </w:rPr>
        <w:t xml:space="preserve"> </w:t>
      </w:r>
      <w:r w:rsidRPr="00534F0C">
        <w:rPr>
          <w:rFonts w:ascii="Mosawi" w:hAnsi="Mosawi" w:hint="cs"/>
          <w:rtl/>
          <w:lang w:bidi="fa-IR"/>
        </w:rPr>
        <w:t>الشارع</w:t>
      </w:r>
      <w:r w:rsidRPr="00534F0C">
        <w:rPr>
          <w:rFonts w:ascii="Mosawi" w:hAnsi="Mosawi"/>
          <w:rtl/>
          <w:lang w:bidi="fa-IR"/>
        </w:rPr>
        <w:t xml:space="preserve">. </w:t>
      </w:r>
      <w:r w:rsidRPr="00534F0C">
        <w:rPr>
          <w:rFonts w:ascii="Mosawi" w:hAnsi="Mosawi" w:hint="cs"/>
          <w:rtl/>
          <w:lang w:bidi="fa-IR"/>
        </w:rPr>
        <w:t>وفي</w:t>
      </w:r>
      <w:r w:rsidRPr="00534F0C">
        <w:rPr>
          <w:rFonts w:ascii="Mosawi" w:hAnsi="Mosawi"/>
          <w:rtl/>
          <w:lang w:bidi="fa-IR"/>
        </w:rPr>
        <w:t xml:space="preserve"> </w:t>
      </w:r>
      <w:r w:rsidRPr="00534F0C">
        <w:rPr>
          <w:rFonts w:ascii="Mosawi" w:hAnsi="Mosawi" w:hint="cs"/>
          <w:rtl/>
          <w:lang w:bidi="fa-IR"/>
        </w:rPr>
        <w:t>الحق</w:t>
      </w:r>
      <w:r w:rsidRPr="00534F0C">
        <w:rPr>
          <w:rFonts w:ascii="Times New Roman" w:hAnsi="Times New Roman" w:hint="cs"/>
          <w:rtl/>
          <w:lang w:bidi="fa-IR"/>
        </w:rPr>
        <w:t>ي</w:t>
      </w:r>
      <w:r w:rsidRPr="00534F0C">
        <w:rPr>
          <w:rFonts w:ascii="Mosawi" w:hAnsi="Mosawi" w:hint="cs"/>
          <w:rtl/>
          <w:lang w:bidi="fa-IR"/>
        </w:rPr>
        <w:t>قة</w:t>
      </w:r>
      <w:r w:rsidRPr="00534F0C">
        <w:rPr>
          <w:rFonts w:ascii="Mosawi" w:hAnsi="Mosawi"/>
          <w:rtl/>
          <w:lang w:bidi="fa-IR"/>
        </w:rPr>
        <w:t xml:space="preserve"> </w:t>
      </w:r>
      <w:r w:rsidRPr="00534F0C">
        <w:rPr>
          <w:rFonts w:ascii="Mosawi" w:hAnsi="Mosawi" w:hint="cs"/>
          <w:rtl/>
          <w:lang w:bidi="fa-IR"/>
        </w:rPr>
        <w:t>إنّ</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ان</w:t>
      </w:r>
      <w:r w:rsidRPr="00534F0C">
        <w:rPr>
          <w:rFonts w:ascii="Mosawi" w:hAnsi="Mosawi"/>
          <w:rtl/>
          <w:lang w:bidi="fa-IR"/>
        </w:rPr>
        <w:t xml:space="preserve"> </w:t>
      </w:r>
      <w:r w:rsidRPr="00534F0C">
        <w:rPr>
          <w:rFonts w:ascii="Mosawi" w:hAnsi="Mosawi" w:hint="cs"/>
          <w:rtl/>
          <w:lang w:bidi="fa-IR"/>
        </w:rPr>
        <w:t>الشارع</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00FB057D" w:rsidRPr="00534F0C">
        <w:rPr>
          <w:rFonts w:ascii="Mosawi" w:hAnsi="Mosawi" w:hint="cs"/>
          <w:rtl/>
          <w:lang w:bidi="fa-IR"/>
        </w:rPr>
        <w:t>ال</w:t>
      </w:r>
      <w:r w:rsidRPr="00534F0C">
        <w:rPr>
          <w:rFonts w:ascii="Mosawi" w:hAnsi="Mosawi" w:hint="cs"/>
          <w:rtl/>
          <w:lang w:bidi="fa-IR"/>
        </w:rPr>
        <w:t>محافظة</w:t>
      </w:r>
      <w:r w:rsidRPr="00534F0C">
        <w:rPr>
          <w:rFonts w:ascii="Mosawi" w:hAnsi="Mosawi"/>
          <w:rtl/>
          <w:lang w:bidi="fa-IR"/>
        </w:rPr>
        <w:t xml:space="preserve"> على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تأك</w:t>
      </w:r>
      <w:r w:rsidRPr="00534F0C">
        <w:rPr>
          <w:rFonts w:ascii="Times New Roman" w:hAnsi="Times New Roman" w:hint="cs"/>
          <w:rtl/>
          <w:lang w:bidi="fa-IR"/>
        </w:rPr>
        <w:t>ي</w:t>
      </w:r>
      <w:r w:rsidRPr="00534F0C">
        <w:rPr>
          <w:rFonts w:ascii="Mosawi" w:hAnsi="Mosawi" w:hint="cs"/>
          <w:rtl/>
          <w:lang w:bidi="fa-IR"/>
        </w:rPr>
        <w:t>د</w:t>
      </w:r>
      <w:r w:rsidRPr="00534F0C">
        <w:rPr>
          <w:rFonts w:ascii="Mosawi" w:hAnsi="Mosawi"/>
          <w:rtl/>
          <w:lang w:bidi="fa-IR"/>
        </w:rPr>
        <w:t xml:space="preserve"> على </w:t>
      </w:r>
      <w:r w:rsidRPr="00534F0C">
        <w:rPr>
          <w:rFonts w:ascii="Mosawi" w:hAnsi="Mosawi" w:hint="cs"/>
          <w:rtl/>
          <w:lang w:bidi="fa-IR"/>
        </w:rPr>
        <w:t>وجوبها</w:t>
      </w:r>
      <w:r w:rsidRPr="00534F0C">
        <w:rPr>
          <w:rFonts w:ascii="Mosawi" w:hAnsi="Mosawi"/>
          <w:vertAlign w:val="superscript"/>
          <w:rtl/>
          <w:lang w:bidi="fa-IR"/>
        </w:rPr>
        <w:t>(</w:t>
      </w:r>
      <w:r w:rsidRPr="00534F0C">
        <w:rPr>
          <w:rStyle w:val="EndnoteReference"/>
          <w:rFonts w:ascii="Mosawi" w:hAnsi="Mosawi"/>
          <w:rtl/>
          <w:lang w:bidi="fa-IR"/>
        </w:rPr>
        <w:endnoteReference w:id="258"/>
      </w:r>
      <w:r w:rsidRPr="00534F0C">
        <w:rPr>
          <w:rFonts w:ascii="Mosawi" w:hAnsi="Mosawi"/>
          <w:vertAlign w:val="superscript"/>
          <w:rtl/>
          <w:lang w:bidi="fa-IR"/>
        </w:rPr>
        <w:t>)</w:t>
      </w:r>
      <w:r w:rsidRPr="00534F0C">
        <w:rPr>
          <w:rFonts w:ascii="Mosawi" w:hAnsi="Mosawi"/>
          <w:rtl/>
          <w:lang w:bidi="fa-IR"/>
        </w:rPr>
        <w:t xml:space="preserve">. </w:t>
      </w:r>
      <w:r w:rsidR="00FB057D" w:rsidRPr="00534F0C">
        <w:rPr>
          <w:rFonts w:ascii="Times New Roman" w:hAnsi="Times New Roman" w:hint="cs"/>
          <w:rtl/>
          <w:lang w:bidi="fa-IR"/>
        </w:rPr>
        <w:t>و</w:t>
      </w:r>
      <w:r w:rsidRPr="00534F0C">
        <w:rPr>
          <w:rFonts w:ascii="Times New Roman" w:hAnsi="Times New Roman" w:hint="cs"/>
          <w:rtl/>
          <w:lang w:bidi="fa-IR"/>
        </w:rPr>
        <w:t>ي</w:t>
      </w:r>
      <w:r w:rsidRPr="00534F0C">
        <w:rPr>
          <w:rFonts w:ascii="Mosawi" w:hAnsi="Mosawi" w:hint="cs"/>
          <w:rtl/>
          <w:lang w:bidi="fa-IR"/>
        </w:rPr>
        <w:t>تحق</w:t>
      </w:r>
      <w:r w:rsidR="00FB057D" w:rsidRPr="00534F0C">
        <w:rPr>
          <w:rFonts w:ascii="Mosawi" w:hAnsi="Mosawi" w:hint="cs"/>
          <w:rtl/>
          <w:lang w:bidi="fa-IR"/>
        </w:rPr>
        <w:t>ّ</w:t>
      </w:r>
      <w:r w:rsidRPr="00534F0C">
        <w:rPr>
          <w:rFonts w:ascii="Mosawi" w:hAnsi="Mosawi" w:hint="cs"/>
          <w:rtl/>
          <w:lang w:bidi="fa-IR"/>
        </w:rPr>
        <w:t>ق</w:t>
      </w:r>
      <w:r w:rsidRPr="00534F0C">
        <w:rPr>
          <w:rFonts w:ascii="Mosawi" w:hAnsi="Mosawi"/>
          <w:rtl/>
          <w:lang w:bidi="fa-IR"/>
        </w:rPr>
        <w:t xml:space="preserve"> </w:t>
      </w:r>
      <w:r w:rsidRPr="00534F0C">
        <w:rPr>
          <w:rFonts w:ascii="Mosawi" w:hAnsi="Mosawi" w:hint="cs"/>
          <w:rtl/>
          <w:lang w:bidi="fa-IR"/>
        </w:rPr>
        <w:t>أهم</w:t>
      </w:r>
      <w:r w:rsidRPr="00534F0C">
        <w:rPr>
          <w:rFonts w:ascii="Mosawi" w:hAnsi="Mosawi"/>
          <w:rtl/>
          <w:lang w:bidi="fa-IR"/>
        </w:rPr>
        <w:t xml:space="preserve"> </w:t>
      </w:r>
      <w:r w:rsidRPr="00534F0C">
        <w:rPr>
          <w:rFonts w:ascii="Mosawi" w:hAnsi="Mosawi" w:hint="cs"/>
          <w:rtl/>
          <w:lang w:bidi="fa-IR"/>
        </w:rPr>
        <w:t>رموز</w:t>
      </w:r>
      <w:r w:rsidRPr="00534F0C">
        <w:rPr>
          <w:rFonts w:ascii="Mosawi" w:hAnsi="Mosawi"/>
          <w:rtl/>
          <w:lang w:bidi="fa-IR"/>
        </w:rPr>
        <w:t xml:space="preserve"> </w:t>
      </w:r>
      <w:r w:rsidRPr="00534F0C">
        <w:rPr>
          <w:rFonts w:ascii="Mosawi" w:hAnsi="Mosawi" w:hint="cs"/>
          <w:rtl/>
          <w:lang w:bidi="fa-IR"/>
        </w:rPr>
        <w:t>العدالة</w:t>
      </w:r>
      <w:r w:rsidRPr="00534F0C">
        <w:rPr>
          <w:rFonts w:ascii="Mosawi" w:hAnsi="Mosawi"/>
          <w:rtl/>
          <w:lang w:bidi="fa-IR"/>
        </w:rPr>
        <w:t xml:space="preserve"> </w:t>
      </w:r>
      <w:r w:rsidRPr="00534F0C">
        <w:rPr>
          <w:rFonts w:ascii="Mosawi" w:hAnsi="Mosawi" w:hint="cs"/>
          <w:rtl/>
          <w:lang w:bidi="fa-IR"/>
        </w:rPr>
        <w:t>في</w:t>
      </w:r>
      <w:r w:rsidRPr="00534F0C">
        <w:rPr>
          <w:rFonts w:ascii="Mosawi" w:hAnsi="Mosawi"/>
          <w:rtl/>
          <w:lang w:bidi="fa-IR"/>
        </w:rPr>
        <w:t xml:space="preserve"> </w:t>
      </w:r>
      <w:r w:rsidRPr="00534F0C">
        <w:rPr>
          <w:rFonts w:ascii="Mosawi" w:hAnsi="Mosawi" w:hint="cs"/>
          <w:rtl/>
          <w:lang w:bidi="fa-IR"/>
        </w:rPr>
        <w:t>المجتمع</w:t>
      </w:r>
      <w:r w:rsidRPr="00534F0C">
        <w:rPr>
          <w:rFonts w:ascii="Mosawi" w:hAnsi="Mosawi"/>
          <w:rtl/>
          <w:lang w:bidi="fa-IR"/>
        </w:rPr>
        <w:t xml:space="preserve"> </w:t>
      </w:r>
      <w:r w:rsidRPr="00534F0C">
        <w:rPr>
          <w:rFonts w:ascii="Mosawi" w:hAnsi="Mosawi" w:hint="cs"/>
          <w:rtl/>
          <w:lang w:bidi="fa-IR"/>
        </w:rPr>
        <w:t>بفضل</w:t>
      </w:r>
      <w:r w:rsidRPr="00534F0C">
        <w:rPr>
          <w:rFonts w:ascii="Mosawi" w:hAnsi="Mosawi"/>
          <w:rtl/>
          <w:lang w:bidi="fa-IR"/>
        </w:rPr>
        <w:t xml:space="preserve"> </w:t>
      </w:r>
      <w:r w:rsidRPr="00534F0C">
        <w:rPr>
          <w:rFonts w:ascii="Mosawi" w:hAnsi="Mosawi" w:hint="cs"/>
          <w:rtl/>
          <w:lang w:bidi="fa-IR"/>
        </w:rPr>
        <w:t>توز</w:t>
      </w:r>
      <w:r w:rsidRPr="00534F0C">
        <w:rPr>
          <w:rFonts w:ascii="Times New Roman" w:hAnsi="Times New Roman" w:hint="cs"/>
          <w:rtl/>
          <w:lang w:bidi="fa-IR"/>
        </w:rPr>
        <w:t>ي</w:t>
      </w:r>
      <w:r w:rsidRPr="00534F0C">
        <w:rPr>
          <w:rFonts w:ascii="Mosawi" w:hAnsi="Mosawi" w:hint="cs"/>
          <w:rtl/>
          <w:lang w:bidi="fa-IR"/>
        </w:rPr>
        <w:t>ع</w:t>
      </w:r>
      <w:r w:rsidRPr="00534F0C">
        <w:rPr>
          <w:rFonts w:ascii="Mosawi" w:hAnsi="Mosawi"/>
          <w:rtl/>
          <w:lang w:bidi="fa-IR"/>
        </w:rPr>
        <w:t xml:space="preserve"> </w:t>
      </w:r>
      <w:r w:rsidRPr="00534F0C">
        <w:rPr>
          <w:rFonts w:ascii="Mosawi" w:hAnsi="Mosawi" w:hint="cs"/>
          <w:rtl/>
          <w:lang w:bidi="fa-IR"/>
        </w:rPr>
        <w:t>إمكان</w:t>
      </w:r>
      <w:r w:rsidRPr="00534F0C">
        <w:rPr>
          <w:rFonts w:ascii="Times New Roman" w:hAnsi="Times New Roman" w:hint="cs"/>
          <w:rtl/>
          <w:lang w:bidi="fa-IR"/>
        </w:rPr>
        <w:t>ي</w:t>
      </w:r>
      <w:r w:rsidRPr="00534F0C">
        <w:rPr>
          <w:rFonts w:ascii="Mosawi" w:hAnsi="Mosawi" w:hint="cs"/>
          <w:rtl/>
          <w:lang w:bidi="fa-IR"/>
        </w:rPr>
        <w:t>اته</w:t>
      </w:r>
      <w:r w:rsidRPr="00534F0C">
        <w:rPr>
          <w:rFonts w:ascii="Mosawi" w:hAnsi="Mosawi"/>
          <w:rtl/>
          <w:lang w:bidi="fa-IR"/>
        </w:rPr>
        <w:t xml:space="preserve"> </w:t>
      </w:r>
      <w:r w:rsidRPr="00534F0C">
        <w:rPr>
          <w:rFonts w:ascii="Mosawi" w:hAnsi="Mosawi" w:hint="cs"/>
          <w:rtl/>
          <w:lang w:bidi="fa-IR"/>
        </w:rPr>
        <w:t>العادل</w:t>
      </w:r>
      <w:r w:rsidR="00FB057D" w:rsidRPr="00534F0C">
        <w:rPr>
          <w:rFonts w:ascii="Mosawi" w:hAnsi="Mosawi" w:hint="cs"/>
          <w:rtl/>
          <w:lang w:bidi="fa-IR"/>
        </w:rPr>
        <w:t>،</w:t>
      </w:r>
      <w:r w:rsidRPr="00534F0C">
        <w:rPr>
          <w:rFonts w:ascii="Mosawi" w:hAnsi="Mosawi"/>
          <w:rtl/>
          <w:lang w:bidi="fa-IR"/>
        </w:rPr>
        <w:t xml:space="preserve"> </w:t>
      </w:r>
      <w:r w:rsidRPr="00534F0C">
        <w:rPr>
          <w:rFonts w:ascii="Mosawi" w:hAnsi="Mosawi" w:hint="cs"/>
          <w:rtl/>
          <w:lang w:bidi="fa-IR"/>
        </w:rPr>
        <w:t>وعدم</w:t>
      </w:r>
      <w:r w:rsidRPr="00534F0C">
        <w:rPr>
          <w:rFonts w:ascii="Mosawi" w:hAnsi="Mosawi"/>
          <w:rtl/>
          <w:lang w:bidi="fa-IR"/>
        </w:rPr>
        <w:t xml:space="preserve"> </w:t>
      </w:r>
      <w:r w:rsidRPr="00534F0C">
        <w:rPr>
          <w:rFonts w:ascii="Mosawi" w:hAnsi="Mosawi" w:hint="cs"/>
          <w:rtl/>
          <w:lang w:bidi="fa-IR"/>
        </w:rPr>
        <w:t>التداب</w:t>
      </w:r>
      <w:r w:rsidRPr="00534F0C">
        <w:rPr>
          <w:rFonts w:ascii="Times New Roman" w:hAnsi="Times New Roman" w:hint="cs"/>
          <w:rtl/>
          <w:lang w:bidi="fa-IR"/>
        </w:rPr>
        <w:t>ي</w:t>
      </w:r>
      <w:r w:rsidRPr="00534F0C">
        <w:rPr>
          <w:rFonts w:ascii="Mosawi" w:hAnsi="Mosawi" w:hint="cs"/>
          <w:rtl/>
          <w:lang w:bidi="fa-IR"/>
        </w:rPr>
        <w:t>ر</w:t>
      </w:r>
      <w:r w:rsidRPr="00534F0C">
        <w:rPr>
          <w:rFonts w:ascii="Mosawi" w:hAnsi="Mosawi"/>
          <w:rtl/>
          <w:lang w:bidi="fa-IR"/>
        </w:rPr>
        <w:t xml:space="preserve"> </w:t>
      </w:r>
      <w:r w:rsidRPr="00534F0C">
        <w:rPr>
          <w:rFonts w:ascii="Mosawi" w:hAnsi="Mosawi" w:hint="cs"/>
          <w:rtl/>
          <w:lang w:bidi="fa-IR"/>
        </w:rPr>
        <w:t>التح</w:t>
      </w:r>
      <w:r w:rsidRPr="00534F0C">
        <w:rPr>
          <w:rFonts w:ascii="Times New Roman" w:hAnsi="Times New Roman" w:hint="cs"/>
          <w:rtl/>
          <w:lang w:bidi="fa-IR"/>
        </w:rPr>
        <w:t>ي</w:t>
      </w:r>
      <w:r w:rsidR="00FB057D" w:rsidRPr="00534F0C">
        <w:rPr>
          <w:rFonts w:ascii="Times New Roman" w:hAnsi="Times New Roman" w:hint="cs"/>
          <w:rtl/>
          <w:lang w:bidi="fa-IR"/>
        </w:rPr>
        <w:t>ُّ</w:t>
      </w:r>
      <w:r w:rsidRPr="00534F0C">
        <w:rPr>
          <w:rFonts w:ascii="Mosawi" w:hAnsi="Mosawi" w:hint="cs"/>
          <w:rtl/>
          <w:lang w:bidi="fa-IR"/>
        </w:rPr>
        <w:t>ز</w:t>
      </w:r>
      <w:r w:rsidRPr="00534F0C">
        <w:rPr>
          <w:rFonts w:ascii="Times New Roman" w:hAnsi="Times New Roman" w:hint="cs"/>
          <w:rtl/>
          <w:lang w:bidi="fa-IR"/>
        </w:rPr>
        <w:t>ي</w:t>
      </w:r>
      <w:r w:rsidRPr="00534F0C">
        <w:rPr>
          <w:rFonts w:ascii="Mosawi" w:hAnsi="Mosawi" w:hint="cs"/>
          <w:rtl/>
          <w:lang w:bidi="fa-IR"/>
        </w:rPr>
        <w:t>ة</w:t>
      </w:r>
      <w:r w:rsidRPr="00534F0C">
        <w:rPr>
          <w:rFonts w:ascii="Mosawi" w:hAnsi="Mosawi"/>
          <w:rtl/>
          <w:lang w:bidi="fa-IR"/>
        </w:rPr>
        <w:t xml:space="preserve"> </w:t>
      </w:r>
      <w:r w:rsidRPr="00534F0C">
        <w:rPr>
          <w:rFonts w:ascii="Mosawi" w:hAnsi="Mosawi" w:hint="cs"/>
          <w:rtl/>
          <w:lang w:bidi="fa-IR"/>
        </w:rPr>
        <w:t>ب</w:t>
      </w:r>
      <w:r w:rsidRPr="00534F0C">
        <w:rPr>
          <w:rFonts w:ascii="Times New Roman" w:hAnsi="Times New Roman" w:hint="cs"/>
          <w:rtl/>
          <w:lang w:bidi="fa-IR"/>
        </w:rPr>
        <w:t>ي</w:t>
      </w:r>
      <w:r w:rsidRPr="00534F0C">
        <w:rPr>
          <w:rFonts w:ascii="Mosawi" w:hAnsi="Mosawi" w:hint="cs"/>
          <w:rtl/>
          <w:lang w:bidi="fa-IR"/>
        </w:rPr>
        <w:t>نها</w:t>
      </w:r>
      <w:r w:rsidRPr="00534F0C">
        <w:rPr>
          <w:rFonts w:ascii="Mosawi" w:hAnsi="Mosawi"/>
          <w:rtl/>
          <w:lang w:bidi="fa-IR"/>
        </w:rPr>
        <w:t xml:space="preserve"> </w:t>
      </w:r>
      <w:r w:rsidR="00FB6EE1" w:rsidRPr="00534F0C">
        <w:rPr>
          <w:rFonts w:ascii="Mosawi" w:hAnsi="Mosawi" w:hint="cs"/>
          <w:rtl/>
          <w:lang w:bidi="fa-IR"/>
        </w:rPr>
        <w:t>وغير المشتملة</w:t>
      </w:r>
      <w:r w:rsidRPr="00534F0C">
        <w:rPr>
          <w:rFonts w:ascii="Mosawi" w:hAnsi="Mosawi"/>
          <w:rtl/>
          <w:lang w:bidi="fa-IR"/>
        </w:rPr>
        <w:t xml:space="preserve"> على </w:t>
      </w:r>
      <w:r w:rsidRPr="00534F0C">
        <w:rPr>
          <w:rFonts w:ascii="Mosawi" w:hAnsi="Mosawi" w:hint="cs"/>
          <w:rtl/>
          <w:lang w:bidi="fa-IR"/>
        </w:rPr>
        <w:t>ال</w:t>
      </w:r>
      <w:r w:rsidRPr="00534F0C">
        <w:rPr>
          <w:rFonts w:ascii="Mosawi" w:hAnsi="Mosawi"/>
          <w:rtl/>
          <w:lang w:bidi="fa-IR"/>
        </w:rPr>
        <w:t>مواز</w:t>
      </w:r>
      <w:r w:rsidRPr="00534F0C">
        <w:rPr>
          <w:rFonts w:ascii="Times New Roman" w:hAnsi="Times New Roman" w:hint="cs"/>
          <w:rtl/>
          <w:lang w:bidi="fa-IR"/>
        </w:rPr>
        <w:t>ي</w:t>
      </w:r>
      <w:r w:rsidRPr="00534F0C">
        <w:rPr>
          <w:rFonts w:ascii="Mosawi" w:hAnsi="Mosawi" w:hint="cs"/>
          <w:rtl/>
          <w:lang w:bidi="fa-IR"/>
        </w:rPr>
        <w:t>ن</w:t>
      </w:r>
      <w:r w:rsidRPr="00534F0C">
        <w:rPr>
          <w:rFonts w:ascii="Mosawi" w:hAnsi="Mosawi"/>
          <w:rtl/>
          <w:lang w:bidi="fa-IR"/>
        </w:rPr>
        <w:t>.</w:t>
      </w:r>
    </w:p>
    <w:p w:rsidR="00311E86" w:rsidRPr="00534F0C" w:rsidRDefault="00FB6EE1" w:rsidP="00500774">
      <w:pPr>
        <w:rPr>
          <w:rFonts w:ascii="Mosawi" w:hAnsi="Mosawi"/>
          <w:rtl/>
          <w:lang w:bidi="fa-IR"/>
        </w:rPr>
      </w:pPr>
      <w:r w:rsidRPr="00534F0C">
        <w:rPr>
          <w:rFonts w:ascii="Times New Roman" w:hAnsi="Times New Roman" w:hint="cs"/>
          <w:rtl/>
          <w:lang w:bidi="fa-IR"/>
        </w:rPr>
        <w:t>و</w:t>
      </w:r>
      <w:r w:rsidRPr="00534F0C">
        <w:rPr>
          <w:rFonts w:ascii="Mosawi" w:hAnsi="Mosawi" w:hint="cs"/>
          <w:rtl/>
          <w:lang w:bidi="fa-IR"/>
        </w:rPr>
        <w:t>الاستنساخ</w:t>
      </w:r>
      <w:r w:rsidRPr="00534F0C">
        <w:rPr>
          <w:rFonts w:ascii="Mosawi" w:hAnsi="Mosawi"/>
          <w:rtl/>
          <w:lang w:bidi="fa-IR"/>
        </w:rPr>
        <w:t xml:space="preserve"> </w:t>
      </w:r>
      <w:r w:rsidRPr="00534F0C">
        <w:rPr>
          <w:rFonts w:ascii="Mosawi" w:hAnsi="Mosawi" w:hint="cs"/>
          <w:rtl/>
          <w:lang w:bidi="fa-IR"/>
        </w:rPr>
        <w:t>البشري</w:t>
      </w:r>
      <w:r w:rsidRPr="00534F0C">
        <w:rPr>
          <w:rFonts w:ascii="Mosawi" w:hAnsi="Mosawi"/>
          <w:rtl/>
          <w:lang w:bidi="fa-IR"/>
        </w:rPr>
        <w:t xml:space="preserve"> </w:t>
      </w:r>
      <w:r w:rsidR="00311E86" w:rsidRPr="00534F0C">
        <w:rPr>
          <w:rFonts w:ascii="Times New Roman" w:hAnsi="Times New Roman" w:hint="cs"/>
          <w:rtl/>
          <w:lang w:bidi="fa-IR"/>
        </w:rPr>
        <w:t>ي</w:t>
      </w:r>
      <w:r w:rsidR="00311E86" w:rsidRPr="00534F0C">
        <w:rPr>
          <w:rFonts w:ascii="Mosawi" w:hAnsi="Mosawi" w:hint="cs"/>
          <w:rtl/>
          <w:lang w:bidi="fa-IR"/>
        </w:rPr>
        <w:t>خلّ</w:t>
      </w:r>
      <w:r w:rsidRPr="00534F0C">
        <w:rPr>
          <w:rFonts w:ascii="Mosawi" w:hAnsi="Mosawi" w:hint="cs"/>
          <w:rtl/>
          <w:lang w:bidi="fa-IR"/>
        </w:rPr>
        <w:t>ِ</w:t>
      </w:r>
      <w:r w:rsidR="00311E86" w:rsidRPr="00534F0C">
        <w:rPr>
          <w:rFonts w:ascii="Mosawi" w:hAnsi="Mosawi" w:hint="cs"/>
          <w:rtl/>
          <w:lang w:bidi="fa-IR"/>
        </w:rPr>
        <w:t>ف</w:t>
      </w:r>
      <w:r w:rsidR="00311E86" w:rsidRPr="00534F0C">
        <w:rPr>
          <w:rFonts w:ascii="Mosawi" w:hAnsi="Mosawi"/>
          <w:rtl/>
          <w:lang w:bidi="fa-IR"/>
        </w:rPr>
        <w:t xml:space="preserve"> </w:t>
      </w:r>
      <w:r w:rsidR="00311E86" w:rsidRPr="00534F0C">
        <w:rPr>
          <w:rFonts w:ascii="Times New Roman" w:hAnsi="Times New Roman" w:hint="cs"/>
          <w:rtl/>
          <w:lang w:bidi="fa-IR"/>
        </w:rPr>
        <w:t>ـ</w:t>
      </w:r>
      <w:r w:rsidRPr="00534F0C">
        <w:rPr>
          <w:rFonts w:ascii="Mosawi" w:hAnsi="Mosawi" w:hint="cs"/>
          <w:rtl/>
          <w:lang w:bidi="fa-IR"/>
        </w:rPr>
        <w:t xml:space="preserve"> </w:t>
      </w:r>
      <w:r w:rsidR="00311E86" w:rsidRPr="00534F0C">
        <w:rPr>
          <w:rFonts w:ascii="Mosawi" w:hAnsi="Mosawi"/>
          <w:rtl/>
          <w:lang w:bidi="fa-IR"/>
        </w:rPr>
        <w:t>كما مرّ بنا</w:t>
      </w:r>
      <w:r w:rsidRPr="00534F0C">
        <w:rPr>
          <w:rFonts w:ascii="Mosawi" w:hAnsi="Mosawi" w:hint="cs"/>
          <w:rtl/>
          <w:lang w:bidi="fa-IR"/>
        </w:rPr>
        <w:t xml:space="preserve"> </w:t>
      </w:r>
      <w:r w:rsidR="00311E86" w:rsidRPr="00534F0C">
        <w:rPr>
          <w:rFonts w:ascii="Mosawi" w:hAnsi="Mosawi"/>
          <w:rtl/>
          <w:lang w:bidi="fa-IR"/>
        </w:rPr>
        <w:t>ـ المعا</w:t>
      </w:r>
      <w:r w:rsidR="00311E86" w:rsidRPr="00534F0C">
        <w:rPr>
          <w:rFonts w:ascii="Times New Roman" w:hAnsi="Times New Roman" w:hint="cs"/>
          <w:rtl/>
          <w:lang w:bidi="fa-IR"/>
        </w:rPr>
        <w:t>ي</w:t>
      </w:r>
      <w:r w:rsidR="00311E86" w:rsidRPr="00534F0C">
        <w:rPr>
          <w:rFonts w:ascii="Mosawi" w:hAnsi="Mosawi" w:hint="cs"/>
          <w:rtl/>
          <w:lang w:bidi="fa-IR"/>
        </w:rPr>
        <w:t>ب</w:t>
      </w:r>
      <w:r w:rsidR="00311E86" w:rsidRPr="00534F0C">
        <w:rPr>
          <w:rFonts w:ascii="Mosawi" w:hAnsi="Mosawi"/>
          <w:rtl/>
          <w:lang w:bidi="fa-IR"/>
        </w:rPr>
        <w:t xml:space="preserve"> </w:t>
      </w:r>
      <w:r w:rsidR="00311E86" w:rsidRPr="00534F0C">
        <w:rPr>
          <w:rFonts w:ascii="Mosawi" w:hAnsi="Mosawi" w:hint="cs"/>
          <w:rtl/>
          <w:lang w:bidi="fa-IR"/>
        </w:rPr>
        <w:t>الجسد</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w:t>
      </w:r>
      <w:r w:rsidR="00311E86" w:rsidRPr="00534F0C">
        <w:rPr>
          <w:rFonts w:ascii="Mosawi" w:hAnsi="Mosawi" w:hint="cs"/>
          <w:rtl/>
          <w:lang w:bidi="fa-IR"/>
        </w:rPr>
        <w:t>والروح</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w:t>
      </w:r>
      <w:r w:rsidR="00311E86" w:rsidRPr="00534F0C">
        <w:rPr>
          <w:rFonts w:ascii="Mosawi" w:hAnsi="Mosawi" w:hint="cs"/>
          <w:rtl/>
          <w:lang w:bidi="fa-IR"/>
        </w:rPr>
        <w:t>الكث</w:t>
      </w:r>
      <w:r w:rsidR="00311E86" w:rsidRPr="00534F0C">
        <w:rPr>
          <w:rFonts w:ascii="Times New Roman" w:hAnsi="Times New Roman" w:hint="cs"/>
          <w:rtl/>
          <w:lang w:bidi="fa-IR"/>
        </w:rPr>
        <w:t>ي</w:t>
      </w:r>
      <w:r w:rsidR="00311E86" w:rsidRPr="00534F0C">
        <w:rPr>
          <w:rFonts w:ascii="Mosawi" w:hAnsi="Mosawi" w:hint="cs"/>
          <w:rtl/>
          <w:lang w:bidi="fa-IR"/>
        </w:rPr>
        <w:t>رة</w:t>
      </w:r>
      <w:r w:rsidR="00311E86" w:rsidRPr="00534F0C">
        <w:rPr>
          <w:rFonts w:ascii="Mosawi" w:hAnsi="Mosawi"/>
          <w:rtl/>
          <w:lang w:bidi="fa-IR"/>
        </w:rPr>
        <w:t xml:space="preserve">. </w:t>
      </w:r>
      <w:r w:rsidR="00311E86" w:rsidRPr="00534F0C">
        <w:rPr>
          <w:rFonts w:ascii="Mosawi" w:hAnsi="Mosawi" w:hint="cs"/>
          <w:rtl/>
          <w:lang w:bidi="fa-IR"/>
        </w:rPr>
        <w:t>فإذا</w:t>
      </w:r>
      <w:r w:rsidR="00311E86" w:rsidRPr="00534F0C">
        <w:rPr>
          <w:rFonts w:ascii="Mosawi" w:hAnsi="Mosawi"/>
          <w:rtl/>
          <w:lang w:bidi="fa-IR"/>
        </w:rPr>
        <w:t xml:space="preserve"> </w:t>
      </w:r>
      <w:r w:rsidR="00311E86" w:rsidRPr="00534F0C">
        <w:rPr>
          <w:rFonts w:ascii="Mosawi" w:hAnsi="Mosawi" w:hint="cs"/>
          <w:rtl/>
          <w:lang w:bidi="fa-IR"/>
        </w:rPr>
        <w:t>لم</w:t>
      </w:r>
      <w:r w:rsidR="00311E86" w:rsidRPr="00534F0C">
        <w:rPr>
          <w:rFonts w:ascii="Mosawi" w:hAnsi="Mosawi"/>
          <w:rtl/>
          <w:lang w:bidi="fa-IR"/>
        </w:rPr>
        <w:t xml:space="preserve"> </w:t>
      </w:r>
      <w:r w:rsidR="00311E86" w:rsidRPr="00534F0C">
        <w:rPr>
          <w:rFonts w:ascii="Times New Roman" w:hAnsi="Times New Roman" w:hint="cs"/>
          <w:rtl/>
          <w:lang w:bidi="fa-IR"/>
        </w:rPr>
        <w:t>ي</w:t>
      </w:r>
      <w:r w:rsidR="00311E86" w:rsidRPr="00534F0C">
        <w:rPr>
          <w:rFonts w:ascii="Mosawi" w:hAnsi="Mosawi" w:hint="cs"/>
          <w:rtl/>
          <w:lang w:bidi="fa-IR"/>
        </w:rPr>
        <w:t>ولد</w:t>
      </w:r>
      <w:r w:rsidR="00311E86" w:rsidRPr="00534F0C">
        <w:rPr>
          <w:rFonts w:ascii="Mosawi" w:hAnsi="Mosawi"/>
          <w:rtl/>
          <w:lang w:bidi="fa-IR"/>
        </w:rPr>
        <w:t xml:space="preserve"> </w:t>
      </w:r>
      <w:r w:rsidR="00311E86" w:rsidRPr="00534F0C">
        <w:rPr>
          <w:rFonts w:ascii="Mosawi" w:hAnsi="Mosawi" w:hint="cs"/>
          <w:rtl/>
          <w:lang w:bidi="fa-IR"/>
        </w:rPr>
        <w:t>الشخص</w:t>
      </w:r>
      <w:r w:rsidR="00311E86" w:rsidRPr="00534F0C">
        <w:rPr>
          <w:rFonts w:ascii="Mosawi" w:hAnsi="Mosawi"/>
          <w:rtl/>
          <w:lang w:bidi="fa-IR"/>
        </w:rPr>
        <w:t xml:space="preserve"> </w:t>
      </w:r>
      <w:r w:rsidR="00311E86" w:rsidRPr="00534F0C">
        <w:rPr>
          <w:rFonts w:ascii="Mosawi" w:hAnsi="Mosawi" w:hint="cs"/>
          <w:rtl/>
          <w:lang w:bidi="fa-IR"/>
        </w:rPr>
        <w:t>المستنسخ</w:t>
      </w:r>
      <w:r w:rsidR="00311E86" w:rsidRPr="00534F0C">
        <w:rPr>
          <w:rFonts w:ascii="Mosawi" w:hAnsi="Mosawi"/>
          <w:rtl/>
          <w:lang w:bidi="fa-IR"/>
        </w:rPr>
        <w:t xml:space="preserve"> </w:t>
      </w:r>
      <w:r w:rsidR="00311E86" w:rsidRPr="00534F0C">
        <w:rPr>
          <w:rFonts w:ascii="Mosawi" w:hAnsi="Mosawi" w:hint="cs"/>
          <w:rtl/>
          <w:lang w:bidi="fa-IR"/>
        </w:rPr>
        <w:t>عبر</w:t>
      </w:r>
      <w:r w:rsidR="00311E86" w:rsidRPr="00534F0C">
        <w:rPr>
          <w:rFonts w:ascii="Mosawi" w:hAnsi="Mosawi"/>
          <w:rtl/>
          <w:lang w:bidi="fa-IR"/>
        </w:rPr>
        <w:t xml:space="preserve"> </w:t>
      </w:r>
      <w:r w:rsidR="00311E86" w:rsidRPr="00534F0C">
        <w:rPr>
          <w:rFonts w:ascii="Mosawi" w:hAnsi="Mosawi" w:hint="cs"/>
          <w:rtl/>
          <w:lang w:bidi="fa-IR"/>
        </w:rPr>
        <w:t>الاستنساخ</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بل</w:t>
      </w:r>
      <w:r w:rsidR="00311E86" w:rsidRPr="00534F0C">
        <w:rPr>
          <w:rFonts w:ascii="Mosawi" w:hAnsi="Mosawi"/>
          <w:rtl/>
          <w:lang w:bidi="fa-IR"/>
        </w:rPr>
        <w:t xml:space="preserve"> </w:t>
      </w:r>
      <w:r w:rsidR="00311E86" w:rsidRPr="00534F0C">
        <w:rPr>
          <w:rFonts w:ascii="Mosawi" w:hAnsi="Mosawi" w:hint="cs"/>
          <w:rtl/>
          <w:lang w:bidi="fa-IR"/>
        </w:rPr>
        <w:t>و</w:t>
      </w:r>
      <w:r w:rsidRPr="00534F0C">
        <w:rPr>
          <w:rFonts w:ascii="Mosawi" w:hAnsi="Mosawi" w:hint="cs"/>
          <w:rtl/>
          <w:lang w:bidi="fa-IR"/>
        </w:rPr>
        <w:t>ُ</w:t>
      </w:r>
      <w:r w:rsidR="00311E86" w:rsidRPr="00534F0C">
        <w:rPr>
          <w:rFonts w:ascii="Mosawi" w:hAnsi="Mosawi" w:hint="cs"/>
          <w:rtl/>
          <w:lang w:bidi="fa-IR"/>
        </w:rPr>
        <w:t>لد</w:t>
      </w:r>
      <w:r w:rsidR="00311E86" w:rsidRPr="00534F0C">
        <w:rPr>
          <w:rFonts w:ascii="Mosawi" w:hAnsi="Mosawi"/>
          <w:rtl/>
          <w:lang w:bidi="fa-IR"/>
        </w:rPr>
        <w:t xml:space="preserve"> </w:t>
      </w:r>
      <w:r w:rsidR="00311E86" w:rsidRPr="00534F0C">
        <w:rPr>
          <w:rFonts w:ascii="Mosawi" w:hAnsi="Mosawi" w:hint="cs"/>
          <w:rtl/>
          <w:lang w:bidi="fa-IR"/>
        </w:rPr>
        <w:t>عبر</w:t>
      </w:r>
      <w:r w:rsidR="00311E86" w:rsidRPr="00534F0C">
        <w:rPr>
          <w:rFonts w:ascii="Mosawi" w:hAnsi="Mosawi"/>
          <w:rtl/>
          <w:lang w:bidi="fa-IR"/>
        </w:rPr>
        <w:t xml:space="preserve"> </w:t>
      </w:r>
      <w:r w:rsidR="00311E86" w:rsidRPr="00534F0C">
        <w:rPr>
          <w:rFonts w:ascii="Mosawi" w:hAnsi="Mosawi" w:hint="cs"/>
          <w:rtl/>
          <w:lang w:bidi="fa-IR"/>
        </w:rPr>
        <w:t>الزواج</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لا</w:t>
      </w:r>
      <w:r w:rsidRPr="00534F0C">
        <w:rPr>
          <w:rFonts w:ascii="Mosawi" w:hAnsi="Mosawi" w:hint="cs"/>
          <w:rtl/>
          <w:lang w:bidi="fa-IR"/>
        </w:rPr>
        <w:t xml:space="preserve"> </w:t>
      </w:r>
      <w:r w:rsidR="00311E86" w:rsidRPr="00534F0C">
        <w:rPr>
          <w:rFonts w:ascii="Times New Roman" w:hAnsi="Times New Roman" w:hint="cs"/>
          <w:rtl/>
          <w:lang w:bidi="fa-IR"/>
        </w:rPr>
        <w:t>ي</w:t>
      </w:r>
      <w:r w:rsidR="00311E86" w:rsidRPr="00534F0C">
        <w:rPr>
          <w:rFonts w:ascii="Mosawi" w:hAnsi="Mosawi" w:hint="cs"/>
          <w:rtl/>
          <w:lang w:bidi="fa-IR"/>
        </w:rPr>
        <w:t>تّ</w:t>
      </w:r>
      <w:r w:rsidRPr="00534F0C">
        <w:rPr>
          <w:rFonts w:ascii="Mosawi" w:hAnsi="Mosawi" w:hint="cs"/>
          <w:rtl/>
          <w:lang w:bidi="fa-IR"/>
        </w:rPr>
        <w:t>َ</w:t>
      </w:r>
      <w:r w:rsidR="00311E86" w:rsidRPr="00534F0C">
        <w:rPr>
          <w:rFonts w:ascii="Mosawi" w:hAnsi="Mosawi" w:hint="cs"/>
          <w:rtl/>
          <w:lang w:bidi="fa-IR"/>
        </w:rPr>
        <w:t>صف</w:t>
      </w:r>
      <w:r w:rsidR="00311E86" w:rsidRPr="00534F0C">
        <w:rPr>
          <w:rFonts w:ascii="Mosawi" w:hAnsi="Mosawi"/>
          <w:rtl/>
          <w:lang w:bidi="fa-IR"/>
        </w:rPr>
        <w:t xml:space="preserve"> </w:t>
      </w:r>
      <w:r w:rsidR="00311E86" w:rsidRPr="00534F0C">
        <w:rPr>
          <w:rFonts w:ascii="Mosawi" w:hAnsi="Mosawi" w:hint="cs"/>
          <w:rtl/>
          <w:lang w:bidi="fa-IR"/>
        </w:rPr>
        <w:t>بهذا</w:t>
      </w:r>
      <w:r w:rsidR="00311E86" w:rsidRPr="00534F0C">
        <w:rPr>
          <w:rFonts w:ascii="Mosawi" w:hAnsi="Mosawi"/>
          <w:rtl/>
          <w:lang w:bidi="fa-IR"/>
        </w:rPr>
        <w:t xml:space="preserve"> </w:t>
      </w:r>
      <w:r w:rsidR="00311E86" w:rsidRPr="00534F0C">
        <w:rPr>
          <w:rFonts w:ascii="Mosawi" w:hAnsi="Mosawi" w:hint="cs"/>
          <w:rtl/>
          <w:lang w:bidi="fa-IR"/>
        </w:rPr>
        <w:t>النقص</w:t>
      </w:r>
      <w:r w:rsidR="00311E86" w:rsidRPr="00534F0C">
        <w:rPr>
          <w:rFonts w:ascii="Mosawi" w:hAnsi="Mosawi"/>
          <w:rtl/>
          <w:lang w:bidi="fa-IR"/>
        </w:rPr>
        <w:t xml:space="preserve">. </w:t>
      </w:r>
      <w:r w:rsidR="00311E86" w:rsidRPr="00534F0C">
        <w:rPr>
          <w:rFonts w:ascii="Times New Roman" w:hAnsi="Times New Roman" w:hint="cs"/>
          <w:rtl/>
          <w:lang w:bidi="fa-IR"/>
        </w:rPr>
        <w:t>ي</w:t>
      </w:r>
      <w:r w:rsidR="00311E86" w:rsidRPr="00534F0C">
        <w:rPr>
          <w:rFonts w:ascii="Mosawi" w:hAnsi="Mosawi" w:hint="cs"/>
          <w:rtl/>
          <w:lang w:bidi="fa-IR"/>
        </w:rPr>
        <w:t>خفّ</w:t>
      </w:r>
      <w:r w:rsidRPr="00534F0C">
        <w:rPr>
          <w:rFonts w:ascii="Mosawi" w:hAnsi="Mosawi" w:hint="cs"/>
          <w:rtl/>
          <w:lang w:bidi="fa-IR"/>
        </w:rPr>
        <w:t>ِ</w:t>
      </w:r>
      <w:r w:rsidR="00311E86" w:rsidRPr="00534F0C">
        <w:rPr>
          <w:rFonts w:ascii="Mosawi" w:hAnsi="Mosawi" w:hint="cs"/>
          <w:rtl/>
          <w:lang w:bidi="fa-IR"/>
        </w:rPr>
        <w:t>ف</w:t>
      </w:r>
      <w:r w:rsidR="00311E86" w:rsidRPr="00534F0C">
        <w:rPr>
          <w:rFonts w:ascii="Mosawi" w:hAnsi="Mosawi"/>
          <w:rtl/>
          <w:lang w:bidi="fa-IR"/>
        </w:rPr>
        <w:t xml:space="preserve"> </w:t>
      </w:r>
      <w:r w:rsidR="00311E86" w:rsidRPr="00534F0C">
        <w:rPr>
          <w:rFonts w:ascii="Mosawi" w:hAnsi="Mosawi" w:hint="cs"/>
          <w:rtl/>
          <w:lang w:bidi="fa-IR"/>
        </w:rPr>
        <w:t>الاستنساخ</w:t>
      </w:r>
      <w:r w:rsidR="00311E86" w:rsidRPr="00534F0C">
        <w:rPr>
          <w:rFonts w:ascii="Mosawi" w:hAnsi="Mosawi"/>
          <w:rtl/>
          <w:lang w:bidi="fa-IR"/>
        </w:rPr>
        <w:t xml:space="preserve"> </w:t>
      </w:r>
      <w:r w:rsidR="00311E86" w:rsidRPr="00534F0C">
        <w:rPr>
          <w:rFonts w:ascii="Mosawi" w:hAnsi="Mosawi" w:hint="cs"/>
          <w:rtl/>
          <w:lang w:bidi="fa-IR"/>
        </w:rPr>
        <w:t>كرامة</w:t>
      </w:r>
      <w:r w:rsidR="00311E86" w:rsidRPr="00534F0C">
        <w:rPr>
          <w:rFonts w:ascii="Mosawi" w:hAnsi="Mosawi"/>
          <w:rtl/>
          <w:lang w:bidi="fa-IR"/>
        </w:rPr>
        <w:t xml:space="preserve"> </w:t>
      </w:r>
      <w:r w:rsidR="00311E86" w:rsidRPr="00534F0C">
        <w:rPr>
          <w:rFonts w:ascii="Mosawi" w:hAnsi="Mosawi" w:hint="cs"/>
          <w:rtl/>
          <w:lang w:bidi="fa-IR"/>
        </w:rPr>
        <w:t>الإنسان</w:t>
      </w:r>
      <w:r w:rsidR="00311E86" w:rsidRPr="00534F0C">
        <w:rPr>
          <w:rFonts w:ascii="Mosawi" w:hAnsi="Mosawi"/>
          <w:rtl/>
          <w:lang w:bidi="fa-IR"/>
        </w:rPr>
        <w:t xml:space="preserve"> إلى </w:t>
      </w:r>
      <w:r w:rsidR="00311E86" w:rsidRPr="00534F0C">
        <w:rPr>
          <w:rFonts w:ascii="Mosawi" w:hAnsi="Mosawi" w:hint="cs"/>
          <w:rtl/>
          <w:lang w:bidi="fa-IR"/>
        </w:rPr>
        <w:t>مستو</w:t>
      </w:r>
      <w:r w:rsidR="00311E86" w:rsidRPr="00534F0C">
        <w:rPr>
          <w:rFonts w:ascii="Times New Roman" w:hAnsi="Times New Roman" w:hint="cs"/>
          <w:rtl/>
          <w:lang w:bidi="fa-IR"/>
        </w:rPr>
        <w:t>ي</w:t>
      </w:r>
      <w:r w:rsidR="00311E86" w:rsidRPr="00534F0C">
        <w:rPr>
          <w:rFonts w:ascii="Mosawi" w:hAnsi="Mosawi"/>
          <w:rtl/>
          <w:lang w:bidi="fa-IR"/>
        </w:rPr>
        <w:t xml:space="preserve"> </w:t>
      </w:r>
      <w:r w:rsidR="00311E86" w:rsidRPr="00534F0C">
        <w:rPr>
          <w:rFonts w:ascii="Mosawi" w:hAnsi="Mosawi" w:hint="cs"/>
          <w:rtl/>
          <w:lang w:bidi="fa-IR"/>
        </w:rPr>
        <w:t>الإنتاج</w:t>
      </w:r>
      <w:r w:rsidR="00311E86" w:rsidRPr="00534F0C">
        <w:rPr>
          <w:rFonts w:ascii="Mosawi" w:hAnsi="Mosawi"/>
          <w:rtl/>
          <w:lang w:bidi="fa-IR"/>
        </w:rPr>
        <w:t xml:space="preserve">. </w:t>
      </w:r>
      <w:r w:rsidR="00311E86" w:rsidRPr="00534F0C">
        <w:rPr>
          <w:rFonts w:ascii="Mosawi" w:hAnsi="Mosawi" w:hint="cs"/>
          <w:rtl/>
          <w:lang w:bidi="fa-IR"/>
        </w:rPr>
        <w:t>و</w:t>
      </w:r>
      <w:r w:rsidR="00311E86" w:rsidRPr="00534F0C">
        <w:rPr>
          <w:rFonts w:ascii="Times New Roman" w:hAnsi="Times New Roman" w:hint="cs"/>
          <w:rtl/>
          <w:lang w:bidi="fa-IR"/>
        </w:rPr>
        <w:t>ي</w:t>
      </w:r>
      <w:r w:rsidR="00311E86" w:rsidRPr="00534F0C">
        <w:rPr>
          <w:rFonts w:ascii="Mosawi" w:hAnsi="Mosawi" w:hint="cs"/>
          <w:rtl/>
          <w:lang w:bidi="fa-IR"/>
        </w:rPr>
        <w:t>تعرّ</w:t>
      </w:r>
      <w:r w:rsidRPr="00534F0C">
        <w:rPr>
          <w:rFonts w:ascii="Mosawi" w:hAnsi="Mosawi" w:hint="cs"/>
          <w:rtl/>
          <w:lang w:bidi="fa-IR"/>
        </w:rPr>
        <w:t>َ</w:t>
      </w:r>
      <w:r w:rsidR="00311E86" w:rsidRPr="00534F0C">
        <w:rPr>
          <w:rFonts w:ascii="Mosawi" w:hAnsi="Mosawi" w:hint="cs"/>
          <w:rtl/>
          <w:lang w:bidi="fa-IR"/>
        </w:rPr>
        <w:t>ض</w:t>
      </w:r>
      <w:r w:rsidR="00311E86" w:rsidRPr="00534F0C">
        <w:rPr>
          <w:rFonts w:ascii="Mosawi" w:hAnsi="Mosawi"/>
          <w:rtl/>
          <w:lang w:bidi="fa-IR"/>
        </w:rPr>
        <w:t xml:space="preserve"> </w:t>
      </w:r>
      <w:r w:rsidR="00311E86" w:rsidRPr="00534F0C">
        <w:rPr>
          <w:rFonts w:ascii="Mosawi" w:hAnsi="Mosawi" w:hint="cs"/>
          <w:rtl/>
          <w:lang w:bidi="fa-IR"/>
        </w:rPr>
        <w:t>لتحد</w:t>
      </w:r>
      <w:r w:rsidR="00311E86" w:rsidRPr="00534F0C">
        <w:rPr>
          <w:rFonts w:ascii="Times New Roman" w:hAnsi="Times New Roman" w:hint="cs"/>
          <w:rtl/>
          <w:lang w:bidi="fa-IR"/>
        </w:rPr>
        <w:t>ي</w:t>
      </w:r>
      <w:r w:rsidR="00311E86" w:rsidRPr="00534F0C">
        <w:rPr>
          <w:rFonts w:ascii="Mosawi" w:hAnsi="Mosawi" w:hint="cs"/>
          <w:rtl/>
          <w:lang w:bidi="fa-IR"/>
        </w:rPr>
        <w:t>ات</w:t>
      </w:r>
      <w:r w:rsidR="00311E86" w:rsidRPr="00534F0C">
        <w:rPr>
          <w:rFonts w:ascii="Mosawi" w:hAnsi="Mosawi"/>
          <w:rtl/>
          <w:lang w:bidi="fa-IR"/>
        </w:rPr>
        <w:t xml:space="preserve"> </w:t>
      </w:r>
      <w:r w:rsidR="00311E86" w:rsidRPr="00534F0C">
        <w:rPr>
          <w:rFonts w:ascii="Mosawi" w:hAnsi="Mosawi" w:hint="cs"/>
          <w:rtl/>
          <w:lang w:bidi="fa-IR"/>
        </w:rPr>
        <w:t>عد</w:t>
      </w:r>
      <w:r w:rsidR="00311E86" w:rsidRPr="00534F0C">
        <w:rPr>
          <w:rFonts w:ascii="Times New Roman" w:hAnsi="Times New Roman" w:hint="cs"/>
          <w:rtl/>
          <w:lang w:bidi="fa-IR"/>
        </w:rPr>
        <w:t>ي</w:t>
      </w:r>
      <w:r w:rsidR="00311E86" w:rsidRPr="00534F0C">
        <w:rPr>
          <w:rFonts w:ascii="Mosawi" w:hAnsi="Mosawi" w:hint="cs"/>
          <w:rtl/>
          <w:lang w:bidi="fa-IR"/>
        </w:rPr>
        <w:t>دة</w:t>
      </w:r>
      <w:r w:rsidR="00311E86" w:rsidRPr="00534F0C">
        <w:rPr>
          <w:rFonts w:ascii="Mosawi" w:hAnsi="Mosawi"/>
          <w:rtl/>
          <w:lang w:bidi="fa-IR"/>
        </w:rPr>
        <w:t xml:space="preserve"> </w:t>
      </w:r>
      <w:r w:rsidR="00311E86" w:rsidRPr="00534F0C">
        <w:rPr>
          <w:rFonts w:ascii="Mosawi" w:hAnsi="Mosawi" w:hint="cs"/>
          <w:rtl/>
          <w:lang w:bidi="fa-IR"/>
        </w:rPr>
        <w:t>بسهولة</w:t>
      </w:r>
      <w:r w:rsidR="00311E86" w:rsidRPr="00534F0C">
        <w:rPr>
          <w:rFonts w:ascii="Mosawi" w:hAnsi="Mosawi"/>
          <w:rtl/>
          <w:lang w:bidi="fa-IR"/>
        </w:rPr>
        <w:t xml:space="preserve">. </w:t>
      </w:r>
      <w:r w:rsidR="00311E86" w:rsidRPr="00534F0C">
        <w:rPr>
          <w:rFonts w:ascii="Mosawi" w:hAnsi="Mosawi" w:hint="cs"/>
          <w:rtl/>
          <w:lang w:bidi="fa-IR"/>
        </w:rPr>
        <w:t>ولا</w:t>
      </w:r>
      <w:r w:rsidRPr="00534F0C">
        <w:rPr>
          <w:rFonts w:ascii="Times New Roman" w:hAnsi="Times New Roman" w:hint="cs"/>
          <w:rtl/>
          <w:lang w:bidi="fa-IR"/>
        </w:rPr>
        <w:t xml:space="preserve"> </w:t>
      </w:r>
      <w:r w:rsidR="00311E86" w:rsidRPr="00534F0C">
        <w:rPr>
          <w:rFonts w:ascii="Times New Roman" w:hAnsi="Times New Roman" w:hint="cs"/>
          <w:rtl/>
          <w:lang w:bidi="fa-IR"/>
        </w:rPr>
        <w:t>ي</w:t>
      </w:r>
      <w:r w:rsidR="00311E86" w:rsidRPr="00534F0C">
        <w:rPr>
          <w:rFonts w:ascii="Mosawi" w:hAnsi="Mosawi" w:hint="cs"/>
          <w:rtl/>
          <w:lang w:bidi="fa-IR"/>
        </w:rPr>
        <w:t>حظ</w:t>
      </w:r>
      <w:r w:rsidRPr="00534F0C">
        <w:rPr>
          <w:rFonts w:ascii="Times New Roman" w:hAnsi="Times New Roman" w:hint="cs"/>
          <w:rtl/>
          <w:lang w:bidi="fa-IR"/>
        </w:rPr>
        <w:t>ى</w:t>
      </w:r>
      <w:r w:rsidR="00311E86" w:rsidRPr="00534F0C">
        <w:rPr>
          <w:rFonts w:ascii="Mosawi" w:hAnsi="Mosawi"/>
          <w:rtl/>
          <w:lang w:bidi="fa-IR"/>
        </w:rPr>
        <w:t xml:space="preserve"> </w:t>
      </w:r>
      <w:r w:rsidR="00311E86" w:rsidRPr="00534F0C">
        <w:rPr>
          <w:rFonts w:ascii="Mosawi" w:hAnsi="Mosawi" w:hint="cs"/>
          <w:rtl/>
          <w:lang w:bidi="fa-IR"/>
        </w:rPr>
        <w:t>بمستو</w:t>
      </w:r>
      <w:r w:rsidRPr="00534F0C">
        <w:rPr>
          <w:rFonts w:ascii="Times New Roman" w:hAnsi="Times New Roman" w:hint="cs"/>
          <w:rtl/>
          <w:lang w:bidi="fa-IR"/>
        </w:rPr>
        <w:t>ى</w:t>
      </w:r>
      <w:r w:rsidR="00311E86" w:rsidRPr="00534F0C">
        <w:rPr>
          <w:rFonts w:ascii="Mosawi" w:hAnsi="Mosawi"/>
          <w:rtl/>
          <w:lang w:bidi="fa-IR"/>
        </w:rPr>
        <w:t xml:space="preserve"> الكرامة الإنسان</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w:t>
      </w:r>
      <w:r w:rsidR="00311E86" w:rsidRPr="00534F0C">
        <w:rPr>
          <w:rFonts w:ascii="Mosawi" w:hAnsi="Mosawi" w:hint="cs"/>
          <w:rtl/>
          <w:lang w:bidi="fa-IR"/>
        </w:rPr>
        <w:t>المتشابهة</w:t>
      </w:r>
      <w:r w:rsidR="00311E86" w:rsidRPr="00534F0C">
        <w:rPr>
          <w:rFonts w:ascii="Mosawi" w:hAnsi="Mosawi"/>
          <w:rtl/>
          <w:lang w:bidi="fa-IR"/>
        </w:rPr>
        <w:t xml:space="preserve"> </w:t>
      </w:r>
      <w:r w:rsidRPr="00534F0C">
        <w:rPr>
          <w:rFonts w:ascii="Mosawi" w:hAnsi="Mosawi" w:hint="cs"/>
          <w:rtl/>
          <w:lang w:bidi="fa-IR"/>
        </w:rPr>
        <w:t>مقارنةً با</w:t>
      </w:r>
      <w:r w:rsidR="00311E86" w:rsidRPr="00534F0C">
        <w:rPr>
          <w:rFonts w:ascii="Mosawi" w:hAnsi="Mosawi" w:hint="cs"/>
          <w:rtl/>
          <w:lang w:bidi="fa-IR"/>
        </w:rPr>
        <w:t>لآخر</w:t>
      </w:r>
      <w:r w:rsidR="00311E86" w:rsidRPr="00534F0C">
        <w:rPr>
          <w:rFonts w:ascii="Times New Roman" w:hAnsi="Times New Roman" w:hint="cs"/>
          <w:rtl/>
          <w:lang w:bidi="fa-IR"/>
        </w:rPr>
        <w:t>ي</w:t>
      </w:r>
      <w:r w:rsidR="00311E86" w:rsidRPr="00534F0C">
        <w:rPr>
          <w:rFonts w:ascii="Mosawi" w:hAnsi="Mosawi" w:hint="cs"/>
          <w:rtl/>
          <w:lang w:bidi="fa-IR"/>
        </w:rPr>
        <w:t>ن</w:t>
      </w:r>
      <w:r w:rsidR="00311E86" w:rsidRPr="00534F0C">
        <w:rPr>
          <w:rFonts w:ascii="Mosawi" w:hAnsi="Mosawi"/>
          <w:rtl/>
          <w:lang w:bidi="fa-IR"/>
        </w:rPr>
        <w:t xml:space="preserve">. </w:t>
      </w:r>
      <w:r w:rsidR="00311E86" w:rsidRPr="00534F0C">
        <w:rPr>
          <w:rFonts w:ascii="Mosawi" w:hAnsi="Mosawi" w:hint="cs"/>
          <w:rtl/>
          <w:lang w:bidi="fa-IR"/>
        </w:rPr>
        <w:t>و</w:t>
      </w:r>
      <w:r w:rsidR="00311E86" w:rsidRPr="00534F0C">
        <w:rPr>
          <w:rFonts w:ascii="Times New Roman" w:hAnsi="Times New Roman" w:hint="cs"/>
          <w:rtl/>
          <w:lang w:bidi="fa-IR"/>
        </w:rPr>
        <w:t>ي</w:t>
      </w:r>
      <w:r w:rsidRPr="00534F0C">
        <w:rPr>
          <w:rFonts w:ascii="Times New Roman" w:hAnsi="Times New Roman" w:hint="cs"/>
          <w:rtl/>
          <w:lang w:bidi="fa-IR"/>
        </w:rPr>
        <w:t>ُ</w:t>
      </w:r>
      <w:r w:rsidR="00311E86" w:rsidRPr="00534F0C">
        <w:rPr>
          <w:rFonts w:ascii="Mosawi" w:hAnsi="Mosawi" w:hint="cs"/>
          <w:rtl/>
          <w:lang w:bidi="fa-IR"/>
        </w:rPr>
        <w:t>نظ</w:t>
      </w:r>
      <w:r w:rsidRPr="00534F0C">
        <w:rPr>
          <w:rFonts w:ascii="Mosawi" w:hAnsi="Mosawi" w:hint="cs"/>
          <w:rtl/>
          <w:lang w:bidi="fa-IR"/>
        </w:rPr>
        <w:t>َ</w:t>
      </w:r>
      <w:r w:rsidR="00311E86" w:rsidRPr="00534F0C">
        <w:rPr>
          <w:rFonts w:ascii="Mosawi" w:hAnsi="Mosawi" w:hint="cs"/>
          <w:rtl/>
          <w:lang w:bidi="fa-IR"/>
        </w:rPr>
        <w:t>ر</w:t>
      </w:r>
      <w:r w:rsidR="00311E86" w:rsidRPr="00534F0C">
        <w:rPr>
          <w:rFonts w:ascii="Mosawi" w:hAnsi="Mosawi"/>
          <w:rtl/>
          <w:lang w:bidi="fa-IR"/>
        </w:rPr>
        <w:t xml:space="preserve"> إلى </w:t>
      </w:r>
      <w:r w:rsidR="00311E86" w:rsidRPr="00534F0C">
        <w:rPr>
          <w:rFonts w:ascii="Mosawi" w:hAnsi="Mosawi" w:hint="cs"/>
          <w:rtl/>
          <w:lang w:bidi="fa-IR"/>
        </w:rPr>
        <w:t>الشخص</w:t>
      </w:r>
      <w:r w:rsidR="00311E86" w:rsidRPr="00534F0C">
        <w:rPr>
          <w:rFonts w:ascii="Mosawi" w:hAnsi="Mosawi"/>
          <w:rtl/>
          <w:lang w:bidi="fa-IR"/>
        </w:rPr>
        <w:t xml:space="preserve"> </w:t>
      </w:r>
      <w:r w:rsidR="00311E86" w:rsidRPr="00534F0C">
        <w:rPr>
          <w:rFonts w:ascii="Mosawi" w:hAnsi="Mosawi" w:hint="cs"/>
          <w:rtl/>
          <w:lang w:bidi="fa-IR"/>
        </w:rPr>
        <w:t>المستنسخ</w:t>
      </w:r>
      <w:r w:rsidR="00311E86" w:rsidRPr="00534F0C">
        <w:rPr>
          <w:rFonts w:ascii="Mosawi" w:hAnsi="Mosawi"/>
          <w:rtl/>
          <w:lang w:bidi="fa-IR"/>
        </w:rPr>
        <w:t xml:space="preserve"> </w:t>
      </w:r>
      <w:r w:rsidR="00311E86" w:rsidRPr="00534F0C">
        <w:rPr>
          <w:rFonts w:ascii="Mosawi" w:hAnsi="Mosawi" w:hint="cs"/>
          <w:rtl/>
          <w:lang w:bidi="fa-IR"/>
        </w:rPr>
        <w:t>كسلعة</w:t>
      </w:r>
      <w:r w:rsidRPr="00534F0C">
        <w:rPr>
          <w:rFonts w:ascii="Mosawi" w:hAnsi="Mosawi" w:hint="cs"/>
          <w:rtl/>
          <w:lang w:bidi="fa-IR"/>
        </w:rPr>
        <w:t>،</w:t>
      </w:r>
      <w:r w:rsidR="00311E86" w:rsidRPr="00534F0C">
        <w:rPr>
          <w:rFonts w:ascii="Mosawi" w:hAnsi="Mosawi"/>
          <w:rtl/>
          <w:lang w:bidi="fa-IR"/>
        </w:rPr>
        <w:t xml:space="preserve"> </w:t>
      </w:r>
      <w:r w:rsidRPr="00534F0C">
        <w:rPr>
          <w:rFonts w:ascii="Mosawi" w:hAnsi="Mosawi" w:hint="cs"/>
          <w:rtl/>
          <w:lang w:bidi="fa-IR"/>
        </w:rPr>
        <w:t>و</w:t>
      </w:r>
      <w:r w:rsidR="00311E86" w:rsidRPr="00534F0C">
        <w:rPr>
          <w:rFonts w:ascii="Times New Roman" w:hAnsi="Times New Roman" w:hint="cs"/>
          <w:rtl/>
          <w:lang w:bidi="fa-IR"/>
        </w:rPr>
        <w:t>ي</w:t>
      </w:r>
      <w:r w:rsidR="00311E86" w:rsidRPr="00534F0C">
        <w:rPr>
          <w:rFonts w:ascii="Mosawi" w:hAnsi="Mosawi" w:hint="cs"/>
          <w:rtl/>
          <w:lang w:bidi="fa-IR"/>
        </w:rPr>
        <w:t>ع</w:t>
      </w:r>
      <w:r w:rsidR="00311E86" w:rsidRPr="00534F0C">
        <w:rPr>
          <w:rFonts w:ascii="Times New Roman" w:hAnsi="Times New Roman" w:hint="cs"/>
          <w:rtl/>
          <w:lang w:bidi="fa-IR"/>
        </w:rPr>
        <w:t>ي</w:t>
      </w:r>
      <w:r w:rsidR="00311E86" w:rsidRPr="00534F0C">
        <w:rPr>
          <w:rFonts w:ascii="Mosawi" w:hAnsi="Mosawi" w:hint="cs"/>
          <w:rtl/>
          <w:lang w:bidi="fa-IR"/>
        </w:rPr>
        <w:t>ش</w:t>
      </w:r>
      <w:r w:rsidR="00311E86" w:rsidRPr="00534F0C">
        <w:rPr>
          <w:rFonts w:ascii="Mosawi" w:hAnsi="Mosawi"/>
          <w:rtl/>
          <w:lang w:bidi="fa-IR"/>
        </w:rPr>
        <w:t xml:space="preserve"> </w:t>
      </w:r>
      <w:r w:rsidR="00311E86" w:rsidRPr="00534F0C">
        <w:rPr>
          <w:rFonts w:ascii="Mosawi" w:hAnsi="Mosawi" w:hint="cs"/>
          <w:rtl/>
          <w:lang w:bidi="fa-IR"/>
        </w:rPr>
        <w:t>دون</w:t>
      </w:r>
      <w:r w:rsidR="00311E86" w:rsidRPr="00534F0C">
        <w:rPr>
          <w:rFonts w:ascii="Mosawi" w:hAnsi="Mosawi"/>
          <w:rtl/>
          <w:lang w:bidi="fa-IR"/>
        </w:rPr>
        <w:t xml:space="preserve"> </w:t>
      </w:r>
      <w:r w:rsidR="00311E86" w:rsidRPr="00534F0C">
        <w:rPr>
          <w:rFonts w:ascii="Mosawi" w:hAnsi="Mosawi" w:hint="cs"/>
          <w:rtl/>
          <w:lang w:bidi="fa-IR"/>
        </w:rPr>
        <w:t>تحلّ</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بالشعور</w:t>
      </w:r>
      <w:r w:rsidR="00311E86" w:rsidRPr="00534F0C">
        <w:rPr>
          <w:rFonts w:ascii="Mosawi" w:hAnsi="Mosawi"/>
          <w:rtl/>
          <w:lang w:bidi="fa-IR"/>
        </w:rPr>
        <w:t xml:space="preserve"> </w:t>
      </w:r>
      <w:r w:rsidR="00311E86" w:rsidRPr="00534F0C">
        <w:rPr>
          <w:rFonts w:ascii="Mosawi" w:hAnsi="Mosawi" w:hint="cs"/>
          <w:rtl/>
          <w:lang w:bidi="fa-IR"/>
        </w:rPr>
        <w:t>والعواطف</w:t>
      </w:r>
      <w:r w:rsidR="00311E86" w:rsidRPr="00534F0C">
        <w:rPr>
          <w:rFonts w:ascii="Mosawi" w:hAnsi="Mosawi"/>
          <w:rtl/>
          <w:lang w:bidi="fa-IR"/>
        </w:rPr>
        <w:t xml:space="preserve"> </w:t>
      </w:r>
      <w:r w:rsidR="00311E86" w:rsidRPr="00534F0C">
        <w:rPr>
          <w:rFonts w:ascii="Mosawi" w:hAnsi="Mosawi" w:hint="cs"/>
          <w:rtl/>
          <w:lang w:bidi="fa-IR"/>
        </w:rPr>
        <w:t>الإنسان</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وعند الحاجة </w:t>
      </w:r>
      <w:r w:rsidR="00311E86" w:rsidRPr="00534F0C">
        <w:rPr>
          <w:rFonts w:ascii="Times New Roman" w:hAnsi="Times New Roman" w:hint="cs"/>
          <w:rtl/>
          <w:lang w:bidi="fa-IR"/>
        </w:rPr>
        <w:t>ي</w:t>
      </w:r>
      <w:r w:rsidRPr="00534F0C">
        <w:rPr>
          <w:rFonts w:ascii="Mosawi" w:hAnsi="Mosawi" w:hint="cs"/>
          <w:rtl/>
          <w:lang w:bidi="fa-IR"/>
        </w:rPr>
        <w:t>ُ</w:t>
      </w:r>
      <w:r w:rsidR="00311E86" w:rsidRPr="00534F0C">
        <w:rPr>
          <w:rFonts w:ascii="Mosawi" w:hAnsi="Mosawi" w:hint="cs"/>
          <w:rtl/>
          <w:lang w:bidi="fa-IR"/>
        </w:rPr>
        <w:t>ستفاد</w:t>
      </w:r>
      <w:r w:rsidR="00311E86" w:rsidRPr="00534F0C">
        <w:rPr>
          <w:rFonts w:ascii="Mosawi" w:hAnsi="Mosawi"/>
          <w:rtl/>
          <w:lang w:bidi="fa-IR"/>
        </w:rPr>
        <w:t xml:space="preserve"> </w:t>
      </w:r>
      <w:r w:rsidR="00311E86" w:rsidRPr="00534F0C">
        <w:rPr>
          <w:rFonts w:ascii="Mosawi" w:hAnsi="Mosawi" w:hint="cs"/>
          <w:rtl/>
          <w:lang w:bidi="fa-IR"/>
        </w:rPr>
        <w:t>منه</w:t>
      </w:r>
      <w:r w:rsidR="00311E86" w:rsidRPr="00534F0C">
        <w:rPr>
          <w:rFonts w:ascii="Mosawi" w:hAnsi="Mosawi"/>
          <w:rtl/>
          <w:lang w:bidi="fa-IR"/>
        </w:rPr>
        <w:t xml:space="preserve">. </w:t>
      </w:r>
      <w:r w:rsidR="00311E86" w:rsidRPr="00534F0C">
        <w:rPr>
          <w:rFonts w:ascii="Mosawi" w:hAnsi="Mosawi" w:hint="cs"/>
          <w:rtl/>
          <w:lang w:bidi="fa-IR"/>
        </w:rPr>
        <w:t>لذلك</w:t>
      </w:r>
      <w:r w:rsidR="00311E86" w:rsidRPr="00534F0C">
        <w:rPr>
          <w:rFonts w:ascii="Mosawi" w:hAnsi="Mosawi"/>
          <w:rtl/>
          <w:lang w:bidi="fa-IR"/>
        </w:rPr>
        <w:t xml:space="preserve"> </w:t>
      </w:r>
      <w:r w:rsidR="00311E86" w:rsidRPr="00534F0C">
        <w:rPr>
          <w:rFonts w:ascii="Mosawi" w:hAnsi="Mosawi" w:hint="cs"/>
          <w:rtl/>
          <w:lang w:bidi="fa-IR"/>
        </w:rPr>
        <w:t>الولادة</w:t>
      </w:r>
      <w:r w:rsidR="00311E86" w:rsidRPr="00534F0C">
        <w:rPr>
          <w:rFonts w:ascii="Mosawi" w:hAnsi="Mosawi"/>
          <w:rtl/>
          <w:lang w:bidi="fa-IR"/>
        </w:rPr>
        <w:t xml:space="preserve"> </w:t>
      </w:r>
      <w:r w:rsidR="00311E86" w:rsidRPr="00534F0C">
        <w:rPr>
          <w:rFonts w:ascii="Mosawi" w:hAnsi="Mosawi" w:hint="cs"/>
          <w:rtl/>
          <w:lang w:bidi="fa-IR"/>
        </w:rPr>
        <w:t>عبر</w:t>
      </w:r>
      <w:r w:rsidR="00311E86" w:rsidRPr="00534F0C">
        <w:rPr>
          <w:rFonts w:ascii="Mosawi" w:hAnsi="Mosawi"/>
          <w:rtl/>
          <w:lang w:bidi="fa-IR"/>
        </w:rPr>
        <w:t xml:space="preserve"> </w:t>
      </w:r>
      <w:r w:rsidR="00311E86" w:rsidRPr="00534F0C">
        <w:rPr>
          <w:rFonts w:ascii="Mosawi" w:hAnsi="Mosawi" w:hint="cs"/>
          <w:rtl/>
          <w:lang w:bidi="fa-IR"/>
        </w:rPr>
        <w:t>الاستنساخ</w:t>
      </w:r>
      <w:r w:rsidR="00311E86" w:rsidRPr="00534F0C">
        <w:rPr>
          <w:rFonts w:ascii="Mosawi" w:hAnsi="Mosawi"/>
          <w:rtl/>
          <w:lang w:bidi="fa-IR"/>
        </w:rPr>
        <w:t xml:space="preserve"> </w:t>
      </w:r>
      <w:r w:rsidRPr="00534F0C">
        <w:rPr>
          <w:rFonts w:ascii="Times New Roman" w:hAnsi="Times New Roman" w:hint="cs"/>
          <w:rtl/>
          <w:lang w:bidi="fa-IR"/>
        </w:rPr>
        <w:t>ت</w:t>
      </w:r>
      <w:r w:rsidR="00311E86" w:rsidRPr="00534F0C">
        <w:rPr>
          <w:rFonts w:ascii="Mosawi" w:hAnsi="Mosawi" w:hint="cs"/>
          <w:rtl/>
          <w:lang w:bidi="fa-IR"/>
        </w:rPr>
        <w:t>سبّب</w:t>
      </w:r>
      <w:r w:rsidR="00311E86" w:rsidRPr="00534F0C">
        <w:rPr>
          <w:rFonts w:ascii="Mosawi" w:hAnsi="Mosawi"/>
          <w:rtl/>
          <w:lang w:bidi="fa-IR"/>
        </w:rPr>
        <w:t xml:space="preserve"> </w:t>
      </w:r>
      <w:r w:rsidR="00311E86" w:rsidRPr="00534F0C">
        <w:rPr>
          <w:rFonts w:ascii="Mosawi" w:hAnsi="Mosawi" w:hint="cs"/>
          <w:rtl/>
          <w:lang w:bidi="fa-IR"/>
        </w:rPr>
        <w:t>تداع</w:t>
      </w:r>
      <w:r w:rsidR="00311E86" w:rsidRPr="00534F0C">
        <w:rPr>
          <w:rFonts w:ascii="Times New Roman" w:hAnsi="Times New Roman" w:hint="cs"/>
          <w:rtl/>
          <w:lang w:bidi="fa-IR"/>
        </w:rPr>
        <w:t>ي</w:t>
      </w:r>
      <w:r w:rsidR="00311E86" w:rsidRPr="00534F0C">
        <w:rPr>
          <w:rFonts w:ascii="Mosawi" w:hAnsi="Mosawi" w:hint="cs"/>
          <w:rtl/>
          <w:lang w:bidi="fa-IR"/>
        </w:rPr>
        <w:t>ات</w:t>
      </w:r>
      <w:r w:rsidR="00311E86" w:rsidRPr="00534F0C">
        <w:rPr>
          <w:rFonts w:ascii="Mosawi" w:hAnsi="Mosawi"/>
          <w:rtl/>
          <w:lang w:bidi="fa-IR"/>
        </w:rPr>
        <w:t xml:space="preserve"> </w:t>
      </w:r>
      <w:r w:rsidR="00311E86" w:rsidRPr="00534F0C">
        <w:rPr>
          <w:rFonts w:ascii="Mosawi" w:hAnsi="Mosawi" w:hint="cs"/>
          <w:rtl/>
          <w:lang w:bidi="fa-IR"/>
        </w:rPr>
        <w:t>سلب</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w:t>
      </w:r>
      <w:r w:rsidR="00311E86" w:rsidRPr="00534F0C">
        <w:rPr>
          <w:rFonts w:ascii="Mosawi" w:hAnsi="Mosawi" w:hint="cs"/>
          <w:rtl/>
          <w:lang w:bidi="fa-IR"/>
        </w:rPr>
        <w:t>ومعا</w:t>
      </w:r>
      <w:r w:rsidR="00311E86" w:rsidRPr="00534F0C">
        <w:rPr>
          <w:rFonts w:ascii="Times New Roman" w:hAnsi="Times New Roman" w:hint="cs"/>
          <w:rtl/>
          <w:lang w:bidi="fa-IR"/>
        </w:rPr>
        <w:t>ي</w:t>
      </w:r>
      <w:r w:rsidR="00311E86" w:rsidRPr="00534F0C">
        <w:rPr>
          <w:rFonts w:ascii="Mosawi" w:hAnsi="Mosawi" w:hint="cs"/>
          <w:rtl/>
          <w:lang w:bidi="fa-IR"/>
        </w:rPr>
        <w:t>ب</w:t>
      </w:r>
      <w:r w:rsidR="00311E86" w:rsidRPr="00534F0C">
        <w:rPr>
          <w:rFonts w:ascii="Mosawi" w:hAnsi="Mosawi"/>
          <w:rtl/>
          <w:lang w:bidi="fa-IR"/>
        </w:rPr>
        <w:t xml:space="preserve"> </w:t>
      </w:r>
      <w:r w:rsidR="00311E86" w:rsidRPr="00534F0C">
        <w:rPr>
          <w:rFonts w:ascii="Mosawi" w:hAnsi="Mosawi" w:hint="cs"/>
          <w:rtl/>
          <w:lang w:bidi="fa-IR"/>
        </w:rPr>
        <w:t>كب</w:t>
      </w:r>
      <w:r w:rsidR="00311E86" w:rsidRPr="00534F0C">
        <w:rPr>
          <w:rFonts w:ascii="Times New Roman" w:hAnsi="Times New Roman" w:hint="cs"/>
          <w:rtl/>
          <w:lang w:bidi="fa-IR"/>
        </w:rPr>
        <w:t>ي</w:t>
      </w:r>
      <w:r w:rsidR="00311E86" w:rsidRPr="00534F0C">
        <w:rPr>
          <w:rFonts w:ascii="Mosawi" w:hAnsi="Mosawi" w:hint="cs"/>
          <w:rtl/>
          <w:lang w:bidi="fa-IR"/>
        </w:rPr>
        <w:t>رة</w:t>
      </w:r>
      <w:r w:rsidRPr="00534F0C">
        <w:rPr>
          <w:rFonts w:ascii="Mosawi" w:hAnsi="Mosawi" w:hint="cs"/>
          <w:rtl/>
          <w:lang w:bidi="fa-IR"/>
        </w:rPr>
        <w:t>،</w:t>
      </w:r>
      <w:r w:rsidR="00311E86" w:rsidRPr="00534F0C">
        <w:rPr>
          <w:rFonts w:ascii="Mosawi" w:hAnsi="Mosawi"/>
          <w:rtl/>
          <w:lang w:bidi="fa-IR"/>
        </w:rPr>
        <w:t xml:space="preserve"> </w:t>
      </w:r>
      <w:r w:rsidR="00311E86" w:rsidRPr="00534F0C">
        <w:rPr>
          <w:rFonts w:ascii="Mosawi" w:hAnsi="Mosawi" w:hint="cs"/>
          <w:rtl/>
          <w:lang w:bidi="fa-IR"/>
        </w:rPr>
        <w:t>مثل</w:t>
      </w:r>
      <w:r w:rsidRPr="00534F0C">
        <w:rPr>
          <w:rFonts w:ascii="Mosawi" w:hAnsi="Mosawi" w:hint="cs"/>
          <w:rtl/>
          <w:lang w:bidi="fa-IR"/>
        </w:rPr>
        <w:t>:</w:t>
      </w:r>
      <w:r w:rsidR="00311E86" w:rsidRPr="00534F0C">
        <w:rPr>
          <w:rFonts w:ascii="Mosawi" w:hAnsi="Mosawi"/>
          <w:rtl/>
          <w:lang w:bidi="fa-IR"/>
        </w:rPr>
        <w:t xml:space="preserve"> </w:t>
      </w:r>
      <w:r w:rsidRPr="00534F0C">
        <w:rPr>
          <w:rFonts w:ascii="Mosawi" w:hAnsi="Mosawi" w:hint="cs"/>
          <w:rtl/>
          <w:lang w:bidi="fa-IR"/>
        </w:rPr>
        <w:t>ال</w:t>
      </w:r>
      <w:r w:rsidR="00311E86" w:rsidRPr="00534F0C">
        <w:rPr>
          <w:rFonts w:ascii="Mosawi" w:hAnsi="Mosawi" w:hint="cs"/>
          <w:rtl/>
          <w:lang w:bidi="fa-IR"/>
        </w:rPr>
        <w:t>تعرّ</w:t>
      </w:r>
      <w:r w:rsidRPr="00534F0C">
        <w:rPr>
          <w:rFonts w:ascii="Mosawi" w:hAnsi="Mosawi" w:hint="cs"/>
          <w:rtl/>
          <w:lang w:bidi="fa-IR"/>
        </w:rPr>
        <w:t>ُ</w:t>
      </w:r>
      <w:r w:rsidR="00311E86" w:rsidRPr="00534F0C">
        <w:rPr>
          <w:rFonts w:ascii="Mosawi" w:hAnsi="Mosawi" w:hint="cs"/>
          <w:rtl/>
          <w:lang w:bidi="fa-IR"/>
        </w:rPr>
        <w:t>ض</w:t>
      </w:r>
      <w:r w:rsidR="00311E86" w:rsidRPr="00534F0C">
        <w:rPr>
          <w:rFonts w:ascii="Mosawi" w:hAnsi="Mosawi"/>
          <w:rtl/>
          <w:lang w:bidi="fa-IR"/>
        </w:rPr>
        <w:t xml:space="preserve"> </w:t>
      </w:r>
      <w:r w:rsidR="00311E86" w:rsidRPr="00534F0C">
        <w:rPr>
          <w:rFonts w:ascii="Mosawi" w:hAnsi="Mosawi" w:hint="cs"/>
          <w:rtl/>
          <w:lang w:bidi="fa-IR"/>
        </w:rPr>
        <w:t>لتداب</w:t>
      </w:r>
      <w:r w:rsidR="00311E86" w:rsidRPr="00534F0C">
        <w:rPr>
          <w:rFonts w:ascii="Times New Roman" w:hAnsi="Times New Roman" w:hint="cs"/>
          <w:rtl/>
          <w:lang w:bidi="fa-IR"/>
        </w:rPr>
        <w:t>ي</w:t>
      </w:r>
      <w:r w:rsidR="00311E86" w:rsidRPr="00534F0C">
        <w:rPr>
          <w:rFonts w:ascii="Mosawi" w:hAnsi="Mosawi" w:hint="cs"/>
          <w:rtl/>
          <w:lang w:bidi="fa-IR"/>
        </w:rPr>
        <w:t>ر</w:t>
      </w:r>
      <w:r w:rsidR="00311E86" w:rsidRPr="00534F0C">
        <w:rPr>
          <w:rFonts w:ascii="Mosawi" w:hAnsi="Mosawi"/>
          <w:rtl/>
          <w:lang w:bidi="fa-IR"/>
        </w:rPr>
        <w:t xml:space="preserve"> </w:t>
      </w:r>
      <w:r w:rsidR="00311E86" w:rsidRPr="00534F0C">
        <w:rPr>
          <w:rFonts w:ascii="Mosawi" w:hAnsi="Mosawi" w:hint="cs"/>
          <w:rtl/>
          <w:lang w:bidi="fa-IR"/>
        </w:rPr>
        <w:t>تح</w:t>
      </w:r>
      <w:r w:rsidR="00311E86" w:rsidRPr="00534F0C">
        <w:rPr>
          <w:rFonts w:ascii="Times New Roman" w:hAnsi="Times New Roman" w:hint="cs"/>
          <w:rtl/>
          <w:lang w:bidi="fa-IR"/>
        </w:rPr>
        <w:t>ي</w:t>
      </w:r>
      <w:r w:rsidR="002E33F7" w:rsidRPr="00534F0C">
        <w:rPr>
          <w:rFonts w:ascii="Times New Roman" w:hAnsi="Times New Roman" w:hint="cs"/>
          <w:rtl/>
          <w:lang w:bidi="fa-IR"/>
        </w:rPr>
        <w:t>ُّ</w:t>
      </w:r>
      <w:r w:rsidR="00311E86" w:rsidRPr="00534F0C">
        <w:rPr>
          <w:rFonts w:ascii="Mosawi" w:hAnsi="Mosawi" w:hint="cs"/>
          <w:rtl/>
          <w:lang w:bidi="fa-IR"/>
        </w:rPr>
        <w:t>ز</w:t>
      </w:r>
      <w:r w:rsidR="00311E86" w:rsidRPr="00534F0C">
        <w:rPr>
          <w:rFonts w:ascii="Times New Roman" w:hAnsi="Times New Roman" w:hint="cs"/>
          <w:rtl/>
          <w:lang w:bidi="fa-IR"/>
        </w:rPr>
        <w:t>ي</w:t>
      </w:r>
      <w:r w:rsidR="00311E86" w:rsidRPr="00534F0C">
        <w:rPr>
          <w:rFonts w:ascii="Mosawi" w:hAnsi="Mosawi" w:hint="cs"/>
          <w:rtl/>
          <w:lang w:bidi="fa-IR"/>
        </w:rPr>
        <w:t>ة</w:t>
      </w:r>
      <w:r w:rsidR="00311E86" w:rsidRPr="00534F0C">
        <w:rPr>
          <w:rFonts w:ascii="Mosawi" w:hAnsi="Mosawi"/>
          <w:rtl/>
          <w:lang w:bidi="fa-IR"/>
        </w:rPr>
        <w:t xml:space="preserve"> </w:t>
      </w:r>
      <w:r w:rsidR="002E33F7" w:rsidRPr="00534F0C">
        <w:rPr>
          <w:rFonts w:ascii="Mosawi" w:hAnsi="Mosawi" w:hint="cs"/>
          <w:rtl/>
          <w:lang w:bidi="fa-IR"/>
        </w:rPr>
        <w:t>مقارنةً با</w:t>
      </w:r>
      <w:r w:rsidR="00311E86" w:rsidRPr="00534F0C">
        <w:rPr>
          <w:rFonts w:ascii="Mosawi" w:hAnsi="Mosawi" w:hint="cs"/>
          <w:rtl/>
          <w:lang w:bidi="fa-IR"/>
        </w:rPr>
        <w:t>لآخر</w:t>
      </w:r>
      <w:r w:rsidR="00311E86" w:rsidRPr="00534F0C">
        <w:rPr>
          <w:rFonts w:ascii="Times New Roman" w:hAnsi="Times New Roman" w:hint="cs"/>
          <w:rtl/>
          <w:lang w:bidi="fa-IR"/>
        </w:rPr>
        <w:t>ي</w:t>
      </w:r>
      <w:r w:rsidR="00311E86" w:rsidRPr="00534F0C">
        <w:rPr>
          <w:rFonts w:ascii="Mosawi" w:hAnsi="Mosawi" w:hint="cs"/>
          <w:rtl/>
          <w:lang w:bidi="fa-IR"/>
        </w:rPr>
        <w:t>ن</w:t>
      </w:r>
      <w:r w:rsidR="002E33F7" w:rsidRPr="00534F0C">
        <w:rPr>
          <w:rFonts w:ascii="Mosawi" w:hAnsi="Mosawi" w:hint="cs"/>
          <w:rtl/>
          <w:lang w:bidi="fa-IR"/>
        </w:rPr>
        <w:t>، وهي</w:t>
      </w:r>
      <w:r w:rsidR="00311E86" w:rsidRPr="00534F0C">
        <w:rPr>
          <w:rFonts w:ascii="Mosawi" w:hAnsi="Mosawi"/>
          <w:rtl/>
          <w:lang w:bidi="fa-IR"/>
        </w:rPr>
        <w:t xml:space="preserve"> </w:t>
      </w:r>
      <w:r w:rsidR="00311E86" w:rsidRPr="00534F0C">
        <w:rPr>
          <w:rFonts w:ascii="Mosawi" w:hAnsi="Mosawi" w:hint="cs"/>
          <w:rtl/>
          <w:lang w:bidi="fa-IR"/>
        </w:rPr>
        <w:t>ت</w:t>
      </w:r>
      <w:r w:rsidR="00311E86" w:rsidRPr="00534F0C">
        <w:rPr>
          <w:rFonts w:ascii="Mosawi" w:hAnsi="Mosawi"/>
          <w:rtl/>
          <w:lang w:bidi="fa-IR"/>
        </w:rPr>
        <w:t>تضارب مع مقتض</w:t>
      </w:r>
      <w:r w:rsidR="002E33F7" w:rsidRPr="00534F0C">
        <w:rPr>
          <w:rFonts w:ascii="Mosawi" w:hAnsi="Mosawi" w:hint="cs"/>
          <w:rtl/>
          <w:lang w:bidi="fa-IR"/>
        </w:rPr>
        <w:t>ى</w:t>
      </w:r>
      <w:r w:rsidR="00311E86" w:rsidRPr="00534F0C">
        <w:rPr>
          <w:rFonts w:ascii="Mosawi" w:hAnsi="Mosawi"/>
          <w:rtl/>
          <w:lang w:bidi="fa-IR"/>
        </w:rPr>
        <w:t xml:space="preserve"> قاعدة العدالة. </w:t>
      </w:r>
    </w:p>
    <w:p w:rsidR="00311E86" w:rsidRPr="00534F0C" w:rsidRDefault="00311E86" w:rsidP="00500774">
      <w:pPr>
        <w:rPr>
          <w:rFonts w:ascii="Mosawi" w:hAnsi="Mosawi"/>
          <w:rtl/>
          <w:lang w:bidi="fa-IR"/>
        </w:rPr>
      </w:pPr>
    </w:p>
    <w:p w:rsidR="00311E86" w:rsidRPr="00534F0C" w:rsidRDefault="00311E86" w:rsidP="00425CC5">
      <w:pPr>
        <w:pStyle w:val="Heading3"/>
        <w:rPr>
          <w:color w:val="auto"/>
          <w:rtl/>
          <w:lang w:bidi="fa-IR"/>
        </w:rPr>
      </w:pPr>
      <w:r w:rsidRPr="00534F0C">
        <w:rPr>
          <w:color w:val="auto"/>
          <w:rtl/>
          <w:lang w:bidi="fa-IR"/>
        </w:rPr>
        <w:t>الاستنتاج</w:t>
      </w:r>
    </w:p>
    <w:p w:rsidR="00311E86" w:rsidRPr="00534F0C" w:rsidRDefault="002E33F7" w:rsidP="00500774">
      <w:pPr>
        <w:tabs>
          <w:tab w:val="left" w:pos="3300"/>
        </w:tabs>
        <w:rPr>
          <w:rFonts w:ascii="Mosawi" w:hAnsi="Mosawi"/>
          <w:rtl/>
          <w:lang w:bidi="fa-IR"/>
        </w:rPr>
      </w:pPr>
      <w:r w:rsidRPr="00534F0C">
        <w:rPr>
          <w:rFonts w:ascii="Mosawi" w:hAnsi="Mosawi" w:hint="cs"/>
          <w:rtl/>
          <w:lang w:bidi="fa-IR"/>
        </w:rPr>
        <w:t>م</w:t>
      </w:r>
      <w:r w:rsidR="00311E86" w:rsidRPr="00534F0C">
        <w:rPr>
          <w:rFonts w:ascii="Mosawi" w:hAnsi="Mosawi"/>
          <w:rtl/>
          <w:lang w:bidi="fa-IR"/>
        </w:rPr>
        <w:t>ما أسلفنا</w:t>
      </w:r>
      <w:r w:rsidRPr="00534F0C">
        <w:rPr>
          <w:rFonts w:ascii="Mosawi" w:hAnsi="Mosawi" w:hint="cs"/>
          <w:rtl/>
          <w:lang w:bidi="fa-IR"/>
        </w:rPr>
        <w:t>ه</w:t>
      </w:r>
      <w:r w:rsidR="00311E86" w:rsidRPr="00534F0C">
        <w:rPr>
          <w:rFonts w:ascii="Mosawi" w:hAnsi="Mosawi"/>
          <w:rtl/>
          <w:lang w:bidi="fa-IR"/>
        </w:rPr>
        <w:t xml:space="preserve"> في هذا البحث </w:t>
      </w:r>
      <w:r w:rsidR="00311E86" w:rsidRPr="00534F0C">
        <w:rPr>
          <w:rFonts w:ascii="Times New Roman" w:hAnsi="Times New Roman" w:hint="cs"/>
          <w:rtl/>
          <w:lang w:bidi="fa-IR"/>
        </w:rPr>
        <w:t>ي</w:t>
      </w:r>
      <w:r w:rsidR="00311E86" w:rsidRPr="00534F0C">
        <w:rPr>
          <w:rFonts w:ascii="Mosawi" w:hAnsi="Mosawi" w:hint="cs"/>
          <w:rtl/>
          <w:lang w:bidi="fa-IR"/>
        </w:rPr>
        <w:t>مكننا</w:t>
      </w:r>
      <w:r w:rsidR="00311E86" w:rsidRPr="00534F0C">
        <w:rPr>
          <w:rFonts w:ascii="Mosawi" w:hAnsi="Mosawi"/>
          <w:rtl/>
          <w:lang w:bidi="fa-IR"/>
        </w:rPr>
        <w:t xml:space="preserve"> </w:t>
      </w:r>
      <w:r w:rsidR="00311E86" w:rsidRPr="00534F0C">
        <w:rPr>
          <w:rFonts w:ascii="Mosawi" w:hAnsi="Mosawi" w:hint="cs"/>
          <w:rtl/>
          <w:lang w:bidi="fa-IR"/>
        </w:rPr>
        <w:t>أن</w:t>
      </w:r>
      <w:r w:rsidR="00311E86" w:rsidRPr="00534F0C">
        <w:rPr>
          <w:rFonts w:ascii="Mosawi" w:hAnsi="Mosawi"/>
          <w:rtl/>
          <w:lang w:bidi="fa-IR"/>
        </w:rPr>
        <w:t xml:space="preserve"> </w:t>
      </w:r>
      <w:r w:rsidR="00311E86" w:rsidRPr="00534F0C">
        <w:rPr>
          <w:rFonts w:ascii="Mosawi" w:hAnsi="Mosawi" w:hint="cs"/>
          <w:rtl/>
          <w:lang w:bidi="fa-IR"/>
        </w:rPr>
        <w:t>نقول</w:t>
      </w:r>
      <w:r w:rsidR="00311E86" w:rsidRPr="00534F0C">
        <w:rPr>
          <w:rFonts w:ascii="Mosawi" w:hAnsi="Mosawi"/>
          <w:rtl/>
          <w:lang w:bidi="fa-IR"/>
        </w:rPr>
        <w:t xml:space="preserve">: </w:t>
      </w:r>
    </w:p>
    <w:p w:rsidR="00311E86" w:rsidRPr="00534F0C" w:rsidRDefault="00311E86" w:rsidP="00500774">
      <w:pPr>
        <w:tabs>
          <w:tab w:val="left" w:pos="3300"/>
        </w:tabs>
        <w:rPr>
          <w:rFonts w:ascii="Mosawi" w:hAnsi="Mosawi"/>
          <w:rtl/>
          <w:lang w:bidi="fa-IR"/>
        </w:rPr>
      </w:pPr>
      <w:r w:rsidRPr="00534F0C">
        <w:rPr>
          <w:rFonts w:ascii="Mosawi" w:hAnsi="Mosawi"/>
          <w:rtl/>
          <w:lang w:bidi="ar-LB"/>
        </w:rPr>
        <w:t>1ـ</w:t>
      </w:r>
      <w:r w:rsidRPr="00534F0C">
        <w:rPr>
          <w:rFonts w:ascii="Mosawi" w:hAnsi="Mosawi" w:hint="cs"/>
          <w:rtl/>
          <w:lang w:bidi="ar-LB"/>
        </w:rPr>
        <w:t xml:space="preserve"> </w:t>
      </w:r>
      <w:r w:rsidR="002E33F7" w:rsidRPr="00534F0C">
        <w:rPr>
          <w:rFonts w:ascii="Mosawi" w:hAnsi="Mosawi" w:hint="cs"/>
          <w:rtl/>
          <w:lang w:bidi="ar-LB"/>
        </w:rPr>
        <w:t>ال</w:t>
      </w:r>
      <w:r w:rsidRPr="00534F0C">
        <w:rPr>
          <w:rFonts w:ascii="Mosawi" w:hAnsi="Mosawi" w:hint="cs"/>
          <w:rtl/>
          <w:lang w:bidi="ar-LB"/>
        </w:rPr>
        <w:t>حكم</w:t>
      </w:r>
      <w:r w:rsidRPr="00534F0C">
        <w:rPr>
          <w:rFonts w:ascii="Mosawi" w:hAnsi="Mosawi"/>
          <w:rtl/>
          <w:lang w:bidi="ar-LB"/>
        </w:rPr>
        <w:t xml:space="preserve"> </w:t>
      </w:r>
      <w:r w:rsidRPr="00534F0C">
        <w:rPr>
          <w:rFonts w:ascii="Mosawi" w:hAnsi="Mosawi" w:hint="cs"/>
          <w:rtl/>
          <w:lang w:bidi="ar-LB"/>
        </w:rPr>
        <w:t>الأو</w:t>
      </w:r>
      <w:r w:rsidR="002E33F7" w:rsidRPr="00534F0C">
        <w:rPr>
          <w:rFonts w:ascii="Mosawi" w:hAnsi="Mosawi" w:hint="cs"/>
          <w:rtl/>
          <w:lang w:bidi="ar-LB"/>
        </w:rPr>
        <w:t>ّ</w:t>
      </w:r>
      <w:r w:rsidRPr="00534F0C">
        <w:rPr>
          <w:rFonts w:ascii="Mosawi" w:hAnsi="Mosawi" w:hint="cs"/>
          <w:rtl/>
          <w:lang w:bidi="ar-LB"/>
        </w:rPr>
        <w:t>ل</w:t>
      </w:r>
      <w:r w:rsidRPr="00534F0C">
        <w:rPr>
          <w:rFonts w:ascii="Times New Roman" w:hAnsi="Times New Roman" w:hint="cs"/>
          <w:rtl/>
          <w:lang w:bidi="ar-LB"/>
        </w:rPr>
        <w:t>ي</w:t>
      </w:r>
      <w:r w:rsidRPr="00534F0C">
        <w:rPr>
          <w:rFonts w:ascii="Mosawi" w:hAnsi="Mosawi"/>
          <w:rtl/>
          <w:lang w:bidi="ar-LB"/>
        </w:rPr>
        <w:t xml:space="preserve"> </w:t>
      </w:r>
      <w:r w:rsidRPr="00534F0C">
        <w:rPr>
          <w:rFonts w:ascii="Mosawi" w:hAnsi="Mosawi" w:hint="cs"/>
          <w:rtl/>
          <w:lang w:bidi="ar-LB"/>
        </w:rPr>
        <w:t>للاستنساخ</w:t>
      </w:r>
      <w:r w:rsidRPr="00534F0C">
        <w:rPr>
          <w:rFonts w:ascii="Mosawi" w:hAnsi="Mosawi"/>
          <w:rtl/>
          <w:lang w:bidi="ar-LB"/>
        </w:rPr>
        <w:t xml:space="preserve"> </w:t>
      </w:r>
      <w:r w:rsidR="002E33F7" w:rsidRPr="00534F0C">
        <w:rPr>
          <w:rFonts w:ascii="Mosawi" w:hAnsi="Mosawi" w:hint="cs"/>
          <w:rtl/>
          <w:lang w:bidi="ar-LB"/>
        </w:rPr>
        <w:t>مستندٌ إلى</w:t>
      </w:r>
      <w:r w:rsidRPr="00534F0C">
        <w:rPr>
          <w:rFonts w:ascii="Mosawi" w:hAnsi="Mosawi"/>
          <w:rtl/>
          <w:lang w:bidi="ar-LB"/>
        </w:rPr>
        <w:t xml:space="preserve"> </w:t>
      </w:r>
      <w:r w:rsidRPr="00534F0C">
        <w:rPr>
          <w:rFonts w:ascii="Mosawi" w:hAnsi="Mosawi" w:hint="cs"/>
          <w:rtl/>
          <w:lang w:bidi="ar-LB"/>
        </w:rPr>
        <w:t>قاعدة</w:t>
      </w:r>
      <w:r w:rsidRPr="00534F0C">
        <w:rPr>
          <w:rFonts w:ascii="Mosawi" w:hAnsi="Mosawi"/>
          <w:rtl/>
          <w:lang w:bidi="ar-LB"/>
        </w:rPr>
        <w:t xml:space="preserve"> </w:t>
      </w:r>
      <w:r w:rsidR="002E33F7" w:rsidRPr="00534F0C">
        <w:rPr>
          <w:rFonts w:ascii="Mosawi" w:hAnsi="Mosawi" w:hint="cs"/>
          <w:rtl/>
          <w:lang w:bidi="ar-LB"/>
        </w:rPr>
        <w:t>ال</w:t>
      </w:r>
      <w:r w:rsidRPr="00534F0C">
        <w:rPr>
          <w:rFonts w:ascii="Mosawi" w:hAnsi="Mosawi" w:hint="cs"/>
          <w:rtl/>
          <w:lang w:bidi="ar-LB"/>
        </w:rPr>
        <w:t>حل</w:t>
      </w:r>
      <w:r w:rsidR="002E33F7" w:rsidRPr="00534F0C">
        <w:rPr>
          <w:rFonts w:ascii="Mosawi" w:hAnsi="Mosawi" w:hint="cs"/>
          <w:rtl/>
          <w:lang w:bidi="ar-LB"/>
        </w:rPr>
        <w:t>ّ</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002E33F7" w:rsidRPr="00534F0C">
        <w:rPr>
          <w:rFonts w:ascii="Mosawi" w:hAnsi="Mosawi" w:hint="cs"/>
          <w:rtl/>
          <w:lang w:bidi="ar-LB"/>
        </w:rPr>
        <w:t>و</w:t>
      </w:r>
      <w:r w:rsidRPr="00534F0C">
        <w:rPr>
          <w:rFonts w:ascii="Mosawi" w:hAnsi="Mosawi" w:hint="cs"/>
          <w:rtl/>
          <w:lang w:bidi="ar-LB"/>
        </w:rPr>
        <w:t>الإباحة</w:t>
      </w:r>
      <w:r w:rsidRPr="00534F0C">
        <w:rPr>
          <w:rFonts w:ascii="Mosawi" w:hAnsi="Mosawi"/>
          <w:rtl/>
          <w:lang w:bidi="ar-LB"/>
        </w:rPr>
        <w:t xml:space="preserve">. </w:t>
      </w:r>
    </w:p>
    <w:p w:rsidR="00311E86" w:rsidRPr="00534F0C" w:rsidRDefault="00311E86" w:rsidP="00500774">
      <w:pPr>
        <w:tabs>
          <w:tab w:val="left" w:pos="3300"/>
        </w:tabs>
        <w:rPr>
          <w:rFonts w:ascii="Mosawi" w:hAnsi="Mosawi"/>
          <w:rtl/>
        </w:rPr>
      </w:pPr>
      <w:r w:rsidRPr="00534F0C">
        <w:rPr>
          <w:rFonts w:ascii="Mosawi" w:hAnsi="Mosawi"/>
          <w:rtl/>
          <w:lang w:bidi="ar-LB"/>
        </w:rPr>
        <w:t>2ـ</w:t>
      </w:r>
      <w:r w:rsidRPr="00534F0C">
        <w:rPr>
          <w:rFonts w:ascii="Times New Roman" w:hAnsi="Times New Roman" w:hint="cs"/>
          <w:rtl/>
          <w:lang w:bidi="ar-LB"/>
        </w:rPr>
        <w:t xml:space="preserve"> ي</w:t>
      </w:r>
      <w:r w:rsidRPr="00534F0C">
        <w:rPr>
          <w:rFonts w:ascii="Mosawi" w:hAnsi="Mosawi" w:hint="cs"/>
          <w:rtl/>
          <w:lang w:bidi="ar-LB"/>
        </w:rPr>
        <w:t>خالف</w:t>
      </w:r>
      <w:r w:rsidRPr="00534F0C">
        <w:rPr>
          <w:rFonts w:ascii="Mosawi" w:hAnsi="Mosawi"/>
          <w:rtl/>
          <w:lang w:bidi="ar-LB"/>
        </w:rPr>
        <w:t xml:space="preserve"> </w:t>
      </w:r>
      <w:r w:rsidRPr="00534F0C">
        <w:rPr>
          <w:rFonts w:ascii="Mosawi" w:hAnsi="Mosawi" w:hint="cs"/>
          <w:rtl/>
          <w:lang w:bidi="ar-LB"/>
        </w:rPr>
        <w:t>الاستنساخ</w:t>
      </w:r>
      <w:r w:rsidRPr="00534F0C">
        <w:rPr>
          <w:rFonts w:ascii="Mosawi" w:hAnsi="Mosawi"/>
          <w:rtl/>
          <w:lang w:bidi="ar-LB"/>
        </w:rPr>
        <w:t xml:space="preserve"> </w:t>
      </w:r>
      <w:r w:rsidRPr="00534F0C">
        <w:rPr>
          <w:rFonts w:ascii="Mosawi" w:hAnsi="Mosawi" w:hint="cs"/>
          <w:rtl/>
          <w:lang w:bidi="ar-LB"/>
        </w:rPr>
        <w:t>البشري</w:t>
      </w:r>
      <w:r w:rsidRPr="00534F0C">
        <w:rPr>
          <w:rFonts w:ascii="Mosawi" w:hAnsi="Mosawi"/>
          <w:rtl/>
          <w:lang w:bidi="ar-LB"/>
        </w:rPr>
        <w:t xml:space="preserve"> </w:t>
      </w:r>
      <w:r w:rsidRPr="00534F0C">
        <w:rPr>
          <w:rFonts w:ascii="Mosawi" w:hAnsi="Mosawi" w:hint="cs"/>
          <w:rtl/>
          <w:lang w:bidi="ar-LB"/>
        </w:rPr>
        <w:t>مقتض</w:t>
      </w:r>
      <w:r w:rsidR="002E33F7" w:rsidRPr="00534F0C">
        <w:rPr>
          <w:rFonts w:ascii="Mosawi" w:hAnsi="Mosawi" w:hint="cs"/>
          <w:rtl/>
          <w:lang w:bidi="ar-LB"/>
        </w:rPr>
        <w:t>ى</w:t>
      </w:r>
      <w:r w:rsidRPr="00534F0C">
        <w:rPr>
          <w:rFonts w:ascii="Mosawi" w:hAnsi="Mosawi"/>
          <w:rtl/>
          <w:lang w:bidi="ar-LB"/>
        </w:rPr>
        <w:t xml:space="preserve"> </w:t>
      </w:r>
      <w:r w:rsidRPr="00534F0C">
        <w:rPr>
          <w:rFonts w:ascii="Mosawi" w:hAnsi="Mosawi" w:hint="cs"/>
          <w:rtl/>
          <w:lang w:bidi="ar-LB"/>
        </w:rPr>
        <w:t>قاعدة</w:t>
      </w:r>
      <w:r w:rsidRPr="00534F0C">
        <w:rPr>
          <w:rFonts w:ascii="Mosawi" w:hAnsi="Mosawi"/>
          <w:rtl/>
          <w:lang w:bidi="ar-LB"/>
        </w:rPr>
        <w:t xml:space="preserve"> </w:t>
      </w:r>
      <w:r w:rsidRPr="00534F0C">
        <w:rPr>
          <w:rFonts w:ascii="Mosawi" w:hAnsi="Mosawi" w:hint="cs"/>
          <w:rtl/>
          <w:lang w:bidi="ar-LB"/>
        </w:rPr>
        <w:t>لا</w:t>
      </w:r>
      <w:r w:rsidR="002E33F7" w:rsidRPr="00534F0C">
        <w:rPr>
          <w:rFonts w:ascii="Mosawi" w:hAnsi="Mosawi" w:hint="cs"/>
          <w:rtl/>
          <w:lang w:bidi="ar-LB"/>
        </w:rPr>
        <w:t xml:space="preserve"> </w:t>
      </w:r>
      <w:r w:rsidRPr="00534F0C">
        <w:rPr>
          <w:rFonts w:ascii="Mosawi" w:hAnsi="Mosawi" w:hint="cs"/>
          <w:rtl/>
          <w:lang w:bidi="ar-LB"/>
        </w:rPr>
        <w:t>ضرر</w:t>
      </w:r>
      <w:r w:rsidR="002E33F7"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بسبب</w:t>
      </w:r>
      <w:r w:rsidRPr="00534F0C">
        <w:rPr>
          <w:rFonts w:ascii="Mosawi" w:hAnsi="Mosawi"/>
          <w:rtl/>
          <w:lang w:bidi="ar-LB"/>
        </w:rPr>
        <w:t xml:space="preserve"> </w:t>
      </w:r>
      <w:r w:rsidRPr="00534F0C">
        <w:rPr>
          <w:rFonts w:ascii="Mosawi" w:hAnsi="Mosawi" w:hint="cs"/>
          <w:rtl/>
          <w:lang w:bidi="ar-LB"/>
        </w:rPr>
        <w:t>أضراره</w:t>
      </w:r>
      <w:r w:rsidRPr="00534F0C">
        <w:rPr>
          <w:rFonts w:ascii="Mosawi" w:hAnsi="Mosawi"/>
          <w:rtl/>
          <w:lang w:bidi="ar-LB"/>
        </w:rPr>
        <w:t xml:space="preserve"> و</w:t>
      </w:r>
      <w:r w:rsidRPr="00534F0C">
        <w:rPr>
          <w:rFonts w:ascii="Mosawi" w:hAnsi="Mosawi" w:hint="cs"/>
          <w:rtl/>
          <w:lang w:bidi="ar-LB"/>
        </w:rPr>
        <w:t>تداع</w:t>
      </w:r>
      <w:r w:rsidRPr="00534F0C">
        <w:rPr>
          <w:rFonts w:ascii="Times New Roman" w:hAnsi="Times New Roman" w:hint="cs"/>
          <w:rtl/>
          <w:lang w:bidi="ar-LB"/>
        </w:rPr>
        <w:t>ي</w:t>
      </w:r>
      <w:r w:rsidRPr="00534F0C">
        <w:rPr>
          <w:rFonts w:ascii="Mosawi" w:hAnsi="Mosawi" w:hint="cs"/>
          <w:rtl/>
          <w:lang w:bidi="ar-LB"/>
        </w:rPr>
        <w:t>اته</w:t>
      </w:r>
      <w:r w:rsidRPr="00534F0C">
        <w:rPr>
          <w:rFonts w:ascii="Mosawi" w:hAnsi="Mosawi"/>
          <w:rtl/>
          <w:lang w:bidi="ar-LB"/>
        </w:rPr>
        <w:t xml:space="preserve"> </w:t>
      </w:r>
      <w:r w:rsidRPr="00534F0C">
        <w:rPr>
          <w:rFonts w:ascii="Mosawi" w:hAnsi="Mosawi" w:hint="cs"/>
          <w:rtl/>
          <w:lang w:bidi="ar-LB"/>
        </w:rPr>
        <w:t>السلب</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والفاسدة</w:t>
      </w:r>
      <w:r w:rsidR="002E33F7" w:rsidRPr="00534F0C">
        <w:rPr>
          <w:rFonts w:ascii="Mosawi" w:hAnsi="Mosawi" w:hint="cs"/>
          <w:rtl/>
          <w:lang w:bidi="ar-LB"/>
        </w:rPr>
        <w:t>، ومنها:</w:t>
      </w:r>
      <w:r w:rsidR="002E33F7" w:rsidRPr="00534F0C">
        <w:rPr>
          <w:rFonts w:ascii="Mosawi" w:hAnsi="Mosawi"/>
          <w:rtl/>
          <w:lang w:bidi="ar-LB"/>
        </w:rPr>
        <w:t xml:space="preserve"> </w:t>
      </w:r>
      <w:r w:rsidR="002E33F7" w:rsidRPr="00534F0C">
        <w:rPr>
          <w:rFonts w:ascii="Mosawi" w:hAnsi="Mosawi" w:hint="cs"/>
          <w:rtl/>
          <w:lang w:bidi="ar-LB"/>
        </w:rPr>
        <w:t>الم</w:t>
      </w:r>
      <w:r w:rsidR="002E33F7" w:rsidRPr="00534F0C">
        <w:rPr>
          <w:rFonts w:ascii="Times New Roman" w:hAnsi="Times New Roman" w:hint="cs"/>
          <w:rtl/>
          <w:lang w:bidi="ar-LB"/>
        </w:rPr>
        <w:t>ي</w:t>
      </w:r>
      <w:r w:rsidR="002E33F7" w:rsidRPr="00534F0C">
        <w:rPr>
          <w:rFonts w:ascii="Mosawi" w:hAnsi="Mosawi" w:hint="cs"/>
          <w:rtl/>
          <w:lang w:bidi="ar-LB"/>
        </w:rPr>
        <w:t>ل</w:t>
      </w:r>
      <w:r w:rsidR="002E33F7" w:rsidRPr="00534F0C">
        <w:rPr>
          <w:rFonts w:ascii="Mosawi" w:hAnsi="Mosawi"/>
          <w:rtl/>
          <w:lang w:bidi="ar-LB"/>
        </w:rPr>
        <w:t xml:space="preserve"> إلى </w:t>
      </w:r>
      <w:r w:rsidR="002E33F7" w:rsidRPr="00534F0C">
        <w:rPr>
          <w:rFonts w:ascii="Mosawi" w:hAnsi="Mosawi" w:hint="cs"/>
          <w:rtl/>
          <w:lang w:bidi="ar-LB"/>
        </w:rPr>
        <w:t>الإجهاض، عدم</w:t>
      </w:r>
      <w:r w:rsidR="002E33F7" w:rsidRPr="00534F0C">
        <w:rPr>
          <w:rFonts w:ascii="Mosawi" w:hAnsi="Mosawi"/>
          <w:rtl/>
          <w:lang w:bidi="ar-LB"/>
        </w:rPr>
        <w:t xml:space="preserve"> </w:t>
      </w:r>
      <w:r w:rsidR="002E33F7" w:rsidRPr="00534F0C">
        <w:rPr>
          <w:rFonts w:ascii="Mosawi" w:hAnsi="Mosawi" w:hint="cs"/>
          <w:rtl/>
          <w:lang w:bidi="ar-LB"/>
        </w:rPr>
        <w:t>الرغبة</w:t>
      </w:r>
      <w:r w:rsidR="002E33F7" w:rsidRPr="00534F0C">
        <w:rPr>
          <w:rFonts w:ascii="Mosawi" w:hAnsi="Mosawi"/>
          <w:rtl/>
          <w:lang w:bidi="ar-LB"/>
        </w:rPr>
        <w:t xml:space="preserve"> </w:t>
      </w:r>
      <w:r w:rsidR="002E33F7" w:rsidRPr="00534F0C">
        <w:rPr>
          <w:rFonts w:ascii="Mosawi" w:hAnsi="Mosawi" w:hint="cs"/>
          <w:rtl/>
          <w:lang w:bidi="ar-LB"/>
        </w:rPr>
        <w:t>في</w:t>
      </w:r>
      <w:r w:rsidR="002E33F7" w:rsidRPr="00534F0C">
        <w:rPr>
          <w:rFonts w:ascii="Mosawi" w:hAnsi="Mosawi"/>
          <w:rtl/>
          <w:lang w:bidi="ar-LB"/>
        </w:rPr>
        <w:t xml:space="preserve"> </w:t>
      </w:r>
      <w:r w:rsidR="002E33F7" w:rsidRPr="00534F0C">
        <w:rPr>
          <w:rFonts w:ascii="Mosawi" w:hAnsi="Mosawi" w:hint="cs"/>
          <w:rtl/>
          <w:lang w:bidi="ar-LB"/>
        </w:rPr>
        <w:t>الزواج، وظهور</w:t>
      </w:r>
      <w:r w:rsidR="002E33F7" w:rsidRPr="00534F0C">
        <w:rPr>
          <w:rFonts w:ascii="Mosawi" w:hAnsi="Mosawi"/>
          <w:rtl/>
          <w:lang w:bidi="ar-LB"/>
        </w:rPr>
        <w:t xml:space="preserve"> </w:t>
      </w:r>
      <w:r w:rsidR="002E33F7" w:rsidRPr="00534F0C">
        <w:rPr>
          <w:rFonts w:ascii="Mosawi" w:hAnsi="Mosawi" w:hint="cs"/>
          <w:rtl/>
          <w:lang w:bidi="ar-LB"/>
        </w:rPr>
        <w:t>الأشخاص</w:t>
      </w:r>
      <w:r w:rsidR="002E33F7" w:rsidRPr="00534F0C">
        <w:rPr>
          <w:rFonts w:ascii="Mosawi" w:hAnsi="Mosawi"/>
          <w:rtl/>
          <w:lang w:bidi="ar-LB"/>
        </w:rPr>
        <w:t xml:space="preserve"> </w:t>
      </w:r>
      <w:r w:rsidR="002E33F7" w:rsidRPr="00534F0C">
        <w:rPr>
          <w:rFonts w:ascii="Mosawi" w:hAnsi="Mosawi" w:hint="cs"/>
          <w:rtl/>
          <w:lang w:bidi="ar-LB"/>
        </w:rPr>
        <w:t>المتشابه</w:t>
      </w:r>
      <w:r w:rsidR="002E33F7" w:rsidRPr="00534F0C">
        <w:rPr>
          <w:rFonts w:ascii="Times New Roman" w:hAnsi="Times New Roman" w:hint="cs"/>
          <w:rtl/>
          <w:lang w:bidi="ar-LB"/>
        </w:rPr>
        <w:t>ي</w:t>
      </w:r>
      <w:r w:rsidR="002E33F7" w:rsidRPr="00534F0C">
        <w:rPr>
          <w:rFonts w:ascii="Mosawi" w:hAnsi="Mosawi" w:hint="cs"/>
          <w:rtl/>
          <w:lang w:bidi="ar-LB"/>
        </w:rPr>
        <w:t>ن</w:t>
      </w:r>
      <w:r w:rsidR="005A7992" w:rsidRPr="00534F0C">
        <w:rPr>
          <w:rFonts w:ascii="Mosawi" w:hAnsi="Mosawi" w:hint="cs"/>
          <w:rtl/>
          <w:lang w:bidi="ar-LB"/>
        </w:rPr>
        <w:t>،</w:t>
      </w:r>
      <w:r w:rsidR="002E33F7" w:rsidRPr="00534F0C">
        <w:rPr>
          <w:rFonts w:ascii="Mosawi" w:hAnsi="Mosawi"/>
          <w:rtl/>
          <w:lang w:bidi="ar-LB"/>
        </w:rPr>
        <w:t xml:space="preserve"> </w:t>
      </w:r>
      <w:r w:rsidR="002E33F7" w:rsidRPr="00534F0C">
        <w:rPr>
          <w:rFonts w:ascii="Mosawi" w:hAnsi="Mosawi" w:hint="cs"/>
          <w:rtl/>
          <w:lang w:bidi="ar-LB"/>
        </w:rPr>
        <w:t>والصعوبة</w:t>
      </w:r>
      <w:r w:rsidR="002E33F7" w:rsidRPr="00534F0C">
        <w:rPr>
          <w:rFonts w:ascii="Mosawi" w:hAnsi="Mosawi"/>
          <w:rtl/>
          <w:lang w:bidi="ar-LB"/>
        </w:rPr>
        <w:t xml:space="preserve"> </w:t>
      </w:r>
      <w:r w:rsidR="002E33F7" w:rsidRPr="00534F0C">
        <w:rPr>
          <w:rFonts w:ascii="Mosawi" w:hAnsi="Mosawi" w:hint="cs"/>
          <w:rtl/>
          <w:lang w:bidi="ar-LB"/>
        </w:rPr>
        <w:t>في</w:t>
      </w:r>
      <w:r w:rsidR="002E33F7" w:rsidRPr="00534F0C">
        <w:rPr>
          <w:rFonts w:ascii="Mosawi" w:hAnsi="Mosawi"/>
          <w:rtl/>
          <w:lang w:bidi="ar-LB"/>
        </w:rPr>
        <w:t xml:space="preserve"> </w:t>
      </w:r>
      <w:r w:rsidR="002E33F7" w:rsidRPr="00534F0C">
        <w:rPr>
          <w:rFonts w:ascii="Mosawi" w:hAnsi="Mosawi" w:hint="cs"/>
          <w:rtl/>
          <w:lang w:bidi="ar-LB"/>
        </w:rPr>
        <w:t>إعادة</w:t>
      </w:r>
      <w:r w:rsidR="002E33F7" w:rsidRPr="00534F0C">
        <w:rPr>
          <w:rFonts w:ascii="Mosawi" w:hAnsi="Mosawi"/>
          <w:rtl/>
          <w:lang w:bidi="ar-LB"/>
        </w:rPr>
        <w:t xml:space="preserve"> </w:t>
      </w:r>
      <w:r w:rsidR="002E33F7" w:rsidRPr="00534F0C">
        <w:rPr>
          <w:rFonts w:ascii="Mosawi" w:hAnsi="Mosawi" w:hint="cs"/>
          <w:rtl/>
          <w:lang w:bidi="ar-LB"/>
        </w:rPr>
        <w:t>تعر</w:t>
      </w:r>
      <w:r w:rsidR="002E33F7" w:rsidRPr="00534F0C">
        <w:rPr>
          <w:rFonts w:ascii="Times New Roman" w:hAnsi="Times New Roman" w:hint="cs"/>
          <w:rtl/>
          <w:lang w:bidi="ar-LB"/>
        </w:rPr>
        <w:t>ي</w:t>
      </w:r>
      <w:r w:rsidR="002E33F7" w:rsidRPr="00534F0C">
        <w:rPr>
          <w:rFonts w:ascii="Mosawi" w:hAnsi="Mosawi" w:hint="cs"/>
          <w:rtl/>
          <w:lang w:bidi="ar-LB"/>
        </w:rPr>
        <w:t>فهم</w:t>
      </w:r>
      <w:r w:rsidRPr="00534F0C">
        <w:rPr>
          <w:rFonts w:ascii="Mosawi" w:hAnsi="Mosawi"/>
          <w:rtl/>
          <w:lang w:bidi="ar-LB"/>
        </w:rPr>
        <w:t xml:space="preserve">. </w:t>
      </w:r>
      <w:r w:rsidRPr="00534F0C">
        <w:rPr>
          <w:rFonts w:ascii="Mosawi" w:hAnsi="Mosawi" w:hint="cs"/>
          <w:rtl/>
          <w:lang w:bidi="ar-LB"/>
        </w:rPr>
        <w:t>لذلك</w:t>
      </w:r>
      <w:r w:rsidRPr="00534F0C">
        <w:rPr>
          <w:rFonts w:ascii="Mosawi" w:hAnsi="Mosawi"/>
          <w:rtl/>
          <w:lang w:bidi="ar-LB"/>
        </w:rPr>
        <w:t xml:space="preserve"> </w:t>
      </w:r>
      <w:r w:rsidR="002E33F7" w:rsidRPr="00534F0C">
        <w:rPr>
          <w:rFonts w:ascii="Mosawi" w:hAnsi="Mosawi" w:hint="cs"/>
          <w:rtl/>
          <w:lang w:bidi="ar-LB"/>
        </w:rPr>
        <w:t>فإ</w:t>
      </w:r>
      <w:r w:rsidRPr="00534F0C">
        <w:rPr>
          <w:rFonts w:ascii="Mosawi" w:hAnsi="Mosawi" w:hint="cs"/>
          <w:rtl/>
          <w:lang w:bidi="ar-LB"/>
        </w:rPr>
        <w:t>نّ</w:t>
      </w:r>
      <w:r w:rsidRPr="00534F0C">
        <w:rPr>
          <w:rFonts w:ascii="Mosawi" w:hAnsi="Mosawi"/>
          <w:rtl/>
          <w:lang w:bidi="ar-LB"/>
        </w:rPr>
        <w:t xml:space="preserve"> </w:t>
      </w:r>
      <w:r w:rsidRPr="00534F0C">
        <w:rPr>
          <w:rFonts w:ascii="Mosawi" w:hAnsi="Mosawi" w:hint="cs"/>
          <w:rtl/>
          <w:lang w:bidi="ar-LB"/>
        </w:rPr>
        <w:t>حكمه</w:t>
      </w:r>
      <w:r w:rsidRPr="00534F0C">
        <w:rPr>
          <w:rFonts w:ascii="Mosawi" w:hAnsi="Mosawi"/>
          <w:rtl/>
          <w:lang w:bidi="ar-LB"/>
        </w:rPr>
        <w:t xml:space="preserve"> </w:t>
      </w:r>
      <w:r w:rsidRPr="00534F0C">
        <w:rPr>
          <w:rFonts w:ascii="Mosawi" w:hAnsi="Mosawi" w:hint="cs"/>
          <w:rtl/>
          <w:lang w:bidi="ar-LB"/>
        </w:rPr>
        <w:t>الثانو</w:t>
      </w:r>
      <w:r w:rsidRPr="00534F0C">
        <w:rPr>
          <w:rFonts w:ascii="Times New Roman" w:hAnsi="Times New Roman" w:hint="cs"/>
          <w:rtl/>
          <w:lang w:bidi="ar-LB"/>
        </w:rPr>
        <w:t>ي</w:t>
      </w:r>
      <w:r w:rsidRPr="00534F0C">
        <w:rPr>
          <w:rFonts w:ascii="Mosawi" w:hAnsi="Mosawi"/>
          <w:rtl/>
          <w:lang w:bidi="ar-LB"/>
        </w:rPr>
        <w:t xml:space="preserve"> </w:t>
      </w:r>
      <w:r w:rsidRPr="00534F0C">
        <w:rPr>
          <w:rFonts w:ascii="Mosawi" w:hAnsi="Mosawi" w:hint="cs"/>
          <w:rtl/>
          <w:lang w:bidi="ar-LB"/>
        </w:rPr>
        <w:t>ه</w:t>
      </w:r>
      <w:r w:rsidR="002E33F7" w:rsidRPr="00534F0C">
        <w:rPr>
          <w:rFonts w:ascii="Mosawi" w:hAnsi="Mosawi" w:hint="cs"/>
          <w:rtl/>
          <w:lang w:bidi="ar-LB"/>
        </w:rPr>
        <w:t>و</w:t>
      </w:r>
      <w:r w:rsidRPr="00534F0C">
        <w:rPr>
          <w:rFonts w:ascii="Mosawi" w:hAnsi="Mosawi"/>
          <w:rtl/>
          <w:lang w:bidi="ar-LB"/>
        </w:rPr>
        <w:t xml:space="preserve"> الحرمة. </w:t>
      </w:r>
    </w:p>
    <w:p w:rsidR="00311E86" w:rsidRPr="00534F0C" w:rsidRDefault="00311E86" w:rsidP="00500774">
      <w:pPr>
        <w:tabs>
          <w:tab w:val="left" w:pos="3300"/>
        </w:tabs>
        <w:rPr>
          <w:rFonts w:ascii="Mosawi" w:hAnsi="Mosawi"/>
          <w:rtl/>
          <w:lang w:bidi="fa-IR"/>
        </w:rPr>
      </w:pPr>
      <w:r w:rsidRPr="00534F0C">
        <w:rPr>
          <w:rFonts w:ascii="Mosawi" w:hAnsi="Mosawi"/>
          <w:rtl/>
          <w:lang w:bidi="ar-LB"/>
        </w:rPr>
        <w:t>3ـ</w:t>
      </w:r>
      <w:r w:rsidRPr="00534F0C">
        <w:rPr>
          <w:rFonts w:ascii="Mosawi" w:hAnsi="Mosawi" w:hint="cs"/>
          <w:rtl/>
          <w:lang w:bidi="ar-LB"/>
        </w:rPr>
        <w:t xml:space="preserve"> </w:t>
      </w:r>
      <w:r w:rsidRPr="00534F0C">
        <w:rPr>
          <w:rFonts w:ascii="Mosawi" w:hAnsi="Mosawi"/>
          <w:rtl/>
          <w:lang w:bidi="ar-LB"/>
        </w:rPr>
        <w:t>وفي هذا الموضوع تقتضي قاعدة الكرامة حرمة الاستنساخ البشري</w:t>
      </w:r>
      <w:r w:rsidR="005A7992" w:rsidRPr="00534F0C">
        <w:rPr>
          <w:rFonts w:ascii="Mosawi" w:hAnsi="Mosawi" w:hint="cs"/>
          <w:rtl/>
          <w:lang w:bidi="ar-LB"/>
        </w:rPr>
        <w:t>؛</w:t>
      </w:r>
      <w:r w:rsidRPr="00534F0C">
        <w:rPr>
          <w:rFonts w:ascii="Mosawi" w:hAnsi="Mosawi"/>
          <w:rtl/>
          <w:lang w:bidi="ar-LB"/>
        </w:rPr>
        <w:t xml:space="preserve"> </w:t>
      </w:r>
      <w:r w:rsidR="005A7992" w:rsidRPr="00534F0C">
        <w:rPr>
          <w:rFonts w:ascii="Mosawi" w:hAnsi="Mosawi" w:hint="cs"/>
          <w:rtl/>
          <w:lang w:bidi="ar-LB"/>
        </w:rPr>
        <w:t>ل</w:t>
      </w:r>
      <w:r w:rsidRPr="00534F0C">
        <w:rPr>
          <w:rFonts w:ascii="Mosawi" w:hAnsi="Mosawi"/>
          <w:rtl/>
          <w:lang w:bidi="ar-LB"/>
        </w:rPr>
        <w:t>ما ف</w:t>
      </w:r>
      <w:r w:rsidRPr="00534F0C">
        <w:rPr>
          <w:rFonts w:ascii="Times New Roman" w:hAnsi="Times New Roman" w:hint="cs"/>
          <w:rtl/>
          <w:lang w:bidi="ar-LB"/>
        </w:rPr>
        <w:t>ي</w:t>
      </w:r>
      <w:r w:rsidRPr="00534F0C">
        <w:rPr>
          <w:rFonts w:ascii="Mosawi" w:hAnsi="Mosawi" w:hint="cs"/>
          <w:rtl/>
          <w:lang w:bidi="ar-LB"/>
        </w:rPr>
        <w:t>ه</w:t>
      </w:r>
      <w:r w:rsidRPr="00534F0C">
        <w:rPr>
          <w:rFonts w:ascii="Mosawi" w:hAnsi="Mosawi"/>
          <w:rtl/>
          <w:lang w:bidi="ar-LB"/>
        </w:rPr>
        <w:t xml:space="preserve"> </w:t>
      </w:r>
      <w:r w:rsidRPr="00534F0C">
        <w:rPr>
          <w:rFonts w:ascii="Mosawi" w:hAnsi="Mosawi" w:hint="cs"/>
          <w:rtl/>
          <w:lang w:bidi="ar-LB"/>
        </w:rPr>
        <w:t>من</w:t>
      </w:r>
      <w:r w:rsidRPr="00534F0C">
        <w:rPr>
          <w:rFonts w:ascii="Mosawi" w:hAnsi="Mosawi"/>
          <w:rtl/>
          <w:lang w:bidi="ar-LB"/>
        </w:rPr>
        <w:t xml:space="preserve"> </w:t>
      </w:r>
      <w:r w:rsidRPr="00534F0C">
        <w:rPr>
          <w:rFonts w:ascii="Mosawi" w:hAnsi="Mosawi" w:hint="cs"/>
          <w:rtl/>
          <w:lang w:bidi="ar-LB"/>
        </w:rPr>
        <w:t>المشاك</w:t>
      </w:r>
      <w:r w:rsidRPr="00534F0C">
        <w:rPr>
          <w:rFonts w:ascii="Mosawi" w:hAnsi="Mosawi"/>
          <w:rtl/>
          <w:lang w:bidi="ar-LB"/>
        </w:rPr>
        <w:t>ل</w:t>
      </w:r>
      <w:r w:rsidR="005A7992" w:rsidRPr="00534F0C">
        <w:rPr>
          <w:rFonts w:ascii="Mosawi" w:hAnsi="Mosawi" w:hint="cs"/>
          <w:rtl/>
          <w:lang w:bidi="ar-LB"/>
        </w:rPr>
        <w:t>،</w:t>
      </w:r>
      <w:r w:rsidRPr="00534F0C">
        <w:rPr>
          <w:rFonts w:ascii="Mosawi" w:hAnsi="Mosawi"/>
          <w:rtl/>
          <w:lang w:bidi="ar-LB"/>
        </w:rPr>
        <w:t xml:space="preserve"> نحو</w:t>
      </w:r>
      <w:r w:rsidR="005A7992" w:rsidRPr="00534F0C">
        <w:rPr>
          <w:rFonts w:ascii="Mosawi" w:hAnsi="Mosawi" w:hint="cs"/>
          <w:rtl/>
          <w:lang w:bidi="ar-LB"/>
        </w:rPr>
        <w:t>:</w:t>
      </w:r>
      <w:r w:rsidRPr="00534F0C">
        <w:rPr>
          <w:rFonts w:ascii="Mosawi" w:hAnsi="Mosawi"/>
          <w:rtl/>
          <w:lang w:bidi="ar-LB"/>
        </w:rPr>
        <w:t xml:space="preserve"> عدم السلامة والأمن، الش</w:t>
      </w:r>
      <w:r w:rsidRPr="00534F0C">
        <w:rPr>
          <w:rFonts w:ascii="Times New Roman" w:hAnsi="Times New Roman" w:hint="cs"/>
          <w:rtl/>
          <w:lang w:bidi="ar-LB"/>
        </w:rPr>
        <w:t>ي</w:t>
      </w:r>
      <w:r w:rsidRPr="00534F0C">
        <w:rPr>
          <w:rFonts w:ascii="Mosawi" w:hAnsi="Mosawi" w:hint="cs"/>
          <w:rtl/>
          <w:lang w:bidi="ar-LB"/>
        </w:rPr>
        <w:t>خوخة</w:t>
      </w:r>
      <w:r w:rsidRPr="00534F0C">
        <w:rPr>
          <w:rFonts w:ascii="Mosawi" w:hAnsi="Mosawi"/>
          <w:rtl/>
          <w:lang w:bidi="ar-LB"/>
        </w:rPr>
        <w:t xml:space="preserve"> </w:t>
      </w:r>
      <w:r w:rsidRPr="00534F0C">
        <w:rPr>
          <w:rFonts w:ascii="Mosawi" w:hAnsi="Mosawi" w:hint="cs"/>
          <w:rtl/>
          <w:lang w:bidi="ar-LB"/>
        </w:rPr>
        <w:t>والموت</w:t>
      </w:r>
      <w:r w:rsidRPr="00534F0C">
        <w:rPr>
          <w:rFonts w:ascii="Mosawi" w:hAnsi="Mosawi"/>
          <w:rtl/>
          <w:lang w:bidi="ar-LB"/>
        </w:rPr>
        <w:t xml:space="preserve"> </w:t>
      </w:r>
      <w:r w:rsidRPr="00534F0C">
        <w:rPr>
          <w:rFonts w:ascii="Mosawi" w:hAnsi="Mosawi" w:hint="cs"/>
          <w:rtl/>
          <w:lang w:bidi="ar-LB"/>
        </w:rPr>
        <w:t>المبك</w:t>
      </w:r>
      <w:r w:rsidR="005A7992" w:rsidRPr="00534F0C">
        <w:rPr>
          <w:rFonts w:ascii="Mosawi" w:hAnsi="Mosawi" w:hint="cs"/>
          <w:rtl/>
          <w:lang w:bidi="ar-LB"/>
        </w:rPr>
        <w:t>ّ</w:t>
      </w:r>
      <w:r w:rsidRPr="00534F0C">
        <w:rPr>
          <w:rFonts w:ascii="Mosawi" w:hAnsi="Mosawi" w:hint="cs"/>
          <w:rtl/>
          <w:lang w:bidi="ar-LB"/>
        </w:rPr>
        <w:t>ر</w:t>
      </w:r>
      <w:r w:rsidR="005A7992" w:rsidRPr="00534F0C">
        <w:rPr>
          <w:rFonts w:ascii="Mosawi" w:hAnsi="Mosawi" w:hint="cs"/>
          <w:rtl/>
          <w:lang w:bidi="ar-LB"/>
        </w:rPr>
        <w:t>.</w:t>
      </w:r>
      <w:r w:rsidRPr="00534F0C">
        <w:rPr>
          <w:rFonts w:ascii="Mosawi" w:hAnsi="Mosawi" w:hint="cs"/>
          <w:rtl/>
          <w:lang w:bidi="ar-LB"/>
        </w:rPr>
        <w:t xml:space="preserve"> وأهم</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من</w:t>
      </w:r>
      <w:r w:rsidRPr="00534F0C">
        <w:rPr>
          <w:rFonts w:ascii="Mosawi" w:hAnsi="Mosawi"/>
          <w:rtl/>
          <w:lang w:bidi="ar-LB"/>
        </w:rPr>
        <w:t xml:space="preserve"> </w:t>
      </w:r>
      <w:r w:rsidRPr="00534F0C">
        <w:rPr>
          <w:rFonts w:ascii="Mosawi" w:hAnsi="Mosawi" w:hint="cs"/>
          <w:rtl/>
          <w:lang w:bidi="ar-LB"/>
        </w:rPr>
        <w:t>ذلك</w:t>
      </w:r>
      <w:r w:rsidRPr="00534F0C">
        <w:rPr>
          <w:rFonts w:ascii="Mosawi" w:hAnsi="Mosawi"/>
          <w:rtl/>
          <w:lang w:bidi="ar-LB"/>
        </w:rPr>
        <w:t xml:space="preserve"> </w:t>
      </w:r>
      <w:r w:rsidRPr="00534F0C">
        <w:rPr>
          <w:rFonts w:ascii="Mosawi" w:hAnsi="Mosawi" w:hint="cs"/>
          <w:rtl/>
          <w:lang w:bidi="ar-LB"/>
        </w:rPr>
        <w:t>الصدمات</w:t>
      </w:r>
      <w:r w:rsidRPr="00534F0C">
        <w:rPr>
          <w:rFonts w:ascii="Mosawi" w:hAnsi="Mosawi"/>
          <w:rtl/>
          <w:lang w:bidi="ar-LB"/>
        </w:rPr>
        <w:t xml:space="preserve"> </w:t>
      </w:r>
      <w:r w:rsidRPr="00534F0C">
        <w:rPr>
          <w:rFonts w:ascii="Mosawi" w:hAnsi="Mosawi" w:hint="cs"/>
          <w:rtl/>
          <w:lang w:bidi="ar-LB"/>
        </w:rPr>
        <w:t>الروح</w:t>
      </w:r>
      <w:r w:rsidRPr="00534F0C">
        <w:rPr>
          <w:rFonts w:ascii="Times New Roman" w:hAnsi="Times New Roman" w:hint="cs"/>
          <w:rtl/>
          <w:lang w:bidi="ar-LB"/>
        </w:rPr>
        <w:t>ي</w:t>
      </w:r>
      <w:r w:rsidRPr="00534F0C">
        <w:rPr>
          <w:rFonts w:ascii="Mosawi" w:hAnsi="Mosawi" w:hint="cs"/>
          <w:rtl/>
          <w:lang w:bidi="ar-LB"/>
        </w:rPr>
        <w:t>ة</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نحو</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تعر</w:t>
      </w:r>
      <w:r w:rsidRPr="00534F0C">
        <w:rPr>
          <w:rFonts w:ascii="Times New Roman" w:hAnsi="Times New Roman" w:hint="cs"/>
          <w:rtl/>
          <w:lang w:bidi="ar-LB"/>
        </w:rPr>
        <w:t>ي</w:t>
      </w:r>
      <w:r w:rsidRPr="00534F0C">
        <w:rPr>
          <w:rFonts w:ascii="Mosawi" w:hAnsi="Mosawi" w:hint="cs"/>
          <w:rtl/>
          <w:lang w:bidi="ar-LB"/>
        </w:rPr>
        <w:t>ف</w:t>
      </w:r>
      <w:r w:rsidRPr="00534F0C">
        <w:rPr>
          <w:rFonts w:ascii="Mosawi" w:hAnsi="Mosawi"/>
          <w:rtl/>
          <w:lang w:bidi="ar-LB"/>
        </w:rPr>
        <w:t xml:space="preserve"> </w:t>
      </w:r>
      <w:r w:rsidRPr="00534F0C">
        <w:rPr>
          <w:rFonts w:ascii="Mosawi" w:hAnsi="Mosawi" w:hint="cs"/>
          <w:rtl/>
          <w:lang w:bidi="ar-LB"/>
        </w:rPr>
        <w:t>الفرد</w:t>
      </w:r>
      <w:r w:rsidRPr="00534F0C">
        <w:rPr>
          <w:rFonts w:ascii="Mosawi" w:hAnsi="Mosawi"/>
          <w:rtl/>
          <w:lang w:bidi="ar-LB"/>
        </w:rPr>
        <w:t xml:space="preserve"> </w:t>
      </w:r>
      <w:r w:rsidRPr="00534F0C">
        <w:rPr>
          <w:rFonts w:ascii="Mosawi" w:hAnsi="Mosawi" w:hint="cs"/>
          <w:rtl/>
          <w:lang w:bidi="ar-LB"/>
        </w:rPr>
        <w:t>المستنسخ</w:t>
      </w:r>
      <w:r w:rsidRPr="00534F0C">
        <w:rPr>
          <w:rFonts w:ascii="Mosawi" w:hAnsi="Mosawi"/>
          <w:rtl/>
          <w:lang w:bidi="ar-LB"/>
        </w:rPr>
        <w:t xml:space="preserve"> </w:t>
      </w:r>
      <w:r w:rsidRPr="00534F0C">
        <w:rPr>
          <w:rFonts w:ascii="Mosawi" w:hAnsi="Mosawi" w:hint="cs"/>
          <w:rtl/>
          <w:lang w:bidi="ar-LB"/>
        </w:rPr>
        <w:t>كمواطن</w:t>
      </w:r>
      <w:r w:rsidRPr="00534F0C">
        <w:rPr>
          <w:rFonts w:ascii="Mosawi" w:hAnsi="Mosawi"/>
          <w:rtl/>
          <w:lang w:bidi="ar-LB"/>
        </w:rPr>
        <w:t xml:space="preserve"> </w:t>
      </w:r>
      <w:r w:rsidR="005A7992" w:rsidRPr="00534F0C">
        <w:rPr>
          <w:rFonts w:ascii="Mosawi" w:hAnsi="Mosawi" w:hint="cs"/>
          <w:rtl/>
          <w:lang w:bidi="ar-LB"/>
        </w:rPr>
        <w:t>من ال</w:t>
      </w:r>
      <w:r w:rsidRPr="00534F0C">
        <w:rPr>
          <w:rFonts w:ascii="Mosawi" w:hAnsi="Mosawi" w:hint="cs"/>
          <w:rtl/>
          <w:lang w:bidi="ar-LB"/>
        </w:rPr>
        <w:t>درجة</w:t>
      </w:r>
      <w:r w:rsidRPr="00534F0C">
        <w:rPr>
          <w:rFonts w:ascii="Mosawi" w:hAnsi="Mosawi"/>
          <w:rtl/>
          <w:lang w:bidi="ar-LB"/>
        </w:rPr>
        <w:t xml:space="preserve"> </w:t>
      </w:r>
      <w:r w:rsidR="005A7992" w:rsidRPr="00534F0C">
        <w:rPr>
          <w:rFonts w:ascii="Mosawi" w:hAnsi="Mosawi" w:hint="cs"/>
          <w:rtl/>
          <w:lang w:bidi="ar-LB"/>
        </w:rPr>
        <w:t>ال</w:t>
      </w:r>
      <w:r w:rsidRPr="00534F0C">
        <w:rPr>
          <w:rFonts w:ascii="Mosawi" w:hAnsi="Mosawi" w:hint="cs"/>
          <w:rtl/>
          <w:lang w:bidi="ar-LB"/>
        </w:rPr>
        <w:t>ثان</w:t>
      </w:r>
      <w:r w:rsidRPr="00534F0C">
        <w:rPr>
          <w:rFonts w:ascii="Times New Roman" w:hAnsi="Times New Roman" w:hint="cs"/>
          <w:rtl/>
          <w:lang w:bidi="ar-LB"/>
        </w:rPr>
        <w:t>ي</w:t>
      </w:r>
      <w:r w:rsidRPr="00534F0C">
        <w:rPr>
          <w:rFonts w:ascii="Mosawi" w:hAnsi="Mosawi" w:hint="cs"/>
          <w:rtl/>
          <w:lang w:bidi="ar-LB"/>
        </w:rPr>
        <w:t>ة، الغموض</w:t>
      </w:r>
      <w:r w:rsidRPr="00534F0C">
        <w:rPr>
          <w:rFonts w:ascii="Mosawi" w:hAnsi="Mosawi"/>
          <w:rtl/>
          <w:lang w:bidi="ar-LB"/>
        </w:rPr>
        <w:t xml:space="preserve"> </w:t>
      </w:r>
      <w:r w:rsidRPr="00534F0C">
        <w:rPr>
          <w:rFonts w:ascii="Mosawi" w:hAnsi="Mosawi" w:hint="cs"/>
          <w:rtl/>
          <w:lang w:bidi="ar-LB"/>
        </w:rPr>
        <w:t>والتعق</w:t>
      </w:r>
      <w:r w:rsidRPr="00534F0C">
        <w:rPr>
          <w:rFonts w:ascii="Times New Roman" w:hAnsi="Times New Roman" w:hint="cs"/>
          <w:rtl/>
          <w:lang w:bidi="ar-LB"/>
        </w:rPr>
        <w:t>ي</w:t>
      </w:r>
      <w:r w:rsidRPr="00534F0C">
        <w:rPr>
          <w:rFonts w:ascii="Mosawi" w:hAnsi="Mosawi" w:hint="cs"/>
          <w:rtl/>
          <w:lang w:bidi="ar-LB"/>
        </w:rPr>
        <w:t>دات</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نسبه</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وأ</w:t>
      </w:r>
      <w:r w:rsidRPr="00534F0C">
        <w:rPr>
          <w:rFonts w:ascii="Times New Roman" w:hAnsi="Times New Roman" w:hint="cs"/>
          <w:rtl/>
          <w:lang w:bidi="ar-LB"/>
        </w:rPr>
        <w:t>ي</w:t>
      </w:r>
      <w:r w:rsidRPr="00534F0C">
        <w:rPr>
          <w:rFonts w:ascii="Mosawi" w:hAnsi="Mosawi" w:hint="cs"/>
          <w:rtl/>
          <w:lang w:bidi="ar-LB"/>
        </w:rPr>
        <w:t>ضا</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التداع</w:t>
      </w:r>
      <w:r w:rsidRPr="00534F0C">
        <w:rPr>
          <w:rFonts w:ascii="Times New Roman" w:hAnsi="Times New Roman" w:hint="cs"/>
          <w:rtl/>
          <w:lang w:bidi="ar-LB"/>
        </w:rPr>
        <w:t>ي</w:t>
      </w:r>
      <w:r w:rsidRPr="00534F0C">
        <w:rPr>
          <w:rFonts w:ascii="Mosawi" w:hAnsi="Mosawi" w:hint="cs"/>
          <w:rtl/>
          <w:lang w:bidi="ar-LB"/>
        </w:rPr>
        <w:t>ات</w:t>
      </w:r>
      <w:r w:rsidRPr="00534F0C">
        <w:rPr>
          <w:rFonts w:ascii="Mosawi" w:hAnsi="Mosawi"/>
          <w:rtl/>
          <w:lang w:bidi="ar-LB"/>
        </w:rPr>
        <w:t xml:space="preserve"> </w:t>
      </w:r>
      <w:r w:rsidRPr="00534F0C">
        <w:rPr>
          <w:rFonts w:ascii="Mosawi" w:hAnsi="Mosawi" w:hint="cs"/>
          <w:rtl/>
          <w:lang w:bidi="ar-LB"/>
        </w:rPr>
        <w:t>العاطف</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والنفس</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rtl/>
          <w:lang w:bidi="ar-LB"/>
        </w:rPr>
        <w:tab/>
        <w:t xml:space="preserve"> </w:t>
      </w:r>
    </w:p>
    <w:p w:rsidR="00311E86" w:rsidRPr="00534F0C" w:rsidRDefault="00311E86" w:rsidP="00500774">
      <w:pPr>
        <w:rPr>
          <w:rFonts w:ascii="Mosawi" w:hAnsi="Mosawi"/>
          <w:rtl/>
          <w:lang w:bidi="fa-IR"/>
        </w:rPr>
      </w:pPr>
      <w:r w:rsidRPr="00534F0C">
        <w:rPr>
          <w:rFonts w:ascii="Mosawi" w:hAnsi="Mosawi"/>
          <w:rtl/>
          <w:lang w:bidi="ar-LB"/>
        </w:rPr>
        <w:t xml:space="preserve">4ـ </w:t>
      </w:r>
      <w:r w:rsidR="005A7992" w:rsidRPr="00534F0C">
        <w:rPr>
          <w:rFonts w:ascii="Mosawi" w:hAnsi="Mosawi" w:hint="cs"/>
          <w:rtl/>
          <w:lang w:bidi="ar-LB"/>
        </w:rPr>
        <w:t>ل</w:t>
      </w:r>
      <w:r w:rsidRPr="00534F0C">
        <w:rPr>
          <w:rFonts w:ascii="Mosawi" w:hAnsi="Mosawi"/>
          <w:rtl/>
          <w:lang w:bidi="ar-LB"/>
        </w:rPr>
        <w:t>لاستنساخ تداع</w:t>
      </w:r>
      <w:r w:rsidRPr="00534F0C">
        <w:rPr>
          <w:rFonts w:ascii="Times New Roman" w:hAnsi="Times New Roman" w:hint="cs"/>
          <w:rtl/>
          <w:lang w:bidi="ar-LB"/>
        </w:rPr>
        <w:t>ي</w:t>
      </w:r>
      <w:r w:rsidRPr="00534F0C">
        <w:rPr>
          <w:rFonts w:ascii="Mosawi" w:hAnsi="Mosawi" w:hint="cs"/>
          <w:rtl/>
          <w:lang w:bidi="ar-LB"/>
        </w:rPr>
        <w:t>ات</w:t>
      </w:r>
      <w:r w:rsidRPr="00534F0C">
        <w:rPr>
          <w:rFonts w:ascii="Mosawi" w:hAnsi="Mosawi"/>
          <w:rtl/>
          <w:lang w:bidi="ar-LB"/>
        </w:rPr>
        <w:t xml:space="preserve"> </w:t>
      </w:r>
      <w:r w:rsidRPr="00534F0C">
        <w:rPr>
          <w:rFonts w:ascii="Mosawi" w:hAnsi="Mosawi" w:hint="cs"/>
          <w:rtl/>
          <w:lang w:bidi="ar-LB"/>
        </w:rPr>
        <w:t>مثل</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الصدمات</w:t>
      </w:r>
      <w:r w:rsidRPr="00534F0C">
        <w:rPr>
          <w:rFonts w:ascii="Mosawi" w:hAnsi="Mosawi"/>
          <w:rtl/>
          <w:lang w:bidi="ar-LB"/>
        </w:rPr>
        <w:t xml:space="preserve"> </w:t>
      </w:r>
      <w:r w:rsidRPr="00534F0C">
        <w:rPr>
          <w:rFonts w:ascii="Mosawi" w:hAnsi="Mosawi" w:hint="cs"/>
          <w:rtl/>
          <w:lang w:bidi="ar-LB"/>
        </w:rPr>
        <w:t>الروح</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005A7992" w:rsidRPr="00534F0C">
        <w:rPr>
          <w:rFonts w:ascii="Mosawi" w:hAnsi="Mosawi" w:hint="cs"/>
          <w:rtl/>
          <w:lang w:bidi="ar-LB"/>
        </w:rPr>
        <w:t>الش</w:t>
      </w:r>
      <w:r w:rsidRPr="00534F0C">
        <w:rPr>
          <w:rFonts w:ascii="Mosawi" w:hAnsi="Mosawi" w:hint="cs"/>
          <w:rtl/>
          <w:lang w:bidi="ar-LB"/>
        </w:rPr>
        <w:t>د</w:t>
      </w:r>
      <w:r w:rsidRPr="00534F0C">
        <w:rPr>
          <w:rFonts w:ascii="Times New Roman" w:hAnsi="Times New Roman" w:hint="cs"/>
          <w:rtl/>
          <w:lang w:bidi="ar-LB"/>
        </w:rPr>
        <w:t>ي</w:t>
      </w:r>
      <w:r w:rsidRPr="00534F0C">
        <w:rPr>
          <w:rFonts w:ascii="Mosawi" w:hAnsi="Mosawi" w:hint="cs"/>
          <w:rtl/>
          <w:lang w:bidi="ar-LB"/>
        </w:rPr>
        <w:t>دة</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وعدم</w:t>
      </w:r>
      <w:r w:rsidRPr="00534F0C">
        <w:rPr>
          <w:rFonts w:ascii="Mosawi" w:hAnsi="Mosawi"/>
          <w:rtl/>
          <w:lang w:bidi="ar-LB"/>
        </w:rPr>
        <w:t xml:space="preserve"> </w:t>
      </w:r>
      <w:r w:rsidRPr="00534F0C">
        <w:rPr>
          <w:rFonts w:ascii="Mosawi" w:hAnsi="Mosawi" w:hint="cs"/>
          <w:rtl/>
          <w:lang w:bidi="ar-LB"/>
        </w:rPr>
        <w:t>الرغب</w:t>
      </w:r>
      <w:r w:rsidRPr="00534F0C">
        <w:rPr>
          <w:rFonts w:ascii="Mosawi" w:hAnsi="Mosawi"/>
          <w:rtl/>
          <w:lang w:bidi="ar-LB"/>
        </w:rPr>
        <w:t>ة في الزواج</w:t>
      </w:r>
      <w:r w:rsidR="005A7992" w:rsidRPr="00534F0C">
        <w:rPr>
          <w:rFonts w:ascii="Mosawi" w:hAnsi="Mosawi" w:hint="cs"/>
          <w:rtl/>
          <w:lang w:bidi="ar-LB"/>
        </w:rPr>
        <w:t>.</w:t>
      </w:r>
      <w:r w:rsidRPr="00534F0C">
        <w:rPr>
          <w:rFonts w:ascii="Mosawi" w:hAnsi="Mosawi"/>
          <w:rtl/>
          <w:lang w:bidi="ar-LB"/>
        </w:rPr>
        <w:t xml:space="preserve"> وأهم من ذلك ظهور الأشخاص المتشابه</w:t>
      </w:r>
      <w:r w:rsidRPr="00534F0C">
        <w:rPr>
          <w:rFonts w:ascii="Times New Roman" w:hAnsi="Times New Roman" w:hint="cs"/>
          <w:rtl/>
          <w:lang w:bidi="ar-LB"/>
        </w:rPr>
        <w:t>ي</w:t>
      </w:r>
      <w:r w:rsidRPr="00534F0C">
        <w:rPr>
          <w:rFonts w:ascii="Mosawi" w:hAnsi="Mosawi" w:hint="cs"/>
          <w:rtl/>
          <w:lang w:bidi="ar-LB"/>
        </w:rPr>
        <w:t>ن</w:t>
      </w:r>
      <w:r w:rsidRPr="00534F0C">
        <w:rPr>
          <w:rFonts w:ascii="Mosawi" w:hAnsi="Mosawi"/>
          <w:rtl/>
          <w:lang w:bidi="ar-LB"/>
        </w:rPr>
        <w:t xml:space="preserve"> و</w:t>
      </w:r>
      <w:r w:rsidRPr="00534F0C">
        <w:rPr>
          <w:rFonts w:ascii="Mosawi" w:hAnsi="Mosawi" w:hint="cs"/>
          <w:rtl/>
          <w:lang w:bidi="ar-LB"/>
        </w:rPr>
        <w:t>الصعوبة</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إعادة</w:t>
      </w:r>
      <w:r w:rsidRPr="00534F0C">
        <w:rPr>
          <w:rFonts w:ascii="Mosawi" w:hAnsi="Mosawi"/>
          <w:rtl/>
          <w:lang w:bidi="ar-LB"/>
        </w:rPr>
        <w:t xml:space="preserve"> </w:t>
      </w:r>
      <w:r w:rsidRPr="00534F0C">
        <w:rPr>
          <w:rFonts w:ascii="Mosawi" w:hAnsi="Mosawi" w:hint="cs"/>
          <w:rtl/>
          <w:lang w:bidi="ar-LB"/>
        </w:rPr>
        <w:t>تعر</w:t>
      </w:r>
      <w:r w:rsidRPr="00534F0C">
        <w:rPr>
          <w:rFonts w:ascii="Times New Roman" w:hAnsi="Times New Roman" w:hint="cs"/>
          <w:rtl/>
          <w:lang w:bidi="ar-LB"/>
        </w:rPr>
        <w:t>ي</w:t>
      </w:r>
      <w:r w:rsidRPr="00534F0C">
        <w:rPr>
          <w:rFonts w:ascii="Mosawi" w:hAnsi="Mosawi" w:hint="cs"/>
          <w:rtl/>
          <w:lang w:bidi="ar-LB"/>
        </w:rPr>
        <w:t>فهم</w:t>
      </w:r>
      <w:r w:rsidRPr="00534F0C">
        <w:rPr>
          <w:rFonts w:ascii="Mosawi" w:hAnsi="Mosawi"/>
          <w:rtl/>
          <w:lang w:bidi="ar-LB"/>
        </w:rPr>
        <w:t xml:space="preserve">. </w:t>
      </w:r>
      <w:r w:rsidRPr="00534F0C">
        <w:rPr>
          <w:rFonts w:ascii="Mosawi" w:hAnsi="Mosawi" w:hint="cs"/>
          <w:rtl/>
          <w:lang w:bidi="ar-LB"/>
        </w:rPr>
        <w:t>وتسبّ</w:t>
      </w:r>
      <w:r w:rsidR="005A7992" w:rsidRPr="00534F0C">
        <w:rPr>
          <w:rFonts w:ascii="Mosawi" w:hAnsi="Mosawi" w:hint="cs"/>
          <w:rtl/>
          <w:lang w:bidi="ar-LB"/>
        </w:rPr>
        <w:t>ِ</w:t>
      </w:r>
      <w:r w:rsidRPr="00534F0C">
        <w:rPr>
          <w:rFonts w:ascii="Mosawi" w:hAnsi="Mosawi" w:hint="cs"/>
          <w:rtl/>
          <w:lang w:bidi="ar-LB"/>
        </w:rPr>
        <w:t>ب</w:t>
      </w:r>
      <w:r w:rsidRPr="00534F0C">
        <w:rPr>
          <w:rFonts w:ascii="Mosawi" w:hAnsi="Mosawi"/>
          <w:rtl/>
          <w:lang w:bidi="ar-LB"/>
        </w:rPr>
        <w:t xml:space="preserve"> </w:t>
      </w:r>
      <w:r w:rsidRPr="00534F0C">
        <w:rPr>
          <w:rFonts w:ascii="Mosawi" w:hAnsi="Mosawi" w:hint="cs"/>
          <w:rtl/>
          <w:lang w:bidi="ar-LB"/>
        </w:rPr>
        <w:t>هذه</w:t>
      </w:r>
      <w:r w:rsidRPr="00534F0C">
        <w:rPr>
          <w:rFonts w:ascii="Mosawi" w:hAnsi="Mosawi"/>
          <w:rtl/>
          <w:lang w:bidi="ar-LB"/>
        </w:rPr>
        <w:t xml:space="preserve"> </w:t>
      </w:r>
      <w:r w:rsidRPr="00534F0C">
        <w:rPr>
          <w:rFonts w:ascii="Mosawi" w:hAnsi="Mosawi" w:hint="cs"/>
          <w:rtl/>
          <w:lang w:bidi="ar-LB"/>
        </w:rPr>
        <w:t>التداع</w:t>
      </w:r>
      <w:r w:rsidRPr="00534F0C">
        <w:rPr>
          <w:rFonts w:ascii="Times New Roman" w:hAnsi="Times New Roman" w:hint="cs"/>
          <w:rtl/>
          <w:lang w:bidi="ar-LB"/>
        </w:rPr>
        <w:t>ي</w:t>
      </w:r>
      <w:r w:rsidRPr="00534F0C">
        <w:rPr>
          <w:rFonts w:ascii="Mosawi" w:hAnsi="Mosawi" w:hint="cs"/>
          <w:rtl/>
          <w:lang w:bidi="ar-LB"/>
        </w:rPr>
        <w:t>ات</w:t>
      </w:r>
      <w:r w:rsidRPr="00534F0C">
        <w:rPr>
          <w:rFonts w:ascii="Mosawi" w:hAnsi="Mosawi"/>
          <w:rtl/>
          <w:lang w:bidi="ar-LB"/>
        </w:rPr>
        <w:t xml:space="preserve"> </w:t>
      </w:r>
      <w:r w:rsidRPr="00534F0C">
        <w:rPr>
          <w:rFonts w:ascii="Mosawi" w:hAnsi="Mosawi" w:hint="cs"/>
          <w:rtl/>
          <w:lang w:bidi="ar-LB"/>
        </w:rPr>
        <w:t>خللا</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النظام</w:t>
      </w:r>
      <w:r w:rsidRPr="00534F0C">
        <w:rPr>
          <w:rFonts w:ascii="Mosawi" w:hAnsi="Mosawi"/>
          <w:rtl/>
          <w:lang w:bidi="ar-LB"/>
        </w:rPr>
        <w:t xml:space="preserve"> </w:t>
      </w:r>
      <w:r w:rsidRPr="00534F0C">
        <w:rPr>
          <w:rFonts w:ascii="Mosawi" w:hAnsi="Mosawi" w:hint="cs"/>
          <w:rtl/>
          <w:lang w:bidi="ar-LB"/>
        </w:rPr>
        <w:t>ال</w:t>
      </w:r>
      <w:r w:rsidR="005A7992" w:rsidRPr="00534F0C">
        <w:rPr>
          <w:rFonts w:ascii="Mosawi" w:hAnsi="Mosawi" w:hint="cs"/>
          <w:rtl/>
          <w:lang w:bidi="ar-LB"/>
        </w:rPr>
        <w:t>ا</w:t>
      </w:r>
      <w:r w:rsidRPr="00534F0C">
        <w:rPr>
          <w:rFonts w:ascii="Mosawi" w:hAnsi="Mosawi" w:hint="cs"/>
          <w:rtl/>
          <w:lang w:bidi="ar-LB"/>
        </w:rPr>
        <w:t>جتماعي</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وذلك</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تضارب</w:t>
      </w:r>
      <w:r w:rsidRPr="00534F0C">
        <w:rPr>
          <w:rFonts w:ascii="Mosawi" w:hAnsi="Mosawi"/>
          <w:rtl/>
          <w:lang w:bidi="ar-LB"/>
        </w:rPr>
        <w:t xml:space="preserve"> </w:t>
      </w:r>
      <w:r w:rsidRPr="00534F0C">
        <w:rPr>
          <w:rFonts w:ascii="Mosawi" w:hAnsi="Mosawi" w:hint="cs"/>
          <w:rtl/>
          <w:lang w:bidi="ar-LB"/>
        </w:rPr>
        <w:t>مع</w:t>
      </w:r>
      <w:r w:rsidRPr="00534F0C">
        <w:rPr>
          <w:rFonts w:ascii="Mosawi" w:hAnsi="Mosawi"/>
          <w:rtl/>
          <w:lang w:bidi="ar-LB"/>
        </w:rPr>
        <w:t xml:space="preserve"> </w:t>
      </w:r>
      <w:r w:rsidRPr="00534F0C">
        <w:rPr>
          <w:rFonts w:ascii="Mosawi" w:hAnsi="Mosawi" w:hint="cs"/>
          <w:rtl/>
          <w:lang w:bidi="ar-LB"/>
        </w:rPr>
        <w:t>قاعدة</w:t>
      </w:r>
      <w:r w:rsidRPr="00534F0C">
        <w:rPr>
          <w:rFonts w:ascii="Mosawi" w:hAnsi="Mosawi"/>
          <w:rtl/>
          <w:lang w:bidi="ar-LB"/>
        </w:rPr>
        <w:t xml:space="preserve"> </w:t>
      </w:r>
      <w:r w:rsidRPr="00534F0C">
        <w:rPr>
          <w:rFonts w:ascii="Mosawi" w:hAnsi="Mosawi" w:hint="cs"/>
          <w:rtl/>
          <w:lang w:bidi="ar-LB"/>
        </w:rPr>
        <w:t>حرمة</w:t>
      </w:r>
      <w:r w:rsidRPr="00534F0C">
        <w:rPr>
          <w:rFonts w:ascii="Mosawi" w:hAnsi="Mosawi"/>
          <w:rtl/>
          <w:lang w:bidi="ar-LB"/>
        </w:rPr>
        <w:t xml:space="preserve"> </w:t>
      </w:r>
      <w:r w:rsidR="005A7992" w:rsidRPr="00534F0C">
        <w:rPr>
          <w:rFonts w:ascii="Mosawi" w:hAnsi="Mosawi" w:hint="cs"/>
          <w:rtl/>
          <w:lang w:bidi="ar-LB"/>
        </w:rPr>
        <w:t>الإخلال</w:t>
      </w:r>
      <w:r w:rsidRPr="00534F0C">
        <w:rPr>
          <w:rFonts w:ascii="Mosawi" w:hAnsi="Mosawi"/>
          <w:rtl/>
          <w:lang w:bidi="ar-LB"/>
        </w:rPr>
        <w:t xml:space="preserve"> </w:t>
      </w:r>
      <w:r w:rsidR="005A7992" w:rsidRPr="00534F0C">
        <w:rPr>
          <w:rFonts w:ascii="Mosawi" w:hAnsi="Mosawi" w:hint="cs"/>
          <w:rtl/>
          <w:lang w:bidi="ar-LB"/>
        </w:rPr>
        <w:t>ب</w:t>
      </w:r>
      <w:r w:rsidRPr="00534F0C">
        <w:rPr>
          <w:rFonts w:ascii="Mosawi" w:hAnsi="Mosawi" w:hint="cs"/>
          <w:rtl/>
          <w:lang w:bidi="ar-LB"/>
        </w:rPr>
        <w:t>النظام</w:t>
      </w:r>
      <w:r w:rsidRPr="00534F0C">
        <w:rPr>
          <w:rFonts w:ascii="Mosawi" w:hAnsi="Mosawi"/>
          <w:rtl/>
          <w:lang w:bidi="ar-LB"/>
        </w:rPr>
        <w:t xml:space="preserve">. </w:t>
      </w:r>
      <w:r w:rsidRPr="00534F0C">
        <w:rPr>
          <w:rFonts w:ascii="Mosawi" w:hAnsi="Mosawi" w:hint="cs"/>
          <w:rtl/>
          <w:lang w:bidi="ar-LB"/>
        </w:rPr>
        <w:t>وقد</w:t>
      </w:r>
      <w:r w:rsidRPr="00534F0C">
        <w:rPr>
          <w:rFonts w:ascii="Mosawi" w:hAnsi="Mosawi"/>
          <w:rtl/>
          <w:lang w:bidi="ar-LB"/>
        </w:rPr>
        <w:t xml:space="preserve"> </w:t>
      </w:r>
      <w:r w:rsidRPr="00534F0C">
        <w:rPr>
          <w:rFonts w:ascii="Times New Roman" w:hAnsi="Times New Roman" w:hint="cs"/>
          <w:rtl/>
          <w:lang w:bidi="ar-LB"/>
        </w:rPr>
        <w:t>ي</w:t>
      </w:r>
      <w:r w:rsidR="005A7992" w:rsidRPr="00534F0C">
        <w:rPr>
          <w:rFonts w:ascii="Mosawi" w:hAnsi="Mosawi" w:hint="cs"/>
          <w:rtl/>
          <w:lang w:bidi="ar-LB"/>
        </w:rPr>
        <w:t>سبِّ</w:t>
      </w:r>
      <w:r w:rsidRPr="00534F0C">
        <w:rPr>
          <w:rFonts w:ascii="Mosawi" w:hAnsi="Mosawi" w:hint="cs"/>
          <w:rtl/>
          <w:lang w:bidi="ar-LB"/>
        </w:rPr>
        <w:t>ب</w:t>
      </w:r>
      <w:r w:rsidRPr="00534F0C">
        <w:rPr>
          <w:rFonts w:ascii="Mosawi" w:hAnsi="Mosawi"/>
          <w:rtl/>
          <w:lang w:bidi="ar-LB"/>
        </w:rPr>
        <w:t xml:space="preserve"> </w:t>
      </w:r>
      <w:r w:rsidRPr="00534F0C">
        <w:rPr>
          <w:rFonts w:ascii="Mosawi" w:hAnsi="Mosawi" w:hint="cs"/>
          <w:rtl/>
          <w:lang w:bidi="ar-LB"/>
        </w:rPr>
        <w:t>خللا</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في</w:t>
      </w:r>
      <w:r w:rsidRPr="00534F0C">
        <w:rPr>
          <w:rFonts w:ascii="Mosawi" w:hAnsi="Mosawi"/>
          <w:rtl/>
          <w:lang w:bidi="ar-LB"/>
        </w:rPr>
        <w:t xml:space="preserve"> </w:t>
      </w:r>
      <w:r w:rsidRPr="00534F0C">
        <w:rPr>
          <w:rFonts w:ascii="Mosawi" w:hAnsi="Mosawi" w:hint="cs"/>
          <w:rtl/>
          <w:lang w:bidi="ar-LB"/>
        </w:rPr>
        <w:t>انسجام</w:t>
      </w:r>
      <w:r w:rsidRPr="00534F0C">
        <w:rPr>
          <w:rFonts w:ascii="Mosawi" w:hAnsi="Mosawi"/>
          <w:rtl/>
          <w:lang w:bidi="ar-LB"/>
        </w:rPr>
        <w:t xml:space="preserve"> </w:t>
      </w:r>
      <w:r w:rsidRPr="00534F0C">
        <w:rPr>
          <w:rFonts w:ascii="Mosawi" w:hAnsi="Mosawi" w:hint="cs"/>
          <w:rtl/>
          <w:lang w:bidi="ar-LB"/>
        </w:rPr>
        <w:t>المجتمع</w:t>
      </w:r>
      <w:r w:rsidRPr="00534F0C">
        <w:rPr>
          <w:rFonts w:ascii="Mosawi" w:hAnsi="Mosawi"/>
          <w:rtl/>
          <w:lang w:bidi="ar-LB"/>
        </w:rPr>
        <w:t xml:space="preserve"> </w:t>
      </w:r>
      <w:r w:rsidRPr="00534F0C">
        <w:rPr>
          <w:rFonts w:ascii="Mosawi" w:hAnsi="Mosawi" w:hint="cs"/>
          <w:rtl/>
          <w:lang w:bidi="ar-LB"/>
        </w:rPr>
        <w:t>ونظامه</w:t>
      </w:r>
      <w:r w:rsidRPr="00534F0C">
        <w:rPr>
          <w:rFonts w:ascii="Mosawi" w:hAnsi="Mosawi"/>
          <w:rtl/>
          <w:lang w:bidi="ar-LB"/>
        </w:rPr>
        <w:t xml:space="preserve">. </w:t>
      </w:r>
      <w:r w:rsidRPr="00534F0C">
        <w:rPr>
          <w:rFonts w:ascii="Mosawi" w:hAnsi="Mosawi" w:hint="cs"/>
          <w:rtl/>
          <w:lang w:bidi="ar-LB"/>
        </w:rPr>
        <w:t>لذلك</w:t>
      </w:r>
      <w:r w:rsidRPr="00534F0C">
        <w:rPr>
          <w:rFonts w:ascii="Mosawi" w:hAnsi="Mosawi"/>
          <w:rtl/>
          <w:lang w:bidi="ar-LB"/>
        </w:rPr>
        <w:t xml:space="preserve"> </w:t>
      </w:r>
      <w:r w:rsidR="005A7992" w:rsidRPr="00534F0C">
        <w:rPr>
          <w:rFonts w:ascii="Mosawi" w:hAnsi="Mosawi" w:hint="cs"/>
          <w:rtl/>
          <w:lang w:bidi="ar-LB"/>
        </w:rPr>
        <w:t>فإ</w:t>
      </w:r>
      <w:r w:rsidRPr="00534F0C">
        <w:rPr>
          <w:rFonts w:ascii="Mosawi" w:hAnsi="Mosawi" w:hint="cs"/>
          <w:rtl/>
          <w:lang w:bidi="ar-LB"/>
        </w:rPr>
        <w:t>نّ</w:t>
      </w:r>
      <w:r w:rsidRPr="00534F0C">
        <w:rPr>
          <w:rFonts w:ascii="Mosawi" w:hAnsi="Mosawi"/>
          <w:rtl/>
          <w:lang w:bidi="ar-LB"/>
        </w:rPr>
        <w:t xml:space="preserve"> </w:t>
      </w:r>
      <w:r w:rsidR="005A7992" w:rsidRPr="00534F0C">
        <w:rPr>
          <w:rFonts w:ascii="Mosawi" w:hAnsi="Mosawi" w:hint="cs"/>
          <w:rtl/>
          <w:lang w:bidi="ar-LB"/>
        </w:rPr>
        <w:t>الحكم</w:t>
      </w:r>
      <w:r w:rsidRPr="00534F0C">
        <w:rPr>
          <w:rFonts w:ascii="Mosawi" w:hAnsi="Mosawi"/>
          <w:rtl/>
          <w:lang w:bidi="ar-LB"/>
        </w:rPr>
        <w:t xml:space="preserve"> </w:t>
      </w:r>
      <w:r w:rsidRPr="00534F0C">
        <w:rPr>
          <w:rFonts w:ascii="Mosawi" w:hAnsi="Mosawi" w:hint="cs"/>
          <w:rtl/>
          <w:lang w:bidi="ar-LB"/>
        </w:rPr>
        <w:t>الثانو</w:t>
      </w:r>
      <w:r w:rsidRPr="00534F0C">
        <w:rPr>
          <w:rFonts w:ascii="Times New Roman" w:hAnsi="Times New Roman" w:hint="cs"/>
          <w:rtl/>
          <w:lang w:bidi="ar-LB"/>
        </w:rPr>
        <w:t>ي</w:t>
      </w:r>
      <w:r w:rsidRPr="00534F0C">
        <w:rPr>
          <w:rFonts w:ascii="Mosawi" w:hAnsi="Mosawi"/>
          <w:rtl/>
          <w:lang w:bidi="ar-LB"/>
        </w:rPr>
        <w:t xml:space="preserve"> </w:t>
      </w:r>
      <w:r w:rsidRPr="00534F0C">
        <w:rPr>
          <w:rFonts w:ascii="Mosawi" w:hAnsi="Mosawi" w:hint="cs"/>
          <w:rtl/>
          <w:lang w:bidi="ar-LB"/>
        </w:rPr>
        <w:t>للاستنساخ</w:t>
      </w:r>
      <w:r w:rsidRPr="00534F0C">
        <w:rPr>
          <w:rFonts w:ascii="Mosawi" w:hAnsi="Mosawi"/>
          <w:rtl/>
          <w:lang w:bidi="ar-LB"/>
        </w:rPr>
        <w:t xml:space="preserve"> </w:t>
      </w:r>
      <w:r w:rsidRPr="00534F0C">
        <w:rPr>
          <w:rFonts w:ascii="Mosawi" w:hAnsi="Mosawi" w:hint="cs"/>
          <w:rtl/>
          <w:lang w:bidi="ar-LB"/>
        </w:rPr>
        <w:t>البشري</w:t>
      </w:r>
      <w:r w:rsidRPr="00534F0C">
        <w:rPr>
          <w:rFonts w:ascii="Mosawi" w:hAnsi="Mosawi"/>
          <w:rtl/>
          <w:lang w:bidi="ar-LB"/>
        </w:rPr>
        <w:t xml:space="preserve"> </w:t>
      </w:r>
      <w:r w:rsidR="005A7992" w:rsidRPr="00534F0C">
        <w:rPr>
          <w:rFonts w:ascii="Mosawi" w:hAnsi="Mosawi" w:hint="cs"/>
          <w:rtl/>
          <w:lang w:bidi="ar-LB"/>
        </w:rPr>
        <w:t>هو ال</w:t>
      </w:r>
      <w:r w:rsidRPr="00534F0C">
        <w:rPr>
          <w:rFonts w:ascii="Mosawi" w:hAnsi="Mosawi" w:hint="cs"/>
          <w:rtl/>
          <w:lang w:bidi="ar-LB"/>
        </w:rPr>
        <w:t>حرمة</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بمقتضي</w:t>
      </w:r>
      <w:r w:rsidRPr="00534F0C">
        <w:rPr>
          <w:rFonts w:ascii="Mosawi" w:hAnsi="Mosawi"/>
          <w:rtl/>
          <w:lang w:bidi="ar-LB"/>
        </w:rPr>
        <w:t xml:space="preserve"> قاعدة لا</w:t>
      </w:r>
      <w:r w:rsidR="005A7992" w:rsidRPr="00534F0C">
        <w:rPr>
          <w:rFonts w:ascii="Mosawi" w:hAnsi="Mosawi" w:hint="cs"/>
          <w:rtl/>
          <w:lang w:bidi="ar-LB"/>
        </w:rPr>
        <w:t xml:space="preserve"> </w:t>
      </w:r>
      <w:r w:rsidRPr="00534F0C">
        <w:rPr>
          <w:rFonts w:ascii="Mosawi" w:hAnsi="Mosawi"/>
          <w:rtl/>
          <w:lang w:bidi="ar-LB"/>
        </w:rPr>
        <w:t xml:space="preserve">ضرر. </w:t>
      </w:r>
    </w:p>
    <w:p w:rsidR="00311E86" w:rsidRPr="00534F0C" w:rsidRDefault="00311E86" w:rsidP="00500774">
      <w:pPr>
        <w:rPr>
          <w:rFonts w:ascii="Mosawi" w:hAnsi="Mosawi"/>
          <w:rtl/>
          <w:lang w:bidi="fa-IR"/>
        </w:rPr>
      </w:pPr>
      <w:r w:rsidRPr="00534F0C">
        <w:rPr>
          <w:rFonts w:ascii="Mosawi" w:hAnsi="Mosawi"/>
          <w:rtl/>
          <w:lang w:bidi="ar-LB"/>
        </w:rPr>
        <w:t xml:space="preserve">5ـ </w:t>
      </w:r>
      <w:r w:rsidRPr="00534F0C">
        <w:rPr>
          <w:rFonts w:ascii="Times New Roman" w:hAnsi="Times New Roman" w:hint="cs"/>
          <w:rtl/>
          <w:lang w:bidi="ar-LB"/>
        </w:rPr>
        <w:t>ي</w:t>
      </w:r>
      <w:r w:rsidRPr="00534F0C">
        <w:rPr>
          <w:rFonts w:ascii="Mosawi" w:hAnsi="Mosawi" w:hint="cs"/>
          <w:rtl/>
          <w:lang w:bidi="ar-LB"/>
        </w:rPr>
        <w:t>خلّ</w:t>
      </w:r>
      <w:r w:rsidR="005A7992" w:rsidRPr="00534F0C">
        <w:rPr>
          <w:rFonts w:ascii="Mosawi" w:hAnsi="Mosawi" w:hint="cs"/>
          <w:rtl/>
          <w:lang w:bidi="ar-LB"/>
        </w:rPr>
        <w:t>ِ</w:t>
      </w:r>
      <w:r w:rsidRPr="00534F0C">
        <w:rPr>
          <w:rFonts w:ascii="Mosawi" w:hAnsi="Mosawi" w:hint="cs"/>
          <w:rtl/>
          <w:lang w:bidi="ar-LB"/>
        </w:rPr>
        <w:t>ف</w:t>
      </w:r>
      <w:r w:rsidRPr="00534F0C">
        <w:rPr>
          <w:rFonts w:ascii="Mosawi" w:hAnsi="Mosawi"/>
          <w:rtl/>
          <w:lang w:bidi="ar-LB"/>
        </w:rPr>
        <w:t xml:space="preserve"> </w:t>
      </w:r>
      <w:r w:rsidRPr="00534F0C">
        <w:rPr>
          <w:rFonts w:ascii="Mosawi" w:hAnsi="Mosawi" w:hint="cs"/>
          <w:rtl/>
          <w:lang w:bidi="ar-LB"/>
        </w:rPr>
        <w:t>الاستنساخ</w:t>
      </w:r>
      <w:r w:rsidRPr="00534F0C">
        <w:rPr>
          <w:rFonts w:ascii="Mosawi" w:hAnsi="Mosawi"/>
          <w:rtl/>
          <w:lang w:bidi="ar-LB"/>
        </w:rPr>
        <w:t xml:space="preserve"> </w:t>
      </w:r>
      <w:r w:rsidRPr="00534F0C">
        <w:rPr>
          <w:rFonts w:ascii="Mosawi" w:hAnsi="Mosawi" w:hint="cs"/>
          <w:rtl/>
          <w:lang w:bidi="ar-LB"/>
        </w:rPr>
        <w:t>البشري</w:t>
      </w:r>
      <w:r w:rsidRPr="00534F0C">
        <w:rPr>
          <w:rFonts w:ascii="Mosawi" w:hAnsi="Mosawi"/>
          <w:rtl/>
          <w:lang w:bidi="ar-LB"/>
        </w:rPr>
        <w:t xml:space="preserve"> </w:t>
      </w:r>
      <w:r w:rsidRPr="00534F0C">
        <w:rPr>
          <w:rFonts w:ascii="Mosawi" w:hAnsi="Mosawi" w:hint="cs"/>
          <w:rtl/>
          <w:lang w:bidi="ar-LB"/>
        </w:rPr>
        <w:t>تداع</w:t>
      </w:r>
      <w:r w:rsidRPr="00534F0C">
        <w:rPr>
          <w:rFonts w:ascii="Times New Roman" w:hAnsi="Times New Roman" w:hint="cs"/>
          <w:rtl/>
          <w:lang w:bidi="ar-LB"/>
        </w:rPr>
        <w:t>ي</w:t>
      </w:r>
      <w:r w:rsidRPr="00534F0C">
        <w:rPr>
          <w:rFonts w:ascii="Mosawi" w:hAnsi="Mosawi" w:hint="cs"/>
          <w:rtl/>
          <w:lang w:bidi="ar-LB"/>
        </w:rPr>
        <w:t>ات</w:t>
      </w:r>
      <w:r w:rsidRPr="00534F0C">
        <w:rPr>
          <w:rFonts w:ascii="Mosawi" w:hAnsi="Mosawi"/>
          <w:rtl/>
          <w:lang w:bidi="ar-LB"/>
        </w:rPr>
        <w:t xml:space="preserve"> </w:t>
      </w:r>
      <w:r w:rsidRPr="00534F0C">
        <w:rPr>
          <w:rFonts w:ascii="Mosawi" w:hAnsi="Mosawi" w:hint="cs"/>
          <w:rtl/>
          <w:lang w:bidi="ar-LB"/>
        </w:rPr>
        <w:t>سلب</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فاسدة</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نحو</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الش</w:t>
      </w:r>
      <w:r w:rsidRPr="00534F0C">
        <w:rPr>
          <w:rFonts w:ascii="Times New Roman" w:hAnsi="Times New Roman" w:hint="cs"/>
          <w:rtl/>
          <w:lang w:bidi="ar-LB"/>
        </w:rPr>
        <w:t>ي</w:t>
      </w:r>
      <w:r w:rsidRPr="00534F0C">
        <w:rPr>
          <w:rFonts w:ascii="Mosawi" w:hAnsi="Mosawi" w:hint="cs"/>
          <w:rtl/>
          <w:lang w:bidi="ar-LB"/>
        </w:rPr>
        <w:t>خوخة</w:t>
      </w:r>
      <w:r w:rsidRPr="00534F0C">
        <w:rPr>
          <w:rFonts w:ascii="Mosawi" w:hAnsi="Mosawi"/>
          <w:rtl/>
          <w:lang w:bidi="ar-LB"/>
        </w:rPr>
        <w:t xml:space="preserve"> </w:t>
      </w:r>
      <w:r w:rsidRPr="00534F0C">
        <w:rPr>
          <w:rFonts w:ascii="Mosawi" w:hAnsi="Mosawi" w:hint="cs"/>
          <w:rtl/>
          <w:lang w:bidi="ar-LB"/>
        </w:rPr>
        <w:t>والموت</w:t>
      </w:r>
      <w:r w:rsidRPr="00534F0C">
        <w:rPr>
          <w:rFonts w:ascii="Mosawi" w:hAnsi="Mosawi"/>
          <w:rtl/>
          <w:lang w:bidi="ar-LB"/>
        </w:rPr>
        <w:t xml:space="preserve"> </w:t>
      </w:r>
      <w:r w:rsidRPr="00534F0C">
        <w:rPr>
          <w:rFonts w:ascii="Mosawi" w:hAnsi="Mosawi" w:hint="cs"/>
          <w:rtl/>
          <w:lang w:bidi="ar-LB"/>
        </w:rPr>
        <w:t>المبك</w:t>
      </w:r>
      <w:r w:rsidR="005A7992" w:rsidRPr="00534F0C">
        <w:rPr>
          <w:rFonts w:ascii="Mosawi" w:hAnsi="Mosawi" w:hint="cs"/>
          <w:rtl/>
          <w:lang w:bidi="ar-LB"/>
        </w:rPr>
        <w:t>ّ</w:t>
      </w:r>
      <w:r w:rsidRPr="00534F0C">
        <w:rPr>
          <w:rFonts w:ascii="Mosawi" w:hAnsi="Mosawi" w:hint="cs"/>
          <w:rtl/>
          <w:lang w:bidi="ar-LB"/>
        </w:rPr>
        <w:t>ر</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كما</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ترت</w:t>
      </w:r>
      <w:r w:rsidR="005A7992" w:rsidRPr="00534F0C">
        <w:rPr>
          <w:rFonts w:ascii="Mosawi" w:hAnsi="Mosawi" w:hint="cs"/>
          <w:rtl/>
          <w:lang w:bidi="ar-LB"/>
        </w:rPr>
        <w:t>ّ</w:t>
      </w:r>
      <w:r w:rsidRPr="00534F0C">
        <w:rPr>
          <w:rFonts w:ascii="Mosawi" w:hAnsi="Mosawi" w:hint="cs"/>
          <w:rtl/>
          <w:lang w:bidi="ar-LB"/>
        </w:rPr>
        <w:t>ب</w:t>
      </w:r>
      <w:r w:rsidRPr="00534F0C">
        <w:rPr>
          <w:rFonts w:ascii="Mosawi" w:hAnsi="Mosawi"/>
          <w:rtl/>
          <w:lang w:bidi="ar-LB"/>
        </w:rPr>
        <w:t xml:space="preserve"> </w:t>
      </w:r>
      <w:r w:rsidR="005A7992" w:rsidRPr="00534F0C">
        <w:rPr>
          <w:rFonts w:ascii="Mosawi" w:hAnsi="Mosawi" w:hint="cs"/>
          <w:rtl/>
          <w:lang w:bidi="ar-LB"/>
        </w:rPr>
        <w:t>عليه</w:t>
      </w:r>
      <w:r w:rsidRPr="00534F0C">
        <w:rPr>
          <w:rFonts w:ascii="Mosawi" w:hAnsi="Mosawi"/>
          <w:rtl/>
          <w:lang w:bidi="ar-LB"/>
        </w:rPr>
        <w:t xml:space="preserve"> </w:t>
      </w:r>
      <w:r w:rsidRPr="00534F0C">
        <w:rPr>
          <w:rFonts w:ascii="Mosawi" w:hAnsi="Mosawi" w:hint="cs"/>
          <w:rtl/>
          <w:lang w:bidi="ar-LB"/>
        </w:rPr>
        <w:t>تداع</w:t>
      </w:r>
      <w:r w:rsidRPr="00534F0C">
        <w:rPr>
          <w:rFonts w:ascii="Times New Roman" w:hAnsi="Times New Roman" w:hint="cs"/>
          <w:rtl/>
          <w:lang w:bidi="ar-LB"/>
        </w:rPr>
        <w:t>ي</w:t>
      </w:r>
      <w:r w:rsidRPr="00534F0C">
        <w:rPr>
          <w:rFonts w:ascii="Mosawi" w:hAnsi="Mosawi" w:hint="cs"/>
          <w:rtl/>
          <w:lang w:bidi="ar-LB"/>
        </w:rPr>
        <w:t>ات</w:t>
      </w:r>
      <w:r w:rsidRPr="00534F0C">
        <w:rPr>
          <w:rFonts w:ascii="Mosawi" w:hAnsi="Mosawi"/>
          <w:rtl/>
          <w:lang w:bidi="ar-LB"/>
        </w:rPr>
        <w:t xml:space="preserve"> </w:t>
      </w:r>
      <w:r w:rsidRPr="00534F0C">
        <w:rPr>
          <w:rFonts w:ascii="Mosawi" w:hAnsi="Mosawi" w:hint="cs"/>
          <w:rtl/>
          <w:lang w:bidi="ar-LB"/>
        </w:rPr>
        <w:t>فاسدة</w:t>
      </w:r>
      <w:r w:rsidRPr="00534F0C">
        <w:rPr>
          <w:rFonts w:ascii="Mosawi" w:hAnsi="Mosawi"/>
          <w:rtl/>
          <w:lang w:bidi="ar-LB"/>
        </w:rPr>
        <w:t xml:space="preserve"> </w:t>
      </w:r>
      <w:r w:rsidRPr="00534F0C">
        <w:rPr>
          <w:rFonts w:ascii="Mosawi" w:hAnsi="Mosawi" w:hint="cs"/>
          <w:rtl/>
          <w:lang w:bidi="ar-LB"/>
        </w:rPr>
        <w:t>روح</w:t>
      </w:r>
      <w:r w:rsidRPr="00534F0C">
        <w:rPr>
          <w:rFonts w:ascii="Times New Roman" w:hAnsi="Times New Roman" w:hint="cs"/>
          <w:rtl/>
          <w:lang w:bidi="ar-LB"/>
        </w:rPr>
        <w:t>ي</w:t>
      </w:r>
      <w:r w:rsidRPr="00534F0C">
        <w:rPr>
          <w:rFonts w:ascii="Mosawi" w:hAnsi="Mosawi" w:hint="cs"/>
          <w:rtl/>
          <w:lang w:bidi="ar-LB"/>
        </w:rPr>
        <w:t>ة</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نحو</w:t>
      </w:r>
      <w:r w:rsidR="005A7992" w:rsidRPr="00534F0C">
        <w:rPr>
          <w:rFonts w:ascii="Mosawi" w:hAnsi="Mosawi" w:hint="cs"/>
          <w:rtl/>
          <w:lang w:bidi="ar-LB"/>
        </w:rPr>
        <w:t>:</w:t>
      </w:r>
      <w:r w:rsidRPr="00534F0C">
        <w:rPr>
          <w:rFonts w:ascii="Mosawi" w:hAnsi="Mosawi"/>
          <w:rtl/>
          <w:lang w:bidi="ar-LB"/>
        </w:rPr>
        <w:t xml:space="preserve"> قبول المواطن المستنسخ كمواطن من </w:t>
      </w:r>
      <w:r w:rsidR="005A7992" w:rsidRPr="00534F0C">
        <w:rPr>
          <w:rFonts w:ascii="Mosawi" w:hAnsi="Mosawi" w:hint="cs"/>
          <w:rtl/>
          <w:lang w:bidi="ar-LB"/>
        </w:rPr>
        <w:t>ال</w:t>
      </w:r>
      <w:r w:rsidRPr="00534F0C">
        <w:rPr>
          <w:rFonts w:ascii="Mosawi" w:hAnsi="Mosawi"/>
          <w:rtl/>
          <w:lang w:bidi="ar-LB"/>
        </w:rPr>
        <w:t xml:space="preserve">درجة </w:t>
      </w:r>
      <w:r w:rsidR="005A7992" w:rsidRPr="00534F0C">
        <w:rPr>
          <w:rFonts w:ascii="Mosawi" w:hAnsi="Mosawi" w:hint="cs"/>
          <w:rtl/>
          <w:lang w:bidi="ar-LB"/>
        </w:rPr>
        <w:t>ال</w:t>
      </w:r>
      <w:r w:rsidRPr="00534F0C">
        <w:rPr>
          <w:rFonts w:ascii="Mosawi" w:hAnsi="Mosawi"/>
          <w:rtl/>
          <w:lang w:bidi="ar-LB"/>
        </w:rPr>
        <w:t>ثان</w:t>
      </w:r>
      <w:r w:rsidRPr="00534F0C">
        <w:rPr>
          <w:rFonts w:ascii="Times New Roman" w:hAnsi="Times New Roman" w:hint="cs"/>
          <w:rtl/>
          <w:lang w:bidi="ar-LB"/>
        </w:rPr>
        <w:t>ي</w:t>
      </w:r>
      <w:r w:rsidRPr="00534F0C">
        <w:rPr>
          <w:rFonts w:ascii="Mosawi" w:hAnsi="Mosawi" w:hint="cs"/>
          <w:rtl/>
          <w:lang w:bidi="ar-LB"/>
        </w:rPr>
        <w:t>ة</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والذي</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ستوجب</w:t>
      </w:r>
      <w:r w:rsidRPr="00534F0C">
        <w:rPr>
          <w:rFonts w:ascii="Mosawi" w:hAnsi="Mosawi"/>
          <w:rtl/>
          <w:lang w:bidi="ar-LB"/>
        </w:rPr>
        <w:t xml:space="preserve"> </w:t>
      </w:r>
      <w:r w:rsidRPr="00534F0C">
        <w:rPr>
          <w:rFonts w:ascii="Mosawi" w:hAnsi="Mosawi" w:hint="cs"/>
          <w:rtl/>
          <w:lang w:bidi="ar-LB"/>
        </w:rPr>
        <w:t>تعرّ</w:t>
      </w:r>
      <w:r w:rsidR="005A7992" w:rsidRPr="00534F0C">
        <w:rPr>
          <w:rFonts w:ascii="Mosawi" w:hAnsi="Mosawi" w:hint="cs"/>
          <w:rtl/>
          <w:lang w:bidi="ar-LB"/>
        </w:rPr>
        <w:t>ُ</w:t>
      </w:r>
      <w:r w:rsidRPr="00534F0C">
        <w:rPr>
          <w:rFonts w:ascii="Mosawi" w:hAnsi="Mosawi" w:hint="cs"/>
          <w:rtl/>
          <w:lang w:bidi="ar-LB"/>
        </w:rPr>
        <w:t>ضه</w:t>
      </w:r>
      <w:r w:rsidRPr="00534F0C">
        <w:rPr>
          <w:rFonts w:ascii="Mosawi" w:hAnsi="Mosawi"/>
          <w:rtl/>
          <w:lang w:bidi="ar-LB"/>
        </w:rPr>
        <w:t xml:space="preserve"> </w:t>
      </w:r>
      <w:r w:rsidRPr="00534F0C">
        <w:rPr>
          <w:rFonts w:ascii="Mosawi" w:hAnsi="Mosawi" w:hint="cs"/>
          <w:rtl/>
          <w:lang w:bidi="ar-LB"/>
        </w:rPr>
        <w:t>لتداب</w:t>
      </w:r>
      <w:r w:rsidRPr="00534F0C">
        <w:rPr>
          <w:rFonts w:ascii="Times New Roman" w:hAnsi="Times New Roman" w:hint="cs"/>
          <w:rtl/>
          <w:lang w:bidi="ar-LB"/>
        </w:rPr>
        <w:t>ي</w:t>
      </w:r>
      <w:r w:rsidRPr="00534F0C">
        <w:rPr>
          <w:rFonts w:ascii="Mosawi" w:hAnsi="Mosawi" w:hint="cs"/>
          <w:rtl/>
          <w:lang w:bidi="ar-LB"/>
        </w:rPr>
        <w:t>ر</w:t>
      </w:r>
      <w:r w:rsidRPr="00534F0C">
        <w:rPr>
          <w:rFonts w:ascii="Mosawi" w:hAnsi="Mosawi"/>
          <w:rtl/>
          <w:lang w:bidi="ar-LB"/>
        </w:rPr>
        <w:t xml:space="preserve"> </w:t>
      </w:r>
      <w:r w:rsidRPr="00534F0C">
        <w:rPr>
          <w:rFonts w:ascii="Mosawi" w:hAnsi="Mosawi" w:hint="cs"/>
          <w:rtl/>
          <w:lang w:bidi="ar-LB"/>
        </w:rPr>
        <w:t>تح</w:t>
      </w:r>
      <w:r w:rsidRPr="00534F0C">
        <w:rPr>
          <w:rFonts w:ascii="Times New Roman" w:hAnsi="Times New Roman" w:hint="cs"/>
          <w:rtl/>
          <w:lang w:bidi="ar-LB"/>
        </w:rPr>
        <w:t>ي</w:t>
      </w:r>
      <w:r w:rsidR="005A7992" w:rsidRPr="00534F0C">
        <w:rPr>
          <w:rFonts w:ascii="Times New Roman" w:hAnsi="Times New Roman" w:hint="cs"/>
          <w:rtl/>
          <w:lang w:bidi="ar-LB"/>
        </w:rPr>
        <w:t>ُّ</w:t>
      </w:r>
      <w:r w:rsidRPr="00534F0C">
        <w:rPr>
          <w:rFonts w:ascii="Mosawi" w:hAnsi="Mosawi" w:hint="cs"/>
          <w:rtl/>
          <w:lang w:bidi="ar-LB"/>
        </w:rPr>
        <w:t>ز</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005A7992" w:rsidRPr="00534F0C">
        <w:rPr>
          <w:rFonts w:ascii="Mosawi" w:hAnsi="Mosawi" w:hint="cs"/>
          <w:rtl/>
          <w:lang w:bidi="ar-LB"/>
        </w:rPr>
        <w:t>مقارنةً با</w:t>
      </w:r>
      <w:r w:rsidRPr="00534F0C">
        <w:rPr>
          <w:rFonts w:ascii="Mosawi" w:hAnsi="Mosawi" w:hint="cs"/>
          <w:rtl/>
          <w:lang w:bidi="ar-LB"/>
        </w:rPr>
        <w:t>لآخر</w:t>
      </w:r>
      <w:r w:rsidRPr="00534F0C">
        <w:rPr>
          <w:rFonts w:ascii="Times New Roman" w:hAnsi="Times New Roman" w:hint="cs"/>
          <w:rtl/>
          <w:lang w:bidi="ar-LB"/>
        </w:rPr>
        <w:t>ي</w:t>
      </w:r>
      <w:r w:rsidRPr="00534F0C">
        <w:rPr>
          <w:rFonts w:ascii="Mosawi" w:hAnsi="Mosawi" w:hint="cs"/>
          <w:rtl/>
          <w:lang w:bidi="ar-LB"/>
        </w:rPr>
        <w:t>ن</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وبالتبع</w:t>
      </w:r>
      <w:r w:rsidRPr="00534F0C">
        <w:rPr>
          <w:rFonts w:ascii="Mosawi" w:hAnsi="Mosawi"/>
          <w:rtl/>
          <w:lang w:bidi="ar-LB"/>
        </w:rPr>
        <w:t xml:space="preserve"> </w:t>
      </w:r>
      <w:r w:rsidRPr="00534F0C">
        <w:rPr>
          <w:rFonts w:ascii="Times New Roman" w:hAnsi="Times New Roman" w:hint="cs"/>
          <w:rtl/>
          <w:lang w:bidi="ar-LB"/>
        </w:rPr>
        <w:t>ي</w:t>
      </w:r>
      <w:r w:rsidRPr="00534F0C">
        <w:rPr>
          <w:rFonts w:ascii="Mosawi" w:hAnsi="Mosawi" w:hint="cs"/>
          <w:rtl/>
          <w:lang w:bidi="ar-LB"/>
        </w:rPr>
        <w:t>تضارب</w:t>
      </w:r>
      <w:r w:rsidRPr="00534F0C">
        <w:rPr>
          <w:rFonts w:ascii="Mosawi" w:hAnsi="Mosawi"/>
          <w:rtl/>
          <w:lang w:bidi="ar-LB"/>
        </w:rPr>
        <w:t xml:space="preserve"> </w:t>
      </w:r>
      <w:r w:rsidRPr="00534F0C">
        <w:rPr>
          <w:rFonts w:ascii="Mosawi" w:hAnsi="Mosawi" w:hint="cs"/>
          <w:rtl/>
          <w:lang w:bidi="ar-LB"/>
        </w:rPr>
        <w:t>مع</w:t>
      </w:r>
      <w:r w:rsidRPr="00534F0C">
        <w:rPr>
          <w:rFonts w:ascii="Mosawi" w:hAnsi="Mosawi"/>
          <w:rtl/>
          <w:lang w:bidi="ar-LB"/>
        </w:rPr>
        <w:t xml:space="preserve"> </w:t>
      </w:r>
      <w:r w:rsidRPr="00534F0C">
        <w:rPr>
          <w:rFonts w:ascii="Mosawi" w:hAnsi="Mosawi" w:hint="cs"/>
          <w:rtl/>
          <w:lang w:bidi="ar-LB"/>
        </w:rPr>
        <w:t>مقتض</w:t>
      </w:r>
      <w:r w:rsidR="005A7992" w:rsidRPr="00534F0C">
        <w:rPr>
          <w:rFonts w:ascii="Mosawi" w:hAnsi="Mosawi" w:hint="cs"/>
          <w:rtl/>
          <w:lang w:bidi="ar-LB"/>
        </w:rPr>
        <w:t>ى</w:t>
      </w:r>
      <w:r w:rsidRPr="00534F0C">
        <w:rPr>
          <w:rFonts w:ascii="Mosawi" w:hAnsi="Mosawi"/>
          <w:rtl/>
          <w:lang w:bidi="ar-LB"/>
        </w:rPr>
        <w:t xml:space="preserve"> </w:t>
      </w:r>
      <w:r w:rsidRPr="00534F0C">
        <w:rPr>
          <w:rFonts w:ascii="Mosawi" w:hAnsi="Mosawi" w:hint="cs"/>
          <w:rtl/>
          <w:lang w:bidi="ar-LB"/>
        </w:rPr>
        <w:t>قاعدة</w:t>
      </w:r>
      <w:r w:rsidRPr="00534F0C">
        <w:rPr>
          <w:rFonts w:ascii="Mosawi" w:hAnsi="Mosawi"/>
          <w:rtl/>
          <w:lang w:bidi="ar-LB"/>
        </w:rPr>
        <w:t xml:space="preserve"> </w:t>
      </w:r>
      <w:r w:rsidRPr="00534F0C">
        <w:rPr>
          <w:rFonts w:ascii="Mosawi" w:hAnsi="Mosawi" w:hint="cs"/>
          <w:rtl/>
          <w:lang w:bidi="ar-LB"/>
        </w:rPr>
        <w:t>العدا</w:t>
      </w:r>
      <w:r w:rsidRPr="00534F0C">
        <w:rPr>
          <w:rFonts w:ascii="Mosawi" w:hAnsi="Mosawi"/>
          <w:rtl/>
          <w:lang w:bidi="ar-LB"/>
        </w:rPr>
        <w:t>لة</w:t>
      </w:r>
      <w:r w:rsidR="005A7992" w:rsidRPr="00534F0C">
        <w:rPr>
          <w:rFonts w:ascii="Mosawi" w:hAnsi="Mosawi" w:hint="cs"/>
          <w:rtl/>
          <w:lang w:bidi="ar-LB"/>
        </w:rPr>
        <w:t>.</w:t>
      </w:r>
      <w:r w:rsidRPr="00534F0C">
        <w:rPr>
          <w:rFonts w:ascii="Mosawi" w:hAnsi="Mosawi"/>
          <w:rtl/>
          <w:lang w:bidi="ar-LB"/>
        </w:rPr>
        <w:t xml:space="preserve"> لذلك </w:t>
      </w:r>
      <w:r w:rsidR="005A7992" w:rsidRPr="00534F0C">
        <w:rPr>
          <w:rFonts w:ascii="Mosawi" w:hAnsi="Mosawi" w:hint="cs"/>
          <w:rtl/>
          <w:lang w:bidi="ar-LB"/>
        </w:rPr>
        <w:t>فإن</w:t>
      </w:r>
      <w:r w:rsidRPr="00534F0C">
        <w:rPr>
          <w:rFonts w:ascii="Mosawi" w:hAnsi="Mosawi"/>
          <w:rtl/>
          <w:lang w:bidi="ar-LB"/>
        </w:rPr>
        <w:t xml:space="preserve"> </w:t>
      </w:r>
      <w:r w:rsidR="005A7992" w:rsidRPr="00534F0C">
        <w:rPr>
          <w:rFonts w:ascii="Mosawi" w:hAnsi="Mosawi" w:hint="cs"/>
          <w:rtl/>
          <w:lang w:bidi="ar-LB"/>
        </w:rPr>
        <w:t>الحكم</w:t>
      </w:r>
      <w:r w:rsidRPr="00534F0C">
        <w:rPr>
          <w:rFonts w:ascii="Mosawi" w:hAnsi="Mosawi"/>
          <w:rtl/>
          <w:lang w:bidi="ar-LB"/>
        </w:rPr>
        <w:t xml:space="preserve"> الثانو</w:t>
      </w:r>
      <w:r w:rsidRPr="00534F0C">
        <w:rPr>
          <w:rFonts w:ascii="Times New Roman" w:hAnsi="Times New Roman" w:hint="cs"/>
          <w:rtl/>
          <w:lang w:bidi="ar-LB"/>
        </w:rPr>
        <w:t>ي</w:t>
      </w:r>
      <w:r w:rsidRPr="00534F0C">
        <w:rPr>
          <w:rFonts w:ascii="Mosawi" w:hAnsi="Mosawi"/>
          <w:rtl/>
          <w:lang w:bidi="ar-LB"/>
        </w:rPr>
        <w:t xml:space="preserve"> </w:t>
      </w:r>
      <w:r w:rsidRPr="00534F0C">
        <w:rPr>
          <w:rFonts w:ascii="Mosawi" w:hAnsi="Mosawi" w:hint="cs"/>
          <w:rtl/>
          <w:lang w:bidi="ar-LB"/>
        </w:rPr>
        <w:t>للاستنساخ</w:t>
      </w:r>
      <w:r w:rsidRPr="00534F0C">
        <w:rPr>
          <w:rFonts w:ascii="Mosawi" w:hAnsi="Mosawi"/>
          <w:rtl/>
          <w:lang w:bidi="ar-LB"/>
        </w:rPr>
        <w:t xml:space="preserve"> </w:t>
      </w:r>
      <w:r w:rsidRPr="00534F0C">
        <w:rPr>
          <w:rFonts w:ascii="Mosawi" w:hAnsi="Mosawi" w:hint="cs"/>
          <w:rtl/>
          <w:lang w:bidi="ar-LB"/>
        </w:rPr>
        <w:t>البشري</w:t>
      </w:r>
      <w:r w:rsidRPr="00534F0C">
        <w:rPr>
          <w:rFonts w:ascii="Mosawi" w:hAnsi="Mosawi"/>
          <w:rtl/>
          <w:lang w:bidi="ar-LB"/>
        </w:rPr>
        <w:t xml:space="preserve"> </w:t>
      </w:r>
      <w:r w:rsidRPr="00534F0C">
        <w:rPr>
          <w:rFonts w:ascii="Mosawi" w:hAnsi="Mosawi" w:hint="cs"/>
          <w:rtl/>
          <w:lang w:bidi="ar-LB"/>
        </w:rPr>
        <w:t>هو</w:t>
      </w:r>
      <w:r w:rsidRPr="00534F0C">
        <w:rPr>
          <w:rFonts w:ascii="Mosawi" w:hAnsi="Mosawi"/>
          <w:rtl/>
          <w:lang w:bidi="ar-LB"/>
        </w:rPr>
        <w:t xml:space="preserve"> </w:t>
      </w:r>
      <w:r w:rsidRPr="00534F0C">
        <w:rPr>
          <w:rFonts w:ascii="Mosawi" w:hAnsi="Mosawi" w:hint="cs"/>
          <w:rtl/>
          <w:lang w:bidi="ar-LB"/>
        </w:rPr>
        <w:t>الحرمة</w:t>
      </w:r>
      <w:r w:rsidR="005A7992" w:rsidRPr="00534F0C">
        <w:rPr>
          <w:rFonts w:ascii="Mosawi" w:hAnsi="Mosawi" w:hint="cs"/>
          <w:rtl/>
          <w:lang w:bidi="ar-LB"/>
        </w:rPr>
        <w:t>؛</w:t>
      </w:r>
      <w:r w:rsidRPr="00534F0C">
        <w:rPr>
          <w:rFonts w:ascii="Mosawi" w:hAnsi="Mosawi"/>
          <w:rtl/>
          <w:lang w:bidi="ar-LB"/>
        </w:rPr>
        <w:t xml:space="preserve"> </w:t>
      </w:r>
      <w:r w:rsidR="005A7992" w:rsidRPr="00534F0C">
        <w:rPr>
          <w:rFonts w:ascii="Mosawi" w:hAnsi="Mosawi" w:hint="cs"/>
          <w:rtl/>
          <w:lang w:bidi="ar-LB"/>
        </w:rPr>
        <w:t>استناداً إلى</w:t>
      </w:r>
      <w:r w:rsidRPr="00534F0C">
        <w:rPr>
          <w:rFonts w:ascii="Mosawi" w:hAnsi="Mosawi"/>
          <w:rtl/>
          <w:lang w:bidi="ar-LB"/>
        </w:rPr>
        <w:t xml:space="preserve"> </w:t>
      </w:r>
      <w:r w:rsidRPr="00534F0C">
        <w:rPr>
          <w:rFonts w:ascii="Mosawi" w:hAnsi="Mosawi" w:hint="cs"/>
          <w:rtl/>
          <w:lang w:bidi="ar-LB"/>
        </w:rPr>
        <w:t>قاعدة</w:t>
      </w:r>
      <w:r w:rsidRPr="00534F0C">
        <w:rPr>
          <w:rFonts w:ascii="Mosawi" w:hAnsi="Mosawi"/>
          <w:rtl/>
          <w:lang w:bidi="ar-LB"/>
        </w:rPr>
        <w:t xml:space="preserve"> </w:t>
      </w:r>
      <w:r w:rsidRPr="00534F0C">
        <w:rPr>
          <w:rFonts w:ascii="Mosawi" w:hAnsi="Mosawi" w:hint="cs"/>
          <w:rtl/>
          <w:lang w:bidi="ar-LB"/>
        </w:rPr>
        <w:t>العدالة</w:t>
      </w:r>
      <w:r w:rsidRPr="00534F0C">
        <w:rPr>
          <w:rFonts w:ascii="Mosawi" w:hAnsi="Mosawi"/>
          <w:rtl/>
          <w:lang w:bidi="ar-LB"/>
        </w:rPr>
        <w:t xml:space="preserve">. </w:t>
      </w:r>
    </w:p>
    <w:p w:rsidR="00E83C22" w:rsidRPr="00534F0C" w:rsidRDefault="00311E86" w:rsidP="00500774">
      <w:pPr>
        <w:rPr>
          <w:rtl/>
          <w:lang w:bidi="fa-IR"/>
        </w:rPr>
      </w:pPr>
      <w:r w:rsidRPr="00534F0C">
        <w:rPr>
          <w:rFonts w:ascii="Mosawi" w:hAnsi="Mosawi"/>
          <w:rtl/>
          <w:lang w:bidi="ar-LB"/>
        </w:rPr>
        <w:t>6ـ</w:t>
      </w:r>
      <w:r w:rsidRPr="00534F0C">
        <w:rPr>
          <w:rFonts w:ascii="Mosawi" w:hAnsi="Mosawi" w:hint="cs"/>
          <w:rtl/>
          <w:lang w:bidi="ar-LB"/>
        </w:rPr>
        <w:t xml:space="preserve"> </w:t>
      </w:r>
      <w:r w:rsidRPr="00534F0C">
        <w:rPr>
          <w:rFonts w:ascii="Mosawi" w:hAnsi="Mosawi"/>
          <w:rtl/>
          <w:lang w:bidi="ar-LB"/>
        </w:rPr>
        <w:t>بناء</w:t>
      </w:r>
      <w:r w:rsidRPr="00534F0C">
        <w:rPr>
          <w:rFonts w:ascii="Mosawi" w:hAnsi="Mosawi" w:hint="cs"/>
          <w:rtl/>
          <w:lang w:bidi="ar-LB"/>
        </w:rPr>
        <w:t>ً</w:t>
      </w:r>
      <w:r w:rsidRPr="00534F0C">
        <w:rPr>
          <w:rFonts w:ascii="Mosawi" w:hAnsi="Mosawi"/>
          <w:rtl/>
          <w:lang w:bidi="ar-LB"/>
        </w:rPr>
        <w:t xml:space="preserve"> على </w:t>
      </w:r>
      <w:r w:rsidRPr="00534F0C">
        <w:rPr>
          <w:rFonts w:ascii="Mosawi" w:hAnsi="Mosawi" w:hint="cs"/>
          <w:rtl/>
          <w:lang w:bidi="ar-LB"/>
        </w:rPr>
        <w:t>القواعد</w:t>
      </w:r>
      <w:r w:rsidRPr="00534F0C">
        <w:rPr>
          <w:rFonts w:ascii="Mosawi" w:hAnsi="Mosawi"/>
          <w:rtl/>
          <w:lang w:bidi="ar-LB"/>
        </w:rPr>
        <w:t xml:space="preserve"> </w:t>
      </w:r>
      <w:r w:rsidRPr="00534F0C">
        <w:rPr>
          <w:rFonts w:ascii="Mosawi" w:hAnsi="Mosawi" w:hint="cs"/>
          <w:rtl/>
          <w:lang w:bidi="ar-LB"/>
        </w:rPr>
        <w:t>الأربعة</w:t>
      </w:r>
      <w:r w:rsidRPr="00534F0C">
        <w:rPr>
          <w:rFonts w:ascii="Mosawi" w:hAnsi="Mosawi"/>
          <w:rtl/>
          <w:lang w:bidi="ar-LB"/>
        </w:rPr>
        <w:t xml:space="preserve">: </w:t>
      </w:r>
      <w:r w:rsidRPr="00534F0C">
        <w:rPr>
          <w:rFonts w:ascii="Mosawi" w:hAnsi="Mosawi" w:hint="cs"/>
          <w:rtl/>
          <w:lang w:bidi="ar-LB"/>
        </w:rPr>
        <w:t>لا</w:t>
      </w:r>
      <w:r w:rsidR="005A7992" w:rsidRPr="00534F0C">
        <w:rPr>
          <w:rFonts w:ascii="Mosawi" w:hAnsi="Mosawi" w:hint="cs"/>
          <w:rtl/>
          <w:lang w:bidi="ar-LB"/>
        </w:rPr>
        <w:t xml:space="preserve"> </w:t>
      </w:r>
      <w:r w:rsidRPr="00534F0C">
        <w:rPr>
          <w:rFonts w:ascii="Mosawi" w:hAnsi="Mosawi" w:hint="cs"/>
          <w:rtl/>
          <w:lang w:bidi="ar-LB"/>
        </w:rPr>
        <w:t>ضرر، كرامة</w:t>
      </w:r>
      <w:r w:rsidRPr="00534F0C">
        <w:rPr>
          <w:rFonts w:ascii="Mosawi" w:hAnsi="Mosawi"/>
          <w:rtl/>
          <w:lang w:bidi="ar-LB"/>
        </w:rPr>
        <w:t xml:space="preserve"> </w:t>
      </w:r>
      <w:r w:rsidRPr="00534F0C">
        <w:rPr>
          <w:rFonts w:ascii="Mosawi" w:hAnsi="Mosawi" w:hint="cs"/>
          <w:rtl/>
          <w:lang w:bidi="ar-LB"/>
        </w:rPr>
        <w:t>الإنسان</w:t>
      </w:r>
      <w:r w:rsidRPr="00534F0C">
        <w:rPr>
          <w:rFonts w:ascii="Mosawi" w:hAnsi="Mosawi"/>
          <w:rtl/>
          <w:lang w:bidi="ar-LB"/>
        </w:rPr>
        <w:t xml:space="preserve"> </w:t>
      </w:r>
      <w:r w:rsidRPr="00534F0C">
        <w:rPr>
          <w:rFonts w:ascii="Mosawi" w:hAnsi="Mosawi" w:hint="cs"/>
          <w:rtl/>
          <w:lang w:bidi="ar-LB"/>
        </w:rPr>
        <w:t>الذات</w:t>
      </w:r>
      <w:r w:rsidRPr="00534F0C">
        <w:rPr>
          <w:rFonts w:ascii="Times New Roman" w:hAnsi="Times New Roman" w:hint="cs"/>
          <w:rtl/>
          <w:lang w:bidi="ar-LB"/>
        </w:rPr>
        <w:t>ي</w:t>
      </w:r>
      <w:r w:rsidRPr="00534F0C">
        <w:rPr>
          <w:rFonts w:ascii="Mosawi" w:hAnsi="Mosawi" w:hint="cs"/>
          <w:rtl/>
          <w:lang w:bidi="ar-LB"/>
        </w:rPr>
        <w:t>ة</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وحرمة</w:t>
      </w:r>
      <w:r w:rsidRPr="00534F0C">
        <w:rPr>
          <w:rFonts w:ascii="Mosawi" w:hAnsi="Mosawi"/>
          <w:rtl/>
          <w:lang w:bidi="ar-LB"/>
        </w:rPr>
        <w:t xml:space="preserve"> </w:t>
      </w:r>
      <w:r w:rsidR="005A7992" w:rsidRPr="00534F0C">
        <w:rPr>
          <w:rFonts w:ascii="Mosawi" w:hAnsi="Mosawi" w:hint="cs"/>
          <w:rtl/>
          <w:lang w:bidi="ar-LB"/>
        </w:rPr>
        <w:t>الإخلال</w:t>
      </w:r>
      <w:r w:rsidRPr="00534F0C">
        <w:rPr>
          <w:rFonts w:ascii="Mosawi" w:hAnsi="Mosawi"/>
          <w:rtl/>
          <w:lang w:bidi="ar-LB"/>
        </w:rPr>
        <w:t xml:space="preserve"> </w:t>
      </w:r>
      <w:r w:rsidR="005A7992" w:rsidRPr="00534F0C">
        <w:rPr>
          <w:rFonts w:ascii="Mosawi" w:hAnsi="Mosawi" w:hint="cs"/>
          <w:rtl/>
          <w:lang w:bidi="ar-LB"/>
        </w:rPr>
        <w:t>ب</w:t>
      </w:r>
      <w:r w:rsidRPr="00534F0C">
        <w:rPr>
          <w:rFonts w:ascii="Mosawi" w:hAnsi="Mosawi" w:hint="cs"/>
          <w:rtl/>
          <w:lang w:bidi="ar-LB"/>
        </w:rPr>
        <w:t>النظام</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والعدالة</w:t>
      </w:r>
      <w:r w:rsidRPr="00534F0C">
        <w:rPr>
          <w:rFonts w:ascii="Mosawi" w:hAnsi="Mosawi"/>
          <w:rtl/>
          <w:lang w:bidi="ar-LB"/>
        </w:rPr>
        <w:t xml:space="preserve"> </w:t>
      </w:r>
      <w:r w:rsidRPr="00534F0C">
        <w:rPr>
          <w:rFonts w:ascii="Mosawi" w:hAnsi="Mosawi" w:hint="cs"/>
          <w:rtl/>
          <w:lang w:bidi="ar-LB"/>
        </w:rPr>
        <w:t>الإنسان</w:t>
      </w:r>
      <w:r w:rsidRPr="00534F0C">
        <w:rPr>
          <w:rFonts w:ascii="Times New Roman" w:hAnsi="Times New Roman" w:hint="cs"/>
          <w:rtl/>
          <w:lang w:bidi="ar-LB"/>
        </w:rPr>
        <w:t>ي</w:t>
      </w:r>
      <w:r w:rsidRPr="00534F0C">
        <w:rPr>
          <w:rFonts w:ascii="Mosawi" w:hAnsi="Mosawi" w:hint="cs"/>
          <w:rtl/>
          <w:lang w:bidi="ar-LB"/>
        </w:rPr>
        <w:t>ة</w:t>
      </w:r>
      <w:r w:rsidR="005A7992" w:rsidRPr="00534F0C">
        <w:rPr>
          <w:rFonts w:ascii="Mosawi" w:hAnsi="Mosawi" w:hint="cs"/>
          <w:rtl/>
          <w:lang w:bidi="ar-LB"/>
        </w:rPr>
        <w:t>،</w:t>
      </w:r>
      <w:r w:rsidRPr="00534F0C">
        <w:rPr>
          <w:rFonts w:ascii="Mosawi" w:hAnsi="Mosawi"/>
          <w:rtl/>
          <w:lang w:bidi="ar-LB"/>
        </w:rPr>
        <w:t xml:space="preserve"> </w:t>
      </w:r>
      <w:r w:rsidR="005A7992" w:rsidRPr="00534F0C">
        <w:rPr>
          <w:rFonts w:ascii="Mosawi" w:hAnsi="Mosawi" w:hint="cs"/>
          <w:rtl/>
          <w:lang w:bidi="ar-LB"/>
        </w:rPr>
        <w:t>فإ</w:t>
      </w:r>
      <w:r w:rsidRPr="00534F0C">
        <w:rPr>
          <w:rFonts w:ascii="Mosawi" w:hAnsi="Mosawi" w:hint="cs"/>
          <w:rtl/>
          <w:lang w:bidi="ar-LB"/>
        </w:rPr>
        <w:t>نّ</w:t>
      </w:r>
      <w:r w:rsidRPr="00534F0C">
        <w:rPr>
          <w:rFonts w:ascii="Mosawi" w:hAnsi="Mosawi"/>
          <w:rtl/>
          <w:lang w:bidi="ar-LB"/>
        </w:rPr>
        <w:t xml:space="preserve"> </w:t>
      </w:r>
      <w:r w:rsidR="005A7992" w:rsidRPr="00534F0C">
        <w:rPr>
          <w:rFonts w:ascii="Mosawi" w:hAnsi="Mosawi" w:hint="cs"/>
          <w:rtl/>
          <w:lang w:bidi="ar-LB"/>
        </w:rPr>
        <w:t>الحكم</w:t>
      </w:r>
      <w:r w:rsidRPr="00534F0C">
        <w:rPr>
          <w:rFonts w:ascii="Mosawi" w:hAnsi="Mosawi"/>
          <w:rtl/>
          <w:lang w:bidi="ar-LB"/>
        </w:rPr>
        <w:t xml:space="preserve"> </w:t>
      </w:r>
      <w:r w:rsidRPr="00534F0C">
        <w:rPr>
          <w:rFonts w:ascii="Mosawi" w:hAnsi="Mosawi" w:hint="cs"/>
          <w:rtl/>
          <w:lang w:bidi="ar-LB"/>
        </w:rPr>
        <w:t>الثانو</w:t>
      </w:r>
      <w:r w:rsidRPr="00534F0C">
        <w:rPr>
          <w:rFonts w:ascii="Times New Roman" w:hAnsi="Times New Roman" w:hint="cs"/>
          <w:rtl/>
          <w:lang w:bidi="ar-LB"/>
        </w:rPr>
        <w:t>ي</w:t>
      </w:r>
      <w:r w:rsidRPr="00534F0C">
        <w:rPr>
          <w:rFonts w:ascii="Mosawi" w:hAnsi="Mosawi"/>
          <w:rtl/>
          <w:lang w:bidi="ar-LB"/>
        </w:rPr>
        <w:t xml:space="preserve"> </w:t>
      </w:r>
      <w:r w:rsidRPr="00534F0C">
        <w:rPr>
          <w:rFonts w:ascii="Mosawi" w:hAnsi="Mosawi" w:hint="cs"/>
          <w:rtl/>
          <w:lang w:bidi="ar-LB"/>
        </w:rPr>
        <w:t>للاستنساخ</w:t>
      </w:r>
      <w:r w:rsidRPr="00534F0C">
        <w:rPr>
          <w:rFonts w:ascii="Mosawi" w:hAnsi="Mosawi"/>
          <w:rtl/>
          <w:lang w:bidi="ar-LB"/>
        </w:rPr>
        <w:t xml:space="preserve"> </w:t>
      </w:r>
      <w:r w:rsidRPr="00534F0C">
        <w:rPr>
          <w:rFonts w:ascii="Mosawi" w:hAnsi="Mosawi" w:hint="cs"/>
          <w:rtl/>
          <w:lang w:bidi="ar-LB"/>
        </w:rPr>
        <w:t>البشري</w:t>
      </w:r>
      <w:r w:rsidRPr="00534F0C">
        <w:rPr>
          <w:rFonts w:ascii="Mosawi" w:hAnsi="Mosawi"/>
          <w:rtl/>
          <w:lang w:bidi="ar-LB"/>
        </w:rPr>
        <w:t xml:space="preserve"> </w:t>
      </w:r>
      <w:r w:rsidRPr="00534F0C">
        <w:rPr>
          <w:rFonts w:ascii="Mosawi" w:hAnsi="Mosawi" w:hint="cs"/>
          <w:rtl/>
          <w:lang w:bidi="ar-LB"/>
        </w:rPr>
        <w:t>ه</w:t>
      </w:r>
      <w:r w:rsidR="005A7992" w:rsidRPr="00534F0C">
        <w:rPr>
          <w:rFonts w:ascii="Mosawi" w:hAnsi="Mosawi" w:hint="cs"/>
          <w:rtl/>
          <w:lang w:bidi="ar-LB"/>
        </w:rPr>
        <w:t>و</w:t>
      </w:r>
      <w:r w:rsidRPr="00534F0C">
        <w:rPr>
          <w:rFonts w:ascii="Mosawi" w:hAnsi="Mosawi"/>
          <w:rtl/>
          <w:lang w:bidi="ar-LB"/>
        </w:rPr>
        <w:t xml:space="preserve"> </w:t>
      </w:r>
      <w:r w:rsidRPr="00534F0C">
        <w:rPr>
          <w:rFonts w:ascii="Mosawi" w:hAnsi="Mosawi" w:hint="cs"/>
          <w:rtl/>
          <w:lang w:bidi="ar-LB"/>
        </w:rPr>
        <w:t>الحرمة</w:t>
      </w:r>
      <w:r w:rsidRPr="00534F0C">
        <w:rPr>
          <w:rFonts w:ascii="Mosawi" w:hAnsi="Mosawi"/>
          <w:rtl/>
          <w:lang w:bidi="ar-LB"/>
        </w:rPr>
        <w:t xml:space="preserve">. </w:t>
      </w:r>
      <w:r w:rsidRPr="00534F0C">
        <w:rPr>
          <w:rFonts w:ascii="Mosawi" w:hAnsi="Mosawi" w:hint="cs"/>
          <w:rtl/>
          <w:lang w:bidi="ar-LB"/>
        </w:rPr>
        <w:t>ومن</w:t>
      </w:r>
      <w:r w:rsidRPr="00534F0C">
        <w:rPr>
          <w:rFonts w:ascii="Mosawi" w:hAnsi="Mosawi"/>
          <w:rtl/>
          <w:lang w:bidi="ar-LB"/>
        </w:rPr>
        <w:t xml:space="preserve"> </w:t>
      </w:r>
      <w:r w:rsidRPr="00534F0C">
        <w:rPr>
          <w:rFonts w:ascii="Mosawi" w:hAnsi="Mosawi" w:hint="cs"/>
          <w:rtl/>
          <w:lang w:bidi="ar-LB"/>
        </w:rPr>
        <w:t>ح</w:t>
      </w:r>
      <w:r w:rsidRPr="00534F0C">
        <w:rPr>
          <w:rFonts w:ascii="Times New Roman" w:hAnsi="Times New Roman" w:hint="cs"/>
          <w:rtl/>
          <w:lang w:bidi="ar-LB"/>
        </w:rPr>
        <w:t>ي</w:t>
      </w:r>
      <w:r w:rsidRPr="00534F0C">
        <w:rPr>
          <w:rFonts w:ascii="Mosawi" w:hAnsi="Mosawi" w:hint="cs"/>
          <w:rtl/>
          <w:lang w:bidi="ar-LB"/>
        </w:rPr>
        <w:t>ث</w:t>
      </w:r>
      <w:r w:rsidRPr="00534F0C">
        <w:rPr>
          <w:rFonts w:ascii="Mosawi" w:hAnsi="Mosawi"/>
          <w:rtl/>
          <w:lang w:bidi="ar-LB"/>
        </w:rPr>
        <w:t xml:space="preserve"> </w:t>
      </w:r>
      <w:r w:rsidRPr="00534F0C">
        <w:rPr>
          <w:rFonts w:ascii="Mosawi" w:hAnsi="Mosawi" w:hint="cs"/>
          <w:rtl/>
          <w:lang w:bidi="ar-LB"/>
        </w:rPr>
        <w:t>المجموع</w:t>
      </w:r>
      <w:r w:rsidRPr="00534F0C">
        <w:rPr>
          <w:rFonts w:ascii="Mosawi" w:hAnsi="Mosawi"/>
          <w:rtl/>
          <w:lang w:bidi="ar-LB"/>
        </w:rPr>
        <w:t xml:space="preserve"> </w:t>
      </w:r>
      <w:r w:rsidRPr="00534F0C">
        <w:rPr>
          <w:rFonts w:ascii="Mosawi" w:hAnsi="Mosawi" w:hint="cs"/>
          <w:rtl/>
          <w:lang w:bidi="ar-LB"/>
        </w:rPr>
        <w:t>إنّ</w:t>
      </w:r>
      <w:r w:rsidRPr="00534F0C">
        <w:rPr>
          <w:rFonts w:ascii="Mosawi" w:hAnsi="Mosawi"/>
          <w:rtl/>
          <w:lang w:bidi="ar-LB"/>
        </w:rPr>
        <w:t xml:space="preserve"> </w:t>
      </w:r>
      <w:r w:rsidR="005A7992" w:rsidRPr="00534F0C">
        <w:rPr>
          <w:rFonts w:ascii="Mosawi" w:hAnsi="Mosawi" w:hint="cs"/>
          <w:rtl/>
          <w:lang w:bidi="ar-LB"/>
        </w:rPr>
        <w:t>حكم</w:t>
      </w:r>
      <w:r w:rsidRPr="00534F0C">
        <w:rPr>
          <w:rFonts w:ascii="Mosawi" w:hAnsi="Mosawi"/>
          <w:rtl/>
          <w:lang w:bidi="ar-LB"/>
        </w:rPr>
        <w:t xml:space="preserve"> </w:t>
      </w:r>
      <w:r w:rsidR="005A7992" w:rsidRPr="00534F0C">
        <w:rPr>
          <w:rFonts w:ascii="Mosawi" w:hAnsi="Mosawi" w:hint="cs"/>
          <w:rtl/>
          <w:lang w:bidi="ar-LB"/>
        </w:rPr>
        <w:t>ا</w:t>
      </w:r>
      <w:r w:rsidRPr="00534F0C">
        <w:rPr>
          <w:rFonts w:ascii="Mosawi" w:hAnsi="Mosawi"/>
          <w:rtl/>
          <w:lang w:bidi="ar-LB"/>
        </w:rPr>
        <w:t>لاستنساخ البشري ه</w:t>
      </w:r>
      <w:r w:rsidR="005A7992" w:rsidRPr="00534F0C">
        <w:rPr>
          <w:rFonts w:ascii="Mosawi" w:hAnsi="Mosawi" w:hint="cs"/>
          <w:rtl/>
          <w:lang w:bidi="ar-LB"/>
        </w:rPr>
        <w:t>و</w:t>
      </w:r>
      <w:r w:rsidRPr="00534F0C">
        <w:rPr>
          <w:rFonts w:ascii="Mosawi" w:hAnsi="Mosawi"/>
          <w:rtl/>
          <w:lang w:bidi="ar-LB"/>
        </w:rPr>
        <w:t xml:space="preserve"> الحرمة</w:t>
      </w:r>
      <w:r w:rsidR="005A7992" w:rsidRPr="00534F0C">
        <w:rPr>
          <w:rFonts w:ascii="Mosawi" w:hAnsi="Mosawi" w:hint="cs"/>
          <w:rtl/>
          <w:lang w:bidi="ar-LB"/>
        </w:rPr>
        <w:t>؛</w:t>
      </w:r>
      <w:r w:rsidRPr="00534F0C">
        <w:rPr>
          <w:rFonts w:ascii="Mosawi" w:hAnsi="Mosawi"/>
          <w:rtl/>
          <w:lang w:bidi="ar-LB"/>
        </w:rPr>
        <w:t xml:space="preserve"> لأنّ الأحكام الثانو</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 xml:space="preserve"> </w:t>
      </w:r>
      <w:r w:rsidRPr="00534F0C">
        <w:rPr>
          <w:rFonts w:ascii="Mosawi" w:hAnsi="Mosawi" w:hint="cs"/>
          <w:rtl/>
          <w:lang w:bidi="ar-LB"/>
        </w:rPr>
        <w:t>حاكمة</w:t>
      </w:r>
      <w:r w:rsidRPr="00534F0C">
        <w:rPr>
          <w:rFonts w:ascii="Mosawi" w:hAnsi="Mosawi"/>
          <w:rtl/>
          <w:lang w:bidi="ar-LB"/>
        </w:rPr>
        <w:t xml:space="preserve"> على </w:t>
      </w:r>
      <w:r w:rsidRPr="00534F0C">
        <w:rPr>
          <w:rFonts w:ascii="Mosawi" w:hAnsi="Mosawi" w:hint="cs"/>
          <w:rtl/>
          <w:lang w:bidi="ar-LB"/>
        </w:rPr>
        <w:t>الأحكام</w:t>
      </w:r>
      <w:r w:rsidRPr="00534F0C">
        <w:rPr>
          <w:rFonts w:ascii="Mosawi" w:hAnsi="Mosawi"/>
          <w:rtl/>
          <w:lang w:bidi="ar-LB"/>
        </w:rPr>
        <w:t xml:space="preserve"> </w:t>
      </w:r>
      <w:r w:rsidRPr="00534F0C">
        <w:rPr>
          <w:rFonts w:ascii="Mosawi" w:hAnsi="Mosawi" w:hint="cs"/>
          <w:rtl/>
          <w:lang w:bidi="ar-LB"/>
        </w:rPr>
        <w:t>الأول</w:t>
      </w:r>
      <w:r w:rsidRPr="00534F0C">
        <w:rPr>
          <w:rFonts w:ascii="Times New Roman" w:hAnsi="Times New Roman" w:hint="cs"/>
          <w:rtl/>
          <w:lang w:bidi="ar-LB"/>
        </w:rPr>
        <w:t>ي</w:t>
      </w:r>
      <w:r w:rsidRPr="00534F0C">
        <w:rPr>
          <w:rFonts w:ascii="Mosawi" w:hAnsi="Mosawi" w:hint="cs"/>
          <w:rtl/>
          <w:lang w:bidi="ar-LB"/>
        </w:rPr>
        <w:t>ة</w:t>
      </w:r>
      <w:r w:rsidR="005A7992" w:rsidRPr="00534F0C">
        <w:rPr>
          <w:rFonts w:ascii="Mosawi" w:hAnsi="Mosawi" w:hint="cs"/>
          <w:rtl/>
          <w:lang w:bidi="ar-LB"/>
        </w:rPr>
        <w:t>،</w:t>
      </w:r>
      <w:r w:rsidRPr="00534F0C">
        <w:rPr>
          <w:rFonts w:ascii="Mosawi" w:hAnsi="Mosawi"/>
          <w:rtl/>
          <w:lang w:bidi="ar-LB"/>
        </w:rPr>
        <w:t xml:space="preserve"> </w:t>
      </w:r>
      <w:r w:rsidRPr="00534F0C">
        <w:rPr>
          <w:rFonts w:ascii="Mosawi" w:hAnsi="Mosawi" w:hint="cs"/>
          <w:rtl/>
          <w:lang w:bidi="ar-LB"/>
        </w:rPr>
        <w:t>ولها</w:t>
      </w:r>
      <w:r w:rsidRPr="00534F0C">
        <w:rPr>
          <w:rFonts w:ascii="Mosawi" w:hAnsi="Mosawi"/>
          <w:rtl/>
          <w:lang w:bidi="ar-LB"/>
        </w:rPr>
        <w:t xml:space="preserve"> </w:t>
      </w:r>
      <w:r w:rsidRPr="00534F0C">
        <w:rPr>
          <w:rFonts w:ascii="Mosawi" w:hAnsi="Mosawi" w:hint="cs"/>
          <w:rtl/>
          <w:lang w:bidi="ar-LB"/>
        </w:rPr>
        <w:t>الأسبق</w:t>
      </w:r>
      <w:r w:rsidRPr="00534F0C">
        <w:rPr>
          <w:rFonts w:ascii="Times New Roman" w:hAnsi="Times New Roman" w:hint="cs"/>
          <w:rtl/>
          <w:lang w:bidi="ar-LB"/>
        </w:rPr>
        <w:t>ي</w:t>
      </w:r>
      <w:r w:rsidRPr="00534F0C">
        <w:rPr>
          <w:rFonts w:ascii="Mosawi" w:hAnsi="Mosawi" w:hint="cs"/>
          <w:rtl/>
          <w:lang w:bidi="ar-LB"/>
        </w:rPr>
        <w:t>ة</w:t>
      </w:r>
      <w:r w:rsidRPr="00534F0C">
        <w:rPr>
          <w:rFonts w:ascii="Mosawi" w:hAnsi="Mosawi"/>
          <w:rtl/>
          <w:lang w:bidi="ar-LB"/>
        </w:rPr>
        <w:t>.</w:t>
      </w:r>
    </w:p>
    <w:p w:rsidR="00E83C22" w:rsidRPr="00534F0C" w:rsidRDefault="00E83C22" w:rsidP="00500774">
      <w:pPr>
        <w:rPr>
          <w:rtl/>
        </w:rPr>
      </w:pPr>
    </w:p>
    <w:p w:rsidR="00E83C22" w:rsidRPr="00534F0C" w:rsidRDefault="00E83C22" w:rsidP="00425CC5">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92"/>
          <w:headerReference w:type="default" r:id="rId93"/>
          <w:footerReference w:type="even" r:id="rId94"/>
          <w:footerReference w:type="default" r:id="rId95"/>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96"/>
          <w:headerReference w:type="default" r:id="rId97"/>
          <w:footerReference w:type="even" r:id="rId98"/>
          <w:footerReference w:type="default" r:id="rId99"/>
          <w:headerReference w:type="first" r:id="rId100"/>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202A98">
      <w:pPr>
        <w:spacing w:line="320" w:lineRule="exact"/>
        <w:rPr>
          <w:rtl/>
        </w:rPr>
      </w:pPr>
    </w:p>
    <w:p w:rsidR="00E83C22" w:rsidRPr="00534F0C" w:rsidRDefault="00E83C22" w:rsidP="00202A98">
      <w:pPr>
        <w:spacing w:line="340" w:lineRule="exact"/>
        <w:rPr>
          <w:rtl/>
        </w:rPr>
      </w:pPr>
    </w:p>
    <w:p w:rsidR="00E83C22" w:rsidRPr="00534F0C" w:rsidRDefault="001E5EF9" w:rsidP="00425CC5">
      <w:pPr>
        <w:pStyle w:val="Heading1"/>
        <w:keepNext w:val="0"/>
        <w:keepLines w:val="0"/>
        <w:spacing w:line="216" w:lineRule="auto"/>
        <w:rPr>
          <w:rtl/>
        </w:rPr>
      </w:pPr>
      <w:bookmarkStart w:id="119" w:name="_Toc533805028"/>
      <w:r w:rsidRPr="00534F0C">
        <w:rPr>
          <w:rtl/>
        </w:rPr>
        <w:t>صلاة الخوف في القرآن</w:t>
      </w:r>
      <w:r w:rsidR="00C40F2C" w:rsidRPr="00534F0C">
        <w:rPr>
          <w:rFonts w:hint="cs"/>
          <w:rtl/>
        </w:rPr>
        <w:t xml:space="preserve"> الكريم</w:t>
      </w:r>
      <w:bookmarkEnd w:id="119"/>
    </w:p>
    <w:p w:rsidR="00C40F2C" w:rsidRPr="00534F0C" w:rsidRDefault="00C40F2C" w:rsidP="00C40F2C">
      <w:pPr>
        <w:pStyle w:val="Heading1"/>
        <w:keepNext w:val="0"/>
        <w:keepLines w:val="0"/>
        <w:spacing w:line="216" w:lineRule="auto"/>
        <w:rPr>
          <w:sz w:val="26"/>
          <w:szCs w:val="42"/>
          <w:rtl/>
          <w:lang w:bidi="fa-IR"/>
        </w:rPr>
      </w:pPr>
      <w:bookmarkStart w:id="120" w:name="_Toc533805029"/>
      <w:r w:rsidRPr="00534F0C">
        <w:rPr>
          <w:rFonts w:hint="cs"/>
          <w:sz w:val="26"/>
          <w:szCs w:val="42"/>
          <w:rtl/>
          <w:lang w:bidi="fa-IR"/>
        </w:rPr>
        <w:t>قراءة جديدة</w:t>
      </w:r>
      <w:bookmarkEnd w:id="120"/>
    </w:p>
    <w:p w:rsidR="00E83C22" w:rsidRPr="00534F0C" w:rsidRDefault="00E83C22" w:rsidP="00425CC5">
      <w:pPr>
        <w:spacing w:line="300" w:lineRule="exact"/>
        <w:rPr>
          <w:rtl/>
        </w:rPr>
      </w:pPr>
    </w:p>
    <w:p w:rsidR="00E83C22" w:rsidRPr="00534F0C" w:rsidRDefault="001E5EF9" w:rsidP="00425CC5">
      <w:pPr>
        <w:pStyle w:val="Author"/>
        <w:rPr>
          <w:rtl/>
        </w:rPr>
      </w:pPr>
      <w:bookmarkStart w:id="121" w:name="_Toc533805030"/>
      <w:r w:rsidRPr="00534F0C">
        <w:rPr>
          <w:rFonts w:hint="cs"/>
          <w:rtl/>
        </w:rPr>
        <w:t>الشيخ روح الله ملكيان</w:t>
      </w:r>
      <w:r w:rsidR="00527634" w:rsidRPr="00534F0C">
        <w:rPr>
          <w:rFonts w:cs="Taher" w:hint="cs"/>
          <w:vertAlign w:val="superscript"/>
          <w:rtl/>
        </w:rPr>
        <w:t>(</w:t>
      </w:r>
      <w:r w:rsidR="00527634" w:rsidRPr="00534F0C">
        <w:rPr>
          <w:rFonts w:cs="Taher"/>
          <w:vertAlign w:val="superscript"/>
          <w:rtl/>
        </w:rPr>
        <w:footnoteReference w:customMarkFollows="1" w:id="9"/>
        <w:t>*)</w:t>
      </w:r>
      <w:bookmarkEnd w:id="121"/>
    </w:p>
    <w:p w:rsidR="00E83C22" w:rsidRPr="00534F0C" w:rsidRDefault="00E83C22" w:rsidP="00425CC5">
      <w:pPr>
        <w:spacing w:line="300" w:lineRule="exact"/>
        <w:rPr>
          <w:rtl/>
        </w:rPr>
      </w:pPr>
    </w:p>
    <w:p w:rsidR="001E5EF9" w:rsidRPr="00534F0C" w:rsidRDefault="001E5EF9" w:rsidP="00500774">
      <w:pPr>
        <w:rPr>
          <w:rtl/>
        </w:rPr>
      </w:pPr>
      <w:r w:rsidRPr="00534F0C">
        <w:rPr>
          <w:rtl/>
        </w:rPr>
        <w:t>من الصلوات التي تَعَرَّضَ</w:t>
      </w:r>
      <w:r w:rsidR="00F72063" w:rsidRPr="00534F0C">
        <w:rPr>
          <w:rFonts w:hint="cs"/>
          <w:rtl/>
        </w:rPr>
        <w:t xml:space="preserve"> ل</w:t>
      </w:r>
      <w:r w:rsidRPr="00534F0C">
        <w:rPr>
          <w:rtl/>
        </w:rPr>
        <w:t>ها القرآن صلاةٌ يصلّيها المسلمون في حال الخوف من العدوّ الكافر</w:t>
      </w:r>
      <w:r w:rsidR="00A1675F" w:rsidRPr="00534F0C">
        <w:rPr>
          <w:rFonts w:hint="cs"/>
          <w:rtl/>
        </w:rPr>
        <w:t>،</w:t>
      </w:r>
      <w:r w:rsidRPr="00534F0C">
        <w:rPr>
          <w:rtl/>
        </w:rPr>
        <w:t xml:space="preserve"> فس</w:t>
      </w:r>
      <w:r w:rsidR="00A1675F" w:rsidRPr="00534F0C">
        <w:rPr>
          <w:rFonts w:hint="cs"/>
          <w:rtl/>
        </w:rPr>
        <w:t>ُ</w:t>
      </w:r>
      <w:r w:rsidRPr="00534F0C">
        <w:rPr>
          <w:rtl/>
        </w:rPr>
        <w:t>مّ</w:t>
      </w:r>
      <w:r w:rsidR="00A1675F" w:rsidRPr="00534F0C">
        <w:rPr>
          <w:rFonts w:hint="cs"/>
          <w:rtl/>
        </w:rPr>
        <w:t>ِ</w:t>
      </w:r>
      <w:r w:rsidRPr="00534F0C">
        <w:rPr>
          <w:rtl/>
        </w:rPr>
        <w:t xml:space="preserve">يت صلاة الخوف؛ تسميةً للشيء باسم سببه. والقرآن الكريم تعرَّض </w:t>
      </w:r>
      <w:r w:rsidR="00596686" w:rsidRPr="00534F0C">
        <w:rPr>
          <w:rFonts w:hint="cs"/>
          <w:rtl/>
        </w:rPr>
        <w:t>ل</w:t>
      </w:r>
      <w:r w:rsidRPr="00534F0C">
        <w:rPr>
          <w:rtl/>
        </w:rPr>
        <w:t>تفصيلها في الآيات 101 إلى 103 من سورة النساء</w:t>
      </w:r>
      <w:r w:rsidR="00596686" w:rsidRPr="00534F0C">
        <w:rPr>
          <w:rFonts w:hint="cs"/>
          <w:rtl/>
        </w:rPr>
        <w:t>.</w:t>
      </w:r>
      <w:r w:rsidRPr="00534F0C">
        <w:rPr>
          <w:rtl/>
        </w:rPr>
        <w:t xml:space="preserve"> فلنذكر هذه الآي</w:t>
      </w:r>
      <w:r w:rsidR="00596686" w:rsidRPr="00534F0C">
        <w:rPr>
          <w:rFonts w:hint="cs"/>
          <w:rtl/>
        </w:rPr>
        <w:t>ة،</w:t>
      </w:r>
      <w:r w:rsidRPr="00534F0C">
        <w:rPr>
          <w:rtl/>
        </w:rPr>
        <w:t xml:space="preserve"> ونحاول تدبّرها، فقرةً بعد فقرةً؛ فهماً لمراداتها. </w:t>
      </w:r>
    </w:p>
    <w:p w:rsidR="001E5EF9" w:rsidRPr="00534F0C" w:rsidRDefault="001E5EF9" w:rsidP="00500774">
      <w:pPr>
        <w:rPr>
          <w:rFonts w:eastAsia="MS Mincho"/>
          <w:rtl/>
        </w:rPr>
      </w:pPr>
      <w:r w:rsidRPr="00534F0C">
        <w:rPr>
          <w:rFonts w:ascii="Sakkal Majalla" w:hAnsi="Sakkal Majalla" w:cs="Sakkal Majalla" w:hint="cs"/>
          <w:sz w:val="24"/>
          <w:szCs w:val="24"/>
          <w:rtl/>
        </w:rPr>
        <w:t>﴿</w:t>
      </w:r>
      <w:r w:rsidR="00596686" w:rsidRPr="00534F0C">
        <w:rPr>
          <w:b/>
          <w:bCs/>
          <w:rtl/>
        </w:rPr>
        <w:t xml:space="preserve">وَإِذَا ضَرَبْتُمْ فِي الأَرْضِ فَلَيْسَ عَلَيْكُمْ جُنَاحٌ أَنْ تَقْصُرُوا مِنْ الصَّلاَةِ إِنْ خِفْتُمْ أَنْ يَفْتِنَكُمْ الَّذِينَ كَفَرُوا إِنَّ الْكَافِرِينَ كَانُوا لَكُمْ عَدُوّاً مُبِيناً </w:t>
      </w:r>
      <w:r w:rsidR="00596686" w:rsidRPr="00534F0C">
        <w:rPr>
          <w:rFonts w:hint="cs"/>
          <w:b/>
          <w:bCs/>
          <w:rtl/>
        </w:rPr>
        <w:t>*</w:t>
      </w:r>
      <w:r w:rsidR="00596686" w:rsidRPr="00534F0C">
        <w:rPr>
          <w:b/>
          <w:bCs/>
          <w:rtl/>
        </w:rPr>
        <w:t xml:space="preserve"> وَإِذَا كُنتَ فِيهِمْ فَأَقَمْتَ لَهُمْ الصَّلاَةَ فَلْتَقُمْ طَائِفَةٌ مِنْهُمْ مَعَكَ وَلْيَأْخُذُوا أَسْلِحَتَهُمْ فَإِذَا سَجَدُوا فَلْيَكُونُوا مِنْ وَرَائِكُمْ وَلْتَأْتِ طَائِفَةٌ أُخْرَى لَمْ يُصَلُّوا فَلْيُصَلُّوا مَعَكَ وَلْيَأْخُذُوا</w:t>
      </w:r>
      <w:r w:rsidR="00596686" w:rsidRPr="00534F0C">
        <w:rPr>
          <w:rFonts w:hint="cs"/>
          <w:b/>
          <w:bCs/>
          <w:rtl/>
        </w:rPr>
        <w:t xml:space="preserve"> </w:t>
      </w:r>
      <w:r w:rsidR="00596686" w:rsidRPr="00534F0C">
        <w:rPr>
          <w:b/>
          <w:bCs/>
          <w:rtl/>
        </w:rPr>
        <w:t xml:space="preserve">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w:t>
      </w:r>
      <w:r w:rsidR="00596686" w:rsidRPr="00534F0C">
        <w:rPr>
          <w:rFonts w:hint="cs"/>
          <w:b/>
          <w:bCs/>
          <w:rtl/>
        </w:rPr>
        <w:t>*</w:t>
      </w:r>
      <w:r w:rsidR="00596686" w:rsidRPr="00534F0C">
        <w:rPr>
          <w:b/>
          <w:bCs/>
          <w:rtl/>
        </w:rPr>
        <w:t xml:space="preserve"> فَإِذَا قَضَيْتُمْ الصَّلاَةَ فَاذْكُرُوا اللهَ قِيَاماً وَقُعُوداً وَعَلَى جُنُوبِكُمْ فَإِذَا اطْمَأْنَنتُمْ فَأَقِيمُوا الصَّلاَةَ إِنَّ الصَّلاَةَ كَانَتْ عَلَى الْمُؤْمِنِينَ كِتَاباً مَوْقُوتاً</w:t>
      </w:r>
      <w:r w:rsidRPr="00534F0C">
        <w:rPr>
          <w:rFonts w:ascii="Sakkal Majalla" w:hAnsi="Sakkal Majalla" w:cs="Sakkal Majalla" w:hint="cs"/>
          <w:sz w:val="24"/>
          <w:szCs w:val="24"/>
          <w:rtl/>
        </w:rPr>
        <w:t>﴾</w:t>
      </w:r>
      <w:r w:rsidR="001013A1" w:rsidRPr="00534F0C">
        <w:rPr>
          <w:rFonts w:eastAsia="MS Mincho" w:cs="Mosawi"/>
          <w:rtl/>
        </w:rPr>
        <w:t xml:space="preserve"> </w:t>
      </w:r>
      <w:r w:rsidR="001013A1" w:rsidRPr="00534F0C">
        <w:rPr>
          <w:rFonts w:eastAsia="MS Mincho"/>
          <w:rtl/>
        </w:rPr>
        <w:t>(النساء: 101 ـ 103)</w:t>
      </w:r>
      <w:r w:rsidR="001013A1" w:rsidRPr="00534F0C">
        <w:rPr>
          <w:rFonts w:eastAsia="MS Mincho" w:hint="cs"/>
          <w:rtl/>
        </w:rPr>
        <w:t>.</w:t>
      </w:r>
    </w:p>
    <w:p w:rsidR="00311519" w:rsidRPr="00534F0C" w:rsidRDefault="00311519" w:rsidP="00500774">
      <w:pPr>
        <w:rPr>
          <w:rFonts w:eastAsia="MS Mincho"/>
          <w:rtl/>
        </w:rPr>
      </w:pPr>
    </w:p>
    <w:p w:rsidR="001013A1" w:rsidRPr="00534F0C" w:rsidRDefault="001E5EF9" w:rsidP="00311519">
      <w:pPr>
        <w:pStyle w:val="Heading3"/>
        <w:rPr>
          <w:rFonts w:eastAsia="MS Mincho"/>
          <w:color w:val="auto"/>
          <w:rtl/>
        </w:rPr>
      </w:pPr>
      <w:r w:rsidRPr="00534F0C">
        <w:rPr>
          <w:rFonts w:eastAsia="MS Mincho"/>
          <w:color w:val="auto"/>
          <w:rtl/>
        </w:rPr>
        <w:t xml:space="preserve">قوله تعالى: </w:t>
      </w:r>
      <w:r w:rsidRPr="00534F0C">
        <w:rPr>
          <w:rFonts w:ascii="Mosawi" w:hAnsi="Mosawi" w:cs="Mosawi"/>
          <w:color w:val="auto"/>
          <w:sz w:val="24"/>
          <w:szCs w:val="24"/>
          <w:rtl/>
        </w:rPr>
        <w:t>﴿</w:t>
      </w:r>
      <w:r w:rsidRPr="00534F0C">
        <w:rPr>
          <w:rFonts w:eastAsia="MS Mincho"/>
          <w:color w:val="auto"/>
          <w:rtl/>
        </w:rPr>
        <w:t>وَإِذَا ضَرَبْتُمْ فِي الأَرْضِ</w:t>
      </w:r>
      <w:r w:rsidRPr="00534F0C">
        <w:rPr>
          <w:rFonts w:ascii="Mosawi" w:hAnsi="Mosawi" w:cs="Mosawi"/>
          <w:color w:val="auto"/>
          <w:sz w:val="24"/>
          <w:szCs w:val="24"/>
          <w:rtl/>
        </w:rPr>
        <w:t>﴾</w:t>
      </w:r>
    </w:p>
    <w:p w:rsidR="001E5EF9" w:rsidRPr="00534F0C" w:rsidRDefault="001E5EF9" w:rsidP="00500774">
      <w:pPr>
        <w:rPr>
          <w:rFonts w:eastAsia="MS Mincho"/>
          <w:rtl/>
        </w:rPr>
      </w:pPr>
      <w:r w:rsidRPr="00534F0C">
        <w:rPr>
          <w:rFonts w:eastAsia="MS Mincho"/>
          <w:rtl/>
        </w:rPr>
        <w:t>للضرب أكثر من ثلاثين معنىً حقيقيّاً ومجازيّاً. ففي معجم الأخطاء الشائعة ذكر قريباً من ثلاثين معنىً مجازيّاً له، منها</w:t>
      </w:r>
      <w:r w:rsidR="00A97972" w:rsidRPr="00534F0C">
        <w:rPr>
          <w:rFonts w:eastAsia="MS Mincho" w:hint="cs"/>
          <w:rtl/>
        </w:rPr>
        <w:t>:</w:t>
      </w:r>
      <w:r w:rsidRPr="00534F0C">
        <w:rPr>
          <w:rFonts w:eastAsia="MS Mincho"/>
          <w:rtl/>
        </w:rPr>
        <w:t xml:space="preserve"> الضرب في الأرض، فقال: </w:t>
      </w:r>
      <w:r w:rsidRPr="00534F0C">
        <w:rPr>
          <w:rFonts w:eastAsia="MS Mincho"/>
          <w:sz w:val="24"/>
          <w:szCs w:val="24"/>
          <w:rtl/>
        </w:rPr>
        <w:t>«</w:t>
      </w:r>
      <w:r w:rsidRPr="00534F0C">
        <w:rPr>
          <w:rFonts w:eastAsia="MS Mincho" w:hint="cs"/>
          <w:rtl/>
        </w:rPr>
        <w:t>ضر</w:t>
      </w:r>
      <w:r w:rsidRPr="00534F0C">
        <w:rPr>
          <w:rFonts w:eastAsia="MS Mincho"/>
          <w:rtl/>
        </w:rPr>
        <w:t>ب الرجل في الأرض: ذهب وأبعد</w:t>
      </w:r>
      <w:r w:rsidRPr="00534F0C">
        <w:rPr>
          <w:rFonts w:eastAsia="MS Mincho"/>
          <w:sz w:val="24"/>
          <w:szCs w:val="24"/>
          <w:rtl/>
        </w:rPr>
        <w:t>»</w:t>
      </w:r>
      <w:r w:rsidRPr="00534F0C">
        <w:rPr>
          <w:rFonts w:hint="cs"/>
          <w:vertAlign w:val="superscript"/>
          <w:rtl/>
        </w:rPr>
        <w:t>(</w:t>
      </w:r>
      <w:r w:rsidRPr="00534F0C">
        <w:rPr>
          <w:rStyle w:val="EndnoteReference"/>
          <w:rtl/>
        </w:rPr>
        <w:endnoteReference w:id="259"/>
      </w:r>
      <w:r w:rsidRPr="00534F0C">
        <w:rPr>
          <w:rFonts w:hint="cs"/>
          <w:vertAlign w:val="superscript"/>
          <w:rtl/>
        </w:rPr>
        <w:t>)</w:t>
      </w:r>
      <w:r w:rsidRPr="00534F0C">
        <w:rPr>
          <w:rFonts w:eastAsia="MS Mincho"/>
          <w:rtl/>
        </w:rPr>
        <w:t xml:space="preserve">. وقال الراغب في المفردات: </w:t>
      </w:r>
      <w:r w:rsidRPr="00534F0C">
        <w:rPr>
          <w:rFonts w:eastAsia="MS Mincho"/>
          <w:sz w:val="24"/>
          <w:szCs w:val="24"/>
          <w:rtl/>
        </w:rPr>
        <w:t>«</w:t>
      </w:r>
      <w:r w:rsidRPr="00534F0C">
        <w:rPr>
          <w:rFonts w:eastAsia="MS Mincho"/>
          <w:rtl/>
        </w:rPr>
        <w:t>الضَّرْبُ: إيقاعُ شي‏ءٍ على شي‏ء. ولتصوّر اختلاف الضّرب خولف بين تفاسيرها</w:t>
      </w:r>
      <w:r w:rsidR="00E600E5" w:rsidRPr="00534F0C">
        <w:rPr>
          <w:rFonts w:eastAsia="MS Mincho"/>
          <w:rtl/>
        </w:rPr>
        <w:t>... والضَّرْب في الأرض: الذ</w:t>
      </w:r>
      <w:r w:rsidRPr="00534F0C">
        <w:rPr>
          <w:rFonts w:eastAsia="MS Mincho"/>
          <w:rtl/>
        </w:rPr>
        <w:t>هاب فيها</w:t>
      </w:r>
      <w:r w:rsidR="00E600E5" w:rsidRPr="00534F0C">
        <w:rPr>
          <w:rFonts w:eastAsia="MS Mincho" w:hint="cs"/>
          <w:rtl/>
        </w:rPr>
        <w:t>،</w:t>
      </w:r>
      <w:r w:rsidR="00E600E5" w:rsidRPr="00534F0C">
        <w:rPr>
          <w:rFonts w:eastAsia="MS Mincho"/>
          <w:rtl/>
        </w:rPr>
        <w:t xml:space="preserve"> وهو ضَرْبُها بالأرجل</w:t>
      </w:r>
      <w:r w:rsidRPr="00534F0C">
        <w:rPr>
          <w:rFonts w:eastAsia="MS Mincho"/>
          <w:rtl/>
        </w:rPr>
        <w:t xml:space="preserve">. قال: </w:t>
      </w:r>
      <w:r w:rsidRPr="00534F0C">
        <w:rPr>
          <w:rFonts w:ascii="Sakkal Majalla" w:hAnsi="Sakkal Majalla" w:cs="Sakkal Majalla" w:hint="cs"/>
          <w:sz w:val="24"/>
          <w:szCs w:val="24"/>
          <w:rtl/>
        </w:rPr>
        <w:t>﴿</w:t>
      </w:r>
      <w:r w:rsidRPr="00534F0C">
        <w:rPr>
          <w:rFonts w:eastAsia="MS Mincho"/>
          <w:b/>
          <w:bCs/>
          <w:rtl/>
        </w:rPr>
        <w:t>وَإِذَا ضَرَبْتُمْ فِي الأَرْضِ</w:t>
      </w:r>
      <w:r w:rsidRPr="00534F0C">
        <w:rPr>
          <w:rFonts w:ascii="Sakkal Majalla" w:hAnsi="Sakkal Majalla" w:cs="Sakkal Majalla" w:hint="cs"/>
          <w:sz w:val="24"/>
          <w:szCs w:val="24"/>
          <w:rtl/>
        </w:rPr>
        <w:t>﴾</w:t>
      </w:r>
      <w:r w:rsidRPr="00534F0C">
        <w:rPr>
          <w:rFonts w:eastAsia="MS Mincho"/>
          <w:rtl/>
        </w:rPr>
        <w:t>...</w:t>
      </w:r>
      <w:r w:rsidRPr="00534F0C">
        <w:rPr>
          <w:rFonts w:eastAsia="MS Mincho"/>
          <w:sz w:val="24"/>
          <w:szCs w:val="24"/>
          <w:rtl/>
        </w:rPr>
        <w:t>»</w:t>
      </w:r>
      <w:r w:rsidRPr="00534F0C">
        <w:rPr>
          <w:rFonts w:eastAsia="MS Mincho"/>
          <w:rtl/>
        </w:rPr>
        <w:t>. ومثله في الموسوعة القرآنية</w:t>
      </w:r>
      <w:r w:rsidRPr="00534F0C">
        <w:rPr>
          <w:rFonts w:hint="cs"/>
          <w:vertAlign w:val="superscript"/>
          <w:rtl/>
        </w:rPr>
        <w:t>(</w:t>
      </w:r>
      <w:r w:rsidRPr="00534F0C">
        <w:rPr>
          <w:rStyle w:val="EndnoteReference"/>
          <w:rtl/>
        </w:rPr>
        <w:endnoteReference w:id="260"/>
      </w:r>
      <w:r w:rsidRPr="00534F0C">
        <w:rPr>
          <w:rFonts w:hint="cs"/>
          <w:vertAlign w:val="superscript"/>
          <w:rtl/>
        </w:rPr>
        <w:t>)</w:t>
      </w:r>
      <w:r w:rsidRPr="00534F0C">
        <w:rPr>
          <w:rFonts w:eastAsia="MS Mincho" w:hint="cs"/>
          <w:rtl/>
        </w:rPr>
        <w:t>،</w:t>
      </w:r>
      <w:r w:rsidRPr="00534F0C">
        <w:rPr>
          <w:rFonts w:eastAsia="MS Mincho"/>
          <w:rtl/>
        </w:rPr>
        <w:t xml:space="preserve"> وكنز الدقائق</w:t>
      </w:r>
      <w:r w:rsidRPr="00534F0C">
        <w:rPr>
          <w:rFonts w:hint="cs"/>
          <w:vertAlign w:val="superscript"/>
          <w:rtl/>
        </w:rPr>
        <w:t>(</w:t>
      </w:r>
      <w:r w:rsidRPr="00534F0C">
        <w:rPr>
          <w:rStyle w:val="EndnoteReference"/>
          <w:rtl/>
        </w:rPr>
        <w:endnoteReference w:id="261"/>
      </w:r>
      <w:r w:rsidRPr="00534F0C">
        <w:rPr>
          <w:rFonts w:hint="cs"/>
          <w:vertAlign w:val="superscript"/>
          <w:rtl/>
        </w:rPr>
        <w:t>)</w:t>
      </w:r>
      <w:r w:rsidRPr="00534F0C">
        <w:rPr>
          <w:rFonts w:eastAsia="MS Mincho" w:hint="cs"/>
          <w:rtl/>
        </w:rPr>
        <w:t>،</w:t>
      </w:r>
      <w:r w:rsidRPr="00534F0C">
        <w:rPr>
          <w:rFonts w:eastAsia="MS Mincho"/>
          <w:rtl/>
        </w:rPr>
        <w:t xml:space="preserve"> ذيل الآية 26 من سورة البقرة. وفي معجم ألفاظ القرآن الكريم: </w:t>
      </w:r>
      <w:r w:rsidRPr="00534F0C">
        <w:rPr>
          <w:rFonts w:eastAsia="MS Mincho"/>
          <w:sz w:val="24"/>
          <w:szCs w:val="24"/>
          <w:rtl/>
        </w:rPr>
        <w:t>«</w:t>
      </w:r>
      <w:r w:rsidRPr="00534F0C">
        <w:rPr>
          <w:rFonts w:eastAsia="MS Mincho"/>
          <w:rtl/>
        </w:rPr>
        <w:t>الضرب: إيقاع شيء على شيء، ولاختلاف ما يوقع يختلف تفسير الضرب...</w:t>
      </w:r>
      <w:r w:rsidRPr="00534F0C">
        <w:rPr>
          <w:rFonts w:eastAsia="MS Mincho"/>
          <w:sz w:val="24"/>
          <w:szCs w:val="24"/>
          <w:rtl/>
        </w:rPr>
        <w:t>»</w:t>
      </w:r>
      <w:r w:rsidRPr="00534F0C">
        <w:rPr>
          <w:rFonts w:eastAsia="MS Mincho" w:hint="cs"/>
          <w:rtl/>
        </w:rPr>
        <w:t>.</w:t>
      </w:r>
      <w:r w:rsidRPr="00534F0C">
        <w:rPr>
          <w:rFonts w:eastAsia="MS Mincho"/>
          <w:rtl/>
        </w:rPr>
        <w:t xml:space="preserve"> وفي إرشاد الأذهان إلى تفسير القرآن: </w:t>
      </w:r>
      <w:r w:rsidRPr="00534F0C">
        <w:rPr>
          <w:rFonts w:eastAsia="MS Mincho"/>
          <w:sz w:val="24"/>
          <w:szCs w:val="24"/>
          <w:rtl/>
        </w:rPr>
        <w:t>«</w:t>
      </w:r>
      <w:r w:rsidRPr="00534F0C">
        <w:rPr>
          <w:rFonts w:eastAsia="MS Mincho"/>
          <w:rtl/>
        </w:rPr>
        <w:t>الضرب في الأرض الذهاب والتصرّف</w:t>
      </w:r>
      <w:r w:rsidRPr="00534F0C">
        <w:rPr>
          <w:rFonts w:eastAsia="MS Mincho"/>
          <w:sz w:val="24"/>
          <w:szCs w:val="24"/>
          <w:rtl/>
        </w:rPr>
        <w:t>»</w:t>
      </w:r>
      <w:r w:rsidRPr="00534F0C">
        <w:rPr>
          <w:rFonts w:hint="cs"/>
          <w:vertAlign w:val="superscript"/>
          <w:rtl/>
        </w:rPr>
        <w:t>(</w:t>
      </w:r>
      <w:r w:rsidRPr="00534F0C">
        <w:rPr>
          <w:rStyle w:val="EndnoteReference"/>
          <w:rtl/>
        </w:rPr>
        <w:endnoteReference w:id="262"/>
      </w:r>
      <w:r w:rsidRPr="00534F0C">
        <w:rPr>
          <w:rFonts w:hint="cs"/>
          <w:vertAlign w:val="superscript"/>
          <w:rtl/>
        </w:rPr>
        <w:t>)</w:t>
      </w:r>
      <w:r w:rsidRPr="00534F0C">
        <w:rPr>
          <w:rFonts w:eastAsia="MS Mincho"/>
          <w:rtl/>
        </w:rPr>
        <w:t xml:space="preserve">. وفي البحر المحيط: </w:t>
      </w:r>
      <w:r w:rsidRPr="00534F0C">
        <w:rPr>
          <w:rFonts w:eastAsia="MS Mincho"/>
          <w:sz w:val="24"/>
          <w:szCs w:val="24"/>
          <w:rtl/>
        </w:rPr>
        <w:t>«</w:t>
      </w:r>
      <w:r w:rsidRPr="00534F0C">
        <w:rPr>
          <w:rFonts w:eastAsia="MS Mincho"/>
          <w:rtl/>
        </w:rPr>
        <w:t>الضرب في الأرض: الإبعاد فيها والذهاب لحاجة الإنسان‏</w:t>
      </w:r>
      <w:r w:rsidRPr="00534F0C">
        <w:rPr>
          <w:rFonts w:eastAsia="MS Mincho"/>
          <w:sz w:val="24"/>
          <w:szCs w:val="24"/>
          <w:rtl/>
        </w:rPr>
        <w:t>»</w:t>
      </w:r>
      <w:r w:rsidRPr="00534F0C">
        <w:rPr>
          <w:rFonts w:hint="cs"/>
          <w:vertAlign w:val="superscript"/>
          <w:rtl/>
        </w:rPr>
        <w:t>(</w:t>
      </w:r>
      <w:r w:rsidRPr="00534F0C">
        <w:rPr>
          <w:rStyle w:val="EndnoteReference"/>
          <w:rtl/>
        </w:rPr>
        <w:endnoteReference w:id="263"/>
      </w:r>
      <w:r w:rsidRPr="00534F0C">
        <w:rPr>
          <w:rFonts w:hint="cs"/>
          <w:vertAlign w:val="superscript"/>
          <w:rtl/>
        </w:rPr>
        <w:t>)</w:t>
      </w:r>
      <w:r w:rsidRPr="00534F0C">
        <w:rPr>
          <w:rFonts w:eastAsia="MS Mincho"/>
          <w:rtl/>
        </w:rPr>
        <w:t xml:space="preserve">. وفي فتح القدير: </w:t>
      </w:r>
      <w:r w:rsidRPr="00534F0C">
        <w:rPr>
          <w:rFonts w:eastAsia="MS Mincho"/>
          <w:sz w:val="24"/>
          <w:szCs w:val="24"/>
          <w:rtl/>
        </w:rPr>
        <w:t>«</w:t>
      </w:r>
      <w:r w:rsidRPr="00534F0C">
        <w:rPr>
          <w:rFonts w:eastAsia="MS Mincho"/>
          <w:rtl/>
        </w:rPr>
        <w:t xml:space="preserve">معنى الآية </w:t>
      </w:r>
      <w:r w:rsidR="00E600E5" w:rsidRPr="00534F0C">
        <w:rPr>
          <w:rFonts w:eastAsia="MS Mincho"/>
          <w:rtl/>
        </w:rPr>
        <w:t>أنّ الله سبحانه بعد أن أذن بالن</w:t>
      </w:r>
      <w:r w:rsidR="00E600E5" w:rsidRPr="00534F0C">
        <w:rPr>
          <w:rFonts w:eastAsia="MS Mincho" w:hint="cs"/>
          <w:rtl/>
        </w:rPr>
        <w:t>َّ</w:t>
      </w:r>
      <w:r w:rsidRPr="00534F0C">
        <w:rPr>
          <w:rFonts w:eastAsia="MS Mincho"/>
          <w:rtl/>
        </w:rPr>
        <w:t>ب</w:t>
      </w:r>
      <w:r w:rsidR="00E600E5" w:rsidRPr="00534F0C">
        <w:rPr>
          <w:rFonts w:eastAsia="MS Mincho" w:hint="cs"/>
          <w:rtl/>
        </w:rPr>
        <w:t>ْ</w:t>
      </w:r>
      <w:r w:rsidRPr="00534F0C">
        <w:rPr>
          <w:rFonts w:eastAsia="MS Mincho"/>
          <w:rtl/>
        </w:rPr>
        <w:t>ذ إلى المشركين بعهدهم أباح للمشركين الضّ</w:t>
      </w:r>
      <w:r w:rsidR="00E600E5" w:rsidRPr="00534F0C">
        <w:rPr>
          <w:rFonts w:eastAsia="MS Mincho" w:hint="cs"/>
          <w:rtl/>
        </w:rPr>
        <w:t>َ</w:t>
      </w:r>
      <w:r w:rsidRPr="00534F0C">
        <w:rPr>
          <w:rFonts w:eastAsia="MS Mincho"/>
          <w:rtl/>
        </w:rPr>
        <w:t>ر</w:t>
      </w:r>
      <w:r w:rsidR="00E600E5" w:rsidRPr="00534F0C">
        <w:rPr>
          <w:rFonts w:eastAsia="MS Mincho" w:hint="cs"/>
          <w:rtl/>
        </w:rPr>
        <w:t>ْ</w:t>
      </w:r>
      <w:r w:rsidRPr="00534F0C">
        <w:rPr>
          <w:rFonts w:eastAsia="MS Mincho"/>
          <w:rtl/>
        </w:rPr>
        <w:t>ب في الأرض والذهاب إلى حيث يريدون‏</w:t>
      </w:r>
      <w:r w:rsidRPr="00534F0C">
        <w:rPr>
          <w:rFonts w:eastAsia="MS Mincho"/>
          <w:sz w:val="24"/>
          <w:szCs w:val="24"/>
          <w:rtl/>
        </w:rPr>
        <w:t>»</w:t>
      </w:r>
      <w:r w:rsidRPr="00534F0C">
        <w:rPr>
          <w:rFonts w:hint="cs"/>
          <w:vertAlign w:val="superscript"/>
          <w:rtl/>
        </w:rPr>
        <w:t>(</w:t>
      </w:r>
      <w:r w:rsidRPr="00534F0C">
        <w:rPr>
          <w:rStyle w:val="EndnoteReference"/>
          <w:rtl/>
        </w:rPr>
        <w:endnoteReference w:id="264"/>
      </w:r>
      <w:r w:rsidRPr="00534F0C">
        <w:rPr>
          <w:rFonts w:hint="cs"/>
          <w:vertAlign w:val="superscript"/>
          <w:rtl/>
        </w:rPr>
        <w:t>)</w:t>
      </w:r>
      <w:r w:rsidRPr="00534F0C">
        <w:rPr>
          <w:rFonts w:eastAsia="MS Mincho"/>
          <w:rtl/>
        </w:rPr>
        <w:t>. ومثله في نيل المرام من تفسير آيات الأحكام</w:t>
      </w:r>
      <w:r w:rsidRPr="00534F0C">
        <w:rPr>
          <w:rFonts w:hint="cs"/>
          <w:vertAlign w:val="superscript"/>
          <w:rtl/>
        </w:rPr>
        <w:t>(</w:t>
      </w:r>
      <w:r w:rsidRPr="00534F0C">
        <w:rPr>
          <w:rStyle w:val="EndnoteReference"/>
          <w:rtl/>
        </w:rPr>
        <w:endnoteReference w:id="265"/>
      </w:r>
      <w:r w:rsidRPr="00534F0C">
        <w:rPr>
          <w:rFonts w:hint="cs"/>
          <w:vertAlign w:val="superscript"/>
          <w:rtl/>
        </w:rPr>
        <w:t>)</w:t>
      </w:r>
      <w:r w:rsidRPr="00534F0C">
        <w:rPr>
          <w:rFonts w:eastAsia="MS Mincho"/>
          <w:rtl/>
        </w:rPr>
        <w:t xml:space="preserve">. وفي </w:t>
      </w:r>
      <w:r w:rsidRPr="00534F0C">
        <w:rPr>
          <w:rtl/>
        </w:rPr>
        <w:t xml:space="preserve">رياض السالكين: </w:t>
      </w:r>
      <w:r w:rsidRPr="00534F0C">
        <w:rPr>
          <w:rFonts w:eastAsia="MS Mincho"/>
          <w:sz w:val="24"/>
          <w:szCs w:val="24"/>
          <w:rtl/>
        </w:rPr>
        <w:t>«</w:t>
      </w:r>
      <w:r w:rsidRPr="00534F0C">
        <w:rPr>
          <w:rtl/>
        </w:rPr>
        <w:t>والاضطراب: افتعال من الضرب، ومعناه كثرة الذهاب في الجهات وعدم الاستقرار في جهة</w:t>
      </w:r>
      <w:r w:rsidR="00E600E5" w:rsidRPr="00534F0C">
        <w:rPr>
          <w:rFonts w:hint="cs"/>
          <w:rtl/>
        </w:rPr>
        <w:t>ٍ</w:t>
      </w:r>
      <w:r w:rsidRPr="00534F0C">
        <w:rPr>
          <w:rtl/>
        </w:rPr>
        <w:t>، وهو من الضرب في الأرض</w:t>
      </w:r>
      <w:r w:rsidR="00E600E5" w:rsidRPr="00534F0C">
        <w:rPr>
          <w:rFonts w:hint="cs"/>
          <w:rtl/>
        </w:rPr>
        <w:t>،</w:t>
      </w:r>
      <w:r w:rsidRPr="00534F0C">
        <w:rPr>
          <w:rtl/>
        </w:rPr>
        <w:t xml:space="preserve"> وهو الذهاب فيها، وس</w:t>
      </w:r>
      <w:r w:rsidR="00E600E5" w:rsidRPr="00534F0C">
        <w:rPr>
          <w:rFonts w:hint="cs"/>
          <w:rtl/>
        </w:rPr>
        <w:t>ُ</w:t>
      </w:r>
      <w:r w:rsidRPr="00534F0C">
        <w:rPr>
          <w:rtl/>
        </w:rPr>
        <w:t>م</w:t>
      </w:r>
      <w:r w:rsidR="00E600E5" w:rsidRPr="00534F0C">
        <w:rPr>
          <w:rFonts w:hint="cs"/>
          <w:rtl/>
        </w:rPr>
        <w:t>ِّ</w:t>
      </w:r>
      <w:r w:rsidRPr="00534F0C">
        <w:rPr>
          <w:rtl/>
        </w:rPr>
        <w:t>ي الذهاب في الأرض ضرباً لضربها بالأرجل</w:t>
      </w:r>
      <w:r w:rsidRPr="00534F0C">
        <w:rPr>
          <w:rFonts w:eastAsia="MS Mincho"/>
          <w:sz w:val="24"/>
          <w:szCs w:val="24"/>
          <w:rtl/>
        </w:rPr>
        <w:t>»</w:t>
      </w:r>
      <w:r w:rsidRPr="00534F0C">
        <w:rPr>
          <w:rFonts w:hint="cs"/>
          <w:vertAlign w:val="superscript"/>
          <w:rtl/>
        </w:rPr>
        <w:t>(</w:t>
      </w:r>
      <w:r w:rsidRPr="00534F0C">
        <w:rPr>
          <w:rStyle w:val="EndnoteReference"/>
          <w:rtl/>
        </w:rPr>
        <w:endnoteReference w:id="266"/>
      </w:r>
      <w:r w:rsidRPr="00534F0C">
        <w:rPr>
          <w:rFonts w:hint="cs"/>
          <w:vertAlign w:val="superscript"/>
          <w:rtl/>
        </w:rPr>
        <w:t>)</w:t>
      </w:r>
      <w:r w:rsidRPr="00534F0C">
        <w:rPr>
          <w:rFonts w:eastAsia="MS Mincho"/>
          <w:rtl/>
        </w:rPr>
        <w:t xml:space="preserve">. وفي </w:t>
      </w:r>
      <w:r w:rsidRPr="00534F0C">
        <w:rPr>
          <w:rtl/>
        </w:rPr>
        <w:t xml:space="preserve">مقدّمة فتح الباري: </w:t>
      </w:r>
      <w:r w:rsidRPr="00534F0C">
        <w:rPr>
          <w:rFonts w:eastAsia="MS Mincho"/>
          <w:sz w:val="24"/>
          <w:szCs w:val="24"/>
          <w:rtl/>
        </w:rPr>
        <w:t>«</w:t>
      </w:r>
      <w:r w:rsidRPr="00534F0C">
        <w:rPr>
          <w:rtl/>
        </w:rPr>
        <w:t xml:space="preserve">قوله: </w:t>
      </w:r>
      <w:r w:rsidRPr="00534F0C">
        <w:rPr>
          <w:rFonts w:hint="eastAsia"/>
          <w:sz w:val="24"/>
          <w:szCs w:val="24"/>
          <w:rtl/>
        </w:rPr>
        <w:t>«</w:t>
      </w:r>
      <w:r w:rsidRPr="00534F0C">
        <w:rPr>
          <w:rtl/>
        </w:rPr>
        <w:t>ويضرب الحوت</w:t>
      </w:r>
      <w:r w:rsidRPr="00534F0C">
        <w:rPr>
          <w:rFonts w:hint="eastAsia"/>
          <w:sz w:val="24"/>
          <w:szCs w:val="24"/>
          <w:rtl/>
        </w:rPr>
        <w:t>»</w:t>
      </w:r>
      <w:r w:rsidRPr="00534F0C">
        <w:rPr>
          <w:rtl/>
        </w:rPr>
        <w:t xml:space="preserve"> أي يتحر</w:t>
      </w:r>
      <w:r w:rsidRPr="00534F0C">
        <w:rPr>
          <w:rFonts w:hint="cs"/>
          <w:rtl/>
        </w:rPr>
        <w:t>ّ</w:t>
      </w:r>
      <w:r w:rsidRPr="00534F0C">
        <w:rPr>
          <w:rtl/>
        </w:rPr>
        <w:t>ك ليذهب</w:t>
      </w:r>
      <w:r w:rsidRPr="00534F0C">
        <w:rPr>
          <w:rFonts w:hint="cs"/>
          <w:rtl/>
        </w:rPr>
        <w:t xml:space="preserve">، </w:t>
      </w:r>
      <w:r w:rsidRPr="00534F0C">
        <w:rPr>
          <w:rtl/>
        </w:rPr>
        <w:t>وهو من الضرب في الأرض</w:t>
      </w:r>
      <w:r w:rsidR="00E600E5" w:rsidRPr="00534F0C">
        <w:rPr>
          <w:rFonts w:hint="cs"/>
          <w:rtl/>
        </w:rPr>
        <w:t>،</w:t>
      </w:r>
      <w:r w:rsidRPr="00534F0C">
        <w:rPr>
          <w:rtl/>
        </w:rPr>
        <w:t xml:space="preserve"> بمعنى الذهاب فيها</w:t>
      </w:r>
      <w:r w:rsidRPr="00534F0C">
        <w:rPr>
          <w:rFonts w:eastAsia="MS Mincho"/>
          <w:sz w:val="24"/>
          <w:szCs w:val="24"/>
          <w:rtl/>
        </w:rPr>
        <w:t>»</w:t>
      </w:r>
      <w:r w:rsidRPr="00534F0C">
        <w:rPr>
          <w:rFonts w:hint="cs"/>
          <w:vertAlign w:val="superscript"/>
          <w:rtl/>
        </w:rPr>
        <w:t>(</w:t>
      </w:r>
      <w:r w:rsidRPr="00534F0C">
        <w:rPr>
          <w:rStyle w:val="EndnoteReference"/>
          <w:rtl/>
        </w:rPr>
        <w:endnoteReference w:id="267"/>
      </w:r>
      <w:r w:rsidRPr="00534F0C">
        <w:rPr>
          <w:rFonts w:hint="cs"/>
          <w:vertAlign w:val="superscript"/>
          <w:rtl/>
        </w:rPr>
        <w:t>)</w:t>
      </w:r>
      <w:r w:rsidRPr="00534F0C">
        <w:rPr>
          <w:rFonts w:eastAsia="MS Mincho"/>
          <w:rtl/>
        </w:rPr>
        <w:t xml:space="preserve">. </w:t>
      </w:r>
    </w:p>
    <w:p w:rsidR="00090A38" w:rsidRPr="00534F0C" w:rsidRDefault="001E5EF9" w:rsidP="00500774">
      <w:pPr>
        <w:rPr>
          <w:rFonts w:eastAsia="MS Mincho"/>
          <w:rtl/>
        </w:rPr>
      </w:pPr>
      <w:r w:rsidRPr="00534F0C">
        <w:rPr>
          <w:rFonts w:eastAsia="MS Mincho"/>
          <w:rtl/>
        </w:rPr>
        <w:t xml:space="preserve">ولْننظر إلى سائر الآيات التي عُبِّر فيها بـ </w:t>
      </w:r>
      <w:r w:rsidRPr="00534F0C">
        <w:rPr>
          <w:rFonts w:hint="eastAsia"/>
          <w:sz w:val="24"/>
          <w:szCs w:val="24"/>
          <w:rtl/>
        </w:rPr>
        <w:t>«</w:t>
      </w:r>
      <w:r w:rsidRPr="00534F0C">
        <w:rPr>
          <w:rFonts w:eastAsia="MS Mincho"/>
          <w:rtl/>
        </w:rPr>
        <w:t>الضرب ف</w:t>
      </w:r>
      <w:r w:rsidRPr="00534F0C">
        <w:rPr>
          <w:rFonts w:eastAsia="MS Mincho"/>
          <w:rtl/>
          <w:lang w:val="en-ZW"/>
        </w:rPr>
        <w:t>ي الأرض</w:t>
      </w:r>
      <w:r w:rsidRPr="00534F0C">
        <w:rPr>
          <w:rFonts w:hint="eastAsia"/>
          <w:sz w:val="24"/>
          <w:szCs w:val="24"/>
          <w:rtl/>
        </w:rPr>
        <w:t>»</w:t>
      </w:r>
      <w:r w:rsidRPr="00534F0C">
        <w:rPr>
          <w:rFonts w:eastAsia="MS Mincho"/>
          <w:rtl/>
        </w:rPr>
        <w:t xml:space="preserve"> عن نحو</w:t>
      </w:r>
      <w:r w:rsidR="00E600E5" w:rsidRPr="00534F0C">
        <w:rPr>
          <w:rFonts w:eastAsia="MS Mincho" w:hint="cs"/>
          <w:rtl/>
        </w:rPr>
        <w:t>ٍ</w:t>
      </w:r>
      <w:r w:rsidRPr="00534F0C">
        <w:rPr>
          <w:rFonts w:eastAsia="MS Mincho"/>
          <w:rtl/>
        </w:rPr>
        <w:t xml:space="preserve"> من الذهاب فيها</w:t>
      </w:r>
      <w:r w:rsidR="00E600E5" w:rsidRPr="00534F0C">
        <w:rPr>
          <w:rFonts w:eastAsia="MS Mincho" w:hint="cs"/>
          <w:rtl/>
        </w:rPr>
        <w:t>؛</w:t>
      </w:r>
      <w:r w:rsidRPr="00534F0C">
        <w:rPr>
          <w:rFonts w:eastAsia="MS Mincho"/>
          <w:rtl/>
        </w:rPr>
        <w:t xml:space="preserve"> ليتّضح مراد القرآن بـ </w:t>
      </w:r>
      <w:r w:rsidRPr="00534F0C">
        <w:rPr>
          <w:rFonts w:hint="eastAsia"/>
          <w:sz w:val="24"/>
          <w:szCs w:val="24"/>
          <w:rtl/>
        </w:rPr>
        <w:t>«</w:t>
      </w:r>
      <w:r w:rsidRPr="00534F0C">
        <w:rPr>
          <w:rFonts w:eastAsia="MS Mincho"/>
          <w:rtl/>
        </w:rPr>
        <w:t>الضرب في الأرض</w:t>
      </w:r>
      <w:r w:rsidRPr="00534F0C">
        <w:rPr>
          <w:rFonts w:hint="eastAsia"/>
          <w:sz w:val="24"/>
          <w:szCs w:val="24"/>
          <w:rtl/>
        </w:rPr>
        <w:t>»</w:t>
      </w:r>
      <w:r w:rsidR="00090A38" w:rsidRPr="00534F0C">
        <w:rPr>
          <w:rFonts w:eastAsia="MS Mincho"/>
          <w:rtl/>
        </w:rPr>
        <w:t xml:space="preserve"> في آيتنا هذه.</w:t>
      </w:r>
    </w:p>
    <w:p w:rsidR="001E5EF9" w:rsidRPr="00534F0C" w:rsidRDefault="001E5EF9" w:rsidP="00500774">
      <w:pPr>
        <w:rPr>
          <w:rFonts w:eastAsia="MS Mincho"/>
          <w:rtl/>
          <w:lang w:bidi="ar-IQ"/>
        </w:rPr>
      </w:pPr>
      <w:r w:rsidRPr="00534F0C">
        <w:rPr>
          <w:rFonts w:eastAsia="MS Mincho"/>
          <w:rtl/>
        </w:rPr>
        <w:t>وهذه الآي</w:t>
      </w:r>
      <w:r w:rsidR="00090A38" w:rsidRPr="00534F0C">
        <w:rPr>
          <w:rFonts w:eastAsia="MS Mincho" w:hint="cs"/>
          <w:rtl/>
        </w:rPr>
        <w:t>ات</w:t>
      </w:r>
      <w:r w:rsidRPr="00534F0C">
        <w:rPr>
          <w:rFonts w:eastAsia="MS Mincho"/>
          <w:rtl/>
        </w:rPr>
        <w:t xml:space="preserve"> على الترتيب المذكور في المصحف الشريف كالتالي: </w:t>
      </w:r>
    </w:p>
    <w:p w:rsidR="001E5EF9" w:rsidRPr="00534F0C" w:rsidRDefault="001E5EF9" w:rsidP="00500774">
      <w:pPr>
        <w:pStyle w:val="PlainText"/>
        <w:spacing w:line="400" w:lineRule="exact"/>
        <w:rPr>
          <w:sz w:val="27"/>
          <w:szCs w:val="27"/>
          <w:rtl/>
        </w:rPr>
      </w:pPr>
      <w:r w:rsidRPr="00534F0C">
        <w:rPr>
          <w:rFonts w:eastAsia="MS Mincho"/>
          <w:sz w:val="27"/>
          <w:szCs w:val="27"/>
          <w:rtl/>
        </w:rPr>
        <w:t xml:space="preserve">1ـ </w:t>
      </w:r>
      <w:r w:rsidRPr="00534F0C">
        <w:rPr>
          <w:rFonts w:ascii="Sakkal Majalla" w:hAnsi="Sakkal Majalla" w:cs="Sakkal Majalla" w:hint="cs"/>
          <w:sz w:val="24"/>
          <w:szCs w:val="24"/>
          <w:rtl/>
        </w:rPr>
        <w:t>﴿</w:t>
      </w:r>
      <w:r w:rsidRPr="00534F0C">
        <w:rPr>
          <w:rFonts w:eastAsia="MS Mincho"/>
          <w:b/>
          <w:bCs/>
          <w:sz w:val="27"/>
          <w:szCs w:val="27"/>
          <w:rtl/>
        </w:rPr>
        <w:t>لِلفُقَرَاءِ ال</w:t>
      </w:r>
      <w:r w:rsidR="00193CCA" w:rsidRPr="00534F0C">
        <w:rPr>
          <w:rFonts w:eastAsia="MS Mincho" w:hint="cs"/>
          <w:b/>
          <w:bCs/>
          <w:sz w:val="27"/>
          <w:szCs w:val="27"/>
          <w:rtl/>
        </w:rPr>
        <w:t>َّ</w:t>
      </w:r>
      <w:r w:rsidRPr="00534F0C">
        <w:rPr>
          <w:rFonts w:eastAsia="MS Mincho"/>
          <w:b/>
          <w:bCs/>
          <w:sz w:val="27"/>
          <w:szCs w:val="27"/>
          <w:rtl/>
        </w:rPr>
        <w:t>ذ</w:t>
      </w:r>
      <w:r w:rsidR="00193CCA" w:rsidRPr="00534F0C">
        <w:rPr>
          <w:rFonts w:eastAsia="MS Mincho" w:hint="cs"/>
          <w:b/>
          <w:bCs/>
          <w:sz w:val="27"/>
          <w:szCs w:val="27"/>
          <w:rtl/>
        </w:rPr>
        <w:t>ِ</w:t>
      </w:r>
      <w:r w:rsidRPr="00534F0C">
        <w:rPr>
          <w:rFonts w:eastAsia="MS Mincho"/>
          <w:b/>
          <w:bCs/>
          <w:sz w:val="27"/>
          <w:szCs w:val="27"/>
          <w:rtl/>
        </w:rPr>
        <w:t>ين</w:t>
      </w:r>
      <w:r w:rsidR="00193CCA" w:rsidRPr="00534F0C">
        <w:rPr>
          <w:rFonts w:eastAsia="MS Mincho" w:hint="cs"/>
          <w:b/>
          <w:bCs/>
          <w:sz w:val="27"/>
          <w:szCs w:val="27"/>
          <w:rtl/>
        </w:rPr>
        <w:t>َ</w:t>
      </w:r>
      <w:r w:rsidRPr="00534F0C">
        <w:rPr>
          <w:rFonts w:eastAsia="MS Mincho"/>
          <w:b/>
          <w:bCs/>
          <w:sz w:val="27"/>
          <w:szCs w:val="27"/>
          <w:rtl/>
        </w:rPr>
        <w:t xml:space="preserve"> أُحْصِرُوا فِي سَبِيلِ اللهِ لاَ</w:t>
      </w:r>
      <w:r w:rsidRPr="00534F0C">
        <w:rPr>
          <w:rFonts w:eastAsia="MS Mincho" w:hint="cs"/>
          <w:b/>
          <w:bCs/>
          <w:sz w:val="27"/>
          <w:szCs w:val="27"/>
          <w:rtl/>
        </w:rPr>
        <w:t xml:space="preserve"> </w:t>
      </w:r>
      <w:r w:rsidRPr="00534F0C">
        <w:rPr>
          <w:rFonts w:eastAsia="MS Mincho"/>
          <w:b/>
          <w:bCs/>
          <w:sz w:val="27"/>
          <w:szCs w:val="27"/>
          <w:rtl/>
        </w:rPr>
        <w:t>يَسْتَطِيعُونَ ضَرْباً فِي الأَرْضِ يَحْسَب</w:t>
      </w:r>
      <w:r w:rsidR="00090A38" w:rsidRPr="00534F0C">
        <w:rPr>
          <w:rFonts w:eastAsia="MS Mincho"/>
          <w:b/>
          <w:bCs/>
          <w:sz w:val="27"/>
          <w:szCs w:val="27"/>
          <w:rtl/>
        </w:rPr>
        <w:t>ُهُمْ الجَاهِلُ أَغْنِيَاءَ مِن</w:t>
      </w:r>
      <w:r w:rsidR="00090A38" w:rsidRPr="00534F0C">
        <w:rPr>
          <w:rFonts w:eastAsia="MS Mincho" w:hint="cs"/>
          <w:b/>
          <w:bCs/>
          <w:sz w:val="27"/>
          <w:szCs w:val="27"/>
          <w:rtl/>
        </w:rPr>
        <w:t>َ</w:t>
      </w:r>
      <w:r w:rsidRPr="00534F0C">
        <w:rPr>
          <w:rFonts w:eastAsia="MS Mincho"/>
          <w:b/>
          <w:bCs/>
          <w:sz w:val="27"/>
          <w:szCs w:val="27"/>
          <w:rtl/>
        </w:rPr>
        <w:t xml:space="preserve"> التَّعَفُّفِ تَعْرِفُهُمْ بِسِيمَاهُمْ لاَ</w:t>
      </w:r>
      <w:r w:rsidRPr="00534F0C">
        <w:rPr>
          <w:rFonts w:eastAsia="MS Mincho" w:hint="cs"/>
          <w:b/>
          <w:bCs/>
          <w:sz w:val="27"/>
          <w:szCs w:val="27"/>
          <w:rtl/>
        </w:rPr>
        <w:t xml:space="preserve"> </w:t>
      </w:r>
      <w:r w:rsidRPr="00534F0C">
        <w:rPr>
          <w:rFonts w:eastAsia="MS Mincho"/>
          <w:b/>
          <w:bCs/>
          <w:sz w:val="27"/>
          <w:szCs w:val="27"/>
          <w:rtl/>
        </w:rPr>
        <w:t xml:space="preserve">يَسْأَلُونَ النَّاسَ </w:t>
      </w:r>
      <w:r w:rsidRPr="00534F0C">
        <w:rPr>
          <w:rFonts w:eastAsia="MS Mincho" w:hint="cs"/>
          <w:b/>
          <w:bCs/>
          <w:sz w:val="27"/>
          <w:szCs w:val="27"/>
          <w:rtl/>
        </w:rPr>
        <w:t>إ</w:t>
      </w:r>
      <w:r w:rsidRPr="00534F0C">
        <w:rPr>
          <w:rFonts w:eastAsia="MS Mincho"/>
          <w:b/>
          <w:bCs/>
          <w:sz w:val="27"/>
          <w:szCs w:val="27"/>
          <w:rtl/>
        </w:rPr>
        <w:t>لحَافاً وَمَا تُنفِقُوا مِنْ خَيْرٍ فَإِنَّ اللهَ بِهِ عَلِيمٌ</w:t>
      </w:r>
      <w:r w:rsidRPr="00534F0C">
        <w:rPr>
          <w:rFonts w:ascii="Sakkal Majalla" w:hAnsi="Sakkal Majalla" w:cs="Sakkal Majalla" w:hint="cs"/>
          <w:sz w:val="24"/>
          <w:szCs w:val="24"/>
          <w:rtl/>
        </w:rPr>
        <w:t>﴾</w:t>
      </w:r>
      <w:r w:rsidRPr="00534F0C">
        <w:rPr>
          <w:rFonts w:eastAsia="MS Mincho"/>
          <w:sz w:val="27"/>
          <w:szCs w:val="27"/>
          <w:rtl/>
        </w:rPr>
        <w:t xml:space="preserve"> (البقرة: 273). هذه الآية تقول: إنّ ا</w:t>
      </w:r>
      <w:r w:rsidR="00090A38" w:rsidRPr="00534F0C">
        <w:rPr>
          <w:rFonts w:eastAsia="MS Mincho"/>
          <w:sz w:val="27"/>
          <w:szCs w:val="27"/>
          <w:rtl/>
        </w:rPr>
        <w:t>لله تعالى جعل الصدقات المذكورة</w:t>
      </w:r>
      <w:r w:rsidRPr="00534F0C">
        <w:rPr>
          <w:rFonts w:eastAsia="MS Mincho"/>
          <w:sz w:val="27"/>
          <w:szCs w:val="27"/>
          <w:rtl/>
        </w:rPr>
        <w:t xml:space="preserve"> في الآيات السابقة عليها لطائفة</w:t>
      </w:r>
      <w:r w:rsidR="00090A38" w:rsidRPr="00534F0C">
        <w:rPr>
          <w:rFonts w:eastAsia="MS Mincho" w:hint="cs"/>
          <w:sz w:val="27"/>
          <w:szCs w:val="27"/>
          <w:rtl/>
        </w:rPr>
        <w:t>ٍ</w:t>
      </w:r>
      <w:r w:rsidRPr="00534F0C">
        <w:rPr>
          <w:rFonts w:eastAsia="MS Mincho"/>
          <w:sz w:val="27"/>
          <w:szCs w:val="27"/>
          <w:rtl/>
        </w:rPr>
        <w:t xml:space="preserve"> خاصّة من الفقراء، وهم الذين </w:t>
      </w:r>
      <w:r w:rsidR="00090A38" w:rsidRPr="00534F0C">
        <w:rPr>
          <w:rFonts w:eastAsia="MS Mincho"/>
          <w:sz w:val="27"/>
          <w:szCs w:val="27"/>
          <w:rtl/>
        </w:rPr>
        <w:t>اجتم</w:t>
      </w:r>
      <w:r w:rsidRPr="00534F0C">
        <w:rPr>
          <w:rFonts w:eastAsia="MS Mincho"/>
          <w:sz w:val="27"/>
          <w:szCs w:val="27"/>
          <w:rtl/>
        </w:rPr>
        <w:t xml:space="preserve">ع فيهم وصفان: </w:t>
      </w:r>
      <w:r w:rsidRPr="00534F0C">
        <w:rPr>
          <w:rFonts w:eastAsia="MS Mincho"/>
          <w:b/>
          <w:bCs/>
          <w:sz w:val="27"/>
          <w:szCs w:val="27"/>
          <w:rtl/>
        </w:rPr>
        <w:t>أحدهما</w:t>
      </w:r>
      <w:r w:rsidR="00090A38" w:rsidRPr="00534F0C">
        <w:rPr>
          <w:rFonts w:eastAsia="MS Mincho" w:hint="cs"/>
          <w:sz w:val="27"/>
          <w:szCs w:val="27"/>
          <w:rtl/>
        </w:rPr>
        <w:t>:</w:t>
      </w:r>
      <w:r w:rsidRPr="00534F0C">
        <w:rPr>
          <w:rFonts w:eastAsia="MS Mincho"/>
          <w:sz w:val="27"/>
          <w:szCs w:val="27"/>
          <w:rtl/>
        </w:rPr>
        <w:t xml:space="preserve"> الإحصار في سبيل الله</w:t>
      </w:r>
      <w:r w:rsidR="00090A38" w:rsidRPr="00534F0C">
        <w:rPr>
          <w:rFonts w:eastAsia="MS Mincho" w:hint="cs"/>
          <w:sz w:val="27"/>
          <w:szCs w:val="27"/>
          <w:rtl/>
        </w:rPr>
        <w:t>؛</w:t>
      </w:r>
      <w:r w:rsidRPr="00534F0C">
        <w:rPr>
          <w:rFonts w:eastAsia="MS Mincho" w:hint="cs"/>
          <w:sz w:val="27"/>
          <w:szCs w:val="27"/>
          <w:rtl/>
        </w:rPr>
        <w:t xml:space="preserve"> </w:t>
      </w:r>
      <w:r w:rsidRPr="00534F0C">
        <w:rPr>
          <w:rFonts w:eastAsia="MS Mincho"/>
          <w:b/>
          <w:bCs/>
          <w:sz w:val="27"/>
          <w:szCs w:val="27"/>
          <w:rtl/>
        </w:rPr>
        <w:t>ثانيهما</w:t>
      </w:r>
      <w:r w:rsidR="00090A38" w:rsidRPr="00534F0C">
        <w:rPr>
          <w:rFonts w:eastAsia="MS Mincho" w:hint="cs"/>
          <w:sz w:val="27"/>
          <w:szCs w:val="27"/>
          <w:rtl/>
        </w:rPr>
        <w:t>:</w:t>
      </w:r>
      <w:r w:rsidRPr="00534F0C">
        <w:rPr>
          <w:rFonts w:eastAsia="MS Mincho"/>
          <w:sz w:val="27"/>
          <w:szCs w:val="27"/>
          <w:rtl/>
        </w:rPr>
        <w:t xml:space="preserve"> عدم استطاعتهم ضرب</w:t>
      </w:r>
      <w:r w:rsidRPr="00534F0C">
        <w:rPr>
          <w:rFonts w:eastAsia="MS Mincho" w:hint="cs"/>
          <w:sz w:val="27"/>
          <w:szCs w:val="27"/>
          <w:rtl/>
        </w:rPr>
        <w:t>اً</w:t>
      </w:r>
      <w:r w:rsidRPr="00534F0C">
        <w:rPr>
          <w:rFonts w:eastAsia="MS Mincho"/>
          <w:sz w:val="27"/>
          <w:szCs w:val="27"/>
          <w:rtl/>
        </w:rPr>
        <w:t xml:space="preserve"> في الأرض. وهذان الوصفان لم يعطف أحدهما على الآخر</w:t>
      </w:r>
      <w:r w:rsidR="00090A38" w:rsidRPr="00534F0C">
        <w:rPr>
          <w:rFonts w:eastAsia="MS Mincho" w:hint="cs"/>
          <w:sz w:val="27"/>
          <w:szCs w:val="27"/>
          <w:rtl/>
        </w:rPr>
        <w:t>،</w:t>
      </w:r>
      <w:r w:rsidRPr="00534F0C">
        <w:rPr>
          <w:rFonts w:eastAsia="MS Mincho"/>
          <w:sz w:val="27"/>
          <w:szCs w:val="27"/>
          <w:rtl/>
        </w:rPr>
        <w:t xml:space="preserve"> حيث لم يق</w:t>
      </w:r>
      <w:r w:rsidR="00090A38" w:rsidRPr="00534F0C">
        <w:rPr>
          <w:rFonts w:eastAsia="MS Mincho" w:hint="cs"/>
          <w:sz w:val="27"/>
          <w:szCs w:val="27"/>
          <w:rtl/>
        </w:rPr>
        <w:t>ُ</w:t>
      </w:r>
      <w:r w:rsidRPr="00534F0C">
        <w:rPr>
          <w:rFonts w:eastAsia="MS Mincho"/>
          <w:sz w:val="27"/>
          <w:szCs w:val="27"/>
          <w:rtl/>
        </w:rPr>
        <w:t>ل</w:t>
      </w:r>
      <w:r w:rsidR="00090A38" w:rsidRPr="00534F0C">
        <w:rPr>
          <w:rFonts w:eastAsia="MS Mincho" w:hint="cs"/>
          <w:sz w:val="27"/>
          <w:szCs w:val="27"/>
          <w:rtl/>
        </w:rPr>
        <w:t>ْ</w:t>
      </w:r>
      <w:r w:rsidRPr="00534F0C">
        <w:rPr>
          <w:rFonts w:eastAsia="MS Mincho"/>
          <w:sz w:val="27"/>
          <w:szCs w:val="27"/>
          <w:rtl/>
        </w:rPr>
        <w:t xml:space="preserve">: </w:t>
      </w:r>
      <w:r w:rsidRPr="00534F0C">
        <w:rPr>
          <w:rFonts w:eastAsia="MS Mincho"/>
          <w:sz w:val="24"/>
          <w:szCs w:val="24"/>
          <w:rtl/>
        </w:rPr>
        <w:t>«</w:t>
      </w:r>
      <w:r w:rsidRPr="00534F0C">
        <w:rPr>
          <w:rFonts w:eastAsia="MS Mincho"/>
          <w:sz w:val="27"/>
          <w:szCs w:val="27"/>
          <w:rtl/>
        </w:rPr>
        <w:t>أُح</w:t>
      </w:r>
      <w:r w:rsidR="00090A38" w:rsidRPr="00534F0C">
        <w:rPr>
          <w:rFonts w:eastAsia="MS Mincho" w:hint="cs"/>
          <w:sz w:val="27"/>
          <w:szCs w:val="27"/>
          <w:rtl/>
        </w:rPr>
        <w:t>ْ</w:t>
      </w:r>
      <w:r w:rsidRPr="00534F0C">
        <w:rPr>
          <w:rFonts w:eastAsia="MS Mincho"/>
          <w:sz w:val="27"/>
          <w:szCs w:val="27"/>
          <w:rtl/>
        </w:rPr>
        <w:t>صِروا... ولا يستطيعون</w:t>
      </w:r>
      <w:r w:rsidRPr="00534F0C">
        <w:rPr>
          <w:rFonts w:eastAsia="MS Mincho"/>
          <w:sz w:val="24"/>
          <w:szCs w:val="24"/>
          <w:rtl/>
        </w:rPr>
        <w:t>»</w:t>
      </w:r>
      <w:r w:rsidRPr="00534F0C">
        <w:rPr>
          <w:rFonts w:eastAsia="MS Mincho"/>
          <w:sz w:val="27"/>
          <w:szCs w:val="27"/>
          <w:rtl/>
        </w:rPr>
        <w:t>. مضافاً إلى أنّ الجملة الأولى جيئت بصيغة الماضي والثانية بصيغة المضارع</w:t>
      </w:r>
      <w:r w:rsidR="00090A38" w:rsidRPr="00534F0C">
        <w:rPr>
          <w:rFonts w:eastAsia="MS Mincho" w:hint="cs"/>
          <w:sz w:val="27"/>
          <w:szCs w:val="27"/>
          <w:rtl/>
        </w:rPr>
        <w:t>،</w:t>
      </w:r>
      <w:r w:rsidRPr="00534F0C">
        <w:rPr>
          <w:rFonts w:eastAsia="MS Mincho"/>
          <w:sz w:val="27"/>
          <w:szCs w:val="27"/>
          <w:rtl/>
        </w:rPr>
        <w:t xml:space="preserve"> فلم يق</w:t>
      </w:r>
      <w:r w:rsidR="00090A38" w:rsidRPr="00534F0C">
        <w:rPr>
          <w:rFonts w:eastAsia="MS Mincho" w:hint="cs"/>
          <w:sz w:val="27"/>
          <w:szCs w:val="27"/>
          <w:rtl/>
        </w:rPr>
        <w:t>ُ</w:t>
      </w:r>
      <w:r w:rsidRPr="00534F0C">
        <w:rPr>
          <w:rFonts w:eastAsia="MS Mincho"/>
          <w:sz w:val="27"/>
          <w:szCs w:val="27"/>
          <w:rtl/>
        </w:rPr>
        <w:t>ل</w:t>
      </w:r>
      <w:r w:rsidR="00090A38" w:rsidRPr="00534F0C">
        <w:rPr>
          <w:rFonts w:eastAsia="MS Mincho" w:hint="cs"/>
          <w:sz w:val="27"/>
          <w:szCs w:val="27"/>
          <w:rtl/>
        </w:rPr>
        <w:t>ْ</w:t>
      </w:r>
      <w:r w:rsidRPr="00534F0C">
        <w:rPr>
          <w:rFonts w:eastAsia="MS Mincho"/>
          <w:sz w:val="27"/>
          <w:szCs w:val="27"/>
          <w:rtl/>
        </w:rPr>
        <w:t xml:space="preserve">: </w:t>
      </w:r>
      <w:r w:rsidRPr="00534F0C">
        <w:rPr>
          <w:rFonts w:eastAsia="MS Mincho"/>
          <w:sz w:val="24"/>
          <w:szCs w:val="24"/>
          <w:rtl/>
        </w:rPr>
        <w:t>«</w:t>
      </w:r>
      <w:r w:rsidRPr="00534F0C">
        <w:rPr>
          <w:rFonts w:eastAsia="MS Mincho"/>
          <w:sz w:val="27"/>
          <w:szCs w:val="27"/>
          <w:rtl/>
        </w:rPr>
        <w:t>أُحصِروا... لم يستطيعوا</w:t>
      </w:r>
      <w:r w:rsidRPr="00534F0C">
        <w:rPr>
          <w:rFonts w:eastAsia="MS Mincho"/>
          <w:sz w:val="24"/>
          <w:szCs w:val="24"/>
          <w:rtl/>
        </w:rPr>
        <w:t>»</w:t>
      </w:r>
      <w:r w:rsidRPr="00534F0C">
        <w:rPr>
          <w:rFonts w:eastAsia="MS Mincho"/>
          <w:sz w:val="27"/>
          <w:szCs w:val="27"/>
          <w:rtl/>
        </w:rPr>
        <w:t xml:space="preserve">. </w:t>
      </w:r>
      <w:r w:rsidRPr="00534F0C">
        <w:rPr>
          <w:sz w:val="27"/>
          <w:szCs w:val="27"/>
          <w:rtl/>
        </w:rPr>
        <w:t>ولا</w:t>
      </w:r>
      <w:r w:rsidRPr="00534F0C">
        <w:rPr>
          <w:rFonts w:hint="cs"/>
          <w:sz w:val="27"/>
          <w:szCs w:val="27"/>
          <w:rtl/>
        </w:rPr>
        <w:t xml:space="preserve"> </w:t>
      </w:r>
      <w:r w:rsidRPr="00534F0C">
        <w:rPr>
          <w:sz w:val="27"/>
          <w:szCs w:val="27"/>
          <w:rtl/>
        </w:rPr>
        <w:t xml:space="preserve">يكون تقدُّمُ ذكر الأوّل </w:t>
      </w:r>
      <w:r w:rsidRPr="00534F0C">
        <w:rPr>
          <w:rFonts w:ascii="Sakkal Majalla" w:hAnsi="Sakkal Majalla" w:cs="Sakkal Majalla" w:hint="cs"/>
          <w:sz w:val="24"/>
          <w:szCs w:val="24"/>
          <w:rtl/>
        </w:rPr>
        <w:t>﴿</w:t>
      </w:r>
      <w:r w:rsidR="00456C22" w:rsidRPr="00534F0C">
        <w:rPr>
          <w:rFonts w:eastAsia="MS Mincho"/>
          <w:b/>
          <w:bCs/>
          <w:sz w:val="27"/>
          <w:szCs w:val="27"/>
          <w:rtl/>
        </w:rPr>
        <w:t>أُحْصِرُوا</w:t>
      </w:r>
      <w:r w:rsidRPr="00534F0C">
        <w:rPr>
          <w:rFonts w:ascii="Sakkal Majalla" w:hAnsi="Sakkal Majalla" w:cs="Sakkal Majalla" w:hint="cs"/>
          <w:sz w:val="24"/>
          <w:szCs w:val="24"/>
          <w:rtl/>
        </w:rPr>
        <w:t>﴾</w:t>
      </w:r>
      <w:r w:rsidRPr="00534F0C">
        <w:rPr>
          <w:sz w:val="27"/>
          <w:szCs w:val="27"/>
          <w:rtl/>
        </w:rPr>
        <w:t xml:space="preserve"> على الثاني </w:t>
      </w:r>
      <w:r w:rsidRPr="00534F0C">
        <w:rPr>
          <w:rFonts w:ascii="Sakkal Majalla" w:hAnsi="Sakkal Majalla" w:cs="Sakkal Majalla" w:hint="cs"/>
          <w:sz w:val="24"/>
          <w:szCs w:val="24"/>
          <w:rtl/>
        </w:rPr>
        <w:t>﴿</w:t>
      </w:r>
      <w:r w:rsidR="00456C22" w:rsidRPr="00534F0C">
        <w:rPr>
          <w:rFonts w:eastAsia="MS Mincho"/>
          <w:b/>
          <w:bCs/>
          <w:sz w:val="27"/>
          <w:szCs w:val="27"/>
          <w:rtl/>
        </w:rPr>
        <w:t>لاَ</w:t>
      </w:r>
      <w:r w:rsidR="00456C22" w:rsidRPr="00534F0C">
        <w:rPr>
          <w:rFonts w:eastAsia="MS Mincho" w:hint="cs"/>
          <w:b/>
          <w:bCs/>
          <w:sz w:val="27"/>
          <w:szCs w:val="27"/>
          <w:rtl/>
        </w:rPr>
        <w:t xml:space="preserve"> </w:t>
      </w:r>
      <w:r w:rsidR="00456C22" w:rsidRPr="00534F0C">
        <w:rPr>
          <w:rFonts w:eastAsia="MS Mincho"/>
          <w:b/>
          <w:bCs/>
          <w:sz w:val="27"/>
          <w:szCs w:val="27"/>
          <w:rtl/>
        </w:rPr>
        <w:t>يَسْتَطِيعُونَ ضَرْباً فِي الأَرْضِ</w:t>
      </w:r>
      <w:r w:rsidRPr="00534F0C">
        <w:rPr>
          <w:rFonts w:ascii="Sakkal Majalla" w:hAnsi="Sakkal Majalla" w:cs="Sakkal Majalla" w:hint="cs"/>
          <w:sz w:val="24"/>
          <w:szCs w:val="24"/>
          <w:rtl/>
        </w:rPr>
        <w:t>﴾</w:t>
      </w:r>
      <w:r w:rsidR="00090A38" w:rsidRPr="00534F0C">
        <w:rPr>
          <w:sz w:val="27"/>
          <w:szCs w:val="27"/>
          <w:rtl/>
        </w:rPr>
        <w:t xml:space="preserve"> إل</w:t>
      </w:r>
      <w:r w:rsidRPr="00534F0C">
        <w:rPr>
          <w:sz w:val="27"/>
          <w:szCs w:val="27"/>
          <w:rtl/>
        </w:rPr>
        <w:t>ا</w:t>
      </w:r>
      <w:r w:rsidR="00090A38" w:rsidRPr="00534F0C">
        <w:rPr>
          <w:rFonts w:hint="cs"/>
          <w:sz w:val="27"/>
          <w:szCs w:val="27"/>
          <w:rtl/>
        </w:rPr>
        <w:t>ّ</w:t>
      </w:r>
      <w:r w:rsidR="00090A38" w:rsidRPr="00534F0C">
        <w:rPr>
          <w:sz w:val="27"/>
          <w:szCs w:val="27"/>
          <w:rtl/>
        </w:rPr>
        <w:t xml:space="preserve"> لأجل كون الوصف الثاني من حالات الأوّل وقيود</w:t>
      </w:r>
      <w:r w:rsidRPr="00534F0C">
        <w:rPr>
          <w:sz w:val="27"/>
          <w:szCs w:val="27"/>
          <w:rtl/>
        </w:rPr>
        <w:t xml:space="preserve">ه. </w:t>
      </w:r>
      <w:r w:rsidRPr="00534F0C">
        <w:rPr>
          <w:rFonts w:eastAsia="MS Mincho"/>
          <w:sz w:val="27"/>
          <w:szCs w:val="27"/>
          <w:rtl/>
        </w:rPr>
        <w:t xml:space="preserve">وعلى هذا تكون الجملة الثانية حالاً من ضمير </w:t>
      </w:r>
      <w:r w:rsidRPr="00534F0C">
        <w:rPr>
          <w:rFonts w:ascii="Sakkal Majalla" w:hAnsi="Sakkal Majalla" w:cs="Sakkal Majalla" w:hint="cs"/>
          <w:sz w:val="24"/>
          <w:szCs w:val="24"/>
          <w:rtl/>
        </w:rPr>
        <w:t>﴿</w:t>
      </w:r>
      <w:r w:rsidR="00456C22" w:rsidRPr="00534F0C">
        <w:rPr>
          <w:rFonts w:eastAsia="MS Mincho"/>
          <w:b/>
          <w:bCs/>
          <w:sz w:val="27"/>
          <w:szCs w:val="27"/>
          <w:rtl/>
        </w:rPr>
        <w:t>أُحْصِرُوا</w:t>
      </w:r>
      <w:r w:rsidRPr="00534F0C">
        <w:rPr>
          <w:rFonts w:ascii="Sakkal Majalla" w:hAnsi="Sakkal Majalla" w:cs="Sakkal Majalla" w:hint="cs"/>
          <w:sz w:val="24"/>
          <w:szCs w:val="24"/>
          <w:rtl/>
        </w:rPr>
        <w:t>﴾</w:t>
      </w:r>
      <w:r w:rsidRPr="00534F0C">
        <w:rPr>
          <w:rFonts w:eastAsia="MS Mincho"/>
          <w:sz w:val="27"/>
          <w:szCs w:val="27"/>
          <w:rtl/>
        </w:rPr>
        <w:t>، كما صرّح به الجرجانيّ في آيات الأحكام</w:t>
      </w:r>
      <w:r w:rsidRPr="00534F0C">
        <w:rPr>
          <w:rFonts w:eastAsia="MS Mincho" w:hint="cs"/>
          <w:sz w:val="27"/>
          <w:szCs w:val="27"/>
          <w:vertAlign w:val="superscript"/>
          <w:rtl/>
        </w:rPr>
        <w:t>(</w:t>
      </w:r>
      <w:r w:rsidRPr="00534F0C">
        <w:rPr>
          <w:rFonts w:eastAsia="MS Mincho"/>
          <w:sz w:val="27"/>
          <w:szCs w:val="27"/>
          <w:vertAlign w:val="superscript"/>
          <w:rtl/>
        </w:rPr>
        <w:endnoteReference w:id="268"/>
      </w:r>
      <w:r w:rsidRPr="00534F0C">
        <w:rPr>
          <w:rFonts w:eastAsia="MS Mincho" w:hint="cs"/>
          <w:sz w:val="27"/>
          <w:szCs w:val="27"/>
          <w:vertAlign w:val="superscript"/>
          <w:rtl/>
        </w:rPr>
        <w:t>)</w:t>
      </w:r>
      <w:r w:rsidR="00090A38" w:rsidRPr="00534F0C">
        <w:rPr>
          <w:rFonts w:eastAsia="MS Mincho" w:hint="cs"/>
          <w:sz w:val="27"/>
          <w:szCs w:val="27"/>
          <w:rtl/>
        </w:rPr>
        <w:t>،</w:t>
      </w:r>
      <w:r w:rsidRPr="00534F0C">
        <w:rPr>
          <w:rFonts w:eastAsia="MS Mincho"/>
          <w:sz w:val="27"/>
          <w:szCs w:val="27"/>
          <w:rtl/>
        </w:rPr>
        <w:t xml:space="preserve"> والدرويش في إعراب القرآن وبيانه</w:t>
      </w:r>
      <w:r w:rsidRPr="00534F0C">
        <w:rPr>
          <w:rFonts w:eastAsia="MS Mincho" w:hint="cs"/>
          <w:sz w:val="27"/>
          <w:szCs w:val="27"/>
          <w:vertAlign w:val="superscript"/>
          <w:rtl/>
        </w:rPr>
        <w:t>(</w:t>
      </w:r>
      <w:r w:rsidRPr="00534F0C">
        <w:rPr>
          <w:rFonts w:eastAsia="MS Mincho"/>
          <w:sz w:val="27"/>
          <w:szCs w:val="27"/>
          <w:vertAlign w:val="superscript"/>
          <w:rtl/>
        </w:rPr>
        <w:endnoteReference w:id="269"/>
      </w:r>
      <w:r w:rsidRPr="00534F0C">
        <w:rPr>
          <w:rFonts w:eastAsia="MS Mincho" w:hint="cs"/>
          <w:sz w:val="27"/>
          <w:szCs w:val="27"/>
          <w:vertAlign w:val="superscript"/>
          <w:rtl/>
        </w:rPr>
        <w:t>)</w:t>
      </w:r>
      <w:r w:rsidR="00090A38" w:rsidRPr="00534F0C">
        <w:rPr>
          <w:rFonts w:eastAsia="MS Mincho" w:hint="cs"/>
          <w:sz w:val="27"/>
          <w:szCs w:val="27"/>
          <w:rtl/>
        </w:rPr>
        <w:t>،</w:t>
      </w:r>
      <w:r w:rsidRPr="00534F0C">
        <w:rPr>
          <w:rFonts w:eastAsia="MS Mincho"/>
          <w:sz w:val="27"/>
          <w:szCs w:val="27"/>
          <w:rtl/>
        </w:rPr>
        <w:t xml:space="preserve"> وغيرُهما. ولذا تأخّ</w:t>
      </w:r>
      <w:r w:rsidRPr="00534F0C">
        <w:rPr>
          <w:rFonts w:eastAsia="MS Mincho" w:hint="cs"/>
          <w:sz w:val="27"/>
          <w:szCs w:val="27"/>
          <w:rtl/>
        </w:rPr>
        <w:t>َ</w:t>
      </w:r>
      <w:r w:rsidRPr="00534F0C">
        <w:rPr>
          <w:rFonts w:eastAsia="MS Mincho"/>
          <w:sz w:val="27"/>
          <w:szCs w:val="27"/>
          <w:rtl/>
        </w:rPr>
        <w:t>ر</w:t>
      </w:r>
      <w:r w:rsidR="00090A38" w:rsidRPr="00534F0C">
        <w:rPr>
          <w:rFonts w:eastAsia="MS Mincho"/>
          <w:sz w:val="27"/>
          <w:szCs w:val="27"/>
          <w:rtl/>
        </w:rPr>
        <w:t xml:space="preserve"> عن الأولى تأخُّر الحال عن ذيه</w:t>
      </w:r>
      <w:r w:rsidR="00090A38" w:rsidRPr="00534F0C">
        <w:rPr>
          <w:rFonts w:eastAsia="MS Mincho" w:hint="cs"/>
          <w:sz w:val="27"/>
          <w:szCs w:val="27"/>
          <w:rtl/>
        </w:rPr>
        <w:t xml:space="preserve">، </w:t>
      </w:r>
      <w:r w:rsidR="00090A38" w:rsidRPr="00534F0C">
        <w:rPr>
          <w:rFonts w:eastAsia="MS Mincho"/>
          <w:sz w:val="27"/>
          <w:szCs w:val="27"/>
          <w:rtl/>
        </w:rPr>
        <w:t>أو الصفة</w:t>
      </w:r>
      <w:r w:rsidRPr="00534F0C">
        <w:rPr>
          <w:rFonts w:eastAsia="MS Mincho"/>
          <w:sz w:val="27"/>
          <w:szCs w:val="27"/>
          <w:rtl/>
        </w:rPr>
        <w:t xml:space="preserve"> عن موصوفها</w:t>
      </w:r>
      <w:r w:rsidR="00090A38" w:rsidRPr="00534F0C">
        <w:rPr>
          <w:rFonts w:eastAsia="MS Mincho" w:hint="cs"/>
          <w:sz w:val="27"/>
          <w:szCs w:val="27"/>
          <w:rtl/>
        </w:rPr>
        <w:t>،</w:t>
      </w:r>
      <w:r w:rsidR="00090A38" w:rsidRPr="00534F0C">
        <w:rPr>
          <w:rFonts w:eastAsia="MS Mincho"/>
          <w:sz w:val="27"/>
          <w:szCs w:val="27"/>
          <w:rtl/>
        </w:rPr>
        <w:t xml:space="preserve"> أو الع</w:t>
      </w:r>
      <w:r w:rsidR="00090A38" w:rsidRPr="00534F0C">
        <w:rPr>
          <w:rFonts w:eastAsia="MS Mincho" w:hint="cs"/>
          <w:sz w:val="27"/>
          <w:szCs w:val="27"/>
          <w:rtl/>
        </w:rPr>
        <w:t>َ</w:t>
      </w:r>
      <w:r w:rsidR="00090A38" w:rsidRPr="00534F0C">
        <w:rPr>
          <w:rFonts w:eastAsia="MS Mincho"/>
          <w:sz w:val="27"/>
          <w:szCs w:val="27"/>
          <w:rtl/>
        </w:rPr>
        <w:t>ر</w:t>
      </w:r>
      <w:r w:rsidR="00090A38" w:rsidRPr="00534F0C">
        <w:rPr>
          <w:rFonts w:eastAsia="MS Mincho" w:hint="cs"/>
          <w:sz w:val="27"/>
          <w:szCs w:val="27"/>
          <w:rtl/>
        </w:rPr>
        <w:t>َ</w:t>
      </w:r>
      <w:r w:rsidR="00090A38" w:rsidRPr="00534F0C">
        <w:rPr>
          <w:rFonts w:eastAsia="MS Mincho"/>
          <w:sz w:val="27"/>
          <w:szCs w:val="27"/>
          <w:rtl/>
        </w:rPr>
        <w:t>ض</w:t>
      </w:r>
      <w:r w:rsidRPr="00534F0C">
        <w:rPr>
          <w:rFonts w:eastAsia="MS Mincho"/>
          <w:sz w:val="27"/>
          <w:szCs w:val="27"/>
          <w:rtl/>
        </w:rPr>
        <w:t xml:space="preserve"> عن معروضه، ما شئت</w:t>
      </w:r>
      <w:r w:rsidR="00090A38" w:rsidRPr="00534F0C">
        <w:rPr>
          <w:rFonts w:eastAsia="MS Mincho" w:hint="cs"/>
          <w:sz w:val="27"/>
          <w:szCs w:val="27"/>
          <w:rtl/>
        </w:rPr>
        <w:t>َ</w:t>
      </w:r>
      <w:r w:rsidRPr="00534F0C">
        <w:rPr>
          <w:rFonts w:eastAsia="MS Mincho"/>
          <w:sz w:val="27"/>
          <w:szCs w:val="27"/>
          <w:rtl/>
        </w:rPr>
        <w:t xml:space="preserve"> فعبّ</w:t>
      </w:r>
      <w:r w:rsidR="00090A38" w:rsidRPr="00534F0C">
        <w:rPr>
          <w:rFonts w:eastAsia="MS Mincho" w:hint="cs"/>
          <w:sz w:val="27"/>
          <w:szCs w:val="27"/>
          <w:rtl/>
        </w:rPr>
        <w:t>ِ</w:t>
      </w:r>
      <w:r w:rsidRPr="00534F0C">
        <w:rPr>
          <w:rFonts w:eastAsia="MS Mincho"/>
          <w:sz w:val="27"/>
          <w:szCs w:val="27"/>
          <w:rtl/>
        </w:rPr>
        <w:t>ر</w:t>
      </w:r>
      <w:r w:rsidR="00090A38" w:rsidRPr="00534F0C">
        <w:rPr>
          <w:rFonts w:eastAsia="MS Mincho" w:hint="cs"/>
          <w:sz w:val="27"/>
          <w:szCs w:val="27"/>
          <w:rtl/>
        </w:rPr>
        <w:t>ْ</w:t>
      </w:r>
      <w:r w:rsidRPr="00534F0C">
        <w:rPr>
          <w:rFonts w:eastAsia="MS Mincho"/>
          <w:sz w:val="27"/>
          <w:szCs w:val="27"/>
          <w:rtl/>
        </w:rPr>
        <w:t xml:space="preserve">. </w:t>
      </w:r>
      <w:r w:rsidRPr="00534F0C">
        <w:rPr>
          <w:sz w:val="27"/>
          <w:szCs w:val="27"/>
          <w:rtl/>
        </w:rPr>
        <w:t>فعلى هذا لا يكون تقدّ</w:t>
      </w:r>
      <w:r w:rsidR="00090A38" w:rsidRPr="00534F0C">
        <w:rPr>
          <w:rFonts w:hint="cs"/>
          <w:sz w:val="27"/>
          <w:szCs w:val="27"/>
          <w:rtl/>
        </w:rPr>
        <w:t>ُ</w:t>
      </w:r>
      <w:r w:rsidRPr="00534F0C">
        <w:rPr>
          <w:sz w:val="27"/>
          <w:szCs w:val="27"/>
          <w:rtl/>
        </w:rPr>
        <w:t>م ذكر</w:t>
      </w:r>
      <w:r w:rsidRPr="00534F0C">
        <w:rPr>
          <w:rFonts w:hint="cs"/>
          <w:sz w:val="27"/>
          <w:szCs w:val="27"/>
          <w:rtl/>
        </w:rPr>
        <w:t xml:space="preserve"> الوصف</w:t>
      </w:r>
      <w:r w:rsidRPr="00534F0C">
        <w:rPr>
          <w:sz w:val="27"/>
          <w:szCs w:val="27"/>
          <w:rtl/>
        </w:rPr>
        <w:t xml:space="preserve"> الأوّل </w:t>
      </w:r>
      <w:r w:rsidR="00456C22" w:rsidRPr="00534F0C">
        <w:rPr>
          <w:rFonts w:ascii="Sakkal Majalla" w:hAnsi="Sakkal Majalla" w:cs="Sakkal Majalla" w:hint="cs"/>
          <w:sz w:val="24"/>
          <w:szCs w:val="24"/>
          <w:rtl/>
        </w:rPr>
        <w:t>﴿</w:t>
      </w:r>
      <w:r w:rsidR="00456C22" w:rsidRPr="00534F0C">
        <w:rPr>
          <w:rFonts w:eastAsia="MS Mincho"/>
          <w:b/>
          <w:bCs/>
          <w:sz w:val="27"/>
          <w:szCs w:val="27"/>
          <w:rtl/>
        </w:rPr>
        <w:t>أُحْصِرُوا</w:t>
      </w:r>
      <w:r w:rsidR="00456C22" w:rsidRPr="00534F0C">
        <w:rPr>
          <w:rFonts w:ascii="Sakkal Majalla" w:hAnsi="Sakkal Majalla" w:cs="Sakkal Majalla" w:hint="cs"/>
          <w:sz w:val="24"/>
          <w:szCs w:val="24"/>
          <w:rtl/>
        </w:rPr>
        <w:t>﴾</w:t>
      </w:r>
      <w:r w:rsidRPr="00534F0C">
        <w:rPr>
          <w:sz w:val="27"/>
          <w:szCs w:val="27"/>
          <w:rtl/>
        </w:rPr>
        <w:t xml:space="preserve"> على</w:t>
      </w:r>
      <w:r w:rsidRPr="00534F0C">
        <w:rPr>
          <w:rFonts w:hint="cs"/>
          <w:sz w:val="27"/>
          <w:szCs w:val="27"/>
          <w:rtl/>
        </w:rPr>
        <w:t xml:space="preserve"> الوصف</w:t>
      </w:r>
      <w:r w:rsidRPr="00534F0C">
        <w:rPr>
          <w:sz w:val="27"/>
          <w:szCs w:val="27"/>
          <w:rtl/>
        </w:rPr>
        <w:t xml:space="preserve"> الثاني </w:t>
      </w:r>
      <w:r w:rsidR="00456C22" w:rsidRPr="00534F0C">
        <w:rPr>
          <w:rFonts w:ascii="Sakkal Majalla" w:hAnsi="Sakkal Majalla" w:cs="Sakkal Majalla" w:hint="cs"/>
          <w:sz w:val="24"/>
          <w:szCs w:val="24"/>
          <w:rtl/>
        </w:rPr>
        <w:t>﴿</w:t>
      </w:r>
      <w:r w:rsidR="00456C22" w:rsidRPr="00534F0C">
        <w:rPr>
          <w:rFonts w:eastAsia="MS Mincho"/>
          <w:b/>
          <w:bCs/>
          <w:sz w:val="27"/>
          <w:szCs w:val="27"/>
          <w:rtl/>
        </w:rPr>
        <w:t>لاَ</w:t>
      </w:r>
      <w:r w:rsidR="00456C22" w:rsidRPr="00534F0C">
        <w:rPr>
          <w:rFonts w:eastAsia="MS Mincho" w:hint="cs"/>
          <w:b/>
          <w:bCs/>
          <w:sz w:val="27"/>
          <w:szCs w:val="27"/>
          <w:rtl/>
        </w:rPr>
        <w:t xml:space="preserve"> </w:t>
      </w:r>
      <w:r w:rsidR="00456C22" w:rsidRPr="00534F0C">
        <w:rPr>
          <w:rFonts w:eastAsia="MS Mincho"/>
          <w:b/>
          <w:bCs/>
          <w:sz w:val="27"/>
          <w:szCs w:val="27"/>
          <w:rtl/>
        </w:rPr>
        <w:t>يَسْتَطِيعُونَ ضَرْباً فِي الأَرْضِ</w:t>
      </w:r>
      <w:r w:rsidR="00456C22" w:rsidRPr="00534F0C">
        <w:rPr>
          <w:rFonts w:ascii="Sakkal Majalla" w:hAnsi="Sakkal Majalla" w:cs="Sakkal Majalla" w:hint="cs"/>
          <w:sz w:val="24"/>
          <w:szCs w:val="24"/>
          <w:rtl/>
        </w:rPr>
        <w:t>﴾</w:t>
      </w:r>
      <w:r w:rsidR="00090A38" w:rsidRPr="00534F0C">
        <w:rPr>
          <w:sz w:val="27"/>
          <w:szCs w:val="27"/>
          <w:rtl/>
        </w:rPr>
        <w:t xml:space="preserve"> إل</w:t>
      </w:r>
      <w:r w:rsidRPr="00534F0C">
        <w:rPr>
          <w:sz w:val="27"/>
          <w:szCs w:val="27"/>
          <w:rtl/>
        </w:rPr>
        <w:t>ا</w:t>
      </w:r>
      <w:r w:rsidR="00090A38" w:rsidRPr="00534F0C">
        <w:rPr>
          <w:rFonts w:hint="cs"/>
          <w:sz w:val="27"/>
          <w:szCs w:val="27"/>
          <w:rtl/>
        </w:rPr>
        <w:t>ّ</w:t>
      </w:r>
      <w:r w:rsidRPr="00534F0C">
        <w:rPr>
          <w:sz w:val="27"/>
          <w:szCs w:val="27"/>
          <w:rtl/>
        </w:rPr>
        <w:t xml:space="preserve"> لأجل كون الوصف الثاني من حالات الأوّل وقيوده. </w:t>
      </w:r>
    </w:p>
    <w:p w:rsidR="001E5EF9" w:rsidRPr="00534F0C" w:rsidRDefault="001E5EF9" w:rsidP="00500774">
      <w:pPr>
        <w:pStyle w:val="PlainText"/>
        <w:spacing w:line="400" w:lineRule="exact"/>
        <w:rPr>
          <w:sz w:val="27"/>
          <w:szCs w:val="27"/>
          <w:rtl/>
        </w:rPr>
      </w:pPr>
      <w:r w:rsidRPr="00534F0C">
        <w:rPr>
          <w:sz w:val="27"/>
          <w:szCs w:val="27"/>
          <w:rtl/>
        </w:rPr>
        <w:t>وينبغي أن ي</w:t>
      </w:r>
      <w:r w:rsidRPr="00534F0C">
        <w:rPr>
          <w:rFonts w:hint="cs"/>
          <w:sz w:val="27"/>
          <w:szCs w:val="27"/>
          <w:rtl/>
        </w:rPr>
        <w:t>ُ</w:t>
      </w:r>
      <w:r w:rsidRPr="00534F0C">
        <w:rPr>
          <w:sz w:val="27"/>
          <w:szCs w:val="27"/>
          <w:rtl/>
        </w:rPr>
        <w:t>ذك</w:t>
      </w:r>
      <w:r w:rsidRPr="00534F0C">
        <w:rPr>
          <w:rFonts w:hint="cs"/>
          <w:sz w:val="27"/>
          <w:szCs w:val="27"/>
          <w:rtl/>
        </w:rPr>
        <w:t>َ</w:t>
      </w:r>
      <w:r w:rsidRPr="00534F0C">
        <w:rPr>
          <w:sz w:val="27"/>
          <w:szCs w:val="27"/>
          <w:rtl/>
        </w:rPr>
        <w:t xml:space="preserve">ر من أنحاء التأخّر ـ </w:t>
      </w:r>
      <w:r w:rsidRPr="00534F0C">
        <w:rPr>
          <w:rFonts w:eastAsia="MS Mincho"/>
          <w:sz w:val="27"/>
          <w:szCs w:val="27"/>
          <w:rtl/>
        </w:rPr>
        <w:t xml:space="preserve">مضافاً إلى </w:t>
      </w:r>
      <w:r w:rsidRPr="00534F0C">
        <w:rPr>
          <w:sz w:val="27"/>
          <w:szCs w:val="27"/>
          <w:rtl/>
        </w:rPr>
        <w:t>أقسامه المذكورة في الفلسفة ـ تأخّ</w:t>
      </w:r>
      <w:r w:rsidR="00456C22" w:rsidRPr="00534F0C">
        <w:rPr>
          <w:rFonts w:hint="cs"/>
          <w:sz w:val="27"/>
          <w:szCs w:val="27"/>
          <w:rtl/>
        </w:rPr>
        <w:t>ُ</w:t>
      </w:r>
      <w:r w:rsidR="00456C22" w:rsidRPr="00534F0C">
        <w:rPr>
          <w:sz w:val="27"/>
          <w:szCs w:val="27"/>
          <w:rtl/>
        </w:rPr>
        <w:t>ر</w:t>
      </w:r>
      <w:r w:rsidRPr="00534F0C">
        <w:rPr>
          <w:sz w:val="27"/>
          <w:szCs w:val="27"/>
          <w:rtl/>
        </w:rPr>
        <w:t xml:space="preserve"> </w:t>
      </w:r>
      <w:r w:rsidRPr="00534F0C">
        <w:rPr>
          <w:rFonts w:eastAsia="MS Mincho"/>
          <w:sz w:val="27"/>
          <w:szCs w:val="27"/>
          <w:rtl/>
        </w:rPr>
        <w:t>الحال عن ذيه</w:t>
      </w:r>
      <w:r w:rsidR="00456C22" w:rsidRPr="00534F0C">
        <w:rPr>
          <w:rFonts w:eastAsia="MS Mincho" w:hint="cs"/>
          <w:sz w:val="27"/>
          <w:szCs w:val="27"/>
          <w:rtl/>
        </w:rPr>
        <w:t>،</w:t>
      </w:r>
      <w:r w:rsidRPr="00534F0C">
        <w:rPr>
          <w:rFonts w:eastAsia="MS Mincho"/>
          <w:sz w:val="27"/>
          <w:szCs w:val="27"/>
          <w:rtl/>
        </w:rPr>
        <w:t xml:space="preserve"> أو الع</w:t>
      </w:r>
      <w:r w:rsidR="00456C22" w:rsidRPr="00534F0C">
        <w:rPr>
          <w:rFonts w:eastAsia="MS Mincho" w:hint="cs"/>
          <w:sz w:val="27"/>
          <w:szCs w:val="27"/>
          <w:rtl/>
        </w:rPr>
        <w:t>َ</w:t>
      </w:r>
      <w:r w:rsidRPr="00534F0C">
        <w:rPr>
          <w:rFonts w:eastAsia="MS Mincho"/>
          <w:sz w:val="27"/>
          <w:szCs w:val="27"/>
          <w:rtl/>
        </w:rPr>
        <w:t>ر</w:t>
      </w:r>
      <w:r w:rsidR="00456C22" w:rsidRPr="00534F0C">
        <w:rPr>
          <w:rFonts w:eastAsia="MS Mincho" w:hint="cs"/>
          <w:sz w:val="27"/>
          <w:szCs w:val="27"/>
          <w:rtl/>
        </w:rPr>
        <w:t>َ</w:t>
      </w:r>
      <w:r w:rsidRPr="00534F0C">
        <w:rPr>
          <w:rFonts w:eastAsia="MS Mincho"/>
          <w:sz w:val="27"/>
          <w:szCs w:val="27"/>
          <w:rtl/>
        </w:rPr>
        <w:t>ض عن معروضه</w:t>
      </w:r>
      <w:r w:rsidRPr="00534F0C">
        <w:rPr>
          <w:rFonts w:eastAsia="MS Mincho" w:hint="cs"/>
          <w:sz w:val="27"/>
          <w:szCs w:val="27"/>
          <w:rtl/>
        </w:rPr>
        <w:t xml:space="preserve">؛ </w:t>
      </w:r>
      <w:r w:rsidRPr="00534F0C">
        <w:rPr>
          <w:rFonts w:eastAsia="MS Mincho"/>
          <w:sz w:val="27"/>
          <w:szCs w:val="27"/>
          <w:rtl/>
        </w:rPr>
        <w:t xml:space="preserve">إذ </w:t>
      </w:r>
      <w:r w:rsidRPr="00534F0C">
        <w:rPr>
          <w:sz w:val="27"/>
          <w:szCs w:val="27"/>
          <w:rtl/>
        </w:rPr>
        <w:t>ليس من قبيل</w:t>
      </w:r>
      <w:r w:rsidR="00456C22" w:rsidRPr="00534F0C">
        <w:rPr>
          <w:rFonts w:hint="cs"/>
          <w:sz w:val="27"/>
          <w:szCs w:val="27"/>
          <w:rtl/>
        </w:rPr>
        <w:t>:</w:t>
      </w:r>
      <w:r w:rsidRPr="00534F0C">
        <w:rPr>
          <w:sz w:val="27"/>
          <w:szCs w:val="27"/>
          <w:rtl/>
        </w:rPr>
        <w:t xml:space="preserve"> السب</w:t>
      </w:r>
      <w:r w:rsidR="00456C22" w:rsidRPr="00534F0C">
        <w:rPr>
          <w:sz w:val="27"/>
          <w:szCs w:val="27"/>
          <w:rtl/>
        </w:rPr>
        <w:t>ق الزماني، ولا السبق بالعلّية، أو بالماهي</w:t>
      </w:r>
      <w:r w:rsidRPr="00534F0C">
        <w:rPr>
          <w:sz w:val="27"/>
          <w:szCs w:val="27"/>
          <w:rtl/>
        </w:rPr>
        <w:t xml:space="preserve">ة أو بالحقيقة أو بالدهر أو بالرتبة أو بالشرف. </w:t>
      </w:r>
      <w:r w:rsidRPr="00534F0C">
        <w:rPr>
          <w:rFonts w:eastAsia="MS Mincho" w:hint="cs"/>
          <w:sz w:val="27"/>
          <w:szCs w:val="27"/>
          <w:rtl/>
        </w:rPr>
        <w:t>نعم، يمكن أن يكون</w:t>
      </w:r>
      <w:r w:rsidRPr="00534F0C">
        <w:rPr>
          <w:rFonts w:eastAsia="MS Mincho"/>
          <w:sz w:val="27"/>
          <w:szCs w:val="27"/>
          <w:rtl/>
        </w:rPr>
        <w:t xml:space="preserve"> سبق ذي الحال على الحال من قبيل</w:t>
      </w:r>
      <w:r w:rsidR="00456C22" w:rsidRPr="00534F0C">
        <w:rPr>
          <w:rFonts w:eastAsia="MS Mincho" w:hint="cs"/>
          <w:sz w:val="27"/>
          <w:szCs w:val="27"/>
          <w:rtl/>
        </w:rPr>
        <w:t>:</w:t>
      </w:r>
      <w:r w:rsidRPr="00534F0C">
        <w:rPr>
          <w:sz w:val="27"/>
          <w:szCs w:val="27"/>
          <w:rtl/>
        </w:rPr>
        <w:t xml:space="preserve"> السبق بالطبع، وهو تقدم العلّة الناقصة على المعلول، كتقد</w:t>
      </w:r>
      <w:r w:rsidR="00193CCA" w:rsidRPr="00534F0C">
        <w:rPr>
          <w:rFonts w:hint="cs"/>
          <w:sz w:val="27"/>
          <w:szCs w:val="27"/>
          <w:rtl/>
        </w:rPr>
        <w:t>ُّ</w:t>
      </w:r>
      <w:r w:rsidRPr="00534F0C">
        <w:rPr>
          <w:sz w:val="27"/>
          <w:szCs w:val="27"/>
          <w:rtl/>
        </w:rPr>
        <w:t>م الاثنين على الثلاثة؛ فإنّ العقل يحكم بأنّه لا تحقّق للثلاثة إلا</w:t>
      </w:r>
      <w:r w:rsidRPr="00534F0C">
        <w:rPr>
          <w:rFonts w:hint="cs"/>
          <w:sz w:val="27"/>
          <w:szCs w:val="27"/>
          <w:rtl/>
        </w:rPr>
        <w:t>ّ</w:t>
      </w:r>
      <w:r w:rsidRPr="00534F0C">
        <w:rPr>
          <w:sz w:val="27"/>
          <w:szCs w:val="27"/>
          <w:rtl/>
        </w:rPr>
        <w:t xml:space="preserve"> والاثنين متحقّق، ويتحقّق الاثنين ولا تحقّق للثلاثة. </w:t>
      </w:r>
      <w:r w:rsidRPr="00534F0C">
        <w:rPr>
          <w:rFonts w:hint="cs"/>
          <w:sz w:val="27"/>
          <w:szCs w:val="27"/>
          <w:rtl/>
        </w:rPr>
        <w:t>بل هو منه على ما صرّ</w:t>
      </w:r>
      <w:r w:rsidR="00193CCA" w:rsidRPr="00534F0C">
        <w:rPr>
          <w:rFonts w:hint="cs"/>
          <w:sz w:val="27"/>
          <w:szCs w:val="27"/>
          <w:rtl/>
        </w:rPr>
        <w:t>َ</w:t>
      </w:r>
      <w:r w:rsidRPr="00534F0C">
        <w:rPr>
          <w:rFonts w:hint="cs"/>
          <w:sz w:val="27"/>
          <w:szCs w:val="27"/>
          <w:rtl/>
        </w:rPr>
        <w:t>ح به المحقّق الطوسيّ في أساس الاقتباس</w:t>
      </w:r>
      <w:r w:rsidRPr="00534F0C">
        <w:rPr>
          <w:rFonts w:eastAsia="MS Mincho" w:hint="cs"/>
          <w:sz w:val="27"/>
          <w:szCs w:val="27"/>
          <w:vertAlign w:val="superscript"/>
          <w:rtl/>
        </w:rPr>
        <w:t>(</w:t>
      </w:r>
      <w:r w:rsidRPr="00534F0C">
        <w:rPr>
          <w:rFonts w:eastAsia="MS Mincho"/>
          <w:sz w:val="27"/>
          <w:szCs w:val="27"/>
          <w:vertAlign w:val="superscript"/>
          <w:rtl/>
        </w:rPr>
        <w:endnoteReference w:id="270"/>
      </w:r>
      <w:r w:rsidRPr="00534F0C">
        <w:rPr>
          <w:rFonts w:eastAsia="MS Mincho" w:hint="cs"/>
          <w:sz w:val="27"/>
          <w:szCs w:val="27"/>
          <w:vertAlign w:val="superscript"/>
          <w:rtl/>
        </w:rPr>
        <w:t>)</w:t>
      </w:r>
      <w:r w:rsidRPr="00534F0C">
        <w:rPr>
          <w:rFonts w:hint="cs"/>
          <w:sz w:val="27"/>
          <w:szCs w:val="27"/>
          <w:rtl/>
        </w:rPr>
        <w:t xml:space="preserve">. </w:t>
      </w:r>
      <w:r w:rsidRPr="00534F0C">
        <w:rPr>
          <w:sz w:val="27"/>
          <w:szCs w:val="27"/>
          <w:rtl/>
        </w:rPr>
        <w:t>ففي المقام لا</w:t>
      </w:r>
      <w:r w:rsidRPr="00534F0C">
        <w:rPr>
          <w:rFonts w:hint="cs"/>
          <w:sz w:val="27"/>
          <w:szCs w:val="27"/>
          <w:rtl/>
        </w:rPr>
        <w:t xml:space="preserve"> </w:t>
      </w:r>
      <w:r w:rsidRPr="00534F0C">
        <w:rPr>
          <w:sz w:val="27"/>
          <w:szCs w:val="27"/>
          <w:rtl/>
        </w:rPr>
        <w:t>يتحق</w:t>
      </w:r>
      <w:r w:rsidRPr="00534F0C">
        <w:rPr>
          <w:rFonts w:hint="cs"/>
          <w:sz w:val="27"/>
          <w:szCs w:val="27"/>
          <w:rtl/>
        </w:rPr>
        <w:t>ّ</w:t>
      </w:r>
      <w:r w:rsidRPr="00534F0C">
        <w:rPr>
          <w:sz w:val="27"/>
          <w:szCs w:val="27"/>
          <w:rtl/>
        </w:rPr>
        <w:t>ق</w:t>
      </w:r>
      <w:r w:rsidRPr="00534F0C">
        <w:rPr>
          <w:rFonts w:hint="cs"/>
          <w:sz w:val="27"/>
          <w:szCs w:val="27"/>
          <w:rtl/>
        </w:rPr>
        <w:t xml:space="preserve"> </w:t>
      </w:r>
      <w:r w:rsidR="00193CCA" w:rsidRPr="00534F0C">
        <w:rPr>
          <w:sz w:val="27"/>
          <w:szCs w:val="27"/>
          <w:rtl/>
        </w:rPr>
        <w:t>عدم استطاعة الضرب في الأرض إل</w:t>
      </w:r>
      <w:r w:rsidRPr="00534F0C">
        <w:rPr>
          <w:sz w:val="27"/>
          <w:szCs w:val="27"/>
          <w:rtl/>
        </w:rPr>
        <w:t>ا</w:t>
      </w:r>
      <w:r w:rsidR="00193CCA" w:rsidRPr="00534F0C">
        <w:rPr>
          <w:rFonts w:hint="cs"/>
          <w:sz w:val="27"/>
          <w:szCs w:val="27"/>
          <w:rtl/>
        </w:rPr>
        <w:t>ّ</w:t>
      </w:r>
      <w:r w:rsidRPr="00534F0C">
        <w:rPr>
          <w:sz w:val="27"/>
          <w:szCs w:val="27"/>
          <w:rtl/>
        </w:rPr>
        <w:t xml:space="preserve"> بعد تحقّق </w:t>
      </w:r>
      <w:r w:rsidRPr="00534F0C">
        <w:rPr>
          <w:rFonts w:ascii="Sakkal Majalla" w:hAnsi="Sakkal Majalla" w:cs="Sakkal Majalla" w:hint="cs"/>
          <w:sz w:val="24"/>
          <w:szCs w:val="24"/>
          <w:rtl/>
        </w:rPr>
        <w:t>﴿</w:t>
      </w:r>
      <w:r w:rsidR="00193CCA" w:rsidRPr="00534F0C">
        <w:rPr>
          <w:rFonts w:eastAsia="MS Mincho"/>
          <w:b/>
          <w:bCs/>
          <w:sz w:val="27"/>
          <w:szCs w:val="27"/>
          <w:rtl/>
        </w:rPr>
        <w:t>ال</w:t>
      </w:r>
      <w:r w:rsidR="00193CCA" w:rsidRPr="00534F0C">
        <w:rPr>
          <w:rFonts w:eastAsia="MS Mincho" w:hint="cs"/>
          <w:b/>
          <w:bCs/>
          <w:sz w:val="27"/>
          <w:szCs w:val="27"/>
          <w:rtl/>
        </w:rPr>
        <w:t>َّ</w:t>
      </w:r>
      <w:r w:rsidR="00193CCA" w:rsidRPr="00534F0C">
        <w:rPr>
          <w:rFonts w:eastAsia="MS Mincho"/>
          <w:b/>
          <w:bCs/>
          <w:sz w:val="27"/>
          <w:szCs w:val="27"/>
          <w:rtl/>
        </w:rPr>
        <w:t>ذ</w:t>
      </w:r>
      <w:r w:rsidR="00193CCA" w:rsidRPr="00534F0C">
        <w:rPr>
          <w:rFonts w:eastAsia="MS Mincho" w:hint="cs"/>
          <w:b/>
          <w:bCs/>
          <w:sz w:val="27"/>
          <w:szCs w:val="27"/>
          <w:rtl/>
        </w:rPr>
        <w:t>ِ</w:t>
      </w:r>
      <w:r w:rsidR="00193CCA" w:rsidRPr="00534F0C">
        <w:rPr>
          <w:rFonts w:eastAsia="MS Mincho"/>
          <w:b/>
          <w:bCs/>
          <w:sz w:val="27"/>
          <w:szCs w:val="27"/>
          <w:rtl/>
        </w:rPr>
        <w:t>ين</w:t>
      </w:r>
      <w:r w:rsidR="00193CCA" w:rsidRPr="00534F0C">
        <w:rPr>
          <w:rFonts w:eastAsia="MS Mincho" w:hint="cs"/>
          <w:b/>
          <w:bCs/>
          <w:sz w:val="27"/>
          <w:szCs w:val="27"/>
          <w:rtl/>
        </w:rPr>
        <w:t>َ</w:t>
      </w:r>
      <w:r w:rsidR="00193CCA" w:rsidRPr="00534F0C">
        <w:rPr>
          <w:rFonts w:eastAsia="MS Mincho"/>
          <w:b/>
          <w:bCs/>
          <w:sz w:val="27"/>
          <w:szCs w:val="27"/>
          <w:rtl/>
        </w:rPr>
        <w:t xml:space="preserve"> أُحْصِرُوا</w:t>
      </w:r>
      <w:r w:rsidRPr="00534F0C">
        <w:rPr>
          <w:rFonts w:ascii="Sakkal Majalla" w:hAnsi="Sakkal Majalla" w:cs="Sakkal Majalla" w:hint="cs"/>
          <w:sz w:val="24"/>
          <w:szCs w:val="24"/>
          <w:rtl/>
        </w:rPr>
        <w:t>﴾</w:t>
      </w:r>
      <w:r w:rsidRPr="00534F0C">
        <w:rPr>
          <w:sz w:val="27"/>
          <w:szCs w:val="27"/>
          <w:rtl/>
        </w:rPr>
        <w:t>. وقد يتحق</w:t>
      </w:r>
      <w:r w:rsidRPr="00534F0C">
        <w:rPr>
          <w:rFonts w:hint="cs"/>
          <w:sz w:val="27"/>
          <w:szCs w:val="27"/>
          <w:rtl/>
        </w:rPr>
        <w:t>ّ</w:t>
      </w:r>
      <w:r w:rsidRPr="00534F0C">
        <w:rPr>
          <w:sz w:val="27"/>
          <w:szCs w:val="27"/>
          <w:rtl/>
        </w:rPr>
        <w:t>ق عدم استطاعة الضرب في الأرض ولا</w:t>
      </w:r>
      <w:r w:rsidRPr="00534F0C">
        <w:rPr>
          <w:rFonts w:hint="cs"/>
          <w:sz w:val="27"/>
          <w:szCs w:val="27"/>
          <w:rtl/>
        </w:rPr>
        <w:t xml:space="preserve"> </w:t>
      </w:r>
      <w:r w:rsidRPr="00534F0C">
        <w:rPr>
          <w:sz w:val="27"/>
          <w:szCs w:val="27"/>
          <w:rtl/>
        </w:rPr>
        <w:t>يتحق</w:t>
      </w:r>
      <w:r w:rsidRPr="00534F0C">
        <w:rPr>
          <w:rFonts w:hint="cs"/>
          <w:sz w:val="27"/>
          <w:szCs w:val="27"/>
          <w:rtl/>
        </w:rPr>
        <w:t>ّ</w:t>
      </w:r>
      <w:r w:rsidRPr="00534F0C">
        <w:rPr>
          <w:sz w:val="27"/>
          <w:szCs w:val="27"/>
          <w:rtl/>
        </w:rPr>
        <w:t xml:space="preserve">ق </w:t>
      </w:r>
      <w:r w:rsidRPr="00534F0C">
        <w:rPr>
          <w:rFonts w:ascii="Sakkal Majalla" w:hAnsi="Sakkal Majalla" w:cs="Sakkal Majalla" w:hint="cs"/>
          <w:sz w:val="24"/>
          <w:szCs w:val="24"/>
          <w:rtl/>
        </w:rPr>
        <w:t>﴿</w:t>
      </w:r>
      <w:r w:rsidR="00193CCA" w:rsidRPr="00534F0C">
        <w:rPr>
          <w:rFonts w:eastAsia="MS Mincho"/>
          <w:b/>
          <w:bCs/>
          <w:sz w:val="27"/>
          <w:szCs w:val="27"/>
          <w:rtl/>
        </w:rPr>
        <w:t>ال</w:t>
      </w:r>
      <w:r w:rsidR="00193CCA" w:rsidRPr="00534F0C">
        <w:rPr>
          <w:rFonts w:eastAsia="MS Mincho" w:hint="cs"/>
          <w:b/>
          <w:bCs/>
          <w:sz w:val="27"/>
          <w:szCs w:val="27"/>
          <w:rtl/>
        </w:rPr>
        <w:t>َّ</w:t>
      </w:r>
      <w:r w:rsidR="00193CCA" w:rsidRPr="00534F0C">
        <w:rPr>
          <w:rFonts w:eastAsia="MS Mincho"/>
          <w:b/>
          <w:bCs/>
          <w:sz w:val="27"/>
          <w:szCs w:val="27"/>
          <w:rtl/>
        </w:rPr>
        <w:t>ذ</w:t>
      </w:r>
      <w:r w:rsidR="00193CCA" w:rsidRPr="00534F0C">
        <w:rPr>
          <w:rFonts w:eastAsia="MS Mincho" w:hint="cs"/>
          <w:b/>
          <w:bCs/>
          <w:sz w:val="27"/>
          <w:szCs w:val="27"/>
          <w:rtl/>
        </w:rPr>
        <w:t>ِ</w:t>
      </w:r>
      <w:r w:rsidR="00193CCA" w:rsidRPr="00534F0C">
        <w:rPr>
          <w:rFonts w:eastAsia="MS Mincho"/>
          <w:b/>
          <w:bCs/>
          <w:sz w:val="27"/>
          <w:szCs w:val="27"/>
          <w:rtl/>
        </w:rPr>
        <w:t>ين</w:t>
      </w:r>
      <w:r w:rsidR="00193CCA" w:rsidRPr="00534F0C">
        <w:rPr>
          <w:rFonts w:eastAsia="MS Mincho" w:hint="cs"/>
          <w:b/>
          <w:bCs/>
          <w:sz w:val="27"/>
          <w:szCs w:val="27"/>
          <w:rtl/>
        </w:rPr>
        <w:t>َ</w:t>
      </w:r>
      <w:r w:rsidR="00193CCA" w:rsidRPr="00534F0C">
        <w:rPr>
          <w:rFonts w:eastAsia="MS Mincho"/>
          <w:b/>
          <w:bCs/>
          <w:sz w:val="27"/>
          <w:szCs w:val="27"/>
          <w:rtl/>
        </w:rPr>
        <w:t xml:space="preserve"> أُحْصِرُوا</w:t>
      </w:r>
      <w:r w:rsidRPr="00534F0C">
        <w:rPr>
          <w:rFonts w:ascii="Sakkal Majalla" w:hAnsi="Sakkal Majalla" w:cs="Sakkal Majalla" w:hint="cs"/>
          <w:sz w:val="24"/>
          <w:szCs w:val="24"/>
          <w:rtl/>
        </w:rPr>
        <w:t>﴾</w:t>
      </w:r>
      <w:r w:rsidRPr="00534F0C">
        <w:rPr>
          <w:sz w:val="27"/>
          <w:szCs w:val="27"/>
          <w:rtl/>
        </w:rPr>
        <w:t>. وليس هذا السبق بين</w:t>
      </w:r>
      <w:r w:rsidRPr="00534F0C">
        <w:rPr>
          <w:rFonts w:hint="cs"/>
          <w:sz w:val="27"/>
          <w:szCs w:val="27"/>
          <w:rtl/>
        </w:rPr>
        <w:t xml:space="preserve"> نفس</w:t>
      </w:r>
      <w:r w:rsidRPr="00534F0C">
        <w:rPr>
          <w:sz w:val="27"/>
          <w:szCs w:val="27"/>
          <w:rtl/>
        </w:rPr>
        <w:t xml:space="preserve"> وصفي الإحصار وعدم الاستطاعة؛ للزوم أن يكون الإحصار</w:t>
      </w:r>
      <w:r w:rsidR="00193CCA" w:rsidRPr="00534F0C">
        <w:rPr>
          <w:rFonts w:hint="cs"/>
          <w:sz w:val="27"/>
          <w:szCs w:val="27"/>
          <w:rtl/>
        </w:rPr>
        <w:t>ُ</w:t>
      </w:r>
      <w:r w:rsidRPr="00534F0C">
        <w:rPr>
          <w:sz w:val="27"/>
          <w:szCs w:val="27"/>
          <w:rtl/>
        </w:rPr>
        <w:t xml:space="preserve"> جزءَ العلّة في تحقّق عدم استطاعة الضرب في الأرض. وهذا ما يأباه ظاهر الآية؛ إذ بناءً على محاورات الع</w:t>
      </w:r>
      <w:r w:rsidR="00193CCA" w:rsidRPr="00534F0C">
        <w:rPr>
          <w:rFonts w:hint="cs"/>
          <w:sz w:val="27"/>
          <w:szCs w:val="27"/>
          <w:rtl/>
        </w:rPr>
        <w:t>ُ</w:t>
      </w:r>
      <w:r w:rsidRPr="00534F0C">
        <w:rPr>
          <w:sz w:val="27"/>
          <w:szCs w:val="27"/>
          <w:rtl/>
        </w:rPr>
        <w:t>ر</w:t>
      </w:r>
      <w:r w:rsidR="00193CCA" w:rsidRPr="00534F0C">
        <w:rPr>
          <w:rFonts w:hint="cs"/>
          <w:sz w:val="27"/>
          <w:szCs w:val="27"/>
          <w:rtl/>
        </w:rPr>
        <w:t>ْ</w:t>
      </w:r>
      <w:r w:rsidRPr="00534F0C">
        <w:rPr>
          <w:sz w:val="27"/>
          <w:szCs w:val="27"/>
          <w:rtl/>
        </w:rPr>
        <w:t>ف لزم حينئذٍ عطف الثاني على الأول بالفاء</w:t>
      </w:r>
      <w:r w:rsidR="00193CCA" w:rsidRPr="00534F0C">
        <w:rPr>
          <w:rFonts w:hint="cs"/>
          <w:sz w:val="27"/>
          <w:szCs w:val="27"/>
          <w:rtl/>
        </w:rPr>
        <w:t>،</w:t>
      </w:r>
      <w:r w:rsidRPr="00534F0C">
        <w:rPr>
          <w:sz w:val="27"/>
          <w:szCs w:val="27"/>
          <w:rtl/>
        </w:rPr>
        <w:t xml:space="preserve"> فيقال: </w:t>
      </w:r>
      <w:r w:rsidRPr="00534F0C">
        <w:rPr>
          <w:sz w:val="24"/>
          <w:szCs w:val="24"/>
          <w:rtl/>
        </w:rPr>
        <w:t>«</w:t>
      </w:r>
      <w:r w:rsidRPr="00534F0C">
        <w:rPr>
          <w:sz w:val="27"/>
          <w:szCs w:val="27"/>
          <w:rtl/>
        </w:rPr>
        <w:t>للفقراء</w:t>
      </w:r>
      <w:r w:rsidRPr="00534F0C">
        <w:rPr>
          <w:rFonts w:eastAsia="MS Mincho"/>
          <w:sz w:val="27"/>
          <w:szCs w:val="27"/>
          <w:rtl/>
        </w:rPr>
        <w:t xml:space="preserve"> الذين أحصروا في سبيل الله فلا يستطيعون ضرباً في الأرض</w:t>
      </w:r>
      <w:r w:rsidRPr="00534F0C">
        <w:rPr>
          <w:sz w:val="24"/>
          <w:szCs w:val="24"/>
          <w:rtl/>
        </w:rPr>
        <w:t>»</w:t>
      </w:r>
      <w:r w:rsidRPr="00534F0C">
        <w:rPr>
          <w:sz w:val="27"/>
          <w:szCs w:val="27"/>
          <w:rtl/>
        </w:rPr>
        <w:t xml:space="preserve">. </w:t>
      </w:r>
    </w:p>
    <w:p w:rsidR="001E5EF9" w:rsidRPr="00534F0C" w:rsidRDefault="001E5EF9" w:rsidP="00500774">
      <w:pPr>
        <w:pStyle w:val="PlainText"/>
        <w:spacing w:line="400" w:lineRule="exact"/>
        <w:rPr>
          <w:rFonts w:eastAsia="MS Mincho"/>
          <w:sz w:val="27"/>
          <w:szCs w:val="27"/>
          <w:rtl/>
        </w:rPr>
      </w:pPr>
      <w:r w:rsidRPr="00534F0C">
        <w:rPr>
          <w:rFonts w:eastAsia="MS Mincho"/>
          <w:sz w:val="27"/>
          <w:szCs w:val="27"/>
          <w:rtl/>
        </w:rPr>
        <w:t>وعليه يكون المعنى أنّ تلك الصدقات لأولئك الفقراء الذين أ</w:t>
      </w:r>
      <w:r w:rsidRPr="00534F0C">
        <w:rPr>
          <w:rFonts w:eastAsia="MS Mincho" w:hint="cs"/>
          <w:sz w:val="27"/>
          <w:szCs w:val="27"/>
          <w:rtl/>
        </w:rPr>
        <w:t>ُ</w:t>
      </w:r>
      <w:r w:rsidRPr="00534F0C">
        <w:rPr>
          <w:rFonts w:eastAsia="MS Mincho"/>
          <w:sz w:val="27"/>
          <w:szCs w:val="27"/>
          <w:rtl/>
        </w:rPr>
        <w:t>حصروا في سبيل الله حال كونهم لا يستطيعون ضرباً في الأرض</w:t>
      </w:r>
      <w:r w:rsidR="00193CCA" w:rsidRPr="00534F0C">
        <w:rPr>
          <w:rFonts w:eastAsia="MS Mincho" w:hint="cs"/>
          <w:sz w:val="27"/>
          <w:szCs w:val="27"/>
          <w:rtl/>
        </w:rPr>
        <w:t>،</w:t>
      </w:r>
      <w:r w:rsidRPr="00534F0C">
        <w:rPr>
          <w:rFonts w:eastAsia="MS Mincho"/>
          <w:sz w:val="27"/>
          <w:szCs w:val="27"/>
          <w:rtl/>
        </w:rPr>
        <w:t xml:space="preserve"> فيكون إحصارُهم المنضمُّ إلى عدم استطاعتهم للضرب سبباً لبقاء ف</w:t>
      </w:r>
      <w:r w:rsidR="00193CCA" w:rsidRPr="00534F0C">
        <w:rPr>
          <w:rFonts w:eastAsia="MS Mincho" w:hint="cs"/>
          <w:sz w:val="27"/>
          <w:szCs w:val="27"/>
          <w:rtl/>
        </w:rPr>
        <w:t>َ</w:t>
      </w:r>
      <w:r w:rsidRPr="00534F0C">
        <w:rPr>
          <w:rFonts w:eastAsia="MS Mincho"/>
          <w:sz w:val="27"/>
          <w:szCs w:val="27"/>
          <w:rtl/>
        </w:rPr>
        <w:t>ق</w:t>
      </w:r>
      <w:r w:rsidR="00193CCA" w:rsidRPr="00534F0C">
        <w:rPr>
          <w:rFonts w:eastAsia="MS Mincho" w:hint="cs"/>
          <w:sz w:val="27"/>
          <w:szCs w:val="27"/>
          <w:rtl/>
        </w:rPr>
        <w:t>ْ</w:t>
      </w:r>
      <w:r w:rsidR="00193CCA" w:rsidRPr="00534F0C">
        <w:rPr>
          <w:rFonts w:eastAsia="MS Mincho"/>
          <w:sz w:val="27"/>
          <w:szCs w:val="27"/>
          <w:rtl/>
        </w:rPr>
        <w:t>رِهم الموج</w:t>
      </w:r>
      <w:r w:rsidR="00193CCA" w:rsidRPr="00534F0C">
        <w:rPr>
          <w:rFonts w:eastAsia="MS Mincho" w:hint="cs"/>
          <w:sz w:val="27"/>
          <w:szCs w:val="27"/>
          <w:rtl/>
        </w:rPr>
        <w:t>ِ</w:t>
      </w:r>
      <w:r w:rsidR="00193CCA" w:rsidRPr="00534F0C">
        <w:rPr>
          <w:rFonts w:eastAsia="MS Mincho"/>
          <w:sz w:val="27"/>
          <w:szCs w:val="27"/>
          <w:rtl/>
        </w:rPr>
        <w:t>ب</w:t>
      </w:r>
      <w:r w:rsidRPr="00534F0C">
        <w:rPr>
          <w:rFonts w:eastAsia="MS Mincho"/>
          <w:sz w:val="27"/>
          <w:szCs w:val="27"/>
          <w:rtl/>
        </w:rPr>
        <w:t xml:space="preserve"> لاستحقاقهم تلك الصدقات. وليس معنى الإحصار هو الحصر؛ لأنّهم لو كانوا محصورين لما </w:t>
      </w:r>
      <w:r w:rsidR="00193CCA" w:rsidRPr="00534F0C">
        <w:rPr>
          <w:rFonts w:eastAsia="MS Mincho" w:hint="cs"/>
          <w:sz w:val="27"/>
          <w:szCs w:val="27"/>
          <w:rtl/>
        </w:rPr>
        <w:t>أ</w:t>
      </w:r>
      <w:r w:rsidRPr="00534F0C">
        <w:rPr>
          <w:rFonts w:eastAsia="MS Mincho"/>
          <w:sz w:val="27"/>
          <w:szCs w:val="27"/>
          <w:rtl/>
        </w:rPr>
        <w:t xml:space="preserve">مكن إيتاء الصدقات لهم، بل هو بمعناه في قوله تعالى: </w:t>
      </w:r>
      <w:r w:rsidRPr="00534F0C">
        <w:rPr>
          <w:rFonts w:ascii="Sakkal Majalla" w:hAnsi="Sakkal Majalla" w:cs="Sakkal Majalla" w:hint="cs"/>
          <w:sz w:val="24"/>
          <w:szCs w:val="24"/>
          <w:rtl/>
        </w:rPr>
        <w:t>﴿</w:t>
      </w:r>
      <w:r w:rsidRPr="00534F0C">
        <w:rPr>
          <w:rFonts w:eastAsia="MS Mincho"/>
          <w:b/>
          <w:bCs/>
          <w:sz w:val="27"/>
          <w:szCs w:val="27"/>
          <w:rtl/>
        </w:rPr>
        <w:t>وَأَتِمُّوا الحَجَّ وَالعُمْرَةَ للهِ فَإِنْ أُح</w:t>
      </w:r>
      <w:r w:rsidR="00193CCA" w:rsidRPr="00534F0C">
        <w:rPr>
          <w:rFonts w:eastAsia="MS Mincho"/>
          <w:b/>
          <w:bCs/>
          <w:sz w:val="27"/>
          <w:szCs w:val="27"/>
          <w:rtl/>
        </w:rPr>
        <w:t>ْصِرْتُمْ فَمَا اسْتَيْسَرَ مِن</w:t>
      </w:r>
      <w:r w:rsidR="00193CCA" w:rsidRPr="00534F0C">
        <w:rPr>
          <w:rFonts w:eastAsia="MS Mincho" w:hint="cs"/>
          <w:b/>
          <w:bCs/>
          <w:sz w:val="27"/>
          <w:szCs w:val="27"/>
          <w:rtl/>
        </w:rPr>
        <w:t>َ</w:t>
      </w:r>
      <w:r w:rsidRPr="00534F0C">
        <w:rPr>
          <w:rFonts w:eastAsia="MS Mincho"/>
          <w:b/>
          <w:bCs/>
          <w:sz w:val="27"/>
          <w:szCs w:val="27"/>
          <w:rtl/>
        </w:rPr>
        <w:t xml:space="preserve"> الهَدْيِ... فَإِذَا أَمِن</w:t>
      </w:r>
      <w:r w:rsidR="00193CCA" w:rsidRPr="00534F0C">
        <w:rPr>
          <w:rFonts w:eastAsia="MS Mincho" w:hint="cs"/>
          <w:b/>
          <w:bCs/>
          <w:sz w:val="27"/>
          <w:szCs w:val="27"/>
          <w:rtl/>
        </w:rPr>
        <w:t>ْ</w:t>
      </w:r>
      <w:r w:rsidRPr="00534F0C">
        <w:rPr>
          <w:rFonts w:eastAsia="MS Mincho"/>
          <w:b/>
          <w:bCs/>
          <w:sz w:val="27"/>
          <w:szCs w:val="27"/>
          <w:rtl/>
        </w:rPr>
        <w:t xml:space="preserve">تُمْ فَمَنْ تَمَتَّعَ بِالعُمْرَةِ إِلَى </w:t>
      </w:r>
      <w:r w:rsidR="00193CCA" w:rsidRPr="00534F0C">
        <w:rPr>
          <w:rFonts w:eastAsia="MS Mincho"/>
          <w:b/>
          <w:bCs/>
          <w:sz w:val="27"/>
          <w:szCs w:val="27"/>
          <w:rtl/>
        </w:rPr>
        <w:t>الحَجِّ فَمَا اسْتَيْسَرَ مِن</w:t>
      </w:r>
      <w:r w:rsidR="00193CCA" w:rsidRPr="00534F0C">
        <w:rPr>
          <w:rFonts w:eastAsia="MS Mincho" w:hint="cs"/>
          <w:b/>
          <w:bCs/>
          <w:sz w:val="27"/>
          <w:szCs w:val="27"/>
          <w:rtl/>
        </w:rPr>
        <w:t>َ</w:t>
      </w:r>
      <w:r w:rsidRPr="00534F0C">
        <w:rPr>
          <w:rFonts w:eastAsia="MS Mincho"/>
          <w:b/>
          <w:bCs/>
          <w:sz w:val="27"/>
          <w:szCs w:val="27"/>
          <w:rtl/>
        </w:rPr>
        <w:t xml:space="preserve"> الهَدْيِ...</w:t>
      </w:r>
      <w:r w:rsidRPr="00534F0C">
        <w:rPr>
          <w:rFonts w:ascii="Sakkal Majalla" w:hAnsi="Sakkal Majalla" w:cs="Sakkal Majalla" w:hint="cs"/>
          <w:sz w:val="24"/>
          <w:szCs w:val="24"/>
          <w:rtl/>
        </w:rPr>
        <w:t>﴾</w:t>
      </w:r>
      <w:r w:rsidRPr="00534F0C">
        <w:rPr>
          <w:rFonts w:eastAsia="MS Mincho"/>
          <w:sz w:val="27"/>
          <w:szCs w:val="27"/>
          <w:rtl/>
        </w:rPr>
        <w:t xml:space="preserve"> (البقرة: 196)</w:t>
      </w:r>
      <w:r w:rsidR="00193CCA" w:rsidRPr="00534F0C">
        <w:rPr>
          <w:rFonts w:eastAsia="MS Mincho" w:hint="cs"/>
          <w:sz w:val="27"/>
          <w:szCs w:val="27"/>
          <w:rtl/>
        </w:rPr>
        <w:t>،</w:t>
      </w:r>
      <w:r w:rsidRPr="00534F0C">
        <w:rPr>
          <w:rFonts w:eastAsia="MS Mincho"/>
          <w:sz w:val="27"/>
          <w:szCs w:val="27"/>
          <w:rtl/>
        </w:rPr>
        <w:t xml:space="preserve"> والمقابلة بين الإحصار والأمن فيه يدلّ على تضمّ</w:t>
      </w:r>
      <w:r w:rsidR="00193CCA" w:rsidRPr="00534F0C">
        <w:rPr>
          <w:rFonts w:eastAsia="MS Mincho" w:hint="cs"/>
          <w:sz w:val="27"/>
          <w:szCs w:val="27"/>
          <w:rtl/>
        </w:rPr>
        <w:t>ُ</w:t>
      </w:r>
      <w:r w:rsidRPr="00534F0C">
        <w:rPr>
          <w:rFonts w:eastAsia="MS Mincho"/>
          <w:sz w:val="27"/>
          <w:szCs w:val="27"/>
          <w:rtl/>
        </w:rPr>
        <w:t>نه لنحو</w:t>
      </w:r>
      <w:r w:rsidR="00193CCA" w:rsidRPr="00534F0C">
        <w:rPr>
          <w:rFonts w:eastAsia="MS Mincho" w:hint="cs"/>
          <w:sz w:val="27"/>
          <w:szCs w:val="27"/>
          <w:rtl/>
        </w:rPr>
        <w:t>ٍ</w:t>
      </w:r>
      <w:r w:rsidRPr="00534F0C">
        <w:rPr>
          <w:rFonts w:eastAsia="MS Mincho"/>
          <w:sz w:val="27"/>
          <w:szCs w:val="27"/>
          <w:rtl/>
        </w:rPr>
        <w:t xml:space="preserve"> من الخوف وعدم الأمن. والحاصل من الآية أنّ تلك الصدقات للفقراء الذين يعيشون في نحو</w:t>
      </w:r>
      <w:r w:rsidR="00193CCA" w:rsidRPr="00534F0C">
        <w:rPr>
          <w:rFonts w:eastAsia="MS Mincho" w:hint="cs"/>
          <w:sz w:val="27"/>
          <w:szCs w:val="27"/>
          <w:rtl/>
        </w:rPr>
        <w:t>ٍ</w:t>
      </w:r>
      <w:r w:rsidRPr="00534F0C">
        <w:rPr>
          <w:rFonts w:eastAsia="MS Mincho"/>
          <w:sz w:val="27"/>
          <w:szCs w:val="27"/>
          <w:rtl/>
        </w:rPr>
        <w:t xml:space="preserve"> من الخوف من الأعداء </w:t>
      </w:r>
      <w:r w:rsidRPr="00534F0C">
        <w:rPr>
          <w:rFonts w:eastAsia="MS Mincho" w:hint="cs"/>
          <w:sz w:val="27"/>
          <w:szCs w:val="27"/>
          <w:rtl/>
        </w:rPr>
        <w:t>حال كونهم</w:t>
      </w:r>
      <w:r w:rsidRPr="00534F0C">
        <w:rPr>
          <w:rFonts w:eastAsia="MS Mincho"/>
          <w:sz w:val="27"/>
          <w:szCs w:val="27"/>
          <w:rtl/>
        </w:rPr>
        <w:t xml:space="preserve"> لا</w:t>
      </w:r>
      <w:r w:rsidRPr="00534F0C">
        <w:rPr>
          <w:rFonts w:eastAsia="MS Mincho" w:hint="cs"/>
          <w:sz w:val="27"/>
          <w:szCs w:val="27"/>
          <w:rtl/>
        </w:rPr>
        <w:t xml:space="preserve"> </w:t>
      </w:r>
      <w:r w:rsidRPr="00534F0C">
        <w:rPr>
          <w:rFonts w:eastAsia="MS Mincho"/>
          <w:sz w:val="27"/>
          <w:szCs w:val="27"/>
          <w:rtl/>
        </w:rPr>
        <w:t>يستطيعون أن يذهبوا في الأرض ويبعدوا من تلك الظروف</w:t>
      </w:r>
      <w:r w:rsidR="00193CCA" w:rsidRPr="00534F0C">
        <w:rPr>
          <w:rFonts w:eastAsia="MS Mincho" w:hint="cs"/>
          <w:sz w:val="27"/>
          <w:szCs w:val="27"/>
          <w:rtl/>
        </w:rPr>
        <w:t>،</w:t>
      </w:r>
      <w:r w:rsidRPr="00534F0C">
        <w:rPr>
          <w:rFonts w:eastAsia="MS Mincho"/>
          <w:sz w:val="27"/>
          <w:szCs w:val="27"/>
          <w:rtl/>
        </w:rPr>
        <w:t xml:space="preserve"> أو يذهبوا لتحصيل مع</w:t>
      </w:r>
      <w:r w:rsidRPr="00534F0C">
        <w:rPr>
          <w:rFonts w:eastAsia="MS Mincho" w:hint="cs"/>
          <w:sz w:val="27"/>
          <w:szCs w:val="27"/>
          <w:rtl/>
        </w:rPr>
        <w:t>ا</w:t>
      </w:r>
      <w:r w:rsidRPr="00534F0C">
        <w:rPr>
          <w:rFonts w:eastAsia="MS Mincho"/>
          <w:sz w:val="27"/>
          <w:szCs w:val="27"/>
          <w:rtl/>
        </w:rPr>
        <w:t xml:space="preserve">يشهم. </w:t>
      </w:r>
    </w:p>
    <w:p w:rsidR="001E5EF9" w:rsidRPr="00534F0C" w:rsidRDefault="001E5EF9" w:rsidP="00500774">
      <w:pPr>
        <w:pStyle w:val="PlainText"/>
        <w:spacing w:line="400" w:lineRule="exact"/>
        <w:rPr>
          <w:rFonts w:eastAsia="MS Mincho"/>
          <w:sz w:val="27"/>
          <w:szCs w:val="27"/>
          <w:rtl/>
        </w:rPr>
      </w:pPr>
      <w:r w:rsidRPr="00534F0C">
        <w:rPr>
          <w:rFonts w:eastAsia="MS Mincho"/>
          <w:sz w:val="27"/>
          <w:szCs w:val="27"/>
          <w:rtl/>
        </w:rPr>
        <w:t xml:space="preserve">2ـ </w:t>
      </w:r>
      <w:r w:rsidRPr="00534F0C">
        <w:rPr>
          <w:rFonts w:ascii="Sakkal Majalla" w:hAnsi="Sakkal Majalla" w:cs="Sakkal Majalla" w:hint="cs"/>
          <w:sz w:val="24"/>
          <w:szCs w:val="24"/>
          <w:rtl/>
        </w:rPr>
        <w:t>﴿</w:t>
      </w:r>
      <w:r w:rsidRPr="00534F0C">
        <w:rPr>
          <w:rFonts w:eastAsia="MS Mincho"/>
          <w:b/>
          <w:bCs/>
          <w:sz w:val="27"/>
          <w:szCs w:val="27"/>
          <w:rtl/>
        </w:rPr>
        <w:t>يَا أَيُّهَا ال</w:t>
      </w:r>
      <w:r w:rsidR="00193CCA" w:rsidRPr="00534F0C">
        <w:rPr>
          <w:rFonts w:eastAsia="MS Mincho" w:hint="cs"/>
          <w:b/>
          <w:bCs/>
          <w:sz w:val="27"/>
          <w:szCs w:val="27"/>
          <w:rtl/>
        </w:rPr>
        <w:t>َّ</w:t>
      </w:r>
      <w:r w:rsidRPr="00534F0C">
        <w:rPr>
          <w:rFonts w:eastAsia="MS Mincho"/>
          <w:b/>
          <w:bCs/>
          <w:sz w:val="27"/>
          <w:szCs w:val="27"/>
          <w:rtl/>
        </w:rPr>
        <w:t>ذ</w:t>
      </w:r>
      <w:r w:rsidR="00193CCA" w:rsidRPr="00534F0C">
        <w:rPr>
          <w:rFonts w:eastAsia="MS Mincho" w:hint="cs"/>
          <w:b/>
          <w:bCs/>
          <w:sz w:val="27"/>
          <w:szCs w:val="27"/>
          <w:rtl/>
        </w:rPr>
        <w:t>ِ</w:t>
      </w:r>
      <w:r w:rsidRPr="00534F0C">
        <w:rPr>
          <w:rFonts w:eastAsia="MS Mincho"/>
          <w:b/>
          <w:bCs/>
          <w:sz w:val="27"/>
          <w:szCs w:val="27"/>
          <w:rtl/>
        </w:rPr>
        <w:t>ين</w:t>
      </w:r>
      <w:r w:rsidR="00193CCA" w:rsidRPr="00534F0C">
        <w:rPr>
          <w:rFonts w:eastAsia="MS Mincho" w:hint="cs"/>
          <w:b/>
          <w:bCs/>
          <w:sz w:val="27"/>
          <w:szCs w:val="27"/>
          <w:rtl/>
        </w:rPr>
        <w:t>َ</w:t>
      </w:r>
      <w:r w:rsidRPr="00534F0C">
        <w:rPr>
          <w:rFonts w:eastAsia="MS Mincho"/>
          <w:b/>
          <w:bCs/>
          <w:sz w:val="27"/>
          <w:szCs w:val="27"/>
          <w:rtl/>
        </w:rPr>
        <w:t xml:space="preserve"> آمَنُوا لاَ</w:t>
      </w:r>
      <w:r w:rsidRPr="00534F0C">
        <w:rPr>
          <w:rFonts w:eastAsia="MS Mincho" w:hint="cs"/>
          <w:b/>
          <w:bCs/>
          <w:sz w:val="27"/>
          <w:szCs w:val="27"/>
          <w:rtl/>
        </w:rPr>
        <w:t xml:space="preserve"> </w:t>
      </w:r>
      <w:r w:rsidRPr="00534F0C">
        <w:rPr>
          <w:rFonts w:eastAsia="MS Mincho"/>
          <w:b/>
          <w:bCs/>
          <w:sz w:val="27"/>
          <w:szCs w:val="27"/>
          <w:rtl/>
        </w:rPr>
        <w:t>تَكُونُوا كَالَّذِينَ كَفَرُوا وَقَالُوا</w:t>
      </w:r>
      <w:r w:rsidRPr="00534F0C">
        <w:rPr>
          <w:rFonts w:eastAsia="MS Mincho" w:hint="cs"/>
          <w:b/>
          <w:bCs/>
          <w:sz w:val="27"/>
          <w:szCs w:val="27"/>
          <w:rtl/>
        </w:rPr>
        <w:t xml:space="preserve"> </w:t>
      </w:r>
      <w:r w:rsidRPr="00534F0C">
        <w:rPr>
          <w:rFonts w:eastAsia="MS Mincho"/>
          <w:b/>
          <w:bCs/>
          <w:sz w:val="27"/>
          <w:szCs w:val="27"/>
          <w:rtl/>
        </w:rPr>
        <w:t>ل</w:t>
      </w:r>
      <w:r w:rsidRPr="00534F0C">
        <w:rPr>
          <w:rFonts w:eastAsia="MS Mincho" w:hint="cs"/>
          <w:b/>
          <w:bCs/>
          <w:sz w:val="27"/>
          <w:szCs w:val="27"/>
          <w:rtl/>
        </w:rPr>
        <w:t>إِ</w:t>
      </w:r>
      <w:r w:rsidRPr="00534F0C">
        <w:rPr>
          <w:rFonts w:eastAsia="MS Mincho"/>
          <w:b/>
          <w:bCs/>
          <w:sz w:val="27"/>
          <w:szCs w:val="27"/>
          <w:rtl/>
        </w:rPr>
        <w:t>خْوَانِهِمْ إِذَا ضَرَبُوا</w:t>
      </w:r>
      <w:r w:rsidR="00242208" w:rsidRPr="00534F0C">
        <w:rPr>
          <w:rFonts w:eastAsia="MS Mincho"/>
          <w:b/>
          <w:bCs/>
          <w:sz w:val="27"/>
          <w:szCs w:val="27"/>
          <w:rtl/>
        </w:rPr>
        <w:t xml:space="preserve"> فِي الأَرْضِ أَوْ كَانُوا غُزّ</w:t>
      </w:r>
      <w:r w:rsidRPr="00534F0C">
        <w:rPr>
          <w:rFonts w:eastAsia="MS Mincho"/>
          <w:b/>
          <w:bCs/>
          <w:sz w:val="27"/>
          <w:szCs w:val="27"/>
          <w:rtl/>
        </w:rPr>
        <w:t>ى</w:t>
      </w:r>
      <w:r w:rsidR="00242208" w:rsidRPr="00534F0C">
        <w:rPr>
          <w:rFonts w:eastAsia="MS Mincho" w:hint="cs"/>
          <w:b/>
          <w:bCs/>
          <w:sz w:val="27"/>
          <w:szCs w:val="27"/>
          <w:rtl/>
        </w:rPr>
        <w:t>ً</w:t>
      </w:r>
      <w:r w:rsidRPr="00534F0C">
        <w:rPr>
          <w:rFonts w:eastAsia="MS Mincho"/>
          <w:b/>
          <w:bCs/>
          <w:sz w:val="27"/>
          <w:szCs w:val="27"/>
          <w:rtl/>
        </w:rPr>
        <w:t xml:space="preserve"> لَوْ كَانُوا عِنْدَنَا مَا مَاتُوا وَمَا قُتِلُوا...</w:t>
      </w:r>
      <w:r w:rsidRPr="00534F0C">
        <w:rPr>
          <w:rFonts w:ascii="Sakkal Majalla" w:hAnsi="Sakkal Majalla" w:cs="Sakkal Majalla" w:hint="cs"/>
          <w:sz w:val="24"/>
          <w:szCs w:val="24"/>
          <w:rtl/>
        </w:rPr>
        <w:t>﴾</w:t>
      </w:r>
      <w:r w:rsidRPr="00534F0C">
        <w:rPr>
          <w:rFonts w:eastAsia="MS Mincho"/>
          <w:sz w:val="27"/>
          <w:szCs w:val="27"/>
          <w:rtl/>
        </w:rPr>
        <w:t xml:space="preserve"> (آل عمران: 156)</w:t>
      </w:r>
      <w:r w:rsidR="00242208" w:rsidRPr="00534F0C">
        <w:rPr>
          <w:rFonts w:eastAsia="MS Mincho" w:hint="cs"/>
          <w:sz w:val="27"/>
          <w:szCs w:val="27"/>
          <w:rtl/>
        </w:rPr>
        <w:t>.</w:t>
      </w:r>
      <w:r w:rsidRPr="00534F0C">
        <w:rPr>
          <w:rFonts w:eastAsia="MS Mincho"/>
          <w:sz w:val="27"/>
          <w:szCs w:val="27"/>
          <w:rtl/>
        </w:rPr>
        <w:t xml:space="preserve"> قضية قولهم: </w:t>
      </w:r>
      <w:r w:rsidRPr="00534F0C">
        <w:rPr>
          <w:rFonts w:eastAsia="MS Mincho"/>
          <w:sz w:val="24"/>
          <w:szCs w:val="24"/>
          <w:rtl/>
        </w:rPr>
        <w:t>«</w:t>
      </w:r>
      <w:r w:rsidRPr="00534F0C">
        <w:rPr>
          <w:rFonts w:eastAsia="MS Mincho"/>
          <w:sz w:val="27"/>
          <w:szCs w:val="27"/>
          <w:rtl/>
        </w:rPr>
        <w:t>لو</w:t>
      </w:r>
      <w:r w:rsidR="00242208" w:rsidRPr="00534F0C">
        <w:rPr>
          <w:rFonts w:eastAsia="MS Mincho" w:hint="cs"/>
          <w:sz w:val="27"/>
          <w:szCs w:val="27"/>
          <w:rtl/>
        </w:rPr>
        <w:t xml:space="preserve"> </w:t>
      </w:r>
      <w:r w:rsidRPr="00534F0C">
        <w:rPr>
          <w:rFonts w:eastAsia="MS Mincho"/>
          <w:sz w:val="27"/>
          <w:szCs w:val="27"/>
          <w:rtl/>
        </w:rPr>
        <w:t>كانوا عندنا</w:t>
      </w:r>
      <w:r w:rsidRPr="00534F0C">
        <w:rPr>
          <w:rFonts w:eastAsia="MS Mincho"/>
          <w:sz w:val="24"/>
          <w:szCs w:val="24"/>
          <w:rtl/>
        </w:rPr>
        <w:t>»</w:t>
      </w:r>
      <w:r w:rsidRPr="00534F0C">
        <w:rPr>
          <w:rFonts w:eastAsia="MS Mincho"/>
          <w:sz w:val="27"/>
          <w:szCs w:val="27"/>
          <w:rtl/>
        </w:rPr>
        <w:t xml:space="preserve"> أنّ الضاربين في الأرض والغزّى ليسوا عند أولئك القائلين، بل كانوا بعيدين عنهم</w:t>
      </w:r>
      <w:r w:rsidR="00242208" w:rsidRPr="00534F0C">
        <w:rPr>
          <w:rFonts w:eastAsia="MS Mincho" w:hint="cs"/>
          <w:sz w:val="27"/>
          <w:szCs w:val="27"/>
          <w:rtl/>
        </w:rPr>
        <w:t>.</w:t>
      </w:r>
      <w:r w:rsidRPr="00534F0C">
        <w:rPr>
          <w:rFonts w:eastAsia="MS Mincho"/>
          <w:sz w:val="27"/>
          <w:szCs w:val="27"/>
          <w:rtl/>
        </w:rPr>
        <w:t xml:space="preserve"> وهذا البعد ـ لا محالة ـ حصل بالذهاب. والمقابلة بين </w:t>
      </w:r>
      <w:r w:rsidRPr="00534F0C">
        <w:rPr>
          <w:rFonts w:hint="eastAsia"/>
          <w:sz w:val="24"/>
          <w:szCs w:val="24"/>
          <w:rtl/>
        </w:rPr>
        <w:t>«</w:t>
      </w:r>
      <w:r w:rsidRPr="00534F0C">
        <w:rPr>
          <w:rFonts w:eastAsia="MS Mincho"/>
          <w:sz w:val="27"/>
          <w:szCs w:val="27"/>
          <w:rtl/>
        </w:rPr>
        <w:t>ضربهم في الأرض</w:t>
      </w:r>
      <w:r w:rsidRPr="00534F0C">
        <w:rPr>
          <w:rFonts w:hint="eastAsia"/>
          <w:sz w:val="24"/>
          <w:szCs w:val="24"/>
          <w:rtl/>
        </w:rPr>
        <w:t>»</w:t>
      </w:r>
      <w:r w:rsidRPr="00534F0C">
        <w:rPr>
          <w:rFonts w:eastAsia="MS Mincho"/>
          <w:sz w:val="27"/>
          <w:szCs w:val="27"/>
          <w:rtl/>
        </w:rPr>
        <w:t xml:space="preserve"> و</w:t>
      </w:r>
      <w:r w:rsidRPr="00534F0C">
        <w:rPr>
          <w:rFonts w:hint="eastAsia"/>
          <w:sz w:val="24"/>
          <w:szCs w:val="24"/>
          <w:rtl/>
        </w:rPr>
        <w:t>»</w:t>
      </w:r>
      <w:r w:rsidRPr="00534F0C">
        <w:rPr>
          <w:rFonts w:eastAsia="MS Mincho"/>
          <w:sz w:val="27"/>
          <w:szCs w:val="27"/>
          <w:rtl/>
        </w:rPr>
        <w:t>كونهم غزّىً</w:t>
      </w:r>
      <w:r w:rsidRPr="00534F0C">
        <w:rPr>
          <w:rFonts w:hint="eastAsia"/>
          <w:sz w:val="24"/>
          <w:szCs w:val="24"/>
          <w:rtl/>
        </w:rPr>
        <w:t>»</w:t>
      </w:r>
      <w:r w:rsidRPr="00534F0C">
        <w:rPr>
          <w:rFonts w:eastAsia="MS Mincho"/>
          <w:sz w:val="27"/>
          <w:szCs w:val="27"/>
          <w:rtl/>
        </w:rPr>
        <w:t xml:space="preserve"> في الآي</w:t>
      </w:r>
      <w:r w:rsidR="00242208" w:rsidRPr="00534F0C">
        <w:rPr>
          <w:rFonts w:eastAsia="MS Mincho" w:hint="cs"/>
          <w:sz w:val="27"/>
          <w:szCs w:val="27"/>
          <w:rtl/>
        </w:rPr>
        <w:t>ة</w:t>
      </w:r>
      <w:r w:rsidRPr="00534F0C">
        <w:rPr>
          <w:rFonts w:eastAsia="MS Mincho"/>
          <w:sz w:val="27"/>
          <w:szCs w:val="27"/>
          <w:rtl/>
        </w:rPr>
        <w:t xml:space="preserve"> تفيد أنّ الضاربين يفترقون عن الغزّى</w:t>
      </w:r>
      <w:r w:rsidR="00242208" w:rsidRPr="00534F0C">
        <w:rPr>
          <w:rFonts w:eastAsia="MS Mincho" w:hint="cs"/>
          <w:sz w:val="27"/>
          <w:szCs w:val="27"/>
          <w:rtl/>
        </w:rPr>
        <w:t>،</w:t>
      </w:r>
      <w:r w:rsidRPr="00534F0C">
        <w:rPr>
          <w:rFonts w:eastAsia="MS Mincho"/>
          <w:sz w:val="27"/>
          <w:szCs w:val="27"/>
          <w:rtl/>
        </w:rPr>
        <w:t xml:space="preserve"> مع أنّ كلتا الطائفتين ذهبت وكانت بعيدة عن أولئك القائلين. وهذا ممّا يدل</w:t>
      </w:r>
      <w:r w:rsidR="00242208" w:rsidRPr="00534F0C">
        <w:rPr>
          <w:rFonts w:eastAsia="MS Mincho" w:hint="cs"/>
          <w:sz w:val="27"/>
          <w:szCs w:val="27"/>
          <w:rtl/>
        </w:rPr>
        <w:t>ّ</w:t>
      </w:r>
      <w:r w:rsidRPr="00534F0C">
        <w:rPr>
          <w:rFonts w:eastAsia="MS Mincho"/>
          <w:sz w:val="27"/>
          <w:szCs w:val="27"/>
          <w:rtl/>
        </w:rPr>
        <w:t xml:space="preserve"> على أنّ الضرب في الأرض ذهاب</w:t>
      </w:r>
      <w:r w:rsidR="00242208" w:rsidRPr="00534F0C">
        <w:rPr>
          <w:rFonts w:eastAsia="MS Mincho" w:hint="cs"/>
          <w:sz w:val="27"/>
          <w:szCs w:val="27"/>
          <w:rtl/>
        </w:rPr>
        <w:t>ٌ</w:t>
      </w:r>
      <w:r w:rsidRPr="00534F0C">
        <w:rPr>
          <w:rFonts w:eastAsia="MS Mincho"/>
          <w:sz w:val="27"/>
          <w:szCs w:val="27"/>
          <w:rtl/>
        </w:rPr>
        <w:t xml:space="preserve"> فيها لغير الغزاء والقتال، كما سيأتي تفصيله. </w:t>
      </w:r>
    </w:p>
    <w:p w:rsidR="001E5EF9" w:rsidRPr="00534F0C" w:rsidRDefault="001E5EF9" w:rsidP="00500774">
      <w:pPr>
        <w:pStyle w:val="PlainText"/>
        <w:spacing w:line="400" w:lineRule="exact"/>
        <w:rPr>
          <w:rFonts w:eastAsia="MS Mincho"/>
          <w:sz w:val="27"/>
          <w:szCs w:val="27"/>
          <w:rtl/>
        </w:rPr>
      </w:pPr>
      <w:r w:rsidRPr="00534F0C">
        <w:rPr>
          <w:rFonts w:eastAsia="MS Mincho"/>
          <w:sz w:val="27"/>
          <w:szCs w:val="27"/>
          <w:rtl/>
        </w:rPr>
        <w:t xml:space="preserve">3ـ </w:t>
      </w:r>
      <w:r w:rsidRPr="00534F0C">
        <w:rPr>
          <w:rFonts w:ascii="Sakkal Majalla" w:hAnsi="Sakkal Majalla" w:cs="Sakkal Majalla" w:hint="cs"/>
          <w:sz w:val="24"/>
          <w:szCs w:val="24"/>
          <w:rtl/>
        </w:rPr>
        <w:t>﴿</w:t>
      </w:r>
      <w:r w:rsidRPr="00534F0C">
        <w:rPr>
          <w:rFonts w:eastAsia="MS Mincho"/>
          <w:b/>
          <w:bCs/>
          <w:sz w:val="27"/>
          <w:szCs w:val="27"/>
          <w:rtl/>
        </w:rPr>
        <w:t>يَا أَيُّهَا ال</w:t>
      </w:r>
      <w:r w:rsidR="00242208" w:rsidRPr="00534F0C">
        <w:rPr>
          <w:rFonts w:eastAsia="MS Mincho" w:hint="cs"/>
          <w:b/>
          <w:bCs/>
          <w:sz w:val="27"/>
          <w:szCs w:val="27"/>
          <w:rtl/>
        </w:rPr>
        <w:t>َّ</w:t>
      </w:r>
      <w:r w:rsidRPr="00534F0C">
        <w:rPr>
          <w:rFonts w:eastAsia="MS Mincho"/>
          <w:b/>
          <w:bCs/>
          <w:sz w:val="27"/>
          <w:szCs w:val="27"/>
          <w:rtl/>
        </w:rPr>
        <w:t>ذ</w:t>
      </w:r>
      <w:r w:rsidR="00242208" w:rsidRPr="00534F0C">
        <w:rPr>
          <w:rFonts w:eastAsia="MS Mincho" w:hint="cs"/>
          <w:b/>
          <w:bCs/>
          <w:sz w:val="27"/>
          <w:szCs w:val="27"/>
          <w:rtl/>
        </w:rPr>
        <w:t>ِ</w:t>
      </w:r>
      <w:r w:rsidRPr="00534F0C">
        <w:rPr>
          <w:rFonts w:eastAsia="MS Mincho"/>
          <w:b/>
          <w:bCs/>
          <w:sz w:val="27"/>
          <w:szCs w:val="27"/>
          <w:rtl/>
        </w:rPr>
        <w:t>ين</w:t>
      </w:r>
      <w:r w:rsidR="00242208" w:rsidRPr="00534F0C">
        <w:rPr>
          <w:rFonts w:eastAsia="MS Mincho" w:hint="cs"/>
          <w:b/>
          <w:bCs/>
          <w:sz w:val="27"/>
          <w:szCs w:val="27"/>
          <w:rtl/>
        </w:rPr>
        <w:t>َ</w:t>
      </w:r>
      <w:r w:rsidRPr="00534F0C">
        <w:rPr>
          <w:rFonts w:eastAsia="MS Mincho"/>
          <w:b/>
          <w:bCs/>
          <w:sz w:val="27"/>
          <w:szCs w:val="27"/>
          <w:rtl/>
        </w:rPr>
        <w:t xml:space="preserve"> آمَنُوا شَهَادَةُ بَيْنِكُمْ إِذَا حَضَرَ أَحَدَكُمْ المَوْتُ حِينَ الوَصِيَّةِ اثْنَانِ ذَوَاعَدْلٍ مِنْكُمْ أَوْ آخَرَانِ مِنْ غَيْرِكُمْ إِنْ أَنْتُمْ ضَرَبْتُمْ فِي الأَرْضِ فَأَصَابَتْكُمْ مُصِيبَةُ المَوْتِ...</w:t>
      </w:r>
      <w:r w:rsidRPr="00534F0C">
        <w:rPr>
          <w:rFonts w:ascii="Sakkal Majalla" w:hAnsi="Sakkal Majalla" w:cs="Sakkal Majalla" w:hint="cs"/>
          <w:sz w:val="24"/>
          <w:szCs w:val="24"/>
          <w:rtl/>
        </w:rPr>
        <w:t>﴾</w:t>
      </w:r>
      <w:r w:rsidRPr="00534F0C">
        <w:rPr>
          <w:rFonts w:eastAsia="MS Mincho"/>
          <w:sz w:val="27"/>
          <w:szCs w:val="27"/>
          <w:rtl/>
        </w:rPr>
        <w:t xml:space="preserve"> (المائدة: 106)</w:t>
      </w:r>
      <w:r w:rsidR="002168D3" w:rsidRPr="00534F0C">
        <w:rPr>
          <w:rFonts w:eastAsia="MS Mincho" w:hint="cs"/>
          <w:sz w:val="27"/>
          <w:szCs w:val="27"/>
          <w:rtl/>
        </w:rPr>
        <w:t>.</w:t>
      </w:r>
      <w:r w:rsidRPr="00534F0C">
        <w:rPr>
          <w:rFonts w:eastAsia="MS Mincho"/>
          <w:sz w:val="27"/>
          <w:szCs w:val="27"/>
          <w:rtl/>
        </w:rPr>
        <w:t xml:space="preserve"> تفرُّعُ شهادة آخرين من غير المؤمنين على أنّهم ضاربون في الأرض يفيد أنّهم بعيدون عن مجتمعهم</w:t>
      </w:r>
      <w:r w:rsidR="002168D3" w:rsidRPr="00534F0C">
        <w:rPr>
          <w:rFonts w:eastAsia="MS Mincho" w:hint="cs"/>
          <w:sz w:val="27"/>
          <w:szCs w:val="27"/>
          <w:rtl/>
        </w:rPr>
        <w:t>،</w:t>
      </w:r>
      <w:r w:rsidR="002168D3" w:rsidRPr="00534F0C">
        <w:rPr>
          <w:rFonts w:eastAsia="MS Mincho"/>
          <w:sz w:val="27"/>
          <w:szCs w:val="27"/>
          <w:rtl/>
        </w:rPr>
        <w:t xml:space="preserve"> فاضطُرّ</w:t>
      </w:r>
      <w:r w:rsidRPr="00534F0C">
        <w:rPr>
          <w:rFonts w:eastAsia="MS Mincho"/>
          <w:sz w:val="27"/>
          <w:szCs w:val="27"/>
          <w:rtl/>
        </w:rPr>
        <w:t>وا إلى غير المؤمنين</w:t>
      </w:r>
      <w:r w:rsidR="002168D3" w:rsidRPr="00534F0C">
        <w:rPr>
          <w:rFonts w:eastAsia="MS Mincho" w:hint="cs"/>
          <w:sz w:val="27"/>
          <w:szCs w:val="27"/>
          <w:rtl/>
        </w:rPr>
        <w:t>.</w:t>
      </w:r>
      <w:r w:rsidRPr="00534F0C">
        <w:rPr>
          <w:rFonts w:eastAsia="MS Mincho"/>
          <w:sz w:val="27"/>
          <w:szCs w:val="27"/>
          <w:rtl/>
        </w:rPr>
        <w:t xml:space="preserve"> ومن المعلوم أنّ بُع</w:t>
      </w:r>
      <w:r w:rsidR="002168D3" w:rsidRPr="00534F0C">
        <w:rPr>
          <w:rFonts w:eastAsia="MS Mincho" w:hint="cs"/>
          <w:sz w:val="27"/>
          <w:szCs w:val="27"/>
          <w:rtl/>
        </w:rPr>
        <w:t>ْ</w:t>
      </w:r>
      <w:r w:rsidRPr="00534F0C">
        <w:rPr>
          <w:rFonts w:eastAsia="MS Mincho"/>
          <w:sz w:val="27"/>
          <w:szCs w:val="27"/>
          <w:rtl/>
        </w:rPr>
        <w:t>د</w:t>
      </w:r>
      <w:r w:rsidR="002168D3" w:rsidRPr="00534F0C">
        <w:rPr>
          <w:rFonts w:eastAsia="MS Mincho" w:hint="cs"/>
          <w:sz w:val="27"/>
          <w:szCs w:val="27"/>
          <w:rtl/>
        </w:rPr>
        <w:t>َ</w:t>
      </w:r>
      <w:r w:rsidRPr="00534F0C">
        <w:rPr>
          <w:rFonts w:eastAsia="MS Mincho"/>
          <w:sz w:val="27"/>
          <w:szCs w:val="27"/>
          <w:rtl/>
        </w:rPr>
        <w:t xml:space="preserve">هم تحقّق بالذهاب عن مجتمع المؤمنين. </w:t>
      </w:r>
    </w:p>
    <w:p w:rsidR="001E5EF9" w:rsidRPr="00534F0C" w:rsidRDefault="001E5EF9" w:rsidP="00500774">
      <w:pPr>
        <w:pStyle w:val="PlainText"/>
        <w:spacing w:line="400" w:lineRule="exact"/>
        <w:rPr>
          <w:rFonts w:eastAsia="MS Mincho"/>
          <w:sz w:val="27"/>
          <w:szCs w:val="27"/>
          <w:rtl/>
        </w:rPr>
      </w:pPr>
      <w:r w:rsidRPr="00534F0C">
        <w:rPr>
          <w:rFonts w:eastAsia="MS Mincho"/>
          <w:sz w:val="27"/>
          <w:szCs w:val="27"/>
          <w:rtl/>
        </w:rPr>
        <w:t xml:space="preserve">4ـ </w:t>
      </w:r>
      <w:r w:rsidRPr="00534F0C">
        <w:rPr>
          <w:rFonts w:ascii="Sakkal Majalla" w:hAnsi="Sakkal Majalla" w:cs="Sakkal Majalla" w:hint="cs"/>
          <w:sz w:val="24"/>
          <w:szCs w:val="24"/>
          <w:rtl/>
        </w:rPr>
        <w:t>﴿</w:t>
      </w:r>
      <w:r w:rsidRPr="00534F0C">
        <w:rPr>
          <w:rFonts w:eastAsia="MS Mincho"/>
          <w:b/>
          <w:bCs/>
          <w:sz w:val="27"/>
          <w:szCs w:val="27"/>
          <w:rtl/>
        </w:rPr>
        <w:t>فَاقْرَ</w:t>
      </w:r>
      <w:r w:rsidR="002168D3" w:rsidRPr="00534F0C">
        <w:rPr>
          <w:rFonts w:eastAsia="MS Mincho" w:hint="cs"/>
          <w:b/>
          <w:bCs/>
          <w:sz w:val="27"/>
          <w:szCs w:val="27"/>
          <w:rtl/>
        </w:rPr>
        <w:t>أُ</w:t>
      </w:r>
      <w:r w:rsidR="002168D3" w:rsidRPr="00534F0C">
        <w:rPr>
          <w:rFonts w:eastAsia="MS Mincho"/>
          <w:b/>
          <w:bCs/>
          <w:sz w:val="27"/>
          <w:szCs w:val="27"/>
          <w:rtl/>
        </w:rPr>
        <w:t>وا مَا تَيَسَّرَ مِن</w:t>
      </w:r>
      <w:r w:rsidR="002168D3" w:rsidRPr="00534F0C">
        <w:rPr>
          <w:rFonts w:eastAsia="MS Mincho" w:hint="cs"/>
          <w:b/>
          <w:bCs/>
          <w:sz w:val="27"/>
          <w:szCs w:val="27"/>
          <w:rtl/>
        </w:rPr>
        <w:t>َ</w:t>
      </w:r>
      <w:r w:rsidRPr="00534F0C">
        <w:rPr>
          <w:rFonts w:eastAsia="MS Mincho"/>
          <w:b/>
          <w:bCs/>
          <w:sz w:val="27"/>
          <w:szCs w:val="27"/>
          <w:rtl/>
        </w:rPr>
        <w:t xml:space="preserve"> القُرْآنِ عَلِمَ أَنْ سَيَكُونُ مِنْكُمْ مَرْضَى وَآخَرُونَ يَضْرِبُونَ فِي الأَرْضِ يَبْتَغُونَ مِنْ فَضْلِ اللهِ وَآخَرُونَ يُقَاتِلُونَ فِي سَبِيلِ اللهِ فَاقْرَ</w:t>
      </w:r>
      <w:r w:rsidR="002168D3" w:rsidRPr="00534F0C">
        <w:rPr>
          <w:rFonts w:eastAsia="MS Mincho" w:hint="cs"/>
          <w:b/>
          <w:bCs/>
          <w:sz w:val="27"/>
          <w:szCs w:val="27"/>
          <w:rtl/>
        </w:rPr>
        <w:t>أُ</w:t>
      </w:r>
      <w:r w:rsidRPr="00534F0C">
        <w:rPr>
          <w:rFonts w:eastAsia="MS Mincho"/>
          <w:b/>
          <w:bCs/>
          <w:sz w:val="27"/>
          <w:szCs w:val="27"/>
          <w:rtl/>
        </w:rPr>
        <w:t>وا مَا تَيَسَّرَ مِنْهُ...</w:t>
      </w:r>
      <w:r w:rsidRPr="00534F0C">
        <w:rPr>
          <w:rFonts w:ascii="Sakkal Majalla" w:hAnsi="Sakkal Majalla" w:cs="Sakkal Majalla" w:hint="cs"/>
          <w:sz w:val="24"/>
          <w:szCs w:val="24"/>
          <w:rtl/>
        </w:rPr>
        <w:t>﴾</w:t>
      </w:r>
      <w:r w:rsidR="002168D3" w:rsidRPr="00534F0C">
        <w:rPr>
          <w:rFonts w:eastAsia="MS Mincho"/>
          <w:sz w:val="27"/>
          <w:szCs w:val="27"/>
          <w:rtl/>
        </w:rPr>
        <w:t xml:space="preserve"> (المز</w:t>
      </w:r>
      <w:r w:rsidRPr="00534F0C">
        <w:rPr>
          <w:rFonts w:eastAsia="MS Mincho"/>
          <w:sz w:val="27"/>
          <w:szCs w:val="27"/>
          <w:rtl/>
        </w:rPr>
        <w:t>مّ</w:t>
      </w:r>
      <w:r w:rsidR="002168D3" w:rsidRPr="00534F0C">
        <w:rPr>
          <w:rFonts w:eastAsia="MS Mincho" w:hint="cs"/>
          <w:sz w:val="27"/>
          <w:szCs w:val="27"/>
          <w:rtl/>
        </w:rPr>
        <w:t>ِ</w:t>
      </w:r>
      <w:r w:rsidRPr="00534F0C">
        <w:rPr>
          <w:rFonts w:eastAsia="MS Mincho"/>
          <w:sz w:val="27"/>
          <w:szCs w:val="27"/>
          <w:rtl/>
        </w:rPr>
        <w:t>ل: 20). المستفاد من هذه الآية وسائر الآيات</w:t>
      </w:r>
      <w:r w:rsidRPr="00534F0C">
        <w:rPr>
          <w:rFonts w:eastAsia="MS Mincho" w:hint="cs"/>
          <w:sz w:val="27"/>
          <w:szCs w:val="27"/>
          <w:vertAlign w:val="superscript"/>
          <w:rtl/>
        </w:rPr>
        <w:t>(</w:t>
      </w:r>
      <w:r w:rsidRPr="00534F0C">
        <w:rPr>
          <w:rStyle w:val="EndnoteReference"/>
          <w:rFonts w:ascii="A3 Arial AzLat" w:eastAsia="MS Mincho" w:hAnsi="A3 Arial AzLat"/>
          <w:sz w:val="27"/>
          <w:szCs w:val="27"/>
          <w:rtl/>
        </w:rPr>
        <w:endnoteReference w:id="271"/>
      </w:r>
      <w:r w:rsidRPr="00534F0C">
        <w:rPr>
          <w:rFonts w:eastAsia="MS Mincho" w:hint="cs"/>
          <w:sz w:val="27"/>
          <w:szCs w:val="27"/>
          <w:vertAlign w:val="superscript"/>
          <w:rtl/>
        </w:rPr>
        <w:t>)</w:t>
      </w:r>
      <w:r w:rsidRPr="00534F0C">
        <w:rPr>
          <w:rFonts w:eastAsia="MS Mincho"/>
          <w:sz w:val="27"/>
          <w:szCs w:val="27"/>
          <w:rtl/>
        </w:rPr>
        <w:t xml:space="preserve"> المشتملة على </w:t>
      </w:r>
      <w:r w:rsidRPr="00534F0C">
        <w:rPr>
          <w:rFonts w:hint="eastAsia"/>
          <w:sz w:val="24"/>
          <w:szCs w:val="24"/>
          <w:rtl/>
        </w:rPr>
        <w:t>«</w:t>
      </w:r>
      <w:r w:rsidRPr="00534F0C">
        <w:rPr>
          <w:rFonts w:eastAsia="MS Mincho"/>
          <w:sz w:val="27"/>
          <w:szCs w:val="27"/>
          <w:rtl/>
        </w:rPr>
        <w:t>ابتغاء الفضل</w:t>
      </w:r>
      <w:r w:rsidRPr="00534F0C">
        <w:rPr>
          <w:rFonts w:hint="eastAsia"/>
          <w:sz w:val="24"/>
          <w:szCs w:val="24"/>
          <w:rtl/>
        </w:rPr>
        <w:t>»</w:t>
      </w:r>
      <w:r w:rsidRPr="00534F0C">
        <w:rPr>
          <w:rFonts w:eastAsia="MS Mincho"/>
          <w:sz w:val="27"/>
          <w:szCs w:val="27"/>
          <w:rtl/>
        </w:rPr>
        <w:t xml:space="preserve"> هو أنّ ابتغاء الفضل من الله هو نحو</w:t>
      </w:r>
      <w:r w:rsidR="000035AF" w:rsidRPr="00534F0C">
        <w:rPr>
          <w:rFonts w:eastAsia="MS Mincho" w:hint="cs"/>
          <w:sz w:val="27"/>
          <w:szCs w:val="27"/>
          <w:rtl/>
        </w:rPr>
        <w:t>ٌ</w:t>
      </w:r>
      <w:r w:rsidRPr="00534F0C">
        <w:rPr>
          <w:rFonts w:eastAsia="MS Mincho"/>
          <w:sz w:val="27"/>
          <w:szCs w:val="27"/>
          <w:rtl/>
        </w:rPr>
        <w:t xml:space="preserve"> من الطلب الشديد لرزق الله تعالى، ومن المعلوم أنّ هذا الطلب الشديد يتحقّ</w:t>
      </w:r>
      <w:r w:rsidR="000035AF" w:rsidRPr="00534F0C">
        <w:rPr>
          <w:rFonts w:eastAsia="MS Mincho" w:hint="cs"/>
          <w:sz w:val="27"/>
          <w:szCs w:val="27"/>
          <w:rtl/>
        </w:rPr>
        <w:t>َ</w:t>
      </w:r>
      <w:r w:rsidRPr="00534F0C">
        <w:rPr>
          <w:rFonts w:eastAsia="MS Mincho"/>
          <w:sz w:val="27"/>
          <w:szCs w:val="27"/>
          <w:rtl/>
        </w:rPr>
        <w:t>ق بنحو</w:t>
      </w:r>
      <w:r w:rsidR="000035AF" w:rsidRPr="00534F0C">
        <w:rPr>
          <w:rFonts w:eastAsia="MS Mincho" w:hint="cs"/>
          <w:sz w:val="27"/>
          <w:szCs w:val="27"/>
          <w:rtl/>
        </w:rPr>
        <w:t>ٍ</w:t>
      </w:r>
      <w:r w:rsidR="000035AF" w:rsidRPr="00534F0C">
        <w:rPr>
          <w:rFonts w:eastAsia="MS Mincho"/>
          <w:sz w:val="27"/>
          <w:szCs w:val="27"/>
          <w:rtl/>
        </w:rPr>
        <w:t xml:space="preserve"> من الذ</w:t>
      </w:r>
      <w:r w:rsidRPr="00534F0C">
        <w:rPr>
          <w:rFonts w:eastAsia="MS Mincho"/>
          <w:sz w:val="27"/>
          <w:szCs w:val="27"/>
          <w:rtl/>
        </w:rPr>
        <w:t xml:space="preserve">هاب في الأرض. </w:t>
      </w:r>
    </w:p>
    <w:p w:rsidR="000035AF" w:rsidRPr="00534F0C" w:rsidRDefault="001E5EF9" w:rsidP="00500774">
      <w:pPr>
        <w:rPr>
          <w:rFonts w:eastAsia="MS Mincho"/>
          <w:rtl/>
        </w:rPr>
      </w:pPr>
      <w:r w:rsidRPr="00534F0C">
        <w:rPr>
          <w:rFonts w:eastAsia="MS Mincho"/>
          <w:b/>
          <w:bCs/>
          <w:rtl/>
        </w:rPr>
        <w:t>وإن</w:t>
      </w:r>
      <w:r w:rsidR="000035AF" w:rsidRPr="00534F0C">
        <w:rPr>
          <w:rFonts w:eastAsia="MS Mincho" w:hint="cs"/>
          <w:b/>
          <w:bCs/>
          <w:rtl/>
        </w:rPr>
        <w:t>ْ</w:t>
      </w:r>
      <w:r w:rsidRPr="00534F0C">
        <w:rPr>
          <w:rFonts w:eastAsia="MS Mincho"/>
          <w:b/>
          <w:bCs/>
          <w:rtl/>
        </w:rPr>
        <w:t xml:space="preserve"> استُظ</w:t>
      </w:r>
      <w:r w:rsidR="000035AF" w:rsidRPr="00534F0C">
        <w:rPr>
          <w:rFonts w:eastAsia="MS Mincho" w:hint="cs"/>
          <w:b/>
          <w:bCs/>
          <w:rtl/>
        </w:rPr>
        <w:t>ْ</w:t>
      </w:r>
      <w:r w:rsidRPr="00534F0C">
        <w:rPr>
          <w:rFonts w:eastAsia="MS Mincho"/>
          <w:b/>
          <w:bCs/>
          <w:rtl/>
        </w:rPr>
        <w:t>هِر</w:t>
      </w:r>
      <w:r w:rsidRPr="00534F0C">
        <w:rPr>
          <w:rFonts w:eastAsia="MS Mincho"/>
          <w:rtl/>
        </w:rPr>
        <w:t xml:space="preserve"> من جملة</w:t>
      </w:r>
      <w:r w:rsidR="000035AF"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يَبْتَغُونَ مِنْ فَضْلِ اللهِ</w:t>
      </w:r>
      <w:r w:rsidRPr="00534F0C">
        <w:rPr>
          <w:rFonts w:ascii="Sakkal Majalla" w:hAnsi="Sakkal Majalla" w:cs="Sakkal Majalla" w:hint="cs"/>
          <w:sz w:val="24"/>
          <w:szCs w:val="24"/>
          <w:rtl/>
        </w:rPr>
        <w:t>﴾</w:t>
      </w:r>
      <w:r w:rsidRPr="00534F0C">
        <w:rPr>
          <w:rFonts w:eastAsia="MS Mincho"/>
          <w:rtl/>
        </w:rPr>
        <w:t xml:space="preserve"> هنا أنّ الضاربين في الأرض هم المبتغون من فضل الله فتكون هذه الجملة توضيح</w:t>
      </w:r>
      <w:r w:rsidR="000035AF" w:rsidRPr="00534F0C">
        <w:rPr>
          <w:rFonts w:eastAsia="MS Mincho" w:hint="cs"/>
          <w:rtl/>
        </w:rPr>
        <w:t>ٌ</w:t>
      </w:r>
      <w:r w:rsidRPr="00534F0C">
        <w:rPr>
          <w:rFonts w:eastAsia="MS Mincho"/>
          <w:rtl/>
        </w:rPr>
        <w:t xml:space="preserve"> لسابقتها، وإن</w:t>
      </w:r>
      <w:r w:rsidR="000035AF" w:rsidRPr="00534F0C">
        <w:rPr>
          <w:rFonts w:eastAsia="MS Mincho" w:hint="cs"/>
          <w:rtl/>
        </w:rPr>
        <w:t>ْ</w:t>
      </w:r>
      <w:r w:rsidRPr="00534F0C">
        <w:rPr>
          <w:rFonts w:eastAsia="MS Mincho"/>
          <w:rtl/>
        </w:rPr>
        <w:t xml:space="preserve"> كان الأصل في الكلام كونه تأسيسيّاً. والوجه في هذا الاستظهار أنّ الآية بصدد بيان التخفيف في قراءة القرآن على ثلاث طوائف من المسلمين، هم</w:t>
      </w:r>
      <w:r w:rsidR="000035AF" w:rsidRPr="00534F0C">
        <w:rPr>
          <w:rFonts w:eastAsia="MS Mincho" w:hint="cs"/>
          <w:rtl/>
        </w:rPr>
        <w:t>:</w:t>
      </w:r>
      <w:r w:rsidRPr="00534F0C">
        <w:rPr>
          <w:rFonts w:eastAsia="MS Mincho"/>
          <w:rtl/>
        </w:rPr>
        <w:t xml:space="preserve"> المرضى</w:t>
      </w:r>
      <w:r w:rsidR="000035AF" w:rsidRPr="00534F0C">
        <w:rPr>
          <w:rFonts w:eastAsia="MS Mincho" w:hint="cs"/>
          <w:rtl/>
        </w:rPr>
        <w:t>؛</w:t>
      </w:r>
      <w:r w:rsidRPr="00534F0C">
        <w:rPr>
          <w:rFonts w:eastAsia="MS Mincho"/>
          <w:rtl/>
        </w:rPr>
        <w:t xml:space="preserve"> والضاربون في الأرض</w:t>
      </w:r>
      <w:r w:rsidR="000035AF" w:rsidRPr="00534F0C">
        <w:rPr>
          <w:rFonts w:eastAsia="MS Mincho" w:hint="cs"/>
          <w:rtl/>
        </w:rPr>
        <w:t>؛</w:t>
      </w:r>
      <w:r w:rsidRPr="00534F0C">
        <w:rPr>
          <w:rFonts w:eastAsia="MS Mincho"/>
          <w:rtl/>
        </w:rPr>
        <w:t xml:space="preserve"> والمقاتلون في سبيل الله. ومن المعلوم أنّ الطالبين لرزق الله لا خصوصيّة لهم حتّى يخصّهم الله تعالى من سائر أصناف الضاربين في الأرض بهذا التخفيف</w:t>
      </w:r>
      <w:r w:rsidR="000035AF" w:rsidRPr="00534F0C">
        <w:rPr>
          <w:rFonts w:eastAsia="MS Mincho" w:hint="cs"/>
          <w:rtl/>
        </w:rPr>
        <w:t>،</w:t>
      </w:r>
      <w:r w:rsidRPr="00534F0C">
        <w:rPr>
          <w:rFonts w:eastAsia="MS Mincho"/>
          <w:rtl/>
        </w:rPr>
        <w:t xml:space="preserve"> فلو كان هناك صنف</w:t>
      </w:r>
      <w:r w:rsidR="000035AF" w:rsidRPr="00534F0C">
        <w:rPr>
          <w:rFonts w:eastAsia="MS Mincho" w:hint="cs"/>
          <w:rtl/>
        </w:rPr>
        <w:t>ٌ</w:t>
      </w:r>
      <w:r w:rsidRPr="00534F0C">
        <w:rPr>
          <w:rFonts w:eastAsia="MS Mincho"/>
          <w:rtl/>
        </w:rPr>
        <w:t xml:space="preserve"> آخر للضرب في الأرض لما خصَّ ابتغاء الفضل بالذ</w:t>
      </w:r>
      <w:r w:rsidR="000035AF" w:rsidRPr="00534F0C">
        <w:rPr>
          <w:rFonts w:eastAsia="MS Mincho" w:hint="cs"/>
          <w:rtl/>
        </w:rPr>
        <w:t>ِّ</w:t>
      </w:r>
      <w:r w:rsidRPr="00534F0C">
        <w:rPr>
          <w:rFonts w:eastAsia="MS Mincho"/>
          <w:rtl/>
        </w:rPr>
        <w:t>كر</w:t>
      </w:r>
      <w:r w:rsidR="000035AF" w:rsidRPr="00534F0C">
        <w:rPr>
          <w:rFonts w:eastAsia="MS Mincho" w:hint="cs"/>
          <w:rtl/>
        </w:rPr>
        <w:t>،</w:t>
      </w:r>
      <w:r w:rsidRPr="00534F0C">
        <w:rPr>
          <w:rFonts w:eastAsia="MS Mincho"/>
          <w:rtl/>
        </w:rPr>
        <w:t xml:space="preserve"> فقوله: </w:t>
      </w:r>
      <w:r w:rsidRPr="00534F0C">
        <w:rPr>
          <w:rFonts w:ascii="Sakkal Majalla" w:hAnsi="Sakkal Majalla" w:cs="Sakkal Majalla" w:hint="cs"/>
          <w:sz w:val="24"/>
          <w:szCs w:val="24"/>
          <w:rtl/>
        </w:rPr>
        <w:t>﴿</w:t>
      </w:r>
      <w:r w:rsidRPr="00534F0C">
        <w:rPr>
          <w:rFonts w:eastAsia="MS Mincho"/>
          <w:b/>
          <w:bCs/>
          <w:rtl/>
        </w:rPr>
        <w:t>يَبْتَغُونَ مِنْ فَضْلِ اللهِ</w:t>
      </w:r>
      <w:r w:rsidRPr="00534F0C">
        <w:rPr>
          <w:rFonts w:ascii="Sakkal Majalla" w:hAnsi="Sakkal Majalla" w:cs="Sakkal Majalla" w:hint="cs"/>
          <w:sz w:val="24"/>
          <w:szCs w:val="24"/>
          <w:rtl/>
        </w:rPr>
        <w:t>﴾</w:t>
      </w:r>
      <w:r w:rsidRPr="00534F0C">
        <w:rPr>
          <w:rFonts w:eastAsia="MS Mincho"/>
          <w:rtl/>
        </w:rPr>
        <w:t xml:space="preserve"> قيد</w:t>
      </w:r>
      <w:r w:rsidR="000035AF" w:rsidRPr="00534F0C">
        <w:rPr>
          <w:rFonts w:eastAsia="MS Mincho" w:hint="cs"/>
          <w:rtl/>
        </w:rPr>
        <w:t>ٌ</w:t>
      </w:r>
      <w:r w:rsidRPr="00534F0C">
        <w:rPr>
          <w:rFonts w:eastAsia="MS Mincho"/>
          <w:rtl/>
        </w:rPr>
        <w:t xml:space="preserve"> توضيحيّ لقوله: </w:t>
      </w:r>
      <w:r w:rsidRPr="00534F0C">
        <w:rPr>
          <w:rFonts w:ascii="Sakkal Majalla" w:hAnsi="Sakkal Majalla" w:cs="Sakkal Majalla" w:hint="cs"/>
          <w:sz w:val="24"/>
          <w:szCs w:val="24"/>
          <w:rtl/>
        </w:rPr>
        <w:t>﴿</w:t>
      </w:r>
      <w:r w:rsidRPr="00534F0C">
        <w:rPr>
          <w:rFonts w:eastAsia="MS Mincho"/>
          <w:b/>
          <w:bCs/>
          <w:rtl/>
        </w:rPr>
        <w:t>يَضْرِبُونَ فِي الأَرْضِ</w:t>
      </w:r>
      <w:r w:rsidRPr="00534F0C">
        <w:rPr>
          <w:rFonts w:ascii="Sakkal Majalla" w:hAnsi="Sakkal Majalla" w:cs="Sakkal Majalla" w:hint="cs"/>
          <w:sz w:val="24"/>
          <w:szCs w:val="24"/>
          <w:rtl/>
        </w:rPr>
        <w:t>﴾</w:t>
      </w:r>
      <w:r w:rsidRPr="00534F0C">
        <w:rPr>
          <w:rFonts w:eastAsia="MS Mincho"/>
          <w:rtl/>
        </w:rPr>
        <w:t xml:space="preserve">، لا في عرضه مفهوماً وفي </w:t>
      </w:r>
      <w:r w:rsidR="000035AF" w:rsidRPr="00534F0C">
        <w:rPr>
          <w:rFonts w:eastAsia="MS Mincho" w:hint="cs"/>
          <w:rtl/>
        </w:rPr>
        <w:t>مقابله</w:t>
      </w:r>
      <w:r w:rsidR="000035AF" w:rsidRPr="00534F0C">
        <w:rPr>
          <w:rFonts w:eastAsia="MS Mincho"/>
          <w:rtl/>
        </w:rPr>
        <w:t>.</w:t>
      </w:r>
    </w:p>
    <w:p w:rsidR="001E5EF9" w:rsidRPr="00534F0C" w:rsidRDefault="001E5EF9" w:rsidP="00500774">
      <w:pPr>
        <w:rPr>
          <w:rFonts w:eastAsia="MS Mincho"/>
          <w:rtl/>
        </w:rPr>
      </w:pPr>
      <w:r w:rsidRPr="00534F0C">
        <w:rPr>
          <w:rFonts w:eastAsia="MS Mincho"/>
          <w:b/>
          <w:bCs/>
          <w:rtl/>
        </w:rPr>
        <w:t>فجوابه</w:t>
      </w:r>
      <w:r w:rsidRPr="00534F0C">
        <w:rPr>
          <w:rFonts w:eastAsia="MS Mincho"/>
          <w:rtl/>
        </w:rPr>
        <w:t xml:space="preserve"> أنّ هذه الجملة غير ظاهرة في</w:t>
      </w:r>
      <w:r w:rsidR="000035AF" w:rsidRPr="00534F0C">
        <w:rPr>
          <w:rFonts w:eastAsia="MS Mincho" w:hint="cs"/>
          <w:rtl/>
        </w:rPr>
        <w:t xml:space="preserve"> </w:t>
      </w:r>
      <w:r w:rsidRPr="00534F0C">
        <w:rPr>
          <w:rFonts w:eastAsia="MS Mincho"/>
          <w:rtl/>
        </w:rPr>
        <w:t>ما ذ</w:t>
      </w:r>
      <w:r w:rsidR="000035AF" w:rsidRPr="00534F0C">
        <w:rPr>
          <w:rFonts w:eastAsia="MS Mincho" w:hint="cs"/>
          <w:rtl/>
        </w:rPr>
        <w:t>ُ</w:t>
      </w:r>
      <w:r w:rsidRPr="00534F0C">
        <w:rPr>
          <w:rFonts w:eastAsia="MS Mincho"/>
          <w:rtl/>
        </w:rPr>
        <w:t>كر؛ لأنّ التخفيف المذكور جُعِل لأجل ما فيه الطوائف المذكورة من المشقّة والألم</w:t>
      </w:r>
      <w:r w:rsidR="000035AF" w:rsidRPr="00534F0C">
        <w:rPr>
          <w:rFonts w:eastAsia="MS Mincho" w:hint="cs"/>
          <w:rtl/>
        </w:rPr>
        <w:t>،</w:t>
      </w:r>
      <w:r w:rsidRPr="00534F0C">
        <w:rPr>
          <w:rFonts w:eastAsia="MS Mincho"/>
          <w:rtl/>
        </w:rPr>
        <w:t xml:space="preserve"> فيدور الحكم التخفيفيّ مدار المشقّة الواقعة عليهم بالمرض والضرب في الأرض والقتال. ومن المعلوم أنّ الضرب في الأرض بإطلاقه يعمّ</w:t>
      </w:r>
      <w:r w:rsidRPr="00534F0C">
        <w:rPr>
          <w:rFonts w:eastAsia="MS Mincho" w:hint="cs"/>
          <w:rtl/>
        </w:rPr>
        <w:t xml:space="preserve"> أيَّ نحو</w:t>
      </w:r>
      <w:r w:rsidR="000035AF" w:rsidRPr="00534F0C">
        <w:rPr>
          <w:rFonts w:eastAsia="MS Mincho" w:hint="cs"/>
          <w:rtl/>
        </w:rPr>
        <w:t>ٍ</w:t>
      </w:r>
      <w:r w:rsidRPr="00534F0C">
        <w:rPr>
          <w:rFonts w:eastAsia="MS Mincho" w:hint="cs"/>
          <w:rtl/>
        </w:rPr>
        <w:t xml:space="preserve"> من</w:t>
      </w:r>
      <w:r w:rsidRPr="00534F0C">
        <w:rPr>
          <w:rFonts w:eastAsia="MS Mincho"/>
          <w:rtl/>
        </w:rPr>
        <w:t xml:space="preserve"> الذهاب فيها، سواءٌ كان كثيراً أم قليلاً</w:t>
      </w:r>
      <w:r w:rsidRPr="00534F0C">
        <w:rPr>
          <w:rFonts w:eastAsia="MS Mincho" w:hint="cs"/>
          <w:rtl/>
        </w:rPr>
        <w:t xml:space="preserve">. </w:t>
      </w:r>
      <w:r w:rsidRPr="00534F0C">
        <w:rPr>
          <w:rFonts w:eastAsia="MS Mincho"/>
          <w:rtl/>
        </w:rPr>
        <w:t>ولكن</w:t>
      </w:r>
      <w:r w:rsidR="000035AF" w:rsidRPr="00534F0C">
        <w:rPr>
          <w:rFonts w:eastAsia="MS Mincho" w:hint="cs"/>
          <w:rtl/>
        </w:rPr>
        <w:t>ْ</w:t>
      </w:r>
      <w:r w:rsidRPr="00534F0C">
        <w:rPr>
          <w:rFonts w:eastAsia="MS Mincho"/>
          <w:rtl/>
        </w:rPr>
        <w:t xml:space="preserve"> ليس على مطلق الضارب في الأرض مشقّة، كم</w:t>
      </w:r>
      <w:r w:rsidR="000035AF" w:rsidRPr="00534F0C">
        <w:rPr>
          <w:rFonts w:eastAsia="MS Mincho" w:hint="cs"/>
          <w:rtl/>
        </w:rPr>
        <w:t>َ</w:t>
      </w:r>
      <w:r w:rsidRPr="00534F0C">
        <w:rPr>
          <w:rFonts w:eastAsia="MS Mincho"/>
          <w:rtl/>
        </w:rPr>
        <w:t>ن</w:t>
      </w:r>
      <w:r w:rsidR="000035AF" w:rsidRPr="00534F0C">
        <w:rPr>
          <w:rFonts w:eastAsia="MS Mincho" w:hint="cs"/>
          <w:rtl/>
        </w:rPr>
        <w:t>ْ</w:t>
      </w:r>
      <w:r w:rsidRPr="00534F0C">
        <w:rPr>
          <w:rFonts w:eastAsia="MS Mincho"/>
          <w:rtl/>
        </w:rPr>
        <w:t xml:space="preserve"> يذهب من البلد إلى خارجها القريب</w:t>
      </w:r>
      <w:r w:rsidRPr="00534F0C">
        <w:rPr>
          <w:rFonts w:eastAsia="MS Mincho" w:hint="cs"/>
          <w:rtl/>
        </w:rPr>
        <w:t xml:space="preserve">، </w:t>
      </w:r>
      <w:r w:rsidRPr="00534F0C">
        <w:rPr>
          <w:rFonts w:eastAsia="MS Mincho"/>
          <w:rtl/>
        </w:rPr>
        <w:t>فليس هو مشمولاً لهذا التخفيف الدائر مدار المشقّة. ولهذا قُيِّد الضاربون في الأرض بقيد</w:t>
      </w:r>
      <w:r w:rsidRPr="00534F0C">
        <w:rPr>
          <w:rFonts w:eastAsia="MS Mincho" w:hint="cs"/>
          <w:rtl/>
        </w:rPr>
        <w:t>ٍ</w:t>
      </w:r>
      <w:r w:rsidR="000035AF" w:rsidRPr="00534F0C">
        <w:rPr>
          <w:rFonts w:eastAsia="MS Mincho"/>
          <w:rtl/>
        </w:rPr>
        <w:t xml:space="preserve"> يجعل ضرب</w:t>
      </w:r>
      <w:r w:rsidRPr="00534F0C">
        <w:rPr>
          <w:rFonts w:eastAsia="MS Mincho"/>
          <w:rtl/>
        </w:rPr>
        <w:t>هم مشتملاً على نحو</w:t>
      </w:r>
      <w:r w:rsidR="000035AF" w:rsidRPr="00534F0C">
        <w:rPr>
          <w:rFonts w:eastAsia="MS Mincho" w:hint="cs"/>
          <w:rtl/>
        </w:rPr>
        <w:t>ٍ</w:t>
      </w:r>
      <w:r w:rsidRPr="00534F0C">
        <w:rPr>
          <w:rFonts w:eastAsia="MS Mincho"/>
          <w:rtl/>
        </w:rPr>
        <w:t xml:space="preserve"> من المشقّة</w:t>
      </w:r>
      <w:r w:rsidR="000035AF" w:rsidRPr="00534F0C">
        <w:rPr>
          <w:rFonts w:eastAsia="MS Mincho" w:hint="cs"/>
          <w:rtl/>
        </w:rPr>
        <w:t>،</w:t>
      </w:r>
      <w:r w:rsidRPr="00534F0C">
        <w:rPr>
          <w:rFonts w:eastAsia="MS Mincho"/>
          <w:rtl/>
        </w:rPr>
        <w:t xml:space="preserve"> وهو أنّهم يبتغون من فضل الله؛ إذ الذهاب القليل أو الذهاب للتفرّ</w:t>
      </w:r>
      <w:r w:rsidR="000035AF" w:rsidRPr="00534F0C">
        <w:rPr>
          <w:rFonts w:eastAsia="MS Mincho" w:hint="cs"/>
          <w:rtl/>
        </w:rPr>
        <w:t>ُ</w:t>
      </w:r>
      <w:r w:rsidRPr="00534F0C">
        <w:rPr>
          <w:rFonts w:eastAsia="MS Mincho"/>
          <w:rtl/>
        </w:rPr>
        <w:t xml:space="preserve">ج ليست فيه مشقّة </w:t>
      </w:r>
      <w:r w:rsidR="000035AF" w:rsidRPr="00534F0C">
        <w:rPr>
          <w:rFonts w:eastAsia="MS Mincho" w:hint="cs"/>
          <w:rtl/>
        </w:rPr>
        <w:t>ت</w:t>
      </w:r>
      <w:r w:rsidRPr="00534F0C">
        <w:rPr>
          <w:rFonts w:eastAsia="MS Mincho"/>
          <w:rtl/>
        </w:rPr>
        <w:t xml:space="preserve">وجب التخفيف على الذاهب. </w:t>
      </w:r>
    </w:p>
    <w:p w:rsidR="000035AF" w:rsidRPr="00534F0C" w:rsidRDefault="001E5EF9" w:rsidP="00500774">
      <w:pPr>
        <w:rPr>
          <w:rFonts w:eastAsia="MS Mincho"/>
          <w:rtl/>
        </w:rPr>
      </w:pPr>
      <w:r w:rsidRPr="00534F0C">
        <w:rPr>
          <w:rtl/>
        </w:rPr>
        <w:t>والذي ي</w:t>
      </w:r>
      <w:r w:rsidR="000035AF" w:rsidRPr="00534F0C">
        <w:rPr>
          <w:rFonts w:hint="cs"/>
          <w:rtl/>
        </w:rPr>
        <w:t>ُ</w:t>
      </w:r>
      <w:r w:rsidRPr="00534F0C">
        <w:rPr>
          <w:rtl/>
        </w:rPr>
        <w:t>نتج</w:t>
      </w:r>
      <w:r w:rsidR="000035AF" w:rsidRPr="00534F0C">
        <w:rPr>
          <w:rFonts w:hint="cs"/>
          <w:rtl/>
        </w:rPr>
        <w:t>ه</w:t>
      </w:r>
      <w:r w:rsidRPr="00534F0C">
        <w:rPr>
          <w:rFonts w:eastAsia="MS Mincho"/>
          <w:rtl/>
        </w:rPr>
        <w:t xml:space="preserve"> النظرُ في هذه الآيات المباركات أنّ </w:t>
      </w:r>
      <w:r w:rsidRPr="00534F0C">
        <w:rPr>
          <w:rFonts w:hint="eastAsia"/>
          <w:sz w:val="24"/>
          <w:szCs w:val="24"/>
          <w:rtl/>
        </w:rPr>
        <w:t>«</w:t>
      </w:r>
      <w:r w:rsidRPr="00534F0C">
        <w:rPr>
          <w:rFonts w:eastAsia="MS Mincho"/>
          <w:rtl/>
        </w:rPr>
        <w:t>الضرب في الأرض</w:t>
      </w:r>
      <w:r w:rsidRPr="00534F0C">
        <w:rPr>
          <w:rFonts w:hint="eastAsia"/>
          <w:sz w:val="24"/>
          <w:szCs w:val="24"/>
          <w:rtl/>
        </w:rPr>
        <w:t>»</w:t>
      </w:r>
      <w:r w:rsidRPr="00534F0C">
        <w:rPr>
          <w:rFonts w:eastAsia="MS Mincho"/>
          <w:rtl/>
        </w:rPr>
        <w:t xml:space="preserve"> هو الحركة والسير فيها بالذهاب فيها</w:t>
      </w:r>
      <w:r w:rsidR="000035AF" w:rsidRPr="00534F0C">
        <w:rPr>
          <w:rFonts w:eastAsia="MS Mincho" w:hint="cs"/>
          <w:rtl/>
        </w:rPr>
        <w:t>؛</w:t>
      </w:r>
      <w:r w:rsidRPr="00534F0C">
        <w:rPr>
          <w:rFonts w:eastAsia="MS Mincho"/>
          <w:rtl/>
        </w:rPr>
        <w:t xml:space="preserve"> لغرض من الأغراض</w:t>
      </w:r>
      <w:r w:rsidR="000035AF" w:rsidRPr="00534F0C">
        <w:rPr>
          <w:rFonts w:eastAsia="MS Mincho" w:hint="cs"/>
          <w:rtl/>
        </w:rPr>
        <w:t>،</w:t>
      </w:r>
      <w:r w:rsidR="000035AF" w:rsidRPr="00534F0C">
        <w:rPr>
          <w:rFonts w:eastAsia="MS Mincho"/>
          <w:rtl/>
        </w:rPr>
        <w:t xml:space="preserve"> غير الجهاد.</w:t>
      </w:r>
    </w:p>
    <w:p w:rsidR="001E5EF9" w:rsidRPr="00534F0C" w:rsidRDefault="001E5EF9" w:rsidP="00500774">
      <w:pPr>
        <w:rPr>
          <w:rFonts w:eastAsia="MS Mincho"/>
          <w:rtl/>
          <w:lang w:bidi="ar-IQ"/>
        </w:rPr>
      </w:pPr>
      <w:r w:rsidRPr="00534F0C">
        <w:rPr>
          <w:rFonts w:eastAsia="MS Mincho"/>
          <w:rtl/>
        </w:rPr>
        <w:t>والدليل على أنّ هذا الذهاب ليس جهاديّاً ثلاثُ آيات</w:t>
      </w:r>
      <w:r w:rsidR="000035AF" w:rsidRPr="00534F0C">
        <w:rPr>
          <w:rFonts w:eastAsia="MS Mincho" w:hint="cs"/>
          <w:rtl/>
        </w:rPr>
        <w:t>:</w:t>
      </w:r>
    </w:p>
    <w:p w:rsidR="001E5EF9" w:rsidRPr="00534F0C" w:rsidRDefault="001E5EF9" w:rsidP="00500774">
      <w:pPr>
        <w:rPr>
          <w:rFonts w:eastAsia="MS Mincho"/>
          <w:rtl/>
        </w:rPr>
      </w:pPr>
      <w:r w:rsidRPr="00534F0C">
        <w:rPr>
          <w:rFonts w:eastAsia="MS Mincho"/>
          <w:b/>
          <w:bCs/>
          <w:rtl/>
        </w:rPr>
        <w:t>الأولى</w:t>
      </w:r>
      <w:r w:rsidRPr="00534F0C">
        <w:rPr>
          <w:rFonts w:eastAsia="MS Mincho" w:hint="cs"/>
          <w:rtl/>
        </w:rPr>
        <w:t>:</w:t>
      </w:r>
      <w:r w:rsidRPr="00534F0C">
        <w:rPr>
          <w:rFonts w:eastAsia="MS Mincho"/>
          <w:rtl/>
        </w:rPr>
        <w:t xml:space="preserve"> قوله تعالى: </w:t>
      </w:r>
      <w:r w:rsidRPr="00534F0C">
        <w:rPr>
          <w:rFonts w:ascii="Sakkal Majalla" w:hAnsi="Sakkal Majalla" w:cs="Sakkal Majalla" w:hint="cs"/>
          <w:sz w:val="24"/>
          <w:szCs w:val="24"/>
          <w:rtl/>
        </w:rPr>
        <w:t>﴿</w:t>
      </w:r>
      <w:r w:rsidRPr="00534F0C">
        <w:rPr>
          <w:rFonts w:eastAsia="MS Mincho"/>
          <w:b/>
          <w:bCs/>
          <w:rtl/>
        </w:rPr>
        <w:t>إِذَا ضَرَبُوا</w:t>
      </w:r>
      <w:r w:rsidR="000035AF" w:rsidRPr="00534F0C">
        <w:rPr>
          <w:rFonts w:eastAsia="MS Mincho"/>
          <w:b/>
          <w:bCs/>
          <w:rtl/>
        </w:rPr>
        <w:t xml:space="preserve"> فِي الأَرْضِ أَوْ كَانُوا غُزّ</w:t>
      </w:r>
      <w:r w:rsidRPr="00534F0C">
        <w:rPr>
          <w:rFonts w:eastAsia="MS Mincho"/>
          <w:b/>
          <w:bCs/>
          <w:rtl/>
        </w:rPr>
        <w:t>ى</w:t>
      </w:r>
      <w:r w:rsidR="000035AF"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(آل عمران: 156)</w:t>
      </w:r>
      <w:r w:rsidR="000035AF" w:rsidRPr="00534F0C">
        <w:rPr>
          <w:rFonts w:eastAsia="MS Mincho" w:hint="cs"/>
          <w:rtl/>
        </w:rPr>
        <w:t>.</w:t>
      </w:r>
      <w:r w:rsidRPr="00534F0C">
        <w:rPr>
          <w:rFonts w:eastAsia="MS Mincho"/>
          <w:rtl/>
        </w:rPr>
        <w:t xml:space="preserve"> وقد مضى آنفاً أنّ الضاربين في الأرض والغزّى كانوا بعيدين عن أولئك القائلين</w:t>
      </w:r>
      <w:r w:rsidR="000035AF" w:rsidRPr="00534F0C">
        <w:rPr>
          <w:rFonts w:eastAsia="MS Mincho" w:hint="cs"/>
          <w:rtl/>
        </w:rPr>
        <w:t>،</w:t>
      </w:r>
      <w:r w:rsidRPr="00534F0C">
        <w:rPr>
          <w:rFonts w:eastAsia="MS Mincho"/>
          <w:rtl/>
        </w:rPr>
        <w:t xml:space="preserve"> وهذا البعد حصل بالذهاب. فهاتان الطائفتان اشتركتا في الذهاب</w:t>
      </w:r>
      <w:r w:rsidR="000035AF" w:rsidRPr="00534F0C">
        <w:rPr>
          <w:rFonts w:eastAsia="MS Mincho" w:hint="cs"/>
          <w:rtl/>
        </w:rPr>
        <w:t>،</w:t>
      </w:r>
      <w:r w:rsidRPr="00534F0C">
        <w:rPr>
          <w:rFonts w:eastAsia="MS Mincho"/>
          <w:rtl/>
        </w:rPr>
        <w:t xml:space="preserve"> وكان ظرفُ ذهاب كلت</w:t>
      </w:r>
      <w:r w:rsidR="000035AF" w:rsidRPr="00534F0C">
        <w:rPr>
          <w:rFonts w:eastAsia="MS Mincho" w:hint="cs"/>
          <w:rtl/>
        </w:rPr>
        <w:t>َ</w:t>
      </w:r>
      <w:r w:rsidRPr="00534F0C">
        <w:rPr>
          <w:rFonts w:eastAsia="MS Mincho"/>
          <w:rtl/>
        </w:rPr>
        <w:t>ي</w:t>
      </w:r>
      <w:r w:rsidR="000035AF" w:rsidRPr="00534F0C">
        <w:rPr>
          <w:rFonts w:eastAsia="MS Mincho" w:hint="cs"/>
          <w:rtl/>
        </w:rPr>
        <w:t>ْ</w:t>
      </w:r>
      <w:r w:rsidRPr="00534F0C">
        <w:rPr>
          <w:rFonts w:eastAsia="MS Mincho"/>
          <w:rtl/>
        </w:rPr>
        <w:t>هما الأرض</w:t>
      </w:r>
      <w:r w:rsidRPr="00534F0C">
        <w:rPr>
          <w:rFonts w:eastAsia="MS Mincho" w:hint="cs"/>
          <w:rtl/>
        </w:rPr>
        <w:t>َ</w:t>
      </w:r>
      <w:r w:rsidR="000035AF" w:rsidRPr="00534F0C">
        <w:rPr>
          <w:rFonts w:eastAsia="MS Mincho" w:hint="cs"/>
          <w:rtl/>
        </w:rPr>
        <w:t>،</w:t>
      </w:r>
      <w:r w:rsidRPr="00534F0C">
        <w:rPr>
          <w:rFonts w:eastAsia="MS Mincho"/>
          <w:rtl/>
        </w:rPr>
        <w:t xml:space="preserve"> فكانتا ذاهبتين في الأرض لا محالة. ولكن</w:t>
      </w:r>
      <w:r w:rsidR="000035AF" w:rsidRPr="00534F0C">
        <w:rPr>
          <w:rFonts w:eastAsia="MS Mincho" w:hint="cs"/>
          <w:rtl/>
        </w:rPr>
        <w:t>ْ</w:t>
      </w:r>
      <w:r w:rsidRPr="00534F0C">
        <w:rPr>
          <w:rFonts w:eastAsia="MS Mincho"/>
          <w:rtl/>
        </w:rPr>
        <w:t xml:space="preserve"> مع ذلك نرى أنّ كونهم غزّىً عُطِف على ضربهم في الأرض بـ </w:t>
      </w:r>
      <w:r w:rsidRPr="00534F0C">
        <w:rPr>
          <w:rFonts w:eastAsia="MS Mincho" w:hint="cs"/>
          <w:rtl/>
        </w:rPr>
        <w:t>(</w:t>
      </w:r>
      <w:r w:rsidRPr="00534F0C">
        <w:rPr>
          <w:rFonts w:eastAsia="MS Mincho"/>
          <w:rtl/>
        </w:rPr>
        <w:t>أو</w:t>
      </w:r>
      <w:r w:rsidRPr="00534F0C">
        <w:rPr>
          <w:rFonts w:eastAsia="MS Mincho" w:hint="cs"/>
          <w:rtl/>
        </w:rPr>
        <w:t>)</w:t>
      </w:r>
      <w:r w:rsidR="000035AF" w:rsidRPr="00534F0C">
        <w:rPr>
          <w:rFonts w:eastAsia="MS Mincho" w:hint="cs"/>
          <w:rtl/>
        </w:rPr>
        <w:t>،</w:t>
      </w:r>
      <w:r w:rsidRPr="00534F0C">
        <w:rPr>
          <w:rFonts w:eastAsia="MS Mincho"/>
          <w:rtl/>
        </w:rPr>
        <w:t xml:space="preserve"> </w:t>
      </w:r>
      <w:r w:rsidRPr="00534F0C">
        <w:rPr>
          <w:rFonts w:eastAsia="MS Mincho" w:hint="cs"/>
          <w:rtl/>
        </w:rPr>
        <w:t>ال</w:t>
      </w:r>
      <w:r w:rsidRPr="00534F0C">
        <w:rPr>
          <w:rFonts w:eastAsia="MS Mincho"/>
          <w:rtl/>
        </w:rPr>
        <w:t>قاطع</w:t>
      </w:r>
      <w:r w:rsidRPr="00534F0C">
        <w:rPr>
          <w:rFonts w:eastAsia="MS Mincho" w:hint="cs"/>
          <w:rtl/>
        </w:rPr>
        <w:t>ة</w:t>
      </w:r>
      <w:r w:rsidRPr="00534F0C">
        <w:rPr>
          <w:rFonts w:eastAsia="MS Mincho"/>
          <w:rtl/>
        </w:rPr>
        <w:t xml:space="preserve"> للشركة بينهما في المعنى ضرورةً</w:t>
      </w:r>
      <w:r w:rsidR="000035AF" w:rsidRPr="00534F0C">
        <w:rPr>
          <w:rFonts w:eastAsia="MS Mincho" w:hint="cs"/>
          <w:rtl/>
        </w:rPr>
        <w:t>.</w:t>
      </w:r>
      <w:r w:rsidRPr="00534F0C">
        <w:rPr>
          <w:rFonts w:eastAsia="MS Mincho"/>
          <w:rtl/>
        </w:rPr>
        <w:t xml:space="preserve"> فعنوان الضارب في ا</w:t>
      </w:r>
      <w:r w:rsidR="000035AF" w:rsidRPr="00534F0C">
        <w:rPr>
          <w:rFonts w:eastAsia="MS Mincho"/>
          <w:rtl/>
        </w:rPr>
        <w:t>لأرض يغاير عنوان الغازي بالكلّي</w:t>
      </w:r>
      <w:r w:rsidRPr="00534F0C">
        <w:rPr>
          <w:rFonts w:eastAsia="MS Mincho"/>
          <w:rtl/>
        </w:rPr>
        <w:t xml:space="preserve">ة، خصوصاً بقرينة الحكاية عن الضاربين في الأرض بأنّهم </w:t>
      </w:r>
      <w:r w:rsidRPr="00534F0C">
        <w:rPr>
          <w:rFonts w:ascii="Sakkal Majalla" w:hAnsi="Sakkal Majalla" w:cs="Sakkal Majalla" w:hint="cs"/>
          <w:sz w:val="24"/>
          <w:szCs w:val="24"/>
          <w:rtl/>
        </w:rPr>
        <w:t>﴿</w:t>
      </w:r>
      <w:r w:rsidRPr="00534F0C">
        <w:rPr>
          <w:rFonts w:eastAsia="MS Mincho"/>
          <w:b/>
          <w:bCs/>
          <w:rtl/>
        </w:rPr>
        <w:t>م</w:t>
      </w:r>
      <w:r w:rsidR="000035AF" w:rsidRPr="00534F0C">
        <w:rPr>
          <w:rFonts w:eastAsia="MS Mincho" w:hint="cs"/>
          <w:b/>
          <w:bCs/>
          <w:rtl/>
        </w:rPr>
        <w:t>َ</w:t>
      </w:r>
      <w:r w:rsidRPr="00534F0C">
        <w:rPr>
          <w:rFonts w:eastAsia="MS Mincho"/>
          <w:b/>
          <w:bCs/>
          <w:rtl/>
        </w:rPr>
        <w:t>ات</w:t>
      </w:r>
      <w:r w:rsidR="000035AF" w:rsidRPr="00534F0C">
        <w:rPr>
          <w:rFonts w:eastAsia="MS Mincho" w:hint="cs"/>
          <w:b/>
          <w:bCs/>
          <w:rtl/>
        </w:rPr>
        <w:t>ُ</w:t>
      </w:r>
      <w:r w:rsidRPr="00534F0C">
        <w:rPr>
          <w:rFonts w:eastAsia="MS Mincho"/>
          <w:b/>
          <w:bCs/>
          <w:rtl/>
        </w:rPr>
        <w:t>وا</w:t>
      </w:r>
      <w:r w:rsidRPr="00534F0C">
        <w:rPr>
          <w:rFonts w:ascii="Sakkal Majalla" w:hAnsi="Sakkal Majalla" w:cs="Sakkal Majalla" w:hint="cs"/>
          <w:sz w:val="24"/>
          <w:szCs w:val="24"/>
          <w:rtl/>
        </w:rPr>
        <w:t>﴾</w:t>
      </w:r>
      <w:r w:rsidRPr="00534F0C">
        <w:rPr>
          <w:rFonts w:eastAsia="MS Mincho"/>
          <w:rtl/>
        </w:rPr>
        <w:t xml:space="preserve"> وعن الغُزاة بأنّهم </w:t>
      </w:r>
      <w:r w:rsidRPr="00534F0C">
        <w:rPr>
          <w:rFonts w:ascii="Sakkal Majalla" w:hAnsi="Sakkal Majalla" w:cs="Sakkal Majalla" w:hint="cs"/>
          <w:sz w:val="24"/>
          <w:szCs w:val="24"/>
          <w:rtl/>
        </w:rPr>
        <w:t>﴿</w:t>
      </w:r>
      <w:r w:rsidRPr="00534F0C">
        <w:rPr>
          <w:rFonts w:eastAsia="MS Mincho"/>
          <w:b/>
          <w:bCs/>
          <w:rtl/>
        </w:rPr>
        <w:t>ق</w:t>
      </w:r>
      <w:r w:rsidR="000035AF" w:rsidRPr="00534F0C">
        <w:rPr>
          <w:rFonts w:eastAsia="MS Mincho" w:hint="cs"/>
          <w:b/>
          <w:bCs/>
          <w:rtl/>
        </w:rPr>
        <w:t>ُ</w:t>
      </w:r>
      <w:r w:rsidRPr="00534F0C">
        <w:rPr>
          <w:rFonts w:eastAsia="MS Mincho"/>
          <w:b/>
          <w:bCs/>
          <w:rtl/>
        </w:rPr>
        <w:t>ت</w:t>
      </w:r>
      <w:r w:rsidR="000035AF" w:rsidRPr="00534F0C">
        <w:rPr>
          <w:rFonts w:eastAsia="MS Mincho" w:hint="cs"/>
          <w:b/>
          <w:bCs/>
          <w:rtl/>
        </w:rPr>
        <w:t>ِ</w:t>
      </w:r>
      <w:r w:rsidRPr="00534F0C">
        <w:rPr>
          <w:rFonts w:eastAsia="MS Mincho"/>
          <w:b/>
          <w:bCs/>
          <w:rtl/>
        </w:rPr>
        <w:t>ل</w:t>
      </w:r>
      <w:r w:rsidR="000035AF" w:rsidRPr="00534F0C">
        <w:rPr>
          <w:rFonts w:eastAsia="MS Mincho" w:hint="cs"/>
          <w:b/>
          <w:bCs/>
          <w:rtl/>
        </w:rPr>
        <w:t>ُ</w:t>
      </w:r>
      <w:r w:rsidRPr="00534F0C">
        <w:rPr>
          <w:rFonts w:eastAsia="MS Mincho"/>
          <w:b/>
          <w:bCs/>
          <w:rtl/>
        </w:rPr>
        <w:t>وا</w:t>
      </w:r>
      <w:r w:rsidRPr="00534F0C">
        <w:rPr>
          <w:rFonts w:ascii="Sakkal Majalla" w:hAnsi="Sakkal Majalla" w:cs="Sakkal Majalla" w:hint="cs"/>
          <w:sz w:val="24"/>
          <w:szCs w:val="24"/>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b/>
          <w:bCs/>
          <w:rtl/>
        </w:rPr>
        <w:t>الثانية</w:t>
      </w:r>
      <w:r w:rsidRPr="00534F0C">
        <w:rPr>
          <w:rFonts w:eastAsia="MS Mincho" w:hint="cs"/>
          <w:rtl/>
        </w:rPr>
        <w:t>:</w:t>
      </w:r>
      <w:r w:rsidRPr="00534F0C">
        <w:rPr>
          <w:rFonts w:eastAsia="MS Mincho"/>
          <w:rtl/>
        </w:rPr>
        <w:t xml:space="preserve"> قوله تعالى: </w:t>
      </w:r>
      <w:r w:rsidRPr="00534F0C">
        <w:rPr>
          <w:rFonts w:ascii="Sakkal Majalla" w:hAnsi="Sakkal Majalla" w:cs="Sakkal Majalla" w:hint="cs"/>
          <w:sz w:val="24"/>
          <w:szCs w:val="24"/>
          <w:rtl/>
        </w:rPr>
        <w:t>﴿</w:t>
      </w:r>
      <w:r w:rsidRPr="00534F0C">
        <w:rPr>
          <w:rFonts w:eastAsia="MS Mincho"/>
          <w:b/>
          <w:bCs/>
          <w:rtl/>
        </w:rPr>
        <w:t>وَآخَرُونَ يَضْرِبُونَ فِي الأَرْضِ يَبْتَغُونَ مِنْ فَضْلِ اللهِ وَآخَرُونَ يُقَاتِلُونَ فِي سَبِيلِ اللهِ</w:t>
      </w:r>
      <w:r w:rsidRPr="00534F0C">
        <w:rPr>
          <w:rFonts w:ascii="Sakkal Majalla" w:hAnsi="Sakkal Majalla" w:cs="Sakkal Majalla" w:hint="cs"/>
          <w:sz w:val="24"/>
          <w:szCs w:val="24"/>
          <w:rtl/>
        </w:rPr>
        <w:t>﴾</w:t>
      </w:r>
      <w:r w:rsidR="000035AF" w:rsidRPr="00534F0C">
        <w:rPr>
          <w:rFonts w:eastAsia="MS Mincho" w:hint="cs"/>
          <w:rtl/>
        </w:rPr>
        <w:t>،</w:t>
      </w:r>
      <w:r w:rsidRPr="00534F0C">
        <w:rPr>
          <w:rFonts w:eastAsia="MS Mincho"/>
          <w:rtl/>
        </w:rPr>
        <w:t xml:space="preserve"> حيث جعل الضارب في الأرض قسيماً للمقاتل في سبيل الله</w:t>
      </w:r>
      <w:r w:rsidR="000035AF" w:rsidRPr="00534F0C">
        <w:rPr>
          <w:rFonts w:eastAsia="MS Mincho" w:hint="cs"/>
          <w:rtl/>
        </w:rPr>
        <w:t>.</w:t>
      </w:r>
      <w:r w:rsidRPr="00534F0C">
        <w:rPr>
          <w:rFonts w:eastAsia="MS Mincho"/>
          <w:rtl/>
        </w:rPr>
        <w:t xml:space="preserve"> ومن المعلوم أنّ القتال المذكور هنا ليس غزوة الأحزاب الواقعة حول المدينة</w:t>
      </w:r>
      <w:r w:rsidR="000035AF" w:rsidRPr="00534F0C">
        <w:rPr>
          <w:rFonts w:eastAsia="MS Mincho" w:hint="cs"/>
          <w:rtl/>
        </w:rPr>
        <w:t>؛</w:t>
      </w:r>
      <w:r w:rsidRPr="00534F0C">
        <w:rPr>
          <w:rFonts w:eastAsia="MS Mincho"/>
          <w:rtl/>
        </w:rPr>
        <w:t xml:space="preserve"> إذ لا يتصوّر قبلها وحينها أنّ طائفة من ا</w:t>
      </w:r>
      <w:r w:rsidR="000035AF" w:rsidRPr="00534F0C">
        <w:rPr>
          <w:rFonts w:eastAsia="MS Mincho"/>
          <w:rtl/>
        </w:rPr>
        <w:t>لمؤمنين كانوا ضاربين في الأرض</w:t>
      </w:r>
      <w:r w:rsidR="000035AF" w:rsidRPr="00534F0C">
        <w:rPr>
          <w:rFonts w:eastAsia="MS Mincho" w:hint="cs"/>
          <w:rtl/>
        </w:rPr>
        <w:t xml:space="preserve">، </w:t>
      </w:r>
      <w:r w:rsidRPr="00534F0C">
        <w:rPr>
          <w:rFonts w:eastAsia="MS Mincho"/>
          <w:rtl/>
        </w:rPr>
        <w:t xml:space="preserve">وسائر </w:t>
      </w:r>
      <w:r w:rsidR="000035AF" w:rsidRPr="00534F0C">
        <w:rPr>
          <w:rFonts w:eastAsia="MS Mincho" w:hint="cs"/>
          <w:rtl/>
        </w:rPr>
        <w:t>المعارك</w:t>
      </w:r>
      <w:r w:rsidRPr="00534F0C">
        <w:rPr>
          <w:rFonts w:eastAsia="MS Mincho"/>
          <w:rtl/>
        </w:rPr>
        <w:t xml:space="preserve"> في صدر الإسلام لم </w:t>
      </w:r>
      <w:r w:rsidR="000035AF" w:rsidRPr="00534F0C">
        <w:rPr>
          <w:rFonts w:eastAsia="MS Mincho" w:hint="cs"/>
          <w:rtl/>
        </w:rPr>
        <w:t>ت</w:t>
      </w:r>
      <w:r w:rsidRPr="00534F0C">
        <w:rPr>
          <w:rFonts w:eastAsia="MS Mincho"/>
          <w:rtl/>
        </w:rPr>
        <w:t>قع في المدينة</w:t>
      </w:r>
      <w:r w:rsidR="000035AF" w:rsidRPr="00534F0C">
        <w:rPr>
          <w:rFonts w:eastAsia="MS Mincho" w:hint="cs"/>
          <w:rtl/>
        </w:rPr>
        <w:t>،</w:t>
      </w:r>
      <w:r w:rsidRPr="00534F0C">
        <w:rPr>
          <w:rFonts w:eastAsia="MS Mincho"/>
          <w:rtl/>
        </w:rPr>
        <w:t xml:space="preserve"> فهو يتضم</w:t>
      </w:r>
      <w:r w:rsidRPr="00534F0C">
        <w:rPr>
          <w:rFonts w:eastAsia="MS Mincho" w:hint="cs"/>
          <w:rtl/>
        </w:rPr>
        <w:t>ّ</w:t>
      </w:r>
      <w:r w:rsidRPr="00534F0C">
        <w:rPr>
          <w:rFonts w:eastAsia="MS Mincho"/>
          <w:rtl/>
        </w:rPr>
        <w:t>ن ـ لا محالة ـ الذهاب في الأرض، فلو كان الضرب في الأرض شاملاً للقتال لم يجعل الله القتال قسيماً له، بل كان يجعله قسماً له</w:t>
      </w:r>
      <w:r w:rsidR="00930D3C" w:rsidRPr="00534F0C">
        <w:rPr>
          <w:rFonts w:eastAsia="MS Mincho" w:hint="cs"/>
          <w:rtl/>
        </w:rPr>
        <w:t>،</w:t>
      </w:r>
      <w:r w:rsidRPr="00534F0C">
        <w:rPr>
          <w:rFonts w:eastAsia="MS Mincho"/>
          <w:rtl/>
        </w:rPr>
        <w:t xml:space="preserve"> وقال: </w:t>
      </w:r>
      <w:r w:rsidRPr="00534F0C">
        <w:rPr>
          <w:rFonts w:eastAsia="MS Mincho"/>
          <w:sz w:val="24"/>
          <w:szCs w:val="24"/>
          <w:rtl/>
        </w:rPr>
        <w:t>«</w:t>
      </w:r>
      <w:r w:rsidRPr="00534F0C">
        <w:rPr>
          <w:rFonts w:eastAsia="MS Mincho"/>
          <w:rtl/>
        </w:rPr>
        <w:t>وآخرون يضربون في الأرض يبتغون من فضل الله أو يقاتلون في سبيل الله</w:t>
      </w:r>
      <w:r w:rsidRPr="00534F0C">
        <w:rPr>
          <w:rFonts w:eastAsia="MS Mincho"/>
          <w:sz w:val="24"/>
          <w:szCs w:val="24"/>
          <w:rtl/>
        </w:rPr>
        <w:t>»</w:t>
      </w:r>
      <w:r w:rsidRPr="00534F0C">
        <w:rPr>
          <w:rFonts w:eastAsia="MS Mincho"/>
          <w:rtl/>
        </w:rPr>
        <w:t xml:space="preserve">. </w:t>
      </w:r>
    </w:p>
    <w:p w:rsidR="001E5EF9" w:rsidRPr="00534F0C" w:rsidRDefault="001E5EF9" w:rsidP="00500774">
      <w:pPr>
        <w:rPr>
          <w:rtl/>
        </w:rPr>
      </w:pPr>
      <w:r w:rsidRPr="00534F0C">
        <w:rPr>
          <w:rFonts w:eastAsia="MS Mincho"/>
          <w:b/>
          <w:bCs/>
          <w:rtl/>
        </w:rPr>
        <w:t>الثالثة</w:t>
      </w:r>
      <w:r w:rsidR="00930D3C" w:rsidRPr="00534F0C">
        <w:rPr>
          <w:rFonts w:eastAsia="MS Mincho" w:hint="cs"/>
          <w:rtl/>
        </w:rPr>
        <w:t>:</w:t>
      </w:r>
      <w:r w:rsidRPr="00534F0C">
        <w:rPr>
          <w:rFonts w:eastAsia="MS Mincho"/>
          <w:rtl/>
        </w:rPr>
        <w:t xml:space="preserve"> قوله تعالى: </w:t>
      </w:r>
      <w:r w:rsidRPr="00534F0C">
        <w:rPr>
          <w:rFonts w:ascii="Sakkal Majalla" w:hAnsi="Sakkal Majalla" w:cs="Sakkal Majalla" w:hint="cs"/>
          <w:sz w:val="24"/>
          <w:szCs w:val="24"/>
          <w:rtl/>
        </w:rPr>
        <w:t>﴿</w:t>
      </w:r>
      <w:r w:rsidRPr="00534F0C">
        <w:rPr>
          <w:rFonts w:eastAsia="MS Mincho"/>
          <w:b/>
          <w:bCs/>
          <w:rtl/>
        </w:rPr>
        <w:t>يَا أَيُّهَا ال</w:t>
      </w:r>
      <w:r w:rsidR="00930D3C" w:rsidRPr="00534F0C">
        <w:rPr>
          <w:rFonts w:eastAsia="MS Mincho" w:hint="cs"/>
          <w:b/>
          <w:bCs/>
          <w:rtl/>
        </w:rPr>
        <w:t>َّ</w:t>
      </w:r>
      <w:r w:rsidRPr="00534F0C">
        <w:rPr>
          <w:rFonts w:eastAsia="MS Mincho"/>
          <w:b/>
          <w:bCs/>
          <w:rtl/>
        </w:rPr>
        <w:t>ذ</w:t>
      </w:r>
      <w:r w:rsidR="00930D3C" w:rsidRPr="00534F0C">
        <w:rPr>
          <w:rFonts w:eastAsia="MS Mincho" w:hint="cs"/>
          <w:b/>
          <w:bCs/>
          <w:rtl/>
        </w:rPr>
        <w:t>ِ</w:t>
      </w:r>
      <w:r w:rsidRPr="00534F0C">
        <w:rPr>
          <w:rFonts w:eastAsia="MS Mincho"/>
          <w:b/>
          <w:bCs/>
          <w:rtl/>
        </w:rPr>
        <w:t>ين</w:t>
      </w:r>
      <w:r w:rsidR="00930D3C" w:rsidRPr="00534F0C">
        <w:rPr>
          <w:rFonts w:eastAsia="MS Mincho" w:hint="cs"/>
          <w:b/>
          <w:bCs/>
          <w:rtl/>
        </w:rPr>
        <w:t>َ</w:t>
      </w:r>
      <w:r w:rsidRPr="00534F0C">
        <w:rPr>
          <w:rFonts w:eastAsia="MS Mincho"/>
          <w:b/>
          <w:bCs/>
          <w:rtl/>
        </w:rPr>
        <w:t xml:space="preserve"> آمَنُوا إِذَا ضَرَبْتُمْ فِي سَبِيلِ اللهِ فَتَبَيَّنُوا وَلاَ</w:t>
      </w:r>
      <w:r w:rsidRPr="00534F0C">
        <w:rPr>
          <w:rFonts w:eastAsia="MS Mincho" w:hint="cs"/>
          <w:b/>
          <w:bCs/>
          <w:rtl/>
        </w:rPr>
        <w:t xml:space="preserve"> </w:t>
      </w:r>
      <w:r w:rsidRPr="00534F0C">
        <w:rPr>
          <w:rFonts w:eastAsia="MS Mincho"/>
          <w:b/>
          <w:bCs/>
          <w:rtl/>
        </w:rPr>
        <w:t xml:space="preserve">تَقُولُوا لِمَنْ </w:t>
      </w:r>
      <w:r w:rsidR="00930D3C" w:rsidRPr="00534F0C">
        <w:rPr>
          <w:rFonts w:eastAsia="MS Mincho" w:hint="cs"/>
          <w:b/>
          <w:bCs/>
          <w:rtl/>
        </w:rPr>
        <w:t>أَ</w:t>
      </w:r>
      <w:r w:rsidRPr="00534F0C">
        <w:rPr>
          <w:rFonts w:eastAsia="MS Mincho"/>
          <w:b/>
          <w:bCs/>
          <w:rtl/>
        </w:rPr>
        <w:t>ل</w:t>
      </w:r>
      <w:r w:rsidR="00930D3C" w:rsidRPr="00534F0C">
        <w:rPr>
          <w:rFonts w:eastAsia="MS Mincho" w:hint="cs"/>
          <w:b/>
          <w:bCs/>
          <w:rtl/>
        </w:rPr>
        <w:t>ْ</w:t>
      </w:r>
      <w:r w:rsidR="00930D3C" w:rsidRPr="00534F0C">
        <w:rPr>
          <w:rFonts w:eastAsia="MS Mincho"/>
          <w:b/>
          <w:bCs/>
          <w:rtl/>
        </w:rPr>
        <w:t>قَى إِلَيْكُم</w:t>
      </w:r>
      <w:r w:rsidR="00930D3C" w:rsidRPr="00534F0C">
        <w:rPr>
          <w:rFonts w:eastAsia="MS Mincho" w:hint="cs"/>
          <w:b/>
          <w:bCs/>
          <w:rtl/>
        </w:rPr>
        <w:t>ُ</w:t>
      </w:r>
      <w:r w:rsidRPr="00534F0C">
        <w:rPr>
          <w:rFonts w:eastAsia="MS Mincho"/>
          <w:b/>
          <w:bCs/>
          <w:rtl/>
        </w:rPr>
        <w:t xml:space="preserve"> السَّلاَمَ لَسْتَ مُؤْمِناً تَبْتَغُونَ عَرَضَ ال</w:t>
      </w:r>
      <w:r w:rsidR="00930D3C" w:rsidRPr="00534F0C">
        <w:rPr>
          <w:rFonts w:eastAsia="MS Mincho" w:hint="cs"/>
          <w:b/>
          <w:bCs/>
          <w:rtl/>
        </w:rPr>
        <w:t>ْ</w:t>
      </w:r>
      <w:r w:rsidRPr="00534F0C">
        <w:rPr>
          <w:rFonts w:eastAsia="MS Mincho"/>
          <w:b/>
          <w:bCs/>
          <w:rtl/>
        </w:rPr>
        <w:t>حَيَاةِ الدُّنْيَا فَعِنْدَ اللهِ مَغَانِمُ كَثِيرَةٌ كَذَلِكَ كُن</w:t>
      </w:r>
      <w:r w:rsidR="00930D3C" w:rsidRPr="00534F0C">
        <w:rPr>
          <w:rFonts w:eastAsia="MS Mincho" w:hint="cs"/>
          <w:b/>
          <w:bCs/>
          <w:rtl/>
        </w:rPr>
        <w:t>ْ</w:t>
      </w:r>
      <w:r w:rsidRPr="00534F0C">
        <w:rPr>
          <w:rFonts w:eastAsia="MS Mincho"/>
          <w:b/>
          <w:bCs/>
          <w:rtl/>
        </w:rPr>
        <w:t>تُمْ مِنْ قَبْلُ فَمَنَّ اللهُ عَلَيْكُمْ فَتَبَيَّنُوا إِنَّ اللهَ كَانَ بِمَا تَعْمَلُونَ خَبِيراً</w:t>
      </w:r>
      <w:r w:rsidRPr="00534F0C">
        <w:rPr>
          <w:rFonts w:ascii="Sakkal Majalla" w:hAnsi="Sakkal Majalla" w:cs="Sakkal Majalla" w:hint="cs"/>
          <w:sz w:val="24"/>
          <w:szCs w:val="24"/>
          <w:rtl/>
        </w:rPr>
        <w:t>﴾</w:t>
      </w:r>
      <w:r w:rsidRPr="00534F0C">
        <w:rPr>
          <w:rFonts w:eastAsia="MS Mincho"/>
          <w:rtl/>
        </w:rPr>
        <w:t xml:space="preserve"> (النساء: 94)؛ إذ </w:t>
      </w:r>
      <w:r w:rsidRPr="00534F0C">
        <w:rPr>
          <w:rtl/>
        </w:rPr>
        <w:t xml:space="preserve">المستفاد من قوله: </w:t>
      </w:r>
      <w:r w:rsidRPr="00534F0C">
        <w:rPr>
          <w:rFonts w:ascii="Sakkal Majalla" w:hAnsi="Sakkal Majalla" w:cs="Sakkal Majalla" w:hint="cs"/>
          <w:sz w:val="24"/>
          <w:szCs w:val="24"/>
          <w:rtl/>
        </w:rPr>
        <w:t>﴿</w:t>
      </w:r>
      <w:r w:rsidRPr="00534F0C">
        <w:rPr>
          <w:rFonts w:eastAsia="MS Mincho"/>
          <w:b/>
          <w:bCs/>
          <w:rtl/>
        </w:rPr>
        <w:t>وَلاَ</w:t>
      </w:r>
      <w:r w:rsidRPr="00534F0C">
        <w:rPr>
          <w:rFonts w:eastAsia="MS Mincho" w:hint="cs"/>
          <w:b/>
          <w:bCs/>
          <w:rtl/>
        </w:rPr>
        <w:t xml:space="preserve"> </w:t>
      </w:r>
      <w:r w:rsidRPr="00534F0C">
        <w:rPr>
          <w:rFonts w:eastAsia="MS Mincho"/>
          <w:b/>
          <w:bCs/>
          <w:rtl/>
        </w:rPr>
        <w:t xml:space="preserve">تَقُولُوا لِمَنْ </w:t>
      </w:r>
      <w:r w:rsidR="00930D3C" w:rsidRPr="00534F0C">
        <w:rPr>
          <w:rFonts w:eastAsia="MS Mincho" w:hint="cs"/>
          <w:b/>
          <w:bCs/>
          <w:rtl/>
        </w:rPr>
        <w:t>أ</w:t>
      </w:r>
      <w:r w:rsidRPr="00534F0C">
        <w:rPr>
          <w:rFonts w:eastAsia="MS Mincho"/>
          <w:b/>
          <w:bCs/>
          <w:rtl/>
        </w:rPr>
        <w:t>ل</w:t>
      </w:r>
      <w:r w:rsidR="00930D3C" w:rsidRPr="00534F0C">
        <w:rPr>
          <w:rFonts w:eastAsia="MS Mincho" w:hint="cs"/>
          <w:b/>
          <w:bCs/>
          <w:rtl/>
        </w:rPr>
        <w:t>ْ</w:t>
      </w:r>
      <w:r w:rsidR="00930D3C" w:rsidRPr="00534F0C">
        <w:rPr>
          <w:rFonts w:eastAsia="MS Mincho"/>
          <w:b/>
          <w:bCs/>
          <w:rtl/>
        </w:rPr>
        <w:t>قَى إِلَيْكُم</w:t>
      </w:r>
      <w:r w:rsidR="00930D3C" w:rsidRPr="00534F0C">
        <w:rPr>
          <w:rFonts w:eastAsia="MS Mincho" w:hint="cs"/>
          <w:b/>
          <w:bCs/>
          <w:rtl/>
        </w:rPr>
        <w:t>ُ</w:t>
      </w:r>
      <w:r w:rsidRPr="00534F0C">
        <w:rPr>
          <w:rFonts w:eastAsia="MS Mincho"/>
          <w:b/>
          <w:bCs/>
          <w:rtl/>
        </w:rPr>
        <w:t xml:space="preserve"> السَّلاَمَ لَسْتَ مُؤْمِناً تَبْتَغُونَ عَرَضَ الحَيَاةِ الدُّنْيَا</w:t>
      </w:r>
      <w:r w:rsidRPr="00534F0C">
        <w:rPr>
          <w:rFonts w:ascii="Sakkal Majalla" w:hAnsi="Sakkal Majalla" w:cs="Sakkal Majalla" w:hint="cs"/>
          <w:sz w:val="24"/>
          <w:szCs w:val="24"/>
          <w:rtl/>
        </w:rPr>
        <w:t>﴾</w:t>
      </w:r>
      <w:r w:rsidRPr="00534F0C">
        <w:rPr>
          <w:rtl/>
        </w:rPr>
        <w:t xml:space="preserve"> أنّ الضاربين في سبيل الله كانوا في مو</w:t>
      </w:r>
      <w:r w:rsidRPr="00534F0C">
        <w:rPr>
          <w:rFonts w:hint="cs"/>
          <w:rtl/>
        </w:rPr>
        <w:t>ض</w:t>
      </w:r>
      <w:r w:rsidRPr="00534F0C">
        <w:rPr>
          <w:rtl/>
        </w:rPr>
        <w:t>ع عدم السلم لم</w:t>
      </w:r>
      <w:r w:rsidRPr="00534F0C">
        <w:rPr>
          <w:rFonts w:hint="cs"/>
          <w:rtl/>
        </w:rPr>
        <w:t>َ</w:t>
      </w:r>
      <w:r w:rsidRPr="00534F0C">
        <w:rPr>
          <w:rtl/>
        </w:rPr>
        <w:t>ن</w:t>
      </w:r>
      <w:r w:rsidRPr="00534F0C">
        <w:rPr>
          <w:rFonts w:hint="cs"/>
          <w:rtl/>
        </w:rPr>
        <w:t>ْ</w:t>
      </w:r>
      <w:r w:rsidRPr="00534F0C">
        <w:rPr>
          <w:rtl/>
        </w:rPr>
        <w:t xml:space="preserve"> ألقى إليهم السلام؛ حيث نهاهم الله تعالى عن اتّ</w:t>
      </w:r>
      <w:r w:rsidR="00930D3C" w:rsidRPr="00534F0C">
        <w:rPr>
          <w:rFonts w:hint="cs"/>
          <w:rtl/>
        </w:rPr>
        <w:t>ِ</w:t>
      </w:r>
      <w:r w:rsidRPr="00534F0C">
        <w:rPr>
          <w:rtl/>
        </w:rPr>
        <w:t>خاذ هذا المو</w:t>
      </w:r>
      <w:r w:rsidRPr="00534F0C">
        <w:rPr>
          <w:rFonts w:hint="cs"/>
          <w:rtl/>
        </w:rPr>
        <w:t>ض</w:t>
      </w:r>
      <w:r w:rsidRPr="00534F0C">
        <w:rPr>
          <w:rtl/>
        </w:rPr>
        <w:t xml:space="preserve">ع بقوله: </w:t>
      </w:r>
      <w:r w:rsidRPr="00534F0C">
        <w:rPr>
          <w:rFonts w:ascii="Sakkal Majalla" w:hAnsi="Sakkal Majalla" w:cs="Sakkal Majalla" w:hint="cs"/>
          <w:sz w:val="24"/>
          <w:szCs w:val="24"/>
          <w:rtl/>
        </w:rPr>
        <w:t>﴿</w:t>
      </w:r>
      <w:r w:rsidRPr="00534F0C">
        <w:rPr>
          <w:rFonts w:eastAsia="MS Mincho"/>
          <w:b/>
          <w:bCs/>
          <w:rtl/>
        </w:rPr>
        <w:t>وَلاَ</w:t>
      </w:r>
      <w:r w:rsidRPr="00534F0C">
        <w:rPr>
          <w:rFonts w:eastAsia="MS Mincho" w:hint="cs"/>
          <w:b/>
          <w:bCs/>
          <w:rtl/>
        </w:rPr>
        <w:t xml:space="preserve"> </w:t>
      </w:r>
      <w:r w:rsidRPr="00534F0C">
        <w:rPr>
          <w:rFonts w:eastAsia="MS Mincho"/>
          <w:b/>
          <w:bCs/>
          <w:rtl/>
        </w:rPr>
        <w:t xml:space="preserve">تَقُولُوا لمَنْ </w:t>
      </w:r>
      <w:r w:rsidRPr="00534F0C">
        <w:rPr>
          <w:rFonts w:eastAsia="MS Mincho" w:hint="cs"/>
          <w:b/>
          <w:bCs/>
          <w:rtl/>
        </w:rPr>
        <w:t>أ</w:t>
      </w:r>
      <w:r w:rsidR="00930D3C" w:rsidRPr="00534F0C">
        <w:rPr>
          <w:rFonts w:eastAsia="MS Mincho" w:hint="cs"/>
          <w:b/>
          <w:bCs/>
          <w:rtl/>
        </w:rPr>
        <w:t>َ</w:t>
      </w:r>
      <w:r w:rsidRPr="00534F0C">
        <w:rPr>
          <w:rFonts w:eastAsia="MS Mincho"/>
          <w:b/>
          <w:bCs/>
          <w:rtl/>
        </w:rPr>
        <w:t>ل</w:t>
      </w:r>
      <w:r w:rsidR="00930D3C" w:rsidRPr="00534F0C">
        <w:rPr>
          <w:rFonts w:eastAsia="MS Mincho" w:hint="cs"/>
          <w:b/>
          <w:bCs/>
          <w:rtl/>
        </w:rPr>
        <w:t>ْ</w:t>
      </w:r>
      <w:r w:rsidR="00930D3C" w:rsidRPr="00534F0C">
        <w:rPr>
          <w:rFonts w:eastAsia="MS Mincho"/>
          <w:b/>
          <w:bCs/>
          <w:rtl/>
        </w:rPr>
        <w:t>قَى إِلَيْكُم</w:t>
      </w:r>
      <w:r w:rsidR="00930D3C" w:rsidRPr="00534F0C">
        <w:rPr>
          <w:rFonts w:eastAsia="MS Mincho" w:hint="cs"/>
          <w:b/>
          <w:bCs/>
          <w:rtl/>
        </w:rPr>
        <w:t>ُ</w:t>
      </w:r>
      <w:r w:rsidRPr="00534F0C">
        <w:rPr>
          <w:rFonts w:eastAsia="MS Mincho"/>
          <w:b/>
          <w:bCs/>
          <w:rtl/>
        </w:rPr>
        <w:t xml:space="preserve"> السَّلاَمَ لَسْتَ مُؤْمِناً</w:t>
      </w:r>
      <w:r w:rsidRPr="00534F0C">
        <w:rPr>
          <w:rFonts w:ascii="Sakkal Majalla" w:hAnsi="Sakkal Majalla" w:cs="Sakkal Majalla" w:hint="cs"/>
          <w:sz w:val="24"/>
          <w:szCs w:val="24"/>
          <w:rtl/>
        </w:rPr>
        <w:t>﴾</w:t>
      </w:r>
      <w:r w:rsidR="00930D3C" w:rsidRPr="00534F0C">
        <w:rPr>
          <w:rFonts w:eastAsia="MS Mincho" w:hint="cs"/>
          <w:rtl/>
        </w:rPr>
        <w:t>،</w:t>
      </w:r>
      <w:r w:rsidRPr="00534F0C">
        <w:rPr>
          <w:rFonts w:eastAsia="MS Mincho"/>
          <w:rtl/>
        </w:rPr>
        <w:t xml:space="preserve"> </w:t>
      </w:r>
      <w:r w:rsidRPr="00534F0C">
        <w:rPr>
          <w:rtl/>
        </w:rPr>
        <w:t>بل كانوا في مو</w:t>
      </w:r>
      <w:r w:rsidRPr="00534F0C">
        <w:rPr>
          <w:rFonts w:hint="cs"/>
          <w:rtl/>
        </w:rPr>
        <w:t>ض</w:t>
      </w:r>
      <w:r w:rsidRPr="00534F0C">
        <w:rPr>
          <w:rtl/>
        </w:rPr>
        <w:t>ع قتله أو قتاله؛ حيث ذمّ</w:t>
      </w:r>
      <w:r w:rsidR="00464434" w:rsidRPr="00534F0C">
        <w:rPr>
          <w:rFonts w:hint="cs"/>
          <w:rtl/>
        </w:rPr>
        <w:t>َ</w:t>
      </w:r>
      <w:r w:rsidRPr="00534F0C">
        <w:rPr>
          <w:rtl/>
        </w:rPr>
        <w:t>هم الله تعالى على أنّهم يبتغون الغنيمة</w:t>
      </w:r>
      <w:r w:rsidR="00464434" w:rsidRPr="00534F0C">
        <w:rPr>
          <w:rFonts w:hint="cs"/>
          <w:rtl/>
        </w:rPr>
        <w:t>،</w:t>
      </w:r>
      <w:r w:rsidRPr="00534F0C">
        <w:rPr>
          <w:rtl/>
        </w:rPr>
        <w:t xml:space="preserve"> وهي لا تحصل بدون القتال غالباً. وهذا موقع الذين يذهبون مجاهدين في سبيل الله. مضافاً إلى أنّ القتال لله أظهر مصاديق </w:t>
      </w:r>
      <w:r w:rsidRPr="00534F0C">
        <w:rPr>
          <w:rFonts w:hint="eastAsia"/>
          <w:sz w:val="24"/>
          <w:szCs w:val="24"/>
          <w:rtl/>
        </w:rPr>
        <w:t>«</w:t>
      </w:r>
      <w:r w:rsidRPr="00534F0C">
        <w:rPr>
          <w:rtl/>
        </w:rPr>
        <w:t>سبيل الله</w:t>
      </w:r>
      <w:r w:rsidRPr="00534F0C">
        <w:rPr>
          <w:rFonts w:hint="eastAsia"/>
          <w:sz w:val="24"/>
          <w:szCs w:val="24"/>
          <w:rtl/>
        </w:rPr>
        <w:t>»</w:t>
      </w:r>
      <w:r w:rsidRPr="00534F0C">
        <w:rPr>
          <w:rtl/>
        </w:rPr>
        <w:t xml:space="preserve">. كما يدلّ على اتّحادهم مصداقاً قولُه تعالى: </w:t>
      </w:r>
      <w:r w:rsidRPr="00534F0C">
        <w:rPr>
          <w:rFonts w:ascii="Sakkal Majalla" w:hAnsi="Sakkal Majalla" w:cs="Sakkal Majalla" w:hint="cs"/>
          <w:sz w:val="24"/>
          <w:szCs w:val="24"/>
          <w:rtl/>
        </w:rPr>
        <w:t>﴿</w:t>
      </w:r>
      <w:r w:rsidR="00464434" w:rsidRPr="00534F0C">
        <w:rPr>
          <w:b/>
          <w:bCs/>
          <w:rtl/>
        </w:rPr>
        <w:t>وَ</w:t>
      </w:r>
      <w:r w:rsidRPr="00534F0C">
        <w:rPr>
          <w:b/>
          <w:bCs/>
          <w:rtl/>
        </w:rPr>
        <w:t>كَأَيِّنْ مِنْ نَبِيٍّ ق</w:t>
      </w:r>
      <w:r w:rsidR="00464434" w:rsidRPr="00534F0C">
        <w:rPr>
          <w:rFonts w:hint="cs"/>
          <w:b/>
          <w:bCs/>
          <w:rtl/>
        </w:rPr>
        <w:t>َ</w:t>
      </w:r>
      <w:r w:rsidRPr="00534F0C">
        <w:rPr>
          <w:b/>
          <w:bCs/>
          <w:rtl/>
        </w:rPr>
        <w:t>اتَلَ مَعَهُ رِبِّيُّونَ كَثيرٌ فَم</w:t>
      </w:r>
      <w:r w:rsidR="00464434" w:rsidRPr="00534F0C">
        <w:rPr>
          <w:rFonts w:hint="cs"/>
          <w:b/>
          <w:bCs/>
          <w:rtl/>
        </w:rPr>
        <w:t>َ</w:t>
      </w:r>
      <w:r w:rsidRPr="00534F0C">
        <w:rPr>
          <w:b/>
          <w:bCs/>
          <w:rtl/>
        </w:rPr>
        <w:t>ا وَهَنُوا لِم</w:t>
      </w:r>
      <w:r w:rsidR="00464434" w:rsidRPr="00534F0C">
        <w:rPr>
          <w:rFonts w:hint="cs"/>
          <w:b/>
          <w:bCs/>
          <w:rtl/>
        </w:rPr>
        <w:t>َ</w:t>
      </w:r>
      <w:r w:rsidRPr="00534F0C">
        <w:rPr>
          <w:b/>
          <w:bCs/>
          <w:rtl/>
        </w:rPr>
        <w:t>ا أَصابَهُمْ في‏ سَب</w:t>
      </w:r>
      <w:r w:rsidR="00464434" w:rsidRPr="00534F0C">
        <w:rPr>
          <w:rFonts w:hint="cs"/>
          <w:b/>
          <w:bCs/>
          <w:rtl/>
        </w:rPr>
        <w:t>ِ</w:t>
      </w:r>
      <w:r w:rsidRPr="00534F0C">
        <w:rPr>
          <w:b/>
          <w:bCs/>
          <w:rtl/>
        </w:rPr>
        <w:t>يلِ اللهِ و</w:t>
      </w:r>
      <w:r w:rsidR="00464434" w:rsidRPr="00534F0C">
        <w:rPr>
          <w:rFonts w:hint="cs"/>
          <w:b/>
          <w:bCs/>
          <w:rtl/>
        </w:rPr>
        <w:t>َ</w:t>
      </w:r>
      <w:r w:rsidRPr="00534F0C">
        <w:rPr>
          <w:b/>
          <w:bCs/>
          <w:rtl/>
        </w:rPr>
        <w:t>م</w:t>
      </w:r>
      <w:r w:rsidR="00464434" w:rsidRPr="00534F0C">
        <w:rPr>
          <w:rFonts w:hint="cs"/>
          <w:b/>
          <w:bCs/>
          <w:rtl/>
        </w:rPr>
        <w:t>َ</w:t>
      </w:r>
      <w:r w:rsidRPr="00534F0C">
        <w:rPr>
          <w:b/>
          <w:bCs/>
          <w:rtl/>
        </w:rPr>
        <w:t>ا ضَعُفُوا و</w:t>
      </w:r>
      <w:r w:rsidR="00464434" w:rsidRPr="00534F0C">
        <w:rPr>
          <w:rFonts w:hint="cs"/>
          <w:b/>
          <w:bCs/>
          <w:rtl/>
        </w:rPr>
        <w:t>َ</w:t>
      </w:r>
      <w:r w:rsidRPr="00534F0C">
        <w:rPr>
          <w:b/>
          <w:bCs/>
          <w:rtl/>
        </w:rPr>
        <w:t>مَا اسْتَك</w:t>
      </w:r>
      <w:r w:rsidR="00464434" w:rsidRPr="00534F0C">
        <w:rPr>
          <w:rFonts w:hint="cs"/>
          <w:b/>
          <w:bCs/>
          <w:rtl/>
        </w:rPr>
        <w:t>َ</w:t>
      </w:r>
      <w:r w:rsidRPr="00534F0C">
        <w:rPr>
          <w:b/>
          <w:bCs/>
          <w:rtl/>
        </w:rPr>
        <w:t>انُوا و</w:t>
      </w:r>
      <w:r w:rsidR="00464434" w:rsidRPr="00534F0C">
        <w:rPr>
          <w:rFonts w:hint="cs"/>
          <w:b/>
          <w:bCs/>
          <w:rtl/>
        </w:rPr>
        <w:t>َ</w:t>
      </w:r>
      <w:r w:rsidR="00464434" w:rsidRPr="00534F0C">
        <w:rPr>
          <w:b/>
          <w:bCs/>
          <w:rtl/>
        </w:rPr>
        <w:t>اللهُ يُحِبُّ الصَّابِ</w:t>
      </w:r>
      <w:r w:rsidR="00464434" w:rsidRPr="00534F0C">
        <w:rPr>
          <w:rFonts w:hint="cs"/>
          <w:b/>
          <w:bCs/>
          <w:rtl/>
        </w:rPr>
        <w:t>رِي</w:t>
      </w:r>
      <w:r w:rsidRPr="00534F0C">
        <w:rPr>
          <w:b/>
          <w:bCs/>
          <w:rtl/>
        </w:rPr>
        <w:t>نَ</w:t>
      </w:r>
      <w:r w:rsidRPr="00534F0C">
        <w:rPr>
          <w:rFonts w:ascii="Sakkal Majalla" w:hAnsi="Sakkal Majalla" w:cs="Sakkal Majalla" w:hint="cs"/>
          <w:sz w:val="24"/>
          <w:szCs w:val="24"/>
          <w:rtl/>
        </w:rPr>
        <w:t>﴾</w:t>
      </w:r>
      <w:r w:rsidRPr="00534F0C">
        <w:rPr>
          <w:rtl/>
        </w:rPr>
        <w:t xml:space="preserve"> (آل عمران: 146)؛ إذ </w:t>
      </w:r>
      <w:r w:rsidRPr="00534F0C">
        <w:rPr>
          <w:rFonts w:ascii="Sakkal Majalla" w:hAnsi="Sakkal Majalla" w:cs="Sakkal Majalla" w:hint="cs"/>
          <w:sz w:val="24"/>
          <w:szCs w:val="24"/>
          <w:rtl/>
        </w:rPr>
        <w:t>﴿</w:t>
      </w:r>
      <w:r w:rsidRPr="00534F0C">
        <w:rPr>
          <w:b/>
          <w:bCs/>
          <w:rtl/>
        </w:rPr>
        <w:t>م</w:t>
      </w:r>
      <w:r w:rsidR="00B52F06" w:rsidRPr="00534F0C">
        <w:rPr>
          <w:rFonts w:hint="cs"/>
          <w:b/>
          <w:bCs/>
          <w:rtl/>
        </w:rPr>
        <w:t>َ</w:t>
      </w:r>
      <w:r w:rsidRPr="00534F0C">
        <w:rPr>
          <w:b/>
          <w:bCs/>
          <w:rtl/>
        </w:rPr>
        <w:t xml:space="preserve">ا </w:t>
      </w:r>
      <w:r w:rsidR="00B52F06" w:rsidRPr="00534F0C">
        <w:rPr>
          <w:b/>
          <w:bCs/>
          <w:rtl/>
        </w:rPr>
        <w:t>أَصابَهُمْ في‏ سَب</w:t>
      </w:r>
      <w:r w:rsidR="00B52F06" w:rsidRPr="00534F0C">
        <w:rPr>
          <w:rFonts w:hint="cs"/>
          <w:b/>
          <w:bCs/>
          <w:rtl/>
        </w:rPr>
        <w:t>ِ</w:t>
      </w:r>
      <w:r w:rsidR="00B52F06" w:rsidRPr="00534F0C">
        <w:rPr>
          <w:b/>
          <w:bCs/>
          <w:rtl/>
        </w:rPr>
        <w:t>يلِ اللهِ</w:t>
      </w:r>
      <w:r w:rsidRPr="00534F0C">
        <w:rPr>
          <w:rFonts w:ascii="Sakkal Majalla" w:hAnsi="Sakkal Majalla" w:cs="Sakkal Majalla" w:hint="cs"/>
          <w:sz w:val="24"/>
          <w:szCs w:val="24"/>
          <w:rtl/>
        </w:rPr>
        <w:t>﴾</w:t>
      </w:r>
      <w:r w:rsidRPr="00534F0C">
        <w:rPr>
          <w:rtl/>
        </w:rPr>
        <w:t xml:space="preserve"> هو نفس ما أصابهم في القتال المذكور في الآية. </w:t>
      </w:r>
    </w:p>
    <w:p w:rsidR="001E5EF9" w:rsidRPr="00534F0C" w:rsidRDefault="00B52F06" w:rsidP="00500774">
      <w:pPr>
        <w:rPr>
          <w:rtl/>
        </w:rPr>
      </w:pPr>
      <w:r w:rsidRPr="00534F0C">
        <w:rPr>
          <w:rFonts w:hint="cs"/>
          <w:rtl/>
        </w:rPr>
        <w:t>و</w:t>
      </w:r>
      <w:r w:rsidR="001E5EF9" w:rsidRPr="00534F0C">
        <w:rPr>
          <w:rtl/>
        </w:rPr>
        <w:t xml:space="preserve">على هذا </w:t>
      </w:r>
      <w:r w:rsidR="001E5EF9" w:rsidRPr="00534F0C">
        <w:rPr>
          <w:rFonts w:eastAsia="MS Mincho"/>
          <w:rtl/>
        </w:rPr>
        <w:t xml:space="preserve">فـ </w:t>
      </w:r>
      <w:r w:rsidR="001E5EF9" w:rsidRPr="00534F0C">
        <w:rPr>
          <w:rFonts w:hint="eastAsia"/>
          <w:sz w:val="24"/>
          <w:szCs w:val="24"/>
          <w:rtl/>
        </w:rPr>
        <w:t>«</w:t>
      </w:r>
      <w:r w:rsidR="001E5EF9" w:rsidRPr="00534F0C">
        <w:rPr>
          <w:rFonts w:eastAsia="MS Mincho"/>
          <w:rtl/>
        </w:rPr>
        <w:t>الضرب في سبيل الله</w:t>
      </w:r>
      <w:r w:rsidR="001E5EF9" w:rsidRPr="00534F0C">
        <w:rPr>
          <w:rFonts w:hint="eastAsia"/>
          <w:sz w:val="24"/>
          <w:szCs w:val="24"/>
          <w:rtl/>
        </w:rPr>
        <w:t>»</w:t>
      </w:r>
      <w:r w:rsidR="001E5EF9" w:rsidRPr="00534F0C">
        <w:rPr>
          <w:rFonts w:eastAsia="MS Mincho"/>
          <w:rtl/>
        </w:rPr>
        <w:t xml:space="preserve"> هو </w:t>
      </w:r>
      <w:r w:rsidRPr="00534F0C">
        <w:rPr>
          <w:rtl/>
        </w:rPr>
        <w:t>الذهاب ال</w:t>
      </w:r>
      <w:r w:rsidR="001E5EF9" w:rsidRPr="00534F0C">
        <w:rPr>
          <w:rtl/>
        </w:rPr>
        <w:t xml:space="preserve">ذي بُدِئ للجهاد، سواءٌ انجرّ إلى القتال أم لا. والدالّ على عدم </w:t>
      </w:r>
      <w:r w:rsidR="001E5EF9" w:rsidRPr="00534F0C">
        <w:rPr>
          <w:rFonts w:hint="cs"/>
          <w:rtl/>
        </w:rPr>
        <w:t xml:space="preserve">لزوم </w:t>
      </w:r>
      <w:r w:rsidR="001E5EF9" w:rsidRPr="00534F0C">
        <w:rPr>
          <w:rtl/>
        </w:rPr>
        <w:t>تضمّن هذا الذهاب للقتال قولُه تعالى من دون فصل</w:t>
      </w:r>
      <w:r w:rsidRPr="00534F0C">
        <w:rPr>
          <w:rFonts w:hint="cs"/>
          <w:rtl/>
        </w:rPr>
        <w:t>ٍ</w:t>
      </w:r>
      <w:r w:rsidR="001E5EF9" w:rsidRPr="00534F0C">
        <w:rPr>
          <w:rtl/>
        </w:rPr>
        <w:t xml:space="preserve"> في الآية بعد الضرب في سبيل الله: </w:t>
      </w:r>
      <w:r w:rsidR="001E5EF9" w:rsidRPr="00534F0C">
        <w:rPr>
          <w:rFonts w:ascii="Sakkal Majalla" w:hAnsi="Sakkal Majalla" w:cs="Sakkal Majalla" w:hint="cs"/>
          <w:sz w:val="24"/>
          <w:szCs w:val="24"/>
          <w:rtl/>
        </w:rPr>
        <w:t>﴿</w:t>
      </w:r>
      <w:r w:rsidR="001E5EF9" w:rsidRPr="00534F0C">
        <w:rPr>
          <w:rFonts w:eastAsia="MS Mincho"/>
          <w:b/>
          <w:bCs/>
          <w:rtl/>
        </w:rPr>
        <w:t>فَتَبَيَّنُوا وَلاَ</w:t>
      </w:r>
      <w:r w:rsidR="001E5EF9" w:rsidRPr="00534F0C">
        <w:rPr>
          <w:rFonts w:eastAsia="MS Mincho" w:hint="cs"/>
          <w:b/>
          <w:bCs/>
          <w:rtl/>
        </w:rPr>
        <w:t xml:space="preserve"> </w:t>
      </w:r>
      <w:r w:rsidR="001E5EF9" w:rsidRPr="00534F0C">
        <w:rPr>
          <w:rFonts w:eastAsia="MS Mincho"/>
          <w:b/>
          <w:bCs/>
          <w:rtl/>
        </w:rPr>
        <w:t xml:space="preserve">تَقُولُوا لِمَنْ </w:t>
      </w:r>
      <w:r w:rsidR="00CD304D" w:rsidRPr="00534F0C">
        <w:rPr>
          <w:rFonts w:eastAsia="MS Mincho" w:hint="cs"/>
          <w:b/>
          <w:bCs/>
          <w:rtl/>
        </w:rPr>
        <w:t>أَ</w:t>
      </w:r>
      <w:r w:rsidR="001E5EF9" w:rsidRPr="00534F0C">
        <w:rPr>
          <w:rFonts w:eastAsia="MS Mincho"/>
          <w:b/>
          <w:bCs/>
          <w:rtl/>
        </w:rPr>
        <w:t>ل</w:t>
      </w:r>
      <w:r w:rsidR="00CD304D" w:rsidRPr="00534F0C">
        <w:rPr>
          <w:rFonts w:eastAsia="MS Mincho" w:hint="cs"/>
          <w:b/>
          <w:bCs/>
          <w:rtl/>
        </w:rPr>
        <w:t>ْ</w:t>
      </w:r>
      <w:r w:rsidR="00CD304D" w:rsidRPr="00534F0C">
        <w:rPr>
          <w:rFonts w:eastAsia="MS Mincho"/>
          <w:b/>
          <w:bCs/>
          <w:rtl/>
        </w:rPr>
        <w:t>قَى إِلَيْكُم</w:t>
      </w:r>
      <w:r w:rsidR="00CD304D" w:rsidRPr="00534F0C">
        <w:rPr>
          <w:rFonts w:eastAsia="MS Mincho" w:hint="cs"/>
          <w:b/>
          <w:bCs/>
          <w:rtl/>
        </w:rPr>
        <w:t>ُ</w:t>
      </w:r>
      <w:r w:rsidR="001E5EF9" w:rsidRPr="00534F0C">
        <w:rPr>
          <w:rFonts w:eastAsia="MS Mincho"/>
          <w:b/>
          <w:bCs/>
          <w:rtl/>
        </w:rPr>
        <w:t xml:space="preserve"> السَّلاَمَ لَسْتَ مُؤْمِناً</w:t>
      </w:r>
      <w:r w:rsidR="001E5EF9" w:rsidRPr="00534F0C">
        <w:rPr>
          <w:rFonts w:ascii="Sakkal Majalla" w:hAnsi="Sakkal Majalla" w:cs="Sakkal Majalla" w:hint="cs"/>
          <w:sz w:val="24"/>
          <w:szCs w:val="24"/>
          <w:rtl/>
        </w:rPr>
        <w:t>﴾</w:t>
      </w:r>
      <w:r w:rsidR="00CD304D" w:rsidRPr="00534F0C">
        <w:rPr>
          <w:rFonts w:eastAsia="MS Mincho"/>
          <w:rtl/>
        </w:rPr>
        <w:t>؛ إذ لو كان القتال من أجزاء هذا الذهاب أو لوازم</w:t>
      </w:r>
      <w:r w:rsidR="001E5EF9" w:rsidRPr="00534F0C">
        <w:rPr>
          <w:rFonts w:eastAsia="MS Mincho"/>
          <w:rtl/>
        </w:rPr>
        <w:t xml:space="preserve">ه لم يصحّ إطلاق </w:t>
      </w:r>
      <w:r w:rsidR="001E5EF9" w:rsidRPr="00534F0C">
        <w:rPr>
          <w:rFonts w:hint="eastAsia"/>
          <w:sz w:val="24"/>
          <w:szCs w:val="24"/>
          <w:rtl/>
        </w:rPr>
        <w:t>«</w:t>
      </w:r>
      <w:r w:rsidR="001E5EF9" w:rsidRPr="00534F0C">
        <w:rPr>
          <w:rFonts w:eastAsia="MS Mincho"/>
          <w:rtl/>
        </w:rPr>
        <w:t>الضرب في سبيل الله</w:t>
      </w:r>
      <w:r w:rsidR="001E5EF9" w:rsidRPr="00534F0C">
        <w:rPr>
          <w:rFonts w:hint="eastAsia"/>
          <w:sz w:val="24"/>
          <w:szCs w:val="24"/>
          <w:rtl/>
        </w:rPr>
        <w:t>»</w:t>
      </w:r>
      <w:r w:rsidR="001E5EF9" w:rsidRPr="00534F0C">
        <w:rPr>
          <w:rFonts w:eastAsia="MS Mincho"/>
          <w:rtl/>
        </w:rPr>
        <w:t xml:space="preserve"> على ضرب</w:t>
      </w:r>
      <w:r w:rsidR="00CD304D" w:rsidRPr="00534F0C">
        <w:rPr>
          <w:rFonts w:eastAsia="MS Mincho" w:hint="cs"/>
          <w:rtl/>
        </w:rPr>
        <w:t>ٍ</w:t>
      </w:r>
      <w:r w:rsidR="001E5EF9" w:rsidRPr="00534F0C">
        <w:rPr>
          <w:rFonts w:eastAsia="MS Mincho"/>
          <w:rtl/>
        </w:rPr>
        <w:t xml:space="preserve"> تبيّ</w:t>
      </w:r>
      <w:r w:rsidR="00CD304D" w:rsidRPr="00534F0C">
        <w:rPr>
          <w:rFonts w:eastAsia="MS Mincho" w:hint="cs"/>
          <w:rtl/>
        </w:rPr>
        <w:t>َ</w:t>
      </w:r>
      <w:r w:rsidR="001E5EF9" w:rsidRPr="00534F0C">
        <w:rPr>
          <w:rFonts w:eastAsia="MS Mincho"/>
          <w:rtl/>
        </w:rPr>
        <w:t xml:space="preserve">نوا فيه ولم يقاتلوا. </w:t>
      </w:r>
    </w:p>
    <w:p w:rsidR="001E5EF9" w:rsidRPr="00534F0C" w:rsidRDefault="001E5EF9" w:rsidP="00500774">
      <w:pPr>
        <w:rPr>
          <w:rFonts w:eastAsia="MS Mincho"/>
          <w:rtl/>
        </w:rPr>
      </w:pPr>
      <w:r w:rsidRPr="00534F0C">
        <w:rPr>
          <w:rtl/>
        </w:rPr>
        <w:t>وبالجملة نرى في هذه الآي</w:t>
      </w:r>
      <w:r w:rsidR="00CD304D" w:rsidRPr="00534F0C">
        <w:rPr>
          <w:rFonts w:hint="cs"/>
          <w:rtl/>
        </w:rPr>
        <w:t>ات</w:t>
      </w:r>
      <w:r w:rsidRPr="00534F0C">
        <w:rPr>
          <w:rtl/>
        </w:rPr>
        <w:t xml:space="preserve"> الخمس</w:t>
      </w:r>
      <w:r w:rsidR="00CD304D" w:rsidRPr="00534F0C">
        <w:rPr>
          <w:rFonts w:hint="cs"/>
          <w:rtl/>
        </w:rPr>
        <w:t>ة</w:t>
      </w:r>
      <w:r w:rsidRPr="00534F0C">
        <w:rPr>
          <w:rtl/>
        </w:rPr>
        <w:t xml:space="preserve"> ضربين: </w:t>
      </w:r>
      <w:r w:rsidRPr="00534F0C">
        <w:rPr>
          <w:b/>
          <w:bCs/>
          <w:rtl/>
        </w:rPr>
        <w:t>أحدهما</w:t>
      </w:r>
      <w:r w:rsidR="00CD304D" w:rsidRPr="00534F0C">
        <w:rPr>
          <w:rFonts w:hint="cs"/>
          <w:rtl/>
        </w:rPr>
        <w:t>:</w:t>
      </w:r>
      <w:r w:rsidRPr="00534F0C">
        <w:rPr>
          <w:rtl/>
        </w:rPr>
        <w:t xml:space="preserve"> الضرب في الأرض</w:t>
      </w:r>
      <w:r w:rsidR="00CD304D" w:rsidRPr="00534F0C">
        <w:rPr>
          <w:rFonts w:hint="cs"/>
          <w:rtl/>
        </w:rPr>
        <w:t>؛</w:t>
      </w:r>
      <w:r w:rsidRPr="00534F0C">
        <w:rPr>
          <w:rtl/>
        </w:rPr>
        <w:t xml:space="preserve"> </w:t>
      </w:r>
      <w:r w:rsidRPr="00534F0C">
        <w:rPr>
          <w:b/>
          <w:bCs/>
          <w:rtl/>
        </w:rPr>
        <w:t>والثاني</w:t>
      </w:r>
      <w:r w:rsidR="00CD304D" w:rsidRPr="00534F0C">
        <w:rPr>
          <w:rFonts w:hint="cs"/>
          <w:rtl/>
        </w:rPr>
        <w:t>:</w:t>
      </w:r>
      <w:r w:rsidRPr="00534F0C">
        <w:rPr>
          <w:rtl/>
        </w:rPr>
        <w:t xml:space="preserve"> الضرب في سبيل الله</w:t>
      </w:r>
      <w:r w:rsidR="00CD304D" w:rsidRPr="00534F0C">
        <w:rPr>
          <w:rFonts w:hint="cs"/>
          <w:rtl/>
        </w:rPr>
        <w:t>.</w:t>
      </w:r>
      <w:r w:rsidRPr="00534F0C">
        <w:rPr>
          <w:rtl/>
        </w:rPr>
        <w:t xml:space="preserve"> </w:t>
      </w:r>
      <w:r w:rsidR="00CD304D" w:rsidRPr="00534F0C">
        <w:rPr>
          <w:rFonts w:hint="cs"/>
          <w:rtl/>
        </w:rPr>
        <w:t>و</w:t>
      </w:r>
      <w:r w:rsidRPr="00534F0C">
        <w:rPr>
          <w:rtl/>
        </w:rPr>
        <w:t>يشتركان من وجه</w:t>
      </w:r>
      <w:r w:rsidR="00CD304D" w:rsidRPr="00534F0C">
        <w:rPr>
          <w:rFonts w:hint="cs"/>
          <w:rtl/>
        </w:rPr>
        <w:t>ٍ</w:t>
      </w:r>
      <w:r w:rsidR="00CD304D" w:rsidRPr="00534F0C">
        <w:rPr>
          <w:rtl/>
        </w:rPr>
        <w:t xml:space="preserve"> ـ قضيّة</w:t>
      </w:r>
      <w:r w:rsidRPr="00534F0C">
        <w:rPr>
          <w:rtl/>
        </w:rPr>
        <w:t xml:space="preserve"> اشتراكهما في </w:t>
      </w:r>
      <w:r w:rsidRPr="00534F0C">
        <w:rPr>
          <w:rFonts w:hint="eastAsia"/>
          <w:sz w:val="24"/>
          <w:szCs w:val="24"/>
          <w:rtl/>
        </w:rPr>
        <w:t>«</w:t>
      </w:r>
      <w:r w:rsidRPr="00534F0C">
        <w:rPr>
          <w:rtl/>
        </w:rPr>
        <w:t>الضرب في</w:t>
      </w:r>
      <w:r w:rsidRPr="00534F0C">
        <w:rPr>
          <w:rFonts w:hint="eastAsia"/>
          <w:sz w:val="24"/>
          <w:szCs w:val="24"/>
          <w:rtl/>
        </w:rPr>
        <w:t>»</w:t>
      </w:r>
      <w:r w:rsidRPr="00534F0C">
        <w:rPr>
          <w:rtl/>
        </w:rPr>
        <w:t xml:space="preserve"> ـ</w:t>
      </w:r>
      <w:r w:rsidR="00CD304D" w:rsidRPr="00534F0C">
        <w:rPr>
          <w:rFonts w:hint="cs"/>
          <w:rtl/>
        </w:rPr>
        <w:t>،</w:t>
      </w:r>
      <w:r w:rsidRPr="00534F0C">
        <w:rPr>
          <w:rtl/>
        </w:rPr>
        <w:t xml:space="preserve"> ويفترقان من آخر</w:t>
      </w:r>
      <w:r w:rsidR="00CD304D" w:rsidRPr="00534F0C">
        <w:rPr>
          <w:rFonts w:hint="cs"/>
          <w:rtl/>
        </w:rPr>
        <w:t>ٍ</w:t>
      </w:r>
      <w:r w:rsidRPr="00534F0C">
        <w:rPr>
          <w:rtl/>
        </w:rPr>
        <w:t xml:space="preserve"> </w:t>
      </w:r>
      <w:r w:rsidR="00CD304D" w:rsidRPr="00534F0C">
        <w:rPr>
          <w:rFonts w:hint="cs"/>
          <w:rtl/>
        </w:rPr>
        <w:t xml:space="preserve">ـ </w:t>
      </w:r>
      <w:r w:rsidR="00CD304D" w:rsidRPr="00534F0C">
        <w:rPr>
          <w:rtl/>
        </w:rPr>
        <w:t>قضيّة</w:t>
      </w:r>
      <w:r w:rsidRPr="00534F0C">
        <w:rPr>
          <w:rtl/>
        </w:rPr>
        <w:t xml:space="preserve"> تغاير متعلَّقهما</w:t>
      </w:r>
      <w:r w:rsidR="00CD304D" w:rsidRPr="00534F0C">
        <w:rPr>
          <w:rFonts w:hint="cs"/>
          <w:rtl/>
        </w:rPr>
        <w:t xml:space="preserve"> ـ</w:t>
      </w:r>
      <w:r w:rsidRPr="00534F0C">
        <w:rPr>
          <w:rtl/>
        </w:rPr>
        <w:t xml:space="preserve">؛ إذ متعلَّق الأول </w:t>
      </w:r>
      <w:r w:rsidRPr="00534F0C">
        <w:rPr>
          <w:rFonts w:hint="eastAsia"/>
          <w:sz w:val="24"/>
          <w:szCs w:val="24"/>
          <w:rtl/>
        </w:rPr>
        <w:t>«</w:t>
      </w:r>
      <w:r w:rsidRPr="00534F0C">
        <w:rPr>
          <w:rtl/>
        </w:rPr>
        <w:t>الأرض</w:t>
      </w:r>
      <w:r w:rsidRPr="00534F0C">
        <w:rPr>
          <w:rFonts w:hint="eastAsia"/>
          <w:sz w:val="24"/>
          <w:szCs w:val="24"/>
          <w:rtl/>
        </w:rPr>
        <w:t>»</w:t>
      </w:r>
      <w:r w:rsidRPr="00534F0C">
        <w:rPr>
          <w:rtl/>
        </w:rPr>
        <w:t xml:space="preserve"> ومتعلَّق الثاني </w:t>
      </w:r>
      <w:r w:rsidRPr="00534F0C">
        <w:rPr>
          <w:rFonts w:hint="eastAsia"/>
          <w:sz w:val="24"/>
          <w:szCs w:val="24"/>
          <w:rtl/>
        </w:rPr>
        <w:t>«</w:t>
      </w:r>
      <w:r w:rsidRPr="00534F0C">
        <w:rPr>
          <w:rtl/>
        </w:rPr>
        <w:t>سبيل الله</w:t>
      </w:r>
      <w:r w:rsidRPr="00534F0C">
        <w:rPr>
          <w:rFonts w:hint="eastAsia"/>
          <w:sz w:val="24"/>
          <w:szCs w:val="24"/>
          <w:rtl/>
        </w:rPr>
        <w:t>»</w:t>
      </w:r>
      <w:r w:rsidR="00CD304D" w:rsidRPr="00534F0C">
        <w:rPr>
          <w:rtl/>
        </w:rPr>
        <w:t>. والمعنى ال</w:t>
      </w:r>
      <w:r w:rsidRPr="00534F0C">
        <w:rPr>
          <w:rtl/>
        </w:rPr>
        <w:t>ذي اشتركا فيه هو الذهاب، ولكن</w:t>
      </w:r>
      <w:r w:rsidR="00CD304D" w:rsidRPr="00534F0C">
        <w:rPr>
          <w:rFonts w:hint="cs"/>
          <w:rtl/>
        </w:rPr>
        <w:t>ْ</w:t>
      </w:r>
      <w:r w:rsidRPr="00534F0C">
        <w:rPr>
          <w:rtl/>
        </w:rPr>
        <w:t xml:space="preserve"> افترقا في أنّ الأوّل يقع في الأرض</w:t>
      </w:r>
      <w:r w:rsidR="00CD304D" w:rsidRPr="00534F0C">
        <w:rPr>
          <w:rFonts w:hint="cs"/>
          <w:rtl/>
        </w:rPr>
        <w:t>،</w:t>
      </w:r>
      <w:r w:rsidRPr="00534F0C">
        <w:rPr>
          <w:rtl/>
        </w:rPr>
        <w:t xml:space="preserve"> والثاني في سبيل الله. والمستفاد من الآيات </w:t>
      </w:r>
      <w:r w:rsidR="00CD304D" w:rsidRPr="00534F0C">
        <w:rPr>
          <w:rFonts w:hint="cs"/>
          <w:rtl/>
        </w:rPr>
        <w:t>المتقدّمة</w:t>
      </w:r>
      <w:r w:rsidRPr="00534F0C">
        <w:rPr>
          <w:rtl/>
        </w:rPr>
        <w:t xml:space="preserve"> أنّ الضرب في سبيل الله هو الذهاب للجهاد</w:t>
      </w:r>
      <w:r w:rsidR="00CD304D" w:rsidRPr="00534F0C">
        <w:rPr>
          <w:rFonts w:hint="cs"/>
          <w:rtl/>
        </w:rPr>
        <w:t>،</w:t>
      </w:r>
      <w:r w:rsidRPr="00534F0C">
        <w:rPr>
          <w:rtl/>
        </w:rPr>
        <w:t xml:space="preserve"> والضرب في الأرض هو الذهاب لأغراض أخرى. </w:t>
      </w:r>
      <w:r w:rsidRPr="00534F0C">
        <w:rPr>
          <w:rFonts w:hint="cs"/>
          <w:rtl/>
        </w:rPr>
        <w:t>وعليه</w:t>
      </w:r>
      <w:r w:rsidRPr="00534F0C">
        <w:rPr>
          <w:rFonts w:eastAsia="MS Mincho"/>
          <w:rtl/>
        </w:rPr>
        <w:t xml:space="preserve"> فالمراد بقوله تعالى: </w:t>
      </w:r>
      <w:r w:rsidRPr="00534F0C">
        <w:rPr>
          <w:rFonts w:ascii="Sakkal Majalla" w:hAnsi="Sakkal Majalla" w:cs="Sakkal Majalla" w:hint="cs"/>
          <w:sz w:val="24"/>
          <w:szCs w:val="24"/>
          <w:rtl/>
        </w:rPr>
        <w:t>﴿</w:t>
      </w:r>
      <w:r w:rsidRPr="00534F0C">
        <w:rPr>
          <w:rFonts w:eastAsia="MS Mincho"/>
          <w:b/>
          <w:bCs/>
          <w:rtl/>
        </w:rPr>
        <w:t>ض</w:t>
      </w:r>
      <w:r w:rsidR="00CD304D" w:rsidRPr="00534F0C">
        <w:rPr>
          <w:rFonts w:eastAsia="MS Mincho" w:hint="cs"/>
          <w:b/>
          <w:bCs/>
          <w:rtl/>
        </w:rPr>
        <w:t>َ</w:t>
      </w:r>
      <w:r w:rsidRPr="00534F0C">
        <w:rPr>
          <w:rFonts w:eastAsia="MS Mincho"/>
          <w:b/>
          <w:bCs/>
          <w:rtl/>
        </w:rPr>
        <w:t>ر</w:t>
      </w:r>
      <w:r w:rsidR="00CD304D" w:rsidRPr="00534F0C">
        <w:rPr>
          <w:rFonts w:eastAsia="MS Mincho" w:hint="cs"/>
          <w:b/>
          <w:bCs/>
          <w:rtl/>
        </w:rPr>
        <w:t>َ</w:t>
      </w:r>
      <w:r w:rsidRPr="00534F0C">
        <w:rPr>
          <w:rFonts w:eastAsia="MS Mincho"/>
          <w:b/>
          <w:bCs/>
          <w:rtl/>
        </w:rPr>
        <w:t>ب</w:t>
      </w:r>
      <w:r w:rsidR="00CD304D" w:rsidRPr="00534F0C">
        <w:rPr>
          <w:rFonts w:eastAsia="MS Mincho" w:hint="cs"/>
          <w:b/>
          <w:bCs/>
          <w:rtl/>
        </w:rPr>
        <w:t>ْ</w:t>
      </w:r>
      <w:r w:rsidRPr="00534F0C">
        <w:rPr>
          <w:rFonts w:eastAsia="MS Mincho"/>
          <w:b/>
          <w:bCs/>
          <w:rtl/>
        </w:rPr>
        <w:t>ت</w:t>
      </w:r>
      <w:r w:rsidR="00CD304D" w:rsidRPr="00534F0C">
        <w:rPr>
          <w:rFonts w:eastAsia="MS Mincho" w:hint="cs"/>
          <w:b/>
          <w:bCs/>
          <w:rtl/>
        </w:rPr>
        <w:t>ُ</w:t>
      </w:r>
      <w:r w:rsidRPr="00534F0C">
        <w:rPr>
          <w:rFonts w:eastAsia="MS Mincho"/>
          <w:b/>
          <w:bCs/>
          <w:rtl/>
        </w:rPr>
        <w:t>م</w:t>
      </w:r>
      <w:r w:rsidR="00CD304D" w:rsidRPr="00534F0C">
        <w:rPr>
          <w:rFonts w:eastAsia="MS Mincho" w:hint="cs"/>
          <w:b/>
          <w:bCs/>
          <w:rtl/>
        </w:rPr>
        <w:t>ْ</w:t>
      </w:r>
      <w:r w:rsidRPr="00534F0C">
        <w:rPr>
          <w:rFonts w:eastAsia="MS Mincho"/>
          <w:b/>
          <w:bCs/>
          <w:rtl/>
        </w:rPr>
        <w:t xml:space="preserve"> ف</w:t>
      </w:r>
      <w:r w:rsidR="00CD304D" w:rsidRPr="00534F0C">
        <w:rPr>
          <w:rFonts w:eastAsia="MS Mincho" w:hint="cs"/>
          <w:b/>
          <w:bCs/>
          <w:rtl/>
        </w:rPr>
        <w:t>ِ</w:t>
      </w:r>
      <w:r w:rsidRPr="00534F0C">
        <w:rPr>
          <w:rFonts w:eastAsia="MS Mincho"/>
          <w:b/>
          <w:bCs/>
          <w:rtl/>
        </w:rPr>
        <w:t>ي الأ</w:t>
      </w:r>
      <w:r w:rsidR="00CD304D" w:rsidRPr="00534F0C">
        <w:rPr>
          <w:rFonts w:eastAsia="MS Mincho" w:hint="cs"/>
          <w:b/>
          <w:bCs/>
          <w:rtl/>
        </w:rPr>
        <w:t>َ</w:t>
      </w:r>
      <w:r w:rsidRPr="00534F0C">
        <w:rPr>
          <w:rFonts w:eastAsia="MS Mincho"/>
          <w:b/>
          <w:bCs/>
          <w:rtl/>
        </w:rPr>
        <w:t>ر</w:t>
      </w:r>
      <w:r w:rsidR="00CD304D" w:rsidRPr="00534F0C">
        <w:rPr>
          <w:rFonts w:eastAsia="MS Mincho" w:hint="cs"/>
          <w:b/>
          <w:bCs/>
          <w:rtl/>
        </w:rPr>
        <w:t>ْ</w:t>
      </w:r>
      <w:r w:rsidRPr="00534F0C">
        <w:rPr>
          <w:rFonts w:eastAsia="MS Mincho"/>
          <w:b/>
          <w:bCs/>
          <w:rtl/>
        </w:rPr>
        <w:t>ض</w:t>
      </w:r>
      <w:r w:rsidR="00CD304D"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في آيتنا المبحوث عنها هو نحو</w:t>
      </w:r>
      <w:r w:rsidR="00CD304D" w:rsidRPr="00534F0C">
        <w:rPr>
          <w:rFonts w:eastAsia="MS Mincho" w:hint="cs"/>
          <w:rtl/>
        </w:rPr>
        <w:t>ٌ</w:t>
      </w:r>
      <w:r w:rsidRPr="00534F0C">
        <w:rPr>
          <w:rFonts w:eastAsia="MS Mincho"/>
          <w:rtl/>
        </w:rPr>
        <w:t xml:space="preserve"> من الذهاب في الأرض، قليلاً كان أو كثيراً، فهو أعمّ من السفر مطلقاً، كما سيأتي مزيد إيضاح له. ولكن</w:t>
      </w:r>
      <w:r w:rsidR="00C37510" w:rsidRPr="00534F0C">
        <w:rPr>
          <w:rFonts w:eastAsia="MS Mincho" w:hint="cs"/>
          <w:rtl/>
        </w:rPr>
        <w:t>ْ</w:t>
      </w:r>
      <w:r w:rsidRPr="00534F0C">
        <w:rPr>
          <w:rFonts w:eastAsia="MS Mincho"/>
          <w:rtl/>
        </w:rPr>
        <w:t xml:space="preserve"> ليس المراد به الذهاب الجهاديّ؛ إذ القرآن يعبّ</w:t>
      </w:r>
      <w:r w:rsidR="00C37510" w:rsidRPr="00534F0C">
        <w:rPr>
          <w:rFonts w:eastAsia="MS Mincho" w:hint="cs"/>
          <w:rtl/>
        </w:rPr>
        <w:t>ِ</w:t>
      </w:r>
      <w:r w:rsidRPr="00534F0C">
        <w:rPr>
          <w:rFonts w:eastAsia="MS Mincho"/>
          <w:rtl/>
        </w:rPr>
        <w:t xml:space="preserve">ر دائماً عن هذا الذهاب بـ </w:t>
      </w:r>
      <w:r w:rsidRPr="00534F0C">
        <w:rPr>
          <w:rFonts w:hint="eastAsia"/>
          <w:sz w:val="24"/>
          <w:szCs w:val="24"/>
          <w:rtl/>
        </w:rPr>
        <w:t>«</w:t>
      </w:r>
      <w:r w:rsidRPr="00534F0C">
        <w:rPr>
          <w:rFonts w:eastAsia="MS Mincho"/>
          <w:rtl/>
        </w:rPr>
        <w:t>الضرب في سبيل الله</w:t>
      </w:r>
      <w:r w:rsidRPr="00534F0C">
        <w:rPr>
          <w:rFonts w:hint="eastAsia"/>
          <w:sz w:val="24"/>
          <w:szCs w:val="24"/>
          <w:rtl/>
        </w:rPr>
        <w:t>»</w:t>
      </w:r>
      <w:r w:rsidRPr="00534F0C">
        <w:rPr>
          <w:rFonts w:eastAsia="MS Mincho"/>
          <w:rtl/>
        </w:rPr>
        <w:t>، كما تقدّ</w:t>
      </w:r>
      <w:r w:rsidR="00C37510" w:rsidRPr="00534F0C">
        <w:rPr>
          <w:rFonts w:eastAsia="MS Mincho" w:hint="cs"/>
          <w:rtl/>
        </w:rPr>
        <w:t>َ</w:t>
      </w:r>
      <w:r w:rsidRPr="00534F0C">
        <w:rPr>
          <w:rFonts w:eastAsia="MS Mincho"/>
          <w:rtl/>
        </w:rPr>
        <w:t>م في الآية الأخيرة</w:t>
      </w:r>
      <w:r w:rsidR="00C37510" w:rsidRPr="00534F0C">
        <w:rPr>
          <w:rFonts w:eastAsia="MS Mincho" w:hint="cs"/>
          <w:rtl/>
        </w:rPr>
        <w:t>.</w:t>
      </w:r>
      <w:r w:rsidRPr="00534F0C">
        <w:rPr>
          <w:rFonts w:eastAsia="MS Mincho"/>
          <w:rtl/>
        </w:rPr>
        <w:t xml:space="preserve"> وقد تقدّم أيضاً أنّه تعالى جعل الضرب في الأرض قسيماً للغزو وللقتال في سبيله. </w:t>
      </w:r>
    </w:p>
    <w:p w:rsidR="00C37510" w:rsidRPr="00534F0C" w:rsidRDefault="001E5EF9" w:rsidP="00500774">
      <w:pPr>
        <w:rPr>
          <w:rFonts w:eastAsia="MS Mincho"/>
          <w:rtl/>
        </w:rPr>
      </w:pPr>
      <w:r w:rsidRPr="00534F0C">
        <w:rPr>
          <w:rFonts w:eastAsia="MS Mincho"/>
          <w:b/>
          <w:bCs/>
          <w:rtl/>
        </w:rPr>
        <w:t>فإن</w:t>
      </w:r>
      <w:r w:rsidR="00C37510" w:rsidRPr="00534F0C">
        <w:rPr>
          <w:rFonts w:eastAsia="MS Mincho" w:hint="cs"/>
          <w:b/>
          <w:bCs/>
          <w:rtl/>
        </w:rPr>
        <w:t>ْ</w:t>
      </w:r>
      <w:r w:rsidRPr="00534F0C">
        <w:rPr>
          <w:rFonts w:eastAsia="MS Mincho"/>
          <w:b/>
          <w:bCs/>
          <w:rtl/>
        </w:rPr>
        <w:t xml:space="preserve"> قلت</w:t>
      </w:r>
      <w:r w:rsidR="00C37510" w:rsidRPr="00534F0C">
        <w:rPr>
          <w:rFonts w:eastAsia="MS Mincho" w:hint="cs"/>
          <w:b/>
          <w:bCs/>
          <w:rtl/>
        </w:rPr>
        <w:t>َ</w:t>
      </w:r>
      <w:r w:rsidRPr="00534F0C">
        <w:rPr>
          <w:rFonts w:eastAsia="MS Mincho"/>
          <w:rtl/>
        </w:rPr>
        <w:t>: كيف لا يكون المرا</w:t>
      </w:r>
      <w:r w:rsidR="00C37510" w:rsidRPr="00534F0C">
        <w:rPr>
          <w:rFonts w:eastAsia="MS Mincho"/>
          <w:rtl/>
        </w:rPr>
        <w:t>د في آية الخوف الذهابُ الجهاديّ</w:t>
      </w:r>
      <w:r w:rsidRPr="00534F0C">
        <w:rPr>
          <w:rFonts w:eastAsia="MS Mincho"/>
          <w:rtl/>
        </w:rPr>
        <w:t xml:space="preserve"> مع أنّ الآية التالية يأمر بأخذ السلاح والحِذْر، وهذا أمر</w:t>
      </w:r>
      <w:r w:rsidR="00C37510" w:rsidRPr="00534F0C">
        <w:rPr>
          <w:rFonts w:eastAsia="MS Mincho" w:hint="cs"/>
          <w:rtl/>
        </w:rPr>
        <w:t>ٌ</w:t>
      </w:r>
      <w:r w:rsidRPr="00534F0C">
        <w:rPr>
          <w:rFonts w:eastAsia="MS Mincho"/>
          <w:rtl/>
        </w:rPr>
        <w:t xml:space="preserve"> يتّفق في الجهاد</w:t>
      </w:r>
      <w:r w:rsidR="00C37510" w:rsidRPr="00534F0C">
        <w:rPr>
          <w:rFonts w:eastAsia="MS Mincho" w:hint="cs"/>
          <w:rtl/>
        </w:rPr>
        <w:t>،</w:t>
      </w:r>
      <w:r w:rsidRPr="00534F0C">
        <w:rPr>
          <w:rFonts w:eastAsia="MS Mincho"/>
          <w:rtl/>
        </w:rPr>
        <w:t xml:space="preserve"> لا في غيره؟ </w:t>
      </w:r>
      <w:r w:rsidRPr="00534F0C">
        <w:rPr>
          <w:rFonts w:eastAsia="MS Mincho"/>
          <w:b/>
          <w:bCs/>
          <w:rtl/>
        </w:rPr>
        <w:t>هذا أو</w:t>
      </w:r>
      <w:r w:rsidRPr="00534F0C">
        <w:rPr>
          <w:rFonts w:eastAsia="MS Mincho" w:hint="cs"/>
          <w:b/>
          <w:bCs/>
          <w:rtl/>
        </w:rPr>
        <w:t>ّ</w:t>
      </w:r>
      <w:r w:rsidRPr="00534F0C">
        <w:rPr>
          <w:rFonts w:eastAsia="MS Mincho"/>
          <w:b/>
          <w:bCs/>
          <w:rtl/>
        </w:rPr>
        <w:t>لاً</w:t>
      </w:r>
      <w:r w:rsidR="00C37510" w:rsidRPr="00534F0C">
        <w:rPr>
          <w:rFonts w:eastAsia="MS Mincho"/>
          <w:rtl/>
        </w:rPr>
        <w:t>.</w:t>
      </w:r>
    </w:p>
    <w:p w:rsidR="00C37510" w:rsidRPr="00534F0C" w:rsidRDefault="001E5EF9" w:rsidP="00500774">
      <w:pPr>
        <w:rPr>
          <w:rFonts w:eastAsia="MS Mincho"/>
          <w:rtl/>
        </w:rPr>
      </w:pPr>
      <w:r w:rsidRPr="00534F0C">
        <w:rPr>
          <w:rFonts w:eastAsia="MS Mincho"/>
          <w:b/>
          <w:bCs/>
          <w:rtl/>
        </w:rPr>
        <w:t>وثانياً</w:t>
      </w:r>
      <w:r w:rsidRPr="00534F0C">
        <w:rPr>
          <w:rFonts w:eastAsia="MS Mincho" w:hint="cs"/>
          <w:rtl/>
        </w:rPr>
        <w:t>:</w:t>
      </w:r>
      <w:r w:rsidRPr="00534F0C">
        <w:rPr>
          <w:rFonts w:eastAsia="MS Mincho"/>
          <w:rtl/>
        </w:rPr>
        <w:t xml:space="preserve"> إنّ الآية 104 من نفس السورة تقول: </w:t>
      </w:r>
      <w:r w:rsidRPr="00534F0C">
        <w:rPr>
          <w:rFonts w:ascii="Sakkal Majalla" w:hAnsi="Sakkal Majalla" w:cs="Sakkal Majalla" w:hint="cs"/>
          <w:sz w:val="24"/>
          <w:szCs w:val="24"/>
          <w:rtl/>
        </w:rPr>
        <w:t>﴿</w:t>
      </w:r>
      <w:r w:rsidRPr="00534F0C">
        <w:rPr>
          <w:rFonts w:eastAsia="MS Mincho"/>
          <w:b/>
          <w:bCs/>
          <w:rtl/>
        </w:rPr>
        <w:t>وَلاَ</w:t>
      </w:r>
      <w:r w:rsidRPr="00534F0C">
        <w:rPr>
          <w:rFonts w:eastAsia="MS Mincho" w:hint="cs"/>
          <w:b/>
          <w:bCs/>
          <w:rtl/>
        </w:rPr>
        <w:t xml:space="preserve"> </w:t>
      </w:r>
      <w:r w:rsidRPr="00534F0C">
        <w:rPr>
          <w:rFonts w:eastAsia="MS Mincho"/>
          <w:b/>
          <w:bCs/>
          <w:rtl/>
        </w:rPr>
        <w:t>تَهِنُوا فِي ابْتِغَاءِ القَوْمِ إِنْ تَكُونُوا تَأْلَمُونَ فَإِنَّهُمْ يَأْلَمُونَ كَمَا تَأْلَمُونَ</w:t>
      </w:r>
      <w:r w:rsidRPr="00534F0C">
        <w:rPr>
          <w:rFonts w:ascii="Sakkal Majalla" w:hAnsi="Sakkal Majalla" w:cs="Sakkal Majalla" w:hint="cs"/>
          <w:sz w:val="24"/>
          <w:szCs w:val="24"/>
          <w:rtl/>
        </w:rPr>
        <w:t>﴾</w:t>
      </w:r>
      <w:r w:rsidR="00C37510" w:rsidRPr="00534F0C">
        <w:rPr>
          <w:rFonts w:eastAsia="MS Mincho" w:hint="cs"/>
          <w:rtl/>
        </w:rPr>
        <w:t>.</w:t>
      </w:r>
      <w:r w:rsidRPr="00534F0C">
        <w:rPr>
          <w:rFonts w:eastAsia="MS Mincho"/>
          <w:rtl/>
        </w:rPr>
        <w:t xml:space="preserve"> فابتغاء القوم ـ وهو نحو</w:t>
      </w:r>
      <w:r w:rsidR="00C37510" w:rsidRPr="00534F0C">
        <w:rPr>
          <w:rFonts w:eastAsia="MS Mincho" w:hint="cs"/>
          <w:rtl/>
        </w:rPr>
        <w:t>ٌ</w:t>
      </w:r>
      <w:r w:rsidRPr="00534F0C">
        <w:rPr>
          <w:rFonts w:eastAsia="MS Mincho"/>
          <w:rtl/>
        </w:rPr>
        <w:t xml:space="preserve"> من طلب ا</w:t>
      </w:r>
      <w:r w:rsidR="00C37510" w:rsidRPr="00534F0C">
        <w:rPr>
          <w:rFonts w:eastAsia="MS Mincho"/>
          <w:rtl/>
        </w:rPr>
        <w:t>لكفّار وتعقيبهم ـ يلائم الجهاد.</w:t>
      </w:r>
    </w:p>
    <w:p w:rsidR="001E5EF9" w:rsidRPr="00534F0C" w:rsidRDefault="001E5EF9" w:rsidP="00500774">
      <w:pPr>
        <w:rPr>
          <w:rFonts w:eastAsia="MS Mincho"/>
          <w:rtl/>
        </w:rPr>
      </w:pPr>
      <w:r w:rsidRPr="00534F0C">
        <w:rPr>
          <w:rFonts w:eastAsia="MS Mincho"/>
          <w:b/>
          <w:bCs/>
          <w:rtl/>
        </w:rPr>
        <w:t>قلت</w:t>
      </w:r>
      <w:r w:rsidR="00C37510" w:rsidRPr="00534F0C">
        <w:rPr>
          <w:rFonts w:eastAsia="MS Mincho" w:hint="cs"/>
          <w:b/>
          <w:bCs/>
          <w:rtl/>
        </w:rPr>
        <w:t>ُ</w:t>
      </w:r>
      <w:r w:rsidRPr="00534F0C">
        <w:rPr>
          <w:rFonts w:eastAsia="MS Mincho"/>
          <w:rtl/>
        </w:rPr>
        <w:t xml:space="preserve">: من المعلوم أنّ الذهاب في الأرض لغير الجهاد أيضاً في الأعصار الماضية ـ </w:t>
      </w:r>
      <w:r w:rsidR="00022C40" w:rsidRPr="00534F0C">
        <w:rPr>
          <w:rFonts w:eastAsia="MS Mincho" w:hint="cs"/>
          <w:rtl/>
        </w:rPr>
        <w:t>و</w:t>
      </w:r>
      <w:r w:rsidR="004C42F0" w:rsidRPr="00534F0C">
        <w:rPr>
          <w:rFonts w:eastAsia="MS Mincho"/>
          <w:rtl/>
        </w:rPr>
        <w:t>لا سيَّما</w:t>
      </w:r>
      <w:r w:rsidRPr="00534F0C">
        <w:rPr>
          <w:rFonts w:eastAsia="MS Mincho"/>
          <w:rtl/>
        </w:rPr>
        <w:t xml:space="preserve"> في الصدر الأوّل من ظهور الإسلام ـ لم يناف</w:t>
      </w:r>
      <w:r w:rsidR="00022C40" w:rsidRPr="00534F0C">
        <w:rPr>
          <w:rFonts w:eastAsia="MS Mincho" w:hint="cs"/>
          <w:rtl/>
        </w:rPr>
        <w:t>ِ</w:t>
      </w:r>
      <w:r w:rsidR="00022C40" w:rsidRPr="00534F0C">
        <w:rPr>
          <w:rFonts w:eastAsia="MS Mincho"/>
          <w:rtl/>
        </w:rPr>
        <w:t xml:space="preserve"> مصاحبة السلاح والحِذْر</w:t>
      </w:r>
      <w:r w:rsidRPr="00534F0C">
        <w:rPr>
          <w:rFonts w:eastAsia="MS Mincho"/>
          <w:rtl/>
        </w:rPr>
        <w:t>، بل هو متضمّن</w:t>
      </w:r>
      <w:r w:rsidR="00022C40" w:rsidRPr="00534F0C">
        <w:rPr>
          <w:rFonts w:eastAsia="MS Mincho" w:hint="cs"/>
          <w:rtl/>
        </w:rPr>
        <w:t>ٌ</w:t>
      </w:r>
      <w:r w:rsidRPr="00534F0C">
        <w:rPr>
          <w:rFonts w:eastAsia="MS Mincho"/>
          <w:rtl/>
        </w:rPr>
        <w:t xml:space="preserve"> لحملهما غالباً؛ دفعاً للعدوّ المحتمل. وأمّا ابتغاء الكف</w:t>
      </w:r>
      <w:r w:rsidR="00F26D82" w:rsidRPr="00534F0C">
        <w:rPr>
          <w:rFonts w:eastAsia="MS Mincho"/>
          <w:rtl/>
        </w:rPr>
        <w:t>ّار فلا يلزمه كونُ الذهاب بُدِئ</w:t>
      </w:r>
      <w:r w:rsidRPr="00534F0C">
        <w:rPr>
          <w:rFonts w:eastAsia="MS Mincho"/>
          <w:rtl/>
        </w:rPr>
        <w:t xml:space="preserve"> بغرض الجهاد؛ إذ الجهاد قد يَع</w:t>
      </w:r>
      <w:r w:rsidR="00F26D82" w:rsidRPr="00534F0C">
        <w:rPr>
          <w:rFonts w:eastAsia="MS Mincho" w:hint="cs"/>
          <w:rtl/>
        </w:rPr>
        <w:t>ْ</w:t>
      </w:r>
      <w:r w:rsidRPr="00534F0C">
        <w:rPr>
          <w:rFonts w:eastAsia="MS Mincho"/>
          <w:rtl/>
        </w:rPr>
        <w:t>رِض الضاربين في أثناء ذهابهم، كما قد يعرضهم القتال بعد أن لم يكونوا قاصدين له. وفي جملة</w:t>
      </w:r>
      <w:r w:rsidR="00F26D82"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إ</w:t>
      </w:r>
      <w:r w:rsidR="00F26D82" w:rsidRPr="00534F0C">
        <w:rPr>
          <w:rFonts w:eastAsia="MS Mincho" w:hint="cs"/>
          <w:b/>
          <w:bCs/>
          <w:rtl/>
        </w:rPr>
        <w:t>ِ</w:t>
      </w:r>
      <w:r w:rsidRPr="00534F0C">
        <w:rPr>
          <w:rFonts w:eastAsia="MS Mincho"/>
          <w:b/>
          <w:bCs/>
          <w:rtl/>
        </w:rPr>
        <w:t>ن</w:t>
      </w:r>
      <w:r w:rsidR="00F26D82" w:rsidRPr="00534F0C">
        <w:rPr>
          <w:rFonts w:eastAsia="MS Mincho" w:hint="cs"/>
          <w:b/>
          <w:bCs/>
          <w:rtl/>
        </w:rPr>
        <w:t>ْ</w:t>
      </w:r>
      <w:r w:rsidRPr="00534F0C">
        <w:rPr>
          <w:rFonts w:eastAsia="MS Mincho"/>
          <w:b/>
          <w:bCs/>
          <w:rtl/>
        </w:rPr>
        <w:t xml:space="preserve"> خ</w:t>
      </w:r>
      <w:r w:rsidR="00F26D82" w:rsidRPr="00534F0C">
        <w:rPr>
          <w:rFonts w:eastAsia="MS Mincho" w:hint="cs"/>
          <w:b/>
          <w:bCs/>
          <w:rtl/>
        </w:rPr>
        <w:t>ِ</w:t>
      </w:r>
      <w:r w:rsidRPr="00534F0C">
        <w:rPr>
          <w:rFonts w:eastAsia="MS Mincho"/>
          <w:b/>
          <w:bCs/>
          <w:rtl/>
        </w:rPr>
        <w:t>ف</w:t>
      </w:r>
      <w:r w:rsidR="00F26D82" w:rsidRPr="00534F0C">
        <w:rPr>
          <w:rFonts w:eastAsia="MS Mincho" w:hint="cs"/>
          <w:b/>
          <w:bCs/>
          <w:rtl/>
        </w:rPr>
        <w:t>ْ</w:t>
      </w:r>
      <w:r w:rsidRPr="00534F0C">
        <w:rPr>
          <w:rFonts w:eastAsia="MS Mincho"/>
          <w:b/>
          <w:bCs/>
          <w:rtl/>
        </w:rPr>
        <w:t>ت</w:t>
      </w:r>
      <w:r w:rsidR="00F26D82" w:rsidRPr="00534F0C">
        <w:rPr>
          <w:rFonts w:eastAsia="MS Mincho" w:hint="cs"/>
          <w:b/>
          <w:bCs/>
          <w:rtl/>
        </w:rPr>
        <w:t>ُ</w:t>
      </w:r>
      <w:r w:rsidRPr="00534F0C">
        <w:rPr>
          <w:rFonts w:eastAsia="MS Mincho"/>
          <w:b/>
          <w:bCs/>
          <w:rtl/>
        </w:rPr>
        <w:t>م</w:t>
      </w:r>
      <w:r w:rsidR="00F26D82" w:rsidRPr="00534F0C">
        <w:rPr>
          <w:rFonts w:eastAsia="MS Mincho" w:hint="cs"/>
          <w:b/>
          <w:bCs/>
          <w:rtl/>
        </w:rPr>
        <w:t>ْ</w:t>
      </w:r>
      <w:r w:rsidRPr="00534F0C">
        <w:rPr>
          <w:rFonts w:eastAsia="MS Mincho"/>
          <w:b/>
          <w:bCs/>
          <w:rtl/>
        </w:rPr>
        <w:t xml:space="preserve"> أ</w:t>
      </w:r>
      <w:r w:rsidR="00F26D82" w:rsidRPr="00534F0C">
        <w:rPr>
          <w:rFonts w:eastAsia="MS Mincho" w:hint="cs"/>
          <w:b/>
          <w:bCs/>
          <w:rtl/>
        </w:rPr>
        <w:t>َ</w:t>
      </w:r>
      <w:r w:rsidRPr="00534F0C">
        <w:rPr>
          <w:rFonts w:eastAsia="MS Mincho"/>
          <w:b/>
          <w:bCs/>
          <w:rtl/>
        </w:rPr>
        <w:t>ن</w:t>
      </w:r>
      <w:r w:rsidR="00F26D82" w:rsidRPr="00534F0C">
        <w:rPr>
          <w:rFonts w:eastAsia="MS Mincho" w:hint="cs"/>
          <w:b/>
          <w:bCs/>
          <w:rtl/>
        </w:rPr>
        <w:t>ْ</w:t>
      </w:r>
      <w:r w:rsidRPr="00534F0C">
        <w:rPr>
          <w:rFonts w:eastAsia="MS Mincho"/>
          <w:b/>
          <w:bCs/>
          <w:rtl/>
        </w:rPr>
        <w:t xml:space="preserve"> ي</w:t>
      </w:r>
      <w:r w:rsidR="00F26D82" w:rsidRPr="00534F0C">
        <w:rPr>
          <w:rFonts w:eastAsia="MS Mincho" w:hint="cs"/>
          <w:b/>
          <w:bCs/>
          <w:rtl/>
        </w:rPr>
        <w:t>َ</w:t>
      </w:r>
      <w:r w:rsidRPr="00534F0C">
        <w:rPr>
          <w:rFonts w:eastAsia="MS Mincho"/>
          <w:b/>
          <w:bCs/>
          <w:rtl/>
        </w:rPr>
        <w:t>ف</w:t>
      </w:r>
      <w:r w:rsidR="00F26D82" w:rsidRPr="00534F0C">
        <w:rPr>
          <w:rFonts w:eastAsia="MS Mincho" w:hint="cs"/>
          <w:b/>
          <w:bCs/>
          <w:rtl/>
        </w:rPr>
        <w:t>ْ</w:t>
      </w:r>
      <w:r w:rsidRPr="00534F0C">
        <w:rPr>
          <w:rFonts w:eastAsia="MS Mincho"/>
          <w:b/>
          <w:bCs/>
          <w:rtl/>
        </w:rPr>
        <w:t>ت</w:t>
      </w:r>
      <w:r w:rsidR="00F26D82" w:rsidRPr="00534F0C">
        <w:rPr>
          <w:rFonts w:eastAsia="MS Mincho" w:hint="cs"/>
          <w:b/>
          <w:bCs/>
          <w:rtl/>
        </w:rPr>
        <w:t>ِ</w:t>
      </w:r>
      <w:r w:rsidRPr="00534F0C">
        <w:rPr>
          <w:rFonts w:eastAsia="MS Mincho"/>
          <w:b/>
          <w:bCs/>
          <w:rtl/>
        </w:rPr>
        <w:t>ن</w:t>
      </w:r>
      <w:r w:rsidR="00F26D82" w:rsidRPr="00534F0C">
        <w:rPr>
          <w:rFonts w:eastAsia="MS Mincho" w:hint="cs"/>
          <w:b/>
          <w:bCs/>
          <w:rtl/>
        </w:rPr>
        <w:t>ْ</w:t>
      </w:r>
      <w:r w:rsidRPr="00534F0C">
        <w:rPr>
          <w:rFonts w:eastAsia="MS Mincho"/>
          <w:b/>
          <w:bCs/>
          <w:rtl/>
        </w:rPr>
        <w:t>ك</w:t>
      </w:r>
      <w:r w:rsidR="00F26D82" w:rsidRPr="00534F0C">
        <w:rPr>
          <w:rFonts w:eastAsia="MS Mincho" w:hint="cs"/>
          <w:b/>
          <w:bCs/>
          <w:rtl/>
        </w:rPr>
        <w:t>ُ</w:t>
      </w:r>
      <w:r w:rsidRPr="00534F0C">
        <w:rPr>
          <w:rFonts w:eastAsia="MS Mincho"/>
          <w:b/>
          <w:bCs/>
          <w:rtl/>
        </w:rPr>
        <w:t>م</w:t>
      </w:r>
      <w:r w:rsidR="00F26D82"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دلالةٌ على أنّ الضرب هنا غيرُ جهاديّ</w:t>
      </w:r>
      <w:r w:rsidR="00F26D82" w:rsidRPr="00534F0C">
        <w:rPr>
          <w:rFonts w:eastAsia="MS Mincho" w:hint="cs"/>
          <w:rtl/>
        </w:rPr>
        <w:t>،</w:t>
      </w:r>
      <w:r w:rsidRPr="00534F0C">
        <w:rPr>
          <w:rFonts w:eastAsia="MS Mincho"/>
          <w:rtl/>
        </w:rPr>
        <w:t xml:space="preserve"> </w:t>
      </w:r>
      <w:r w:rsidR="00F26D82" w:rsidRPr="00534F0C">
        <w:rPr>
          <w:rFonts w:eastAsia="MS Mincho" w:hint="cs"/>
          <w:rtl/>
        </w:rPr>
        <w:t>و</w:t>
      </w:r>
      <w:r w:rsidRPr="00534F0C">
        <w:rPr>
          <w:rFonts w:eastAsia="MS Mincho"/>
          <w:rtl/>
        </w:rPr>
        <w:t xml:space="preserve">سيجيء الكلام حولها. </w:t>
      </w:r>
    </w:p>
    <w:p w:rsidR="001E5EF9" w:rsidRPr="00534F0C" w:rsidRDefault="001E5EF9" w:rsidP="00500774">
      <w:pPr>
        <w:rPr>
          <w:rFonts w:eastAsia="MS Mincho"/>
          <w:rtl/>
        </w:rPr>
      </w:pPr>
      <w:r w:rsidRPr="00534F0C">
        <w:rPr>
          <w:rFonts w:eastAsia="MS Mincho"/>
          <w:rtl/>
        </w:rPr>
        <w:t>ولننظر إلى بعض ما قيل في شأن نزول الآية</w:t>
      </w:r>
      <w:r w:rsidR="00F26D82" w:rsidRPr="00534F0C">
        <w:rPr>
          <w:rFonts w:eastAsia="MS Mincho" w:hint="cs"/>
          <w:rtl/>
        </w:rPr>
        <w:t>؛</w:t>
      </w:r>
      <w:r w:rsidRPr="00534F0C">
        <w:rPr>
          <w:rFonts w:eastAsia="MS Mincho"/>
          <w:rtl/>
        </w:rPr>
        <w:t xml:space="preserve"> لنعلم أيّ الأقوال يلائمها. </w:t>
      </w:r>
    </w:p>
    <w:p w:rsidR="001E5EF9" w:rsidRPr="00534F0C" w:rsidRDefault="001E5EF9" w:rsidP="00500774">
      <w:pPr>
        <w:rPr>
          <w:rFonts w:eastAsia="MS Mincho"/>
          <w:rtl/>
        </w:rPr>
      </w:pPr>
      <w:r w:rsidRPr="00534F0C">
        <w:rPr>
          <w:rFonts w:eastAsia="MS Mincho"/>
          <w:rtl/>
        </w:rPr>
        <w:t xml:space="preserve">في تفسير مقاتل: </w:t>
      </w:r>
      <w:r w:rsidRPr="00534F0C">
        <w:rPr>
          <w:rFonts w:eastAsia="MS Mincho"/>
          <w:sz w:val="24"/>
          <w:szCs w:val="24"/>
          <w:rtl/>
        </w:rPr>
        <w:t>«</w:t>
      </w:r>
      <w:r w:rsidRPr="00534F0C">
        <w:rPr>
          <w:rFonts w:ascii="Sakkal Majalla" w:hAnsi="Sakkal Majalla" w:cs="Sakkal Majalla" w:hint="cs"/>
          <w:sz w:val="24"/>
          <w:szCs w:val="24"/>
          <w:rtl/>
        </w:rPr>
        <w:t>﴿</w:t>
      </w:r>
      <w:r w:rsidRPr="00534F0C">
        <w:rPr>
          <w:rFonts w:eastAsia="MS Mincho"/>
          <w:b/>
          <w:bCs/>
          <w:rtl/>
        </w:rPr>
        <w:t>وَإِذا ضَرَبْتُمْ</w:t>
      </w:r>
      <w:r w:rsidRPr="00534F0C">
        <w:rPr>
          <w:rFonts w:ascii="Sakkal Majalla" w:hAnsi="Sakkal Majalla" w:cs="Sakkal Majalla" w:hint="cs"/>
          <w:sz w:val="24"/>
          <w:szCs w:val="24"/>
          <w:rtl/>
        </w:rPr>
        <w:t>﴾</w:t>
      </w:r>
      <w:r w:rsidRPr="00534F0C">
        <w:rPr>
          <w:rFonts w:eastAsia="MS Mincho"/>
          <w:rtl/>
        </w:rPr>
        <w:t xml:space="preserve"> يعنى سرتم</w:t>
      </w:r>
      <w:r w:rsidR="00F26D82"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فِي الأَرْضِ</w:t>
      </w:r>
      <w:r w:rsidRPr="00534F0C">
        <w:rPr>
          <w:rFonts w:ascii="Sakkal Majalla" w:hAnsi="Sakkal Majalla" w:cs="Sakkal Majalla" w:hint="cs"/>
          <w:sz w:val="24"/>
          <w:szCs w:val="24"/>
          <w:rtl/>
        </w:rPr>
        <w:t>﴾</w:t>
      </w:r>
      <w:r w:rsidRPr="00534F0C">
        <w:rPr>
          <w:rFonts w:eastAsia="MS Mincho"/>
          <w:rtl/>
        </w:rPr>
        <w:t xml:space="preserve"> يعن</w:t>
      </w:r>
      <w:r w:rsidR="00F26D82" w:rsidRPr="00534F0C">
        <w:rPr>
          <w:rFonts w:eastAsia="MS Mincho" w:hint="cs"/>
          <w:rtl/>
        </w:rPr>
        <w:t>ي</w:t>
      </w:r>
      <w:r w:rsidRPr="00534F0C">
        <w:rPr>
          <w:rFonts w:eastAsia="MS Mincho"/>
          <w:rtl/>
        </w:rPr>
        <w:t xml:space="preserve"> غزوة بني أنمار ببطن مك</w:t>
      </w:r>
      <w:r w:rsidR="00F26D82" w:rsidRPr="00534F0C">
        <w:rPr>
          <w:rFonts w:eastAsia="MS Mincho" w:hint="cs"/>
          <w:rtl/>
        </w:rPr>
        <w:t>ّ</w:t>
      </w:r>
      <w:r w:rsidRPr="00534F0C">
        <w:rPr>
          <w:rFonts w:eastAsia="MS Mincho"/>
          <w:rtl/>
        </w:rPr>
        <w:t>ة</w:t>
      </w:r>
      <w:r w:rsidRPr="00534F0C">
        <w:rPr>
          <w:rFonts w:eastAsia="MS Mincho"/>
          <w:sz w:val="24"/>
          <w:szCs w:val="24"/>
          <w:rtl/>
        </w:rPr>
        <w:t>»</w:t>
      </w:r>
      <w:r w:rsidRPr="00534F0C">
        <w:rPr>
          <w:rFonts w:hint="cs"/>
          <w:vertAlign w:val="superscript"/>
          <w:rtl/>
        </w:rPr>
        <w:t>(</w:t>
      </w:r>
      <w:r w:rsidRPr="00534F0C">
        <w:rPr>
          <w:rStyle w:val="EndnoteReference"/>
          <w:rtl/>
        </w:rPr>
        <w:endnoteReference w:id="272"/>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 xml:space="preserve">وفي التحرير والتنوير: </w:t>
      </w:r>
      <w:r w:rsidRPr="00534F0C">
        <w:rPr>
          <w:rFonts w:eastAsia="MS Mincho"/>
          <w:sz w:val="24"/>
          <w:szCs w:val="24"/>
          <w:rtl/>
        </w:rPr>
        <w:t>«</w:t>
      </w:r>
      <w:r w:rsidRPr="00534F0C">
        <w:rPr>
          <w:rFonts w:eastAsia="MS Mincho"/>
          <w:rtl/>
        </w:rPr>
        <w:t xml:space="preserve">وأكثر الآثار تدلّ على أنّ </w:t>
      </w:r>
      <w:r w:rsidR="002E43C8" w:rsidRPr="00534F0C">
        <w:rPr>
          <w:rFonts w:eastAsia="MS Mincho"/>
          <w:rtl/>
        </w:rPr>
        <w:t>مشروعيّتها كانت في غزوة ذات الر</w:t>
      </w:r>
      <w:r w:rsidRPr="00534F0C">
        <w:rPr>
          <w:rFonts w:eastAsia="MS Mincho"/>
          <w:rtl/>
        </w:rPr>
        <w:t>قاع</w:t>
      </w:r>
      <w:r w:rsidR="002E43C8" w:rsidRPr="00534F0C">
        <w:rPr>
          <w:rFonts w:eastAsia="MS Mincho" w:hint="cs"/>
          <w:rtl/>
        </w:rPr>
        <w:t>،</w:t>
      </w:r>
      <w:r w:rsidRPr="00534F0C">
        <w:rPr>
          <w:rFonts w:eastAsia="MS Mincho"/>
          <w:rtl/>
        </w:rPr>
        <w:t xml:space="preserve"> بموضع</w:t>
      </w:r>
      <w:r w:rsidR="002E43C8" w:rsidRPr="00534F0C">
        <w:rPr>
          <w:rFonts w:eastAsia="MS Mincho" w:hint="cs"/>
          <w:rtl/>
        </w:rPr>
        <w:t>ٍ</w:t>
      </w:r>
      <w:r w:rsidRPr="00534F0C">
        <w:rPr>
          <w:rFonts w:eastAsia="MS Mincho"/>
          <w:rtl/>
        </w:rPr>
        <w:t xml:space="preserve"> يقال له</w:t>
      </w:r>
      <w:r w:rsidR="002E43C8" w:rsidRPr="00534F0C">
        <w:rPr>
          <w:rFonts w:eastAsia="MS Mincho" w:hint="cs"/>
          <w:rtl/>
        </w:rPr>
        <w:t>:</w:t>
      </w:r>
      <w:r w:rsidRPr="00534F0C">
        <w:rPr>
          <w:rFonts w:eastAsia="MS Mincho"/>
          <w:rtl/>
        </w:rPr>
        <w:t xml:space="preserve"> نخلة بين عسفان وضجنان من نجد، حين لقوا جموع غطفان، محارب وأنمار وثعلبة. وكانت بين سنة ستّ وسنة سبع من الهجرة</w:t>
      </w:r>
      <w:r w:rsidR="002E43C8" w:rsidRPr="00534F0C">
        <w:rPr>
          <w:rFonts w:eastAsia="MS Mincho" w:hint="cs"/>
          <w:rtl/>
        </w:rPr>
        <w:t>،</w:t>
      </w:r>
      <w:r w:rsidRPr="00534F0C">
        <w:rPr>
          <w:rFonts w:eastAsia="MS Mincho"/>
          <w:rtl/>
        </w:rPr>
        <w:t xml:space="preserve"> و</w:t>
      </w:r>
      <w:r w:rsidR="002E43C8" w:rsidRPr="00534F0C">
        <w:rPr>
          <w:rFonts w:eastAsia="MS Mincho" w:hint="cs"/>
          <w:rtl/>
        </w:rPr>
        <w:t>أ</w:t>
      </w:r>
      <w:r w:rsidRPr="00534F0C">
        <w:rPr>
          <w:rFonts w:eastAsia="MS Mincho"/>
          <w:rtl/>
        </w:rPr>
        <w:t>نّ أوّل صلاة صُلِّيت بها هي صلاة العصر، وأنّ سببها أنّ المشركين لما رأوا حرص المسلمين على الصلاة قالوا: هذه الصلاة فرصة لنا</w:t>
      </w:r>
      <w:r w:rsidR="002E43C8" w:rsidRPr="00534F0C">
        <w:rPr>
          <w:rFonts w:eastAsia="MS Mincho" w:hint="cs"/>
          <w:rtl/>
        </w:rPr>
        <w:t>،</w:t>
      </w:r>
      <w:r w:rsidRPr="00534F0C">
        <w:rPr>
          <w:rFonts w:eastAsia="MS Mincho"/>
          <w:rtl/>
        </w:rPr>
        <w:t xml:space="preserve"> لو أغرنا عليهم لأصبناهم على غرّة</w:t>
      </w:r>
      <w:r w:rsidR="002E43C8" w:rsidRPr="00534F0C">
        <w:rPr>
          <w:rFonts w:eastAsia="MS Mincho" w:hint="cs"/>
          <w:rtl/>
        </w:rPr>
        <w:t>ٍ</w:t>
      </w:r>
      <w:r w:rsidRPr="00534F0C">
        <w:rPr>
          <w:rFonts w:eastAsia="MS Mincho"/>
          <w:rtl/>
        </w:rPr>
        <w:t>، فأنبأ الله بذلك نبيّه(صس)</w:t>
      </w:r>
      <w:r w:rsidR="002E43C8" w:rsidRPr="00534F0C">
        <w:rPr>
          <w:rFonts w:eastAsia="MS Mincho" w:hint="cs"/>
          <w:rtl/>
        </w:rPr>
        <w:t>،</w:t>
      </w:r>
      <w:r w:rsidRPr="00534F0C">
        <w:rPr>
          <w:rFonts w:eastAsia="MS Mincho"/>
          <w:rtl/>
        </w:rPr>
        <w:t xml:space="preserve"> ونزلت الآية</w:t>
      </w:r>
      <w:r w:rsidRPr="00534F0C">
        <w:rPr>
          <w:rFonts w:eastAsia="MS Mincho"/>
          <w:sz w:val="24"/>
          <w:szCs w:val="24"/>
          <w:rtl/>
        </w:rPr>
        <w:t>»</w:t>
      </w:r>
      <w:r w:rsidRPr="00534F0C">
        <w:rPr>
          <w:rFonts w:hint="cs"/>
          <w:vertAlign w:val="superscript"/>
          <w:rtl/>
        </w:rPr>
        <w:t>(</w:t>
      </w:r>
      <w:r w:rsidRPr="00534F0C">
        <w:rPr>
          <w:rStyle w:val="EndnoteReference"/>
          <w:rtl/>
        </w:rPr>
        <w:endnoteReference w:id="273"/>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 xml:space="preserve">وفي روح البيان: </w:t>
      </w:r>
      <w:r w:rsidRPr="00534F0C">
        <w:rPr>
          <w:rFonts w:eastAsia="MS Mincho"/>
          <w:sz w:val="24"/>
          <w:szCs w:val="24"/>
          <w:rtl/>
        </w:rPr>
        <w:t>«</w:t>
      </w:r>
      <w:r w:rsidRPr="00534F0C">
        <w:rPr>
          <w:rFonts w:eastAsia="MS Mincho"/>
          <w:rtl/>
        </w:rPr>
        <w:t>قال ابن عبّاس: لما رأى المشركون رسول الله(صس) وأصحابه قاموا الى صلاة الظهر</w:t>
      </w:r>
      <w:r w:rsidR="00EF1B82" w:rsidRPr="00534F0C">
        <w:rPr>
          <w:rFonts w:eastAsia="MS Mincho" w:hint="cs"/>
          <w:rtl/>
        </w:rPr>
        <w:t>،</w:t>
      </w:r>
      <w:r w:rsidRPr="00534F0C">
        <w:rPr>
          <w:rFonts w:eastAsia="MS Mincho"/>
          <w:rtl/>
        </w:rPr>
        <w:t xml:space="preserve"> وهو يؤمّهم</w:t>
      </w:r>
      <w:r w:rsidR="00EF1B82" w:rsidRPr="00534F0C">
        <w:rPr>
          <w:rFonts w:eastAsia="MS Mincho" w:hint="cs"/>
          <w:rtl/>
        </w:rPr>
        <w:t xml:space="preserve">، </w:t>
      </w:r>
      <w:r w:rsidRPr="00534F0C">
        <w:rPr>
          <w:rFonts w:eastAsia="MS Mincho"/>
          <w:rtl/>
        </w:rPr>
        <w:t>وذلك ف</w:t>
      </w:r>
      <w:r w:rsidRPr="00534F0C">
        <w:rPr>
          <w:rFonts w:eastAsia="MS Mincho" w:hint="cs"/>
          <w:rtl/>
        </w:rPr>
        <w:t>ي</w:t>
      </w:r>
      <w:r w:rsidRPr="00534F0C">
        <w:rPr>
          <w:rFonts w:eastAsia="MS Mincho"/>
          <w:rtl/>
        </w:rPr>
        <w:t xml:space="preserve"> غزوة ذات الرقاع</w:t>
      </w:r>
      <w:r w:rsidR="00EF1B82" w:rsidRPr="00534F0C">
        <w:rPr>
          <w:rFonts w:eastAsia="MS Mincho" w:hint="cs"/>
          <w:rtl/>
        </w:rPr>
        <w:t>،</w:t>
      </w:r>
      <w:r w:rsidRPr="00534F0C">
        <w:rPr>
          <w:rFonts w:eastAsia="MS Mincho"/>
          <w:rtl/>
        </w:rPr>
        <w:t xml:space="preserve"> ندموا على تركهم الإقدام على قتالهم</w:t>
      </w:r>
      <w:r w:rsidR="00EF1B82" w:rsidRPr="00534F0C">
        <w:rPr>
          <w:rFonts w:eastAsia="MS Mincho" w:hint="cs"/>
          <w:rtl/>
        </w:rPr>
        <w:t>،</w:t>
      </w:r>
      <w:r w:rsidRPr="00534F0C">
        <w:rPr>
          <w:rFonts w:eastAsia="MS Mincho"/>
          <w:rtl/>
        </w:rPr>
        <w:t xml:space="preserve"> فقال بعضهم: دعوهم</w:t>
      </w:r>
      <w:r w:rsidR="00EF1B82" w:rsidRPr="00534F0C">
        <w:rPr>
          <w:rFonts w:eastAsia="MS Mincho" w:hint="cs"/>
          <w:rtl/>
        </w:rPr>
        <w:t>؛</w:t>
      </w:r>
      <w:r w:rsidRPr="00534F0C">
        <w:rPr>
          <w:rFonts w:eastAsia="MS Mincho"/>
          <w:rtl/>
        </w:rPr>
        <w:t xml:space="preserve"> فإنّ لهم بعدها صلاة هي أحبّ إليهم من آبائهم وأولادهم وأموالهم ـ يريدون صلاة العصر ـ</w:t>
      </w:r>
      <w:r w:rsidR="00EF1B82" w:rsidRPr="00534F0C">
        <w:rPr>
          <w:rFonts w:eastAsia="MS Mincho" w:hint="cs"/>
          <w:rtl/>
        </w:rPr>
        <w:t>،</w:t>
      </w:r>
      <w:r w:rsidRPr="00534F0C">
        <w:rPr>
          <w:rFonts w:eastAsia="MS Mincho"/>
          <w:rtl/>
        </w:rPr>
        <w:t xml:space="preserve"> فإن</w:t>
      </w:r>
      <w:r w:rsidR="00EF1B82" w:rsidRPr="00534F0C">
        <w:rPr>
          <w:rFonts w:eastAsia="MS Mincho" w:hint="cs"/>
          <w:rtl/>
        </w:rPr>
        <w:t>ْ</w:t>
      </w:r>
      <w:r w:rsidRPr="00534F0C">
        <w:rPr>
          <w:rFonts w:eastAsia="MS Mincho"/>
          <w:rtl/>
        </w:rPr>
        <w:t xml:space="preserve"> رأيتموهم قاموا إليها فشُدّوا عليهم</w:t>
      </w:r>
      <w:r w:rsidR="00EF1B82" w:rsidRPr="00534F0C">
        <w:rPr>
          <w:rFonts w:eastAsia="MS Mincho" w:hint="cs"/>
          <w:rtl/>
        </w:rPr>
        <w:t>،</w:t>
      </w:r>
      <w:r w:rsidRPr="00534F0C">
        <w:rPr>
          <w:rFonts w:eastAsia="MS Mincho"/>
          <w:rtl/>
        </w:rPr>
        <w:t xml:space="preserve"> فاقتلوهم. فنزل جبرائيل</w:t>
      </w:r>
      <w:r w:rsidR="009812A9" w:rsidRPr="00534F0C">
        <w:rPr>
          <w:rFonts w:eastAsia="MS Mincho" w:cs="Mosawi"/>
          <w:rtl/>
        </w:rPr>
        <w:t>×</w:t>
      </w:r>
      <w:r w:rsidRPr="00534F0C">
        <w:rPr>
          <w:rFonts w:eastAsia="MS Mincho"/>
          <w:rtl/>
        </w:rPr>
        <w:t xml:space="preserve"> بهؤلاء الآيات بين الصلاتين</w:t>
      </w:r>
      <w:r w:rsidR="00EF1B82" w:rsidRPr="00534F0C">
        <w:rPr>
          <w:rFonts w:eastAsia="MS Mincho" w:hint="cs"/>
          <w:rtl/>
        </w:rPr>
        <w:t>،</w:t>
      </w:r>
      <w:r w:rsidRPr="00534F0C">
        <w:rPr>
          <w:rFonts w:eastAsia="MS Mincho"/>
          <w:rtl/>
        </w:rPr>
        <w:t xml:space="preserve"> فعلّ</w:t>
      </w:r>
      <w:r w:rsidR="00EF1B82" w:rsidRPr="00534F0C">
        <w:rPr>
          <w:rFonts w:eastAsia="MS Mincho" w:hint="cs"/>
          <w:rtl/>
        </w:rPr>
        <w:t>َ</w:t>
      </w:r>
      <w:r w:rsidRPr="00534F0C">
        <w:rPr>
          <w:rFonts w:eastAsia="MS Mincho"/>
          <w:rtl/>
        </w:rPr>
        <w:t>مه كيفيّة أداء صلاة الخوف</w:t>
      </w:r>
      <w:r w:rsidR="00EF1B82" w:rsidRPr="00534F0C">
        <w:rPr>
          <w:rFonts w:eastAsia="MS Mincho" w:hint="cs"/>
          <w:rtl/>
        </w:rPr>
        <w:t>،</w:t>
      </w:r>
      <w:r w:rsidRPr="00534F0C">
        <w:rPr>
          <w:rFonts w:eastAsia="MS Mincho"/>
          <w:rtl/>
        </w:rPr>
        <w:t xml:space="preserve"> و</w:t>
      </w:r>
      <w:r w:rsidRPr="00534F0C">
        <w:rPr>
          <w:rFonts w:eastAsia="MS Mincho" w:hint="cs"/>
          <w:rtl/>
        </w:rPr>
        <w:t>أ</w:t>
      </w:r>
      <w:r w:rsidRPr="00534F0C">
        <w:rPr>
          <w:rFonts w:eastAsia="MS Mincho"/>
          <w:rtl/>
        </w:rPr>
        <w:t>طلعه الله على قصدهم ومكرهم‏</w:t>
      </w:r>
      <w:r w:rsidRPr="00534F0C">
        <w:rPr>
          <w:rFonts w:eastAsia="MS Mincho"/>
          <w:sz w:val="24"/>
          <w:szCs w:val="24"/>
          <w:rtl/>
        </w:rPr>
        <w:t>»</w:t>
      </w:r>
      <w:r w:rsidRPr="00534F0C">
        <w:rPr>
          <w:rFonts w:hint="cs"/>
          <w:vertAlign w:val="superscript"/>
          <w:rtl/>
        </w:rPr>
        <w:t>(</w:t>
      </w:r>
      <w:r w:rsidRPr="00534F0C">
        <w:rPr>
          <w:rStyle w:val="EndnoteReference"/>
          <w:rtl/>
        </w:rPr>
        <w:endnoteReference w:id="274"/>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 xml:space="preserve">وفي جواهر الحسان: </w:t>
      </w:r>
      <w:r w:rsidRPr="00534F0C">
        <w:rPr>
          <w:rFonts w:eastAsia="MS Mincho"/>
          <w:sz w:val="24"/>
          <w:szCs w:val="24"/>
          <w:rtl/>
        </w:rPr>
        <w:t>«</w:t>
      </w:r>
      <w:r w:rsidRPr="00534F0C">
        <w:rPr>
          <w:rFonts w:eastAsia="MS Mincho"/>
          <w:rtl/>
        </w:rPr>
        <w:t>ومعظم الروايات والأحاديث على أنّ صلاة الخوف إنّما ن</w:t>
      </w:r>
      <w:r w:rsidR="00EF1B82" w:rsidRPr="00534F0C">
        <w:rPr>
          <w:rFonts w:eastAsia="MS Mincho"/>
          <w:rtl/>
        </w:rPr>
        <w:t>زلت الرخصة فيها في غزوة ذات الر</w:t>
      </w:r>
      <w:r w:rsidRPr="00534F0C">
        <w:rPr>
          <w:rFonts w:eastAsia="MS Mincho"/>
          <w:rtl/>
        </w:rPr>
        <w:t>قاع‏</w:t>
      </w:r>
      <w:r w:rsidRPr="00534F0C">
        <w:rPr>
          <w:rFonts w:eastAsia="MS Mincho"/>
          <w:sz w:val="24"/>
          <w:szCs w:val="24"/>
          <w:rtl/>
        </w:rPr>
        <w:t>»</w:t>
      </w:r>
      <w:r w:rsidRPr="00534F0C">
        <w:rPr>
          <w:rFonts w:hint="cs"/>
          <w:vertAlign w:val="superscript"/>
          <w:rtl/>
        </w:rPr>
        <w:t>(</w:t>
      </w:r>
      <w:r w:rsidRPr="00534F0C">
        <w:rPr>
          <w:rStyle w:val="EndnoteReference"/>
          <w:rtl/>
        </w:rPr>
        <w:endnoteReference w:id="275"/>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وقالوا أيضاً: إنّ غزو</w:t>
      </w:r>
      <w:r w:rsidRPr="00534F0C">
        <w:rPr>
          <w:rFonts w:eastAsia="MS Mincho" w:hint="cs"/>
          <w:rtl/>
        </w:rPr>
        <w:t>ة</w:t>
      </w:r>
      <w:r w:rsidRPr="00534F0C">
        <w:rPr>
          <w:rFonts w:eastAsia="MS Mincho"/>
          <w:rtl/>
        </w:rPr>
        <w:t xml:space="preserve"> ذات الرقاع تسمى بأسامي</w:t>
      </w:r>
      <w:r w:rsidR="00EF1B82" w:rsidRPr="00534F0C">
        <w:rPr>
          <w:rFonts w:eastAsia="MS Mincho" w:hint="cs"/>
          <w:rtl/>
        </w:rPr>
        <w:t>،</w:t>
      </w:r>
      <w:r w:rsidRPr="00534F0C">
        <w:rPr>
          <w:rFonts w:eastAsia="MS Mincho"/>
          <w:rtl/>
        </w:rPr>
        <w:t xml:space="preserve"> مثل</w:t>
      </w:r>
      <w:r w:rsidR="00EF1B82" w:rsidRPr="00534F0C">
        <w:rPr>
          <w:rFonts w:eastAsia="MS Mincho" w:hint="cs"/>
          <w:rtl/>
        </w:rPr>
        <w:t>:</w:t>
      </w:r>
      <w:r w:rsidRPr="00534F0C">
        <w:rPr>
          <w:rFonts w:eastAsia="MS Mincho"/>
          <w:rtl/>
        </w:rPr>
        <w:t xml:space="preserve"> غزو</w:t>
      </w:r>
      <w:r w:rsidRPr="00534F0C">
        <w:rPr>
          <w:rFonts w:eastAsia="MS Mincho" w:hint="cs"/>
          <w:rtl/>
        </w:rPr>
        <w:t>ة</w:t>
      </w:r>
      <w:r w:rsidRPr="00534F0C">
        <w:rPr>
          <w:rFonts w:eastAsia="MS Mincho"/>
          <w:rtl/>
        </w:rPr>
        <w:t xml:space="preserve"> محارب</w:t>
      </w:r>
      <w:r w:rsidR="00EF1B82" w:rsidRPr="00534F0C">
        <w:rPr>
          <w:rFonts w:eastAsia="MS Mincho" w:hint="cs"/>
          <w:rtl/>
        </w:rPr>
        <w:t>،</w:t>
      </w:r>
      <w:r w:rsidRPr="00534F0C">
        <w:rPr>
          <w:rFonts w:eastAsia="MS Mincho"/>
          <w:rtl/>
        </w:rPr>
        <w:t xml:space="preserve"> وغزو</w:t>
      </w:r>
      <w:r w:rsidRPr="00534F0C">
        <w:rPr>
          <w:rFonts w:eastAsia="MS Mincho" w:hint="cs"/>
          <w:rtl/>
        </w:rPr>
        <w:t>ة</w:t>
      </w:r>
      <w:r w:rsidRPr="00534F0C">
        <w:rPr>
          <w:rFonts w:eastAsia="MS Mincho"/>
          <w:rtl/>
        </w:rPr>
        <w:t xml:space="preserve"> بن</w:t>
      </w:r>
      <w:r w:rsidR="00EF1B82" w:rsidRPr="00534F0C">
        <w:rPr>
          <w:rFonts w:eastAsia="MS Mincho" w:hint="cs"/>
          <w:rtl/>
        </w:rPr>
        <w:t>ي</w:t>
      </w:r>
      <w:r w:rsidRPr="00534F0C">
        <w:rPr>
          <w:rFonts w:eastAsia="MS Mincho"/>
          <w:rtl/>
        </w:rPr>
        <w:t xml:space="preserve"> ثعلب</w:t>
      </w:r>
      <w:r w:rsidRPr="00534F0C">
        <w:rPr>
          <w:rFonts w:eastAsia="MS Mincho" w:hint="cs"/>
          <w:rtl/>
        </w:rPr>
        <w:t>ة</w:t>
      </w:r>
      <w:r w:rsidR="00EF1B82" w:rsidRPr="00534F0C">
        <w:rPr>
          <w:rFonts w:eastAsia="MS Mincho" w:hint="cs"/>
          <w:rtl/>
        </w:rPr>
        <w:t>،</w:t>
      </w:r>
      <w:r w:rsidRPr="00534F0C">
        <w:rPr>
          <w:rFonts w:eastAsia="MS Mincho"/>
          <w:rtl/>
        </w:rPr>
        <w:t xml:space="preserve"> وغزو</w:t>
      </w:r>
      <w:r w:rsidRPr="00534F0C">
        <w:rPr>
          <w:rFonts w:eastAsia="MS Mincho" w:hint="cs"/>
          <w:rtl/>
        </w:rPr>
        <w:t>ة</w:t>
      </w:r>
      <w:r w:rsidRPr="00534F0C">
        <w:rPr>
          <w:rFonts w:eastAsia="MS Mincho"/>
          <w:rtl/>
        </w:rPr>
        <w:t xml:space="preserve"> بن</w:t>
      </w:r>
      <w:r w:rsidRPr="00534F0C">
        <w:rPr>
          <w:rFonts w:eastAsia="MS Mincho" w:hint="cs"/>
          <w:rtl/>
        </w:rPr>
        <w:t>ي</w:t>
      </w:r>
      <w:r w:rsidRPr="00534F0C">
        <w:rPr>
          <w:rFonts w:eastAsia="MS Mincho"/>
          <w:rtl/>
        </w:rPr>
        <w:t xml:space="preserve"> أنمار</w:t>
      </w:r>
      <w:r w:rsidR="00EF1B82" w:rsidRPr="00534F0C">
        <w:rPr>
          <w:rFonts w:eastAsia="MS Mincho" w:hint="cs"/>
          <w:rtl/>
        </w:rPr>
        <w:t>،</w:t>
      </w:r>
      <w:r w:rsidRPr="00534F0C">
        <w:rPr>
          <w:rFonts w:eastAsia="MS Mincho"/>
          <w:rtl/>
        </w:rPr>
        <w:t xml:space="preserve"> وغزو</w:t>
      </w:r>
      <w:r w:rsidRPr="00534F0C">
        <w:rPr>
          <w:rFonts w:eastAsia="MS Mincho" w:hint="cs"/>
          <w:rtl/>
        </w:rPr>
        <w:t>ة</w:t>
      </w:r>
      <w:r w:rsidRPr="00534F0C">
        <w:rPr>
          <w:rFonts w:eastAsia="MS Mincho"/>
          <w:rtl/>
        </w:rPr>
        <w:t xml:space="preserve"> صلاة الخوف</w:t>
      </w:r>
      <w:r w:rsidRPr="00534F0C">
        <w:rPr>
          <w:rFonts w:hint="cs"/>
          <w:vertAlign w:val="superscript"/>
          <w:rtl/>
        </w:rPr>
        <w:t>(</w:t>
      </w:r>
      <w:r w:rsidRPr="00534F0C">
        <w:rPr>
          <w:rStyle w:val="EndnoteReference"/>
          <w:rtl/>
        </w:rPr>
        <w:endnoteReference w:id="276"/>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ولكن</w:t>
      </w:r>
      <w:r w:rsidR="00EF1B82" w:rsidRPr="00534F0C">
        <w:rPr>
          <w:rFonts w:eastAsia="MS Mincho" w:hint="cs"/>
          <w:rtl/>
        </w:rPr>
        <w:t>ْ</w:t>
      </w:r>
      <w:r w:rsidRPr="00534F0C">
        <w:rPr>
          <w:rFonts w:eastAsia="MS Mincho"/>
          <w:rtl/>
        </w:rPr>
        <w:t xml:space="preserve"> يُعلَم بما قلنا أن</w:t>
      </w:r>
      <w:r w:rsidR="00EF1B82" w:rsidRPr="00534F0C">
        <w:rPr>
          <w:rFonts w:eastAsia="MS Mincho"/>
          <w:rtl/>
        </w:rPr>
        <w:t>ّ الآية إنّما نزلت في ذهابٍ غير</w:t>
      </w:r>
      <w:r w:rsidRPr="00534F0C">
        <w:rPr>
          <w:rFonts w:eastAsia="MS Mincho"/>
          <w:rtl/>
        </w:rPr>
        <w:t xml:space="preserve"> جهاديّ للمسلمين كان النبيّ</w:t>
      </w:r>
      <w:r w:rsidR="009812A9" w:rsidRPr="00534F0C">
        <w:rPr>
          <w:rFonts w:eastAsia="MS Mincho" w:cs="Mosawi"/>
          <w:rtl/>
        </w:rPr>
        <w:t>|</w:t>
      </w:r>
      <w:r w:rsidRPr="00534F0C">
        <w:rPr>
          <w:rFonts w:eastAsia="MS Mincho"/>
          <w:rtl/>
        </w:rPr>
        <w:t xml:space="preserve"> معهم</w:t>
      </w:r>
      <w:r w:rsidR="00EF1B82" w:rsidRPr="00534F0C">
        <w:rPr>
          <w:rFonts w:eastAsia="MS Mincho" w:hint="cs"/>
          <w:rtl/>
        </w:rPr>
        <w:t>،</w:t>
      </w:r>
      <w:r w:rsidRPr="00534F0C">
        <w:rPr>
          <w:rFonts w:eastAsia="MS Mincho"/>
          <w:rtl/>
        </w:rPr>
        <w:t xml:space="preserve"> فلا يلائمها</w:t>
      </w:r>
      <w:r w:rsidRPr="00534F0C">
        <w:rPr>
          <w:rFonts w:eastAsia="MS Mincho" w:hint="cs"/>
          <w:rtl/>
        </w:rPr>
        <w:t xml:space="preserve"> من الروايات</w:t>
      </w:r>
      <w:r w:rsidRPr="00534F0C">
        <w:rPr>
          <w:rFonts w:eastAsia="MS Mincho"/>
          <w:rtl/>
        </w:rPr>
        <w:t xml:space="preserve"> </w:t>
      </w:r>
      <w:r w:rsidRPr="00534F0C">
        <w:rPr>
          <w:rFonts w:eastAsia="MS Mincho" w:hint="cs"/>
          <w:rtl/>
        </w:rPr>
        <w:t>م</w:t>
      </w:r>
      <w:r w:rsidRPr="00534F0C">
        <w:rPr>
          <w:rFonts w:eastAsia="MS Mincho"/>
          <w:rtl/>
        </w:rPr>
        <w:t>ا</w:t>
      </w:r>
      <w:r w:rsidRPr="00534F0C">
        <w:rPr>
          <w:rFonts w:eastAsia="MS Mincho" w:hint="cs"/>
          <w:rtl/>
        </w:rPr>
        <w:t xml:space="preserve"> ت</w:t>
      </w:r>
      <w:r w:rsidRPr="00534F0C">
        <w:rPr>
          <w:rFonts w:eastAsia="MS Mincho"/>
          <w:rtl/>
        </w:rPr>
        <w:t xml:space="preserve">قول بأنّها نزلت </w:t>
      </w:r>
      <w:r w:rsidR="00EF1B82" w:rsidRPr="00534F0C">
        <w:rPr>
          <w:rFonts w:eastAsia="MS Mincho"/>
          <w:rtl/>
        </w:rPr>
        <w:t>في بعض الغزوات، سواءٌ كانت غزوة</w:t>
      </w:r>
      <w:r w:rsidRPr="00534F0C">
        <w:rPr>
          <w:rFonts w:eastAsia="MS Mincho"/>
          <w:rtl/>
        </w:rPr>
        <w:t xml:space="preserve"> ذات الرقاع أو بني النضير أو عسفان أو غيرها؛ لأنّ المسلمين في جميع هذه الغزوات خرجوا ضاربين في سبيل الله</w:t>
      </w:r>
      <w:r w:rsidR="00EF1B82" w:rsidRPr="00534F0C">
        <w:rPr>
          <w:rFonts w:eastAsia="MS Mincho" w:hint="cs"/>
          <w:rtl/>
        </w:rPr>
        <w:t>،</w:t>
      </w:r>
      <w:r w:rsidRPr="00534F0C">
        <w:rPr>
          <w:rFonts w:eastAsia="MS Mincho"/>
          <w:rtl/>
        </w:rPr>
        <w:t xml:space="preserve"> قاصدين للقتال</w:t>
      </w:r>
      <w:r w:rsidR="00EF1B82" w:rsidRPr="00534F0C">
        <w:rPr>
          <w:rFonts w:eastAsia="MS Mincho" w:hint="cs"/>
          <w:rtl/>
        </w:rPr>
        <w:t>،</w:t>
      </w:r>
      <w:r w:rsidRPr="00534F0C">
        <w:rPr>
          <w:rFonts w:eastAsia="MS Mincho"/>
          <w:rtl/>
        </w:rPr>
        <w:t xml:space="preserve"> فكان ضربهم ذهاباً جهاديّاً يغاير الضرب في الأرض</w:t>
      </w:r>
      <w:r w:rsidRPr="00534F0C">
        <w:rPr>
          <w:rFonts w:hint="cs"/>
          <w:vertAlign w:val="superscript"/>
          <w:rtl/>
        </w:rPr>
        <w:t>(</w:t>
      </w:r>
      <w:r w:rsidRPr="00534F0C">
        <w:rPr>
          <w:rStyle w:val="EndnoteReference"/>
          <w:rtl/>
        </w:rPr>
        <w:endnoteReference w:id="277"/>
      </w:r>
      <w:r w:rsidRPr="00534F0C">
        <w:rPr>
          <w:rFonts w:hint="cs"/>
          <w:vertAlign w:val="superscript"/>
          <w:rtl/>
        </w:rPr>
        <w:t>)</w:t>
      </w:r>
      <w:r w:rsidRPr="00534F0C">
        <w:rPr>
          <w:rtl/>
        </w:rPr>
        <w:t xml:space="preserve">. </w:t>
      </w:r>
    </w:p>
    <w:p w:rsidR="00EF1B82" w:rsidRPr="00534F0C" w:rsidRDefault="001E5EF9" w:rsidP="00500774">
      <w:pPr>
        <w:rPr>
          <w:rFonts w:eastAsia="MS Mincho"/>
          <w:rtl/>
        </w:rPr>
      </w:pPr>
      <w:r w:rsidRPr="00534F0C">
        <w:rPr>
          <w:rFonts w:eastAsia="MS Mincho"/>
          <w:rtl/>
        </w:rPr>
        <w:t>وهنا رواية</w:t>
      </w:r>
      <w:r w:rsidR="00EF1B82" w:rsidRPr="00534F0C">
        <w:rPr>
          <w:rFonts w:eastAsia="MS Mincho" w:hint="cs"/>
          <w:rtl/>
        </w:rPr>
        <w:t>ٌ</w:t>
      </w:r>
      <w:r w:rsidRPr="00534F0C">
        <w:rPr>
          <w:rFonts w:eastAsia="MS Mincho"/>
          <w:rtl/>
        </w:rPr>
        <w:t xml:space="preserve"> توافق الآية من هذه الجهة</w:t>
      </w:r>
      <w:r w:rsidR="00EF1B82" w:rsidRPr="00534F0C">
        <w:rPr>
          <w:rFonts w:eastAsia="MS Mincho" w:hint="cs"/>
          <w:rtl/>
        </w:rPr>
        <w:t>،</w:t>
      </w:r>
      <w:r w:rsidRPr="00534F0C">
        <w:rPr>
          <w:rFonts w:eastAsia="MS Mincho"/>
          <w:rtl/>
        </w:rPr>
        <w:t xml:space="preserve"> وهي قائلة بأنّها نزلت لم</w:t>
      </w:r>
      <w:r w:rsidR="00EF1B82" w:rsidRPr="00534F0C">
        <w:rPr>
          <w:rFonts w:eastAsia="MS Mincho"/>
          <w:rtl/>
        </w:rPr>
        <w:t>ّا خرج رسول الله</w:t>
      </w:r>
      <w:r w:rsidR="009812A9" w:rsidRPr="00534F0C">
        <w:rPr>
          <w:rFonts w:eastAsia="MS Mincho" w:cs="Mosawi"/>
          <w:rtl/>
        </w:rPr>
        <w:t>|</w:t>
      </w:r>
      <w:r w:rsidR="00EF1B82" w:rsidRPr="00534F0C">
        <w:rPr>
          <w:rFonts w:eastAsia="MS Mincho"/>
          <w:rtl/>
        </w:rPr>
        <w:t xml:space="preserve"> إلى الحديبي</w:t>
      </w:r>
      <w:r w:rsidRPr="00534F0C">
        <w:rPr>
          <w:rFonts w:eastAsia="MS Mincho"/>
          <w:rtl/>
        </w:rPr>
        <w:t>ة، يريد مكّة للعمرة والحجّ، فلمّا وقع الخبر إلى قريش بعثوا خالد بن الوليد في مئتي فارس</w:t>
      </w:r>
      <w:r w:rsidR="00EF1B82" w:rsidRPr="00534F0C">
        <w:rPr>
          <w:rFonts w:eastAsia="MS Mincho" w:hint="cs"/>
          <w:rtl/>
        </w:rPr>
        <w:t>،</w:t>
      </w:r>
      <w:r w:rsidRPr="00534F0C">
        <w:rPr>
          <w:rFonts w:eastAsia="MS Mincho"/>
          <w:rtl/>
        </w:rPr>
        <w:t xml:space="preserve"> كميناً يستقبل رسول الله</w:t>
      </w:r>
      <w:r w:rsidR="009812A9" w:rsidRPr="00534F0C">
        <w:rPr>
          <w:rFonts w:eastAsia="MS Mincho" w:cs="Mosawi"/>
          <w:rtl/>
        </w:rPr>
        <w:t>|</w:t>
      </w:r>
      <w:r w:rsidR="00EF1B82" w:rsidRPr="00534F0C">
        <w:rPr>
          <w:rFonts w:eastAsia="MS Mincho" w:hint="cs"/>
          <w:rtl/>
        </w:rPr>
        <w:t>،</w:t>
      </w:r>
      <w:r w:rsidRPr="00534F0C">
        <w:rPr>
          <w:rFonts w:eastAsia="MS Mincho"/>
          <w:rtl/>
        </w:rPr>
        <w:t xml:space="preserve"> فكان يعارضه على الجبال. فلمّا كان في بعض الطريق</w:t>
      </w:r>
      <w:r w:rsidR="00EF1B82" w:rsidRPr="00534F0C">
        <w:rPr>
          <w:rFonts w:eastAsia="MS Mincho" w:hint="cs"/>
          <w:rtl/>
        </w:rPr>
        <w:t>،</w:t>
      </w:r>
      <w:r w:rsidRPr="00534F0C">
        <w:rPr>
          <w:rFonts w:eastAsia="MS Mincho"/>
          <w:rtl/>
        </w:rPr>
        <w:t xml:space="preserve"> وحضرت صلاة الظهر</w:t>
      </w:r>
      <w:r w:rsidR="00EF1B82" w:rsidRPr="00534F0C">
        <w:rPr>
          <w:rFonts w:eastAsia="MS Mincho" w:hint="cs"/>
          <w:rtl/>
        </w:rPr>
        <w:t>،</w:t>
      </w:r>
      <w:r w:rsidRPr="00534F0C">
        <w:rPr>
          <w:rFonts w:eastAsia="MS Mincho"/>
          <w:rtl/>
        </w:rPr>
        <w:t xml:space="preserve"> فأذّن بلال</w:t>
      </w:r>
      <w:r w:rsidR="00EF1B82" w:rsidRPr="00534F0C">
        <w:rPr>
          <w:rFonts w:eastAsia="MS Mincho" w:hint="cs"/>
          <w:rtl/>
        </w:rPr>
        <w:t>،</w:t>
      </w:r>
      <w:r w:rsidRPr="00534F0C">
        <w:rPr>
          <w:rFonts w:eastAsia="MS Mincho"/>
          <w:rtl/>
        </w:rPr>
        <w:t xml:space="preserve"> فصلّى رسول الله</w:t>
      </w:r>
      <w:r w:rsidR="009812A9" w:rsidRPr="00534F0C">
        <w:rPr>
          <w:rFonts w:eastAsia="MS Mincho" w:cs="Mosawi"/>
          <w:rtl/>
        </w:rPr>
        <w:t>|</w:t>
      </w:r>
      <w:r w:rsidRPr="00534F0C">
        <w:rPr>
          <w:rFonts w:eastAsia="MS Mincho"/>
          <w:rtl/>
        </w:rPr>
        <w:t xml:space="preserve"> بالناس</w:t>
      </w:r>
      <w:r w:rsidR="00EF1B82" w:rsidRPr="00534F0C">
        <w:rPr>
          <w:rFonts w:eastAsia="MS Mincho" w:hint="cs"/>
          <w:rtl/>
        </w:rPr>
        <w:t>،</w:t>
      </w:r>
      <w:r w:rsidRPr="00534F0C">
        <w:rPr>
          <w:rFonts w:eastAsia="MS Mincho"/>
          <w:rtl/>
        </w:rPr>
        <w:t xml:space="preserve"> قال خالد بن الوليد: لو كنّا حملنا عليهم وهم في الصلاة لأصبناهم ـ فإنّهم لا يقطعون صلاتهم ـ</w:t>
      </w:r>
      <w:r w:rsidR="00EF1B82" w:rsidRPr="00534F0C">
        <w:rPr>
          <w:rFonts w:eastAsia="MS Mincho" w:hint="cs"/>
          <w:rtl/>
        </w:rPr>
        <w:t>،</w:t>
      </w:r>
      <w:r w:rsidR="00EF1B82" w:rsidRPr="00534F0C">
        <w:rPr>
          <w:rFonts w:eastAsia="MS Mincho"/>
          <w:rtl/>
        </w:rPr>
        <w:t xml:space="preserve"> ولكن تجيء لهم الآن صلاة أ</w:t>
      </w:r>
      <w:r w:rsidRPr="00534F0C">
        <w:rPr>
          <w:rFonts w:eastAsia="MS Mincho"/>
          <w:rtl/>
        </w:rPr>
        <w:t>خرى هي أحبّ إليهم من ضياء أبصارهم، فإذا دخلوا في الصلاة أغ</w:t>
      </w:r>
      <w:r w:rsidR="00EF1B82" w:rsidRPr="00534F0C">
        <w:rPr>
          <w:rFonts w:eastAsia="MS Mincho" w:hint="cs"/>
          <w:rtl/>
        </w:rPr>
        <w:t>َ</w:t>
      </w:r>
      <w:r w:rsidRPr="00534F0C">
        <w:rPr>
          <w:rFonts w:eastAsia="MS Mincho"/>
          <w:rtl/>
        </w:rPr>
        <w:t>ر</w:t>
      </w:r>
      <w:r w:rsidR="00EF1B82" w:rsidRPr="00534F0C">
        <w:rPr>
          <w:rFonts w:eastAsia="MS Mincho" w:hint="cs"/>
          <w:rtl/>
        </w:rPr>
        <w:t>ْ</w:t>
      </w:r>
      <w:r w:rsidRPr="00534F0C">
        <w:rPr>
          <w:rFonts w:eastAsia="MS Mincho"/>
          <w:rtl/>
        </w:rPr>
        <w:t>نا عليهم</w:t>
      </w:r>
      <w:r w:rsidR="00EF1B82" w:rsidRPr="00534F0C">
        <w:rPr>
          <w:rFonts w:eastAsia="MS Mincho" w:hint="cs"/>
          <w:rtl/>
        </w:rPr>
        <w:t>،</w:t>
      </w:r>
      <w:r w:rsidRPr="00534F0C">
        <w:rPr>
          <w:rFonts w:eastAsia="MS Mincho"/>
          <w:rtl/>
        </w:rPr>
        <w:t xml:space="preserve"> فنزل جبرئيل</w:t>
      </w:r>
      <w:r w:rsidR="009812A9" w:rsidRPr="00534F0C">
        <w:rPr>
          <w:rFonts w:eastAsia="MS Mincho" w:cs="Mosawi"/>
          <w:rtl/>
        </w:rPr>
        <w:t>×</w:t>
      </w:r>
      <w:r w:rsidRPr="00534F0C">
        <w:rPr>
          <w:rFonts w:eastAsia="MS Mincho"/>
          <w:rtl/>
        </w:rPr>
        <w:t xml:space="preserve"> على رسول الله</w:t>
      </w:r>
      <w:r w:rsidR="009812A9" w:rsidRPr="00534F0C">
        <w:rPr>
          <w:rFonts w:eastAsia="MS Mincho" w:cs="Mosawi"/>
          <w:rtl/>
        </w:rPr>
        <w:t>|</w:t>
      </w:r>
      <w:r w:rsidRPr="00534F0C">
        <w:rPr>
          <w:rFonts w:eastAsia="MS Mincho"/>
          <w:rtl/>
        </w:rPr>
        <w:t xml:space="preserve"> بصلاة الخوف في قوله: </w:t>
      </w:r>
      <w:r w:rsidRPr="00534F0C">
        <w:rPr>
          <w:rFonts w:ascii="Sakkal Majalla" w:hAnsi="Sakkal Majalla" w:cs="Sakkal Majalla" w:hint="cs"/>
          <w:sz w:val="24"/>
          <w:szCs w:val="24"/>
          <w:rtl/>
        </w:rPr>
        <w:t>﴿</w:t>
      </w:r>
      <w:r w:rsidRPr="00534F0C">
        <w:rPr>
          <w:rFonts w:eastAsia="MS Mincho"/>
          <w:b/>
          <w:bCs/>
          <w:rtl/>
        </w:rPr>
        <w:t>و</w:t>
      </w:r>
      <w:r w:rsidR="00EF1B82" w:rsidRPr="00534F0C">
        <w:rPr>
          <w:rFonts w:eastAsia="MS Mincho" w:hint="cs"/>
          <w:b/>
          <w:bCs/>
          <w:rtl/>
        </w:rPr>
        <w:t>َ</w:t>
      </w:r>
      <w:r w:rsidRPr="00534F0C">
        <w:rPr>
          <w:rFonts w:eastAsia="MS Mincho"/>
          <w:b/>
          <w:bCs/>
          <w:rtl/>
        </w:rPr>
        <w:t>إ</w:t>
      </w:r>
      <w:r w:rsidR="00EF1B82" w:rsidRPr="00534F0C">
        <w:rPr>
          <w:rFonts w:eastAsia="MS Mincho" w:hint="cs"/>
          <w:b/>
          <w:bCs/>
          <w:rtl/>
        </w:rPr>
        <w:t>ِ</w:t>
      </w:r>
      <w:r w:rsidRPr="00534F0C">
        <w:rPr>
          <w:rFonts w:eastAsia="MS Mincho"/>
          <w:b/>
          <w:bCs/>
          <w:rtl/>
        </w:rPr>
        <w:t>ذ</w:t>
      </w:r>
      <w:r w:rsidR="00EF1B82" w:rsidRPr="00534F0C">
        <w:rPr>
          <w:rFonts w:eastAsia="MS Mincho" w:hint="cs"/>
          <w:b/>
          <w:bCs/>
          <w:rtl/>
        </w:rPr>
        <w:t>َ</w:t>
      </w:r>
      <w:r w:rsidRPr="00534F0C">
        <w:rPr>
          <w:rFonts w:eastAsia="MS Mincho"/>
          <w:b/>
          <w:bCs/>
          <w:rtl/>
        </w:rPr>
        <w:t>ا ك</w:t>
      </w:r>
      <w:r w:rsidR="00EF1B82" w:rsidRPr="00534F0C">
        <w:rPr>
          <w:rFonts w:eastAsia="MS Mincho" w:hint="cs"/>
          <w:b/>
          <w:bCs/>
          <w:rtl/>
        </w:rPr>
        <w:t>ُ</w:t>
      </w:r>
      <w:r w:rsidRPr="00534F0C">
        <w:rPr>
          <w:rFonts w:eastAsia="MS Mincho"/>
          <w:b/>
          <w:bCs/>
          <w:rtl/>
        </w:rPr>
        <w:t>ن</w:t>
      </w:r>
      <w:r w:rsidR="00EF1B82" w:rsidRPr="00534F0C">
        <w:rPr>
          <w:rFonts w:eastAsia="MS Mincho" w:hint="cs"/>
          <w:b/>
          <w:bCs/>
          <w:rtl/>
        </w:rPr>
        <w:t>ْ</w:t>
      </w:r>
      <w:r w:rsidRPr="00534F0C">
        <w:rPr>
          <w:rFonts w:eastAsia="MS Mincho"/>
          <w:b/>
          <w:bCs/>
          <w:rtl/>
        </w:rPr>
        <w:t>ت</w:t>
      </w:r>
      <w:r w:rsidR="00EF1B82" w:rsidRPr="00534F0C">
        <w:rPr>
          <w:rFonts w:eastAsia="MS Mincho" w:hint="cs"/>
          <w:b/>
          <w:bCs/>
          <w:rtl/>
        </w:rPr>
        <w:t>َ</w:t>
      </w:r>
      <w:r w:rsidRPr="00534F0C">
        <w:rPr>
          <w:rFonts w:eastAsia="MS Mincho"/>
          <w:b/>
          <w:bCs/>
          <w:rtl/>
        </w:rPr>
        <w:t xml:space="preserve"> ف</w:t>
      </w:r>
      <w:r w:rsidR="00EF1B82" w:rsidRPr="00534F0C">
        <w:rPr>
          <w:rFonts w:eastAsia="MS Mincho" w:hint="cs"/>
          <w:b/>
          <w:bCs/>
          <w:rtl/>
        </w:rPr>
        <w:t>ِ</w:t>
      </w:r>
      <w:r w:rsidRPr="00534F0C">
        <w:rPr>
          <w:rFonts w:eastAsia="MS Mincho"/>
          <w:b/>
          <w:bCs/>
          <w:rtl/>
        </w:rPr>
        <w:t>يه</w:t>
      </w:r>
      <w:r w:rsidR="00EF1B82" w:rsidRPr="00534F0C">
        <w:rPr>
          <w:rFonts w:eastAsia="MS Mincho" w:hint="cs"/>
          <w:b/>
          <w:bCs/>
          <w:rtl/>
        </w:rPr>
        <w:t>ِ</w:t>
      </w:r>
      <w:r w:rsidRPr="00534F0C">
        <w:rPr>
          <w:rFonts w:eastAsia="MS Mincho"/>
          <w:b/>
          <w:bCs/>
          <w:rtl/>
        </w:rPr>
        <w:t>م</w:t>
      </w:r>
      <w:r w:rsidR="00EF1B82" w:rsidRPr="00534F0C">
        <w:rPr>
          <w:rFonts w:eastAsia="MS Mincho" w:hint="cs"/>
          <w:b/>
          <w:bCs/>
          <w:rtl/>
        </w:rPr>
        <w:t>ْ</w:t>
      </w:r>
      <w:r w:rsidRPr="00534F0C">
        <w:rPr>
          <w:rFonts w:eastAsia="MS Mincho" w:hint="cs"/>
          <w:b/>
          <w:bCs/>
          <w:rtl/>
        </w:rPr>
        <w:t>..</w:t>
      </w:r>
      <w:r w:rsidRPr="00534F0C">
        <w:rPr>
          <w:rFonts w:eastAsia="MS Mincho"/>
          <w:b/>
          <w:bCs/>
          <w:rtl/>
        </w:rPr>
        <w:t>.</w:t>
      </w:r>
      <w:r w:rsidRPr="00534F0C">
        <w:rPr>
          <w:rFonts w:ascii="Sakkal Majalla" w:hAnsi="Sakkal Majalla" w:cs="Sakkal Majalla" w:hint="cs"/>
          <w:sz w:val="24"/>
          <w:szCs w:val="24"/>
          <w:rtl/>
        </w:rPr>
        <w:t>﴾</w:t>
      </w:r>
      <w:r w:rsidRPr="00534F0C">
        <w:rPr>
          <w:rFonts w:hint="cs"/>
          <w:vertAlign w:val="superscript"/>
          <w:rtl/>
        </w:rPr>
        <w:t>(</w:t>
      </w:r>
      <w:r w:rsidRPr="00534F0C">
        <w:rPr>
          <w:rStyle w:val="EndnoteReference"/>
          <w:rtl/>
        </w:rPr>
        <w:endnoteReference w:id="278"/>
      </w:r>
      <w:r w:rsidRPr="00534F0C">
        <w:rPr>
          <w:rFonts w:hint="cs"/>
          <w:vertAlign w:val="superscript"/>
          <w:rtl/>
        </w:rPr>
        <w:t>)</w:t>
      </w:r>
      <w:r w:rsidR="00EF1B82" w:rsidRPr="00534F0C">
        <w:rPr>
          <w:rFonts w:eastAsia="MS Mincho"/>
          <w:rtl/>
        </w:rPr>
        <w:t>.</w:t>
      </w:r>
    </w:p>
    <w:p w:rsidR="001E5EF9" w:rsidRPr="00534F0C" w:rsidRDefault="001E5EF9" w:rsidP="00500774">
      <w:pPr>
        <w:rPr>
          <w:rFonts w:eastAsia="MS Mincho"/>
          <w:rtl/>
        </w:rPr>
      </w:pPr>
      <w:r w:rsidRPr="00534F0C">
        <w:rPr>
          <w:rFonts w:eastAsia="MS Mincho"/>
          <w:rtl/>
        </w:rPr>
        <w:t>ولا يعارضه ما رواه الصدوق</w:t>
      </w:r>
      <w:r w:rsidR="00EF1B82" w:rsidRPr="00534F0C">
        <w:rPr>
          <w:rFonts w:eastAsia="MS Mincho" w:hint="cs"/>
          <w:rtl/>
        </w:rPr>
        <w:t>،</w:t>
      </w:r>
      <w:r w:rsidRPr="00534F0C">
        <w:rPr>
          <w:rFonts w:eastAsia="MS Mincho"/>
          <w:rtl/>
        </w:rPr>
        <w:t xml:space="preserve"> في </w:t>
      </w:r>
      <w:r w:rsidRPr="00534F0C">
        <w:rPr>
          <w:rFonts w:eastAsia="MS Mincho" w:hint="cs"/>
          <w:rtl/>
        </w:rPr>
        <w:t xml:space="preserve">مَنْ لا يحضره </w:t>
      </w:r>
      <w:r w:rsidRPr="00534F0C">
        <w:rPr>
          <w:rFonts w:eastAsia="MS Mincho"/>
          <w:rtl/>
        </w:rPr>
        <w:t>الفقيه</w:t>
      </w:r>
      <w:r w:rsidR="00EF1B82" w:rsidRPr="00534F0C">
        <w:rPr>
          <w:rFonts w:eastAsia="MS Mincho" w:hint="cs"/>
          <w:rtl/>
        </w:rPr>
        <w:t>،</w:t>
      </w:r>
      <w:r w:rsidRPr="00534F0C">
        <w:rPr>
          <w:rFonts w:eastAsia="MS Mincho"/>
          <w:rtl/>
        </w:rPr>
        <w:t xml:space="preserve"> </w:t>
      </w:r>
      <w:r w:rsidR="00EF1B82" w:rsidRPr="00534F0C">
        <w:rPr>
          <w:rFonts w:eastAsia="MS Mincho" w:hint="cs"/>
          <w:rtl/>
        </w:rPr>
        <w:t xml:space="preserve">من </w:t>
      </w:r>
      <w:r w:rsidRPr="00534F0C">
        <w:rPr>
          <w:rFonts w:eastAsia="MS Mincho"/>
          <w:rtl/>
        </w:rPr>
        <w:t>أنّ النبيّ</w:t>
      </w:r>
      <w:r w:rsidR="009812A9" w:rsidRPr="00534F0C">
        <w:rPr>
          <w:rFonts w:eastAsia="MS Mincho" w:cs="Mosawi"/>
          <w:rtl/>
        </w:rPr>
        <w:t>|</w:t>
      </w:r>
      <w:r w:rsidRPr="00534F0C">
        <w:rPr>
          <w:rFonts w:eastAsia="MS Mincho"/>
          <w:rtl/>
        </w:rPr>
        <w:t xml:space="preserve"> قد صلّى بأصحابه صلاة الخوف في ذات الرقاع</w:t>
      </w:r>
      <w:r w:rsidRPr="00534F0C">
        <w:rPr>
          <w:rFonts w:hint="cs"/>
          <w:vertAlign w:val="superscript"/>
          <w:rtl/>
        </w:rPr>
        <w:t>(</w:t>
      </w:r>
      <w:r w:rsidRPr="00534F0C">
        <w:rPr>
          <w:rStyle w:val="EndnoteReference"/>
          <w:rtl/>
        </w:rPr>
        <w:endnoteReference w:id="279"/>
      </w:r>
      <w:r w:rsidRPr="00534F0C">
        <w:rPr>
          <w:rFonts w:hint="cs"/>
          <w:vertAlign w:val="superscript"/>
          <w:rtl/>
        </w:rPr>
        <w:t>)</w:t>
      </w:r>
      <w:r w:rsidRPr="00534F0C">
        <w:rPr>
          <w:rFonts w:eastAsia="MS Mincho"/>
          <w:rtl/>
        </w:rPr>
        <w:t>؛ فإنّ هذه الرواية ليس فيها أنّ جبرئيل قد نزل بصلاة الخوف آنئذٍ، ولا أنّ الآية قد نزلت أيضاً في غزوة ذات الرقاع، وإن</w:t>
      </w:r>
      <w:r w:rsidR="00EF1B82" w:rsidRPr="00534F0C">
        <w:rPr>
          <w:rFonts w:eastAsia="MS Mincho" w:hint="cs"/>
          <w:rtl/>
        </w:rPr>
        <w:t>ْ</w:t>
      </w:r>
      <w:r w:rsidRPr="00534F0C">
        <w:rPr>
          <w:rFonts w:eastAsia="MS Mincho"/>
          <w:rtl/>
        </w:rPr>
        <w:t xml:space="preserve"> كان الإمام</w:t>
      </w:r>
      <w:r w:rsidR="009812A9" w:rsidRPr="00534F0C">
        <w:rPr>
          <w:rFonts w:eastAsia="MS Mincho" w:cs="Mosawi"/>
          <w:rtl/>
        </w:rPr>
        <w:t>×</w:t>
      </w:r>
      <w:r w:rsidRPr="00534F0C">
        <w:rPr>
          <w:rFonts w:eastAsia="MS Mincho"/>
          <w:rtl/>
        </w:rPr>
        <w:t xml:space="preserve"> بعد أن ذكر كيفيّة صلاته</w:t>
      </w:r>
      <w:r w:rsidR="009812A9" w:rsidRPr="00534F0C">
        <w:rPr>
          <w:rFonts w:eastAsia="MS Mincho" w:cs="Mosawi"/>
          <w:rtl/>
        </w:rPr>
        <w:t>|</w:t>
      </w:r>
      <w:r w:rsidRPr="00534F0C">
        <w:rPr>
          <w:rFonts w:eastAsia="MS Mincho"/>
          <w:rtl/>
        </w:rPr>
        <w:t xml:space="preserve"> بأصحابه صلاة الخوف قد أورد الآية، مظهراً بذلك موافقة فعل</w:t>
      </w:r>
      <w:r w:rsidR="00EF1B82" w:rsidRPr="00534F0C">
        <w:rPr>
          <w:rFonts w:eastAsia="MS Mincho" w:hint="cs"/>
          <w:rtl/>
        </w:rPr>
        <w:t>ٍ</w:t>
      </w:r>
      <w:r w:rsidRPr="00534F0C">
        <w:rPr>
          <w:rFonts w:eastAsia="MS Mincho"/>
          <w:rtl/>
        </w:rPr>
        <w:t xml:space="preserve"> من النبيّ</w:t>
      </w:r>
      <w:r w:rsidR="009812A9" w:rsidRPr="00534F0C">
        <w:rPr>
          <w:rFonts w:eastAsia="MS Mincho" w:cs="Mosawi"/>
          <w:rtl/>
        </w:rPr>
        <w:t>|</w:t>
      </w:r>
      <w:r w:rsidRPr="00534F0C">
        <w:rPr>
          <w:rFonts w:eastAsia="MS Mincho"/>
          <w:rtl/>
        </w:rPr>
        <w:t xml:space="preserve"> لمضمونها. فتشر</w:t>
      </w:r>
      <w:r w:rsidR="00EF1B82" w:rsidRPr="00534F0C">
        <w:rPr>
          <w:rFonts w:eastAsia="MS Mincho"/>
          <w:rtl/>
        </w:rPr>
        <w:t>يع صلاة الخوف قد كان في الحديبي</w:t>
      </w:r>
      <w:r w:rsidRPr="00534F0C">
        <w:rPr>
          <w:rFonts w:eastAsia="MS Mincho"/>
          <w:rtl/>
        </w:rPr>
        <w:t>ة التي كانت في آخر سنة ستٍّ</w:t>
      </w:r>
      <w:r w:rsidR="00EF1B82" w:rsidRPr="00534F0C">
        <w:rPr>
          <w:rFonts w:eastAsia="MS Mincho" w:hint="cs"/>
          <w:rtl/>
        </w:rPr>
        <w:t>،</w:t>
      </w:r>
      <w:r w:rsidRPr="00534F0C">
        <w:rPr>
          <w:rFonts w:eastAsia="MS Mincho"/>
          <w:rtl/>
        </w:rPr>
        <w:t xml:space="preserve"> ثمّ صلاها</w:t>
      </w:r>
      <w:r w:rsidR="009812A9" w:rsidRPr="00534F0C">
        <w:rPr>
          <w:rFonts w:eastAsia="MS Mincho" w:cs="Mosawi"/>
          <w:rtl/>
        </w:rPr>
        <w:t>|</w:t>
      </w:r>
      <w:r w:rsidRPr="00534F0C">
        <w:rPr>
          <w:rFonts w:eastAsia="MS Mincho"/>
          <w:rtl/>
        </w:rPr>
        <w:t xml:space="preserve"> مرّة</w:t>
      </w:r>
      <w:r w:rsidR="00EF1B82" w:rsidRPr="00534F0C">
        <w:rPr>
          <w:rFonts w:eastAsia="MS Mincho" w:hint="cs"/>
          <w:rtl/>
        </w:rPr>
        <w:t>ً</w:t>
      </w:r>
      <w:r w:rsidRPr="00534F0C">
        <w:rPr>
          <w:rFonts w:eastAsia="MS Mincho"/>
          <w:rtl/>
        </w:rPr>
        <w:t xml:space="preserve"> أخرى بأصحابه في غزوة ذات الرقاع</w:t>
      </w:r>
      <w:r w:rsidR="00EF1B82" w:rsidRPr="00534F0C">
        <w:rPr>
          <w:rFonts w:eastAsia="MS Mincho" w:hint="cs"/>
          <w:rtl/>
        </w:rPr>
        <w:t>،</w:t>
      </w:r>
      <w:r w:rsidRPr="00534F0C">
        <w:rPr>
          <w:rFonts w:eastAsia="MS Mincho"/>
          <w:rtl/>
        </w:rPr>
        <w:t xml:space="preserve"> التي كانت في السنة السابعة</w:t>
      </w:r>
      <w:r w:rsidRPr="00534F0C">
        <w:rPr>
          <w:rFonts w:hint="cs"/>
          <w:vertAlign w:val="superscript"/>
          <w:rtl/>
        </w:rPr>
        <w:t>(</w:t>
      </w:r>
      <w:r w:rsidRPr="00534F0C">
        <w:rPr>
          <w:rStyle w:val="EndnoteReference"/>
          <w:rtl/>
        </w:rPr>
        <w:endnoteReference w:id="280"/>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وهنا عبّر بالضرب في الأرض</w:t>
      </w:r>
      <w:r w:rsidR="00EF1B82" w:rsidRPr="00534F0C">
        <w:rPr>
          <w:rFonts w:eastAsia="MS Mincho" w:hint="cs"/>
          <w:rtl/>
        </w:rPr>
        <w:t>،</w:t>
      </w:r>
      <w:r w:rsidRPr="00534F0C">
        <w:rPr>
          <w:rFonts w:eastAsia="MS Mincho"/>
          <w:rtl/>
        </w:rPr>
        <w:t xml:space="preserve"> وفي آيتي الصوم بالسفر</w:t>
      </w:r>
      <w:r w:rsidR="00EF1B82" w:rsidRPr="00534F0C">
        <w:rPr>
          <w:rFonts w:eastAsia="MS Mincho" w:hint="cs"/>
          <w:rtl/>
        </w:rPr>
        <w:t>،</w:t>
      </w:r>
      <w:r w:rsidRPr="00534F0C">
        <w:rPr>
          <w:rFonts w:eastAsia="MS Mincho"/>
          <w:rtl/>
        </w:rPr>
        <w:t xml:space="preserve"> حيث قال تعالى: </w:t>
      </w:r>
      <w:r w:rsidRPr="00534F0C">
        <w:rPr>
          <w:rFonts w:ascii="Sakkal Majalla" w:hAnsi="Sakkal Majalla" w:cs="Sakkal Majalla" w:hint="cs"/>
          <w:sz w:val="24"/>
          <w:szCs w:val="24"/>
          <w:rtl/>
        </w:rPr>
        <w:t>﴿</w:t>
      </w:r>
      <w:r w:rsidRPr="00534F0C">
        <w:rPr>
          <w:rFonts w:eastAsia="MS Mincho"/>
          <w:b/>
          <w:bCs/>
          <w:rtl/>
        </w:rPr>
        <w:t>فَمَنْ كَانَ مِنْكُمْ مَرِيضاً أَوْ عَلَى سَفَرٍ</w:t>
      </w:r>
      <w:r w:rsidRPr="00534F0C">
        <w:rPr>
          <w:rFonts w:ascii="Sakkal Majalla" w:hAnsi="Sakkal Majalla" w:cs="Sakkal Majalla" w:hint="cs"/>
          <w:sz w:val="24"/>
          <w:szCs w:val="24"/>
          <w:rtl/>
        </w:rPr>
        <w:t>﴾</w:t>
      </w:r>
      <w:r w:rsidRPr="00534F0C">
        <w:rPr>
          <w:rFonts w:eastAsia="MS Mincho"/>
          <w:rtl/>
        </w:rPr>
        <w:t xml:space="preserve"> (البقرة: 184) </w:t>
      </w:r>
      <w:r w:rsidRPr="00534F0C">
        <w:rPr>
          <w:rFonts w:ascii="Sakkal Majalla" w:hAnsi="Sakkal Majalla" w:cs="Sakkal Majalla" w:hint="cs"/>
          <w:sz w:val="24"/>
          <w:szCs w:val="24"/>
          <w:rtl/>
        </w:rPr>
        <w:t>﴿</w:t>
      </w:r>
      <w:r w:rsidRPr="00534F0C">
        <w:rPr>
          <w:rFonts w:eastAsia="MS Mincho"/>
          <w:b/>
          <w:bCs/>
          <w:rtl/>
        </w:rPr>
        <w:t>وَمَنْ كَانَ مَرِيضاً أَوْ عَلَى سَفَرٍ</w:t>
      </w:r>
      <w:r w:rsidRPr="00534F0C">
        <w:rPr>
          <w:rFonts w:ascii="Sakkal Majalla" w:hAnsi="Sakkal Majalla" w:cs="Sakkal Majalla" w:hint="cs"/>
          <w:sz w:val="24"/>
          <w:szCs w:val="24"/>
          <w:rtl/>
        </w:rPr>
        <w:t>﴾</w:t>
      </w:r>
      <w:r w:rsidRPr="00534F0C">
        <w:rPr>
          <w:rFonts w:eastAsia="MS Mincho"/>
          <w:rtl/>
        </w:rPr>
        <w:t xml:space="preserve"> (البقرة: 185) وكذا في آية الرهن فقال: </w:t>
      </w:r>
      <w:r w:rsidRPr="00534F0C">
        <w:rPr>
          <w:rFonts w:ascii="Sakkal Majalla" w:hAnsi="Sakkal Majalla" w:cs="Sakkal Majalla" w:hint="cs"/>
          <w:sz w:val="24"/>
          <w:szCs w:val="24"/>
          <w:rtl/>
        </w:rPr>
        <w:t>﴿</w:t>
      </w:r>
      <w:r w:rsidRPr="00534F0C">
        <w:rPr>
          <w:rFonts w:eastAsia="MS Mincho"/>
          <w:b/>
          <w:bCs/>
          <w:rtl/>
        </w:rPr>
        <w:t>وَإِنْ كُن</w:t>
      </w:r>
      <w:r w:rsidR="00EF1B82" w:rsidRPr="00534F0C">
        <w:rPr>
          <w:rFonts w:eastAsia="MS Mincho" w:hint="cs"/>
          <w:b/>
          <w:bCs/>
          <w:rtl/>
        </w:rPr>
        <w:t>ْ</w:t>
      </w:r>
      <w:r w:rsidRPr="00534F0C">
        <w:rPr>
          <w:rFonts w:eastAsia="MS Mincho"/>
          <w:b/>
          <w:bCs/>
          <w:rtl/>
        </w:rPr>
        <w:t>تُمْ عَلَى سَفَرٍ وَلَمْ ت</w:t>
      </w:r>
      <w:r w:rsidR="00EF1B82" w:rsidRPr="00534F0C">
        <w:rPr>
          <w:rFonts w:eastAsia="MS Mincho" w:hint="cs"/>
          <w:b/>
          <w:bCs/>
          <w:rtl/>
        </w:rPr>
        <w:t>َ</w:t>
      </w:r>
      <w:r w:rsidRPr="00534F0C">
        <w:rPr>
          <w:rFonts w:eastAsia="MS Mincho"/>
          <w:b/>
          <w:bCs/>
          <w:rtl/>
        </w:rPr>
        <w:t>جِدُوا كَاتِباً</w:t>
      </w:r>
      <w:r w:rsidRPr="00534F0C">
        <w:rPr>
          <w:rFonts w:ascii="Sakkal Majalla" w:hAnsi="Sakkal Majalla" w:cs="Sakkal Majalla" w:hint="cs"/>
          <w:sz w:val="24"/>
          <w:szCs w:val="24"/>
          <w:rtl/>
        </w:rPr>
        <w:t>﴾</w:t>
      </w:r>
      <w:r w:rsidRPr="00534F0C">
        <w:rPr>
          <w:rFonts w:eastAsia="MS Mincho"/>
          <w:rtl/>
        </w:rPr>
        <w:t xml:space="preserve"> (البقرة: 283) وفي آيتي الطهارة حيث قال: </w:t>
      </w:r>
      <w:r w:rsidRPr="00534F0C">
        <w:rPr>
          <w:rFonts w:ascii="Sakkal Majalla" w:hAnsi="Sakkal Majalla" w:cs="Sakkal Majalla" w:hint="cs"/>
          <w:sz w:val="24"/>
          <w:szCs w:val="24"/>
          <w:rtl/>
        </w:rPr>
        <w:t>﴿</w:t>
      </w:r>
      <w:r w:rsidRPr="00534F0C">
        <w:rPr>
          <w:rFonts w:eastAsia="MS Mincho"/>
          <w:b/>
          <w:bCs/>
          <w:rtl/>
        </w:rPr>
        <w:t>وَإِنْ كُن</w:t>
      </w:r>
      <w:r w:rsidR="00EF1B82" w:rsidRPr="00534F0C">
        <w:rPr>
          <w:rFonts w:eastAsia="MS Mincho" w:hint="cs"/>
          <w:b/>
          <w:bCs/>
          <w:rtl/>
        </w:rPr>
        <w:t>ْ</w:t>
      </w:r>
      <w:r w:rsidRPr="00534F0C">
        <w:rPr>
          <w:rFonts w:eastAsia="MS Mincho"/>
          <w:b/>
          <w:bCs/>
          <w:rtl/>
        </w:rPr>
        <w:t>تُمْ مَرْضَى أَوْ عَلَى سَفَرٍ</w:t>
      </w:r>
      <w:r w:rsidRPr="00534F0C">
        <w:rPr>
          <w:rFonts w:ascii="Sakkal Majalla" w:hAnsi="Sakkal Majalla" w:cs="Sakkal Majalla" w:hint="cs"/>
          <w:sz w:val="24"/>
          <w:szCs w:val="24"/>
          <w:rtl/>
        </w:rPr>
        <w:t>﴾</w:t>
      </w:r>
      <w:r w:rsidRPr="00534F0C">
        <w:rPr>
          <w:rFonts w:eastAsia="MS Mincho"/>
          <w:rtl/>
        </w:rPr>
        <w:t xml:space="preserve"> (النساء: 43 والمائدة: 6). فقال في التحقيق في كلمات القرآن الكريم في وجه العدول هنا عن التعبير بالسفر إلى الضرب في الأرض: </w:t>
      </w:r>
      <w:r w:rsidRPr="00534F0C">
        <w:rPr>
          <w:rFonts w:eastAsia="MS Mincho"/>
          <w:sz w:val="24"/>
          <w:szCs w:val="24"/>
          <w:rtl/>
        </w:rPr>
        <w:t>«</w:t>
      </w:r>
      <w:r w:rsidRPr="00534F0C">
        <w:rPr>
          <w:rFonts w:eastAsia="MS Mincho"/>
          <w:rtl/>
        </w:rPr>
        <w:t>إنّ الضرب في الأرض يطلق على السير إذا كان المشي على تفهّ</w:t>
      </w:r>
      <w:r w:rsidR="00EF1B82" w:rsidRPr="00534F0C">
        <w:rPr>
          <w:rFonts w:eastAsia="MS Mincho" w:hint="cs"/>
          <w:rtl/>
        </w:rPr>
        <w:t>ُ</w:t>
      </w:r>
      <w:r w:rsidRPr="00534F0C">
        <w:rPr>
          <w:rFonts w:eastAsia="MS Mincho"/>
          <w:rtl/>
        </w:rPr>
        <w:t>م وتدبّ</w:t>
      </w:r>
      <w:r w:rsidR="00EF1B82" w:rsidRPr="00534F0C">
        <w:rPr>
          <w:rFonts w:eastAsia="MS Mincho" w:hint="cs"/>
          <w:rtl/>
        </w:rPr>
        <w:t>ُ</w:t>
      </w:r>
      <w:r w:rsidRPr="00534F0C">
        <w:rPr>
          <w:rFonts w:eastAsia="MS Mincho"/>
          <w:rtl/>
        </w:rPr>
        <w:t>ر في‏ الأقدام، فكأنّ كلّ قدم وضرب رِجْل ي</w:t>
      </w:r>
      <w:r w:rsidR="00FA7E27" w:rsidRPr="00534F0C">
        <w:rPr>
          <w:rFonts w:eastAsia="MS Mincho" w:hint="cs"/>
          <w:rtl/>
        </w:rPr>
        <w:t>ُ</w:t>
      </w:r>
      <w:r w:rsidRPr="00534F0C">
        <w:rPr>
          <w:rFonts w:eastAsia="MS Mincho"/>
          <w:rtl/>
        </w:rPr>
        <w:t>لاح</w:t>
      </w:r>
      <w:r w:rsidR="00FA7E27" w:rsidRPr="00534F0C">
        <w:rPr>
          <w:rFonts w:eastAsia="MS Mincho" w:hint="cs"/>
          <w:rtl/>
        </w:rPr>
        <w:t>َ</w:t>
      </w:r>
      <w:r w:rsidRPr="00534F0C">
        <w:rPr>
          <w:rFonts w:eastAsia="MS Mincho"/>
          <w:rtl/>
        </w:rPr>
        <w:t>ظ في نفسه</w:t>
      </w:r>
      <w:r w:rsidR="00FA7E27" w:rsidRPr="00534F0C">
        <w:rPr>
          <w:rFonts w:eastAsia="MS Mincho" w:hint="cs"/>
          <w:rtl/>
        </w:rPr>
        <w:t>.</w:t>
      </w:r>
      <w:r w:rsidRPr="00534F0C">
        <w:rPr>
          <w:rFonts w:eastAsia="MS Mincho"/>
          <w:rtl/>
        </w:rPr>
        <w:t xml:space="preserve"> وهذا بخلاف ما إذا كان النظر </w:t>
      </w:r>
      <w:r w:rsidR="00FA7E27" w:rsidRPr="00534F0C">
        <w:rPr>
          <w:rFonts w:eastAsia="MS Mincho" w:hint="cs"/>
          <w:rtl/>
        </w:rPr>
        <w:t>إ</w:t>
      </w:r>
      <w:r w:rsidRPr="00534F0C">
        <w:rPr>
          <w:rFonts w:eastAsia="MS Mincho"/>
          <w:rtl/>
        </w:rPr>
        <w:t>لى تحقّق سير أو حركة أو سفر أو مشي أو ع</w:t>
      </w:r>
      <w:r w:rsidR="00FA7E27" w:rsidRPr="00534F0C">
        <w:rPr>
          <w:rFonts w:eastAsia="MS Mincho" w:hint="cs"/>
          <w:rtl/>
        </w:rPr>
        <w:t>َ</w:t>
      </w:r>
      <w:r w:rsidRPr="00534F0C">
        <w:rPr>
          <w:rFonts w:eastAsia="MS Mincho"/>
          <w:rtl/>
        </w:rPr>
        <w:t>دْو أو إسراع أو سلوك، ف</w:t>
      </w:r>
      <w:r w:rsidR="00FA7E27" w:rsidRPr="00534F0C">
        <w:rPr>
          <w:rFonts w:eastAsia="MS Mincho" w:hint="cs"/>
          <w:rtl/>
        </w:rPr>
        <w:t>إ</w:t>
      </w:r>
      <w:r w:rsidRPr="00534F0C">
        <w:rPr>
          <w:rFonts w:eastAsia="MS Mincho"/>
          <w:rtl/>
        </w:rPr>
        <w:t>نّ النظر في كلّ</w:t>
      </w:r>
      <w:r w:rsidR="00FA7E27" w:rsidRPr="00534F0C">
        <w:rPr>
          <w:rFonts w:eastAsia="MS Mincho" w:hint="cs"/>
          <w:rtl/>
        </w:rPr>
        <w:t>ٍ</w:t>
      </w:r>
      <w:r w:rsidRPr="00534F0C">
        <w:rPr>
          <w:rFonts w:eastAsia="MS Mincho"/>
          <w:rtl/>
        </w:rPr>
        <w:t xml:space="preserve"> منها </w:t>
      </w:r>
      <w:r w:rsidR="00FA7E27" w:rsidRPr="00534F0C">
        <w:rPr>
          <w:rFonts w:eastAsia="MS Mincho" w:hint="cs"/>
          <w:rtl/>
        </w:rPr>
        <w:t>إ</w:t>
      </w:r>
      <w:r w:rsidRPr="00534F0C">
        <w:rPr>
          <w:rFonts w:eastAsia="MS Mincho"/>
          <w:rtl/>
        </w:rPr>
        <w:t>لى خصوصيّة في مفهومه</w:t>
      </w:r>
      <w:r w:rsidR="00FA7E27" w:rsidRPr="00534F0C">
        <w:rPr>
          <w:rFonts w:eastAsia="MS Mincho" w:hint="cs"/>
          <w:rtl/>
        </w:rPr>
        <w:t>،</w:t>
      </w:r>
      <w:r w:rsidRPr="00534F0C">
        <w:rPr>
          <w:rFonts w:eastAsia="MS Mincho"/>
          <w:rtl/>
        </w:rPr>
        <w:t xml:space="preserve"> يغاير ضرب الرِّجْل</w:t>
      </w:r>
      <w:r w:rsidRPr="00534F0C">
        <w:rPr>
          <w:rFonts w:eastAsia="MS Mincho"/>
          <w:sz w:val="24"/>
          <w:szCs w:val="24"/>
          <w:rtl/>
        </w:rPr>
        <w:t>»</w:t>
      </w:r>
      <w:r w:rsidRPr="00534F0C">
        <w:rPr>
          <w:rFonts w:hint="cs"/>
          <w:vertAlign w:val="superscript"/>
          <w:rtl/>
        </w:rPr>
        <w:t>(</w:t>
      </w:r>
      <w:r w:rsidRPr="00534F0C">
        <w:rPr>
          <w:rStyle w:val="EndnoteReference"/>
          <w:rtl/>
        </w:rPr>
        <w:endnoteReference w:id="281"/>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 xml:space="preserve">وقال في البحر المحيط: </w:t>
      </w:r>
      <w:r w:rsidRPr="00534F0C">
        <w:rPr>
          <w:rFonts w:eastAsia="MS Mincho"/>
          <w:sz w:val="24"/>
          <w:szCs w:val="24"/>
          <w:rtl/>
        </w:rPr>
        <w:t>«</w:t>
      </w:r>
      <w:r w:rsidRPr="00534F0C">
        <w:rPr>
          <w:rFonts w:eastAsia="MS Mincho"/>
          <w:rtl/>
        </w:rPr>
        <w:t>والضرب: إمساس جسم بجسم بعنف</w:t>
      </w:r>
      <w:r w:rsidR="00FA7E27" w:rsidRPr="00534F0C">
        <w:rPr>
          <w:rFonts w:eastAsia="MS Mincho" w:hint="cs"/>
          <w:rtl/>
        </w:rPr>
        <w:t>،</w:t>
      </w:r>
      <w:r w:rsidRPr="00534F0C">
        <w:rPr>
          <w:rFonts w:eastAsia="MS Mincho"/>
          <w:rtl/>
        </w:rPr>
        <w:t xml:space="preserve"> ويكن</w:t>
      </w:r>
      <w:r w:rsidR="00FA7E27" w:rsidRPr="00534F0C">
        <w:rPr>
          <w:rFonts w:eastAsia="MS Mincho" w:hint="cs"/>
          <w:rtl/>
        </w:rPr>
        <w:t>ّ</w:t>
      </w:r>
      <w:r w:rsidRPr="00534F0C">
        <w:rPr>
          <w:rFonts w:eastAsia="MS Mincho"/>
          <w:rtl/>
        </w:rPr>
        <w:t>ى به عن السفر في الأرض‏</w:t>
      </w:r>
      <w:r w:rsidRPr="00534F0C">
        <w:rPr>
          <w:rFonts w:eastAsia="MS Mincho"/>
          <w:sz w:val="24"/>
          <w:szCs w:val="24"/>
          <w:rtl/>
        </w:rPr>
        <w:t>»</w:t>
      </w:r>
      <w:r w:rsidRPr="00534F0C">
        <w:rPr>
          <w:rFonts w:hint="cs"/>
          <w:vertAlign w:val="superscript"/>
          <w:rtl/>
        </w:rPr>
        <w:t>(</w:t>
      </w:r>
      <w:r w:rsidRPr="00534F0C">
        <w:rPr>
          <w:rStyle w:val="EndnoteReference"/>
          <w:rtl/>
        </w:rPr>
        <w:endnoteReference w:id="282"/>
      </w:r>
      <w:r w:rsidRPr="00534F0C">
        <w:rPr>
          <w:rFonts w:hint="cs"/>
          <w:vertAlign w:val="superscript"/>
          <w:rtl/>
        </w:rPr>
        <w:t>)</w:t>
      </w:r>
      <w:r w:rsidRPr="00534F0C">
        <w:rPr>
          <w:rFonts w:eastAsia="MS Mincho"/>
          <w:rtl/>
        </w:rPr>
        <w:t xml:space="preserve">. وفي تبيين القرآن: </w:t>
      </w:r>
      <w:r w:rsidRPr="00534F0C">
        <w:rPr>
          <w:rFonts w:eastAsia="MS Mincho"/>
          <w:sz w:val="24"/>
          <w:szCs w:val="24"/>
          <w:rtl/>
        </w:rPr>
        <w:t>«</w:t>
      </w:r>
      <w:r w:rsidRPr="00534F0C">
        <w:rPr>
          <w:rFonts w:eastAsia="MS Mincho"/>
          <w:rtl/>
        </w:rPr>
        <w:t>والضرب كناية</w:t>
      </w:r>
      <w:r w:rsidR="00FA7E27" w:rsidRPr="00534F0C">
        <w:rPr>
          <w:rFonts w:eastAsia="MS Mincho" w:hint="cs"/>
          <w:rtl/>
        </w:rPr>
        <w:t>ٌ</w:t>
      </w:r>
      <w:r w:rsidRPr="00534F0C">
        <w:rPr>
          <w:rFonts w:eastAsia="MS Mincho"/>
          <w:rtl/>
        </w:rPr>
        <w:t xml:space="preserve"> عن السفر</w:t>
      </w:r>
      <w:r w:rsidRPr="00534F0C">
        <w:rPr>
          <w:rFonts w:eastAsia="MS Mincho"/>
          <w:sz w:val="24"/>
          <w:szCs w:val="24"/>
          <w:rtl/>
        </w:rPr>
        <w:t>»</w:t>
      </w:r>
      <w:r w:rsidRPr="00534F0C">
        <w:rPr>
          <w:rFonts w:hint="cs"/>
          <w:vertAlign w:val="superscript"/>
          <w:rtl/>
        </w:rPr>
        <w:t>(</w:t>
      </w:r>
      <w:r w:rsidRPr="00534F0C">
        <w:rPr>
          <w:rStyle w:val="EndnoteReference"/>
          <w:rtl/>
        </w:rPr>
        <w:endnoteReference w:id="283"/>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 xml:space="preserve">وفي التحرير والتنوير: </w:t>
      </w:r>
      <w:r w:rsidRPr="00534F0C">
        <w:rPr>
          <w:rFonts w:eastAsia="MS Mincho"/>
          <w:sz w:val="24"/>
          <w:szCs w:val="24"/>
          <w:rtl/>
        </w:rPr>
        <w:t>«</w:t>
      </w:r>
      <w:r w:rsidRPr="00534F0C">
        <w:rPr>
          <w:rFonts w:eastAsia="MS Mincho"/>
          <w:rtl/>
        </w:rPr>
        <w:t>والضرب في الأرض هو السفر</w:t>
      </w:r>
      <w:r w:rsidR="00FA7E27" w:rsidRPr="00534F0C">
        <w:rPr>
          <w:rFonts w:eastAsia="MS Mincho" w:hint="cs"/>
          <w:rtl/>
        </w:rPr>
        <w:t>.</w:t>
      </w:r>
      <w:r w:rsidRPr="00534F0C">
        <w:rPr>
          <w:rFonts w:eastAsia="MS Mincho"/>
          <w:rtl/>
        </w:rPr>
        <w:t xml:space="preserve"> فالضرب مستعمل في السير</w:t>
      </w:r>
      <w:r w:rsidR="00FA7E27" w:rsidRPr="00534F0C">
        <w:rPr>
          <w:rFonts w:eastAsia="MS Mincho" w:hint="cs"/>
          <w:rtl/>
        </w:rPr>
        <w:t>؛</w:t>
      </w:r>
      <w:r w:rsidR="00FA7E27" w:rsidRPr="00534F0C">
        <w:rPr>
          <w:rFonts w:eastAsia="MS Mincho"/>
          <w:rtl/>
        </w:rPr>
        <w:t xml:space="preserve"> لأنّ أصل الض</w:t>
      </w:r>
      <w:r w:rsidR="00FA7E27" w:rsidRPr="00534F0C">
        <w:rPr>
          <w:rFonts w:eastAsia="MS Mincho" w:hint="cs"/>
          <w:rtl/>
        </w:rPr>
        <w:t>َّ</w:t>
      </w:r>
      <w:r w:rsidRPr="00534F0C">
        <w:rPr>
          <w:rFonts w:eastAsia="MS Mincho"/>
          <w:rtl/>
        </w:rPr>
        <w:t>ر</w:t>
      </w:r>
      <w:r w:rsidR="00FA7E27" w:rsidRPr="00534F0C">
        <w:rPr>
          <w:rFonts w:eastAsia="MS Mincho" w:hint="cs"/>
          <w:rtl/>
        </w:rPr>
        <w:t>ْ</w:t>
      </w:r>
      <w:r w:rsidRPr="00534F0C">
        <w:rPr>
          <w:rFonts w:eastAsia="MS Mincho"/>
          <w:rtl/>
        </w:rPr>
        <w:t>ب هو إيقاع جسم على جسم وقرعه به</w:t>
      </w:r>
      <w:r w:rsidR="00FA7E27" w:rsidRPr="00534F0C">
        <w:rPr>
          <w:rFonts w:eastAsia="MS Mincho" w:hint="cs"/>
          <w:rtl/>
        </w:rPr>
        <w:t>.</w:t>
      </w:r>
      <w:r w:rsidRPr="00534F0C">
        <w:rPr>
          <w:rFonts w:eastAsia="MS Mincho"/>
          <w:rtl/>
        </w:rPr>
        <w:t xml:space="preserve"> فالسير ض</w:t>
      </w:r>
      <w:r w:rsidR="00FA7E27" w:rsidRPr="00534F0C">
        <w:rPr>
          <w:rFonts w:eastAsia="MS Mincho" w:hint="cs"/>
          <w:rtl/>
        </w:rPr>
        <w:t>َ</w:t>
      </w:r>
      <w:r w:rsidRPr="00534F0C">
        <w:rPr>
          <w:rFonts w:eastAsia="MS Mincho"/>
          <w:rtl/>
        </w:rPr>
        <w:t>ر</w:t>
      </w:r>
      <w:r w:rsidR="00FA7E27" w:rsidRPr="00534F0C">
        <w:rPr>
          <w:rFonts w:eastAsia="MS Mincho" w:hint="cs"/>
          <w:rtl/>
        </w:rPr>
        <w:t>ْ</w:t>
      </w:r>
      <w:r w:rsidRPr="00534F0C">
        <w:rPr>
          <w:rFonts w:eastAsia="MS Mincho"/>
          <w:rtl/>
        </w:rPr>
        <w:t>ب</w:t>
      </w:r>
      <w:r w:rsidR="00FA7E27" w:rsidRPr="00534F0C">
        <w:rPr>
          <w:rFonts w:eastAsia="MS Mincho" w:hint="cs"/>
          <w:rtl/>
        </w:rPr>
        <w:t>ٌ</w:t>
      </w:r>
      <w:r w:rsidRPr="00534F0C">
        <w:rPr>
          <w:rFonts w:eastAsia="MS Mincho"/>
          <w:rtl/>
        </w:rPr>
        <w:t xml:space="preserve"> في الأرض بالأرجل</w:t>
      </w:r>
      <w:r w:rsidR="00FA7E27" w:rsidRPr="00534F0C">
        <w:rPr>
          <w:rFonts w:eastAsia="MS Mincho" w:hint="cs"/>
          <w:rtl/>
        </w:rPr>
        <w:t>.</w:t>
      </w:r>
      <w:r w:rsidRPr="00534F0C">
        <w:rPr>
          <w:rFonts w:eastAsia="MS Mincho"/>
          <w:rtl/>
        </w:rPr>
        <w:t xml:space="preserve"> فأطلق على السفر للتجارة في قوله تعالى: </w:t>
      </w:r>
      <w:r w:rsidRPr="00534F0C">
        <w:rPr>
          <w:rFonts w:ascii="Sakkal Majalla" w:hAnsi="Sakkal Majalla" w:cs="Sakkal Majalla" w:hint="cs"/>
          <w:sz w:val="24"/>
          <w:szCs w:val="24"/>
          <w:rtl/>
        </w:rPr>
        <w:t>﴿</w:t>
      </w:r>
      <w:r w:rsidR="00FA7E27" w:rsidRPr="00534F0C">
        <w:rPr>
          <w:rFonts w:eastAsia="MS Mincho"/>
          <w:b/>
          <w:bCs/>
          <w:rtl/>
        </w:rPr>
        <w:t>وَ</w:t>
      </w:r>
      <w:r w:rsidRPr="00534F0C">
        <w:rPr>
          <w:rFonts w:eastAsia="MS Mincho"/>
          <w:b/>
          <w:bCs/>
          <w:rtl/>
        </w:rPr>
        <w:t>آخَرُونَ يَضْرِبُونَ فِي الأَرْضِ يَبْتَغُونَ مِنْ فَضْلِ اللهِ</w:t>
      </w:r>
      <w:r w:rsidRPr="00534F0C">
        <w:rPr>
          <w:rFonts w:ascii="Sakkal Majalla" w:hAnsi="Sakkal Majalla" w:cs="Sakkal Majalla" w:hint="cs"/>
          <w:sz w:val="24"/>
          <w:szCs w:val="24"/>
          <w:rtl/>
        </w:rPr>
        <w:t>﴾</w:t>
      </w:r>
      <w:r w:rsidRPr="00534F0C">
        <w:rPr>
          <w:rFonts w:eastAsia="MS Mincho"/>
          <w:rtl/>
        </w:rPr>
        <w:t xml:space="preserve"> [المزمل: 20]، وعلى مطلق السفر</w:t>
      </w:r>
      <w:r w:rsidR="00FA7E27" w:rsidRPr="00534F0C">
        <w:rPr>
          <w:rFonts w:eastAsia="MS Mincho" w:hint="cs"/>
          <w:rtl/>
        </w:rPr>
        <w:t>،</w:t>
      </w:r>
      <w:r w:rsidRPr="00534F0C">
        <w:rPr>
          <w:rFonts w:eastAsia="MS Mincho"/>
          <w:rtl/>
        </w:rPr>
        <w:t xml:space="preserve"> كما هنا، وعلى السفر للغزو</w:t>
      </w:r>
      <w:r w:rsidR="00FA7E27" w:rsidRPr="00534F0C">
        <w:rPr>
          <w:rFonts w:eastAsia="MS Mincho" w:hint="cs"/>
          <w:rtl/>
        </w:rPr>
        <w:t>،</w:t>
      </w:r>
      <w:r w:rsidRPr="00534F0C">
        <w:rPr>
          <w:rFonts w:eastAsia="MS Mincho"/>
          <w:rtl/>
        </w:rPr>
        <w:t xml:space="preserve"> كما في قوله تعالى: </w:t>
      </w:r>
      <w:r w:rsidRPr="00534F0C">
        <w:rPr>
          <w:rFonts w:ascii="Sakkal Majalla" w:hAnsi="Sakkal Majalla" w:cs="Sakkal Majalla" w:hint="cs"/>
          <w:sz w:val="24"/>
          <w:szCs w:val="24"/>
          <w:rtl/>
        </w:rPr>
        <w:t>﴿</w:t>
      </w:r>
      <w:r w:rsidRPr="00534F0C">
        <w:rPr>
          <w:rFonts w:eastAsia="MS Mincho"/>
          <w:b/>
          <w:bCs/>
          <w:rtl/>
        </w:rPr>
        <w:t>ي</w:t>
      </w:r>
      <w:r w:rsidR="00FA7E27" w:rsidRPr="00534F0C">
        <w:rPr>
          <w:rFonts w:eastAsia="MS Mincho" w:hint="cs"/>
          <w:b/>
          <w:bCs/>
          <w:rtl/>
        </w:rPr>
        <w:t>َ</w:t>
      </w:r>
      <w:r w:rsidRPr="00534F0C">
        <w:rPr>
          <w:rFonts w:eastAsia="MS Mincho"/>
          <w:b/>
          <w:bCs/>
          <w:rtl/>
        </w:rPr>
        <w:t>ا أَيُّهَا ال</w:t>
      </w:r>
      <w:r w:rsidR="00FA7E27" w:rsidRPr="00534F0C">
        <w:rPr>
          <w:rFonts w:eastAsia="MS Mincho" w:hint="cs"/>
          <w:b/>
          <w:bCs/>
          <w:rtl/>
        </w:rPr>
        <w:t>َّ</w:t>
      </w:r>
      <w:r w:rsidRPr="00534F0C">
        <w:rPr>
          <w:rFonts w:eastAsia="MS Mincho"/>
          <w:b/>
          <w:bCs/>
          <w:rtl/>
        </w:rPr>
        <w:t>ذ</w:t>
      </w:r>
      <w:r w:rsidR="00FA7E27" w:rsidRPr="00534F0C">
        <w:rPr>
          <w:rFonts w:eastAsia="MS Mincho" w:hint="cs"/>
          <w:b/>
          <w:bCs/>
          <w:rtl/>
        </w:rPr>
        <w:t>ِ</w:t>
      </w:r>
      <w:r w:rsidRPr="00534F0C">
        <w:rPr>
          <w:rFonts w:eastAsia="MS Mincho"/>
          <w:b/>
          <w:bCs/>
          <w:rtl/>
        </w:rPr>
        <w:t>ين</w:t>
      </w:r>
      <w:r w:rsidR="00FA7E27" w:rsidRPr="00534F0C">
        <w:rPr>
          <w:rFonts w:eastAsia="MS Mincho" w:hint="cs"/>
          <w:b/>
          <w:bCs/>
          <w:rtl/>
        </w:rPr>
        <w:t>َ</w:t>
      </w:r>
      <w:r w:rsidRPr="00534F0C">
        <w:rPr>
          <w:rFonts w:eastAsia="MS Mincho"/>
          <w:b/>
          <w:bCs/>
          <w:rtl/>
        </w:rPr>
        <w:t xml:space="preserve"> آمَنُوا إِذ</w:t>
      </w:r>
      <w:r w:rsidR="00FA7E27" w:rsidRPr="00534F0C">
        <w:rPr>
          <w:rFonts w:eastAsia="MS Mincho" w:hint="cs"/>
          <w:b/>
          <w:bCs/>
          <w:rtl/>
        </w:rPr>
        <w:t>َ</w:t>
      </w:r>
      <w:r w:rsidRPr="00534F0C">
        <w:rPr>
          <w:rFonts w:eastAsia="MS Mincho"/>
          <w:b/>
          <w:bCs/>
          <w:rtl/>
        </w:rPr>
        <w:t>ا ضَرَبْتُمْ فِي سَبِيلِ اللهِ فَتَبَيَّنُوا</w:t>
      </w:r>
      <w:r w:rsidRPr="00534F0C">
        <w:rPr>
          <w:rFonts w:ascii="Sakkal Majalla" w:hAnsi="Sakkal Majalla" w:cs="Sakkal Majalla" w:hint="cs"/>
          <w:sz w:val="24"/>
          <w:szCs w:val="24"/>
          <w:rtl/>
        </w:rPr>
        <w:t>﴾</w:t>
      </w:r>
      <w:r w:rsidRPr="00534F0C">
        <w:rPr>
          <w:rFonts w:eastAsia="MS Mincho"/>
          <w:rtl/>
        </w:rPr>
        <w:t xml:space="preserve"> [النساء: 94]</w:t>
      </w:r>
      <w:r w:rsidR="00FA7E27" w:rsidRPr="00534F0C">
        <w:rPr>
          <w:rFonts w:eastAsia="MS Mincho" w:hint="cs"/>
          <w:rtl/>
        </w:rPr>
        <w:t>،</w:t>
      </w:r>
      <w:r w:rsidRPr="00534F0C">
        <w:rPr>
          <w:rFonts w:eastAsia="MS Mincho"/>
          <w:rtl/>
        </w:rPr>
        <w:t xml:space="preserve"> وقوله: </w:t>
      </w:r>
      <w:r w:rsidRPr="00534F0C">
        <w:rPr>
          <w:rFonts w:ascii="Sakkal Majalla" w:hAnsi="Sakkal Majalla" w:cs="Sakkal Majalla" w:hint="cs"/>
          <w:sz w:val="24"/>
          <w:szCs w:val="24"/>
          <w:rtl/>
        </w:rPr>
        <w:t>﴿</w:t>
      </w:r>
      <w:r w:rsidR="00FA7E27" w:rsidRPr="00534F0C">
        <w:rPr>
          <w:rFonts w:eastAsia="MS Mincho"/>
          <w:b/>
          <w:bCs/>
          <w:rtl/>
        </w:rPr>
        <w:t>وَ</w:t>
      </w:r>
      <w:r w:rsidRPr="00534F0C">
        <w:rPr>
          <w:rFonts w:eastAsia="MS Mincho"/>
          <w:b/>
          <w:bCs/>
          <w:rtl/>
        </w:rPr>
        <w:t>إِذ</w:t>
      </w:r>
      <w:r w:rsidR="00FA7E27" w:rsidRPr="00534F0C">
        <w:rPr>
          <w:rFonts w:eastAsia="MS Mincho" w:hint="cs"/>
          <w:b/>
          <w:bCs/>
          <w:rtl/>
        </w:rPr>
        <w:t>َ</w:t>
      </w:r>
      <w:r w:rsidRPr="00534F0C">
        <w:rPr>
          <w:rFonts w:eastAsia="MS Mincho"/>
          <w:b/>
          <w:bCs/>
          <w:rtl/>
        </w:rPr>
        <w:t>ا ضَرَبْتُمْ فِي الأَرْضِ فَلَيْسَ عَلَيْكُمْ جُن</w:t>
      </w:r>
      <w:r w:rsidR="00FA7E27" w:rsidRPr="00534F0C">
        <w:rPr>
          <w:rFonts w:eastAsia="MS Mincho" w:hint="cs"/>
          <w:b/>
          <w:bCs/>
          <w:rtl/>
        </w:rPr>
        <w:t>َ</w:t>
      </w:r>
      <w:r w:rsidRPr="00534F0C">
        <w:rPr>
          <w:rFonts w:eastAsia="MS Mincho"/>
          <w:b/>
          <w:bCs/>
          <w:rtl/>
        </w:rPr>
        <w:t>احٌ أَنْ تَقْصُرُوا مِنَ الصَّلا</w:t>
      </w:r>
      <w:r w:rsidR="00FA7E27" w:rsidRPr="00534F0C">
        <w:rPr>
          <w:rFonts w:eastAsia="MS Mincho" w:hint="cs"/>
          <w:b/>
          <w:bCs/>
          <w:rtl/>
        </w:rPr>
        <w:t>َ</w:t>
      </w:r>
      <w:r w:rsidRPr="00534F0C">
        <w:rPr>
          <w:rFonts w:eastAsia="MS Mincho"/>
          <w:b/>
          <w:bCs/>
          <w:rtl/>
        </w:rPr>
        <w:t>ةِ</w:t>
      </w:r>
      <w:r w:rsidRPr="00534F0C">
        <w:rPr>
          <w:rFonts w:ascii="Sakkal Majalla" w:hAnsi="Sakkal Majalla" w:cs="Sakkal Majalla" w:hint="cs"/>
          <w:sz w:val="24"/>
          <w:szCs w:val="24"/>
          <w:rtl/>
        </w:rPr>
        <w:t>﴾</w:t>
      </w:r>
      <w:r w:rsidRPr="00534F0C">
        <w:rPr>
          <w:rFonts w:eastAsia="MS Mincho"/>
          <w:rtl/>
        </w:rPr>
        <w:t xml:space="preserve"> [النساء: 101]</w:t>
      </w:r>
      <w:r w:rsidR="00FA7E27" w:rsidRPr="00534F0C">
        <w:rPr>
          <w:rFonts w:eastAsia="MS Mincho" w:hint="cs"/>
          <w:rtl/>
        </w:rPr>
        <w:t>.</w:t>
      </w:r>
      <w:r w:rsidRPr="00534F0C">
        <w:rPr>
          <w:rFonts w:eastAsia="MS Mincho"/>
          <w:rtl/>
        </w:rPr>
        <w:t xml:space="preserve"> والظاهر أنّ المراد هنا السفر في</w:t>
      </w:r>
      <w:r w:rsidR="00FA7E27" w:rsidRPr="00534F0C">
        <w:rPr>
          <w:rFonts w:eastAsia="MS Mincho"/>
          <w:rtl/>
        </w:rPr>
        <w:t xml:space="preserve"> مصالح المسلمين؛ لأنّ ذلك هو ال</w:t>
      </w:r>
      <w:r w:rsidRPr="00534F0C">
        <w:rPr>
          <w:rFonts w:eastAsia="MS Mincho"/>
          <w:rtl/>
        </w:rPr>
        <w:t>ذي يلومهم عليه الكف</w:t>
      </w:r>
      <w:r w:rsidR="00FA7E27" w:rsidRPr="00534F0C">
        <w:rPr>
          <w:rFonts w:eastAsia="MS Mincho" w:hint="cs"/>
          <w:rtl/>
        </w:rPr>
        <w:t>ّ</w:t>
      </w:r>
      <w:r w:rsidRPr="00534F0C">
        <w:rPr>
          <w:rFonts w:eastAsia="MS Mincho"/>
          <w:rtl/>
        </w:rPr>
        <w:t>ار. وقيل: أريد بالضرب في الأرض التجارة. وعليه يكون قرنه مع القتل في الغزو لكونهما كذلك في عقيدة الكف</w:t>
      </w:r>
      <w:r w:rsidR="00FA7E27" w:rsidRPr="00534F0C">
        <w:rPr>
          <w:rFonts w:eastAsia="MS Mincho" w:hint="cs"/>
          <w:rtl/>
        </w:rPr>
        <w:t>ّ</w:t>
      </w:r>
      <w:r w:rsidRPr="00534F0C">
        <w:rPr>
          <w:rFonts w:eastAsia="MS Mincho"/>
          <w:rtl/>
        </w:rPr>
        <w:t>ار</w:t>
      </w:r>
      <w:r w:rsidRPr="00534F0C">
        <w:rPr>
          <w:rFonts w:eastAsia="MS Mincho"/>
          <w:sz w:val="24"/>
          <w:szCs w:val="24"/>
          <w:rtl/>
        </w:rPr>
        <w:t>»</w:t>
      </w:r>
      <w:r w:rsidRPr="00534F0C">
        <w:rPr>
          <w:rFonts w:hint="cs"/>
          <w:vertAlign w:val="superscript"/>
          <w:rtl/>
        </w:rPr>
        <w:t>(</w:t>
      </w:r>
      <w:r w:rsidRPr="00534F0C">
        <w:rPr>
          <w:rStyle w:val="EndnoteReference"/>
          <w:rtl/>
        </w:rPr>
        <w:endnoteReference w:id="284"/>
      </w:r>
      <w:r w:rsidRPr="00534F0C">
        <w:rPr>
          <w:rFonts w:hint="cs"/>
          <w:vertAlign w:val="superscript"/>
          <w:rtl/>
        </w:rPr>
        <w:t>)</w:t>
      </w:r>
      <w:r w:rsidRPr="00534F0C">
        <w:rPr>
          <w:rFonts w:eastAsia="MS Mincho"/>
          <w:rtl/>
        </w:rPr>
        <w:t xml:space="preserve">. وفيه أيضاً: </w:t>
      </w:r>
      <w:r w:rsidRPr="00534F0C">
        <w:rPr>
          <w:rFonts w:eastAsia="MS Mincho"/>
          <w:sz w:val="24"/>
          <w:szCs w:val="24"/>
          <w:rtl/>
        </w:rPr>
        <w:t>«</w:t>
      </w:r>
      <w:r w:rsidRPr="00534F0C">
        <w:rPr>
          <w:rFonts w:eastAsia="MS Mincho"/>
          <w:rtl/>
        </w:rPr>
        <w:t>والضرب في الأرض: السفر</w:t>
      </w:r>
      <w:r w:rsidRPr="00534F0C">
        <w:rPr>
          <w:rFonts w:eastAsia="MS Mincho"/>
          <w:sz w:val="24"/>
          <w:szCs w:val="24"/>
          <w:rtl/>
        </w:rPr>
        <w:t>»</w:t>
      </w:r>
      <w:r w:rsidRPr="00534F0C">
        <w:rPr>
          <w:rFonts w:hint="cs"/>
          <w:vertAlign w:val="superscript"/>
          <w:rtl/>
        </w:rPr>
        <w:t>(</w:t>
      </w:r>
      <w:r w:rsidRPr="00534F0C">
        <w:rPr>
          <w:rStyle w:val="EndnoteReference"/>
          <w:rtl/>
        </w:rPr>
        <w:endnoteReference w:id="285"/>
      </w:r>
      <w:r w:rsidRPr="00534F0C">
        <w:rPr>
          <w:rFonts w:hint="cs"/>
          <w:vertAlign w:val="superscript"/>
          <w:rtl/>
        </w:rPr>
        <w:t>)</w:t>
      </w:r>
      <w:r w:rsidRPr="00534F0C">
        <w:rPr>
          <w:rFonts w:eastAsia="MS Mincho"/>
          <w:rtl/>
        </w:rPr>
        <w:t xml:space="preserve">. وفيه أيضاً: </w:t>
      </w:r>
      <w:r w:rsidRPr="00534F0C">
        <w:rPr>
          <w:rFonts w:eastAsia="MS Mincho"/>
          <w:sz w:val="24"/>
          <w:szCs w:val="24"/>
          <w:rtl/>
        </w:rPr>
        <w:t>«</w:t>
      </w:r>
      <w:r w:rsidRPr="00534F0C">
        <w:rPr>
          <w:rFonts w:eastAsia="MS Mincho"/>
          <w:rtl/>
        </w:rPr>
        <w:t>والضرب في الأرض: السير فيها. والمراد به السفر</w:t>
      </w:r>
      <w:r w:rsidRPr="00534F0C">
        <w:rPr>
          <w:rFonts w:eastAsia="MS Mincho"/>
          <w:sz w:val="24"/>
          <w:szCs w:val="24"/>
          <w:rtl/>
        </w:rPr>
        <w:t>»</w:t>
      </w:r>
      <w:r w:rsidRPr="00534F0C">
        <w:rPr>
          <w:rFonts w:hint="cs"/>
          <w:vertAlign w:val="superscript"/>
          <w:rtl/>
        </w:rPr>
        <w:t>(</w:t>
      </w:r>
      <w:r w:rsidRPr="00534F0C">
        <w:rPr>
          <w:rStyle w:val="EndnoteReference"/>
          <w:rtl/>
        </w:rPr>
        <w:endnoteReference w:id="286"/>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وفي تفسير آيات الأحكام</w:t>
      </w:r>
      <w:r w:rsidRPr="00534F0C">
        <w:rPr>
          <w:rFonts w:eastAsia="MS Mincho" w:hint="cs"/>
          <w:rtl/>
        </w:rPr>
        <w:t>،</w:t>
      </w:r>
      <w:r w:rsidR="00FA7E27" w:rsidRPr="00534F0C">
        <w:rPr>
          <w:rFonts w:eastAsia="MS Mincho"/>
          <w:rtl/>
        </w:rPr>
        <w:t xml:space="preserve"> لمحم</w:t>
      </w:r>
      <w:r w:rsidRPr="00534F0C">
        <w:rPr>
          <w:rFonts w:eastAsia="MS Mincho"/>
          <w:rtl/>
        </w:rPr>
        <w:t xml:space="preserve">د عليّ السائس: </w:t>
      </w:r>
      <w:r w:rsidRPr="00534F0C">
        <w:rPr>
          <w:rFonts w:eastAsia="MS Mincho"/>
          <w:sz w:val="24"/>
          <w:szCs w:val="24"/>
          <w:rtl/>
        </w:rPr>
        <w:t>«</w:t>
      </w:r>
      <w:r w:rsidRPr="00534F0C">
        <w:rPr>
          <w:rFonts w:eastAsia="MS Mincho"/>
          <w:rtl/>
        </w:rPr>
        <w:t>الضرب في الأرض: السير فيها، والسفر للتجارة والتعي</w:t>
      </w:r>
      <w:r w:rsidRPr="00534F0C">
        <w:rPr>
          <w:rFonts w:eastAsia="MS Mincho" w:hint="cs"/>
          <w:rtl/>
        </w:rPr>
        <w:t>ّ</w:t>
      </w:r>
      <w:r w:rsidR="00FA7E27" w:rsidRPr="00534F0C">
        <w:rPr>
          <w:rFonts w:eastAsia="MS Mincho" w:hint="cs"/>
          <w:rtl/>
        </w:rPr>
        <w:t>ُ</w:t>
      </w:r>
      <w:r w:rsidRPr="00534F0C">
        <w:rPr>
          <w:rFonts w:eastAsia="MS Mincho"/>
          <w:rtl/>
        </w:rPr>
        <w:t>ش</w:t>
      </w:r>
      <w:r w:rsidRPr="00534F0C">
        <w:rPr>
          <w:rFonts w:eastAsia="MS Mincho"/>
          <w:sz w:val="24"/>
          <w:szCs w:val="24"/>
          <w:rtl/>
        </w:rPr>
        <w:t>»</w:t>
      </w:r>
      <w:r w:rsidRPr="00534F0C">
        <w:rPr>
          <w:rFonts w:hint="cs"/>
          <w:vertAlign w:val="superscript"/>
          <w:rtl/>
        </w:rPr>
        <w:t>(</w:t>
      </w:r>
      <w:r w:rsidRPr="00534F0C">
        <w:rPr>
          <w:rStyle w:val="EndnoteReference"/>
          <w:rtl/>
        </w:rPr>
        <w:endnoteReference w:id="287"/>
      </w:r>
      <w:r w:rsidRPr="00534F0C">
        <w:rPr>
          <w:rFonts w:hint="cs"/>
          <w:vertAlign w:val="superscript"/>
          <w:rtl/>
        </w:rPr>
        <w:t>)</w:t>
      </w:r>
      <w:r w:rsidRPr="00534F0C">
        <w:rPr>
          <w:rFonts w:eastAsia="MS Mincho" w:hint="cs"/>
          <w:rtl/>
        </w:rPr>
        <w:t xml:space="preserve">. </w:t>
      </w:r>
    </w:p>
    <w:p w:rsidR="001E5EF9" w:rsidRPr="00534F0C" w:rsidRDefault="001E5EF9" w:rsidP="00500774">
      <w:pPr>
        <w:rPr>
          <w:rFonts w:eastAsia="MS Mincho"/>
          <w:rtl/>
        </w:rPr>
      </w:pPr>
      <w:r w:rsidRPr="00534F0C">
        <w:rPr>
          <w:rFonts w:eastAsia="MS Mincho"/>
          <w:rtl/>
        </w:rPr>
        <w:t xml:space="preserve">وفي تفسير ابن كثير: </w:t>
      </w:r>
      <w:r w:rsidRPr="00534F0C">
        <w:rPr>
          <w:rFonts w:eastAsia="MS Mincho"/>
          <w:sz w:val="24"/>
          <w:szCs w:val="24"/>
          <w:rtl/>
        </w:rPr>
        <w:t>«</w:t>
      </w:r>
      <w:r w:rsidRPr="00534F0C">
        <w:rPr>
          <w:rFonts w:eastAsia="MS Mincho"/>
          <w:rtl/>
        </w:rPr>
        <w:t xml:space="preserve">وقوله </w:t>
      </w:r>
      <w:r w:rsidRPr="00534F0C">
        <w:rPr>
          <w:rFonts w:ascii="Sakkal Majalla" w:hAnsi="Sakkal Majalla" w:cs="Sakkal Majalla" w:hint="cs"/>
          <w:sz w:val="24"/>
          <w:szCs w:val="24"/>
          <w:rtl/>
        </w:rPr>
        <w:t>﴿</w:t>
      </w:r>
      <w:r w:rsidRPr="00534F0C">
        <w:rPr>
          <w:rFonts w:eastAsia="MS Mincho"/>
          <w:b/>
          <w:bCs/>
          <w:rtl/>
        </w:rPr>
        <w:t>لِلْفُقَراءِ ال</w:t>
      </w:r>
      <w:r w:rsidR="00FA7E27" w:rsidRPr="00534F0C">
        <w:rPr>
          <w:rFonts w:eastAsia="MS Mincho" w:hint="cs"/>
          <w:b/>
          <w:bCs/>
          <w:rtl/>
        </w:rPr>
        <w:t>َّ</w:t>
      </w:r>
      <w:r w:rsidRPr="00534F0C">
        <w:rPr>
          <w:rFonts w:eastAsia="MS Mincho"/>
          <w:b/>
          <w:bCs/>
          <w:rtl/>
        </w:rPr>
        <w:t>ذ</w:t>
      </w:r>
      <w:r w:rsidR="00FA7E27" w:rsidRPr="00534F0C">
        <w:rPr>
          <w:rFonts w:eastAsia="MS Mincho" w:hint="cs"/>
          <w:b/>
          <w:bCs/>
          <w:rtl/>
        </w:rPr>
        <w:t>ِ</w:t>
      </w:r>
      <w:r w:rsidRPr="00534F0C">
        <w:rPr>
          <w:rFonts w:eastAsia="MS Mincho"/>
          <w:b/>
          <w:bCs/>
          <w:rtl/>
        </w:rPr>
        <w:t>ين</w:t>
      </w:r>
      <w:r w:rsidR="00FA7E27" w:rsidRPr="00534F0C">
        <w:rPr>
          <w:rFonts w:eastAsia="MS Mincho" w:hint="cs"/>
          <w:b/>
          <w:bCs/>
          <w:rtl/>
        </w:rPr>
        <w:t>َ</w:t>
      </w:r>
      <w:r w:rsidRPr="00534F0C">
        <w:rPr>
          <w:rFonts w:eastAsia="MS Mincho"/>
          <w:b/>
          <w:bCs/>
          <w:rtl/>
        </w:rPr>
        <w:t xml:space="preserve"> أُحْصِرُوا فِي سَبِيلِ اللهِ</w:t>
      </w:r>
      <w:r w:rsidRPr="00534F0C">
        <w:rPr>
          <w:rFonts w:ascii="Sakkal Majalla" w:hAnsi="Sakkal Majalla" w:cs="Sakkal Majalla" w:hint="cs"/>
          <w:sz w:val="24"/>
          <w:szCs w:val="24"/>
          <w:rtl/>
        </w:rPr>
        <w:t>﴾</w:t>
      </w:r>
      <w:r w:rsidRPr="00534F0C">
        <w:rPr>
          <w:rFonts w:eastAsia="MS Mincho"/>
          <w:rtl/>
        </w:rPr>
        <w:t xml:space="preserve"> يعني المهاجرين الذين انقطعوا إلى الله وإلى رسوله</w:t>
      </w:r>
      <w:r w:rsidR="00FA7E27" w:rsidRPr="00534F0C">
        <w:rPr>
          <w:rFonts w:eastAsia="MS Mincho" w:hint="cs"/>
          <w:rtl/>
        </w:rPr>
        <w:t>،</w:t>
      </w:r>
      <w:r w:rsidRPr="00534F0C">
        <w:rPr>
          <w:rFonts w:eastAsia="MS Mincho"/>
          <w:rtl/>
        </w:rPr>
        <w:t xml:space="preserve"> وسكنوا المدينة، وليس لهم سبب</w:t>
      </w:r>
      <w:r w:rsidR="00FA7E27" w:rsidRPr="00534F0C">
        <w:rPr>
          <w:rFonts w:eastAsia="MS Mincho" w:hint="cs"/>
          <w:rtl/>
        </w:rPr>
        <w:t>ٌ</w:t>
      </w:r>
      <w:r w:rsidRPr="00534F0C">
        <w:rPr>
          <w:rFonts w:eastAsia="MS Mincho"/>
          <w:rtl/>
        </w:rPr>
        <w:t xml:space="preserve"> يردّون به على أنفسهم ما يغنيهم</w:t>
      </w:r>
      <w:r w:rsidR="00357714" w:rsidRPr="00534F0C">
        <w:rPr>
          <w:rFonts w:eastAsia="MS Mincho" w:hint="cs"/>
          <w:rtl/>
        </w:rPr>
        <w:t>.</w:t>
      </w:r>
      <w:r w:rsidRPr="00534F0C">
        <w:rPr>
          <w:rFonts w:eastAsia="MS Mincho"/>
          <w:rtl/>
        </w:rPr>
        <w:t xml:space="preserve"> و</w:t>
      </w:r>
      <w:r w:rsidRPr="00534F0C">
        <w:rPr>
          <w:rFonts w:ascii="Sakkal Majalla" w:hAnsi="Sakkal Majalla" w:cs="Sakkal Majalla" w:hint="cs"/>
          <w:sz w:val="24"/>
          <w:szCs w:val="24"/>
          <w:rtl/>
        </w:rPr>
        <w:t>﴿</w:t>
      </w:r>
      <w:r w:rsidRPr="00534F0C">
        <w:rPr>
          <w:rFonts w:eastAsia="MS Mincho"/>
          <w:b/>
          <w:bCs/>
          <w:rtl/>
        </w:rPr>
        <w:t>لا</w:t>
      </w:r>
      <w:r w:rsidR="00FA7E27" w:rsidRPr="00534F0C">
        <w:rPr>
          <w:rFonts w:eastAsia="MS Mincho" w:hint="cs"/>
          <w:b/>
          <w:bCs/>
          <w:rtl/>
        </w:rPr>
        <w:t>َ</w:t>
      </w:r>
      <w:r w:rsidRPr="00534F0C">
        <w:rPr>
          <w:rFonts w:eastAsia="MS Mincho" w:hint="cs"/>
          <w:b/>
          <w:bCs/>
          <w:rtl/>
        </w:rPr>
        <w:t xml:space="preserve"> </w:t>
      </w:r>
      <w:r w:rsidRPr="00534F0C">
        <w:rPr>
          <w:rFonts w:eastAsia="MS Mincho"/>
          <w:b/>
          <w:bCs/>
          <w:rtl/>
        </w:rPr>
        <w:t>يَسْتَطِيعُونَ ضَرْباً فِي الأَرْضِ</w:t>
      </w:r>
      <w:r w:rsidRPr="00534F0C">
        <w:rPr>
          <w:rFonts w:ascii="Sakkal Majalla" w:hAnsi="Sakkal Majalla" w:cs="Sakkal Majalla" w:hint="cs"/>
          <w:sz w:val="24"/>
          <w:szCs w:val="24"/>
          <w:rtl/>
        </w:rPr>
        <w:t>﴾</w:t>
      </w:r>
      <w:r w:rsidRPr="00534F0C">
        <w:rPr>
          <w:rFonts w:eastAsia="MS Mincho"/>
          <w:rtl/>
        </w:rPr>
        <w:t xml:space="preserve"> يعني سفراً</w:t>
      </w:r>
      <w:r w:rsidR="00357714" w:rsidRPr="00534F0C">
        <w:rPr>
          <w:rFonts w:eastAsia="MS Mincho" w:hint="cs"/>
          <w:rtl/>
        </w:rPr>
        <w:t>،</w:t>
      </w:r>
      <w:r w:rsidRPr="00534F0C">
        <w:rPr>
          <w:rFonts w:eastAsia="MS Mincho"/>
          <w:rtl/>
        </w:rPr>
        <w:t xml:space="preserve"> للتسبّ</w:t>
      </w:r>
      <w:r w:rsidR="00357714" w:rsidRPr="00534F0C">
        <w:rPr>
          <w:rFonts w:eastAsia="MS Mincho" w:hint="cs"/>
          <w:rtl/>
        </w:rPr>
        <w:t>ُ</w:t>
      </w:r>
      <w:r w:rsidRPr="00534F0C">
        <w:rPr>
          <w:rFonts w:eastAsia="MS Mincho"/>
          <w:rtl/>
        </w:rPr>
        <w:t>ب في طلب المعاش</w:t>
      </w:r>
      <w:r w:rsidR="00357714" w:rsidRPr="00534F0C">
        <w:rPr>
          <w:rFonts w:eastAsia="MS Mincho" w:hint="cs"/>
          <w:rtl/>
        </w:rPr>
        <w:t>.</w:t>
      </w:r>
      <w:r w:rsidRPr="00534F0C">
        <w:rPr>
          <w:rFonts w:eastAsia="MS Mincho"/>
          <w:rtl/>
        </w:rPr>
        <w:t xml:space="preserve"> والضرب في الأرض هو السفر، قال الله تعالى: </w:t>
      </w:r>
      <w:r w:rsidRPr="00534F0C">
        <w:rPr>
          <w:rFonts w:ascii="Sakkal Majalla" w:hAnsi="Sakkal Majalla" w:cs="Sakkal Majalla" w:hint="cs"/>
          <w:sz w:val="24"/>
          <w:szCs w:val="24"/>
          <w:rtl/>
        </w:rPr>
        <w:t>﴿</w:t>
      </w:r>
      <w:r w:rsidRPr="00534F0C">
        <w:rPr>
          <w:rFonts w:eastAsia="MS Mincho"/>
          <w:b/>
          <w:bCs/>
          <w:rtl/>
        </w:rPr>
        <w:t>وَإِذ</w:t>
      </w:r>
      <w:r w:rsidR="00357714" w:rsidRPr="00534F0C">
        <w:rPr>
          <w:rFonts w:eastAsia="MS Mincho" w:hint="cs"/>
          <w:b/>
          <w:bCs/>
          <w:rtl/>
        </w:rPr>
        <w:t>َ</w:t>
      </w:r>
      <w:r w:rsidRPr="00534F0C">
        <w:rPr>
          <w:rFonts w:eastAsia="MS Mincho"/>
          <w:b/>
          <w:bCs/>
          <w:rtl/>
        </w:rPr>
        <w:t>ا ضَرَبْتُمْ فِي الأَرْضِ فَلَيْسَ عَلَيْكُمْ جُناحٌ أَنْ تَقْصُرُوا مِنَ الصَّلا</w:t>
      </w:r>
      <w:r w:rsidR="00357714" w:rsidRPr="00534F0C">
        <w:rPr>
          <w:rFonts w:eastAsia="MS Mincho" w:hint="cs"/>
          <w:b/>
          <w:bCs/>
          <w:rtl/>
        </w:rPr>
        <w:t>َ</w:t>
      </w:r>
      <w:r w:rsidRPr="00534F0C">
        <w:rPr>
          <w:rFonts w:eastAsia="MS Mincho"/>
          <w:b/>
          <w:bCs/>
          <w:rtl/>
        </w:rPr>
        <w:t>ةِ</w:t>
      </w:r>
      <w:r w:rsidRPr="00534F0C">
        <w:rPr>
          <w:rFonts w:ascii="Sakkal Majalla" w:hAnsi="Sakkal Majalla" w:cs="Sakkal Majalla" w:hint="cs"/>
          <w:sz w:val="24"/>
          <w:szCs w:val="24"/>
          <w:rtl/>
        </w:rPr>
        <w:t>﴾</w:t>
      </w:r>
      <w:r w:rsidRPr="00534F0C">
        <w:rPr>
          <w:rFonts w:eastAsia="MS Mincho"/>
          <w:rtl/>
        </w:rPr>
        <w:t xml:space="preserve"> [النساء: 101]</w:t>
      </w:r>
      <w:r w:rsidR="00357714" w:rsidRPr="00534F0C">
        <w:rPr>
          <w:rFonts w:eastAsia="MS Mincho" w:hint="cs"/>
          <w:rtl/>
        </w:rPr>
        <w:t>،</w:t>
      </w:r>
      <w:r w:rsidRPr="00534F0C">
        <w:rPr>
          <w:rFonts w:eastAsia="MS Mincho"/>
          <w:rtl/>
        </w:rPr>
        <w:t xml:space="preserve"> وقال تعالى: </w:t>
      </w:r>
      <w:r w:rsidRPr="00534F0C">
        <w:rPr>
          <w:rFonts w:ascii="Sakkal Majalla" w:hAnsi="Sakkal Majalla" w:cs="Sakkal Majalla" w:hint="cs"/>
          <w:sz w:val="24"/>
          <w:szCs w:val="24"/>
          <w:rtl/>
        </w:rPr>
        <w:t>﴿</w:t>
      </w:r>
      <w:r w:rsidRPr="00534F0C">
        <w:rPr>
          <w:rFonts w:eastAsia="MS Mincho"/>
          <w:b/>
          <w:bCs/>
          <w:rtl/>
        </w:rPr>
        <w:t>عَلِمَ أَنْ سَيَكُونُ مِنْكُمْ مَرْض</w:t>
      </w:r>
      <w:r w:rsidR="00357714" w:rsidRPr="00534F0C">
        <w:rPr>
          <w:rFonts w:eastAsia="MS Mincho" w:hint="cs"/>
          <w:b/>
          <w:bCs/>
          <w:rtl/>
        </w:rPr>
        <w:t>َ</w:t>
      </w:r>
      <w:r w:rsidRPr="00534F0C">
        <w:rPr>
          <w:rFonts w:eastAsia="MS Mincho"/>
          <w:b/>
          <w:bCs/>
          <w:rtl/>
        </w:rPr>
        <w:t>ى‏ و</w:t>
      </w:r>
      <w:r w:rsidR="00357714" w:rsidRPr="00534F0C">
        <w:rPr>
          <w:rFonts w:eastAsia="MS Mincho" w:hint="cs"/>
          <w:b/>
          <w:bCs/>
          <w:rtl/>
        </w:rPr>
        <w:t>َ</w:t>
      </w:r>
      <w:r w:rsidRPr="00534F0C">
        <w:rPr>
          <w:rFonts w:eastAsia="MS Mincho"/>
          <w:b/>
          <w:bCs/>
          <w:rtl/>
        </w:rPr>
        <w:t>آخَرُونَ يَضْرِبُونَ فِي الأَرْضِ يَبْتَغُونَ مِنْ فَضْلِ اللهِ و</w:t>
      </w:r>
      <w:r w:rsidR="00357714" w:rsidRPr="00534F0C">
        <w:rPr>
          <w:rFonts w:eastAsia="MS Mincho" w:hint="cs"/>
          <w:b/>
          <w:bCs/>
          <w:rtl/>
        </w:rPr>
        <w:t>َ</w:t>
      </w:r>
      <w:r w:rsidRPr="00534F0C">
        <w:rPr>
          <w:rFonts w:eastAsia="MS Mincho"/>
          <w:b/>
          <w:bCs/>
          <w:rtl/>
        </w:rPr>
        <w:t>آخَرُونَ يُق</w:t>
      </w:r>
      <w:r w:rsidR="00357714" w:rsidRPr="00534F0C">
        <w:rPr>
          <w:rFonts w:eastAsia="MS Mincho" w:hint="cs"/>
          <w:b/>
          <w:bCs/>
          <w:rtl/>
        </w:rPr>
        <w:t>َ</w:t>
      </w:r>
      <w:r w:rsidRPr="00534F0C">
        <w:rPr>
          <w:rFonts w:eastAsia="MS Mincho"/>
          <w:b/>
          <w:bCs/>
          <w:rtl/>
        </w:rPr>
        <w:t>اتِلُونَ فِي سَبِيلِ اللهِ</w:t>
      </w:r>
      <w:r w:rsidRPr="00534F0C">
        <w:rPr>
          <w:rFonts w:ascii="Sakkal Majalla" w:hAnsi="Sakkal Majalla" w:cs="Sakkal Majalla" w:hint="cs"/>
          <w:sz w:val="24"/>
          <w:szCs w:val="24"/>
          <w:rtl/>
        </w:rPr>
        <w:t>﴾</w:t>
      </w:r>
      <w:r w:rsidRPr="00534F0C">
        <w:rPr>
          <w:rFonts w:eastAsia="MS Mincho"/>
          <w:rtl/>
        </w:rPr>
        <w:t xml:space="preserve"> [المزم</w:t>
      </w:r>
      <w:r w:rsidR="00357714" w:rsidRPr="00534F0C">
        <w:rPr>
          <w:rFonts w:eastAsia="MS Mincho" w:hint="cs"/>
          <w:rtl/>
        </w:rPr>
        <w:t>ّ</w:t>
      </w:r>
      <w:r w:rsidRPr="00534F0C">
        <w:rPr>
          <w:rFonts w:eastAsia="MS Mincho"/>
          <w:rtl/>
        </w:rPr>
        <w:t>ل: 20]</w:t>
      </w:r>
      <w:r w:rsidRPr="00534F0C">
        <w:rPr>
          <w:rFonts w:eastAsia="MS Mincho"/>
          <w:sz w:val="24"/>
          <w:szCs w:val="24"/>
          <w:rtl/>
        </w:rPr>
        <w:t>»</w:t>
      </w:r>
      <w:r w:rsidRPr="00534F0C">
        <w:rPr>
          <w:rFonts w:hint="cs"/>
          <w:vertAlign w:val="superscript"/>
          <w:rtl/>
        </w:rPr>
        <w:t>(</w:t>
      </w:r>
      <w:r w:rsidRPr="00534F0C">
        <w:rPr>
          <w:rStyle w:val="EndnoteReference"/>
          <w:rtl/>
        </w:rPr>
        <w:endnoteReference w:id="288"/>
      </w:r>
      <w:r w:rsidRPr="00534F0C">
        <w:rPr>
          <w:rFonts w:hint="cs"/>
          <w:vertAlign w:val="superscript"/>
          <w:rtl/>
        </w:rPr>
        <w:t>)</w:t>
      </w:r>
      <w:r w:rsidRPr="00534F0C">
        <w:rPr>
          <w:rFonts w:eastAsia="MS Mincho" w:hint="cs"/>
          <w:rtl/>
        </w:rPr>
        <w:t xml:space="preserve">. </w:t>
      </w:r>
    </w:p>
    <w:p w:rsidR="001E5EF9" w:rsidRPr="00534F0C" w:rsidRDefault="001E5EF9" w:rsidP="00500774">
      <w:pPr>
        <w:rPr>
          <w:rFonts w:eastAsia="MS Mincho"/>
          <w:rtl/>
        </w:rPr>
      </w:pPr>
      <w:r w:rsidRPr="00534F0C">
        <w:rPr>
          <w:rFonts w:eastAsia="MS Mincho"/>
          <w:rtl/>
        </w:rPr>
        <w:t>وفي تفسير ابن القيّ</w:t>
      </w:r>
      <w:r w:rsidR="00357714" w:rsidRPr="00534F0C">
        <w:rPr>
          <w:rFonts w:eastAsia="MS Mincho" w:hint="cs"/>
          <w:rtl/>
        </w:rPr>
        <w:t>ِ</w:t>
      </w:r>
      <w:r w:rsidRPr="00534F0C">
        <w:rPr>
          <w:rFonts w:eastAsia="MS Mincho"/>
          <w:rtl/>
        </w:rPr>
        <w:t xml:space="preserve">م: </w:t>
      </w:r>
      <w:r w:rsidRPr="00534F0C">
        <w:rPr>
          <w:rFonts w:eastAsia="MS Mincho"/>
          <w:sz w:val="24"/>
          <w:szCs w:val="24"/>
          <w:rtl/>
        </w:rPr>
        <w:t>«</w:t>
      </w:r>
      <w:r w:rsidRPr="00534F0C">
        <w:rPr>
          <w:rFonts w:eastAsia="MS Mincho"/>
          <w:rtl/>
        </w:rPr>
        <w:t xml:space="preserve">والضرب في الأرض هو السفر. قال تعالى: </w:t>
      </w:r>
      <w:r w:rsidRPr="00534F0C">
        <w:rPr>
          <w:rFonts w:ascii="Sakkal Majalla" w:hAnsi="Sakkal Majalla" w:cs="Sakkal Majalla" w:hint="cs"/>
          <w:sz w:val="24"/>
          <w:szCs w:val="24"/>
          <w:rtl/>
        </w:rPr>
        <w:t>﴿</w:t>
      </w:r>
      <w:r w:rsidRPr="00534F0C">
        <w:rPr>
          <w:rFonts w:eastAsia="MS Mincho"/>
          <w:b/>
          <w:bCs/>
          <w:rtl/>
        </w:rPr>
        <w:t>عَلِمَ أَنْ سَيَكُونُ مِنْكُمْ مَرْض</w:t>
      </w:r>
      <w:r w:rsidR="00357714" w:rsidRPr="00534F0C">
        <w:rPr>
          <w:rFonts w:eastAsia="MS Mincho" w:hint="cs"/>
          <w:b/>
          <w:bCs/>
          <w:rtl/>
        </w:rPr>
        <w:t>َ</w:t>
      </w:r>
      <w:r w:rsidRPr="00534F0C">
        <w:rPr>
          <w:rFonts w:eastAsia="MS Mincho"/>
          <w:b/>
          <w:bCs/>
          <w:rtl/>
        </w:rPr>
        <w:t>ى‏ و</w:t>
      </w:r>
      <w:r w:rsidR="00357714" w:rsidRPr="00534F0C">
        <w:rPr>
          <w:rFonts w:eastAsia="MS Mincho" w:hint="cs"/>
          <w:b/>
          <w:bCs/>
          <w:rtl/>
        </w:rPr>
        <w:t>َ</w:t>
      </w:r>
      <w:r w:rsidRPr="00534F0C">
        <w:rPr>
          <w:rFonts w:eastAsia="MS Mincho"/>
          <w:b/>
          <w:bCs/>
          <w:rtl/>
        </w:rPr>
        <w:t>آخَرُونَ يَضْرِبُونَ فِي الأَرْضِ يَبْتَغُونَ مِنْ فَضْلِ اللهِ</w:t>
      </w:r>
      <w:r w:rsidRPr="00534F0C">
        <w:rPr>
          <w:rFonts w:ascii="Sakkal Majalla" w:hAnsi="Sakkal Majalla" w:cs="Sakkal Majalla" w:hint="cs"/>
          <w:sz w:val="24"/>
          <w:szCs w:val="24"/>
          <w:rtl/>
        </w:rPr>
        <w:t>﴾</w:t>
      </w:r>
      <w:r w:rsidR="00357714" w:rsidRPr="00534F0C">
        <w:rPr>
          <w:rFonts w:eastAsia="MS Mincho" w:hint="cs"/>
          <w:rtl/>
        </w:rPr>
        <w:t>،</w:t>
      </w:r>
      <w:r w:rsidRPr="00534F0C">
        <w:rPr>
          <w:rFonts w:eastAsia="MS Mincho"/>
          <w:rtl/>
        </w:rPr>
        <w:t xml:space="preserve"> وقال تعالى: </w:t>
      </w:r>
      <w:r w:rsidRPr="00534F0C">
        <w:rPr>
          <w:rFonts w:ascii="Sakkal Majalla" w:hAnsi="Sakkal Majalla" w:cs="Sakkal Majalla" w:hint="cs"/>
          <w:sz w:val="24"/>
          <w:szCs w:val="24"/>
          <w:rtl/>
        </w:rPr>
        <w:t>﴿</w:t>
      </w:r>
      <w:r w:rsidR="00357714" w:rsidRPr="00534F0C">
        <w:rPr>
          <w:rFonts w:eastAsia="MS Mincho"/>
          <w:b/>
          <w:bCs/>
          <w:rtl/>
        </w:rPr>
        <w:t>وَ</w:t>
      </w:r>
      <w:r w:rsidRPr="00534F0C">
        <w:rPr>
          <w:rFonts w:eastAsia="MS Mincho"/>
          <w:b/>
          <w:bCs/>
          <w:rtl/>
        </w:rPr>
        <w:t>إِذ</w:t>
      </w:r>
      <w:r w:rsidR="00357714" w:rsidRPr="00534F0C">
        <w:rPr>
          <w:rFonts w:eastAsia="MS Mincho" w:hint="cs"/>
          <w:b/>
          <w:bCs/>
          <w:rtl/>
        </w:rPr>
        <w:t>َ</w:t>
      </w:r>
      <w:r w:rsidRPr="00534F0C">
        <w:rPr>
          <w:rFonts w:eastAsia="MS Mincho"/>
          <w:b/>
          <w:bCs/>
          <w:rtl/>
        </w:rPr>
        <w:t>ا ضَرَبْتُمْ فِي الأَرْضِ فَلَيْسَ عَلَيْكُمْ جُن</w:t>
      </w:r>
      <w:r w:rsidR="00357714" w:rsidRPr="00534F0C">
        <w:rPr>
          <w:rFonts w:eastAsia="MS Mincho" w:hint="cs"/>
          <w:b/>
          <w:bCs/>
          <w:rtl/>
        </w:rPr>
        <w:t>َ</w:t>
      </w:r>
      <w:r w:rsidRPr="00534F0C">
        <w:rPr>
          <w:rFonts w:eastAsia="MS Mincho"/>
          <w:b/>
          <w:bCs/>
          <w:rtl/>
        </w:rPr>
        <w:t>احٌ أَنْ تَقْصُرُوا مِنَ الصَّلا</w:t>
      </w:r>
      <w:r w:rsidR="00357714" w:rsidRPr="00534F0C">
        <w:rPr>
          <w:rFonts w:eastAsia="MS Mincho" w:hint="cs"/>
          <w:b/>
          <w:bCs/>
          <w:rtl/>
        </w:rPr>
        <w:t>َ</w:t>
      </w:r>
      <w:r w:rsidRPr="00534F0C">
        <w:rPr>
          <w:rFonts w:eastAsia="MS Mincho"/>
          <w:b/>
          <w:bCs/>
          <w:rtl/>
        </w:rPr>
        <w:t>ةِ</w:t>
      </w:r>
      <w:r w:rsidRPr="00534F0C">
        <w:rPr>
          <w:rFonts w:ascii="Sakkal Majalla" w:hAnsi="Sakkal Majalla" w:cs="Sakkal Majalla" w:hint="cs"/>
          <w:sz w:val="24"/>
          <w:szCs w:val="24"/>
          <w:rtl/>
        </w:rPr>
        <w:t>﴾</w:t>
      </w:r>
      <w:r w:rsidRPr="00534F0C">
        <w:rPr>
          <w:rFonts w:eastAsia="MS Mincho"/>
          <w:sz w:val="24"/>
          <w:szCs w:val="24"/>
          <w:rtl/>
        </w:rPr>
        <w:t>»</w:t>
      </w:r>
      <w:r w:rsidRPr="00534F0C">
        <w:rPr>
          <w:rFonts w:hint="cs"/>
          <w:vertAlign w:val="superscript"/>
          <w:rtl/>
        </w:rPr>
        <w:t>(</w:t>
      </w:r>
      <w:r w:rsidRPr="00534F0C">
        <w:rPr>
          <w:rStyle w:val="EndnoteReference"/>
          <w:rtl/>
        </w:rPr>
        <w:endnoteReference w:id="289"/>
      </w:r>
      <w:r w:rsidRPr="00534F0C">
        <w:rPr>
          <w:rFonts w:hint="cs"/>
          <w:vertAlign w:val="superscript"/>
          <w:rtl/>
        </w:rPr>
        <w:t>)</w:t>
      </w:r>
      <w:r w:rsidRPr="00534F0C">
        <w:rPr>
          <w:rFonts w:eastAsia="MS Mincho" w:hint="cs"/>
          <w:rtl/>
        </w:rPr>
        <w:t xml:space="preserve">. </w:t>
      </w:r>
    </w:p>
    <w:p w:rsidR="001E5EF9" w:rsidRPr="00534F0C" w:rsidRDefault="001E5EF9" w:rsidP="00500774">
      <w:pPr>
        <w:rPr>
          <w:rFonts w:eastAsia="MS Mincho"/>
          <w:rtl/>
        </w:rPr>
      </w:pPr>
      <w:r w:rsidRPr="00534F0C">
        <w:rPr>
          <w:rFonts w:eastAsia="MS Mincho"/>
          <w:rtl/>
        </w:rPr>
        <w:t xml:space="preserve">وفي الكاشف: </w:t>
      </w:r>
      <w:r w:rsidRPr="00534F0C">
        <w:rPr>
          <w:rFonts w:eastAsia="MS Mincho"/>
          <w:sz w:val="24"/>
          <w:szCs w:val="24"/>
          <w:rtl/>
        </w:rPr>
        <w:t>«</w:t>
      </w:r>
      <w:r w:rsidRPr="00534F0C">
        <w:rPr>
          <w:rFonts w:eastAsia="MS Mincho"/>
          <w:rtl/>
        </w:rPr>
        <w:t>الضرب في الأرض: السفر</w:t>
      </w:r>
      <w:r w:rsidRPr="00534F0C">
        <w:rPr>
          <w:rFonts w:eastAsia="MS Mincho"/>
          <w:sz w:val="24"/>
          <w:szCs w:val="24"/>
          <w:rtl/>
        </w:rPr>
        <w:t>»</w:t>
      </w:r>
      <w:r w:rsidRPr="00534F0C">
        <w:rPr>
          <w:rFonts w:hint="cs"/>
          <w:vertAlign w:val="superscript"/>
          <w:rtl/>
        </w:rPr>
        <w:t>(</w:t>
      </w:r>
      <w:r w:rsidRPr="00534F0C">
        <w:rPr>
          <w:rStyle w:val="EndnoteReference"/>
          <w:rtl/>
        </w:rPr>
        <w:endnoteReference w:id="290"/>
      </w:r>
      <w:r w:rsidRPr="00534F0C">
        <w:rPr>
          <w:rFonts w:hint="cs"/>
          <w:vertAlign w:val="superscript"/>
          <w:rtl/>
        </w:rPr>
        <w:t>)</w:t>
      </w:r>
      <w:r w:rsidRPr="00534F0C">
        <w:rPr>
          <w:rFonts w:eastAsia="MS Mincho" w:hint="cs"/>
          <w:rtl/>
        </w:rPr>
        <w:t xml:space="preserve">. </w:t>
      </w:r>
    </w:p>
    <w:p w:rsidR="001E5EF9" w:rsidRPr="00534F0C" w:rsidRDefault="001E5EF9" w:rsidP="00500774">
      <w:pPr>
        <w:rPr>
          <w:rFonts w:eastAsia="MS Mincho"/>
          <w:rtl/>
        </w:rPr>
      </w:pPr>
      <w:r w:rsidRPr="00534F0C">
        <w:rPr>
          <w:rFonts w:eastAsia="MS Mincho"/>
          <w:rtl/>
        </w:rPr>
        <w:t>وفي التفسير المنير</w:t>
      </w:r>
      <w:r w:rsidRPr="00534F0C">
        <w:rPr>
          <w:rFonts w:eastAsia="MS Mincho" w:hint="cs"/>
          <w:rtl/>
        </w:rPr>
        <w:t>،</w:t>
      </w:r>
      <w:r w:rsidRPr="00534F0C">
        <w:rPr>
          <w:rFonts w:eastAsia="MS Mincho"/>
          <w:rtl/>
        </w:rPr>
        <w:t xml:space="preserve"> لوهبة الزحيلي: </w:t>
      </w:r>
      <w:r w:rsidRPr="00534F0C">
        <w:rPr>
          <w:rFonts w:eastAsia="MS Mincho"/>
          <w:sz w:val="24"/>
          <w:szCs w:val="24"/>
          <w:rtl/>
        </w:rPr>
        <w:t>«</w:t>
      </w:r>
      <w:r w:rsidRPr="00534F0C">
        <w:rPr>
          <w:rFonts w:ascii="Sakkal Majalla" w:hAnsi="Sakkal Majalla" w:cs="Sakkal Majalla" w:hint="cs"/>
          <w:sz w:val="24"/>
          <w:szCs w:val="24"/>
          <w:rtl/>
        </w:rPr>
        <w:t>﴿</w:t>
      </w:r>
      <w:r w:rsidRPr="00534F0C">
        <w:rPr>
          <w:rFonts w:eastAsia="MS Mincho"/>
          <w:b/>
          <w:bCs/>
          <w:rtl/>
        </w:rPr>
        <w:t>لا</w:t>
      </w:r>
      <w:r w:rsidR="00357714" w:rsidRPr="00534F0C">
        <w:rPr>
          <w:rFonts w:eastAsia="MS Mincho" w:hint="cs"/>
          <w:b/>
          <w:bCs/>
          <w:rtl/>
        </w:rPr>
        <w:t xml:space="preserve">َ </w:t>
      </w:r>
      <w:r w:rsidRPr="00534F0C">
        <w:rPr>
          <w:rFonts w:eastAsia="MS Mincho"/>
          <w:b/>
          <w:bCs/>
          <w:rtl/>
        </w:rPr>
        <w:t>يَسْتَطِيعُونَ ضَرْباً فِي الأَرْضِ</w:t>
      </w:r>
      <w:r w:rsidRPr="00534F0C">
        <w:rPr>
          <w:rFonts w:ascii="Sakkal Majalla" w:hAnsi="Sakkal Majalla" w:cs="Sakkal Majalla" w:hint="cs"/>
          <w:sz w:val="24"/>
          <w:szCs w:val="24"/>
          <w:rtl/>
        </w:rPr>
        <w:t>﴾</w:t>
      </w:r>
      <w:r w:rsidRPr="00534F0C">
        <w:rPr>
          <w:rFonts w:eastAsia="MS Mincho"/>
          <w:rtl/>
        </w:rPr>
        <w:t xml:space="preserve"> أي لا يتمكّ</w:t>
      </w:r>
      <w:r w:rsidR="00357714" w:rsidRPr="00534F0C">
        <w:rPr>
          <w:rFonts w:eastAsia="MS Mincho" w:hint="cs"/>
          <w:rtl/>
        </w:rPr>
        <w:t>َ</w:t>
      </w:r>
      <w:r w:rsidRPr="00534F0C">
        <w:rPr>
          <w:rFonts w:eastAsia="MS Mincho"/>
          <w:rtl/>
        </w:rPr>
        <w:t>نون من القيام بالسفر أو السّ</w:t>
      </w:r>
      <w:r w:rsidR="00357714" w:rsidRPr="00534F0C">
        <w:rPr>
          <w:rFonts w:eastAsia="MS Mincho" w:hint="cs"/>
          <w:rtl/>
        </w:rPr>
        <w:t>َ</w:t>
      </w:r>
      <w:r w:rsidRPr="00534F0C">
        <w:rPr>
          <w:rFonts w:eastAsia="MS Mincho"/>
          <w:rtl/>
        </w:rPr>
        <w:t>ي</w:t>
      </w:r>
      <w:r w:rsidR="00357714" w:rsidRPr="00534F0C">
        <w:rPr>
          <w:rFonts w:eastAsia="MS Mincho" w:hint="cs"/>
          <w:rtl/>
        </w:rPr>
        <w:t>ْ</w:t>
      </w:r>
      <w:r w:rsidRPr="00534F0C">
        <w:rPr>
          <w:rFonts w:eastAsia="MS Mincho"/>
          <w:rtl/>
        </w:rPr>
        <w:t>ر في البلاد للتجارة والكسب. والضرب في الأرض هو السّ</w:t>
      </w:r>
      <w:r w:rsidR="00357714" w:rsidRPr="00534F0C">
        <w:rPr>
          <w:rFonts w:eastAsia="MS Mincho" w:hint="cs"/>
          <w:rtl/>
        </w:rPr>
        <w:t>َ</w:t>
      </w:r>
      <w:r w:rsidRPr="00534F0C">
        <w:rPr>
          <w:rFonts w:eastAsia="MS Mincho"/>
          <w:rtl/>
        </w:rPr>
        <w:t>ف</w:t>
      </w:r>
      <w:r w:rsidR="00357714" w:rsidRPr="00534F0C">
        <w:rPr>
          <w:rFonts w:eastAsia="MS Mincho" w:hint="cs"/>
          <w:rtl/>
        </w:rPr>
        <w:t>َ</w:t>
      </w:r>
      <w:r w:rsidRPr="00534F0C">
        <w:rPr>
          <w:rFonts w:eastAsia="MS Mincho"/>
          <w:rtl/>
        </w:rPr>
        <w:t>ر. وعجزهم لأسباب عديدة، منها</w:t>
      </w:r>
      <w:r w:rsidR="00357714" w:rsidRPr="00534F0C">
        <w:rPr>
          <w:rFonts w:eastAsia="MS Mincho" w:hint="cs"/>
          <w:rtl/>
        </w:rPr>
        <w:t>:</w:t>
      </w:r>
      <w:r w:rsidRPr="00534F0C">
        <w:rPr>
          <w:rFonts w:eastAsia="MS Mincho"/>
          <w:rtl/>
        </w:rPr>
        <w:t xml:space="preserve"> الكبر والشيخوخة، ومنها</w:t>
      </w:r>
      <w:r w:rsidR="00357714" w:rsidRPr="00534F0C">
        <w:rPr>
          <w:rFonts w:eastAsia="MS Mincho" w:hint="cs"/>
          <w:rtl/>
        </w:rPr>
        <w:t>:</w:t>
      </w:r>
      <w:r w:rsidRPr="00534F0C">
        <w:rPr>
          <w:rFonts w:eastAsia="MS Mincho"/>
          <w:rtl/>
        </w:rPr>
        <w:t xml:space="preserve"> المرض، ومنها</w:t>
      </w:r>
      <w:r w:rsidR="00357714" w:rsidRPr="00534F0C">
        <w:rPr>
          <w:rFonts w:eastAsia="MS Mincho" w:hint="cs"/>
          <w:rtl/>
        </w:rPr>
        <w:t>:</w:t>
      </w:r>
      <w:r w:rsidRPr="00534F0C">
        <w:rPr>
          <w:rFonts w:eastAsia="MS Mincho"/>
          <w:rtl/>
        </w:rPr>
        <w:t xml:space="preserve"> الخوف من العدوّ، ونحو ذلك من الضرورات‏</w:t>
      </w:r>
      <w:r w:rsidRPr="00534F0C">
        <w:rPr>
          <w:rFonts w:eastAsia="MS Mincho"/>
          <w:sz w:val="24"/>
          <w:szCs w:val="24"/>
          <w:rtl/>
        </w:rPr>
        <w:t>»</w:t>
      </w:r>
      <w:r w:rsidRPr="00534F0C">
        <w:rPr>
          <w:rFonts w:hint="cs"/>
          <w:vertAlign w:val="superscript"/>
          <w:rtl/>
        </w:rPr>
        <w:t>(</w:t>
      </w:r>
      <w:r w:rsidRPr="00534F0C">
        <w:rPr>
          <w:rStyle w:val="EndnoteReference"/>
          <w:rtl/>
        </w:rPr>
        <w:endnoteReference w:id="291"/>
      </w:r>
      <w:r w:rsidRPr="00534F0C">
        <w:rPr>
          <w:rFonts w:hint="cs"/>
          <w:vertAlign w:val="superscript"/>
          <w:rtl/>
        </w:rPr>
        <w:t>)</w:t>
      </w:r>
      <w:r w:rsidRPr="00534F0C">
        <w:rPr>
          <w:rFonts w:eastAsia="MS Mincho"/>
          <w:rtl/>
        </w:rPr>
        <w:t>.</w:t>
      </w:r>
    </w:p>
    <w:p w:rsidR="001E5EF9" w:rsidRPr="00534F0C" w:rsidRDefault="001E5EF9" w:rsidP="00500774">
      <w:pPr>
        <w:rPr>
          <w:rFonts w:eastAsia="MS Mincho"/>
          <w:rtl/>
        </w:rPr>
      </w:pPr>
      <w:r w:rsidRPr="00534F0C">
        <w:rPr>
          <w:rFonts w:eastAsia="MS Mincho"/>
          <w:rtl/>
        </w:rPr>
        <w:t xml:space="preserve">وفي تفسير الوسيط: </w:t>
      </w:r>
      <w:r w:rsidRPr="00534F0C">
        <w:rPr>
          <w:rFonts w:eastAsia="MS Mincho"/>
          <w:sz w:val="24"/>
          <w:szCs w:val="24"/>
          <w:rtl/>
        </w:rPr>
        <w:t>«</w:t>
      </w:r>
      <w:r w:rsidRPr="00534F0C">
        <w:rPr>
          <w:rFonts w:eastAsia="MS Mincho"/>
          <w:rtl/>
        </w:rPr>
        <w:t xml:space="preserve">وقوله: </w:t>
      </w:r>
      <w:r w:rsidRPr="00534F0C">
        <w:rPr>
          <w:rFonts w:ascii="Sakkal Majalla" w:hAnsi="Sakkal Majalla" w:cs="Sakkal Majalla" w:hint="cs"/>
          <w:sz w:val="24"/>
          <w:szCs w:val="24"/>
          <w:rtl/>
        </w:rPr>
        <w:t>﴿</w:t>
      </w:r>
      <w:r w:rsidRPr="00534F0C">
        <w:rPr>
          <w:rFonts w:eastAsia="MS Mincho"/>
          <w:b/>
          <w:bCs/>
          <w:rtl/>
        </w:rPr>
        <w:t>عَلِمَ أَنْ</w:t>
      </w:r>
      <w:r w:rsidRPr="00534F0C">
        <w:rPr>
          <w:rFonts w:ascii="Sakkal Majalla" w:hAnsi="Sakkal Majalla" w:cs="Sakkal Majalla" w:hint="cs"/>
          <w:sz w:val="24"/>
          <w:szCs w:val="24"/>
          <w:rtl/>
        </w:rPr>
        <w:t>﴾</w:t>
      </w:r>
      <w:r w:rsidRPr="00534F0C">
        <w:rPr>
          <w:rFonts w:eastAsia="MS Mincho"/>
          <w:rtl/>
        </w:rPr>
        <w:t xml:space="preserve"> </w:t>
      </w:r>
      <w:r w:rsidRPr="00534F0C">
        <w:rPr>
          <w:rFonts w:hint="eastAsia"/>
          <w:sz w:val="24"/>
          <w:szCs w:val="24"/>
          <w:rtl/>
        </w:rPr>
        <w:t>«</w:t>
      </w:r>
      <w:r w:rsidRPr="00534F0C">
        <w:rPr>
          <w:rFonts w:eastAsia="MS Mincho"/>
          <w:rtl/>
        </w:rPr>
        <w:t>أن</w:t>
      </w:r>
      <w:r w:rsidRPr="00534F0C">
        <w:rPr>
          <w:rFonts w:hint="eastAsia"/>
          <w:sz w:val="24"/>
          <w:szCs w:val="24"/>
          <w:rtl/>
        </w:rPr>
        <w:t>»</w:t>
      </w:r>
      <w:r w:rsidRPr="00534F0C">
        <w:rPr>
          <w:rFonts w:eastAsia="MS Mincho"/>
          <w:rtl/>
        </w:rPr>
        <w:t xml:space="preserve"> مخفّ</w:t>
      </w:r>
      <w:r w:rsidR="008C6BFC" w:rsidRPr="00534F0C">
        <w:rPr>
          <w:rFonts w:eastAsia="MS Mincho" w:hint="cs"/>
          <w:rtl/>
        </w:rPr>
        <w:t>َ</w:t>
      </w:r>
      <w:r w:rsidRPr="00534F0C">
        <w:rPr>
          <w:rFonts w:eastAsia="MS Mincho"/>
          <w:rtl/>
        </w:rPr>
        <w:t xml:space="preserve">فة من الثقيلة، أي </w:t>
      </w:r>
      <w:r w:rsidR="008C6BFC" w:rsidRPr="00534F0C">
        <w:rPr>
          <w:rFonts w:eastAsia="MS Mincho" w:hint="cs"/>
          <w:rtl/>
        </w:rPr>
        <w:t>إ</w:t>
      </w:r>
      <w:r w:rsidRPr="00534F0C">
        <w:rPr>
          <w:rFonts w:eastAsia="MS Mincho"/>
          <w:rtl/>
        </w:rPr>
        <w:t>نّه يكون. والضرب في الأرض هو السفر للتجارة</w:t>
      </w:r>
      <w:r w:rsidRPr="00534F0C">
        <w:rPr>
          <w:rFonts w:eastAsia="MS Mincho"/>
          <w:sz w:val="24"/>
          <w:szCs w:val="24"/>
          <w:rtl/>
        </w:rPr>
        <w:t>»</w:t>
      </w:r>
      <w:r w:rsidRPr="00534F0C">
        <w:rPr>
          <w:rFonts w:hint="cs"/>
          <w:vertAlign w:val="superscript"/>
          <w:rtl/>
        </w:rPr>
        <w:t>(</w:t>
      </w:r>
      <w:r w:rsidRPr="00534F0C">
        <w:rPr>
          <w:rStyle w:val="EndnoteReference"/>
          <w:rtl/>
        </w:rPr>
        <w:endnoteReference w:id="292"/>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وفي تفسير الوسيط</w:t>
      </w:r>
      <w:r w:rsidRPr="00534F0C">
        <w:rPr>
          <w:rFonts w:eastAsia="MS Mincho" w:hint="cs"/>
          <w:rtl/>
        </w:rPr>
        <w:t>،</w:t>
      </w:r>
      <w:r w:rsidRPr="00534F0C">
        <w:rPr>
          <w:rFonts w:eastAsia="MS Mincho"/>
          <w:rtl/>
        </w:rPr>
        <w:t xml:space="preserve"> للطنطاوي: </w:t>
      </w:r>
      <w:r w:rsidRPr="00534F0C">
        <w:rPr>
          <w:rFonts w:eastAsia="MS Mincho"/>
          <w:sz w:val="24"/>
          <w:szCs w:val="24"/>
          <w:rtl/>
        </w:rPr>
        <w:t>«</w:t>
      </w:r>
      <w:r w:rsidRPr="00534F0C">
        <w:rPr>
          <w:rFonts w:eastAsia="MS Mincho"/>
          <w:rtl/>
        </w:rPr>
        <w:t xml:space="preserve">وقوله: </w:t>
      </w:r>
      <w:r w:rsidRPr="00534F0C">
        <w:rPr>
          <w:rFonts w:ascii="Sakkal Majalla" w:hAnsi="Sakkal Majalla" w:cs="Sakkal Majalla" w:hint="cs"/>
          <w:sz w:val="24"/>
          <w:szCs w:val="24"/>
          <w:rtl/>
        </w:rPr>
        <w:t>﴿</w:t>
      </w:r>
      <w:r w:rsidRPr="00534F0C">
        <w:rPr>
          <w:rFonts w:eastAsia="MS Mincho"/>
          <w:b/>
          <w:bCs/>
          <w:rtl/>
        </w:rPr>
        <w:t>أَوْ ك</w:t>
      </w:r>
      <w:r w:rsidR="008C6BFC" w:rsidRPr="00534F0C">
        <w:rPr>
          <w:rFonts w:eastAsia="MS Mincho" w:hint="cs"/>
          <w:b/>
          <w:bCs/>
          <w:rtl/>
        </w:rPr>
        <w:t>َ</w:t>
      </w:r>
      <w:r w:rsidRPr="00534F0C">
        <w:rPr>
          <w:rFonts w:eastAsia="MS Mincho"/>
          <w:b/>
          <w:bCs/>
          <w:rtl/>
        </w:rPr>
        <w:t>انُوا غُزّىً</w:t>
      </w:r>
      <w:r w:rsidRPr="00534F0C">
        <w:rPr>
          <w:rFonts w:ascii="Sakkal Majalla" w:hAnsi="Sakkal Majalla" w:cs="Sakkal Majalla" w:hint="cs"/>
          <w:sz w:val="24"/>
          <w:szCs w:val="24"/>
          <w:rtl/>
        </w:rPr>
        <w:t>﴾</w:t>
      </w:r>
      <w:r w:rsidRPr="00534F0C">
        <w:rPr>
          <w:rFonts w:eastAsia="MS Mincho"/>
          <w:rtl/>
        </w:rPr>
        <w:t xml:space="preserve"> معطوف</w:t>
      </w:r>
      <w:r w:rsidR="008C6BFC" w:rsidRPr="00534F0C">
        <w:rPr>
          <w:rFonts w:eastAsia="MS Mincho" w:hint="cs"/>
          <w:rtl/>
        </w:rPr>
        <w:t>ٌ</w:t>
      </w:r>
      <w:r w:rsidRPr="00534F0C">
        <w:rPr>
          <w:rFonts w:eastAsia="MS Mincho"/>
          <w:rtl/>
        </w:rPr>
        <w:t xml:space="preserve"> على </w:t>
      </w:r>
      <w:r w:rsidRPr="00534F0C">
        <w:rPr>
          <w:rFonts w:ascii="Sakkal Majalla" w:hAnsi="Sakkal Majalla" w:cs="Sakkal Majalla" w:hint="cs"/>
          <w:sz w:val="24"/>
          <w:szCs w:val="24"/>
          <w:rtl/>
        </w:rPr>
        <w:t>﴿</w:t>
      </w:r>
      <w:r w:rsidRPr="00534F0C">
        <w:rPr>
          <w:rFonts w:eastAsia="MS Mincho"/>
          <w:b/>
          <w:bCs/>
          <w:rtl/>
        </w:rPr>
        <w:t>ضَرَبُوا فِي الأَرْضِ</w:t>
      </w:r>
      <w:r w:rsidRPr="00534F0C">
        <w:rPr>
          <w:rFonts w:ascii="Sakkal Majalla" w:hAnsi="Sakkal Majalla" w:cs="Sakkal Majalla" w:hint="cs"/>
          <w:sz w:val="24"/>
          <w:szCs w:val="24"/>
          <w:rtl/>
        </w:rPr>
        <w:t>﴾</w:t>
      </w:r>
      <w:r w:rsidR="008C6BFC" w:rsidRPr="00534F0C">
        <w:rPr>
          <w:rFonts w:eastAsia="MS Mincho" w:hint="cs"/>
          <w:rtl/>
        </w:rPr>
        <w:t>،</w:t>
      </w:r>
      <w:r w:rsidRPr="00534F0C">
        <w:rPr>
          <w:rFonts w:eastAsia="MS Mincho"/>
          <w:rtl/>
        </w:rPr>
        <w:t xml:space="preserve"> من عطف الخاصّ بعد العامّ؛ اعتناءً به؛ لأنّ الغزو هو المقصود في هذا المقام</w:t>
      </w:r>
      <w:r w:rsidR="008C6BFC" w:rsidRPr="00534F0C">
        <w:rPr>
          <w:rFonts w:eastAsia="MS Mincho" w:hint="cs"/>
          <w:rtl/>
        </w:rPr>
        <w:t xml:space="preserve">، </w:t>
      </w:r>
      <w:r w:rsidRPr="00534F0C">
        <w:rPr>
          <w:rFonts w:eastAsia="MS Mincho"/>
          <w:rtl/>
        </w:rPr>
        <w:t>وما قبله توطئةٌ له. قالوا: على أنّه قد يوجد الغزو بدون الضرب في الأرض؛ بناءً على أنّ المراد بالضرب في الأرض السفر البعيد، فيكون على هذا بين الضرب في الأرض وبين الغزو خصوص</w:t>
      </w:r>
      <w:r w:rsidR="008C6BFC" w:rsidRPr="00534F0C">
        <w:rPr>
          <w:rFonts w:eastAsia="MS Mincho" w:hint="cs"/>
          <w:rtl/>
        </w:rPr>
        <w:t>ٌ</w:t>
      </w:r>
      <w:r w:rsidRPr="00534F0C">
        <w:rPr>
          <w:rFonts w:eastAsia="MS Mincho"/>
          <w:rtl/>
        </w:rPr>
        <w:t xml:space="preserve"> وعموم</w:t>
      </w:r>
      <w:r w:rsidR="008C6BFC" w:rsidRPr="00534F0C">
        <w:rPr>
          <w:rFonts w:eastAsia="MS Mincho" w:hint="cs"/>
          <w:rtl/>
        </w:rPr>
        <w:t>ٌ</w:t>
      </w:r>
      <w:r w:rsidRPr="00534F0C">
        <w:rPr>
          <w:rFonts w:eastAsia="MS Mincho"/>
          <w:rtl/>
        </w:rPr>
        <w:t xml:space="preserve"> من وجه</w:t>
      </w:r>
      <w:r w:rsidRPr="00534F0C">
        <w:rPr>
          <w:rFonts w:eastAsia="MS Mincho"/>
          <w:sz w:val="24"/>
          <w:szCs w:val="24"/>
          <w:rtl/>
        </w:rPr>
        <w:t>»</w:t>
      </w:r>
      <w:r w:rsidRPr="00534F0C">
        <w:rPr>
          <w:rFonts w:hint="cs"/>
          <w:vertAlign w:val="superscript"/>
          <w:rtl/>
        </w:rPr>
        <w:t>(</w:t>
      </w:r>
      <w:r w:rsidRPr="00534F0C">
        <w:rPr>
          <w:rStyle w:val="EndnoteReference"/>
          <w:rtl/>
        </w:rPr>
        <w:endnoteReference w:id="293"/>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 xml:space="preserve">وفيه أيضاً: </w:t>
      </w:r>
      <w:r w:rsidRPr="00534F0C">
        <w:rPr>
          <w:rFonts w:eastAsia="MS Mincho"/>
          <w:sz w:val="24"/>
          <w:szCs w:val="24"/>
          <w:rtl/>
        </w:rPr>
        <w:t>«</w:t>
      </w:r>
      <w:r w:rsidRPr="00534F0C">
        <w:rPr>
          <w:rFonts w:eastAsia="MS Mincho"/>
          <w:rtl/>
        </w:rPr>
        <w:t xml:space="preserve">قوله: </w:t>
      </w:r>
      <w:r w:rsidRPr="00534F0C">
        <w:rPr>
          <w:rFonts w:ascii="Sakkal Majalla" w:hAnsi="Sakkal Majalla" w:cs="Sakkal Majalla" w:hint="cs"/>
          <w:sz w:val="24"/>
          <w:szCs w:val="24"/>
          <w:rtl/>
        </w:rPr>
        <w:t>﴿</w:t>
      </w:r>
      <w:r w:rsidR="008C6BFC" w:rsidRPr="00534F0C">
        <w:rPr>
          <w:rFonts w:eastAsia="MS Mincho"/>
          <w:b/>
          <w:bCs/>
          <w:rtl/>
        </w:rPr>
        <w:t>وَ</w:t>
      </w:r>
      <w:r w:rsidRPr="00534F0C">
        <w:rPr>
          <w:rFonts w:eastAsia="MS Mincho"/>
          <w:b/>
          <w:bCs/>
          <w:rtl/>
        </w:rPr>
        <w:t>إِذ</w:t>
      </w:r>
      <w:r w:rsidR="008C6BFC" w:rsidRPr="00534F0C">
        <w:rPr>
          <w:rFonts w:eastAsia="MS Mincho" w:hint="cs"/>
          <w:b/>
          <w:bCs/>
          <w:rtl/>
        </w:rPr>
        <w:t>َ</w:t>
      </w:r>
      <w:r w:rsidRPr="00534F0C">
        <w:rPr>
          <w:rFonts w:eastAsia="MS Mincho"/>
          <w:b/>
          <w:bCs/>
          <w:rtl/>
        </w:rPr>
        <w:t>ا ضَرَبْتُمْ فِي الأَرْضِ</w:t>
      </w:r>
      <w:r w:rsidRPr="00534F0C">
        <w:rPr>
          <w:rFonts w:ascii="Sakkal Majalla" w:hAnsi="Sakkal Majalla" w:cs="Sakkal Majalla" w:hint="cs"/>
          <w:sz w:val="24"/>
          <w:szCs w:val="24"/>
          <w:rtl/>
        </w:rPr>
        <w:t>﴾</w:t>
      </w:r>
      <w:r w:rsidRPr="00534F0C">
        <w:rPr>
          <w:rFonts w:eastAsia="MS Mincho"/>
          <w:rtl/>
        </w:rPr>
        <w:t xml:space="preserve"> أ</w:t>
      </w:r>
      <w:r w:rsidRPr="00534F0C">
        <w:rPr>
          <w:rFonts w:eastAsia="MS Mincho" w:hint="cs"/>
          <w:rtl/>
        </w:rPr>
        <w:t>ي</w:t>
      </w:r>
      <w:r w:rsidRPr="00534F0C">
        <w:rPr>
          <w:rFonts w:eastAsia="MS Mincho"/>
          <w:rtl/>
        </w:rPr>
        <w:t xml:space="preserve"> إذا سافرتم</w:t>
      </w:r>
      <w:r w:rsidR="008C6BFC" w:rsidRPr="00534F0C">
        <w:rPr>
          <w:rFonts w:eastAsia="MS Mincho" w:hint="cs"/>
          <w:rtl/>
        </w:rPr>
        <w:t>.</w:t>
      </w:r>
      <w:r w:rsidRPr="00534F0C">
        <w:rPr>
          <w:rFonts w:eastAsia="MS Mincho"/>
          <w:rtl/>
        </w:rPr>
        <w:t xml:space="preserve"> وأطلق الضرب في الأرض على السفر؛ لأنّ المسافر يضرب برجله وبراحلته على الأرض. والمراد من الأرض ما يشمل البرَّ والبحر</w:t>
      </w:r>
      <w:r w:rsidR="008C6BFC" w:rsidRPr="00534F0C">
        <w:rPr>
          <w:rFonts w:eastAsia="MS Mincho" w:hint="cs"/>
          <w:rtl/>
        </w:rPr>
        <w:t>،</w:t>
      </w:r>
      <w:r w:rsidRPr="00534F0C">
        <w:rPr>
          <w:rFonts w:eastAsia="MS Mincho"/>
          <w:rtl/>
        </w:rPr>
        <w:t xml:space="preserve"> أي إذا سافرتم أيّها المؤمنون في أيّ مكان</w:t>
      </w:r>
      <w:r w:rsidR="008C6BFC" w:rsidRPr="00534F0C">
        <w:rPr>
          <w:rFonts w:eastAsia="MS Mincho" w:hint="cs"/>
          <w:rtl/>
        </w:rPr>
        <w:t>ٍ</w:t>
      </w:r>
      <w:r w:rsidRPr="00534F0C">
        <w:rPr>
          <w:rFonts w:eastAsia="MS Mincho"/>
          <w:rtl/>
        </w:rPr>
        <w:t xml:space="preserve"> يُسافَر فيه</w:t>
      </w:r>
      <w:r w:rsidR="008C6BFC" w:rsidRPr="00534F0C">
        <w:rPr>
          <w:rFonts w:eastAsia="MS Mincho" w:hint="cs"/>
          <w:rtl/>
        </w:rPr>
        <w:t>،</w:t>
      </w:r>
      <w:r w:rsidRPr="00534F0C">
        <w:rPr>
          <w:rFonts w:eastAsia="MS Mincho"/>
          <w:rtl/>
        </w:rPr>
        <w:t xml:space="preserve"> من برّ</w:t>
      </w:r>
      <w:r w:rsidR="008C6BFC" w:rsidRPr="00534F0C">
        <w:rPr>
          <w:rFonts w:eastAsia="MS Mincho" w:hint="cs"/>
          <w:rtl/>
        </w:rPr>
        <w:t>ٍ</w:t>
      </w:r>
      <w:r w:rsidRPr="00534F0C">
        <w:rPr>
          <w:rFonts w:eastAsia="MS Mincho"/>
          <w:rtl/>
        </w:rPr>
        <w:t xml:space="preserve"> أو بحر</w:t>
      </w:r>
      <w:r w:rsidRPr="00534F0C">
        <w:rPr>
          <w:rFonts w:eastAsia="MS Mincho"/>
          <w:sz w:val="24"/>
          <w:szCs w:val="24"/>
          <w:rtl/>
        </w:rPr>
        <w:t>»</w:t>
      </w:r>
      <w:r w:rsidRPr="00534F0C">
        <w:rPr>
          <w:rFonts w:hint="cs"/>
          <w:vertAlign w:val="superscript"/>
          <w:rtl/>
        </w:rPr>
        <w:t>(</w:t>
      </w:r>
      <w:r w:rsidRPr="00534F0C">
        <w:rPr>
          <w:rStyle w:val="EndnoteReference"/>
          <w:rtl/>
        </w:rPr>
        <w:endnoteReference w:id="294"/>
      </w:r>
      <w:r w:rsidRPr="00534F0C">
        <w:rPr>
          <w:rFonts w:hint="cs"/>
          <w:vertAlign w:val="superscript"/>
          <w:rtl/>
        </w:rPr>
        <w:t>)</w:t>
      </w:r>
      <w:r w:rsidRPr="00534F0C">
        <w:rPr>
          <w:rFonts w:eastAsia="MS Mincho"/>
          <w:rtl/>
        </w:rPr>
        <w:t xml:space="preserve">. </w:t>
      </w:r>
    </w:p>
    <w:p w:rsidR="001E5EF9" w:rsidRPr="00534F0C" w:rsidRDefault="001E5EF9" w:rsidP="00500774">
      <w:pPr>
        <w:rPr>
          <w:kern w:val="20"/>
          <w:rtl/>
        </w:rPr>
      </w:pPr>
      <w:r w:rsidRPr="00534F0C">
        <w:rPr>
          <w:rFonts w:eastAsia="MS Mincho"/>
          <w:rtl/>
        </w:rPr>
        <w:t>ولكنّ التحقيق أنّ الضرب في الأرض أعمّ من السفر مطلقاً</w:t>
      </w:r>
      <w:r w:rsidR="008C6BFC" w:rsidRPr="00534F0C">
        <w:rPr>
          <w:rFonts w:eastAsia="MS Mincho" w:hint="cs"/>
          <w:rtl/>
        </w:rPr>
        <w:t>.</w:t>
      </w:r>
      <w:r w:rsidRPr="00534F0C">
        <w:rPr>
          <w:rFonts w:eastAsia="MS Mincho"/>
          <w:rtl/>
        </w:rPr>
        <w:t xml:space="preserve"> فكلّ سفر متضمّن للضرب في الأرض</w:t>
      </w:r>
      <w:r w:rsidRPr="00534F0C">
        <w:rPr>
          <w:rFonts w:eastAsia="MS Mincho" w:hint="cs"/>
          <w:rtl/>
        </w:rPr>
        <w:t xml:space="preserve"> والذهاب فيه</w:t>
      </w:r>
      <w:r w:rsidR="008C6BFC" w:rsidRPr="00534F0C">
        <w:rPr>
          <w:rFonts w:eastAsia="MS Mincho" w:hint="cs"/>
          <w:rtl/>
        </w:rPr>
        <w:t>،</w:t>
      </w:r>
      <w:r w:rsidRPr="00534F0C">
        <w:rPr>
          <w:rFonts w:eastAsia="MS Mincho"/>
          <w:rtl/>
        </w:rPr>
        <w:t xml:space="preserve"> ولكن</w:t>
      </w:r>
      <w:r w:rsidR="008C6BFC" w:rsidRPr="00534F0C">
        <w:rPr>
          <w:rFonts w:eastAsia="MS Mincho" w:hint="cs"/>
          <w:rtl/>
        </w:rPr>
        <w:t>ْ</w:t>
      </w:r>
      <w:r w:rsidRPr="00534F0C">
        <w:rPr>
          <w:rFonts w:eastAsia="MS Mincho"/>
          <w:rtl/>
        </w:rPr>
        <w:t xml:space="preserve"> </w:t>
      </w:r>
      <w:r w:rsidRPr="00534F0C">
        <w:rPr>
          <w:rFonts w:eastAsia="MS Mincho" w:hint="cs"/>
          <w:rtl/>
        </w:rPr>
        <w:t>ر</w:t>
      </w:r>
      <w:r w:rsidR="008C6BFC" w:rsidRPr="00534F0C">
        <w:rPr>
          <w:rFonts w:eastAsia="MS Mincho" w:hint="cs"/>
          <w:rtl/>
        </w:rPr>
        <w:t>ُ</w:t>
      </w:r>
      <w:r w:rsidRPr="00534F0C">
        <w:rPr>
          <w:rFonts w:eastAsia="MS Mincho" w:hint="cs"/>
          <w:rtl/>
        </w:rPr>
        <w:t>ب</w:t>
      </w:r>
      <w:r w:rsidR="008C6BFC" w:rsidRPr="00534F0C">
        <w:rPr>
          <w:rFonts w:eastAsia="MS Mincho" w:hint="cs"/>
          <w:rtl/>
        </w:rPr>
        <w:t>َ</w:t>
      </w:r>
      <w:r w:rsidRPr="00534F0C">
        <w:rPr>
          <w:rFonts w:eastAsia="MS Mincho" w:hint="cs"/>
          <w:rtl/>
        </w:rPr>
        <w:t>ما</w:t>
      </w:r>
      <w:r w:rsidRPr="00534F0C">
        <w:rPr>
          <w:rFonts w:eastAsia="MS Mincho"/>
          <w:rtl/>
        </w:rPr>
        <w:t xml:space="preserve"> لا يبلغ هذا الذهاب حدّ السفر. وهذا واضح</w:t>
      </w:r>
      <w:r w:rsidR="008C6BFC" w:rsidRPr="00534F0C">
        <w:rPr>
          <w:rFonts w:eastAsia="MS Mincho" w:hint="cs"/>
          <w:rtl/>
        </w:rPr>
        <w:t>ٌ</w:t>
      </w:r>
      <w:r w:rsidRPr="00534F0C">
        <w:rPr>
          <w:rFonts w:eastAsia="MS Mincho"/>
          <w:rtl/>
        </w:rPr>
        <w:t>؛ إذ قد يكون الضرب قليلاً</w:t>
      </w:r>
      <w:r w:rsidR="008C6BFC" w:rsidRPr="00534F0C">
        <w:rPr>
          <w:rFonts w:eastAsia="MS Mincho" w:hint="cs"/>
          <w:rtl/>
        </w:rPr>
        <w:t>،</w:t>
      </w:r>
      <w:r w:rsidRPr="00534F0C">
        <w:rPr>
          <w:rFonts w:eastAsia="MS Mincho"/>
          <w:rtl/>
        </w:rPr>
        <w:t xml:space="preserve"> كالذهاب من البلدة إلى حوالَي</w:t>
      </w:r>
      <w:r w:rsidR="008C6BFC" w:rsidRPr="00534F0C">
        <w:rPr>
          <w:rFonts w:eastAsia="MS Mincho" w:hint="cs"/>
          <w:rtl/>
        </w:rPr>
        <w:t>ْ</w:t>
      </w:r>
      <w:r w:rsidRPr="00534F0C">
        <w:rPr>
          <w:rFonts w:eastAsia="MS Mincho"/>
          <w:rtl/>
        </w:rPr>
        <w:t>ها وأطرافها</w:t>
      </w:r>
      <w:r w:rsidR="008C6BFC" w:rsidRPr="00534F0C">
        <w:rPr>
          <w:rFonts w:eastAsia="MS Mincho" w:hint="cs"/>
          <w:rtl/>
        </w:rPr>
        <w:t>،</w:t>
      </w:r>
      <w:r w:rsidRPr="00534F0C">
        <w:rPr>
          <w:rFonts w:eastAsia="MS Mincho"/>
          <w:rtl/>
        </w:rPr>
        <w:t xml:space="preserve"> فلا يطلق عليه السفر</w:t>
      </w:r>
      <w:r w:rsidR="008C6BFC" w:rsidRPr="00534F0C">
        <w:rPr>
          <w:rFonts w:eastAsia="MS Mincho" w:hint="cs"/>
          <w:rtl/>
        </w:rPr>
        <w:t>،</w:t>
      </w:r>
      <w:r w:rsidRPr="00534F0C">
        <w:rPr>
          <w:rFonts w:eastAsia="MS Mincho"/>
          <w:rtl/>
        </w:rPr>
        <w:t xml:space="preserve"> وإن</w:t>
      </w:r>
      <w:r w:rsidR="008C6BFC" w:rsidRPr="00534F0C">
        <w:rPr>
          <w:rFonts w:eastAsia="MS Mincho" w:hint="cs"/>
          <w:rtl/>
        </w:rPr>
        <w:t>ْ</w:t>
      </w:r>
      <w:r w:rsidRPr="00534F0C">
        <w:rPr>
          <w:rFonts w:eastAsia="MS Mincho"/>
          <w:rtl/>
        </w:rPr>
        <w:t xml:space="preserve"> كان مشتملاً على الضرب لا محالة. ولذا </w:t>
      </w:r>
      <w:r w:rsidRPr="00534F0C">
        <w:rPr>
          <w:kern w:val="20"/>
          <w:rtl/>
        </w:rPr>
        <w:t>صرّح الفقهاء بأنّ قصر صلاة الخوف بالكيفيّة المذكورة في الآية غير مشروط بالسفر</w:t>
      </w:r>
      <w:r w:rsidR="008C6BFC" w:rsidRPr="00534F0C">
        <w:rPr>
          <w:rFonts w:hint="cs"/>
          <w:kern w:val="20"/>
          <w:rtl/>
        </w:rPr>
        <w:t>،</w:t>
      </w:r>
      <w:r w:rsidRPr="00534F0C">
        <w:rPr>
          <w:kern w:val="20"/>
          <w:rtl/>
        </w:rPr>
        <w:t xml:space="preserve"> فلو كان مطلق الضرب في الأرض يُعَدّ سفراً لكان قولهم هذا خلاف صريح الاشتراط في الآية بقوله: </w:t>
      </w:r>
      <w:r w:rsidRPr="00534F0C">
        <w:rPr>
          <w:rFonts w:ascii="Sakkal Majalla" w:hAnsi="Sakkal Majalla" w:cs="Sakkal Majalla" w:hint="cs"/>
          <w:sz w:val="24"/>
          <w:szCs w:val="24"/>
          <w:rtl/>
        </w:rPr>
        <w:t>﴿</w:t>
      </w:r>
      <w:r w:rsidRPr="00534F0C">
        <w:rPr>
          <w:b/>
          <w:bCs/>
          <w:kern w:val="20"/>
          <w:rtl/>
        </w:rPr>
        <w:t>و</w:t>
      </w:r>
      <w:r w:rsidR="008C6BFC" w:rsidRPr="00534F0C">
        <w:rPr>
          <w:rFonts w:hint="cs"/>
          <w:b/>
          <w:bCs/>
          <w:kern w:val="20"/>
          <w:rtl/>
        </w:rPr>
        <w:t>َ</w:t>
      </w:r>
      <w:r w:rsidRPr="00534F0C">
        <w:rPr>
          <w:b/>
          <w:bCs/>
          <w:kern w:val="20"/>
          <w:rtl/>
        </w:rPr>
        <w:t>إ</w:t>
      </w:r>
      <w:r w:rsidR="008C6BFC" w:rsidRPr="00534F0C">
        <w:rPr>
          <w:rFonts w:hint="cs"/>
          <w:b/>
          <w:bCs/>
          <w:kern w:val="20"/>
          <w:rtl/>
        </w:rPr>
        <w:t>ِ</w:t>
      </w:r>
      <w:r w:rsidRPr="00534F0C">
        <w:rPr>
          <w:b/>
          <w:bCs/>
          <w:kern w:val="20"/>
          <w:rtl/>
        </w:rPr>
        <w:t>ذ</w:t>
      </w:r>
      <w:r w:rsidR="008C6BFC" w:rsidRPr="00534F0C">
        <w:rPr>
          <w:rFonts w:hint="cs"/>
          <w:b/>
          <w:bCs/>
          <w:kern w:val="20"/>
          <w:rtl/>
        </w:rPr>
        <w:t>َ</w:t>
      </w:r>
      <w:r w:rsidRPr="00534F0C">
        <w:rPr>
          <w:b/>
          <w:bCs/>
          <w:kern w:val="20"/>
          <w:rtl/>
        </w:rPr>
        <w:t>ا ض</w:t>
      </w:r>
      <w:r w:rsidR="008C6BFC" w:rsidRPr="00534F0C">
        <w:rPr>
          <w:rFonts w:hint="cs"/>
          <w:b/>
          <w:bCs/>
          <w:kern w:val="20"/>
          <w:rtl/>
        </w:rPr>
        <w:t>َ</w:t>
      </w:r>
      <w:r w:rsidRPr="00534F0C">
        <w:rPr>
          <w:b/>
          <w:bCs/>
          <w:kern w:val="20"/>
          <w:rtl/>
        </w:rPr>
        <w:t>ر</w:t>
      </w:r>
      <w:r w:rsidR="008C6BFC" w:rsidRPr="00534F0C">
        <w:rPr>
          <w:rFonts w:hint="cs"/>
          <w:b/>
          <w:bCs/>
          <w:kern w:val="20"/>
          <w:rtl/>
        </w:rPr>
        <w:t>َ</w:t>
      </w:r>
      <w:r w:rsidRPr="00534F0C">
        <w:rPr>
          <w:b/>
          <w:bCs/>
          <w:kern w:val="20"/>
          <w:rtl/>
        </w:rPr>
        <w:t>ب</w:t>
      </w:r>
      <w:r w:rsidR="008C6BFC" w:rsidRPr="00534F0C">
        <w:rPr>
          <w:rFonts w:hint="cs"/>
          <w:b/>
          <w:bCs/>
          <w:kern w:val="20"/>
          <w:rtl/>
        </w:rPr>
        <w:t>ْ</w:t>
      </w:r>
      <w:r w:rsidRPr="00534F0C">
        <w:rPr>
          <w:b/>
          <w:bCs/>
          <w:kern w:val="20"/>
          <w:rtl/>
        </w:rPr>
        <w:t>ت</w:t>
      </w:r>
      <w:r w:rsidR="008C6BFC" w:rsidRPr="00534F0C">
        <w:rPr>
          <w:rFonts w:hint="cs"/>
          <w:b/>
          <w:bCs/>
          <w:kern w:val="20"/>
          <w:rtl/>
        </w:rPr>
        <w:t>ُ</w:t>
      </w:r>
      <w:r w:rsidRPr="00534F0C">
        <w:rPr>
          <w:b/>
          <w:bCs/>
          <w:kern w:val="20"/>
          <w:rtl/>
        </w:rPr>
        <w:t>م</w:t>
      </w:r>
      <w:r w:rsidR="008C6BFC" w:rsidRPr="00534F0C">
        <w:rPr>
          <w:rFonts w:hint="cs"/>
          <w:b/>
          <w:bCs/>
          <w:kern w:val="20"/>
          <w:rtl/>
        </w:rPr>
        <w:t>ْ</w:t>
      </w:r>
      <w:r w:rsidRPr="00534F0C">
        <w:rPr>
          <w:b/>
          <w:bCs/>
          <w:kern w:val="20"/>
          <w:rtl/>
        </w:rPr>
        <w:t xml:space="preserve"> ف</w:t>
      </w:r>
      <w:r w:rsidR="008C6BFC" w:rsidRPr="00534F0C">
        <w:rPr>
          <w:rFonts w:hint="cs"/>
          <w:b/>
          <w:bCs/>
          <w:kern w:val="20"/>
          <w:rtl/>
        </w:rPr>
        <w:t>ِ</w:t>
      </w:r>
      <w:r w:rsidRPr="00534F0C">
        <w:rPr>
          <w:b/>
          <w:bCs/>
          <w:kern w:val="20"/>
          <w:rtl/>
        </w:rPr>
        <w:t>ي الأ</w:t>
      </w:r>
      <w:r w:rsidR="008C6BFC" w:rsidRPr="00534F0C">
        <w:rPr>
          <w:rFonts w:hint="cs"/>
          <w:b/>
          <w:bCs/>
          <w:kern w:val="20"/>
          <w:rtl/>
        </w:rPr>
        <w:t>َ</w:t>
      </w:r>
      <w:r w:rsidRPr="00534F0C">
        <w:rPr>
          <w:b/>
          <w:bCs/>
          <w:kern w:val="20"/>
          <w:rtl/>
        </w:rPr>
        <w:t>ر</w:t>
      </w:r>
      <w:r w:rsidR="008C6BFC" w:rsidRPr="00534F0C">
        <w:rPr>
          <w:rFonts w:hint="cs"/>
          <w:b/>
          <w:bCs/>
          <w:kern w:val="20"/>
          <w:rtl/>
        </w:rPr>
        <w:t>ْ</w:t>
      </w:r>
      <w:r w:rsidRPr="00534F0C">
        <w:rPr>
          <w:b/>
          <w:bCs/>
          <w:kern w:val="20"/>
          <w:rtl/>
        </w:rPr>
        <w:t>ض</w:t>
      </w:r>
      <w:r w:rsidR="008C6BFC" w:rsidRPr="00534F0C">
        <w:rPr>
          <w:rFonts w:hint="cs"/>
          <w:b/>
          <w:bCs/>
          <w:kern w:val="20"/>
          <w:rtl/>
        </w:rPr>
        <w:t>ِ</w:t>
      </w:r>
      <w:r w:rsidRPr="00534F0C">
        <w:rPr>
          <w:rFonts w:ascii="Sakkal Majalla" w:hAnsi="Sakkal Majalla" w:cs="Sakkal Majalla" w:hint="cs"/>
          <w:sz w:val="24"/>
          <w:szCs w:val="24"/>
          <w:rtl/>
        </w:rPr>
        <w:t>﴾</w:t>
      </w:r>
      <w:r w:rsidRPr="00534F0C">
        <w:rPr>
          <w:kern w:val="20"/>
          <w:rtl/>
        </w:rPr>
        <w:t xml:space="preserve">. </w:t>
      </w:r>
      <w:r w:rsidRPr="00534F0C">
        <w:rPr>
          <w:rFonts w:eastAsia="MS Mincho"/>
          <w:rtl/>
        </w:rPr>
        <w:t>وأيضاً قالوا في تلقّي الرَّكْب المنهيّ عنه ـ وهو الخروج إليهم ـ</w:t>
      </w:r>
      <w:r w:rsidR="008C6BFC" w:rsidRPr="00534F0C">
        <w:rPr>
          <w:rFonts w:eastAsia="MS Mincho" w:hint="cs"/>
          <w:rtl/>
        </w:rPr>
        <w:t>:</w:t>
      </w:r>
      <w:r w:rsidRPr="00534F0C">
        <w:rPr>
          <w:rFonts w:eastAsia="MS Mincho"/>
          <w:rtl/>
        </w:rPr>
        <w:t xml:space="preserve"> إنّ </w:t>
      </w:r>
      <w:r w:rsidRPr="00534F0C">
        <w:rPr>
          <w:rFonts w:eastAsia="MS Mincho"/>
          <w:sz w:val="24"/>
          <w:szCs w:val="24"/>
          <w:rtl/>
        </w:rPr>
        <w:t>«</w:t>
      </w:r>
      <w:r w:rsidRPr="00534F0C">
        <w:rPr>
          <w:rFonts w:eastAsia="MS Mincho"/>
          <w:rtl/>
        </w:rPr>
        <w:t xml:space="preserve">حدّه </w:t>
      </w:r>
      <w:r w:rsidRPr="00534F0C">
        <w:rPr>
          <w:kern w:val="20"/>
          <w:rtl/>
        </w:rPr>
        <w:t>أربعةُ فراسخَ فما دون، فلا يُك</w:t>
      </w:r>
      <w:r w:rsidR="008C6BFC" w:rsidRPr="00534F0C">
        <w:rPr>
          <w:rFonts w:hint="cs"/>
          <w:kern w:val="20"/>
          <w:rtl/>
        </w:rPr>
        <w:t>ْ</w:t>
      </w:r>
      <w:r w:rsidRPr="00534F0C">
        <w:rPr>
          <w:kern w:val="20"/>
          <w:rtl/>
        </w:rPr>
        <w:t>ر</w:t>
      </w:r>
      <w:r w:rsidR="008C6BFC" w:rsidRPr="00534F0C">
        <w:rPr>
          <w:rFonts w:hint="cs"/>
          <w:kern w:val="20"/>
          <w:rtl/>
        </w:rPr>
        <w:t>َ</w:t>
      </w:r>
      <w:r w:rsidRPr="00534F0C">
        <w:rPr>
          <w:kern w:val="20"/>
          <w:rtl/>
        </w:rPr>
        <w:t>ه ما زاد؛ لأنّه سفرٌ للتجارة</w:t>
      </w:r>
      <w:r w:rsidRPr="00534F0C">
        <w:rPr>
          <w:kern w:val="20"/>
          <w:sz w:val="24"/>
          <w:szCs w:val="24"/>
          <w:rtl/>
        </w:rPr>
        <w:t>»</w:t>
      </w:r>
      <w:r w:rsidR="00795FED" w:rsidRPr="00534F0C">
        <w:rPr>
          <w:rFonts w:hint="cs"/>
          <w:vertAlign w:val="superscript"/>
          <w:rtl/>
        </w:rPr>
        <w:t>(</w:t>
      </w:r>
      <w:r w:rsidR="00795FED" w:rsidRPr="00534F0C">
        <w:rPr>
          <w:rStyle w:val="EndnoteReference"/>
          <w:rtl/>
        </w:rPr>
        <w:endnoteReference w:id="295"/>
      </w:r>
      <w:r w:rsidR="00795FED" w:rsidRPr="00534F0C">
        <w:rPr>
          <w:rFonts w:hint="cs"/>
          <w:vertAlign w:val="superscript"/>
          <w:rtl/>
        </w:rPr>
        <w:t>)</w:t>
      </w:r>
      <w:r w:rsidRPr="00534F0C">
        <w:rPr>
          <w:kern w:val="20"/>
          <w:rtl/>
        </w:rPr>
        <w:t xml:space="preserve">. وهذا الكلام </w:t>
      </w:r>
      <w:r w:rsidRPr="00534F0C">
        <w:rPr>
          <w:rFonts w:hint="cs"/>
          <w:kern w:val="20"/>
          <w:rtl/>
        </w:rPr>
        <w:t>صريح</w:t>
      </w:r>
      <w:r w:rsidR="00795FED" w:rsidRPr="00534F0C">
        <w:rPr>
          <w:rFonts w:hint="cs"/>
          <w:kern w:val="20"/>
          <w:rtl/>
        </w:rPr>
        <w:t>ٌ</w:t>
      </w:r>
      <w:r w:rsidRPr="00534F0C">
        <w:rPr>
          <w:rFonts w:hint="cs"/>
          <w:kern w:val="20"/>
          <w:rtl/>
        </w:rPr>
        <w:t xml:space="preserve"> في</w:t>
      </w:r>
      <w:r w:rsidRPr="00534F0C">
        <w:rPr>
          <w:kern w:val="20"/>
          <w:rtl/>
        </w:rPr>
        <w:t xml:space="preserve"> أنّ السفر</w:t>
      </w:r>
      <w:r w:rsidR="00795FED" w:rsidRPr="00534F0C">
        <w:rPr>
          <w:kern w:val="20"/>
          <w:rtl/>
        </w:rPr>
        <w:t xml:space="preserve"> قسم</w:t>
      </w:r>
      <w:r w:rsidR="00795FED" w:rsidRPr="00534F0C">
        <w:rPr>
          <w:rFonts w:hint="cs"/>
          <w:kern w:val="20"/>
          <w:rtl/>
        </w:rPr>
        <w:t>ٌ</w:t>
      </w:r>
      <w:r w:rsidR="00795FED" w:rsidRPr="00534F0C">
        <w:rPr>
          <w:kern w:val="20"/>
          <w:rtl/>
        </w:rPr>
        <w:t xml:space="preserve"> خاصّ</w:t>
      </w:r>
      <w:r w:rsidRPr="00534F0C">
        <w:rPr>
          <w:kern w:val="20"/>
          <w:rtl/>
        </w:rPr>
        <w:t xml:space="preserve"> من الخروج من البلد</w:t>
      </w:r>
      <w:r w:rsidR="00795FED" w:rsidRPr="00534F0C">
        <w:rPr>
          <w:rFonts w:hint="cs"/>
          <w:kern w:val="20"/>
          <w:rtl/>
        </w:rPr>
        <w:t>،</w:t>
      </w:r>
      <w:r w:rsidRPr="00534F0C">
        <w:rPr>
          <w:kern w:val="20"/>
          <w:rtl/>
        </w:rPr>
        <w:t xml:space="preserve"> لا يطلق على أربعة فراسخ فما دون. </w:t>
      </w:r>
    </w:p>
    <w:p w:rsidR="001E5EF9" w:rsidRPr="00534F0C" w:rsidRDefault="001E5EF9" w:rsidP="00500774">
      <w:pPr>
        <w:rPr>
          <w:rFonts w:eastAsia="MS Mincho"/>
          <w:rtl/>
        </w:rPr>
      </w:pPr>
      <w:r w:rsidRPr="00534F0C">
        <w:rPr>
          <w:kern w:val="20"/>
          <w:rtl/>
        </w:rPr>
        <w:t xml:space="preserve">وهذا الفرق يتّضح من الآيات المشتملة على </w:t>
      </w:r>
      <w:r w:rsidRPr="00534F0C">
        <w:rPr>
          <w:rFonts w:hint="eastAsia"/>
          <w:sz w:val="24"/>
          <w:szCs w:val="24"/>
          <w:rtl/>
        </w:rPr>
        <w:t>«</w:t>
      </w:r>
      <w:r w:rsidRPr="00534F0C">
        <w:rPr>
          <w:kern w:val="20"/>
          <w:rtl/>
        </w:rPr>
        <w:t>السفر</w:t>
      </w:r>
      <w:r w:rsidRPr="00534F0C">
        <w:rPr>
          <w:rFonts w:hint="eastAsia"/>
          <w:sz w:val="24"/>
          <w:szCs w:val="24"/>
          <w:rtl/>
        </w:rPr>
        <w:t>»</w:t>
      </w:r>
      <w:r w:rsidRPr="00534F0C">
        <w:rPr>
          <w:rFonts w:eastAsia="MS Mincho"/>
          <w:rtl/>
        </w:rPr>
        <w:t xml:space="preserve"> أيضاً. فانظر إلى آيتي الطهارة</w:t>
      </w:r>
      <w:r w:rsidR="00795FED" w:rsidRPr="00534F0C">
        <w:rPr>
          <w:rFonts w:eastAsia="MS Mincho" w:hint="cs"/>
          <w:rtl/>
        </w:rPr>
        <w:t>،</w:t>
      </w:r>
      <w:r w:rsidRPr="00534F0C">
        <w:rPr>
          <w:rFonts w:eastAsia="MS Mincho"/>
          <w:rtl/>
        </w:rPr>
        <w:t xml:space="preserve"> حيث جعل التيمّم لم</w:t>
      </w:r>
      <w:r w:rsidR="00795FED" w:rsidRPr="00534F0C">
        <w:rPr>
          <w:rFonts w:eastAsia="MS Mincho" w:hint="cs"/>
          <w:rtl/>
        </w:rPr>
        <w:t>َ</w:t>
      </w:r>
      <w:r w:rsidRPr="00534F0C">
        <w:rPr>
          <w:rFonts w:eastAsia="MS Mincho"/>
          <w:rtl/>
        </w:rPr>
        <w:t>ن</w:t>
      </w:r>
      <w:r w:rsidR="00795FED" w:rsidRPr="00534F0C">
        <w:rPr>
          <w:rFonts w:eastAsia="MS Mincho" w:hint="cs"/>
          <w:rtl/>
        </w:rPr>
        <w:t>ْ</w:t>
      </w:r>
      <w:r w:rsidRPr="00534F0C">
        <w:rPr>
          <w:rFonts w:eastAsia="MS Mincho"/>
          <w:rtl/>
        </w:rPr>
        <w:t xml:space="preserve"> كان على سفر، فلو كان مطلق الضرب في الأرض سفراً لجاز التيمّ</w:t>
      </w:r>
      <w:r w:rsidR="00795FED" w:rsidRPr="00534F0C">
        <w:rPr>
          <w:rFonts w:eastAsia="MS Mincho" w:hint="cs"/>
          <w:rtl/>
        </w:rPr>
        <w:t>ُ</w:t>
      </w:r>
      <w:r w:rsidRPr="00534F0C">
        <w:rPr>
          <w:rFonts w:eastAsia="MS Mincho"/>
          <w:rtl/>
        </w:rPr>
        <w:t>م لم</w:t>
      </w:r>
      <w:r w:rsidR="00795FED" w:rsidRPr="00534F0C">
        <w:rPr>
          <w:rFonts w:eastAsia="MS Mincho" w:hint="cs"/>
          <w:rtl/>
        </w:rPr>
        <w:t>ِ</w:t>
      </w:r>
      <w:r w:rsidRPr="00534F0C">
        <w:rPr>
          <w:rFonts w:eastAsia="MS Mincho"/>
          <w:rtl/>
        </w:rPr>
        <w:t>ن</w:t>
      </w:r>
      <w:r w:rsidR="00795FED" w:rsidRPr="00534F0C">
        <w:rPr>
          <w:rFonts w:eastAsia="MS Mincho" w:hint="cs"/>
          <w:rtl/>
        </w:rPr>
        <w:t>ْ</w:t>
      </w:r>
      <w:r w:rsidRPr="00534F0C">
        <w:rPr>
          <w:rFonts w:eastAsia="MS Mincho"/>
          <w:rtl/>
        </w:rPr>
        <w:t xml:space="preserve"> خرج عن بلده قريباً؛ إذ هو ضارب في الأرض ب</w:t>
      </w:r>
      <w:r w:rsidR="00A5135E" w:rsidRPr="00534F0C">
        <w:rPr>
          <w:rFonts w:eastAsia="MS Mincho"/>
          <w:rtl/>
        </w:rPr>
        <w:t>لا رَيْب</w:t>
      </w:r>
      <w:r w:rsidR="00795FED" w:rsidRPr="00534F0C">
        <w:rPr>
          <w:rFonts w:eastAsia="MS Mincho" w:hint="cs"/>
          <w:rtl/>
        </w:rPr>
        <w:t>.</w:t>
      </w:r>
      <w:r w:rsidRPr="00534F0C">
        <w:rPr>
          <w:rFonts w:eastAsia="MS Mincho"/>
          <w:rtl/>
        </w:rPr>
        <w:t xml:space="preserve"> ومعلوم</w:t>
      </w:r>
      <w:r w:rsidR="00795FED" w:rsidRPr="00534F0C">
        <w:rPr>
          <w:rFonts w:eastAsia="MS Mincho" w:hint="cs"/>
          <w:rtl/>
        </w:rPr>
        <w:t>ٌ</w:t>
      </w:r>
      <w:r w:rsidRPr="00534F0C">
        <w:rPr>
          <w:rFonts w:eastAsia="MS Mincho"/>
          <w:rtl/>
        </w:rPr>
        <w:t xml:space="preserve"> أنّه لا يجوز له التيمّ</w:t>
      </w:r>
      <w:r w:rsidR="00795FED" w:rsidRPr="00534F0C">
        <w:rPr>
          <w:rFonts w:eastAsia="MS Mincho" w:hint="cs"/>
          <w:rtl/>
        </w:rPr>
        <w:t>ُ</w:t>
      </w:r>
      <w:r w:rsidRPr="00534F0C">
        <w:rPr>
          <w:rFonts w:eastAsia="MS Mincho"/>
          <w:rtl/>
        </w:rPr>
        <w:t>م. وكذا آيتا الصوم</w:t>
      </w:r>
      <w:r w:rsidR="00795FED" w:rsidRPr="00534F0C">
        <w:rPr>
          <w:rFonts w:eastAsia="MS Mincho" w:hint="cs"/>
          <w:rtl/>
        </w:rPr>
        <w:t>،</w:t>
      </w:r>
      <w:r w:rsidRPr="00534F0C">
        <w:rPr>
          <w:rFonts w:eastAsia="MS Mincho"/>
          <w:rtl/>
        </w:rPr>
        <w:t xml:space="preserve"> فلا يجوز لكلّ م</w:t>
      </w:r>
      <w:r w:rsidR="00795FED" w:rsidRPr="00534F0C">
        <w:rPr>
          <w:rFonts w:eastAsia="MS Mincho" w:hint="cs"/>
          <w:rtl/>
        </w:rPr>
        <w:t>َ</w:t>
      </w:r>
      <w:r w:rsidRPr="00534F0C">
        <w:rPr>
          <w:rFonts w:eastAsia="MS Mincho"/>
          <w:rtl/>
        </w:rPr>
        <w:t>ن</w:t>
      </w:r>
      <w:r w:rsidR="00795FED" w:rsidRPr="00534F0C">
        <w:rPr>
          <w:rFonts w:eastAsia="MS Mincho" w:hint="cs"/>
          <w:rtl/>
        </w:rPr>
        <w:t>ْ</w:t>
      </w:r>
      <w:r w:rsidRPr="00534F0C">
        <w:rPr>
          <w:rFonts w:eastAsia="MS Mincho"/>
          <w:rtl/>
        </w:rPr>
        <w:t xml:space="preserve"> خرج عن بلده الإفطار إذا لم يكن على السفر</w:t>
      </w:r>
      <w:r w:rsidR="00795FED" w:rsidRPr="00534F0C">
        <w:rPr>
          <w:rFonts w:eastAsia="MS Mincho" w:hint="cs"/>
          <w:rtl/>
        </w:rPr>
        <w:t>،</w:t>
      </w:r>
      <w:r w:rsidRPr="00534F0C">
        <w:rPr>
          <w:rFonts w:eastAsia="MS Mincho"/>
          <w:rtl/>
        </w:rPr>
        <w:t xml:space="preserve"> مع أنّه ضارب في الأرض قطعاً. وكذا آية الرهن</w:t>
      </w:r>
      <w:r w:rsidR="00795FED" w:rsidRPr="00534F0C">
        <w:rPr>
          <w:rFonts w:eastAsia="MS Mincho" w:hint="cs"/>
          <w:rtl/>
        </w:rPr>
        <w:t>،</w:t>
      </w:r>
      <w:r w:rsidRPr="00534F0C">
        <w:rPr>
          <w:rFonts w:eastAsia="MS Mincho"/>
          <w:rtl/>
        </w:rPr>
        <w:t xml:space="preserve"> وغيرها. </w:t>
      </w:r>
    </w:p>
    <w:p w:rsidR="001E5EF9" w:rsidRPr="00534F0C" w:rsidRDefault="001E5EF9" w:rsidP="00500774">
      <w:pPr>
        <w:rPr>
          <w:rFonts w:eastAsia="MS Mincho"/>
          <w:rtl/>
        </w:rPr>
      </w:pPr>
    </w:p>
    <w:p w:rsidR="001E5EF9" w:rsidRPr="00534F0C" w:rsidRDefault="001E5EF9" w:rsidP="00425CC5">
      <w:pPr>
        <w:pStyle w:val="Heading3"/>
        <w:rPr>
          <w:rFonts w:eastAsia="MS Mincho"/>
          <w:color w:val="auto"/>
          <w:rtl/>
        </w:rPr>
      </w:pPr>
      <w:r w:rsidRPr="00534F0C">
        <w:rPr>
          <w:rFonts w:eastAsia="MS Mincho"/>
          <w:color w:val="auto"/>
          <w:rtl/>
        </w:rPr>
        <w:t xml:space="preserve">قوله تعالى: </w:t>
      </w:r>
      <w:r w:rsidRPr="00534F0C">
        <w:rPr>
          <w:rFonts w:ascii="Mosawi" w:hAnsi="Mosawi" w:cs="Mosawi"/>
          <w:color w:val="auto"/>
          <w:sz w:val="24"/>
          <w:szCs w:val="24"/>
          <w:rtl/>
        </w:rPr>
        <w:t>﴿</w:t>
      </w:r>
      <w:r w:rsidRPr="00534F0C">
        <w:rPr>
          <w:rFonts w:eastAsia="MS Mincho"/>
          <w:color w:val="auto"/>
          <w:rtl/>
        </w:rPr>
        <w:t>فَلَيْسَ عَلَيْكُمْ جُنَاحٌ</w:t>
      </w:r>
      <w:r w:rsidRPr="00534F0C">
        <w:rPr>
          <w:rFonts w:ascii="Mosawi" w:hAnsi="Mosawi" w:cs="Mosawi"/>
          <w:color w:val="auto"/>
          <w:sz w:val="24"/>
          <w:szCs w:val="24"/>
          <w:rtl/>
        </w:rPr>
        <w:t>﴾</w:t>
      </w:r>
    </w:p>
    <w:p w:rsidR="001E5EF9" w:rsidRPr="00534F0C" w:rsidRDefault="001E5EF9" w:rsidP="00500774">
      <w:pPr>
        <w:rPr>
          <w:rFonts w:eastAsia="MS Mincho"/>
          <w:rtl/>
        </w:rPr>
      </w:pPr>
      <w:r w:rsidRPr="00534F0C">
        <w:rPr>
          <w:rFonts w:eastAsia="MS Mincho"/>
          <w:sz w:val="24"/>
          <w:szCs w:val="24"/>
          <w:rtl/>
        </w:rPr>
        <w:t>«</w:t>
      </w:r>
      <w:r w:rsidRPr="00534F0C">
        <w:rPr>
          <w:rFonts w:eastAsia="MS Mincho"/>
          <w:rtl/>
        </w:rPr>
        <w:t>الجناح</w:t>
      </w:r>
      <w:r w:rsidRPr="00534F0C">
        <w:rPr>
          <w:rFonts w:eastAsia="MS Mincho"/>
          <w:sz w:val="24"/>
          <w:szCs w:val="24"/>
          <w:rtl/>
        </w:rPr>
        <w:t>»</w:t>
      </w:r>
      <w:r w:rsidRPr="00534F0C">
        <w:rPr>
          <w:rFonts w:eastAsia="MS Mincho"/>
          <w:rtl/>
        </w:rPr>
        <w:t xml:space="preserve"> معرّ</w:t>
      </w:r>
      <w:r w:rsidR="00795FED" w:rsidRPr="00534F0C">
        <w:rPr>
          <w:rFonts w:eastAsia="MS Mincho" w:hint="cs"/>
          <w:rtl/>
        </w:rPr>
        <w:t>َ</w:t>
      </w:r>
      <w:r w:rsidRPr="00534F0C">
        <w:rPr>
          <w:rFonts w:eastAsia="MS Mincho"/>
          <w:rtl/>
        </w:rPr>
        <w:t xml:space="preserve">ب </w:t>
      </w:r>
      <w:r w:rsidRPr="00534F0C">
        <w:rPr>
          <w:rFonts w:eastAsia="MS Mincho"/>
          <w:sz w:val="24"/>
          <w:szCs w:val="24"/>
          <w:rtl/>
        </w:rPr>
        <w:t>«</w:t>
      </w:r>
      <w:r w:rsidRPr="00534F0C">
        <w:rPr>
          <w:rFonts w:ascii="Mosawi" w:eastAsiaTheme="minorHAnsi" w:hAnsi="Mosawi"/>
          <w:sz w:val="24"/>
          <w:szCs w:val="24"/>
          <w:rtl/>
        </w:rPr>
        <w:t>گناه</w:t>
      </w:r>
      <w:r w:rsidRPr="00534F0C">
        <w:rPr>
          <w:rFonts w:eastAsia="MS Mincho"/>
          <w:sz w:val="24"/>
          <w:szCs w:val="24"/>
          <w:rtl/>
        </w:rPr>
        <w:t>»</w:t>
      </w:r>
      <w:r w:rsidRPr="00534F0C">
        <w:rPr>
          <w:rFonts w:eastAsia="MS Mincho"/>
          <w:rtl/>
        </w:rPr>
        <w:t xml:space="preserve"> بالفارسيّة على ما قالوه. </w:t>
      </w:r>
      <w:r w:rsidRPr="00534F0C">
        <w:rPr>
          <w:rtl/>
        </w:rPr>
        <w:t>قال الدكتور محم</w:t>
      </w:r>
      <w:r w:rsidRPr="00534F0C">
        <w:rPr>
          <w:rFonts w:hint="cs"/>
          <w:rtl/>
        </w:rPr>
        <w:t>ّ</w:t>
      </w:r>
      <w:r w:rsidRPr="00534F0C">
        <w:rPr>
          <w:rtl/>
        </w:rPr>
        <w:t xml:space="preserve">د معين: </w:t>
      </w:r>
      <w:r w:rsidRPr="00534F0C">
        <w:rPr>
          <w:sz w:val="24"/>
          <w:szCs w:val="24"/>
          <w:rtl/>
        </w:rPr>
        <w:t>«</w:t>
      </w:r>
      <w:r w:rsidRPr="00534F0C">
        <w:rPr>
          <w:rtl/>
        </w:rPr>
        <w:t xml:space="preserve">جناح </w:t>
      </w:r>
      <w:r w:rsidRPr="00534F0C">
        <w:rPr>
          <w:rFonts w:asciiTheme="majorBidi" w:hAnsiTheme="majorBidi" w:cstheme="majorBidi"/>
          <w:sz w:val="22"/>
          <w:szCs w:val="22"/>
          <w:lang w:val="en-ZW"/>
        </w:rPr>
        <w:t>jonah</w:t>
      </w:r>
      <w:r w:rsidRPr="00534F0C">
        <w:rPr>
          <w:rtl/>
        </w:rPr>
        <w:t xml:space="preserve"> </w:t>
      </w:r>
      <w:r w:rsidRPr="00534F0C">
        <w:rPr>
          <w:rtl/>
          <w:lang w:val="en-ZW"/>
        </w:rPr>
        <w:t>[معر</w:t>
      </w:r>
      <w:r w:rsidR="00E272A8" w:rsidRPr="00534F0C">
        <w:rPr>
          <w:rFonts w:hint="cs"/>
          <w:rtl/>
          <w:lang w:val="en-ZW"/>
        </w:rPr>
        <w:t>ب</w:t>
      </w:r>
      <w:r w:rsidRPr="00534F0C">
        <w:rPr>
          <w:rtl/>
          <w:lang w:val="en-ZW"/>
        </w:rPr>
        <w:t xml:space="preserve"> </w:t>
      </w:r>
      <w:r w:rsidRPr="00534F0C">
        <w:rPr>
          <w:rFonts w:ascii="Mosawi" w:eastAsiaTheme="minorHAnsi" w:hAnsi="Mosawi"/>
          <w:sz w:val="24"/>
          <w:szCs w:val="24"/>
          <w:rtl/>
        </w:rPr>
        <w:t>گناه</w:t>
      </w:r>
      <w:r w:rsidRPr="00534F0C">
        <w:rPr>
          <w:rtl/>
          <w:lang w:val="en-ZW"/>
        </w:rPr>
        <w:t xml:space="preserve">] (اِ.) </w:t>
      </w:r>
      <w:r w:rsidRPr="00534F0C">
        <w:rPr>
          <w:rFonts w:ascii="Mosawi" w:eastAsiaTheme="minorHAnsi" w:hAnsi="Mosawi"/>
          <w:sz w:val="24"/>
          <w:szCs w:val="24"/>
          <w:rtl/>
        </w:rPr>
        <w:t>گناه</w:t>
      </w:r>
      <w:r w:rsidRPr="00534F0C">
        <w:rPr>
          <w:rtl/>
          <w:lang w:val="en-ZW"/>
        </w:rPr>
        <w:t>، بزه</w:t>
      </w:r>
      <w:r w:rsidRPr="00534F0C">
        <w:rPr>
          <w:sz w:val="24"/>
          <w:szCs w:val="24"/>
          <w:rtl/>
        </w:rPr>
        <w:t>»</w:t>
      </w:r>
      <w:r w:rsidRPr="00534F0C">
        <w:rPr>
          <w:rtl/>
        </w:rPr>
        <w:t xml:space="preserve">. وقال الدكتور آذرنوش في مدخل </w:t>
      </w:r>
      <w:r w:rsidRPr="00534F0C">
        <w:rPr>
          <w:sz w:val="24"/>
          <w:szCs w:val="24"/>
          <w:rtl/>
        </w:rPr>
        <w:t>«</w:t>
      </w:r>
      <w:r w:rsidRPr="00534F0C">
        <w:rPr>
          <w:rtl/>
        </w:rPr>
        <w:t>بشر بن أبي حازم‌</w:t>
      </w:r>
      <w:r w:rsidRPr="00534F0C">
        <w:rPr>
          <w:sz w:val="24"/>
          <w:szCs w:val="24"/>
          <w:rtl/>
        </w:rPr>
        <w:t>»</w:t>
      </w:r>
      <w:r w:rsidRPr="00534F0C">
        <w:rPr>
          <w:rtl/>
        </w:rPr>
        <w:t xml:space="preserve"> (من شعراء أواخر العصر الجاهليّ) من دائرة المعارف الإسلامية: </w:t>
      </w:r>
      <w:r w:rsidRPr="00534F0C">
        <w:rPr>
          <w:sz w:val="24"/>
          <w:szCs w:val="24"/>
          <w:rtl/>
        </w:rPr>
        <w:t>«</w:t>
      </w:r>
      <w:r w:rsidR="00C64FD3" w:rsidRPr="00534F0C">
        <w:rPr>
          <w:rFonts w:hint="cs"/>
          <w:rtl/>
        </w:rPr>
        <w:t xml:space="preserve">في ديوانه </w:t>
      </w:r>
      <w:r w:rsidR="00114B64" w:rsidRPr="00534F0C">
        <w:rPr>
          <w:rFonts w:hint="cs"/>
          <w:rtl/>
        </w:rPr>
        <w:t>ذ</w:t>
      </w:r>
      <w:r w:rsidR="00B56200" w:rsidRPr="00534F0C">
        <w:rPr>
          <w:rFonts w:hint="cs"/>
          <w:rtl/>
        </w:rPr>
        <w:t>ُ</w:t>
      </w:r>
      <w:r w:rsidR="00114B64" w:rsidRPr="00534F0C">
        <w:rPr>
          <w:rFonts w:hint="cs"/>
          <w:rtl/>
        </w:rPr>
        <w:t xml:space="preserve">كرت عدّة كلمات فارسية، وهي بالتأكيد من المعرَّبات القديمة، وليست من الكلمات الفارسية الجديدة، كالموجودة في ديوان الأعشى، فلاحِظْ: </w:t>
      </w:r>
      <w:r w:rsidRPr="00534F0C">
        <w:rPr>
          <w:rtl/>
        </w:rPr>
        <w:t xml:space="preserve"> جُناح‌ </w:t>
      </w:r>
      <w:r w:rsidR="00114B64" w:rsidRPr="00534F0C">
        <w:rPr>
          <w:rFonts w:hint="cs"/>
          <w:rtl/>
        </w:rPr>
        <w:t>=</w:t>
      </w:r>
      <w:r w:rsidRPr="00534F0C">
        <w:rPr>
          <w:rtl/>
        </w:rPr>
        <w:t xml:space="preserve"> </w:t>
      </w:r>
      <w:r w:rsidRPr="00534F0C">
        <w:rPr>
          <w:rFonts w:ascii="Mosawi" w:eastAsiaTheme="minorHAnsi" w:hAnsi="Mosawi"/>
          <w:sz w:val="24"/>
          <w:szCs w:val="24"/>
          <w:rtl/>
        </w:rPr>
        <w:t>گناه</w:t>
      </w:r>
      <w:r w:rsidRPr="00534F0C">
        <w:rPr>
          <w:rFonts w:eastAsia="MS Mincho"/>
          <w:sz w:val="24"/>
          <w:szCs w:val="24"/>
          <w:rtl/>
        </w:rPr>
        <w:t>»</w:t>
      </w:r>
      <w:r w:rsidRPr="00534F0C">
        <w:rPr>
          <w:rtl/>
        </w:rPr>
        <w:t xml:space="preserve">. </w:t>
      </w:r>
      <w:r w:rsidRPr="00534F0C">
        <w:rPr>
          <w:rFonts w:eastAsia="MS Mincho"/>
          <w:rtl/>
        </w:rPr>
        <w:t>ولعلّ معناه قريب</w:t>
      </w:r>
      <w:r w:rsidR="00B56200" w:rsidRPr="00534F0C">
        <w:rPr>
          <w:rFonts w:eastAsia="MS Mincho" w:hint="cs"/>
          <w:rtl/>
        </w:rPr>
        <w:t>ٌ</w:t>
      </w:r>
      <w:r w:rsidRPr="00534F0C">
        <w:rPr>
          <w:rFonts w:eastAsia="MS Mincho"/>
          <w:rtl/>
        </w:rPr>
        <w:t xml:space="preserve"> إلى معنى الإثم وإن</w:t>
      </w:r>
      <w:r w:rsidR="00B56200" w:rsidRPr="00534F0C">
        <w:rPr>
          <w:rFonts w:eastAsia="MS Mincho" w:hint="cs"/>
          <w:rtl/>
        </w:rPr>
        <w:t>ْ</w:t>
      </w:r>
      <w:r w:rsidRPr="00534F0C">
        <w:rPr>
          <w:rFonts w:eastAsia="MS Mincho"/>
          <w:rtl/>
        </w:rPr>
        <w:t xml:space="preserve"> كان بينهما فرق، لا محالة. كما أنّ معناهما قريب</w:t>
      </w:r>
      <w:r w:rsidR="00B56200" w:rsidRPr="00534F0C">
        <w:rPr>
          <w:rFonts w:eastAsia="MS Mincho" w:hint="cs"/>
          <w:rtl/>
        </w:rPr>
        <w:t>ٌ</w:t>
      </w:r>
      <w:r w:rsidRPr="00534F0C">
        <w:rPr>
          <w:rFonts w:eastAsia="MS Mincho"/>
          <w:rtl/>
        </w:rPr>
        <w:t xml:space="preserve"> إلى معاني الجرم والذنب والظلم والخطيئة والمعصية وما أشبهها. ولا سبيل إلى </w:t>
      </w:r>
      <w:r w:rsidR="00B56200" w:rsidRPr="00534F0C">
        <w:rPr>
          <w:rFonts w:eastAsia="MS Mincho"/>
          <w:rtl/>
        </w:rPr>
        <w:t>معرفة الفارق بين هذه الكلمات إل</w:t>
      </w:r>
      <w:r w:rsidRPr="00534F0C">
        <w:rPr>
          <w:rFonts w:eastAsia="MS Mincho"/>
          <w:rtl/>
        </w:rPr>
        <w:t>ا</w:t>
      </w:r>
      <w:r w:rsidR="00B56200" w:rsidRPr="00534F0C">
        <w:rPr>
          <w:rFonts w:eastAsia="MS Mincho" w:hint="cs"/>
          <w:rtl/>
        </w:rPr>
        <w:t>ّ</w:t>
      </w:r>
      <w:r w:rsidRPr="00534F0C">
        <w:rPr>
          <w:rFonts w:eastAsia="MS Mincho"/>
          <w:rtl/>
        </w:rPr>
        <w:t xml:space="preserve"> التدبّر في استعمالات القرآن لها. وهذه الكلمات كثير</w:t>
      </w:r>
      <w:r w:rsidR="00B56200" w:rsidRPr="00534F0C">
        <w:rPr>
          <w:rFonts w:eastAsia="MS Mincho" w:hint="cs"/>
          <w:rtl/>
        </w:rPr>
        <w:t>ة</w:t>
      </w:r>
      <w:r w:rsidRPr="00534F0C">
        <w:rPr>
          <w:rFonts w:eastAsia="MS Mincho"/>
          <w:rtl/>
        </w:rPr>
        <w:t xml:space="preserve"> الاستعمال في القرآن</w:t>
      </w:r>
      <w:r w:rsidR="00B56200" w:rsidRPr="00534F0C">
        <w:rPr>
          <w:rFonts w:eastAsia="MS Mincho" w:hint="cs"/>
          <w:rtl/>
        </w:rPr>
        <w:t>،</w:t>
      </w:r>
      <w:r w:rsidRPr="00534F0C">
        <w:rPr>
          <w:rFonts w:eastAsia="MS Mincho"/>
          <w:rtl/>
        </w:rPr>
        <w:t xml:space="preserve"> فالبحث عنها يحتاج إلى كتابة رسالة</w:t>
      </w:r>
      <w:r w:rsidR="00B56200" w:rsidRPr="00534F0C">
        <w:rPr>
          <w:rFonts w:eastAsia="MS Mincho" w:hint="cs"/>
          <w:rtl/>
        </w:rPr>
        <w:t>ٍ</w:t>
      </w:r>
      <w:r w:rsidRPr="00534F0C">
        <w:rPr>
          <w:rFonts w:eastAsia="MS Mincho"/>
          <w:rtl/>
        </w:rPr>
        <w:t xml:space="preserve"> مستقلّة موقوفة على توفيق</w:t>
      </w:r>
      <w:r w:rsidR="00B56200" w:rsidRPr="00534F0C">
        <w:rPr>
          <w:rFonts w:eastAsia="MS Mincho" w:hint="cs"/>
          <w:rtl/>
        </w:rPr>
        <w:t>ٍ</w:t>
      </w:r>
      <w:r w:rsidRPr="00534F0C">
        <w:rPr>
          <w:rFonts w:eastAsia="MS Mincho"/>
          <w:rtl/>
        </w:rPr>
        <w:t xml:space="preserve"> من الله تعالى. </w:t>
      </w:r>
    </w:p>
    <w:p w:rsidR="001E5EF9" w:rsidRPr="00534F0C" w:rsidRDefault="001E5EF9" w:rsidP="00500774">
      <w:pPr>
        <w:rPr>
          <w:rFonts w:eastAsia="MS Mincho"/>
          <w:rtl/>
          <w:lang w:bidi="ar"/>
        </w:rPr>
      </w:pPr>
      <w:r w:rsidRPr="00534F0C">
        <w:rPr>
          <w:rFonts w:eastAsia="MS Mincho"/>
          <w:rtl/>
        </w:rPr>
        <w:t xml:space="preserve">وعبارة </w:t>
      </w:r>
      <w:r w:rsidRPr="00534F0C">
        <w:rPr>
          <w:rFonts w:ascii="Sakkal Majalla" w:hAnsi="Sakkal Majalla" w:cs="Sakkal Majalla" w:hint="cs"/>
          <w:sz w:val="24"/>
          <w:szCs w:val="24"/>
          <w:rtl/>
        </w:rPr>
        <w:t>﴿</w:t>
      </w:r>
      <w:r w:rsidR="00B56200" w:rsidRPr="00534F0C">
        <w:rPr>
          <w:rFonts w:eastAsia="MS Mincho"/>
          <w:b/>
          <w:bCs/>
          <w:rtl/>
        </w:rPr>
        <w:t>لَيْسَ عَلَيْكُمْ جُناحٌ</w:t>
      </w:r>
      <w:r w:rsidRPr="00534F0C">
        <w:rPr>
          <w:rFonts w:ascii="Sakkal Majalla" w:hAnsi="Sakkal Majalla" w:cs="Sakkal Majalla" w:hint="cs"/>
          <w:sz w:val="24"/>
          <w:szCs w:val="24"/>
          <w:rtl/>
        </w:rPr>
        <w:t>﴾</w:t>
      </w:r>
      <w:r w:rsidRPr="00534F0C">
        <w:rPr>
          <w:rFonts w:eastAsia="MS Mincho"/>
          <w:rtl/>
        </w:rPr>
        <w:t xml:space="preserve"> صريحة</w:t>
      </w:r>
      <w:r w:rsidR="00B56200" w:rsidRPr="00534F0C">
        <w:rPr>
          <w:rFonts w:eastAsia="MS Mincho" w:hint="cs"/>
          <w:rtl/>
        </w:rPr>
        <w:t>ٌ</w:t>
      </w:r>
      <w:r w:rsidRPr="00534F0C">
        <w:rPr>
          <w:rFonts w:eastAsia="MS Mincho"/>
          <w:rtl/>
        </w:rPr>
        <w:t xml:space="preserve"> في الرخصة؛ لدلالة ألفاظها عليها، دلالةً لا يشوبها احتمال</w:t>
      </w:r>
      <w:r w:rsidRPr="00534F0C">
        <w:rPr>
          <w:rFonts w:eastAsia="MS Mincho" w:hint="cs"/>
          <w:rtl/>
        </w:rPr>
        <w:t>ُ</w:t>
      </w:r>
      <w:r w:rsidRPr="00534F0C">
        <w:rPr>
          <w:rFonts w:eastAsia="MS Mincho"/>
          <w:rtl/>
        </w:rPr>
        <w:t xml:space="preserve"> الخلاف. كما </w:t>
      </w:r>
      <w:r w:rsidR="00B56200" w:rsidRPr="00534F0C">
        <w:rPr>
          <w:rFonts w:eastAsia="MS Mincho" w:hint="cs"/>
          <w:rtl/>
        </w:rPr>
        <w:t>أنها</w:t>
      </w:r>
      <w:r w:rsidRPr="00534F0C">
        <w:rPr>
          <w:rFonts w:eastAsia="MS Mincho"/>
          <w:rtl/>
        </w:rPr>
        <w:t xml:space="preserve"> تستفاد صريحاً من نفس الجملة في الآية 198 من البقرة: </w:t>
      </w:r>
      <w:r w:rsidRPr="00534F0C">
        <w:rPr>
          <w:rFonts w:ascii="Sakkal Majalla" w:hAnsi="Sakkal Majalla" w:cs="Sakkal Majalla" w:hint="cs"/>
          <w:sz w:val="24"/>
          <w:szCs w:val="24"/>
          <w:rtl/>
        </w:rPr>
        <w:t>﴿</w:t>
      </w:r>
      <w:r w:rsidRPr="00534F0C">
        <w:rPr>
          <w:rFonts w:eastAsia="MS Mincho"/>
          <w:b/>
          <w:bCs/>
          <w:rtl/>
        </w:rPr>
        <w:t>لَيْسَ عَلَيْكُمْ جُن</w:t>
      </w:r>
      <w:r w:rsidR="00B56200" w:rsidRPr="00534F0C">
        <w:rPr>
          <w:rFonts w:eastAsia="MS Mincho" w:hint="cs"/>
          <w:b/>
          <w:bCs/>
          <w:rtl/>
        </w:rPr>
        <w:t>َ</w:t>
      </w:r>
      <w:r w:rsidRPr="00534F0C">
        <w:rPr>
          <w:rFonts w:eastAsia="MS Mincho"/>
          <w:b/>
          <w:bCs/>
          <w:rtl/>
        </w:rPr>
        <w:t>احٌ أَنْ تَبْتَغُوا فَضْلاً مِنْ رَبِّكُم</w:t>
      </w:r>
      <w:r w:rsidRPr="00534F0C">
        <w:rPr>
          <w:rFonts w:eastAsia="MS Mincho"/>
          <w:rtl/>
        </w:rPr>
        <w:t>‏</w:t>
      </w:r>
      <w:r w:rsidRPr="00534F0C">
        <w:rPr>
          <w:rFonts w:ascii="Sakkal Majalla" w:hAnsi="Sakkal Majalla" w:cs="Sakkal Majalla" w:hint="cs"/>
          <w:sz w:val="24"/>
          <w:szCs w:val="24"/>
          <w:rtl/>
        </w:rPr>
        <w:t>﴾</w:t>
      </w:r>
      <w:r w:rsidRPr="00534F0C">
        <w:rPr>
          <w:rFonts w:eastAsia="MS Mincho"/>
          <w:rtl/>
        </w:rPr>
        <w:t xml:space="preserve">، والآية 282 من نفس السورة: </w:t>
      </w:r>
      <w:r w:rsidRPr="00534F0C">
        <w:rPr>
          <w:rFonts w:ascii="Sakkal Majalla" w:hAnsi="Sakkal Majalla" w:cs="Sakkal Majalla" w:hint="cs"/>
          <w:sz w:val="24"/>
          <w:szCs w:val="24"/>
          <w:rtl/>
        </w:rPr>
        <w:t>﴿</w:t>
      </w:r>
      <w:r w:rsidRPr="00534F0C">
        <w:rPr>
          <w:rFonts w:eastAsia="MS Mincho"/>
          <w:b/>
          <w:bCs/>
          <w:rtl/>
        </w:rPr>
        <w:t>إِلاَّ أَنْ تَكُونَ تِج</w:t>
      </w:r>
      <w:r w:rsidR="00B56200" w:rsidRPr="00534F0C">
        <w:rPr>
          <w:rFonts w:eastAsia="MS Mincho" w:hint="cs"/>
          <w:b/>
          <w:bCs/>
          <w:rtl/>
        </w:rPr>
        <w:t>َ</w:t>
      </w:r>
      <w:r w:rsidRPr="00534F0C">
        <w:rPr>
          <w:rFonts w:eastAsia="MS Mincho"/>
          <w:b/>
          <w:bCs/>
          <w:rtl/>
        </w:rPr>
        <w:t>ارَةً ح</w:t>
      </w:r>
      <w:r w:rsidR="00B56200" w:rsidRPr="00534F0C">
        <w:rPr>
          <w:rFonts w:eastAsia="MS Mincho" w:hint="cs"/>
          <w:b/>
          <w:bCs/>
          <w:rtl/>
        </w:rPr>
        <w:t>َ</w:t>
      </w:r>
      <w:r w:rsidRPr="00534F0C">
        <w:rPr>
          <w:rFonts w:eastAsia="MS Mincho"/>
          <w:b/>
          <w:bCs/>
          <w:rtl/>
        </w:rPr>
        <w:t>اضِرَةً تُديرُونَها بَيْنَكُمْ فَلَيْسَ عَلَيْكُمْ جُن</w:t>
      </w:r>
      <w:r w:rsidR="00B56200" w:rsidRPr="00534F0C">
        <w:rPr>
          <w:rFonts w:eastAsia="MS Mincho" w:hint="cs"/>
          <w:b/>
          <w:bCs/>
          <w:rtl/>
        </w:rPr>
        <w:t>َ</w:t>
      </w:r>
      <w:r w:rsidRPr="00534F0C">
        <w:rPr>
          <w:rFonts w:eastAsia="MS Mincho"/>
          <w:b/>
          <w:bCs/>
          <w:rtl/>
        </w:rPr>
        <w:t>احٌ أَ</w:t>
      </w:r>
      <w:r w:rsidRPr="00534F0C">
        <w:rPr>
          <w:rFonts w:eastAsia="MS Mincho" w:hint="cs"/>
          <w:b/>
          <w:bCs/>
          <w:rtl/>
        </w:rPr>
        <w:t xml:space="preserve">نْ لا </w:t>
      </w:r>
      <w:r w:rsidRPr="00534F0C">
        <w:rPr>
          <w:rFonts w:eastAsia="MS Mincho"/>
          <w:b/>
          <w:bCs/>
          <w:rtl/>
        </w:rPr>
        <w:t>تَكْتُبُوه</w:t>
      </w:r>
      <w:r w:rsidR="00B56200" w:rsidRPr="00534F0C">
        <w:rPr>
          <w:rFonts w:eastAsia="MS Mincho" w:hint="cs"/>
          <w:b/>
          <w:bCs/>
          <w:rtl/>
        </w:rPr>
        <w:t>َ</w:t>
      </w:r>
      <w:r w:rsidRPr="00534F0C">
        <w:rPr>
          <w:rFonts w:eastAsia="MS Mincho"/>
          <w:b/>
          <w:bCs/>
          <w:rtl/>
        </w:rPr>
        <w:t>ا</w:t>
      </w:r>
      <w:r w:rsidRPr="00534F0C">
        <w:rPr>
          <w:rFonts w:ascii="Sakkal Majalla" w:hAnsi="Sakkal Majalla" w:cs="Sakkal Majalla" w:hint="cs"/>
          <w:sz w:val="24"/>
          <w:szCs w:val="24"/>
          <w:rtl/>
        </w:rPr>
        <w:t>﴾</w:t>
      </w:r>
      <w:r w:rsidRPr="00534F0C">
        <w:rPr>
          <w:rFonts w:eastAsia="MS Mincho"/>
          <w:rtl/>
        </w:rPr>
        <w:t xml:space="preserve">، والآية 93 من المائدة: </w:t>
      </w:r>
      <w:r w:rsidRPr="00534F0C">
        <w:rPr>
          <w:rFonts w:ascii="Sakkal Majalla" w:hAnsi="Sakkal Majalla" w:cs="Sakkal Majalla" w:hint="cs"/>
          <w:sz w:val="24"/>
          <w:szCs w:val="24"/>
          <w:rtl/>
        </w:rPr>
        <w:t>﴿</w:t>
      </w:r>
      <w:r w:rsidRPr="00534F0C">
        <w:rPr>
          <w:b/>
          <w:bCs/>
          <w:rtl/>
        </w:rPr>
        <w:t>لَيْسَ عَلَى ال</w:t>
      </w:r>
      <w:r w:rsidR="004260EC" w:rsidRPr="00534F0C">
        <w:rPr>
          <w:rFonts w:hint="cs"/>
          <w:b/>
          <w:bCs/>
          <w:rtl/>
        </w:rPr>
        <w:t>ِّ</w:t>
      </w:r>
      <w:r w:rsidRPr="00534F0C">
        <w:rPr>
          <w:b/>
          <w:bCs/>
          <w:rtl/>
        </w:rPr>
        <w:t>ذ</w:t>
      </w:r>
      <w:r w:rsidR="004260EC" w:rsidRPr="00534F0C">
        <w:rPr>
          <w:rFonts w:hint="cs"/>
          <w:b/>
          <w:bCs/>
          <w:rtl/>
        </w:rPr>
        <w:t>ِ</w:t>
      </w:r>
      <w:r w:rsidRPr="00534F0C">
        <w:rPr>
          <w:b/>
          <w:bCs/>
          <w:rtl/>
        </w:rPr>
        <w:t>ين</w:t>
      </w:r>
      <w:r w:rsidR="004260EC" w:rsidRPr="00534F0C">
        <w:rPr>
          <w:rFonts w:hint="cs"/>
          <w:b/>
          <w:bCs/>
          <w:rtl/>
        </w:rPr>
        <w:t>َ</w:t>
      </w:r>
      <w:r w:rsidRPr="00534F0C">
        <w:rPr>
          <w:b/>
          <w:bCs/>
          <w:rtl/>
        </w:rPr>
        <w:t xml:space="preserve"> آَمَنُوا وَعَمِلُوا الصَّالِحَاتِ جُنَاحٌ فِي</w:t>
      </w:r>
      <w:r w:rsidR="004260EC" w:rsidRPr="00534F0C">
        <w:rPr>
          <w:rFonts w:hint="cs"/>
          <w:b/>
          <w:bCs/>
          <w:rtl/>
        </w:rPr>
        <w:t xml:space="preserve"> </w:t>
      </w:r>
      <w:r w:rsidRPr="00534F0C">
        <w:rPr>
          <w:b/>
          <w:bCs/>
          <w:rtl/>
        </w:rPr>
        <w:t>مَا طَعِمُوا إِذَا مَا اتَّقَوْا وَآَمَنُوا وَعَمِلُوا الصَّالِحَاتِ</w:t>
      </w:r>
      <w:r w:rsidRPr="00534F0C">
        <w:rPr>
          <w:rFonts w:ascii="Sakkal Majalla" w:hAnsi="Sakkal Majalla" w:cs="Sakkal Majalla" w:hint="cs"/>
          <w:sz w:val="24"/>
          <w:szCs w:val="24"/>
          <w:rtl/>
        </w:rPr>
        <w:t>﴾</w:t>
      </w:r>
      <w:r w:rsidRPr="00534F0C">
        <w:rPr>
          <w:rtl/>
        </w:rPr>
        <w:t>، والآي</w:t>
      </w:r>
      <w:r w:rsidR="004260EC" w:rsidRPr="00534F0C">
        <w:rPr>
          <w:rFonts w:hint="cs"/>
          <w:rtl/>
        </w:rPr>
        <w:t>ات</w:t>
      </w:r>
      <w:r w:rsidRPr="00534F0C">
        <w:rPr>
          <w:rtl/>
        </w:rPr>
        <w:t xml:space="preserve"> 29 و58 و60 و61 من سورة النور</w:t>
      </w:r>
      <w:r w:rsidR="004260EC" w:rsidRPr="00534F0C">
        <w:rPr>
          <w:rFonts w:hint="cs"/>
          <w:rtl/>
        </w:rPr>
        <w:t>:</w:t>
      </w:r>
      <w:r w:rsidRPr="00534F0C">
        <w:rPr>
          <w:rtl/>
        </w:rPr>
        <w:t xml:space="preserve"> </w:t>
      </w:r>
      <w:r w:rsidRPr="00534F0C">
        <w:rPr>
          <w:rFonts w:ascii="Sakkal Majalla" w:hAnsi="Sakkal Majalla" w:cs="Sakkal Majalla" w:hint="cs"/>
          <w:sz w:val="24"/>
          <w:szCs w:val="24"/>
          <w:rtl/>
        </w:rPr>
        <w:t>﴿</w:t>
      </w:r>
      <w:r w:rsidRPr="00534F0C">
        <w:rPr>
          <w:b/>
          <w:bCs/>
          <w:rtl/>
        </w:rPr>
        <w:t>لَيْسَ عَلَيْكُمْ جُنَاحٌ أَنْ تَدْخُلُوا بُيُوتاً غَيْرَ مَسْكُونَةٍ فِيهَا مَتَاعٌ لَكُمْ</w:t>
      </w:r>
      <w:r w:rsidRPr="00534F0C">
        <w:rPr>
          <w:rFonts w:ascii="Sakkal Majalla" w:hAnsi="Sakkal Majalla" w:cs="Sakkal Majalla" w:hint="cs"/>
          <w:sz w:val="24"/>
          <w:szCs w:val="24"/>
          <w:rtl/>
        </w:rPr>
        <w:t>﴾</w:t>
      </w:r>
      <w:r w:rsidR="004260EC" w:rsidRPr="00534F0C">
        <w:rPr>
          <w:rFonts w:hint="cs"/>
          <w:rtl/>
        </w:rPr>
        <w:t>،</w:t>
      </w:r>
      <w:r w:rsidRPr="00534F0C">
        <w:rPr>
          <w:rtl/>
        </w:rPr>
        <w:t xml:space="preserve"> </w:t>
      </w:r>
      <w:r w:rsidRPr="00534F0C">
        <w:rPr>
          <w:rFonts w:ascii="Sakkal Majalla" w:hAnsi="Sakkal Majalla" w:cs="Sakkal Majalla" w:hint="cs"/>
          <w:sz w:val="24"/>
          <w:szCs w:val="24"/>
          <w:rtl/>
        </w:rPr>
        <w:t>﴿</w:t>
      </w:r>
      <w:r w:rsidRPr="00534F0C">
        <w:rPr>
          <w:b/>
          <w:bCs/>
          <w:rtl/>
        </w:rPr>
        <w:t>لَيْسَ عَلَيْكُمْ و</w:t>
      </w:r>
      <w:r w:rsidR="004260EC" w:rsidRPr="00534F0C">
        <w:rPr>
          <w:rFonts w:hint="cs"/>
          <w:b/>
          <w:bCs/>
          <w:rtl/>
        </w:rPr>
        <w:t>َ</w:t>
      </w:r>
      <w:r w:rsidRPr="00534F0C">
        <w:rPr>
          <w:b/>
          <w:bCs/>
          <w:rtl/>
        </w:rPr>
        <w:t>لا عَلَيْهِمْ جُن</w:t>
      </w:r>
      <w:r w:rsidR="004260EC" w:rsidRPr="00534F0C">
        <w:rPr>
          <w:rFonts w:hint="cs"/>
          <w:b/>
          <w:bCs/>
          <w:rtl/>
        </w:rPr>
        <w:t>َ</w:t>
      </w:r>
      <w:r w:rsidRPr="00534F0C">
        <w:rPr>
          <w:b/>
          <w:bCs/>
          <w:rtl/>
        </w:rPr>
        <w:t>احٌ بَعْدَهُنَّ</w:t>
      </w:r>
      <w:r w:rsidRPr="00534F0C">
        <w:rPr>
          <w:rFonts w:ascii="Sakkal Majalla" w:hAnsi="Sakkal Majalla" w:cs="Sakkal Majalla" w:hint="cs"/>
          <w:sz w:val="24"/>
          <w:szCs w:val="24"/>
          <w:rtl/>
        </w:rPr>
        <w:t>﴾</w:t>
      </w:r>
      <w:r w:rsidR="004260EC" w:rsidRPr="00534F0C">
        <w:rPr>
          <w:rFonts w:hint="cs"/>
          <w:rtl/>
        </w:rPr>
        <w:t>،</w:t>
      </w:r>
      <w:r w:rsidRPr="00534F0C">
        <w:rPr>
          <w:rtl/>
        </w:rPr>
        <w:t xml:space="preserve"> </w:t>
      </w:r>
      <w:r w:rsidRPr="00534F0C">
        <w:rPr>
          <w:rFonts w:ascii="Sakkal Majalla" w:hAnsi="Sakkal Majalla" w:cs="Sakkal Majalla" w:hint="cs"/>
          <w:sz w:val="24"/>
          <w:szCs w:val="24"/>
          <w:rtl/>
        </w:rPr>
        <w:t>﴿</w:t>
      </w:r>
      <w:r w:rsidRPr="00534F0C">
        <w:rPr>
          <w:b/>
          <w:bCs/>
          <w:rtl/>
        </w:rPr>
        <w:t>فَلَيْسَ عَلَيْهِنَّ جُنَاحٌ أَنْ يَضَعْنَ ثِيَابَهُنَّ غَيْرَ مُتَبَرِّجَاتٍ بِزِينَةٍ</w:t>
      </w:r>
      <w:r w:rsidRPr="00534F0C">
        <w:rPr>
          <w:rFonts w:ascii="Sakkal Majalla" w:hAnsi="Sakkal Majalla" w:cs="Sakkal Majalla" w:hint="cs"/>
          <w:sz w:val="24"/>
          <w:szCs w:val="24"/>
          <w:rtl/>
        </w:rPr>
        <w:t>﴾</w:t>
      </w:r>
      <w:r w:rsidR="004260EC" w:rsidRPr="00534F0C">
        <w:rPr>
          <w:rFonts w:hint="cs"/>
          <w:rtl/>
        </w:rPr>
        <w:t>،</w:t>
      </w:r>
      <w:r w:rsidRPr="00534F0C">
        <w:rPr>
          <w:rtl/>
        </w:rPr>
        <w:t xml:space="preserve"> </w:t>
      </w:r>
      <w:r w:rsidRPr="00534F0C">
        <w:rPr>
          <w:rFonts w:ascii="Sakkal Majalla" w:hAnsi="Sakkal Majalla" w:cs="Sakkal Majalla" w:hint="cs"/>
          <w:sz w:val="24"/>
          <w:szCs w:val="24"/>
          <w:rtl/>
        </w:rPr>
        <w:t>﴿</w:t>
      </w:r>
      <w:r w:rsidRPr="00534F0C">
        <w:rPr>
          <w:b/>
          <w:bCs/>
          <w:rtl/>
        </w:rPr>
        <w:t>لَيْسَ عَلَيْكُمْ جُنَاحٌ أَنْ تَأْكُلُوا جَمِيعاً أَوْ أَشْتَاتاً</w:t>
      </w:r>
      <w:r w:rsidRPr="00534F0C">
        <w:rPr>
          <w:rFonts w:ascii="Sakkal Majalla" w:hAnsi="Sakkal Majalla" w:cs="Sakkal Majalla" w:hint="cs"/>
          <w:sz w:val="24"/>
          <w:szCs w:val="24"/>
          <w:rtl/>
        </w:rPr>
        <w:t>﴾</w:t>
      </w:r>
      <w:r w:rsidRPr="00534F0C">
        <w:rPr>
          <w:rtl/>
        </w:rPr>
        <w:t>، والآية 5 من سورة الأحزاب</w:t>
      </w:r>
      <w:r w:rsidR="004260EC" w:rsidRPr="00534F0C">
        <w:rPr>
          <w:rFonts w:hint="cs"/>
          <w:rtl/>
        </w:rPr>
        <w:t>:</w:t>
      </w:r>
      <w:r w:rsidRPr="00534F0C">
        <w:rPr>
          <w:rtl/>
        </w:rPr>
        <w:t xml:space="preserve"> </w:t>
      </w:r>
      <w:r w:rsidRPr="00534F0C">
        <w:rPr>
          <w:rFonts w:ascii="Sakkal Majalla" w:hAnsi="Sakkal Majalla" w:cs="Sakkal Majalla" w:hint="cs"/>
          <w:sz w:val="24"/>
          <w:szCs w:val="24"/>
          <w:rtl/>
        </w:rPr>
        <w:t>﴿</w:t>
      </w:r>
      <w:r w:rsidRPr="00534F0C">
        <w:rPr>
          <w:b/>
          <w:bCs/>
          <w:rtl/>
        </w:rPr>
        <w:t>وَلَيْسَ عَلَيْكُمْ جُنَاحٌ فِي</w:t>
      </w:r>
      <w:r w:rsidR="004260EC" w:rsidRPr="00534F0C">
        <w:rPr>
          <w:rFonts w:hint="cs"/>
          <w:b/>
          <w:bCs/>
          <w:rtl/>
        </w:rPr>
        <w:t xml:space="preserve"> </w:t>
      </w:r>
      <w:r w:rsidRPr="00534F0C">
        <w:rPr>
          <w:b/>
          <w:bCs/>
          <w:rtl/>
        </w:rPr>
        <w:t>مَا أَخْطَأْتُمْ بِهِ</w:t>
      </w:r>
      <w:r w:rsidRPr="00534F0C">
        <w:rPr>
          <w:rFonts w:ascii="Sakkal Majalla" w:hAnsi="Sakkal Majalla" w:cs="Sakkal Majalla" w:hint="cs"/>
          <w:sz w:val="24"/>
          <w:szCs w:val="24"/>
          <w:rtl/>
        </w:rPr>
        <w:t>﴾</w:t>
      </w:r>
      <w:r w:rsidRPr="00534F0C">
        <w:rPr>
          <w:rtl/>
        </w:rPr>
        <w:t xml:space="preserve">. </w:t>
      </w:r>
    </w:p>
    <w:p w:rsidR="001E5EF9" w:rsidRPr="00534F0C" w:rsidRDefault="001E5EF9" w:rsidP="00500774">
      <w:pPr>
        <w:rPr>
          <w:rFonts w:eastAsia="MS Mincho"/>
          <w:rtl/>
        </w:rPr>
      </w:pPr>
      <w:r w:rsidRPr="00534F0C">
        <w:rPr>
          <w:rFonts w:eastAsia="MS Mincho"/>
          <w:rtl/>
        </w:rPr>
        <w:t xml:space="preserve">وكذلك </w:t>
      </w:r>
      <w:r w:rsidRPr="00534F0C">
        <w:rPr>
          <w:rFonts w:ascii="Sakkal Majalla" w:hAnsi="Sakkal Majalla" w:cs="Sakkal Majalla" w:hint="cs"/>
          <w:sz w:val="24"/>
          <w:szCs w:val="24"/>
          <w:rtl/>
        </w:rPr>
        <w:t>﴿</w:t>
      </w:r>
      <w:r w:rsidRPr="00534F0C">
        <w:rPr>
          <w:rFonts w:eastAsia="MS Mincho"/>
          <w:b/>
          <w:bCs/>
          <w:rtl/>
        </w:rPr>
        <w:t>لا</w:t>
      </w:r>
      <w:r w:rsidR="004260EC" w:rsidRPr="00534F0C">
        <w:rPr>
          <w:rFonts w:eastAsia="MS Mincho" w:hint="cs"/>
          <w:b/>
          <w:bCs/>
          <w:rtl/>
        </w:rPr>
        <w:t>َ</w:t>
      </w:r>
      <w:r w:rsidRPr="00534F0C">
        <w:rPr>
          <w:rFonts w:eastAsia="MS Mincho"/>
          <w:b/>
          <w:bCs/>
          <w:rtl/>
        </w:rPr>
        <w:t xml:space="preserve"> ج</w:t>
      </w:r>
      <w:r w:rsidR="004260EC" w:rsidRPr="00534F0C">
        <w:rPr>
          <w:rFonts w:eastAsia="MS Mincho" w:hint="cs"/>
          <w:b/>
          <w:bCs/>
          <w:rtl/>
        </w:rPr>
        <w:t>ُ</w:t>
      </w:r>
      <w:r w:rsidRPr="00534F0C">
        <w:rPr>
          <w:rFonts w:eastAsia="MS Mincho"/>
          <w:b/>
          <w:bCs/>
          <w:rtl/>
        </w:rPr>
        <w:t>ن</w:t>
      </w:r>
      <w:r w:rsidR="004260EC" w:rsidRPr="00534F0C">
        <w:rPr>
          <w:rFonts w:eastAsia="MS Mincho" w:hint="cs"/>
          <w:b/>
          <w:bCs/>
          <w:rtl/>
        </w:rPr>
        <w:t>َ</w:t>
      </w:r>
      <w:r w:rsidRPr="00534F0C">
        <w:rPr>
          <w:rFonts w:eastAsia="MS Mincho"/>
          <w:b/>
          <w:bCs/>
          <w:rtl/>
        </w:rPr>
        <w:t>اح</w:t>
      </w:r>
      <w:r w:rsidR="004260EC"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في ستّة عشر موضعاً ـ س</w:t>
      </w:r>
      <w:r w:rsidR="004260EC" w:rsidRPr="00534F0C">
        <w:rPr>
          <w:rFonts w:eastAsia="MS Mincho" w:hint="cs"/>
          <w:rtl/>
        </w:rPr>
        <w:t>ت</w:t>
      </w:r>
      <w:r w:rsidRPr="00534F0C">
        <w:rPr>
          <w:rFonts w:eastAsia="MS Mincho"/>
          <w:rtl/>
        </w:rPr>
        <w:t>أتي قريباً ـ</w:t>
      </w:r>
      <w:r w:rsidR="004260EC" w:rsidRPr="00534F0C">
        <w:rPr>
          <w:rFonts w:eastAsia="MS Mincho" w:hint="cs"/>
          <w:rtl/>
        </w:rPr>
        <w:t>،</w:t>
      </w:r>
      <w:r w:rsidRPr="00534F0C">
        <w:rPr>
          <w:rFonts w:eastAsia="MS Mincho"/>
          <w:rtl/>
        </w:rPr>
        <w:t xml:space="preserve"> في خمس عشرة آية (ومنها الآية التالية: </w:t>
      </w:r>
      <w:r w:rsidRPr="00534F0C">
        <w:rPr>
          <w:rFonts w:ascii="Sakkal Majalla" w:hAnsi="Sakkal Majalla" w:cs="Sakkal Majalla" w:hint="cs"/>
          <w:sz w:val="24"/>
          <w:szCs w:val="24"/>
          <w:rtl/>
        </w:rPr>
        <w:t>﴿</w:t>
      </w:r>
      <w:r w:rsidRPr="00534F0C">
        <w:rPr>
          <w:rFonts w:eastAsia="MS Mincho"/>
          <w:b/>
          <w:bCs/>
          <w:rtl/>
        </w:rPr>
        <w:t>وَلاَ جُنَاحَ عَلَيْكُمْ... أَنْ تَضَعُوا أَسْلِحَتَكُمْ</w:t>
      </w:r>
      <w:r w:rsidRPr="00534F0C">
        <w:rPr>
          <w:rFonts w:ascii="Sakkal Majalla" w:hAnsi="Sakkal Majalla" w:cs="Sakkal Majalla" w:hint="cs"/>
          <w:sz w:val="24"/>
          <w:szCs w:val="24"/>
          <w:rtl/>
        </w:rPr>
        <w:t>﴾</w:t>
      </w:r>
      <w:r w:rsidRPr="00534F0C">
        <w:rPr>
          <w:rFonts w:eastAsia="MS Mincho"/>
          <w:rtl/>
        </w:rPr>
        <w:t>‏)</w:t>
      </w:r>
      <w:r w:rsidR="004260EC" w:rsidRPr="00534F0C">
        <w:rPr>
          <w:rFonts w:eastAsia="MS Mincho" w:hint="cs"/>
          <w:rtl/>
        </w:rPr>
        <w:t>،</w:t>
      </w:r>
      <w:r w:rsidRPr="00534F0C">
        <w:rPr>
          <w:rFonts w:eastAsia="MS Mincho"/>
          <w:rtl/>
        </w:rPr>
        <w:t xml:space="preserve"> فهو أيضاً صريح</w:t>
      </w:r>
      <w:r w:rsidR="004260EC" w:rsidRPr="00534F0C">
        <w:rPr>
          <w:rFonts w:eastAsia="MS Mincho" w:hint="cs"/>
          <w:rtl/>
        </w:rPr>
        <w:t>ٌ</w:t>
      </w:r>
      <w:r w:rsidRPr="00534F0C">
        <w:rPr>
          <w:rFonts w:eastAsia="MS Mincho"/>
          <w:rtl/>
        </w:rPr>
        <w:t xml:space="preserve"> في الرخصة في جميع المواضع</w:t>
      </w:r>
      <w:r w:rsidR="004260EC" w:rsidRPr="00534F0C">
        <w:rPr>
          <w:rFonts w:eastAsia="MS Mincho" w:hint="cs"/>
          <w:rtl/>
        </w:rPr>
        <w:t>،</w:t>
      </w:r>
      <w:r w:rsidRPr="00534F0C">
        <w:rPr>
          <w:rFonts w:eastAsia="MS Mincho"/>
          <w:rtl/>
        </w:rPr>
        <w:t xml:space="preserve"> ولم نجد قائلاً بالعزيمة في هذه المواضع العديدة</w:t>
      </w:r>
      <w:r w:rsidR="004260EC" w:rsidRPr="00534F0C">
        <w:rPr>
          <w:rFonts w:eastAsia="MS Mincho" w:hint="cs"/>
          <w:rtl/>
        </w:rPr>
        <w:t>،</w:t>
      </w:r>
      <w:r w:rsidRPr="00534F0C">
        <w:rPr>
          <w:rFonts w:eastAsia="MS Mincho"/>
          <w:rtl/>
        </w:rPr>
        <w:t xml:space="preserve"> وكذا في المواضع الأخرى من </w:t>
      </w:r>
      <w:r w:rsidRPr="00534F0C">
        <w:rPr>
          <w:rFonts w:eastAsia="MS Mincho"/>
          <w:sz w:val="24"/>
          <w:szCs w:val="24"/>
          <w:rtl/>
        </w:rPr>
        <w:t>«</w:t>
      </w:r>
      <w:r w:rsidRPr="00534F0C">
        <w:rPr>
          <w:rFonts w:eastAsia="MS Mincho"/>
          <w:rtl/>
        </w:rPr>
        <w:t>ليس عليكم جناح</w:t>
      </w:r>
      <w:r w:rsidRPr="00534F0C">
        <w:rPr>
          <w:rFonts w:eastAsia="MS Mincho"/>
          <w:sz w:val="24"/>
          <w:szCs w:val="24"/>
          <w:rtl/>
        </w:rPr>
        <w:t>»</w:t>
      </w:r>
      <w:r w:rsidR="004260EC" w:rsidRPr="00534F0C">
        <w:rPr>
          <w:rFonts w:eastAsia="MS Mincho"/>
          <w:rtl/>
        </w:rPr>
        <w:t>. بل قال بعض</w:t>
      </w:r>
      <w:r w:rsidR="004260EC" w:rsidRPr="00534F0C">
        <w:rPr>
          <w:rFonts w:eastAsia="MS Mincho" w:hint="cs"/>
          <w:rtl/>
        </w:rPr>
        <w:t>هم</w:t>
      </w:r>
      <w:r w:rsidRPr="00534F0C">
        <w:rPr>
          <w:rFonts w:eastAsia="MS Mincho"/>
          <w:rtl/>
        </w:rPr>
        <w:t xml:space="preserve"> بدلالته على الرخصة، </w:t>
      </w:r>
      <w:r w:rsidR="004260EC" w:rsidRPr="00534F0C">
        <w:rPr>
          <w:rFonts w:eastAsia="MS Mincho" w:hint="cs"/>
          <w:rtl/>
        </w:rPr>
        <w:t>و</w:t>
      </w:r>
      <w:r w:rsidRPr="00534F0C">
        <w:rPr>
          <w:rFonts w:eastAsia="MS Mincho"/>
          <w:rtl/>
        </w:rPr>
        <w:t>منهم</w:t>
      </w:r>
      <w:r w:rsidR="004260EC" w:rsidRPr="00534F0C">
        <w:rPr>
          <w:rFonts w:eastAsia="MS Mincho" w:hint="cs"/>
          <w:rtl/>
        </w:rPr>
        <w:t>:</w:t>
      </w:r>
      <w:r w:rsidRPr="00534F0C">
        <w:rPr>
          <w:rFonts w:eastAsia="MS Mincho"/>
          <w:rtl/>
        </w:rPr>
        <w:t xml:space="preserve"> </w:t>
      </w:r>
      <w:r w:rsidRPr="00534F0C">
        <w:rPr>
          <w:rFonts w:ascii="Mosawi" w:eastAsiaTheme="minorHAnsi" w:hAnsi="Mosawi" w:cs="Taher"/>
          <w:sz w:val="26"/>
          <w:szCs w:val="26"/>
          <w:rtl/>
        </w:rPr>
        <w:t>الگنابادي</w:t>
      </w:r>
      <w:r w:rsidRPr="00534F0C">
        <w:rPr>
          <w:rFonts w:eastAsia="MS Mincho"/>
          <w:sz w:val="28"/>
          <w:szCs w:val="28"/>
          <w:rtl/>
        </w:rPr>
        <w:t xml:space="preserve"> </w:t>
      </w:r>
      <w:r w:rsidRPr="00534F0C">
        <w:rPr>
          <w:rFonts w:eastAsia="MS Mincho"/>
          <w:rtl/>
        </w:rPr>
        <w:t>في بيان السعادة</w:t>
      </w:r>
      <w:r w:rsidRPr="00534F0C">
        <w:rPr>
          <w:rFonts w:eastAsia="MS Mincho" w:hint="cs"/>
          <w:rtl/>
        </w:rPr>
        <w:t>،</w:t>
      </w:r>
      <w:r w:rsidRPr="00534F0C">
        <w:rPr>
          <w:rFonts w:eastAsia="MS Mincho"/>
          <w:rtl/>
        </w:rPr>
        <w:t xml:space="preserve"> بعد قوله تعالى</w:t>
      </w:r>
      <w:r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فَلَيْسَ عَلَيْكُمْ جُناحٌ أَ</w:t>
      </w:r>
      <w:r w:rsidR="004260EC" w:rsidRPr="00534F0C">
        <w:rPr>
          <w:rFonts w:eastAsia="MS Mincho" w:hint="cs"/>
          <w:b/>
          <w:bCs/>
          <w:rtl/>
        </w:rPr>
        <w:t xml:space="preserve">نْ </w:t>
      </w:r>
      <w:r w:rsidR="004260EC" w:rsidRPr="00534F0C">
        <w:rPr>
          <w:rFonts w:eastAsia="MS Mincho"/>
          <w:b/>
          <w:bCs/>
          <w:rtl/>
        </w:rPr>
        <w:t>لا</w:t>
      </w:r>
      <w:r w:rsidR="004260EC" w:rsidRPr="00534F0C">
        <w:rPr>
          <w:rFonts w:eastAsia="MS Mincho" w:hint="cs"/>
          <w:b/>
          <w:bCs/>
          <w:rtl/>
        </w:rPr>
        <w:t xml:space="preserve">َ </w:t>
      </w:r>
      <w:r w:rsidRPr="00534F0C">
        <w:rPr>
          <w:rFonts w:eastAsia="MS Mincho"/>
          <w:b/>
          <w:bCs/>
          <w:rtl/>
        </w:rPr>
        <w:t>تَكْتُبُوها</w:t>
      </w:r>
      <w:r w:rsidRPr="00534F0C">
        <w:rPr>
          <w:rFonts w:ascii="Sakkal Majalla" w:hAnsi="Sakkal Majalla" w:cs="Sakkal Majalla" w:hint="cs"/>
          <w:sz w:val="24"/>
          <w:szCs w:val="24"/>
          <w:rtl/>
        </w:rPr>
        <w:t>﴾</w:t>
      </w:r>
      <w:r w:rsidRPr="00534F0C">
        <w:rPr>
          <w:rFonts w:eastAsia="MS Mincho"/>
          <w:rtl/>
        </w:rPr>
        <w:t xml:space="preserve">: </w:t>
      </w:r>
      <w:r w:rsidRPr="00534F0C">
        <w:rPr>
          <w:rFonts w:eastAsia="MS Mincho"/>
          <w:sz w:val="24"/>
          <w:szCs w:val="24"/>
          <w:rtl/>
        </w:rPr>
        <w:t>«</w:t>
      </w:r>
      <w:r w:rsidRPr="00534F0C">
        <w:rPr>
          <w:rFonts w:eastAsia="MS Mincho"/>
          <w:rtl/>
        </w:rPr>
        <w:t xml:space="preserve">وهذا يدلّ على </w:t>
      </w:r>
      <w:r w:rsidR="004260EC" w:rsidRPr="00534F0C">
        <w:rPr>
          <w:rFonts w:eastAsia="MS Mincho" w:hint="cs"/>
          <w:rtl/>
        </w:rPr>
        <w:t>أ</w:t>
      </w:r>
      <w:r w:rsidR="004260EC" w:rsidRPr="00534F0C">
        <w:rPr>
          <w:rFonts w:eastAsia="MS Mincho"/>
          <w:rtl/>
        </w:rPr>
        <w:t>نّ الأوامر الس</w:t>
      </w:r>
      <w:r w:rsidRPr="00534F0C">
        <w:rPr>
          <w:rFonts w:eastAsia="MS Mincho"/>
          <w:rtl/>
        </w:rPr>
        <w:t>ابقة كانت للوجوب</w:t>
      </w:r>
      <w:r w:rsidRPr="00534F0C">
        <w:rPr>
          <w:rFonts w:eastAsia="MS Mincho"/>
          <w:sz w:val="24"/>
          <w:szCs w:val="24"/>
          <w:rtl/>
        </w:rPr>
        <w:t>»</w:t>
      </w:r>
      <w:r w:rsidRPr="00534F0C">
        <w:rPr>
          <w:rFonts w:hint="cs"/>
          <w:vertAlign w:val="superscript"/>
          <w:rtl/>
        </w:rPr>
        <w:t>(</w:t>
      </w:r>
      <w:r w:rsidRPr="00534F0C">
        <w:rPr>
          <w:rStyle w:val="EndnoteReference"/>
          <w:rtl/>
        </w:rPr>
        <w:endnoteReference w:id="296"/>
      </w:r>
      <w:r w:rsidRPr="00534F0C">
        <w:rPr>
          <w:rFonts w:hint="cs"/>
          <w:vertAlign w:val="superscript"/>
          <w:rtl/>
        </w:rPr>
        <w:t>)</w:t>
      </w:r>
      <w:r w:rsidRPr="00534F0C">
        <w:rPr>
          <w:rFonts w:eastAsia="MS Mincho"/>
          <w:rtl/>
        </w:rPr>
        <w:t xml:space="preserve">. ومنهم </w:t>
      </w:r>
      <w:r w:rsidRPr="00534F0C">
        <w:rPr>
          <w:rFonts w:eastAsia="MS Mincho" w:hint="cs"/>
          <w:rtl/>
        </w:rPr>
        <w:t>م</w:t>
      </w:r>
      <w:r w:rsidRPr="00534F0C">
        <w:rPr>
          <w:rFonts w:eastAsia="MS Mincho"/>
          <w:rtl/>
        </w:rPr>
        <w:t xml:space="preserve">كارم الشيرازي في الأمثل: </w:t>
      </w:r>
      <w:r w:rsidRPr="00534F0C">
        <w:rPr>
          <w:rFonts w:eastAsia="MS Mincho"/>
          <w:sz w:val="24"/>
          <w:szCs w:val="24"/>
          <w:rtl/>
        </w:rPr>
        <w:t>«</w:t>
      </w:r>
      <w:r w:rsidRPr="00534F0C">
        <w:rPr>
          <w:rFonts w:eastAsia="MS Mincho"/>
          <w:rtl/>
        </w:rPr>
        <w:t xml:space="preserve">وتعبير </w:t>
      </w:r>
      <w:r w:rsidRPr="00534F0C">
        <w:rPr>
          <w:rFonts w:ascii="Sakkal Majalla" w:hAnsi="Sakkal Majalla" w:cs="Sakkal Majalla" w:hint="cs"/>
          <w:sz w:val="24"/>
          <w:szCs w:val="24"/>
          <w:rtl/>
        </w:rPr>
        <w:t>﴿</w:t>
      </w:r>
      <w:r w:rsidRPr="00534F0C">
        <w:rPr>
          <w:rFonts w:eastAsia="MS Mincho"/>
          <w:b/>
          <w:bCs/>
          <w:rtl/>
        </w:rPr>
        <w:t>فَلَيْسَ عَلَيْكُمْ جُناحٌ</w:t>
      </w:r>
      <w:r w:rsidRPr="00534F0C">
        <w:rPr>
          <w:rFonts w:ascii="Sakkal Majalla" w:hAnsi="Sakkal Majalla" w:cs="Sakkal Majalla" w:hint="cs"/>
          <w:sz w:val="24"/>
          <w:szCs w:val="24"/>
          <w:rtl/>
        </w:rPr>
        <w:t>﴾</w:t>
      </w:r>
      <w:r w:rsidRPr="00534F0C">
        <w:rPr>
          <w:rFonts w:eastAsia="MS Mincho"/>
          <w:rtl/>
        </w:rPr>
        <w:t xml:space="preserve"> يعني: ليس هناك ما يمنع من كتابة العقود النقديّة أيضاً...</w:t>
      </w:r>
      <w:r w:rsidRPr="00534F0C">
        <w:rPr>
          <w:rFonts w:eastAsia="MS Mincho"/>
          <w:sz w:val="24"/>
          <w:szCs w:val="24"/>
          <w:rtl/>
        </w:rPr>
        <w:t>»</w:t>
      </w:r>
      <w:r w:rsidRPr="00534F0C">
        <w:rPr>
          <w:rFonts w:hint="cs"/>
          <w:vertAlign w:val="superscript"/>
          <w:rtl/>
        </w:rPr>
        <w:t>(</w:t>
      </w:r>
      <w:r w:rsidRPr="00534F0C">
        <w:rPr>
          <w:rStyle w:val="EndnoteReference"/>
          <w:rtl/>
        </w:rPr>
        <w:endnoteReference w:id="297"/>
      </w:r>
      <w:r w:rsidRPr="00534F0C">
        <w:rPr>
          <w:rFonts w:hint="cs"/>
          <w:vertAlign w:val="superscript"/>
          <w:rtl/>
        </w:rPr>
        <w:t>)</w:t>
      </w:r>
      <w:r w:rsidRPr="00534F0C">
        <w:rPr>
          <w:rFonts w:eastAsia="MS Mincho"/>
          <w:rtl/>
        </w:rPr>
        <w:t>. وليست في الآية ولا في غيرها من الآيات البيّنات قرينة</w:t>
      </w:r>
      <w:r w:rsidR="004260EC" w:rsidRPr="00534F0C">
        <w:rPr>
          <w:rFonts w:eastAsia="MS Mincho" w:hint="cs"/>
          <w:rtl/>
        </w:rPr>
        <w:t>ٌ</w:t>
      </w:r>
      <w:r w:rsidRPr="00534F0C">
        <w:rPr>
          <w:rFonts w:eastAsia="MS Mincho"/>
          <w:rtl/>
        </w:rPr>
        <w:t xml:space="preserve"> توجب صرف الكلام عن هذا المدلول الصريح. وعليه فالقول بدلالة هذه العبارة على العزيمة خلاف الصريح من الألفاظ، </w:t>
      </w:r>
      <w:r w:rsidR="004260EC" w:rsidRPr="00534F0C">
        <w:rPr>
          <w:rFonts w:eastAsia="MS Mincho" w:hint="cs"/>
          <w:rtl/>
        </w:rPr>
        <w:t>و</w:t>
      </w:r>
      <w:r w:rsidRPr="00534F0C">
        <w:rPr>
          <w:rFonts w:eastAsia="MS Mincho"/>
          <w:rtl/>
        </w:rPr>
        <w:t>يُرَدّ إلى قائله. نعم، لو دلّت آية</w:t>
      </w:r>
      <w:r w:rsidR="004260EC" w:rsidRPr="00534F0C">
        <w:rPr>
          <w:rFonts w:eastAsia="MS Mincho" w:hint="cs"/>
          <w:rtl/>
        </w:rPr>
        <w:t>ٌ</w:t>
      </w:r>
      <w:r w:rsidRPr="00534F0C">
        <w:rPr>
          <w:rFonts w:eastAsia="MS Mincho"/>
          <w:rtl/>
        </w:rPr>
        <w:t xml:space="preserve"> أخرى على وجوب العمل المرخَّص فيه فنقول بها بوجوبه؛ إذ لا تنافي بين دلالة </w:t>
      </w:r>
      <w:r w:rsidRPr="00534F0C">
        <w:rPr>
          <w:rFonts w:hint="eastAsia"/>
          <w:sz w:val="24"/>
          <w:szCs w:val="24"/>
          <w:rtl/>
        </w:rPr>
        <w:t>«</w:t>
      </w:r>
      <w:r w:rsidRPr="00534F0C">
        <w:rPr>
          <w:rFonts w:eastAsia="MS Mincho"/>
          <w:rtl/>
        </w:rPr>
        <w:t>عدم الجناح</w:t>
      </w:r>
      <w:r w:rsidRPr="00534F0C">
        <w:rPr>
          <w:rFonts w:hint="eastAsia"/>
          <w:sz w:val="24"/>
          <w:szCs w:val="24"/>
          <w:rtl/>
        </w:rPr>
        <w:t>»</w:t>
      </w:r>
      <w:r w:rsidRPr="00534F0C">
        <w:rPr>
          <w:rFonts w:eastAsia="MS Mincho"/>
          <w:rtl/>
        </w:rPr>
        <w:t xml:space="preserve"> على جواز فعل ودلالة آية أخرى على وجوبه؛ إذ الرخصة</w:t>
      </w:r>
      <w:r w:rsidRPr="00534F0C">
        <w:rPr>
          <w:rFonts w:eastAsia="MS Mincho" w:hint="cs"/>
          <w:rtl/>
        </w:rPr>
        <w:t>ُ</w:t>
      </w:r>
      <w:r w:rsidRPr="00534F0C">
        <w:rPr>
          <w:rFonts w:eastAsia="MS Mincho"/>
          <w:rtl/>
        </w:rPr>
        <w:t xml:space="preserve"> والإلزام</w:t>
      </w:r>
      <w:r w:rsidRPr="00534F0C">
        <w:rPr>
          <w:rFonts w:eastAsia="MS Mincho" w:hint="cs"/>
          <w:rtl/>
        </w:rPr>
        <w:t>ُ</w:t>
      </w:r>
      <w:r w:rsidRPr="00534F0C">
        <w:rPr>
          <w:rFonts w:eastAsia="MS Mincho"/>
          <w:rtl/>
        </w:rPr>
        <w:t xml:space="preserve"> يجتمعان. فالآية الدالّة على وجوبه ليست قرينة</w:t>
      </w:r>
      <w:r w:rsidRPr="00534F0C">
        <w:rPr>
          <w:rFonts w:eastAsia="MS Mincho" w:hint="cs"/>
          <w:rtl/>
        </w:rPr>
        <w:t>ً</w:t>
      </w:r>
      <w:r w:rsidRPr="00534F0C">
        <w:rPr>
          <w:rFonts w:eastAsia="MS Mincho"/>
          <w:rtl/>
        </w:rPr>
        <w:t xml:space="preserve"> على صرف </w:t>
      </w:r>
      <w:r w:rsidRPr="00534F0C">
        <w:rPr>
          <w:rFonts w:hint="eastAsia"/>
          <w:sz w:val="24"/>
          <w:szCs w:val="24"/>
          <w:rtl/>
        </w:rPr>
        <w:t>«</w:t>
      </w:r>
      <w:r w:rsidRPr="00534F0C">
        <w:rPr>
          <w:rFonts w:eastAsia="MS Mincho"/>
          <w:rtl/>
        </w:rPr>
        <w:t>عدم الجناح</w:t>
      </w:r>
      <w:r w:rsidRPr="00534F0C">
        <w:rPr>
          <w:rFonts w:hint="eastAsia"/>
          <w:sz w:val="24"/>
          <w:szCs w:val="24"/>
          <w:rtl/>
        </w:rPr>
        <w:t>»</w:t>
      </w:r>
      <w:r w:rsidRPr="00534F0C">
        <w:rPr>
          <w:rFonts w:eastAsia="MS Mincho"/>
          <w:rtl/>
        </w:rPr>
        <w:t xml:space="preserve"> عن مدلوله الصريح؛ إذ الجواز لا ينافي الوجوب</w:t>
      </w:r>
      <w:r w:rsidRPr="00534F0C">
        <w:rPr>
          <w:rFonts w:eastAsia="MS Mincho" w:hint="cs"/>
          <w:rtl/>
        </w:rPr>
        <w:t>َ</w:t>
      </w:r>
      <w:r w:rsidRPr="00534F0C">
        <w:rPr>
          <w:rFonts w:eastAsia="MS Mincho"/>
          <w:rtl/>
        </w:rPr>
        <w:t xml:space="preserve"> ليُلزمنا رفعَ اليد عن</w:t>
      </w:r>
      <w:r w:rsidR="003F4552" w:rsidRPr="00534F0C">
        <w:rPr>
          <w:rFonts w:eastAsia="MS Mincho"/>
          <w:rtl/>
        </w:rPr>
        <w:t xml:space="preserve"> ظاهر أحدهما، بل الآيةُ الثانية</w:t>
      </w:r>
      <w:r w:rsidRPr="00534F0C">
        <w:rPr>
          <w:rFonts w:eastAsia="MS Mincho"/>
          <w:rtl/>
        </w:rPr>
        <w:t xml:space="preserve"> حكم</w:t>
      </w:r>
      <w:r w:rsidRPr="00534F0C">
        <w:rPr>
          <w:rFonts w:eastAsia="MS Mincho" w:hint="cs"/>
          <w:rtl/>
        </w:rPr>
        <w:t>ٌ</w:t>
      </w:r>
      <w:r w:rsidRPr="00534F0C">
        <w:rPr>
          <w:rFonts w:eastAsia="MS Mincho"/>
          <w:rtl/>
        </w:rPr>
        <w:t xml:space="preserve"> آخر شُرِّع ثانياً. </w:t>
      </w:r>
    </w:p>
    <w:p w:rsidR="001E5EF9" w:rsidRPr="00534F0C" w:rsidRDefault="001E5EF9" w:rsidP="00500774">
      <w:pPr>
        <w:rPr>
          <w:rFonts w:eastAsia="MS Mincho"/>
          <w:rtl/>
        </w:rPr>
      </w:pPr>
      <w:r w:rsidRPr="00534F0C">
        <w:rPr>
          <w:rFonts w:eastAsia="MS Mincho"/>
          <w:rtl/>
        </w:rPr>
        <w:t>كما أنّ الأمر كذلك في الطواف بالصف</w:t>
      </w:r>
      <w:r w:rsidR="003F4552" w:rsidRPr="00534F0C">
        <w:rPr>
          <w:rFonts w:eastAsia="MS Mincho" w:hint="cs"/>
          <w:rtl/>
        </w:rPr>
        <w:t>ّ</w:t>
      </w:r>
      <w:r w:rsidRPr="00534F0C">
        <w:rPr>
          <w:rFonts w:eastAsia="MS Mincho"/>
          <w:rtl/>
        </w:rPr>
        <w:t xml:space="preserve">ا والمروة. فقوله تعالى: </w:t>
      </w:r>
      <w:r w:rsidRPr="00534F0C">
        <w:rPr>
          <w:rFonts w:ascii="Sakkal Majalla" w:hAnsi="Sakkal Majalla" w:cs="Sakkal Majalla" w:hint="cs"/>
          <w:sz w:val="24"/>
          <w:szCs w:val="24"/>
          <w:rtl/>
        </w:rPr>
        <w:t>﴿</w:t>
      </w:r>
      <w:r w:rsidRPr="00534F0C">
        <w:rPr>
          <w:rFonts w:eastAsia="MS Mincho"/>
          <w:b/>
          <w:bCs/>
          <w:rtl/>
        </w:rPr>
        <w:t>إِنَّ الصَّفَا وَالمَرْوَةَ مِنْ شَعَائِرِ اللهِ فَمَنْ حَجَّ البَيْتَ أَوْ اعْتَمَرَ فَلاَ جُنَاحَ عَلَيْهِ أَنْ يَطَّوَّفَ بِهِمَا وَمَنْ تَطَوَّعَ خَيْراً فَإِنَّ اللهَ شَاكِرٌ عَلِيمٌ</w:t>
      </w:r>
      <w:r w:rsidRPr="00534F0C">
        <w:rPr>
          <w:rFonts w:ascii="Sakkal Majalla" w:hAnsi="Sakkal Majalla" w:cs="Sakkal Majalla" w:hint="cs"/>
          <w:sz w:val="24"/>
          <w:szCs w:val="24"/>
          <w:rtl/>
        </w:rPr>
        <w:t>﴾</w:t>
      </w:r>
      <w:r w:rsidRPr="00534F0C">
        <w:rPr>
          <w:rFonts w:eastAsia="MS Mincho"/>
          <w:rtl/>
        </w:rPr>
        <w:t xml:space="preserve"> (البقرة: 158) يدلّ صريحاً على جواز الطواف بهما</w:t>
      </w:r>
      <w:r w:rsidR="003F4552" w:rsidRPr="00534F0C">
        <w:rPr>
          <w:rFonts w:eastAsia="MS Mincho" w:hint="cs"/>
          <w:rtl/>
        </w:rPr>
        <w:t>،</w:t>
      </w:r>
      <w:r w:rsidRPr="00534F0C">
        <w:rPr>
          <w:rFonts w:eastAsia="MS Mincho"/>
          <w:rtl/>
        </w:rPr>
        <w:t xml:space="preserve"> وقوله تعالى: </w:t>
      </w:r>
      <w:r w:rsidRPr="00534F0C">
        <w:rPr>
          <w:rFonts w:ascii="Sakkal Majalla" w:hAnsi="Sakkal Majalla" w:cs="Sakkal Majalla" w:hint="cs"/>
          <w:sz w:val="24"/>
          <w:szCs w:val="24"/>
          <w:rtl/>
        </w:rPr>
        <w:t>﴿</w:t>
      </w:r>
      <w:r w:rsidRPr="00534F0C">
        <w:rPr>
          <w:rFonts w:eastAsia="MS Mincho"/>
          <w:b/>
          <w:bCs/>
          <w:rtl/>
        </w:rPr>
        <w:t>يَا أَيُّهَا ال</w:t>
      </w:r>
      <w:r w:rsidR="003F4552" w:rsidRPr="00534F0C">
        <w:rPr>
          <w:rFonts w:eastAsia="MS Mincho" w:hint="cs"/>
          <w:b/>
          <w:bCs/>
          <w:rtl/>
        </w:rPr>
        <w:t>َّ</w:t>
      </w:r>
      <w:r w:rsidRPr="00534F0C">
        <w:rPr>
          <w:rFonts w:eastAsia="MS Mincho"/>
          <w:b/>
          <w:bCs/>
          <w:rtl/>
        </w:rPr>
        <w:t>ذ</w:t>
      </w:r>
      <w:r w:rsidR="003F4552" w:rsidRPr="00534F0C">
        <w:rPr>
          <w:rFonts w:eastAsia="MS Mincho" w:hint="cs"/>
          <w:b/>
          <w:bCs/>
          <w:rtl/>
        </w:rPr>
        <w:t>ِ</w:t>
      </w:r>
      <w:r w:rsidRPr="00534F0C">
        <w:rPr>
          <w:rFonts w:eastAsia="MS Mincho"/>
          <w:b/>
          <w:bCs/>
          <w:rtl/>
        </w:rPr>
        <w:t>ين</w:t>
      </w:r>
      <w:r w:rsidR="003F4552" w:rsidRPr="00534F0C">
        <w:rPr>
          <w:rFonts w:eastAsia="MS Mincho" w:hint="cs"/>
          <w:b/>
          <w:bCs/>
          <w:rtl/>
        </w:rPr>
        <w:t>َ</w:t>
      </w:r>
      <w:r w:rsidRPr="00534F0C">
        <w:rPr>
          <w:rFonts w:eastAsia="MS Mincho"/>
          <w:b/>
          <w:bCs/>
          <w:rtl/>
        </w:rPr>
        <w:t xml:space="preserve"> آمَنُوا لاَ</w:t>
      </w:r>
      <w:r w:rsidRPr="00534F0C">
        <w:rPr>
          <w:rFonts w:eastAsia="MS Mincho" w:hint="cs"/>
          <w:b/>
          <w:bCs/>
          <w:rtl/>
        </w:rPr>
        <w:t xml:space="preserve"> </w:t>
      </w:r>
      <w:r w:rsidRPr="00534F0C">
        <w:rPr>
          <w:rFonts w:eastAsia="MS Mincho"/>
          <w:b/>
          <w:bCs/>
          <w:rtl/>
        </w:rPr>
        <w:t>تُحِلُّوا شَعَائِرَ الله</w:t>
      </w:r>
      <w:r w:rsidRPr="00534F0C">
        <w:rPr>
          <w:rFonts w:ascii="Sakkal Majalla" w:hAnsi="Sakkal Majalla" w:cs="Sakkal Majalla" w:hint="cs"/>
          <w:sz w:val="24"/>
          <w:szCs w:val="24"/>
          <w:rtl/>
        </w:rPr>
        <w:t>﴾</w:t>
      </w:r>
      <w:r w:rsidRPr="00534F0C">
        <w:rPr>
          <w:rFonts w:eastAsia="MS Mincho"/>
          <w:rtl/>
        </w:rPr>
        <w:t xml:space="preserve"> (المائدة: 2)</w:t>
      </w:r>
      <w:r w:rsidR="003F4552" w:rsidRPr="00534F0C">
        <w:rPr>
          <w:rFonts w:eastAsia="MS Mincho" w:hint="cs"/>
          <w:rtl/>
        </w:rPr>
        <w:t xml:space="preserve">، </w:t>
      </w:r>
      <w:r w:rsidRPr="00534F0C">
        <w:rPr>
          <w:rFonts w:eastAsia="MS Mincho"/>
          <w:rtl/>
        </w:rPr>
        <w:t xml:space="preserve">وقوله: </w:t>
      </w:r>
      <w:r w:rsidRPr="00534F0C">
        <w:rPr>
          <w:rFonts w:ascii="Sakkal Majalla" w:hAnsi="Sakkal Majalla" w:cs="Sakkal Majalla" w:hint="cs"/>
          <w:sz w:val="24"/>
          <w:szCs w:val="24"/>
          <w:rtl/>
        </w:rPr>
        <w:t>﴿</w:t>
      </w:r>
      <w:r w:rsidRPr="00534F0C">
        <w:rPr>
          <w:rFonts w:eastAsia="MS Mincho"/>
          <w:b/>
          <w:bCs/>
          <w:rtl/>
        </w:rPr>
        <w:t>ذَلِكَ وَمَنْ يُعَظِّمْ شَعَائِرَ الله</w:t>
      </w:r>
      <w:r w:rsidRPr="00534F0C">
        <w:rPr>
          <w:rFonts w:eastAsia="MS Mincho" w:hint="cs"/>
          <w:b/>
          <w:bCs/>
          <w:rtl/>
        </w:rPr>
        <w:t xml:space="preserve"> </w:t>
      </w:r>
      <w:r w:rsidRPr="00534F0C">
        <w:rPr>
          <w:rFonts w:eastAsia="MS Mincho"/>
          <w:b/>
          <w:bCs/>
          <w:rtl/>
        </w:rPr>
        <w:t>فَإِنَّهَا مِنْ تَقْوَى القُلُوبِ</w:t>
      </w:r>
      <w:r w:rsidRPr="00534F0C">
        <w:rPr>
          <w:rFonts w:ascii="Sakkal Majalla" w:hAnsi="Sakkal Majalla" w:cs="Sakkal Majalla" w:hint="cs"/>
          <w:sz w:val="24"/>
          <w:szCs w:val="24"/>
          <w:rtl/>
        </w:rPr>
        <w:t>﴾</w:t>
      </w:r>
      <w:r w:rsidRPr="00534F0C">
        <w:rPr>
          <w:rFonts w:eastAsia="MS Mincho"/>
          <w:rtl/>
        </w:rPr>
        <w:t xml:space="preserve"> (الحج</w:t>
      </w:r>
      <w:r w:rsidRPr="00534F0C">
        <w:rPr>
          <w:rFonts w:eastAsia="MS Mincho" w:hint="cs"/>
          <w:rtl/>
        </w:rPr>
        <w:t>ّ</w:t>
      </w:r>
      <w:r w:rsidRPr="00534F0C">
        <w:rPr>
          <w:rFonts w:eastAsia="MS Mincho"/>
          <w:rtl/>
        </w:rPr>
        <w:t>: 32) يدلا</w:t>
      </w:r>
      <w:r w:rsidRPr="00534F0C">
        <w:rPr>
          <w:rFonts w:eastAsia="MS Mincho" w:hint="cs"/>
          <w:rtl/>
        </w:rPr>
        <w:t>ّ</w:t>
      </w:r>
      <w:r w:rsidRPr="00534F0C">
        <w:rPr>
          <w:rFonts w:eastAsia="MS Mincho"/>
          <w:rtl/>
        </w:rPr>
        <w:t>ن على وجوبه، لا أنّهما يصرفان مدلول الآية الأولى في الجواز إلى الوجوب. مضافاً إلى أنّ نفي الجناح عن قصر الصلاة جاء بلفظ</w:t>
      </w:r>
      <w:r w:rsidR="003F4552" w:rsidRPr="00534F0C">
        <w:rPr>
          <w:rFonts w:eastAsia="MS Mincho" w:hint="cs"/>
          <w:rtl/>
        </w:rPr>
        <w:t xml:space="preserve">: </w:t>
      </w:r>
      <w:r w:rsidRPr="00534F0C">
        <w:rPr>
          <w:rFonts w:ascii="Sakkal Majalla" w:hAnsi="Sakkal Majalla" w:cs="Sakkal Majalla" w:hint="cs"/>
          <w:sz w:val="24"/>
          <w:szCs w:val="24"/>
          <w:rtl/>
        </w:rPr>
        <w:t>﴿</w:t>
      </w:r>
      <w:r w:rsidR="003F4552" w:rsidRPr="00534F0C">
        <w:rPr>
          <w:rFonts w:eastAsia="MS Mincho"/>
          <w:b/>
          <w:bCs/>
          <w:rtl/>
        </w:rPr>
        <w:t>لَيْسَ عَلَيْكُمْ جُناحٌ</w:t>
      </w:r>
      <w:r w:rsidRPr="00534F0C">
        <w:rPr>
          <w:rFonts w:ascii="Sakkal Majalla" w:hAnsi="Sakkal Majalla" w:cs="Sakkal Majalla" w:hint="cs"/>
          <w:sz w:val="24"/>
          <w:szCs w:val="24"/>
          <w:rtl/>
        </w:rPr>
        <w:t>﴾</w:t>
      </w:r>
      <w:r w:rsidR="003F4552" w:rsidRPr="00534F0C">
        <w:rPr>
          <w:rFonts w:eastAsia="MS Mincho" w:hint="cs"/>
          <w:rtl/>
        </w:rPr>
        <w:t>،</w:t>
      </w:r>
      <w:r w:rsidRPr="00534F0C">
        <w:rPr>
          <w:rFonts w:eastAsia="MS Mincho"/>
          <w:rtl/>
        </w:rPr>
        <w:t xml:space="preserve"> ونفي الجناح عن التطوّف بالصفا والمروة جاء بلفظ</w:t>
      </w:r>
      <w:r w:rsidR="003F4552"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لا</w:t>
      </w:r>
      <w:r w:rsidR="003F4552" w:rsidRPr="00534F0C">
        <w:rPr>
          <w:rFonts w:eastAsia="MS Mincho" w:hint="cs"/>
          <w:b/>
          <w:bCs/>
          <w:rtl/>
        </w:rPr>
        <w:t>َ</w:t>
      </w:r>
      <w:r w:rsidRPr="00534F0C">
        <w:rPr>
          <w:rFonts w:eastAsia="MS Mincho"/>
          <w:b/>
          <w:bCs/>
          <w:rtl/>
        </w:rPr>
        <w:t xml:space="preserve"> ج</w:t>
      </w:r>
      <w:r w:rsidR="003F4552" w:rsidRPr="00534F0C">
        <w:rPr>
          <w:rFonts w:eastAsia="MS Mincho" w:hint="cs"/>
          <w:b/>
          <w:bCs/>
          <w:rtl/>
        </w:rPr>
        <w:t>ُ</w:t>
      </w:r>
      <w:r w:rsidRPr="00534F0C">
        <w:rPr>
          <w:rFonts w:eastAsia="MS Mincho"/>
          <w:b/>
          <w:bCs/>
          <w:rtl/>
        </w:rPr>
        <w:t>ن</w:t>
      </w:r>
      <w:r w:rsidR="003F4552" w:rsidRPr="00534F0C">
        <w:rPr>
          <w:rFonts w:eastAsia="MS Mincho" w:hint="cs"/>
          <w:b/>
          <w:bCs/>
          <w:rtl/>
        </w:rPr>
        <w:t>َ</w:t>
      </w:r>
      <w:r w:rsidRPr="00534F0C">
        <w:rPr>
          <w:rFonts w:eastAsia="MS Mincho"/>
          <w:b/>
          <w:bCs/>
          <w:rtl/>
        </w:rPr>
        <w:t>اح</w:t>
      </w:r>
      <w:r w:rsidR="003F4552" w:rsidRPr="00534F0C">
        <w:rPr>
          <w:rFonts w:eastAsia="MS Mincho" w:hint="cs"/>
          <w:b/>
          <w:bCs/>
          <w:rtl/>
        </w:rPr>
        <w:t>َ</w:t>
      </w:r>
      <w:r w:rsidRPr="00534F0C">
        <w:rPr>
          <w:rFonts w:ascii="Sakkal Majalla" w:hAnsi="Sakkal Majalla" w:cs="Sakkal Majalla" w:hint="cs"/>
          <w:sz w:val="24"/>
          <w:szCs w:val="24"/>
          <w:rtl/>
        </w:rPr>
        <w:t>﴾</w:t>
      </w:r>
      <w:r w:rsidR="003F4552" w:rsidRPr="00534F0C">
        <w:rPr>
          <w:rFonts w:eastAsia="MS Mincho" w:hint="cs"/>
          <w:rtl/>
        </w:rPr>
        <w:t>،</w:t>
      </w:r>
      <w:r w:rsidRPr="00534F0C">
        <w:rPr>
          <w:rFonts w:eastAsia="MS Mincho"/>
          <w:rtl/>
        </w:rPr>
        <w:t xml:space="preserve"> وبينهما فرق</w:t>
      </w:r>
      <w:r w:rsidR="003F4552" w:rsidRPr="00534F0C">
        <w:rPr>
          <w:rFonts w:eastAsia="MS Mincho" w:hint="cs"/>
          <w:rtl/>
        </w:rPr>
        <w:t>ٌ</w:t>
      </w:r>
      <w:r w:rsidRPr="00534F0C">
        <w:rPr>
          <w:rFonts w:eastAsia="MS Mincho" w:hint="cs"/>
          <w:rtl/>
        </w:rPr>
        <w:t xml:space="preserve"> ـ </w:t>
      </w:r>
      <w:r w:rsidRPr="00534F0C">
        <w:rPr>
          <w:rFonts w:eastAsia="MS Mincho"/>
          <w:rtl/>
        </w:rPr>
        <w:t>سيجيء قريباً</w:t>
      </w:r>
      <w:r w:rsidRPr="00534F0C">
        <w:rPr>
          <w:rFonts w:eastAsia="MS Mincho" w:hint="cs"/>
          <w:rtl/>
        </w:rPr>
        <w:t xml:space="preserve"> ـ</w:t>
      </w:r>
      <w:r w:rsidR="003F4552" w:rsidRPr="00534F0C">
        <w:rPr>
          <w:rFonts w:eastAsia="MS Mincho" w:hint="cs"/>
          <w:rtl/>
        </w:rPr>
        <w:t>،</w:t>
      </w:r>
      <w:r w:rsidRPr="00534F0C">
        <w:rPr>
          <w:rFonts w:eastAsia="MS Mincho" w:hint="cs"/>
          <w:rtl/>
        </w:rPr>
        <w:t xml:space="preserve"> </w:t>
      </w:r>
      <w:r w:rsidRPr="00534F0C">
        <w:rPr>
          <w:rFonts w:eastAsia="MS Mincho"/>
          <w:rtl/>
        </w:rPr>
        <w:t>فلا يصحّ قياس أحدهما بالآخر. وهذا واضح</w:t>
      </w:r>
      <w:r w:rsidR="003F4552" w:rsidRPr="00534F0C">
        <w:rPr>
          <w:rFonts w:eastAsia="MS Mincho" w:hint="cs"/>
          <w:rtl/>
        </w:rPr>
        <w:t>ٌ</w:t>
      </w:r>
      <w:r w:rsidRPr="00534F0C">
        <w:rPr>
          <w:rFonts w:eastAsia="MS Mincho"/>
          <w:rtl/>
        </w:rPr>
        <w:t xml:space="preserve"> لا غبار عليه</w:t>
      </w:r>
      <w:r w:rsidR="003F4552" w:rsidRPr="00534F0C">
        <w:rPr>
          <w:rFonts w:eastAsia="MS Mincho" w:hint="cs"/>
          <w:rtl/>
        </w:rPr>
        <w:t>.</w:t>
      </w:r>
      <w:r w:rsidRPr="00534F0C">
        <w:rPr>
          <w:rFonts w:eastAsia="MS Mincho"/>
          <w:rtl/>
        </w:rPr>
        <w:t xml:space="preserve"> وإنّما نبّهنا عليه إيضاحاً لإبطال ما استدلّ به على أنّ قصر الصلاة عزيمة، حيث قيل: إنّ الطواف بالصفا والمروة واجب</w:t>
      </w:r>
      <w:r w:rsidR="003F4552" w:rsidRPr="00534F0C">
        <w:rPr>
          <w:rFonts w:eastAsia="MS Mincho" w:hint="cs"/>
          <w:rtl/>
        </w:rPr>
        <w:t>ٌ</w:t>
      </w:r>
      <w:r w:rsidRPr="00534F0C">
        <w:rPr>
          <w:rFonts w:eastAsia="MS Mincho"/>
          <w:rtl/>
        </w:rPr>
        <w:t xml:space="preserve"> قطعاً</w:t>
      </w:r>
      <w:r w:rsidR="003F4552" w:rsidRPr="00534F0C">
        <w:rPr>
          <w:rFonts w:eastAsia="MS Mincho" w:hint="cs"/>
          <w:rtl/>
        </w:rPr>
        <w:t>،</w:t>
      </w:r>
      <w:r w:rsidRPr="00534F0C">
        <w:rPr>
          <w:rFonts w:eastAsia="MS Mincho"/>
          <w:rtl/>
        </w:rPr>
        <w:t xml:space="preserve"> مع أنّ الله تعالى قال: </w:t>
      </w:r>
      <w:r w:rsidRPr="00534F0C">
        <w:rPr>
          <w:rFonts w:ascii="Sakkal Majalla" w:hAnsi="Sakkal Majalla" w:cs="Sakkal Majalla" w:hint="cs"/>
          <w:sz w:val="24"/>
          <w:szCs w:val="24"/>
          <w:rtl/>
        </w:rPr>
        <w:t>﴿</w:t>
      </w:r>
      <w:r w:rsidRPr="00534F0C">
        <w:rPr>
          <w:rFonts w:eastAsia="MS Mincho"/>
          <w:b/>
          <w:bCs/>
          <w:rtl/>
        </w:rPr>
        <w:t>إِنَّ الصَّفَا وَالمَرْوَةَ مِنْ شَعَائِرِ اللهِ فَمَنْ حَجَّ البَيْتَ أَوْ اعْتَمَرَ فَلاَ جُنَاحَ عَلَيْهِ أَنْ يَطَّوَّفَ بِهِمَا</w:t>
      </w:r>
      <w:r w:rsidRPr="00534F0C">
        <w:rPr>
          <w:rFonts w:ascii="Sakkal Majalla" w:hAnsi="Sakkal Majalla" w:cs="Sakkal Majalla" w:hint="cs"/>
          <w:sz w:val="24"/>
          <w:szCs w:val="24"/>
          <w:rtl/>
        </w:rPr>
        <w:t>﴾</w:t>
      </w:r>
      <w:r w:rsidR="003F4552" w:rsidRPr="00534F0C">
        <w:rPr>
          <w:rFonts w:eastAsia="MS Mincho" w:hint="cs"/>
          <w:rtl/>
        </w:rPr>
        <w:t>،</w:t>
      </w:r>
      <w:r w:rsidRPr="00534F0C">
        <w:rPr>
          <w:rFonts w:eastAsia="MS Mincho"/>
          <w:rtl/>
        </w:rPr>
        <w:t xml:space="preserve"> فالأمر بالنسبة إلى قصر الصلاة كذلك. </w:t>
      </w:r>
    </w:p>
    <w:p w:rsidR="003F4552" w:rsidRPr="00534F0C" w:rsidRDefault="001E5EF9" w:rsidP="00500774">
      <w:pPr>
        <w:rPr>
          <w:rFonts w:eastAsia="MS Mincho"/>
          <w:rtl/>
        </w:rPr>
      </w:pPr>
      <w:r w:rsidRPr="00534F0C">
        <w:rPr>
          <w:rFonts w:eastAsia="MS Mincho"/>
          <w:rtl/>
        </w:rPr>
        <w:t xml:space="preserve">ولا بأس هنا بالإشارة إلى الفارق بين مدلولي </w:t>
      </w:r>
      <w:r w:rsidRPr="00534F0C">
        <w:rPr>
          <w:rFonts w:hint="eastAsia"/>
          <w:sz w:val="24"/>
          <w:szCs w:val="24"/>
          <w:rtl/>
        </w:rPr>
        <w:t>«</w:t>
      </w:r>
      <w:r w:rsidRPr="00534F0C">
        <w:rPr>
          <w:rFonts w:eastAsia="MS Mincho"/>
          <w:rtl/>
        </w:rPr>
        <w:t>لا جناح</w:t>
      </w:r>
      <w:r w:rsidRPr="00534F0C">
        <w:rPr>
          <w:rFonts w:hint="eastAsia"/>
          <w:sz w:val="24"/>
          <w:szCs w:val="24"/>
          <w:rtl/>
        </w:rPr>
        <w:t>»</w:t>
      </w:r>
      <w:r w:rsidRPr="00534F0C">
        <w:rPr>
          <w:rFonts w:eastAsia="MS Mincho"/>
          <w:rtl/>
        </w:rPr>
        <w:t xml:space="preserve"> و</w:t>
      </w:r>
      <w:r w:rsidR="003F4552" w:rsidRPr="00534F0C">
        <w:rPr>
          <w:rFonts w:hint="eastAsia"/>
          <w:sz w:val="24"/>
          <w:szCs w:val="24"/>
          <w:rtl/>
        </w:rPr>
        <w:t>«</w:t>
      </w:r>
      <w:r w:rsidRPr="00534F0C">
        <w:rPr>
          <w:rFonts w:eastAsia="MS Mincho"/>
          <w:rtl/>
        </w:rPr>
        <w:t xml:space="preserve">ليس </w:t>
      </w:r>
      <w:r w:rsidR="003F4552" w:rsidRPr="00534F0C">
        <w:rPr>
          <w:rFonts w:eastAsia="MS Mincho" w:hint="cs"/>
          <w:rtl/>
        </w:rPr>
        <w:t xml:space="preserve">عليكم </w:t>
      </w:r>
      <w:r w:rsidRPr="00534F0C">
        <w:rPr>
          <w:rFonts w:eastAsia="MS Mincho"/>
          <w:rtl/>
        </w:rPr>
        <w:t>جناح</w:t>
      </w:r>
      <w:r w:rsidRPr="00534F0C">
        <w:rPr>
          <w:rFonts w:hint="eastAsia"/>
          <w:sz w:val="24"/>
          <w:szCs w:val="24"/>
          <w:rtl/>
        </w:rPr>
        <w:t>»</w:t>
      </w:r>
      <w:r w:rsidR="003F4552" w:rsidRPr="00534F0C">
        <w:rPr>
          <w:rFonts w:eastAsia="MS Mincho" w:hint="cs"/>
          <w:rtl/>
        </w:rPr>
        <w:t>؛</w:t>
      </w:r>
      <w:r w:rsidRPr="00534F0C">
        <w:rPr>
          <w:rFonts w:eastAsia="MS Mincho"/>
          <w:rtl/>
        </w:rPr>
        <w:t xml:space="preserve"> فالأوّل مركّ</w:t>
      </w:r>
      <w:r w:rsidR="003F4552" w:rsidRPr="00534F0C">
        <w:rPr>
          <w:rFonts w:eastAsia="MS Mincho" w:hint="cs"/>
          <w:rtl/>
        </w:rPr>
        <w:t>َ</w:t>
      </w:r>
      <w:r w:rsidRPr="00534F0C">
        <w:rPr>
          <w:rFonts w:eastAsia="MS Mincho"/>
          <w:rtl/>
        </w:rPr>
        <w:t>ب</w:t>
      </w:r>
      <w:r w:rsidR="003F4552" w:rsidRPr="00534F0C">
        <w:rPr>
          <w:rFonts w:eastAsia="MS Mincho" w:hint="cs"/>
          <w:rtl/>
        </w:rPr>
        <w:t>ٌ</w:t>
      </w:r>
      <w:r w:rsidRPr="00534F0C">
        <w:rPr>
          <w:rFonts w:eastAsia="MS Mincho"/>
          <w:rtl/>
        </w:rPr>
        <w:t xml:space="preserve"> من </w:t>
      </w:r>
      <w:r w:rsidRPr="00534F0C">
        <w:rPr>
          <w:rFonts w:hint="eastAsia"/>
          <w:sz w:val="24"/>
          <w:szCs w:val="24"/>
          <w:rtl/>
        </w:rPr>
        <w:t>«</w:t>
      </w:r>
      <w:r w:rsidRPr="00534F0C">
        <w:rPr>
          <w:rFonts w:eastAsia="MS Mincho"/>
          <w:rtl/>
        </w:rPr>
        <w:t>لا</w:t>
      </w:r>
      <w:r w:rsidRPr="00534F0C">
        <w:rPr>
          <w:rFonts w:hint="eastAsia"/>
          <w:sz w:val="24"/>
          <w:szCs w:val="24"/>
          <w:rtl/>
        </w:rPr>
        <w:t>»</w:t>
      </w:r>
      <w:r w:rsidRPr="00534F0C">
        <w:rPr>
          <w:rFonts w:eastAsia="MS Mincho"/>
          <w:rtl/>
        </w:rPr>
        <w:t xml:space="preserve"> النافية للجنس واسمها</w:t>
      </w:r>
      <w:r w:rsidR="003F4552" w:rsidRPr="00534F0C">
        <w:rPr>
          <w:rFonts w:eastAsia="MS Mincho" w:hint="cs"/>
          <w:rtl/>
        </w:rPr>
        <w:t>؛</w:t>
      </w:r>
      <w:r w:rsidRPr="00534F0C">
        <w:rPr>
          <w:rFonts w:eastAsia="MS Mincho"/>
          <w:rtl/>
        </w:rPr>
        <w:t xml:space="preserve"> والثانية من </w:t>
      </w:r>
      <w:r w:rsidRPr="00534F0C">
        <w:rPr>
          <w:rFonts w:hint="eastAsia"/>
          <w:sz w:val="24"/>
          <w:szCs w:val="24"/>
          <w:rtl/>
        </w:rPr>
        <w:t>«</w:t>
      </w:r>
      <w:r w:rsidRPr="00534F0C">
        <w:rPr>
          <w:rFonts w:eastAsia="MS Mincho"/>
          <w:rtl/>
        </w:rPr>
        <w:t>ليس</w:t>
      </w:r>
      <w:r w:rsidRPr="00534F0C">
        <w:rPr>
          <w:rFonts w:hint="eastAsia"/>
          <w:sz w:val="24"/>
          <w:szCs w:val="24"/>
          <w:rtl/>
        </w:rPr>
        <w:t>»</w:t>
      </w:r>
      <w:r w:rsidRPr="00534F0C">
        <w:rPr>
          <w:rFonts w:eastAsia="MS Mincho"/>
          <w:rtl/>
        </w:rPr>
        <w:t xml:space="preserve"> ـ وهو من الأفعال الناقصة ـ واسمه</w:t>
      </w:r>
      <w:r w:rsidR="003F4552" w:rsidRPr="00534F0C">
        <w:rPr>
          <w:rFonts w:eastAsia="MS Mincho" w:hint="cs"/>
          <w:rtl/>
        </w:rPr>
        <w:t>.</w:t>
      </w:r>
      <w:r w:rsidRPr="00534F0C">
        <w:rPr>
          <w:rFonts w:eastAsia="MS Mincho"/>
          <w:rtl/>
        </w:rPr>
        <w:t xml:space="preserve"> ودلالة الجملة الاسميّة آكد من الجملة الفعلية المسانخة لها في المعنى</w:t>
      </w:r>
      <w:r w:rsidR="003F4552" w:rsidRPr="00534F0C">
        <w:rPr>
          <w:rFonts w:eastAsia="MS Mincho" w:hint="cs"/>
          <w:rtl/>
        </w:rPr>
        <w:t>.</w:t>
      </w:r>
      <w:r w:rsidRPr="00534F0C">
        <w:rPr>
          <w:rFonts w:eastAsia="MS Mincho"/>
          <w:rtl/>
        </w:rPr>
        <w:t xml:space="preserve"> كما أنّ دلالة </w:t>
      </w:r>
      <w:r w:rsidRPr="00534F0C">
        <w:rPr>
          <w:rFonts w:hint="eastAsia"/>
          <w:sz w:val="24"/>
          <w:szCs w:val="24"/>
          <w:rtl/>
        </w:rPr>
        <w:t>«</w:t>
      </w:r>
      <w:r w:rsidRPr="00534F0C">
        <w:rPr>
          <w:rFonts w:eastAsia="MS Mincho"/>
          <w:rtl/>
        </w:rPr>
        <w:t>لا</w:t>
      </w:r>
      <w:r w:rsidRPr="00534F0C">
        <w:rPr>
          <w:rFonts w:hint="eastAsia"/>
          <w:sz w:val="24"/>
          <w:szCs w:val="24"/>
          <w:rtl/>
        </w:rPr>
        <w:t>»</w:t>
      </w:r>
      <w:r w:rsidRPr="00534F0C">
        <w:rPr>
          <w:rFonts w:eastAsia="MS Mincho"/>
          <w:rtl/>
        </w:rPr>
        <w:t xml:space="preserve"> على النفي آكد من </w:t>
      </w:r>
      <w:r w:rsidRPr="00534F0C">
        <w:rPr>
          <w:rFonts w:hint="eastAsia"/>
          <w:sz w:val="24"/>
          <w:szCs w:val="24"/>
          <w:rtl/>
        </w:rPr>
        <w:t>«</w:t>
      </w:r>
      <w:r w:rsidRPr="00534F0C">
        <w:rPr>
          <w:rFonts w:eastAsia="MS Mincho"/>
          <w:rtl/>
        </w:rPr>
        <w:t>ليس</w:t>
      </w:r>
      <w:r w:rsidRPr="00534F0C">
        <w:rPr>
          <w:rFonts w:hint="eastAsia"/>
          <w:sz w:val="24"/>
          <w:szCs w:val="24"/>
          <w:rtl/>
        </w:rPr>
        <w:t>»</w:t>
      </w:r>
      <w:r w:rsidRPr="00534F0C">
        <w:rPr>
          <w:rFonts w:eastAsia="MS Mincho"/>
          <w:rtl/>
        </w:rPr>
        <w:t xml:space="preserve">. وعليه يكون </w:t>
      </w:r>
      <w:r w:rsidRPr="00534F0C">
        <w:rPr>
          <w:rFonts w:hint="eastAsia"/>
          <w:sz w:val="24"/>
          <w:szCs w:val="24"/>
          <w:rtl/>
        </w:rPr>
        <w:t>«</w:t>
      </w:r>
      <w:r w:rsidRPr="00534F0C">
        <w:rPr>
          <w:rFonts w:eastAsia="MS Mincho"/>
          <w:rtl/>
        </w:rPr>
        <w:t>لا جناح</w:t>
      </w:r>
      <w:r w:rsidRPr="00534F0C">
        <w:rPr>
          <w:rFonts w:hint="eastAsia"/>
          <w:sz w:val="24"/>
          <w:szCs w:val="24"/>
          <w:rtl/>
        </w:rPr>
        <w:t>»</w:t>
      </w:r>
      <w:r w:rsidRPr="00534F0C">
        <w:rPr>
          <w:rFonts w:eastAsia="MS Mincho"/>
          <w:rtl/>
        </w:rPr>
        <w:t xml:space="preserve"> آكد من </w:t>
      </w:r>
      <w:r w:rsidRPr="00534F0C">
        <w:rPr>
          <w:rFonts w:hint="eastAsia"/>
          <w:sz w:val="24"/>
          <w:szCs w:val="24"/>
          <w:rtl/>
        </w:rPr>
        <w:t>«</w:t>
      </w:r>
      <w:r w:rsidRPr="00534F0C">
        <w:rPr>
          <w:rFonts w:eastAsia="MS Mincho"/>
          <w:rtl/>
        </w:rPr>
        <w:t xml:space="preserve">ليس </w:t>
      </w:r>
      <w:r w:rsidR="003F4552" w:rsidRPr="00534F0C">
        <w:rPr>
          <w:rFonts w:eastAsia="MS Mincho" w:hint="cs"/>
          <w:rtl/>
        </w:rPr>
        <w:t xml:space="preserve">عليكم </w:t>
      </w:r>
      <w:r w:rsidRPr="00534F0C">
        <w:rPr>
          <w:rFonts w:eastAsia="MS Mincho"/>
          <w:rtl/>
        </w:rPr>
        <w:t>جناح</w:t>
      </w:r>
      <w:r w:rsidRPr="00534F0C">
        <w:rPr>
          <w:rFonts w:hint="eastAsia"/>
          <w:sz w:val="24"/>
          <w:szCs w:val="24"/>
          <w:rtl/>
        </w:rPr>
        <w:t>»</w:t>
      </w:r>
      <w:r w:rsidRPr="00534F0C">
        <w:rPr>
          <w:rFonts w:eastAsia="MS Mincho"/>
          <w:rtl/>
        </w:rPr>
        <w:t xml:space="preserve"> </w:t>
      </w:r>
      <w:r w:rsidR="003F4552" w:rsidRPr="00534F0C">
        <w:rPr>
          <w:rFonts w:eastAsia="MS Mincho" w:hint="cs"/>
          <w:rtl/>
        </w:rPr>
        <w:t>في</w:t>
      </w:r>
      <w:r w:rsidRPr="00534F0C">
        <w:rPr>
          <w:rFonts w:eastAsia="MS Mincho"/>
          <w:rtl/>
        </w:rPr>
        <w:t xml:space="preserve"> نفي الجناح بوجهين. هذا ما قاله علماء العربيّة. والنظر إلى الموارد التي نُف</w:t>
      </w:r>
      <w:r w:rsidR="003F4552" w:rsidRPr="00534F0C">
        <w:rPr>
          <w:rFonts w:eastAsia="MS Mincho" w:hint="cs"/>
          <w:rtl/>
        </w:rPr>
        <w:t>ِ</w:t>
      </w:r>
      <w:r w:rsidRPr="00534F0C">
        <w:rPr>
          <w:rFonts w:eastAsia="MS Mincho"/>
          <w:rtl/>
        </w:rPr>
        <w:t>يَ الجناح عنها بعبارة</w:t>
      </w:r>
      <w:r w:rsidR="003F4552" w:rsidRPr="00534F0C">
        <w:rPr>
          <w:rFonts w:eastAsia="MS Mincho" w:hint="cs"/>
          <w:rtl/>
        </w:rPr>
        <w:t>:</w:t>
      </w:r>
      <w:r w:rsidRPr="00534F0C">
        <w:rPr>
          <w:rFonts w:eastAsia="MS Mincho"/>
          <w:rtl/>
        </w:rPr>
        <w:t xml:space="preserve"> </w:t>
      </w:r>
      <w:r w:rsidRPr="00534F0C">
        <w:rPr>
          <w:rFonts w:hint="eastAsia"/>
          <w:sz w:val="24"/>
          <w:szCs w:val="24"/>
          <w:rtl/>
        </w:rPr>
        <w:t>«</w:t>
      </w:r>
      <w:r w:rsidRPr="00534F0C">
        <w:rPr>
          <w:rFonts w:eastAsia="MS Mincho"/>
          <w:rtl/>
        </w:rPr>
        <w:t>لا جناح</w:t>
      </w:r>
      <w:r w:rsidRPr="00534F0C">
        <w:rPr>
          <w:rFonts w:hint="eastAsia"/>
          <w:sz w:val="24"/>
          <w:szCs w:val="24"/>
          <w:rtl/>
        </w:rPr>
        <w:t>»</w:t>
      </w:r>
      <w:r w:rsidR="003F4552" w:rsidRPr="00534F0C">
        <w:rPr>
          <w:rFonts w:eastAsia="MS Mincho" w:hint="cs"/>
          <w:rtl/>
        </w:rPr>
        <w:t>،</w:t>
      </w:r>
      <w:r w:rsidRPr="00534F0C">
        <w:rPr>
          <w:rFonts w:eastAsia="MS Mincho"/>
          <w:rtl/>
        </w:rPr>
        <w:t xml:space="preserve"> ومقارنتها بالموارد التي نُف</w:t>
      </w:r>
      <w:r w:rsidR="003F4552" w:rsidRPr="00534F0C">
        <w:rPr>
          <w:rFonts w:eastAsia="MS Mincho" w:hint="cs"/>
          <w:rtl/>
        </w:rPr>
        <w:t>ِ</w:t>
      </w:r>
      <w:r w:rsidRPr="00534F0C">
        <w:rPr>
          <w:rFonts w:eastAsia="MS Mincho"/>
          <w:rtl/>
        </w:rPr>
        <w:t xml:space="preserve">يَ الجناح عنها بعبارة </w:t>
      </w:r>
      <w:r w:rsidRPr="00534F0C">
        <w:rPr>
          <w:rFonts w:hint="eastAsia"/>
          <w:sz w:val="24"/>
          <w:szCs w:val="24"/>
          <w:rtl/>
        </w:rPr>
        <w:t>«</w:t>
      </w:r>
      <w:r w:rsidRPr="00534F0C">
        <w:rPr>
          <w:rFonts w:eastAsia="MS Mincho"/>
          <w:rtl/>
        </w:rPr>
        <w:t xml:space="preserve">ليس </w:t>
      </w:r>
      <w:r w:rsidR="003F4552" w:rsidRPr="00534F0C">
        <w:rPr>
          <w:rFonts w:eastAsia="MS Mincho" w:hint="cs"/>
          <w:rtl/>
        </w:rPr>
        <w:t xml:space="preserve">عليكم </w:t>
      </w:r>
      <w:r w:rsidRPr="00534F0C">
        <w:rPr>
          <w:rFonts w:eastAsia="MS Mincho"/>
          <w:rtl/>
        </w:rPr>
        <w:t>جناح</w:t>
      </w:r>
      <w:r w:rsidRPr="00534F0C">
        <w:rPr>
          <w:rFonts w:hint="eastAsia"/>
          <w:sz w:val="24"/>
          <w:szCs w:val="24"/>
          <w:rtl/>
        </w:rPr>
        <w:t>»</w:t>
      </w:r>
      <w:r w:rsidRPr="00534F0C">
        <w:rPr>
          <w:rFonts w:eastAsia="MS Mincho"/>
          <w:rtl/>
        </w:rPr>
        <w:t xml:space="preserve"> يوصلنا إلى فارق</w:t>
      </w:r>
      <w:r w:rsidR="003F4552" w:rsidRPr="00534F0C">
        <w:rPr>
          <w:rFonts w:eastAsia="MS Mincho" w:hint="cs"/>
          <w:rtl/>
        </w:rPr>
        <w:t>ٍ</w:t>
      </w:r>
      <w:r w:rsidRPr="00534F0C">
        <w:rPr>
          <w:rFonts w:eastAsia="MS Mincho"/>
          <w:rtl/>
        </w:rPr>
        <w:t xml:space="preserve"> رئيس بين هاتين الطائفتين، وهو أنّ ما نُفِيَ الجناح عنها بعبارة </w:t>
      </w:r>
      <w:r w:rsidRPr="00534F0C">
        <w:rPr>
          <w:rFonts w:hint="eastAsia"/>
          <w:sz w:val="24"/>
          <w:szCs w:val="24"/>
          <w:rtl/>
        </w:rPr>
        <w:t>«</w:t>
      </w:r>
      <w:r w:rsidRPr="00534F0C">
        <w:rPr>
          <w:rFonts w:eastAsia="MS Mincho"/>
          <w:rtl/>
        </w:rPr>
        <w:t xml:space="preserve">ليس </w:t>
      </w:r>
      <w:r w:rsidR="003F4552" w:rsidRPr="00534F0C">
        <w:rPr>
          <w:rFonts w:eastAsia="MS Mincho" w:hint="cs"/>
          <w:rtl/>
        </w:rPr>
        <w:t xml:space="preserve">عليكم </w:t>
      </w:r>
      <w:r w:rsidRPr="00534F0C">
        <w:rPr>
          <w:rFonts w:eastAsia="MS Mincho"/>
          <w:rtl/>
        </w:rPr>
        <w:t>جناح</w:t>
      </w:r>
      <w:r w:rsidRPr="00534F0C">
        <w:rPr>
          <w:rFonts w:hint="eastAsia"/>
          <w:sz w:val="24"/>
          <w:szCs w:val="24"/>
          <w:rtl/>
        </w:rPr>
        <w:t>»</w:t>
      </w:r>
      <w:r w:rsidR="003F4552" w:rsidRPr="00534F0C">
        <w:rPr>
          <w:rFonts w:eastAsia="MS Mincho"/>
          <w:rtl/>
        </w:rPr>
        <w:t xml:space="preserve"> يكون خلاف التكليف الأوّلي</w:t>
      </w:r>
      <w:r w:rsidRPr="00534F0C">
        <w:rPr>
          <w:rFonts w:eastAsia="MS Mincho"/>
          <w:rtl/>
        </w:rPr>
        <w:t>، أعني أنّ الأصل فيه أن يكون على خلاف ما نُفِيَ عنه الجناح، ولكن</w:t>
      </w:r>
      <w:r w:rsidR="003F4552" w:rsidRPr="00534F0C">
        <w:rPr>
          <w:rFonts w:eastAsia="MS Mincho" w:hint="cs"/>
          <w:rtl/>
        </w:rPr>
        <w:t>ّ</w:t>
      </w:r>
      <w:r w:rsidRPr="00534F0C">
        <w:rPr>
          <w:rFonts w:eastAsia="MS Mincho"/>
          <w:rtl/>
        </w:rPr>
        <w:t xml:space="preserve"> الظروف أو الأحوال </w:t>
      </w:r>
      <w:r w:rsidR="003F4552" w:rsidRPr="00534F0C">
        <w:rPr>
          <w:rFonts w:eastAsia="MS Mincho"/>
          <w:rtl/>
        </w:rPr>
        <w:t>اضطرّت المكلّ</w:t>
      </w:r>
      <w:r w:rsidR="003F4552" w:rsidRPr="00534F0C">
        <w:rPr>
          <w:rFonts w:eastAsia="MS Mincho" w:hint="cs"/>
          <w:rtl/>
        </w:rPr>
        <w:t>َ</w:t>
      </w:r>
      <w:r w:rsidR="003F4552" w:rsidRPr="00534F0C">
        <w:rPr>
          <w:rFonts w:eastAsia="MS Mincho"/>
          <w:rtl/>
        </w:rPr>
        <w:t>ف</w:t>
      </w:r>
      <w:r w:rsidRPr="00534F0C">
        <w:rPr>
          <w:rFonts w:eastAsia="MS Mincho"/>
          <w:rtl/>
        </w:rPr>
        <w:t xml:space="preserve"> إلى أن يأتي بخلاف الأصل</w:t>
      </w:r>
      <w:r w:rsidR="003F4552" w:rsidRPr="00534F0C">
        <w:rPr>
          <w:rFonts w:eastAsia="MS Mincho" w:hint="cs"/>
          <w:rtl/>
        </w:rPr>
        <w:t>،</w:t>
      </w:r>
      <w:r w:rsidRPr="00534F0C">
        <w:rPr>
          <w:rFonts w:eastAsia="MS Mincho" w:hint="cs"/>
          <w:rtl/>
        </w:rPr>
        <w:t xml:space="preserve"> فنفى الله عنه الجناح لأجل اضطرارهم</w:t>
      </w:r>
      <w:r w:rsidRPr="00534F0C">
        <w:rPr>
          <w:rFonts w:eastAsia="MS Mincho"/>
          <w:rtl/>
        </w:rPr>
        <w:t>. ففي مقامنا الأصلُ في الصلاة أن تُقام</w:t>
      </w:r>
      <w:r w:rsidR="003F4552" w:rsidRPr="00534F0C">
        <w:rPr>
          <w:rFonts w:eastAsia="MS Mincho" w:hint="cs"/>
          <w:rtl/>
        </w:rPr>
        <w:t>،</w:t>
      </w:r>
      <w:r w:rsidRPr="00534F0C">
        <w:rPr>
          <w:rFonts w:eastAsia="MS Mincho"/>
          <w:rtl/>
        </w:rPr>
        <w:t xml:space="preserve"> ولكن</w:t>
      </w:r>
      <w:r w:rsidR="003F4552" w:rsidRPr="00534F0C">
        <w:rPr>
          <w:rFonts w:eastAsia="MS Mincho" w:hint="cs"/>
          <w:rtl/>
        </w:rPr>
        <w:t>ّ</w:t>
      </w:r>
      <w:r w:rsidRPr="00534F0C">
        <w:rPr>
          <w:rFonts w:eastAsia="MS Mincho"/>
          <w:rtl/>
        </w:rPr>
        <w:t xml:space="preserve"> الخوف من العدوّ الكافر حمل المؤمنين على أن يقصروا منها</w:t>
      </w:r>
      <w:r w:rsidR="003F4552" w:rsidRPr="00534F0C">
        <w:rPr>
          <w:rFonts w:eastAsia="MS Mincho" w:hint="cs"/>
          <w:rtl/>
        </w:rPr>
        <w:t>.</w:t>
      </w:r>
      <w:r w:rsidRPr="00534F0C">
        <w:rPr>
          <w:rFonts w:eastAsia="MS Mincho"/>
          <w:rtl/>
        </w:rPr>
        <w:t xml:space="preserve"> فالأصل هو إقامة الصلاة</w:t>
      </w:r>
      <w:r w:rsidR="003F4552" w:rsidRPr="00534F0C">
        <w:rPr>
          <w:rFonts w:eastAsia="MS Mincho" w:hint="cs"/>
          <w:rtl/>
        </w:rPr>
        <w:t>،</w:t>
      </w:r>
      <w:r w:rsidRPr="00534F0C">
        <w:rPr>
          <w:rFonts w:eastAsia="MS Mincho"/>
          <w:rtl/>
        </w:rPr>
        <w:t xml:space="preserve"> وخلافه قصرها. ولذا صحّ القول بأنّ ما نُفِيَ الجناح عنها بعبارة </w:t>
      </w:r>
      <w:r w:rsidRPr="00534F0C">
        <w:rPr>
          <w:rFonts w:hint="eastAsia"/>
          <w:sz w:val="24"/>
          <w:szCs w:val="24"/>
          <w:rtl/>
        </w:rPr>
        <w:t>«</w:t>
      </w:r>
      <w:r w:rsidRPr="00534F0C">
        <w:rPr>
          <w:rFonts w:eastAsia="MS Mincho"/>
          <w:rtl/>
        </w:rPr>
        <w:t xml:space="preserve">ليس </w:t>
      </w:r>
      <w:r w:rsidR="003F4552" w:rsidRPr="00534F0C">
        <w:rPr>
          <w:rFonts w:eastAsia="MS Mincho" w:hint="cs"/>
          <w:rtl/>
        </w:rPr>
        <w:t xml:space="preserve">عليكم </w:t>
      </w:r>
      <w:r w:rsidRPr="00534F0C">
        <w:rPr>
          <w:rFonts w:eastAsia="MS Mincho"/>
          <w:rtl/>
        </w:rPr>
        <w:t>جناح</w:t>
      </w:r>
      <w:r w:rsidRPr="00534F0C">
        <w:rPr>
          <w:rFonts w:hint="eastAsia"/>
          <w:sz w:val="24"/>
          <w:szCs w:val="24"/>
          <w:rtl/>
        </w:rPr>
        <w:t>»</w:t>
      </w:r>
      <w:r w:rsidRPr="00534F0C">
        <w:rPr>
          <w:rFonts w:eastAsia="MS Mincho"/>
          <w:rtl/>
        </w:rPr>
        <w:t xml:space="preserve"> كان محظوراً</w:t>
      </w:r>
      <w:r w:rsidR="003F4552" w:rsidRPr="00534F0C">
        <w:rPr>
          <w:rFonts w:eastAsia="MS Mincho" w:hint="cs"/>
          <w:rtl/>
        </w:rPr>
        <w:t>،</w:t>
      </w:r>
      <w:r w:rsidRPr="00534F0C">
        <w:rPr>
          <w:rFonts w:eastAsia="MS Mincho"/>
          <w:rtl/>
        </w:rPr>
        <w:t xml:space="preserve"> لولا الظروف أو الأحوال التي </w:t>
      </w:r>
      <w:r w:rsidR="003F4552" w:rsidRPr="00534F0C">
        <w:rPr>
          <w:rFonts w:eastAsia="MS Mincho"/>
          <w:rtl/>
        </w:rPr>
        <w:t>منعت عن التكليف الأوّلي</w:t>
      </w:r>
      <w:r w:rsidR="003F4552" w:rsidRPr="00534F0C">
        <w:rPr>
          <w:rFonts w:eastAsia="MS Mincho" w:hint="cs"/>
          <w:rtl/>
        </w:rPr>
        <w:t>،</w:t>
      </w:r>
      <w:r w:rsidRPr="00534F0C">
        <w:rPr>
          <w:rFonts w:eastAsia="MS Mincho"/>
          <w:rtl/>
        </w:rPr>
        <w:t xml:space="preserve"> ولكن</w:t>
      </w:r>
      <w:r w:rsidR="003F4552" w:rsidRPr="00534F0C">
        <w:rPr>
          <w:rFonts w:eastAsia="MS Mincho" w:hint="cs"/>
          <w:rtl/>
        </w:rPr>
        <w:t>ْ</w:t>
      </w:r>
      <w:r w:rsidRPr="00534F0C">
        <w:rPr>
          <w:rFonts w:eastAsia="MS Mincho"/>
          <w:rtl/>
        </w:rPr>
        <w:t xml:space="preserve"> بقي مرجوحاً بعدها. وهذا بخلاف ما نُفيَ الجناح عنها بعبارة</w:t>
      </w:r>
      <w:r w:rsidR="003F4552" w:rsidRPr="00534F0C">
        <w:rPr>
          <w:rFonts w:eastAsia="MS Mincho" w:hint="cs"/>
          <w:rtl/>
        </w:rPr>
        <w:t>:</w:t>
      </w:r>
      <w:r w:rsidRPr="00534F0C">
        <w:rPr>
          <w:rFonts w:eastAsia="MS Mincho"/>
          <w:rtl/>
        </w:rPr>
        <w:t xml:space="preserve"> </w:t>
      </w:r>
      <w:r w:rsidRPr="00534F0C">
        <w:rPr>
          <w:rFonts w:hint="eastAsia"/>
          <w:sz w:val="24"/>
          <w:szCs w:val="24"/>
          <w:rtl/>
        </w:rPr>
        <w:t>«</w:t>
      </w:r>
      <w:r w:rsidRPr="00534F0C">
        <w:rPr>
          <w:rFonts w:eastAsia="MS Mincho"/>
          <w:rtl/>
        </w:rPr>
        <w:t>لا جناح</w:t>
      </w:r>
      <w:r w:rsidRPr="00534F0C">
        <w:rPr>
          <w:rFonts w:hint="eastAsia"/>
          <w:sz w:val="24"/>
          <w:szCs w:val="24"/>
          <w:rtl/>
        </w:rPr>
        <w:t>»</w:t>
      </w:r>
      <w:r w:rsidR="003F4552" w:rsidRPr="00534F0C">
        <w:rPr>
          <w:rFonts w:eastAsia="MS Mincho" w:hint="cs"/>
          <w:rtl/>
        </w:rPr>
        <w:t>،</w:t>
      </w:r>
      <w:r w:rsidRPr="00534F0C">
        <w:rPr>
          <w:rFonts w:eastAsia="MS Mincho"/>
          <w:rtl/>
        </w:rPr>
        <w:t xml:space="preserve"> فإنّه ليس محظوراً ولا مرجوحاً قبل دخول </w:t>
      </w:r>
      <w:r w:rsidRPr="00534F0C">
        <w:rPr>
          <w:rFonts w:hint="eastAsia"/>
          <w:sz w:val="24"/>
          <w:szCs w:val="24"/>
          <w:rtl/>
        </w:rPr>
        <w:t>«</w:t>
      </w:r>
      <w:r w:rsidRPr="00534F0C">
        <w:rPr>
          <w:rFonts w:eastAsia="MS Mincho"/>
          <w:rtl/>
        </w:rPr>
        <w:t>لا جناح</w:t>
      </w:r>
      <w:r w:rsidRPr="00534F0C">
        <w:rPr>
          <w:rFonts w:hint="eastAsia"/>
          <w:sz w:val="24"/>
          <w:szCs w:val="24"/>
          <w:rtl/>
        </w:rPr>
        <w:t>»</w:t>
      </w:r>
      <w:r w:rsidRPr="00534F0C">
        <w:rPr>
          <w:rFonts w:eastAsia="MS Mincho"/>
          <w:rtl/>
        </w:rPr>
        <w:t xml:space="preserve"> عليه. ولهذا نُفيَ عنه الجناح بالأداة النافية للجنس</w:t>
      </w:r>
      <w:r w:rsidR="003F4552" w:rsidRPr="00534F0C">
        <w:rPr>
          <w:rFonts w:eastAsia="MS Mincho" w:hint="cs"/>
          <w:rtl/>
        </w:rPr>
        <w:t>،</w:t>
      </w:r>
      <w:r w:rsidRPr="00534F0C">
        <w:rPr>
          <w:rFonts w:eastAsia="MS Mincho"/>
          <w:rtl/>
        </w:rPr>
        <w:t xml:space="preserve"> الدالّة على أنّ هذا الأمر لا بأس به مطلقاً. وبعبارة</w:t>
      </w:r>
      <w:r w:rsidR="003F4552" w:rsidRPr="00534F0C">
        <w:rPr>
          <w:rFonts w:eastAsia="MS Mincho" w:hint="cs"/>
          <w:rtl/>
        </w:rPr>
        <w:t>ٍ</w:t>
      </w:r>
      <w:r w:rsidRPr="00534F0C">
        <w:rPr>
          <w:rFonts w:eastAsia="MS Mincho"/>
          <w:rtl/>
        </w:rPr>
        <w:t xml:space="preserve"> أخصر</w:t>
      </w:r>
      <w:r w:rsidR="003F4552" w:rsidRPr="00534F0C">
        <w:rPr>
          <w:rFonts w:eastAsia="MS Mincho" w:hint="cs"/>
          <w:rtl/>
        </w:rPr>
        <w:t>:</w:t>
      </w:r>
      <w:r w:rsidRPr="00534F0C">
        <w:rPr>
          <w:rFonts w:eastAsia="MS Mincho"/>
          <w:rtl/>
        </w:rPr>
        <w:t xml:space="preserve"> إنّ </w:t>
      </w:r>
      <w:r w:rsidRPr="00534F0C">
        <w:rPr>
          <w:rFonts w:hint="eastAsia"/>
          <w:sz w:val="24"/>
          <w:szCs w:val="24"/>
          <w:rtl/>
        </w:rPr>
        <w:t>«</w:t>
      </w:r>
      <w:r w:rsidRPr="00534F0C">
        <w:rPr>
          <w:rFonts w:eastAsia="MS Mincho"/>
          <w:rtl/>
        </w:rPr>
        <w:t>لا جناح</w:t>
      </w:r>
      <w:r w:rsidRPr="00534F0C">
        <w:rPr>
          <w:rFonts w:hint="eastAsia"/>
          <w:sz w:val="24"/>
          <w:szCs w:val="24"/>
          <w:rtl/>
        </w:rPr>
        <w:t>»</w:t>
      </w:r>
      <w:r w:rsidRPr="00534F0C">
        <w:rPr>
          <w:rFonts w:eastAsia="MS Mincho"/>
          <w:rtl/>
        </w:rPr>
        <w:t xml:space="preserve"> يدلّ على نفي الجناح</w:t>
      </w:r>
      <w:r w:rsidR="003F4552" w:rsidRPr="00534F0C">
        <w:rPr>
          <w:rFonts w:eastAsia="MS Mincho" w:hint="cs"/>
          <w:rtl/>
        </w:rPr>
        <w:t>،</w:t>
      </w:r>
      <w:r w:rsidRPr="00534F0C">
        <w:rPr>
          <w:rFonts w:eastAsia="MS Mincho"/>
          <w:rtl/>
        </w:rPr>
        <w:t xml:space="preserve"> وأنّه ليس فيه </w:t>
      </w:r>
      <w:r w:rsidRPr="00534F0C">
        <w:rPr>
          <w:rFonts w:eastAsia="MS Mincho" w:hint="cs"/>
          <w:rtl/>
        </w:rPr>
        <w:t>جناح أصلاً</w:t>
      </w:r>
      <w:r w:rsidR="003F4552" w:rsidRPr="00534F0C">
        <w:rPr>
          <w:rFonts w:eastAsia="MS Mincho" w:hint="cs"/>
          <w:rtl/>
        </w:rPr>
        <w:t>،</w:t>
      </w:r>
      <w:r w:rsidRPr="00534F0C">
        <w:rPr>
          <w:rFonts w:eastAsia="MS Mincho" w:hint="cs"/>
          <w:rtl/>
        </w:rPr>
        <w:t xml:space="preserve"> </w:t>
      </w:r>
      <w:r w:rsidRPr="00534F0C">
        <w:rPr>
          <w:rFonts w:eastAsia="MS Mincho"/>
          <w:rtl/>
        </w:rPr>
        <w:t>حتّى قبل نزول الآية بشأن عدم الجناح فيه</w:t>
      </w:r>
      <w:r w:rsidR="003F4552" w:rsidRPr="00534F0C">
        <w:rPr>
          <w:rFonts w:eastAsia="MS Mincho" w:hint="cs"/>
          <w:rtl/>
        </w:rPr>
        <w:t>.</w:t>
      </w:r>
      <w:r w:rsidRPr="00534F0C">
        <w:rPr>
          <w:rFonts w:eastAsia="MS Mincho"/>
          <w:rtl/>
        </w:rPr>
        <w:t xml:space="preserve"> و</w:t>
      </w:r>
      <w:r w:rsidR="003F4552" w:rsidRPr="00534F0C">
        <w:rPr>
          <w:rFonts w:hint="eastAsia"/>
          <w:sz w:val="24"/>
          <w:szCs w:val="24"/>
          <w:rtl/>
        </w:rPr>
        <w:t>«</w:t>
      </w:r>
      <w:r w:rsidRPr="00534F0C">
        <w:rPr>
          <w:rFonts w:eastAsia="MS Mincho"/>
          <w:rtl/>
        </w:rPr>
        <w:t xml:space="preserve">ليس </w:t>
      </w:r>
      <w:r w:rsidR="003F4552" w:rsidRPr="00534F0C">
        <w:rPr>
          <w:rFonts w:eastAsia="MS Mincho" w:hint="cs"/>
          <w:rtl/>
        </w:rPr>
        <w:t xml:space="preserve">عليكم </w:t>
      </w:r>
      <w:r w:rsidRPr="00534F0C">
        <w:rPr>
          <w:rFonts w:eastAsia="MS Mincho"/>
          <w:rtl/>
        </w:rPr>
        <w:t>جناح</w:t>
      </w:r>
      <w:r w:rsidRPr="00534F0C">
        <w:rPr>
          <w:rFonts w:hint="eastAsia"/>
          <w:sz w:val="24"/>
          <w:szCs w:val="24"/>
          <w:rtl/>
        </w:rPr>
        <w:t>»</w:t>
      </w:r>
      <w:r w:rsidRPr="00534F0C">
        <w:rPr>
          <w:rFonts w:eastAsia="MS Mincho"/>
          <w:rtl/>
        </w:rPr>
        <w:t xml:space="preserve"> يدلّ على رفعه في الشريعة</w:t>
      </w:r>
      <w:r w:rsidR="003F4552" w:rsidRPr="00534F0C">
        <w:rPr>
          <w:rFonts w:eastAsia="MS Mincho" w:hint="cs"/>
          <w:rtl/>
        </w:rPr>
        <w:t>،</w:t>
      </w:r>
      <w:r w:rsidRPr="00534F0C">
        <w:rPr>
          <w:rFonts w:eastAsia="MS Mincho"/>
          <w:rtl/>
        </w:rPr>
        <w:t xml:space="preserve"> بعد أن كان فيه جناح</w:t>
      </w:r>
      <w:r w:rsidR="003F4552" w:rsidRPr="00534F0C">
        <w:rPr>
          <w:rFonts w:eastAsia="MS Mincho" w:hint="cs"/>
          <w:rtl/>
        </w:rPr>
        <w:t>.</w:t>
      </w:r>
      <w:r w:rsidRPr="00534F0C">
        <w:rPr>
          <w:rFonts w:eastAsia="MS Mincho"/>
          <w:rtl/>
        </w:rPr>
        <w:t xml:space="preserve"> وبينهما من الب</w:t>
      </w:r>
      <w:r w:rsidR="003F4552" w:rsidRPr="00534F0C">
        <w:rPr>
          <w:rFonts w:eastAsia="MS Mincho" w:hint="cs"/>
          <w:rtl/>
        </w:rPr>
        <w:t>َ</w:t>
      </w:r>
      <w:r w:rsidRPr="00534F0C">
        <w:rPr>
          <w:rFonts w:eastAsia="MS Mincho"/>
          <w:rtl/>
        </w:rPr>
        <w:t>و</w:t>
      </w:r>
      <w:r w:rsidR="003F4552" w:rsidRPr="00534F0C">
        <w:rPr>
          <w:rFonts w:eastAsia="MS Mincho" w:hint="cs"/>
          <w:rtl/>
        </w:rPr>
        <w:t>ْ</w:t>
      </w:r>
      <w:r w:rsidR="003F4552" w:rsidRPr="00534F0C">
        <w:rPr>
          <w:rFonts w:eastAsia="MS Mincho"/>
          <w:rtl/>
        </w:rPr>
        <w:t>ن ما لا يخفى.</w:t>
      </w:r>
    </w:p>
    <w:p w:rsidR="001E5EF9" w:rsidRPr="00534F0C" w:rsidRDefault="001E5EF9" w:rsidP="00500774">
      <w:pPr>
        <w:rPr>
          <w:rFonts w:eastAsia="MS Mincho"/>
          <w:rtl/>
        </w:rPr>
      </w:pPr>
      <w:r w:rsidRPr="00534F0C">
        <w:rPr>
          <w:rFonts w:eastAsia="MS Mincho"/>
          <w:rtl/>
        </w:rPr>
        <w:t>وإليك تفصيل هذا الفرق في كل</w:t>
      </w:r>
      <w:r w:rsidR="003F4552" w:rsidRPr="00534F0C">
        <w:rPr>
          <w:rFonts w:eastAsia="MS Mincho" w:hint="cs"/>
          <w:rtl/>
        </w:rPr>
        <w:t>ّ</w:t>
      </w:r>
      <w:r w:rsidRPr="00534F0C">
        <w:rPr>
          <w:rFonts w:eastAsia="MS Mincho"/>
          <w:rtl/>
        </w:rPr>
        <w:t xml:space="preserve"> واحدة من طائفتي الآيات المشتملتين على </w:t>
      </w:r>
      <w:r w:rsidRPr="00534F0C">
        <w:rPr>
          <w:rFonts w:hint="eastAsia"/>
          <w:sz w:val="24"/>
          <w:szCs w:val="24"/>
          <w:rtl/>
        </w:rPr>
        <w:t>«</w:t>
      </w:r>
      <w:r w:rsidRPr="00534F0C">
        <w:rPr>
          <w:rFonts w:eastAsia="MS Mincho"/>
          <w:rtl/>
        </w:rPr>
        <w:t xml:space="preserve">ليس </w:t>
      </w:r>
      <w:r w:rsidR="003F4552" w:rsidRPr="00534F0C">
        <w:rPr>
          <w:rFonts w:eastAsia="MS Mincho" w:hint="cs"/>
          <w:rtl/>
        </w:rPr>
        <w:t xml:space="preserve">عليكم </w:t>
      </w:r>
      <w:r w:rsidRPr="00534F0C">
        <w:rPr>
          <w:rFonts w:eastAsia="MS Mincho"/>
          <w:rtl/>
        </w:rPr>
        <w:t>جناح</w:t>
      </w:r>
      <w:r w:rsidRPr="00534F0C">
        <w:rPr>
          <w:rFonts w:hint="eastAsia"/>
          <w:sz w:val="24"/>
          <w:szCs w:val="24"/>
          <w:rtl/>
        </w:rPr>
        <w:t>»</w:t>
      </w:r>
      <w:r w:rsidRPr="00534F0C">
        <w:rPr>
          <w:rFonts w:eastAsia="MS Mincho"/>
          <w:rtl/>
        </w:rPr>
        <w:t xml:space="preserve"> و</w:t>
      </w:r>
      <w:r w:rsidR="003F4552" w:rsidRPr="00534F0C">
        <w:rPr>
          <w:rFonts w:hint="eastAsia"/>
          <w:sz w:val="24"/>
          <w:szCs w:val="24"/>
          <w:rtl/>
        </w:rPr>
        <w:t>«</w:t>
      </w:r>
      <w:r w:rsidRPr="00534F0C">
        <w:rPr>
          <w:rFonts w:eastAsia="MS Mincho"/>
          <w:rtl/>
        </w:rPr>
        <w:t>لا جناح</w:t>
      </w:r>
      <w:r w:rsidRPr="00534F0C">
        <w:rPr>
          <w:rFonts w:hint="eastAsia"/>
          <w:sz w:val="24"/>
          <w:szCs w:val="24"/>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 xml:space="preserve">الطائفة الأولى المشتملة على </w:t>
      </w:r>
      <w:r w:rsidRPr="00534F0C">
        <w:rPr>
          <w:rFonts w:hint="eastAsia"/>
          <w:sz w:val="24"/>
          <w:szCs w:val="24"/>
          <w:rtl/>
        </w:rPr>
        <w:t>«</w:t>
      </w:r>
      <w:r w:rsidRPr="00534F0C">
        <w:rPr>
          <w:rFonts w:eastAsia="MS Mincho"/>
          <w:rtl/>
        </w:rPr>
        <w:t xml:space="preserve">ليس </w:t>
      </w:r>
      <w:r w:rsidR="003F4552" w:rsidRPr="00534F0C">
        <w:rPr>
          <w:rFonts w:eastAsia="MS Mincho" w:hint="cs"/>
          <w:rtl/>
        </w:rPr>
        <w:t xml:space="preserve">عليكم </w:t>
      </w:r>
      <w:r w:rsidRPr="00534F0C">
        <w:rPr>
          <w:rFonts w:eastAsia="MS Mincho"/>
          <w:rtl/>
        </w:rPr>
        <w:t>جناح</w:t>
      </w:r>
      <w:r w:rsidRPr="00534F0C">
        <w:rPr>
          <w:rFonts w:hint="eastAsia"/>
          <w:sz w:val="24"/>
          <w:szCs w:val="24"/>
          <w:rtl/>
        </w:rPr>
        <w:t>»</w:t>
      </w:r>
      <w:r w:rsidRPr="00534F0C">
        <w:rPr>
          <w:rFonts w:eastAsia="MS Mincho"/>
          <w:rtl/>
        </w:rPr>
        <w:t xml:space="preserve"> </w:t>
      </w:r>
      <w:r w:rsidR="003F4552" w:rsidRPr="00534F0C">
        <w:rPr>
          <w:rFonts w:eastAsia="MS Mincho" w:hint="cs"/>
          <w:rtl/>
        </w:rPr>
        <w:t xml:space="preserve">هي </w:t>
      </w:r>
      <w:r w:rsidRPr="00534F0C">
        <w:rPr>
          <w:rFonts w:eastAsia="MS Mincho"/>
          <w:rtl/>
        </w:rPr>
        <w:t>ثماني آيات</w:t>
      </w:r>
      <w:r w:rsidR="003F4552" w:rsidRPr="00534F0C">
        <w:rPr>
          <w:rFonts w:eastAsia="MS Mincho" w:hint="cs"/>
          <w:rtl/>
        </w:rPr>
        <w:t>،</w:t>
      </w:r>
      <w:r w:rsidRPr="00534F0C">
        <w:rPr>
          <w:rFonts w:eastAsia="MS Mincho"/>
          <w:rtl/>
        </w:rPr>
        <w:t xml:space="preserve"> غير آيتنا المبحوث عنها، وهي كالتالي: </w:t>
      </w:r>
    </w:p>
    <w:p w:rsidR="001E5EF9" w:rsidRPr="00534F0C" w:rsidRDefault="001E5EF9" w:rsidP="00500774">
      <w:pPr>
        <w:rPr>
          <w:rFonts w:eastAsia="MS Mincho"/>
          <w:rtl/>
        </w:rPr>
      </w:pPr>
      <w:r w:rsidRPr="00534F0C">
        <w:rPr>
          <w:rFonts w:eastAsia="MS Mincho"/>
          <w:rtl/>
        </w:rPr>
        <w:t xml:space="preserve">1ـ قوله تعالى: </w:t>
      </w:r>
      <w:r w:rsidRPr="00534F0C">
        <w:rPr>
          <w:rFonts w:ascii="Sakkal Majalla" w:hAnsi="Sakkal Majalla" w:cs="Sakkal Majalla" w:hint="cs"/>
          <w:sz w:val="24"/>
          <w:szCs w:val="24"/>
          <w:rtl/>
        </w:rPr>
        <w:t>﴿</w:t>
      </w:r>
      <w:r w:rsidRPr="00534F0C">
        <w:rPr>
          <w:rFonts w:eastAsia="MS Mincho"/>
          <w:b/>
          <w:bCs/>
          <w:rtl/>
        </w:rPr>
        <w:t>لَيْسَ عَلَيْكُمْ جُن</w:t>
      </w:r>
      <w:r w:rsidR="00765A33" w:rsidRPr="00534F0C">
        <w:rPr>
          <w:rFonts w:eastAsia="MS Mincho" w:hint="cs"/>
          <w:b/>
          <w:bCs/>
          <w:rtl/>
        </w:rPr>
        <w:t>َ</w:t>
      </w:r>
      <w:r w:rsidRPr="00534F0C">
        <w:rPr>
          <w:rFonts w:eastAsia="MS Mincho"/>
          <w:b/>
          <w:bCs/>
          <w:rtl/>
        </w:rPr>
        <w:t>احٌ أَنْ تَبْتَغُوا فَضْلاً مِنْ رَبِّكُم</w:t>
      </w:r>
      <w:r w:rsidR="00765A33" w:rsidRPr="00534F0C">
        <w:rPr>
          <w:rFonts w:eastAsia="MS Mincho" w:hint="cs"/>
          <w:rtl/>
        </w:rPr>
        <w:t>ْ</w:t>
      </w:r>
      <w:r w:rsidRPr="00534F0C">
        <w:rPr>
          <w:rFonts w:eastAsia="MS Mincho"/>
          <w:rtl/>
        </w:rPr>
        <w:t>‏</w:t>
      </w:r>
      <w:r w:rsidRPr="00534F0C">
        <w:rPr>
          <w:rFonts w:ascii="Sakkal Majalla" w:hAnsi="Sakkal Majalla" w:cs="Sakkal Majalla" w:hint="cs"/>
          <w:sz w:val="24"/>
          <w:szCs w:val="24"/>
          <w:rtl/>
        </w:rPr>
        <w:t>﴾</w:t>
      </w:r>
      <w:r w:rsidR="00765A33" w:rsidRPr="00534F0C">
        <w:rPr>
          <w:rFonts w:eastAsia="MS Mincho" w:hint="cs"/>
          <w:rtl/>
        </w:rPr>
        <w:t>.</w:t>
      </w:r>
      <w:r w:rsidRPr="00534F0C">
        <w:rPr>
          <w:rFonts w:eastAsia="MS Mincho"/>
          <w:rtl/>
        </w:rPr>
        <w:t xml:space="preserve"> </w:t>
      </w:r>
      <w:r w:rsidR="00765A33" w:rsidRPr="00534F0C">
        <w:rPr>
          <w:rFonts w:eastAsia="MS Mincho" w:hint="cs"/>
          <w:rtl/>
        </w:rPr>
        <w:t>و</w:t>
      </w:r>
      <w:r w:rsidRPr="00534F0C">
        <w:rPr>
          <w:rFonts w:eastAsia="MS Mincho"/>
          <w:rtl/>
        </w:rPr>
        <w:t>هذه فقرة من فقرات آيات الحجّ من سورة البقرة</w:t>
      </w:r>
      <w:r w:rsidR="00765A33" w:rsidRPr="00534F0C">
        <w:rPr>
          <w:rFonts w:eastAsia="MS Mincho" w:hint="cs"/>
          <w:rtl/>
        </w:rPr>
        <w:t>،</w:t>
      </w:r>
      <w:r w:rsidRPr="00534F0C">
        <w:rPr>
          <w:rFonts w:eastAsia="MS Mincho"/>
          <w:rtl/>
        </w:rPr>
        <w:t xml:space="preserve"> التي ابتدأت بالآية 196</w:t>
      </w:r>
      <w:r w:rsidR="00765A33" w:rsidRPr="00534F0C">
        <w:rPr>
          <w:rFonts w:eastAsia="MS Mincho" w:hint="cs"/>
          <w:rtl/>
        </w:rPr>
        <w:t>،</w:t>
      </w:r>
      <w:r w:rsidRPr="00534F0C">
        <w:rPr>
          <w:rFonts w:eastAsia="MS Mincho"/>
          <w:rtl/>
        </w:rPr>
        <w:t xml:space="preserve"> المبدوّة بقوله تعالى: </w:t>
      </w:r>
      <w:r w:rsidRPr="00534F0C">
        <w:rPr>
          <w:rFonts w:ascii="Sakkal Majalla" w:hAnsi="Sakkal Majalla" w:cs="Sakkal Majalla" w:hint="cs"/>
          <w:sz w:val="24"/>
          <w:szCs w:val="24"/>
          <w:rtl/>
        </w:rPr>
        <w:t>﴿</w:t>
      </w:r>
      <w:r w:rsidRPr="00534F0C">
        <w:rPr>
          <w:rFonts w:eastAsia="MS Mincho"/>
          <w:b/>
          <w:bCs/>
          <w:rtl/>
        </w:rPr>
        <w:t>وَأَتِمُّوا الحَجَّ وَالعُمْرَةَ للهِ</w:t>
      </w:r>
      <w:r w:rsidRPr="00534F0C">
        <w:rPr>
          <w:rFonts w:ascii="Sakkal Majalla" w:hAnsi="Sakkal Majalla" w:cs="Sakkal Majalla" w:hint="cs"/>
          <w:sz w:val="24"/>
          <w:szCs w:val="24"/>
          <w:rtl/>
        </w:rPr>
        <w:t>﴾</w:t>
      </w:r>
      <w:r w:rsidR="00765A33" w:rsidRPr="00534F0C">
        <w:rPr>
          <w:rFonts w:eastAsia="MS Mincho" w:hint="cs"/>
          <w:rtl/>
        </w:rPr>
        <w:t>،</w:t>
      </w:r>
      <w:r w:rsidRPr="00534F0C">
        <w:rPr>
          <w:rFonts w:eastAsia="MS Mincho"/>
          <w:rtl/>
        </w:rPr>
        <w:t xml:space="preserve"> والآية التالية لها قوله تعالى: </w:t>
      </w:r>
      <w:r w:rsidRPr="00534F0C">
        <w:rPr>
          <w:rFonts w:ascii="Sakkal Majalla" w:hAnsi="Sakkal Majalla" w:cs="Sakkal Majalla" w:hint="cs"/>
          <w:sz w:val="24"/>
          <w:szCs w:val="24"/>
          <w:rtl/>
        </w:rPr>
        <w:t>﴿</w:t>
      </w:r>
      <w:r w:rsidRPr="00534F0C">
        <w:rPr>
          <w:rFonts w:eastAsia="MS Mincho"/>
          <w:b/>
          <w:bCs/>
          <w:rtl/>
        </w:rPr>
        <w:t>الحَجُّ أَشْهُرٌ مَعْلُومَاتٌ فَمَنْ فَرَضَ فِيهِنَّ الحَجَّ فَلاَ رَفَثَ وَلاَ فُسُوقَ وَلاَ جِدَالَ فِي الحَجِّ وَمَا تَفْعَلُوا مِنْ خَيْرٍ يَعْلَمْهُ اللهُ وَتَزَوَّدُوا فَإِنَّ خَيْرَ الزَّادِ التَّقْوَى وَاتَّقُونِ يَا أُوْلِي ال</w:t>
      </w:r>
      <w:r w:rsidR="00765A33" w:rsidRPr="00534F0C">
        <w:rPr>
          <w:rFonts w:eastAsia="MS Mincho" w:hint="cs"/>
          <w:b/>
          <w:bCs/>
          <w:rtl/>
        </w:rPr>
        <w:t>أَ</w:t>
      </w:r>
      <w:r w:rsidRPr="00534F0C">
        <w:rPr>
          <w:rFonts w:eastAsia="MS Mincho"/>
          <w:b/>
          <w:bCs/>
          <w:rtl/>
        </w:rPr>
        <w:t>ل</w:t>
      </w:r>
      <w:r w:rsidR="00765A33" w:rsidRPr="00534F0C">
        <w:rPr>
          <w:rFonts w:eastAsia="MS Mincho" w:hint="cs"/>
          <w:b/>
          <w:bCs/>
          <w:rtl/>
        </w:rPr>
        <w:t>ْ</w:t>
      </w:r>
      <w:r w:rsidRPr="00534F0C">
        <w:rPr>
          <w:rFonts w:eastAsia="MS Mincho"/>
          <w:b/>
          <w:bCs/>
          <w:rtl/>
        </w:rPr>
        <w:t>بَابِ</w:t>
      </w:r>
      <w:r w:rsidRPr="00534F0C">
        <w:rPr>
          <w:rFonts w:ascii="Sakkal Majalla" w:hAnsi="Sakkal Majalla" w:cs="Sakkal Majalla" w:hint="cs"/>
          <w:sz w:val="24"/>
          <w:szCs w:val="24"/>
          <w:rtl/>
        </w:rPr>
        <w:t>﴾</w:t>
      </w:r>
      <w:r w:rsidRPr="00534F0C">
        <w:rPr>
          <w:rFonts w:eastAsia="MS Mincho"/>
          <w:rtl/>
        </w:rPr>
        <w:t xml:space="preserve"> (البقرة: 197)</w:t>
      </w:r>
      <w:r w:rsidR="00765A33" w:rsidRPr="00534F0C">
        <w:rPr>
          <w:rFonts w:eastAsia="MS Mincho" w:hint="cs"/>
          <w:rtl/>
        </w:rPr>
        <w:t>،</w:t>
      </w:r>
      <w:r w:rsidRPr="00534F0C">
        <w:rPr>
          <w:rFonts w:eastAsia="MS Mincho"/>
          <w:rtl/>
        </w:rPr>
        <w:t xml:space="preserve"> ثمّ قال تعالى بعدها: </w:t>
      </w:r>
      <w:r w:rsidRPr="00534F0C">
        <w:rPr>
          <w:rFonts w:ascii="Sakkal Majalla" w:hAnsi="Sakkal Majalla" w:cs="Sakkal Majalla" w:hint="cs"/>
          <w:sz w:val="24"/>
          <w:szCs w:val="24"/>
          <w:rtl/>
        </w:rPr>
        <w:t>﴿</w:t>
      </w:r>
      <w:r w:rsidRPr="00534F0C">
        <w:rPr>
          <w:rFonts w:eastAsia="MS Mincho"/>
          <w:b/>
          <w:bCs/>
          <w:rtl/>
        </w:rPr>
        <w:t>لَيْسَ عَلَيْكُمْ جُنَاحٌ أَنْ تَبْتَغُوا فَضْلاً مِنْ رَبِّكُمْ فَإِذَا أَفَضْتُمْ مِنْ عَرَفَاتٍ فَاذْكُرُوا اللهَ عِنْدَ المَشْعَرِ الحَرَامِ وَاذْكُرُوهُ كَمَا هَدَاكُمْ وَإ</w:t>
      </w:r>
      <w:r w:rsidR="00765A33" w:rsidRPr="00534F0C">
        <w:rPr>
          <w:rFonts w:eastAsia="MS Mincho"/>
          <w:b/>
          <w:bCs/>
          <w:rtl/>
        </w:rPr>
        <w:t>ِنْ كُنتُمْ مِنْ قَبْلِهِ لَمِن</w:t>
      </w:r>
      <w:r w:rsidR="00765A33" w:rsidRPr="00534F0C">
        <w:rPr>
          <w:rFonts w:eastAsia="MS Mincho" w:hint="cs"/>
          <w:b/>
          <w:bCs/>
          <w:rtl/>
        </w:rPr>
        <w:t>َ</w:t>
      </w:r>
      <w:r w:rsidRPr="00534F0C">
        <w:rPr>
          <w:rFonts w:eastAsia="MS Mincho"/>
          <w:b/>
          <w:bCs/>
          <w:rtl/>
        </w:rPr>
        <w:t xml:space="preserve"> الضَّالِّينَ</w:t>
      </w:r>
      <w:r w:rsidRPr="00534F0C">
        <w:rPr>
          <w:rFonts w:ascii="Sakkal Majalla" w:hAnsi="Sakkal Majalla" w:cs="Sakkal Majalla" w:hint="cs"/>
          <w:sz w:val="24"/>
          <w:szCs w:val="24"/>
          <w:rtl/>
        </w:rPr>
        <w:t>﴾</w:t>
      </w:r>
      <w:r w:rsidRPr="00534F0C">
        <w:rPr>
          <w:rFonts w:eastAsia="MS Mincho"/>
          <w:rtl/>
        </w:rPr>
        <w:t xml:space="preserve"> (البقرة: 198). </w:t>
      </w:r>
      <w:r w:rsidR="00765A33" w:rsidRPr="00534F0C">
        <w:rPr>
          <w:rFonts w:eastAsia="MS Mincho" w:hint="cs"/>
          <w:rtl/>
        </w:rPr>
        <w:t>و</w:t>
      </w:r>
      <w:r w:rsidRPr="00534F0C">
        <w:rPr>
          <w:rFonts w:eastAsia="MS Mincho"/>
          <w:rtl/>
        </w:rPr>
        <w:t>قد تقد</w:t>
      </w:r>
      <w:r w:rsidR="00765A33" w:rsidRPr="00534F0C">
        <w:rPr>
          <w:rFonts w:eastAsia="MS Mincho" w:hint="cs"/>
          <w:rtl/>
        </w:rPr>
        <w:t>ّ</w:t>
      </w:r>
      <w:r w:rsidRPr="00534F0C">
        <w:rPr>
          <w:rFonts w:eastAsia="MS Mincho"/>
          <w:rtl/>
        </w:rPr>
        <w:t>م أنّ ابتغاء الفضل من الله هو نحو</w:t>
      </w:r>
      <w:r w:rsidR="00765A33" w:rsidRPr="00534F0C">
        <w:rPr>
          <w:rFonts w:eastAsia="MS Mincho" w:hint="cs"/>
          <w:rtl/>
        </w:rPr>
        <w:t>ٌ</w:t>
      </w:r>
      <w:r w:rsidRPr="00534F0C">
        <w:rPr>
          <w:rFonts w:eastAsia="MS Mincho"/>
          <w:rtl/>
        </w:rPr>
        <w:t xml:space="preserve"> من الطلب الشديد لرزق الله تعالى</w:t>
      </w:r>
      <w:r w:rsidR="00765A33" w:rsidRPr="00534F0C">
        <w:rPr>
          <w:rFonts w:eastAsia="MS Mincho" w:hint="cs"/>
          <w:rtl/>
        </w:rPr>
        <w:t>.</w:t>
      </w:r>
      <w:r w:rsidRPr="00534F0C">
        <w:rPr>
          <w:rFonts w:eastAsia="MS Mincho"/>
          <w:rtl/>
        </w:rPr>
        <w:t xml:space="preserve"> ومن المعلوم أنّ موسم الحج</w:t>
      </w:r>
      <w:r w:rsidR="00765A33" w:rsidRPr="00534F0C">
        <w:rPr>
          <w:rFonts w:eastAsia="MS Mincho" w:hint="cs"/>
          <w:rtl/>
        </w:rPr>
        <w:t>ّ</w:t>
      </w:r>
      <w:r w:rsidRPr="00534F0C">
        <w:rPr>
          <w:rFonts w:eastAsia="MS Mincho"/>
          <w:rtl/>
        </w:rPr>
        <w:t xml:space="preserve"> هو موسم العبادات وأداء المناسك والتزوّد بزاد التقوى</w:t>
      </w:r>
      <w:r w:rsidR="00765A33" w:rsidRPr="00534F0C">
        <w:rPr>
          <w:rFonts w:eastAsia="MS Mincho" w:hint="cs"/>
          <w:rtl/>
        </w:rPr>
        <w:t>،</w:t>
      </w:r>
      <w:r w:rsidRPr="00534F0C">
        <w:rPr>
          <w:rFonts w:eastAsia="MS Mincho"/>
          <w:rtl/>
        </w:rPr>
        <w:t xml:space="preserve"> وهذه الأمور لا تجامع طلب الرزق</w:t>
      </w:r>
      <w:r w:rsidR="00765A33" w:rsidRPr="00534F0C">
        <w:rPr>
          <w:rFonts w:eastAsia="MS Mincho" w:hint="cs"/>
          <w:rtl/>
        </w:rPr>
        <w:t>،</w:t>
      </w:r>
      <w:r w:rsidRPr="00534F0C">
        <w:rPr>
          <w:rFonts w:eastAsia="MS Mincho"/>
          <w:rtl/>
        </w:rPr>
        <w:t xml:space="preserve"> فطلبه في الموسم محظور</w:t>
      </w:r>
      <w:r w:rsidR="00765A33" w:rsidRPr="00534F0C">
        <w:rPr>
          <w:rFonts w:eastAsia="MS Mincho" w:hint="cs"/>
          <w:rtl/>
        </w:rPr>
        <w:t>ٌ،</w:t>
      </w:r>
      <w:r w:rsidRPr="00534F0C">
        <w:rPr>
          <w:rFonts w:eastAsia="MS Mincho"/>
          <w:rtl/>
        </w:rPr>
        <w:t xml:space="preserve"> ولكنّه أمر</w:t>
      </w:r>
      <w:r w:rsidR="00765A33" w:rsidRPr="00534F0C">
        <w:rPr>
          <w:rFonts w:eastAsia="MS Mincho" w:hint="cs"/>
          <w:rtl/>
        </w:rPr>
        <w:t>ٌ</w:t>
      </w:r>
      <w:r w:rsidRPr="00534F0C">
        <w:rPr>
          <w:rFonts w:eastAsia="MS Mincho"/>
          <w:rtl/>
        </w:rPr>
        <w:t xml:space="preserve"> يحتاج إليه كثير</w:t>
      </w:r>
      <w:r w:rsidR="00765A33" w:rsidRPr="00534F0C">
        <w:rPr>
          <w:rFonts w:eastAsia="MS Mincho" w:hint="cs"/>
          <w:rtl/>
        </w:rPr>
        <w:t>ٌ</w:t>
      </w:r>
      <w:r w:rsidRPr="00534F0C">
        <w:rPr>
          <w:rFonts w:eastAsia="MS Mincho"/>
          <w:rtl/>
        </w:rPr>
        <w:t xml:space="preserve"> من الذين جاؤوا لأداء المناسك</w:t>
      </w:r>
      <w:r w:rsidR="00765A33" w:rsidRPr="00534F0C">
        <w:rPr>
          <w:rFonts w:eastAsia="MS Mincho" w:hint="cs"/>
          <w:rtl/>
        </w:rPr>
        <w:t>،</w:t>
      </w:r>
      <w:r w:rsidRPr="00534F0C">
        <w:rPr>
          <w:rFonts w:eastAsia="MS Mincho"/>
          <w:rtl/>
        </w:rPr>
        <w:t xml:space="preserve"> ولهذا رفع الله تعالى عنه الجناح؛ امتناناً عليهم وتوسعةً في معايشهم</w:t>
      </w:r>
      <w:r w:rsidR="00765A33" w:rsidRPr="00534F0C">
        <w:rPr>
          <w:rFonts w:eastAsia="MS Mincho" w:hint="cs"/>
          <w:rtl/>
        </w:rPr>
        <w:t>،</w:t>
      </w:r>
      <w:r w:rsidRPr="00534F0C">
        <w:rPr>
          <w:rFonts w:eastAsia="MS Mincho"/>
          <w:rtl/>
        </w:rPr>
        <w:t xml:space="preserve"> وقال: </w:t>
      </w:r>
      <w:r w:rsidRPr="00534F0C">
        <w:rPr>
          <w:rFonts w:ascii="Sakkal Majalla" w:hAnsi="Sakkal Majalla" w:cs="Sakkal Majalla" w:hint="cs"/>
          <w:sz w:val="24"/>
          <w:szCs w:val="24"/>
          <w:rtl/>
        </w:rPr>
        <w:t>﴿</w:t>
      </w:r>
      <w:r w:rsidRPr="00534F0C">
        <w:rPr>
          <w:rFonts w:eastAsia="MS Mincho"/>
          <w:b/>
          <w:bCs/>
          <w:rtl/>
        </w:rPr>
        <w:t>لَيْسَ عَلَيْكُمْ جُناحٌ أَنْ تَبْتَغُوا فَضْلاً مِنْ رَبِّكُم</w:t>
      </w:r>
      <w:r w:rsidR="00765A33" w:rsidRPr="00534F0C">
        <w:rPr>
          <w:rFonts w:eastAsia="MS Mincho" w:hint="cs"/>
          <w:b/>
          <w:bCs/>
          <w:rtl/>
        </w:rPr>
        <w:t>ْ</w:t>
      </w:r>
      <w:r w:rsidRPr="00534F0C">
        <w:rPr>
          <w:rFonts w:eastAsia="MS Mincho"/>
          <w:rtl/>
        </w:rPr>
        <w:t>‏</w:t>
      </w:r>
      <w:r w:rsidRPr="00534F0C">
        <w:rPr>
          <w:rFonts w:ascii="Sakkal Majalla" w:hAnsi="Sakkal Majalla" w:cs="Sakkal Majalla" w:hint="cs"/>
          <w:sz w:val="24"/>
          <w:szCs w:val="24"/>
          <w:rtl/>
        </w:rPr>
        <w:t>﴾</w:t>
      </w:r>
      <w:r w:rsidR="00765A33" w:rsidRPr="00534F0C">
        <w:rPr>
          <w:rFonts w:eastAsia="MS Mincho" w:hint="cs"/>
          <w:rtl/>
        </w:rPr>
        <w:t>،</w:t>
      </w:r>
      <w:r w:rsidRPr="00534F0C">
        <w:rPr>
          <w:rFonts w:eastAsia="MS Mincho"/>
          <w:rtl/>
        </w:rPr>
        <w:t xml:space="preserve"> فصار مرخ</w:t>
      </w:r>
      <w:r w:rsidR="00765A33" w:rsidRPr="00534F0C">
        <w:rPr>
          <w:rFonts w:eastAsia="MS Mincho" w:hint="cs"/>
          <w:rtl/>
        </w:rPr>
        <w:t>َّ</w:t>
      </w:r>
      <w:r w:rsidRPr="00534F0C">
        <w:rPr>
          <w:rFonts w:eastAsia="MS Mincho"/>
          <w:rtl/>
        </w:rPr>
        <w:t>صاً فيه</w:t>
      </w:r>
      <w:r w:rsidR="00765A33" w:rsidRPr="00534F0C">
        <w:rPr>
          <w:rFonts w:eastAsia="MS Mincho" w:hint="cs"/>
          <w:rtl/>
        </w:rPr>
        <w:t>،</w:t>
      </w:r>
      <w:r w:rsidRPr="00534F0C">
        <w:rPr>
          <w:rFonts w:eastAsia="MS Mincho"/>
          <w:rtl/>
        </w:rPr>
        <w:t xml:space="preserve"> ولكنّه بقي مرجوحاً. </w:t>
      </w:r>
    </w:p>
    <w:p w:rsidR="001E5EF9" w:rsidRPr="00534F0C" w:rsidRDefault="001E5EF9" w:rsidP="00500774">
      <w:pPr>
        <w:rPr>
          <w:rFonts w:eastAsia="MS Mincho"/>
          <w:rtl/>
        </w:rPr>
      </w:pPr>
      <w:r w:rsidRPr="00534F0C">
        <w:rPr>
          <w:rFonts w:eastAsia="MS Mincho"/>
          <w:rtl/>
        </w:rPr>
        <w:t xml:space="preserve">2ـ قوله تعالى: </w:t>
      </w:r>
      <w:r w:rsidRPr="00534F0C">
        <w:rPr>
          <w:rFonts w:ascii="Sakkal Majalla" w:hAnsi="Sakkal Majalla" w:cs="Sakkal Majalla" w:hint="cs"/>
          <w:sz w:val="24"/>
          <w:szCs w:val="24"/>
          <w:rtl/>
        </w:rPr>
        <w:t>﴿</w:t>
      </w:r>
      <w:r w:rsidRPr="00534F0C">
        <w:rPr>
          <w:rFonts w:eastAsia="MS Mincho"/>
          <w:b/>
          <w:bCs/>
          <w:rtl/>
        </w:rPr>
        <w:t>إِلاَّ أَنْ تَكُونَ تِج</w:t>
      </w:r>
      <w:r w:rsidR="00765A33" w:rsidRPr="00534F0C">
        <w:rPr>
          <w:rFonts w:eastAsia="MS Mincho" w:hint="cs"/>
          <w:b/>
          <w:bCs/>
          <w:rtl/>
        </w:rPr>
        <w:t>َ</w:t>
      </w:r>
      <w:r w:rsidRPr="00534F0C">
        <w:rPr>
          <w:rFonts w:eastAsia="MS Mincho"/>
          <w:b/>
          <w:bCs/>
          <w:rtl/>
        </w:rPr>
        <w:t>ارَةً ح</w:t>
      </w:r>
      <w:r w:rsidR="00765A33" w:rsidRPr="00534F0C">
        <w:rPr>
          <w:rFonts w:eastAsia="MS Mincho" w:hint="cs"/>
          <w:b/>
          <w:bCs/>
          <w:rtl/>
        </w:rPr>
        <w:t>َ</w:t>
      </w:r>
      <w:r w:rsidRPr="00534F0C">
        <w:rPr>
          <w:rFonts w:eastAsia="MS Mincho"/>
          <w:b/>
          <w:bCs/>
          <w:rtl/>
        </w:rPr>
        <w:t>اضِرَةً تُديرُونَها بَيْنَكُمْ فَلَيْسَ عَلَيْكُمْ جُن</w:t>
      </w:r>
      <w:r w:rsidR="00765A33" w:rsidRPr="00534F0C">
        <w:rPr>
          <w:rFonts w:eastAsia="MS Mincho" w:hint="cs"/>
          <w:b/>
          <w:bCs/>
          <w:rtl/>
        </w:rPr>
        <w:t>َ</w:t>
      </w:r>
      <w:r w:rsidRPr="00534F0C">
        <w:rPr>
          <w:rFonts w:eastAsia="MS Mincho"/>
          <w:b/>
          <w:bCs/>
          <w:rtl/>
        </w:rPr>
        <w:t>احٌ أَ</w:t>
      </w:r>
      <w:r w:rsidR="00765A33" w:rsidRPr="00534F0C">
        <w:rPr>
          <w:rFonts w:eastAsia="MS Mincho" w:hint="cs"/>
          <w:b/>
          <w:bCs/>
          <w:rtl/>
        </w:rPr>
        <w:t xml:space="preserve">نْ </w:t>
      </w:r>
      <w:r w:rsidR="00765A33" w:rsidRPr="00534F0C">
        <w:rPr>
          <w:rFonts w:eastAsia="MS Mincho"/>
          <w:b/>
          <w:bCs/>
          <w:rtl/>
        </w:rPr>
        <w:t>لا</w:t>
      </w:r>
      <w:r w:rsidR="00765A33" w:rsidRPr="00534F0C">
        <w:rPr>
          <w:rFonts w:eastAsia="MS Mincho" w:hint="cs"/>
          <w:b/>
          <w:bCs/>
          <w:rtl/>
        </w:rPr>
        <w:t xml:space="preserve">َ </w:t>
      </w:r>
      <w:r w:rsidRPr="00534F0C">
        <w:rPr>
          <w:rFonts w:eastAsia="MS Mincho"/>
          <w:b/>
          <w:bCs/>
          <w:rtl/>
        </w:rPr>
        <w:t>تَكْتُبُوه</w:t>
      </w:r>
      <w:r w:rsidR="00765A33" w:rsidRPr="00534F0C">
        <w:rPr>
          <w:rFonts w:eastAsia="MS Mincho" w:hint="cs"/>
          <w:b/>
          <w:bCs/>
          <w:rtl/>
        </w:rPr>
        <w:t>َ</w:t>
      </w:r>
      <w:r w:rsidRPr="00534F0C">
        <w:rPr>
          <w:rFonts w:eastAsia="MS Mincho"/>
          <w:b/>
          <w:bCs/>
          <w:rtl/>
        </w:rPr>
        <w:t>ا</w:t>
      </w:r>
      <w:r w:rsidRPr="00534F0C">
        <w:rPr>
          <w:rFonts w:ascii="Sakkal Majalla" w:hAnsi="Sakkal Majalla" w:cs="Sakkal Majalla" w:hint="cs"/>
          <w:sz w:val="24"/>
          <w:szCs w:val="24"/>
          <w:rtl/>
        </w:rPr>
        <w:t>﴾</w:t>
      </w:r>
      <w:r w:rsidRPr="00534F0C">
        <w:rPr>
          <w:rFonts w:eastAsia="MS Mincho"/>
          <w:rtl/>
        </w:rPr>
        <w:t xml:space="preserve">. </w:t>
      </w:r>
      <w:r w:rsidR="00765A33" w:rsidRPr="00534F0C">
        <w:rPr>
          <w:rFonts w:eastAsia="MS Mincho" w:hint="cs"/>
          <w:rtl/>
        </w:rPr>
        <w:t>و</w:t>
      </w:r>
      <w:r w:rsidRPr="00534F0C">
        <w:rPr>
          <w:rFonts w:eastAsia="MS Mincho"/>
          <w:rtl/>
        </w:rPr>
        <w:t>هذه فقرة</w:t>
      </w:r>
      <w:r w:rsidR="00765A33" w:rsidRPr="00534F0C">
        <w:rPr>
          <w:rFonts w:eastAsia="MS Mincho" w:hint="cs"/>
          <w:rtl/>
        </w:rPr>
        <w:t>ٌ</w:t>
      </w:r>
      <w:r w:rsidRPr="00534F0C">
        <w:rPr>
          <w:rFonts w:eastAsia="MS Mincho"/>
          <w:rtl/>
        </w:rPr>
        <w:t xml:space="preserve"> من فقرات أطول آية من آيات القرآن</w:t>
      </w:r>
      <w:r w:rsidR="00765A33" w:rsidRPr="00534F0C">
        <w:rPr>
          <w:rFonts w:eastAsia="MS Mincho" w:hint="cs"/>
          <w:rtl/>
        </w:rPr>
        <w:t>،</w:t>
      </w:r>
      <w:r w:rsidR="00765A33" w:rsidRPr="00534F0C">
        <w:rPr>
          <w:rFonts w:eastAsia="MS Mincho"/>
          <w:rtl/>
        </w:rPr>
        <w:t xml:space="preserve"> أي الآية 282 من البقرة: </w:t>
      </w:r>
      <w:r w:rsidRPr="00534F0C">
        <w:rPr>
          <w:rFonts w:ascii="Sakkal Majalla" w:hAnsi="Sakkal Majalla" w:cs="Sakkal Majalla" w:hint="cs"/>
          <w:sz w:val="24"/>
          <w:szCs w:val="24"/>
          <w:rtl/>
        </w:rPr>
        <w:t>﴿</w:t>
      </w:r>
      <w:r w:rsidRPr="00534F0C">
        <w:rPr>
          <w:rFonts w:eastAsia="MS Mincho"/>
          <w:b/>
          <w:bCs/>
          <w:rtl/>
        </w:rPr>
        <w:t>يَا أَيُّهَا ال</w:t>
      </w:r>
      <w:r w:rsidR="00765A33" w:rsidRPr="00534F0C">
        <w:rPr>
          <w:rFonts w:eastAsia="MS Mincho" w:hint="cs"/>
          <w:b/>
          <w:bCs/>
          <w:rtl/>
        </w:rPr>
        <w:t>َّ</w:t>
      </w:r>
      <w:r w:rsidRPr="00534F0C">
        <w:rPr>
          <w:rFonts w:eastAsia="MS Mincho"/>
          <w:b/>
          <w:bCs/>
          <w:rtl/>
        </w:rPr>
        <w:t>ذ</w:t>
      </w:r>
      <w:r w:rsidR="00765A33" w:rsidRPr="00534F0C">
        <w:rPr>
          <w:rFonts w:eastAsia="MS Mincho" w:hint="cs"/>
          <w:b/>
          <w:bCs/>
          <w:rtl/>
        </w:rPr>
        <w:t>ِ</w:t>
      </w:r>
      <w:r w:rsidRPr="00534F0C">
        <w:rPr>
          <w:rFonts w:eastAsia="MS Mincho"/>
          <w:b/>
          <w:bCs/>
          <w:rtl/>
        </w:rPr>
        <w:t>ين</w:t>
      </w:r>
      <w:r w:rsidR="00765A33" w:rsidRPr="00534F0C">
        <w:rPr>
          <w:rFonts w:eastAsia="MS Mincho" w:hint="cs"/>
          <w:b/>
          <w:bCs/>
          <w:rtl/>
        </w:rPr>
        <w:t>ْ</w:t>
      </w:r>
      <w:r w:rsidRPr="00534F0C">
        <w:rPr>
          <w:rFonts w:eastAsia="MS Mincho"/>
          <w:b/>
          <w:bCs/>
          <w:rtl/>
        </w:rPr>
        <w:t xml:space="preserve"> آمَنُوا إِذَا تَدَايَنتُمْ بِدَيْنٍ إِلَى أَجَلٍ مُسَم</w:t>
      </w:r>
      <w:r w:rsidR="00765A33" w:rsidRPr="00534F0C">
        <w:rPr>
          <w:rFonts w:eastAsia="MS Mincho"/>
          <w:b/>
          <w:bCs/>
          <w:rtl/>
        </w:rPr>
        <w:t>ّ</w:t>
      </w:r>
      <w:r w:rsidRPr="00534F0C">
        <w:rPr>
          <w:rFonts w:eastAsia="MS Mincho"/>
          <w:b/>
          <w:bCs/>
          <w:rtl/>
        </w:rPr>
        <w:t>ى</w:t>
      </w:r>
      <w:r w:rsidR="00765A33" w:rsidRPr="00534F0C">
        <w:rPr>
          <w:rFonts w:eastAsia="MS Mincho" w:hint="cs"/>
          <w:b/>
          <w:bCs/>
          <w:rtl/>
        </w:rPr>
        <w:t>ً</w:t>
      </w:r>
      <w:r w:rsidRPr="00534F0C">
        <w:rPr>
          <w:rFonts w:eastAsia="MS Mincho"/>
          <w:b/>
          <w:bCs/>
          <w:rtl/>
        </w:rPr>
        <w:t xml:space="preserve">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w:t>
      </w:r>
      <w:r w:rsidR="00765A33" w:rsidRPr="00534F0C">
        <w:rPr>
          <w:rFonts w:eastAsia="MS Mincho"/>
          <w:b/>
          <w:bCs/>
          <w:rtl/>
        </w:rPr>
        <w:t>َأَتَانِ مِمَّنْ تَرْضَوْنَ مِن</w:t>
      </w:r>
      <w:r w:rsidR="00765A33" w:rsidRPr="00534F0C">
        <w:rPr>
          <w:rFonts w:eastAsia="MS Mincho" w:hint="cs"/>
          <w:b/>
          <w:bCs/>
          <w:rtl/>
        </w:rPr>
        <w:t>َ</w:t>
      </w:r>
      <w:r w:rsidRPr="00534F0C">
        <w:rPr>
          <w:rFonts w:eastAsia="MS Mincho"/>
          <w:b/>
          <w:bCs/>
          <w:rtl/>
        </w:rPr>
        <w:t xml:space="preserve">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w:t>
      </w:r>
      <w:r w:rsidR="00765A33" w:rsidRPr="00534F0C">
        <w:rPr>
          <w:rFonts w:eastAsia="MS Mincho" w:hint="cs"/>
          <w:b/>
          <w:bCs/>
          <w:rtl/>
        </w:rPr>
        <w:t>أَنْ لاَ</w:t>
      </w:r>
      <w:r w:rsidR="00765A33" w:rsidRPr="00534F0C">
        <w:rPr>
          <w:rFonts w:eastAsia="MS Mincho"/>
          <w:b/>
          <w:bCs/>
          <w:rtl/>
        </w:rPr>
        <w:t xml:space="preserve"> تَرْتَابُوا إ</w:t>
      </w:r>
      <w:r w:rsidR="00765A33" w:rsidRPr="00534F0C">
        <w:rPr>
          <w:rFonts w:eastAsia="MS Mincho" w:hint="cs"/>
          <w:b/>
          <w:bCs/>
          <w:rtl/>
        </w:rPr>
        <w:t>ِ</w:t>
      </w:r>
      <w:r w:rsidR="00765A33" w:rsidRPr="00534F0C">
        <w:rPr>
          <w:rFonts w:eastAsia="MS Mincho"/>
          <w:b/>
          <w:bCs/>
          <w:rtl/>
        </w:rPr>
        <w:t>ل</w:t>
      </w:r>
      <w:r w:rsidRPr="00534F0C">
        <w:rPr>
          <w:rFonts w:eastAsia="MS Mincho"/>
          <w:b/>
          <w:bCs/>
          <w:rtl/>
        </w:rPr>
        <w:t>ا</w:t>
      </w:r>
      <w:r w:rsidR="00765A33" w:rsidRPr="00534F0C">
        <w:rPr>
          <w:rFonts w:eastAsia="MS Mincho" w:hint="cs"/>
          <w:b/>
          <w:bCs/>
          <w:rtl/>
        </w:rPr>
        <w:t>َّ</w:t>
      </w:r>
      <w:r w:rsidRPr="00534F0C">
        <w:rPr>
          <w:rFonts w:eastAsia="MS Mincho"/>
          <w:b/>
          <w:bCs/>
          <w:rtl/>
        </w:rPr>
        <w:t xml:space="preserve"> أَنْ تَكُونَ تِجَارَةً حَاضِرَةً تُدِيرُونَهَا بَيْنَكُمْ فَلَيْسَ عَلَيْكُمْ جُنَاحٌ </w:t>
      </w:r>
      <w:r w:rsidR="00765A33" w:rsidRPr="00534F0C">
        <w:rPr>
          <w:rFonts w:eastAsia="MS Mincho" w:hint="cs"/>
          <w:b/>
          <w:bCs/>
          <w:rtl/>
        </w:rPr>
        <w:t>أَنْ لاَ</w:t>
      </w:r>
      <w:r w:rsidRPr="00534F0C">
        <w:rPr>
          <w:rFonts w:eastAsia="MS Mincho"/>
          <w:b/>
          <w:bCs/>
          <w:rtl/>
        </w:rPr>
        <w:t xml:space="preserve"> تَكْتُبُوهَا وَأَشْهِدُوا إِذَا تَبَايَعْتُمْ وَلاَ يُضَارَّ كَاتِبٌ وَلاَ شَهِيدٌ وَإِنْ تَفْعَلُوا فَإِنَّهُ فُسُوقٌ بِكُمْ وَاتَّقُوا اللهَ وَيُعَلِّمُكُمْ اللهُ وَاللهُ بِكُلِّ شَيْءٍ عَلِيمٌ</w:t>
      </w:r>
      <w:r w:rsidRPr="00534F0C">
        <w:rPr>
          <w:rFonts w:ascii="Sakkal Majalla" w:hAnsi="Sakkal Majalla" w:cs="Sakkal Majalla" w:hint="cs"/>
          <w:sz w:val="24"/>
          <w:szCs w:val="24"/>
          <w:rtl/>
        </w:rPr>
        <w:t>﴾</w:t>
      </w:r>
      <w:r w:rsidRPr="00534F0C">
        <w:rPr>
          <w:rFonts w:eastAsia="MS Mincho"/>
          <w:rtl/>
        </w:rPr>
        <w:t xml:space="preserve"> (البقرة: 282)</w:t>
      </w:r>
      <w:r w:rsidRPr="00534F0C">
        <w:rPr>
          <w:rFonts w:eastAsia="MS Mincho" w:hint="cs"/>
          <w:rtl/>
        </w:rPr>
        <w:t>.</w:t>
      </w:r>
    </w:p>
    <w:p w:rsidR="001E5EF9" w:rsidRPr="00534F0C" w:rsidRDefault="001E5EF9" w:rsidP="00500774">
      <w:pPr>
        <w:rPr>
          <w:rFonts w:eastAsia="MS Mincho"/>
          <w:rtl/>
        </w:rPr>
      </w:pPr>
      <w:r w:rsidRPr="00534F0C">
        <w:rPr>
          <w:rFonts w:eastAsia="MS Mincho"/>
          <w:rtl/>
        </w:rPr>
        <w:t>بالنظر إلى هذه الآية نعلم أنّ هذه الفقرة استثناء</w:t>
      </w:r>
      <w:r w:rsidR="00765A33" w:rsidRPr="00534F0C">
        <w:rPr>
          <w:rFonts w:eastAsia="MS Mincho" w:hint="cs"/>
          <w:rtl/>
        </w:rPr>
        <w:t>ٌ</w:t>
      </w:r>
      <w:r w:rsidR="00765A33" w:rsidRPr="00534F0C">
        <w:rPr>
          <w:rFonts w:eastAsia="MS Mincho"/>
          <w:rtl/>
        </w:rPr>
        <w:t xml:space="preserve"> من صدر الآية الآمر</w:t>
      </w:r>
      <w:r w:rsidRPr="00534F0C">
        <w:rPr>
          <w:rFonts w:eastAsia="MS Mincho"/>
          <w:rtl/>
        </w:rPr>
        <w:t xml:space="preserve"> بكتابة الدَّي</w:t>
      </w:r>
      <w:r w:rsidR="00765A33" w:rsidRPr="00534F0C">
        <w:rPr>
          <w:rFonts w:eastAsia="MS Mincho" w:hint="cs"/>
          <w:rtl/>
        </w:rPr>
        <w:t>ْ</w:t>
      </w:r>
      <w:r w:rsidRPr="00534F0C">
        <w:rPr>
          <w:rFonts w:eastAsia="MS Mincho"/>
          <w:rtl/>
        </w:rPr>
        <w:t>ن</w:t>
      </w:r>
      <w:r w:rsidR="00765A33" w:rsidRPr="00534F0C">
        <w:rPr>
          <w:rFonts w:eastAsia="MS Mincho" w:hint="cs"/>
          <w:rtl/>
        </w:rPr>
        <w:t>،</w:t>
      </w:r>
      <w:r w:rsidRPr="00534F0C">
        <w:rPr>
          <w:rFonts w:eastAsia="MS Mincho"/>
          <w:rtl/>
        </w:rPr>
        <w:t xml:space="preserve"> فكأنّه تعالى قال: </w:t>
      </w:r>
      <w:r w:rsidRPr="00534F0C">
        <w:rPr>
          <w:rFonts w:eastAsia="MS Mincho"/>
          <w:sz w:val="24"/>
          <w:szCs w:val="24"/>
          <w:rtl/>
        </w:rPr>
        <w:t>«</w:t>
      </w:r>
      <w:r w:rsidRPr="00534F0C">
        <w:rPr>
          <w:rFonts w:eastAsia="MS Mincho"/>
          <w:rtl/>
        </w:rPr>
        <w:t xml:space="preserve">يَا أَيُّهَا الذين آمَنُوا إِذَا تَدَايَنتُمْ بِدَيْنٍ إِلَى أَجَلٍ مُسَمًّى فَاكْتُبُوهُ </w:t>
      </w:r>
      <w:r w:rsidR="00765A33" w:rsidRPr="00534F0C">
        <w:rPr>
          <w:rFonts w:eastAsia="MS Mincho" w:hint="cs"/>
          <w:rtl/>
        </w:rPr>
        <w:t>إِلاَّ</w:t>
      </w:r>
      <w:r w:rsidRPr="00534F0C">
        <w:rPr>
          <w:rFonts w:eastAsia="MS Mincho"/>
          <w:rtl/>
        </w:rPr>
        <w:t xml:space="preserve"> أَنْ تَكُونَ تِجَارَةً حَاضِرَةً تُدِيرُونَهَا بَيْنَكُمْ فَلَيْسَ عَلَيْكُمْ جُنَاحٌ </w:t>
      </w:r>
      <w:r w:rsidR="00765A33" w:rsidRPr="00534F0C">
        <w:rPr>
          <w:rFonts w:eastAsia="MS Mincho" w:hint="cs"/>
          <w:rtl/>
        </w:rPr>
        <w:t>أَنْ لاَ</w:t>
      </w:r>
      <w:r w:rsidRPr="00534F0C">
        <w:rPr>
          <w:rFonts w:eastAsia="MS Mincho"/>
          <w:rtl/>
        </w:rPr>
        <w:t xml:space="preserve"> تَكْتُبُوهَا</w:t>
      </w:r>
      <w:r w:rsidRPr="00534F0C">
        <w:rPr>
          <w:rFonts w:eastAsia="MS Mincho"/>
          <w:sz w:val="24"/>
          <w:szCs w:val="24"/>
          <w:rtl/>
        </w:rPr>
        <w:t>»</w:t>
      </w:r>
      <w:r w:rsidR="00765A33" w:rsidRPr="00534F0C">
        <w:rPr>
          <w:rFonts w:eastAsia="MS Mincho"/>
          <w:rtl/>
        </w:rPr>
        <w:t xml:space="preserve"> فالأمر الأوّلي</w:t>
      </w:r>
      <w:r w:rsidRPr="00534F0C">
        <w:rPr>
          <w:rFonts w:eastAsia="MS Mincho"/>
          <w:rtl/>
        </w:rPr>
        <w:t xml:space="preserve"> (الإرشاديّ أو المولويّ) في الدَّي</w:t>
      </w:r>
      <w:r w:rsidR="00765A33" w:rsidRPr="00534F0C">
        <w:rPr>
          <w:rFonts w:eastAsia="MS Mincho" w:hint="cs"/>
          <w:rtl/>
        </w:rPr>
        <w:t>ْ</w:t>
      </w:r>
      <w:r w:rsidRPr="00534F0C">
        <w:rPr>
          <w:rFonts w:eastAsia="MS Mincho"/>
          <w:rtl/>
        </w:rPr>
        <w:t>ن المؤجّل أن يُك</w:t>
      </w:r>
      <w:r w:rsidR="00765A33" w:rsidRPr="00534F0C">
        <w:rPr>
          <w:rFonts w:eastAsia="MS Mincho" w:hint="cs"/>
          <w:rtl/>
        </w:rPr>
        <w:t>ْ</w:t>
      </w:r>
      <w:r w:rsidRPr="00534F0C">
        <w:rPr>
          <w:rFonts w:eastAsia="MS Mincho"/>
          <w:rtl/>
        </w:rPr>
        <w:t xml:space="preserve">تَب، سواء كان الدين لأجل التجارة والبيع أم لغيره، ولكن التجارة الحاضرة التي </w:t>
      </w:r>
      <w:r w:rsidR="00765A33" w:rsidRPr="00534F0C">
        <w:rPr>
          <w:rFonts w:eastAsia="MS Mincho"/>
          <w:rtl/>
        </w:rPr>
        <w:t>تُديرون</w:t>
      </w:r>
      <w:r w:rsidRPr="00534F0C">
        <w:rPr>
          <w:rFonts w:eastAsia="MS Mincho"/>
          <w:rtl/>
        </w:rPr>
        <w:t>ها</w:t>
      </w:r>
      <w:r w:rsidR="00765A33" w:rsidRPr="00534F0C">
        <w:rPr>
          <w:rFonts w:eastAsia="MS Mincho" w:hint="cs"/>
          <w:rtl/>
        </w:rPr>
        <w:t>،</w:t>
      </w:r>
      <w:r w:rsidRPr="00534F0C">
        <w:rPr>
          <w:rFonts w:eastAsia="MS Mincho"/>
          <w:rtl/>
        </w:rPr>
        <w:t xml:space="preserve"> أي تتناقلون العوض والمعوّ</w:t>
      </w:r>
      <w:r w:rsidR="00765A33" w:rsidRPr="00534F0C">
        <w:rPr>
          <w:rFonts w:eastAsia="MS Mincho" w:hint="cs"/>
          <w:rtl/>
        </w:rPr>
        <w:t>َ</w:t>
      </w:r>
      <w:r w:rsidRPr="00534F0C">
        <w:rPr>
          <w:rFonts w:eastAsia="MS Mincho"/>
          <w:rtl/>
        </w:rPr>
        <w:t xml:space="preserve">ض </w:t>
      </w:r>
      <w:r w:rsidR="00765A33" w:rsidRPr="00534F0C">
        <w:rPr>
          <w:rFonts w:eastAsia="MS Mincho" w:hint="cs"/>
          <w:rtl/>
        </w:rPr>
        <w:t>بينكم،</w:t>
      </w:r>
      <w:r w:rsidRPr="00534F0C">
        <w:rPr>
          <w:rFonts w:eastAsia="MS Mincho"/>
          <w:rtl/>
        </w:rPr>
        <w:t xml:space="preserve"> بأن يأخذ كلٌّ منكم ع</w:t>
      </w:r>
      <w:r w:rsidR="00765A33" w:rsidRPr="00534F0C">
        <w:rPr>
          <w:rFonts w:eastAsia="MS Mincho" w:hint="cs"/>
          <w:rtl/>
        </w:rPr>
        <w:t>ِ</w:t>
      </w:r>
      <w:r w:rsidRPr="00534F0C">
        <w:rPr>
          <w:rFonts w:eastAsia="MS Mincho"/>
          <w:rtl/>
        </w:rPr>
        <w:t>و</w:t>
      </w:r>
      <w:r w:rsidR="00765A33" w:rsidRPr="00534F0C">
        <w:rPr>
          <w:rFonts w:eastAsia="MS Mincho" w:hint="cs"/>
          <w:rtl/>
        </w:rPr>
        <w:t>َ</w:t>
      </w:r>
      <w:r w:rsidRPr="00534F0C">
        <w:rPr>
          <w:rFonts w:eastAsia="MS Mincho"/>
          <w:rtl/>
        </w:rPr>
        <w:t>ضَ ما دفعه في التجارة</w:t>
      </w:r>
      <w:r w:rsidR="00765A33" w:rsidRPr="00534F0C">
        <w:rPr>
          <w:rFonts w:eastAsia="MS Mincho" w:hint="cs"/>
          <w:rtl/>
        </w:rPr>
        <w:t>،</w:t>
      </w:r>
      <w:r w:rsidRPr="00534F0C">
        <w:rPr>
          <w:rFonts w:eastAsia="MS Mincho"/>
          <w:rtl/>
        </w:rPr>
        <w:t xml:space="preserve"> فَلَيْسَ عَلَيْكُمْ جُناحٌ </w:t>
      </w:r>
      <w:r w:rsidR="00765A33" w:rsidRPr="00534F0C">
        <w:rPr>
          <w:rFonts w:eastAsia="MS Mincho" w:hint="cs"/>
          <w:rtl/>
        </w:rPr>
        <w:t>أَنْ لاَ</w:t>
      </w:r>
      <w:r w:rsidRPr="00534F0C">
        <w:rPr>
          <w:rFonts w:eastAsia="MS Mincho"/>
          <w:rtl/>
        </w:rPr>
        <w:t xml:space="preserve"> تَكْتُبُوها؛ إذ التجارة ـ وهي تقع على أعواض تكون غالباً في الذ</w:t>
      </w:r>
      <w:r w:rsidR="00765A33" w:rsidRPr="00534F0C">
        <w:rPr>
          <w:rFonts w:eastAsia="MS Mincho" w:hint="cs"/>
          <w:rtl/>
        </w:rPr>
        <w:t>ِّ</w:t>
      </w:r>
      <w:r w:rsidRPr="00534F0C">
        <w:rPr>
          <w:rFonts w:eastAsia="MS Mincho"/>
          <w:rtl/>
        </w:rPr>
        <w:t>م</w:t>
      </w:r>
      <w:r w:rsidR="00765A33" w:rsidRPr="00534F0C">
        <w:rPr>
          <w:rFonts w:eastAsia="MS Mincho" w:hint="cs"/>
          <w:rtl/>
        </w:rPr>
        <w:t>َ</w:t>
      </w:r>
      <w:r w:rsidRPr="00534F0C">
        <w:rPr>
          <w:rFonts w:eastAsia="MS Mincho"/>
          <w:rtl/>
        </w:rPr>
        <w:t>م ـ هنا حاضرة</w:t>
      </w:r>
      <w:r w:rsidR="00765A33" w:rsidRPr="00534F0C">
        <w:rPr>
          <w:rFonts w:eastAsia="MS Mincho" w:hint="cs"/>
          <w:rtl/>
        </w:rPr>
        <w:t>ٌ،</w:t>
      </w:r>
      <w:r w:rsidRPr="00534F0C">
        <w:rPr>
          <w:rFonts w:eastAsia="MS Mincho"/>
          <w:rtl/>
        </w:rPr>
        <w:t xml:space="preserve"> ينتقل العوضان بين المتعاقدين فور العقد</w:t>
      </w:r>
      <w:r w:rsidR="00765A33" w:rsidRPr="00534F0C">
        <w:rPr>
          <w:rFonts w:eastAsia="MS Mincho" w:hint="cs"/>
          <w:rtl/>
        </w:rPr>
        <w:t>،</w:t>
      </w:r>
      <w:r w:rsidR="00765A33" w:rsidRPr="00534F0C">
        <w:rPr>
          <w:rFonts w:eastAsia="MS Mincho"/>
          <w:rtl/>
        </w:rPr>
        <w:t xml:space="preserve"> فلا يحدث بينهما اختلاف إل</w:t>
      </w:r>
      <w:r w:rsidRPr="00534F0C">
        <w:rPr>
          <w:rFonts w:eastAsia="MS Mincho"/>
          <w:rtl/>
        </w:rPr>
        <w:t>ا</w:t>
      </w:r>
      <w:r w:rsidR="00765A33" w:rsidRPr="00534F0C">
        <w:rPr>
          <w:rFonts w:eastAsia="MS Mincho" w:hint="cs"/>
          <w:rtl/>
        </w:rPr>
        <w:t>ّ</w:t>
      </w:r>
      <w:r w:rsidRPr="00534F0C">
        <w:rPr>
          <w:rFonts w:eastAsia="MS Mincho"/>
          <w:rtl/>
        </w:rPr>
        <w:t xml:space="preserve"> قليلاً، ولذا رفع الله تعالى الج</w:t>
      </w:r>
      <w:r w:rsidR="00765A33" w:rsidRPr="00534F0C">
        <w:rPr>
          <w:rFonts w:eastAsia="MS Mincho" w:hint="cs"/>
          <w:rtl/>
        </w:rPr>
        <w:t>ُ</w:t>
      </w:r>
      <w:r w:rsidRPr="00534F0C">
        <w:rPr>
          <w:rFonts w:eastAsia="MS Mincho"/>
          <w:rtl/>
        </w:rPr>
        <w:t>ناح عن عدم الكتابة</w:t>
      </w:r>
      <w:r w:rsidR="00765A33" w:rsidRPr="00534F0C">
        <w:rPr>
          <w:rFonts w:eastAsia="MS Mincho" w:hint="cs"/>
          <w:rtl/>
        </w:rPr>
        <w:t>،</w:t>
      </w:r>
      <w:r w:rsidRPr="00534F0C">
        <w:rPr>
          <w:rFonts w:eastAsia="MS Mincho"/>
          <w:rtl/>
        </w:rPr>
        <w:t xml:space="preserve"> فصار مرخ</w:t>
      </w:r>
      <w:r w:rsidR="00765A33" w:rsidRPr="00534F0C">
        <w:rPr>
          <w:rFonts w:eastAsia="MS Mincho" w:hint="cs"/>
          <w:rtl/>
        </w:rPr>
        <w:t>َّ</w:t>
      </w:r>
      <w:r w:rsidRPr="00534F0C">
        <w:rPr>
          <w:rFonts w:eastAsia="MS Mincho"/>
          <w:rtl/>
        </w:rPr>
        <w:t>صاً فيه</w:t>
      </w:r>
      <w:r w:rsidR="00765A33" w:rsidRPr="00534F0C">
        <w:rPr>
          <w:rFonts w:eastAsia="MS Mincho" w:hint="cs"/>
          <w:rtl/>
        </w:rPr>
        <w:t>،</w:t>
      </w:r>
      <w:r w:rsidRPr="00534F0C">
        <w:rPr>
          <w:rFonts w:eastAsia="MS Mincho"/>
          <w:rtl/>
        </w:rPr>
        <w:t xml:space="preserve"> ولكنّه بقي مرجوحاً حتّى في التجارة الحاضرة</w:t>
      </w:r>
      <w:r w:rsidR="00765A33" w:rsidRPr="00534F0C">
        <w:rPr>
          <w:rFonts w:eastAsia="MS Mincho" w:hint="cs"/>
          <w:rtl/>
        </w:rPr>
        <w:t>،</w:t>
      </w:r>
      <w:r w:rsidRPr="00534F0C">
        <w:rPr>
          <w:rFonts w:eastAsia="MS Mincho"/>
          <w:rtl/>
        </w:rPr>
        <w:t xml:space="preserve"> والراجح كتابتها؛ إتقاناً للمعاهدات</w:t>
      </w:r>
      <w:r w:rsidR="00765A33" w:rsidRPr="00534F0C">
        <w:rPr>
          <w:rFonts w:eastAsia="MS Mincho" w:hint="cs"/>
          <w:rtl/>
        </w:rPr>
        <w:t>،</w:t>
      </w:r>
      <w:r w:rsidRPr="00534F0C">
        <w:rPr>
          <w:rFonts w:eastAsia="MS Mincho"/>
          <w:rtl/>
        </w:rPr>
        <w:t xml:space="preserve"> وحسماً لمادّة الخلاف. </w:t>
      </w:r>
    </w:p>
    <w:p w:rsidR="001E5EF9" w:rsidRPr="00534F0C" w:rsidRDefault="001E5EF9" w:rsidP="00500774">
      <w:pPr>
        <w:pStyle w:val="PlainText"/>
        <w:spacing w:line="400" w:lineRule="exact"/>
        <w:rPr>
          <w:rFonts w:eastAsia="MS Mincho"/>
          <w:sz w:val="27"/>
          <w:szCs w:val="27"/>
          <w:rtl/>
        </w:rPr>
      </w:pPr>
      <w:r w:rsidRPr="00534F0C">
        <w:rPr>
          <w:rFonts w:eastAsia="MS Mincho"/>
          <w:sz w:val="27"/>
          <w:szCs w:val="27"/>
          <w:rtl/>
        </w:rPr>
        <w:t xml:space="preserve">3ـ قوله تعالى: </w:t>
      </w:r>
      <w:r w:rsidRPr="00534F0C">
        <w:rPr>
          <w:rFonts w:ascii="Sakkal Majalla" w:hAnsi="Sakkal Majalla" w:cs="Sakkal Majalla" w:hint="cs"/>
          <w:sz w:val="24"/>
          <w:szCs w:val="24"/>
          <w:rtl/>
        </w:rPr>
        <w:t>﴿</w:t>
      </w:r>
      <w:r w:rsidRPr="00534F0C">
        <w:rPr>
          <w:rFonts w:eastAsia="MS Mincho"/>
          <w:b/>
          <w:bCs/>
          <w:sz w:val="27"/>
          <w:szCs w:val="27"/>
          <w:rtl/>
        </w:rPr>
        <w:t>لَيْسَ عَلَى ال</w:t>
      </w:r>
      <w:r w:rsidR="006738F0" w:rsidRPr="00534F0C">
        <w:rPr>
          <w:rFonts w:eastAsia="MS Mincho" w:hint="cs"/>
          <w:b/>
          <w:bCs/>
          <w:sz w:val="27"/>
          <w:szCs w:val="27"/>
          <w:rtl/>
        </w:rPr>
        <w:t>َّ</w:t>
      </w:r>
      <w:r w:rsidRPr="00534F0C">
        <w:rPr>
          <w:rFonts w:eastAsia="MS Mincho"/>
          <w:b/>
          <w:bCs/>
          <w:sz w:val="27"/>
          <w:szCs w:val="27"/>
          <w:rtl/>
        </w:rPr>
        <w:t>ذ</w:t>
      </w:r>
      <w:r w:rsidR="006738F0" w:rsidRPr="00534F0C">
        <w:rPr>
          <w:rFonts w:eastAsia="MS Mincho" w:hint="cs"/>
          <w:b/>
          <w:bCs/>
          <w:sz w:val="27"/>
          <w:szCs w:val="27"/>
          <w:rtl/>
        </w:rPr>
        <w:t>ِ</w:t>
      </w:r>
      <w:r w:rsidRPr="00534F0C">
        <w:rPr>
          <w:rFonts w:eastAsia="MS Mincho"/>
          <w:b/>
          <w:bCs/>
          <w:sz w:val="27"/>
          <w:szCs w:val="27"/>
          <w:rtl/>
        </w:rPr>
        <w:t>ين</w:t>
      </w:r>
      <w:r w:rsidR="006738F0" w:rsidRPr="00534F0C">
        <w:rPr>
          <w:rFonts w:eastAsia="MS Mincho" w:hint="cs"/>
          <w:b/>
          <w:bCs/>
          <w:sz w:val="27"/>
          <w:szCs w:val="27"/>
          <w:rtl/>
        </w:rPr>
        <w:t>َ</w:t>
      </w:r>
      <w:r w:rsidRPr="00534F0C">
        <w:rPr>
          <w:rFonts w:eastAsia="MS Mincho"/>
          <w:b/>
          <w:bCs/>
          <w:sz w:val="27"/>
          <w:szCs w:val="27"/>
          <w:rtl/>
        </w:rPr>
        <w:t xml:space="preserve"> آمَنُوا وَعَمِلُوا الصَّالِحَاتِ جُنَاحٌ فِي</w:t>
      </w:r>
      <w:r w:rsidR="006738F0" w:rsidRPr="00534F0C">
        <w:rPr>
          <w:rFonts w:eastAsia="MS Mincho" w:hint="cs"/>
          <w:b/>
          <w:bCs/>
          <w:sz w:val="27"/>
          <w:szCs w:val="27"/>
          <w:rtl/>
        </w:rPr>
        <w:t xml:space="preserve"> </w:t>
      </w:r>
      <w:r w:rsidRPr="00534F0C">
        <w:rPr>
          <w:rFonts w:eastAsia="MS Mincho"/>
          <w:b/>
          <w:bCs/>
          <w:sz w:val="27"/>
          <w:szCs w:val="27"/>
          <w:rtl/>
        </w:rPr>
        <w:t>مَا طَعِمُوا إِذَا مَا اتَّقَوْا وَآمَنُوا وَعَمِلُوا الصَّالِحَاتِ ثمّ اتَّقَوْا وَآمَنُوا ثمّ اتَّقَوْا وَأَحْسَنُوا وَاللهُ يُحِبُّ المُحْسِنِينَ</w:t>
      </w:r>
      <w:r w:rsidRPr="00534F0C">
        <w:rPr>
          <w:rFonts w:ascii="Sakkal Majalla" w:hAnsi="Sakkal Majalla" w:cs="Sakkal Majalla" w:hint="cs"/>
          <w:sz w:val="24"/>
          <w:szCs w:val="24"/>
          <w:rtl/>
        </w:rPr>
        <w:t>﴾</w:t>
      </w:r>
      <w:r w:rsidRPr="00534F0C">
        <w:rPr>
          <w:rFonts w:eastAsia="MS Mincho"/>
          <w:sz w:val="27"/>
          <w:szCs w:val="27"/>
          <w:rtl/>
        </w:rPr>
        <w:t xml:space="preserve"> (المائدة: 93)</w:t>
      </w:r>
      <w:r w:rsidR="00765A33" w:rsidRPr="00534F0C">
        <w:rPr>
          <w:rFonts w:eastAsia="MS Mincho" w:hint="cs"/>
          <w:sz w:val="27"/>
          <w:szCs w:val="27"/>
          <w:rtl/>
        </w:rPr>
        <w:t>.</w:t>
      </w:r>
      <w:r w:rsidRPr="00534F0C">
        <w:rPr>
          <w:rFonts w:eastAsia="MS Mincho"/>
          <w:sz w:val="27"/>
          <w:szCs w:val="27"/>
          <w:rtl/>
        </w:rPr>
        <w:t xml:space="preserve"> </w:t>
      </w:r>
      <w:r w:rsidR="00765A33" w:rsidRPr="00534F0C">
        <w:rPr>
          <w:rFonts w:eastAsia="MS Mincho" w:hint="cs"/>
          <w:sz w:val="27"/>
          <w:szCs w:val="27"/>
          <w:rtl/>
        </w:rPr>
        <w:t>و</w:t>
      </w:r>
      <w:r w:rsidRPr="00534F0C">
        <w:rPr>
          <w:rFonts w:eastAsia="MS Mincho"/>
          <w:sz w:val="27"/>
          <w:szCs w:val="27"/>
          <w:rtl/>
        </w:rPr>
        <w:t>هذه الآية رابعة</w:t>
      </w:r>
      <w:r w:rsidR="006738F0" w:rsidRPr="00534F0C">
        <w:rPr>
          <w:rFonts w:eastAsia="MS Mincho" w:hint="cs"/>
          <w:sz w:val="27"/>
          <w:szCs w:val="27"/>
          <w:rtl/>
        </w:rPr>
        <w:t>ُ</w:t>
      </w:r>
      <w:r w:rsidRPr="00534F0C">
        <w:rPr>
          <w:rFonts w:eastAsia="MS Mincho"/>
          <w:sz w:val="27"/>
          <w:szCs w:val="27"/>
          <w:rtl/>
        </w:rPr>
        <w:t xml:space="preserve"> أربع آيات</w:t>
      </w:r>
      <w:r w:rsidR="006738F0" w:rsidRPr="00534F0C">
        <w:rPr>
          <w:rFonts w:eastAsia="MS Mincho" w:hint="cs"/>
          <w:sz w:val="27"/>
          <w:szCs w:val="27"/>
          <w:rtl/>
        </w:rPr>
        <w:t>،</w:t>
      </w:r>
      <w:r w:rsidRPr="00534F0C">
        <w:rPr>
          <w:rFonts w:eastAsia="MS Mincho"/>
          <w:sz w:val="27"/>
          <w:szCs w:val="27"/>
          <w:rtl/>
        </w:rPr>
        <w:t xml:space="preserve"> </w:t>
      </w:r>
      <w:r w:rsidRPr="00534F0C">
        <w:rPr>
          <w:rFonts w:eastAsia="MS Mincho"/>
          <w:b/>
          <w:bCs/>
          <w:sz w:val="27"/>
          <w:szCs w:val="27"/>
          <w:rtl/>
        </w:rPr>
        <w:t>أولاها</w:t>
      </w:r>
      <w:r w:rsidR="006738F0" w:rsidRPr="00534F0C">
        <w:rPr>
          <w:rFonts w:eastAsia="MS Mincho" w:hint="cs"/>
          <w:sz w:val="27"/>
          <w:szCs w:val="27"/>
          <w:rtl/>
        </w:rPr>
        <w:t>:</w:t>
      </w:r>
      <w:r w:rsidRPr="00534F0C">
        <w:rPr>
          <w:rFonts w:eastAsia="MS Mincho"/>
          <w:sz w:val="27"/>
          <w:szCs w:val="27"/>
          <w:rtl/>
        </w:rPr>
        <w:t xml:space="preserve"> قوله تعالى: </w:t>
      </w:r>
      <w:r w:rsidRPr="00534F0C">
        <w:rPr>
          <w:rFonts w:ascii="Sakkal Majalla" w:hAnsi="Sakkal Majalla" w:cs="Sakkal Majalla" w:hint="cs"/>
          <w:sz w:val="24"/>
          <w:szCs w:val="24"/>
          <w:rtl/>
        </w:rPr>
        <w:t>﴿</w:t>
      </w:r>
      <w:r w:rsidRPr="00534F0C">
        <w:rPr>
          <w:rFonts w:eastAsia="MS Mincho"/>
          <w:b/>
          <w:bCs/>
          <w:sz w:val="27"/>
          <w:szCs w:val="27"/>
          <w:rtl/>
        </w:rPr>
        <w:t>يَا أَيُّهَا ال</w:t>
      </w:r>
      <w:r w:rsidR="006738F0" w:rsidRPr="00534F0C">
        <w:rPr>
          <w:rFonts w:eastAsia="MS Mincho" w:hint="cs"/>
          <w:b/>
          <w:bCs/>
          <w:sz w:val="27"/>
          <w:szCs w:val="27"/>
          <w:rtl/>
        </w:rPr>
        <w:t>َّ</w:t>
      </w:r>
      <w:r w:rsidRPr="00534F0C">
        <w:rPr>
          <w:rFonts w:eastAsia="MS Mincho"/>
          <w:b/>
          <w:bCs/>
          <w:sz w:val="27"/>
          <w:szCs w:val="27"/>
          <w:rtl/>
        </w:rPr>
        <w:t>ذ</w:t>
      </w:r>
      <w:r w:rsidR="006738F0" w:rsidRPr="00534F0C">
        <w:rPr>
          <w:rFonts w:eastAsia="MS Mincho" w:hint="cs"/>
          <w:b/>
          <w:bCs/>
          <w:sz w:val="27"/>
          <w:szCs w:val="27"/>
          <w:rtl/>
        </w:rPr>
        <w:t>ِ</w:t>
      </w:r>
      <w:r w:rsidRPr="00534F0C">
        <w:rPr>
          <w:rFonts w:eastAsia="MS Mincho"/>
          <w:b/>
          <w:bCs/>
          <w:sz w:val="27"/>
          <w:szCs w:val="27"/>
          <w:rtl/>
        </w:rPr>
        <w:t>ين</w:t>
      </w:r>
      <w:r w:rsidR="006738F0" w:rsidRPr="00534F0C">
        <w:rPr>
          <w:rFonts w:eastAsia="MS Mincho" w:hint="cs"/>
          <w:b/>
          <w:bCs/>
          <w:sz w:val="27"/>
          <w:szCs w:val="27"/>
          <w:rtl/>
        </w:rPr>
        <w:t>َ</w:t>
      </w:r>
      <w:r w:rsidRPr="00534F0C">
        <w:rPr>
          <w:rFonts w:eastAsia="MS Mincho"/>
          <w:b/>
          <w:bCs/>
          <w:sz w:val="27"/>
          <w:szCs w:val="27"/>
          <w:rtl/>
        </w:rPr>
        <w:t xml:space="preserve"> آمَنُوا إِنَّمَا الخَمْرُ وَالمَيْسِرُ وَالأَنصَابُ وَالأَزْلاَمُ رِجْسٌ مِنْ عَمَلِ الشَّيْطَانِ فَاجْتَنِبُوهُ لَعَلَّكُمْ تُفْلِحُونَ</w:t>
      </w:r>
      <w:r w:rsidRPr="00534F0C">
        <w:rPr>
          <w:rFonts w:ascii="Sakkal Majalla" w:hAnsi="Sakkal Majalla" w:cs="Sakkal Majalla" w:hint="cs"/>
          <w:sz w:val="24"/>
          <w:szCs w:val="24"/>
          <w:rtl/>
        </w:rPr>
        <w:t>﴾</w:t>
      </w:r>
      <w:r w:rsidRPr="00534F0C">
        <w:rPr>
          <w:rFonts w:eastAsia="MS Mincho"/>
          <w:sz w:val="27"/>
          <w:szCs w:val="27"/>
          <w:rtl/>
        </w:rPr>
        <w:t xml:space="preserve"> (المائدة: 90)</w:t>
      </w:r>
      <w:r w:rsidR="006738F0" w:rsidRPr="00534F0C">
        <w:rPr>
          <w:rFonts w:eastAsia="MS Mincho" w:hint="cs"/>
          <w:sz w:val="27"/>
          <w:szCs w:val="27"/>
          <w:rtl/>
        </w:rPr>
        <w:t>،</w:t>
      </w:r>
      <w:r w:rsidRPr="00534F0C">
        <w:rPr>
          <w:rFonts w:eastAsia="MS Mincho"/>
          <w:sz w:val="27"/>
          <w:szCs w:val="27"/>
          <w:rtl/>
        </w:rPr>
        <w:t xml:space="preserve"> فقال في الميزان: </w:t>
      </w:r>
      <w:r w:rsidRPr="00534F0C">
        <w:rPr>
          <w:rFonts w:eastAsia="MS Mincho"/>
          <w:sz w:val="24"/>
          <w:szCs w:val="24"/>
          <w:rtl/>
        </w:rPr>
        <w:t>«</w:t>
      </w:r>
      <w:r w:rsidRPr="00534F0C">
        <w:rPr>
          <w:rFonts w:eastAsia="MS Mincho"/>
          <w:sz w:val="27"/>
          <w:szCs w:val="27"/>
          <w:rtl/>
        </w:rPr>
        <w:t>الآية في معنى الآيات السابقة عليها على ما هو ظاهر اتّصالها بها</w:t>
      </w:r>
      <w:r w:rsidR="006738F0" w:rsidRPr="00534F0C">
        <w:rPr>
          <w:rFonts w:eastAsia="MS Mincho" w:hint="cs"/>
          <w:sz w:val="27"/>
          <w:szCs w:val="27"/>
          <w:rtl/>
        </w:rPr>
        <w:t>.</w:t>
      </w:r>
      <w:r w:rsidRPr="00534F0C">
        <w:rPr>
          <w:rFonts w:eastAsia="MS Mincho"/>
          <w:sz w:val="27"/>
          <w:szCs w:val="27"/>
          <w:rtl/>
        </w:rPr>
        <w:t xml:space="preserve"> وهي متعرّضة لحال م</w:t>
      </w:r>
      <w:r w:rsidR="006738F0" w:rsidRPr="00534F0C">
        <w:rPr>
          <w:rFonts w:eastAsia="MS Mincho" w:hint="cs"/>
          <w:sz w:val="27"/>
          <w:szCs w:val="27"/>
          <w:rtl/>
        </w:rPr>
        <w:t>َ</w:t>
      </w:r>
      <w:r w:rsidRPr="00534F0C">
        <w:rPr>
          <w:rFonts w:eastAsia="MS Mincho"/>
          <w:sz w:val="27"/>
          <w:szCs w:val="27"/>
          <w:rtl/>
        </w:rPr>
        <w:t>ن</w:t>
      </w:r>
      <w:r w:rsidR="006738F0" w:rsidRPr="00534F0C">
        <w:rPr>
          <w:rFonts w:eastAsia="MS Mincho" w:hint="cs"/>
          <w:sz w:val="27"/>
          <w:szCs w:val="27"/>
          <w:rtl/>
        </w:rPr>
        <w:t>ْ</w:t>
      </w:r>
      <w:r w:rsidR="006738F0" w:rsidRPr="00534F0C">
        <w:rPr>
          <w:rFonts w:eastAsia="MS Mincho"/>
          <w:sz w:val="27"/>
          <w:szCs w:val="27"/>
          <w:rtl/>
        </w:rPr>
        <w:t xml:space="preserve"> ابتُلي</w:t>
      </w:r>
      <w:r w:rsidRPr="00534F0C">
        <w:rPr>
          <w:rFonts w:eastAsia="MS Mincho"/>
          <w:sz w:val="27"/>
          <w:szCs w:val="27"/>
          <w:rtl/>
        </w:rPr>
        <w:t xml:space="preserve"> من المسلمين بشرب الخمر وطعمها أو بالطعم لشي‏ء</w:t>
      </w:r>
      <w:r w:rsidR="006738F0" w:rsidRPr="00534F0C">
        <w:rPr>
          <w:rFonts w:eastAsia="MS Mincho" w:hint="cs"/>
          <w:sz w:val="27"/>
          <w:szCs w:val="27"/>
          <w:rtl/>
        </w:rPr>
        <w:t>ٍ</w:t>
      </w:r>
      <w:r w:rsidRPr="00534F0C">
        <w:rPr>
          <w:rFonts w:eastAsia="MS Mincho"/>
          <w:sz w:val="27"/>
          <w:szCs w:val="27"/>
          <w:rtl/>
        </w:rPr>
        <w:t xml:space="preserve"> منها أو ممّا اقتناه بالميسر أو من ذبيحة الأنصاب. كأنّهم سألوا بعد نزول التحريم الصريح عن حال مَن</w:t>
      </w:r>
      <w:r w:rsidR="006738F0" w:rsidRPr="00534F0C">
        <w:rPr>
          <w:rFonts w:eastAsia="MS Mincho" w:hint="cs"/>
          <w:sz w:val="27"/>
          <w:szCs w:val="27"/>
          <w:rtl/>
        </w:rPr>
        <w:t>ْ</w:t>
      </w:r>
      <w:r w:rsidR="006738F0" w:rsidRPr="00534F0C">
        <w:rPr>
          <w:rFonts w:eastAsia="MS Mincho"/>
          <w:sz w:val="27"/>
          <w:szCs w:val="27"/>
          <w:rtl/>
        </w:rPr>
        <w:t xml:space="preserve"> ابتُلي</w:t>
      </w:r>
      <w:r w:rsidRPr="00534F0C">
        <w:rPr>
          <w:rFonts w:eastAsia="MS Mincho"/>
          <w:sz w:val="27"/>
          <w:szCs w:val="27"/>
          <w:rtl/>
        </w:rPr>
        <w:t xml:space="preserve"> بشرب الخمر أو بها وبغيرها ممّا ذكره الله تعالى في الآية قبل نزول التحريم من إخوانهم الماضين أو الباقين المسلّ</w:t>
      </w:r>
      <w:r w:rsidR="006738F0" w:rsidRPr="00534F0C">
        <w:rPr>
          <w:rFonts w:eastAsia="MS Mincho" w:hint="cs"/>
          <w:sz w:val="27"/>
          <w:szCs w:val="27"/>
          <w:rtl/>
        </w:rPr>
        <w:t>ِ</w:t>
      </w:r>
      <w:r w:rsidRPr="00534F0C">
        <w:rPr>
          <w:rFonts w:eastAsia="MS Mincho"/>
          <w:sz w:val="27"/>
          <w:szCs w:val="27"/>
          <w:rtl/>
        </w:rPr>
        <w:t>مين لله سبحانه في حكمه</w:t>
      </w:r>
      <w:r w:rsidR="006738F0" w:rsidRPr="00534F0C">
        <w:rPr>
          <w:rFonts w:eastAsia="MS Mincho" w:hint="cs"/>
          <w:sz w:val="27"/>
          <w:szCs w:val="27"/>
          <w:rtl/>
        </w:rPr>
        <w:t>،</w:t>
      </w:r>
      <w:r w:rsidRPr="00534F0C">
        <w:rPr>
          <w:rFonts w:eastAsia="MS Mincho"/>
          <w:sz w:val="27"/>
          <w:szCs w:val="27"/>
          <w:rtl/>
        </w:rPr>
        <w:t xml:space="preserve"> فأجيب عن سؤالهم أن ليس عليهم ج</w:t>
      </w:r>
      <w:r w:rsidR="006738F0" w:rsidRPr="00534F0C">
        <w:rPr>
          <w:rFonts w:eastAsia="MS Mincho" w:hint="cs"/>
          <w:sz w:val="27"/>
          <w:szCs w:val="27"/>
          <w:rtl/>
        </w:rPr>
        <w:t>ُ</w:t>
      </w:r>
      <w:r w:rsidRPr="00534F0C">
        <w:rPr>
          <w:rFonts w:eastAsia="MS Mincho"/>
          <w:sz w:val="27"/>
          <w:szCs w:val="27"/>
          <w:rtl/>
        </w:rPr>
        <w:t>ناح إن</w:t>
      </w:r>
      <w:r w:rsidR="006738F0" w:rsidRPr="00534F0C">
        <w:rPr>
          <w:rFonts w:eastAsia="MS Mincho" w:hint="cs"/>
          <w:sz w:val="27"/>
          <w:szCs w:val="27"/>
          <w:rtl/>
        </w:rPr>
        <w:t>ْ</w:t>
      </w:r>
      <w:r w:rsidRPr="00534F0C">
        <w:rPr>
          <w:rFonts w:eastAsia="MS Mincho"/>
          <w:sz w:val="27"/>
          <w:szCs w:val="27"/>
          <w:rtl/>
        </w:rPr>
        <w:t xml:space="preserve"> كانوا من الذين آمنوا وعملوا الصالحات</w:t>
      </w:r>
      <w:r w:rsidR="006738F0" w:rsidRPr="00534F0C">
        <w:rPr>
          <w:rFonts w:eastAsia="MS Mincho" w:hint="cs"/>
          <w:sz w:val="27"/>
          <w:szCs w:val="27"/>
          <w:rtl/>
        </w:rPr>
        <w:t>،</w:t>
      </w:r>
      <w:r w:rsidRPr="00534F0C">
        <w:rPr>
          <w:rFonts w:eastAsia="MS Mincho"/>
          <w:sz w:val="27"/>
          <w:szCs w:val="27"/>
          <w:rtl/>
        </w:rPr>
        <w:t xml:space="preserve"> إن</w:t>
      </w:r>
      <w:r w:rsidR="006738F0" w:rsidRPr="00534F0C">
        <w:rPr>
          <w:rFonts w:eastAsia="MS Mincho" w:hint="cs"/>
          <w:sz w:val="27"/>
          <w:szCs w:val="27"/>
          <w:rtl/>
        </w:rPr>
        <w:t>ْ</w:t>
      </w:r>
      <w:r w:rsidRPr="00534F0C">
        <w:rPr>
          <w:rFonts w:eastAsia="MS Mincho"/>
          <w:sz w:val="27"/>
          <w:szCs w:val="27"/>
          <w:rtl/>
        </w:rPr>
        <w:t xml:space="preserve"> كانوا جارين على صراط التقوى بالإيمان بالله والعمل الصالح</w:t>
      </w:r>
      <w:r w:rsidR="006738F0" w:rsidRPr="00534F0C">
        <w:rPr>
          <w:rFonts w:eastAsia="MS Mincho" w:hint="cs"/>
          <w:sz w:val="27"/>
          <w:szCs w:val="27"/>
          <w:rtl/>
        </w:rPr>
        <w:t>،</w:t>
      </w:r>
      <w:r w:rsidRPr="00534F0C">
        <w:rPr>
          <w:rFonts w:eastAsia="MS Mincho"/>
          <w:sz w:val="27"/>
          <w:szCs w:val="27"/>
          <w:rtl/>
        </w:rPr>
        <w:t xml:space="preserve"> ثمّ الإيمان بكلّ حكم</w:t>
      </w:r>
      <w:r w:rsidR="006738F0" w:rsidRPr="00534F0C">
        <w:rPr>
          <w:rFonts w:eastAsia="MS Mincho" w:hint="cs"/>
          <w:sz w:val="27"/>
          <w:szCs w:val="27"/>
          <w:rtl/>
        </w:rPr>
        <w:t>ٍ</w:t>
      </w:r>
      <w:r w:rsidRPr="00534F0C">
        <w:rPr>
          <w:rFonts w:eastAsia="MS Mincho"/>
          <w:sz w:val="27"/>
          <w:szCs w:val="27"/>
          <w:rtl/>
        </w:rPr>
        <w:t xml:space="preserve"> نازل على النبيّ</w:t>
      </w:r>
      <w:r w:rsidR="009812A9" w:rsidRPr="00534F0C">
        <w:rPr>
          <w:rFonts w:eastAsia="MS Mincho" w:cs="Mosawi"/>
          <w:sz w:val="27"/>
          <w:szCs w:val="27"/>
          <w:rtl/>
        </w:rPr>
        <w:t>|</w:t>
      </w:r>
      <w:r w:rsidR="006738F0" w:rsidRPr="00534F0C">
        <w:rPr>
          <w:rFonts w:eastAsia="MS Mincho" w:hint="cs"/>
          <w:sz w:val="27"/>
          <w:szCs w:val="27"/>
          <w:rtl/>
        </w:rPr>
        <w:t>،</w:t>
      </w:r>
      <w:r w:rsidRPr="00534F0C">
        <w:rPr>
          <w:rFonts w:eastAsia="MS Mincho"/>
          <w:sz w:val="27"/>
          <w:szCs w:val="27"/>
          <w:rtl/>
        </w:rPr>
        <w:t xml:space="preserve"> ثمّ الإحسان بالعمل على طبق الحكم النازل... والمعنى: ليس على الذين آمنوا وعملوا الصالحات جناح</w:t>
      </w:r>
      <w:r w:rsidR="006738F0" w:rsidRPr="00534F0C">
        <w:rPr>
          <w:rFonts w:eastAsia="MS Mincho" w:hint="cs"/>
          <w:sz w:val="27"/>
          <w:szCs w:val="27"/>
          <w:rtl/>
        </w:rPr>
        <w:t>ٌ</w:t>
      </w:r>
      <w:r w:rsidRPr="00534F0C">
        <w:rPr>
          <w:rFonts w:eastAsia="MS Mincho"/>
          <w:sz w:val="27"/>
          <w:szCs w:val="27"/>
          <w:rtl/>
        </w:rPr>
        <w:t xml:space="preserve"> في</w:t>
      </w:r>
      <w:r w:rsidR="006738F0" w:rsidRPr="00534F0C">
        <w:rPr>
          <w:rFonts w:eastAsia="MS Mincho" w:hint="cs"/>
          <w:sz w:val="27"/>
          <w:szCs w:val="27"/>
          <w:rtl/>
        </w:rPr>
        <w:t xml:space="preserve"> </w:t>
      </w:r>
      <w:r w:rsidRPr="00534F0C">
        <w:rPr>
          <w:rFonts w:eastAsia="MS Mincho"/>
          <w:sz w:val="27"/>
          <w:szCs w:val="27"/>
          <w:rtl/>
        </w:rPr>
        <w:t>ما ذاقوه قبل نزول التحريم من خمر</w:t>
      </w:r>
      <w:r w:rsidR="006738F0" w:rsidRPr="00534F0C">
        <w:rPr>
          <w:rFonts w:eastAsia="MS Mincho" w:hint="cs"/>
          <w:sz w:val="27"/>
          <w:szCs w:val="27"/>
          <w:rtl/>
        </w:rPr>
        <w:t>ٍ،</w:t>
      </w:r>
      <w:r w:rsidRPr="00534F0C">
        <w:rPr>
          <w:rFonts w:eastAsia="MS Mincho"/>
          <w:sz w:val="27"/>
          <w:szCs w:val="27"/>
          <w:rtl/>
        </w:rPr>
        <w:t xml:space="preserve"> أو منها ومن غيرها من المحرّمات المذكورة</w:t>
      </w:r>
      <w:r w:rsidRPr="00534F0C">
        <w:rPr>
          <w:rFonts w:eastAsia="MS Mincho"/>
          <w:sz w:val="24"/>
          <w:szCs w:val="24"/>
          <w:rtl/>
        </w:rPr>
        <w:t>»</w:t>
      </w:r>
      <w:r w:rsidRPr="00534F0C">
        <w:rPr>
          <w:rFonts w:eastAsia="MS Mincho" w:hint="cs"/>
          <w:sz w:val="27"/>
          <w:szCs w:val="27"/>
          <w:vertAlign w:val="superscript"/>
          <w:rtl/>
        </w:rPr>
        <w:t>(</w:t>
      </w:r>
      <w:r w:rsidRPr="00534F0C">
        <w:rPr>
          <w:rFonts w:eastAsia="MS Mincho"/>
          <w:sz w:val="27"/>
          <w:szCs w:val="27"/>
          <w:vertAlign w:val="superscript"/>
          <w:rtl/>
        </w:rPr>
        <w:endnoteReference w:id="298"/>
      </w:r>
      <w:r w:rsidRPr="00534F0C">
        <w:rPr>
          <w:rFonts w:eastAsia="MS Mincho" w:hint="cs"/>
          <w:sz w:val="27"/>
          <w:szCs w:val="27"/>
          <w:vertAlign w:val="superscript"/>
          <w:rtl/>
        </w:rPr>
        <w:t>)</w:t>
      </w:r>
      <w:r w:rsidRPr="00534F0C">
        <w:rPr>
          <w:rFonts w:eastAsia="MS Mincho"/>
          <w:sz w:val="27"/>
          <w:szCs w:val="27"/>
          <w:rtl/>
        </w:rPr>
        <w:t>. وعليه فما رفع الله تعالى عنه الجناح هو ذوق الخمر وغيرها وطعمها قبل نزول التحريم</w:t>
      </w:r>
      <w:r w:rsidR="006738F0" w:rsidRPr="00534F0C">
        <w:rPr>
          <w:rFonts w:eastAsia="MS Mincho" w:hint="cs"/>
          <w:sz w:val="27"/>
          <w:szCs w:val="27"/>
          <w:rtl/>
        </w:rPr>
        <w:t>،</w:t>
      </w:r>
      <w:r w:rsidRPr="00534F0C">
        <w:rPr>
          <w:rFonts w:eastAsia="MS Mincho"/>
          <w:sz w:val="27"/>
          <w:szCs w:val="27"/>
          <w:rtl/>
        </w:rPr>
        <w:t xml:space="preserve"> ومن المعلوم أنّه كان مرجوحاً حتّى قبل نزول التحريم. </w:t>
      </w:r>
    </w:p>
    <w:p w:rsidR="001E5EF9" w:rsidRPr="00534F0C" w:rsidRDefault="001E5EF9" w:rsidP="00500774">
      <w:pPr>
        <w:rPr>
          <w:rtl/>
        </w:rPr>
      </w:pPr>
      <w:r w:rsidRPr="00534F0C">
        <w:rPr>
          <w:rtl/>
          <w:lang w:bidi="ar"/>
        </w:rPr>
        <w:t xml:space="preserve">4ـ قوله تعالى: </w:t>
      </w:r>
      <w:r w:rsidRPr="00534F0C">
        <w:rPr>
          <w:rFonts w:ascii="Sakkal Majalla" w:hAnsi="Sakkal Majalla" w:cs="Sakkal Majalla" w:hint="cs"/>
          <w:sz w:val="24"/>
          <w:szCs w:val="24"/>
          <w:rtl/>
          <w:lang w:bidi="ar"/>
        </w:rPr>
        <w:t>﴿</w:t>
      </w:r>
      <w:r w:rsidRPr="00534F0C">
        <w:rPr>
          <w:rFonts w:eastAsia="MS Mincho"/>
          <w:b/>
          <w:bCs/>
          <w:rtl/>
          <w:lang w:bidi="ar"/>
        </w:rPr>
        <w:t>لَيْسَ عَلَيْكُمْ جُنَاحٌ أَنْ تَدْخُلُوا بُيُوتاً غَيْرَ مَسْكُونَةٍ فِيهَا مَتَاعٌ لَكُمْ وَاللهُ يَعْلَمُ مَا تُبْدُونَ وَمَا تَكْتُمُونَ</w:t>
      </w:r>
      <w:r w:rsidRPr="00534F0C">
        <w:rPr>
          <w:rFonts w:ascii="Sakkal Majalla" w:hAnsi="Sakkal Majalla" w:cs="Sakkal Majalla" w:hint="cs"/>
          <w:sz w:val="24"/>
          <w:szCs w:val="24"/>
          <w:rtl/>
          <w:lang w:bidi="ar"/>
        </w:rPr>
        <w:t>﴾</w:t>
      </w:r>
      <w:r w:rsidRPr="00534F0C">
        <w:rPr>
          <w:rFonts w:eastAsia="MS Mincho"/>
          <w:rtl/>
          <w:lang w:bidi="ar"/>
        </w:rPr>
        <w:t xml:space="preserve"> (النور: 29)</w:t>
      </w:r>
      <w:r w:rsidR="00514BC1" w:rsidRPr="00534F0C">
        <w:rPr>
          <w:rFonts w:eastAsia="MS Mincho" w:hint="cs"/>
          <w:rtl/>
          <w:lang w:bidi="ar"/>
        </w:rPr>
        <w:t>.</w:t>
      </w:r>
      <w:r w:rsidRPr="00534F0C">
        <w:rPr>
          <w:rFonts w:eastAsia="MS Mincho"/>
          <w:rtl/>
          <w:lang w:bidi="ar"/>
        </w:rPr>
        <w:t xml:space="preserve"> </w:t>
      </w:r>
      <w:r w:rsidR="00514BC1" w:rsidRPr="00534F0C">
        <w:rPr>
          <w:rFonts w:hint="cs"/>
          <w:rtl/>
          <w:lang w:bidi="ar"/>
        </w:rPr>
        <w:t>و</w:t>
      </w:r>
      <w:r w:rsidRPr="00534F0C">
        <w:rPr>
          <w:rtl/>
          <w:lang w:bidi="ar"/>
        </w:rPr>
        <w:t>هذه الآية ثالثة</w:t>
      </w:r>
      <w:r w:rsidR="00514BC1" w:rsidRPr="00534F0C">
        <w:rPr>
          <w:rFonts w:hint="cs"/>
          <w:rtl/>
          <w:lang w:bidi="ar"/>
        </w:rPr>
        <w:t>ُ</w:t>
      </w:r>
      <w:r w:rsidRPr="00534F0C">
        <w:rPr>
          <w:rtl/>
          <w:lang w:bidi="ar"/>
        </w:rPr>
        <w:t xml:space="preserve"> ثلاث آيات</w:t>
      </w:r>
      <w:r w:rsidR="00514BC1" w:rsidRPr="00534F0C">
        <w:rPr>
          <w:rFonts w:hint="cs"/>
          <w:rtl/>
          <w:lang w:bidi="ar"/>
        </w:rPr>
        <w:t>،</w:t>
      </w:r>
      <w:r w:rsidRPr="00534F0C">
        <w:rPr>
          <w:rtl/>
          <w:lang w:bidi="ar"/>
        </w:rPr>
        <w:t xml:space="preserve"> </w:t>
      </w:r>
      <w:r w:rsidRPr="00534F0C">
        <w:rPr>
          <w:b/>
          <w:bCs/>
          <w:rtl/>
          <w:lang w:bidi="ar"/>
        </w:rPr>
        <w:t>أولاها</w:t>
      </w:r>
      <w:r w:rsidR="00514BC1" w:rsidRPr="00534F0C">
        <w:rPr>
          <w:rFonts w:hint="cs"/>
          <w:rtl/>
          <w:lang w:bidi="ar"/>
        </w:rPr>
        <w:t>:</w:t>
      </w:r>
      <w:r w:rsidRPr="00534F0C">
        <w:rPr>
          <w:rtl/>
          <w:lang w:bidi="ar"/>
        </w:rPr>
        <w:t xml:space="preserve"> قوله تعالى: </w:t>
      </w:r>
      <w:r w:rsidRPr="00534F0C">
        <w:rPr>
          <w:rFonts w:ascii="Sakkal Majalla" w:hAnsi="Sakkal Majalla" w:cs="Sakkal Majalla" w:hint="cs"/>
          <w:sz w:val="24"/>
          <w:szCs w:val="24"/>
          <w:rtl/>
          <w:lang w:bidi="ar"/>
        </w:rPr>
        <w:t>﴿</w:t>
      </w:r>
      <w:r w:rsidRPr="00534F0C">
        <w:rPr>
          <w:b/>
          <w:bCs/>
          <w:rtl/>
          <w:lang w:bidi="ar"/>
        </w:rPr>
        <w:t>يَا</w:t>
      </w:r>
      <w:r w:rsidRPr="00534F0C">
        <w:rPr>
          <w:rFonts w:hint="cs"/>
          <w:b/>
          <w:bCs/>
          <w:rtl/>
          <w:lang w:bidi="ar"/>
        </w:rPr>
        <w:t xml:space="preserve"> </w:t>
      </w:r>
      <w:r w:rsidRPr="00534F0C">
        <w:rPr>
          <w:b/>
          <w:bCs/>
          <w:rtl/>
          <w:lang w:bidi="ar"/>
        </w:rPr>
        <w:t>أَيُّهَا الذين آمَنُوا لاَ تَدْخُلُوا بُيُوتاً غَيْرَ بُيُوتِكُمْ حَتَّى تَسْتَأْنِسُوا وَتُسَلِّمُوا عَلَى أَهْلِهَا ذَلِكُمْ خَيْرٌ لَكُمْ لَعَلَّكُمْ تَذَكَّرُونَ</w:t>
      </w:r>
      <w:r w:rsidRPr="00534F0C">
        <w:rPr>
          <w:rFonts w:ascii="Sakkal Majalla" w:hAnsi="Sakkal Majalla" w:cs="Sakkal Majalla" w:hint="cs"/>
          <w:sz w:val="24"/>
          <w:szCs w:val="24"/>
          <w:rtl/>
          <w:lang w:bidi="ar"/>
        </w:rPr>
        <w:t>﴾</w:t>
      </w:r>
      <w:r w:rsidR="00514BC1" w:rsidRPr="00534F0C">
        <w:rPr>
          <w:rFonts w:hint="cs"/>
          <w:rtl/>
          <w:lang w:bidi="ar"/>
        </w:rPr>
        <w:t>،</w:t>
      </w:r>
      <w:r w:rsidRPr="00534F0C">
        <w:rPr>
          <w:rtl/>
          <w:lang w:bidi="ar"/>
        </w:rPr>
        <w:t xml:space="preserve"> وهو يدلّ على </w:t>
      </w:r>
      <w:r w:rsidR="00514BC1" w:rsidRPr="00534F0C">
        <w:rPr>
          <w:rtl/>
          <w:lang w:bidi="ar"/>
        </w:rPr>
        <w:t>أنّ دخول بيوت الغير غير جائز إل</w:t>
      </w:r>
      <w:r w:rsidRPr="00534F0C">
        <w:rPr>
          <w:rtl/>
          <w:lang w:bidi="ar"/>
        </w:rPr>
        <w:t>ا</w:t>
      </w:r>
      <w:r w:rsidR="00514BC1" w:rsidRPr="00534F0C">
        <w:rPr>
          <w:rFonts w:hint="cs"/>
          <w:rtl/>
          <w:lang w:bidi="ar"/>
        </w:rPr>
        <w:t>ّ</w:t>
      </w:r>
      <w:r w:rsidRPr="00534F0C">
        <w:rPr>
          <w:rtl/>
          <w:lang w:bidi="ar"/>
        </w:rPr>
        <w:t xml:space="preserve"> بعد الاستيناس والتسليم على أهلها. </w:t>
      </w:r>
      <w:r w:rsidRPr="00534F0C">
        <w:rPr>
          <w:b/>
          <w:bCs/>
          <w:rtl/>
          <w:lang w:bidi="ar"/>
        </w:rPr>
        <w:t>وثانيتها</w:t>
      </w:r>
      <w:r w:rsidR="00514BC1" w:rsidRPr="00534F0C">
        <w:rPr>
          <w:rFonts w:hint="cs"/>
          <w:rtl/>
          <w:lang w:bidi="ar"/>
        </w:rPr>
        <w:t>:</w:t>
      </w:r>
      <w:r w:rsidRPr="00534F0C">
        <w:rPr>
          <w:rtl/>
          <w:lang w:bidi="ar"/>
        </w:rPr>
        <w:t xml:space="preserve"> قوله تعالى: </w:t>
      </w:r>
      <w:r w:rsidRPr="00534F0C">
        <w:rPr>
          <w:rFonts w:ascii="Sakkal Majalla" w:hAnsi="Sakkal Majalla" w:cs="Sakkal Majalla" w:hint="cs"/>
          <w:sz w:val="24"/>
          <w:szCs w:val="24"/>
          <w:rtl/>
          <w:lang w:bidi="ar"/>
        </w:rPr>
        <w:t>﴿</w:t>
      </w:r>
      <w:r w:rsidRPr="00534F0C">
        <w:rPr>
          <w:b/>
          <w:bCs/>
          <w:rtl/>
          <w:lang w:bidi="ar"/>
        </w:rPr>
        <w:t>فَإِنْ لَمْ تَجِدُوا فِيهَا أَحَداً فَلاَ تَدْخُلُوهَا حَتَّى يُؤْذَنَ لَكُمْ وَإِنْ قِيلَ لَكُمْ ارْجِعُوا فَارْجِعُوا هُوَ أَزْكَى لَكُمْ وَاللهُ بِمَا تَعْمَلُونَ عَلِيمٌ</w:t>
      </w:r>
      <w:r w:rsidRPr="00534F0C">
        <w:rPr>
          <w:rFonts w:ascii="Sakkal Majalla" w:hAnsi="Sakkal Majalla" w:cs="Sakkal Majalla" w:hint="cs"/>
          <w:sz w:val="24"/>
          <w:szCs w:val="24"/>
          <w:rtl/>
          <w:lang w:bidi="ar"/>
        </w:rPr>
        <w:t>﴾</w:t>
      </w:r>
      <w:r w:rsidRPr="00534F0C">
        <w:rPr>
          <w:rtl/>
          <w:lang w:bidi="ar"/>
        </w:rPr>
        <w:t xml:space="preserve"> (النور: 28)</w:t>
      </w:r>
      <w:r w:rsidR="00514BC1" w:rsidRPr="00534F0C">
        <w:rPr>
          <w:rFonts w:hint="cs"/>
          <w:rtl/>
          <w:lang w:bidi="ar"/>
        </w:rPr>
        <w:t>.</w:t>
      </w:r>
      <w:r w:rsidRPr="00534F0C">
        <w:rPr>
          <w:rtl/>
          <w:lang w:bidi="ar"/>
        </w:rPr>
        <w:t xml:space="preserve"> فالآية السابقة تبيّ</w:t>
      </w:r>
      <w:r w:rsidR="00514BC1" w:rsidRPr="00534F0C">
        <w:rPr>
          <w:rFonts w:hint="cs"/>
          <w:rtl/>
          <w:lang w:bidi="ar"/>
        </w:rPr>
        <w:t>ِ</w:t>
      </w:r>
      <w:r w:rsidRPr="00534F0C">
        <w:rPr>
          <w:rtl/>
          <w:lang w:bidi="ar"/>
        </w:rPr>
        <w:t>ن حكم دخول بيت الغير وفي البيت م</w:t>
      </w:r>
      <w:r w:rsidR="00514BC1" w:rsidRPr="00534F0C">
        <w:rPr>
          <w:rFonts w:hint="cs"/>
          <w:rtl/>
          <w:lang w:bidi="ar"/>
        </w:rPr>
        <w:t>َ</w:t>
      </w:r>
      <w:r w:rsidRPr="00534F0C">
        <w:rPr>
          <w:rtl/>
          <w:lang w:bidi="ar"/>
        </w:rPr>
        <w:t>ن</w:t>
      </w:r>
      <w:r w:rsidR="00514BC1" w:rsidRPr="00534F0C">
        <w:rPr>
          <w:rFonts w:hint="cs"/>
          <w:rtl/>
          <w:lang w:bidi="ar"/>
        </w:rPr>
        <w:t>ْ</w:t>
      </w:r>
      <w:r w:rsidRPr="00534F0C">
        <w:rPr>
          <w:rtl/>
          <w:lang w:bidi="ar"/>
        </w:rPr>
        <w:t xml:space="preserve"> يملك الإذن ولا يمنع</w:t>
      </w:r>
      <w:r w:rsidR="00E25D5A" w:rsidRPr="00534F0C">
        <w:rPr>
          <w:rFonts w:hint="cs"/>
          <w:rtl/>
          <w:lang w:bidi="ar"/>
        </w:rPr>
        <w:t>،</w:t>
      </w:r>
      <w:r w:rsidRPr="00534F0C">
        <w:rPr>
          <w:rtl/>
          <w:lang w:bidi="ar"/>
        </w:rPr>
        <w:t xml:space="preserve"> ولكن هذه الآية تبيّ</w:t>
      </w:r>
      <w:r w:rsidR="00E25D5A" w:rsidRPr="00534F0C">
        <w:rPr>
          <w:rFonts w:hint="cs"/>
          <w:rtl/>
          <w:lang w:bidi="ar"/>
        </w:rPr>
        <w:t>ِ</w:t>
      </w:r>
      <w:r w:rsidRPr="00534F0C">
        <w:rPr>
          <w:rtl/>
          <w:lang w:bidi="ar"/>
        </w:rPr>
        <w:t>ن حكم دخول بيت الغير وليس فيه م</w:t>
      </w:r>
      <w:r w:rsidR="00E25D5A" w:rsidRPr="00534F0C">
        <w:rPr>
          <w:rFonts w:hint="cs"/>
          <w:rtl/>
          <w:lang w:bidi="ar"/>
        </w:rPr>
        <w:t>َ</w:t>
      </w:r>
      <w:r w:rsidRPr="00534F0C">
        <w:rPr>
          <w:rtl/>
          <w:lang w:bidi="ar"/>
        </w:rPr>
        <w:t>ن</w:t>
      </w:r>
      <w:r w:rsidR="00E25D5A" w:rsidRPr="00534F0C">
        <w:rPr>
          <w:rFonts w:hint="cs"/>
          <w:rtl/>
          <w:lang w:bidi="ar"/>
        </w:rPr>
        <w:t>ْ</w:t>
      </w:r>
      <w:r w:rsidRPr="00534F0C">
        <w:rPr>
          <w:rtl/>
          <w:lang w:bidi="ar"/>
        </w:rPr>
        <w:t xml:space="preserve"> يملك الإذن، أو فيه م</w:t>
      </w:r>
      <w:r w:rsidR="00E25D5A" w:rsidRPr="00534F0C">
        <w:rPr>
          <w:rFonts w:hint="cs"/>
          <w:rtl/>
          <w:lang w:bidi="ar"/>
        </w:rPr>
        <w:t>َ</w:t>
      </w:r>
      <w:r w:rsidRPr="00534F0C">
        <w:rPr>
          <w:rtl/>
          <w:lang w:bidi="ar"/>
        </w:rPr>
        <w:t>ن</w:t>
      </w:r>
      <w:r w:rsidR="00E25D5A" w:rsidRPr="00534F0C">
        <w:rPr>
          <w:rFonts w:hint="cs"/>
          <w:rtl/>
          <w:lang w:bidi="ar"/>
        </w:rPr>
        <w:t>ْ</w:t>
      </w:r>
      <w:r w:rsidRPr="00534F0C">
        <w:rPr>
          <w:rtl/>
          <w:lang w:bidi="ar"/>
        </w:rPr>
        <w:t xml:space="preserve"> يملك الإذن ولكن</w:t>
      </w:r>
      <w:r w:rsidR="00E25D5A" w:rsidRPr="00534F0C">
        <w:rPr>
          <w:rFonts w:hint="cs"/>
          <w:rtl/>
          <w:lang w:bidi="ar"/>
        </w:rPr>
        <w:t>ْ</w:t>
      </w:r>
      <w:r w:rsidRPr="00534F0C">
        <w:rPr>
          <w:rtl/>
          <w:lang w:bidi="ar"/>
        </w:rPr>
        <w:t xml:space="preserve"> يمنع ولا يأذن فيه. فبيّ</w:t>
      </w:r>
      <w:r w:rsidR="00E25D5A" w:rsidRPr="00534F0C">
        <w:rPr>
          <w:rFonts w:hint="cs"/>
          <w:rtl/>
          <w:lang w:bidi="ar"/>
        </w:rPr>
        <w:t>َ</w:t>
      </w:r>
      <w:r w:rsidRPr="00534F0C">
        <w:rPr>
          <w:rtl/>
          <w:lang w:bidi="ar"/>
        </w:rPr>
        <w:t>نت الآيتان أنّ الحكم عند دخول بيت الغير هو إحراز رضا أهله أو إذنهم. ثمّ الآية الثالثة تبيّ</w:t>
      </w:r>
      <w:r w:rsidR="00E25D5A" w:rsidRPr="00534F0C">
        <w:rPr>
          <w:rFonts w:hint="cs"/>
          <w:rtl/>
          <w:lang w:bidi="ar"/>
        </w:rPr>
        <w:t>ِ</w:t>
      </w:r>
      <w:r w:rsidRPr="00534F0C">
        <w:rPr>
          <w:rtl/>
          <w:lang w:bidi="ar"/>
        </w:rPr>
        <w:t>ن حكم دخول بي</w:t>
      </w:r>
      <w:r w:rsidR="00E25D5A" w:rsidRPr="00534F0C">
        <w:rPr>
          <w:rFonts w:hint="cs"/>
          <w:rtl/>
          <w:lang w:bidi="ar"/>
        </w:rPr>
        <w:t>و</w:t>
      </w:r>
      <w:r w:rsidRPr="00534F0C">
        <w:rPr>
          <w:rtl/>
          <w:lang w:bidi="ar"/>
        </w:rPr>
        <w:t>ت الغير حال كونه</w:t>
      </w:r>
      <w:r w:rsidR="00E25D5A" w:rsidRPr="00534F0C">
        <w:rPr>
          <w:rFonts w:hint="cs"/>
          <w:rtl/>
          <w:lang w:bidi="ar"/>
        </w:rPr>
        <w:t>ا</w:t>
      </w:r>
      <w:r w:rsidRPr="00534F0C">
        <w:rPr>
          <w:rtl/>
          <w:lang w:bidi="ar"/>
        </w:rPr>
        <w:t xml:space="preserve"> غير مسكونة</w:t>
      </w:r>
      <w:r w:rsidR="00E25D5A" w:rsidRPr="00534F0C">
        <w:rPr>
          <w:rFonts w:hint="cs"/>
          <w:rtl/>
          <w:lang w:bidi="ar"/>
        </w:rPr>
        <w:t>،</w:t>
      </w:r>
      <w:r w:rsidRPr="00534F0C">
        <w:rPr>
          <w:rtl/>
          <w:lang w:bidi="ar"/>
        </w:rPr>
        <w:t xml:space="preserve"> فلا نجد أحداً ي</w:t>
      </w:r>
      <w:r w:rsidR="00E25D5A" w:rsidRPr="00534F0C">
        <w:rPr>
          <w:rFonts w:hint="cs"/>
          <w:rtl/>
          <w:lang w:bidi="ar"/>
        </w:rPr>
        <w:t>أ</w:t>
      </w:r>
      <w:r w:rsidRPr="00534F0C">
        <w:rPr>
          <w:rtl/>
          <w:lang w:bidi="ar"/>
        </w:rPr>
        <w:t>ذن لنا للدخول</w:t>
      </w:r>
      <w:r w:rsidR="00E25D5A" w:rsidRPr="00534F0C">
        <w:rPr>
          <w:rFonts w:hint="cs"/>
          <w:rtl/>
          <w:lang w:bidi="ar"/>
        </w:rPr>
        <w:t xml:space="preserve">، </w:t>
      </w:r>
      <w:r w:rsidRPr="00534F0C">
        <w:rPr>
          <w:rtl/>
          <w:lang w:bidi="ar"/>
        </w:rPr>
        <w:t>ولكن</w:t>
      </w:r>
      <w:r w:rsidR="00E25D5A" w:rsidRPr="00534F0C">
        <w:rPr>
          <w:rFonts w:hint="cs"/>
          <w:rtl/>
          <w:lang w:bidi="ar"/>
        </w:rPr>
        <w:t>ْ</w:t>
      </w:r>
      <w:r w:rsidRPr="00534F0C">
        <w:rPr>
          <w:rtl/>
          <w:lang w:bidi="ar"/>
        </w:rPr>
        <w:t xml:space="preserve"> لنا فيها متاع</w:t>
      </w:r>
      <w:r w:rsidR="00E25D5A" w:rsidRPr="00534F0C">
        <w:rPr>
          <w:rFonts w:hint="cs"/>
          <w:rtl/>
          <w:lang w:bidi="ar"/>
        </w:rPr>
        <w:t>ٌ</w:t>
      </w:r>
      <w:r w:rsidRPr="00534F0C">
        <w:rPr>
          <w:rtl/>
          <w:lang w:bidi="ar"/>
        </w:rPr>
        <w:t xml:space="preserve"> نريد أخذها</w:t>
      </w:r>
      <w:r w:rsidR="00E25D5A" w:rsidRPr="00534F0C">
        <w:rPr>
          <w:rFonts w:hint="cs"/>
          <w:rtl/>
          <w:lang w:bidi="ar"/>
        </w:rPr>
        <w:t>،</w:t>
      </w:r>
      <w:r w:rsidRPr="00534F0C">
        <w:rPr>
          <w:rtl/>
          <w:lang w:bidi="ar"/>
        </w:rPr>
        <w:t xml:space="preserve"> فرفع الله تعالى الجناح في هذا الدخول غير المأذون</w:t>
      </w:r>
      <w:r w:rsidR="00E25D5A" w:rsidRPr="00534F0C">
        <w:rPr>
          <w:rFonts w:hint="cs"/>
          <w:rtl/>
          <w:lang w:bidi="ar"/>
        </w:rPr>
        <w:t>؛</w:t>
      </w:r>
      <w:r w:rsidRPr="00534F0C">
        <w:rPr>
          <w:rtl/>
          <w:lang w:bidi="ar"/>
        </w:rPr>
        <w:t xml:space="preserve"> لغرض</w:t>
      </w:r>
      <w:r w:rsidR="00E25D5A" w:rsidRPr="00534F0C">
        <w:rPr>
          <w:rFonts w:hint="cs"/>
          <w:rtl/>
          <w:lang w:bidi="ar"/>
        </w:rPr>
        <w:t>ٍ</w:t>
      </w:r>
      <w:r w:rsidRPr="00534F0C">
        <w:rPr>
          <w:rtl/>
          <w:lang w:bidi="ar"/>
        </w:rPr>
        <w:t xml:space="preserve"> عرفيّ</w:t>
      </w:r>
      <w:r w:rsidR="00E25D5A" w:rsidRPr="00534F0C">
        <w:rPr>
          <w:rFonts w:hint="cs"/>
          <w:rtl/>
          <w:lang w:bidi="ar"/>
        </w:rPr>
        <w:t>.</w:t>
      </w:r>
      <w:r w:rsidRPr="00534F0C">
        <w:rPr>
          <w:rtl/>
          <w:lang w:bidi="ar"/>
        </w:rPr>
        <w:t xml:space="preserve"> ومن المعلوم أنّ المدار في دخول بيت الغير على رضاه أو إذنه</w:t>
      </w:r>
      <w:r w:rsidR="00E25D5A" w:rsidRPr="00534F0C">
        <w:rPr>
          <w:rFonts w:hint="cs"/>
          <w:rtl/>
          <w:lang w:bidi="ar"/>
        </w:rPr>
        <w:t>،</w:t>
      </w:r>
      <w:r w:rsidRPr="00534F0C">
        <w:rPr>
          <w:rtl/>
          <w:lang w:bidi="ar"/>
        </w:rPr>
        <w:t xml:space="preserve"> فهذا الدخول غيرُ المأذون من ق</w:t>
      </w:r>
      <w:r w:rsidR="00E25D5A" w:rsidRPr="00534F0C">
        <w:rPr>
          <w:rFonts w:hint="cs"/>
          <w:rtl/>
          <w:lang w:bidi="ar"/>
        </w:rPr>
        <w:t>ِ</w:t>
      </w:r>
      <w:r w:rsidRPr="00534F0C">
        <w:rPr>
          <w:rtl/>
          <w:lang w:bidi="ar"/>
        </w:rPr>
        <w:t>ب</w:t>
      </w:r>
      <w:r w:rsidR="00E25D5A" w:rsidRPr="00534F0C">
        <w:rPr>
          <w:rFonts w:hint="cs"/>
          <w:rtl/>
          <w:lang w:bidi="ar"/>
        </w:rPr>
        <w:t>َ</w:t>
      </w:r>
      <w:r w:rsidRPr="00534F0C">
        <w:rPr>
          <w:rtl/>
          <w:lang w:bidi="ar"/>
        </w:rPr>
        <w:t>ل مالك البيوت كان محظوراً قبل نفي الج</w:t>
      </w:r>
      <w:r w:rsidR="00E25D5A" w:rsidRPr="00534F0C">
        <w:rPr>
          <w:rFonts w:hint="cs"/>
          <w:rtl/>
          <w:lang w:bidi="ar"/>
        </w:rPr>
        <w:t>ُ</w:t>
      </w:r>
      <w:r w:rsidRPr="00534F0C">
        <w:rPr>
          <w:rtl/>
          <w:lang w:bidi="ar"/>
        </w:rPr>
        <w:t>ناح عنه</w:t>
      </w:r>
      <w:r w:rsidR="00E25D5A" w:rsidRPr="00534F0C">
        <w:rPr>
          <w:rFonts w:hint="cs"/>
          <w:rtl/>
          <w:lang w:bidi="ar"/>
        </w:rPr>
        <w:t>،</w:t>
      </w:r>
      <w:r w:rsidRPr="00534F0C">
        <w:rPr>
          <w:rtl/>
          <w:lang w:bidi="ar"/>
        </w:rPr>
        <w:t xml:space="preserve"> ولكن</w:t>
      </w:r>
      <w:r w:rsidR="00E25D5A" w:rsidRPr="00534F0C">
        <w:rPr>
          <w:rFonts w:hint="cs"/>
          <w:rtl/>
          <w:lang w:bidi="ar"/>
        </w:rPr>
        <w:t>ْ</w:t>
      </w:r>
      <w:r w:rsidRPr="00534F0C">
        <w:rPr>
          <w:rtl/>
          <w:lang w:bidi="ar"/>
        </w:rPr>
        <w:t xml:space="preserve"> بقي مرجوحاً بعده. </w:t>
      </w:r>
    </w:p>
    <w:p w:rsidR="001E5EF9" w:rsidRPr="00534F0C" w:rsidRDefault="001E5EF9" w:rsidP="00500774">
      <w:pPr>
        <w:rPr>
          <w:rFonts w:eastAsia="MS Mincho"/>
          <w:rtl/>
        </w:rPr>
      </w:pPr>
      <w:r w:rsidRPr="00534F0C">
        <w:rPr>
          <w:rtl/>
        </w:rPr>
        <w:t xml:space="preserve">5ـ قوله تعالى: </w:t>
      </w:r>
      <w:r w:rsidRPr="00534F0C">
        <w:rPr>
          <w:rFonts w:ascii="Sakkal Majalla" w:hAnsi="Sakkal Majalla" w:cs="Sakkal Majalla" w:hint="cs"/>
          <w:sz w:val="24"/>
          <w:szCs w:val="24"/>
          <w:rtl/>
        </w:rPr>
        <w:t>﴿</w:t>
      </w:r>
      <w:r w:rsidRPr="00534F0C">
        <w:rPr>
          <w:rFonts w:eastAsia="MS Mincho"/>
          <w:b/>
          <w:bCs/>
          <w:rtl/>
        </w:rPr>
        <w:t>يَا</w:t>
      </w:r>
      <w:r w:rsidRPr="00534F0C">
        <w:rPr>
          <w:rFonts w:eastAsia="MS Mincho" w:hint="cs"/>
          <w:b/>
          <w:bCs/>
          <w:rtl/>
        </w:rPr>
        <w:t xml:space="preserve"> </w:t>
      </w:r>
      <w:r w:rsidRPr="00534F0C">
        <w:rPr>
          <w:rFonts w:eastAsia="MS Mincho"/>
          <w:b/>
          <w:bCs/>
          <w:rtl/>
        </w:rPr>
        <w:t>أَيُّهَا الذين آمَنُوا لِيَسْتَأْذِنْكُمْ ال</w:t>
      </w:r>
      <w:r w:rsidR="00E25D5A" w:rsidRPr="00534F0C">
        <w:rPr>
          <w:rFonts w:eastAsia="MS Mincho" w:hint="cs"/>
          <w:b/>
          <w:bCs/>
          <w:rtl/>
        </w:rPr>
        <w:t>َّ</w:t>
      </w:r>
      <w:r w:rsidRPr="00534F0C">
        <w:rPr>
          <w:rFonts w:eastAsia="MS Mincho"/>
          <w:b/>
          <w:bCs/>
          <w:rtl/>
        </w:rPr>
        <w:t>ذ</w:t>
      </w:r>
      <w:r w:rsidR="00E25D5A" w:rsidRPr="00534F0C">
        <w:rPr>
          <w:rFonts w:eastAsia="MS Mincho" w:hint="cs"/>
          <w:b/>
          <w:bCs/>
          <w:rtl/>
        </w:rPr>
        <w:t>ِ</w:t>
      </w:r>
      <w:r w:rsidRPr="00534F0C">
        <w:rPr>
          <w:rFonts w:eastAsia="MS Mincho"/>
          <w:b/>
          <w:bCs/>
          <w:rtl/>
        </w:rPr>
        <w:t>ين</w:t>
      </w:r>
      <w:r w:rsidR="00E25D5A" w:rsidRPr="00534F0C">
        <w:rPr>
          <w:rFonts w:eastAsia="MS Mincho" w:hint="cs"/>
          <w:b/>
          <w:bCs/>
          <w:rtl/>
        </w:rPr>
        <w:t>َ</w:t>
      </w:r>
      <w:r w:rsidRPr="00534F0C">
        <w:rPr>
          <w:rFonts w:eastAsia="MS Mincho"/>
          <w:b/>
          <w:bCs/>
          <w:rtl/>
        </w:rPr>
        <w:t xml:space="preserve"> مَلَكَتْ أَيْمَانُكُمْ وَالَّذِينَ لَمْ يَبْلُغُوا الحُلُمَ مِنْكُمْ ثَلاَثَ مَرَّاتٍ مِنْ قَبْلِ صَلاَةِ الفَجْرِ وَ</w:t>
      </w:r>
      <w:r w:rsidR="00E25D5A" w:rsidRPr="00534F0C">
        <w:rPr>
          <w:rFonts w:eastAsia="MS Mincho"/>
          <w:b/>
          <w:bCs/>
          <w:rtl/>
        </w:rPr>
        <w:t>حِينَ تَضَعُونَ ثِيَابَكُمْ مِن</w:t>
      </w:r>
      <w:r w:rsidR="00E25D5A" w:rsidRPr="00534F0C">
        <w:rPr>
          <w:rFonts w:eastAsia="MS Mincho" w:hint="cs"/>
          <w:b/>
          <w:bCs/>
          <w:rtl/>
        </w:rPr>
        <w:t>َ</w:t>
      </w:r>
      <w:r w:rsidRPr="00534F0C">
        <w:rPr>
          <w:rFonts w:eastAsia="MS Mincho"/>
          <w:b/>
          <w:bCs/>
          <w:rtl/>
        </w:rPr>
        <w:t xml:space="preserve"> الظَّهِيرَةِ وَمِنْ بَعْدِ صَلاَةِ العِشَاءِ ثَلاَثُ عَوْرَاتٍ لَكُمْ لَيْسَ عَلَيْكُمْ وَلاَ عَلَيْهِمْ جُنَاحٌ بَعْدَهُنَّ طَوَّافُونَ عَلَيْكُمْ بَعْضُكُمْ عَلَى بَعْضٍ</w:t>
      </w:r>
      <w:r w:rsidR="00E25D5A" w:rsidRPr="00534F0C">
        <w:rPr>
          <w:rFonts w:eastAsia="MS Mincho"/>
          <w:b/>
          <w:bCs/>
          <w:rtl/>
        </w:rPr>
        <w:t xml:space="preserve"> كَذَلِكَ يُبَيِّنُ اللهُ لَكُم</w:t>
      </w:r>
      <w:r w:rsidR="00E25D5A" w:rsidRPr="00534F0C">
        <w:rPr>
          <w:rFonts w:eastAsia="MS Mincho" w:hint="cs"/>
          <w:b/>
          <w:bCs/>
          <w:rtl/>
        </w:rPr>
        <w:t>ُ</w:t>
      </w:r>
      <w:r w:rsidRPr="00534F0C">
        <w:rPr>
          <w:rFonts w:eastAsia="MS Mincho"/>
          <w:b/>
          <w:bCs/>
          <w:rtl/>
        </w:rPr>
        <w:t xml:space="preserve"> الآياتِ وَاللهُ عَلِيمٌ حَكِيمٌ</w:t>
      </w:r>
      <w:r w:rsidRPr="00534F0C">
        <w:rPr>
          <w:rFonts w:ascii="Sakkal Majalla" w:hAnsi="Sakkal Majalla" w:cs="Sakkal Majalla" w:hint="cs"/>
          <w:sz w:val="24"/>
          <w:szCs w:val="24"/>
          <w:rtl/>
        </w:rPr>
        <w:t>﴾</w:t>
      </w:r>
      <w:r w:rsidRPr="00534F0C">
        <w:rPr>
          <w:rFonts w:eastAsia="MS Mincho"/>
          <w:rtl/>
        </w:rPr>
        <w:t xml:space="preserve"> (النور: 58). بعد أن جعل الله تعالى لزوم الاستئذان من المؤمنين للدخول عليهم في ثلاثة أوقات رفع الجناح عن الدخول من دون استئذانهم بعد هذه الأوقات</w:t>
      </w:r>
      <w:r w:rsidR="00E25D5A" w:rsidRPr="00534F0C">
        <w:rPr>
          <w:rFonts w:eastAsia="MS Mincho" w:hint="cs"/>
          <w:rtl/>
        </w:rPr>
        <w:t>.</w:t>
      </w:r>
      <w:r w:rsidRPr="00534F0C">
        <w:rPr>
          <w:rFonts w:eastAsia="MS Mincho"/>
          <w:rtl/>
        </w:rPr>
        <w:t xml:space="preserve"> ومن المعلوم أنّ الدخول فجأة</w:t>
      </w:r>
      <w:r w:rsidR="00E25D5A" w:rsidRPr="00534F0C">
        <w:rPr>
          <w:rFonts w:eastAsia="MS Mincho" w:hint="cs"/>
          <w:rtl/>
        </w:rPr>
        <w:t>ً</w:t>
      </w:r>
      <w:r w:rsidRPr="00534F0C">
        <w:rPr>
          <w:rFonts w:eastAsia="MS Mincho"/>
          <w:rtl/>
        </w:rPr>
        <w:t xml:space="preserve"> على الغير</w:t>
      </w:r>
      <w:r w:rsidR="00E25D5A" w:rsidRPr="00534F0C">
        <w:rPr>
          <w:rFonts w:eastAsia="MS Mincho" w:hint="cs"/>
          <w:rtl/>
        </w:rPr>
        <w:t>،</w:t>
      </w:r>
      <w:r w:rsidRPr="00534F0C">
        <w:rPr>
          <w:rFonts w:eastAsia="MS Mincho"/>
          <w:rtl/>
        </w:rPr>
        <w:t xml:space="preserve"> ولو في غير الأوقات المذكورة</w:t>
      </w:r>
      <w:r w:rsidR="00E25D5A" w:rsidRPr="00534F0C">
        <w:rPr>
          <w:rFonts w:eastAsia="MS Mincho" w:hint="cs"/>
          <w:rtl/>
        </w:rPr>
        <w:t>،</w:t>
      </w:r>
      <w:r w:rsidRPr="00534F0C">
        <w:rPr>
          <w:rFonts w:eastAsia="MS Mincho"/>
          <w:rtl/>
        </w:rPr>
        <w:t xml:space="preserve"> مرجوح</w:t>
      </w:r>
      <w:r w:rsidR="00E25D5A" w:rsidRPr="00534F0C">
        <w:rPr>
          <w:rFonts w:eastAsia="MS Mincho" w:hint="cs"/>
          <w:rtl/>
        </w:rPr>
        <w:t>ٌ</w:t>
      </w:r>
      <w:r w:rsidRPr="00534F0C">
        <w:rPr>
          <w:rFonts w:eastAsia="MS Mincho"/>
          <w:rtl/>
        </w:rPr>
        <w:t>؛ إذ الأصل في الدخول على الغير ـ كسائر ما يتعلّ</w:t>
      </w:r>
      <w:r w:rsidR="00E25D5A" w:rsidRPr="00534F0C">
        <w:rPr>
          <w:rFonts w:eastAsia="MS Mincho" w:hint="cs"/>
          <w:rtl/>
        </w:rPr>
        <w:t>َ</w:t>
      </w:r>
      <w:r w:rsidRPr="00534F0C">
        <w:rPr>
          <w:rFonts w:eastAsia="MS Mincho"/>
          <w:rtl/>
        </w:rPr>
        <w:t xml:space="preserve">ق به شخصيّاً ـ أن يقع مأذوناً فيه. </w:t>
      </w:r>
    </w:p>
    <w:p w:rsidR="001E5EF9" w:rsidRPr="00534F0C" w:rsidRDefault="001E5EF9" w:rsidP="00500774">
      <w:pPr>
        <w:rPr>
          <w:rFonts w:eastAsia="MS Mincho"/>
          <w:rtl/>
        </w:rPr>
      </w:pPr>
      <w:r w:rsidRPr="00534F0C">
        <w:rPr>
          <w:rFonts w:eastAsia="MS Mincho"/>
          <w:rtl/>
        </w:rPr>
        <w:t xml:space="preserve">6ـ </w:t>
      </w:r>
      <w:r w:rsidRPr="00534F0C">
        <w:rPr>
          <w:rFonts w:ascii="Sakkal Majalla" w:hAnsi="Sakkal Majalla" w:cs="Sakkal Majalla" w:hint="cs"/>
          <w:sz w:val="24"/>
          <w:szCs w:val="24"/>
          <w:rtl/>
        </w:rPr>
        <w:t>﴿</w:t>
      </w:r>
      <w:r w:rsidRPr="00534F0C">
        <w:rPr>
          <w:rFonts w:eastAsia="MS Mincho"/>
          <w:b/>
          <w:bCs/>
          <w:rtl/>
        </w:rPr>
        <w:t xml:space="preserve">وَالقَوَاعِدُ </w:t>
      </w:r>
      <w:r w:rsidR="00E25D5A" w:rsidRPr="00534F0C">
        <w:rPr>
          <w:rFonts w:eastAsia="MS Mincho"/>
          <w:b/>
          <w:bCs/>
          <w:rtl/>
        </w:rPr>
        <w:t>مِن</w:t>
      </w:r>
      <w:r w:rsidR="00E25D5A" w:rsidRPr="00534F0C">
        <w:rPr>
          <w:rFonts w:eastAsia="MS Mincho" w:hint="cs"/>
          <w:b/>
          <w:bCs/>
          <w:rtl/>
        </w:rPr>
        <w:t>َ</w:t>
      </w:r>
      <w:r w:rsidRPr="00534F0C">
        <w:rPr>
          <w:rFonts w:eastAsia="MS Mincho"/>
          <w:b/>
          <w:bCs/>
          <w:rtl/>
        </w:rPr>
        <w:t xml:space="preserve"> النِّسَاءِ اللاَّتِي لاَ يَرْجُونَ نِكَاحاً فَلَيْسَ عَلَيْهِنَّ جُنَاحٌ أَنْ يَضَعْنَ ثِيَابَهُنَّ غَيْرَ مُتَبَرِّجَاتٍ بِزِينَةٍ وَأَنْ يَسْتَعْفِفْنَ خَيْرٌ لَهُنَّ وَاللهُ سَمِيعٌ عَلِيمٌ</w:t>
      </w:r>
      <w:r w:rsidRPr="00534F0C">
        <w:rPr>
          <w:rFonts w:ascii="Sakkal Majalla" w:hAnsi="Sakkal Majalla" w:cs="Sakkal Majalla" w:hint="cs"/>
          <w:sz w:val="24"/>
          <w:szCs w:val="24"/>
          <w:rtl/>
        </w:rPr>
        <w:t>﴾</w:t>
      </w:r>
      <w:r w:rsidRPr="00534F0C">
        <w:rPr>
          <w:rFonts w:eastAsia="MS Mincho"/>
          <w:rtl/>
        </w:rPr>
        <w:t xml:space="preserve"> (النور: 60)</w:t>
      </w:r>
      <w:r w:rsidR="00E25D5A" w:rsidRPr="00534F0C">
        <w:rPr>
          <w:rFonts w:eastAsia="MS Mincho" w:hint="cs"/>
          <w:rtl/>
        </w:rPr>
        <w:t>.</w:t>
      </w:r>
      <w:r w:rsidRPr="00534F0C">
        <w:rPr>
          <w:rFonts w:eastAsia="MS Mincho"/>
          <w:rtl/>
        </w:rPr>
        <w:t xml:space="preserve"> رفع الله للنساء المذكورة الجناح عن وضع ثيابهنّ</w:t>
      </w:r>
      <w:r w:rsidR="00E25D5A" w:rsidRPr="00534F0C">
        <w:rPr>
          <w:rFonts w:eastAsia="MS Mincho" w:hint="cs"/>
          <w:rtl/>
        </w:rPr>
        <w:t>،</w:t>
      </w:r>
      <w:r w:rsidR="00E25D5A" w:rsidRPr="00534F0C">
        <w:rPr>
          <w:rFonts w:eastAsia="MS Mincho"/>
          <w:rtl/>
        </w:rPr>
        <w:t xml:space="preserve"> بعد أن كان التكليف الأوّلي</w:t>
      </w:r>
      <w:r w:rsidRPr="00534F0C">
        <w:rPr>
          <w:rFonts w:eastAsia="MS Mincho"/>
          <w:rtl/>
        </w:rPr>
        <w:t xml:space="preserve"> لهنّ لُبسها</w:t>
      </w:r>
      <w:r w:rsidR="00E25D5A" w:rsidRPr="00534F0C">
        <w:rPr>
          <w:rFonts w:eastAsia="MS Mincho" w:hint="cs"/>
          <w:rtl/>
        </w:rPr>
        <w:t>.</w:t>
      </w:r>
      <w:r w:rsidRPr="00534F0C">
        <w:rPr>
          <w:rFonts w:eastAsia="MS Mincho"/>
          <w:rtl/>
        </w:rPr>
        <w:t xml:space="preserve"> ومن المعلوم أنّ التلبّ</w:t>
      </w:r>
      <w:r w:rsidR="00E25D5A" w:rsidRPr="00534F0C">
        <w:rPr>
          <w:rFonts w:eastAsia="MS Mincho" w:hint="cs"/>
          <w:rtl/>
        </w:rPr>
        <w:t>ُ</w:t>
      </w:r>
      <w:r w:rsidRPr="00534F0C">
        <w:rPr>
          <w:rFonts w:eastAsia="MS Mincho"/>
          <w:rtl/>
        </w:rPr>
        <w:t>س والاحتجاب راجح</w:t>
      </w:r>
      <w:r w:rsidR="00E25D5A" w:rsidRPr="00534F0C">
        <w:rPr>
          <w:rFonts w:eastAsia="MS Mincho" w:hint="cs"/>
          <w:rtl/>
        </w:rPr>
        <w:t>ٌ</w:t>
      </w:r>
      <w:r w:rsidRPr="00534F0C">
        <w:rPr>
          <w:rFonts w:eastAsia="MS Mincho"/>
          <w:rtl/>
        </w:rPr>
        <w:t xml:space="preserve"> لهنّ، ولذا قال بأنّ الاستعفاف لهنّ</w:t>
      </w:r>
      <w:r w:rsidR="00E25D5A" w:rsidRPr="00534F0C">
        <w:rPr>
          <w:rFonts w:eastAsia="MS Mincho" w:hint="cs"/>
          <w:rtl/>
        </w:rPr>
        <w:t>َ</w:t>
      </w:r>
      <w:r w:rsidRPr="00534F0C">
        <w:rPr>
          <w:rFonts w:eastAsia="MS Mincho"/>
          <w:rtl/>
        </w:rPr>
        <w:t xml:space="preserve"> خير من وضع الثياب</w:t>
      </w:r>
      <w:r w:rsidR="00E25D5A" w:rsidRPr="00534F0C">
        <w:rPr>
          <w:rFonts w:eastAsia="MS Mincho" w:hint="cs"/>
          <w:rtl/>
        </w:rPr>
        <w:t>.</w:t>
      </w:r>
      <w:r w:rsidRPr="00534F0C">
        <w:rPr>
          <w:rFonts w:eastAsia="MS Mincho"/>
          <w:rtl/>
        </w:rPr>
        <w:t xml:space="preserve"> فكون وضع الثياب مرجوحاً حتّى بعد رفع الجناح عنه واضح</w:t>
      </w:r>
      <w:r w:rsidR="00E25D5A" w:rsidRPr="00534F0C">
        <w:rPr>
          <w:rFonts w:eastAsia="MS Mincho" w:hint="cs"/>
          <w:rtl/>
        </w:rPr>
        <w:t>ٌ</w:t>
      </w:r>
      <w:r w:rsidRPr="00534F0C">
        <w:rPr>
          <w:rFonts w:eastAsia="MS Mincho"/>
          <w:rtl/>
        </w:rPr>
        <w:t xml:space="preserve">. </w:t>
      </w:r>
    </w:p>
    <w:p w:rsidR="001E5EF9" w:rsidRPr="00534F0C" w:rsidRDefault="001E5EF9" w:rsidP="00500774">
      <w:pPr>
        <w:rPr>
          <w:rtl/>
        </w:rPr>
      </w:pPr>
      <w:r w:rsidRPr="00534F0C">
        <w:rPr>
          <w:rFonts w:eastAsia="MS Mincho"/>
          <w:rtl/>
        </w:rPr>
        <w:t xml:space="preserve">7ـ قوله تعالى: </w:t>
      </w:r>
      <w:r w:rsidRPr="00534F0C">
        <w:rPr>
          <w:rFonts w:ascii="Sakkal Majalla" w:hAnsi="Sakkal Majalla" w:cs="Sakkal Majalla" w:hint="cs"/>
          <w:sz w:val="24"/>
          <w:szCs w:val="24"/>
          <w:rtl/>
        </w:rPr>
        <w:t>﴿</w:t>
      </w:r>
      <w:r w:rsidRPr="00534F0C">
        <w:rPr>
          <w:rFonts w:eastAsia="MS Mincho"/>
          <w:b/>
          <w:bCs/>
          <w:rtl/>
        </w:rPr>
        <w:t>لَيْسَ عَلَيْكُمْ جُنَاحٌ أَنْ تَأْكُلُوا جَمِيعاً أَوْ أَشْتَاتاً</w:t>
      </w:r>
      <w:r w:rsidRPr="00534F0C">
        <w:rPr>
          <w:rFonts w:ascii="Sakkal Majalla" w:hAnsi="Sakkal Majalla" w:cs="Sakkal Majalla" w:hint="cs"/>
          <w:sz w:val="24"/>
          <w:szCs w:val="24"/>
          <w:rtl/>
        </w:rPr>
        <w:t>﴾</w:t>
      </w:r>
      <w:r w:rsidR="00E25D5A" w:rsidRPr="00534F0C">
        <w:rPr>
          <w:rFonts w:eastAsia="MS Mincho" w:hint="cs"/>
          <w:rtl/>
        </w:rPr>
        <w:t>.</w:t>
      </w:r>
      <w:r w:rsidRPr="00534F0C">
        <w:rPr>
          <w:rFonts w:eastAsia="MS Mincho"/>
          <w:rtl/>
        </w:rPr>
        <w:t xml:space="preserve"> هذه فقرة من الآية 61 من سورة النور: </w:t>
      </w:r>
      <w:r w:rsidRPr="00534F0C">
        <w:rPr>
          <w:rFonts w:ascii="Sakkal Majalla" w:hAnsi="Sakkal Majalla" w:cs="Sakkal Majalla" w:hint="cs"/>
          <w:sz w:val="24"/>
          <w:szCs w:val="24"/>
          <w:rtl/>
        </w:rPr>
        <w:t>﴿</w:t>
      </w:r>
      <w:r w:rsidRPr="00534F0C">
        <w:rPr>
          <w:rFonts w:eastAsia="MS Mincho"/>
          <w:b/>
          <w:bCs/>
          <w:rtl/>
        </w:rPr>
        <w:t>لَيْسَ عَلَى الأَعْمَى حَرَجٌ وَلاَ عَلَى الأَعْرَجِ حَرَجٌ وَلاَ عَلَى المَرِيضِ حَرَجٌ وَلاَ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w:t>
      </w:r>
      <w:r w:rsidR="009C46C0" w:rsidRPr="00534F0C">
        <w:rPr>
          <w:rFonts w:eastAsia="MS Mincho"/>
          <w:b/>
          <w:bCs/>
          <w:rtl/>
        </w:rPr>
        <w:t xml:space="preserve"> كَذَلِكَ يُبَيِّنُ اللهُ لَكُم</w:t>
      </w:r>
      <w:r w:rsidR="009C46C0" w:rsidRPr="00534F0C">
        <w:rPr>
          <w:rFonts w:eastAsia="MS Mincho" w:hint="cs"/>
          <w:b/>
          <w:bCs/>
          <w:rtl/>
        </w:rPr>
        <w:t>ُ</w:t>
      </w:r>
      <w:r w:rsidRPr="00534F0C">
        <w:rPr>
          <w:rFonts w:eastAsia="MS Mincho"/>
          <w:b/>
          <w:bCs/>
          <w:rtl/>
        </w:rPr>
        <w:t xml:space="preserve"> الآي</w:t>
      </w:r>
      <w:r w:rsidR="009C46C0" w:rsidRPr="00534F0C">
        <w:rPr>
          <w:rFonts w:eastAsia="MS Mincho" w:hint="cs"/>
          <w:b/>
          <w:bCs/>
          <w:rtl/>
        </w:rPr>
        <w:t>َ</w:t>
      </w:r>
      <w:r w:rsidRPr="00534F0C">
        <w:rPr>
          <w:rFonts w:eastAsia="MS Mincho"/>
          <w:b/>
          <w:bCs/>
          <w:rtl/>
        </w:rPr>
        <w:t>اتِ لَعَلَّكُمْ تَعْقِلُونَ</w:t>
      </w:r>
      <w:r w:rsidRPr="00534F0C">
        <w:rPr>
          <w:rFonts w:ascii="Sakkal Majalla" w:hAnsi="Sakkal Majalla" w:cs="Sakkal Majalla" w:hint="cs"/>
          <w:sz w:val="24"/>
          <w:szCs w:val="24"/>
          <w:rtl/>
        </w:rPr>
        <w:t>﴾</w:t>
      </w:r>
      <w:r w:rsidRPr="00534F0C">
        <w:rPr>
          <w:rFonts w:eastAsia="MS Mincho"/>
          <w:rtl/>
        </w:rPr>
        <w:t xml:space="preserve"> (النور: 61)</w:t>
      </w:r>
      <w:r w:rsidR="009C46C0" w:rsidRPr="00534F0C">
        <w:rPr>
          <w:rFonts w:eastAsia="MS Mincho" w:hint="cs"/>
          <w:rtl/>
        </w:rPr>
        <w:t>.</w:t>
      </w:r>
      <w:r w:rsidRPr="00534F0C">
        <w:rPr>
          <w:rFonts w:eastAsia="MS Mincho"/>
          <w:rtl/>
        </w:rPr>
        <w:t xml:space="preserve"> </w:t>
      </w:r>
      <w:r w:rsidR="009C46C0" w:rsidRPr="00534F0C">
        <w:rPr>
          <w:rFonts w:eastAsia="MS Mincho" w:hint="cs"/>
          <w:rtl/>
        </w:rPr>
        <w:t>و</w:t>
      </w:r>
      <w:r w:rsidRPr="00534F0C">
        <w:rPr>
          <w:rFonts w:eastAsia="MS Mincho"/>
          <w:rtl/>
        </w:rPr>
        <w:t xml:space="preserve">كما تقدّم في الآيتين الرابعة والخامسة </w:t>
      </w:r>
      <w:r w:rsidR="009C46C0" w:rsidRPr="00534F0C">
        <w:rPr>
          <w:rFonts w:eastAsia="MS Mincho" w:hint="cs"/>
          <w:rtl/>
        </w:rPr>
        <w:t>فإ</w:t>
      </w:r>
      <w:r w:rsidRPr="00534F0C">
        <w:rPr>
          <w:rFonts w:eastAsia="MS Mincho"/>
          <w:rtl/>
        </w:rPr>
        <w:t>نّ الأصل في التصرّف في</w:t>
      </w:r>
      <w:r w:rsidR="009C46C0" w:rsidRPr="00534F0C">
        <w:rPr>
          <w:rFonts w:eastAsia="MS Mincho" w:hint="cs"/>
          <w:rtl/>
        </w:rPr>
        <w:t xml:space="preserve"> </w:t>
      </w:r>
      <w:r w:rsidRPr="00534F0C">
        <w:rPr>
          <w:rFonts w:eastAsia="MS Mincho"/>
          <w:rtl/>
        </w:rPr>
        <w:t>ما يتعلّ</w:t>
      </w:r>
      <w:r w:rsidR="009C46C0" w:rsidRPr="00534F0C">
        <w:rPr>
          <w:rFonts w:eastAsia="MS Mincho" w:hint="cs"/>
          <w:rtl/>
        </w:rPr>
        <w:t>َ</w:t>
      </w:r>
      <w:r w:rsidRPr="00534F0C">
        <w:rPr>
          <w:rFonts w:eastAsia="MS Mincho"/>
          <w:rtl/>
        </w:rPr>
        <w:t>ق بالغير ـ كدخول بيته أو الدخول عليه</w:t>
      </w:r>
      <w:r w:rsidR="009C46C0" w:rsidRPr="00534F0C">
        <w:rPr>
          <w:rFonts w:eastAsia="MS Mincho" w:hint="cs"/>
          <w:rtl/>
        </w:rPr>
        <w:t>،</w:t>
      </w:r>
      <w:r w:rsidRPr="00534F0C">
        <w:rPr>
          <w:rFonts w:eastAsia="MS Mincho"/>
          <w:rtl/>
        </w:rPr>
        <w:t xml:space="preserve"> ولو من قبل أقاربه ـ أن يقع مأذوناً فيه</w:t>
      </w:r>
      <w:r w:rsidR="009C46C0" w:rsidRPr="00534F0C">
        <w:rPr>
          <w:rFonts w:eastAsia="MS Mincho" w:hint="cs"/>
          <w:rtl/>
        </w:rPr>
        <w:t>،</w:t>
      </w:r>
      <w:r w:rsidRPr="00534F0C">
        <w:rPr>
          <w:rFonts w:eastAsia="MS Mincho"/>
          <w:rtl/>
        </w:rPr>
        <w:t xml:space="preserve"> فالأكل من أمواله كذلك</w:t>
      </w:r>
      <w:r w:rsidR="009C46C0" w:rsidRPr="00534F0C">
        <w:rPr>
          <w:rFonts w:eastAsia="MS Mincho" w:hint="cs"/>
          <w:rtl/>
        </w:rPr>
        <w:t>.</w:t>
      </w:r>
      <w:r w:rsidRPr="00534F0C">
        <w:rPr>
          <w:rFonts w:eastAsia="MS Mincho"/>
          <w:rtl/>
        </w:rPr>
        <w:t xml:space="preserve"> </w:t>
      </w:r>
      <w:r w:rsidRPr="00534F0C">
        <w:rPr>
          <w:rtl/>
        </w:rPr>
        <w:t>ولكن</w:t>
      </w:r>
      <w:r w:rsidR="009C46C0" w:rsidRPr="00534F0C">
        <w:rPr>
          <w:rFonts w:hint="cs"/>
          <w:rtl/>
        </w:rPr>
        <w:t>ْ</w:t>
      </w:r>
      <w:r w:rsidRPr="00534F0C">
        <w:rPr>
          <w:rtl/>
        </w:rPr>
        <w:t xml:space="preserve"> لمّا </w:t>
      </w:r>
      <w:r w:rsidRPr="00534F0C">
        <w:rPr>
          <w:rFonts w:eastAsia="MS Mincho"/>
          <w:rtl/>
        </w:rPr>
        <w:t>رفع الله تعالى الج</w:t>
      </w:r>
      <w:r w:rsidR="009C46C0" w:rsidRPr="00534F0C">
        <w:rPr>
          <w:rFonts w:eastAsia="MS Mincho" w:hint="cs"/>
          <w:rtl/>
        </w:rPr>
        <w:t>ُ</w:t>
      </w:r>
      <w:r w:rsidRPr="00534F0C">
        <w:rPr>
          <w:rFonts w:eastAsia="MS Mincho"/>
          <w:rtl/>
        </w:rPr>
        <w:t xml:space="preserve">ناحَ عن الأكل غير المأذون من بيوت الطوائف المذكورة بقي هذا الأكل على كونه خلافَ الأصل ومرجوحاً؛ </w:t>
      </w:r>
      <w:r w:rsidR="009C46C0" w:rsidRPr="00534F0C">
        <w:rPr>
          <w:rFonts w:eastAsia="MS Mincho" w:hint="cs"/>
          <w:rtl/>
        </w:rPr>
        <w:t xml:space="preserve">إذ </w:t>
      </w:r>
      <w:r w:rsidRPr="00534F0C">
        <w:rPr>
          <w:rFonts w:eastAsia="MS Mincho"/>
          <w:rtl/>
        </w:rPr>
        <w:t xml:space="preserve">من المعلوم أنّ الراجح في أكل مال الغير أن يقع بإذن مالكه. </w:t>
      </w:r>
    </w:p>
    <w:p w:rsidR="001E5EF9" w:rsidRPr="00534F0C" w:rsidRDefault="001E5EF9" w:rsidP="00500774">
      <w:pPr>
        <w:rPr>
          <w:rFonts w:eastAsia="MS Mincho"/>
          <w:rtl/>
        </w:rPr>
      </w:pPr>
      <w:r w:rsidRPr="00534F0C">
        <w:rPr>
          <w:rtl/>
          <w:lang w:bidi="ar"/>
        </w:rPr>
        <w:t xml:space="preserve">8ـ قوله تعالى: </w:t>
      </w:r>
      <w:r w:rsidRPr="00534F0C">
        <w:rPr>
          <w:rFonts w:ascii="Sakkal Majalla" w:hAnsi="Sakkal Majalla" w:cs="Sakkal Majalla" w:hint="cs"/>
          <w:sz w:val="24"/>
          <w:szCs w:val="24"/>
          <w:rtl/>
          <w:lang w:bidi="ar"/>
        </w:rPr>
        <w:t>﴿</w:t>
      </w:r>
      <w:r w:rsidRPr="00534F0C">
        <w:rPr>
          <w:b/>
          <w:bCs/>
          <w:rtl/>
          <w:lang w:bidi="ar"/>
        </w:rPr>
        <w:t>وَلَيْسَ عَلَيْكُمْ جُنَاحٌ فِي</w:t>
      </w:r>
      <w:r w:rsidR="009C46C0" w:rsidRPr="00534F0C">
        <w:rPr>
          <w:rFonts w:hint="cs"/>
          <w:b/>
          <w:bCs/>
          <w:rtl/>
          <w:lang w:bidi="ar"/>
        </w:rPr>
        <w:t xml:space="preserve"> </w:t>
      </w:r>
      <w:r w:rsidRPr="00534F0C">
        <w:rPr>
          <w:b/>
          <w:bCs/>
          <w:rtl/>
          <w:lang w:bidi="ar"/>
        </w:rPr>
        <w:t>مَا أَخْطَأْتُمْ بِهِ</w:t>
      </w:r>
      <w:r w:rsidRPr="00534F0C">
        <w:rPr>
          <w:rFonts w:ascii="Sakkal Majalla" w:hAnsi="Sakkal Majalla" w:cs="Sakkal Majalla" w:hint="cs"/>
          <w:sz w:val="24"/>
          <w:szCs w:val="24"/>
          <w:rtl/>
          <w:lang w:bidi="ar"/>
        </w:rPr>
        <w:t>﴾</w:t>
      </w:r>
      <w:r w:rsidRPr="00534F0C">
        <w:rPr>
          <w:rtl/>
          <w:lang w:bidi="ar"/>
        </w:rPr>
        <w:t xml:space="preserve">. </w:t>
      </w:r>
      <w:r w:rsidR="009C46C0" w:rsidRPr="00534F0C">
        <w:rPr>
          <w:rFonts w:hint="cs"/>
          <w:rtl/>
          <w:lang w:bidi="ar"/>
        </w:rPr>
        <w:t>و</w:t>
      </w:r>
      <w:r w:rsidRPr="00534F0C">
        <w:rPr>
          <w:rtl/>
          <w:lang w:bidi="ar"/>
        </w:rPr>
        <w:t>هذه فقرة من الآية 5 من سورة الأحزاب</w:t>
      </w:r>
      <w:r w:rsidR="009C46C0" w:rsidRPr="00534F0C">
        <w:rPr>
          <w:rFonts w:hint="cs"/>
          <w:rtl/>
          <w:lang w:bidi="ar"/>
        </w:rPr>
        <w:t>،</w:t>
      </w:r>
      <w:r w:rsidRPr="00534F0C">
        <w:rPr>
          <w:rtl/>
          <w:lang w:bidi="ar"/>
        </w:rPr>
        <w:t xml:space="preserve"> التي </w:t>
      </w:r>
      <w:r w:rsidR="009C46C0" w:rsidRPr="00534F0C">
        <w:rPr>
          <w:rtl/>
          <w:lang w:bidi="ar"/>
        </w:rPr>
        <w:t>هي خامسة خمس آيات في إلغاء سُن</w:t>
      </w:r>
      <w:r w:rsidR="009C46C0" w:rsidRPr="00534F0C">
        <w:rPr>
          <w:rFonts w:hint="cs"/>
          <w:rtl/>
          <w:lang w:bidi="ar"/>
        </w:rPr>
        <w:t>َّ</w:t>
      </w:r>
      <w:r w:rsidRPr="00534F0C">
        <w:rPr>
          <w:rtl/>
          <w:lang w:bidi="ar"/>
        </w:rPr>
        <w:t>تين عريقتين من سنن الجاهليّة</w:t>
      </w:r>
      <w:r w:rsidR="009C46C0" w:rsidRPr="00534F0C">
        <w:rPr>
          <w:rFonts w:hint="cs"/>
          <w:rtl/>
          <w:lang w:bidi="ar"/>
        </w:rPr>
        <w:t>،</w:t>
      </w:r>
      <w:r w:rsidRPr="00534F0C">
        <w:rPr>
          <w:rtl/>
          <w:lang w:bidi="ar"/>
        </w:rPr>
        <w:t xml:space="preserve"> هما</w:t>
      </w:r>
      <w:r w:rsidR="009C46C0" w:rsidRPr="00534F0C">
        <w:rPr>
          <w:rFonts w:hint="cs"/>
          <w:rtl/>
          <w:lang w:bidi="ar"/>
        </w:rPr>
        <w:t>:</w:t>
      </w:r>
      <w:r w:rsidRPr="00534F0C">
        <w:rPr>
          <w:rtl/>
          <w:lang w:bidi="ar"/>
        </w:rPr>
        <w:t xml:space="preserve"> الظ</w:t>
      </w:r>
      <w:r w:rsidR="009C46C0" w:rsidRPr="00534F0C">
        <w:rPr>
          <w:rFonts w:hint="cs"/>
          <w:rtl/>
          <w:lang w:bidi="ar"/>
        </w:rPr>
        <w:t>ِّ</w:t>
      </w:r>
      <w:r w:rsidRPr="00534F0C">
        <w:rPr>
          <w:rtl/>
          <w:lang w:bidi="ar"/>
        </w:rPr>
        <w:t>هار والتبنّي</w:t>
      </w:r>
      <w:r w:rsidR="009C46C0" w:rsidRPr="00534F0C">
        <w:rPr>
          <w:rFonts w:hint="cs"/>
          <w:rtl/>
          <w:lang w:bidi="ar"/>
        </w:rPr>
        <w:t>.</w:t>
      </w:r>
      <w:r w:rsidRPr="00534F0C">
        <w:rPr>
          <w:rtl/>
          <w:lang w:bidi="ar"/>
        </w:rPr>
        <w:t xml:space="preserve"> </w:t>
      </w:r>
      <w:r w:rsidR="009C46C0" w:rsidRPr="00534F0C">
        <w:rPr>
          <w:rFonts w:hint="cs"/>
          <w:rtl/>
          <w:lang w:bidi="ar"/>
        </w:rPr>
        <w:t xml:space="preserve">وقد </w:t>
      </w:r>
      <w:r w:rsidRPr="00534F0C">
        <w:rPr>
          <w:rtl/>
          <w:lang w:bidi="ar"/>
        </w:rPr>
        <w:t xml:space="preserve">قال تعالى في الآية السابقة على هذه الآية: </w:t>
      </w:r>
      <w:r w:rsidRPr="00534F0C">
        <w:rPr>
          <w:rFonts w:ascii="Sakkal Majalla" w:hAnsi="Sakkal Majalla" w:cs="Sakkal Majalla" w:hint="cs"/>
          <w:sz w:val="24"/>
          <w:szCs w:val="24"/>
          <w:rtl/>
          <w:lang w:bidi="ar"/>
        </w:rPr>
        <w:t>﴿</w:t>
      </w:r>
      <w:r w:rsidRPr="00534F0C">
        <w:rPr>
          <w:rFonts w:eastAsia="MS Mincho"/>
          <w:b/>
          <w:bCs/>
          <w:rtl/>
          <w:lang w:bidi="ar"/>
        </w:rPr>
        <w:t>مَا جَعَلَ اللهُ لِرَجُلٍ مِنْ قَلْبَيْنِ فِي جَوْفِهِ وَمَا جَعَلَ أَزْوَاجَكُمْ اللاَّئِي تُظَاهِرُونَ مِنْهُنَّ أُمَّهَاتِكُمْ وَمَا جَعَلَ أَدْعِيَاءَكُمْ أَبْنَاءَكُمْ ذَلِكُمْ قَوْلُكُمْ بِأَفْوَاهِكُمْ وَاللهُ يَقُولُ الحَقَّ وَهُوَ يَهْدِي السَّبِيلَ</w:t>
      </w:r>
      <w:r w:rsidRPr="00534F0C">
        <w:rPr>
          <w:rFonts w:ascii="Sakkal Majalla" w:hAnsi="Sakkal Majalla" w:cs="Sakkal Majalla" w:hint="cs"/>
          <w:sz w:val="24"/>
          <w:szCs w:val="24"/>
          <w:rtl/>
          <w:lang w:bidi="ar"/>
        </w:rPr>
        <w:t>﴾</w:t>
      </w:r>
      <w:r w:rsidRPr="00534F0C">
        <w:rPr>
          <w:rFonts w:eastAsia="MS Mincho"/>
          <w:rtl/>
          <w:lang w:bidi="ar"/>
        </w:rPr>
        <w:t xml:space="preserve"> (الأحزاب: 4)</w:t>
      </w:r>
      <w:r w:rsidR="009C46C0" w:rsidRPr="00534F0C">
        <w:rPr>
          <w:rFonts w:eastAsia="MS Mincho" w:hint="cs"/>
          <w:rtl/>
          <w:lang w:bidi="ar"/>
        </w:rPr>
        <w:t xml:space="preserve">، </w:t>
      </w:r>
      <w:r w:rsidRPr="00534F0C">
        <w:rPr>
          <w:rFonts w:eastAsia="MS Mincho"/>
          <w:rtl/>
          <w:lang w:bidi="ar"/>
        </w:rPr>
        <w:t>فألغى هاتين السنّتين</w:t>
      </w:r>
      <w:r w:rsidR="009C46C0" w:rsidRPr="00534F0C">
        <w:rPr>
          <w:rFonts w:eastAsia="MS Mincho" w:hint="cs"/>
          <w:rtl/>
          <w:lang w:bidi="ar"/>
        </w:rPr>
        <w:t>،</w:t>
      </w:r>
      <w:r w:rsidRPr="00534F0C">
        <w:rPr>
          <w:rFonts w:eastAsia="MS Mincho"/>
          <w:rtl/>
          <w:lang w:bidi="ar"/>
        </w:rPr>
        <w:t xml:space="preserve"> ثمّ يقول في هذه الآية: </w:t>
      </w:r>
      <w:r w:rsidRPr="00534F0C">
        <w:rPr>
          <w:rFonts w:ascii="Sakkal Majalla" w:hAnsi="Sakkal Majalla" w:cs="Sakkal Majalla" w:hint="cs"/>
          <w:sz w:val="24"/>
          <w:szCs w:val="24"/>
          <w:rtl/>
          <w:lang w:bidi="ar"/>
        </w:rPr>
        <w:t>﴿</w:t>
      </w:r>
      <w:r w:rsidRPr="00534F0C">
        <w:rPr>
          <w:rFonts w:eastAsia="MS Mincho"/>
          <w:b/>
          <w:bCs/>
          <w:rtl/>
          <w:lang w:bidi="ar"/>
        </w:rPr>
        <w:t>ادْعُوهُمْ</w:t>
      </w:r>
      <w:r w:rsidRPr="00534F0C">
        <w:rPr>
          <w:rFonts w:eastAsia="MS Mincho" w:hint="cs"/>
          <w:b/>
          <w:bCs/>
          <w:rtl/>
          <w:lang w:bidi="ar"/>
        </w:rPr>
        <w:t xml:space="preserve"> </w:t>
      </w:r>
      <w:r w:rsidRPr="00534F0C">
        <w:rPr>
          <w:rFonts w:eastAsia="MS Mincho"/>
          <w:b/>
          <w:bCs/>
          <w:rtl/>
          <w:lang w:bidi="ar"/>
        </w:rPr>
        <w:t>ل</w:t>
      </w:r>
      <w:r w:rsidRPr="00534F0C">
        <w:rPr>
          <w:rFonts w:eastAsia="MS Mincho" w:hint="cs"/>
          <w:b/>
          <w:bCs/>
          <w:rtl/>
          <w:lang w:bidi="ar"/>
        </w:rPr>
        <w:t>آ</w:t>
      </w:r>
      <w:r w:rsidRPr="00534F0C">
        <w:rPr>
          <w:rFonts w:eastAsia="MS Mincho"/>
          <w:b/>
          <w:bCs/>
          <w:rtl/>
          <w:lang w:bidi="ar"/>
        </w:rPr>
        <w:t>بَائِهِمْ هُوَ أَقْسَطُ عِنْدَ اللهِ فَإِنْ لَمْ تَعْلَمُوا آبَاءَهُمْ فَإِخْوَانُكُمْ فِي الدِّينِ وَمَوَالِيكُمْ وَلَيْسَ عَلَيْكُمْ جُنَاحٌ فِي</w:t>
      </w:r>
      <w:r w:rsidR="009C46C0" w:rsidRPr="00534F0C">
        <w:rPr>
          <w:rFonts w:eastAsia="MS Mincho" w:hint="cs"/>
          <w:b/>
          <w:bCs/>
          <w:rtl/>
          <w:lang w:bidi="ar"/>
        </w:rPr>
        <w:t xml:space="preserve"> </w:t>
      </w:r>
      <w:r w:rsidRPr="00534F0C">
        <w:rPr>
          <w:rFonts w:eastAsia="MS Mincho"/>
          <w:b/>
          <w:bCs/>
          <w:rtl/>
          <w:lang w:bidi="ar"/>
        </w:rPr>
        <w:t>مَا أَخْطَأْتُمْ بِهِ وَلَكِنْ مَا تَعَمَّدَتْ قُلُوبُكُمْ وَكَانَ اللهُ غَفُوراً رَحِيماً</w:t>
      </w:r>
      <w:r w:rsidRPr="00534F0C">
        <w:rPr>
          <w:rFonts w:ascii="Sakkal Majalla" w:hAnsi="Sakkal Majalla" w:cs="Sakkal Majalla" w:hint="cs"/>
          <w:sz w:val="24"/>
          <w:szCs w:val="24"/>
          <w:rtl/>
          <w:lang w:bidi="ar"/>
        </w:rPr>
        <w:t>﴾</w:t>
      </w:r>
      <w:r w:rsidRPr="00534F0C">
        <w:rPr>
          <w:rFonts w:eastAsia="MS Mincho"/>
          <w:rtl/>
          <w:lang w:bidi="ar"/>
        </w:rPr>
        <w:t xml:space="preserve"> (الأحزاب: 5)</w:t>
      </w:r>
      <w:r w:rsidR="009C46C0" w:rsidRPr="00534F0C">
        <w:rPr>
          <w:rFonts w:eastAsia="MS Mincho" w:hint="cs"/>
          <w:rtl/>
          <w:lang w:bidi="ar"/>
        </w:rPr>
        <w:t>،</w:t>
      </w:r>
      <w:r w:rsidRPr="00534F0C">
        <w:rPr>
          <w:rFonts w:eastAsia="MS Mincho"/>
          <w:rtl/>
          <w:lang w:bidi="ar"/>
        </w:rPr>
        <w:t xml:space="preserve"> فأمر المؤمنين أن </w:t>
      </w:r>
      <w:r w:rsidR="009C46C0" w:rsidRPr="00534F0C">
        <w:rPr>
          <w:rFonts w:eastAsia="MS Mincho" w:hint="cs"/>
          <w:rtl/>
          <w:lang w:bidi="ar"/>
        </w:rPr>
        <w:t>ي</w:t>
      </w:r>
      <w:r w:rsidRPr="00534F0C">
        <w:rPr>
          <w:rFonts w:eastAsia="MS Mincho"/>
          <w:rtl/>
          <w:lang w:bidi="ar"/>
        </w:rPr>
        <w:t>دعوا أدعيا</w:t>
      </w:r>
      <w:r w:rsidR="009C46C0" w:rsidRPr="00534F0C">
        <w:rPr>
          <w:rFonts w:eastAsia="MS Mincho" w:hint="cs"/>
          <w:rtl/>
          <w:lang w:bidi="ar"/>
        </w:rPr>
        <w:t>ء</w:t>
      </w:r>
      <w:r w:rsidRPr="00534F0C">
        <w:rPr>
          <w:rFonts w:eastAsia="MS Mincho"/>
          <w:rtl/>
          <w:lang w:bidi="ar"/>
        </w:rPr>
        <w:t>هم لآبائهم</w:t>
      </w:r>
      <w:r w:rsidR="009C46C0" w:rsidRPr="00534F0C">
        <w:rPr>
          <w:rFonts w:eastAsia="MS Mincho" w:hint="cs"/>
          <w:rtl/>
          <w:lang w:bidi="ar"/>
        </w:rPr>
        <w:t>،</w:t>
      </w:r>
      <w:r w:rsidRPr="00534F0C">
        <w:rPr>
          <w:rFonts w:eastAsia="MS Mincho"/>
          <w:rtl/>
          <w:lang w:bidi="ar"/>
        </w:rPr>
        <w:t xml:space="preserve"> و</w:t>
      </w:r>
      <w:r w:rsidR="009C46C0" w:rsidRPr="00534F0C">
        <w:rPr>
          <w:rFonts w:eastAsia="MS Mincho" w:hint="cs"/>
          <w:rtl/>
          <w:lang w:bidi="ar"/>
        </w:rPr>
        <w:t>ي</w:t>
      </w:r>
      <w:r w:rsidRPr="00534F0C">
        <w:rPr>
          <w:rFonts w:eastAsia="MS Mincho"/>
          <w:rtl/>
          <w:lang w:bidi="ar"/>
        </w:rPr>
        <w:t>نسبوهم لهم</w:t>
      </w:r>
      <w:r w:rsidR="009C46C0" w:rsidRPr="00534F0C">
        <w:rPr>
          <w:rFonts w:eastAsia="MS Mincho" w:hint="cs"/>
          <w:rtl/>
          <w:lang w:bidi="ar"/>
        </w:rPr>
        <w:t>،</w:t>
      </w:r>
      <w:r w:rsidRPr="00534F0C">
        <w:rPr>
          <w:rFonts w:eastAsia="MS Mincho"/>
          <w:rtl/>
          <w:lang w:bidi="ar"/>
        </w:rPr>
        <w:t xml:space="preserve"> لا لأنفس</w:t>
      </w:r>
      <w:r w:rsidR="009C46C0" w:rsidRPr="00534F0C">
        <w:rPr>
          <w:rFonts w:eastAsia="MS Mincho" w:hint="cs"/>
          <w:rtl/>
          <w:lang w:bidi="ar"/>
        </w:rPr>
        <w:t>ه</w:t>
      </w:r>
      <w:r w:rsidRPr="00534F0C">
        <w:rPr>
          <w:rFonts w:eastAsia="MS Mincho"/>
          <w:rtl/>
          <w:lang w:bidi="ar"/>
        </w:rPr>
        <w:t>م كسائر أبنائ</w:t>
      </w:r>
      <w:r w:rsidR="009C46C0" w:rsidRPr="00534F0C">
        <w:rPr>
          <w:rFonts w:eastAsia="MS Mincho" w:hint="cs"/>
          <w:rtl/>
          <w:lang w:bidi="ar"/>
        </w:rPr>
        <w:t>ه</w:t>
      </w:r>
      <w:r w:rsidRPr="00534F0C">
        <w:rPr>
          <w:rFonts w:eastAsia="MS Mincho"/>
          <w:rtl/>
          <w:lang w:bidi="ar"/>
        </w:rPr>
        <w:t>م الذين من أصلاب</w:t>
      </w:r>
      <w:r w:rsidR="009C46C0" w:rsidRPr="00534F0C">
        <w:rPr>
          <w:rFonts w:eastAsia="MS Mincho" w:hint="cs"/>
          <w:rtl/>
          <w:lang w:bidi="ar"/>
        </w:rPr>
        <w:t>ه</w:t>
      </w:r>
      <w:r w:rsidRPr="00534F0C">
        <w:rPr>
          <w:rFonts w:eastAsia="MS Mincho"/>
          <w:rtl/>
          <w:lang w:bidi="ar"/>
        </w:rPr>
        <w:t>م</w:t>
      </w:r>
      <w:r w:rsidR="009C46C0" w:rsidRPr="00534F0C">
        <w:rPr>
          <w:rFonts w:eastAsia="MS Mincho" w:hint="cs"/>
          <w:rtl/>
          <w:lang w:bidi="ar"/>
        </w:rPr>
        <w:t>،</w:t>
      </w:r>
      <w:r w:rsidRPr="00534F0C">
        <w:rPr>
          <w:rFonts w:eastAsia="MS Mincho"/>
          <w:rtl/>
          <w:lang w:bidi="ar"/>
        </w:rPr>
        <w:t xml:space="preserve"> وإن</w:t>
      </w:r>
      <w:r w:rsidR="009C46C0" w:rsidRPr="00534F0C">
        <w:rPr>
          <w:rFonts w:eastAsia="MS Mincho" w:hint="cs"/>
          <w:rtl/>
          <w:lang w:bidi="ar"/>
        </w:rPr>
        <w:t>ْ</w:t>
      </w:r>
      <w:r w:rsidRPr="00534F0C">
        <w:rPr>
          <w:rFonts w:eastAsia="MS Mincho"/>
          <w:rtl/>
          <w:lang w:bidi="ar"/>
        </w:rPr>
        <w:t xml:space="preserve"> لم </w:t>
      </w:r>
      <w:r w:rsidR="009C46C0" w:rsidRPr="00534F0C">
        <w:rPr>
          <w:rFonts w:eastAsia="MS Mincho" w:hint="cs"/>
          <w:rtl/>
          <w:lang w:bidi="ar"/>
        </w:rPr>
        <w:t>ي</w:t>
      </w:r>
      <w:r w:rsidRPr="00534F0C">
        <w:rPr>
          <w:rFonts w:eastAsia="MS Mincho"/>
          <w:rtl/>
          <w:lang w:bidi="ar"/>
        </w:rPr>
        <w:t xml:space="preserve">عرفوا آباءهم فلا </w:t>
      </w:r>
      <w:r w:rsidR="009C46C0" w:rsidRPr="00534F0C">
        <w:rPr>
          <w:rFonts w:eastAsia="MS Mincho" w:hint="cs"/>
          <w:rtl/>
          <w:lang w:bidi="ar"/>
        </w:rPr>
        <w:t>ي</w:t>
      </w:r>
      <w:r w:rsidRPr="00534F0C">
        <w:rPr>
          <w:rFonts w:eastAsia="MS Mincho"/>
          <w:rtl/>
          <w:lang w:bidi="ar"/>
        </w:rPr>
        <w:t xml:space="preserve">نسبوهم إلى غير آبائهم، بل </w:t>
      </w:r>
      <w:r w:rsidR="009C46C0" w:rsidRPr="00534F0C">
        <w:rPr>
          <w:rFonts w:eastAsia="MS Mincho" w:hint="cs"/>
          <w:rtl/>
          <w:lang w:bidi="ar"/>
        </w:rPr>
        <w:t>ي</w:t>
      </w:r>
      <w:r w:rsidRPr="00534F0C">
        <w:rPr>
          <w:rFonts w:eastAsia="MS Mincho"/>
          <w:rtl/>
          <w:lang w:bidi="ar"/>
        </w:rPr>
        <w:t>دعو</w:t>
      </w:r>
      <w:r w:rsidR="009C46C0" w:rsidRPr="00534F0C">
        <w:rPr>
          <w:rFonts w:eastAsia="MS Mincho" w:hint="cs"/>
          <w:rtl/>
          <w:lang w:bidi="ar"/>
        </w:rPr>
        <w:t>ن</w:t>
      </w:r>
      <w:r w:rsidR="009C46C0" w:rsidRPr="00534F0C">
        <w:rPr>
          <w:rFonts w:eastAsia="MS Mincho"/>
          <w:rtl/>
          <w:lang w:bidi="ar"/>
        </w:rPr>
        <w:t>هم بالأ</w:t>
      </w:r>
      <w:r w:rsidRPr="00534F0C">
        <w:rPr>
          <w:rFonts w:eastAsia="MS Mincho"/>
          <w:rtl/>
          <w:lang w:bidi="ar"/>
        </w:rPr>
        <w:t>خوّة والولاية الدينيّة. ثمّ رفع الجناح عما أخطأوا به</w:t>
      </w:r>
      <w:r w:rsidR="009C46C0" w:rsidRPr="00534F0C">
        <w:rPr>
          <w:rFonts w:eastAsia="MS Mincho" w:hint="cs"/>
          <w:rtl/>
          <w:lang w:bidi="ar"/>
        </w:rPr>
        <w:t>؛</w:t>
      </w:r>
      <w:r w:rsidRPr="00534F0C">
        <w:rPr>
          <w:rFonts w:eastAsia="MS Mincho"/>
          <w:rtl/>
          <w:lang w:bidi="ar"/>
        </w:rPr>
        <w:t xml:space="preserve"> لسهو أو نسيان</w:t>
      </w:r>
      <w:r w:rsidR="009C46C0" w:rsidRPr="00534F0C">
        <w:rPr>
          <w:rFonts w:eastAsia="MS Mincho" w:hint="cs"/>
          <w:rtl/>
          <w:lang w:bidi="ar"/>
        </w:rPr>
        <w:t>،</w:t>
      </w:r>
      <w:r w:rsidRPr="00534F0C">
        <w:rPr>
          <w:rFonts w:eastAsia="MS Mincho"/>
          <w:rtl/>
          <w:lang w:bidi="ar"/>
        </w:rPr>
        <w:t xml:space="preserve"> فدعوهم لغير آبائهم</w:t>
      </w:r>
      <w:r w:rsidR="009C46C0" w:rsidRPr="00534F0C">
        <w:rPr>
          <w:rFonts w:eastAsia="MS Mincho" w:hint="cs"/>
          <w:rtl/>
          <w:lang w:bidi="ar"/>
        </w:rPr>
        <w:t>.</w:t>
      </w:r>
      <w:r w:rsidRPr="00534F0C">
        <w:rPr>
          <w:rFonts w:eastAsia="MS Mincho"/>
          <w:rtl/>
          <w:lang w:bidi="ar"/>
        </w:rPr>
        <w:t>‏ ومن المعلوم أنّ الخطأ أمر</w:t>
      </w:r>
      <w:r w:rsidR="009C46C0" w:rsidRPr="00534F0C">
        <w:rPr>
          <w:rFonts w:eastAsia="MS Mincho" w:hint="cs"/>
          <w:rtl/>
          <w:lang w:bidi="ar"/>
        </w:rPr>
        <w:t>ٌ</w:t>
      </w:r>
      <w:r w:rsidRPr="00534F0C">
        <w:rPr>
          <w:rFonts w:eastAsia="MS Mincho"/>
          <w:rtl/>
          <w:lang w:bidi="ar"/>
        </w:rPr>
        <w:t xml:space="preserve"> مرجوح</w:t>
      </w:r>
      <w:r w:rsidR="009C46C0" w:rsidRPr="00534F0C">
        <w:rPr>
          <w:rFonts w:eastAsia="MS Mincho" w:hint="cs"/>
          <w:rtl/>
          <w:lang w:bidi="ar"/>
        </w:rPr>
        <w:t>،</w:t>
      </w:r>
      <w:r w:rsidRPr="00534F0C">
        <w:rPr>
          <w:rFonts w:eastAsia="MS Mincho"/>
          <w:rtl/>
          <w:lang w:bidi="ar"/>
        </w:rPr>
        <w:t xml:space="preserve"> حتّى بعد رفع الجناح عنه. </w:t>
      </w:r>
    </w:p>
    <w:p w:rsidR="001E5EF9" w:rsidRPr="00534F0C" w:rsidRDefault="001E5EF9" w:rsidP="00500774">
      <w:pPr>
        <w:pStyle w:val="FootnoteText"/>
        <w:spacing w:line="400" w:lineRule="exact"/>
        <w:rPr>
          <w:rFonts w:eastAsia="MS Mincho"/>
          <w:sz w:val="27"/>
          <w:szCs w:val="27"/>
          <w:rtl/>
        </w:rPr>
      </w:pPr>
      <w:r w:rsidRPr="00534F0C">
        <w:rPr>
          <w:rFonts w:eastAsia="MS Mincho"/>
          <w:sz w:val="27"/>
          <w:szCs w:val="27"/>
          <w:rtl/>
        </w:rPr>
        <w:t>الطائفة الثانية</w:t>
      </w:r>
      <w:r w:rsidR="009C46C0" w:rsidRPr="00534F0C">
        <w:rPr>
          <w:rFonts w:eastAsia="MS Mincho" w:hint="cs"/>
          <w:sz w:val="27"/>
          <w:szCs w:val="27"/>
          <w:rtl/>
        </w:rPr>
        <w:t>،</w:t>
      </w:r>
      <w:r w:rsidRPr="00534F0C">
        <w:rPr>
          <w:rFonts w:eastAsia="MS Mincho"/>
          <w:sz w:val="27"/>
          <w:szCs w:val="27"/>
          <w:rtl/>
        </w:rPr>
        <w:t xml:space="preserve"> وهي الآيات المشتملة على </w:t>
      </w:r>
      <w:r w:rsidRPr="00534F0C">
        <w:rPr>
          <w:rFonts w:hint="eastAsia"/>
          <w:sz w:val="24"/>
          <w:szCs w:val="24"/>
          <w:rtl/>
        </w:rPr>
        <w:t>«</w:t>
      </w:r>
      <w:r w:rsidRPr="00534F0C">
        <w:rPr>
          <w:rFonts w:eastAsia="MS Mincho"/>
          <w:sz w:val="27"/>
          <w:szCs w:val="27"/>
          <w:rtl/>
        </w:rPr>
        <w:t>لا جناح</w:t>
      </w:r>
      <w:r w:rsidRPr="00534F0C">
        <w:rPr>
          <w:rFonts w:hint="eastAsia"/>
          <w:sz w:val="24"/>
          <w:szCs w:val="24"/>
          <w:rtl/>
        </w:rPr>
        <w:t>»</w:t>
      </w:r>
      <w:r w:rsidR="00933445" w:rsidRPr="00534F0C">
        <w:rPr>
          <w:rFonts w:eastAsia="MS Mincho" w:hint="cs"/>
          <w:sz w:val="27"/>
          <w:szCs w:val="27"/>
          <w:rtl/>
        </w:rPr>
        <w:t>،</w:t>
      </w:r>
      <w:r w:rsidRPr="00534F0C">
        <w:rPr>
          <w:rFonts w:eastAsia="MS Mincho"/>
          <w:sz w:val="27"/>
          <w:szCs w:val="27"/>
          <w:rtl/>
        </w:rPr>
        <w:t xml:space="preserve"> </w:t>
      </w:r>
      <w:r w:rsidR="00933445" w:rsidRPr="00534F0C">
        <w:rPr>
          <w:rFonts w:eastAsia="MS Mincho" w:hint="cs"/>
          <w:sz w:val="27"/>
          <w:szCs w:val="27"/>
          <w:rtl/>
        </w:rPr>
        <w:t>و</w:t>
      </w:r>
      <w:r w:rsidRPr="00534F0C">
        <w:rPr>
          <w:rFonts w:eastAsia="MS Mincho"/>
          <w:sz w:val="27"/>
          <w:szCs w:val="27"/>
          <w:rtl/>
        </w:rPr>
        <w:t>هي خمس عشرة آية</w:t>
      </w:r>
      <w:r w:rsidR="00933445" w:rsidRPr="00534F0C">
        <w:rPr>
          <w:rFonts w:eastAsia="MS Mincho" w:hint="cs"/>
          <w:sz w:val="27"/>
          <w:szCs w:val="27"/>
          <w:rtl/>
        </w:rPr>
        <w:t>،</w:t>
      </w:r>
      <w:r w:rsidRPr="00534F0C">
        <w:rPr>
          <w:rFonts w:eastAsia="MS Mincho"/>
          <w:sz w:val="27"/>
          <w:szCs w:val="27"/>
          <w:rtl/>
        </w:rPr>
        <w:t xml:space="preserve"> </w:t>
      </w:r>
      <w:r w:rsidRPr="00534F0C">
        <w:rPr>
          <w:sz w:val="27"/>
          <w:szCs w:val="27"/>
          <w:rtl/>
        </w:rPr>
        <w:t xml:space="preserve">كالتالي: </w:t>
      </w:r>
    </w:p>
    <w:p w:rsidR="001E5EF9" w:rsidRPr="00534F0C" w:rsidRDefault="001E5EF9" w:rsidP="00500774">
      <w:pPr>
        <w:rPr>
          <w:rtl/>
        </w:rPr>
      </w:pPr>
      <w:r w:rsidRPr="00534F0C">
        <w:rPr>
          <w:rtl/>
        </w:rPr>
        <w:t xml:space="preserve">1ـ قوله تعالى: </w:t>
      </w:r>
      <w:r w:rsidRPr="00534F0C">
        <w:rPr>
          <w:rFonts w:ascii="Sakkal Majalla" w:hAnsi="Sakkal Majalla" w:cs="Sakkal Majalla" w:hint="cs"/>
          <w:sz w:val="24"/>
          <w:szCs w:val="24"/>
          <w:rtl/>
        </w:rPr>
        <w:t>﴿</w:t>
      </w:r>
      <w:r w:rsidRPr="00534F0C">
        <w:rPr>
          <w:b/>
          <w:bCs/>
          <w:rtl/>
        </w:rPr>
        <w:t>إِنَّ الصَّف</w:t>
      </w:r>
      <w:r w:rsidR="00933445" w:rsidRPr="00534F0C">
        <w:rPr>
          <w:rFonts w:hint="cs"/>
          <w:b/>
          <w:bCs/>
          <w:rtl/>
        </w:rPr>
        <w:t>َ</w:t>
      </w:r>
      <w:r w:rsidRPr="00534F0C">
        <w:rPr>
          <w:b/>
          <w:bCs/>
          <w:rtl/>
        </w:rPr>
        <w:t>ا والمَرْوَةَ مِنْ شَع</w:t>
      </w:r>
      <w:r w:rsidR="00933445" w:rsidRPr="00534F0C">
        <w:rPr>
          <w:rFonts w:hint="cs"/>
          <w:b/>
          <w:bCs/>
          <w:rtl/>
        </w:rPr>
        <w:t>َ</w:t>
      </w:r>
      <w:r w:rsidRPr="00534F0C">
        <w:rPr>
          <w:b/>
          <w:bCs/>
          <w:rtl/>
        </w:rPr>
        <w:t>ائِرِ اللهِ فَمَنْ حَجَّ البَيْتَ أَوِ اعْتَمَرَ فَلا</w:t>
      </w:r>
      <w:r w:rsidR="00933445" w:rsidRPr="00534F0C">
        <w:rPr>
          <w:rFonts w:hint="cs"/>
          <w:b/>
          <w:bCs/>
          <w:rtl/>
        </w:rPr>
        <w:t>َ</w:t>
      </w:r>
      <w:r w:rsidRPr="00534F0C">
        <w:rPr>
          <w:b/>
          <w:bCs/>
          <w:rtl/>
        </w:rPr>
        <w:t xml:space="preserve"> جُن</w:t>
      </w:r>
      <w:r w:rsidR="00933445" w:rsidRPr="00534F0C">
        <w:rPr>
          <w:rFonts w:hint="cs"/>
          <w:b/>
          <w:bCs/>
          <w:rtl/>
        </w:rPr>
        <w:t>َ</w:t>
      </w:r>
      <w:r w:rsidRPr="00534F0C">
        <w:rPr>
          <w:b/>
          <w:bCs/>
          <w:rtl/>
        </w:rPr>
        <w:t>احَ عَلَيْهِ أَنْ يَطَّوَّفَ بِهِم</w:t>
      </w:r>
      <w:r w:rsidR="00933445" w:rsidRPr="00534F0C">
        <w:rPr>
          <w:rFonts w:hint="cs"/>
          <w:b/>
          <w:bCs/>
          <w:rtl/>
        </w:rPr>
        <w:t>َ</w:t>
      </w:r>
      <w:r w:rsidRPr="00534F0C">
        <w:rPr>
          <w:b/>
          <w:bCs/>
          <w:rtl/>
        </w:rPr>
        <w:t>ا ومَنْ تَطَوَّعَ خَيْراً فَإِنَّ اللهَ ش</w:t>
      </w:r>
      <w:r w:rsidR="00933445" w:rsidRPr="00534F0C">
        <w:rPr>
          <w:rFonts w:hint="cs"/>
          <w:b/>
          <w:bCs/>
          <w:rtl/>
        </w:rPr>
        <w:t>َ</w:t>
      </w:r>
      <w:r w:rsidRPr="00534F0C">
        <w:rPr>
          <w:b/>
          <w:bCs/>
          <w:rtl/>
        </w:rPr>
        <w:t>اكِرٌ عَليمٌ</w:t>
      </w:r>
      <w:r w:rsidRPr="00534F0C">
        <w:rPr>
          <w:rFonts w:ascii="Sakkal Majalla" w:hAnsi="Sakkal Majalla" w:cs="Sakkal Majalla" w:hint="cs"/>
          <w:sz w:val="24"/>
          <w:szCs w:val="24"/>
          <w:rtl/>
        </w:rPr>
        <w:t>﴾</w:t>
      </w:r>
      <w:r w:rsidRPr="00534F0C">
        <w:rPr>
          <w:rtl/>
        </w:rPr>
        <w:t xml:space="preserve"> (البقرة: 158)</w:t>
      </w:r>
      <w:r w:rsidR="00933445" w:rsidRPr="00534F0C">
        <w:rPr>
          <w:rFonts w:hint="cs"/>
          <w:rtl/>
        </w:rPr>
        <w:t>.</w:t>
      </w:r>
      <w:r w:rsidRPr="00534F0C">
        <w:rPr>
          <w:rtl/>
        </w:rPr>
        <w:t xml:space="preserve"> ومن المعلوم أنّ التطوّ</w:t>
      </w:r>
      <w:r w:rsidR="00933445" w:rsidRPr="00534F0C">
        <w:rPr>
          <w:rFonts w:hint="cs"/>
          <w:rtl/>
        </w:rPr>
        <w:t>ُ</w:t>
      </w:r>
      <w:r w:rsidRPr="00534F0C">
        <w:rPr>
          <w:rtl/>
        </w:rPr>
        <w:t>ف بالصفا والمروة ـ وهما من شعائر الله ـ لم يكن محظوراً قبل نفي الجناح عنه</w:t>
      </w:r>
      <w:r w:rsidR="00933445" w:rsidRPr="00534F0C">
        <w:rPr>
          <w:rFonts w:hint="cs"/>
          <w:rtl/>
        </w:rPr>
        <w:t>،</w:t>
      </w:r>
      <w:r w:rsidRPr="00534F0C">
        <w:rPr>
          <w:rtl/>
        </w:rPr>
        <w:t xml:space="preserve"> ليبقى مرجوحاً بعده. </w:t>
      </w:r>
    </w:p>
    <w:p w:rsidR="001E5EF9" w:rsidRPr="00534F0C" w:rsidRDefault="001E5EF9" w:rsidP="00500774">
      <w:pPr>
        <w:rPr>
          <w:rtl/>
        </w:rPr>
      </w:pPr>
      <w:r w:rsidRPr="00534F0C">
        <w:rPr>
          <w:rtl/>
        </w:rPr>
        <w:t xml:space="preserve">2ـ قوله تعالى: </w:t>
      </w:r>
      <w:r w:rsidRPr="00534F0C">
        <w:rPr>
          <w:rFonts w:ascii="Sakkal Majalla" w:hAnsi="Sakkal Majalla" w:cs="Sakkal Majalla" w:hint="cs"/>
          <w:sz w:val="24"/>
          <w:szCs w:val="24"/>
          <w:rtl/>
        </w:rPr>
        <w:t>﴿</w:t>
      </w:r>
      <w:r w:rsidRPr="00534F0C">
        <w:rPr>
          <w:b/>
          <w:bCs/>
          <w:rtl/>
        </w:rPr>
        <w:t>الطَّلاَقُ مَرَّتَانِ فَإمْسَاكٌ بِمَعْرُوفٍ أَوْ تَسْرِيحٌ بِإِحْسَانٍ وَلاَ يَحِلُّ لَكُمْ أَنْ تَأْخُذُوا مِ</w:t>
      </w:r>
      <w:r w:rsidR="00933445" w:rsidRPr="00534F0C">
        <w:rPr>
          <w:b/>
          <w:bCs/>
          <w:rtl/>
        </w:rPr>
        <w:t>مَّا آتَيْتُمُوهُنَّ شَيْئاً إ</w:t>
      </w:r>
      <w:r w:rsidR="00933445" w:rsidRPr="00534F0C">
        <w:rPr>
          <w:rFonts w:hint="cs"/>
          <w:b/>
          <w:bCs/>
          <w:rtl/>
        </w:rPr>
        <w:t>ِ</w:t>
      </w:r>
      <w:r w:rsidR="00933445" w:rsidRPr="00534F0C">
        <w:rPr>
          <w:b/>
          <w:bCs/>
          <w:rtl/>
        </w:rPr>
        <w:t>ل</w:t>
      </w:r>
      <w:r w:rsidRPr="00534F0C">
        <w:rPr>
          <w:b/>
          <w:bCs/>
          <w:rtl/>
        </w:rPr>
        <w:t>ا</w:t>
      </w:r>
      <w:r w:rsidR="00933445" w:rsidRPr="00534F0C">
        <w:rPr>
          <w:rFonts w:hint="cs"/>
          <w:b/>
          <w:bCs/>
          <w:rtl/>
        </w:rPr>
        <w:t>َّ</w:t>
      </w:r>
      <w:r w:rsidRPr="00534F0C">
        <w:rPr>
          <w:b/>
          <w:bCs/>
          <w:rtl/>
        </w:rPr>
        <w:t xml:space="preserve"> أَنْ يَخَافَا </w:t>
      </w:r>
      <w:r w:rsidR="00933445" w:rsidRPr="00534F0C">
        <w:rPr>
          <w:rFonts w:hint="cs"/>
          <w:b/>
          <w:bCs/>
          <w:rtl/>
        </w:rPr>
        <w:t>أَنْ لاَ</w:t>
      </w:r>
      <w:r w:rsidRPr="00534F0C">
        <w:rPr>
          <w:b/>
          <w:bCs/>
          <w:rtl/>
        </w:rPr>
        <w:t xml:space="preserve"> يُقِيمَا حُدُودَ اللهِ فَإِنْ خِفْتُمْ </w:t>
      </w:r>
      <w:r w:rsidR="00933445" w:rsidRPr="00534F0C">
        <w:rPr>
          <w:rFonts w:hint="cs"/>
          <w:b/>
          <w:bCs/>
          <w:rtl/>
        </w:rPr>
        <w:t>أَنْ لاَ</w:t>
      </w:r>
      <w:r w:rsidRPr="00534F0C">
        <w:rPr>
          <w:b/>
          <w:bCs/>
          <w:rtl/>
        </w:rPr>
        <w:t xml:space="preserve"> يُقِيمَا حُدُودَ اللهِ فَلاَ جُنَاحَ عَلَيْهِمَا فِي</w:t>
      </w:r>
      <w:r w:rsidR="00933445" w:rsidRPr="00534F0C">
        <w:rPr>
          <w:rFonts w:hint="cs"/>
          <w:b/>
          <w:bCs/>
          <w:rtl/>
        </w:rPr>
        <w:t xml:space="preserve"> </w:t>
      </w:r>
      <w:r w:rsidRPr="00534F0C">
        <w:rPr>
          <w:b/>
          <w:bCs/>
          <w:rtl/>
        </w:rPr>
        <w:t>مَا افْتَدَتْ بِهِ تِلْكَ حُدُودُ اللهِ فَلاَ تَعْتَدُوهَا وَمَنْ يَتَعَدَّ</w:t>
      </w:r>
      <w:r w:rsidR="00933445" w:rsidRPr="00534F0C">
        <w:rPr>
          <w:b/>
          <w:bCs/>
          <w:rtl/>
        </w:rPr>
        <w:t xml:space="preserve"> حُدُودَ اللهِ فَأُوْلَئِكَ هُم</w:t>
      </w:r>
      <w:r w:rsidR="00933445" w:rsidRPr="00534F0C">
        <w:rPr>
          <w:rFonts w:hint="cs"/>
          <w:b/>
          <w:bCs/>
          <w:rtl/>
        </w:rPr>
        <w:t>ُ</w:t>
      </w:r>
      <w:r w:rsidRPr="00534F0C">
        <w:rPr>
          <w:b/>
          <w:bCs/>
          <w:rtl/>
        </w:rPr>
        <w:t xml:space="preserve"> الظَّالِمُونَ</w:t>
      </w:r>
      <w:r w:rsidRPr="00534F0C">
        <w:rPr>
          <w:rFonts w:ascii="Sakkal Majalla" w:hAnsi="Sakkal Majalla" w:cs="Sakkal Majalla" w:hint="cs"/>
          <w:sz w:val="24"/>
          <w:szCs w:val="24"/>
          <w:rtl/>
        </w:rPr>
        <w:t>﴾</w:t>
      </w:r>
      <w:r w:rsidRPr="00534F0C">
        <w:rPr>
          <w:rtl/>
        </w:rPr>
        <w:t xml:space="preserve"> (البقرة: 229)</w:t>
      </w:r>
      <w:r w:rsidR="00933445" w:rsidRPr="00534F0C">
        <w:rPr>
          <w:rFonts w:hint="cs"/>
          <w:rtl/>
        </w:rPr>
        <w:t>.</w:t>
      </w:r>
      <w:r w:rsidRPr="00534F0C">
        <w:rPr>
          <w:rtl/>
        </w:rPr>
        <w:t xml:space="preserve"> بعد أن حرّ</w:t>
      </w:r>
      <w:r w:rsidR="00933445" w:rsidRPr="00534F0C">
        <w:rPr>
          <w:rFonts w:hint="cs"/>
          <w:rtl/>
        </w:rPr>
        <w:t>َ</w:t>
      </w:r>
      <w:r w:rsidRPr="00534F0C">
        <w:rPr>
          <w:rtl/>
        </w:rPr>
        <w:t>م الله تعالى أن يأخذ الزوج من زوجته التي طلّ</w:t>
      </w:r>
      <w:r w:rsidR="00933445" w:rsidRPr="00534F0C">
        <w:rPr>
          <w:rFonts w:hint="cs"/>
          <w:rtl/>
        </w:rPr>
        <w:t>َ</w:t>
      </w:r>
      <w:r w:rsidRPr="00534F0C">
        <w:rPr>
          <w:rtl/>
        </w:rPr>
        <w:t>قها شيئاً ممّا آتاها استثنى منه صورةً</w:t>
      </w:r>
      <w:r w:rsidR="00933445" w:rsidRPr="00534F0C">
        <w:rPr>
          <w:rFonts w:hint="cs"/>
          <w:rtl/>
        </w:rPr>
        <w:t>،</w:t>
      </w:r>
      <w:r w:rsidRPr="00534F0C">
        <w:rPr>
          <w:rtl/>
        </w:rPr>
        <w:t xml:space="preserve"> وهي ما </w:t>
      </w:r>
      <w:r w:rsidR="00933445" w:rsidRPr="00534F0C">
        <w:rPr>
          <w:rFonts w:hint="cs"/>
          <w:rtl/>
        </w:rPr>
        <w:t>إذا</w:t>
      </w:r>
      <w:r w:rsidRPr="00534F0C">
        <w:rPr>
          <w:rtl/>
        </w:rPr>
        <w:t xml:space="preserve"> بقي الزوجان على الزوجيّة </w:t>
      </w:r>
      <w:r w:rsidR="00933445" w:rsidRPr="00534F0C">
        <w:rPr>
          <w:rFonts w:hint="cs"/>
          <w:rtl/>
        </w:rPr>
        <w:t>ف</w:t>
      </w:r>
      <w:r w:rsidRPr="00534F0C">
        <w:rPr>
          <w:rtl/>
        </w:rPr>
        <w:t>يخافا</w:t>
      </w:r>
      <w:r w:rsidR="00933445" w:rsidRPr="00534F0C">
        <w:rPr>
          <w:rFonts w:hint="cs"/>
          <w:rtl/>
        </w:rPr>
        <w:t>ن</w:t>
      </w:r>
      <w:r w:rsidRPr="00534F0C">
        <w:rPr>
          <w:rtl/>
        </w:rPr>
        <w:t xml:space="preserve"> أن لا يقيما حدود الله فيما بينهما</w:t>
      </w:r>
      <w:r w:rsidR="00933445" w:rsidRPr="00534F0C">
        <w:rPr>
          <w:rFonts w:hint="cs"/>
          <w:rtl/>
        </w:rPr>
        <w:t>،</w:t>
      </w:r>
      <w:r w:rsidRPr="00534F0C">
        <w:rPr>
          <w:rtl/>
        </w:rPr>
        <w:t xml:space="preserve"> فنفى الجناح عنهما في شيء</w:t>
      </w:r>
      <w:r w:rsidR="00933445" w:rsidRPr="00534F0C">
        <w:rPr>
          <w:rFonts w:hint="cs"/>
          <w:rtl/>
        </w:rPr>
        <w:t>ٍ</w:t>
      </w:r>
      <w:r w:rsidRPr="00534F0C">
        <w:rPr>
          <w:rtl/>
        </w:rPr>
        <w:t xml:space="preserve"> افتدت </w:t>
      </w:r>
      <w:r w:rsidR="00470B35" w:rsidRPr="00534F0C">
        <w:rPr>
          <w:rFonts w:hint="cs"/>
          <w:rtl/>
        </w:rPr>
        <w:t xml:space="preserve">به </w:t>
      </w:r>
      <w:r w:rsidRPr="00534F0C">
        <w:rPr>
          <w:rtl/>
        </w:rPr>
        <w:t>الزوجة</w:t>
      </w:r>
      <w:r w:rsidR="00470B35" w:rsidRPr="00534F0C">
        <w:rPr>
          <w:rFonts w:hint="cs"/>
          <w:rtl/>
        </w:rPr>
        <w:t xml:space="preserve"> نفسها.</w:t>
      </w:r>
      <w:r w:rsidRPr="00534F0C">
        <w:rPr>
          <w:rtl/>
        </w:rPr>
        <w:t xml:space="preserve"> ومن المعلوم أنّ هذا شيء</w:t>
      </w:r>
      <w:r w:rsidR="00470B35" w:rsidRPr="00534F0C">
        <w:rPr>
          <w:rFonts w:hint="cs"/>
          <w:rtl/>
        </w:rPr>
        <w:t>ٌ</w:t>
      </w:r>
      <w:r w:rsidRPr="00534F0C">
        <w:rPr>
          <w:rtl/>
        </w:rPr>
        <w:t xml:space="preserve"> من مال الزوجة</w:t>
      </w:r>
      <w:r w:rsidR="00470B35" w:rsidRPr="00534F0C">
        <w:rPr>
          <w:rFonts w:hint="cs"/>
          <w:rtl/>
        </w:rPr>
        <w:t>،</w:t>
      </w:r>
      <w:r w:rsidRPr="00534F0C">
        <w:rPr>
          <w:rtl/>
        </w:rPr>
        <w:t xml:space="preserve"> واختياره بيدها</w:t>
      </w:r>
      <w:r w:rsidR="00470B35" w:rsidRPr="00534F0C">
        <w:rPr>
          <w:rFonts w:hint="cs"/>
          <w:rtl/>
        </w:rPr>
        <w:t>،</w:t>
      </w:r>
      <w:r w:rsidRPr="00534F0C">
        <w:rPr>
          <w:rtl/>
        </w:rPr>
        <w:t xml:space="preserve"> فإذا رأت المصلحة </w:t>
      </w:r>
      <w:r w:rsidR="00470B35" w:rsidRPr="00534F0C">
        <w:rPr>
          <w:rFonts w:hint="cs"/>
          <w:rtl/>
        </w:rPr>
        <w:t xml:space="preserve">في أن </w:t>
      </w:r>
      <w:r w:rsidRPr="00534F0C">
        <w:rPr>
          <w:rtl/>
        </w:rPr>
        <w:t>تعطي شيئاً من ماله</w:t>
      </w:r>
      <w:r w:rsidR="00470B35" w:rsidRPr="00534F0C">
        <w:rPr>
          <w:rFonts w:hint="cs"/>
          <w:rtl/>
        </w:rPr>
        <w:t>ا</w:t>
      </w:r>
      <w:r w:rsidRPr="00534F0C">
        <w:rPr>
          <w:rtl/>
        </w:rPr>
        <w:t xml:space="preserve"> وتفتدي به فيصير إعطاؤها وأخذُه لهذا المال غير محظور</w:t>
      </w:r>
      <w:r w:rsidR="00470B35" w:rsidRPr="00534F0C">
        <w:rPr>
          <w:rFonts w:hint="cs"/>
          <w:rtl/>
        </w:rPr>
        <w:t>،</w:t>
      </w:r>
      <w:r w:rsidRPr="00534F0C">
        <w:rPr>
          <w:rtl/>
        </w:rPr>
        <w:t xml:space="preserve"> ولا مرجوح. </w:t>
      </w:r>
    </w:p>
    <w:p w:rsidR="001E5EF9" w:rsidRPr="00534F0C" w:rsidRDefault="001E5EF9" w:rsidP="00500774">
      <w:pPr>
        <w:rPr>
          <w:rtl/>
        </w:rPr>
      </w:pPr>
      <w:r w:rsidRPr="00534F0C">
        <w:rPr>
          <w:rtl/>
        </w:rPr>
        <w:t xml:space="preserve">3ـ قوله تعالى: </w:t>
      </w:r>
      <w:r w:rsidRPr="00534F0C">
        <w:rPr>
          <w:rFonts w:ascii="Sakkal Majalla" w:hAnsi="Sakkal Majalla" w:cs="Sakkal Majalla" w:hint="cs"/>
          <w:sz w:val="24"/>
          <w:szCs w:val="24"/>
          <w:rtl/>
        </w:rPr>
        <w:t>﴿</w:t>
      </w:r>
      <w:r w:rsidRPr="00534F0C">
        <w:rPr>
          <w:b/>
          <w:bCs/>
          <w:rtl/>
        </w:rPr>
        <w:t>فَإِنْ طَلَّقَهَا فَلاَ تَحِلُّ لَهُ مِنْ بَعْدُ حَتَّى تَنكِحَ زَوْجاً غَيْرَهُ فَإِنْ طَلَّقَهَا فَلاَ جُنَاحَ عَلَيْهِمَا أَنْ يَتَرَاجَعَا إِنْ ظَنَّا أَنْ يُقِيمَا حُدُودَ اللهِ وَتِلْكَ حُدُودُ اللهِ يُبَيِّنُهَا لِقَوْمٍ يَعْلَمُونَ</w:t>
      </w:r>
      <w:r w:rsidRPr="00534F0C">
        <w:rPr>
          <w:rFonts w:ascii="Sakkal Majalla" w:hAnsi="Sakkal Majalla" w:cs="Sakkal Majalla" w:hint="cs"/>
          <w:sz w:val="24"/>
          <w:szCs w:val="24"/>
          <w:rtl/>
        </w:rPr>
        <w:t>﴾</w:t>
      </w:r>
      <w:r w:rsidRPr="00534F0C">
        <w:rPr>
          <w:rtl/>
        </w:rPr>
        <w:t xml:space="preserve"> (البقرة: 230)</w:t>
      </w:r>
      <w:r w:rsidR="00470B35" w:rsidRPr="00534F0C">
        <w:rPr>
          <w:rFonts w:hint="cs"/>
          <w:rtl/>
        </w:rPr>
        <w:t>.</w:t>
      </w:r>
      <w:r w:rsidRPr="00534F0C">
        <w:rPr>
          <w:rtl/>
        </w:rPr>
        <w:t xml:space="preserve"> غيّ</w:t>
      </w:r>
      <w:r w:rsidR="00470B35" w:rsidRPr="00534F0C">
        <w:rPr>
          <w:rFonts w:hint="cs"/>
          <w:rtl/>
        </w:rPr>
        <w:t>ى</w:t>
      </w:r>
      <w:r w:rsidRPr="00534F0C">
        <w:rPr>
          <w:rtl/>
        </w:rPr>
        <w:t xml:space="preserve"> الله تعالى حرمة المطلّقة ثلاثاً على الزوج الأوّل إلى نكاحها زوجاً ثانياً</w:t>
      </w:r>
      <w:r w:rsidR="00470B35" w:rsidRPr="00534F0C">
        <w:rPr>
          <w:rFonts w:hint="cs"/>
          <w:rtl/>
        </w:rPr>
        <w:t>،</w:t>
      </w:r>
      <w:r w:rsidRPr="00534F0C">
        <w:rPr>
          <w:rtl/>
        </w:rPr>
        <w:t xml:space="preserve"> فتفيدنا الآية أنّها تحلّ على الأوّل بعد هذه الغاية</w:t>
      </w:r>
      <w:r w:rsidR="00470B35" w:rsidRPr="00534F0C">
        <w:rPr>
          <w:rFonts w:hint="cs"/>
          <w:rtl/>
        </w:rPr>
        <w:t>،</w:t>
      </w:r>
      <w:r w:rsidRPr="00534F0C">
        <w:rPr>
          <w:rtl/>
        </w:rPr>
        <w:t xml:space="preserve"> إذا طلّقها الثاني</w:t>
      </w:r>
      <w:r w:rsidR="00470B35" w:rsidRPr="00534F0C">
        <w:rPr>
          <w:rFonts w:hint="cs"/>
          <w:rtl/>
        </w:rPr>
        <w:t>.</w:t>
      </w:r>
      <w:r w:rsidRPr="00534F0C">
        <w:rPr>
          <w:rtl/>
        </w:rPr>
        <w:t xml:space="preserve"> ولذا نفى الله تعالى الج</w:t>
      </w:r>
      <w:r w:rsidR="00470B35" w:rsidRPr="00534F0C">
        <w:rPr>
          <w:rFonts w:hint="cs"/>
          <w:rtl/>
        </w:rPr>
        <w:t>ُ</w:t>
      </w:r>
      <w:r w:rsidRPr="00534F0C">
        <w:rPr>
          <w:rtl/>
        </w:rPr>
        <w:t>ناحَ عن تراجعهما</w:t>
      </w:r>
      <w:r w:rsidR="00470B35" w:rsidRPr="00534F0C">
        <w:rPr>
          <w:rFonts w:hint="cs"/>
          <w:rtl/>
        </w:rPr>
        <w:t>،</w:t>
      </w:r>
      <w:r w:rsidRPr="00534F0C">
        <w:rPr>
          <w:rtl/>
        </w:rPr>
        <w:t xml:space="preserve"> وصار هذا التراجع جائزاً غير مرجوح. </w:t>
      </w:r>
    </w:p>
    <w:p w:rsidR="001E5EF9" w:rsidRPr="00534F0C" w:rsidRDefault="001E5EF9" w:rsidP="00500774">
      <w:pPr>
        <w:rPr>
          <w:rtl/>
        </w:rPr>
      </w:pPr>
      <w:r w:rsidRPr="00534F0C">
        <w:rPr>
          <w:rtl/>
        </w:rPr>
        <w:t xml:space="preserve">4ـ قوله تعالى: </w:t>
      </w:r>
      <w:r w:rsidRPr="00534F0C">
        <w:rPr>
          <w:rFonts w:ascii="Sakkal Majalla" w:hAnsi="Sakkal Majalla" w:cs="Sakkal Majalla" w:hint="cs"/>
          <w:sz w:val="24"/>
          <w:szCs w:val="24"/>
          <w:rtl/>
        </w:rPr>
        <w:t>﴿</w:t>
      </w:r>
      <w:r w:rsidRPr="00534F0C">
        <w:rPr>
          <w:b/>
          <w:bCs/>
          <w:rtl/>
        </w:rPr>
        <w:t>فَإِنْ أَر</w:t>
      </w:r>
      <w:r w:rsidR="00470B35" w:rsidRPr="00534F0C">
        <w:rPr>
          <w:rFonts w:hint="cs"/>
          <w:b/>
          <w:bCs/>
          <w:rtl/>
        </w:rPr>
        <w:t>َ</w:t>
      </w:r>
      <w:r w:rsidRPr="00534F0C">
        <w:rPr>
          <w:b/>
          <w:bCs/>
          <w:rtl/>
        </w:rPr>
        <w:t>اد</w:t>
      </w:r>
      <w:r w:rsidR="00470B35" w:rsidRPr="00534F0C">
        <w:rPr>
          <w:rFonts w:hint="cs"/>
          <w:b/>
          <w:bCs/>
          <w:rtl/>
        </w:rPr>
        <w:t>َ</w:t>
      </w:r>
      <w:r w:rsidRPr="00534F0C">
        <w:rPr>
          <w:b/>
          <w:bCs/>
          <w:rtl/>
        </w:rPr>
        <w:t>ا فِص</w:t>
      </w:r>
      <w:r w:rsidR="00470B35" w:rsidRPr="00534F0C">
        <w:rPr>
          <w:rFonts w:hint="cs"/>
          <w:b/>
          <w:bCs/>
          <w:rtl/>
        </w:rPr>
        <w:t>َ</w:t>
      </w:r>
      <w:r w:rsidRPr="00534F0C">
        <w:rPr>
          <w:b/>
          <w:bCs/>
          <w:rtl/>
        </w:rPr>
        <w:t>الاً عَنْ تَر</w:t>
      </w:r>
      <w:r w:rsidR="00470B35" w:rsidRPr="00534F0C">
        <w:rPr>
          <w:rFonts w:hint="cs"/>
          <w:b/>
          <w:bCs/>
          <w:rtl/>
        </w:rPr>
        <w:t>َ</w:t>
      </w:r>
      <w:r w:rsidRPr="00534F0C">
        <w:rPr>
          <w:b/>
          <w:bCs/>
          <w:rtl/>
        </w:rPr>
        <w:t>اضٍ مِنْهُم</w:t>
      </w:r>
      <w:r w:rsidR="00470B35" w:rsidRPr="00534F0C">
        <w:rPr>
          <w:rFonts w:hint="cs"/>
          <w:b/>
          <w:bCs/>
          <w:rtl/>
        </w:rPr>
        <w:t>َ</w:t>
      </w:r>
      <w:r w:rsidRPr="00534F0C">
        <w:rPr>
          <w:b/>
          <w:bCs/>
          <w:rtl/>
        </w:rPr>
        <w:t>ا و</w:t>
      </w:r>
      <w:r w:rsidR="00470B35" w:rsidRPr="00534F0C">
        <w:rPr>
          <w:rFonts w:hint="cs"/>
          <w:b/>
          <w:bCs/>
          <w:rtl/>
        </w:rPr>
        <w:t>َ</w:t>
      </w:r>
      <w:r w:rsidRPr="00534F0C">
        <w:rPr>
          <w:b/>
          <w:bCs/>
          <w:rtl/>
        </w:rPr>
        <w:t>تَش</w:t>
      </w:r>
      <w:r w:rsidR="00470B35" w:rsidRPr="00534F0C">
        <w:rPr>
          <w:rFonts w:hint="cs"/>
          <w:b/>
          <w:bCs/>
          <w:rtl/>
        </w:rPr>
        <w:t>َ</w:t>
      </w:r>
      <w:r w:rsidRPr="00534F0C">
        <w:rPr>
          <w:b/>
          <w:bCs/>
          <w:rtl/>
        </w:rPr>
        <w:t>اوُرٍ فَلا</w:t>
      </w:r>
      <w:r w:rsidR="00470B35" w:rsidRPr="00534F0C">
        <w:rPr>
          <w:rFonts w:hint="cs"/>
          <w:b/>
          <w:bCs/>
          <w:rtl/>
        </w:rPr>
        <w:t>َ</w:t>
      </w:r>
      <w:r w:rsidRPr="00534F0C">
        <w:rPr>
          <w:b/>
          <w:bCs/>
          <w:rtl/>
        </w:rPr>
        <w:t xml:space="preserve"> جُن</w:t>
      </w:r>
      <w:r w:rsidR="00470B35" w:rsidRPr="00534F0C">
        <w:rPr>
          <w:rFonts w:hint="cs"/>
          <w:b/>
          <w:bCs/>
          <w:rtl/>
        </w:rPr>
        <w:t>َ</w:t>
      </w:r>
      <w:r w:rsidRPr="00534F0C">
        <w:rPr>
          <w:b/>
          <w:bCs/>
          <w:rtl/>
        </w:rPr>
        <w:t>احَ عَلَيْهِم</w:t>
      </w:r>
      <w:r w:rsidR="00470B35" w:rsidRPr="00534F0C">
        <w:rPr>
          <w:rFonts w:hint="cs"/>
          <w:b/>
          <w:bCs/>
          <w:rtl/>
        </w:rPr>
        <w:t>َ</w:t>
      </w:r>
      <w:r w:rsidRPr="00534F0C">
        <w:rPr>
          <w:b/>
          <w:bCs/>
          <w:rtl/>
        </w:rPr>
        <w:t>ا و</w:t>
      </w:r>
      <w:r w:rsidR="00470B35" w:rsidRPr="00534F0C">
        <w:rPr>
          <w:rFonts w:hint="cs"/>
          <w:b/>
          <w:bCs/>
          <w:rtl/>
        </w:rPr>
        <w:t>َ</w:t>
      </w:r>
      <w:r w:rsidRPr="00534F0C">
        <w:rPr>
          <w:b/>
          <w:bCs/>
          <w:rtl/>
        </w:rPr>
        <w:t>إِنْ أَرَدْتُمْ أَنْ تَسْتَرْضِعُوا أَوْلا</w:t>
      </w:r>
      <w:r w:rsidR="00470B35" w:rsidRPr="00534F0C">
        <w:rPr>
          <w:rFonts w:hint="cs"/>
          <w:b/>
          <w:bCs/>
          <w:rtl/>
        </w:rPr>
        <w:t>َ</w:t>
      </w:r>
      <w:r w:rsidRPr="00534F0C">
        <w:rPr>
          <w:b/>
          <w:bCs/>
          <w:rtl/>
        </w:rPr>
        <w:t>دَكُمْ فَلا</w:t>
      </w:r>
      <w:r w:rsidR="00470B35" w:rsidRPr="00534F0C">
        <w:rPr>
          <w:rFonts w:hint="cs"/>
          <w:b/>
          <w:bCs/>
          <w:rtl/>
        </w:rPr>
        <w:t>َ</w:t>
      </w:r>
      <w:r w:rsidRPr="00534F0C">
        <w:rPr>
          <w:b/>
          <w:bCs/>
          <w:rtl/>
        </w:rPr>
        <w:t xml:space="preserve"> جُن</w:t>
      </w:r>
      <w:r w:rsidR="00470B35" w:rsidRPr="00534F0C">
        <w:rPr>
          <w:rFonts w:hint="cs"/>
          <w:b/>
          <w:bCs/>
          <w:rtl/>
        </w:rPr>
        <w:t>َ</w:t>
      </w:r>
      <w:r w:rsidRPr="00534F0C">
        <w:rPr>
          <w:b/>
          <w:bCs/>
          <w:rtl/>
        </w:rPr>
        <w:t>احَ عَلَيْكُمْ إِذ</w:t>
      </w:r>
      <w:r w:rsidR="00470B35" w:rsidRPr="00534F0C">
        <w:rPr>
          <w:rFonts w:hint="cs"/>
          <w:b/>
          <w:bCs/>
          <w:rtl/>
        </w:rPr>
        <w:t>َ</w:t>
      </w:r>
      <w:r w:rsidRPr="00534F0C">
        <w:rPr>
          <w:b/>
          <w:bCs/>
          <w:rtl/>
        </w:rPr>
        <w:t>ا سَلَّمْتُمْ م</w:t>
      </w:r>
      <w:r w:rsidR="00470B35" w:rsidRPr="00534F0C">
        <w:rPr>
          <w:rFonts w:hint="cs"/>
          <w:b/>
          <w:bCs/>
          <w:rtl/>
        </w:rPr>
        <w:t>َ</w:t>
      </w:r>
      <w:r w:rsidRPr="00534F0C">
        <w:rPr>
          <w:b/>
          <w:bCs/>
          <w:rtl/>
        </w:rPr>
        <w:t>ا آتَيْتُمْ بِالمَعْرُوفِ و</w:t>
      </w:r>
      <w:r w:rsidR="00470B35" w:rsidRPr="00534F0C">
        <w:rPr>
          <w:rFonts w:hint="cs"/>
          <w:b/>
          <w:bCs/>
          <w:rtl/>
        </w:rPr>
        <w:t>َ</w:t>
      </w:r>
      <w:r w:rsidRPr="00534F0C">
        <w:rPr>
          <w:b/>
          <w:bCs/>
          <w:rtl/>
        </w:rPr>
        <w:t>اتَّقُوا اللهَ و</w:t>
      </w:r>
      <w:r w:rsidR="00470B35" w:rsidRPr="00534F0C">
        <w:rPr>
          <w:rFonts w:hint="cs"/>
          <w:b/>
          <w:bCs/>
          <w:rtl/>
        </w:rPr>
        <w:t>َ</w:t>
      </w:r>
      <w:r w:rsidRPr="00534F0C">
        <w:rPr>
          <w:b/>
          <w:bCs/>
          <w:rtl/>
        </w:rPr>
        <w:t>اعْلَمُوا أَنَّ اللهَ بِم</w:t>
      </w:r>
      <w:r w:rsidR="00470B35" w:rsidRPr="00534F0C">
        <w:rPr>
          <w:rFonts w:hint="cs"/>
          <w:b/>
          <w:bCs/>
          <w:rtl/>
        </w:rPr>
        <w:t>َ</w:t>
      </w:r>
      <w:r w:rsidRPr="00534F0C">
        <w:rPr>
          <w:b/>
          <w:bCs/>
          <w:rtl/>
        </w:rPr>
        <w:t>ا تَعْمَلُونَ بَص</w:t>
      </w:r>
      <w:r w:rsidR="00470B35" w:rsidRPr="00534F0C">
        <w:rPr>
          <w:rFonts w:hint="cs"/>
          <w:b/>
          <w:bCs/>
          <w:rtl/>
        </w:rPr>
        <w:t>ِ</w:t>
      </w:r>
      <w:r w:rsidRPr="00534F0C">
        <w:rPr>
          <w:b/>
          <w:bCs/>
          <w:rtl/>
        </w:rPr>
        <w:t>يرٌ</w:t>
      </w:r>
      <w:r w:rsidRPr="00534F0C">
        <w:rPr>
          <w:rFonts w:ascii="Sakkal Majalla" w:hAnsi="Sakkal Majalla" w:cs="Sakkal Majalla" w:hint="cs"/>
          <w:sz w:val="24"/>
          <w:szCs w:val="24"/>
          <w:rtl/>
        </w:rPr>
        <w:t>﴾</w:t>
      </w:r>
      <w:r w:rsidRPr="00534F0C">
        <w:rPr>
          <w:rtl/>
        </w:rPr>
        <w:t xml:space="preserve"> (البقرة: 233)</w:t>
      </w:r>
      <w:r w:rsidR="00470B35" w:rsidRPr="00534F0C">
        <w:rPr>
          <w:rFonts w:hint="cs"/>
          <w:rtl/>
        </w:rPr>
        <w:t>.</w:t>
      </w:r>
      <w:r w:rsidRPr="00534F0C">
        <w:rPr>
          <w:rtl/>
        </w:rPr>
        <w:t xml:space="preserve"> نفى الله تعالى الجناح عمّا </w:t>
      </w:r>
      <w:r w:rsidR="00995BA6" w:rsidRPr="00534F0C">
        <w:rPr>
          <w:rFonts w:hint="cs"/>
          <w:rtl/>
        </w:rPr>
        <w:t xml:space="preserve">إذا </w:t>
      </w:r>
      <w:r w:rsidRPr="00534F0C">
        <w:rPr>
          <w:rtl/>
        </w:rPr>
        <w:t xml:space="preserve">أراد الوالدان فصالَ الرضيع عن الرضاعة قبل إكمال الحولين؛ إذ جاء في أوّل الآية: </w:t>
      </w:r>
      <w:r w:rsidRPr="00534F0C">
        <w:rPr>
          <w:rFonts w:ascii="Sakkal Majalla" w:hAnsi="Sakkal Majalla" w:cs="Sakkal Majalla" w:hint="cs"/>
          <w:sz w:val="24"/>
          <w:szCs w:val="24"/>
          <w:rtl/>
        </w:rPr>
        <w:t>﴿</w:t>
      </w:r>
      <w:r w:rsidRPr="00534F0C">
        <w:rPr>
          <w:b/>
          <w:bCs/>
          <w:rtl/>
        </w:rPr>
        <w:t>حَوْلَيْنِ ك</w:t>
      </w:r>
      <w:r w:rsidR="00995BA6" w:rsidRPr="00534F0C">
        <w:rPr>
          <w:rFonts w:hint="cs"/>
          <w:b/>
          <w:bCs/>
          <w:rtl/>
        </w:rPr>
        <w:t>َ</w:t>
      </w:r>
      <w:r w:rsidRPr="00534F0C">
        <w:rPr>
          <w:b/>
          <w:bCs/>
          <w:rtl/>
        </w:rPr>
        <w:t>امِلَيْنِ لِمَنْ أَر</w:t>
      </w:r>
      <w:r w:rsidR="00995BA6" w:rsidRPr="00534F0C">
        <w:rPr>
          <w:rFonts w:hint="cs"/>
          <w:b/>
          <w:bCs/>
          <w:rtl/>
        </w:rPr>
        <w:t>َ</w:t>
      </w:r>
      <w:r w:rsidRPr="00534F0C">
        <w:rPr>
          <w:b/>
          <w:bCs/>
          <w:rtl/>
        </w:rPr>
        <w:t>ادَ أَنْ يُتِمَّ الرَّض</w:t>
      </w:r>
      <w:r w:rsidR="00995BA6" w:rsidRPr="00534F0C">
        <w:rPr>
          <w:rFonts w:hint="cs"/>
          <w:b/>
          <w:bCs/>
          <w:rtl/>
        </w:rPr>
        <w:t>َ</w:t>
      </w:r>
      <w:r w:rsidRPr="00534F0C">
        <w:rPr>
          <w:b/>
          <w:bCs/>
          <w:rtl/>
        </w:rPr>
        <w:t>اعَة</w:t>
      </w:r>
      <w:r w:rsidR="00995BA6" w:rsidRPr="00534F0C">
        <w:rPr>
          <w:rFonts w:hint="cs"/>
          <w:b/>
          <w:bCs/>
          <w:rtl/>
        </w:rPr>
        <w:t>َ</w:t>
      </w:r>
      <w:r w:rsidRPr="00534F0C">
        <w:rPr>
          <w:rFonts w:ascii="Sakkal Majalla" w:hAnsi="Sakkal Majalla" w:cs="Sakkal Majalla" w:hint="cs"/>
          <w:sz w:val="24"/>
          <w:szCs w:val="24"/>
          <w:rtl/>
        </w:rPr>
        <w:t>﴾</w:t>
      </w:r>
      <w:r w:rsidR="00995BA6" w:rsidRPr="00534F0C">
        <w:rPr>
          <w:rFonts w:hint="cs"/>
          <w:rtl/>
        </w:rPr>
        <w:t>،</w:t>
      </w:r>
      <w:r w:rsidRPr="00534F0C">
        <w:rPr>
          <w:rtl/>
        </w:rPr>
        <w:t xml:space="preserve"> فم</w:t>
      </w:r>
      <w:r w:rsidR="00995BA6" w:rsidRPr="00534F0C">
        <w:rPr>
          <w:rFonts w:hint="cs"/>
          <w:rtl/>
        </w:rPr>
        <w:t>َ</w:t>
      </w:r>
      <w:r w:rsidRPr="00534F0C">
        <w:rPr>
          <w:rtl/>
        </w:rPr>
        <w:t>ن</w:t>
      </w:r>
      <w:r w:rsidR="00995BA6" w:rsidRPr="00534F0C">
        <w:rPr>
          <w:rFonts w:hint="cs"/>
          <w:rtl/>
        </w:rPr>
        <w:t>ْ</w:t>
      </w:r>
      <w:r w:rsidRPr="00534F0C">
        <w:rPr>
          <w:rtl/>
        </w:rPr>
        <w:t xml:space="preserve"> لا يريد إتمام الرضاعة</w:t>
      </w:r>
      <w:r w:rsidR="00995BA6" w:rsidRPr="00534F0C">
        <w:rPr>
          <w:rFonts w:hint="cs"/>
          <w:rtl/>
        </w:rPr>
        <w:t>،</w:t>
      </w:r>
      <w:r w:rsidRPr="00534F0C">
        <w:rPr>
          <w:rtl/>
        </w:rPr>
        <w:t xml:space="preserve"> ويريد الفصال قبله</w:t>
      </w:r>
      <w:r w:rsidR="00995BA6" w:rsidRPr="00534F0C">
        <w:rPr>
          <w:rFonts w:hint="cs"/>
          <w:rtl/>
        </w:rPr>
        <w:t>،</w:t>
      </w:r>
      <w:r w:rsidRPr="00534F0C">
        <w:rPr>
          <w:rtl/>
        </w:rPr>
        <w:t xml:space="preserve"> ورضيت به والدة الرضيع</w:t>
      </w:r>
      <w:r w:rsidR="00995BA6" w:rsidRPr="00534F0C">
        <w:rPr>
          <w:rFonts w:hint="cs"/>
          <w:rtl/>
        </w:rPr>
        <w:t>،</w:t>
      </w:r>
      <w:r w:rsidRPr="00534F0C">
        <w:rPr>
          <w:rtl/>
        </w:rPr>
        <w:t xml:space="preserve"> </w:t>
      </w:r>
      <w:r w:rsidR="00995BA6" w:rsidRPr="00534F0C">
        <w:rPr>
          <w:rFonts w:hint="cs"/>
          <w:rtl/>
        </w:rPr>
        <w:t>ف</w:t>
      </w:r>
      <w:r w:rsidRPr="00534F0C">
        <w:rPr>
          <w:rtl/>
        </w:rPr>
        <w:t>لا جناح عليه</w:t>
      </w:r>
      <w:r w:rsidR="00995BA6" w:rsidRPr="00534F0C">
        <w:rPr>
          <w:rFonts w:hint="cs"/>
          <w:rtl/>
        </w:rPr>
        <w:t>.</w:t>
      </w:r>
      <w:r w:rsidRPr="00534F0C">
        <w:rPr>
          <w:rtl/>
        </w:rPr>
        <w:t xml:space="preserve"> فكما أنّ إتمام الرضاعة بيد الوالد كذلك أمر الفصال بيدهما</w:t>
      </w:r>
      <w:r w:rsidR="00995BA6" w:rsidRPr="00534F0C">
        <w:rPr>
          <w:rFonts w:hint="cs"/>
          <w:rtl/>
        </w:rPr>
        <w:t>،</w:t>
      </w:r>
      <w:r w:rsidRPr="00534F0C">
        <w:rPr>
          <w:rtl/>
        </w:rPr>
        <w:t xml:space="preserve"> من دون مرجوحيّة فيه إذا أراداه. وكما أنّ إتمام الرضاعة بيد الوالد كذلك أمر الاسترضاع بيده</w:t>
      </w:r>
      <w:r w:rsidR="00995BA6" w:rsidRPr="00534F0C">
        <w:rPr>
          <w:rFonts w:hint="cs"/>
          <w:rtl/>
        </w:rPr>
        <w:t>،</w:t>
      </w:r>
      <w:r w:rsidRPr="00534F0C">
        <w:rPr>
          <w:rtl/>
        </w:rPr>
        <w:t xml:space="preserve"> وكما يجوز له إرادة إتمام الرضاعة كذلك يجوز له أن يسترضع ولده من دون أن يكون مرجوحاً. </w:t>
      </w:r>
    </w:p>
    <w:p w:rsidR="001E5EF9" w:rsidRPr="00534F0C" w:rsidRDefault="001E5EF9" w:rsidP="00500774">
      <w:pPr>
        <w:rPr>
          <w:rtl/>
        </w:rPr>
      </w:pPr>
      <w:r w:rsidRPr="00534F0C">
        <w:rPr>
          <w:rtl/>
        </w:rPr>
        <w:t xml:space="preserve">5 و6ـ قوله تعالى: </w:t>
      </w:r>
      <w:r w:rsidRPr="00534F0C">
        <w:rPr>
          <w:rFonts w:ascii="Sakkal Majalla" w:hAnsi="Sakkal Majalla" w:cs="Sakkal Majalla" w:hint="cs"/>
          <w:sz w:val="24"/>
          <w:szCs w:val="24"/>
          <w:rtl/>
        </w:rPr>
        <w:t>﴿</w:t>
      </w:r>
      <w:r w:rsidRPr="00534F0C">
        <w:rPr>
          <w:b/>
          <w:bCs/>
          <w:rtl/>
        </w:rPr>
        <w:t>وَال</w:t>
      </w:r>
      <w:r w:rsidR="00995BA6" w:rsidRPr="00534F0C">
        <w:rPr>
          <w:rFonts w:hint="cs"/>
          <w:b/>
          <w:bCs/>
          <w:rtl/>
        </w:rPr>
        <w:t>َّ</w:t>
      </w:r>
      <w:r w:rsidRPr="00534F0C">
        <w:rPr>
          <w:b/>
          <w:bCs/>
          <w:rtl/>
        </w:rPr>
        <w:t>ذ</w:t>
      </w:r>
      <w:r w:rsidR="00995BA6" w:rsidRPr="00534F0C">
        <w:rPr>
          <w:rFonts w:hint="cs"/>
          <w:b/>
          <w:bCs/>
          <w:rtl/>
        </w:rPr>
        <w:t>ِ</w:t>
      </w:r>
      <w:r w:rsidRPr="00534F0C">
        <w:rPr>
          <w:b/>
          <w:bCs/>
          <w:rtl/>
        </w:rPr>
        <w:t>ين</w:t>
      </w:r>
      <w:r w:rsidR="00995BA6" w:rsidRPr="00534F0C">
        <w:rPr>
          <w:rFonts w:hint="cs"/>
          <w:b/>
          <w:bCs/>
          <w:rtl/>
        </w:rPr>
        <w:t>َ</w:t>
      </w:r>
      <w:r w:rsidRPr="00534F0C">
        <w:rPr>
          <w:b/>
          <w:bCs/>
          <w:rtl/>
        </w:rPr>
        <w:t xml:space="preserve"> يُتَوَفَّوْنَ مِنْكُمْ و</w:t>
      </w:r>
      <w:r w:rsidR="00995BA6" w:rsidRPr="00534F0C">
        <w:rPr>
          <w:rFonts w:hint="cs"/>
          <w:b/>
          <w:bCs/>
          <w:rtl/>
        </w:rPr>
        <w:t>َ</w:t>
      </w:r>
      <w:r w:rsidRPr="00534F0C">
        <w:rPr>
          <w:b/>
          <w:bCs/>
          <w:rtl/>
        </w:rPr>
        <w:t>يَذَرُونَ أَزْو</w:t>
      </w:r>
      <w:r w:rsidR="00995BA6" w:rsidRPr="00534F0C">
        <w:rPr>
          <w:rFonts w:hint="cs"/>
          <w:b/>
          <w:bCs/>
          <w:rtl/>
        </w:rPr>
        <w:t>َ</w:t>
      </w:r>
      <w:r w:rsidRPr="00534F0C">
        <w:rPr>
          <w:b/>
          <w:bCs/>
          <w:rtl/>
        </w:rPr>
        <w:t>اجاً يَتَرَبَّصْنَ بِأَنْفُسِهِنَّ أَرْبَعَةَ أَشْهُرٍ و</w:t>
      </w:r>
      <w:r w:rsidR="00995BA6" w:rsidRPr="00534F0C">
        <w:rPr>
          <w:rFonts w:hint="cs"/>
          <w:b/>
          <w:bCs/>
          <w:rtl/>
        </w:rPr>
        <w:t>َ</w:t>
      </w:r>
      <w:r w:rsidRPr="00534F0C">
        <w:rPr>
          <w:b/>
          <w:bCs/>
          <w:rtl/>
        </w:rPr>
        <w:t>عَشْراً فَإِذ</w:t>
      </w:r>
      <w:r w:rsidR="00995BA6" w:rsidRPr="00534F0C">
        <w:rPr>
          <w:rFonts w:hint="cs"/>
          <w:b/>
          <w:bCs/>
          <w:rtl/>
        </w:rPr>
        <w:t>َ</w:t>
      </w:r>
      <w:r w:rsidRPr="00534F0C">
        <w:rPr>
          <w:b/>
          <w:bCs/>
          <w:rtl/>
        </w:rPr>
        <w:t>ا بَلَغْنَ أَجَلَهُنَّ فَلا</w:t>
      </w:r>
      <w:r w:rsidR="00995BA6" w:rsidRPr="00534F0C">
        <w:rPr>
          <w:rFonts w:hint="cs"/>
          <w:b/>
          <w:bCs/>
          <w:rtl/>
        </w:rPr>
        <w:t>َ</w:t>
      </w:r>
      <w:r w:rsidRPr="00534F0C">
        <w:rPr>
          <w:b/>
          <w:bCs/>
          <w:rtl/>
        </w:rPr>
        <w:t xml:space="preserve"> جُن</w:t>
      </w:r>
      <w:r w:rsidR="00995BA6" w:rsidRPr="00534F0C">
        <w:rPr>
          <w:rFonts w:hint="cs"/>
          <w:b/>
          <w:bCs/>
          <w:rtl/>
        </w:rPr>
        <w:t>َ</w:t>
      </w:r>
      <w:r w:rsidRPr="00534F0C">
        <w:rPr>
          <w:b/>
          <w:bCs/>
          <w:rtl/>
        </w:rPr>
        <w:t>احَ عَلَيْكُمْ فِي</w:t>
      </w:r>
      <w:r w:rsidR="00995BA6" w:rsidRPr="00534F0C">
        <w:rPr>
          <w:rFonts w:hint="cs"/>
          <w:b/>
          <w:bCs/>
          <w:rtl/>
        </w:rPr>
        <w:t xml:space="preserve"> </w:t>
      </w:r>
      <w:r w:rsidRPr="00534F0C">
        <w:rPr>
          <w:b/>
          <w:bCs/>
          <w:rtl/>
        </w:rPr>
        <w:t>م</w:t>
      </w:r>
      <w:r w:rsidR="00995BA6" w:rsidRPr="00534F0C">
        <w:rPr>
          <w:rFonts w:hint="cs"/>
          <w:b/>
          <w:bCs/>
          <w:rtl/>
        </w:rPr>
        <w:t>َ</w:t>
      </w:r>
      <w:r w:rsidRPr="00534F0C">
        <w:rPr>
          <w:b/>
          <w:bCs/>
          <w:rtl/>
        </w:rPr>
        <w:t>ا فَعَلْنَ فِي أَنْفُسِهِنَّ بِالمَعْرُوفِ واللهُ بِم</w:t>
      </w:r>
      <w:r w:rsidR="00995BA6" w:rsidRPr="00534F0C">
        <w:rPr>
          <w:rFonts w:hint="cs"/>
          <w:b/>
          <w:bCs/>
          <w:rtl/>
        </w:rPr>
        <w:t>َ</w:t>
      </w:r>
      <w:r w:rsidRPr="00534F0C">
        <w:rPr>
          <w:b/>
          <w:bCs/>
          <w:rtl/>
        </w:rPr>
        <w:t>ا تَعْمَلُونَ خَبِير</w:t>
      </w:r>
      <w:r w:rsidRPr="00534F0C">
        <w:rPr>
          <w:rFonts w:hint="cs"/>
          <w:b/>
          <w:bCs/>
          <w:rtl/>
        </w:rPr>
        <w:t xml:space="preserve"> * </w:t>
      </w:r>
      <w:r w:rsidRPr="00534F0C">
        <w:rPr>
          <w:b/>
          <w:bCs/>
          <w:rtl/>
        </w:rPr>
        <w:t>و</w:t>
      </w:r>
      <w:r w:rsidR="00995BA6" w:rsidRPr="00534F0C">
        <w:rPr>
          <w:rFonts w:hint="cs"/>
          <w:b/>
          <w:bCs/>
          <w:rtl/>
        </w:rPr>
        <w:t>َ</w:t>
      </w:r>
      <w:r w:rsidRPr="00534F0C">
        <w:rPr>
          <w:b/>
          <w:bCs/>
          <w:rtl/>
        </w:rPr>
        <w:t>لا</w:t>
      </w:r>
      <w:r w:rsidR="00995BA6" w:rsidRPr="00534F0C">
        <w:rPr>
          <w:rFonts w:hint="cs"/>
          <w:b/>
          <w:bCs/>
          <w:rtl/>
        </w:rPr>
        <w:t>َ</w:t>
      </w:r>
      <w:r w:rsidRPr="00534F0C">
        <w:rPr>
          <w:b/>
          <w:bCs/>
          <w:rtl/>
        </w:rPr>
        <w:t xml:space="preserve"> جُن</w:t>
      </w:r>
      <w:r w:rsidR="00995BA6" w:rsidRPr="00534F0C">
        <w:rPr>
          <w:rFonts w:hint="cs"/>
          <w:b/>
          <w:bCs/>
          <w:rtl/>
        </w:rPr>
        <w:t>َ</w:t>
      </w:r>
      <w:r w:rsidRPr="00534F0C">
        <w:rPr>
          <w:b/>
          <w:bCs/>
          <w:rtl/>
        </w:rPr>
        <w:t>احَ عَلَيْكُمْ ف</w:t>
      </w:r>
      <w:r w:rsidR="00995BA6" w:rsidRPr="00534F0C">
        <w:rPr>
          <w:rFonts w:hint="cs"/>
          <w:b/>
          <w:bCs/>
          <w:rtl/>
        </w:rPr>
        <w:t>ِ</w:t>
      </w:r>
      <w:r w:rsidRPr="00534F0C">
        <w:rPr>
          <w:b/>
          <w:bCs/>
          <w:rtl/>
        </w:rPr>
        <w:t>ي</w:t>
      </w:r>
      <w:r w:rsidR="00995BA6" w:rsidRPr="00534F0C">
        <w:rPr>
          <w:rFonts w:hint="cs"/>
          <w:b/>
          <w:bCs/>
          <w:rtl/>
        </w:rPr>
        <w:t xml:space="preserve"> </w:t>
      </w:r>
      <w:r w:rsidRPr="00534F0C">
        <w:rPr>
          <w:b/>
          <w:bCs/>
          <w:rtl/>
        </w:rPr>
        <w:t>م</w:t>
      </w:r>
      <w:r w:rsidR="00995BA6" w:rsidRPr="00534F0C">
        <w:rPr>
          <w:rFonts w:hint="cs"/>
          <w:b/>
          <w:bCs/>
          <w:rtl/>
        </w:rPr>
        <w:t>َ</w:t>
      </w:r>
      <w:r w:rsidRPr="00534F0C">
        <w:rPr>
          <w:b/>
          <w:bCs/>
          <w:rtl/>
        </w:rPr>
        <w:t>ا عَرَّضْتُمْ بِهِ مِنْ خِطْبَةِ النِّس</w:t>
      </w:r>
      <w:r w:rsidR="00995BA6" w:rsidRPr="00534F0C">
        <w:rPr>
          <w:rFonts w:hint="cs"/>
          <w:b/>
          <w:bCs/>
          <w:rtl/>
        </w:rPr>
        <w:t>َ</w:t>
      </w:r>
      <w:r w:rsidRPr="00534F0C">
        <w:rPr>
          <w:b/>
          <w:bCs/>
          <w:rtl/>
        </w:rPr>
        <w:t>اءِ أَوْ أَكْنَنْتُمْ في‏ أَنْفُسِكُمْ</w:t>
      </w:r>
      <w:r w:rsidRPr="00534F0C">
        <w:rPr>
          <w:rFonts w:hint="cs"/>
          <w:b/>
          <w:bCs/>
          <w:rtl/>
        </w:rPr>
        <w:t xml:space="preserve"> * </w:t>
      </w:r>
      <w:r w:rsidRPr="00534F0C">
        <w:rPr>
          <w:b/>
          <w:bCs/>
          <w:rtl/>
        </w:rPr>
        <w:t>فَإِنْ خَرَجْنَ فَلا</w:t>
      </w:r>
      <w:r w:rsidR="00995BA6" w:rsidRPr="00534F0C">
        <w:rPr>
          <w:rFonts w:hint="cs"/>
          <w:b/>
          <w:bCs/>
          <w:rtl/>
        </w:rPr>
        <w:t>َ</w:t>
      </w:r>
      <w:r w:rsidRPr="00534F0C">
        <w:rPr>
          <w:b/>
          <w:bCs/>
          <w:rtl/>
        </w:rPr>
        <w:t xml:space="preserve"> جُن</w:t>
      </w:r>
      <w:r w:rsidR="00995BA6" w:rsidRPr="00534F0C">
        <w:rPr>
          <w:rFonts w:hint="cs"/>
          <w:b/>
          <w:bCs/>
          <w:rtl/>
        </w:rPr>
        <w:t>َ</w:t>
      </w:r>
      <w:r w:rsidRPr="00534F0C">
        <w:rPr>
          <w:b/>
          <w:bCs/>
          <w:rtl/>
        </w:rPr>
        <w:t>احَ عَلَيْكُمْ ف</w:t>
      </w:r>
      <w:r w:rsidR="00995BA6" w:rsidRPr="00534F0C">
        <w:rPr>
          <w:rFonts w:hint="cs"/>
          <w:b/>
          <w:bCs/>
          <w:rtl/>
        </w:rPr>
        <w:t>ِ</w:t>
      </w:r>
      <w:r w:rsidRPr="00534F0C">
        <w:rPr>
          <w:b/>
          <w:bCs/>
          <w:rtl/>
        </w:rPr>
        <w:t>ي‏ م</w:t>
      </w:r>
      <w:r w:rsidR="00995BA6" w:rsidRPr="00534F0C">
        <w:rPr>
          <w:rFonts w:hint="cs"/>
          <w:b/>
          <w:bCs/>
          <w:rtl/>
        </w:rPr>
        <w:t>َ</w:t>
      </w:r>
      <w:r w:rsidRPr="00534F0C">
        <w:rPr>
          <w:b/>
          <w:bCs/>
          <w:rtl/>
        </w:rPr>
        <w:t>ا فَعَلْنَ في‏ أَنْفُسِهِنَّ مِنْ مَعْرُوفٍ و</w:t>
      </w:r>
      <w:r w:rsidR="00097B78" w:rsidRPr="00534F0C">
        <w:rPr>
          <w:rFonts w:hint="cs"/>
          <w:b/>
          <w:bCs/>
          <w:rtl/>
        </w:rPr>
        <w:t>َ</w:t>
      </w:r>
      <w:r w:rsidRPr="00534F0C">
        <w:rPr>
          <w:b/>
          <w:bCs/>
          <w:rtl/>
        </w:rPr>
        <w:t>اللهُ عَز</w:t>
      </w:r>
      <w:r w:rsidR="00097B78" w:rsidRPr="00534F0C">
        <w:rPr>
          <w:rFonts w:hint="cs"/>
          <w:b/>
          <w:bCs/>
          <w:rtl/>
        </w:rPr>
        <w:t>ِ</w:t>
      </w:r>
      <w:r w:rsidRPr="00534F0C">
        <w:rPr>
          <w:b/>
          <w:bCs/>
          <w:rtl/>
        </w:rPr>
        <w:t>يزٌ حَك</w:t>
      </w:r>
      <w:r w:rsidR="00097B78" w:rsidRPr="00534F0C">
        <w:rPr>
          <w:rFonts w:hint="cs"/>
          <w:b/>
          <w:bCs/>
          <w:rtl/>
        </w:rPr>
        <w:t>ِ</w:t>
      </w:r>
      <w:r w:rsidRPr="00534F0C">
        <w:rPr>
          <w:b/>
          <w:bCs/>
          <w:rtl/>
        </w:rPr>
        <w:t>يمٌ</w:t>
      </w:r>
      <w:r w:rsidRPr="00534F0C">
        <w:rPr>
          <w:rFonts w:ascii="Sakkal Majalla" w:hAnsi="Sakkal Majalla" w:cs="Sakkal Majalla" w:hint="cs"/>
          <w:sz w:val="24"/>
          <w:szCs w:val="24"/>
          <w:rtl/>
        </w:rPr>
        <w:t>﴾</w:t>
      </w:r>
      <w:r w:rsidRPr="00534F0C">
        <w:rPr>
          <w:rtl/>
        </w:rPr>
        <w:t xml:space="preserve"> (البقرة: 234 ـ 235 و240)</w:t>
      </w:r>
      <w:r w:rsidR="00097B78" w:rsidRPr="00534F0C">
        <w:rPr>
          <w:rFonts w:hint="cs"/>
          <w:rtl/>
        </w:rPr>
        <w:t>.</w:t>
      </w:r>
      <w:r w:rsidRPr="00534F0C">
        <w:rPr>
          <w:rtl/>
        </w:rPr>
        <w:t xml:space="preserve"> المرأة المتوفّى عنها زوجُها تصير بعد تربّ</w:t>
      </w:r>
      <w:r w:rsidR="00097B78" w:rsidRPr="00534F0C">
        <w:rPr>
          <w:rFonts w:hint="cs"/>
          <w:rtl/>
        </w:rPr>
        <w:t>ُ</w:t>
      </w:r>
      <w:r w:rsidRPr="00534F0C">
        <w:rPr>
          <w:rtl/>
        </w:rPr>
        <w:t>ص أربعة أشهر وعشر ليالٍ أملك بنفسها</w:t>
      </w:r>
      <w:r w:rsidR="00097B78" w:rsidRPr="00534F0C">
        <w:rPr>
          <w:rFonts w:hint="cs"/>
          <w:rtl/>
        </w:rPr>
        <w:t>،</w:t>
      </w:r>
      <w:r w:rsidRPr="00534F0C">
        <w:rPr>
          <w:rtl/>
        </w:rPr>
        <w:t xml:space="preserve"> ولا جناح على المؤمنين في</w:t>
      </w:r>
      <w:r w:rsidR="00097B78" w:rsidRPr="00534F0C">
        <w:rPr>
          <w:rFonts w:hint="cs"/>
          <w:rtl/>
        </w:rPr>
        <w:t xml:space="preserve"> </w:t>
      </w:r>
      <w:r w:rsidRPr="00534F0C">
        <w:rPr>
          <w:rtl/>
        </w:rPr>
        <w:t>ما فعلته في نفسها بالمعروف</w:t>
      </w:r>
      <w:r w:rsidR="00097B78" w:rsidRPr="00534F0C">
        <w:rPr>
          <w:rFonts w:hint="cs"/>
          <w:rtl/>
        </w:rPr>
        <w:t>،</w:t>
      </w:r>
      <w:r w:rsidRPr="00534F0C">
        <w:rPr>
          <w:rtl/>
        </w:rPr>
        <w:t xml:space="preserve"> وكذا قبلها في</w:t>
      </w:r>
      <w:r w:rsidR="00097B78" w:rsidRPr="00534F0C">
        <w:rPr>
          <w:rFonts w:hint="cs"/>
          <w:rtl/>
        </w:rPr>
        <w:t xml:space="preserve"> </w:t>
      </w:r>
      <w:r w:rsidRPr="00534F0C">
        <w:rPr>
          <w:rtl/>
        </w:rPr>
        <w:t>ما إذا خرجت من بيت زوجها المتوفّ</w:t>
      </w:r>
      <w:r w:rsidR="00097B78" w:rsidRPr="00534F0C">
        <w:rPr>
          <w:rFonts w:hint="cs"/>
          <w:rtl/>
        </w:rPr>
        <w:t>َ</w:t>
      </w:r>
      <w:r w:rsidRPr="00534F0C">
        <w:rPr>
          <w:rtl/>
        </w:rPr>
        <w:t>ى إلى بيوت أهلها أو نفسها</w:t>
      </w:r>
      <w:r w:rsidR="00097B78" w:rsidRPr="00534F0C">
        <w:rPr>
          <w:rFonts w:hint="cs"/>
          <w:rtl/>
        </w:rPr>
        <w:t>.</w:t>
      </w:r>
      <w:r w:rsidRPr="00534F0C">
        <w:rPr>
          <w:rtl/>
        </w:rPr>
        <w:t xml:space="preserve"> وكذا لا جناح عليهم بالنسبة إلى ميلهم إلى </w:t>
      </w:r>
      <w:r w:rsidR="00097B78" w:rsidRPr="00534F0C">
        <w:rPr>
          <w:rFonts w:hint="cs"/>
          <w:rtl/>
        </w:rPr>
        <w:t>الزواج منها</w:t>
      </w:r>
      <w:r w:rsidRPr="00534F0C">
        <w:rPr>
          <w:rtl/>
        </w:rPr>
        <w:t xml:space="preserve"> بعد انقضاء عدّة الوفاة. </w:t>
      </w:r>
    </w:p>
    <w:p w:rsidR="001E5EF9" w:rsidRPr="00534F0C" w:rsidRDefault="001E5EF9" w:rsidP="00500774">
      <w:pPr>
        <w:rPr>
          <w:rtl/>
        </w:rPr>
      </w:pPr>
      <w:r w:rsidRPr="00534F0C">
        <w:rPr>
          <w:rtl/>
        </w:rPr>
        <w:t xml:space="preserve">7ـ قوله تعالى: </w:t>
      </w:r>
      <w:r w:rsidRPr="00534F0C">
        <w:rPr>
          <w:rFonts w:ascii="Sakkal Majalla" w:hAnsi="Sakkal Majalla" w:cs="Sakkal Majalla" w:hint="cs"/>
          <w:sz w:val="24"/>
          <w:szCs w:val="24"/>
          <w:rtl/>
        </w:rPr>
        <w:t>﴿</w:t>
      </w:r>
      <w:r w:rsidRPr="00534F0C">
        <w:rPr>
          <w:b/>
          <w:bCs/>
          <w:rtl/>
        </w:rPr>
        <w:t>لا</w:t>
      </w:r>
      <w:r w:rsidR="00097B78" w:rsidRPr="00534F0C">
        <w:rPr>
          <w:rFonts w:hint="cs"/>
          <w:b/>
          <w:bCs/>
          <w:rtl/>
        </w:rPr>
        <w:t>َ</w:t>
      </w:r>
      <w:r w:rsidRPr="00534F0C">
        <w:rPr>
          <w:b/>
          <w:bCs/>
          <w:rtl/>
        </w:rPr>
        <w:t xml:space="preserve"> جُن</w:t>
      </w:r>
      <w:r w:rsidR="00097B78" w:rsidRPr="00534F0C">
        <w:rPr>
          <w:rFonts w:hint="cs"/>
          <w:b/>
          <w:bCs/>
          <w:rtl/>
        </w:rPr>
        <w:t>َ</w:t>
      </w:r>
      <w:r w:rsidRPr="00534F0C">
        <w:rPr>
          <w:b/>
          <w:bCs/>
          <w:rtl/>
        </w:rPr>
        <w:t>احَ عَلَيْكُمْ إِنْ طَلَّقْتُمُ النِّس</w:t>
      </w:r>
      <w:r w:rsidR="00097B78" w:rsidRPr="00534F0C">
        <w:rPr>
          <w:rFonts w:hint="cs"/>
          <w:b/>
          <w:bCs/>
          <w:rtl/>
        </w:rPr>
        <w:t>َ</w:t>
      </w:r>
      <w:r w:rsidRPr="00534F0C">
        <w:rPr>
          <w:b/>
          <w:bCs/>
          <w:rtl/>
        </w:rPr>
        <w:t>اءَ م</w:t>
      </w:r>
      <w:r w:rsidR="00097B78" w:rsidRPr="00534F0C">
        <w:rPr>
          <w:rFonts w:hint="cs"/>
          <w:b/>
          <w:bCs/>
          <w:rtl/>
        </w:rPr>
        <w:t>َ</w:t>
      </w:r>
      <w:r w:rsidRPr="00534F0C">
        <w:rPr>
          <w:b/>
          <w:bCs/>
          <w:rtl/>
        </w:rPr>
        <w:t>ا لَمْ تَمَسُّوهُنَّ أَوْ تَفْرِضُوا لَهُنَّ فَريضَةً</w:t>
      </w:r>
      <w:r w:rsidRPr="00534F0C">
        <w:rPr>
          <w:rFonts w:ascii="Sakkal Majalla" w:hAnsi="Sakkal Majalla" w:cs="Sakkal Majalla" w:hint="cs"/>
          <w:sz w:val="24"/>
          <w:szCs w:val="24"/>
          <w:rtl/>
        </w:rPr>
        <w:t>﴾</w:t>
      </w:r>
      <w:r w:rsidRPr="00534F0C">
        <w:rPr>
          <w:rtl/>
        </w:rPr>
        <w:t xml:space="preserve"> (البقرة: 236)</w:t>
      </w:r>
      <w:r w:rsidR="00097B78" w:rsidRPr="00534F0C">
        <w:rPr>
          <w:rFonts w:hint="cs"/>
          <w:rtl/>
        </w:rPr>
        <w:t>.</w:t>
      </w:r>
      <w:r w:rsidR="00097B78" w:rsidRPr="00534F0C">
        <w:rPr>
          <w:rtl/>
        </w:rPr>
        <w:t xml:space="preserve"> نُفِي</w:t>
      </w:r>
      <w:r w:rsidRPr="00534F0C">
        <w:rPr>
          <w:rtl/>
        </w:rPr>
        <w:t xml:space="preserve"> الجناح عن طلاق النساء قبل مسّ</w:t>
      </w:r>
      <w:r w:rsidR="00097B78" w:rsidRPr="00534F0C">
        <w:rPr>
          <w:rFonts w:hint="cs"/>
          <w:rtl/>
        </w:rPr>
        <w:t>ِ</w:t>
      </w:r>
      <w:r w:rsidRPr="00534F0C">
        <w:rPr>
          <w:rtl/>
        </w:rPr>
        <w:t>هنّ أو قبل جعل الفريضة لهنّ. والطلاق في الصورتين مباح</w:t>
      </w:r>
      <w:r w:rsidR="00097B78" w:rsidRPr="00534F0C">
        <w:rPr>
          <w:rFonts w:hint="cs"/>
          <w:rtl/>
        </w:rPr>
        <w:t>ٌ،</w:t>
      </w:r>
      <w:r w:rsidRPr="00534F0C">
        <w:rPr>
          <w:rtl/>
        </w:rPr>
        <w:t xml:space="preserve"> ولم يكن محظوراً قبل نفي الج</w:t>
      </w:r>
      <w:r w:rsidR="00097B78" w:rsidRPr="00534F0C">
        <w:rPr>
          <w:rFonts w:hint="cs"/>
          <w:rtl/>
        </w:rPr>
        <w:t>ُ</w:t>
      </w:r>
      <w:r w:rsidRPr="00534F0C">
        <w:rPr>
          <w:rtl/>
        </w:rPr>
        <w:t>ناح عنه</w:t>
      </w:r>
      <w:r w:rsidR="00097B78" w:rsidRPr="00534F0C">
        <w:rPr>
          <w:rFonts w:hint="cs"/>
          <w:rtl/>
        </w:rPr>
        <w:t>،</w:t>
      </w:r>
      <w:r w:rsidRPr="00534F0C">
        <w:rPr>
          <w:rtl/>
        </w:rPr>
        <w:t xml:space="preserve"> ليبقى مرجوحاً بعده. </w:t>
      </w:r>
    </w:p>
    <w:p w:rsidR="001E5EF9" w:rsidRPr="00534F0C" w:rsidRDefault="001E5EF9" w:rsidP="00500774">
      <w:pPr>
        <w:rPr>
          <w:rtl/>
        </w:rPr>
      </w:pPr>
      <w:r w:rsidRPr="00534F0C">
        <w:rPr>
          <w:rtl/>
        </w:rPr>
        <w:t xml:space="preserve">8ـ قوله تعالى: </w:t>
      </w:r>
      <w:r w:rsidRPr="00534F0C">
        <w:rPr>
          <w:rFonts w:ascii="Sakkal Majalla" w:hAnsi="Sakkal Majalla" w:cs="Sakkal Majalla" w:hint="cs"/>
          <w:sz w:val="24"/>
          <w:szCs w:val="24"/>
          <w:rtl/>
        </w:rPr>
        <w:t>﴿</w:t>
      </w:r>
      <w:r w:rsidRPr="00534F0C">
        <w:rPr>
          <w:b/>
          <w:bCs/>
          <w:rtl/>
        </w:rPr>
        <w:t>وَرَبائِبُكُمُ اللاَّت</w:t>
      </w:r>
      <w:r w:rsidR="00097B78" w:rsidRPr="00534F0C">
        <w:rPr>
          <w:rFonts w:hint="cs"/>
          <w:b/>
          <w:bCs/>
          <w:rtl/>
        </w:rPr>
        <w:t>ِ</w:t>
      </w:r>
      <w:r w:rsidRPr="00534F0C">
        <w:rPr>
          <w:b/>
          <w:bCs/>
          <w:rtl/>
        </w:rPr>
        <w:t>ي‏ ف</w:t>
      </w:r>
      <w:r w:rsidR="00097B78" w:rsidRPr="00534F0C">
        <w:rPr>
          <w:rFonts w:hint="cs"/>
          <w:b/>
          <w:bCs/>
          <w:rtl/>
        </w:rPr>
        <w:t>ِ</w:t>
      </w:r>
      <w:r w:rsidRPr="00534F0C">
        <w:rPr>
          <w:b/>
          <w:bCs/>
          <w:rtl/>
        </w:rPr>
        <w:t>ي‏ حُجُورِكُمْ مِنْ نِس</w:t>
      </w:r>
      <w:r w:rsidR="00097B78" w:rsidRPr="00534F0C">
        <w:rPr>
          <w:rFonts w:hint="cs"/>
          <w:b/>
          <w:bCs/>
          <w:rtl/>
        </w:rPr>
        <w:t>َ</w:t>
      </w:r>
      <w:r w:rsidRPr="00534F0C">
        <w:rPr>
          <w:b/>
          <w:bCs/>
          <w:rtl/>
        </w:rPr>
        <w:t>ائِكُمُ اللاَّت</w:t>
      </w:r>
      <w:r w:rsidR="00097B78" w:rsidRPr="00534F0C">
        <w:rPr>
          <w:rFonts w:hint="cs"/>
          <w:b/>
          <w:bCs/>
          <w:rtl/>
        </w:rPr>
        <w:t>ِ</w:t>
      </w:r>
      <w:r w:rsidRPr="00534F0C">
        <w:rPr>
          <w:b/>
          <w:bCs/>
          <w:rtl/>
        </w:rPr>
        <w:t>ي‏ دَخَلْتُمْ بِهِنَّ فَإِنْ لَمْ تَكُونُوا دَخَلْتُمْ بِهِنَّ فَلا</w:t>
      </w:r>
      <w:r w:rsidR="00097B78" w:rsidRPr="00534F0C">
        <w:rPr>
          <w:rFonts w:hint="cs"/>
          <w:b/>
          <w:bCs/>
          <w:rtl/>
        </w:rPr>
        <w:t>َ</w:t>
      </w:r>
      <w:r w:rsidRPr="00534F0C">
        <w:rPr>
          <w:b/>
          <w:bCs/>
          <w:rtl/>
        </w:rPr>
        <w:t xml:space="preserve"> جُن</w:t>
      </w:r>
      <w:r w:rsidR="00097B78" w:rsidRPr="00534F0C">
        <w:rPr>
          <w:rFonts w:hint="cs"/>
          <w:b/>
          <w:bCs/>
          <w:rtl/>
        </w:rPr>
        <w:t>َ</w:t>
      </w:r>
      <w:r w:rsidRPr="00534F0C">
        <w:rPr>
          <w:b/>
          <w:bCs/>
          <w:rtl/>
        </w:rPr>
        <w:t>احَ عَلَيْكُم</w:t>
      </w:r>
      <w:r w:rsidR="00097B78" w:rsidRPr="00534F0C">
        <w:rPr>
          <w:rFonts w:hint="cs"/>
          <w:b/>
          <w:bCs/>
          <w:rtl/>
        </w:rPr>
        <w:t>ْ</w:t>
      </w:r>
      <w:r w:rsidRPr="00534F0C">
        <w:rPr>
          <w:rtl/>
        </w:rPr>
        <w:t>‏</w:t>
      </w:r>
      <w:r w:rsidRPr="00534F0C">
        <w:rPr>
          <w:rFonts w:ascii="Sakkal Majalla" w:hAnsi="Sakkal Majalla" w:cs="Sakkal Majalla" w:hint="cs"/>
          <w:sz w:val="24"/>
          <w:szCs w:val="24"/>
          <w:rtl/>
        </w:rPr>
        <w:t>﴾</w:t>
      </w:r>
      <w:r w:rsidRPr="00534F0C">
        <w:rPr>
          <w:rtl/>
        </w:rPr>
        <w:t xml:space="preserve"> (النساء: 23)</w:t>
      </w:r>
      <w:r w:rsidR="00097B78" w:rsidRPr="00534F0C">
        <w:rPr>
          <w:rFonts w:hint="cs"/>
          <w:rtl/>
        </w:rPr>
        <w:t>.</w:t>
      </w:r>
      <w:r w:rsidRPr="00534F0C">
        <w:rPr>
          <w:rtl/>
        </w:rPr>
        <w:t xml:space="preserve"> هذه فقرة</w:t>
      </w:r>
      <w:r w:rsidR="00097B78" w:rsidRPr="00534F0C">
        <w:rPr>
          <w:rFonts w:hint="cs"/>
          <w:rtl/>
        </w:rPr>
        <w:t>ٌ</w:t>
      </w:r>
      <w:r w:rsidRPr="00534F0C">
        <w:rPr>
          <w:rtl/>
        </w:rPr>
        <w:t xml:space="preserve"> من الآية التي تعدّ النساء اللاتي حرّ</w:t>
      </w:r>
      <w:r w:rsidR="00097B78" w:rsidRPr="00534F0C">
        <w:rPr>
          <w:rFonts w:hint="cs"/>
          <w:rtl/>
        </w:rPr>
        <w:t>َ</w:t>
      </w:r>
      <w:r w:rsidRPr="00534F0C">
        <w:rPr>
          <w:rtl/>
        </w:rPr>
        <w:t>مهنّ الله تعالى على المؤمنين</w:t>
      </w:r>
      <w:r w:rsidR="00097B78" w:rsidRPr="00534F0C">
        <w:rPr>
          <w:rFonts w:hint="cs"/>
          <w:rtl/>
        </w:rPr>
        <w:t>.</w:t>
      </w:r>
      <w:r w:rsidRPr="00534F0C">
        <w:rPr>
          <w:rtl/>
        </w:rPr>
        <w:t xml:space="preserve"> وعدّ الحادية عشرة منهنّ الربائبَ</w:t>
      </w:r>
      <w:r w:rsidR="00097B78" w:rsidRPr="00534F0C">
        <w:rPr>
          <w:rFonts w:hint="cs"/>
          <w:rtl/>
        </w:rPr>
        <w:t>،</w:t>
      </w:r>
      <w:r w:rsidRPr="00534F0C">
        <w:rPr>
          <w:rtl/>
        </w:rPr>
        <w:t xml:space="preserve"> </w:t>
      </w:r>
      <w:r w:rsidR="00A5135E" w:rsidRPr="00534F0C">
        <w:rPr>
          <w:rtl/>
        </w:rPr>
        <w:t>الل</w:t>
      </w:r>
      <w:r w:rsidRPr="00534F0C">
        <w:rPr>
          <w:rtl/>
        </w:rPr>
        <w:t>اتي ه</w:t>
      </w:r>
      <w:r w:rsidR="00097B78" w:rsidRPr="00534F0C">
        <w:rPr>
          <w:rFonts w:hint="cs"/>
          <w:rtl/>
        </w:rPr>
        <w:t>ُ</w:t>
      </w:r>
      <w:r w:rsidRPr="00534F0C">
        <w:rPr>
          <w:rtl/>
        </w:rPr>
        <w:t>نّ</w:t>
      </w:r>
      <w:r w:rsidR="00097B78" w:rsidRPr="00534F0C">
        <w:rPr>
          <w:rFonts w:hint="cs"/>
          <w:rtl/>
        </w:rPr>
        <w:t>َ</w:t>
      </w:r>
      <w:r w:rsidRPr="00534F0C">
        <w:rPr>
          <w:rtl/>
        </w:rPr>
        <w:t xml:space="preserve"> بنات نسائهم المدخول بهنّ</w:t>
      </w:r>
      <w:r w:rsidR="00097B78" w:rsidRPr="00534F0C">
        <w:rPr>
          <w:rFonts w:hint="cs"/>
          <w:rtl/>
        </w:rPr>
        <w:t>،</w:t>
      </w:r>
      <w:r w:rsidRPr="00534F0C">
        <w:rPr>
          <w:rtl/>
        </w:rPr>
        <w:t xml:space="preserve"> ثمّ نفى الج</w:t>
      </w:r>
      <w:r w:rsidR="00097B78" w:rsidRPr="00534F0C">
        <w:rPr>
          <w:rFonts w:hint="cs"/>
          <w:rtl/>
        </w:rPr>
        <w:t>ُ</w:t>
      </w:r>
      <w:r w:rsidRPr="00534F0C">
        <w:rPr>
          <w:rtl/>
        </w:rPr>
        <w:t xml:space="preserve">ناحَ عن الربائب </w:t>
      </w:r>
      <w:r w:rsidR="00A5135E" w:rsidRPr="00534F0C">
        <w:rPr>
          <w:rtl/>
        </w:rPr>
        <w:t>الل</w:t>
      </w:r>
      <w:r w:rsidRPr="00534F0C">
        <w:rPr>
          <w:rtl/>
        </w:rPr>
        <w:t>اتي هنّ بناتٌ لنساء المؤمنين غير المدخول بهنّ</w:t>
      </w:r>
      <w:r w:rsidR="00097B78" w:rsidRPr="00534F0C">
        <w:rPr>
          <w:rFonts w:hint="cs"/>
          <w:rtl/>
        </w:rPr>
        <w:t xml:space="preserve">. </w:t>
      </w:r>
      <w:r w:rsidRPr="00534F0C">
        <w:rPr>
          <w:rtl/>
        </w:rPr>
        <w:t xml:space="preserve">وكما كانت هذه الربائب مباحةً قبل نزول الآية لم </w:t>
      </w:r>
      <w:r w:rsidR="00097B78" w:rsidRPr="00534F0C">
        <w:rPr>
          <w:rFonts w:hint="cs"/>
          <w:rtl/>
        </w:rPr>
        <w:t>ت</w:t>
      </w:r>
      <w:r w:rsidRPr="00534F0C">
        <w:rPr>
          <w:rtl/>
        </w:rPr>
        <w:t>كن أيّ مرجوحيّة فيهنّ</w:t>
      </w:r>
      <w:r w:rsidR="00097B78" w:rsidRPr="00534F0C">
        <w:rPr>
          <w:rFonts w:hint="cs"/>
          <w:rtl/>
        </w:rPr>
        <w:t>َ</w:t>
      </w:r>
      <w:r w:rsidRPr="00534F0C">
        <w:rPr>
          <w:rtl/>
        </w:rPr>
        <w:t xml:space="preserve"> بعده. </w:t>
      </w:r>
    </w:p>
    <w:p w:rsidR="001E5EF9" w:rsidRPr="00534F0C" w:rsidRDefault="001E5EF9" w:rsidP="00500774">
      <w:pPr>
        <w:rPr>
          <w:rtl/>
        </w:rPr>
      </w:pPr>
      <w:r w:rsidRPr="00534F0C">
        <w:rPr>
          <w:rtl/>
        </w:rPr>
        <w:t xml:space="preserve">9ـ </w:t>
      </w:r>
      <w:r w:rsidRPr="00534F0C">
        <w:rPr>
          <w:rFonts w:ascii="Sakkal Majalla" w:hAnsi="Sakkal Majalla" w:cs="Sakkal Majalla" w:hint="cs"/>
          <w:sz w:val="24"/>
          <w:szCs w:val="24"/>
          <w:rtl/>
        </w:rPr>
        <w:t>﴿</w:t>
      </w:r>
      <w:r w:rsidR="00097B78" w:rsidRPr="00534F0C">
        <w:rPr>
          <w:b/>
          <w:bCs/>
          <w:rtl/>
        </w:rPr>
        <w:t>وَ</w:t>
      </w:r>
      <w:r w:rsidRPr="00534F0C">
        <w:rPr>
          <w:b/>
          <w:bCs/>
          <w:rtl/>
        </w:rPr>
        <w:t>لا</w:t>
      </w:r>
      <w:r w:rsidR="00097B78" w:rsidRPr="00534F0C">
        <w:rPr>
          <w:rFonts w:hint="cs"/>
          <w:b/>
          <w:bCs/>
          <w:rtl/>
        </w:rPr>
        <w:t>َ</w:t>
      </w:r>
      <w:r w:rsidRPr="00534F0C">
        <w:rPr>
          <w:b/>
          <w:bCs/>
          <w:rtl/>
        </w:rPr>
        <w:t xml:space="preserve"> جُناحَ عَلَيْكُمْ ف</w:t>
      </w:r>
      <w:r w:rsidR="00097B78" w:rsidRPr="00534F0C">
        <w:rPr>
          <w:rFonts w:hint="cs"/>
          <w:b/>
          <w:bCs/>
          <w:rtl/>
        </w:rPr>
        <w:t>ِ</w:t>
      </w:r>
      <w:r w:rsidRPr="00534F0C">
        <w:rPr>
          <w:b/>
          <w:bCs/>
          <w:rtl/>
        </w:rPr>
        <w:t>ي</w:t>
      </w:r>
      <w:r w:rsidR="00097B78" w:rsidRPr="00534F0C">
        <w:rPr>
          <w:rFonts w:hint="cs"/>
          <w:b/>
          <w:bCs/>
          <w:rtl/>
        </w:rPr>
        <w:t xml:space="preserve"> </w:t>
      </w:r>
      <w:r w:rsidRPr="00534F0C">
        <w:rPr>
          <w:b/>
          <w:bCs/>
          <w:rtl/>
        </w:rPr>
        <w:t>م</w:t>
      </w:r>
      <w:r w:rsidR="00097B78" w:rsidRPr="00534F0C">
        <w:rPr>
          <w:rFonts w:hint="cs"/>
          <w:b/>
          <w:bCs/>
          <w:rtl/>
        </w:rPr>
        <w:t>َ</w:t>
      </w:r>
      <w:r w:rsidRPr="00534F0C">
        <w:rPr>
          <w:b/>
          <w:bCs/>
          <w:rtl/>
        </w:rPr>
        <w:t>ا تَر</w:t>
      </w:r>
      <w:r w:rsidR="00097B78" w:rsidRPr="00534F0C">
        <w:rPr>
          <w:rFonts w:hint="cs"/>
          <w:b/>
          <w:bCs/>
          <w:rtl/>
        </w:rPr>
        <w:t>َ</w:t>
      </w:r>
      <w:r w:rsidRPr="00534F0C">
        <w:rPr>
          <w:b/>
          <w:bCs/>
          <w:rtl/>
        </w:rPr>
        <w:t>اضَيْتُمْ بِهِ مِنْ بَعْدِ الفَر</w:t>
      </w:r>
      <w:r w:rsidR="00097B78" w:rsidRPr="00534F0C">
        <w:rPr>
          <w:rFonts w:hint="cs"/>
          <w:b/>
          <w:bCs/>
          <w:rtl/>
        </w:rPr>
        <w:t>ِ</w:t>
      </w:r>
      <w:r w:rsidRPr="00534F0C">
        <w:rPr>
          <w:b/>
          <w:bCs/>
          <w:rtl/>
        </w:rPr>
        <w:t>يضَةِ</w:t>
      </w:r>
      <w:r w:rsidRPr="00534F0C">
        <w:rPr>
          <w:rFonts w:ascii="Sakkal Majalla" w:hAnsi="Sakkal Majalla" w:cs="Sakkal Majalla" w:hint="cs"/>
          <w:sz w:val="24"/>
          <w:szCs w:val="24"/>
          <w:rtl/>
        </w:rPr>
        <w:t>﴾</w:t>
      </w:r>
      <w:r w:rsidRPr="00534F0C">
        <w:rPr>
          <w:rtl/>
        </w:rPr>
        <w:t xml:space="preserve"> (النساء: 24)</w:t>
      </w:r>
      <w:r w:rsidR="00097B78" w:rsidRPr="00534F0C">
        <w:rPr>
          <w:rFonts w:hint="cs"/>
          <w:rtl/>
        </w:rPr>
        <w:t>.</w:t>
      </w:r>
      <w:r w:rsidRPr="00534F0C">
        <w:rPr>
          <w:rtl/>
        </w:rPr>
        <w:t xml:space="preserve"> نفى الله تعالى الج</w:t>
      </w:r>
      <w:r w:rsidR="00097B78" w:rsidRPr="00534F0C">
        <w:rPr>
          <w:rFonts w:hint="cs"/>
          <w:rtl/>
        </w:rPr>
        <w:t>ُ</w:t>
      </w:r>
      <w:r w:rsidRPr="00534F0C">
        <w:rPr>
          <w:rtl/>
        </w:rPr>
        <w:t>ناح في التراضي على أجور النساء</w:t>
      </w:r>
      <w:r w:rsidR="00097B78" w:rsidRPr="00534F0C">
        <w:rPr>
          <w:rFonts w:hint="cs"/>
          <w:rtl/>
        </w:rPr>
        <w:t>.</w:t>
      </w:r>
      <w:r w:rsidRPr="00534F0C">
        <w:rPr>
          <w:rtl/>
        </w:rPr>
        <w:t xml:space="preserve"> ومن المعلوم أنّ التراضي أساس المعاملات بين الناس</w:t>
      </w:r>
      <w:r w:rsidR="001F3E06" w:rsidRPr="00534F0C">
        <w:rPr>
          <w:rFonts w:hint="cs"/>
          <w:rtl/>
        </w:rPr>
        <w:t>،</w:t>
      </w:r>
      <w:r w:rsidRPr="00534F0C">
        <w:rPr>
          <w:rtl/>
        </w:rPr>
        <w:t xml:space="preserve"> وهو مباح</w:t>
      </w:r>
      <w:r w:rsidR="001F3E06" w:rsidRPr="00534F0C">
        <w:rPr>
          <w:rFonts w:hint="cs"/>
          <w:rtl/>
        </w:rPr>
        <w:t>ٌ،</w:t>
      </w:r>
      <w:r w:rsidRPr="00534F0C">
        <w:rPr>
          <w:rtl/>
        </w:rPr>
        <w:t xml:space="preserve"> ولم يكن محظوراً قبل نفي الجناح عنه</w:t>
      </w:r>
      <w:r w:rsidR="001F3E06" w:rsidRPr="00534F0C">
        <w:rPr>
          <w:rFonts w:hint="cs"/>
          <w:rtl/>
        </w:rPr>
        <w:t>،</w:t>
      </w:r>
      <w:r w:rsidRPr="00534F0C">
        <w:rPr>
          <w:rtl/>
        </w:rPr>
        <w:t xml:space="preserve"> ليبقى مرجوحاً بعده. </w:t>
      </w:r>
    </w:p>
    <w:p w:rsidR="001E5EF9" w:rsidRPr="00534F0C" w:rsidRDefault="001E5EF9" w:rsidP="00500774">
      <w:pPr>
        <w:rPr>
          <w:rtl/>
        </w:rPr>
      </w:pPr>
      <w:r w:rsidRPr="00534F0C">
        <w:rPr>
          <w:rtl/>
        </w:rPr>
        <w:t xml:space="preserve">10ـ </w:t>
      </w:r>
      <w:r w:rsidRPr="00534F0C">
        <w:rPr>
          <w:rFonts w:ascii="Sakkal Majalla" w:hAnsi="Sakkal Majalla" w:cs="Sakkal Majalla" w:hint="cs"/>
          <w:sz w:val="24"/>
          <w:szCs w:val="24"/>
          <w:rtl/>
        </w:rPr>
        <w:t>﴿</w:t>
      </w:r>
      <w:r w:rsidRPr="00534F0C">
        <w:rPr>
          <w:b/>
          <w:bCs/>
          <w:rtl/>
        </w:rPr>
        <w:t>وَلا</w:t>
      </w:r>
      <w:r w:rsidR="001F3E06" w:rsidRPr="00534F0C">
        <w:rPr>
          <w:rFonts w:hint="cs"/>
          <w:b/>
          <w:bCs/>
          <w:rtl/>
        </w:rPr>
        <w:t>َ</w:t>
      </w:r>
      <w:r w:rsidRPr="00534F0C">
        <w:rPr>
          <w:b/>
          <w:bCs/>
          <w:rtl/>
        </w:rPr>
        <w:t xml:space="preserve"> جُن</w:t>
      </w:r>
      <w:r w:rsidR="001F3E06" w:rsidRPr="00534F0C">
        <w:rPr>
          <w:rFonts w:hint="cs"/>
          <w:b/>
          <w:bCs/>
          <w:rtl/>
        </w:rPr>
        <w:t>َ</w:t>
      </w:r>
      <w:r w:rsidRPr="00534F0C">
        <w:rPr>
          <w:b/>
          <w:bCs/>
          <w:rtl/>
        </w:rPr>
        <w:t>احَ عَلَيْكُمْ إِنْ ك</w:t>
      </w:r>
      <w:r w:rsidR="001F3E06" w:rsidRPr="00534F0C">
        <w:rPr>
          <w:rFonts w:hint="cs"/>
          <w:b/>
          <w:bCs/>
          <w:rtl/>
        </w:rPr>
        <w:t>َ</w:t>
      </w:r>
      <w:r w:rsidRPr="00534F0C">
        <w:rPr>
          <w:b/>
          <w:bCs/>
          <w:rtl/>
        </w:rPr>
        <w:t>انَ بِكُمْ أَذىً مِنْ مَطَرٍ أَوْ كُنْتُمْ مَرْض</w:t>
      </w:r>
      <w:r w:rsidR="00A9308C" w:rsidRPr="00534F0C">
        <w:rPr>
          <w:rFonts w:hint="cs"/>
          <w:b/>
          <w:bCs/>
          <w:rtl/>
        </w:rPr>
        <w:t>َ</w:t>
      </w:r>
      <w:r w:rsidRPr="00534F0C">
        <w:rPr>
          <w:b/>
          <w:bCs/>
          <w:rtl/>
        </w:rPr>
        <w:t>ى‏ أَنْ تَضَعُوا أَسْلِحَتَكُمْ</w:t>
      </w:r>
      <w:r w:rsidRPr="00534F0C">
        <w:rPr>
          <w:rFonts w:ascii="Sakkal Majalla" w:hAnsi="Sakkal Majalla" w:cs="Sakkal Majalla" w:hint="cs"/>
          <w:sz w:val="24"/>
          <w:szCs w:val="24"/>
          <w:rtl/>
        </w:rPr>
        <w:t>﴾</w:t>
      </w:r>
      <w:r w:rsidRPr="00534F0C">
        <w:rPr>
          <w:rtl/>
        </w:rPr>
        <w:t xml:space="preserve"> (النساء: 102)</w:t>
      </w:r>
      <w:r w:rsidR="00A9308C" w:rsidRPr="00534F0C">
        <w:rPr>
          <w:rFonts w:hint="cs"/>
          <w:rtl/>
        </w:rPr>
        <w:t>.</w:t>
      </w:r>
      <w:r w:rsidRPr="00534F0C">
        <w:rPr>
          <w:rtl/>
        </w:rPr>
        <w:t xml:space="preserve"> بعد أن أمر الله تعالى الطائفة المصلّ</w:t>
      </w:r>
      <w:r w:rsidR="00A9308C" w:rsidRPr="00534F0C">
        <w:rPr>
          <w:rFonts w:hint="cs"/>
          <w:rtl/>
        </w:rPr>
        <w:t>ِ</w:t>
      </w:r>
      <w:r w:rsidRPr="00534F0C">
        <w:rPr>
          <w:rtl/>
        </w:rPr>
        <w:t>ية بأخذ حذرهم وأسلحتهم</w:t>
      </w:r>
      <w:r w:rsidR="00A9308C" w:rsidRPr="00534F0C">
        <w:rPr>
          <w:rFonts w:hint="cs"/>
          <w:rtl/>
        </w:rPr>
        <w:t>،</w:t>
      </w:r>
      <w:r w:rsidRPr="00534F0C">
        <w:rPr>
          <w:rtl/>
        </w:rPr>
        <w:t xml:space="preserve"> فقال: </w:t>
      </w:r>
      <w:r w:rsidRPr="00534F0C">
        <w:rPr>
          <w:rFonts w:ascii="Sakkal Majalla" w:hAnsi="Sakkal Majalla" w:cs="Sakkal Majalla" w:hint="cs"/>
          <w:sz w:val="24"/>
          <w:szCs w:val="24"/>
          <w:rtl/>
        </w:rPr>
        <w:t>﴿</w:t>
      </w:r>
      <w:r w:rsidRPr="00534F0C">
        <w:rPr>
          <w:rFonts w:eastAsia="MS Mincho"/>
          <w:b/>
          <w:bCs/>
          <w:rtl/>
        </w:rPr>
        <w:t>وَلْتَأْتِ طَائِفَةٌ أُخْرَى لَمْ يُصَلُّوا فَلْيُصَلُّوا مَعَكَ وَلْيَأْخُذُوا حِذْرَهُمْ وَأَسْلِحَتَهُمْ</w:t>
      </w:r>
      <w:r w:rsidRPr="00534F0C">
        <w:rPr>
          <w:rFonts w:ascii="Sakkal Majalla" w:hAnsi="Sakkal Majalla" w:cs="Sakkal Majalla" w:hint="cs"/>
          <w:sz w:val="24"/>
          <w:szCs w:val="24"/>
          <w:rtl/>
        </w:rPr>
        <w:t>﴾</w:t>
      </w:r>
      <w:r w:rsidR="00A9308C" w:rsidRPr="00534F0C">
        <w:rPr>
          <w:rFonts w:hint="cs"/>
          <w:rtl/>
        </w:rPr>
        <w:t>،</w:t>
      </w:r>
      <w:r w:rsidRPr="00534F0C">
        <w:rPr>
          <w:rtl/>
        </w:rPr>
        <w:t xml:space="preserve"> هنا نفى الج</w:t>
      </w:r>
      <w:r w:rsidR="00A9308C" w:rsidRPr="00534F0C">
        <w:rPr>
          <w:rFonts w:hint="cs"/>
          <w:rtl/>
        </w:rPr>
        <w:t>ُ</w:t>
      </w:r>
      <w:r w:rsidRPr="00534F0C">
        <w:rPr>
          <w:rtl/>
        </w:rPr>
        <w:t>ناحَ عن وضع أسلحتهم عند الأذى من المطر</w:t>
      </w:r>
      <w:r w:rsidR="00A9308C" w:rsidRPr="00534F0C">
        <w:rPr>
          <w:rFonts w:hint="cs"/>
          <w:rtl/>
        </w:rPr>
        <w:t>،</w:t>
      </w:r>
      <w:r w:rsidRPr="00534F0C">
        <w:rPr>
          <w:rtl/>
        </w:rPr>
        <w:t xml:space="preserve"> أو عند المرض</w:t>
      </w:r>
      <w:r w:rsidR="00A9308C" w:rsidRPr="00534F0C">
        <w:rPr>
          <w:rFonts w:hint="cs"/>
          <w:rtl/>
        </w:rPr>
        <w:t>.</w:t>
      </w:r>
      <w:r w:rsidRPr="00534F0C">
        <w:rPr>
          <w:rtl/>
        </w:rPr>
        <w:t xml:space="preserve"> ومن المعلوم أنّ حدّ</w:t>
      </w:r>
      <w:r w:rsidR="00A9308C" w:rsidRPr="00534F0C">
        <w:rPr>
          <w:rFonts w:hint="cs"/>
          <w:rtl/>
        </w:rPr>
        <w:t>َ</w:t>
      </w:r>
      <w:r w:rsidRPr="00534F0C">
        <w:rPr>
          <w:rtl/>
        </w:rPr>
        <w:t xml:space="preserve"> التهيّ</w:t>
      </w:r>
      <w:r w:rsidR="00A9308C" w:rsidRPr="00534F0C">
        <w:rPr>
          <w:rFonts w:hint="cs"/>
          <w:rtl/>
        </w:rPr>
        <w:t>ُ</w:t>
      </w:r>
      <w:r w:rsidRPr="00534F0C">
        <w:rPr>
          <w:rtl/>
        </w:rPr>
        <w:t>ؤ لمقابلة العدوّ يتغيّ</w:t>
      </w:r>
      <w:r w:rsidR="00A9308C" w:rsidRPr="00534F0C">
        <w:rPr>
          <w:rFonts w:hint="cs"/>
          <w:rtl/>
        </w:rPr>
        <w:t>َ</w:t>
      </w:r>
      <w:r w:rsidRPr="00534F0C">
        <w:rPr>
          <w:rtl/>
        </w:rPr>
        <w:t>ر بحسب الظروف</w:t>
      </w:r>
      <w:r w:rsidR="00A9308C" w:rsidRPr="00534F0C">
        <w:rPr>
          <w:rFonts w:hint="cs"/>
          <w:rtl/>
        </w:rPr>
        <w:t>؛</w:t>
      </w:r>
      <w:r w:rsidRPr="00534F0C">
        <w:rPr>
          <w:rtl/>
        </w:rPr>
        <w:t xml:space="preserve"> ففي ظرف الأذى والمرض يلزم التخفيف عنهم</w:t>
      </w:r>
      <w:r w:rsidR="00A9308C" w:rsidRPr="00534F0C">
        <w:rPr>
          <w:rFonts w:hint="cs"/>
          <w:rtl/>
        </w:rPr>
        <w:t>؛</w:t>
      </w:r>
      <w:r w:rsidRPr="00534F0C">
        <w:rPr>
          <w:rtl/>
        </w:rPr>
        <w:t xml:space="preserve"> ليبقى قوّتهم المخفَّفة بالأذى والمرض </w:t>
      </w:r>
      <w:r w:rsidR="00A9308C" w:rsidRPr="00534F0C">
        <w:rPr>
          <w:rFonts w:hint="cs"/>
          <w:rtl/>
        </w:rPr>
        <w:t>للقتال</w:t>
      </w:r>
      <w:r w:rsidRPr="00534F0C">
        <w:rPr>
          <w:rtl/>
        </w:rPr>
        <w:t xml:space="preserve"> المحتمل</w:t>
      </w:r>
      <w:r w:rsidR="00A9308C" w:rsidRPr="00534F0C">
        <w:rPr>
          <w:rFonts w:hint="cs"/>
          <w:rtl/>
        </w:rPr>
        <w:t>،</w:t>
      </w:r>
      <w:r w:rsidRPr="00534F0C">
        <w:rPr>
          <w:rtl/>
        </w:rPr>
        <w:t xml:space="preserve"> فلم ي</w:t>
      </w:r>
      <w:r w:rsidR="00A9308C" w:rsidRPr="00534F0C">
        <w:rPr>
          <w:rFonts w:hint="cs"/>
          <w:rtl/>
        </w:rPr>
        <w:t>َ</w:t>
      </w:r>
      <w:r w:rsidRPr="00534F0C">
        <w:rPr>
          <w:rtl/>
        </w:rPr>
        <w:t>ب</w:t>
      </w:r>
      <w:r w:rsidR="00A9308C" w:rsidRPr="00534F0C">
        <w:rPr>
          <w:rFonts w:hint="cs"/>
          <w:rtl/>
        </w:rPr>
        <w:t>ْ</w:t>
      </w:r>
      <w:r w:rsidRPr="00534F0C">
        <w:rPr>
          <w:rtl/>
        </w:rPr>
        <w:t>ق</w:t>
      </w:r>
      <w:r w:rsidR="00A9308C" w:rsidRPr="00534F0C">
        <w:rPr>
          <w:rFonts w:hint="cs"/>
          <w:rtl/>
        </w:rPr>
        <w:t>َ</w:t>
      </w:r>
      <w:r w:rsidRPr="00534F0C">
        <w:rPr>
          <w:rtl/>
        </w:rPr>
        <w:t xml:space="preserve"> أيّ مرجوحيّة لوضع السلاح في هذا الظرف. </w:t>
      </w:r>
    </w:p>
    <w:p w:rsidR="001E5EF9" w:rsidRPr="00534F0C" w:rsidRDefault="001E5EF9" w:rsidP="00500774">
      <w:pPr>
        <w:rPr>
          <w:rtl/>
        </w:rPr>
      </w:pPr>
      <w:r w:rsidRPr="00534F0C">
        <w:rPr>
          <w:rtl/>
        </w:rPr>
        <w:t xml:space="preserve">11ـ </w:t>
      </w:r>
      <w:r w:rsidRPr="00534F0C">
        <w:rPr>
          <w:rFonts w:ascii="Sakkal Majalla" w:hAnsi="Sakkal Majalla" w:cs="Sakkal Majalla" w:hint="cs"/>
          <w:sz w:val="24"/>
          <w:szCs w:val="24"/>
          <w:rtl/>
        </w:rPr>
        <w:t>﴿</w:t>
      </w:r>
      <w:r w:rsidRPr="00534F0C">
        <w:rPr>
          <w:b/>
          <w:bCs/>
          <w:rtl/>
        </w:rPr>
        <w:t>وَإِنِ امْرَأَةٌ خ</w:t>
      </w:r>
      <w:r w:rsidR="00A9308C" w:rsidRPr="00534F0C">
        <w:rPr>
          <w:rFonts w:hint="cs"/>
          <w:b/>
          <w:bCs/>
          <w:rtl/>
        </w:rPr>
        <w:t>َ</w:t>
      </w:r>
      <w:r w:rsidRPr="00534F0C">
        <w:rPr>
          <w:b/>
          <w:bCs/>
          <w:rtl/>
        </w:rPr>
        <w:t>افَتْ مِنْ بَعْلِه</w:t>
      </w:r>
      <w:r w:rsidR="00A9308C" w:rsidRPr="00534F0C">
        <w:rPr>
          <w:rFonts w:hint="cs"/>
          <w:b/>
          <w:bCs/>
          <w:rtl/>
        </w:rPr>
        <w:t>َ</w:t>
      </w:r>
      <w:r w:rsidRPr="00534F0C">
        <w:rPr>
          <w:b/>
          <w:bCs/>
          <w:rtl/>
        </w:rPr>
        <w:t>ا نُشُوزاً أَوْ إِعْر</w:t>
      </w:r>
      <w:r w:rsidR="00A9308C" w:rsidRPr="00534F0C">
        <w:rPr>
          <w:rFonts w:hint="cs"/>
          <w:b/>
          <w:bCs/>
          <w:rtl/>
        </w:rPr>
        <w:t>َ</w:t>
      </w:r>
      <w:r w:rsidRPr="00534F0C">
        <w:rPr>
          <w:b/>
          <w:bCs/>
          <w:rtl/>
        </w:rPr>
        <w:t>اضاً فَلا</w:t>
      </w:r>
      <w:r w:rsidR="00A9308C" w:rsidRPr="00534F0C">
        <w:rPr>
          <w:rFonts w:hint="cs"/>
          <w:b/>
          <w:bCs/>
          <w:rtl/>
        </w:rPr>
        <w:t>َ</w:t>
      </w:r>
      <w:r w:rsidRPr="00534F0C">
        <w:rPr>
          <w:b/>
          <w:bCs/>
          <w:rtl/>
        </w:rPr>
        <w:t xml:space="preserve"> جُن</w:t>
      </w:r>
      <w:r w:rsidR="00A9308C" w:rsidRPr="00534F0C">
        <w:rPr>
          <w:rFonts w:hint="cs"/>
          <w:b/>
          <w:bCs/>
          <w:rtl/>
        </w:rPr>
        <w:t>َ</w:t>
      </w:r>
      <w:r w:rsidRPr="00534F0C">
        <w:rPr>
          <w:b/>
          <w:bCs/>
          <w:rtl/>
        </w:rPr>
        <w:t>احَ عَلَيْهِم</w:t>
      </w:r>
      <w:r w:rsidR="00A9308C" w:rsidRPr="00534F0C">
        <w:rPr>
          <w:rFonts w:hint="cs"/>
          <w:b/>
          <w:bCs/>
          <w:rtl/>
        </w:rPr>
        <w:t>َ</w:t>
      </w:r>
      <w:r w:rsidRPr="00534F0C">
        <w:rPr>
          <w:b/>
          <w:bCs/>
          <w:rtl/>
        </w:rPr>
        <w:t>ا أَنْ يُصْلِح</w:t>
      </w:r>
      <w:r w:rsidR="00A9308C" w:rsidRPr="00534F0C">
        <w:rPr>
          <w:rFonts w:hint="cs"/>
          <w:b/>
          <w:bCs/>
          <w:rtl/>
        </w:rPr>
        <w:t>َ</w:t>
      </w:r>
      <w:r w:rsidRPr="00534F0C">
        <w:rPr>
          <w:b/>
          <w:bCs/>
          <w:rtl/>
        </w:rPr>
        <w:t>ا بَيْنَهُم</w:t>
      </w:r>
      <w:r w:rsidR="00A9308C" w:rsidRPr="00534F0C">
        <w:rPr>
          <w:rFonts w:hint="cs"/>
          <w:b/>
          <w:bCs/>
          <w:rtl/>
        </w:rPr>
        <w:t>َ</w:t>
      </w:r>
      <w:r w:rsidRPr="00534F0C">
        <w:rPr>
          <w:b/>
          <w:bCs/>
          <w:rtl/>
        </w:rPr>
        <w:t>ا صُلْحاً</w:t>
      </w:r>
      <w:r w:rsidRPr="00534F0C">
        <w:rPr>
          <w:rFonts w:ascii="Sakkal Majalla" w:hAnsi="Sakkal Majalla" w:cs="Sakkal Majalla" w:hint="cs"/>
          <w:sz w:val="24"/>
          <w:szCs w:val="24"/>
          <w:rtl/>
        </w:rPr>
        <w:t>﴾</w:t>
      </w:r>
      <w:r w:rsidRPr="00534F0C">
        <w:rPr>
          <w:rtl/>
        </w:rPr>
        <w:t xml:space="preserve"> (النساء: 128)</w:t>
      </w:r>
      <w:r w:rsidR="00A9308C" w:rsidRPr="00534F0C">
        <w:rPr>
          <w:rFonts w:hint="cs"/>
          <w:rtl/>
        </w:rPr>
        <w:t>.</w:t>
      </w:r>
      <w:r w:rsidRPr="00534F0C">
        <w:rPr>
          <w:rtl/>
        </w:rPr>
        <w:t xml:space="preserve"> فالإصلاح بين الناس أمر</w:t>
      </w:r>
      <w:r w:rsidR="00A9308C" w:rsidRPr="00534F0C">
        <w:rPr>
          <w:rFonts w:hint="cs"/>
          <w:rtl/>
        </w:rPr>
        <w:t>ٌ</w:t>
      </w:r>
      <w:r w:rsidRPr="00534F0C">
        <w:rPr>
          <w:rtl/>
        </w:rPr>
        <w:t xml:space="preserve"> مرغوب فيه ع</w:t>
      </w:r>
      <w:r w:rsidR="00A9308C" w:rsidRPr="00534F0C">
        <w:rPr>
          <w:rFonts w:hint="cs"/>
          <w:rtl/>
        </w:rPr>
        <w:t>ُ</w:t>
      </w:r>
      <w:r w:rsidRPr="00534F0C">
        <w:rPr>
          <w:rtl/>
        </w:rPr>
        <w:t>ر</w:t>
      </w:r>
      <w:r w:rsidR="00A9308C" w:rsidRPr="00534F0C">
        <w:rPr>
          <w:rFonts w:hint="cs"/>
          <w:rtl/>
        </w:rPr>
        <w:t>ْ</w:t>
      </w:r>
      <w:r w:rsidRPr="00534F0C">
        <w:rPr>
          <w:rtl/>
        </w:rPr>
        <w:t>فاً</w:t>
      </w:r>
      <w:r w:rsidR="00A9308C" w:rsidRPr="00534F0C">
        <w:rPr>
          <w:rFonts w:hint="cs"/>
          <w:rtl/>
        </w:rPr>
        <w:t>،</w:t>
      </w:r>
      <w:r w:rsidRPr="00534F0C">
        <w:rPr>
          <w:rtl/>
        </w:rPr>
        <w:t xml:space="preserve"> ومندوب إليه شرعاً، فليس فيه أي</w:t>
      </w:r>
      <w:r w:rsidR="00A9308C" w:rsidRPr="00534F0C">
        <w:rPr>
          <w:rFonts w:hint="cs"/>
          <w:rtl/>
        </w:rPr>
        <w:t>ّ</w:t>
      </w:r>
      <w:r w:rsidRPr="00534F0C">
        <w:rPr>
          <w:rtl/>
        </w:rPr>
        <w:t xml:space="preserve"> حزازة أو مرجوحية، خصوصاً بعد قوله: </w:t>
      </w:r>
      <w:r w:rsidRPr="00534F0C">
        <w:rPr>
          <w:rFonts w:ascii="Sakkal Majalla" w:hAnsi="Sakkal Majalla" w:cs="Sakkal Majalla" w:hint="cs"/>
          <w:sz w:val="24"/>
          <w:szCs w:val="24"/>
          <w:rtl/>
        </w:rPr>
        <w:t>﴿</w:t>
      </w:r>
      <w:r w:rsidRPr="00534F0C">
        <w:rPr>
          <w:b/>
          <w:bCs/>
          <w:rtl/>
        </w:rPr>
        <w:t>وَالصُّلْحُ خَيْر</w:t>
      </w:r>
      <w:r w:rsidR="00A9308C" w:rsidRPr="00534F0C">
        <w:rPr>
          <w:rFonts w:hint="cs"/>
          <w:b/>
          <w:bCs/>
          <w:rtl/>
        </w:rPr>
        <w:t>ٌ</w:t>
      </w:r>
      <w:r w:rsidRPr="00534F0C">
        <w:rPr>
          <w:rFonts w:ascii="Sakkal Majalla" w:hAnsi="Sakkal Majalla" w:cs="Sakkal Majalla" w:hint="cs"/>
          <w:sz w:val="24"/>
          <w:szCs w:val="24"/>
          <w:rtl/>
        </w:rPr>
        <w:t>﴾</w:t>
      </w:r>
      <w:r w:rsidRPr="00534F0C">
        <w:rPr>
          <w:rtl/>
        </w:rPr>
        <w:t xml:space="preserve">. </w:t>
      </w:r>
    </w:p>
    <w:p w:rsidR="001E5EF9" w:rsidRPr="00534F0C" w:rsidRDefault="001E5EF9" w:rsidP="00500774">
      <w:pPr>
        <w:rPr>
          <w:rtl/>
        </w:rPr>
      </w:pPr>
      <w:r w:rsidRPr="00534F0C">
        <w:rPr>
          <w:rtl/>
        </w:rPr>
        <w:t xml:space="preserve">12ـ </w:t>
      </w:r>
      <w:r w:rsidRPr="00534F0C">
        <w:rPr>
          <w:rFonts w:ascii="Sakkal Majalla" w:hAnsi="Sakkal Majalla" w:cs="Sakkal Majalla" w:hint="cs"/>
          <w:sz w:val="24"/>
          <w:szCs w:val="24"/>
          <w:rtl/>
        </w:rPr>
        <w:t>﴿</w:t>
      </w:r>
      <w:r w:rsidRPr="00534F0C">
        <w:rPr>
          <w:b/>
          <w:bCs/>
          <w:rtl/>
        </w:rPr>
        <w:t>وَمَنِ ابْتَغَيْتَ مِمَّنْ عَزَلْتَ فَلا</w:t>
      </w:r>
      <w:r w:rsidR="004C3476" w:rsidRPr="00534F0C">
        <w:rPr>
          <w:rFonts w:hint="cs"/>
          <w:b/>
          <w:bCs/>
          <w:rtl/>
        </w:rPr>
        <w:t>َ</w:t>
      </w:r>
      <w:r w:rsidRPr="00534F0C">
        <w:rPr>
          <w:b/>
          <w:bCs/>
          <w:rtl/>
        </w:rPr>
        <w:t xml:space="preserve"> جُن</w:t>
      </w:r>
      <w:r w:rsidR="004C3476" w:rsidRPr="00534F0C">
        <w:rPr>
          <w:rFonts w:hint="cs"/>
          <w:b/>
          <w:bCs/>
          <w:rtl/>
        </w:rPr>
        <w:t>َ</w:t>
      </w:r>
      <w:r w:rsidRPr="00534F0C">
        <w:rPr>
          <w:b/>
          <w:bCs/>
          <w:rtl/>
        </w:rPr>
        <w:t>احَ عَلَيْكَ</w:t>
      </w:r>
      <w:r w:rsidRPr="00534F0C">
        <w:rPr>
          <w:rFonts w:ascii="Sakkal Majalla" w:hAnsi="Sakkal Majalla" w:cs="Sakkal Majalla" w:hint="cs"/>
          <w:sz w:val="24"/>
          <w:szCs w:val="24"/>
          <w:rtl/>
        </w:rPr>
        <w:t>﴾</w:t>
      </w:r>
      <w:r w:rsidRPr="00534F0C">
        <w:rPr>
          <w:rtl/>
        </w:rPr>
        <w:t xml:space="preserve"> (الأحزاب: 51)</w:t>
      </w:r>
      <w:r w:rsidR="004C3476" w:rsidRPr="00534F0C">
        <w:rPr>
          <w:rFonts w:hint="cs"/>
          <w:rtl/>
        </w:rPr>
        <w:t>،</w:t>
      </w:r>
      <w:r w:rsidRPr="00534F0C">
        <w:rPr>
          <w:rtl/>
        </w:rPr>
        <w:t xml:space="preserve"> </w:t>
      </w:r>
      <w:r w:rsidRPr="00534F0C">
        <w:rPr>
          <w:sz w:val="24"/>
          <w:szCs w:val="24"/>
          <w:rtl/>
        </w:rPr>
        <w:t>«</w:t>
      </w:r>
      <w:r w:rsidRPr="00534F0C">
        <w:rPr>
          <w:rtl/>
        </w:rPr>
        <w:t>أي وم</w:t>
      </w:r>
      <w:r w:rsidR="004C3476" w:rsidRPr="00534F0C">
        <w:rPr>
          <w:rFonts w:hint="cs"/>
          <w:rtl/>
        </w:rPr>
        <w:t>َ</w:t>
      </w:r>
      <w:r w:rsidRPr="00534F0C">
        <w:rPr>
          <w:rtl/>
        </w:rPr>
        <w:t>ن</w:t>
      </w:r>
      <w:r w:rsidR="004C3476" w:rsidRPr="00534F0C">
        <w:rPr>
          <w:rFonts w:hint="cs"/>
          <w:rtl/>
        </w:rPr>
        <w:t>ْ</w:t>
      </w:r>
      <w:r w:rsidRPr="00534F0C">
        <w:rPr>
          <w:rtl/>
        </w:rPr>
        <w:t xml:space="preserve"> طلبتها من </w:t>
      </w:r>
      <w:r w:rsidR="00A5135E" w:rsidRPr="00534F0C">
        <w:rPr>
          <w:rtl/>
        </w:rPr>
        <w:t>الل</w:t>
      </w:r>
      <w:r w:rsidRPr="00534F0C">
        <w:rPr>
          <w:rtl/>
        </w:rPr>
        <w:t>اتي عزلتها ولم تقبلها فلا إثم عليك</w:t>
      </w:r>
      <w:r w:rsidR="004C3476" w:rsidRPr="00534F0C">
        <w:rPr>
          <w:rFonts w:hint="cs"/>
          <w:rtl/>
        </w:rPr>
        <w:t>،</w:t>
      </w:r>
      <w:r w:rsidRPr="00534F0C">
        <w:rPr>
          <w:rtl/>
        </w:rPr>
        <w:t xml:space="preserve"> ولا لؤم، أي يجوز لك أن تضمّ إليك م</w:t>
      </w:r>
      <w:r w:rsidR="00AC079D" w:rsidRPr="00534F0C">
        <w:rPr>
          <w:rFonts w:hint="cs"/>
          <w:rtl/>
        </w:rPr>
        <w:t>َ</w:t>
      </w:r>
      <w:r w:rsidRPr="00534F0C">
        <w:rPr>
          <w:rtl/>
        </w:rPr>
        <w:t>ن</w:t>
      </w:r>
      <w:r w:rsidR="00AC079D" w:rsidRPr="00534F0C">
        <w:rPr>
          <w:rFonts w:hint="cs"/>
          <w:rtl/>
        </w:rPr>
        <w:t>ْ</w:t>
      </w:r>
      <w:r w:rsidRPr="00534F0C">
        <w:rPr>
          <w:rtl/>
        </w:rPr>
        <w:t xml:space="preserve"> عزلتها ور</w:t>
      </w:r>
      <w:r w:rsidR="00AC079D" w:rsidRPr="00534F0C">
        <w:rPr>
          <w:rFonts w:hint="cs"/>
          <w:rtl/>
        </w:rPr>
        <w:t>َ</w:t>
      </w:r>
      <w:r w:rsidRPr="00534F0C">
        <w:rPr>
          <w:rtl/>
        </w:rPr>
        <w:t>د</w:t>
      </w:r>
      <w:r w:rsidR="00AC079D" w:rsidRPr="00534F0C">
        <w:rPr>
          <w:rFonts w:hint="cs"/>
          <w:rtl/>
        </w:rPr>
        <w:t>َ</w:t>
      </w:r>
      <w:r w:rsidRPr="00534F0C">
        <w:rPr>
          <w:rtl/>
        </w:rPr>
        <w:t>د</w:t>
      </w:r>
      <w:r w:rsidR="00AC079D" w:rsidRPr="00534F0C">
        <w:rPr>
          <w:rFonts w:hint="cs"/>
          <w:rtl/>
        </w:rPr>
        <w:t>ْ</w:t>
      </w:r>
      <w:r w:rsidRPr="00534F0C">
        <w:rPr>
          <w:rtl/>
        </w:rPr>
        <w:t xml:space="preserve">تها من النساء </w:t>
      </w:r>
      <w:r w:rsidR="00A5135E" w:rsidRPr="00534F0C">
        <w:rPr>
          <w:rtl/>
        </w:rPr>
        <w:t>الل</w:t>
      </w:r>
      <w:r w:rsidRPr="00534F0C">
        <w:rPr>
          <w:rtl/>
        </w:rPr>
        <w:t>اتي و</w:t>
      </w:r>
      <w:r w:rsidR="00AC079D" w:rsidRPr="00534F0C">
        <w:rPr>
          <w:rFonts w:hint="cs"/>
          <w:rtl/>
        </w:rPr>
        <w:t>َ</w:t>
      </w:r>
      <w:r w:rsidRPr="00534F0C">
        <w:rPr>
          <w:rtl/>
        </w:rPr>
        <w:t>ه</w:t>
      </w:r>
      <w:r w:rsidR="00AC079D" w:rsidRPr="00534F0C">
        <w:rPr>
          <w:rFonts w:hint="cs"/>
          <w:rtl/>
        </w:rPr>
        <w:t>َ</w:t>
      </w:r>
      <w:r w:rsidRPr="00534F0C">
        <w:rPr>
          <w:rtl/>
        </w:rPr>
        <w:t>ب</w:t>
      </w:r>
      <w:r w:rsidR="00AC079D" w:rsidRPr="00534F0C">
        <w:rPr>
          <w:rFonts w:hint="cs"/>
          <w:rtl/>
        </w:rPr>
        <w:t>ْ</w:t>
      </w:r>
      <w:r w:rsidRPr="00534F0C">
        <w:rPr>
          <w:rtl/>
        </w:rPr>
        <w:t>ن أنفسهنّ لك بعد العزل والردّ</w:t>
      </w:r>
      <w:r w:rsidRPr="00534F0C">
        <w:rPr>
          <w:sz w:val="24"/>
          <w:szCs w:val="24"/>
          <w:rtl/>
        </w:rPr>
        <w:t>»</w:t>
      </w:r>
      <w:r w:rsidR="00AC079D" w:rsidRPr="00534F0C">
        <w:rPr>
          <w:rFonts w:hint="cs"/>
          <w:vertAlign w:val="superscript"/>
          <w:rtl/>
        </w:rPr>
        <w:t>(</w:t>
      </w:r>
      <w:r w:rsidR="00AC079D" w:rsidRPr="00534F0C">
        <w:rPr>
          <w:rStyle w:val="EndnoteReference"/>
          <w:rtl/>
        </w:rPr>
        <w:endnoteReference w:id="299"/>
      </w:r>
      <w:r w:rsidR="00AC079D" w:rsidRPr="00534F0C">
        <w:rPr>
          <w:rFonts w:hint="cs"/>
          <w:vertAlign w:val="superscript"/>
          <w:rtl/>
        </w:rPr>
        <w:t>)</w:t>
      </w:r>
      <w:r w:rsidR="00AC079D" w:rsidRPr="00534F0C">
        <w:rPr>
          <w:rFonts w:hint="cs"/>
          <w:rtl/>
        </w:rPr>
        <w:t>.</w:t>
      </w:r>
      <w:r w:rsidRPr="00534F0C">
        <w:rPr>
          <w:rtl/>
        </w:rPr>
        <w:t xml:space="preserve"> ومن المعلوم أنّ للنبيّ</w:t>
      </w:r>
      <w:r w:rsidR="009812A9" w:rsidRPr="00534F0C">
        <w:rPr>
          <w:rFonts w:cs="Mosawi"/>
          <w:rtl/>
        </w:rPr>
        <w:t>|</w:t>
      </w:r>
      <w:r w:rsidRPr="00534F0C">
        <w:rPr>
          <w:rtl/>
        </w:rPr>
        <w:t xml:space="preserve"> </w:t>
      </w:r>
      <w:r w:rsidRPr="00534F0C">
        <w:rPr>
          <w:rFonts w:hint="cs"/>
          <w:rtl/>
        </w:rPr>
        <w:t>ح</w:t>
      </w:r>
      <w:r w:rsidRPr="00534F0C">
        <w:rPr>
          <w:rtl/>
        </w:rPr>
        <w:t>قّاً في اختيار امرأة</w:t>
      </w:r>
      <w:r w:rsidR="00C53E34" w:rsidRPr="00534F0C">
        <w:rPr>
          <w:rFonts w:hint="cs"/>
          <w:rtl/>
        </w:rPr>
        <w:t>ٍ</w:t>
      </w:r>
      <w:r w:rsidRPr="00534F0C">
        <w:rPr>
          <w:rtl/>
        </w:rPr>
        <w:t xml:space="preserve"> كزوجته</w:t>
      </w:r>
      <w:r w:rsidR="00C53E34" w:rsidRPr="00534F0C">
        <w:rPr>
          <w:rFonts w:hint="cs"/>
          <w:rtl/>
        </w:rPr>
        <w:t>،</w:t>
      </w:r>
      <w:r w:rsidRPr="00534F0C">
        <w:rPr>
          <w:rtl/>
        </w:rPr>
        <w:t xml:space="preserve"> من دون أيّ حزازة</w:t>
      </w:r>
      <w:r w:rsidR="00C53E34" w:rsidRPr="00534F0C">
        <w:rPr>
          <w:rFonts w:hint="cs"/>
          <w:rtl/>
        </w:rPr>
        <w:t>ٍ</w:t>
      </w:r>
      <w:r w:rsidRPr="00534F0C">
        <w:rPr>
          <w:rtl/>
        </w:rPr>
        <w:t xml:space="preserve"> في إعمال حقّه هذا. </w:t>
      </w:r>
    </w:p>
    <w:p w:rsidR="001E5EF9" w:rsidRPr="00534F0C" w:rsidRDefault="001E5EF9" w:rsidP="00500774">
      <w:pPr>
        <w:rPr>
          <w:rtl/>
        </w:rPr>
      </w:pPr>
      <w:r w:rsidRPr="00534F0C">
        <w:rPr>
          <w:rtl/>
        </w:rPr>
        <w:t xml:space="preserve">13ـ </w:t>
      </w:r>
      <w:r w:rsidRPr="00534F0C">
        <w:rPr>
          <w:rFonts w:ascii="Sakkal Majalla" w:hAnsi="Sakkal Majalla" w:cs="Sakkal Majalla" w:hint="cs"/>
          <w:sz w:val="24"/>
          <w:szCs w:val="24"/>
          <w:rtl/>
        </w:rPr>
        <w:t>﴿</w:t>
      </w:r>
      <w:r w:rsidRPr="00534F0C">
        <w:rPr>
          <w:b/>
          <w:bCs/>
          <w:rtl/>
        </w:rPr>
        <w:t>لا</w:t>
      </w:r>
      <w:r w:rsidR="00C53E34" w:rsidRPr="00534F0C">
        <w:rPr>
          <w:rFonts w:hint="cs"/>
          <w:b/>
          <w:bCs/>
          <w:rtl/>
        </w:rPr>
        <w:t>َ</w:t>
      </w:r>
      <w:r w:rsidRPr="00534F0C">
        <w:rPr>
          <w:b/>
          <w:bCs/>
          <w:rtl/>
        </w:rPr>
        <w:t xml:space="preserve"> جُن</w:t>
      </w:r>
      <w:r w:rsidR="00C53E34" w:rsidRPr="00534F0C">
        <w:rPr>
          <w:rFonts w:hint="cs"/>
          <w:b/>
          <w:bCs/>
          <w:rtl/>
        </w:rPr>
        <w:t>َ</w:t>
      </w:r>
      <w:r w:rsidRPr="00534F0C">
        <w:rPr>
          <w:b/>
          <w:bCs/>
          <w:rtl/>
        </w:rPr>
        <w:t>احَ عَلَيْهِنَّ ف</w:t>
      </w:r>
      <w:r w:rsidR="00C53E34" w:rsidRPr="00534F0C">
        <w:rPr>
          <w:rFonts w:hint="cs"/>
          <w:b/>
          <w:bCs/>
          <w:rtl/>
        </w:rPr>
        <w:t>ِ</w:t>
      </w:r>
      <w:r w:rsidRPr="00534F0C">
        <w:rPr>
          <w:b/>
          <w:bCs/>
          <w:rtl/>
        </w:rPr>
        <w:t>ي‏ آب</w:t>
      </w:r>
      <w:r w:rsidR="00C53E34" w:rsidRPr="00534F0C">
        <w:rPr>
          <w:rFonts w:hint="cs"/>
          <w:b/>
          <w:bCs/>
          <w:rtl/>
        </w:rPr>
        <w:t>َ</w:t>
      </w:r>
      <w:r w:rsidRPr="00534F0C">
        <w:rPr>
          <w:b/>
          <w:bCs/>
          <w:rtl/>
        </w:rPr>
        <w:t>ائِهِنَّ وَلا</w:t>
      </w:r>
      <w:r w:rsidR="00C53E34" w:rsidRPr="00534F0C">
        <w:rPr>
          <w:rFonts w:hint="cs"/>
          <w:b/>
          <w:bCs/>
          <w:rtl/>
        </w:rPr>
        <w:t>َ</w:t>
      </w:r>
      <w:r w:rsidRPr="00534F0C">
        <w:rPr>
          <w:b/>
          <w:bCs/>
          <w:rtl/>
        </w:rPr>
        <w:t xml:space="preserve"> أَبْن</w:t>
      </w:r>
      <w:r w:rsidR="00C53E34" w:rsidRPr="00534F0C">
        <w:rPr>
          <w:rFonts w:hint="cs"/>
          <w:b/>
          <w:bCs/>
          <w:rtl/>
        </w:rPr>
        <w:t>َ</w:t>
      </w:r>
      <w:r w:rsidRPr="00534F0C">
        <w:rPr>
          <w:b/>
          <w:bCs/>
          <w:rtl/>
        </w:rPr>
        <w:t>ائِهِنَّ و</w:t>
      </w:r>
      <w:r w:rsidR="00C53E34" w:rsidRPr="00534F0C">
        <w:rPr>
          <w:rFonts w:hint="cs"/>
          <w:b/>
          <w:bCs/>
          <w:rtl/>
        </w:rPr>
        <w:t>َ</w:t>
      </w:r>
      <w:r w:rsidRPr="00534F0C">
        <w:rPr>
          <w:b/>
          <w:bCs/>
          <w:rtl/>
        </w:rPr>
        <w:t>لا</w:t>
      </w:r>
      <w:r w:rsidR="00C53E34" w:rsidRPr="00534F0C">
        <w:rPr>
          <w:rFonts w:hint="cs"/>
          <w:b/>
          <w:bCs/>
          <w:rtl/>
        </w:rPr>
        <w:t>َ</w:t>
      </w:r>
      <w:r w:rsidRPr="00534F0C">
        <w:rPr>
          <w:b/>
          <w:bCs/>
          <w:rtl/>
        </w:rPr>
        <w:t xml:space="preserve"> إِخْو</w:t>
      </w:r>
      <w:r w:rsidR="00C53E34" w:rsidRPr="00534F0C">
        <w:rPr>
          <w:rFonts w:hint="cs"/>
          <w:b/>
          <w:bCs/>
          <w:rtl/>
        </w:rPr>
        <w:t>َ</w:t>
      </w:r>
      <w:r w:rsidRPr="00534F0C">
        <w:rPr>
          <w:b/>
          <w:bCs/>
          <w:rtl/>
        </w:rPr>
        <w:t>انِهِنَّ و</w:t>
      </w:r>
      <w:r w:rsidR="00C53E34" w:rsidRPr="00534F0C">
        <w:rPr>
          <w:rFonts w:hint="cs"/>
          <w:b/>
          <w:bCs/>
          <w:rtl/>
        </w:rPr>
        <w:t>َ</w:t>
      </w:r>
      <w:r w:rsidRPr="00534F0C">
        <w:rPr>
          <w:b/>
          <w:bCs/>
          <w:rtl/>
        </w:rPr>
        <w:t>...</w:t>
      </w:r>
      <w:r w:rsidRPr="00534F0C">
        <w:rPr>
          <w:rFonts w:ascii="Sakkal Majalla" w:hAnsi="Sakkal Majalla" w:cs="Sakkal Majalla" w:hint="cs"/>
          <w:sz w:val="24"/>
          <w:szCs w:val="24"/>
          <w:rtl/>
        </w:rPr>
        <w:t>﴾</w:t>
      </w:r>
      <w:r w:rsidRPr="00534F0C">
        <w:rPr>
          <w:rtl/>
        </w:rPr>
        <w:t xml:space="preserve"> (الأحزاب: 55)</w:t>
      </w:r>
      <w:r w:rsidR="00C53E34" w:rsidRPr="00534F0C">
        <w:rPr>
          <w:rFonts w:hint="cs"/>
          <w:rtl/>
        </w:rPr>
        <w:t>.</w:t>
      </w:r>
      <w:r w:rsidRPr="00534F0C">
        <w:rPr>
          <w:rtl/>
        </w:rPr>
        <w:t xml:space="preserve"> </w:t>
      </w:r>
      <w:r w:rsidRPr="00534F0C">
        <w:rPr>
          <w:sz w:val="24"/>
          <w:szCs w:val="24"/>
          <w:rtl/>
        </w:rPr>
        <w:t>«</w:t>
      </w:r>
      <w:r w:rsidRPr="00534F0C">
        <w:rPr>
          <w:rtl/>
        </w:rPr>
        <w:t>الآية في معنى الاستثناء من عموم حكم الحجاب</w:t>
      </w:r>
      <w:r w:rsidRPr="00534F0C">
        <w:rPr>
          <w:sz w:val="24"/>
          <w:szCs w:val="24"/>
          <w:rtl/>
        </w:rPr>
        <w:t>»</w:t>
      </w:r>
      <w:r w:rsidR="00AC079D" w:rsidRPr="00534F0C">
        <w:rPr>
          <w:rFonts w:hint="cs"/>
          <w:vertAlign w:val="superscript"/>
          <w:rtl/>
        </w:rPr>
        <w:t>(</w:t>
      </w:r>
      <w:r w:rsidR="00AC079D" w:rsidRPr="00534F0C">
        <w:rPr>
          <w:rStyle w:val="EndnoteReference"/>
          <w:rtl/>
        </w:rPr>
        <w:endnoteReference w:id="300"/>
      </w:r>
      <w:r w:rsidR="00AC079D" w:rsidRPr="00534F0C">
        <w:rPr>
          <w:rFonts w:hint="cs"/>
          <w:vertAlign w:val="superscript"/>
          <w:rtl/>
        </w:rPr>
        <w:t>)</w:t>
      </w:r>
      <w:r w:rsidR="00C53E34" w:rsidRPr="00534F0C">
        <w:rPr>
          <w:rFonts w:hint="cs"/>
          <w:rtl/>
        </w:rPr>
        <w:t>.</w:t>
      </w:r>
      <w:r w:rsidRPr="00534F0C">
        <w:rPr>
          <w:rtl/>
        </w:rPr>
        <w:t xml:space="preserve"> وقد استثنى هؤلاء</w:t>
      </w:r>
      <w:r w:rsidR="00C53E34" w:rsidRPr="00534F0C">
        <w:rPr>
          <w:rFonts w:hint="cs"/>
          <w:rtl/>
        </w:rPr>
        <w:t>،</w:t>
      </w:r>
      <w:r w:rsidR="00C53E34" w:rsidRPr="00534F0C">
        <w:rPr>
          <w:rtl/>
        </w:rPr>
        <w:t xml:space="preserve"> وه</w:t>
      </w:r>
      <w:r w:rsidRPr="00534F0C">
        <w:rPr>
          <w:rtl/>
        </w:rPr>
        <w:t>م</w:t>
      </w:r>
      <w:r w:rsidR="00C53E34" w:rsidRPr="00534F0C">
        <w:rPr>
          <w:rFonts w:hint="cs"/>
          <w:rtl/>
        </w:rPr>
        <w:t>:</w:t>
      </w:r>
      <w:r w:rsidRPr="00534F0C">
        <w:rPr>
          <w:rtl/>
        </w:rPr>
        <w:t xml:space="preserve"> محارم المرأة</w:t>
      </w:r>
      <w:r w:rsidR="00C53E34" w:rsidRPr="00534F0C">
        <w:rPr>
          <w:rFonts w:hint="cs"/>
          <w:rtl/>
        </w:rPr>
        <w:t>.</w:t>
      </w:r>
      <w:r w:rsidRPr="00534F0C">
        <w:rPr>
          <w:rtl/>
        </w:rPr>
        <w:t xml:space="preserve"> وعدم الحزازة في نظرهم إل</w:t>
      </w:r>
      <w:r w:rsidRPr="00534F0C">
        <w:rPr>
          <w:rFonts w:hint="cs"/>
          <w:rtl/>
        </w:rPr>
        <w:t>ي</w:t>
      </w:r>
      <w:r w:rsidRPr="00534F0C">
        <w:rPr>
          <w:rtl/>
        </w:rPr>
        <w:t>هنّ واضح</w:t>
      </w:r>
      <w:r w:rsidR="00C53E34" w:rsidRPr="00534F0C">
        <w:rPr>
          <w:rFonts w:hint="cs"/>
          <w:rtl/>
        </w:rPr>
        <w:t>ٌ</w:t>
      </w:r>
      <w:r w:rsidRPr="00534F0C">
        <w:rPr>
          <w:rtl/>
        </w:rPr>
        <w:t xml:space="preserve">. </w:t>
      </w:r>
    </w:p>
    <w:p w:rsidR="00C53E34" w:rsidRPr="00534F0C" w:rsidRDefault="00C53E34" w:rsidP="00500774">
      <w:pPr>
        <w:rPr>
          <w:rtl/>
        </w:rPr>
      </w:pPr>
      <w:r w:rsidRPr="00534F0C">
        <w:rPr>
          <w:rtl/>
        </w:rPr>
        <w:t>14</w:t>
      </w:r>
      <w:r w:rsidR="001E5EF9" w:rsidRPr="00534F0C">
        <w:rPr>
          <w:rtl/>
        </w:rPr>
        <w:t xml:space="preserve">ـ </w:t>
      </w:r>
      <w:r w:rsidR="001E5EF9" w:rsidRPr="00534F0C">
        <w:rPr>
          <w:rFonts w:ascii="Sakkal Majalla" w:hAnsi="Sakkal Majalla" w:cs="Sakkal Majalla" w:hint="cs"/>
          <w:sz w:val="24"/>
          <w:szCs w:val="24"/>
          <w:rtl/>
        </w:rPr>
        <w:t>﴿</w:t>
      </w:r>
      <w:r w:rsidR="001E5EF9" w:rsidRPr="00534F0C">
        <w:rPr>
          <w:b/>
          <w:bCs/>
          <w:rtl/>
        </w:rPr>
        <w:t>وَلا</w:t>
      </w:r>
      <w:r w:rsidRPr="00534F0C">
        <w:rPr>
          <w:rFonts w:hint="cs"/>
          <w:b/>
          <w:bCs/>
          <w:rtl/>
        </w:rPr>
        <w:t>َ</w:t>
      </w:r>
      <w:r w:rsidR="001E5EF9" w:rsidRPr="00534F0C">
        <w:rPr>
          <w:b/>
          <w:bCs/>
          <w:rtl/>
        </w:rPr>
        <w:t xml:space="preserve"> جُن</w:t>
      </w:r>
      <w:r w:rsidRPr="00534F0C">
        <w:rPr>
          <w:rFonts w:hint="cs"/>
          <w:b/>
          <w:bCs/>
          <w:rtl/>
        </w:rPr>
        <w:t>َ</w:t>
      </w:r>
      <w:r w:rsidR="001E5EF9" w:rsidRPr="00534F0C">
        <w:rPr>
          <w:b/>
          <w:bCs/>
          <w:rtl/>
        </w:rPr>
        <w:t>احَ عَلَيْكُمْ أَنْ تَنْكِحُوهُنَّ إِذ</w:t>
      </w:r>
      <w:r w:rsidRPr="00534F0C">
        <w:rPr>
          <w:rFonts w:hint="cs"/>
          <w:b/>
          <w:bCs/>
          <w:rtl/>
        </w:rPr>
        <w:t>َ</w:t>
      </w:r>
      <w:r w:rsidR="001E5EF9" w:rsidRPr="00534F0C">
        <w:rPr>
          <w:b/>
          <w:bCs/>
          <w:rtl/>
        </w:rPr>
        <w:t>ا آتَيْتُمُوهُنَّ أُجُورَهُنَّ</w:t>
      </w:r>
      <w:r w:rsidR="001E5EF9" w:rsidRPr="00534F0C">
        <w:rPr>
          <w:rFonts w:ascii="Sakkal Majalla" w:hAnsi="Sakkal Majalla" w:cs="Sakkal Majalla" w:hint="cs"/>
          <w:sz w:val="24"/>
          <w:szCs w:val="24"/>
          <w:rtl/>
        </w:rPr>
        <w:t>﴾</w:t>
      </w:r>
      <w:r w:rsidR="001E5EF9" w:rsidRPr="00534F0C">
        <w:rPr>
          <w:rtl/>
        </w:rPr>
        <w:t xml:space="preserve"> (الممتحنة: 10)</w:t>
      </w:r>
      <w:r w:rsidRPr="00534F0C">
        <w:rPr>
          <w:rFonts w:hint="cs"/>
          <w:rtl/>
        </w:rPr>
        <w:t>.</w:t>
      </w:r>
    </w:p>
    <w:p w:rsidR="001E5EF9" w:rsidRPr="00534F0C" w:rsidRDefault="001E5EF9" w:rsidP="00500774">
      <w:pPr>
        <w:rPr>
          <w:b/>
          <w:bCs/>
          <w:rtl/>
        </w:rPr>
      </w:pPr>
      <w:r w:rsidRPr="00534F0C">
        <w:rPr>
          <w:rtl/>
        </w:rPr>
        <w:t xml:space="preserve"> الآية نفت الجناح عن نكاح المؤمنات المهاجرات إذا أوتين أجورهنّ، وهذه</w:t>
      </w:r>
      <w:r w:rsidR="00C53E34" w:rsidRPr="00534F0C">
        <w:rPr>
          <w:rFonts w:hint="cs"/>
          <w:rtl/>
        </w:rPr>
        <w:t xml:space="preserve"> </w:t>
      </w:r>
      <w:r w:rsidRPr="00534F0C">
        <w:rPr>
          <w:rtl/>
        </w:rPr>
        <w:t>كسوابقها في وضوح عدم أيّ حزازة</w:t>
      </w:r>
      <w:r w:rsidR="00C53E34" w:rsidRPr="00534F0C">
        <w:rPr>
          <w:rFonts w:hint="cs"/>
          <w:rtl/>
        </w:rPr>
        <w:t>ٍ</w:t>
      </w:r>
      <w:r w:rsidRPr="00534F0C">
        <w:rPr>
          <w:rtl/>
        </w:rPr>
        <w:t xml:space="preserve"> في</w:t>
      </w:r>
      <w:r w:rsidR="00C53E34" w:rsidRPr="00534F0C">
        <w:rPr>
          <w:rFonts w:hint="cs"/>
          <w:rtl/>
        </w:rPr>
        <w:t xml:space="preserve"> </w:t>
      </w:r>
      <w:r w:rsidRPr="00534F0C">
        <w:rPr>
          <w:rtl/>
        </w:rPr>
        <w:t>ما نُفي عنه الج</w:t>
      </w:r>
      <w:r w:rsidR="00C53E34" w:rsidRPr="00534F0C">
        <w:rPr>
          <w:rFonts w:hint="cs"/>
          <w:rtl/>
        </w:rPr>
        <w:t>ُ</w:t>
      </w:r>
      <w:r w:rsidRPr="00534F0C">
        <w:rPr>
          <w:rtl/>
        </w:rPr>
        <w:t xml:space="preserve">ناح. </w:t>
      </w:r>
    </w:p>
    <w:p w:rsidR="001E5EF9" w:rsidRPr="00534F0C" w:rsidRDefault="001E5EF9" w:rsidP="00500774">
      <w:pPr>
        <w:rPr>
          <w:rtl/>
        </w:rPr>
      </w:pPr>
    </w:p>
    <w:p w:rsidR="001E5EF9" w:rsidRPr="00534F0C" w:rsidRDefault="001E5EF9" w:rsidP="00425CC5">
      <w:pPr>
        <w:pStyle w:val="Heading3"/>
        <w:rPr>
          <w:rFonts w:eastAsia="MS Mincho"/>
          <w:color w:val="auto"/>
          <w:rtl/>
        </w:rPr>
      </w:pPr>
      <w:r w:rsidRPr="00534F0C">
        <w:rPr>
          <w:color w:val="auto"/>
          <w:rtl/>
        </w:rPr>
        <w:t xml:space="preserve">قوله تعالى: </w:t>
      </w:r>
      <w:r w:rsidRPr="00534F0C">
        <w:rPr>
          <w:rFonts w:ascii="Mosawi" w:hAnsi="Mosawi" w:cs="Mosawi"/>
          <w:color w:val="auto"/>
          <w:sz w:val="24"/>
          <w:szCs w:val="24"/>
          <w:rtl/>
        </w:rPr>
        <w:t>﴿</w:t>
      </w:r>
      <w:r w:rsidRPr="00534F0C">
        <w:rPr>
          <w:color w:val="auto"/>
          <w:rtl/>
        </w:rPr>
        <w:t>أَ</w:t>
      </w:r>
      <w:r w:rsidR="00C53E34" w:rsidRPr="00534F0C">
        <w:rPr>
          <w:rFonts w:eastAsia="MS Mincho"/>
          <w:color w:val="auto"/>
          <w:rtl/>
        </w:rPr>
        <w:t>نْ تَقْصُرُوا مِن</w:t>
      </w:r>
      <w:r w:rsidR="00C53E34" w:rsidRPr="00534F0C">
        <w:rPr>
          <w:rFonts w:eastAsia="MS Mincho" w:hint="cs"/>
          <w:color w:val="auto"/>
          <w:rtl/>
        </w:rPr>
        <w:t>َ</w:t>
      </w:r>
      <w:r w:rsidRPr="00534F0C">
        <w:rPr>
          <w:rFonts w:eastAsia="MS Mincho"/>
          <w:color w:val="auto"/>
          <w:rtl/>
        </w:rPr>
        <w:t xml:space="preserve"> الصَّلاَةِ</w:t>
      </w:r>
      <w:r w:rsidRPr="00534F0C">
        <w:rPr>
          <w:rFonts w:ascii="Mosawi" w:hAnsi="Mosawi" w:cs="Mosawi"/>
          <w:color w:val="auto"/>
          <w:sz w:val="24"/>
          <w:szCs w:val="24"/>
          <w:rtl/>
        </w:rPr>
        <w:t>﴾</w:t>
      </w:r>
    </w:p>
    <w:p w:rsidR="001E5EF9" w:rsidRPr="00534F0C" w:rsidRDefault="00C53E34" w:rsidP="00500774">
      <w:pPr>
        <w:rPr>
          <w:rFonts w:eastAsia="MS Mincho"/>
          <w:rtl/>
        </w:rPr>
      </w:pPr>
      <w:r w:rsidRPr="00534F0C">
        <w:rPr>
          <w:rFonts w:eastAsia="MS Mincho"/>
          <w:rtl/>
        </w:rPr>
        <w:t>القصر من صفات الكمّي</w:t>
      </w:r>
      <w:r w:rsidR="001E5EF9" w:rsidRPr="00534F0C">
        <w:rPr>
          <w:rFonts w:eastAsia="MS Mincho"/>
          <w:rtl/>
        </w:rPr>
        <w:t xml:space="preserve">ات وعوارضها، يقال: </w:t>
      </w:r>
      <w:r w:rsidR="001E5EF9" w:rsidRPr="00534F0C">
        <w:rPr>
          <w:rFonts w:eastAsia="MS Mincho"/>
          <w:sz w:val="24"/>
          <w:szCs w:val="24"/>
          <w:rtl/>
        </w:rPr>
        <w:t>«</w:t>
      </w:r>
      <w:r w:rsidR="001E5EF9" w:rsidRPr="00534F0C">
        <w:rPr>
          <w:rFonts w:eastAsia="MS Mincho"/>
          <w:rtl/>
        </w:rPr>
        <w:t>ثوب قصير</w:t>
      </w:r>
      <w:r w:rsidR="001E5EF9" w:rsidRPr="00534F0C">
        <w:rPr>
          <w:rFonts w:eastAsia="MS Mincho"/>
          <w:sz w:val="24"/>
          <w:szCs w:val="24"/>
          <w:rtl/>
        </w:rPr>
        <w:t>»</w:t>
      </w:r>
      <w:r w:rsidR="001E5EF9" w:rsidRPr="00534F0C">
        <w:rPr>
          <w:rFonts w:eastAsia="MS Mincho"/>
          <w:rtl/>
        </w:rPr>
        <w:t xml:space="preserve"> و</w:t>
      </w:r>
      <w:r w:rsidR="001E5EF9" w:rsidRPr="00534F0C">
        <w:rPr>
          <w:rFonts w:eastAsia="MS Mincho"/>
          <w:sz w:val="24"/>
          <w:szCs w:val="24"/>
          <w:rtl/>
        </w:rPr>
        <w:t>«</w:t>
      </w:r>
      <w:r w:rsidR="001E5EF9" w:rsidRPr="00534F0C">
        <w:rPr>
          <w:rFonts w:eastAsia="MS Mincho"/>
          <w:rtl/>
        </w:rPr>
        <w:t>ليل قصير</w:t>
      </w:r>
      <w:r w:rsidR="001E5EF9" w:rsidRPr="00534F0C">
        <w:rPr>
          <w:rFonts w:eastAsia="MS Mincho"/>
          <w:sz w:val="24"/>
          <w:szCs w:val="24"/>
          <w:rtl/>
        </w:rPr>
        <w:t>»</w:t>
      </w:r>
      <w:r w:rsidR="001E5EF9" w:rsidRPr="00534F0C">
        <w:rPr>
          <w:rFonts w:eastAsia="MS Mincho"/>
          <w:rtl/>
        </w:rPr>
        <w:t>. كما أنّ الطول ـ وهو ضدّه ـ كذلك</w:t>
      </w:r>
      <w:r w:rsidRPr="00534F0C">
        <w:rPr>
          <w:rFonts w:eastAsia="MS Mincho" w:hint="cs"/>
          <w:rtl/>
        </w:rPr>
        <w:t>.</w:t>
      </w:r>
      <w:r w:rsidR="001E5EF9" w:rsidRPr="00534F0C">
        <w:rPr>
          <w:rFonts w:eastAsia="MS Mincho"/>
          <w:rtl/>
        </w:rPr>
        <w:t xml:space="preserve"> ول</w:t>
      </w:r>
      <w:r w:rsidRPr="00534F0C">
        <w:rPr>
          <w:rFonts w:eastAsia="MS Mincho"/>
          <w:rtl/>
        </w:rPr>
        <w:t>ا يوصف الأعمال والأفعال بهما إل</w:t>
      </w:r>
      <w:r w:rsidR="001E5EF9" w:rsidRPr="00534F0C">
        <w:rPr>
          <w:rFonts w:eastAsia="MS Mincho"/>
          <w:rtl/>
        </w:rPr>
        <w:t>ا</w:t>
      </w:r>
      <w:r w:rsidRPr="00534F0C">
        <w:rPr>
          <w:rFonts w:eastAsia="MS Mincho" w:hint="cs"/>
          <w:rtl/>
        </w:rPr>
        <w:t>ّ</w:t>
      </w:r>
      <w:r w:rsidRPr="00534F0C">
        <w:rPr>
          <w:rFonts w:eastAsia="MS Mincho"/>
          <w:rtl/>
        </w:rPr>
        <w:t xml:space="preserve"> بلحاظ الكمّي</w:t>
      </w:r>
      <w:r w:rsidR="001E5EF9" w:rsidRPr="00534F0C">
        <w:rPr>
          <w:rFonts w:eastAsia="MS Mincho"/>
          <w:rtl/>
        </w:rPr>
        <w:t xml:space="preserve">ات الواقعة </w:t>
      </w:r>
      <w:r w:rsidRPr="00534F0C">
        <w:rPr>
          <w:rFonts w:eastAsia="MS Mincho"/>
          <w:rtl/>
        </w:rPr>
        <w:t>ظرفاً لها، كالزمان أو المكان ال</w:t>
      </w:r>
      <w:r w:rsidR="001E5EF9" w:rsidRPr="00534F0C">
        <w:rPr>
          <w:rFonts w:eastAsia="MS Mincho"/>
          <w:rtl/>
        </w:rPr>
        <w:t>ذي تقع الأعمال فيهما</w:t>
      </w:r>
      <w:r w:rsidRPr="00534F0C">
        <w:rPr>
          <w:rFonts w:eastAsia="MS Mincho" w:hint="cs"/>
          <w:rtl/>
        </w:rPr>
        <w:t xml:space="preserve">، </w:t>
      </w:r>
      <w:r w:rsidR="001E5EF9" w:rsidRPr="00534F0C">
        <w:rPr>
          <w:rFonts w:eastAsia="MS Mincho"/>
          <w:rtl/>
        </w:rPr>
        <w:t xml:space="preserve">فيقال: </w:t>
      </w:r>
      <w:r w:rsidR="001E5EF9" w:rsidRPr="00534F0C">
        <w:rPr>
          <w:rFonts w:eastAsia="MS Mincho"/>
          <w:sz w:val="24"/>
          <w:szCs w:val="24"/>
          <w:rtl/>
        </w:rPr>
        <w:t>«</w:t>
      </w:r>
      <w:r w:rsidR="001E5EF9" w:rsidRPr="00534F0C">
        <w:rPr>
          <w:rFonts w:eastAsia="MS Mincho"/>
          <w:rtl/>
        </w:rPr>
        <w:t>قراءة قصيرة</w:t>
      </w:r>
      <w:r w:rsidR="001E5EF9" w:rsidRPr="00534F0C">
        <w:rPr>
          <w:rFonts w:eastAsia="MS Mincho"/>
          <w:sz w:val="24"/>
          <w:szCs w:val="24"/>
          <w:rtl/>
        </w:rPr>
        <w:t>»</w:t>
      </w:r>
      <w:r w:rsidRPr="00534F0C">
        <w:rPr>
          <w:rFonts w:eastAsia="MS Mincho"/>
          <w:rtl/>
        </w:rPr>
        <w:t xml:space="preserve"> باعتبار قصر الزمان ال</w:t>
      </w:r>
      <w:r w:rsidR="001E5EF9" w:rsidRPr="00534F0C">
        <w:rPr>
          <w:rFonts w:eastAsia="MS Mincho"/>
          <w:rtl/>
        </w:rPr>
        <w:t xml:space="preserve">ذي وقعت القراءة فيها، أو يقال: </w:t>
      </w:r>
      <w:r w:rsidR="001E5EF9" w:rsidRPr="00534F0C">
        <w:rPr>
          <w:rFonts w:eastAsia="MS Mincho"/>
          <w:sz w:val="24"/>
          <w:szCs w:val="24"/>
          <w:rtl/>
        </w:rPr>
        <w:t>«</w:t>
      </w:r>
      <w:r w:rsidR="001E5EF9" w:rsidRPr="00534F0C">
        <w:rPr>
          <w:rFonts w:eastAsia="MS Mincho"/>
          <w:rtl/>
        </w:rPr>
        <w:t>سير قصير</w:t>
      </w:r>
      <w:r w:rsidR="001E5EF9" w:rsidRPr="00534F0C">
        <w:rPr>
          <w:rFonts w:eastAsia="MS Mincho"/>
          <w:sz w:val="24"/>
          <w:szCs w:val="24"/>
          <w:rtl/>
        </w:rPr>
        <w:t>»</w:t>
      </w:r>
      <w:r w:rsidR="001E5EF9" w:rsidRPr="00534F0C">
        <w:rPr>
          <w:rFonts w:eastAsia="MS Mincho"/>
          <w:rtl/>
        </w:rPr>
        <w:t xml:space="preserve"> باعتبار قصر المسير</w:t>
      </w:r>
      <w:r w:rsidRPr="00534F0C">
        <w:rPr>
          <w:rFonts w:eastAsia="MS Mincho" w:hint="cs"/>
          <w:rtl/>
        </w:rPr>
        <w:t xml:space="preserve">، </w:t>
      </w:r>
      <w:r w:rsidRPr="00534F0C">
        <w:rPr>
          <w:rFonts w:eastAsia="MS Mincho"/>
          <w:rtl/>
        </w:rPr>
        <w:t>وهو المكان ال</w:t>
      </w:r>
      <w:r w:rsidR="001E5EF9" w:rsidRPr="00534F0C">
        <w:rPr>
          <w:rFonts w:eastAsia="MS Mincho"/>
          <w:rtl/>
        </w:rPr>
        <w:t>ذي سِيرَ. وبما أنّ الصلا</w:t>
      </w:r>
      <w:r w:rsidRPr="00534F0C">
        <w:rPr>
          <w:rFonts w:eastAsia="MS Mincho"/>
          <w:rtl/>
        </w:rPr>
        <w:t>ة من الأعمال فلا توصف بالقصر إل</w:t>
      </w:r>
      <w:r w:rsidR="001E5EF9" w:rsidRPr="00534F0C">
        <w:rPr>
          <w:rFonts w:eastAsia="MS Mincho"/>
          <w:rtl/>
        </w:rPr>
        <w:t>ا</w:t>
      </w:r>
      <w:r w:rsidRPr="00534F0C">
        <w:rPr>
          <w:rFonts w:eastAsia="MS Mincho" w:hint="cs"/>
          <w:rtl/>
        </w:rPr>
        <w:t>ّ</w:t>
      </w:r>
      <w:r w:rsidR="001E5EF9" w:rsidRPr="00534F0C">
        <w:rPr>
          <w:rFonts w:eastAsia="MS Mincho"/>
          <w:rtl/>
        </w:rPr>
        <w:t xml:space="preserve"> بلحاظ زمانها. وقصرُ العمل ونقصُه يشتركان في إفادة معنى تقليله، ولكنّهما يفترقان في أنّ القصر ضدّ الطول، والنقص ضدّ الكمال. فإذا لم يوجب تقليلُ العمل نقصانَه يعبّ</w:t>
      </w:r>
      <w:r w:rsidRPr="00534F0C">
        <w:rPr>
          <w:rFonts w:eastAsia="MS Mincho" w:hint="cs"/>
          <w:rtl/>
        </w:rPr>
        <w:t>َ</w:t>
      </w:r>
      <w:r w:rsidR="001E5EF9" w:rsidRPr="00534F0C">
        <w:rPr>
          <w:rFonts w:eastAsia="MS Mincho"/>
          <w:rtl/>
        </w:rPr>
        <w:t>ر عنه بالقصر، وإذا أوجب نقصانه يعبّ</w:t>
      </w:r>
      <w:r w:rsidRPr="00534F0C">
        <w:rPr>
          <w:rFonts w:eastAsia="MS Mincho" w:hint="cs"/>
          <w:rtl/>
        </w:rPr>
        <w:t>َ</w:t>
      </w:r>
      <w:r w:rsidR="001E5EF9" w:rsidRPr="00534F0C">
        <w:rPr>
          <w:rFonts w:eastAsia="MS Mincho"/>
          <w:rtl/>
        </w:rPr>
        <w:t>ر عنه بالنقص. ولعلّه لذلك عبّرت الآية بالقصر</w:t>
      </w:r>
      <w:r w:rsidRPr="00534F0C">
        <w:rPr>
          <w:rFonts w:eastAsia="MS Mincho" w:hint="cs"/>
          <w:rtl/>
        </w:rPr>
        <w:t>،</w:t>
      </w:r>
      <w:r w:rsidR="001E5EF9" w:rsidRPr="00534F0C">
        <w:rPr>
          <w:rFonts w:eastAsia="MS Mincho"/>
          <w:rtl/>
        </w:rPr>
        <w:t xml:space="preserve"> لا بالنقص؛ فإنّ قصر الصلاة بالكيفيّة المذكورة في الآية التالية لا</w:t>
      </w:r>
      <w:r w:rsidR="001E5EF9" w:rsidRPr="00534F0C">
        <w:rPr>
          <w:rFonts w:eastAsia="MS Mincho" w:hint="cs"/>
          <w:rtl/>
        </w:rPr>
        <w:t xml:space="preserve"> </w:t>
      </w:r>
      <w:r w:rsidR="001E5EF9" w:rsidRPr="00534F0C">
        <w:rPr>
          <w:rFonts w:eastAsia="MS Mincho"/>
          <w:rtl/>
        </w:rPr>
        <w:t>يوجب نقصانها</w:t>
      </w:r>
      <w:r w:rsidR="001E5EF9" w:rsidRPr="00534F0C">
        <w:rPr>
          <w:rFonts w:eastAsia="MS Mincho" w:hint="cs"/>
          <w:rtl/>
        </w:rPr>
        <w:t xml:space="preserve">؛ </w:t>
      </w:r>
      <w:r w:rsidR="001E5EF9" w:rsidRPr="00534F0C">
        <w:rPr>
          <w:rFonts w:eastAsia="MS Mincho"/>
          <w:rtl/>
        </w:rPr>
        <w:t>إذ كما أنّ التي أقامها النبيّ</w:t>
      </w:r>
      <w:r w:rsidR="009812A9" w:rsidRPr="00534F0C">
        <w:rPr>
          <w:rFonts w:eastAsia="MS Mincho" w:cs="Mosawi"/>
          <w:rtl/>
        </w:rPr>
        <w:t>|</w:t>
      </w:r>
      <w:r w:rsidR="001E5EF9" w:rsidRPr="00534F0C">
        <w:rPr>
          <w:rFonts w:eastAsia="MS Mincho"/>
          <w:rtl/>
        </w:rPr>
        <w:t xml:space="preserve"> </w:t>
      </w:r>
      <w:r w:rsidR="001E5EF9" w:rsidRPr="00534F0C">
        <w:rPr>
          <w:rFonts w:eastAsia="MS Mincho" w:hint="cs"/>
          <w:rtl/>
        </w:rPr>
        <w:t>صلاة</w:t>
      </w:r>
      <w:r w:rsidRPr="00534F0C">
        <w:rPr>
          <w:rFonts w:eastAsia="MS Mincho" w:hint="cs"/>
          <w:rtl/>
        </w:rPr>
        <w:t>ٌ</w:t>
      </w:r>
      <w:r w:rsidR="001E5EF9" w:rsidRPr="00534F0C">
        <w:rPr>
          <w:rFonts w:eastAsia="MS Mincho"/>
          <w:rtl/>
        </w:rPr>
        <w:t xml:space="preserve"> كذلك التي قُصِر منها صلاة</w:t>
      </w:r>
      <w:r w:rsidRPr="00534F0C">
        <w:rPr>
          <w:rFonts w:eastAsia="MS Mincho" w:hint="cs"/>
          <w:rtl/>
        </w:rPr>
        <w:t>ٌ</w:t>
      </w:r>
      <w:r w:rsidR="001E5EF9" w:rsidRPr="00534F0C">
        <w:rPr>
          <w:rFonts w:eastAsia="MS Mincho"/>
          <w:rtl/>
        </w:rPr>
        <w:t xml:space="preserve"> أيضاً، بتصريح قوله: </w:t>
      </w:r>
      <w:r w:rsidR="001E5EF9" w:rsidRPr="00534F0C">
        <w:rPr>
          <w:rFonts w:ascii="Sakkal Majalla" w:hAnsi="Sakkal Majalla" w:cs="Sakkal Majalla" w:hint="cs"/>
          <w:sz w:val="24"/>
          <w:szCs w:val="24"/>
          <w:rtl/>
        </w:rPr>
        <w:t>﴿</w:t>
      </w:r>
      <w:r w:rsidR="001E5EF9" w:rsidRPr="00534F0C">
        <w:rPr>
          <w:rFonts w:eastAsia="MS Mincho"/>
          <w:b/>
          <w:bCs/>
          <w:rtl/>
        </w:rPr>
        <w:t>فَإِذَا قَضَيْتُمْ الصَّلاَةَ</w:t>
      </w:r>
      <w:r w:rsidR="001E5EF9" w:rsidRPr="00534F0C">
        <w:rPr>
          <w:rFonts w:ascii="Sakkal Majalla" w:hAnsi="Sakkal Majalla" w:cs="Sakkal Majalla" w:hint="cs"/>
          <w:sz w:val="24"/>
          <w:szCs w:val="24"/>
          <w:rtl/>
        </w:rPr>
        <w:t>﴾</w:t>
      </w:r>
      <w:r w:rsidR="00C03E98" w:rsidRPr="00534F0C">
        <w:rPr>
          <w:rFonts w:eastAsia="MS Mincho" w:hint="cs"/>
          <w:rtl/>
        </w:rPr>
        <w:t>،</w:t>
      </w:r>
      <w:r w:rsidR="001E5EF9" w:rsidRPr="00534F0C">
        <w:rPr>
          <w:rFonts w:eastAsia="MS Mincho"/>
          <w:rtl/>
        </w:rPr>
        <w:t xml:space="preserve"> متفرّ</w:t>
      </w:r>
      <w:r w:rsidR="00C03E98" w:rsidRPr="00534F0C">
        <w:rPr>
          <w:rFonts w:eastAsia="MS Mincho" w:hint="cs"/>
          <w:rtl/>
        </w:rPr>
        <w:t>ِ</w:t>
      </w:r>
      <w:r w:rsidR="001E5EF9" w:rsidRPr="00534F0C">
        <w:rPr>
          <w:rFonts w:eastAsia="MS Mincho"/>
          <w:rtl/>
        </w:rPr>
        <w:t xml:space="preserve">عاً على قوله: </w:t>
      </w:r>
      <w:r w:rsidR="001E5EF9" w:rsidRPr="00534F0C">
        <w:rPr>
          <w:rFonts w:ascii="Sakkal Majalla" w:hAnsi="Sakkal Majalla" w:cs="Sakkal Majalla" w:hint="cs"/>
          <w:sz w:val="24"/>
          <w:szCs w:val="24"/>
          <w:rtl/>
        </w:rPr>
        <w:t>﴿</w:t>
      </w:r>
      <w:r w:rsidR="001E5EF9" w:rsidRPr="00534F0C">
        <w:rPr>
          <w:rFonts w:eastAsia="MS Mincho"/>
          <w:b/>
          <w:bCs/>
          <w:rtl/>
        </w:rPr>
        <w:t>وَلْتَأْتِ طَائِفَةٌ أُخْرَى ل</w:t>
      </w:r>
      <w:r w:rsidR="00C03E98" w:rsidRPr="00534F0C">
        <w:rPr>
          <w:rFonts w:eastAsia="MS Mincho" w:hint="cs"/>
          <w:b/>
          <w:bCs/>
          <w:rtl/>
        </w:rPr>
        <w:t>َ</w:t>
      </w:r>
      <w:r w:rsidR="001E5EF9" w:rsidRPr="00534F0C">
        <w:rPr>
          <w:rFonts w:eastAsia="MS Mincho"/>
          <w:b/>
          <w:bCs/>
          <w:rtl/>
        </w:rPr>
        <w:t>م</w:t>
      </w:r>
      <w:r w:rsidR="00C03E98" w:rsidRPr="00534F0C">
        <w:rPr>
          <w:rFonts w:eastAsia="MS Mincho" w:hint="cs"/>
          <w:b/>
          <w:bCs/>
          <w:rtl/>
        </w:rPr>
        <w:t>ْ</w:t>
      </w:r>
      <w:r w:rsidR="001E5EF9" w:rsidRPr="00534F0C">
        <w:rPr>
          <w:rFonts w:eastAsia="MS Mincho"/>
          <w:b/>
          <w:bCs/>
          <w:rtl/>
        </w:rPr>
        <w:t xml:space="preserve"> ي</w:t>
      </w:r>
      <w:r w:rsidR="00C03E98" w:rsidRPr="00534F0C">
        <w:rPr>
          <w:rFonts w:eastAsia="MS Mincho" w:hint="cs"/>
          <w:b/>
          <w:bCs/>
          <w:rtl/>
        </w:rPr>
        <w:t>ُ</w:t>
      </w:r>
      <w:r w:rsidR="001E5EF9" w:rsidRPr="00534F0C">
        <w:rPr>
          <w:rFonts w:eastAsia="MS Mincho"/>
          <w:b/>
          <w:bCs/>
          <w:rtl/>
        </w:rPr>
        <w:t>صَلُّوا فَلْيُصَلُّوا مَعَكَ</w:t>
      </w:r>
      <w:r w:rsidR="001E5EF9" w:rsidRPr="00534F0C">
        <w:rPr>
          <w:rFonts w:ascii="Sakkal Majalla" w:hAnsi="Sakkal Majalla" w:cs="Sakkal Majalla" w:hint="cs"/>
          <w:sz w:val="24"/>
          <w:szCs w:val="24"/>
          <w:rtl/>
        </w:rPr>
        <w:t>﴾</w:t>
      </w:r>
      <w:r w:rsidR="001E5EF9" w:rsidRPr="00534F0C">
        <w:rPr>
          <w:rFonts w:eastAsia="MS Mincho"/>
          <w:rtl/>
        </w:rPr>
        <w:t xml:space="preserve"> في الآيتين التاليتين. وعلى أيّ حال فالمراد بالقصر من الصلاة واضح</w:t>
      </w:r>
      <w:r w:rsidR="00C03E98" w:rsidRPr="00534F0C">
        <w:rPr>
          <w:rFonts w:eastAsia="MS Mincho" w:hint="cs"/>
          <w:rtl/>
        </w:rPr>
        <w:t>ٌ</w:t>
      </w:r>
      <w:r w:rsidR="001E5EF9" w:rsidRPr="00534F0C">
        <w:rPr>
          <w:rFonts w:eastAsia="MS Mincho"/>
          <w:rtl/>
        </w:rPr>
        <w:t>؛ إذ الآيتان التاليتان تفسّ</w:t>
      </w:r>
      <w:r w:rsidR="00C03E98" w:rsidRPr="00534F0C">
        <w:rPr>
          <w:rFonts w:eastAsia="MS Mincho" w:hint="cs"/>
          <w:rtl/>
        </w:rPr>
        <w:t>ِ</w:t>
      </w:r>
      <w:r w:rsidR="001E5EF9" w:rsidRPr="00534F0C">
        <w:rPr>
          <w:rFonts w:eastAsia="MS Mincho"/>
          <w:rtl/>
        </w:rPr>
        <w:t xml:space="preserve">رانه، كما سيأتي. </w:t>
      </w:r>
    </w:p>
    <w:p w:rsidR="001E5EF9" w:rsidRPr="00534F0C" w:rsidRDefault="001E5EF9" w:rsidP="00500774">
      <w:pPr>
        <w:rPr>
          <w:rFonts w:eastAsia="MS Mincho"/>
          <w:rtl/>
        </w:rPr>
      </w:pPr>
      <w:r w:rsidRPr="00534F0C">
        <w:rPr>
          <w:rFonts w:eastAsia="MS Mincho"/>
          <w:rtl/>
        </w:rPr>
        <w:t xml:space="preserve">اللام في </w:t>
      </w:r>
      <w:r w:rsidRPr="00534F0C">
        <w:rPr>
          <w:rFonts w:eastAsia="MS Mincho"/>
          <w:sz w:val="24"/>
          <w:szCs w:val="24"/>
          <w:rtl/>
        </w:rPr>
        <w:t>«</w:t>
      </w:r>
      <w:r w:rsidRPr="00534F0C">
        <w:rPr>
          <w:rFonts w:eastAsia="MS Mincho"/>
          <w:rtl/>
        </w:rPr>
        <w:t>الصلاة</w:t>
      </w:r>
      <w:r w:rsidRPr="00534F0C">
        <w:rPr>
          <w:rFonts w:eastAsia="MS Mincho"/>
          <w:sz w:val="24"/>
          <w:szCs w:val="24"/>
          <w:rtl/>
        </w:rPr>
        <w:t>»</w:t>
      </w:r>
      <w:r w:rsidRPr="00534F0C">
        <w:rPr>
          <w:rFonts w:eastAsia="MS Mincho"/>
          <w:rtl/>
        </w:rPr>
        <w:t xml:space="preserve"> ليست للعهد الذكريّ ـ لعدم ذكر </w:t>
      </w:r>
      <w:r w:rsidRPr="00534F0C">
        <w:rPr>
          <w:rFonts w:hint="eastAsia"/>
          <w:sz w:val="24"/>
          <w:szCs w:val="24"/>
          <w:rtl/>
        </w:rPr>
        <w:t>«</w:t>
      </w:r>
      <w:r w:rsidRPr="00534F0C">
        <w:rPr>
          <w:rFonts w:eastAsia="MS Mincho"/>
          <w:rtl/>
        </w:rPr>
        <w:t>صلاة</w:t>
      </w:r>
      <w:r w:rsidRPr="00534F0C">
        <w:rPr>
          <w:rFonts w:hint="eastAsia"/>
          <w:sz w:val="24"/>
          <w:szCs w:val="24"/>
          <w:rtl/>
        </w:rPr>
        <w:t>»</w:t>
      </w:r>
      <w:r w:rsidRPr="00534F0C">
        <w:rPr>
          <w:rFonts w:eastAsia="MS Mincho"/>
          <w:rtl/>
        </w:rPr>
        <w:t xml:space="preserve"> في الآيات السابقة ـ</w:t>
      </w:r>
      <w:r w:rsidR="00C03E98" w:rsidRPr="00534F0C">
        <w:rPr>
          <w:rFonts w:eastAsia="MS Mincho" w:hint="cs"/>
          <w:rtl/>
        </w:rPr>
        <w:t>،</w:t>
      </w:r>
      <w:r w:rsidRPr="00534F0C">
        <w:rPr>
          <w:rFonts w:eastAsia="MS Mincho"/>
          <w:rtl/>
        </w:rPr>
        <w:t xml:space="preserve"> بل للعهد الذهنيّ</w:t>
      </w:r>
      <w:r w:rsidR="00C03E98" w:rsidRPr="00534F0C">
        <w:rPr>
          <w:rFonts w:eastAsia="MS Mincho" w:hint="cs"/>
          <w:rtl/>
        </w:rPr>
        <w:t xml:space="preserve">، </w:t>
      </w:r>
      <w:r w:rsidRPr="00534F0C">
        <w:rPr>
          <w:rFonts w:eastAsia="MS Mincho"/>
          <w:rtl/>
        </w:rPr>
        <w:t>وهي الصلاةُ المعهودة عند المسلمين</w:t>
      </w:r>
      <w:r w:rsidR="00C03E98" w:rsidRPr="00534F0C">
        <w:rPr>
          <w:rFonts w:eastAsia="MS Mincho" w:hint="cs"/>
          <w:rtl/>
        </w:rPr>
        <w:t>،</w:t>
      </w:r>
      <w:r w:rsidRPr="00534F0C">
        <w:rPr>
          <w:rFonts w:eastAsia="MS Mincho"/>
          <w:rtl/>
        </w:rPr>
        <w:t xml:space="preserve"> المكتوبة</w:t>
      </w:r>
      <w:r w:rsidR="00C03E98" w:rsidRPr="00534F0C">
        <w:rPr>
          <w:rFonts w:eastAsia="MS Mincho"/>
          <w:rtl/>
        </w:rPr>
        <w:t>ُ عليهم سفراً وحضراً، وما هي إل</w:t>
      </w:r>
      <w:r w:rsidRPr="00534F0C">
        <w:rPr>
          <w:rFonts w:eastAsia="MS Mincho"/>
          <w:rtl/>
        </w:rPr>
        <w:t>ا</w:t>
      </w:r>
      <w:r w:rsidR="00C03E98" w:rsidRPr="00534F0C">
        <w:rPr>
          <w:rFonts w:eastAsia="MS Mincho" w:hint="cs"/>
          <w:rtl/>
        </w:rPr>
        <w:t>ّ</w:t>
      </w:r>
      <w:r w:rsidRPr="00534F0C">
        <w:rPr>
          <w:rFonts w:eastAsia="MS Mincho"/>
          <w:rtl/>
        </w:rPr>
        <w:t xml:space="preserve"> الصلوات اليوميّة. وليست إحدى الصلوات اليوميّة بخصوصها، بأن يكون المراد بها صلاةَ الغداة أو صلاةَ العصر خاصّةً مثلاً، بل المراد مطلق الصلوات اليوميّة</w:t>
      </w:r>
      <w:r w:rsidR="00C03E98" w:rsidRPr="00534F0C">
        <w:rPr>
          <w:rFonts w:eastAsia="MS Mincho" w:hint="cs"/>
          <w:rtl/>
        </w:rPr>
        <w:t>،</w:t>
      </w:r>
      <w:r w:rsidRPr="00534F0C">
        <w:rPr>
          <w:rFonts w:eastAsia="MS Mincho"/>
          <w:rtl/>
        </w:rPr>
        <w:t xml:space="preserve"> المكتوبة على المسلمين سفراً وحضراً. وعلى هذا يصحّ كون اللام للجنس بالنسبة إلى الصلوات اليوميّة؛ إذ لا منافاة بين كون لام الجنس للعهد الذهنيّ أيضاً</w:t>
      </w:r>
      <w:r w:rsidR="00C03E98" w:rsidRPr="00534F0C">
        <w:rPr>
          <w:rFonts w:eastAsia="MS Mincho" w:hint="cs"/>
          <w:rtl/>
        </w:rPr>
        <w:t>،</w:t>
      </w:r>
      <w:r w:rsidRPr="00534F0C">
        <w:rPr>
          <w:rFonts w:eastAsia="MS Mincho"/>
          <w:rtl/>
        </w:rPr>
        <w:t xml:space="preserve"> فهو يفيد الجنس المعهود ذهناً لدى المخاطب، كما أنّه إذا قيل: </w:t>
      </w:r>
      <w:r w:rsidRPr="00534F0C">
        <w:rPr>
          <w:rFonts w:eastAsia="MS Mincho"/>
          <w:sz w:val="24"/>
          <w:szCs w:val="24"/>
          <w:rtl/>
        </w:rPr>
        <w:t>«</w:t>
      </w:r>
      <w:r w:rsidRPr="00534F0C">
        <w:rPr>
          <w:rFonts w:eastAsia="MS Mincho"/>
          <w:rtl/>
        </w:rPr>
        <w:t>الماء كذا</w:t>
      </w:r>
      <w:r w:rsidRPr="00534F0C">
        <w:rPr>
          <w:rFonts w:eastAsia="MS Mincho"/>
          <w:sz w:val="24"/>
          <w:szCs w:val="24"/>
          <w:rtl/>
        </w:rPr>
        <w:t>»</w:t>
      </w:r>
      <w:r w:rsidRPr="00534F0C">
        <w:rPr>
          <w:rFonts w:eastAsia="MS Mincho"/>
          <w:rtl/>
        </w:rPr>
        <w:t xml:space="preserve"> فقد يكون اللام للجنس المعهود عند السامع. وما ر</w:t>
      </w:r>
      <w:r w:rsidR="00C03E98" w:rsidRPr="00534F0C">
        <w:rPr>
          <w:rFonts w:eastAsia="MS Mincho" w:hint="cs"/>
          <w:rtl/>
        </w:rPr>
        <w:t>ُ</w:t>
      </w:r>
      <w:r w:rsidRPr="00534F0C">
        <w:rPr>
          <w:rFonts w:eastAsia="MS Mincho"/>
          <w:rtl/>
        </w:rPr>
        <w:t>وي</w:t>
      </w:r>
      <w:r w:rsidR="00C03E98" w:rsidRPr="00534F0C">
        <w:rPr>
          <w:rFonts w:eastAsia="MS Mincho" w:hint="cs"/>
          <w:rtl/>
        </w:rPr>
        <w:t xml:space="preserve"> من</w:t>
      </w:r>
      <w:r w:rsidRPr="00534F0C">
        <w:rPr>
          <w:rFonts w:eastAsia="MS Mincho"/>
          <w:rtl/>
        </w:rPr>
        <w:t xml:space="preserve"> أنّ الآية نزلت قبل صلاة العصر غير مخصِّص</w:t>
      </w:r>
      <w:r w:rsidR="00C03E98" w:rsidRPr="00534F0C">
        <w:rPr>
          <w:rFonts w:eastAsia="MS Mincho" w:hint="cs"/>
          <w:rtl/>
        </w:rPr>
        <w:t>ٍ</w:t>
      </w:r>
      <w:r w:rsidRPr="00534F0C">
        <w:rPr>
          <w:rFonts w:eastAsia="MS Mincho"/>
          <w:rtl/>
        </w:rPr>
        <w:t xml:space="preserve"> لصلاة الخوف بالعصر؛ إذ المورد ليس بمخصِّص</w:t>
      </w:r>
      <w:r w:rsidR="00C03E98" w:rsidRPr="00534F0C">
        <w:rPr>
          <w:rFonts w:eastAsia="MS Mincho" w:hint="cs"/>
          <w:rtl/>
        </w:rPr>
        <w:t>،</w:t>
      </w:r>
      <w:r w:rsidRPr="00534F0C">
        <w:rPr>
          <w:rFonts w:eastAsia="MS Mincho"/>
          <w:rtl/>
        </w:rPr>
        <w:t xml:space="preserve"> والعبرة بعموم اللفظ</w:t>
      </w:r>
      <w:r w:rsidR="00C03E98" w:rsidRPr="00534F0C">
        <w:rPr>
          <w:rFonts w:eastAsia="MS Mincho" w:hint="cs"/>
          <w:rtl/>
        </w:rPr>
        <w:t>،</w:t>
      </w:r>
      <w:r w:rsidRPr="00534F0C">
        <w:rPr>
          <w:rFonts w:eastAsia="MS Mincho"/>
          <w:rtl/>
        </w:rPr>
        <w:t xml:space="preserve"> لا بخصوص السبب والمورد. ولهذا لم يفصّ</w:t>
      </w:r>
      <w:r w:rsidR="00C03E98" w:rsidRPr="00534F0C">
        <w:rPr>
          <w:rFonts w:eastAsia="MS Mincho" w:hint="cs"/>
          <w:rtl/>
        </w:rPr>
        <w:t>ِ</w:t>
      </w:r>
      <w:r w:rsidRPr="00534F0C">
        <w:rPr>
          <w:rFonts w:eastAsia="MS Mincho"/>
          <w:rtl/>
        </w:rPr>
        <w:t>ل أحد</w:t>
      </w:r>
      <w:r w:rsidR="00C03E98" w:rsidRPr="00534F0C">
        <w:rPr>
          <w:rFonts w:eastAsia="MS Mincho" w:hint="cs"/>
          <w:rtl/>
        </w:rPr>
        <w:t>ٌ</w:t>
      </w:r>
      <w:r w:rsidRPr="00534F0C">
        <w:rPr>
          <w:rFonts w:eastAsia="MS Mincho"/>
          <w:rtl/>
        </w:rPr>
        <w:t xml:space="preserve"> من المسلمين بين صلاتي الظهر والعصر في هذا القصر. مضافاً إلى ما سيجيء من أنّ زمان الخوف من الإغارة لا يلائم كون الصلاة الم</w:t>
      </w:r>
      <w:r w:rsidR="00C03E98" w:rsidRPr="00534F0C">
        <w:rPr>
          <w:rFonts w:eastAsia="MS Mincho" w:hint="cs"/>
          <w:rtl/>
        </w:rPr>
        <w:t>ذكور</w:t>
      </w:r>
      <w:r w:rsidRPr="00534F0C">
        <w:rPr>
          <w:rFonts w:eastAsia="MS Mincho"/>
          <w:rtl/>
        </w:rPr>
        <w:t xml:space="preserve">ة صلاة العصر. </w:t>
      </w:r>
    </w:p>
    <w:p w:rsidR="001E5EF9" w:rsidRPr="00534F0C" w:rsidRDefault="001E5EF9" w:rsidP="00500774">
      <w:pPr>
        <w:rPr>
          <w:rFonts w:eastAsia="MS Mincho"/>
          <w:rtl/>
        </w:rPr>
      </w:pPr>
    </w:p>
    <w:p w:rsidR="001E5EF9" w:rsidRPr="00534F0C" w:rsidRDefault="001E5EF9" w:rsidP="00425CC5">
      <w:pPr>
        <w:pStyle w:val="Heading3"/>
        <w:rPr>
          <w:rFonts w:eastAsia="MS Mincho"/>
          <w:color w:val="auto"/>
          <w:rtl/>
        </w:rPr>
      </w:pPr>
      <w:r w:rsidRPr="00534F0C">
        <w:rPr>
          <w:rFonts w:eastAsia="MS Mincho"/>
          <w:color w:val="auto"/>
          <w:rtl/>
        </w:rPr>
        <w:t xml:space="preserve">قوله تعالى: </w:t>
      </w:r>
      <w:r w:rsidRPr="00534F0C">
        <w:rPr>
          <w:rFonts w:ascii="Mosawi" w:hAnsi="Mosawi" w:cs="Mosawi"/>
          <w:color w:val="auto"/>
          <w:sz w:val="24"/>
          <w:szCs w:val="24"/>
          <w:rtl/>
        </w:rPr>
        <w:t>﴿</w:t>
      </w:r>
      <w:r w:rsidR="00C03E98" w:rsidRPr="00534F0C">
        <w:rPr>
          <w:rFonts w:eastAsia="MS Mincho"/>
          <w:color w:val="auto"/>
          <w:rtl/>
        </w:rPr>
        <w:t>إِنْ خِفْتُمْ أَنْ يَفْتِنَكُم</w:t>
      </w:r>
      <w:r w:rsidR="00C03E98" w:rsidRPr="00534F0C">
        <w:rPr>
          <w:rFonts w:eastAsia="MS Mincho" w:hint="cs"/>
          <w:color w:val="auto"/>
          <w:rtl/>
        </w:rPr>
        <w:t>ُ</w:t>
      </w:r>
      <w:r w:rsidRPr="00534F0C">
        <w:rPr>
          <w:rFonts w:eastAsia="MS Mincho"/>
          <w:color w:val="auto"/>
          <w:rtl/>
        </w:rPr>
        <w:t xml:space="preserve"> ال</w:t>
      </w:r>
      <w:r w:rsidR="00C03E98" w:rsidRPr="00534F0C">
        <w:rPr>
          <w:rFonts w:eastAsia="MS Mincho" w:hint="cs"/>
          <w:color w:val="auto"/>
          <w:rtl/>
        </w:rPr>
        <w:t>َّ</w:t>
      </w:r>
      <w:r w:rsidRPr="00534F0C">
        <w:rPr>
          <w:rFonts w:eastAsia="MS Mincho"/>
          <w:color w:val="auto"/>
          <w:rtl/>
        </w:rPr>
        <w:t>ذ</w:t>
      </w:r>
      <w:r w:rsidR="00C03E98" w:rsidRPr="00534F0C">
        <w:rPr>
          <w:rFonts w:eastAsia="MS Mincho" w:hint="cs"/>
          <w:color w:val="auto"/>
          <w:rtl/>
        </w:rPr>
        <w:t>ِ</w:t>
      </w:r>
      <w:r w:rsidRPr="00534F0C">
        <w:rPr>
          <w:rFonts w:eastAsia="MS Mincho"/>
          <w:color w:val="auto"/>
          <w:rtl/>
        </w:rPr>
        <w:t>ين</w:t>
      </w:r>
      <w:r w:rsidR="00C03E98" w:rsidRPr="00534F0C">
        <w:rPr>
          <w:rFonts w:eastAsia="MS Mincho" w:hint="cs"/>
          <w:color w:val="auto"/>
          <w:rtl/>
        </w:rPr>
        <w:t>َ</w:t>
      </w:r>
      <w:r w:rsidRPr="00534F0C">
        <w:rPr>
          <w:rFonts w:eastAsia="MS Mincho"/>
          <w:color w:val="auto"/>
          <w:rtl/>
        </w:rPr>
        <w:t xml:space="preserve"> كَفَرُوا</w:t>
      </w:r>
      <w:r w:rsidRPr="00534F0C">
        <w:rPr>
          <w:rFonts w:ascii="Mosawi" w:hAnsi="Mosawi" w:cs="Mosawi"/>
          <w:color w:val="auto"/>
          <w:sz w:val="24"/>
          <w:szCs w:val="24"/>
          <w:rtl/>
        </w:rPr>
        <w:t>﴾</w:t>
      </w:r>
      <w:r w:rsidRPr="00534F0C">
        <w:rPr>
          <w:rFonts w:eastAsia="MS Mincho"/>
          <w:color w:val="auto"/>
          <w:rtl/>
        </w:rPr>
        <w:t xml:space="preserve"> </w:t>
      </w:r>
    </w:p>
    <w:p w:rsidR="001E5EF9" w:rsidRPr="00534F0C" w:rsidRDefault="001E5EF9" w:rsidP="00500774">
      <w:pPr>
        <w:rPr>
          <w:rFonts w:eastAsia="MS Mincho"/>
          <w:rtl/>
        </w:rPr>
      </w:pPr>
      <w:r w:rsidRPr="00534F0C">
        <w:rPr>
          <w:rFonts w:eastAsia="MS Mincho"/>
          <w:rtl/>
        </w:rPr>
        <w:t>هذا شرط</w:t>
      </w:r>
      <w:r w:rsidR="004D7661" w:rsidRPr="00534F0C">
        <w:rPr>
          <w:rFonts w:eastAsia="MS Mincho" w:hint="cs"/>
          <w:rtl/>
        </w:rPr>
        <w:t>ٌ</w:t>
      </w:r>
      <w:r w:rsidRPr="00534F0C">
        <w:rPr>
          <w:rFonts w:eastAsia="MS Mincho"/>
          <w:rtl/>
        </w:rPr>
        <w:t xml:space="preserve"> للقصر المذكور</w:t>
      </w:r>
      <w:r w:rsidR="00842951" w:rsidRPr="00534F0C">
        <w:rPr>
          <w:rFonts w:eastAsia="MS Mincho" w:hint="cs"/>
          <w:rtl/>
        </w:rPr>
        <w:t>.</w:t>
      </w:r>
      <w:r w:rsidRPr="00534F0C">
        <w:rPr>
          <w:rFonts w:eastAsia="MS Mincho"/>
          <w:rtl/>
        </w:rPr>
        <w:t xml:space="preserve"> فثبوت القصر يتوقّف على الخوف من فتنة الكفار؛ قضيةً لقاعدة احترازيّة القيود. وأمّا عدم القصر عند عدم الخوف فيتوقّف على القول بمفهوم الشرط. وعليه سواءٌ قلنا بمفهوم الشرط أم لم نق</w:t>
      </w:r>
      <w:r w:rsidR="00842951" w:rsidRPr="00534F0C">
        <w:rPr>
          <w:rFonts w:eastAsia="MS Mincho" w:hint="cs"/>
          <w:rtl/>
        </w:rPr>
        <w:t>ُ</w:t>
      </w:r>
      <w:r w:rsidRPr="00534F0C">
        <w:rPr>
          <w:rFonts w:eastAsia="MS Mincho"/>
          <w:rtl/>
        </w:rPr>
        <w:t>ل</w:t>
      </w:r>
      <w:r w:rsidR="00842951" w:rsidRPr="00534F0C">
        <w:rPr>
          <w:rFonts w:eastAsia="MS Mincho" w:hint="cs"/>
          <w:rtl/>
        </w:rPr>
        <w:t>ْ</w:t>
      </w:r>
      <w:r w:rsidRPr="00534F0C">
        <w:rPr>
          <w:rFonts w:eastAsia="MS Mincho"/>
          <w:rtl/>
        </w:rPr>
        <w:t xml:space="preserve"> به ـ كالسيّد المرتضى وجماعة من المتقدّمين ـ فالقصر من الصلاة حكم</w:t>
      </w:r>
      <w:r w:rsidR="00842951" w:rsidRPr="00534F0C">
        <w:rPr>
          <w:rFonts w:eastAsia="MS Mincho" w:hint="cs"/>
          <w:rtl/>
        </w:rPr>
        <w:t>ٌ</w:t>
      </w:r>
      <w:r w:rsidRPr="00534F0C">
        <w:rPr>
          <w:rFonts w:eastAsia="MS Mincho"/>
          <w:rtl/>
        </w:rPr>
        <w:t xml:space="preserve"> شرعيّ علّ</w:t>
      </w:r>
      <w:r w:rsidR="00842951" w:rsidRPr="00534F0C">
        <w:rPr>
          <w:rFonts w:eastAsia="MS Mincho" w:hint="cs"/>
          <w:rtl/>
        </w:rPr>
        <w:t>َ</w:t>
      </w:r>
      <w:r w:rsidRPr="00534F0C">
        <w:rPr>
          <w:rFonts w:eastAsia="MS Mincho"/>
          <w:rtl/>
        </w:rPr>
        <w:t>قه الشارع على الخوف، فما لم يتحقّ</w:t>
      </w:r>
      <w:r w:rsidR="00842951" w:rsidRPr="00534F0C">
        <w:rPr>
          <w:rFonts w:eastAsia="MS Mincho" w:hint="cs"/>
          <w:rtl/>
        </w:rPr>
        <w:t>َ</w:t>
      </w:r>
      <w:r w:rsidRPr="00534F0C">
        <w:rPr>
          <w:rFonts w:eastAsia="MS Mincho"/>
          <w:rtl/>
        </w:rPr>
        <w:t>ق الخوف فلا حكم للشارع بالقصر. نعم، لو قلنا بمفهوم الشرط فحكم الشارع هنا عدم القصر. وليس هذا الشرط بياناً لما هو الأغلب في الأسفار من كونها مقرونةً بالخوف غالباً؛ إذ ـ كما نرى في القرآن</w:t>
      </w:r>
      <w:r w:rsidR="00987B51" w:rsidRPr="00534F0C">
        <w:rPr>
          <w:rFonts w:eastAsia="MS Mincho" w:hint="cs"/>
          <w:rtl/>
        </w:rPr>
        <w:t>،</w:t>
      </w:r>
      <w:r w:rsidRPr="00534F0C">
        <w:rPr>
          <w:rFonts w:eastAsia="MS Mincho"/>
          <w:rtl/>
        </w:rPr>
        <w:t xml:space="preserve"> وصرّحوا به في النحو والبلاغة ـ لفظة </w:t>
      </w:r>
      <w:r w:rsidRPr="00534F0C">
        <w:rPr>
          <w:rFonts w:hint="eastAsia"/>
          <w:sz w:val="24"/>
          <w:szCs w:val="24"/>
          <w:rtl/>
        </w:rPr>
        <w:t>«</w:t>
      </w:r>
      <w:r w:rsidRPr="00534F0C">
        <w:rPr>
          <w:rFonts w:eastAsia="MS Mincho"/>
          <w:rtl/>
        </w:rPr>
        <w:t>إن</w:t>
      </w:r>
      <w:r w:rsidRPr="00534F0C">
        <w:rPr>
          <w:rFonts w:hint="eastAsia"/>
          <w:sz w:val="24"/>
          <w:szCs w:val="24"/>
          <w:rtl/>
        </w:rPr>
        <w:t>»</w:t>
      </w:r>
      <w:r w:rsidRPr="00534F0C">
        <w:rPr>
          <w:rFonts w:eastAsia="MS Mincho"/>
          <w:rtl/>
        </w:rPr>
        <w:t xml:space="preserve"> تدخل على شرط</w:t>
      </w:r>
      <w:r w:rsidR="00987B51" w:rsidRPr="00534F0C">
        <w:rPr>
          <w:rFonts w:eastAsia="MS Mincho" w:hint="cs"/>
          <w:rtl/>
        </w:rPr>
        <w:t>ٍ</w:t>
      </w:r>
      <w:r w:rsidRPr="00534F0C">
        <w:rPr>
          <w:rFonts w:eastAsia="MS Mincho"/>
          <w:rtl/>
        </w:rPr>
        <w:t xml:space="preserve"> مرجوح الوقوع أو على الأكثر </w:t>
      </w:r>
      <w:r w:rsidRPr="00534F0C">
        <w:rPr>
          <w:rtl/>
        </w:rPr>
        <w:t>ما كان احتمال</w:t>
      </w:r>
      <w:r w:rsidR="00987B51" w:rsidRPr="00534F0C">
        <w:rPr>
          <w:rFonts w:hint="cs"/>
          <w:rtl/>
        </w:rPr>
        <w:t>ا</w:t>
      </w:r>
      <w:r w:rsidR="00987B51" w:rsidRPr="00534F0C">
        <w:rPr>
          <w:rtl/>
        </w:rPr>
        <w:t xml:space="preserve"> حدوثه وعدم</w:t>
      </w:r>
      <w:r w:rsidRPr="00534F0C">
        <w:rPr>
          <w:rtl/>
        </w:rPr>
        <w:t xml:space="preserve">ه متساويين. </w:t>
      </w:r>
      <w:r w:rsidRPr="00534F0C">
        <w:rPr>
          <w:b/>
          <w:bCs/>
          <w:rtl/>
        </w:rPr>
        <w:t>هذا أوّلاً</w:t>
      </w:r>
      <w:r w:rsidRPr="00534F0C">
        <w:rPr>
          <w:rtl/>
        </w:rPr>
        <w:t xml:space="preserve">. </w:t>
      </w:r>
      <w:r w:rsidRPr="00534F0C">
        <w:rPr>
          <w:b/>
          <w:bCs/>
          <w:rtl/>
        </w:rPr>
        <w:t>وثانياً</w:t>
      </w:r>
      <w:r w:rsidR="00987B51" w:rsidRPr="00534F0C">
        <w:rPr>
          <w:rFonts w:hint="cs"/>
          <w:rtl/>
        </w:rPr>
        <w:t>:</w:t>
      </w:r>
      <w:r w:rsidRPr="00534F0C">
        <w:rPr>
          <w:rtl/>
        </w:rPr>
        <w:t xml:space="preserve"> </w:t>
      </w:r>
      <w:r w:rsidRPr="00534F0C">
        <w:rPr>
          <w:rFonts w:eastAsia="MS Mincho"/>
          <w:rtl/>
        </w:rPr>
        <w:t>لو سلّ</w:t>
      </w:r>
      <w:r w:rsidR="00987B51" w:rsidRPr="00534F0C">
        <w:rPr>
          <w:rFonts w:eastAsia="MS Mincho" w:hint="cs"/>
          <w:rtl/>
        </w:rPr>
        <w:t>َ</w:t>
      </w:r>
      <w:r w:rsidRPr="00534F0C">
        <w:rPr>
          <w:rFonts w:eastAsia="MS Mincho"/>
          <w:rtl/>
        </w:rPr>
        <w:t>منا غلبة الخوف فيها</w:t>
      </w:r>
      <w:r w:rsidR="00987B51" w:rsidRPr="00534F0C">
        <w:rPr>
          <w:rFonts w:eastAsia="MS Mincho" w:hint="cs"/>
          <w:rtl/>
        </w:rPr>
        <w:t xml:space="preserve"> فإن</w:t>
      </w:r>
      <w:r w:rsidRPr="00534F0C">
        <w:rPr>
          <w:rFonts w:eastAsia="MS Mincho"/>
          <w:rtl/>
        </w:rPr>
        <w:t xml:space="preserve"> </w:t>
      </w:r>
      <w:r w:rsidR="00987B51" w:rsidRPr="00534F0C">
        <w:rPr>
          <w:rFonts w:eastAsia="MS Mincho"/>
          <w:rtl/>
        </w:rPr>
        <w:t>الخوف ال</w:t>
      </w:r>
      <w:r w:rsidRPr="00534F0C">
        <w:rPr>
          <w:rFonts w:eastAsia="MS Mincho"/>
          <w:rtl/>
        </w:rPr>
        <w:t>ذي ذكرته الآية هنا</w:t>
      </w:r>
      <w:r w:rsidR="00987B51" w:rsidRPr="00534F0C">
        <w:rPr>
          <w:rFonts w:eastAsia="MS Mincho" w:hint="cs"/>
          <w:rtl/>
        </w:rPr>
        <w:t>،</w:t>
      </w:r>
      <w:r w:rsidRPr="00534F0C">
        <w:rPr>
          <w:rFonts w:eastAsia="MS Mincho"/>
          <w:rtl/>
        </w:rPr>
        <w:t xml:space="preserve"> واعتبر</w:t>
      </w:r>
      <w:r w:rsidR="00987B51" w:rsidRPr="00534F0C">
        <w:rPr>
          <w:rFonts w:eastAsia="MS Mincho" w:hint="cs"/>
          <w:rtl/>
        </w:rPr>
        <w:t>ت</w:t>
      </w:r>
      <w:r w:rsidRPr="00534F0C">
        <w:rPr>
          <w:rFonts w:eastAsia="MS Mincho"/>
          <w:rtl/>
        </w:rPr>
        <w:t>ه شرطاً</w:t>
      </w:r>
      <w:r w:rsidR="00987B51" w:rsidRPr="00534F0C">
        <w:rPr>
          <w:rFonts w:eastAsia="MS Mincho" w:hint="cs"/>
          <w:rtl/>
        </w:rPr>
        <w:t>،</w:t>
      </w:r>
      <w:r w:rsidRPr="00534F0C">
        <w:rPr>
          <w:rFonts w:eastAsia="MS Mincho"/>
          <w:rtl/>
        </w:rPr>
        <w:t xml:space="preserve"> ليس مطلق الخوف، بل هو نحو</w:t>
      </w:r>
      <w:r w:rsidR="00987B51" w:rsidRPr="00534F0C">
        <w:rPr>
          <w:rFonts w:eastAsia="MS Mincho" w:hint="cs"/>
          <w:rtl/>
        </w:rPr>
        <w:t>ٌ</w:t>
      </w:r>
      <w:r w:rsidR="00987B51" w:rsidRPr="00534F0C">
        <w:rPr>
          <w:rFonts w:eastAsia="MS Mincho"/>
          <w:rtl/>
        </w:rPr>
        <w:t xml:space="preserve"> خاصّ</w:t>
      </w:r>
      <w:r w:rsidRPr="00534F0C">
        <w:rPr>
          <w:rFonts w:eastAsia="MS Mincho"/>
          <w:rtl/>
        </w:rPr>
        <w:t xml:space="preserve"> من الخوف</w:t>
      </w:r>
      <w:r w:rsidR="00987B51" w:rsidRPr="00534F0C">
        <w:rPr>
          <w:rFonts w:eastAsia="MS Mincho" w:hint="cs"/>
          <w:rtl/>
        </w:rPr>
        <w:t>،</w:t>
      </w:r>
      <w:r w:rsidR="00987B51" w:rsidRPr="00534F0C">
        <w:rPr>
          <w:rFonts w:eastAsia="MS Mincho"/>
          <w:rtl/>
        </w:rPr>
        <w:t xml:space="preserve"> وهو خوفُ فتنة</w:t>
      </w:r>
      <w:r w:rsidRPr="00534F0C">
        <w:rPr>
          <w:rFonts w:eastAsia="MS Mincho"/>
          <w:rtl/>
        </w:rPr>
        <w:t xml:space="preserve"> العدوّ الكافر</w:t>
      </w:r>
      <w:r w:rsidR="00987B51" w:rsidRPr="00534F0C">
        <w:rPr>
          <w:rFonts w:eastAsia="MS Mincho" w:hint="cs"/>
          <w:rtl/>
        </w:rPr>
        <w:t>،</w:t>
      </w:r>
      <w:r w:rsidRPr="00534F0C">
        <w:rPr>
          <w:rFonts w:eastAsia="MS Mincho"/>
          <w:rtl/>
        </w:rPr>
        <w:t xml:space="preserve"> وهو ليس غالبيّاً، كما هو واضح</w:t>
      </w:r>
      <w:r w:rsidR="00987B51" w:rsidRPr="00534F0C">
        <w:rPr>
          <w:rFonts w:eastAsia="MS Mincho" w:hint="cs"/>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ثمّ الفتنه هي الإغارة، كما صرّح</w:t>
      </w:r>
      <w:r w:rsidR="00987B51" w:rsidRPr="00534F0C">
        <w:rPr>
          <w:rFonts w:eastAsia="MS Mincho" w:hint="cs"/>
          <w:rtl/>
        </w:rPr>
        <w:t>ت</w:t>
      </w:r>
      <w:r w:rsidRPr="00534F0C">
        <w:rPr>
          <w:rFonts w:eastAsia="MS Mincho"/>
          <w:rtl/>
        </w:rPr>
        <w:t xml:space="preserve"> به الروايات وأهل التفسير والس</w:t>
      </w:r>
      <w:r w:rsidR="00987B51" w:rsidRPr="00534F0C">
        <w:rPr>
          <w:rFonts w:eastAsia="MS Mincho" w:hint="cs"/>
          <w:rtl/>
        </w:rPr>
        <w:t>ِّ</w:t>
      </w:r>
      <w:r w:rsidRPr="00534F0C">
        <w:rPr>
          <w:rFonts w:eastAsia="MS Mincho"/>
          <w:rtl/>
        </w:rPr>
        <w:t>ي</w:t>
      </w:r>
      <w:r w:rsidR="00987B51" w:rsidRPr="00534F0C">
        <w:rPr>
          <w:rFonts w:eastAsia="MS Mincho" w:hint="cs"/>
          <w:rtl/>
        </w:rPr>
        <w:t>َ</w:t>
      </w:r>
      <w:r w:rsidRPr="00534F0C">
        <w:rPr>
          <w:rFonts w:eastAsia="MS Mincho"/>
          <w:rtl/>
        </w:rPr>
        <w:t>ر</w:t>
      </w:r>
      <w:r w:rsidR="00987B51" w:rsidRPr="00534F0C">
        <w:rPr>
          <w:rFonts w:eastAsia="MS Mincho" w:hint="cs"/>
          <w:rtl/>
        </w:rPr>
        <w:t>.</w:t>
      </w:r>
      <w:r w:rsidRPr="00534F0C">
        <w:rPr>
          <w:rFonts w:eastAsia="MS Mincho" w:hint="cs"/>
          <w:rtl/>
        </w:rPr>
        <w:t xml:space="preserve"> </w:t>
      </w:r>
      <w:r w:rsidRPr="00534F0C">
        <w:rPr>
          <w:rFonts w:eastAsia="MS Mincho"/>
          <w:rtl/>
        </w:rPr>
        <w:t>وتدلّ عليه الآية التالية</w:t>
      </w:r>
      <w:r w:rsidR="00987B51" w:rsidRPr="00534F0C">
        <w:rPr>
          <w:rFonts w:eastAsia="MS Mincho" w:hint="cs"/>
          <w:rtl/>
        </w:rPr>
        <w:t>،</w:t>
      </w:r>
      <w:r w:rsidRPr="00534F0C">
        <w:rPr>
          <w:rFonts w:eastAsia="MS Mincho"/>
          <w:rtl/>
        </w:rPr>
        <w:t xml:space="preserve"> حيث تقول: </w:t>
      </w:r>
      <w:r w:rsidRPr="00534F0C">
        <w:rPr>
          <w:rFonts w:ascii="Sakkal Majalla" w:hAnsi="Sakkal Majalla" w:cs="Sakkal Majalla" w:hint="cs"/>
          <w:sz w:val="24"/>
          <w:szCs w:val="24"/>
          <w:rtl/>
        </w:rPr>
        <w:t>﴿</w:t>
      </w:r>
      <w:r w:rsidRPr="00534F0C">
        <w:rPr>
          <w:rFonts w:eastAsia="MS Mincho"/>
          <w:b/>
          <w:bCs/>
          <w:rtl/>
        </w:rPr>
        <w:t>وَدَّ ال</w:t>
      </w:r>
      <w:r w:rsidR="00987B51" w:rsidRPr="00534F0C">
        <w:rPr>
          <w:rFonts w:eastAsia="MS Mincho" w:hint="cs"/>
          <w:b/>
          <w:bCs/>
          <w:rtl/>
        </w:rPr>
        <w:t>َّ</w:t>
      </w:r>
      <w:r w:rsidRPr="00534F0C">
        <w:rPr>
          <w:rFonts w:eastAsia="MS Mincho"/>
          <w:b/>
          <w:bCs/>
          <w:rtl/>
        </w:rPr>
        <w:t>ذ</w:t>
      </w:r>
      <w:r w:rsidR="00987B51" w:rsidRPr="00534F0C">
        <w:rPr>
          <w:rFonts w:eastAsia="MS Mincho" w:hint="cs"/>
          <w:b/>
          <w:bCs/>
          <w:rtl/>
        </w:rPr>
        <w:t>ِ</w:t>
      </w:r>
      <w:r w:rsidRPr="00534F0C">
        <w:rPr>
          <w:rFonts w:eastAsia="MS Mincho"/>
          <w:b/>
          <w:bCs/>
          <w:rtl/>
        </w:rPr>
        <w:t>ين</w:t>
      </w:r>
      <w:r w:rsidR="00987B51" w:rsidRPr="00534F0C">
        <w:rPr>
          <w:rFonts w:eastAsia="MS Mincho" w:hint="cs"/>
          <w:b/>
          <w:bCs/>
          <w:rtl/>
        </w:rPr>
        <w:t>َ</w:t>
      </w:r>
      <w:r w:rsidRPr="00534F0C">
        <w:rPr>
          <w:rFonts w:eastAsia="MS Mincho"/>
          <w:b/>
          <w:bCs/>
          <w:rtl/>
        </w:rPr>
        <w:t xml:space="preserve"> كَفَرُوا لَوْ تَغْفُلُونَ عَنْ أَسْلِحَتِكُمْ وَأَمْتِعَتِكُمْ فَيَمِيلُونَ عَلَيْكُمْ مَيْلَةً وَاحِدَةً</w:t>
      </w:r>
      <w:r w:rsidRPr="00534F0C">
        <w:rPr>
          <w:rFonts w:ascii="Sakkal Majalla" w:hAnsi="Sakkal Majalla" w:cs="Sakkal Majalla" w:hint="cs"/>
          <w:sz w:val="24"/>
          <w:szCs w:val="24"/>
          <w:rtl/>
        </w:rPr>
        <w:t>﴾</w:t>
      </w:r>
      <w:r w:rsidRPr="00534F0C">
        <w:rPr>
          <w:rFonts w:eastAsia="MS Mincho"/>
          <w:rtl/>
        </w:rPr>
        <w:t xml:space="preserve">. ومن المعلوم أنّ الإغارة </w:t>
      </w:r>
      <w:r w:rsidR="00987B51" w:rsidRPr="00534F0C">
        <w:rPr>
          <w:rFonts w:eastAsia="MS Mincho" w:hint="cs"/>
          <w:rtl/>
        </w:rPr>
        <w:t>ت</w:t>
      </w:r>
      <w:r w:rsidRPr="00534F0C">
        <w:rPr>
          <w:rFonts w:eastAsia="MS Mincho"/>
          <w:rtl/>
        </w:rPr>
        <w:t>توقّف على المفاج</w:t>
      </w:r>
      <w:r w:rsidR="00987B51" w:rsidRPr="00534F0C">
        <w:rPr>
          <w:rFonts w:eastAsia="MS Mincho" w:hint="cs"/>
          <w:rtl/>
        </w:rPr>
        <w:t>أ</w:t>
      </w:r>
      <w:r w:rsidRPr="00534F0C">
        <w:rPr>
          <w:rFonts w:eastAsia="MS Mincho"/>
          <w:rtl/>
        </w:rPr>
        <w:t>ة</w:t>
      </w:r>
      <w:r w:rsidR="00987B51" w:rsidRPr="00534F0C">
        <w:rPr>
          <w:rFonts w:eastAsia="MS Mincho" w:hint="cs"/>
          <w:rtl/>
        </w:rPr>
        <w:t>،</w:t>
      </w:r>
      <w:r w:rsidRPr="00534F0C">
        <w:rPr>
          <w:rFonts w:eastAsia="MS Mincho"/>
          <w:rtl/>
        </w:rPr>
        <w:t xml:space="preserve"> وهي لا </w:t>
      </w:r>
      <w:r w:rsidR="00987B51" w:rsidRPr="00534F0C">
        <w:rPr>
          <w:rFonts w:eastAsia="MS Mincho" w:hint="cs"/>
          <w:rtl/>
        </w:rPr>
        <w:t>ت</w:t>
      </w:r>
      <w:r w:rsidRPr="00534F0C">
        <w:rPr>
          <w:rFonts w:eastAsia="MS Mincho"/>
          <w:rtl/>
        </w:rPr>
        <w:t>تحقّ</w:t>
      </w:r>
      <w:r w:rsidR="00987B51" w:rsidRPr="00534F0C">
        <w:rPr>
          <w:rFonts w:eastAsia="MS Mincho" w:hint="cs"/>
          <w:rtl/>
        </w:rPr>
        <w:t>َ</w:t>
      </w:r>
      <w:r w:rsidR="00987B51" w:rsidRPr="00534F0C">
        <w:rPr>
          <w:rFonts w:eastAsia="MS Mincho"/>
          <w:rtl/>
        </w:rPr>
        <w:t>ق إل</w:t>
      </w:r>
      <w:r w:rsidRPr="00534F0C">
        <w:rPr>
          <w:rFonts w:eastAsia="MS Mincho"/>
          <w:rtl/>
        </w:rPr>
        <w:t>ا</w:t>
      </w:r>
      <w:r w:rsidR="00987B51" w:rsidRPr="00534F0C">
        <w:rPr>
          <w:rFonts w:eastAsia="MS Mincho" w:hint="cs"/>
          <w:rtl/>
        </w:rPr>
        <w:t>ّ</w:t>
      </w:r>
      <w:r w:rsidRPr="00534F0C">
        <w:rPr>
          <w:rFonts w:eastAsia="MS Mincho"/>
          <w:rtl/>
        </w:rPr>
        <w:t xml:space="preserve"> في زمان يمكن للمغير السيرُ مع الستر من عيون الجماعة المقابلة</w:t>
      </w:r>
      <w:r w:rsidR="00987B51" w:rsidRPr="00534F0C">
        <w:rPr>
          <w:rFonts w:eastAsia="MS Mincho" w:hint="cs"/>
          <w:rtl/>
        </w:rPr>
        <w:t>،</w:t>
      </w:r>
      <w:r w:rsidRPr="00534F0C">
        <w:rPr>
          <w:rFonts w:eastAsia="MS Mincho"/>
          <w:rtl/>
        </w:rPr>
        <w:t xml:space="preserve"> ليقربوا منهم</w:t>
      </w:r>
      <w:r w:rsidR="00987B51" w:rsidRPr="00534F0C">
        <w:rPr>
          <w:rFonts w:eastAsia="MS Mincho" w:hint="cs"/>
          <w:rtl/>
        </w:rPr>
        <w:t>،</w:t>
      </w:r>
      <w:r w:rsidRPr="00534F0C">
        <w:rPr>
          <w:rFonts w:eastAsia="MS Mincho"/>
          <w:rtl/>
        </w:rPr>
        <w:t xml:space="preserve"> ويغيروا عليهم غفلة</w:t>
      </w:r>
      <w:r w:rsidRPr="00534F0C">
        <w:rPr>
          <w:rFonts w:eastAsia="MS Mincho" w:hint="cs"/>
          <w:rtl/>
        </w:rPr>
        <w:t>ً</w:t>
      </w:r>
      <w:r w:rsidRPr="00534F0C">
        <w:rPr>
          <w:rFonts w:eastAsia="MS Mincho"/>
          <w:rtl/>
        </w:rPr>
        <w:t>. ولذا قالوا</w:t>
      </w:r>
      <w:r w:rsidR="00987B51" w:rsidRPr="00534F0C">
        <w:rPr>
          <w:rFonts w:eastAsia="MS Mincho" w:hint="cs"/>
          <w:rtl/>
        </w:rPr>
        <w:t>:</w:t>
      </w:r>
      <w:r w:rsidRPr="00534F0C">
        <w:rPr>
          <w:rFonts w:eastAsia="MS Mincho"/>
          <w:rtl/>
        </w:rPr>
        <w:t xml:space="preserve"> إنّه كان من عادة العرب أن يغيروا صباحاً</w:t>
      </w:r>
      <w:r w:rsidR="00987B51" w:rsidRPr="00534F0C">
        <w:rPr>
          <w:rFonts w:eastAsia="MS Mincho" w:hint="cs"/>
          <w:rtl/>
        </w:rPr>
        <w:t>،</w:t>
      </w:r>
      <w:r w:rsidRPr="00534F0C">
        <w:rPr>
          <w:rFonts w:eastAsia="MS Mincho"/>
          <w:rtl/>
        </w:rPr>
        <w:t xml:space="preserve"> فسمّيت الغارة صباحاً</w:t>
      </w:r>
      <w:r w:rsidRPr="00534F0C">
        <w:rPr>
          <w:rFonts w:hint="cs"/>
          <w:vertAlign w:val="superscript"/>
          <w:rtl/>
        </w:rPr>
        <w:t>(</w:t>
      </w:r>
      <w:r w:rsidRPr="00534F0C">
        <w:rPr>
          <w:rStyle w:val="EndnoteReference"/>
          <w:rtl/>
        </w:rPr>
        <w:endnoteReference w:id="301"/>
      </w:r>
      <w:r w:rsidRPr="00534F0C">
        <w:rPr>
          <w:rFonts w:hint="cs"/>
          <w:vertAlign w:val="superscript"/>
          <w:rtl/>
        </w:rPr>
        <w:t>)</w:t>
      </w:r>
      <w:r w:rsidRPr="00534F0C">
        <w:rPr>
          <w:rFonts w:eastAsia="MS Mincho"/>
          <w:rtl/>
        </w:rPr>
        <w:t>، و</w:t>
      </w:r>
      <w:r w:rsidRPr="00534F0C">
        <w:rPr>
          <w:rFonts w:eastAsia="MS Mincho"/>
          <w:sz w:val="24"/>
          <w:szCs w:val="24"/>
          <w:rtl/>
        </w:rPr>
        <w:t>«</w:t>
      </w:r>
      <w:r w:rsidRPr="00534F0C">
        <w:rPr>
          <w:rFonts w:eastAsia="MS Mincho"/>
          <w:rtl/>
        </w:rPr>
        <w:t>كانوا يغيرون صباحاً؛ لأنّهم في الليل يكونون في الظلمة فلا يبصرون شيئاً، وأمّا النهار فالناس يكونون فيه كالمستعدّين للمدافعة والمحاربة، أمّا هذا الوقت فالناس يكونون فيه في الغفلة وعدم الاستعداد</w:t>
      </w:r>
      <w:r w:rsidRPr="00534F0C">
        <w:rPr>
          <w:rFonts w:eastAsia="MS Mincho"/>
          <w:sz w:val="24"/>
          <w:szCs w:val="24"/>
          <w:rtl/>
        </w:rPr>
        <w:t>»</w:t>
      </w:r>
      <w:r w:rsidRPr="00534F0C">
        <w:rPr>
          <w:rFonts w:hint="cs"/>
          <w:vertAlign w:val="superscript"/>
          <w:rtl/>
        </w:rPr>
        <w:t>(</w:t>
      </w:r>
      <w:r w:rsidRPr="00534F0C">
        <w:rPr>
          <w:rStyle w:val="EndnoteReference"/>
          <w:rtl/>
        </w:rPr>
        <w:endnoteReference w:id="302"/>
      </w:r>
      <w:r w:rsidRPr="00534F0C">
        <w:rPr>
          <w:rFonts w:hint="cs"/>
          <w:vertAlign w:val="superscript"/>
          <w:rtl/>
        </w:rPr>
        <w:t>)</w:t>
      </w:r>
      <w:r w:rsidRPr="00534F0C">
        <w:rPr>
          <w:rFonts w:eastAsia="MS Mincho"/>
          <w:rtl/>
        </w:rPr>
        <w:t>. وعليه آيات صلاة الخوف تدلّ على أنّ الصلاة ت</w:t>
      </w:r>
      <w:r w:rsidR="00987B51" w:rsidRPr="00534F0C">
        <w:rPr>
          <w:rFonts w:eastAsia="MS Mincho" w:hint="cs"/>
          <w:rtl/>
        </w:rPr>
        <w:t>ُ</w:t>
      </w:r>
      <w:r w:rsidRPr="00534F0C">
        <w:rPr>
          <w:rFonts w:eastAsia="MS Mincho"/>
          <w:rtl/>
        </w:rPr>
        <w:t>قام في أوقات</w:t>
      </w:r>
      <w:r w:rsidR="00987B51" w:rsidRPr="00534F0C">
        <w:rPr>
          <w:rFonts w:eastAsia="MS Mincho" w:hint="cs"/>
          <w:rtl/>
        </w:rPr>
        <w:t>ٍ</w:t>
      </w:r>
      <w:r w:rsidRPr="00534F0C">
        <w:rPr>
          <w:rFonts w:eastAsia="MS Mincho"/>
          <w:rtl/>
        </w:rPr>
        <w:t xml:space="preserve"> يحتمل فيها إغارة الكفّار عليهم</w:t>
      </w:r>
      <w:r w:rsidR="00987B51" w:rsidRPr="00534F0C">
        <w:rPr>
          <w:rFonts w:eastAsia="MS Mincho" w:hint="cs"/>
          <w:rtl/>
        </w:rPr>
        <w:t>.</w:t>
      </w:r>
      <w:r w:rsidRPr="00534F0C">
        <w:rPr>
          <w:rFonts w:eastAsia="MS Mincho"/>
          <w:rtl/>
        </w:rPr>
        <w:t xml:space="preserve"> ومن المعلوم عدم إمكانيّة الإغارة في ساعات النهار</w:t>
      </w:r>
      <w:r w:rsidR="00987B51" w:rsidRPr="00534F0C">
        <w:rPr>
          <w:rFonts w:eastAsia="MS Mincho" w:hint="cs"/>
          <w:rtl/>
        </w:rPr>
        <w:t>،</w:t>
      </w:r>
      <w:r w:rsidRPr="00534F0C">
        <w:rPr>
          <w:rFonts w:eastAsia="MS Mincho"/>
          <w:rtl/>
        </w:rPr>
        <w:t xml:space="preserve"> من طلوع الشمس إلى غروبها</w:t>
      </w:r>
      <w:r w:rsidR="00987B51" w:rsidRPr="00534F0C">
        <w:rPr>
          <w:rFonts w:eastAsia="MS Mincho" w:hint="cs"/>
          <w:rtl/>
        </w:rPr>
        <w:t>؛</w:t>
      </w:r>
      <w:r w:rsidRPr="00534F0C">
        <w:rPr>
          <w:rFonts w:eastAsia="MS Mincho"/>
          <w:rtl/>
        </w:rPr>
        <w:t xml:space="preserve"> وذلك لبروز أيّ حركة منهم في الأرض</w:t>
      </w:r>
      <w:r w:rsidR="00987B51" w:rsidRPr="00534F0C">
        <w:rPr>
          <w:rFonts w:eastAsia="MS Mincho" w:hint="cs"/>
          <w:rtl/>
        </w:rPr>
        <w:t>،</w:t>
      </w:r>
      <w:r w:rsidRPr="00534F0C">
        <w:rPr>
          <w:rFonts w:eastAsia="MS Mincho"/>
          <w:rtl/>
        </w:rPr>
        <w:t xml:space="preserve"> وظهورها للمسلمين</w:t>
      </w:r>
      <w:r w:rsidR="00987B51" w:rsidRPr="00534F0C">
        <w:rPr>
          <w:rFonts w:eastAsia="MS Mincho" w:hint="cs"/>
          <w:rtl/>
        </w:rPr>
        <w:t>،</w:t>
      </w:r>
      <w:r w:rsidRPr="00534F0C">
        <w:rPr>
          <w:rFonts w:eastAsia="MS Mincho"/>
          <w:rtl/>
        </w:rPr>
        <w:t xml:space="preserve"> فلا تفوت عليهم فرصةُ مقابلة الكفّار. </w:t>
      </w:r>
    </w:p>
    <w:p w:rsidR="001E5EF9" w:rsidRPr="00534F0C" w:rsidRDefault="001E5EF9" w:rsidP="00500774">
      <w:pPr>
        <w:rPr>
          <w:rFonts w:eastAsia="MS Mincho"/>
          <w:rtl/>
        </w:rPr>
      </w:pPr>
      <w:r w:rsidRPr="00534F0C">
        <w:rPr>
          <w:rFonts w:eastAsia="MS Mincho"/>
          <w:rtl/>
        </w:rPr>
        <w:t>ولا يخفى أنّ جملة</w:t>
      </w:r>
      <w:r w:rsidR="00987B51"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إ</w:t>
      </w:r>
      <w:r w:rsidR="00987B51" w:rsidRPr="00534F0C">
        <w:rPr>
          <w:rFonts w:eastAsia="MS Mincho" w:hint="cs"/>
          <w:b/>
          <w:bCs/>
          <w:rtl/>
        </w:rPr>
        <w:t>ِ</w:t>
      </w:r>
      <w:r w:rsidRPr="00534F0C">
        <w:rPr>
          <w:rFonts w:eastAsia="MS Mincho"/>
          <w:b/>
          <w:bCs/>
          <w:rtl/>
        </w:rPr>
        <w:t>ن</w:t>
      </w:r>
      <w:r w:rsidR="00987B51" w:rsidRPr="00534F0C">
        <w:rPr>
          <w:rFonts w:eastAsia="MS Mincho" w:hint="cs"/>
          <w:b/>
          <w:bCs/>
          <w:rtl/>
        </w:rPr>
        <w:t>ْ</w:t>
      </w:r>
      <w:r w:rsidRPr="00534F0C">
        <w:rPr>
          <w:rFonts w:eastAsia="MS Mincho"/>
          <w:b/>
          <w:bCs/>
          <w:rtl/>
        </w:rPr>
        <w:t xml:space="preserve"> خ</w:t>
      </w:r>
      <w:r w:rsidR="00987B51" w:rsidRPr="00534F0C">
        <w:rPr>
          <w:rFonts w:eastAsia="MS Mincho" w:hint="cs"/>
          <w:b/>
          <w:bCs/>
          <w:rtl/>
        </w:rPr>
        <w:t>ِ</w:t>
      </w:r>
      <w:r w:rsidRPr="00534F0C">
        <w:rPr>
          <w:rFonts w:eastAsia="MS Mincho"/>
          <w:b/>
          <w:bCs/>
          <w:rtl/>
        </w:rPr>
        <w:t>ف</w:t>
      </w:r>
      <w:r w:rsidR="00987B51" w:rsidRPr="00534F0C">
        <w:rPr>
          <w:rFonts w:eastAsia="MS Mincho" w:hint="cs"/>
          <w:b/>
          <w:bCs/>
          <w:rtl/>
        </w:rPr>
        <w:t>ْ</w:t>
      </w:r>
      <w:r w:rsidRPr="00534F0C">
        <w:rPr>
          <w:rFonts w:eastAsia="MS Mincho"/>
          <w:b/>
          <w:bCs/>
          <w:rtl/>
        </w:rPr>
        <w:t>ت</w:t>
      </w:r>
      <w:r w:rsidR="00987B51" w:rsidRPr="00534F0C">
        <w:rPr>
          <w:rFonts w:eastAsia="MS Mincho" w:hint="cs"/>
          <w:b/>
          <w:bCs/>
          <w:rtl/>
        </w:rPr>
        <w:t>ُ</w:t>
      </w:r>
      <w:r w:rsidRPr="00534F0C">
        <w:rPr>
          <w:rFonts w:eastAsia="MS Mincho"/>
          <w:b/>
          <w:bCs/>
          <w:rtl/>
        </w:rPr>
        <w:t>م</w:t>
      </w:r>
      <w:r w:rsidR="00987B51" w:rsidRPr="00534F0C">
        <w:rPr>
          <w:rFonts w:eastAsia="MS Mincho" w:hint="cs"/>
          <w:b/>
          <w:bCs/>
          <w:rtl/>
        </w:rPr>
        <w:t>ْ</w:t>
      </w:r>
      <w:r w:rsidRPr="00534F0C">
        <w:rPr>
          <w:rFonts w:eastAsia="MS Mincho"/>
          <w:b/>
          <w:bCs/>
          <w:rtl/>
        </w:rPr>
        <w:t xml:space="preserve"> أ</w:t>
      </w:r>
      <w:r w:rsidR="00987B51" w:rsidRPr="00534F0C">
        <w:rPr>
          <w:rFonts w:eastAsia="MS Mincho" w:hint="cs"/>
          <w:b/>
          <w:bCs/>
          <w:rtl/>
        </w:rPr>
        <w:t>َ</w:t>
      </w:r>
      <w:r w:rsidRPr="00534F0C">
        <w:rPr>
          <w:rFonts w:eastAsia="MS Mincho"/>
          <w:b/>
          <w:bCs/>
          <w:rtl/>
        </w:rPr>
        <w:t>ن</w:t>
      </w:r>
      <w:r w:rsidR="00987B51" w:rsidRPr="00534F0C">
        <w:rPr>
          <w:rFonts w:eastAsia="MS Mincho" w:hint="cs"/>
          <w:b/>
          <w:bCs/>
          <w:rtl/>
        </w:rPr>
        <w:t>ْ</w:t>
      </w:r>
      <w:r w:rsidRPr="00534F0C">
        <w:rPr>
          <w:rFonts w:eastAsia="MS Mincho"/>
          <w:b/>
          <w:bCs/>
          <w:rtl/>
        </w:rPr>
        <w:t xml:space="preserve"> ي</w:t>
      </w:r>
      <w:r w:rsidR="00987B51" w:rsidRPr="00534F0C">
        <w:rPr>
          <w:rFonts w:eastAsia="MS Mincho" w:hint="cs"/>
          <w:b/>
          <w:bCs/>
          <w:rtl/>
        </w:rPr>
        <w:t>َ</w:t>
      </w:r>
      <w:r w:rsidRPr="00534F0C">
        <w:rPr>
          <w:rFonts w:eastAsia="MS Mincho"/>
          <w:b/>
          <w:bCs/>
          <w:rtl/>
        </w:rPr>
        <w:t>ف</w:t>
      </w:r>
      <w:r w:rsidR="00987B51" w:rsidRPr="00534F0C">
        <w:rPr>
          <w:rFonts w:eastAsia="MS Mincho" w:hint="cs"/>
          <w:b/>
          <w:bCs/>
          <w:rtl/>
        </w:rPr>
        <w:t>ْ</w:t>
      </w:r>
      <w:r w:rsidRPr="00534F0C">
        <w:rPr>
          <w:rFonts w:eastAsia="MS Mincho"/>
          <w:b/>
          <w:bCs/>
          <w:rtl/>
        </w:rPr>
        <w:t>ت</w:t>
      </w:r>
      <w:r w:rsidR="00987B51" w:rsidRPr="00534F0C">
        <w:rPr>
          <w:rFonts w:eastAsia="MS Mincho" w:hint="cs"/>
          <w:b/>
          <w:bCs/>
          <w:rtl/>
        </w:rPr>
        <w:t>ِ</w:t>
      </w:r>
      <w:r w:rsidRPr="00534F0C">
        <w:rPr>
          <w:rFonts w:eastAsia="MS Mincho"/>
          <w:b/>
          <w:bCs/>
          <w:rtl/>
        </w:rPr>
        <w:t>ن</w:t>
      </w:r>
      <w:r w:rsidR="00987B51" w:rsidRPr="00534F0C">
        <w:rPr>
          <w:rFonts w:eastAsia="MS Mincho" w:hint="cs"/>
          <w:b/>
          <w:bCs/>
          <w:rtl/>
        </w:rPr>
        <w:t>َ</w:t>
      </w:r>
      <w:r w:rsidRPr="00534F0C">
        <w:rPr>
          <w:rFonts w:eastAsia="MS Mincho"/>
          <w:b/>
          <w:bCs/>
          <w:rtl/>
        </w:rPr>
        <w:t>ك</w:t>
      </w:r>
      <w:r w:rsidR="00987B51" w:rsidRPr="00534F0C">
        <w:rPr>
          <w:rFonts w:eastAsia="MS Mincho" w:hint="cs"/>
          <w:b/>
          <w:bCs/>
          <w:rtl/>
        </w:rPr>
        <w:t>ُ</w:t>
      </w:r>
      <w:r w:rsidRPr="00534F0C">
        <w:rPr>
          <w:rFonts w:eastAsia="MS Mincho"/>
          <w:b/>
          <w:bCs/>
          <w:rtl/>
        </w:rPr>
        <w:t>م</w:t>
      </w:r>
      <w:r w:rsidR="00987B51" w:rsidRPr="00534F0C">
        <w:rPr>
          <w:rFonts w:eastAsia="MS Mincho" w:hint="cs"/>
          <w:b/>
          <w:bCs/>
          <w:rtl/>
        </w:rPr>
        <w:t>ْ</w:t>
      </w:r>
      <w:r w:rsidRPr="00534F0C">
        <w:rPr>
          <w:rFonts w:ascii="Sakkal Majalla" w:hAnsi="Sakkal Majalla" w:cs="Sakkal Majalla" w:hint="cs"/>
          <w:sz w:val="24"/>
          <w:szCs w:val="24"/>
          <w:rtl/>
        </w:rPr>
        <w:t>﴾</w:t>
      </w:r>
      <w:r w:rsidR="00987B51" w:rsidRPr="00534F0C">
        <w:rPr>
          <w:rFonts w:eastAsia="MS Mincho"/>
          <w:rtl/>
        </w:rPr>
        <w:t xml:space="preserve"> </w:t>
      </w:r>
      <w:r w:rsidR="00987B51" w:rsidRPr="00534F0C">
        <w:rPr>
          <w:rFonts w:eastAsia="MS Mincho" w:hint="cs"/>
          <w:rtl/>
        </w:rPr>
        <w:t>تُ</w:t>
      </w:r>
      <w:r w:rsidRPr="00534F0C">
        <w:rPr>
          <w:rFonts w:eastAsia="MS Mincho"/>
          <w:rtl/>
        </w:rPr>
        <w:t>ع</w:t>
      </w:r>
      <w:r w:rsidRPr="00534F0C">
        <w:rPr>
          <w:rFonts w:eastAsia="MS Mincho" w:hint="cs"/>
          <w:rtl/>
        </w:rPr>
        <w:t>ْ</w:t>
      </w:r>
      <w:r w:rsidRPr="00534F0C">
        <w:rPr>
          <w:rFonts w:eastAsia="MS Mincho"/>
          <w:rtl/>
        </w:rPr>
        <w:t>لِمنا أنّ ظرف الأحكام المذكورة في الآية وبعدها ـ مكاناً وزماناً ـ ليس معركة القتال؛ إذ المعركة محلّ نفس الفتنة بالقتل والجرح</w:t>
      </w:r>
      <w:r w:rsidR="00987B51" w:rsidRPr="00534F0C">
        <w:rPr>
          <w:rFonts w:eastAsia="MS Mincho" w:hint="cs"/>
          <w:rtl/>
        </w:rPr>
        <w:t>،</w:t>
      </w:r>
      <w:r w:rsidRPr="00534F0C">
        <w:rPr>
          <w:rFonts w:eastAsia="MS Mincho"/>
          <w:rtl/>
        </w:rPr>
        <w:t xml:space="preserve"> لا محلّ الخوف منها؛ إذ الخوف من الشيء إنّما يصدق عرفاً ويتحقّق قبل وقوعه</w:t>
      </w:r>
      <w:r w:rsidR="00987B51" w:rsidRPr="00534F0C">
        <w:rPr>
          <w:rFonts w:eastAsia="MS Mincho" w:hint="cs"/>
          <w:rtl/>
        </w:rPr>
        <w:t>،</w:t>
      </w:r>
      <w:r w:rsidRPr="00534F0C">
        <w:rPr>
          <w:rFonts w:eastAsia="MS Mincho"/>
          <w:rtl/>
        </w:rPr>
        <w:t xml:space="preserve"> كما ي</w:t>
      </w:r>
      <w:r w:rsidR="00987B51" w:rsidRPr="00534F0C">
        <w:rPr>
          <w:rFonts w:eastAsia="MS Mincho" w:hint="cs"/>
          <w:rtl/>
        </w:rPr>
        <w:t>ُ</w:t>
      </w:r>
      <w:r w:rsidRPr="00534F0C">
        <w:rPr>
          <w:rFonts w:eastAsia="MS Mincho"/>
          <w:rtl/>
        </w:rPr>
        <w:t xml:space="preserve">قال: </w:t>
      </w:r>
      <w:r w:rsidRPr="00534F0C">
        <w:rPr>
          <w:rFonts w:eastAsia="MS Mincho"/>
          <w:sz w:val="24"/>
          <w:szCs w:val="24"/>
          <w:rtl/>
        </w:rPr>
        <w:t>«</w:t>
      </w:r>
      <w:r w:rsidRPr="00534F0C">
        <w:rPr>
          <w:rFonts w:eastAsia="MS Mincho"/>
          <w:rtl/>
        </w:rPr>
        <w:t>إن</w:t>
      </w:r>
      <w:r w:rsidR="00987B51" w:rsidRPr="00534F0C">
        <w:rPr>
          <w:rFonts w:eastAsia="MS Mincho" w:hint="cs"/>
          <w:rtl/>
        </w:rPr>
        <w:t>ْ</w:t>
      </w:r>
      <w:r w:rsidRPr="00534F0C">
        <w:rPr>
          <w:rFonts w:eastAsia="MS Mincho"/>
          <w:rtl/>
        </w:rPr>
        <w:t xml:space="preserve"> خف</w:t>
      </w:r>
      <w:r w:rsidR="00987B51" w:rsidRPr="00534F0C">
        <w:rPr>
          <w:rFonts w:eastAsia="MS Mincho" w:hint="cs"/>
          <w:rtl/>
        </w:rPr>
        <w:t>ْ</w:t>
      </w:r>
      <w:r w:rsidRPr="00534F0C">
        <w:rPr>
          <w:rFonts w:eastAsia="MS Mincho"/>
          <w:rtl/>
        </w:rPr>
        <w:t>تَ أن يعضّك الكلب فكذا</w:t>
      </w:r>
      <w:r w:rsidRPr="00534F0C">
        <w:rPr>
          <w:rFonts w:eastAsia="MS Mincho"/>
          <w:sz w:val="24"/>
          <w:szCs w:val="24"/>
          <w:rtl/>
        </w:rPr>
        <w:t>»</w:t>
      </w:r>
      <w:r w:rsidR="00987B51" w:rsidRPr="00534F0C">
        <w:rPr>
          <w:rFonts w:eastAsia="MS Mincho" w:hint="cs"/>
          <w:rtl/>
        </w:rPr>
        <w:t>،</w:t>
      </w:r>
      <w:r w:rsidRPr="00534F0C">
        <w:rPr>
          <w:rFonts w:eastAsia="MS Mincho"/>
          <w:rtl/>
        </w:rPr>
        <w:t xml:space="preserve"> فالخوف من عضّه إنّما يصدق قبل أن يهجم عليه الكلب</w:t>
      </w:r>
      <w:r w:rsidRPr="00534F0C">
        <w:rPr>
          <w:rFonts w:eastAsia="MS Mincho" w:hint="cs"/>
          <w:rtl/>
        </w:rPr>
        <w:t>ُ</w:t>
      </w:r>
      <w:r w:rsidRPr="00534F0C">
        <w:rPr>
          <w:rFonts w:eastAsia="MS Mincho"/>
          <w:rtl/>
        </w:rPr>
        <w:t xml:space="preserve"> ويعضّه، فلو هجم عليه وعضّه لا يقال: هو خائف من العضّ. وهذا ظاهر</w:t>
      </w:r>
      <w:r w:rsidR="00987B51" w:rsidRPr="00534F0C">
        <w:rPr>
          <w:rFonts w:eastAsia="MS Mincho" w:hint="cs"/>
          <w:rtl/>
        </w:rPr>
        <w:t>ٌ</w:t>
      </w:r>
      <w:r w:rsidRPr="00534F0C">
        <w:rPr>
          <w:rFonts w:eastAsia="MS Mincho"/>
          <w:rtl/>
        </w:rPr>
        <w:t xml:space="preserve"> واضح. فصلاة الخوف بالكيفيّة المذكورة في الآية التالية ليست في معركة القتال، بل هي صلاة</w:t>
      </w:r>
      <w:r w:rsidR="00987B51" w:rsidRPr="00534F0C">
        <w:rPr>
          <w:rFonts w:eastAsia="MS Mincho" w:hint="cs"/>
          <w:rtl/>
        </w:rPr>
        <w:t>ٌ</w:t>
      </w:r>
      <w:r w:rsidRPr="00534F0C">
        <w:rPr>
          <w:rFonts w:eastAsia="MS Mincho"/>
          <w:rtl/>
        </w:rPr>
        <w:t xml:space="preserve"> يصلّ</w:t>
      </w:r>
      <w:r w:rsidR="00987B51" w:rsidRPr="00534F0C">
        <w:rPr>
          <w:rFonts w:eastAsia="MS Mincho" w:hint="cs"/>
          <w:rtl/>
        </w:rPr>
        <w:t>ِ</w:t>
      </w:r>
      <w:r w:rsidRPr="00534F0C">
        <w:rPr>
          <w:rFonts w:eastAsia="MS Mincho"/>
          <w:rtl/>
        </w:rPr>
        <w:t xml:space="preserve">يها المسلمون حال كونهم خائفين من غيلة العدو عليهم، وأمّا عند قيام الحرب </w:t>
      </w:r>
      <w:r w:rsidR="00987B51" w:rsidRPr="00534F0C">
        <w:rPr>
          <w:rFonts w:eastAsia="MS Mincho" w:hint="cs"/>
          <w:rtl/>
        </w:rPr>
        <w:t>ف</w:t>
      </w:r>
      <w:r w:rsidR="00987B51" w:rsidRPr="00534F0C">
        <w:rPr>
          <w:rFonts w:eastAsia="MS Mincho"/>
          <w:rtl/>
        </w:rPr>
        <w:t>لا يجب إل</w:t>
      </w:r>
      <w:r w:rsidRPr="00534F0C">
        <w:rPr>
          <w:rFonts w:eastAsia="MS Mincho"/>
          <w:rtl/>
        </w:rPr>
        <w:t>ا</w:t>
      </w:r>
      <w:r w:rsidR="00987B51" w:rsidRPr="00534F0C">
        <w:rPr>
          <w:rFonts w:eastAsia="MS Mincho" w:hint="cs"/>
          <w:rtl/>
        </w:rPr>
        <w:t>ّ</w:t>
      </w:r>
      <w:r w:rsidRPr="00534F0C">
        <w:rPr>
          <w:rFonts w:eastAsia="MS Mincho"/>
          <w:rtl/>
        </w:rPr>
        <w:t xml:space="preserve"> ما أمكن المقاتلين من الصلاة. ولذا جاء في عد</w:t>
      </w:r>
      <w:r w:rsidR="00987B51" w:rsidRPr="00534F0C">
        <w:rPr>
          <w:rFonts w:eastAsia="MS Mincho" w:hint="cs"/>
          <w:rtl/>
        </w:rPr>
        <w:t>دٍ</w:t>
      </w:r>
      <w:r w:rsidRPr="00534F0C">
        <w:rPr>
          <w:rFonts w:eastAsia="MS Mincho"/>
          <w:rtl/>
        </w:rPr>
        <w:t xml:space="preserve"> من الروايات: </w:t>
      </w:r>
      <w:r w:rsidRPr="00534F0C">
        <w:rPr>
          <w:rFonts w:eastAsia="MS Mincho"/>
          <w:sz w:val="24"/>
          <w:szCs w:val="24"/>
          <w:rtl/>
        </w:rPr>
        <w:t>«</w:t>
      </w:r>
      <w:r w:rsidR="00987B51" w:rsidRPr="00534F0C">
        <w:rPr>
          <w:rFonts w:eastAsia="MS Mincho"/>
          <w:rtl/>
        </w:rPr>
        <w:t>صَل</w:t>
      </w:r>
      <w:r w:rsidRPr="00534F0C">
        <w:rPr>
          <w:rFonts w:eastAsia="MS Mincho"/>
          <w:rtl/>
        </w:rPr>
        <w:t>اةُ الزَّحْفِ عَلَى الظَّهْرِ إِيمَاءٌ بِرَأْسِكَ وَتَكْبِيرٌ، وَالمُسَايَفَةُ تَكْبِيرٌ بِغَيْرِ إِيمَاءٍ، وَالمُطَارَدَةُ إِيمَاءٌ</w:t>
      </w:r>
      <w:r w:rsidR="00987B51" w:rsidRPr="00534F0C">
        <w:rPr>
          <w:rFonts w:eastAsia="MS Mincho" w:hint="cs"/>
          <w:rtl/>
        </w:rPr>
        <w:t>،</w:t>
      </w:r>
      <w:r w:rsidRPr="00534F0C">
        <w:rPr>
          <w:rFonts w:eastAsia="MS Mincho"/>
          <w:rtl/>
        </w:rPr>
        <w:t xml:space="preserve"> يُصَلِّي كُلُّ رَجُلٍ عَلَى حِيَالِهِ‏</w:t>
      </w:r>
      <w:r w:rsidRPr="00534F0C">
        <w:rPr>
          <w:rFonts w:eastAsia="MS Mincho"/>
          <w:sz w:val="24"/>
          <w:szCs w:val="24"/>
          <w:rtl/>
        </w:rPr>
        <w:t>»</w:t>
      </w:r>
      <w:r w:rsidRPr="00534F0C">
        <w:rPr>
          <w:rFonts w:hint="cs"/>
          <w:vertAlign w:val="superscript"/>
          <w:rtl/>
        </w:rPr>
        <w:t>(</w:t>
      </w:r>
      <w:r w:rsidRPr="00534F0C">
        <w:rPr>
          <w:rStyle w:val="EndnoteReference"/>
          <w:rtl/>
        </w:rPr>
        <w:endnoteReference w:id="303"/>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tl/>
        </w:rPr>
        <w:t>ومن الجدير بالتنبيه عليه استخدام أداتين اثنتين للشرط في الآية</w:t>
      </w:r>
      <w:r w:rsidR="00987B51" w:rsidRPr="00534F0C">
        <w:rPr>
          <w:rFonts w:hint="cs"/>
          <w:rtl/>
        </w:rPr>
        <w:t>،</w:t>
      </w:r>
      <w:r w:rsidRPr="00534F0C">
        <w:rPr>
          <w:rtl/>
        </w:rPr>
        <w:t xml:space="preserve"> هما</w:t>
      </w:r>
      <w:r w:rsidR="00987B51" w:rsidRPr="00534F0C">
        <w:rPr>
          <w:rFonts w:hint="cs"/>
          <w:rtl/>
        </w:rPr>
        <w:t>:</w:t>
      </w:r>
      <w:r w:rsidRPr="00534F0C">
        <w:rPr>
          <w:rtl/>
        </w:rPr>
        <w:t xml:space="preserve"> </w:t>
      </w:r>
      <w:r w:rsidRPr="00534F0C">
        <w:rPr>
          <w:rFonts w:hint="eastAsia"/>
          <w:sz w:val="24"/>
          <w:szCs w:val="24"/>
          <w:rtl/>
        </w:rPr>
        <w:t>«</w:t>
      </w:r>
      <w:r w:rsidRPr="00534F0C">
        <w:rPr>
          <w:rtl/>
        </w:rPr>
        <w:t>إذا</w:t>
      </w:r>
      <w:r w:rsidRPr="00534F0C">
        <w:rPr>
          <w:rFonts w:hint="eastAsia"/>
          <w:sz w:val="24"/>
          <w:szCs w:val="24"/>
          <w:rtl/>
        </w:rPr>
        <w:t>»</w:t>
      </w:r>
      <w:r w:rsidRPr="00534F0C">
        <w:rPr>
          <w:rtl/>
        </w:rPr>
        <w:t xml:space="preserve"> و</w:t>
      </w:r>
      <w:r w:rsidR="00987B51" w:rsidRPr="00534F0C">
        <w:rPr>
          <w:rFonts w:hint="eastAsia"/>
          <w:sz w:val="24"/>
          <w:szCs w:val="24"/>
          <w:rtl/>
        </w:rPr>
        <w:t>«</w:t>
      </w:r>
      <w:r w:rsidRPr="00534F0C">
        <w:rPr>
          <w:rtl/>
        </w:rPr>
        <w:t>إن</w:t>
      </w:r>
      <w:r w:rsidRPr="00534F0C">
        <w:rPr>
          <w:rFonts w:hint="eastAsia"/>
          <w:sz w:val="24"/>
          <w:szCs w:val="24"/>
          <w:rtl/>
        </w:rPr>
        <w:t>»</w:t>
      </w:r>
      <w:r w:rsidR="00987B51" w:rsidRPr="00534F0C">
        <w:rPr>
          <w:rFonts w:hint="cs"/>
          <w:rtl/>
        </w:rPr>
        <w:t>.</w:t>
      </w:r>
      <w:r w:rsidR="00987B51" w:rsidRPr="00534F0C">
        <w:rPr>
          <w:rtl/>
        </w:rPr>
        <w:t xml:space="preserve"> فالأ</w:t>
      </w:r>
      <w:r w:rsidRPr="00534F0C">
        <w:rPr>
          <w:rtl/>
        </w:rPr>
        <w:t>ولى استخدمت في أوّل الآية</w:t>
      </w:r>
      <w:r w:rsidR="00987B51" w:rsidRPr="00534F0C">
        <w:rPr>
          <w:rFonts w:hint="cs"/>
          <w:rtl/>
        </w:rPr>
        <w:t>،</w:t>
      </w:r>
      <w:r w:rsidRPr="00534F0C">
        <w:rPr>
          <w:rtl/>
        </w:rPr>
        <w:t xml:space="preserve"> ودخلت على الضرب في الأرض</w:t>
      </w:r>
      <w:r w:rsidR="00987B51" w:rsidRPr="00534F0C">
        <w:rPr>
          <w:rFonts w:hint="cs"/>
          <w:rtl/>
        </w:rPr>
        <w:t>؛</w:t>
      </w:r>
      <w:r w:rsidRPr="00534F0C">
        <w:rPr>
          <w:rtl/>
        </w:rPr>
        <w:t xml:space="preserve"> والثاني</w:t>
      </w:r>
      <w:r w:rsidR="00987B51" w:rsidRPr="00534F0C">
        <w:rPr>
          <w:rFonts w:hint="cs"/>
          <w:rtl/>
        </w:rPr>
        <w:t>ة</w:t>
      </w:r>
      <w:r w:rsidRPr="00534F0C">
        <w:rPr>
          <w:rtl/>
        </w:rPr>
        <w:t xml:space="preserve"> في أثنائها</w:t>
      </w:r>
      <w:r w:rsidR="00987B51" w:rsidRPr="00534F0C">
        <w:rPr>
          <w:rFonts w:hint="cs"/>
          <w:rtl/>
        </w:rPr>
        <w:t>،</w:t>
      </w:r>
      <w:r w:rsidRPr="00534F0C">
        <w:rPr>
          <w:rtl/>
        </w:rPr>
        <w:t xml:space="preserve"> ودخلت على الخوف. والضرب أمر</w:t>
      </w:r>
      <w:r w:rsidR="00987B51" w:rsidRPr="00534F0C">
        <w:rPr>
          <w:rFonts w:hint="cs"/>
          <w:rtl/>
        </w:rPr>
        <w:t>ٌ</w:t>
      </w:r>
      <w:r w:rsidRPr="00534F0C">
        <w:rPr>
          <w:rtl/>
        </w:rPr>
        <w:t xml:space="preserve"> راجح الحدوث</w:t>
      </w:r>
      <w:r w:rsidR="00987B51" w:rsidRPr="00534F0C">
        <w:rPr>
          <w:rFonts w:hint="cs"/>
          <w:rtl/>
        </w:rPr>
        <w:t>،</w:t>
      </w:r>
      <w:r w:rsidRPr="00534F0C">
        <w:rPr>
          <w:rtl/>
        </w:rPr>
        <w:t xml:space="preserve"> بل مقطوعه، بخلاف الخوف؛ فإ</w:t>
      </w:r>
      <w:r w:rsidR="00987B51" w:rsidRPr="00534F0C">
        <w:rPr>
          <w:rtl/>
        </w:rPr>
        <w:t>نّه مشكوك الحدوث</w:t>
      </w:r>
      <w:r w:rsidR="00987B51" w:rsidRPr="00534F0C">
        <w:rPr>
          <w:rFonts w:hint="cs"/>
          <w:rtl/>
        </w:rPr>
        <w:t xml:space="preserve">، </w:t>
      </w:r>
      <w:r w:rsidR="00987B51" w:rsidRPr="00534F0C">
        <w:rPr>
          <w:rtl/>
        </w:rPr>
        <w:t>واحتمال</w:t>
      </w:r>
      <w:r w:rsidR="00987B51" w:rsidRPr="00534F0C">
        <w:rPr>
          <w:rFonts w:hint="cs"/>
          <w:rtl/>
        </w:rPr>
        <w:t>ا</w:t>
      </w:r>
      <w:r w:rsidR="00987B51" w:rsidRPr="00534F0C">
        <w:rPr>
          <w:rtl/>
        </w:rPr>
        <w:t xml:space="preserve"> حدوثه وعدم</w:t>
      </w:r>
      <w:r w:rsidRPr="00534F0C">
        <w:rPr>
          <w:rtl/>
        </w:rPr>
        <w:t>ه سيّان</w:t>
      </w:r>
      <w:r w:rsidR="00987B51" w:rsidRPr="00534F0C">
        <w:rPr>
          <w:rFonts w:hint="cs"/>
          <w:rtl/>
        </w:rPr>
        <w:t>،</w:t>
      </w:r>
      <w:r w:rsidRPr="00534F0C">
        <w:rPr>
          <w:rtl/>
        </w:rPr>
        <w:t xml:space="preserve"> لو لم نق</w:t>
      </w:r>
      <w:r w:rsidR="00987B51" w:rsidRPr="00534F0C">
        <w:rPr>
          <w:rFonts w:hint="cs"/>
          <w:rtl/>
        </w:rPr>
        <w:t>ُ</w:t>
      </w:r>
      <w:r w:rsidRPr="00534F0C">
        <w:rPr>
          <w:rtl/>
        </w:rPr>
        <w:t>ل</w:t>
      </w:r>
      <w:r w:rsidR="00987B51" w:rsidRPr="00534F0C">
        <w:rPr>
          <w:rFonts w:hint="cs"/>
          <w:rtl/>
        </w:rPr>
        <w:t>ْ</w:t>
      </w:r>
      <w:r w:rsidRPr="00534F0C">
        <w:rPr>
          <w:rtl/>
        </w:rPr>
        <w:t xml:space="preserve"> بأنّ احتمال حدوثه مرجوح</w:t>
      </w:r>
      <w:r w:rsidR="00987B51" w:rsidRPr="00534F0C">
        <w:rPr>
          <w:rFonts w:hint="cs"/>
          <w:rtl/>
        </w:rPr>
        <w:t>ٌ.</w:t>
      </w:r>
      <w:r w:rsidRPr="00534F0C">
        <w:rPr>
          <w:rtl/>
        </w:rPr>
        <w:t xml:space="preserve"> ولهذا دخل على مقطوع الحدوث </w:t>
      </w:r>
      <w:r w:rsidRPr="00534F0C">
        <w:rPr>
          <w:rFonts w:hint="eastAsia"/>
          <w:sz w:val="24"/>
          <w:szCs w:val="24"/>
          <w:rtl/>
        </w:rPr>
        <w:t>«</w:t>
      </w:r>
      <w:r w:rsidRPr="00534F0C">
        <w:rPr>
          <w:rtl/>
        </w:rPr>
        <w:t>إذا</w:t>
      </w:r>
      <w:r w:rsidRPr="00534F0C">
        <w:rPr>
          <w:rFonts w:hint="eastAsia"/>
          <w:sz w:val="24"/>
          <w:szCs w:val="24"/>
          <w:rtl/>
        </w:rPr>
        <w:t>»</w:t>
      </w:r>
      <w:r w:rsidR="00987B51" w:rsidRPr="00534F0C">
        <w:rPr>
          <w:rFonts w:hint="cs"/>
          <w:rtl/>
        </w:rPr>
        <w:t>،</w:t>
      </w:r>
      <w:r w:rsidRPr="00534F0C">
        <w:rPr>
          <w:rtl/>
        </w:rPr>
        <w:t xml:space="preserve"> وعلى مشكوكه </w:t>
      </w:r>
      <w:r w:rsidRPr="00534F0C">
        <w:rPr>
          <w:rFonts w:hint="eastAsia"/>
          <w:sz w:val="24"/>
          <w:szCs w:val="24"/>
          <w:rtl/>
        </w:rPr>
        <w:t>«</w:t>
      </w:r>
      <w:r w:rsidRPr="00534F0C">
        <w:rPr>
          <w:rtl/>
        </w:rPr>
        <w:t>إن</w:t>
      </w:r>
      <w:r w:rsidR="00987B51" w:rsidRPr="00534F0C">
        <w:rPr>
          <w:rFonts w:hint="cs"/>
          <w:rtl/>
        </w:rPr>
        <w:t>ْ</w:t>
      </w:r>
      <w:r w:rsidRPr="00534F0C">
        <w:rPr>
          <w:rFonts w:hint="eastAsia"/>
          <w:sz w:val="24"/>
          <w:szCs w:val="24"/>
          <w:rtl/>
        </w:rPr>
        <w:t>»</w:t>
      </w:r>
      <w:r w:rsidRPr="00534F0C">
        <w:rPr>
          <w:rtl/>
        </w:rPr>
        <w:t>. وهذا موافق</w:t>
      </w:r>
      <w:r w:rsidR="00987B51" w:rsidRPr="00534F0C">
        <w:rPr>
          <w:rFonts w:hint="cs"/>
          <w:rtl/>
        </w:rPr>
        <w:t>ٌ</w:t>
      </w:r>
      <w:r w:rsidRPr="00534F0C">
        <w:rPr>
          <w:rtl/>
        </w:rPr>
        <w:t xml:space="preserve"> لما قال به في الفرق بينهما علماءُ العربيّة</w:t>
      </w:r>
      <w:r w:rsidRPr="00534F0C">
        <w:rPr>
          <w:rFonts w:hint="cs"/>
          <w:vertAlign w:val="superscript"/>
          <w:rtl/>
        </w:rPr>
        <w:t>(</w:t>
      </w:r>
      <w:r w:rsidRPr="00534F0C">
        <w:rPr>
          <w:rStyle w:val="EndnoteReference"/>
          <w:rtl/>
        </w:rPr>
        <w:endnoteReference w:id="304"/>
      </w:r>
      <w:r w:rsidRPr="00534F0C">
        <w:rPr>
          <w:rFonts w:hint="cs"/>
          <w:vertAlign w:val="superscript"/>
          <w:rtl/>
        </w:rPr>
        <w:t>)</w:t>
      </w:r>
      <w:r w:rsidRPr="00534F0C">
        <w:rPr>
          <w:rtl/>
        </w:rPr>
        <w:t xml:space="preserve">. </w:t>
      </w:r>
    </w:p>
    <w:p w:rsidR="001E5EF9" w:rsidRPr="00534F0C" w:rsidRDefault="001E5EF9" w:rsidP="00500774">
      <w:pPr>
        <w:rPr>
          <w:rFonts w:eastAsia="MS Mincho"/>
          <w:rtl/>
        </w:rPr>
      </w:pPr>
    </w:p>
    <w:p w:rsidR="001E5EF9" w:rsidRPr="00534F0C" w:rsidRDefault="001E5EF9" w:rsidP="00425CC5">
      <w:pPr>
        <w:pStyle w:val="Heading3"/>
        <w:rPr>
          <w:rFonts w:eastAsia="MS Mincho"/>
          <w:color w:val="auto"/>
          <w:rtl/>
        </w:rPr>
      </w:pPr>
      <w:r w:rsidRPr="00534F0C">
        <w:rPr>
          <w:rFonts w:eastAsia="MS Mincho"/>
          <w:color w:val="auto"/>
          <w:rtl/>
        </w:rPr>
        <w:t xml:space="preserve">قوله تعالى: </w:t>
      </w:r>
      <w:r w:rsidRPr="00534F0C">
        <w:rPr>
          <w:rFonts w:ascii="Mosawi" w:hAnsi="Mosawi" w:cs="Mosawi"/>
          <w:color w:val="auto"/>
          <w:sz w:val="24"/>
          <w:szCs w:val="24"/>
          <w:rtl/>
        </w:rPr>
        <w:t>﴿</w:t>
      </w:r>
      <w:r w:rsidRPr="00534F0C">
        <w:rPr>
          <w:rFonts w:eastAsia="MS Mincho"/>
          <w:color w:val="auto"/>
          <w:rtl/>
        </w:rPr>
        <w:t>وَإِذَا كُن</w:t>
      </w:r>
      <w:r w:rsidR="00987B51" w:rsidRPr="00534F0C">
        <w:rPr>
          <w:rFonts w:eastAsia="MS Mincho" w:hint="cs"/>
          <w:color w:val="auto"/>
          <w:rtl/>
        </w:rPr>
        <w:t>ْ</w:t>
      </w:r>
      <w:r w:rsidRPr="00534F0C">
        <w:rPr>
          <w:rFonts w:eastAsia="MS Mincho"/>
          <w:color w:val="auto"/>
          <w:rtl/>
        </w:rPr>
        <w:t>ت</w:t>
      </w:r>
      <w:r w:rsidR="00987B51" w:rsidRPr="00534F0C">
        <w:rPr>
          <w:rFonts w:eastAsia="MS Mincho"/>
          <w:color w:val="auto"/>
          <w:rtl/>
        </w:rPr>
        <w:t>َ فِيهِمْ فَأَقَمْتَ لَهُم</w:t>
      </w:r>
      <w:r w:rsidR="00987B51" w:rsidRPr="00534F0C">
        <w:rPr>
          <w:rFonts w:eastAsia="MS Mincho" w:hint="cs"/>
          <w:color w:val="auto"/>
          <w:rtl/>
        </w:rPr>
        <w:t>ُ</w:t>
      </w:r>
      <w:r w:rsidRPr="00534F0C">
        <w:rPr>
          <w:rFonts w:eastAsia="MS Mincho"/>
          <w:color w:val="auto"/>
          <w:rtl/>
        </w:rPr>
        <w:t xml:space="preserve"> الصَّلاَةَ</w:t>
      </w:r>
      <w:r w:rsidRPr="00534F0C">
        <w:rPr>
          <w:rFonts w:ascii="Mosawi" w:hAnsi="Mosawi" w:cs="Mosawi"/>
          <w:color w:val="auto"/>
          <w:sz w:val="24"/>
          <w:szCs w:val="24"/>
          <w:rtl/>
        </w:rPr>
        <w:t>﴾</w:t>
      </w:r>
      <w:r w:rsidRPr="00534F0C">
        <w:rPr>
          <w:rFonts w:eastAsia="MS Mincho"/>
          <w:color w:val="auto"/>
          <w:rtl/>
        </w:rPr>
        <w:t xml:space="preserve"> </w:t>
      </w:r>
    </w:p>
    <w:p w:rsidR="001E5EF9" w:rsidRPr="00534F0C" w:rsidRDefault="001E5EF9" w:rsidP="00500774">
      <w:pPr>
        <w:rPr>
          <w:rFonts w:eastAsia="MS Mincho"/>
          <w:rtl/>
        </w:rPr>
      </w:pPr>
      <w:r w:rsidRPr="00534F0C">
        <w:rPr>
          <w:rFonts w:eastAsia="MS Mincho"/>
          <w:rtl/>
        </w:rPr>
        <w:t>عَطَف تعالى قولَه هذا على سابقه</w:t>
      </w:r>
      <w:r w:rsidR="00987B51" w:rsidRPr="00534F0C">
        <w:rPr>
          <w:rFonts w:eastAsia="MS Mincho" w:hint="cs"/>
          <w:rtl/>
        </w:rPr>
        <w:t>،</w:t>
      </w:r>
      <w:r w:rsidRPr="00534F0C">
        <w:rPr>
          <w:rFonts w:eastAsia="MS Mincho"/>
          <w:rtl/>
        </w:rPr>
        <w:t xml:space="preserve"> ولم يفرّ</w:t>
      </w:r>
      <w:r w:rsidR="00987B51" w:rsidRPr="00534F0C">
        <w:rPr>
          <w:rFonts w:eastAsia="MS Mincho" w:hint="cs"/>
          <w:rtl/>
        </w:rPr>
        <w:t>ِ</w:t>
      </w:r>
      <w:r w:rsidRPr="00534F0C">
        <w:rPr>
          <w:rFonts w:eastAsia="MS Mincho"/>
          <w:rtl/>
        </w:rPr>
        <w:t>عه بالفاء ونحوه</w:t>
      </w:r>
      <w:r w:rsidR="00987B51" w:rsidRPr="00534F0C">
        <w:rPr>
          <w:rFonts w:eastAsia="MS Mincho" w:hint="cs"/>
          <w:rtl/>
        </w:rPr>
        <w:t>ا؛</w:t>
      </w:r>
      <w:r w:rsidR="00987B51" w:rsidRPr="00534F0C">
        <w:rPr>
          <w:rFonts w:eastAsia="MS Mincho"/>
          <w:rtl/>
        </w:rPr>
        <w:t xml:space="preserve"> لئل</w:t>
      </w:r>
      <w:r w:rsidRPr="00534F0C">
        <w:rPr>
          <w:rFonts w:eastAsia="MS Mincho"/>
          <w:rtl/>
        </w:rPr>
        <w:t>ا</w:t>
      </w:r>
      <w:r w:rsidR="00987B51" w:rsidRPr="00534F0C">
        <w:rPr>
          <w:rFonts w:eastAsia="MS Mincho" w:hint="cs"/>
          <w:rtl/>
        </w:rPr>
        <w:t>ّ</w:t>
      </w:r>
      <w:r w:rsidRPr="00534F0C">
        <w:rPr>
          <w:rFonts w:eastAsia="MS Mincho"/>
          <w:rtl/>
        </w:rPr>
        <w:t xml:space="preserve"> يوهم أنّ صلاة الخوف مختصّ</w:t>
      </w:r>
      <w:r w:rsidR="00987B51" w:rsidRPr="00534F0C">
        <w:rPr>
          <w:rFonts w:eastAsia="MS Mincho" w:hint="cs"/>
          <w:rtl/>
        </w:rPr>
        <w:t>ةٌ</w:t>
      </w:r>
      <w:r w:rsidRPr="00534F0C">
        <w:rPr>
          <w:rFonts w:eastAsia="MS Mincho"/>
          <w:rtl/>
        </w:rPr>
        <w:t xml:space="preserve"> بما إذا كان النبيّ</w:t>
      </w:r>
      <w:r w:rsidR="009812A9" w:rsidRPr="00534F0C">
        <w:rPr>
          <w:rFonts w:eastAsia="MS Mincho" w:cs="Mosawi"/>
          <w:rtl/>
        </w:rPr>
        <w:t>|</w:t>
      </w:r>
      <w:r w:rsidRPr="00534F0C">
        <w:rPr>
          <w:rFonts w:eastAsia="MS Mincho"/>
          <w:rtl/>
        </w:rPr>
        <w:t xml:space="preserve"> في جماعة المسلمين</w:t>
      </w:r>
      <w:r w:rsidRPr="00534F0C">
        <w:rPr>
          <w:rFonts w:eastAsia="MS Mincho" w:hint="cs"/>
          <w:rtl/>
        </w:rPr>
        <w:t xml:space="preserve">، بل </w:t>
      </w:r>
      <w:r w:rsidRPr="00534F0C">
        <w:rPr>
          <w:rFonts w:eastAsia="MS Mincho"/>
          <w:rtl/>
        </w:rPr>
        <w:t>صلاة الخوف تُصلّ</w:t>
      </w:r>
      <w:r w:rsidR="00987B51" w:rsidRPr="00534F0C">
        <w:rPr>
          <w:rFonts w:eastAsia="MS Mincho" w:hint="cs"/>
          <w:rtl/>
        </w:rPr>
        <w:t>َ</w:t>
      </w:r>
      <w:r w:rsidRPr="00534F0C">
        <w:rPr>
          <w:rFonts w:eastAsia="MS Mincho" w:hint="cs"/>
          <w:rtl/>
        </w:rPr>
        <w:t>ى</w:t>
      </w:r>
      <w:r w:rsidRPr="00534F0C">
        <w:rPr>
          <w:rFonts w:eastAsia="MS Mincho"/>
          <w:rtl/>
        </w:rPr>
        <w:t xml:space="preserve"> </w:t>
      </w:r>
      <w:r w:rsidRPr="00534F0C">
        <w:rPr>
          <w:rFonts w:eastAsia="MS Mincho" w:hint="cs"/>
          <w:rtl/>
        </w:rPr>
        <w:t>ولو</w:t>
      </w:r>
      <w:r w:rsidRPr="00534F0C">
        <w:rPr>
          <w:rFonts w:eastAsia="MS Mincho"/>
          <w:rtl/>
        </w:rPr>
        <w:t xml:space="preserve"> </w:t>
      </w:r>
      <w:r w:rsidRPr="00534F0C">
        <w:rPr>
          <w:rFonts w:eastAsia="MS Mincho" w:hint="cs"/>
          <w:rtl/>
        </w:rPr>
        <w:t>لم</w:t>
      </w:r>
      <w:r w:rsidRPr="00534F0C">
        <w:rPr>
          <w:rFonts w:eastAsia="MS Mincho"/>
          <w:rtl/>
        </w:rPr>
        <w:t xml:space="preserve"> </w:t>
      </w:r>
      <w:r w:rsidRPr="00534F0C">
        <w:rPr>
          <w:rFonts w:eastAsia="MS Mincho" w:hint="cs"/>
          <w:rtl/>
        </w:rPr>
        <w:t>يكن</w:t>
      </w:r>
      <w:r w:rsidRPr="00534F0C">
        <w:rPr>
          <w:rFonts w:eastAsia="MS Mincho"/>
          <w:rtl/>
        </w:rPr>
        <w:t xml:space="preserve"> </w:t>
      </w:r>
      <w:r w:rsidRPr="00534F0C">
        <w:rPr>
          <w:rFonts w:eastAsia="MS Mincho" w:hint="cs"/>
          <w:rtl/>
        </w:rPr>
        <w:t>النبيّ</w:t>
      </w:r>
      <w:r w:rsidR="009812A9" w:rsidRPr="00534F0C">
        <w:rPr>
          <w:rFonts w:eastAsia="MS Mincho" w:cs="Mosawi"/>
          <w:rtl/>
        </w:rPr>
        <w:t>|</w:t>
      </w:r>
      <w:r w:rsidRPr="00534F0C">
        <w:rPr>
          <w:rFonts w:eastAsia="MS Mincho"/>
          <w:rtl/>
        </w:rPr>
        <w:t xml:space="preserve"> فيهم. ولكن</w:t>
      </w:r>
      <w:r w:rsidR="00987B51" w:rsidRPr="00534F0C">
        <w:rPr>
          <w:rFonts w:eastAsia="MS Mincho" w:hint="cs"/>
          <w:rtl/>
        </w:rPr>
        <w:t>ْ</w:t>
      </w:r>
      <w:r w:rsidRPr="00534F0C">
        <w:rPr>
          <w:rFonts w:eastAsia="MS Mincho"/>
          <w:rtl/>
        </w:rPr>
        <w:t xml:space="preserve"> فرّ</w:t>
      </w:r>
      <w:r w:rsidR="00987B51" w:rsidRPr="00534F0C">
        <w:rPr>
          <w:rFonts w:eastAsia="MS Mincho" w:hint="cs"/>
          <w:rtl/>
        </w:rPr>
        <w:t>َ</w:t>
      </w:r>
      <w:r w:rsidRPr="00534F0C">
        <w:rPr>
          <w:rFonts w:eastAsia="MS Mincho"/>
          <w:rtl/>
        </w:rPr>
        <w:t xml:space="preserve">ع قوله: </w:t>
      </w:r>
      <w:r w:rsidRPr="00534F0C">
        <w:rPr>
          <w:rFonts w:ascii="Sakkal Majalla" w:hAnsi="Sakkal Majalla" w:cs="Sakkal Majalla" w:hint="cs"/>
          <w:sz w:val="24"/>
          <w:szCs w:val="24"/>
          <w:rtl/>
        </w:rPr>
        <w:t>﴿</w:t>
      </w:r>
      <w:r w:rsidRPr="00534F0C">
        <w:rPr>
          <w:rFonts w:eastAsia="MS Mincho"/>
          <w:b/>
          <w:bCs/>
          <w:rtl/>
        </w:rPr>
        <w:t>ف</w:t>
      </w:r>
      <w:r w:rsidR="00987B51" w:rsidRPr="00534F0C">
        <w:rPr>
          <w:rFonts w:eastAsia="MS Mincho" w:hint="cs"/>
          <w:b/>
          <w:bCs/>
          <w:rtl/>
        </w:rPr>
        <w:t>َ</w:t>
      </w:r>
      <w:r w:rsidRPr="00534F0C">
        <w:rPr>
          <w:rFonts w:eastAsia="MS Mincho"/>
          <w:b/>
          <w:bCs/>
          <w:rtl/>
        </w:rPr>
        <w:t>أ</w:t>
      </w:r>
      <w:r w:rsidR="00987B51" w:rsidRPr="00534F0C">
        <w:rPr>
          <w:rFonts w:eastAsia="MS Mincho" w:hint="cs"/>
          <w:b/>
          <w:bCs/>
          <w:rtl/>
        </w:rPr>
        <w:t>َ</w:t>
      </w:r>
      <w:r w:rsidRPr="00534F0C">
        <w:rPr>
          <w:rFonts w:eastAsia="MS Mincho"/>
          <w:b/>
          <w:bCs/>
          <w:rtl/>
        </w:rPr>
        <w:t>ق</w:t>
      </w:r>
      <w:r w:rsidR="00987B51" w:rsidRPr="00534F0C">
        <w:rPr>
          <w:rFonts w:eastAsia="MS Mincho" w:hint="cs"/>
          <w:b/>
          <w:bCs/>
          <w:rtl/>
        </w:rPr>
        <w:t>َ</w:t>
      </w:r>
      <w:r w:rsidRPr="00534F0C">
        <w:rPr>
          <w:rFonts w:eastAsia="MS Mincho"/>
          <w:b/>
          <w:bCs/>
          <w:rtl/>
        </w:rPr>
        <w:t>م</w:t>
      </w:r>
      <w:r w:rsidR="00987B51" w:rsidRPr="00534F0C">
        <w:rPr>
          <w:rFonts w:eastAsia="MS Mincho" w:hint="cs"/>
          <w:b/>
          <w:bCs/>
          <w:rtl/>
        </w:rPr>
        <w:t>ْ</w:t>
      </w:r>
      <w:r w:rsidRPr="00534F0C">
        <w:rPr>
          <w:rFonts w:eastAsia="MS Mincho"/>
          <w:b/>
          <w:bCs/>
          <w:rtl/>
        </w:rPr>
        <w:t>ت</w:t>
      </w:r>
      <w:r w:rsidR="00987B51"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على سابقه بالفاء ليفيد أنّه إذا كان النبيّ</w:t>
      </w:r>
      <w:r w:rsidR="009812A9" w:rsidRPr="00534F0C">
        <w:rPr>
          <w:rFonts w:eastAsia="MS Mincho" w:cs="Mosawi"/>
          <w:rtl/>
        </w:rPr>
        <w:t>|</w:t>
      </w:r>
      <w:r w:rsidRPr="00534F0C">
        <w:rPr>
          <w:rFonts w:eastAsia="MS Mincho"/>
          <w:rtl/>
        </w:rPr>
        <w:t xml:space="preserve"> فيهم فهو يقيم الصلاة لهم</w:t>
      </w:r>
      <w:r w:rsidR="00987B51" w:rsidRPr="00534F0C">
        <w:rPr>
          <w:rFonts w:eastAsia="MS Mincho" w:hint="cs"/>
          <w:rtl/>
        </w:rPr>
        <w:t>،</w:t>
      </w:r>
      <w:r w:rsidRPr="00534F0C">
        <w:rPr>
          <w:rFonts w:eastAsia="MS Mincho"/>
          <w:rtl/>
        </w:rPr>
        <w:t xml:space="preserve"> لا غيرُه. </w:t>
      </w:r>
    </w:p>
    <w:p w:rsidR="001E5EF9" w:rsidRPr="00534F0C" w:rsidRDefault="001E5EF9" w:rsidP="00500774">
      <w:pPr>
        <w:rPr>
          <w:rFonts w:eastAsia="MS Mincho"/>
          <w:rtl/>
        </w:rPr>
      </w:pPr>
      <w:r w:rsidRPr="00534F0C">
        <w:rPr>
          <w:rFonts w:eastAsia="MS Mincho"/>
          <w:rtl/>
        </w:rPr>
        <w:t>إقامة الصلاة ضدُّ القصر منها</w:t>
      </w:r>
      <w:r w:rsidR="00987B51" w:rsidRPr="00534F0C">
        <w:rPr>
          <w:rFonts w:eastAsia="MS Mincho" w:hint="cs"/>
          <w:rtl/>
        </w:rPr>
        <w:t>.</w:t>
      </w:r>
      <w:r w:rsidRPr="00534F0C">
        <w:rPr>
          <w:rFonts w:eastAsia="MS Mincho"/>
          <w:rtl/>
        </w:rPr>
        <w:t xml:space="preserve"> وهذا ممّا يتّضح من جعل الخوف وصلاته في قوله في الآية الأولى: </w:t>
      </w:r>
      <w:r w:rsidRPr="00534F0C">
        <w:rPr>
          <w:rFonts w:ascii="Sakkal Majalla" w:hAnsi="Sakkal Majalla" w:cs="Sakkal Majalla" w:hint="cs"/>
          <w:sz w:val="24"/>
          <w:szCs w:val="24"/>
          <w:rtl/>
        </w:rPr>
        <w:t>﴿</w:t>
      </w:r>
      <w:r w:rsidR="00987B51" w:rsidRPr="00534F0C">
        <w:rPr>
          <w:rFonts w:eastAsia="MS Mincho"/>
          <w:b/>
          <w:bCs/>
          <w:rtl/>
        </w:rPr>
        <w:t>أَنْ تَقْصُرُوا مِن</w:t>
      </w:r>
      <w:r w:rsidR="00987B51" w:rsidRPr="00534F0C">
        <w:rPr>
          <w:rFonts w:eastAsia="MS Mincho" w:hint="cs"/>
          <w:b/>
          <w:bCs/>
          <w:rtl/>
        </w:rPr>
        <w:t>َ</w:t>
      </w:r>
      <w:r w:rsidRPr="00534F0C">
        <w:rPr>
          <w:rFonts w:eastAsia="MS Mincho"/>
          <w:b/>
          <w:bCs/>
          <w:rtl/>
        </w:rPr>
        <w:t xml:space="preserve"> الصَّلاَةِ إِنْ خِفْتُمْ</w:t>
      </w:r>
      <w:r w:rsidRPr="00534F0C">
        <w:rPr>
          <w:rFonts w:ascii="Sakkal Majalla" w:hAnsi="Sakkal Majalla" w:cs="Sakkal Majalla" w:hint="cs"/>
          <w:sz w:val="24"/>
          <w:szCs w:val="24"/>
          <w:rtl/>
        </w:rPr>
        <w:t>﴾</w:t>
      </w:r>
      <w:r w:rsidRPr="00534F0C">
        <w:rPr>
          <w:rFonts w:eastAsia="MS Mincho"/>
          <w:rtl/>
        </w:rPr>
        <w:t xml:space="preserve"> في </w:t>
      </w:r>
      <w:r w:rsidR="00987B51" w:rsidRPr="00534F0C">
        <w:rPr>
          <w:rFonts w:eastAsia="MS Mincho" w:hint="cs"/>
          <w:rtl/>
        </w:rPr>
        <w:t>مقابل</w:t>
      </w:r>
      <w:r w:rsidRPr="00534F0C">
        <w:rPr>
          <w:rFonts w:eastAsia="MS Mincho"/>
          <w:rtl/>
        </w:rPr>
        <w:t xml:space="preserve"> الاطمئنان وصلاته في قوله في الآية الثالثة: </w:t>
      </w:r>
      <w:r w:rsidRPr="00534F0C">
        <w:rPr>
          <w:rFonts w:ascii="Sakkal Majalla" w:hAnsi="Sakkal Majalla" w:cs="Sakkal Majalla" w:hint="cs"/>
          <w:sz w:val="24"/>
          <w:szCs w:val="24"/>
          <w:rtl/>
        </w:rPr>
        <w:t>﴿</w:t>
      </w:r>
      <w:r w:rsidRPr="00534F0C">
        <w:rPr>
          <w:rFonts w:eastAsia="MS Mincho"/>
          <w:b/>
          <w:bCs/>
          <w:rtl/>
        </w:rPr>
        <w:t>فَإِذَا اطْمَأْنَن</w:t>
      </w:r>
      <w:r w:rsidR="00987B51" w:rsidRPr="00534F0C">
        <w:rPr>
          <w:rFonts w:eastAsia="MS Mincho" w:hint="cs"/>
          <w:b/>
          <w:bCs/>
          <w:rtl/>
        </w:rPr>
        <w:t>ْ</w:t>
      </w:r>
      <w:r w:rsidRPr="00534F0C">
        <w:rPr>
          <w:rFonts w:eastAsia="MS Mincho"/>
          <w:b/>
          <w:bCs/>
          <w:rtl/>
        </w:rPr>
        <w:t>تُمْ فَأَقِيمُوا الصَّلاَةَ</w:t>
      </w:r>
      <w:r w:rsidRPr="00534F0C">
        <w:rPr>
          <w:rFonts w:ascii="Sakkal Majalla" w:hAnsi="Sakkal Majalla" w:cs="Sakkal Majalla" w:hint="cs"/>
          <w:sz w:val="24"/>
          <w:szCs w:val="24"/>
          <w:rtl/>
        </w:rPr>
        <w:t>﴾</w:t>
      </w:r>
      <w:r w:rsidRPr="00534F0C">
        <w:rPr>
          <w:rFonts w:eastAsia="MS Mincho"/>
          <w:rtl/>
        </w:rPr>
        <w:t>؛ إذ كما أنّ الخوف ضدّ الاطمئنان فكذلك القصر من الصلاة ضدُّ إقامتها. وقلنا آنفاً: إنّ القصر ليس ضدّاً للكمال، بل هو ضدّ الطول، فليست الصلاة التي قصر منها صلاة ناقصةً لتكون الصلاة التي أُقيمت صلاة</w:t>
      </w:r>
      <w:r w:rsidR="00987B51" w:rsidRPr="00534F0C">
        <w:rPr>
          <w:rFonts w:eastAsia="MS Mincho" w:hint="cs"/>
          <w:rtl/>
        </w:rPr>
        <w:t>ً</w:t>
      </w:r>
      <w:r w:rsidRPr="00534F0C">
        <w:rPr>
          <w:rFonts w:eastAsia="MS Mincho"/>
          <w:rtl/>
        </w:rPr>
        <w:t xml:space="preserve"> كاملة، بل كلتاهما صلاةٌ، كما تقدّ</w:t>
      </w:r>
      <w:r w:rsidR="00987B51" w:rsidRPr="00534F0C">
        <w:rPr>
          <w:rFonts w:eastAsia="MS Mincho" w:hint="cs"/>
          <w:rtl/>
        </w:rPr>
        <w:t>َ</w:t>
      </w:r>
      <w:r w:rsidRPr="00534F0C">
        <w:rPr>
          <w:rFonts w:eastAsia="MS Mincho"/>
          <w:rtl/>
        </w:rPr>
        <w:t>م. نعم</w:t>
      </w:r>
      <w:r w:rsidR="00987B51" w:rsidRPr="00534F0C">
        <w:rPr>
          <w:rFonts w:eastAsia="MS Mincho" w:hint="cs"/>
          <w:rtl/>
        </w:rPr>
        <w:t>،</w:t>
      </w:r>
      <w:r w:rsidRPr="00534F0C">
        <w:rPr>
          <w:rFonts w:eastAsia="MS Mincho"/>
          <w:rtl/>
        </w:rPr>
        <w:t xml:space="preserve"> الصلاة المُقامة أطول من الصلاة المقصورة، كما يتّ</w:t>
      </w:r>
      <w:r w:rsidR="00987B51" w:rsidRPr="00534F0C">
        <w:rPr>
          <w:rFonts w:eastAsia="MS Mincho" w:hint="cs"/>
          <w:rtl/>
        </w:rPr>
        <w:t>َ</w:t>
      </w:r>
      <w:r w:rsidRPr="00534F0C">
        <w:rPr>
          <w:rFonts w:eastAsia="MS Mincho"/>
          <w:rtl/>
        </w:rPr>
        <w:t>ضح ممّا سيأتي. فما صرّ</w:t>
      </w:r>
      <w:r w:rsidR="00987B51" w:rsidRPr="00534F0C">
        <w:rPr>
          <w:rFonts w:eastAsia="MS Mincho" w:hint="cs"/>
          <w:rtl/>
        </w:rPr>
        <w:t>َ</w:t>
      </w:r>
      <w:r w:rsidRPr="00534F0C">
        <w:rPr>
          <w:rFonts w:eastAsia="MS Mincho"/>
          <w:rtl/>
        </w:rPr>
        <w:t>ح به مجمع اللغة العربيّة في معجم ألفاظ القرآن الكريم</w:t>
      </w:r>
      <w:r w:rsidR="00987B51" w:rsidRPr="00534F0C">
        <w:rPr>
          <w:rFonts w:eastAsia="MS Mincho" w:hint="cs"/>
          <w:rtl/>
        </w:rPr>
        <w:t>،</w:t>
      </w:r>
      <w:r w:rsidRPr="00534F0C">
        <w:rPr>
          <w:rFonts w:eastAsia="MS Mincho"/>
          <w:rtl/>
        </w:rPr>
        <w:t xml:space="preserve"> حيث قال: </w:t>
      </w:r>
      <w:r w:rsidRPr="00534F0C">
        <w:rPr>
          <w:rFonts w:eastAsia="MS Mincho"/>
          <w:sz w:val="24"/>
          <w:szCs w:val="24"/>
          <w:rtl/>
        </w:rPr>
        <w:t>«</w:t>
      </w:r>
      <w:r w:rsidRPr="00534F0C">
        <w:rPr>
          <w:rFonts w:eastAsia="MS Mincho"/>
          <w:rtl/>
        </w:rPr>
        <w:t>أقام الصلاة: أدّاها كاملةً</w:t>
      </w:r>
      <w:r w:rsidRPr="00534F0C">
        <w:rPr>
          <w:rFonts w:eastAsia="MS Mincho"/>
          <w:sz w:val="24"/>
          <w:szCs w:val="24"/>
          <w:rtl/>
        </w:rPr>
        <w:t>»</w:t>
      </w:r>
      <w:r w:rsidRPr="00534F0C">
        <w:rPr>
          <w:rFonts w:hint="cs"/>
          <w:vertAlign w:val="superscript"/>
          <w:rtl/>
        </w:rPr>
        <w:t>(</w:t>
      </w:r>
      <w:r w:rsidRPr="00534F0C">
        <w:rPr>
          <w:rStyle w:val="EndnoteReference"/>
          <w:rtl/>
        </w:rPr>
        <w:endnoteReference w:id="305"/>
      </w:r>
      <w:r w:rsidRPr="00534F0C">
        <w:rPr>
          <w:rFonts w:hint="cs"/>
          <w:vertAlign w:val="superscript"/>
          <w:rtl/>
        </w:rPr>
        <w:t>)</w:t>
      </w:r>
      <w:r w:rsidR="00987B51" w:rsidRPr="00534F0C">
        <w:rPr>
          <w:rFonts w:eastAsia="MS Mincho" w:hint="cs"/>
          <w:rtl/>
        </w:rPr>
        <w:t>،</w:t>
      </w:r>
      <w:r w:rsidRPr="00534F0C">
        <w:rPr>
          <w:rFonts w:eastAsia="MS Mincho"/>
          <w:rtl/>
        </w:rPr>
        <w:t xml:space="preserve"> لا</w:t>
      </w:r>
      <w:r w:rsidRPr="00534F0C">
        <w:rPr>
          <w:rFonts w:eastAsia="MS Mincho" w:hint="cs"/>
          <w:rtl/>
        </w:rPr>
        <w:t xml:space="preserve"> </w:t>
      </w:r>
      <w:r w:rsidRPr="00534F0C">
        <w:rPr>
          <w:rFonts w:eastAsia="MS Mincho"/>
          <w:rtl/>
        </w:rPr>
        <w:t>يخلو من النظر. وكذا كلام الراغب</w:t>
      </w:r>
      <w:r w:rsidR="00987B51" w:rsidRPr="00534F0C">
        <w:rPr>
          <w:rFonts w:eastAsia="MS Mincho" w:hint="cs"/>
          <w:rtl/>
        </w:rPr>
        <w:t>،</w:t>
      </w:r>
      <w:r w:rsidRPr="00534F0C">
        <w:rPr>
          <w:rFonts w:eastAsia="MS Mincho"/>
          <w:rtl/>
        </w:rPr>
        <w:t xml:space="preserve"> حيث قال: </w:t>
      </w:r>
      <w:r w:rsidRPr="00534F0C">
        <w:rPr>
          <w:rFonts w:eastAsia="MS Mincho"/>
          <w:sz w:val="24"/>
          <w:szCs w:val="24"/>
          <w:rtl/>
        </w:rPr>
        <w:t>«</w:t>
      </w:r>
      <w:r w:rsidRPr="00534F0C">
        <w:rPr>
          <w:rFonts w:eastAsia="MS Mincho"/>
          <w:rtl/>
        </w:rPr>
        <w:t>إقامةُ الشيءِ تَوْفِيَةُ حَقِّهِ... ولم يأمُرْ تعالى بالصلاةِ حَيْثُمَا أمَر</w:t>
      </w:r>
      <w:r w:rsidR="0014574E" w:rsidRPr="00534F0C">
        <w:rPr>
          <w:rFonts w:eastAsia="MS Mincho" w:hint="cs"/>
          <w:rtl/>
        </w:rPr>
        <w:t>َ</w:t>
      </w:r>
      <w:r w:rsidRPr="00534F0C">
        <w:rPr>
          <w:rFonts w:eastAsia="MS Mincho"/>
          <w:rtl/>
        </w:rPr>
        <w:t xml:space="preserve"> ول</w:t>
      </w:r>
      <w:r w:rsidR="0014574E" w:rsidRPr="00534F0C">
        <w:rPr>
          <w:rFonts w:eastAsia="MS Mincho"/>
          <w:rtl/>
        </w:rPr>
        <w:t>ا مَدَحَ به حَيْثُمَا مَدَحَ إل</w:t>
      </w:r>
      <w:r w:rsidRPr="00534F0C">
        <w:rPr>
          <w:rFonts w:eastAsia="MS Mincho"/>
          <w:rtl/>
        </w:rPr>
        <w:t>ا</w:t>
      </w:r>
      <w:r w:rsidR="0014574E" w:rsidRPr="00534F0C">
        <w:rPr>
          <w:rFonts w:eastAsia="MS Mincho" w:hint="cs"/>
          <w:rtl/>
        </w:rPr>
        <w:t>ّ</w:t>
      </w:r>
      <w:r w:rsidRPr="00534F0C">
        <w:rPr>
          <w:rFonts w:eastAsia="MS Mincho"/>
          <w:rtl/>
        </w:rPr>
        <w:t xml:space="preserve"> بِلَفْظِ الإِقَامَةِ؛ تنبيهاً أنّ المَقْصُودَ منها تَوْفِيَةُ شَرَائِطِهَا</w:t>
      </w:r>
      <w:r w:rsidR="0014574E" w:rsidRPr="00534F0C">
        <w:rPr>
          <w:rFonts w:eastAsia="MS Mincho" w:hint="cs"/>
          <w:rtl/>
        </w:rPr>
        <w:t>،</w:t>
      </w:r>
      <w:r w:rsidRPr="00534F0C">
        <w:rPr>
          <w:rFonts w:eastAsia="MS Mincho"/>
          <w:rtl/>
        </w:rPr>
        <w:t xml:space="preserve"> لا الإِتْيَانُ بهَيئَاتِهَا، نحوُ: </w:t>
      </w:r>
      <w:r w:rsidRPr="00534F0C">
        <w:rPr>
          <w:rFonts w:ascii="Sakkal Majalla" w:hAnsi="Sakkal Majalla" w:cs="Sakkal Majalla" w:hint="cs"/>
          <w:sz w:val="24"/>
          <w:szCs w:val="24"/>
          <w:rtl/>
        </w:rPr>
        <w:t>﴿</w:t>
      </w:r>
      <w:r w:rsidRPr="00534F0C">
        <w:rPr>
          <w:rFonts w:eastAsia="MS Mincho"/>
          <w:b/>
          <w:bCs/>
          <w:rtl/>
        </w:rPr>
        <w:t>أ</w:t>
      </w:r>
      <w:r w:rsidR="0014574E" w:rsidRPr="00534F0C">
        <w:rPr>
          <w:rFonts w:eastAsia="MS Mincho" w:hint="cs"/>
          <w:b/>
          <w:bCs/>
          <w:rtl/>
        </w:rPr>
        <w:t>َ</w:t>
      </w:r>
      <w:r w:rsidRPr="00534F0C">
        <w:rPr>
          <w:rFonts w:eastAsia="MS Mincho"/>
          <w:b/>
          <w:bCs/>
          <w:rtl/>
        </w:rPr>
        <w:t>ق</w:t>
      </w:r>
      <w:r w:rsidR="0014574E" w:rsidRPr="00534F0C">
        <w:rPr>
          <w:rFonts w:eastAsia="MS Mincho" w:hint="cs"/>
          <w:b/>
          <w:bCs/>
          <w:rtl/>
        </w:rPr>
        <w:t>ِ</w:t>
      </w:r>
      <w:r w:rsidRPr="00534F0C">
        <w:rPr>
          <w:rFonts w:eastAsia="MS Mincho"/>
          <w:b/>
          <w:bCs/>
          <w:rtl/>
        </w:rPr>
        <w:t>يم</w:t>
      </w:r>
      <w:r w:rsidR="0014574E" w:rsidRPr="00534F0C">
        <w:rPr>
          <w:rFonts w:eastAsia="MS Mincho" w:hint="cs"/>
          <w:b/>
          <w:bCs/>
          <w:rtl/>
        </w:rPr>
        <w:t>ُ</w:t>
      </w:r>
      <w:r w:rsidRPr="00534F0C">
        <w:rPr>
          <w:rFonts w:eastAsia="MS Mincho"/>
          <w:b/>
          <w:bCs/>
          <w:rtl/>
        </w:rPr>
        <w:t>وا الص</w:t>
      </w:r>
      <w:r w:rsidR="0014574E" w:rsidRPr="00534F0C">
        <w:rPr>
          <w:rFonts w:eastAsia="MS Mincho" w:hint="cs"/>
          <w:b/>
          <w:bCs/>
          <w:rtl/>
        </w:rPr>
        <w:t>َّ</w:t>
      </w:r>
      <w:r w:rsidRPr="00534F0C">
        <w:rPr>
          <w:rFonts w:eastAsia="MS Mincho"/>
          <w:b/>
          <w:bCs/>
          <w:rtl/>
        </w:rPr>
        <w:t>لا</w:t>
      </w:r>
      <w:r w:rsidR="0014574E" w:rsidRPr="00534F0C">
        <w:rPr>
          <w:rFonts w:eastAsia="MS Mincho" w:hint="cs"/>
          <w:b/>
          <w:bCs/>
          <w:rtl/>
        </w:rPr>
        <w:t>َ</w:t>
      </w:r>
      <w:r w:rsidRPr="00534F0C">
        <w:rPr>
          <w:rFonts w:eastAsia="MS Mincho"/>
          <w:b/>
          <w:bCs/>
          <w:rtl/>
        </w:rPr>
        <w:t>ة</w:t>
      </w:r>
      <w:r w:rsidR="0014574E"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في غير موضِعٍ</w:t>
      </w:r>
      <w:r w:rsidRPr="00534F0C">
        <w:rPr>
          <w:rFonts w:eastAsia="MS Mincho"/>
          <w:sz w:val="24"/>
          <w:szCs w:val="24"/>
          <w:rtl/>
        </w:rPr>
        <w:t>»</w:t>
      </w:r>
      <w:r w:rsidRPr="00534F0C">
        <w:rPr>
          <w:rFonts w:hint="cs"/>
          <w:vertAlign w:val="superscript"/>
          <w:rtl/>
        </w:rPr>
        <w:t>(</w:t>
      </w:r>
      <w:r w:rsidRPr="00534F0C">
        <w:rPr>
          <w:rStyle w:val="EndnoteReference"/>
          <w:rtl/>
        </w:rPr>
        <w:endnoteReference w:id="306"/>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 xml:space="preserve">ولام الصلاة في </w:t>
      </w:r>
      <w:r w:rsidRPr="00534F0C">
        <w:rPr>
          <w:rFonts w:ascii="Sakkal Majalla" w:hAnsi="Sakkal Majalla" w:cs="Sakkal Majalla" w:hint="cs"/>
          <w:sz w:val="24"/>
          <w:szCs w:val="24"/>
          <w:rtl/>
        </w:rPr>
        <w:t>﴿</w:t>
      </w:r>
      <w:r w:rsidRPr="00534F0C">
        <w:rPr>
          <w:rFonts w:eastAsia="MS Mincho"/>
          <w:b/>
          <w:bCs/>
          <w:rtl/>
        </w:rPr>
        <w:t>ف</w:t>
      </w:r>
      <w:r w:rsidR="0014574E" w:rsidRPr="00534F0C">
        <w:rPr>
          <w:rFonts w:eastAsia="MS Mincho" w:hint="cs"/>
          <w:b/>
          <w:bCs/>
          <w:rtl/>
        </w:rPr>
        <w:t>َ</w:t>
      </w:r>
      <w:r w:rsidRPr="00534F0C">
        <w:rPr>
          <w:rFonts w:eastAsia="MS Mincho"/>
          <w:b/>
          <w:bCs/>
          <w:rtl/>
        </w:rPr>
        <w:t>أ</w:t>
      </w:r>
      <w:r w:rsidR="0014574E" w:rsidRPr="00534F0C">
        <w:rPr>
          <w:rFonts w:eastAsia="MS Mincho" w:hint="cs"/>
          <w:b/>
          <w:bCs/>
          <w:rtl/>
        </w:rPr>
        <w:t>َ</w:t>
      </w:r>
      <w:r w:rsidRPr="00534F0C">
        <w:rPr>
          <w:rFonts w:eastAsia="MS Mincho"/>
          <w:b/>
          <w:bCs/>
          <w:rtl/>
        </w:rPr>
        <w:t>ق</w:t>
      </w:r>
      <w:r w:rsidR="0014574E" w:rsidRPr="00534F0C">
        <w:rPr>
          <w:rFonts w:eastAsia="MS Mincho" w:hint="cs"/>
          <w:b/>
          <w:bCs/>
          <w:rtl/>
        </w:rPr>
        <w:t>َ</w:t>
      </w:r>
      <w:r w:rsidRPr="00534F0C">
        <w:rPr>
          <w:rFonts w:eastAsia="MS Mincho"/>
          <w:b/>
          <w:bCs/>
          <w:rtl/>
        </w:rPr>
        <w:t>م</w:t>
      </w:r>
      <w:r w:rsidR="0014574E" w:rsidRPr="00534F0C">
        <w:rPr>
          <w:rFonts w:eastAsia="MS Mincho" w:hint="cs"/>
          <w:b/>
          <w:bCs/>
          <w:rtl/>
        </w:rPr>
        <w:t>ْ</w:t>
      </w:r>
      <w:r w:rsidRPr="00534F0C">
        <w:rPr>
          <w:rFonts w:eastAsia="MS Mincho"/>
          <w:b/>
          <w:bCs/>
          <w:rtl/>
        </w:rPr>
        <w:t>ت</w:t>
      </w:r>
      <w:r w:rsidR="0014574E" w:rsidRPr="00534F0C">
        <w:rPr>
          <w:rFonts w:eastAsia="MS Mincho" w:hint="cs"/>
          <w:b/>
          <w:bCs/>
          <w:rtl/>
        </w:rPr>
        <w:t>َ</w:t>
      </w:r>
      <w:r w:rsidRPr="00534F0C">
        <w:rPr>
          <w:rFonts w:eastAsia="MS Mincho"/>
          <w:b/>
          <w:bCs/>
          <w:rtl/>
        </w:rPr>
        <w:t xml:space="preserve"> ل</w:t>
      </w:r>
      <w:r w:rsidR="0014574E" w:rsidRPr="00534F0C">
        <w:rPr>
          <w:rFonts w:eastAsia="MS Mincho" w:hint="cs"/>
          <w:b/>
          <w:bCs/>
          <w:rtl/>
        </w:rPr>
        <w:t>َ</w:t>
      </w:r>
      <w:r w:rsidRPr="00534F0C">
        <w:rPr>
          <w:rFonts w:eastAsia="MS Mincho"/>
          <w:b/>
          <w:bCs/>
          <w:rtl/>
        </w:rPr>
        <w:t>ه</w:t>
      </w:r>
      <w:r w:rsidR="0014574E" w:rsidRPr="00534F0C">
        <w:rPr>
          <w:rFonts w:eastAsia="MS Mincho" w:hint="cs"/>
          <w:b/>
          <w:bCs/>
          <w:rtl/>
        </w:rPr>
        <w:t>ُ</w:t>
      </w:r>
      <w:r w:rsidRPr="00534F0C">
        <w:rPr>
          <w:rFonts w:eastAsia="MS Mincho"/>
          <w:b/>
          <w:bCs/>
          <w:rtl/>
        </w:rPr>
        <w:t>م</w:t>
      </w:r>
      <w:r w:rsidR="0014574E" w:rsidRPr="00534F0C">
        <w:rPr>
          <w:rFonts w:eastAsia="MS Mincho" w:hint="cs"/>
          <w:b/>
          <w:bCs/>
          <w:rtl/>
        </w:rPr>
        <w:t>ُ</w:t>
      </w:r>
      <w:r w:rsidRPr="00534F0C">
        <w:rPr>
          <w:rFonts w:eastAsia="MS Mincho"/>
          <w:b/>
          <w:bCs/>
          <w:rtl/>
        </w:rPr>
        <w:t xml:space="preserve"> الص</w:t>
      </w:r>
      <w:r w:rsidR="0014574E" w:rsidRPr="00534F0C">
        <w:rPr>
          <w:rFonts w:eastAsia="MS Mincho" w:hint="cs"/>
          <w:b/>
          <w:bCs/>
          <w:rtl/>
        </w:rPr>
        <w:t>َّ</w:t>
      </w:r>
      <w:r w:rsidRPr="00534F0C">
        <w:rPr>
          <w:rFonts w:eastAsia="MS Mincho"/>
          <w:b/>
          <w:bCs/>
          <w:rtl/>
        </w:rPr>
        <w:t>لا</w:t>
      </w:r>
      <w:r w:rsidR="0014574E" w:rsidRPr="00534F0C">
        <w:rPr>
          <w:rFonts w:eastAsia="MS Mincho" w:hint="cs"/>
          <w:b/>
          <w:bCs/>
          <w:rtl/>
        </w:rPr>
        <w:t>َ</w:t>
      </w:r>
      <w:r w:rsidRPr="00534F0C">
        <w:rPr>
          <w:rFonts w:eastAsia="MS Mincho"/>
          <w:b/>
          <w:bCs/>
          <w:rtl/>
        </w:rPr>
        <w:t>ة</w:t>
      </w:r>
      <w:r w:rsidR="0014574E"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للعهد الذهنيّ أو للعهد الذكريّ؛ إذ هي نفس الصلاة التي ذكر</w:t>
      </w:r>
      <w:r w:rsidR="0014574E" w:rsidRPr="00534F0C">
        <w:rPr>
          <w:rFonts w:eastAsia="MS Mincho" w:hint="cs"/>
          <w:rtl/>
        </w:rPr>
        <w:t>َ</w:t>
      </w:r>
      <w:r w:rsidRPr="00534F0C">
        <w:rPr>
          <w:rFonts w:eastAsia="MS Mincho"/>
          <w:rtl/>
        </w:rPr>
        <w:t>ت</w:t>
      </w:r>
      <w:r w:rsidR="0014574E" w:rsidRPr="00534F0C">
        <w:rPr>
          <w:rFonts w:eastAsia="MS Mincho" w:hint="cs"/>
          <w:rtl/>
        </w:rPr>
        <w:t>ْ</w:t>
      </w:r>
      <w:r w:rsidRPr="00534F0C">
        <w:rPr>
          <w:rFonts w:eastAsia="MS Mincho"/>
          <w:rtl/>
        </w:rPr>
        <w:t>ها الآية السابقة. والمراد بالصلاة هنا على الذكريّة والذهنيّة واحد</w:t>
      </w:r>
      <w:r w:rsidR="0014574E" w:rsidRPr="00534F0C">
        <w:rPr>
          <w:rFonts w:eastAsia="MS Mincho" w:hint="cs"/>
          <w:rtl/>
        </w:rPr>
        <w:t>ٌ،</w:t>
      </w:r>
      <w:r w:rsidRPr="00534F0C">
        <w:rPr>
          <w:rFonts w:eastAsia="MS Mincho"/>
          <w:rtl/>
        </w:rPr>
        <w:t xml:space="preserve"> وهي الصلاة اليوميّة. </w:t>
      </w:r>
    </w:p>
    <w:p w:rsidR="001E5EF9" w:rsidRPr="00534F0C" w:rsidRDefault="001E5EF9" w:rsidP="00500774">
      <w:pPr>
        <w:rPr>
          <w:rFonts w:eastAsia="MS Mincho"/>
          <w:rtl/>
        </w:rPr>
      </w:pPr>
      <w:r w:rsidRPr="00534F0C">
        <w:rPr>
          <w:rFonts w:eastAsia="MS Mincho"/>
          <w:rtl/>
        </w:rPr>
        <w:t>والجملة تفيدنا أنّ إقامة الصلاة بيد النبيّ</w:t>
      </w:r>
      <w:r w:rsidR="009812A9" w:rsidRPr="00534F0C">
        <w:rPr>
          <w:rFonts w:eastAsia="MS Mincho" w:cs="Mosawi"/>
          <w:rtl/>
        </w:rPr>
        <w:t>|</w:t>
      </w:r>
      <w:r w:rsidRPr="00534F0C">
        <w:rPr>
          <w:rFonts w:eastAsia="MS Mincho"/>
          <w:rtl/>
        </w:rPr>
        <w:t xml:space="preserve"> ونظره، ولا</w:t>
      </w:r>
      <w:r w:rsidRPr="00534F0C">
        <w:rPr>
          <w:rFonts w:eastAsia="MS Mincho" w:hint="cs"/>
          <w:rtl/>
        </w:rPr>
        <w:t xml:space="preserve"> </w:t>
      </w:r>
      <w:r w:rsidRPr="00534F0C">
        <w:rPr>
          <w:rFonts w:eastAsia="MS Mincho"/>
          <w:rtl/>
        </w:rPr>
        <w:t>يجب عليه</w:t>
      </w:r>
      <w:r w:rsidR="009812A9" w:rsidRPr="00534F0C">
        <w:rPr>
          <w:rFonts w:eastAsia="MS Mincho" w:cs="Mosawi"/>
          <w:rtl/>
        </w:rPr>
        <w:t>|</w:t>
      </w:r>
      <w:r w:rsidRPr="00534F0C">
        <w:rPr>
          <w:rFonts w:eastAsia="MS Mincho"/>
          <w:rtl/>
        </w:rPr>
        <w:t xml:space="preserve"> إقامتها؛ إذ لم يأمره الله تعالى بها، حيث لم يق</w:t>
      </w:r>
      <w:r w:rsidR="0014574E" w:rsidRPr="00534F0C">
        <w:rPr>
          <w:rFonts w:eastAsia="MS Mincho" w:hint="cs"/>
          <w:rtl/>
        </w:rPr>
        <w:t>ُ</w:t>
      </w:r>
      <w:r w:rsidRPr="00534F0C">
        <w:rPr>
          <w:rFonts w:eastAsia="MS Mincho"/>
          <w:rtl/>
        </w:rPr>
        <w:t>ل</w:t>
      </w:r>
      <w:r w:rsidR="0014574E" w:rsidRPr="00534F0C">
        <w:rPr>
          <w:rFonts w:eastAsia="MS Mincho" w:hint="cs"/>
          <w:rtl/>
        </w:rPr>
        <w:t>ْ</w:t>
      </w:r>
      <w:r w:rsidRPr="00534F0C">
        <w:rPr>
          <w:rFonts w:eastAsia="MS Mincho"/>
          <w:rtl/>
        </w:rPr>
        <w:t xml:space="preserve">: </w:t>
      </w:r>
      <w:r w:rsidRPr="00534F0C">
        <w:rPr>
          <w:rFonts w:eastAsia="MS Mincho"/>
          <w:sz w:val="24"/>
          <w:szCs w:val="24"/>
          <w:rtl/>
        </w:rPr>
        <w:t>«</w:t>
      </w:r>
      <w:r w:rsidRPr="00534F0C">
        <w:rPr>
          <w:rFonts w:eastAsia="MS Mincho"/>
          <w:rtl/>
        </w:rPr>
        <w:t>وإذا كنت</w:t>
      </w:r>
      <w:r w:rsidR="0014574E" w:rsidRPr="00534F0C">
        <w:rPr>
          <w:rFonts w:eastAsia="MS Mincho" w:hint="cs"/>
          <w:rtl/>
        </w:rPr>
        <w:t>َ</w:t>
      </w:r>
      <w:r w:rsidRPr="00534F0C">
        <w:rPr>
          <w:rFonts w:eastAsia="MS Mincho"/>
          <w:rtl/>
        </w:rPr>
        <w:t xml:space="preserve"> فيهم فأَقِمْ لهم الصلاة</w:t>
      </w:r>
      <w:r w:rsidRPr="00534F0C">
        <w:rPr>
          <w:rFonts w:eastAsia="MS Mincho"/>
          <w:sz w:val="24"/>
          <w:szCs w:val="24"/>
          <w:rtl/>
        </w:rPr>
        <w:t>»</w:t>
      </w:r>
      <w:r w:rsidRPr="00534F0C">
        <w:rPr>
          <w:rFonts w:eastAsia="MS Mincho"/>
          <w:rtl/>
        </w:rPr>
        <w:t>. فالنبيّ</w:t>
      </w:r>
      <w:r w:rsidR="009812A9" w:rsidRPr="00534F0C">
        <w:rPr>
          <w:rFonts w:eastAsia="MS Mincho" w:cs="Mosawi"/>
          <w:rtl/>
        </w:rPr>
        <w:t>|</w:t>
      </w:r>
      <w:r w:rsidRPr="00534F0C">
        <w:rPr>
          <w:rFonts w:eastAsia="MS Mincho"/>
          <w:rtl/>
        </w:rPr>
        <w:t xml:space="preserve"> إن</w:t>
      </w:r>
      <w:r w:rsidR="0014574E" w:rsidRPr="00534F0C">
        <w:rPr>
          <w:rFonts w:eastAsia="MS Mincho" w:hint="cs"/>
          <w:rtl/>
        </w:rPr>
        <w:t>ْ</w:t>
      </w:r>
      <w:r w:rsidRPr="00534F0C">
        <w:rPr>
          <w:rFonts w:eastAsia="MS Mincho"/>
          <w:rtl/>
        </w:rPr>
        <w:t xml:space="preserve"> رَأَى المصلحةَ في إقامتها أقامها، أي يأتيها من دون قصرٍ منها، والمسلمون يأت</w:t>
      </w:r>
      <w:r w:rsidR="0014574E" w:rsidRPr="00534F0C">
        <w:rPr>
          <w:rFonts w:eastAsia="MS Mincho"/>
          <w:rtl/>
        </w:rPr>
        <w:t>مّون به في صلاتهم الخوفيّة، وإل</w:t>
      </w:r>
      <w:r w:rsidRPr="00534F0C">
        <w:rPr>
          <w:rFonts w:eastAsia="MS Mincho"/>
          <w:rtl/>
        </w:rPr>
        <w:t>ا</w:t>
      </w:r>
      <w:r w:rsidR="0014574E" w:rsidRPr="00534F0C">
        <w:rPr>
          <w:rFonts w:eastAsia="MS Mincho" w:hint="cs"/>
          <w:rtl/>
        </w:rPr>
        <w:t>ّ</w:t>
      </w:r>
      <w:r w:rsidRPr="00534F0C">
        <w:rPr>
          <w:rFonts w:eastAsia="MS Mincho"/>
          <w:rtl/>
        </w:rPr>
        <w:t xml:space="preserve"> فهو كسائر المسلمين يصلّي كيفما أمكن. وتقييد الإقامة بقوله: </w:t>
      </w:r>
      <w:r w:rsidRPr="00534F0C">
        <w:rPr>
          <w:rFonts w:ascii="Sakkal Majalla" w:hAnsi="Sakkal Majalla" w:cs="Sakkal Majalla" w:hint="cs"/>
          <w:sz w:val="24"/>
          <w:szCs w:val="24"/>
          <w:rtl/>
        </w:rPr>
        <w:t>﴿</w:t>
      </w:r>
      <w:r w:rsidRPr="00534F0C">
        <w:rPr>
          <w:rFonts w:eastAsia="MS Mincho"/>
          <w:rtl/>
        </w:rPr>
        <w:t>ل</w:t>
      </w:r>
      <w:r w:rsidR="0014574E" w:rsidRPr="00534F0C">
        <w:rPr>
          <w:rFonts w:eastAsia="MS Mincho" w:hint="cs"/>
          <w:rtl/>
        </w:rPr>
        <w:t>َ</w:t>
      </w:r>
      <w:r w:rsidRPr="00534F0C">
        <w:rPr>
          <w:rFonts w:eastAsia="MS Mincho"/>
          <w:rtl/>
        </w:rPr>
        <w:t>هُم</w:t>
      </w:r>
      <w:r w:rsidR="0014574E" w:rsidRPr="00534F0C">
        <w:rPr>
          <w:rFonts w:eastAsia="MS Mincho" w:hint="cs"/>
          <w:rtl/>
        </w:rPr>
        <w:t>ْ</w:t>
      </w:r>
      <w:r w:rsidRPr="00534F0C">
        <w:rPr>
          <w:rFonts w:ascii="Sakkal Majalla" w:hAnsi="Sakkal Majalla" w:cs="Sakkal Majalla" w:hint="cs"/>
          <w:sz w:val="24"/>
          <w:szCs w:val="24"/>
          <w:rtl/>
        </w:rPr>
        <w:t>﴾</w:t>
      </w:r>
      <w:r w:rsidRPr="00534F0C">
        <w:rPr>
          <w:rFonts w:eastAsia="MS Mincho"/>
          <w:rtl/>
        </w:rPr>
        <w:t xml:space="preserve"> أفاد أنّ النبيّ</w:t>
      </w:r>
      <w:r w:rsidR="009812A9" w:rsidRPr="00534F0C">
        <w:rPr>
          <w:rFonts w:eastAsia="MS Mincho" w:cs="Mosawi"/>
          <w:rtl/>
        </w:rPr>
        <w:t>|</w:t>
      </w:r>
      <w:r w:rsidRPr="00534F0C">
        <w:rPr>
          <w:rFonts w:eastAsia="MS Mincho"/>
          <w:rtl/>
        </w:rPr>
        <w:t xml:space="preserve"> </w:t>
      </w:r>
      <w:r w:rsidRPr="00534F0C">
        <w:rPr>
          <w:rFonts w:eastAsia="MS Mincho" w:hint="cs"/>
          <w:rtl/>
        </w:rPr>
        <w:t>يقيمها</w:t>
      </w:r>
      <w:r w:rsidRPr="00534F0C">
        <w:rPr>
          <w:rFonts w:eastAsia="MS Mincho"/>
          <w:rtl/>
        </w:rPr>
        <w:t xml:space="preserve"> </w:t>
      </w:r>
      <w:r w:rsidRPr="00534F0C">
        <w:rPr>
          <w:rFonts w:eastAsia="MS Mincho" w:hint="cs"/>
          <w:rtl/>
        </w:rPr>
        <w:t>كلَّها</w:t>
      </w:r>
      <w:r w:rsidRPr="00534F0C">
        <w:rPr>
          <w:rFonts w:eastAsia="MS Mincho"/>
          <w:rtl/>
        </w:rPr>
        <w:t xml:space="preserve"> </w:t>
      </w:r>
      <w:r w:rsidRPr="00534F0C">
        <w:rPr>
          <w:rFonts w:eastAsia="MS Mincho" w:hint="cs"/>
          <w:rtl/>
        </w:rPr>
        <w:t xml:space="preserve">لهم، فلا </w:t>
      </w:r>
      <w:r w:rsidRPr="00534F0C">
        <w:rPr>
          <w:rFonts w:eastAsia="MS Mincho"/>
          <w:rtl/>
        </w:rPr>
        <w:t>يقيمها فراد</w:t>
      </w:r>
      <w:r w:rsidRPr="00534F0C">
        <w:rPr>
          <w:rFonts w:eastAsia="MS Mincho" w:hint="cs"/>
          <w:rtl/>
        </w:rPr>
        <w:t>ى</w:t>
      </w:r>
      <w:r w:rsidR="0014574E" w:rsidRPr="00534F0C">
        <w:rPr>
          <w:rFonts w:eastAsia="MS Mincho" w:hint="cs"/>
          <w:rtl/>
        </w:rPr>
        <w:t>،</w:t>
      </w:r>
      <w:r w:rsidRPr="00534F0C">
        <w:rPr>
          <w:rFonts w:eastAsia="MS Mincho"/>
          <w:rtl/>
        </w:rPr>
        <w:t xml:space="preserve"> </w:t>
      </w:r>
      <w:r w:rsidRPr="00534F0C">
        <w:rPr>
          <w:rFonts w:eastAsia="MS Mincho" w:hint="cs"/>
          <w:rtl/>
        </w:rPr>
        <w:t>وبدونهم</w:t>
      </w:r>
      <w:r w:rsidR="0014574E" w:rsidRPr="00534F0C">
        <w:rPr>
          <w:rFonts w:eastAsia="MS Mincho" w:hint="cs"/>
          <w:rtl/>
        </w:rPr>
        <w:t>،</w:t>
      </w:r>
      <w:r w:rsidRPr="00534F0C">
        <w:rPr>
          <w:rFonts w:eastAsia="MS Mincho"/>
          <w:rtl/>
        </w:rPr>
        <w:t xml:space="preserve"> ولو في بعض الركعات. وهذا يعني أنّ صلاته تَتِمّ</w:t>
      </w:r>
      <w:r w:rsidR="0014574E" w:rsidRPr="00534F0C">
        <w:rPr>
          <w:rFonts w:eastAsia="MS Mincho" w:hint="cs"/>
          <w:rtl/>
        </w:rPr>
        <w:t>ُ</w:t>
      </w:r>
      <w:r w:rsidRPr="00534F0C">
        <w:rPr>
          <w:rFonts w:eastAsia="MS Mincho"/>
          <w:rtl/>
        </w:rPr>
        <w:t xml:space="preserve"> مع صلاة الطائفتين اللَّتَين صلّ</w:t>
      </w:r>
      <w:r w:rsidR="0014574E" w:rsidRPr="00534F0C">
        <w:rPr>
          <w:rFonts w:eastAsia="MS Mincho" w:hint="cs"/>
          <w:rtl/>
        </w:rPr>
        <w:t>َ</w:t>
      </w:r>
      <w:r w:rsidR="0014574E" w:rsidRPr="00534F0C">
        <w:rPr>
          <w:rFonts w:eastAsia="MS Mincho"/>
          <w:rtl/>
        </w:rPr>
        <w:t>تا معه، وليس لصلاته شي</w:t>
      </w:r>
      <w:r w:rsidR="0014574E" w:rsidRPr="00534F0C">
        <w:rPr>
          <w:rFonts w:eastAsia="MS Mincho" w:hint="cs"/>
          <w:rtl/>
        </w:rPr>
        <w:t>ءٌ</w:t>
      </w:r>
      <w:r w:rsidRPr="00534F0C">
        <w:rPr>
          <w:rFonts w:eastAsia="MS Mincho"/>
          <w:rtl/>
        </w:rPr>
        <w:t xml:space="preserve"> زائد على صلاتهم. ولا يخفى أنّ الإقامة قيّ</w:t>
      </w:r>
      <w:r w:rsidR="0014574E" w:rsidRPr="00534F0C">
        <w:rPr>
          <w:rFonts w:eastAsia="MS Mincho" w:hint="cs"/>
          <w:rtl/>
        </w:rPr>
        <w:t>ِ</w:t>
      </w:r>
      <w:r w:rsidRPr="00534F0C">
        <w:rPr>
          <w:rFonts w:eastAsia="MS Mincho"/>
          <w:rtl/>
        </w:rPr>
        <w:t xml:space="preserve">دت بكونها </w:t>
      </w:r>
      <w:r w:rsidRPr="00534F0C">
        <w:rPr>
          <w:rFonts w:ascii="Sakkal Majalla" w:hAnsi="Sakkal Majalla" w:cs="Sakkal Majalla" w:hint="cs"/>
          <w:sz w:val="24"/>
          <w:szCs w:val="24"/>
          <w:rtl/>
        </w:rPr>
        <w:t>﴿</w:t>
      </w:r>
      <w:r w:rsidRPr="00534F0C">
        <w:rPr>
          <w:rFonts w:eastAsia="MS Mincho"/>
          <w:rtl/>
        </w:rPr>
        <w:t>ل</w:t>
      </w:r>
      <w:r w:rsidR="0014574E" w:rsidRPr="00534F0C">
        <w:rPr>
          <w:rFonts w:eastAsia="MS Mincho" w:hint="cs"/>
          <w:rtl/>
        </w:rPr>
        <w:t>َ</w:t>
      </w:r>
      <w:r w:rsidRPr="00534F0C">
        <w:rPr>
          <w:rFonts w:eastAsia="MS Mincho"/>
          <w:rtl/>
        </w:rPr>
        <w:t>ه</w:t>
      </w:r>
      <w:r w:rsidR="0014574E" w:rsidRPr="00534F0C">
        <w:rPr>
          <w:rFonts w:eastAsia="MS Mincho" w:hint="cs"/>
          <w:rtl/>
        </w:rPr>
        <w:t>ُ</w:t>
      </w:r>
      <w:r w:rsidRPr="00534F0C">
        <w:rPr>
          <w:rFonts w:eastAsia="MS Mincho"/>
          <w:rtl/>
        </w:rPr>
        <w:t>م</w:t>
      </w:r>
      <w:r w:rsidR="0014574E" w:rsidRPr="00534F0C">
        <w:rPr>
          <w:rFonts w:eastAsia="MS Mincho" w:hint="cs"/>
          <w:rtl/>
        </w:rPr>
        <w:t>ْ</w:t>
      </w:r>
      <w:r w:rsidRPr="00534F0C">
        <w:rPr>
          <w:rFonts w:ascii="Sakkal Majalla" w:hAnsi="Sakkal Majalla" w:cs="Sakkal Majalla" w:hint="cs"/>
          <w:sz w:val="24"/>
          <w:szCs w:val="24"/>
          <w:rtl/>
        </w:rPr>
        <w:t>﴾</w:t>
      </w:r>
      <w:r w:rsidRPr="00534F0C">
        <w:rPr>
          <w:rFonts w:eastAsia="MS Mincho"/>
          <w:rtl/>
        </w:rPr>
        <w:t>، لا الصلاة، حيث لم يق</w:t>
      </w:r>
      <w:r w:rsidR="0014574E" w:rsidRPr="00534F0C">
        <w:rPr>
          <w:rFonts w:eastAsia="MS Mincho" w:hint="cs"/>
          <w:rtl/>
        </w:rPr>
        <w:t>ُ</w:t>
      </w:r>
      <w:r w:rsidRPr="00534F0C">
        <w:rPr>
          <w:rFonts w:eastAsia="MS Mincho"/>
          <w:rtl/>
        </w:rPr>
        <w:t>ل</w:t>
      </w:r>
      <w:r w:rsidR="0014574E" w:rsidRPr="00534F0C">
        <w:rPr>
          <w:rFonts w:eastAsia="MS Mincho" w:hint="cs"/>
          <w:rtl/>
        </w:rPr>
        <w:t>ْ</w:t>
      </w:r>
      <w:r w:rsidRPr="00534F0C">
        <w:rPr>
          <w:rFonts w:eastAsia="MS Mincho"/>
          <w:rtl/>
        </w:rPr>
        <w:t xml:space="preserve">: </w:t>
      </w:r>
      <w:r w:rsidRPr="00534F0C">
        <w:rPr>
          <w:rFonts w:eastAsia="MS Mincho"/>
          <w:sz w:val="24"/>
          <w:szCs w:val="24"/>
          <w:rtl/>
        </w:rPr>
        <w:t>«</w:t>
      </w:r>
      <w:r w:rsidRPr="00534F0C">
        <w:rPr>
          <w:rFonts w:eastAsia="MS Mincho"/>
          <w:rtl/>
        </w:rPr>
        <w:t>فأقم</w:t>
      </w:r>
      <w:r w:rsidR="0014574E" w:rsidRPr="00534F0C">
        <w:rPr>
          <w:rFonts w:eastAsia="MS Mincho" w:hint="cs"/>
          <w:rtl/>
        </w:rPr>
        <w:t>ْ</w:t>
      </w:r>
      <w:r w:rsidRPr="00534F0C">
        <w:rPr>
          <w:rFonts w:eastAsia="MS Mincho"/>
          <w:rtl/>
        </w:rPr>
        <w:t>تَ الصلاةَ لهم</w:t>
      </w:r>
      <w:r w:rsidRPr="00534F0C">
        <w:rPr>
          <w:rFonts w:eastAsia="MS Mincho"/>
          <w:sz w:val="24"/>
          <w:szCs w:val="24"/>
          <w:rtl/>
        </w:rPr>
        <w:t>»</w:t>
      </w:r>
      <w:r w:rsidRPr="00534F0C">
        <w:rPr>
          <w:rFonts w:eastAsia="MS Mincho"/>
          <w:rtl/>
        </w:rPr>
        <w:t>، وبينهما من الفرق ما لا</w:t>
      </w:r>
      <w:r w:rsidRPr="00534F0C">
        <w:rPr>
          <w:rFonts w:eastAsia="MS Mincho" w:hint="cs"/>
          <w:rtl/>
        </w:rPr>
        <w:t xml:space="preserve"> </w:t>
      </w:r>
      <w:r w:rsidRPr="00534F0C">
        <w:rPr>
          <w:rFonts w:eastAsia="MS Mincho"/>
          <w:rtl/>
        </w:rPr>
        <w:t xml:space="preserve">يخفى. </w:t>
      </w:r>
    </w:p>
    <w:p w:rsidR="001E5EF9" w:rsidRPr="00534F0C" w:rsidRDefault="001E5EF9" w:rsidP="00425CC5">
      <w:pPr>
        <w:pStyle w:val="Heading3"/>
        <w:rPr>
          <w:rFonts w:eastAsia="MS Mincho"/>
          <w:color w:val="auto"/>
          <w:rtl/>
        </w:rPr>
      </w:pPr>
      <w:r w:rsidRPr="00534F0C">
        <w:rPr>
          <w:rFonts w:eastAsia="MS Mincho"/>
          <w:color w:val="auto"/>
          <w:rtl/>
        </w:rPr>
        <w:t xml:space="preserve">قوله تعالى: </w:t>
      </w:r>
      <w:r w:rsidRPr="00534F0C">
        <w:rPr>
          <w:rFonts w:ascii="Mosawi" w:hAnsi="Mosawi" w:cs="Mosawi"/>
          <w:color w:val="auto"/>
          <w:sz w:val="24"/>
          <w:szCs w:val="24"/>
          <w:rtl/>
        </w:rPr>
        <w:t>﴿</w:t>
      </w:r>
      <w:r w:rsidRPr="00534F0C">
        <w:rPr>
          <w:rFonts w:eastAsia="MS Mincho"/>
          <w:color w:val="auto"/>
          <w:rtl/>
        </w:rPr>
        <w:t>فَلْتَقُمْ طَائِفَةٌ مِنْهُمْ مَعَكَ وَلْيَأْخُذُوا أَسْلِحَتَهُمْ فَإِذَا سَجَدُوا فَلْيَكُونُوا مِنْ وَرَائِكُمْ</w:t>
      </w:r>
      <w:r w:rsidRPr="00534F0C">
        <w:rPr>
          <w:rFonts w:ascii="Mosawi" w:hAnsi="Mosawi" w:cs="Mosawi"/>
          <w:color w:val="auto"/>
          <w:sz w:val="24"/>
          <w:szCs w:val="24"/>
          <w:rtl/>
        </w:rPr>
        <w:t>﴾</w:t>
      </w:r>
      <w:r w:rsidRPr="00534F0C">
        <w:rPr>
          <w:rFonts w:eastAsia="MS Mincho"/>
          <w:color w:val="auto"/>
          <w:rtl/>
        </w:rPr>
        <w:t xml:space="preserve"> </w:t>
      </w:r>
    </w:p>
    <w:p w:rsidR="001E5EF9" w:rsidRPr="00534F0C" w:rsidRDefault="001E5EF9" w:rsidP="00500774">
      <w:pPr>
        <w:rPr>
          <w:rFonts w:eastAsia="MS Mincho"/>
          <w:rtl/>
        </w:rPr>
      </w:pPr>
      <w:r w:rsidRPr="00534F0C">
        <w:rPr>
          <w:rFonts w:eastAsia="MS Mincho"/>
          <w:rtl/>
        </w:rPr>
        <w:t>النبيّ</w:t>
      </w:r>
      <w:r w:rsidR="009812A9" w:rsidRPr="00534F0C">
        <w:rPr>
          <w:rFonts w:eastAsia="MS Mincho" w:cs="Mosawi"/>
          <w:rtl/>
        </w:rPr>
        <w:t>|</w:t>
      </w:r>
      <w:r w:rsidRPr="00534F0C">
        <w:rPr>
          <w:rFonts w:eastAsia="MS Mincho"/>
          <w:rtl/>
        </w:rPr>
        <w:t xml:space="preserve"> يقيم لهم الصلاة</w:t>
      </w:r>
      <w:r w:rsidR="00176B21" w:rsidRPr="00534F0C">
        <w:rPr>
          <w:rFonts w:eastAsia="MS Mincho" w:hint="cs"/>
          <w:rtl/>
        </w:rPr>
        <w:t>،</w:t>
      </w:r>
      <w:r w:rsidRPr="00534F0C">
        <w:rPr>
          <w:rFonts w:eastAsia="MS Mincho"/>
          <w:rtl/>
        </w:rPr>
        <w:t xml:space="preserve"> ويجب عليهم أن يأتمّوا به</w:t>
      </w:r>
      <w:r w:rsidR="00176B21" w:rsidRPr="00534F0C">
        <w:rPr>
          <w:rFonts w:eastAsia="MS Mincho" w:hint="cs"/>
          <w:rtl/>
        </w:rPr>
        <w:t>،</w:t>
      </w:r>
      <w:r w:rsidRPr="00534F0C">
        <w:rPr>
          <w:rFonts w:eastAsia="MS Mincho"/>
          <w:rtl/>
        </w:rPr>
        <w:t xml:space="preserve"> ولكنّهم يقصرون منها بالنحو المذكور، بأن يصير المسملون طوائف</w:t>
      </w:r>
      <w:r w:rsidR="00176B21" w:rsidRPr="00534F0C">
        <w:rPr>
          <w:rFonts w:eastAsia="MS Mincho" w:hint="cs"/>
          <w:rtl/>
        </w:rPr>
        <w:t>؛</w:t>
      </w:r>
      <w:r w:rsidRPr="00534F0C">
        <w:rPr>
          <w:rFonts w:eastAsia="MS Mincho"/>
          <w:rtl/>
        </w:rPr>
        <w:t xml:space="preserve"> فالطائفة الأولى تقوم مع النبيّ</w:t>
      </w:r>
      <w:r w:rsidR="009812A9" w:rsidRPr="00534F0C">
        <w:rPr>
          <w:rFonts w:eastAsia="MS Mincho" w:cs="Mosawi"/>
          <w:rtl/>
        </w:rPr>
        <w:t>|</w:t>
      </w:r>
      <w:r w:rsidRPr="00534F0C">
        <w:rPr>
          <w:rFonts w:eastAsia="MS Mincho"/>
          <w:rtl/>
        </w:rPr>
        <w:t xml:space="preserve"> للصلاة</w:t>
      </w:r>
      <w:r w:rsidR="00176B21" w:rsidRPr="00534F0C">
        <w:rPr>
          <w:rFonts w:eastAsia="MS Mincho" w:hint="cs"/>
          <w:rtl/>
        </w:rPr>
        <w:t xml:space="preserve">، </w:t>
      </w:r>
      <w:r w:rsidRPr="00534F0C">
        <w:rPr>
          <w:rFonts w:eastAsia="MS Mincho"/>
          <w:rtl/>
        </w:rPr>
        <w:t>فيصلّون معه من أوّل الصلاة إلى أن يسجدوا</w:t>
      </w:r>
      <w:r w:rsidR="00176B21" w:rsidRPr="00534F0C">
        <w:rPr>
          <w:rFonts w:eastAsia="MS Mincho" w:hint="cs"/>
          <w:rtl/>
        </w:rPr>
        <w:t>،</w:t>
      </w:r>
      <w:r w:rsidRPr="00534F0C">
        <w:rPr>
          <w:rFonts w:eastAsia="MS Mincho"/>
          <w:rtl/>
        </w:rPr>
        <w:t xml:space="preserve"> فيبد</w:t>
      </w:r>
      <w:r w:rsidR="00176B21" w:rsidRPr="00534F0C">
        <w:rPr>
          <w:rFonts w:eastAsia="MS Mincho" w:hint="cs"/>
          <w:rtl/>
        </w:rPr>
        <w:t>أ</w:t>
      </w:r>
      <w:r w:rsidRPr="00534F0C">
        <w:rPr>
          <w:rFonts w:eastAsia="MS Mincho"/>
          <w:rtl/>
        </w:rPr>
        <w:t>ون صلاتهم إذا بد</w:t>
      </w:r>
      <w:r w:rsidRPr="00534F0C">
        <w:rPr>
          <w:rFonts w:eastAsia="MS Mincho" w:hint="cs"/>
          <w:rtl/>
        </w:rPr>
        <w:t>أ</w:t>
      </w:r>
      <w:r w:rsidRPr="00534F0C">
        <w:rPr>
          <w:rFonts w:eastAsia="MS Mincho"/>
          <w:rtl/>
        </w:rPr>
        <w:t xml:space="preserve"> النبي</w:t>
      </w:r>
      <w:r w:rsidRPr="00534F0C">
        <w:rPr>
          <w:rFonts w:eastAsia="MS Mincho" w:hint="cs"/>
          <w:rtl/>
        </w:rPr>
        <w:t>ّ</w:t>
      </w:r>
      <w:r w:rsidR="009812A9" w:rsidRPr="00534F0C">
        <w:rPr>
          <w:rFonts w:eastAsia="MS Mincho" w:cs="Mosawi"/>
          <w:rtl/>
        </w:rPr>
        <w:t>|</w:t>
      </w:r>
      <w:r w:rsidRPr="00534F0C">
        <w:rPr>
          <w:rFonts w:eastAsia="MS Mincho"/>
          <w:rtl/>
        </w:rPr>
        <w:t xml:space="preserve"> صلاته، ويقضونها (</w:t>
      </w:r>
      <w:r w:rsidRPr="00534F0C">
        <w:rPr>
          <w:rFonts w:eastAsia="MS Mincho" w:hint="cs"/>
          <w:rtl/>
        </w:rPr>
        <w:t xml:space="preserve">أي </w:t>
      </w:r>
      <w:r w:rsidRPr="00534F0C">
        <w:rPr>
          <w:rFonts w:eastAsia="MS Mincho"/>
          <w:rtl/>
        </w:rPr>
        <w:t>ي</w:t>
      </w:r>
      <w:r w:rsidR="00176B21" w:rsidRPr="00534F0C">
        <w:rPr>
          <w:rFonts w:eastAsia="MS Mincho" w:hint="cs"/>
          <w:rtl/>
        </w:rPr>
        <w:t>ُتِ</w:t>
      </w:r>
      <w:r w:rsidRPr="00534F0C">
        <w:rPr>
          <w:rFonts w:eastAsia="MS Mincho"/>
          <w:rtl/>
        </w:rPr>
        <w:t>م</w:t>
      </w:r>
      <w:r w:rsidRPr="00534F0C">
        <w:rPr>
          <w:rFonts w:eastAsia="MS Mincho" w:hint="cs"/>
          <w:rtl/>
        </w:rPr>
        <w:t>ّ</w:t>
      </w:r>
      <w:r w:rsidR="00176B21" w:rsidRPr="00534F0C">
        <w:rPr>
          <w:rFonts w:eastAsia="MS Mincho" w:hint="cs"/>
          <w:rtl/>
        </w:rPr>
        <w:t>ُ</w:t>
      </w:r>
      <w:r w:rsidRPr="00534F0C">
        <w:rPr>
          <w:rFonts w:eastAsia="MS Mincho"/>
          <w:rtl/>
        </w:rPr>
        <w:t>ونها) إذا سجدوا مع النبيّ</w:t>
      </w:r>
      <w:r w:rsidR="009812A9" w:rsidRPr="00534F0C">
        <w:rPr>
          <w:rFonts w:eastAsia="MS Mincho" w:cs="Mosawi"/>
          <w:rtl/>
        </w:rPr>
        <w:t>|</w:t>
      </w:r>
      <w:r w:rsidRPr="00534F0C">
        <w:rPr>
          <w:rFonts w:eastAsia="MS Mincho"/>
          <w:rtl/>
        </w:rPr>
        <w:t>. والظاهر أنّ هذا السجو</w:t>
      </w:r>
      <w:r w:rsidR="00176B21" w:rsidRPr="00534F0C">
        <w:rPr>
          <w:rFonts w:eastAsia="MS Mincho"/>
          <w:rtl/>
        </w:rPr>
        <w:t>د هو سجود الركعة الأولى؛ إذ الأ</w:t>
      </w:r>
      <w:r w:rsidRPr="00534F0C">
        <w:rPr>
          <w:rFonts w:eastAsia="MS Mincho"/>
          <w:rtl/>
        </w:rPr>
        <w:t>ولى هي الركعة التي لا</w:t>
      </w:r>
      <w:r w:rsidRPr="00534F0C">
        <w:rPr>
          <w:rFonts w:eastAsia="MS Mincho" w:hint="cs"/>
          <w:rtl/>
        </w:rPr>
        <w:t xml:space="preserve"> </w:t>
      </w:r>
      <w:r w:rsidR="00176B21" w:rsidRPr="00534F0C">
        <w:rPr>
          <w:rFonts w:eastAsia="MS Mincho" w:hint="cs"/>
          <w:rtl/>
        </w:rPr>
        <w:t>ي</w:t>
      </w:r>
      <w:r w:rsidRPr="00534F0C">
        <w:rPr>
          <w:rFonts w:eastAsia="MS Mincho"/>
          <w:rtl/>
        </w:rPr>
        <w:t>حتاج تعيينها إلى الذ</w:t>
      </w:r>
      <w:r w:rsidR="00176B21" w:rsidRPr="00534F0C">
        <w:rPr>
          <w:rFonts w:eastAsia="MS Mincho" w:hint="cs"/>
          <w:rtl/>
        </w:rPr>
        <w:t>ِّ</w:t>
      </w:r>
      <w:r w:rsidRPr="00534F0C">
        <w:rPr>
          <w:rFonts w:eastAsia="MS Mincho"/>
          <w:rtl/>
        </w:rPr>
        <w:t>ك</w:t>
      </w:r>
      <w:r w:rsidR="00176B21" w:rsidRPr="00534F0C">
        <w:rPr>
          <w:rFonts w:eastAsia="MS Mincho" w:hint="cs"/>
          <w:rtl/>
        </w:rPr>
        <w:t>ْ</w:t>
      </w:r>
      <w:r w:rsidRPr="00534F0C">
        <w:rPr>
          <w:rFonts w:eastAsia="MS Mincho"/>
          <w:rtl/>
        </w:rPr>
        <w:t>ر</w:t>
      </w:r>
      <w:r w:rsidRPr="00534F0C">
        <w:rPr>
          <w:rFonts w:eastAsia="MS Mincho" w:hint="cs"/>
          <w:rtl/>
        </w:rPr>
        <w:t xml:space="preserve">؛ </w:t>
      </w:r>
      <w:r w:rsidRPr="00534F0C">
        <w:rPr>
          <w:rFonts w:eastAsia="MS Mincho"/>
          <w:rtl/>
        </w:rPr>
        <w:t>فإنّ الإطلاق ينصرف إليها، فلو كان المراد غيرَ سجود الركعة الأولى لميّ</w:t>
      </w:r>
      <w:r w:rsidR="00176B21" w:rsidRPr="00534F0C">
        <w:rPr>
          <w:rFonts w:eastAsia="MS Mincho" w:hint="cs"/>
          <w:rtl/>
        </w:rPr>
        <w:t>َ</w:t>
      </w:r>
      <w:r w:rsidRPr="00534F0C">
        <w:rPr>
          <w:rFonts w:eastAsia="MS Mincho"/>
          <w:rtl/>
        </w:rPr>
        <w:t>ز الله تعالى تلك الركعة بالذ</w:t>
      </w:r>
      <w:r w:rsidR="00176B21" w:rsidRPr="00534F0C">
        <w:rPr>
          <w:rFonts w:eastAsia="MS Mincho" w:hint="cs"/>
          <w:rtl/>
        </w:rPr>
        <w:t>ِّ</w:t>
      </w:r>
      <w:r w:rsidRPr="00534F0C">
        <w:rPr>
          <w:rFonts w:eastAsia="MS Mincho"/>
          <w:rtl/>
        </w:rPr>
        <w:t>ك</w:t>
      </w:r>
      <w:r w:rsidR="00176B21" w:rsidRPr="00534F0C">
        <w:rPr>
          <w:rFonts w:eastAsia="MS Mincho" w:hint="cs"/>
          <w:rtl/>
        </w:rPr>
        <w:t>ْ</w:t>
      </w:r>
      <w:r w:rsidRPr="00534F0C">
        <w:rPr>
          <w:rFonts w:eastAsia="MS Mincho"/>
          <w:rtl/>
        </w:rPr>
        <w:t xml:space="preserve">ر. قال الطبري: </w:t>
      </w:r>
      <w:r w:rsidRPr="00534F0C">
        <w:rPr>
          <w:rFonts w:eastAsia="MS Mincho"/>
          <w:sz w:val="24"/>
          <w:szCs w:val="24"/>
          <w:rtl/>
        </w:rPr>
        <w:t>«</w:t>
      </w:r>
      <w:r w:rsidRPr="00534F0C">
        <w:rPr>
          <w:rFonts w:ascii="Sakkal Majalla" w:hAnsi="Sakkal Majalla" w:cs="Sakkal Majalla" w:hint="cs"/>
          <w:sz w:val="24"/>
          <w:szCs w:val="24"/>
          <w:rtl/>
        </w:rPr>
        <w:t>﴿</w:t>
      </w:r>
      <w:r w:rsidRPr="00534F0C">
        <w:rPr>
          <w:rFonts w:eastAsia="MS Mincho"/>
          <w:b/>
          <w:bCs/>
          <w:rtl/>
        </w:rPr>
        <w:t>فَإِذ</w:t>
      </w:r>
      <w:r w:rsidR="00176B21" w:rsidRPr="00534F0C">
        <w:rPr>
          <w:rFonts w:eastAsia="MS Mincho" w:hint="cs"/>
          <w:b/>
          <w:bCs/>
          <w:rtl/>
        </w:rPr>
        <w:t>َ</w:t>
      </w:r>
      <w:r w:rsidRPr="00534F0C">
        <w:rPr>
          <w:rFonts w:eastAsia="MS Mincho"/>
          <w:b/>
          <w:bCs/>
          <w:rtl/>
        </w:rPr>
        <w:t>ا سَجَدُوا</w:t>
      </w:r>
      <w:r w:rsidRPr="00534F0C">
        <w:rPr>
          <w:rFonts w:ascii="Sakkal Majalla" w:hAnsi="Sakkal Majalla" w:cs="Sakkal Majalla" w:hint="cs"/>
          <w:sz w:val="24"/>
          <w:szCs w:val="24"/>
          <w:rtl/>
        </w:rPr>
        <w:t>﴾</w:t>
      </w:r>
      <w:r w:rsidRPr="00534F0C">
        <w:rPr>
          <w:rFonts w:eastAsia="MS Mincho"/>
          <w:rtl/>
        </w:rPr>
        <w:t xml:space="preserve"> يقول: فإذا سجدت هذه الطائفة بسجودك ورفع</w:t>
      </w:r>
      <w:r w:rsidR="00176B21" w:rsidRPr="00534F0C">
        <w:rPr>
          <w:rFonts w:eastAsia="MS Mincho" w:hint="cs"/>
          <w:rtl/>
        </w:rPr>
        <w:t>َ</w:t>
      </w:r>
      <w:r w:rsidRPr="00534F0C">
        <w:rPr>
          <w:rFonts w:eastAsia="MS Mincho"/>
          <w:rtl/>
        </w:rPr>
        <w:t>ت</w:t>
      </w:r>
      <w:r w:rsidR="00176B21" w:rsidRPr="00534F0C">
        <w:rPr>
          <w:rFonts w:eastAsia="MS Mincho" w:hint="cs"/>
          <w:rtl/>
        </w:rPr>
        <w:t>ْ</w:t>
      </w:r>
      <w:r w:rsidRPr="00534F0C">
        <w:rPr>
          <w:rFonts w:eastAsia="MS Mincho"/>
          <w:rtl/>
        </w:rPr>
        <w:t xml:space="preserve"> رؤوسَها من سجودها</w:t>
      </w:r>
      <w:r w:rsidRPr="00534F0C">
        <w:rPr>
          <w:rFonts w:eastAsia="MS Mincho"/>
          <w:sz w:val="24"/>
          <w:szCs w:val="24"/>
          <w:rtl/>
        </w:rPr>
        <w:t>»</w:t>
      </w:r>
      <w:r w:rsidRPr="00534F0C">
        <w:rPr>
          <w:rFonts w:hint="cs"/>
          <w:vertAlign w:val="superscript"/>
          <w:rtl/>
        </w:rPr>
        <w:t>(</w:t>
      </w:r>
      <w:r w:rsidRPr="00534F0C">
        <w:rPr>
          <w:rStyle w:val="EndnoteReference"/>
          <w:rtl/>
        </w:rPr>
        <w:endnoteReference w:id="307"/>
      </w:r>
      <w:r w:rsidRPr="00534F0C">
        <w:rPr>
          <w:rFonts w:hint="cs"/>
          <w:vertAlign w:val="superscript"/>
          <w:rtl/>
        </w:rPr>
        <w:t>)</w:t>
      </w:r>
      <w:r w:rsidRPr="00534F0C">
        <w:rPr>
          <w:rFonts w:eastAsia="MS Mincho"/>
          <w:rtl/>
        </w:rPr>
        <w:t>. وبعبارة</w:t>
      </w:r>
      <w:r w:rsidR="00176B21" w:rsidRPr="00534F0C">
        <w:rPr>
          <w:rFonts w:eastAsia="MS Mincho" w:hint="cs"/>
          <w:rtl/>
        </w:rPr>
        <w:t>ٍ</w:t>
      </w:r>
      <w:r w:rsidRPr="00534F0C">
        <w:rPr>
          <w:rFonts w:eastAsia="MS Mincho"/>
          <w:rtl/>
        </w:rPr>
        <w:t xml:space="preserve"> أخرى: </w:t>
      </w:r>
      <w:r w:rsidRPr="00534F0C">
        <w:rPr>
          <w:rFonts w:eastAsia="MS Mincho"/>
          <w:sz w:val="24"/>
          <w:szCs w:val="24"/>
          <w:rtl/>
        </w:rPr>
        <w:t>«</w:t>
      </w:r>
      <w:r w:rsidRPr="00534F0C">
        <w:rPr>
          <w:rFonts w:ascii="Sakkal Majalla" w:hAnsi="Sakkal Majalla" w:cs="Sakkal Majalla" w:hint="cs"/>
          <w:sz w:val="24"/>
          <w:szCs w:val="24"/>
          <w:rtl/>
        </w:rPr>
        <w:t>﴿</w:t>
      </w:r>
      <w:r w:rsidRPr="00534F0C">
        <w:rPr>
          <w:rFonts w:eastAsia="MS Mincho"/>
          <w:b/>
          <w:bCs/>
          <w:rtl/>
        </w:rPr>
        <w:t>فَلْيَكُونُوا مِنْ وَرائِكُمْ</w:t>
      </w:r>
      <w:r w:rsidRPr="00534F0C">
        <w:rPr>
          <w:rFonts w:ascii="Sakkal Majalla" w:hAnsi="Sakkal Majalla" w:cs="Sakkal Majalla" w:hint="cs"/>
          <w:sz w:val="24"/>
          <w:szCs w:val="24"/>
          <w:rtl/>
        </w:rPr>
        <w:t>﴾</w:t>
      </w:r>
      <w:r w:rsidR="00176B21" w:rsidRPr="00534F0C">
        <w:rPr>
          <w:rFonts w:eastAsia="MS Mincho"/>
          <w:rtl/>
        </w:rPr>
        <w:t xml:space="preserve"> يعني م</w:t>
      </w:r>
      <w:r w:rsidRPr="00534F0C">
        <w:rPr>
          <w:rFonts w:eastAsia="MS Mincho"/>
          <w:rtl/>
        </w:rPr>
        <w:t>ن خلفك وخلف مَن</w:t>
      </w:r>
      <w:r w:rsidR="00176B21" w:rsidRPr="00534F0C">
        <w:rPr>
          <w:rFonts w:eastAsia="MS Mincho" w:hint="cs"/>
          <w:rtl/>
        </w:rPr>
        <w:t>ْ</w:t>
      </w:r>
      <w:r w:rsidRPr="00534F0C">
        <w:rPr>
          <w:rFonts w:eastAsia="MS Mincho"/>
          <w:rtl/>
        </w:rPr>
        <w:t xml:space="preserve"> يدخل في صلاتك ممّ</w:t>
      </w:r>
      <w:r w:rsidR="00176B21" w:rsidRPr="00534F0C">
        <w:rPr>
          <w:rFonts w:eastAsia="MS Mincho" w:hint="cs"/>
          <w:rtl/>
        </w:rPr>
        <w:t>َ</w:t>
      </w:r>
      <w:r w:rsidRPr="00534F0C">
        <w:rPr>
          <w:rFonts w:eastAsia="MS Mincho"/>
          <w:rtl/>
        </w:rPr>
        <w:t>ن</w:t>
      </w:r>
      <w:r w:rsidR="00176B21" w:rsidRPr="00534F0C">
        <w:rPr>
          <w:rFonts w:eastAsia="MS Mincho" w:hint="cs"/>
          <w:rtl/>
        </w:rPr>
        <w:t>ْ</w:t>
      </w:r>
      <w:r w:rsidRPr="00534F0C">
        <w:rPr>
          <w:rFonts w:eastAsia="MS Mincho"/>
          <w:rtl/>
        </w:rPr>
        <w:t xml:space="preserve"> لم يصلّ</w:t>
      </w:r>
      <w:r w:rsidR="00176B21" w:rsidRPr="00534F0C">
        <w:rPr>
          <w:rFonts w:eastAsia="MS Mincho" w:hint="cs"/>
          <w:rtl/>
        </w:rPr>
        <w:t>ِ</w:t>
      </w:r>
      <w:r w:rsidRPr="00534F0C">
        <w:rPr>
          <w:rFonts w:eastAsia="MS Mincho"/>
          <w:rtl/>
        </w:rPr>
        <w:t xml:space="preserve"> معك الركعة</w:t>
      </w:r>
      <w:r w:rsidRPr="00534F0C">
        <w:rPr>
          <w:rFonts w:eastAsia="MS Mincho" w:hint="cs"/>
          <w:rtl/>
        </w:rPr>
        <w:t>َ</w:t>
      </w:r>
      <w:r w:rsidRPr="00534F0C">
        <w:rPr>
          <w:rFonts w:eastAsia="MS Mincho"/>
          <w:rtl/>
        </w:rPr>
        <w:t xml:space="preserve"> الأولى بإزاء العدوّ</w:t>
      </w:r>
      <w:r w:rsidRPr="00534F0C">
        <w:rPr>
          <w:rFonts w:eastAsia="MS Mincho"/>
          <w:sz w:val="24"/>
          <w:szCs w:val="24"/>
          <w:rtl/>
        </w:rPr>
        <w:t>»</w:t>
      </w:r>
      <w:r w:rsidRPr="00534F0C">
        <w:rPr>
          <w:rFonts w:hint="cs"/>
          <w:vertAlign w:val="superscript"/>
          <w:rtl/>
        </w:rPr>
        <w:t>(</w:t>
      </w:r>
      <w:r w:rsidRPr="00534F0C">
        <w:rPr>
          <w:rStyle w:val="EndnoteReference"/>
          <w:rtl/>
        </w:rPr>
        <w:endnoteReference w:id="308"/>
      </w:r>
      <w:r w:rsidRPr="00534F0C">
        <w:rPr>
          <w:rFonts w:hint="cs"/>
          <w:vertAlign w:val="superscript"/>
          <w:rtl/>
        </w:rPr>
        <w:t>)</w:t>
      </w:r>
      <w:r w:rsidRPr="00534F0C">
        <w:rPr>
          <w:rFonts w:eastAsia="MS Mincho"/>
          <w:rtl/>
        </w:rPr>
        <w:t xml:space="preserve">. </w:t>
      </w:r>
    </w:p>
    <w:p w:rsidR="00176B21" w:rsidRPr="00534F0C" w:rsidRDefault="001E5EF9" w:rsidP="00500774">
      <w:pPr>
        <w:rPr>
          <w:rFonts w:eastAsia="MS Mincho"/>
          <w:rtl/>
        </w:rPr>
      </w:pPr>
      <w:r w:rsidRPr="00534F0C">
        <w:rPr>
          <w:rFonts w:eastAsia="MS Mincho"/>
          <w:b/>
          <w:bCs/>
          <w:rtl/>
        </w:rPr>
        <w:t>فإن</w:t>
      </w:r>
      <w:r w:rsidR="00176B21" w:rsidRPr="00534F0C">
        <w:rPr>
          <w:rFonts w:eastAsia="MS Mincho" w:hint="cs"/>
          <w:b/>
          <w:bCs/>
          <w:rtl/>
        </w:rPr>
        <w:t>ْ</w:t>
      </w:r>
      <w:r w:rsidRPr="00534F0C">
        <w:rPr>
          <w:rFonts w:eastAsia="MS Mincho"/>
          <w:b/>
          <w:bCs/>
          <w:rtl/>
        </w:rPr>
        <w:t xml:space="preserve"> قيل</w:t>
      </w:r>
      <w:r w:rsidRPr="00534F0C">
        <w:rPr>
          <w:rFonts w:eastAsia="MS Mincho"/>
          <w:rtl/>
        </w:rPr>
        <w:t xml:space="preserve">: إنّ الآية بظاهرها تدلّ على أنّهم </w:t>
      </w:r>
      <w:r w:rsidR="00176B21" w:rsidRPr="00534F0C">
        <w:rPr>
          <w:rFonts w:eastAsia="MS Mincho" w:hint="cs"/>
          <w:rtl/>
        </w:rPr>
        <w:t>ي</w:t>
      </w:r>
      <w:r w:rsidRPr="00534F0C">
        <w:rPr>
          <w:rFonts w:eastAsia="MS Mincho"/>
          <w:rtl/>
        </w:rPr>
        <w:t>قومون للحراسة عن النبيّ</w:t>
      </w:r>
      <w:r w:rsidR="009812A9" w:rsidRPr="00534F0C">
        <w:rPr>
          <w:rFonts w:eastAsia="MS Mincho" w:cs="Mosawi"/>
          <w:rtl/>
        </w:rPr>
        <w:t>|</w:t>
      </w:r>
      <w:r w:rsidRPr="00534F0C">
        <w:rPr>
          <w:rFonts w:eastAsia="MS Mincho"/>
          <w:rtl/>
        </w:rPr>
        <w:t xml:space="preserve"> </w:t>
      </w:r>
      <w:r w:rsidRPr="00534F0C">
        <w:rPr>
          <w:rFonts w:eastAsia="MS Mincho" w:hint="cs"/>
          <w:rtl/>
        </w:rPr>
        <w:t>والمصلّين</w:t>
      </w:r>
      <w:r w:rsidRPr="00534F0C">
        <w:rPr>
          <w:rFonts w:eastAsia="MS Mincho"/>
          <w:rtl/>
        </w:rPr>
        <w:t xml:space="preserve"> </w:t>
      </w:r>
      <w:r w:rsidRPr="00534F0C">
        <w:rPr>
          <w:rFonts w:eastAsia="MS Mincho" w:hint="cs"/>
          <w:rtl/>
        </w:rPr>
        <w:t>معه؛ إذ</w:t>
      </w:r>
      <w:r w:rsidRPr="00534F0C">
        <w:rPr>
          <w:rFonts w:eastAsia="MS Mincho"/>
          <w:rtl/>
        </w:rPr>
        <w:t xml:space="preserve"> </w:t>
      </w:r>
      <w:r w:rsidRPr="00534F0C">
        <w:rPr>
          <w:rFonts w:eastAsia="MS Mincho" w:hint="cs"/>
          <w:rtl/>
        </w:rPr>
        <w:t>لو</w:t>
      </w:r>
      <w:r w:rsidRPr="00534F0C">
        <w:rPr>
          <w:rFonts w:eastAsia="MS Mincho"/>
          <w:rtl/>
        </w:rPr>
        <w:t xml:space="preserve"> </w:t>
      </w:r>
      <w:r w:rsidRPr="00534F0C">
        <w:rPr>
          <w:rFonts w:eastAsia="MS Mincho" w:hint="cs"/>
          <w:rtl/>
        </w:rPr>
        <w:t>كان</w:t>
      </w:r>
      <w:r w:rsidRPr="00534F0C">
        <w:rPr>
          <w:rFonts w:eastAsia="MS Mincho"/>
          <w:rtl/>
        </w:rPr>
        <w:t xml:space="preserve"> </w:t>
      </w:r>
      <w:r w:rsidRPr="00534F0C">
        <w:rPr>
          <w:rFonts w:eastAsia="MS Mincho" w:hint="cs"/>
          <w:rtl/>
        </w:rPr>
        <w:t>المراد</w:t>
      </w:r>
      <w:r w:rsidRPr="00534F0C">
        <w:rPr>
          <w:rFonts w:eastAsia="MS Mincho"/>
          <w:rtl/>
        </w:rPr>
        <w:t xml:space="preserve"> </w:t>
      </w:r>
      <w:r w:rsidRPr="00534F0C">
        <w:rPr>
          <w:rFonts w:eastAsia="MS Mincho" w:hint="cs"/>
          <w:rtl/>
        </w:rPr>
        <w:t>القيام</w:t>
      </w:r>
      <w:r w:rsidRPr="00534F0C">
        <w:rPr>
          <w:rFonts w:eastAsia="MS Mincho"/>
          <w:rtl/>
        </w:rPr>
        <w:t xml:space="preserve"> </w:t>
      </w:r>
      <w:r w:rsidRPr="00534F0C">
        <w:rPr>
          <w:rFonts w:eastAsia="MS Mincho" w:hint="cs"/>
          <w:rtl/>
        </w:rPr>
        <w:t>للصلاة</w:t>
      </w:r>
      <w:r w:rsidRPr="00534F0C">
        <w:rPr>
          <w:rFonts w:eastAsia="MS Mincho"/>
          <w:rtl/>
        </w:rPr>
        <w:t xml:space="preserve"> </w:t>
      </w:r>
      <w:r w:rsidRPr="00534F0C">
        <w:rPr>
          <w:rFonts w:eastAsia="MS Mincho" w:hint="cs"/>
          <w:rtl/>
        </w:rPr>
        <w:t>لقال</w:t>
      </w:r>
      <w:r w:rsidRPr="00534F0C">
        <w:rPr>
          <w:rFonts w:eastAsia="MS Mincho"/>
          <w:rtl/>
        </w:rPr>
        <w:t xml:space="preserve">: </w:t>
      </w:r>
      <w:r w:rsidRPr="00534F0C">
        <w:rPr>
          <w:rFonts w:eastAsia="MS Mincho" w:hint="cs"/>
          <w:sz w:val="24"/>
          <w:szCs w:val="24"/>
          <w:rtl/>
        </w:rPr>
        <w:t>«</w:t>
      </w:r>
      <w:r w:rsidRPr="00534F0C">
        <w:rPr>
          <w:rFonts w:eastAsia="MS Mincho" w:hint="cs"/>
          <w:rtl/>
        </w:rPr>
        <w:t>معك</w:t>
      </w:r>
      <w:r w:rsidRPr="00534F0C">
        <w:rPr>
          <w:rFonts w:eastAsia="MS Mincho"/>
          <w:rtl/>
        </w:rPr>
        <w:t xml:space="preserve"> </w:t>
      </w:r>
      <w:r w:rsidRPr="00534F0C">
        <w:rPr>
          <w:rFonts w:eastAsia="MS Mincho" w:hint="cs"/>
          <w:rtl/>
        </w:rPr>
        <w:t>للصلاة</w:t>
      </w:r>
      <w:r w:rsidRPr="00534F0C">
        <w:rPr>
          <w:rFonts w:eastAsia="MS Mincho" w:hint="cs"/>
          <w:sz w:val="24"/>
          <w:szCs w:val="24"/>
          <w:rtl/>
        </w:rPr>
        <w:t>»</w:t>
      </w:r>
      <w:r w:rsidR="00176B21" w:rsidRPr="00534F0C">
        <w:rPr>
          <w:rFonts w:eastAsia="MS Mincho" w:hint="cs"/>
          <w:rtl/>
        </w:rPr>
        <w:t>،</w:t>
      </w:r>
      <w:r w:rsidRPr="00534F0C">
        <w:rPr>
          <w:rFonts w:eastAsia="MS Mincho"/>
          <w:rtl/>
        </w:rPr>
        <w:t xml:space="preserve"> </w:t>
      </w:r>
      <w:r w:rsidRPr="00534F0C">
        <w:rPr>
          <w:rFonts w:eastAsia="MS Mincho" w:hint="cs"/>
          <w:rtl/>
        </w:rPr>
        <w:t>والتقدير</w:t>
      </w:r>
      <w:r w:rsidRPr="00534F0C">
        <w:rPr>
          <w:rFonts w:eastAsia="MS Mincho"/>
          <w:rtl/>
        </w:rPr>
        <w:t xml:space="preserve"> </w:t>
      </w:r>
      <w:r w:rsidRPr="00534F0C">
        <w:rPr>
          <w:rFonts w:eastAsia="MS Mincho" w:hint="cs"/>
          <w:rtl/>
        </w:rPr>
        <w:t>خلاف</w:t>
      </w:r>
      <w:r w:rsidRPr="00534F0C">
        <w:rPr>
          <w:rFonts w:eastAsia="MS Mincho"/>
          <w:rtl/>
        </w:rPr>
        <w:t xml:space="preserve"> </w:t>
      </w:r>
      <w:r w:rsidRPr="00534F0C">
        <w:rPr>
          <w:rFonts w:eastAsia="MS Mincho" w:hint="cs"/>
          <w:rtl/>
        </w:rPr>
        <w:t>ال</w:t>
      </w:r>
      <w:r w:rsidRPr="00534F0C">
        <w:rPr>
          <w:rFonts w:eastAsia="MS Mincho"/>
          <w:rtl/>
        </w:rPr>
        <w:t>أصل</w:t>
      </w:r>
      <w:r w:rsidR="00176B21" w:rsidRPr="00534F0C">
        <w:rPr>
          <w:rFonts w:eastAsia="MS Mincho" w:hint="cs"/>
          <w:rtl/>
        </w:rPr>
        <w:t>،</w:t>
      </w:r>
      <w:r w:rsidR="00176B21" w:rsidRPr="00534F0C">
        <w:rPr>
          <w:rFonts w:eastAsia="MS Mincho"/>
          <w:rtl/>
        </w:rPr>
        <w:t xml:space="preserve"> ولا يصار إليه إل</w:t>
      </w:r>
      <w:r w:rsidRPr="00534F0C">
        <w:rPr>
          <w:rFonts w:eastAsia="MS Mincho"/>
          <w:rtl/>
        </w:rPr>
        <w:t>ا</w:t>
      </w:r>
      <w:r w:rsidR="00176B21" w:rsidRPr="00534F0C">
        <w:rPr>
          <w:rFonts w:eastAsia="MS Mincho" w:hint="cs"/>
          <w:rtl/>
        </w:rPr>
        <w:t>ّ</w:t>
      </w:r>
      <w:r w:rsidRPr="00534F0C">
        <w:rPr>
          <w:rFonts w:eastAsia="MS Mincho"/>
          <w:rtl/>
        </w:rPr>
        <w:t xml:space="preserve"> بالدليل القطعيّ عليه، أو لقال: </w:t>
      </w:r>
      <w:r w:rsidRPr="00534F0C">
        <w:rPr>
          <w:rFonts w:eastAsia="MS Mincho"/>
          <w:sz w:val="24"/>
          <w:szCs w:val="24"/>
          <w:rtl/>
        </w:rPr>
        <w:t>«</w:t>
      </w:r>
      <w:r w:rsidRPr="00534F0C">
        <w:rPr>
          <w:rFonts w:eastAsia="MS Mincho"/>
          <w:rtl/>
        </w:rPr>
        <w:t>فلتصلّ</w:t>
      </w:r>
      <w:r w:rsidR="00176B21" w:rsidRPr="00534F0C">
        <w:rPr>
          <w:rFonts w:eastAsia="MS Mincho" w:hint="cs"/>
          <w:rtl/>
        </w:rPr>
        <w:t>ِ</w:t>
      </w:r>
      <w:r w:rsidRPr="00534F0C">
        <w:rPr>
          <w:rFonts w:eastAsia="MS Mincho"/>
          <w:rtl/>
        </w:rPr>
        <w:t xml:space="preserve"> طائفة منهم معك</w:t>
      </w:r>
      <w:r w:rsidRPr="00534F0C">
        <w:rPr>
          <w:rFonts w:eastAsia="MS Mincho"/>
          <w:sz w:val="24"/>
          <w:szCs w:val="24"/>
          <w:rtl/>
        </w:rPr>
        <w:t>»</w:t>
      </w:r>
      <w:r w:rsidR="00176B21" w:rsidRPr="00534F0C">
        <w:rPr>
          <w:rFonts w:eastAsia="MS Mincho" w:hint="cs"/>
          <w:rtl/>
        </w:rPr>
        <w:t>،</w:t>
      </w:r>
      <w:r w:rsidRPr="00534F0C">
        <w:rPr>
          <w:rFonts w:eastAsia="MS Mincho"/>
          <w:rtl/>
        </w:rPr>
        <w:t xml:space="preserve"> وليس هنا </w:t>
      </w:r>
      <w:r w:rsidR="00176B21" w:rsidRPr="00534F0C">
        <w:rPr>
          <w:rFonts w:eastAsia="MS Mincho"/>
          <w:rtl/>
        </w:rPr>
        <w:t>شيء</w:t>
      </w:r>
      <w:r w:rsidR="00176B21" w:rsidRPr="00534F0C">
        <w:rPr>
          <w:rFonts w:eastAsia="MS Mincho" w:hint="cs"/>
          <w:rtl/>
        </w:rPr>
        <w:t>ٌ</w:t>
      </w:r>
      <w:r w:rsidR="00176B21" w:rsidRPr="00534F0C">
        <w:rPr>
          <w:rFonts w:eastAsia="MS Mincho"/>
          <w:rtl/>
        </w:rPr>
        <w:t xml:space="preserve"> يُلزِم القائلَ بالعدول عنه.</w:t>
      </w:r>
    </w:p>
    <w:p w:rsidR="001E5EF9" w:rsidRPr="00534F0C" w:rsidRDefault="001E5EF9" w:rsidP="00500774">
      <w:pPr>
        <w:rPr>
          <w:rFonts w:eastAsia="MS Mincho"/>
          <w:rtl/>
        </w:rPr>
      </w:pPr>
      <w:r w:rsidRPr="00534F0C">
        <w:rPr>
          <w:rFonts w:eastAsia="MS Mincho"/>
          <w:b/>
          <w:bCs/>
          <w:rtl/>
        </w:rPr>
        <w:t>ي</w:t>
      </w:r>
      <w:r w:rsidR="00176B21" w:rsidRPr="00534F0C">
        <w:rPr>
          <w:rFonts w:eastAsia="MS Mincho" w:hint="cs"/>
          <w:b/>
          <w:bCs/>
          <w:rtl/>
        </w:rPr>
        <w:t>ُ</w:t>
      </w:r>
      <w:r w:rsidRPr="00534F0C">
        <w:rPr>
          <w:rFonts w:eastAsia="MS Mincho"/>
          <w:b/>
          <w:bCs/>
          <w:rtl/>
        </w:rPr>
        <w:t>قال</w:t>
      </w:r>
      <w:r w:rsidRPr="00534F0C">
        <w:rPr>
          <w:rFonts w:eastAsia="MS Mincho"/>
          <w:rtl/>
        </w:rPr>
        <w:t xml:space="preserve">: لفظة </w:t>
      </w:r>
      <w:r w:rsidRPr="00534F0C">
        <w:rPr>
          <w:rFonts w:ascii="Sakkal Majalla" w:hAnsi="Sakkal Majalla" w:cs="Sakkal Majalla" w:hint="cs"/>
          <w:sz w:val="24"/>
          <w:szCs w:val="24"/>
          <w:rtl/>
        </w:rPr>
        <w:t>﴿</w:t>
      </w:r>
      <w:r w:rsidRPr="00534F0C">
        <w:rPr>
          <w:rFonts w:eastAsia="MS Mincho"/>
          <w:b/>
          <w:bCs/>
          <w:rtl/>
        </w:rPr>
        <w:t>م</w:t>
      </w:r>
      <w:r w:rsidR="00176B21" w:rsidRPr="00534F0C">
        <w:rPr>
          <w:rFonts w:eastAsia="MS Mincho" w:hint="cs"/>
          <w:b/>
          <w:bCs/>
          <w:rtl/>
        </w:rPr>
        <w:t>َ</w:t>
      </w:r>
      <w:r w:rsidRPr="00534F0C">
        <w:rPr>
          <w:rFonts w:eastAsia="MS Mincho"/>
          <w:b/>
          <w:bCs/>
          <w:rtl/>
        </w:rPr>
        <w:t>ع</w:t>
      </w:r>
      <w:r w:rsidR="00176B21" w:rsidRPr="00534F0C">
        <w:rPr>
          <w:rFonts w:eastAsia="MS Mincho" w:hint="cs"/>
          <w:b/>
          <w:bCs/>
          <w:rtl/>
        </w:rPr>
        <w:t>َ</w:t>
      </w:r>
      <w:r w:rsidRPr="00534F0C">
        <w:rPr>
          <w:rFonts w:eastAsia="MS Mincho"/>
          <w:b/>
          <w:bCs/>
          <w:rtl/>
        </w:rPr>
        <w:t>ك</w:t>
      </w:r>
      <w:r w:rsidR="00176B21"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صريحة</w:t>
      </w:r>
      <w:r w:rsidR="00176B21" w:rsidRPr="00534F0C">
        <w:rPr>
          <w:rFonts w:eastAsia="MS Mincho" w:hint="cs"/>
          <w:rtl/>
        </w:rPr>
        <w:t>ٌ</w:t>
      </w:r>
      <w:r w:rsidRPr="00534F0C">
        <w:rPr>
          <w:rFonts w:eastAsia="MS Mincho"/>
          <w:rtl/>
        </w:rPr>
        <w:t xml:space="preserve"> في المعيّة للنبيّ</w:t>
      </w:r>
      <w:r w:rsidR="009812A9" w:rsidRPr="00534F0C">
        <w:rPr>
          <w:rFonts w:eastAsia="MS Mincho" w:cs="Mosawi"/>
          <w:rtl/>
        </w:rPr>
        <w:t>|</w:t>
      </w:r>
      <w:r w:rsidR="00176B21" w:rsidRPr="00534F0C">
        <w:rPr>
          <w:rFonts w:eastAsia="MS Mincho" w:hint="cs"/>
          <w:rtl/>
        </w:rPr>
        <w:t>،</w:t>
      </w:r>
      <w:r w:rsidR="00176B21" w:rsidRPr="00534F0C">
        <w:rPr>
          <w:rFonts w:eastAsia="MS Mincho"/>
          <w:rtl/>
        </w:rPr>
        <w:t xml:space="preserve"> وهي لا تحصل إل</w:t>
      </w:r>
      <w:r w:rsidRPr="00534F0C">
        <w:rPr>
          <w:rFonts w:eastAsia="MS Mincho"/>
          <w:rtl/>
        </w:rPr>
        <w:t>ا</w:t>
      </w:r>
      <w:r w:rsidR="00176B21" w:rsidRPr="00534F0C">
        <w:rPr>
          <w:rFonts w:eastAsia="MS Mincho" w:hint="cs"/>
          <w:rtl/>
        </w:rPr>
        <w:t>ّ</w:t>
      </w:r>
      <w:r w:rsidRPr="00534F0C">
        <w:rPr>
          <w:rFonts w:eastAsia="MS Mincho"/>
          <w:rtl/>
        </w:rPr>
        <w:t xml:space="preserve"> إذا كانت ه</w:t>
      </w:r>
      <w:r w:rsidR="00176B21" w:rsidRPr="00534F0C">
        <w:rPr>
          <w:rFonts w:eastAsia="MS Mincho" w:hint="cs"/>
          <w:rtl/>
        </w:rPr>
        <w:t>ذه</w:t>
      </w:r>
      <w:r w:rsidRPr="00534F0C">
        <w:rPr>
          <w:rFonts w:eastAsia="MS Mincho"/>
          <w:rtl/>
        </w:rPr>
        <w:t xml:space="preserve"> الطائفة مشارك</w:t>
      </w:r>
      <w:r w:rsidR="00176B21" w:rsidRPr="00534F0C">
        <w:rPr>
          <w:rFonts w:eastAsia="MS Mincho" w:hint="cs"/>
          <w:rtl/>
        </w:rPr>
        <w:t>ة</w:t>
      </w:r>
      <w:r w:rsidRPr="00534F0C">
        <w:rPr>
          <w:rFonts w:eastAsia="MS Mincho"/>
          <w:rtl/>
        </w:rPr>
        <w:t xml:space="preserve"> للنبيّ</w:t>
      </w:r>
      <w:r w:rsidR="009812A9" w:rsidRPr="00534F0C">
        <w:rPr>
          <w:rFonts w:eastAsia="MS Mincho" w:cs="Mosawi"/>
          <w:rtl/>
        </w:rPr>
        <w:t>|</w:t>
      </w:r>
      <w:r w:rsidRPr="00534F0C">
        <w:rPr>
          <w:rFonts w:eastAsia="MS Mincho"/>
          <w:rtl/>
        </w:rPr>
        <w:t xml:space="preserve"> </w:t>
      </w:r>
      <w:r w:rsidRPr="00534F0C">
        <w:rPr>
          <w:rFonts w:eastAsia="MS Mincho" w:hint="cs"/>
          <w:rtl/>
        </w:rPr>
        <w:t>وم</w:t>
      </w:r>
      <w:r w:rsidR="00176B21" w:rsidRPr="00534F0C">
        <w:rPr>
          <w:rFonts w:eastAsia="MS Mincho" w:hint="cs"/>
          <w:rtl/>
        </w:rPr>
        <w:t>ترافقة</w:t>
      </w:r>
      <w:r w:rsidRPr="00534F0C">
        <w:rPr>
          <w:rFonts w:eastAsia="MS Mincho"/>
          <w:rtl/>
        </w:rPr>
        <w:t xml:space="preserve"> </w:t>
      </w:r>
      <w:r w:rsidRPr="00534F0C">
        <w:rPr>
          <w:rFonts w:eastAsia="MS Mincho" w:hint="cs"/>
          <w:rtl/>
        </w:rPr>
        <w:t>معه</w:t>
      </w:r>
      <w:r w:rsidRPr="00534F0C">
        <w:rPr>
          <w:rFonts w:eastAsia="MS Mincho"/>
          <w:rtl/>
        </w:rPr>
        <w:t xml:space="preserve"> </w:t>
      </w:r>
      <w:r w:rsidRPr="00534F0C">
        <w:rPr>
          <w:rFonts w:eastAsia="MS Mincho" w:hint="cs"/>
          <w:rtl/>
        </w:rPr>
        <w:t>في</w:t>
      </w:r>
      <w:r w:rsidR="00176B21" w:rsidRPr="00534F0C">
        <w:rPr>
          <w:rFonts w:eastAsia="MS Mincho" w:hint="cs"/>
          <w:rtl/>
        </w:rPr>
        <w:t xml:space="preserve"> </w:t>
      </w:r>
      <w:r w:rsidRPr="00534F0C">
        <w:rPr>
          <w:rFonts w:eastAsia="MS Mincho" w:hint="cs"/>
          <w:rtl/>
        </w:rPr>
        <w:t>ما</w:t>
      </w:r>
      <w:r w:rsidRPr="00534F0C">
        <w:rPr>
          <w:rFonts w:eastAsia="MS Mincho"/>
          <w:rtl/>
        </w:rPr>
        <w:t xml:space="preserve"> </w:t>
      </w:r>
      <w:r w:rsidRPr="00534F0C">
        <w:rPr>
          <w:rFonts w:eastAsia="MS Mincho" w:hint="cs"/>
          <w:rtl/>
        </w:rPr>
        <w:t>يكون</w:t>
      </w:r>
      <w:r w:rsidRPr="00534F0C">
        <w:rPr>
          <w:rFonts w:eastAsia="MS Mincho"/>
          <w:rtl/>
        </w:rPr>
        <w:t xml:space="preserve"> </w:t>
      </w:r>
      <w:r w:rsidRPr="00534F0C">
        <w:rPr>
          <w:rFonts w:eastAsia="MS Mincho" w:hint="cs"/>
          <w:rtl/>
        </w:rPr>
        <w:t>النبيّ</w:t>
      </w:r>
      <w:r w:rsidR="009812A9" w:rsidRPr="00534F0C">
        <w:rPr>
          <w:rFonts w:eastAsia="MS Mincho" w:cs="Mosawi" w:hint="cs"/>
          <w:rtl/>
        </w:rPr>
        <w:t>|</w:t>
      </w:r>
      <w:r w:rsidRPr="00534F0C">
        <w:rPr>
          <w:rFonts w:eastAsia="MS Mincho"/>
          <w:rtl/>
        </w:rPr>
        <w:t xml:space="preserve"> فيه؛ إذ لفظة </w:t>
      </w:r>
      <w:r w:rsidRPr="00534F0C">
        <w:rPr>
          <w:rFonts w:hint="eastAsia"/>
          <w:sz w:val="24"/>
          <w:szCs w:val="24"/>
          <w:rtl/>
        </w:rPr>
        <w:t>«</w:t>
      </w:r>
      <w:r w:rsidRPr="00534F0C">
        <w:rPr>
          <w:rFonts w:eastAsia="MS Mincho"/>
          <w:rtl/>
        </w:rPr>
        <w:t>مع</w:t>
      </w:r>
      <w:r w:rsidRPr="00534F0C">
        <w:rPr>
          <w:rFonts w:hint="eastAsia"/>
          <w:sz w:val="24"/>
          <w:szCs w:val="24"/>
          <w:rtl/>
        </w:rPr>
        <w:t>»</w:t>
      </w:r>
      <w:r w:rsidRPr="00534F0C">
        <w:rPr>
          <w:rFonts w:eastAsia="MS Mincho"/>
          <w:rtl/>
        </w:rPr>
        <w:t xml:space="preserve"> لا</w:t>
      </w:r>
      <w:r w:rsidRPr="00534F0C">
        <w:rPr>
          <w:rFonts w:eastAsia="MS Mincho" w:hint="cs"/>
          <w:rtl/>
        </w:rPr>
        <w:t xml:space="preserve"> </w:t>
      </w:r>
      <w:r w:rsidRPr="00534F0C">
        <w:rPr>
          <w:rFonts w:eastAsia="MS Mincho"/>
          <w:rtl/>
        </w:rPr>
        <w:t>تستعمل في القرآن في صِر</w:t>
      </w:r>
      <w:r w:rsidR="00176B21" w:rsidRPr="00534F0C">
        <w:rPr>
          <w:rFonts w:eastAsia="MS Mincho" w:hint="cs"/>
          <w:rtl/>
        </w:rPr>
        <w:t>ْ</w:t>
      </w:r>
      <w:r w:rsidRPr="00534F0C">
        <w:rPr>
          <w:rFonts w:eastAsia="MS Mincho"/>
          <w:rtl/>
        </w:rPr>
        <w:t>ف الكون عند شيء</w:t>
      </w:r>
      <w:r w:rsidR="00176B21" w:rsidRPr="00534F0C">
        <w:rPr>
          <w:rFonts w:eastAsia="MS Mincho" w:hint="cs"/>
          <w:rtl/>
        </w:rPr>
        <w:t>ٍ</w:t>
      </w:r>
      <w:r w:rsidRPr="00534F0C">
        <w:rPr>
          <w:rFonts w:eastAsia="MS Mincho"/>
          <w:rtl/>
        </w:rPr>
        <w:t xml:space="preserve"> أو فرد؛ ولذا قال تعالى: </w:t>
      </w:r>
      <w:r w:rsidRPr="00534F0C">
        <w:rPr>
          <w:rFonts w:ascii="Sakkal Majalla" w:hAnsi="Sakkal Majalla" w:cs="Sakkal Majalla" w:hint="cs"/>
          <w:sz w:val="24"/>
          <w:szCs w:val="24"/>
          <w:rtl/>
        </w:rPr>
        <w:t>﴿</w:t>
      </w:r>
      <w:r w:rsidRPr="00534F0C">
        <w:rPr>
          <w:rFonts w:eastAsia="MS Mincho"/>
          <w:b/>
          <w:bCs/>
          <w:rtl/>
        </w:rPr>
        <w:t>مُحَمَّدٌ رَسُولُ اللهِ وَالَّذ</w:t>
      </w:r>
      <w:r w:rsidR="00176B21" w:rsidRPr="00534F0C">
        <w:rPr>
          <w:rFonts w:eastAsia="MS Mincho" w:hint="cs"/>
          <w:b/>
          <w:bCs/>
          <w:rtl/>
        </w:rPr>
        <w:t>ِ</w:t>
      </w:r>
      <w:r w:rsidRPr="00534F0C">
        <w:rPr>
          <w:rFonts w:eastAsia="MS Mincho"/>
          <w:b/>
          <w:bCs/>
          <w:rtl/>
        </w:rPr>
        <w:t>ينَ مَعَهُ أَشِدَّاءُ عَلَى الكُفَّارِ رُحَم</w:t>
      </w:r>
      <w:r w:rsidR="00176B21" w:rsidRPr="00534F0C">
        <w:rPr>
          <w:rFonts w:eastAsia="MS Mincho" w:hint="cs"/>
          <w:b/>
          <w:bCs/>
          <w:rtl/>
        </w:rPr>
        <w:t>َ</w:t>
      </w:r>
      <w:r w:rsidRPr="00534F0C">
        <w:rPr>
          <w:rFonts w:eastAsia="MS Mincho"/>
          <w:b/>
          <w:bCs/>
          <w:rtl/>
        </w:rPr>
        <w:t>اءُ بَيْنَهُمْ تَر</w:t>
      </w:r>
      <w:r w:rsidR="00176B21" w:rsidRPr="00534F0C">
        <w:rPr>
          <w:rFonts w:eastAsia="MS Mincho" w:hint="cs"/>
          <w:b/>
          <w:bCs/>
          <w:rtl/>
        </w:rPr>
        <w:t>َ</w:t>
      </w:r>
      <w:r w:rsidRPr="00534F0C">
        <w:rPr>
          <w:rFonts w:eastAsia="MS Mincho"/>
          <w:b/>
          <w:bCs/>
          <w:rtl/>
        </w:rPr>
        <w:t>اهُم</w:t>
      </w:r>
      <w:r w:rsidR="00176B21"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hint="cs"/>
          <w:rtl/>
        </w:rPr>
        <w:t xml:space="preserve">؛ </w:t>
      </w:r>
      <w:r w:rsidRPr="00534F0C">
        <w:rPr>
          <w:rFonts w:eastAsia="MS Mincho"/>
          <w:rtl/>
        </w:rPr>
        <w:t>إذ من المعلوم أنّ جميع الذين كانوا عند النبيّ من أصحابه ليسوا موصوفين بما وصف الله تعالى الذين معه</w:t>
      </w:r>
      <w:r w:rsidR="009812A9" w:rsidRPr="00534F0C">
        <w:rPr>
          <w:rFonts w:eastAsia="MS Mincho" w:cs="Mosawi"/>
          <w:rtl/>
        </w:rPr>
        <w:t>|</w:t>
      </w:r>
      <w:r w:rsidRPr="00534F0C">
        <w:rPr>
          <w:rFonts w:eastAsia="MS Mincho" w:hint="cs"/>
          <w:rtl/>
        </w:rPr>
        <w:t>، بل</w:t>
      </w:r>
      <w:r w:rsidRPr="00534F0C">
        <w:rPr>
          <w:rFonts w:eastAsia="MS Mincho"/>
          <w:rtl/>
        </w:rPr>
        <w:t xml:space="preserve"> </w:t>
      </w:r>
      <w:r w:rsidRPr="00534F0C">
        <w:rPr>
          <w:rFonts w:eastAsia="MS Mincho" w:hint="cs"/>
          <w:rtl/>
        </w:rPr>
        <w:t>كان</w:t>
      </w:r>
      <w:r w:rsidRPr="00534F0C">
        <w:rPr>
          <w:rFonts w:eastAsia="MS Mincho"/>
          <w:rtl/>
        </w:rPr>
        <w:t xml:space="preserve"> </w:t>
      </w:r>
      <w:r w:rsidRPr="00534F0C">
        <w:rPr>
          <w:rFonts w:eastAsia="MS Mincho" w:hint="cs"/>
          <w:rtl/>
        </w:rPr>
        <w:t>بعض</w:t>
      </w:r>
      <w:r w:rsidRPr="00534F0C">
        <w:rPr>
          <w:rFonts w:eastAsia="MS Mincho"/>
          <w:rtl/>
        </w:rPr>
        <w:t xml:space="preserve"> </w:t>
      </w:r>
      <w:r w:rsidRPr="00534F0C">
        <w:rPr>
          <w:rFonts w:eastAsia="MS Mincho" w:hint="cs"/>
          <w:rtl/>
        </w:rPr>
        <w:t>أصحابه</w:t>
      </w:r>
      <w:r w:rsidRPr="00534F0C">
        <w:rPr>
          <w:rFonts w:eastAsia="MS Mincho"/>
          <w:rtl/>
        </w:rPr>
        <w:t xml:space="preserve"> </w:t>
      </w:r>
      <w:r w:rsidRPr="00534F0C">
        <w:rPr>
          <w:rFonts w:eastAsia="MS Mincho" w:hint="cs"/>
          <w:rtl/>
        </w:rPr>
        <w:t>ـ بتصريح</w:t>
      </w:r>
      <w:r w:rsidRPr="00534F0C">
        <w:rPr>
          <w:rFonts w:eastAsia="MS Mincho"/>
          <w:rtl/>
        </w:rPr>
        <w:t xml:space="preserve"> </w:t>
      </w:r>
      <w:r w:rsidRPr="00534F0C">
        <w:rPr>
          <w:rFonts w:eastAsia="MS Mincho" w:hint="cs"/>
          <w:rtl/>
        </w:rPr>
        <w:t>القرآن</w:t>
      </w:r>
      <w:r w:rsidRPr="00534F0C">
        <w:rPr>
          <w:rFonts w:eastAsia="MS Mincho"/>
          <w:rtl/>
        </w:rPr>
        <w:t xml:space="preserve"> </w:t>
      </w:r>
      <w:r w:rsidRPr="00534F0C">
        <w:rPr>
          <w:rFonts w:eastAsia="MS Mincho" w:hint="cs"/>
          <w:rtl/>
        </w:rPr>
        <w:t>ـ منافقين</w:t>
      </w:r>
      <w:r w:rsidRPr="00534F0C">
        <w:rPr>
          <w:rFonts w:eastAsia="MS Mincho"/>
          <w:rtl/>
        </w:rPr>
        <w:t xml:space="preserve">. </w:t>
      </w:r>
      <w:r w:rsidRPr="00534F0C">
        <w:rPr>
          <w:rFonts w:eastAsia="MS Mincho" w:hint="cs"/>
          <w:rtl/>
        </w:rPr>
        <w:t>وكذلك</w:t>
      </w:r>
      <w:r w:rsidRPr="00534F0C">
        <w:rPr>
          <w:rFonts w:eastAsia="MS Mincho"/>
          <w:rtl/>
        </w:rPr>
        <w:t xml:space="preserve"> </w:t>
      </w:r>
      <w:r w:rsidRPr="00534F0C">
        <w:rPr>
          <w:rFonts w:eastAsia="MS Mincho" w:hint="cs"/>
          <w:rtl/>
        </w:rPr>
        <w:t>قال</w:t>
      </w:r>
      <w:r w:rsidRPr="00534F0C">
        <w:rPr>
          <w:rFonts w:eastAsia="MS Mincho"/>
          <w:rtl/>
        </w:rPr>
        <w:t xml:space="preserve"> </w:t>
      </w:r>
      <w:r w:rsidRPr="00534F0C">
        <w:rPr>
          <w:rFonts w:eastAsia="MS Mincho" w:hint="cs"/>
          <w:rtl/>
        </w:rPr>
        <w:t>تعالى</w:t>
      </w:r>
      <w:r w:rsidRPr="00534F0C">
        <w:rPr>
          <w:rFonts w:eastAsia="MS Mincho"/>
          <w:rtl/>
        </w:rPr>
        <w:t xml:space="preserve">: </w:t>
      </w:r>
      <w:r w:rsidRPr="00534F0C">
        <w:rPr>
          <w:rFonts w:ascii="Sakkal Majalla" w:hAnsi="Sakkal Majalla" w:cs="Sakkal Majalla" w:hint="cs"/>
          <w:sz w:val="24"/>
          <w:szCs w:val="24"/>
          <w:rtl/>
        </w:rPr>
        <w:t>﴿</w:t>
      </w:r>
      <w:r w:rsidRPr="00534F0C">
        <w:rPr>
          <w:b/>
          <w:bCs/>
          <w:rtl/>
        </w:rPr>
        <w:t xml:space="preserve">وَمَنْ يُطِعِ </w:t>
      </w:r>
      <w:r w:rsidR="00A5135E" w:rsidRPr="00534F0C">
        <w:rPr>
          <w:b/>
          <w:bCs/>
          <w:rtl/>
        </w:rPr>
        <w:t>الل</w:t>
      </w:r>
      <w:r w:rsidRPr="00534F0C">
        <w:rPr>
          <w:b/>
          <w:bCs/>
          <w:rtl/>
        </w:rPr>
        <w:t>هَ وَالرَّسُولَ فَأُول</w:t>
      </w:r>
      <w:r w:rsidR="00A00BBB" w:rsidRPr="00534F0C">
        <w:rPr>
          <w:rFonts w:hint="cs"/>
          <w:b/>
          <w:bCs/>
          <w:rtl/>
        </w:rPr>
        <w:t>َ</w:t>
      </w:r>
      <w:r w:rsidRPr="00534F0C">
        <w:rPr>
          <w:b/>
          <w:bCs/>
          <w:rtl/>
        </w:rPr>
        <w:t>ئِكَ مَعَ ال</w:t>
      </w:r>
      <w:r w:rsidR="00A00BBB" w:rsidRPr="00534F0C">
        <w:rPr>
          <w:rFonts w:hint="cs"/>
          <w:b/>
          <w:bCs/>
          <w:rtl/>
        </w:rPr>
        <w:t>َّ</w:t>
      </w:r>
      <w:r w:rsidRPr="00534F0C">
        <w:rPr>
          <w:b/>
          <w:bCs/>
          <w:rtl/>
        </w:rPr>
        <w:t>ذ</w:t>
      </w:r>
      <w:r w:rsidR="00A00BBB" w:rsidRPr="00534F0C">
        <w:rPr>
          <w:rFonts w:hint="cs"/>
          <w:b/>
          <w:bCs/>
          <w:rtl/>
        </w:rPr>
        <w:t>ِ</w:t>
      </w:r>
      <w:r w:rsidRPr="00534F0C">
        <w:rPr>
          <w:b/>
          <w:bCs/>
          <w:rtl/>
        </w:rPr>
        <w:t>ين</w:t>
      </w:r>
      <w:r w:rsidR="00A00BBB" w:rsidRPr="00534F0C">
        <w:rPr>
          <w:rFonts w:hint="cs"/>
          <w:b/>
          <w:bCs/>
          <w:rtl/>
        </w:rPr>
        <w:t>َ</w:t>
      </w:r>
      <w:r w:rsidRPr="00534F0C">
        <w:rPr>
          <w:b/>
          <w:bCs/>
          <w:rtl/>
        </w:rPr>
        <w:t xml:space="preserve"> أَنْعَمَ </w:t>
      </w:r>
      <w:r w:rsidR="00A5135E" w:rsidRPr="00534F0C">
        <w:rPr>
          <w:b/>
          <w:bCs/>
          <w:rtl/>
        </w:rPr>
        <w:t>الل</w:t>
      </w:r>
      <w:r w:rsidRPr="00534F0C">
        <w:rPr>
          <w:b/>
          <w:bCs/>
          <w:rtl/>
        </w:rPr>
        <w:t>هُ عَلَيْهِمْ مِنَ النَّبِيِّينَ وَالصِّدِّيق</w:t>
      </w:r>
      <w:r w:rsidR="00A00BBB" w:rsidRPr="00534F0C">
        <w:rPr>
          <w:rFonts w:hint="cs"/>
          <w:b/>
          <w:bCs/>
          <w:rtl/>
        </w:rPr>
        <w:t>ِ</w:t>
      </w:r>
      <w:r w:rsidRPr="00534F0C">
        <w:rPr>
          <w:b/>
          <w:bCs/>
          <w:rtl/>
        </w:rPr>
        <w:t>ينَ وَالشُّهَد</w:t>
      </w:r>
      <w:r w:rsidR="00A00BBB" w:rsidRPr="00534F0C">
        <w:rPr>
          <w:rFonts w:hint="cs"/>
          <w:b/>
          <w:bCs/>
          <w:rtl/>
        </w:rPr>
        <w:t>َ</w:t>
      </w:r>
      <w:r w:rsidRPr="00534F0C">
        <w:rPr>
          <w:b/>
          <w:bCs/>
          <w:rtl/>
        </w:rPr>
        <w:t>اءِ وَالصَّالِح</w:t>
      </w:r>
      <w:r w:rsidR="00A00BBB" w:rsidRPr="00534F0C">
        <w:rPr>
          <w:rFonts w:hint="cs"/>
          <w:b/>
          <w:bCs/>
          <w:rtl/>
        </w:rPr>
        <w:t>ِ</w:t>
      </w:r>
      <w:r w:rsidRPr="00534F0C">
        <w:rPr>
          <w:b/>
          <w:bCs/>
          <w:rtl/>
        </w:rPr>
        <w:t>ينَ وَحَسُنَ أُول</w:t>
      </w:r>
      <w:r w:rsidR="00A00BBB" w:rsidRPr="00534F0C">
        <w:rPr>
          <w:rFonts w:hint="cs"/>
          <w:b/>
          <w:bCs/>
          <w:rtl/>
        </w:rPr>
        <w:t>َ</w:t>
      </w:r>
      <w:r w:rsidRPr="00534F0C">
        <w:rPr>
          <w:b/>
          <w:bCs/>
          <w:rtl/>
        </w:rPr>
        <w:t>ئِكَ رَف</w:t>
      </w:r>
      <w:r w:rsidR="00A00BBB" w:rsidRPr="00534F0C">
        <w:rPr>
          <w:rFonts w:hint="cs"/>
          <w:b/>
          <w:bCs/>
          <w:rtl/>
        </w:rPr>
        <w:t>ِ</w:t>
      </w:r>
      <w:r w:rsidRPr="00534F0C">
        <w:rPr>
          <w:b/>
          <w:bCs/>
          <w:rtl/>
        </w:rPr>
        <w:t>يقاً</w:t>
      </w:r>
      <w:r w:rsidRPr="00534F0C">
        <w:rPr>
          <w:rFonts w:ascii="Sakkal Majalla" w:hAnsi="Sakkal Majalla" w:cs="Sakkal Majalla" w:hint="cs"/>
          <w:sz w:val="24"/>
          <w:szCs w:val="24"/>
          <w:rtl/>
        </w:rPr>
        <w:t>﴾</w:t>
      </w:r>
      <w:r w:rsidRPr="00534F0C">
        <w:rPr>
          <w:rtl/>
        </w:rPr>
        <w:t xml:space="preserve"> (النساء: 69)</w:t>
      </w:r>
      <w:r w:rsidR="00A00BBB" w:rsidRPr="00534F0C">
        <w:rPr>
          <w:rFonts w:hint="cs"/>
          <w:rtl/>
        </w:rPr>
        <w:t>،</w:t>
      </w:r>
      <w:r w:rsidRPr="00534F0C">
        <w:rPr>
          <w:rtl/>
        </w:rPr>
        <w:t xml:space="preserve"> فعبّ</w:t>
      </w:r>
      <w:r w:rsidR="00A00BBB" w:rsidRPr="00534F0C">
        <w:rPr>
          <w:rFonts w:hint="cs"/>
          <w:rtl/>
        </w:rPr>
        <w:t>َ</w:t>
      </w:r>
      <w:r w:rsidRPr="00534F0C">
        <w:rPr>
          <w:rtl/>
        </w:rPr>
        <w:t>ر عن معيّة الم</w:t>
      </w:r>
      <w:r w:rsidR="00A00BBB" w:rsidRPr="00534F0C">
        <w:rPr>
          <w:rFonts w:hint="cs"/>
          <w:rtl/>
        </w:rPr>
        <w:t>ُ</w:t>
      </w:r>
      <w:r w:rsidRPr="00534F0C">
        <w:rPr>
          <w:rtl/>
        </w:rPr>
        <w:t>ن</w:t>
      </w:r>
      <w:r w:rsidR="00A00BBB" w:rsidRPr="00534F0C">
        <w:rPr>
          <w:rFonts w:hint="cs"/>
          <w:rtl/>
        </w:rPr>
        <w:t>ْ</w:t>
      </w:r>
      <w:r w:rsidRPr="00534F0C">
        <w:rPr>
          <w:rtl/>
        </w:rPr>
        <w:t>عَم عليهم في ذيل الآية برفاق</w:t>
      </w:r>
      <w:r w:rsidRPr="00534F0C">
        <w:rPr>
          <w:rFonts w:hint="cs"/>
          <w:rtl/>
        </w:rPr>
        <w:t>هم</w:t>
      </w:r>
      <w:r w:rsidRPr="00534F0C">
        <w:rPr>
          <w:rtl/>
        </w:rPr>
        <w:t xml:space="preserve">. </w:t>
      </w:r>
      <w:r w:rsidRPr="00534F0C">
        <w:rPr>
          <w:rFonts w:eastAsia="MS Mincho"/>
          <w:rtl/>
        </w:rPr>
        <w:t>وكذا في الع</w:t>
      </w:r>
      <w:r w:rsidR="00A00BBB" w:rsidRPr="00534F0C">
        <w:rPr>
          <w:rFonts w:eastAsia="MS Mincho" w:hint="cs"/>
          <w:rtl/>
        </w:rPr>
        <w:t>ُ</w:t>
      </w:r>
      <w:r w:rsidRPr="00534F0C">
        <w:rPr>
          <w:rFonts w:eastAsia="MS Mincho"/>
          <w:rtl/>
        </w:rPr>
        <w:t>ر</w:t>
      </w:r>
      <w:r w:rsidR="00A00BBB" w:rsidRPr="00534F0C">
        <w:rPr>
          <w:rFonts w:eastAsia="MS Mincho" w:hint="cs"/>
          <w:rtl/>
        </w:rPr>
        <w:t>ْ</w:t>
      </w:r>
      <w:r w:rsidRPr="00534F0C">
        <w:rPr>
          <w:rFonts w:eastAsia="MS Mincho"/>
          <w:rtl/>
        </w:rPr>
        <w:t>ف لا</w:t>
      </w:r>
      <w:r w:rsidR="00A00BBB" w:rsidRPr="00534F0C">
        <w:rPr>
          <w:rFonts w:eastAsia="MS Mincho" w:hint="cs"/>
          <w:rtl/>
        </w:rPr>
        <w:t xml:space="preserve"> </w:t>
      </w:r>
      <w:r w:rsidRPr="00534F0C">
        <w:rPr>
          <w:rFonts w:eastAsia="MS Mincho"/>
          <w:rtl/>
        </w:rPr>
        <w:t>ي</w:t>
      </w:r>
      <w:r w:rsidR="00A00BBB" w:rsidRPr="00534F0C">
        <w:rPr>
          <w:rFonts w:eastAsia="MS Mincho" w:hint="cs"/>
          <w:rtl/>
        </w:rPr>
        <w:t>ُ</w:t>
      </w:r>
      <w:r w:rsidRPr="00534F0C">
        <w:rPr>
          <w:rFonts w:eastAsia="MS Mincho"/>
          <w:rtl/>
        </w:rPr>
        <w:t xml:space="preserve">قال: </w:t>
      </w:r>
      <w:r w:rsidRPr="00534F0C">
        <w:rPr>
          <w:rFonts w:eastAsia="MS Mincho"/>
          <w:sz w:val="24"/>
          <w:szCs w:val="24"/>
          <w:rtl/>
        </w:rPr>
        <w:t>«</w:t>
      </w:r>
      <w:r w:rsidRPr="00534F0C">
        <w:rPr>
          <w:rFonts w:eastAsia="MS Mincho"/>
          <w:rtl/>
        </w:rPr>
        <w:t>زيد مع عمرو</w:t>
      </w:r>
      <w:r w:rsidRPr="00534F0C">
        <w:rPr>
          <w:rFonts w:eastAsia="MS Mincho"/>
          <w:sz w:val="24"/>
          <w:szCs w:val="24"/>
          <w:rtl/>
        </w:rPr>
        <w:t>»</w:t>
      </w:r>
      <w:r w:rsidR="00A00BBB" w:rsidRPr="00534F0C">
        <w:rPr>
          <w:rFonts w:eastAsia="MS Mincho"/>
          <w:rtl/>
        </w:rPr>
        <w:t xml:space="preserve"> إل</w:t>
      </w:r>
      <w:r w:rsidRPr="00534F0C">
        <w:rPr>
          <w:rFonts w:eastAsia="MS Mincho"/>
          <w:rtl/>
        </w:rPr>
        <w:t>ا</w:t>
      </w:r>
      <w:r w:rsidR="00A00BBB" w:rsidRPr="00534F0C">
        <w:rPr>
          <w:rFonts w:eastAsia="MS Mincho" w:hint="cs"/>
          <w:rtl/>
        </w:rPr>
        <w:t>ّ</w:t>
      </w:r>
      <w:r w:rsidRPr="00534F0C">
        <w:rPr>
          <w:rFonts w:eastAsia="MS Mincho"/>
          <w:rtl/>
        </w:rPr>
        <w:t xml:space="preserve"> إذا كان زيد</w:t>
      </w:r>
      <w:r w:rsidR="00A00BBB" w:rsidRPr="00534F0C">
        <w:rPr>
          <w:rFonts w:eastAsia="MS Mincho" w:hint="cs"/>
          <w:rtl/>
        </w:rPr>
        <w:t>ٌ</w:t>
      </w:r>
      <w:r w:rsidRPr="00534F0C">
        <w:rPr>
          <w:rFonts w:eastAsia="MS Mincho"/>
          <w:rtl/>
        </w:rPr>
        <w:t xml:space="preserve"> </w:t>
      </w:r>
      <w:r w:rsidR="00A00BBB" w:rsidRPr="00534F0C">
        <w:rPr>
          <w:rFonts w:eastAsia="MS Mincho" w:hint="cs"/>
          <w:rtl/>
        </w:rPr>
        <w:t>يرافق</w:t>
      </w:r>
      <w:r w:rsidRPr="00534F0C">
        <w:rPr>
          <w:rFonts w:eastAsia="MS Mincho"/>
          <w:rtl/>
        </w:rPr>
        <w:t xml:space="preserve"> عمراً ويشاركه في عمله أو نظره أو كل</w:t>
      </w:r>
      <w:r w:rsidR="00A00BBB" w:rsidRPr="00534F0C">
        <w:rPr>
          <w:rFonts w:eastAsia="MS Mincho" w:hint="cs"/>
          <w:rtl/>
        </w:rPr>
        <w:t>َ</w:t>
      </w:r>
      <w:r w:rsidRPr="00534F0C">
        <w:rPr>
          <w:rFonts w:eastAsia="MS Mincho"/>
          <w:rtl/>
        </w:rPr>
        <w:t>ي</w:t>
      </w:r>
      <w:r w:rsidR="00A00BBB" w:rsidRPr="00534F0C">
        <w:rPr>
          <w:rFonts w:eastAsia="MS Mincho" w:hint="cs"/>
          <w:rtl/>
        </w:rPr>
        <w:t>ْ</w:t>
      </w:r>
      <w:r w:rsidRPr="00534F0C">
        <w:rPr>
          <w:rFonts w:eastAsia="MS Mincho"/>
          <w:rtl/>
        </w:rPr>
        <w:t xml:space="preserve">هما </w:t>
      </w:r>
      <w:r w:rsidRPr="00534F0C">
        <w:rPr>
          <w:rFonts w:eastAsia="MS Mincho" w:hint="cs"/>
          <w:rtl/>
        </w:rPr>
        <w:t>في</w:t>
      </w:r>
      <w:r w:rsidRPr="00534F0C">
        <w:rPr>
          <w:rFonts w:eastAsia="MS Mincho"/>
          <w:rtl/>
        </w:rPr>
        <w:t xml:space="preserve"> الجهة التي قيل بمعيّته له فيها. وعلى هذا لو كان المراد ما قيل لقال تعالى: </w:t>
      </w:r>
      <w:r w:rsidRPr="00534F0C">
        <w:rPr>
          <w:rFonts w:eastAsia="MS Mincho"/>
          <w:sz w:val="24"/>
          <w:szCs w:val="24"/>
          <w:rtl/>
        </w:rPr>
        <w:t>«</w:t>
      </w:r>
      <w:r w:rsidRPr="00534F0C">
        <w:rPr>
          <w:rFonts w:eastAsia="MS Mincho"/>
          <w:rtl/>
        </w:rPr>
        <w:t>فلتقم طائفة منهم عندك</w:t>
      </w:r>
      <w:r w:rsidRPr="00534F0C">
        <w:rPr>
          <w:rFonts w:eastAsia="MS Mincho"/>
          <w:sz w:val="24"/>
          <w:szCs w:val="24"/>
          <w:rtl/>
        </w:rPr>
        <w:t>»</w:t>
      </w:r>
      <w:r w:rsidR="00A00BBB" w:rsidRPr="00534F0C">
        <w:rPr>
          <w:rFonts w:eastAsia="MS Mincho"/>
          <w:rtl/>
        </w:rPr>
        <w:t xml:space="preserve"> وما يُشب</w:t>
      </w:r>
      <w:r w:rsidRPr="00534F0C">
        <w:rPr>
          <w:rFonts w:eastAsia="MS Mincho"/>
          <w:rtl/>
        </w:rPr>
        <w:t xml:space="preserve">هه. ولمكان هذا المعنى للفظة </w:t>
      </w:r>
      <w:r w:rsidRPr="00534F0C">
        <w:rPr>
          <w:rFonts w:hint="eastAsia"/>
          <w:sz w:val="24"/>
          <w:szCs w:val="24"/>
          <w:rtl/>
        </w:rPr>
        <w:t>«</w:t>
      </w:r>
      <w:r w:rsidRPr="00534F0C">
        <w:rPr>
          <w:rFonts w:eastAsia="MS Mincho"/>
          <w:rtl/>
        </w:rPr>
        <w:t>مع</w:t>
      </w:r>
      <w:r w:rsidRPr="00534F0C">
        <w:rPr>
          <w:rFonts w:hint="eastAsia"/>
          <w:sz w:val="24"/>
          <w:szCs w:val="24"/>
          <w:rtl/>
        </w:rPr>
        <w:t>»</w:t>
      </w:r>
      <w:r w:rsidRPr="00534F0C">
        <w:rPr>
          <w:rFonts w:eastAsia="MS Mincho"/>
          <w:rtl/>
        </w:rPr>
        <w:t xml:space="preserve"> لا</w:t>
      </w:r>
      <w:r w:rsidRPr="00534F0C">
        <w:rPr>
          <w:rFonts w:eastAsia="MS Mincho" w:hint="cs"/>
          <w:rtl/>
        </w:rPr>
        <w:t xml:space="preserve"> </w:t>
      </w:r>
      <w:r w:rsidRPr="00534F0C">
        <w:rPr>
          <w:rFonts w:eastAsia="MS Mincho"/>
          <w:rtl/>
        </w:rPr>
        <w:t>يحتاج إلى تقدير؛ إذ المعي</w:t>
      </w:r>
      <w:r w:rsidRPr="00534F0C">
        <w:rPr>
          <w:rFonts w:eastAsia="MS Mincho" w:hint="cs"/>
          <w:rtl/>
        </w:rPr>
        <w:t>ّ</w:t>
      </w:r>
      <w:r w:rsidRPr="00534F0C">
        <w:rPr>
          <w:rFonts w:eastAsia="MS Mincho"/>
          <w:rtl/>
        </w:rPr>
        <w:t xml:space="preserve">ة المستفادة من </w:t>
      </w:r>
      <w:r w:rsidRPr="00534F0C">
        <w:rPr>
          <w:rFonts w:hint="eastAsia"/>
          <w:sz w:val="24"/>
          <w:szCs w:val="24"/>
          <w:rtl/>
        </w:rPr>
        <w:t>«</w:t>
      </w:r>
      <w:r w:rsidRPr="00534F0C">
        <w:rPr>
          <w:rFonts w:eastAsia="MS Mincho"/>
          <w:rtl/>
        </w:rPr>
        <w:t>مع</w:t>
      </w:r>
      <w:r w:rsidRPr="00534F0C">
        <w:rPr>
          <w:rFonts w:hint="eastAsia"/>
          <w:sz w:val="24"/>
          <w:szCs w:val="24"/>
          <w:rtl/>
        </w:rPr>
        <w:t>»</w:t>
      </w:r>
      <w:r w:rsidRPr="00534F0C">
        <w:rPr>
          <w:rFonts w:eastAsia="MS Mincho"/>
          <w:rtl/>
        </w:rPr>
        <w:t xml:space="preserve"> تفيد أنّهم </w:t>
      </w:r>
      <w:r w:rsidR="00A00BBB" w:rsidRPr="00534F0C">
        <w:rPr>
          <w:rFonts w:eastAsia="MS Mincho" w:hint="cs"/>
          <w:rtl/>
        </w:rPr>
        <w:t>ي</w:t>
      </w:r>
      <w:r w:rsidRPr="00534F0C">
        <w:rPr>
          <w:rFonts w:eastAsia="MS Mincho"/>
          <w:rtl/>
        </w:rPr>
        <w:t>قومون للصلاة مع النبيّ</w:t>
      </w:r>
      <w:r w:rsidR="009812A9" w:rsidRPr="00534F0C">
        <w:rPr>
          <w:rFonts w:eastAsia="MS Mincho" w:cs="Mosawi"/>
          <w:rtl/>
        </w:rPr>
        <w:t>|</w:t>
      </w:r>
      <w:r w:rsidRPr="00534F0C">
        <w:rPr>
          <w:rFonts w:eastAsia="MS Mincho"/>
          <w:rtl/>
        </w:rPr>
        <w:t xml:space="preserve">. </w:t>
      </w:r>
    </w:p>
    <w:p w:rsidR="00A00BBB" w:rsidRPr="00534F0C" w:rsidRDefault="001E5EF9" w:rsidP="00500774">
      <w:pPr>
        <w:rPr>
          <w:rtl/>
        </w:rPr>
      </w:pPr>
      <w:r w:rsidRPr="00534F0C">
        <w:rPr>
          <w:rFonts w:eastAsia="MS Mincho"/>
          <w:b/>
          <w:bCs/>
          <w:rtl/>
        </w:rPr>
        <w:t>لا</w:t>
      </w:r>
      <w:r w:rsidRPr="00534F0C">
        <w:rPr>
          <w:rFonts w:eastAsia="MS Mincho" w:hint="cs"/>
          <w:b/>
          <w:bCs/>
          <w:rtl/>
        </w:rPr>
        <w:t xml:space="preserve"> </w:t>
      </w:r>
      <w:r w:rsidRPr="00534F0C">
        <w:rPr>
          <w:rFonts w:eastAsia="MS Mincho"/>
          <w:b/>
          <w:bCs/>
          <w:rtl/>
        </w:rPr>
        <w:t>ي</w:t>
      </w:r>
      <w:r w:rsidR="00A00BBB" w:rsidRPr="00534F0C">
        <w:rPr>
          <w:rFonts w:eastAsia="MS Mincho" w:hint="cs"/>
          <w:b/>
          <w:bCs/>
          <w:rtl/>
        </w:rPr>
        <w:t>ُ</w:t>
      </w:r>
      <w:r w:rsidRPr="00534F0C">
        <w:rPr>
          <w:rFonts w:eastAsia="MS Mincho"/>
          <w:b/>
          <w:bCs/>
          <w:rtl/>
        </w:rPr>
        <w:t>قال</w:t>
      </w:r>
      <w:r w:rsidRPr="00534F0C">
        <w:rPr>
          <w:rFonts w:eastAsia="MS Mincho"/>
          <w:rtl/>
        </w:rPr>
        <w:t>: ظاهر الآية بعد إثبات معيّة هذه الطائفة للنبيّ</w:t>
      </w:r>
      <w:r w:rsidR="009812A9" w:rsidRPr="00534F0C">
        <w:rPr>
          <w:rFonts w:eastAsia="MS Mincho" w:cs="Mosawi"/>
          <w:rtl/>
        </w:rPr>
        <w:t>|</w:t>
      </w:r>
      <w:r w:rsidRPr="00534F0C">
        <w:rPr>
          <w:rFonts w:eastAsia="MS Mincho"/>
          <w:rtl/>
        </w:rPr>
        <w:t xml:space="preserve"> أنّ النبيّ وهذه الطائفة جميعاً يقومون للحراسة</w:t>
      </w:r>
      <w:r w:rsidR="00A00BBB" w:rsidRPr="00534F0C">
        <w:rPr>
          <w:rFonts w:eastAsia="MS Mincho" w:hint="cs"/>
          <w:rtl/>
        </w:rPr>
        <w:t>،</w:t>
      </w:r>
      <w:r w:rsidRPr="00534F0C">
        <w:rPr>
          <w:rFonts w:eastAsia="MS Mincho"/>
          <w:rtl/>
        </w:rPr>
        <w:t xml:space="preserve"> فيأخذون السلاح</w:t>
      </w:r>
      <w:r w:rsidR="00A00BBB" w:rsidRPr="00534F0C">
        <w:rPr>
          <w:rFonts w:eastAsia="MS Mincho" w:hint="cs"/>
          <w:rtl/>
        </w:rPr>
        <w:t>،</w:t>
      </w:r>
      <w:r w:rsidRPr="00534F0C">
        <w:rPr>
          <w:rFonts w:eastAsia="MS Mincho"/>
          <w:rtl/>
        </w:rPr>
        <w:t xml:space="preserve"> لا للصلاة؛ </w:t>
      </w:r>
      <w:r w:rsidRPr="00534F0C">
        <w:rPr>
          <w:rtl/>
        </w:rPr>
        <w:t xml:space="preserve">فإنّ قوله تعالى: </w:t>
      </w:r>
      <w:r w:rsidRPr="00534F0C">
        <w:rPr>
          <w:rFonts w:ascii="Sakkal Majalla" w:hAnsi="Sakkal Majalla" w:cs="Sakkal Majalla" w:hint="cs"/>
          <w:sz w:val="24"/>
          <w:szCs w:val="24"/>
          <w:rtl/>
        </w:rPr>
        <w:t>﴿</w:t>
      </w:r>
      <w:r w:rsidRPr="00534F0C">
        <w:rPr>
          <w:rFonts w:eastAsia="MS Mincho"/>
          <w:b/>
          <w:bCs/>
          <w:rtl/>
        </w:rPr>
        <w:t>وَلْتَأْتِ طَائِفَةٌ أُخْرَى لَمْ يُصَلُّوا فَلْيُصَلُّوا مَعَكَ</w:t>
      </w:r>
      <w:r w:rsidRPr="00534F0C">
        <w:rPr>
          <w:rFonts w:ascii="Sakkal Majalla" w:hAnsi="Sakkal Majalla" w:cs="Sakkal Majalla" w:hint="cs"/>
          <w:sz w:val="24"/>
          <w:szCs w:val="24"/>
          <w:rtl/>
        </w:rPr>
        <w:t>﴾</w:t>
      </w:r>
      <w:r w:rsidRPr="00534F0C">
        <w:rPr>
          <w:rtl/>
        </w:rPr>
        <w:t xml:space="preserve"> يبيّ</w:t>
      </w:r>
      <w:r w:rsidR="00A00BBB" w:rsidRPr="00534F0C">
        <w:rPr>
          <w:rFonts w:hint="cs"/>
          <w:rtl/>
        </w:rPr>
        <w:t>ِ</w:t>
      </w:r>
      <w:r w:rsidRPr="00534F0C">
        <w:rPr>
          <w:rtl/>
        </w:rPr>
        <w:t>ن أنّ رسول ال</w:t>
      </w:r>
      <w:r w:rsidR="00A00BBB" w:rsidRPr="00534F0C">
        <w:rPr>
          <w:rtl/>
        </w:rPr>
        <w:t>له</w:t>
      </w:r>
      <w:r w:rsidR="009812A9" w:rsidRPr="00534F0C">
        <w:rPr>
          <w:rFonts w:cs="Mosawi"/>
          <w:rtl/>
        </w:rPr>
        <w:t>|</w:t>
      </w:r>
      <w:r w:rsidR="00A00BBB" w:rsidRPr="00534F0C">
        <w:rPr>
          <w:rtl/>
        </w:rPr>
        <w:t xml:space="preserve"> كان من مجموعة الحراسة الأ</w:t>
      </w:r>
      <w:r w:rsidRPr="00534F0C">
        <w:rPr>
          <w:rtl/>
        </w:rPr>
        <w:t>ولى</w:t>
      </w:r>
      <w:r w:rsidR="00A00BBB" w:rsidRPr="00534F0C">
        <w:rPr>
          <w:rFonts w:hint="cs"/>
          <w:rtl/>
        </w:rPr>
        <w:t>،</w:t>
      </w:r>
      <w:r w:rsidRPr="00534F0C">
        <w:rPr>
          <w:rtl/>
        </w:rPr>
        <w:t xml:space="preserve"> وأنّه سيصلّي مع الطائفة التي كانت مع</w:t>
      </w:r>
      <w:r w:rsidR="00A00BBB" w:rsidRPr="00534F0C">
        <w:rPr>
          <w:rtl/>
        </w:rPr>
        <w:t>ه في هذه الحراسة</w:t>
      </w:r>
      <w:r w:rsidR="00A00BBB" w:rsidRPr="00534F0C">
        <w:rPr>
          <w:rFonts w:hint="cs"/>
          <w:rtl/>
        </w:rPr>
        <w:t>،</w:t>
      </w:r>
      <w:r w:rsidR="00A00BBB" w:rsidRPr="00534F0C">
        <w:rPr>
          <w:rtl/>
        </w:rPr>
        <w:t xml:space="preserve"> بعد انتهاء الأ</w:t>
      </w:r>
      <w:r w:rsidRPr="00534F0C">
        <w:rPr>
          <w:rtl/>
        </w:rPr>
        <w:t>ولى من الصلاة</w:t>
      </w:r>
      <w:r w:rsidR="00A00BBB" w:rsidRPr="00534F0C">
        <w:rPr>
          <w:rFonts w:hint="cs"/>
          <w:rtl/>
        </w:rPr>
        <w:t>.</w:t>
      </w:r>
    </w:p>
    <w:p w:rsidR="001E5EF9" w:rsidRPr="00534F0C" w:rsidRDefault="001E5EF9" w:rsidP="00500774">
      <w:pPr>
        <w:rPr>
          <w:rFonts w:eastAsia="MS Mincho"/>
          <w:rtl/>
        </w:rPr>
      </w:pPr>
      <w:r w:rsidRPr="00534F0C">
        <w:rPr>
          <w:rFonts w:eastAsia="MS Mincho"/>
          <w:b/>
          <w:bCs/>
          <w:rtl/>
        </w:rPr>
        <w:t>لأنّه ي</w:t>
      </w:r>
      <w:r w:rsidR="00A00BBB" w:rsidRPr="00534F0C">
        <w:rPr>
          <w:rFonts w:eastAsia="MS Mincho" w:hint="cs"/>
          <w:b/>
          <w:bCs/>
          <w:rtl/>
        </w:rPr>
        <w:t>ُ</w:t>
      </w:r>
      <w:r w:rsidRPr="00534F0C">
        <w:rPr>
          <w:rFonts w:eastAsia="MS Mincho"/>
          <w:b/>
          <w:bCs/>
          <w:rtl/>
        </w:rPr>
        <w:t>قال</w:t>
      </w:r>
      <w:r w:rsidRPr="00534F0C">
        <w:rPr>
          <w:rFonts w:eastAsia="MS Mincho"/>
          <w:rtl/>
        </w:rPr>
        <w:t xml:space="preserve">: إنّ قوله: </w:t>
      </w:r>
      <w:r w:rsidRPr="00534F0C">
        <w:rPr>
          <w:rFonts w:ascii="Sakkal Majalla" w:hAnsi="Sakkal Majalla" w:cs="Sakkal Majalla" w:hint="cs"/>
          <w:sz w:val="24"/>
          <w:szCs w:val="24"/>
          <w:rtl/>
        </w:rPr>
        <w:t>﴿</w:t>
      </w:r>
      <w:r w:rsidRPr="00534F0C">
        <w:rPr>
          <w:rFonts w:eastAsia="MS Mincho"/>
          <w:b/>
          <w:bCs/>
          <w:rtl/>
        </w:rPr>
        <w:t>و</w:t>
      </w:r>
      <w:r w:rsidR="00A00BBB" w:rsidRPr="00534F0C">
        <w:rPr>
          <w:rFonts w:eastAsia="MS Mincho" w:hint="cs"/>
          <w:b/>
          <w:bCs/>
          <w:rtl/>
        </w:rPr>
        <w:t>َ</w:t>
      </w:r>
      <w:r w:rsidRPr="00534F0C">
        <w:rPr>
          <w:rFonts w:eastAsia="MS Mincho"/>
          <w:b/>
          <w:bCs/>
          <w:rtl/>
        </w:rPr>
        <w:t>ل</w:t>
      </w:r>
      <w:r w:rsidR="00A00BBB" w:rsidRPr="00534F0C">
        <w:rPr>
          <w:rFonts w:eastAsia="MS Mincho" w:hint="cs"/>
          <w:b/>
          <w:bCs/>
          <w:rtl/>
        </w:rPr>
        <w:t>ْ</w:t>
      </w:r>
      <w:r w:rsidRPr="00534F0C">
        <w:rPr>
          <w:rFonts w:eastAsia="MS Mincho"/>
          <w:b/>
          <w:bCs/>
          <w:rtl/>
        </w:rPr>
        <w:t>ت</w:t>
      </w:r>
      <w:r w:rsidR="00A00BBB" w:rsidRPr="00534F0C">
        <w:rPr>
          <w:rFonts w:eastAsia="MS Mincho" w:hint="cs"/>
          <w:b/>
          <w:bCs/>
          <w:rtl/>
        </w:rPr>
        <w:t>َ</w:t>
      </w:r>
      <w:r w:rsidRPr="00534F0C">
        <w:rPr>
          <w:rFonts w:eastAsia="MS Mincho"/>
          <w:b/>
          <w:bCs/>
          <w:rtl/>
        </w:rPr>
        <w:t>أ</w:t>
      </w:r>
      <w:r w:rsidR="00A00BBB" w:rsidRPr="00534F0C">
        <w:rPr>
          <w:rFonts w:eastAsia="MS Mincho" w:hint="cs"/>
          <w:b/>
          <w:bCs/>
          <w:rtl/>
        </w:rPr>
        <w:t>ْ</w:t>
      </w:r>
      <w:r w:rsidRPr="00534F0C">
        <w:rPr>
          <w:rFonts w:eastAsia="MS Mincho"/>
          <w:b/>
          <w:bCs/>
          <w:rtl/>
        </w:rPr>
        <w:t>ت</w:t>
      </w:r>
      <w:r w:rsidR="00A00BBB" w:rsidRPr="00534F0C">
        <w:rPr>
          <w:rFonts w:eastAsia="MS Mincho" w:hint="cs"/>
          <w:b/>
          <w:bCs/>
          <w:rtl/>
        </w:rPr>
        <w:t>ِ</w:t>
      </w:r>
      <w:r w:rsidRPr="00534F0C">
        <w:rPr>
          <w:rFonts w:eastAsia="MS Mincho"/>
          <w:b/>
          <w:bCs/>
          <w:rtl/>
        </w:rPr>
        <w:t xml:space="preserve"> ط</w:t>
      </w:r>
      <w:r w:rsidR="00A00BBB" w:rsidRPr="00534F0C">
        <w:rPr>
          <w:rFonts w:eastAsia="MS Mincho" w:hint="cs"/>
          <w:b/>
          <w:bCs/>
          <w:rtl/>
        </w:rPr>
        <w:t>َ</w:t>
      </w:r>
      <w:r w:rsidRPr="00534F0C">
        <w:rPr>
          <w:rFonts w:eastAsia="MS Mincho"/>
          <w:b/>
          <w:bCs/>
          <w:rtl/>
        </w:rPr>
        <w:t>ائ</w:t>
      </w:r>
      <w:r w:rsidR="00A00BBB" w:rsidRPr="00534F0C">
        <w:rPr>
          <w:rFonts w:eastAsia="MS Mincho" w:hint="cs"/>
          <w:b/>
          <w:bCs/>
          <w:rtl/>
        </w:rPr>
        <w:t>ِ</w:t>
      </w:r>
      <w:r w:rsidRPr="00534F0C">
        <w:rPr>
          <w:rFonts w:eastAsia="MS Mincho"/>
          <w:b/>
          <w:bCs/>
          <w:rtl/>
        </w:rPr>
        <w:t>ف</w:t>
      </w:r>
      <w:r w:rsidR="00A00BBB" w:rsidRPr="00534F0C">
        <w:rPr>
          <w:rFonts w:eastAsia="MS Mincho" w:hint="cs"/>
          <w:b/>
          <w:bCs/>
          <w:rtl/>
        </w:rPr>
        <w:t>َ</w:t>
      </w:r>
      <w:r w:rsidRPr="00534F0C">
        <w:rPr>
          <w:rFonts w:eastAsia="MS Mincho"/>
          <w:b/>
          <w:bCs/>
          <w:rtl/>
        </w:rPr>
        <w:t>ة</w:t>
      </w:r>
      <w:r w:rsidR="00A00BBB" w:rsidRPr="00534F0C">
        <w:rPr>
          <w:rFonts w:eastAsia="MS Mincho" w:hint="cs"/>
          <w:b/>
          <w:bCs/>
          <w:rtl/>
        </w:rPr>
        <w:t>ٌ</w:t>
      </w:r>
      <w:r w:rsidRPr="00534F0C">
        <w:rPr>
          <w:rFonts w:eastAsia="MS Mincho"/>
          <w:b/>
          <w:bCs/>
          <w:rtl/>
        </w:rPr>
        <w:t xml:space="preserve"> أُخ</w:t>
      </w:r>
      <w:r w:rsidR="00A00BBB" w:rsidRPr="00534F0C">
        <w:rPr>
          <w:rFonts w:eastAsia="MS Mincho" w:hint="cs"/>
          <w:b/>
          <w:bCs/>
          <w:rtl/>
        </w:rPr>
        <w:t>ْ</w:t>
      </w:r>
      <w:r w:rsidRPr="00534F0C">
        <w:rPr>
          <w:rFonts w:eastAsia="MS Mincho"/>
          <w:b/>
          <w:bCs/>
          <w:rtl/>
        </w:rPr>
        <w:t>ر</w:t>
      </w:r>
      <w:r w:rsidR="00A00BBB" w:rsidRPr="00534F0C">
        <w:rPr>
          <w:rFonts w:eastAsia="MS Mincho" w:hint="cs"/>
          <w:b/>
          <w:bCs/>
          <w:rtl/>
        </w:rPr>
        <w:t>َ</w:t>
      </w:r>
      <w:r w:rsidRPr="00534F0C">
        <w:rPr>
          <w:rFonts w:eastAsia="MS Mincho"/>
          <w:b/>
          <w:bCs/>
          <w:rtl/>
        </w:rPr>
        <w:t>ى</w:t>
      </w:r>
      <w:r w:rsidRPr="00534F0C">
        <w:rPr>
          <w:rFonts w:ascii="Sakkal Majalla" w:hAnsi="Sakkal Majalla" w:cs="Sakkal Majalla" w:hint="cs"/>
          <w:sz w:val="24"/>
          <w:szCs w:val="24"/>
          <w:rtl/>
        </w:rPr>
        <w:t>﴾</w:t>
      </w:r>
      <w:r w:rsidRPr="00534F0C">
        <w:rPr>
          <w:rFonts w:eastAsia="MS Mincho"/>
          <w:rtl/>
        </w:rPr>
        <w:t xml:space="preserve"> صريح</w:t>
      </w:r>
      <w:r w:rsidR="00A00BBB" w:rsidRPr="00534F0C">
        <w:rPr>
          <w:rFonts w:eastAsia="MS Mincho" w:hint="cs"/>
          <w:rtl/>
        </w:rPr>
        <w:t>ٌ</w:t>
      </w:r>
      <w:r w:rsidRPr="00534F0C">
        <w:rPr>
          <w:rFonts w:eastAsia="MS Mincho"/>
          <w:rtl/>
        </w:rPr>
        <w:t xml:space="preserve"> في أنّها طائفة</w:t>
      </w:r>
      <w:r w:rsidR="00A00BBB" w:rsidRPr="00534F0C">
        <w:rPr>
          <w:rFonts w:eastAsia="MS Mincho" w:hint="cs"/>
          <w:rtl/>
        </w:rPr>
        <w:t>ٌ</w:t>
      </w:r>
      <w:r w:rsidRPr="00534F0C">
        <w:rPr>
          <w:rFonts w:eastAsia="MS Mincho"/>
          <w:rtl/>
        </w:rPr>
        <w:t xml:space="preserve"> أخرى في </w:t>
      </w:r>
      <w:r w:rsidR="00A00BBB" w:rsidRPr="00534F0C">
        <w:rPr>
          <w:rFonts w:eastAsia="MS Mincho" w:hint="cs"/>
          <w:rtl/>
        </w:rPr>
        <w:t>مقابل</w:t>
      </w:r>
      <w:r w:rsidRPr="00534F0C">
        <w:rPr>
          <w:rFonts w:eastAsia="MS Mincho"/>
          <w:rtl/>
        </w:rPr>
        <w:t xml:space="preserve"> الطائفة الأولى. وأيضاً قوله: </w:t>
      </w:r>
      <w:r w:rsidRPr="00534F0C">
        <w:rPr>
          <w:rFonts w:ascii="Sakkal Majalla" w:hAnsi="Sakkal Majalla" w:cs="Sakkal Majalla" w:hint="cs"/>
          <w:sz w:val="24"/>
          <w:szCs w:val="24"/>
          <w:rtl/>
        </w:rPr>
        <w:t>﴿</w:t>
      </w:r>
      <w:r w:rsidRPr="00534F0C">
        <w:rPr>
          <w:rFonts w:eastAsia="MS Mincho"/>
          <w:b/>
          <w:bCs/>
          <w:rtl/>
        </w:rPr>
        <w:t>ف</w:t>
      </w:r>
      <w:r w:rsidR="00A00BBB" w:rsidRPr="00534F0C">
        <w:rPr>
          <w:rFonts w:eastAsia="MS Mincho" w:hint="cs"/>
          <w:b/>
          <w:bCs/>
          <w:rtl/>
        </w:rPr>
        <w:t>َ</w:t>
      </w:r>
      <w:r w:rsidRPr="00534F0C">
        <w:rPr>
          <w:rFonts w:eastAsia="MS Mincho"/>
          <w:b/>
          <w:bCs/>
          <w:rtl/>
        </w:rPr>
        <w:t>أ</w:t>
      </w:r>
      <w:r w:rsidR="00A00BBB" w:rsidRPr="00534F0C">
        <w:rPr>
          <w:rFonts w:eastAsia="MS Mincho" w:hint="cs"/>
          <w:b/>
          <w:bCs/>
          <w:rtl/>
        </w:rPr>
        <w:t>َ</w:t>
      </w:r>
      <w:r w:rsidRPr="00534F0C">
        <w:rPr>
          <w:rFonts w:eastAsia="MS Mincho"/>
          <w:b/>
          <w:bCs/>
          <w:rtl/>
        </w:rPr>
        <w:t>ق</w:t>
      </w:r>
      <w:r w:rsidR="00A00BBB" w:rsidRPr="00534F0C">
        <w:rPr>
          <w:rFonts w:eastAsia="MS Mincho" w:hint="cs"/>
          <w:b/>
          <w:bCs/>
          <w:rtl/>
        </w:rPr>
        <w:t>َ</w:t>
      </w:r>
      <w:r w:rsidRPr="00534F0C">
        <w:rPr>
          <w:rFonts w:eastAsia="MS Mincho"/>
          <w:b/>
          <w:bCs/>
          <w:rtl/>
        </w:rPr>
        <w:t>م</w:t>
      </w:r>
      <w:r w:rsidR="00A00BBB" w:rsidRPr="00534F0C">
        <w:rPr>
          <w:rFonts w:eastAsia="MS Mincho" w:hint="cs"/>
          <w:b/>
          <w:bCs/>
          <w:rtl/>
        </w:rPr>
        <w:t>ْ</w:t>
      </w:r>
      <w:r w:rsidRPr="00534F0C">
        <w:rPr>
          <w:rFonts w:eastAsia="MS Mincho"/>
          <w:b/>
          <w:bCs/>
          <w:rtl/>
        </w:rPr>
        <w:t>ت</w:t>
      </w:r>
      <w:r w:rsidR="00A00BBB" w:rsidRPr="00534F0C">
        <w:rPr>
          <w:rFonts w:eastAsia="MS Mincho" w:hint="cs"/>
          <w:b/>
          <w:bCs/>
          <w:rtl/>
        </w:rPr>
        <w:t>َ</w:t>
      </w:r>
      <w:r w:rsidRPr="00534F0C">
        <w:rPr>
          <w:rFonts w:eastAsia="MS Mincho"/>
          <w:b/>
          <w:bCs/>
          <w:rtl/>
        </w:rPr>
        <w:t xml:space="preserve"> ل</w:t>
      </w:r>
      <w:r w:rsidR="00A00BBB" w:rsidRPr="00534F0C">
        <w:rPr>
          <w:rFonts w:eastAsia="MS Mincho" w:hint="cs"/>
          <w:b/>
          <w:bCs/>
          <w:rtl/>
        </w:rPr>
        <w:t>َ</w:t>
      </w:r>
      <w:r w:rsidRPr="00534F0C">
        <w:rPr>
          <w:rFonts w:eastAsia="MS Mincho"/>
          <w:b/>
          <w:bCs/>
          <w:rtl/>
        </w:rPr>
        <w:t>ه</w:t>
      </w:r>
      <w:r w:rsidR="00A00BBB" w:rsidRPr="00534F0C">
        <w:rPr>
          <w:rFonts w:eastAsia="MS Mincho" w:hint="cs"/>
          <w:b/>
          <w:bCs/>
          <w:rtl/>
        </w:rPr>
        <w:t>ُ</w:t>
      </w:r>
      <w:r w:rsidRPr="00534F0C">
        <w:rPr>
          <w:rFonts w:eastAsia="MS Mincho"/>
          <w:b/>
          <w:bCs/>
          <w:rtl/>
        </w:rPr>
        <w:t>م</w:t>
      </w:r>
      <w:r w:rsidR="00A00BBB" w:rsidRPr="00534F0C">
        <w:rPr>
          <w:rFonts w:eastAsia="MS Mincho" w:hint="cs"/>
          <w:b/>
          <w:bCs/>
          <w:rtl/>
        </w:rPr>
        <w:t>ُ</w:t>
      </w:r>
      <w:r w:rsidRPr="00534F0C">
        <w:rPr>
          <w:rFonts w:eastAsia="MS Mincho"/>
          <w:b/>
          <w:bCs/>
          <w:rtl/>
        </w:rPr>
        <w:t xml:space="preserve"> الص</w:t>
      </w:r>
      <w:r w:rsidR="00A00BBB" w:rsidRPr="00534F0C">
        <w:rPr>
          <w:rFonts w:eastAsia="MS Mincho" w:hint="cs"/>
          <w:b/>
          <w:bCs/>
          <w:rtl/>
        </w:rPr>
        <w:t>َّ</w:t>
      </w:r>
      <w:r w:rsidRPr="00534F0C">
        <w:rPr>
          <w:rFonts w:eastAsia="MS Mincho"/>
          <w:b/>
          <w:bCs/>
          <w:rtl/>
        </w:rPr>
        <w:t>لا</w:t>
      </w:r>
      <w:r w:rsidR="00A00BBB" w:rsidRPr="00534F0C">
        <w:rPr>
          <w:rFonts w:eastAsia="MS Mincho" w:hint="cs"/>
          <w:b/>
          <w:bCs/>
          <w:rtl/>
        </w:rPr>
        <w:t>َ</w:t>
      </w:r>
      <w:r w:rsidRPr="00534F0C">
        <w:rPr>
          <w:rFonts w:eastAsia="MS Mincho"/>
          <w:b/>
          <w:bCs/>
          <w:rtl/>
        </w:rPr>
        <w:t>ة</w:t>
      </w:r>
      <w:r w:rsidR="00A00BBB"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بصيغة الماضي يفيد تحقّ</w:t>
      </w:r>
      <w:r w:rsidR="00A00BBB" w:rsidRPr="00534F0C">
        <w:rPr>
          <w:rFonts w:eastAsia="MS Mincho" w:hint="cs"/>
          <w:rtl/>
        </w:rPr>
        <w:t>ُ</w:t>
      </w:r>
      <w:r w:rsidRPr="00534F0C">
        <w:rPr>
          <w:rFonts w:eastAsia="MS Mincho"/>
          <w:rtl/>
        </w:rPr>
        <w:t>ق إقامة الصلاة</w:t>
      </w:r>
      <w:r w:rsidR="00A00BBB" w:rsidRPr="00534F0C">
        <w:rPr>
          <w:rFonts w:eastAsia="MS Mincho" w:hint="cs"/>
          <w:rtl/>
        </w:rPr>
        <w:t>،</w:t>
      </w:r>
      <w:r w:rsidRPr="00534F0C">
        <w:rPr>
          <w:rFonts w:eastAsia="MS Mincho"/>
          <w:rtl/>
        </w:rPr>
        <w:t xml:space="preserve"> ولو كان بلسان الشرط، فكأنّها تحقّ</w:t>
      </w:r>
      <w:r w:rsidR="00A00BBB" w:rsidRPr="00534F0C">
        <w:rPr>
          <w:rFonts w:eastAsia="MS Mincho" w:hint="cs"/>
          <w:rtl/>
        </w:rPr>
        <w:t>َ</w:t>
      </w:r>
      <w:r w:rsidRPr="00534F0C">
        <w:rPr>
          <w:rFonts w:eastAsia="MS Mincho"/>
          <w:rtl/>
        </w:rPr>
        <w:t>قت</w:t>
      </w:r>
      <w:r w:rsidR="00A00BBB" w:rsidRPr="00534F0C">
        <w:rPr>
          <w:rFonts w:eastAsia="MS Mincho" w:hint="cs"/>
          <w:rtl/>
        </w:rPr>
        <w:t>،</w:t>
      </w:r>
      <w:r w:rsidRPr="00534F0C">
        <w:rPr>
          <w:rFonts w:eastAsia="MS Mincho"/>
          <w:rtl/>
        </w:rPr>
        <w:t xml:space="preserve"> فأَمَر الطائفةَ الأولى بالقيام مع النبيّ</w:t>
      </w:r>
      <w:r w:rsidR="009812A9" w:rsidRPr="00534F0C">
        <w:rPr>
          <w:rFonts w:eastAsia="MS Mincho" w:cs="Mosawi" w:hint="cs"/>
          <w:rtl/>
        </w:rPr>
        <w:t>|</w:t>
      </w:r>
      <w:r w:rsidRPr="00534F0C">
        <w:rPr>
          <w:rFonts w:eastAsia="MS Mincho"/>
          <w:rtl/>
        </w:rPr>
        <w:t xml:space="preserve"> للصلاة. </w:t>
      </w:r>
    </w:p>
    <w:p w:rsidR="001E5EF9" w:rsidRPr="00534F0C" w:rsidRDefault="001E5EF9" w:rsidP="00500774">
      <w:pPr>
        <w:rPr>
          <w:rFonts w:eastAsia="MS Mincho"/>
          <w:rtl/>
        </w:rPr>
      </w:pPr>
      <w:r w:rsidRPr="00534F0C">
        <w:rPr>
          <w:rFonts w:eastAsia="MS Mincho"/>
          <w:rtl/>
        </w:rPr>
        <w:t>وبما أنّ المقام مقام الخوف فعلى هذه الطائفة المصلّ</w:t>
      </w:r>
      <w:r w:rsidR="00A91638" w:rsidRPr="00534F0C">
        <w:rPr>
          <w:rFonts w:eastAsia="MS Mincho" w:hint="cs"/>
          <w:rtl/>
        </w:rPr>
        <w:t>ِ</w:t>
      </w:r>
      <w:r w:rsidRPr="00534F0C">
        <w:rPr>
          <w:rFonts w:eastAsia="MS Mincho"/>
          <w:rtl/>
        </w:rPr>
        <w:t>ية مع النبي</w:t>
      </w:r>
      <w:r w:rsidRPr="00534F0C">
        <w:rPr>
          <w:rFonts w:eastAsia="MS Mincho" w:hint="cs"/>
          <w:rtl/>
        </w:rPr>
        <w:t>ّ</w:t>
      </w:r>
      <w:r w:rsidR="009812A9" w:rsidRPr="00534F0C">
        <w:rPr>
          <w:rFonts w:eastAsia="MS Mincho" w:cs="Mosawi"/>
          <w:rtl/>
        </w:rPr>
        <w:t>|</w:t>
      </w:r>
      <w:r w:rsidRPr="00534F0C">
        <w:rPr>
          <w:rFonts w:eastAsia="MS Mincho"/>
          <w:rtl/>
        </w:rPr>
        <w:t xml:space="preserve"> أيضاً أن يتهيّ</w:t>
      </w:r>
      <w:r w:rsidR="00A91638" w:rsidRPr="00534F0C">
        <w:rPr>
          <w:rFonts w:eastAsia="MS Mincho" w:hint="cs"/>
          <w:rtl/>
        </w:rPr>
        <w:t>َ</w:t>
      </w:r>
      <w:r w:rsidRPr="00534F0C">
        <w:rPr>
          <w:rFonts w:eastAsia="MS Mincho"/>
          <w:rtl/>
        </w:rPr>
        <w:t>أوا للدفاع عن أنفسهم</w:t>
      </w:r>
      <w:r w:rsidR="00A91638" w:rsidRPr="00534F0C">
        <w:rPr>
          <w:rFonts w:eastAsia="MS Mincho" w:hint="cs"/>
          <w:rtl/>
        </w:rPr>
        <w:t>،</w:t>
      </w:r>
      <w:r w:rsidRPr="00534F0C">
        <w:rPr>
          <w:rFonts w:eastAsia="MS Mincho"/>
          <w:rtl/>
        </w:rPr>
        <w:t xml:space="preserve"> فقال تعالى: </w:t>
      </w:r>
      <w:r w:rsidRPr="00534F0C">
        <w:rPr>
          <w:rFonts w:ascii="Sakkal Majalla" w:hAnsi="Sakkal Majalla" w:cs="Sakkal Majalla" w:hint="cs"/>
          <w:sz w:val="24"/>
          <w:szCs w:val="24"/>
          <w:rtl/>
        </w:rPr>
        <w:t>﴿</w:t>
      </w:r>
      <w:r w:rsidRPr="00534F0C">
        <w:rPr>
          <w:rFonts w:eastAsia="MS Mincho"/>
          <w:b/>
          <w:bCs/>
          <w:rtl/>
        </w:rPr>
        <w:t>وَلْيَأْخُذُوا أَسْلِحَتَهُمْ</w:t>
      </w:r>
      <w:r w:rsidRPr="00534F0C">
        <w:rPr>
          <w:rFonts w:ascii="Sakkal Majalla" w:hAnsi="Sakkal Majalla" w:cs="Sakkal Majalla" w:hint="cs"/>
          <w:sz w:val="24"/>
          <w:szCs w:val="24"/>
          <w:rtl/>
        </w:rPr>
        <w:t>﴾</w:t>
      </w:r>
      <w:r w:rsidR="00A91638" w:rsidRPr="00534F0C">
        <w:rPr>
          <w:rFonts w:eastAsia="MS Mincho" w:hint="cs"/>
          <w:rtl/>
        </w:rPr>
        <w:t>،</w:t>
      </w:r>
      <w:r w:rsidRPr="00534F0C">
        <w:rPr>
          <w:rFonts w:eastAsia="MS Mincho"/>
          <w:rtl/>
        </w:rPr>
        <w:t xml:space="preserve"> وهذا شأن كلّ خائف من أخذ السلاح والتهيّ</w:t>
      </w:r>
      <w:r w:rsidR="00A91638" w:rsidRPr="00534F0C">
        <w:rPr>
          <w:rFonts w:eastAsia="MS Mincho" w:hint="cs"/>
          <w:rtl/>
        </w:rPr>
        <w:t>ُ</w:t>
      </w:r>
      <w:r w:rsidRPr="00534F0C">
        <w:rPr>
          <w:rFonts w:eastAsia="MS Mincho"/>
          <w:rtl/>
        </w:rPr>
        <w:t xml:space="preserve">ؤ للدفاع. </w:t>
      </w:r>
      <w:r w:rsidRPr="00534F0C">
        <w:rPr>
          <w:rFonts w:ascii="Sakkal Majalla" w:hAnsi="Sakkal Majalla" w:cs="Sakkal Majalla" w:hint="cs"/>
          <w:sz w:val="24"/>
          <w:szCs w:val="24"/>
          <w:rtl/>
        </w:rPr>
        <w:t>﴿</w:t>
      </w:r>
      <w:r w:rsidRPr="00534F0C">
        <w:rPr>
          <w:rFonts w:eastAsia="MS Mincho"/>
          <w:b/>
          <w:bCs/>
          <w:rtl/>
        </w:rPr>
        <w:t>فَإِذَا سَجَدُوا</w:t>
      </w:r>
      <w:r w:rsidRPr="00534F0C">
        <w:rPr>
          <w:rFonts w:ascii="Sakkal Majalla" w:hAnsi="Sakkal Majalla" w:cs="Sakkal Majalla" w:hint="cs"/>
          <w:sz w:val="24"/>
          <w:szCs w:val="24"/>
          <w:rtl/>
        </w:rPr>
        <w:t>﴾</w:t>
      </w:r>
      <w:r w:rsidRPr="00534F0C">
        <w:rPr>
          <w:rFonts w:eastAsia="MS Mincho"/>
          <w:rtl/>
        </w:rPr>
        <w:t xml:space="preserve"> أي سجد الذين يصلّ</w:t>
      </w:r>
      <w:r w:rsidR="00A91638" w:rsidRPr="00534F0C">
        <w:rPr>
          <w:rFonts w:eastAsia="MS Mincho" w:hint="cs"/>
          <w:rtl/>
        </w:rPr>
        <w:t>ُ</w:t>
      </w:r>
      <w:r w:rsidRPr="00534F0C">
        <w:rPr>
          <w:rFonts w:eastAsia="MS Mincho"/>
          <w:rtl/>
        </w:rPr>
        <w:t>ون مع النبيّ وتمّت صلاتهم، كما صرّ</w:t>
      </w:r>
      <w:r w:rsidR="00A91638" w:rsidRPr="00534F0C">
        <w:rPr>
          <w:rFonts w:eastAsia="MS Mincho" w:hint="cs"/>
          <w:rtl/>
        </w:rPr>
        <w:t>َ</w:t>
      </w:r>
      <w:r w:rsidRPr="00534F0C">
        <w:rPr>
          <w:rFonts w:eastAsia="MS Mincho"/>
          <w:rtl/>
        </w:rPr>
        <w:t>ح به في أوّل الآية التالية</w:t>
      </w:r>
      <w:r w:rsidR="00A91638" w:rsidRPr="00534F0C">
        <w:rPr>
          <w:rFonts w:eastAsia="MS Mincho" w:hint="cs"/>
          <w:rtl/>
        </w:rPr>
        <w:t>،</w:t>
      </w:r>
      <w:r w:rsidRPr="00534F0C">
        <w:rPr>
          <w:rFonts w:eastAsia="MS Mincho"/>
          <w:rtl/>
        </w:rPr>
        <w:t xml:space="preserve"> ويدلّ عليه قوله: </w:t>
      </w:r>
      <w:r w:rsidRPr="00534F0C">
        <w:rPr>
          <w:rFonts w:ascii="Sakkal Majalla" w:hAnsi="Sakkal Majalla" w:cs="Sakkal Majalla" w:hint="cs"/>
          <w:sz w:val="24"/>
          <w:szCs w:val="24"/>
          <w:rtl/>
        </w:rPr>
        <w:t>﴿</w:t>
      </w:r>
      <w:r w:rsidR="00A91638" w:rsidRPr="00534F0C">
        <w:rPr>
          <w:rFonts w:eastAsia="MS Mincho"/>
          <w:b/>
          <w:bCs/>
          <w:rtl/>
        </w:rPr>
        <w:t>طَائِفَةٌ أُخْرَى لَمْ يُصَلُّوا</w:t>
      </w:r>
      <w:r w:rsidRPr="00534F0C">
        <w:rPr>
          <w:rFonts w:ascii="Sakkal Majalla" w:hAnsi="Sakkal Majalla" w:cs="Sakkal Majalla" w:hint="cs"/>
          <w:sz w:val="24"/>
          <w:szCs w:val="24"/>
          <w:rtl/>
        </w:rPr>
        <w:t>﴾</w:t>
      </w:r>
      <w:r w:rsidRPr="00534F0C">
        <w:rPr>
          <w:rFonts w:eastAsia="MS Mincho"/>
          <w:rtl/>
        </w:rPr>
        <w:t>؛ إذ مفهومه أنّ الطائفة الأولى صلّوا</w:t>
      </w:r>
      <w:r w:rsidRPr="00534F0C">
        <w:rPr>
          <w:rFonts w:eastAsia="MS Mincho" w:hint="cs"/>
          <w:rtl/>
        </w:rPr>
        <w:t xml:space="preserve">. </w:t>
      </w:r>
      <w:r w:rsidRPr="00534F0C">
        <w:rPr>
          <w:rFonts w:ascii="Sakkal Majalla" w:hAnsi="Sakkal Majalla" w:cs="Sakkal Majalla" w:hint="cs"/>
          <w:sz w:val="24"/>
          <w:szCs w:val="24"/>
          <w:rtl/>
        </w:rPr>
        <w:t>﴿</w:t>
      </w:r>
      <w:r w:rsidRPr="00534F0C">
        <w:rPr>
          <w:rFonts w:eastAsia="MS Mincho"/>
          <w:b/>
          <w:bCs/>
          <w:rtl/>
        </w:rPr>
        <w:t>فَلْيَكُونُوا مِنْ وَرَائِكُمْ</w:t>
      </w:r>
      <w:r w:rsidRPr="00534F0C">
        <w:rPr>
          <w:rFonts w:ascii="Sakkal Majalla" w:hAnsi="Sakkal Majalla" w:cs="Sakkal Majalla" w:hint="cs"/>
          <w:sz w:val="24"/>
          <w:szCs w:val="24"/>
          <w:rtl/>
        </w:rPr>
        <w:t>﴾</w:t>
      </w:r>
      <w:r w:rsidRPr="00534F0C">
        <w:rPr>
          <w:rFonts w:eastAsia="MS Mincho"/>
          <w:rtl/>
        </w:rPr>
        <w:t xml:space="preserve"> أي ليكونوا من ورائكم غيرَ مصلّ</w:t>
      </w:r>
      <w:r w:rsidR="00A91638" w:rsidRPr="00534F0C">
        <w:rPr>
          <w:rFonts w:eastAsia="MS Mincho" w:hint="cs"/>
          <w:rtl/>
        </w:rPr>
        <w:t>ِ</w:t>
      </w:r>
      <w:r w:rsidRPr="00534F0C">
        <w:rPr>
          <w:rFonts w:eastAsia="MS Mincho"/>
          <w:rtl/>
        </w:rPr>
        <w:t>ين؛ إذ اشتغالهم بالصلاة يوجب غفلتهم عن العدوّ، بل تجب عليهم حراسة الطائفة الثانية المصلّية حال كونهم ذاكرين لله</w:t>
      </w:r>
      <w:r w:rsidR="00A91638"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ق</w:t>
      </w:r>
      <w:r w:rsidR="00A91638" w:rsidRPr="00534F0C">
        <w:rPr>
          <w:rFonts w:eastAsia="MS Mincho" w:hint="cs"/>
          <w:b/>
          <w:bCs/>
          <w:rtl/>
        </w:rPr>
        <w:t>ِ</w:t>
      </w:r>
      <w:r w:rsidRPr="00534F0C">
        <w:rPr>
          <w:rFonts w:eastAsia="MS Mincho"/>
          <w:b/>
          <w:bCs/>
          <w:rtl/>
        </w:rPr>
        <w:t>ي</w:t>
      </w:r>
      <w:r w:rsidR="00A91638" w:rsidRPr="00534F0C">
        <w:rPr>
          <w:rFonts w:eastAsia="MS Mincho" w:hint="cs"/>
          <w:b/>
          <w:bCs/>
          <w:rtl/>
        </w:rPr>
        <w:t>َ</w:t>
      </w:r>
      <w:r w:rsidRPr="00534F0C">
        <w:rPr>
          <w:rFonts w:eastAsia="MS Mincho"/>
          <w:b/>
          <w:bCs/>
          <w:rtl/>
        </w:rPr>
        <w:t>اماً و</w:t>
      </w:r>
      <w:r w:rsidR="00A91638" w:rsidRPr="00534F0C">
        <w:rPr>
          <w:rFonts w:eastAsia="MS Mincho" w:hint="cs"/>
          <w:b/>
          <w:bCs/>
          <w:rtl/>
        </w:rPr>
        <w:t>َ</w:t>
      </w:r>
      <w:r w:rsidRPr="00534F0C">
        <w:rPr>
          <w:rFonts w:eastAsia="MS Mincho"/>
          <w:b/>
          <w:bCs/>
          <w:rtl/>
        </w:rPr>
        <w:t>ق</w:t>
      </w:r>
      <w:r w:rsidR="00A91638" w:rsidRPr="00534F0C">
        <w:rPr>
          <w:rFonts w:eastAsia="MS Mincho" w:hint="cs"/>
          <w:b/>
          <w:bCs/>
          <w:rtl/>
        </w:rPr>
        <w:t>ُ</w:t>
      </w:r>
      <w:r w:rsidRPr="00534F0C">
        <w:rPr>
          <w:rFonts w:eastAsia="MS Mincho"/>
          <w:b/>
          <w:bCs/>
          <w:rtl/>
        </w:rPr>
        <w:t>ع</w:t>
      </w:r>
      <w:r w:rsidR="00A91638" w:rsidRPr="00534F0C">
        <w:rPr>
          <w:rFonts w:eastAsia="MS Mincho" w:hint="cs"/>
          <w:b/>
          <w:bCs/>
          <w:rtl/>
        </w:rPr>
        <w:t>ُ</w:t>
      </w:r>
      <w:r w:rsidRPr="00534F0C">
        <w:rPr>
          <w:rFonts w:eastAsia="MS Mincho"/>
          <w:b/>
          <w:bCs/>
          <w:rtl/>
        </w:rPr>
        <w:t>وداً و</w:t>
      </w:r>
      <w:r w:rsidR="00A91638" w:rsidRPr="00534F0C">
        <w:rPr>
          <w:rFonts w:eastAsia="MS Mincho" w:hint="cs"/>
          <w:b/>
          <w:bCs/>
          <w:rtl/>
        </w:rPr>
        <w:t>َ</w:t>
      </w:r>
      <w:r w:rsidRPr="00534F0C">
        <w:rPr>
          <w:rFonts w:eastAsia="MS Mincho"/>
          <w:b/>
          <w:bCs/>
          <w:rtl/>
        </w:rPr>
        <w:t>ع</w:t>
      </w:r>
      <w:r w:rsidR="00A91638" w:rsidRPr="00534F0C">
        <w:rPr>
          <w:rFonts w:eastAsia="MS Mincho" w:hint="cs"/>
          <w:b/>
          <w:bCs/>
          <w:rtl/>
        </w:rPr>
        <w:t>َ</w:t>
      </w:r>
      <w:r w:rsidRPr="00534F0C">
        <w:rPr>
          <w:rFonts w:eastAsia="MS Mincho"/>
          <w:b/>
          <w:bCs/>
          <w:rtl/>
        </w:rPr>
        <w:t>ل</w:t>
      </w:r>
      <w:r w:rsidR="00A91638" w:rsidRPr="00534F0C">
        <w:rPr>
          <w:rFonts w:eastAsia="MS Mincho" w:hint="cs"/>
          <w:b/>
          <w:bCs/>
          <w:rtl/>
        </w:rPr>
        <w:t>َ</w:t>
      </w:r>
      <w:r w:rsidRPr="00534F0C">
        <w:rPr>
          <w:rFonts w:eastAsia="MS Mincho"/>
          <w:b/>
          <w:bCs/>
          <w:rtl/>
        </w:rPr>
        <w:t>ى ج</w:t>
      </w:r>
      <w:r w:rsidR="00A91638" w:rsidRPr="00534F0C">
        <w:rPr>
          <w:rFonts w:eastAsia="MS Mincho" w:hint="cs"/>
          <w:b/>
          <w:bCs/>
          <w:rtl/>
        </w:rPr>
        <w:t>ُ</w:t>
      </w:r>
      <w:r w:rsidRPr="00534F0C">
        <w:rPr>
          <w:rFonts w:eastAsia="MS Mincho"/>
          <w:b/>
          <w:bCs/>
          <w:rtl/>
        </w:rPr>
        <w:t>ن</w:t>
      </w:r>
      <w:r w:rsidR="00A91638" w:rsidRPr="00534F0C">
        <w:rPr>
          <w:rFonts w:eastAsia="MS Mincho" w:hint="cs"/>
          <w:b/>
          <w:bCs/>
          <w:rtl/>
        </w:rPr>
        <w:t>ُ</w:t>
      </w:r>
      <w:r w:rsidRPr="00534F0C">
        <w:rPr>
          <w:rFonts w:eastAsia="MS Mincho"/>
          <w:b/>
          <w:bCs/>
          <w:rtl/>
        </w:rPr>
        <w:t>وب</w:t>
      </w:r>
      <w:r w:rsidR="00A91638" w:rsidRPr="00534F0C">
        <w:rPr>
          <w:rFonts w:eastAsia="MS Mincho" w:hint="cs"/>
          <w:b/>
          <w:bCs/>
          <w:rtl/>
        </w:rPr>
        <w:t>ِ</w:t>
      </w:r>
      <w:r w:rsidRPr="00534F0C">
        <w:rPr>
          <w:rFonts w:eastAsia="MS Mincho"/>
          <w:b/>
          <w:bCs/>
          <w:rtl/>
        </w:rPr>
        <w:t>ه</w:t>
      </w:r>
      <w:r w:rsidR="00A91638" w:rsidRPr="00534F0C">
        <w:rPr>
          <w:rFonts w:eastAsia="MS Mincho" w:hint="cs"/>
          <w:b/>
          <w:bCs/>
          <w:rtl/>
        </w:rPr>
        <w:t>ِ</w:t>
      </w:r>
      <w:r w:rsidRPr="00534F0C">
        <w:rPr>
          <w:rFonts w:eastAsia="MS Mincho"/>
          <w:b/>
          <w:bCs/>
          <w:rtl/>
        </w:rPr>
        <w:t>م</w:t>
      </w:r>
      <w:r w:rsidR="00A91638"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كما قرّ</w:t>
      </w:r>
      <w:r w:rsidR="00A91638" w:rsidRPr="00534F0C">
        <w:rPr>
          <w:rFonts w:eastAsia="MS Mincho" w:hint="cs"/>
          <w:rtl/>
        </w:rPr>
        <w:t>َ</w:t>
      </w:r>
      <w:r w:rsidRPr="00534F0C">
        <w:rPr>
          <w:rFonts w:eastAsia="MS Mincho"/>
          <w:rtl/>
        </w:rPr>
        <w:t>رته الآية التالية. ومرجع</w:t>
      </w:r>
      <w:r w:rsidR="00A91638" w:rsidRPr="00534F0C">
        <w:rPr>
          <w:rFonts w:eastAsia="MS Mincho" w:hint="cs"/>
          <w:rtl/>
        </w:rPr>
        <w:t>ُ</w:t>
      </w:r>
      <w:r w:rsidRPr="00534F0C">
        <w:rPr>
          <w:rFonts w:eastAsia="MS Mincho"/>
          <w:rtl/>
        </w:rPr>
        <w:t xml:space="preserve"> الضمير في </w:t>
      </w:r>
      <w:r w:rsidRPr="00534F0C">
        <w:rPr>
          <w:rFonts w:ascii="Sakkal Majalla" w:hAnsi="Sakkal Majalla" w:cs="Sakkal Majalla" w:hint="cs"/>
          <w:sz w:val="24"/>
          <w:szCs w:val="24"/>
          <w:rtl/>
        </w:rPr>
        <w:t>﴿</w:t>
      </w:r>
      <w:r w:rsidRPr="00534F0C">
        <w:rPr>
          <w:rFonts w:eastAsia="MS Mincho"/>
          <w:b/>
          <w:bCs/>
          <w:rtl/>
        </w:rPr>
        <w:t>و</w:t>
      </w:r>
      <w:r w:rsidR="00A91638" w:rsidRPr="00534F0C">
        <w:rPr>
          <w:rFonts w:eastAsia="MS Mincho" w:hint="cs"/>
          <w:b/>
          <w:bCs/>
          <w:rtl/>
        </w:rPr>
        <w:t>َ</w:t>
      </w:r>
      <w:r w:rsidRPr="00534F0C">
        <w:rPr>
          <w:rFonts w:eastAsia="MS Mincho"/>
          <w:b/>
          <w:bCs/>
          <w:rtl/>
        </w:rPr>
        <w:t>ر</w:t>
      </w:r>
      <w:r w:rsidR="00A91638" w:rsidRPr="00534F0C">
        <w:rPr>
          <w:rFonts w:eastAsia="MS Mincho" w:hint="cs"/>
          <w:b/>
          <w:bCs/>
          <w:rtl/>
        </w:rPr>
        <w:t>َ</w:t>
      </w:r>
      <w:r w:rsidRPr="00534F0C">
        <w:rPr>
          <w:rFonts w:eastAsia="MS Mincho"/>
          <w:b/>
          <w:bCs/>
          <w:rtl/>
        </w:rPr>
        <w:t>اء</w:t>
      </w:r>
      <w:r w:rsidR="00A91638" w:rsidRPr="00534F0C">
        <w:rPr>
          <w:rFonts w:eastAsia="MS Mincho" w:hint="cs"/>
          <w:b/>
          <w:bCs/>
          <w:rtl/>
        </w:rPr>
        <w:t>َ</w:t>
      </w:r>
      <w:r w:rsidRPr="00534F0C">
        <w:rPr>
          <w:rFonts w:eastAsia="MS Mincho"/>
          <w:b/>
          <w:bCs/>
          <w:rtl/>
        </w:rPr>
        <w:t>ك</w:t>
      </w:r>
      <w:r w:rsidR="00A91638" w:rsidRPr="00534F0C">
        <w:rPr>
          <w:rFonts w:eastAsia="MS Mincho" w:hint="cs"/>
          <w:b/>
          <w:bCs/>
          <w:rtl/>
        </w:rPr>
        <w:t>ُ</w:t>
      </w:r>
      <w:r w:rsidRPr="00534F0C">
        <w:rPr>
          <w:rFonts w:eastAsia="MS Mincho"/>
          <w:b/>
          <w:bCs/>
          <w:rtl/>
        </w:rPr>
        <w:t>م</w:t>
      </w:r>
      <w:r w:rsidR="00A91638"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النبيُّ والمسلمون المخاطبون بالآية السابقة، حيث خوطبوا فيها بكلمات</w:t>
      </w:r>
      <w:r w:rsidR="00A91638"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ضَرَبْتُمْ... عَلَيْكُمْ... خِفْتُمْ... يَفْتِنَكُمْ... لَكُمْ</w:t>
      </w:r>
      <w:r w:rsidRPr="00534F0C">
        <w:rPr>
          <w:rFonts w:ascii="Sakkal Majalla" w:hAnsi="Sakkal Majalla" w:cs="Sakkal Majalla" w:hint="cs"/>
          <w:sz w:val="24"/>
          <w:szCs w:val="24"/>
          <w:rtl/>
        </w:rPr>
        <w:t>﴾</w:t>
      </w:r>
      <w:r w:rsidR="00A91638" w:rsidRPr="00534F0C">
        <w:rPr>
          <w:rFonts w:eastAsia="MS Mincho" w:hint="cs"/>
          <w:rtl/>
        </w:rPr>
        <w:t>،</w:t>
      </w:r>
      <w:r w:rsidRPr="00534F0C">
        <w:rPr>
          <w:rFonts w:eastAsia="MS Mincho"/>
          <w:rtl/>
        </w:rPr>
        <w:t xml:space="preserve"> ثمّ توجَّه الخطاب إلى النبي</w:t>
      </w:r>
      <w:r w:rsidR="00A91638" w:rsidRPr="00534F0C">
        <w:rPr>
          <w:rFonts w:eastAsia="MS Mincho" w:hint="cs"/>
          <w:rtl/>
        </w:rPr>
        <w:t>ّ</w:t>
      </w:r>
      <w:r w:rsidR="009812A9" w:rsidRPr="00534F0C">
        <w:rPr>
          <w:rFonts w:eastAsia="MS Mincho" w:cs="Mosawi"/>
          <w:rtl/>
        </w:rPr>
        <w:t>|</w:t>
      </w:r>
      <w:r w:rsidRPr="00534F0C">
        <w:rPr>
          <w:rFonts w:eastAsia="MS Mincho"/>
          <w:rtl/>
        </w:rPr>
        <w:t xml:space="preserve"> بكلمات</w:t>
      </w:r>
      <w:r w:rsidR="00A91638"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كُنتَ... فَأَقَمْتَ... مَعَكَ</w:t>
      </w:r>
      <w:r w:rsidRPr="00534F0C">
        <w:rPr>
          <w:rFonts w:ascii="Sakkal Majalla" w:hAnsi="Sakkal Majalla" w:cs="Sakkal Majalla" w:hint="cs"/>
          <w:sz w:val="24"/>
          <w:szCs w:val="24"/>
          <w:rtl/>
        </w:rPr>
        <w:t>﴾</w:t>
      </w:r>
      <w:r w:rsidR="00A91638" w:rsidRPr="00534F0C">
        <w:rPr>
          <w:rFonts w:eastAsia="MS Mincho" w:hint="cs"/>
          <w:rtl/>
        </w:rPr>
        <w:t>،</w:t>
      </w:r>
      <w:r w:rsidRPr="00534F0C">
        <w:rPr>
          <w:rFonts w:eastAsia="MS Mincho"/>
          <w:rtl/>
        </w:rPr>
        <w:t xml:space="preserve"> وأشير إلى المسلمين بضمير الغائب في قوله: </w:t>
      </w:r>
      <w:r w:rsidRPr="00534F0C">
        <w:rPr>
          <w:rFonts w:ascii="Sakkal Majalla" w:hAnsi="Sakkal Majalla" w:cs="Sakkal Majalla" w:hint="cs"/>
          <w:sz w:val="24"/>
          <w:szCs w:val="24"/>
          <w:rtl/>
        </w:rPr>
        <w:t>﴿</w:t>
      </w:r>
      <w:r w:rsidRPr="00534F0C">
        <w:rPr>
          <w:rFonts w:eastAsia="MS Mincho"/>
          <w:b/>
          <w:bCs/>
          <w:rtl/>
        </w:rPr>
        <w:t>ف</w:t>
      </w:r>
      <w:r w:rsidR="00883F0A" w:rsidRPr="00534F0C">
        <w:rPr>
          <w:rFonts w:eastAsia="MS Mincho" w:hint="cs"/>
          <w:b/>
          <w:bCs/>
          <w:rtl/>
        </w:rPr>
        <w:t>ِ</w:t>
      </w:r>
      <w:r w:rsidRPr="00534F0C">
        <w:rPr>
          <w:rFonts w:eastAsia="MS Mincho"/>
          <w:b/>
          <w:bCs/>
          <w:rtl/>
        </w:rPr>
        <w:t>يه</w:t>
      </w:r>
      <w:r w:rsidR="00883F0A" w:rsidRPr="00534F0C">
        <w:rPr>
          <w:rFonts w:eastAsia="MS Mincho" w:hint="cs"/>
          <w:b/>
          <w:bCs/>
          <w:rtl/>
        </w:rPr>
        <w:t>ِ</w:t>
      </w:r>
      <w:r w:rsidRPr="00534F0C">
        <w:rPr>
          <w:rFonts w:eastAsia="MS Mincho"/>
          <w:b/>
          <w:bCs/>
          <w:rtl/>
        </w:rPr>
        <w:t>م</w:t>
      </w:r>
      <w:r w:rsidR="00883F0A" w:rsidRPr="00534F0C">
        <w:rPr>
          <w:rFonts w:eastAsia="MS Mincho" w:hint="cs"/>
          <w:b/>
          <w:bCs/>
          <w:rtl/>
        </w:rPr>
        <w:t>ْ</w:t>
      </w:r>
      <w:r w:rsidRPr="00534F0C">
        <w:rPr>
          <w:rFonts w:eastAsia="MS Mincho"/>
          <w:b/>
          <w:bCs/>
          <w:rtl/>
        </w:rPr>
        <w:t>... ل</w:t>
      </w:r>
      <w:r w:rsidR="00883F0A" w:rsidRPr="00534F0C">
        <w:rPr>
          <w:rFonts w:eastAsia="MS Mincho" w:hint="cs"/>
          <w:b/>
          <w:bCs/>
          <w:rtl/>
        </w:rPr>
        <w:t>َ</w:t>
      </w:r>
      <w:r w:rsidRPr="00534F0C">
        <w:rPr>
          <w:rFonts w:eastAsia="MS Mincho"/>
          <w:b/>
          <w:bCs/>
          <w:rtl/>
        </w:rPr>
        <w:t>ه</w:t>
      </w:r>
      <w:r w:rsidR="00883F0A" w:rsidRPr="00534F0C">
        <w:rPr>
          <w:rFonts w:eastAsia="MS Mincho" w:hint="cs"/>
          <w:b/>
          <w:bCs/>
          <w:rtl/>
        </w:rPr>
        <w:t>ُ</w:t>
      </w:r>
      <w:r w:rsidRPr="00534F0C">
        <w:rPr>
          <w:rFonts w:eastAsia="MS Mincho"/>
          <w:b/>
          <w:bCs/>
          <w:rtl/>
        </w:rPr>
        <w:t>م</w:t>
      </w:r>
      <w:r w:rsidR="00883F0A" w:rsidRPr="00534F0C">
        <w:rPr>
          <w:rFonts w:eastAsia="MS Mincho" w:hint="cs"/>
          <w:b/>
          <w:bCs/>
          <w:rtl/>
        </w:rPr>
        <w:t>ْ</w:t>
      </w:r>
      <w:r w:rsidRPr="00534F0C">
        <w:rPr>
          <w:rFonts w:eastAsia="MS Mincho"/>
          <w:b/>
          <w:bCs/>
          <w:rtl/>
        </w:rPr>
        <w:t>... م</w:t>
      </w:r>
      <w:r w:rsidR="00883F0A" w:rsidRPr="00534F0C">
        <w:rPr>
          <w:rFonts w:eastAsia="MS Mincho" w:hint="cs"/>
          <w:b/>
          <w:bCs/>
          <w:rtl/>
        </w:rPr>
        <w:t>ِ</w:t>
      </w:r>
      <w:r w:rsidRPr="00534F0C">
        <w:rPr>
          <w:rFonts w:eastAsia="MS Mincho"/>
          <w:b/>
          <w:bCs/>
          <w:rtl/>
        </w:rPr>
        <w:t>ن</w:t>
      </w:r>
      <w:r w:rsidR="00883F0A" w:rsidRPr="00534F0C">
        <w:rPr>
          <w:rFonts w:eastAsia="MS Mincho" w:hint="cs"/>
          <w:b/>
          <w:bCs/>
          <w:rtl/>
        </w:rPr>
        <w:t>ْ</w:t>
      </w:r>
      <w:r w:rsidRPr="00534F0C">
        <w:rPr>
          <w:rFonts w:eastAsia="MS Mincho"/>
          <w:b/>
          <w:bCs/>
          <w:rtl/>
        </w:rPr>
        <w:t>ه</w:t>
      </w:r>
      <w:r w:rsidR="00883F0A" w:rsidRPr="00534F0C">
        <w:rPr>
          <w:rFonts w:eastAsia="MS Mincho" w:hint="cs"/>
          <w:b/>
          <w:bCs/>
          <w:rtl/>
        </w:rPr>
        <w:t>ُ</w:t>
      </w:r>
      <w:r w:rsidRPr="00534F0C">
        <w:rPr>
          <w:rFonts w:eastAsia="MS Mincho"/>
          <w:b/>
          <w:bCs/>
          <w:rtl/>
        </w:rPr>
        <w:t>م</w:t>
      </w:r>
      <w:r w:rsidR="00883F0A" w:rsidRPr="00534F0C">
        <w:rPr>
          <w:rFonts w:eastAsia="MS Mincho" w:hint="cs"/>
          <w:b/>
          <w:bCs/>
          <w:rtl/>
        </w:rPr>
        <w:t>ْ</w:t>
      </w:r>
      <w:r w:rsidRPr="00534F0C">
        <w:rPr>
          <w:rFonts w:ascii="Sakkal Majalla" w:hAnsi="Sakkal Majalla" w:cs="Sakkal Majalla" w:hint="cs"/>
          <w:sz w:val="24"/>
          <w:szCs w:val="24"/>
          <w:rtl/>
        </w:rPr>
        <w:t>﴾</w:t>
      </w:r>
      <w:r w:rsidRPr="00534F0C">
        <w:rPr>
          <w:rFonts w:eastAsia="MS Mincho"/>
          <w:rtl/>
        </w:rPr>
        <w:t xml:space="preserve">. فصار المسلمون المخاطبون في الآية السابقة هنا </w:t>
      </w:r>
      <w:r w:rsidR="00883F0A" w:rsidRPr="00534F0C">
        <w:rPr>
          <w:rFonts w:eastAsia="MS Mincho" w:hint="cs"/>
          <w:rtl/>
        </w:rPr>
        <w:t>غائبين عن م</w:t>
      </w:r>
      <w:r w:rsidRPr="00534F0C">
        <w:rPr>
          <w:rFonts w:eastAsia="MS Mincho"/>
          <w:rtl/>
        </w:rPr>
        <w:t xml:space="preserve">كان الخطاب </w:t>
      </w:r>
      <w:r w:rsidR="00883F0A" w:rsidRPr="00534F0C">
        <w:rPr>
          <w:rFonts w:eastAsia="MS Mincho" w:hint="cs"/>
          <w:rtl/>
        </w:rPr>
        <w:t>ل</w:t>
      </w:r>
      <w:r w:rsidRPr="00534F0C">
        <w:rPr>
          <w:rFonts w:eastAsia="MS Mincho"/>
          <w:rtl/>
        </w:rPr>
        <w:t>لنبيّ خاص</w:t>
      </w:r>
      <w:r w:rsidR="00883F0A" w:rsidRPr="00534F0C">
        <w:rPr>
          <w:rFonts w:eastAsia="MS Mincho" w:hint="cs"/>
          <w:rtl/>
        </w:rPr>
        <w:t>ّ</w:t>
      </w:r>
      <w:r w:rsidRPr="00534F0C">
        <w:rPr>
          <w:rFonts w:eastAsia="MS Mincho"/>
          <w:rtl/>
        </w:rPr>
        <w:t>ةً، ثمّ أشير إلى الطائفة المصلّية مع النبيّ</w:t>
      </w:r>
      <w:r w:rsidR="009812A9" w:rsidRPr="00534F0C">
        <w:rPr>
          <w:rFonts w:eastAsia="MS Mincho" w:cs="Mosawi"/>
          <w:rtl/>
        </w:rPr>
        <w:t>|</w:t>
      </w:r>
      <w:r w:rsidRPr="00534F0C">
        <w:rPr>
          <w:rFonts w:eastAsia="MS Mincho"/>
          <w:rtl/>
        </w:rPr>
        <w:t xml:space="preserve"> بصيغة </w:t>
      </w:r>
      <w:r w:rsidR="00883F0A" w:rsidRPr="00534F0C">
        <w:rPr>
          <w:rFonts w:eastAsia="MS Mincho" w:hint="cs"/>
          <w:rtl/>
        </w:rPr>
        <w:t>الغائب</w:t>
      </w:r>
      <w:r w:rsidRPr="00534F0C">
        <w:rPr>
          <w:rFonts w:eastAsia="MS Mincho"/>
          <w:rtl/>
        </w:rPr>
        <w:t xml:space="preserve"> أيضاً أربع مرات</w:t>
      </w:r>
      <w:r w:rsidR="00883F0A"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لْيَأْخُذُوا أَسْلِحَتَهُمْ... سَجَدُوا فَلْيَكُونُوا</w:t>
      </w:r>
      <w:r w:rsidRPr="00534F0C">
        <w:rPr>
          <w:rFonts w:ascii="Sakkal Majalla" w:hAnsi="Sakkal Majalla" w:cs="Sakkal Majalla" w:hint="cs"/>
          <w:sz w:val="24"/>
          <w:szCs w:val="24"/>
          <w:rtl/>
        </w:rPr>
        <w:t>﴾</w:t>
      </w:r>
      <w:r w:rsidR="00883F0A" w:rsidRPr="00534F0C">
        <w:rPr>
          <w:rFonts w:eastAsia="MS Mincho" w:hint="cs"/>
          <w:rtl/>
        </w:rPr>
        <w:t>،</w:t>
      </w:r>
      <w:r w:rsidRPr="00534F0C">
        <w:rPr>
          <w:rFonts w:eastAsia="MS Mincho"/>
          <w:rtl/>
        </w:rPr>
        <w:t xml:space="preserve"> ثمّ قال: </w:t>
      </w:r>
      <w:r w:rsidRPr="00534F0C">
        <w:rPr>
          <w:rFonts w:ascii="Sakkal Majalla" w:hAnsi="Sakkal Majalla" w:cs="Sakkal Majalla" w:hint="cs"/>
          <w:sz w:val="24"/>
          <w:szCs w:val="24"/>
          <w:rtl/>
        </w:rPr>
        <w:t>﴿</w:t>
      </w:r>
      <w:r w:rsidRPr="00534F0C">
        <w:rPr>
          <w:rFonts w:eastAsia="MS Mincho"/>
          <w:b/>
          <w:bCs/>
          <w:rtl/>
        </w:rPr>
        <w:t>و</w:t>
      </w:r>
      <w:r w:rsidR="00883F0A" w:rsidRPr="00534F0C">
        <w:rPr>
          <w:rFonts w:eastAsia="MS Mincho" w:hint="cs"/>
          <w:b/>
          <w:bCs/>
          <w:rtl/>
        </w:rPr>
        <w:t>َ</w:t>
      </w:r>
      <w:r w:rsidRPr="00534F0C">
        <w:rPr>
          <w:rFonts w:eastAsia="MS Mincho"/>
          <w:b/>
          <w:bCs/>
          <w:rtl/>
        </w:rPr>
        <w:t>ر</w:t>
      </w:r>
      <w:r w:rsidR="00883F0A" w:rsidRPr="00534F0C">
        <w:rPr>
          <w:rFonts w:eastAsia="MS Mincho" w:hint="cs"/>
          <w:b/>
          <w:bCs/>
          <w:rtl/>
        </w:rPr>
        <w:t>َ</w:t>
      </w:r>
      <w:r w:rsidRPr="00534F0C">
        <w:rPr>
          <w:rFonts w:eastAsia="MS Mincho"/>
          <w:b/>
          <w:bCs/>
          <w:rtl/>
        </w:rPr>
        <w:t>ا</w:t>
      </w:r>
      <w:r w:rsidR="00883F0A" w:rsidRPr="00534F0C">
        <w:rPr>
          <w:rFonts w:eastAsia="MS Mincho" w:hint="cs"/>
          <w:b/>
          <w:bCs/>
          <w:rtl/>
        </w:rPr>
        <w:t>ءَ</w:t>
      </w:r>
      <w:r w:rsidRPr="00534F0C">
        <w:rPr>
          <w:rFonts w:eastAsia="MS Mincho"/>
          <w:b/>
          <w:bCs/>
          <w:rtl/>
        </w:rPr>
        <w:t>ك</w:t>
      </w:r>
      <w:r w:rsidR="00883F0A" w:rsidRPr="00534F0C">
        <w:rPr>
          <w:rFonts w:eastAsia="MS Mincho" w:hint="cs"/>
          <w:b/>
          <w:bCs/>
          <w:rtl/>
        </w:rPr>
        <w:t>ُ</w:t>
      </w:r>
      <w:r w:rsidRPr="00534F0C">
        <w:rPr>
          <w:rFonts w:eastAsia="MS Mincho"/>
          <w:b/>
          <w:bCs/>
          <w:rtl/>
        </w:rPr>
        <w:t>م</w:t>
      </w:r>
      <w:r w:rsidR="00883F0A" w:rsidRPr="00534F0C">
        <w:rPr>
          <w:rFonts w:eastAsia="MS Mincho" w:hint="cs"/>
          <w:b/>
          <w:bCs/>
          <w:rtl/>
        </w:rPr>
        <w:t>ْ</w:t>
      </w:r>
      <w:r w:rsidRPr="00534F0C">
        <w:rPr>
          <w:rFonts w:ascii="Sakkal Majalla" w:hAnsi="Sakkal Majalla" w:cs="Sakkal Majalla" w:hint="cs"/>
          <w:sz w:val="24"/>
          <w:szCs w:val="24"/>
          <w:rtl/>
        </w:rPr>
        <w:t>﴾</w:t>
      </w:r>
      <w:r w:rsidR="00883F0A" w:rsidRPr="00534F0C">
        <w:rPr>
          <w:rFonts w:eastAsia="MS Mincho" w:hint="cs"/>
          <w:rtl/>
        </w:rPr>
        <w:t>،</w:t>
      </w:r>
      <w:r w:rsidRPr="00534F0C">
        <w:rPr>
          <w:rFonts w:eastAsia="MS Mincho"/>
          <w:rtl/>
        </w:rPr>
        <w:t xml:space="preserve"> ومن المعلوم أنّهم لا</w:t>
      </w:r>
      <w:r w:rsidR="00883F0A" w:rsidRPr="00534F0C">
        <w:rPr>
          <w:rFonts w:eastAsia="MS Mincho" w:hint="cs"/>
          <w:rtl/>
        </w:rPr>
        <w:t xml:space="preserve"> </w:t>
      </w:r>
      <w:r w:rsidRPr="00534F0C">
        <w:rPr>
          <w:rFonts w:eastAsia="MS Mincho"/>
          <w:rtl/>
        </w:rPr>
        <w:t xml:space="preserve">يقدرون </w:t>
      </w:r>
      <w:r w:rsidR="00883F0A" w:rsidRPr="00534F0C">
        <w:rPr>
          <w:rFonts w:eastAsia="MS Mincho" w:hint="cs"/>
          <w:rtl/>
        </w:rPr>
        <w:t xml:space="preserve">على </w:t>
      </w:r>
      <w:r w:rsidRPr="00534F0C">
        <w:rPr>
          <w:rFonts w:eastAsia="MS Mincho"/>
          <w:rtl/>
        </w:rPr>
        <w:t>أن يكونوا وراء أنفسهم؛ إذ الإنسان إنّما يقدر على أن يكون وراء غيره</w:t>
      </w:r>
      <w:r w:rsidR="00883F0A" w:rsidRPr="00534F0C">
        <w:rPr>
          <w:rFonts w:eastAsia="MS Mincho" w:hint="cs"/>
          <w:rtl/>
        </w:rPr>
        <w:t>،</w:t>
      </w:r>
      <w:r w:rsidR="00883F0A" w:rsidRPr="00534F0C">
        <w:rPr>
          <w:rFonts w:eastAsia="MS Mincho"/>
          <w:rtl/>
        </w:rPr>
        <w:t xml:space="preserve"> وما هذا الغير هنا إل</w:t>
      </w:r>
      <w:r w:rsidRPr="00534F0C">
        <w:rPr>
          <w:rFonts w:eastAsia="MS Mincho"/>
          <w:rtl/>
        </w:rPr>
        <w:t>ا</w:t>
      </w:r>
      <w:r w:rsidR="00883F0A" w:rsidRPr="00534F0C">
        <w:rPr>
          <w:rFonts w:eastAsia="MS Mincho" w:hint="cs"/>
          <w:rtl/>
        </w:rPr>
        <w:t>ّ</w:t>
      </w:r>
      <w:r w:rsidRPr="00534F0C">
        <w:rPr>
          <w:rFonts w:eastAsia="MS Mincho"/>
          <w:rtl/>
        </w:rPr>
        <w:t xml:space="preserve"> النبيّ والمسلم</w:t>
      </w:r>
      <w:r w:rsidR="00883F0A" w:rsidRPr="00534F0C">
        <w:rPr>
          <w:rFonts w:eastAsia="MS Mincho" w:hint="cs"/>
          <w:rtl/>
        </w:rPr>
        <w:t>و</w:t>
      </w:r>
      <w:r w:rsidRPr="00534F0C">
        <w:rPr>
          <w:rFonts w:eastAsia="MS Mincho"/>
          <w:rtl/>
        </w:rPr>
        <w:t>ن الذين لم يصلّ</w:t>
      </w:r>
      <w:r w:rsidR="00883F0A" w:rsidRPr="00534F0C">
        <w:rPr>
          <w:rFonts w:eastAsia="MS Mincho" w:hint="cs"/>
          <w:rtl/>
        </w:rPr>
        <w:t>ُ</w:t>
      </w:r>
      <w:r w:rsidRPr="00534F0C">
        <w:rPr>
          <w:rFonts w:eastAsia="MS Mincho"/>
          <w:rtl/>
        </w:rPr>
        <w:t>وا ب</w:t>
      </w:r>
      <w:r w:rsidR="00883F0A" w:rsidRPr="00534F0C">
        <w:rPr>
          <w:rFonts w:eastAsia="MS Mincho" w:hint="cs"/>
          <w:rtl/>
        </w:rPr>
        <w:t>َ</w:t>
      </w:r>
      <w:r w:rsidRPr="00534F0C">
        <w:rPr>
          <w:rFonts w:eastAsia="MS Mincho"/>
          <w:rtl/>
        </w:rPr>
        <w:t>ع</w:t>
      </w:r>
      <w:r w:rsidR="00883F0A" w:rsidRPr="00534F0C">
        <w:rPr>
          <w:rFonts w:eastAsia="MS Mincho" w:hint="cs"/>
          <w:rtl/>
        </w:rPr>
        <w:t>ْ</w:t>
      </w:r>
      <w:r w:rsidRPr="00534F0C">
        <w:rPr>
          <w:rFonts w:eastAsia="MS Mincho"/>
          <w:rtl/>
        </w:rPr>
        <w:t>د</w:t>
      </w:r>
      <w:r w:rsidR="00883F0A" w:rsidRPr="00534F0C">
        <w:rPr>
          <w:rFonts w:eastAsia="MS Mincho" w:hint="cs"/>
          <w:rtl/>
        </w:rPr>
        <w:t>ُ</w:t>
      </w:r>
      <w:r w:rsidRPr="00534F0C">
        <w:rPr>
          <w:rFonts w:eastAsia="MS Mincho"/>
          <w:rtl/>
        </w:rPr>
        <w:t>. ولو فرض أنّ المراد وراء مواضع أنفسهم في الصلاة</w:t>
      </w:r>
      <w:r w:rsidR="00883F0A" w:rsidRPr="00534F0C">
        <w:rPr>
          <w:rFonts w:eastAsia="MS Mincho" w:hint="cs"/>
          <w:rtl/>
        </w:rPr>
        <w:t xml:space="preserve"> فإنه</w:t>
      </w:r>
      <w:r w:rsidRPr="00534F0C">
        <w:rPr>
          <w:rFonts w:eastAsia="MS Mincho"/>
          <w:rtl/>
        </w:rPr>
        <w:t xml:space="preserve"> لا</w:t>
      </w:r>
      <w:r w:rsidRPr="00534F0C">
        <w:rPr>
          <w:rFonts w:eastAsia="MS Mincho" w:hint="cs"/>
          <w:rtl/>
        </w:rPr>
        <w:t xml:space="preserve"> </w:t>
      </w:r>
      <w:r w:rsidRPr="00534F0C">
        <w:rPr>
          <w:rFonts w:eastAsia="MS Mincho"/>
          <w:rtl/>
        </w:rPr>
        <w:t xml:space="preserve">يصحّ التعبير بـ </w:t>
      </w:r>
      <w:r w:rsidRPr="00534F0C">
        <w:rPr>
          <w:rFonts w:hint="eastAsia"/>
          <w:sz w:val="24"/>
          <w:szCs w:val="24"/>
          <w:rtl/>
        </w:rPr>
        <w:t>«</w:t>
      </w:r>
      <w:r w:rsidRPr="00534F0C">
        <w:rPr>
          <w:rFonts w:eastAsia="MS Mincho"/>
          <w:rtl/>
        </w:rPr>
        <w:t>وراءهم</w:t>
      </w:r>
      <w:r w:rsidRPr="00534F0C">
        <w:rPr>
          <w:rFonts w:hint="eastAsia"/>
          <w:sz w:val="24"/>
          <w:szCs w:val="24"/>
          <w:rtl/>
        </w:rPr>
        <w:t>»</w:t>
      </w:r>
      <w:r w:rsidRPr="00534F0C">
        <w:rPr>
          <w:rFonts w:eastAsia="MS Mincho" w:hint="cs"/>
          <w:rtl/>
        </w:rPr>
        <w:t xml:space="preserve">؛ </w:t>
      </w:r>
      <w:r w:rsidRPr="00534F0C">
        <w:rPr>
          <w:rFonts w:eastAsia="MS Mincho"/>
          <w:rtl/>
        </w:rPr>
        <w:t>لأن</w:t>
      </w:r>
      <w:r w:rsidRPr="00534F0C">
        <w:rPr>
          <w:rFonts w:eastAsia="MS Mincho" w:hint="cs"/>
          <w:rtl/>
        </w:rPr>
        <w:t>ّ</w:t>
      </w:r>
      <w:r w:rsidRPr="00534F0C">
        <w:rPr>
          <w:rFonts w:eastAsia="MS Mincho"/>
          <w:rtl/>
        </w:rPr>
        <w:t xml:space="preserve"> الإتيان بضمير </w:t>
      </w:r>
      <w:r w:rsidRPr="00534F0C">
        <w:rPr>
          <w:rFonts w:hint="eastAsia"/>
          <w:sz w:val="24"/>
          <w:szCs w:val="24"/>
          <w:rtl/>
        </w:rPr>
        <w:t>«</w:t>
      </w:r>
      <w:r w:rsidRPr="00534F0C">
        <w:rPr>
          <w:rFonts w:eastAsia="MS Mincho"/>
          <w:rtl/>
        </w:rPr>
        <w:t>هُم</w:t>
      </w:r>
      <w:r w:rsidR="00883F0A" w:rsidRPr="00534F0C">
        <w:rPr>
          <w:rFonts w:eastAsia="MS Mincho" w:hint="cs"/>
          <w:rtl/>
        </w:rPr>
        <w:t>ْ</w:t>
      </w:r>
      <w:r w:rsidRPr="00534F0C">
        <w:rPr>
          <w:rFonts w:hint="eastAsia"/>
          <w:sz w:val="24"/>
          <w:szCs w:val="24"/>
          <w:rtl/>
        </w:rPr>
        <w:t>»</w:t>
      </w:r>
      <w:r w:rsidRPr="00534F0C">
        <w:rPr>
          <w:rFonts w:eastAsia="MS Mincho"/>
          <w:rtl/>
        </w:rPr>
        <w:t xml:space="preserve"> يوهم افتراقهم عن النبيّ</w:t>
      </w:r>
      <w:r w:rsidR="009812A9" w:rsidRPr="00534F0C">
        <w:rPr>
          <w:rFonts w:eastAsia="MS Mincho" w:cs="Mosawi"/>
          <w:rtl/>
        </w:rPr>
        <w:t>|</w:t>
      </w:r>
      <w:r w:rsidRPr="00534F0C">
        <w:rPr>
          <w:rFonts w:eastAsia="MS Mincho"/>
          <w:rtl/>
        </w:rPr>
        <w:t xml:space="preserve">. </w:t>
      </w:r>
    </w:p>
    <w:p w:rsidR="001E5EF9" w:rsidRPr="00534F0C" w:rsidRDefault="001E5EF9" w:rsidP="00500774">
      <w:pPr>
        <w:rPr>
          <w:rFonts w:eastAsia="MS Mincho"/>
          <w:rtl/>
        </w:rPr>
      </w:pPr>
    </w:p>
    <w:p w:rsidR="001E5EF9" w:rsidRPr="00534F0C" w:rsidRDefault="001E5EF9" w:rsidP="00425CC5">
      <w:pPr>
        <w:pStyle w:val="Heading3"/>
        <w:rPr>
          <w:rFonts w:eastAsia="MS Mincho"/>
          <w:color w:val="auto"/>
          <w:rtl/>
        </w:rPr>
      </w:pPr>
      <w:r w:rsidRPr="00534F0C">
        <w:rPr>
          <w:rFonts w:eastAsia="MS Mincho"/>
          <w:color w:val="auto"/>
          <w:rtl/>
        </w:rPr>
        <w:t xml:space="preserve">قوله تعالى: </w:t>
      </w:r>
      <w:r w:rsidRPr="00534F0C">
        <w:rPr>
          <w:rFonts w:ascii="Mosawi" w:hAnsi="Mosawi" w:cs="Mosawi"/>
          <w:color w:val="auto"/>
          <w:sz w:val="24"/>
          <w:szCs w:val="24"/>
          <w:rtl/>
        </w:rPr>
        <w:t>﴿</w:t>
      </w:r>
      <w:r w:rsidRPr="00534F0C">
        <w:rPr>
          <w:rFonts w:eastAsia="MS Mincho"/>
          <w:color w:val="auto"/>
          <w:rtl/>
        </w:rPr>
        <w:t>وَلْتَأْتِ طَائِفَةٌ أُخْرَى لَم</w:t>
      </w:r>
      <w:r w:rsidR="00883F0A" w:rsidRPr="00534F0C">
        <w:rPr>
          <w:rFonts w:eastAsia="MS Mincho" w:hint="cs"/>
          <w:color w:val="auto"/>
          <w:rtl/>
        </w:rPr>
        <w:t>ْ</w:t>
      </w:r>
      <w:r w:rsidRPr="00534F0C">
        <w:rPr>
          <w:rFonts w:eastAsia="MS Mincho"/>
          <w:color w:val="auto"/>
          <w:rtl/>
          <w:lang w:bidi="fa-IR"/>
        </w:rPr>
        <w:t xml:space="preserve"> </w:t>
      </w:r>
      <w:r w:rsidRPr="00534F0C">
        <w:rPr>
          <w:rFonts w:eastAsia="MS Mincho"/>
          <w:color w:val="auto"/>
          <w:rtl/>
        </w:rPr>
        <w:t>يُصَلُّوا فَلْيُصَلُّوا مَعَكَ</w:t>
      </w:r>
      <w:r w:rsidRPr="00534F0C">
        <w:rPr>
          <w:rFonts w:ascii="Mosawi" w:hAnsi="Mosawi" w:cs="Mosawi"/>
          <w:color w:val="auto"/>
          <w:sz w:val="24"/>
          <w:szCs w:val="24"/>
          <w:rtl/>
        </w:rPr>
        <w:t>﴾</w:t>
      </w:r>
      <w:r w:rsidRPr="00534F0C">
        <w:rPr>
          <w:rFonts w:eastAsia="MS Mincho"/>
          <w:color w:val="auto"/>
          <w:rtl/>
        </w:rPr>
        <w:t xml:space="preserve"> </w:t>
      </w:r>
    </w:p>
    <w:p w:rsidR="001E5EF9" w:rsidRPr="00534F0C" w:rsidRDefault="001E5EF9" w:rsidP="00500774">
      <w:pPr>
        <w:rPr>
          <w:rFonts w:eastAsia="MS Mincho"/>
          <w:rtl/>
        </w:rPr>
      </w:pPr>
      <w:r w:rsidRPr="00534F0C">
        <w:rPr>
          <w:rFonts w:eastAsia="MS Mincho"/>
          <w:rtl/>
        </w:rPr>
        <w:t>ثمّ تأتي الطائفة الأخرى</w:t>
      </w:r>
      <w:r w:rsidR="00A5601D" w:rsidRPr="00534F0C">
        <w:rPr>
          <w:rFonts w:eastAsia="MS Mincho" w:hint="cs"/>
          <w:rtl/>
        </w:rPr>
        <w:t>،</w:t>
      </w:r>
      <w:r w:rsidRPr="00534F0C">
        <w:rPr>
          <w:rFonts w:eastAsia="MS Mincho"/>
          <w:rtl/>
        </w:rPr>
        <w:t xml:space="preserve"> والنبيّ</w:t>
      </w:r>
      <w:r w:rsidR="009812A9" w:rsidRPr="00534F0C">
        <w:rPr>
          <w:rFonts w:eastAsia="MS Mincho" w:cs="Mosawi"/>
          <w:rtl/>
        </w:rPr>
        <w:t>|</w:t>
      </w:r>
      <w:r w:rsidRPr="00534F0C">
        <w:rPr>
          <w:rFonts w:eastAsia="MS Mincho"/>
          <w:rtl/>
        </w:rPr>
        <w:t xml:space="preserve"> بعد سجود الركعة الأولى قائم</w:t>
      </w:r>
      <w:r w:rsidR="00A5601D" w:rsidRPr="00534F0C">
        <w:rPr>
          <w:rFonts w:eastAsia="MS Mincho" w:hint="cs"/>
          <w:rtl/>
        </w:rPr>
        <w:t>ٌ</w:t>
      </w:r>
      <w:r w:rsidRPr="00534F0C">
        <w:rPr>
          <w:rFonts w:eastAsia="MS Mincho"/>
          <w:rtl/>
        </w:rPr>
        <w:t xml:space="preserve"> للركعة الثانية</w:t>
      </w:r>
      <w:r w:rsidR="00A5601D" w:rsidRPr="00534F0C">
        <w:rPr>
          <w:rFonts w:eastAsia="MS Mincho" w:hint="cs"/>
          <w:rtl/>
        </w:rPr>
        <w:t>،</w:t>
      </w:r>
      <w:r w:rsidRPr="00534F0C">
        <w:rPr>
          <w:rFonts w:eastAsia="MS Mincho"/>
          <w:rtl/>
        </w:rPr>
        <w:t xml:space="preserve"> فيصلّون مع النبيّ</w:t>
      </w:r>
      <w:r w:rsidR="00A5601D" w:rsidRPr="00534F0C">
        <w:rPr>
          <w:rFonts w:eastAsia="MS Mincho" w:hint="cs"/>
          <w:rtl/>
        </w:rPr>
        <w:t>.</w:t>
      </w:r>
      <w:r w:rsidRPr="00534F0C">
        <w:rPr>
          <w:rFonts w:eastAsia="MS Mincho"/>
          <w:rtl/>
        </w:rPr>
        <w:t xml:space="preserve"> وسكوت الآية عن غاية صلاتهم مع النبيّ</w:t>
      </w:r>
      <w:r w:rsidR="009812A9" w:rsidRPr="00534F0C">
        <w:rPr>
          <w:rFonts w:eastAsia="MS Mincho" w:cs="Mosawi"/>
          <w:rtl/>
        </w:rPr>
        <w:t>|</w:t>
      </w:r>
      <w:r w:rsidRPr="00534F0C">
        <w:rPr>
          <w:rFonts w:eastAsia="MS Mincho"/>
          <w:rtl/>
        </w:rPr>
        <w:t xml:space="preserve"> يفيد أنّ هذه الطائفة كالأولى؛ </w:t>
      </w:r>
      <w:r w:rsidR="00BE5B16" w:rsidRPr="00534F0C">
        <w:rPr>
          <w:rFonts w:eastAsia="MS Mincho" w:hint="cs"/>
          <w:rtl/>
        </w:rPr>
        <w:t>إذ لا فرق</w:t>
      </w:r>
      <w:r w:rsidRPr="00534F0C">
        <w:rPr>
          <w:rFonts w:eastAsia="MS Mincho"/>
          <w:rtl/>
        </w:rPr>
        <w:t xml:space="preserve"> بين صلاة الطائفتين بداهةً. وعليه فإذا سجدوا تمّت صلاتهم</w:t>
      </w:r>
      <w:r w:rsidR="00A5601D" w:rsidRPr="00534F0C">
        <w:rPr>
          <w:rFonts w:eastAsia="MS Mincho" w:hint="cs"/>
          <w:rtl/>
        </w:rPr>
        <w:t>،</w:t>
      </w:r>
      <w:r w:rsidRPr="00534F0C">
        <w:rPr>
          <w:rFonts w:eastAsia="MS Mincho"/>
          <w:rtl/>
        </w:rPr>
        <w:t xml:space="preserve"> كالطائفة الأولى. </w:t>
      </w:r>
    </w:p>
    <w:p w:rsidR="001E5EF9" w:rsidRPr="00534F0C" w:rsidRDefault="001E5EF9" w:rsidP="00500774">
      <w:pPr>
        <w:rPr>
          <w:rFonts w:eastAsia="MS Mincho"/>
          <w:rtl/>
        </w:rPr>
      </w:pPr>
      <w:r w:rsidRPr="00534F0C">
        <w:rPr>
          <w:rFonts w:eastAsia="MS Mincho"/>
          <w:rtl/>
        </w:rPr>
        <w:t>عبارة</w:t>
      </w:r>
      <w:r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ط</w:t>
      </w:r>
      <w:r w:rsidR="00A5601D" w:rsidRPr="00534F0C">
        <w:rPr>
          <w:rFonts w:eastAsia="MS Mincho" w:hint="cs"/>
          <w:b/>
          <w:bCs/>
          <w:rtl/>
        </w:rPr>
        <w:t>َ</w:t>
      </w:r>
      <w:r w:rsidRPr="00534F0C">
        <w:rPr>
          <w:rFonts w:eastAsia="MS Mincho"/>
          <w:b/>
          <w:bCs/>
          <w:rtl/>
        </w:rPr>
        <w:t>ائ</w:t>
      </w:r>
      <w:r w:rsidR="00A5601D" w:rsidRPr="00534F0C">
        <w:rPr>
          <w:rFonts w:eastAsia="MS Mincho" w:hint="cs"/>
          <w:b/>
          <w:bCs/>
          <w:rtl/>
        </w:rPr>
        <w:t>ِ</w:t>
      </w:r>
      <w:r w:rsidRPr="00534F0C">
        <w:rPr>
          <w:rFonts w:eastAsia="MS Mincho"/>
          <w:b/>
          <w:bCs/>
          <w:rtl/>
        </w:rPr>
        <w:t>ف</w:t>
      </w:r>
      <w:r w:rsidR="00A5601D" w:rsidRPr="00534F0C">
        <w:rPr>
          <w:rFonts w:eastAsia="MS Mincho" w:hint="cs"/>
          <w:b/>
          <w:bCs/>
          <w:rtl/>
        </w:rPr>
        <w:t>َ</w:t>
      </w:r>
      <w:r w:rsidRPr="00534F0C">
        <w:rPr>
          <w:rFonts w:eastAsia="MS Mincho"/>
          <w:b/>
          <w:bCs/>
          <w:rtl/>
        </w:rPr>
        <w:t>ة</w:t>
      </w:r>
      <w:r w:rsidR="00A5601D" w:rsidRPr="00534F0C">
        <w:rPr>
          <w:rFonts w:eastAsia="MS Mincho" w:hint="cs"/>
          <w:b/>
          <w:bCs/>
          <w:rtl/>
        </w:rPr>
        <w:t>ٌ</w:t>
      </w:r>
      <w:r w:rsidRPr="00534F0C">
        <w:rPr>
          <w:rFonts w:eastAsia="MS Mincho"/>
          <w:b/>
          <w:bCs/>
          <w:rtl/>
        </w:rPr>
        <w:t xml:space="preserve"> أ</w:t>
      </w:r>
      <w:r w:rsidR="00A5601D" w:rsidRPr="00534F0C">
        <w:rPr>
          <w:rFonts w:eastAsia="MS Mincho" w:hint="cs"/>
          <w:b/>
          <w:bCs/>
          <w:rtl/>
        </w:rPr>
        <w:t>ُ</w:t>
      </w:r>
      <w:r w:rsidRPr="00534F0C">
        <w:rPr>
          <w:rFonts w:eastAsia="MS Mincho"/>
          <w:b/>
          <w:bCs/>
          <w:rtl/>
        </w:rPr>
        <w:t>خ</w:t>
      </w:r>
      <w:r w:rsidR="00A5601D" w:rsidRPr="00534F0C">
        <w:rPr>
          <w:rFonts w:eastAsia="MS Mincho" w:hint="cs"/>
          <w:b/>
          <w:bCs/>
          <w:rtl/>
        </w:rPr>
        <w:t>ْ</w:t>
      </w:r>
      <w:r w:rsidRPr="00534F0C">
        <w:rPr>
          <w:rFonts w:eastAsia="MS Mincho"/>
          <w:b/>
          <w:bCs/>
          <w:rtl/>
        </w:rPr>
        <w:t>ر</w:t>
      </w:r>
      <w:r w:rsidR="00A5601D" w:rsidRPr="00534F0C">
        <w:rPr>
          <w:rFonts w:eastAsia="MS Mincho" w:hint="cs"/>
          <w:b/>
          <w:bCs/>
          <w:rtl/>
        </w:rPr>
        <w:t>َ</w:t>
      </w:r>
      <w:r w:rsidRPr="00534F0C">
        <w:rPr>
          <w:rFonts w:eastAsia="MS Mincho"/>
          <w:b/>
          <w:bCs/>
          <w:rtl/>
        </w:rPr>
        <w:t>ى ل</w:t>
      </w:r>
      <w:r w:rsidR="00A5601D" w:rsidRPr="00534F0C">
        <w:rPr>
          <w:rFonts w:eastAsia="MS Mincho" w:hint="cs"/>
          <w:b/>
          <w:bCs/>
          <w:rtl/>
        </w:rPr>
        <w:t>َ</w:t>
      </w:r>
      <w:r w:rsidRPr="00534F0C">
        <w:rPr>
          <w:rFonts w:eastAsia="MS Mincho"/>
          <w:b/>
          <w:bCs/>
          <w:rtl/>
        </w:rPr>
        <w:t>م</w:t>
      </w:r>
      <w:r w:rsidR="00A5601D" w:rsidRPr="00534F0C">
        <w:rPr>
          <w:rFonts w:eastAsia="MS Mincho" w:hint="cs"/>
          <w:b/>
          <w:bCs/>
          <w:rtl/>
        </w:rPr>
        <w:t>ْ</w:t>
      </w:r>
      <w:r w:rsidRPr="00534F0C">
        <w:rPr>
          <w:rFonts w:eastAsia="MS Mincho"/>
          <w:b/>
          <w:bCs/>
          <w:rtl/>
        </w:rPr>
        <w:t xml:space="preserve"> ي</w:t>
      </w:r>
      <w:r w:rsidR="00A5601D" w:rsidRPr="00534F0C">
        <w:rPr>
          <w:rFonts w:eastAsia="MS Mincho" w:hint="cs"/>
          <w:b/>
          <w:bCs/>
          <w:rtl/>
        </w:rPr>
        <w:t>ُ</w:t>
      </w:r>
      <w:r w:rsidRPr="00534F0C">
        <w:rPr>
          <w:rFonts w:eastAsia="MS Mincho"/>
          <w:b/>
          <w:bCs/>
          <w:rtl/>
        </w:rPr>
        <w:t>ص</w:t>
      </w:r>
      <w:r w:rsidR="00A5601D" w:rsidRPr="00534F0C">
        <w:rPr>
          <w:rFonts w:eastAsia="MS Mincho" w:hint="cs"/>
          <w:b/>
          <w:bCs/>
          <w:rtl/>
        </w:rPr>
        <w:t>َ</w:t>
      </w:r>
      <w:r w:rsidRPr="00534F0C">
        <w:rPr>
          <w:rFonts w:eastAsia="MS Mincho"/>
          <w:b/>
          <w:bCs/>
          <w:rtl/>
        </w:rPr>
        <w:t>لّ</w:t>
      </w:r>
      <w:r w:rsidR="00A5601D" w:rsidRPr="00534F0C">
        <w:rPr>
          <w:rFonts w:eastAsia="MS Mincho" w:hint="cs"/>
          <w:b/>
          <w:bCs/>
          <w:rtl/>
        </w:rPr>
        <w:t>ُ</w:t>
      </w:r>
      <w:r w:rsidRPr="00534F0C">
        <w:rPr>
          <w:rFonts w:eastAsia="MS Mincho"/>
          <w:b/>
          <w:bCs/>
          <w:rtl/>
        </w:rPr>
        <w:t>وا</w:t>
      </w:r>
      <w:r w:rsidRPr="00534F0C">
        <w:rPr>
          <w:rFonts w:ascii="Sakkal Majalla" w:hAnsi="Sakkal Majalla" w:cs="Sakkal Majalla" w:hint="cs"/>
          <w:sz w:val="24"/>
          <w:szCs w:val="24"/>
          <w:rtl/>
        </w:rPr>
        <w:t>﴾</w:t>
      </w:r>
      <w:r w:rsidRPr="00534F0C">
        <w:rPr>
          <w:rFonts w:eastAsia="MS Mincho"/>
          <w:rtl/>
        </w:rPr>
        <w:t xml:space="preserve"> تفيد أنّ المسلمين صاروا أكثر من طائفتين؛ إذ لو صاروا طائفتين لقال: </w:t>
      </w:r>
      <w:r w:rsidRPr="00534F0C">
        <w:rPr>
          <w:rFonts w:eastAsia="MS Mincho"/>
          <w:sz w:val="24"/>
          <w:szCs w:val="24"/>
          <w:rtl/>
        </w:rPr>
        <w:t>«</w:t>
      </w:r>
      <w:r w:rsidRPr="00534F0C">
        <w:rPr>
          <w:rFonts w:eastAsia="MS Mincho"/>
          <w:rtl/>
        </w:rPr>
        <w:t>الطائفة الأخرى</w:t>
      </w:r>
      <w:r w:rsidRPr="00534F0C">
        <w:rPr>
          <w:rFonts w:eastAsia="MS Mincho"/>
          <w:sz w:val="24"/>
          <w:szCs w:val="24"/>
          <w:rtl/>
        </w:rPr>
        <w:t>»</w:t>
      </w:r>
      <w:r w:rsidRPr="00534F0C">
        <w:rPr>
          <w:rFonts w:eastAsia="MS Mincho"/>
          <w:rtl/>
        </w:rPr>
        <w:t xml:space="preserve"> بصيغة المعرَّف</w:t>
      </w:r>
      <w:r w:rsidR="00A5601D" w:rsidRPr="00534F0C">
        <w:rPr>
          <w:rFonts w:eastAsia="MS Mincho" w:hint="cs"/>
          <w:rtl/>
        </w:rPr>
        <w:t>،</w:t>
      </w:r>
      <w:r w:rsidRPr="00534F0C">
        <w:rPr>
          <w:rFonts w:eastAsia="MS Mincho"/>
          <w:rtl/>
        </w:rPr>
        <w:t xml:space="preserve"> ولكانت جملة</w:t>
      </w:r>
      <w:r w:rsidR="00A5601D" w:rsidRPr="00534F0C">
        <w:rPr>
          <w:rFonts w:eastAsia="MS Mincho" w:hint="cs"/>
          <w:rtl/>
        </w:rPr>
        <w:t>:</w:t>
      </w:r>
      <w:r w:rsidRPr="00534F0C">
        <w:rPr>
          <w:rFonts w:eastAsia="MS Mincho"/>
          <w:rtl/>
        </w:rPr>
        <w:t xml:space="preserve"> </w:t>
      </w:r>
      <w:r w:rsidRPr="00534F0C">
        <w:rPr>
          <w:rFonts w:eastAsia="MS Mincho"/>
          <w:sz w:val="24"/>
          <w:szCs w:val="24"/>
          <w:rtl/>
        </w:rPr>
        <w:t>«</w:t>
      </w:r>
      <w:r w:rsidRPr="00534F0C">
        <w:rPr>
          <w:rFonts w:eastAsia="MS Mincho"/>
          <w:rtl/>
        </w:rPr>
        <w:t>لم يصلّوا</w:t>
      </w:r>
      <w:r w:rsidRPr="00534F0C">
        <w:rPr>
          <w:rFonts w:eastAsia="MS Mincho"/>
          <w:sz w:val="24"/>
          <w:szCs w:val="24"/>
          <w:rtl/>
        </w:rPr>
        <w:t>»</w:t>
      </w:r>
      <w:r w:rsidRPr="00534F0C">
        <w:rPr>
          <w:rFonts w:eastAsia="MS Mincho"/>
          <w:rtl/>
        </w:rPr>
        <w:t xml:space="preserve"> زائدة؛ لأنّه إذا صار المسلمون طائفتين</w:t>
      </w:r>
      <w:r w:rsidR="00A5601D" w:rsidRPr="00534F0C">
        <w:rPr>
          <w:rFonts w:eastAsia="MS Mincho" w:hint="cs"/>
          <w:rtl/>
        </w:rPr>
        <w:t>،</w:t>
      </w:r>
      <w:r w:rsidRPr="00534F0C">
        <w:rPr>
          <w:rFonts w:eastAsia="MS Mincho"/>
          <w:rtl/>
        </w:rPr>
        <w:t xml:space="preserve"> وصلّ</w:t>
      </w:r>
      <w:r w:rsidR="00A5601D" w:rsidRPr="00534F0C">
        <w:rPr>
          <w:rFonts w:eastAsia="MS Mincho" w:hint="cs"/>
          <w:rtl/>
        </w:rPr>
        <w:t>َ</w:t>
      </w:r>
      <w:r w:rsidRPr="00534F0C">
        <w:rPr>
          <w:rFonts w:eastAsia="MS Mincho"/>
          <w:rtl/>
        </w:rPr>
        <w:t>ت</w:t>
      </w:r>
      <w:r w:rsidR="00A5601D" w:rsidRPr="00534F0C">
        <w:rPr>
          <w:rFonts w:eastAsia="MS Mincho" w:hint="cs"/>
          <w:rtl/>
        </w:rPr>
        <w:t>ْ</w:t>
      </w:r>
      <w:r w:rsidRPr="00534F0C">
        <w:rPr>
          <w:rFonts w:eastAsia="MS Mincho"/>
          <w:rtl/>
        </w:rPr>
        <w:t xml:space="preserve"> طائفة منهم</w:t>
      </w:r>
      <w:r w:rsidR="00A5601D" w:rsidRPr="00534F0C">
        <w:rPr>
          <w:rFonts w:eastAsia="MS Mincho" w:hint="cs"/>
          <w:rtl/>
        </w:rPr>
        <w:t>،</w:t>
      </w:r>
      <w:r w:rsidRPr="00534F0C">
        <w:rPr>
          <w:rFonts w:eastAsia="MS Mincho"/>
          <w:rtl/>
        </w:rPr>
        <w:t xml:space="preserve"> فمن المعلوم أنّ الطائفة الثانية لم تصلّ</w:t>
      </w:r>
      <w:r w:rsidR="00A5601D" w:rsidRPr="00534F0C">
        <w:rPr>
          <w:rFonts w:eastAsia="MS Mincho" w:hint="cs"/>
          <w:rtl/>
        </w:rPr>
        <w:t>ِ</w:t>
      </w:r>
      <w:r w:rsidRPr="00534F0C">
        <w:rPr>
          <w:rFonts w:eastAsia="MS Mincho"/>
          <w:rtl/>
        </w:rPr>
        <w:t xml:space="preserve"> ب</w:t>
      </w:r>
      <w:r w:rsidR="00A5601D" w:rsidRPr="00534F0C">
        <w:rPr>
          <w:rFonts w:eastAsia="MS Mincho" w:hint="cs"/>
          <w:rtl/>
        </w:rPr>
        <w:t>َ</w:t>
      </w:r>
      <w:r w:rsidRPr="00534F0C">
        <w:rPr>
          <w:rFonts w:eastAsia="MS Mincho"/>
          <w:rtl/>
        </w:rPr>
        <w:t>ع</w:t>
      </w:r>
      <w:r w:rsidR="00A5601D" w:rsidRPr="00534F0C">
        <w:rPr>
          <w:rFonts w:eastAsia="MS Mincho" w:hint="cs"/>
          <w:rtl/>
        </w:rPr>
        <w:t>ْ</w:t>
      </w:r>
      <w:r w:rsidRPr="00534F0C">
        <w:rPr>
          <w:rFonts w:eastAsia="MS Mincho"/>
          <w:rtl/>
        </w:rPr>
        <w:t>دُ. ولك</w:t>
      </w:r>
      <w:r w:rsidR="00A5601D" w:rsidRPr="00534F0C">
        <w:rPr>
          <w:rFonts w:eastAsia="MS Mincho" w:hint="cs"/>
          <w:rtl/>
        </w:rPr>
        <w:t>نْ</w:t>
      </w:r>
      <w:r w:rsidRPr="00534F0C">
        <w:rPr>
          <w:rFonts w:eastAsia="MS Mincho"/>
          <w:rtl/>
        </w:rPr>
        <w:t xml:space="preserve"> لو صار المسلمون طوائف لصحّ أن ي</w:t>
      </w:r>
      <w:r w:rsidR="00A5601D" w:rsidRPr="00534F0C">
        <w:rPr>
          <w:rFonts w:eastAsia="MS Mincho" w:hint="cs"/>
          <w:rtl/>
        </w:rPr>
        <w:t>ُ</w:t>
      </w:r>
      <w:r w:rsidRPr="00534F0C">
        <w:rPr>
          <w:rFonts w:eastAsia="MS Mincho"/>
          <w:rtl/>
        </w:rPr>
        <w:t xml:space="preserve">قال: </w:t>
      </w:r>
      <w:r w:rsidRPr="00534F0C">
        <w:rPr>
          <w:rFonts w:eastAsia="MS Mincho"/>
          <w:sz w:val="24"/>
          <w:szCs w:val="24"/>
          <w:rtl/>
        </w:rPr>
        <w:t>«</w:t>
      </w:r>
      <w:r w:rsidRPr="00534F0C">
        <w:rPr>
          <w:rFonts w:eastAsia="MS Mincho"/>
          <w:rtl/>
        </w:rPr>
        <w:t>ولتأ</w:t>
      </w:r>
      <w:r w:rsidR="00A5601D" w:rsidRPr="00534F0C">
        <w:rPr>
          <w:rFonts w:eastAsia="MS Mincho" w:hint="cs"/>
          <w:rtl/>
        </w:rPr>
        <w:t>ْ</w:t>
      </w:r>
      <w:r w:rsidRPr="00534F0C">
        <w:rPr>
          <w:rFonts w:eastAsia="MS Mincho"/>
          <w:rtl/>
        </w:rPr>
        <w:t>ت</w:t>
      </w:r>
      <w:r w:rsidR="00A5601D" w:rsidRPr="00534F0C">
        <w:rPr>
          <w:rFonts w:eastAsia="MS Mincho" w:hint="cs"/>
          <w:rtl/>
        </w:rPr>
        <w:t>ِ</w:t>
      </w:r>
      <w:r w:rsidRPr="00534F0C">
        <w:rPr>
          <w:rFonts w:eastAsia="MS Mincho"/>
          <w:rtl/>
        </w:rPr>
        <w:t xml:space="preserve"> طائفة</w:t>
      </w:r>
      <w:r w:rsidR="00A5601D" w:rsidRPr="00534F0C">
        <w:rPr>
          <w:rFonts w:eastAsia="MS Mincho" w:hint="cs"/>
          <w:rtl/>
        </w:rPr>
        <w:t>ٌ</w:t>
      </w:r>
      <w:r w:rsidRPr="00534F0C">
        <w:rPr>
          <w:rFonts w:eastAsia="MS Mincho"/>
          <w:rtl/>
        </w:rPr>
        <w:t xml:space="preserve"> أخرى لم يصلّ</w:t>
      </w:r>
      <w:r w:rsidR="00A5601D" w:rsidRPr="00534F0C">
        <w:rPr>
          <w:rFonts w:eastAsia="MS Mincho" w:hint="cs"/>
          <w:rtl/>
        </w:rPr>
        <w:t>ُ</w:t>
      </w:r>
      <w:r w:rsidRPr="00534F0C">
        <w:rPr>
          <w:rFonts w:eastAsia="MS Mincho"/>
          <w:rtl/>
        </w:rPr>
        <w:t>وا</w:t>
      </w:r>
      <w:r w:rsidRPr="00534F0C">
        <w:rPr>
          <w:rFonts w:eastAsia="MS Mincho"/>
          <w:sz w:val="24"/>
          <w:szCs w:val="24"/>
          <w:rtl/>
        </w:rPr>
        <w:t>»</w:t>
      </w:r>
      <w:r w:rsidR="00A5601D" w:rsidRPr="00534F0C">
        <w:rPr>
          <w:rFonts w:eastAsia="MS Mincho" w:hint="cs"/>
          <w:rtl/>
        </w:rPr>
        <w:t>،</w:t>
      </w:r>
      <w:r w:rsidRPr="00534F0C">
        <w:rPr>
          <w:rFonts w:eastAsia="MS Mincho"/>
          <w:rtl/>
        </w:rPr>
        <w:t xml:space="preserve"> فيظهر أنّ هنا طائفة</w:t>
      </w:r>
      <w:r w:rsidR="00A5601D" w:rsidRPr="00534F0C">
        <w:rPr>
          <w:rFonts w:eastAsia="MS Mincho" w:hint="cs"/>
          <w:rtl/>
        </w:rPr>
        <w:t>ً</w:t>
      </w:r>
      <w:r w:rsidRPr="00534F0C">
        <w:rPr>
          <w:rFonts w:eastAsia="MS Mincho"/>
          <w:rtl/>
        </w:rPr>
        <w:t xml:space="preserve"> أخرى لم يصلّ</w:t>
      </w:r>
      <w:r w:rsidR="00A5601D" w:rsidRPr="00534F0C">
        <w:rPr>
          <w:rFonts w:eastAsia="MS Mincho" w:hint="cs"/>
          <w:rtl/>
        </w:rPr>
        <w:t>ُ</w:t>
      </w:r>
      <w:r w:rsidRPr="00534F0C">
        <w:rPr>
          <w:rFonts w:eastAsia="MS Mincho"/>
          <w:rtl/>
        </w:rPr>
        <w:t>وا مع النبيّ</w:t>
      </w:r>
      <w:r w:rsidR="009812A9" w:rsidRPr="00534F0C">
        <w:rPr>
          <w:rFonts w:eastAsia="MS Mincho" w:cs="Mosawi"/>
          <w:rtl/>
        </w:rPr>
        <w:t>|</w:t>
      </w:r>
      <w:r w:rsidR="00A5601D" w:rsidRPr="00534F0C">
        <w:rPr>
          <w:rFonts w:eastAsia="MS Mincho" w:hint="cs"/>
          <w:rtl/>
        </w:rPr>
        <w:t>،</w:t>
      </w:r>
      <w:r w:rsidRPr="00534F0C">
        <w:rPr>
          <w:rFonts w:eastAsia="MS Mincho"/>
          <w:rtl/>
        </w:rPr>
        <w:t xml:space="preserve"> ولا يجب عليهم أن يصلّوا مع النبيّ</w:t>
      </w:r>
      <w:r w:rsidR="009812A9" w:rsidRPr="00534F0C">
        <w:rPr>
          <w:rFonts w:eastAsia="MS Mincho" w:cs="Mosawi"/>
          <w:rtl/>
        </w:rPr>
        <w:t>|</w:t>
      </w:r>
      <w:r w:rsidR="00A5601D" w:rsidRPr="00534F0C">
        <w:rPr>
          <w:rFonts w:eastAsia="MS Mincho" w:hint="cs"/>
          <w:rtl/>
        </w:rPr>
        <w:t>،</w:t>
      </w:r>
      <w:r w:rsidRPr="00534F0C">
        <w:rPr>
          <w:rFonts w:eastAsia="MS Mincho"/>
          <w:rtl/>
        </w:rPr>
        <w:t xml:space="preserve"> فيصلّون فراد</w:t>
      </w:r>
      <w:r w:rsidRPr="00534F0C">
        <w:rPr>
          <w:rFonts w:eastAsia="MS Mincho" w:hint="cs"/>
          <w:rtl/>
        </w:rPr>
        <w:t>ى؛ إذ</w:t>
      </w:r>
      <w:r w:rsidRPr="00534F0C">
        <w:rPr>
          <w:rFonts w:eastAsia="MS Mincho"/>
          <w:rtl/>
        </w:rPr>
        <w:t xml:space="preserve"> الذين </w:t>
      </w:r>
      <w:r w:rsidRPr="00534F0C">
        <w:rPr>
          <w:rFonts w:eastAsia="MS Mincho" w:hint="cs"/>
          <w:rtl/>
        </w:rPr>
        <w:t>يصلّون</w:t>
      </w:r>
      <w:r w:rsidRPr="00534F0C">
        <w:rPr>
          <w:rFonts w:eastAsia="MS Mincho"/>
          <w:rtl/>
        </w:rPr>
        <w:t xml:space="preserve"> </w:t>
      </w:r>
      <w:r w:rsidRPr="00534F0C">
        <w:rPr>
          <w:rFonts w:eastAsia="MS Mincho" w:hint="cs"/>
          <w:rtl/>
        </w:rPr>
        <w:t>جماعةً</w:t>
      </w:r>
      <w:r w:rsidRPr="00534F0C">
        <w:rPr>
          <w:rFonts w:eastAsia="MS Mincho"/>
          <w:rtl/>
        </w:rPr>
        <w:t xml:space="preserve"> </w:t>
      </w:r>
      <w:r w:rsidRPr="00534F0C">
        <w:rPr>
          <w:rFonts w:eastAsia="MS Mincho" w:hint="cs"/>
          <w:rtl/>
        </w:rPr>
        <w:t>يصلّون</w:t>
      </w:r>
      <w:r w:rsidRPr="00534F0C">
        <w:rPr>
          <w:rFonts w:eastAsia="MS Mincho"/>
          <w:rtl/>
        </w:rPr>
        <w:t xml:space="preserve"> </w:t>
      </w:r>
      <w:r w:rsidRPr="00534F0C">
        <w:rPr>
          <w:rFonts w:eastAsia="MS Mincho" w:hint="cs"/>
          <w:rtl/>
        </w:rPr>
        <w:t>مع</w:t>
      </w:r>
      <w:r w:rsidRPr="00534F0C">
        <w:rPr>
          <w:rFonts w:eastAsia="MS Mincho"/>
          <w:rtl/>
        </w:rPr>
        <w:t xml:space="preserve"> </w:t>
      </w:r>
      <w:r w:rsidRPr="00534F0C">
        <w:rPr>
          <w:rFonts w:eastAsia="MS Mincho" w:hint="cs"/>
          <w:rtl/>
        </w:rPr>
        <w:t>النبيّ</w:t>
      </w:r>
      <w:r w:rsidR="009812A9" w:rsidRPr="00534F0C">
        <w:rPr>
          <w:rFonts w:eastAsia="MS Mincho" w:cs="Mosawi"/>
          <w:rtl/>
        </w:rPr>
        <w:t>|</w:t>
      </w:r>
      <w:r w:rsidRPr="00534F0C">
        <w:rPr>
          <w:rFonts w:eastAsia="MS Mincho"/>
          <w:rtl/>
        </w:rPr>
        <w:t xml:space="preserve"> فقط، لا معه أو مع إمام غيره أيضاً</w:t>
      </w:r>
      <w:r w:rsidR="00A5601D" w:rsidRPr="00534F0C">
        <w:rPr>
          <w:rFonts w:eastAsia="MS Mincho" w:hint="cs"/>
          <w:rtl/>
        </w:rPr>
        <w:t>.</w:t>
      </w:r>
      <w:r w:rsidRPr="00534F0C">
        <w:rPr>
          <w:rFonts w:eastAsia="MS Mincho"/>
          <w:rtl/>
        </w:rPr>
        <w:t xml:space="preserve"> ولكن</w:t>
      </w:r>
      <w:r w:rsidR="00A5601D" w:rsidRPr="00534F0C">
        <w:rPr>
          <w:rFonts w:eastAsia="MS Mincho" w:hint="cs"/>
          <w:rtl/>
        </w:rPr>
        <w:t>ّ</w:t>
      </w:r>
      <w:r w:rsidRPr="00534F0C">
        <w:rPr>
          <w:rFonts w:eastAsia="MS Mincho"/>
          <w:rtl/>
        </w:rPr>
        <w:t xml:space="preserve"> هؤلاء الذين يصلّون مع النبيّ</w:t>
      </w:r>
      <w:r w:rsidR="009812A9" w:rsidRPr="00534F0C">
        <w:rPr>
          <w:rFonts w:eastAsia="MS Mincho" w:cs="Mosawi"/>
          <w:rtl/>
        </w:rPr>
        <w:t>|</w:t>
      </w:r>
      <w:r w:rsidRPr="00534F0C">
        <w:rPr>
          <w:rFonts w:eastAsia="MS Mincho"/>
          <w:rtl/>
        </w:rPr>
        <w:t xml:space="preserve"> لا يصيرون أكثر من طائفتين</w:t>
      </w:r>
      <w:r w:rsidR="00A5601D" w:rsidRPr="00534F0C">
        <w:rPr>
          <w:rFonts w:eastAsia="MS Mincho" w:hint="cs"/>
          <w:rtl/>
        </w:rPr>
        <w:t>؛</w:t>
      </w:r>
      <w:r w:rsidRPr="00534F0C">
        <w:rPr>
          <w:rFonts w:eastAsia="MS Mincho"/>
          <w:rtl/>
        </w:rPr>
        <w:t xml:space="preserve"> وذلك للإطلاق المقاميّ؛ لأنّه تعالى ذكر كيفيّة صلاة طائفتين</w:t>
      </w:r>
      <w:r w:rsidR="00A5601D" w:rsidRPr="00534F0C">
        <w:rPr>
          <w:rFonts w:eastAsia="MS Mincho" w:hint="cs"/>
          <w:rtl/>
        </w:rPr>
        <w:t>،</w:t>
      </w:r>
      <w:r w:rsidRPr="00534F0C">
        <w:rPr>
          <w:rFonts w:eastAsia="MS Mincho"/>
          <w:rtl/>
        </w:rPr>
        <w:t xml:space="preserve"> وسكت عن غيرهما</w:t>
      </w:r>
      <w:r w:rsidR="00A5601D" w:rsidRPr="00534F0C">
        <w:rPr>
          <w:rFonts w:eastAsia="MS Mincho" w:hint="cs"/>
          <w:rtl/>
        </w:rPr>
        <w:t>،</w:t>
      </w:r>
      <w:r w:rsidRPr="00534F0C">
        <w:rPr>
          <w:rFonts w:eastAsia="MS Mincho"/>
          <w:rtl/>
        </w:rPr>
        <w:t xml:space="preserve"> مع أنّه تعالى في مقام البيان لكيفيّة صلاة الخوف لم</w:t>
      </w:r>
      <w:r w:rsidR="00A5601D" w:rsidRPr="00534F0C">
        <w:rPr>
          <w:rFonts w:eastAsia="MS Mincho" w:hint="cs"/>
          <w:rtl/>
        </w:rPr>
        <w:t>َ</w:t>
      </w:r>
      <w:r w:rsidRPr="00534F0C">
        <w:rPr>
          <w:rFonts w:eastAsia="MS Mincho"/>
          <w:rtl/>
        </w:rPr>
        <w:t>ن</w:t>
      </w:r>
      <w:r w:rsidR="00A5601D" w:rsidRPr="00534F0C">
        <w:rPr>
          <w:rFonts w:eastAsia="MS Mincho" w:hint="cs"/>
          <w:rtl/>
        </w:rPr>
        <w:t>ْ</w:t>
      </w:r>
      <w:r w:rsidRPr="00534F0C">
        <w:rPr>
          <w:rFonts w:eastAsia="MS Mincho"/>
          <w:rtl/>
        </w:rPr>
        <w:t xml:space="preserve"> أت</w:t>
      </w:r>
      <w:r w:rsidR="001E2874" w:rsidRPr="00534F0C">
        <w:rPr>
          <w:rFonts w:eastAsia="MS Mincho" w:hint="cs"/>
          <w:rtl/>
        </w:rPr>
        <w:t>ى ب</w:t>
      </w:r>
      <w:r w:rsidRPr="00534F0C">
        <w:rPr>
          <w:rFonts w:eastAsia="MS Mincho"/>
          <w:rtl/>
        </w:rPr>
        <w:t>ها مع النبيّ</w:t>
      </w:r>
      <w:r w:rsidR="009812A9" w:rsidRPr="00534F0C">
        <w:rPr>
          <w:rFonts w:eastAsia="MS Mincho" w:cs="Mosawi"/>
          <w:rtl/>
        </w:rPr>
        <w:t>|</w:t>
      </w:r>
      <w:r w:rsidR="001E2874" w:rsidRPr="00534F0C">
        <w:rPr>
          <w:rFonts w:eastAsia="MS Mincho" w:hint="cs"/>
          <w:rtl/>
        </w:rPr>
        <w:t>،</w:t>
      </w:r>
      <w:r w:rsidRPr="00534F0C">
        <w:rPr>
          <w:rFonts w:eastAsia="MS Mincho"/>
          <w:rtl/>
        </w:rPr>
        <w:t xml:space="preserve"> فلو كانت هناك طائفةٌ ثالثةٌ تأتي </w:t>
      </w:r>
      <w:r w:rsidR="001E2874" w:rsidRPr="00534F0C">
        <w:rPr>
          <w:rFonts w:eastAsia="MS Mincho" w:hint="cs"/>
          <w:rtl/>
        </w:rPr>
        <w:t>ب</w:t>
      </w:r>
      <w:r w:rsidRPr="00534F0C">
        <w:rPr>
          <w:rFonts w:eastAsia="MS Mincho"/>
          <w:rtl/>
        </w:rPr>
        <w:t>الصلاة معه</w:t>
      </w:r>
      <w:r w:rsidR="009812A9" w:rsidRPr="00534F0C">
        <w:rPr>
          <w:rFonts w:eastAsia="MS Mincho" w:cs="Mosawi"/>
          <w:rtl/>
        </w:rPr>
        <w:t>|</w:t>
      </w:r>
      <w:r w:rsidRPr="00534F0C">
        <w:rPr>
          <w:rFonts w:eastAsia="MS Mincho"/>
          <w:rtl/>
        </w:rPr>
        <w:t xml:space="preserve"> أو مع غيره لذكرها الله تعالى. وهذه الطائفة الثالثة غير المصلّ</w:t>
      </w:r>
      <w:r w:rsidR="001E2874" w:rsidRPr="00534F0C">
        <w:rPr>
          <w:rFonts w:eastAsia="MS Mincho" w:hint="cs"/>
          <w:rtl/>
        </w:rPr>
        <w:t>ِ</w:t>
      </w:r>
      <w:r w:rsidRPr="00534F0C">
        <w:rPr>
          <w:rFonts w:eastAsia="MS Mincho"/>
          <w:rtl/>
        </w:rPr>
        <w:t>ية مع النبيّ هم عيون المسلمين و</w:t>
      </w:r>
      <w:r w:rsidR="001E2874" w:rsidRPr="00534F0C">
        <w:rPr>
          <w:rFonts w:eastAsia="MS Mincho" w:hint="cs"/>
          <w:rtl/>
        </w:rPr>
        <w:t>راصدوهم</w:t>
      </w:r>
      <w:r w:rsidRPr="00534F0C">
        <w:rPr>
          <w:rFonts w:eastAsia="MS Mincho"/>
          <w:rtl/>
        </w:rPr>
        <w:t xml:space="preserve"> على رؤوس التل</w:t>
      </w:r>
      <w:r w:rsidR="001E2874" w:rsidRPr="00534F0C">
        <w:rPr>
          <w:rFonts w:eastAsia="MS Mincho" w:hint="cs"/>
          <w:rtl/>
        </w:rPr>
        <w:t>ا</w:t>
      </w:r>
      <w:r w:rsidRPr="00534F0C">
        <w:rPr>
          <w:rFonts w:eastAsia="MS Mincho"/>
          <w:rtl/>
        </w:rPr>
        <w:t>ل وفي بطون البوادي ونحوها</w:t>
      </w:r>
      <w:r w:rsidR="001E2874" w:rsidRPr="00534F0C">
        <w:rPr>
          <w:rFonts w:eastAsia="MS Mincho" w:hint="cs"/>
          <w:rtl/>
        </w:rPr>
        <w:t>،</w:t>
      </w:r>
      <w:r w:rsidRPr="00534F0C">
        <w:rPr>
          <w:rFonts w:eastAsia="MS Mincho"/>
          <w:rtl/>
        </w:rPr>
        <w:t xml:space="preserve"> حيث لا يمكنهم ترك مواضعهم للصلاة مع النبي</w:t>
      </w:r>
      <w:r w:rsidR="001E2874" w:rsidRPr="00534F0C">
        <w:rPr>
          <w:rFonts w:eastAsia="MS Mincho" w:hint="cs"/>
          <w:rtl/>
        </w:rPr>
        <w:t>ّ</w:t>
      </w:r>
      <w:r w:rsidR="009812A9" w:rsidRPr="00534F0C">
        <w:rPr>
          <w:rFonts w:eastAsia="MS Mincho" w:cs="Mosawi"/>
          <w:rtl/>
        </w:rPr>
        <w:t>|</w:t>
      </w:r>
      <w:r w:rsidR="001E2874" w:rsidRPr="00534F0C">
        <w:rPr>
          <w:rFonts w:eastAsia="MS Mincho" w:hint="cs"/>
          <w:rtl/>
        </w:rPr>
        <w:t>،</w:t>
      </w:r>
      <w:r w:rsidRPr="00534F0C">
        <w:rPr>
          <w:rFonts w:eastAsia="MS Mincho"/>
          <w:rtl/>
        </w:rPr>
        <w:t xml:space="preserve"> فيصلّون كيفما أمكن لهم. وأيضاً </w:t>
      </w:r>
      <w:r w:rsidRPr="00534F0C">
        <w:rPr>
          <w:rFonts w:ascii="Sakkal Majalla" w:hAnsi="Sakkal Majalla" w:cs="Sakkal Majalla" w:hint="cs"/>
          <w:sz w:val="24"/>
          <w:szCs w:val="24"/>
          <w:rtl/>
        </w:rPr>
        <w:t>﴿</w:t>
      </w:r>
      <w:r w:rsidRPr="00534F0C">
        <w:rPr>
          <w:rFonts w:eastAsia="MS Mincho"/>
          <w:b/>
          <w:bCs/>
          <w:rtl/>
        </w:rPr>
        <w:t>ل</w:t>
      </w:r>
      <w:r w:rsidR="001E2874" w:rsidRPr="00534F0C">
        <w:rPr>
          <w:rFonts w:eastAsia="MS Mincho" w:hint="cs"/>
          <w:b/>
          <w:bCs/>
          <w:rtl/>
        </w:rPr>
        <w:t>َ</w:t>
      </w:r>
      <w:r w:rsidRPr="00534F0C">
        <w:rPr>
          <w:rFonts w:eastAsia="MS Mincho"/>
          <w:b/>
          <w:bCs/>
          <w:rtl/>
        </w:rPr>
        <w:t>م</w:t>
      </w:r>
      <w:r w:rsidR="001E2874" w:rsidRPr="00534F0C">
        <w:rPr>
          <w:rFonts w:eastAsia="MS Mincho" w:hint="cs"/>
          <w:b/>
          <w:bCs/>
          <w:rtl/>
        </w:rPr>
        <w:t>ْ</w:t>
      </w:r>
      <w:r w:rsidRPr="00534F0C">
        <w:rPr>
          <w:rFonts w:eastAsia="MS Mincho"/>
          <w:b/>
          <w:bCs/>
          <w:rtl/>
        </w:rPr>
        <w:t xml:space="preserve"> ي</w:t>
      </w:r>
      <w:r w:rsidR="001E2874" w:rsidRPr="00534F0C">
        <w:rPr>
          <w:rFonts w:eastAsia="MS Mincho" w:hint="cs"/>
          <w:b/>
          <w:bCs/>
          <w:rtl/>
        </w:rPr>
        <w:t>ُ</w:t>
      </w:r>
      <w:r w:rsidRPr="00534F0C">
        <w:rPr>
          <w:rFonts w:eastAsia="MS Mincho"/>
          <w:b/>
          <w:bCs/>
          <w:rtl/>
        </w:rPr>
        <w:t>ص</w:t>
      </w:r>
      <w:r w:rsidR="001E2874" w:rsidRPr="00534F0C">
        <w:rPr>
          <w:rFonts w:eastAsia="MS Mincho" w:hint="cs"/>
          <w:b/>
          <w:bCs/>
          <w:rtl/>
        </w:rPr>
        <w:t>َ</w:t>
      </w:r>
      <w:r w:rsidRPr="00534F0C">
        <w:rPr>
          <w:rFonts w:eastAsia="MS Mincho"/>
          <w:b/>
          <w:bCs/>
          <w:rtl/>
        </w:rPr>
        <w:t>لّ</w:t>
      </w:r>
      <w:r w:rsidR="001E2874" w:rsidRPr="00534F0C">
        <w:rPr>
          <w:rFonts w:eastAsia="MS Mincho" w:hint="cs"/>
          <w:b/>
          <w:bCs/>
          <w:rtl/>
        </w:rPr>
        <w:t>ُ</w:t>
      </w:r>
      <w:r w:rsidRPr="00534F0C">
        <w:rPr>
          <w:rFonts w:eastAsia="MS Mincho"/>
          <w:b/>
          <w:bCs/>
          <w:rtl/>
        </w:rPr>
        <w:t>وا</w:t>
      </w:r>
      <w:r w:rsidRPr="00534F0C">
        <w:rPr>
          <w:rFonts w:ascii="Sakkal Majalla" w:hAnsi="Sakkal Majalla" w:cs="Sakkal Majalla" w:hint="cs"/>
          <w:sz w:val="24"/>
          <w:szCs w:val="24"/>
          <w:rtl/>
        </w:rPr>
        <w:t>﴾</w:t>
      </w:r>
      <w:r w:rsidRPr="00534F0C">
        <w:rPr>
          <w:rFonts w:eastAsia="MS Mincho"/>
          <w:rtl/>
        </w:rPr>
        <w:t xml:space="preserve"> يفيد أنّ الطائفة الأولى قد صلّ</w:t>
      </w:r>
      <w:r w:rsidR="001E2874" w:rsidRPr="00534F0C">
        <w:rPr>
          <w:rFonts w:eastAsia="MS Mincho" w:hint="cs"/>
          <w:rtl/>
        </w:rPr>
        <w:t>َ</w:t>
      </w:r>
      <w:r w:rsidRPr="00534F0C">
        <w:rPr>
          <w:rFonts w:eastAsia="MS Mincho"/>
          <w:rtl/>
        </w:rPr>
        <w:t>ت</w:t>
      </w:r>
      <w:r w:rsidR="001E2874" w:rsidRPr="00534F0C">
        <w:rPr>
          <w:rFonts w:eastAsia="MS Mincho" w:hint="cs"/>
          <w:rtl/>
        </w:rPr>
        <w:t>ْ</w:t>
      </w:r>
      <w:r w:rsidRPr="00534F0C">
        <w:rPr>
          <w:rFonts w:eastAsia="MS Mincho"/>
          <w:rtl/>
        </w:rPr>
        <w:t xml:space="preserve"> حين تأتي الطائفة الأخرى؛ إذ لو لم تَتِمّ صلاتُها لم يصدق أنّها صلّ</w:t>
      </w:r>
      <w:r w:rsidR="001E2874" w:rsidRPr="00534F0C">
        <w:rPr>
          <w:rFonts w:eastAsia="MS Mincho" w:hint="cs"/>
          <w:rtl/>
        </w:rPr>
        <w:t>َ</w:t>
      </w:r>
      <w:r w:rsidRPr="00534F0C">
        <w:rPr>
          <w:rFonts w:eastAsia="MS Mincho"/>
          <w:rtl/>
        </w:rPr>
        <w:t>ت</w:t>
      </w:r>
      <w:r w:rsidR="001E2874" w:rsidRPr="00534F0C">
        <w:rPr>
          <w:rFonts w:eastAsia="MS Mincho" w:hint="cs"/>
          <w:rtl/>
        </w:rPr>
        <w:t>ْ،</w:t>
      </w:r>
      <w:r w:rsidRPr="00534F0C">
        <w:rPr>
          <w:rFonts w:eastAsia="MS Mincho"/>
          <w:rtl/>
        </w:rPr>
        <w:t xml:space="preserve"> والمفهوم من </w:t>
      </w:r>
      <w:r w:rsidRPr="00534F0C">
        <w:rPr>
          <w:rFonts w:ascii="Sakkal Majalla" w:hAnsi="Sakkal Majalla" w:cs="Sakkal Majalla" w:hint="cs"/>
          <w:sz w:val="24"/>
          <w:szCs w:val="24"/>
          <w:rtl/>
        </w:rPr>
        <w:t>﴿</w:t>
      </w:r>
      <w:r w:rsidR="001E2874" w:rsidRPr="00534F0C">
        <w:rPr>
          <w:rFonts w:eastAsia="MS Mincho"/>
          <w:b/>
          <w:bCs/>
          <w:rtl/>
        </w:rPr>
        <w:t>طَائِفَةٌ أُخْرَى لَمْ يُصَلُّوا</w:t>
      </w:r>
      <w:r w:rsidRPr="00534F0C">
        <w:rPr>
          <w:rFonts w:ascii="Sakkal Majalla" w:hAnsi="Sakkal Majalla" w:cs="Sakkal Majalla" w:hint="cs"/>
          <w:sz w:val="24"/>
          <w:szCs w:val="24"/>
          <w:rtl/>
        </w:rPr>
        <w:t>﴾</w:t>
      </w:r>
      <w:r w:rsidRPr="00534F0C">
        <w:rPr>
          <w:rFonts w:eastAsia="MS Mincho"/>
          <w:rtl/>
        </w:rPr>
        <w:t xml:space="preserve"> أنّها صلّ</w:t>
      </w:r>
      <w:r w:rsidR="001E2874" w:rsidRPr="00534F0C">
        <w:rPr>
          <w:rFonts w:eastAsia="MS Mincho" w:hint="cs"/>
          <w:rtl/>
        </w:rPr>
        <w:t>َ</w:t>
      </w:r>
      <w:r w:rsidRPr="00534F0C">
        <w:rPr>
          <w:rFonts w:eastAsia="MS Mincho"/>
          <w:rtl/>
        </w:rPr>
        <w:t>ت</w:t>
      </w:r>
      <w:r w:rsidR="001E2874" w:rsidRPr="00534F0C">
        <w:rPr>
          <w:rFonts w:eastAsia="MS Mincho" w:hint="cs"/>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rtl/>
        </w:rPr>
        <w:t xml:space="preserve">فظهر من قوله تعالى: </w:t>
      </w:r>
      <w:r w:rsidRPr="00534F0C">
        <w:rPr>
          <w:rFonts w:ascii="Sakkal Majalla" w:hAnsi="Sakkal Majalla" w:cs="Sakkal Majalla" w:hint="cs"/>
          <w:sz w:val="24"/>
          <w:szCs w:val="24"/>
          <w:rtl/>
        </w:rPr>
        <w:t>﴿</w:t>
      </w:r>
      <w:r w:rsidRPr="00534F0C">
        <w:rPr>
          <w:rFonts w:eastAsia="MS Mincho"/>
          <w:b/>
          <w:bCs/>
          <w:rtl/>
        </w:rPr>
        <w:t>فَلْتَقُمْ طَائِفَةٌ مِنْهُمْ مَعَكَ... فَإِذَا سَجَدُوا فَلْيَكُونُوا مِنْ وَرَائِكُمْ وَلْتَأْتِ طَائِفَةٌ أُخْرَى لَمْ يُصَلُّوا فَلْيُصَلُّوا مَعَكَ</w:t>
      </w:r>
      <w:r w:rsidRPr="00534F0C">
        <w:rPr>
          <w:rFonts w:ascii="Sakkal Majalla" w:hAnsi="Sakkal Majalla" w:cs="Sakkal Majalla" w:hint="cs"/>
          <w:sz w:val="24"/>
          <w:szCs w:val="24"/>
          <w:rtl/>
        </w:rPr>
        <w:t>﴾</w:t>
      </w:r>
      <w:r w:rsidRPr="00534F0C">
        <w:rPr>
          <w:rFonts w:eastAsia="MS Mincho"/>
          <w:rtl/>
        </w:rPr>
        <w:t xml:space="preserve"> أمران: </w:t>
      </w:r>
    </w:p>
    <w:p w:rsidR="001E5EF9" w:rsidRPr="00534F0C" w:rsidRDefault="001E5EF9" w:rsidP="00500774">
      <w:pPr>
        <w:rPr>
          <w:rFonts w:eastAsia="MS Mincho"/>
          <w:rtl/>
        </w:rPr>
      </w:pPr>
      <w:r w:rsidRPr="00534F0C">
        <w:rPr>
          <w:rFonts w:eastAsia="MS Mincho"/>
          <w:b/>
          <w:bCs/>
          <w:rtl/>
        </w:rPr>
        <w:t>الأوّل</w:t>
      </w:r>
      <w:r w:rsidR="001E2874" w:rsidRPr="00534F0C">
        <w:rPr>
          <w:rFonts w:eastAsia="MS Mincho" w:hint="cs"/>
          <w:rtl/>
        </w:rPr>
        <w:t>:</w:t>
      </w:r>
      <w:r w:rsidRPr="00534F0C">
        <w:rPr>
          <w:rFonts w:eastAsia="MS Mincho"/>
          <w:rtl/>
        </w:rPr>
        <w:t xml:space="preserve"> </w:t>
      </w:r>
      <w:r w:rsidR="001E2874" w:rsidRPr="00534F0C">
        <w:rPr>
          <w:rFonts w:eastAsia="MS Mincho" w:hint="cs"/>
          <w:rtl/>
        </w:rPr>
        <w:t>إ</w:t>
      </w:r>
      <w:r w:rsidRPr="00534F0C">
        <w:rPr>
          <w:rFonts w:eastAsia="MS Mincho"/>
          <w:rtl/>
        </w:rPr>
        <w:t xml:space="preserve">نّ صلاة كلّ طائفة ذات ركعة واحدة. قال ابن الجنيد: </w:t>
      </w:r>
      <w:r w:rsidRPr="00534F0C">
        <w:rPr>
          <w:rFonts w:eastAsia="MS Mincho"/>
          <w:sz w:val="24"/>
          <w:szCs w:val="24"/>
          <w:rtl/>
        </w:rPr>
        <w:t>«</w:t>
      </w:r>
      <w:r w:rsidRPr="00534F0C">
        <w:rPr>
          <w:rFonts w:eastAsia="MS Mincho"/>
          <w:rtl/>
        </w:rPr>
        <w:t>ف</w:t>
      </w:r>
      <w:r w:rsidR="001E2874" w:rsidRPr="00534F0C">
        <w:rPr>
          <w:rFonts w:eastAsia="MS Mincho" w:hint="cs"/>
          <w:rtl/>
        </w:rPr>
        <w:t>إ</w:t>
      </w:r>
      <w:r w:rsidRPr="00534F0C">
        <w:rPr>
          <w:rFonts w:eastAsia="MS Mincho"/>
          <w:rtl/>
        </w:rPr>
        <w:t>ن كانت الحالة الثالثة... صلّى الإمام بالفرقة الأولى ركعةً</w:t>
      </w:r>
      <w:r w:rsidR="001E2874" w:rsidRPr="00534F0C">
        <w:rPr>
          <w:rFonts w:eastAsia="MS Mincho" w:hint="cs"/>
          <w:rtl/>
        </w:rPr>
        <w:t>،</w:t>
      </w:r>
      <w:r w:rsidRPr="00534F0C">
        <w:rPr>
          <w:rFonts w:eastAsia="MS Mincho"/>
          <w:rtl/>
        </w:rPr>
        <w:t xml:space="preserve"> وسجد سجدتين، ثمّ انصرفوا</w:t>
      </w:r>
      <w:r w:rsidR="001E2874" w:rsidRPr="00534F0C">
        <w:rPr>
          <w:rFonts w:eastAsia="MS Mincho" w:hint="cs"/>
          <w:rtl/>
        </w:rPr>
        <w:t>،</w:t>
      </w:r>
      <w:r w:rsidRPr="00534F0C">
        <w:rPr>
          <w:rFonts w:eastAsia="MS Mincho"/>
          <w:rtl/>
        </w:rPr>
        <w:t xml:space="preserve"> وسلّ</w:t>
      </w:r>
      <w:r w:rsidR="001E2874" w:rsidRPr="00534F0C">
        <w:rPr>
          <w:rFonts w:eastAsia="MS Mincho" w:hint="cs"/>
          <w:rtl/>
        </w:rPr>
        <w:t>َ</w:t>
      </w:r>
      <w:r w:rsidRPr="00534F0C">
        <w:rPr>
          <w:rFonts w:eastAsia="MS Mincho"/>
          <w:rtl/>
        </w:rPr>
        <w:t>م القوم بعضهم على بعض في مصافّهم. وقد ر</w:t>
      </w:r>
      <w:r w:rsidR="001E2874" w:rsidRPr="00534F0C">
        <w:rPr>
          <w:rFonts w:eastAsia="MS Mincho" w:hint="cs"/>
          <w:rtl/>
        </w:rPr>
        <w:t>ُ</w:t>
      </w:r>
      <w:r w:rsidRPr="00534F0C">
        <w:rPr>
          <w:rFonts w:eastAsia="MS Mincho"/>
          <w:rtl/>
        </w:rPr>
        <w:t xml:space="preserve">وي عن أبي </w:t>
      </w:r>
      <w:r w:rsidR="001E2874" w:rsidRPr="00534F0C">
        <w:rPr>
          <w:rFonts w:eastAsia="MS Mincho"/>
          <w:rtl/>
        </w:rPr>
        <w:t>جعفر محم</w:t>
      </w:r>
      <w:r w:rsidRPr="00534F0C">
        <w:rPr>
          <w:rFonts w:eastAsia="MS Mincho"/>
          <w:rtl/>
        </w:rPr>
        <w:t>د بن عليّ</w:t>
      </w:r>
      <w:r w:rsidR="009812A9" w:rsidRPr="00534F0C">
        <w:rPr>
          <w:rFonts w:eastAsia="MS Mincho" w:cs="Mosawi" w:hint="cs"/>
          <w:rtl/>
        </w:rPr>
        <w:t>×</w:t>
      </w:r>
      <w:r w:rsidRPr="00534F0C">
        <w:rPr>
          <w:rFonts w:eastAsia="MS Mincho"/>
          <w:rtl/>
        </w:rPr>
        <w:t xml:space="preserve"> أنّ رسول الله</w:t>
      </w:r>
      <w:r w:rsidR="009812A9" w:rsidRPr="00534F0C">
        <w:rPr>
          <w:rFonts w:eastAsia="MS Mincho" w:cs="Mosawi"/>
          <w:rtl/>
        </w:rPr>
        <w:t>|</w:t>
      </w:r>
      <w:r w:rsidRPr="00534F0C">
        <w:rPr>
          <w:rFonts w:eastAsia="MS Mincho"/>
          <w:rtl/>
        </w:rPr>
        <w:t xml:space="preserve"> صلّى كذلك بعسفان</w:t>
      </w:r>
      <w:r w:rsidRPr="00534F0C">
        <w:rPr>
          <w:rFonts w:eastAsia="MS Mincho" w:hint="cs"/>
          <w:rtl/>
        </w:rPr>
        <w:t xml:space="preserve">. </w:t>
      </w:r>
      <w:r w:rsidRPr="00534F0C">
        <w:rPr>
          <w:rFonts w:eastAsia="MS Mincho"/>
          <w:rtl/>
        </w:rPr>
        <w:t>ورَوَى ذلك أيضاً حذيفة بن اليمان وجابر وابن عبّاس وغيرهم. وقال بعض الرواة: وكانت الصلاة لرسول الله</w:t>
      </w:r>
      <w:r w:rsidR="009812A9" w:rsidRPr="00534F0C">
        <w:rPr>
          <w:rFonts w:eastAsia="MS Mincho" w:cs="Mosawi"/>
          <w:rtl/>
        </w:rPr>
        <w:t>|</w:t>
      </w:r>
      <w:r w:rsidRPr="00534F0C">
        <w:rPr>
          <w:rFonts w:eastAsia="MS Mincho"/>
          <w:rtl/>
        </w:rPr>
        <w:t xml:space="preserve"> ركعتين ولكلّ طائفة ركعةً ركعةً</w:t>
      </w:r>
      <w:r w:rsidRPr="00534F0C">
        <w:rPr>
          <w:rFonts w:eastAsia="MS Mincho"/>
          <w:sz w:val="24"/>
          <w:szCs w:val="24"/>
          <w:rtl/>
        </w:rPr>
        <w:t>»</w:t>
      </w:r>
      <w:r w:rsidRPr="00534F0C">
        <w:rPr>
          <w:rFonts w:hint="cs"/>
          <w:vertAlign w:val="superscript"/>
          <w:rtl/>
        </w:rPr>
        <w:t>(</w:t>
      </w:r>
      <w:r w:rsidRPr="00534F0C">
        <w:rPr>
          <w:rStyle w:val="EndnoteReference"/>
          <w:rtl/>
        </w:rPr>
        <w:endnoteReference w:id="309"/>
      </w:r>
      <w:r w:rsidRPr="00534F0C">
        <w:rPr>
          <w:rFonts w:hint="cs"/>
          <w:vertAlign w:val="superscript"/>
          <w:rtl/>
        </w:rPr>
        <w:t>)</w:t>
      </w:r>
      <w:r w:rsidRPr="00534F0C">
        <w:rPr>
          <w:rFonts w:eastAsia="MS Mincho"/>
          <w:rtl/>
        </w:rPr>
        <w:t xml:space="preserve">. وقال الصدوق: </w:t>
      </w:r>
      <w:r w:rsidRPr="00534F0C">
        <w:rPr>
          <w:rFonts w:eastAsia="MS Mincho"/>
          <w:sz w:val="24"/>
          <w:szCs w:val="24"/>
          <w:rtl/>
        </w:rPr>
        <w:t>«</w:t>
      </w:r>
      <w:r w:rsidR="008630AE" w:rsidRPr="00534F0C">
        <w:rPr>
          <w:rFonts w:eastAsia="MS Mincho"/>
          <w:rtl/>
        </w:rPr>
        <w:t>سمعت شيخنا محم</w:t>
      </w:r>
      <w:r w:rsidRPr="00534F0C">
        <w:rPr>
          <w:rFonts w:eastAsia="MS Mincho"/>
          <w:rtl/>
        </w:rPr>
        <w:t>د بن الحسن يقول: رُوِّيتُ أنّه سئل الصادق</w:t>
      </w:r>
      <w:r w:rsidR="009812A9" w:rsidRPr="00534F0C">
        <w:rPr>
          <w:rFonts w:eastAsia="MS Mincho" w:cs="Mosawi"/>
          <w:rtl/>
        </w:rPr>
        <w:t>×</w:t>
      </w:r>
      <w:r w:rsidRPr="00534F0C">
        <w:rPr>
          <w:rFonts w:eastAsia="MS Mincho"/>
          <w:rtl/>
        </w:rPr>
        <w:t xml:space="preserve"> عن قول الله عزَّ وجلَّ: </w:t>
      </w:r>
      <w:r w:rsidRPr="00534F0C">
        <w:rPr>
          <w:rFonts w:ascii="Sakkal Majalla" w:hAnsi="Sakkal Majalla" w:cs="Sakkal Majalla" w:hint="cs"/>
          <w:sz w:val="24"/>
          <w:szCs w:val="24"/>
          <w:rtl/>
        </w:rPr>
        <w:t>﴿</w:t>
      </w:r>
      <w:r w:rsidRPr="00534F0C">
        <w:rPr>
          <w:rFonts w:eastAsia="MS Mincho"/>
          <w:b/>
          <w:bCs/>
          <w:rtl/>
        </w:rPr>
        <w:t>وَإِذ</w:t>
      </w:r>
      <w:r w:rsidR="008630AE" w:rsidRPr="00534F0C">
        <w:rPr>
          <w:rFonts w:eastAsia="MS Mincho" w:hint="cs"/>
          <w:b/>
          <w:bCs/>
          <w:rtl/>
        </w:rPr>
        <w:t>َ</w:t>
      </w:r>
      <w:r w:rsidRPr="00534F0C">
        <w:rPr>
          <w:rFonts w:eastAsia="MS Mincho"/>
          <w:b/>
          <w:bCs/>
          <w:rtl/>
        </w:rPr>
        <w:t>ا ضَرَبْتُمْ فِي الأَرْضِ...</w:t>
      </w:r>
      <w:r w:rsidRPr="00534F0C">
        <w:rPr>
          <w:rFonts w:ascii="Sakkal Majalla" w:hAnsi="Sakkal Majalla" w:cs="Sakkal Majalla" w:hint="cs"/>
          <w:sz w:val="24"/>
          <w:szCs w:val="24"/>
          <w:rtl/>
        </w:rPr>
        <w:t>﴾</w:t>
      </w:r>
      <w:r w:rsidR="008630AE" w:rsidRPr="00534F0C">
        <w:rPr>
          <w:rFonts w:eastAsia="MS Mincho" w:hint="cs"/>
          <w:rtl/>
        </w:rPr>
        <w:t>؟</w:t>
      </w:r>
      <w:r w:rsidRPr="00534F0C">
        <w:rPr>
          <w:rFonts w:eastAsia="MS Mincho"/>
          <w:rtl/>
        </w:rPr>
        <w:t xml:space="preserve"> فقال: هذا تقصير</w:t>
      </w:r>
      <w:r w:rsidR="008630AE" w:rsidRPr="00534F0C">
        <w:rPr>
          <w:rFonts w:eastAsia="MS Mincho" w:hint="cs"/>
          <w:rtl/>
        </w:rPr>
        <w:t>ٌ</w:t>
      </w:r>
      <w:r w:rsidRPr="00534F0C">
        <w:rPr>
          <w:rFonts w:eastAsia="MS Mincho"/>
          <w:rtl/>
        </w:rPr>
        <w:t xml:space="preserve"> ثانٍ، وهو أن يردّ الرجُلُ الركعتين إلى الركعة. و</w:t>
      </w:r>
      <w:r w:rsidR="008630AE" w:rsidRPr="00534F0C">
        <w:rPr>
          <w:rtl/>
        </w:rPr>
        <w:t>قد رو</w:t>
      </w:r>
      <w:r w:rsidRPr="00534F0C">
        <w:rPr>
          <w:rtl/>
        </w:rPr>
        <w:t>اه</w:t>
      </w:r>
      <w:r w:rsidR="008630AE" w:rsidRPr="00534F0C">
        <w:rPr>
          <w:rtl/>
        </w:rPr>
        <w:t xml:space="preserve"> حريز ع</w:t>
      </w:r>
      <w:r w:rsidR="008630AE" w:rsidRPr="00534F0C">
        <w:rPr>
          <w:rFonts w:hint="cs"/>
          <w:rtl/>
        </w:rPr>
        <w:t>ن</w:t>
      </w:r>
      <w:r w:rsidR="008630AE" w:rsidRPr="00534F0C">
        <w:rPr>
          <w:rtl/>
        </w:rPr>
        <w:t xml:space="preserve"> أبي عبد</w:t>
      </w:r>
      <w:r w:rsidRPr="00534F0C">
        <w:rPr>
          <w:rtl/>
        </w:rPr>
        <w:t xml:space="preserve"> ال</w:t>
      </w:r>
      <w:r w:rsidRPr="00534F0C">
        <w:rPr>
          <w:rFonts w:hint="cs"/>
          <w:rtl/>
        </w:rPr>
        <w:t>له</w:t>
      </w:r>
      <w:r w:rsidRPr="00534F0C">
        <w:rPr>
          <w:rFonts w:eastAsia="MS Mincho"/>
          <w:sz w:val="24"/>
          <w:szCs w:val="24"/>
          <w:rtl/>
        </w:rPr>
        <w:t>»</w:t>
      </w:r>
      <w:r w:rsidRPr="00534F0C">
        <w:rPr>
          <w:rFonts w:hint="cs"/>
          <w:vertAlign w:val="superscript"/>
          <w:rtl/>
        </w:rPr>
        <w:t>(</w:t>
      </w:r>
      <w:r w:rsidRPr="00534F0C">
        <w:rPr>
          <w:rStyle w:val="EndnoteReference"/>
          <w:rtl/>
        </w:rPr>
        <w:endnoteReference w:id="310"/>
      </w:r>
      <w:r w:rsidRPr="00534F0C">
        <w:rPr>
          <w:rFonts w:hint="cs"/>
          <w:vertAlign w:val="superscript"/>
          <w:rtl/>
        </w:rPr>
        <w:t>)</w:t>
      </w:r>
      <w:r w:rsidRPr="00534F0C">
        <w:rPr>
          <w:rFonts w:eastAsia="MS Mincho"/>
          <w:rtl/>
        </w:rPr>
        <w:t xml:space="preserve">. </w:t>
      </w:r>
      <w:r w:rsidRPr="00534F0C">
        <w:rPr>
          <w:rFonts w:eastAsia="MS Mincho" w:hint="cs"/>
          <w:rtl/>
        </w:rPr>
        <w:t>أراد</w:t>
      </w:r>
      <w:r w:rsidRPr="00534F0C">
        <w:rPr>
          <w:rFonts w:eastAsia="MS Mincho"/>
          <w:rtl/>
        </w:rPr>
        <w:t xml:space="preserve"> صحيح حريز عن الصادق</w:t>
      </w:r>
      <w:r w:rsidR="009812A9" w:rsidRPr="00534F0C">
        <w:rPr>
          <w:rFonts w:eastAsia="MS Mincho" w:cs="Mosawi"/>
          <w:rtl/>
        </w:rPr>
        <w:t>×</w:t>
      </w:r>
      <w:r w:rsidRPr="00534F0C">
        <w:rPr>
          <w:rFonts w:eastAsia="MS Mincho"/>
          <w:rtl/>
        </w:rPr>
        <w:t xml:space="preserve"> في الآية المزبورة، قال: </w:t>
      </w:r>
      <w:r w:rsidRPr="00534F0C">
        <w:rPr>
          <w:rFonts w:eastAsia="MS Mincho"/>
          <w:sz w:val="24"/>
          <w:szCs w:val="24"/>
          <w:rtl/>
        </w:rPr>
        <w:t>«</w:t>
      </w:r>
      <w:r w:rsidRPr="00534F0C">
        <w:rPr>
          <w:rFonts w:eastAsia="MS Mincho"/>
          <w:rtl/>
        </w:rPr>
        <w:t>في الركعتين ينقص منهما واحدة</w:t>
      </w:r>
      <w:r w:rsidRPr="00534F0C">
        <w:rPr>
          <w:rFonts w:eastAsia="MS Mincho"/>
          <w:sz w:val="24"/>
          <w:szCs w:val="24"/>
          <w:rtl/>
        </w:rPr>
        <w:t>»</w:t>
      </w:r>
      <w:r w:rsidRPr="00534F0C">
        <w:rPr>
          <w:rFonts w:hint="cs"/>
          <w:vertAlign w:val="superscript"/>
          <w:rtl/>
        </w:rPr>
        <w:t>(</w:t>
      </w:r>
      <w:r w:rsidRPr="00534F0C">
        <w:rPr>
          <w:rStyle w:val="EndnoteReference"/>
          <w:rtl/>
        </w:rPr>
        <w:endnoteReference w:id="311"/>
      </w:r>
      <w:r w:rsidRPr="00534F0C">
        <w:rPr>
          <w:rFonts w:hint="cs"/>
          <w:vertAlign w:val="superscript"/>
          <w:rtl/>
        </w:rPr>
        <w:t>)</w:t>
      </w:r>
      <w:r w:rsidRPr="00534F0C">
        <w:rPr>
          <w:rFonts w:eastAsia="MS Mincho"/>
          <w:rtl/>
        </w:rPr>
        <w:t>. ونحوه</w:t>
      </w:r>
      <w:r w:rsidR="008630AE" w:rsidRPr="00534F0C">
        <w:rPr>
          <w:rFonts w:eastAsia="MS Mincho" w:hint="cs"/>
          <w:rtl/>
        </w:rPr>
        <w:t>:</w:t>
      </w:r>
      <w:r w:rsidRPr="00534F0C">
        <w:rPr>
          <w:rFonts w:eastAsia="MS Mincho"/>
          <w:rtl/>
        </w:rPr>
        <w:t xml:space="preserve"> ما رواه </w:t>
      </w:r>
      <w:r w:rsidRPr="00534F0C">
        <w:rPr>
          <w:rtl/>
        </w:rPr>
        <w:t>العَيَّاشِيُّ</w:t>
      </w:r>
      <w:r w:rsidRPr="00534F0C">
        <w:rPr>
          <w:rFonts w:hint="cs"/>
          <w:rtl/>
        </w:rPr>
        <w:t>،</w:t>
      </w:r>
      <w:r w:rsidRPr="00534F0C">
        <w:rPr>
          <w:rtl/>
        </w:rPr>
        <w:t xml:space="preserve"> عَنْ إِبْرَاهِيمَ بْنِ عُمَرَ</w:t>
      </w:r>
      <w:r w:rsidR="008630AE" w:rsidRPr="00534F0C">
        <w:rPr>
          <w:rFonts w:hint="cs"/>
          <w:rtl/>
        </w:rPr>
        <w:t>،</w:t>
      </w:r>
      <w:r w:rsidRPr="00534F0C">
        <w:rPr>
          <w:rtl/>
        </w:rPr>
        <w:t xml:space="preserve"> عَنْ أَبِي عَبْدِ</w:t>
      </w:r>
      <w:r w:rsidR="008630AE" w:rsidRPr="00534F0C">
        <w:rPr>
          <w:rFonts w:hint="cs"/>
          <w:rtl/>
        </w:rPr>
        <w:t xml:space="preserve"> </w:t>
      </w:r>
      <w:r w:rsidRPr="00534F0C">
        <w:rPr>
          <w:rtl/>
        </w:rPr>
        <w:t>اللهِ</w:t>
      </w:r>
      <w:r w:rsidR="009812A9" w:rsidRPr="00534F0C">
        <w:rPr>
          <w:rFonts w:cs="Mosawi"/>
          <w:rtl/>
        </w:rPr>
        <w:t>×</w:t>
      </w:r>
      <w:r w:rsidRPr="00534F0C">
        <w:rPr>
          <w:rtl/>
        </w:rPr>
        <w:t xml:space="preserve"> قَالَ</w:t>
      </w:r>
      <w:r w:rsidR="008630AE" w:rsidRPr="00534F0C">
        <w:rPr>
          <w:rFonts w:hint="cs"/>
          <w:rtl/>
        </w:rPr>
        <w:t xml:space="preserve">: </w:t>
      </w:r>
      <w:r w:rsidR="008630AE" w:rsidRPr="00534F0C">
        <w:rPr>
          <w:rtl/>
        </w:rPr>
        <w:t>...</w:t>
      </w:r>
      <w:r w:rsidRPr="00534F0C">
        <w:rPr>
          <w:rtl/>
        </w:rPr>
        <w:t>وَفَرَضَ عَلَى الخَائِفِ رَكْعَةً</w:t>
      </w:r>
      <w:r w:rsidR="008630AE" w:rsidRPr="00534F0C">
        <w:rPr>
          <w:rFonts w:hint="cs"/>
          <w:rtl/>
        </w:rPr>
        <w:t>،</w:t>
      </w:r>
      <w:r w:rsidRPr="00534F0C">
        <w:rPr>
          <w:rtl/>
        </w:rPr>
        <w:t xml:space="preserve"> وَهُوَ قَوْلُ اللهِ عزَّ وجلَّ</w:t>
      </w:r>
      <w:r w:rsidR="008630AE" w:rsidRPr="00534F0C">
        <w:rPr>
          <w:rFonts w:hint="cs"/>
          <w:rtl/>
        </w:rPr>
        <w:t>:</w:t>
      </w:r>
      <w:r w:rsidRPr="00534F0C">
        <w:rPr>
          <w:rtl/>
        </w:rPr>
        <w:t xml:space="preserve"> </w:t>
      </w:r>
      <w:r w:rsidRPr="00534F0C">
        <w:rPr>
          <w:rFonts w:ascii="Sakkal Majalla" w:hAnsi="Sakkal Majalla" w:cs="Sakkal Majalla" w:hint="cs"/>
          <w:sz w:val="24"/>
          <w:szCs w:val="24"/>
          <w:rtl/>
        </w:rPr>
        <w:t>﴿</w:t>
      </w:r>
      <w:r w:rsidRPr="00534F0C">
        <w:rPr>
          <w:b/>
          <w:bCs/>
          <w:rtl/>
        </w:rPr>
        <w:t>فَلَيْسَ عَلَيْكُمْ جُن</w:t>
      </w:r>
      <w:r w:rsidR="008630AE" w:rsidRPr="00534F0C">
        <w:rPr>
          <w:rFonts w:hint="cs"/>
          <w:b/>
          <w:bCs/>
          <w:rtl/>
        </w:rPr>
        <w:t>َ</w:t>
      </w:r>
      <w:r w:rsidRPr="00534F0C">
        <w:rPr>
          <w:b/>
          <w:bCs/>
          <w:rtl/>
        </w:rPr>
        <w:t>احٌ أَنْ تَقْصُرُوا مِنَ الصَّلا</w:t>
      </w:r>
      <w:r w:rsidR="008630AE" w:rsidRPr="00534F0C">
        <w:rPr>
          <w:rFonts w:hint="cs"/>
          <w:b/>
          <w:bCs/>
          <w:rtl/>
        </w:rPr>
        <w:t>َ</w:t>
      </w:r>
      <w:r w:rsidRPr="00534F0C">
        <w:rPr>
          <w:b/>
          <w:bCs/>
          <w:rtl/>
        </w:rPr>
        <w:t>ةِ إِنْ خِفْتُمْ أَنْ يَفْتِنَكُمُ ال</w:t>
      </w:r>
      <w:r w:rsidR="008630AE" w:rsidRPr="00534F0C">
        <w:rPr>
          <w:rFonts w:hint="cs"/>
          <w:b/>
          <w:bCs/>
          <w:rtl/>
        </w:rPr>
        <w:t>َّ</w:t>
      </w:r>
      <w:r w:rsidRPr="00534F0C">
        <w:rPr>
          <w:b/>
          <w:bCs/>
          <w:rtl/>
        </w:rPr>
        <w:t>ذ</w:t>
      </w:r>
      <w:r w:rsidR="008630AE" w:rsidRPr="00534F0C">
        <w:rPr>
          <w:rFonts w:hint="cs"/>
          <w:b/>
          <w:bCs/>
          <w:rtl/>
        </w:rPr>
        <w:t>ِ</w:t>
      </w:r>
      <w:r w:rsidRPr="00534F0C">
        <w:rPr>
          <w:b/>
          <w:bCs/>
          <w:rtl/>
        </w:rPr>
        <w:t>ين</w:t>
      </w:r>
      <w:r w:rsidR="008630AE" w:rsidRPr="00534F0C">
        <w:rPr>
          <w:rFonts w:hint="cs"/>
          <w:b/>
          <w:bCs/>
          <w:rtl/>
        </w:rPr>
        <w:t>َ</w:t>
      </w:r>
      <w:r w:rsidRPr="00534F0C">
        <w:rPr>
          <w:b/>
          <w:bCs/>
          <w:rtl/>
        </w:rPr>
        <w:t xml:space="preserve"> كَفَرُوا</w:t>
      </w:r>
      <w:r w:rsidRPr="00534F0C">
        <w:rPr>
          <w:rFonts w:ascii="Sakkal Majalla" w:hAnsi="Sakkal Majalla" w:cs="Sakkal Majalla" w:hint="cs"/>
          <w:sz w:val="24"/>
          <w:szCs w:val="24"/>
          <w:rtl/>
        </w:rPr>
        <w:t>﴾</w:t>
      </w:r>
      <w:r w:rsidR="008630AE" w:rsidRPr="00534F0C">
        <w:rPr>
          <w:rFonts w:hint="cs"/>
          <w:rtl/>
        </w:rPr>
        <w:t>،</w:t>
      </w:r>
      <w:r w:rsidRPr="00534F0C">
        <w:rPr>
          <w:rtl/>
        </w:rPr>
        <w:t xml:space="preserve"> يَقُولُ</w:t>
      </w:r>
      <w:r w:rsidR="008630AE" w:rsidRPr="00534F0C">
        <w:rPr>
          <w:rFonts w:hint="cs"/>
          <w:rtl/>
        </w:rPr>
        <w:t>:</w:t>
      </w:r>
      <w:r w:rsidRPr="00534F0C">
        <w:rPr>
          <w:rtl/>
        </w:rPr>
        <w:t xml:space="preserve"> مِنَ الرَّكْعَتَيْنِ فَتَصِيرُ رَكْعَةً</w:t>
      </w:r>
      <w:r w:rsidRPr="00534F0C">
        <w:rPr>
          <w:rFonts w:hint="cs"/>
          <w:vertAlign w:val="superscript"/>
          <w:rtl/>
        </w:rPr>
        <w:t>(</w:t>
      </w:r>
      <w:r w:rsidRPr="00534F0C">
        <w:rPr>
          <w:rStyle w:val="EndnoteReference"/>
          <w:rtl/>
        </w:rPr>
        <w:endnoteReference w:id="312"/>
      </w:r>
      <w:r w:rsidRPr="00534F0C">
        <w:rPr>
          <w:rFonts w:hint="cs"/>
          <w:vertAlign w:val="superscript"/>
          <w:rtl/>
        </w:rPr>
        <w:t>)</w:t>
      </w:r>
      <w:r w:rsidRPr="00534F0C">
        <w:rPr>
          <w:rFonts w:eastAsia="MS Mincho"/>
          <w:rtl/>
        </w:rPr>
        <w:t xml:space="preserve">. </w:t>
      </w:r>
    </w:p>
    <w:p w:rsidR="001E5EF9" w:rsidRPr="00534F0C" w:rsidRDefault="001E5EF9" w:rsidP="00500774">
      <w:pPr>
        <w:rPr>
          <w:rFonts w:eastAsia="MS Mincho"/>
          <w:rtl/>
        </w:rPr>
      </w:pPr>
      <w:r w:rsidRPr="00534F0C">
        <w:rPr>
          <w:rFonts w:eastAsia="MS Mincho"/>
          <w:b/>
          <w:bCs/>
          <w:rtl/>
        </w:rPr>
        <w:t>الثاني</w:t>
      </w:r>
      <w:r w:rsidR="008630AE" w:rsidRPr="00534F0C">
        <w:rPr>
          <w:rFonts w:eastAsia="MS Mincho" w:hint="cs"/>
          <w:rtl/>
        </w:rPr>
        <w:t>:</w:t>
      </w:r>
      <w:r w:rsidRPr="00534F0C">
        <w:rPr>
          <w:rFonts w:eastAsia="MS Mincho"/>
          <w:rtl/>
        </w:rPr>
        <w:t xml:space="preserve"> </w:t>
      </w:r>
      <w:r w:rsidR="008630AE" w:rsidRPr="00534F0C">
        <w:rPr>
          <w:rFonts w:eastAsia="MS Mincho" w:hint="cs"/>
          <w:rtl/>
        </w:rPr>
        <w:t>إ</w:t>
      </w:r>
      <w:r w:rsidRPr="00534F0C">
        <w:rPr>
          <w:rFonts w:eastAsia="MS Mincho"/>
          <w:rtl/>
        </w:rPr>
        <w:t>نّ صلاة النبي</w:t>
      </w:r>
      <w:r w:rsidR="009812A9" w:rsidRPr="00534F0C">
        <w:rPr>
          <w:rFonts w:eastAsia="MS Mincho" w:cs="Mosawi"/>
          <w:rtl/>
        </w:rPr>
        <w:t>|</w:t>
      </w:r>
      <w:r w:rsidRPr="00534F0C">
        <w:rPr>
          <w:rFonts w:eastAsia="MS Mincho"/>
          <w:rtl/>
        </w:rPr>
        <w:t xml:space="preserve"> ليست صلاة الخوف؛ لأنّه أقام الصلاة للطائفتين من المسلمين الذين صلّوا معه</w:t>
      </w:r>
      <w:r w:rsidR="008630AE" w:rsidRPr="00534F0C">
        <w:rPr>
          <w:rFonts w:eastAsia="MS Mincho" w:hint="cs"/>
          <w:rtl/>
        </w:rPr>
        <w:t>،</w:t>
      </w:r>
      <w:r w:rsidRPr="00534F0C">
        <w:rPr>
          <w:rFonts w:eastAsia="MS Mincho"/>
          <w:rtl/>
        </w:rPr>
        <w:t xml:space="preserve"> فلو كانت صلاتُه كصلاتهم لما </w:t>
      </w:r>
      <w:r w:rsidR="008630AE" w:rsidRPr="00534F0C">
        <w:rPr>
          <w:rFonts w:eastAsia="MS Mincho" w:hint="cs"/>
          <w:rtl/>
        </w:rPr>
        <w:t>تمكّنت</w:t>
      </w:r>
      <w:r w:rsidRPr="00534F0C">
        <w:rPr>
          <w:rFonts w:eastAsia="MS Mincho"/>
          <w:rtl/>
        </w:rPr>
        <w:t xml:space="preserve"> هاتين الطائفتين </w:t>
      </w:r>
      <w:r w:rsidR="008630AE" w:rsidRPr="00534F0C">
        <w:rPr>
          <w:rFonts w:eastAsia="MS Mincho" w:hint="cs"/>
          <w:rtl/>
        </w:rPr>
        <w:t xml:space="preserve">من </w:t>
      </w:r>
      <w:r w:rsidR="008630AE" w:rsidRPr="00534F0C">
        <w:rPr>
          <w:rFonts w:eastAsia="MS Mincho"/>
          <w:rtl/>
        </w:rPr>
        <w:t>الصلاة</w:t>
      </w:r>
      <w:r w:rsidRPr="00534F0C">
        <w:rPr>
          <w:rFonts w:eastAsia="MS Mincho"/>
          <w:rtl/>
        </w:rPr>
        <w:t xml:space="preserve"> معه. مع ما تقدّم من أنّ الاطمئنانَ والخوفَ متقابلان</w:t>
      </w:r>
      <w:r w:rsidR="008630AE" w:rsidRPr="00534F0C">
        <w:rPr>
          <w:rFonts w:eastAsia="MS Mincho" w:hint="cs"/>
          <w:rtl/>
        </w:rPr>
        <w:t>،</w:t>
      </w:r>
      <w:r w:rsidRPr="00534F0C">
        <w:rPr>
          <w:rFonts w:eastAsia="MS Mincho"/>
          <w:rtl/>
        </w:rPr>
        <w:t xml:space="preserve"> فكذلك القصر من الصلاة وإقامتها. وهذا ما يقتضيه المقابلة والمقارنة بين قوله: </w:t>
      </w:r>
      <w:r w:rsidRPr="00534F0C">
        <w:rPr>
          <w:rFonts w:ascii="Sakkal Majalla" w:hAnsi="Sakkal Majalla" w:cs="Sakkal Majalla" w:hint="cs"/>
          <w:sz w:val="24"/>
          <w:szCs w:val="24"/>
          <w:rtl/>
        </w:rPr>
        <w:t>﴿</w:t>
      </w:r>
      <w:r w:rsidR="008630AE" w:rsidRPr="00534F0C">
        <w:rPr>
          <w:rFonts w:eastAsia="MS Mincho"/>
          <w:b/>
          <w:bCs/>
          <w:rtl/>
        </w:rPr>
        <w:t>أَنْ تَقْصُرُوا مِن</w:t>
      </w:r>
      <w:r w:rsidR="008630AE" w:rsidRPr="00534F0C">
        <w:rPr>
          <w:rFonts w:eastAsia="MS Mincho" w:hint="cs"/>
          <w:b/>
          <w:bCs/>
          <w:rtl/>
        </w:rPr>
        <w:t>َ</w:t>
      </w:r>
      <w:r w:rsidRPr="00534F0C">
        <w:rPr>
          <w:rFonts w:eastAsia="MS Mincho"/>
          <w:b/>
          <w:bCs/>
          <w:rtl/>
        </w:rPr>
        <w:t xml:space="preserve"> الصَّلاَةِ إِنْ خِفْتُمْ</w:t>
      </w:r>
      <w:r w:rsidRPr="00534F0C">
        <w:rPr>
          <w:rFonts w:ascii="Sakkal Majalla" w:hAnsi="Sakkal Majalla" w:cs="Sakkal Majalla" w:hint="cs"/>
          <w:sz w:val="24"/>
          <w:szCs w:val="24"/>
          <w:rtl/>
        </w:rPr>
        <w:t>﴾</w:t>
      </w:r>
      <w:r w:rsidRPr="00534F0C">
        <w:rPr>
          <w:rFonts w:eastAsia="MS Mincho"/>
          <w:rtl/>
        </w:rPr>
        <w:t xml:space="preserve"> وقوله: </w:t>
      </w:r>
      <w:r w:rsidRPr="00534F0C">
        <w:rPr>
          <w:rFonts w:ascii="Sakkal Majalla" w:hAnsi="Sakkal Majalla" w:cs="Sakkal Majalla" w:hint="cs"/>
          <w:sz w:val="24"/>
          <w:szCs w:val="24"/>
          <w:rtl/>
        </w:rPr>
        <w:t>﴿</w:t>
      </w:r>
      <w:r w:rsidRPr="00534F0C">
        <w:rPr>
          <w:rFonts w:eastAsia="MS Mincho"/>
          <w:b/>
          <w:bCs/>
          <w:rtl/>
        </w:rPr>
        <w:t>فَإِذَا اطْمَأْنَن</w:t>
      </w:r>
      <w:r w:rsidR="008630AE" w:rsidRPr="00534F0C">
        <w:rPr>
          <w:rFonts w:eastAsia="MS Mincho" w:hint="cs"/>
          <w:b/>
          <w:bCs/>
          <w:rtl/>
        </w:rPr>
        <w:t>ْ</w:t>
      </w:r>
      <w:r w:rsidRPr="00534F0C">
        <w:rPr>
          <w:rFonts w:eastAsia="MS Mincho"/>
          <w:b/>
          <w:bCs/>
          <w:rtl/>
        </w:rPr>
        <w:t>تُمْ فَأَقِيمُوا الصَّلاَةَ</w:t>
      </w:r>
      <w:r w:rsidRPr="00534F0C">
        <w:rPr>
          <w:rFonts w:ascii="Sakkal Majalla" w:hAnsi="Sakkal Majalla" w:cs="Sakkal Majalla" w:hint="cs"/>
          <w:sz w:val="24"/>
          <w:szCs w:val="24"/>
          <w:rtl/>
        </w:rPr>
        <w:t>﴾</w:t>
      </w:r>
      <w:r w:rsidRPr="00534F0C">
        <w:rPr>
          <w:rFonts w:eastAsia="MS Mincho"/>
          <w:rtl/>
        </w:rPr>
        <w:t xml:space="preserve">. فصلاته </w:t>
      </w:r>
      <w:r w:rsidRPr="00534F0C">
        <w:rPr>
          <w:rFonts w:eastAsia="MS Mincho" w:hint="cs"/>
          <w:rtl/>
        </w:rPr>
        <w:t>مُقام</w:t>
      </w:r>
      <w:r w:rsidRPr="00534F0C">
        <w:rPr>
          <w:rFonts w:eastAsia="MS Mincho"/>
          <w:rtl/>
        </w:rPr>
        <w:t xml:space="preserve">ةٌ مثلُ سائر صلواته، كما يظهر ذلك من قوله تعالى: </w:t>
      </w:r>
      <w:r w:rsidRPr="00534F0C">
        <w:rPr>
          <w:rFonts w:ascii="Sakkal Majalla" w:hAnsi="Sakkal Majalla" w:cs="Sakkal Majalla" w:hint="cs"/>
          <w:sz w:val="24"/>
          <w:szCs w:val="24"/>
          <w:rtl/>
        </w:rPr>
        <w:t>﴿</w:t>
      </w:r>
      <w:r w:rsidR="008630AE" w:rsidRPr="00534F0C">
        <w:rPr>
          <w:rFonts w:eastAsia="MS Mincho"/>
          <w:b/>
          <w:bCs/>
          <w:rtl/>
        </w:rPr>
        <w:t>فَأَقَمْتَ لَهُم</w:t>
      </w:r>
      <w:r w:rsidR="008630AE" w:rsidRPr="00534F0C">
        <w:rPr>
          <w:rFonts w:eastAsia="MS Mincho" w:hint="cs"/>
          <w:b/>
          <w:bCs/>
          <w:rtl/>
        </w:rPr>
        <w:t>ُ</w:t>
      </w:r>
      <w:r w:rsidRPr="00534F0C">
        <w:rPr>
          <w:rFonts w:eastAsia="MS Mincho"/>
          <w:b/>
          <w:bCs/>
          <w:rtl/>
        </w:rPr>
        <w:t xml:space="preserve"> الصَّلاَةَ</w:t>
      </w:r>
      <w:r w:rsidRPr="00534F0C">
        <w:rPr>
          <w:rFonts w:ascii="Sakkal Majalla" w:hAnsi="Sakkal Majalla" w:cs="Sakkal Majalla" w:hint="cs"/>
          <w:sz w:val="24"/>
          <w:szCs w:val="24"/>
          <w:rtl/>
        </w:rPr>
        <w:t>﴾</w:t>
      </w:r>
      <w:r w:rsidRPr="00534F0C">
        <w:rPr>
          <w:rFonts w:eastAsia="MS Mincho"/>
          <w:rtl/>
        </w:rPr>
        <w:t xml:space="preserve"> أيضاً</w:t>
      </w:r>
      <w:r w:rsidRPr="00534F0C">
        <w:rPr>
          <w:rFonts w:eastAsia="MS Mincho" w:hint="cs"/>
          <w:rtl/>
        </w:rPr>
        <w:t xml:space="preserve">، </w:t>
      </w:r>
      <w:r w:rsidRPr="00534F0C">
        <w:rPr>
          <w:rFonts w:eastAsia="MS Mincho"/>
          <w:rtl/>
        </w:rPr>
        <w:t>فالصلاة التي أقامها النبيّ</w:t>
      </w:r>
      <w:r w:rsidR="009812A9" w:rsidRPr="00534F0C">
        <w:rPr>
          <w:rFonts w:eastAsia="MS Mincho" w:cs="Mosawi"/>
          <w:rtl/>
        </w:rPr>
        <w:t>|</w:t>
      </w:r>
      <w:r w:rsidRPr="00534F0C">
        <w:rPr>
          <w:rFonts w:eastAsia="MS Mincho"/>
          <w:rtl/>
        </w:rPr>
        <w:t xml:space="preserve"> ذات ركعتين. </w:t>
      </w:r>
    </w:p>
    <w:p w:rsidR="008630AE" w:rsidRPr="00534F0C" w:rsidRDefault="001E5EF9" w:rsidP="00500774">
      <w:pPr>
        <w:rPr>
          <w:rFonts w:eastAsia="MS Mincho"/>
          <w:rtl/>
        </w:rPr>
      </w:pPr>
      <w:r w:rsidRPr="00534F0C">
        <w:rPr>
          <w:rFonts w:eastAsia="MS Mincho"/>
          <w:rtl/>
        </w:rPr>
        <w:t>وحينئذٍ نتسا</w:t>
      </w:r>
      <w:r w:rsidRPr="00534F0C">
        <w:rPr>
          <w:rFonts w:eastAsia="MS Mincho" w:hint="cs"/>
          <w:rtl/>
        </w:rPr>
        <w:t>ء</w:t>
      </w:r>
      <w:r w:rsidRPr="00534F0C">
        <w:rPr>
          <w:rFonts w:eastAsia="MS Mincho"/>
          <w:rtl/>
        </w:rPr>
        <w:t xml:space="preserve">ل ونقول: ما هذه الصلاة التي </w:t>
      </w:r>
      <w:r w:rsidR="008630AE" w:rsidRPr="00534F0C">
        <w:rPr>
          <w:rFonts w:eastAsia="MS Mincho"/>
          <w:rtl/>
        </w:rPr>
        <w:t>أقامها النبيّ بركعتين؟</w:t>
      </w:r>
    </w:p>
    <w:p w:rsidR="001E5EF9" w:rsidRPr="00534F0C" w:rsidRDefault="001E5EF9" w:rsidP="00500774">
      <w:pPr>
        <w:rPr>
          <w:rFonts w:eastAsia="MS Mincho"/>
          <w:rtl/>
        </w:rPr>
      </w:pPr>
      <w:r w:rsidRPr="00534F0C">
        <w:rPr>
          <w:rFonts w:eastAsia="MS Mincho"/>
          <w:rtl/>
        </w:rPr>
        <w:t>والجواب</w:t>
      </w:r>
      <w:r w:rsidR="008630AE" w:rsidRPr="00534F0C">
        <w:rPr>
          <w:rFonts w:eastAsia="MS Mincho" w:hint="cs"/>
          <w:rtl/>
        </w:rPr>
        <w:t>:</w:t>
      </w:r>
      <w:r w:rsidRPr="00534F0C">
        <w:rPr>
          <w:rFonts w:eastAsia="MS Mincho"/>
          <w:rtl/>
        </w:rPr>
        <w:t xml:space="preserve"> </w:t>
      </w:r>
      <w:r w:rsidR="008630AE" w:rsidRPr="00534F0C">
        <w:rPr>
          <w:rFonts w:eastAsia="MS Mincho" w:hint="cs"/>
          <w:rtl/>
        </w:rPr>
        <w:t>إ</w:t>
      </w:r>
      <w:r w:rsidR="008630AE" w:rsidRPr="00534F0C">
        <w:rPr>
          <w:rFonts w:eastAsia="MS Mincho"/>
          <w:rtl/>
        </w:rPr>
        <w:t>نّ هنا ثلاثة</w:t>
      </w:r>
      <w:r w:rsidRPr="00534F0C">
        <w:rPr>
          <w:rFonts w:eastAsia="MS Mincho"/>
          <w:rtl/>
        </w:rPr>
        <w:t xml:space="preserve"> احتمالات: </w:t>
      </w:r>
    </w:p>
    <w:p w:rsidR="008630AE" w:rsidRPr="00534F0C" w:rsidRDefault="001E5EF9" w:rsidP="00500774">
      <w:pPr>
        <w:rPr>
          <w:rFonts w:eastAsia="MS Mincho"/>
          <w:rtl/>
        </w:rPr>
      </w:pPr>
      <w:r w:rsidRPr="00534F0C">
        <w:rPr>
          <w:rFonts w:eastAsia="MS Mincho"/>
          <w:b/>
          <w:bCs/>
          <w:rtl/>
        </w:rPr>
        <w:t>الأوّل</w:t>
      </w:r>
      <w:r w:rsidR="008630AE" w:rsidRPr="00534F0C">
        <w:rPr>
          <w:rFonts w:eastAsia="MS Mincho" w:hint="cs"/>
          <w:rtl/>
        </w:rPr>
        <w:t>:</w:t>
      </w:r>
      <w:r w:rsidRPr="00534F0C">
        <w:rPr>
          <w:rFonts w:eastAsia="MS Mincho"/>
          <w:rtl/>
        </w:rPr>
        <w:t xml:space="preserve"> </w:t>
      </w:r>
      <w:r w:rsidR="008630AE" w:rsidRPr="00534F0C">
        <w:rPr>
          <w:rFonts w:eastAsia="MS Mincho" w:hint="cs"/>
          <w:rtl/>
        </w:rPr>
        <w:t>إ</w:t>
      </w:r>
      <w:r w:rsidR="008630AE" w:rsidRPr="00534F0C">
        <w:rPr>
          <w:rFonts w:eastAsia="MS Mincho"/>
          <w:rtl/>
        </w:rPr>
        <w:t>نّها صلاة الغداة.</w:t>
      </w:r>
    </w:p>
    <w:p w:rsidR="001E5EF9" w:rsidRPr="00534F0C" w:rsidRDefault="001E5EF9" w:rsidP="00500774">
      <w:pPr>
        <w:rPr>
          <w:rFonts w:eastAsia="MS Mincho"/>
          <w:rtl/>
        </w:rPr>
      </w:pPr>
      <w:r w:rsidRPr="00534F0C">
        <w:rPr>
          <w:rFonts w:eastAsia="MS Mincho"/>
          <w:rtl/>
        </w:rPr>
        <w:t>ولكن</w:t>
      </w:r>
      <w:r w:rsidR="008630AE" w:rsidRPr="00534F0C">
        <w:rPr>
          <w:rFonts w:eastAsia="MS Mincho" w:hint="cs"/>
          <w:rtl/>
        </w:rPr>
        <w:t>ّ</w:t>
      </w:r>
      <w:r w:rsidRPr="00534F0C">
        <w:rPr>
          <w:rFonts w:eastAsia="MS Mincho"/>
          <w:rtl/>
        </w:rPr>
        <w:t xml:space="preserve"> إطلاق الآية يردّ هذا الاحتمال</w:t>
      </w:r>
      <w:r w:rsidRPr="00534F0C">
        <w:rPr>
          <w:rFonts w:eastAsia="MS Mincho" w:hint="cs"/>
          <w:rtl/>
        </w:rPr>
        <w:t xml:space="preserve">، </w:t>
      </w:r>
      <w:r w:rsidRPr="00534F0C">
        <w:rPr>
          <w:rFonts w:eastAsia="MS Mincho"/>
          <w:rtl/>
        </w:rPr>
        <w:t>وليس في القرآن ولا في غيره من السنّة والسيرة ما يص</w:t>
      </w:r>
      <w:r w:rsidRPr="00534F0C">
        <w:rPr>
          <w:rFonts w:eastAsia="MS Mincho" w:hint="cs"/>
          <w:rtl/>
        </w:rPr>
        <w:t>ل</w:t>
      </w:r>
      <w:r w:rsidRPr="00534F0C">
        <w:rPr>
          <w:rFonts w:eastAsia="MS Mincho"/>
          <w:rtl/>
        </w:rPr>
        <w:t xml:space="preserve">ح </w:t>
      </w:r>
      <w:r w:rsidRPr="00534F0C">
        <w:rPr>
          <w:rFonts w:eastAsia="MS Mincho" w:hint="cs"/>
          <w:rtl/>
        </w:rPr>
        <w:t>ل</w:t>
      </w:r>
      <w:r w:rsidRPr="00534F0C">
        <w:rPr>
          <w:rFonts w:eastAsia="MS Mincho"/>
          <w:rtl/>
        </w:rPr>
        <w:t>تقييد الآية به، بل قد تقدّ</w:t>
      </w:r>
      <w:r w:rsidR="008630AE" w:rsidRPr="00534F0C">
        <w:rPr>
          <w:rFonts w:eastAsia="MS Mincho" w:hint="cs"/>
          <w:rtl/>
        </w:rPr>
        <w:t>َ</w:t>
      </w:r>
      <w:r w:rsidRPr="00534F0C">
        <w:rPr>
          <w:rFonts w:eastAsia="MS Mincho"/>
          <w:rtl/>
        </w:rPr>
        <w:t>م أنّ المرويّ أنّ الصلاة التي نزلت الآيات قبلها هي صلاة العصر</w:t>
      </w:r>
      <w:r w:rsidR="008630AE" w:rsidRPr="00534F0C">
        <w:rPr>
          <w:rFonts w:eastAsia="MS Mincho" w:hint="cs"/>
          <w:rtl/>
        </w:rPr>
        <w:t>،</w:t>
      </w:r>
      <w:r w:rsidRPr="00534F0C">
        <w:rPr>
          <w:rFonts w:eastAsia="MS Mincho"/>
          <w:rtl/>
        </w:rPr>
        <w:t xml:space="preserve"> وإن</w:t>
      </w:r>
      <w:r w:rsidR="008630AE" w:rsidRPr="00534F0C">
        <w:rPr>
          <w:rFonts w:eastAsia="MS Mincho" w:hint="cs"/>
          <w:rtl/>
        </w:rPr>
        <w:t>ْ</w:t>
      </w:r>
      <w:r w:rsidRPr="00534F0C">
        <w:rPr>
          <w:rFonts w:eastAsia="MS Mincho"/>
          <w:rtl/>
        </w:rPr>
        <w:t xml:space="preserve"> لم نقبله. </w:t>
      </w:r>
    </w:p>
    <w:p w:rsidR="008630AE" w:rsidRPr="00534F0C" w:rsidRDefault="001E5EF9" w:rsidP="00500774">
      <w:pPr>
        <w:rPr>
          <w:rFonts w:eastAsia="MS Mincho"/>
          <w:rtl/>
        </w:rPr>
      </w:pPr>
      <w:r w:rsidRPr="00534F0C">
        <w:rPr>
          <w:rFonts w:eastAsia="MS Mincho"/>
          <w:b/>
          <w:bCs/>
          <w:rtl/>
        </w:rPr>
        <w:t>الثاني</w:t>
      </w:r>
      <w:r w:rsidR="008630AE" w:rsidRPr="00534F0C">
        <w:rPr>
          <w:rFonts w:eastAsia="MS Mincho" w:hint="cs"/>
          <w:rtl/>
        </w:rPr>
        <w:t>:</w:t>
      </w:r>
      <w:r w:rsidRPr="00534F0C">
        <w:rPr>
          <w:rFonts w:eastAsia="MS Mincho"/>
          <w:rtl/>
        </w:rPr>
        <w:t xml:space="preserve"> </w:t>
      </w:r>
      <w:r w:rsidR="008630AE" w:rsidRPr="00534F0C">
        <w:rPr>
          <w:rFonts w:eastAsia="MS Mincho" w:hint="cs"/>
          <w:rtl/>
        </w:rPr>
        <w:t>إ</w:t>
      </w:r>
      <w:r w:rsidRPr="00534F0C">
        <w:rPr>
          <w:rFonts w:eastAsia="MS Mincho"/>
          <w:rtl/>
        </w:rPr>
        <w:t>نّها إحدى الصلوات اليوميّة</w:t>
      </w:r>
      <w:r w:rsidR="008630AE" w:rsidRPr="00534F0C">
        <w:rPr>
          <w:rFonts w:eastAsia="MS Mincho" w:hint="cs"/>
          <w:rtl/>
        </w:rPr>
        <w:t>،</w:t>
      </w:r>
      <w:r w:rsidRPr="00534F0C">
        <w:rPr>
          <w:rFonts w:eastAsia="MS Mincho"/>
          <w:rtl/>
        </w:rPr>
        <w:t xml:space="preserve"> غير المغرب</w:t>
      </w:r>
      <w:r w:rsidR="008630AE" w:rsidRPr="00534F0C">
        <w:rPr>
          <w:rFonts w:eastAsia="MS Mincho" w:hint="cs"/>
          <w:rtl/>
        </w:rPr>
        <w:t>،</w:t>
      </w:r>
      <w:r w:rsidR="008630AE" w:rsidRPr="00534F0C">
        <w:rPr>
          <w:rFonts w:eastAsia="MS Mincho"/>
          <w:rtl/>
        </w:rPr>
        <w:t xml:space="preserve"> حال كونها مقصورةً بالسفر.</w:t>
      </w:r>
    </w:p>
    <w:p w:rsidR="001E5EF9" w:rsidRPr="00534F0C" w:rsidRDefault="001E5EF9" w:rsidP="00500774">
      <w:pPr>
        <w:rPr>
          <w:rtl/>
        </w:rPr>
      </w:pPr>
      <w:r w:rsidRPr="00534F0C">
        <w:rPr>
          <w:rFonts w:eastAsia="MS Mincho"/>
          <w:rtl/>
        </w:rPr>
        <w:t>وهو أيضاً مردود</w:t>
      </w:r>
      <w:r w:rsidR="008630AE" w:rsidRPr="00534F0C">
        <w:rPr>
          <w:rFonts w:eastAsia="MS Mincho" w:hint="cs"/>
          <w:rtl/>
        </w:rPr>
        <w:t>ٌ</w:t>
      </w:r>
      <w:r w:rsidRPr="00534F0C">
        <w:rPr>
          <w:rFonts w:eastAsia="MS Mincho"/>
          <w:rtl/>
        </w:rPr>
        <w:t xml:space="preserve"> من وجهين</w:t>
      </w:r>
      <w:r w:rsidR="008630AE" w:rsidRPr="00534F0C">
        <w:rPr>
          <w:rFonts w:eastAsia="MS Mincho" w:hint="cs"/>
          <w:rtl/>
        </w:rPr>
        <w:t>:</w:t>
      </w:r>
      <w:r w:rsidRPr="00534F0C">
        <w:rPr>
          <w:rFonts w:eastAsia="MS Mincho"/>
          <w:rtl/>
        </w:rPr>
        <w:t xml:space="preserve"> </w:t>
      </w:r>
      <w:r w:rsidRPr="00534F0C">
        <w:rPr>
          <w:rFonts w:eastAsia="MS Mincho"/>
          <w:b/>
          <w:bCs/>
          <w:rtl/>
        </w:rPr>
        <w:t>أحدهما</w:t>
      </w:r>
      <w:r w:rsidR="008630AE" w:rsidRPr="00534F0C">
        <w:rPr>
          <w:rFonts w:eastAsia="MS Mincho" w:hint="cs"/>
          <w:rtl/>
        </w:rPr>
        <w:t>:</w:t>
      </w:r>
      <w:r w:rsidRPr="00534F0C">
        <w:rPr>
          <w:rFonts w:eastAsia="MS Mincho"/>
          <w:rtl/>
        </w:rPr>
        <w:t xml:space="preserve"> </w:t>
      </w:r>
      <w:r w:rsidR="008630AE" w:rsidRPr="00534F0C">
        <w:rPr>
          <w:rFonts w:eastAsia="MS Mincho" w:hint="cs"/>
          <w:rtl/>
        </w:rPr>
        <w:t>إ</w:t>
      </w:r>
      <w:r w:rsidRPr="00534F0C">
        <w:rPr>
          <w:rFonts w:eastAsia="MS Mincho"/>
          <w:rtl/>
        </w:rPr>
        <w:t>نّ مورد الآيات الضرب في الأرض</w:t>
      </w:r>
      <w:r w:rsidR="008630AE" w:rsidRPr="00534F0C">
        <w:rPr>
          <w:rFonts w:eastAsia="MS Mincho" w:hint="cs"/>
          <w:rtl/>
        </w:rPr>
        <w:t>،</w:t>
      </w:r>
      <w:r w:rsidRPr="00534F0C">
        <w:rPr>
          <w:rFonts w:eastAsia="MS Mincho"/>
          <w:rtl/>
        </w:rPr>
        <w:t xml:space="preserve"> وهو </w:t>
      </w:r>
      <w:r w:rsidR="008630AE" w:rsidRPr="00534F0C">
        <w:rPr>
          <w:rFonts w:eastAsia="MS Mincho"/>
          <w:rtl/>
        </w:rPr>
        <w:t>أعمّ من السفر ال</w:t>
      </w:r>
      <w:r w:rsidRPr="00534F0C">
        <w:rPr>
          <w:rFonts w:eastAsia="MS Mincho"/>
          <w:rtl/>
        </w:rPr>
        <w:t>ذي قال الفقهاء بقصر الصلاة فيه</w:t>
      </w:r>
      <w:r w:rsidR="008630AE" w:rsidRPr="00534F0C">
        <w:rPr>
          <w:rFonts w:eastAsia="MS Mincho" w:hint="cs"/>
          <w:rtl/>
        </w:rPr>
        <w:t>؛</w:t>
      </w:r>
      <w:r w:rsidRPr="00534F0C">
        <w:rPr>
          <w:rFonts w:eastAsia="MS Mincho"/>
          <w:rtl/>
        </w:rPr>
        <w:t xml:space="preserve"> </w:t>
      </w:r>
      <w:r w:rsidRPr="00534F0C">
        <w:rPr>
          <w:rFonts w:eastAsia="MS Mincho"/>
          <w:b/>
          <w:bCs/>
          <w:rtl/>
        </w:rPr>
        <w:t>والآخر</w:t>
      </w:r>
      <w:r w:rsidR="008630AE" w:rsidRPr="00534F0C">
        <w:rPr>
          <w:rFonts w:eastAsia="MS Mincho" w:hint="cs"/>
          <w:rtl/>
        </w:rPr>
        <w:t>:</w:t>
      </w:r>
      <w:r w:rsidRPr="00534F0C">
        <w:rPr>
          <w:rFonts w:eastAsia="MS Mincho"/>
          <w:rtl/>
        </w:rPr>
        <w:t xml:space="preserve"> </w:t>
      </w:r>
      <w:r w:rsidR="008630AE" w:rsidRPr="00534F0C">
        <w:rPr>
          <w:rFonts w:eastAsia="MS Mincho" w:hint="cs"/>
          <w:rtl/>
        </w:rPr>
        <w:t>إ</w:t>
      </w:r>
      <w:r w:rsidRPr="00534F0C">
        <w:rPr>
          <w:rFonts w:eastAsia="MS Mincho"/>
          <w:rtl/>
        </w:rPr>
        <w:t>نّه مخالفٌ للإطلاق المقاميّ للآية</w:t>
      </w:r>
      <w:r w:rsidR="008630AE" w:rsidRPr="00534F0C">
        <w:rPr>
          <w:rFonts w:eastAsia="MS Mincho" w:hint="cs"/>
          <w:rtl/>
        </w:rPr>
        <w:t>،</w:t>
      </w:r>
      <w:r w:rsidRPr="00534F0C">
        <w:rPr>
          <w:rFonts w:eastAsia="MS Mincho"/>
          <w:rtl/>
        </w:rPr>
        <w:t xml:space="preserve"> ولا يجوز رفع اليد عن هذا الإطلاق بعد كونها في مقام البيان قطعاً</w:t>
      </w:r>
      <w:r w:rsidR="008630AE" w:rsidRPr="00534F0C">
        <w:rPr>
          <w:rFonts w:eastAsia="MS Mincho" w:hint="cs"/>
          <w:rtl/>
        </w:rPr>
        <w:t>.</w:t>
      </w:r>
      <w:r w:rsidRPr="00534F0C">
        <w:rPr>
          <w:rFonts w:eastAsia="MS Mincho"/>
          <w:rtl/>
        </w:rPr>
        <w:t xml:space="preserve"> فلو كانت في اليوميّة صلاةٌ ثلاثيّةٌ يقيمها النبيّ</w:t>
      </w:r>
      <w:r w:rsidR="009812A9" w:rsidRPr="00534F0C">
        <w:rPr>
          <w:rFonts w:eastAsia="MS Mincho" w:cs="Mosawi"/>
          <w:rtl/>
        </w:rPr>
        <w:t>|</w:t>
      </w:r>
      <w:r w:rsidR="008630AE" w:rsidRPr="00534F0C">
        <w:rPr>
          <w:rFonts w:eastAsia="MS Mincho" w:hint="cs"/>
          <w:rtl/>
        </w:rPr>
        <w:t>،</w:t>
      </w:r>
      <w:r w:rsidRPr="00534F0C">
        <w:rPr>
          <w:rFonts w:eastAsia="MS Mincho"/>
          <w:rtl/>
        </w:rPr>
        <w:t xml:space="preserve"> ويصلّيها المسلمون معه</w:t>
      </w:r>
      <w:r w:rsidR="008630AE" w:rsidRPr="00534F0C">
        <w:rPr>
          <w:rFonts w:eastAsia="MS Mincho" w:hint="cs"/>
          <w:rtl/>
        </w:rPr>
        <w:t>،</w:t>
      </w:r>
      <w:r w:rsidRPr="00534F0C">
        <w:rPr>
          <w:rFonts w:eastAsia="MS Mincho"/>
          <w:rtl/>
        </w:rPr>
        <w:t xml:space="preserve"> لبيّ</w:t>
      </w:r>
      <w:r w:rsidR="008630AE" w:rsidRPr="00534F0C">
        <w:rPr>
          <w:rFonts w:eastAsia="MS Mincho" w:hint="cs"/>
          <w:rtl/>
        </w:rPr>
        <w:t>َ</w:t>
      </w:r>
      <w:r w:rsidRPr="00534F0C">
        <w:rPr>
          <w:rFonts w:eastAsia="MS Mincho"/>
          <w:rtl/>
        </w:rPr>
        <w:t>ن القرآن كيفيّة قصرها عند الخوف</w:t>
      </w:r>
      <w:r w:rsidR="008630AE" w:rsidRPr="00534F0C">
        <w:rPr>
          <w:rFonts w:eastAsia="MS Mincho" w:hint="cs"/>
          <w:rtl/>
        </w:rPr>
        <w:t>،</w:t>
      </w:r>
      <w:r w:rsidRPr="00534F0C">
        <w:rPr>
          <w:rFonts w:eastAsia="MS Mincho"/>
          <w:rtl/>
        </w:rPr>
        <w:t xml:space="preserve"> ولما اقتصر على المذكورة في الآية من الصلاة الثنائيّة للنبيّ</w:t>
      </w:r>
      <w:r w:rsidR="009812A9" w:rsidRPr="00534F0C">
        <w:rPr>
          <w:rFonts w:eastAsia="MS Mincho" w:cs="Mosawi"/>
          <w:rtl/>
        </w:rPr>
        <w:t>|</w:t>
      </w:r>
      <w:r w:rsidR="008630AE" w:rsidRPr="00534F0C">
        <w:rPr>
          <w:rFonts w:eastAsia="MS Mincho" w:hint="cs"/>
          <w:rtl/>
        </w:rPr>
        <w:t>،</w:t>
      </w:r>
      <w:r w:rsidRPr="00534F0C">
        <w:rPr>
          <w:rFonts w:eastAsia="MS Mincho"/>
          <w:rtl/>
        </w:rPr>
        <w:t xml:space="preserve"> </w:t>
      </w:r>
      <w:r w:rsidRPr="00534F0C">
        <w:rPr>
          <w:rFonts w:eastAsia="MS Mincho" w:hint="cs"/>
          <w:rtl/>
        </w:rPr>
        <w:t>والأحاديّة</w:t>
      </w:r>
      <w:r w:rsidRPr="00534F0C">
        <w:rPr>
          <w:rFonts w:eastAsia="MS Mincho"/>
          <w:rtl/>
        </w:rPr>
        <w:t xml:space="preserve"> </w:t>
      </w:r>
      <w:r w:rsidRPr="00534F0C">
        <w:rPr>
          <w:rFonts w:eastAsia="MS Mincho" w:hint="cs"/>
          <w:rtl/>
        </w:rPr>
        <w:t>لكلّ</w:t>
      </w:r>
      <w:r w:rsidRPr="00534F0C">
        <w:rPr>
          <w:rFonts w:eastAsia="MS Mincho"/>
          <w:rtl/>
        </w:rPr>
        <w:t xml:space="preserve"> </w:t>
      </w:r>
      <w:r w:rsidRPr="00534F0C">
        <w:rPr>
          <w:rFonts w:eastAsia="MS Mincho" w:hint="cs"/>
          <w:rtl/>
        </w:rPr>
        <w:t>طائفة</w:t>
      </w:r>
      <w:r w:rsidRPr="00534F0C">
        <w:rPr>
          <w:rFonts w:eastAsia="MS Mincho"/>
          <w:rtl/>
        </w:rPr>
        <w:t xml:space="preserve"> من المسلمين. </w:t>
      </w:r>
      <w:r w:rsidRPr="00534F0C">
        <w:rPr>
          <w:rtl/>
        </w:rPr>
        <w:t>ولو لم يقصر المسلمون من صلاة المغرب على الرغم من خوف فتنة الكفار (كما لم يقصروا من المغرب في السفر) فكيف ح</w:t>
      </w:r>
      <w:r w:rsidR="008630AE" w:rsidRPr="00534F0C">
        <w:rPr>
          <w:rFonts w:hint="cs"/>
          <w:rtl/>
        </w:rPr>
        <w:t>َ</w:t>
      </w:r>
      <w:r w:rsidRPr="00534F0C">
        <w:rPr>
          <w:rtl/>
        </w:rPr>
        <w:t>م</w:t>
      </w:r>
      <w:r w:rsidR="008630AE" w:rsidRPr="00534F0C">
        <w:rPr>
          <w:rFonts w:hint="cs"/>
          <w:rtl/>
        </w:rPr>
        <w:t>ُ</w:t>
      </w:r>
      <w:r w:rsidRPr="00534F0C">
        <w:rPr>
          <w:rtl/>
        </w:rPr>
        <w:t>وا أنفسهم؟! وإن</w:t>
      </w:r>
      <w:r w:rsidR="008630AE" w:rsidRPr="00534F0C">
        <w:rPr>
          <w:rFonts w:hint="cs"/>
          <w:rtl/>
        </w:rPr>
        <w:t>ْ</w:t>
      </w:r>
      <w:r w:rsidRPr="00534F0C">
        <w:rPr>
          <w:rtl/>
        </w:rPr>
        <w:t xml:space="preserve"> قصروا منها فما ه</w:t>
      </w:r>
      <w:r w:rsidR="008630AE" w:rsidRPr="00534F0C">
        <w:rPr>
          <w:rFonts w:hint="cs"/>
          <w:rtl/>
        </w:rPr>
        <w:t>ي</w:t>
      </w:r>
      <w:r w:rsidRPr="00534F0C">
        <w:rPr>
          <w:rtl/>
        </w:rPr>
        <w:t xml:space="preserve"> كيفية قصرها؟!</w:t>
      </w:r>
      <w:r w:rsidRPr="00534F0C">
        <w:rPr>
          <w:rFonts w:hint="cs"/>
          <w:rtl/>
        </w:rPr>
        <w:t xml:space="preserve"> </w:t>
      </w:r>
    </w:p>
    <w:p w:rsidR="008630AE" w:rsidRPr="00534F0C" w:rsidRDefault="001E5EF9" w:rsidP="00500774">
      <w:pPr>
        <w:rPr>
          <w:rFonts w:eastAsia="MS Mincho"/>
          <w:rtl/>
        </w:rPr>
      </w:pPr>
      <w:r w:rsidRPr="00534F0C">
        <w:rPr>
          <w:rFonts w:eastAsia="MS Mincho"/>
          <w:b/>
          <w:bCs/>
          <w:rtl/>
        </w:rPr>
        <w:t>الثالث</w:t>
      </w:r>
      <w:r w:rsidR="008630AE" w:rsidRPr="00534F0C">
        <w:rPr>
          <w:rFonts w:eastAsia="MS Mincho" w:hint="cs"/>
          <w:rtl/>
        </w:rPr>
        <w:t>:</w:t>
      </w:r>
      <w:r w:rsidRPr="00534F0C">
        <w:rPr>
          <w:rFonts w:eastAsia="MS Mincho"/>
          <w:rtl/>
        </w:rPr>
        <w:t xml:space="preserve"> </w:t>
      </w:r>
      <w:r w:rsidR="008630AE" w:rsidRPr="00534F0C">
        <w:rPr>
          <w:rFonts w:eastAsia="MS Mincho" w:hint="cs"/>
          <w:rtl/>
        </w:rPr>
        <w:t>إ</w:t>
      </w:r>
      <w:r w:rsidRPr="00534F0C">
        <w:rPr>
          <w:rFonts w:eastAsia="MS Mincho"/>
          <w:rtl/>
        </w:rPr>
        <w:t>نّ الصلاة المف</w:t>
      </w:r>
      <w:r w:rsidR="008630AE" w:rsidRPr="00534F0C">
        <w:rPr>
          <w:rFonts w:eastAsia="MS Mincho"/>
          <w:rtl/>
        </w:rPr>
        <w:t>روضة اليوميّة مهما كانت ليست إل</w:t>
      </w:r>
      <w:r w:rsidRPr="00534F0C">
        <w:rPr>
          <w:rFonts w:eastAsia="MS Mincho"/>
          <w:rtl/>
        </w:rPr>
        <w:t>ا</w:t>
      </w:r>
      <w:r w:rsidR="008630AE" w:rsidRPr="00534F0C">
        <w:rPr>
          <w:rFonts w:eastAsia="MS Mincho" w:hint="cs"/>
          <w:rtl/>
        </w:rPr>
        <w:t>ّ</w:t>
      </w:r>
      <w:r w:rsidR="008630AE" w:rsidRPr="00534F0C">
        <w:rPr>
          <w:rFonts w:eastAsia="MS Mincho"/>
          <w:rtl/>
        </w:rPr>
        <w:t xml:space="preserve"> ذات ركعتين.</w:t>
      </w:r>
    </w:p>
    <w:p w:rsidR="001E5EF9" w:rsidRPr="00534F0C" w:rsidRDefault="001E5EF9" w:rsidP="00500774">
      <w:pPr>
        <w:rPr>
          <w:rtl/>
        </w:rPr>
      </w:pPr>
      <w:r w:rsidRPr="00534F0C">
        <w:rPr>
          <w:rFonts w:eastAsia="MS Mincho"/>
          <w:rtl/>
        </w:rPr>
        <w:t>والقول بهذا الاحتمال متعيِّنٌ؛ وفقاً لإطلاق الآية</w:t>
      </w:r>
      <w:r w:rsidR="008630AE" w:rsidRPr="00534F0C">
        <w:rPr>
          <w:rFonts w:eastAsia="MS Mincho" w:hint="cs"/>
          <w:rtl/>
        </w:rPr>
        <w:t>،</w:t>
      </w:r>
      <w:r w:rsidRPr="00534F0C">
        <w:rPr>
          <w:rFonts w:eastAsia="MS Mincho"/>
          <w:rtl/>
        </w:rPr>
        <w:t xml:space="preserve"> بعد ردّ الاحتمالين الأوّلين</w:t>
      </w:r>
      <w:r w:rsidR="008630AE" w:rsidRPr="00534F0C">
        <w:rPr>
          <w:rFonts w:eastAsia="MS Mincho" w:hint="cs"/>
          <w:rtl/>
        </w:rPr>
        <w:t>،</w:t>
      </w:r>
      <w:r w:rsidRPr="00534F0C">
        <w:rPr>
          <w:rFonts w:eastAsia="MS Mincho"/>
          <w:rtl/>
        </w:rPr>
        <w:t xml:space="preserve"> وعدم احتمال آخر في المقام. والحاصل أنّ إطلاق الآية محكَّم</w:t>
      </w:r>
      <w:r w:rsidR="008630AE" w:rsidRPr="00534F0C">
        <w:rPr>
          <w:rFonts w:eastAsia="MS Mincho" w:hint="cs"/>
          <w:rtl/>
        </w:rPr>
        <w:t>ٌ</w:t>
      </w:r>
      <w:r w:rsidRPr="00534F0C">
        <w:rPr>
          <w:rFonts w:eastAsia="MS Mincho"/>
          <w:rtl/>
        </w:rPr>
        <w:t xml:space="preserve"> على أنّ الصلاة المفروضة اليوميّة مطلقاً تقام كما أقامها النبيّ</w:t>
      </w:r>
      <w:r w:rsidR="009812A9" w:rsidRPr="00534F0C">
        <w:rPr>
          <w:rFonts w:eastAsia="MS Mincho" w:cs="Mosawi"/>
          <w:rtl/>
        </w:rPr>
        <w:t>|</w:t>
      </w:r>
      <w:r w:rsidR="00CB5208" w:rsidRPr="00534F0C">
        <w:rPr>
          <w:rFonts w:eastAsia="MS Mincho" w:hint="cs"/>
          <w:rtl/>
        </w:rPr>
        <w:t>،</w:t>
      </w:r>
      <w:r w:rsidRPr="00534F0C">
        <w:rPr>
          <w:rFonts w:eastAsia="MS Mincho"/>
          <w:rtl/>
        </w:rPr>
        <w:t xml:space="preserve"> وتُصَلَّى عند الخوف كما صل</w:t>
      </w:r>
      <w:r w:rsidR="00CB5208" w:rsidRPr="00534F0C">
        <w:rPr>
          <w:rFonts w:eastAsia="MS Mincho" w:hint="cs"/>
          <w:rtl/>
        </w:rPr>
        <w:t>ّت</w:t>
      </w:r>
      <w:r w:rsidRPr="00534F0C">
        <w:rPr>
          <w:rFonts w:eastAsia="MS Mincho"/>
          <w:rtl/>
        </w:rPr>
        <w:t>ها الطائفتان من المسلمين معه</w:t>
      </w:r>
      <w:r w:rsidR="00CB5208" w:rsidRPr="00534F0C">
        <w:rPr>
          <w:rFonts w:eastAsia="MS Mincho" w:hint="cs"/>
          <w:rtl/>
        </w:rPr>
        <w:t>.</w:t>
      </w:r>
      <w:r w:rsidRPr="00534F0C">
        <w:rPr>
          <w:rFonts w:eastAsia="MS Mincho"/>
          <w:rtl/>
        </w:rPr>
        <w:t xml:space="preserve"> وما خالف الآية وإطلاقها في ال</w:t>
      </w:r>
      <w:r w:rsidR="00CB5208" w:rsidRPr="00534F0C">
        <w:rPr>
          <w:rFonts w:eastAsia="MS Mincho"/>
          <w:rtl/>
        </w:rPr>
        <w:t>صلاة المقصورة خوفاً والصلاة الم</w:t>
      </w:r>
      <w:r w:rsidRPr="00534F0C">
        <w:rPr>
          <w:rFonts w:eastAsia="MS Mincho"/>
          <w:rtl/>
        </w:rPr>
        <w:t>قامة أمناً مردود</w:t>
      </w:r>
      <w:r w:rsidR="00CB5208" w:rsidRPr="00534F0C">
        <w:rPr>
          <w:rFonts w:eastAsia="MS Mincho" w:hint="cs"/>
          <w:rtl/>
        </w:rPr>
        <w:t>ٌ</w:t>
      </w:r>
      <w:r w:rsidRPr="00534F0C">
        <w:rPr>
          <w:rFonts w:eastAsia="MS Mincho"/>
          <w:rtl/>
        </w:rPr>
        <w:t xml:space="preserve"> إلى أهله. </w:t>
      </w:r>
    </w:p>
    <w:p w:rsidR="00CB5208" w:rsidRPr="00534F0C" w:rsidRDefault="001E5EF9" w:rsidP="00500774">
      <w:pPr>
        <w:rPr>
          <w:rFonts w:eastAsia="MS Mincho"/>
          <w:rtl/>
        </w:rPr>
      </w:pPr>
      <w:r w:rsidRPr="00534F0C">
        <w:rPr>
          <w:rFonts w:ascii="Sakkal Majalla" w:hAnsi="Sakkal Majalla" w:cs="Sakkal Majalla" w:hint="cs"/>
          <w:sz w:val="24"/>
          <w:szCs w:val="24"/>
          <w:rtl/>
        </w:rPr>
        <w:t>﴿</w:t>
      </w:r>
      <w:r w:rsidRPr="00534F0C">
        <w:rPr>
          <w:rFonts w:eastAsia="MS Mincho"/>
          <w:b/>
          <w:bCs/>
          <w:rtl/>
        </w:rPr>
        <w:t>وَلْيَأْخُذُوا حِذْرَهُمْ وَأَسْلِحَتَهُمْ</w:t>
      </w:r>
      <w:r w:rsidRPr="00534F0C">
        <w:rPr>
          <w:rFonts w:ascii="Sakkal Majalla" w:hAnsi="Sakkal Majalla" w:cs="Sakkal Majalla" w:hint="cs"/>
          <w:sz w:val="24"/>
          <w:szCs w:val="24"/>
          <w:rtl/>
        </w:rPr>
        <w:t>﴾</w:t>
      </w:r>
      <w:r w:rsidRPr="00534F0C">
        <w:rPr>
          <w:rFonts w:eastAsia="MS Mincho"/>
          <w:rtl/>
        </w:rPr>
        <w:t xml:space="preserve"> ليهيّ</w:t>
      </w:r>
      <w:r w:rsidR="00CB5208" w:rsidRPr="00534F0C">
        <w:rPr>
          <w:rFonts w:eastAsia="MS Mincho" w:hint="cs"/>
          <w:rtl/>
        </w:rPr>
        <w:t>ِئ</w:t>
      </w:r>
      <w:r w:rsidRPr="00534F0C">
        <w:rPr>
          <w:rFonts w:eastAsia="MS Mincho"/>
          <w:rtl/>
        </w:rPr>
        <w:t>وا للدفاع لو أغار الكفّار عليهم</w:t>
      </w:r>
      <w:r w:rsidR="00CB5208" w:rsidRPr="00534F0C">
        <w:rPr>
          <w:rFonts w:eastAsia="MS Mincho" w:hint="cs"/>
          <w:rtl/>
        </w:rPr>
        <w:t>.</w:t>
      </w:r>
    </w:p>
    <w:p w:rsidR="00CB5208" w:rsidRPr="00534F0C" w:rsidRDefault="001E5EF9" w:rsidP="00500774">
      <w:pPr>
        <w:rPr>
          <w:rFonts w:eastAsia="MS Mincho"/>
          <w:rtl/>
        </w:rPr>
      </w:pPr>
      <w:r w:rsidRPr="00534F0C">
        <w:rPr>
          <w:rFonts w:ascii="Sakkal Majalla" w:hAnsi="Sakkal Majalla" w:cs="Sakkal Majalla" w:hint="cs"/>
          <w:sz w:val="24"/>
          <w:szCs w:val="24"/>
          <w:rtl/>
        </w:rPr>
        <w:t>﴿</w:t>
      </w:r>
      <w:r w:rsidRPr="00534F0C">
        <w:rPr>
          <w:rFonts w:eastAsia="MS Mincho"/>
          <w:b/>
          <w:bCs/>
          <w:rtl/>
        </w:rPr>
        <w:t>وَدَّ الذين كَفَرُوا لَوْ تَغْفُلُونَ عَنْ أَسْلِحَتِكُمْ وَأَمْتِعَتِكُمْ</w:t>
      </w:r>
      <w:r w:rsidRPr="00534F0C">
        <w:rPr>
          <w:rFonts w:ascii="Sakkal Majalla" w:hAnsi="Sakkal Majalla" w:cs="Sakkal Majalla" w:hint="cs"/>
          <w:sz w:val="24"/>
          <w:szCs w:val="24"/>
          <w:rtl/>
        </w:rPr>
        <w:t>﴾</w:t>
      </w:r>
      <w:r w:rsidRPr="00534F0C">
        <w:rPr>
          <w:rFonts w:eastAsia="MS Mincho"/>
          <w:rtl/>
        </w:rPr>
        <w:t>. وهذا صريح</w:t>
      </w:r>
      <w:r w:rsidR="00CB5208" w:rsidRPr="00534F0C">
        <w:rPr>
          <w:rFonts w:eastAsia="MS Mincho" w:hint="cs"/>
          <w:rtl/>
        </w:rPr>
        <w:t>ٌ</w:t>
      </w:r>
      <w:r w:rsidRPr="00534F0C">
        <w:rPr>
          <w:rFonts w:eastAsia="MS Mincho"/>
          <w:rtl/>
        </w:rPr>
        <w:t xml:space="preserve"> في أنّ ما تقدّ</w:t>
      </w:r>
      <w:r w:rsidR="00CB5208" w:rsidRPr="00534F0C">
        <w:rPr>
          <w:rFonts w:eastAsia="MS Mincho" w:hint="cs"/>
          <w:rtl/>
        </w:rPr>
        <w:t>َ</w:t>
      </w:r>
      <w:r w:rsidRPr="00534F0C">
        <w:rPr>
          <w:rFonts w:eastAsia="MS Mincho"/>
          <w:rtl/>
        </w:rPr>
        <w:t>م يتعلّق بغير معركة الحرب وميدان القتال؛ إذ الميدان والمعركة ليسا مظنّة الغفلة عن السلاح والمتاع بالبداهة</w:t>
      </w:r>
      <w:r w:rsidR="00CB5208" w:rsidRPr="00534F0C">
        <w:rPr>
          <w:rFonts w:eastAsia="MS Mincho" w:hint="cs"/>
          <w:rtl/>
        </w:rPr>
        <w:t>.</w:t>
      </w:r>
    </w:p>
    <w:p w:rsidR="00CB5208" w:rsidRPr="00534F0C" w:rsidRDefault="001E5EF9" w:rsidP="00500774">
      <w:pPr>
        <w:rPr>
          <w:rFonts w:eastAsia="MS Mincho"/>
          <w:rtl/>
        </w:rPr>
      </w:pPr>
      <w:r w:rsidRPr="00534F0C">
        <w:rPr>
          <w:rFonts w:ascii="Sakkal Majalla" w:hAnsi="Sakkal Majalla" w:cs="Sakkal Majalla" w:hint="cs"/>
          <w:sz w:val="24"/>
          <w:szCs w:val="24"/>
          <w:rtl/>
        </w:rPr>
        <w:t>﴿</w:t>
      </w:r>
      <w:r w:rsidRPr="00534F0C">
        <w:rPr>
          <w:rFonts w:eastAsia="MS Mincho"/>
          <w:b/>
          <w:bCs/>
          <w:rtl/>
        </w:rPr>
        <w:t>فَيَمِيلُونَ عَلَيْكُمْ مَيْلَةً وَاحِدَةً</w:t>
      </w:r>
      <w:r w:rsidRPr="00534F0C">
        <w:rPr>
          <w:rFonts w:ascii="Sakkal Majalla" w:hAnsi="Sakkal Majalla" w:cs="Sakkal Majalla" w:hint="cs"/>
          <w:sz w:val="24"/>
          <w:szCs w:val="24"/>
          <w:rtl/>
        </w:rPr>
        <w:t>﴾</w:t>
      </w:r>
      <w:r w:rsidR="00CB5208" w:rsidRPr="00534F0C">
        <w:rPr>
          <w:rFonts w:eastAsia="MS Mincho" w:hint="cs"/>
          <w:rtl/>
        </w:rPr>
        <w:t>،</w:t>
      </w:r>
      <w:r w:rsidRPr="00534F0C">
        <w:rPr>
          <w:rFonts w:eastAsia="MS Mincho"/>
          <w:rtl/>
        </w:rPr>
        <w:t xml:space="preserve"> أي كما في مسالك الأفهام إلى آيات الأحكام</w:t>
      </w:r>
      <w:r w:rsidRPr="00534F0C">
        <w:rPr>
          <w:rFonts w:eastAsia="MS Mincho" w:hint="cs"/>
          <w:rtl/>
        </w:rPr>
        <w:t xml:space="preserve">: </w:t>
      </w:r>
      <w:r w:rsidRPr="00534F0C">
        <w:rPr>
          <w:rFonts w:eastAsia="MS Mincho"/>
          <w:sz w:val="24"/>
          <w:szCs w:val="24"/>
          <w:rtl/>
        </w:rPr>
        <w:t>«</w:t>
      </w:r>
      <w:r w:rsidRPr="00534F0C">
        <w:rPr>
          <w:rFonts w:eastAsia="MS Mincho"/>
          <w:rtl/>
        </w:rPr>
        <w:t>فيحملون عليكم حملة</w:t>
      </w:r>
      <w:r w:rsidRPr="00534F0C">
        <w:rPr>
          <w:rFonts w:eastAsia="MS Mincho" w:hint="cs"/>
          <w:rtl/>
        </w:rPr>
        <w:t>ً</w:t>
      </w:r>
      <w:r w:rsidRPr="00534F0C">
        <w:rPr>
          <w:rFonts w:eastAsia="MS Mincho"/>
          <w:sz w:val="24"/>
          <w:szCs w:val="24"/>
          <w:rtl/>
        </w:rPr>
        <w:t>»</w:t>
      </w:r>
      <w:r w:rsidRPr="00534F0C">
        <w:rPr>
          <w:rFonts w:hint="cs"/>
          <w:vertAlign w:val="superscript"/>
          <w:rtl/>
        </w:rPr>
        <w:t>(</w:t>
      </w:r>
      <w:r w:rsidRPr="00534F0C">
        <w:rPr>
          <w:rStyle w:val="EndnoteReference"/>
          <w:rtl/>
        </w:rPr>
        <w:endnoteReference w:id="313"/>
      </w:r>
      <w:r w:rsidRPr="00534F0C">
        <w:rPr>
          <w:rFonts w:hint="cs"/>
          <w:vertAlign w:val="superscript"/>
          <w:rtl/>
        </w:rPr>
        <w:t>)</w:t>
      </w:r>
      <w:r w:rsidR="00CB5208" w:rsidRPr="00534F0C">
        <w:rPr>
          <w:rFonts w:eastAsia="MS Mincho"/>
          <w:rtl/>
        </w:rPr>
        <w:t xml:space="preserve"> دفعةً. ومنشأ هذه الميلة ومقتض</w:t>
      </w:r>
      <w:r w:rsidRPr="00534F0C">
        <w:rPr>
          <w:rFonts w:eastAsia="MS Mincho"/>
          <w:rtl/>
        </w:rPr>
        <w:t>يها من العدوّ غفلة المسلمين؛ فانّ العدوّ دائماً ينتظر الفرصة</w:t>
      </w:r>
      <w:r w:rsidRPr="00534F0C">
        <w:rPr>
          <w:rFonts w:hint="cs"/>
          <w:vertAlign w:val="superscript"/>
          <w:rtl/>
        </w:rPr>
        <w:t>(</w:t>
      </w:r>
      <w:r w:rsidRPr="00534F0C">
        <w:rPr>
          <w:rStyle w:val="EndnoteReference"/>
          <w:rtl/>
        </w:rPr>
        <w:endnoteReference w:id="314"/>
      </w:r>
      <w:r w:rsidRPr="00534F0C">
        <w:rPr>
          <w:rFonts w:hint="cs"/>
          <w:vertAlign w:val="superscript"/>
          <w:rtl/>
        </w:rPr>
        <w:t>)</w:t>
      </w:r>
      <w:r w:rsidR="00CB5208" w:rsidRPr="00534F0C">
        <w:rPr>
          <w:rFonts w:eastAsia="MS Mincho"/>
          <w:rtl/>
        </w:rPr>
        <w:t>.</w:t>
      </w:r>
    </w:p>
    <w:p w:rsidR="001E5EF9" w:rsidRPr="00534F0C" w:rsidRDefault="001E5EF9" w:rsidP="00500774">
      <w:pPr>
        <w:rPr>
          <w:rFonts w:eastAsia="MS Mincho"/>
          <w:rtl/>
        </w:rPr>
      </w:pPr>
      <w:r w:rsidRPr="00534F0C">
        <w:rPr>
          <w:rFonts w:ascii="Sakkal Majalla" w:hAnsi="Sakkal Majalla" w:cs="Sakkal Majalla" w:hint="cs"/>
          <w:sz w:val="24"/>
          <w:szCs w:val="24"/>
          <w:rtl/>
        </w:rPr>
        <w:t>﴿</w:t>
      </w:r>
      <w:r w:rsidRPr="00534F0C">
        <w:rPr>
          <w:rFonts w:eastAsia="MS Mincho"/>
          <w:b/>
          <w:bCs/>
          <w:rtl/>
        </w:rPr>
        <w:t>وَلاَ جُنَاحَ عَلَيْكُمْ إِنْ كَانَ بِكُمْ أَذًى مِنْ مَطَرٍ أَوْ كُن</w:t>
      </w:r>
      <w:r w:rsidR="00CB5208" w:rsidRPr="00534F0C">
        <w:rPr>
          <w:rFonts w:eastAsia="MS Mincho" w:hint="cs"/>
          <w:b/>
          <w:bCs/>
          <w:rtl/>
        </w:rPr>
        <w:t>ْ</w:t>
      </w:r>
      <w:r w:rsidRPr="00534F0C">
        <w:rPr>
          <w:rFonts w:eastAsia="MS Mincho"/>
          <w:b/>
          <w:bCs/>
          <w:rtl/>
        </w:rPr>
        <w:t>تُمْ مَرْضَى أَنْ تَضَعُوا أَسْلِحَتَكُمْ وَخُذُوا حِذْرَكُمْ إِنَّ اللهَ أَعَدَّ لِلْكَافِرِينَ عَذَاباً مُهِيناً</w:t>
      </w:r>
      <w:r w:rsidRPr="00534F0C">
        <w:rPr>
          <w:rFonts w:ascii="Sakkal Majalla" w:hAnsi="Sakkal Majalla" w:cs="Sakkal Majalla" w:hint="cs"/>
          <w:sz w:val="24"/>
          <w:szCs w:val="24"/>
          <w:rtl/>
        </w:rPr>
        <w:t>﴾</w:t>
      </w:r>
      <w:r w:rsidRPr="00534F0C">
        <w:rPr>
          <w:rFonts w:eastAsia="MS Mincho"/>
          <w:rtl/>
        </w:rPr>
        <w:t xml:space="preserve">. </w:t>
      </w:r>
    </w:p>
    <w:p w:rsidR="001E5EF9" w:rsidRPr="00534F0C" w:rsidRDefault="001E5EF9" w:rsidP="00500774">
      <w:pPr>
        <w:rPr>
          <w:rFonts w:eastAsia="MS Mincho"/>
          <w:rtl/>
        </w:rPr>
      </w:pPr>
      <w:r w:rsidRPr="00534F0C">
        <w:rPr>
          <w:rFonts w:ascii="Sakkal Majalla" w:hAnsi="Sakkal Majalla" w:cs="Sakkal Majalla" w:hint="cs"/>
          <w:sz w:val="24"/>
          <w:szCs w:val="24"/>
          <w:rtl/>
        </w:rPr>
        <w:t>﴿</w:t>
      </w:r>
      <w:r w:rsidRPr="00534F0C">
        <w:rPr>
          <w:rFonts w:eastAsia="MS Mincho"/>
          <w:b/>
          <w:bCs/>
          <w:rtl/>
        </w:rPr>
        <w:t>فَإِذَا قَضَيْتُمْ الصَّل</w:t>
      </w:r>
      <w:r w:rsidRPr="00534F0C">
        <w:rPr>
          <w:rFonts w:eastAsia="MS Mincho" w:hint="cs"/>
          <w:b/>
          <w:bCs/>
          <w:rtl/>
        </w:rPr>
        <w:t>اة</w:t>
      </w:r>
      <w:r w:rsidRPr="00534F0C">
        <w:rPr>
          <w:rFonts w:ascii="Sakkal Majalla" w:hAnsi="Sakkal Majalla" w:cs="Sakkal Majalla" w:hint="cs"/>
          <w:sz w:val="24"/>
          <w:szCs w:val="24"/>
          <w:rtl/>
        </w:rPr>
        <w:t>﴾</w:t>
      </w:r>
      <w:r w:rsidR="00CB5208" w:rsidRPr="00534F0C">
        <w:rPr>
          <w:rFonts w:eastAsia="MS Mincho" w:hint="cs"/>
          <w:rtl/>
        </w:rPr>
        <w:t>:</w:t>
      </w:r>
      <w:r w:rsidRPr="00534F0C">
        <w:rPr>
          <w:rFonts w:eastAsia="MS Mincho"/>
          <w:rtl/>
        </w:rPr>
        <w:t xml:space="preserve"> </w:t>
      </w:r>
      <w:r w:rsidRPr="00534F0C">
        <w:rPr>
          <w:rFonts w:eastAsia="MS Mincho" w:hint="cs"/>
          <w:rtl/>
        </w:rPr>
        <w:t>قضاء</w:t>
      </w:r>
      <w:r w:rsidRPr="00534F0C">
        <w:rPr>
          <w:rFonts w:eastAsia="MS Mincho"/>
          <w:rtl/>
        </w:rPr>
        <w:t>ُ الصلاة بمعنى إ</w:t>
      </w:r>
      <w:r w:rsidRPr="00534F0C">
        <w:rPr>
          <w:rFonts w:eastAsia="MS Mincho" w:hint="cs"/>
          <w:rtl/>
        </w:rPr>
        <w:t>ت</w:t>
      </w:r>
      <w:r w:rsidRPr="00534F0C">
        <w:rPr>
          <w:rFonts w:eastAsia="MS Mincho"/>
          <w:rtl/>
        </w:rPr>
        <w:t>ما</w:t>
      </w:r>
      <w:r w:rsidRPr="00534F0C">
        <w:rPr>
          <w:rFonts w:eastAsia="MS Mincho" w:hint="cs"/>
          <w:rtl/>
        </w:rPr>
        <w:t>م</w:t>
      </w:r>
      <w:r w:rsidRPr="00534F0C">
        <w:rPr>
          <w:rFonts w:eastAsia="MS Mincho"/>
          <w:rtl/>
        </w:rPr>
        <w:t xml:space="preserve">ها، كما في قوله: </w:t>
      </w:r>
      <w:r w:rsidRPr="00534F0C">
        <w:rPr>
          <w:rFonts w:ascii="Sakkal Majalla" w:hAnsi="Sakkal Majalla" w:cs="Sakkal Majalla" w:hint="cs"/>
          <w:sz w:val="24"/>
          <w:szCs w:val="24"/>
          <w:rtl/>
        </w:rPr>
        <w:t>﴿</w:t>
      </w:r>
      <w:r w:rsidRPr="00534F0C">
        <w:rPr>
          <w:rFonts w:eastAsia="MS Mincho"/>
          <w:b/>
          <w:bCs/>
          <w:rtl/>
        </w:rPr>
        <w:t>ف</w:t>
      </w:r>
      <w:r w:rsidR="00CB5208" w:rsidRPr="00534F0C">
        <w:rPr>
          <w:rFonts w:eastAsia="MS Mincho" w:hint="cs"/>
          <w:b/>
          <w:bCs/>
          <w:rtl/>
        </w:rPr>
        <w:t>َ</w:t>
      </w:r>
      <w:r w:rsidRPr="00534F0C">
        <w:rPr>
          <w:rFonts w:eastAsia="MS Mincho"/>
          <w:b/>
          <w:bCs/>
          <w:rtl/>
        </w:rPr>
        <w:t>إ</w:t>
      </w:r>
      <w:r w:rsidR="00CB5208" w:rsidRPr="00534F0C">
        <w:rPr>
          <w:rFonts w:eastAsia="MS Mincho" w:hint="cs"/>
          <w:b/>
          <w:bCs/>
          <w:rtl/>
        </w:rPr>
        <w:t>ِ</w:t>
      </w:r>
      <w:r w:rsidRPr="00534F0C">
        <w:rPr>
          <w:rFonts w:eastAsia="MS Mincho"/>
          <w:b/>
          <w:bCs/>
          <w:rtl/>
        </w:rPr>
        <w:t>ذ</w:t>
      </w:r>
      <w:r w:rsidR="00CB5208" w:rsidRPr="00534F0C">
        <w:rPr>
          <w:rFonts w:eastAsia="MS Mincho" w:hint="cs"/>
          <w:b/>
          <w:bCs/>
          <w:rtl/>
        </w:rPr>
        <w:t>َ</w:t>
      </w:r>
      <w:r w:rsidRPr="00534F0C">
        <w:rPr>
          <w:rFonts w:eastAsia="MS Mincho"/>
          <w:b/>
          <w:bCs/>
          <w:rtl/>
        </w:rPr>
        <w:t>ا قُض</w:t>
      </w:r>
      <w:r w:rsidR="00CB5208" w:rsidRPr="00534F0C">
        <w:rPr>
          <w:rFonts w:eastAsia="MS Mincho" w:hint="cs"/>
          <w:b/>
          <w:bCs/>
          <w:rtl/>
        </w:rPr>
        <w:t>ِ</w:t>
      </w:r>
      <w:r w:rsidR="00CB5208" w:rsidRPr="00534F0C">
        <w:rPr>
          <w:rFonts w:eastAsia="MS Mincho"/>
          <w:b/>
          <w:bCs/>
          <w:rtl/>
        </w:rPr>
        <w:t>يَت</w:t>
      </w:r>
      <w:r w:rsidR="00CB5208" w:rsidRPr="00534F0C">
        <w:rPr>
          <w:rFonts w:eastAsia="MS Mincho" w:hint="cs"/>
          <w:b/>
          <w:bCs/>
          <w:rtl/>
        </w:rPr>
        <w:t>ِ</w:t>
      </w:r>
      <w:r w:rsidR="00CB5208" w:rsidRPr="00534F0C">
        <w:rPr>
          <w:rFonts w:eastAsia="MS Mincho"/>
          <w:b/>
          <w:bCs/>
          <w:rtl/>
        </w:rPr>
        <w:t xml:space="preserve"> الص</w:t>
      </w:r>
      <w:r w:rsidR="00CB5208" w:rsidRPr="00534F0C">
        <w:rPr>
          <w:rFonts w:eastAsia="MS Mincho" w:hint="cs"/>
          <w:b/>
          <w:bCs/>
          <w:rtl/>
        </w:rPr>
        <w:t>َّ</w:t>
      </w:r>
      <w:r w:rsidRPr="00534F0C">
        <w:rPr>
          <w:rFonts w:eastAsia="MS Mincho"/>
          <w:b/>
          <w:bCs/>
          <w:rtl/>
        </w:rPr>
        <w:t>ل</w:t>
      </w:r>
      <w:r w:rsidRPr="00534F0C">
        <w:rPr>
          <w:rFonts w:eastAsia="MS Mincho" w:hint="cs"/>
          <w:b/>
          <w:bCs/>
          <w:rtl/>
        </w:rPr>
        <w:t>ا</w:t>
      </w:r>
      <w:r w:rsidR="00CB5208" w:rsidRPr="00534F0C">
        <w:rPr>
          <w:rFonts w:eastAsia="MS Mincho" w:hint="cs"/>
          <w:b/>
          <w:bCs/>
          <w:rtl/>
        </w:rPr>
        <w:t>َ</w:t>
      </w:r>
      <w:r w:rsidRPr="00534F0C">
        <w:rPr>
          <w:rFonts w:eastAsia="MS Mincho" w:hint="cs"/>
          <w:b/>
          <w:bCs/>
          <w:rtl/>
        </w:rPr>
        <w:t>ةُ</w:t>
      </w:r>
      <w:r w:rsidRPr="00534F0C">
        <w:rPr>
          <w:rFonts w:eastAsia="MS Mincho"/>
          <w:b/>
          <w:bCs/>
          <w:rtl/>
        </w:rPr>
        <w:t xml:space="preserve"> ف</w:t>
      </w:r>
      <w:r w:rsidR="00CB5208" w:rsidRPr="00534F0C">
        <w:rPr>
          <w:rFonts w:eastAsia="MS Mincho" w:hint="cs"/>
          <w:b/>
          <w:bCs/>
          <w:rtl/>
        </w:rPr>
        <w:t>َ</w:t>
      </w:r>
      <w:r w:rsidRPr="00534F0C">
        <w:rPr>
          <w:rFonts w:eastAsia="MS Mincho"/>
          <w:b/>
          <w:bCs/>
          <w:rtl/>
        </w:rPr>
        <w:t>ان</w:t>
      </w:r>
      <w:r w:rsidR="00CB5208" w:rsidRPr="00534F0C">
        <w:rPr>
          <w:rFonts w:eastAsia="MS Mincho" w:hint="cs"/>
          <w:b/>
          <w:bCs/>
          <w:rtl/>
        </w:rPr>
        <w:t>ْ</w:t>
      </w:r>
      <w:r w:rsidRPr="00534F0C">
        <w:rPr>
          <w:rFonts w:eastAsia="MS Mincho"/>
          <w:b/>
          <w:bCs/>
          <w:rtl/>
        </w:rPr>
        <w:t>تَشِر</w:t>
      </w:r>
      <w:r w:rsidR="00CB5208" w:rsidRPr="00534F0C">
        <w:rPr>
          <w:rFonts w:eastAsia="MS Mincho" w:hint="cs"/>
          <w:b/>
          <w:bCs/>
          <w:rtl/>
        </w:rPr>
        <w:t>ُ</w:t>
      </w:r>
      <w:r w:rsidRPr="00534F0C">
        <w:rPr>
          <w:rFonts w:eastAsia="MS Mincho"/>
          <w:b/>
          <w:bCs/>
          <w:rtl/>
        </w:rPr>
        <w:t>وا</w:t>
      </w:r>
      <w:r w:rsidRPr="00534F0C">
        <w:rPr>
          <w:rFonts w:ascii="Sakkal Majalla" w:hAnsi="Sakkal Majalla" w:cs="Sakkal Majalla" w:hint="cs"/>
          <w:sz w:val="24"/>
          <w:szCs w:val="24"/>
          <w:rtl/>
        </w:rPr>
        <w:t>﴾</w:t>
      </w:r>
      <w:r w:rsidRPr="00534F0C">
        <w:rPr>
          <w:rFonts w:eastAsia="MS Mincho"/>
          <w:rtl/>
        </w:rPr>
        <w:t xml:space="preserve"> (الجمعة: 10) و</w:t>
      </w:r>
      <w:r w:rsidR="00CB5208" w:rsidRPr="00534F0C">
        <w:rPr>
          <w:rFonts w:eastAsia="MS Mincho" w:hint="cs"/>
          <w:rtl/>
        </w:rPr>
        <w:t xml:space="preserve">قوله: </w:t>
      </w:r>
      <w:r w:rsidRPr="00534F0C">
        <w:rPr>
          <w:rFonts w:ascii="Sakkal Majalla" w:hAnsi="Sakkal Majalla" w:cs="Sakkal Majalla" w:hint="cs"/>
          <w:sz w:val="24"/>
          <w:szCs w:val="24"/>
          <w:rtl/>
        </w:rPr>
        <w:t>﴿</w:t>
      </w:r>
      <w:r w:rsidRPr="00534F0C">
        <w:rPr>
          <w:rFonts w:eastAsia="MS Mincho"/>
          <w:b/>
          <w:bCs/>
          <w:rtl/>
        </w:rPr>
        <w:t>ف</w:t>
      </w:r>
      <w:r w:rsidR="00CB5208" w:rsidRPr="00534F0C">
        <w:rPr>
          <w:rFonts w:eastAsia="MS Mincho" w:hint="cs"/>
          <w:b/>
          <w:bCs/>
          <w:rtl/>
        </w:rPr>
        <w:t>َ</w:t>
      </w:r>
      <w:r w:rsidRPr="00534F0C">
        <w:rPr>
          <w:rFonts w:eastAsia="MS Mincho"/>
          <w:b/>
          <w:bCs/>
          <w:rtl/>
        </w:rPr>
        <w:t>إ</w:t>
      </w:r>
      <w:r w:rsidR="00CB5208" w:rsidRPr="00534F0C">
        <w:rPr>
          <w:rFonts w:eastAsia="MS Mincho" w:hint="cs"/>
          <w:b/>
          <w:bCs/>
          <w:rtl/>
        </w:rPr>
        <w:t>ِ</w:t>
      </w:r>
      <w:r w:rsidRPr="00534F0C">
        <w:rPr>
          <w:rFonts w:eastAsia="MS Mincho"/>
          <w:b/>
          <w:bCs/>
          <w:rtl/>
        </w:rPr>
        <w:t>ذ</w:t>
      </w:r>
      <w:r w:rsidR="00CB5208" w:rsidRPr="00534F0C">
        <w:rPr>
          <w:rFonts w:eastAsia="MS Mincho" w:hint="cs"/>
          <w:b/>
          <w:bCs/>
          <w:rtl/>
        </w:rPr>
        <w:t>َ</w:t>
      </w:r>
      <w:r w:rsidRPr="00534F0C">
        <w:rPr>
          <w:rFonts w:eastAsia="MS Mincho"/>
          <w:b/>
          <w:bCs/>
          <w:rtl/>
        </w:rPr>
        <w:t>ا قَضَيْت</w:t>
      </w:r>
      <w:r w:rsidRPr="00534F0C">
        <w:rPr>
          <w:rFonts w:eastAsia="MS Mincho" w:hint="cs"/>
          <w:b/>
          <w:bCs/>
          <w:rtl/>
        </w:rPr>
        <w:t>ُ</w:t>
      </w:r>
      <w:r w:rsidRPr="00534F0C">
        <w:rPr>
          <w:rFonts w:eastAsia="MS Mincho"/>
          <w:b/>
          <w:bCs/>
          <w:rtl/>
        </w:rPr>
        <w:t>م</w:t>
      </w:r>
      <w:r w:rsidR="00CB5208" w:rsidRPr="00534F0C">
        <w:rPr>
          <w:rFonts w:eastAsia="MS Mincho" w:hint="cs"/>
          <w:b/>
          <w:bCs/>
          <w:rtl/>
        </w:rPr>
        <w:t>ْ</w:t>
      </w:r>
      <w:r w:rsidRPr="00534F0C">
        <w:rPr>
          <w:rFonts w:eastAsia="MS Mincho"/>
          <w:b/>
          <w:bCs/>
          <w:rtl/>
        </w:rPr>
        <w:t xml:space="preserve"> مَن</w:t>
      </w:r>
      <w:r w:rsidR="00CB5208" w:rsidRPr="00534F0C">
        <w:rPr>
          <w:rFonts w:eastAsia="MS Mincho" w:hint="cs"/>
          <w:b/>
          <w:bCs/>
          <w:rtl/>
        </w:rPr>
        <w:t>َ</w:t>
      </w:r>
      <w:r w:rsidRPr="00534F0C">
        <w:rPr>
          <w:rFonts w:eastAsia="MS Mincho"/>
          <w:b/>
          <w:bCs/>
          <w:rtl/>
        </w:rPr>
        <w:t>اسِكَك</w:t>
      </w:r>
      <w:r w:rsidR="00CB5208" w:rsidRPr="00534F0C">
        <w:rPr>
          <w:rFonts w:eastAsia="MS Mincho" w:hint="cs"/>
          <w:b/>
          <w:bCs/>
          <w:rtl/>
        </w:rPr>
        <w:t>ُ</w:t>
      </w:r>
      <w:r w:rsidRPr="00534F0C">
        <w:rPr>
          <w:rFonts w:eastAsia="MS Mincho"/>
          <w:b/>
          <w:bCs/>
          <w:rtl/>
        </w:rPr>
        <w:t>م</w:t>
      </w:r>
      <w:r w:rsidR="00CB5208" w:rsidRPr="00534F0C">
        <w:rPr>
          <w:rFonts w:eastAsia="MS Mincho" w:hint="cs"/>
          <w:b/>
          <w:bCs/>
          <w:rtl/>
        </w:rPr>
        <w:t>ْ</w:t>
      </w:r>
      <w:r w:rsidRPr="00534F0C">
        <w:rPr>
          <w:rFonts w:eastAsia="MS Mincho"/>
          <w:b/>
          <w:bCs/>
          <w:rtl/>
        </w:rPr>
        <w:t>‏ فَاذْكُرُوا اللهَ</w:t>
      </w:r>
      <w:r w:rsidRPr="00534F0C">
        <w:rPr>
          <w:rFonts w:ascii="Sakkal Majalla" w:hAnsi="Sakkal Majalla" w:cs="Sakkal Majalla" w:hint="cs"/>
          <w:sz w:val="24"/>
          <w:szCs w:val="24"/>
          <w:rtl/>
        </w:rPr>
        <w:t>﴾</w:t>
      </w:r>
      <w:r w:rsidRPr="00534F0C">
        <w:rPr>
          <w:rFonts w:eastAsia="MS Mincho"/>
          <w:rtl/>
        </w:rPr>
        <w:t xml:space="preserve"> (البقرة: 200)</w:t>
      </w:r>
      <w:r w:rsidR="00CB5208" w:rsidRPr="00534F0C">
        <w:rPr>
          <w:rFonts w:eastAsia="MS Mincho" w:hint="cs"/>
          <w:rtl/>
        </w:rPr>
        <w:t>.</w:t>
      </w:r>
      <w:r w:rsidRPr="00534F0C">
        <w:rPr>
          <w:rFonts w:eastAsia="MS Mincho"/>
          <w:rtl/>
        </w:rPr>
        <w:t xml:space="preserve"> واللام في </w:t>
      </w:r>
      <w:r w:rsidRPr="00534F0C">
        <w:rPr>
          <w:rFonts w:hint="eastAsia"/>
          <w:sz w:val="24"/>
          <w:szCs w:val="24"/>
          <w:rtl/>
        </w:rPr>
        <w:t>«</w:t>
      </w:r>
      <w:r w:rsidRPr="00534F0C">
        <w:rPr>
          <w:rFonts w:eastAsia="MS Mincho"/>
          <w:rtl/>
        </w:rPr>
        <w:t>الصلاة</w:t>
      </w:r>
      <w:r w:rsidRPr="00534F0C">
        <w:rPr>
          <w:rFonts w:hint="eastAsia"/>
          <w:sz w:val="24"/>
          <w:szCs w:val="24"/>
          <w:rtl/>
        </w:rPr>
        <w:t>»</w:t>
      </w:r>
      <w:r w:rsidRPr="00534F0C">
        <w:rPr>
          <w:rFonts w:eastAsia="MS Mincho"/>
          <w:rtl/>
        </w:rPr>
        <w:t xml:space="preserve"> للعهد الذهنيّ، يعني إذا أتممتم صلاة الخوف التي صلّيتموها مع النبيّ</w:t>
      </w:r>
      <w:r w:rsidR="009812A9" w:rsidRPr="00534F0C">
        <w:rPr>
          <w:rFonts w:eastAsia="MS Mincho"/>
          <w:rtl/>
        </w:rPr>
        <w:t>|</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b/>
          <w:bCs/>
          <w:rtl/>
        </w:rPr>
        <w:t>فَاذْكُرُوا اللهَ قِيَاماً وَقُعُوداً وَعَلَى جُنُوبِكُمْ</w:t>
      </w:r>
      <w:r w:rsidRPr="00534F0C">
        <w:rPr>
          <w:rFonts w:ascii="Sakkal Majalla" w:hAnsi="Sakkal Majalla" w:cs="Sakkal Majalla" w:hint="cs"/>
          <w:sz w:val="24"/>
          <w:szCs w:val="24"/>
          <w:rtl/>
        </w:rPr>
        <w:t>﴾</w:t>
      </w:r>
      <w:r w:rsidR="00CB5208" w:rsidRPr="00534F0C">
        <w:rPr>
          <w:rFonts w:eastAsia="MS Mincho" w:hint="cs"/>
          <w:rtl/>
        </w:rPr>
        <w:t>،</w:t>
      </w:r>
      <w:r w:rsidRPr="00534F0C">
        <w:rPr>
          <w:rFonts w:eastAsia="MS Mincho"/>
          <w:rtl/>
        </w:rPr>
        <w:t xml:space="preserve"> أي حال كونكم قائمين وقاعدين وعلى جنوبكم؛ ج</w:t>
      </w:r>
      <w:r w:rsidR="00CB5208" w:rsidRPr="00534F0C">
        <w:rPr>
          <w:rFonts w:eastAsia="MS Mincho" w:hint="cs"/>
          <w:rtl/>
        </w:rPr>
        <w:t>َ</w:t>
      </w:r>
      <w:r w:rsidRPr="00534F0C">
        <w:rPr>
          <w:rFonts w:eastAsia="MS Mincho"/>
          <w:rtl/>
        </w:rPr>
        <w:t>ب</w:t>
      </w:r>
      <w:r w:rsidR="00CB5208" w:rsidRPr="00534F0C">
        <w:rPr>
          <w:rFonts w:eastAsia="MS Mincho" w:hint="cs"/>
          <w:rtl/>
        </w:rPr>
        <w:t>ْ</w:t>
      </w:r>
      <w:r w:rsidRPr="00534F0C">
        <w:rPr>
          <w:rFonts w:eastAsia="MS Mincho"/>
          <w:rtl/>
        </w:rPr>
        <w:t>راً للق</w:t>
      </w:r>
      <w:r w:rsidR="00CB5208" w:rsidRPr="00534F0C">
        <w:rPr>
          <w:rFonts w:eastAsia="MS Mincho"/>
          <w:rtl/>
        </w:rPr>
        <w:t>صر من صلاتكم. وليس هذا الذكر إل</w:t>
      </w:r>
      <w:r w:rsidRPr="00534F0C">
        <w:rPr>
          <w:rFonts w:eastAsia="MS Mincho"/>
          <w:rtl/>
        </w:rPr>
        <w:t>ا</w:t>
      </w:r>
      <w:r w:rsidR="00CB5208" w:rsidRPr="00534F0C">
        <w:rPr>
          <w:rFonts w:eastAsia="MS Mincho" w:hint="cs"/>
          <w:rtl/>
        </w:rPr>
        <w:t>ّ</w:t>
      </w:r>
      <w:r w:rsidRPr="00534F0C">
        <w:rPr>
          <w:rFonts w:eastAsia="MS Mincho"/>
          <w:rtl/>
        </w:rPr>
        <w:t xml:space="preserve"> بعد أن </w:t>
      </w:r>
      <w:r w:rsidRPr="00534F0C">
        <w:rPr>
          <w:rFonts w:eastAsia="MS Mincho" w:hint="cs"/>
          <w:rtl/>
        </w:rPr>
        <w:t>ت</w:t>
      </w:r>
      <w:r w:rsidRPr="00534F0C">
        <w:rPr>
          <w:rFonts w:eastAsia="MS Mincho"/>
          <w:rtl/>
        </w:rPr>
        <w:t>م</w:t>
      </w:r>
      <w:r w:rsidRPr="00534F0C">
        <w:rPr>
          <w:rFonts w:eastAsia="MS Mincho" w:hint="cs"/>
          <w:rtl/>
        </w:rPr>
        <w:t>ّ</w:t>
      </w:r>
      <w:r w:rsidR="00CB5208" w:rsidRPr="00534F0C">
        <w:rPr>
          <w:rFonts w:eastAsia="MS Mincho" w:hint="cs"/>
          <w:rtl/>
        </w:rPr>
        <w:t>َ</w:t>
      </w:r>
      <w:r w:rsidRPr="00534F0C">
        <w:rPr>
          <w:rFonts w:eastAsia="MS Mincho"/>
          <w:rtl/>
        </w:rPr>
        <w:t>ت</w:t>
      </w:r>
      <w:r w:rsidR="00CB5208" w:rsidRPr="00534F0C">
        <w:rPr>
          <w:rFonts w:eastAsia="MS Mincho" w:hint="cs"/>
          <w:rtl/>
        </w:rPr>
        <w:t>ْ</w:t>
      </w:r>
      <w:r w:rsidRPr="00534F0C">
        <w:rPr>
          <w:rFonts w:eastAsia="MS Mincho"/>
          <w:rtl/>
        </w:rPr>
        <w:t xml:space="preserve"> صلات</w:t>
      </w:r>
      <w:r w:rsidRPr="00534F0C">
        <w:rPr>
          <w:rFonts w:eastAsia="MS Mincho" w:hint="cs"/>
          <w:rtl/>
        </w:rPr>
        <w:t>ُ</w:t>
      </w:r>
      <w:r w:rsidRPr="00534F0C">
        <w:rPr>
          <w:rFonts w:eastAsia="MS Mincho"/>
          <w:rtl/>
        </w:rPr>
        <w:t xml:space="preserve">هم بالسجود؛ إذ قوله: </w:t>
      </w:r>
      <w:r w:rsidRPr="00534F0C">
        <w:rPr>
          <w:rFonts w:ascii="Sakkal Majalla" w:hAnsi="Sakkal Majalla" w:cs="Sakkal Majalla" w:hint="cs"/>
          <w:sz w:val="24"/>
          <w:szCs w:val="24"/>
          <w:rtl/>
        </w:rPr>
        <w:t>﴿</w:t>
      </w:r>
      <w:r w:rsidRPr="00534F0C">
        <w:rPr>
          <w:rFonts w:eastAsia="MS Mincho"/>
          <w:b/>
          <w:bCs/>
          <w:rtl/>
        </w:rPr>
        <w:t>فَإِذَا قَضَيْتُمْ الصَّل</w:t>
      </w:r>
      <w:r w:rsidRPr="00534F0C">
        <w:rPr>
          <w:rFonts w:eastAsia="MS Mincho" w:hint="cs"/>
          <w:b/>
          <w:bCs/>
          <w:rtl/>
        </w:rPr>
        <w:t>ا</w:t>
      </w:r>
      <w:r w:rsidR="00CB5208" w:rsidRPr="00534F0C">
        <w:rPr>
          <w:rFonts w:eastAsia="MS Mincho" w:hint="cs"/>
          <w:b/>
          <w:bCs/>
          <w:rtl/>
        </w:rPr>
        <w:t>َ</w:t>
      </w:r>
      <w:r w:rsidRPr="00534F0C">
        <w:rPr>
          <w:rFonts w:eastAsia="MS Mincho" w:hint="cs"/>
          <w:b/>
          <w:bCs/>
          <w:rtl/>
        </w:rPr>
        <w:t>ة</w:t>
      </w:r>
      <w:r w:rsidR="00CB5208" w:rsidRPr="00534F0C">
        <w:rPr>
          <w:rFonts w:eastAsia="MS Mincho" w:hint="cs"/>
          <w:b/>
          <w:bCs/>
          <w:rtl/>
        </w:rPr>
        <w:t>َ</w:t>
      </w:r>
      <w:r w:rsidR="00CB5208" w:rsidRPr="00534F0C">
        <w:rPr>
          <w:rFonts w:ascii="Sakkal Majalla" w:hAnsi="Sakkal Majalla" w:cs="Sakkal Majalla" w:hint="cs"/>
          <w:sz w:val="24"/>
          <w:szCs w:val="24"/>
          <w:rtl/>
        </w:rPr>
        <w:t>﴾</w:t>
      </w:r>
      <w:r w:rsidRPr="00534F0C">
        <w:rPr>
          <w:rFonts w:eastAsia="MS Mincho"/>
          <w:rtl/>
        </w:rPr>
        <w:t xml:space="preserve"> </w:t>
      </w:r>
      <w:r w:rsidRPr="00534F0C">
        <w:rPr>
          <w:rFonts w:eastAsia="MS Mincho" w:hint="cs"/>
          <w:rtl/>
        </w:rPr>
        <w:t>متفرّ</w:t>
      </w:r>
      <w:r w:rsidR="00CB5208" w:rsidRPr="00534F0C">
        <w:rPr>
          <w:rFonts w:eastAsia="MS Mincho" w:hint="cs"/>
          <w:rtl/>
        </w:rPr>
        <w:t>ِ</w:t>
      </w:r>
      <w:r w:rsidRPr="00534F0C">
        <w:rPr>
          <w:rFonts w:eastAsia="MS Mincho" w:hint="cs"/>
          <w:rtl/>
        </w:rPr>
        <w:t>ع</w:t>
      </w:r>
      <w:r w:rsidR="00CB5208" w:rsidRPr="00534F0C">
        <w:rPr>
          <w:rFonts w:eastAsia="MS Mincho" w:hint="cs"/>
          <w:rtl/>
        </w:rPr>
        <w:t>ٌ</w:t>
      </w:r>
      <w:r w:rsidRPr="00534F0C">
        <w:rPr>
          <w:rFonts w:eastAsia="MS Mincho"/>
          <w:rtl/>
        </w:rPr>
        <w:t xml:space="preserve"> </w:t>
      </w:r>
      <w:r w:rsidRPr="00534F0C">
        <w:rPr>
          <w:rFonts w:eastAsia="MS Mincho" w:hint="cs"/>
          <w:rtl/>
        </w:rPr>
        <w:t>على</w:t>
      </w:r>
      <w:r w:rsidRPr="00534F0C">
        <w:rPr>
          <w:rFonts w:eastAsia="MS Mincho"/>
          <w:rtl/>
        </w:rPr>
        <w:t xml:space="preserve"> </w:t>
      </w:r>
      <w:r w:rsidRPr="00534F0C">
        <w:rPr>
          <w:rFonts w:eastAsia="MS Mincho" w:hint="cs"/>
          <w:rtl/>
        </w:rPr>
        <w:t>قوله</w:t>
      </w:r>
      <w:r w:rsidRPr="00534F0C">
        <w:rPr>
          <w:rFonts w:eastAsia="MS Mincho"/>
          <w:rtl/>
        </w:rPr>
        <w:t xml:space="preserve">: </w:t>
      </w:r>
      <w:r w:rsidRPr="00534F0C">
        <w:rPr>
          <w:rFonts w:ascii="Sakkal Majalla" w:hAnsi="Sakkal Majalla" w:cs="Sakkal Majalla" w:hint="cs"/>
          <w:sz w:val="24"/>
          <w:szCs w:val="24"/>
          <w:rtl/>
        </w:rPr>
        <w:t>﴿</w:t>
      </w:r>
      <w:r w:rsidRPr="00534F0C">
        <w:rPr>
          <w:rFonts w:eastAsia="MS Mincho" w:hint="cs"/>
          <w:b/>
          <w:bCs/>
          <w:rtl/>
        </w:rPr>
        <w:t>فَلْيُصَلُّوا</w:t>
      </w:r>
      <w:r w:rsidRPr="00534F0C">
        <w:rPr>
          <w:rFonts w:eastAsia="MS Mincho"/>
          <w:b/>
          <w:bCs/>
          <w:rtl/>
        </w:rPr>
        <w:t xml:space="preserve"> </w:t>
      </w:r>
      <w:r w:rsidRPr="00534F0C">
        <w:rPr>
          <w:rFonts w:eastAsia="MS Mincho" w:hint="cs"/>
          <w:b/>
          <w:bCs/>
          <w:rtl/>
        </w:rPr>
        <w:t>مَعَكَ</w:t>
      </w:r>
      <w:r w:rsidRPr="00534F0C">
        <w:rPr>
          <w:rFonts w:ascii="Sakkal Majalla" w:hAnsi="Sakkal Majalla" w:cs="Sakkal Majalla" w:hint="cs"/>
          <w:sz w:val="24"/>
          <w:szCs w:val="24"/>
          <w:rtl/>
        </w:rPr>
        <w:t>﴾</w:t>
      </w:r>
      <w:r w:rsidRPr="00534F0C">
        <w:rPr>
          <w:rFonts w:eastAsia="MS Mincho"/>
          <w:rtl/>
        </w:rPr>
        <w:t xml:space="preserve"> </w:t>
      </w:r>
      <w:r w:rsidRPr="00534F0C">
        <w:rPr>
          <w:rFonts w:eastAsia="MS Mincho" w:hint="cs"/>
          <w:rtl/>
        </w:rPr>
        <w:t>في</w:t>
      </w:r>
      <w:r w:rsidRPr="00534F0C">
        <w:rPr>
          <w:rFonts w:eastAsia="MS Mincho"/>
          <w:rtl/>
        </w:rPr>
        <w:t xml:space="preserve"> </w:t>
      </w:r>
      <w:r w:rsidRPr="00534F0C">
        <w:rPr>
          <w:rFonts w:eastAsia="MS Mincho" w:hint="cs"/>
          <w:rtl/>
        </w:rPr>
        <w:t>الآية</w:t>
      </w:r>
      <w:r w:rsidRPr="00534F0C">
        <w:rPr>
          <w:rFonts w:eastAsia="MS Mincho"/>
          <w:rtl/>
        </w:rPr>
        <w:t xml:space="preserve"> </w:t>
      </w:r>
      <w:r w:rsidRPr="00534F0C">
        <w:rPr>
          <w:rFonts w:eastAsia="MS Mincho" w:hint="cs"/>
          <w:rtl/>
        </w:rPr>
        <w:t>السابقة</w:t>
      </w:r>
      <w:r w:rsidR="00CB5208" w:rsidRPr="00534F0C">
        <w:rPr>
          <w:rFonts w:eastAsia="MS Mincho" w:hint="cs"/>
          <w:rtl/>
        </w:rPr>
        <w:t>،</w:t>
      </w:r>
      <w:r w:rsidRPr="00534F0C">
        <w:rPr>
          <w:rFonts w:eastAsia="MS Mincho"/>
          <w:rtl/>
        </w:rPr>
        <w:t xml:space="preserve"> </w:t>
      </w:r>
      <w:r w:rsidRPr="00534F0C">
        <w:rPr>
          <w:rFonts w:eastAsia="MS Mincho" w:hint="cs"/>
          <w:rtl/>
        </w:rPr>
        <w:t>والجملات</w:t>
      </w:r>
      <w:r w:rsidRPr="00534F0C">
        <w:rPr>
          <w:rFonts w:eastAsia="MS Mincho"/>
          <w:rtl/>
        </w:rPr>
        <w:t xml:space="preserve"> </w:t>
      </w:r>
      <w:r w:rsidRPr="00534F0C">
        <w:rPr>
          <w:rFonts w:eastAsia="MS Mincho" w:hint="cs"/>
          <w:rtl/>
        </w:rPr>
        <w:t>المذكورة</w:t>
      </w:r>
      <w:r w:rsidRPr="00534F0C">
        <w:rPr>
          <w:rFonts w:eastAsia="MS Mincho"/>
          <w:rtl/>
        </w:rPr>
        <w:t xml:space="preserve"> بينهما أجنبيّة من هذا التفريع. فالفارق بين ما ذ</w:t>
      </w:r>
      <w:r w:rsidR="00CB5208" w:rsidRPr="00534F0C">
        <w:rPr>
          <w:rFonts w:eastAsia="MS Mincho" w:hint="cs"/>
          <w:rtl/>
        </w:rPr>
        <w:t>ُ</w:t>
      </w:r>
      <w:r w:rsidRPr="00534F0C">
        <w:rPr>
          <w:rFonts w:eastAsia="MS Mincho"/>
          <w:rtl/>
        </w:rPr>
        <w:t xml:space="preserve">كر هنا وما في قوله تعالى: </w:t>
      </w:r>
      <w:r w:rsidRPr="00534F0C">
        <w:rPr>
          <w:rFonts w:ascii="Sakkal Majalla" w:hAnsi="Sakkal Majalla" w:cs="Sakkal Majalla" w:hint="cs"/>
          <w:sz w:val="24"/>
          <w:szCs w:val="24"/>
          <w:rtl/>
        </w:rPr>
        <w:t>﴿</w:t>
      </w:r>
      <w:r w:rsidRPr="00534F0C">
        <w:rPr>
          <w:rFonts w:eastAsia="MS Mincho"/>
          <w:b/>
          <w:bCs/>
          <w:rtl/>
        </w:rPr>
        <w:t>ح</w:t>
      </w:r>
      <w:r w:rsidR="00CB5208" w:rsidRPr="00534F0C">
        <w:rPr>
          <w:rFonts w:eastAsia="MS Mincho" w:hint="cs"/>
          <w:b/>
          <w:bCs/>
          <w:rtl/>
        </w:rPr>
        <w:t>َ</w:t>
      </w:r>
      <w:r w:rsidRPr="00534F0C">
        <w:rPr>
          <w:rFonts w:eastAsia="MS Mincho"/>
          <w:b/>
          <w:bCs/>
          <w:rtl/>
        </w:rPr>
        <w:t>افِظُوا عَلَى الصَّلَو</w:t>
      </w:r>
      <w:r w:rsidR="00CB5208" w:rsidRPr="00534F0C">
        <w:rPr>
          <w:rFonts w:eastAsia="MS Mincho" w:hint="cs"/>
          <w:b/>
          <w:bCs/>
          <w:rtl/>
        </w:rPr>
        <w:t>َ</w:t>
      </w:r>
      <w:r w:rsidRPr="00534F0C">
        <w:rPr>
          <w:rFonts w:eastAsia="MS Mincho"/>
          <w:b/>
          <w:bCs/>
          <w:rtl/>
        </w:rPr>
        <w:t>اتِ وَالصَّلاةِ الوُسْط</w:t>
      </w:r>
      <w:r w:rsidR="00CB5208" w:rsidRPr="00534F0C">
        <w:rPr>
          <w:rFonts w:eastAsia="MS Mincho" w:hint="cs"/>
          <w:b/>
          <w:bCs/>
          <w:rtl/>
        </w:rPr>
        <w:t>َ</w:t>
      </w:r>
      <w:r w:rsidR="00CB5208" w:rsidRPr="00534F0C">
        <w:rPr>
          <w:rFonts w:eastAsia="MS Mincho"/>
          <w:b/>
          <w:bCs/>
          <w:rtl/>
        </w:rPr>
        <w:t>ى‏ وَقُومُوا ل</w:t>
      </w:r>
      <w:r w:rsidRPr="00534F0C">
        <w:rPr>
          <w:rFonts w:eastAsia="MS Mincho"/>
          <w:b/>
          <w:bCs/>
          <w:rtl/>
        </w:rPr>
        <w:t>لهِ ق</w:t>
      </w:r>
      <w:r w:rsidR="00CB5208" w:rsidRPr="00534F0C">
        <w:rPr>
          <w:rFonts w:eastAsia="MS Mincho" w:hint="cs"/>
          <w:b/>
          <w:bCs/>
          <w:rtl/>
        </w:rPr>
        <w:t>َ</w:t>
      </w:r>
      <w:r w:rsidRPr="00534F0C">
        <w:rPr>
          <w:rFonts w:eastAsia="MS Mincho"/>
          <w:b/>
          <w:bCs/>
          <w:rtl/>
        </w:rPr>
        <w:t>انِت</w:t>
      </w:r>
      <w:r w:rsidR="00CB5208" w:rsidRPr="00534F0C">
        <w:rPr>
          <w:rFonts w:eastAsia="MS Mincho" w:hint="cs"/>
          <w:b/>
          <w:bCs/>
          <w:rtl/>
        </w:rPr>
        <w:t>ِ</w:t>
      </w:r>
      <w:r w:rsidRPr="00534F0C">
        <w:rPr>
          <w:rFonts w:eastAsia="MS Mincho"/>
          <w:b/>
          <w:bCs/>
          <w:rtl/>
        </w:rPr>
        <w:t>ين</w:t>
      </w:r>
      <w:r w:rsidR="00CB5208" w:rsidRPr="00534F0C">
        <w:rPr>
          <w:rFonts w:eastAsia="MS Mincho" w:hint="cs"/>
          <w:b/>
          <w:bCs/>
          <w:rtl/>
        </w:rPr>
        <w:t>َ</w:t>
      </w:r>
      <w:r w:rsidRPr="00534F0C">
        <w:rPr>
          <w:rFonts w:eastAsia="MS Mincho"/>
          <w:b/>
          <w:bCs/>
          <w:rtl/>
        </w:rPr>
        <w:t xml:space="preserve"> * فَإِنْ خِفْتُمْ فَرِج</w:t>
      </w:r>
      <w:r w:rsidR="00CB5208" w:rsidRPr="00534F0C">
        <w:rPr>
          <w:rFonts w:eastAsia="MS Mincho" w:hint="cs"/>
          <w:b/>
          <w:bCs/>
          <w:rtl/>
        </w:rPr>
        <w:t>َ</w:t>
      </w:r>
      <w:r w:rsidRPr="00534F0C">
        <w:rPr>
          <w:rFonts w:eastAsia="MS Mincho"/>
          <w:b/>
          <w:bCs/>
          <w:rtl/>
        </w:rPr>
        <w:t>الاً أَوْ رُكْب</w:t>
      </w:r>
      <w:r w:rsidR="00CB5208" w:rsidRPr="00534F0C">
        <w:rPr>
          <w:rFonts w:eastAsia="MS Mincho" w:hint="cs"/>
          <w:b/>
          <w:bCs/>
          <w:rtl/>
        </w:rPr>
        <w:t>َ</w:t>
      </w:r>
      <w:r w:rsidRPr="00534F0C">
        <w:rPr>
          <w:rFonts w:eastAsia="MS Mincho"/>
          <w:b/>
          <w:bCs/>
          <w:rtl/>
        </w:rPr>
        <w:t>اناً فَإِذ</w:t>
      </w:r>
      <w:r w:rsidR="00CB5208" w:rsidRPr="00534F0C">
        <w:rPr>
          <w:rFonts w:eastAsia="MS Mincho" w:hint="cs"/>
          <w:b/>
          <w:bCs/>
          <w:rtl/>
        </w:rPr>
        <w:t>َ</w:t>
      </w:r>
      <w:r w:rsidRPr="00534F0C">
        <w:rPr>
          <w:rFonts w:eastAsia="MS Mincho"/>
          <w:b/>
          <w:bCs/>
          <w:rtl/>
        </w:rPr>
        <w:t>ا أَمِنْتُمْ فَاذْكُرُوا اللهَ كَم</w:t>
      </w:r>
      <w:r w:rsidR="00CB5208" w:rsidRPr="00534F0C">
        <w:rPr>
          <w:rFonts w:eastAsia="MS Mincho" w:hint="cs"/>
          <w:b/>
          <w:bCs/>
          <w:rtl/>
        </w:rPr>
        <w:t>َ</w:t>
      </w:r>
      <w:r w:rsidRPr="00534F0C">
        <w:rPr>
          <w:rFonts w:eastAsia="MS Mincho"/>
          <w:b/>
          <w:bCs/>
          <w:rtl/>
        </w:rPr>
        <w:t>ا عَلَّمَكُمْ م</w:t>
      </w:r>
      <w:r w:rsidR="00CB5208" w:rsidRPr="00534F0C">
        <w:rPr>
          <w:rFonts w:eastAsia="MS Mincho" w:hint="cs"/>
          <w:b/>
          <w:bCs/>
          <w:rtl/>
        </w:rPr>
        <w:t>َ</w:t>
      </w:r>
      <w:r w:rsidRPr="00534F0C">
        <w:rPr>
          <w:rFonts w:eastAsia="MS Mincho"/>
          <w:b/>
          <w:bCs/>
          <w:rtl/>
        </w:rPr>
        <w:t>ا لَمْ تَكُونُوا تَعْلَمُونَ</w:t>
      </w:r>
      <w:r w:rsidRPr="00534F0C">
        <w:rPr>
          <w:rFonts w:ascii="Sakkal Majalla" w:hAnsi="Sakkal Majalla" w:cs="Sakkal Majalla" w:hint="cs"/>
          <w:sz w:val="24"/>
          <w:szCs w:val="24"/>
          <w:rtl/>
        </w:rPr>
        <w:t>﴾</w:t>
      </w:r>
      <w:r w:rsidRPr="00534F0C">
        <w:rPr>
          <w:rFonts w:eastAsia="MS Mincho"/>
          <w:rtl/>
        </w:rPr>
        <w:t xml:space="preserve"> (البقرة: 238 ـ 239) أنّ ظروف الخوف هنا تتيح لكلّ طائفة من المسلمين فرصةً لأن يصلّي كلٌّ منهما ركعةً من الصلاة مع النبيّ</w:t>
      </w:r>
      <w:r w:rsidR="009812A9" w:rsidRPr="00534F0C">
        <w:rPr>
          <w:rFonts w:eastAsia="MS Mincho"/>
          <w:rtl/>
        </w:rPr>
        <w:t>|</w:t>
      </w:r>
      <w:r w:rsidR="00CB5208" w:rsidRPr="00534F0C">
        <w:rPr>
          <w:rFonts w:eastAsia="MS Mincho" w:hint="cs"/>
          <w:rtl/>
        </w:rPr>
        <w:t>،</w:t>
      </w:r>
      <w:r w:rsidRPr="00534F0C">
        <w:rPr>
          <w:rFonts w:eastAsia="MS Mincho"/>
          <w:rtl/>
        </w:rPr>
        <w:t xml:space="preserve"> </w:t>
      </w:r>
      <w:r w:rsidRPr="00534F0C">
        <w:rPr>
          <w:rFonts w:eastAsia="MS Mincho" w:hint="cs"/>
          <w:rtl/>
        </w:rPr>
        <w:t>وهناك</w:t>
      </w:r>
      <w:r w:rsidRPr="00534F0C">
        <w:rPr>
          <w:rFonts w:eastAsia="MS Mincho"/>
          <w:rtl/>
        </w:rPr>
        <w:t xml:space="preserve"> </w:t>
      </w:r>
      <w:r w:rsidRPr="00534F0C">
        <w:rPr>
          <w:rFonts w:eastAsia="MS Mincho" w:hint="cs"/>
          <w:rtl/>
        </w:rPr>
        <w:t>لم</w:t>
      </w:r>
      <w:r w:rsidRPr="00534F0C">
        <w:rPr>
          <w:rFonts w:eastAsia="MS Mincho"/>
          <w:rtl/>
        </w:rPr>
        <w:t xml:space="preserve"> </w:t>
      </w:r>
      <w:r w:rsidR="00CB5208" w:rsidRPr="00534F0C">
        <w:rPr>
          <w:rFonts w:eastAsia="MS Mincho" w:hint="cs"/>
          <w:rtl/>
        </w:rPr>
        <w:t>يُ</w:t>
      </w:r>
      <w:r w:rsidRPr="00534F0C">
        <w:rPr>
          <w:rFonts w:eastAsia="MS Mincho" w:hint="cs"/>
          <w:rtl/>
        </w:rPr>
        <w:t>ت</w:t>
      </w:r>
      <w:r w:rsidR="00CB5208" w:rsidRPr="00534F0C">
        <w:rPr>
          <w:rFonts w:eastAsia="MS Mincho" w:hint="cs"/>
          <w:rtl/>
        </w:rPr>
        <w:t>َ</w:t>
      </w:r>
      <w:r w:rsidRPr="00534F0C">
        <w:rPr>
          <w:rFonts w:eastAsia="MS Mincho" w:hint="cs"/>
          <w:rtl/>
        </w:rPr>
        <w:t>ح</w:t>
      </w:r>
      <w:r w:rsidR="00CB5208" w:rsidRPr="00534F0C">
        <w:rPr>
          <w:rFonts w:eastAsia="MS Mincho" w:hint="cs"/>
          <w:rtl/>
        </w:rPr>
        <w:t>ْ</w:t>
      </w:r>
      <w:r w:rsidRPr="00534F0C">
        <w:rPr>
          <w:rFonts w:eastAsia="MS Mincho"/>
          <w:rtl/>
        </w:rPr>
        <w:t xml:space="preserve"> </w:t>
      </w:r>
      <w:r w:rsidRPr="00534F0C">
        <w:rPr>
          <w:rFonts w:eastAsia="MS Mincho" w:hint="cs"/>
          <w:rtl/>
        </w:rPr>
        <w:t>لهم</w:t>
      </w:r>
      <w:r w:rsidRPr="00534F0C">
        <w:rPr>
          <w:rFonts w:eastAsia="MS Mincho"/>
          <w:rtl/>
        </w:rPr>
        <w:t xml:space="preserve"> </w:t>
      </w:r>
      <w:r w:rsidRPr="00534F0C">
        <w:rPr>
          <w:rFonts w:eastAsia="MS Mincho" w:hint="cs"/>
          <w:rtl/>
        </w:rPr>
        <w:t>ذلك</w:t>
      </w:r>
      <w:r w:rsidR="00CB5208" w:rsidRPr="00534F0C">
        <w:rPr>
          <w:rFonts w:eastAsia="MS Mincho" w:hint="cs"/>
          <w:rtl/>
        </w:rPr>
        <w:t>،</w:t>
      </w:r>
      <w:r w:rsidRPr="00534F0C">
        <w:rPr>
          <w:rFonts w:eastAsia="MS Mincho"/>
          <w:rtl/>
        </w:rPr>
        <w:t xml:space="preserve"> </w:t>
      </w:r>
      <w:r w:rsidRPr="00534F0C">
        <w:rPr>
          <w:rFonts w:eastAsia="MS Mincho" w:hint="cs"/>
          <w:rtl/>
        </w:rPr>
        <w:t>فيصلّون</w:t>
      </w:r>
      <w:r w:rsidRPr="00534F0C">
        <w:rPr>
          <w:rFonts w:eastAsia="MS Mincho"/>
          <w:rtl/>
        </w:rPr>
        <w:t xml:space="preserve"> حا</w:t>
      </w:r>
      <w:r w:rsidRPr="00534F0C">
        <w:rPr>
          <w:rFonts w:eastAsia="MS Mincho" w:hint="cs"/>
          <w:rtl/>
        </w:rPr>
        <w:t xml:space="preserve">ل </w:t>
      </w:r>
      <w:r w:rsidRPr="00534F0C">
        <w:rPr>
          <w:rFonts w:eastAsia="MS Mincho"/>
          <w:rtl/>
        </w:rPr>
        <w:t>كونهم راجلين أو راكبين</w:t>
      </w:r>
      <w:r w:rsidR="00CB5208" w:rsidRPr="00534F0C">
        <w:rPr>
          <w:rFonts w:eastAsia="MS Mincho" w:hint="cs"/>
          <w:rtl/>
        </w:rPr>
        <w:t>.</w:t>
      </w:r>
      <w:r w:rsidRPr="00534F0C">
        <w:rPr>
          <w:rFonts w:eastAsia="MS Mincho"/>
          <w:rtl/>
        </w:rPr>
        <w:t xml:space="preserve"> فما هنا صلاة الخوف وما هناك صلاة المطاردة</w:t>
      </w:r>
      <w:r w:rsidRPr="00534F0C">
        <w:rPr>
          <w:rFonts w:eastAsia="MS Mincho" w:hint="cs"/>
          <w:rtl/>
        </w:rPr>
        <w:t xml:space="preserve"> و</w:t>
      </w:r>
      <w:r w:rsidRPr="00534F0C">
        <w:rPr>
          <w:rFonts w:eastAsia="MS Mincho"/>
          <w:rtl/>
        </w:rPr>
        <w:t>ال</w:t>
      </w:r>
      <w:r w:rsidRPr="00534F0C">
        <w:rPr>
          <w:rFonts w:eastAsia="MS Mincho" w:hint="cs"/>
          <w:rtl/>
        </w:rPr>
        <w:t>م</w:t>
      </w:r>
      <w:r w:rsidRPr="00534F0C">
        <w:rPr>
          <w:rFonts w:eastAsia="MS Mincho"/>
          <w:rtl/>
        </w:rPr>
        <w:t>سَايَفَة</w:t>
      </w:r>
      <w:r w:rsidR="00CB5208" w:rsidRPr="00534F0C">
        <w:rPr>
          <w:rFonts w:eastAsia="MS Mincho" w:hint="cs"/>
          <w:rtl/>
        </w:rPr>
        <w:t>،</w:t>
      </w:r>
      <w:r w:rsidRPr="00534F0C">
        <w:rPr>
          <w:rFonts w:eastAsia="MS Mincho" w:hint="cs"/>
          <w:rtl/>
        </w:rPr>
        <w:t xml:space="preserve"> </w:t>
      </w:r>
      <w:r w:rsidRPr="00534F0C">
        <w:rPr>
          <w:rFonts w:eastAsia="MS Mincho"/>
          <w:rtl/>
        </w:rPr>
        <w:t>وهي الواقعة في معركة القتال</w:t>
      </w:r>
      <w:r w:rsidRPr="00534F0C">
        <w:rPr>
          <w:rFonts w:eastAsia="MS Mincho" w:hint="cs"/>
          <w:rtl/>
        </w:rPr>
        <w:t>، كما تقدّ</w:t>
      </w:r>
      <w:r w:rsidR="00CB5208" w:rsidRPr="00534F0C">
        <w:rPr>
          <w:rFonts w:eastAsia="MS Mincho" w:hint="cs"/>
          <w:rtl/>
        </w:rPr>
        <w:t>َ</w:t>
      </w:r>
      <w:r w:rsidRPr="00534F0C">
        <w:rPr>
          <w:rFonts w:eastAsia="MS Mincho" w:hint="cs"/>
          <w:rtl/>
        </w:rPr>
        <w:t>مت روايته</w:t>
      </w:r>
      <w:r w:rsidRPr="00534F0C">
        <w:rPr>
          <w:rFonts w:eastAsia="MS Mincho"/>
          <w:rtl/>
        </w:rPr>
        <w:t xml:space="preserve">. </w:t>
      </w:r>
    </w:p>
    <w:p w:rsidR="00CB5208" w:rsidRPr="00534F0C" w:rsidRDefault="001E5EF9" w:rsidP="00500774">
      <w:pPr>
        <w:rPr>
          <w:rFonts w:eastAsia="MS Mincho"/>
          <w:rtl/>
        </w:rPr>
      </w:pPr>
      <w:r w:rsidRPr="00534F0C">
        <w:rPr>
          <w:rFonts w:ascii="Sakkal Majalla" w:hAnsi="Sakkal Majalla" w:cs="Sakkal Majalla" w:hint="cs"/>
          <w:sz w:val="24"/>
          <w:szCs w:val="24"/>
          <w:rtl/>
        </w:rPr>
        <w:t>﴿</w:t>
      </w:r>
      <w:r w:rsidRPr="00534F0C">
        <w:rPr>
          <w:rFonts w:eastAsia="MS Mincho"/>
          <w:b/>
          <w:bCs/>
          <w:rtl/>
        </w:rPr>
        <w:t>فَإِذَا اطْمَأْنَن</w:t>
      </w:r>
      <w:r w:rsidR="00CB5208" w:rsidRPr="00534F0C">
        <w:rPr>
          <w:rFonts w:eastAsia="MS Mincho" w:hint="cs"/>
          <w:b/>
          <w:bCs/>
          <w:rtl/>
        </w:rPr>
        <w:t>ْ</w:t>
      </w:r>
      <w:r w:rsidRPr="00534F0C">
        <w:rPr>
          <w:rFonts w:eastAsia="MS Mincho"/>
          <w:b/>
          <w:bCs/>
          <w:rtl/>
        </w:rPr>
        <w:t>تُمْ فَأَقِيمُوا الصَّلاَةَ</w:t>
      </w:r>
      <w:r w:rsidRPr="00534F0C">
        <w:rPr>
          <w:rFonts w:ascii="Sakkal Majalla" w:hAnsi="Sakkal Majalla" w:cs="Sakkal Majalla" w:hint="cs"/>
          <w:sz w:val="24"/>
          <w:szCs w:val="24"/>
          <w:rtl/>
        </w:rPr>
        <w:t>﴾</w:t>
      </w:r>
      <w:r w:rsidR="00CB5208" w:rsidRPr="00534F0C">
        <w:rPr>
          <w:rFonts w:eastAsia="MS Mincho" w:hint="cs"/>
          <w:rtl/>
        </w:rPr>
        <w:t>:</w:t>
      </w:r>
      <w:r w:rsidRPr="00534F0C">
        <w:rPr>
          <w:rFonts w:eastAsia="MS Mincho"/>
          <w:rtl/>
        </w:rPr>
        <w:t xml:space="preserve"> لام </w:t>
      </w:r>
      <w:r w:rsidRPr="00534F0C">
        <w:rPr>
          <w:rFonts w:hint="eastAsia"/>
          <w:sz w:val="24"/>
          <w:szCs w:val="24"/>
          <w:rtl/>
        </w:rPr>
        <w:t>«</w:t>
      </w:r>
      <w:r w:rsidRPr="00534F0C">
        <w:rPr>
          <w:rFonts w:eastAsia="MS Mincho"/>
          <w:rtl/>
        </w:rPr>
        <w:t>الصلاة</w:t>
      </w:r>
      <w:r w:rsidRPr="00534F0C">
        <w:rPr>
          <w:rFonts w:hint="eastAsia"/>
          <w:sz w:val="24"/>
          <w:szCs w:val="24"/>
          <w:rtl/>
        </w:rPr>
        <w:t>»</w:t>
      </w:r>
      <w:r w:rsidRPr="00534F0C">
        <w:rPr>
          <w:rFonts w:eastAsia="MS Mincho"/>
          <w:rtl/>
        </w:rPr>
        <w:t xml:space="preserve"> للعهد الذكريّ. والمراد إذا ارتفع خوفكم واطمأننتم فأقيموا الصلاة اليوميّة، يعني أدّوها كما تُؤد</w:t>
      </w:r>
      <w:r w:rsidRPr="00534F0C">
        <w:rPr>
          <w:rFonts w:eastAsia="MS Mincho" w:hint="cs"/>
          <w:rtl/>
        </w:rPr>
        <w:t>ّ</w:t>
      </w:r>
      <w:r w:rsidRPr="00534F0C">
        <w:rPr>
          <w:rFonts w:eastAsia="MS Mincho"/>
          <w:rtl/>
        </w:rPr>
        <w:t>ونها قبل أن تخافوا</w:t>
      </w:r>
      <w:r w:rsidR="00CB5208" w:rsidRPr="00534F0C">
        <w:rPr>
          <w:rFonts w:eastAsia="MS Mincho" w:hint="cs"/>
          <w:rtl/>
        </w:rPr>
        <w:t>.</w:t>
      </w:r>
      <w:r w:rsidRPr="00534F0C">
        <w:rPr>
          <w:rFonts w:eastAsia="MS Mincho"/>
          <w:rtl/>
        </w:rPr>
        <w:t xml:space="preserve"> فالواجب عليكم هنا إقامة الصلاة، وإن</w:t>
      </w:r>
      <w:r w:rsidR="00CB5208" w:rsidRPr="00534F0C">
        <w:rPr>
          <w:rFonts w:eastAsia="MS Mincho" w:hint="cs"/>
          <w:rtl/>
        </w:rPr>
        <w:t>ْ</w:t>
      </w:r>
      <w:r w:rsidRPr="00534F0C">
        <w:rPr>
          <w:rFonts w:eastAsia="MS Mincho"/>
          <w:rtl/>
        </w:rPr>
        <w:t xml:space="preserve"> كنتم عند الخوف تقصرون من الصلاة اليومي</w:t>
      </w:r>
      <w:r w:rsidRPr="00534F0C">
        <w:rPr>
          <w:rFonts w:eastAsia="MS Mincho" w:hint="cs"/>
          <w:rtl/>
        </w:rPr>
        <w:t>ّ</w:t>
      </w:r>
      <w:r w:rsidRPr="00534F0C">
        <w:rPr>
          <w:rFonts w:eastAsia="MS Mincho"/>
          <w:rtl/>
        </w:rPr>
        <w:t>ة. وهذا ما تفيده أيضاً المقارنة بين هذه الجملة وجملة</w:t>
      </w:r>
      <w:r w:rsidR="00CB5208" w:rsidRPr="00534F0C">
        <w:rPr>
          <w:rFonts w:eastAsia="MS Mincho" w:hint="cs"/>
          <w:rtl/>
        </w:rPr>
        <w:t>:</w:t>
      </w:r>
      <w:r w:rsidRPr="00534F0C">
        <w:rPr>
          <w:rFonts w:eastAsia="MS Mincho"/>
          <w:rtl/>
        </w:rPr>
        <w:t xml:space="preserve"> </w:t>
      </w:r>
      <w:r w:rsidRPr="00534F0C">
        <w:rPr>
          <w:rFonts w:ascii="Sakkal Majalla" w:hAnsi="Sakkal Majalla" w:cs="Sakkal Majalla" w:hint="cs"/>
          <w:sz w:val="24"/>
          <w:szCs w:val="24"/>
          <w:rtl/>
        </w:rPr>
        <w:t>﴿</w:t>
      </w:r>
      <w:r w:rsidR="00CB5208" w:rsidRPr="00534F0C">
        <w:rPr>
          <w:rFonts w:eastAsia="MS Mincho"/>
          <w:b/>
          <w:bCs/>
          <w:rtl/>
        </w:rPr>
        <w:t>أَنْ تَقْصُرُوا مِن</w:t>
      </w:r>
      <w:r w:rsidR="00CB5208" w:rsidRPr="00534F0C">
        <w:rPr>
          <w:rFonts w:eastAsia="MS Mincho" w:hint="cs"/>
          <w:b/>
          <w:bCs/>
          <w:rtl/>
        </w:rPr>
        <w:t>َ</w:t>
      </w:r>
      <w:r w:rsidRPr="00534F0C">
        <w:rPr>
          <w:rFonts w:eastAsia="MS Mincho"/>
          <w:b/>
          <w:bCs/>
          <w:rtl/>
        </w:rPr>
        <w:t xml:space="preserve"> الصَّلاَةِ إِنْ خِفْتُمْ</w:t>
      </w:r>
      <w:r w:rsidRPr="00534F0C">
        <w:rPr>
          <w:rFonts w:ascii="Sakkal Majalla" w:hAnsi="Sakkal Majalla" w:cs="Sakkal Majalla" w:hint="cs"/>
          <w:sz w:val="24"/>
          <w:szCs w:val="24"/>
          <w:rtl/>
        </w:rPr>
        <w:t>﴾</w:t>
      </w:r>
      <w:r w:rsidRPr="00534F0C">
        <w:rPr>
          <w:rFonts w:eastAsia="MS Mincho"/>
          <w:rtl/>
        </w:rPr>
        <w:t xml:space="preserve"> في الآية الأولى، فالجملتان تقولان: إن</w:t>
      </w:r>
      <w:r w:rsidR="00CB5208" w:rsidRPr="00534F0C">
        <w:rPr>
          <w:rFonts w:eastAsia="MS Mincho" w:hint="cs"/>
          <w:rtl/>
        </w:rPr>
        <w:t>ْ</w:t>
      </w:r>
      <w:r w:rsidRPr="00534F0C">
        <w:rPr>
          <w:rFonts w:eastAsia="MS Mincho"/>
          <w:rtl/>
        </w:rPr>
        <w:t xml:space="preserve"> خفتم فاقصروا</w:t>
      </w:r>
      <w:r w:rsidR="00CB5208" w:rsidRPr="00534F0C">
        <w:rPr>
          <w:rFonts w:eastAsia="MS Mincho" w:hint="cs"/>
          <w:rtl/>
        </w:rPr>
        <w:t>؛</w:t>
      </w:r>
      <w:r w:rsidRPr="00534F0C">
        <w:rPr>
          <w:rFonts w:eastAsia="MS Mincho"/>
          <w:rtl/>
        </w:rPr>
        <w:t xml:space="preserve"> وإذا اطم</w:t>
      </w:r>
      <w:r w:rsidR="00CB5208" w:rsidRPr="00534F0C">
        <w:rPr>
          <w:rFonts w:eastAsia="MS Mincho" w:hint="cs"/>
          <w:rtl/>
        </w:rPr>
        <w:t>أ</w:t>
      </w:r>
      <w:r w:rsidRPr="00534F0C">
        <w:rPr>
          <w:rFonts w:eastAsia="MS Mincho"/>
          <w:rtl/>
        </w:rPr>
        <w:t xml:space="preserve">ننتم فأقيموا. وكما </w:t>
      </w:r>
      <w:r w:rsidR="00CB5208" w:rsidRPr="00534F0C">
        <w:rPr>
          <w:rFonts w:eastAsia="MS Mincho" w:hint="cs"/>
          <w:rtl/>
        </w:rPr>
        <w:t xml:space="preserve">أن </w:t>
      </w:r>
      <w:r w:rsidRPr="00534F0C">
        <w:rPr>
          <w:rFonts w:eastAsia="MS Mincho"/>
          <w:rtl/>
        </w:rPr>
        <w:t>بين الشرطين مضادّة</w:t>
      </w:r>
      <w:r w:rsidR="00CB5208" w:rsidRPr="00534F0C">
        <w:rPr>
          <w:rFonts w:eastAsia="MS Mincho" w:hint="cs"/>
          <w:rtl/>
        </w:rPr>
        <w:t>ً</w:t>
      </w:r>
      <w:r w:rsidRPr="00534F0C">
        <w:rPr>
          <w:rFonts w:eastAsia="MS Mincho"/>
          <w:rtl/>
        </w:rPr>
        <w:t xml:space="preserve"> واضحة </w:t>
      </w:r>
      <w:r w:rsidRPr="00534F0C">
        <w:rPr>
          <w:rFonts w:eastAsia="MS Mincho" w:hint="cs"/>
          <w:rtl/>
        </w:rPr>
        <w:t>ف</w:t>
      </w:r>
      <w:r w:rsidRPr="00534F0C">
        <w:rPr>
          <w:rFonts w:eastAsia="MS Mincho"/>
          <w:rtl/>
        </w:rPr>
        <w:t>كذلك بين الجزاءين</w:t>
      </w:r>
      <w:r w:rsidR="00CB5208" w:rsidRPr="00534F0C">
        <w:rPr>
          <w:rFonts w:eastAsia="MS Mincho" w:hint="cs"/>
          <w:rtl/>
        </w:rPr>
        <w:t>.</w:t>
      </w:r>
      <w:r w:rsidRPr="00534F0C">
        <w:rPr>
          <w:rFonts w:eastAsia="MS Mincho"/>
          <w:rtl/>
        </w:rPr>
        <w:t xml:space="preserve"> فالمضادّة البيّنة بين الخوف والاطم</w:t>
      </w:r>
      <w:r w:rsidRPr="00534F0C">
        <w:rPr>
          <w:rFonts w:eastAsia="MS Mincho" w:hint="cs"/>
          <w:rtl/>
        </w:rPr>
        <w:t>ئ</w:t>
      </w:r>
      <w:r w:rsidRPr="00534F0C">
        <w:rPr>
          <w:rFonts w:eastAsia="MS Mincho"/>
          <w:rtl/>
        </w:rPr>
        <w:t>نان تدلّنا على مضادّة ا</w:t>
      </w:r>
      <w:r w:rsidR="00CB5208" w:rsidRPr="00534F0C">
        <w:rPr>
          <w:rFonts w:eastAsia="MS Mincho"/>
          <w:rtl/>
        </w:rPr>
        <w:t>لقصر من الصلاة وإقامتها بيّناً.</w:t>
      </w:r>
    </w:p>
    <w:p w:rsidR="001E5EF9" w:rsidRPr="00534F0C" w:rsidRDefault="001E5EF9" w:rsidP="00500774">
      <w:pPr>
        <w:rPr>
          <w:rFonts w:eastAsia="MS Mincho"/>
          <w:rtl/>
        </w:rPr>
      </w:pPr>
      <w:r w:rsidRPr="00534F0C">
        <w:rPr>
          <w:rFonts w:ascii="Sakkal Majalla" w:hAnsi="Sakkal Majalla" w:cs="Sakkal Majalla" w:hint="cs"/>
          <w:sz w:val="24"/>
          <w:szCs w:val="24"/>
          <w:rtl/>
        </w:rPr>
        <w:t>﴿</w:t>
      </w:r>
      <w:r w:rsidRPr="00534F0C">
        <w:rPr>
          <w:rFonts w:eastAsia="MS Mincho"/>
          <w:b/>
          <w:bCs/>
          <w:rtl/>
        </w:rPr>
        <w:t>إِنَّ الصَّلاَةَ كَانَتْ عَلَى المُؤْمِنِينَ كِتَاباً مَوْقُوتاً</w:t>
      </w:r>
      <w:r w:rsidRPr="00534F0C">
        <w:rPr>
          <w:rFonts w:ascii="Sakkal Majalla" w:hAnsi="Sakkal Majalla" w:cs="Sakkal Majalla" w:hint="cs"/>
          <w:sz w:val="24"/>
          <w:szCs w:val="24"/>
          <w:rtl/>
        </w:rPr>
        <w:t>﴾</w:t>
      </w:r>
      <w:r w:rsidRPr="00534F0C">
        <w:rPr>
          <w:rFonts w:eastAsia="MS Mincho"/>
          <w:rtl/>
        </w:rPr>
        <w:t xml:space="preserve">. صدق الله العليّ العظيم. </w:t>
      </w:r>
    </w:p>
    <w:p w:rsidR="001E5EF9" w:rsidRPr="00534F0C" w:rsidRDefault="001E5EF9" w:rsidP="00500774">
      <w:pPr>
        <w:rPr>
          <w:rFonts w:eastAsia="MS Mincho"/>
          <w:rtl/>
        </w:rPr>
      </w:pPr>
    </w:p>
    <w:p w:rsidR="001E5EF9" w:rsidRPr="00534F0C" w:rsidRDefault="001E5EF9" w:rsidP="00425CC5">
      <w:pPr>
        <w:pStyle w:val="Heading3"/>
        <w:rPr>
          <w:rFonts w:eastAsia="MS Mincho"/>
          <w:color w:val="auto"/>
          <w:rtl/>
        </w:rPr>
      </w:pPr>
      <w:r w:rsidRPr="00534F0C">
        <w:rPr>
          <w:rFonts w:eastAsia="MS Mincho"/>
          <w:color w:val="auto"/>
          <w:rtl/>
        </w:rPr>
        <w:t>الخلاصة</w:t>
      </w:r>
    </w:p>
    <w:p w:rsidR="001E5EF9" w:rsidRPr="00534F0C" w:rsidRDefault="001E5EF9" w:rsidP="00500774">
      <w:pPr>
        <w:rPr>
          <w:rFonts w:eastAsia="MS Mincho"/>
          <w:rtl/>
        </w:rPr>
      </w:pPr>
      <w:r w:rsidRPr="00534F0C">
        <w:rPr>
          <w:rFonts w:eastAsia="MS Mincho"/>
          <w:rtl/>
        </w:rPr>
        <w:t>والحاصل ممّا تقدّ</w:t>
      </w:r>
      <w:r w:rsidR="00CB5208" w:rsidRPr="00534F0C">
        <w:rPr>
          <w:rFonts w:eastAsia="MS Mincho" w:hint="cs"/>
          <w:rtl/>
        </w:rPr>
        <w:t>َ</w:t>
      </w:r>
      <w:r w:rsidRPr="00534F0C">
        <w:rPr>
          <w:rFonts w:eastAsia="MS Mincho"/>
          <w:rtl/>
        </w:rPr>
        <w:t>م تفصيلاً أمور، أهمّ</w:t>
      </w:r>
      <w:r w:rsidR="00CB5208" w:rsidRPr="00534F0C">
        <w:rPr>
          <w:rFonts w:eastAsia="MS Mincho" w:hint="cs"/>
          <w:rtl/>
        </w:rPr>
        <w:t>ُ</w:t>
      </w:r>
      <w:r w:rsidRPr="00534F0C">
        <w:rPr>
          <w:rFonts w:eastAsia="MS Mincho"/>
          <w:rtl/>
        </w:rPr>
        <w:t xml:space="preserve">ها: </w:t>
      </w:r>
    </w:p>
    <w:p w:rsidR="001E5EF9" w:rsidRPr="00534F0C" w:rsidRDefault="001E5EF9" w:rsidP="00500774">
      <w:pPr>
        <w:rPr>
          <w:rFonts w:eastAsia="MS Mincho"/>
        </w:rPr>
      </w:pPr>
      <w:r w:rsidRPr="00534F0C">
        <w:rPr>
          <w:rFonts w:eastAsia="MS Mincho" w:hint="cs"/>
          <w:rtl/>
        </w:rPr>
        <w:t xml:space="preserve">1ـ </w:t>
      </w:r>
      <w:r w:rsidR="00CB5208" w:rsidRPr="00534F0C">
        <w:rPr>
          <w:rFonts w:hint="eastAsia"/>
          <w:sz w:val="24"/>
          <w:szCs w:val="24"/>
          <w:rtl/>
        </w:rPr>
        <w:t>«</w:t>
      </w:r>
      <w:r w:rsidRPr="00534F0C">
        <w:rPr>
          <w:rFonts w:eastAsia="MS Mincho"/>
          <w:rtl/>
        </w:rPr>
        <w:t>الضرب في الأرض</w:t>
      </w:r>
      <w:r w:rsidRPr="00534F0C">
        <w:rPr>
          <w:rFonts w:hint="eastAsia"/>
          <w:sz w:val="24"/>
          <w:szCs w:val="24"/>
          <w:rtl/>
        </w:rPr>
        <w:t>»</w:t>
      </w:r>
      <w:r w:rsidRPr="00534F0C">
        <w:rPr>
          <w:rFonts w:eastAsia="MS Mincho"/>
          <w:rtl/>
        </w:rPr>
        <w:t xml:space="preserve"> هو الذهاب فيها لغرض من الأغراض</w:t>
      </w:r>
      <w:r w:rsidR="00CB5208" w:rsidRPr="00534F0C">
        <w:rPr>
          <w:rFonts w:eastAsia="MS Mincho" w:hint="cs"/>
          <w:rtl/>
        </w:rPr>
        <w:t>،</w:t>
      </w:r>
      <w:r w:rsidRPr="00534F0C">
        <w:rPr>
          <w:rFonts w:eastAsia="MS Mincho"/>
          <w:rtl/>
        </w:rPr>
        <w:t xml:space="preserve"> غير الجهاد</w:t>
      </w:r>
      <w:r w:rsidR="00CB5208" w:rsidRPr="00534F0C">
        <w:rPr>
          <w:rFonts w:eastAsia="MS Mincho" w:hint="cs"/>
          <w:rtl/>
        </w:rPr>
        <w:t>.</w:t>
      </w:r>
      <w:r w:rsidRPr="00534F0C">
        <w:rPr>
          <w:rFonts w:eastAsia="MS Mincho"/>
          <w:rtl/>
        </w:rPr>
        <w:t xml:space="preserve"> والرواية التي توافق الآية هي القائلة بأنّها نزلت لمّا خرج رسول الله</w:t>
      </w:r>
      <w:r w:rsidR="009812A9" w:rsidRPr="00534F0C">
        <w:rPr>
          <w:rFonts w:eastAsia="MS Mincho" w:cs="Mosawi"/>
          <w:rtl/>
        </w:rPr>
        <w:t>|</w:t>
      </w:r>
      <w:r w:rsidRPr="00534F0C">
        <w:rPr>
          <w:rFonts w:eastAsia="MS Mincho"/>
          <w:rtl/>
        </w:rPr>
        <w:t xml:space="preserve"> </w:t>
      </w:r>
      <w:r w:rsidRPr="00534F0C">
        <w:rPr>
          <w:rFonts w:eastAsia="MS Mincho" w:hint="cs"/>
          <w:rtl/>
        </w:rPr>
        <w:t>إلى</w:t>
      </w:r>
      <w:r w:rsidRPr="00534F0C">
        <w:rPr>
          <w:rFonts w:eastAsia="MS Mincho"/>
          <w:rtl/>
        </w:rPr>
        <w:t xml:space="preserve"> </w:t>
      </w:r>
      <w:r w:rsidR="00CB5208" w:rsidRPr="00534F0C">
        <w:rPr>
          <w:rFonts w:eastAsia="MS Mincho" w:hint="cs"/>
          <w:rtl/>
        </w:rPr>
        <w:t>الحديبي</w:t>
      </w:r>
      <w:r w:rsidRPr="00534F0C">
        <w:rPr>
          <w:rFonts w:eastAsia="MS Mincho" w:hint="cs"/>
          <w:rtl/>
        </w:rPr>
        <w:t>ة</w:t>
      </w:r>
      <w:r w:rsidRPr="00534F0C">
        <w:rPr>
          <w:rFonts w:eastAsia="MS Mincho"/>
          <w:rtl/>
        </w:rPr>
        <w:t xml:space="preserve">. </w:t>
      </w:r>
    </w:p>
    <w:p w:rsidR="001E5EF9" w:rsidRPr="00534F0C" w:rsidRDefault="001E5EF9" w:rsidP="00500774">
      <w:r w:rsidRPr="00534F0C">
        <w:rPr>
          <w:rFonts w:eastAsia="MS Mincho" w:hint="cs"/>
          <w:rtl/>
        </w:rPr>
        <w:t xml:space="preserve">2ـ </w:t>
      </w:r>
      <w:r w:rsidRPr="00534F0C">
        <w:rPr>
          <w:rFonts w:eastAsia="MS Mincho"/>
          <w:rtl/>
        </w:rPr>
        <w:t>الآية صريحة</w:t>
      </w:r>
      <w:r w:rsidR="00CB5208" w:rsidRPr="00534F0C">
        <w:rPr>
          <w:rFonts w:eastAsia="MS Mincho" w:hint="cs"/>
          <w:rtl/>
        </w:rPr>
        <w:t>ُ</w:t>
      </w:r>
      <w:r w:rsidRPr="00534F0C">
        <w:rPr>
          <w:rFonts w:eastAsia="MS Mincho"/>
          <w:rtl/>
        </w:rPr>
        <w:t xml:space="preserve"> الدلالة على الرخصة في القصر عند الخوف؛ خلافاً لما قيل بدلالتها على كون</w:t>
      </w:r>
      <w:r w:rsidRPr="00534F0C">
        <w:rPr>
          <w:rFonts w:eastAsia="MS Mincho" w:hint="cs"/>
          <w:rtl/>
        </w:rPr>
        <w:t xml:space="preserve"> </w:t>
      </w:r>
      <w:r w:rsidRPr="00534F0C">
        <w:rPr>
          <w:rFonts w:eastAsia="MS Mincho"/>
          <w:rtl/>
        </w:rPr>
        <w:t>القصر عند الخوف عزيمة</w:t>
      </w:r>
      <w:r w:rsidR="00CB5208" w:rsidRPr="00534F0C">
        <w:rPr>
          <w:rFonts w:eastAsia="MS Mincho" w:hint="cs"/>
          <w:rtl/>
        </w:rPr>
        <w:t>ً</w:t>
      </w:r>
      <w:r w:rsidRPr="00534F0C">
        <w:rPr>
          <w:rFonts w:eastAsia="MS Mincho"/>
          <w:rtl/>
        </w:rPr>
        <w:t xml:space="preserve">. </w:t>
      </w:r>
    </w:p>
    <w:p w:rsidR="001E5EF9" w:rsidRPr="00534F0C" w:rsidRDefault="001E5EF9" w:rsidP="00500774">
      <w:pPr>
        <w:rPr>
          <w:rFonts w:eastAsia="MS Mincho"/>
        </w:rPr>
      </w:pPr>
      <w:r w:rsidRPr="00534F0C">
        <w:rPr>
          <w:rFonts w:hint="cs"/>
          <w:rtl/>
        </w:rPr>
        <w:t xml:space="preserve">3ـ </w:t>
      </w:r>
      <w:r w:rsidRPr="00534F0C">
        <w:rPr>
          <w:rtl/>
        </w:rPr>
        <w:t>صلاة الخوف لا ت</w:t>
      </w:r>
      <w:r w:rsidR="00CB5208" w:rsidRPr="00534F0C">
        <w:rPr>
          <w:rFonts w:hint="cs"/>
          <w:rtl/>
        </w:rPr>
        <w:t>ُ</w:t>
      </w:r>
      <w:r w:rsidRPr="00534F0C">
        <w:rPr>
          <w:rtl/>
        </w:rPr>
        <w:t>ص</w:t>
      </w:r>
      <w:r w:rsidR="00CB5208" w:rsidRPr="00534F0C">
        <w:rPr>
          <w:rFonts w:hint="cs"/>
          <w:rtl/>
        </w:rPr>
        <w:t>َ</w:t>
      </w:r>
      <w:r w:rsidRPr="00534F0C">
        <w:rPr>
          <w:rtl/>
        </w:rPr>
        <w:t>لّى في المعركة، بل قبلها</w:t>
      </w:r>
      <w:r w:rsidR="00CB5208" w:rsidRPr="00534F0C">
        <w:rPr>
          <w:rFonts w:hint="cs"/>
          <w:rtl/>
        </w:rPr>
        <w:t>،</w:t>
      </w:r>
      <w:r w:rsidRPr="00534F0C">
        <w:rPr>
          <w:rtl/>
        </w:rPr>
        <w:t xml:space="preserve"> وهي ذات ركعة</w:t>
      </w:r>
      <w:r w:rsidR="00CB5208" w:rsidRPr="00534F0C">
        <w:rPr>
          <w:rFonts w:hint="cs"/>
          <w:rtl/>
        </w:rPr>
        <w:t>ٍ</w:t>
      </w:r>
      <w:r w:rsidRPr="00534F0C">
        <w:rPr>
          <w:rtl/>
        </w:rPr>
        <w:t xml:space="preserve"> واحدة</w:t>
      </w:r>
      <w:r w:rsidR="00CB5208" w:rsidRPr="00534F0C">
        <w:rPr>
          <w:rFonts w:hint="cs"/>
          <w:rtl/>
        </w:rPr>
        <w:t>.</w:t>
      </w:r>
      <w:r w:rsidRPr="00534F0C">
        <w:rPr>
          <w:rtl/>
        </w:rPr>
        <w:t xml:space="preserve"> وما في المعركة صلاة المطاردة</w:t>
      </w:r>
      <w:r w:rsidRPr="00534F0C">
        <w:rPr>
          <w:rFonts w:hint="cs"/>
          <w:rtl/>
        </w:rPr>
        <w:t xml:space="preserve"> والمسايفة</w:t>
      </w:r>
      <w:r w:rsidRPr="00534F0C">
        <w:rPr>
          <w:rtl/>
        </w:rPr>
        <w:t xml:space="preserve">. </w:t>
      </w:r>
    </w:p>
    <w:p w:rsidR="001E5EF9" w:rsidRPr="00534F0C" w:rsidRDefault="001E5EF9" w:rsidP="00500774">
      <w:pPr>
        <w:rPr>
          <w:rFonts w:eastAsia="MS Mincho"/>
          <w:rtl/>
        </w:rPr>
      </w:pPr>
      <w:r w:rsidRPr="00534F0C">
        <w:rPr>
          <w:rFonts w:hint="cs"/>
          <w:rtl/>
        </w:rPr>
        <w:t xml:space="preserve">4ـ </w:t>
      </w:r>
      <w:r w:rsidRPr="00534F0C">
        <w:rPr>
          <w:rtl/>
        </w:rPr>
        <w:t xml:space="preserve">الصلاة التي قد أقامها النبيّ </w:t>
      </w:r>
      <w:r w:rsidRPr="00534F0C">
        <w:rPr>
          <w:rFonts w:eastAsia="MS Mincho"/>
          <w:rtl/>
        </w:rPr>
        <w:t>ليست صلاة الخوف، بل صلات</w:t>
      </w:r>
      <w:r w:rsidR="00CB5208" w:rsidRPr="00534F0C">
        <w:rPr>
          <w:rFonts w:eastAsia="MS Mincho" w:hint="cs"/>
          <w:rtl/>
        </w:rPr>
        <w:t>ُ</w:t>
      </w:r>
      <w:r w:rsidRPr="00534F0C">
        <w:rPr>
          <w:rFonts w:eastAsia="MS Mincho"/>
          <w:rtl/>
        </w:rPr>
        <w:t xml:space="preserve">ه </w:t>
      </w:r>
      <w:r w:rsidRPr="00534F0C">
        <w:rPr>
          <w:rFonts w:eastAsia="MS Mincho" w:hint="cs"/>
          <w:rtl/>
        </w:rPr>
        <w:t>مُقام</w:t>
      </w:r>
      <w:r w:rsidRPr="00534F0C">
        <w:rPr>
          <w:rFonts w:eastAsia="MS Mincho"/>
          <w:rtl/>
        </w:rPr>
        <w:t>ةٌ</w:t>
      </w:r>
      <w:r w:rsidRPr="00534F0C">
        <w:rPr>
          <w:rFonts w:eastAsia="MS Mincho" w:hint="cs"/>
          <w:rtl/>
        </w:rPr>
        <w:t xml:space="preserve"> هنا</w:t>
      </w:r>
      <w:r w:rsidR="00CB5208" w:rsidRPr="00534F0C">
        <w:rPr>
          <w:rFonts w:eastAsia="MS Mincho"/>
          <w:rtl/>
        </w:rPr>
        <w:t xml:space="preserve"> كسائر صلواته الم</w:t>
      </w:r>
      <w:r w:rsidR="00CB5208" w:rsidRPr="00534F0C">
        <w:rPr>
          <w:rFonts w:eastAsia="MS Mincho" w:hint="cs"/>
          <w:rtl/>
        </w:rPr>
        <w:t>ُ</w:t>
      </w:r>
      <w:r w:rsidRPr="00534F0C">
        <w:rPr>
          <w:rFonts w:eastAsia="MS Mincho"/>
          <w:rtl/>
        </w:rPr>
        <w:t xml:space="preserve">قامة. </w:t>
      </w:r>
    </w:p>
    <w:p w:rsidR="001E5EF9" w:rsidRPr="00534F0C" w:rsidRDefault="001E5EF9" w:rsidP="00500774">
      <w:pPr>
        <w:rPr>
          <w:rFonts w:eastAsia="MS Mincho"/>
        </w:rPr>
      </w:pPr>
      <w:r w:rsidRPr="00534F0C">
        <w:rPr>
          <w:rFonts w:eastAsia="MS Mincho" w:hint="cs"/>
          <w:rtl/>
        </w:rPr>
        <w:t xml:space="preserve">5ـ </w:t>
      </w:r>
      <w:r w:rsidRPr="00534F0C">
        <w:rPr>
          <w:rFonts w:eastAsia="MS Mincho"/>
          <w:rtl/>
        </w:rPr>
        <w:t>الصلاة المف</w:t>
      </w:r>
      <w:r w:rsidR="00CB5208" w:rsidRPr="00534F0C">
        <w:rPr>
          <w:rFonts w:eastAsia="MS Mincho"/>
          <w:rtl/>
        </w:rPr>
        <w:t>روضة اليوميّة مهما كانت ليست إل</w:t>
      </w:r>
      <w:r w:rsidRPr="00534F0C">
        <w:rPr>
          <w:rFonts w:eastAsia="MS Mincho"/>
          <w:rtl/>
        </w:rPr>
        <w:t>ا</w:t>
      </w:r>
      <w:r w:rsidR="00CB5208" w:rsidRPr="00534F0C">
        <w:rPr>
          <w:rFonts w:eastAsia="MS Mincho" w:hint="cs"/>
          <w:rtl/>
        </w:rPr>
        <w:t>ّ</w:t>
      </w:r>
      <w:r w:rsidRPr="00534F0C">
        <w:rPr>
          <w:rFonts w:eastAsia="MS Mincho"/>
          <w:rtl/>
        </w:rPr>
        <w:t xml:space="preserve"> ذات ركعتين</w:t>
      </w:r>
      <w:r w:rsidR="00CB5208" w:rsidRPr="00534F0C">
        <w:rPr>
          <w:rFonts w:eastAsia="MS Mincho" w:hint="cs"/>
          <w:rtl/>
        </w:rPr>
        <w:t>،</w:t>
      </w:r>
      <w:r w:rsidRPr="00534F0C">
        <w:rPr>
          <w:rFonts w:eastAsia="MS Mincho"/>
          <w:rtl/>
        </w:rPr>
        <w:t xml:space="preserve"> بح</w:t>
      </w:r>
      <w:r w:rsidR="00CB5208" w:rsidRPr="00534F0C">
        <w:rPr>
          <w:rFonts w:eastAsia="MS Mincho" w:hint="cs"/>
          <w:rtl/>
        </w:rPr>
        <w:t>َ</w:t>
      </w:r>
      <w:r w:rsidRPr="00534F0C">
        <w:rPr>
          <w:rFonts w:eastAsia="MS Mincho"/>
          <w:rtl/>
        </w:rPr>
        <w:t>س</w:t>
      </w:r>
      <w:r w:rsidR="00CB5208" w:rsidRPr="00534F0C">
        <w:rPr>
          <w:rFonts w:eastAsia="MS Mincho" w:hint="cs"/>
          <w:rtl/>
        </w:rPr>
        <w:t>َ</w:t>
      </w:r>
      <w:r w:rsidRPr="00534F0C">
        <w:rPr>
          <w:rFonts w:eastAsia="MS Mincho"/>
          <w:rtl/>
        </w:rPr>
        <w:t xml:space="preserve">ب تشريعها القرآنيّ. </w:t>
      </w:r>
    </w:p>
    <w:p w:rsidR="001E5EF9" w:rsidRPr="00534F0C" w:rsidRDefault="001E5EF9" w:rsidP="00500774">
      <w:pPr>
        <w:rPr>
          <w:rFonts w:eastAsia="MS Mincho"/>
          <w:rtl/>
        </w:rPr>
      </w:pPr>
    </w:p>
    <w:p w:rsidR="00E83C22" w:rsidRPr="00534F0C" w:rsidRDefault="00E83C22" w:rsidP="00425CC5">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101"/>
          <w:headerReference w:type="default" r:id="rId102"/>
          <w:footerReference w:type="even" r:id="rId103"/>
          <w:footerReference w:type="default" r:id="rId104"/>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105"/>
          <w:headerReference w:type="default" r:id="rId106"/>
          <w:footerReference w:type="even" r:id="rId107"/>
          <w:footerReference w:type="default" r:id="rId108"/>
          <w:headerReference w:type="first" r:id="rId109"/>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pPr>
        <w:rPr>
          <w:rtl/>
        </w:rPr>
      </w:pPr>
    </w:p>
    <w:p w:rsidR="00E83C22" w:rsidRPr="00534F0C" w:rsidRDefault="00E83C22" w:rsidP="00425CC5">
      <w:pPr>
        <w:rPr>
          <w:rtl/>
        </w:rPr>
      </w:pPr>
    </w:p>
    <w:p w:rsidR="00E83C22" w:rsidRPr="00534F0C" w:rsidRDefault="004568BE" w:rsidP="00425CC5">
      <w:pPr>
        <w:pStyle w:val="Heading1"/>
        <w:keepNext w:val="0"/>
        <w:keepLines w:val="0"/>
        <w:spacing w:line="216" w:lineRule="auto"/>
        <w:rPr>
          <w:rtl/>
        </w:rPr>
      </w:pPr>
      <w:bookmarkStart w:id="122" w:name="_Toc533805031"/>
      <w:r w:rsidRPr="00534F0C">
        <w:rPr>
          <w:rFonts w:hint="cs"/>
          <w:rtl/>
          <w:lang w:bidi="ar-LB"/>
        </w:rPr>
        <w:t>الدعاوى والمنازعات في الوقف</w:t>
      </w:r>
      <w:bookmarkEnd w:id="122"/>
    </w:p>
    <w:p w:rsidR="00E83C22" w:rsidRPr="00534F0C" w:rsidRDefault="00E83C22" w:rsidP="00425CC5">
      <w:pPr>
        <w:spacing w:line="300" w:lineRule="exact"/>
        <w:rPr>
          <w:rtl/>
        </w:rPr>
      </w:pPr>
    </w:p>
    <w:p w:rsidR="00E83C22" w:rsidRPr="00534F0C" w:rsidRDefault="004568BE" w:rsidP="00425CC5">
      <w:pPr>
        <w:pStyle w:val="Author"/>
        <w:rPr>
          <w:rtl/>
        </w:rPr>
      </w:pPr>
      <w:bookmarkStart w:id="123" w:name="_Toc533805032"/>
      <w:r w:rsidRPr="00534F0C">
        <w:rPr>
          <w:rFonts w:hint="cs"/>
          <w:rtl/>
          <w:lang w:bidi="ar-LB"/>
        </w:rPr>
        <w:t>د. الشيخ خنجر حمية</w:t>
      </w:r>
      <w:r w:rsidR="00527634" w:rsidRPr="00534F0C">
        <w:rPr>
          <w:rFonts w:cs="Taher" w:hint="cs"/>
          <w:vertAlign w:val="superscript"/>
          <w:rtl/>
        </w:rPr>
        <w:t>(</w:t>
      </w:r>
      <w:r w:rsidR="00527634" w:rsidRPr="00534F0C">
        <w:rPr>
          <w:rFonts w:cs="Taher"/>
          <w:vertAlign w:val="superscript"/>
          <w:rtl/>
        </w:rPr>
        <w:footnoteReference w:customMarkFollows="1" w:id="10"/>
        <w:t>*)</w:t>
      </w:r>
      <w:bookmarkEnd w:id="123"/>
    </w:p>
    <w:p w:rsidR="00E83C22" w:rsidRPr="00534F0C" w:rsidRDefault="00E83C22" w:rsidP="00425CC5">
      <w:pPr>
        <w:spacing w:line="300" w:lineRule="exact"/>
        <w:rPr>
          <w:rtl/>
        </w:rPr>
      </w:pPr>
    </w:p>
    <w:p w:rsidR="004568BE" w:rsidRPr="00534F0C" w:rsidRDefault="004568BE" w:rsidP="00425CC5">
      <w:pPr>
        <w:pStyle w:val="Heading3"/>
        <w:rPr>
          <w:color w:val="auto"/>
        </w:rPr>
      </w:pPr>
      <w:r w:rsidRPr="00534F0C">
        <w:rPr>
          <w:rFonts w:hint="cs"/>
          <w:color w:val="auto"/>
          <w:rtl/>
        </w:rPr>
        <w:t>1ـ دعوى الوقف، مشروعي</w:t>
      </w:r>
      <w:r w:rsidR="00604591" w:rsidRPr="00534F0C">
        <w:rPr>
          <w:rFonts w:hint="cs"/>
          <w:color w:val="auto"/>
          <w:rtl/>
        </w:rPr>
        <w:t>ّ</w:t>
      </w:r>
      <w:r w:rsidRPr="00534F0C">
        <w:rPr>
          <w:rFonts w:hint="cs"/>
          <w:color w:val="auto"/>
          <w:rtl/>
        </w:rPr>
        <w:t>تها وخصوصي</w:t>
      </w:r>
      <w:r w:rsidR="00604591" w:rsidRPr="00534F0C">
        <w:rPr>
          <w:rFonts w:hint="cs"/>
          <w:color w:val="auto"/>
          <w:rtl/>
        </w:rPr>
        <w:t>ّ</w:t>
      </w:r>
      <w:r w:rsidRPr="00534F0C">
        <w:rPr>
          <w:rFonts w:hint="cs"/>
          <w:color w:val="auto"/>
          <w:rtl/>
        </w:rPr>
        <w:t>تها</w:t>
      </w:r>
    </w:p>
    <w:p w:rsidR="004568BE" w:rsidRPr="00534F0C" w:rsidRDefault="004568BE" w:rsidP="00500774">
      <w:pPr>
        <w:rPr>
          <w:rtl/>
          <w:lang w:bidi="ar-LB"/>
        </w:rPr>
      </w:pPr>
      <w:r w:rsidRPr="00534F0C">
        <w:rPr>
          <w:rFonts w:hint="cs"/>
          <w:rtl/>
          <w:lang w:bidi="ar-LB"/>
        </w:rPr>
        <w:t>تندرج دعوى الوقف في السياق العام لفقه القضاء المتكف</w:t>
      </w:r>
      <w:r w:rsidR="00604591" w:rsidRPr="00534F0C">
        <w:rPr>
          <w:rFonts w:hint="cs"/>
          <w:rtl/>
          <w:lang w:bidi="ar-LB"/>
        </w:rPr>
        <w:t>ِّ</w:t>
      </w:r>
      <w:r w:rsidRPr="00534F0C">
        <w:rPr>
          <w:rFonts w:hint="cs"/>
          <w:rtl/>
          <w:lang w:bidi="ar-LB"/>
        </w:rPr>
        <w:t>ل لبيان أحكام الدعاوى والخصومات، وتحديد طرق حل المنازعات في الحقوق والتصرفات. وهي بسبب ذلك تنطبق عليها الأحكام العامة التي تنطبق على أي</w:t>
      </w:r>
      <w:r w:rsidR="00604591" w:rsidRPr="00534F0C">
        <w:rPr>
          <w:rFonts w:hint="cs"/>
          <w:rtl/>
          <w:lang w:bidi="ar-LB"/>
        </w:rPr>
        <w:t>ّ</w:t>
      </w:r>
      <w:r w:rsidRPr="00534F0C">
        <w:rPr>
          <w:rFonts w:hint="cs"/>
          <w:rtl/>
          <w:lang w:bidi="ar-LB"/>
        </w:rPr>
        <w:t xml:space="preserve"> دعوى</w:t>
      </w:r>
      <w:r w:rsidR="00604591" w:rsidRPr="00534F0C">
        <w:rPr>
          <w:rFonts w:hint="cs"/>
          <w:rtl/>
          <w:lang w:bidi="ar-LB"/>
        </w:rPr>
        <w:t>،</w:t>
      </w:r>
      <w:r w:rsidRPr="00534F0C">
        <w:rPr>
          <w:rFonts w:hint="cs"/>
          <w:rtl/>
          <w:lang w:bidi="ar-LB"/>
        </w:rPr>
        <w:t xml:space="preserve"> بغض النظر عن حقيقة موضوعها، وشخصية أطرافها... من ذلك مثلاً</w:t>
      </w:r>
      <w:r w:rsidR="00604591" w:rsidRPr="00534F0C">
        <w:rPr>
          <w:rFonts w:hint="cs"/>
          <w:rtl/>
          <w:lang w:bidi="ar-LB"/>
        </w:rPr>
        <w:t>:</w:t>
      </w:r>
      <w:r w:rsidRPr="00534F0C">
        <w:rPr>
          <w:rFonts w:hint="cs"/>
          <w:rtl/>
          <w:lang w:bidi="ar-LB"/>
        </w:rPr>
        <w:t xml:space="preserve"> </w:t>
      </w:r>
      <w:r w:rsidR="00604591" w:rsidRPr="00534F0C">
        <w:rPr>
          <w:rFonts w:hint="cs"/>
          <w:rtl/>
          <w:lang w:bidi="ar-LB"/>
        </w:rPr>
        <w:t>إ</w:t>
      </w:r>
      <w:r w:rsidRPr="00534F0C">
        <w:rPr>
          <w:rFonts w:hint="cs"/>
          <w:rtl/>
          <w:lang w:bidi="ar-LB"/>
        </w:rPr>
        <w:t xml:space="preserve">نه </w:t>
      </w:r>
      <w:r w:rsidR="004C42F0" w:rsidRPr="00534F0C">
        <w:rPr>
          <w:rFonts w:hint="cs"/>
          <w:rtl/>
          <w:lang w:bidi="ar-LB"/>
        </w:rPr>
        <w:t>لا بُدَّ</w:t>
      </w:r>
      <w:r w:rsidRPr="00534F0C">
        <w:rPr>
          <w:rFonts w:hint="cs"/>
          <w:rtl/>
          <w:lang w:bidi="ar-LB"/>
        </w:rPr>
        <w:t xml:space="preserve"> لتحققها من توفر ركنها الذي لا قوام لها إلا</w:t>
      </w:r>
      <w:r w:rsidR="00604591" w:rsidRPr="00534F0C">
        <w:rPr>
          <w:rFonts w:hint="cs"/>
          <w:rtl/>
          <w:lang w:bidi="ar-LB"/>
        </w:rPr>
        <w:t>ّ</w:t>
      </w:r>
      <w:r w:rsidRPr="00534F0C">
        <w:rPr>
          <w:rFonts w:hint="cs"/>
          <w:rtl/>
          <w:lang w:bidi="ar-LB"/>
        </w:rPr>
        <w:t xml:space="preserve"> به</w:t>
      </w:r>
      <w:r w:rsidR="00604591" w:rsidRPr="00534F0C">
        <w:rPr>
          <w:rFonts w:hint="cs"/>
          <w:rtl/>
          <w:lang w:bidi="ar-LB"/>
        </w:rPr>
        <w:t>،</w:t>
      </w:r>
      <w:r w:rsidRPr="00534F0C">
        <w:rPr>
          <w:rFonts w:hint="cs"/>
          <w:rtl/>
          <w:lang w:bidi="ar-LB"/>
        </w:rPr>
        <w:t xml:space="preserve"> وهو: القول الذي يطلب به الحق أمام القضاء، وضرورة وجود طرفيها</w:t>
      </w:r>
      <w:r w:rsidR="00604591" w:rsidRPr="00534F0C">
        <w:rPr>
          <w:rFonts w:hint="cs"/>
          <w:rtl/>
          <w:lang w:bidi="ar-LB"/>
        </w:rPr>
        <w:t>:</w:t>
      </w:r>
      <w:r w:rsidRPr="00534F0C">
        <w:rPr>
          <w:rFonts w:hint="cs"/>
          <w:rtl/>
          <w:lang w:bidi="ar-LB"/>
        </w:rPr>
        <w:t xml:space="preserve"> المد</w:t>
      </w:r>
      <w:r w:rsidR="00604591" w:rsidRPr="00534F0C">
        <w:rPr>
          <w:rFonts w:hint="cs"/>
          <w:rtl/>
          <w:lang w:bidi="ar-LB"/>
        </w:rPr>
        <w:t>ّ</w:t>
      </w:r>
      <w:r w:rsidRPr="00534F0C">
        <w:rPr>
          <w:rFonts w:hint="cs"/>
          <w:rtl/>
          <w:lang w:bidi="ar-LB"/>
        </w:rPr>
        <w:t>عي</w:t>
      </w:r>
      <w:r w:rsidR="00604591" w:rsidRPr="00534F0C">
        <w:rPr>
          <w:rFonts w:hint="cs"/>
          <w:rtl/>
          <w:lang w:bidi="ar-LB"/>
        </w:rPr>
        <w:t>؛</w:t>
      </w:r>
      <w:r w:rsidRPr="00534F0C">
        <w:rPr>
          <w:rFonts w:hint="cs"/>
          <w:rtl/>
          <w:lang w:bidi="ar-LB"/>
        </w:rPr>
        <w:t xml:space="preserve"> والمد</w:t>
      </w:r>
      <w:r w:rsidR="00604591" w:rsidRPr="00534F0C">
        <w:rPr>
          <w:rFonts w:hint="cs"/>
          <w:rtl/>
          <w:lang w:bidi="ar-LB"/>
        </w:rPr>
        <w:t>َّ</w:t>
      </w:r>
      <w:r w:rsidRPr="00534F0C">
        <w:rPr>
          <w:rFonts w:hint="cs"/>
          <w:rtl/>
          <w:lang w:bidi="ar-LB"/>
        </w:rPr>
        <w:t>عى عليه، ووضوح الحق</w:t>
      </w:r>
      <w:r w:rsidR="00604591" w:rsidRPr="00534F0C">
        <w:rPr>
          <w:rFonts w:hint="cs"/>
          <w:rtl/>
          <w:lang w:bidi="ar-LB"/>
        </w:rPr>
        <w:t>ّ</w:t>
      </w:r>
      <w:r w:rsidRPr="00534F0C">
        <w:rPr>
          <w:rFonts w:hint="cs"/>
          <w:rtl/>
          <w:lang w:bidi="ar-LB"/>
        </w:rPr>
        <w:t xml:space="preserve"> المد</w:t>
      </w:r>
      <w:r w:rsidR="00604591" w:rsidRPr="00534F0C">
        <w:rPr>
          <w:rFonts w:hint="cs"/>
          <w:rtl/>
          <w:lang w:bidi="ar-LB"/>
        </w:rPr>
        <w:t>ّ</w:t>
      </w:r>
      <w:r w:rsidRPr="00534F0C">
        <w:rPr>
          <w:rFonts w:hint="cs"/>
          <w:rtl/>
          <w:lang w:bidi="ar-LB"/>
        </w:rPr>
        <w:t>عى به، ووجوب إثباته بالبينات التي تؤكد صدق المد</w:t>
      </w:r>
      <w:r w:rsidR="00604591" w:rsidRPr="00534F0C">
        <w:rPr>
          <w:rFonts w:hint="cs"/>
          <w:rtl/>
          <w:lang w:bidi="ar-LB"/>
        </w:rPr>
        <w:t>ّ</w:t>
      </w:r>
      <w:r w:rsidRPr="00534F0C">
        <w:rPr>
          <w:rFonts w:hint="cs"/>
          <w:rtl/>
          <w:lang w:bidi="ar-LB"/>
        </w:rPr>
        <w:t>عي في دعواه</w:t>
      </w:r>
      <w:r w:rsidRPr="00534F0C">
        <w:rPr>
          <w:rFonts w:hint="cs"/>
          <w:vertAlign w:val="superscript"/>
          <w:rtl/>
          <w:lang w:bidi="ar-LB"/>
        </w:rPr>
        <w:t>(</w:t>
      </w:r>
      <w:r w:rsidRPr="00534F0C">
        <w:rPr>
          <w:rStyle w:val="EndnoteReference"/>
          <w:rtl/>
          <w:lang w:bidi="ar-LB"/>
        </w:rPr>
        <w:endnoteReference w:id="315"/>
      </w:r>
      <w:r w:rsidRPr="00534F0C">
        <w:rPr>
          <w:rFonts w:hint="cs"/>
          <w:vertAlign w:val="superscript"/>
          <w:rtl/>
          <w:lang w:bidi="ar-LB"/>
        </w:rPr>
        <w:t>)</w:t>
      </w:r>
      <w:r w:rsidRPr="00534F0C">
        <w:rPr>
          <w:rFonts w:hint="cs"/>
          <w:rtl/>
          <w:lang w:bidi="ar-LB"/>
        </w:rPr>
        <w:t>.</w:t>
      </w:r>
    </w:p>
    <w:p w:rsidR="004568BE" w:rsidRPr="00534F0C" w:rsidRDefault="004568BE" w:rsidP="00500774">
      <w:pPr>
        <w:rPr>
          <w:rtl/>
          <w:lang w:bidi="ar-LB"/>
        </w:rPr>
      </w:pPr>
      <w:r w:rsidRPr="00534F0C">
        <w:rPr>
          <w:rFonts w:hint="cs"/>
          <w:rtl/>
          <w:lang w:bidi="ar-LB"/>
        </w:rPr>
        <w:t>لكن</w:t>
      </w:r>
      <w:r w:rsidR="00604591" w:rsidRPr="00534F0C">
        <w:rPr>
          <w:rFonts w:hint="cs"/>
          <w:rtl/>
          <w:lang w:bidi="ar-LB"/>
        </w:rPr>
        <w:t>ْ</w:t>
      </w:r>
      <w:r w:rsidRPr="00534F0C">
        <w:rPr>
          <w:rFonts w:hint="cs"/>
          <w:rtl/>
          <w:lang w:bidi="ar-LB"/>
        </w:rPr>
        <w:t xml:space="preserve"> نظراً لكون الوقف تصرفاً مالياً خاصاً</w:t>
      </w:r>
      <w:r w:rsidR="00604591" w:rsidRPr="00534F0C">
        <w:rPr>
          <w:rFonts w:hint="cs"/>
          <w:rtl/>
          <w:lang w:bidi="ar-LB"/>
        </w:rPr>
        <w:t>،</w:t>
      </w:r>
      <w:r w:rsidRPr="00534F0C">
        <w:rPr>
          <w:rFonts w:hint="cs"/>
          <w:rtl/>
          <w:lang w:bidi="ar-LB"/>
        </w:rPr>
        <w:t xml:space="preserve"> يخرج به الواقف مالاً معيناً عن ملكه إلى حكم ملك الله تعالى، لتُص</w:t>
      </w:r>
      <w:r w:rsidR="00604591" w:rsidRPr="00534F0C">
        <w:rPr>
          <w:rFonts w:hint="cs"/>
          <w:rtl/>
          <w:lang w:bidi="ar-LB"/>
        </w:rPr>
        <w:t>ْ</w:t>
      </w:r>
      <w:r w:rsidRPr="00534F0C">
        <w:rPr>
          <w:rFonts w:hint="cs"/>
          <w:rtl/>
          <w:lang w:bidi="ar-LB"/>
        </w:rPr>
        <w:t>ر</w:t>
      </w:r>
      <w:r w:rsidR="00604591" w:rsidRPr="00534F0C">
        <w:rPr>
          <w:rFonts w:hint="cs"/>
          <w:rtl/>
          <w:lang w:bidi="ar-LB"/>
        </w:rPr>
        <w:t>َ</w:t>
      </w:r>
      <w:r w:rsidRPr="00534F0C">
        <w:rPr>
          <w:rFonts w:hint="cs"/>
          <w:rtl/>
          <w:lang w:bidi="ar-LB"/>
        </w:rPr>
        <w:t>ف ثمرته</w:t>
      </w:r>
      <w:r w:rsidR="00604591" w:rsidRPr="00534F0C">
        <w:rPr>
          <w:rFonts w:hint="cs"/>
          <w:rtl/>
          <w:lang w:bidi="ar-LB"/>
        </w:rPr>
        <w:t xml:space="preserve"> على جهة معينة، ويحتاج إلى متولٍّ</w:t>
      </w:r>
      <w:r w:rsidRPr="00534F0C">
        <w:rPr>
          <w:rFonts w:hint="cs"/>
          <w:rtl/>
          <w:lang w:bidi="ar-LB"/>
        </w:rPr>
        <w:t xml:space="preserve"> أو ناظرٍ يقوم بإدارته والنظر عليه وإنمائه ورعايته</w:t>
      </w:r>
      <w:r w:rsidRPr="00534F0C">
        <w:rPr>
          <w:rFonts w:hint="cs"/>
          <w:vertAlign w:val="superscript"/>
          <w:rtl/>
          <w:lang w:bidi="ar-LB"/>
        </w:rPr>
        <w:t>(</w:t>
      </w:r>
      <w:r w:rsidRPr="00534F0C">
        <w:rPr>
          <w:rStyle w:val="EndnoteReference"/>
          <w:rtl/>
          <w:lang w:bidi="ar-LB"/>
        </w:rPr>
        <w:endnoteReference w:id="316"/>
      </w:r>
      <w:r w:rsidRPr="00534F0C">
        <w:rPr>
          <w:rFonts w:hint="cs"/>
          <w:vertAlign w:val="superscript"/>
          <w:rtl/>
          <w:lang w:bidi="ar-LB"/>
        </w:rPr>
        <w:t>)</w:t>
      </w:r>
      <w:r w:rsidRPr="00534F0C">
        <w:rPr>
          <w:rFonts w:hint="cs"/>
          <w:rtl/>
          <w:lang w:bidi="ar-LB"/>
        </w:rPr>
        <w:t>، فلقد استوجب</w:t>
      </w:r>
      <w:r w:rsidR="00604591" w:rsidRPr="00534F0C">
        <w:rPr>
          <w:rFonts w:hint="cs"/>
          <w:rtl/>
          <w:lang w:bidi="ar-LB"/>
        </w:rPr>
        <w:t>؛</w:t>
      </w:r>
      <w:r w:rsidRPr="00534F0C">
        <w:rPr>
          <w:rFonts w:hint="cs"/>
          <w:rtl/>
          <w:lang w:bidi="ar-LB"/>
        </w:rPr>
        <w:t xml:space="preserve"> احتياطاً لجانب الوقف، ورعاية لجانب المستحقين فيه </w:t>
      </w:r>
      <w:r w:rsidRPr="00534F0C">
        <w:rPr>
          <w:rtl/>
          <w:lang w:bidi="ar-LB"/>
        </w:rPr>
        <w:t>ـ</w:t>
      </w:r>
      <w:r w:rsidRPr="00534F0C">
        <w:rPr>
          <w:rFonts w:hint="cs"/>
          <w:rtl/>
          <w:lang w:bidi="ar-LB"/>
        </w:rPr>
        <w:t xml:space="preserve"> م</w:t>
      </w:r>
      <w:r w:rsidR="00604591" w:rsidRPr="00534F0C">
        <w:rPr>
          <w:rFonts w:hint="cs"/>
          <w:rtl/>
          <w:lang w:bidi="ar-LB"/>
        </w:rPr>
        <w:t>َ</w:t>
      </w:r>
      <w:r w:rsidRPr="00534F0C">
        <w:rPr>
          <w:rFonts w:hint="cs"/>
          <w:rtl/>
          <w:lang w:bidi="ar-LB"/>
        </w:rPr>
        <w:t>ن</w:t>
      </w:r>
      <w:r w:rsidR="00604591" w:rsidRPr="00534F0C">
        <w:rPr>
          <w:rFonts w:hint="cs"/>
          <w:rtl/>
          <w:lang w:bidi="ar-LB"/>
        </w:rPr>
        <w:t>ْ</w:t>
      </w:r>
      <w:r w:rsidRPr="00534F0C">
        <w:rPr>
          <w:rFonts w:hint="cs"/>
          <w:rtl/>
          <w:lang w:bidi="ar-LB"/>
        </w:rPr>
        <w:t xml:space="preserve"> وجد منهم وم</w:t>
      </w:r>
      <w:r w:rsidR="00604591" w:rsidRPr="00534F0C">
        <w:rPr>
          <w:rFonts w:hint="cs"/>
          <w:rtl/>
          <w:lang w:bidi="ar-LB"/>
        </w:rPr>
        <w:t>َ</w:t>
      </w:r>
      <w:r w:rsidRPr="00534F0C">
        <w:rPr>
          <w:rFonts w:hint="cs"/>
          <w:rtl/>
          <w:lang w:bidi="ar-LB"/>
        </w:rPr>
        <w:t>ن</w:t>
      </w:r>
      <w:r w:rsidR="00604591" w:rsidRPr="00534F0C">
        <w:rPr>
          <w:rFonts w:hint="cs"/>
          <w:rtl/>
          <w:lang w:bidi="ar-LB"/>
        </w:rPr>
        <w:t>ْ</w:t>
      </w:r>
      <w:r w:rsidRPr="00534F0C">
        <w:rPr>
          <w:rFonts w:hint="cs"/>
          <w:rtl/>
          <w:lang w:bidi="ar-LB"/>
        </w:rPr>
        <w:t xml:space="preserve"> لم يوجد </w:t>
      </w:r>
      <w:r w:rsidRPr="00534F0C">
        <w:rPr>
          <w:rtl/>
          <w:lang w:bidi="ar-LB"/>
        </w:rPr>
        <w:t>ـ</w:t>
      </w:r>
      <w:r w:rsidR="00604591" w:rsidRPr="00534F0C">
        <w:rPr>
          <w:rFonts w:hint="cs"/>
          <w:rtl/>
          <w:lang w:bidi="ar-LB"/>
        </w:rPr>
        <w:t>،</w:t>
      </w:r>
      <w:r w:rsidRPr="00534F0C">
        <w:rPr>
          <w:rFonts w:hint="cs"/>
          <w:rtl/>
          <w:lang w:bidi="ar-LB"/>
        </w:rPr>
        <w:t xml:space="preserve"> أحكاماً خاص</w:t>
      </w:r>
      <w:r w:rsidR="00604591" w:rsidRPr="00534F0C">
        <w:rPr>
          <w:rFonts w:hint="cs"/>
          <w:rtl/>
          <w:lang w:bidi="ar-LB"/>
        </w:rPr>
        <w:t>ّ</w:t>
      </w:r>
      <w:r w:rsidRPr="00534F0C">
        <w:rPr>
          <w:rFonts w:hint="cs"/>
          <w:rtl/>
          <w:lang w:bidi="ar-LB"/>
        </w:rPr>
        <w:t>ة...</w:t>
      </w:r>
      <w:r w:rsidR="00604591" w:rsidRPr="00534F0C">
        <w:rPr>
          <w:rFonts w:hint="cs"/>
          <w:rtl/>
          <w:lang w:bidi="ar-LB"/>
        </w:rPr>
        <w:t>؛</w:t>
      </w:r>
      <w:r w:rsidRPr="00534F0C">
        <w:rPr>
          <w:rFonts w:hint="cs"/>
          <w:rtl/>
          <w:lang w:bidi="ar-LB"/>
        </w:rPr>
        <w:t xml:space="preserve"> بعضها يت</w:t>
      </w:r>
      <w:r w:rsidR="00604591" w:rsidRPr="00534F0C">
        <w:rPr>
          <w:rFonts w:hint="cs"/>
          <w:rtl/>
          <w:lang w:bidi="ar-LB"/>
        </w:rPr>
        <w:t>ّ</w:t>
      </w:r>
      <w:r w:rsidRPr="00534F0C">
        <w:rPr>
          <w:rFonts w:hint="cs"/>
          <w:rtl/>
          <w:lang w:bidi="ar-LB"/>
        </w:rPr>
        <w:t>صل بدعوى الوقف في ذاتها</w:t>
      </w:r>
      <w:r w:rsidR="00604591" w:rsidRPr="00534F0C">
        <w:rPr>
          <w:rFonts w:hint="cs"/>
          <w:rtl/>
          <w:lang w:bidi="ar-LB"/>
        </w:rPr>
        <w:t>،</w:t>
      </w:r>
      <w:r w:rsidRPr="00534F0C">
        <w:rPr>
          <w:rFonts w:hint="cs"/>
          <w:rtl/>
          <w:lang w:bidi="ar-LB"/>
        </w:rPr>
        <w:t xml:space="preserve"> وفي</w:t>
      </w:r>
      <w:r w:rsidR="00604591" w:rsidRPr="00534F0C">
        <w:rPr>
          <w:rFonts w:hint="cs"/>
          <w:rtl/>
          <w:lang w:bidi="ar-LB"/>
        </w:rPr>
        <w:t xml:space="preserve"> </w:t>
      </w:r>
      <w:r w:rsidRPr="00534F0C">
        <w:rPr>
          <w:rFonts w:hint="cs"/>
          <w:rtl/>
          <w:lang w:bidi="ar-LB"/>
        </w:rPr>
        <w:t>ما يتعل</w:t>
      </w:r>
      <w:r w:rsidR="00604591" w:rsidRPr="00534F0C">
        <w:rPr>
          <w:rFonts w:hint="cs"/>
          <w:rtl/>
          <w:lang w:bidi="ar-LB"/>
        </w:rPr>
        <w:t>َّ</w:t>
      </w:r>
      <w:r w:rsidRPr="00534F0C">
        <w:rPr>
          <w:rFonts w:hint="cs"/>
          <w:rtl/>
          <w:lang w:bidi="ar-LB"/>
        </w:rPr>
        <w:t>ق بها من لوازم، لجهة تحديد الجهة المختص</w:t>
      </w:r>
      <w:r w:rsidR="00604591" w:rsidRPr="00534F0C">
        <w:rPr>
          <w:rFonts w:hint="cs"/>
          <w:rtl/>
          <w:lang w:bidi="ar-LB"/>
        </w:rPr>
        <w:t>ّ</w:t>
      </w:r>
      <w:r w:rsidRPr="00534F0C">
        <w:rPr>
          <w:rFonts w:hint="cs"/>
          <w:rtl/>
          <w:lang w:bidi="ar-LB"/>
        </w:rPr>
        <w:t>ة بالنظر فيها، وشخصية الخصم، وأثر مرور الزمن عليها</w:t>
      </w:r>
      <w:r w:rsidR="00604591" w:rsidRPr="00534F0C">
        <w:rPr>
          <w:rFonts w:hint="cs"/>
          <w:rtl/>
          <w:lang w:bidi="ar-LB"/>
        </w:rPr>
        <w:t>،</w:t>
      </w:r>
      <w:r w:rsidRPr="00534F0C">
        <w:rPr>
          <w:rFonts w:hint="cs"/>
          <w:rtl/>
          <w:lang w:bidi="ar-LB"/>
        </w:rPr>
        <w:t xml:space="preserve"> بقاءً أو سقوطاً</w:t>
      </w:r>
      <w:r w:rsidR="00604591" w:rsidRPr="00534F0C">
        <w:rPr>
          <w:rFonts w:hint="cs"/>
          <w:rtl/>
          <w:lang w:bidi="ar-LB"/>
        </w:rPr>
        <w:t>؛</w:t>
      </w:r>
      <w:r w:rsidRPr="00534F0C">
        <w:rPr>
          <w:rFonts w:hint="cs"/>
          <w:rtl/>
          <w:lang w:bidi="ar-LB"/>
        </w:rPr>
        <w:t xml:space="preserve"> وبعضها يت</w:t>
      </w:r>
      <w:r w:rsidR="00604591" w:rsidRPr="00534F0C">
        <w:rPr>
          <w:rFonts w:hint="cs"/>
          <w:rtl/>
          <w:lang w:bidi="ar-LB"/>
        </w:rPr>
        <w:t>ّ</w:t>
      </w:r>
      <w:r w:rsidRPr="00534F0C">
        <w:rPr>
          <w:rFonts w:hint="cs"/>
          <w:rtl/>
          <w:lang w:bidi="ar-LB"/>
        </w:rPr>
        <w:t xml:space="preserve">صل بطرف إثباتها ووسائله. </w:t>
      </w:r>
    </w:p>
    <w:p w:rsidR="004568BE" w:rsidRPr="00534F0C" w:rsidRDefault="004568BE" w:rsidP="00500774">
      <w:pPr>
        <w:rPr>
          <w:rtl/>
          <w:lang w:bidi="ar-LB"/>
        </w:rPr>
      </w:pPr>
      <w:r w:rsidRPr="00534F0C">
        <w:rPr>
          <w:rFonts w:hint="cs"/>
          <w:rtl/>
          <w:lang w:bidi="ar-LB"/>
        </w:rPr>
        <w:t>ولأجل ذلك كل</w:t>
      </w:r>
      <w:r w:rsidR="00604591" w:rsidRPr="00534F0C">
        <w:rPr>
          <w:rFonts w:hint="cs"/>
          <w:rtl/>
          <w:lang w:bidi="ar-LB"/>
        </w:rPr>
        <w:t>ّ</w:t>
      </w:r>
      <w:r w:rsidRPr="00534F0C">
        <w:rPr>
          <w:rFonts w:hint="cs"/>
          <w:rtl/>
          <w:lang w:bidi="ar-LB"/>
        </w:rPr>
        <w:t>ه ح</w:t>
      </w:r>
      <w:r w:rsidR="00604591" w:rsidRPr="00534F0C">
        <w:rPr>
          <w:rFonts w:hint="cs"/>
          <w:rtl/>
          <w:lang w:bidi="ar-LB"/>
        </w:rPr>
        <w:t>َ</w:t>
      </w:r>
      <w:r w:rsidRPr="00534F0C">
        <w:rPr>
          <w:rFonts w:hint="cs"/>
          <w:rtl/>
          <w:lang w:bidi="ar-LB"/>
        </w:rPr>
        <w:t>س</w:t>
      </w:r>
      <w:r w:rsidR="00604591" w:rsidRPr="00534F0C">
        <w:rPr>
          <w:rFonts w:hint="cs"/>
          <w:rtl/>
          <w:lang w:bidi="ar-LB"/>
        </w:rPr>
        <w:t>ُ</w:t>
      </w:r>
      <w:r w:rsidRPr="00534F0C">
        <w:rPr>
          <w:rFonts w:hint="cs"/>
          <w:rtl/>
          <w:lang w:bidi="ar-LB"/>
        </w:rPr>
        <w:t>ن</w:t>
      </w:r>
      <w:r w:rsidR="00604591" w:rsidRPr="00534F0C">
        <w:rPr>
          <w:rFonts w:hint="cs"/>
          <w:rtl/>
          <w:lang w:bidi="ar-LB"/>
        </w:rPr>
        <w:t>َ</w:t>
      </w:r>
      <w:r w:rsidRPr="00534F0C">
        <w:rPr>
          <w:rFonts w:hint="cs"/>
          <w:rtl/>
          <w:lang w:bidi="ar-LB"/>
        </w:rPr>
        <w:t xml:space="preserve"> أن تُف</w:t>
      </w:r>
      <w:r w:rsidR="00604591" w:rsidRPr="00534F0C">
        <w:rPr>
          <w:rFonts w:hint="cs"/>
          <w:rtl/>
          <w:lang w:bidi="ar-LB"/>
        </w:rPr>
        <w:t>ْ</w:t>
      </w:r>
      <w:r w:rsidRPr="00534F0C">
        <w:rPr>
          <w:rFonts w:hint="cs"/>
          <w:rtl/>
          <w:lang w:bidi="ar-LB"/>
        </w:rPr>
        <w:t>ر</w:t>
      </w:r>
      <w:r w:rsidR="00604591" w:rsidRPr="00534F0C">
        <w:rPr>
          <w:rFonts w:hint="cs"/>
          <w:rtl/>
          <w:lang w:bidi="ar-LB"/>
        </w:rPr>
        <w:t>َ</w:t>
      </w:r>
      <w:r w:rsidRPr="00534F0C">
        <w:rPr>
          <w:rFonts w:hint="cs"/>
          <w:rtl/>
          <w:lang w:bidi="ar-LB"/>
        </w:rPr>
        <w:t>د دعوى الوقف ببحث</w:t>
      </w:r>
      <w:r w:rsidR="00604591" w:rsidRPr="00534F0C">
        <w:rPr>
          <w:rFonts w:hint="cs"/>
          <w:rtl/>
          <w:lang w:bidi="ar-LB"/>
        </w:rPr>
        <w:t>ٍ</w:t>
      </w:r>
      <w:r w:rsidRPr="00534F0C">
        <w:rPr>
          <w:rFonts w:hint="cs"/>
          <w:rtl/>
          <w:lang w:bidi="ar-LB"/>
        </w:rPr>
        <w:t xml:space="preserve"> مستقل</w:t>
      </w:r>
      <w:r w:rsidR="00604591" w:rsidRPr="00534F0C">
        <w:rPr>
          <w:rFonts w:hint="cs"/>
          <w:rtl/>
          <w:lang w:bidi="ar-LB"/>
        </w:rPr>
        <w:t>ّ</w:t>
      </w:r>
      <w:r w:rsidRPr="00534F0C">
        <w:rPr>
          <w:rFonts w:hint="cs"/>
          <w:rtl/>
          <w:lang w:bidi="ar-LB"/>
        </w:rPr>
        <w:t xml:space="preserve"> يستوفي كل جوانبها، ويحد</w:t>
      </w:r>
      <w:r w:rsidR="00604591" w:rsidRPr="00534F0C">
        <w:rPr>
          <w:rFonts w:hint="cs"/>
          <w:rtl/>
          <w:lang w:bidi="ar-LB"/>
        </w:rPr>
        <w:t>ّ</w:t>
      </w:r>
      <w:r w:rsidRPr="00534F0C">
        <w:rPr>
          <w:rFonts w:hint="cs"/>
          <w:rtl/>
          <w:lang w:bidi="ar-LB"/>
        </w:rPr>
        <w:t>د ركائزها وأركانها، ويبيّ</w:t>
      </w:r>
      <w:r w:rsidR="00604591" w:rsidRPr="00534F0C">
        <w:rPr>
          <w:rFonts w:hint="cs"/>
          <w:rtl/>
          <w:lang w:bidi="ar-LB"/>
        </w:rPr>
        <w:t>ِ</w:t>
      </w:r>
      <w:r w:rsidRPr="00534F0C">
        <w:rPr>
          <w:rFonts w:hint="cs"/>
          <w:rtl/>
          <w:lang w:bidi="ar-LB"/>
        </w:rPr>
        <w:t>ن أحكامها ويوضح تفصيلاتها...</w:t>
      </w:r>
      <w:r w:rsidR="00604591" w:rsidRPr="00534F0C">
        <w:rPr>
          <w:rFonts w:hint="cs"/>
          <w:rtl/>
          <w:lang w:bidi="ar-LB"/>
        </w:rPr>
        <w:t>؛</w:t>
      </w:r>
      <w:r w:rsidRPr="00534F0C">
        <w:rPr>
          <w:rFonts w:hint="cs"/>
          <w:rtl/>
          <w:lang w:bidi="ar-LB"/>
        </w:rPr>
        <w:t xml:space="preserve"> </w:t>
      </w:r>
      <w:r w:rsidR="00604591" w:rsidRPr="00534F0C">
        <w:rPr>
          <w:rFonts w:hint="cs"/>
          <w:rtl/>
          <w:lang w:bidi="ar-LB"/>
        </w:rPr>
        <w:t>ا</w:t>
      </w:r>
      <w:r w:rsidRPr="00534F0C">
        <w:rPr>
          <w:rFonts w:hint="cs"/>
          <w:rtl/>
          <w:lang w:bidi="ar-LB"/>
        </w:rPr>
        <w:t>رتكازاً إلى الأحكام العامة للدعاوى بشكل</w:t>
      </w:r>
      <w:r w:rsidR="00604591" w:rsidRPr="00534F0C">
        <w:rPr>
          <w:rFonts w:hint="cs"/>
          <w:rtl/>
          <w:lang w:bidi="ar-LB"/>
        </w:rPr>
        <w:t>ٍ</w:t>
      </w:r>
      <w:r w:rsidRPr="00534F0C">
        <w:rPr>
          <w:rFonts w:hint="cs"/>
          <w:rtl/>
          <w:lang w:bidi="ar-LB"/>
        </w:rPr>
        <w:t xml:space="preserve"> عام. </w:t>
      </w:r>
    </w:p>
    <w:p w:rsidR="004568BE" w:rsidRPr="00534F0C" w:rsidRDefault="004568BE" w:rsidP="00604591">
      <w:pPr>
        <w:pStyle w:val="Heading3"/>
        <w:rPr>
          <w:color w:val="auto"/>
        </w:rPr>
      </w:pPr>
      <w:r w:rsidRPr="00534F0C">
        <w:rPr>
          <w:rFonts w:hint="cs"/>
          <w:color w:val="auto"/>
          <w:rtl/>
        </w:rPr>
        <w:t>2ـ طبيعة المنازعات الوقفية ومناش</w:t>
      </w:r>
      <w:r w:rsidR="00604591" w:rsidRPr="00534F0C">
        <w:rPr>
          <w:rFonts w:hint="cs"/>
          <w:color w:val="auto"/>
          <w:rtl/>
        </w:rPr>
        <w:t>ئ</w:t>
      </w:r>
      <w:r w:rsidRPr="00534F0C">
        <w:rPr>
          <w:rFonts w:hint="cs"/>
          <w:color w:val="auto"/>
          <w:rtl/>
        </w:rPr>
        <w:t>ها</w:t>
      </w:r>
    </w:p>
    <w:p w:rsidR="004568BE" w:rsidRPr="00534F0C" w:rsidRDefault="004568BE" w:rsidP="00500774">
      <w:pPr>
        <w:rPr>
          <w:rtl/>
          <w:lang w:bidi="ar-LB"/>
        </w:rPr>
      </w:pPr>
      <w:r w:rsidRPr="00534F0C">
        <w:rPr>
          <w:rFonts w:hint="cs"/>
          <w:rtl/>
          <w:lang w:bidi="ar-LB"/>
        </w:rPr>
        <w:t>ودعوى الوقف إنما يستوجبها التخاصم والتنازع</w:t>
      </w:r>
      <w:r w:rsidR="00604591" w:rsidRPr="00534F0C">
        <w:rPr>
          <w:rFonts w:hint="cs"/>
          <w:rtl/>
          <w:lang w:bidi="ar-LB"/>
        </w:rPr>
        <w:t>،</w:t>
      </w:r>
      <w:r w:rsidRPr="00534F0C">
        <w:rPr>
          <w:rFonts w:hint="cs"/>
          <w:rtl/>
          <w:lang w:bidi="ar-LB"/>
        </w:rPr>
        <w:t xml:space="preserve"> شأنها شأن غيرها من الدعاوى</w:t>
      </w:r>
      <w:r w:rsidR="00604591" w:rsidRPr="00534F0C">
        <w:rPr>
          <w:rFonts w:hint="cs"/>
          <w:rtl/>
          <w:lang w:bidi="ar-LB"/>
        </w:rPr>
        <w:t>؛</w:t>
      </w:r>
      <w:r w:rsidRPr="00534F0C">
        <w:rPr>
          <w:rFonts w:hint="cs"/>
          <w:rtl/>
          <w:lang w:bidi="ar-LB"/>
        </w:rPr>
        <w:t xml:space="preserve"> إذ لا قوام لها ولا معنى من غير تنازع</w:t>
      </w:r>
      <w:r w:rsidR="00604591" w:rsidRPr="00534F0C">
        <w:rPr>
          <w:rFonts w:hint="cs"/>
          <w:rtl/>
          <w:lang w:bidi="ar-LB"/>
        </w:rPr>
        <w:t>.</w:t>
      </w:r>
      <w:r w:rsidRPr="00534F0C">
        <w:rPr>
          <w:rFonts w:hint="cs"/>
          <w:rtl/>
          <w:lang w:bidi="ar-LB"/>
        </w:rPr>
        <w:t xml:space="preserve"> لكن التنازع في الوقف متعد</w:t>
      </w:r>
      <w:r w:rsidR="00604591" w:rsidRPr="00534F0C">
        <w:rPr>
          <w:rFonts w:hint="cs"/>
          <w:rtl/>
          <w:lang w:bidi="ar-LB"/>
        </w:rPr>
        <w:t>ّ</w:t>
      </w:r>
      <w:r w:rsidRPr="00534F0C">
        <w:rPr>
          <w:rFonts w:hint="cs"/>
          <w:rtl/>
          <w:lang w:bidi="ar-LB"/>
        </w:rPr>
        <w:t>د المناشئ والأسباب</w:t>
      </w:r>
      <w:r w:rsidR="00604591" w:rsidRPr="00534F0C">
        <w:rPr>
          <w:rFonts w:hint="cs"/>
          <w:rtl/>
          <w:lang w:bidi="ar-LB"/>
        </w:rPr>
        <w:t>؛</w:t>
      </w:r>
      <w:r w:rsidRPr="00534F0C">
        <w:rPr>
          <w:rFonts w:hint="cs"/>
          <w:rtl/>
          <w:lang w:bidi="ar-LB"/>
        </w:rPr>
        <w:t xml:space="preserve"> فبعضه يتصل بعلاقة الواقف بالناظر</w:t>
      </w:r>
      <w:r w:rsidR="00604591" w:rsidRPr="00534F0C">
        <w:rPr>
          <w:rFonts w:hint="cs"/>
          <w:rtl/>
          <w:lang w:bidi="ar-LB"/>
        </w:rPr>
        <w:t>؛</w:t>
      </w:r>
      <w:r w:rsidRPr="00534F0C">
        <w:rPr>
          <w:rFonts w:hint="cs"/>
          <w:rtl/>
          <w:lang w:bidi="ar-LB"/>
        </w:rPr>
        <w:t xml:space="preserve"> وآخر بعلاقة الناظر بالموقوف عليهم</w:t>
      </w:r>
      <w:r w:rsidR="00604591" w:rsidRPr="00534F0C">
        <w:rPr>
          <w:rFonts w:hint="cs"/>
          <w:rtl/>
          <w:lang w:bidi="ar-LB"/>
        </w:rPr>
        <w:t>،</w:t>
      </w:r>
      <w:r w:rsidRPr="00534F0C">
        <w:rPr>
          <w:rFonts w:hint="cs"/>
          <w:rtl/>
          <w:lang w:bidi="ar-LB"/>
        </w:rPr>
        <w:t xml:space="preserve"> سواء كانوا من الذر</w:t>
      </w:r>
      <w:r w:rsidR="00604591" w:rsidRPr="00534F0C">
        <w:rPr>
          <w:rFonts w:hint="cs"/>
          <w:rtl/>
          <w:lang w:bidi="ar-LB"/>
        </w:rPr>
        <w:t>ّ</w:t>
      </w:r>
      <w:r w:rsidRPr="00534F0C">
        <w:rPr>
          <w:rFonts w:hint="cs"/>
          <w:rtl/>
          <w:lang w:bidi="ar-LB"/>
        </w:rPr>
        <w:t>ية أم لا</w:t>
      </w:r>
      <w:r w:rsidR="00604591" w:rsidRPr="00534F0C">
        <w:rPr>
          <w:rFonts w:hint="cs"/>
          <w:rtl/>
          <w:lang w:bidi="ar-LB"/>
        </w:rPr>
        <w:t>؛</w:t>
      </w:r>
      <w:r w:rsidRPr="00534F0C">
        <w:rPr>
          <w:rFonts w:hint="cs"/>
          <w:rtl/>
          <w:lang w:bidi="ar-LB"/>
        </w:rPr>
        <w:t xml:space="preserve"> وثالث بأصل ادعاء استحقاق النظارة</w:t>
      </w:r>
      <w:r w:rsidR="00604591" w:rsidRPr="00534F0C">
        <w:rPr>
          <w:rFonts w:hint="cs"/>
          <w:rtl/>
          <w:lang w:bidi="ar-LB"/>
        </w:rPr>
        <w:t>؛</w:t>
      </w:r>
      <w:r w:rsidRPr="00534F0C">
        <w:rPr>
          <w:rFonts w:hint="cs"/>
          <w:rtl/>
          <w:lang w:bidi="ar-LB"/>
        </w:rPr>
        <w:t xml:space="preserve"> ورابع بعلاقة الناظر بالقاضي. وثم</w:t>
      </w:r>
      <w:r w:rsidR="00604591" w:rsidRPr="00534F0C">
        <w:rPr>
          <w:rFonts w:hint="cs"/>
          <w:rtl/>
          <w:lang w:bidi="ar-LB"/>
        </w:rPr>
        <w:t>ّ</w:t>
      </w:r>
      <w:r w:rsidRPr="00534F0C">
        <w:rPr>
          <w:rFonts w:hint="cs"/>
          <w:rtl/>
          <w:lang w:bidi="ar-LB"/>
        </w:rPr>
        <w:t>ة نزاع ينشأ بين الموقوف عليهم لناحية مقدار الاستحقاق وأشخاص المستحقين</w:t>
      </w:r>
      <w:r w:rsidR="00604591" w:rsidRPr="00534F0C">
        <w:rPr>
          <w:rFonts w:hint="cs"/>
          <w:rtl/>
          <w:lang w:bidi="ar-LB"/>
        </w:rPr>
        <w:t>؛</w:t>
      </w:r>
      <w:r w:rsidRPr="00534F0C">
        <w:rPr>
          <w:rFonts w:hint="cs"/>
          <w:rtl/>
          <w:lang w:bidi="ar-LB"/>
        </w:rPr>
        <w:t xml:space="preserve"> وآخر بينهم وبين الورثة</w:t>
      </w:r>
      <w:r w:rsidR="00604591" w:rsidRPr="00534F0C">
        <w:rPr>
          <w:rFonts w:hint="cs"/>
          <w:rtl/>
          <w:lang w:bidi="ar-LB"/>
        </w:rPr>
        <w:t>؛</w:t>
      </w:r>
      <w:r w:rsidRPr="00534F0C">
        <w:rPr>
          <w:rFonts w:hint="cs"/>
          <w:rtl/>
          <w:lang w:bidi="ar-LB"/>
        </w:rPr>
        <w:t xml:space="preserve"> وثالث ينشأ من الاختلاف حول تفسير شروط الواقف. من هنا كان لدعوى الوقف كذلك خصوصيتها وتمي</w:t>
      </w:r>
      <w:r w:rsidR="00604591" w:rsidRPr="00534F0C">
        <w:rPr>
          <w:rFonts w:hint="cs"/>
          <w:rtl/>
          <w:lang w:bidi="ar-LB"/>
        </w:rPr>
        <w:t>ّ</w:t>
      </w:r>
      <w:r w:rsidRPr="00534F0C">
        <w:rPr>
          <w:rFonts w:hint="cs"/>
          <w:rtl/>
          <w:lang w:bidi="ar-LB"/>
        </w:rPr>
        <w:t>زها عن غيرها من الدعاوى، مما استوجب أن تعالج كموضوع</w:t>
      </w:r>
      <w:r w:rsidR="00604591" w:rsidRPr="00534F0C">
        <w:rPr>
          <w:rFonts w:hint="cs"/>
          <w:rtl/>
          <w:lang w:bidi="ar-LB"/>
        </w:rPr>
        <w:t>ٍ</w:t>
      </w:r>
      <w:r w:rsidRPr="00534F0C">
        <w:rPr>
          <w:rFonts w:hint="cs"/>
          <w:rtl/>
          <w:lang w:bidi="ar-LB"/>
        </w:rPr>
        <w:t xml:space="preserve"> له استقلاله وهويته الخاصة، وأن تبحث في إطار هذه الخصوصية. </w:t>
      </w:r>
    </w:p>
    <w:p w:rsidR="004568BE" w:rsidRPr="00534F0C" w:rsidRDefault="004568BE" w:rsidP="00500774">
      <w:pPr>
        <w:rPr>
          <w:u w:val="single"/>
          <w:rtl/>
          <w:lang w:bidi="ar-LB"/>
        </w:rPr>
      </w:pPr>
    </w:p>
    <w:p w:rsidR="004568BE" w:rsidRPr="00534F0C" w:rsidRDefault="004568BE" w:rsidP="00425CC5">
      <w:pPr>
        <w:pStyle w:val="Heading3"/>
        <w:rPr>
          <w:color w:val="auto"/>
        </w:rPr>
      </w:pPr>
      <w:r w:rsidRPr="00534F0C">
        <w:rPr>
          <w:rFonts w:hint="cs"/>
          <w:color w:val="auto"/>
          <w:rtl/>
        </w:rPr>
        <w:t xml:space="preserve">3ـ حقيقة دعوى الوقف ووسائل إثباتها </w:t>
      </w:r>
    </w:p>
    <w:p w:rsidR="004568BE" w:rsidRPr="00534F0C" w:rsidRDefault="004568BE" w:rsidP="00604591">
      <w:pPr>
        <w:pStyle w:val="Heading3"/>
        <w:rPr>
          <w:color w:val="auto"/>
          <w:rtl/>
        </w:rPr>
      </w:pPr>
      <w:r w:rsidRPr="00534F0C">
        <w:rPr>
          <w:rFonts w:hint="cs"/>
          <w:color w:val="auto"/>
          <w:rtl/>
        </w:rPr>
        <w:t xml:space="preserve">أولاً: دعوى الوقف، حقيقتها وأركانها </w:t>
      </w:r>
    </w:p>
    <w:p w:rsidR="004568BE" w:rsidRPr="00534F0C" w:rsidRDefault="004568BE" w:rsidP="00425CC5">
      <w:pPr>
        <w:pStyle w:val="Heading3"/>
        <w:rPr>
          <w:color w:val="auto"/>
          <w:rtl/>
        </w:rPr>
      </w:pPr>
      <w:r w:rsidRPr="00534F0C">
        <w:rPr>
          <w:rFonts w:hint="cs"/>
          <w:color w:val="auto"/>
          <w:rtl/>
        </w:rPr>
        <w:t>أـ الدعوى</w:t>
      </w:r>
      <w:r w:rsidR="00604591" w:rsidRPr="00534F0C">
        <w:rPr>
          <w:rFonts w:hint="cs"/>
          <w:color w:val="auto"/>
          <w:rtl/>
        </w:rPr>
        <w:t>،</w:t>
      </w:r>
      <w:r w:rsidRPr="00534F0C">
        <w:rPr>
          <w:rFonts w:hint="cs"/>
          <w:color w:val="auto"/>
          <w:rtl/>
        </w:rPr>
        <w:t xml:space="preserve"> لغة</w:t>
      </w:r>
      <w:r w:rsidR="00604591" w:rsidRPr="00534F0C">
        <w:rPr>
          <w:rFonts w:hint="cs"/>
          <w:color w:val="auto"/>
          <w:rtl/>
        </w:rPr>
        <w:t>ً</w:t>
      </w:r>
      <w:r w:rsidRPr="00534F0C">
        <w:rPr>
          <w:rFonts w:hint="cs"/>
          <w:color w:val="auto"/>
          <w:rtl/>
        </w:rPr>
        <w:t xml:space="preserve"> واصطلاحاً</w:t>
      </w:r>
    </w:p>
    <w:p w:rsidR="004568BE" w:rsidRPr="00534F0C" w:rsidRDefault="004568BE" w:rsidP="00500774">
      <w:pPr>
        <w:rPr>
          <w:lang w:bidi="ar-LB"/>
        </w:rPr>
      </w:pPr>
      <w:r w:rsidRPr="00534F0C">
        <w:rPr>
          <w:rFonts w:hint="cs"/>
          <w:rtl/>
          <w:lang w:bidi="ar-LB"/>
        </w:rPr>
        <w:t>الدعوى لغة</w:t>
      </w:r>
      <w:r w:rsidR="00604591" w:rsidRPr="00534F0C">
        <w:rPr>
          <w:rFonts w:hint="cs"/>
          <w:rtl/>
          <w:lang w:bidi="ar-LB"/>
        </w:rPr>
        <w:t>ً</w:t>
      </w:r>
      <w:r w:rsidRPr="00534F0C">
        <w:rPr>
          <w:rFonts w:hint="cs"/>
          <w:rtl/>
          <w:lang w:bidi="ar-LB"/>
        </w:rPr>
        <w:t xml:space="preserve"> اسم من الاد</w:t>
      </w:r>
      <w:r w:rsidR="00604591" w:rsidRPr="00534F0C">
        <w:rPr>
          <w:rFonts w:hint="cs"/>
          <w:rtl/>
          <w:lang w:bidi="ar-LB"/>
        </w:rPr>
        <w:t>ّ</w:t>
      </w:r>
      <w:r w:rsidRPr="00534F0C">
        <w:rPr>
          <w:rFonts w:hint="cs"/>
          <w:rtl/>
          <w:lang w:bidi="ar-LB"/>
        </w:rPr>
        <w:t>عاء</w:t>
      </w:r>
      <w:r w:rsidRPr="00534F0C">
        <w:rPr>
          <w:rFonts w:hint="cs"/>
          <w:vertAlign w:val="superscript"/>
          <w:rtl/>
          <w:lang w:bidi="ar-LB"/>
        </w:rPr>
        <w:t>(</w:t>
      </w:r>
      <w:r w:rsidRPr="00534F0C">
        <w:rPr>
          <w:rStyle w:val="EndnoteReference"/>
          <w:rtl/>
          <w:lang w:bidi="ar-LB"/>
        </w:rPr>
        <w:endnoteReference w:id="317"/>
      </w:r>
      <w:r w:rsidRPr="00534F0C">
        <w:rPr>
          <w:rFonts w:hint="cs"/>
          <w:vertAlign w:val="superscript"/>
          <w:rtl/>
          <w:lang w:bidi="ar-LB"/>
        </w:rPr>
        <w:t>)</w:t>
      </w:r>
      <w:r w:rsidRPr="00534F0C">
        <w:rPr>
          <w:rFonts w:hint="cs"/>
          <w:rtl/>
          <w:lang w:bidi="ar-LB"/>
        </w:rPr>
        <w:t>، وهو المصدر، بمعنى أنها اسم</w:t>
      </w:r>
      <w:r w:rsidR="00604591" w:rsidRPr="00534F0C">
        <w:rPr>
          <w:rFonts w:hint="cs"/>
          <w:rtl/>
          <w:lang w:bidi="ar-LB"/>
        </w:rPr>
        <w:t>ٌ</w:t>
      </w:r>
      <w:r w:rsidRPr="00534F0C">
        <w:rPr>
          <w:rFonts w:hint="cs"/>
          <w:rtl/>
          <w:lang w:bidi="ar-LB"/>
        </w:rPr>
        <w:t xml:space="preserve"> لما يد</w:t>
      </w:r>
      <w:r w:rsidR="00604591" w:rsidRPr="00534F0C">
        <w:rPr>
          <w:rFonts w:hint="cs"/>
          <w:rtl/>
          <w:lang w:bidi="ar-LB"/>
        </w:rPr>
        <w:t>ّ</w:t>
      </w:r>
      <w:r w:rsidRPr="00534F0C">
        <w:rPr>
          <w:rFonts w:hint="cs"/>
          <w:rtl/>
          <w:lang w:bidi="ar-LB"/>
        </w:rPr>
        <w:t>عى، وهي مشتقة من الدعاء بمعنى الطلب</w:t>
      </w:r>
      <w:r w:rsidRPr="00534F0C">
        <w:rPr>
          <w:rFonts w:hint="cs"/>
          <w:vertAlign w:val="superscript"/>
          <w:rtl/>
          <w:lang w:bidi="ar-LB"/>
        </w:rPr>
        <w:t>(</w:t>
      </w:r>
      <w:r w:rsidRPr="00534F0C">
        <w:rPr>
          <w:rStyle w:val="EndnoteReference"/>
          <w:rtl/>
          <w:lang w:bidi="ar-LB"/>
        </w:rPr>
        <w:endnoteReference w:id="318"/>
      </w:r>
      <w:r w:rsidRPr="00534F0C">
        <w:rPr>
          <w:rFonts w:hint="cs"/>
          <w:vertAlign w:val="superscript"/>
          <w:rtl/>
          <w:lang w:bidi="ar-LB"/>
        </w:rPr>
        <w:t>)</w:t>
      </w:r>
      <w:r w:rsidRPr="00534F0C">
        <w:rPr>
          <w:rFonts w:hint="cs"/>
          <w:rtl/>
          <w:lang w:bidi="ar-LB"/>
        </w:rPr>
        <w:t>، وت</w:t>
      </w:r>
      <w:r w:rsidR="00604591" w:rsidRPr="00534F0C">
        <w:rPr>
          <w:rFonts w:hint="cs"/>
          <w:rtl/>
          <w:lang w:bidi="ar-LB"/>
        </w:rPr>
        <w:t>ُ</w:t>
      </w:r>
      <w:r w:rsidRPr="00534F0C">
        <w:rPr>
          <w:rFonts w:hint="cs"/>
          <w:rtl/>
          <w:lang w:bidi="ar-LB"/>
        </w:rPr>
        <w:t>ج</w:t>
      </w:r>
      <w:r w:rsidR="00604591" w:rsidRPr="00534F0C">
        <w:rPr>
          <w:rFonts w:hint="cs"/>
          <w:rtl/>
          <w:lang w:bidi="ar-LB"/>
        </w:rPr>
        <w:t>ْ</w:t>
      </w:r>
      <w:r w:rsidRPr="00534F0C">
        <w:rPr>
          <w:rFonts w:hint="cs"/>
          <w:rtl/>
          <w:lang w:bidi="ar-LB"/>
        </w:rPr>
        <w:t>م</w:t>
      </w:r>
      <w:r w:rsidR="00604591" w:rsidRPr="00534F0C">
        <w:rPr>
          <w:rFonts w:hint="cs"/>
          <w:rtl/>
          <w:lang w:bidi="ar-LB"/>
        </w:rPr>
        <w:t>َ</w:t>
      </w:r>
      <w:r w:rsidRPr="00534F0C">
        <w:rPr>
          <w:rFonts w:hint="cs"/>
          <w:rtl/>
          <w:lang w:bidi="ar-LB"/>
        </w:rPr>
        <w:t>ع على دعاوى</w:t>
      </w:r>
      <w:r w:rsidR="00604591" w:rsidRPr="00534F0C">
        <w:rPr>
          <w:rFonts w:hint="cs"/>
          <w:rtl/>
          <w:lang w:bidi="ar-LB"/>
        </w:rPr>
        <w:t>،</w:t>
      </w:r>
      <w:r w:rsidRPr="00534F0C">
        <w:rPr>
          <w:rFonts w:hint="cs"/>
          <w:rtl/>
          <w:lang w:bidi="ar-LB"/>
        </w:rPr>
        <w:t xml:space="preserve"> بالفتح والكسر</w:t>
      </w:r>
      <w:r w:rsidRPr="00534F0C">
        <w:rPr>
          <w:rFonts w:hint="cs"/>
          <w:vertAlign w:val="superscript"/>
          <w:rtl/>
          <w:lang w:bidi="ar-LB"/>
        </w:rPr>
        <w:t>(</w:t>
      </w:r>
      <w:r w:rsidRPr="00534F0C">
        <w:rPr>
          <w:rStyle w:val="EndnoteReference"/>
          <w:rtl/>
          <w:lang w:bidi="ar-LB"/>
        </w:rPr>
        <w:endnoteReference w:id="319"/>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أما اصطلاحاً فقد عرّ</w:t>
      </w:r>
      <w:r w:rsidR="00604591" w:rsidRPr="00534F0C">
        <w:rPr>
          <w:rFonts w:hint="cs"/>
          <w:rtl/>
          <w:lang w:bidi="ar-LB"/>
        </w:rPr>
        <w:t>َ</w:t>
      </w:r>
      <w:r w:rsidRPr="00534F0C">
        <w:rPr>
          <w:rFonts w:hint="cs"/>
          <w:rtl/>
          <w:lang w:bidi="ar-LB"/>
        </w:rPr>
        <w:t>فها الفقهاء بتعريفات كثيرة</w:t>
      </w:r>
      <w:r w:rsidR="00604591" w:rsidRPr="00534F0C">
        <w:rPr>
          <w:rFonts w:hint="cs"/>
          <w:rtl/>
          <w:lang w:bidi="ar-LB"/>
        </w:rPr>
        <w:t>،</w:t>
      </w:r>
      <w:r w:rsidRPr="00534F0C">
        <w:rPr>
          <w:rFonts w:hint="cs"/>
          <w:rtl/>
          <w:lang w:bidi="ar-LB"/>
        </w:rPr>
        <w:t xml:space="preserve"> تؤول في مجملها إلى معنى واحد، وهو أنها</w:t>
      </w:r>
      <w:r w:rsidR="00604591" w:rsidRPr="00534F0C">
        <w:rPr>
          <w:rFonts w:hint="cs"/>
          <w:rtl/>
          <w:lang w:bidi="ar-LB"/>
        </w:rPr>
        <w:t>:</w:t>
      </w:r>
      <w:r w:rsidRPr="00534F0C">
        <w:rPr>
          <w:rFonts w:hint="cs"/>
          <w:rtl/>
          <w:lang w:bidi="ar-LB"/>
        </w:rPr>
        <w:t xml:space="preserve"> قول مقبول عند القاضي يقصد به المد</w:t>
      </w:r>
      <w:r w:rsidR="00604591" w:rsidRPr="00534F0C">
        <w:rPr>
          <w:rFonts w:hint="cs"/>
          <w:rtl/>
          <w:lang w:bidi="ar-LB"/>
        </w:rPr>
        <w:t>ّ</w:t>
      </w:r>
      <w:r w:rsidRPr="00534F0C">
        <w:rPr>
          <w:rFonts w:hint="cs"/>
          <w:rtl/>
          <w:lang w:bidi="ar-LB"/>
        </w:rPr>
        <w:t>عي طلب حق</w:t>
      </w:r>
      <w:r w:rsidR="00604591" w:rsidRPr="00534F0C">
        <w:rPr>
          <w:rFonts w:hint="cs"/>
          <w:rtl/>
          <w:lang w:bidi="ar-LB"/>
        </w:rPr>
        <w:t>ّ</w:t>
      </w:r>
      <w:r w:rsidRPr="00534F0C">
        <w:rPr>
          <w:rFonts w:hint="cs"/>
          <w:rtl/>
          <w:lang w:bidi="ar-LB"/>
        </w:rPr>
        <w:t xml:space="preserve"> لنفسه قبل غيره، أو دفع حق</w:t>
      </w:r>
      <w:r w:rsidR="00604591" w:rsidRPr="00534F0C">
        <w:rPr>
          <w:rFonts w:hint="cs"/>
          <w:rtl/>
          <w:lang w:bidi="ar-LB"/>
        </w:rPr>
        <w:t>ّ</w:t>
      </w:r>
      <w:r w:rsidRPr="00534F0C">
        <w:rPr>
          <w:rFonts w:hint="cs"/>
          <w:rtl/>
          <w:lang w:bidi="ar-LB"/>
        </w:rPr>
        <w:t xml:space="preserve"> عن نفسه</w:t>
      </w:r>
      <w:r w:rsidRPr="00534F0C">
        <w:rPr>
          <w:rFonts w:hint="cs"/>
          <w:vertAlign w:val="superscript"/>
          <w:rtl/>
          <w:lang w:bidi="ar-LB"/>
        </w:rPr>
        <w:t>(</w:t>
      </w:r>
      <w:r w:rsidRPr="00534F0C">
        <w:rPr>
          <w:rStyle w:val="EndnoteReference"/>
          <w:rtl/>
          <w:lang w:bidi="ar-LB"/>
        </w:rPr>
        <w:endnoteReference w:id="320"/>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ولم يختلف كثيراً تعريف الدعوى في القانون عنه في اصطلاح الفقهاء، وإن</w:t>
      </w:r>
      <w:r w:rsidR="00604591" w:rsidRPr="00534F0C">
        <w:rPr>
          <w:rFonts w:hint="cs"/>
          <w:rtl/>
          <w:lang w:bidi="ar-LB"/>
        </w:rPr>
        <w:t>ْ</w:t>
      </w:r>
      <w:r w:rsidRPr="00534F0C">
        <w:rPr>
          <w:rFonts w:hint="cs"/>
          <w:rtl/>
          <w:lang w:bidi="ar-LB"/>
        </w:rPr>
        <w:t xml:space="preserve"> اختلفت طريقة صياغته</w:t>
      </w:r>
      <w:r w:rsidR="00604591" w:rsidRPr="00534F0C">
        <w:rPr>
          <w:rFonts w:hint="cs"/>
          <w:rtl/>
          <w:lang w:bidi="ar-LB"/>
        </w:rPr>
        <w:t>.</w:t>
      </w:r>
      <w:r w:rsidRPr="00534F0C">
        <w:rPr>
          <w:rFonts w:hint="cs"/>
          <w:rtl/>
          <w:lang w:bidi="ar-LB"/>
        </w:rPr>
        <w:t xml:space="preserve"> ولقد بقي في مضمونه عبارة عن طلب شخص</w:t>
      </w:r>
      <w:r w:rsidR="00604591" w:rsidRPr="00534F0C">
        <w:rPr>
          <w:rFonts w:hint="cs"/>
          <w:rtl/>
          <w:lang w:bidi="ar-LB"/>
        </w:rPr>
        <w:t>ٍ</w:t>
      </w:r>
      <w:r w:rsidRPr="00534F0C">
        <w:rPr>
          <w:rFonts w:hint="cs"/>
          <w:rtl/>
          <w:lang w:bidi="ar-LB"/>
        </w:rPr>
        <w:t xml:space="preserve"> أو جهة حق</w:t>
      </w:r>
      <w:r w:rsidR="00604591" w:rsidRPr="00534F0C">
        <w:rPr>
          <w:rFonts w:hint="cs"/>
          <w:rtl/>
          <w:lang w:bidi="ar-LB"/>
        </w:rPr>
        <w:t>ّ</w:t>
      </w:r>
      <w:r w:rsidRPr="00534F0C">
        <w:rPr>
          <w:rFonts w:hint="cs"/>
          <w:rtl/>
          <w:lang w:bidi="ar-LB"/>
        </w:rPr>
        <w:t>ه من آخر بواسطة المحكمة</w:t>
      </w:r>
      <w:r w:rsidRPr="00534F0C">
        <w:rPr>
          <w:rFonts w:hint="cs"/>
          <w:vertAlign w:val="superscript"/>
          <w:rtl/>
          <w:lang w:bidi="ar-LB"/>
        </w:rPr>
        <w:t>(</w:t>
      </w:r>
      <w:r w:rsidRPr="00534F0C">
        <w:rPr>
          <w:rStyle w:val="EndnoteReference"/>
          <w:rtl/>
          <w:lang w:bidi="ar-LB"/>
        </w:rPr>
        <w:endnoteReference w:id="32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ومهما يكن من أمر</w:t>
      </w:r>
      <w:r w:rsidR="00604591" w:rsidRPr="00534F0C">
        <w:rPr>
          <w:rFonts w:hint="cs"/>
          <w:rtl/>
          <w:lang w:bidi="ar-LB"/>
        </w:rPr>
        <w:t>ٍ</w:t>
      </w:r>
      <w:r w:rsidRPr="00534F0C">
        <w:rPr>
          <w:rFonts w:hint="cs"/>
          <w:rtl/>
          <w:lang w:bidi="ar-LB"/>
        </w:rPr>
        <w:t xml:space="preserve"> فالدعوى واضحة عند الفقهاء</w:t>
      </w:r>
      <w:r w:rsidR="00604591" w:rsidRPr="00534F0C">
        <w:rPr>
          <w:rFonts w:hint="cs"/>
          <w:rtl/>
          <w:lang w:bidi="ar-LB"/>
        </w:rPr>
        <w:t>،</w:t>
      </w:r>
      <w:r w:rsidRPr="00534F0C">
        <w:rPr>
          <w:rFonts w:hint="cs"/>
          <w:rtl/>
          <w:lang w:bidi="ar-LB"/>
        </w:rPr>
        <w:t xml:space="preserve"> من حيث مفهومها وحد</w:t>
      </w:r>
      <w:r w:rsidR="00604591" w:rsidRPr="00534F0C">
        <w:rPr>
          <w:rFonts w:hint="cs"/>
          <w:rtl/>
          <w:lang w:bidi="ar-LB"/>
        </w:rPr>
        <w:t>ّ</w:t>
      </w:r>
      <w:r w:rsidRPr="00534F0C">
        <w:rPr>
          <w:rFonts w:hint="cs"/>
          <w:rtl/>
          <w:lang w:bidi="ar-LB"/>
        </w:rPr>
        <w:t>ها، ولا خلاف بينهم حول ذلك في الجملة</w:t>
      </w:r>
      <w:r w:rsidR="00604591" w:rsidRPr="00534F0C">
        <w:rPr>
          <w:rFonts w:hint="cs"/>
          <w:rtl/>
          <w:lang w:bidi="ar-LB"/>
        </w:rPr>
        <w:t>،</w:t>
      </w:r>
      <w:r w:rsidRPr="00534F0C">
        <w:rPr>
          <w:rFonts w:hint="cs"/>
          <w:rtl/>
          <w:lang w:bidi="ar-LB"/>
        </w:rPr>
        <w:t xml:space="preserve"> ولا تنازع. ودعوى الوقف ليست إلا</w:t>
      </w:r>
      <w:r w:rsidR="00604591" w:rsidRPr="00534F0C">
        <w:rPr>
          <w:rFonts w:hint="cs"/>
          <w:rtl/>
          <w:lang w:bidi="ar-LB"/>
        </w:rPr>
        <w:t>ّ</w:t>
      </w:r>
      <w:r w:rsidRPr="00534F0C">
        <w:rPr>
          <w:rFonts w:hint="cs"/>
          <w:rtl/>
          <w:lang w:bidi="ar-LB"/>
        </w:rPr>
        <w:t xml:space="preserve"> مصداقاً محد</w:t>
      </w:r>
      <w:r w:rsidR="00604591" w:rsidRPr="00534F0C">
        <w:rPr>
          <w:rFonts w:hint="cs"/>
          <w:rtl/>
          <w:lang w:bidi="ar-LB"/>
        </w:rPr>
        <w:t>ّ</w:t>
      </w:r>
      <w:r w:rsidRPr="00534F0C">
        <w:rPr>
          <w:rFonts w:hint="cs"/>
          <w:rtl/>
          <w:lang w:bidi="ar-LB"/>
        </w:rPr>
        <w:t>داً من مصاديق الدعوى</w:t>
      </w:r>
      <w:r w:rsidR="00604591" w:rsidRPr="00534F0C">
        <w:rPr>
          <w:rFonts w:hint="cs"/>
          <w:rtl/>
          <w:lang w:bidi="ar-LB"/>
        </w:rPr>
        <w:t>،</w:t>
      </w:r>
      <w:r w:rsidRPr="00534F0C">
        <w:rPr>
          <w:rFonts w:hint="cs"/>
          <w:rtl/>
          <w:lang w:bidi="ar-LB"/>
        </w:rPr>
        <w:t xml:space="preserve"> ينطبق عليها مفهومها، ويشملها شمول العام</w:t>
      </w:r>
      <w:r w:rsidR="00604591" w:rsidRPr="00534F0C">
        <w:rPr>
          <w:rFonts w:hint="cs"/>
          <w:rtl/>
          <w:lang w:bidi="ar-LB"/>
        </w:rPr>
        <w:t>ّ</w:t>
      </w:r>
      <w:r w:rsidRPr="00534F0C">
        <w:rPr>
          <w:rFonts w:hint="cs"/>
          <w:rtl/>
          <w:lang w:bidi="ar-LB"/>
        </w:rPr>
        <w:t xml:space="preserve"> للخاص والكل</w:t>
      </w:r>
      <w:r w:rsidR="00604591" w:rsidRPr="00534F0C">
        <w:rPr>
          <w:rFonts w:hint="cs"/>
          <w:rtl/>
          <w:lang w:bidi="ar-LB"/>
        </w:rPr>
        <w:t>ّ</w:t>
      </w:r>
      <w:r w:rsidRPr="00534F0C">
        <w:rPr>
          <w:rFonts w:hint="cs"/>
          <w:rtl/>
          <w:lang w:bidi="ar-LB"/>
        </w:rPr>
        <w:t xml:space="preserve"> للجزء... </w:t>
      </w:r>
    </w:p>
    <w:p w:rsidR="004568BE" w:rsidRPr="00534F0C" w:rsidRDefault="004568BE" w:rsidP="00604591">
      <w:pPr>
        <w:pStyle w:val="Heading3"/>
        <w:rPr>
          <w:color w:val="auto"/>
          <w:rtl/>
        </w:rPr>
      </w:pPr>
      <w:r w:rsidRPr="00534F0C">
        <w:rPr>
          <w:rFonts w:hint="cs"/>
          <w:color w:val="auto"/>
          <w:rtl/>
        </w:rPr>
        <w:t>ب ـ الجهة المختص</w:t>
      </w:r>
      <w:r w:rsidR="00604591" w:rsidRPr="00534F0C">
        <w:rPr>
          <w:rFonts w:hint="cs"/>
          <w:color w:val="auto"/>
          <w:rtl/>
        </w:rPr>
        <w:t>ّ</w:t>
      </w:r>
      <w:r w:rsidRPr="00534F0C">
        <w:rPr>
          <w:rFonts w:hint="cs"/>
          <w:color w:val="auto"/>
          <w:rtl/>
        </w:rPr>
        <w:t xml:space="preserve">ة في النظر في دعوى الوقف </w:t>
      </w:r>
    </w:p>
    <w:p w:rsidR="004568BE" w:rsidRPr="00534F0C" w:rsidRDefault="004568BE" w:rsidP="00500774">
      <w:pPr>
        <w:rPr>
          <w:rtl/>
          <w:lang w:bidi="ar-LB"/>
        </w:rPr>
      </w:pPr>
      <w:r w:rsidRPr="00534F0C">
        <w:rPr>
          <w:rFonts w:hint="cs"/>
          <w:rtl/>
          <w:lang w:bidi="ar-LB"/>
        </w:rPr>
        <w:t>كان القاضي في الدولة الإسلامية هو المخوّل بالنظر في الخصومات والمسؤول عن فض</w:t>
      </w:r>
      <w:r w:rsidR="00604591" w:rsidRPr="00534F0C">
        <w:rPr>
          <w:rFonts w:hint="cs"/>
          <w:rtl/>
          <w:lang w:bidi="ar-LB"/>
        </w:rPr>
        <w:t>ّ</w:t>
      </w:r>
      <w:r w:rsidRPr="00534F0C">
        <w:rPr>
          <w:rFonts w:hint="cs"/>
          <w:rtl/>
          <w:lang w:bidi="ar-LB"/>
        </w:rPr>
        <w:t xml:space="preserve"> النزاعات والحكم في المظالم... وهو الذي كانت له كذلك سلطة البت</w:t>
      </w:r>
      <w:r w:rsidR="00604591" w:rsidRPr="00534F0C">
        <w:rPr>
          <w:rFonts w:hint="cs"/>
          <w:rtl/>
          <w:lang w:bidi="ar-LB"/>
        </w:rPr>
        <w:t>ّ</w:t>
      </w:r>
      <w:r w:rsidRPr="00534F0C">
        <w:rPr>
          <w:rFonts w:hint="cs"/>
          <w:rtl/>
          <w:lang w:bidi="ar-LB"/>
        </w:rPr>
        <w:t xml:space="preserve"> في الخلافات الناشئة حول الحقوق والتصرفات، لا يمي</w:t>
      </w:r>
      <w:r w:rsidR="00604591" w:rsidRPr="00534F0C">
        <w:rPr>
          <w:rFonts w:hint="cs"/>
          <w:rtl/>
          <w:lang w:bidi="ar-LB"/>
        </w:rPr>
        <w:t>ّ</w:t>
      </w:r>
      <w:r w:rsidRPr="00534F0C">
        <w:rPr>
          <w:rFonts w:hint="cs"/>
          <w:rtl/>
          <w:lang w:bidi="ar-LB"/>
        </w:rPr>
        <w:t>ز عنده بينها بح</w:t>
      </w:r>
      <w:r w:rsidR="00604591" w:rsidRPr="00534F0C">
        <w:rPr>
          <w:rFonts w:hint="cs"/>
          <w:rtl/>
          <w:lang w:bidi="ar-LB"/>
        </w:rPr>
        <w:t>َ</w:t>
      </w:r>
      <w:r w:rsidRPr="00534F0C">
        <w:rPr>
          <w:rFonts w:hint="cs"/>
          <w:rtl/>
          <w:lang w:bidi="ar-LB"/>
        </w:rPr>
        <w:t>س</w:t>
      </w:r>
      <w:r w:rsidR="00604591" w:rsidRPr="00534F0C">
        <w:rPr>
          <w:rFonts w:hint="cs"/>
          <w:rtl/>
          <w:lang w:bidi="ar-LB"/>
        </w:rPr>
        <w:t>َ</w:t>
      </w:r>
      <w:r w:rsidRPr="00534F0C">
        <w:rPr>
          <w:rFonts w:hint="cs"/>
          <w:rtl/>
          <w:lang w:bidi="ar-LB"/>
        </w:rPr>
        <w:t>ب طبيعتها</w:t>
      </w:r>
      <w:r w:rsidR="00604591" w:rsidRPr="00534F0C">
        <w:rPr>
          <w:rFonts w:hint="cs"/>
          <w:rtl/>
          <w:lang w:bidi="ar-LB"/>
        </w:rPr>
        <w:t>،</w:t>
      </w:r>
      <w:r w:rsidRPr="00534F0C">
        <w:rPr>
          <w:rFonts w:hint="cs"/>
          <w:rtl/>
          <w:lang w:bidi="ar-LB"/>
        </w:rPr>
        <w:t xml:space="preserve"> ولا اختلاف بح</w:t>
      </w:r>
      <w:r w:rsidR="00604591" w:rsidRPr="00534F0C">
        <w:rPr>
          <w:rFonts w:hint="cs"/>
          <w:rtl/>
          <w:lang w:bidi="ar-LB"/>
        </w:rPr>
        <w:t>َ</w:t>
      </w:r>
      <w:r w:rsidRPr="00534F0C">
        <w:rPr>
          <w:rFonts w:hint="cs"/>
          <w:rtl/>
          <w:lang w:bidi="ar-LB"/>
        </w:rPr>
        <w:t>س</w:t>
      </w:r>
      <w:r w:rsidR="00604591" w:rsidRPr="00534F0C">
        <w:rPr>
          <w:rFonts w:hint="cs"/>
          <w:rtl/>
          <w:lang w:bidi="ar-LB"/>
        </w:rPr>
        <w:t>َ</w:t>
      </w:r>
      <w:r w:rsidRPr="00534F0C">
        <w:rPr>
          <w:rFonts w:hint="cs"/>
          <w:rtl/>
          <w:lang w:bidi="ar-LB"/>
        </w:rPr>
        <w:t>ب موضوعاتها، أو تعد</w:t>
      </w:r>
      <w:r w:rsidR="00604591" w:rsidRPr="00534F0C">
        <w:rPr>
          <w:rFonts w:hint="cs"/>
          <w:rtl/>
          <w:lang w:bidi="ar-LB"/>
        </w:rPr>
        <w:t>ّ</w:t>
      </w:r>
      <w:r w:rsidRPr="00534F0C">
        <w:rPr>
          <w:rFonts w:hint="cs"/>
          <w:rtl/>
          <w:lang w:bidi="ar-LB"/>
        </w:rPr>
        <w:t>د أنواعها</w:t>
      </w:r>
      <w:r w:rsidRPr="00534F0C">
        <w:rPr>
          <w:rFonts w:hint="cs"/>
          <w:vertAlign w:val="superscript"/>
          <w:rtl/>
          <w:lang w:bidi="ar-LB"/>
        </w:rPr>
        <w:t>(</w:t>
      </w:r>
      <w:r w:rsidRPr="00534F0C">
        <w:rPr>
          <w:rStyle w:val="EndnoteReference"/>
          <w:rtl/>
          <w:lang w:bidi="ar-LB"/>
        </w:rPr>
        <w:endnoteReference w:id="322"/>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ولقد كان النبي</w:t>
      </w:r>
      <w:r w:rsidR="009812A9" w:rsidRPr="00534F0C">
        <w:rPr>
          <w:rFonts w:cs="Mosawi" w:hint="cs"/>
          <w:rtl/>
          <w:lang w:bidi="ar-LB"/>
        </w:rPr>
        <w:t>|</w:t>
      </w:r>
      <w:r w:rsidRPr="00534F0C">
        <w:rPr>
          <w:rFonts w:hint="cs"/>
          <w:rtl/>
          <w:lang w:bidi="ar-LB"/>
        </w:rPr>
        <w:t xml:space="preserve"> يقوم بنفسه بادئ الأمر بمهمة القضاء، ويفصل في الخصومات، ويحكم في الناس بما أنزل الله عليه، في</w:t>
      </w:r>
      <w:r w:rsidR="00604591" w:rsidRPr="00534F0C">
        <w:rPr>
          <w:rFonts w:hint="cs"/>
          <w:rtl/>
          <w:lang w:bidi="ar-LB"/>
        </w:rPr>
        <w:t xml:space="preserve"> </w:t>
      </w:r>
      <w:r w:rsidRPr="00534F0C">
        <w:rPr>
          <w:rFonts w:hint="cs"/>
          <w:rtl/>
          <w:lang w:bidi="ar-LB"/>
        </w:rPr>
        <w:t>ما كانوا يختلفون فيه من قضاياهم، سواء منها ما يتصل بالحقوق أم بالتصرفات</w:t>
      </w:r>
      <w:r w:rsidR="00604591" w:rsidRPr="00534F0C">
        <w:rPr>
          <w:rFonts w:hint="cs"/>
          <w:rtl/>
          <w:lang w:bidi="ar-LB"/>
        </w:rPr>
        <w:t>.</w:t>
      </w:r>
      <w:r w:rsidRPr="00534F0C">
        <w:rPr>
          <w:rFonts w:hint="cs"/>
          <w:rtl/>
          <w:lang w:bidi="ar-LB"/>
        </w:rPr>
        <w:t xml:space="preserve"> وكان يوجه بعض أصحابه ويرشدهم لممارسته تحت نظره وبإشرافه. ولما ات</w:t>
      </w:r>
      <w:r w:rsidR="00604591" w:rsidRPr="00534F0C">
        <w:rPr>
          <w:rFonts w:hint="cs"/>
          <w:rtl/>
          <w:lang w:bidi="ar-LB"/>
        </w:rPr>
        <w:t>ّ</w:t>
      </w:r>
      <w:r w:rsidRPr="00534F0C">
        <w:rPr>
          <w:rFonts w:hint="cs"/>
          <w:rtl/>
          <w:lang w:bidi="ar-LB"/>
        </w:rPr>
        <w:t>سعت دائرة الدولة في زمنه</w:t>
      </w:r>
      <w:r w:rsidR="009812A9" w:rsidRPr="00534F0C">
        <w:rPr>
          <w:rFonts w:cs="Mosawi" w:hint="cs"/>
          <w:rtl/>
          <w:lang w:bidi="ar-LB"/>
        </w:rPr>
        <w:t>|</w:t>
      </w:r>
      <w:r w:rsidR="00604591" w:rsidRPr="00534F0C">
        <w:rPr>
          <w:rFonts w:hint="cs"/>
          <w:rtl/>
          <w:lang w:bidi="ar-LB"/>
        </w:rPr>
        <w:t>،</w:t>
      </w:r>
      <w:r w:rsidRPr="00534F0C">
        <w:rPr>
          <w:rFonts w:hint="cs"/>
          <w:rtl/>
          <w:lang w:bidi="ar-LB"/>
        </w:rPr>
        <w:t xml:space="preserve"> ثم في زمن الخلفاء من بعده، وتعاظمت المشكلات وتعق</w:t>
      </w:r>
      <w:r w:rsidR="00604591" w:rsidRPr="00534F0C">
        <w:rPr>
          <w:rFonts w:hint="cs"/>
          <w:rtl/>
          <w:lang w:bidi="ar-LB"/>
        </w:rPr>
        <w:t>ّ</w:t>
      </w:r>
      <w:r w:rsidRPr="00534F0C">
        <w:rPr>
          <w:rFonts w:hint="cs"/>
          <w:rtl/>
          <w:lang w:bidi="ar-LB"/>
        </w:rPr>
        <w:t>دت، وأصبح الاحتكام إلى النبي</w:t>
      </w:r>
      <w:r w:rsidR="009812A9" w:rsidRPr="00534F0C">
        <w:rPr>
          <w:rFonts w:cs="Mosawi" w:hint="cs"/>
          <w:rtl/>
          <w:lang w:bidi="ar-LB"/>
        </w:rPr>
        <w:t>|</w:t>
      </w:r>
      <w:r w:rsidRPr="00534F0C">
        <w:rPr>
          <w:rFonts w:hint="cs"/>
          <w:rtl/>
          <w:lang w:bidi="ar-LB"/>
        </w:rPr>
        <w:t xml:space="preserve"> أو إلى الخلفاء أمراً متعذ</w:t>
      </w:r>
      <w:r w:rsidR="00604591" w:rsidRPr="00534F0C">
        <w:rPr>
          <w:rFonts w:hint="cs"/>
          <w:rtl/>
          <w:lang w:bidi="ar-LB"/>
        </w:rPr>
        <w:t>ّ</w:t>
      </w:r>
      <w:r w:rsidRPr="00534F0C">
        <w:rPr>
          <w:rFonts w:hint="cs"/>
          <w:rtl/>
          <w:lang w:bidi="ar-LB"/>
        </w:rPr>
        <w:t>راً</w:t>
      </w:r>
      <w:r w:rsidR="00604591" w:rsidRPr="00534F0C">
        <w:rPr>
          <w:rFonts w:hint="cs"/>
          <w:rtl/>
          <w:lang w:bidi="ar-LB"/>
        </w:rPr>
        <w:t>،</w:t>
      </w:r>
      <w:r w:rsidRPr="00534F0C">
        <w:rPr>
          <w:rFonts w:hint="cs"/>
          <w:rtl/>
          <w:lang w:bidi="ar-LB"/>
        </w:rPr>
        <w:t xml:space="preserve"> أو تكتنفه الكثير من الصعوبات، بات تعيين القضاة وتوزيعهم في الأمصار والأقاليم المتباعدة أمراً ضرورياً</w:t>
      </w:r>
      <w:r w:rsidR="00604591" w:rsidRPr="00534F0C">
        <w:rPr>
          <w:rFonts w:hint="cs"/>
          <w:rtl/>
          <w:lang w:bidi="ar-LB"/>
        </w:rPr>
        <w:t>؛</w:t>
      </w:r>
      <w:r w:rsidRPr="00534F0C">
        <w:rPr>
          <w:rFonts w:hint="cs"/>
          <w:rtl/>
          <w:lang w:bidi="ar-LB"/>
        </w:rPr>
        <w:t xml:space="preserve"> تسهيلاً على الناس، ولأن ذلك يحق</w:t>
      </w:r>
      <w:r w:rsidR="00604591" w:rsidRPr="00534F0C">
        <w:rPr>
          <w:rFonts w:hint="cs"/>
          <w:rtl/>
          <w:lang w:bidi="ar-LB"/>
        </w:rPr>
        <w:t>ّ</w:t>
      </w:r>
      <w:r w:rsidRPr="00534F0C">
        <w:rPr>
          <w:rFonts w:hint="cs"/>
          <w:rtl/>
          <w:lang w:bidi="ar-LB"/>
        </w:rPr>
        <w:t>ق المقصد من تشريع القضاء، وهو تثبيت العدل، ومنع الظلم، وإيصال الحقوق إلى أصحابها، وإزالة أسباب التنازع والخصام</w:t>
      </w:r>
      <w:r w:rsidR="00604591" w:rsidRPr="00534F0C">
        <w:rPr>
          <w:rFonts w:hint="cs"/>
          <w:rtl/>
          <w:lang w:bidi="ar-LB"/>
        </w:rPr>
        <w:t>.</w:t>
      </w:r>
      <w:r w:rsidRPr="00534F0C">
        <w:rPr>
          <w:rFonts w:hint="cs"/>
          <w:rtl/>
          <w:lang w:bidi="ar-LB"/>
        </w:rPr>
        <w:t xml:space="preserve"> فنصب النبي</w:t>
      </w:r>
      <w:r w:rsidR="009812A9" w:rsidRPr="00534F0C">
        <w:rPr>
          <w:rFonts w:cs="Mosawi" w:hint="cs"/>
          <w:rtl/>
          <w:lang w:bidi="ar-LB"/>
        </w:rPr>
        <w:t>|</w:t>
      </w:r>
      <w:r w:rsidRPr="00534F0C">
        <w:rPr>
          <w:rFonts w:hint="cs"/>
          <w:rtl/>
          <w:lang w:bidi="ar-LB"/>
        </w:rPr>
        <w:t xml:space="preserve"> بنفسه م</w:t>
      </w:r>
      <w:r w:rsidR="00604591" w:rsidRPr="00534F0C">
        <w:rPr>
          <w:rFonts w:hint="cs"/>
          <w:rtl/>
          <w:lang w:bidi="ar-LB"/>
        </w:rPr>
        <w:t>َ</w:t>
      </w:r>
      <w:r w:rsidRPr="00534F0C">
        <w:rPr>
          <w:rFonts w:hint="cs"/>
          <w:rtl/>
          <w:lang w:bidi="ar-LB"/>
        </w:rPr>
        <w:t>ن</w:t>
      </w:r>
      <w:r w:rsidR="00604591" w:rsidRPr="00534F0C">
        <w:rPr>
          <w:rFonts w:hint="cs"/>
          <w:rtl/>
          <w:lang w:bidi="ar-LB"/>
        </w:rPr>
        <w:t>ْ</w:t>
      </w:r>
      <w:r w:rsidRPr="00534F0C">
        <w:rPr>
          <w:rFonts w:hint="cs"/>
          <w:rtl/>
          <w:lang w:bidi="ar-LB"/>
        </w:rPr>
        <w:t xml:space="preserve"> يتول</w:t>
      </w:r>
      <w:r w:rsidR="00604591" w:rsidRPr="00534F0C">
        <w:rPr>
          <w:rFonts w:hint="cs"/>
          <w:rtl/>
          <w:lang w:bidi="ar-LB"/>
        </w:rPr>
        <w:t>ّ</w:t>
      </w:r>
      <w:r w:rsidRPr="00534F0C">
        <w:rPr>
          <w:rFonts w:hint="cs"/>
          <w:rtl/>
          <w:lang w:bidi="ar-LB"/>
        </w:rPr>
        <w:t>ى مثل هذه المهمة، مم</w:t>
      </w:r>
      <w:r w:rsidR="00604591" w:rsidRPr="00534F0C">
        <w:rPr>
          <w:rFonts w:hint="cs"/>
          <w:rtl/>
          <w:lang w:bidi="ar-LB"/>
        </w:rPr>
        <w:t>َّ</w:t>
      </w:r>
      <w:r w:rsidRPr="00534F0C">
        <w:rPr>
          <w:rFonts w:hint="cs"/>
          <w:rtl/>
          <w:lang w:bidi="ar-LB"/>
        </w:rPr>
        <w:t>ن</w:t>
      </w:r>
      <w:r w:rsidR="00604591" w:rsidRPr="00534F0C">
        <w:rPr>
          <w:rFonts w:hint="cs"/>
          <w:rtl/>
          <w:lang w:bidi="ar-LB"/>
        </w:rPr>
        <w:t>ْ</w:t>
      </w:r>
      <w:r w:rsidRPr="00534F0C">
        <w:rPr>
          <w:rFonts w:hint="cs"/>
          <w:rtl/>
          <w:lang w:bidi="ar-LB"/>
        </w:rPr>
        <w:t xml:space="preserve"> تتوف</w:t>
      </w:r>
      <w:r w:rsidR="00604591" w:rsidRPr="00534F0C">
        <w:rPr>
          <w:rFonts w:hint="cs"/>
          <w:rtl/>
          <w:lang w:bidi="ar-LB"/>
        </w:rPr>
        <w:t>ّ</w:t>
      </w:r>
      <w:r w:rsidRPr="00534F0C">
        <w:rPr>
          <w:rFonts w:hint="cs"/>
          <w:rtl/>
          <w:lang w:bidi="ar-LB"/>
        </w:rPr>
        <w:t>ر فيهم شروط الأهلية والكفاءة، والورع والدين</w:t>
      </w:r>
      <w:r w:rsidR="00604591" w:rsidRPr="00534F0C">
        <w:rPr>
          <w:rFonts w:hint="cs"/>
          <w:rtl/>
          <w:lang w:bidi="ar-LB"/>
        </w:rPr>
        <w:t>.</w:t>
      </w:r>
      <w:r w:rsidRPr="00534F0C">
        <w:rPr>
          <w:rFonts w:hint="cs"/>
          <w:rtl/>
          <w:lang w:bidi="ar-LB"/>
        </w:rPr>
        <w:t xml:space="preserve"> وكذلك فعل الخلفاء من بعده، فنصبوا من القضاة م</w:t>
      </w:r>
      <w:r w:rsidR="00604591" w:rsidRPr="00534F0C">
        <w:rPr>
          <w:rFonts w:hint="cs"/>
          <w:rtl/>
          <w:lang w:bidi="ar-LB"/>
        </w:rPr>
        <w:t>َ</w:t>
      </w:r>
      <w:r w:rsidRPr="00534F0C">
        <w:rPr>
          <w:rFonts w:hint="cs"/>
          <w:rtl/>
          <w:lang w:bidi="ar-LB"/>
        </w:rPr>
        <w:t>ن</w:t>
      </w:r>
      <w:r w:rsidR="00604591" w:rsidRPr="00534F0C">
        <w:rPr>
          <w:rFonts w:hint="cs"/>
          <w:rtl/>
          <w:lang w:bidi="ar-LB"/>
        </w:rPr>
        <w:t>ْ</w:t>
      </w:r>
      <w:r w:rsidRPr="00534F0C">
        <w:rPr>
          <w:rFonts w:hint="cs"/>
          <w:rtl/>
          <w:lang w:bidi="ar-LB"/>
        </w:rPr>
        <w:t xml:space="preserve"> يثقون بورعهم وعلمهم</w:t>
      </w:r>
      <w:r w:rsidR="00604591" w:rsidRPr="00534F0C">
        <w:rPr>
          <w:rFonts w:hint="cs"/>
          <w:rtl/>
          <w:lang w:bidi="ar-LB"/>
        </w:rPr>
        <w:t>،</w:t>
      </w:r>
      <w:r w:rsidRPr="00534F0C">
        <w:rPr>
          <w:rFonts w:hint="cs"/>
          <w:rtl/>
          <w:lang w:bidi="ar-LB"/>
        </w:rPr>
        <w:t xml:space="preserve"> وبمعرفتهم الواسعة بالقضايا والمشكلات التي تعرض عليهم...</w:t>
      </w:r>
      <w:r w:rsidR="00604591" w:rsidRPr="00534F0C">
        <w:rPr>
          <w:rFonts w:hint="cs"/>
          <w:rtl/>
          <w:lang w:bidi="ar-LB"/>
        </w:rPr>
        <w:t>،</w:t>
      </w:r>
      <w:r w:rsidRPr="00534F0C">
        <w:rPr>
          <w:rFonts w:hint="cs"/>
          <w:rtl/>
          <w:lang w:bidi="ar-LB"/>
        </w:rPr>
        <w:t xml:space="preserve"> وبدينهم الذي يسمح لهم بالقيام بواجبهم وفق ما تقتضيه أحكام الشريعة ومبادىء العدالة. </w:t>
      </w:r>
    </w:p>
    <w:p w:rsidR="004568BE" w:rsidRPr="00534F0C" w:rsidRDefault="004568BE" w:rsidP="00500774">
      <w:pPr>
        <w:rPr>
          <w:rtl/>
          <w:lang w:bidi="ar-LB"/>
        </w:rPr>
      </w:pPr>
      <w:r w:rsidRPr="00534F0C">
        <w:rPr>
          <w:rFonts w:hint="cs"/>
          <w:rtl/>
          <w:lang w:bidi="ar-LB"/>
        </w:rPr>
        <w:t>ولقد كان يتوس</w:t>
      </w:r>
      <w:r w:rsidR="00604591" w:rsidRPr="00534F0C">
        <w:rPr>
          <w:rFonts w:hint="cs"/>
          <w:rtl/>
          <w:lang w:bidi="ar-LB"/>
        </w:rPr>
        <w:t>ّ</w:t>
      </w:r>
      <w:r w:rsidRPr="00534F0C">
        <w:rPr>
          <w:rFonts w:hint="cs"/>
          <w:rtl/>
          <w:lang w:bidi="ar-LB"/>
        </w:rPr>
        <w:t>ع عمل القضاة بتوس</w:t>
      </w:r>
      <w:r w:rsidR="00604591" w:rsidRPr="00534F0C">
        <w:rPr>
          <w:rFonts w:hint="cs"/>
          <w:rtl/>
          <w:lang w:bidi="ar-LB"/>
        </w:rPr>
        <w:t>ُّ</w:t>
      </w:r>
      <w:r w:rsidRPr="00534F0C">
        <w:rPr>
          <w:rFonts w:hint="cs"/>
          <w:rtl/>
          <w:lang w:bidi="ar-LB"/>
        </w:rPr>
        <w:t>ع أقطار الدولة الإسلامية من جهة</w:t>
      </w:r>
      <w:r w:rsidR="00604591" w:rsidRPr="00534F0C">
        <w:rPr>
          <w:rFonts w:hint="cs"/>
          <w:rtl/>
          <w:lang w:bidi="ar-LB"/>
        </w:rPr>
        <w:t>ٍ</w:t>
      </w:r>
      <w:r w:rsidRPr="00534F0C">
        <w:rPr>
          <w:rFonts w:hint="cs"/>
          <w:rtl/>
          <w:lang w:bidi="ar-LB"/>
        </w:rPr>
        <w:t>، وبتعق</w:t>
      </w:r>
      <w:r w:rsidR="00604591" w:rsidRPr="00534F0C">
        <w:rPr>
          <w:rFonts w:hint="cs"/>
          <w:rtl/>
          <w:lang w:bidi="ar-LB"/>
        </w:rPr>
        <w:t>ُّ</w:t>
      </w:r>
      <w:r w:rsidRPr="00534F0C">
        <w:rPr>
          <w:rFonts w:hint="cs"/>
          <w:rtl/>
          <w:lang w:bidi="ar-LB"/>
        </w:rPr>
        <w:t>د المشكلات التي تعرض أمام القضاء وتشع</w:t>
      </w:r>
      <w:r w:rsidR="00604591" w:rsidRPr="00534F0C">
        <w:rPr>
          <w:rFonts w:hint="cs"/>
          <w:rtl/>
          <w:lang w:bidi="ar-LB"/>
        </w:rPr>
        <w:t>ّ</w:t>
      </w:r>
      <w:r w:rsidRPr="00534F0C">
        <w:rPr>
          <w:rFonts w:hint="cs"/>
          <w:rtl/>
          <w:lang w:bidi="ar-LB"/>
        </w:rPr>
        <w:t>بها وات</w:t>
      </w:r>
      <w:r w:rsidR="00604591" w:rsidRPr="00534F0C">
        <w:rPr>
          <w:rFonts w:hint="cs"/>
          <w:rtl/>
          <w:lang w:bidi="ar-LB"/>
        </w:rPr>
        <w:t>ّ</w:t>
      </w:r>
      <w:r w:rsidRPr="00534F0C">
        <w:rPr>
          <w:rFonts w:hint="cs"/>
          <w:rtl/>
          <w:lang w:bidi="ar-LB"/>
        </w:rPr>
        <w:t>ساعها وبتعق</w:t>
      </w:r>
      <w:r w:rsidR="00604591" w:rsidRPr="00534F0C">
        <w:rPr>
          <w:rFonts w:hint="cs"/>
          <w:rtl/>
          <w:lang w:bidi="ar-LB"/>
        </w:rPr>
        <w:t>ُّ</w:t>
      </w:r>
      <w:r w:rsidRPr="00534F0C">
        <w:rPr>
          <w:rFonts w:hint="cs"/>
          <w:rtl/>
          <w:lang w:bidi="ar-LB"/>
        </w:rPr>
        <w:t>د أمور الحياة ومشكلاتها من جهة</w:t>
      </w:r>
      <w:r w:rsidR="00604591" w:rsidRPr="00534F0C">
        <w:rPr>
          <w:rFonts w:hint="cs"/>
          <w:rtl/>
          <w:lang w:bidi="ar-LB"/>
        </w:rPr>
        <w:t>ٍ</w:t>
      </w:r>
      <w:r w:rsidRPr="00534F0C">
        <w:rPr>
          <w:rFonts w:hint="cs"/>
          <w:rtl/>
          <w:lang w:bidi="ar-LB"/>
        </w:rPr>
        <w:t xml:space="preserve"> أخرى، فكان </w:t>
      </w:r>
      <w:r w:rsidR="004C42F0" w:rsidRPr="00534F0C">
        <w:rPr>
          <w:rFonts w:hint="cs"/>
          <w:rtl/>
          <w:lang w:bidi="ar-LB"/>
        </w:rPr>
        <w:t>لا بُدَّ</w:t>
      </w:r>
      <w:r w:rsidRPr="00534F0C">
        <w:rPr>
          <w:rFonts w:hint="cs"/>
          <w:rtl/>
          <w:lang w:bidi="ar-LB"/>
        </w:rPr>
        <w:t xml:space="preserve"> من تنظيم شؤون القضاء</w:t>
      </w:r>
      <w:r w:rsidR="002F1CC6" w:rsidRPr="00534F0C">
        <w:rPr>
          <w:rFonts w:hint="cs"/>
          <w:rtl/>
          <w:lang w:bidi="ar-LB"/>
        </w:rPr>
        <w:t>؛</w:t>
      </w:r>
      <w:r w:rsidRPr="00534F0C">
        <w:rPr>
          <w:rFonts w:hint="cs"/>
          <w:rtl/>
          <w:lang w:bidi="ar-LB"/>
        </w:rPr>
        <w:t xml:space="preserve"> ليواكب التطو</w:t>
      </w:r>
      <w:r w:rsidR="002F1CC6" w:rsidRPr="00534F0C">
        <w:rPr>
          <w:rFonts w:hint="cs"/>
          <w:rtl/>
          <w:lang w:bidi="ar-LB"/>
        </w:rPr>
        <w:t>ُّ</w:t>
      </w:r>
      <w:r w:rsidRPr="00534F0C">
        <w:rPr>
          <w:rFonts w:hint="cs"/>
          <w:rtl/>
          <w:lang w:bidi="ar-LB"/>
        </w:rPr>
        <w:t>ر الذي كانت تت</w:t>
      </w:r>
      <w:r w:rsidR="002F1CC6" w:rsidRPr="00534F0C">
        <w:rPr>
          <w:rFonts w:hint="cs"/>
          <w:rtl/>
          <w:lang w:bidi="ar-LB"/>
        </w:rPr>
        <w:t>ّ</w:t>
      </w:r>
      <w:r w:rsidRPr="00534F0C">
        <w:rPr>
          <w:rFonts w:hint="cs"/>
          <w:rtl/>
          <w:lang w:bidi="ar-LB"/>
        </w:rPr>
        <w:t>جه نحوه مرافق الدولة ومؤسساتها من جهة</w:t>
      </w:r>
      <w:r w:rsidR="002F1CC6" w:rsidRPr="00534F0C">
        <w:rPr>
          <w:rFonts w:hint="cs"/>
          <w:rtl/>
          <w:lang w:bidi="ar-LB"/>
        </w:rPr>
        <w:t>ٍ،</w:t>
      </w:r>
      <w:r w:rsidRPr="00534F0C">
        <w:rPr>
          <w:rFonts w:hint="cs"/>
          <w:rtl/>
          <w:lang w:bidi="ar-LB"/>
        </w:rPr>
        <w:t xml:space="preserve"> وليواكب الحاجات المتجد</w:t>
      </w:r>
      <w:r w:rsidR="002F1CC6" w:rsidRPr="00534F0C">
        <w:rPr>
          <w:rFonts w:hint="cs"/>
          <w:rtl/>
          <w:lang w:bidi="ar-LB"/>
        </w:rPr>
        <w:t>ّ</w:t>
      </w:r>
      <w:r w:rsidRPr="00534F0C">
        <w:rPr>
          <w:rFonts w:hint="cs"/>
          <w:rtl/>
          <w:lang w:bidi="ar-LB"/>
        </w:rPr>
        <w:t>دة من جهة</w:t>
      </w:r>
      <w:r w:rsidR="002F1CC6" w:rsidRPr="00534F0C">
        <w:rPr>
          <w:rFonts w:hint="cs"/>
          <w:rtl/>
          <w:lang w:bidi="ar-LB"/>
        </w:rPr>
        <w:t>ٍ</w:t>
      </w:r>
      <w:r w:rsidRPr="00534F0C">
        <w:rPr>
          <w:rFonts w:hint="cs"/>
          <w:rtl/>
          <w:lang w:bidi="ar-LB"/>
        </w:rPr>
        <w:t xml:space="preserve"> أخرى. فأصبح القضاء شيئاً فشيئاً مؤس</w:t>
      </w:r>
      <w:r w:rsidR="002F1CC6" w:rsidRPr="00534F0C">
        <w:rPr>
          <w:rFonts w:hint="cs"/>
          <w:rtl/>
          <w:lang w:bidi="ar-LB"/>
        </w:rPr>
        <w:t>ّ</w:t>
      </w:r>
      <w:r w:rsidRPr="00534F0C">
        <w:rPr>
          <w:rFonts w:hint="cs"/>
          <w:rtl/>
          <w:lang w:bidi="ar-LB"/>
        </w:rPr>
        <w:t>سة لها نظامها الذي يكفل لها سلامة عملها، وقوانينها وتشريعاتها الواضحة التي كان يمد</w:t>
      </w:r>
      <w:r w:rsidR="002F1CC6" w:rsidRPr="00534F0C">
        <w:rPr>
          <w:rFonts w:hint="cs"/>
          <w:rtl/>
          <w:lang w:bidi="ar-LB"/>
        </w:rPr>
        <w:t>ّ</w:t>
      </w:r>
      <w:r w:rsidRPr="00534F0C">
        <w:rPr>
          <w:rFonts w:hint="cs"/>
          <w:rtl/>
          <w:lang w:bidi="ar-LB"/>
        </w:rPr>
        <w:t xml:space="preserve">ها الاجتهاد الشرعي بما يكفل لها أن تقوم بدورها على أحسن حال وأفضل صورة. </w:t>
      </w:r>
    </w:p>
    <w:p w:rsidR="004568BE" w:rsidRPr="00534F0C" w:rsidRDefault="004568BE" w:rsidP="00500774">
      <w:pPr>
        <w:rPr>
          <w:rtl/>
          <w:lang w:bidi="ar-LB"/>
        </w:rPr>
      </w:pPr>
      <w:r w:rsidRPr="00534F0C">
        <w:rPr>
          <w:rFonts w:hint="cs"/>
          <w:rtl/>
          <w:lang w:bidi="ar-LB"/>
        </w:rPr>
        <w:t>وإن مما استوجبته التعقيدات الحادثة والنوازل تنويع الاختصاصات القضائية، لجهة أن القاضي الواحد مهما أوتي من علم</w:t>
      </w:r>
      <w:r w:rsidR="002F1CC6" w:rsidRPr="00534F0C">
        <w:rPr>
          <w:rFonts w:hint="cs"/>
          <w:rtl/>
          <w:lang w:bidi="ar-LB"/>
        </w:rPr>
        <w:t>ٍ</w:t>
      </w:r>
      <w:r w:rsidRPr="00534F0C">
        <w:rPr>
          <w:rFonts w:hint="cs"/>
          <w:rtl/>
          <w:lang w:bidi="ar-LB"/>
        </w:rPr>
        <w:t xml:space="preserve"> بالشريعة، وإحاطة بالأحكام</w:t>
      </w:r>
      <w:r w:rsidR="002F1CC6" w:rsidRPr="00534F0C">
        <w:rPr>
          <w:rFonts w:hint="cs"/>
          <w:rtl/>
          <w:lang w:bidi="ar-LB"/>
        </w:rPr>
        <w:t>،</w:t>
      </w:r>
      <w:r w:rsidRPr="00534F0C">
        <w:rPr>
          <w:rFonts w:hint="cs"/>
          <w:rtl/>
          <w:lang w:bidi="ar-LB"/>
        </w:rPr>
        <w:t xml:space="preserve"> وخبرة بممارسة القضاء، ومهما كانت مؤه</w:t>
      </w:r>
      <w:r w:rsidR="002F1CC6" w:rsidRPr="00534F0C">
        <w:rPr>
          <w:rFonts w:hint="cs"/>
          <w:rtl/>
          <w:lang w:bidi="ar-LB"/>
        </w:rPr>
        <w:t>ّ</w:t>
      </w:r>
      <w:r w:rsidRPr="00534F0C">
        <w:rPr>
          <w:rFonts w:hint="cs"/>
          <w:rtl/>
          <w:lang w:bidi="ar-LB"/>
        </w:rPr>
        <w:t>لاته ومَل</w:t>
      </w:r>
      <w:r w:rsidR="002F1CC6" w:rsidRPr="00534F0C">
        <w:rPr>
          <w:rFonts w:hint="cs"/>
          <w:rtl/>
          <w:lang w:bidi="ar-LB"/>
        </w:rPr>
        <w:t>َ</w:t>
      </w:r>
      <w:r w:rsidRPr="00534F0C">
        <w:rPr>
          <w:rFonts w:hint="cs"/>
          <w:rtl/>
          <w:lang w:bidi="ar-LB"/>
        </w:rPr>
        <w:t>كاته، ومهما ات</w:t>
      </w:r>
      <w:r w:rsidR="002F1CC6" w:rsidRPr="00534F0C">
        <w:rPr>
          <w:rFonts w:hint="cs"/>
          <w:rtl/>
          <w:lang w:bidi="ar-LB"/>
        </w:rPr>
        <w:t>ّ</w:t>
      </w:r>
      <w:r w:rsidRPr="00534F0C">
        <w:rPr>
          <w:rFonts w:hint="cs"/>
          <w:rtl/>
          <w:lang w:bidi="ar-LB"/>
        </w:rPr>
        <w:t>سعت معارفه وقدراته وطاقاته، فإنه يصعب عليه، بل يتعذ</w:t>
      </w:r>
      <w:r w:rsidR="002F1CC6" w:rsidRPr="00534F0C">
        <w:rPr>
          <w:rFonts w:hint="cs"/>
          <w:rtl/>
          <w:lang w:bidi="ar-LB"/>
        </w:rPr>
        <w:t>ّ</w:t>
      </w:r>
      <w:r w:rsidRPr="00534F0C">
        <w:rPr>
          <w:rFonts w:hint="cs"/>
          <w:rtl/>
          <w:lang w:bidi="ar-LB"/>
        </w:rPr>
        <w:t>ر، أن يكون قادراً على الفصل في خصومات تتنو</w:t>
      </w:r>
      <w:r w:rsidR="002F1CC6" w:rsidRPr="00534F0C">
        <w:rPr>
          <w:rFonts w:hint="cs"/>
          <w:rtl/>
          <w:lang w:bidi="ar-LB"/>
        </w:rPr>
        <w:t>ّ</w:t>
      </w:r>
      <w:r w:rsidRPr="00534F0C">
        <w:rPr>
          <w:rFonts w:hint="cs"/>
          <w:rtl/>
          <w:lang w:bidi="ar-LB"/>
        </w:rPr>
        <w:t>ع مجالاتها</w:t>
      </w:r>
      <w:r w:rsidR="002F1CC6" w:rsidRPr="00534F0C">
        <w:rPr>
          <w:rFonts w:hint="cs"/>
          <w:rtl/>
          <w:lang w:bidi="ar-LB"/>
        </w:rPr>
        <w:t>،</w:t>
      </w:r>
      <w:r w:rsidRPr="00534F0C">
        <w:rPr>
          <w:rFonts w:hint="cs"/>
          <w:rtl/>
          <w:lang w:bidi="ar-LB"/>
        </w:rPr>
        <w:t xml:space="preserve"> وتختلف ميادينها</w:t>
      </w:r>
      <w:r w:rsidR="002F1CC6" w:rsidRPr="00534F0C">
        <w:rPr>
          <w:rFonts w:hint="cs"/>
          <w:rtl/>
          <w:lang w:bidi="ar-LB"/>
        </w:rPr>
        <w:t>،</w:t>
      </w:r>
      <w:r w:rsidRPr="00534F0C">
        <w:rPr>
          <w:rFonts w:hint="cs"/>
          <w:rtl/>
          <w:lang w:bidi="ar-LB"/>
        </w:rPr>
        <w:t xml:space="preserve"> وتتشابك أسبابها ومناشئها... وكان لزاماً والحال هذه على الدولة حينما توس</w:t>
      </w:r>
      <w:r w:rsidR="002F1CC6" w:rsidRPr="00534F0C">
        <w:rPr>
          <w:rFonts w:hint="cs"/>
          <w:rtl/>
          <w:lang w:bidi="ar-LB"/>
        </w:rPr>
        <w:t>ّ</w:t>
      </w:r>
      <w:r w:rsidRPr="00534F0C">
        <w:rPr>
          <w:rFonts w:hint="cs"/>
          <w:rtl/>
          <w:lang w:bidi="ar-LB"/>
        </w:rPr>
        <w:t>عت حاجاتها، وتعق</w:t>
      </w:r>
      <w:r w:rsidR="002F1CC6" w:rsidRPr="00534F0C">
        <w:rPr>
          <w:rFonts w:hint="cs"/>
          <w:rtl/>
          <w:lang w:bidi="ar-LB"/>
        </w:rPr>
        <w:t>ّ</w:t>
      </w:r>
      <w:r w:rsidRPr="00534F0C">
        <w:rPr>
          <w:rFonts w:hint="cs"/>
          <w:rtl/>
          <w:lang w:bidi="ar-LB"/>
        </w:rPr>
        <w:t>دت التزاماتها، وتعاظمت المشكلات التي تواجهها، أن تخص</w:t>
      </w:r>
      <w:r w:rsidR="002F1CC6" w:rsidRPr="00534F0C">
        <w:rPr>
          <w:rFonts w:hint="cs"/>
          <w:rtl/>
          <w:lang w:bidi="ar-LB"/>
        </w:rPr>
        <w:t>ِّ</w:t>
      </w:r>
      <w:r w:rsidRPr="00534F0C">
        <w:rPr>
          <w:rFonts w:hint="cs"/>
          <w:rtl/>
          <w:lang w:bidi="ar-LB"/>
        </w:rPr>
        <w:t>ص لكل</w:t>
      </w:r>
      <w:r w:rsidR="002F1CC6" w:rsidRPr="00534F0C">
        <w:rPr>
          <w:rFonts w:hint="cs"/>
          <w:rtl/>
          <w:lang w:bidi="ar-LB"/>
        </w:rPr>
        <w:t>ّ</w:t>
      </w:r>
      <w:r w:rsidRPr="00534F0C">
        <w:rPr>
          <w:rFonts w:hint="cs"/>
          <w:rtl/>
          <w:lang w:bidi="ar-LB"/>
        </w:rPr>
        <w:t xml:space="preserve"> نوع</w:t>
      </w:r>
      <w:r w:rsidR="002F1CC6" w:rsidRPr="00534F0C">
        <w:rPr>
          <w:rFonts w:hint="cs"/>
          <w:rtl/>
          <w:lang w:bidi="ar-LB"/>
        </w:rPr>
        <w:t>ٍ</w:t>
      </w:r>
      <w:r w:rsidRPr="00534F0C">
        <w:rPr>
          <w:rFonts w:hint="cs"/>
          <w:rtl/>
          <w:lang w:bidi="ar-LB"/>
        </w:rPr>
        <w:t xml:space="preserve"> من أنواع المنازعات التي تنشأ في الاجتماع المدني اختصاصاً قضائياً محد</w:t>
      </w:r>
      <w:r w:rsidR="002F1CC6" w:rsidRPr="00534F0C">
        <w:rPr>
          <w:rFonts w:hint="cs"/>
          <w:rtl/>
          <w:lang w:bidi="ar-LB"/>
        </w:rPr>
        <w:t>ّ</w:t>
      </w:r>
      <w:r w:rsidRPr="00534F0C">
        <w:rPr>
          <w:rFonts w:hint="cs"/>
          <w:rtl/>
          <w:lang w:bidi="ar-LB"/>
        </w:rPr>
        <w:t>داً</w:t>
      </w:r>
      <w:r w:rsidR="002F1CC6" w:rsidRPr="00534F0C">
        <w:rPr>
          <w:rFonts w:hint="cs"/>
          <w:rtl/>
          <w:lang w:bidi="ar-LB"/>
        </w:rPr>
        <w:t>،</w:t>
      </w:r>
      <w:r w:rsidRPr="00534F0C">
        <w:rPr>
          <w:rFonts w:hint="cs"/>
          <w:rtl/>
          <w:lang w:bidi="ar-LB"/>
        </w:rPr>
        <w:t xml:space="preserve"> تسنده إلى قاضٍ بعينه، يكون من مهام</w:t>
      </w:r>
      <w:r w:rsidR="002F1CC6" w:rsidRPr="00534F0C">
        <w:rPr>
          <w:rFonts w:hint="cs"/>
          <w:rtl/>
          <w:lang w:bidi="ar-LB"/>
        </w:rPr>
        <w:t>ّ</w:t>
      </w:r>
      <w:r w:rsidRPr="00534F0C">
        <w:rPr>
          <w:rFonts w:hint="cs"/>
          <w:rtl/>
          <w:lang w:bidi="ar-LB"/>
        </w:rPr>
        <w:t>ه النظر فيه والتفر</w:t>
      </w:r>
      <w:r w:rsidR="002F1CC6" w:rsidRPr="00534F0C">
        <w:rPr>
          <w:rFonts w:hint="cs"/>
          <w:rtl/>
          <w:lang w:bidi="ar-LB"/>
        </w:rPr>
        <w:t>ُّ</w:t>
      </w:r>
      <w:r w:rsidRPr="00534F0C">
        <w:rPr>
          <w:rFonts w:hint="cs"/>
          <w:rtl/>
          <w:lang w:bidi="ar-LB"/>
        </w:rPr>
        <w:t>غ له..</w:t>
      </w:r>
      <w:r w:rsidR="002F1CC6" w:rsidRPr="00534F0C">
        <w:rPr>
          <w:rFonts w:hint="cs"/>
          <w:rtl/>
          <w:lang w:bidi="ar-LB"/>
        </w:rPr>
        <w:t>.</w:t>
      </w:r>
      <w:r w:rsidRPr="00534F0C">
        <w:rPr>
          <w:rFonts w:hint="cs"/>
          <w:rtl/>
          <w:lang w:bidi="ar-LB"/>
        </w:rPr>
        <w:t xml:space="preserve"> فنشأت الاختصاصات القضائية، والمحاكم المختص</w:t>
      </w:r>
      <w:r w:rsidR="002F1CC6" w:rsidRPr="00534F0C">
        <w:rPr>
          <w:rFonts w:hint="cs"/>
          <w:rtl/>
          <w:lang w:bidi="ar-LB"/>
        </w:rPr>
        <w:t>ّ</w:t>
      </w:r>
      <w:r w:rsidRPr="00534F0C">
        <w:rPr>
          <w:rFonts w:hint="cs"/>
          <w:rtl/>
          <w:lang w:bidi="ar-LB"/>
        </w:rPr>
        <w:t xml:space="preserve">ة. </w:t>
      </w:r>
    </w:p>
    <w:p w:rsidR="004568BE" w:rsidRPr="00534F0C" w:rsidRDefault="004568BE" w:rsidP="00500774">
      <w:pPr>
        <w:rPr>
          <w:rtl/>
          <w:lang w:bidi="ar-LB"/>
        </w:rPr>
      </w:pPr>
      <w:r w:rsidRPr="00534F0C">
        <w:rPr>
          <w:rFonts w:hint="cs"/>
          <w:rtl/>
          <w:lang w:bidi="ar-LB"/>
        </w:rPr>
        <w:t xml:space="preserve"> والملفت أن مثل هذا الأمر كان سابقاً</w:t>
      </w:r>
      <w:r w:rsidR="002F1CC6" w:rsidRPr="00534F0C">
        <w:rPr>
          <w:rFonts w:hint="cs"/>
          <w:rtl/>
          <w:lang w:bidi="ar-LB"/>
        </w:rPr>
        <w:t xml:space="preserve"> </w:t>
      </w:r>
      <w:r w:rsidRPr="00534F0C">
        <w:rPr>
          <w:rFonts w:hint="cs"/>
          <w:rtl/>
          <w:lang w:bidi="ar-LB"/>
        </w:rPr>
        <w:t xml:space="preserve">ـ في البلاد الإسلامية ـ على شكل الدولة بمعناها الحديث، </w:t>
      </w:r>
      <w:r w:rsidR="002F1CC6" w:rsidRPr="00534F0C">
        <w:rPr>
          <w:rFonts w:hint="cs"/>
          <w:rtl/>
          <w:lang w:bidi="ar-LB"/>
        </w:rPr>
        <w:t>وب</w:t>
      </w:r>
      <w:r w:rsidRPr="00534F0C">
        <w:rPr>
          <w:rFonts w:hint="cs"/>
          <w:rtl/>
          <w:lang w:bidi="ar-LB"/>
        </w:rPr>
        <w:t>استقلال نظام القضاء عن السلطة السياسية استقلالاً تام</w:t>
      </w:r>
      <w:r w:rsidR="002F1CC6" w:rsidRPr="00534F0C">
        <w:rPr>
          <w:rFonts w:hint="cs"/>
          <w:rtl/>
          <w:lang w:bidi="ar-LB"/>
        </w:rPr>
        <w:t>ّ</w:t>
      </w:r>
      <w:r w:rsidRPr="00534F0C">
        <w:rPr>
          <w:rFonts w:hint="cs"/>
          <w:rtl/>
          <w:lang w:bidi="ar-LB"/>
        </w:rPr>
        <w:t>اً أو شبه تام</w:t>
      </w:r>
      <w:r w:rsidR="002F1CC6" w:rsidRPr="00534F0C">
        <w:rPr>
          <w:rFonts w:hint="cs"/>
          <w:rtl/>
          <w:lang w:bidi="ar-LB"/>
        </w:rPr>
        <w:t>ّ</w:t>
      </w:r>
      <w:r w:rsidRPr="00534F0C">
        <w:rPr>
          <w:rFonts w:hint="cs"/>
          <w:rtl/>
          <w:lang w:bidi="ar-LB"/>
        </w:rPr>
        <w:t>... ولم تكن مبر</w:t>
      </w:r>
      <w:r w:rsidR="002F1CC6" w:rsidRPr="00534F0C">
        <w:rPr>
          <w:rFonts w:hint="cs"/>
          <w:rtl/>
          <w:lang w:bidi="ar-LB"/>
        </w:rPr>
        <w:t>ّ</w:t>
      </w:r>
      <w:r w:rsidRPr="00534F0C">
        <w:rPr>
          <w:rFonts w:hint="cs"/>
          <w:rtl/>
          <w:lang w:bidi="ar-LB"/>
        </w:rPr>
        <w:t>راته فقط أن يتمتع القاضي بحر</w:t>
      </w:r>
      <w:r w:rsidR="002F1CC6" w:rsidRPr="00534F0C">
        <w:rPr>
          <w:rFonts w:hint="cs"/>
          <w:rtl/>
          <w:lang w:bidi="ar-LB"/>
        </w:rPr>
        <w:t>ّ</w:t>
      </w:r>
      <w:r w:rsidRPr="00534F0C">
        <w:rPr>
          <w:rFonts w:hint="cs"/>
          <w:rtl/>
          <w:lang w:bidi="ar-LB"/>
        </w:rPr>
        <w:t>ية النظر في الدعاوى وفق ما يقوده إليه علمه ونظره، وما يتوف</w:t>
      </w:r>
      <w:r w:rsidR="002F1CC6" w:rsidRPr="00534F0C">
        <w:rPr>
          <w:rFonts w:hint="cs"/>
          <w:rtl/>
          <w:lang w:bidi="ar-LB"/>
        </w:rPr>
        <w:t>ّ</w:t>
      </w:r>
      <w:r w:rsidRPr="00534F0C">
        <w:rPr>
          <w:rFonts w:hint="cs"/>
          <w:rtl/>
          <w:lang w:bidi="ar-LB"/>
        </w:rPr>
        <w:t>ر أمامه من بينات وأدلة وقرائن، من دون أن يقع تحت إكراه سلطة</w:t>
      </w:r>
      <w:r w:rsidR="002F1CC6" w:rsidRPr="00534F0C">
        <w:rPr>
          <w:rFonts w:hint="cs"/>
          <w:rtl/>
          <w:lang w:bidi="ar-LB"/>
        </w:rPr>
        <w:t>ٍ</w:t>
      </w:r>
      <w:r w:rsidRPr="00534F0C">
        <w:rPr>
          <w:rFonts w:hint="cs"/>
          <w:rtl/>
          <w:lang w:bidi="ar-LB"/>
        </w:rPr>
        <w:t xml:space="preserve"> مرغمة، يكون منشؤه في العموم السلطة السياسية، بل كانت مبر</w:t>
      </w:r>
      <w:r w:rsidR="002F1CC6" w:rsidRPr="00534F0C">
        <w:rPr>
          <w:rFonts w:hint="cs"/>
          <w:rtl/>
          <w:lang w:bidi="ar-LB"/>
        </w:rPr>
        <w:t>ّ</w:t>
      </w:r>
      <w:r w:rsidRPr="00534F0C">
        <w:rPr>
          <w:rFonts w:hint="cs"/>
          <w:rtl/>
          <w:lang w:bidi="ar-LB"/>
        </w:rPr>
        <w:t>راته في الأساس ظروف التوسع في عمل القضاء</w:t>
      </w:r>
      <w:r w:rsidR="002F1CC6" w:rsidRPr="00534F0C">
        <w:rPr>
          <w:rFonts w:hint="cs"/>
          <w:rtl/>
          <w:lang w:bidi="ar-LB"/>
        </w:rPr>
        <w:t>،</w:t>
      </w:r>
      <w:r w:rsidRPr="00534F0C">
        <w:rPr>
          <w:rFonts w:hint="cs"/>
          <w:rtl/>
          <w:lang w:bidi="ar-LB"/>
        </w:rPr>
        <w:t xml:space="preserve"> مم</w:t>
      </w:r>
      <w:r w:rsidR="002F1CC6" w:rsidRPr="00534F0C">
        <w:rPr>
          <w:rFonts w:hint="cs"/>
          <w:rtl/>
          <w:lang w:bidi="ar-LB"/>
        </w:rPr>
        <w:t>ّ</w:t>
      </w:r>
      <w:r w:rsidRPr="00534F0C">
        <w:rPr>
          <w:rFonts w:hint="cs"/>
          <w:rtl/>
          <w:lang w:bidi="ar-LB"/>
        </w:rPr>
        <w:t>ا لم يكن يسمح لقاضٍ واحد بالنظر في جملة المشكلات والقضايا التي تواجهه</w:t>
      </w:r>
      <w:r w:rsidR="002F1CC6" w:rsidRPr="00534F0C">
        <w:rPr>
          <w:rFonts w:hint="cs"/>
          <w:rtl/>
          <w:lang w:bidi="ar-LB"/>
        </w:rPr>
        <w:t>.</w:t>
      </w:r>
      <w:r w:rsidRPr="00534F0C">
        <w:rPr>
          <w:rFonts w:hint="cs"/>
          <w:rtl/>
          <w:lang w:bidi="ar-LB"/>
        </w:rPr>
        <w:t xml:space="preserve"> فكان الاختصاص القضائي في حقيقته تسهيلاً لمهمات القضاء، وتيسيراً على القضاة، ودفعاً باتجاه تكوين خبرات أكثر اتساعاً في ميادين محد</w:t>
      </w:r>
      <w:r w:rsidR="002F1CC6" w:rsidRPr="00534F0C">
        <w:rPr>
          <w:rFonts w:hint="cs"/>
          <w:rtl/>
          <w:lang w:bidi="ar-LB"/>
        </w:rPr>
        <w:t>ّ</w:t>
      </w:r>
      <w:r w:rsidRPr="00534F0C">
        <w:rPr>
          <w:rFonts w:hint="cs"/>
          <w:rtl/>
          <w:lang w:bidi="ar-LB"/>
        </w:rPr>
        <w:t>دة يكتسبها القضاء جر</w:t>
      </w:r>
      <w:r w:rsidR="002F1CC6" w:rsidRPr="00534F0C">
        <w:rPr>
          <w:rFonts w:hint="cs"/>
          <w:rtl/>
          <w:lang w:bidi="ar-LB"/>
        </w:rPr>
        <w:t>ّ</w:t>
      </w:r>
      <w:r w:rsidRPr="00534F0C">
        <w:rPr>
          <w:rFonts w:hint="cs"/>
          <w:rtl/>
          <w:lang w:bidi="ar-LB"/>
        </w:rPr>
        <w:t>اء تفر</w:t>
      </w:r>
      <w:r w:rsidR="002F1CC6" w:rsidRPr="00534F0C">
        <w:rPr>
          <w:rFonts w:hint="cs"/>
          <w:rtl/>
          <w:lang w:bidi="ar-LB"/>
        </w:rPr>
        <w:t>ّ</w:t>
      </w:r>
      <w:r w:rsidRPr="00534F0C">
        <w:rPr>
          <w:rFonts w:hint="cs"/>
          <w:rtl/>
          <w:lang w:bidi="ar-LB"/>
        </w:rPr>
        <w:t>غهم لقضايا بعينها</w:t>
      </w:r>
      <w:r w:rsidR="002F1CC6" w:rsidRPr="00534F0C">
        <w:rPr>
          <w:rFonts w:hint="cs"/>
          <w:rtl/>
          <w:lang w:bidi="ar-LB"/>
        </w:rPr>
        <w:t>،</w:t>
      </w:r>
      <w:r w:rsidRPr="00534F0C">
        <w:rPr>
          <w:rFonts w:hint="cs"/>
          <w:rtl/>
          <w:lang w:bidi="ar-LB"/>
        </w:rPr>
        <w:t xml:space="preserve"> فيكونون بذلك أكثر قدرة على الإحاطة بما يتوف</w:t>
      </w:r>
      <w:r w:rsidR="002F1CC6" w:rsidRPr="00534F0C">
        <w:rPr>
          <w:rFonts w:hint="cs"/>
          <w:rtl/>
          <w:lang w:bidi="ar-LB"/>
        </w:rPr>
        <w:t>ّ</w:t>
      </w:r>
      <w:r w:rsidRPr="00534F0C">
        <w:rPr>
          <w:rFonts w:hint="cs"/>
          <w:rtl/>
          <w:lang w:bidi="ar-LB"/>
        </w:rPr>
        <w:t xml:space="preserve">رون على النظر فيه من القضايا والمشكلات. </w:t>
      </w:r>
    </w:p>
    <w:p w:rsidR="004568BE" w:rsidRPr="00534F0C" w:rsidRDefault="004568BE" w:rsidP="00500774">
      <w:pPr>
        <w:rPr>
          <w:rtl/>
          <w:lang w:bidi="ar-LB"/>
        </w:rPr>
      </w:pPr>
      <w:r w:rsidRPr="00534F0C">
        <w:rPr>
          <w:rFonts w:hint="cs"/>
          <w:rtl/>
          <w:lang w:bidi="ar-LB"/>
        </w:rPr>
        <w:t>ولقد كان لنشوء الدولة الحديثة</w:t>
      </w:r>
      <w:r w:rsidR="002F1CC6" w:rsidRPr="00534F0C">
        <w:rPr>
          <w:rFonts w:hint="cs"/>
          <w:rtl/>
          <w:lang w:bidi="ar-LB"/>
        </w:rPr>
        <w:t>،</w:t>
      </w:r>
      <w:r w:rsidRPr="00534F0C">
        <w:rPr>
          <w:rFonts w:hint="cs"/>
          <w:rtl/>
          <w:lang w:bidi="ar-LB"/>
        </w:rPr>
        <w:t xml:space="preserve"> وتطو</w:t>
      </w:r>
      <w:r w:rsidR="002F1CC6" w:rsidRPr="00534F0C">
        <w:rPr>
          <w:rFonts w:hint="cs"/>
          <w:rtl/>
          <w:lang w:bidi="ar-LB"/>
        </w:rPr>
        <w:t>ّ</w:t>
      </w:r>
      <w:r w:rsidRPr="00534F0C">
        <w:rPr>
          <w:rFonts w:hint="cs"/>
          <w:rtl/>
          <w:lang w:bidi="ar-LB"/>
        </w:rPr>
        <w:t>ر بناها وأنظمتها وقوانينها، وما رافق ذلك من إعادة صياغة للنظم</w:t>
      </w:r>
      <w:r w:rsidR="002F1CC6" w:rsidRPr="00534F0C">
        <w:rPr>
          <w:rFonts w:hint="cs"/>
          <w:rtl/>
          <w:lang w:bidi="ar-LB"/>
        </w:rPr>
        <w:t>؛</w:t>
      </w:r>
      <w:r w:rsidRPr="00534F0C">
        <w:rPr>
          <w:rFonts w:hint="cs"/>
          <w:rtl/>
          <w:lang w:bidi="ar-LB"/>
        </w:rPr>
        <w:t xml:space="preserve"> بغية مواكبة تطو</w:t>
      </w:r>
      <w:r w:rsidR="002F1CC6" w:rsidRPr="00534F0C">
        <w:rPr>
          <w:rFonts w:hint="cs"/>
          <w:rtl/>
          <w:lang w:bidi="ar-LB"/>
        </w:rPr>
        <w:t>ّ</w:t>
      </w:r>
      <w:r w:rsidRPr="00534F0C">
        <w:rPr>
          <w:rFonts w:hint="cs"/>
          <w:rtl/>
          <w:lang w:bidi="ar-LB"/>
        </w:rPr>
        <w:t>رات شؤون الحياة وتوس</w:t>
      </w:r>
      <w:r w:rsidR="002F1CC6" w:rsidRPr="00534F0C">
        <w:rPr>
          <w:rFonts w:hint="cs"/>
          <w:rtl/>
          <w:lang w:bidi="ar-LB"/>
        </w:rPr>
        <w:t>ّ</w:t>
      </w:r>
      <w:r w:rsidRPr="00534F0C">
        <w:rPr>
          <w:rFonts w:hint="cs"/>
          <w:rtl/>
          <w:lang w:bidi="ar-LB"/>
        </w:rPr>
        <w:t>ع مجالاتها، أثر</w:t>
      </w:r>
      <w:r w:rsidR="002F1CC6" w:rsidRPr="00534F0C">
        <w:rPr>
          <w:rFonts w:hint="cs"/>
          <w:rtl/>
          <w:lang w:bidi="ar-LB"/>
        </w:rPr>
        <w:t>ٌ</w:t>
      </w:r>
      <w:r w:rsidRPr="00534F0C">
        <w:rPr>
          <w:rFonts w:hint="cs"/>
          <w:rtl/>
          <w:lang w:bidi="ar-LB"/>
        </w:rPr>
        <w:t xml:space="preserve"> بارز في نظام القضاء نفسه في البلاد الإسلامية</w:t>
      </w:r>
      <w:r w:rsidR="002F1CC6" w:rsidRPr="00534F0C">
        <w:rPr>
          <w:rFonts w:hint="cs"/>
          <w:rtl/>
          <w:lang w:bidi="ar-LB"/>
        </w:rPr>
        <w:t>،</w:t>
      </w:r>
      <w:r w:rsidRPr="00534F0C">
        <w:rPr>
          <w:rFonts w:hint="cs"/>
          <w:rtl/>
          <w:lang w:bidi="ar-LB"/>
        </w:rPr>
        <w:t xml:space="preserve"> </w:t>
      </w:r>
      <w:r w:rsidR="002F1CC6" w:rsidRPr="00534F0C">
        <w:rPr>
          <w:rFonts w:hint="cs"/>
          <w:rtl/>
          <w:lang w:bidi="ar-LB"/>
        </w:rPr>
        <w:t>و</w:t>
      </w:r>
      <w:r w:rsidRPr="00534F0C">
        <w:rPr>
          <w:rFonts w:hint="cs"/>
          <w:rtl/>
          <w:lang w:bidi="ar-LB"/>
        </w:rPr>
        <w:t>خصوصاً بعد الاحتكاك القريب والتفاعل في مجمل الميادين بين المجتمع الإسلامي والمجتمعات الحديثة، فمس</w:t>
      </w:r>
      <w:r w:rsidR="002F1CC6" w:rsidRPr="00534F0C">
        <w:rPr>
          <w:rFonts w:hint="cs"/>
          <w:rtl/>
          <w:lang w:bidi="ar-LB"/>
        </w:rPr>
        <w:t>ّ</w:t>
      </w:r>
      <w:r w:rsidRPr="00534F0C">
        <w:rPr>
          <w:rFonts w:hint="cs"/>
          <w:rtl/>
          <w:lang w:bidi="ar-LB"/>
        </w:rPr>
        <w:t>ت الحاجة إلى إعادة صياغة قوانين القضاء صياغة عصرية يكفل لها الاستجابة للمستجد</w:t>
      </w:r>
      <w:r w:rsidR="002F1CC6" w:rsidRPr="00534F0C">
        <w:rPr>
          <w:rFonts w:hint="cs"/>
          <w:rtl/>
          <w:lang w:bidi="ar-LB"/>
        </w:rPr>
        <w:t>ّ</w:t>
      </w:r>
      <w:r w:rsidRPr="00534F0C">
        <w:rPr>
          <w:rFonts w:hint="cs"/>
          <w:rtl/>
          <w:lang w:bidi="ar-LB"/>
        </w:rPr>
        <w:t>ات وللنوازل، ويسمح لها بالنهوض بما يواجهها. وكانت أبرز محاولة في هذا السياق مجلة ا</w:t>
      </w:r>
      <w:r w:rsidR="00C102E9" w:rsidRPr="00534F0C">
        <w:rPr>
          <w:rFonts w:hint="cs"/>
          <w:rtl/>
          <w:lang w:bidi="ar-LB"/>
        </w:rPr>
        <w:t>لأحكام العدلية الصادرة سنة 1293</w:t>
      </w:r>
      <w:r w:rsidRPr="00534F0C">
        <w:rPr>
          <w:rFonts w:hint="cs"/>
          <w:rtl/>
          <w:lang w:bidi="ar-LB"/>
        </w:rPr>
        <w:t>هـ، والتي حاولت الدولة العثمانية تطبيقها في مجمل الأقطار التي خضعت لسلطانها. وهي بالرغم من كونها اقتبست في معظم أحكامها من الفقه الحنفي، إلا</w:t>
      </w:r>
      <w:r w:rsidR="00C102E9" w:rsidRPr="00534F0C">
        <w:rPr>
          <w:rFonts w:hint="cs"/>
          <w:rtl/>
          <w:lang w:bidi="ar-LB"/>
        </w:rPr>
        <w:t>ّ</w:t>
      </w:r>
      <w:r w:rsidRPr="00534F0C">
        <w:rPr>
          <w:rFonts w:hint="cs"/>
          <w:rtl/>
          <w:lang w:bidi="ar-LB"/>
        </w:rPr>
        <w:t xml:space="preserve"> أنها كانت تطمح في صياغتها إلى مواكبة تطو</w:t>
      </w:r>
      <w:r w:rsidR="00C102E9" w:rsidRPr="00534F0C">
        <w:rPr>
          <w:rFonts w:hint="cs"/>
          <w:rtl/>
          <w:lang w:bidi="ar-LB"/>
        </w:rPr>
        <w:t>ّ</w:t>
      </w:r>
      <w:r w:rsidRPr="00534F0C">
        <w:rPr>
          <w:rFonts w:hint="cs"/>
          <w:rtl/>
          <w:lang w:bidi="ar-LB"/>
        </w:rPr>
        <w:t>ر القوانين الوضعية في البلدان الأوروبية</w:t>
      </w:r>
      <w:r w:rsidR="00C102E9" w:rsidRPr="00534F0C">
        <w:rPr>
          <w:rFonts w:hint="cs"/>
          <w:rtl/>
          <w:lang w:bidi="ar-LB"/>
        </w:rPr>
        <w:t>،</w:t>
      </w:r>
      <w:r w:rsidRPr="00534F0C">
        <w:rPr>
          <w:rFonts w:hint="cs"/>
          <w:rtl/>
          <w:lang w:bidi="ar-LB"/>
        </w:rPr>
        <w:t xml:space="preserve"> سواء منها ما يت</w:t>
      </w:r>
      <w:r w:rsidR="00C102E9" w:rsidRPr="00534F0C">
        <w:rPr>
          <w:rFonts w:hint="cs"/>
          <w:rtl/>
          <w:lang w:bidi="ar-LB"/>
        </w:rPr>
        <w:t>ّ</w:t>
      </w:r>
      <w:r w:rsidRPr="00534F0C">
        <w:rPr>
          <w:rFonts w:hint="cs"/>
          <w:rtl/>
          <w:lang w:bidi="ar-LB"/>
        </w:rPr>
        <w:t>صل بطرق التقاضي، أو ما يتصل بتحديد وظائف المحاكم واختصاصاتها، أو ما يت</w:t>
      </w:r>
      <w:r w:rsidR="00C102E9" w:rsidRPr="00534F0C">
        <w:rPr>
          <w:rFonts w:hint="cs"/>
          <w:rtl/>
          <w:lang w:bidi="ar-LB"/>
        </w:rPr>
        <w:t>ّ</w:t>
      </w:r>
      <w:r w:rsidRPr="00534F0C">
        <w:rPr>
          <w:rFonts w:hint="cs"/>
          <w:rtl/>
          <w:lang w:bidi="ar-LB"/>
        </w:rPr>
        <w:t>صل بالقوانين الواجب تطبيقها في كل</w:t>
      </w:r>
      <w:r w:rsidR="00C102E9" w:rsidRPr="00534F0C">
        <w:rPr>
          <w:rFonts w:hint="cs"/>
          <w:rtl/>
          <w:lang w:bidi="ar-LB"/>
        </w:rPr>
        <w:t>ّ</w:t>
      </w:r>
      <w:r w:rsidRPr="00534F0C">
        <w:rPr>
          <w:rFonts w:hint="cs"/>
          <w:rtl/>
          <w:lang w:bidi="ar-LB"/>
        </w:rPr>
        <w:t xml:space="preserve"> اختصاص قضائي</w:t>
      </w:r>
      <w:r w:rsidRPr="00534F0C">
        <w:rPr>
          <w:rFonts w:hint="cs"/>
          <w:vertAlign w:val="superscript"/>
          <w:rtl/>
          <w:lang w:bidi="ar-LB"/>
        </w:rPr>
        <w:t>(</w:t>
      </w:r>
      <w:r w:rsidRPr="00534F0C">
        <w:rPr>
          <w:rStyle w:val="EndnoteReference"/>
          <w:rtl/>
          <w:lang w:bidi="ar-LB"/>
        </w:rPr>
        <w:endnoteReference w:id="32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 xml:space="preserve"> ولم تخرج مجلة الأحكام العدلية في موضوع الاختصاص عن آراء الفقهاء في هذا السياق، وقوانيها لم تكن إلا</w:t>
      </w:r>
      <w:r w:rsidR="00C102E9" w:rsidRPr="00534F0C">
        <w:rPr>
          <w:rFonts w:hint="cs"/>
          <w:rtl/>
          <w:lang w:bidi="ar-LB"/>
        </w:rPr>
        <w:t>ّ</w:t>
      </w:r>
      <w:r w:rsidRPr="00534F0C">
        <w:rPr>
          <w:rFonts w:hint="cs"/>
          <w:rtl/>
          <w:lang w:bidi="ar-LB"/>
        </w:rPr>
        <w:t xml:space="preserve"> تطبيقاً لهذه الآراء التي تقضي بجواز تخصيص القضاء بنوع</w:t>
      </w:r>
      <w:r w:rsidR="00C102E9" w:rsidRPr="00534F0C">
        <w:rPr>
          <w:rFonts w:hint="cs"/>
          <w:rtl/>
          <w:lang w:bidi="ar-LB"/>
        </w:rPr>
        <w:t>ٍ</w:t>
      </w:r>
      <w:r w:rsidRPr="00534F0C">
        <w:rPr>
          <w:rFonts w:hint="cs"/>
          <w:rtl/>
          <w:lang w:bidi="ar-LB"/>
        </w:rPr>
        <w:t xml:space="preserve"> خاص</w:t>
      </w:r>
      <w:r w:rsidR="00C102E9" w:rsidRPr="00534F0C">
        <w:rPr>
          <w:rFonts w:hint="cs"/>
          <w:rtl/>
          <w:lang w:bidi="ar-LB"/>
        </w:rPr>
        <w:t>ّ</w:t>
      </w:r>
      <w:r w:rsidRPr="00534F0C">
        <w:rPr>
          <w:rFonts w:hint="cs"/>
          <w:rtl/>
          <w:lang w:bidi="ar-LB"/>
        </w:rPr>
        <w:t xml:space="preserve"> من الدعاوى.</w:t>
      </w:r>
      <w:r w:rsidR="00C102E9" w:rsidRPr="00534F0C">
        <w:rPr>
          <w:rFonts w:hint="cs"/>
          <w:rtl/>
          <w:lang w:bidi="ar-LB"/>
        </w:rPr>
        <w:t>.،</w:t>
      </w:r>
      <w:r w:rsidRPr="00534F0C">
        <w:rPr>
          <w:rFonts w:hint="cs"/>
          <w:rtl/>
          <w:lang w:bidi="ar-LB"/>
        </w:rPr>
        <w:t xml:space="preserve"> كما بجواز تخصيصه بالزمان والمكان والمذهب. </w:t>
      </w:r>
    </w:p>
    <w:p w:rsidR="004568BE" w:rsidRPr="00534F0C" w:rsidRDefault="004568BE" w:rsidP="00500774">
      <w:pPr>
        <w:rPr>
          <w:rtl/>
          <w:lang w:bidi="ar-LB"/>
        </w:rPr>
      </w:pPr>
      <w:r w:rsidRPr="00534F0C">
        <w:rPr>
          <w:rFonts w:hint="cs"/>
          <w:rtl/>
          <w:lang w:bidi="ar-LB"/>
        </w:rPr>
        <w:t>ولقد كان يفترض هؤلاء أن لولي</w:t>
      </w:r>
      <w:r w:rsidR="00C102E9" w:rsidRPr="00534F0C">
        <w:rPr>
          <w:rFonts w:hint="cs"/>
          <w:rtl/>
          <w:lang w:bidi="ar-LB"/>
        </w:rPr>
        <w:t>ّ</w:t>
      </w:r>
      <w:r w:rsidRPr="00534F0C">
        <w:rPr>
          <w:rFonts w:hint="cs"/>
          <w:rtl/>
          <w:lang w:bidi="ar-LB"/>
        </w:rPr>
        <w:t xml:space="preserve"> الأمر أن يخص</w:t>
      </w:r>
      <w:r w:rsidR="00C102E9" w:rsidRPr="00534F0C">
        <w:rPr>
          <w:rFonts w:hint="cs"/>
          <w:rtl/>
          <w:lang w:bidi="ar-LB"/>
        </w:rPr>
        <w:t>ّ</w:t>
      </w:r>
      <w:r w:rsidRPr="00534F0C">
        <w:rPr>
          <w:rFonts w:hint="cs"/>
          <w:rtl/>
          <w:lang w:bidi="ar-LB"/>
        </w:rPr>
        <w:t>ص قضاة متخصصين بالنظر في كل نوع</w:t>
      </w:r>
      <w:r w:rsidR="00C102E9" w:rsidRPr="00534F0C">
        <w:rPr>
          <w:rFonts w:hint="cs"/>
          <w:rtl/>
          <w:lang w:bidi="ar-LB"/>
        </w:rPr>
        <w:t>ٍ</w:t>
      </w:r>
      <w:r w:rsidRPr="00534F0C">
        <w:rPr>
          <w:rFonts w:hint="cs"/>
          <w:rtl/>
          <w:lang w:bidi="ar-LB"/>
        </w:rPr>
        <w:t xml:space="preserve"> من أنواع الدعاوى، كأن ينصب قاضياً خاصاً للنظر في دعاوى النكاح وما يتعلق به، أو با</w:t>
      </w:r>
      <w:r w:rsidR="00C102E9" w:rsidRPr="00534F0C">
        <w:rPr>
          <w:rFonts w:hint="cs"/>
          <w:rtl/>
          <w:lang w:bidi="ar-LB"/>
        </w:rPr>
        <w:t xml:space="preserve">لدعاوى الجنائية، أو التجارية...، </w:t>
      </w:r>
      <w:r w:rsidRPr="00534F0C">
        <w:rPr>
          <w:rFonts w:hint="cs"/>
          <w:rtl/>
          <w:lang w:bidi="ar-LB"/>
        </w:rPr>
        <w:t xml:space="preserve">إلخ. </w:t>
      </w:r>
    </w:p>
    <w:p w:rsidR="004568BE" w:rsidRPr="00534F0C" w:rsidRDefault="004568BE" w:rsidP="00500774">
      <w:pPr>
        <w:rPr>
          <w:rtl/>
          <w:lang w:bidi="ar-LB"/>
        </w:rPr>
      </w:pPr>
      <w:r w:rsidRPr="00534F0C">
        <w:rPr>
          <w:rFonts w:hint="cs"/>
          <w:rtl/>
          <w:lang w:bidi="ar-LB"/>
        </w:rPr>
        <w:t xml:space="preserve">وكان يجب </w:t>
      </w:r>
      <w:r w:rsidR="00C102E9" w:rsidRPr="00534F0C">
        <w:rPr>
          <w:rFonts w:hint="cs"/>
          <w:rtl/>
          <w:lang w:bidi="ar-LB"/>
        </w:rPr>
        <w:t>ا</w:t>
      </w:r>
      <w:r w:rsidRPr="00534F0C">
        <w:rPr>
          <w:rFonts w:hint="cs"/>
          <w:rtl/>
          <w:lang w:bidi="ar-LB"/>
        </w:rPr>
        <w:t>ت</w:t>
      </w:r>
      <w:r w:rsidR="00C102E9" w:rsidRPr="00534F0C">
        <w:rPr>
          <w:rFonts w:hint="cs"/>
          <w:rtl/>
          <w:lang w:bidi="ar-LB"/>
        </w:rPr>
        <w:t>ّ</w:t>
      </w:r>
      <w:r w:rsidRPr="00534F0C">
        <w:rPr>
          <w:rFonts w:hint="cs"/>
          <w:rtl/>
          <w:lang w:bidi="ar-LB"/>
        </w:rPr>
        <w:t>باع ولي</w:t>
      </w:r>
      <w:r w:rsidR="00C102E9" w:rsidRPr="00534F0C">
        <w:rPr>
          <w:rFonts w:hint="cs"/>
          <w:rtl/>
          <w:lang w:bidi="ar-LB"/>
        </w:rPr>
        <w:t>ّ</w:t>
      </w:r>
      <w:r w:rsidRPr="00534F0C">
        <w:rPr>
          <w:rFonts w:hint="cs"/>
          <w:rtl/>
          <w:lang w:bidi="ar-LB"/>
        </w:rPr>
        <w:t xml:space="preserve"> الأمر إذا خص</w:t>
      </w:r>
      <w:r w:rsidR="00C102E9" w:rsidRPr="00534F0C">
        <w:rPr>
          <w:rFonts w:hint="cs"/>
          <w:rtl/>
          <w:lang w:bidi="ar-LB"/>
        </w:rPr>
        <w:t>ّ</w:t>
      </w:r>
      <w:r w:rsidRPr="00534F0C">
        <w:rPr>
          <w:rFonts w:hint="cs"/>
          <w:rtl/>
          <w:lang w:bidi="ar-LB"/>
        </w:rPr>
        <w:t>ص القضاة بنوع</w:t>
      </w:r>
      <w:r w:rsidR="00C102E9" w:rsidRPr="00534F0C">
        <w:rPr>
          <w:rFonts w:hint="cs"/>
          <w:rtl/>
          <w:lang w:bidi="ar-LB"/>
        </w:rPr>
        <w:t>ٍ</w:t>
      </w:r>
      <w:r w:rsidRPr="00534F0C">
        <w:rPr>
          <w:rFonts w:hint="cs"/>
          <w:rtl/>
          <w:lang w:bidi="ar-LB"/>
        </w:rPr>
        <w:t xml:space="preserve"> من الدعاوى</w:t>
      </w:r>
      <w:r w:rsidR="00C102E9" w:rsidRPr="00534F0C">
        <w:rPr>
          <w:rFonts w:hint="cs"/>
          <w:rtl/>
          <w:lang w:bidi="ar-LB"/>
        </w:rPr>
        <w:t>.</w:t>
      </w:r>
      <w:r w:rsidRPr="00534F0C">
        <w:rPr>
          <w:rFonts w:hint="cs"/>
          <w:rtl/>
          <w:lang w:bidi="ar-LB"/>
        </w:rPr>
        <w:t xml:space="preserve"> ولم يكن يجوز للقاضي مخالفته والنظر في</w:t>
      </w:r>
      <w:r w:rsidR="00C102E9" w:rsidRPr="00534F0C">
        <w:rPr>
          <w:rFonts w:hint="cs"/>
          <w:rtl/>
          <w:lang w:bidi="ar-LB"/>
        </w:rPr>
        <w:t xml:space="preserve"> </w:t>
      </w:r>
      <w:r w:rsidRPr="00534F0C">
        <w:rPr>
          <w:rFonts w:hint="cs"/>
          <w:rtl/>
          <w:lang w:bidi="ar-LB"/>
        </w:rPr>
        <w:t>ما لا يدخل تحت اختصاصه</w:t>
      </w:r>
      <w:r w:rsidR="00C102E9" w:rsidRPr="00534F0C">
        <w:rPr>
          <w:rFonts w:hint="cs"/>
          <w:rtl/>
          <w:lang w:bidi="ar-LB"/>
        </w:rPr>
        <w:t>؛</w:t>
      </w:r>
      <w:r w:rsidRPr="00534F0C">
        <w:rPr>
          <w:rFonts w:hint="cs"/>
          <w:rtl/>
          <w:lang w:bidi="ar-LB"/>
        </w:rPr>
        <w:t xml:space="preserve"> لجهة أن لولي</w:t>
      </w:r>
      <w:r w:rsidR="00C102E9" w:rsidRPr="00534F0C">
        <w:rPr>
          <w:rFonts w:hint="cs"/>
          <w:rtl/>
          <w:lang w:bidi="ar-LB"/>
        </w:rPr>
        <w:t>ّ</w:t>
      </w:r>
      <w:r w:rsidRPr="00534F0C">
        <w:rPr>
          <w:rFonts w:hint="cs"/>
          <w:rtl/>
          <w:lang w:bidi="ar-LB"/>
        </w:rPr>
        <w:t xml:space="preserve"> الأمر أن يحد</w:t>
      </w:r>
      <w:r w:rsidR="00C102E9" w:rsidRPr="00534F0C">
        <w:rPr>
          <w:rFonts w:hint="cs"/>
          <w:rtl/>
          <w:lang w:bidi="ar-LB"/>
        </w:rPr>
        <w:t>ِّ</w:t>
      </w:r>
      <w:r w:rsidRPr="00534F0C">
        <w:rPr>
          <w:rFonts w:hint="cs"/>
          <w:rtl/>
          <w:lang w:bidi="ar-LB"/>
        </w:rPr>
        <w:t>د وظيفة القاضي، كما كان له أن ينصبه... فهو التزام</w:t>
      </w:r>
      <w:r w:rsidR="00C102E9" w:rsidRPr="00534F0C">
        <w:rPr>
          <w:rFonts w:hint="cs"/>
          <w:rtl/>
          <w:lang w:bidi="ar-LB"/>
        </w:rPr>
        <w:t>ٌ</w:t>
      </w:r>
      <w:r w:rsidRPr="00534F0C">
        <w:rPr>
          <w:rFonts w:hint="cs"/>
          <w:rtl/>
          <w:lang w:bidi="ar-LB"/>
        </w:rPr>
        <w:t xml:space="preserve"> بما يحفظ للدولة نظامها العام</w:t>
      </w:r>
      <w:r w:rsidR="00C102E9" w:rsidRPr="00534F0C">
        <w:rPr>
          <w:rFonts w:hint="cs"/>
          <w:rtl/>
          <w:lang w:bidi="ar-LB"/>
        </w:rPr>
        <w:t>،</w:t>
      </w:r>
      <w:r w:rsidRPr="00534F0C">
        <w:rPr>
          <w:rFonts w:hint="cs"/>
          <w:rtl/>
          <w:lang w:bidi="ar-LB"/>
        </w:rPr>
        <w:t xml:space="preserve"> واتساق قوانينها</w:t>
      </w:r>
      <w:r w:rsidR="00C102E9" w:rsidRPr="00534F0C">
        <w:rPr>
          <w:rFonts w:hint="cs"/>
          <w:rtl/>
          <w:lang w:bidi="ar-LB"/>
        </w:rPr>
        <w:t>،</w:t>
      </w:r>
      <w:r w:rsidRPr="00534F0C">
        <w:rPr>
          <w:rFonts w:hint="cs"/>
          <w:rtl/>
          <w:lang w:bidi="ar-LB"/>
        </w:rPr>
        <w:t xml:space="preserve"> وسلامة بنيانها</w:t>
      </w:r>
      <w:r w:rsidR="00C102E9" w:rsidRPr="00534F0C">
        <w:rPr>
          <w:rFonts w:hint="cs"/>
          <w:rtl/>
          <w:lang w:bidi="ar-LB"/>
        </w:rPr>
        <w:t>.</w:t>
      </w:r>
      <w:r w:rsidRPr="00534F0C">
        <w:rPr>
          <w:rFonts w:hint="cs"/>
          <w:rtl/>
          <w:lang w:bidi="ar-LB"/>
        </w:rPr>
        <w:t xml:space="preserve"> وكان على القاضي المختص</w:t>
      </w:r>
      <w:r w:rsidR="00C102E9" w:rsidRPr="00534F0C">
        <w:rPr>
          <w:rFonts w:hint="cs"/>
          <w:rtl/>
          <w:lang w:bidi="ar-LB"/>
        </w:rPr>
        <w:t>ّ</w:t>
      </w:r>
      <w:r w:rsidRPr="00534F0C">
        <w:rPr>
          <w:rFonts w:hint="cs"/>
          <w:rtl/>
          <w:lang w:bidi="ar-LB"/>
        </w:rPr>
        <w:t xml:space="preserve"> أن ينظر في الدعوى المعروضة عليه قبل الدخول في مضمونها</w:t>
      </w:r>
      <w:r w:rsidR="00C102E9" w:rsidRPr="00534F0C">
        <w:rPr>
          <w:rFonts w:hint="cs"/>
          <w:rtl/>
          <w:lang w:bidi="ar-LB"/>
        </w:rPr>
        <w:t>؛</w:t>
      </w:r>
      <w:r w:rsidRPr="00534F0C">
        <w:rPr>
          <w:rFonts w:hint="cs"/>
          <w:rtl/>
          <w:lang w:bidi="ar-LB"/>
        </w:rPr>
        <w:t xml:space="preserve"> ليرى ما إذا كانت من اختصاصه أو لا</w:t>
      </w:r>
      <w:r w:rsidR="00C102E9" w:rsidRPr="00534F0C">
        <w:rPr>
          <w:rFonts w:hint="cs"/>
          <w:rtl/>
          <w:lang w:bidi="ar-LB"/>
        </w:rPr>
        <w:t>،</w:t>
      </w:r>
      <w:r w:rsidRPr="00534F0C">
        <w:rPr>
          <w:rFonts w:hint="cs"/>
          <w:rtl/>
          <w:lang w:bidi="ar-LB"/>
        </w:rPr>
        <w:t xml:space="preserve"> من غير أن يطلب الخصوم منه ذلك</w:t>
      </w:r>
      <w:r w:rsidRPr="00534F0C">
        <w:rPr>
          <w:rFonts w:hint="cs"/>
          <w:vertAlign w:val="superscript"/>
          <w:rtl/>
          <w:lang w:bidi="ar-LB"/>
        </w:rPr>
        <w:t>(</w:t>
      </w:r>
      <w:r w:rsidRPr="00534F0C">
        <w:rPr>
          <w:rStyle w:val="EndnoteReference"/>
          <w:rtl/>
          <w:lang w:bidi="ar-LB"/>
        </w:rPr>
        <w:endnoteReference w:id="324"/>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 xml:space="preserve"> وما ذهب إليه الفقهاء في خصوص هذا الموضوع ج</w:t>
      </w:r>
      <w:r w:rsidR="00C102E9" w:rsidRPr="00534F0C">
        <w:rPr>
          <w:rFonts w:hint="cs"/>
          <w:rtl/>
          <w:lang w:bidi="ar-LB"/>
        </w:rPr>
        <w:t>َ</w:t>
      </w:r>
      <w:r w:rsidRPr="00534F0C">
        <w:rPr>
          <w:rFonts w:hint="cs"/>
          <w:rtl/>
          <w:lang w:bidi="ar-LB"/>
        </w:rPr>
        <w:t>ر</w:t>
      </w:r>
      <w:r w:rsidR="00C102E9" w:rsidRPr="00534F0C">
        <w:rPr>
          <w:rFonts w:hint="cs"/>
          <w:rtl/>
          <w:lang w:bidi="ar-LB"/>
        </w:rPr>
        <w:t>َ</w:t>
      </w:r>
      <w:r w:rsidRPr="00534F0C">
        <w:rPr>
          <w:rFonts w:hint="cs"/>
          <w:rtl/>
          <w:lang w:bidi="ar-LB"/>
        </w:rPr>
        <w:t>ت عليه الكثير من القوانين المدنية في البلدان الإسلامية فيما بعد</w:t>
      </w:r>
      <w:r w:rsidR="00C102E9" w:rsidRPr="00534F0C">
        <w:rPr>
          <w:rFonts w:hint="cs"/>
          <w:rtl/>
          <w:lang w:bidi="ar-LB"/>
        </w:rPr>
        <w:t>،</w:t>
      </w:r>
      <w:r w:rsidRPr="00534F0C">
        <w:rPr>
          <w:rFonts w:hint="cs"/>
          <w:rtl/>
          <w:lang w:bidi="ar-LB"/>
        </w:rPr>
        <w:t xml:space="preserve"> كما هو الحال مثلاً في العراق بعد الاستقلال</w:t>
      </w:r>
      <w:r w:rsidR="00C102E9" w:rsidRPr="00534F0C">
        <w:rPr>
          <w:rFonts w:hint="cs"/>
          <w:rtl/>
          <w:lang w:bidi="ar-LB"/>
        </w:rPr>
        <w:t>،</w:t>
      </w:r>
      <w:r w:rsidRPr="00534F0C">
        <w:rPr>
          <w:rFonts w:hint="cs"/>
          <w:rtl/>
          <w:lang w:bidi="ar-LB"/>
        </w:rPr>
        <w:t xml:space="preserve"> أو في القضاء المصري أو الكويتي</w:t>
      </w:r>
      <w:r w:rsidRPr="00534F0C">
        <w:rPr>
          <w:rFonts w:hint="cs"/>
          <w:vertAlign w:val="superscript"/>
          <w:rtl/>
          <w:lang w:bidi="ar-LB"/>
        </w:rPr>
        <w:t>(</w:t>
      </w:r>
      <w:r w:rsidRPr="00534F0C">
        <w:rPr>
          <w:rStyle w:val="EndnoteReference"/>
          <w:rtl/>
          <w:lang w:bidi="ar-LB"/>
        </w:rPr>
        <w:endnoteReference w:id="325"/>
      </w:r>
      <w:r w:rsidRPr="00534F0C">
        <w:rPr>
          <w:rFonts w:hint="cs"/>
          <w:vertAlign w:val="superscript"/>
          <w:rtl/>
          <w:lang w:bidi="ar-LB"/>
        </w:rPr>
        <w:t>)</w:t>
      </w:r>
      <w:r w:rsidRPr="00534F0C">
        <w:rPr>
          <w:rFonts w:hint="cs"/>
          <w:rtl/>
          <w:lang w:bidi="ar-LB"/>
        </w:rPr>
        <w:t>، والتي قس</w:t>
      </w:r>
      <w:r w:rsidR="00C102E9" w:rsidRPr="00534F0C">
        <w:rPr>
          <w:rFonts w:hint="cs"/>
          <w:rtl/>
          <w:lang w:bidi="ar-LB"/>
        </w:rPr>
        <w:t>ّ</w:t>
      </w:r>
      <w:r w:rsidRPr="00534F0C">
        <w:rPr>
          <w:rFonts w:hint="cs"/>
          <w:rtl/>
          <w:lang w:bidi="ar-LB"/>
        </w:rPr>
        <w:t>مت المحاكم إلى أقسام</w:t>
      </w:r>
      <w:r w:rsidR="00C102E9" w:rsidRPr="00534F0C">
        <w:rPr>
          <w:rFonts w:hint="cs"/>
          <w:rtl/>
          <w:lang w:bidi="ar-LB"/>
        </w:rPr>
        <w:t>،</w:t>
      </w:r>
      <w:r w:rsidRPr="00534F0C">
        <w:rPr>
          <w:rFonts w:hint="cs"/>
          <w:rtl/>
          <w:lang w:bidi="ar-LB"/>
        </w:rPr>
        <w:t xml:space="preserve"> وجعلتها على درجات، ينظر كل</w:t>
      </w:r>
      <w:r w:rsidR="00C102E9" w:rsidRPr="00534F0C">
        <w:rPr>
          <w:rFonts w:hint="cs"/>
          <w:rtl/>
          <w:lang w:bidi="ar-LB"/>
        </w:rPr>
        <w:t>ّ</w:t>
      </w:r>
      <w:r w:rsidRPr="00534F0C">
        <w:rPr>
          <w:rFonts w:hint="cs"/>
          <w:rtl/>
          <w:lang w:bidi="ar-LB"/>
        </w:rPr>
        <w:t xml:space="preserve"> قسم</w:t>
      </w:r>
      <w:r w:rsidR="00C102E9" w:rsidRPr="00534F0C">
        <w:rPr>
          <w:rFonts w:hint="cs"/>
          <w:rtl/>
          <w:lang w:bidi="ar-LB"/>
        </w:rPr>
        <w:t>ٍ</w:t>
      </w:r>
      <w:r w:rsidRPr="00534F0C">
        <w:rPr>
          <w:rFonts w:hint="cs"/>
          <w:rtl/>
          <w:lang w:bidi="ar-LB"/>
        </w:rPr>
        <w:t xml:space="preserve"> منها بنوع</w:t>
      </w:r>
      <w:r w:rsidR="00C102E9" w:rsidRPr="00534F0C">
        <w:rPr>
          <w:rFonts w:hint="cs"/>
          <w:rtl/>
          <w:lang w:bidi="ar-LB"/>
        </w:rPr>
        <w:t>ٍ</w:t>
      </w:r>
      <w:r w:rsidRPr="00534F0C">
        <w:rPr>
          <w:rFonts w:hint="cs"/>
          <w:rtl/>
          <w:lang w:bidi="ar-LB"/>
        </w:rPr>
        <w:t xml:space="preserve"> من الدعاوى، كالمحاكم النظامية، والمحاكم الشرعية، والمحاكم التجارية...</w:t>
      </w:r>
      <w:r w:rsidR="00355E3B" w:rsidRPr="00534F0C">
        <w:rPr>
          <w:rFonts w:hint="cs"/>
          <w:rtl/>
          <w:lang w:bidi="ar-LB"/>
        </w:rPr>
        <w:t>،</w:t>
      </w:r>
      <w:r w:rsidRPr="00534F0C">
        <w:rPr>
          <w:rFonts w:hint="cs"/>
          <w:rtl/>
          <w:lang w:bidi="ar-LB"/>
        </w:rPr>
        <w:t xml:space="preserve"> إلخ. </w:t>
      </w:r>
    </w:p>
    <w:p w:rsidR="004568BE" w:rsidRPr="00534F0C" w:rsidRDefault="004568BE" w:rsidP="00500774">
      <w:pPr>
        <w:rPr>
          <w:rtl/>
          <w:lang w:bidi="ar-LB"/>
        </w:rPr>
      </w:pPr>
      <w:r w:rsidRPr="00534F0C">
        <w:rPr>
          <w:rFonts w:hint="cs"/>
          <w:rtl/>
          <w:lang w:bidi="ar-LB"/>
        </w:rPr>
        <w:t xml:space="preserve"> ولقد كانت دعاوى الوقف من اختصاص المحاكم الشرعية أو</w:t>
      </w:r>
      <w:r w:rsidR="00355E3B" w:rsidRPr="00534F0C">
        <w:rPr>
          <w:rFonts w:hint="cs"/>
          <w:rtl/>
          <w:lang w:bidi="ar-LB"/>
        </w:rPr>
        <w:t>ّ</w:t>
      </w:r>
      <w:r w:rsidRPr="00534F0C">
        <w:rPr>
          <w:rFonts w:hint="cs"/>
          <w:rtl/>
          <w:lang w:bidi="ar-LB"/>
        </w:rPr>
        <w:t>ل الأمر</w:t>
      </w:r>
      <w:r w:rsidR="00355E3B" w:rsidRPr="00534F0C">
        <w:rPr>
          <w:rFonts w:hint="cs"/>
          <w:rtl/>
          <w:lang w:bidi="ar-LB"/>
        </w:rPr>
        <w:t>،</w:t>
      </w:r>
      <w:r w:rsidRPr="00534F0C">
        <w:rPr>
          <w:rFonts w:hint="cs"/>
          <w:rtl/>
          <w:lang w:bidi="ar-LB"/>
        </w:rPr>
        <w:t xml:space="preserve"> وح</w:t>
      </w:r>
      <w:r w:rsidR="00355E3B" w:rsidRPr="00534F0C">
        <w:rPr>
          <w:rFonts w:hint="cs"/>
          <w:rtl/>
          <w:lang w:bidi="ar-LB"/>
        </w:rPr>
        <w:t>ُ</w:t>
      </w:r>
      <w:r w:rsidRPr="00534F0C">
        <w:rPr>
          <w:rFonts w:hint="cs"/>
          <w:rtl/>
          <w:lang w:bidi="ar-LB"/>
        </w:rPr>
        <w:t>د</w:t>
      </w:r>
      <w:r w:rsidR="00355E3B" w:rsidRPr="00534F0C">
        <w:rPr>
          <w:rFonts w:hint="cs"/>
          <w:rtl/>
          <w:lang w:bidi="ar-LB"/>
        </w:rPr>
        <w:t>ِّ</w:t>
      </w:r>
      <w:r w:rsidRPr="00534F0C">
        <w:rPr>
          <w:rFonts w:hint="cs"/>
          <w:rtl/>
          <w:lang w:bidi="ar-LB"/>
        </w:rPr>
        <w:t>د اختصاصها بالتالي: تختص بالنظر في دعاوى صحة الوقف والدعاوى المتعلقة برقبة المستحقات والمستغلات</w:t>
      </w:r>
      <w:r w:rsidR="00355E3B" w:rsidRPr="00534F0C">
        <w:rPr>
          <w:rFonts w:hint="cs"/>
          <w:rtl/>
          <w:lang w:bidi="ar-LB"/>
        </w:rPr>
        <w:t xml:space="preserve"> </w:t>
      </w:r>
      <w:r w:rsidRPr="00534F0C">
        <w:rPr>
          <w:rFonts w:hint="cs"/>
          <w:rtl/>
          <w:lang w:bidi="ar-LB"/>
        </w:rPr>
        <w:t>ـ يعني بالأوقاف التي جعلت غلتها ومنافعها لجهة</w:t>
      </w:r>
      <w:r w:rsidR="00355E3B" w:rsidRPr="00534F0C">
        <w:rPr>
          <w:rFonts w:hint="cs"/>
          <w:rtl/>
          <w:lang w:bidi="ar-LB"/>
        </w:rPr>
        <w:t>ٍ</w:t>
      </w:r>
      <w:r w:rsidRPr="00534F0C">
        <w:rPr>
          <w:rFonts w:hint="cs"/>
          <w:rtl/>
          <w:lang w:bidi="ar-LB"/>
        </w:rPr>
        <w:t xml:space="preserve"> من الجهات، سواء كانت من العقارات</w:t>
      </w:r>
      <w:r w:rsidR="00355E3B" w:rsidRPr="00534F0C">
        <w:rPr>
          <w:rFonts w:hint="cs"/>
          <w:rtl/>
          <w:lang w:bidi="ar-LB"/>
        </w:rPr>
        <w:t>،</w:t>
      </w:r>
      <w:r w:rsidRPr="00534F0C">
        <w:rPr>
          <w:rFonts w:hint="cs"/>
          <w:rtl/>
          <w:lang w:bidi="ar-LB"/>
        </w:rPr>
        <w:t xml:space="preserve"> كالدور والأراضي والبساتين، أو من المنقولات</w:t>
      </w:r>
      <w:r w:rsidR="00355E3B" w:rsidRPr="00534F0C">
        <w:rPr>
          <w:rFonts w:hint="cs"/>
          <w:rtl/>
          <w:lang w:bidi="ar-LB"/>
        </w:rPr>
        <w:t>،</w:t>
      </w:r>
      <w:r w:rsidRPr="00534F0C">
        <w:rPr>
          <w:rFonts w:hint="cs"/>
          <w:rtl/>
          <w:lang w:bidi="ar-LB"/>
        </w:rPr>
        <w:t xml:space="preserve"> كالنقود والأدوات</w:t>
      </w:r>
      <w:r w:rsidRPr="00534F0C">
        <w:rPr>
          <w:rFonts w:hint="cs"/>
          <w:vertAlign w:val="superscript"/>
          <w:rtl/>
          <w:lang w:bidi="ar-LB"/>
        </w:rPr>
        <w:t>(</w:t>
      </w:r>
      <w:r w:rsidRPr="00534F0C">
        <w:rPr>
          <w:rStyle w:val="EndnoteReference"/>
          <w:rtl/>
          <w:lang w:bidi="ar-LB"/>
        </w:rPr>
        <w:endnoteReference w:id="326"/>
      </w:r>
      <w:r w:rsidRPr="00534F0C">
        <w:rPr>
          <w:rFonts w:hint="cs"/>
          <w:vertAlign w:val="superscript"/>
          <w:rtl/>
          <w:lang w:bidi="ar-LB"/>
        </w:rPr>
        <w:t>)</w:t>
      </w:r>
      <w:r w:rsidRPr="00534F0C">
        <w:rPr>
          <w:rFonts w:hint="cs"/>
          <w:rtl/>
          <w:lang w:bidi="ar-LB"/>
        </w:rPr>
        <w:t>، والتي هي الأوقاف الصحيحة</w:t>
      </w:r>
      <w:r w:rsidR="00355E3B" w:rsidRPr="00534F0C">
        <w:rPr>
          <w:rFonts w:hint="cs"/>
          <w:rtl/>
          <w:lang w:bidi="ar-LB"/>
        </w:rPr>
        <w:t xml:space="preserve"> </w:t>
      </w:r>
      <w:r w:rsidRPr="00534F0C">
        <w:rPr>
          <w:rFonts w:hint="cs"/>
          <w:rtl/>
          <w:lang w:bidi="ar-LB"/>
        </w:rPr>
        <w:t>ـ</w:t>
      </w:r>
      <w:r w:rsidR="00355E3B" w:rsidRPr="00534F0C">
        <w:rPr>
          <w:rFonts w:hint="cs"/>
          <w:rtl/>
          <w:lang w:bidi="ar-LB"/>
        </w:rPr>
        <w:t>،</w:t>
      </w:r>
      <w:r w:rsidRPr="00534F0C">
        <w:rPr>
          <w:rFonts w:hint="cs"/>
          <w:rtl/>
          <w:lang w:bidi="ar-LB"/>
        </w:rPr>
        <w:t xml:space="preserve"> والحجر على المدين والمفلس أو السفيه، ونصب الوصي أو القي</w:t>
      </w:r>
      <w:r w:rsidR="00355E3B" w:rsidRPr="00534F0C">
        <w:rPr>
          <w:rFonts w:hint="cs"/>
          <w:rtl/>
          <w:lang w:bidi="ar-LB"/>
        </w:rPr>
        <w:t>ِّ</w:t>
      </w:r>
      <w:r w:rsidRPr="00534F0C">
        <w:rPr>
          <w:rFonts w:hint="cs"/>
          <w:rtl/>
          <w:lang w:bidi="ar-LB"/>
        </w:rPr>
        <w:t>م على الصغير والمجنون والمعتوه، وتحرير الت</w:t>
      </w:r>
      <w:r w:rsidR="00355E3B" w:rsidRPr="00534F0C">
        <w:rPr>
          <w:rFonts w:hint="cs"/>
          <w:rtl/>
          <w:lang w:bidi="ar-LB"/>
        </w:rPr>
        <w:t>َّ</w:t>
      </w:r>
      <w:r w:rsidRPr="00534F0C">
        <w:rPr>
          <w:rFonts w:hint="cs"/>
          <w:rtl/>
          <w:lang w:bidi="ar-LB"/>
        </w:rPr>
        <w:t>ر</w:t>
      </w:r>
      <w:r w:rsidR="00355E3B" w:rsidRPr="00534F0C">
        <w:rPr>
          <w:rFonts w:hint="cs"/>
          <w:rtl/>
          <w:lang w:bidi="ar-LB"/>
        </w:rPr>
        <w:t>ِ</w:t>
      </w:r>
      <w:r w:rsidRPr="00534F0C">
        <w:rPr>
          <w:rFonts w:hint="cs"/>
          <w:rtl/>
          <w:lang w:bidi="ar-LB"/>
        </w:rPr>
        <w:t>كات</w:t>
      </w:r>
      <w:r w:rsidRPr="00534F0C">
        <w:rPr>
          <w:rFonts w:hint="cs"/>
          <w:vertAlign w:val="superscript"/>
          <w:rtl/>
          <w:lang w:bidi="ar-LB"/>
        </w:rPr>
        <w:t>(</w:t>
      </w:r>
      <w:r w:rsidRPr="00534F0C">
        <w:rPr>
          <w:rStyle w:val="EndnoteReference"/>
          <w:rtl/>
          <w:lang w:bidi="ar-LB"/>
        </w:rPr>
        <w:endnoteReference w:id="327"/>
      </w:r>
      <w:r w:rsidRPr="00534F0C">
        <w:rPr>
          <w:rFonts w:hint="cs"/>
          <w:vertAlign w:val="superscript"/>
          <w:rtl/>
          <w:lang w:bidi="ar-LB"/>
        </w:rPr>
        <w:t>)</w:t>
      </w:r>
      <w:r w:rsidRPr="00534F0C">
        <w:rPr>
          <w:rFonts w:hint="cs"/>
          <w:rtl/>
          <w:lang w:bidi="ar-LB"/>
        </w:rPr>
        <w:t xml:space="preserve">، والزواج والطلاق، والنفقة والحضانة. </w:t>
      </w:r>
    </w:p>
    <w:p w:rsidR="004568BE" w:rsidRPr="00534F0C" w:rsidRDefault="004568BE" w:rsidP="00500774">
      <w:pPr>
        <w:rPr>
          <w:rtl/>
          <w:lang w:bidi="ar-LB"/>
        </w:rPr>
      </w:pPr>
      <w:r w:rsidRPr="00534F0C">
        <w:rPr>
          <w:rFonts w:hint="cs"/>
          <w:rtl/>
          <w:lang w:bidi="ar-LB"/>
        </w:rPr>
        <w:t>لكن</w:t>
      </w:r>
      <w:r w:rsidR="00355E3B" w:rsidRPr="00534F0C">
        <w:rPr>
          <w:rFonts w:hint="cs"/>
          <w:rtl/>
          <w:lang w:bidi="ar-LB"/>
        </w:rPr>
        <w:t>ّ</w:t>
      </w:r>
      <w:r w:rsidRPr="00534F0C">
        <w:rPr>
          <w:rFonts w:hint="cs"/>
          <w:rtl/>
          <w:lang w:bidi="ar-LB"/>
        </w:rPr>
        <w:t xml:space="preserve"> الكثير من القوانين المدنية في البلدان الإسلامية قل</w:t>
      </w:r>
      <w:r w:rsidR="00355E3B" w:rsidRPr="00534F0C">
        <w:rPr>
          <w:rFonts w:hint="cs"/>
          <w:rtl/>
          <w:lang w:bidi="ar-LB"/>
        </w:rPr>
        <w:t>َّ</w:t>
      </w:r>
      <w:r w:rsidRPr="00534F0C">
        <w:rPr>
          <w:rFonts w:hint="cs"/>
          <w:rtl/>
          <w:lang w:bidi="ar-LB"/>
        </w:rPr>
        <w:t xml:space="preserve">صت فيما بعد من </w:t>
      </w:r>
      <w:r w:rsidR="00355E3B" w:rsidRPr="00534F0C">
        <w:rPr>
          <w:rFonts w:hint="cs"/>
          <w:rtl/>
          <w:lang w:bidi="ar-LB"/>
        </w:rPr>
        <w:t>ا</w:t>
      </w:r>
      <w:r w:rsidRPr="00534F0C">
        <w:rPr>
          <w:rFonts w:hint="cs"/>
          <w:rtl/>
          <w:lang w:bidi="ar-LB"/>
        </w:rPr>
        <w:t>ختصاص المحاكم الشرعية أو القضاء الشرعي في</w:t>
      </w:r>
      <w:r w:rsidR="00355E3B" w:rsidRPr="00534F0C">
        <w:rPr>
          <w:rFonts w:hint="cs"/>
          <w:rtl/>
          <w:lang w:bidi="ar-LB"/>
        </w:rPr>
        <w:t xml:space="preserve"> </w:t>
      </w:r>
      <w:r w:rsidRPr="00534F0C">
        <w:rPr>
          <w:rFonts w:hint="cs"/>
          <w:rtl/>
          <w:lang w:bidi="ar-LB"/>
        </w:rPr>
        <w:t>ما يتعل</w:t>
      </w:r>
      <w:r w:rsidR="00355E3B" w:rsidRPr="00534F0C">
        <w:rPr>
          <w:rFonts w:hint="cs"/>
          <w:rtl/>
          <w:lang w:bidi="ar-LB"/>
        </w:rPr>
        <w:t>ّ</w:t>
      </w:r>
      <w:r w:rsidRPr="00534F0C">
        <w:rPr>
          <w:rFonts w:hint="cs"/>
          <w:rtl/>
          <w:lang w:bidi="ar-LB"/>
        </w:rPr>
        <w:t>ق بقضايا الوقف</w:t>
      </w:r>
      <w:r w:rsidR="00355E3B" w:rsidRPr="00534F0C">
        <w:rPr>
          <w:rFonts w:hint="cs"/>
          <w:rtl/>
          <w:lang w:bidi="ar-LB"/>
        </w:rPr>
        <w:t>.</w:t>
      </w:r>
      <w:r w:rsidRPr="00534F0C">
        <w:rPr>
          <w:rFonts w:hint="cs"/>
          <w:rtl/>
          <w:lang w:bidi="ar-LB"/>
        </w:rPr>
        <w:t xml:space="preserve"> فأبقى أول الأمر على الدعاوى المتعلقة بأصل الوقف وإدارته ضمن اختصاص المحاكم الشرعية، من قبيل</w:t>
      </w:r>
      <w:r w:rsidR="00355E3B" w:rsidRPr="00534F0C">
        <w:rPr>
          <w:rFonts w:hint="cs"/>
          <w:rtl/>
          <w:lang w:bidi="ar-LB"/>
        </w:rPr>
        <w:t>:</w:t>
      </w:r>
      <w:r w:rsidRPr="00534F0C">
        <w:rPr>
          <w:rFonts w:hint="cs"/>
          <w:rtl/>
          <w:lang w:bidi="ar-LB"/>
        </w:rPr>
        <w:t xml:space="preserve"> النظر في التولية ورقبة الوقف وشروطه وأهلية الواقف وال</w:t>
      </w:r>
      <w:r w:rsidR="00355E3B" w:rsidRPr="00534F0C">
        <w:rPr>
          <w:rFonts w:hint="cs"/>
          <w:rtl/>
          <w:lang w:bidi="ar-LB"/>
        </w:rPr>
        <w:t>ا</w:t>
      </w:r>
      <w:r w:rsidRPr="00534F0C">
        <w:rPr>
          <w:rFonts w:hint="cs"/>
          <w:rtl/>
          <w:lang w:bidi="ar-LB"/>
        </w:rPr>
        <w:t>ستحقاق فيه وكيفية استغلال أعيانه</w:t>
      </w:r>
      <w:r w:rsidR="00355E3B" w:rsidRPr="00534F0C">
        <w:rPr>
          <w:rFonts w:hint="cs"/>
          <w:rtl/>
          <w:lang w:bidi="ar-LB"/>
        </w:rPr>
        <w:t>.</w:t>
      </w:r>
      <w:r w:rsidRPr="00534F0C">
        <w:rPr>
          <w:rFonts w:hint="cs"/>
          <w:rtl/>
          <w:lang w:bidi="ar-LB"/>
        </w:rPr>
        <w:t xml:space="preserve"> ومن ضمنها</w:t>
      </w:r>
      <w:r w:rsidR="00355E3B" w:rsidRPr="00534F0C">
        <w:rPr>
          <w:rFonts w:hint="cs"/>
          <w:rtl/>
          <w:lang w:bidi="ar-LB"/>
        </w:rPr>
        <w:t>:</w:t>
      </w:r>
      <w:r w:rsidRPr="00534F0C">
        <w:rPr>
          <w:rFonts w:hint="cs"/>
          <w:rtl/>
          <w:lang w:bidi="ar-LB"/>
        </w:rPr>
        <w:t xml:space="preserve"> الدعاوى المتعلقة بتحويل المستحقات الموقوفة بالإجارتين بالمقاطعة</w:t>
      </w:r>
      <w:r w:rsidRPr="00534F0C">
        <w:rPr>
          <w:rFonts w:hint="cs"/>
          <w:vertAlign w:val="superscript"/>
          <w:rtl/>
          <w:lang w:bidi="ar-LB"/>
        </w:rPr>
        <w:t>(</w:t>
      </w:r>
      <w:r w:rsidRPr="00534F0C">
        <w:rPr>
          <w:rStyle w:val="EndnoteReference"/>
          <w:rtl/>
          <w:lang w:bidi="ar-LB"/>
        </w:rPr>
        <w:endnoteReference w:id="328"/>
      </w:r>
      <w:r w:rsidRPr="00534F0C">
        <w:rPr>
          <w:rFonts w:hint="cs"/>
          <w:vertAlign w:val="superscript"/>
          <w:rtl/>
          <w:lang w:bidi="ar-LB"/>
        </w:rPr>
        <w:t>)</w:t>
      </w:r>
      <w:r w:rsidRPr="00534F0C">
        <w:rPr>
          <w:rFonts w:hint="cs"/>
          <w:rtl/>
          <w:lang w:bidi="ar-LB"/>
        </w:rPr>
        <w:t>، وهي المستغلا</w:t>
      </w:r>
      <w:r w:rsidR="00355E3B" w:rsidRPr="00534F0C">
        <w:rPr>
          <w:rFonts w:hint="cs"/>
          <w:rtl/>
          <w:lang w:bidi="ar-LB"/>
        </w:rPr>
        <w:t>ّ</w:t>
      </w:r>
      <w:r w:rsidRPr="00534F0C">
        <w:rPr>
          <w:rFonts w:hint="cs"/>
          <w:rtl/>
          <w:lang w:bidi="ar-LB"/>
        </w:rPr>
        <w:t>ت الوقفية التي أ</w:t>
      </w:r>
      <w:r w:rsidR="00355E3B" w:rsidRPr="00534F0C">
        <w:rPr>
          <w:rFonts w:hint="cs"/>
          <w:rtl/>
          <w:lang w:bidi="ar-LB"/>
        </w:rPr>
        <w:t>ُ</w:t>
      </w:r>
      <w:r w:rsidRPr="00534F0C">
        <w:rPr>
          <w:rFonts w:hint="cs"/>
          <w:rtl/>
          <w:lang w:bidi="ar-LB"/>
        </w:rPr>
        <w:t>خ</w:t>
      </w:r>
      <w:r w:rsidR="00355E3B" w:rsidRPr="00534F0C">
        <w:rPr>
          <w:rFonts w:hint="cs"/>
          <w:rtl/>
          <w:lang w:bidi="ar-LB"/>
        </w:rPr>
        <w:t>ِّ</w:t>
      </w:r>
      <w:r w:rsidRPr="00534F0C">
        <w:rPr>
          <w:rFonts w:hint="cs"/>
          <w:rtl/>
          <w:lang w:bidi="ar-LB"/>
        </w:rPr>
        <w:t>رت لمد</w:t>
      </w:r>
      <w:r w:rsidR="00355E3B" w:rsidRPr="00534F0C">
        <w:rPr>
          <w:rFonts w:hint="cs"/>
          <w:rtl/>
          <w:lang w:bidi="ar-LB"/>
        </w:rPr>
        <w:t>ّ</w:t>
      </w:r>
      <w:r w:rsidRPr="00534F0C">
        <w:rPr>
          <w:rFonts w:hint="cs"/>
          <w:rtl/>
          <w:lang w:bidi="ar-LB"/>
        </w:rPr>
        <w:t>ة غير معينة</w:t>
      </w:r>
      <w:r w:rsidR="00355E3B" w:rsidRPr="00534F0C">
        <w:rPr>
          <w:rFonts w:hint="cs"/>
          <w:rtl/>
          <w:lang w:bidi="ar-LB"/>
        </w:rPr>
        <w:t>،</w:t>
      </w:r>
      <w:r w:rsidRPr="00534F0C">
        <w:rPr>
          <w:rFonts w:hint="cs"/>
          <w:rtl/>
          <w:lang w:bidi="ar-LB"/>
        </w:rPr>
        <w:t xml:space="preserve"> وبأجرة معط</w:t>
      </w:r>
      <w:r w:rsidR="00355E3B" w:rsidRPr="00534F0C">
        <w:rPr>
          <w:rFonts w:hint="cs"/>
          <w:rtl/>
          <w:lang w:bidi="ar-LB"/>
        </w:rPr>
        <w:t>ّ</w:t>
      </w:r>
      <w:r w:rsidRPr="00534F0C">
        <w:rPr>
          <w:rFonts w:hint="cs"/>
          <w:rtl/>
          <w:lang w:bidi="ar-LB"/>
        </w:rPr>
        <w:t>لة تعادل قيمة الموقوف على أن تصرف لعمارته، وبأجرة</w:t>
      </w:r>
      <w:r w:rsidR="00355E3B" w:rsidRPr="00534F0C">
        <w:rPr>
          <w:rFonts w:hint="cs"/>
          <w:rtl/>
          <w:lang w:bidi="ar-LB"/>
        </w:rPr>
        <w:t>ٍ</w:t>
      </w:r>
      <w:r w:rsidRPr="00534F0C">
        <w:rPr>
          <w:rFonts w:hint="cs"/>
          <w:rtl/>
          <w:lang w:bidi="ar-LB"/>
        </w:rPr>
        <w:t xml:space="preserve"> زهيدة مؤج</w:t>
      </w:r>
      <w:r w:rsidR="00355E3B" w:rsidRPr="00534F0C">
        <w:rPr>
          <w:rFonts w:hint="cs"/>
          <w:rtl/>
          <w:lang w:bidi="ar-LB"/>
        </w:rPr>
        <w:t>ّ</w:t>
      </w:r>
      <w:r w:rsidRPr="00534F0C">
        <w:rPr>
          <w:rFonts w:hint="cs"/>
          <w:rtl/>
          <w:lang w:bidi="ar-LB"/>
        </w:rPr>
        <w:t>لة يدفعها المستأجر للوقف سنوياً</w:t>
      </w:r>
      <w:r w:rsidRPr="00534F0C">
        <w:rPr>
          <w:rFonts w:hint="cs"/>
          <w:vertAlign w:val="superscript"/>
          <w:rtl/>
          <w:lang w:bidi="ar-LB"/>
        </w:rPr>
        <w:t>(</w:t>
      </w:r>
      <w:r w:rsidRPr="00534F0C">
        <w:rPr>
          <w:rStyle w:val="EndnoteReference"/>
          <w:rtl/>
          <w:lang w:bidi="ar-LB"/>
        </w:rPr>
        <w:endnoteReference w:id="329"/>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لكنه تمّ فيما بعد استثناء النزاع حول هذه المستغلا</w:t>
      </w:r>
      <w:r w:rsidR="00355E3B" w:rsidRPr="00534F0C">
        <w:rPr>
          <w:rFonts w:hint="cs"/>
          <w:rtl/>
          <w:lang w:bidi="ar-LB"/>
        </w:rPr>
        <w:t>ّ</w:t>
      </w:r>
      <w:r w:rsidRPr="00534F0C">
        <w:rPr>
          <w:rFonts w:hint="cs"/>
          <w:rtl/>
          <w:lang w:bidi="ar-LB"/>
        </w:rPr>
        <w:t>ت بالإجارتين من اختصاص المحاكم الشرعية</w:t>
      </w:r>
      <w:r w:rsidR="00355E3B" w:rsidRPr="00534F0C">
        <w:rPr>
          <w:rFonts w:hint="cs"/>
          <w:rtl/>
          <w:lang w:bidi="ar-LB"/>
        </w:rPr>
        <w:t>،</w:t>
      </w:r>
      <w:r w:rsidRPr="00534F0C">
        <w:rPr>
          <w:rFonts w:hint="cs"/>
          <w:rtl/>
          <w:lang w:bidi="ar-LB"/>
        </w:rPr>
        <w:t xml:space="preserve"> لتصبح من </w:t>
      </w:r>
      <w:r w:rsidR="00355E3B" w:rsidRPr="00534F0C">
        <w:rPr>
          <w:rFonts w:hint="cs"/>
          <w:rtl/>
          <w:lang w:bidi="ar-LB"/>
        </w:rPr>
        <w:t>ا</w:t>
      </w:r>
      <w:r w:rsidRPr="00534F0C">
        <w:rPr>
          <w:rFonts w:hint="cs"/>
          <w:rtl/>
          <w:lang w:bidi="ar-LB"/>
        </w:rPr>
        <w:t>ختصاص المحاكم المدنية</w:t>
      </w:r>
      <w:r w:rsidRPr="00534F0C">
        <w:rPr>
          <w:rFonts w:hint="cs"/>
          <w:vertAlign w:val="superscript"/>
          <w:rtl/>
          <w:lang w:bidi="ar-LB"/>
        </w:rPr>
        <w:t>(</w:t>
      </w:r>
      <w:r w:rsidRPr="00534F0C">
        <w:rPr>
          <w:rStyle w:val="EndnoteReference"/>
          <w:rtl/>
          <w:lang w:bidi="ar-LB"/>
        </w:rPr>
        <w:endnoteReference w:id="330"/>
      </w:r>
      <w:r w:rsidRPr="00534F0C">
        <w:rPr>
          <w:rFonts w:hint="cs"/>
          <w:vertAlign w:val="superscript"/>
          <w:rtl/>
          <w:lang w:bidi="ar-LB"/>
        </w:rPr>
        <w:t>)</w:t>
      </w:r>
      <w:r w:rsidR="00355E3B" w:rsidRPr="00534F0C">
        <w:rPr>
          <w:rFonts w:hint="cs"/>
          <w:rtl/>
          <w:lang w:bidi="ar-LB"/>
        </w:rPr>
        <w:t>؛</w:t>
      </w:r>
      <w:r w:rsidRPr="00534F0C">
        <w:rPr>
          <w:rFonts w:hint="cs"/>
          <w:rtl/>
          <w:lang w:bidi="ar-LB"/>
        </w:rPr>
        <w:t xml:space="preserve"> لأن النزاع فيها لا يتعل</w:t>
      </w:r>
      <w:r w:rsidR="00355E3B" w:rsidRPr="00534F0C">
        <w:rPr>
          <w:rFonts w:hint="cs"/>
          <w:rtl/>
          <w:lang w:bidi="ar-LB"/>
        </w:rPr>
        <w:t>ّ</w:t>
      </w:r>
      <w:r w:rsidRPr="00534F0C">
        <w:rPr>
          <w:rFonts w:hint="cs"/>
          <w:rtl/>
          <w:lang w:bidi="ar-LB"/>
        </w:rPr>
        <w:t>ق بأصل الوقف ورقبته، بل بالتصر</w:t>
      </w:r>
      <w:r w:rsidR="00355E3B" w:rsidRPr="00534F0C">
        <w:rPr>
          <w:rFonts w:hint="cs"/>
          <w:rtl/>
          <w:lang w:bidi="ar-LB"/>
        </w:rPr>
        <w:t>ُّ</w:t>
      </w:r>
      <w:r w:rsidRPr="00534F0C">
        <w:rPr>
          <w:rFonts w:hint="cs"/>
          <w:rtl/>
          <w:lang w:bidi="ar-LB"/>
        </w:rPr>
        <w:t>ف بمحتوياته</w:t>
      </w:r>
      <w:r w:rsidR="00355E3B" w:rsidRPr="00534F0C">
        <w:rPr>
          <w:rFonts w:hint="cs"/>
          <w:rtl/>
          <w:lang w:bidi="ar-LB"/>
        </w:rPr>
        <w:t>،</w:t>
      </w:r>
      <w:r w:rsidRPr="00534F0C">
        <w:rPr>
          <w:rFonts w:hint="cs"/>
          <w:rtl/>
          <w:lang w:bidi="ar-LB"/>
        </w:rPr>
        <w:t xml:space="preserve"> كالأبنية والأشجار والمحال</w:t>
      </w:r>
      <w:r w:rsidR="00355E3B" w:rsidRPr="00534F0C">
        <w:rPr>
          <w:rFonts w:hint="cs"/>
          <w:rtl/>
          <w:lang w:bidi="ar-LB"/>
        </w:rPr>
        <w:t>ّ</w:t>
      </w:r>
      <w:r w:rsidRPr="00534F0C">
        <w:rPr>
          <w:rFonts w:hint="cs"/>
          <w:rtl/>
          <w:lang w:bidi="ar-LB"/>
        </w:rPr>
        <w:t>... وغيرها... مما هو موجود</w:t>
      </w:r>
      <w:r w:rsidR="00355E3B" w:rsidRPr="00534F0C">
        <w:rPr>
          <w:rFonts w:hint="cs"/>
          <w:rtl/>
          <w:lang w:bidi="ar-LB"/>
        </w:rPr>
        <w:t>ٌ</w:t>
      </w:r>
      <w:r w:rsidRPr="00534F0C">
        <w:rPr>
          <w:rFonts w:hint="cs"/>
          <w:rtl/>
          <w:lang w:bidi="ar-LB"/>
        </w:rPr>
        <w:t xml:space="preserve"> في أراضي الوقف الصحيح. </w:t>
      </w:r>
    </w:p>
    <w:p w:rsidR="004568BE" w:rsidRPr="00534F0C" w:rsidRDefault="004568BE" w:rsidP="00500774">
      <w:pPr>
        <w:rPr>
          <w:rtl/>
          <w:lang w:bidi="ar-LB"/>
        </w:rPr>
      </w:pPr>
      <w:r w:rsidRPr="00534F0C">
        <w:rPr>
          <w:rFonts w:hint="cs"/>
          <w:rtl/>
          <w:lang w:bidi="ar-LB"/>
        </w:rPr>
        <w:t>ثم قل</w:t>
      </w:r>
      <w:r w:rsidR="00355E3B" w:rsidRPr="00534F0C">
        <w:rPr>
          <w:rFonts w:hint="cs"/>
          <w:rtl/>
          <w:lang w:bidi="ar-LB"/>
        </w:rPr>
        <w:t>ّ</w:t>
      </w:r>
      <w:r w:rsidRPr="00534F0C">
        <w:rPr>
          <w:rFonts w:hint="cs"/>
          <w:rtl/>
          <w:lang w:bidi="ar-LB"/>
        </w:rPr>
        <w:t>صت بعض القوانين من اختصاص المحاكم الشرعية في</w:t>
      </w:r>
      <w:r w:rsidR="00355E3B" w:rsidRPr="00534F0C">
        <w:rPr>
          <w:rFonts w:hint="cs"/>
          <w:rtl/>
          <w:lang w:bidi="ar-LB"/>
        </w:rPr>
        <w:t xml:space="preserve"> </w:t>
      </w:r>
      <w:r w:rsidRPr="00534F0C">
        <w:rPr>
          <w:rFonts w:hint="cs"/>
          <w:rtl/>
          <w:lang w:bidi="ar-LB"/>
        </w:rPr>
        <w:t>ما يتعل</w:t>
      </w:r>
      <w:r w:rsidR="00355E3B" w:rsidRPr="00534F0C">
        <w:rPr>
          <w:rFonts w:hint="cs"/>
          <w:rtl/>
          <w:lang w:bidi="ar-LB"/>
        </w:rPr>
        <w:t>ّ</w:t>
      </w:r>
      <w:r w:rsidRPr="00534F0C">
        <w:rPr>
          <w:rFonts w:hint="cs"/>
          <w:rtl/>
          <w:lang w:bidi="ar-LB"/>
        </w:rPr>
        <w:t>ق بالدعاوى المتصلة بأصل الوقف وشروطه، حيث أشركت المحاكم المدنية البدائية في النظر في دعاوى رقبة الوقف، عند موافقة بعض المتخاصمين أو كاف</w:t>
      </w:r>
      <w:r w:rsidR="003C721E" w:rsidRPr="00534F0C">
        <w:rPr>
          <w:rFonts w:hint="cs"/>
          <w:rtl/>
          <w:lang w:bidi="ar-LB"/>
        </w:rPr>
        <w:t>ّ</w:t>
      </w:r>
      <w:r w:rsidRPr="00534F0C">
        <w:rPr>
          <w:rFonts w:hint="cs"/>
          <w:rtl/>
          <w:lang w:bidi="ar-LB"/>
        </w:rPr>
        <w:t>تهم على ذلك. فلقد جاء في قانون المرافعات الشرعي من القانون العراقي لسنة 1929م ما نص</w:t>
      </w:r>
      <w:r w:rsidR="003C721E" w:rsidRPr="00534F0C">
        <w:rPr>
          <w:rFonts w:hint="cs"/>
          <w:rtl/>
          <w:lang w:bidi="ar-LB"/>
        </w:rPr>
        <w:t>ّ</w:t>
      </w:r>
      <w:r w:rsidRPr="00534F0C">
        <w:rPr>
          <w:rFonts w:hint="cs"/>
          <w:rtl/>
          <w:lang w:bidi="ar-LB"/>
        </w:rPr>
        <w:t xml:space="preserve">ه: </w:t>
      </w:r>
      <w:r w:rsidRPr="00534F0C">
        <w:rPr>
          <w:rFonts w:hint="eastAsia"/>
          <w:sz w:val="24"/>
          <w:szCs w:val="24"/>
          <w:rtl/>
          <w:lang w:bidi="ar-LB"/>
        </w:rPr>
        <w:t>«</w:t>
      </w:r>
      <w:r w:rsidRPr="00534F0C">
        <w:rPr>
          <w:rFonts w:hint="cs"/>
          <w:rtl/>
          <w:lang w:bidi="ar-LB"/>
        </w:rPr>
        <w:t>لكل</w:t>
      </w:r>
      <w:r w:rsidR="003C721E" w:rsidRPr="00534F0C">
        <w:rPr>
          <w:rFonts w:hint="cs"/>
          <w:rtl/>
          <w:lang w:bidi="ar-LB"/>
        </w:rPr>
        <w:t>ٍّ</w:t>
      </w:r>
      <w:r w:rsidRPr="00534F0C">
        <w:rPr>
          <w:rFonts w:hint="cs"/>
          <w:rtl/>
          <w:lang w:bidi="ar-LB"/>
        </w:rPr>
        <w:t xml:space="preserve"> من المتخاصمين في رقبة الوقف أن يطلب إيداع الدعوى في المحاكم المدنية، وعلى القاضي أن يقر</w:t>
      </w:r>
      <w:r w:rsidR="003C721E" w:rsidRPr="00534F0C">
        <w:rPr>
          <w:rFonts w:hint="cs"/>
          <w:rtl/>
          <w:lang w:bidi="ar-LB"/>
        </w:rPr>
        <w:t>ِّ</w:t>
      </w:r>
      <w:r w:rsidRPr="00534F0C">
        <w:rPr>
          <w:rFonts w:hint="cs"/>
          <w:rtl/>
          <w:lang w:bidi="ar-LB"/>
        </w:rPr>
        <w:t>ر توديع الدعوى وفق الطلب</w:t>
      </w:r>
      <w:r w:rsidRPr="00534F0C">
        <w:rPr>
          <w:rFonts w:hint="eastAsia"/>
          <w:sz w:val="24"/>
          <w:szCs w:val="24"/>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ونص</w:t>
      </w:r>
      <w:r w:rsidR="003C721E" w:rsidRPr="00534F0C">
        <w:rPr>
          <w:rFonts w:hint="cs"/>
          <w:rtl/>
          <w:lang w:bidi="ar-LB"/>
        </w:rPr>
        <w:t>ّ</w:t>
      </w:r>
      <w:r w:rsidRPr="00534F0C">
        <w:rPr>
          <w:rFonts w:hint="cs"/>
          <w:rtl/>
          <w:lang w:bidi="ar-LB"/>
        </w:rPr>
        <w:t xml:space="preserve">ت المادة الثالثة من هذا القانون على أنه </w:t>
      </w:r>
      <w:r w:rsidRPr="00534F0C">
        <w:rPr>
          <w:rFonts w:hint="eastAsia"/>
          <w:sz w:val="24"/>
          <w:szCs w:val="24"/>
          <w:rtl/>
          <w:lang w:bidi="ar-LB"/>
        </w:rPr>
        <w:t>«</w:t>
      </w:r>
      <w:r w:rsidRPr="00534F0C">
        <w:rPr>
          <w:rFonts w:hint="cs"/>
          <w:rtl/>
          <w:lang w:bidi="ar-LB"/>
        </w:rPr>
        <w:t>لا تودع المحاكم المدنية إلى المحاكم الشرعية أي</w:t>
      </w:r>
      <w:r w:rsidR="003C721E" w:rsidRPr="00534F0C">
        <w:rPr>
          <w:rFonts w:hint="cs"/>
          <w:rtl/>
          <w:lang w:bidi="ar-LB"/>
        </w:rPr>
        <w:t>ّ</w:t>
      </w:r>
      <w:r w:rsidRPr="00534F0C">
        <w:rPr>
          <w:rFonts w:hint="cs"/>
          <w:rtl/>
          <w:lang w:bidi="ar-LB"/>
        </w:rPr>
        <w:t xml:space="preserve"> دعوى بسبب تعلّق رقبة الوقف إلا</w:t>
      </w:r>
      <w:r w:rsidR="003C721E" w:rsidRPr="00534F0C">
        <w:rPr>
          <w:rFonts w:hint="cs"/>
          <w:rtl/>
          <w:lang w:bidi="ar-LB"/>
        </w:rPr>
        <w:t>ّ</w:t>
      </w:r>
      <w:r w:rsidRPr="00534F0C">
        <w:rPr>
          <w:rFonts w:hint="cs"/>
          <w:rtl/>
          <w:lang w:bidi="ar-LB"/>
        </w:rPr>
        <w:t xml:space="preserve"> بموافقة كاف</w:t>
      </w:r>
      <w:r w:rsidR="003C721E" w:rsidRPr="00534F0C">
        <w:rPr>
          <w:rFonts w:hint="cs"/>
          <w:rtl/>
          <w:lang w:bidi="ar-LB"/>
        </w:rPr>
        <w:t>ّ</w:t>
      </w:r>
      <w:r w:rsidRPr="00534F0C">
        <w:rPr>
          <w:rFonts w:hint="cs"/>
          <w:rtl/>
          <w:lang w:bidi="ar-LB"/>
        </w:rPr>
        <w:t>ة المتخاصمين</w:t>
      </w:r>
      <w:r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33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وهذا يعني أن دعوى الوقف لم تع</w:t>
      </w:r>
      <w:r w:rsidR="003C721E" w:rsidRPr="00534F0C">
        <w:rPr>
          <w:rFonts w:hint="cs"/>
          <w:rtl/>
          <w:lang w:bidi="ar-LB"/>
        </w:rPr>
        <w:t>ُ</w:t>
      </w:r>
      <w:r w:rsidRPr="00534F0C">
        <w:rPr>
          <w:rFonts w:hint="cs"/>
          <w:rtl/>
          <w:lang w:bidi="ar-LB"/>
        </w:rPr>
        <w:t>د</w:t>
      </w:r>
      <w:r w:rsidR="003C721E" w:rsidRPr="00534F0C">
        <w:rPr>
          <w:rFonts w:hint="cs"/>
          <w:rtl/>
          <w:lang w:bidi="ar-LB"/>
        </w:rPr>
        <w:t>ْ</w:t>
      </w:r>
      <w:r w:rsidRPr="00534F0C">
        <w:rPr>
          <w:rFonts w:hint="cs"/>
          <w:rtl/>
          <w:lang w:bidi="ar-LB"/>
        </w:rPr>
        <w:t xml:space="preserve"> من اختصاص المحاكم الشرعية وحدها</w:t>
      </w:r>
      <w:r w:rsidR="003C721E" w:rsidRPr="00534F0C">
        <w:rPr>
          <w:rFonts w:hint="cs"/>
          <w:rtl/>
          <w:lang w:bidi="ar-LB"/>
        </w:rPr>
        <w:t>،</w:t>
      </w:r>
      <w:r w:rsidRPr="00534F0C">
        <w:rPr>
          <w:rFonts w:hint="cs"/>
          <w:rtl/>
          <w:lang w:bidi="ar-LB"/>
        </w:rPr>
        <w:t xml:space="preserve"> فلأحد المتخاصمين أن يطلب إيداعها في المحاكم المدنية. ويجب على المحاكم المدنية حينئذٍ أن تودعها بناء للطلب</w:t>
      </w:r>
      <w:r w:rsidR="003C721E" w:rsidRPr="00534F0C">
        <w:rPr>
          <w:rFonts w:hint="cs"/>
          <w:rtl/>
          <w:lang w:bidi="ar-LB"/>
        </w:rPr>
        <w:t>.</w:t>
      </w:r>
      <w:r w:rsidRPr="00534F0C">
        <w:rPr>
          <w:rFonts w:hint="cs"/>
          <w:rtl/>
          <w:lang w:bidi="ar-LB"/>
        </w:rPr>
        <w:t xml:space="preserve"> أما لو أقيمت في المحاكم المدنية فلا يمكن إحالتها إلى المحاكم الشرعية إلا</w:t>
      </w:r>
      <w:r w:rsidR="003C721E" w:rsidRPr="00534F0C">
        <w:rPr>
          <w:rFonts w:hint="cs"/>
          <w:rtl/>
          <w:lang w:bidi="ar-LB"/>
        </w:rPr>
        <w:t>ّ</w:t>
      </w:r>
      <w:r w:rsidRPr="00534F0C">
        <w:rPr>
          <w:rFonts w:hint="cs"/>
          <w:rtl/>
          <w:lang w:bidi="ar-LB"/>
        </w:rPr>
        <w:t xml:space="preserve"> بموافقة الخصوم مجتمعين. </w:t>
      </w:r>
    </w:p>
    <w:p w:rsidR="004568BE" w:rsidRPr="00534F0C" w:rsidRDefault="004568BE" w:rsidP="00500774">
      <w:pPr>
        <w:rPr>
          <w:rtl/>
          <w:lang w:bidi="ar-LB"/>
        </w:rPr>
      </w:pPr>
      <w:r w:rsidRPr="00534F0C">
        <w:rPr>
          <w:rFonts w:hint="cs"/>
          <w:rtl/>
          <w:lang w:bidi="ar-LB"/>
        </w:rPr>
        <w:t>ثم توال</w:t>
      </w:r>
      <w:r w:rsidR="003C721E" w:rsidRPr="00534F0C">
        <w:rPr>
          <w:rFonts w:hint="cs"/>
          <w:rtl/>
          <w:lang w:bidi="ar-LB"/>
        </w:rPr>
        <w:t>َ</w:t>
      </w:r>
      <w:r w:rsidRPr="00534F0C">
        <w:rPr>
          <w:rFonts w:hint="cs"/>
          <w:rtl/>
          <w:lang w:bidi="ar-LB"/>
        </w:rPr>
        <w:t>ت التشريعات التي قل</w:t>
      </w:r>
      <w:r w:rsidR="003C721E" w:rsidRPr="00534F0C">
        <w:rPr>
          <w:rFonts w:hint="cs"/>
          <w:rtl/>
          <w:lang w:bidi="ar-LB"/>
        </w:rPr>
        <w:t>ّ</w:t>
      </w:r>
      <w:r w:rsidRPr="00534F0C">
        <w:rPr>
          <w:rFonts w:hint="cs"/>
          <w:rtl/>
          <w:lang w:bidi="ar-LB"/>
        </w:rPr>
        <w:t xml:space="preserve">صت من اختصاص القضاء الشرعي بالنسبة </w:t>
      </w:r>
      <w:r w:rsidR="003C721E" w:rsidRPr="00534F0C">
        <w:rPr>
          <w:rFonts w:hint="cs"/>
          <w:rtl/>
          <w:lang w:bidi="ar-LB"/>
        </w:rPr>
        <w:t xml:space="preserve">إلى </w:t>
      </w:r>
      <w:r w:rsidRPr="00534F0C">
        <w:rPr>
          <w:rFonts w:hint="cs"/>
          <w:rtl/>
          <w:lang w:bidi="ar-LB"/>
        </w:rPr>
        <w:t>دعوى الوقف</w:t>
      </w:r>
      <w:r w:rsidR="003C721E" w:rsidRPr="00534F0C">
        <w:rPr>
          <w:rFonts w:hint="cs"/>
          <w:rtl/>
          <w:lang w:bidi="ar-LB"/>
        </w:rPr>
        <w:t>؛</w:t>
      </w:r>
      <w:r w:rsidRPr="00534F0C">
        <w:rPr>
          <w:rFonts w:hint="cs"/>
          <w:rtl/>
          <w:lang w:bidi="ar-LB"/>
        </w:rPr>
        <w:t xml:space="preserve"> فجعلت بعض القوانين النظر في أمر </w:t>
      </w:r>
      <w:r w:rsidR="003C721E" w:rsidRPr="00534F0C">
        <w:rPr>
          <w:rFonts w:hint="cs"/>
          <w:rtl/>
          <w:lang w:bidi="ar-LB"/>
        </w:rPr>
        <w:t>تصفية الوقف الذري والمشترك مثلاً</w:t>
      </w:r>
      <w:r w:rsidRPr="00534F0C">
        <w:rPr>
          <w:rFonts w:hint="cs"/>
          <w:rtl/>
          <w:lang w:bidi="ar-LB"/>
        </w:rPr>
        <w:t xml:space="preserve"> من اختصاص محاكم البداية، مع عدم جواز أن تنظر فيها أي</w:t>
      </w:r>
      <w:r w:rsidR="003C721E" w:rsidRPr="00534F0C">
        <w:rPr>
          <w:rFonts w:hint="cs"/>
          <w:rtl/>
          <w:lang w:bidi="ar-LB"/>
        </w:rPr>
        <w:t>ّ</w:t>
      </w:r>
      <w:r w:rsidRPr="00534F0C">
        <w:rPr>
          <w:rFonts w:hint="cs"/>
          <w:rtl/>
          <w:lang w:bidi="ar-LB"/>
        </w:rPr>
        <w:t xml:space="preserve"> محكمة</w:t>
      </w:r>
      <w:r w:rsidR="003C721E" w:rsidRPr="00534F0C">
        <w:rPr>
          <w:rFonts w:hint="cs"/>
          <w:rtl/>
          <w:lang w:bidi="ar-LB"/>
        </w:rPr>
        <w:t>ٍ</w:t>
      </w:r>
      <w:r w:rsidRPr="00534F0C">
        <w:rPr>
          <w:rFonts w:hint="cs"/>
          <w:rtl/>
          <w:lang w:bidi="ar-LB"/>
        </w:rPr>
        <w:t xml:space="preserve"> أخرى. فلو تم الاعتراض على صح</w:t>
      </w:r>
      <w:r w:rsidR="003C721E" w:rsidRPr="00534F0C">
        <w:rPr>
          <w:rFonts w:hint="cs"/>
          <w:rtl/>
          <w:lang w:bidi="ar-LB"/>
        </w:rPr>
        <w:t>ّ</w:t>
      </w:r>
      <w:r w:rsidRPr="00534F0C">
        <w:rPr>
          <w:rFonts w:hint="cs"/>
          <w:rtl/>
          <w:lang w:bidi="ar-LB"/>
        </w:rPr>
        <w:t>ة الوقف مثلاً</w:t>
      </w:r>
      <w:r w:rsidR="003C721E" w:rsidRPr="00534F0C">
        <w:rPr>
          <w:rFonts w:hint="cs"/>
          <w:rtl/>
          <w:lang w:bidi="ar-LB"/>
        </w:rPr>
        <w:t>،</w:t>
      </w:r>
      <w:r w:rsidRPr="00534F0C">
        <w:rPr>
          <w:rFonts w:hint="cs"/>
          <w:rtl/>
          <w:lang w:bidi="ar-LB"/>
        </w:rPr>
        <w:t xml:space="preserve"> وتعيين الأموال الموقوفة</w:t>
      </w:r>
      <w:r w:rsidR="003C721E" w:rsidRPr="00534F0C">
        <w:rPr>
          <w:rFonts w:hint="cs"/>
          <w:rtl/>
          <w:lang w:bidi="ar-LB"/>
        </w:rPr>
        <w:t>،</w:t>
      </w:r>
      <w:r w:rsidRPr="00534F0C">
        <w:rPr>
          <w:rFonts w:hint="cs"/>
          <w:rtl/>
          <w:lang w:bidi="ar-LB"/>
        </w:rPr>
        <w:t xml:space="preserve"> وبيان صنفها الذري أو المشترك، </w:t>
      </w:r>
      <w:r w:rsidR="00BE5B16" w:rsidRPr="00534F0C">
        <w:rPr>
          <w:rFonts w:hint="cs"/>
          <w:rtl/>
          <w:lang w:bidi="ar-LB"/>
        </w:rPr>
        <w:t>وتنا</w:t>
      </w:r>
      <w:r w:rsidRPr="00534F0C">
        <w:rPr>
          <w:rFonts w:hint="cs"/>
          <w:rtl/>
          <w:lang w:bidi="ar-LB"/>
        </w:rPr>
        <w:t>زع في شروط الواقفين من جهة الاستحقاق، وحصل خصام حول تصفية الأوقاف الذرية أو المشتركة وما يتفر</w:t>
      </w:r>
      <w:r w:rsidR="003C721E" w:rsidRPr="00534F0C">
        <w:rPr>
          <w:rFonts w:hint="cs"/>
          <w:rtl/>
          <w:lang w:bidi="ar-LB"/>
        </w:rPr>
        <w:t>َّ</w:t>
      </w:r>
      <w:r w:rsidRPr="00534F0C">
        <w:rPr>
          <w:rFonts w:hint="cs"/>
          <w:rtl/>
          <w:lang w:bidi="ar-LB"/>
        </w:rPr>
        <w:t>ع عليها، فإن النظر في كل</w:t>
      </w:r>
      <w:r w:rsidR="003C721E" w:rsidRPr="00534F0C">
        <w:rPr>
          <w:rFonts w:hint="cs"/>
          <w:rtl/>
          <w:lang w:bidi="ar-LB"/>
        </w:rPr>
        <w:t>ّ</w:t>
      </w:r>
      <w:r w:rsidRPr="00534F0C">
        <w:rPr>
          <w:rFonts w:hint="cs"/>
          <w:rtl/>
          <w:lang w:bidi="ar-LB"/>
        </w:rPr>
        <w:t xml:space="preserve"> ذلك إنما هو من اختصاص المحاكم المدنية</w:t>
      </w:r>
      <w:r w:rsidRPr="00534F0C">
        <w:rPr>
          <w:rFonts w:hint="cs"/>
          <w:vertAlign w:val="superscript"/>
          <w:rtl/>
          <w:lang w:bidi="ar-LB"/>
        </w:rPr>
        <w:t>(</w:t>
      </w:r>
      <w:r w:rsidRPr="00534F0C">
        <w:rPr>
          <w:rStyle w:val="EndnoteReference"/>
          <w:rtl/>
          <w:lang w:bidi="ar-LB"/>
        </w:rPr>
        <w:endnoteReference w:id="332"/>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ولقد آلت مثل هذه التشريعات في كثير من البلدان الإسلامية إلى رفع يد المحاكم الشرعية شيئاً فشيئاً عن النظر في قضايا الوقف، ما يتصل منها بأصل الوقف وشروطه، أو ما يت</w:t>
      </w:r>
      <w:r w:rsidR="003C721E" w:rsidRPr="00534F0C">
        <w:rPr>
          <w:rFonts w:hint="cs"/>
          <w:rtl/>
          <w:lang w:bidi="ar-LB"/>
        </w:rPr>
        <w:t>ّ</w:t>
      </w:r>
      <w:r w:rsidRPr="00534F0C">
        <w:rPr>
          <w:rFonts w:hint="cs"/>
          <w:rtl/>
          <w:lang w:bidi="ar-LB"/>
        </w:rPr>
        <w:t>صل بفروعه، من قبيل</w:t>
      </w:r>
      <w:r w:rsidR="003C721E" w:rsidRPr="00534F0C">
        <w:rPr>
          <w:rFonts w:hint="cs"/>
          <w:rtl/>
          <w:lang w:bidi="ar-LB"/>
        </w:rPr>
        <w:t>:</w:t>
      </w:r>
      <w:r w:rsidRPr="00534F0C">
        <w:rPr>
          <w:rFonts w:hint="cs"/>
          <w:rtl/>
          <w:lang w:bidi="ar-LB"/>
        </w:rPr>
        <w:t xml:space="preserve"> النظر في تثبيت شروط الواقفين من جهة الاستحقاق، وتعيين المستحق</w:t>
      </w:r>
      <w:r w:rsidR="003C721E" w:rsidRPr="00534F0C">
        <w:rPr>
          <w:rFonts w:hint="cs"/>
          <w:rtl/>
          <w:lang w:bidi="ar-LB"/>
        </w:rPr>
        <w:t>ّ</w:t>
      </w:r>
      <w:r w:rsidRPr="00534F0C">
        <w:rPr>
          <w:rFonts w:hint="cs"/>
          <w:rtl/>
          <w:lang w:bidi="ar-LB"/>
        </w:rPr>
        <w:t>ين، ومقدار أسهمهم من الغلة، وتوفر شرائط الاستحقاق فيهم، وتحديد المستحق</w:t>
      </w:r>
      <w:r w:rsidR="003C721E" w:rsidRPr="00534F0C">
        <w:rPr>
          <w:rFonts w:hint="cs"/>
          <w:rtl/>
          <w:lang w:bidi="ar-LB"/>
        </w:rPr>
        <w:t>ّ</w:t>
      </w:r>
      <w:r w:rsidRPr="00534F0C">
        <w:rPr>
          <w:rFonts w:hint="cs"/>
          <w:rtl/>
          <w:lang w:bidi="ar-LB"/>
        </w:rPr>
        <w:t xml:space="preserve"> من غير المستحق</w:t>
      </w:r>
      <w:r w:rsidR="003C721E" w:rsidRPr="00534F0C">
        <w:rPr>
          <w:rFonts w:hint="cs"/>
          <w:rtl/>
          <w:lang w:bidi="ar-LB"/>
        </w:rPr>
        <w:t>ّ</w:t>
      </w:r>
      <w:r w:rsidRPr="00534F0C">
        <w:rPr>
          <w:rFonts w:hint="cs"/>
          <w:rtl/>
          <w:lang w:bidi="ar-LB"/>
        </w:rPr>
        <w:t xml:space="preserve"> في الأوقاف التي تجري تصفيتها</w:t>
      </w:r>
      <w:r w:rsidRPr="00534F0C">
        <w:rPr>
          <w:rFonts w:hint="cs"/>
          <w:vertAlign w:val="superscript"/>
          <w:rtl/>
          <w:lang w:bidi="ar-LB"/>
        </w:rPr>
        <w:t>(</w:t>
      </w:r>
      <w:r w:rsidRPr="00534F0C">
        <w:rPr>
          <w:rStyle w:val="EndnoteReference"/>
          <w:rtl/>
          <w:lang w:bidi="ar-LB"/>
        </w:rPr>
        <w:endnoteReference w:id="333"/>
      </w:r>
      <w:r w:rsidRPr="00534F0C">
        <w:rPr>
          <w:rFonts w:hint="cs"/>
          <w:vertAlign w:val="superscript"/>
          <w:rtl/>
          <w:lang w:bidi="ar-LB"/>
        </w:rPr>
        <w:t>)</w:t>
      </w:r>
      <w:r w:rsidRPr="00534F0C">
        <w:rPr>
          <w:rFonts w:hint="cs"/>
          <w:rtl/>
          <w:lang w:bidi="ar-LB"/>
        </w:rPr>
        <w:t>، ليصبح عند ذلك اختصاص المحاكم الشرعية مقصوراً على النظر في التولية على الوقف الذري، ونصب المتول</w:t>
      </w:r>
      <w:r w:rsidR="00EF3511" w:rsidRPr="00534F0C">
        <w:rPr>
          <w:rFonts w:hint="cs"/>
          <w:rtl/>
          <w:lang w:bidi="ar-LB"/>
        </w:rPr>
        <w:t>ّ</w:t>
      </w:r>
      <w:r w:rsidRPr="00534F0C">
        <w:rPr>
          <w:rFonts w:hint="cs"/>
          <w:rtl/>
          <w:lang w:bidi="ar-LB"/>
        </w:rPr>
        <w:t>ي وعزله ومحاسبته، وترشيح المتول</w:t>
      </w:r>
      <w:r w:rsidR="00EF3511" w:rsidRPr="00534F0C">
        <w:rPr>
          <w:rFonts w:hint="cs"/>
          <w:rtl/>
          <w:lang w:bidi="ar-LB"/>
        </w:rPr>
        <w:t>ّ</w:t>
      </w:r>
      <w:r w:rsidRPr="00534F0C">
        <w:rPr>
          <w:rFonts w:hint="cs"/>
          <w:rtl/>
          <w:lang w:bidi="ar-LB"/>
        </w:rPr>
        <w:t>ي في الوقف الخيري، وتنظيم حجج الوصايا والأوقاف، وتسجيلها وفق القانون، والمصادقة على الوكالات المختص</w:t>
      </w:r>
      <w:r w:rsidR="00EF3511" w:rsidRPr="00534F0C">
        <w:rPr>
          <w:rFonts w:hint="cs"/>
          <w:rtl/>
          <w:lang w:bidi="ar-LB"/>
        </w:rPr>
        <w:t>ّ</w:t>
      </w:r>
      <w:r w:rsidRPr="00534F0C">
        <w:rPr>
          <w:rFonts w:hint="cs"/>
          <w:rtl/>
          <w:lang w:bidi="ar-LB"/>
        </w:rPr>
        <w:t>ة بالدعاوى التي ت</w:t>
      </w:r>
      <w:r w:rsidR="00EF3511" w:rsidRPr="00534F0C">
        <w:rPr>
          <w:rFonts w:hint="cs"/>
          <w:rtl/>
          <w:lang w:bidi="ar-LB"/>
        </w:rPr>
        <w:t>ُ</w:t>
      </w:r>
      <w:r w:rsidRPr="00534F0C">
        <w:rPr>
          <w:rFonts w:hint="cs"/>
          <w:rtl/>
          <w:lang w:bidi="ar-LB"/>
        </w:rPr>
        <w:t>قام لديها</w:t>
      </w:r>
      <w:r w:rsidRPr="00534F0C">
        <w:rPr>
          <w:rFonts w:hint="cs"/>
          <w:vertAlign w:val="superscript"/>
          <w:rtl/>
          <w:lang w:bidi="ar-LB"/>
        </w:rPr>
        <w:t>(</w:t>
      </w:r>
      <w:r w:rsidRPr="00534F0C">
        <w:rPr>
          <w:rStyle w:val="EndnoteReference"/>
          <w:rtl/>
          <w:lang w:bidi="ar-LB"/>
        </w:rPr>
        <w:endnoteReference w:id="334"/>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p>
    <w:p w:rsidR="004568BE" w:rsidRPr="00534F0C" w:rsidRDefault="004568BE" w:rsidP="00425CC5">
      <w:pPr>
        <w:pStyle w:val="Heading3"/>
        <w:rPr>
          <w:color w:val="auto"/>
          <w:rtl/>
        </w:rPr>
      </w:pPr>
      <w:r w:rsidRPr="00534F0C">
        <w:rPr>
          <w:rFonts w:hint="cs"/>
          <w:color w:val="auto"/>
          <w:rtl/>
        </w:rPr>
        <w:t xml:space="preserve">ج ـ الخصم في دعوى الوقف </w:t>
      </w:r>
    </w:p>
    <w:p w:rsidR="004568BE" w:rsidRPr="00534F0C" w:rsidRDefault="004568BE" w:rsidP="00425CC5">
      <w:pPr>
        <w:pStyle w:val="Heading3"/>
        <w:rPr>
          <w:color w:val="auto"/>
          <w:rtl/>
        </w:rPr>
      </w:pPr>
      <w:r w:rsidRPr="00534F0C">
        <w:rPr>
          <w:rFonts w:hint="cs"/>
          <w:color w:val="auto"/>
          <w:rtl/>
        </w:rPr>
        <w:t>الخصم في الدعوى عموماً</w:t>
      </w:r>
    </w:p>
    <w:p w:rsidR="004568BE" w:rsidRPr="00534F0C" w:rsidRDefault="004568BE" w:rsidP="00500774">
      <w:pPr>
        <w:tabs>
          <w:tab w:val="left" w:pos="360"/>
        </w:tabs>
        <w:rPr>
          <w:b/>
          <w:bCs/>
          <w:rtl/>
          <w:lang w:bidi="ar-LB"/>
        </w:rPr>
      </w:pPr>
      <w:r w:rsidRPr="00534F0C">
        <w:rPr>
          <w:rFonts w:hint="cs"/>
          <w:rtl/>
          <w:lang w:bidi="ar-LB"/>
        </w:rPr>
        <w:t>سبق أن قرَّرنا أن الأساس الذي تقوم عليه الدعوى هو الخصومة والتنازع، وأنْ</w:t>
      </w:r>
      <w:r w:rsidRPr="00534F0C">
        <w:rPr>
          <w:rFonts w:hint="cs"/>
          <w:b/>
          <w:bCs/>
          <w:rtl/>
          <w:lang w:bidi="ar-LB"/>
        </w:rPr>
        <w:t xml:space="preserve"> </w:t>
      </w:r>
      <w:r w:rsidRPr="00534F0C">
        <w:rPr>
          <w:rFonts w:hint="cs"/>
          <w:rtl/>
          <w:lang w:bidi="ar-LB"/>
        </w:rPr>
        <w:t>لا موضوع لها من دون ذلك. والقاضي ينظر أول الأمر عند تقديم الدعوى إليه في تحديد الخصم، ليتحقق وجود مد</w:t>
      </w:r>
      <w:r w:rsidR="00EF3511" w:rsidRPr="00534F0C">
        <w:rPr>
          <w:rFonts w:hint="cs"/>
          <w:rtl/>
          <w:lang w:bidi="ar-LB"/>
        </w:rPr>
        <w:t>َّ</w:t>
      </w:r>
      <w:r w:rsidRPr="00534F0C">
        <w:rPr>
          <w:rFonts w:hint="cs"/>
          <w:rtl/>
          <w:lang w:bidi="ar-LB"/>
        </w:rPr>
        <w:t>عٍ ومد</w:t>
      </w:r>
      <w:r w:rsidR="00EF3511" w:rsidRPr="00534F0C">
        <w:rPr>
          <w:rFonts w:hint="cs"/>
          <w:rtl/>
          <w:lang w:bidi="ar-LB"/>
        </w:rPr>
        <w:t>َّ</w:t>
      </w:r>
      <w:r w:rsidRPr="00534F0C">
        <w:rPr>
          <w:rFonts w:hint="cs"/>
          <w:rtl/>
          <w:lang w:bidi="ar-LB"/>
        </w:rPr>
        <w:t>عى عليه</w:t>
      </w:r>
      <w:r w:rsidR="00EF3511" w:rsidRPr="00534F0C">
        <w:rPr>
          <w:rFonts w:hint="cs"/>
          <w:rtl/>
          <w:lang w:bidi="ar-LB"/>
        </w:rPr>
        <w:t>،</w:t>
      </w:r>
      <w:r w:rsidRPr="00534F0C">
        <w:rPr>
          <w:rFonts w:hint="cs"/>
          <w:rtl/>
          <w:lang w:bidi="ar-LB"/>
        </w:rPr>
        <w:t xml:space="preserve"> ليمكن أخذ الحق حينئذٍ مم</w:t>
      </w:r>
      <w:r w:rsidR="00EF3511" w:rsidRPr="00534F0C">
        <w:rPr>
          <w:rFonts w:hint="cs"/>
          <w:rtl/>
          <w:lang w:bidi="ar-LB"/>
        </w:rPr>
        <w:t>َّ</w:t>
      </w:r>
      <w:r w:rsidRPr="00534F0C">
        <w:rPr>
          <w:rFonts w:hint="cs"/>
          <w:rtl/>
          <w:lang w:bidi="ar-LB"/>
        </w:rPr>
        <w:t>ن</w:t>
      </w:r>
      <w:r w:rsidR="00EF3511" w:rsidRPr="00534F0C">
        <w:rPr>
          <w:rFonts w:hint="cs"/>
          <w:rtl/>
          <w:lang w:bidi="ar-LB"/>
        </w:rPr>
        <w:t>ْ</w:t>
      </w:r>
      <w:r w:rsidRPr="00534F0C">
        <w:rPr>
          <w:rFonts w:hint="cs"/>
          <w:rtl/>
          <w:lang w:bidi="ar-LB"/>
        </w:rPr>
        <w:t xml:space="preserve"> وقع له الحق من دون استحقاق، وإعطاؤه لصاحبه</w:t>
      </w:r>
      <w:r w:rsidR="00EF3511" w:rsidRPr="00534F0C">
        <w:rPr>
          <w:rFonts w:hint="cs"/>
          <w:rtl/>
          <w:lang w:bidi="ar-LB"/>
        </w:rPr>
        <w:t xml:space="preserve">، </w:t>
      </w:r>
      <w:r w:rsidRPr="00534F0C">
        <w:rPr>
          <w:rFonts w:hint="cs"/>
          <w:rtl/>
          <w:lang w:bidi="ar-LB"/>
        </w:rPr>
        <w:t>ولأن تحديد المد</w:t>
      </w:r>
      <w:r w:rsidR="00EF3511" w:rsidRPr="00534F0C">
        <w:rPr>
          <w:rFonts w:hint="cs"/>
          <w:rtl/>
          <w:lang w:bidi="ar-LB"/>
        </w:rPr>
        <w:t>َّ</w:t>
      </w:r>
      <w:r w:rsidRPr="00534F0C">
        <w:rPr>
          <w:rFonts w:hint="cs"/>
          <w:rtl/>
          <w:lang w:bidi="ar-LB"/>
        </w:rPr>
        <w:t>عي والمد</w:t>
      </w:r>
      <w:r w:rsidR="00EF3511" w:rsidRPr="00534F0C">
        <w:rPr>
          <w:rFonts w:hint="cs"/>
          <w:rtl/>
          <w:lang w:bidi="ar-LB"/>
        </w:rPr>
        <w:t>َّ</w:t>
      </w:r>
      <w:r w:rsidRPr="00534F0C">
        <w:rPr>
          <w:rFonts w:hint="cs"/>
          <w:rtl/>
          <w:lang w:bidi="ar-LB"/>
        </w:rPr>
        <w:t>عى عليه يسهل الحكم</w:t>
      </w:r>
      <w:r w:rsidR="00EF3511" w:rsidRPr="00534F0C">
        <w:rPr>
          <w:rFonts w:hint="cs"/>
          <w:rtl/>
          <w:lang w:bidi="ar-LB"/>
        </w:rPr>
        <w:t>،</w:t>
      </w:r>
      <w:r w:rsidRPr="00534F0C">
        <w:rPr>
          <w:rFonts w:hint="cs"/>
          <w:rtl/>
          <w:lang w:bidi="ar-LB"/>
        </w:rPr>
        <w:t xml:space="preserve"> ويؤمن من ال</w:t>
      </w:r>
      <w:r w:rsidR="00EF3511" w:rsidRPr="00534F0C">
        <w:rPr>
          <w:rFonts w:hint="cs"/>
          <w:rtl/>
          <w:lang w:bidi="ar-LB"/>
        </w:rPr>
        <w:t>ا</w:t>
      </w:r>
      <w:r w:rsidRPr="00534F0C">
        <w:rPr>
          <w:rFonts w:hint="cs"/>
          <w:rtl/>
          <w:lang w:bidi="ar-LB"/>
        </w:rPr>
        <w:t>لتباس، ويعين على تحقيق العدل والإنصاف</w:t>
      </w:r>
      <w:r w:rsidRPr="00534F0C">
        <w:rPr>
          <w:rFonts w:hint="cs"/>
          <w:vertAlign w:val="superscript"/>
          <w:rtl/>
          <w:lang w:bidi="ar-LB"/>
        </w:rPr>
        <w:t>(</w:t>
      </w:r>
      <w:r w:rsidRPr="00534F0C">
        <w:rPr>
          <w:rStyle w:val="EndnoteReference"/>
          <w:rtl/>
          <w:lang w:bidi="ar-LB"/>
        </w:rPr>
        <w:endnoteReference w:id="335"/>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ولأن المد</w:t>
      </w:r>
      <w:r w:rsidR="00EF3511" w:rsidRPr="00534F0C">
        <w:rPr>
          <w:rFonts w:hint="cs"/>
          <w:rtl/>
          <w:lang w:bidi="ar-LB"/>
        </w:rPr>
        <w:t>ّ</w:t>
      </w:r>
      <w:r w:rsidRPr="00534F0C">
        <w:rPr>
          <w:rFonts w:hint="cs"/>
          <w:rtl/>
          <w:lang w:bidi="ar-LB"/>
        </w:rPr>
        <w:t>عي هو م</w:t>
      </w:r>
      <w:r w:rsidR="00EF3511" w:rsidRPr="00534F0C">
        <w:rPr>
          <w:rFonts w:hint="cs"/>
          <w:rtl/>
          <w:lang w:bidi="ar-LB"/>
        </w:rPr>
        <w:t>َ</w:t>
      </w:r>
      <w:r w:rsidRPr="00534F0C">
        <w:rPr>
          <w:rFonts w:hint="cs"/>
          <w:rtl/>
          <w:lang w:bidi="ar-LB"/>
        </w:rPr>
        <w:t>ن</w:t>
      </w:r>
      <w:r w:rsidR="00EF3511" w:rsidRPr="00534F0C">
        <w:rPr>
          <w:rFonts w:hint="cs"/>
          <w:rtl/>
          <w:lang w:bidi="ar-LB"/>
        </w:rPr>
        <w:t>ْ</w:t>
      </w:r>
      <w:r w:rsidRPr="00534F0C">
        <w:rPr>
          <w:rFonts w:hint="cs"/>
          <w:rtl/>
          <w:lang w:bidi="ar-LB"/>
        </w:rPr>
        <w:t xml:space="preserve"> يقع عليه عبء ال</w:t>
      </w:r>
      <w:r w:rsidR="00EF3511" w:rsidRPr="00534F0C">
        <w:rPr>
          <w:rFonts w:hint="cs"/>
          <w:rtl/>
          <w:lang w:bidi="ar-LB"/>
        </w:rPr>
        <w:t>إ</w:t>
      </w:r>
      <w:r w:rsidRPr="00534F0C">
        <w:rPr>
          <w:rFonts w:hint="cs"/>
          <w:rtl/>
          <w:lang w:bidi="ar-LB"/>
        </w:rPr>
        <w:t>ثبات في الدعوى فإن تحديده يسه</w:t>
      </w:r>
      <w:r w:rsidR="00EF3511" w:rsidRPr="00534F0C">
        <w:rPr>
          <w:rFonts w:hint="cs"/>
          <w:rtl/>
          <w:lang w:bidi="ar-LB"/>
        </w:rPr>
        <w:t>ِّ</w:t>
      </w:r>
      <w:r w:rsidRPr="00534F0C">
        <w:rPr>
          <w:rFonts w:hint="cs"/>
          <w:rtl/>
          <w:lang w:bidi="ar-LB"/>
        </w:rPr>
        <w:t>ل تحديد مكان إقامتها</w:t>
      </w:r>
      <w:r w:rsidR="00EF3511" w:rsidRPr="00534F0C">
        <w:rPr>
          <w:rFonts w:hint="cs"/>
          <w:rtl/>
          <w:lang w:bidi="ar-LB"/>
        </w:rPr>
        <w:t>.</w:t>
      </w:r>
      <w:r w:rsidRPr="00534F0C">
        <w:rPr>
          <w:rFonts w:hint="cs"/>
          <w:rtl/>
          <w:lang w:bidi="ar-LB"/>
        </w:rPr>
        <w:t xml:space="preserve"> والراجح عند الفقهاء، وهو المعمول به في القوانين المدنية، أن الدعوى تقام في موطن المد</w:t>
      </w:r>
      <w:r w:rsidR="00EF3511" w:rsidRPr="00534F0C">
        <w:rPr>
          <w:rFonts w:hint="cs"/>
          <w:rtl/>
          <w:lang w:bidi="ar-LB"/>
        </w:rPr>
        <w:t>َّ</w:t>
      </w:r>
      <w:r w:rsidRPr="00534F0C">
        <w:rPr>
          <w:rFonts w:hint="cs"/>
          <w:rtl/>
          <w:lang w:bidi="ar-LB"/>
        </w:rPr>
        <w:t>عى عليه، خصوصاً إذا كانت الدعوى تتعل</w:t>
      </w:r>
      <w:r w:rsidR="00EF3511" w:rsidRPr="00534F0C">
        <w:rPr>
          <w:rFonts w:hint="cs"/>
          <w:rtl/>
          <w:lang w:bidi="ar-LB"/>
        </w:rPr>
        <w:t>َّ</w:t>
      </w:r>
      <w:r w:rsidRPr="00534F0C">
        <w:rPr>
          <w:rFonts w:hint="cs"/>
          <w:rtl/>
          <w:lang w:bidi="ar-LB"/>
        </w:rPr>
        <w:t>ق بحق</w:t>
      </w:r>
      <w:r w:rsidR="00EF3511" w:rsidRPr="00534F0C">
        <w:rPr>
          <w:rFonts w:hint="cs"/>
          <w:rtl/>
          <w:lang w:bidi="ar-LB"/>
        </w:rPr>
        <w:t>ٍّ</w:t>
      </w:r>
      <w:r w:rsidRPr="00534F0C">
        <w:rPr>
          <w:rFonts w:hint="cs"/>
          <w:rtl/>
          <w:lang w:bidi="ar-LB"/>
        </w:rPr>
        <w:t xml:space="preserve"> في الذمة</w:t>
      </w:r>
      <w:r w:rsidRPr="00534F0C">
        <w:rPr>
          <w:rFonts w:hint="cs"/>
          <w:vertAlign w:val="superscript"/>
          <w:rtl/>
          <w:lang w:bidi="ar-LB"/>
        </w:rPr>
        <w:t>(</w:t>
      </w:r>
      <w:r w:rsidRPr="00534F0C">
        <w:rPr>
          <w:rStyle w:val="EndnoteReference"/>
          <w:rtl/>
          <w:lang w:bidi="ar-LB"/>
        </w:rPr>
        <w:endnoteReference w:id="336"/>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 xml:space="preserve"> وبغض</w:t>
      </w:r>
      <w:r w:rsidR="00EF3511" w:rsidRPr="00534F0C">
        <w:rPr>
          <w:rFonts w:hint="cs"/>
          <w:rtl/>
          <w:lang w:bidi="ar-LB"/>
        </w:rPr>
        <w:t>ّ</w:t>
      </w:r>
      <w:r w:rsidRPr="00534F0C">
        <w:rPr>
          <w:rFonts w:hint="cs"/>
          <w:rtl/>
          <w:lang w:bidi="ar-LB"/>
        </w:rPr>
        <w:t xml:space="preserve"> النظر عن الخلاف في وسائل تحديد المد</w:t>
      </w:r>
      <w:r w:rsidR="00EF3511" w:rsidRPr="00534F0C">
        <w:rPr>
          <w:rFonts w:hint="cs"/>
          <w:rtl/>
          <w:lang w:bidi="ar-LB"/>
        </w:rPr>
        <w:t>َّ</w:t>
      </w:r>
      <w:r w:rsidRPr="00534F0C">
        <w:rPr>
          <w:rFonts w:hint="cs"/>
          <w:rtl/>
          <w:lang w:bidi="ar-LB"/>
        </w:rPr>
        <w:t>عي والمد</w:t>
      </w:r>
      <w:r w:rsidR="00EF3511" w:rsidRPr="00534F0C">
        <w:rPr>
          <w:rFonts w:hint="cs"/>
          <w:rtl/>
          <w:lang w:bidi="ar-LB"/>
        </w:rPr>
        <w:t>َّ</w:t>
      </w:r>
      <w:r w:rsidRPr="00534F0C">
        <w:rPr>
          <w:rFonts w:hint="cs"/>
          <w:rtl/>
          <w:lang w:bidi="ar-LB"/>
        </w:rPr>
        <w:t>عى عليه وطرائقه بين الفقهاء</w:t>
      </w:r>
      <w:r w:rsidRPr="00534F0C">
        <w:rPr>
          <w:rFonts w:hint="cs"/>
          <w:vertAlign w:val="superscript"/>
          <w:rtl/>
          <w:lang w:bidi="ar-LB"/>
        </w:rPr>
        <w:t>(</w:t>
      </w:r>
      <w:r w:rsidRPr="00534F0C">
        <w:rPr>
          <w:rStyle w:val="EndnoteReference"/>
          <w:rtl/>
          <w:lang w:bidi="ar-LB"/>
        </w:rPr>
        <w:endnoteReference w:id="337"/>
      </w:r>
      <w:r w:rsidRPr="00534F0C">
        <w:rPr>
          <w:rFonts w:hint="cs"/>
          <w:vertAlign w:val="superscript"/>
          <w:rtl/>
          <w:lang w:bidi="ar-LB"/>
        </w:rPr>
        <w:t>)</w:t>
      </w:r>
      <w:r w:rsidRPr="00534F0C">
        <w:rPr>
          <w:rFonts w:hint="cs"/>
          <w:rtl/>
          <w:lang w:bidi="ar-LB"/>
        </w:rPr>
        <w:t>، فإن ما عليه الاتفاق هو وجوب توف</w:t>
      </w:r>
      <w:r w:rsidR="00EF3511" w:rsidRPr="00534F0C">
        <w:rPr>
          <w:rFonts w:hint="cs"/>
          <w:rtl/>
          <w:lang w:bidi="ar-LB"/>
        </w:rPr>
        <w:t>ُّ</w:t>
      </w:r>
      <w:r w:rsidRPr="00534F0C">
        <w:rPr>
          <w:rFonts w:hint="cs"/>
          <w:rtl/>
          <w:lang w:bidi="ar-LB"/>
        </w:rPr>
        <w:t>ر شرط الصفة فيهما</w:t>
      </w:r>
      <w:r w:rsidRPr="00534F0C">
        <w:rPr>
          <w:rFonts w:hint="cs"/>
          <w:vertAlign w:val="superscript"/>
          <w:rtl/>
          <w:lang w:bidi="ar-LB"/>
        </w:rPr>
        <w:t>(</w:t>
      </w:r>
      <w:r w:rsidRPr="00534F0C">
        <w:rPr>
          <w:rStyle w:val="EndnoteReference"/>
          <w:rtl/>
          <w:lang w:bidi="ar-LB"/>
        </w:rPr>
        <w:endnoteReference w:id="338"/>
      </w:r>
      <w:r w:rsidRPr="00534F0C">
        <w:rPr>
          <w:rFonts w:hint="cs"/>
          <w:vertAlign w:val="superscript"/>
          <w:rtl/>
          <w:lang w:bidi="ar-LB"/>
        </w:rPr>
        <w:t>)</w:t>
      </w:r>
      <w:r w:rsidR="00EF3511" w:rsidRPr="00534F0C">
        <w:rPr>
          <w:rFonts w:hint="cs"/>
          <w:rtl/>
          <w:lang w:bidi="ar-LB"/>
        </w:rPr>
        <w:t>،</w:t>
      </w:r>
      <w:r w:rsidRPr="00534F0C">
        <w:rPr>
          <w:rFonts w:hint="cs"/>
          <w:rtl/>
          <w:lang w:bidi="ar-LB"/>
        </w:rPr>
        <w:t xml:space="preserve"> فالمد</w:t>
      </w:r>
      <w:r w:rsidR="00EF3511" w:rsidRPr="00534F0C">
        <w:rPr>
          <w:rFonts w:hint="cs"/>
          <w:rtl/>
          <w:lang w:bidi="ar-LB"/>
        </w:rPr>
        <w:t>َّ</w:t>
      </w:r>
      <w:r w:rsidRPr="00534F0C">
        <w:rPr>
          <w:rFonts w:hint="cs"/>
          <w:rtl/>
          <w:lang w:bidi="ar-LB"/>
        </w:rPr>
        <w:t>عي لكي يكون له حق</w:t>
      </w:r>
      <w:r w:rsidR="00EF3511" w:rsidRPr="00534F0C">
        <w:rPr>
          <w:rFonts w:hint="cs"/>
          <w:rtl/>
          <w:lang w:bidi="ar-LB"/>
        </w:rPr>
        <w:t>ّ</w:t>
      </w:r>
      <w:r w:rsidRPr="00534F0C">
        <w:rPr>
          <w:rFonts w:hint="cs"/>
          <w:rtl/>
          <w:lang w:bidi="ar-LB"/>
        </w:rPr>
        <w:t xml:space="preserve"> المخاصمة يجب أن يكون له حق</w:t>
      </w:r>
      <w:r w:rsidR="00EF3511" w:rsidRPr="00534F0C">
        <w:rPr>
          <w:rFonts w:hint="cs"/>
          <w:rtl/>
          <w:lang w:bidi="ar-LB"/>
        </w:rPr>
        <w:t>ّ</w:t>
      </w:r>
      <w:r w:rsidRPr="00534F0C">
        <w:rPr>
          <w:rFonts w:hint="cs"/>
          <w:rtl/>
          <w:lang w:bidi="ar-LB"/>
        </w:rPr>
        <w:t xml:space="preserve"> الادعاء الذي يترت</w:t>
      </w:r>
      <w:r w:rsidR="00EF3511" w:rsidRPr="00534F0C">
        <w:rPr>
          <w:rFonts w:hint="cs"/>
          <w:rtl/>
          <w:lang w:bidi="ar-LB"/>
        </w:rPr>
        <w:t>َّ</w:t>
      </w:r>
      <w:r w:rsidRPr="00534F0C">
        <w:rPr>
          <w:rFonts w:hint="cs"/>
          <w:rtl/>
          <w:lang w:bidi="ar-LB"/>
        </w:rPr>
        <w:t>ب عليه تكليف المد</w:t>
      </w:r>
      <w:r w:rsidR="00EF3511" w:rsidRPr="00534F0C">
        <w:rPr>
          <w:rFonts w:hint="cs"/>
          <w:rtl/>
          <w:lang w:bidi="ar-LB"/>
        </w:rPr>
        <w:t>َّ</w:t>
      </w:r>
      <w:r w:rsidRPr="00534F0C">
        <w:rPr>
          <w:rFonts w:hint="cs"/>
          <w:rtl/>
          <w:lang w:bidi="ar-LB"/>
        </w:rPr>
        <w:t xml:space="preserve">عى عليه بالجواب والمخاصمة. </w:t>
      </w:r>
    </w:p>
    <w:p w:rsidR="004568BE" w:rsidRPr="00534F0C" w:rsidRDefault="004568BE" w:rsidP="00500774">
      <w:pPr>
        <w:tabs>
          <w:tab w:val="left" w:pos="360"/>
        </w:tabs>
        <w:rPr>
          <w:rtl/>
          <w:lang w:bidi="ar-LB"/>
        </w:rPr>
      </w:pPr>
      <w:r w:rsidRPr="00534F0C">
        <w:rPr>
          <w:rFonts w:hint="cs"/>
          <w:rtl/>
          <w:lang w:bidi="ar-LB"/>
        </w:rPr>
        <w:t>والمد</w:t>
      </w:r>
      <w:r w:rsidR="00EF3511" w:rsidRPr="00534F0C">
        <w:rPr>
          <w:rFonts w:hint="cs"/>
          <w:rtl/>
          <w:lang w:bidi="ar-LB"/>
        </w:rPr>
        <w:t>َّ</w:t>
      </w:r>
      <w:r w:rsidRPr="00534F0C">
        <w:rPr>
          <w:rFonts w:hint="cs"/>
          <w:rtl/>
          <w:lang w:bidi="ar-LB"/>
        </w:rPr>
        <w:t>عى عليه ليكون خصماً في الدعوى يجب أن يكون مم</w:t>
      </w:r>
      <w:r w:rsidR="00EF3511" w:rsidRPr="00534F0C">
        <w:rPr>
          <w:rFonts w:hint="cs"/>
          <w:rtl/>
          <w:lang w:bidi="ar-LB"/>
        </w:rPr>
        <w:t>َّ</w:t>
      </w:r>
      <w:r w:rsidRPr="00534F0C">
        <w:rPr>
          <w:rFonts w:hint="cs"/>
          <w:rtl/>
          <w:lang w:bidi="ar-LB"/>
        </w:rPr>
        <w:t>ن</w:t>
      </w:r>
      <w:r w:rsidR="00EF3511" w:rsidRPr="00534F0C">
        <w:rPr>
          <w:rFonts w:hint="cs"/>
          <w:rtl/>
          <w:lang w:bidi="ar-LB"/>
        </w:rPr>
        <w:t>ْ</w:t>
      </w:r>
      <w:r w:rsidRPr="00534F0C">
        <w:rPr>
          <w:rFonts w:hint="cs"/>
          <w:rtl/>
          <w:lang w:bidi="ar-LB"/>
        </w:rPr>
        <w:t xml:space="preserve"> يترت</w:t>
      </w:r>
      <w:r w:rsidR="00EF3511" w:rsidRPr="00534F0C">
        <w:rPr>
          <w:rFonts w:hint="cs"/>
          <w:rtl/>
          <w:lang w:bidi="ar-LB"/>
        </w:rPr>
        <w:t>ّ</w:t>
      </w:r>
      <w:r w:rsidRPr="00534F0C">
        <w:rPr>
          <w:rFonts w:hint="cs"/>
          <w:rtl/>
          <w:lang w:bidi="ar-LB"/>
        </w:rPr>
        <w:t>ب على إقراره حكم</w:t>
      </w:r>
      <w:r w:rsidR="00EF3511" w:rsidRPr="00534F0C">
        <w:rPr>
          <w:rFonts w:hint="cs"/>
          <w:rtl/>
          <w:lang w:bidi="ar-LB"/>
        </w:rPr>
        <w:t>ٌ</w:t>
      </w:r>
      <w:r w:rsidRPr="00534F0C">
        <w:rPr>
          <w:rFonts w:hint="cs"/>
          <w:rtl/>
          <w:lang w:bidi="ar-LB"/>
        </w:rPr>
        <w:t>، فإذا ترت</w:t>
      </w:r>
      <w:r w:rsidR="00EF3511" w:rsidRPr="00534F0C">
        <w:rPr>
          <w:rFonts w:hint="cs"/>
          <w:rtl/>
          <w:lang w:bidi="ar-LB"/>
        </w:rPr>
        <w:t>َّ</w:t>
      </w:r>
      <w:r w:rsidRPr="00534F0C">
        <w:rPr>
          <w:rFonts w:hint="cs"/>
          <w:rtl/>
          <w:lang w:bidi="ar-LB"/>
        </w:rPr>
        <w:t>ب ذلك كان خصماً في الدعوى عند إنكاره، ويصح</w:t>
      </w:r>
      <w:r w:rsidR="00EF3511" w:rsidRPr="00534F0C">
        <w:rPr>
          <w:rFonts w:hint="cs"/>
          <w:rtl/>
          <w:lang w:bidi="ar-LB"/>
        </w:rPr>
        <w:t>ّ</w:t>
      </w:r>
      <w:r w:rsidRPr="00534F0C">
        <w:rPr>
          <w:rFonts w:hint="cs"/>
          <w:rtl/>
          <w:lang w:bidi="ar-LB"/>
        </w:rPr>
        <w:t xml:space="preserve"> توجيهها إليه. وبعبارة</w:t>
      </w:r>
      <w:r w:rsidR="00EF3511" w:rsidRPr="00534F0C">
        <w:rPr>
          <w:rFonts w:hint="cs"/>
          <w:rtl/>
          <w:lang w:bidi="ar-LB"/>
        </w:rPr>
        <w:t>ٍ</w:t>
      </w:r>
      <w:r w:rsidRPr="00534F0C">
        <w:rPr>
          <w:rFonts w:hint="cs"/>
          <w:rtl/>
          <w:lang w:bidi="ar-LB"/>
        </w:rPr>
        <w:t xml:space="preserve"> أخرى</w:t>
      </w:r>
      <w:r w:rsidR="00EF3511" w:rsidRPr="00534F0C">
        <w:rPr>
          <w:rFonts w:hint="cs"/>
          <w:rtl/>
          <w:lang w:bidi="ar-LB"/>
        </w:rPr>
        <w:t>:</w:t>
      </w:r>
      <w:r w:rsidRPr="00534F0C">
        <w:rPr>
          <w:rFonts w:hint="cs"/>
          <w:rtl/>
          <w:lang w:bidi="ar-LB"/>
        </w:rPr>
        <w:t xml:space="preserve"> يقال: إن الأصول المقر</w:t>
      </w:r>
      <w:r w:rsidR="00EF3511" w:rsidRPr="00534F0C">
        <w:rPr>
          <w:rFonts w:hint="cs"/>
          <w:rtl/>
          <w:lang w:bidi="ar-LB"/>
        </w:rPr>
        <w:t>َّ</w:t>
      </w:r>
      <w:r w:rsidRPr="00534F0C">
        <w:rPr>
          <w:rFonts w:hint="cs"/>
          <w:rtl/>
          <w:lang w:bidi="ar-LB"/>
        </w:rPr>
        <w:t>رة التي تنتظم تحتها الخصومة هي أن م</w:t>
      </w:r>
      <w:r w:rsidR="00EF3511" w:rsidRPr="00534F0C">
        <w:rPr>
          <w:rFonts w:hint="cs"/>
          <w:rtl/>
          <w:lang w:bidi="ar-LB"/>
        </w:rPr>
        <w:t>َ</w:t>
      </w:r>
      <w:r w:rsidRPr="00534F0C">
        <w:rPr>
          <w:rFonts w:hint="cs"/>
          <w:rtl/>
          <w:lang w:bidi="ar-LB"/>
        </w:rPr>
        <w:t>ن</w:t>
      </w:r>
      <w:r w:rsidR="00EF3511" w:rsidRPr="00534F0C">
        <w:rPr>
          <w:rFonts w:hint="cs"/>
          <w:rtl/>
          <w:lang w:bidi="ar-LB"/>
        </w:rPr>
        <w:t>ْ</w:t>
      </w:r>
      <w:r w:rsidRPr="00534F0C">
        <w:rPr>
          <w:rFonts w:hint="cs"/>
          <w:rtl/>
          <w:lang w:bidi="ar-LB"/>
        </w:rPr>
        <w:t xml:space="preserve"> ادعى على إنسان شيئاً فإن</w:t>
      </w:r>
      <w:r w:rsidR="00EF3511" w:rsidRPr="00534F0C">
        <w:rPr>
          <w:rFonts w:hint="cs"/>
          <w:rtl/>
          <w:lang w:bidi="ar-LB"/>
        </w:rPr>
        <w:t>ْ</w:t>
      </w:r>
      <w:r w:rsidRPr="00534F0C">
        <w:rPr>
          <w:rFonts w:hint="cs"/>
          <w:rtl/>
          <w:lang w:bidi="ar-LB"/>
        </w:rPr>
        <w:t xml:space="preserve"> كان المد</w:t>
      </w:r>
      <w:r w:rsidR="00EF3511" w:rsidRPr="00534F0C">
        <w:rPr>
          <w:rFonts w:hint="cs"/>
          <w:rtl/>
          <w:lang w:bidi="ar-LB"/>
        </w:rPr>
        <w:t>َّ</w:t>
      </w:r>
      <w:r w:rsidRPr="00534F0C">
        <w:rPr>
          <w:rFonts w:hint="cs"/>
          <w:rtl/>
          <w:lang w:bidi="ar-LB"/>
        </w:rPr>
        <w:t>عى عليه لو أقر</w:t>
      </w:r>
      <w:r w:rsidR="00EF3511" w:rsidRPr="00534F0C">
        <w:rPr>
          <w:rFonts w:hint="cs"/>
          <w:rtl/>
          <w:lang w:bidi="ar-LB"/>
        </w:rPr>
        <w:t>ّ</w:t>
      </w:r>
      <w:r w:rsidRPr="00534F0C">
        <w:rPr>
          <w:rFonts w:hint="cs"/>
          <w:rtl/>
          <w:lang w:bidi="ar-LB"/>
        </w:rPr>
        <w:t xml:space="preserve"> بالدعوى يصح</w:t>
      </w:r>
      <w:r w:rsidR="00EF3511" w:rsidRPr="00534F0C">
        <w:rPr>
          <w:rFonts w:hint="cs"/>
          <w:rtl/>
          <w:lang w:bidi="ar-LB"/>
        </w:rPr>
        <w:t>ّ</w:t>
      </w:r>
      <w:r w:rsidRPr="00534F0C">
        <w:rPr>
          <w:rFonts w:hint="cs"/>
          <w:rtl/>
          <w:lang w:bidi="ar-LB"/>
        </w:rPr>
        <w:t xml:space="preserve"> إقراره ينتصب خصماً عند إنكاره، وإن</w:t>
      </w:r>
      <w:r w:rsidR="00EF3511" w:rsidRPr="00534F0C">
        <w:rPr>
          <w:rFonts w:hint="cs"/>
          <w:rtl/>
          <w:lang w:bidi="ar-LB"/>
        </w:rPr>
        <w:t>ْ</w:t>
      </w:r>
      <w:r w:rsidRPr="00534F0C">
        <w:rPr>
          <w:rFonts w:hint="cs"/>
          <w:rtl/>
          <w:lang w:bidi="ar-LB"/>
        </w:rPr>
        <w:t xml:space="preserve"> كان لو أقر</w:t>
      </w:r>
      <w:r w:rsidR="00EF3511" w:rsidRPr="00534F0C">
        <w:rPr>
          <w:rFonts w:hint="cs"/>
          <w:rtl/>
          <w:lang w:bidi="ar-LB"/>
        </w:rPr>
        <w:t>ّ</w:t>
      </w:r>
      <w:r w:rsidRPr="00534F0C">
        <w:rPr>
          <w:rFonts w:hint="cs"/>
          <w:rtl/>
          <w:lang w:bidi="ar-LB"/>
        </w:rPr>
        <w:t xml:space="preserve"> لا يصح</w:t>
      </w:r>
      <w:r w:rsidR="00EF3511" w:rsidRPr="00534F0C">
        <w:rPr>
          <w:rFonts w:hint="cs"/>
          <w:rtl/>
          <w:lang w:bidi="ar-LB"/>
        </w:rPr>
        <w:t>ّ</w:t>
      </w:r>
      <w:r w:rsidRPr="00534F0C">
        <w:rPr>
          <w:rFonts w:hint="cs"/>
          <w:rtl/>
          <w:lang w:bidi="ar-LB"/>
        </w:rPr>
        <w:t xml:space="preserve"> إقراره لا ينتصب خصماً في إقامة النية عند إنكاره</w:t>
      </w:r>
      <w:r w:rsidRPr="00534F0C">
        <w:rPr>
          <w:rFonts w:hint="cs"/>
          <w:vertAlign w:val="superscript"/>
          <w:rtl/>
          <w:lang w:bidi="ar-LB"/>
        </w:rPr>
        <w:t>(</w:t>
      </w:r>
      <w:r w:rsidRPr="00534F0C">
        <w:rPr>
          <w:rStyle w:val="EndnoteReference"/>
          <w:rtl/>
          <w:lang w:bidi="ar-LB"/>
        </w:rPr>
        <w:endnoteReference w:id="339"/>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p>
    <w:p w:rsidR="004568BE" w:rsidRPr="00534F0C" w:rsidRDefault="004568BE" w:rsidP="00425CC5">
      <w:pPr>
        <w:pStyle w:val="Heading3"/>
        <w:rPr>
          <w:color w:val="auto"/>
          <w:rtl/>
        </w:rPr>
      </w:pPr>
      <w:r w:rsidRPr="00534F0C">
        <w:rPr>
          <w:rFonts w:hint="cs"/>
          <w:color w:val="auto"/>
          <w:rtl/>
        </w:rPr>
        <w:t>الخصم في الوقف</w:t>
      </w:r>
    </w:p>
    <w:p w:rsidR="004568BE" w:rsidRPr="00534F0C" w:rsidRDefault="004568BE" w:rsidP="00500774">
      <w:pPr>
        <w:tabs>
          <w:tab w:val="left" w:pos="360"/>
        </w:tabs>
        <w:rPr>
          <w:lang w:bidi="ar-LB"/>
        </w:rPr>
      </w:pPr>
      <w:r w:rsidRPr="00534F0C">
        <w:rPr>
          <w:rFonts w:hint="cs"/>
          <w:rtl/>
          <w:lang w:bidi="ar-LB"/>
        </w:rPr>
        <w:t>أما في دعوى الوقف فلقد ات</w:t>
      </w:r>
      <w:r w:rsidR="0089678B" w:rsidRPr="00534F0C">
        <w:rPr>
          <w:rFonts w:hint="cs"/>
          <w:rtl/>
          <w:lang w:bidi="ar-LB"/>
        </w:rPr>
        <w:t>َّ</w:t>
      </w:r>
      <w:r w:rsidRPr="00534F0C">
        <w:rPr>
          <w:rFonts w:hint="cs"/>
          <w:rtl/>
          <w:lang w:bidi="ar-LB"/>
        </w:rPr>
        <w:t>فق الفقهاء على أن الخصم هو المتول</w:t>
      </w:r>
      <w:r w:rsidR="0089678B" w:rsidRPr="00534F0C">
        <w:rPr>
          <w:rFonts w:hint="cs"/>
          <w:rtl/>
          <w:lang w:bidi="ar-LB"/>
        </w:rPr>
        <w:t>ّ</w:t>
      </w:r>
      <w:r w:rsidRPr="00534F0C">
        <w:rPr>
          <w:rFonts w:hint="cs"/>
          <w:rtl/>
          <w:lang w:bidi="ar-LB"/>
        </w:rPr>
        <w:t>ي</w:t>
      </w:r>
      <w:r w:rsidR="0089678B" w:rsidRPr="00534F0C">
        <w:rPr>
          <w:rFonts w:hint="cs"/>
          <w:rtl/>
          <w:lang w:bidi="ar-LB"/>
        </w:rPr>
        <w:t>،</w:t>
      </w:r>
      <w:r w:rsidRPr="00534F0C">
        <w:rPr>
          <w:rFonts w:hint="cs"/>
          <w:rtl/>
          <w:lang w:bidi="ar-LB"/>
        </w:rPr>
        <w:t xml:space="preserve"> سواء صدرت الدعوى عن الوقف أو كانت عليه، وسواء كانت الدعوى متعل</w:t>
      </w:r>
      <w:r w:rsidR="0089678B" w:rsidRPr="00534F0C">
        <w:rPr>
          <w:rFonts w:hint="cs"/>
          <w:rtl/>
          <w:lang w:bidi="ar-LB"/>
        </w:rPr>
        <w:t>ّ</w:t>
      </w:r>
      <w:r w:rsidRPr="00534F0C">
        <w:rPr>
          <w:rFonts w:hint="cs"/>
          <w:rtl/>
          <w:lang w:bidi="ar-LB"/>
        </w:rPr>
        <w:t>قة برقبة الوقف أو بغل</w:t>
      </w:r>
      <w:r w:rsidR="0089678B" w:rsidRPr="00534F0C">
        <w:rPr>
          <w:rFonts w:hint="cs"/>
          <w:rtl/>
          <w:lang w:bidi="ar-LB"/>
        </w:rPr>
        <w:t>ّ</w:t>
      </w:r>
      <w:r w:rsidRPr="00534F0C">
        <w:rPr>
          <w:rFonts w:hint="cs"/>
          <w:rtl/>
          <w:lang w:bidi="ar-LB"/>
        </w:rPr>
        <w:t>ته، وأن المستحق في الغل</w:t>
      </w:r>
      <w:r w:rsidR="0089678B" w:rsidRPr="00534F0C">
        <w:rPr>
          <w:rFonts w:hint="cs"/>
          <w:rtl/>
          <w:lang w:bidi="ar-LB"/>
        </w:rPr>
        <w:t xml:space="preserve">ّة لا يكون خصماً، </w:t>
      </w:r>
      <w:r w:rsidRPr="00534F0C">
        <w:rPr>
          <w:rFonts w:hint="cs"/>
          <w:rtl/>
          <w:lang w:bidi="ar-LB"/>
        </w:rPr>
        <w:t>سواء كان مد</w:t>
      </w:r>
      <w:r w:rsidR="0089678B" w:rsidRPr="00534F0C">
        <w:rPr>
          <w:rFonts w:hint="cs"/>
          <w:rtl/>
          <w:lang w:bidi="ar-LB"/>
        </w:rPr>
        <w:t>ّعيا</w:t>
      </w:r>
      <w:r w:rsidRPr="00534F0C">
        <w:rPr>
          <w:rFonts w:hint="cs"/>
          <w:rtl/>
          <w:lang w:bidi="ar-LB"/>
        </w:rPr>
        <w:t>ً أو مد</w:t>
      </w:r>
      <w:r w:rsidR="0089678B" w:rsidRPr="00534F0C">
        <w:rPr>
          <w:rFonts w:hint="cs"/>
          <w:rtl/>
          <w:lang w:bidi="ar-LB"/>
        </w:rPr>
        <w:t>َّ</w:t>
      </w:r>
      <w:r w:rsidRPr="00534F0C">
        <w:rPr>
          <w:rFonts w:hint="cs"/>
          <w:rtl/>
          <w:lang w:bidi="ar-LB"/>
        </w:rPr>
        <w:t>عى عليه</w:t>
      </w:r>
      <w:r w:rsidR="0089678B" w:rsidRPr="00534F0C">
        <w:rPr>
          <w:rFonts w:hint="cs"/>
          <w:rtl/>
          <w:lang w:bidi="ar-LB"/>
        </w:rPr>
        <w:t xml:space="preserve">، </w:t>
      </w:r>
      <w:r w:rsidRPr="00534F0C">
        <w:rPr>
          <w:rFonts w:hint="cs"/>
          <w:rtl/>
          <w:lang w:bidi="ar-LB"/>
        </w:rPr>
        <w:t>ولو انحصر فيه الاستحقاق</w:t>
      </w:r>
      <w:r w:rsidRPr="00534F0C">
        <w:rPr>
          <w:rFonts w:hint="cs"/>
          <w:vertAlign w:val="superscript"/>
          <w:rtl/>
          <w:lang w:bidi="ar-LB"/>
        </w:rPr>
        <w:t>(</w:t>
      </w:r>
      <w:r w:rsidRPr="00534F0C">
        <w:rPr>
          <w:rStyle w:val="EndnoteReference"/>
          <w:rtl/>
          <w:lang w:bidi="ar-LB"/>
        </w:rPr>
        <w:endnoteReference w:id="340"/>
      </w:r>
      <w:r w:rsidRPr="00534F0C">
        <w:rPr>
          <w:rFonts w:hint="cs"/>
          <w:vertAlign w:val="superscript"/>
          <w:rtl/>
          <w:lang w:bidi="ar-LB"/>
        </w:rPr>
        <w:t>)</w:t>
      </w:r>
      <w:r w:rsidRPr="00534F0C">
        <w:rPr>
          <w:rFonts w:hint="cs"/>
          <w:rtl/>
          <w:lang w:bidi="ar-LB"/>
        </w:rPr>
        <w:t>. والأساس في ذلك هو أن ناظر الوقف أو متول</w:t>
      </w:r>
      <w:r w:rsidR="0089678B" w:rsidRPr="00534F0C">
        <w:rPr>
          <w:rFonts w:hint="cs"/>
          <w:rtl/>
          <w:lang w:bidi="ar-LB"/>
        </w:rPr>
        <w:t>ّ</w:t>
      </w:r>
      <w:r w:rsidRPr="00534F0C">
        <w:rPr>
          <w:rFonts w:hint="cs"/>
          <w:rtl/>
          <w:lang w:bidi="ar-LB"/>
        </w:rPr>
        <w:t>يه وكيل عن غيره</w:t>
      </w:r>
      <w:r w:rsidR="0089678B" w:rsidRPr="00534F0C">
        <w:rPr>
          <w:rFonts w:hint="cs"/>
          <w:rtl/>
          <w:lang w:bidi="ar-LB"/>
        </w:rPr>
        <w:t>،</w:t>
      </w:r>
      <w:r w:rsidRPr="00534F0C">
        <w:rPr>
          <w:rFonts w:hint="cs"/>
          <w:rtl/>
          <w:lang w:bidi="ar-LB"/>
        </w:rPr>
        <w:t xml:space="preserve"> سواء كان الغير هذا هو المستحق في الوقف أم كان هو م</w:t>
      </w:r>
      <w:r w:rsidR="0089678B" w:rsidRPr="00534F0C">
        <w:rPr>
          <w:rFonts w:hint="cs"/>
          <w:rtl/>
          <w:lang w:bidi="ar-LB"/>
        </w:rPr>
        <w:t>َ</w:t>
      </w:r>
      <w:r w:rsidRPr="00534F0C">
        <w:rPr>
          <w:rFonts w:hint="cs"/>
          <w:rtl/>
          <w:lang w:bidi="ar-LB"/>
        </w:rPr>
        <w:t>ن</w:t>
      </w:r>
      <w:r w:rsidR="0089678B" w:rsidRPr="00534F0C">
        <w:rPr>
          <w:rFonts w:hint="cs"/>
          <w:rtl/>
          <w:lang w:bidi="ar-LB"/>
        </w:rPr>
        <w:t>ْ</w:t>
      </w:r>
      <w:r w:rsidRPr="00534F0C">
        <w:rPr>
          <w:rFonts w:hint="cs"/>
          <w:rtl/>
          <w:lang w:bidi="ar-LB"/>
        </w:rPr>
        <w:t xml:space="preserve"> أقامه ناظراً</w:t>
      </w:r>
      <w:r w:rsidR="0089678B" w:rsidRPr="00534F0C">
        <w:rPr>
          <w:rFonts w:hint="cs"/>
          <w:rtl/>
          <w:lang w:bidi="ar-LB"/>
        </w:rPr>
        <w:t>،</w:t>
      </w:r>
      <w:r w:rsidRPr="00534F0C">
        <w:rPr>
          <w:rFonts w:hint="cs"/>
          <w:rtl/>
          <w:lang w:bidi="ar-LB"/>
        </w:rPr>
        <w:t xml:space="preserve"> كالقاضي أو الوقف، فهو يقوم خصماً في دعوى الوقف بناء على صح</w:t>
      </w:r>
      <w:r w:rsidR="0089678B" w:rsidRPr="00534F0C">
        <w:rPr>
          <w:rFonts w:hint="cs"/>
          <w:rtl/>
          <w:lang w:bidi="ar-LB"/>
        </w:rPr>
        <w:t>ّ</w:t>
      </w:r>
      <w:r w:rsidRPr="00534F0C">
        <w:rPr>
          <w:rFonts w:hint="cs"/>
          <w:rtl/>
          <w:lang w:bidi="ar-LB"/>
        </w:rPr>
        <w:t>ة الوكالة</w:t>
      </w:r>
      <w:r w:rsidRPr="00534F0C">
        <w:rPr>
          <w:rFonts w:hint="cs"/>
          <w:vertAlign w:val="superscript"/>
          <w:rtl/>
          <w:lang w:bidi="ar-LB"/>
        </w:rPr>
        <w:t>(</w:t>
      </w:r>
      <w:r w:rsidRPr="00534F0C">
        <w:rPr>
          <w:rStyle w:val="EndnoteReference"/>
          <w:rtl/>
          <w:lang w:bidi="ar-LB"/>
        </w:rPr>
        <w:endnoteReference w:id="341"/>
      </w:r>
      <w:r w:rsidRPr="00534F0C">
        <w:rPr>
          <w:rFonts w:hint="cs"/>
          <w:vertAlign w:val="superscript"/>
          <w:rtl/>
          <w:lang w:bidi="ar-LB"/>
        </w:rPr>
        <w:t>)</w:t>
      </w:r>
      <w:r w:rsidRPr="00534F0C">
        <w:rPr>
          <w:rFonts w:hint="cs"/>
          <w:rtl/>
          <w:lang w:bidi="ar-LB"/>
        </w:rPr>
        <w:t>.</w:t>
      </w:r>
    </w:p>
    <w:p w:rsidR="004568BE" w:rsidRPr="00534F0C" w:rsidRDefault="004568BE" w:rsidP="00500774">
      <w:pPr>
        <w:tabs>
          <w:tab w:val="left" w:pos="360"/>
        </w:tabs>
        <w:rPr>
          <w:rtl/>
          <w:lang w:bidi="ar-LB"/>
        </w:rPr>
      </w:pPr>
      <w:r w:rsidRPr="00534F0C">
        <w:rPr>
          <w:rFonts w:hint="cs"/>
          <w:rtl/>
          <w:lang w:bidi="ar-LB"/>
        </w:rPr>
        <w:t>واستثنى الفقهاء من مسألة أن المستحق</w:t>
      </w:r>
      <w:r w:rsidR="0089678B" w:rsidRPr="00534F0C">
        <w:rPr>
          <w:rFonts w:hint="cs"/>
          <w:rtl/>
          <w:lang w:bidi="ar-LB"/>
        </w:rPr>
        <w:t>ّ</w:t>
      </w:r>
      <w:r w:rsidRPr="00534F0C">
        <w:rPr>
          <w:rFonts w:hint="cs"/>
          <w:rtl/>
          <w:lang w:bidi="ar-LB"/>
        </w:rPr>
        <w:t xml:space="preserve"> في الوقف لا يملك حق</w:t>
      </w:r>
      <w:r w:rsidR="0089678B" w:rsidRPr="00534F0C">
        <w:rPr>
          <w:rFonts w:hint="cs"/>
          <w:rtl/>
          <w:lang w:bidi="ar-LB"/>
        </w:rPr>
        <w:t>ّ</w:t>
      </w:r>
      <w:r w:rsidRPr="00534F0C">
        <w:rPr>
          <w:rFonts w:hint="cs"/>
          <w:rtl/>
          <w:lang w:bidi="ar-LB"/>
        </w:rPr>
        <w:t xml:space="preserve"> المخاصمة في الدعوى صوراً: </w:t>
      </w:r>
    </w:p>
    <w:p w:rsidR="004568BE" w:rsidRPr="00534F0C" w:rsidRDefault="004568BE" w:rsidP="00500774">
      <w:pPr>
        <w:tabs>
          <w:tab w:val="left" w:pos="360"/>
        </w:tabs>
        <w:rPr>
          <w:rtl/>
          <w:lang w:bidi="ar-LB"/>
        </w:rPr>
      </w:pPr>
      <w:r w:rsidRPr="00534F0C">
        <w:rPr>
          <w:rFonts w:hint="cs"/>
          <w:b/>
          <w:bCs/>
          <w:rtl/>
          <w:lang w:bidi="ar-LB"/>
        </w:rPr>
        <w:t xml:space="preserve">الأولى: </w:t>
      </w:r>
      <w:r w:rsidRPr="00534F0C">
        <w:rPr>
          <w:rFonts w:hint="cs"/>
          <w:rtl/>
          <w:lang w:bidi="ar-LB"/>
        </w:rPr>
        <w:t>أن يخاصم المستحق</w:t>
      </w:r>
      <w:r w:rsidR="0089678B" w:rsidRPr="00534F0C">
        <w:rPr>
          <w:rFonts w:hint="cs"/>
          <w:rtl/>
          <w:lang w:bidi="ar-LB"/>
        </w:rPr>
        <w:t>ّ</w:t>
      </w:r>
      <w:r w:rsidRPr="00534F0C">
        <w:rPr>
          <w:rFonts w:hint="cs"/>
          <w:rtl/>
          <w:lang w:bidi="ar-LB"/>
        </w:rPr>
        <w:t xml:space="preserve"> المتولي في دعوى يرفعها لإثبات أحق</w:t>
      </w:r>
      <w:r w:rsidR="0089678B" w:rsidRPr="00534F0C">
        <w:rPr>
          <w:rFonts w:hint="cs"/>
          <w:rtl/>
          <w:lang w:bidi="ar-LB"/>
        </w:rPr>
        <w:t>ّ</w:t>
      </w:r>
      <w:r w:rsidRPr="00534F0C">
        <w:rPr>
          <w:rFonts w:hint="cs"/>
          <w:rtl/>
          <w:lang w:bidi="ar-LB"/>
        </w:rPr>
        <w:t>يته في التولية، أو أنه من المستحقين في الوقف، وأن المتول</w:t>
      </w:r>
      <w:r w:rsidR="0089678B" w:rsidRPr="00534F0C">
        <w:rPr>
          <w:rFonts w:hint="cs"/>
          <w:rtl/>
          <w:lang w:bidi="ar-LB"/>
        </w:rPr>
        <w:t>ّ</w:t>
      </w:r>
      <w:r w:rsidRPr="00534F0C">
        <w:rPr>
          <w:rFonts w:hint="cs"/>
          <w:rtl/>
          <w:lang w:bidi="ar-LB"/>
        </w:rPr>
        <w:t>ي لم يدفع له كل</w:t>
      </w:r>
      <w:r w:rsidR="0089678B" w:rsidRPr="00534F0C">
        <w:rPr>
          <w:rFonts w:hint="cs"/>
          <w:rtl/>
          <w:lang w:bidi="ar-LB"/>
        </w:rPr>
        <w:t>ّ</w:t>
      </w:r>
      <w:r w:rsidRPr="00534F0C">
        <w:rPr>
          <w:rFonts w:hint="cs"/>
          <w:rtl/>
          <w:lang w:bidi="ar-LB"/>
        </w:rPr>
        <w:t xml:space="preserve"> ما يستحق</w:t>
      </w:r>
      <w:r w:rsidR="0089678B" w:rsidRPr="00534F0C">
        <w:rPr>
          <w:rFonts w:hint="cs"/>
          <w:rtl/>
          <w:lang w:bidi="ar-LB"/>
        </w:rPr>
        <w:t>ّ</w:t>
      </w:r>
      <w:r w:rsidRPr="00534F0C">
        <w:rPr>
          <w:rFonts w:hint="cs"/>
          <w:rtl/>
          <w:lang w:bidi="ar-LB"/>
        </w:rPr>
        <w:t xml:space="preserve"> من الغلة، أو يُطالب من ق</w:t>
      </w:r>
      <w:r w:rsidR="0089678B" w:rsidRPr="00534F0C">
        <w:rPr>
          <w:rFonts w:hint="cs"/>
          <w:rtl/>
          <w:lang w:bidi="ar-LB"/>
        </w:rPr>
        <w:t>ِ</w:t>
      </w:r>
      <w:r w:rsidRPr="00534F0C">
        <w:rPr>
          <w:rFonts w:hint="cs"/>
          <w:rtl/>
          <w:lang w:bidi="ar-LB"/>
        </w:rPr>
        <w:t>ب</w:t>
      </w:r>
      <w:r w:rsidR="0089678B" w:rsidRPr="00534F0C">
        <w:rPr>
          <w:rFonts w:hint="cs"/>
          <w:rtl/>
          <w:lang w:bidi="ar-LB"/>
        </w:rPr>
        <w:t>َ</w:t>
      </w:r>
      <w:r w:rsidRPr="00534F0C">
        <w:rPr>
          <w:rFonts w:hint="cs"/>
          <w:rtl/>
          <w:lang w:bidi="ar-LB"/>
        </w:rPr>
        <w:t>ل المتولي برد</w:t>
      </w:r>
      <w:r w:rsidR="0089678B" w:rsidRPr="00534F0C">
        <w:rPr>
          <w:rFonts w:hint="cs"/>
          <w:rtl/>
          <w:lang w:bidi="ar-LB"/>
        </w:rPr>
        <w:t>ّ</w:t>
      </w:r>
      <w:r w:rsidRPr="00534F0C">
        <w:rPr>
          <w:rFonts w:hint="cs"/>
          <w:rtl/>
          <w:lang w:bidi="ar-LB"/>
        </w:rPr>
        <w:t xml:space="preserve"> ما أخذه من الغلة زيادة</w:t>
      </w:r>
      <w:r w:rsidR="0089678B" w:rsidRPr="00534F0C">
        <w:rPr>
          <w:rFonts w:hint="cs"/>
          <w:rtl/>
          <w:lang w:bidi="ar-LB"/>
        </w:rPr>
        <w:t>ً</w:t>
      </w:r>
      <w:r w:rsidRPr="00534F0C">
        <w:rPr>
          <w:rFonts w:hint="cs"/>
          <w:rtl/>
          <w:lang w:bidi="ar-LB"/>
        </w:rPr>
        <w:t xml:space="preserve"> على استحقاقه</w:t>
      </w:r>
      <w:r w:rsidRPr="00534F0C">
        <w:rPr>
          <w:rFonts w:hint="cs"/>
          <w:vertAlign w:val="superscript"/>
          <w:rtl/>
          <w:lang w:bidi="ar-LB"/>
        </w:rPr>
        <w:t>(</w:t>
      </w:r>
      <w:r w:rsidRPr="00534F0C">
        <w:rPr>
          <w:rStyle w:val="EndnoteReference"/>
          <w:rtl/>
          <w:lang w:bidi="ar-LB"/>
        </w:rPr>
        <w:endnoteReference w:id="342"/>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b/>
          <w:bCs/>
          <w:rtl/>
          <w:lang w:bidi="ar-LB"/>
        </w:rPr>
      </w:pPr>
      <w:r w:rsidRPr="00534F0C">
        <w:rPr>
          <w:rFonts w:hint="cs"/>
          <w:b/>
          <w:bCs/>
          <w:rtl/>
          <w:lang w:bidi="ar-LB"/>
        </w:rPr>
        <w:t xml:space="preserve">الثانية: </w:t>
      </w:r>
      <w:r w:rsidRPr="00534F0C">
        <w:rPr>
          <w:rFonts w:hint="cs"/>
          <w:rtl/>
          <w:lang w:bidi="ar-LB"/>
        </w:rPr>
        <w:t>أن يوكل من الناظر أو المتولي في الخصومة المقامة من الوقف أو عليه، أو أن يوكل بجمع الغلات، أو المخاصمة في الدعاوى، لكن</w:t>
      </w:r>
      <w:r w:rsidR="0089678B" w:rsidRPr="00534F0C">
        <w:rPr>
          <w:rFonts w:hint="cs"/>
          <w:rtl/>
          <w:lang w:bidi="ar-LB"/>
        </w:rPr>
        <w:t>ْ</w:t>
      </w:r>
      <w:r w:rsidRPr="00534F0C">
        <w:rPr>
          <w:rFonts w:hint="cs"/>
          <w:rtl/>
          <w:lang w:bidi="ar-LB"/>
        </w:rPr>
        <w:t xml:space="preserve"> باعتباره وكيلاً لا مستحقاً</w:t>
      </w:r>
      <w:r w:rsidRPr="00534F0C">
        <w:rPr>
          <w:rFonts w:hint="cs"/>
          <w:vertAlign w:val="superscript"/>
          <w:rtl/>
          <w:lang w:bidi="ar-LB"/>
        </w:rPr>
        <w:t>(</w:t>
      </w:r>
      <w:r w:rsidRPr="00534F0C">
        <w:rPr>
          <w:rStyle w:val="EndnoteReference"/>
          <w:rtl/>
          <w:lang w:bidi="ar-LB"/>
        </w:rPr>
        <w:endnoteReference w:id="34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b/>
          <w:bCs/>
          <w:rtl/>
          <w:lang w:bidi="ar-LB"/>
        </w:rPr>
        <w:t xml:space="preserve">الثالثة: </w:t>
      </w:r>
      <w:r w:rsidRPr="00534F0C">
        <w:rPr>
          <w:rFonts w:hint="cs"/>
          <w:rtl/>
          <w:lang w:bidi="ar-LB"/>
        </w:rPr>
        <w:t>أن يأذن القاضي لأحد المستحقين بمخاصمة المتولي إذا كان منصوباً من قبل الواقف، وذلك بأن ينصبه متولياً مؤق</w:t>
      </w:r>
      <w:r w:rsidR="0089678B" w:rsidRPr="00534F0C">
        <w:rPr>
          <w:rFonts w:hint="cs"/>
          <w:rtl/>
          <w:lang w:bidi="ar-LB"/>
        </w:rPr>
        <w:t>ّ</w:t>
      </w:r>
      <w:r w:rsidRPr="00534F0C">
        <w:rPr>
          <w:rFonts w:hint="cs"/>
          <w:rtl/>
          <w:lang w:bidi="ar-LB"/>
        </w:rPr>
        <w:t>تاً، ويوكل إليه مهمة مقاضاة المتولي الأصلي، كمحاسبته على خيانة، أو طلب عزله</w:t>
      </w:r>
      <w:r w:rsidR="0089678B" w:rsidRPr="00534F0C">
        <w:rPr>
          <w:rFonts w:hint="cs"/>
          <w:rtl/>
          <w:lang w:bidi="ar-LB"/>
        </w:rPr>
        <w:t>؛</w:t>
      </w:r>
      <w:r w:rsidRPr="00534F0C">
        <w:rPr>
          <w:rFonts w:hint="cs"/>
          <w:rtl/>
          <w:lang w:bidi="ar-LB"/>
        </w:rPr>
        <w:t xml:space="preserve"> لعجز</w:t>
      </w:r>
      <w:r w:rsidR="0089678B" w:rsidRPr="00534F0C">
        <w:rPr>
          <w:rFonts w:hint="cs"/>
          <w:rtl/>
          <w:lang w:bidi="ar-LB"/>
        </w:rPr>
        <w:t>ٍ</w:t>
      </w:r>
      <w:r w:rsidRPr="00534F0C">
        <w:rPr>
          <w:rFonts w:hint="cs"/>
          <w:rtl/>
          <w:lang w:bidi="ar-LB"/>
        </w:rPr>
        <w:t xml:space="preserve"> أو تقصير</w:t>
      </w:r>
      <w:r w:rsidRPr="00534F0C">
        <w:rPr>
          <w:rFonts w:hint="cs"/>
          <w:vertAlign w:val="superscript"/>
          <w:rtl/>
          <w:lang w:bidi="ar-LB"/>
        </w:rPr>
        <w:t>(</w:t>
      </w:r>
      <w:r w:rsidRPr="00534F0C">
        <w:rPr>
          <w:rStyle w:val="EndnoteReference"/>
          <w:rtl/>
          <w:lang w:bidi="ar-LB"/>
        </w:rPr>
        <w:endnoteReference w:id="344"/>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وسيأتي الحديث على هذه الاستثناءات في بحث صور التنازع في</w:t>
      </w:r>
      <w:r w:rsidR="0089678B" w:rsidRPr="00534F0C">
        <w:rPr>
          <w:rFonts w:hint="cs"/>
          <w:rtl/>
          <w:lang w:bidi="ar-LB"/>
        </w:rPr>
        <w:t xml:space="preserve"> </w:t>
      </w:r>
      <w:r w:rsidRPr="00534F0C">
        <w:rPr>
          <w:rFonts w:hint="cs"/>
          <w:rtl/>
          <w:lang w:bidi="ar-LB"/>
        </w:rPr>
        <w:t xml:space="preserve">ما يأتي. </w:t>
      </w:r>
    </w:p>
    <w:p w:rsidR="004568BE" w:rsidRPr="00534F0C" w:rsidRDefault="004568BE" w:rsidP="00500774">
      <w:pPr>
        <w:tabs>
          <w:tab w:val="left" w:pos="1440"/>
        </w:tabs>
        <w:rPr>
          <w:rtl/>
          <w:lang w:bidi="ar-LB"/>
        </w:rPr>
      </w:pPr>
    </w:p>
    <w:p w:rsidR="004568BE" w:rsidRPr="00534F0C" w:rsidRDefault="004568BE" w:rsidP="00425CC5">
      <w:pPr>
        <w:pStyle w:val="Heading3"/>
        <w:rPr>
          <w:color w:val="auto"/>
          <w:rtl/>
        </w:rPr>
      </w:pPr>
      <w:r w:rsidRPr="00534F0C">
        <w:rPr>
          <w:rFonts w:hint="cs"/>
          <w:color w:val="auto"/>
          <w:rtl/>
        </w:rPr>
        <w:t>د ـ التقادم في دعوى الوقف</w:t>
      </w:r>
    </w:p>
    <w:p w:rsidR="004568BE" w:rsidRPr="00534F0C" w:rsidRDefault="004568BE" w:rsidP="00500774">
      <w:pPr>
        <w:rPr>
          <w:b/>
          <w:bCs/>
          <w:rtl/>
          <w:lang w:bidi="ar-LB"/>
        </w:rPr>
      </w:pPr>
      <w:r w:rsidRPr="00534F0C">
        <w:rPr>
          <w:rFonts w:hint="cs"/>
          <w:b/>
          <w:bCs/>
          <w:rtl/>
          <w:lang w:bidi="ar-LB"/>
        </w:rPr>
        <w:t xml:space="preserve"> </w:t>
      </w:r>
      <w:r w:rsidRPr="00534F0C">
        <w:rPr>
          <w:rFonts w:hint="cs"/>
          <w:rtl/>
          <w:lang w:bidi="ar-LB"/>
        </w:rPr>
        <w:t xml:space="preserve">المقصود بالتقادم </w:t>
      </w:r>
      <w:r w:rsidR="007D51A9" w:rsidRPr="00534F0C">
        <w:rPr>
          <w:rFonts w:hint="cs"/>
          <w:rtl/>
          <w:lang w:bidi="ar-LB"/>
        </w:rPr>
        <w:t xml:space="preserve">أن </w:t>
      </w:r>
      <w:r w:rsidRPr="00534F0C">
        <w:rPr>
          <w:rFonts w:hint="cs"/>
          <w:rtl/>
          <w:lang w:bidi="ar-LB"/>
        </w:rPr>
        <w:t>مرور الزمن على أداء الحق</w:t>
      </w:r>
      <w:r w:rsidR="0089678B" w:rsidRPr="00534F0C">
        <w:rPr>
          <w:rFonts w:hint="cs"/>
          <w:rtl/>
          <w:lang w:bidi="ar-LB"/>
        </w:rPr>
        <w:t>ّ</w:t>
      </w:r>
      <w:r w:rsidRPr="00534F0C">
        <w:rPr>
          <w:rFonts w:hint="cs"/>
          <w:rtl/>
          <w:lang w:bidi="ar-LB"/>
        </w:rPr>
        <w:t xml:space="preserve"> يمنع من سماع الدعوى. ولقد اتفق الفقهاء على أن الحقوق لا تسقط بالتقادم مهما طال الزمان</w:t>
      </w:r>
      <w:r w:rsidR="007D51A9" w:rsidRPr="00534F0C">
        <w:rPr>
          <w:rFonts w:hint="cs"/>
          <w:rtl/>
          <w:lang w:bidi="ar-LB"/>
        </w:rPr>
        <w:t>،</w:t>
      </w:r>
      <w:r w:rsidRPr="00534F0C">
        <w:rPr>
          <w:rFonts w:hint="cs"/>
          <w:rtl/>
          <w:lang w:bidi="ar-LB"/>
        </w:rPr>
        <w:t xml:space="preserve"> وسواء لم يطالب صاحب الحق</w:t>
      </w:r>
      <w:r w:rsidR="007D51A9" w:rsidRPr="00534F0C">
        <w:rPr>
          <w:rFonts w:hint="cs"/>
          <w:rtl/>
          <w:lang w:bidi="ar-LB"/>
        </w:rPr>
        <w:t>ّ</w:t>
      </w:r>
      <w:r w:rsidRPr="00534F0C">
        <w:rPr>
          <w:rFonts w:hint="cs"/>
          <w:rtl/>
          <w:lang w:bidi="ar-LB"/>
        </w:rPr>
        <w:t xml:space="preserve"> بحق</w:t>
      </w:r>
      <w:r w:rsidR="007D51A9" w:rsidRPr="00534F0C">
        <w:rPr>
          <w:rFonts w:hint="cs"/>
          <w:rtl/>
          <w:lang w:bidi="ar-LB"/>
        </w:rPr>
        <w:t>ّ</w:t>
      </w:r>
      <w:r w:rsidRPr="00534F0C">
        <w:rPr>
          <w:rFonts w:hint="cs"/>
          <w:rtl/>
          <w:lang w:bidi="ar-LB"/>
        </w:rPr>
        <w:t>ه</w:t>
      </w:r>
      <w:r w:rsidR="007D51A9" w:rsidRPr="00534F0C">
        <w:rPr>
          <w:rFonts w:hint="cs"/>
          <w:rtl/>
          <w:lang w:bidi="ar-LB"/>
        </w:rPr>
        <w:t>؛</w:t>
      </w:r>
      <w:r w:rsidRPr="00534F0C">
        <w:rPr>
          <w:rFonts w:hint="cs"/>
          <w:rtl/>
          <w:lang w:bidi="ar-LB"/>
        </w:rPr>
        <w:t xml:space="preserve"> لعذر أم خوف</w:t>
      </w:r>
      <w:r w:rsidR="007D51A9" w:rsidRPr="00534F0C">
        <w:rPr>
          <w:rFonts w:hint="cs"/>
          <w:rtl/>
          <w:lang w:bidi="ar-LB"/>
        </w:rPr>
        <w:t>،</w:t>
      </w:r>
      <w:r w:rsidRPr="00534F0C">
        <w:rPr>
          <w:rFonts w:hint="cs"/>
          <w:rtl/>
          <w:lang w:bidi="ar-LB"/>
        </w:rPr>
        <w:t xml:space="preserve"> أو من غير سبب</w:t>
      </w:r>
      <w:r w:rsidR="007D51A9" w:rsidRPr="00534F0C">
        <w:rPr>
          <w:rFonts w:hint="cs"/>
          <w:rtl/>
          <w:lang w:bidi="ar-LB"/>
        </w:rPr>
        <w:t>ٍ</w:t>
      </w:r>
      <w:r w:rsidRPr="00534F0C">
        <w:rPr>
          <w:rFonts w:hint="cs"/>
          <w:rtl/>
          <w:lang w:bidi="ar-LB"/>
        </w:rPr>
        <w:t xml:space="preserve"> موجب، وسواء تعل</w:t>
      </w:r>
      <w:r w:rsidR="007D51A9" w:rsidRPr="00534F0C">
        <w:rPr>
          <w:rFonts w:hint="cs"/>
          <w:rtl/>
          <w:lang w:bidi="ar-LB"/>
        </w:rPr>
        <w:t>ّ</w:t>
      </w:r>
      <w:r w:rsidRPr="00534F0C">
        <w:rPr>
          <w:rFonts w:hint="cs"/>
          <w:rtl/>
          <w:lang w:bidi="ar-LB"/>
        </w:rPr>
        <w:t>ق الحق بالذمة أم بعين</w:t>
      </w:r>
      <w:r w:rsidR="007D51A9" w:rsidRPr="00534F0C">
        <w:rPr>
          <w:rFonts w:hint="cs"/>
          <w:rtl/>
          <w:lang w:bidi="ar-LB"/>
        </w:rPr>
        <w:t>ٍ</w:t>
      </w:r>
      <w:r w:rsidRPr="00534F0C">
        <w:rPr>
          <w:rFonts w:hint="cs"/>
          <w:rtl/>
          <w:lang w:bidi="ar-LB"/>
        </w:rPr>
        <w:t xml:space="preserve"> من الأعيان</w:t>
      </w:r>
      <w:r w:rsidRPr="00534F0C">
        <w:rPr>
          <w:rFonts w:hint="cs"/>
          <w:vertAlign w:val="superscript"/>
          <w:rtl/>
          <w:lang w:bidi="ar-LB"/>
        </w:rPr>
        <w:t>(</w:t>
      </w:r>
      <w:r w:rsidRPr="00534F0C">
        <w:rPr>
          <w:rStyle w:val="EndnoteReference"/>
          <w:rtl/>
          <w:lang w:bidi="ar-LB"/>
        </w:rPr>
        <w:endnoteReference w:id="345"/>
      </w:r>
      <w:r w:rsidRPr="00534F0C">
        <w:rPr>
          <w:rFonts w:hint="cs"/>
          <w:vertAlign w:val="superscript"/>
          <w:rtl/>
          <w:lang w:bidi="ar-LB"/>
        </w:rPr>
        <w:t>)</w:t>
      </w:r>
      <w:r w:rsidR="007D51A9" w:rsidRPr="00534F0C">
        <w:rPr>
          <w:rFonts w:hint="cs"/>
          <w:rtl/>
          <w:lang w:bidi="ar-LB"/>
        </w:rPr>
        <w:t>.</w:t>
      </w:r>
      <w:r w:rsidRPr="00534F0C">
        <w:rPr>
          <w:rFonts w:hint="cs"/>
          <w:rtl/>
          <w:lang w:bidi="ar-LB"/>
        </w:rPr>
        <w:t xml:space="preserve"> ولقد استدل لذلك بالكتاب والسن</w:t>
      </w:r>
      <w:r w:rsidR="007D51A9" w:rsidRPr="00534F0C">
        <w:rPr>
          <w:rFonts w:hint="cs"/>
          <w:rtl/>
          <w:lang w:bidi="ar-LB"/>
        </w:rPr>
        <w:t>ّ</w:t>
      </w:r>
      <w:r w:rsidRPr="00534F0C">
        <w:rPr>
          <w:rFonts w:hint="cs"/>
          <w:rtl/>
          <w:lang w:bidi="ar-LB"/>
        </w:rPr>
        <w:t xml:space="preserve">ة. </w:t>
      </w:r>
    </w:p>
    <w:p w:rsidR="004568BE" w:rsidRPr="00534F0C" w:rsidRDefault="004568BE" w:rsidP="00500774">
      <w:pPr>
        <w:tabs>
          <w:tab w:val="left" w:pos="360"/>
        </w:tabs>
        <w:rPr>
          <w:rtl/>
          <w:lang w:bidi="ar-LB"/>
        </w:rPr>
      </w:pPr>
      <w:r w:rsidRPr="00534F0C">
        <w:rPr>
          <w:rFonts w:hint="cs"/>
          <w:rtl/>
          <w:lang w:bidi="ar-LB"/>
        </w:rPr>
        <w:t xml:space="preserve">أما الكتاب فكقوله تعالى: </w:t>
      </w:r>
      <w:r w:rsidR="007D51A9" w:rsidRPr="00534F0C">
        <w:rPr>
          <w:rFonts w:ascii="Sakkal Majalla" w:hAnsi="Sakkal Majalla" w:cs="Sakkal Majalla" w:hint="cs"/>
          <w:sz w:val="24"/>
          <w:szCs w:val="24"/>
          <w:rtl/>
          <w:lang w:bidi="ar-LB"/>
        </w:rPr>
        <w:t>﴿</w:t>
      </w:r>
      <w:r w:rsidR="007D51A9" w:rsidRPr="00534F0C">
        <w:rPr>
          <w:b/>
          <w:bCs/>
          <w:rtl/>
          <w:lang w:bidi="ar-LB"/>
        </w:rPr>
        <w:t>وَلاَ تَأْكُلُوا أَمْوَالَكُمْ بَيْنَكُمْ بِالْبَاطِلِ</w:t>
      </w:r>
      <w:r w:rsidR="007D51A9" w:rsidRPr="00534F0C">
        <w:rPr>
          <w:rFonts w:ascii="Sakkal Majalla" w:hAnsi="Sakkal Majalla" w:cs="Sakkal Majalla" w:hint="cs"/>
          <w:sz w:val="24"/>
          <w:szCs w:val="24"/>
          <w:rtl/>
          <w:lang w:bidi="ar-LB"/>
        </w:rPr>
        <w:t>﴾</w:t>
      </w:r>
      <w:r w:rsidRPr="00534F0C">
        <w:rPr>
          <w:rFonts w:hint="cs"/>
          <w:rtl/>
          <w:lang w:bidi="ar-LB"/>
        </w:rPr>
        <w:t xml:space="preserve"> (البقرة</w:t>
      </w:r>
      <w:r w:rsidR="007D51A9" w:rsidRPr="00534F0C">
        <w:rPr>
          <w:rFonts w:hint="cs"/>
          <w:rtl/>
          <w:lang w:bidi="ar-LB"/>
        </w:rPr>
        <w:t>:</w:t>
      </w:r>
      <w:r w:rsidRPr="00534F0C">
        <w:rPr>
          <w:rFonts w:hint="cs"/>
          <w:rtl/>
          <w:lang w:bidi="ar-LB"/>
        </w:rPr>
        <w:t xml:space="preserve"> 188)</w:t>
      </w:r>
      <w:r w:rsidR="007D51A9" w:rsidRPr="00534F0C">
        <w:rPr>
          <w:rFonts w:hint="cs"/>
          <w:rtl/>
          <w:lang w:bidi="ar-LB"/>
        </w:rPr>
        <w:t>،</w:t>
      </w:r>
      <w:r w:rsidRPr="00534F0C">
        <w:rPr>
          <w:rFonts w:hint="cs"/>
          <w:rtl/>
          <w:lang w:bidi="ar-LB"/>
        </w:rPr>
        <w:t xml:space="preserve"> حيث فس</w:t>
      </w:r>
      <w:r w:rsidR="007D51A9" w:rsidRPr="00534F0C">
        <w:rPr>
          <w:rFonts w:hint="cs"/>
          <w:rtl/>
          <w:lang w:bidi="ar-LB"/>
        </w:rPr>
        <w:t>َّرها ابن عباس رضي الله عنه</w:t>
      </w:r>
      <w:r w:rsidRPr="00534F0C">
        <w:rPr>
          <w:rFonts w:hint="cs"/>
          <w:rtl/>
          <w:lang w:bidi="ar-LB"/>
        </w:rPr>
        <w:t xml:space="preserve"> بقوله: </w:t>
      </w:r>
      <w:r w:rsidRPr="00534F0C">
        <w:rPr>
          <w:rFonts w:hint="eastAsia"/>
          <w:sz w:val="24"/>
          <w:szCs w:val="24"/>
          <w:rtl/>
          <w:lang w:bidi="ar-LB"/>
        </w:rPr>
        <w:t>«</w:t>
      </w:r>
      <w:r w:rsidRPr="00534F0C">
        <w:rPr>
          <w:rFonts w:hint="cs"/>
          <w:rtl/>
          <w:lang w:bidi="ar-LB"/>
        </w:rPr>
        <w:t>هذا في الرجل يكون عليه المال</w:t>
      </w:r>
      <w:r w:rsidR="007D51A9" w:rsidRPr="00534F0C">
        <w:rPr>
          <w:rFonts w:hint="cs"/>
          <w:rtl/>
          <w:lang w:bidi="ar-LB"/>
        </w:rPr>
        <w:t>،</w:t>
      </w:r>
      <w:r w:rsidRPr="00534F0C">
        <w:rPr>
          <w:rFonts w:hint="cs"/>
          <w:rtl/>
          <w:lang w:bidi="ar-LB"/>
        </w:rPr>
        <w:t xml:space="preserve"> وليس عليه بينة</w:t>
      </w:r>
      <w:r w:rsidR="007D51A9" w:rsidRPr="00534F0C">
        <w:rPr>
          <w:rFonts w:hint="cs"/>
          <w:rtl/>
          <w:lang w:bidi="ar-LB"/>
        </w:rPr>
        <w:t>،</w:t>
      </w:r>
      <w:r w:rsidRPr="00534F0C">
        <w:rPr>
          <w:rFonts w:hint="cs"/>
          <w:rtl/>
          <w:lang w:bidi="ar-LB"/>
        </w:rPr>
        <w:t xml:space="preserve"> فيجحد، ويخاصم إلى الحك</w:t>
      </w:r>
      <w:r w:rsidR="007D51A9" w:rsidRPr="00534F0C">
        <w:rPr>
          <w:rFonts w:hint="cs"/>
          <w:rtl/>
          <w:lang w:bidi="ar-LB"/>
        </w:rPr>
        <w:t>ّ</w:t>
      </w:r>
      <w:r w:rsidRPr="00534F0C">
        <w:rPr>
          <w:rFonts w:hint="cs"/>
          <w:rtl/>
          <w:lang w:bidi="ar-LB"/>
        </w:rPr>
        <w:t>ام، وهو يعلم أن الحق</w:t>
      </w:r>
      <w:r w:rsidR="007D51A9" w:rsidRPr="00534F0C">
        <w:rPr>
          <w:rFonts w:hint="cs"/>
          <w:rtl/>
          <w:lang w:bidi="ar-LB"/>
        </w:rPr>
        <w:t>ّ</w:t>
      </w:r>
      <w:r w:rsidRPr="00534F0C">
        <w:rPr>
          <w:rFonts w:hint="cs"/>
          <w:rtl/>
          <w:lang w:bidi="ar-LB"/>
        </w:rPr>
        <w:t xml:space="preserve"> عليه، وهو آثم</w:t>
      </w:r>
      <w:r w:rsidR="007D51A9" w:rsidRPr="00534F0C">
        <w:rPr>
          <w:rFonts w:hint="cs"/>
          <w:rtl/>
          <w:lang w:bidi="ar-LB"/>
        </w:rPr>
        <w:t>ٌ</w:t>
      </w:r>
      <w:r w:rsidRPr="00534F0C">
        <w:rPr>
          <w:rFonts w:hint="cs"/>
          <w:rtl/>
          <w:lang w:bidi="ar-LB"/>
        </w:rPr>
        <w:t xml:space="preserve"> لمنعه</w:t>
      </w:r>
      <w:r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346"/>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 xml:space="preserve"> وأما السن</w:t>
      </w:r>
      <w:r w:rsidR="007D51A9" w:rsidRPr="00534F0C">
        <w:rPr>
          <w:rFonts w:hint="cs"/>
          <w:rtl/>
          <w:lang w:bidi="ar-LB"/>
        </w:rPr>
        <w:t>ّ</w:t>
      </w:r>
      <w:r w:rsidRPr="00534F0C">
        <w:rPr>
          <w:rFonts w:hint="cs"/>
          <w:rtl/>
          <w:lang w:bidi="ar-LB"/>
        </w:rPr>
        <w:t>ة فكقول النبي</w:t>
      </w:r>
      <w:r w:rsidR="007D51A9" w:rsidRPr="00534F0C">
        <w:rPr>
          <w:rFonts w:hint="cs"/>
          <w:rtl/>
          <w:lang w:bidi="ar-LB"/>
        </w:rPr>
        <w:t>ّ</w:t>
      </w:r>
      <w:r w:rsidR="009812A9" w:rsidRPr="00534F0C">
        <w:rPr>
          <w:rFonts w:cs="Mosawi" w:hint="cs"/>
          <w:rtl/>
          <w:lang w:bidi="ar-LB"/>
        </w:rPr>
        <w:t>|</w:t>
      </w:r>
      <w:r w:rsidRPr="00534F0C">
        <w:rPr>
          <w:rFonts w:hint="cs"/>
          <w:rtl/>
          <w:lang w:bidi="ar-LB"/>
        </w:rPr>
        <w:t xml:space="preserve">: </w:t>
      </w:r>
      <w:r w:rsidRPr="00534F0C">
        <w:rPr>
          <w:rFonts w:hint="eastAsia"/>
          <w:sz w:val="24"/>
          <w:szCs w:val="24"/>
          <w:rtl/>
          <w:lang w:bidi="ar-LB"/>
        </w:rPr>
        <w:t>«</w:t>
      </w:r>
      <w:r w:rsidRPr="00534F0C">
        <w:rPr>
          <w:rFonts w:hint="cs"/>
          <w:rtl/>
          <w:lang w:bidi="ar-LB"/>
        </w:rPr>
        <w:t>لا يبطل حق</w:t>
      </w:r>
      <w:r w:rsidR="007D51A9" w:rsidRPr="00534F0C">
        <w:rPr>
          <w:rFonts w:hint="cs"/>
          <w:rtl/>
          <w:lang w:bidi="ar-LB"/>
        </w:rPr>
        <w:t>ّ</w:t>
      </w:r>
      <w:r w:rsidRPr="00534F0C">
        <w:rPr>
          <w:rFonts w:hint="cs"/>
          <w:rtl/>
          <w:lang w:bidi="ar-LB"/>
        </w:rPr>
        <w:t xml:space="preserve"> امر</w:t>
      </w:r>
      <w:r w:rsidR="007D51A9" w:rsidRPr="00534F0C">
        <w:rPr>
          <w:rFonts w:hint="cs"/>
          <w:rtl/>
          <w:lang w:bidi="ar-LB"/>
        </w:rPr>
        <w:t>ئ</w:t>
      </w:r>
      <w:r w:rsidRPr="00534F0C">
        <w:rPr>
          <w:rFonts w:hint="cs"/>
          <w:rtl/>
          <w:lang w:bidi="ar-LB"/>
        </w:rPr>
        <w:t xml:space="preserve"> مسلم وإن</w:t>
      </w:r>
      <w:r w:rsidR="007D51A9" w:rsidRPr="00534F0C">
        <w:rPr>
          <w:rFonts w:hint="cs"/>
          <w:rtl/>
          <w:lang w:bidi="ar-LB"/>
        </w:rPr>
        <w:t>ْ</w:t>
      </w:r>
      <w:r w:rsidRPr="00534F0C">
        <w:rPr>
          <w:rFonts w:hint="cs"/>
          <w:rtl/>
          <w:lang w:bidi="ar-LB"/>
        </w:rPr>
        <w:t xml:space="preserve"> قدم</w:t>
      </w:r>
      <w:r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347"/>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وذهب فقهاء المالكية ومتأخ</w:t>
      </w:r>
      <w:r w:rsidR="007D51A9" w:rsidRPr="00534F0C">
        <w:rPr>
          <w:rFonts w:hint="cs"/>
          <w:rtl/>
          <w:lang w:bidi="ar-LB"/>
        </w:rPr>
        <w:t>ِّ</w:t>
      </w:r>
      <w:r w:rsidRPr="00534F0C">
        <w:rPr>
          <w:rFonts w:hint="cs"/>
          <w:rtl/>
          <w:lang w:bidi="ar-LB"/>
        </w:rPr>
        <w:t>رو الأحناف إلى أن سكوت صاحب الحق</w:t>
      </w:r>
      <w:r w:rsidR="007D51A9" w:rsidRPr="00534F0C">
        <w:rPr>
          <w:rFonts w:hint="cs"/>
          <w:rtl/>
          <w:lang w:bidi="ar-LB"/>
        </w:rPr>
        <w:t>ّ</w:t>
      </w:r>
      <w:r w:rsidRPr="00534F0C">
        <w:rPr>
          <w:rFonts w:hint="cs"/>
          <w:rtl/>
          <w:lang w:bidi="ar-LB"/>
        </w:rPr>
        <w:t xml:space="preserve"> عن حقه لمد</w:t>
      </w:r>
      <w:r w:rsidR="007D51A9" w:rsidRPr="00534F0C">
        <w:rPr>
          <w:rFonts w:hint="cs"/>
          <w:rtl/>
          <w:lang w:bidi="ar-LB"/>
        </w:rPr>
        <w:t>ّ</w:t>
      </w:r>
      <w:r w:rsidRPr="00534F0C">
        <w:rPr>
          <w:rFonts w:hint="cs"/>
          <w:rtl/>
          <w:lang w:bidi="ar-LB"/>
        </w:rPr>
        <w:t>ة</w:t>
      </w:r>
      <w:r w:rsidR="007D51A9" w:rsidRPr="00534F0C">
        <w:rPr>
          <w:rFonts w:hint="cs"/>
          <w:rtl/>
          <w:lang w:bidi="ar-LB"/>
        </w:rPr>
        <w:t>ٍ</w:t>
      </w:r>
      <w:r w:rsidRPr="00534F0C">
        <w:rPr>
          <w:rFonts w:hint="cs"/>
          <w:rtl/>
          <w:lang w:bidi="ar-LB"/>
        </w:rPr>
        <w:t xml:space="preserve"> طويلة من الزمن</w:t>
      </w:r>
      <w:r w:rsidR="007D51A9" w:rsidRPr="00534F0C">
        <w:rPr>
          <w:rFonts w:hint="cs"/>
          <w:rtl/>
          <w:lang w:bidi="ar-LB"/>
        </w:rPr>
        <w:t>،</w:t>
      </w:r>
      <w:r w:rsidRPr="00534F0C">
        <w:rPr>
          <w:rFonts w:hint="cs"/>
          <w:rtl/>
          <w:lang w:bidi="ar-LB"/>
        </w:rPr>
        <w:t xml:space="preserve"> مع مقدرته على المطالبة به، وعدم وجود مانع شرعي </w:t>
      </w:r>
      <w:r w:rsidRPr="00534F0C">
        <w:rPr>
          <w:rtl/>
          <w:lang w:bidi="ar-LB"/>
        </w:rPr>
        <w:t>ـ</w:t>
      </w:r>
      <w:r w:rsidRPr="00534F0C">
        <w:rPr>
          <w:rFonts w:hint="cs"/>
          <w:rtl/>
          <w:lang w:bidi="ar-LB"/>
        </w:rPr>
        <w:t xml:space="preserve"> كالصغر والجنون أو الخوف من سلطان</w:t>
      </w:r>
      <w:r w:rsidR="007D51A9" w:rsidRPr="00534F0C">
        <w:rPr>
          <w:rFonts w:hint="cs"/>
          <w:rtl/>
          <w:lang w:bidi="ar-LB"/>
        </w:rPr>
        <w:t>ٍ</w:t>
      </w:r>
      <w:r w:rsidRPr="00534F0C">
        <w:rPr>
          <w:rFonts w:hint="cs"/>
          <w:rtl/>
          <w:lang w:bidi="ar-LB"/>
        </w:rPr>
        <w:t xml:space="preserve"> قاهر </w:t>
      </w:r>
      <w:r w:rsidRPr="00534F0C">
        <w:rPr>
          <w:rtl/>
          <w:lang w:bidi="ar-LB"/>
        </w:rPr>
        <w:t>ـ</w:t>
      </w:r>
      <w:r w:rsidRPr="00534F0C">
        <w:rPr>
          <w:rFonts w:hint="cs"/>
          <w:rtl/>
          <w:lang w:bidi="ar-LB"/>
        </w:rPr>
        <w:t xml:space="preserve"> يمنعه من ذلك، ولم يكن بينه وبين المتصر</w:t>
      </w:r>
      <w:r w:rsidR="007D51A9" w:rsidRPr="00534F0C">
        <w:rPr>
          <w:rFonts w:hint="cs"/>
          <w:rtl/>
          <w:lang w:bidi="ar-LB"/>
        </w:rPr>
        <w:t>ِّ</w:t>
      </w:r>
      <w:r w:rsidRPr="00534F0C">
        <w:rPr>
          <w:rFonts w:hint="cs"/>
          <w:rtl/>
          <w:lang w:bidi="ar-LB"/>
        </w:rPr>
        <w:t>ف قرابة أو شركة في ميراث، دليل</w:t>
      </w:r>
      <w:r w:rsidR="007D51A9" w:rsidRPr="00534F0C">
        <w:rPr>
          <w:rFonts w:hint="cs"/>
          <w:rtl/>
          <w:lang w:bidi="ar-LB"/>
        </w:rPr>
        <w:t>ٌ</w:t>
      </w:r>
      <w:r w:rsidRPr="00534F0C">
        <w:rPr>
          <w:rFonts w:hint="cs"/>
          <w:rtl/>
          <w:lang w:bidi="ar-LB"/>
        </w:rPr>
        <w:t xml:space="preserve"> على تركه له</w:t>
      </w:r>
      <w:r w:rsidR="007D51A9" w:rsidRPr="00534F0C">
        <w:rPr>
          <w:rFonts w:hint="cs"/>
          <w:rtl/>
          <w:lang w:bidi="ar-LB"/>
        </w:rPr>
        <w:t>،</w:t>
      </w:r>
      <w:r w:rsidRPr="00534F0C">
        <w:rPr>
          <w:rFonts w:hint="cs"/>
          <w:rtl/>
          <w:lang w:bidi="ar-LB"/>
        </w:rPr>
        <w:t xml:space="preserve"> أو أمارة على عدم أحق</w:t>
      </w:r>
      <w:r w:rsidR="007D51A9" w:rsidRPr="00534F0C">
        <w:rPr>
          <w:rFonts w:hint="cs"/>
          <w:rtl/>
          <w:lang w:bidi="ar-LB"/>
        </w:rPr>
        <w:t>ّ</w:t>
      </w:r>
      <w:r w:rsidRPr="00534F0C">
        <w:rPr>
          <w:rFonts w:hint="cs"/>
          <w:rtl/>
          <w:lang w:bidi="ar-LB"/>
        </w:rPr>
        <w:t>يته</w:t>
      </w:r>
      <w:r w:rsidR="007D51A9" w:rsidRPr="00534F0C">
        <w:rPr>
          <w:rFonts w:hint="cs"/>
          <w:rtl/>
          <w:lang w:bidi="ar-LB"/>
        </w:rPr>
        <w:t>،</w:t>
      </w:r>
      <w:r w:rsidRPr="00534F0C">
        <w:rPr>
          <w:rFonts w:hint="cs"/>
          <w:rtl/>
          <w:lang w:bidi="ar-LB"/>
        </w:rPr>
        <w:t xml:space="preserve"> فيسقط حق</w:t>
      </w:r>
      <w:r w:rsidR="007D51A9" w:rsidRPr="00534F0C">
        <w:rPr>
          <w:rFonts w:hint="cs"/>
          <w:rtl/>
          <w:lang w:bidi="ar-LB"/>
        </w:rPr>
        <w:t>ّ</w:t>
      </w:r>
      <w:r w:rsidRPr="00534F0C">
        <w:rPr>
          <w:rFonts w:hint="cs"/>
          <w:rtl/>
          <w:lang w:bidi="ar-LB"/>
        </w:rPr>
        <w:t>ه بذلك</w:t>
      </w:r>
      <w:r w:rsidR="007D51A9" w:rsidRPr="00534F0C">
        <w:rPr>
          <w:rFonts w:hint="cs"/>
          <w:rtl/>
          <w:lang w:bidi="ar-LB"/>
        </w:rPr>
        <w:t xml:space="preserve">. </w:t>
      </w:r>
      <w:r w:rsidRPr="00534F0C">
        <w:rPr>
          <w:rFonts w:hint="cs"/>
          <w:rtl/>
          <w:lang w:bidi="ar-LB"/>
        </w:rPr>
        <w:t>فلو أقام حينئذٍ دعوى ضد المتصر</w:t>
      </w:r>
      <w:r w:rsidR="007D51A9" w:rsidRPr="00534F0C">
        <w:rPr>
          <w:rFonts w:hint="cs"/>
          <w:rtl/>
          <w:lang w:bidi="ar-LB"/>
        </w:rPr>
        <w:t>ّ</w:t>
      </w:r>
      <w:r w:rsidRPr="00534F0C">
        <w:rPr>
          <w:rFonts w:hint="cs"/>
          <w:rtl/>
          <w:lang w:bidi="ar-LB"/>
        </w:rPr>
        <w:t>ف في</w:t>
      </w:r>
      <w:r w:rsidR="007D51A9" w:rsidRPr="00534F0C">
        <w:rPr>
          <w:rFonts w:hint="cs"/>
          <w:rtl/>
          <w:lang w:bidi="ar-LB"/>
        </w:rPr>
        <w:t xml:space="preserve"> </w:t>
      </w:r>
      <w:r w:rsidRPr="00534F0C">
        <w:rPr>
          <w:rFonts w:hint="cs"/>
          <w:rtl/>
          <w:lang w:bidi="ar-LB"/>
        </w:rPr>
        <w:t>ما يد</w:t>
      </w:r>
      <w:r w:rsidR="007D51A9" w:rsidRPr="00534F0C">
        <w:rPr>
          <w:rFonts w:hint="cs"/>
          <w:rtl/>
          <w:lang w:bidi="ar-LB"/>
        </w:rPr>
        <w:t>ّ</w:t>
      </w:r>
      <w:r w:rsidRPr="00534F0C">
        <w:rPr>
          <w:rFonts w:hint="cs"/>
          <w:rtl/>
          <w:lang w:bidi="ar-LB"/>
        </w:rPr>
        <w:t>عي ملكه، أو في حق</w:t>
      </w:r>
      <w:r w:rsidR="007D51A9" w:rsidRPr="00534F0C">
        <w:rPr>
          <w:rFonts w:hint="cs"/>
          <w:rtl/>
          <w:lang w:bidi="ar-LB"/>
        </w:rPr>
        <w:t>ّ</w:t>
      </w:r>
      <w:r w:rsidRPr="00534F0C">
        <w:rPr>
          <w:rFonts w:hint="cs"/>
          <w:rtl/>
          <w:lang w:bidi="ar-LB"/>
        </w:rPr>
        <w:t xml:space="preserve"> يد</w:t>
      </w:r>
      <w:r w:rsidR="007D51A9" w:rsidRPr="00534F0C">
        <w:rPr>
          <w:rFonts w:hint="cs"/>
          <w:rtl/>
          <w:lang w:bidi="ar-LB"/>
        </w:rPr>
        <w:t>ّ</w:t>
      </w:r>
      <w:r w:rsidRPr="00534F0C">
        <w:rPr>
          <w:rFonts w:hint="cs"/>
          <w:rtl/>
          <w:lang w:bidi="ar-LB"/>
        </w:rPr>
        <w:t>عيه لنفسه</w:t>
      </w:r>
      <w:r w:rsidR="007D51A9" w:rsidRPr="00534F0C">
        <w:rPr>
          <w:rFonts w:hint="cs"/>
          <w:rtl/>
          <w:lang w:bidi="ar-LB"/>
        </w:rPr>
        <w:t>،</w:t>
      </w:r>
      <w:r w:rsidRPr="00534F0C">
        <w:rPr>
          <w:rFonts w:hint="cs"/>
          <w:rtl/>
          <w:lang w:bidi="ar-LB"/>
        </w:rPr>
        <w:t xml:space="preserve"> لا تقبل منه</w:t>
      </w:r>
      <w:r w:rsidR="007D51A9" w:rsidRPr="00534F0C">
        <w:rPr>
          <w:rFonts w:hint="cs"/>
          <w:rtl/>
          <w:lang w:bidi="ar-LB"/>
        </w:rPr>
        <w:t>؛</w:t>
      </w:r>
      <w:r w:rsidRPr="00534F0C">
        <w:rPr>
          <w:rFonts w:hint="cs"/>
          <w:rtl/>
          <w:lang w:bidi="ar-LB"/>
        </w:rPr>
        <w:t xml:space="preserve"> لتكذيب الواقع والع</w:t>
      </w:r>
      <w:r w:rsidR="007D51A9" w:rsidRPr="00534F0C">
        <w:rPr>
          <w:rFonts w:hint="cs"/>
          <w:rtl/>
          <w:lang w:bidi="ar-LB"/>
        </w:rPr>
        <w:t>ُ</w:t>
      </w:r>
      <w:r w:rsidRPr="00534F0C">
        <w:rPr>
          <w:rFonts w:hint="cs"/>
          <w:rtl/>
          <w:lang w:bidi="ar-LB"/>
        </w:rPr>
        <w:t>ر</w:t>
      </w:r>
      <w:r w:rsidR="007D51A9" w:rsidRPr="00534F0C">
        <w:rPr>
          <w:rFonts w:hint="cs"/>
          <w:rtl/>
          <w:lang w:bidi="ar-LB"/>
        </w:rPr>
        <w:t>ْ</w:t>
      </w:r>
      <w:r w:rsidRPr="00534F0C">
        <w:rPr>
          <w:rFonts w:hint="cs"/>
          <w:rtl/>
          <w:lang w:bidi="ar-LB"/>
        </w:rPr>
        <w:t>ف لها، ولأن العادة تنفي مثلها</w:t>
      </w:r>
      <w:r w:rsidRPr="00534F0C">
        <w:rPr>
          <w:rFonts w:hint="cs"/>
          <w:vertAlign w:val="superscript"/>
          <w:rtl/>
          <w:lang w:bidi="ar-LB"/>
        </w:rPr>
        <w:t>(</w:t>
      </w:r>
      <w:r w:rsidRPr="00534F0C">
        <w:rPr>
          <w:rStyle w:val="EndnoteReference"/>
          <w:rtl/>
          <w:lang w:bidi="ar-LB"/>
        </w:rPr>
        <w:endnoteReference w:id="348"/>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وكيف كان فلا ينافي الحكم بعدم سماع الدعوى بمرور الزمن الأصل الذي اتفق عليه</w:t>
      </w:r>
      <w:r w:rsidR="007D51A9" w:rsidRPr="00534F0C">
        <w:rPr>
          <w:rFonts w:hint="cs"/>
          <w:rtl/>
          <w:lang w:bidi="ar-LB"/>
        </w:rPr>
        <w:t>،</w:t>
      </w:r>
      <w:r w:rsidRPr="00534F0C">
        <w:rPr>
          <w:rFonts w:hint="cs"/>
          <w:rtl/>
          <w:lang w:bidi="ar-LB"/>
        </w:rPr>
        <w:t xml:space="preserve"> ودلت عليه النصوص</w:t>
      </w:r>
      <w:r w:rsidR="007D51A9" w:rsidRPr="00534F0C">
        <w:rPr>
          <w:rFonts w:hint="cs"/>
          <w:rtl/>
          <w:lang w:bidi="ar-LB"/>
        </w:rPr>
        <w:t>،</w:t>
      </w:r>
      <w:r w:rsidRPr="00534F0C">
        <w:rPr>
          <w:rFonts w:hint="cs"/>
          <w:rtl/>
          <w:lang w:bidi="ar-LB"/>
        </w:rPr>
        <w:t xml:space="preserve"> من أن الحق لا يسقط بالتقادم</w:t>
      </w:r>
      <w:r w:rsidR="007D51A9" w:rsidRPr="00534F0C">
        <w:rPr>
          <w:rFonts w:hint="cs"/>
          <w:rtl/>
          <w:lang w:bidi="ar-LB"/>
        </w:rPr>
        <w:t>؛</w:t>
      </w:r>
      <w:r w:rsidRPr="00534F0C">
        <w:rPr>
          <w:rFonts w:hint="cs"/>
          <w:rtl/>
          <w:lang w:bidi="ar-LB"/>
        </w:rPr>
        <w:t xml:space="preserve"> إذ عدم سماعها لا ينفي أصل الاستحقاق في الواقع. فلو أقر</w:t>
      </w:r>
      <w:r w:rsidR="007D51A9" w:rsidRPr="00534F0C">
        <w:rPr>
          <w:rFonts w:hint="cs"/>
          <w:rtl/>
          <w:lang w:bidi="ar-LB"/>
        </w:rPr>
        <w:t>ّ</w:t>
      </w:r>
      <w:r w:rsidRPr="00534F0C">
        <w:rPr>
          <w:rFonts w:hint="cs"/>
          <w:rtl/>
          <w:lang w:bidi="ar-LB"/>
        </w:rPr>
        <w:t xml:space="preserve"> المد</w:t>
      </w:r>
      <w:r w:rsidR="007D51A9" w:rsidRPr="00534F0C">
        <w:rPr>
          <w:rFonts w:hint="cs"/>
          <w:rtl/>
          <w:lang w:bidi="ar-LB"/>
        </w:rPr>
        <w:t>َّ</w:t>
      </w:r>
      <w:r w:rsidRPr="00534F0C">
        <w:rPr>
          <w:rFonts w:hint="cs"/>
          <w:rtl/>
          <w:lang w:bidi="ar-LB"/>
        </w:rPr>
        <w:t>ع</w:t>
      </w:r>
      <w:r w:rsidR="007D51A9" w:rsidRPr="00534F0C">
        <w:rPr>
          <w:rFonts w:hint="cs"/>
          <w:rtl/>
          <w:lang w:bidi="ar-LB"/>
        </w:rPr>
        <w:t>ى</w:t>
      </w:r>
      <w:r w:rsidRPr="00534F0C">
        <w:rPr>
          <w:rFonts w:hint="cs"/>
          <w:rtl/>
          <w:lang w:bidi="ar-LB"/>
        </w:rPr>
        <w:t xml:space="preserve"> عليه بالحق</w:t>
      </w:r>
      <w:r w:rsidR="007D51A9" w:rsidRPr="00534F0C">
        <w:rPr>
          <w:rFonts w:hint="cs"/>
          <w:rtl/>
          <w:lang w:bidi="ar-LB"/>
        </w:rPr>
        <w:t>ّ</w:t>
      </w:r>
      <w:r w:rsidRPr="00534F0C">
        <w:rPr>
          <w:rFonts w:hint="cs"/>
          <w:rtl/>
          <w:lang w:bidi="ar-LB"/>
        </w:rPr>
        <w:t xml:space="preserve"> لزمه</w:t>
      </w:r>
      <w:r w:rsidR="007D51A9" w:rsidRPr="00534F0C">
        <w:rPr>
          <w:rFonts w:hint="cs"/>
          <w:rtl/>
          <w:lang w:bidi="ar-LB"/>
        </w:rPr>
        <w:t>،</w:t>
      </w:r>
      <w:r w:rsidRPr="00534F0C">
        <w:rPr>
          <w:rFonts w:hint="cs"/>
          <w:rtl/>
          <w:lang w:bidi="ar-LB"/>
        </w:rPr>
        <w:t xml:space="preserve"> ولا يجوز للقاضي عندها الامتناع عن الحكم للمد</w:t>
      </w:r>
      <w:r w:rsidR="007D51A9" w:rsidRPr="00534F0C">
        <w:rPr>
          <w:rFonts w:hint="cs"/>
          <w:rtl/>
          <w:lang w:bidi="ar-LB"/>
        </w:rPr>
        <w:t>ّ</w:t>
      </w:r>
      <w:r w:rsidRPr="00534F0C">
        <w:rPr>
          <w:rFonts w:hint="cs"/>
          <w:rtl/>
          <w:lang w:bidi="ar-LB"/>
        </w:rPr>
        <w:t>عي بحج</w:t>
      </w:r>
      <w:r w:rsidR="007D51A9" w:rsidRPr="00534F0C">
        <w:rPr>
          <w:rFonts w:hint="cs"/>
          <w:rtl/>
          <w:lang w:bidi="ar-LB"/>
        </w:rPr>
        <w:t>ّ</w:t>
      </w:r>
      <w:r w:rsidRPr="00534F0C">
        <w:rPr>
          <w:rFonts w:hint="cs"/>
          <w:rtl/>
          <w:lang w:bidi="ar-LB"/>
        </w:rPr>
        <w:t>ة مرور الزمان</w:t>
      </w:r>
      <w:r w:rsidRPr="00534F0C">
        <w:rPr>
          <w:rFonts w:hint="cs"/>
          <w:vertAlign w:val="superscript"/>
          <w:rtl/>
          <w:lang w:bidi="ar-LB"/>
        </w:rPr>
        <w:t>(</w:t>
      </w:r>
      <w:r w:rsidRPr="00534F0C">
        <w:rPr>
          <w:rStyle w:val="EndnoteReference"/>
          <w:rtl/>
          <w:lang w:bidi="ar-LB"/>
        </w:rPr>
        <w:endnoteReference w:id="349"/>
      </w:r>
      <w:r w:rsidRPr="00534F0C">
        <w:rPr>
          <w:rFonts w:hint="cs"/>
          <w:vertAlign w:val="superscript"/>
          <w:rtl/>
          <w:lang w:bidi="ar-LB"/>
        </w:rPr>
        <w:t>)</w:t>
      </w:r>
      <w:r w:rsidR="007D51A9" w:rsidRPr="00534F0C">
        <w:rPr>
          <w:rFonts w:hint="cs"/>
          <w:rtl/>
          <w:lang w:bidi="ar-LB"/>
        </w:rPr>
        <w:t>.</w:t>
      </w:r>
      <w:r w:rsidRPr="00534F0C">
        <w:rPr>
          <w:rFonts w:hint="cs"/>
          <w:rtl/>
          <w:lang w:bidi="ar-LB"/>
        </w:rPr>
        <w:t xml:space="preserve"> نعم</w:t>
      </w:r>
      <w:r w:rsidR="007D51A9" w:rsidRPr="00534F0C">
        <w:rPr>
          <w:rFonts w:hint="cs"/>
          <w:rtl/>
          <w:lang w:bidi="ar-LB"/>
        </w:rPr>
        <w:t>،</w:t>
      </w:r>
      <w:r w:rsidRPr="00534F0C">
        <w:rPr>
          <w:rFonts w:hint="cs"/>
          <w:rtl/>
          <w:lang w:bidi="ar-LB"/>
        </w:rPr>
        <w:t xml:space="preserve"> لو أنكر المد</w:t>
      </w:r>
      <w:r w:rsidR="007D51A9" w:rsidRPr="00534F0C">
        <w:rPr>
          <w:rFonts w:hint="cs"/>
          <w:rtl/>
          <w:lang w:bidi="ar-LB"/>
        </w:rPr>
        <w:t>َّ</w:t>
      </w:r>
      <w:r w:rsidRPr="00534F0C">
        <w:rPr>
          <w:rFonts w:hint="cs"/>
          <w:rtl/>
          <w:lang w:bidi="ar-LB"/>
        </w:rPr>
        <w:t>عى عليه الحق</w:t>
      </w:r>
      <w:r w:rsidR="007D51A9" w:rsidRPr="00534F0C">
        <w:rPr>
          <w:rFonts w:hint="cs"/>
          <w:rtl/>
          <w:lang w:bidi="ar-LB"/>
        </w:rPr>
        <w:t>ّ،</w:t>
      </w:r>
      <w:r w:rsidRPr="00534F0C">
        <w:rPr>
          <w:rFonts w:hint="cs"/>
          <w:rtl/>
          <w:lang w:bidi="ar-LB"/>
        </w:rPr>
        <w:t xml:space="preserve"> وتمسك بالتقادم</w:t>
      </w:r>
      <w:r w:rsidR="007D51A9" w:rsidRPr="00534F0C">
        <w:rPr>
          <w:rFonts w:hint="cs"/>
          <w:rtl/>
          <w:lang w:bidi="ar-LB"/>
        </w:rPr>
        <w:t>،</w:t>
      </w:r>
      <w:r w:rsidRPr="00534F0C">
        <w:rPr>
          <w:rFonts w:hint="cs"/>
          <w:rtl/>
          <w:lang w:bidi="ar-LB"/>
        </w:rPr>
        <w:t xml:space="preserve"> فلا يستطيع عندها المد</w:t>
      </w:r>
      <w:r w:rsidR="007D51A9" w:rsidRPr="00534F0C">
        <w:rPr>
          <w:rFonts w:hint="cs"/>
          <w:rtl/>
          <w:lang w:bidi="ar-LB"/>
        </w:rPr>
        <w:t>َّ</w:t>
      </w:r>
      <w:r w:rsidRPr="00534F0C">
        <w:rPr>
          <w:rFonts w:hint="cs"/>
          <w:rtl/>
          <w:lang w:bidi="ar-LB"/>
        </w:rPr>
        <w:t>عي تقديم بي</w:t>
      </w:r>
      <w:r w:rsidR="007D51A9" w:rsidRPr="00534F0C">
        <w:rPr>
          <w:rFonts w:hint="cs"/>
          <w:rtl/>
          <w:lang w:bidi="ar-LB"/>
        </w:rPr>
        <w:t>ّ</w:t>
      </w:r>
      <w:r w:rsidRPr="00534F0C">
        <w:rPr>
          <w:rFonts w:hint="cs"/>
          <w:rtl/>
          <w:lang w:bidi="ar-LB"/>
        </w:rPr>
        <w:t>نته، ولو قد</w:t>
      </w:r>
      <w:r w:rsidR="007D51A9" w:rsidRPr="00534F0C">
        <w:rPr>
          <w:rFonts w:hint="cs"/>
          <w:rtl/>
          <w:lang w:bidi="ar-LB"/>
        </w:rPr>
        <w:t>ّ</w:t>
      </w:r>
      <w:r w:rsidRPr="00534F0C">
        <w:rPr>
          <w:rFonts w:hint="cs"/>
          <w:rtl/>
          <w:lang w:bidi="ar-LB"/>
        </w:rPr>
        <w:t>مها لم تسمع منه حينئذٍ</w:t>
      </w:r>
      <w:r w:rsidR="007D51A9" w:rsidRPr="00534F0C">
        <w:rPr>
          <w:rFonts w:hint="cs"/>
          <w:rtl/>
          <w:lang w:bidi="ar-LB"/>
        </w:rPr>
        <w:t>،</w:t>
      </w:r>
      <w:r w:rsidRPr="00534F0C">
        <w:rPr>
          <w:rFonts w:hint="cs"/>
          <w:rtl/>
          <w:lang w:bidi="ar-LB"/>
        </w:rPr>
        <w:t xml:space="preserve"> وليس له طلب اليمين من خصمه</w:t>
      </w:r>
      <w:r w:rsidRPr="00534F0C">
        <w:rPr>
          <w:rFonts w:hint="cs"/>
          <w:vertAlign w:val="superscript"/>
          <w:rtl/>
          <w:lang w:bidi="ar-LB"/>
        </w:rPr>
        <w:t>(</w:t>
      </w:r>
      <w:r w:rsidRPr="00534F0C">
        <w:rPr>
          <w:rStyle w:val="EndnoteReference"/>
          <w:rtl/>
          <w:lang w:bidi="ar-LB"/>
        </w:rPr>
        <w:endnoteReference w:id="350"/>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p>
    <w:p w:rsidR="004568BE" w:rsidRPr="00534F0C" w:rsidRDefault="004568BE" w:rsidP="00425CC5">
      <w:pPr>
        <w:pStyle w:val="Heading3"/>
        <w:rPr>
          <w:color w:val="auto"/>
          <w:rtl/>
          <w:lang w:bidi="ar-LB"/>
        </w:rPr>
      </w:pPr>
      <w:r w:rsidRPr="00534F0C">
        <w:rPr>
          <w:rFonts w:hint="cs"/>
          <w:color w:val="auto"/>
          <w:rtl/>
          <w:lang w:bidi="ar-LB"/>
        </w:rPr>
        <w:t>مدّة التقادم</w:t>
      </w:r>
    </w:p>
    <w:p w:rsidR="004568BE" w:rsidRPr="00534F0C" w:rsidRDefault="004568BE" w:rsidP="00500774">
      <w:pPr>
        <w:tabs>
          <w:tab w:val="left" w:pos="540"/>
        </w:tabs>
        <w:rPr>
          <w:b/>
          <w:bCs/>
          <w:rtl/>
          <w:lang w:bidi="ar-LB"/>
        </w:rPr>
      </w:pPr>
      <w:r w:rsidRPr="00534F0C">
        <w:rPr>
          <w:rFonts w:hint="cs"/>
          <w:rtl/>
          <w:lang w:bidi="ar-LB"/>
        </w:rPr>
        <w:t>وبالرغم من اتفاقهم على سقوط الحق</w:t>
      </w:r>
      <w:r w:rsidR="007D51A9" w:rsidRPr="00534F0C">
        <w:rPr>
          <w:rFonts w:hint="cs"/>
          <w:rtl/>
          <w:lang w:bidi="ar-LB"/>
        </w:rPr>
        <w:t>ّ</w:t>
      </w:r>
      <w:r w:rsidRPr="00534F0C">
        <w:rPr>
          <w:rFonts w:hint="cs"/>
          <w:rtl/>
          <w:lang w:bidi="ar-LB"/>
        </w:rPr>
        <w:t xml:space="preserve"> بتركه وعدم المطالبة به</w:t>
      </w:r>
      <w:r w:rsidR="007D51A9" w:rsidRPr="00534F0C">
        <w:rPr>
          <w:rFonts w:hint="cs"/>
          <w:rtl/>
          <w:lang w:bidi="ar-LB"/>
        </w:rPr>
        <w:t>،</w:t>
      </w:r>
      <w:r w:rsidRPr="00534F0C">
        <w:rPr>
          <w:rFonts w:hint="cs"/>
          <w:rtl/>
          <w:lang w:bidi="ar-LB"/>
        </w:rPr>
        <w:t xml:space="preserve"> فلقد اختلفوا في المد</w:t>
      </w:r>
      <w:r w:rsidR="007D51A9" w:rsidRPr="00534F0C">
        <w:rPr>
          <w:rFonts w:hint="cs"/>
          <w:rtl/>
          <w:lang w:bidi="ar-LB"/>
        </w:rPr>
        <w:t>ّ</w:t>
      </w:r>
      <w:r w:rsidRPr="00534F0C">
        <w:rPr>
          <w:rFonts w:hint="cs"/>
          <w:rtl/>
          <w:lang w:bidi="ar-LB"/>
        </w:rPr>
        <w:t xml:space="preserve">ة الموجبة لذلك. </w:t>
      </w:r>
    </w:p>
    <w:p w:rsidR="004568BE" w:rsidRPr="00534F0C" w:rsidRDefault="004568BE" w:rsidP="00500774">
      <w:pPr>
        <w:tabs>
          <w:tab w:val="left" w:pos="360"/>
        </w:tabs>
        <w:rPr>
          <w:rtl/>
          <w:lang w:bidi="ar-LB"/>
        </w:rPr>
      </w:pPr>
      <w:r w:rsidRPr="00534F0C">
        <w:rPr>
          <w:rFonts w:hint="cs"/>
          <w:rtl/>
          <w:lang w:bidi="ar-LB"/>
        </w:rPr>
        <w:t xml:space="preserve">أما الأحناف فلهم في ذلك أقوال ثلاثة: </w:t>
      </w:r>
    </w:p>
    <w:p w:rsidR="004568BE" w:rsidRPr="00534F0C" w:rsidRDefault="004568BE" w:rsidP="00500774">
      <w:pPr>
        <w:tabs>
          <w:tab w:val="left" w:pos="360"/>
        </w:tabs>
        <w:rPr>
          <w:rtl/>
          <w:lang w:bidi="ar-LB"/>
        </w:rPr>
      </w:pPr>
      <w:r w:rsidRPr="00534F0C">
        <w:rPr>
          <w:rFonts w:hint="cs"/>
          <w:b/>
          <w:bCs/>
          <w:rtl/>
          <w:lang w:bidi="ar-LB"/>
        </w:rPr>
        <w:t>الأو</w:t>
      </w:r>
      <w:r w:rsidR="007D51A9" w:rsidRPr="00534F0C">
        <w:rPr>
          <w:rFonts w:hint="cs"/>
          <w:b/>
          <w:bCs/>
          <w:rtl/>
          <w:lang w:bidi="ar-LB"/>
        </w:rPr>
        <w:t>ّ</w:t>
      </w:r>
      <w:r w:rsidRPr="00534F0C">
        <w:rPr>
          <w:rFonts w:hint="cs"/>
          <w:b/>
          <w:bCs/>
          <w:rtl/>
          <w:lang w:bidi="ar-LB"/>
        </w:rPr>
        <w:t xml:space="preserve">ل: </w:t>
      </w:r>
      <w:r w:rsidR="007D51A9" w:rsidRPr="00534F0C">
        <w:rPr>
          <w:rFonts w:hint="cs"/>
          <w:rtl/>
          <w:lang w:bidi="ar-LB"/>
        </w:rPr>
        <w:t>إ</w:t>
      </w:r>
      <w:r w:rsidRPr="00534F0C">
        <w:rPr>
          <w:rFonts w:hint="cs"/>
          <w:rtl/>
          <w:lang w:bidi="ar-LB"/>
        </w:rPr>
        <w:t>نها ست</w:t>
      </w:r>
      <w:r w:rsidR="007D51A9" w:rsidRPr="00534F0C">
        <w:rPr>
          <w:rFonts w:hint="cs"/>
          <w:rtl/>
          <w:lang w:bidi="ar-LB"/>
        </w:rPr>
        <w:t>ّ</w:t>
      </w:r>
      <w:r w:rsidRPr="00534F0C">
        <w:rPr>
          <w:rFonts w:hint="cs"/>
          <w:rtl/>
          <w:lang w:bidi="ar-LB"/>
        </w:rPr>
        <w:t xml:space="preserve"> وثلاثون سنة. </w:t>
      </w:r>
    </w:p>
    <w:p w:rsidR="004568BE" w:rsidRPr="00534F0C" w:rsidRDefault="004568BE" w:rsidP="00500774">
      <w:pPr>
        <w:tabs>
          <w:tab w:val="left" w:pos="1440"/>
        </w:tabs>
        <w:rPr>
          <w:rtl/>
          <w:lang w:bidi="ar-LB"/>
        </w:rPr>
      </w:pPr>
      <w:r w:rsidRPr="00534F0C">
        <w:rPr>
          <w:rFonts w:hint="cs"/>
          <w:b/>
          <w:bCs/>
          <w:rtl/>
          <w:lang w:bidi="ar-LB"/>
        </w:rPr>
        <w:t xml:space="preserve">الثاني: </w:t>
      </w:r>
      <w:r w:rsidR="007D51A9" w:rsidRPr="00534F0C">
        <w:rPr>
          <w:rFonts w:hint="cs"/>
          <w:rtl/>
          <w:lang w:bidi="ar-LB"/>
        </w:rPr>
        <w:t>إ</w:t>
      </w:r>
      <w:r w:rsidRPr="00534F0C">
        <w:rPr>
          <w:rFonts w:hint="cs"/>
          <w:rtl/>
          <w:lang w:bidi="ar-LB"/>
        </w:rPr>
        <w:t xml:space="preserve">نها ثلاثون سنة. </w:t>
      </w:r>
    </w:p>
    <w:p w:rsidR="004568BE" w:rsidRPr="00534F0C" w:rsidRDefault="004568BE" w:rsidP="00500774">
      <w:pPr>
        <w:tabs>
          <w:tab w:val="left" w:pos="1440"/>
        </w:tabs>
        <w:rPr>
          <w:rtl/>
          <w:lang w:bidi="ar-LB"/>
        </w:rPr>
      </w:pPr>
      <w:r w:rsidRPr="00534F0C">
        <w:rPr>
          <w:rFonts w:hint="cs"/>
          <w:b/>
          <w:bCs/>
          <w:rtl/>
          <w:lang w:bidi="ar-LB"/>
        </w:rPr>
        <w:t xml:space="preserve">الثالث: </w:t>
      </w:r>
      <w:r w:rsidR="007D51A9" w:rsidRPr="00534F0C">
        <w:rPr>
          <w:rFonts w:hint="cs"/>
          <w:rtl/>
          <w:lang w:bidi="ar-LB"/>
        </w:rPr>
        <w:t>إ</w:t>
      </w:r>
      <w:r w:rsidRPr="00534F0C">
        <w:rPr>
          <w:rFonts w:hint="cs"/>
          <w:rtl/>
          <w:lang w:bidi="ar-LB"/>
        </w:rPr>
        <w:t>نها ثلاث وثلاثون سنة</w:t>
      </w:r>
      <w:r w:rsidRPr="00534F0C">
        <w:rPr>
          <w:rFonts w:hint="cs"/>
          <w:vertAlign w:val="superscript"/>
          <w:rtl/>
          <w:lang w:bidi="ar-LB"/>
        </w:rPr>
        <w:t>(</w:t>
      </w:r>
      <w:r w:rsidRPr="00534F0C">
        <w:rPr>
          <w:rStyle w:val="EndnoteReference"/>
          <w:rtl/>
          <w:lang w:bidi="ar-LB"/>
        </w:rPr>
        <w:endnoteReference w:id="35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واختلاف الأحناف في الواقع ناش</w:t>
      </w:r>
      <w:r w:rsidR="007D51A9" w:rsidRPr="00534F0C">
        <w:rPr>
          <w:rFonts w:hint="cs"/>
          <w:rtl/>
          <w:lang w:bidi="ar-LB"/>
        </w:rPr>
        <w:t>ئ</w:t>
      </w:r>
      <w:r w:rsidRPr="00534F0C">
        <w:rPr>
          <w:rFonts w:hint="cs"/>
          <w:rtl/>
          <w:lang w:bidi="ar-LB"/>
        </w:rPr>
        <w:t xml:space="preserve"> من اختلافهم في النظرة إلى طبيعة الحقوق، والظروف التي تحيط بها، والعلاقة بين المد</w:t>
      </w:r>
      <w:r w:rsidR="007D51A9" w:rsidRPr="00534F0C">
        <w:rPr>
          <w:rFonts w:hint="cs"/>
          <w:rtl/>
          <w:lang w:bidi="ar-LB"/>
        </w:rPr>
        <w:t>ّ</w:t>
      </w:r>
      <w:r w:rsidRPr="00534F0C">
        <w:rPr>
          <w:rFonts w:hint="cs"/>
          <w:rtl/>
          <w:lang w:bidi="ar-LB"/>
        </w:rPr>
        <w:t>عي والمد</w:t>
      </w:r>
      <w:r w:rsidR="007D51A9" w:rsidRPr="00534F0C">
        <w:rPr>
          <w:rFonts w:hint="cs"/>
          <w:rtl/>
          <w:lang w:bidi="ar-LB"/>
        </w:rPr>
        <w:t>ّ</w:t>
      </w:r>
      <w:r w:rsidRPr="00534F0C">
        <w:rPr>
          <w:rFonts w:hint="cs"/>
          <w:rtl/>
          <w:lang w:bidi="ar-LB"/>
        </w:rPr>
        <w:t xml:space="preserve">عى عليه. </w:t>
      </w:r>
    </w:p>
    <w:p w:rsidR="004568BE" w:rsidRPr="00534F0C" w:rsidRDefault="004568BE" w:rsidP="00500774">
      <w:pPr>
        <w:tabs>
          <w:tab w:val="left" w:pos="360"/>
        </w:tabs>
        <w:rPr>
          <w:rtl/>
          <w:lang w:bidi="ar-LB"/>
        </w:rPr>
      </w:pPr>
      <w:r w:rsidRPr="00534F0C">
        <w:rPr>
          <w:rFonts w:hint="cs"/>
          <w:rtl/>
          <w:lang w:bidi="ar-LB"/>
        </w:rPr>
        <w:t>ولقد اختارت مجلة الأحكام العدلية المقتبسة في معظمها من الفقه الحنفي الرأي الأو</w:t>
      </w:r>
      <w:r w:rsidR="007D51A9" w:rsidRPr="00534F0C">
        <w:rPr>
          <w:rFonts w:hint="cs"/>
          <w:rtl/>
          <w:lang w:bidi="ar-LB"/>
        </w:rPr>
        <w:t>ّ</w:t>
      </w:r>
      <w:r w:rsidRPr="00534F0C">
        <w:rPr>
          <w:rFonts w:hint="cs"/>
          <w:rtl/>
          <w:lang w:bidi="ar-LB"/>
        </w:rPr>
        <w:t>ل</w:t>
      </w:r>
      <w:r w:rsidRPr="00534F0C">
        <w:rPr>
          <w:rFonts w:hint="cs"/>
          <w:vertAlign w:val="superscript"/>
          <w:rtl/>
          <w:lang w:bidi="ar-LB"/>
        </w:rPr>
        <w:t>(</w:t>
      </w:r>
      <w:r w:rsidRPr="00534F0C">
        <w:rPr>
          <w:rStyle w:val="EndnoteReference"/>
          <w:rtl/>
          <w:lang w:bidi="ar-LB"/>
        </w:rPr>
        <w:endnoteReference w:id="352"/>
      </w:r>
      <w:r w:rsidRPr="00534F0C">
        <w:rPr>
          <w:rFonts w:hint="cs"/>
          <w:vertAlign w:val="superscript"/>
          <w:rtl/>
          <w:lang w:bidi="ar-LB"/>
        </w:rPr>
        <w:t>)</w:t>
      </w:r>
      <w:r w:rsidRPr="00534F0C">
        <w:rPr>
          <w:rFonts w:hint="cs"/>
          <w:rtl/>
          <w:lang w:bidi="ar-LB"/>
        </w:rPr>
        <w:t>، وبه أفتى الفقهاء الأحناف المتأخ</w:t>
      </w:r>
      <w:r w:rsidR="007D51A9" w:rsidRPr="00534F0C">
        <w:rPr>
          <w:rFonts w:hint="cs"/>
          <w:rtl/>
          <w:lang w:bidi="ar-LB"/>
        </w:rPr>
        <w:t>ِّ</w:t>
      </w:r>
      <w:r w:rsidRPr="00534F0C">
        <w:rPr>
          <w:rFonts w:hint="cs"/>
          <w:rtl/>
          <w:lang w:bidi="ar-LB"/>
        </w:rPr>
        <w:t>رون، وصار العمل بمقتضاه</w:t>
      </w:r>
      <w:r w:rsidRPr="00534F0C">
        <w:rPr>
          <w:rFonts w:hint="cs"/>
          <w:vertAlign w:val="superscript"/>
          <w:rtl/>
          <w:lang w:bidi="ar-LB"/>
        </w:rPr>
        <w:t>(</w:t>
      </w:r>
      <w:r w:rsidRPr="00534F0C">
        <w:rPr>
          <w:rStyle w:val="EndnoteReference"/>
          <w:rtl/>
          <w:lang w:bidi="ar-LB"/>
        </w:rPr>
        <w:endnoteReference w:id="35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أما المالكية فلهم في تحديد المد</w:t>
      </w:r>
      <w:r w:rsidR="007D51A9" w:rsidRPr="00534F0C">
        <w:rPr>
          <w:rFonts w:hint="cs"/>
          <w:rtl/>
          <w:lang w:bidi="ar-LB"/>
        </w:rPr>
        <w:t>ّ</w:t>
      </w:r>
      <w:r w:rsidRPr="00534F0C">
        <w:rPr>
          <w:rFonts w:hint="cs"/>
          <w:rtl/>
          <w:lang w:bidi="ar-LB"/>
        </w:rPr>
        <w:t>ة آراء عديدة، أبرزها رأي مالك</w:t>
      </w:r>
      <w:r w:rsidR="007D51A9" w:rsidRPr="00534F0C">
        <w:rPr>
          <w:rFonts w:hint="cs"/>
          <w:rtl/>
          <w:lang w:bidi="ar-LB"/>
        </w:rPr>
        <w:t>،</w:t>
      </w:r>
      <w:r w:rsidRPr="00534F0C">
        <w:rPr>
          <w:rFonts w:hint="cs"/>
          <w:rtl/>
          <w:lang w:bidi="ar-LB"/>
        </w:rPr>
        <w:t xml:space="preserve"> المنقول عنه في المدونة، وهو أن المد</w:t>
      </w:r>
      <w:r w:rsidR="007D51A9" w:rsidRPr="00534F0C">
        <w:rPr>
          <w:rFonts w:hint="cs"/>
          <w:rtl/>
          <w:lang w:bidi="ar-LB"/>
        </w:rPr>
        <w:t>ّ</w:t>
      </w:r>
      <w:r w:rsidRPr="00534F0C">
        <w:rPr>
          <w:rFonts w:hint="cs"/>
          <w:rtl/>
          <w:lang w:bidi="ar-LB"/>
        </w:rPr>
        <w:t>ة لا تحد</w:t>
      </w:r>
      <w:r w:rsidR="007D51A9" w:rsidRPr="00534F0C">
        <w:rPr>
          <w:rFonts w:hint="cs"/>
          <w:rtl/>
          <w:lang w:bidi="ar-LB"/>
        </w:rPr>
        <w:t>ّ</w:t>
      </w:r>
      <w:r w:rsidRPr="00534F0C">
        <w:rPr>
          <w:rFonts w:hint="cs"/>
          <w:rtl/>
          <w:lang w:bidi="ar-LB"/>
        </w:rPr>
        <w:t>د بسنين مقد</w:t>
      </w:r>
      <w:r w:rsidR="007D51A9" w:rsidRPr="00534F0C">
        <w:rPr>
          <w:rFonts w:hint="cs"/>
          <w:rtl/>
          <w:lang w:bidi="ar-LB"/>
        </w:rPr>
        <w:t>ّ</w:t>
      </w:r>
      <w:r w:rsidRPr="00534F0C">
        <w:rPr>
          <w:rFonts w:hint="cs"/>
          <w:rtl/>
          <w:lang w:bidi="ar-LB"/>
        </w:rPr>
        <w:t>رة</w:t>
      </w:r>
      <w:r w:rsidR="007D51A9" w:rsidRPr="00534F0C">
        <w:rPr>
          <w:rFonts w:hint="cs"/>
          <w:rtl/>
          <w:lang w:bidi="ar-LB"/>
        </w:rPr>
        <w:t>،</w:t>
      </w:r>
      <w:r w:rsidRPr="00534F0C">
        <w:rPr>
          <w:rFonts w:hint="cs"/>
          <w:rtl/>
          <w:lang w:bidi="ar-LB"/>
        </w:rPr>
        <w:t xml:space="preserve"> بل يترك أمرها إلى اجتهاد الحاكم</w:t>
      </w:r>
      <w:r w:rsidRPr="00534F0C">
        <w:rPr>
          <w:rFonts w:hint="cs"/>
          <w:vertAlign w:val="superscript"/>
          <w:rtl/>
          <w:lang w:bidi="ar-LB"/>
        </w:rPr>
        <w:t>(</w:t>
      </w:r>
      <w:r w:rsidRPr="00534F0C">
        <w:rPr>
          <w:rStyle w:val="EndnoteReference"/>
          <w:rtl/>
          <w:lang w:bidi="ar-LB"/>
        </w:rPr>
        <w:endnoteReference w:id="354"/>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p>
    <w:p w:rsidR="004568BE" w:rsidRPr="00534F0C" w:rsidRDefault="004568BE" w:rsidP="00425CC5">
      <w:pPr>
        <w:pStyle w:val="Heading3"/>
        <w:rPr>
          <w:color w:val="auto"/>
          <w:rtl/>
          <w:lang w:bidi="ar-LB"/>
        </w:rPr>
      </w:pPr>
      <w:r w:rsidRPr="00534F0C">
        <w:rPr>
          <w:rFonts w:hint="cs"/>
          <w:color w:val="auto"/>
          <w:rtl/>
          <w:lang w:bidi="ar-LB"/>
        </w:rPr>
        <w:t>وقف التقادم وانقطاعه</w:t>
      </w:r>
    </w:p>
    <w:p w:rsidR="004568BE" w:rsidRPr="00534F0C" w:rsidRDefault="004568BE" w:rsidP="00500774">
      <w:pPr>
        <w:tabs>
          <w:tab w:val="left" w:pos="360"/>
          <w:tab w:val="left" w:pos="540"/>
        </w:tabs>
        <w:rPr>
          <w:b/>
          <w:bCs/>
          <w:rtl/>
          <w:lang w:bidi="ar-LB"/>
        </w:rPr>
      </w:pPr>
      <w:r w:rsidRPr="00534F0C">
        <w:rPr>
          <w:rFonts w:hint="cs"/>
          <w:rtl/>
          <w:lang w:bidi="ar-LB"/>
        </w:rPr>
        <w:t>والتقادم الموجب لعدم سماع الدعوى يمكن أن يتوق</w:t>
      </w:r>
      <w:r w:rsidR="007D51A9" w:rsidRPr="00534F0C">
        <w:rPr>
          <w:rFonts w:hint="cs"/>
          <w:rtl/>
          <w:lang w:bidi="ar-LB"/>
        </w:rPr>
        <w:t>ّ</w:t>
      </w:r>
      <w:r w:rsidRPr="00534F0C">
        <w:rPr>
          <w:rFonts w:hint="cs"/>
          <w:rtl/>
          <w:lang w:bidi="ar-LB"/>
        </w:rPr>
        <w:t>ف أو ينقطع</w:t>
      </w:r>
      <w:r w:rsidR="007D51A9" w:rsidRPr="00534F0C">
        <w:rPr>
          <w:rFonts w:hint="cs"/>
          <w:rtl/>
          <w:lang w:bidi="ar-LB"/>
        </w:rPr>
        <w:t>،</w:t>
      </w:r>
      <w:r w:rsidRPr="00534F0C">
        <w:rPr>
          <w:rFonts w:hint="cs"/>
          <w:rtl/>
          <w:lang w:bidi="ar-LB"/>
        </w:rPr>
        <w:t xml:space="preserve"> وهناك جملة أعذار توجب ذلك</w:t>
      </w:r>
      <w:r w:rsidR="007D51A9" w:rsidRPr="00534F0C">
        <w:rPr>
          <w:rFonts w:hint="cs"/>
          <w:rtl/>
          <w:lang w:bidi="ar-LB"/>
        </w:rPr>
        <w:t>،</w:t>
      </w:r>
      <w:r w:rsidRPr="00534F0C">
        <w:rPr>
          <w:rFonts w:hint="cs"/>
          <w:rtl/>
          <w:lang w:bidi="ar-LB"/>
        </w:rPr>
        <w:t xml:space="preserve"> أطال الفقهاء الحديث عنها</w:t>
      </w:r>
      <w:r w:rsidR="007D51A9" w:rsidRPr="00534F0C">
        <w:rPr>
          <w:rFonts w:hint="cs"/>
          <w:rtl/>
          <w:lang w:bidi="ar-LB"/>
        </w:rPr>
        <w:t>.</w:t>
      </w:r>
      <w:r w:rsidRPr="00534F0C">
        <w:rPr>
          <w:rFonts w:hint="cs"/>
          <w:rtl/>
          <w:lang w:bidi="ar-LB"/>
        </w:rPr>
        <w:t xml:space="preserve"> ونحن سوف نعرضها هنا على وجه الإيجاز. </w:t>
      </w:r>
    </w:p>
    <w:p w:rsidR="004568BE" w:rsidRPr="00534F0C" w:rsidRDefault="004568BE" w:rsidP="00500774">
      <w:pPr>
        <w:tabs>
          <w:tab w:val="left" w:pos="360"/>
        </w:tabs>
        <w:rPr>
          <w:rtl/>
          <w:lang w:bidi="ar-LB"/>
        </w:rPr>
      </w:pPr>
      <w:r w:rsidRPr="00534F0C">
        <w:rPr>
          <w:rFonts w:hint="cs"/>
          <w:rtl/>
          <w:lang w:bidi="ar-LB"/>
        </w:rPr>
        <w:t>والمقصود بالأو</w:t>
      </w:r>
      <w:r w:rsidR="007D51A9" w:rsidRPr="00534F0C">
        <w:rPr>
          <w:rFonts w:hint="cs"/>
          <w:rtl/>
          <w:lang w:bidi="ar-LB"/>
        </w:rPr>
        <w:t>ّ</w:t>
      </w:r>
      <w:r w:rsidRPr="00534F0C">
        <w:rPr>
          <w:rFonts w:hint="cs"/>
          <w:rtl/>
          <w:lang w:bidi="ar-LB"/>
        </w:rPr>
        <w:t xml:space="preserve">ل </w:t>
      </w:r>
      <w:r w:rsidRPr="00534F0C">
        <w:rPr>
          <w:rtl/>
          <w:lang w:bidi="ar-LB"/>
        </w:rPr>
        <w:t>ـ</w:t>
      </w:r>
      <w:r w:rsidRPr="00534F0C">
        <w:rPr>
          <w:rFonts w:hint="cs"/>
          <w:rtl/>
          <w:lang w:bidi="ar-LB"/>
        </w:rPr>
        <w:t xml:space="preserve"> أعني التوق</w:t>
      </w:r>
      <w:r w:rsidR="007D51A9" w:rsidRPr="00534F0C">
        <w:rPr>
          <w:rFonts w:hint="cs"/>
          <w:rtl/>
          <w:lang w:bidi="ar-LB"/>
        </w:rPr>
        <w:t>ّ</w:t>
      </w:r>
      <w:r w:rsidRPr="00534F0C">
        <w:rPr>
          <w:rFonts w:hint="cs"/>
          <w:rtl/>
          <w:lang w:bidi="ar-LB"/>
        </w:rPr>
        <w:t xml:space="preserve">ف </w:t>
      </w:r>
      <w:r w:rsidRPr="00534F0C">
        <w:rPr>
          <w:rtl/>
          <w:lang w:bidi="ar-LB"/>
        </w:rPr>
        <w:t>ـ</w:t>
      </w:r>
      <w:r w:rsidRPr="00534F0C">
        <w:rPr>
          <w:rFonts w:hint="cs"/>
          <w:rtl/>
          <w:lang w:bidi="ar-LB"/>
        </w:rPr>
        <w:t xml:space="preserve"> حصول شرط معتبر شرعاً يطرأ على المد</w:t>
      </w:r>
      <w:r w:rsidR="007D51A9" w:rsidRPr="00534F0C">
        <w:rPr>
          <w:rFonts w:hint="cs"/>
          <w:rtl/>
          <w:lang w:bidi="ar-LB"/>
        </w:rPr>
        <w:t>ّ</w:t>
      </w:r>
      <w:r w:rsidRPr="00534F0C">
        <w:rPr>
          <w:rFonts w:hint="cs"/>
          <w:rtl/>
          <w:lang w:bidi="ar-LB"/>
        </w:rPr>
        <w:t>عي أو المد</w:t>
      </w:r>
      <w:r w:rsidR="007D51A9" w:rsidRPr="00534F0C">
        <w:rPr>
          <w:rFonts w:hint="cs"/>
          <w:rtl/>
          <w:lang w:bidi="ar-LB"/>
        </w:rPr>
        <w:t>ّ</w:t>
      </w:r>
      <w:r w:rsidRPr="00534F0C">
        <w:rPr>
          <w:rFonts w:hint="cs"/>
          <w:rtl/>
          <w:lang w:bidi="ar-LB"/>
        </w:rPr>
        <w:t>عى عليه يمنع المد</w:t>
      </w:r>
      <w:r w:rsidR="007D51A9" w:rsidRPr="00534F0C">
        <w:rPr>
          <w:rFonts w:hint="cs"/>
          <w:rtl/>
          <w:lang w:bidi="ar-LB"/>
        </w:rPr>
        <w:t>ّ</w:t>
      </w:r>
      <w:r w:rsidRPr="00534F0C">
        <w:rPr>
          <w:rFonts w:hint="cs"/>
          <w:rtl/>
          <w:lang w:bidi="ar-LB"/>
        </w:rPr>
        <w:t>عي من رفع دعواه، ويؤد</w:t>
      </w:r>
      <w:r w:rsidR="007D51A9" w:rsidRPr="00534F0C">
        <w:rPr>
          <w:rFonts w:hint="cs"/>
          <w:rtl/>
          <w:lang w:bidi="ar-LB"/>
        </w:rPr>
        <w:t>ّ</w:t>
      </w:r>
      <w:r w:rsidRPr="00534F0C">
        <w:rPr>
          <w:rFonts w:hint="cs"/>
          <w:rtl/>
          <w:lang w:bidi="ar-LB"/>
        </w:rPr>
        <w:t>ي إلى إسقاط مد</w:t>
      </w:r>
      <w:r w:rsidR="007D51A9" w:rsidRPr="00534F0C">
        <w:rPr>
          <w:rFonts w:hint="cs"/>
          <w:rtl/>
          <w:lang w:bidi="ar-LB"/>
        </w:rPr>
        <w:t>ّ</w:t>
      </w:r>
      <w:r w:rsidRPr="00534F0C">
        <w:rPr>
          <w:rFonts w:hint="cs"/>
          <w:rtl/>
          <w:lang w:bidi="ar-LB"/>
        </w:rPr>
        <w:t xml:space="preserve">ة وجود العذر من مرور الزمان الموجب لسقوط الدعوى. </w:t>
      </w:r>
      <w:r w:rsidR="007D51A9" w:rsidRPr="00534F0C">
        <w:rPr>
          <w:rFonts w:hint="cs"/>
          <w:rtl/>
          <w:lang w:bidi="ar-LB"/>
        </w:rPr>
        <w:t>ومن هذه الأعذار:</w:t>
      </w:r>
    </w:p>
    <w:p w:rsidR="004568BE" w:rsidRPr="00534F0C" w:rsidRDefault="004568BE" w:rsidP="00500774">
      <w:pPr>
        <w:tabs>
          <w:tab w:val="left" w:pos="360"/>
        </w:tabs>
        <w:rPr>
          <w:b/>
          <w:bCs/>
          <w:rtl/>
          <w:lang w:bidi="ar-LB"/>
        </w:rPr>
      </w:pPr>
      <w:r w:rsidRPr="00534F0C">
        <w:rPr>
          <w:rFonts w:hint="cs"/>
          <w:b/>
          <w:bCs/>
          <w:rtl/>
          <w:lang w:bidi="ar-LB"/>
        </w:rPr>
        <w:t>ـ فقد الأهلية أو نقصها</w:t>
      </w:r>
      <w:r w:rsidR="007D51A9" w:rsidRPr="00534F0C">
        <w:rPr>
          <w:rFonts w:hint="cs"/>
          <w:rtl/>
          <w:lang w:bidi="ar-LB"/>
        </w:rPr>
        <w:t>.</w:t>
      </w:r>
      <w:r w:rsidRPr="00534F0C">
        <w:rPr>
          <w:rFonts w:hint="cs"/>
          <w:rtl/>
          <w:lang w:bidi="ar-LB"/>
        </w:rPr>
        <w:t xml:space="preserve"> كما لو كان صاحب الحق</w:t>
      </w:r>
      <w:r w:rsidR="007D51A9" w:rsidRPr="00534F0C">
        <w:rPr>
          <w:rFonts w:hint="cs"/>
          <w:rtl/>
          <w:lang w:bidi="ar-LB"/>
        </w:rPr>
        <w:t>ّ</w:t>
      </w:r>
      <w:r w:rsidRPr="00534F0C">
        <w:rPr>
          <w:rFonts w:hint="cs"/>
          <w:rtl/>
          <w:lang w:bidi="ar-LB"/>
        </w:rPr>
        <w:t xml:space="preserve"> صغيراً أو محجوراً عليه</w:t>
      </w:r>
      <w:r w:rsidR="007D51A9" w:rsidRPr="00534F0C">
        <w:rPr>
          <w:rFonts w:hint="cs"/>
          <w:rtl/>
          <w:lang w:bidi="ar-LB"/>
        </w:rPr>
        <w:t>؛</w:t>
      </w:r>
      <w:r w:rsidRPr="00534F0C">
        <w:rPr>
          <w:rFonts w:hint="cs"/>
          <w:rtl/>
          <w:lang w:bidi="ar-LB"/>
        </w:rPr>
        <w:t xml:space="preserve"> لجنون</w:t>
      </w:r>
      <w:r w:rsidR="007D51A9" w:rsidRPr="00534F0C">
        <w:rPr>
          <w:rFonts w:hint="cs"/>
          <w:rtl/>
          <w:lang w:bidi="ar-LB"/>
        </w:rPr>
        <w:t>ٍ</w:t>
      </w:r>
      <w:r w:rsidRPr="00534F0C">
        <w:rPr>
          <w:rFonts w:hint="cs"/>
          <w:rtl/>
          <w:lang w:bidi="ar-LB"/>
        </w:rPr>
        <w:t xml:space="preserve"> أو سفه أو ما شابه ذلك، ولم يكن له ولي</w:t>
      </w:r>
      <w:r w:rsidR="007D51A9" w:rsidRPr="00534F0C">
        <w:rPr>
          <w:rFonts w:hint="cs"/>
          <w:rtl/>
          <w:lang w:bidi="ar-LB"/>
        </w:rPr>
        <w:t>ّ</w:t>
      </w:r>
      <w:r w:rsidRPr="00534F0C">
        <w:rPr>
          <w:rFonts w:hint="cs"/>
          <w:rtl/>
          <w:lang w:bidi="ar-LB"/>
        </w:rPr>
        <w:t xml:space="preserve"> يرعى شؤونه، فالمد</w:t>
      </w:r>
      <w:r w:rsidR="007D51A9" w:rsidRPr="00534F0C">
        <w:rPr>
          <w:rFonts w:hint="cs"/>
          <w:rtl/>
          <w:lang w:bidi="ar-LB"/>
        </w:rPr>
        <w:t>ّ</w:t>
      </w:r>
      <w:r w:rsidRPr="00534F0C">
        <w:rPr>
          <w:rFonts w:hint="cs"/>
          <w:rtl/>
          <w:lang w:bidi="ar-LB"/>
        </w:rPr>
        <w:t>ة التي تمر</w:t>
      </w:r>
      <w:r w:rsidR="007D51A9" w:rsidRPr="00534F0C">
        <w:rPr>
          <w:rFonts w:hint="cs"/>
          <w:rtl/>
          <w:lang w:bidi="ar-LB"/>
        </w:rPr>
        <w:t>ّ</w:t>
      </w:r>
      <w:r w:rsidRPr="00534F0C">
        <w:rPr>
          <w:rFonts w:hint="cs"/>
          <w:rtl/>
          <w:lang w:bidi="ar-LB"/>
        </w:rPr>
        <w:t xml:space="preserve"> أثناء فقد الأهلية أو نقصها لا تدخل في حساب مد</w:t>
      </w:r>
      <w:r w:rsidR="007D51A9" w:rsidRPr="00534F0C">
        <w:rPr>
          <w:rFonts w:hint="cs"/>
          <w:rtl/>
          <w:lang w:bidi="ar-LB"/>
        </w:rPr>
        <w:t>ّ</w:t>
      </w:r>
      <w:r w:rsidRPr="00534F0C">
        <w:rPr>
          <w:rFonts w:hint="cs"/>
          <w:rtl/>
          <w:lang w:bidi="ar-LB"/>
        </w:rPr>
        <w:t>ة التقادم المانعة من سماع الدعوى</w:t>
      </w:r>
      <w:r w:rsidR="007D51A9" w:rsidRPr="00534F0C">
        <w:rPr>
          <w:rFonts w:hint="cs"/>
          <w:rtl/>
          <w:lang w:bidi="ar-LB"/>
        </w:rPr>
        <w:t>،</w:t>
      </w:r>
      <w:r w:rsidRPr="00534F0C">
        <w:rPr>
          <w:rFonts w:hint="cs"/>
          <w:rtl/>
          <w:lang w:bidi="ar-LB"/>
        </w:rPr>
        <w:t xml:space="preserve"> مهما قصرت تلك المدة أو طالت</w:t>
      </w:r>
      <w:r w:rsidRPr="00534F0C">
        <w:rPr>
          <w:rFonts w:hint="cs"/>
          <w:vertAlign w:val="superscript"/>
          <w:rtl/>
          <w:lang w:bidi="ar-LB"/>
        </w:rPr>
        <w:t>(</w:t>
      </w:r>
      <w:r w:rsidRPr="00534F0C">
        <w:rPr>
          <w:rStyle w:val="EndnoteReference"/>
          <w:rtl/>
          <w:lang w:bidi="ar-LB"/>
        </w:rPr>
        <w:endnoteReference w:id="355"/>
      </w:r>
      <w:r w:rsidRPr="00534F0C">
        <w:rPr>
          <w:rFonts w:hint="cs"/>
          <w:vertAlign w:val="superscript"/>
          <w:rtl/>
          <w:lang w:bidi="ar-LB"/>
        </w:rPr>
        <w:t>)</w:t>
      </w:r>
      <w:r w:rsidRPr="00534F0C">
        <w:rPr>
          <w:rFonts w:hint="cs"/>
          <w:rtl/>
          <w:lang w:bidi="ar-LB"/>
        </w:rPr>
        <w:t>.</w:t>
      </w:r>
      <w:r w:rsidR="007D51A9" w:rsidRPr="00534F0C">
        <w:rPr>
          <w:rFonts w:hint="cs"/>
          <w:rtl/>
          <w:lang w:bidi="ar-LB"/>
        </w:rPr>
        <w:t xml:space="preserve"> </w:t>
      </w:r>
    </w:p>
    <w:p w:rsidR="004568BE" w:rsidRPr="00534F0C" w:rsidRDefault="007D51A9" w:rsidP="00500774">
      <w:pPr>
        <w:tabs>
          <w:tab w:val="left" w:pos="360"/>
        </w:tabs>
        <w:rPr>
          <w:rtl/>
          <w:lang w:bidi="ar-LB"/>
        </w:rPr>
      </w:pPr>
      <w:r w:rsidRPr="00534F0C">
        <w:rPr>
          <w:rFonts w:hint="cs"/>
          <w:b/>
          <w:bCs/>
          <w:rtl/>
          <w:lang w:bidi="ar-LB"/>
        </w:rPr>
        <w:t xml:space="preserve">ـ </w:t>
      </w:r>
      <w:r w:rsidR="004568BE" w:rsidRPr="00534F0C">
        <w:rPr>
          <w:rFonts w:hint="cs"/>
          <w:b/>
          <w:bCs/>
          <w:rtl/>
          <w:lang w:bidi="ar-LB"/>
        </w:rPr>
        <w:t>الغ</w:t>
      </w:r>
      <w:r w:rsidRPr="00534F0C">
        <w:rPr>
          <w:rFonts w:hint="cs"/>
          <w:b/>
          <w:bCs/>
          <w:rtl/>
          <w:lang w:bidi="ar-LB"/>
        </w:rPr>
        <w:t>َ</w:t>
      </w:r>
      <w:r w:rsidR="004568BE" w:rsidRPr="00534F0C">
        <w:rPr>
          <w:rFonts w:hint="cs"/>
          <w:b/>
          <w:bCs/>
          <w:rtl/>
          <w:lang w:bidi="ar-LB"/>
        </w:rPr>
        <w:t>ي</w:t>
      </w:r>
      <w:r w:rsidRPr="00534F0C">
        <w:rPr>
          <w:rFonts w:hint="cs"/>
          <w:b/>
          <w:bCs/>
          <w:rtl/>
          <w:lang w:bidi="ar-LB"/>
        </w:rPr>
        <w:t>ْ</w:t>
      </w:r>
      <w:r w:rsidR="004568BE" w:rsidRPr="00534F0C">
        <w:rPr>
          <w:rFonts w:hint="cs"/>
          <w:b/>
          <w:bCs/>
          <w:rtl/>
          <w:lang w:bidi="ar-LB"/>
        </w:rPr>
        <w:t>بة</w:t>
      </w:r>
      <w:r w:rsidRPr="00534F0C">
        <w:rPr>
          <w:rFonts w:hint="cs"/>
          <w:rtl/>
          <w:lang w:bidi="ar-LB"/>
        </w:rPr>
        <w:t>.</w:t>
      </w:r>
      <w:r w:rsidR="004568BE" w:rsidRPr="00534F0C">
        <w:rPr>
          <w:rFonts w:hint="cs"/>
          <w:b/>
          <w:bCs/>
          <w:rtl/>
          <w:lang w:bidi="ar-LB"/>
        </w:rPr>
        <w:t xml:space="preserve"> </w:t>
      </w:r>
      <w:r w:rsidR="004568BE" w:rsidRPr="00534F0C">
        <w:rPr>
          <w:rFonts w:hint="cs"/>
          <w:rtl/>
          <w:lang w:bidi="ar-LB"/>
        </w:rPr>
        <w:t>وهي من الأعذار التي توقف مرور الزمن</w:t>
      </w:r>
      <w:r w:rsidRPr="00534F0C">
        <w:rPr>
          <w:rFonts w:hint="cs"/>
          <w:rtl/>
          <w:lang w:bidi="ar-LB"/>
        </w:rPr>
        <w:t>.</w:t>
      </w:r>
      <w:r w:rsidR="004568BE" w:rsidRPr="00534F0C">
        <w:rPr>
          <w:rFonts w:hint="cs"/>
          <w:rtl/>
          <w:lang w:bidi="ar-LB"/>
        </w:rPr>
        <w:t xml:space="preserve"> وهي عند الأحناف معتبرة في المد</w:t>
      </w:r>
      <w:r w:rsidRPr="00534F0C">
        <w:rPr>
          <w:rFonts w:hint="cs"/>
          <w:rtl/>
          <w:lang w:bidi="ar-LB"/>
        </w:rPr>
        <w:t>ّ</w:t>
      </w:r>
      <w:r w:rsidR="004568BE" w:rsidRPr="00534F0C">
        <w:rPr>
          <w:rFonts w:hint="cs"/>
          <w:rtl/>
          <w:lang w:bidi="ar-LB"/>
        </w:rPr>
        <w:t>عي والمد</w:t>
      </w:r>
      <w:r w:rsidRPr="00534F0C">
        <w:rPr>
          <w:rFonts w:hint="cs"/>
          <w:rtl/>
          <w:lang w:bidi="ar-LB"/>
        </w:rPr>
        <w:t>ّ</w:t>
      </w:r>
      <w:r w:rsidR="004568BE" w:rsidRPr="00534F0C">
        <w:rPr>
          <w:rFonts w:hint="cs"/>
          <w:rtl/>
          <w:lang w:bidi="ar-LB"/>
        </w:rPr>
        <w:t>عى عليه</w:t>
      </w:r>
      <w:r w:rsidRPr="00534F0C">
        <w:rPr>
          <w:rFonts w:hint="cs"/>
          <w:rtl/>
          <w:lang w:bidi="ar-LB"/>
        </w:rPr>
        <w:t>؛</w:t>
      </w:r>
      <w:r w:rsidR="004568BE" w:rsidRPr="00534F0C">
        <w:rPr>
          <w:rFonts w:hint="cs"/>
          <w:rtl/>
          <w:lang w:bidi="ar-LB"/>
        </w:rPr>
        <w:t xml:space="preserve"> أما عند المالكية فهي معتبرة في المد</w:t>
      </w:r>
      <w:r w:rsidRPr="00534F0C">
        <w:rPr>
          <w:rFonts w:hint="cs"/>
          <w:rtl/>
          <w:lang w:bidi="ar-LB"/>
        </w:rPr>
        <w:t>ّ</w:t>
      </w:r>
      <w:r w:rsidR="004568BE" w:rsidRPr="00534F0C">
        <w:rPr>
          <w:rFonts w:hint="cs"/>
          <w:rtl/>
          <w:lang w:bidi="ar-LB"/>
        </w:rPr>
        <w:t>عي فقط</w:t>
      </w:r>
      <w:r w:rsidRPr="00534F0C">
        <w:rPr>
          <w:rFonts w:hint="cs"/>
          <w:rtl/>
          <w:lang w:bidi="ar-LB"/>
        </w:rPr>
        <w:t>،</w:t>
      </w:r>
      <w:r w:rsidR="004568BE" w:rsidRPr="00534F0C">
        <w:rPr>
          <w:rFonts w:hint="cs"/>
          <w:rtl/>
          <w:lang w:bidi="ar-LB"/>
        </w:rPr>
        <w:t xml:space="preserve"> دون المد</w:t>
      </w:r>
      <w:r w:rsidRPr="00534F0C">
        <w:rPr>
          <w:rFonts w:hint="cs"/>
          <w:rtl/>
          <w:lang w:bidi="ar-LB"/>
        </w:rPr>
        <w:t>ّ</w:t>
      </w:r>
      <w:r w:rsidR="004568BE" w:rsidRPr="00534F0C">
        <w:rPr>
          <w:rFonts w:hint="cs"/>
          <w:rtl/>
          <w:lang w:bidi="ar-LB"/>
        </w:rPr>
        <w:t>عى عليه</w:t>
      </w:r>
      <w:r w:rsidR="004568BE" w:rsidRPr="00534F0C">
        <w:rPr>
          <w:rFonts w:hint="cs"/>
          <w:vertAlign w:val="superscript"/>
          <w:rtl/>
          <w:lang w:bidi="ar-LB"/>
        </w:rPr>
        <w:t>(</w:t>
      </w:r>
      <w:r w:rsidR="004568BE" w:rsidRPr="00534F0C">
        <w:rPr>
          <w:rStyle w:val="EndnoteReference"/>
          <w:rtl/>
          <w:lang w:bidi="ar-LB"/>
        </w:rPr>
        <w:endnoteReference w:id="356"/>
      </w:r>
      <w:r w:rsidR="004568BE" w:rsidRPr="00534F0C">
        <w:rPr>
          <w:rFonts w:hint="cs"/>
          <w:vertAlign w:val="superscript"/>
          <w:rtl/>
          <w:lang w:bidi="ar-LB"/>
        </w:rPr>
        <w:t>)</w:t>
      </w:r>
      <w:r w:rsidR="004568BE" w:rsidRPr="00534F0C">
        <w:rPr>
          <w:rFonts w:hint="cs"/>
          <w:rtl/>
          <w:lang w:bidi="ar-LB"/>
        </w:rPr>
        <w:t>. وجوهر الخلاف هو أن المالكية يجيزون الحكم على الغائب</w:t>
      </w:r>
      <w:r w:rsidRPr="00534F0C">
        <w:rPr>
          <w:rFonts w:hint="cs"/>
          <w:rtl/>
          <w:lang w:bidi="ar-LB"/>
        </w:rPr>
        <w:t>،</w:t>
      </w:r>
      <w:r w:rsidR="004568BE" w:rsidRPr="00534F0C">
        <w:rPr>
          <w:rFonts w:hint="cs"/>
          <w:rtl/>
          <w:lang w:bidi="ar-LB"/>
        </w:rPr>
        <w:t xml:space="preserve"> خلافاً للأحناف</w:t>
      </w:r>
      <w:r w:rsidRPr="00534F0C">
        <w:rPr>
          <w:rFonts w:hint="cs"/>
          <w:rtl/>
          <w:lang w:bidi="ar-LB"/>
        </w:rPr>
        <w:t>،</w:t>
      </w:r>
      <w:r w:rsidR="004568BE" w:rsidRPr="00534F0C">
        <w:rPr>
          <w:rFonts w:hint="cs"/>
          <w:rtl/>
          <w:lang w:bidi="ar-LB"/>
        </w:rPr>
        <w:t xml:space="preserve"> الذين يشترطون في صحة الحكم حضور المد</w:t>
      </w:r>
      <w:r w:rsidRPr="00534F0C">
        <w:rPr>
          <w:rFonts w:hint="cs"/>
          <w:rtl/>
          <w:lang w:bidi="ar-LB"/>
        </w:rPr>
        <w:t>ّ</w:t>
      </w:r>
      <w:r w:rsidR="004568BE" w:rsidRPr="00534F0C">
        <w:rPr>
          <w:rFonts w:hint="cs"/>
          <w:rtl/>
          <w:lang w:bidi="ar-LB"/>
        </w:rPr>
        <w:t>عى عليه</w:t>
      </w:r>
      <w:r w:rsidRPr="00534F0C">
        <w:rPr>
          <w:rFonts w:hint="cs"/>
          <w:rtl/>
          <w:lang w:bidi="ar-LB"/>
        </w:rPr>
        <w:t>.</w:t>
      </w:r>
      <w:r w:rsidR="004568BE" w:rsidRPr="00534F0C">
        <w:rPr>
          <w:rFonts w:hint="cs"/>
          <w:rtl/>
          <w:lang w:bidi="ar-LB"/>
        </w:rPr>
        <w:t xml:space="preserve"> واعتبار الغيبة عذرا</w:t>
      </w:r>
      <w:r w:rsidRPr="00534F0C">
        <w:rPr>
          <w:rFonts w:hint="cs"/>
          <w:rtl/>
          <w:lang w:bidi="ar-LB"/>
        </w:rPr>
        <w:t>ً</w:t>
      </w:r>
      <w:r w:rsidR="004568BE" w:rsidRPr="00534F0C">
        <w:rPr>
          <w:rFonts w:hint="cs"/>
          <w:rtl/>
          <w:lang w:bidi="ar-LB"/>
        </w:rPr>
        <w:t xml:space="preserve"> مقي</w:t>
      </w:r>
      <w:r w:rsidRPr="00534F0C">
        <w:rPr>
          <w:rFonts w:hint="cs"/>
          <w:rtl/>
          <w:lang w:bidi="ar-LB"/>
        </w:rPr>
        <w:t>ّ</w:t>
      </w:r>
      <w:r w:rsidR="004568BE" w:rsidRPr="00534F0C">
        <w:rPr>
          <w:rFonts w:hint="cs"/>
          <w:rtl/>
          <w:lang w:bidi="ar-LB"/>
        </w:rPr>
        <w:t>د</w:t>
      </w:r>
      <w:r w:rsidRPr="00534F0C">
        <w:rPr>
          <w:rFonts w:hint="cs"/>
          <w:rtl/>
          <w:lang w:bidi="ar-LB"/>
        </w:rPr>
        <w:t>ٌ</w:t>
      </w:r>
      <w:r w:rsidR="004568BE" w:rsidRPr="00534F0C">
        <w:rPr>
          <w:rFonts w:hint="cs"/>
          <w:rtl/>
          <w:lang w:bidi="ar-LB"/>
        </w:rPr>
        <w:t xml:space="preserve"> بما لو كان ثبوت الحق</w:t>
      </w:r>
      <w:r w:rsidRPr="00534F0C">
        <w:rPr>
          <w:rFonts w:hint="cs"/>
          <w:rtl/>
          <w:lang w:bidi="ar-LB"/>
        </w:rPr>
        <w:t>ّ</w:t>
      </w:r>
      <w:r w:rsidR="004568BE" w:rsidRPr="00534F0C">
        <w:rPr>
          <w:rFonts w:hint="cs"/>
          <w:rtl/>
          <w:lang w:bidi="ar-LB"/>
        </w:rPr>
        <w:t xml:space="preserve"> لصاحبه في حالة غيابه، فلو ثبت في حال حضوره</w:t>
      </w:r>
      <w:r w:rsidRPr="00534F0C">
        <w:rPr>
          <w:rFonts w:hint="cs"/>
          <w:rtl/>
          <w:lang w:bidi="ar-LB"/>
        </w:rPr>
        <w:t>،</w:t>
      </w:r>
      <w:r w:rsidR="004568BE" w:rsidRPr="00534F0C">
        <w:rPr>
          <w:rFonts w:hint="cs"/>
          <w:rtl/>
          <w:lang w:bidi="ar-LB"/>
        </w:rPr>
        <w:t xml:space="preserve"> وهو عالم بذلك</w:t>
      </w:r>
      <w:r w:rsidRPr="00534F0C">
        <w:rPr>
          <w:rFonts w:hint="cs"/>
          <w:rtl/>
          <w:lang w:bidi="ar-LB"/>
        </w:rPr>
        <w:t>،</w:t>
      </w:r>
      <w:r w:rsidR="004568BE" w:rsidRPr="00534F0C">
        <w:rPr>
          <w:rFonts w:hint="cs"/>
          <w:rtl/>
          <w:lang w:bidi="ar-LB"/>
        </w:rPr>
        <w:t xml:space="preserve"> ولم يد</w:t>
      </w:r>
      <w:r w:rsidRPr="00534F0C">
        <w:rPr>
          <w:rFonts w:hint="cs"/>
          <w:rtl/>
          <w:lang w:bidi="ar-LB"/>
        </w:rPr>
        <w:t>َّ</w:t>
      </w:r>
      <w:r w:rsidR="004568BE" w:rsidRPr="00534F0C">
        <w:rPr>
          <w:rFonts w:hint="cs"/>
          <w:rtl/>
          <w:lang w:bidi="ar-LB"/>
        </w:rPr>
        <w:t>ع</w:t>
      </w:r>
      <w:r w:rsidRPr="00534F0C">
        <w:rPr>
          <w:rFonts w:hint="cs"/>
          <w:rtl/>
          <w:lang w:bidi="ar-LB"/>
        </w:rPr>
        <w:t>ِ،</w:t>
      </w:r>
      <w:r w:rsidR="004568BE" w:rsidRPr="00534F0C">
        <w:rPr>
          <w:rFonts w:hint="cs"/>
          <w:rtl/>
          <w:lang w:bidi="ar-LB"/>
        </w:rPr>
        <w:t xml:space="preserve"> ثم غاب</w:t>
      </w:r>
      <w:r w:rsidRPr="00534F0C">
        <w:rPr>
          <w:rFonts w:hint="cs"/>
          <w:rtl/>
          <w:lang w:bidi="ar-LB"/>
        </w:rPr>
        <w:t>،</w:t>
      </w:r>
      <w:r w:rsidR="004568BE" w:rsidRPr="00534F0C">
        <w:rPr>
          <w:rFonts w:hint="cs"/>
          <w:rtl/>
          <w:lang w:bidi="ar-LB"/>
        </w:rPr>
        <w:t xml:space="preserve"> فإن غيابه مد</w:t>
      </w:r>
      <w:r w:rsidRPr="00534F0C">
        <w:rPr>
          <w:rFonts w:hint="cs"/>
          <w:rtl/>
          <w:lang w:bidi="ar-LB"/>
        </w:rPr>
        <w:t>ّةً لا يعتبر عذرا</w:t>
      </w:r>
      <w:r w:rsidR="004568BE" w:rsidRPr="00534F0C">
        <w:rPr>
          <w:rFonts w:hint="cs"/>
          <w:rtl/>
          <w:lang w:bidi="ar-LB"/>
        </w:rPr>
        <w:t>ً</w:t>
      </w:r>
      <w:r w:rsidRPr="00534F0C">
        <w:rPr>
          <w:rFonts w:hint="cs"/>
          <w:rtl/>
          <w:lang w:bidi="ar-LB"/>
        </w:rPr>
        <w:t xml:space="preserve"> </w:t>
      </w:r>
      <w:r w:rsidR="004568BE" w:rsidRPr="00534F0C">
        <w:rPr>
          <w:rFonts w:hint="cs"/>
          <w:rtl/>
          <w:lang w:bidi="ar-LB"/>
        </w:rPr>
        <w:t>يوقف مرور الزمان</w:t>
      </w:r>
      <w:r w:rsidR="004568BE" w:rsidRPr="00534F0C">
        <w:rPr>
          <w:rFonts w:hint="cs"/>
          <w:vertAlign w:val="superscript"/>
          <w:rtl/>
          <w:lang w:bidi="ar-LB"/>
        </w:rPr>
        <w:t>(</w:t>
      </w:r>
      <w:r w:rsidR="004568BE" w:rsidRPr="00534F0C">
        <w:rPr>
          <w:rStyle w:val="EndnoteReference"/>
          <w:rtl/>
          <w:lang w:bidi="ar-LB"/>
        </w:rPr>
        <w:endnoteReference w:id="357"/>
      </w:r>
      <w:r w:rsidR="004568BE" w:rsidRPr="00534F0C">
        <w:rPr>
          <w:rFonts w:hint="cs"/>
          <w:vertAlign w:val="superscript"/>
          <w:rtl/>
          <w:lang w:bidi="ar-LB"/>
        </w:rPr>
        <w:t>)</w:t>
      </w:r>
      <w:r w:rsidRPr="00534F0C">
        <w:rPr>
          <w:rFonts w:hint="cs"/>
          <w:rtl/>
          <w:lang w:bidi="ar-LB"/>
        </w:rPr>
        <w:t>.</w:t>
      </w:r>
    </w:p>
    <w:p w:rsidR="004568BE" w:rsidRPr="00534F0C" w:rsidRDefault="004568BE" w:rsidP="00500774">
      <w:pPr>
        <w:tabs>
          <w:tab w:val="left" w:pos="360"/>
        </w:tabs>
        <w:rPr>
          <w:b/>
          <w:bCs/>
          <w:rtl/>
          <w:lang w:bidi="ar-LB"/>
        </w:rPr>
      </w:pPr>
      <w:r w:rsidRPr="00534F0C">
        <w:rPr>
          <w:rFonts w:hint="cs"/>
          <w:b/>
          <w:bCs/>
          <w:rtl/>
          <w:lang w:bidi="ar-LB"/>
        </w:rPr>
        <w:t>ـ التغل</w:t>
      </w:r>
      <w:r w:rsidR="007D51A9" w:rsidRPr="00534F0C">
        <w:rPr>
          <w:rFonts w:hint="cs"/>
          <w:b/>
          <w:bCs/>
          <w:rtl/>
          <w:lang w:bidi="ar-LB"/>
        </w:rPr>
        <w:t>ُّ</w:t>
      </w:r>
      <w:r w:rsidRPr="00534F0C">
        <w:rPr>
          <w:rFonts w:hint="cs"/>
          <w:b/>
          <w:bCs/>
          <w:rtl/>
          <w:lang w:bidi="ar-LB"/>
        </w:rPr>
        <w:t>ب</w:t>
      </w:r>
      <w:r w:rsidRPr="00534F0C">
        <w:rPr>
          <w:rFonts w:hint="cs"/>
          <w:rtl/>
          <w:lang w:bidi="ar-LB"/>
        </w:rPr>
        <w:t>، بأن يكون المد</w:t>
      </w:r>
      <w:r w:rsidR="007D51A9" w:rsidRPr="00534F0C">
        <w:rPr>
          <w:rFonts w:hint="cs"/>
          <w:rtl/>
          <w:lang w:bidi="ar-LB"/>
        </w:rPr>
        <w:t>ّ</w:t>
      </w:r>
      <w:r w:rsidRPr="00534F0C">
        <w:rPr>
          <w:rFonts w:hint="cs"/>
          <w:rtl/>
          <w:lang w:bidi="ar-LB"/>
        </w:rPr>
        <w:t>عى عليه صاحب سلطة أو نفوذ أو سطوة، ويخشى المد</w:t>
      </w:r>
      <w:r w:rsidR="007D51A9" w:rsidRPr="00534F0C">
        <w:rPr>
          <w:rFonts w:hint="cs"/>
          <w:rtl/>
          <w:lang w:bidi="ar-LB"/>
        </w:rPr>
        <w:t>ّ</w:t>
      </w:r>
      <w:r w:rsidRPr="00534F0C">
        <w:rPr>
          <w:rFonts w:hint="cs"/>
          <w:rtl/>
          <w:lang w:bidi="ar-LB"/>
        </w:rPr>
        <w:t>عي سطوته ونفوذه وسلطانه</w:t>
      </w:r>
      <w:r w:rsidR="007D51A9" w:rsidRPr="00534F0C">
        <w:rPr>
          <w:rFonts w:hint="cs"/>
          <w:rtl/>
          <w:lang w:bidi="ar-LB"/>
        </w:rPr>
        <w:t>،</w:t>
      </w:r>
      <w:r w:rsidRPr="00534F0C">
        <w:rPr>
          <w:rFonts w:hint="cs"/>
          <w:rtl/>
          <w:lang w:bidi="ar-LB"/>
        </w:rPr>
        <w:t xml:space="preserve"> ويخاف منه على نفسه أو حق</w:t>
      </w:r>
      <w:r w:rsidR="007D51A9" w:rsidRPr="00534F0C">
        <w:rPr>
          <w:rFonts w:hint="cs"/>
          <w:rtl/>
          <w:lang w:bidi="ar-LB"/>
        </w:rPr>
        <w:t>ّ</w:t>
      </w:r>
      <w:r w:rsidRPr="00534F0C">
        <w:rPr>
          <w:rFonts w:hint="cs"/>
          <w:rtl/>
          <w:lang w:bidi="ar-LB"/>
        </w:rPr>
        <w:t>ه</w:t>
      </w:r>
      <w:r w:rsidRPr="00534F0C">
        <w:rPr>
          <w:rFonts w:hint="cs"/>
          <w:vertAlign w:val="superscript"/>
          <w:rtl/>
          <w:lang w:bidi="ar-LB"/>
        </w:rPr>
        <w:t>(</w:t>
      </w:r>
      <w:r w:rsidRPr="00534F0C">
        <w:rPr>
          <w:rStyle w:val="EndnoteReference"/>
          <w:rtl/>
          <w:lang w:bidi="ar-LB"/>
        </w:rPr>
        <w:endnoteReference w:id="358"/>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فإذا وجد عذر</w:t>
      </w:r>
      <w:r w:rsidR="007D51A9" w:rsidRPr="00534F0C">
        <w:rPr>
          <w:rFonts w:hint="cs"/>
          <w:rtl/>
          <w:lang w:bidi="ar-LB"/>
        </w:rPr>
        <w:t>ٌ</w:t>
      </w:r>
      <w:r w:rsidRPr="00534F0C">
        <w:rPr>
          <w:rFonts w:hint="cs"/>
          <w:rtl/>
          <w:lang w:bidi="ar-LB"/>
        </w:rPr>
        <w:t xml:space="preserve"> من هذه الأعذار لا تعتبر المد</w:t>
      </w:r>
      <w:r w:rsidR="007D51A9" w:rsidRPr="00534F0C">
        <w:rPr>
          <w:rFonts w:hint="cs"/>
          <w:rtl/>
          <w:lang w:bidi="ar-LB"/>
        </w:rPr>
        <w:t>ّ</w:t>
      </w:r>
      <w:r w:rsidRPr="00534F0C">
        <w:rPr>
          <w:rFonts w:hint="cs"/>
          <w:rtl/>
          <w:lang w:bidi="ar-LB"/>
        </w:rPr>
        <w:t xml:space="preserve">ة التي قام فيها العذر ضمن الزمن المعتبر في التقادم. </w:t>
      </w:r>
    </w:p>
    <w:p w:rsidR="007D51A9" w:rsidRPr="00534F0C" w:rsidRDefault="004568BE" w:rsidP="00500774">
      <w:pPr>
        <w:tabs>
          <w:tab w:val="left" w:pos="360"/>
        </w:tabs>
        <w:rPr>
          <w:rtl/>
          <w:lang w:bidi="ar-LB"/>
        </w:rPr>
      </w:pPr>
      <w:r w:rsidRPr="00534F0C">
        <w:rPr>
          <w:rFonts w:hint="cs"/>
          <w:rtl/>
          <w:lang w:bidi="ar-LB"/>
        </w:rPr>
        <w:t>هذا في</w:t>
      </w:r>
      <w:r w:rsidR="007D51A9" w:rsidRPr="00534F0C">
        <w:rPr>
          <w:rFonts w:hint="cs"/>
          <w:rtl/>
          <w:lang w:bidi="ar-LB"/>
        </w:rPr>
        <w:t xml:space="preserve"> </w:t>
      </w:r>
      <w:r w:rsidRPr="00534F0C">
        <w:rPr>
          <w:rFonts w:hint="cs"/>
          <w:rtl/>
          <w:lang w:bidi="ar-LB"/>
        </w:rPr>
        <w:t>ما يتعل</w:t>
      </w:r>
      <w:r w:rsidR="007D51A9" w:rsidRPr="00534F0C">
        <w:rPr>
          <w:rFonts w:hint="cs"/>
          <w:rtl/>
          <w:lang w:bidi="ar-LB"/>
        </w:rPr>
        <w:t>ّ</w:t>
      </w:r>
      <w:r w:rsidRPr="00534F0C">
        <w:rPr>
          <w:rFonts w:hint="cs"/>
          <w:rtl/>
          <w:lang w:bidi="ar-LB"/>
        </w:rPr>
        <w:t>ق بوقف التقادم</w:t>
      </w:r>
      <w:r w:rsidR="007D51A9" w:rsidRPr="00534F0C">
        <w:rPr>
          <w:rFonts w:hint="cs"/>
          <w:rtl/>
          <w:lang w:bidi="ar-LB"/>
        </w:rPr>
        <w:t>.</w:t>
      </w:r>
    </w:p>
    <w:p w:rsidR="004568BE" w:rsidRPr="00534F0C" w:rsidRDefault="004568BE" w:rsidP="00500774">
      <w:pPr>
        <w:tabs>
          <w:tab w:val="left" w:pos="360"/>
        </w:tabs>
        <w:rPr>
          <w:rtl/>
          <w:lang w:bidi="ar-LB"/>
        </w:rPr>
      </w:pPr>
      <w:r w:rsidRPr="00534F0C">
        <w:rPr>
          <w:rFonts w:hint="cs"/>
          <w:rtl/>
          <w:lang w:bidi="ar-LB"/>
        </w:rPr>
        <w:t>أما قطعه فمعناه وجود سبب من الأسباب التي تؤد</w:t>
      </w:r>
      <w:r w:rsidR="007D51A9" w:rsidRPr="00534F0C">
        <w:rPr>
          <w:rFonts w:hint="cs"/>
          <w:rtl/>
          <w:lang w:bidi="ar-LB"/>
        </w:rPr>
        <w:t>ّ</w:t>
      </w:r>
      <w:r w:rsidRPr="00534F0C">
        <w:rPr>
          <w:rFonts w:hint="cs"/>
          <w:rtl/>
          <w:lang w:bidi="ar-LB"/>
        </w:rPr>
        <w:t>ي إلى سقوط المد</w:t>
      </w:r>
      <w:r w:rsidR="007D51A9" w:rsidRPr="00534F0C">
        <w:rPr>
          <w:rFonts w:hint="cs"/>
          <w:rtl/>
          <w:lang w:bidi="ar-LB"/>
        </w:rPr>
        <w:t>ّ</w:t>
      </w:r>
      <w:r w:rsidRPr="00534F0C">
        <w:rPr>
          <w:rFonts w:hint="cs"/>
          <w:rtl/>
          <w:lang w:bidi="ar-LB"/>
        </w:rPr>
        <w:t>ة السابقة عليه</w:t>
      </w:r>
      <w:r w:rsidR="007D51A9" w:rsidRPr="00534F0C">
        <w:rPr>
          <w:rFonts w:hint="cs"/>
          <w:rtl/>
          <w:lang w:bidi="ar-LB"/>
        </w:rPr>
        <w:t>،</w:t>
      </w:r>
      <w:r w:rsidRPr="00534F0C">
        <w:rPr>
          <w:rFonts w:hint="cs"/>
          <w:rtl/>
          <w:lang w:bidi="ar-LB"/>
        </w:rPr>
        <w:t xml:space="preserve"> وعدم اعتبارها في المدة المعتبرة في التقادم. </w:t>
      </w:r>
    </w:p>
    <w:p w:rsidR="004568BE" w:rsidRPr="00534F0C" w:rsidRDefault="004568BE" w:rsidP="00500774">
      <w:pPr>
        <w:tabs>
          <w:tab w:val="left" w:pos="360"/>
        </w:tabs>
        <w:rPr>
          <w:rtl/>
          <w:lang w:bidi="ar-LB"/>
        </w:rPr>
      </w:pPr>
      <w:r w:rsidRPr="00534F0C">
        <w:rPr>
          <w:rFonts w:hint="cs"/>
          <w:rtl/>
          <w:lang w:bidi="ar-LB"/>
        </w:rPr>
        <w:t>ومن الأسباب الموجبة للقطع ما يرجع إلى صاحب الحق</w:t>
      </w:r>
      <w:r w:rsidR="007D51A9" w:rsidRPr="00534F0C">
        <w:rPr>
          <w:rFonts w:hint="cs"/>
          <w:rtl/>
          <w:lang w:bidi="ar-LB"/>
        </w:rPr>
        <w:t>ّ</w:t>
      </w:r>
      <w:r w:rsidRPr="00534F0C">
        <w:rPr>
          <w:rFonts w:hint="cs"/>
          <w:rtl/>
          <w:lang w:bidi="ar-LB"/>
        </w:rPr>
        <w:t xml:space="preserve"> أو المد</w:t>
      </w:r>
      <w:r w:rsidR="007D51A9" w:rsidRPr="00534F0C">
        <w:rPr>
          <w:rFonts w:hint="cs"/>
          <w:rtl/>
          <w:lang w:bidi="ar-LB"/>
        </w:rPr>
        <w:t>ّ</w:t>
      </w:r>
      <w:r w:rsidRPr="00534F0C">
        <w:rPr>
          <w:rFonts w:hint="cs"/>
          <w:rtl/>
          <w:lang w:bidi="ar-LB"/>
        </w:rPr>
        <w:t>عي</w:t>
      </w:r>
      <w:r w:rsidR="007D51A9" w:rsidRPr="00534F0C">
        <w:rPr>
          <w:rFonts w:hint="cs"/>
          <w:rtl/>
          <w:lang w:bidi="ar-LB"/>
        </w:rPr>
        <w:t>؛</w:t>
      </w:r>
      <w:r w:rsidRPr="00534F0C">
        <w:rPr>
          <w:rFonts w:hint="cs"/>
          <w:rtl/>
          <w:lang w:bidi="ar-LB"/>
        </w:rPr>
        <w:t xml:space="preserve"> ومنها ما يرجع إلى المد</w:t>
      </w:r>
      <w:r w:rsidR="007D51A9" w:rsidRPr="00534F0C">
        <w:rPr>
          <w:rFonts w:hint="cs"/>
          <w:rtl/>
          <w:lang w:bidi="ar-LB"/>
        </w:rPr>
        <w:t>ّ</w:t>
      </w:r>
      <w:r w:rsidRPr="00534F0C">
        <w:rPr>
          <w:rFonts w:hint="cs"/>
          <w:rtl/>
          <w:lang w:bidi="ar-LB"/>
        </w:rPr>
        <w:t xml:space="preserve">عى عليه. </w:t>
      </w:r>
    </w:p>
    <w:p w:rsidR="007D51A9" w:rsidRPr="00534F0C" w:rsidRDefault="004568BE" w:rsidP="00500774">
      <w:pPr>
        <w:tabs>
          <w:tab w:val="left" w:pos="360"/>
        </w:tabs>
        <w:rPr>
          <w:rtl/>
          <w:lang w:bidi="ar-LB"/>
        </w:rPr>
      </w:pPr>
      <w:r w:rsidRPr="00534F0C">
        <w:rPr>
          <w:rFonts w:hint="cs"/>
          <w:rtl/>
          <w:lang w:bidi="ar-LB"/>
        </w:rPr>
        <w:t>أما ما يرجع إلى المد</w:t>
      </w:r>
      <w:r w:rsidR="007D51A9" w:rsidRPr="00534F0C">
        <w:rPr>
          <w:rFonts w:hint="cs"/>
          <w:rtl/>
          <w:lang w:bidi="ar-LB"/>
        </w:rPr>
        <w:t>ّ</w:t>
      </w:r>
      <w:r w:rsidRPr="00534F0C">
        <w:rPr>
          <w:rFonts w:hint="cs"/>
          <w:rtl/>
          <w:lang w:bidi="ar-LB"/>
        </w:rPr>
        <w:t>عي فهو المطالبة القضائية</w:t>
      </w:r>
      <w:r w:rsidR="007D51A9" w:rsidRPr="00534F0C">
        <w:rPr>
          <w:rFonts w:hint="cs"/>
          <w:rtl/>
          <w:lang w:bidi="ar-LB"/>
        </w:rPr>
        <w:t xml:space="preserve">. </w:t>
      </w:r>
      <w:r w:rsidRPr="00534F0C">
        <w:rPr>
          <w:rFonts w:hint="cs"/>
          <w:rtl/>
          <w:lang w:bidi="ar-LB"/>
        </w:rPr>
        <w:t>والمقصود بها قيام صاحب الحق</w:t>
      </w:r>
      <w:r w:rsidR="007D51A9" w:rsidRPr="00534F0C">
        <w:rPr>
          <w:rFonts w:hint="cs"/>
          <w:rtl/>
          <w:lang w:bidi="ar-LB"/>
        </w:rPr>
        <w:t>ّ</w:t>
      </w:r>
      <w:r w:rsidRPr="00534F0C">
        <w:rPr>
          <w:rFonts w:hint="cs"/>
          <w:rtl/>
          <w:lang w:bidi="ar-LB"/>
        </w:rPr>
        <w:t xml:space="preserve"> برفع دعوى إلى القاضي، الذي له صلاحية النظر فيها، على خصمه الشرعي، يطالبه فيها بحق</w:t>
      </w:r>
      <w:r w:rsidR="007D51A9" w:rsidRPr="00534F0C">
        <w:rPr>
          <w:rFonts w:hint="cs"/>
          <w:rtl/>
          <w:lang w:bidi="ar-LB"/>
        </w:rPr>
        <w:t>ّ</w:t>
      </w:r>
      <w:r w:rsidRPr="00534F0C">
        <w:rPr>
          <w:rFonts w:hint="cs"/>
          <w:rtl/>
          <w:lang w:bidi="ar-LB"/>
        </w:rPr>
        <w:t>ه، فإذا صنع ذلك اعتبر سبباً لسقوط التقادم، أعني للزمن الذي سبق المطالبة القضائية، حت</w:t>
      </w:r>
      <w:r w:rsidR="007D51A9" w:rsidRPr="00534F0C">
        <w:rPr>
          <w:rFonts w:hint="cs"/>
          <w:rtl/>
          <w:lang w:bidi="ar-LB"/>
        </w:rPr>
        <w:t>ّ</w:t>
      </w:r>
      <w:r w:rsidRPr="00534F0C">
        <w:rPr>
          <w:rFonts w:hint="cs"/>
          <w:rtl/>
          <w:lang w:bidi="ar-LB"/>
        </w:rPr>
        <w:t>ى لو ترك المد</w:t>
      </w:r>
      <w:r w:rsidR="007D51A9" w:rsidRPr="00534F0C">
        <w:rPr>
          <w:rFonts w:hint="cs"/>
          <w:rtl/>
          <w:lang w:bidi="ar-LB"/>
        </w:rPr>
        <w:t>ّ</w:t>
      </w:r>
      <w:r w:rsidRPr="00534F0C">
        <w:rPr>
          <w:rFonts w:hint="cs"/>
          <w:rtl/>
          <w:lang w:bidi="ar-LB"/>
        </w:rPr>
        <w:t>عي دعواه قبل الحكم فيها</w:t>
      </w:r>
      <w:r w:rsidRPr="00534F0C">
        <w:rPr>
          <w:rFonts w:hint="cs"/>
          <w:vertAlign w:val="superscript"/>
          <w:rtl/>
          <w:lang w:bidi="ar-LB"/>
        </w:rPr>
        <w:t>(</w:t>
      </w:r>
      <w:r w:rsidRPr="00534F0C">
        <w:rPr>
          <w:rStyle w:val="EndnoteReference"/>
          <w:rtl/>
          <w:lang w:bidi="ar-LB"/>
        </w:rPr>
        <w:endnoteReference w:id="359"/>
      </w:r>
      <w:r w:rsidRPr="00534F0C">
        <w:rPr>
          <w:rFonts w:hint="cs"/>
          <w:vertAlign w:val="superscript"/>
          <w:rtl/>
          <w:lang w:bidi="ar-LB"/>
        </w:rPr>
        <w:t>)</w:t>
      </w:r>
      <w:r w:rsidR="007D51A9" w:rsidRPr="00534F0C">
        <w:rPr>
          <w:rFonts w:hint="cs"/>
          <w:rtl/>
          <w:lang w:bidi="ar-LB"/>
        </w:rPr>
        <w:t>.</w:t>
      </w:r>
    </w:p>
    <w:p w:rsidR="004568BE" w:rsidRPr="00534F0C" w:rsidRDefault="007D51A9" w:rsidP="00500774">
      <w:pPr>
        <w:tabs>
          <w:tab w:val="left" w:pos="360"/>
        </w:tabs>
        <w:rPr>
          <w:rtl/>
          <w:lang w:bidi="ar-LB"/>
        </w:rPr>
      </w:pPr>
      <w:r w:rsidRPr="00534F0C">
        <w:rPr>
          <w:rFonts w:hint="cs"/>
          <w:rtl/>
          <w:lang w:bidi="ar-LB"/>
        </w:rPr>
        <w:t>و</w:t>
      </w:r>
      <w:r w:rsidR="004568BE" w:rsidRPr="00534F0C">
        <w:rPr>
          <w:rFonts w:hint="cs"/>
          <w:rtl/>
          <w:lang w:bidi="ar-LB"/>
        </w:rPr>
        <w:t>أما السبب الذي يرجع إلى المد</w:t>
      </w:r>
      <w:r w:rsidRPr="00534F0C">
        <w:rPr>
          <w:rFonts w:hint="cs"/>
          <w:rtl/>
          <w:lang w:bidi="ar-LB"/>
        </w:rPr>
        <w:t>ّ</w:t>
      </w:r>
      <w:r w:rsidR="004568BE" w:rsidRPr="00534F0C">
        <w:rPr>
          <w:rFonts w:hint="cs"/>
          <w:rtl/>
          <w:lang w:bidi="ar-LB"/>
        </w:rPr>
        <w:t>عى عليه فهو إقراره بالحق</w:t>
      </w:r>
      <w:r w:rsidRPr="00534F0C">
        <w:rPr>
          <w:rFonts w:hint="cs"/>
          <w:rtl/>
          <w:lang w:bidi="ar-LB"/>
        </w:rPr>
        <w:t>ّ</w:t>
      </w:r>
      <w:r w:rsidR="004568BE" w:rsidRPr="00534F0C">
        <w:rPr>
          <w:rFonts w:hint="cs"/>
          <w:rtl/>
          <w:lang w:bidi="ar-LB"/>
        </w:rPr>
        <w:t xml:space="preserve"> الذي يد</w:t>
      </w:r>
      <w:r w:rsidRPr="00534F0C">
        <w:rPr>
          <w:rFonts w:hint="cs"/>
          <w:rtl/>
          <w:lang w:bidi="ar-LB"/>
        </w:rPr>
        <w:t>ّ</w:t>
      </w:r>
      <w:r w:rsidR="004568BE" w:rsidRPr="00534F0C">
        <w:rPr>
          <w:rFonts w:hint="cs"/>
          <w:rtl/>
          <w:lang w:bidi="ar-LB"/>
        </w:rPr>
        <w:t>عيه المد</w:t>
      </w:r>
      <w:r w:rsidRPr="00534F0C">
        <w:rPr>
          <w:rFonts w:hint="cs"/>
          <w:rtl/>
          <w:lang w:bidi="ar-LB"/>
        </w:rPr>
        <w:t>ّ</w:t>
      </w:r>
      <w:r w:rsidR="004568BE" w:rsidRPr="00534F0C">
        <w:rPr>
          <w:rFonts w:hint="cs"/>
          <w:rtl/>
          <w:lang w:bidi="ar-LB"/>
        </w:rPr>
        <w:t>عي، فإذا أقر به صراحة</w:t>
      </w:r>
      <w:r w:rsidRPr="00534F0C">
        <w:rPr>
          <w:rFonts w:hint="cs"/>
          <w:rtl/>
          <w:lang w:bidi="ar-LB"/>
        </w:rPr>
        <w:t>ً</w:t>
      </w:r>
      <w:r w:rsidR="004568BE" w:rsidRPr="00534F0C">
        <w:rPr>
          <w:rFonts w:hint="cs"/>
          <w:rtl/>
          <w:lang w:bidi="ar-LB"/>
        </w:rPr>
        <w:t xml:space="preserve"> انقطع التقادم. وعلل بأن تقييد ا</w:t>
      </w:r>
      <w:r w:rsidRPr="00534F0C">
        <w:rPr>
          <w:rFonts w:hint="cs"/>
          <w:rtl/>
          <w:lang w:bidi="ar-LB"/>
        </w:rPr>
        <w:t>لقضاة بقبول الدعوى التي لم يمضِ</w:t>
      </w:r>
      <w:r w:rsidR="004568BE" w:rsidRPr="00534F0C">
        <w:rPr>
          <w:rFonts w:hint="cs"/>
          <w:rtl/>
          <w:lang w:bidi="ar-LB"/>
        </w:rPr>
        <w:t xml:space="preserve"> عليها التقادم دون غيرها، مع أن الحق لا يسقط بمرور الزمان</w:t>
      </w:r>
      <w:r w:rsidRPr="00534F0C">
        <w:rPr>
          <w:rFonts w:hint="cs"/>
          <w:rtl/>
          <w:lang w:bidi="ar-LB"/>
        </w:rPr>
        <w:t>،</w:t>
      </w:r>
      <w:r w:rsidR="004568BE" w:rsidRPr="00534F0C">
        <w:rPr>
          <w:rFonts w:hint="cs"/>
          <w:rtl/>
          <w:lang w:bidi="ar-LB"/>
        </w:rPr>
        <w:t xml:space="preserve"> إنما هو لمنع التزوير والاحتيال، ومع الإقرار ينتفي ذلك</w:t>
      </w:r>
      <w:r w:rsidRPr="00534F0C">
        <w:rPr>
          <w:rFonts w:hint="cs"/>
          <w:rtl/>
          <w:lang w:bidi="ar-LB"/>
        </w:rPr>
        <w:t>؛</w:t>
      </w:r>
      <w:r w:rsidR="004568BE" w:rsidRPr="00534F0C">
        <w:rPr>
          <w:rFonts w:hint="cs"/>
          <w:rtl/>
          <w:lang w:bidi="ar-LB"/>
        </w:rPr>
        <w:t xml:space="preserve"> وبأن الإقرار إذا كان يلزم القاضي بالحكم بموجبه حت</w:t>
      </w:r>
      <w:r w:rsidRPr="00534F0C">
        <w:rPr>
          <w:rFonts w:hint="cs"/>
          <w:rtl/>
          <w:lang w:bidi="ar-LB"/>
        </w:rPr>
        <w:t>ّ</w:t>
      </w:r>
      <w:r w:rsidR="004568BE" w:rsidRPr="00534F0C">
        <w:rPr>
          <w:rFonts w:hint="cs"/>
          <w:rtl/>
          <w:lang w:bidi="ar-LB"/>
        </w:rPr>
        <w:t>ى عند مضي</w:t>
      </w:r>
      <w:r w:rsidRPr="00534F0C">
        <w:rPr>
          <w:rFonts w:hint="cs"/>
          <w:rtl/>
          <w:lang w:bidi="ar-LB"/>
        </w:rPr>
        <w:t>ّ</w:t>
      </w:r>
      <w:r w:rsidR="004568BE" w:rsidRPr="00534F0C">
        <w:rPr>
          <w:rFonts w:hint="cs"/>
          <w:rtl/>
          <w:lang w:bidi="ar-LB"/>
        </w:rPr>
        <w:t xml:space="preserve"> مد</w:t>
      </w:r>
      <w:r w:rsidRPr="00534F0C">
        <w:rPr>
          <w:rFonts w:hint="cs"/>
          <w:rtl/>
          <w:lang w:bidi="ar-LB"/>
        </w:rPr>
        <w:t>ّ</w:t>
      </w:r>
      <w:r w:rsidR="004568BE" w:rsidRPr="00534F0C">
        <w:rPr>
          <w:rFonts w:hint="cs"/>
          <w:rtl/>
          <w:lang w:bidi="ar-LB"/>
        </w:rPr>
        <w:t>ة التقادم وانقضائها، فأ</w:t>
      </w:r>
      <w:r w:rsidRPr="00534F0C">
        <w:rPr>
          <w:rFonts w:hint="cs"/>
          <w:rtl/>
          <w:lang w:bidi="ar-LB"/>
        </w:rPr>
        <w:t>َ</w:t>
      </w:r>
      <w:r w:rsidR="004568BE" w:rsidRPr="00534F0C">
        <w:rPr>
          <w:rFonts w:hint="cs"/>
          <w:rtl/>
          <w:lang w:bidi="ar-LB"/>
        </w:rPr>
        <w:t>و</w:t>
      </w:r>
      <w:r w:rsidRPr="00534F0C">
        <w:rPr>
          <w:rFonts w:hint="cs"/>
          <w:rtl/>
          <w:lang w:bidi="ar-LB"/>
        </w:rPr>
        <w:t>ْ</w:t>
      </w:r>
      <w:r w:rsidR="004568BE" w:rsidRPr="00534F0C">
        <w:rPr>
          <w:rFonts w:hint="cs"/>
          <w:rtl/>
          <w:lang w:bidi="ar-LB"/>
        </w:rPr>
        <w:t>لى به أن يكون سبباً لقطع المد</w:t>
      </w:r>
      <w:r w:rsidRPr="00534F0C">
        <w:rPr>
          <w:rFonts w:hint="cs"/>
          <w:rtl/>
          <w:lang w:bidi="ar-LB"/>
        </w:rPr>
        <w:t>ّ</w:t>
      </w:r>
      <w:r w:rsidR="004568BE" w:rsidRPr="00534F0C">
        <w:rPr>
          <w:rFonts w:hint="cs"/>
          <w:rtl/>
          <w:lang w:bidi="ar-LB"/>
        </w:rPr>
        <w:t xml:space="preserve">ة وإسقاطها. </w:t>
      </w:r>
    </w:p>
    <w:p w:rsidR="004568BE" w:rsidRPr="00534F0C" w:rsidRDefault="004568BE" w:rsidP="00500774">
      <w:pPr>
        <w:tabs>
          <w:tab w:val="left" w:pos="360"/>
        </w:tabs>
        <w:rPr>
          <w:rtl/>
          <w:lang w:bidi="ar-LB"/>
        </w:rPr>
      </w:pPr>
      <w:r w:rsidRPr="00534F0C">
        <w:rPr>
          <w:rFonts w:hint="cs"/>
          <w:rtl/>
          <w:lang w:bidi="ar-LB"/>
        </w:rPr>
        <w:t>ولا يظهر أن الإقرار المسقط يجب أن يكون في مجلس القضاء</w:t>
      </w:r>
      <w:r w:rsidR="007D51A9" w:rsidRPr="00534F0C">
        <w:rPr>
          <w:rFonts w:hint="cs"/>
          <w:rtl/>
          <w:lang w:bidi="ar-LB"/>
        </w:rPr>
        <w:t>؛</w:t>
      </w:r>
      <w:r w:rsidRPr="00534F0C">
        <w:rPr>
          <w:rFonts w:hint="cs"/>
          <w:rtl/>
          <w:lang w:bidi="ar-LB"/>
        </w:rPr>
        <w:t xml:space="preserve"> فعبارة الفقهاء مطلقة في هذا الشأن</w:t>
      </w:r>
      <w:r w:rsidR="007D51A9" w:rsidRPr="00534F0C">
        <w:rPr>
          <w:rFonts w:hint="cs"/>
          <w:rtl/>
          <w:lang w:bidi="ar-LB"/>
        </w:rPr>
        <w:t>.</w:t>
      </w:r>
      <w:r w:rsidRPr="00534F0C">
        <w:rPr>
          <w:rFonts w:hint="cs"/>
          <w:rtl/>
          <w:lang w:bidi="ar-LB"/>
        </w:rPr>
        <w:t xml:space="preserve"> نعم</w:t>
      </w:r>
      <w:r w:rsidR="007D51A9" w:rsidRPr="00534F0C">
        <w:rPr>
          <w:rFonts w:hint="cs"/>
          <w:rtl/>
          <w:lang w:bidi="ar-LB"/>
        </w:rPr>
        <w:t>،</w:t>
      </w:r>
      <w:r w:rsidRPr="00534F0C">
        <w:rPr>
          <w:rFonts w:hint="cs"/>
          <w:rtl/>
          <w:lang w:bidi="ar-LB"/>
        </w:rPr>
        <w:t xml:space="preserve"> نقل </w:t>
      </w:r>
      <w:r w:rsidR="007D51A9" w:rsidRPr="00534F0C">
        <w:rPr>
          <w:rFonts w:hint="cs"/>
          <w:rtl/>
          <w:lang w:bidi="ar-LB"/>
        </w:rPr>
        <w:t>ا</w:t>
      </w:r>
      <w:r w:rsidRPr="00534F0C">
        <w:rPr>
          <w:rFonts w:hint="cs"/>
          <w:rtl/>
          <w:lang w:bidi="ar-LB"/>
        </w:rPr>
        <w:t>بن عابدين عن بعض شيوخه تقييده بذلك</w:t>
      </w:r>
      <w:r w:rsidRPr="00534F0C">
        <w:rPr>
          <w:rFonts w:hint="cs"/>
          <w:vertAlign w:val="superscript"/>
          <w:rtl/>
          <w:lang w:bidi="ar-LB"/>
        </w:rPr>
        <w:t>(</w:t>
      </w:r>
      <w:r w:rsidRPr="00534F0C">
        <w:rPr>
          <w:rStyle w:val="EndnoteReference"/>
          <w:rtl/>
          <w:lang w:bidi="ar-LB"/>
        </w:rPr>
        <w:endnoteReference w:id="360"/>
      </w:r>
      <w:r w:rsidRPr="00534F0C">
        <w:rPr>
          <w:rFonts w:hint="cs"/>
          <w:vertAlign w:val="superscript"/>
          <w:rtl/>
          <w:lang w:bidi="ar-LB"/>
        </w:rPr>
        <w:t>)</w:t>
      </w:r>
      <w:r w:rsidR="007D51A9" w:rsidRPr="00534F0C">
        <w:rPr>
          <w:rFonts w:hint="cs"/>
          <w:rtl/>
          <w:lang w:bidi="ar-LB"/>
        </w:rPr>
        <w:t xml:space="preserve">. </w:t>
      </w:r>
      <w:r w:rsidRPr="00534F0C">
        <w:rPr>
          <w:rFonts w:hint="cs"/>
          <w:rtl/>
          <w:lang w:bidi="ar-LB"/>
        </w:rPr>
        <w:t>ولعل المقصود منه الإقرار الشفاهي</w:t>
      </w:r>
      <w:r w:rsidR="007D51A9" w:rsidRPr="00534F0C">
        <w:rPr>
          <w:rFonts w:hint="cs"/>
          <w:rtl/>
          <w:lang w:bidi="ar-LB"/>
        </w:rPr>
        <w:t>،</w:t>
      </w:r>
      <w:r w:rsidRPr="00534F0C">
        <w:rPr>
          <w:rFonts w:hint="cs"/>
          <w:rtl/>
          <w:lang w:bidi="ar-LB"/>
        </w:rPr>
        <w:t xml:space="preserve"> دون الكتابي، فلا يشترط فيه أن يكون أمام القاضي وفي مجلسه </w:t>
      </w:r>
      <w:r w:rsidRPr="00534F0C">
        <w:rPr>
          <w:rtl/>
          <w:lang w:bidi="ar-LB"/>
        </w:rPr>
        <w:t>ـ</w:t>
      </w:r>
      <w:r w:rsidRPr="00534F0C">
        <w:rPr>
          <w:rFonts w:hint="cs"/>
          <w:rtl/>
          <w:lang w:bidi="ar-LB"/>
        </w:rPr>
        <w:t xml:space="preserve"> وفي ذلك خلاف</w:t>
      </w:r>
      <w:r w:rsidR="007D51A9" w:rsidRPr="00534F0C">
        <w:rPr>
          <w:rFonts w:hint="cs"/>
          <w:rtl/>
          <w:lang w:bidi="ar-LB"/>
        </w:rPr>
        <w:t>ٌ</w:t>
      </w:r>
      <w:r w:rsidRPr="00534F0C">
        <w:rPr>
          <w:rFonts w:hint="cs"/>
          <w:rtl/>
          <w:lang w:bidi="ar-LB"/>
        </w:rPr>
        <w:t xml:space="preserve"> سي</w:t>
      </w:r>
      <w:r w:rsidR="007D51A9" w:rsidRPr="00534F0C">
        <w:rPr>
          <w:rFonts w:hint="cs"/>
          <w:rtl/>
          <w:lang w:bidi="ar-LB"/>
        </w:rPr>
        <w:t>أت</w:t>
      </w:r>
      <w:r w:rsidRPr="00534F0C">
        <w:rPr>
          <w:rFonts w:hint="cs"/>
          <w:rtl/>
          <w:lang w:bidi="ar-LB"/>
        </w:rPr>
        <w:t>ي عند الحديث على وسائل الإثبات في دعوى القضاء</w:t>
      </w:r>
      <w:r w:rsidR="007D51A9" w:rsidRPr="00534F0C">
        <w:rPr>
          <w:rFonts w:hint="cs"/>
          <w:rtl/>
          <w:lang w:bidi="ar-LB"/>
        </w:rPr>
        <w:t xml:space="preserve"> </w:t>
      </w:r>
      <w:r w:rsidRPr="00534F0C">
        <w:rPr>
          <w:rtl/>
          <w:lang w:bidi="ar-LB"/>
        </w:rPr>
        <w:t>ـ</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فإذا ثبّت المد</w:t>
      </w:r>
      <w:r w:rsidR="007D51A9" w:rsidRPr="00534F0C">
        <w:rPr>
          <w:rFonts w:hint="cs"/>
          <w:rtl/>
          <w:lang w:bidi="ar-LB"/>
        </w:rPr>
        <w:t>ّ</w:t>
      </w:r>
      <w:r w:rsidRPr="00534F0C">
        <w:rPr>
          <w:rFonts w:hint="cs"/>
          <w:rtl/>
          <w:lang w:bidi="ar-LB"/>
        </w:rPr>
        <w:t>عى عليه إقراره في ورقة</w:t>
      </w:r>
      <w:r w:rsidR="007D51A9" w:rsidRPr="00534F0C">
        <w:rPr>
          <w:rFonts w:hint="cs"/>
          <w:rtl/>
          <w:lang w:bidi="ar-LB"/>
        </w:rPr>
        <w:t>ٍ</w:t>
      </w:r>
      <w:r w:rsidRPr="00534F0C">
        <w:rPr>
          <w:rFonts w:hint="cs"/>
          <w:rtl/>
          <w:lang w:bidi="ar-LB"/>
        </w:rPr>
        <w:t xml:space="preserve"> بخط</w:t>
      </w:r>
      <w:r w:rsidR="007D51A9" w:rsidRPr="00534F0C">
        <w:rPr>
          <w:rFonts w:hint="cs"/>
          <w:rtl/>
          <w:lang w:bidi="ar-LB"/>
        </w:rPr>
        <w:t>ّ</w:t>
      </w:r>
      <w:r w:rsidRPr="00534F0C">
        <w:rPr>
          <w:rFonts w:hint="cs"/>
          <w:rtl/>
          <w:lang w:bidi="ar-LB"/>
        </w:rPr>
        <w:t xml:space="preserve"> يده أو إمضائه فهو قاطع</w:t>
      </w:r>
      <w:r w:rsidR="007D51A9" w:rsidRPr="00534F0C">
        <w:rPr>
          <w:rFonts w:hint="cs"/>
          <w:rtl/>
          <w:lang w:bidi="ar-LB"/>
        </w:rPr>
        <w:t>ٌ</w:t>
      </w:r>
      <w:r w:rsidRPr="00534F0C">
        <w:rPr>
          <w:rFonts w:hint="cs"/>
          <w:rtl/>
          <w:lang w:bidi="ar-LB"/>
        </w:rPr>
        <w:t xml:space="preserve"> لمرور الزمن ومسقط للتقادم، وهو أداة إثبات كذلك إن</w:t>
      </w:r>
      <w:r w:rsidR="007D51A9" w:rsidRPr="00534F0C">
        <w:rPr>
          <w:rFonts w:hint="cs"/>
          <w:rtl/>
          <w:lang w:bidi="ar-LB"/>
        </w:rPr>
        <w:t>ْ</w:t>
      </w:r>
      <w:r w:rsidRPr="00534F0C">
        <w:rPr>
          <w:rFonts w:hint="cs"/>
          <w:rtl/>
          <w:lang w:bidi="ar-LB"/>
        </w:rPr>
        <w:t xml:space="preserve"> لم ي</w:t>
      </w:r>
      <w:r w:rsidR="007D51A9" w:rsidRPr="00534F0C">
        <w:rPr>
          <w:rFonts w:hint="cs"/>
          <w:rtl/>
          <w:lang w:bidi="ar-LB"/>
        </w:rPr>
        <w:t>َ</w:t>
      </w:r>
      <w:r w:rsidRPr="00534F0C">
        <w:rPr>
          <w:rFonts w:hint="cs"/>
          <w:rtl/>
          <w:lang w:bidi="ar-LB"/>
        </w:rPr>
        <w:t>م</w:t>
      </w:r>
      <w:r w:rsidR="007D51A9" w:rsidRPr="00534F0C">
        <w:rPr>
          <w:rFonts w:hint="cs"/>
          <w:rtl/>
          <w:lang w:bidi="ar-LB"/>
        </w:rPr>
        <w:t>ْضِ</w:t>
      </w:r>
      <w:r w:rsidRPr="00534F0C">
        <w:rPr>
          <w:rFonts w:hint="cs"/>
          <w:rtl/>
          <w:lang w:bidi="ar-LB"/>
        </w:rPr>
        <w:t xml:space="preserve"> عليه زمان</w:t>
      </w:r>
      <w:r w:rsidR="007D51A9" w:rsidRPr="00534F0C">
        <w:rPr>
          <w:rFonts w:hint="cs"/>
          <w:rtl/>
          <w:lang w:bidi="ar-LB"/>
        </w:rPr>
        <w:t>ٌ</w:t>
      </w:r>
      <w:r w:rsidRPr="00534F0C">
        <w:rPr>
          <w:rFonts w:hint="cs"/>
          <w:rtl/>
          <w:lang w:bidi="ar-LB"/>
        </w:rPr>
        <w:t xml:space="preserve"> جديد عن إبرازه أمام القاضي</w:t>
      </w:r>
      <w:r w:rsidRPr="00534F0C">
        <w:rPr>
          <w:rFonts w:hint="cs"/>
          <w:vertAlign w:val="superscript"/>
          <w:rtl/>
          <w:lang w:bidi="ar-LB"/>
        </w:rPr>
        <w:t>(</w:t>
      </w:r>
      <w:r w:rsidRPr="00534F0C">
        <w:rPr>
          <w:rStyle w:val="EndnoteReference"/>
          <w:rtl/>
          <w:lang w:bidi="ar-LB"/>
        </w:rPr>
        <w:endnoteReference w:id="36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p>
    <w:p w:rsidR="004568BE" w:rsidRPr="00534F0C" w:rsidRDefault="004568BE" w:rsidP="00425CC5">
      <w:pPr>
        <w:pStyle w:val="Heading3"/>
        <w:rPr>
          <w:color w:val="auto"/>
          <w:rtl/>
          <w:lang w:bidi="ar-LB"/>
        </w:rPr>
      </w:pPr>
      <w:r w:rsidRPr="00534F0C">
        <w:rPr>
          <w:rFonts w:hint="cs"/>
          <w:color w:val="auto"/>
          <w:rtl/>
          <w:lang w:bidi="ar-LB"/>
        </w:rPr>
        <w:t xml:space="preserve"> ثانياً: وسائل الإثبات في دعوى الوقف</w:t>
      </w:r>
    </w:p>
    <w:p w:rsidR="004568BE" w:rsidRPr="00534F0C" w:rsidRDefault="004568BE" w:rsidP="00500774">
      <w:pPr>
        <w:tabs>
          <w:tab w:val="left" w:pos="360"/>
        </w:tabs>
        <w:rPr>
          <w:rtl/>
          <w:lang w:bidi="ar-LB"/>
        </w:rPr>
      </w:pPr>
      <w:r w:rsidRPr="00534F0C">
        <w:rPr>
          <w:rFonts w:hint="cs"/>
          <w:rtl/>
          <w:lang w:bidi="ar-LB"/>
        </w:rPr>
        <w:t xml:space="preserve">دعوى الوقف </w:t>
      </w:r>
      <w:r w:rsidR="007D51A9" w:rsidRPr="00534F0C">
        <w:rPr>
          <w:rFonts w:hint="cs"/>
          <w:rtl/>
          <w:lang w:bidi="ar-LB"/>
        </w:rPr>
        <w:t xml:space="preserve">ـ </w:t>
      </w:r>
      <w:r w:rsidRPr="00534F0C">
        <w:rPr>
          <w:rFonts w:hint="cs"/>
          <w:rtl/>
          <w:lang w:bidi="ar-LB"/>
        </w:rPr>
        <w:t xml:space="preserve">كغيرها من الدعاوى </w:t>
      </w:r>
      <w:r w:rsidR="007D51A9" w:rsidRPr="00534F0C">
        <w:rPr>
          <w:rFonts w:hint="cs"/>
          <w:rtl/>
          <w:lang w:bidi="ar-LB"/>
        </w:rPr>
        <w:t xml:space="preserve">ـ </w:t>
      </w:r>
      <w:r w:rsidR="004C42F0" w:rsidRPr="00534F0C">
        <w:rPr>
          <w:rFonts w:hint="cs"/>
          <w:rtl/>
          <w:lang w:bidi="ar-LB"/>
        </w:rPr>
        <w:t>لا بُدَّ</w:t>
      </w:r>
      <w:r w:rsidRPr="00534F0C">
        <w:rPr>
          <w:rFonts w:hint="cs"/>
          <w:rtl/>
          <w:lang w:bidi="ar-LB"/>
        </w:rPr>
        <w:t xml:space="preserve"> لإثباتها من بي</w:t>
      </w:r>
      <w:r w:rsidR="007D51A9" w:rsidRPr="00534F0C">
        <w:rPr>
          <w:rFonts w:hint="cs"/>
          <w:rtl/>
          <w:lang w:bidi="ar-LB"/>
        </w:rPr>
        <w:t>ِّ</w:t>
      </w:r>
      <w:r w:rsidRPr="00534F0C">
        <w:rPr>
          <w:rFonts w:hint="cs"/>
          <w:rtl/>
          <w:lang w:bidi="ar-LB"/>
        </w:rPr>
        <w:t>نة يؤي</w:t>
      </w:r>
      <w:r w:rsidR="007D51A9" w:rsidRPr="00534F0C">
        <w:rPr>
          <w:rFonts w:hint="cs"/>
          <w:rtl/>
          <w:lang w:bidi="ar-LB"/>
        </w:rPr>
        <w:t>ّ</w:t>
      </w:r>
      <w:r w:rsidRPr="00534F0C">
        <w:rPr>
          <w:rFonts w:hint="cs"/>
          <w:rtl/>
          <w:lang w:bidi="ar-LB"/>
        </w:rPr>
        <w:t>د بها المد</w:t>
      </w:r>
      <w:r w:rsidR="007D51A9" w:rsidRPr="00534F0C">
        <w:rPr>
          <w:rFonts w:hint="cs"/>
          <w:rtl/>
          <w:lang w:bidi="ar-LB"/>
        </w:rPr>
        <w:t>ّ</w:t>
      </w:r>
      <w:r w:rsidRPr="00534F0C">
        <w:rPr>
          <w:rFonts w:hint="cs"/>
          <w:rtl/>
          <w:lang w:bidi="ar-LB"/>
        </w:rPr>
        <w:t>عي دعواه. والبي</w:t>
      </w:r>
      <w:r w:rsidR="007D51A9" w:rsidRPr="00534F0C">
        <w:rPr>
          <w:rFonts w:hint="cs"/>
          <w:rtl/>
          <w:lang w:bidi="ar-LB"/>
        </w:rPr>
        <w:t>ِّ</w:t>
      </w:r>
      <w:r w:rsidRPr="00534F0C">
        <w:rPr>
          <w:rFonts w:hint="cs"/>
          <w:rtl/>
          <w:lang w:bidi="ar-LB"/>
        </w:rPr>
        <w:t>نة هي م</w:t>
      </w:r>
      <w:r w:rsidR="00A5135E" w:rsidRPr="00534F0C">
        <w:rPr>
          <w:rFonts w:hint="cs"/>
          <w:rtl/>
          <w:lang w:bidi="ar-LB"/>
        </w:rPr>
        <w:t>ا يبين به الحق</w:t>
      </w:r>
      <w:r w:rsidR="007D51A9" w:rsidRPr="00534F0C">
        <w:rPr>
          <w:rFonts w:hint="cs"/>
          <w:rtl/>
          <w:lang w:bidi="ar-LB"/>
        </w:rPr>
        <w:t>ّ</w:t>
      </w:r>
      <w:r w:rsidR="00A5135E" w:rsidRPr="00534F0C">
        <w:rPr>
          <w:rFonts w:hint="cs"/>
          <w:rtl/>
          <w:lang w:bidi="ar-LB"/>
        </w:rPr>
        <w:t xml:space="preserve"> ويظهر، وهي شرعاً </w:t>
      </w:r>
      <w:r w:rsidRPr="00534F0C">
        <w:rPr>
          <w:rFonts w:hint="cs"/>
          <w:rtl/>
          <w:lang w:bidi="ar-LB"/>
        </w:rPr>
        <w:t>الشهادة العادلة</w:t>
      </w:r>
      <w:r w:rsidRPr="00534F0C">
        <w:rPr>
          <w:rFonts w:hint="cs"/>
          <w:vertAlign w:val="superscript"/>
          <w:rtl/>
          <w:lang w:bidi="ar-LB"/>
        </w:rPr>
        <w:t>(</w:t>
      </w:r>
      <w:r w:rsidRPr="00534F0C">
        <w:rPr>
          <w:rStyle w:val="EndnoteReference"/>
          <w:rtl/>
          <w:lang w:bidi="ar-LB"/>
        </w:rPr>
        <w:endnoteReference w:id="362"/>
      </w:r>
      <w:r w:rsidRPr="00534F0C">
        <w:rPr>
          <w:rFonts w:hint="cs"/>
          <w:vertAlign w:val="superscript"/>
          <w:rtl/>
          <w:lang w:bidi="ar-LB"/>
        </w:rPr>
        <w:t>)</w:t>
      </w:r>
      <w:r w:rsidRPr="00534F0C">
        <w:rPr>
          <w:rFonts w:hint="cs"/>
          <w:rtl/>
          <w:lang w:bidi="ar-LB"/>
        </w:rPr>
        <w:t xml:space="preserve">. </w:t>
      </w:r>
    </w:p>
    <w:p w:rsidR="007D51A9" w:rsidRPr="00534F0C" w:rsidRDefault="004568BE" w:rsidP="00500774">
      <w:pPr>
        <w:tabs>
          <w:tab w:val="left" w:pos="360"/>
        </w:tabs>
        <w:rPr>
          <w:rtl/>
          <w:lang w:bidi="ar-LB"/>
        </w:rPr>
      </w:pPr>
      <w:r w:rsidRPr="00534F0C">
        <w:rPr>
          <w:rFonts w:hint="cs"/>
          <w:rtl/>
          <w:lang w:bidi="ar-LB"/>
        </w:rPr>
        <w:t>والأدلة التي يثبت بها الحق</w:t>
      </w:r>
      <w:r w:rsidR="007D51A9" w:rsidRPr="00534F0C">
        <w:rPr>
          <w:rFonts w:hint="cs"/>
          <w:rtl/>
          <w:lang w:bidi="ar-LB"/>
        </w:rPr>
        <w:t>ّ</w:t>
      </w:r>
      <w:r w:rsidRPr="00534F0C">
        <w:rPr>
          <w:rFonts w:hint="cs"/>
          <w:rtl/>
          <w:lang w:bidi="ar-LB"/>
        </w:rPr>
        <w:t xml:space="preserve"> في الدعوى بعضها محل</w:t>
      </w:r>
      <w:r w:rsidR="007D51A9" w:rsidRPr="00534F0C">
        <w:rPr>
          <w:rFonts w:hint="cs"/>
          <w:rtl/>
          <w:lang w:bidi="ar-LB"/>
        </w:rPr>
        <w:t>ّ</w:t>
      </w:r>
      <w:r w:rsidRPr="00534F0C">
        <w:rPr>
          <w:rFonts w:hint="cs"/>
          <w:rtl/>
          <w:lang w:bidi="ar-LB"/>
        </w:rPr>
        <w:t xml:space="preserve"> اتفاق بين العلماء</w:t>
      </w:r>
      <w:r w:rsidR="007D51A9" w:rsidRPr="00534F0C">
        <w:rPr>
          <w:rFonts w:hint="cs"/>
          <w:rtl/>
          <w:lang w:bidi="ar-LB"/>
        </w:rPr>
        <w:t>؛</w:t>
      </w:r>
      <w:r w:rsidRPr="00534F0C">
        <w:rPr>
          <w:rFonts w:hint="cs"/>
          <w:rtl/>
          <w:lang w:bidi="ar-LB"/>
        </w:rPr>
        <w:t xml:space="preserve"> وبعضها الآخر محل</w:t>
      </w:r>
      <w:r w:rsidR="007D51A9" w:rsidRPr="00534F0C">
        <w:rPr>
          <w:rFonts w:hint="cs"/>
          <w:rtl/>
          <w:lang w:bidi="ar-LB"/>
        </w:rPr>
        <w:t>ّ</w:t>
      </w:r>
      <w:r w:rsidRPr="00534F0C">
        <w:rPr>
          <w:rFonts w:hint="cs"/>
          <w:rtl/>
          <w:lang w:bidi="ar-LB"/>
        </w:rPr>
        <w:t xml:space="preserve"> خلاف. ونحن لا يعنينا هنا الدخول في تفاصيل هذا الخلاف، وموضعها مباحث القضاء بشكل</w:t>
      </w:r>
      <w:r w:rsidR="007D51A9" w:rsidRPr="00534F0C">
        <w:rPr>
          <w:rFonts w:hint="cs"/>
          <w:rtl/>
          <w:lang w:bidi="ar-LB"/>
        </w:rPr>
        <w:t>ٍ</w:t>
      </w:r>
      <w:r w:rsidRPr="00534F0C">
        <w:rPr>
          <w:rFonts w:hint="cs"/>
          <w:rtl/>
          <w:lang w:bidi="ar-LB"/>
        </w:rPr>
        <w:t xml:space="preserve"> عام</w:t>
      </w:r>
      <w:r w:rsidR="007D51A9" w:rsidRPr="00534F0C">
        <w:rPr>
          <w:rFonts w:hint="cs"/>
          <w:rtl/>
          <w:lang w:bidi="ar-LB"/>
        </w:rPr>
        <w:t>ّ</w:t>
      </w:r>
      <w:r w:rsidRPr="00534F0C">
        <w:rPr>
          <w:rFonts w:hint="cs"/>
          <w:rtl/>
          <w:lang w:bidi="ar-LB"/>
        </w:rPr>
        <w:t>. وما يعنينا هنا هو كونها أدلة إثبات في دعوى الوقف، وفي كيفية الاستفادة منها، ووجه تطبيقها</w:t>
      </w:r>
      <w:r w:rsidR="007D51A9" w:rsidRPr="00534F0C">
        <w:rPr>
          <w:rFonts w:hint="cs"/>
          <w:rtl/>
          <w:lang w:bidi="ar-LB"/>
        </w:rPr>
        <w:t>،</w:t>
      </w:r>
      <w:r w:rsidRPr="00534F0C">
        <w:rPr>
          <w:rFonts w:hint="cs"/>
          <w:rtl/>
          <w:lang w:bidi="ar-LB"/>
        </w:rPr>
        <w:t xml:space="preserve"> وشروط صح</w:t>
      </w:r>
      <w:r w:rsidR="007D51A9" w:rsidRPr="00534F0C">
        <w:rPr>
          <w:rFonts w:hint="cs"/>
          <w:rtl/>
          <w:lang w:bidi="ar-LB"/>
        </w:rPr>
        <w:t>ّتها وقيمتها.</w:t>
      </w:r>
    </w:p>
    <w:p w:rsidR="004568BE" w:rsidRPr="00534F0C" w:rsidRDefault="004568BE" w:rsidP="00500774">
      <w:pPr>
        <w:tabs>
          <w:tab w:val="left" w:pos="360"/>
        </w:tabs>
        <w:rPr>
          <w:rtl/>
          <w:lang w:bidi="ar-LB"/>
        </w:rPr>
      </w:pPr>
      <w:r w:rsidRPr="00534F0C">
        <w:rPr>
          <w:rFonts w:hint="cs"/>
          <w:rtl/>
          <w:lang w:bidi="ar-LB"/>
        </w:rPr>
        <w:t>ووسائل الاثبات في العموم هي</w:t>
      </w:r>
      <w:r w:rsidR="007D51A9" w:rsidRPr="00534F0C">
        <w:rPr>
          <w:rFonts w:hint="cs"/>
          <w:rtl/>
          <w:lang w:bidi="ar-LB"/>
        </w:rPr>
        <w:t>:</w:t>
      </w:r>
      <w:r w:rsidRPr="00534F0C">
        <w:rPr>
          <w:rFonts w:hint="cs"/>
          <w:rtl/>
          <w:lang w:bidi="ar-LB"/>
        </w:rPr>
        <w:t xml:space="preserve"> الإقرار</w:t>
      </w:r>
      <w:r w:rsidR="007D51A9" w:rsidRPr="00534F0C">
        <w:rPr>
          <w:rFonts w:hint="cs"/>
          <w:rtl/>
          <w:lang w:bidi="ar-LB"/>
        </w:rPr>
        <w:t>؛</w:t>
      </w:r>
      <w:r w:rsidRPr="00534F0C">
        <w:rPr>
          <w:rFonts w:hint="cs"/>
          <w:rtl/>
          <w:lang w:bidi="ar-LB"/>
        </w:rPr>
        <w:t xml:space="preserve"> والشهادة</w:t>
      </w:r>
      <w:r w:rsidR="007D51A9" w:rsidRPr="00534F0C">
        <w:rPr>
          <w:rFonts w:hint="cs"/>
          <w:rtl/>
          <w:lang w:bidi="ar-LB"/>
        </w:rPr>
        <w:t>؛</w:t>
      </w:r>
      <w:r w:rsidRPr="00534F0C">
        <w:rPr>
          <w:rFonts w:hint="cs"/>
          <w:rtl/>
          <w:lang w:bidi="ar-LB"/>
        </w:rPr>
        <w:t xml:space="preserve"> واليمين. </w:t>
      </w:r>
    </w:p>
    <w:p w:rsidR="004568BE" w:rsidRPr="00534F0C" w:rsidRDefault="004568BE" w:rsidP="00500774">
      <w:pPr>
        <w:tabs>
          <w:tab w:val="left" w:pos="900"/>
        </w:tabs>
        <w:rPr>
          <w:rtl/>
          <w:lang w:bidi="ar-LB"/>
        </w:rPr>
      </w:pPr>
    </w:p>
    <w:p w:rsidR="004568BE" w:rsidRPr="00534F0C" w:rsidRDefault="004568BE" w:rsidP="00425CC5">
      <w:pPr>
        <w:pStyle w:val="Heading3"/>
        <w:rPr>
          <w:color w:val="auto"/>
          <w:rtl/>
          <w:lang w:bidi="ar-LB"/>
        </w:rPr>
      </w:pPr>
      <w:r w:rsidRPr="00534F0C">
        <w:rPr>
          <w:rFonts w:hint="cs"/>
          <w:color w:val="auto"/>
          <w:rtl/>
          <w:lang w:bidi="ar-LB"/>
        </w:rPr>
        <w:t xml:space="preserve">أـ الإقرار: معناه، حجيته، وأنواعه </w:t>
      </w:r>
    </w:p>
    <w:p w:rsidR="004568BE" w:rsidRPr="00534F0C" w:rsidRDefault="004568BE" w:rsidP="00500774">
      <w:pPr>
        <w:tabs>
          <w:tab w:val="left" w:pos="900"/>
        </w:tabs>
        <w:rPr>
          <w:rtl/>
          <w:lang w:bidi="ar-LB"/>
        </w:rPr>
      </w:pPr>
      <w:r w:rsidRPr="00534F0C">
        <w:rPr>
          <w:rFonts w:hint="cs"/>
          <w:rtl/>
          <w:lang w:bidi="ar-LB"/>
        </w:rPr>
        <w:t>أما الإقرار فهو إظهار مكل</w:t>
      </w:r>
      <w:r w:rsidR="007D51A9" w:rsidRPr="00534F0C">
        <w:rPr>
          <w:rFonts w:hint="cs"/>
          <w:rtl/>
          <w:lang w:bidi="ar-LB"/>
        </w:rPr>
        <w:t>ّ</w:t>
      </w:r>
      <w:r w:rsidRPr="00534F0C">
        <w:rPr>
          <w:rFonts w:hint="cs"/>
          <w:rtl/>
          <w:lang w:bidi="ar-LB"/>
        </w:rPr>
        <w:t>ف مختار ما عليه (لفظاً أو كتابة أو إشارة)، أو على موك</w:t>
      </w:r>
      <w:r w:rsidR="007D51A9" w:rsidRPr="00534F0C">
        <w:rPr>
          <w:rFonts w:hint="cs"/>
          <w:rtl/>
          <w:lang w:bidi="ar-LB"/>
        </w:rPr>
        <w:t>ِّ</w:t>
      </w:r>
      <w:r w:rsidRPr="00534F0C">
        <w:rPr>
          <w:rFonts w:hint="cs"/>
          <w:rtl/>
          <w:lang w:bidi="ar-LB"/>
        </w:rPr>
        <w:t>له أو مول</w:t>
      </w:r>
      <w:r w:rsidR="0008752C" w:rsidRPr="00534F0C">
        <w:rPr>
          <w:rFonts w:hint="cs"/>
          <w:rtl/>
          <w:lang w:bidi="ar-LB"/>
        </w:rPr>
        <w:t>ّ</w:t>
      </w:r>
      <w:r w:rsidRPr="00534F0C">
        <w:rPr>
          <w:rFonts w:hint="cs"/>
          <w:rtl/>
          <w:lang w:bidi="ar-LB"/>
        </w:rPr>
        <w:t>يه أو مور</w:t>
      </w:r>
      <w:r w:rsidR="0008752C" w:rsidRPr="00534F0C">
        <w:rPr>
          <w:rFonts w:hint="cs"/>
          <w:rtl/>
          <w:lang w:bidi="ar-LB"/>
        </w:rPr>
        <w:t>ّ</w:t>
      </w:r>
      <w:r w:rsidRPr="00534F0C">
        <w:rPr>
          <w:rFonts w:hint="cs"/>
          <w:rtl/>
          <w:lang w:bidi="ar-LB"/>
        </w:rPr>
        <w:t>ثه</w:t>
      </w:r>
      <w:r w:rsidR="007D51A9" w:rsidRPr="00534F0C">
        <w:rPr>
          <w:rFonts w:hint="cs"/>
          <w:rtl/>
          <w:lang w:bidi="ar-LB"/>
        </w:rPr>
        <w:t>،</w:t>
      </w:r>
      <w:r w:rsidRPr="00534F0C">
        <w:rPr>
          <w:rFonts w:hint="cs"/>
          <w:rtl/>
          <w:lang w:bidi="ar-LB"/>
        </w:rPr>
        <w:t xml:space="preserve"> بما يمكن صدقه</w:t>
      </w:r>
      <w:r w:rsidR="007D51A9" w:rsidRPr="00534F0C">
        <w:rPr>
          <w:rFonts w:hint="cs"/>
          <w:rtl/>
          <w:lang w:bidi="ar-LB"/>
        </w:rPr>
        <w:t>؛</w:t>
      </w:r>
      <w:r w:rsidRPr="00534F0C">
        <w:rPr>
          <w:rFonts w:hint="cs"/>
          <w:rtl/>
          <w:lang w:bidi="ar-LB"/>
        </w:rPr>
        <w:t xml:space="preserve"> أو هو إخبار شخص</w:t>
      </w:r>
      <w:r w:rsidR="007D51A9" w:rsidRPr="00534F0C">
        <w:rPr>
          <w:rFonts w:hint="cs"/>
          <w:rtl/>
          <w:lang w:bidi="ar-LB"/>
        </w:rPr>
        <w:t>ٍ</w:t>
      </w:r>
      <w:r w:rsidRPr="00534F0C">
        <w:rPr>
          <w:rFonts w:hint="cs"/>
          <w:rtl/>
          <w:lang w:bidi="ar-LB"/>
        </w:rPr>
        <w:t xml:space="preserve"> بحق</w:t>
      </w:r>
      <w:r w:rsidR="007D51A9" w:rsidRPr="00534F0C">
        <w:rPr>
          <w:rFonts w:hint="cs"/>
          <w:rtl/>
          <w:lang w:bidi="ar-LB"/>
        </w:rPr>
        <w:t>ٍّ</w:t>
      </w:r>
      <w:r w:rsidRPr="00534F0C">
        <w:rPr>
          <w:rFonts w:hint="cs"/>
          <w:rtl/>
          <w:lang w:bidi="ar-LB"/>
        </w:rPr>
        <w:t xml:space="preserve"> لغيره على نفسه</w:t>
      </w:r>
      <w:r w:rsidRPr="00534F0C">
        <w:rPr>
          <w:rFonts w:hint="cs"/>
          <w:vertAlign w:val="superscript"/>
          <w:rtl/>
          <w:lang w:bidi="ar-LB"/>
        </w:rPr>
        <w:t>(</w:t>
      </w:r>
      <w:r w:rsidRPr="00534F0C">
        <w:rPr>
          <w:rStyle w:val="EndnoteReference"/>
          <w:rtl/>
          <w:lang w:bidi="ar-LB"/>
        </w:rPr>
        <w:endnoteReference w:id="363"/>
      </w:r>
      <w:r w:rsidRPr="00534F0C">
        <w:rPr>
          <w:rFonts w:hint="cs"/>
          <w:vertAlign w:val="superscript"/>
          <w:rtl/>
          <w:lang w:bidi="ar-LB"/>
        </w:rPr>
        <w:t>)</w:t>
      </w:r>
      <w:r w:rsidR="007D51A9" w:rsidRPr="00534F0C">
        <w:rPr>
          <w:rFonts w:hint="cs"/>
          <w:rtl/>
          <w:lang w:bidi="ar-LB"/>
        </w:rPr>
        <w:t xml:space="preserve">. </w:t>
      </w:r>
      <w:r w:rsidRPr="00534F0C">
        <w:rPr>
          <w:rFonts w:hint="cs"/>
          <w:rtl/>
          <w:lang w:bidi="ar-LB"/>
        </w:rPr>
        <w:t>وهو حج</w:t>
      </w:r>
      <w:r w:rsidR="007D51A9" w:rsidRPr="00534F0C">
        <w:rPr>
          <w:rFonts w:hint="cs"/>
          <w:rtl/>
          <w:lang w:bidi="ar-LB"/>
        </w:rPr>
        <w:t>ّ</w:t>
      </w:r>
      <w:r w:rsidRPr="00534F0C">
        <w:rPr>
          <w:rFonts w:hint="cs"/>
          <w:rtl/>
          <w:lang w:bidi="ar-LB"/>
        </w:rPr>
        <w:t>ة</w:t>
      </w:r>
      <w:r w:rsidR="007D51A9" w:rsidRPr="00534F0C">
        <w:rPr>
          <w:rFonts w:hint="cs"/>
          <w:rtl/>
          <w:lang w:bidi="ar-LB"/>
        </w:rPr>
        <w:t>ٌ</w:t>
      </w:r>
      <w:r w:rsidRPr="00534F0C">
        <w:rPr>
          <w:rFonts w:hint="cs"/>
          <w:rtl/>
          <w:lang w:bidi="ar-LB"/>
        </w:rPr>
        <w:t xml:space="preserve"> شرعاً</w:t>
      </w:r>
      <w:r w:rsidR="007D51A9" w:rsidRPr="00534F0C">
        <w:rPr>
          <w:rFonts w:hint="cs"/>
          <w:rtl/>
          <w:lang w:bidi="ar-LB"/>
        </w:rPr>
        <w:t>،</w:t>
      </w:r>
      <w:r w:rsidRPr="00534F0C">
        <w:rPr>
          <w:rFonts w:hint="cs"/>
          <w:rtl/>
          <w:lang w:bidi="ar-LB"/>
        </w:rPr>
        <w:t xml:space="preserve"> ثابتة بالكتاب والسن</w:t>
      </w:r>
      <w:r w:rsidR="007D51A9" w:rsidRPr="00534F0C">
        <w:rPr>
          <w:rFonts w:hint="cs"/>
          <w:rtl/>
          <w:lang w:bidi="ar-LB"/>
        </w:rPr>
        <w:t>ّ</w:t>
      </w:r>
      <w:r w:rsidRPr="00534F0C">
        <w:rPr>
          <w:rFonts w:hint="cs"/>
          <w:rtl/>
          <w:lang w:bidi="ar-LB"/>
        </w:rPr>
        <w:t>ة والإجماع والعقل</w:t>
      </w:r>
      <w:r w:rsidRPr="00534F0C">
        <w:rPr>
          <w:rFonts w:hint="cs"/>
          <w:vertAlign w:val="superscript"/>
          <w:rtl/>
          <w:lang w:bidi="ar-LB"/>
        </w:rPr>
        <w:t>(</w:t>
      </w:r>
      <w:r w:rsidRPr="00534F0C">
        <w:rPr>
          <w:rStyle w:val="EndnoteReference"/>
          <w:rtl/>
          <w:lang w:bidi="ar-LB"/>
        </w:rPr>
        <w:endnoteReference w:id="364"/>
      </w:r>
      <w:r w:rsidRPr="00534F0C">
        <w:rPr>
          <w:rFonts w:hint="cs"/>
          <w:vertAlign w:val="superscript"/>
          <w:rtl/>
          <w:lang w:bidi="ar-LB"/>
        </w:rPr>
        <w:t>)</w:t>
      </w:r>
      <w:r w:rsidRPr="00534F0C">
        <w:rPr>
          <w:rFonts w:hint="cs"/>
          <w:rtl/>
          <w:lang w:bidi="ar-LB"/>
        </w:rPr>
        <w:t xml:space="preserve">. ومكانه إما مجلس القاضي أو خارجه. </w:t>
      </w:r>
    </w:p>
    <w:p w:rsidR="004568BE" w:rsidRPr="00534F0C" w:rsidRDefault="004568BE" w:rsidP="00500774">
      <w:pPr>
        <w:tabs>
          <w:tab w:val="left" w:pos="900"/>
        </w:tabs>
        <w:rPr>
          <w:rtl/>
          <w:lang w:bidi="ar-LB"/>
        </w:rPr>
      </w:pPr>
      <w:r w:rsidRPr="00534F0C">
        <w:rPr>
          <w:rFonts w:hint="cs"/>
          <w:rtl/>
          <w:lang w:bidi="ar-LB"/>
        </w:rPr>
        <w:t xml:space="preserve"> والمت</w:t>
      </w:r>
      <w:r w:rsidR="007D51A9" w:rsidRPr="00534F0C">
        <w:rPr>
          <w:rFonts w:hint="cs"/>
          <w:rtl/>
          <w:lang w:bidi="ar-LB"/>
        </w:rPr>
        <w:t>َّ</w:t>
      </w:r>
      <w:r w:rsidRPr="00534F0C">
        <w:rPr>
          <w:rFonts w:hint="cs"/>
          <w:rtl/>
          <w:lang w:bidi="ar-LB"/>
        </w:rPr>
        <w:t>فق عليه بين الفقهاء أن الإقرار يتم</w:t>
      </w:r>
      <w:r w:rsidR="007D51A9" w:rsidRPr="00534F0C">
        <w:rPr>
          <w:rFonts w:hint="cs"/>
          <w:rtl/>
          <w:lang w:bidi="ar-LB"/>
        </w:rPr>
        <w:t>ّ</w:t>
      </w:r>
      <w:r w:rsidRPr="00534F0C">
        <w:rPr>
          <w:rFonts w:hint="cs"/>
          <w:rtl/>
          <w:lang w:bidi="ar-LB"/>
        </w:rPr>
        <w:t xml:space="preserve"> أمام القاضي، وأنه هو المعو</w:t>
      </w:r>
      <w:r w:rsidR="007D51A9" w:rsidRPr="00534F0C">
        <w:rPr>
          <w:rFonts w:hint="cs"/>
          <w:rtl/>
          <w:lang w:bidi="ar-LB"/>
        </w:rPr>
        <w:t>َّ</w:t>
      </w:r>
      <w:r w:rsidRPr="00534F0C">
        <w:rPr>
          <w:rFonts w:hint="cs"/>
          <w:rtl/>
          <w:lang w:bidi="ar-LB"/>
        </w:rPr>
        <w:t>ل عليه في الحكم</w:t>
      </w:r>
      <w:r w:rsidR="007D51A9" w:rsidRPr="00534F0C">
        <w:rPr>
          <w:rFonts w:hint="cs"/>
          <w:rtl/>
          <w:lang w:bidi="ar-LB"/>
        </w:rPr>
        <w:t>؛</w:t>
      </w:r>
      <w:r w:rsidRPr="00534F0C">
        <w:rPr>
          <w:rFonts w:hint="cs"/>
          <w:rtl/>
          <w:lang w:bidi="ar-LB"/>
        </w:rPr>
        <w:t xml:space="preserve"> لانتفاء شبهة التزوير والتلفيق</w:t>
      </w:r>
      <w:r w:rsidR="007D51A9" w:rsidRPr="00534F0C">
        <w:rPr>
          <w:rFonts w:hint="cs"/>
          <w:rtl/>
          <w:lang w:bidi="ar-LB"/>
        </w:rPr>
        <w:t>؛</w:t>
      </w:r>
      <w:r w:rsidRPr="00534F0C">
        <w:rPr>
          <w:rFonts w:hint="cs"/>
          <w:rtl/>
          <w:lang w:bidi="ar-LB"/>
        </w:rPr>
        <w:t xml:space="preserve"> ولأنه أمام م</w:t>
      </w:r>
      <w:r w:rsidR="007D51A9" w:rsidRPr="00534F0C">
        <w:rPr>
          <w:rFonts w:hint="cs"/>
          <w:rtl/>
          <w:lang w:bidi="ar-LB"/>
        </w:rPr>
        <w:t>َ</w:t>
      </w:r>
      <w:r w:rsidRPr="00534F0C">
        <w:rPr>
          <w:rFonts w:hint="cs"/>
          <w:rtl/>
          <w:lang w:bidi="ar-LB"/>
        </w:rPr>
        <w:t>ن</w:t>
      </w:r>
      <w:r w:rsidR="007D51A9" w:rsidRPr="00534F0C">
        <w:rPr>
          <w:rFonts w:hint="cs"/>
          <w:rtl/>
          <w:lang w:bidi="ar-LB"/>
        </w:rPr>
        <w:t>ْ</w:t>
      </w:r>
      <w:r w:rsidRPr="00534F0C">
        <w:rPr>
          <w:rFonts w:hint="cs"/>
          <w:rtl/>
          <w:lang w:bidi="ar-LB"/>
        </w:rPr>
        <w:t xml:space="preserve"> خ</w:t>
      </w:r>
      <w:r w:rsidR="007D51A9" w:rsidRPr="00534F0C">
        <w:rPr>
          <w:rFonts w:hint="cs"/>
          <w:rtl/>
          <w:lang w:bidi="ar-LB"/>
        </w:rPr>
        <w:t>ُ</w:t>
      </w:r>
      <w:r w:rsidRPr="00534F0C">
        <w:rPr>
          <w:rFonts w:hint="cs"/>
          <w:rtl/>
          <w:lang w:bidi="ar-LB"/>
        </w:rPr>
        <w:t>و</w:t>
      </w:r>
      <w:r w:rsidR="007D51A9" w:rsidRPr="00534F0C">
        <w:rPr>
          <w:rFonts w:hint="cs"/>
          <w:rtl/>
          <w:lang w:bidi="ar-LB"/>
        </w:rPr>
        <w:t>ِّ</w:t>
      </w:r>
      <w:r w:rsidRPr="00534F0C">
        <w:rPr>
          <w:rFonts w:hint="cs"/>
          <w:rtl/>
          <w:lang w:bidi="ar-LB"/>
        </w:rPr>
        <w:t>ل سلطة الفصل في الخصومات</w:t>
      </w:r>
      <w:r w:rsidR="007D51A9" w:rsidRPr="00534F0C">
        <w:rPr>
          <w:rFonts w:hint="cs"/>
          <w:rtl/>
          <w:lang w:bidi="ar-LB"/>
        </w:rPr>
        <w:t>،</w:t>
      </w:r>
      <w:r w:rsidRPr="00534F0C">
        <w:rPr>
          <w:rFonts w:hint="cs"/>
          <w:rtl/>
          <w:lang w:bidi="ar-LB"/>
        </w:rPr>
        <w:t xml:space="preserve"> فلا مناص من الاعتداد به واعتباره</w:t>
      </w:r>
      <w:r w:rsidRPr="00534F0C">
        <w:rPr>
          <w:rFonts w:hint="cs"/>
          <w:vertAlign w:val="superscript"/>
          <w:rtl/>
          <w:lang w:bidi="ar-LB"/>
        </w:rPr>
        <w:t>(</w:t>
      </w:r>
      <w:r w:rsidRPr="00534F0C">
        <w:rPr>
          <w:rStyle w:val="EndnoteReference"/>
          <w:rtl/>
          <w:lang w:bidi="ar-LB"/>
        </w:rPr>
        <w:endnoteReference w:id="365"/>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num" w:pos="360"/>
        </w:tabs>
        <w:rPr>
          <w:rtl/>
          <w:lang w:bidi="ar-LB"/>
        </w:rPr>
      </w:pPr>
      <w:r w:rsidRPr="00534F0C">
        <w:rPr>
          <w:rFonts w:hint="cs"/>
          <w:rtl/>
          <w:lang w:bidi="ar-LB"/>
        </w:rPr>
        <w:t>وأما الإقرار خارج المحكمة فيفر</w:t>
      </w:r>
      <w:r w:rsidR="007D51A9" w:rsidRPr="00534F0C">
        <w:rPr>
          <w:rFonts w:hint="cs"/>
          <w:rtl/>
          <w:lang w:bidi="ar-LB"/>
        </w:rPr>
        <w:t>َّ</w:t>
      </w:r>
      <w:r w:rsidRPr="00534F0C">
        <w:rPr>
          <w:rFonts w:hint="cs"/>
          <w:rtl/>
          <w:lang w:bidi="ar-LB"/>
        </w:rPr>
        <w:t xml:space="preserve">ق فيه بين نوعين: </w:t>
      </w:r>
    </w:p>
    <w:p w:rsidR="004568BE" w:rsidRPr="00534F0C" w:rsidRDefault="007D51A9" w:rsidP="00500774">
      <w:pPr>
        <w:tabs>
          <w:tab w:val="left" w:pos="360"/>
          <w:tab w:val="left" w:pos="540"/>
        </w:tabs>
        <w:ind w:left="567" w:firstLine="0"/>
        <w:rPr>
          <w:rtl/>
          <w:lang w:bidi="ar-LB"/>
        </w:rPr>
      </w:pPr>
      <w:r w:rsidRPr="00534F0C">
        <w:rPr>
          <w:rFonts w:hint="cs"/>
          <w:b/>
          <w:bCs/>
          <w:rtl/>
          <w:lang w:bidi="ar-LB"/>
        </w:rPr>
        <w:t>النوع الأوّل</w:t>
      </w:r>
      <w:r w:rsidRPr="00534F0C">
        <w:rPr>
          <w:rFonts w:hint="cs"/>
          <w:rtl/>
          <w:lang w:bidi="ar-LB"/>
        </w:rPr>
        <w:t xml:space="preserve">: </w:t>
      </w:r>
      <w:r w:rsidR="004568BE" w:rsidRPr="00534F0C">
        <w:rPr>
          <w:rFonts w:hint="cs"/>
          <w:rtl/>
          <w:lang w:bidi="ar-LB"/>
        </w:rPr>
        <w:t>الإقرار الشفاهي</w:t>
      </w:r>
      <w:r w:rsidRPr="00534F0C">
        <w:rPr>
          <w:rFonts w:hint="cs"/>
          <w:rtl/>
          <w:lang w:bidi="ar-LB"/>
        </w:rPr>
        <w:t>.</w:t>
      </w:r>
      <w:r w:rsidR="004568BE" w:rsidRPr="00534F0C">
        <w:rPr>
          <w:rFonts w:hint="cs"/>
          <w:rtl/>
          <w:lang w:bidi="ar-LB"/>
        </w:rPr>
        <w:t xml:space="preserve"> و للعلماء فيه رأيان: </w:t>
      </w:r>
    </w:p>
    <w:p w:rsidR="004568BE" w:rsidRPr="00534F0C" w:rsidRDefault="004568BE" w:rsidP="00500774">
      <w:pPr>
        <w:tabs>
          <w:tab w:val="left" w:pos="360"/>
          <w:tab w:val="left" w:pos="900"/>
        </w:tabs>
        <w:rPr>
          <w:lang w:bidi="ar-LB"/>
        </w:rPr>
      </w:pPr>
      <w:r w:rsidRPr="00534F0C">
        <w:rPr>
          <w:rFonts w:hint="cs"/>
          <w:b/>
          <w:bCs/>
          <w:rtl/>
          <w:lang w:bidi="ar-LB"/>
        </w:rPr>
        <w:t xml:space="preserve"> الأو</w:t>
      </w:r>
      <w:r w:rsidR="007D51A9" w:rsidRPr="00534F0C">
        <w:rPr>
          <w:rFonts w:hint="cs"/>
          <w:b/>
          <w:bCs/>
          <w:rtl/>
          <w:lang w:bidi="ar-LB"/>
        </w:rPr>
        <w:t>ّ</w:t>
      </w:r>
      <w:r w:rsidRPr="00534F0C">
        <w:rPr>
          <w:rFonts w:hint="cs"/>
          <w:b/>
          <w:bCs/>
          <w:rtl/>
          <w:lang w:bidi="ar-LB"/>
        </w:rPr>
        <w:t>ل</w:t>
      </w:r>
      <w:r w:rsidRPr="00534F0C">
        <w:rPr>
          <w:rFonts w:hint="cs"/>
          <w:rtl/>
          <w:lang w:bidi="ar-LB"/>
        </w:rPr>
        <w:t xml:space="preserve">: </w:t>
      </w:r>
      <w:r w:rsidR="007D51A9" w:rsidRPr="00534F0C">
        <w:rPr>
          <w:rFonts w:hint="cs"/>
          <w:rtl/>
          <w:lang w:bidi="ar-LB"/>
        </w:rPr>
        <w:t>إ</w:t>
      </w:r>
      <w:r w:rsidRPr="00534F0C">
        <w:rPr>
          <w:rFonts w:hint="cs"/>
          <w:rtl/>
          <w:lang w:bidi="ar-LB"/>
        </w:rPr>
        <w:t>نه معتبر سواء كان في مجلس القضاء أم خارجه</w:t>
      </w:r>
      <w:r w:rsidRPr="00534F0C">
        <w:rPr>
          <w:rFonts w:hint="cs"/>
          <w:vertAlign w:val="superscript"/>
          <w:rtl/>
          <w:lang w:bidi="ar-LB"/>
        </w:rPr>
        <w:t>(</w:t>
      </w:r>
      <w:r w:rsidRPr="00534F0C">
        <w:rPr>
          <w:rStyle w:val="EndnoteReference"/>
          <w:rtl/>
          <w:lang w:bidi="ar-LB"/>
        </w:rPr>
        <w:endnoteReference w:id="366"/>
      </w:r>
      <w:r w:rsidRPr="00534F0C">
        <w:rPr>
          <w:rFonts w:hint="cs"/>
          <w:vertAlign w:val="superscript"/>
          <w:rtl/>
          <w:lang w:bidi="ar-LB"/>
        </w:rPr>
        <w:t>)</w:t>
      </w:r>
      <w:r w:rsidRPr="00534F0C">
        <w:rPr>
          <w:rFonts w:hint="cs"/>
          <w:rtl/>
          <w:lang w:bidi="ar-LB"/>
        </w:rPr>
        <w:t>. ويستدل</w:t>
      </w:r>
      <w:r w:rsidR="007D51A9" w:rsidRPr="00534F0C">
        <w:rPr>
          <w:rFonts w:hint="cs"/>
          <w:rtl/>
          <w:lang w:bidi="ar-LB"/>
        </w:rPr>
        <w:t>ّ</w:t>
      </w:r>
      <w:r w:rsidRPr="00534F0C">
        <w:rPr>
          <w:rFonts w:hint="cs"/>
          <w:vertAlign w:val="superscript"/>
          <w:rtl/>
          <w:lang w:bidi="ar-LB"/>
        </w:rPr>
        <w:t>(</w:t>
      </w:r>
      <w:r w:rsidRPr="00534F0C">
        <w:rPr>
          <w:rStyle w:val="EndnoteReference"/>
          <w:rtl/>
          <w:lang w:bidi="ar-LB"/>
        </w:rPr>
        <w:endnoteReference w:id="367"/>
      </w:r>
      <w:r w:rsidRPr="00534F0C">
        <w:rPr>
          <w:rFonts w:hint="cs"/>
          <w:vertAlign w:val="superscript"/>
          <w:rtl/>
          <w:lang w:bidi="ar-LB"/>
        </w:rPr>
        <w:t>)</w:t>
      </w:r>
      <w:r w:rsidRPr="00534F0C">
        <w:rPr>
          <w:rFonts w:hint="cs"/>
          <w:rtl/>
          <w:lang w:bidi="ar-LB"/>
        </w:rPr>
        <w:t xml:space="preserve"> لذلك بأن المد</w:t>
      </w:r>
      <w:r w:rsidR="007D51A9" w:rsidRPr="00534F0C">
        <w:rPr>
          <w:rFonts w:hint="cs"/>
          <w:rtl/>
          <w:lang w:bidi="ar-LB"/>
        </w:rPr>
        <w:t>ّ</w:t>
      </w:r>
      <w:r w:rsidRPr="00534F0C">
        <w:rPr>
          <w:rFonts w:hint="cs"/>
          <w:rtl/>
          <w:lang w:bidi="ar-LB"/>
        </w:rPr>
        <w:t>عي يمكنه إثبات إقرار المد</w:t>
      </w:r>
      <w:r w:rsidR="007D51A9" w:rsidRPr="00534F0C">
        <w:rPr>
          <w:rFonts w:hint="cs"/>
          <w:rtl/>
          <w:lang w:bidi="ar-LB"/>
        </w:rPr>
        <w:t>ّ</w:t>
      </w:r>
      <w:r w:rsidRPr="00534F0C">
        <w:rPr>
          <w:rFonts w:hint="cs"/>
          <w:rtl/>
          <w:lang w:bidi="ar-LB"/>
        </w:rPr>
        <w:t>عى عليه المنكر الذي وقع خارج مجلس القاضي بالبي</w:t>
      </w:r>
      <w:r w:rsidR="007D51A9" w:rsidRPr="00534F0C">
        <w:rPr>
          <w:rFonts w:hint="cs"/>
          <w:rtl/>
          <w:lang w:bidi="ar-LB"/>
        </w:rPr>
        <w:t>ِّ</w:t>
      </w:r>
      <w:r w:rsidRPr="00534F0C">
        <w:rPr>
          <w:rFonts w:hint="cs"/>
          <w:rtl/>
          <w:lang w:bidi="ar-LB"/>
        </w:rPr>
        <w:t>نة، ومتى أثبته حكم له بمقتضاه</w:t>
      </w:r>
      <w:r w:rsidR="007D51A9" w:rsidRPr="00534F0C">
        <w:rPr>
          <w:rFonts w:hint="cs"/>
          <w:rtl/>
          <w:lang w:bidi="ar-LB"/>
        </w:rPr>
        <w:t>،</w:t>
      </w:r>
      <w:r w:rsidRPr="00534F0C">
        <w:rPr>
          <w:rFonts w:hint="cs"/>
          <w:rtl/>
          <w:lang w:bidi="ar-LB"/>
        </w:rPr>
        <w:t xml:space="preserve"> سواء كانت البي</w:t>
      </w:r>
      <w:r w:rsidR="007D51A9" w:rsidRPr="00534F0C">
        <w:rPr>
          <w:rFonts w:hint="cs"/>
          <w:rtl/>
          <w:lang w:bidi="ar-LB"/>
        </w:rPr>
        <w:t>ِّ</w:t>
      </w:r>
      <w:r w:rsidRPr="00534F0C">
        <w:rPr>
          <w:rFonts w:hint="cs"/>
          <w:rtl/>
          <w:lang w:bidi="ar-LB"/>
        </w:rPr>
        <w:t xml:space="preserve">نة هي الشهادة، أو توجيه اليمين إليه بعدم الإقرار. </w:t>
      </w:r>
    </w:p>
    <w:p w:rsidR="004568BE" w:rsidRPr="00534F0C" w:rsidRDefault="004568BE" w:rsidP="00500774">
      <w:pPr>
        <w:tabs>
          <w:tab w:val="left" w:pos="900"/>
        </w:tabs>
        <w:rPr>
          <w:rtl/>
          <w:lang w:bidi="ar-LB"/>
        </w:rPr>
      </w:pPr>
      <w:r w:rsidRPr="00534F0C">
        <w:rPr>
          <w:rFonts w:hint="cs"/>
          <w:b/>
          <w:bCs/>
          <w:rtl/>
          <w:lang w:bidi="ar-LB"/>
        </w:rPr>
        <w:t xml:space="preserve">الثاني: </w:t>
      </w:r>
      <w:r w:rsidR="007D51A9" w:rsidRPr="00534F0C">
        <w:rPr>
          <w:rFonts w:hint="cs"/>
          <w:rtl/>
          <w:lang w:bidi="ar-LB"/>
        </w:rPr>
        <w:t>إ</w:t>
      </w:r>
      <w:r w:rsidRPr="00534F0C">
        <w:rPr>
          <w:rFonts w:hint="cs"/>
          <w:rtl/>
          <w:lang w:bidi="ar-LB"/>
        </w:rPr>
        <w:t>ن الإقرار الشفهي لا يعو</w:t>
      </w:r>
      <w:r w:rsidR="007D51A9" w:rsidRPr="00534F0C">
        <w:rPr>
          <w:rFonts w:hint="cs"/>
          <w:rtl/>
          <w:lang w:bidi="ar-LB"/>
        </w:rPr>
        <w:t>َّ</w:t>
      </w:r>
      <w:r w:rsidRPr="00534F0C">
        <w:rPr>
          <w:rFonts w:hint="cs"/>
          <w:rtl/>
          <w:lang w:bidi="ar-LB"/>
        </w:rPr>
        <w:t>ل عليه إلا</w:t>
      </w:r>
      <w:r w:rsidR="007D51A9" w:rsidRPr="00534F0C">
        <w:rPr>
          <w:rFonts w:hint="cs"/>
          <w:rtl/>
          <w:lang w:bidi="ar-LB"/>
        </w:rPr>
        <w:t>ّ</w:t>
      </w:r>
      <w:r w:rsidRPr="00534F0C">
        <w:rPr>
          <w:rFonts w:hint="cs"/>
          <w:rtl/>
          <w:lang w:bidi="ar-LB"/>
        </w:rPr>
        <w:t xml:space="preserve"> إذا كان في مجلس القاضي</w:t>
      </w:r>
      <w:r w:rsidR="007D51A9" w:rsidRPr="00534F0C">
        <w:rPr>
          <w:rFonts w:hint="cs"/>
          <w:rtl/>
          <w:lang w:bidi="ar-LB"/>
        </w:rPr>
        <w:t>؛</w:t>
      </w:r>
      <w:r w:rsidRPr="00534F0C">
        <w:rPr>
          <w:rFonts w:hint="cs"/>
          <w:rtl/>
          <w:lang w:bidi="ar-LB"/>
        </w:rPr>
        <w:t xml:space="preserve"> لأن الإقرار إخبار</w:t>
      </w:r>
      <w:r w:rsidR="007D51A9" w:rsidRPr="00534F0C">
        <w:rPr>
          <w:rFonts w:hint="cs"/>
          <w:rtl/>
          <w:lang w:bidi="ar-LB"/>
        </w:rPr>
        <w:t>ٌ</w:t>
      </w:r>
      <w:r w:rsidRPr="00534F0C">
        <w:rPr>
          <w:rFonts w:hint="cs"/>
          <w:rtl/>
          <w:lang w:bidi="ar-LB"/>
        </w:rPr>
        <w:t xml:space="preserve"> بلا سبب للزوم المقر</w:t>
      </w:r>
      <w:r w:rsidR="007D51A9" w:rsidRPr="00534F0C">
        <w:rPr>
          <w:rFonts w:hint="cs"/>
          <w:rtl/>
          <w:lang w:bidi="ar-LB"/>
        </w:rPr>
        <w:t>ّ</w:t>
      </w:r>
      <w:r w:rsidRPr="00534F0C">
        <w:rPr>
          <w:rFonts w:hint="cs"/>
          <w:rtl/>
          <w:lang w:bidi="ar-LB"/>
        </w:rPr>
        <w:t xml:space="preserve"> به على المقر</w:t>
      </w:r>
      <w:r w:rsidR="007D51A9" w:rsidRPr="00534F0C">
        <w:rPr>
          <w:rFonts w:hint="cs"/>
          <w:rtl/>
          <w:lang w:bidi="ar-LB"/>
        </w:rPr>
        <w:t>ّ</w:t>
      </w:r>
      <w:r w:rsidRPr="00534F0C">
        <w:rPr>
          <w:rFonts w:hint="cs"/>
          <w:rtl/>
          <w:lang w:bidi="ar-LB"/>
        </w:rPr>
        <w:t xml:space="preserve">، والإخبار يحتمل الصدق والكذب. </w:t>
      </w:r>
    </w:p>
    <w:p w:rsidR="004568BE" w:rsidRPr="00534F0C" w:rsidRDefault="004568BE" w:rsidP="00500774">
      <w:pPr>
        <w:tabs>
          <w:tab w:val="left" w:pos="360"/>
          <w:tab w:val="left" w:pos="900"/>
        </w:tabs>
        <w:rPr>
          <w:rtl/>
          <w:lang w:bidi="ar-LB"/>
        </w:rPr>
      </w:pPr>
      <w:r w:rsidRPr="00534F0C">
        <w:rPr>
          <w:rFonts w:hint="cs"/>
          <w:rtl/>
          <w:lang w:bidi="ar-LB"/>
        </w:rPr>
        <w:t>والذي عليه الفتوى عند المتأخ</w:t>
      </w:r>
      <w:r w:rsidR="007D51A9" w:rsidRPr="00534F0C">
        <w:rPr>
          <w:rFonts w:hint="cs"/>
          <w:rtl/>
          <w:lang w:bidi="ar-LB"/>
        </w:rPr>
        <w:t>ِّ</w:t>
      </w:r>
      <w:r w:rsidRPr="00534F0C">
        <w:rPr>
          <w:rFonts w:hint="cs"/>
          <w:rtl/>
          <w:lang w:bidi="ar-LB"/>
        </w:rPr>
        <w:t>رين هو الثاني، لا لأن الرأي الأو</w:t>
      </w:r>
      <w:r w:rsidR="007D51A9" w:rsidRPr="00534F0C">
        <w:rPr>
          <w:rFonts w:hint="cs"/>
          <w:rtl/>
          <w:lang w:bidi="ar-LB"/>
        </w:rPr>
        <w:t>ّ</w:t>
      </w:r>
      <w:r w:rsidRPr="00534F0C">
        <w:rPr>
          <w:rFonts w:hint="cs"/>
          <w:rtl/>
          <w:lang w:bidi="ar-LB"/>
        </w:rPr>
        <w:t>ل لا يعتد</w:t>
      </w:r>
      <w:r w:rsidR="007D51A9" w:rsidRPr="00534F0C">
        <w:rPr>
          <w:rFonts w:hint="cs"/>
          <w:rtl/>
          <w:lang w:bidi="ar-LB"/>
        </w:rPr>
        <w:t>ّ</w:t>
      </w:r>
      <w:r w:rsidRPr="00534F0C">
        <w:rPr>
          <w:rFonts w:hint="cs"/>
          <w:rtl/>
          <w:lang w:bidi="ar-LB"/>
        </w:rPr>
        <w:t xml:space="preserve"> به، </w:t>
      </w:r>
      <w:r w:rsidR="007D51A9" w:rsidRPr="00534F0C">
        <w:rPr>
          <w:rFonts w:hint="cs"/>
          <w:rtl/>
          <w:lang w:bidi="ar-LB"/>
        </w:rPr>
        <w:t>و</w:t>
      </w:r>
      <w:r w:rsidRPr="00534F0C">
        <w:rPr>
          <w:rFonts w:hint="cs"/>
          <w:rtl/>
          <w:lang w:bidi="ar-LB"/>
        </w:rPr>
        <w:t>خصوصاً مع قدرة المد</w:t>
      </w:r>
      <w:r w:rsidR="007D51A9" w:rsidRPr="00534F0C">
        <w:rPr>
          <w:rFonts w:hint="cs"/>
          <w:rtl/>
          <w:lang w:bidi="ar-LB"/>
        </w:rPr>
        <w:t>ّ</w:t>
      </w:r>
      <w:r w:rsidRPr="00534F0C">
        <w:rPr>
          <w:rFonts w:hint="cs"/>
          <w:rtl/>
          <w:lang w:bidi="ar-LB"/>
        </w:rPr>
        <w:t>عي على إثبات إقرار المد</w:t>
      </w:r>
      <w:r w:rsidR="007D51A9" w:rsidRPr="00534F0C">
        <w:rPr>
          <w:rFonts w:hint="cs"/>
          <w:rtl/>
          <w:lang w:bidi="ar-LB"/>
        </w:rPr>
        <w:t>ّ</w:t>
      </w:r>
      <w:r w:rsidRPr="00534F0C">
        <w:rPr>
          <w:rFonts w:hint="cs"/>
          <w:rtl/>
          <w:lang w:bidi="ar-LB"/>
        </w:rPr>
        <w:t>عى عليه بالبي</w:t>
      </w:r>
      <w:r w:rsidR="007D51A9" w:rsidRPr="00534F0C">
        <w:rPr>
          <w:rFonts w:hint="cs"/>
          <w:rtl/>
          <w:lang w:bidi="ar-LB"/>
        </w:rPr>
        <w:t>ِّ</w:t>
      </w:r>
      <w:r w:rsidRPr="00534F0C">
        <w:rPr>
          <w:rFonts w:hint="cs"/>
          <w:rtl/>
          <w:lang w:bidi="ar-LB"/>
        </w:rPr>
        <w:t>نة أو باليمين</w:t>
      </w:r>
      <w:r w:rsidR="007D51A9" w:rsidRPr="00534F0C">
        <w:rPr>
          <w:rFonts w:hint="cs"/>
          <w:rtl/>
          <w:lang w:bidi="ar-LB"/>
        </w:rPr>
        <w:t>؛</w:t>
      </w:r>
      <w:r w:rsidRPr="00534F0C">
        <w:rPr>
          <w:rFonts w:hint="cs"/>
          <w:rtl/>
          <w:lang w:bidi="ar-LB"/>
        </w:rPr>
        <w:t xml:space="preserve"> بل لسهولة التزوير في الشهادات على الإقرار الذي يحصل خارج مجلس القضاء</w:t>
      </w:r>
      <w:r w:rsidR="007D51A9" w:rsidRPr="00534F0C">
        <w:rPr>
          <w:rFonts w:hint="cs"/>
          <w:rtl/>
          <w:lang w:bidi="ar-LB"/>
        </w:rPr>
        <w:t xml:space="preserve">؛ </w:t>
      </w:r>
      <w:r w:rsidRPr="00534F0C">
        <w:rPr>
          <w:rFonts w:hint="cs"/>
          <w:rtl/>
          <w:lang w:bidi="ar-LB"/>
        </w:rPr>
        <w:t>ولأنه لا يؤمن من أن يكون المد</w:t>
      </w:r>
      <w:r w:rsidR="007D51A9" w:rsidRPr="00534F0C">
        <w:rPr>
          <w:rFonts w:hint="cs"/>
          <w:rtl/>
          <w:lang w:bidi="ar-LB"/>
        </w:rPr>
        <w:t>ّ</w:t>
      </w:r>
      <w:r w:rsidRPr="00534F0C">
        <w:rPr>
          <w:rFonts w:hint="cs"/>
          <w:rtl/>
          <w:lang w:bidi="ar-LB"/>
        </w:rPr>
        <w:t>ع</w:t>
      </w:r>
      <w:r w:rsidR="007D51A9" w:rsidRPr="00534F0C">
        <w:rPr>
          <w:rFonts w:hint="cs"/>
          <w:rtl/>
          <w:lang w:bidi="ar-LB"/>
        </w:rPr>
        <w:t>ي</w:t>
      </w:r>
      <w:r w:rsidRPr="00534F0C">
        <w:rPr>
          <w:rFonts w:hint="cs"/>
          <w:rtl/>
          <w:lang w:bidi="ar-LB"/>
        </w:rPr>
        <w:t xml:space="preserve"> قد لق</w:t>
      </w:r>
      <w:r w:rsidR="007D51A9" w:rsidRPr="00534F0C">
        <w:rPr>
          <w:rFonts w:hint="cs"/>
          <w:rtl/>
          <w:lang w:bidi="ar-LB"/>
        </w:rPr>
        <w:t>ّ</w:t>
      </w:r>
      <w:r w:rsidRPr="00534F0C">
        <w:rPr>
          <w:rFonts w:hint="cs"/>
          <w:rtl/>
          <w:lang w:bidi="ar-LB"/>
        </w:rPr>
        <w:t xml:space="preserve">ن الشهود ما ينبغي عليهم قوله. فالاحتياط للحقوق يقتضي أن تكون الشهادة في مجلس القاضي. </w:t>
      </w:r>
    </w:p>
    <w:p w:rsidR="004568BE" w:rsidRPr="00534F0C" w:rsidRDefault="007D51A9" w:rsidP="00500774">
      <w:pPr>
        <w:tabs>
          <w:tab w:val="left" w:pos="360"/>
          <w:tab w:val="left" w:pos="900"/>
        </w:tabs>
        <w:rPr>
          <w:rtl/>
          <w:lang w:bidi="ar-LB"/>
        </w:rPr>
      </w:pPr>
      <w:r w:rsidRPr="00534F0C">
        <w:rPr>
          <w:rFonts w:hint="cs"/>
          <w:rtl/>
          <w:lang w:bidi="ar-LB"/>
        </w:rPr>
        <w:t>و</w:t>
      </w:r>
      <w:r w:rsidR="004568BE" w:rsidRPr="00534F0C">
        <w:rPr>
          <w:rFonts w:hint="cs"/>
          <w:rtl/>
          <w:lang w:bidi="ar-LB"/>
        </w:rPr>
        <w:t xml:space="preserve">أما </w:t>
      </w:r>
      <w:r w:rsidR="004568BE" w:rsidRPr="00534F0C">
        <w:rPr>
          <w:rFonts w:hint="cs"/>
          <w:b/>
          <w:bCs/>
          <w:rtl/>
          <w:lang w:bidi="ar-LB"/>
        </w:rPr>
        <w:t>النوع الثاني</w:t>
      </w:r>
      <w:r w:rsidR="004568BE" w:rsidRPr="00534F0C">
        <w:rPr>
          <w:rFonts w:hint="cs"/>
          <w:rtl/>
          <w:lang w:bidi="ar-LB"/>
        </w:rPr>
        <w:t xml:space="preserve"> </w:t>
      </w:r>
      <w:r w:rsidRPr="00534F0C">
        <w:rPr>
          <w:rFonts w:hint="cs"/>
          <w:rtl/>
          <w:lang w:bidi="ar-LB"/>
        </w:rPr>
        <w:t>ف</w:t>
      </w:r>
      <w:r w:rsidR="004568BE" w:rsidRPr="00534F0C">
        <w:rPr>
          <w:rFonts w:hint="cs"/>
          <w:rtl/>
          <w:lang w:bidi="ar-LB"/>
        </w:rPr>
        <w:t>هو الإقرار الكتابي</w:t>
      </w:r>
      <w:r w:rsidRPr="00534F0C">
        <w:rPr>
          <w:rFonts w:hint="cs"/>
          <w:rtl/>
          <w:lang w:bidi="ar-LB"/>
        </w:rPr>
        <w:t>.</w:t>
      </w:r>
      <w:r w:rsidR="004568BE" w:rsidRPr="00534F0C">
        <w:rPr>
          <w:rFonts w:hint="cs"/>
          <w:rtl/>
          <w:lang w:bidi="ar-LB"/>
        </w:rPr>
        <w:t xml:space="preserve"> </w:t>
      </w:r>
      <w:r w:rsidRPr="00534F0C">
        <w:rPr>
          <w:rFonts w:hint="cs"/>
          <w:rtl/>
          <w:lang w:bidi="ar-LB"/>
        </w:rPr>
        <w:t>و</w:t>
      </w:r>
      <w:r w:rsidR="004568BE" w:rsidRPr="00534F0C">
        <w:rPr>
          <w:rFonts w:hint="cs"/>
          <w:rtl/>
          <w:lang w:bidi="ar-LB"/>
        </w:rPr>
        <w:t xml:space="preserve">لا خلاف بين العلماء </w:t>
      </w:r>
      <w:r w:rsidR="004568BE" w:rsidRPr="00534F0C">
        <w:rPr>
          <w:rtl/>
          <w:lang w:bidi="ar-LB"/>
        </w:rPr>
        <w:t>ـ</w:t>
      </w:r>
      <w:r w:rsidR="004568BE" w:rsidRPr="00534F0C">
        <w:rPr>
          <w:rFonts w:hint="cs"/>
          <w:rtl/>
          <w:lang w:bidi="ar-LB"/>
        </w:rPr>
        <w:t xml:space="preserve"> الذين ير</w:t>
      </w:r>
      <w:r w:rsidRPr="00534F0C">
        <w:rPr>
          <w:rFonts w:hint="cs"/>
          <w:rtl/>
          <w:lang w:bidi="ar-LB"/>
        </w:rPr>
        <w:t>َ</w:t>
      </w:r>
      <w:r w:rsidR="004568BE" w:rsidRPr="00534F0C">
        <w:rPr>
          <w:rFonts w:hint="cs"/>
          <w:rtl/>
          <w:lang w:bidi="ar-LB"/>
        </w:rPr>
        <w:t>و</w:t>
      </w:r>
      <w:r w:rsidRPr="00534F0C">
        <w:rPr>
          <w:rFonts w:hint="cs"/>
          <w:rtl/>
          <w:lang w:bidi="ar-LB"/>
        </w:rPr>
        <w:t>ْ</w:t>
      </w:r>
      <w:r w:rsidR="004568BE" w:rsidRPr="00534F0C">
        <w:rPr>
          <w:rFonts w:hint="cs"/>
          <w:rtl/>
          <w:lang w:bidi="ar-LB"/>
        </w:rPr>
        <w:t>ن صحة الاثبات بالخطـ</w:t>
      </w:r>
      <w:r w:rsidRPr="00534F0C">
        <w:rPr>
          <w:rFonts w:hint="cs"/>
          <w:rtl/>
          <w:lang w:bidi="ar-LB"/>
        </w:rPr>
        <w:t>ّ</w:t>
      </w:r>
      <w:r w:rsidR="004568BE" w:rsidRPr="00534F0C">
        <w:rPr>
          <w:rFonts w:hint="cs"/>
          <w:rtl/>
          <w:lang w:bidi="ar-LB"/>
        </w:rPr>
        <w:t xml:space="preserve"> في جواز ال</w:t>
      </w:r>
      <w:r w:rsidRPr="00534F0C">
        <w:rPr>
          <w:rFonts w:hint="cs"/>
          <w:rtl/>
          <w:lang w:bidi="ar-LB"/>
        </w:rPr>
        <w:t>إ</w:t>
      </w:r>
      <w:r w:rsidR="004568BE" w:rsidRPr="00534F0C">
        <w:rPr>
          <w:rFonts w:hint="cs"/>
          <w:rtl/>
          <w:lang w:bidi="ar-LB"/>
        </w:rPr>
        <w:t>ثبات بالإقرار الكتابي الواقع في غير مجلس القضاء</w:t>
      </w:r>
      <w:r w:rsidRPr="00534F0C">
        <w:rPr>
          <w:rFonts w:hint="cs"/>
          <w:rtl/>
          <w:lang w:bidi="ar-LB"/>
        </w:rPr>
        <w:t>،</w:t>
      </w:r>
      <w:r w:rsidR="004568BE" w:rsidRPr="00534F0C">
        <w:rPr>
          <w:rFonts w:hint="cs"/>
          <w:rtl/>
          <w:lang w:bidi="ar-LB"/>
        </w:rPr>
        <w:t xml:space="preserve"> سواء كان بخط</w:t>
      </w:r>
      <w:r w:rsidRPr="00534F0C">
        <w:rPr>
          <w:rFonts w:hint="cs"/>
          <w:rtl/>
          <w:lang w:bidi="ar-LB"/>
        </w:rPr>
        <w:t>ّ</w:t>
      </w:r>
      <w:r w:rsidR="004568BE" w:rsidRPr="00534F0C">
        <w:rPr>
          <w:rFonts w:hint="cs"/>
          <w:rtl/>
          <w:lang w:bidi="ar-LB"/>
        </w:rPr>
        <w:t xml:space="preserve"> يد المقر</w:t>
      </w:r>
      <w:r w:rsidRPr="00534F0C">
        <w:rPr>
          <w:rFonts w:hint="cs"/>
          <w:rtl/>
          <w:lang w:bidi="ar-LB"/>
        </w:rPr>
        <w:t>ّ</w:t>
      </w:r>
      <w:r w:rsidR="004568BE" w:rsidRPr="00534F0C">
        <w:rPr>
          <w:rFonts w:hint="cs"/>
          <w:rtl/>
          <w:lang w:bidi="ar-LB"/>
        </w:rPr>
        <w:t xml:space="preserve"> أم بخط</w:t>
      </w:r>
      <w:r w:rsidRPr="00534F0C">
        <w:rPr>
          <w:rFonts w:hint="cs"/>
          <w:rtl/>
          <w:lang w:bidi="ar-LB"/>
        </w:rPr>
        <w:t>ّ</w:t>
      </w:r>
      <w:r w:rsidR="004568BE" w:rsidRPr="00534F0C">
        <w:rPr>
          <w:rFonts w:hint="cs"/>
          <w:rtl/>
          <w:lang w:bidi="ar-LB"/>
        </w:rPr>
        <w:t xml:space="preserve"> غيره وعليه توقيعه أو ختمه. </w:t>
      </w:r>
    </w:p>
    <w:p w:rsidR="00A066B8" w:rsidRPr="00534F0C" w:rsidRDefault="00A066B8" w:rsidP="00500774">
      <w:pPr>
        <w:tabs>
          <w:tab w:val="left" w:pos="360"/>
          <w:tab w:val="left" w:pos="900"/>
        </w:tabs>
        <w:rPr>
          <w:rtl/>
          <w:lang w:bidi="ar-LB"/>
        </w:rPr>
      </w:pPr>
    </w:p>
    <w:p w:rsidR="00A066B8" w:rsidRPr="00534F0C" w:rsidRDefault="004568BE" w:rsidP="00A066B8">
      <w:pPr>
        <w:pStyle w:val="Heading3"/>
        <w:rPr>
          <w:color w:val="auto"/>
          <w:rtl/>
          <w:lang w:bidi="ar-LB"/>
        </w:rPr>
      </w:pPr>
      <w:r w:rsidRPr="00534F0C">
        <w:rPr>
          <w:rFonts w:hint="cs"/>
          <w:color w:val="auto"/>
          <w:rtl/>
          <w:lang w:bidi="ar-LB"/>
        </w:rPr>
        <w:t>الإقرار بالوقف</w:t>
      </w:r>
    </w:p>
    <w:p w:rsidR="004568BE" w:rsidRPr="00534F0C" w:rsidRDefault="00A066B8" w:rsidP="00500774">
      <w:pPr>
        <w:tabs>
          <w:tab w:val="left" w:pos="540"/>
        </w:tabs>
        <w:rPr>
          <w:rtl/>
          <w:lang w:bidi="ar-LB"/>
        </w:rPr>
      </w:pPr>
      <w:r w:rsidRPr="00534F0C">
        <w:rPr>
          <w:rFonts w:hint="cs"/>
          <w:rtl/>
          <w:lang w:bidi="ar-LB"/>
        </w:rPr>
        <w:t xml:space="preserve">وهو </w:t>
      </w:r>
      <w:r w:rsidR="004568BE" w:rsidRPr="00534F0C">
        <w:rPr>
          <w:rFonts w:hint="cs"/>
          <w:rtl/>
          <w:lang w:bidi="ar-LB"/>
        </w:rPr>
        <w:t>ما يعنينا هنا. والمت</w:t>
      </w:r>
      <w:r w:rsidRPr="00534F0C">
        <w:rPr>
          <w:rFonts w:hint="cs"/>
          <w:rtl/>
          <w:lang w:bidi="ar-LB"/>
        </w:rPr>
        <w:t>َّ</w:t>
      </w:r>
      <w:r w:rsidR="004568BE" w:rsidRPr="00534F0C">
        <w:rPr>
          <w:rFonts w:hint="cs"/>
          <w:rtl/>
          <w:lang w:bidi="ar-LB"/>
        </w:rPr>
        <w:t>فق عليه بين العلماء أن الإقرار حج</w:t>
      </w:r>
      <w:r w:rsidRPr="00534F0C">
        <w:rPr>
          <w:rFonts w:hint="cs"/>
          <w:rtl/>
          <w:lang w:bidi="ar-LB"/>
        </w:rPr>
        <w:t>ّ</w:t>
      </w:r>
      <w:r w:rsidR="004568BE" w:rsidRPr="00534F0C">
        <w:rPr>
          <w:rFonts w:hint="cs"/>
          <w:rtl/>
          <w:lang w:bidi="ar-LB"/>
        </w:rPr>
        <w:t>ة قاصرة على المقر</w:t>
      </w:r>
      <w:r w:rsidRPr="00534F0C">
        <w:rPr>
          <w:rFonts w:hint="cs"/>
          <w:rtl/>
          <w:lang w:bidi="ar-LB"/>
        </w:rPr>
        <w:t>ّ،</w:t>
      </w:r>
      <w:r w:rsidR="004568BE" w:rsidRPr="00534F0C">
        <w:rPr>
          <w:rFonts w:hint="cs"/>
          <w:rtl/>
          <w:lang w:bidi="ar-LB"/>
        </w:rPr>
        <w:t xml:space="preserve"> لا يتعداه إلى غيره... فإذا أخبر المقر</w:t>
      </w:r>
      <w:r w:rsidRPr="00534F0C">
        <w:rPr>
          <w:rFonts w:hint="cs"/>
          <w:rtl/>
          <w:lang w:bidi="ar-LB"/>
        </w:rPr>
        <w:t>ّ</w:t>
      </w:r>
      <w:r w:rsidR="004568BE" w:rsidRPr="00534F0C">
        <w:rPr>
          <w:rFonts w:hint="cs"/>
          <w:rtl/>
          <w:lang w:bidi="ar-LB"/>
        </w:rPr>
        <w:t xml:space="preserve"> بحق</w:t>
      </w:r>
      <w:r w:rsidRPr="00534F0C">
        <w:rPr>
          <w:rFonts w:hint="cs"/>
          <w:rtl/>
          <w:lang w:bidi="ar-LB"/>
        </w:rPr>
        <w:t>ٍّ</w:t>
      </w:r>
      <w:r w:rsidR="004568BE" w:rsidRPr="00534F0C">
        <w:rPr>
          <w:rFonts w:hint="cs"/>
          <w:rtl/>
          <w:lang w:bidi="ar-LB"/>
        </w:rPr>
        <w:t xml:space="preserve"> على نفسه نفذ عليه</w:t>
      </w:r>
      <w:r w:rsidRPr="00534F0C">
        <w:rPr>
          <w:rFonts w:hint="cs"/>
          <w:rtl/>
          <w:lang w:bidi="ar-LB"/>
        </w:rPr>
        <w:t>؛</w:t>
      </w:r>
      <w:r w:rsidR="004568BE" w:rsidRPr="00534F0C">
        <w:rPr>
          <w:rFonts w:hint="cs"/>
          <w:rtl/>
          <w:lang w:bidi="ar-LB"/>
        </w:rPr>
        <w:t xml:space="preserve"> وإن</w:t>
      </w:r>
      <w:r w:rsidRPr="00534F0C">
        <w:rPr>
          <w:rFonts w:hint="cs"/>
          <w:rtl/>
          <w:lang w:bidi="ar-LB"/>
        </w:rPr>
        <w:t>ْ</w:t>
      </w:r>
      <w:r w:rsidR="004568BE" w:rsidRPr="00534F0C">
        <w:rPr>
          <w:rFonts w:hint="cs"/>
          <w:rtl/>
          <w:lang w:bidi="ar-LB"/>
        </w:rPr>
        <w:t xml:space="preserve"> كان على غيره لم ينفذ على ذلك الغير</w:t>
      </w:r>
      <w:r w:rsidRPr="00534F0C">
        <w:rPr>
          <w:rFonts w:hint="cs"/>
          <w:rtl/>
          <w:lang w:bidi="ar-LB"/>
        </w:rPr>
        <w:t>،</w:t>
      </w:r>
      <w:r w:rsidR="004568BE" w:rsidRPr="00534F0C">
        <w:rPr>
          <w:rFonts w:hint="cs"/>
          <w:rtl/>
          <w:lang w:bidi="ar-LB"/>
        </w:rPr>
        <w:t xml:space="preserve"> إلا</w:t>
      </w:r>
      <w:r w:rsidRPr="00534F0C">
        <w:rPr>
          <w:rFonts w:hint="cs"/>
          <w:rtl/>
          <w:lang w:bidi="ar-LB"/>
        </w:rPr>
        <w:t>ّ</w:t>
      </w:r>
      <w:r w:rsidR="004568BE" w:rsidRPr="00534F0C">
        <w:rPr>
          <w:rFonts w:hint="cs"/>
          <w:rtl/>
          <w:lang w:bidi="ar-LB"/>
        </w:rPr>
        <w:t xml:space="preserve"> بتصديقه</w:t>
      </w:r>
      <w:r w:rsidRPr="00534F0C">
        <w:rPr>
          <w:rFonts w:hint="cs"/>
          <w:rtl/>
          <w:lang w:bidi="ar-LB"/>
        </w:rPr>
        <w:t>؛</w:t>
      </w:r>
      <w:r w:rsidR="004568BE" w:rsidRPr="00534F0C">
        <w:rPr>
          <w:rFonts w:hint="cs"/>
          <w:rtl/>
          <w:lang w:bidi="ar-LB"/>
        </w:rPr>
        <w:t xml:space="preserve"> وإن</w:t>
      </w:r>
      <w:r w:rsidRPr="00534F0C">
        <w:rPr>
          <w:rFonts w:hint="cs"/>
          <w:rtl/>
          <w:lang w:bidi="ar-LB"/>
        </w:rPr>
        <w:t>ْ</w:t>
      </w:r>
      <w:r w:rsidR="004568BE" w:rsidRPr="00534F0C">
        <w:rPr>
          <w:rFonts w:hint="cs"/>
          <w:rtl/>
          <w:lang w:bidi="ar-LB"/>
        </w:rPr>
        <w:t xml:space="preserve"> كان الإقرار عليه وعلى غيره نفذ في حق</w:t>
      </w:r>
      <w:r w:rsidRPr="00534F0C">
        <w:rPr>
          <w:rFonts w:hint="cs"/>
          <w:rtl/>
          <w:lang w:bidi="ar-LB"/>
        </w:rPr>
        <w:t>ّ</w:t>
      </w:r>
      <w:r w:rsidR="004568BE" w:rsidRPr="00534F0C">
        <w:rPr>
          <w:rFonts w:hint="cs"/>
          <w:rtl/>
          <w:lang w:bidi="ar-LB"/>
        </w:rPr>
        <w:t xml:space="preserve"> نفسه وتوق</w:t>
      </w:r>
      <w:r w:rsidRPr="00534F0C">
        <w:rPr>
          <w:rFonts w:hint="cs"/>
          <w:rtl/>
          <w:lang w:bidi="ar-LB"/>
        </w:rPr>
        <w:t>ّ</w:t>
      </w:r>
      <w:r w:rsidR="004568BE" w:rsidRPr="00534F0C">
        <w:rPr>
          <w:rFonts w:hint="cs"/>
          <w:rtl/>
          <w:lang w:bidi="ar-LB"/>
        </w:rPr>
        <w:t xml:space="preserve">ف بالنسبة إلى غيره. </w:t>
      </w:r>
    </w:p>
    <w:p w:rsidR="004568BE" w:rsidRPr="00534F0C" w:rsidRDefault="004568BE" w:rsidP="00500774">
      <w:pPr>
        <w:tabs>
          <w:tab w:val="left" w:pos="900"/>
        </w:tabs>
        <w:rPr>
          <w:rtl/>
          <w:lang w:bidi="ar-LB"/>
        </w:rPr>
      </w:pPr>
      <w:r w:rsidRPr="00534F0C">
        <w:rPr>
          <w:rFonts w:hint="cs"/>
          <w:rtl/>
          <w:lang w:bidi="ar-LB"/>
        </w:rPr>
        <w:t>والإقرار بالوقف إما أن يصدر عن الواقف، وإما أن يصدر عن غيره</w:t>
      </w:r>
      <w:r w:rsidR="00A066B8" w:rsidRPr="00534F0C">
        <w:rPr>
          <w:rFonts w:hint="cs"/>
          <w:rtl/>
          <w:lang w:bidi="ar-LB"/>
        </w:rPr>
        <w:t>.</w:t>
      </w:r>
      <w:r w:rsidRPr="00534F0C">
        <w:rPr>
          <w:rFonts w:hint="cs"/>
          <w:rtl/>
          <w:lang w:bidi="ar-LB"/>
        </w:rPr>
        <w:t xml:space="preserve"> وهو إما يكون الوارث للواقف، وإما أن يكون أجنبياً عنه له علاقة بالوقف، كواضع اليد على الموقوف، وإما أن يكون المتول</w:t>
      </w:r>
      <w:r w:rsidR="00A066B8" w:rsidRPr="00534F0C">
        <w:rPr>
          <w:rFonts w:hint="cs"/>
          <w:rtl/>
          <w:lang w:bidi="ar-LB"/>
        </w:rPr>
        <w:t>ّ</w:t>
      </w:r>
      <w:r w:rsidRPr="00534F0C">
        <w:rPr>
          <w:rFonts w:hint="cs"/>
          <w:rtl/>
          <w:lang w:bidi="ar-LB"/>
        </w:rPr>
        <w:t>ي. ولكل</w:t>
      </w:r>
      <w:r w:rsidR="00A066B8" w:rsidRPr="00534F0C">
        <w:rPr>
          <w:rFonts w:hint="cs"/>
          <w:rtl/>
          <w:lang w:bidi="ar-LB"/>
        </w:rPr>
        <w:t>ّ</w:t>
      </w:r>
      <w:r w:rsidRPr="00534F0C">
        <w:rPr>
          <w:rFonts w:hint="cs"/>
          <w:rtl/>
          <w:lang w:bidi="ar-LB"/>
        </w:rPr>
        <w:t xml:space="preserve"> شق</w:t>
      </w:r>
      <w:r w:rsidR="00A066B8" w:rsidRPr="00534F0C">
        <w:rPr>
          <w:rFonts w:hint="cs"/>
          <w:rtl/>
          <w:lang w:bidi="ar-LB"/>
        </w:rPr>
        <w:t>ٍّ</w:t>
      </w:r>
      <w:r w:rsidRPr="00534F0C">
        <w:rPr>
          <w:rFonts w:hint="cs"/>
          <w:rtl/>
          <w:lang w:bidi="ar-LB"/>
        </w:rPr>
        <w:t xml:space="preserve"> منها حكمه</w:t>
      </w:r>
      <w:r w:rsidR="00A066B8" w:rsidRPr="00534F0C">
        <w:rPr>
          <w:rFonts w:hint="cs"/>
          <w:rtl/>
          <w:lang w:bidi="ar-LB"/>
        </w:rPr>
        <w:t>،</w:t>
      </w:r>
      <w:r w:rsidRPr="00534F0C">
        <w:rPr>
          <w:rFonts w:hint="cs"/>
          <w:rtl/>
          <w:lang w:bidi="ar-LB"/>
        </w:rPr>
        <w:t xml:space="preserve"> الذي سنعرفه عند تفصيل صور المنازعات عم</w:t>
      </w:r>
      <w:r w:rsidR="00A066B8" w:rsidRPr="00534F0C">
        <w:rPr>
          <w:rFonts w:hint="cs"/>
          <w:rtl/>
          <w:lang w:bidi="ar-LB"/>
        </w:rPr>
        <w:t>ّ</w:t>
      </w:r>
      <w:r w:rsidRPr="00534F0C">
        <w:rPr>
          <w:rFonts w:hint="cs"/>
          <w:rtl/>
          <w:lang w:bidi="ar-LB"/>
        </w:rPr>
        <w:t xml:space="preserve">ا قريب. </w:t>
      </w:r>
    </w:p>
    <w:p w:rsidR="004568BE" w:rsidRPr="00534F0C" w:rsidRDefault="004568BE" w:rsidP="00500774">
      <w:pPr>
        <w:tabs>
          <w:tab w:val="left" w:pos="900"/>
        </w:tabs>
        <w:rPr>
          <w:rtl/>
          <w:lang w:bidi="ar-LB"/>
        </w:rPr>
      </w:pPr>
    </w:p>
    <w:p w:rsidR="004568BE" w:rsidRPr="00534F0C" w:rsidRDefault="004568BE" w:rsidP="00425CC5">
      <w:pPr>
        <w:pStyle w:val="Heading3"/>
        <w:rPr>
          <w:color w:val="auto"/>
          <w:rtl/>
          <w:lang w:bidi="ar-LB"/>
        </w:rPr>
      </w:pPr>
      <w:r w:rsidRPr="00534F0C">
        <w:rPr>
          <w:rFonts w:hint="cs"/>
          <w:color w:val="auto"/>
          <w:rtl/>
          <w:lang w:bidi="ar-LB"/>
        </w:rPr>
        <w:t>ب ـ الشهادة: معناها، حج</w:t>
      </w:r>
      <w:r w:rsidR="00A066B8" w:rsidRPr="00534F0C">
        <w:rPr>
          <w:rFonts w:hint="cs"/>
          <w:color w:val="auto"/>
          <w:rtl/>
          <w:lang w:bidi="ar-LB"/>
        </w:rPr>
        <w:t>ّ</w:t>
      </w:r>
      <w:r w:rsidRPr="00534F0C">
        <w:rPr>
          <w:rFonts w:hint="cs"/>
          <w:color w:val="auto"/>
          <w:rtl/>
          <w:lang w:bidi="ar-LB"/>
        </w:rPr>
        <w:t>يتها، أركانها وشروطها</w:t>
      </w:r>
    </w:p>
    <w:p w:rsidR="004568BE" w:rsidRPr="00534F0C" w:rsidRDefault="004568BE" w:rsidP="00500774">
      <w:pPr>
        <w:tabs>
          <w:tab w:val="left" w:pos="900"/>
        </w:tabs>
        <w:rPr>
          <w:rtl/>
          <w:lang w:bidi="ar-LB"/>
        </w:rPr>
      </w:pPr>
      <w:r w:rsidRPr="00534F0C">
        <w:rPr>
          <w:rFonts w:hint="cs"/>
          <w:rtl/>
          <w:lang w:bidi="ar-LB"/>
        </w:rPr>
        <w:t>والشهادة هي إخبار</w:t>
      </w:r>
      <w:r w:rsidR="00556694" w:rsidRPr="00534F0C">
        <w:rPr>
          <w:rFonts w:hint="cs"/>
          <w:rtl/>
          <w:lang w:bidi="ar-LB"/>
        </w:rPr>
        <w:t>ٌ</w:t>
      </w:r>
      <w:r w:rsidRPr="00534F0C">
        <w:rPr>
          <w:rFonts w:hint="cs"/>
          <w:rtl/>
          <w:lang w:bidi="ar-LB"/>
        </w:rPr>
        <w:t xml:space="preserve"> صادق بحق</w:t>
      </w:r>
      <w:r w:rsidR="00556694" w:rsidRPr="00534F0C">
        <w:rPr>
          <w:rFonts w:hint="cs"/>
          <w:rtl/>
          <w:lang w:bidi="ar-LB"/>
        </w:rPr>
        <w:t>ٍّ</w:t>
      </w:r>
      <w:r w:rsidRPr="00534F0C">
        <w:rPr>
          <w:rFonts w:hint="cs"/>
          <w:rtl/>
          <w:lang w:bidi="ar-LB"/>
        </w:rPr>
        <w:t xml:space="preserve"> للغير على آخر بلفظ الشهادة في مجلس القضاء</w:t>
      </w:r>
      <w:r w:rsidRPr="00534F0C">
        <w:rPr>
          <w:rFonts w:hint="cs"/>
          <w:vertAlign w:val="superscript"/>
          <w:rtl/>
          <w:lang w:bidi="ar-LB"/>
        </w:rPr>
        <w:t>(</w:t>
      </w:r>
      <w:r w:rsidRPr="00534F0C">
        <w:rPr>
          <w:rStyle w:val="EndnoteReference"/>
          <w:rtl/>
          <w:lang w:bidi="ar-LB"/>
        </w:rPr>
        <w:endnoteReference w:id="368"/>
      </w:r>
      <w:r w:rsidRPr="00534F0C">
        <w:rPr>
          <w:rFonts w:hint="cs"/>
          <w:vertAlign w:val="superscript"/>
          <w:rtl/>
          <w:lang w:bidi="ar-LB"/>
        </w:rPr>
        <w:t>)</w:t>
      </w:r>
      <w:r w:rsidR="00556694" w:rsidRPr="00534F0C">
        <w:rPr>
          <w:rFonts w:hint="cs"/>
          <w:rtl/>
          <w:lang w:bidi="ar-LB"/>
        </w:rPr>
        <w:t xml:space="preserve">. </w:t>
      </w:r>
      <w:r w:rsidRPr="00534F0C">
        <w:rPr>
          <w:rFonts w:hint="cs"/>
          <w:rtl/>
          <w:lang w:bidi="ar-LB"/>
        </w:rPr>
        <w:t>وهي حج</w:t>
      </w:r>
      <w:r w:rsidR="00556694" w:rsidRPr="00534F0C">
        <w:rPr>
          <w:rFonts w:hint="cs"/>
          <w:rtl/>
          <w:lang w:bidi="ar-LB"/>
        </w:rPr>
        <w:t>ّ</w:t>
      </w:r>
      <w:r w:rsidRPr="00534F0C">
        <w:rPr>
          <w:rFonts w:hint="cs"/>
          <w:rtl/>
          <w:lang w:bidi="ar-LB"/>
        </w:rPr>
        <w:t>ة</w:t>
      </w:r>
      <w:r w:rsidR="00556694" w:rsidRPr="00534F0C">
        <w:rPr>
          <w:rFonts w:hint="cs"/>
          <w:rtl/>
          <w:lang w:bidi="ar-LB"/>
        </w:rPr>
        <w:t>ٌ</w:t>
      </w:r>
      <w:r w:rsidRPr="00534F0C">
        <w:rPr>
          <w:rFonts w:hint="cs"/>
          <w:rtl/>
          <w:lang w:bidi="ar-LB"/>
        </w:rPr>
        <w:t xml:space="preserve"> شرعية في إثبات الحقوق، دل</w:t>
      </w:r>
      <w:r w:rsidR="00556694" w:rsidRPr="00534F0C">
        <w:rPr>
          <w:rFonts w:hint="cs"/>
          <w:rtl/>
          <w:lang w:bidi="ar-LB"/>
        </w:rPr>
        <w:t>ّ</w:t>
      </w:r>
      <w:r w:rsidRPr="00534F0C">
        <w:rPr>
          <w:rFonts w:hint="cs"/>
          <w:rtl/>
          <w:lang w:bidi="ar-LB"/>
        </w:rPr>
        <w:t xml:space="preserve"> عليها الكتاب والسن</w:t>
      </w:r>
      <w:r w:rsidR="00556694" w:rsidRPr="00534F0C">
        <w:rPr>
          <w:rFonts w:hint="cs"/>
          <w:rtl/>
          <w:lang w:bidi="ar-LB"/>
        </w:rPr>
        <w:t>ّ</w:t>
      </w:r>
      <w:r w:rsidRPr="00534F0C">
        <w:rPr>
          <w:rFonts w:hint="cs"/>
          <w:rtl/>
          <w:lang w:bidi="ar-LB"/>
        </w:rPr>
        <w:t>ة وال</w:t>
      </w:r>
      <w:r w:rsidR="00556694" w:rsidRPr="00534F0C">
        <w:rPr>
          <w:rFonts w:hint="cs"/>
          <w:rtl/>
          <w:lang w:bidi="ar-LB"/>
        </w:rPr>
        <w:t>إ</w:t>
      </w:r>
      <w:r w:rsidRPr="00534F0C">
        <w:rPr>
          <w:rFonts w:hint="cs"/>
          <w:rtl/>
          <w:lang w:bidi="ar-LB"/>
        </w:rPr>
        <w:t>جماع والعقل</w:t>
      </w:r>
      <w:r w:rsidRPr="00534F0C">
        <w:rPr>
          <w:rFonts w:hint="cs"/>
          <w:vertAlign w:val="superscript"/>
          <w:rtl/>
          <w:lang w:bidi="ar-LB"/>
        </w:rPr>
        <w:t>(</w:t>
      </w:r>
      <w:r w:rsidRPr="00534F0C">
        <w:rPr>
          <w:rStyle w:val="EndnoteReference"/>
          <w:rtl/>
          <w:lang w:bidi="ar-LB"/>
        </w:rPr>
        <w:endnoteReference w:id="369"/>
      </w:r>
      <w:r w:rsidRPr="00534F0C">
        <w:rPr>
          <w:rFonts w:hint="cs"/>
          <w:vertAlign w:val="superscript"/>
          <w:rtl/>
          <w:lang w:bidi="ar-LB"/>
        </w:rPr>
        <w:t>)</w:t>
      </w:r>
      <w:r w:rsidRPr="00534F0C">
        <w:rPr>
          <w:rFonts w:hint="cs"/>
          <w:rtl/>
          <w:lang w:bidi="ar-LB"/>
        </w:rPr>
        <w:t>.</w:t>
      </w:r>
    </w:p>
    <w:p w:rsidR="004568BE" w:rsidRPr="00534F0C" w:rsidRDefault="004568BE" w:rsidP="00500774">
      <w:pPr>
        <w:tabs>
          <w:tab w:val="left" w:pos="900"/>
        </w:tabs>
        <w:rPr>
          <w:rtl/>
          <w:lang w:bidi="ar-LB"/>
        </w:rPr>
      </w:pPr>
      <w:r w:rsidRPr="00534F0C">
        <w:rPr>
          <w:rFonts w:hint="cs"/>
          <w:rtl/>
          <w:lang w:bidi="ar-LB"/>
        </w:rPr>
        <w:t xml:space="preserve">وركن الشهادة هو لفظ </w:t>
      </w:r>
      <w:r w:rsidRPr="00534F0C">
        <w:rPr>
          <w:rFonts w:hint="eastAsia"/>
          <w:sz w:val="24"/>
          <w:szCs w:val="24"/>
          <w:rtl/>
          <w:lang w:bidi="ar-LB"/>
        </w:rPr>
        <w:t>«</w:t>
      </w:r>
      <w:r w:rsidRPr="00534F0C">
        <w:rPr>
          <w:rFonts w:hint="cs"/>
          <w:rtl/>
          <w:lang w:bidi="ar-LB"/>
        </w:rPr>
        <w:t>أشهد</w:t>
      </w:r>
      <w:r w:rsidRPr="00534F0C">
        <w:rPr>
          <w:rFonts w:hint="eastAsia"/>
          <w:sz w:val="24"/>
          <w:szCs w:val="24"/>
          <w:rtl/>
          <w:lang w:bidi="ar-LB"/>
        </w:rPr>
        <w:t>»</w:t>
      </w:r>
      <w:r w:rsidR="00556694" w:rsidRPr="00534F0C">
        <w:rPr>
          <w:rFonts w:hint="cs"/>
          <w:rtl/>
          <w:lang w:bidi="ar-LB"/>
        </w:rPr>
        <w:t>،</w:t>
      </w:r>
      <w:r w:rsidRPr="00534F0C">
        <w:rPr>
          <w:rFonts w:hint="cs"/>
          <w:rtl/>
          <w:lang w:bidi="ar-LB"/>
        </w:rPr>
        <w:t xml:space="preserve"> دون غيره من الألفاظ</w:t>
      </w:r>
      <w:r w:rsidR="00556694" w:rsidRPr="00534F0C">
        <w:rPr>
          <w:rFonts w:hint="cs"/>
          <w:rtl/>
          <w:lang w:bidi="ar-LB"/>
        </w:rPr>
        <w:t>،</w:t>
      </w:r>
      <w:r w:rsidRPr="00534F0C">
        <w:rPr>
          <w:rFonts w:hint="cs"/>
          <w:rtl/>
          <w:lang w:bidi="ar-LB"/>
        </w:rPr>
        <w:t xml:space="preserve"> ولو أفادت معنى العلم واليقين</w:t>
      </w:r>
      <w:r w:rsidRPr="00534F0C">
        <w:rPr>
          <w:rFonts w:hint="cs"/>
          <w:vertAlign w:val="superscript"/>
          <w:rtl/>
          <w:lang w:bidi="ar-LB"/>
        </w:rPr>
        <w:t>(</w:t>
      </w:r>
      <w:r w:rsidRPr="00534F0C">
        <w:rPr>
          <w:rStyle w:val="EndnoteReference"/>
          <w:rtl/>
          <w:lang w:bidi="ar-LB"/>
        </w:rPr>
        <w:endnoteReference w:id="370"/>
      </w:r>
      <w:r w:rsidRPr="00534F0C">
        <w:rPr>
          <w:rFonts w:hint="cs"/>
          <w:vertAlign w:val="superscript"/>
          <w:rtl/>
          <w:lang w:bidi="ar-LB"/>
        </w:rPr>
        <w:t>)</w:t>
      </w:r>
      <w:r w:rsidR="00556694" w:rsidRPr="00534F0C">
        <w:rPr>
          <w:rFonts w:hint="cs"/>
          <w:rtl/>
          <w:lang w:bidi="ar-LB"/>
        </w:rPr>
        <w:t>؛</w:t>
      </w:r>
      <w:r w:rsidRPr="00534F0C">
        <w:rPr>
          <w:rFonts w:hint="cs"/>
          <w:rtl/>
          <w:lang w:bidi="ar-LB"/>
        </w:rPr>
        <w:t xml:space="preserve"> لأن في لفظ أشهد معنى المشاهدة والقسم والإخبار في الحال. وهي معاني مفقودة في غيره. واشتراط لفظ </w:t>
      </w:r>
      <w:r w:rsidRPr="00534F0C">
        <w:rPr>
          <w:rFonts w:hint="eastAsia"/>
          <w:sz w:val="24"/>
          <w:szCs w:val="24"/>
          <w:rtl/>
          <w:lang w:bidi="ar-LB"/>
        </w:rPr>
        <w:t>«</w:t>
      </w:r>
      <w:r w:rsidRPr="00534F0C">
        <w:rPr>
          <w:rFonts w:hint="cs"/>
          <w:rtl/>
          <w:lang w:bidi="ar-LB"/>
        </w:rPr>
        <w:t>أشهد</w:t>
      </w:r>
      <w:r w:rsidRPr="00534F0C">
        <w:rPr>
          <w:rFonts w:hint="eastAsia"/>
          <w:sz w:val="24"/>
          <w:szCs w:val="24"/>
          <w:rtl/>
          <w:lang w:bidi="ar-LB"/>
        </w:rPr>
        <w:t>»</w:t>
      </w:r>
      <w:r w:rsidRPr="00534F0C">
        <w:rPr>
          <w:rFonts w:hint="cs"/>
          <w:rtl/>
          <w:lang w:bidi="ar-LB"/>
        </w:rPr>
        <w:t xml:space="preserve"> هو مذهب الأحناف والشافعية والحنابلة</w:t>
      </w:r>
      <w:r w:rsidR="00556694" w:rsidRPr="00534F0C">
        <w:rPr>
          <w:rFonts w:hint="cs"/>
          <w:rtl/>
          <w:lang w:bidi="ar-LB"/>
        </w:rPr>
        <w:t>.</w:t>
      </w:r>
      <w:r w:rsidRPr="00534F0C">
        <w:rPr>
          <w:rFonts w:hint="cs"/>
          <w:rtl/>
          <w:lang w:bidi="ar-LB"/>
        </w:rPr>
        <w:t xml:space="preserve"> وللمالكية رأيان: </w:t>
      </w:r>
      <w:r w:rsidRPr="00534F0C">
        <w:rPr>
          <w:rFonts w:hint="cs"/>
          <w:b/>
          <w:bCs/>
          <w:rtl/>
          <w:lang w:bidi="ar-LB"/>
        </w:rPr>
        <w:t>الأو</w:t>
      </w:r>
      <w:r w:rsidR="00556694" w:rsidRPr="00534F0C">
        <w:rPr>
          <w:rFonts w:hint="cs"/>
          <w:b/>
          <w:bCs/>
          <w:rtl/>
          <w:lang w:bidi="ar-LB"/>
        </w:rPr>
        <w:t>ّ</w:t>
      </w:r>
      <w:r w:rsidRPr="00534F0C">
        <w:rPr>
          <w:rFonts w:hint="cs"/>
          <w:b/>
          <w:bCs/>
          <w:rtl/>
          <w:lang w:bidi="ar-LB"/>
        </w:rPr>
        <w:t>ل</w:t>
      </w:r>
      <w:r w:rsidR="00556694" w:rsidRPr="00534F0C">
        <w:rPr>
          <w:rFonts w:hint="cs"/>
          <w:rtl/>
          <w:lang w:bidi="ar-LB"/>
        </w:rPr>
        <w:t>:</w:t>
      </w:r>
      <w:r w:rsidRPr="00534F0C">
        <w:rPr>
          <w:rFonts w:hint="cs"/>
          <w:rtl/>
          <w:lang w:bidi="ar-LB"/>
        </w:rPr>
        <w:t xml:space="preserve"> يطابق رأي الجمهور</w:t>
      </w:r>
      <w:r w:rsidR="00556694" w:rsidRPr="00534F0C">
        <w:rPr>
          <w:rFonts w:hint="cs"/>
          <w:rtl/>
          <w:lang w:bidi="ar-LB"/>
        </w:rPr>
        <w:t>،</w:t>
      </w:r>
      <w:r w:rsidRPr="00534F0C">
        <w:rPr>
          <w:rFonts w:hint="cs"/>
          <w:rtl/>
          <w:lang w:bidi="ar-LB"/>
        </w:rPr>
        <w:t xml:space="preserve"> ذكره القرافي</w:t>
      </w:r>
      <w:r w:rsidRPr="00534F0C">
        <w:rPr>
          <w:rFonts w:hint="cs"/>
          <w:vertAlign w:val="superscript"/>
          <w:rtl/>
          <w:lang w:bidi="ar-LB"/>
        </w:rPr>
        <w:t>(</w:t>
      </w:r>
      <w:r w:rsidRPr="00534F0C">
        <w:rPr>
          <w:rStyle w:val="EndnoteReference"/>
          <w:rtl/>
          <w:lang w:bidi="ar-LB"/>
        </w:rPr>
        <w:endnoteReference w:id="371"/>
      </w:r>
      <w:r w:rsidRPr="00534F0C">
        <w:rPr>
          <w:rFonts w:hint="cs"/>
          <w:vertAlign w:val="superscript"/>
          <w:rtl/>
          <w:lang w:bidi="ar-LB"/>
        </w:rPr>
        <w:t>)</w:t>
      </w:r>
      <w:r w:rsidR="00556694" w:rsidRPr="00534F0C">
        <w:rPr>
          <w:rFonts w:hint="cs"/>
          <w:rtl/>
          <w:lang w:bidi="ar-LB"/>
        </w:rPr>
        <w:t>؛</w:t>
      </w:r>
      <w:r w:rsidRPr="00534F0C">
        <w:rPr>
          <w:rFonts w:hint="cs"/>
          <w:rtl/>
          <w:lang w:bidi="ar-LB"/>
        </w:rPr>
        <w:t xml:space="preserve"> </w:t>
      </w:r>
      <w:r w:rsidRPr="00534F0C">
        <w:rPr>
          <w:rFonts w:hint="cs"/>
          <w:b/>
          <w:bCs/>
          <w:rtl/>
          <w:lang w:bidi="ar-LB"/>
        </w:rPr>
        <w:t>و</w:t>
      </w:r>
      <w:r w:rsidR="00556694" w:rsidRPr="00534F0C">
        <w:rPr>
          <w:rFonts w:hint="cs"/>
          <w:b/>
          <w:bCs/>
          <w:rtl/>
          <w:lang w:bidi="ar-LB"/>
        </w:rPr>
        <w:t>ال</w:t>
      </w:r>
      <w:r w:rsidRPr="00534F0C">
        <w:rPr>
          <w:rFonts w:hint="cs"/>
          <w:b/>
          <w:bCs/>
          <w:rtl/>
          <w:lang w:bidi="ar-LB"/>
        </w:rPr>
        <w:t>آخر</w:t>
      </w:r>
      <w:r w:rsidR="00556694" w:rsidRPr="00534F0C">
        <w:rPr>
          <w:rFonts w:hint="cs"/>
          <w:rtl/>
          <w:lang w:bidi="ar-LB"/>
        </w:rPr>
        <w:t>:</w:t>
      </w:r>
      <w:r w:rsidRPr="00534F0C">
        <w:rPr>
          <w:rFonts w:hint="cs"/>
          <w:rtl/>
          <w:lang w:bidi="ar-LB"/>
        </w:rPr>
        <w:t xml:space="preserve"> ذكره </w:t>
      </w:r>
      <w:r w:rsidR="00556694" w:rsidRPr="00534F0C">
        <w:rPr>
          <w:rFonts w:hint="cs"/>
          <w:rtl/>
          <w:lang w:bidi="ar-LB"/>
        </w:rPr>
        <w:t>ا</w:t>
      </w:r>
      <w:r w:rsidRPr="00534F0C">
        <w:rPr>
          <w:rFonts w:hint="cs"/>
          <w:rtl/>
          <w:lang w:bidi="ar-LB"/>
        </w:rPr>
        <w:t>بن فرحون</w:t>
      </w:r>
      <w:r w:rsidR="00556694" w:rsidRPr="00534F0C">
        <w:rPr>
          <w:rFonts w:hint="cs"/>
          <w:rtl/>
          <w:lang w:bidi="ar-LB"/>
        </w:rPr>
        <w:t>،</w:t>
      </w:r>
      <w:r w:rsidRPr="00534F0C">
        <w:rPr>
          <w:rFonts w:hint="cs"/>
          <w:rtl/>
          <w:lang w:bidi="ar-LB"/>
        </w:rPr>
        <w:t xml:space="preserve"> وهو أنه</w:t>
      </w:r>
      <w:r w:rsidR="00556694" w:rsidRPr="00534F0C">
        <w:rPr>
          <w:rFonts w:hint="cs"/>
          <w:rtl/>
          <w:lang w:bidi="ar-LB"/>
        </w:rPr>
        <w:t>م لا يشترطون لأداء الشهادة لفظا</w:t>
      </w:r>
      <w:r w:rsidRPr="00534F0C">
        <w:rPr>
          <w:rFonts w:hint="cs"/>
          <w:rtl/>
          <w:lang w:bidi="ar-LB"/>
        </w:rPr>
        <w:t>ً</w:t>
      </w:r>
      <w:r w:rsidR="00556694" w:rsidRPr="00534F0C">
        <w:rPr>
          <w:rFonts w:hint="cs"/>
          <w:rtl/>
          <w:lang w:bidi="ar-LB"/>
        </w:rPr>
        <w:t xml:space="preserve"> </w:t>
      </w:r>
      <w:r w:rsidRPr="00534F0C">
        <w:rPr>
          <w:rFonts w:hint="cs"/>
          <w:rtl/>
          <w:lang w:bidi="ar-LB"/>
        </w:rPr>
        <w:t>بعينه</w:t>
      </w:r>
      <w:r w:rsidR="00556694" w:rsidRPr="00534F0C">
        <w:rPr>
          <w:rFonts w:hint="cs"/>
          <w:rtl/>
          <w:lang w:bidi="ar-LB"/>
        </w:rPr>
        <w:t>،</w:t>
      </w:r>
      <w:r w:rsidRPr="00534F0C">
        <w:rPr>
          <w:rFonts w:hint="cs"/>
          <w:rtl/>
          <w:lang w:bidi="ar-LB"/>
        </w:rPr>
        <w:t xml:space="preserve"> فيكفي فيها كل صيغة تدل</w:t>
      </w:r>
      <w:r w:rsidR="00556694" w:rsidRPr="00534F0C">
        <w:rPr>
          <w:rFonts w:hint="cs"/>
          <w:rtl/>
          <w:lang w:bidi="ar-LB"/>
        </w:rPr>
        <w:t>ّ</w:t>
      </w:r>
      <w:r w:rsidRPr="00534F0C">
        <w:rPr>
          <w:rFonts w:hint="cs"/>
          <w:rtl/>
          <w:lang w:bidi="ar-LB"/>
        </w:rPr>
        <w:t xml:space="preserve"> على علم الشاهد بها، كالرؤية والتحق</w:t>
      </w:r>
      <w:r w:rsidR="00556694" w:rsidRPr="00534F0C">
        <w:rPr>
          <w:rFonts w:hint="cs"/>
          <w:rtl/>
          <w:lang w:bidi="ar-LB"/>
        </w:rPr>
        <w:t>ّ</w:t>
      </w:r>
      <w:r w:rsidRPr="00534F0C">
        <w:rPr>
          <w:rFonts w:hint="cs"/>
          <w:rtl/>
          <w:lang w:bidi="ar-LB"/>
        </w:rPr>
        <w:t>ق والسماع</w:t>
      </w:r>
      <w:r w:rsidR="00556694" w:rsidRPr="00534F0C">
        <w:rPr>
          <w:rFonts w:hint="cs"/>
          <w:rtl/>
          <w:lang w:bidi="ar-LB"/>
        </w:rPr>
        <w:t>.</w:t>
      </w:r>
      <w:r w:rsidRPr="00534F0C">
        <w:rPr>
          <w:rFonts w:hint="cs"/>
          <w:rtl/>
          <w:lang w:bidi="ar-LB"/>
        </w:rPr>
        <w:t xml:space="preserve"> وهو الراجح من مذهب الإمامية</w:t>
      </w:r>
      <w:r w:rsidRPr="00534F0C">
        <w:rPr>
          <w:rFonts w:hint="cs"/>
          <w:vertAlign w:val="superscript"/>
          <w:rtl/>
          <w:lang w:bidi="ar-LB"/>
        </w:rPr>
        <w:t>(</w:t>
      </w:r>
      <w:r w:rsidRPr="00534F0C">
        <w:rPr>
          <w:rStyle w:val="EndnoteReference"/>
          <w:rtl/>
          <w:lang w:bidi="ar-LB"/>
        </w:rPr>
        <w:endnoteReference w:id="372"/>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rtl/>
          <w:lang w:bidi="ar-LB"/>
        </w:rPr>
        <w:t>وسبب أدائها هو إما طلب ذي الحق</w:t>
      </w:r>
      <w:r w:rsidR="00556694" w:rsidRPr="00534F0C">
        <w:rPr>
          <w:rFonts w:hint="cs"/>
          <w:rtl/>
          <w:lang w:bidi="ar-LB"/>
        </w:rPr>
        <w:t>ّ</w:t>
      </w:r>
      <w:r w:rsidRPr="00534F0C">
        <w:rPr>
          <w:rFonts w:hint="cs"/>
          <w:rtl/>
          <w:lang w:bidi="ar-LB"/>
        </w:rPr>
        <w:t xml:space="preserve"> الشهادة، أو خوف الشاهد فوت حق</w:t>
      </w:r>
      <w:r w:rsidR="00556694" w:rsidRPr="00534F0C">
        <w:rPr>
          <w:rFonts w:hint="cs"/>
          <w:rtl/>
          <w:lang w:bidi="ar-LB"/>
        </w:rPr>
        <w:t xml:space="preserve">ّ </w:t>
      </w:r>
      <w:r w:rsidRPr="00534F0C">
        <w:rPr>
          <w:rFonts w:hint="cs"/>
          <w:rtl/>
          <w:lang w:bidi="ar-LB"/>
        </w:rPr>
        <w:t>صاحب الحق بأن لم يكن ذو الحق</w:t>
      </w:r>
      <w:r w:rsidR="00556694" w:rsidRPr="00534F0C">
        <w:rPr>
          <w:rFonts w:hint="cs"/>
          <w:rtl/>
          <w:lang w:bidi="ar-LB"/>
        </w:rPr>
        <w:t>ّ</w:t>
      </w:r>
      <w:r w:rsidRPr="00534F0C">
        <w:rPr>
          <w:rFonts w:hint="cs"/>
          <w:rtl/>
          <w:lang w:bidi="ar-LB"/>
        </w:rPr>
        <w:t xml:space="preserve"> يعلم بحق</w:t>
      </w:r>
      <w:r w:rsidR="00556694" w:rsidRPr="00534F0C">
        <w:rPr>
          <w:rFonts w:hint="cs"/>
          <w:rtl/>
          <w:lang w:bidi="ar-LB"/>
        </w:rPr>
        <w:t>ّ</w:t>
      </w:r>
      <w:r w:rsidRPr="00534F0C">
        <w:rPr>
          <w:rFonts w:hint="cs"/>
          <w:rtl/>
          <w:lang w:bidi="ar-LB"/>
        </w:rPr>
        <w:t>ه</w:t>
      </w:r>
      <w:r w:rsidRPr="00534F0C">
        <w:rPr>
          <w:rFonts w:hint="cs"/>
          <w:vertAlign w:val="superscript"/>
          <w:rtl/>
          <w:lang w:bidi="ar-LB"/>
        </w:rPr>
        <w:t>(</w:t>
      </w:r>
      <w:r w:rsidRPr="00534F0C">
        <w:rPr>
          <w:rStyle w:val="EndnoteReference"/>
          <w:rtl/>
          <w:lang w:bidi="ar-LB"/>
        </w:rPr>
        <w:endnoteReference w:id="37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rtl/>
          <w:lang w:bidi="ar-LB"/>
        </w:rPr>
        <w:t>وتؤد</w:t>
      </w:r>
      <w:r w:rsidR="00556694" w:rsidRPr="00534F0C">
        <w:rPr>
          <w:rFonts w:hint="cs"/>
          <w:rtl/>
          <w:lang w:bidi="ar-LB"/>
        </w:rPr>
        <w:t>ّ</w:t>
      </w:r>
      <w:r w:rsidRPr="00534F0C">
        <w:rPr>
          <w:rFonts w:hint="cs"/>
          <w:rtl/>
          <w:lang w:bidi="ar-LB"/>
        </w:rPr>
        <w:t>ى الشهادة في مجلس القاضي</w:t>
      </w:r>
      <w:r w:rsidR="00556694" w:rsidRPr="00534F0C">
        <w:rPr>
          <w:rFonts w:hint="cs"/>
          <w:rtl/>
          <w:lang w:bidi="ar-LB"/>
        </w:rPr>
        <w:t>.</w:t>
      </w:r>
      <w:r w:rsidRPr="00534F0C">
        <w:rPr>
          <w:rFonts w:hint="cs"/>
          <w:rtl/>
          <w:lang w:bidi="ar-LB"/>
        </w:rPr>
        <w:t xml:space="preserve"> فلو أد</w:t>
      </w:r>
      <w:r w:rsidR="00556694" w:rsidRPr="00534F0C">
        <w:rPr>
          <w:rFonts w:hint="cs"/>
          <w:rtl/>
          <w:lang w:bidi="ar-LB"/>
        </w:rPr>
        <w:t>ّ</w:t>
      </w:r>
      <w:r w:rsidRPr="00534F0C">
        <w:rPr>
          <w:rFonts w:hint="cs"/>
          <w:rtl/>
          <w:lang w:bidi="ar-LB"/>
        </w:rPr>
        <w:t>اها الشاهد في مكان</w:t>
      </w:r>
      <w:r w:rsidR="00556694" w:rsidRPr="00534F0C">
        <w:rPr>
          <w:rFonts w:hint="cs"/>
          <w:rtl/>
          <w:lang w:bidi="ar-LB"/>
        </w:rPr>
        <w:t>ٍ</w:t>
      </w:r>
      <w:r w:rsidRPr="00534F0C">
        <w:rPr>
          <w:rFonts w:hint="cs"/>
          <w:rtl/>
          <w:lang w:bidi="ar-LB"/>
        </w:rPr>
        <w:t xml:space="preserve"> آخر فلا يلزم الحكم بها من ق</w:t>
      </w:r>
      <w:r w:rsidR="00556694" w:rsidRPr="00534F0C">
        <w:rPr>
          <w:rFonts w:hint="cs"/>
          <w:rtl/>
          <w:lang w:bidi="ar-LB"/>
        </w:rPr>
        <w:t>ِ</w:t>
      </w:r>
      <w:r w:rsidRPr="00534F0C">
        <w:rPr>
          <w:rFonts w:hint="cs"/>
          <w:rtl/>
          <w:lang w:bidi="ar-LB"/>
        </w:rPr>
        <w:t>ب</w:t>
      </w:r>
      <w:r w:rsidR="00556694" w:rsidRPr="00534F0C">
        <w:rPr>
          <w:rFonts w:hint="cs"/>
          <w:rtl/>
          <w:lang w:bidi="ar-LB"/>
        </w:rPr>
        <w:t>َ</w:t>
      </w:r>
      <w:r w:rsidRPr="00534F0C">
        <w:rPr>
          <w:rFonts w:hint="cs"/>
          <w:rtl/>
          <w:lang w:bidi="ar-LB"/>
        </w:rPr>
        <w:t>ل القاضي</w:t>
      </w:r>
      <w:r w:rsidRPr="00534F0C">
        <w:rPr>
          <w:rFonts w:hint="cs"/>
          <w:vertAlign w:val="superscript"/>
          <w:rtl/>
          <w:lang w:bidi="ar-LB"/>
        </w:rPr>
        <w:t>(</w:t>
      </w:r>
      <w:r w:rsidRPr="00534F0C">
        <w:rPr>
          <w:rStyle w:val="EndnoteReference"/>
          <w:rtl/>
          <w:lang w:bidi="ar-LB"/>
        </w:rPr>
        <w:endnoteReference w:id="374"/>
      </w:r>
      <w:r w:rsidRPr="00534F0C">
        <w:rPr>
          <w:rFonts w:hint="cs"/>
          <w:vertAlign w:val="superscript"/>
          <w:rtl/>
          <w:lang w:bidi="ar-LB"/>
        </w:rPr>
        <w:t>)</w:t>
      </w:r>
      <w:r w:rsidR="00A3180F" w:rsidRPr="00534F0C">
        <w:rPr>
          <w:rFonts w:hint="cs"/>
          <w:rtl/>
          <w:lang w:bidi="ar-LB"/>
        </w:rPr>
        <w:t>؛</w:t>
      </w:r>
      <w:r w:rsidRPr="00534F0C">
        <w:rPr>
          <w:rFonts w:hint="cs"/>
          <w:rtl/>
          <w:lang w:bidi="ar-LB"/>
        </w:rPr>
        <w:t xml:space="preserve"> لأن الشهادة لا تصير حج</w:t>
      </w:r>
      <w:r w:rsidR="00A3180F" w:rsidRPr="00534F0C">
        <w:rPr>
          <w:rFonts w:hint="cs"/>
          <w:rtl/>
          <w:lang w:bidi="ar-LB"/>
        </w:rPr>
        <w:t>ّ</w:t>
      </w:r>
      <w:r w:rsidRPr="00534F0C">
        <w:rPr>
          <w:rFonts w:hint="cs"/>
          <w:rtl/>
          <w:lang w:bidi="ar-LB"/>
        </w:rPr>
        <w:t>ة</w:t>
      </w:r>
      <w:r w:rsidR="00A3180F" w:rsidRPr="00534F0C">
        <w:rPr>
          <w:rFonts w:hint="cs"/>
          <w:rtl/>
          <w:lang w:bidi="ar-LB"/>
        </w:rPr>
        <w:t>ً</w:t>
      </w:r>
      <w:r w:rsidRPr="00534F0C">
        <w:rPr>
          <w:rFonts w:hint="cs"/>
          <w:rtl/>
          <w:lang w:bidi="ar-LB"/>
        </w:rPr>
        <w:t xml:space="preserve"> ملزمة إلا</w:t>
      </w:r>
      <w:r w:rsidR="00A3180F" w:rsidRPr="00534F0C">
        <w:rPr>
          <w:rFonts w:hint="cs"/>
          <w:rtl/>
          <w:lang w:bidi="ar-LB"/>
        </w:rPr>
        <w:t>ّ</w:t>
      </w:r>
      <w:r w:rsidRPr="00534F0C">
        <w:rPr>
          <w:rFonts w:hint="cs"/>
          <w:rtl/>
          <w:lang w:bidi="ar-LB"/>
        </w:rPr>
        <w:t xml:space="preserve"> بقضائه</w:t>
      </w:r>
      <w:r w:rsidR="00A3180F" w:rsidRPr="00534F0C">
        <w:rPr>
          <w:rFonts w:hint="cs"/>
          <w:rtl/>
          <w:lang w:bidi="ar-LB"/>
        </w:rPr>
        <w:t>،</w:t>
      </w:r>
      <w:r w:rsidRPr="00534F0C">
        <w:rPr>
          <w:rFonts w:hint="cs"/>
          <w:rtl/>
          <w:lang w:bidi="ar-LB"/>
        </w:rPr>
        <w:t xml:space="preserve"> فتختص</w:t>
      </w:r>
      <w:r w:rsidR="00A3180F" w:rsidRPr="00534F0C">
        <w:rPr>
          <w:rFonts w:hint="cs"/>
          <w:rtl/>
          <w:lang w:bidi="ar-LB"/>
        </w:rPr>
        <w:t>ّ</w:t>
      </w:r>
      <w:r w:rsidRPr="00534F0C">
        <w:rPr>
          <w:rFonts w:hint="cs"/>
          <w:rtl/>
          <w:lang w:bidi="ar-LB"/>
        </w:rPr>
        <w:t xml:space="preserve"> بمجلسه. </w:t>
      </w:r>
    </w:p>
    <w:p w:rsidR="004568BE" w:rsidRPr="00534F0C" w:rsidRDefault="004568BE" w:rsidP="00500774">
      <w:pPr>
        <w:tabs>
          <w:tab w:val="left" w:pos="900"/>
        </w:tabs>
        <w:rPr>
          <w:rtl/>
          <w:lang w:bidi="ar-LB"/>
        </w:rPr>
      </w:pPr>
      <w:r w:rsidRPr="00534F0C">
        <w:rPr>
          <w:rFonts w:hint="cs"/>
          <w:rtl/>
          <w:lang w:bidi="ar-LB"/>
        </w:rPr>
        <w:t>ومن شروط قبول الشهادة في حقوق العباد أن تكون هناك دعوى من ق</w:t>
      </w:r>
      <w:r w:rsidR="00A3180F" w:rsidRPr="00534F0C">
        <w:rPr>
          <w:rFonts w:hint="cs"/>
          <w:rtl/>
          <w:lang w:bidi="ar-LB"/>
        </w:rPr>
        <w:t>ِ</w:t>
      </w:r>
      <w:r w:rsidRPr="00534F0C">
        <w:rPr>
          <w:rFonts w:hint="cs"/>
          <w:rtl/>
          <w:lang w:bidi="ar-LB"/>
        </w:rPr>
        <w:t>ب</w:t>
      </w:r>
      <w:r w:rsidR="00A3180F" w:rsidRPr="00534F0C">
        <w:rPr>
          <w:rFonts w:hint="cs"/>
          <w:rtl/>
          <w:lang w:bidi="ar-LB"/>
        </w:rPr>
        <w:t>َ</w:t>
      </w:r>
      <w:r w:rsidRPr="00534F0C">
        <w:rPr>
          <w:rFonts w:hint="cs"/>
          <w:rtl/>
          <w:lang w:bidi="ar-LB"/>
        </w:rPr>
        <w:t>ل صاحب الحق</w:t>
      </w:r>
      <w:r w:rsidR="00A3180F" w:rsidRPr="00534F0C">
        <w:rPr>
          <w:rFonts w:hint="cs"/>
          <w:rtl/>
          <w:lang w:bidi="ar-LB"/>
        </w:rPr>
        <w:t>ّ</w:t>
      </w:r>
      <w:r w:rsidRPr="00534F0C">
        <w:rPr>
          <w:rFonts w:hint="cs"/>
          <w:rtl/>
          <w:lang w:bidi="ar-LB"/>
        </w:rPr>
        <w:t xml:space="preserve"> أو وكليه</w:t>
      </w:r>
      <w:r w:rsidR="00A3180F" w:rsidRPr="00534F0C">
        <w:rPr>
          <w:rFonts w:hint="cs"/>
          <w:rtl/>
          <w:lang w:bidi="ar-LB"/>
        </w:rPr>
        <w:t>؛</w:t>
      </w:r>
      <w:r w:rsidRPr="00534F0C">
        <w:rPr>
          <w:rFonts w:hint="cs"/>
          <w:rtl/>
          <w:lang w:bidi="ar-LB"/>
        </w:rPr>
        <w:t xml:space="preserve"> والسبب أن الشهادة متوقفة على مطالبة صاحب الحق</w:t>
      </w:r>
      <w:r w:rsidR="00A3180F" w:rsidRPr="00534F0C">
        <w:rPr>
          <w:rFonts w:hint="cs"/>
          <w:rtl/>
          <w:lang w:bidi="ar-LB"/>
        </w:rPr>
        <w:t>ّ</w:t>
      </w:r>
      <w:r w:rsidRPr="00534F0C">
        <w:rPr>
          <w:rFonts w:hint="cs"/>
          <w:rtl/>
          <w:lang w:bidi="ar-LB"/>
        </w:rPr>
        <w:t>، وهي لا تقوم إلا</w:t>
      </w:r>
      <w:r w:rsidR="00A3180F" w:rsidRPr="00534F0C">
        <w:rPr>
          <w:rFonts w:hint="cs"/>
          <w:rtl/>
          <w:lang w:bidi="ar-LB"/>
        </w:rPr>
        <w:t>ّ</w:t>
      </w:r>
      <w:r w:rsidRPr="00534F0C">
        <w:rPr>
          <w:rFonts w:hint="cs"/>
          <w:rtl/>
          <w:lang w:bidi="ar-LB"/>
        </w:rPr>
        <w:t xml:space="preserve"> بدعوى</w:t>
      </w:r>
      <w:r w:rsidRPr="00534F0C">
        <w:rPr>
          <w:rFonts w:hint="cs"/>
          <w:vertAlign w:val="superscript"/>
          <w:rtl/>
          <w:lang w:bidi="ar-LB"/>
        </w:rPr>
        <w:t>(</w:t>
      </w:r>
      <w:r w:rsidRPr="00534F0C">
        <w:rPr>
          <w:rStyle w:val="EndnoteReference"/>
          <w:rtl/>
          <w:lang w:bidi="ar-LB"/>
        </w:rPr>
        <w:endnoteReference w:id="375"/>
      </w:r>
      <w:r w:rsidRPr="00534F0C">
        <w:rPr>
          <w:rFonts w:hint="cs"/>
          <w:vertAlign w:val="superscript"/>
          <w:rtl/>
          <w:lang w:bidi="ar-LB"/>
        </w:rPr>
        <w:t>)</w:t>
      </w:r>
      <w:r w:rsidR="00A3180F" w:rsidRPr="00534F0C">
        <w:rPr>
          <w:rFonts w:hint="cs"/>
          <w:rtl/>
          <w:lang w:bidi="ar-LB"/>
        </w:rPr>
        <w:t xml:space="preserve">. </w:t>
      </w:r>
      <w:r w:rsidRPr="00534F0C">
        <w:rPr>
          <w:rFonts w:hint="cs"/>
          <w:rtl/>
          <w:lang w:bidi="ar-LB"/>
        </w:rPr>
        <w:t>وعلى ذلك ات</w:t>
      </w:r>
      <w:r w:rsidR="00A3180F" w:rsidRPr="00534F0C">
        <w:rPr>
          <w:rFonts w:hint="cs"/>
          <w:rtl/>
          <w:lang w:bidi="ar-LB"/>
        </w:rPr>
        <w:t>ّ</w:t>
      </w:r>
      <w:r w:rsidRPr="00534F0C">
        <w:rPr>
          <w:rFonts w:hint="cs"/>
          <w:rtl/>
          <w:lang w:bidi="ar-LB"/>
        </w:rPr>
        <w:t xml:space="preserve">فاق الفقهاء. </w:t>
      </w:r>
    </w:p>
    <w:p w:rsidR="004568BE" w:rsidRPr="00534F0C" w:rsidRDefault="004568BE" w:rsidP="00500774">
      <w:pPr>
        <w:tabs>
          <w:tab w:val="left" w:pos="900"/>
        </w:tabs>
        <w:rPr>
          <w:rtl/>
          <w:lang w:bidi="ar-LB"/>
        </w:rPr>
      </w:pPr>
      <w:r w:rsidRPr="00534F0C">
        <w:rPr>
          <w:rFonts w:hint="cs"/>
          <w:rtl/>
          <w:lang w:bidi="ar-LB"/>
        </w:rPr>
        <w:t>أم</w:t>
      </w:r>
      <w:r w:rsidR="00A3180F" w:rsidRPr="00534F0C">
        <w:rPr>
          <w:rFonts w:hint="cs"/>
          <w:rtl/>
          <w:lang w:bidi="ar-LB"/>
        </w:rPr>
        <w:t>ّ</w:t>
      </w:r>
      <w:r w:rsidRPr="00534F0C">
        <w:rPr>
          <w:rFonts w:hint="cs"/>
          <w:rtl/>
          <w:lang w:bidi="ar-LB"/>
        </w:rPr>
        <w:t xml:space="preserve">ا بالنسبة </w:t>
      </w:r>
      <w:r w:rsidR="00A3180F" w:rsidRPr="00534F0C">
        <w:rPr>
          <w:rFonts w:hint="cs"/>
          <w:rtl/>
          <w:lang w:bidi="ar-LB"/>
        </w:rPr>
        <w:t xml:space="preserve">إلى </w:t>
      </w:r>
      <w:r w:rsidRPr="00534F0C">
        <w:rPr>
          <w:rFonts w:hint="cs"/>
          <w:rtl/>
          <w:lang w:bidi="ar-LB"/>
        </w:rPr>
        <w:t>حق</w:t>
      </w:r>
      <w:r w:rsidR="00A3180F" w:rsidRPr="00534F0C">
        <w:rPr>
          <w:rFonts w:hint="cs"/>
          <w:rtl/>
          <w:lang w:bidi="ar-LB"/>
        </w:rPr>
        <w:t>ّ</w:t>
      </w:r>
      <w:r w:rsidRPr="00534F0C">
        <w:rPr>
          <w:rFonts w:hint="cs"/>
          <w:rtl/>
          <w:lang w:bidi="ar-LB"/>
        </w:rPr>
        <w:t xml:space="preserve"> الله تعالى فلا يشترط لقبول الشهادة سبق الدعوى</w:t>
      </w:r>
      <w:r w:rsidR="00A3180F" w:rsidRPr="00534F0C">
        <w:rPr>
          <w:rFonts w:hint="cs"/>
          <w:rtl/>
          <w:lang w:bidi="ar-LB"/>
        </w:rPr>
        <w:t>؛</w:t>
      </w:r>
      <w:r w:rsidRPr="00534F0C">
        <w:rPr>
          <w:rFonts w:hint="cs"/>
          <w:rtl/>
          <w:lang w:bidi="ar-LB"/>
        </w:rPr>
        <w:t xml:space="preserve"> وذلك لوجوب إقامتها على كل</w:t>
      </w:r>
      <w:r w:rsidR="00A3180F" w:rsidRPr="00534F0C">
        <w:rPr>
          <w:rFonts w:hint="cs"/>
          <w:rtl/>
          <w:lang w:bidi="ar-LB"/>
        </w:rPr>
        <w:t>ّ</w:t>
      </w:r>
      <w:r w:rsidRPr="00534F0C">
        <w:rPr>
          <w:rFonts w:hint="cs"/>
          <w:rtl/>
          <w:lang w:bidi="ar-LB"/>
        </w:rPr>
        <w:t xml:space="preserve"> أحد</w:t>
      </w:r>
      <w:r w:rsidR="00A3180F" w:rsidRPr="00534F0C">
        <w:rPr>
          <w:rFonts w:hint="cs"/>
          <w:rtl/>
          <w:lang w:bidi="ar-LB"/>
        </w:rPr>
        <w:t>ٍ</w:t>
      </w:r>
      <w:r w:rsidRPr="00534F0C">
        <w:rPr>
          <w:rFonts w:hint="cs"/>
          <w:rtl/>
          <w:lang w:bidi="ar-LB"/>
        </w:rPr>
        <w:t>. ولما كان الوقف من الحقوق التي يرجح فيها حق</w:t>
      </w:r>
      <w:r w:rsidR="00A3180F" w:rsidRPr="00534F0C">
        <w:rPr>
          <w:rFonts w:hint="cs"/>
          <w:rtl/>
          <w:lang w:bidi="ar-LB"/>
        </w:rPr>
        <w:t>ّ</w:t>
      </w:r>
      <w:r w:rsidRPr="00534F0C">
        <w:rPr>
          <w:rFonts w:hint="cs"/>
          <w:rtl/>
          <w:lang w:bidi="ar-LB"/>
        </w:rPr>
        <w:t xml:space="preserve"> الله فإن الشهادة فيها تقبل حسبة</w:t>
      </w:r>
      <w:r w:rsidR="00A3180F" w:rsidRPr="00534F0C">
        <w:rPr>
          <w:rFonts w:hint="cs"/>
          <w:rtl/>
          <w:lang w:bidi="ar-LB"/>
        </w:rPr>
        <w:t>ً،</w:t>
      </w:r>
      <w:r w:rsidRPr="00534F0C">
        <w:rPr>
          <w:rFonts w:hint="cs"/>
          <w:rtl/>
          <w:lang w:bidi="ar-LB"/>
        </w:rPr>
        <w:t xml:space="preserve"> ولو بدون سبق دعوى من أحد</w:t>
      </w:r>
      <w:r w:rsidR="00A3180F" w:rsidRPr="00534F0C">
        <w:rPr>
          <w:rFonts w:hint="cs"/>
          <w:rtl/>
          <w:lang w:bidi="ar-LB"/>
        </w:rPr>
        <w:t>ٍ</w:t>
      </w:r>
      <w:r w:rsidRPr="00534F0C">
        <w:rPr>
          <w:rFonts w:hint="cs"/>
          <w:rtl/>
          <w:lang w:bidi="ar-LB"/>
        </w:rPr>
        <w:t xml:space="preserve"> بذلك</w:t>
      </w:r>
      <w:r w:rsidRPr="00534F0C">
        <w:rPr>
          <w:rFonts w:hint="cs"/>
          <w:vertAlign w:val="superscript"/>
          <w:rtl/>
          <w:lang w:bidi="ar-LB"/>
        </w:rPr>
        <w:t>(</w:t>
      </w:r>
      <w:r w:rsidRPr="00534F0C">
        <w:rPr>
          <w:rStyle w:val="EndnoteReference"/>
          <w:rtl/>
          <w:lang w:bidi="ar-LB"/>
        </w:rPr>
        <w:endnoteReference w:id="376"/>
      </w:r>
      <w:r w:rsidRPr="00534F0C">
        <w:rPr>
          <w:rFonts w:hint="cs"/>
          <w:vertAlign w:val="superscript"/>
          <w:rtl/>
          <w:lang w:bidi="ar-LB"/>
        </w:rPr>
        <w:t>)</w:t>
      </w:r>
      <w:r w:rsidRPr="00534F0C">
        <w:rPr>
          <w:rFonts w:hint="cs"/>
          <w:rtl/>
          <w:lang w:bidi="ar-LB"/>
        </w:rPr>
        <w:t>. فم</w:t>
      </w:r>
      <w:r w:rsidR="00A3180F" w:rsidRPr="00534F0C">
        <w:rPr>
          <w:rFonts w:hint="cs"/>
          <w:rtl/>
          <w:lang w:bidi="ar-LB"/>
        </w:rPr>
        <w:t>َ</w:t>
      </w:r>
      <w:r w:rsidRPr="00534F0C">
        <w:rPr>
          <w:rFonts w:hint="cs"/>
          <w:rtl/>
          <w:lang w:bidi="ar-LB"/>
        </w:rPr>
        <w:t>ن</w:t>
      </w:r>
      <w:r w:rsidR="00A3180F" w:rsidRPr="00534F0C">
        <w:rPr>
          <w:rFonts w:hint="cs"/>
          <w:rtl/>
          <w:lang w:bidi="ar-LB"/>
        </w:rPr>
        <w:t>ْ</w:t>
      </w:r>
      <w:r w:rsidRPr="00534F0C">
        <w:rPr>
          <w:rFonts w:hint="cs"/>
          <w:rtl/>
          <w:lang w:bidi="ar-LB"/>
        </w:rPr>
        <w:t xml:space="preserve"> علم بوقف</w:t>
      </w:r>
      <w:r w:rsidR="00A3180F" w:rsidRPr="00534F0C">
        <w:rPr>
          <w:rFonts w:hint="cs"/>
          <w:rtl/>
          <w:lang w:bidi="ar-LB"/>
        </w:rPr>
        <w:t>ٍ</w:t>
      </w:r>
      <w:r w:rsidRPr="00534F0C">
        <w:rPr>
          <w:rFonts w:hint="cs"/>
          <w:rtl/>
          <w:lang w:bidi="ar-LB"/>
        </w:rPr>
        <w:t xml:space="preserve"> وضع الغير يده عليه يشغله ويصرف ر</w:t>
      </w:r>
      <w:r w:rsidR="00A3180F" w:rsidRPr="00534F0C">
        <w:rPr>
          <w:rFonts w:hint="cs"/>
          <w:rtl/>
          <w:lang w:bidi="ar-LB"/>
        </w:rPr>
        <w:t>َ</w:t>
      </w:r>
      <w:r w:rsidRPr="00534F0C">
        <w:rPr>
          <w:rFonts w:hint="cs"/>
          <w:rtl/>
          <w:lang w:bidi="ar-LB"/>
        </w:rPr>
        <w:t>ي</w:t>
      </w:r>
      <w:r w:rsidR="00A3180F" w:rsidRPr="00534F0C">
        <w:rPr>
          <w:rFonts w:hint="cs"/>
          <w:rtl/>
          <w:lang w:bidi="ar-LB"/>
        </w:rPr>
        <w:t>ْ</w:t>
      </w:r>
      <w:r w:rsidRPr="00534F0C">
        <w:rPr>
          <w:rFonts w:hint="cs"/>
          <w:rtl/>
          <w:lang w:bidi="ar-LB"/>
        </w:rPr>
        <w:t>عه في غير مصارفه وجب عليه المبادرة إلى الشهادة</w:t>
      </w:r>
      <w:r w:rsidRPr="00534F0C">
        <w:rPr>
          <w:rFonts w:hint="cs"/>
          <w:vertAlign w:val="superscript"/>
          <w:rtl/>
          <w:lang w:bidi="ar-LB"/>
        </w:rPr>
        <w:t>(</w:t>
      </w:r>
      <w:r w:rsidRPr="00534F0C">
        <w:rPr>
          <w:rStyle w:val="EndnoteReference"/>
          <w:rtl/>
          <w:lang w:bidi="ar-LB"/>
        </w:rPr>
        <w:endnoteReference w:id="377"/>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rtl/>
          <w:lang w:bidi="ar-LB"/>
        </w:rPr>
        <w:t>وقبول الشهادة حسبة</w:t>
      </w:r>
      <w:r w:rsidR="00A3180F" w:rsidRPr="00534F0C">
        <w:rPr>
          <w:rFonts w:hint="cs"/>
          <w:rtl/>
          <w:lang w:bidi="ar-LB"/>
        </w:rPr>
        <w:t>ً</w:t>
      </w:r>
      <w:r w:rsidRPr="00534F0C">
        <w:rPr>
          <w:rFonts w:hint="cs"/>
          <w:rtl/>
          <w:lang w:bidi="ar-LB"/>
        </w:rPr>
        <w:t xml:space="preserve"> منحصر</w:t>
      </w:r>
      <w:r w:rsidR="00A3180F" w:rsidRPr="00534F0C">
        <w:rPr>
          <w:rFonts w:hint="cs"/>
          <w:rtl/>
          <w:lang w:bidi="ar-LB"/>
        </w:rPr>
        <w:t>ٌ</w:t>
      </w:r>
      <w:r w:rsidRPr="00534F0C">
        <w:rPr>
          <w:rFonts w:hint="cs"/>
          <w:rtl/>
          <w:lang w:bidi="ar-LB"/>
        </w:rPr>
        <w:t xml:space="preserve"> فيما لو كانت الشهادة على ثبوت أصل الوقف</w:t>
      </w:r>
      <w:r w:rsidR="008D3CA0" w:rsidRPr="00534F0C">
        <w:rPr>
          <w:rFonts w:hint="cs"/>
          <w:rtl/>
          <w:lang w:bidi="ar-LB"/>
        </w:rPr>
        <w:t>،</w:t>
      </w:r>
      <w:r w:rsidRPr="00534F0C">
        <w:rPr>
          <w:rFonts w:hint="cs"/>
          <w:rtl/>
          <w:lang w:bidi="ar-LB"/>
        </w:rPr>
        <w:t xml:space="preserve"> أما لو كانت على إثبات الاستحقاق فيه مثلاً فلا تقبل بالاتفاق، و</w:t>
      </w:r>
      <w:r w:rsidR="004C42F0" w:rsidRPr="00534F0C">
        <w:rPr>
          <w:rFonts w:hint="cs"/>
          <w:rtl/>
          <w:lang w:bidi="ar-LB"/>
        </w:rPr>
        <w:t>لا بُدَّ</w:t>
      </w:r>
      <w:r w:rsidRPr="00534F0C">
        <w:rPr>
          <w:rFonts w:hint="cs"/>
          <w:rtl/>
          <w:lang w:bidi="ar-LB"/>
        </w:rPr>
        <w:t xml:space="preserve"> عندها من تقديم الدعوى مم</w:t>
      </w:r>
      <w:r w:rsidR="008D3CA0" w:rsidRPr="00534F0C">
        <w:rPr>
          <w:rFonts w:hint="cs"/>
          <w:rtl/>
          <w:lang w:bidi="ar-LB"/>
        </w:rPr>
        <w:t>َّ</w:t>
      </w:r>
      <w:r w:rsidRPr="00534F0C">
        <w:rPr>
          <w:rFonts w:hint="cs"/>
          <w:rtl/>
          <w:lang w:bidi="ar-LB"/>
        </w:rPr>
        <w:t>ن</w:t>
      </w:r>
      <w:r w:rsidR="008D3CA0" w:rsidRPr="00534F0C">
        <w:rPr>
          <w:rFonts w:hint="cs"/>
          <w:rtl/>
          <w:lang w:bidi="ar-LB"/>
        </w:rPr>
        <w:t>ْ</w:t>
      </w:r>
      <w:r w:rsidRPr="00534F0C">
        <w:rPr>
          <w:rFonts w:hint="cs"/>
          <w:rtl/>
          <w:lang w:bidi="ar-LB"/>
        </w:rPr>
        <w:t xml:space="preserve"> يد</w:t>
      </w:r>
      <w:r w:rsidR="008D3CA0" w:rsidRPr="00534F0C">
        <w:rPr>
          <w:rFonts w:hint="cs"/>
          <w:rtl/>
          <w:lang w:bidi="ar-LB"/>
        </w:rPr>
        <w:t>ّ</w:t>
      </w:r>
      <w:r w:rsidRPr="00534F0C">
        <w:rPr>
          <w:rFonts w:hint="cs"/>
          <w:rtl/>
          <w:lang w:bidi="ar-LB"/>
        </w:rPr>
        <w:t>عي الاستحقاق في الوقف، ويقد</w:t>
      </w:r>
      <w:r w:rsidR="008D3CA0" w:rsidRPr="00534F0C">
        <w:rPr>
          <w:rFonts w:hint="cs"/>
          <w:rtl/>
          <w:lang w:bidi="ar-LB"/>
        </w:rPr>
        <w:t>ِّ</w:t>
      </w:r>
      <w:r w:rsidRPr="00534F0C">
        <w:rPr>
          <w:rFonts w:hint="cs"/>
          <w:rtl/>
          <w:lang w:bidi="ar-LB"/>
        </w:rPr>
        <w:t xml:space="preserve">م الشاهد شهادته على ذلك </w:t>
      </w:r>
      <w:r w:rsidR="008D3CA0" w:rsidRPr="00534F0C">
        <w:rPr>
          <w:rFonts w:hint="cs"/>
          <w:rtl/>
          <w:lang w:bidi="ar-LB"/>
        </w:rPr>
        <w:t>عند</w:t>
      </w:r>
      <w:r w:rsidRPr="00534F0C">
        <w:rPr>
          <w:rFonts w:hint="cs"/>
          <w:rtl/>
          <w:lang w:bidi="ar-LB"/>
        </w:rPr>
        <w:t xml:space="preserve"> طلبها أمام القاضي</w:t>
      </w:r>
      <w:r w:rsidRPr="00534F0C">
        <w:rPr>
          <w:rFonts w:hint="cs"/>
          <w:vertAlign w:val="superscript"/>
          <w:rtl/>
          <w:lang w:bidi="ar-LB"/>
        </w:rPr>
        <w:t>(</w:t>
      </w:r>
      <w:r w:rsidRPr="00534F0C">
        <w:rPr>
          <w:rStyle w:val="EndnoteReference"/>
          <w:rtl/>
          <w:lang w:bidi="ar-LB"/>
        </w:rPr>
        <w:endnoteReference w:id="378"/>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rtl/>
          <w:lang w:bidi="ar-LB"/>
        </w:rPr>
        <w:t>واستثنى بعض</w:t>
      </w:r>
      <w:r w:rsidR="008D3CA0" w:rsidRPr="00534F0C">
        <w:rPr>
          <w:rFonts w:hint="cs"/>
          <w:rtl/>
          <w:lang w:bidi="ar-LB"/>
        </w:rPr>
        <w:t>ُ</w:t>
      </w:r>
      <w:r w:rsidRPr="00534F0C">
        <w:rPr>
          <w:rFonts w:hint="cs"/>
          <w:rtl/>
          <w:lang w:bidi="ar-LB"/>
        </w:rPr>
        <w:t xml:space="preserve"> فقهاء المالكية من وجوب المبادرة إلى الشهادة في أصل الوقف حت</w:t>
      </w:r>
      <w:r w:rsidR="008D3CA0" w:rsidRPr="00534F0C">
        <w:rPr>
          <w:rFonts w:hint="cs"/>
          <w:rtl/>
          <w:lang w:bidi="ar-LB"/>
        </w:rPr>
        <w:t>ّ</w:t>
      </w:r>
      <w:r w:rsidRPr="00534F0C">
        <w:rPr>
          <w:rFonts w:hint="cs"/>
          <w:rtl/>
          <w:lang w:bidi="ar-LB"/>
        </w:rPr>
        <w:t>ى مع عدم وجود دعوى حالة</w:t>
      </w:r>
      <w:r w:rsidR="008D3CA0" w:rsidRPr="00534F0C">
        <w:rPr>
          <w:rFonts w:hint="cs"/>
          <w:rtl/>
          <w:lang w:bidi="ar-LB"/>
        </w:rPr>
        <w:t>َ</w:t>
      </w:r>
      <w:r w:rsidRPr="00534F0C">
        <w:rPr>
          <w:rFonts w:hint="cs"/>
          <w:rtl/>
          <w:lang w:bidi="ar-LB"/>
        </w:rPr>
        <w:t xml:space="preserve"> الوقف على المعين</w:t>
      </w:r>
      <w:r w:rsidRPr="00534F0C">
        <w:rPr>
          <w:rFonts w:hint="cs"/>
          <w:vertAlign w:val="superscript"/>
          <w:rtl/>
          <w:lang w:bidi="ar-LB"/>
        </w:rPr>
        <w:t>(</w:t>
      </w:r>
      <w:r w:rsidRPr="00534F0C">
        <w:rPr>
          <w:rStyle w:val="EndnoteReference"/>
          <w:rtl/>
          <w:lang w:bidi="ar-LB"/>
        </w:rPr>
        <w:endnoteReference w:id="379"/>
      </w:r>
      <w:r w:rsidRPr="00534F0C">
        <w:rPr>
          <w:rFonts w:hint="cs"/>
          <w:vertAlign w:val="superscript"/>
          <w:rtl/>
          <w:lang w:bidi="ar-LB"/>
        </w:rPr>
        <w:t>)</w:t>
      </w:r>
      <w:r w:rsidR="008D3CA0" w:rsidRPr="00534F0C">
        <w:rPr>
          <w:rFonts w:hint="cs"/>
          <w:rtl/>
          <w:lang w:bidi="ar-LB"/>
        </w:rPr>
        <w:t>،</w:t>
      </w:r>
      <w:r w:rsidRPr="00534F0C">
        <w:rPr>
          <w:rFonts w:hint="cs"/>
          <w:rtl/>
          <w:lang w:bidi="ar-LB"/>
        </w:rPr>
        <w:t xml:space="preserve"> فإنه لا يجب فيه المبادرة</w:t>
      </w:r>
      <w:r w:rsidR="008D3CA0" w:rsidRPr="00534F0C">
        <w:rPr>
          <w:rFonts w:hint="cs"/>
          <w:rtl/>
          <w:lang w:bidi="ar-LB"/>
        </w:rPr>
        <w:t>؛</w:t>
      </w:r>
      <w:r w:rsidRPr="00534F0C">
        <w:rPr>
          <w:rFonts w:hint="cs"/>
          <w:rtl/>
          <w:lang w:bidi="ar-LB"/>
        </w:rPr>
        <w:t xml:space="preserve"> لأن الوقف على معين يرج</w:t>
      </w:r>
      <w:r w:rsidR="008D3CA0" w:rsidRPr="00534F0C">
        <w:rPr>
          <w:rFonts w:hint="cs"/>
          <w:rtl/>
          <w:lang w:bidi="ar-LB"/>
        </w:rPr>
        <w:t>ّ</w:t>
      </w:r>
      <w:r w:rsidRPr="00534F0C">
        <w:rPr>
          <w:rFonts w:hint="cs"/>
          <w:rtl/>
          <w:lang w:bidi="ar-LB"/>
        </w:rPr>
        <w:t>ح فيه حق</w:t>
      </w:r>
      <w:r w:rsidR="008D3CA0" w:rsidRPr="00534F0C">
        <w:rPr>
          <w:rFonts w:hint="cs"/>
          <w:rtl/>
          <w:lang w:bidi="ar-LB"/>
        </w:rPr>
        <w:t>ّ</w:t>
      </w:r>
      <w:r w:rsidRPr="00534F0C">
        <w:rPr>
          <w:rFonts w:hint="cs"/>
          <w:rtl/>
          <w:lang w:bidi="ar-LB"/>
        </w:rPr>
        <w:t xml:space="preserve"> الآدمي</w:t>
      </w:r>
      <w:r w:rsidR="008D3CA0" w:rsidRPr="00534F0C">
        <w:rPr>
          <w:rFonts w:hint="cs"/>
          <w:rtl/>
          <w:lang w:bidi="ar-LB"/>
        </w:rPr>
        <w:t>،</w:t>
      </w:r>
      <w:r w:rsidRPr="00534F0C">
        <w:rPr>
          <w:rFonts w:hint="cs"/>
          <w:rtl/>
          <w:lang w:bidi="ar-LB"/>
        </w:rPr>
        <w:t xml:space="preserve"> فله حق</w:t>
      </w:r>
      <w:r w:rsidR="008D3CA0" w:rsidRPr="00534F0C">
        <w:rPr>
          <w:rFonts w:hint="cs"/>
          <w:rtl/>
          <w:lang w:bidi="ar-LB"/>
        </w:rPr>
        <w:t>ّ</w:t>
      </w:r>
      <w:r w:rsidRPr="00534F0C">
        <w:rPr>
          <w:rFonts w:hint="cs"/>
          <w:rtl/>
          <w:lang w:bidi="ar-LB"/>
        </w:rPr>
        <w:t xml:space="preserve"> إسقاطه حت</w:t>
      </w:r>
      <w:r w:rsidR="008D3CA0" w:rsidRPr="00534F0C">
        <w:rPr>
          <w:rFonts w:hint="cs"/>
          <w:rtl/>
          <w:lang w:bidi="ar-LB"/>
        </w:rPr>
        <w:t>ّ</w:t>
      </w:r>
      <w:r w:rsidRPr="00534F0C">
        <w:rPr>
          <w:rFonts w:hint="cs"/>
          <w:rtl/>
          <w:lang w:bidi="ar-LB"/>
        </w:rPr>
        <w:t>ى بعد قبوله</w:t>
      </w:r>
      <w:r w:rsidRPr="00534F0C">
        <w:rPr>
          <w:rFonts w:hint="cs"/>
          <w:vertAlign w:val="superscript"/>
          <w:rtl/>
          <w:lang w:bidi="ar-LB"/>
        </w:rPr>
        <w:t>(</w:t>
      </w:r>
      <w:r w:rsidRPr="00534F0C">
        <w:rPr>
          <w:rStyle w:val="EndnoteReference"/>
          <w:rtl/>
          <w:lang w:bidi="ar-LB"/>
        </w:rPr>
        <w:endnoteReference w:id="380"/>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rtl/>
          <w:lang w:bidi="ar-LB"/>
        </w:rPr>
        <w:t>ولقد اشترط الفقهاء كذلك لقبول الشهادة مطلقاً أن تكون مطابقة للدعوى ولو في المعنى</w:t>
      </w:r>
      <w:r w:rsidR="008D3CA0" w:rsidRPr="00534F0C">
        <w:rPr>
          <w:rFonts w:hint="cs"/>
          <w:rtl/>
          <w:lang w:bidi="ar-LB"/>
        </w:rPr>
        <w:t>.</w:t>
      </w:r>
      <w:r w:rsidRPr="00534F0C">
        <w:rPr>
          <w:rFonts w:hint="cs"/>
          <w:rtl/>
          <w:lang w:bidi="ar-LB"/>
        </w:rPr>
        <w:t xml:space="preserve"> لكن</w:t>
      </w:r>
      <w:r w:rsidR="008D3CA0" w:rsidRPr="00534F0C">
        <w:rPr>
          <w:rFonts w:hint="cs"/>
          <w:rtl/>
          <w:lang w:bidi="ar-LB"/>
        </w:rPr>
        <w:t>ّ</w:t>
      </w:r>
      <w:r w:rsidRPr="00534F0C">
        <w:rPr>
          <w:rFonts w:hint="cs"/>
          <w:rtl/>
          <w:lang w:bidi="ar-LB"/>
        </w:rPr>
        <w:t xml:space="preserve"> ذلك شرط في</w:t>
      </w:r>
      <w:r w:rsidR="008D3CA0" w:rsidRPr="00534F0C">
        <w:rPr>
          <w:rFonts w:hint="cs"/>
          <w:rtl/>
          <w:lang w:bidi="ar-LB"/>
        </w:rPr>
        <w:t xml:space="preserve"> </w:t>
      </w:r>
      <w:r w:rsidRPr="00534F0C">
        <w:rPr>
          <w:rFonts w:hint="cs"/>
          <w:rtl/>
          <w:lang w:bidi="ar-LB"/>
        </w:rPr>
        <w:t>ما يرج</w:t>
      </w:r>
      <w:r w:rsidR="008D3CA0" w:rsidRPr="00534F0C">
        <w:rPr>
          <w:rFonts w:hint="cs"/>
          <w:rtl/>
          <w:lang w:bidi="ar-LB"/>
        </w:rPr>
        <w:t>ّ</w:t>
      </w:r>
      <w:r w:rsidRPr="00534F0C">
        <w:rPr>
          <w:rFonts w:hint="cs"/>
          <w:rtl/>
          <w:lang w:bidi="ar-LB"/>
        </w:rPr>
        <w:t>ح فيه حق</w:t>
      </w:r>
      <w:r w:rsidR="008D3CA0" w:rsidRPr="00534F0C">
        <w:rPr>
          <w:rFonts w:hint="cs"/>
          <w:rtl/>
          <w:lang w:bidi="ar-LB"/>
        </w:rPr>
        <w:t>ّ</w:t>
      </w:r>
      <w:r w:rsidRPr="00534F0C">
        <w:rPr>
          <w:rFonts w:hint="cs"/>
          <w:rtl/>
          <w:lang w:bidi="ar-LB"/>
        </w:rPr>
        <w:t xml:space="preserve"> العبد</w:t>
      </w:r>
      <w:r w:rsidR="008D3CA0" w:rsidRPr="00534F0C">
        <w:rPr>
          <w:rFonts w:hint="cs"/>
          <w:rtl/>
          <w:lang w:bidi="ar-LB"/>
        </w:rPr>
        <w:t>؛</w:t>
      </w:r>
      <w:r w:rsidRPr="00534F0C">
        <w:rPr>
          <w:rFonts w:hint="cs"/>
          <w:rtl/>
          <w:lang w:bidi="ar-LB"/>
        </w:rPr>
        <w:t xml:space="preserve"> لوجوب سبق الدعوى فيه على الشهادة. أما ما يرج</w:t>
      </w:r>
      <w:r w:rsidR="008D3CA0" w:rsidRPr="00534F0C">
        <w:rPr>
          <w:rFonts w:hint="cs"/>
          <w:rtl/>
          <w:lang w:bidi="ar-LB"/>
        </w:rPr>
        <w:t>ّ</w:t>
      </w:r>
      <w:r w:rsidRPr="00534F0C">
        <w:rPr>
          <w:rFonts w:hint="cs"/>
          <w:rtl/>
          <w:lang w:bidi="ar-LB"/>
        </w:rPr>
        <w:t>ح فيه حق الله تعالى</w:t>
      </w:r>
      <w:r w:rsidR="008D3CA0" w:rsidRPr="00534F0C">
        <w:rPr>
          <w:rFonts w:hint="cs"/>
          <w:rtl/>
          <w:lang w:bidi="ar-LB"/>
        </w:rPr>
        <w:t>،</w:t>
      </w:r>
      <w:r w:rsidRPr="00534F0C">
        <w:rPr>
          <w:rFonts w:hint="cs"/>
          <w:rtl/>
          <w:lang w:bidi="ar-LB"/>
        </w:rPr>
        <w:t xml:space="preserve"> كما في إثبات أصل الوقف</w:t>
      </w:r>
      <w:r w:rsidR="008D3CA0" w:rsidRPr="00534F0C">
        <w:rPr>
          <w:rFonts w:hint="cs"/>
          <w:rtl/>
          <w:lang w:bidi="ar-LB"/>
        </w:rPr>
        <w:t>،</w:t>
      </w:r>
      <w:r w:rsidRPr="00534F0C">
        <w:rPr>
          <w:rFonts w:hint="cs"/>
          <w:rtl/>
          <w:lang w:bidi="ar-LB"/>
        </w:rPr>
        <w:t xml:space="preserve"> فلا</w:t>
      </w:r>
      <w:r w:rsidR="008D3CA0" w:rsidRPr="00534F0C">
        <w:rPr>
          <w:rFonts w:hint="cs"/>
          <w:rtl/>
          <w:lang w:bidi="ar-LB"/>
        </w:rPr>
        <w:t>؛</w:t>
      </w:r>
      <w:r w:rsidRPr="00534F0C">
        <w:rPr>
          <w:rFonts w:hint="cs"/>
          <w:rtl/>
          <w:lang w:bidi="ar-LB"/>
        </w:rPr>
        <w:t xml:space="preserve"> لأن تقدم الدعوى ليس شرطاً</w:t>
      </w:r>
      <w:r w:rsidR="008D3CA0" w:rsidRPr="00534F0C">
        <w:rPr>
          <w:rFonts w:hint="cs"/>
          <w:rtl/>
          <w:lang w:bidi="ar-LB"/>
        </w:rPr>
        <w:t xml:space="preserve">، </w:t>
      </w:r>
      <w:r w:rsidRPr="00534F0C">
        <w:rPr>
          <w:rFonts w:hint="cs"/>
          <w:rtl/>
          <w:lang w:bidi="ar-LB"/>
        </w:rPr>
        <w:t>فوجودها كعدمها</w:t>
      </w:r>
      <w:r w:rsidR="008D3CA0" w:rsidRPr="00534F0C">
        <w:rPr>
          <w:rFonts w:hint="cs"/>
          <w:rtl/>
          <w:lang w:bidi="ar-LB"/>
        </w:rPr>
        <w:t>،</w:t>
      </w:r>
      <w:r w:rsidRPr="00534F0C">
        <w:rPr>
          <w:rFonts w:hint="cs"/>
          <w:rtl/>
          <w:lang w:bidi="ar-LB"/>
        </w:rPr>
        <w:t xml:space="preserve"> فلا يضر عدم التوافق</w:t>
      </w:r>
      <w:r w:rsidRPr="00534F0C">
        <w:rPr>
          <w:rFonts w:hint="cs"/>
          <w:vertAlign w:val="superscript"/>
          <w:rtl/>
          <w:lang w:bidi="ar-LB"/>
        </w:rPr>
        <w:t>(</w:t>
      </w:r>
      <w:r w:rsidRPr="00534F0C">
        <w:rPr>
          <w:rStyle w:val="EndnoteReference"/>
          <w:rtl/>
          <w:lang w:bidi="ar-LB"/>
        </w:rPr>
        <w:endnoteReference w:id="38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rtl/>
          <w:lang w:bidi="ar-LB"/>
        </w:rPr>
        <w:t xml:space="preserve"> واشترط كذلك مطابقة الشهادة للشهادة</w:t>
      </w:r>
      <w:r w:rsidR="008D3CA0" w:rsidRPr="00534F0C">
        <w:rPr>
          <w:rFonts w:hint="cs"/>
          <w:rtl/>
          <w:lang w:bidi="ar-LB"/>
        </w:rPr>
        <w:t>،</w:t>
      </w:r>
      <w:r w:rsidRPr="00534F0C">
        <w:rPr>
          <w:rFonts w:hint="cs"/>
          <w:rtl/>
          <w:lang w:bidi="ar-LB"/>
        </w:rPr>
        <w:t xml:space="preserve"> بأن يتطابق اللفظان في إفادة المعنى. وفص</w:t>
      </w:r>
      <w:r w:rsidR="008D3CA0" w:rsidRPr="00534F0C">
        <w:rPr>
          <w:rFonts w:hint="cs"/>
          <w:rtl/>
          <w:lang w:bidi="ar-LB"/>
        </w:rPr>
        <w:t>َّ</w:t>
      </w:r>
      <w:r w:rsidRPr="00534F0C">
        <w:rPr>
          <w:rFonts w:hint="cs"/>
          <w:rtl/>
          <w:lang w:bidi="ar-LB"/>
        </w:rPr>
        <w:t>ل أبو حنيفة بضرورة التطابق على الوضع</w:t>
      </w:r>
      <w:r w:rsidR="008D3CA0" w:rsidRPr="00534F0C">
        <w:rPr>
          <w:rFonts w:hint="cs"/>
          <w:rtl/>
          <w:lang w:bidi="ar-LB"/>
        </w:rPr>
        <w:t>،</w:t>
      </w:r>
      <w:r w:rsidRPr="00534F0C">
        <w:rPr>
          <w:rFonts w:hint="cs"/>
          <w:rtl/>
          <w:lang w:bidi="ar-LB"/>
        </w:rPr>
        <w:t xml:space="preserve"> لا التضمين. واكتفى محمد وأبو يوسف</w:t>
      </w:r>
      <w:r w:rsidR="008D3CA0" w:rsidRPr="00534F0C">
        <w:rPr>
          <w:rFonts w:hint="cs"/>
          <w:rtl/>
          <w:lang w:bidi="ar-LB"/>
        </w:rPr>
        <w:t>،</w:t>
      </w:r>
      <w:r w:rsidRPr="00534F0C">
        <w:rPr>
          <w:rFonts w:hint="cs"/>
          <w:rtl/>
          <w:lang w:bidi="ar-LB"/>
        </w:rPr>
        <w:t xml:space="preserve"> صاحبا أبي حنيفة</w:t>
      </w:r>
      <w:r w:rsidR="008D3CA0" w:rsidRPr="00534F0C">
        <w:rPr>
          <w:rFonts w:hint="cs"/>
          <w:rtl/>
          <w:lang w:bidi="ar-LB"/>
        </w:rPr>
        <w:t>،</w:t>
      </w:r>
      <w:r w:rsidRPr="00534F0C">
        <w:rPr>
          <w:rFonts w:hint="cs"/>
          <w:rtl/>
          <w:lang w:bidi="ar-LB"/>
        </w:rPr>
        <w:t xml:space="preserve"> بالموافقة المعنوية</w:t>
      </w:r>
      <w:r w:rsidR="008D3CA0" w:rsidRPr="00534F0C">
        <w:rPr>
          <w:rFonts w:hint="cs"/>
          <w:rtl/>
          <w:lang w:bidi="ar-LB"/>
        </w:rPr>
        <w:t>،</w:t>
      </w:r>
      <w:r w:rsidRPr="00534F0C">
        <w:rPr>
          <w:rFonts w:hint="cs"/>
          <w:rtl/>
          <w:lang w:bidi="ar-LB"/>
        </w:rPr>
        <w:t xml:space="preserve"> ولو بالتضمين</w:t>
      </w:r>
      <w:r w:rsidRPr="00534F0C">
        <w:rPr>
          <w:rFonts w:hint="cs"/>
          <w:vertAlign w:val="superscript"/>
          <w:rtl/>
          <w:lang w:bidi="ar-LB"/>
        </w:rPr>
        <w:t>(</w:t>
      </w:r>
      <w:r w:rsidRPr="00534F0C">
        <w:rPr>
          <w:rStyle w:val="EndnoteReference"/>
          <w:rtl/>
          <w:lang w:bidi="ar-LB"/>
        </w:rPr>
        <w:endnoteReference w:id="382"/>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rtl/>
          <w:lang w:bidi="ar-LB"/>
        </w:rPr>
        <w:t>وفي الشهادة على الوقف</w:t>
      </w:r>
      <w:r w:rsidR="008D3CA0" w:rsidRPr="00534F0C">
        <w:rPr>
          <w:rFonts w:hint="cs"/>
          <w:rtl/>
          <w:lang w:bidi="ar-LB"/>
        </w:rPr>
        <w:t>،</w:t>
      </w:r>
      <w:r w:rsidRPr="00534F0C">
        <w:rPr>
          <w:rFonts w:hint="cs"/>
          <w:rtl/>
          <w:lang w:bidi="ar-LB"/>
        </w:rPr>
        <w:t xml:space="preserve"> لو شهد شاهدان بأن داراً بعينها موقوفة</w:t>
      </w:r>
      <w:r w:rsidR="00681CC2" w:rsidRPr="00534F0C">
        <w:rPr>
          <w:rFonts w:hint="cs"/>
          <w:rtl/>
          <w:lang w:bidi="ar-LB"/>
        </w:rPr>
        <w:t>،</w:t>
      </w:r>
      <w:r w:rsidRPr="00534F0C">
        <w:rPr>
          <w:rFonts w:hint="cs"/>
          <w:rtl/>
          <w:lang w:bidi="ar-LB"/>
        </w:rPr>
        <w:t xml:space="preserve"> وزاد أحدهما شيئاً، أو زاد كل</w:t>
      </w:r>
      <w:r w:rsidR="00681CC2" w:rsidRPr="00534F0C">
        <w:rPr>
          <w:rFonts w:hint="cs"/>
          <w:rtl/>
          <w:lang w:bidi="ar-LB"/>
        </w:rPr>
        <w:t>ّ</w:t>
      </w:r>
      <w:r w:rsidRPr="00534F0C">
        <w:rPr>
          <w:rFonts w:hint="cs"/>
          <w:rtl/>
          <w:lang w:bidi="ar-LB"/>
        </w:rPr>
        <w:t xml:space="preserve"> واحدٍ منهما شيئاً على الآخر، تبطل الزيادة، وتقبل الشهادة على ما ات</w:t>
      </w:r>
      <w:r w:rsidR="00681CC2" w:rsidRPr="00534F0C">
        <w:rPr>
          <w:rFonts w:hint="cs"/>
          <w:rtl/>
          <w:lang w:bidi="ar-LB"/>
        </w:rPr>
        <w:t>ّ</w:t>
      </w:r>
      <w:r w:rsidRPr="00534F0C">
        <w:rPr>
          <w:rFonts w:hint="cs"/>
          <w:rtl/>
          <w:lang w:bidi="ar-LB"/>
        </w:rPr>
        <w:t>فقا عليه</w:t>
      </w:r>
      <w:r w:rsidRPr="00534F0C">
        <w:rPr>
          <w:rFonts w:hint="cs"/>
          <w:vertAlign w:val="superscript"/>
          <w:rtl/>
          <w:lang w:bidi="ar-LB"/>
        </w:rPr>
        <w:t>(</w:t>
      </w:r>
      <w:r w:rsidRPr="00534F0C">
        <w:rPr>
          <w:rStyle w:val="EndnoteReference"/>
          <w:rtl/>
          <w:lang w:bidi="ar-LB"/>
        </w:rPr>
        <w:endnoteReference w:id="38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rtl/>
          <w:lang w:bidi="ar-LB"/>
        </w:rPr>
        <w:t>فلو قال أحدهما</w:t>
      </w:r>
      <w:r w:rsidR="00681CC2" w:rsidRPr="00534F0C">
        <w:rPr>
          <w:rFonts w:hint="cs"/>
          <w:rtl/>
          <w:lang w:bidi="ar-LB"/>
        </w:rPr>
        <w:t>:</w:t>
      </w:r>
      <w:r w:rsidRPr="00534F0C">
        <w:rPr>
          <w:rFonts w:hint="cs"/>
          <w:rtl/>
          <w:lang w:bidi="ar-LB"/>
        </w:rPr>
        <w:t xml:space="preserve"> </w:t>
      </w:r>
      <w:r w:rsidR="00681CC2" w:rsidRPr="00534F0C">
        <w:rPr>
          <w:rFonts w:hint="cs"/>
          <w:rtl/>
          <w:lang w:bidi="ar-LB"/>
        </w:rPr>
        <w:t>إ</w:t>
      </w:r>
      <w:r w:rsidRPr="00534F0C">
        <w:rPr>
          <w:rFonts w:hint="cs"/>
          <w:rtl/>
          <w:lang w:bidi="ar-LB"/>
        </w:rPr>
        <w:t>ن الواقف جعل الأرض صدقة</w:t>
      </w:r>
      <w:r w:rsidR="00681CC2" w:rsidRPr="00534F0C">
        <w:rPr>
          <w:rFonts w:hint="cs"/>
          <w:rtl/>
          <w:lang w:bidi="ar-LB"/>
        </w:rPr>
        <w:t>ً</w:t>
      </w:r>
      <w:r w:rsidRPr="00534F0C">
        <w:rPr>
          <w:rFonts w:hint="cs"/>
          <w:rtl/>
          <w:lang w:bidi="ar-LB"/>
        </w:rPr>
        <w:t xml:space="preserve"> موقوفة على فلان، وشهد الآخر أنه جعلها على الآخر، ق</w:t>
      </w:r>
      <w:r w:rsidR="00681CC2" w:rsidRPr="00534F0C">
        <w:rPr>
          <w:rFonts w:hint="cs"/>
          <w:rtl/>
          <w:lang w:bidi="ar-LB"/>
        </w:rPr>
        <w:t>ُ</w:t>
      </w:r>
      <w:r w:rsidRPr="00534F0C">
        <w:rPr>
          <w:rFonts w:hint="cs"/>
          <w:rtl/>
          <w:lang w:bidi="ar-LB"/>
        </w:rPr>
        <w:t>بلت الشهادة على أصل الوقف</w:t>
      </w:r>
      <w:r w:rsidRPr="00534F0C">
        <w:rPr>
          <w:rFonts w:hint="cs"/>
          <w:vertAlign w:val="superscript"/>
          <w:rtl/>
          <w:lang w:bidi="ar-LB"/>
        </w:rPr>
        <w:t>(</w:t>
      </w:r>
      <w:r w:rsidRPr="00534F0C">
        <w:rPr>
          <w:rStyle w:val="EndnoteReference"/>
          <w:rtl/>
          <w:lang w:bidi="ar-LB"/>
        </w:rPr>
        <w:endnoteReference w:id="384"/>
      </w:r>
      <w:r w:rsidRPr="00534F0C">
        <w:rPr>
          <w:rFonts w:hint="cs"/>
          <w:vertAlign w:val="superscript"/>
          <w:rtl/>
          <w:lang w:bidi="ar-LB"/>
        </w:rPr>
        <w:t>)</w:t>
      </w:r>
      <w:r w:rsidRPr="00534F0C">
        <w:rPr>
          <w:rFonts w:hint="cs"/>
          <w:rtl/>
          <w:lang w:bidi="ar-LB"/>
        </w:rPr>
        <w:t>، وتكون الغل</w:t>
      </w:r>
      <w:r w:rsidR="00681CC2" w:rsidRPr="00534F0C">
        <w:rPr>
          <w:rFonts w:hint="cs"/>
          <w:rtl/>
          <w:lang w:bidi="ar-LB"/>
        </w:rPr>
        <w:t>ّ</w:t>
      </w:r>
      <w:r w:rsidRPr="00534F0C">
        <w:rPr>
          <w:rFonts w:hint="cs"/>
          <w:rtl/>
          <w:lang w:bidi="ar-LB"/>
        </w:rPr>
        <w:t>ة للفقراء والمساكين</w:t>
      </w:r>
      <w:r w:rsidR="00681CC2" w:rsidRPr="00534F0C">
        <w:rPr>
          <w:rFonts w:hint="cs"/>
          <w:rtl/>
          <w:lang w:bidi="ar-LB"/>
        </w:rPr>
        <w:t>؛</w:t>
      </w:r>
      <w:r w:rsidRPr="00534F0C">
        <w:rPr>
          <w:rFonts w:hint="cs"/>
          <w:rtl/>
          <w:lang w:bidi="ar-LB"/>
        </w:rPr>
        <w:t xml:space="preserve"> لأنهما اتفقا على الشهادة بأنها صدقة</w:t>
      </w:r>
      <w:r w:rsidR="00681CC2" w:rsidRPr="00534F0C">
        <w:rPr>
          <w:rFonts w:hint="cs"/>
          <w:rtl/>
          <w:lang w:bidi="ar-LB"/>
        </w:rPr>
        <w:t>ٌ</w:t>
      </w:r>
      <w:r w:rsidRPr="00534F0C">
        <w:rPr>
          <w:rFonts w:hint="cs"/>
          <w:rtl/>
          <w:lang w:bidi="ar-LB"/>
        </w:rPr>
        <w:t xml:space="preserve"> موقوفة، واختلفا في</w:t>
      </w:r>
      <w:r w:rsidR="00681CC2" w:rsidRPr="00534F0C">
        <w:rPr>
          <w:rFonts w:hint="cs"/>
          <w:rtl/>
          <w:lang w:bidi="ar-LB"/>
        </w:rPr>
        <w:t xml:space="preserve"> </w:t>
      </w:r>
      <w:r w:rsidRPr="00534F0C">
        <w:rPr>
          <w:rFonts w:hint="cs"/>
          <w:rtl/>
          <w:lang w:bidi="ar-LB"/>
        </w:rPr>
        <w:t>ما سوى ذلك، فيقبل ما ات</w:t>
      </w:r>
      <w:r w:rsidR="00681CC2" w:rsidRPr="00534F0C">
        <w:rPr>
          <w:rFonts w:hint="cs"/>
          <w:rtl/>
          <w:lang w:bidi="ar-LB"/>
        </w:rPr>
        <w:t>ّ</w:t>
      </w:r>
      <w:r w:rsidRPr="00534F0C">
        <w:rPr>
          <w:rFonts w:hint="cs"/>
          <w:rtl/>
          <w:lang w:bidi="ar-LB"/>
        </w:rPr>
        <w:t>فقا عليه</w:t>
      </w:r>
      <w:r w:rsidR="00681CC2" w:rsidRPr="00534F0C">
        <w:rPr>
          <w:rFonts w:hint="cs"/>
          <w:rtl/>
          <w:lang w:bidi="ar-LB"/>
        </w:rPr>
        <w:t>،</w:t>
      </w:r>
      <w:r w:rsidRPr="00534F0C">
        <w:rPr>
          <w:rFonts w:hint="cs"/>
          <w:rtl/>
          <w:lang w:bidi="ar-LB"/>
        </w:rPr>
        <w:t xml:space="preserve"> ويرد</w:t>
      </w:r>
      <w:r w:rsidR="00681CC2" w:rsidRPr="00534F0C">
        <w:rPr>
          <w:rFonts w:hint="cs"/>
          <w:rtl/>
          <w:lang w:bidi="ar-LB"/>
        </w:rPr>
        <w:t>ّ</w:t>
      </w:r>
      <w:r w:rsidRPr="00534F0C">
        <w:rPr>
          <w:rFonts w:hint="cs"/>
          <w:rtl/>
          <w:lang w:bidi="ar-LB"/>
        </w:rPr>
        <w:t xml:space="preserve"> ما اختلفا فيه. </w:t>
      </w:r>
    </w:p>
    <w:p w:rsidR="004568BE" w:rsidRPr="00534F0C" w:rsidRDefault="004568BE" w:rsidP="00500774">
      <w:pPr>
        <w:tabs>
          <w:tab w:val="left" w:pos="900"/>
        </w:tabs>
        <w:rPr>
          <w:rtl/>
          <w:lang w:bidi="ar-LB"/>
        </w:rPr>
      </w:pPr>
      <w:r w:rsidRPr="00534F0C">
        <w:rPr>
          <w:rFonts w:hint="cs"/>
          <w:rtl/>
          <w:lang w:bidi="ar-LB"/>
        </w:rPr>
        <w:t xml:space="preserve"> أما اختلاف الشهود في زمان الوقف ومكان صدور الوقف من الواقف وانعقاده فلا يؤث</w:t>
      </w:r>
      <w:r w:rsidR="00681CC2" w:rsidRPr="00534F0C">
        <w:rPr>
          <w:rFonts w:hint="cs"/>
          <w:rtl/>
          <w:lang w:bidi="ar-LB"/>
        </w:rPr>
        <w:t>ِّ</w:t>
      </w:r>
      <w:r w:rsidRPr="00534F0C">
        <w:rPr>
          <w:rFonts w:hint="cs"/>
          <w:rtl/>
          <w:lang w:bidi="ar-LB"/>
        </w:rPr>
        <w:t>ر في الشهادة في شيء</w:t>
      </w:r>
      <w:r w:rsidR="00681CC2" w:rsidRPr="00534F0C">
        <w:rPr>
          <w:rFonts w:hint="cs"/>
          <w:rtl/>
          <w:lang w:bidi="ar-LB"/>
        </w:rPr>
        <w:t>؛</w:t>
      </w:r>
      <w:r w:rsidRPr="00534F0C">
        <w:rPr>
          <w:rFonts w:hint="cs"/>
          <w:rtl/>
          <w:lang w:bidi="ar-LB"/>
        </w:rPr>
        <w:t xml:space="preserve"> وذلك لأن الألفاظ تتكر</w:t>
      </w:r>
      <w:r w:rsidR="00681CC2" w:rsidRPr="00534F0C">
        <w:rPr>
          <w:rFonts w:hint="cs"/>
          <w:rtl/>
          <w:lang w:bidi="ar-LB"/>
        </w:rPr>
        <w:t>َّ</w:t>
      </w:r>
      <w:r w:rsidRPr="00534F0C">
        <w:rPr>
          <w:rFonts w:hint="cs"/>
          <w:rtl/>
          <w:lang w:bidi="ar-LB"/>
        </w:rPr>
        <w:t>ر في كل زمان ومكان</w:t>
      </w:r>
      <w:r w:rsidRPr="00534F0C">
        <w:rPr>
          <w:rFonts w:hint="cs"/>
          <w:vertAlign w:val="superscript"/>
          <w:rtl/>
          <w:lang w:bidi="ar-LB"/>
        </w:rPr>
        <w:t>(</w:t>
      </w:r>
      <w:r w:rsidRPr="00534F0C">
        <w:rPr>
          <w:rStyle w:val="EndnoteReference"/>
          <w:rtl/>
          <w:lang w:bidi="ar-LB"/>
        </w:rPr>
        <w:endnoteReference w:id="385"/>
      </w:r>
      <w:r w:rsidRPr="00534F0C">
        <w:rPr>
          <w:rFonts w:hint="cs"/>
          <w:vertAlign w:val="superscript"/>
          <w:rtl/>
          <w:lang w:bidi="ar-LB"/>
        </w:rPr>
        <w:t>)</w:t>
      </w:r>
      <w:r w:rsidRPr="00534F0C">
        <w:rPr>
          <w:rFonts w:hint="cs"/>
          <w:rtl/>
          <w:lang w:bidi="ar-LB"/>
        </w:rPr>
        <w:t>. نعم</w:t>
      </w:r>
      <w:r w:rsidR="00681CC2" w:rsidRPr="00534F0C">
        <w:rPr>
          <w:rFonts w:hint="cs"/>
          <w:rtl/>
          <w:lang w:bidi="ar-LB"/>
        </w:rPr>
        <w:t>،</w:t>
      </w:r>
      <w:r w:rsidRPr="00534F0C">
        <w:rPr>
          <w:rFonts w:hint="cs"/>
          <w:rtl/>
          <w:lang w:bidi="ar-LB"/>
        </w:rPr>
        <w:t xml:space="preserve"> لو اختلفا في المحل</w:t>
      </w:r>
      <w:r w:rsidR="00681CC2" w:rsidRPr="00534F0C">
        <w:rPr>
          <w:rFonts w:hint="cs"/>
          <w:rtl/>
          <w:lang w:bidi="ar-LB"/>
        </w:rPr>
        <w:t>ّ</w:t>
      </w:r>
      <w:r w:rsidRPr="00534F0C">
        <w:rPr>
          <w:rFonts w:hint="cs"/>
          <w:rtl/>
          <w:lang w:bidi="ar-LB"/>
        </w:rPr>
        <w:t xml:space="preserve"> الموقوف فإن ذلك يؤث</w:t>
      </w:r>
      <w:r w:rsidR="00681CC2" w:rsidRPr="00534F0C">
        <w:rPr>
          <w:rFonts w:hint="cs"/>
          <w:rtl/>
          <w:lang w:bidi="ar-LB"/>
        </w:rPr>
        <w:t>ِّ</w:t>
      </w:r>
      <w:r w:rsidRPr="00534F0C">
        <w:rPr>
          <w:rFonts w:hint="cs"/>
          <w:rtl/>
          <w:lang w:bidi="ar-LB"/>
        </w:rPr>
        <w:t>ر في الشهادة</w:t>
      </w:r>
      <w:r w:rsidR="00681CC2" w:rsidRPr="00534F0C">
        <w:rPr>
          <w:rFonts w:hint="cs"/>
          <w:rtl/>
          <w:lang w:bidi="ar-LB"/>
        </w:rPr>
        <w:t>،</w:t>
      </w:r>
      <w:r w:rsidRPr="00534F0C">
        <w:rPr>
          <w:rFonts w:hint="cs"/>
          <w:rtl/>
          <w:lang w:bidi="ar-LB"/>
        </w:rPr>
        <w:t xml:space="preserve"> فيبطلها</w:t>
      </w:r>
      <w:r w:rsidRPr="00534F0C">
        <w:rPr>
          <w:rFonts w:hint="cs"/>
          <w:vertAlign w:val="superscript"/>
          <w:rtl/>
          <w:lang w:bidi="ar-LB"/>
        </w:rPr>
        <w:t>(</w:t>
      </w:r>
      <w:r w:rsidRPr="00534F0C">
        <w:rPr>
          <w:rStyle w:val="EndnoteReference"/>
          <w:rtl/>
          <w:lang w:bidi="ar-LB"/>
        </w:rPr>
        <w:endnoteReference w:id="386"/>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rtl/>
          <w:lang w:bidi="ar-LB"/>
        </w:rPr>
        <w:t xml:space="preserve"> واشترط فقهاء الأحناف لقبول الشهادة في دعوى الوقف خاص</w:t>
      </w:r>
      <w:r w:rsidR="00681CC2" w:rsidRPr="00534F0C">
        <w:rPr>
          <w:rFonts w:hint="cs"/>
          <w:rtl/>
          <w:lang w:bidi="ar-LB"/>
        </w:rPr>
        <w:t>ّ</w:t>
      </w:r>
      <w:r w:rsidRPr="00534F0C">
        <w:rPr>
          <w:rFonts w:hint="cs"/>
          <w:rtl/>
          <w:lang w:bidi="ar-LB"/>
        </w:rPr>
        <w:t>ة ذكر الواقف والجهة الموقوف عليها. لكن</w:t>
      </w:r>
      <w:r w:rsidR="00681CC2" w:rsidRPr="00534F0C">
        <w:rPr>
          <w:rFonts w:hint="cs"/>
          <w:rtl/>
          <w:lang w:bidi="ar-LB"/>
        </w:rPr>
        <w:t>ّ</w:t>
      </w:r>
      <w:r w:rsidRPr="00534F0C">
        <w:rPr>
          <w:rFonts w:hint="cs"/>
          <w:rtl/>
          <w:lang w:bidi="ar-LB"/>
        </w:rPr>
        <w:t xml:space="preserve"> اشتراط الواقف ليس محل</w:t>
      </w:r>
      <w:r w:rsidR="00681CC2" w:rsidRPr="00534F0C">
        <w:rPr>
          <w:rFonts w:hint="cs"/>
          <w:rtl/>
          <w:lang w:bidi="ar-LB"/>
        </w:rPr>
        <w:t>ّ</w:t>
      </w:r>
      <w:r w:rsidRPr="00534F0C">
        <w:rPr>
          <w:rFonts w:hint="cs"/>
          <w:rtl/>
          <w:lang w:bidi="ar-LB"/>
        </w:rPr>
        <w:t xml:space="preserve"> اتفاق بينهم</w:t>
      </w:r>
      <w:r w:rsidR="00681CC2" w:rsidRPr="00534F0C">
        <w:rPr>
          <w:rFonts w:hint="cs"/>
          <w:rtl/>
          <w:lang w:bidi="ar-LB"/>
        </w:rPr>
        <w:t>؛</w:t>
      </w:r>
      <w:r w:rsidRPr="00534F0C">
        <w:rPr>
          <w:rFonts w:hint="cs"/>
          <w:rtl/>
          <w:lang w:bidi="ar-LB"/>
        </w:rPr>
        <w:t xml:space="preserve"> فثم</w:t>
      </w:r>
      <w:r w:rsidR="00681CC2" w:rsidRPr="00534F0C">
        <w:rPr>
          <w:rFonts w:hint="cs"/>
          <w:rtl/>
          <w:lang w:bidi="ar-LB"/>
        </w:rPr>
        <w:t>ّ</w:t>
      </w:r>
      <w:r w:rsidRPr="00534F0C">
        <w:rPr>
          <w:rFonts w:hint="cs"/>
          <w:rtl/>
          <w:lang w:bidi="ar-LB"/>
        </w:rPr>
        <w:t>ة م</w:t>
      </w:r>
      <w:r w:rsidR="00681CC2" w:rsidRPr="00534F0C">
        <w:rPr>
          <w:rFonts w:hint="cs"/>
          <w:rtl/>
          <w:lang w:bidi="ar-LB"/>
        </w:rPr>
        <w:t>َ</w:t>
      </w:r>
      <w:r w:rsidRPr="00534F0C">
        <w:rPr>
          <w:rFonts w:hint="cs"/>
          <w:rtl/>
          <w:lang w:bidi="ar-LB"/>
        </w:rPr>
        <w:t>ن</w:t>
      </w:r>
      <w:r w:rsidR="00681CC2" w:rsidRPr="00534F0C">
        <w:rPr>
          <w:rFonts w:hint="cs"/>
          <w:rtl/>
          <w:lang w:bidi="ar-LB"/>
        </w:rPr>
        <w:t>ْ</w:t>
      </w:r>
      <w:r w:rsidRPr="00534F0C">
        <w:rPr>
          <w:rFonts w:hint="cs"/>
          <w:rtl/>
          <w:lang w:bidi="ar-LB"/>
        </w:rPr>
        <w:t xml:space="preserve"> فر</w:t>
      </w:r>
      <w:r w:rsidR="00681CC2" w:rsidRPr="00534F0C">
        <w:rPr>
          <w:rFonts w:hint="cs"/>
          <w:rtl/>
          <w:lang w:bidi="ar-LB"/>
        </w:rPr>
        <w:t>َّ</w:t>
      </w:r>
      <w:r w:rsidRPr="00534F0C">
        <w:rPr>
          <w:rFonts w:hint="cs"/>
          <w:rtl/>
          <w:lang w:bidi="ar-LB"/>
        </w:rPr>
        <w:t>ق بين الوقف القديم والوقف الجديد، فاشترط ذلك في الثاني</w:t>
      </w:r>
      <w:r w:rsidR="00681CC2" w:rsidRPr="00534F0C">
        <w:rPr>
          <w:rFonts w:hint="cs"/>
          <w:rtl/>
          <w:lang w:bidi="ar-LB"/>
        </w:rPr>
        <w:t>،</w:t>
      </w:r>
      <w:r w:rsidRPr="00534F0C">
        <w:rPr>
          <w:rFonts w:hint="cs"/>
          <w:rtl/>
          <w:lang w:bidi="ar-LB"/>
        </w:rPr>
        <w:t xml:space="preserve"> دون الأول، فجو</w:t>
      </w:r>
      <w:r w:rsidR="00681CC2" w:rsidRPr="00534F0C">
        <w:rPr>
          <w:rFonts w:hint="cs"/>
          <w:rtl/>
          <w:lang w:bidi="ar-LB"/>
        </w:rPr>
        <w:t>َّ</w:t>
      </w:r>
      <w:r w:rsidRPr="00534F0C">
        <w:rPr>
          <w:rFonts w:hint="cs"/>
          <w:rtl/>
          <w:lang w:bidi="ar-LB"/>
        </w:rPr>
        <w:t>ز الشهادة في الوقف القديم</w:t>
      </w:r>
      <w:r w:rsidR="00681CC2" w:rsidRPr="00534F0C">
        <w:rPr>
          <w:rFonts w:hint="cs"/>
          <w:rtl/>
          <w:lang w:bidi="ar-LB"/>
        </w:rPr>
        <w:t>،</w:t>
      </w:r>
      <w:r w:rsidRPr="00534F0C">
        <w:rPr>
          <w:rFonts w:hint="cs"/>
          <w:rtl/>
          <w:lang w:bidi="ar-LB"/>
        </w:rPr>
        <w:t xml:space="preserve"> ولو بدون ذكر الواقف</w:t>
      </w:r>
      <w:r w:rsidR="00681CC2" w:rsidRPr="00534F0C">
        <w:rPr>
          <w:rFonts w:hint="cs"/>
          <w:rtl/>
          <w:lang w:bidi="ar-LB"/>
        </w:rPr>
        <w:t>؛</w:t>
      </w:r>
      <w:r w:rsidRPr="00534F0C">
        <w:rPr>
          <w:rFonts w:hint="cs"/>
          <w:rtl/>
          <w:lang w:bidi="ar-LB"/>
        </w:rPr>
        <w:t xml:space="preserve"> تغليباً لمصلحة الوقف. </w:t>
      </w:r>
    </w:p>
    <w:p w:rsidR="004568BE" w:rsidRPr="00534F0C" w:rsidRDefault="004568BE" w:rsidP="00500774">
      <w:pPr>
        <w:tabs>
          <w:tab w:val="left" w:pos="900"/>
        </w:tabs>
        <w:rPr>
          <w:rtl/>
          <w:lang w:bidi="ar-LB"/>
        </w:rPr>
      </w:pPr>
      <w:r w:rsidRPr="00534F0C">
        <w:rPr>
          <w:rFonts w:hint="cs"/>
          <w:rtl/>
          <w:lang w:bidi="ar-LB"/>
        </w:rPr>
        <w:t>ومنهم م</w:t>
      </w:r>
      <w:r w:rsidR="00681CC2" w:rsidRPr="00534F0C">
        <w:rPr>
          <w:rFonts w:hint="cs"/>
          <w:rtl/>
          <w:lang w:bidi="ar-LB"/>
        </w:rPr>
        <w:t>َ</w:t>
      </w:r>
      <w:r w:rsidRPr="00534F0C">
        <w:rPr>
          <w:rFonts w:hint="cs"/>
          <w:rtl/>
          <w:lang w:bidi="ar-LB"/>
        </w:rPr>
        <w:t>ن</w:t>
      </w:r>
      <w:r w:rsidR="00681CC2" w:rsidRPr="00534F0C">
        <w:rPr>
          <w:rFonts w:hint="cs"/>
          <w:rtl/>
          <w:lang w:bidi="ar-LB"/>
        </w:rPr>
        <w:t>ْ</w:t>
      </w:r>
      <w:r w:rsidRPr="00534F0C">
        <w:rPr>
          <w:rFonts w:hint="cs"/>
          <w:rtl/>
          <w:lang w:bidi="ar-LB"/>
        </w:rPr>
        <w:t xml:space="preserve"> حمل هذا الرأي على اختلاف الصاحبين مع أبي حنيفة في ملكية العين بعد وقفها. فأبو حنيفة يرى بقاء الملك على حكم ملك الواقف، ف</w:t>
      </w:r>
      <w:r w:rsidR="004C42F0" w:rsidRPr="00534F0C">
        <w:rPr>
          <w:rFonts w:hint="cs"/>
          <w:rtl/>
          <w:lang w:bidi="ar-LB"/>
        </w:rPr>
        <w:t>لا بُدَّ</w:t>
      </w:r>
      <w:r w:rsidRPr="00534F0C">
        <w:rPr>
          <w:rFonts w:hint="cs"/>
          <w:rtl/>
          <w:lang w:bidi="ar-LB"/>
        </w:rPr>
        <w:t xml:space="preserve"> من ذكر الواقف لقبول الشهادة. ولما كانت الفتوى في الوقف على مذهب أبي يوسف</w:t>
      </w:r>
      <w:r w:rsidR="00681CC2" w:rsidRPr="00534F0C">
        <w:rPr>
          <w:rFonts w:hint="cs"/>
          <w:rtl/>
          <w:lang w:bidi="ar-LB"/>
        </w:rPr>
        <w:t>،</w:t>
      </w:r>
      <w:r w:rsidRPr="00534F0C">
        <w:rPr>
          <w:rFonts w:hint="cs"/>
          <w:rtl/>
          <w:lang w:bidi="ar-LB"/>
        </w:rPr>
        <w:t xml:space="preserve"> الذي يرى انتقال ملكية العين الموقوفة إلى ملك الله تعالى، فإن الراجح في مذهب الحنفية عدم اشترط ذكر الواقف في الشهادة على الوقف</w:t>
      </w:r>
      <w:r w:rsidRPr="00534F0C">
        <w:rPr>
          <w:rFonts w:hint="cs"/>
          <w:vertAlign w:val="superscript"/>
          <w:rtl/>
          <w:lang w:bidi="ar-LB"/>
        </w:rPr>
        <w:t>(</w:t>
      </w:r>
      <w:r w:rsidRPr="00534F0C">
        <w:rPr>
          <w:rStyle w:val="EndnoteReference"/>
          <w:rtl/>
          <w:lang w:bidi="ar-LB"/>
        </w:rPr>
        <w:endnoteReference w:id="387"/>
      </w:r>
      <w:r w:rsidRPr="00534F0C">
        <w:rPr>
          <w:rFonts w:hint="cs"/>
          <w:vertAlign w:val="superscript"/>
          <w:rtl/>
          <w:lang w:bidi="ar-LB"/>
        </w:rPr>
        <w:t>)</w:t>
      </w:r>
      <w:r w:rsidRPr="00534F0C">
        <w:rPr>
          <w:rFonts w:hint="cs"/>
          <w:rtl/>
          <w:lang w:bidi="ar-LB"/>
        </w:rPr>
        <w:t xml:space="preserve">. </w:t>
      </w:r>
    </w:p>
    <w:p w:rsidR="003E7CC4" w:rsidRPr="00534F0C" w:rsidRDefault="003E7CC4" w:rsidP="00500774">
      <w:pPr>
        <w:tabs>
          <w:tab w:val="left" w:pos="900"/>
        </w:tabs>
        <w:rPr>
          <w:rtl/>
          <w:lang w:bidi="ar-LB"/>
        </w:rPr>
      </w:pPr>
    </w:p>
    <w:p w:rsidR="003E7CC4" w:rsidRPr="00534F0C" w:rsidRDefault="004568BE" w:rsidP="003E7CC4">
      <w:pPr>
        <w:pStyle w:val="Heading3"/>
        <w:rPr>
          <w:color w:val="auto"/>
          <w:rtl/>
          <w:lang w:bidi="ar-LB"/>
        </w:rPr>
      </w:pPr>
      <w:r w:rsidRPr="00534F0C">
        <w:rPr>
          <w:rFonts w:hint="cs"/>
          <w:color w:val="auto"/>
          <w:rtl/>
          <w:lang w:bidi="ar-LB"/>
        </w:rPr>
        <w:t>الشهادة بالتسامع</w:t>
      </w:r>
    </w:p>
    <w:p w:rsidR="003E7CC4" w:rsidRPr="00534F0C" w:rsidRDefault="004568BE" w:rsidP="00500774">
      <w:pPr>
        <w:tabs>
          <w:tab w:val="left" w:pos="540"/>
        </w:tabs>
        <w:rPr>
          <w:rtl/>
          <w:lang w:bidi="ar-LB"/>
        </w:rPr>
      </w:pPr>
      <w:r w:rsidRPr="00534F0C">
        <w:rPr>
          <w:rFonts w:hint="cs"/>
          <w:rtl/>
          <w:lang w:bidi="ar-LB"/>
        </w:rPr>
        <w:t>ولقد اشترط الفقهاء أن تكون الشهادة مفيدة</w:t>
      </w:r>
      <w:r w:rsidR="003E7CC4" w:rsidRPr="00534F0C">
        <w:rPr>
          <w:rFonts w:hint="cs"/>
          <w:rtl/>
          <w:lang w:bidi="ar-LB"/>
        </w:rPr>
        <w:t>ً</w:t>
      </w:r>
      <w:r w:rsidRPr="00534F0C">
        <w:rPr>
          <w:rFonts w:hint="cs"/>
          <w:rtl/>
          <w:lang w:bidi="ar-LB"/>
        </w:rPr>
        <w:t xml:space="preserve"> لمعنى العلم واليقين</w:t>
      </w:r>
      <w:r w:rsidR="003E7CC4" w:rsidRPr="00534F0C">
        <w:rPr>
          <w:rFonts w:hint="cs"/>
          <w:rtl/>
          <w:lang w:bidi="ar-LB"/>
        </w:rPr>
        <w:t>،</w:t>
      </w:r>
      <w:r w:rsidRPr="00534F0C">
        <w:rPr>
          <w:rFonts w:hint="cs"/>
          <w:rtl/>
          <w:lang w:bidi="ar-LB"/>
        </w:rPr>
        <w:t xml:space="preserve"> لا لمعنى الظن</w:t>
      </w:r>
      <w:r w:rsidR="003E7CC4" w:rsidRPr="00534F0C">
        <w:rPr>
          <w:rFonts w:hint="cs"/>
          <w:rtl/>
          <w:lang w:bidi="ar-LB"/>
        </w:rPr>
        <w:t>ّ</w:t>
      </w:r>
      <w:r w:rsidRPr="00534F0C">
        <w:rPr>
          <w:rFonts w:hint="cs"/>
          <w:rtl/>
          <w:lang w:bidi="ar-LB"/>
        </w:rPr>
        <w:t xml:space="preserve"> والتخمين. واستدل</w:t>
      </w:r>
      <w:r w:rsidR="003E7CC4" w:rsidRPr="00534F0C">
        <w:rPr>
          <w:rFonts w:hint="cs"/>
          <w:rtl/>
          <w:lang w:bidi="ar-LB"/>
        </w:rPr>
        <w:t>ّ</w:t>
      </w:r>
      <w:r w:rsidRPr="00534F0C">
        <w:rPr>
          <w:rFonts w:hint="cs"/>
          <w:rtl/>
          <w:lang w:bidi="ar-LB"/>
        </w:rPr>
        <w:t xml:space="preserve">وا له بقوله تعالى: </w:t>
      </w:r>
      <w:r w:rsidR="003E7CC4" w:rsidRPr="00534F0C">
        <w:rPr>
          <w:rFonts w:ascii="Sakkal Majalla" w:hAnsi="Sakkal Majalla" w:cs="Sakkal Majalla" w:hint="cs"/>
          <w:sz w:val="24"/>
          <w:szCs w:val="24"/>
          <w:rtl/>
          <w:lang w:bidi="ar-LB"/>
        </w:rPr>
        <w:t>﴿</w:t>
      </w:r>
      <w:r w:rsidR="003E7CC4" w:rsidRPr="00534F0C">
        <w:rPr>
          <w:b/>
          <w:bCs/>
          <w:rtl/>
          <w:lang w:bidi="ar-LB"/>
        </w:rPr>
        <w:t>وَلاَ تَقْفُ مَا لَيْسَ لَكَ بِهِ عِلْمٌ</w:t>
      </w:r>
      <w:r w:rsidR="003E7CC4" w:rsidRPr="00534F0C">
        <w:rPr>
          <w:rFonts w:ascii="Sakkal Majalla" w:hAnsi="Sakkal Majalla" w:cs="Sakkal Majalla" w:hint="cs"/>
          <w:sz w:val="24"/>
          <w:szCs w:val="24"/>
          <w:rtl/>
          <w:lang w:bidi="ar-LB"/>
        </w:rPr>
        <w:t>﴾</w:t>
      </w:r>
      <w:r w:rsidRPr="00534F0C">
        <w:rPr>
          <w:rFonts w:hint="cs"/>
          <w:rtl/>
          <w:lang w:bidi="ar-LB"/>
        </w:rPr>
        <w:t xml:space="preserve"> (الإسراء</w:t>
      </w:r>
      <w:r w:rsidR="003E7CC4" w:rsidRPr="00534F0C">
        <w:rPr>
          <w:rFonts w:hint="cs"/>
          <w:rtl/>
          <w:lang w:bidi="ar-LB"/>
        </w:rPr>
        <w:t>:</w:t>
      </w:r>
      <w:r w:rsidRPr="00534F0C">
        <w:rPr>
          <w:rFonts w:hint="cs"/>
          <w:rtl/>
          <w:lang w:bidi="ar-LB"/>
        </w:rPr>
        <w:t xml:space="preserve"> 36)</w:t>
      </w:r>
      <w:r w:rsidR="003E7CC4" w:rsidRPr="00534F0C">
        <w:rPr>
          <w:rFonts w:hint="cs"/>
          <w:rtl/>
          <w:lang w:bidi="ar-LB"/>
        </w:rPr>
        <w:t>،</w:t>
      </w:r>
      <w:r w:rsidRPr="00534F0C">
        <w:rPr>
          <w:rFonts w:hint="cs"/>
          <w:rtl/>
          <w:lang w:bidi="ar-LB"/>
        </w:rPr>
        <w:t xml:space="preserve"> وبما ر</w:t>
      </w:r>
      <w:r w:rsidR="003E7CC4" w:rsidRPr="00534F0C">
        <w:rPr>
          <w:rFonts w:hint="cs"/>
          <w:rtl/>
          <w:lang w:bidi="ar-LB"/>
        </w:rPr>
        <w:t>ُ</w:t>
      </w:r>
      <w:r w:rsidRPr="00534F0C">
        <w:rPr>
          <w:rFonts w:hint="cs"/>
          <w:rtl/>
          <w:lang w:bidi="ar-LB"/>
        </w:rPr>
        <w:t>وي عن ابن عباس من أن رجلاً سأل النبي</w:t>
      </w:r>
      <w:r w:rsidR="003E7CC4" w:rsidRPr="00534F0C">
        <w:rPr>
          <w:rFonts w:hint="cs"/>
          <w:rtl/>
          <w:lang w:bidi="ar-LB"/>
        </w:rPr>
        <w:t>ّ</w:t>
      </w:r>
      <w:r w:rsidR="009812A9" w:rsidRPr="00534F0C">
        <w:rPr>
          <w:rFonts w:cs="Mosawi" w:hint="cs"/>
          <w:rtl/>
          <w:lang w:bidi="ar-LB"/>
        </w:rPr>
        <w:t>|</w:t>
      </w:r>
      <w:r w:rsidRPr="00534F0C">
        <w:rPr>
          <w:rFonts w:hint="cs"/>
          <w:rtl/>
          <w:lang w:bidi="ar-LB"/>
        </w:rPr>
        <w:t xml:space="preserve"> عن الشهادة</w:t>
      </w:r>
      <w:r w:rsidR="003E7CC4" w:rsidRPr="00534F0C">
        <w:rPr>
          <w:rFonts w:hint="cs"/>
          <w:rtl/>
          <w:lang w:bidi="ar-LB"/>
        </w:rPr>
        <w:t>؟</w:t>
      </w:r>
      <w:r w:rsidRPr="00534F0C">
        <w:rPr>
          <w:rFonts w:hint="cs"/>
          <w:rtl/>
          <w:lang w:bidi="ar-LB"/>
        </w:rPr>
        <w:t xml:space="preserve"> فقال</w:t>
      </w:r>
      <w:r w:rsidR="009812A9" w:rsidRPr="00534F0C">
        <w:rPr>
          <w:rFonts w:cs="Mosawi" w:hint="cs"/>
          <w:rtl/>
          <w:lang w:bidi="ar-LB"/>
        </w:rPr>
        <w:t>|</w:t>
      </w:r>
      <w:r w:rsidRPr="00534F0C">
        <w:rPr>
          <w:rFonts w:hint="cs"/>
          <w:rtl/>
          <w:lang w:bidi="ar-LB"/>
        </w:rPr>
        <w:t>: هل ترى الشمس؟ قال: نعم</w:t>
      </w:r>
      <w:r w:rsidR="003E7CC4" w:rsidRPr="00534F0C">
        <w:rPr>
          <w:rFonts w:hint="cs"/>
          <w:rtl/>
          <w:lang w:bidi="ar-LB"/>
        </w:rPr>
        <w:t>،</w:t>
      </w:r>
      <w:r w:rsidRPr="00534F0C">
        <w:rPr>
          <w:rFonts w:hint="cs"/>
          <w:rtl/>
          <w:lang w:bidi="ar-LB"/>
        </w:rPr>
        <w:t xml:space="preserve"> قال</w:t>
      </w:r>
      <w:r w:rsidR="009812A9" w:rsidRPr="00534F0C">
        <w:rPr>
          <w:rFonts w:cs="Mosawi" w:hint="cs"/>
          <w:rtl/>
          <w:lang w:bidi="ar-LB"/>
        </w:rPr>
        <w:t>|</w:t>
      </w:r>
      <w:r w:rsidR="003E7CC4" w:rsidRPr="00534F0C">
        <w:rPr>
          <w:rFonts w:hint="cs"/>
          <w:rtl/>
          <w:lang w:bidi="ar-LB"/>
        </w:rPr>
        <w:t>:</w:t>
      </w:r>
      <w:r w:rsidRPr="00534F0C">
        <w:rPr>
          <w:rFonts w:hint="cs"/>
          <w:rtl/>
          <w:lang w:bidi="ar-LB"/>
        </w:rPr>
        <w:t xml:space="preserve"> مثلها فاشهد أو دَعْ</w:t>
      </w:r>
      <w:r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388"/>
      </w:r>
      <w:r w:rsidRPr="00534F0C">
        <w:rPr>
          <w:rFonts w:hint="cs"/>
          <w:vertAlign w:val="superscript"/>
          <w:rtl/>
          <w:lang w:bidi="ar-LB"/>
        </w:rPr>
        <w:t>)</w:t>
      </w:r>
      <w:r w:rsidR="003E7CC4" w:rsidRPr="00534F0C">
        <w:rPr>
          <w:rFonts w:hint="cs"/>
          <w:rtl/>
          <w:lang w:bidi="ar-LB"/>
        </w:rPr>
        <w:t>.</w:t>
      </w:r>
    </w:p>
    <w:p w:rsidR="004568BE" w:rsidRPr="00534F0C" w:rsidRDefault="004568BE" w:rsidP="00500774">
      <w:pPr>
        <w:tabs>
          <w:tab w:val="left" w:pos="540"/>
        </w:tabs>
        <w:rPr>
          <w:b/>
          <w:bCs/>
          <w:rtl/>
          <w:lang w:bidi="ar-LB"/>
        </w:rPr>
      </w:pPr>
      <w:r w:rsidRPr="00534F0C">
        <w:rPr>
          <w:rFonts w:hint="cs"/>
          <w:rtl/>
          <w:lang w:bidi="ar-LB"/>
        </w:rPr>
        <w:t>وإذا كان الأصل في الشهادة اعتماد اليقين</w:t>
      </w:r>
      <w:r w:rsidRPr="00534F0C">
        <w:rPr>
          <w:rFonts w:hint="cs"/>
          <w:vertAlign w:val="superscript"/>
          <w:rtl/>
          <w:lang w:bidi="ar-LB"/>
        </w:rPr>
        <w:t>(</w:t>
      </w:r>
      <w:r w:rsidRPr="00534F0C">
        <w:rPr>
          <w:rStyle w:val="EndnoteReference"/>
          <w:rtl/>
          <w:lang w:bidi="ar-LB"/>
        </w:rPr>
        <w:endnoteReference w:id="389"/>
      </w:r>
      <w:r w:rsidRPr="00534F0C">
        <w:rPr>
          <w:rFonts w:hint="cs"/>
          <w:vertAlign w:val="superscript"/>
          <w:rtl/>
          <w:lang w:bidi="ar-LB"/>
        </w:rPr>
        <w:t>)</w:t>
      </w:r>
      <w:r w:rsidR="003E7CC4" w:rsidRPr="00534F0C">
        <w:rPr>
          <w:rFonts w:hint="cs"/>
          <w:rtl/>
          <w:lang w:bidi="ar-LB"/>
        </w:rPr>
        <w:t xml:space="preserve"> </w:t>
      </w:r>
      <w:r w:rsidRPr="00534F0C">
        <w:rPr>
          <w:rFonts w:hint="cs"/>
          <w:rtl/>
          <w:lang w:bidi="ar-LB"/>
        </w:rPr>
        <w:t>فإنه لا يجوز للمرء أن يشهد إلا</w:t>
      </w:r>
      <w:r w:rsidR="003E7CC4" w:rsidRPr="00534F0C">
        <w:rPr>
          <w:rFonts w:hint="cs"/>
          <w:rtl/>
          <w:lang w:bidi="ar-LB"/>
        </w:rPr>
        <w:t>ّ</w:t>
      </w:r>
      <w:r w:rsidRPr="00534F0C">
        <w:rPr>
          <w:rFonts w:hint="cs"/>
          <w:rtl/>
          <w:lang w:bidi="ar-LB"/>
        </w:rPr>
        <w:t xml:space="preserve"> بما علمه عن رؤية</w:t>
      </w:r>
      <w:r w:rsidR="003E7CC4" w:rsidRPr="00534F0C">
        <w:rPr>
          <w:rFonts w:hint="cs"/>
          <w:rtl/>
          <w:lang w:bidi="ar-LB"/>
        </w:rPr>
        <w:t>ٍ</w:t>
      </w:r>
      <w:r w:rsidRPr="00534F0C">
        <w:rPr>
          <w:rFonts w:hint="cs"/>
          <w:rtl/>
          <w:lang w:bidi="ar-LB"/>
        </w:rPr>
        <w:t xml:space="preserve"> أو سماع</w:t>
      </w:r>
      <w:r w:rsidRPr="00534F0C">
        <w:rPr>
          <w:rFonts w:hint="cs"/>
          <w:vertAlign w:val="superscript"/>
          <w:rtl/>
          <w:lang w:bidi="ar-LB"/>
        </w:rPr>
        <w:t>(</w:t>
      </w:r>
      <w:r w:rsidRPr="00534F0C">
        <w:rPr>
          <w:rStyle w:val="EndnoteReference"/>
          <w:rtl/>
          <w:lang w:bidi="ar-LB"/>
        </w:rPr>
        <w:endnoteReference w:id="390"/>
      </w:r>
      <w:r w:rsidRPr="00534F0C">
        <w:rPr>
          <w:rFonts w:hint="cs"/>
          <w:vertAlign w:val="superscript"/>
          <w:rtl/>
          <w:lang w:bidi="ar-LB"/>
        </w:rPr>
        <w:t>)</w:t>
      </w:r>
      <w:r w:rsidRPr="00534F0C">
        <w:rPr>
          <w:rFonts w:hint="cs"/>
          <w:rtl/>
          <w:lang w:bidi="ar-LB"/>
        </w:rPr>
        <w:t xml:space="preserve">. </w:t>
      </w:r>
    </w:p>
    <w:p w:rsidR="003E7CC4" w:rsidRPr="00534F0C" w:rsidRDefault="004568BE" w:rsidP="00500774">
      <w:pPr>
        <w:tabs>
          <w:tab w:val="left" w:pos="900"/>
        </w:tabs>
        <w:rPr>
          <w:rtl/>
          <w:lang w:bidi="ar-LB"/>
        </w:rPr>
      </w:pPr>
      <w:r w:rsidRPr="00534F0C">
        <w:rPr>
          <w:rFonts w:hint="cs"/>
          <w:rtl/>
          <w:lang w:bidi="ar-LB"/>
        </w:rPr>
        <w:t>ولم يستثن</w:t>
      </w:r>
      <w:r w:rsidR="003E7CC4" w:rsidRPr="00534F0C">
        <w:rPr>
          <w:rFonts w:hint="cs"/>
          <w:rtl/>
          <w:lang w:bidi="ar-LB"/>
        </w:rPr>
        <w:t>ِ</w:t>
      </w:r>
      <w:r w:rsidRPr="00534F0C">
        <w:rPr>
          <w:rFonts w:hint="cs"/>
          <w:rtl/>
          <w:lang w:bidi="ar-LB"/>
        </w:rPr>
        <w:t xml:space="preserve"> الفقهاء من ذلك إلا</w:t>
      </w:r>
      <w:r w:rsidR="003E7CC4" w:rsidRPr="00534F0C">
        <w:rPr>
          <w:rFonts w:hint="cs"/>
          <w:rtl/>
          <w:lang w:bidi="ar-LB"/>
        </w:rPr>
        <w:t>ّ</w:t>
      </w:r>
      <w:r w:rsidRPr="00534F0C">
        <w:rPr>
          <w:rFonts w:hint="cs"/>
          <w:rtl/>
          <w:lang w:bidi="ar-LB"/>
        </w:rPr>
        <w:t xml:space="preserve"> حالات محد</w:t>
      </w:r>
      <w:r w:rsidR="003E7CC4" w:rsidRPr="00534F0C">
        <w:rPr>
          <w:rFonts w:hint="cs"/>
          <w:rtl/>
          <w:lang w:bidi="ar-LB"/>
        </w:rPr>
        <w:t>ّ</w:t>
      </w:r>
      <w:r w:rsidRPr="00534F0C">
        <w:rPr>
          <w:rFonts w:hint="cs"/>
          <w:rtl/>
          <w:lang w:bidi="ar-LB"/>
        </w:rPr>
        <w:t>دة</w:t>
      </w:r>
      <w:r w:rsidR="003E7CC4" w:rsidRPr="00534F0C">
        <w:rPr>
          <w:rFonts w:hint="cs"/>
          <w:rtl/>
          <w:lang w:bidi="ar-LB"/>
        </w:rPr>
        <w:t>، أجازوا فيها الشهادة بالتسامع.</w:t>
      </w:r>
    </w:p>
    <w:p w:rsidR="004568BE" w:rsidRPr="00534F0C" w:rsidRDefault="004568BE" w:rsidP="00500774">
      <w:pPr>
        <w:tabs>
          <w:tab w:val="left" w:pos="900"/>
        </w:tabs>
        <w:rPr>
          <w:rtl/>
          <w:lang w:bidi="ar-LB"/>
        </w:rPr>
      </w:pPr>
      <w:r w:rsidRPr="00534F0C">
        <w:rPr>
          <w:rFonts w:hint="cs"/>
          <w:rtl/>
          <w:lang w:bidi="ar-LB"/>
        </w:rPr>
        <w:t>وما يعنينا هنا هو ات</w:t>
      </w:r>
      <w:r w:rsidR="003E7CC4" w:rsidRPr="00534F0C">
        <w:rPr>
          <w:rFonts w:hint="cs"/>
          <w:rtl/>
          <w:lang w:bidi="ar-LB"/>
        </w:rPr>
        <w:t>ّ</w:t>
      </w:r>
      <w:r w:rsidRPr="00534F0C">
        <w:rPr>
          <w:rFonts w:hint="cs"/>
          <w:rtl/>
          <w:lang w:bidi="ar-LB"/>
        </w:rPr>
        <w:t>فاقهم على جواز الشهادة بالتسامع على أصل الوقف</w:t>
      </w:r>
      <w:r w:rsidRPr="00534F0C">
        <w:rPr>
          <w:rFonts w:hint="cs"/>
          <w:vertAlign w:val="superscript"/>
          <w:rtl/>
          <w:lang w:bidi="ar-LB"/>
        </w:rPr>
        <w:t>(</w:t>
      </w:r>
      <w:r w:rsidRPr="00534F0C">
        <w:rPr>
          <w:rStyle w:val="EndnoteReference"/>
          <w:rtl/>
          <w:lang w:bidi="ar-LB"/>
        </w:rPr>
        <w:endnoteReference w:id="391"/>
      </w:r>
      <w:r w:rsidRPr="00534F0C">
        <w:rPr>
          <w:rFonts w:hint="cs"/>
          <w:vertAlign w:val="superscript"/>
          <w:rtl/>
          <w:lang w:bidi="ar-LB"/>
        </w:rPr>
        <w:t>)</w:t>
      </w:r>
      <w:r w:rsidRPr="00534F0C">
        <w:rPr>
          <w:rFonts w:hint="cs"/>
          <w:rtl/>
          <w:lang w:bidi="ar-LB"/>
        </w:rPr>
        <w:t xml:space="preserve">. </w:t>
      </w:r>
    </w:p>
    <w:p w:rsidR="0048657A" w:rsidRPr="00534F0C" w:rsidRDefault="004568BE" w:rsidP="00500774">
      <w:pPr>
        <w:tabs>
          <w:tab w:val="left" w:pos="900"/>
        </w:tabs>
        <w:rPr>
          <w:rtl/>
          <w:lang w:bidi="ar-LB"/>
        </w:rPr>
      </w:pPr>
      <w:r w:rsidRPr="00534F0C">
        <w:rPr>
          <w:rFonts w:hint="cs"/>
          <w:rtl/>
          <w:lang w:bidi="ar-LB"/>
        </w:rPr>
        <w:t>واحتج</w:t>
      </w:r>
      <w:r w:rsidR="003E7CC4" w:rsidRPr="00534F0C">
        <w:rPr>
          <w:rFonts w:hint="cs"/>
          <w:rtl/>
          <w:lang w:bidi="ar-LB"/>
        </w:rPr>
        <w:t>ّ</w:t>
      </w:r>
      <w:r w:rsidRPr="00534F0C">
        <w:rPr>
          <w:rFonts w:hint="cs"/>
          <w:rtl/>
          <w:lang w:bidi="ar-LB"/>
        </w:rPr>
        <w:t>وا لذلك بأن السماع على الأول سماع من الشهود عليه، نحو</w:t>
      </w:r>
      <w:r w:rsidR="003E7CC4" w:rsidRPr="00534F0C">
        <w:rPr>
          <w:rFonts w:hint="cs"/>
          <w:rtl/>
          <w:lang w:bidi="ar-LB"/>
        </w:rPr>
        <w:t>:</w:t>
      </w:r>
      <w:r w:rsidRPr="00534F0C">
        <w:rPr>
          <w:rFonts w:hint="cs"/>
          <w:rtl/>
          <w:lang w:bidi="ar-LB"/>
        </w:rPr>
        <w:t xml:space="preserve"> الإقرار والطلاق والعتق والوقف</w:t>
      </w:r>
      <w:r w:rsidR="003E7CC4" w:rsidRPr="00534F0C">
        <w:rPr>
          <w:rFonts w:hint="cs"/>
          <w:rtl/>
          <w:lang w:bidi="ar-LB"/>
        </w:rPr>
        <w:t>...</w:t>
      </w:r>
      <w:r w:rsidRPr="00534F0C">
        <w:rPr>
          <w:rFonts w:hint="cs"/>
          <w:rtl/>
          <w:lang w:bidi="ar-LB"/>
        </w:rPr>
        <w:t>، إلخ</w:t>
      </w:r>
      <w:r w:rsidR="003E7CC4" w:rsidRPr="00534F0C">
        <w:rPr>
          <w:rFonts w:hint="cs"/>
          <w:rtl/>
          <w:lang w:bidi="ar-LB"/>
        </w:rPr>
        <w:t>.</w:t>
      </w:r>
      <w:r w:rsidRPr="00534F0C">
        <w:rPr>
          <w:rFonts w:hint="cs"/>
          <w:rtl/>
          <w:lang w:bidi="ar-LB"/>
        </w:rPr>
        <w:t xml:space="preserve"> فهو يشهد بما يسمع، والشهادة بالقول يشترط فيها ال</w:t>
      </w:r>
      <w:r w:rsidR="003E7CC4" w:rsidRPr="00534F0C">
        <w:rPr>
          <w:rFonts w:hint="cs"/>
          <w:rtl/>
          <w:lang w:bidi="ar-LB"/>
        </w:rPr>
        <w:t>إ</w:t>
      </w:r>
      <w:r w:rsidRPr="00534F0C">
        <w:rPr>
          <w:rFonts w:hint="cs"/>
          <w:rtl/>
          <w:lang w:bidi="ar-LB"/>
        </w:rPr>
        <w:t>بصار والسمع... وعلى الثاني: سماع من جهة الاستفاضة في</w:t>
      </w:r>
      <w:r w:rsidR="0048657A" w:rsidRPr="00534F0C">
        <w:rPr>
          <w:rFonts w:hint="cs"/>
          <w:rtl/>
          <w:lang w:bidi="ar-LB"/>
        </w:rPr>
        <w:t xml:space="preserve"> </w:t>
      </w:r>
      <w:r w:rsidRPr="00534F0C">
        <w:rPr>
          <w:rFonts w:hint="cs"/>
          <w:rtl/>
          <w:lang w:bidi="ar-LB"/>
        </w:rPr>
        <w:t>ما يتعذ</w:t>
      </w:r>
      <w:r w:rsidR="0048657A" w:rsidRPr="00534F0C">
        <w:rPr>
          <w:rFonts w:hint="cs"/>
          <w:rtl/>
          <w:lang w:bidi="ar-LB"/>
        </w:rPr>
        <w:t>ّ</w:t>
      </w:r>
      <w:r w:rsidRPr="00534F0C">
        <w:rPr>
          <w:rFonts w:hint="cs"/>
          <w:rtl/>
          <w:lang w:bidi="ar-LB"/>
        </w:rPr>
        <w:t>ر علمه في الغالب إلا</w:t>
      </w:r>
      <w:r w:rsidR="0048657A" w:rsidRPr="00534F0C">
        <w:rPr>
          <w:rFonts w:hint="cs"/>
          <w:rtl/>
          <w:lang w:bidi="ar-LB"/>
        </w:rPr>
        <w:t>ّ</w:t>
      </w:r>
      <w:r w:rsidRPr="00534F0C">
        <w:rPr>
          <w:rFonts w:hint="cs"/>
          <w:rtl/>
          <w:lang w:bidi="ar-LB"/>
        </w:rPr>
        <w:t xml:space="preserve"> بذلك. وهذا هو الذي يسم</w:t>
      </w:r>
      <w:r w:rsidR="0048657A" w:rsidRPr="00534F0C">
        <w:rPr>
          <w:rFonts w:hint="cs"/>
          <w:rtl/>
          <w:lang w:bidi="ar-LB"/>
        </w:rPr>
        <w:t>ّ</w:t>
      </w:r>
      <w:r w:rsidRPr="00534F0C">
        <w:rPr>
          <w:rFonts w:hint="cs"/>
          <w:rtl/>
          <w:lang w:bidi="ar-LB"/>
        </w:rPr>
        <w:t>ى الشهادة بالتسامع أو الاستفاضة.</w:t>
      </w:r>
    </w:p>
    <w:p w:rsidR="004568BE" w:rsidRPr="00534F0C" w:rsidRDefault="004568BE" w:rsidP="00500774">
      <w:pPr>
        <w:tabs>
          <w:tab w:val="left" w:pos="900"/>
        </w:tabs>
        <w:rPr>
          <w:rtl/>
          <w:lang w:bidi="ar-LB"/>
        </w:rPr>
      </w:pPr>
      <w:r w:rsidRPr="00534F0C">
        <w:rPr>
          <w:rFonts w:hint="cs"/>
          <w:rtl/>
          <w:lang w:bidi="ar-LB"/>
        </w:rPr>
        <w:t>وإذا كان الفقهاء قد ات</w:t>
      </w:r>
      <w:r w:rsidR="0048657A" w:rsidRPr="00534F0C">
        <w:rPr>
          <w:rFonts w:hint="cs"/>
          <w:rtl/>
          <w:lang w:bidi="ar-LB"/>
        </w:rPr>
        <w:t>ّ</w:t>
      </w:r>
      <w:r w:rsidRPr="00534F0C">
        <w:rPr>
          <w:rFonts w:hint="cs"/>
          <w:rtl/>
          <w:lang w:bidi="ar-LB"/>
        </w:rPr>
        <w:t xml:space="preserve">فقوا على صحة الشهادة على أصل الوقف بالتسامع، فإنهم اختلفوا في جوازه بالنسبة </w:t>
      </w:r>
      <w:r w:rsidR="0048657A" w:rsidRPr="00534F0C">
        <w:rPr>
          <w:rFonts w:hint="cs"/>
          <w:rtl/>
          <w:lang w:bidi="ar-LB"/>
        </w:rPr>
        <w:t xml:space="preserve">إلى </w:t>
      </w:r>
      <w:r w:rsidRPr="00534F0C">
        <w:rPr>
          <w:rFonts w:hint="cs"/>
          <w:rtl/>
          <w:lang w:bidi="ar-LB"/>
        </w:rPr>
        <w:t xml:space="preserve">شروط الواقف على ثلاثة أقوال: </w:t>
      </w:r>
    </w:p>
    <w:p w:rsidR="004568BE" w:rsidRPr="00534F0C" w:rsidRDefault="004568BE" w:rsidP="00500774">
      <w:pPr>
        <w:tabs>
          <w:tab w:val="left" w:pos="540"/>
        </w:tabs>
        <w:rPr>
          <w:rtl/>
          <w:lang w:bidi="ar-LB"/>
        </w:rPr>
      </w:pPr>
      <w:r w:rsidRPr="00534F0C">
        <w:rPr>
          <w:rFonts w:hint="cs"/>
          <w:b/>
          <w:bCs/>
          <w:rtl/>
          <w:lang w:bidi="ar-LB"/>
        </w:rPr>
        <w:t>الأو</w:t>
      </w:r>
      <w:r w:rsidR="0048657A" w:rsidRPr="00534F0C">
        <w:rPr>
          <w:rFonts w:hint="cs"/>
          <w:b/>
          <w:bCs/>
          <w:rtl/>
          <w:lang w:bidi="ar-LB"/>
        </w:rPr>
        <w:t>ّ</w:t>
      </w:r>
      <w:r w:rsidRPr="00534F0C">
        <w:rPr>
          <w:rFonts w:hint="cs"/>
          <w:b/>
          <w:bCs/>
          <w:rtl/>
          <w:lang w:bidi="ar-LB"/>
        </w:rPr>
        <w:t>ل</w:t>
      </w:r>
      <w:r w:rsidRPr="00534F0C">
        <w:rPr>
          <w:rFonts w:hint="cs"/>
          <w:rtl/>
          <w:lang w:bidi="ar-LB"/>
        </w:rPr>
        <w:t>: عدم الجواز</w:t>
      </w:r>
      <w:r w:rsidR="0048657A" w:rsidRPr="00534F0C">
        <w:rPr>
          <w:rFonts w:hint="cs"/>
          <w:rtl/>
          <w:lang w:bidi="ar-LB"/>
        </w:rPr>
        <w:t>.</w:t>
      </w:r>
      <w:r w:rsidRPr="00534F0C">
        <w:rPr>
          <w:rFonts w:hint="cs"/>
          <w:rtl/>
          <w:lang w:bidi="ar-LB"/>
        </w:rPr>
        <w:t xml:space="preserve"> وهو رأي الحنفية، والراجح من مذهب الشافعية، وهو رأي الحنابلة</w:t>
      </w:r>
      <w:r w:rsidRPr="00534F0C">
        <w:rPr>
          <w:rFonts w:hint="cs"/>
          <w:vertAlign w:val="superscript"/>
          <w:rtl/>
          <w:lang w:bidi="ar-LB"/>
        </w:rPr>
        <w:t>(</w:t>
      </w:r>
      <w:r w:rsidRPr="00534F0C">
        <w:rPr>
          <w:rStyle w:val="EndnoteReference"/>
          <w:rtl/>
          <w:lang w:bidi="ar-LB"/>
        </w:rPr>
        <w:endnoteReference w:id="392"/>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540"/>
        </w:tabs>
        <w:rPr>
          <w:lang w:bidi="ar-LB"/>
        </w:rPr>
      </w:pPr>
      <w:r w:rsidRPr="00534F0C">
        <w:rPr>
          <w:rFonts w:hint="cs"/>
          <w:b/>
          <w:bCs/>
          <w:rtl/>
          <w:lang w:bidi="ar-LB"/>
        </w:rPr>
        <w:t>الثاني</w:t>
      </w:r>
      <w:r w:rsidRPr="00534F0C">
        <w:rPr>
          <w:rFonts w:hint="cs"/>
          <w:rtl/>
          <w:lang w:bidi="ar-LB"/>
        </w:rPr>
        <w:t>: جواز الشهادة على الشروط إذا ذكرها مع شهادته بأصل الوقف</w:t>
      </w:r>
      <w:r w:rsidR="0048657A" w:rsidRPr="00534F0C">
        <w:rPr>
          <w:rFonts w:hint="cs"/>
          <w:rtl/>
          <w:lang w:bidi="ar-LB"/>
        </w:rPr>
        <w:t>.</w:t>
      </w:r>
      <w:r w:rsidRPr="00534F0C">
        <w:rPr>
          <w:rFonts w:hint="cs"/>
          <w:rtl/>
          <w:lang w:bidi="ar-LB"/>
        </w:rPr>
        <w:t xml:space="preserve"> وهو رأي </w:t>
      </w:r>
      <w:r w:rsidR="0048657A" w:rsidRPr="00534F0C">
        <w:rPr>
          <w:rFonts w:hint="cs"/>
          <w:rtl/>
          <w:lang w:bidi="ar-LB"/>
        </w:rPr>
        <w:t>ا</w:t>
      </w:r>
      <w:r w:rsidRPr="00534F0C">
        <w:rPr>
          <w:rFonts w:hint="cs"/>
          <w:rtl/>
          <w:lang w:bidi="ar-LB"/>
        </w:rPr>
        <w:t>بن الصلاح الشافعي</w:t>
      </w:r>
      <w:r w:rsidRPr="00534F0C">
        <w:rPr>
          <w:rFonts w:hint="cs"/>
          <w:vertAlign w:val="superscript"/>
          <w:rtl/>
          <w:lang w:bidi="ar-LB"/>
        </w:rPr>
        <w:t>(</w:t>
      </w:r>
      <w:r w:rsidRPr="00534F0C">
        <w:rPr>
          <w:rStyle w:val="EndnoteReference"/>
          <w:rtl/>
          <w:lang w:bidi="ar-LB"/>
        </w:rPr>
        <w:endnoteReference w:id="39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540"/>
        </w:tabs>
        <w:rPr>
          <w:lang w:bidi="ar-LB"/>
        </w:rPr>
      </w:pPr>
      <w:r w:rsidRPr="00534F0C">
        <w:rPr>
          <w:rFonts w:hint="cs"/>
          <w:b/>
          <w:bCs/>
          <w:rtl/>
          <w:lang w:bidi="ar-LB"/>
        </w:rPr>
        <w:t>الثالث</w:t>
      </w:r>
      <w:r w:rsidRPr="00534F0C">
        <w:rPr>
          <w:rFonts w:hint="cs"/>
          <w:rtl/>
          <w:lang w:bidi="ar-LB"/>
        </w:rPr>
        <w:t>: الجواز مطلقاً</w:t>
      </w:r>
      <w:r w:rsidR="0048657A" w:rsidRPr="00534F0C">
        <w:rPr>
          <w:rFonts w:hint="cs"/>
          <w:rtl/>
          <w:lang w:bidi="ar-LB"/>
        </w:rPr>
        <w:t>.</w:t>
      </w:r>
      <w:r w:rsidRPr="00534F0C">
        <w:rPr>
          <w:rFonts w:hint="cs"/>
          <w:rtl/>
          <w:lang w:bidi="ar-LB"/>
        </w:rPr>
        <w:t xml:space="preserve"> وهو الراجح</w:t>
      </w:r>
      <w:r w:rsidR="0048657A" w:rsidRPr="00534F0C">
        <w:rPr>
          <w:rFonts w:hint="cs"/>
          <w:rtl/>
          <w:lang w:bidi="ar-LB"/>
        </w:rPr>
        <w:t xml:space="preserve"> </w:t>
      </w:r>
      <w:r w:rsidRPr="00534F0C">
        <w:rPr>
          <w:rFonts w:hint="cs"/>
          <w:rtl/>
          <w:lang w:bidi="ar-LB"/>
        </w:rPr>
        <w:t>من مذهب الحنابلة</w:t>
      </w:r>
      <w:r w:rsidR="0048657A" w:rsidRPr="00534F0C">
        <w:rPr>
          <w:rFonts w:hint="cs"/>
          <w:rtl/>
          <w:lang w:bidi="ar-LB"/>
        </w:rPr>
        <w:t>،</w:t>
      </w:r>
      <w:r w:rsidRPr="00534F0C">
        <w:rPr>
          <w:rFonts w:hint="cs"/>
          <w:rtl/>
          <w:lang w:bidi="ar-LB"/>
        </w:rPr>
        <w:t xml:space="preserve"> حيث أجازوا الشهادة بال</w:t>
      </w:r>
      <w:r w:rsidR="0048657A" w:rsidRPr="00534F0C">
        <w:rPr>
          <w:rFonts w:hint="cs"/>
          <w:rtl/>
          <w:lang w:bidi="ar-LB"/>
        </w:rPr>
        <w:t>ا</w:t>
      </w:r>
      <w:r w:rsidRPr="00534F0C">
        <w:rPr>
          <w:rFonts w:hint="cs"/>
          <w:rtl/>
          <w:lang w:bidi="ar-LB"/>
        </w:rPr>
        <w:t>ستفاضة على أصل الوقف ومصرفه</w:t>
      </w:r>
      <w:r w:rsidRPr="00534F0C">
        <w:rPr>
          <w:rFonts w:hint="cs"/>
          <w:vertAlign w:val="superscript"/>
          <w:rtl/>
          <w:lang w:bidi="ar-LB"/>
        </w:rPr>
        <w:t>(</w:t>
      </w:r>
      <w:r w:rsidRPr="00534F0C">
        <w:rPr>
          <w:rStyle w:val="EndnoteReference"/>
          <w:rtl/>
          <w:lang w:bidi="ar-LB"/>
        </w:rPr>
        <w:endnoteReference w:id="394"/>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540"/>
        </w:tabs>
        <w:rPr>
          <w:rtl/>
          <w:lang w:bidi="ar-LB"/>
        </w:rPr>
      </w:pPr>
      <w:r w:rsidRPr="00534F0C">
        <w:rPr>
          <w:rFonts w:hint="cs"/>
          <w:rtl/>
          <w:lang w:bidi="ar-LB"/>
        </w:rPr>
        <w:t xml:space="preserve">ولقبول الشهادة بالاستفاضة في الوقف يشترط أن يقوم في نفس الشاهد صدق ما سمعه من الناس. </w:t>
      </w:r>
    </w:p>
    <w:p w:rsidR="004568BE" w:rsidRPr="00534F0C" w:rsidRDefault="004568BE" w:rsidP="00500774">
      <w:pPr>
        <w:tabs>
          <w:tab w:val="left" w:pos="900"/>
        </w:tabs>
        <w:rPr>
          <w:rtl/>
          <w:lang w:bidi="ar-LB"/>
        </w:rPr>
      </w:pPr>
      <w:r w:rsidRPr="00534F0C">
        <w:rPr>
          <w:rFonts w:hint="cs"/>
          <w:rtl/>
          <w:lang w:bidi="ar-LB"/>
        </w:rPr>
        <w:t>وعليه فلا يكفي أن يقول</w:t>
      </w:r>
      <w:r w:rsidR="0048657A" w:rsidRPr="00534F0C">
        <w:rPr>
          <w:rFonts w:hint="cs"/>
          <w:rtl/>
          <w:lang w:bidi="ar-LB"/>
        </w:rPr>
        <w:t>:</w:t>
      </w:r>
      <w:r w:rsidRPr="00534F0C">
        <w:rPr>
          <w:rFonts w:hint="cs"/>
          <w:rtl/>
          <w:lang w:bidi="ar-LB"/>
        </w:rPr>
        <w:t xml:space="preserve"> سمعت الناس يقولون كذا، وإن</w:t>
      </w:r>
      <w:r w:rsidR="0048657A" w:rsidRPr="00534F0C">
        <w:rPr>
          <w:rFonts w:hint="cs"/>
          <w:rtl/>
          <w:lang w:bidi="ar-LB"/>
        </w:rPr>
        <w:t>ْ</w:t>
      </w:r>
      <w:r w:rsidRPr="00534F0C">
        <w:rPr>
          <w:rFonts w:hint="cs"/>
          <w:rtl/>
          <w:lang w:bidi="ar-LB"/>
        </w:rPr>
        <w:t xml:space="preserve"> كانت شهادته مبني</w:t>
      </w:r>
      <w:r w:rsidR="0048657A" w:rsidRPr="00534F0C">
        <w:rPr>
          <w:rFonts w:hint="cs"/>
          <w:rtl/>
          <w:lang w:bidi="ar-LB"/>
        </w:rPr>
        <w:t>ّ</w:t>
      </w:r>
      <w:r w:rsidRPr="00534F0C">
        <w:rPr>
          <w:rFonts w:hint="cs"/>
          <w:rtl/>
          <w:lang w:bidi="ar-LB"/>
        </w:rPr>
        <w:t>ة عليها</w:t>
      </w:r>
      <w:r w:rsidR="0048657A" w:rsidRPr="00534F0C">
        <w:rPr>
          <w:rFonts w:hint="cs"/>
          <w:rtl/>
          <w:lang w:bidi="ar-LB"/>
        </w:rPr>
        <w:t xml:space="preserve">، </w:t>
      </w:r>
      <w:r w:rsidRPr="00534F0C">
        <w:rPr>
          <w:rFonts w:hint="cs"/>
          <w:rtl/>
          <w:lang w:bidi="ar-LB"/>
        </w:rPr>
        <w:t>بل يق</w:t>
      </w:r>
      <w:r w:rsidR="0048657A" w:rsidRPr="00534F0C">
        <w:rPr>
          <w:rFonts w:hint="cs"/>
          <w:rtl/>
          <w:lang w:bidi="ar-LB"/>
        </w:rPr>
        <w:t xml:space="preserve">ول: أشهد أن هذه الأرض وقف مثلاً </w:t>
      </w:r>
      <w:r w:rsidRPr="00534F0C">
        <w:rPr>
          <w:rFonts w:hint="cs"/>
          <w:rtl/>
          <w:lang w:bidi="ar-LB"/>
        </w:rPr>
        <w:t>على الفقراء والمساكين</w:t>
      </w:r>
      <w:r w:rsidR="0048657A" w:rsidRPr="00534F0C">
        <w:rPr>
          <w:rFonts w:hint="cs"/>
          <w:rtl/>
          <w:lang w:bidi="ar-LB"/>
        </w:rPr>
        <w:t>؛</w:t>
      </w:r>
      <w:r w:rsidRPr="00534F0C">
        <w:rPr>
          <w:rFonts w:hint="cs"/>
          <w:rtl/>
          <w:lang w:bidi="ar-LB"/>
        </w:rPr>
        <w:t xml:space="preserve"> لأنه قد يعلم خلاف ما سمع. فلو صرح بذلك لم تقبل شهادته على الأصح</w:t>
      </w:r>
      <w:r w:rsidR="0048657A" w:rsidRPr="00534F0C">
        <w:rPr>
          <w:rFonts w:hint="cs"/>
          <w:rtl/>
          <w:lang w:bidi="ar-LB"/>
        </w:rPr>
        <w:t>ّ؛</w:t>
      </w:r>
      <w:r w:rsidRPr="00534F0C">
        <w:rPr>
          <w:rFonts w:hint="cs"/>
          <w:rtl/>
          <w:lang w:bidi="ar-LB"/>
        </w:rPr>
        <w:t xml:space="preserve"> لأن كلامه يشعر بعدم جزمه بشهادته</w:t>
      </w:r>
      <w:r w:rsidR="0048657A" w:rsidRPr="00534F0C">
        <w:rPr>
          <w:rFonts w:hint="cs"/>
          <w:rtl/>
          <w:lang w:bidi="ar-LB"/>
        </w:rPr>
        <w:t>،</w:t>
      </w:r>
      <w:r w:rsidRPr="00534F0C">
        <w:rPr>
          <w:rFonts w:hint="cs"/>
          <w:rtl/>
          <w:lang w:bidi="ar-LB"/>
        </w:rPr>
        <w:t xml:space="preserve"> كما أن القاضي لا تزيده الشهادة هذه شيئا</w:t>
      </w:r>
      <w:r w:rsidR="0048657A" w:rsidRPr="00534F0C">
        <w:rPr>
          <w:rFonts w:hint="cs"/>
          <w:rtl/>
          <w:lang w:bidi="ar-LB"/>
        </w:rPr>
        <w:t>ً</w:t>
      </w:r>
      <w:r w:rsidRPr="00534F0C">
        <w:rPr>
          <w:rFonts w:hint="cs"/>
          <w:rtl/>
          <w:lang w:bidi="ar-LB"/>
        </w:rPr>
        <w:t xml:space="preserve"> على ما يعلمه</w:t>
      </w:r>
      <w:r w:rsidR="0048657A" w:rsidRPr="00534F0C">
        <w:rPr>
          <w:rFonts w:hint="cs"/>
          <w:rtl/>
          <w:lang w:bidi="ar-LB"/>
        </w:rPr>
        <w:t>،</w:t>
      </w:r>
      <w:r w:rsidRPr="00534F0C">
        <w:rPr>
          <w:rFonts w:hint="cs"/>
          <w:rtl/>
          <w:lang w:bidi="ar-LB"/>
        </w:rPr>
        <w:t xml:space="preserve"> فلا يجوز له أن يحكم بها</w:t>
      </w:r>
      <w:r w:rsidRPr="00534F0C">
        <w:rPr>
          <w:rFonts w:hint="cs"/>
          <w:vertAlign w:val="superscript"/>
          <w:rtl/>
          <w:lang w:bidi="ar-LB"/>
        </w:rPr>
        <w:t>(</w:t>
      </w:r>
      <w:r w:rsidRPr="00534F0C">
        <w:rPr>
          <w:rStyle w:val="EndnoteReference"/>
          <w:rtl/>
          <w:lang w:bidi="ar-LB"/>
        </w:rPr>
        <w:endnoteReference w:id="395"/>
      </w:r>
      <w:r w:rsidRPr="00534F0C">
        <w:rPr>
          <w:rFonts w:hint="cs"/>
          <w:vertAlign w:val="superscript"/>
          <w:rtl/>
          <w:lang w:bidi="ar-LB"/>
        </w:rPr>
        <w:t>)</w:t>
      </w:r>
      <w:r w:rsidRPr="00534F0C">
        <w:rPr>
          <w:rFonts w:hint="cs"/>
          <w:rtl/>
          <w:lang w:bidi="ar-LB"/>
        </w:rPr>
        <w:t>. واست</w:t>
      </w:r>
      <w:r w:rsidR="0048657A" w:rsidRPr="00534F0C">
        <w:rPr>
          <w:rFonts w:hint="cs"/>
          <w:rtl/>
          <w:lang w:bidi="ar-LB"/>
        </w:rPr>
        <w:t>ُ</w:t>
      </w:r>
      <w:r w:rsidRPr="00534F0C">
        <w:rPr>
          <w:rFonts w:hint="cs"/>
          <w:rtl/>
          <w:lang w:bidi="ar-LB"/>
        </w:rPr>
        <w:t>ثني من ذلك ما لو ذكره لتقوية أو حكاية حال</w:t>
      </w:r>
      <w:r w:rsidR="0048657A" w:rsidRPr="00534F0C">
        <w:rPr>
          <w:rFonts w:hint="cs"/>
          <w:rtl/>
          <w:lang w:bidi="ar-LB"/>
        </w:rPr>
        <w:t>،</w:t>
      </w:r>
      <w:r w:rsidRPr="00534F0C">
        <w:rPr>
          <w:rFonts w:hint="cs"/>
          <w:rtl/>
          <w:lang w:bidi="ar-LB"/>
        </w:rPr>
        <w:t xml:space="preserve"> كما لو قال بعد شهادته: لم أعاين الوقف، ولكن</w:t>
      </w:r>
      <w:r w:rsidR="0048657A" w:rsidRPr="00534F0C">
        <w:rPr>
          <w:rFonts w:hint="cs"/>
          <w:rtl/>
          <w:lang w:bidi="ar-LB"/>
        </w:rPr>
        <w:t>ْ</w:t>
      </w:r>
      <w:r w:rsidRPr="00534F0C">
        <w:rPr>
          <w:rFonts w:hint="cs"/>
          <w:rtl/>
          <w:lang w:bidi="ar-LB"/>
        </w:rPr>
        <w:t xml:space="preserve"> اشتهر عندي أو أخبرني به م</w:t>
      </w:r>
      <w:r w:rsidR="0048657A" w:rsidRPr="00534F0C">
        <w:rPr>
          <w:rFonts w:hint="cs"/>
          <w:rtl/>
          <w:lang w:bidi="ar-LB"/>
        </w:rPr>
        <w:t>َ</w:t>
      </w:r>
      <w:r w:rsidRPr="00534F0C">
        <w:rPr>
          <w:rFonts w:hint="cs"/>
          <w:rtl/>
          <w:lang w:bidi="ar-LB"/>
        </w:rPr>
        <w:t>ن</w:t>
      </w:r>
      <w:r w:rsidR="0048657A" w:rsidRPr="00534F0C">
        <w:rPr>
          <w:rFonts w:hint="cs"/>
          <w:rtl/>
          <w:lang w:bidi="ar-LB"/>
        </w:rPr>
        <w:t>ْ</w:t>
      </w:r>
      <w:r w:rsidRPr="00534F0C">
        <w:rPr>
          <w:rFonts w:hint="cs"/>
          <w:rtl/>
          <w:lang w:bidi="ar-LB"/>
        </w:rPr>
        <w:t xml:space="preserve"> أثق به، فإن شهادته حينئذٍ صحيحة</w:t>
      </w:r>
      <w:r w:rsidRPr="00534F0C">
        <w:rPr>
          <w:rFonts w:hint="cs"/>
          <w:vertAlign w:val="superscript"/>
          <w:rtl/>
          <w:lang w:bidi="ar-LB"/>
        </w:rPr>
        <w:t>(</w:t>
      </w:r>
      <w:r w:rsidRPr="00534F0C">
        <w:rPr>
          <w:rStyle w:val="EndnoteReference"/>
          <w:rtl/>
          <w:lang w:bidi="ar-LB"/>
        </w:rPr>
        <w:endnoteReference w:id="396"/>
      </w:r>
      <w:r w:rsidRPr="00534F0C">
        <w:rPr>
          <w:rFonts w:hint="cs"/>
          <w:vertAlign w:val="superscript"/>
          <w:rtl/>
          <w:lang w:bidi="ar-LB"/>
        </w:rPr>
        <w:t>)</w:t>
      </w:r>
      <w:r w:rsidRPr="00534F0C">
        <w:rPr>
          <w:rFonts w:hint="cs"/>
          <w:rtl/>
          <w:lang w:bidi="ar-LB"/>
        </w:rPr>
        <w:t xml:space="preserve">. </w:t>
      </w:r>
    </w:p>
    <w:p w:rsidR="0048657A" w:rsidRPr="00534F0C" w:rsidRDefault="0048657A" w:rsidP="00500774">
      <w:pPr>
        <w:tabs>
          <w:tab w:val="left" w:pos="540"/>
          <w:tab w:val="num" w:pos="7606"/>
        </w:tabs>
        <w:rPr>
          <w:b/>
          <w:bCs/>
          <w:rtl/>
          <w:lang w:bidi="ar-LB"/>
        </w:rPr>
      </w:pPr>
    </w:p>
    <w:p w:rsidR="0048657A" w:rsidRPr="00534F0C" w:rsidRDefault="004568BE" w:rsidP="0048657A">
      <w:pPr>
        <w:pStyle w:val="Heading3"/>
        <w:rPr>
          <w:color w:val="auto"/>
          <w:rtl/>
          <w:lang w:bidi="ar-LB"/>
        </w:rPr>
      </w:pPr>
      <w:r w:rsidRPr="00534F0C">
        <w:rPr>
          <w:rFonts w:hint="cs"/>
          <w:color w:val="auto"/>
          <w:rtl/>
          <w:lang w:bidi="ar-LB"/>
        </w:rPr>
        <w:t>الشهادة على الشهادة</w:t>
      </w:r>
    </w:p>
    <w:p w:rsidR="004568BE" w:rsidRPr="00534F0C" w:rsidRDefault="004568BE" w:rsidP="00500774">
      <w:pPr>
        <w:tabs>
          <w:tab w:val="left" w:pos="540"/>
          <w:tab w:val="num" w:pos="7606"/>
        </w:tabs>
        <w:rPr>
          <w:b/>
          <w:bCs/>
          <w:rtl/>
          <w:lang w:bidi="ar-LB"/>
        </w:rPr>
      </w:pPr>
      <w:r w:rsidRPr="00534F0C">
        <w:rPr>
          <w:rFonts w:hint="cs"/>
          <w:rtl/>
          <w:lang w:bidi="ar-LB"/>
        </w:rPr>
        <w:t>ويقصد بها الشهادة غير المباشرة التي يشهد فيها الشاهد على ما سمعه من الشاهد الأصلي</w:t>
      </w:r>
      <w:r w:rsidR="0048657A" w:rsidRPr="00534F0C">
        <w:rPr>
          <w:rFonts w:hint="cs"/>
          <w:rtl/>
          <w:lang w:bidi="ar-LB"/>
        </w:rPr>
        <w:t>،</w:t>
      </w:r>
      <w:r w:rsidRPr="00534F0C">
        <w:rPr>
          <w:rFonts w:hint="cs"/>
          <w:rtl/>
          <w:lang w:bidi="ar-LB"/>
        </w:rPr>
        <w:t xml:space="preserve"> الذي يشهد بما رآه أو سمعه بنفسه. وقد أجاز الفقهاء مثل هذه الشهادة استحساناً</w:t>
      </w:r>
      <w:r w:rsidR="0048657A" w:rsidRPr="00534F0C">
        <w:rPr>
          <w:rFonts w:hint="cs"/>
          <w:rtl/>
          <w:lang w:bidi="ar-LB"/>
        </w:rPr>
        <w:t>؛</w:t>
      </w:r>
      <w:r w:rsidRPr="00534F0C">
        <w:rPr>
          <w:rFonts w:hint="cs"/>
          <w:rtl/>
          <w:lang w:bidi="ar-LB"/>
        </w:rPr>
        <w:t xml:space="preserve"> للضرورة</w:t>
      </w:r>
      <w:r w:rsidR="0048657A" w:rsidRPr="00534F0C">
        <w:rPr>
          <w:rFonts w:hint="cs"/>
          <w:rtl/>
          <w:lang w:bidi="ar-LB"/>
        </w:rPr>
        <w:t>؛</w:t>
      </w:r>
      <w:r w:rsidRPr="00534F0C">
        <w:rPr>
          <w:rFonts w:hint="cs"/>
          <w:rtl/>
          <w:lang w:bidi="ar-LB"/>
        </w:rPr>
        <w:t xml:space="preserve"> ولقيام الحاجة إليها</w:t>
      </w:r>
      <w:r w:rsidR="0048657A" w:rsidRPr="00534F0C">
        <w:rPr>
          <w:rFonts w:hint="cs"/>
          <w:rtl/>
          <w:lang w:bidi="ar-LB"/>
        </w:rPr>
        <w:t>؛</w:t>
      </w:r>
      <w:r w:rsidRPr="00534F0C">
        <w:rPr>
          <w:rFonts w:hint="cs"/>
          <w:rtl/>
          <w:lang w:bidi="ar-LB"/>
        </w:rPr>
        <w:t xml:space="preserve"> لأن الأصل قد يتعذ</w:t>
      </w:r>
      <w:r w:rsidR="0048657A" w:rsidRPr="00534F0C">
        <w:rPr>
          <w:rFonts w:hint="cs"/>
          <w:rtl/>
          <w:lang w:bidi="ar-LB"/>
        </w:rPr>
        <w:t>َّ</w:t>
      </w:r>
      <w:r w:rsidRPr="00534F0C">
        <w:rPr>
          <w:rFonts w:hint="cs"/>
          <w:rtl/>
          <w:lang w:bidi="ar-LB"/>
        </w:rPr>
        <w:t>ر عليه أداء الشهادة بنفسه أمام القاضي</w:t>
      </w:r>
      <w:r w:rsidR="0048657A" w:rsidRPr="00534F0C">
        <w:rPr>
          <w:rFonts w:hint="cs"/>
          <w:rtl/>
          <w:lang w:bidi="ar-LB"/>
        </w:rPr>
        <w:t>؛</w:t>
      </w:r>
      <w:r w:rsidRPr="00534F0C">
        <w:rPr>
          <w:rFonts w:hint="cs"/>
          <w:rtl/>
          <w:lang w:bidi="ar-LB"/>
        </w:rPr>
        <w:t xml:space="preserve"> لمرض</w:t>
      </w:r>
      <w:r w:rsidR="0048657A" w:rsidRPr="00534F0C">
        <w:rPr>
          <w:rFonts w:hint="cs"/>
          <w:rtl/>
          <w:lang w:bidi="ar-LB"/>
        </w:rPr>
        <w:t>ٍ</w:t>
      </w:r>
      <w:r w:rsidRPr="00534F0C">
        <w:rPr>
          <w:rFonts w:hint="cs"/>
          <w:rtl/>
          <w:lang w:bidi="ar-LB"/>
        </w:rPr>
        <w:t xml:space="preserve"> أو سفر أو نحو ذلك</w:t>
      </w:r>
      <w:r w:rsidR="0048657A" w:rsidRPr="00534F0C">
        <w:rPr>
          <w:rFonts w:hint="cs"/>
          <w:rtl/>
          <w:lang w:bidi="ar-LB"/>
        </w:rPr>
        <w:t>؛</w:t>
      </w:r>
      <w:r w:rsidRPr="00534F0C">
        <w:rPr>
          <w:rFonts w:hint="cs"/>
          <w:rtl/>
          <w:lang w:bidi="ar-LB"/>
        </w:rPr>
        <w:t xml:space="preserve"> ولأن الشهادة حق</w:t>
      </w:r>
      <w:r w:rsidR="0048657A" w:rsidRPr="00534F0C">
        <w:rPr>
          <w:rFonts w:hint="cs"/>
          <w:rtl/>
          <w:lang w:bidi="ar-LB"/>
        </w:rPr>
        <w:t>ٌّ</w:t>
      </w:r>
      <w:r w:rsidRPr="00534F0C">
        <w:rPr>
          <w:rFonts w:hint="cs"/>
          <w:rtl/>
          <w:lang w:bidi="ar-LB"/>
        </w:rPr>
        <w:t xml:space="preserve"> لازم</w:t>
      </w:r>
      <w:r w:rsidR="0048657A" w:rsidRPr="00534F0C">
        <w:rPr>
          <w:rFonts w:hint="cs"/>
          <w:rtl/>
          <w:lang w:bidi="ar-LB"/>
        </w:rPr>
        <w:t>،</w:t>
      </w:r>
      <w:r w:rsidRPr="00534F0C">
        <w:rPr>
          <w:rFonts w:hint="cs"/>
          <w:rtl/>
          <w:lang w:bidi="ar-LB"/>
        </w:rPr>
        <w:t xml:space="preserve"> فيشهد عليها كسائر الحقوق</w:t>
      </w:r>
      <w:r w:rsidR="0048657A" w:rsidRPr="00534F0C">
        <w:rPr>
          <w:rFonts w:hint="cs"/>
          <w:rtl/>
          <w:lang w:bidi="ar-LB"/>
        </w:rPr>
        <w:t>؛</w:t>
      </w:r>
      <w:r w:rsidRPr="00534F0C">
        <w:rPr>
          <w:rFonts w:hint="cs"/>
          <w:rtl/>
          <w:lang w:bidi="ar-LB"/>
        </w:rPr>
        <w:t xml:space="preserve"> ولأنها طريق تظهر الحق</w:t>
      </w:r>
      <w:r w:rsidR="0048657A" w:rsidRPr="00534F0C">
        <w:rPr>
          <w:rFonts w:hint="cs"/>
          <w:rtl/>
          <w:lang w:bidi="ar-LB"/>
        </w:rPr>
        <w:t>ّ،</w:t>
      </w:r>
      <w:r w:rsidRPr="00534F0C">
        <w:rPr>
          <w:rFonts w:hint="cs"/>
          <w:rtl/>
          <w:lang w:bidi="ar-LB"/>
        </w:rPr>
        <w:t xml:space="preserve"> كالإقرار</w:t>
      </w:r>
      <w:r w:rsidR="0048657A" w:rsidRPr="00534F0C">
        <w:rPr>
          <w:rFonts w:hint="cs"/>
          <w:rtl/>
          <w:lang w:bidi="ar-LB"/>
        </w:rPr>
        <w:t>؛</w:t>
      </w:r>
      <w:r w:rsidRPr="00534F0C">
        <w:rPr>
          <w:rFonts w:hint="cs"/>
          <w:rtl/>
          <w:lang w:bidi="ar-LB"/>
        </w:rPr>
        <w:t xml:space="preserve"> </w:t>
      </w:r>
      <w:r w:rsidR="0048657A" w:rsidRPr="00534F0C">
        <w:rPr>
          <w:rFonts w:hint="cs"/>
          <w:rtl/>
          <w:lang w:bidi="ar-LB"/>
        </w:rPr>
        <w:t xml:space="preserve">ولأن عدم قبولها قد يفوت كثيراً </w:t>
      </w:r>
      <w:r w:rsidRPr="00534F0C">
        <w:rPr>
          <w:rFonts w:hint="cs"/>
          <w:rtl/>
          <w:lang w:bidi="ar-LB"/>
        </w:rPr>
        <w:t>من الحقوق على أصحابها</w:t>
      </w:r>
      <w:r w:rsidRPr="00534F0C">
        <w:rPr>
          <w:rFonts w:hint="cs"/>
          <w:vertAlign w:val="superscript"/>
          <w:rtl/>
          <w:lang w:bidi="ar-LB"/>
        </w:rPr>
        <w:t>(</w:t>
      </w:r>
      <w:r w:rsidRPr="00534F0C">
        <w:rPr>
          <w:rStyle w:val="EndnoteReference"/>
          <w:rtl/>
          <w:lang w:bidi="ar-LB"/>
        </w:rPr>
        <w:endnoteReference w:id="397"/>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 xml:space="preserve">واستثنى جمهور الفقهاء ـ عدا المالكية </w:t>
      </w:r>
      <w:r w:rsidRPr="00534F0C">
        <w:rPr>
          <w:rtl/>
          <w:lang w:bidi="ar-LB"/>
        </w:rPr>
        <w:t>ـ</w:t>
      </w:r>
      <w:r w:rsidRPr="00534F0C">
        <w:rPr>
          <w:rFonts w:hint="cs"/>
          <w:rtl/>
          <w:lang w:bidi="ar-LB"/>
        </w:rPr>
        <w:t xml:space="preserve"> من ذلك الحدود والقصاص، فلا تقبل فيها الشهادة على الشهادة. </w:t>
      </w:r>
      <w:r w:rsidR="0048657A" w:rsidRPr="00534F0C">
        <w:rPr>
          <w:rFonts w:hint="cs"/>
          <w:rtl/>
          <w:lang w:bidi="ar-LB"/>
        </w:rPr>
        <w:t>و</w:t>
      </w:r>
      <w:r w:rsidRPr="00534F0C">
        <w:rPr>
          <w:rFonts w:hint="cs"/>
          <w:rtl/>
          <w:lang w:bidi="ar-LB"/>
        </w:rPr>
        <w:t>حج</w:t>
      </w:r>
      <w:r w:rsidR="0048657A" w:rsidRPr="00534F0C">
        <w:rPr>
          <w:rFonts w:hint="cs"/>
          <w:rtl/>
          <w:lang w:bidi="ar-LB"/>
        </w:rPr>
        <w:t>ّ</w:t>
      </w:r>
      <w:r w:rsidRPr="00534F0C">
        <w:rPr>
          <w:rFonts w:hint="cs"/>
          <w:rtl/>
          <w:lang w:bidi="ar-LB"/>
        </w:rPr>
        <w:t>تهم في ذلك أن الحدود ت</w:t>
      </w:r>
      <w:r w:rsidR="0048657A" w:rsidRPr="00534F0C">
        <w:rPr>
          <w:rFonts w:hint="cs"/>
          <w:rtl/>
          <w:lang w:bidi="ar-LB"/>
        </w:rPr>
        <w:t>ُ</w:t>
      </w:r>
      <w:r w:rsidRPr="00534F0C">
        <w:rPr>
          <w:rFonts w:hint="cs"/>
          <w:rtl/>
          <w:lang w:bidi="ar-LB"/>
        </w:rPr>
        <w:t>درأ بالشبهات</w:t>
      </w:r>
      <w:r w:rsidRPr="00534F0C">
        <w:rPr>
          <w:rFonts w:hint="cs"/>
          <w:vertAlign w:val="superscript"/>
          <w:rtl/>
          <w:lang w:bidi="ar-LB"/>
        </w:rPr>
        <w:t>(</w:t>
      </w:r>
      <w:r w:rsidRPr="00534F0C">
        <w:rPr>
          <w:rStyle w:val="EndnoteReference"/>
          <w:rtl/>
          <w:lang w:bidi="ar-LB"/>
        </w:rPr>
        <w:endnoteReference w:id="398"/>
      </w:r>
      <w:r w:rsidRPr="00534F0C">
        <w:rPr>
          <w:rFonts w:hint="cs"/>
          <w:vertAlign w:val="superscript"/>
          <w:rtl/>
          <w:lang w:bidi="ar-LB"/>
        </w:rPr>
        <w:t>)</w:t>
      </w:r>
      <w:r w:rsidRPr="00534F0C">
        <w:rPr>
          <w:rFonts w:hint="cs"/>
          <w:rtl/>
          <w:lang w:bidi="ar-LB"/>
        </w:rPr>
        <w:t xml:space="preserve">. </w:t>
      </w:r>
    </w:p>
    <w:p w:rsidR="0048657A" w:rsidRPr="00534F0C" w:rsidRDefault="004568BE" w:rsidP="00500774">
      <w:pPr>
        <w:tabs>
          <w:tab w:val="left" w:pos="900"/>
        </w:tabs>
        <w:rPr>
          <w:rtl/>
          <w:lang w:bidi="ar-LB"/>
        </w:rPr>
      </w:pPr>
      <w:r w:rsidRPr="00534F0C">
        <w:rPr>
          <w:rFonts w:hint="cs"/>
          <w:rtl/>
          <w:lang w:bidi="ar-LB"/>
        </w:rPr>
        <w:t>أما المالكية فير</w:t>
      </w:r>
      <w:r w:rsidR="0048657A" w:rsidRPr="00534F0C">
        <w:rPr>
          <w:rFonts w:hint="cs"/>
          <w:rtl/>
          <w:lang w:bidi="ar-LB"/>
        </w:rPr>
        <w:t>َ</w:t>
      </w:r>
      <w:r w:rsidRPr="00534F0C">
        <w:rPr>
          <w:rFonts w:hint="cs"/>
          <w:rtl/>
          <w:lang w:bidi="ar-LB"/>
        </w:rPr>
        <w:t>و</w:t>
      </w:r>
      <w:r w:rsidR="0048657A" w:rsidRPr="00534F0C">
        <w:rPr>
          <w:rFonts w:hint="cs"/>
          <w:rtl/>
          <w:lang w:bidi="ar-LB"/>
        </w:rPr>
        <w:t>ْ</w:t>
      </w:r>
      <w:r w:rsidRPr="00534F0C">
        <w:rPr>
          <w:rFonts w:hint="cs"/>
          <w:rtl/>
          <w:lang w:bidi="ar-LB"/>
        </w:rPr>
        <w:t>ن جوازها في إثبات أي</w:t>
      </w:r>
      <w:r w:rsidR="0048657A" w:rsidRPr="00534F0C">
        <w:rPr>
          <w:rFonts w:hint="cs"/>
          <w:rtl/>
          <w:lang w:bidi="ar-LB"/>
        </w:rPr>
        <w:t>ّ</w:t>
      </w:r>
      <w:r w:rsidRPr="00534F0C">
        <w:rPr>
          <w:rFonts w:hint="cs"/>
          <w:rtl/>
          <w:lang w:bidi="ar-LB"/>
        </w:rPr>
        <w:t xml:space="preserve"> حق</w:t>
      </w:r>
      <w:r w:rsidR="0048657A" w:rsidRPr="00534F0C">
        <w:rPr>
          <w:rFonts w:hint="cs"/>
          <w:rtl/>
          <w:lang w:bidi="ar-LB"/>
        </w:rPr>
        <w:t>ٍّ</w:t>
      </w:r>
      <w:r w:rsidRPr="00534F0C">
        <w:rPr>
          <w:rFonts w:hint="cs"/>
          <w:rtl/>
          <w:lang w:bidi="ar-LB"/>
        </w:rPr>
        <w:t xml:space="preserve"> من الحقوق</w:t>
      </w:r>
      <w:r w:rsidR="0048657A" w:rsidRPr="00534F0C">
        <w:rPr>
          <w:rFonts w:hint="cs"/>
          <w:rtl/>
          <w:lang w:bidi="ar-LB"/>
        </w:rPr>
        <w:t>،</w:t>
      </w:r>
      <w:r w:rsidRPr="00534F0C">
        <w:rPr>
          <w:rFonts w:hint="cs"/>
          <w:rtl/>
          <w:lang w:bidi="ar-LB"/>
        </w:rPr>
        <w:t xml:space="preserve"> سواء كان ذلك حق</w:t>
      </w:r>
      <w:r w:rsidR="0048657A" w:rsidRPr="00534F0C">
        <w:rPr>
          <w:rFonts w:hint="cs"/>
          <w:rtl/>
          <w:lang w:bidi="ar-LB"/>
        </w:rPr>
        <w:t>ّ</w:t>
      </w:r>
      <w:r w:rsidRPr="00534F0C">
        <w:rPr>
          <w:rFonts w:hint="cs"/>
          <w:rtl/>
          <w:lang w:bidi="ar-LB"/>
        </w:rPr>
        <w:t xml:space="preserve"> الله أم حق</w:t>
      </w:r>
      <w:r w:rsidR="0048657A" w:rsidRPr="00534F0C">
        <w:rPr>
          <w:rFonts w:hint="cs"/>
          <w:rtl/>
          <w:lang w:bidi="ar-LB"/>
        </w:rPr>
        <w:t>ّ</w:t>
      </w:r>
      <w:r w:rsidRPr="00534F0C">
        <w:rPr>
          <w:rFonts w:hint="cs"/>
          <w:rtl/>
          <w:lang w:bidi="ar-LB"/>
        </w:rPr>
        <w:t xml:space="preserve"> الناس</w:t>
      </w:r>
      <w:r w:rsidRPr="00534F0C">
        <w:rPr>
          <w:rFonts w:hint="cs"/>
          <w:vertAlign w:val="superscript"/>
          <w:rtl/>
          <w:lang w:bidi="ar-LB"/>
        </w:rPr>
        <w:t>(</w:t>
      </w:r>
      <w:r w:rsidRPr="00534F0C">
        <w:rPr>
          <w:rStyle w:val="EndnoteReference"/>
          <w:rtl/>
          <w:lang w:bidi="ar-LB"/>
        </w:rPr>
        <w:endnoteReference w:id="399"/>
      </w:r>
      <w:r w:rsidRPr="00534F0C">
        <w:rPr>
          <w:rFonts w:hint="cs"/>
          <w:vertAlign w:val="superscript"/>
          <w:rtl/>
          <w:lang w:bidi="ar-LB"/>
        </w:rPr>
        <w:t>)</w:t>
      </w:r>
      <w:r w:rsidRPr="00534F0C">
        <w:rPr>
          <w:rFonts w:hint="cs"/>
          <w:rtl/>
          <w:lang w:bidi="ar-LB"/>
        </w:rPr>
        <w:t xml:space="preserve">. </w:t>
      </w:r>
      <w:r w:rsidR="0048657A" w:rsidRPr="00534F0C">
        <w:rPr>
          <w:rFonts w:hint="cs"/>
          <w:rtl/>
          <w:lang w:bidi="ar-LB"/>
        </w:rPr>
        <w:t>هذا في العموم.</w:t>
      </w:r>
    </w:p>
    <w:p w:rsidR="0048657A" w:rsidRPr="00534F0C" w:rsidRDefault="004568BE" w:rsidP="00500774">
      <w:pPr>
        <w:tabs>
          <w:tab w:val="left" w:pos="900"/>
        </w:tabs>
        <w:rPr>
          <w:rtl/>
          <w:lang w:bidi="ar-LB"/>
        </w:rPr>
      </w:pPr>
      <w:r w:rsidRPr="00534F0C">
        <w:rPr>
          <w:rFonts w:hint="cs"/>
          <w:rtl/>
          <w:lang w:bidi="ar-LB"/>
        </w:rPr>
        <w:t>وأما في الوقف فلقد أجاز الفقهاء إثباته بالشهادة على الشهادة، سواء في ذلك أصله أم شرائطه</w:t>
      </w:r>
      <w:r w:rsidR="0048657A" w:rsidRPr="00534F0C">
        <w:rPr>
          <w:rFonts w:hint="cs"/>
          <w:rtl/>
          <w:lang w:bidi="ar-LB"/>
        </w:rPr>
        <w:t>.</w:t>
      </w:r>
      <w:r w:rsidRPr="00534F0C">
        <w:rPr>
          <w:rFonts w:hint="cs"/>
          <w:rtl/>
          <w:lang w:bidi="ar-LB"/>
        </w:rPr>
        <w:t xml:space="preserve"> وقي</w:t>
      </w:r>
      <w:r w:rsidR="0048657A" w:rsidRPr="00534F0C">
        <w:rPr>
          <w:rFonts w:hint="cs"/>
          <w:rtl/>
          <w:lang w:bidi="ar-LB"/>
        </w:rPr>
        <w:t>َّ</w:t>
      </w:r>
      <w:r w:rsidRPr="00534F0C">
        <w:rPr>
          <w:rFonts w:hint="cs"/>
          <w:rtl/>
          <w:lang w:bidi="ar-LB"/>
        </w:rPr>
        <w:t>ده الشافعي في الوقف على الجهات العامة</w:t>
      </w:r>
      <w:r w:rsidRPr="00534F0C">
        <w:rPr>
          <w:rFonts w:hint="cs"/>
          <w:vertAlign w:val="superscript"/>
          <w:rtl/>
          <w:lang w:bidi="ar-LB"/>
        </w:rPr>
        <w:t>(</w:t>
      </w:r>
      <w:r w:rsidRPr="00534F0C">
        <w:rPr>
          <w:rStyle w:val="EndnoteReference"/>
          <w:rtl/>
          <w:lang w:bidi="ar-LB"/>
        </w:rPr>
        <w:endnoteReference w:id="400"/>
      </w:r>
      <w:r w:rsidRPr="00534F0C">
        <w:rPr>
          <w:rFonts w:hint="cs"/>
          <w:vertAlign w:val="superscript"/>
          <w:rtl/>
          <w:lang w:bidi="ar-LB"/>
        </w:rPr>
        <w:t>)</w:t>
      </w:r>
      <w:r w:rsidR="0048657A" w:rsidRPr="00534F0C">
        <w:rPr>
          <w:rFonts w:hint="cs"/>
          <w:rtl/>
          <w:lang w:bidi="ar-LB"/>
        </w:rPr>
        <w:t>.</w:t>
      </w:r>
      <w:r w:rsidRPr="00534F0C">
        <w:rPr>
          <w:rFonts w:hint="cs"/>
          <w:rtl/>
          <w:lang w:bidi="ar-LB"/>
        </w:rPr>
        <w:t xml:space="preserve"> والأو</w:t>
      </w:r>
      <w:r w:rsidR="0048657A" w:rsidRPr="00534F0C">
        <w:rPr>
          <w:rFonts w:hint="cs"/>
          <w:rtl/>
          <w:lang w:bidi="ar-LB"/>
        </w:rPr>
        <w:t>ّل هو الراجح.</w:t>
      </w:r>
    </w:p>
    <w:p w:rsidR="004568BE" w:rsidRPr="00534F0C" w:rsidRDefault="004568BE" w:rsidP="00500774">
      <w:pPr>
        <w:tabs>
          <w:tab w:val="left" w:pos="900"/>
        </w:tabs>
        <w:rPr>
          <w:rtl/>
          <w:lang w:bidi="ar-LB"/>
        </w:rPr>
      </w:pPr>
      <w:r w:rsidRPr="00534F0C">
        <w:rPr>
          <w:rFonts w:hint="cs"/>
          <w:rtl/>
          <w:lang w:bidi="ar-LB"/>
        </w:rPr>
        <w:t>وعلى الشاهد أن يؤد</w:t>
      </w:r>
      <w:r w:rsidR="0048657A" w:rsidRPr="00534F0C">
        <w:rPr>
          <w:rFonts w:hint="cs"/>
          <w:rtl/>
          <w:lang w:bidi="ar-LB"/>
        </w:rPr>
        <w:t>ّ</w:t>
      </w:r>
      <w:r w:rsidRPr="00534F0C">
        <w:rPr>
          <w:rFonts w:hint="cs"/>
          <w:rtl/>
          <w:lang w:bidi="ar-LB"/>
        </w:rPr>
        <w:t>ي الشهادة على الصفة التي تحملها</w:t>
      </w:r>
      <w:r w:rsidR="0048657A" w:rsidRPr="00534F0C">
        <w:rPr>
          <w:rFonts w:hint="cs"/>
          <w:rtl/>
          <w:lang w:bidi="ar-LB"/>
        </w:rPr>
        <w:t>،</w:t>
      </w:r>
      <w:r w:rsidRPr="00534F0C">
        <w:rPr>
          <w:rFonts w:hint="cs"/>
          <w:rtl/>
          <w:lang w:bidi="ar-LB"/>
        </w:rPr>
        <w:t xml:space="preserve"> فيقول: أشهد أن فلاناً يشهد أن الأراضي الفلانية موقوفة</w:t>
      </w:r>
      <w:r w:rsidR="0048657A" w:rsidRPr="00534F0C">
        <w:rPr>
          <w:rFonts w:hint="cs"/>
          <w:rtl/>
          <w:lang w:bidi="ar-LB"/>
        </w:rPr>
        <w:t>ٌ</w:t>
      </w:r>
      <w:r w:rsidRPr="00534F0C">
        <w:rPr>
          <w:rFonts w:hint="cs"/>
          <w:rtl/>
          <w:lang w:bidi="ar-LB"/>
        </w:rPr>
        <w:t xml:space="preserve"> من ق</w:t>
      </w:r>
      <w:r w:rsidR="0048657A" w:rsidRPr="00534F0C">
        <w:rPr>
          <w:rFonts w:hint="cs"/>
          <w:rtl/>
          <w:lang w:bidi="ar-LB"/>
        </w:rPr>
        <w:t>ِ</w:t>
      </w:r>
      <w:r w:rsidRPr="00534F0C">
        <w:rPr>
          <w:rFonts w:hint="cs"/>
          <w:rtl/>
          <w:lang w:bidi="ar-LB"/>
        </w:rPr>
        <w:t>ب</w:t>
      </w:r>
      <w:r w:rsidR="0048657A" w:rsidRPr="00534F0C">
        <w:rPr>
          <w:rFonts w:hint="cs"/>
          <w:rtl/>
          <w:lang w:bidi="ar-LB"/>
        </w:rPr>
        <w:t>َ</w:t>
      </w:r>
      <w:r w:rsidRPr="00534F0C">
        <w:rPr>
          <w:rFonts w:hint="cs"/>
          <w:rtl/>
          <w:lang w:bidi="ar-LB"/>
        </w:rPr>
        <w:t>ل فلان على الفقراء والمساكين</w:t>
      </w:r>
      <w:r w:rsidR="0048657A" w:rsidRPr="00534F0C">
        <w:rPr>
          <w:rFonts w:hint="cs"/>
          <w:rtl/>
          <w:lang w:bidi="ar-LB"/>
        </w:rPr>
        <w:t>،</w:t>
      </w:r>
      <w:r w:rsidRPr="00534F0C">
        <w:rPr>
          <w:rFonts w:hint="cs"/>
          <w:rtl/>
          <w:lang w:bidi="ar-LB"/>
        </w:rPr>
        <w:t xml:space="preserve"> أو على أولاده...</w:t>
      </w:r>
      <w:r w:rsidR="0048657A" w:rsidRPr="00534F0C">
        <w:rPr>
          <w:rFonts w:hint="cs"/>
          <w:rtl/>
          <w:lang w:bidi="ar-LB"/>
        </w:rPr>
        <w:t>،</w:t>
      </w:r>
      <w:r w:rsidRPr="00534F0C">
        <w:rPr>
          <w:rFonts w:hint="cs"/>
          <w:rtl/>
          <w:lang w:bidi="ar-LB"/>
        </w:rPr>
        <w:t xml:space="preserve"> إلخ</w:t>
      </w:r>
      <w:r w:rsidRPr="00534F0C">
        <w:rPr>
          <w:rFonts w:hint="cs"/>
          <w:vertAlign w:val="superscript"/>
          <w:rtl/>
          <w:lang w:bidi="ar-LB"/>
        </w:rPr>
        <w:t>(</w:t>
      </w:r>
      <w:r w:rsidRPr="00534F0C">
        <w:rPr>
          <w:rStyle w:val="EndnoteReference"/>
          <w:rtl/>
          <w:lang w:bidi="ar-LB"/>
        </w:rPr>
        <w:endnoteReference w:id="40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p>
    <w:p w:rsidR="004568BE" w:rsidRPr="00534F0C" w:rsidRDefault="004568BE" w:rsidP="00425CC5">
      <w:pPr>
        <w:pStyle w:val="Heading3"/>
        <w:rPr>
          <w:color w:val="auto"/>
          <w:rtl/>
          <w:lang w:bidi="ar-LB"/>
        </w:rPr>
      </w:pPr>
      <w:r w:rsidRPr="00534F0C">
        <w:rPr>
          <w:rFonts w:hint="cs"/>
          <w:color w:val="auto"/>
          <w:rtl/>
          <w:lang w:bidi="ar-LB"/>
        </w:rPr>
        <w:t>ج ـ اليمين</w:t>
      </w:r>
      <w:r w:rsidR="000C2F26" w:rsidRPr="00534F0C">
        <w:rPr>
          <w:rFonts w:hint="cs"/>
          <w:color w:val="auto"/>
          <w:rtl/>
          <w:lang w:bidi="ar-LB"/>
        </w:rPr>
        <w:t>،</w:t>
      </w:r>
      <w:r w:rsidRPr="00534F0C">
        <w:rPr>
          <w:rFonts w:hint="cs"/>
          <w:color w:val="auto"/>
          <w:rtl/>
          <w:lang w:bidi="ar-LB"/>
        </w:rPr>
        <w:t xml:space="preserve"> والنكول عنها</w:t>
      </w:r>
    </w:p>
    <w:p w:rsidR="004568BE" w:rsidRPr="00534F0C" w:rsidRDefault="004568BE" w:rsidP="00500774">
      <w:pPr>
        <w:tabs>
          <w:tab w:val="left" w:pos="360"/>
          <w:tab w:val="left" w:pos="900"/>
          <w:tab w:val="left" w:pos="1260"/>
        </w:tabs>
        <w:rPr>
          <w:b/>
          <w:bCs/>
          <w:rtl/>
          <w:lang w:bidi="ar-LB"/>
        </w:rPr>
      </w:pPr>
      <w:r w:rsidRPr="00534F0C">
        <w:rPr>
          <w:rFonts w:hint="cs"/>
          <w:rtl/>
          <w:lang w:bidi="ar-LB"/>
        </w:rPr>
        <w:t xml:space="preserve">اختلف العلماء في اعتبار اليمين أو النكول عنها طريقاً من طرق الإثبات في القضاء. </w:t>
      </w:r>
    </w:p>
    <w:p w:rsidR="000C2F26" w:rsidRPr="00534F0C" w:rsidRDefault="000C2F26" w:rsidP="00500774">
      <w:pPr>
        <w:tabs>
          <w:tab w:val="left" w:pos="360"/>
          <w:tab w:val="left" w:pos="900"/>
          <w:tab w:val="left" w:pos="1260"/>
        </w:tabs>
        <w:rPr>
          <w:b/>
          <w:bCs/>
          <w:rtl/>
          <w:lang w:bidi="ar-LB"/>
        </w:rPr>
      </w:pPr>
    </w:p>
    <w:p w:rsidR="000C2F26" w:rsidRPr="00534F0C" w:rsidRDefault="004568BE" w:rsidP="000C2F26">
      <w:pPr>
        <w:pStyle w:val="Heading3"/>
        <w:rPr>
          <w:color w:val="auto"/>
          <w:rtl/>
          <w:lang w:bidi="ar-LB"/>
        </w:rPr>
      </w:pPr>
      <w:r w:rsidRPr="00534F0C">
        <w:rPr>
          <w:rFonts w:hint="cs"/>
          <w:color w:val="auto"/>
          <w:rtl/>
          <w:lang w:bidi="ar-LB"/>
        </w:rPr>
        <w:t>معنى اليمين اصطلاحاً</w:t>
      </w:r>
    </w:p>
    <w:p w:rsidR="004568BE" w:rsidRPr="00534F0C" w:rsidRDefault="004568BE" w:rsidP="00500774">
      <w:pPr>
        <w:tabs>
          <w:tab w:val="left" w:pos="900"/>
          <w:tab w:val="left" w:pos="1620"/>
        </w:tabs>
        <w:rPr>
          <w:rtl/>
          <w:lang w:bidi="ar-LB"/>
        </w:rPr>
      </w:pPr>
      <w:r w:rsidRPr="00534F0C">
        <w:rPr>
          <w:rFonts w:hint="cs"/>
          <w:rtl/>
          <w:lang w:bidi="ar-LB"/>
        </w:rPr>
        <w:t>واليمين في الاصطلاح: حلف بالله تعالى بفعل شيء</w:t>
      </w:r>
      <w:r w:rsidR="000C2F26" w:rsidRPr="00534F0C">
        <w:rPr>
          <w:rFonts w:hint="cs"/>
          <w:rtl/>
          <w:lang w:bidi="ar-LB"/>
        </w:rPr>
        <w:t>ٍ</w:t>
      </w:r>
      <w:r w:rsidRPr="00534F0C">
        <w:rPr>
          <w:rFonts w:hint="cs"/>
          <w:rtl/>
          <w:lang w:bidi="ar-LB"/>
        </w:rPr>
        <w:t xml:space="preserve"> أو تركه</w:t>
      </w:r>
      <w:r w:rsidRPr="00534F0C">
        <w:rPr>
          <w:rFonts w:hint="cs"/>
          <w:vertAlign w:val="superscript"/>
          <w:rtl/>
          <w:lang w:bidi="ar-LB"/>
        </w:rPr>
        <w:t>(</w:t>
      </w:r>
      <w:r w:rsidRPr="00534F0C">
        <w:rPr>
          <w:rStyle w:val="EndnoteReference"/>
          <w:rtl/>
          <w:lang w:bidi="ar-LB"/>
        </w:rPr>
        <w:endnoteReference w:id="402"/>
      </w:r>
      <w:r w:rsidRPr="00534F0C">
        <w:rPr>
          <w:rFonts w:hint="cs"/>
          <w:vertAlign w:val="superscript"/>
          <w:rtl/>
          <w:lang w:bidi="ar-LB"/>
        </w:rPr>
        <w:t>)</w:t>
      </w:r>
      <w:r w:rsidRPr="00534F0C">
        <w:rPr>
          <w:rFonts w:hint="cs"/>
          <w:rtl/>
          <w:lang w:bidi="ar-LB"/>
        </w:rPr>
        <w:t>، أو هي قسم بالله تعالى يصدر من أحد المتخاصمين على صح</w:t>
      </w:r>
      <w:r w:rsidR="000C2F26" w:rsidRPr="00534F0C">
        <w:rPr>
          <w:rFonts w:hint="cs"/>
          <w:rtl/>
          <w:lang w:bidi="ar-LB"/>
        </w:rPr>
        <w:t>ّ</w:t>
      </w:r>
      <w:r w:rsidRPr="00534F0C">
        <w:rPr>
          <w:rFonts w:hint="cs"/>
          <w:rtl/>
          <w:lang w:bidi="ar-LB"/>
        </w:rPr>
        <w:t>ة دعواه أو عدم صحتها</w:t>
      </w:r>
      <w:r w:rsidRPr="00534F0C">
        <w:rPr>
          <w:rFonts w:hint="cs"/>
          <w:vertAlign w:val="superscript"/>
          <w:rtl/>
          <w:lang w:bidi="ar-LB"/>
        </w:rPr>
        <w:t>(</w:t>
      </w:r>
      <w:r w:rsidRPr="00534F0C">
        <w:rPr>
          <w:rStyle w:val="EndnoteReference"/>
          <w:rtl/>
          <w:lang w:bidi="ar-LB"/>
        </w:rPr>
        <w:endnoteReference w:id="40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 w:val="left" w:pos="1620"/>
        </w:tabs>
        <w:rPr>
          <w:rtl/>
          <w:lang w:bidi="ar-LB"/>
        </w:rPr>
      </w:pPr>
      <w:r w:rsidRPr="00534F0C">
        <w:rPr>
          <w:rFonts w:hint="cs"/>
          <w:rtl/>
          <w:lang w:bidi="ar-LB"/>
        </w:rPr>
        <w:t>ولا خلاف بين العلماء في وجوب توجيه اليمين إلى المد</w:t>
      </w:r>
      <w:r w:rsidR="000C2F26" w:rsidRPr="00534F0C">
        <w:rPr>
          <w:rFonts w:hint="cs"/>
          <w:rtl/>
          <w:lang w:bidi="ar-LB"/>
        </w:rPr>
        <w:t>ّ</w:t>
      </w:r>
      <w:r w:rsidRPr="00534F0C">
        <w:rPr>
          <w:rFonts w:hint="cs"/>
          <w:rtl/>
          <w:lang w:bidi="ar-LB"/>
        </w:rPr>
        <w:t>عى عليه المنكر إذا طلبها المد</w:t>
      </w:r>
      <w:r w:rsidR="000C2F26" w:rsidRPr="00534F0C">
        <w:rPr>
          <w:rFonts w:hint="cs"/>
          <w:rtl/>
          <w:lang w:bidi="ar-LB"/>
        </w:rPr>
        <w:t>ّ</w:t>
      </w:r>
      <w:r w:rsidRPr="00534F0C">
        <w:rPr>
          <w:rFonts w:hint="cs"/>
          <w:rtl/>
          <w:lang w:bidi="ar-LB"/>
        </w:rPr>
        <w:t>عي عند عجزه عن إثبات دعواه، أو تنازله عن تقديم البي</w:t>
      </w:r>
      <w:r w:rsidR="000C2F26" w:rsidRPr="00534F0C">
        <w:rPr>
          <w:rFonts w:hint="cs"/>
          <w:rtl/>
          <w:lang w:bidi="ar-LB"/>
        </w:rPr>
        <w:t>ِّ</w:t>
      </w:r>
      <w:r w:rsidRPr="00534F0C">
        <w:rPr>
          <w:rFonts w:hint="cs"/>
          <w:rtl/>
          <w:lang w:bidi="ar-LB"/>
        </w:rPr>
        <w:t>نة. واستدل</w:t>
      </w:r>
      <w:r w:rsidR="000C2F26" w:rsidRPr="00534F0C">
        <w:rPr>
          <w:rFonts w:hint="cs"/>
          <w:rtl/>
          <w:lang w:bidi="ar-LB"/>
        </w:rPr>
        <w:t>ّ</w:t>
      </w:r>
      <w:r w:rsidRPr="00534F0C">
        <w:rPr>
          <w:rFonts w:hint="cs"/>
          <w:rtl/>
          <w:lang w:bidi="ar-LB"/>
        </w:rPr>
        <w:t>وا له بقول النبي</w:t>
      </w:r>
      <w:r w:rsidR="009812A9" w:rsidRPr="00534F0C">
        <w:rPr>
          <w:rFonts w:cs="Mosawi" w:hint="cs"/>
          <w:rtl/>
          <w:lang w:bidi="ar-LB"/>
        </w:rPr>
        <w:t>|</w:t>
      </w:r>
      <w:r w:rsidR="000C2F26" w:rsidRPr="00534F0C">
        <w:rPr>
          <w:rFonts w:hint="cs"/>
          <w:rtl/>
          <w:lang w:bidi="ar-LB"/>
        </w:rPr>
        <w:t>:</w:t>
      </w:r>
      <w:r w:rsidRPr="00534F0C">
        <w:rPr>
          <w:rFonts w:hint="cs"/>
          <w:rtl/>
          <w:lang w:bidi="ar-LB"/>
        </w:rPr>
        <w:t xml:space="preserve"> </w:t>
      </w:r>
      <w:r w:rsidRPr="00534F0C">
        <w:rPr>
          <w:rFonts w:hint="eastAsia"/>
          <w:sz w:val="24"/>
          <w:szCs w:val="24"/>
          <w:rtl/>
          <w:lang w:bidi="ar-LB"/>
        </w:rPr>
        <w:t>«</w:t>
      </w:r>
      <w:r w:rsidRPr="00534F0C">
        <w:rPr>
          <w:rFonts w:hint="cs"/>
          <w:rtl/>
          <w:lang w:bidi="ar-LB"/>
        </w:rPr>
        <w:t>البي</w:t>
      </w:r>
      <w:r w:rsidR="000C2F26" w:rsidRPr="00534F0C">
        <w:rPr>
          <w:rFonts w:hint="cs"/>
          <w:rtl/>
          <w:lang w:bidi="ar-LB"/>
        </w:rPr>
        <w:t>ّ</w:t>
      </w:r>
      <w:r w:rsidRPr="00534F0C">
        <w:rPr>
          <w:rFonts w:hint="cs"/>
          <w:rtl/>
          <w:lang w:bidi="ar-LB"/>
        </w:rPr>
        <w:t>نة على م</w:t>
      </w:r>
      <w:r w:rsidR="000C2F26" w:rsidRPr="00534F0C">
        <w:rPr>
          <w:rFonts w:hint="cs"/>
          <w:rtl/>
          <w:lang w:bidi="ar-LB"/>
        </w:rPr>
        <w:t>َ</w:t>
      </w:r>
      <w:r w:rsidRPr="00534F0C">
        <w:rPr>
          <w:rFonts w:hint="cs"/>
          <w:rtl/>
          <w:lang w:bidi="ar-LB"/>
        </w:rPr>
        <w:t>ن</w:t>
      </w:r>
      <w:r w:rsidR="000C2F26" w:rsidRPr="00534F0C">
        <w:rPr>
          <w:rFonts w:hint="cs"/>
          <w:rtl/>
          <w:lang w:bidi="ar-LB"/>
        </w:rPr>
        <w:t>ْ</w:t>
      </w:r>
      <w:r w:rsidRPr="00534F0C">
        <w:rPr>
          <w:rFonts w:hint="cs"/>
          <w:rtl/>
          <w:lang w:bidi="ar-LB"/>
        </w:rPr>
        <w:t xml:space="preserve"> اد</w:t>
      </w:r>
      <w:r w:rsidR="000C2F26" w:rsidRPr="00534F0C">
        <w:rPr>
          <w:rFonts w:hint="cs"/>
          <w:rtl/>
          <w:lang w:bidi="ar-LB"/>
        </w:rPr>
        <w:t>َّ</w:t>
      </w:r>
      <w:r w:rsidRPr="00534F0C">
        <w:rPr>
          <w:rFonts w:hint="cs"/>
          <w:rtl/>
          <w:lang w:bidi="ar-LB"/>
        </w:rPr>
        <w:t>عى</w:t>
      </w:r>
      <w:r w:rsidR="000C2F26" w:rsidRPr="00534F0C">
        <w:rPr>
          <w:rFonts w:hint="cs"/>
          <w:rtl/>
          <w:lang w:bidi="ar-LB"/>
        </w:rPr>
        <w:t>،</w:t>
      </w:r>
      <w:r w:rsidRPr="00534F0C">
        <w:rPr>
          <w:rFonts w:hint="cs"/>
          <w:rtl/>
          <w:lang w:bidi="ar-LB"/>
        </w:rPr>
        <w:t xml:space="preserve"> واليمين على م</w:t>
      </w:r>
      <w:r w:rsidR="000C2F26" w:rsidRPr="00534F0C">
        <w:rPr>
          <w:rFonts w:hint="cs"/>
          <w:rtl/>
          <w:lang w:bidi="ar-LB"/>
        </w:rPr>
        <w:t>َ</w:t>
      </w:r>
      <w:r w:rsidRPr="00534F0C">
        <w:rPr>
          <w:rFonts w:hint="cs"/>
          <w:rtl/>
          <w:lang w:bidi="ar-LB"/>
        </w:rPr>
        <w:t>ن</w:t>
      </w:r>
      <w:r w:rsidR="000C2F26" w:rsidRPr="00534F0C">
        <w:rPr>
          <w:rFonts w:hint="cs"/>
          <w:rtl/>
          <w:lang w:bidi="ar-LB"/>
        </w:rPr>
        <w:t>ْ</w:t>
      </w:r>
      <w:r w:rsidRPr="00534F0C">
        <w:rPr>
          <w:rFonts w:hint="cs"/>
          <w:rtl/>
          <w:lang w:bidi="ar-LB"/>
        </w:rPr>
        <w:t xml:space="preserve"> أنكر</w:t>
      </w:r>
      <w:r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404"/>
      </w:r>
      <w:r w:rsidRPr="00534F0C">
        <w:rPr>
          <w:rFonts w:hint="cs"/>
          <w:vertAlign w:val="superscript"/>
          <w:rtl/>
          <w:lang w:bidi="ar-LB"/>
        </w:rPr>
        <w:t>)</w:t>
      </w:r>
      <w:r w:rsidRPr="00534F0C">
        <w:rPr>
          <w:rFonts w:hint="cs"/>
          <w:rtl/>
          <w:lang w:bidi="ar-LB"/>
        </w:rPr>
        <w:t xml:space="preserve">. </w:t>
      </w:r>
    </w:p>
    <w:p w:rsidR="000C2F26" w:rsidRPr="00534F0C" w:rsidRDefault="000C2F26" w:rsidP="00500774">
      <w:pPr>
        <w:tabs>
          <w:tab w:val="left" w:pos="900"/>
          <w:tab w:val="left" w:pos="1620"/>
        </w:tabs>
        <w:rPr>
          <w:rtl/>
          <w:lang w:bidi="ar-LB"/>
        </w:rPr>
      </w:pPr>
    </w:p>
    <w:p w:rsidR="000C2F26" w:rsidRPr="00534F0C" w:rsidRDefault="004568BE" w:rsidP="000C2F26">
      <w:pPr>
        <w:pStyle w:val="Heading3"/>
        <w:rPr>
          <w:color w:val="auto"/>
          <w:rtl/>
          <w:lang w:bidi="ar-LB"/>
        </w:rPr>
      </w:pPr>
      <w:r w:rsidRPr="00534F0C">
        <w:rPr>
          <w:rFonts w:hint="cs"/>
          <w:color w:val="auto"/>
          <w:rtl/>
          <w:lang w:bidi="ar-LB"/>
        </w:rPr>
        <w:t>حجّيته واعتباره</w:t>
      </w:r>
    </w:p>
    <w:p w:rsidR="004568BE" w:rsidRPr="00534F0C" w:rsidRDefault="004568BE" w:rsidP="00500774">
      <w:pPr>
        <w:tabs>
          <w:tab w:val="left" w:pos="900"/>
          <w:tab w:val="left" w:pos="1620"/>
        </w:tabs>
        <w:rPr>
          <w:lang w:bidi="ar-LB"/>
        </w:rPr>
      </w:pPr>
      <w:r w:rsidRPr="00534F0C">
        <w:rPr>
          <w:rFonts w:hint="cs"/>
          <w:rtl/>
          <w:lang w:bidi="ar-LB"/>
        </w:rPr>
        <w:t>وإذا كان الفقهاء قد ات</w:t>
      </w:r>
      <w:r w:rsidR="000C2F26" w:rsidRPr="00534F0C">
        <w:rPr>
          <w:rFonts w:hint="cs"/>
          <w:rtl/>
          <w:lang w:bidi="ar-LB"/>
        </w:rPr>
        <w:t>ّ</w:t>
      </w:r>
      <w:r w:rsidRPr="00534F0C">
        <w:rPr>
          <w:rFonts w:hint="cs"/>
          <w:rtl/>
          <w:lang w:bidi="ar-LB"/>
        </w:rPr>
        <w:t>فقوا على وجوب توجيه اليمين إلى المد</w:t>
      </w:r>
      <w:r w:rsidR="000C2F26" w:rsidRPr="00534F0C">
        <w:rPr>
          <w:rFonts w:hint="cs"/>
          <w:rtl/>
          <w:lang w:bidi="ar-LB"/>
        </w:rPr>
        <w:t>ّ</w:t>
      </w:r>
      <w:r w:rsidRPr="00534F0C">
        <w:rPr>
          <w:rFonts w:hint="cs"/>
          <w:rtl/>
          <w:lang w:bidi="ar-LB"/>
        </w:rPr>
        <w:t xml:space="preserve">عى عليه، فإنهم اختلفوا في اعتبار اليمين طريقاً من طرق القضاء على قولين: </w:t>
      </w:r>
    </w:p>
    <w:p w:rsidR="004568BE" w:rsidRPr="00534F0C" w:rsidRDefault="004568BE" w:rsidP="00500774">
      <w:pPr>
        <w:tabs>
          <w:tab w:val="left" w:pos="900"/>
          <w:tab w:val="left" w:pos="1620"/>
        </w:tabs>
        <w:rPr>
          <w:lang w:bidi="ar-LB"/>
        </w:rPr>
      </w:pPr>
      <w:r w:rsidRPr="00534F0C">
        <w:rPr>
          <w:rFonts w:hint="cs"/>
          <w:b/>
          <w:bCs/>
          <w:rtl/>
          <w:lang w:bidi="ar-LB"/>
        </w:rPr>
        <w:t xml:space="preserve"> الأو</w:t>
      </w:r>
      <w:r w:rsidR="000C2F26" w:rsidRPr="00534F0C">
        <w:rPr>
          <w:rFonts w:hint="cs"/>
          <w:b/>
          <w:bCs/>
          <w:rtl/>
          <w:lang w:bidi="ar-LB"/>
        </w:rPr>
        <w:t>ّ</w:t>
      </w:r>
      <w:r w:rsidRPr="00534F0C">
        <w:rPr>
          <w:rFonts w:hint="cs"/>
          <w:b/>
          <w:bCs/>
          <w:rtl/>
          <w:lang w:bidi="ar-LB"/>
        </w:rPr>
        <w:t xml:space="preserve">ل: </w:t>
      </w:r>
      <w:r w:rsidR="000C2F26" w:rsidRPr="00534F0C">
        <w:rPr>
          <w:rFonts w:hint="cs"/>
          <w:rtl/>
          <w:lang w:bidi="ar-LB"/>
        </w:rPr>
        <w:t>إ</w:t>
      </w:r>
      <w:r w:rsidRPr="00534F0C">
        <w:rPr>
          <w:rFonts w:hint="cs"/>
          <w:rtl/>
          <w:lang w:bidi="ar-LB"/>
        </w:rPr>
        <w:t>ن اليمين طريق من طرق القضاء، ينقضي بأدائها الحق</w:t>
      </w:r>
      <w:r w:rsidR="000C2F26" w:rsidRPr="00534F0C">
        <w:rPr>
          <w:rFonts w:hint="cs"/>
          <w:rtl/>
          <w:lang w:bidi="ar-LB"/>
        </w:rPr>
        <w:t>ّ،</w:t>
      </w:r>
      <w:r w:rsidRPr="00534F0C">
        <w:rPr>
          <w:rFonts w:hint="cs"/>
          <w:rtl/>
          <w:lang w:bidi="ar-LB"/>
        </w:rPr>
        <w:t xml:space="preserve"> وتقطع الخصومة</w:t>
      </w:r>
      <w:r w:rsidR="000C2F26" w:rsidRPr="00534F0C">
        <w:rPr>
          <w:rFonts w:hint="cs"/>
          <w:rtl/>
          <w:lang w:bidi="ar-LB"/>
        </w:rPr>
        <w:t>.</w:t>
      </w:r>
      <w:r w:rsidRPr="00534F0C">
        <w:rPr>
          <w:rFonts w:hint="cs"/>
          <w:rtl/>
          <w:lang w:bidi="ar-LB"/>
        </w:rPr>
        <w:t xml:space="preserve"> فإذا وج</w:t>
      </w:r>
      <w:r w:rsidR="000C2F26" w:rsidRPr="00534F0C">
        <w:rPr>
          <w:rFonts w:hint="cs"/>
          <w:rtl/>
          <w:lang w:bidi="ar-LB"/>
        </w:rPr>
        <w:t>ّ</w:t>
      </w:r>
      <w:r w:rsidRPr="00534F0C">
        <w:rPr>
          <w:rFonts w:hint="cs"/>
          <w:rtl/>
          <w:lang w:bidi="ar-LB"/>
        </w:rPr>
        <w:t>ه المد</w:t>
      </w:r>
      <w:r w:rsidR="000C2F26" w:rsidRPr="00534F0C">
        <w:rPr>
          <w:rFonts w:hint="cs"/>
          <w:rtl/>
          <w:lang w:bidi="ar-LB"/>
        </w:rPr>
        <w:t>ّ</w:t>
      </w:r>
      <w:r w:rsidRPr="00534F0C">
        <w:rPr>
          <w:rFonts w:hint="cs"/>
          <w:rtl/>
          <w:lang w:bidi="ar-LB"/>
        </w:rPr>
        <w:t>عي اليمين إلى المد</w:t>
      </w:r>
      <w:r w:rsidR="000C2F26" w:rsidRPr="00534F0C">
        <w:rPr>
          <w:rFonts w:hint="cs"/>
          <w:rtl/>
          <w:lang w:bidi="ar-LB"/>
        </w:rPr>
        <w:t>ّ</w:t>
      </w:r>
      <w:r w:rsidRPr="00534F0C">
        <w:rPr>
          <w:rFonts w:hint="cs"/>
          <w:rtl/>
          <w:lang w:bidi="ar-LB"/>
        </w:rPr>
        <w:t>عى عليه</w:t>
      </w:r>
      <w:r w:rsidR="000C2F26" w:rsidRPr="00534F0C">
        <w:rPr>
          <w:rFonts w:hint="cs"/>
          <w:rtl/>
          <w:lang w:bidi="ar-LB"/>
        </w:rPr>
        <w:t>،</w:t>
      </w:r>
      <w:r w:rsidRPr="00534F0C">
        <w:rPr>
          <w:rFonts w:hint="cs"/>
          <w:rtl/>
          <w:lang w:bidi="ar-LB"/>
        </w:rPr>
        <w:t xml:space="preserve"> وحلف، ر</w:t>
      </w:r>
      <w:r w:rsidR="000C2F26" w:rsidRPr="00534F0C">
        <w:rPr>
          <w:rFonts w:hint="cs"/>
          <w:rtl/>
          <w:lang w:bidi="ar-LB"/>
        </w:rPr>
        <w:t>ُ</w:t>
      </w:r>
      <w:r w:rsidRPr="00534F0C">
        <w:rPr>
          <w:rFonts w:hint="cs"/>
          <w:rtl/>
          <w:lang w:bidi="ar-LB"/>
        </w:rPr>
        <w:t>د</w:t>
      </w:r>
      <w:r w:rsidR="000C2F26" w:rsidRPr="00534F0C">
        <w:rPr>
          <w:rFonts w:hint="cs"/>
          <w:rtl/>
          <w:lang w:bidi="ar-LB"/>
        </w:rPr>
        <w:t>َّ</w:t>
      </w:r>
      <w:r w:rsidRPr="00534F0C">
        <w:rPr>
          <w:rFonts w:hint="cs"/>
          <w:rtl/>
          <w:lang w:bidi="ar-LB"/>
        </w:rPr>
        <w:t>ت الدعوى</w:t>
      </w:r>
      <w:r w:rsidR="000C2F26" w:rsidRPr="00534F0C">
        <w:rPr>
          <w:rFonts w:hint="cs"/>
          <w:rtl/>
          <w:lang w:bidi="ar-LB"/>
        </w:rPr>
        <w:t>؛</w:t>
      </w:r>
      <w:r w:rsidRPr="00534F0C">
        <w:rPr>
          <w:rFonts w:hint="cs"/>
          <w:rtl/>
          <w:lang w:bidi="ar-LB"/>
        </w:rPr>
        <w:t xml:space="preserve"> وذلك لأن المد</w:t>
      </w:r>
      <w:r w:rsidR="000C2F26" w:rsidRPr="00534F0C">
        <w:rPr>
          <w:rFonts w:hint="cs"/>
          <w:rtl/>
          <w:lang w:bidi="ar-LB"/>
        </w:rPr>
        <w:t>ّ</w:t>
      </w:r>
      <w:r w:rsidRPr="00534F0C">
        <w:rPr>
          <w:rFonts w:hint="cs"/>
          <w:rtl/>
          <w:lang w:bidi="ar-LB"/>
        </w:rPr>
        <w:t>عي بتوجيهه اليمين إلى المد</w:t>
      </w:r>
      <w:r w:rsidR="000C2F26" w:rsidRPr="00534F0C">
        <w:rPr>
          <w:rFonts w:hint="cs"/>
          <w:rtl/>
          <w:lang w:bidi="ar-LB"/>
        </w:rPr>
        <w:t>ّ</w:t>
      </w:r>
      <w:r w:rsidRPr="00534F0C">
        <w:rPr>
          <w:rFonts w:hint="cs"/>
          <w:rtl/>
          <w:lang w:bidi="ar-LB"/>
        </w:rPr>
        <w:t>عى عليه قد تنازل عم</w:t>
      </w:r>
      <w:r w:rsidR="000C2F26" w:rsidRPr="00534F0C">
        <w:rPr>
          <w:rFonts w:hint="cs"/>
          <w:rtl/>
          <w:lang w:bidi="ar-LB"/>
        </w:rPr>
        <w:t>ّ</w:t>
      </w:r>
      <w:r w:rsidRPr="00534F0C">
        <w:rPr>
          <w:rFonts w:hint="cs"/>
          <w:rtl/>
          <w:lang w:bidi="ar-LB"/>
        </w:rPr>
        <w:t>ا سواها من الأدلة. وينبني عليه أنه إذا أقام المد</w:t>
      </w:r>
      <w:r w:rsidR="000C2F26" w:rsidRPr="00534F0C">
        <w:rPr>
          <w:rFonts w:hint="cs"/>
          <w:rtl/>
          <w:lang w:bidi="ar-LB"/>
        </w:rPr>
        <w:t>ّ</w:t>
      </w:r>
      <w:r w:rsidRPr="00534F0C">
        <w:rPr>
          <w:rFonts w:hint="cs"/>
          <w:rtl/>
          <w:lang w:bidi="ar-LB"/>
        </w:rPr>
        <w:t>عي بي</w:t>
      </w:r>
      <w:r w:rsidR="000C2F26" w:rsidRPr="00534F0C">
        <w:rPr>
          <w:rFonts w:hint="cs"/>
          <w:rtl/>
          <w:lang w:bidi="ar-LB"/>
        </w:rPr>
        <w:t>ّ</w:t>
      </w:r>
      <w:r w:rsidRPr="00534F0C">
        <w:rPr>
          <w:rFonts w:hint="cs"/>
          <w:rtl/>
          <w:lang w:bidi="ar-LB"/>
        </w:rPr>
        <w:t>نة</w:t>
      </w:r>
      <w:r w:rsidR="000C2F26" w:rsidRPr="00534F0C">
        <w:rPr>
          <w:rFonts w:hint="cs"/>
          <w:rtl/>
          <w:lang w:bidi="ar-LB"/>
        </w:rPr>
        <w:t>ً</w:t>
      </w:r>
      <w:r w:rsidRPr="00534F0C">
        <w:rPr>
          <w:rFonts w:hint="cs"/>
          <w:rtl/>
          <w:lang w:bidi="ar-LB"/>
        </w:rPr>
        <w:t xml:space="preserve"> على ما حلف عليه المد</w:t>
      </w:r>
      <w:r w:rsidR="000C2F26" w:rsidRPr="00534F0C">
        <w:rPr>
          <w:rFonts w:hint="cs"/>
          <w:rtl/>
          <w:lang w:bidi="ar-LB"/>
        </w:rPr>
        <w:t>ّ</w:t>
      </w:r>
      <w:r w:rsidRPr="00534F0C">
        <w:rPr>
          <w:rFonts w:hint="cs"/>
          <w:rtl/>
          <w:lang w:bidi="ar-LB"/>
        </w:rPr>
        <w:t>عى عليه المنكر لم تسمع. وهذا هو مذهب المالكية والظاهرية الإمامية، وقول</w:t>
      </w:r>
      <w:r w:rsidR="000C2F26" w:rsidRPr="00534F0C">
        <w:rPr>
          <w:rFonts w:hint="cs"/>
          <w:rtl/>
          <w:lang w:bidi="ar-LB"/>
        </w:rPr>
        <w:t>ٌ</w:t>
      </w:r>
      <w:r w:rsidRPr="00534F0C">
        <w:rPr>
          <w:rFonts w:hint="cs"/>
          <w:rtl/>
          <w:lang w:bidi="ar-LB"/>
        </w:rPr>
        <w:t xml:space="preserve"> مهجور للأحناف</w:t>
      </w:r>
      <w:r w:rsidRPr="00534F0C">
        <w:rPr>
          <w:rFonts w:hint="cs"/>
          <w:vertAlign w:val="superscript"/>
          <w:rtl/>
          <w:lang w:bidi="ar-LB"/>
        </w:rPr>
        <w:t>(</w:t>
      </w:r>
      <w:r w:rsidRPr="00534F0C">
        <w:rPr>
          <w:rStyle w:val="EndnoteReference"/>
          <w:rtl/>
          <w:lang w:bidi="ar-LB"/>
        </w:rPr>
        <w:endnoteReference w:id="405"/>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 w:val="left" w:pos="900"/>
        </w:tabs>
        <w:rPr>
          <w:rtl/>
          <w:lang w:bidi="ar-LB"/>
        </w:rPr>
      </w:pPr>
      <w:r w:rsidRPr="00534F0C">
        <w:rPr>
          <w:rFonts w:hint="cs"/>
          <w:b/>
          <w:bCs/>
          <w:rtl/>
          <w:lang w:bidi="ar-LB"/>
        </w:rPr>
        <w:t xml:space="preserve"> الثاني: </w:t>
      </w:r>
      <w:r w:rsidRPr="00534F0C">
        <w:rPr>
          <w:rFonts w:hint="cs"/>
          <w:rtl/>
          <w:lang w:bidi="ar-LB"/>
        </w:rPr>
        <w:t>عدم اعتبار اليمين طريقاً من طرق القضاء، بمعنى أنه لو حلف المد</w:t>
      </w:r>
      <w:r w:rsidR="000C2F26" w:rsidRPr="00534F0C">
        <w:rPr>
          <w:rFonts w:hint="cs"/>
          <w:rtl/>
          <w:lang w:bidi="ar-LB"/>
        </w:rPr>
        <w:t>َّ</w:t>
      </w:r>
      <w:r w:rsidRPr="00534F0C">
        <w:rPr>
          <w:rFonts w:hint="cs"/>
          <w:rtl/>
          <w:lang w:bidi="ar-LB"/>
        </w:rPr>
        <w:t>عى عليه فإن ذلك لا يبطل حق</w:t>
      </w:r>
      <w:r w:rsidR="000C2F26" w:rsidRPr="00534F0C">
        <w:rPr>
          <w:rFonts w:hint="cs"/>
          <w:rtl/>
          <w:lang w:bidi="ar-LB"/>
        </w:rPr>
        <w:t>ّ</w:t>
      </w:r>
      <w:r w:rsidRPr="00534F0C">
        <w:rPr>
          <w:rFonts w:hint="cs"/>
          <w:rtl/>
          <w:lang w:bidi="ar-LB"/>
        </w:rPr>
        <w:t xml:space="preserve"> المد</w:t>
      </w:r>
      <w:r w:rsidR="000C2F26" w:rsidRPr="00534F0C">
        <w:rPr>
          <w:rFonts w:hint="cs"/>
          <w:rtl/>
          <w:lang w:bidi="ar-LB"/>
        </w:rPr>
        <w:t>ّ</w:t>
      </w:r>
      <w:r w:rsidRPr="00534F0C">
        <w:rPr>
          <w:rFonts w:hint="cs"/>
          <w:rtl/>
          <w:lang w:bidi="ar-LB"/>
        </w:rPr>
        <w:t>عي في إقامة دعوى جديدة عن</w:t>
      </w:r>
      <w:r w:rsidR="000C2F26" w:rsidRPr="00534F0C">
        <w:rPr>
          <w:rFonts w:hint="cs"/>
          <w:rtl/>
          <w:lang w:bidi="ar-LB"/>
        </w:rPr>
        <w:t>د</w:t>
      </w:r>
      <w:r w:rsidRPr="00534F0C">
        <w:rPr>
          <w:rFonts w:hint="cs"/>
          <w:rtl/>
          <w:lang w:bidi="ar-LB"/>
        </w:rPr>
        <w:t xml:space="preserve"> ظهور البي</w:t>
      </w:r>
      <w:r w:rsidR="000C2F26" w:rsidRPr="00534F0C">
        <w:rPr>
          <w:rFonts w:hint="cs"/>
          <w:rtl/>
          <w:lang w:bidi="ar-LB"/>
        </w:rPr>
        <w:t>ِّ</w:t>
      </w:r>
      <w:r w:rsidRPr="00534F0C">
        <w:rPr>
          <w:rFonts w:hint="cs"/>
          <w:rtl/>
          <w:lang w:bidi="ar-LB"/>
        </w:rPr>
        <w:t>نة</w:t>
      </w:r>
      <w:r w:rsidRPr="00534F0C">
        <w:rPr>
          <w:rFonts w:hint="cs"/>
          <w:vertAlign w:val="superscript"/>
          <w:rtl/>
          <w:lang w:bidi="ar-LB"/>
        </w:rPr>
        <w:t>(</w:t>
      </w:r>
      <w:r w:rsidRPr="00534F0C">
        <w:rPr>
          <w:rStyle w:val="EndnoteReference"/>
          <w:rtl/>
          <w:lang w:bidi="ar-LB"/>
        </w:rPr>
        <w:endnoteReference w:id="406"/>
      </w:r>
      <w:r w:rsidRPr="00534F0C">
        <w:rPr>
          <w:rFonts w:hint="cs"/>
          <w:vertAlign w:val="superscript"/>
          <w:rtl/>
          <w:lang w:bidi="ar-LB"/>
        </w:rPr>
        <w:t>)</w:t>
      </w:r>
      <w:r w:rsidRPr="00534F0C">
        <w:rPr>
          <w:rFonts w:hint="cs"/>
          <w:rtl/>
          <w:lang w:bidi="ar-LB"/>
        </w:rPr>
        <w:t>. لكن الذي يرج</w:t>
      </w:r>
      <w:r w:rsidR="000C2F26" w:rsidRPr="00534F0C">
        <w:rPr>
          <w:rFonts w:hint="cs"/>
          <w:rtl/>
          <w:lang w:bidi="ar-LB"/>
        </w:rPr>
        <w:t>ّ</w:t>
      </w:r>
      <w:r w:rsidRPr="00534F0C">
        <w:rPr>
          <w:rFonts w:hint="cs"/>
          <w:rtl/>
          <w:lang w:bidi="ar-LB"/>
        </w:rPr>
        <w:t>ح القول الأول أنه يسد</w:t>
      </w:r>
      <w:r w:rsidR="000C2F26" w:rsidRPr="00534F0C">
        <w:rPr>
          <w:rFonts w:hint="cs"/>
          <w:rtl/>
          <w:lang w:bidi="ar-LB"/>
        </w:rPr>
        <w:t>ّ</w:t>
      </w:r>
      <w:r w:rsidRPr="00534F0C">
        <w:rPr>
          <w:rFonts w:hint="cs"/>
          <w:rtl/>
          <w:lang w:bidi="ar-LB"/>
        </w:rPr>
        <w:t xml:space="preserve"> باب التنازع</w:t>
      </w:r>
      <w:r w:rsidR="00937930" w:rsidRPr="00534F0C">
        <w:rPr>
          <w:rFonts w:hint="cs"/>
          <w:rtl/>
          <w:lang w:bidi="ar-LB"/>
        </w:rPr>
        <w:t>،</w:t>
      </w:r>
      <w:r w:rsidRPr="00534F0C">
        <w:rPr>
          <w:rFonts w:hint="cs"/>
          <w:rtl/>
          <w:lang w:bidi="ar-LB"/>
        </w:rPr>
        <w:t xml:space="preserve"> ويحسم الخصام الذي قد يتجد</w:t>
      </w:r>
      <w:r w:rsidR="000C2F26" w:rsidRPr="00534F0C">
        <w:rPr>
          <w:rFonts w:hint="cs"/>
          <w:rtl/>
          <w:lang w:bidi="ar-LB"/>
        </w:rPr>
        <w:t>َّ</w:t>
      </w:r>
      <w:r w:rsidRPr="00534F0C">
        <w:rPr>
          <w:rFonts w:hint="cs"/>
          <w:rtl/>
          <w:lang w:bidi="ar-LB"/>
        </w:rPr>
        <w:t>د بترك المد</w:t>
      </w:r>
      <w:r w:rsidR="000C2F26" w:rsidRPr="00534F0C">
        <w:rPr>
          <w:rFonts w:hint="cs"/>
          <w:rtl/>
          <w:lang w:bidi="ar-LB"/>
        </w:rPr>
        <w:t>ّ</w:t>
      </w:r>
      <w:r w:rsidRPr="00534F0C">
        <w:rPr>
          <w:rFonts w:hint="cs"/>
          <w:rtl/>
          <w:lang w:bidi="ar-LB"/>
        </w:rPr>
        <w:t>عى به في يد المد</w:t>
      </w:r>
      <w:r w:rsidR="000C2F26" w:rsidRPr="00534F0C">
        <w:rPr>
          <w:rFonts w:hint="cs"/>
          <w:rtl/>
          <w:lang w:bidi="ar-LB"/>
        </w:rPr>
        <w:t>َّ</w:t>
      </w:r>
      <w:r w:rsidRPr="00534F0C">
        <w:rPr>
          <w:rFonts w:hint="cs"/>
          <w:rtl/>
          <w:lang w:bidi="ar-LB"/>
        </w:rPr>
        <w:t>عى عليه</w:t>
      </w:r>
      <w:r w:rsidR="000C2F26" w:rsidRPr="00534F0C">
        <w:rPr>
          <w:rFonts w:hint="cs"/>
          <w:rtl/>
          <w:lang w:bidi="ar-LB"/>
        </w:rPr>
        <w:t>،</w:t>
      </w:r>
      <w:r w:rsidRPr="00534F0C">
        <w:rPr>
          <w:rFonts w:hint="cs"/>
          <w:rtl/>
          <w:lang w:bidi="ar-LB"/>
        </w:rPr>
        <w:t xml:space="preserve"> مع عدم إبطال حق</w:t>
      </w:r>
      <w:r w:rsidR="00937930" w:rsidRPr="00534F0C">
        <w:rPr>
          <w:rFonts w:hint="cs"/>
          <w:rtl/>
          <w:lang w:bidi="ar-LB"/>
        </w:rPr>
        <w:t>ّ</w:t>
      </w:r>
      <w:r w:rsidRPr="00534F0C">
        <w:rPr>
          <w:rFonts w:hint="cs"/>
          <w:rtl/>
          <w:lang w:bidi="ar-LB"/>
        </w:rPr>
        <w:t xml:space="preserve"> المد</w:t>
      </w:r>
      <w:r w:rsidR="00937930" w:rsidRPr="00534F0C">
        <w:rPr>
          <w:rFonts w:hint="cs"/>
          <w:rtl/>
          <w:lang w:bidi="ar-LB"/>
        </w:rPr>
        <w:t>ّ</w:t>
      </w:r>
      <w:r w:rsidRPr="00534F0C">
        <w:rPr>
          <w:rFonts w:hint="cs"/>
          <w:rtl/>
          <w:lang w:bidi="ar-LB"/>
        </w:rPr>
        <w:t>عي في البحث عن وسائل يثبت بها ما يد</w:t>
      </w:r>
      <w:r w:rsidR="00937930" w:rsidRPr="00534F0C">
        <w:rPr>
          <w:rFonts w:hint="cs"/>
          <w:rtl/>
          <w:lang w:bidi="ar-LB"/>
        </w:rPr>
        <w:t>ّ</w:t>
      </w:r>
      <w:r w:rsidRPr="00534F0C">
        <w:rPr>
          <w:rFonts w:hint="cs"/>
          <w:rtl/>
          <w:lang w:bidi="ar-LB"/>
        </w:rPr>
        <w:t>عيه من حق</w:t>
      </w:r>
      <w:r w:rsidR="00937930" w:rsidRPr="00534F0C">
        <w:rPr>
          <w:rFonts w:hint="cs"/>
          <w:rtl/>
          <w:lang w:bidi="ar-LB"/>
        </w:rPr>
        <w:t>ٍّ</w:t>
      </w:r>
      <w:r w:rsidRPr="00534F0C">
        <w:rPr>
          <w:rFonts w:hint="cs"/>
          <w:rtl/>
          <w:lang w:bidi="ar-LB"/>
        </w:rPr>
        <w:t>، مم</w:t>
      </w:r>
      <w:r w:rsidR="00937930" w:rsidRPr="00534F0C">
        <w:rPr>
          <w:rFonts w:hint="cs"/>
          <w:rtl/>
          <w:lang w:bidi="ar-LB"/>
        </w:rPr>
        <w:t>ّ</w:t>
      </w:r>
      <w:r w:rsidRPr="00534F0C">
        <w:rPr>
          <w:rFonts w:hint="cs"/>
          <w:rtl/>
          <w:lang w:bidi="ar-LB"/>
        </w:rPr>
        <w:t xml:space="preserve">ا يفتح أمامه باب التزوير والاحتيال. </w:t>
      </w:r>
    </w:p>
    <w:p w:rsidR="00937930" w:rsidRPr="00534F0C" w:rsidRDefault="00937930" w:rsidP="00500774">
      <w:pPr>
        <w:tabs>
          <w:tab w:val="left" w:pos="360"/>
          <w:tab w:val="left" w:pos="1440"/>
        </w:tabs>
        <w:rPr>
          <w:b/>
          <w:bCs/>
          <w:rtl/>
          <w:lang w:bidi="ar-LB"/>
        </w:rPr>
      </w:pPr>
    </w:p>
    <w:p w:rsidR="00937930" w:rsidRPr="00534F0C" w:rsidRDefault="004568BE" w:rsidP="00937930">
      <w:pPr>
        <w:pStyle w:val="Heading3"/>
        <w:rPr>
          <w:color w:val="auto"/>
          <w:rtl/>
          <w:lang w:bidi="ar-LB"/>
        </w:rPr>
      </w:pPr>
      <w:r w:rsidRPr="00534F0C">
        <w:rPr>
          <w:rFonts w:hint="cs"/>
          <w:color w:val="auto"/>
          <w:rtl/>
          <w:lang w:bidi="ar-LB"/>
        </w:rPr>
        <w:t>معنى النكول</w:t>
      </w:r>
    </w:p>
    <w:p w:rsidR="004568BE" w:rsidRPr="00534F0C" w:rsidRDefault="004568BE" w:rsidP="00500774">
      <w:pPr>
        <w:tabs>
          <w:tab w:val="left" w:pos="360"/>
          <w:tab w:val="left" w:pos="1440"/>
        </w:tabs>
        <w:rPr>
          <w:b/>
          <w:bCs/>
          <w:rtl/>
          <w:lang w:bidi="ar-LB"/>
        </w:rPr>
      </w:pPr>
      <w:r w:rsidRPr="00534F0C">
        <w:rPr>
          <w:rFonts w:hint="cs"/>
          <w:rtl/>
          <w:lang w:bidi="ar-LB"/>
        </w:rPr>
        <w:t>أما النكول فهو في الاصطلاح الامتناع عن اليمين إذا و</w:t>
      </w:r>
      <w:r w:rsidR="00937930" w:rsidRPr="00534F0C">
        <w:rPr>
          <w:rFonts w:hint="cs"/>
          <w:rtl/>
          <w:lang w:bidi="ar-LB"/>
        </w:rPr>
        <w:t>ُ</w:t>
      </w:r>
      <w:r w:rsidRPr="00534F0C">
        <w:rPr>
          <w:rFonts w:hint="cs"/>
          <w:rtl/>
          <w:lang w:bidi="ar-LB"/>
        </w:rPr>
        <w:t>ج</w:t>
      </w:r>
      <w:r w:rsidR="00937930" w:rsidRPr="00534F0C">
        <w:rPr>
          <w:rFonts w:hint="cs"/>
          <w:rtl/>
          <w:lang w:bidi="ar-LB"/>
        </w:rPr>
        <w:t>ِّ</w:t>
      </w:r>
      <w:r w:rsidRPr="00534F0C">
        <w:rPr>
          <w:rFonts w:hint="cs"/>
          <w:rtl/>
          <w:lang w:bidi="ar-LB"/>
        </w:rPr>
        <w:t>هت من القاضي إلى المد</w:t>
      </w:r>
      <w:r w:rsidR="00937930" w:rsidRPr="00534F0C">
        <w:rPr>
          <w:rFonts w:hint="cs"/>
          <w:rtl/>
          <w:lang w:bidi="ar-LB"/>
        </w:rPr>
        <w:t>ّ</w:t>
      </w:r>
      <w:r w:rsidRPr="00534F0C">
        <w:rPr>
          <w:rFonts w:hint="cs"/>
          <w:rtl/>
          <w:lang w:bidi="ar-LB"/>
        </w:rPr>
        <w:t>عى عليه المنكر</w:t>
      </w:r>
      <w:r w:rsidR="00937930" w:rsidRPr="00534F0C">
        <w:rPr>
          <w:rFonts w:hint="cs"/>
          <w:rtl/>
          <w:lang w:bidi="ar-LB"/>
        </w:rPr>
        <w:t>،</w:t>
      </w:r>
      <w:r w:rsidRPr="00534F0C">
        <w:rPr>
          <w:rFonts w:hint="cs"/>
          <w:rtl/>
          <w:lang w:bidi="ar-LB"/>
        </w:rPr>
        <w:t xml:space="preserve"> بناء</w:t>
      </w:r>
      <w:r w:rsidR="00937930" w:rsidRPr="00534F0C">
        <w:rPr>
          <w:rFonts w:hint="cs"/>
          <w:rtl/>
          <w:lang w:bidi="ar-LB"/>
        </w:rPr>
        <w:t>ً</w:t>
      </w:r>
      <w:r w:rsidRPr="00534F0C">
        <w:rPr>
          <w:rFonts w:hint="cs"/>
          <w:rtl/>
          <w:lang w:bidi="ar-LB"/>
        </w:rPr>
        <w:t xml:space="preserve"> على طلب المد</w:t>
      </w:r>
      <w:r w:rsidR="00937930" w:rsidRPr="00534F0C">
        <w:rPr>
          <w:rFonts w:hint="cs"/>
          <w:rtl/>
          <w:lang w:bidi="ar-LB"/>
        </w:rPr>
        <w:t>ّ</w:t>
      </w:r>
      <w:r w:rsidRPr="00534F0C">
        <w:rPr>
          <w:rFonts w:hint="cs"/>
          <w:rtl/>
          <w:lang w:bidi="ar-LB"/>
        </w:rPr>
        <w:t>عي</w:t>
      </w:r>
      <w:r w:rsidRPr="00534F0C">
        <w:rPr>
          <w:rFonts w:hint="cs"/>
          <w:vertAlign w:val="superscript"/>
          <w:rtl/>
          <w:lang w:bidi="ar-LB"/>
        </w:rPr>
        <w:t>(</w:t>
      </w:r>
      <w:r w:rsidRPr="00534F0C">
        <w:rPr>
          <w:rStyle w:val="EndnoteReference"/>
          <w:rtl/>
          <w:lang w:bidi="ar-LB"/>
        </w:rPr>
        <w:endnoteReference w:id="407"/>
      </w:r>
      <w:r w:rsidRPr="00534F0C">
        <w:rPr>
          <w:rFonts w:hint="cs"/>
          <w:vertAlign w:val="superscript"/>
          <w:rtl/>
          <w:lang w:bidi="ar-LB"/>
        </w:rPr>
        <w:t>)</w:t>
      </w:r>
      <w:r w:rsidRPr="00534F0C">
        <w:rPr>
          <w:rFonts w:hint="cs"/>
          <w:rtl/>
          <w:lang w:bidi="ar-LB"/>
        </w:rPr>
        <w:t xml:space="preserve">. </w:t>
      </w:r>
    </w:p>
    <w:p w:rsidR="00937930" w:rsidRPr="00534F0C" w:rsidRDefault="00937930" w:rsidP="00500774">
      <w:pPr>
        <w:tabs>
          <w:tab w:val="left" w:pos="900"/>
          <w:tab w:val="left" w:pos="1440"/>
        </w:tabs>
        <w:rPr>
          <w:b/>
          <w:bCs/>
          <w:rtl/>
          <w:lang w:bidi="ar-LB"/>
        </w:rPr>
      </w:pPr>
    </w:p>
    <w:p w:rsidR="00937930" w:rsidRPr="00534F0C" w:rsidRDefault="004568BE" w:rsidP="00937930">
      <w:pPr>
        <w:pStyle w:val="Heading3"/>
        <w:rPr>
          <w:color w:val="auto"/>
          <w:rtl/>
          <w:lang w:bidi="ar-LB"/>
        </w:rPr>
      </w:pPr>
      <w:r w:rsidRPr="00534F0C">
        <w:rPr>
          <w:rFonts w:hint="cs"/>
          <w:color w:val="auto"/>
          <w:rtl/>
          <w:lang w:bidi="ar-LB"/>
        </w:rPr>
        <w:t>حج</w:t>
      </w:r>
      <w:r w:rsidR="00937930" w:rsidRPr="00534F0C">
        <w:rPr>
          <w:rFonts w:hint="cs"/>
          <w:color w:val="auto"/>
          <w:rtl/>
          <w:lang w:bidi="ar-LB"/>
        </w:rPr>
        <w:t>ّ</w:t>
      </w:r>
      <w:r w:rsidRPr="00534F0C">
        <w:rPr>
          <w:rFonts w:hint="cs"/>
          <w:color w:val="auto"/>
          <w:rtl/>
          <w:lang w:bidi="ar-LB"/>
        </w:rPr>
        <w:t>يته</w:t>
      </w:r>
    </w:p>
    <w:p w:rsidR="004568BE" w:rsidRPr="00534F0C" w:rsidRDefault="004568BE" w:rsidP="00500774">
      <w:pPr>
        <w:tabs>
          <w:tab w:val="left" w:pos="900"/>
          <w:tab w:val="left" w:pos="1440"/>
        </w:tabs>
        <w:rPr>
          <w:b/>
          <w:bCs/>
          <w:rtl/>
          <w:lang w:bidi="ar-LB"/>
        </w:rPr>
      </w:pPr>
      <w:r w:rsidRPr="00534F0C">
        <w:rPr>
          <w:rFonts w:hint="cs"/>
          <w:rtl/>
          <w:lang w:bidi="ar-LB"/>
        </w:rPr>
        <w:t>ولقد اختلف العلماء في حج</w:t>
      </w:r>
      <w:r w:rsidR="00937930" w:rsidRPr="00534F0C">
        <w:rPr>
          <w:rFonts w:hint="cs"/>
          <w:rtl/>
          <w:lang w:bidi="ar-LB"/>
        </w:rPr>
        <w:t>ّ</w:t>
      </w:r>
      <w:r w:rsidRPr="00534F0C">
        <w:rPr>
          <w:rFonts w:hint="cs"/>
          <w:rtl/>
          <w:lang w:bidi="ar-LB"/>
        </w:rPr>
        <w:t>ية النكول</w:t>
      </w:r>
      <w:r w:rsidR="00937930" w:rsidRPr="00534F0C">
        <w:rPr>
          <w:rFonts w:hint="cs"/>
          <w:rtl/>
          <w:lang w:bidi="ar-LB"/>
        </w:rPr>
        <w:t>،</w:t>
      </w:r>
      <w:r w:rsidRPr="00534F0C">
        <w:rPr>
          <w:rFonts w:hint="cs"/>
          <w:rtl/>
          <w:lang w:bidi="ar-LB"/>
        </w:rPr>
        <w:t xml:space="preserve"> كاختلافهم في حج</w:t>
      </w:r>
      <w:r w:rsidR="00937930" w:rsidRPr="00534F0C">
        <w:rPr>
          <w:rFonts w:hint="cs"/>
          <w:rtl/>
          <w:lang w:bidi="ar-LB"/>
        </w:rPr>
        <w:t>ّ</w:t>
      </w:r>
      <w:r w:rsidRPr="00534F0C">
        <w:rPr>
          <w:rFonts w:hint="cs"/>
          <w:rtl/>
          <w:lang w:bidi="ar-LB"/>
        </w:rPr>
        <w:t>ية اليمين، وتنازعوا في اعتباره طريقاً للإثبات أو لا</w:t>
      </w:r>
      <w:r w:rsidR="00937930" w:rsidRPr="00534F0C">
        <w:rPr>
          <w:rFonts w:hint="cs"/>
          <w:rtl/>
          <w:lang w:bidi="ar-LB"/>
        </w:rPr>
        <w:t>،</w:t>
      </w:r>
      <w:r w:rsidRPr="00534F0C">
        <w:rPr>
          <w:rFonts w:hint="cs"/>
          <w:rtl/>
          <w:lang w:bidi="ar-LB"/>
        </w:rPr>
        <w:t xml:space="preserve"> على ثلاثة أقوال: </w:t>
      </w:r>
    </w:p>
    <w:p w:rsidR="004568BE" w:rsidRPr="00534F0C" w:rsidRDefault="004568BE" w:rsidP="00500774">
      <w:pPr>
        <w:tabs>
          <w:tab w:val="left" w:pos="900"/>
        </w:tabs>
        <w:rPr>
          <w:rtl/>
          <w:lang w:bidi="ar-LB"/>
        </w:rPr>
      </w:pPr>
      <w:r w:rsidRPr="00534F0C">
        <w:rPr>
          <w:rFonts w:hint="cs"/>
          <w:b/>
          <w:bCs/>
          <w:rtl/>
          <w:lang w:bidi="ar-LB"/>
        </w:rPr>
        <w:t xml:space="preserve"> الأول: </w:t>
      </w:r>
      <w:r w:rsidR="00937930" w:rsidRPr="00534F0C">
        <w:rPr>
          <w:rFonts w:hint="cs"/>
          <w:rtl/>
          <w:lang w:bidi="ar-LB"/>
        </w:rPr>
        <w:t>إ</w:t>
      </w:r>
      <w:r w:rsidRPr="00534F0C">
        <w:rPr>
          <w:rFonts w:hint="cs"/>
          <w:rtl/>
          <w:lang w:bidi="ar-LB"/>
        </w:rPr>
        <w:t>نه طريق من طرق الإثبات، فيحكم على المد</w:t>
      </w:r>
      <w:r w:rsidR="00937930" w:rsidRPr="00534F0C">
        <w:rPr>
          <w:rFonts w:hint="cs"/>
          <w:rtl/>
          <w:lang w:bidi="ar-LB"/>
        </w:rPr>
        <w:t>ّ</w:t>
      </w:r>
      <w:r w:rsidRPr="00534F0C">
        <w:rPr>
          <w:rFonts w:hint="cs"/>
          <w:rtl/>
          <w:lang w:bidi="ar-LB"/>
        </w:rPr>
        <w:t>عى عليه إذا نكل عن اليمين الموج</w:t>
      </w:r>
      <w:r w:rsidR="00937930" w:rsidRPr="00534F0C">
        <w:rPr>
          <w:rFonts w:hint="cs"/>
          <w:rtl/>
          <w:lang w:bidi="ar-LB"/>
        </w:rPr>
        <w:t>ّ</w:t>
      </w:r>
      <w:r w:rsidRPr="00534F0C">
        <w:rPr>
          <w:rFonts w:hint="cs"/>
          <w:rtl/>
          <w:lang w:bidi="ar-LB"/>
        </w:rPr>
        <w:t>هة إليه إذا طلبها المد</w:t>
      </w:r>
      <w:r w:rsidR="00937930" w:rsidRPr="00534F0C">
        <w:rPr>
          <w:rFonts w:hint="cs"/>
          <w:rtl/>
          <w:lang w:bidi="ar-LB"/>
        </w:rPr>
        <w:t>ّ</w:t>
      </w:r>
      <w:r w:rsidRPr="00534F0C">
        <w:rPr>
          <w:rFonts w:hint="cs"/>
          <w:rtl/>
          <w:lang w:bidi="ar-LB"/>
        </w:rPr>
        <w:t>عي في مجلس القضاء. وهو مذهب الأحناف</w:t>
      </w:r>
      <w:r w:rsidRPr="00534F0C">
        <w:rPr>
          <w:rFonts w:hint="cs"/>
          <w:vertAlign w:val="superscript"/>
          <w:rtl/>
          <w:lang w:bidi="ar-LB"/>
        </w:rPr>
        <w:t>(</w:t>
      </w:r>
      <w:r w:rsidRPr="00534F0C">
        <w:rPr>
          <w:rStyle w:val="EndnoteReference"/>
          <w:rtl/>
          <w:lang w:bidi="ar-LB"/>
        </w:rPr>
        <w:endnoteReference w:id="408"/>
      </w:r>
      <w:r w:rsidRPr="00534F0C">
        <w:rPr>
          <w:rFonts w:hint="cs"/>
          <w:vertAlign w:val="superscript"/>
          <w:rtl/>
          <w:lang w:bidi="ar-LB"/>
        </w:rPr>
        <w:t>)</w:t>
      </w:r>
      <w:r w:rsidRPr="00534F0C">
        <w:rPr>
          <w:rFonts w:hint="cs"/>
          <w:rtl/>
          <w:lang w:bidi="ar-LB"/>
        </w:rPr>
        <w:t>، وإحدى روايتين عن أحمد</w:t>
      </w:r>
      <w:r w:rsidR="00937930" w:rsidRPr="00534F0C">
        <w:rPr>
          <w:rFonts w:hint="cs"/>
          <w:rtl/>
          <w:lang w:bidi="ar-LB"/>
        </w:rPr>
        <w:t>،</w:t>
      </w:r>
      <w:r w:rsidRPr="00534F0C">
        <w:rPr>
          <w:rFonts w:hint="cs"/>
          <w:rtl/>
          <w:lang w:bidi="ar-LB"/>
        </w:rPr>
        <w:t xml:space="preserve"> وهو الذي اختاره أتباعه</w:t>
      </w:r>
      <w:r w:rsidRPr="00534F0C">
        <w:rPr>
          <w:rFonts w:hint="cs"/>
          <w:vertAlign w:val="superscript"/>
          <w:rtl/>
          <w:lang w:bidi="ar-LB"/>
        </w:rPr>
        <w:t>(</w:t>
      </w:r>
      <w:r w:rsidRPr="00534F0C">
        <w:rPr>
          <w:rStyle w:val="EndnoteReference"/>
          <w:rtl/>
          <w:lang w:bidi="ar-LB"/>
        </w:rPr>
        <w:endnoteReference w:id="409"/>
      </w:r>
      <w:r w:rsidRPr="00534F0C">
        <w:rPr>
          <w:rFonts w:hint="cs"/>
          <w:vertAlign w:val="superscript"/>
          <w:rtl/>
          <w:lang w:bidi="ar-LB"/>
        </w:rPr>
        <w:t>)</w:t>
      </w:r>
      <w:r w:rsidRPr="00534F0C">
        <w:rPr>
          <w:rFonts w:hint="cs"/>
          <w:rtl/>
          <w:lang w:bidi="ar-LB"/>
        </w:rPr>
        <w:t>، وهو الراجح من مذهب الإمامية</w:t>
      </w:r>
      <w:r w:rsidRPr="00534F0C">
        <w:rPr>
          <w:rFonts w:hint="cs"/>
          <w:vertAlign w:val="superscript"/>
          <w:rtl/>
          <w:lang w:bidi="ar-LB"/>
        </w:rPr>
        <w:t>(</w:t>
      </w:r>
      <w:r w:rsidRPr="00534F0C">
        <w:rPr>
          <w:rStyle w:val="EndnoteReference"/>
          <w:rtl/>
          <w:lang w:bidi="ar-LB"/>
        </w:rPr>
        <w:endnoteReference w:id="410"/>
      </w:r>
      <w:r w:rsidRPr="00534F0C">
        <w:rPr>
          <w:rFonts w:hint="cs"/>
          <w:vertAlign w:val="superscript"/>
          <w:rtl/>
          <w:lang w:bidi="ar-LB"/>
        </w:rPr>
        <w:t>)</w:t>
      </w:r>
      <w:r w:rsidRPr="00534F0C">
        <w:rPr>
          <w:rFonts w:hint="cs"/>
          <w:rtl/>
          <w:lang w:bidi="ar-LB"/>
        </w:rPr>
        <w:t>.</w:t>
      </w:r>
    </w:p>
    <w:p w:rsidR="004568BE" w:rsidRPr="00534F0C" w:rsidRDefault="004568BE" w:rsidP="00500774">
      <w:pPr>
        <w:tabs>
          <w:tab w:val="left" w:pos="360"/>
          <w:tab w:val="left" w:pos="720"/>
        </w:tabs>
        <w:rPr>
          <w:rtl/>
          <w:lang w:bidi="ar-LB"/>
        </w:rPr>
      </w:pPr>
      <w:r w:rsidRPr="00534F0C">
        <w:rPr>
          <w:rFonts w:hint="cs"/>
          <w:rtl/>
          <w:lang w:bidi="ar-LB"/>
        </w:rPr>
        <w:t>واستدل</w:t>
      </w:r>
      <w:r w:rsidR="00937930" w:rsidRPr="00534F0C">
        <w:rPr>
          <w:rFonts w:hint="cs"/>
          <w:rtl/>
          <w:lang w:bidi="ar-LB"/>
        </w:rPr>
        <w:t>ّ</w:t>
      </w:r>
      <w:r w:rsidRPr="00534F0C">
        <w:rPr>
          <w:rFonts w:hint="cs"/>
          <w:rtl/>
          <w:lang w:bidi="ar-LB"/>
        </w:rPr>
        <w:t>وا له بجملة</w:t>
      </w:r>
      <w:r w:rsidR="00937930" w:rsidRPr="00534F0C">
        <w:rPr>
          <w:rFonts w:hint="cs"/>
          <w:rtl/>
          <w:lang w:bidi="ar-LB"/>
        </w:rPr>
        <w:t>ٍ</w:t>
      </w:r>
      <w:r w:rsidRPr="00534F0C">
        <w:rPr>
          <w:rFonts w:hint="cs"/>
          <w:rtl/>
          <w:lang w:bidi="ar-LB"/>
        </w:rPr>
        <w:t xml:space="preserve"> أخبار</w:t>
      </w:r>
      <w:r w:rsidR="00937930" w:rsidRPr="00534F0C">
        <w:rPr>
          <w:rFonts w:hint="cs"/>
          <w:rtl/>
          <w:lang w:bidi="ar-LB"/>
        </w:rPr>
        <w:t>،</w:t>
      </w:r>
      <w:r w:rsidRPr="00534F0C">
        <w:rPr>
          <w:rFonts w:hint="cs"/>
          <w:rtl/>
          <w:lang w:bidi="ar-LB"/>
        </w:rPr>
        <w:t xml:space="preserve"> منها</w:t>
      </w:r>
      <w:r w:rsidR="00937930" w:rsidRPr="00534F0C">
        <w:rPr>
          <w:rFonts w:hint="cs"/>
          <w:rtl/>
          <w:lang w:bidi="ar-LB"/>
        </w:rPr>
        <w:t>:</w:t>
      </w:r>
      <w:r w:rsidRPr="00534F0C">
        <w:rPr>
          <w:rFonts w:hint="cs"/>
          <w:rtl/>
          <w:lang w:bidi="ar-LB"/>
        </w:rPr>
        <w:t xml:space="preserve"> الخبر السابق عن النبي</w:t>
      </w:r>
      <w:r w:rsidR="009812A9" w:rsidRPr="00534F0C">
        <w:rPr>
          <w:rFonts w:cs="Mosawi" w:hint="cs"/>
          <w:rtl/>
          <w:lang w:bidi="ar-LB"/>
        </w:rPr>
        <w:t>|</w:t>
      </w:r>
      <w:r w:rsidRPr="00534F0C">
        <w:rPr>
          <w:rFonts w:hint="cs"/>
          <w:rtl/>
          <w:lang w:bidi="ar-LB"/>
        </w:rPr>
        <w:t xml:space="preserve">: </w:t>
      </w:r>
      <w:r w:rsidRPr="00534F0C">
        <w:rPr>
          <w:rFonts w:hint="eastAsia"/>
          <w:sz w:val="24"/>
          <w:szCs w:val="24"/>
          <w:rtl/>
          <w:lang w:bidi="ar-LB"/>
        </w:rPr>
        <w:t>«</w:t>
      </w:r>
      <w:r w:rsidRPr="00534F0C">
        <w:rPr>
          <w:rFonts w:hint="cs"/>
          <w:rtl/>
          <w:lang w:bidi="ar-LB"/>
        </w:rPr>
        <w:t>البي</w:t>
      </w:r>
      <w:r w:rsidR="00937930" w:rsidRPr="00534F0C">
        <w:rPr>
          <w:rFonts w:hint="cs"/>
          <w:rtl/>
          <w:lang w:bidi="ar-LB"/>
        </w:rPr>
        <w:t>ّ</w:t>
      </w:r>
      <w:r w:rsidRPr="00534F0C">
        <w:rPr>
          <w:rFonts w:hint="cs"/>
          <w:rtl/>
          <w:lang w:bidi="ar-LB"/>
        </w:rPr>
        <w:t>نة على المد</w:t>
      </w:r>
      <w:r w:rsidR="00937930" w:rsidRPr="00534F0C">
        <w:rPr>
          <w:rFonts w:hint="cs"/>
          <w:rtl/>
          <w:lang w:bidi="ar-LB"/>
        </w:rPr>
        <w:t>ّ</w:t>
      </w:r>
      <w:r w:rsidRPr="00534F0C">
        <w:rPr>
          <w:rFonts w:hint="cs"/>
          <w:rtl/>
          <w:lang w:bidi="ar-LB"/>
        </w:rPr>
        <w:t>عي، واليمين على المنكر</w:t>
      </w:r>
      <w:r w:rsidRPr="00534F0C">
        <w:rPr>
          <w:rFonts w:hint="eastAsia"/>
          <w:sz w:val="24"/>
          <w:szCs w:val="24"/>
          <w:rtl/>
          <w:lang w:bidi="ar-LB"/>
        </w:rPr>
        <w:t>»</w:t>
      </w:r>
      <w:r w:rsidR="00937930" w:rsidRPr="00534F0C">
        <w:rPr>
          <w:rFonts w:hint="cs"/>
          <w:rtl/>
          <w:lang w:bidi="ar-LB"/>
        </w:rPr>
        <w:t>،</w:t>
      </w:r>
      <w:r w:rsidRPr="00534F0C">
        <w:rPr>
          <w:rFonts w:hint="cs"/>
          <w:rtl/>
          <w:lang w:bidi="ar-LB"/>
        </w:rPr>
        <w:t xml:space="preserve"> بتقريب أنه</w:t>
      </w:r>
      <w:r w:rsidR="009812A9" w:rsidRPr="00534F0C">
        <w:rPr>
          <w:rFonts w:cs="Mosawi" w:hint="cs"/>
          <w:rtl/>
          <w:lang w:bidi="ar-LB"/>
        </w:rPr>
        <w:t>|</w:t>
      </w:r>
      <w:r w:rsidRPr="00534F0C">
        <w:rPr>
          <w:rFonts w:hint="cs"/>
          <w:rtl/>
          <w:lang w:bidi="ar-LB"/>
        </w:rPr>
        <w:t xml:space="preserve"> قس</w:t>
      </w:r>
      <w:r w:rsidR="00937930" w:rsidRPr="00534F0C">
        <w:rPr>
          <w:rFonts w:hint="cs"/>
          <w:rtl/>
          <w:lang w:bidi="ar-LB"/>
        </w:rPr>
        <w:t>ّ</w:t>
      </w:r>
      <w:r w:rsidRPr="00534F0C">
        <w:rPr>
          <w:rFonts w:hint="cs"/>
          <w:rtl/>
          <w:lang w:bidi="ar-LB"/>
        </w:rPr>
        <w:t>م الحج</w:t>
      </w:r>
      <w:r w:rsidR="00937930" w:rsidRPr="00534F0C">
        <w:rPr>
          <w:rFonts w:hint="cs"/>
          <w:rtl/>
          <w:lang w:bidi="ar-LB"/>
        </w:rPr>
        <w:t>ّ</w:t>
      </w:r>
      <w:r w:rsidRPr="00534F0C">
        <w:rPr>
          <w:rFonts w:hint="cs"/>
          <w:rtl/>
          <w:lang w:bidi="ar-LB"/>
        </w:rPr>
        <w:t>ة، فجعل البي</w:t>
      </w:r>
      <w:r w:rsidR="00937930" w:rsidRPr="00534F0C">
        <w:rPr>
          <w:rFonts w:hint="cs"/>
          <w:rtl/>
          <w:lang w:bidi="ar-LB"/>
        </w:rPr>
        <w:t>ِّ</w:t>
      </w:r>
      <w:r w:rsidRPr="00534F0C">
        <w:rPr>
          <w:rFonts w:hint="cs"/>
          <w:rtl/>
          <w:lang w:bidi="ar-LB"/>
        </w:rPr>
        <w:t>نة في جانب المد</w:t>
      </w:r>
      <w:r w:rsidR="00937930" w:rsidRPr="00534F0C">
        <w:rPr>
          <w:rFonts w:hint="cs"/>
          <w:rtl/>
          <w:lang w:bidi="ar-LB"/>
        </w:rPr>
        <w:t>ّ</w:t>
      </w:r>
      <w:r w:rsidRPr="00534F0C">
        <w:rPr>
          <w:rFonts w:hint="cs"/>
          <w:rtl/>
          <w:lang w:bidi="ar-LB"/>
        </w:rPr>
        <w:t>عي</w:t>
      </w:r>
      <w:r w:rsidR="00937930" w:rsidRPr="00534F0C">
        <w:rPr>
          <w:rFonts w:hint="cs"/>
          <w:rtl/>
          <w:lang w:bidi="ar-LB"/>
        </w:rPr>
        <w:t>،</w:t>
      </w:r>
      <w:r w:rsidRPr="00534F0C">
        <w:rPr>
          <w:rFonts w:hint="cs"/>
          <w:rtl/>
          <w:lang w:bidi="ar-LB"/>
        </w:rPr>
        <w:t xml:space="preserve"> واليمين في جانب المنكر، والقسمة تنافي الشركة</w:t>
      </w:r>
      <w:r w:rsidRPr="00534F0C">
        <w:rPr>
          <w:rFonts w:hint="cs"/>
          <w:vertAlign w:val="superscript"/>
          <w:rtl/>
          <w:lang w:bidi="ar-LB"/>
        </w:rPr>
        <w:t>(</w:t>
      </w:r>
      <w:r w:rsidRPr="00534F0C">
        <w:rPr>
          <w:rStyle w:val="EndnoteReference"/>
          <w:rtl/>
          <w:lang w:bidi="ar-LB"/>
        </w:rPr>
        <w:endnoteReference w:id="411"/>
      </w:r>
      <w:r w:rsidRPr="00534F0C">
        <w:rPr>
          <w:rFonts w:hint="cs"/>
          <w:vertAlign w:val="superscript"/>
          <w:rtl/>
          <w:lang w:bidi="ar-LB"/>
        </w:rPr>
        <w:t>)</w:t>
      </w:r>
      <w:r w:rsidR="00937930" w:rsidRPr="00534F0C">
        <w:rPr>
          <w:rFonts w:hint="cs"/>
          <w:rtl/>
          <w:lang w:bidi="ar-LB"/>
        </w:rPr>
        <w:t>.</w:t>
      </w:r>
      <w:r w:rsidRPr="00534F0C">
        <w:rPr>
          <w:rFonts w:hint="cs"/>
          <w:rtl/>
          <w:lang w:bidi="ar-LB"/>
        </w:rPr>
        <w:t xml:space="preserve"> مضافاً إلى ما ورد منه عن الصحابة في أقضيتهم. وهو كثير</w:t>
      </w:r>
      <w:r w:rsidR="00937930" w:rsidRPr="00534F0C">
        <w:rPr>
          <w:rFonts w:hint="cs"/>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b/>
          <w:bCs/>
          <w:rtl/>
          <w:lang w:bidi="ar-LB"/>
        </w:rPr>
        <w:t xml:space="preserve">الثاني: </w:t>
      </w:r>
      <w:r w:rsidR="00937930" w:rsidRPr="00534F0C">
        <w:rPr>
          <w:rFonts w:hint="cs"/>
          <w:rtl/>
          <w:lang w:bidi="ar-LB"/>
        </w:rPr>
        <w:t>إ</w:t>
      </w:r>
      <w:r w:rsidRPr="00534F0C">
        <w:rPr>
          <w:rFonts w:hint="cs"/>
          <w:rtl/>
          <w:lang w:bidi="ar-LB"/>
        </w:rPr>
        <w:t xml:space="preserve">ن النكول وحده لا يعتبر طريقاً، بل </w:t>
      </w:r>
      <w:r w:rsidR="004C42F0" w:rsidRPr="00534F0C">
        <w:rPr>
          <w:rFonts w:hint="cs"/>
          <w:rtl/>
          <w:lang w:bidi="ar-LB"/>
        </w:rPr>
        <w:t>لا بُدَّ</w:t>
      </w:r>
      <w:r w:rsidRPr="00534F0C">
        <w:rPr>
          <w:rFonts w:hint="cs"/>
          <w:rtl/>
          <w:lang w:bidi="ar-LB"/>
        </w:rPr>
        <w:t xml:space="preserve"> من يمين المد</w:t>
      </w:r>
      <w:r w:rsidR="00937930" w:rsidRPr="00534F0C">
        <w:rPr>
          <w:rFonts w:hint="cs"/>
          <w:rtl/>
          <w:lang w:bidi="ar-LB"/>
        </w:rPr>
        <w:t>ّ</w:t>
      </w:r>
      <w:r w:rsidRPr="00534F0C">
        <w:rPr>
          <w:rFonts w:hint="cs"/>
          <w:rtl/>
          <w:lang w:bidi="ar-LB"/>
        </w:rPr>
        <w:t>عي، فإن</w:t>
      </w:r>
      <w:r w:rsidR="00937930" w:rsidRPr="00534F0C">
        <w:rPr>
          <w:rFonts w:hint="cs"/>
          <w:rtl/>
          <w:lang w:bidi="ar-LB"/>
        </w:rPr>
        <w:t>ْ</w:t>
      </w:r>
      <w:r w:rsidRPr="00534F0C">
        <w:rPr>
          <w:rFonts w:hint="cs"/>
          <w:rtl/>
          <w:lang w:bidi="ar-LB"/>
        </w:rPr>
        <w:t xml:space="preserve"> حلف ق</w:t>
      </w:r>
      <w:r w:rsidR="00937930" w:rsidRPr="00534F0C">
        <w:rPr>
          <w:rFonts w:hint="cs"/>
          <w:rtl/>
          <w:lang w:bidi="ar-LB"/>
        </w:rPr>
        <w:t>ُ</w:t>
      </w:r>
      <w:r w:rsidRPr="00534F0C">
        <w:rPr>
          <w:rFonts w:hint="cs"/>
          <w:rtl/>
          <w:lang w:bidi="ar-LB"/>
        </w:rPr>
        <w:t>ضي له، وإن</w:t>
      </w:r>
      <w:r w:rsidR="00937930" w:rsidRPr="00534F0C">
        <w:rPr>
          <w:rFonts w:hint="cs"/>
          <w:rtl/>
          <w:lang w:bidi="ar-LB"/>
        </w:rPr>
        <w:t>ْ</w:t>
      </w:r>
      <w:r w:rsidRPr="00534F0C">
        <w:rPr>
          <w:rFonts w:hint="cs"/>
          <w:rtl/>
          <w:lang w:bidi="ar-LB"/>
        </w:rPr>
        <w:t xml:space="preserve"> نكل لا ي</w:t>
      </w:r>
      <w:r w:rsidR="00937930" w:rsidRPr="00534F0C">
        <w:rPr>
          <w:rFonts w:hint="cs"/>
          <w:rtl/>
          <w:lang w:bidi="ar-LB"/>
        </w:rPr>
        <w:t>ُ</w:t>
      </w:r>
      <w:r w:rsidRPr="00534F0C">
        <w:rPr>
          <w:rFonts w:hint="cs"/>
          <w:rtl/>
          <w:lang w:bidi="ar-LB"/>
        </w:rPr>
        <w:t>قضى له بشيء</w:t>
      </w:r>
      <w:r w:rsidR="00937930" w:rsidRPr="00534F0C">
        <w:rPr>
          <w:rFonts w:hint="cs"/>
          <w:rtl/>
          <w:lang w:bidi="ar-LB"/>
        </w:rPr>
        <w:t>ٍ،</w:t>
      </w:r>
      <w:r w:rsidRPr="00534F0C">
        <w:rPr>
          <w:rFonts w:hint="cs"/>
          <w:rtl/>
          <w:lang w:bidi="ar-LB"/>
        </w:rPr>
        <w:t xml:space="preserve"> ور</w:t>
      </w:r>
      <w:r w:rsidR="00937930" w:rsidRPr="00534F0C">
        <w:rPr>
          <w:rFonts w:hint="cs"/>
          <w:rtl/>
          <w:lang w:bidi="ar-LB"/>
        </w:rPr>
        <w:t>ُ</w:t>
      </w:r>
      <w:r w:rsidRPr="00534F0C">
        <w:rPr>
          <w:rFonts w:hint="cs"/>
          <w:rtl/>
          <w:lang w:bidi="ar-LB"/>
        </w:rPr>
        <w:t>د</w:t>
      </w:r>
      <w:r w:rsidR="00937930" w:rsidRPr="00534F0C">
        <w:rPr>
          <w:rFonts w:hint="cs"/>
          <w:rtl/>
          <w:lang w:bidi="ar-LB"/>
        </w:rPr>
        <w:t>َّ</w:t>
      </w:r>
      <w:r w:rsidRPr="00534F0C">
        <w:rPr>
          <w:rFonts w:hint="cs"/>
          <w:rtl/>
          <w:lang w:bidi="ar-LB"/>
        </w:rPr>
        <w:t>ت</w:t>
      </w:r>
      <w:r w:rsidR="00937930" w:rsidRPr="00534F0C">
        <w:rPr>
          <w:rFonts w:hint="cs"/>
          <w:rtl/>
          <w:lang w:bidi="ar-LB"/>
        </w:rPr>
        <w:t>ْ</w:t>
      </w:r>
      <w:r w:rsidRPr="00534F0C">
        <w:rPr>
          <w:rFonts w:hint="cs"/>
          <w:rtl/>
          <w:lang w:bidi="ar-LB"/>
        </w:rPr>
        <w:t xml:space="preserve"> دعواه</w:t>
      </w:r>
      <w:r w:rsidR="00937930" w:rsidRPr="00534F0C">
        <w:rPr>
          <w:rFonts w:hint="cs"/>
          <w:rtl/>
          <w:lang w:bidi="ar-LB"/>
        </w:rPr>
        <w:t>؛</w:t>
      </w:r>
      <w:r w:rsidRPr="00534F0C">
        <w:rPr>
          <w:rFonts w:hint="cs"/>
          <w:rtl/>
          <w:lang w:bidi="ar-LB"/>
        </w:rPr>
        <w:t xml:space="preserve"> لأن نكول المد</w:t>
      </w:r>
      <w:r w:rsidR="00937930" w:rsidRPr="00534F0C">
        <w:rPr>
          <w:rFonts w:hint="cs"/>
          <w:rtl/>
          <w:lang w:bidi="ar-LB"/>
        </w:rPr>
        <w:t>َّ</w:t>
      </w:r>
      <w:r w:rsidRPr="00534F0C">
        <w:rPr>
          <w:rFonts w:hint="cs"/>
          <w:rtl/>
          <w:lang w:bidi="ar-LB"/>
        </w:rPr>
        <w:t>عى عليه يحتمل أن يكون لأجل اشتباه</w:t>
      </w:r>
      <w:r w:rsidR="00937930" w:rsidRPr="00534F0C">
        <w:rPr>
          <w:rFonts w:hint="cs"/>
          <w:rtl/>
          <w:lang w:bidi="ar-LB"/>
        </w:rPr>
        <w:t>ٍ</w:t>
      </w:r>
      <w:r w:rsidRPr="00534F0C">
        <w:rPr>
          <w:rFonts w:hint="cs"/>
          <w:rtl/>
          <w:lang w:bidi="ar-LB"/>
        </w:rPr>
        <w:t xml:space="preserve"> عنده، أو لأجل التور</w:t>
      </w:r>
      <w:r w:rsidR="00937930" w:rsidRPr="00534F0C">
        <w:rPr>
          <w:rFonts w:hint="cs"/>
          <w:rtl/>
          <w:lang w:bidi="ar-LB"/>
        </w:rPr>
        <w:t>ُّ</w:t>
      </w:r>
      <w:r w:rsidRPr="00534F0C">
        <w:rPr>
          <w:rFonts w:hint="cs"/>
          <w:rtl/>
          <w:lang w:bidi="ar-LB"/>
        </w:rPr>
        <w:t>ع عن اليمين الكاذبة أو الترف</w:t>
      </w:r>
      <w:r w:rsidR="00937930" w:rsidRPr="00534F0C">
        <w:rPr>
          <w:rFonts w:hint="cs"/>
          <w:rtl/>
          <w:lang w:bidi="ar-LB"/>
        </w:rPr>
        <w:t>ُّ</w:t>
      </w:r>
      <w:r w:rsidRPr="00534F0C">
        <w:rPr>
          <w:rFonts w:hint="cs"/>
          <w:rtl/>
          <w:lang w:bidi="ar-LB"/>
        </w:rPr>
        <w:t>ع عن اليمين الصادقة. وهو مذهب الشافعي</w:t>
      </w:r>
      <w:r w:rsidRPr="00534F0C">
        <w:rPr>
          <w:rFonts w:hint="cs"/>
          <w:vertAlign w:val="superscript"/>
          <w:rtl/>
          <w:lang w:bidi="ar-LB"/>
        </w:rPr>
        <w:t>(</w:t>
      </w:r>
      <w:r w:rsidRPr="00534F0C">
        <w:rPr>
          <w:rStyle w:val="EndnoteReference"/>
          <w:rtl/>
          <w:lang w:bidi="ar-LB"/>
        </w:rPr>
        <w:endnoteReference w:id="412"/>
      </w:r>
      <w:r w:rsidRPr="00534F0C">
        <w:rPr>
          <w:rFonts w:hint="cs"/>
          <w:vertAlign w:val="superscript"/>
          <w:rtl/>
          <w:lang w:bidi="ar-LB"/>
        </w:rPr>
        <w:t>)</w:t>
      </w:r>
      <w:r w:rsidRPr="00534F0C">
        <w:rPr>
          <w:rFonts w:hint="cs"/>
          <w:rtl/>
          <w:lang w:bidi="ar-LB"/>
        </w:rPr>
        <w:t xml:space="preserve"> ومالك</w:t>
      </w:r>
      <w:r w:rsidRPr="00534F0C">
        <w:rPr>
          <w:rFonts w:hint="cs"/>
          <w:vertAlign w:val="superscript"/>
          <w:rtl/>
          <w:lang w:bidi="ar-LB"/>
        </w:rPr>
        <w:t>(</w:t>
      </w:r>
      <w:r w:rsidRPr="00534F0C">
        <w:rPr>
          <w:rStyle w:val="EndnoteReference"/>
          <w:rtl/>
          <w:lang w:bidi="ar-LB"/>
        </w:rPr>
        <w:endnoteReference w:id="413"/>
      </w:r>
      <w:r w:rsidRPr="00534F0C">
        <w:rPr>
          <w:rFonts w:hint="cs"/>
          <w:vertAlign w:val="superscript"/>
          <w:rtl/>
          <w:lang w:bidi="ar-LB"/>
        </w:rPr>
        <w:t>)</w:t>
      </w:r>
      <w:r w:rsidRPr="00534F0C">
        <w:rPr>
          <w:rFonts w:hint="cs"/>
          <w:rtl/>
          <w:lang w:bidi="ar-LB"/>
        </w:rPr>
        <w:t>، وصو</w:t>
      </w:r>
      <w:r w:rsidR="00937930" w:rsidRPr="00534F0C">
        <w:rPr>
          <w:rFonts w:hint="cs"/>
          <w:rtl/>
          <w:lang w:bidi="ar-LB"/>
        </w:rPr>
        <w:t>َّ</w:t>
      </w:r>
      <w:r w:rsidRPr="00534F0C">
        <w:rPr>
          <w:rFonts w:hint="cs"/>
          <w:rtl/>
          <w:lang w:bidi="ar-LB"/>
        </w:rPr>
        <w:t>به أحمد</w:t>
      </w:r>
      <w:r w:rsidRPr="00534F0C">
        <w:rPr>
          <w:rFonts w:hint="cs"/>
          <w:vertAlign w:val="superscript"/>
          <w:rtl/>
          <w:lang w:bidi="ar-LB"/>
        </w:rPr>
        <w:t>(</w:t>
      </w:r>
      <w:r w:rsidRPr="00534F0C">
        <w:rPr>
          <w:rStyle w:val="EndnoteReference"/>
          <w:rtl/>
          <w:lang w:bidi="ar-LB"/>
        </w:rPr>
        <w:endnoteReference w:id="414"/>
      </w:r>
      <w:r w:rsidRPr="00534F0C">
        <w:rPr>
          <w:rFonts w:hint="cs"/>
          <w:vertAlign w:val="superscript"/>
          <w:rtl/>
          <w:lang w:bidi="ar-LB"/>
        </w:rPr>
        <w:t>)</w:t>
      </w:r>
      <w:r w:rsidRPr="00534F0C">
        <w:rPr>
          <w:rFonts w:hint="cs"/>
          <w:rtl/>
          <w:lang w:bidi="ar-LB"/>
        </w:rPr>
        <w:t>، وهو أحد الرأيين عند الإمامية</w:t>
      </w:r>
      <w:r w:rsidRPr="00534F0C">
        <w:rPr>
          <w:rFonts w:hint="cs"/>
          <w:vertAlign w:val="superscript"/>
          <w:rtl/>
          <w:lang w:bidi="ar-LB"/>
        </w:rPr>
        <w:t>(</w:t>
      </w:r>
      <w:r w:rsidRPr="00534F0C">
        <w:rPr>
          <w:rStyle w:val="EndnoteReference"/>
          <w:rtl/>
          <w:lang w:bidi="ar-LB"/>
        </w:rPr>
        <w:endnoteReference w:id="415"/>
      </w:r>
      <w:r w:rsidRPr="00534F0C">
        <w:rPr>
          <w:rFonts w:hint="cs"/>
          <w:vertAlign w:val="superscript"/>
          <w:rtl/>
          <w:lang w:bidi="ar-LB"/>
        </w:rPr>
        <w:t>)</w:t>
      </w:r>
      <w:r w:rsidR="00937930" w:rsidRPr="00534F0C">
        <w:rPr>
          <w:rFonts w:hint="cs"/>
          <w:rtl/>
          <w:lang w:bidi="ar-LB"/>
        </w:rPr>
        <w:t>.</w:t>
      </w:r>
      <w:r w:rsidRPr="00534F0C">
        <w:rPr>
          <w:rFonts w:hint="cs"/>
          <w:rtl/>
          <w:lang w:bidi="ar-LB"/>
        </w:rPr>
        <w:t xml:space="preserve"> وعمدة ما استدل</w:t>
      </w:r>
      <w:r w:rsidR="00937930" w:rsidRPr="00534F0C">
        <w:rPr>
          <w:rFonts w:hint="cs"/>
          <w:rtl/>
          <w:lang w:bidi="ar-LB"/>
        </w:rPr>
        <w:t>ّ</w:t>
      </w:r>
      <w:r w:rsidRPr="00534F0C">
        <w:rPr>
          <w:rFonts w:hint="cs"/>
          <w:rtl/>
          <w:lang w:bidi="ar-LB"/>
        </w:rPr>
        <w:t xml:space="preserve"> به هؤلاء هو ما ر</w:t>
      </w:r>
      <w:r w:rsidR="00937930" w:rsidRPr="00534F0C">
        <w:rPr>
          <w:rFonts w:hint="cs"/>
          <w:rtl/>
          <w:lang w:bidi="ar-LB"/>
        </w:rPr>
        <w:t>ُ</w:t>
      </w:r>
      <w:r w:rsidRPr="00534F0C">
        <w:rPr>
          <w:rFonts w:hint="cs"/>
          <w:rtl/>
          <w:lang w:bidi="ar-LB"/>
        </w:rPr>
        <w:t>وي من أن النبي</w:t>
      </w:r>
      <w:r w:rsidR="00937930" w:rsidRPr="00534F0C">
        <w:rPr>
          <w:rFonts w:hint="cs"/>
          <w:rtl/>
          <w:lang w:bidi="ar-LB"/>
        </w:rPr>
        <w:t>ّ</w:t>
      </w:r>
      <w:r w:rsidR="009812A9" w:rsidRPr="00534F0C">
        <w:rPr>
          <w:rFonts w:cs="Mosawi" w:hint="cs"/>
          <w:rtl/>
          <w:lang w:bidi="ar-LB"/>
        </w:rPr>
        <w:t>|</w:t>
      </w:r>
      <w:r w:rsidRPr="00534F0C">
        <w:rPr>
          <w:rFonts w:hint="cs"/>
          <w:rtl/>
          <w:lang w:bidi="ar-LB"/>
        </w:rPr>
        <w:t xml:space="preserve"> رد</w:t>
      </w:r>
      <w:r w:rsidR="00937930" w:rsidRPr="00534F0C">
        <w:rPr>
          <w:rFonts w:hint="cs"/>
          <w:rtl/>
          <w:lang w:bidi="ar-LB"/>
        </w:rPr>
        <w:t>ّ</w:t>
      </w:r>
      <w:r w:rsidRPr="00534F0C">
        <w:rPr>
          <w:rFonts w:hint="cs"/>
          <w:rtl/>
          <w:lang w:bidi="ar-LB"/>
        </w:rPr>
        <w:t xml:space="preserve"> اليمين على طالب الحق</w:t>
      </w:r>
      <w:r w:rsidR="00937930" w:rsidRPr="00534F0C">
        <w:rPr>
          <w:rFonts w:hint="cs"/>
          <w:rtl/>
          <w:lang w:bidi="ar-LB"/>
        </w:rPr>
        <w:t>ّ</w:t>
      </w:r>
      <w:r w:rsidRPr="00534F0C">
        <w:rPr>
          <w:rFonts w:hint="cs"/>
          <w:vertAlign w:val="superscript"/>
          <w:rtl/>
          <w:lang w:bidi="ar-LB"/>
        </w:rPr>
        <w:t>(</w:t>
      </w:r>
      <w:r w:rsidRPr="00534F0C">
        <w:rPr>
          <w:rStyle w:val="EndnoteReference"/>
          <w:rtl/>
          <w:lang w:bidi="ar-LB"/>
        </w:rPr>
        <w:endnoteReference w:id="416"/>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b/>
          <w:bCs/>
          <w:rtl/>
          <w:lang w:bidi="ar-LB"/>
        </w:rPr>
        <w:t xml:space="preserve">الثالث: </w:t>
      </w:r>
      <w:r w:rsidR="00937930" w:rsidRPr="00534F0C">
        <w:rPr>
          <w:rFonts w:hint="cs"/>
          <w:rtl/>
          <w:lang w:bidi="ar-LB"/>
        </w:rPr>
        <w:t>إ</w:t>
      </w:r>
      <w:r w:rsidRPr="00534F0C">
        <w:rPr>
          <w:rFonts w:hint="cs"/>
          <w:rtl/>
          <w:lang w:bidi="ar-LB"/>
        </w:rPr>
        <w:t>نه لا يقضى للمد</w:t>
      </w:r>
      <w:r w:rsidR="00937930" w:rsidRPr="00534F0C">
        <w:rPr>
          <w:rFonts w:hint="cs"/>
          <w:rtl/>
          <w:lang w:bidi="ar-LB"/>
        </w:rPr>
        <w:t>ّ</w:t>
      </w:r>
      <w:r w:rsidRPr="00534F0C">
        <w:rPr>
          <w:rFonts w:hint="cs"/>
          <w:rtl/>
          <w:lang w:bidi="ar-LB"/>
        </w:rPr>
        <w:t>عي بنكول المد</w:t>
      </w:r>
      <w:r w:rsidR="00937930" w:rsidRPr="00534F0C">
        <w:rPr>
          <w:rFonts w:hint="cs"/>
          <w:rtl/>
          <w:lang w:bidi="ar-LB"/>
        </w:rPr>
        <w:t>ّ</w:t>
      </w:r>
      <w:r w:rsidRPr="00534F0C">
        <w:rPr>
          <w:rFonts w:hint="cs"/>
          <w:rtl/>
          <w:lang w:bidi="ar-LB"/>
        </w:rPr>
        <w:t>عى عليه، ولا ترد</w:t>
      </w:r>
      <w:r w:rsidR="00937930" w:rsidRPr="00534F0C">
        <w:rPr>
          <w:rFonts w:hint="cs"/>
          <w:rtl/>
          <w:lang w:bidi="ar-LB"/>
        </w:rPr>
        <w:t>ّ</w:t>
      </w:r>
      <w:r w:rsidRPr="00534F0C">
        <w:rPr>
          <w:rFonts w:hint="cs"/>
          <w:rtl/>
          <w:lang w:bidi="ar-LB"/>
        </w:rPr>
        <w:t xml:space="preserve"> اليمين على المد</w:t>
      </w:r>
      <w:r w:rsidR="00937930" w:rsidRPr="00534F0C">
        <w:rPr>
          <w:rFonts w:hint="cs"/>
          <w:rtl/>
          <w:lang w:bidi="ar-LB"/>
        </w:rPr>
        <w:t>ّ</w:t>
      </w:r>
      <w:r w:rsidRPr="00534F0C">
        <w:rPr>
          <w:rFonts w:hint="cs"/>
          <w:rtl/>
          <w:lang w:bidi="ar-LB"/>
        </w:rPr>
        <w:t>عي، بل يجبر المد</w:t>
      </w:r>
      <w:r w:rsidR="00937930" w:rsidRPr="00534F0C">
        <w:rPr>
          <w:rFonts w:hint="cs"/>
          <w:rtl/>
          <w:lang w:bidi="ar-LB"/>
        </w:rPr>
        <w:t>ّ</w:t>
      </w:r>
      <w:r w:rsidRPr="00534F0C">
        <w:rPr>
          <w:rFonts w:hint="cs"/>
          <w:rtl/>
          <w:lang w:bidi="ar-LB"/>
        </w:rPr>
        <w:t>عى عليه على اليمين. وهو مذهب الظاهرية</w:t>
      </w:r>
      <w:r w:rsidRPr="00534F0C">
        <w:rPr>
          <w:rFonts w:hint="cs"/>
          <w:vertAlign w:val="superscript"/>
          <w:rtl/>
          <w:lang w:bidi="ar-LB"/>
        </w:rPr>
        <w:t>(</w:t>
      </w:r>
      <w:r w:rsidRPr="00534F0C">
        <w:rPr>
          <w:rStyle w:val="EndnoteReference"/>
          <w:rtl/>
          <w:lang w:bidi="ar-LB"/>
        </w:rPr>
        <w:endnoteReference w:id="417"/>
      </w:r>
      <w:r w:rsidRPr="00534F0C">
        <w:rPr>
          <w:rFonts w:hint="cs"/>
          <w:vertAlign w:val="superscript"/>
          <w:rtl/>
          <w:lang w:bidi="ar-LB"/>
        </w:rPr>
        <w:t>)</w:t>
      </w:r>
      <w:r w:rsidR="00937930" w:rsidRPr="00534F0C">
        <w:rPr>
          <w:rFonts w:hint="cs"/>
          <w:rtl/>
          <w:lang w:bidi="ar-LB"/>
        </w:rPr>
        <w:t>،</w:t>
      </w:r>
      <w:r w:rsidRPr="00534F0C">
        <w:rPr>
          <w:rFonts w:hint="cs"/>
          <w:rtl/>
          <w:lang w:bidi="ar-LB"/>
        </w:rPr>
        <w:t xml:space="preserve"> ورأي الزيدية</w:t>
      </w:r>
      <w:r w:rsidRPr="00534F0C">
        <w:rPr>
          <w:rFonts w:hint="cs"/>
          <w:vertAlign w:val="superscript"/>
          <w:rtl/>
          <w:lang w:bidi="ar-LB"/>
        </w:rPr>
        <w:t>(</w:t>
      </w:r>
      <w:r w:rsidRPr="00534F0C">
        <w:rPr>
          <w:rStyle w:val="EndnoteReference"/>
          <w:rtl/>
          <w:lang w:bidi="ar-LB"/>
        </w:rPr>
        <w:endnoteReference w:id="418"/>
      </w:r>
      <w:r w:rsidRPr="00534F0C">
        <w:rPr>
          <w:rFonts w:hint="cs"/>
          <w:vertAlign w:val="superscript"/>
          <w:rtl/>
          <w:lang w:bidi="ar-LB"/>
        </w:rPr>
        <w:t>)</w:t>
      </w:r>
      <w:r w:rsidRPr="00534F0C">
        <w:rPr>
          <w:rFonts w:hint="cs"/>
          <w:rtl/>
          <w:lang w:bidi="ar-LB"/>
        </w:rPr>
        <w:t>. قال في المحل</w:t>
      </w:r>
      <w:r w:rsidR="00937930" w:rsidRPr="00534F0C">
        <w:rPr>
          <w:rFonts w:hint="cs"/>
          <w:rtl/>
          <w:lang w:bidi="ar-LB"/>
        </w:rPr>
        <w:t>ّ</w:t>
      </w:r>
      <w:r w:rsidRPr="00534F0C">
        <w:rPr>
          <w:rFonts w:hint="cs"/>
          <w:rtl/>
          <w:lang w:bidi="ar-LB"/>
        </w:rPr>
        <w:t xml:space="preserve">ى: </w:t>
      </w:r>
      <w:r w:rsidRPr="00534F0C">
        <w:rPr>
          <w:rFonts w:hint="eastAsia"/>
          <w:sz w:val="24"/>
          <w:szCs w:val="24"/>
          <w:rtl/>
          <w:lang w:bidi="ar-LB"/>
        </w:rPr>
        <w:t>«</w:t>
      </w:r>
      <w:r w:rsidRPr="00534F0C">
        <w:rPr>
          <w:rFonts w:hint="cs"/>
          <w:rtl/>
          <w:lang w:bidi="ar-LB"/>
        </w:rPr>
        <w:t>فإن</w:t>
      </w:r>
      <w:r w:rsidR="00937930" w:rsidRPr="00534F0C">
        <w:rPr>
          <w:rFonts w:hint="cs"/>
          <w:rtl/>
          <w:lang w:bidi="ar-LB"/>
        </w:rPr>
        <w:t>ْ</w:t>
      </w:r>
      <w:r w:rsidRPr="00534F0C">
        <w:rPr>
          <w:rFonts w:hint="cs"/>
          <w:rtl/>
          <w:lang w:bidi="ar-LB"/>
        </w:rPr>
        <w:t xml:space="preserve"> لم يكن للطالب بي</w:t>
      </w:r>
      <w:r w:rsidR="00937930" w:rsidRPr="00534F0C">
        <w:rPr>
          <w:rFonts w:hint="cs"/>
          <w:rtl/>
          <w:lang w:bidi="ar-LB"/>
        </w:rPr>
        <w:t>ّ</w:t>
      </w:r>
      <w:r w:rsidRPr="00534F0C">
        <w:rPr>
          <w:rFonts w:hint="cs"/>
          <w:rtl/>
          <w:lang w:bidi="ar-LB"/>
        </w:rPr>
        <w:t>نة</w:t>
      </w:r>
      <w:r w:rsidR="00937930" w:rsidRPr="00534F0C">
        <w:rPr>
          <w:rFonts w:hint="cs"/>
          <w:rtl/>
          <w:lang w:bidi="ar-LB"/>
        </w:rPr>
        <w:t>،</w:t>
      </w:r>
      <w:r w:rsidRPr="00534F0C">
        <w:rPr>
          <w:rFonts w:hint="cs"/>
          <w:rtl/>
          <w:lang w:bidi="ar-LB"/>
        </w:rPr>
        <w:t xml:space="preserve"> وأبى المطلوب من اليمين أجبر عليها، أحب</w:t>
      </w:r>
      <w:r w:rsidR="00937930" w:rsidRPr="00534F0C">
        <w:rPr>
          <w:rFonts w:hint="cs"/>
          <w:rtl/>
          <w:lang w:bidi="ar-LB"/>
        </w:rPr>
        <w:t>ّ</w:t>
      </w:r>
      <w:r w:rsidRPr="00534F0C">
        <w:rPr>
          <w:rFonts w:hint="cs"/>
          <w:rtl/>
          <w:lang w:bidi="ar-LB"/>
        </w:rPr>
        <w:t xml:space="preserve"> أم كره. ولا يقضى عليه بنكوله في شيء</w:t>
      </w:r>
      <w:r w:rsidR="00937930" w:rsidRPr="00534F0C">
        <w:rPr>
          <w:rFonts w:hint="cs"/>
          <w:rtl/>
          <w:lang w:bidi="ar-LB"/>
        </w:rPr>
        <w:t>ٍ</w:t>
      </w:r>
      <w:r w:rsidRPr="00534F0C">
        <w:rPr>
          <w:rFonts w:hint="cs"/>
          <w:rtl/>
          <w:lang w:bidi="ar-LB"/>
        </w:rPr>
        <w:t xml:space="preserve"> من الأشياء أصلاً، ولا ترد</w:t>
      </w:r>
      <w:r w:rsidR="00937930" w:rsidRPr="00534F0C">
        <w:rPr>
          <w:rFonts w:hint="cs"/>
          <w:rtl/>
          <w:lang w:bidi="ar-LB"/>
        </w:rPr>
        <w:t>ّ</w:t>
      </w:r>
      <w:r w:rsidRPr="00534F0C">
        <w:rPr>
          <w:rFonts w:hint="cs"/>
          <w:rtl/>
          <w:lang w:bidi="ar-LB"/>
        </w:rPr>
        <w:t xml:space="preserve"> اليمين على طالب البينة</w:t>
      </w:r>
      <w:r w:rsidRPr="00534F0C">
        <w:rPr>
          <w:rFonts w:hint="eastAsia"/>
          <w:sz w:val="24"/>
          <w:szCs w:val="24"/>
          <w:rtl/>
          <w:lang w:bidi="ar-LB"/>
        </w:rPr>
        <w:t>»</w:t>
      </w:r>
      <w:r w:rsidRPr="00534F0C">
        <w:rPr>
          <w:rFonts w:hint="cs"/>
          <w:rtl/>
          <w:lang w:bidi="ar-LB"/>
        </w:rPr>
        <w:t>. واستدل</w:t>
      </w:r>
      <w:r w:rsidR="00937930" w:rsidRPr="00534F0C">
        <w:rPr>
          <w:rFonts w:hint="cs"/>
          <w:rtl/>
          <w:lang w:bidi="ar-LB"/>
        </w:rPr>
        <w:t>ّ</w:t>
      </w:r>
      <w:r w:rsidRPr="00534F0C">
        <w:rPr>
          <w:rFonts w:hint="cs"/>
          <w:rtl/>
          <w:lang w:bidi="ar-LB"/>
        </w:rPr>
        <w:t xml:space="preserve"> له بعدم وجود دليل</w:t>
      </w:r>
      <w:r w:rsidR="00937930" w:rsidRPr="00534F0C">
        <w:rPr>
          <w:rFonts w:hint="cs"/>
          <w:rtl/>
          <w:lang w:bidi="ar-LB"/>
        </w:rPr>
        <w:t>ٍ</w:t>
      </w:r>
      <w:r w:rsidRPr="00534F0C">
        <w:rPr>
          <w:rFonts w:hint="cs"/>
          <w:rtl/>
          <w:lang w:bidi="ar-LB"/>
        </w:rPr>
        <w:t xml:space="preserve"> من القرآن</w:t>
      </w:r>
      <w:r w:rsidR="00937930" w:rsidRPr="00534F0C">
        <w:rPr>
          <w:rFonts w:hint="cs"/>
          <w:rtl/>
          <w:lang w:bidi="ar-LB"/>
        </w:rPr>
        <w:t>،</w:t>
      </w:r>
      <w:r w:rsidRPr="00534F0C">
        <w:rPr>
          <w:rFonts w:hint="cs"/>
          <w:rtl/>
          <w:lang w:bidi="ar-LB"/>
        </w:rPr>
        <w:t xml:space="preserve"> ولا من السن</w:t>
      </w:r>
      <w:r w:rsidR="00937930" w:rsidRPr="00534F0C">
        <w:rPr>
          <w:rFonts w:hint="cs"/>
          <w:rtl/>
          <w:lang w:bidi="ar-LB"/>
        </w:rPr>
        <w:t>ّ</w:t>
      </w:r>
      <w:r w:rsidRPr="00534F0C">
        <w:rPr>
          <w:rFonts w:hint="cs"/>
          <w:rtl/>
          <w:lang w:bidi="ar-LB"/>
        </w:rPr>
        <w:t>ة</w:t>
      </w:r>
      <w:r w:rsidR="00937930" w:rsidRPr="00534F0C">
        <w:rPr>
          <w:rFonts w:hint="cs"/>
          <w:rtl/>
          <w:lang w:bidi="ar-LB"/>
        </w:rPr>
        <w:t>،</w:t>
      </w:r>
      <w:r w:rsidRPr="00534F0C">
        <w:rPr>
          <w:rFonts w:hint="cs"/>
          <w:rtl/>
          <w:lang w:bidi="ar-LB"/>
        </w:rPr>
        <w:t xml:space="preserve"> ولا من الإجماع</w:t>
      </w:r>
      <w:r w:rsidR="00937930" w:rsidRPr="00534F0C">
        <w:rPr>
          <w:rFonts w:hint="cs"/>
          <w:rtl/>
          <w:lang w:bidi="ar-LB"/>
        </w:rPr>
        <w:t>،</w:t>
      </w:r>
      <w:r w:rsidRPr="00534F0C">
        <w:rPr>
          <w:rFonts w:hint="cs"/>
          <w:rtl/>
          <w:lang w:bidi="ar-LB"/>
        </w:rPr>
        <w:t xml:space="preserve"> على القضاء بالنكول</w:t>
      </w:r>
      <w:r w:rsidR="00937930" w:rsidRPr="00534F0C">
        <w:rPr>
          <w:rFonts w:hint="cs"/>
          <w:rtl/>
          <w:lang w:bidi="ar-LB"/>
        </w:rPr>
        <w:t>،</w:t>
      </w:r>
      <w:r w:rsidRPr="00534F0C">
        <w:rPr>
          <w:rFonts w:hint="cs"/>
          <w:rtl/>
          <w:lang w:bidi="ar-LB"/>
        </w:rPr>
        <w:t xml:space="preserve"> ولا باليمين المردودة. والنبي</w:t>
      </w:r>
      <w:r w:rsidR="00937930" w:rsidRPr="00534F0C">
        <w:rPr>
          <w:rFonts w:hint="cs"/>
          <w:rtl/>
          <w:lang w:bidi="ar-LB"/>
        </w:rPr>
        <w:t>ّ</w:t>
      </w:r>
      <w:r w:rsidR="009812A9" w:rsidRPr="00534F0C">
        <w:rPr>
          <w:rFonts w:cs="Mosawi" w:hint="cs"/>
          <w:rtl/>
          <w:lang w:bidi="ar-LB"/>
        </w:rPr>
        <w:t>|</w:t>
      </w:r>
      <w:r w:rsidRPr="00534F0C">
        <w:rPr>
          <w:rFonts w:hint="cs"/>
          <w:rtl/>
          <w:lang w:bidi="ar-LB"/>
        </w:rPr>
        <w:t xml:space="preserve"> قال: </w:t>
      </w:r>
      <w:r w:rsidRPr="00534F0C">
        <w:rPr>
          <w:rFonts w:hint="eastAsia"/>
          <w:sz w:val="24"/>
          <w:szCs w:val="24"/>
          <w:rtl/>
          <w:lang w:bidi="ar-LB"/>
        </w:rPr>
        <w:t>«</w:t>
      </w:r>
      <w:r w:rsidRPr="00534F0C">
        <w:rPr>
          <w:rFonts w:hint="cs"/>
          <w:rtl/>
          <w:lang w:bidi="ar-LB"/>
        </w:rPr>
        <w:t>بي</w:t>
      </w:r>
      <w:r w:rsidR="00937930" w:rsidRPr="00534F0C">
        <w:rPr>
          <w:rFonts w:hint="cs"/>
          <w:rtl/>
          <w:lang w:bidi="ar-LB"/>
        </w:rPr>
        <w:t>ّ</w:t>
      </w:r>
      <w:r w:rsidRPr="00534F0C">
        <w:rPr>
          <w:rFonts w:hint="cs"/>
          <w:rtl/>
          <w:lang w:bidi="ar-LB"/>
        </w:rPr>
        <w:t>نتك أو يمينك ليس لك إلا</w:t>
      </w:r>
      <w:r w:rsidR="00937930" w:rsidRPr="00534F0C">
        <w:rPr>
          <w:rFonts w:hint="cs"/>
          <w:rtl/>
          <w:lang w:bidi="ar-LB"/>
        </w:rPr>
        <w:t>ّ</w:t>
      </w:r>
      <w:r w:rsidRPr="00534F0C">
        <w:rPr>
          <w:rFonts w:hint="cs"/>
          <w:rtl/>
          <w:lang w:bidi="ar-LB"/>
        </w:rPr>
        <w:t xml:space="preserve"> ذلك</w:t>
      </w:r>
      <w:r w:rsidRPr="00534F0C">
        <w:rPr>
          <w:rFonts w:hint="eastAsia"/>
          <w:sz w:val="24"/>
          <w:szCs w:val="24"/>
          <w:rtl/>
          <w:lang w:bidi="ar-LB"/>
        </w:rPr>
        <w:t>»</w:t>
      </w:r>
      <w:r w:rsidRPr="00534F0C">
        <w:rPr>
          <w:rFonts w:hint="cs"/>
          <w:rtl/>
          <w:lang w:bidi="ar-LB"/>
        </w:rPr>
        <w:t>. قال في المحل</w:t>
      </w:r>
      <w:r w:rsidR="00937930" w:rsidRPr="00534F0C">
        <w:rPr>
          <w:rFonts w:hint="cs"/>
          <w:rtl/>
          <w:lang w:bidi="ar-LB"/>
        </w:rPr>
        <w:t>ّ</w:t>
      </w:r>
      <w:r w:rsidRPr="00534F0C">
        <w:rPr>
          <w:rFonts w:hint="cs"/>
          <w:rtl/>
          <w:lang w:bidi="ar-LB"/>
        </w:rPr>
        <w:t xml:space="preserve">ى: </w:t>
      </w:r>
      <w:r w:rsidRPr="00534F0C">
        <w:rPr>
          <w:rFonts w:hint="eastAsia"/>
          <w:sz w:val="24"/>
          <w:szCs w:val="24"/>
          <w:rtl/>
          <w:lang w:bidi="ar-LB"/>
        </w:rPr>
        <w:t>«</w:t>
      </w:r>
      <w:r w:rsidRPr="00534F0C">
        <w:rPr>
          <w:rFonts w:hint="cs"/>
          <w:rtl/>
          <w:lang w:bidi="ar-LB"/>
        </w:rPr>
        <w:t>فصح</w:t>
      </w:r>
      <w:r w:rsidR="00937930" w:rsidRPr="00534F0C">
        <w:rPr>
          <w:rFonts w:hint="cs"/>
          <w:rtl/>
          <w:lang w:bidi="ar-LB"/>
        </w:rPr>
        <w:t>ّ</w:t>
      </w:r>
      <w:r w:rsidRPr="00534F0C">
        <w:rPr>
          <w:rFonts w:hint="cs"/>
          <w:rtl/>
          <w:lang w:bidi="ar-LB"/>
        </w:rPr>
        <w:t xml:space="preserve"> يقيناً أنه لا يجوز أن يعطى المد</w:t>
      </w:r>
      <w:r w:rsidR="00937930" w:rsidRPr="00534F0C">
        <w:rPr>
          <w:rFonts w:hint="cs"/>
          <w:rtl/>
          <w:lang w:bidi="ar-LB"/>
        </w:rPr>
        <w:t>ّ</w:t>
      </w:r>
      <w:r w:rsidRPr="00534F0C">
        <w:rPr>
          <w:rFonts w:hint="cs"/>
          <w:rtl/>
          <w:lang w:bidi="ar-LB"/>
        </w:rPr>
        <w:t>عي بدعواه دون بي</w:t>
      </w:r>
      <w:r w:rsidR="00937930" w:rsidRPr="00534F0C">
        <w:rPr>
          <w:rFonts w:hint="cs"/>
          <w:rtl/>
          <w:lang w:bidi="ar-LB"/>
        </w:rPr>
        <w:t>ِّنة، فبطل بهذا أن يعطى شيئا</w:t>
      </w:r>
      <w:r w:rsidRPr="00534F0C">
        <w:rPr>
          <w:rFonts w:hint="cs"/>
          <w:rtl/>
          <w:lang w:bidi="ar-LB"/>
        </w:rPr>
        <w:t>ً</w:t>
      </w:r>
      <w:r w:rsidR="00937930" w:rsidRPr="00534F0C">
        <w:rPr>
          <w:rFonts w:hint="cs"/>
          <w:rtl/>
          <w:lang w:bidi="ar-LB"/>
        </w:rPr>
        <w:t xml:space="preserve"> </w:t>
      </w:r>
      <w:r w:rsidRPr="00534F0C">
        <w:rPr>
          <w:rFonts w:hint="cs"/>
          <w:rtl/>
          <w:lang w:bidi="ar-LB"/>
        </w:rPr>
        <w:t>بنكول خصمه</w:t>
      </w:r>
      <w:r w:rsidR="00937930" w:rsidRPr="00534F0C">
        <w:rPr>
          <w:rFonts w:hint="cs"/>
          <w:rtl/>
          <w:lang w:bidi="ar-LB"/>
        </w:rPr>
        <w:t>،</w:t>
      </w:r>
      <w:r w:rsidRPr="00534F0C">
        <w:rPr>
          <w:rFonts w:hint="cs"/>
          <w:rtl/>
          <w:lang w:bidi="ar-LB"/>
        </w:rPr>
        <w:t xml:space="preserve"> أو بيمينه إذا نكل خصمه. وصح</w:t>
      </w:r>
      <w:r w:rsidR="00937930" w:rsidRPr="00534F0C">
        <w:rPr>
          <w:rFonts w:hint="cs"/>
          <w:rtl/>
          <w:lang w:bidi="ar-LB"/>
        </w:rPr>
        <w:t>ّ</w:t>
      </w:r>
      <w:r w:rsidRPr="00534F0C">
        <w:rPr>
          <w:rFonts w:hint="cs"/>
          <w:rtl/>
          <w:lang w:bidi="ar-LB"/>
        </w:rPr>
        <w:t xml:space="preserve"> أن اليمين على المد</w:t>
      </w:r>
      <w:r w:rsidR="00937930" w:rsidRPr="00534F0C">
        <w:rPr>
          <w:rFonts w:hint="cs"/>
          <w:rtl/>
          <w:lang w:bidi="ar-LB"/>
        </w:rPr>
        <w:t>ّ</w:t>
      </w:r>
      <w:r w:rsidRPr="00534F0C">
        <w:rPr>
          <w:rFonts w:hint="cs"/>
          <w:rtl/>
          <w:lang w:bidi="ar-LB"/>
        </w:rPr>
        <w:t>عى عليه، فوجب أن لا يعط</w:t>
      </w:r>
      <w:r w:rsidR="004C63C5" w:rsidRPr="00534F0C">
        <w:rPr>
          <w:rFonts w:hint="cs"/>
          <w:rtl/>
          <w:lang w:bidi="ar-LB"/>
        </w:rPr>
        <w:t>ي</w:t>
      </w:r>
      <w:r w:rsidRPr="00534F0C">
        <w:rPr>
          <w:rFonts w:hint="cs"/>
          <w:rtl/>
          <w:lang w:bidi="ar-LB"/>
        </w:rPr>
        <w:t xml:space="preserve"> المد</w:t>
      </w:r>
      <w:r w:rsidR="00937930" w:rsidRPr="00534F0C">
        <w:rPr>
          <w:rFonts w:hint="cs"/>
          <w:rtl/>
          <w:lang w:bidi="ar-LB"/>
        </w:rPr>
        <w:t>ّ</w:t>
      </w:r>
      <w:r w:rsidRPr="00534F0C">
        <w:rPr>
          <w:rFonts w:hint="cs"/>
          <w:rtl/>
          <w:lang w:bidi="ar-LB"/>
        </w:rPr>
        <w:t>عي يميناً أصلاً...</w:t>
      </w:r>
      <w:r w:rsidR="00937930"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419"/>
      </w:r>
      <w:r w:rsidRPr="00534F0C">
        <w:rPr>
          <w:rFonts w:hint="cs"/>
          <w:vertAlign w:val="superscript"/>
          <w:rtl/>
          <w:lang w:bidi="ar-LB"/>
        </w:rPr>
        <w:t>)</w:t>
      </w:r>
      <w:r w:rsidRPr="00534F0C">
        <w:rPr>
          <w:rFonts w:hint="cs"/>
          <w:rtl/>
          <w:lang w:bidi="ar-LB"/>
        </w:rPr>
        <w:t xml:space="preserve">. </w:t>
      </w:r>
    </w:p>
    <w:p w:rsidR="004C63C5" w:rsidRPr="00534F0C" w:rsidRDefault="004568BE" w:rsidP="00500774">
      <w:pPr>
        <w:tabs>
          <w:tab w:val="left" w:pos="360"/>
        </w:tabs>
        <w:rPr>
          <w:rtl/>
          <w:lang w:bidi="ar-LB"/>
        </w:rPr>
      </w:pPr>
      <w:r w:rsidRPr="00534F0C">
        <w:rPr>
          <w:rFonts w:hint="cs"/>
          <w:rtl/>
          <w:lang w:bidi="ar-LB"/>
        </w:rPr>
        <w:t>ولليمين شروط لا مجال هنا لذكرها. هذا في اليمين بشكل</w:t>
      </w:r>
      <w:r w:rsidR="004C63C5" w:rsidRPr="00534F0C">
        <w:rPr>
          <w:rFonts w:hint="cs"/>
          <w:rtl/>
          <w:lang w:bidi="ar-LB"/>
        </w:rPr>
        <w:t>ٍ عام.</w:t>
      </w:r>
    </w:p>
    <w:p w:rsidR="004568BE" w:rsidRPr="00534F0C" w:rsidRDefault="004568BE" w:rsidP="00500774">
      <w:pPr>
        <w:tabs>
          <w:tab w:val="left" w:pos="360"/>
        </w:tabs>
        <w:rPr>
          <w:rtl/>
          <w:lang w:bidi="ar-LB"/>
        </w:rPr>
      </w:pPr>
      <w:r w:rsidRPr="00534F0C">
        <w:rPr>
          <w:rFonts w:hint="cs"/>
          <w:rtl/>
          <w:lang w:bidi="ar-LB"/>
        </w:rPr>
        <w:t>أما في خصوص الوقف فإنه لما كان المتول</w:t>
      </w:r>
      <w:r w:rsidR="004C63C5" w:rsidRPr="00534F0C">
        <w:rPr>
          <w:rFonts w:hint="cs"/>
          <w:rtl/>
          <w:lang w:bidi="ar-LB"/>
        </w:rPr>
        <w:t>ّ</w:t>
      </w:r>
      <w:r w:rsidRPr="00534F0C">
        <w:rPr>
          <w:rFonts w:hint="cs"/>
          <w:rtl/>
          <w:lang w:bidi="ar-LB"/>
        </w:rPr>
        <w:t>ي على الوقف هو الخصم في الدعوى المقامة من الوقف أو عليه فإن له صورتين: أن يكون مد</w:t>
      </w:r>
      <w:r w:rsidR="004C63C5" w:rsidRPr="00534F0C">
        <w:rPr>
          <w:rFonts w:hint="cs"/>
          <w:rtl/>
          <w:lang w:bidi="ar-LB"/>
        </w:rPr>
        <w:t>ّ</w:t>
      </w:r>
      <w:r w:rsidRPr="00534F0C">
        <w:rPr>
          <w:rFonts w:hint="cs"/>
          <w:rtl/>
          <w:lang w:bidi="ar-LB"/>
        </w:rPr>
        <w:t>عياً، وأن يكون مد</w:t>
      </w:r>
      <w:r w:rsidR="004C63C5" w:rsidRPr="00534F0C">
        <w:rPr>
          <w:rFonts w:hint="cs"/>
          <w:rtl/>
          <w:lang w:bidi="ar-LB"/>
        </w:rPr>
        <w:t>ّ</w:t>
      </w:r>
      <w:r w:rsidRPr="00534F0C">
        <w:rPr>
          <w:rFonts w:hint="cs"/>
          <w:rtl/>
          <w:lang w:bidi="ar-LB"/>
        </w:rPr>
        <w:t>عى عليه. وفي كلتا الصورتين تطب</w:t>
      </w:r>
      <w:r w:rsidR="004C63C5" w:rsidRPr="00534F0C">
        <w:rPr>
          <w:rFonts w:hint="cs"/>
          <w:rtl/>
          <w:lang w:bidi="ar-LB"/>
        </w:rPr>
        <w:t>َّ</w:t>
      </w:r>
      <w:r w:rsidRPr="00534F0C">
        <w:rPr>
          <w:rFonts w:hint="cs"/>
          <w:rtl/>
          <w:lang w:bidi="ar-LB"/>
        </w:rPr>
        <w:t>ق القواعد الكلية الخاصة بالمسائل التي توج</w:t>
      </w:r>
      <w:r w:rsidR="004C63C5" w:rsidRPr="00534F0C">
        <w:rPr>
          <w:rFonts w:hint="cs"/>
          <w:rtl/>
          <w:lang w:bidi="ar-LB"/>
        </w:rPr>
        <w:t>ّ</w:t>
      </w:r>
      <w:r w:rsidRPr="00534F0C">
        <w:rPr>
          <w:rFonts w:hint="cs"/>
          <w:rtl/>
          <w:lang w:bidi="ar-LB"/>
        </w:rPr>
        <w:t>ه فيها اليمين على المد</w:t>
      </w:r>
      <w:r w:rsidR="004C63C5" w:rsidRPr="00534F0C">
        <w:rPr>
          <w:rFonts w:hint="cs"/>
          <w:rtl/>
          <w:lang w:bidi="ar-LB"/>
        </w:rPr>
        <w:t>ّ</w:t>
      </w:r>
      <w:r w:rsidRPr="00534F0C">
        <w:rPr>
          <w:rFonts w:hint="cs"/>
          <w:rtl/>
          <w:lang w:bidi="ar-LB"/>
        </w:rPr>
        <w:t>عى عليه</w:t>
      </w:r>
      <w:r w:rsidR="004C63C5" w:rsidRPr="00534F0C">
        <w:rPr>
          <w:rFonts w:hint="cs"/>
          <w:rtl/>
          <w:lang w:bidi="ar-LB"/>
        </w:rPr>
        <w:t>،</w:t>
      </w:r>
      <w:r w:rsidRPr="00534F0C">
        <w:rPr>
          <w:rFonts w:hint="cs"/>
          <w:rtl/>
          <w:lang w:bidi="ar-LB"/>
        </w:rPr>
        <w:t xml:space="preserve"> والتي لا تتوج</w:t>
      </w:r>
      <w:r w:rsidR="004C63C5" w:rsidRPr="00534F0C">
        <w:rPr>
          <w:rFonts w:hint="cs"/>
          <w:rtl/>
          <w:lang w:bidi="ar-LB"/>
        </w:rPr>
        <w:t>ّ</w:t>
      </w:r>
      <w:r w:rsidRPr="00534F0C">
        <w:rPr>
          <w:rFonts w:hint="cs"/>
          <w:rtl/>
          <w:lang w:bidi="ar-LB"/>
        </w:rPr>
        <w:t>ه اليمين، وهي</w:t>
      </w:r>
      <w:r w:rsidRPr="00534F0C">
        <w:rPr>
          <w:rFonts w:hint="cs"/>
          <w:vertAlign w:val="superscript"/>
          <w:rtl/>
          <w:lang w:bidi="ar-LB"/>
        </w:rPr>
        <w:t>(</w:t>
      </w:r>
      <w:r w:rsidRPr="00534F0C">
        <w:rPr>
          <w:rStyle w:val="EndnoteReference"/>
          <w:rtl/>
          <w:lang w:bidi="ar-LB"/>
        </w:rPr>
        <w:endnoteReference w:id="420"/>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900"/>
        </w:tabs>
        <w:rPr>
          <w:rtl/>
          <w:lang w:bidi="ar-LB"/>
        </w:rPr>
      </w:pPr>
      <w:r w:rsidRPr="00534F0C">
        <w:rPr>
          <w:rFonts w:hint="cs"/>
          <w:rtl/>
          <w:lang w:bidi="ar-LB"/>
        </w:rPr>
        <w:t xml:space="preserve"> ـ كل</w:t>
      </w:r>
      <w:r w:rsidR="004C63C5" w:rsidRPr="00534F0C">
        <w:rPr>
          <w:rFonts w:hint="cs"/>
          <w:rtl/>
          <w:lang w:bidi="ar-LB"/>
        </w:rPr>
        <w:t>ّ</w:t>
      </w:r>
      <w:r w:rsidRPr="00534F0C">
        <w:rPr>
          <w:rFonts w:hint="cs"/>
          <w:rtl/>
          <w:lang w:bidi="ar-LB"/>
        </w:rPr>
        <w:t xml:space="preserve"> موضع إذا أقر</w:t>
      </w:r>
      <w:r w:rsidR="004C63C5" w:rsidRPr="00534F0C">
        <w:rPr>
          <w:rFonts w:hint="cs"/>
          <w:rtl/>
          <w:lang w:bidi="ar-LB"/>
        </w:rPr>
        <w:t>ّ</w:t>
      </w:r>
      <w:r w:rsidRPr="00534F0C">
        <w:rPr>
          <w:rFonts w:hint="cs"/>
          <w:rtl/>
          <w:lang w:bidi="ar-LB"/>
        </w:rPr>
        <w:t xml:space="preserve"> المد</w:t>
      </w:r>
      <w:r w:rsidR="004C63C5" w:rsidRPr="00534F0C">
        <w:rPr>
          <w:rFonts w:hint="cs"/>
          <w:rtl/>
          <w:lang w:bidi="ar-LB"/>
        </w:rPr>
        <w:t>ّ</w:t>
      </w:r>
      <w:r w:rsidRPr="00534F0C">
        <w:rPr>
          <w:rFonts w:hint="cs"/>
          <w:rtl/>
          <w:lang w:bidi="ar-LB"/>
        </w:rPr>
        <w:t xml:space="preserve">عى عليه يكون ملزماً، فإذا أنكر تلزمه اليمين. </w:t>
      </w:r>
    </w:p>
    <w:p w:rsidR="004568BE" w:rsidRPr="00534F0C" w:rsidRDefault="004568BE" w:rsidP="00500774">
      <w:pPr>
        <w:tabs>
          <w:tab w:val="left" w:pos="900"/>
        </w:tabs>
        <w:rPr>
          <w:lang w:bidi="ar-LB"/>
        </w:rPr>
      </w:pPr>
      <w:r w:rsidRPr="00534F0C">
        <w:rPr>
          <w:rFonts w:hint="cs"/>
          <w:rtl/>
          <w:lang w:bidi="ar-LB"/>
        </w:rPr>
        <w:t xml:space="preserve"> ـ كل</w:t>
      </w:r>
      <w:r w:rsidR="004C63C5" w:rsidRPr="00534F0C">
        <w:rPr>
          <w:rFonts w:hint="cs"/>
          <w:rtl/>
          <w:lang w:bidi="ar-LB"/>
        </w:rPr>
        <w:t>ّ</w:t>
      </w:r>
      <w:r w:rsidRPr="00534F0C">
        <w:rPr>
          <w:rFonts w:hint="cs"/>
          <w:rtl/>
          <w:lang w:bidi="ar-LB"/>
        </w:rPr>
        <w:t xml:space="preserve"> شخص يقر</w:t>
      </w:r>
      <w:r w:rsidR="004C63C5" w:rsidRPr="00534F0C">
        <w:rPr>
          <w:rFonts w:hint="cs"/>
          <w:rtl/>
          <w:lang w:bidi="ar-LB"/>
        </w:rPr>
        <w:t>ّ</w:t>
      </w:r>
      <w:r w:rsidRPr="00534F0C">
        <w:rPr>
          <w:rFonts w:hint="cs"/>
          <w:rtl/>
          <w:lang w:bidi="ar-LB"/>
        </w:rPr>
        <w:t xml:space="preserve"> بشيء لا يجور إقراره به، فلا تلزمه اليمين في حالة الإنكار. </w:t>
      </w:r>
    </w:p>
    <w:p w:rsidR="004568BE" w:rsidRPr="00534F0C" w:rsidRDefault="004568BE" w:rsidP="00500774">
      <w:pPr>
        <w:tabs>
          <w:tab w:val="left" w:pos="360"/>
          <w:tab w:val="left" w:pos="900"/>
        </w:tabs>
        <w:rPr>
          <w:rtl/>
          <w:lang w:bidi="ar-LB"/>
        </w:rPr>
      </w:pPr>
      <w:r w:rsidRPr="00534F0C">
        <w:rPr>
          <w:rFonts w:hint="cs"/>
          <w:rtl/>
          <w:lang w:bidi="ar-LB"/>
        </w:rPr>
        <w:t>وسوف نرى هاتين الصورتين للمتول</w:t>
      </w:r>
      <w:r w:rsidR="004C63C5" w:rsidRPr="00534F0C">
        <w:rPr>
          <w:rFonts w:hint="cs"/>
          <w:rtl/>
          <w:lang w:bidi="ar-LB"/>
        </w:rPr>
        <w:t>ّ</w:t>
      </w:r>
      <w:r w:rsidRPr="00534F0C">
        <w:rPr>
          <w:rFonts w:hint="cs"/>
          <w:rtl/>
          <w:lang w:bidi="ar-LB"/>
        </w:rPr>
        <w:t>ي من خلال تطبيق القاعدتين السابقتين في استعراضنا لصور النزاع في</w:t>
      </w:r>
      <w:r w:rsidR="004C63C5" w:rsidRPr="00534F0C">
        <w:rPr>
          <w:rFonts w:hint="cs"/>
          <w:rtl/>
          <w:lang w:bidi="ar-LB"/>
        </w:rPr>
        <w:t xml:space="preserve"> </w:t>
      </w:r>
      <w:r w:rsidRPr="00534F0C">
        <w:rPr>
          <w:rFonts w:hint="cs"/>
          <w:rtl/>
          <w:lang w:bidi="ar-LB"/>
        </w:rPr>
        <w:t>ما يلي</w:t>
      </w:r>
      <w:r w:rsidR="004C63C5" w:rsidRPr="00534F0C">
        <w:rPr>
          <w:rFonts w:hint="cs"/>
          <w:rtl/>
          <w:lang w:bidi="ar-LB"/>
        </w:rPr>
        <w:t>:</w:t>
      </w:r>
      <w:r w:rsidRPr="00534F0C">
        <w:rPr>
          <w:rFonts w:hint="cs"/>
          <w:rtl/>
          <w:lang w:bidi="ar-LB"/>
        </w:rPr>
        <w:t xml:space="preserve"> </w:t>
      </w:r>
    </w:p>
    <w:p w:rsidR="004568BE" w:rsidRPr="00534F0C" w:rsidRDefault="004568BE" w:rsidP="00500774">
      <w:pPr>
        <w:tabs>
          <w:tab w:val="left" w:pos="360"/>
          <w:tab w:val="left" w:pos="900"/>
          <w:tab w:val="left" w:pos="1440"/>
        </w:tabs>
        <w:rPr>
          <w:lang w:bidi="ar-LB"/>
        </w:rPr>
      </w:pPr>
    </w:p>
    <w:p w:rsidR="004568BE" w:rsidRPr="00534F0C" w:rsidRDefault="004568BE" w:rsidP="00425CC5">
      <w:pPr>
        <w:pStyle w:val="Heading3"/>
        <w:rPr>
          <w:color w:val="auto"/>
          <w:rtl/>
          <w:lang w:bidi="ar-LB"/>
        </w:rPr>
      </w:pPr>
      <w:r w:rsidRPr="00534F0C">
        <w:rPr>
          <w:rFonts w:hint="cs"/>
          <w:color w:val="auto"/>
          <w:rtl/>
          <w:lang w:bidi="ar-LB"/>
        </w:rPr>
        <w:t xml:space="preserve">1ـ صور المنازعة في الوقف </w:t>
      </w:r>
    </w:p>
    <w:p w:rsidR="004568BE" w:rsidRPr="00534F0C" w:rsidRDefault="004568BE" w:rsidP="00425CC5">
      <w:pPr>
        <w:pStyle w:val="Heading3"/>
        <w:rPr>
          <w:color w:val="auto"/>
          <w:rtl/>
          <w:lang w:bidi="ar-LB"/>
        </w:rPr>
      </w:pPr>
      <w:r w:rsidRPr="00534F0C">
        <w:rPr>
          <w:rFonts w:hint="cs"/>
          <w:color w:val="auto"/>
          <w:rtl/>
          <w:lang w:bidi="ar-LB"/>
        </w:rPr>
        <w:t>أو</w:t>
      </w:r>
      <w:r w:rsidR="004C63C5" w:rsidRPr="00534F0C">
        <w:rPr>
          <w:rFonts w:hint="cs"/>
          <w:color w:val="auto"/>
          <w:rtl/>
          <w:lang w:bidi="ar-LB"/>
        </w:rPr>
        <w:t>ّ</w:t>
      </w:r>
      <w:r w:rsidRPr="00534F0C">
        <w:rPr>
          <w:rFonts w:hint="cs"/>
          <w:color w:val="auto"/>
          <w:rtl/>
          <w:lang w:bidi="ar-LB"/>
        </w:rPr>
        <w:t>لاً: المنازعة بين الناظر (المتول</w:t>
      </w:r>
      <w:r w:rsidR="004C63C5" w:rsidRPr="00534F0C">
        <w:rPr>
          <w:rFonts w:hint="cs"/>
          <w:color w:val="auto"/>
          <w:rtl/>
          <w:lang w:bidi="ar-LB"/>
        </w:rPr>
        <w:t>ّ</w:t>
      </w:r>
      <w:r w:rsidRPr="00534F0C">
        <w:rPr>
          <w:rFonts w:hint="cs"/>
          <w:color w:val="auto"/>
          <w:rtl/>
          <w:lang w:bidi="ar-LB"/>
        </w:rPr>
        <w:t>ي) وباقي جهات الوقف</w:t>
      </w:r>
    </w:p>
    <w:p w:rsidR="004568BE" w:rsidRPr="00534F0C" w:rsidRDefault="004568BE" w:rsidP="00425CC5">
      <w:pPr>
        <w:pStyle w:val="Heading3"/>
        <w:rPr>
          <w:color w:val="auto"/>
          <w:rtl/>
          <w:lang w:bidi="ar-LB"/>
        </w:rPr>
      </w:pPr>
      <w:r w:rsidRPr="00534F0C">
        <w:rPr>
          <w:rFonts w:hint="cs"/>
          <w:color w:val="auto"/>
          <w:rtl/>
          <w:lang w:bidi="ar-LB"/>
        </w:rPr>
        <w:t xml:space="preserve">أـ تعيين الناظر </w:t>
      </w:r>
    </w:p>
    <w:p w:rsidR="004568BE" w:rsidRPr="00534F0C" w:rsidRDefault="004568BE" w:rsidP="00500774">
      <w:pPr>
        <w:tabs>
          <w:tab w:val="left" w:pos="360"/>
        </w:tabs>
        <w:rPr>
          <w:rtl/>
          <w:lang w:bidi="ar-LB"/>
        </w:rPr>
      </w:pPr>
      <w:r w:rsidRPr="00534F0C">
        <w:rPr>
          <w:rFonts w:hint="cs"/>
          <w:rtl/>
          <w:lang w:bidi="ar-LB"/>
        </w:rPr>
        <w:t>إذا شرط الواقف ناظراً يقوم بتدبير شؤون الوقف ورعايتها والسهر عليها وتنميتها لزم، وكان أميناً على ما في يده من مال الوقف</w:t>
      </w:r>
      <w:r w:rsidR="004C63C5" w:rsidRPr="00534F0C">
        <w:rPr>
          <w:rFonts w:hint="cs"/>
          <w:rtl/>
          <w:lang w:bidi="ar-LB"/>
        </w:rPr>
        <w:t>.</w:t>
      </w:r>
      <w:r w:rsidRPr="00534F0C">
        <w:rPr>
          <w:rFonts w:hint="cs"/>
          <w:rtl/>
          <w:lang w:bidi="ar-LB"/>
        </w:rPr>
        <w:t xml:space="preserve"> ولقد نص</w:t>
      </w:r>
      <w:r w:rsidR="004C63C5" w:rsidRPr="00534F0C">
        <w:rPr>
          <w:rFonts w:hint="cs"/>
          <w:rtl/>
          <w:lang w:bidi="ar-LB"/>
        </w:rPr>
        <w:t>ّ</w:t>
      </w:r>
      <w:r w:rsidRPr="00534F0C">
        <w:rPr>
          <w:rFonts w:hint="cs"/>
          <w:rtl/>
          <w:lang w:bidi="ar-LB"/>
        </w:rPr>
        <w:t xml:space="preserve"> الفقهاء على أنه يأخذ حكم الوكيل في حياته، وحكم الوصي</w:t>
      </w:r>
      <w:r w:rsidR="004C63C5" w:rsidRPr="00534F0C">
        <w:rPr>
          <w:rFonts w:hint="cs"/>
          <w:rtl/>
          <w:lang w:bidi="ar-LB"/>
        </w:rPr>
        <w:t>ّ</w:t>
      </w:r>
      <w:r w:rsidRPr="00534F0C">
        <w:rPr>
          <w:rFonts w:hint="cs"/>
          <w:rtl/>
          <w:lang w:bidi="ar-LB"/>
        </w:rPr>
        <w:t xml:space="preserve"> بعد موته. </w:t>
      </w:r>
    </w:p>
    <w:p w:rsidR="004568BE" w:rsidRPr="00534F0C" w:rsidRDefault="004568BE" w:rsidP="00500774">
      <w:pPr>
        <w:tabs>
          <w:tab w:val="left" w:pos="360"/>
        </w:tabs>
        <w:rPr>
          <w:rtl/>
          <w:lang w:bidi="ar-LB"/>
        </w:rPr>
      </w:pPr>
      <w:r w:rsidRPr="00534F0C">
        <w:rPr>
          <w:rFonts w:hint="cs"/>
          <w:rtl/>
          <w:lang w:bidi="ar-LB"/>
        </w:rPr>
        <w:t>وكون الناظر وكيلاً ليس محل</w:t>
      </w:r>
      <w:r w:rsidR="004C63C5" w:rsidRPr="00534F0C">
        <w:rPr>
          <w:rFonts w:hint="cs"/>
          <w:rtl/>
          <w:lang w:bidi="ar-LB"/>
        </w:rPr>
        <w:t>ّ</w:t>
      </w:r>
      <w:r w:rsidRPr="00534F0C">
        <w:rPr>
          <w:rFonts w:hint="cs"/>
          <w:rtl/>
          <w:lang w:bidi="ar-LB"/>
        </w:rPr>
        <w:t xml:space="preserve"> خلاف بين الفقهاء، بل الخلاف في م</w:t>
      </w:r>
      <w:r w:rsidR="004C63C5" w:rsidRPr="00534F0C">
        <w:rPr>
          <w:rFonts w:hint="cs"/>
          <w:rtl/>
          <w:lang w:bidi="ar-LB"/>
        </w:rPr>
        <w:t>َ</w:t>
      </w:r>
      <w:r w:rsidRPr="00534F0C">
        <w:rPr>
          <w:rFonts w:hint="cs"/>
          <w:rtl/>
          <w:lang w:bidi="ar-LB"/>
        </w:rPr>
        <w:t>ن</w:t>
      </w:r>
      <w:r w:rsidR="004C63C5" w:rsidRPr="00534F0C">
        <w:rPr>
          <w:rFonts w:hint="cs"/>
          <w:rtl/>
          <w:lang w:bidi="ar-LB"/>
        </w:rPr>
        <w:t>ْ</w:t>
      </w:r>
      <w:r w:rsidRPr="00534F0C">
        <w:rPr>
          <w:rFonts w:hint="cs"/>
          <w:rtl/>
          <w:lang w:bidi="ar-LB"/>
        </w:rPr>
        <w:t xml:space="preserve"> هو وكيل عنه؟ </w:t>
      </w:r>
      <w:r w:rsidR="004C63C5" w:rsidRPr="00534F0C">
        <w:rPr>
          <w:rFonts w:hint="cs"/>
          <w:rtl/>
          <w:lang w:bidi="ar-LB"/>
        </w:rPr>
        <w:t>أ</w:t>
      </w:r>
      <w:r w:rsidRPr="00534F0C">
        <w:rPr>
          <w:rFonts w:hint="cs"/>
          <w:rtl/>
          <w:lang w:bidi="ar-LB"/>
        </w:rPr>
        <w:t>هو القاضي أو الواقف</w:t>
      </w:r>
      <w:r w:rsidR="004C63C5" w:rsidRPr="00534F0C">
        <w:rPr>
          <w:rFonts w:hint="cs"/>
          <w:rtl/>
          <w:lang w:bidi="ar-LB"/>
        </w:rPr>
        <w:t>،</w:t>
      </w:r>
      <w:r w:rsidRPr="00534F0C">
        <w:rPr>
          <w:rFonts w:hint="cs"/>
          <w:rtl/>
          <w:lang w:bidi="ar-LB"/>
        </w:rPr>
        <w:t xml:space="preserve"> كما هو مذهب أبو يوسف</w:t>
      </w:r>
      <w:r w:rsidR="004C63C5" w:rsidRPr="00534F0C">
        <w:rPr>
          <w:rFonts w:hint="cs"/>
          <w:rtl/>
          <w:lang w:bidi="ar-LB"/>
        </w:rPr>
        <w:t>،</w:t>
      </w:r>
      <w:r w:rsidRPr="00534F0C">
        <w:rPr>
          <w:rFonts w:hint="cs"/>
          <w:rtl/>
          <w:lang w:bidi="ar-LB"/>
        </w:rPr>
        <w:t xml:space="preserve"> أو أنه المستحق</w:t>
      </w:r>
      <w:r w:rsidR="004C63C5" w:rsidRPr="00534F0C">
        <w:rPr>
          <w:rFonts w:hint="cs"/>
          <w:rtl/>
          <w:lang w:bidi="ar-LB"/>
        </w:rPr>
        <w:t>ّ</w:t>
      </w:r>
      <w:r w:rsidRPr="00534F0C">
        <w:rPr>
          <w:rFonts w:hint="cs"/>
          <w:rtl/>
          <w:lang w:bidi="ar-LB"/>
        </w:rPr>
        <w:t>ون</w:t>
      </w:r>
      <w:r w:rsidR="004C63C5" w:rsidRPr="00534F0C">
        <w:rPr>
          <w:rFonts w:hint="cs"/>
          <w:rtl/>
          <w:lang w:bidi="ar-LB"/>
        </w:rPr>
        <w:t>،</w:t>
      </w:r>
      <w:r w:rsidRPr="00534F0C">
        <w:rPr>
          <w:rFonts w:hint="cs"/>
          <w:rtl/>
          <w:lang w:bidi="ar-LB"/>
        </w:rPr>
        <w:t xml:space="preserve"> كما هو رأي محمد بن الحسن؟</w:t>
      </w:r>
      <w:r w:rsidRPr="00534F0C">
        <w:rPr>
          <w:rFonts w:hint="cs"/>
          <w:vertAlign w:val="superscript"/>
          <w:rtl/>
          <w:lang w:bidi="ar-LB"/>
        </w:rPr>
        <w:t>(</w:t>
      </w:r>
      <w:r w:rsidRPr="00534F0C">
        <w:rPr>
          <w:rStyle w:val="EndnoteReference"/>
          <w:rtl/>
          <w:lang w:bidi="ar-LB"/>
        </w:rPr>
        <w:endnoteReference w:id="42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ولو لم يكن ثم</w:t>
      </w:r>
      <w:r w:rsidR="004C63C5" w:rsidRPr="00534F0C">
        <w:rPr>
          <w:rFonts w:hint="cs"/>
          <w:rtl/>
          <w:lang w:bidi="ar-LB"/>
        </w:rPr>
        <w:t>ّ</w:t>
      </w:r>
      <w:r w:rsidRPr="00534F0C">
        <w:rPr>
          <w:rFonts w:hint="cs"/>
          <w:rtl/>
          <w:lang w:bidi="ar-LB"/>
        </w:rPr>
        <w:t>ة ناظر بشرط الواقف، فلقد جعل الفقهاء حق</w:t>
      </w:r>
      <w:r w:rsidR="004C63C5" w:rsidRPr="00534F0C">
        <w:rPr>
          <w:rFonts w:hint="cs"/>
          <w:rtl/>
          <w:lang w:bidi="ar-LB"/>
        </w:rPr>
        <w:t>ّ</w:t>
      </w:r>
      <w:r w:rsidRPr="00534F0C">
        <w:rPr>
          <w:rFonts w:hint="cs"/>
          <w:rtl/>
          <w:lang w:bidi="ar-LB"/>
        </w:rPr>
        <w:t xml:space="preserve"> تعيينه للقاضي، والأ</w:t>
      </w:r>
      <w:r w:rsidR="004C63C5" w:rsidRPr="00534F0C">
        <w:rPr>
          <w:rFonts w:hint="cs"/>
          <w:rtl/>
          <w:lang w:bidi="ar-LB"/>
        </w:rPr>
        <w:t>َ</w:t>
      </w:r>
      <w:r w:rsidRPr="00534F0C">
        <w:rPr>
          <w:rFonts w:hint="cs"/>
          <w:rtl/>
          <w:lang w:bidi="ar-LB"/>
        </w:rPr>
        <w:t>و</w:t>
      </w:r>
      <w:r w:rsidR="004C63C5" w:rsidRPr="00534F0C">
        <w:rPr>
          <w:rFonts w:hint="cs"/>
          <w:rtl/>
          <w:lang w:bidi="ar-LB"/>
        </w:rPr>
        <w:t>ْ</w:t>
      </w:r>
      <w:r w:rsidRPr="00534F0C">
        <w:rPr>
          <w:rFonts w:hint="cs"/>
          <w:rtl/>
          <w:lang w:bidi="ar-LB"/>
        </w:rPr>
        <w:t>لى أن يول</w:t>
      </w:r>
      <w:r w:rsidR="004C63C5" w:rsidRPr="00534F0C">
        <w:rPr>
          <w:rFonts w:hint="cs"/>
          <w:rtl/>
          <w:lang w:bidi="ar-LB"/>
        </w:rPr>
        <w:t>ّ</w:t>
      </w:r>
      <w:r w:rsidRPr="00534F0C">
        <w:rPr>
          <w:rFonts w:hint="cs"/>
          <w:rtl/>
          <w:lang w:bidi="ar-LB"/>
        </w:rPr>
        <w:t>ي في النظر م</w:t>
      </w:r>
      <w:r w:rsidR="004C63C5" w:rsidRPr="00534F0C">
        <w:rPr>
          <w:rFonts w:hint="cs"/>
          <w:rtl/>
          <w:lang w:bidi="ar-LB"/>
        </w:rPr>
        <w:t>َ</w:t>
      </w:r>
      <w:r w:rsidRPr="00534F0C">
        <w:rPr>
          <w:rFonts w:hint="cs"/>
          <w:rtl/>
          <w:lang w:bidi="ar-LB"/>
        </w:rPr>
        <w:t>ن</w:t>
      </w:r>
      <w:r w:rsidR="004C63C5" w:rsidRPr="00534F0C">
        <w:rPr>
          <w:rFonts w:hint="cs"/>
          <w:rtl/>
          <w:lang w:bidi="ar-LB"/>
        </w:rPr>
        <w:t>ْ</w:t>
      </w:r>
      <w:r w:rsidRPr="00534F0C">
        <w:rPr>
          <w:rFonts w:hint="cs"/>
          <w:rtl/>
          <w:lang w:bidi="ar-LB"/>
        </w:rPr>
        <w:t xml:space="preserve"> هو أهل</w:t>
      </w:r>
      <w:r w:rsidR="004C63C5" w:rsidRPr="00534F0C">
        <w:rPr>
          <w:rFonts w:hint="cs"/>
          <w:rtl/>
          <w:lang w:bidi="ar-LB"/>
        </w:rPr>
        <w:t>ٌ</w:t>
      </w:r>
      <w:r w:rsidRPr="00534F0C">
        <w:rPr>
          <w:rFonts w:hint="cs"/>
          <w:rtl/>
          <w:lang w:bidi="ar-LB"/>
        </w:rPr>
        <w:t xml:space="preserve"> له من ذر</w:t>
      </w:r>
      <w:r w:rsidR="004C63C5" w:rsidRPr="00534F0C">
        <w:rPr>
          <w:rFonts w:hint="cs"/>
          <w:rtl/>
          <w:lang w:bidi="ar-LB"/>
        </w:rPr>
        <w:t>ّ</w:t>
      </w:r>
      <w:r w:rsidRPr="00534F0C">
        <w:rPr>
          <w:rFonts w:hint="cs"/>
          <w:rtl/>
          <w:lang w:bidi="ar-LB"/>
        </w:rPr>
        <w:t>ية الواقف أو أقاربه، لكن</w:t>
      </w:r>
      <w:r w:rsidR="004C63C5" w:rsidRPr="00534F0C">
        <w:rPr>
          <w:rFonts w:hint="cs"/>
          <w:rtl/>
          <w:lang w:bidi="ar-LB"/>
        </w:rPr>
        <w:t>ّ</w:t>
      </w:r>
      <w:r w:rsidRPr="00534F0C">
        <w:rPr>
          <w:rFonts w:hint="cs"/>
          <w:rtl/>
          <w:lang w:bidi="ar-LB"/>
        </w:rPr>
        <w:t>ه لو ول</w:t>
      </w:r>
      <w:r w:rsidR="004C63C5" w:rsidRPr="00534F0C">
        <w:rPr>
          <w:rFonts w:hint="cs"/>
          <w:rtl/>
          <w:lang w:bidi="ar-LB"/>
        </w:rPr>
        <w:t>ّ</w:t>
      </w:r>
      <w:r w:rsidRPr="00534F0C">
        <w:rPr>
          <w:rFonts w:hint="cs"/>
          <w:rtl/>
          <w:lang w:bidi="ar-LB"/>
        </w:rPr>
        <w:t>ى من غيرهم صح</w:t>
      </w:r>
      <w:r w:rsidR="004C63C5" w:rsidRPr="00534F0C">
        <w:rPr>
          <w:rFonts w:hint="cs"/>
          <w:rtl/>
          <w:lang w:bidi="ar-LB"/>
        </w:rPr>
        <w:t>ّ</w:t>
      </w:r>
      <w:r w:rsidRPr="00534F0C">
        <w:rPr>
          <w:rFonts w:hint="cs"/>
          <w:rtl/>
          <w:lang w:bidi="ar-LB"/>
        </w:rPr>
        <w:t>ت توليته ونفذ تصر</w:t>
      </w:r>
      <w:r w:rsidR="004C63C5" w:rsidRPr="00534F0C">
        <w:rPr>
          <w:rFonts w:hint="cs"/>
          <w:rtl/>
          <w:lang w:bidi="ar-LB"/>
        </w:rPr>
        <w:t>ّ</w:t>
      </w:r>
      <w:r w:rsidRPr="00534F0C">
        <w:rPr>
          <w:rFonts w:hint="cs"/>
          <w:rtl/>
          <w:lang w:bidi="ar-LB"/>
        </w:rPr>
        <w:t>ف م</w:t>
      </w:r>
      <w:r w:rsidR="004C63C5" w:rsidRPr="00534F0C">
        <w:rPr>
          <w:rFonts w:hint="cs"/>
          <w:rtl/>
          <w:lang w:bidi="ar-LB"/>
        </w:rPr>
        <w:t>َ</w:t>
      </w:r>
      <w:r w:rsidRPr="00534F0C">
        <w:rPr>
          <w:rFonts w:hint="cs"/>
          <w:rtl/>
          <w:lang w:bidi="ar-LB"/>
        </w:rPr>
        <w:t>ن</w:t>
      </w:r>
      <w:r w:rsidR="004C63C5" w:rsidRPr="00534F0C">
        <w:rPr>
          <w:rFonts w:hint="cs"/>
          <w:rtl/>
          <w:lang w:bidi="ar-LB"/>
        </w:rPr>
        <w:t>ْ</w:t>
      </w:r>
      <w:r w:rsidRPr="00534F0C">
        <w:rPr>
          <w:rFonts w:hint="cs"/>
          <w:rtl/>
          <w:lang w:bidi="ar-LB"/>
        </w:rPr>
        <w:t xml:space="preserve"> ولا</w:t>
      </w:r>
      <w:r w:rsidR="004C63C5" w:rsidRPr="00534F0C">
        <w:rPr>
          <w:rFonts w:hint="cs"/>
          <w:rtl/>
          <w:lang w:bidi="ar-LB"/>
        </w:rPr>
        <w:t>ّ</w:t>
      </w:r>
      <w:r w:rsidRPr="00534F0C">
        <w:rPr>
          <w:rFonts w:hint="cs"/>
          <w:rtl/>
          <w:lang w:bidi="ar-LB"/>
        </w:rPr>
        <w:t>ه، حت</w:t>
      </w:r>
      <w:r w:rsidR="004C63C5" w:rsidRPr="00534F0C">
        <w:rPr>
          <w:rFonts w:hint="cs"/>
          <w:rtl/>
          <w:lang w:bidi="ar-LB"/>
        </w:rPr>
        <w:t>ّ</w:t>
      </w:r>
      <w:r w:rsidRPr="00534F0C">
        <w:rPr>
          <w:rFonts w:hint="cs"/>
          <w:rtl/>
          <w:lang w:bidi="ar-LB"/>
        </w:rPr>
        <w:t>ى لو كان فيهم م</w:t>
      </w:r>
      <w:r w:rsidR="004C63C5" w:rsidRPr="00534F0C">
        <w:rPr>
          <w:rFonts w:hint="cs"/>
          <w:rtl/>
          <w:lang w:bidi="ar-LB"/>
        </w:rPr>
        <w:t>َ</w:t>
      </w:r>
      <w:r w:rsidRPr="00534F0C">
        <w:rPr>
          <w:rFonts w:hint="cs"/>
          <w:rtl/>
          <w:lang w:bidi="ar-LB"/>
        </w:rPr>
        <w:t>ن</w:t>
      </w:r>
      <w:r w:rsidR="004C63C5" w:rsidRPr="00534F0C">
        <w:rPr>
          <w:rFonts w:hint="cs"/>
          <w:rtl/>
          <w:lang w:bidi="ar-LB"/>
        </w:rPr>
        <w:t>ْ</w:t>
      </w:r>
      <w:r w:rsidRPr="00534F0C">
        <w:rPr>
          <w:rFonts w:hint="cs"/>
          <w:rtl/>
          <w:lang w:bidi="ar-LB"/>
        </w:rPr>
        <w:t xml:space="preserve"> هو أهل</w:t>
      </w:r>
      <w:r w:rsidRPr="00534F0C">
        <w:rPr>
          <w:rFonts w:hint="cs"/>
          <w:vertAlign w:val="superscript"/>
          <w:rtl/>
          <w:lang w:bidi="ar-LB"/>
        </w:rPr>
        <w:t>(</w:t>
      </w:r>
      <w:r w:rsidRPr="00534F0C">
        <w:rPr>
          <w:rStyle w:val="EndnoteReference"/>
          <w:rtl/>
          <w:lang w:bidi="ar-LB"/>
        </w:rPr>
        <w:endnoteReference w:id="422"/>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ولقد وضع</w:t>
      </w:r>
      <w:r w:rsidR="004C63C5" w:rsidRPr="00534F0C">
        <w:rPr>
          <w:rFonts w:hint="cs"/>
          <w:rtl/>
          <w:lang w:bidi="ar-LB"/>
        </w:rPr>
        <w:t xml:space="preserve"> قانون الوقف في مصر مثلاً قيودا</w:t>
      </w:r>
      <w:r w:rsidRPr="00534F0C">
        <w:rPr>
          <w:rFonts w:hint="cs"/>
          <w:rtl/>
          <w:lang w:bidi="ar-LB"/>
        </w:rPr>
        <w:t>ً</w:t>
      </w:r>
      <w:r w:rsidR="004C63C5" w:rsidRPr="00534F0C">
        <w:rPr>
          <w:rFonts w:hint="cs"/>
          <w:rtl/>
          <w:lang w:bidi="ar-LB"/>
        </w:rPr>
        <w:t xml:space="preserve"> </w:t>
      </w:r>
      <w:r w:rsidRPr="00534F0C">
        <w:rPr>
          <w:rFonts w:hint="cs"/>
          <w:rtl/>
          <w:lang w:bidi="ar-LB"/>
        </w:rPr>
        <w:t>على تولية المحكمة للناظر، تقتضيها المصلحة</w:t>
      </w:r>
      <w:r w:rsidR="004C63C5" w:rsidRPr="00534F0C">
        <w:rPr>
          <w:rFonts w:hint="cs"/>
          <w:rtl/>
          <w:lang w:bidi="ar-LB"/>
        </w:rPr>
        <w:t>،</w:t>
      </w:r>
      <w:r w:rsidRPr="00534F0C">
        <w:rPr>
          <w:rFonts w:hint="cs"/>
          <w:rtl/>
          <w:lang w:bidi="ar-LB"/>
        </w:rPr>
        <w:t xml:space="preserve"> وهي كالتالي: </w:t>
      </w:r>
    </w:p>
    <w:p w:rsidR="004568BE" w:rsidRPr="00534F0C" w:rsidRDefault="004568BE" w:rsidP="00500774">
      <w:pPr>
        <w:tabs>
          <w:tab w:val="left" w:pos="360"/>
        </w:tabs>
        <w:rPr>
          <w:rtl/>
          <w:lang w:bidi="ar-LB"/>
        </w:rPr>
      </w:pPr>
      <w:r w:rsidRPr="00534F0C">
        <w:rPr>
          <w:rFonts w:hint="cs"/>
          <w:rtl/>
          <w:lang w:bidi="ar-LB"/>
        </w:rPr>
        <w:t>ـ إذا كان الوقف خيرياً</w:t>
      </w:r>
      <w:r w:rsidR="004C63C5" w:rsidRPr="00534F0C">
        <w:rPr>
          <w:rFonts w:hint="cs"/>
          <w:rtl/>
          <w:lang w:bidi="ar-LB"/>
        </w:rPr>
        <w:t>،</w:t>
      </w:r>
      <w:r w:rsidRPr="00534F0C">
        <w:rPr>
          <w:rFonts w:hint="cs"/>
          <w:rtl/>
          <w:lang w:bidi="ar-LB"/>
        </w:rPr>
        <w:t xml:space="preserve"> كالمسجد والمشفى، فعلى المحكمة أن تولي الناظر م</w:t>
      </w:r>
      <w:r w:rsidR="004C63C5" w:rsidRPr="00534F0C">
        <w:rPr>
          <w:rFonts w:hint="cs"/>
          <w:rtl/>
          <w:lang w:bidi="ar-LB"/>
        </w:rPr>
        <w:t>َ</w:t>
      </w:r>
      <w:r w:rsidRPr="00534F0C">
        <w:rPr>
          <w:rFonts w:hint="cs"/>
          <w:rtl/>
          <w:lang w:bidi="ar-LB"/>
        </w:rPr>
        <w:t>ن</w:t>
      </w:r>
      <w:r w:rsidR="004C63C5" w:rsidRPr="00534F0C">
        <w:rPr>
          <w:rFonts w:hint="cs"/>
          <w:rtl/>
          <w:lang w:bidi="ar-LB"/>
        </w:rPr>
        <w:t>ْ</w:t>
      </w:r>
      <w:r w:rsidRPr="00534F0C">
        <w:rPr>
          <w:rFonts w:hint="cs"/>
          <w:rtl/>
          <w:lang w:bidi="ar-LB"/>
        </w:rPr>
        <w:t xml:space="preserve"> شرط له الواقف ذلك</w:t>
      </w:r>
      <w:r w:rsidR="004C63C5" w:rsidRPr="00534F0C">
        <w:rPr>
          <w:rFonts w:hint="cs"/>
          <w:rtl/>
          <w:lang w:bidi="ar-LB"/>
        </w:rPr>
        <w:t>؛</w:t>
      </w:r>
      <w:r w:rsidRPr="00534F0C">
        <w:rPr>
          <w:rFonts w:hint="cs"/>
          <w:rtl/>
          <w:lang w:bidi="ar-LB"/>
        </w:rPr>
        <w:t xml:space="preserve"> فإن</w:t>
      </w:r>
      <w:r w:rsidR="004C63C5" w:rsidRPr="00534F0C">
        <w:rPr>
          <w:rFonts w:hint="cs"/>
          <w:rtl/>
          <w:lang w:bidi="ar-LB"/>
        </w:rPr>
        <w:t>ْ</w:t>
      </w:r>
      <w:r w:rsidRPr="00534F0C">
        <w:rPr>
          <w:rFonts w:hint="cs"/>
          <w:rtl/>
          <w:lang w:bidi="ar-LB"/>
        </w:rPr>
        <w:t xml:space="preserve"> لم يوجد م</w:t>
      </w:r>
      <w:r w:rsidR="004C63C5" w:rsidRPr="00534F0C">
        <w:rPr>
          <w:rFonts w:hint="cs"/>
          <w:rtl/>
          <w:lang w:bidi="ar-LB"/>
        </w:rPr>
        <w:t>َ</w:t>
      </w:r>
      <w:r w:rsidRPr="00534F0C">
        <w:rPr>
          <w:rFonts w:hint="cs"/>
          <w:rtl/>
          <w:lang w:bidi="ar-LB"/>
        </w:rPr>
        <w:t>ن</w:t>
      </w:r>
      <w:r w:rsidR="004C63C5" w:rsidRPr="00534F0C">
        <w:rPr>
          <w:rFonts w:hint="cs"/>
          <w:rtl/>
          <w:lang w:bidi="ar-LB"/>
        </w:rPr>
        <w:t>ْ</w:t>
      </w:r>
      <w:r w:rsidRPr="00534F0C">
        <w:rPr>
          <w:rFonts w:hint="cs"/>
          <w:rtl/>
          <w:lang w:bidi="ar-LB"/>
        </w:rPr>
        <w:t xml:space="preserve"> يستحق النظر بشرط الواقف فعلى المحكمة أن تول</w:t>
      </w:r>
      <w:r w:rsidR="004C63C5" w:rsidRPr="00534F0C">
        <w:rPr>
          <w:rFonts w:hint="cs"/>
          <w:rtl/>
          <w:lang w:bidi="ar-LB"/>
        </w:rPr>
        <w:t>ّ</w:t>
      </w:r>
      <w:r w:rsidRPr="00534F0C">
        <w:rPr>
          <w:rFonts w:hint="cs"/>
          <w:rtl/>
          <w:lang w:bidi="ar-LB"/>
        </w:rPr>
        <w:t>ي م</w:t>
      </w:r>
      <w:r w:rsidR="004C63C5" w:rsidRPr="00534F0C">
        <w:rPr>
          <w:rFonts w:hint="cs"/>
          <w:rtl/>
          <w:lang w:bidi="ar-LB"/>
        </w:rPr>
        <w:t>َ</w:t>
      </w:r>
      <w:r w:rsidRPr="00534F0C">
        <w:rPr>
          <w:rFonts w:hint="cs"/>
          <w:rtl/>
          <w:lang w:bidi="ar-LB"/>
        </w:rPr>
        <w:t>ن</w:t>
      </w:r>
      <w:r w:rsidR="004C63C5" w:rsidRPr="00534F0C">
        <w:rPr>
          <w:rFonts w:hint="cs"/>
          <w:rtl/>
          <w:lang w:bidi="ar-LB"/>
        </w:rPr>
        <w:t>ْ</w:t>
      </w:r>
      <w:r w:rsidRPr="00534F0C">
        <w:rPr>
          <w:rFonts w:hint="cs"/>
          <w:rtl/>
          <w:lang w:bidi="ar-LB"/>
        </w:rPr>
        <w:t xml:space="preserve"> يصلح له من الذر</w:t>
      </w:r>
      <w:r w:rsidR="004C63C5" w:rsidRPr="00534F0C">
        <w:rPr>
          <w:rFonts w:hint="cs"/>
          <w:rtl/>
          <w:lang w:bidi="ar-LB"/>
        </w:rPr>
        <w:t>ّ</w:t>
      </w:r>
      <w:r w:rsidRPr="00534F0C">
        <w:rPr>
          <w:rFonts w:hint="cs"/>
          <w:rtl/>
          <w:lang w:bidi="ar-LB"/>
        </w:rPr>
        <w:t>ية والأقارب</w:t>
      </w:r>
      <w:r w:rsidR="004C63C5" w:rsidRPr="00534F0C">
        <w:rPr>
          <w:rFonts w:hint="cs"/>
          <w:rtl/>
          <w:lang w:bidi="ar-LB"/>
        </w:rPr>
        <w:t xml:space="preserve">؛ </w:t>
      </w:r>
      <w:r w:rsidRPr="00534F0C">
        <w:rPr>
          <w:rFonts w:hint="cs"/>
          <w:rtl/>
          <w:lang w:bidi="ar-LB"/>
        </w:rPr>
        <w:t>فإن</w:t>
      </w:r>
      <w:r w:rsidR="004C63C5" w:rsidRPr="00534F0C">
        <w:rPr>
          <w:rFonts w:hint="cs"/>
          <w:rtl/>
          <w:lang w:bidi="ar-LB"/>
        </w:rPr>
        <w:t>ْ</w:t>
      </w:r>
      <w:r w:rsidRPr="00534F0C">
        <w:rPr>
          <w:rFonts w:hint="cs"/>
          <w:rtl/>
          <w:lang w:bidi="ar-LB"/>
        </w:rPr>
        <w:t xml:space="preserve"> لم يوجد منهم م</w:t>
      </w:r>
      <w:r w:rsidR="004C63C5" w:rsidRPr="00534F0C">
        <w:rPr>
          <w:rFonts w:hint="cs"/>
          <w:rtl/>
          <w:lang w:bidi="ar-LB"/>
        </w:rPr>
        <w:t>َ</w:t>
      </w:r>
      <w:r w:rsidRPr="00534F0C">
        <w:rPr>
          <w:rFonts w:hint="cs"/>
          <w:rtl/>
          <w:lang w:bidi="ar-LB"/>
        </w:rPr>
        <w:t>ن</w:t>
      </w:r>
      <w:r w:rsidR="004C63C5" w:rsidRPr="00534F0C">
        <w:rPr>
          <w:rFonts w:hint="cs"/>
          <w:rtl/>
          <w:lang w:bidi="ar-LB"/>
        </w:rPr>
        <w:t>ْ</w:t>
      </w:r>
      <w:r w:rsidRPr="00534F0C">
        <w:rPr>
          <w:rFonts w:hint="cs"/>
          <w:rtl/>
          <w:lang w:bidi="ar-LB"/>
        </w:rPr>
        <w:t xml:space="preserve"> يصلح لذلك فعلى المحكمة أن تول</w:t>
      </w:r>
      <w:r w:rsidR="004C63C5" w:rsidRPr="00534F0C">
        <w:rPr>
          <w:rFonts w:hint="cs"/>
          <w:rtl/>
          <w:lang w:bidi="ar-LB"/>
        </w:rPr>
        <w:t>ّ</w:t>
      </w:r>
      <w:r w:rsidRPr="00534F0C">
        <w:rPr>
          <w:rFonts w:hint="cs"/>
          <w:rtl/>
          <w:lang w:bidi="ar-LB"/>
        </w:rPr>
        <w:t>ي ذلك وزارة الأوقاف</w:t>
      </w:r>
      <w:r w:rsidR="004C63C5" w:rsidRPr="00534F0C">
        <w:rPr>
          <w:rFonts w:hint="cs"/>
          <w:rtl/>
          <w:lang w:bidi="ar-LB"/>
        </w:rPr>
        <w:t>.</w:t>
      </w:r>
      <w:r w:rsidRPr="00534F0C">
        <w:rPr>
          <w:rFonts w:hint="cs"/>
          <w:rtl/>
          <w:lang w:bidi="ar-LB"/>
        </w:rPr>
        <w:t xml:space="preserve"> وعل</w:t>
      </w:r>
      <w:r w:rsidR="004C63C5" w:rsidRPr="00534F0C">
        <w:rPr>
          <w:rFonts w:hint="cs"/>
          <w:rtl/>
          <w:lang w:bidi="ar-LB"/>
        </w:rPr>
        <w:t>َّ</w:t>
      </w:r>
      <w:r w:rsidRPr="00534F0C">
        <w:rPr>
          <w:rFonts w:hint="cs"/>
          <w:rtl/>
          <w:lang w:bidi="ar-LB"/>
        </w:rPr>
        <w:t>ل ذلك بأن الوقف الخيري بمثابة الأموال المخص</w:t>
      </w:r>
      <w:r w:rsidR="004C63C5" w:rsidRPr="00534F0C">
        <w:rPr>
          <w:rFonts w:hint="cs"/>
          <w:rtl/>
          <w:lang w:bidi="ar-LB"/>
        </w:rPr>
        <w:t>ّ</w:t>
      </w:r>
      <w:r w:rsidRPr="00534F0C">
        <w:rPr>
          <w:rFonts w:hint="cs"/>
          <w:rtl/>
          <w:lang w:bidi="ar-LB"/>
        </w:rPr>
        <w:t>صة للنفع العام</w:t>
      </w:r>
      <w:r w:rsidR="004C63C5" w:rsidRPr="00534F0C">
        <w:rPr>
          <w:rFonts w:hint="cs"/>
          <w:rtl/>
          <w:lang w:bidi="ar-LB"/>
        </w:rPr>
        <w:t>؛</w:t>
      </w:r>
      <w:r w:rsidRPr="00534F0C">
        <w:rPr>
          <w:rFonts w:hint="cs"/>
          <w:rtl/>
          <w:lang w:bidi="ar-LB"/>
        </w:rPr>
        <w:t xml:space="preserve"> لأنه جعل ريعه كهبة بر</w:t>
      </w:r>
      <w:r w:rsidR="004C63C5" w:rsidRPr="00534F0C">
        <w:rPr>
          <w:rFonts w:hint="cs"/>
          <w:rtl/>
          <w:lang w:bidi="ar-LB"/>
        </w:rPr>
        <w:t>ّ</w:t>
      </w:r>
      <w:r w:rsidRPr="00534F0C">
        <w:rPr>
          <w:rFonts w:hint="cs"/>
          <w:rtl/>
          <w:lang w:bidi="ar-LB"/>
        </w:rPr>
        <w:t xml:space="preserve"> عام</w:t>
      </w:r>
      <w:r w:rsidRPr="00534F0C">
        <w:rPr>
          <w:rFonts w:hint="cs"/>
          <w:vertAlign w:val="superscript"/>
          <w:rtl/>
          <w:lang w:bidi="ar-LB"/>
        </w:rPr>
        <w:t>(</w:t>
      </w:r>
      <w:r w:rsidRPr="00534F0C">
        <w:rPr>
          <w:rStyle w:val="EndnoteReference"/>
          <w:rtl/>
          <w:lang w:bidi="ar-LB"/>
        </w:rPr>
        <w:endnoteReference w:id="423"/>
      </w:r>
      <w:r w:rsidRPr="00534F0C">
        <w:rPr>
          <w:rFonts w:hint="cs"/>
          <w:vertAlign w:val="superscript"/>
          <w:rtl/>
          <w:lang w:bidi="ar-LB"/>
        </w:rPr>
        <w:t>)</w:t>
      </w:r>
      <w:r w:rsidRPr="00534F0C">
        <w:rPr>
          <w:rFonts w:hint="cs"/>
          <w:rtl/>
          <w:lang w:bidi="ar-LB"/>
        </w:rPr>
        <w:t xml:space="preserve">. </w:t>
      </w:r>
    </w:p>
    <w:p w:rsidR="004C63C5" w:rsidRPr="00534F0C" w:rsidRDefault="004568BE" w:rsidP="00500774">
      <w:pPr>
        <w:tabs>
          <w:tab w:val="num" w:pos="360"/>
        </w:tabs>
        <w:rPr>
          <w:rtl/>
          <w:lang w:bidi="ar-LB"/>
        </w:rPr>
      </w:pPr>
      <w:r w:rsidRPr="00534F0C">
        <w:rPr>
          <w:rFonts w:hint="cs"/>
          <w:rtl/>
          <w:lang w:bidi="ar-LB"/>
        </w:rPr>
        <w:t>أما في الوقف الأهلي فإن</w:t>
      </w:r>
      <w:r w:rsidR="004C63C5" w:rsidRPr="00534F0C">
        <w:rPr>
          <w:rFonts w:hint="cs"/>
          <w:rtl/>
          <w:lang w:bidi="ar-LB"/>
        </w:rPr>
        <w:t>ْ</w:t>
      </w:r>
      <w:r w:rsidRPr="00534F0C">
        <w:rPr>
          <w:rFonts w:hint="cs"/>
          <w:rtl/>
          <w:lang w:bidi="ar-LB"/>
        </w:rPr>
        <w:t xml:space="preserve"> كانت أعيانه مقسومة</w:t>
      </w:r>
      <w:r w:rsidR="004C63C5" w:rsidRPr="00534F0C">
        <w:rPr>
          <w:rFonts w:hint="cs"/>
          <w:rtl/>
          <w:lang w:bidi="ar-LB"/>
        </w:rPr>
        <w:t>،</w:t>
      </w:r>
      <w:r w:rsidRPr="00534F0C">
        <w:rPr>
          <w:rFonts w:hint="cs"/>
          <w:rtl/>
          <w:lang w:bidi="ar-LB"/>
        </w:rPr>
        <w:t xml:space="preserve"> بحيث كان لكل</w:t>
      </w:r>
      <w:r w:rsidR="004C63C5" w:rsidRPr="00534F0C">
        <w:rPr>
          <w:rFonts w:hint="cs"/>
          <w:rtl/>
          <w:lang w:bidi="ar-LB"/>
        </w:rPr>
        <w:t>ّ</w:t>
      </w:r>
      <w:r w:rsidRPr="00534F0C">
        <w:rPr>
          <w:rFonts w:hint="cs"/>
          <w:rtl/>
          <w:lang w:bidi="ar-LB"/>
        </w:rPr>
        <w:t xml:space="preserve"> مستحق</w:t>
      </w:r>
      <w:r w:rsidR="004C63C5" w:rsidRPr="00534F0C">
        <w:rPr>
          <w:rFonts w:hint="cs"/>
          <w:rtl/>
          <w:lang w:bidi="ar-LB"/>
        </w:rPr>
        <w:t>ّ</w:t>
      </w:r>
      <w:r w:rsidRPr="00534F0C">
        <w:rPr>
          <w:rFonts w:hint="cs"/>
          <w:rtl/>
          <w:lang w:bidi="ar-LB"/>
        </w:rPr>
        <w:t xml:space="preserve"> نصيب مفرز</w:t>
      </w:r>
      <w:r w:rsidR="004C63C5" w:rsidRPr="00534F0C">
        <w:rPr>
          <w:rFonts w:hint="cs"/>
          <w:rtl/>
          <w:lang w:bidi="ar-LB"/>
        </w:rPr>
        <w:t>،</w:t>
      </w:r>
      <w:r w:rsidRPr="00534F0C">
        <w:rPr>
          <w:rFonts w:hint="cs"/>
          <w:rtl/>
          <w:lang w:bidi="ar-LB"/>
        </w:rPr>
        <w:t xml:space="preserve"> وجب على المحكمة إقامة كل</w:t>
      </w:r>
      <w:r w:rsidR="004C63C5" w:rsidRPr="00534F0C">
        <w:rPr>
          <w:rFonts w:hint="cs"/>
          <w:rtl/>
          <w:lang w:bidi="ar-LB"/>
        </w:rPr>
        <w:t>ّ</w:t>
      </w:r>
      <w:r w:rsidRPr="00534F0C">
        <w:rPr>
          <w:rFonts w:hint="cs"/>
          <w:rtl/>
          <w:lang w:bidi="ar-LB"/>
        </w:rPr>
        <w:t xml:space="preserve"> مستحق</w:t>
      </w:r>
      <w:r w:rsidR="004C63C5" w:rsidRPr="00534F0C">
        <w:rPr>
          <w:rFonts w:hint="cs"/>
          <w:rtl/>
          <w:lang w:bidi="ar-LB"/>
        </w:rPr>
        <w:t>ّ</w:t>
      </w:r>
      <w:r w:rsidRPr="00534F0C">
        <w:rPr>
          <w:rFonts w:hint="cs"/>
          <w:rtl/>
          <w:lang w:bidi="ar-LB"/>
        </w:rPr>
        <w:t xml:space="preserve"> ناظراً على حصته متى كان أهلاً للنظر، وافق ذلك شرط الواقف أو لا، وهو مذهب الحنابلة</w:t>
      </w:r>
      <w:r w:rsidR="004C63C5" w:rsidRPr="00534F0C">
        <w:rPr>
          <w:rFonts w:hint="cs"/>
          <w:rtl/>
          <w:lang w:bidi="ar-LB"/>
        </w:rPr>
        <w:t>؛</w:t>
      </w:r>
      <w:r w:rsidRPr="00534F0C">
        <w:rPr>
          <w:rFonts w:hint="cs"/>
          <w:rtl/>
          <w:lang w:bidi="ar-LB"/>
        </w:rPr>
        <w:t xml:space="preserve"> فإن</w:t>
      </w:r>
      <w:r w:rsidR="004C63C5" w:rsidRPr="00534F0C">
        <w:rPr>
          <w:rFonts w:hint="cs"/>
          <w:rtl/>
          <w:lang w:bidi="ar-LB"/>
        </w:rPr>
        <w:t>ْ</w:t>
      </w:r>
      <w:r w:rsidRPr="00534F0C">
        <w:rPr>
          <w:rFonts w:hint="cs"/>
          <w:rtl/>
          <w:lang w:bidi="ar-LB"/>
        </w:rPr>
        <w:t xml:space="preserve"> لم يكن أهلاً للنظر قام ولي</w:t>
      </w:r>
      <w:r w:rsidR="004C63C5" w:rsidRPr="00534F0C">
        <w:rPr>
          <w:rFonts w:hint="cs"/>
          <w:rtl/>
          <w:lang w:bidi="ar-LB"/>
        </w:rPr>
        <w:t>ّ</w:t>
      </w:r>
      <w:r w:rsidRPr="00534F0C">
        <w:rPr>
          <w:rFonts w:hint="cs"/>
          <w:rtl/>
          <w:lang w:bidi="ar-LB"/>
        </w:rPr>
        <w:t>ه مقامه. وهو ما أخذ به قانون الوقف</w:t>
      </w:r>
      <w:r w:rsidRPr="00534F0C">
        <w:rPr>
          <w:rFonts w:hint="cs"/>
          <w:vertAlign w:val="superscript"/>
          <w:rtl/>
          <w:lang w:bidi="ar-LB"/>
        </w:rPr>
        <w:t>(</w:t>
      </w:r>
      <w:r w:rsidRPr="00534F0C">
        <w:rPr>
          <w:rStyle w:val="EndnoteReference"/>
          <w:rtl/>
          <w:lang w:bidi="ar-LB"/>
        </w:rPr>
        <w:endnoteReference w:id="424"/>
      </w:r>
      <w:r w:rsidRPr="00534F0C">
        <w:rPr>
          <w:rFonts w:hint="cs"/>
          <w:vertAlign w:val="superscript"/>
          <w:rtl/>
          <w:lang w:bidi="ar-LB"/>
        </w:rPr>
        <w:t>)</w:t>
      </w:r>
      <w:r w:rsidR="004C63C5" w:rsidRPr="00534F0C">
        <w:rPr>
          <w:rFonts w:hint="cs"/>
          <w:rtl/>
          <w:lang w:bidi="ar-LB"/>
        </w:rPr>
        <w:t>.</w:t>
      </w:r>
    </w:p>
    <w:p w:rsidR="004568BE" w:rsidRPr="00534F0C" w:rsidRDefault="004568BE" w:rsidP="00500774">
      <w:pPr>
        <w:tabs>
          <w:tab w:val="num" w:pos="360"/>
        </w:tabs>
        <w:rPr>
          <w:rtl/>
          <w:lang w:bidi="ar-LB"/>
        </w:rPr>
      </w:pPr>
      <w:r w:rsidRPr="00534F0C">
        <w:rPr>
          <w:rFonts w:hint="cs"/>
          <w:rtl/>
          <w:lang w:bidi="ar-LB"/>
        </w:rPr>
        <w:t>وأما إذا لم تكن الأعيان مقسومة، بأنْ لم يكن لكل</w:t>
      </w:r>
      <w:r w:rsidR="004C63C5" w:rsidRPr="00534F0C">
        <w:rPr>
          <w:rFonts w:hint="cs"/>
          <w:rtl/>
          <w:lang w:bidi="ar-LB"/>
        </w:rPr>
        <w:t>ّ</w:t>
      </w:r>
      <w:r w:rsidRPr="00534F0C">
        <w:rPr>
          <w:rFonts w:hint="cs"/>
          <w:rtl/>
          <w:lang w:bidi="ar-LB"/>
        </w:rPr>
        <w:t xml:space="preserve"> مستحق</w:t>
      </w:r>
      <w:r w:rsidR="004C63C5" w:rsidRPr="00534F0C">
        <w:rPr>
          <w:rFonts w:hint="cs"/>
          <w:rtl/>
          <w:lang w:bidi="ar-LB"/>
        </w:rPr>
        <w:t>ّ</w:t>
      </w:r>
      <w:r w:rsidRPr="00534F0C">
        <w:rPr>
          <w:rFonts w:hint="cs"/>
          <w:rtl/>
          <w:lang w:bidi="ar-LB"/>
        </w:rPr>
        <w:t xml:space="preserve"> حص</w:t>
      </w:r>
      <w:r w:rsidR="004C63C5" w:rsidRPr="00534F0C">
        <w:rPr>
          <w:rFonts w:hint="cs"/>
          <w:rtl/>
          <w:lang w:bidi="ar-LB"/>
        </w:rPr>
        <w:t>ّ</w:t>
      </w:r>
      <w:r w:rsidRPr="00534F0C">
        <w:rPr>
          <w:rFonts w:hint="cs"/>
          <w:rtl/>
          <w:lang w:bidi="ar-LB"/>
        </w:rPr>
        <w:t>ة مفرزة، فعلى المحكمة أن تول</w:t>
      </w:r>
      <w:r w:rsidR="004C63C5" w:rsidRPr="00534F0C">
        <w:rPr>
          <w:rFonts w:hint="cs"/>
          <w:rtl/>
          <w:lang w:bidi="ar-LB"/>
        </w:rPr>
        <w:t>ّ</w:t>
      </w:r>
      <w:r w:rsidRPr="00534F0C">
        <w:rPr>
          <w:rFonts w:hint="cs"/>
          <w:rtl/>
          <w:lang w:bidi="ar-LB"/>
        </w:rPr>
        <w:t>ي ناظراً واحداً فقط</w:t>
      </w:r>
      <w:r w:rsidR="004C63C5" w:rsidRPr="00534F0C">
        <w:rPr>
          <w:rFonts w:hint="cs"/>
          <w:rtl/>
          <w:lang w:bidi="ar-LB"/>
        </w:rPr>
        <w:t>؛</w:t>
      </w:r>
      <w:r w:rsidRPr="00534F0C">
        <w:rPr>
          <w:rFonts w:hint="cs"/>
          <w:rtl/>
          <w:lang w:bidi="ar-LB"/>
        </w:rPr>
        <w:t xml:space="preserve"> لأن تعد</w:t>
      </w:r>
      <w:r w:rsidR="004C63C5" w:rsidRPr="00534F0C">
        <w:rPr>
          <w:rFonts w:hint="cs"/>
          <w:rtl/>
          <w:lang w:bidi="ar-LB"/>
        </w:rPr>
        <w:t>ّ</w:t>
      </w:r>
      <w:r w:rsidRPr="00534F0C">
        <w:rPr>
          <w:rFonts w:hint="cs"/>
          <w:rtl/>
          <w:lang w:bidi="ar-LB"/>
        </w:rPr>
        <w:t>د النظ</w:t>
      </w:r>
      <w:r w:rsidR="004C63C5" w:rsidRPr="00534F0C">
        <w:rPr>
          <w:rFonts w:hint="cs"/>
          <w:rtl/>
          <w:lang w:bidi="ar-LB"/>
        </w:rPr>
        <w:t>ّ</w:t>
      </w:r>
      <w:r w:rsidRPr="00534F0C">
        <w:rPr>
          <w:rFonts w:hint="cs"/>
          <w:rtl/>
          <w:lang w:bidi="ar-LB"/>
        </w:rPr>
        <w:t>ار منشأ يضعف استغلال الأعيان الموقوفة، وهو يؤد</w:t>
      </w:r>
      <w:r w:rsidR="004C63C5" w:rsidRPr="00534F0C">
        <w:rPr>
          <w:rFonts w:hint="cs"/>
          <w:rtl/>
          <w:lang w:bidi="ar-LB"/>
        </w:rPr>
        <w:t>ّ</w:t>
      </w:r>
      <w:r w:rsidRPr="00534F0C">
        <w:rPr>
          <w:rFonts w:hint="cs"/>
          <w:rtl/>
          <w:lang w:bidi="ar-LB"/>
        </w:rPr>
        <w:t>ي إلى الإضرار بمصالح المستحق</w:t>
      </w:r>
      <w:r w:rsidR="004C63C5" w:rsidRPr="00534F0C">
        <w:rPr>
          <w:rFonts w:hint="cs"/>
          <w:rtl/>
          <w:lang w:bidi="ar-LB"/>
        </w:rPr>
        <w:t>ّ</w:t>
      </w:r>
      <w:r w:rsidRPr="00534F0C">
        <w:rPr>
          <w:rFonts w:hint="cs"/>
          <w:rtl/>
          <w:lang w:bidi="ar-LB"/>
        </w:rPr>
        <w:t>ين، أو أن تجعل كل ناظر مختص</w:t>
      </w:r>
      <w:r w:rsidR="004C63C5" w:rsidRPr="00534F0C">
        <w:rPr>
          <w:rFonts w:hint="cs"/>
          <w:rtl/>
          <w:lang w:bidi="ar-LB"/>
        </w:rPr>
        <w:t>ّ</w:t>
      </w:r>
      <w:r w:rsidRPr="00534F0C">
        <w:rPr>
          <w:rFonts w:hint="cs"/>
          <w:rtl/>
          <w:lang w:bidi="ar-LB"/>
        </w:rPr>
        <w:t>اً بقسم</w:t>
      </w:r>
      <w:r w:rsidR="004C63C5" w:rsidRPr="00534F0C">
        <w:rPr>
          <w:rFonts w:hint="cs"/>
          <w:rtl/>
          <w:lang w:bidi="ar-LB"/>
        </w:rPr>
        <w:t>ٍ</w:t>
      </w:r>
      <w:r w:rsidRPr="00534F0C">
        <w:rPr>
          <w:rFonts w:hint="cs"/>
          <w:rtl/>
          <w:lang w:bidi="ar-LB"/>
        </w:rPr>
        <w:t xml:space="preserve"> من أعيان الوقف</w:t>
      </w:r>
      <w:r w:rsidR="004C63C5" w:rsidRPr="00534F0C">
        <w:rPr>
          <w:rFonts w:hint="cs"/>
          <w:rtl/>
          <w:lang w:bidi="ar-LB"/>
        </w:rPr>
        <w:t>،</w:t>
      </w:r>
      <w:r w:rsidRPr="00534F0C">
        <w:rPr>
          <w:rFonts w:hint="cs"/>
          <w:rtl/>
          <w:lang w:bidi="ar-LB"/>
        </w:rPr>
        <w:t xml:space="preserve"> يستقل</w:t>
      </w:r>
      <w:r w:rsidR="004C63C5" w:rsidRPr="00534F0C">
        <w:rPr>
          <w:rFonts w:hint="cs"/>
          <w:rtl/>
          <w:lang w:bidi="ar-LB"/>
        </w:rPr>
        <w:t>ّ</w:t>
      </w:r>
      <w:r w:rsidRPr="00534F0C">
        <w:rPr>
          <w:rFonts w:hint="cs"/>
          <w:rtl/>
          <w:lang w:bidi="ar-LB"/>
        </w:rPr>
        <w:t xml:space="preserve"> بإدارته ويكون مسؤولاً عنه. وعلى المحكمة أن تول</w:t>
      </w:r>
      <w:r w:rsidR="004C63C5" w:rsidRPr="00534F0C">
        <w:rPr>
          <w:rFonts w:hint="cs"/>
          <w:rtl/>
          <w:lang w:bidi="ar-LB"/>
        </w:rPr>
        <w:t>ّ</w:t>
      </w:r>
      <w:r w:rsidRPr="00534F0C">
        <w:rPr>
          <w:rFonts w:hint="cs"/>
          <w:rtl/>
          <w:lang w:bidi="ar-LB"/>
        </w:rPr>
        <w:t>ي ناظراً من بين المستحقين عندما تكون الأعيان غير مفرزة، ما دام يوجد فيهم أهلٌ للنظر</w:t>
      </w:r>
      <w:r w:rsidR="006B5023" w:rsidRPr="00534F0C">
        <w:rPr>
          <w:rFonts w:hint="cs"/>
          <w:rtl/>
          <w:lang w:bidi="ar-LB"/>
        </w:rPr>
        <w:t>.</w:t>
      </w:r>
      <w:r w:rsidRPr="00534F0C">
        <w:rPr>
          <w:rFonts w:hint="cs"/>
          <w:rtl/>
          <w:lang w:bidi="ar-LB"/>
        </w:rPr>
        <w:t xml:space="preserve"> وإذا قض</w:t>
      </w:r>
      <w:r w:rsidR="004C63C5" w:rsidRPr="00534F0C">
        <w:rPr>
          <w:rFonts w:hint="cs"/>
          <w:rtl/>
          <w:lang w:bidi="ar-LB"/>
        </w:rPr>
        <w:t>َ</w:t>
      </w:r>
      <w:r w:rsidRPr="00534F0C">
        <w:rPr>
          <w:rFonts w:hint="cs"/>
          <w:rtl/>
          <w:lang w:bidi="ar-LB"/>
        </w:rPr>
        <w:t>ت الضرورة بتولية أجنبي</w:t>
      </w:r>
      <w:r w:rsidR="006B5023" w:rsidRPr="00534F0C">
        <w:rPr>
          <w:rFonts w:hint="cs"/>
          <w:rtl/>
          <w:lang w:bidi="ar-LB"/>
        </w:rPr>
        <w:t>ّ؛</w:t>
      </w:r>
      <w:r w:rsidRPr="00534F0C">
        <w:rPr>
          <w:rFonts w:hint="cs"/>
          <w:rtl/>
          <w:lang w:bidi="ar-LB"/>
        </w:rPr>
        <w:t xml:space="preserve"> لفقدان الأهلية في المستحقين</w:t>
      </w:r>
      <w:r w:rsidR="006B5023" w:rsidRPr="00534F0C">
        <w:rPr>
          <w:rFonts w:hint="cs"/>
          <w:rtl/>
          <w:lang w:bidi="ar-LB"/>
        </w:rPr>
        <w:t xml:space="preserve">، </w:t>
      </w:r>
      <w:r w:rsidRPr="00534F0C">
        <w:rPr>
          <w:rFonts w:hint="cs"/>
          <w:rtl/>
          <w:lang w:bidi="ar-LB"/>
        </w:rPr>
        <w:t>كانت توليته مؤق</w:t>
      </w:r>
      <w:r w:rsidR="006B5023" w:rsidRPr="00534F0C">
        <w:rPr>
          <w:rFonts w:hint="cs"/>
          <w:rtl/>
          <w:lang w:bidi="ar-LB"/>
        </w:rPr>
        <w:t>ّ</w:t>
      </w:r>
      <w:r w:rsidRPr="00534F0C">
        <w:rPr>
          <w:rFonts w:hint="cs"/>
          <w:rtl/>
          <w:lang w:bidi="ar-LB"/>
        </w:rPr>
        <w:t>تة... ثم إذا وجد عندها من المستحقين م</w:t>
      </w:r>
      <w:r w:rsidR="006B5023" w:rsidRPr="00534F0C">
        <w:rPr>
          <w:rFonts w:hint="cs"/>
          <w:rtl/>
          <w:lang w:bidi="ar-LB"/>
        </w:rPr>
        <w:t>َ</w:t>
      </w:r>
      <w:r w:rsidRPr="00534F0C">
        <w:rPr>
          <w:rFonts w:hint="cs"/>
          <w:rtl/>
          <w:lang w:bidi="ar-LB"/>
        </w:rPr>
        <w:t>ن</w:t>
      </w:r>
      <w:r w:rsidR="006B5023" w:rsidRPr="00534F0C">
        <w:rPr>
          <w:rFonts w:hint="cs"/>
          <w:rtl/>
          <w:lang w:bidi="ar-LB"/>
        </w:rPr>
        <w:t>ْ</w:t>
      </w:r>
      <w:r w:rsidRPr="00534F0C">
        <w:rPr>
          <w:rFonts w:hint="cs"/>
          <w:rtl/>
          <w:lang w:bidi="ar-LB"/>
        </w:rPr>
        <w:t xml:space="preserve"> تتوف</w:t>
      </w:r>
      <w:r w:rsidR="006B5023" w:rsidRPr="00534F0C">
        <w:rPr>
          <w:rFonts w:hint="cs"/>
          <w:rtl/>
          <w:lang w:bidi="ar-LB"/>
        </w:rPr>
        <w:t>ّ</w:t>
      </w:r>
      <w:r w:rsidRPr="00534F0C">
        <w:rPr>
          <w:rFonts w:hint="cs"/>
          <w:rtl/>
          <w:lang w:bidi="ar-LB"/>
        </w:rPr>
        <w:t>ر فيه شروط الأهلية تقر</w:t>
      </w:r>
      <w:r w:rsidR="006B5023" w:rsidRPr="00534F0C">
        <w:rPr>
          <w:rFonts w:hint="cs"/>
          <w:rtl/>
          <w:lang w:bidi="ar-LB"/>
        </w:rPr>
        <w:t>ِّ</w:t>
      </w:r>
      <w:r w:rsidRPr="00534F0C">
        <w:rPr>
          <w:rFonts w:hint="cs"/>
          <w:rtl/>
          <w:lang w:bidi="ar-LB"/>
        </w:rPr>
        <w:t>ر المحكمة إنهاء ولاية الأجنبي</w:t>
      </w:r>
      <w:r w:rsidR="006B5023" w:rsidRPr="00534F0C">
        <w:rPr>
          <w:rFonts w:hint="cs"/>
          <w:rtl/>
          <w:lang w:bidi="ar-LB"/>
        </w:rPr>
        <w:t>ّ</w:t>
      </w:r>
      <w:r w:rsidRPr="00534F0C">
        <w:rPr>
          <w:rFonts w:hint="cs"/>
          <w:rtl/>
          <w:lang w:bidi="ar-LB"/>
        </w:rPr>
        <w:t xml:space="preserve">... </w:t>
      </w:r>
    </w:p>
    <w:p w:rsidR="004568BE" w:rsidRPr="00534F0C" w:rsidRDefault="004568BE" w:rsidP="00500774">
      <w:pPr>
        <w:tabs>
          <w:tab w:val="left" w:pos="360"/>
          <w:tab w:val="right" w:pos="900"/>
        </w:tabs>
        <w:rPr>
          <w:rtl/>
          <w:lang w:bidi="ar-LB"/>
        </w:rPr>
      </w:pPr>
      <w:r w:rsidRPr="00534F0C">
        <w:rPr>
          <w:rFonts w:hint="cs"/>
          <w:rtl/>
          <w:lang w:bidi="ar-LB"/>
        </w:rPr>
        <w:t>وعلى المحكمة أن تأخذ برأي المستحق</w:t>
      </w:r>
      <w:r w:rsidR="006B5023" w:rsidRPr="00534F0C">
        <w:rPr>
          <w:rFonts w:hint="cs"/>
          <w:rtl/>
          <w:lang w:bidi="ar-LB"/>
        </w:rPr>
        <w:t>ّ</w:t>
      </w:r>
      <w:r w:rsidRPr="00534F0C">
        <w:rPr>
          <w:rFonts w:hint="cs"/>
          <w:rtl/>
          <w:lang w:bidi="ar-LB"/>
        </w:rPr>
        <w:t>ين في أمر تولية الناظر</w:t>
      </w:r>
      <w:r w:rsidR="006B5023" w:rsidRPr="00534F0C">
        <w:rPr>
          <w:rFonts w:hint="cs"/>
          <w:rtl/>
          <w:lang w:bidi="ar-LB"/>
        </w:rPr>
        <w:t>،</w:t>
      </w:r>
      <w:r w:rsidRPr="00534F0C">
        <w:rPr>
          <w:rFonts w:hint="cs"/>
          <w:rtl/>
          <w:lang w:bidi="ar-LB"/>
        </w:rPr>
        <w:t xml:space="preserve"> سواء كان من المستحقين أم كان أجنبياً. </w:t>
      </w:r>
    </w:p>
    <w:p w:rsidR="004568BE" w:rsidRPr="00534F0C" w:rsidRDefault="004568BE" w:rsidP="00500774">
      <w:pPr>
        <w:tabs>
          <w:tab w:val="left" w:pos="360"/>
        </w:tabs>
        <w:rPr>
          <w:rtl/>
          <w:lang w:bidi="ar-LB"/>
        </w:rPr>
      </w:pPr>
      <w:r w:rsidRPr="00534F0C">
        <w:rPr>
          <w:rFonts w:hint="cs"/>
          <w:rtl/>
          <w:lang w:bidi="ar-LB"/>
        </w:rPr>
        <w:t xml:space="preserve"> وما عليه العمل الآن في القانون المدني أن يتبع شرط الواقف كلما وجد من المستحقين م</w:t>
      </w:r>
      <w:r w:rsidR="006B5023" w:rsidRPr="00534F0C">
        <w:rPr>
          <w:rFonts w:hint="cs"/>
          <w:rtl/>
          <w:lang w:bidi="ar-LB"/>
        </w:rPr>
        <w:t>َ</w:t>
      </w:r>
      <w:r w:rsidRPr="00534F0C">
        <w:rPr>
          <w:rFonts w:hint="cs"/>
          <w:rtl/>
          <w:lang w:bidi="ar-LB"/>
        </w:rPr>
        <w:t>ن</w:t>
      </w:r>
      <w:r w:rsidR="006B5023" w:rsidRPr="00534F0C">
        <w:rPr>
          <w:rFonts w:hint="cs"/>
          <w:rtl/>
          <w:lang w:bidi="ar-LB"/>
        </w:rPr>
        <w:t>ْ</w:t>
      </w:r>
      <w:r w:rsidRPr="00534F0C">
        <w:rPr>
          <w:rFonts w:hint="cs"/>
          <w:rtl/>
          <w:lang w:bidi="ar-LB"/>
        </w:rPr>
        <w:t xml:space="preserve"> هو أهل، سواء كان الوقف خيرياً أم أهلياً، ولا تنتهي ولاية الناظر الأجنبي</w:t>
      </w:r>
      <w:r w:rsidR="006B5023" w:rsidRPr="00534F0C">
        <w:rPr>
          <w:rFonts w:hint="cs"/>
          <w:rtl/>
          <w:lang w:bidi="ar-LB"/>
        </w:rPr>
        <w:t>ّ</w:t>
      </w:r>
      <w:r w:rsidRPr="00534F0C">
        <w:rPr>
          <w:rFonts w:hint="cs"/>
          <w:rtl/>
          <w:lang w:bidi="ar-LB"/>
        </w:rPr>
        <w:t xml:space="preserve"> عند وجود م</w:t>
      </w:r>
      <w:r w:rsidR="006B5023" w:rsidRPr="00534F0C">
        <w:rPr>
          <w:rFonts w:hint="cs"/>
          <w:rtl/>
          <w:lang w:bidi="ar-LB"/>
        </w:rPr>
        <w:t>َ</w:t>
      </w:r>
      <w:r w:rsidRPr="00534F0C">
        <w:rPr>
          <w:rFonts w:hint="cs"/>
          <w:rtl/>
          <w:lang w:bidi="ar-LB"/>
        </w:rPr>
        <w:t>ن</w:t>
      </w:r>
      <w:r w:rsidR="006B5023" w:rsidRPr="00534F0C">
        <w:rPr>
          <w:rFonts w:hint="cs"/>
          <w:rtl/>
          <w:lang w:bidi="ar-LB"/>
        </w:rPr>
        <w:t>ْ</w:t>
      </w:r>
      <w:r w:rsidRPr="00534F0C">
        <w:rPr>
          <w:rFonts w:hint="cs"/>
          <w:rtl/>
          <w:lang w:bidi="ar-LB"/>
        </w:rPr>
        <w:t xml:space="preserve"> هو أهل من المستحقين</w:t>
      </w:r>
      <w:r w:rsidR="006B5023" w:rsidRPr="00534F0C">
        <w:rPr>
          <w:rFonts w:hint="cs"/>
          <w:rtl/>
          <w:lang w:bidi="ar-LB"/>
        </w:rPr>
        <w:t>،</w:t>
      </w:r>
      <w:r w:rsidRPr="00534F0C">
        <w:rPr>
          <w:rFonts w:hint="cs"/>
          <w:rtl/>
          <w:lang w:bidi="ar-LB"/>
        </w:rPr>
        <w:t xml:space="preserve"> إلا</w:t>
      </w:r>
      <w:r w:rsidR="006B5023" w:rsidRPr="00534F0C">
        <w:rPr>
          <w:rFonts w:hint="cs"/>
          <w:rtl/>
          <w:lang w:bidi="ar-LB"/>
        </w:rPr>
        <w:t>ّ</w:t>
      </w:r>
      <w:r w:rsidRPr="00534F0C">
        <w:rPr>
          <w:rFonts w:hint="cs"/>
          <w:rtl/>
          <w:lang w:bidi="ar-LB"/>
        </w:rPr>
        <w:t xml:space="preserve"> إذ</w:t>
      </w:r>
      <w:r w:rsidR="006B5023" w:rsidRPr="00534F0C">
        <w:rPr>
          <w:rFonts w:hint="cs"/>
          <w:rtl/>
          <w:lang w:bidi="ar-LB"/>
        </w:rPr>
        <w:t>ا لم يكن مولى</w:t>
      </w:r>
      <w:r w:rsidRPr="00534F0C">
        <w:rPr>
          <w:rFonts w:hint="cs"/>
          <w:rtl/>
          <w:lang w:bidi="ar-LB"/>
        </w:rPr>
        <w:t xml:space="preserve"> بشرط الواقف</w:t>
      </w:r>
      <w:r w:rsidRPr="00534F0C">
        <w:rPr>
          <w:rFonts w:hint="cs"/>
          <w:vertAlign w:val="superscript"/>
          <w:rtl/>
          <w:lang w:bidi="ar-LB"/>
        </w:rPr>
        <w:t>(</w:t>
      </w:r>
      <w:r w:rsidRPr="00534F0C">
        <w:rPr>
          <w:rStyle w:val="EndnoteReference"/>
          <w:rtl/>
          <w:lang w:bidi="ar-LB"/>
        </w:rPr>
        <w:endnoteReference w:id="425"/>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p>
    <w:p w:rsidR="004568BE" w:rsidRPr="00534F0C" w:rsidRDefault="004568BE" w:rsidP="00425CC5">
      <w:pPr>
        <w:pStyle w:val="Heading3"/>
        <w:rPr>
          <w:color w:val="auto"/>
          <w:rtl/>
          <w:lang w:bidi="ar-LB"/>
        </w:rPr>
      </w:pPr>
      <w:r w:rsidRPr="00534F0C">
        <w:rPr>
          <w:rFonts w:hint="cs"/>
          <w:color w:val="auto"/>
          <w:rtl/>
          <w:lang w:bidi="ar-LB"/>
        </w:rPr>
        <w:t>ب ـ مسؤولية الناظر</w:t>
      </w:r>
    </w:p>
    <w:p w:rsidR="004568BE" w:rsidRPr="00534F0C" w:rsidRDefault="004568BE" w:rsidP="00500774">
      <w:pPr>
        <w:tabs>
          <w:tab w:val="left" w:pos="360"/>
        </w:tabs>
        <w:rPr>
          <w:rtl/>
          <w:lang w:bidi="ar-LB"/>
        </w:rPr>
      </w:pPr>
      <w:r w:rsidRPr="00534F0C">
        <w:rPr>
          <w:rFonts w:hint="cs"/>
          <w:rtl/>
          <w:lang w:bidi="ar-LB"/>
        </w:rPr>
        <w:t xml:space="preserve"> والناظر حينما يؤد</w:t>
      </w:r>
      <w:r w:rsidR="006B5023" w:rsidRPr="00534F0C">
        <w:rPr>
          <w:rFonts w:hint="cs"/>
          <w:rtl/>
          <w:lang w:bidi="ar-LB"/>
        </w:rPr>
        <w:t>ّ</w:t>
      </w:r>
      <w:r w:rsidRPr="00534F0C">
        <w:rPr>
          <w:rFonts w:hint="cs"/>
          <w:rtl/>
          <w:lang w:bidi="ar-LB"/>
        </w:rPr>
        <w:t>ي أعمال النظارة فهو يؤديها متفر</w:t>
      </w:r>
      <w:r w:rsidR="006B5023" w:rsidRPr="00534F0C">
        <w:rPr>
          <w:rFonts w:hint="cs"/>
          <w:rtl/>
          <w:lang w:bidi="ar-LB"/>
        </w:rPr>
        <w:t>ّ</w:t>
      </w:r>
      <w:r w:rsidRPr="00534F0C">
        <w:rPr>
          <w:rFonts w:hint="cs"/>
          <w:rtl/>
          <w:lang w:bidi="ar-LB"/>
        </w:rPr>
        <w:t>داً</w:t>
      </w:r>
      <w:r w:rsidR="006B5023" w:rsidRPr="00534F0C">
        <w:rPr>
          <w:rFonts w:hint="cs"/>
          <w:rtl/>
          <w:lang w:bidi="ar-LB"/>
        </w:rPr>
        <w:t>،</w:t>
      </w:r>
      <w:r w:rsidRPr="00534F0C">
        <w:rPr>
          <w:rFonts w:hint="cs"/>
          <w:rtl/>
          <w:lang w:bidi="ar-LB"/>
        </w:rPr>
        <w:t xml:space="preserve"> لا يشاركه فيها أحد، ولا يباشرها غيره إل</w:t>
      </w:r>
      <w:r w:rsidR="006B5023" w:rsidRPr="00534F0C">
        <w:rPr>
          <w:rFonts w:hint="cs"/>
          <w:rtl/>
          <w:lang w:bidi="ar-LB"/>
        </w:rPr>
        <w:t>اّ</w:t>
      </w:r>
      <w:r w:rsidRPr="00534F0C">
        <w:rPr>
          <w:rFonts w:hint="cs"/>
          <w:rtl/>
          <w:lang w:bidi="ar-LB"/>
        </w:rPr>
        <w:t xml:space="preserve"> بإذنه وموافقته</w:t>
      </w:r>
      <w:r w:rsidRPr="00534F0C">
        <w:rPr>
          <w:rFonts w:hint="cs"/>
          <w:vertAlign w:val="superscript"/>
          <w:rtl/>
          <w:lang w:bidi="ar-LB"/>
        </w:rPr>
        <w:t>(</w:t>
      </w:r>
      <w:r w:rsidRPr="00534F0C">
        <w:rPr>
          <w:rStyle w:val="EndnoteReference"/>
          <w:rtl/>
          <w:lang w:bidi="ar-LB"/>
        </w:rPr>
        <w:endnoteReference w:id="426"/>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وبما أن الأوقاف من المصالح العامة</w:t>
      </w:r>
      <w:r w:rsidR="006B5023" w:rsidRPr="00534F0C">
        <w:rPr>
          <w:rFonts w:hint="cs"/>
          <w:rtl/>
          <w:lang w:bidi="ar-LB"/>
        </w:rPr>
        <w:t>،</w:t>
      </w:r>
      <w:r w:rsidRPr="00534F0C">
        <w:rPr>
          <w:rFonts w:hint="cs"/>
          <w:rtl/>
          <w:lang w:bidi="ar-LB"/>
        </w:rPr>
        <w:t xml:space="preserve"> أو تؤول إليها، كان </w:t>
      </w:r>
      <w:r w:rsidR="004C42F0" w:rsidRPr="00534F0C">
        <w:rPr>
          <w:rFonts w:hint="cs"/>
          <w:rtl/>
          <w:lang w:bidi="ar-LB"/>
        </w:rPr>
        <w:t>لا بُدَّ</w:t>
      </w:r>
      <w:r w:rsidRPr="00534F0C">
        <w:rPr>
          <w:rFonts w:hint="cs"/>
          <w:rtl/>
          <w:lang w:bidi="ar-LB"/>
        </w:rPr>
        <w:t xml:space="preserve"> من متابعة أعمال الناظر ومراقبتها</w:t>
      </w:r>
      <w:r w:rsidR="006B5023" w:rsidRPr="00534F0C">
        <w:rPr>
          <w:rFonts w:hint="cs"/>
          <w:rtl/>
          <w:lang w:bidi="ar-LB"/>
        </w:rPr>
        <w:t>؛</w:t>
      </w:r>
      <w:r w:rsidRPr="00534F0C">
        <w:rPr>
          <w:rFonts w:hint="cs"/>
          <w:rtl/>
          <w:lang w:bidi="ar-LB"/>
        </w:rPr>
        <w:t xml:space="preserve"> منعاً للخيانة أو الاستغلال، أو سوء التصر</w:t>
      </w:r>
      <w:r w:rsidR="006B5023" w:rsidRPr="00534F0C">
        <w:rPr>
          <w:rFonts w:hint="cs"/>
          <w:rtl/>
          <w:lang w:bidi="ar-LB"/>
        </w:rPr>
        <w:t>ّ</w:t>
      </w:r>
      <w:r w:rsidRPr="00534F0C">
        <w:rPr>
          <w:rFonts w:hint="cs"/>
          <w:rtl/>
          <w:lang w:bidi="ar-LB"/>
        </w:rPr>
        <w:t>ف والتدبير</w:t>
      </w:r>
      <w:r w:rsidR="006B5023" w:rsidRPr="00534F0C">
        <w:rPr>
          <w:rFonts w:hint="cs"/>
          <w:rtl/>
          <w:lang w:bidi="ar-LB"/>
        </w:rPr>
        <w:t>.</w:t>
      </w:r>
      <w:r w:rsidRPr="00534F0C">
        <w:rPr>
          <w:rFonts w:hint="cs"/>
          <w:rtl/>
          <w:lang w:bidi="ar-LB"/>
        </w:rPr>
        <w:t xml:space="preserve"> ولقد أوكل الفقهاء </w:t>
      </w:r>
      <w:r w:rsidR="006B5023" w:rsidRPr="00534F0C">
        <w:rPr>
          <w:rFonts w:hint="cs"/>
          <w:rtl/>
          <w:lang w:bidi="ar-LB"/>
        </w:rPr>
        <w:t xml:space="preserve">إلى القاضي </w:t>
      </w:r>
      <w:r w:rsidRPr="00534F0C">
        <w:rPr>
          <w:rFonts w:hint="cs"/>
          <w:rtl/>
          <w:lang w:bidi="ar-LB"/>
        </w:rPr>
        <w:t>مهم</w:t>
      </w:r>
      <w:r w:rsidR="006B5023" w:rsidRPr="00534F0C">
        <w:rPr>
          <w:rFonts w:hint="cs"/>
          <w:rtl/>
          <w:lang w:bidi="ar-LB"/>
        </w:rPr>
        <w:t>ّ</w:t>
      </w:r>
      <w:r w:rsidRPr="00534F0C">
        <w:rPr>
          <w:rFonts w:hint="cs"/>
          <w:rtl/>
          <w:lang w:bidi="ar-LB"/>
        </w:rPr>
        <w:t>ة المراقبة والمتابعة والإشراف</w:t>
      </w:r>
      <w:r w:rsidRPr="00534F0C">
        <w:rPr>
          <w:rFonts w:hint="cs"/>
          <w:vertAlign w:val="superscript"/>
          <w:rtl/>
          <w:lang w:bidi="ar-LB"/>
        </w:rPr>
        <w:t>(</w:t>
      </w:r>
      <w:r w:rsidRPr="00534F0C">
        <w:rPr>
          <w:rStyle w:val="EndnoteReference"/>
          <w:rtl/>
          <w:lang w:bidi="ar-LB"/>
        </w:rPr>
        <w:endnoteReference w:id="427"/>
      </w:r>
      <w:r w:rsidRPr="00534F0C">
        <w:rPr>
          <w:rFonts w:hint="cs"/>
          <w:vertAlign w:val="superscript"/>
          <w:rtl/>
          <w:lang w:bidi="ar-LB"/>
        </w:rPr>
        <w:t>)</w:t>
      </w:r>
      <w:r w:rsidRPr="00534F0C">
        <w:rPr>
          <w:rFonts w:hint="cs"/>
          <w:rtl/>
          <w:lang w:bidi="ar-LB"/>
        </w:rPr>
        <w:t>، والتأك</w:t>
      </w:r>
      <w:r w:rsidR="006B5023" w:rsidRPr="00534F0C">
        <w:rPr>
          <w:rFonts w:hint="cs"/>
          <w:rtl/>
          <w:lang w:bidi="ar-LB"/>
        </w:rPr>
        <w:t>ّ</w:t>
      </w:r>
      <w:r w:rsidRPr="00534F0C">
        <w:rPr>
          <w:rFonts w:hint="cs"/>
          <w:rtl/>
          <w:lang w:bidi="ar-LB"/>
        </w:rPr>
        <w:t>د من موافقة تصرفات الناظر وأعماله للأحكام الشرعية ومصلحة الوقف، ثم جعلوا له كذلك حق</w:t>
      </w:r>
      <w:r w:rsidR="006B5023" w:rsidRPr="00534F0C">
        <w:rPr>
          <w:rFonts w:hint="cs"/>
          <w:rtl/>
          <w:lang w:bidi="ar-LB"/>
        </w:rPr>
        <w:t>ّ</w:t>
      </w:r>
      <w:r w:rsidRPr="00534F0C">
        <w:rPr>
          <w:rFonts w:hint="cs"/>
          <w:rtl/>
          <w:lang w:bidi="ar-LB"/>
        </w:rPr>
        <w:t xml:space="preserve"> محاسبته وتضمينه ما يفوته على الوقف من مال</w:t>
      </w:r>
      <w:r w:rsidR="006B5023" w:rsidRPr="00534F0C">
        <w:rPr>
          <w:rFonts w:hint="cs"/>
          <w:rtl/>
          <w:lang w:bidi="ar-LB"/>
        </w:rPr>
        <w:t>ٍ</w:t>
      </w:r>
      <w:r w:rsidRPr="00534F0C">
        <w:rPr>
          <w:rFonts w:hint="cs"/>
          <w:rtl/>
          <w:lang w:bidi="ar-LB"/>
        </w:rPr>
        <w:t>...</w:t>
      </w:r>
      <w:r w:rsidR="006B5023" w:rsidRPr="00534F0C">
        <w:rPr>
          <w:rFonts w:hint="cs"/>
          <w:rtl/>
          <w:lang w:bidi="ar-LB"/>
        </w:rPr>
        <w:t>،</w:t>
      </w:r>
      <w:r w:rsidRPr="00534F0C">
        <w:rPr>
          <w:rFonts w:hint="cs"/>
          <w:rtl/>
          <w:lang w:bidi="ar-LB"/>
        </w:rPr>
        <w:t xml:space="preserve"> أو عزله إن</w:t>
      </w:r>
      <w:r w:rsidR="006B5023" w:rsidRPr="00534F0C">
        <w:rPr>
          <w:rFonts w:hint="cs"/>
          <w:rtl/>
          <w:lang w:bidi="ar-LB"/>
        </w:rPr>
        <w:t>ْ</w:t>
      </w:r>
      <w:r w:rsidRPr="00534F0C">
        <w:rPr>
          <w:rFonts w:hint="cs"/>
          <w:rtl/>
          <w:lang w:bidi="ar-LB"/>
        </w:rPr>
        <w:t xml:space="preserve"> ظهر ما يوجب ذلك</w:t>
      </w:r>
      <w:r w:rsidRPr="00534F0C">
        <w:rPr>
          <w:rFonts w:hint="cs"/>
          <w:vertAlign w:val="superscript"/>
          <w:rtl/>
          <w:lang w:bidi="ar-LB"/>
        </w:rPr>
        <w:t>(</w:t>
      </w:r>
      <w:r w:rsidRPr="00534F0C">
        <w:rPr>
          <w:rStyle w:val="EndnoteReference"/>
          <w:rtl/>
          <w:lang w:bidi="ar-LB"/>
        </w:rPr>
        <w:endnoteReference w:id="428"/>
      </w:r>
      <w:r w:rsidRPr="00534F0C">
        <w:rPr>
          <w:rFonts w:hint="cs"/>
          <w:vertAlign w:val="superscript"/>
          <w:rtl/>
          <w:lang w:bidi="ar-LB"/>
        </w:rPr>
        <w:t>)</w:t>
      </w:r>
      <w:r w:rsidRPr="00534F0C">
        <w:rPr>
          <w:rFonts w:hint="cs"/>
          <w:rtl/>
          <w:lang w:bidi="ar-LB"/>
        </w:rPr>
        <w:t>. فالقاضي إذن بمثابة ناظر عام</w:t>
      </w:r>
      <w:r w:rsidR="006B5023" w:rsidRPr="00534F0C">
        <w:rPr>
          <w:rFonts w:hint="cs"/>
          <w:rtl/>
          <w:lang w:bidi="ar-LB"/>
        </w:rPr>
        <w:t>ّ،</w:t>
      </w:r>
      <w:r w:rsidRPr="00534F0C">
        <w:rPr>
          <w:rFonts w:hint="cs"/>
          <w:rtl/>
          <w:lang w:bidi="ar-LB"/>
        </w:rPr>
        <w:t xml:space="preserve"> ينظر في مجمل الأوقاف</w:t>
      </w:r>
      <w:r w:rsidR="006B5023" w:rsidRPr="00534F0C">
        <w:rPr>
          <w:rFonts w:hint="cs"/>
          <w:rtl/>
          <w:lang w:bidi="ar-LB"/>
        </w:rPr>
        <w:t>،</w:t>
      </w:r>
      <w:r w:rsidRPr="00534F0C">
        <w:rPr>
          <w:rFonts w:hint="cs"/>
          <w:rtl/>
          <w:lang w:bidi="ar-LB"/>
        </w:rPr>
        <w:t xml:space="preserve"> ويكون نظره عليها نظر مراقبة ومحاسبة</w:t>
      </w:r>
      <w:r w:rsidR="006B5023" w:rsidRPr="00534F0C">
        <w:rPr>
          <w:rFonts w:hint="cs"/>
          <w:rtl/>
          <w:lang w:bidi="ar-LB"/>
        </w:rPr>
        <w:t>،</w:t>
      </w:r>
      <w:r w:rsidRPr="00534F0C">
        <w:rPr>
          <w:rFonts w:hint="cs"/>
          <w:rtl/>
          <w:lang w:bidi="ar-LB"/>
        </w:rPr>
        <w:t xml:space="preserve"> لا نظر تصر</w:t>
      </w:r>
      <w:r w:rsidR="006B5023" w:rsidRPr="00534F0C">
        <w:rPr>
          <w:rFonts w:hint="cs"/>
          <w:rtl/>
          <w:lang w:bidi="ar-LB"/>
        </w:rPr>
        <w:t>ُّ</w:t>
      </w:r>
      <w:r w:rsidRPr="00534F0C">
        <w:rPr>
          <w:rFonts w:hint="cs"/>
          <w:rtl/>
          <w:lang w:bidi="ar-LB"/>
        </w:rPr>
        <w:t>ف</w:t>
      </w:r>
      <w:r w:rsidRPr="00534F0C">
        <w:rPr>
          <w:rFonts w:hint="cs"/>
          <w:vertAlign w:val="superscript"/>
          <w:rtl/>
          <w:lang w:bidi="ar-LB"/>
        </w:rPr>
        <w:t>(</w:t>
      </w:r>
      <w:r w:rsidRPr="00534F0C">
        <w:rPr>
          <w:rStyle w:val="EndnoteReference"/>
          <w:rtl/>
          <w:lang w:bidi="ar-LB"/>
        </w:rPr>
        <w:endnoteReference w:id="429"/>
      </w:r>
      <w:r w:rsidRPr="00534F0C">
        <w:rPr>
          <w:rFonts w:hint="cs"/>
          <w:vertAlign w:val="superscript"/>
          <w:rtl/>
          <w:lang w:bidi="ar-LB"/>
        </w:rPr>
        <w:t>)</w:t>
      </w:r>
      <w:r w:rsidRPr="00534F0C">
        <w:rPr>
          <w:rFonts w:hint="cs"/>
          <w:rtl/>
          <w:lang w:bidi="ar-LB"/>
        </w:rPr>
        <w:t>.</w:t>
      </w:r>
    </w:p>
    <w:p w:rsidR="004568BE" w:rsidRPr="00534F0C" w:rsidRDefault="004568BE" w:rsidP="00500774">
      <w:pPr>
        <w:tabs>
          <w:tab w:val="left" w:pos="360"/>
        </w:tabs>
        <w:rPr>
          <w:rtl/>
          <w:lang w:bidi="ar-LB"/>
        </w:rPr>
      </w:pPr>
      <w:r w:rsidRPr="00534F0C">
        <w:rPr>
          <w:rFonts w:hint="cs"/>
          <w:rtl/>
          <w:lang w:bidi="ar-LB"/>
        </w:rPr>
        <w:t>وقد يراقب القاضي أعمال الناظر بنفسه، ويشرف عليها</w:t>
      </w:r>
      <w:r w:rsidRPr="00534F0C">
        <w:rPr>
          <w:rFonts w:hint="cs"/>
          <w:vertAlign w:val="superscript"/>
          <w:rtl/>
          <w:lang w:bidi="ar-LB"/>
        </w:rPr>
        <w:t>(</w:t>
      </w:r>
      <w:r w:rsidRPr="00534F0C">
        <w:rPr>
          <w:rStyle w:val="EndnoteReference"/>
          <w:rtl/>
          <w:lang w:bidi="ar-LB"/>
        </w:rPr>
        <w:endnoteReference w:id="430"/>
      </w:r>
      <w:r w:rsidRPr="00534F0C">
        <w:rPr>
          <w:rFonts w:hint="cs"/>
          <w:vertAlign w:val="superscript"/>
          <w:rtl/>
          <w:lang w:bidi="ar-LB"/>
        </w:rPr>
        <w:t>)</w:t>
      </w:r>
      <w:r w:rsidRPr="00534F0C">
        <w:rPr>
          <w:rFonts w:hint="cs"/>
          <w:rtl/>
          <w:lang w:bidi="ar-LB"/>
        </w:rPr>
        <w:t>، أو يضم</w:t>
      </w:r>
      <w:r w:rsidR="006B5023" w:rsidRPr="00534F0C">
        <w:rPr>
          <w:rFonts w:hint="cs"/>
          <w:rtl/>
          <w:lang w:bidi="ar-LB"/>
        </w:rPr>
        <w:t>ّ</w:t>
      </w:r>
      <w:r w:rsidRPr="00534F0C">
        <w:rPr>
          <w:rFonts w:hint="cs"/>
          <w:rtl/>
          <w:lang w:bidi="ar-LB"/>
        </w:rPr>
        <w:t xml:space="preserve"> إليه ثقة أميناً</w:t>
      </w:r>
      <w:r w:rsidR="006B5023" w:rsidRPr="00534F0C">
        <w:rPr>
          <w:rFonts w:hint="cs"/>
          <w:rtl/>
          <w:lang w:bidi="ar-LB"/>
        </w:rPr>
        <w:t>،</w:t>
      </w:r>
      <w:r w:rsidRPr="00534F0C">
        <w:rPr>
          <w:rFonts w:hint="cs"/>
          <w:rtl/>
          <w:lang w:bidi="ar-LB"/>
        </w:rPr>
        <w:t xml:space="preserve"> سم</w:t>
      </w:r>
      <w:r w:rsidR="006B5023" w:rsidRPr="00534F0C">
        <w:rPr>
          <w:rFonts w:hint="cs"/>
          <w:rtl/>
          <w:lang w:bidi="ar-LB"/>
        </w:rPr>
        <w:t>ّ</w:t>
      </w:r>
      <w:r w:rsidRPr="00534F0C">
        <w:rPr>
          <w:rFonts w:hint="cs"/>
          <w:rtl/>
          <w:lang w:bidi="ar-LB"/>
        </w:rPr>
        <w:t>اه الأحناف ناظر الحسبة</w:t>
      </w:r>
      <w:r w:rsidRPr="00534F0C">
        <w:rPr>
          <w:rFonts w:hint="cs"/>
          <w:vertAlign w:val="superscript"/>
          <w:rtl/>
          <w:lang w:bidi="ar-LB"/>
        </w:rPr>
        <w:t>(</w:t>
      </w:r>
      <w:r w:rsidRPr="00534F0C">
        <w:rPr>
          <w:rStyle w:val="EndnoteReference"/>
          <w:rtl/>
          <w:lang w:bidi="ar-LB"/>
        </w:rPr>
        <w:endnoteReference w:id="431"/>
      </w:r>
      <w:r w:rsidRPr="00534F0C">
        <w:rPr>
          <w:rFonts w:hint="cs"/>
          <w:vertAlign w:val="superscript"/>
          <w:rtl/>
          <w:lang w:bidi="ar-LB"/>
        </w:rPr>
        <w:t>)</w:t>
      </w:r>
      <w:r w:rsidRPr="00534F0C">
        <w:rPr>
          <w:rFonts w:hint="cs"/>
          <w:rtl/>
          <w:lang w:bidi="ar-LB"/>
        </w:rPr>
        <w:t xml:space="preserve">، وهو يكون في حالات ثلاثة: </w:t>
      </w:r>
    </w:p>
    <w:p w:rsidR="004568BE" w:rsidRPr="00534F0C" w:rsidRDefault="004568BE" w:rsidP="00500774">
      <w:pPr>
        <w:tabs>
          <w:tab w:val="left" w:pos="360"/>
        </w:tabs>
        <w:rPr>
          <w:rtl/>
          <w:lang w:bidi="ar-LB"/>
        </w:rPr>
      </w:pPr>
      <w:r w:rsidRPr="00534F0C">
        <w:rPr>
          <w:rFonts w:hint="cs"/>
          <w:rtl/>
          <w:lang w:bidi="ar-LB"/>
        </w:rPr>
        <w:t>1ـ أن لا يقوم الناظر بأعمال الوقف كما يجب، ويقص</w:t>
      </w:r>
      <w:r w:rsidR="006B5023" w:rsidRPr="00534F0C">
        <w:rPr>
          <w:rFonts w:hint="cs"/>
          <w:rtl/>
          <w:lang w:bidi="ar-LB"/>
        </w:rPr>
        <w:t>ّ</w:t>
      </w:r>
      <w:r w:rsidRPr="00534F0C">
        <w:rPr>
          <w:rFonts w:hint="cs"/>
          <w:rtl/>
          <w:lang w:bidi="ar-LB"/>
        </w:rPr>
        <w:t>ر أو يفرط في ما تقتضيه وظيفة النظارة</w:t>
      </w:r>
      <w:r w:rsidRPr="00534F0C">
        <w:rPr>
          <w:rFonts w:hint="cs"/>
          <w:vertAlign w:val="superscript"/>
          <w:rtl/>
          <w:lang w:bidi="ar-LB"/>
        </w:rPr>
        <w:t>(</w:t>
      </w:r>
      <w:r w:rsidRPr="00534F0C">
        <w:rPr>
          <w:rStyle w:val="EndnoteReference"/>
          <w:rtl/>
          <w:lang w:bidi="ar-LB"/>
        </w:rPr>
        <w:endnoteReference w:id="432"/>
      </w:r>
      <w:r w:rsidRPr="00534F0C">
        <w:rPr>
          <w:rFonts w:hint="cs"/>
          <w:vertAlign w:val="superscript"/>
          <w:rtl/>
          <w:lang w:bidi="ar-LB"/>
        </w:rPr>
        <w:t>)</w:t>
      </w:r>
      <w:r w:rsidRPr="00534F0C">
        <w:rPr>
          <w:rFonts w:hint="cs"/>
          <w:rtl/>
          <w:lang w:bidi="ar-LB"/>
        </w:rPr>
        <w:t>، فيعين القاضي معه ثقة</w:t>
      </w:r>
      <w:r w:rsidR="006B5023" w:rsidRPr="00534F0C">
        <w:rPr>
          <w:rFonts w:hint="cs"/>
          <w:rtl/>
          <w:lang w:bidi="ar-LB"/>
        </w:rPr>
        <w:t>ً</w:t>
      </w:r>
      <w:r w:rsidRPr="00534F0C">
        <w:rPr>
          <w:rFonts w:hint="cs"/>
          <w:rtl/>
          <w:lang w:bidi="ar-LB"/>
        </w:rPr>
        <w:t xml:space="preserve"> أميناً يعينه من خلالها على أداء مهامه</w:t>
      </w:r>
      <w:r w:rsidR="00FA6E6C" w:rsidRPr="00534F0C">
        <w:rPr>
          <w:rFonts w:hint="cs"/>
          <w:rtl/>
          <w:lang w:bidi="ar-LB"/>
        </w:rPr>
        <w:t>.</w:t>
      </w:r>
      <w:r w:rsidRPr="00534F0C">
        <w:rPr>
          <w:rFonts w:hint="cs"/>
          <w:rtl/>
          <w:lang w:bidi="ar-LB"/>
        </w:rPr>
        <w:t xml:space="preserve"> فهل يستقل</w:t>
      </w:r>
      <w:r w:rsidR="00FA6E6C" w:rsidRPr="00534F0C">
        <w:rPr>
          <w:rFonts w:hint="cs"/>
          <w:rtl/>
          <w:lang w:bidi="ar-LB"/>
        </w:rPr>
        <w:t>ّ</w:t>
      </w:r>
      <w:r w:rsidRPr="00534F0C">
        <w:rPr>
          <w:rFonts w:hint="cs"/>
          <w:rtl/>
          <w:lang w:bidi="ar-LB"/>
        </w:rPr>
        <w:t xml:space="preserve"> حينها الناظر بالتصر</w:t>
      </w:r>
      <w:r w:rsidR="00FA6E6C" w:rsidRPr="00534F0C">
        <w:rPr>
          <w:rFonts w:hint="cs"/>
          <w:rtl/>
          <w:lang w:bidi="ar-LB"/>
        </w:rPr>
        <w:t>ّ</w:t>
      </w:r>
      <w:r w:rsidRPr="00534F0C">
        <w:rPr>
          <w:rFonts w:hint="cs"/>
          <w:rtl/>
          <w:lang w:bidi="ar-LB"/>
        </w:rPr>
        <w:t>ف أو أنه لا يستقل</w:t>
      </w:r>
      <w:r w:rsidR="00FA6E6C" w:rsidRPr="00534F0C">
        <w:rPr>
          <w:rFonts w:hint="cs"/>
          <w:rtl/>
          <w:lang w:bidi="ar-LB"/>
        </w:rPr>
        <w:t>ّ</w:t>
      </w:r>
      <w:r w:rsidRPr="00534F0C">
        <w:rPr>
          <w:rFonts w:hint="cs"/>
          <w:rtl/>
          <w:lang w:bidi="ar-LB"/>
        </w:rPr>
        <w:t xml:space="preserve">، بل </w:t>
      </w:r>
      <w:r w:rsidR="004C42F0" w:rsidRPr="00534F0C">
        <w:rPr>
          <w:rFonts w:hint="cs"/>
          <w:rtl/>
          <w:lang w:bidi="ar-LB"/>
        </w:rPr>
        <w:t>لا بُدَّ</w:t>
      </w:r>
      <w:r w:rsidRPr="00534F0C">
        <w:rPr>
          <w:rFonts w:hint="cs"/>
          <w:rtl/>
          <w:lang w:bidi="ar-LB"/>
        </w:rPr>
        <w:t xml:space="preserve"> له من الرجوع إلى رأي الثاني، فلا يتصر</w:t>
      </w:r>
      <w:r w:rsidR="00FA6E6C" w:rsidRPr="00534F0C">
        <w:rPr>
          <w:rFonts w:hint="cs"/>
          <w:rtl/>
          <w:lang w:bidi="ar-LB"/>
        </w:rPr>
        <w:t>ّ</w:t>
      </w:r>
      <w:r w:rsidRPr="00534F0C">
        <w:rPr>
          <w:rFonts w:hint="cs"/>
          <w:rtl/>
          <w:lang w:bidi="ar-LB"/>
        </w:rPr>
        <w:t>ف إلا</w:t>
      </w:r>
      <w:r w:rsidR="00FA6E6C" w:rsidRPr="00534F0C">
        <w:rPr>
          <w:rFonts w:hint="cs"/>
          <w:rtl/>
          <w:lang w:bidi="ar-LB"/>
        </w:rPr>
        <w:t>ّ</w:t>
      </w:r>
      <w:r w:rsidRPr="00534F0C">
        <w:rPr>
          <w:rFonts w:hint="cs"/>
          <w:rtl/>
          <w:lang w:bidi="ar-LB"/>
        </w:rPr>
        <w:t xml:space="preserve"> بإذنه؟</w:t>
      </w:r>
      <w:r w:rsidRPr="00534F0C">
        <w:rPr>
          <w:rFonts w:hint="cs"/>
          <w:vertAlign w:val="superscript"/>
          <w:rtl/>
          <w:lang w:bidi="ar-LB"/>
        </w:rPr>
        <w:t>(</w:t>
      </w:r>
      <w:r w:rsidRPr="00534F0C">
        <w:rPr>
          <w:rStyle w:val="EndnoteReference"/>
          <w:rtl/>
          <w:lang w:bidi="ar-LB"/>
        </w:rPr>
        <w:endnoteReference w:id="433"/>
      </w:r>
      <w:r w:rsidRPr="00534F0C">
        <w:rPr>
          <w:rFonts w:hint="cs"/>
          <w:vertAlign w:val="superscript"/>
          <w:rtl/>
          <w:lang w:bidi="ar-LB"/>
        </w:rPr>
        <w:t>)</w:t>
      </w:r>
      <w:r w:rsidRPr="00534F0C">
        <w:rPr>
          <w:rFonts w:hint="cs"/>
          <w:rtl/>
          <w:lang w:bidi="ar-LB"/>
        </w:rPr>
        <w:t xml:space="preserve"> ذهب الأحناف إلى الأول</w:t>
      </w:r>
      <w:r w:rsidRPr="00534F0C">
        <w:rPr>
          <w:rFonts w:hint="cs"/>
          <w:vertAlign w:val="superscript"/>
          <w:rtl/>
          <w:lang w:bidi="ar-LB"/>
        </w:rPr>
        <w:t>(</w:t>
      </w:r>
      <w:r w:rsidRPr="00534F0C">
        <w:rPr>
          <w:rStyle w:val="EndnoteReference"/>
          <w:rtl/>
          <w:lang w:bidi="ar-LB"/>
        </w:rPr>
        <w:endnoteReference w:id="434"/>
      </w:r>
      <w:r w:rsidRPr="00534F0C">
        <w:rPr>
          <w:rFonts w:hint="cs"/>
          <w:vertAlign w:val="superscript"/>
          <w:rtl/>
          <w:lang w:bidi="ar-LB"/>
        </w:rPr>
        <w:t>)</w:t>
      </w:r>
      <w:r w:rsidR="00FA6E6C" w:rsidRPr="00534F0C">
        <w:rPr>
          <w:rFonts w:hint="cs"/>
          <w:rtl/>
          <w:lang w:bidi="ar-LB"/>
        </w:rPr>
        <w:t xml:space="preserve">؛ </w:t>
      </w:r>
      <w:r w:rsidRPr="00534F0C">
        <w:rPr>
          <w:rFonts w:hint="cs"/>
          <w:rtl/>
          <w:lang w:bidi="ar-LB"/>
        </w:rPr>
        <w:t>وإلى الثاني ذهب المالكية</w:t>
      </w:r>
      <w:r w:rsidRPr="00534F0C">
        <w:rPr>
          <w:rFonts w:hint="cs"/>
          <w:vertAlign w:val="superscript"/>
          <w:rtl/>
          <w:lang w:bidi="ar-LB"/>
        </w:rPr>
        <w:t>(</w:t>
      </w:r>
      <w:r w:rsidRPr="00534F0C">
        <w:rPr>
          <w:rStyle w:val="EndnoteReference"/>
          <w:rtl/>
          <w:lang w:bidi="ar-LB"/>
        </w:rPr>
        <w:endnoteReference w:id="435"/>
      </w:r>
      <w:r w:rsidRPr="00534F0C">
        <w:rPr>
          <w:rFonts w:hint="cs"/>
          <w:vertAlign w:val="superscript"/>
          <w:rtl/>
          <w:lang w:bidi="ar-LB"/>
        </w:rPr>
        <w:t>)</w:t>
      </w:r>
      <w:r w:rsidRPr="00534F0C">
        <w:rPr>
          <w:rFonts w:hint="cs"/>
          <w:rtl/>
          <w:lang w:bidi="ar-LB"/>
        </w:rPr>
        <w:t xml:space="preserve"> والشافعية</w:t>
      </w:r>
      <w:r w:rsidRPr="00534F0C">
        <w:rPr>
          <w:rFonts w:hint="cs"/>
          <w:vertAlign w:val="superscript"/>
          <w:rtl/>
          <w:lang w:bidi="ar-LB"/>
        </w:rPr>
        <w:t>(</w:t>
      </w:r>
      <w:r w:rsidRPr="00534F0C">
        <w:rPr>
          <w:rStyle w:val="EndnoteReference"/>
          <w:rtl/>
          <w:lang w:bidi="ar-LB"/>
        </w:rPr>
        <w:endnoteReference w:id="436"/>
      </w:r>
      <w:r w:rsidRPr="00534F0C">
        <w:rPr>
          <w:rFonts w:hint="cs"/>
          <w:vertAlign w:val="superscript"/>
          <w:rtl/>
          <w:lang w:bidi="ar-LB"/>
        </w:rPr>
        <w:t>)</w:t>
      </w:r>
      <w:r w:rsidRPr="00534F0C">
        <w:rPr>
          <w:rFonts w:hint="cs"/>
          <w:rtl/>
          <w:lang w:bidi="ar-LB"/>
        </w:rPr>
        <w:t xml:space="preserve"> والإمامية</w:t>
      </w:r>
      <w:r w:rsidRPr="00534F0C">
        <w:rPr>
          <w:rFonts w:hint="cs"/>
          <w:vertAlign w:val="superscript"/>
          <w:rtl/>
          <w:lang w:bidi="ar-LB"/>
        </w:rPr>
        <w:t>(</w:t>
      </w:r>
      <w:r w:rsidRPr="00534F0C">
        <w:rPr>
          <w:rStyle w:val="EndnoteReference"/>
          <w:rtl/>
          <w:lang w:bidi="ar-LB"/>
        </w:rPr>
        <w:endnoteReference w:id="437"/>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2ـ إذا طعن بعض الناس بالناظر وات</w:t>
      </w:r>
      <w:r w:rsidR="00FA6E6C" w:rsidRPr="00534F0C">
        <w:rPr>
          <w:rFonts w:hint="cs"/>
          <w:rtl/>
          <w:lang w:bidi="ar-LB"/>
        </w:rPr>
        <w:t>ّ</w:t>
      </w:r>
      <w:r w:rsidRPr="00534F0C">
        <w:rPr>
          <w:rFonts w:hint="cs"/>
          <w:rtl/>
          <w:lang w:bidi="ar-LB"/>
        </w:rPr>
        <w:t>هموه بالخيانة، من دون بي</w:t>
      </w:r>
      <w:r w:rsidR="00FA6E6C" w:rsidRPr="00534F0C">
        <w:rPr>
          <w:rFonts w:hint="cs"/>
          <w:rtl/>
          <w:lang w:bidi="ar-LB"/>
        </w:rPr>
        <w:t>ّ</w:t>
      </w:r>
      <w:r w:rsidRPr="00534F0C">
        <w:rPr>
          <w:rFonts w:hint="cs"/>
          <w:rtl/>
          <w:lang w:bidi="ar-LB"/>
        </w:rPr>
        <w:t>نة على ذلك، فللقاضي أن يضم</w:t>
      </w:r>
      <w:r w:rsidR="00FA6E6C" w:rsidRPr="00534F0C">
        <w:rPr>
          <w:rFonts w:hint="cs"/>
          <w:rtl/>
          <w:lang w:bidi="ar-LB"/>
        </w:rPr>
        <w:t>ّ</w:t>
      </w:r>
      <w:r w:rsidRPr="00534F0C">
        <w:rPr>
          <w:rFonts w:hint="cs"/>
          <w:rtl/>
          <w:lang w:bidi="ar-LB"/>
        </w:rPr>
        <w:t xml:space="preserve"> إليه ثقة</w:t>
      </w:r>
      <w:r w:rsidR="00FA6E6C" w:rsidRPr="00534F0C">
        <w:rPr>
          <w:rFonts w:hint="cs"/>
          <w:rtl/>
          <w:lang w:bidi="ar-LB"/>
        </w:rPr>
        <w:t>ً</w:t>
      </w:r>
      <w:r w:rsidRPr="00534F0C">
        <w:rPr>
          <w:rFonts w:hint="cs"/>
          <w:rtl/>
          <w:lang w:bidi="ar-LB"/>
        </w:rPr>
        <w:t xml:space="preserve"> أميناً يراقبه، ويشاركه في النظارة، ولا يجوز عزله بمجرد ذلك من غير خيانة</w:t>
      </w:r>
      <w:r w:rsidR="00FA6E6C" w:rsidRPr="00534F0C">
        <w:rPr>
          <w:rFonts w:hint="cs"/>
          <w:rtl/>
          <w:lang w:bidi="ar-LB"/>
        </w:rPr>
        <w:t>ٍ</w:t>
      </w:r>
      <w:r w:rsidRPr="00534F0C">
        <w:rPr>
          <w:rFonts w:hint="cs"/>
          <w:rtl/>
          <w:lang w:bidi="ar-LB"/>
        </w:rPr>
        <w:t xml:space="preserve"> ظاهر</w:t>
      </w:r>
      <w:r w:rsidR="00FA6E6C" w:rsidRPr="00534F0C">
        <w:rPr>
          <w:rFonts w:hint="cs"/>
          <w:rtl/>
          <w:lang w:bidi="ar-LB"/>
        </w:rPr>
        <w:t>ة</w:t>
      </w:r>
      <w:r w:rsidRPr="00534F0C">
        <w:rPr>
          <w:rFonts w:hint="cs"/>
          <w:vertAlign w:val="superscript"/>
          <w:rtl/>
          <w:lang w:bidi="ar-LB"/>
        </w:rPr>
        <w:t>(</w:t>
      </w:r>
      <w:r w:rsidRPr="00534F0C">
        <w:rPr>
          <w:rStyle w:val="EndnoteReference"/>
          <w:rtl/>
          <w:lang w:bidi="ar-LB"/>
        </w:rPr>
        <w:endnoteReference w:id="438"/>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w:t>
      </w:r>
      <w:r w:rsidR="00FA6E6C" w:rsidRPr="00534F0C">
        <w:rPr>
          <w:rFonts w:hint="cs"/>
          <w:rtl/>
          <w:lang w:bidi="ar-LB"/>
        </w:rPr>
        <w:t>إ</w:t>
      </w:r>
      <w:r w:rsidRPr="00534F0C">
        <w:rPr>
          <w:rFonts w:hint="cs"/>
          <w:rtl/>
          <w:lang w:bidi="ar-LB"/>
        </w:rPr>
        <w:t>ذا ضم</w:t>
      </w:r>
      <w:r w:rsidR="00FA6E6C" w:rsidRPr="00534F0C">
        <w:rPr>
          <w:rFonts w:hint="cs"/>
          <w:rtl/>
          <w:lang w:bidi="ar-LB"/>
        </w:rPr>
        <w:t>ّ</w:t>
      </w:r>
      <w:r w:rsidRPr="00534F0C">
        <w:rPr>
          <w:rFonts w:hint="cs"/>
          <w:rtl/>
          <w:lang w:bidi="ar-LB"/>
        </w:rPr>
        <w:t xml:space="preserve"> القاضي ثقة</w:t>
      </w:r>
      <w:r w:rsidR="00FA6E6C" w:rsidRPr="00534F0C">
        <w:rPr>
          <w:rFonts w:hint="cs"/>
          <w:rtl/>
          <w:lang w:bidi="ar-LB"/>
        </w:rPr>
        <w:t>ً</w:t>
      </w:r>
      <w:r w:rsidRPr="00534F0C">
        <w:rPr>
          <w:rFonts w:hint="cs"/>
          <w:rtl/>
          <w:lang w:bidi="ar-LB"/>
        </w:rPr>
        <w:t xml:space="preserve"> إلى الناظر رجع الأخير إلى رأيه في أعمال النظارة</w:t>
      </w:r>
      <w:r w:rsidR="00FA6E6C" w:rsidRPr="00534F0C">
        <w:rPr>
          <w:rFonts w:hint="cs"/>
          <w:rtl/>
          <w:lang w:bidi="ar-LB"/>
        </w:rPr>
        <w:t>،</w:t>
      </w:r>
      <w:r w:rsidRPr="00534F0C">
        <w:rPr>
          <w:rFonts w:hint="cs"/>
          <w:rtl/>
          <w:lang w:bidi="ar-LB"/>
        </w:rPr>
        <w:t xml:space="preserve"> </w:t>
      </w:r>
      <w:r w:rsidR="00FA6E6C" w:rsidRPr="00534F0C">
        <w:rPr>
          <w:rFonts w:hint="cs"/>
          <w:rtl/>
          <w:lang w:bidi="ar-LB"/>
        </w:rPr>
        <w:t>و</w:t>
      </w:r>
      <w:r w:rsidRPr="00534F0C">
        <w:rPr>
          <w:rFonts w:hint="cs"/>
          <w:rtl/>
          <w:lang w:bidi="ar-LB"/>
        </w:rPr>
        <w:t>لا يتصر</w:t>
      </w:r>
      <w:r w:rsidR="00FA6E6C" w:rsidRPr="00534F0C">
        <w:rPr>
          <w:rFonts w:hint="cs"/>
          <w:rtl/>
          <w:lang w:bidi="ar-LB"/>
        </w:rPr>
        <w:t>ّ</w:t>
      </w:r>
      <w:r w:rsidRPr="00534F0C">
        <w:rPr>
          <w:rFonts w:hint="cs"/>
          <w:rtl/>
          <w:lang w:bidi="ar-LB"/>
        </w:rPr>
        <w:t>ف إلا</w:t>
      </w:r>
      <w:r w:rsidR="00FA6E6C" w:rsidRPr="00534F0C">
        <w:rPr>
          <w:rFonts w:hint="cs"/>
          <w:rtl/>
          <w:lang w:bidi="ar-LB"/>
        </w:rPr>
        <w:t>ّ</w:t>
      </w:r>
      <w:r w:rsidRPr="00534F0C">
        <w:rPr>
          <w:rFonts w:hint="cs"/>
          <w:rtl/>
          <w:lang w:bidi="ar-LB"/>
        </w:rPr>
        <w:t xml:space="preserve"> بإذنه</w:t>
      </w:r>
      <w:r w:rsidRPr="00534F0C">
        <w:rPr>
          <w:rFonts w:hint="cs"/>
          <w:vertAlign w:val="superscript"/>
          <w:rtl/>
          <w:lang w:bidi="ar-LB"/>
        </w:rPr>
        <w:t>(</w:t>
      </w:r>
      <w:r w:rsidRPr="00534F0C">
        <w:rPr>
          <w:rStyle w:val="EndnoteReference"/>
          <w:rtl/>
          <w:lang w:bidi="ar-LB"/>
        </w:rPr>
        <w:endnoteReference w:id="439"/>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3ـ إذا جعل الواقف النظارة لفاسق</w:t>
      </w:r>
      <w:r w:rsidR="00FA6E6C" w:rsidRPr="00534F0C">
        <w:rPr>
          <w:rFonts w:hint="cs"/>
          <w:rtl/>
          <w:lang w:bidi="ar-LB"/>
        </w:rPr>
        <w:t>ٍ،</w:t>
      </w:r>
      <w:r w:rsidRPr="00534F0C">
        <w:rPr>
          <w:rFonts w:hint="cs"/>
          <w:rtl/>
          <w:lang w:bidi="ar-LB"/>
        </w:rPr>
        <w:t xml:space="preserve"> أو لعدل</w:t>
      </w:r>
      <w:r w:rsidR="00FA6E6C" w:rsidRPr="00534F0C">
        <w:rPr>
          <w:rFonts w:hint="cs"/>
          <w:rtl/>
          <w:lang w:bidi="ar-LB"/>
        </w:rPr>
        <w:t>ٍ</w:t>
      </w:r>
      <w:r w:rsidRPr="00534F0C">
        <w:rPr>
          <w:rFonts w:hint="cs"/>
          <w:rtl/>
          <w:lang w:bidi="ar-LB"/>
        </w:rPr>
        <w:t xml:space="preserve"> ففسق، ضم</w:t>
      </w:r>
      <w:r w:rsidR="00FA6E6C" w:rsidRPr="00534F0C">
        <w:rPr>
          <w:rFonts w:hint="cs"/>
          <w:rtl/>
          <w:lang w:bidi="ar-LB"/>
        </w:rPr>
        <w:t>ّ</w:t>
      </w:r>
      <w:r w:rsidRPr="00534F0C">
        <w:rPr>
          <w:rFonts w:hint="cs"/>
          <w:rtl/>
          <w:lang w:bidi="ar-LB"/>
        </w:rPr>
        <w:t xml:space="preserve"> القاضي إليه أميناً ثقة</w:t>
      </w:r>
      <w:r w:rsidR="00FA6E6C" w:rsidRPr="00534F0C">
        <w:rPr>
          <w:rFonts w:hint="cs"/>
          <w:rtl/>
          <w:lang w:bidi="ar-LB"/>
        </w:rPr>
        <w:t>ً؛</w:t>
      </w:r>
      <w:r w:rsidRPr="00534F0C">
        <w:rPr>
          <w:rFonts w:hint="cs"/>
          <w:rtl/>
          <w:lang w:bidi="ar-LB"/>
        </w:rPr>
        <w:t xml:space="preserve"> جمعاً بين حق</w:t>
      </w:r>
      <w:r w:rsidR="00FA6E6C" w:rsidRPr="00534F0C">
        <w:rPr>
          <w:rFonts w:hint="cs"/>
          <w:rtl/>
          <w:lang w:bidi="ar-LB"/>
        </w:rPr>
        <w:t>ّ</w:t>
      </w:r>
      <w:r w:rsidRPr="00534F0C">
        <w:rPr>
          <w:rFonts w:hint="cs"/>
          <w:rtl/>
          <w:lang w:bidi="ar-LB"/>
        </w:rPr>
        <w:t>ين</w:t>
      </w:r>
      <w:r w:rsidR="00FA6E6C" w:rsidRPr="00534F0C">
        <w:rPr>
          <w:rFonts w:hint="cs"/>
          <w:rtl/>
          <w:lang w:bidi="ar-LB"/>
        </w:rPr>
        <w:t>:</w:t>
      </w:r>
      <w:r w:rsidRPr="00534F0C">
        <w:rPr>
          <w:rFonts w:hint="cs"/>
          <w:rtl/>
          <w:lang w:bidi="ar-LB"/>
        </w:rPr>
        <w:t xml:space="preserve"> العمل بشرط الواقف</w:t>
      </w:r>
      <w:r w:rsidR="00FA6E6C" w:rsidRPr="00534F0C">
        <w:rPr>
          <w:rFonts w:hint="cs"/>
          <w:rtl/>
          <w:lang w:bidi="ar-LB"/>
        </w:rPr>
        <w:t>؛</w:t>
      </w:r>
      <w:r w:rsidRPr="00534F0C">
        <w:rPr>
          <w:rFonts w:hint="cs"/>
          <w:rtl/>
          <w:lang w:bidi="ar-LB"/>
        </w:rPr>
        <w:t xml:space="preserve"> وحفظ الوقف</w:t>
      </w:r>
      <w:r w:rsidRPr="00534F0C">
        <w:rPr>
          <w:rFonts w:hint="cs"/>
          <w:vertAlign w:val="superscript"/>
          <w:rtl/>
          <w:lang w:bidi="ar-LB"/>
        </w:rPr>
        <w:t>(</w:t>
      </w:r>
      <w:r w:rsidRPr="00534F0C">
        <w:rPr>
          <w:rStyle w:val="EndnoteReference"/>
          <w:rtl/>
          <w:lang w:bidi="ar-LB"/>
        </w:rPr>
        <w:endnoteReference w:id="440"/>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p>
    <w:p w:rsidR="004568BE" w:rsidRPr="00534F0C" w:rsidRDefault="004568BE" w:rsidP="00425CC5">
      <w:pPr>
        <w:pStyle w:val="Heading3"/>
        <w:rPr>
          <w:color w:val="auto"/>
          <w:rtl/>
          <w:lang w:bidi="ar-LB"/>
        </w:rPr>
      </w:pPr>
      <w:r w:rsidRPr="00534F0C">
        <w:rPr>
          <w:rFonts w:hint="cs"/>
          <w:color w:val="auto"/>
          <w:rtl/>
          <w:lang w:bidi="ar-LB"/>
        </w:rPr>
        <w:t>ج ـ المنازعة بين المتول</w:t>
      </w:r>
      <w:r w:rsidR="00FA6E6C" w:rsidRPr="00534F0C">
        <w:rPr>
          <w:rFonts w:hint="cs"/>
          <w:color w:val="auto"/>
          <w:rtl/>
          <w:lang w:bidi="ar-LB"/>
        </w:rPr>
        <w:t>ّ</w:t>
      </w:r>
      <w:r w:rsidRPr="00534F0C">
        <w:rPr>
          <w:rFonts w:hint="cs"/>
          <w:color w:val="auto"/>
          <w:rtl/>
          <w:lang w:bidi="ar-LB"/>
        </w:rPr>
        <w:t>ي من جهة</w:t>
      </w:r>
      <w:r w:rsidR="00FA6E6C" w:rsidRPr="00534F0C">
        <w:rPr>
          <w:rFonts w:hint="cs"/>
          <w:color w:val="auto"/>
          <w:rtl/>
          <w:lang w:bidi="ar-LB"/>
        </w:rPr>
        <w:t>ٍ</w:t>
      </w:r>
      <w:r w:rsidRPr="00534F0C">
        <w:rPr>
          <w:rFonts w:hint="cs"/>
          <w:color w:val="auto"/>
          <w:rtl/>
          <w:lang w:bidi="ar-LB"/>
        </w:rPr>
        <w:t xml:space="preserve"> والقاضي والمستحق</w:t>
      </w:r>
      <w:r w:rsidR="00FA6E6C" w:rsidRPr="00534F0C">
        <w:rPr>
          <w:rFonts w:hint="cs"/>
          <w:color w:val="auto"/>
          <w:rtl/>
          <w:lang w:bidi="ar-LB"/>
        </w:rPr>
        <w:t>ّ</w:t>
      </w:r>
      <w:r w:rsidRPr="00534F0C">
        <w:rPr>
          <w:rFonts w:hint="cs"/>
          <w:color w:val="auto"/>
          <w:rtl/>
          <w:lang w:bidi="ar-LB"/>
        </w:rPr>
        <w:t>ين من جهة</w:t>
      </w:r>
      <w:r w:rsidR="00FA6E6C" w:rsidRPr="00534F0C">
        <w:rPr>
          <w:rFonts w:hint="cs"/>
          <w:color w:val="auto"/>
          <w:rtl/>
          <w:lang w:bidi="ar-LB"/>
        </w:rPr>
        <w:t>ٍ</w:t>
      </w:r>
      <w:r w:rsidRPr="00534F0C">
        <w:rPr>
          <w:rFonts w:hint="cs"/>
          <w:color w:val="auto"/>
          <w:rtl/>
          <w:lang w:bidi="ar-LB"/>
        </w:rPr>
        <w:t xml:space="preserve"> أخرى </w:t>
      </w:r>
    </w:p>
    <w:p w:rsidR="004568BE" w:rsidRPr="00534F0C" w:rsidRDefault="004568BE" w:rsidP="00500774">
      <w:pPr>
        <w:tabs>
          <w:tab w:val="left" w:pos="360"/>
        </w:tabs>
        <w:rPr>
          <w:rtl/>
          <w:lang w:bidi="ar-LB"/>
        </w:rPr>
      </w:pPr>
      <w:r w:rsidRPr="00534F0C">
        <w:rPr>
          <w:rFonts w:hint="cs"/>
          <w:rtl/>
          <w:lang w:bidi="ar-LB"/>
        </w:rPr>
        <w:t>ولما كان الناظر أميناً على ما في يده من أموال الوقف فهو مسؤول</w:t>
      </w:r>
      <w:r w:rsidR="00FA6E6C" w:rsidRPr="00534F0C">
        <w:rPr>
          <w:rFonts w:hint="cs"/>
          <w:rtl/>
          <w:lang w:bidi="ar-LB"/>
        </w:rPr>
        <w:t>ٌ</w:t>
      </w:r>
      <w:r w:rsidRPr="00534F0C">
        <w:rPr>
          <w:rFonts w:hint="cs"/>
          <w:rtl/>
          <w:lang w:bidi="ar-LB"/>
        </w:rPr>
        <w:t xml:space="preserve"> عما يقوم به من تصر</w:t>
      </w:r>
      <w:r w:rsidR="00FA6E6C" w:rsidRPr="00534F0C">
        <w:rPr>
          <w:rFonts w:hint="cs"/>
          <w:rtl/>
          <w:lang w:bidi="ar-LB"/>
        </w:rPr>
        <w:t>ّ</w:t>
      </w:r>
      <w:r w:rsidRPr="00534F0C">
        <w:rPr>
          <w:rFonts w:hint="cs"/>
          <w:rtl/>
          <w:lang w:bidi="ar-LB"/>
        </w:rPr>
        <w:t>فات. وإذا كان للقاضي أن يشرف على أعمال الناظر وتصرفاته</w:t>
      </w:r>
      <w:r w:rsidR="00FA6E6C" w:rsidRPr="00534F0C">
        <w:rPr>
          <w:rFonts w:hint="cs"/>
          <w:rtl/>
          <w:lang w:bidi="ar-LB"/>
        </w:rPr>
        <w:t>،</w:t>
      </w:r>
      <w:r w:rsidRPr="00534F0C">
        <w:rPr>
          <w:rFonts w:hint="cs"/>
          <w:rtl/>
          <w:lang w:bidi="ar-LB"/>
        </w:rPr>
        <w:t xml:space="preserve"> وأن يراقبه ويحاسبه على إخلاله بوظيفته...</w:t>
      </w:r>
      <w:r w:rsidR="00FA6E6C" w:rsidRPr="00534F0C">
        <w:rPr>
          <w:rFonts w:hint="cs"/>
          <w:rtl/>
          <w:lang w:bidi="ar-LB"/>
        </w:rPr>
        <w:t>،</w:t>
      </w:r>
      <w:r w:rsidRPr="00534F0C">
        <w:rPr>
          <w:rFonts w:hint="cs"/>
          <w:rtl/>
          <w:lang w:bidi="ar-LB"/>
        </w:rPr>
        <w:t xml:space="preserve"> فلقد جعل الفقهاء كذلك للمستحق</w:t>
      </w:r>
      <w:r w:rsidR="00FA6E6C" w:rsidRPr="00534F0C">
        <w:rPr>
          <w:rFonts w:hint="cs"/>
          <w:rtl/>
          <w:lang w:bidi="ar-LB"/>
        </w:rPr>
        <w:t>ّ</w:t>
      </w:r>
      <w:r w:rsidRPr="00534F0C">
        <w:rPr>
          <w:rFonts w:hint="cs"/>
          <w:rtl/>
          <w:lang w:bidi="ar-LB"/>
        </w:rPr>
        <w:t>ين حق محاسبته، ومخاصمته إذا كانوا معي</w:t>
      </w:r>
      <w:r w:rsidR="00FA6E6C" w:rsidRPr="00534F0C">
        <w:rPr>
          <w:rFonts w:hint="cs"/>
          <w:rtl/>
          <w:lang w:bidi="ar-LB"/>
        </w:rPr>
        <w:t>ّ</w:t>
      </w:r>
      <w:r w:rsidRPr="00534F0C">
        <w:rPr>
          <w:rFonts w:hint="cs"/>
          <w:rtl/>
          <w:lang w:bidi="ar-LB"/>
        </w:rPr>
        <w:t>نين، ولهم حق</w:t>
      </w:r>
      <w:r w:rsidR="00FA6E6C" w:rsidRPr="00534F0C">
        <w:rPr>
          <w:rFonts w:hint="cs"/>
          <w:rtl/>
          <w:lang w:bidi="ar-LB"/>
        </w:rPr>
        <w:t>ّ</w:t>
      </w:r>
      <w:r w:rsidRPr="00534F0C">
        <w:rPr>
          <w:rFonts w:hint="cs"/>
          <w:rtl/>
          <w:lang w:bidi="ar-LB"/>
        </w:rPr>
        <w:t xml:space="preserve"> مطالبته أمام القضاء ببيان ما استفاده الوقف من غل</w:t>
      </w:r>
      <w:r w:rsidR="00FA6E6C" w:rsidRPr="00534F0C">
        <w:rPr>
          <w:rFonts w:hint="cs"/>
          <w:rtl/>
          <w:lang w:bidi="ar-LB"/>
        </w:rPr>
        <w:t>ّ</w:t>
      </w:r>
      <w:r w:rsidRPr="00534F0C">
        <w:rPr>
          <w:rFonts w:hint="cs"/>
          <w:rtl/>
          <w:lang w:bidi="ar-LB"/>
        </w:rPr>
        <w:t>ة، ووجوه التصر</w:t>
      </w:r>
      <w:r w:rsidR="00FA6E6C" w:rsidRPr="00534F0C">
        <w:rPr>
          <w:rFonts w:hint="cs"/>
          <w:rtl/>
          <w:lang w:bidi="ar-LB"/>
        </w:rPr>
        <w:t>ُّ</w:t>
      </w:r>
      <w:r w:rsidRPr="00534F0C">
        <w:rPr>
          <w:rFonts w:hint="cs"/>
          <w:rtl/>
          <w:lang w:bidi="ar-LB"/>
        </w:rPr>
        <w:t>ف التي اتبعها</w:t>
      </w:r>
      <w:r w:rsidRPr="00534F0C">
        <w:rPr>
          <w:rFonts w:hint="cs"/>
          <w:vertAlign w:val="superscript"/>
          <w:rtl/>
          <w:lang w:bidi="ar-LB"/>
        </w:rPr>
        <w:t>(</w:t>
      </w:r>
      <w:r w:rsidRPr="00534F0C">
        <w:rPr>
          <w:rStyle w:val="EndnoteReference"/>
          <w:rtl/>
          <w:lang w:bidi="ar-LB"/>
        </w:rPr>
        <w:endnoteReference w:id="44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 w:val="left" w:pos="720"/>
          <w:tab w:val="left" w:pos="1080"/>
          <w:tab w:val="left" w:pos="1440"/>
        </w:tabs>
        <w:rPr>
          <w:rtl/>
          <w:lang w:bidi="ar-LB"/>
        </w:rPr>
      </w:pPr>
      <w:r w:rsidRPr="00534F0C">
        <w:rPr>
          <w:rFonts w:hint="cs"/>
          <w:rtl/>
          <w:lang w:bidi="ar-LB"/>
        </w:rPr>
        <w:t>واستدل</w:t>
      </w:r>
      <w:r w:rsidR="00FA6E6C" w:rsidRPr="00534F0C">
        <w:rPr>
          <w:rFonts w:hint="cs"/>
          <w:rtl/>
          <w:lang w:bidi="ar-LB"/>
        </w:rPr>
        <w:t>ّ</w:t>
      </w:r>
      <w:r w:rsidRPr="00534F0C">
        <w:rPr>
          <w:rFonts w:hint="cs"/>
          <w:rtl/>
          <w:lang w:bidi="ar-LB"/>
        </w:rPr>
        <w:t>وا لذلك بأن النبي</w:t>
      </w:r>
      <w:r w:rsidR="009812A9" w:rsidRPr="00534F0C">
        <w:rPr>
          <w:rFonts w:cs="Mosawi" w:hint="cs"/>
          <w:rtl/>
          <w:lang w:bidi="ar-LB"/>
        </w:rPr>
        <w:t>|</w:t>
      </w:r>
      <w:r w:rsidRPr="00534F0C">
        <w:rPr>
          <w:rFonts w:hint="cs"/>
          <w:rtl/>
          <w:lang w:bidi="ar-LB"/>
        </w:rPr>
        <w:t xml:space="preserve"> كان يحاسب عامله على الصدقة، مع أن له ولاية صرفها، والمستحق</w:t>
      </w:r>
      <w:r w:rsidR="00FA6E6C" w:rsidRPr="00534F0C">
        <w:rPr>
          <w:rFonts w:hint="cs"/>
          <w:rtl/>
          <w:lang w:bidi="ar-LB"/>
        </w:rPr>
        <w:t>ّ</w:t>
      </w:r>
      <w:r w:rsidRPr="00534F0C">
        <w:rPr>
          <w:rFonts w:hint="cs"/>
          <w:rtl/>
          <w:lang w:bidi="ar-LB"/>
        </w:rPr>
        <w:t xml:space="preserve"> غير معين، فبالأ</w:t>
      </w:r>
      <w:r w:rsidR="00FA6E6C" w:rsidRPr="00534F0C">
        <w:rPr>
          <w:rFonts w:hint="cs"/>
          <w:rtl/>
          <w:lang w:bidi="ar-LB"/>
        </w:rPr>
        <w:t>َ</w:t>
      </w:r>
      <w:r w:rsidRPr="00534F0C">
        <w:rPr>
          <w:rFonts w:hint="cs"/>
          <w:rtl/>
          <w:lang w:bidi="ar-LB"/>
        </w:rPr>
        <w:t>و</w:t>
      </w:r>
      <w:r w:rsidR="00FA6E6C" w:rsidRPr="00534F0C">
        <w:rPr>
          <w:rFonts w:hint="cs"/>
          <w:rtl/>
          <w:lang w:bidi="ar-LB"/>
        </w:rPr>
        <w:t>ْ</w:t>
      </w:r>
      <w:r w:rsidRPr="00534F0C">
        <w:rPr>
          <w:rFonts w:hint="cs"/>
          <w:rtl/>
          <w:lang w:bidi="ar-LB"/>
        </w:rPr>
        <w:t>لى إذا كان معيناً</w:t>
      </w:r>
      <w:r w:rsidRPr="00534F0C">
        <w:rPr>
          <w:rFonts w:hint="cs"/>
          <w:vertAlign w:val="superscript"/>
          <w:rtl/>
          <w:lang w:bidi="ar-LB"/>
        </w:rPr>
        <w:t>(</w:t>
      </w:r>
      <w:r w:rsidRPr="00534F0C">
        <w:rPr>
          <w:rStyle w:val="EndnoteReference"/>
          <w:rtl/>
          <w:lang w:bidi="ar-LB"/>
        </w:rPr>
        <w:endnoteReference w:id="442"/>
      </w:r>
      <w:r w:rsidRPr="00534F0C">
        <w:rPr>
          <w:rFonts w:hint="cs"/>
          <w:vertAlign w:val="superscript"/>
          <w:rtl/>
          <w:lang w:bidi="ar-LB"/>
        </w:rPr>
        <w:t>)</w:t>
      </w:r>
      <w:r w:rsidR="00FA6E6C" w:rsidRPr="00534F0C">
        <w:rPr>
          <w:rFonts w:hint="cs"/>
          <w:rtl/>
          <w:lang w:bidi="ar-LB"/>
        </w:rPr>
        <w:t>؛</w:t>
      </w:r>
      <w:r w:rsidRPr="00534F0C">
        <w:rPr>
          <w:rFonts w:hint="cs"/>
          <w:rtl/>
          <w:lang w:bidi="ar-LB"/>
        </w:rPr>
        <w:t xml:space="preserve"> ولأن المستحقين المعينين يملكون منافع الوقف وغلاته، والناظر إنما يتصر</w:t>
      </w:r>
      <w:r w:rsidR="00FA6E6C" w:rsidRPr="00534F0C">
        <w:rPr>
          <w:rFonts w:hint="cs"/>
          <w:rtl/>
          <w:lang w:bidi="ar-LB"/>
        </w:rPr>
        <w:t>ّ</w:t>
      </w:r>
      <w:r w:rsidRPr="00534F0C">
        <w:rPr>
          <w:rFonts w:hint="cs"/>
          <w:rtl/>
          <w:lang w:bidi="ar-LB"/>
        </w:rPr>
        <w:t>ف في</w:t>
      </w:r>
      <w:r w:rsidR="00FA6E6C" w:rsidRPr="00534F0C">
        <w:rPr>
          <w:rFonts w:hint="cs"/>
          <w:rtl/>
          <w:lang w:bidi="ar-LB"/>
        </w:rPr>
        <w:t xml:space="preserve"> </w:t>
      </w:r>
      <w:r w:rsidRPr="00534F0C">
        <w:rPr>
          <w:rFonts w:hint="cs"/>
          <w:rtl/>
          <w:lang w:bidi="ar-LB"/>
        </w:rPr>
        <w:t>ما يملكون، فلهم محاسبته ومساءلته</w:t>
      </w:r>
      <w:r w:rsidRPr="00534F0C">
        <w:rPr>
          <w:rFonts w:hint="cs"/>
          <w:vertAlign w:val="superscript"/>
          <w:rtl/>
          <w:lang w:bidi="ar-LB"/>
        </w:rPr>
        <w:t>(</w:t>
      </w:r>
      <w:r w:rsidRPr="00534F0C">
        <w:rPr>
          <w:rStyle w:val="EndnoteReference"/>
          <w:rtl/>
          <w:lang w:bidi="ar-LB"/>
        </w:rPr>
        <w:endnoteReference w:id="44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فللمستحق</w:t>
      </w:r>
      <w:r w:rsidR="00FA6E6C" w:rsidRPr="00534F0C">
        <w:rPr>
          <w:rFonts w:hint="cs"/>
          <w:rtl/>
          <w:lang w:bidi="ar-LB"/>
        </w:rPr>
        <w:t>ّ</w:t>
      </w:r>
      <w:r w:rsidRPr="00534F0C">
        <w:rPr>
          <w:rFonts w:hint="cs"/>
          <w:rtl/>
          <w:lang w:bidi="ar-LB"/>
        </w:rPr>
        <w:t xml:space="preserve"> حق</w:t>
      </w:r>
      <w:r w:rsidR="00FA6E6C" w:rsidRPr="00534F0C">
        <w:rPr>
          <w:rFonts w:hint="cs"/>
          <w:rtl/>
          <w:lang w:bidi="ar-LB"/>
        </w:rPr>
        <w:t>ّ</w:t>
      </w:r>
      <w:r w:rsidRPr="00534F0C">
        <w:rPr>
          <w:rFonts w:hint="cs"/>
          <w:rtl/>
          <w:lang w:bidi="ar-LB"/>
        </w:rPr>
        <w:t xml:space="preserve"> المخاصمة حينئذٍ في الوقف ومنازعة المتول</w:t>
      </w:r>
      <w:r w:rsidR="00FA6E6C" w:rsidRPr="00534F0C">
        <w:rPr>
          <w:rFonts w:hint="cs"/>
          <w:rtl/>
          <w:lang w:bidi="ar-LB"/>
        </w:rPr>
        <w:t>ّ</w:t>
      </w:r>
      <w:r w:rsidRPr="00534F0C">
        <w:rPr>
          <w:rFonts w:hint="cs"/>
          <w:rtl/>
          <w:lang w:bidi="ar-LB"/>
        </w:rPr>
        <w:t>ي</w:t>
      </w:r>
      <w:r w:rsidR="00FA6E6C" w:rsidRPr="00534F0C">
        <w:rPr>
          <w:rFonts w:hint="cs"/>
          <w:rtl/>
          <w:lang w:bidi="ar-LB"/>
        </w:rPr>
        <w:t>،</w:t>
      </w:r>
      <w:r w:rsidRPr="00534F0C">
        <w:rPr>
          <w:rFonts w:hint="cs"/>
          <w:rtl/>
          <w:lang w:bidi="ar-LB"/>
        </w:rPr>
        <w:t xml:space="preserve"> مع أنه ليس خصماً في الدعوى، و</w:t>
      </w:r>
      <w:r w:rsidR="00FA6E6C" w:rsidRPr="00534F0C">
        <w:rPr>
          <w:rFonts w:hint="cs"/>
          <w:rtl/>
          <w:lang w:bidi="ar-LB"/>
        </w:rPr>
        <w:t>أ</w:t>
      </w:r>
      <w:r w:rsidRPr="00534F0C">
        <w:rPr>
          <w:rFonts w:hint="cs"/>
          <w:rtl/>
          <w:lang w:bidi="ar-LB"/>
        </w:rPr>
        <w:t>ن الخصم هو المتول</w:t>
      </w:r>
      <w:r w:rsidR="00FA6E6C" w:rsidRPr="00534F0C">
        <w:rPr>
          <w:rFonts w:hint="cs"/>
          <w:rtl/>
          <w:lang w:bidi="ar-LB"/>
        </w:rPr>
        <w:t>ّ</w:t>
      </w:r>
      <w:r w:rsidRPr="00534F0C">
        <w:rPr>
          <w:rFonts w:hint="cs"/>
          <w:rtl/>
          <w:lang w:bidi="ar-LB"/>
        </w:rPr>
        <w:t>ي. ويقر</w:t>
      </w:r>
      <w:r w:rsidR="00FA6E6C" w:rsidRPr="00534F0C">
        <w:rPr>
          <w:rFonts w:hint="cs"/>
          <w:rtl/>
          <w:lang w:bidi="ar-LB"/>
        </w:rPr>
        <w:t>ِّ</w:t>
      </w:r>
      <w:r w:rsidRPr="00534F0C">
        <w:rPr>
          <w:rFonts w:hint="cs"/>
          <w:rtl/>
          <w:lang w:bidi="ar-LB"/>
        </w:rPr>
        <w:t xml:space="preserve">ر الفقهاء صورتين لذلك: </w:t>
      </w:r>
    </w:p>
    <w:p w:rsidR="004568BE" w:rsidRPr="00534F0C" w:rsidRDefault="004568BE" w:rsidP="00500774">
      <w:pPr>
        <w:tabs>
          <w:tab w:val="left" w:pos="360"/>
        </w:tabs>
        <w:rPr>
          <w:rtl/>
          <w:lang w:bidi="ar-LB"/>
        </w:rPr>
      </w:pPr>
      <w:r w:rsidRPr="00534F0C">
        <w:rPr>
          <w:rFonts w:hint="cs"/>
          <w:rtl/>
          <w:lang w:bidi="ar-LB"/>
        </w:rPr>
        <w:t>1ـ أن يخاصم المستحق</w:t>
      </w:r>
      <w:r w:rsidR="00FA6E6C" w:rsidRPr="00534F0C">
        <w:rPr>
          <w:rFonts w:hint="cs"/>
          <w:rtl/>
          <w:lang w:bidi="ar-LB"/>
        </w:rPr>
        <w:t>ّ</w:t>
      </w:r>
      <w:r w:rsidRPr="00534F0C">
        <w:rPr>
          <w:rFonts w:hint="cs"/>
          <w:rtl/>
          <w:lang w:bidi="ar-LB"/>
        </w:rPr>
        <w:t xml:space="preserve"> المتول</w:t>
      </w:r>
      <w:r w:rsidR="00FA6E6C" w:rsidRPr="00534F0C">
        <w:rPr>
          <w:rFonts w:hint="cs"/>
          <w:rtl/>
          <w:lang w:bidi="ar-LB"/>
        </w:rPr>
        <w:t>ّ</w:t>
      </w:r>
      <w:r w:rsidRPr="00534F0C">
        <w:rPr>
          <w:rFonts w:hint="cs"/>
          <w:rtl/>
          <w:lang w:bidi="ar-LB"/>
        </w:rPr>
        <w:t>ي في دعوى يرفعها لإثبات أحق</w:t>
      </w:r>
      <w:r w:rsidR="00FA6E6C" w:rsidRPr="00534F0C">
        <w:rPr>
          <w:rFonts w:hint="cs"/>
          <w:rtl/>
          <w:lang w:bidi="ar-LB"/>
        </w:rPr>
        <w:t>ّ</w:t>
      </w:r>
      <w:r w:rsidRPr="00534F0C">
        <w:rPr>
          <w:rFonts w:hint="cs"/>
          <w:rtl/>
          <w:lang w:bidi="ar-LB"/>
        </w:rPr>
        <w:t>يته في التولية</w:t>
      </w:r>
      <w:r w:rsidR="00FA6E6C" w:rsidRPr="00534F0C">
        <w:rPr>
          <w:rFonts w:hint="cs"/>
          <w:rtl/>
          <w:lang w:bidi="ar-LB"/>
        </w:rPr>
        <w:t>،</w:t>
      </w:r>
      <w:r w:rsidRPr="00534F0C">
        <w:rPr>
          <w:rFonts w:hint="cs"/>
          <w:rtl/>
          <w:lang w:bidi="ar-LB"/>
        </w:rPr>
        <w:t xml:space="preserve"> أو أنه من المستحقين في الوقف، أو أن المتول</w:t>
      </w:r>
      <w:r w:rsidR="00FA6E6C" w:rsidRPr="00534F0C">
        <w:rPr>
          <w:rFonts w:hint="cs"/>
          <w:rtl/>
          <w:lang w:bidi="ar-LB"/>
        </w:rPr>
        <w:t>ّ</w:t>
      </w:r>
      <w:r w:rsidRPr="00534F0C">
        <w:rPr>
          <w:rFonts w:hint="cs"/>
          <w:rtl/>
          <w:lang w:bidi="ar-LB"/>
        </w:rPr>
        <w:t>ي لم يدفع له كل</w:t>
      </w:r>
      <w:r w:rsidR="00FA6E6C" w:rsidRPr="00534F0C">
        <w:rPr>
          <w:rFonts w:hint="cs"/>
          <w:rtl/>
          <w:lang w:bidi="ar-LB"/>
        </w:rPr>
        <w:t>ّ</w:t>
      </w:r>
      <w:r w:rsidRPr="00534F0C">
        <w:rPr>
          <w:rFonts w:hint="cs"/>
          <w:rtl/>
          <w:lang w:bidi="ar-LB"/>
        </w:rPr>
        <w:t xml:space="preserve"> ما يستحق</w:t>
      </w:r>
      <w:r w:rsidR="00FA6E6C" w:rsidRPr="00534F0C">
        <w:rPr>
          <w:rFonts w:hint="cs"/>
          <w:rtl/>
          <w:lang w:bidi="ar-LB"/>
        </w:rPr>
        <w:t>ّ</w:t>
      </w:r>
      <w:r w:rsidRPr="00534F0C">
        <w:rPr>
          <w:rFonts w:hint="cs"/>
          <w:rtl/>
          <w:lang w:bidi="ar-LB"/>
        </w:rPr>
        <w:t>ه من الغلة، أو يطالب من ق</w:t>
      </w:r>
      <w:r w:rsidR="00FA6E6C" w:rsidRPr="00534F0C">
        <w:rPr>
          <w:rFonts w:hint="cs"/>
          <w:rtl/>
          <w:lang w:bidi="ar-LB"/>
        </w:rPr>
        <w:t>ِ</w:t>
      </w:r>
      <w:r w:rsidRPr="00534F0C">
        <w:rPr>
          <w:rFonts w:hint="cs"/>
          <w:rtl/>
          <w:lang w:bidi="ar-LB"/>
        </w:rPr>
        <w:t>ب</w:t>
      </w:r>
      <w:r w:rsidR="00FA6E6C" w:rsidRPr="00534F0C">
        <w:rPr>
          <w:rFonts w:hint="cs"/>
          <w:rtl/>
          <w:lang w:bidi="ar-LB"/>
        </w:rPr>
        <w:t>َ</w:t>
      </w:r>
      <w:r w:rsidRPr="00534F0C">
        <w:rPr>
          <w:rFonts w:hint="cs"/>
          <w:rtl/>
          <w:lang w:bidi="ar-LB"/>
        </w:rPr>
        <w:t>ل المتول</w:t>
      </w:r>
      <w:r w:rsidR="00FA6E6C" w:rsidRPr="00534F0C">
        <w:rPr>
          <w:rFonts w:hint="cs"/>
          <w:rtl/>
          <w:lang w:bidi="ar-LB"/>
        </w:rPr>
        <w:t>ّ</w:t>
      </w:r>
      <w:r w:rsidRPr="00534F0C">
        <w:rPr>
          <w:rFonts w:hint="cs"/>
          <w:rtl/>
          <w:lang w:bidi="ar-LB"/>
        </w:rPr>
        <w:t>ي برد</w:t>
      </w:r>
      <w:r w:rsidR="00FA6E6C" w:rsidRPr="00534F0C">
        <w:rPr>
          <w:rFonts w:hint="cs"/>
          <w:rtl/>
          <w:lang w:bidi="ar-LB"/>
        </w:rPr>
        <w:t>ّ</w:t>
      </w:r>
      <w:r w:rsidRPr="00534F0C">
        <w:rPr>
          <w:rFonts w:hint="cs"/>
          <w:rtl/>
          <w:lang w:bidi="ar-LB"/>
        </w:rPr>
        <w:t xml:space="preserve"> ما أخذه من الغل</w:t>
      </w:r>
      <w:r w:rsidR="00FA6E6C" w:rsidRPr="00534F0C">
        <w:rPr>
          <w:rFonts w:hint="cs"/>
          <w:rtl/>
          <w:lang w:bidi="ar-LB"/>
        </w:rPr>
        <w:t>ّ</w:t>
      </w:r>
      <w:r w:rsidRPr="00534F0C">
        <w:rPr>
          <w:rFonts w:hint="cs"/>
          <w:rtl/>
          <w:lang w:bidi="ar-LB"/>
        </w:rPr>
        <w:t>ة زيادة على استحقاقه</w:t>
      </w:r>
      <w:r w:rsidRPr="00534F0C">
        <w:rPr>
          <w:rFonts w:hint="cs"/>
          <w:vertAlign w:val="superscript"/>
          <w:rtl/>
          <w:lang w:bidi="ar-LB"/>
        </w:rPr>
        <w:t>(</w:t>
      </w:r>
      <w:r w:rsidRPr="00534F0C">
        <w:rPr>
          <w:rStyle w:val="EndnoteReference"/>
          <w:rtl/>
          <w:lang w:bidi="ar-LB"/>
        </w:rPr>
        <w:endnoteReference w:id="444"/>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2ـ أن يأذن القاضي لأحد المستحق</w:t>
      </w:r>
      <w:r w:rsidR="00FA6E6C" w:rsidRPr="00534F0C">
        <w:rPr>
          <w:rFonts w:hint="cs"/>
          <w:rtl/>
          <w:lang w:bidi="ar-LB"/>
        </w:rPr>
        <w:t>ّ</w:t>
      </w:r>
      <w:r w:rsidRPr="00534F0C">
        <w:rPr>
          <w:rFonts w:hint="cs"/>
          <w:rtl/>
          <w:lang w:bidi="ar-LB"/>
        </w:rPr>
        <w:t>ين في الوقف بمخاصمة المتول</w:t>
      </w:r>
      <w:r w:rsidR="00FA6E6C" w:rsidRPr="00534F0C">
        <w:rPr>
          <w:rFonts w:hint="cs"/>
          <w:rtl/>
          <w:lang w:bidi="ar-LB"/>
        </w:rPr>
        <w:t>ّ</w:t>
      </w:r>
      <w:r w:rsidRPr="00534F0C">
        <w:rPr>
          <w:rFonts w:hint="cs"/>
          <w:rtl/>
          <w:lang w:bidi="ar-LB"/>
        </w:rPr>
        <w:t>ي إذا كان المتول</w:t>
      </w:r>
      <w:r w:rsidR="00FA6E6C" w:rsidRPr="00534F0C">
        <w:rPr>
          <w:rFonts w:hint="cs"/>
          <w:rtl/>
          <w:lang w:bidi="ar-LB"/>
        </w:rPr>
        <w:t>ّ</w:t>
      </w:r>
      <w:r w:rsidRPr="00534F0C">
        <w:rPr>
          <w:rFonts w:hint="cs"/>
          <w:rtl/>
          <w:lang w:bidi="ar-LB"/>
        </w:rPr>
        <w:t>ي منصوباً من ق</w:t>
      </w:r>
      <w:r w:rsidR="00FA6E6C" w:rsidRPr="00534F0C">
        <w:rPr>
          <w:rFonts w:hint="cs"/>
          <w:rtl/>
          <w:lang w:bidi="ar-LB"/>
        </w:rPr>
        <w:t>ِ</w:t>
      </w:r>
      <w:r w:rsidRPr="00534F0C">
        <w:rPr>
          <w:rFonts w:hint="cs"/>
          <w:rtl/>
          <w:lang w:bidi="ar-LB"/>
        </w:rPr>
        <w:t>ب</w:t>
      </w:r>
      <w:r w:rsidR="00FA6E6C" w:rsidRPr="00534F0C">
        <w:rPr>
          <w:rFonts w:hint="cs"/>
          <w:rtl/>
          <w:lang w:bidi="ar-LB"/>
        </w:rPr>
        <w:t>َ</w:t>
      </w:r>
      <w:r w:rsidRPr="00534F0C">
        <w:rPr>
          <w:rFonts w:hint="cs"/>
          <w:rtl/>
          <w:lang w:bidi="ar-LB"/>
        </w:rPr>
        <w:t>ل الواقف، وذلك بأن ينصبه متولياً مؤق</w:t>
      </w:r>
      <w:r w:rsidR="00FA6E6C" w:rsidRPr="00534F0C">
        <w:rPr>
          <w:rFonts w:hint="cs"/>
          <w:rtl/>
          <w:lang w:bidi="ar-LB"/>
        </w:rPr>
        <w:t>ّ</w:t>
      </w:r>
      <w:r w:rsidRPr="00534F0C">
        <w:rPr>
          <w:rFonts w:hint="cs"/>
          <w:rtl/>
          <w:lang w:bidi="ar-LB"/>
        </w:rPr>
        <w:t>تاً، توكل إليه مهمة مقاضاة المتول</w:t>
      </w:r>
      <w:r w:rsidR="00FA6E6C" w:rsidRPr="00534F0C">
        <w:rPr>
          <w:rFonts w:hint="cs"/>
          <w:rtl/>
          <w:lang w:bidi="ar-LB"/>
        </w:rPr>
        <w:t>ّ</w:t>
      </w:r>
      <w:r w:rsidRPr="00534F0C">
        <w:rPr>
          <w:rFonts w:hint="cs"/>
          <w:rtl/>
          <w:lang w:bidi="ar-LB"/>
        </w:rPr>
        <w:t>ي الأصلي، كمحاسبته على خيانة</w:t>
      </w:r>
      <w:r w:rsidR="00FA6E6C" w:rsidRPr="00534F0C">
        <w:rPr>
          <w:rFonts w:hint="cs"/>
          <w:rtl/>
          <w:lang w:bidi="ar-LB"/>
        </w:rPr>
        <w:t>،</w:t>
      </w:r>
      <w:r w:rsidRPr="00534F0C">
        <w:rPr>
          <w:rFonts w:hint="cs"/>
          <w:rtl/>
          <w:lang w:bidi="ar-LB"/>
        </w:rPr>
        <w:t xml:space="preserve"> أو طلب عزل</w:t>
      </w:r>
      <w:r w:rsidR="00FA6E6C" w:rsidRPr="00534F0C">
        <w:rPr>
          <w:rFonts w:hint="cs"/>
          <w:rtl/>
          <w:lang w:bidi="ar-LB"/>
        </w:rPr>
        <w:t>؛</w:t>
      </w:r>
      <w:r w:rsidRPr="00534F0C">
        <w:rPr>
          <w:rFonts w:hint="cs"/>
          <w:rtl/>
          <w:lang w:bidi="ar-LB"/>
        </w:rPr>
        <w:t xml:space="preserve"> لعجز</w:t>
      </w:r>
      <w:r w:rsidR="00FA6E6C" w:rsidRPr="00534F0C">
        <w:rPr>
          <w:rFonts w:hint="cs"/>
          <w:rtl/>
          <w:lang w:bidi="ar-LB"/>
        </w:rPr>
        <w:t>ٍ</w:t>
      </w:r>
      <w:r w:rsidRPr="00534F0C">
        <w:rPr>
          <w:rFonts w:hint="cs"/>
          <w:rtl/>
          <w:lang w:bidi="ar-LB"/>
        </w:rPr>
        <w:t xml:space="preserve"> أو تقصير في إدارة الوقف</w:t>
      </w:r>
      <w:r w:rsidRPr="00534F0C">
        <w:rPr>
          <w:rFonts w:hint="cs"/>
          <w:vertAlign w:val="superscript"/>
          <w:rtl/>
          <w:lang w:bidi="ar-LB"/>
        </w:rPr>
        <w:t>(</w:t>
      </w:r>
      <w:r w:rsidRPr="00534F0C">
        <w:rPr>
          <w:rStyle w:val="EndnoteReference"/>
          <w:rtl/>
          <w:lang w:bidi="ar-LB"/>
        </w:rPr>
        <w:endnoteReference w:id="445"/>
      </w:r>
      <w:r w:rsidRPr="00534F0C">
        <w:rPr>
          <w:rFonts w:hint="cs"/>
          <w:vertAlign w:val="superscript"/>
          <w:rtl/>
          <w:lang w:bidi="ar-LB"/>
        </w:rPr>
        <w:t>)</w:t>
      </w:r>
      <w:r w:rsidRPr="00534F0C">
        <w:rPr>
          <w:rFonts w:hint="cs"/>
          <w:rtl/>
          <w:lang w:bidi="ar-LB"/>
        </w:rPr>
        <w:t xml:space="preserve">. </w:t>
      </w:r>
    </w:p>
    <w:p w:rsidR="00FA6E6C" w:rsidRPr="00534F0C" w:rsidRDefault="004568BE" w:rsidP="00500774">
      <w:pPr>
        <w:tabs>
          <w:tab w:val="left" w:pos="0"/>
        </w:tabs>
        <w:rPr>
          <w:rtl/>
          <w:lang w:bidi="ar-LB"/>
        </w:rPr>
      </w:pPr>
      <w:r w:rsidRPr="00534F0C">
        <w:rPr>
          <w:rFonts w:hint="cs"/>
          <w:rtl/>
          <w:lang w:bidi="ar-LB"/>
        </w:rPr>
        <w:t xml:space="preserve"> والمتول</w:t>
      </w:r>
      <w:r w:rsidR="00FA6E6C" w:rsidRPr="00534F0C">
        <w:rPr>
          <w:rFonts w:hint="cs"/>
          <w:rtl/>
          <w:lang w:bidi="ar-LB"/>
        </w:rPr>
        <w:t>ّ</w:t>
      </w:r>
      <w:r w:rsidRPr="00534F0C">
        <w:rPr>
          <w:rFonts w:hint="cs"/>
          <w:rtl/>
          <w:lang w:bidi="ar-LB"/>
        </w:rPr>
        <w:t>ي في كل</w:t>
      </w:r>
      <w:r w:rsidR="00FA6E6C" w:rsidRPr="00534F0C">
        <w:rPr>
          <w:rFonts w:hint="cs"/>
          <w:rtl/>
          <w:lang w:bidi="ar-LB"/>
        </w:rPr>
        <w:t>ّ</w:t>
      </w:r>
      <w:r w:rsidRPr="00534F0C">
        <w:rPr>
          <w:rFonts w:hint="cs"/>
          <w:rtl/>
          <w:lang w:bidi="ar-LB"/>
        </w:rPr>
        <w:t xml:space="preserve"> الأحوال إما أن يكون مد</w:t>
      </w:r>
      <w:r w:rsidR="00FA6E6C" w:rsidRPr="00534F0C">
        <w:rPr>
          <w:rFonts w:hint="cs"/>
          <w:rtl/>
          <w:lang w:bidi="ar-LB"/>
        </w:rPr>
        <w:t>ّ</w:t>
      </w:r>
      <w:r w:rsidRPr="00534F0C">
        <w:rPr>
          <w:rFonts w:hint="cs"/>
          <w:rtl/>
          <w:lang w:bidi="ar-LB"/>
        </w:rPr>
        <w:t>عياً أو مد</w:t>
      </w:r>
      <w:r w:rsidR="00FA6E6C" w:rsidRPr="00534F0C">
        <w:rPr>
          <w:rFonts w:hint="cs"/>
          <w:rtl/>
          <w:lang w:bidi="ar-LB"/>
        </w:rPr>
        <w:t>ّ</w:t>
      </w:r>
      <w:r w:rsidRPr="00534F0C">
        <w:rPr>
          <w:rFonts w:hint="cs"/>
          <w:rtl/>
          <w:lang w:bidi="ar-LB"/>
        </w:rPr>
        <w:t>عى</w:t>
      </w:r>
      <w:r w:rsidR="00FA6E6C" w:rsidRPr="00534F0C">
        <w:rPr>
          <w:rFonts w:hint="cs"/>
          <w:rtl/>
          <w:lang w:bidi="ar-LB"/>
        </w:rPr>
        <w:t>ً</w:t>
      </w:r>
      <w:r w:rsidRPr="00534F0C">
        <w:rPr>
          <w:rFonts w:hint="cs"/>
          <w:rtl/>
          <w:lang w:bidi="ar-LB"/>
        </w:rPr>
        <w:t xml:space="preserve"> عليه</w:t>
      </w:r>
      <w:r w:rsidR="00FA6E6C" w:rsidRPr="00534F0C">
        <w:rPr>
          <w:rFonts w:hint="cs"/>
          <w:rtl/>
          <w:lang w:bidi="ar-LB"/>
        </w:rPr>
        <w:t>.</w:t>
      </w:r>
    </w:p>
    <w:p w:rsidR="004568BE" w:rsidRPr="00534F0C" w:rsidRDefault="004568BE" w:rsidP="00500774">
      <w:pPr>
        <w:tabs>
          <w:tab w:val="left" w:pos="0"/>
        </w:tabs>
        <w:rPr>
          <w:rtl/>
          <w:lang w:bidi="ar-LB"/>
        </w:rPr>
      </w:pPr>
      <w:r w:rsidRPr="00534F0C">
        <w:rPr>
          <w:rFonts w:hint="cs"/>
          <w:rtl/>
          <w:lang w:bidi="ar-LB"/>
        </w:rPr>
        <w:t>فإن</w:t>
      </w:r>
      <w:r w:rsidR="00FA6E6C" w:rsidRPr="00534F0C">
        <w:rPr>
          <w:rFonts w:hint="cs"/>
          <w:rtl/>
          <w:lang w:bidi="ar-LB"/>
        </w:rPr>
        <w:t>ْ</w:t>
      </w:r>
      <w:r w:rsidRPr="00534F0C">
        <w:rPr>
          <w:rFonts w:hint="cs"/>
          <w:rtl/>
          <w:lang w:bidi="ar-LB"/>
        </w:rPr>
        <w:t xml:space="preserve"> كان مد</w:t>
      </w:r>
      <w:r w:rsidR="00FA6E6C" w:rsidRPr="00534F0C">
        <w:rPr>
          <w:rFonts w:hint="cs"/>
          <w:rtl/>
          <w:lang w:bidi="ar-LB"/>
        </w:rPr>
        <w:t>ّ</w:t>
      </w:r>
      <w:r w:rsidRPr="00534F0C">
        <w:rPr>
          <w:rFonts w:hint="cs"/>
          <w:rtl/>
          <w:lang w:bidi="ar-LB"/>
        </w:rPr>
        <w:t>عياً فإن</w:t>
      </w:r>
      <w:r w:rsidR="00FA6E6C" w:rsidRPr="00534F0C">
        <w:rPr>
          <w:rFonts w:hint="cs"/>
          <w:rtl/>
          <w:lang w:bidi="ar-LB"/>
        </w:rPr>
        <w:t>ْ</w:t>
      </w:r>
      <w:r w:rsidRPr="00534F0C">
        <w:rPr>
          <w:rFonts w:hint="cs"/>
          <w:rtl/>
          <w:lang w:bidi="ar-LB"/>
        </w:rPr>
        <w:t xml:space="preserve"> أمكنه إثبات دعواه بالبينة فهو</w:t>
      </w:r>
      <w:r w:rsidR="00FA6E6C" w:rsidRPr="00534F0C">
        <w:rPr>
          <w:rFonts w:hint="cs"/>
          <w:rtl/>
          <w:lang w:bidi="ar-LB"/>
        </w:rPr>
        <w:t>؛</w:t>
      </w:r>
      <w:r w:rsidRPr="00534F0C">
        <w:rPr>
          <w:rFonts w:hint="cs"/>
          <w:rtl/>
          <w:lang w:bidi="ar-LB"/>
        </w:rPr>
        <w:t xml:space="preserve"> وإلا فله تحليف المد</w:t>
      </w:r>
      <w:r w:rsidR="00FA6E6C" w:rsidRPr="00534F0C">
        <w:rPr>
          <w:rFonts w:hint="cs"/>
          <w:rtl/>
          <w:lang w:bidi="ar-LB"/>
        </w:rPr>
        <w:t>ّ</w:t>
      </w:r>
      <w:r w:rsidRPr="00534F0C">
        <w:rPr>
          <w:rFonts w:hint="cs"/>
          <w:rtl/>
          <w:lang w:bidi="ar-LB"/>
        </w:rPr>
        <w:t>عى عليه. ولا يملك المد</w:t>
      </w:r>
      <w:r w:rsidR="00FA6E6C" w:rsidRPr="00534F0C">
        <w:rPr>
          <w:rFonts w:hint="cs"/>
          <w:rtl/>
          <w:lang w:bidi="ar-LB"/>
        </w:rPr>
        <w:t>ّ</w:t>
      </w:r>
      <w:r w:rsidRPr="00534F0C">
        <w:rPr>
          <w:rFonts w:hint="cs"/>
          <w:rtl/>
          <w:lang w:bidi="ar-LB"/>
        </w:rPr>
        <w:t>عى عليه رد</w:t>
      </w:r>
      <w:r w:rsidR="00FA6E6C" w:rsidRPr="00534F0C">
        <w:rPr>
          <w:rFonts w:hint="cs"/>
          <w:rtl/>
          <w:lang w:bidi="ar-LB"/>
        </w:rPr>
        <w:t>ّ</w:t>
      </w:r>
      <w:r w:rsidRPr="00534F0C">
        <w:rPr>
          <w:rFonts w:hint="cs"/>
          <w:rtl/>
          <w:lang w:bidi="ar-LB"/>
        </w:rPr>
        <w:t xml:space="preserve"> اليمين، ويقضى عليه بنكوله</w:t>
      </w:r>
      <w:r w:rsidRPr="00534F0C">
        <w:rPr>
          <w:rFonts w:hint="cs"/>
          <w:vertAlign w:val="superscript"/>
          <w:rtl/>
          <w:lang w:bidi="ar-LB"/>
        </w:rPr>
        <w:t>(</w:t>
      </w:r>
      <w:r w:rsidRPr="00534F0C">
        <w:rPr>
          <w:rStyle w:val="EndnoteReference"/>
          <w:rtl/>
          <w:lang w:bidi="ar-LB"/>
        </w:rPr>
        <w:endnoteReference w:id="446"/>
      </w:r>
      <w:r w:rsidRPr="00534F0C">
        <w:rPr>
          <w:rFonts w:hint="cs"/>
          <w:vertAlign w:val="superscript"/>
          <w:rtl/>
          <w:lang w:bidi="ar-LB"/>
        </w:rPr>
        <w:t>)</w:t>
      </w:r>
      <w:r w:rsidR="00FA6E6C" w:rsidRPr="00534F0C">
        <w:rPr>
          <w:rFonts w:hint="cs"/>
          <w:rtl/>
          <w:lang w:bidi="ar-LB"/>
        </w:rPr>
        <w:t>.</w:t>
      </w:r>
      <w:r w:rsidRPr="00534F0C">
        <w:rPr>
          <w:rFonts w:hint="cs"/>
          <w:rtl/>
          <w:lang w:bidi="ar-LB"/>
        </w:rPr>
        <w:t xml:space="preserve"> ولو ادعى الناظر الأمين الصرف على المستحق</w:t>
      </w:r>
      <w:r w:rsidR="00FA6E6C" w:rsidRPr="00534F0C">
        <w:rPr>
          <w:rFonts w:hint="cs"/>
          <w:rtl/>
          <w:lang w:bidi="ar-LB"/>
        </w:rPr>
        <w:t>ّ</w:t>
      </w:r>
      <w:r w:rsidRPr="00534F0C">
        <w:rPr>
          <w:rFonts w:hint="cs"/>
          <w:rtl/>
          <w:lang w:bidi="ar-LB"/>
        </w:rPr>
        <w:t>ين، وأنكروا</w:t>
      </w:r>
      <w:r w:rsidR="00FA6E6C" w:rsidRPr="00534F0C">
        <w:rPr>
          <w:rFonts w:hint="cs"/>
          <w:rtl/>
          <w:lang w:bidi="ar-LB"/>
        </w:rPr>
        <w:t>،</w:t>
      </w:r>
      <w:r w:rsidRPr="00534F0C">
        <w:rPr>
          <w:rFonts w:hint="cs"/>
          <w:rtl/>
          <w:lang w:bidi="ar-LB"/>
        </w:rPr>
        <w:t xml:space="preserve"> فإنه يقبل قوله في</w:t>
      </w:r>
      <w:r w:rsidR="00FA6E6C" w:rsidRPr="00534F0C">
        <w:rPr>
          <w:rFonts w:hint="cs"/>
          <w:rtl/>
          <w:lang w:bidi="ar-LB"/>
        </w:rPr>
        <w:t xml:space="preserve"> </w:t>
      </w:r>
      <w:r w:rsidRPr="00534F0C">
        <w:rPr>
          <w:rFonts w:hint="cs"/>
          <w:rtl/>
          <w:lang w:bidi="ar-LB"/>
        </w:rPr>
        <w:t>ما يد</w:t>
      </w:r>
      <w:r w:rsidR="00FA6E6C" w:rsidRPr="00534F0C">
        <w:rPr>
          <w:rFonts w:hint="cs"/>
          <w:rtl/>
          <w:lang w:bidi="ar-LB"/>
        </w:rPr>
        <w:t>ّ</w:t>
      </w:r>
      <w:r w:rsidRPr="00534F0C">
        <w:rPr>
          <w:rFonts w:hint="cs"/>
          <w:rtl/>
          <w:lang w:bidi="ar-LB"/>
        </w:rPr>
        <w:t>عيه بلا بي</w:t>
      </w:r>
      <w:r w:rsidR="00FA6E6C" w:rsidRPr="00534F0C">
        <w:rPr>
          <w:rFonts w:hint="cs"/>
          <w:rtl/>
          <w:lang w:bidi="ar-LB"/>
        </w:rPr>
        <w:t>ِّ</w:t>
      </w:r>
      <w:r w:rsidRPr="00534F0C">
        <w:rPr>
          <w:rFonts w:hint="cs"/>
          <w:rtl/>
          <w:lang w:bidi="ar-LB"/>
        </w:rPr>
        <w:t>نة</w:t>
      </w:r>
      <w:r w:rsidR="00FA6E6C" w:rsidRPr="00534F0C">
        <w:rPr>
          <w:rFonts w:hint="cs"/>
          <w:rtl/>
          <w:lang w:bidi="ar-LB"/>
        </w:rPr>
        <w:t>؛</w:t>
      </w:r>
      <w:r w:rsidRPr="00534F0C">
        <w:rPr>
          <w:rFonts w:hint="cs"/>
          <w:rtl/>
          <w:lang w:bidi="ar-LB"/>
        </w:rPr>
        <w:t xml:space="preserve"> لأنه من جملة عمله في الوقف</w:t>
      </w:r>
      <w:r w:rsidRPr="00534F0C">
        <w:rPr>
          <w:rFonts w:hint="cs"/>
          <w:vertAlign w:val="superscript"/>
          <w:rtl/>
          <w:lang w:bidi="ar-LB"/>
        </w:rPr>
        <w:t>(</w:t>
      </w:r>
      <w:r w:rsidRPr="00534F0C">
        <w:rPr>
          <w:rStyle w:val="EndnoteReference"/>
          <w:rtl/>
          <w:lang w:bidi="ar-LB"/>
        </w:rPr>
        <w:endnoteReference w:id="447"/>
      </w:r>
      <w:r w:rsidRPr="00534F0C">
        <w:rPr>
          <w:rFonts w:hint="cs"/>
          <w:vertAlign w:val="superscript"/>
          <w:rtl/>
          <w:lang w:bidi="ar-LB"/>
        </w:rPr>
        <w:t>)</w:t>
      </w:r>
      <w:r w:rsidR="00FA6E6C" w:rsidRPr="00534F0C">
        <w:rPr>
          <w:rFonts w:hint="cs"/>
          <w:rtl/>
          <w:lang w:bidi="ar-LB"/>
        </w:rPr>
        <w:t>؛</w:t>
      </w:r>
      <w:r w:rsidRPr="00534F0C">
        <w:rPr>
          <w:rFonts w:hint="cs"/>
          <w:rtl/>
          <w:lang w:bidi="ar-LB"/>
        </w:rPr>
        <w:t xml:space="preserve"> ولأنه أمين، والأمين يقبل قوله إذا اد</w:t>
      </w:r>
      <w:r w:rsidR="00FA6E6C" w:rsidRPr="00534F0C">
        <w:rPr>
          <w:rFonts w:hint="cs"/>
          <w:rtl/>
          <w:lang w:bidi="ar-LB"/>
        </w:rPr>
        <w:t>ّ</w:t>
      </w:r>
      <w:r w:rsidRPr="00534F0C">
        <w:rPr>
          <w:rFonts w:hint="cs"/>
          <w:rtl/>
          <w:lang w:bidi="ar-LB"/>
        </w:rPr>
        <w:t>عى إيصال الأمانة إلى مستحق</w:t>
      </w:r>
      <w:r w:rsidR="00FA6E6C" w:rsidRPr="00534F0C">
        <w:rPr>
          <w:rFonts w:hint="cs"/>
          <w:rtl/>
          <w:lang w:bidi="ar-LB"/>
        </w:rPr>
        <w:t>ّ</w:t>
      </w:r>
      <w:r w:rsidRPr="00534F0C">
        <w:rPr>
          <w:rFonts w:hint="cs"/>
          <w:rtl/>
          <w:lang w:bidi="ar-LB"/>
        </w:rPr>
        <w:t>يها. وهل يحلف</w:t>
      </w:r>
      <w:r w:rsidR="00FA6E6C" w:rsidRPr="00534F0C">
        <w:rPr>
          <w:rFonts w:hint="cs"/>
          <w:rtl/>
          <w:lang w:bidi="ar-LB"/>
        </w:rPr>
        <w:t>؟</w:t>
      </w:r>
      <w:r w:rsidRPr="00534F0C">
        <w:rPr>
          <w:rFonts w:hint="cs"/>
          <w:rtl/>
          <w:lang w:bidi="ar-LB"/>
        </w:rPr>
        <w:t xml:space="preserve"> اختلف الأحناف</w:t>
      </w:r>
      <w:r w:rsidR="00FA6E6C" w:rsidRPr="00534F0C">
        <w:rPr>
          <w:rFonts w:hint="cs"/>
          <w:rtl/>
          <w:lang w:bidi="ar-LB"/>
        </w:rPr>
        <w:t>،</w:t>
      </w:r>
      <w:r w:rsidRPr="00534F0C">
        <w:rPr>
          <w:rFonts w:hint="cs"/>
          <w:rtl/>
          <w:lang w:bidi="ar-LB"/>
        </w:rPr>
        <w:t xml:space="preserve"> والأغلب عندهم </w:t>
      </w:r>
      <w:r w:rsidR="00FA6E6C" w:rsidRPr="00534F0C">
        <w:rPr>
          <w:rFonts w:hint="cs"/>
          <w:rtl/>
          <w:lang w:bidi="ar-LB"/>
        </w:rPr>
        <w:t>أ</w:t>
      </w:r>
      <w:r w:rsidRPr="00534F0C">
        <w:rPr>
          <w:rFonts w:hint="cs"/>
          <w:rtl/>
          <w:lang w:bidi="ar-LB"/>
        </w:rPr>
        <w:t>نه يحلف</w:t>
      </w:r>
      <w:r w:rsidRPr="00534F0C">
        <w:rPr>
          <w:rFonts w:hint="cs"/>
          <w:vertAlign w:val="superscript"/>
          <w:rtl/>
          <w:lang w:bidi="ar-LB"/>
        </w:rPr>
        <w:t>(</w:t>
      </w:r>
      <w:r w:rsidRPr="00534F0C">
        <w:rPr>
          <w:rStyle w:val="EndnoteReference"/>
          <w:rtl/>
          <w:lang w:bidi="ar-LB"/>
        </w:rPr>
        <w:endnoteReference w:id="448"/>
      </w:r>
      <w:r w:rsidRPr="00534F0C">
        <w:rPr>
          <w:rFonts w:hint="cs"/>
          <w:vertAlign w:val="superscript"/>
          <w:rtl/>
          <w:lang w:bidi="ar-LB"/>
        </w:rPr>
        <w:t>)</w:t>
      </w:r>
      <w:r w:rsidR="00FA6E6C" w:rsidRPr="00534F0C">
        <w:rPr>
          <w:rFonts w:hint="cs"/>
          <w:rtl/>
          <w:lang w:bidi="ar-LB"/>
        </w:rPr>
        <w:t>؛</w:t>
      </w:r>
      <w:r w:rsidRPr="00534F0C">
        <w:rPr>
          <w:rFonts w:hint="cs"/>
          <w:rtl/>
          <w:lang w:bidi="ar-LB"/>
        </w:rPr>
        <w:t xml:space="preserve"> وذهب آخرون إلى أن لا يحلف. </w:t>
      </w:r>
    </w:p>
    <w:p w:rsidR="004568BE" w:rsidRPr="00534F0C" w:rsidRDefault="00FA6E6C" w:rsidP="00500774">
      <w:pPr>
        <w:tabs>
          <w:tab w:val="left" w:pos="360"/>
        </w:tabs>
        <w:rPr>
          <w:rtl/>
          <w:lang w:bidi="ar-LB"/>
        </w:rPr>
      </w:pPr>
      <w:r w:rsidRPr="00534F0C">
        <w:rPr>
          <w:rFonts w:hint="cs"/>
          <w:rtl/>
          <w:lang w:bidi="ar-LB"/>
        </w:rPr>
        <w:t>و</w:t>
      </w:r>
      <w:r w:rsidR="004568BE" w:rsidRPr="00534F0C">
        <w:rPr>
          <w:rFonts w:hint="cs"/>
          <w:rtl/>
          <w:lang w:bidi="ar-LB"/>
        </w:rPr>
        <w:t>إن</w:t>
      </w:r>
      <w:r w:rsidRPr="00534F0C">
        <w:rPr>
          <w:rFonts w:hint="cs"/>
          <w:rtl/>
          <w:lang w:bidi="ar-LB"/>
        </w:rPr>
        <w:t>ْ</w:t>
      </w:r>
      <w:r w:rsidR="004568BE" w:rsidRPr="00534F0C">
        <w:rPr>
          <w:rFonts w:hint="cs"/>
          <w:rtl/>
          <w:lang w:bidi="ar-LB"/>
        </w:rPr>
        <w:t xml:space="preserve"> كان مد</w:t>
      </w:r>
      <w:r w:rsidRPr="00534F0C">
        <w:rPr>
          <w:rFonts w:hint="cs"/>
          <w:rtl/>
          <w:lang w:bidi="ar-LB"/>
        </w:rPr>
        <w:t>ّ</w:t>
      </w:r>
      <w:r w:rsidR="004568BE" w:rsidRPr="00534F0C">
        <w:rPr>
          <w:rFonts w:hint="cs"/>
          <w:rtl/>
          <w:lang w:bidi="ar-LB"/>
        </w:rPr>
        <w:t>عى</w:t>
      </w:r>
      <w:r w:rsidRPr="00534F0C">
        <w:rPr>
          <w:rFonts w:hint="cs"/>
          <w:rtl/>
          <w:lang w:bidi="ar-LB"/>
        </w:rPr>
        <w:t>ً</w:t>
      </w:r>
      <w:r w:rsidR="004568BE" w:rsidRPr="00534F0C">
        <w:rPr>
          <w:rFonts w:hint="cs"/>
          <w:rtl/>
          <w:lang w:bidi="ar-LB"/>
        </w:rPr>
        <w:t xml:space="preserve"> عليه فعلى المد</w:t>
      </w:r>
      <w:r w:rsidRPr="00534F0C">
        <w:rPr>
          <w:rFonts w:hint="cs"/>
          <w:rtl/>
          <w:lang w:bidi="ar-LB"/>
        </w:rPr>
        <w:t>ّ</w:t>
      </w:r>
      <w:r w:rsidR="004568BE" w:rsidRPr="00534F0C">
        <w:rPr>
          <w:rFonts w:hint="cs"/>
          <w:rtl/>
          <w:lang w:bidi="ar-LB"/>
        </w:rPr>
        <w:t>عي إثبات دعواه على المتول</w:t>
      </w:r>
      <w:r w:rsidRPr="00534F0C">
        <w:rPr>
          <w:rFonts w:hint="cs"/>
          <w:rtl/>
          <w:lang w:bidi="ar-LB"/>
        </w:rPr>
        <w:t>ّ</w:t>
      </w:r>
      <w:r w:rsidR="004568BE" w:rsidRPr="00534F0C">
        <w:rPr>
          <w:rFonts w:hint="cs"/>
          <w:rtl/>
          <w:lang w:bidi="ar-LB"/>
        </w:rPr>
        <w:t>ي بالبي</w:t>
      </w:r>
      <w:r w:rsidRPr="00534F0C">
        <w:rPr>
          <w:rFonts w:hint="cs"/>
          <w:rtl/>
          <w:lang w:bidi="ar-LB"/>
        </w:rPr>
        <w:t>ِّ</w:t>
      </w:r>
      <w:r w:rsidR="004568BE" w:rsidRPr="00534F0C">
        <w:rPr>
          <w:rFonts w:hint="cs"/>
          <w:rtl/>
          <w:lang w:bidi="ar-LB"/>
        </w:rPr>
        <w:t>نة</w:t>
      </w:r>
      <w:r w:rsidRPr="00534F0C">
        <w:rPr>
          <w:rFonts w:hint="cs"/>
          <w:rtl/>
          <w:lang w:bidi="ar-LB"/>
        </w:rPr>
        <w:t>؛</w:t>
      </w:r>
      <w:r w:rsidR="004568BE" w:rsidRPr="00534F0C">
        <w:rPr>
          <w:rFonts w:hint="cs"/>
          <w:rtl/>
          <w:lang w:bidi="ar-LB"/>
        </w:rPr>
        <w:t xml:space="preserve"> فإن</w:t>
      </w:r>
      <w:r w:rsidRPr="00534F0C">
        <w:rPr>
          <w:rFonts w:hint="cs"/>
          <w:rtl/>
          <w:lang w:bidi="ar-LB"/>
        </w:rPr>
        <w:t>ْ</w:t>
      </w:r>
      <w:r w:rsidR="004568BE" w:rsidRPr="00534F0C">
        <w:rPr>
          <w:rFonts w:hint="cs"/>
          <w:rtl/>
          <w:lang w:bidi="ar-LB"/>
        </w:rPr>
        <w:t xml:space="preserve"> عجز فهنا حالت</w:t>
      </w:r>
      <w:r w:rsidRPr="00534F0C">
        <w:rPr>
          <w:rFonts w:hint="cs"/>
          <w:rtl/>
          <w:lang w:bidi="ar-LB"/>
        </w:rPr>
        <w:t>ا</w:t>
      </w:r>
      <w:r w:rsidR="004568BE" w:rsidRPr="00534F0C">
        <w:rPr>
          <w:rFonts w:hint="cs"/>
          <w:rtl/>
          <w:lang w:bidi="ar-LB"/>
        </w:rPr>
        <w:t xml:space="preserve">ن: </w:t>
      </w:r>
    </w:p>
    <w:p w:rsidR="004568BE" w:rsidRPr="00534F0C" w:rsidRDefault="004568BE" w:rsidP="00500774">
      <w:pPr>
        <w:tabs>
          <w:tab w:val="left" w:pos="360"/>
        </w:tabs>
        <w:rPr>
          <w:rtl/>
          <w:lang w:bidi="ar-LB"/>
        </w:rPr>
      </w:pPr>
      <w:r w:rsidRPr="00534F0C">
        <w:rPr>
          <w:rFonts w:hint="cs"/>
          <w:b/>
          <w:bCs/>
          <w:rtl/>
          <w:lang w:bidi="ar-LB"/>
        </w:rPr>
        <w:t xml:space="preserve">الأولى: </w:t>
      </w:r>
      <w:r w:rsidRPr="00534F0C">
        <w:rPr>
          <w:rFonts w:hint="cs"/>
          <w:rtl/>
          <w:lang w:bidi="ar-LB"/>
        </w:rPr>
        <w:t>إذا كانت الدعوة متعل</w:t>
      </w:r>
      <w:r w:rsidR="00FA6E6C" w:rsidRPr="00534F0C">
        <w:rPr>
          <w:rFonts w:hint="cs"/>
          <w:rtl/>
          <w:lang w:bidi="ar-LB"/>
        </w:rPr>
        <w:t>ّ</w:t>
      </w:r>
      <w:r w:rsidRPr="00534F0C">
        <w:rPr>
          <w:rFonts w:hint="cs"/>
          <w:rtl/>
          <w:lang w:bidi="ar-LB"/>
        </w:rPr>
        <w:t>قة بأجر</w:t>
      </w:r>
      <w:r w:rsidR="00FA6E6C" w:rsidRPr="00534F0C">
        <w:rPr>
          <w:rFonts w:hint="cs"/>
          <w:rtl/>
          <w:lang w:bidi="ar-LB"/>
        </w:rPr>
        <w:t>ٍ</w:t>
      </w:r>
      <w:r w:rsidRPr="00534F0C">
        <w:rPr>
          <w:rFonts w:hint="cs"/>
          <w:rtl/>
          <w:lang w:bidi="ar-LB"/>
        </w:rPr>
        <w:t xml:space="preserve"> ولم يد</w:t>
      </w:r>
      <w:r w:rsidR="00FA6E6C" w:rsidRPr="00534F0C">
        <w:rPr>
          <w:rFonts w:hint="cs"/>
          <w:rtl/>
          <w:lang w:bidi="ar-LB"/>
        </w:rPr>
        <w:t>ّ</w:t>
      </w:r>
      <w:r w:rsidRPr="00534F0C">
        <w:rPr>
          <w:rFonts w:hint="cs"/>
          <w:rtl/>
          <w:lang w:bidi="ar-LB"/>
        </w:rPr>
        <w:t>ع بوقوعه من قبل المتول</w:t>
      </w:r>
      <w:r w:rsidR="00FA6E6C" w:rsidRPr="00534F0C">
        <w:rPr>
          <w:rFonts w:hint="cs"/>
          <w:rtl/>
          <w:lang w:bidi="ar-LB"/>
        </w:rPr>
        <w:t>ّ</w:t>
      </w:r>
      <w:r w:rsidRPr="00534F0C">
        <w:rPr>
          <w:rFonts w:hint="cs"/>
          <w:rtl/>
          <w:lang w:bidi="ar-LB"/>
        </w:rPr>
        <w:t>ي نفسه، فلا توجه اليمين إلى المتول</w:t>
      </w:r>
      <w:r w:rsidR="00FA6E6C" w:rsidRPr="00534F0C">
        <w:rPr>
          <w:rFonts w:hint="cs"/>
          <w:rtl/>
          <w:lang w:bidi="ar-LB"/>
        </w:rPr>
        <w:t>ّ</w:t>
      </w:r>
      <w:r w:rsidRPr="00534F0C">
        <w:rPr>
          <w:rFonts w:hint="cs"/>
          <w:rtl/>
          <w:lang w:bidi="ar-LB"/>
        </w:rPr>
        <w:t>ي</w:t>
      </w:r>
      <w:r w:rsidR="00FA6E6C" w:rsidRPr="00534F0C">
        <w:rPr>
          <w:rFonts w:hint="cs"/>
          <w:rtl/>
          <w:lang w:bidi="ar-LB"/>
        </w:rPr>
        <w:t xml:space="preserve">. كما أن نكوله لا يعتبر سبباً </w:t>
      </w:r>
      <w:r w:rsidRPr="00534F0C">
        <w:rPr>
          <w:rFonts w:hint="cs"/>
          <w:rtl/>
          <w:lang w:bidi="ar-LB"/>
        </w:rPr>
        <w:t>للحكم</w:t>
      </w:r>
      <w:r w:rsidR="00FA6E6C" w:rsidRPr="00534F0C">
        <w:rPr>
          <w:rFonts w:hint="cs"/>
          <w:rtl/>
          <w:lang w:bidi="ar-LB"/>
        </w:rPr>
        <w:t>؛</w:t>
      </w:r>
      <w:r w:rsidRPr="00534F0C">
        <w:rPr>
          <w:rFonts w:hint="cs"/>
          <w:rtl/>
          <w:lang w:bidi="ar-LB"/>
        </w:rPr>
        <w:t xml:space="preserve"> وذلك لأن النكول عن اليمين إما أن يكون بذلاً أو إقراراً، وكلا الأمرين لا يملكهما المتول</w:t>
      </w:r>
      <w:r w:rsidR="00FA6E6C" w:rsidRPr="00534F0C">
        <w:rPr>
          <w:rFonts w:hint="cs"/>
          <w:rtl/>
          <w:lang w:bidi="ar-LB"/>
        </w:rPr>
        <w:t>ّ</w:t>
      </w:r>
      <w:r w:rsidRPr="00534F0C">
        <w:rPr>
          <w:rFonts w:hint="cs"/>
          <w:rtl/>
          <w:lang w:bidi="ar-LB"/>
        </w:rPr>
        <w:t>ي في حق</w:t>
      </w:r>
      <w:r w:rsidR="00FA6E6C" w:rsidRPr="00534F0C">
        <w:rPr>
          <w:rFonts w:hint="cs"/>
          <w:rtl/>
          <w:lang w:bidi="ar-LB"/>
        </w:rPr>
        <w:t>ّ</w:t>
      </w:r>
      <w:r w:rsidRPr="00534F0C">
        <w:rPr>
          <w:rFonts w:hint="cs"/>
          <w:rtl/>
          <w:lang w:bidi="ar-LB"/>
        </w:rPr>
        <w:t xml:space="preserve"> ما سل</w:t>
      </w:r>
      <w:r w:rsidR="00FA6E6C" w:rsidRPr="00534F0C">
        <w:rPr>
          <w:rFonts w:hint="cs"/>
          <w:rtl/>
          <w:lang w:bidi="ar-LB"/>
        </w:rPr>
        <w:t>ّ</w:t>
      </w:r>
      <w:r w:rsidRPr="00534F0C">
        <w:rPr>
          <w:rFonts w:hint="cs"/>
          <w:rtl/>
          <w:lang w:bidi="ar-LB"/>
        </w:rPr>
        <w:t>ط عليه شرعاً</w:t>
      </w:r>
      <w:r w:rsidRPr="00534F0C">
        <w:rPr>
          <w:rFonts w:hint="cs"/>
          <w:vertAlign w:val="superscript"/>
          <w:rtl/>
          <w:lang w:bidi="ar-LB"/>
        </w:rPr>
        <w:t>(</w:t>
      </w:r>
      <w:r w:rsidRPr="00534F0C">
        <w:rPr>
          <w:rStyle w:val="EndnoteReference"/>
          <w:rtl/>
          <w:lang w:bidi="ar-LB"/>
        </w:rPr>
        <w:endnoteReference w:id="449"/>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b/>
          <w:bCs/>
          <w:rtl/>
          <w:lang w:bidi="ar-LB"/>
        </w:rPr>
        <w:t xml:space="preserve">الثانية: </w:t>
      </w:r>
      <w:r w:rsidRPr="00534F0C">
        <w:rPr>
          <w:rFonts w:hint="cs"/>
          <w:rtl/>
          <w:lang w:bidi="ar-LB"/>
        </w:rPr>
        <w:t>إذا كانت الدعوى ناشئة عن تصر</w:t>
      </w:r>
      <w:r w:rsidR="00FA6E6C" w:rsidRPr="00534F0C">
        <w:rPr>
          <w:rFonts w:hint="cs"/>
          <w:rtl/>
          <w:lang w:bidi="ar-LB"/>
        </w:rPr>
        <w:t>ّ</w:t>
      </w:r>
      <w:r w:rsidRPr="00534F0C">
        <w:rPr>
          <w:rFonts w:hint="cs"/>
          <w:rtl/>
          <w:lang w:bidi="ar-LB"/>
        </w:rPr>
        <w:t>ف واقع من ق</w:t>
      </w:r>
      <w:r w:rsidR="00FA6E6C" w:rsidRPr="00534F0C">
        <w:rPr>
          <w:rFonts w:hint="cs"/>
          <w:rtl/>
          <w:lang w:bidi="ar-LB"/>
        </w:rPr>
        <w:t>ِ</w:t>
      </w:r>
      <w:r w:rsidRPr="00534F0C">
        <w:rPr>
          <w:rFonts w:hint="cs"/>
          <w:rtl/>
          <w:lang w:bidi="ar-LB"/>
        </w:rPr>
        <w:t>ب</w:t>
      </w:r>
      <w:r w:rsidR="00FA6E6C" w:rsidRPr="00534F0C">
        <w:rPr>
          <w:rFonts w:hint="cs"/>
          <w:rtl/>
          <w:lang w:bidi="ar-LB"/>
        </w:rPr>
        <w:t>َ</w:t>
      </w:r>
      <w:r w:rsidRPr="00534F0C">
        <w:rPr>
          <w:rFonts w:hint="cs"/>
          <w:rtl/>
          <w:lang w:bidi="ar-LB"/>
        </w:rPr>
        <w:t>ل المتول</w:t>
      </w:r>
      <w:r w:rsidR="00FA6E6C" w:rsidRPr="00534F0C">
        <w:rPr>
          <w:rFonts w:hint="cs"/>
          <w:rtl/>
          <w:lang w:bidi="ar-LB"/>
        </w:rPr>
        <w:t>ّ</w:t>
      </w:r>
      <w:r w:rsidRPr="00534F0C">
        <w:rPr>
          <w:rFonts w:hint="cs"/>
          <w:rtl/>
          <w:lang w:bidi="ar-LB"/>
        </w:rPr>
        <w:t>ي نفسه فإن الفقهاء ير</w:t>
      </w:r>
      <w:r w:rsidR="00FA6E6C" w:rsidRPr="00534F0C">
        <w:rPr>
          <w:rFonts w:hint="cs"/>
          <w:rtl/>
          <w:lang w:bidi="ar-LB"/>
        </w:rPr>
        <w:t>َ</w:t>
      </w:r>
      <w:r w:rsidRPr="00534F0C">
        <w:rPr>
          <w:rFonts w:hint="cs"/>
          <w:rtl/>
          <w:lang w:bidi="ar-LB"/>
        </w:rPr>
        <w:t>و</w:t>
      </w:r>
      <w:r w:rsidR="00FA6E6C" w:rsidRPr="00534F0C">
        <w:rPr>
          <w:rFonts w:hint="cs"/>
          <w:rtl/>
          <w:lang w:bidi="ar-LB"/>
        </w:rPr>
        <w:t>ْ</w:t>
      </w:r>
      <w:r w:rsidRPr="00534F0C">
        <w:rPr>
          <w:rFonts w:hint="cs"/>
          <w:rtl/>
          <w:lang w:bidi="ar-LB"/>
        </w:rPr>
        <w:t>ن توج</w:t>
      </w:r>
      <w:r w:rsidR="00FA6E6C" w:rsidRPr="00534F0C">
        <w:rPr>
          <w:rFonts w:hint="cs"/>
          <w:rtl/>
          <w:lang w:bidi="ar-LB"/>
        </w:rPr>
        <w:t>ّ</w:t>
      </w:r>
      <w:r w:rsidRPr="00534F0C">
        <w:rPr>
          <w:rFonts w:hint="cs"/>
          <w:rtl/>
          <w:lang w:bidi="ar-LB"/>
        </w:rPr>
        <w:t>ه اليمين إليه، وإذا نكل حكم عليه بنكوله</w:t>
      </w:r>
      <w:r w:rsidR="00FA6E6C" w:rsidRPr="00534F0C">
        <w:rPr>
          <w:rFonts w:hint="cs"/>
          <w:rtl/>
          <w:lang w:bidi="ar-LB"/>
        </w:rPr>
        <w:t>؛</w:t>
      </w:r>
      <w:r w:rsidRPr="00534F0C">
        <w:rPr>
          <w:rFonts w:hint="cs"/>
          <w:rtl/>
          <w:lang w:bidi="ar-LB"/>
        </w:rPr>
        <w:t xml:space="preserve"> لأن اليمين متعلقة بفعل نفسه</w:t>
      </w:r>
      <w:r w:rsidR="00FA6E6C" w:rsidRPr="00534F0C">
        <w:rPr>
          <w:rFonts w:hint="cs"/>
          <w:rtl/>
          <w:lang w:bidi="ar-LB"/>
        </w:rPr>
        <w:t xml:space="preserve">، سواء كان الحقّ </w:t>
      </w:r>
      <w:r w:rsidRPr="00534F0C">
        <w:rPr>
          <w:rFonts w:hint="cs"/>
          <w:rtl/>
          <w:lang w:bidi="ar-LB"/>
        </w:rPr>
        <w:t>المد</w:t>
      </w:r>
      <w:r w:rsidR="00FA6E6C" w:rsidRPr="00534F0C">
        <w:rPr>
          <w:rFonts w:hint="cs"/>
          <w:rtl/>
          <w:lang w:bidi="ar-LB"/>
        </w:rPr>
        <w:t>ّ</w:t>
      </w:r>
      <w:r w:rsidRPr="00534F0C">
        <w:rPr>
          <w:rFonts w:hint="cs"/>
          <w:rtl/>
          <w:lang w:bidi="ar-LB"/>
        </w:rPr>
        <w:t>عى من ق</w:t>
      </w:r>
      <w:r w:rsidR="00FA6E6C" w:rsidRPr="00534F0C">
        <w:rPr>
          <w:rFonts w:hint="cs"/>
          <w:rtl/>
          <w:lang w:bidi="ar-LB"/>
        </w:rPr>
        <w:t>ِ</w:t>
      </w:r>
      <w:r w:rsidRPr="00534F0C">
        <w:rPr>
          <w:rFonts w:hint="cs"/>
          <w:rtl/>
          <w:lang w:bidi="ar-LB"/>
        </w:rPr>
        <w:t>ب</w:t>
      </w:r>
      <w:r w:rsidR="00FA6E6C" w:rsidRPr="00534F0C">
        <w:rPr>
          <w:rFonts w:hint="cs"/>
          <w:rtl/>
          <w:lang w:bidi="ar-LB"/>
        </w:rPr>
        <w:t>َ</w:t>
      </w:r>
      <w:r w:rsidRPr="00534F0C">
        <w:rPr>
          <w:rFonts w:hint="cs"/>
          <w:rtl/>
          <w:lang w:bidi="ar-LB"/>
        </w:rPr>
        <w:t>ل المستحقين</w:t>
      </w:r>
      <w:r w:rsidR="00FA6E6C" w:rsidRPr="00534F0C">
        <w:rPr>
          <w:rFonts w:hint="cs"/>
          <w:rtl/>
          <w:lang w:bidi="ar-LB"/>
        </w:rPr>
        <w:t>،</w:t>
      </w:r>
      <w:r w:rsidRPr="00534F0C">
        <w:rPr>
          <w:rFonts w:hint="cs"/>
          <w:rtl/>
          <w:lang w:bidi="ar-LB"/>
        </w:rPr>
        <w:t xml:space="preserve"> كما هو موردنا، أو كان من ق</w:t>
      </w:r>
      <w:r w:rsidR="00FA6E6C" w:rsidRPr="00534F0C">
        <w:rPr>
          <w:rFonts w:hint="cs"/>
          <w:rtl/>
          <w:lang w:bidi="ar-LB"/>
        </w:rPr>
        <w:t>ِ</w:t>
      </w:r>
      <w:r w:rsidRPr="00534F0C">
        <w:rPr>
          <w:rFonts w:hint="cs"/>
          <w:rtl/>
          <w:lang w:bidi="ar-LB"/>
        </w:rPr>
        <w:t>ب</w:t>
      </w:r>
      <w:r w:rsidR="00FA6E6C" w:rsidRPr="00534F0C">
        <w:rPr>
          <w:rFonts w:hint="cs"/>
          <w:rtl/>
          <w:lang w:bidi="ar-LB"/>
        </w:rPr>
        <w:t>َ</w:t>
      </w:r>
      <w:r w:rsidRPr="00534F0C">
        <w:rPr>
          <w:rFonts w:hint="cs"/>
          <w:rtl/>
          <w:lang w:bidi="ar-LB"/>
        </w:rPr>
        <w:t>ل أجنبي</w:t>
      </w:r>
      <w:r w:rsidR="00FA6E6C" w:rsidRPr="00534F0C">
        <w:rPr>
          <w:rFonts w:hint="cs"/>
          <w:rtl/>
          <w:lang w:bidi="ar-LB"/>
        </w:rPr>
        <w:t>ّ</w:t>
      </w:r>
      <w:r w:rsidRPr="00534F0C">
        <w:rPr>
          <w:rFonts w:hint="cs"/>
          <w:rtl/>
          <w:lang w:bidi="ar-LB"/>
        </w:rPr>
        <w:t>، كما لو اد</w:t>
      </w:r>
      <w:r w:rsidR="00FA6E6C" w:rsidRPr="00534F0C">
        <w:rPr>
          <w:rFonts w:hint="cs"/>
          <w:rtl/>
          <w:lang w:bidi="ar-LB"/>
        </w:rPr>
        <w:t>ّ</w:t>
      </w:r>
      <w:r w:rsidRPr="00534F0C">
        <w:rPr>
          <w:rFonts w:hint="cs"/>
          <w:rtl/>
          <w:lang w:bidi="ar-LB"/>
        </w:rPr>
        <w:t>عى شخص</w:t>
      </w:r>
      <w:r w:rsidR="00FA6E6C" w:rsidRPr="00534F0C">
        <w:rPr>
          <w:rFonts w:hint="cs"/>
          <w:rtl/>
          <w:lang w:bidi="ar-LB"/>
        </w:rPr>
        <w:t>ٌ</w:t>
      </w:r>
      <w:r w:rsidRPr="00534F0C">
        <w:rPr>
          <w:rFonts w:hint="cs"/>
          <w:rtl/>
          <w:lang w:bidi="ar-LB"/>
        </w:rPr>
        <w:t xml:space="preserve"> على المتول</w:t>
      </w:r>
      <w:r w:rsidR="00FA6E6C" w:rsidRPr="00534F0C">
        <w:rPr>
          <w:rFonts w:hint="cs"/>
          <w:rtl/>
          <w:lang w:bidi="ar-LB"/>
        </w:rPr>
        <w:t>ّ</w:t>
      </w:r>
      <w:r w:rsidRPr="00534F0C">
        <w:rPr>
          <w:rFonts w:hint="cs"/>
          <w:rtl/>
          <w:lang w:bidi="ar-LB"/>
        </w:rPr>
        <w:t>ي طالباً تسليمه دار الوقف التي استأجرها منه، وأنكر المتول</w:t>
      </w:r>
      <w:r w:rsidR="00FA6E6C" w:rsidRPr="00534F0C">
        <w:rPr>
          <w:rFonts w:hint="cs"/>
          <w:rtl/>
          <w:lang w:bidi="ar-LB"/>
        </w:rPr>
        <w:t>ّ</w:t>
      </w:r>
      <w:r w:rsidRPr="00534F0C">
        <w:rPr>
          <w:rFonts w:hint="cs"/>
          <w:rtl/>
          <w:lang w:bidi="ar-LB"/>
        </w:rPr>
        <w:t>ي ذلك</w:t>
      </w:r>
      <w:r w:rsidRPr="00534F0C">
        <w:rPr>
          <w:rFonts w:hint="cs"/>
          <w:vertAlign w:val="superscript"/>
          <w:rtl/>
          <w:lang w:bidi="ar-LB"/>
        </w:rPr>
        <w:t>(</w:t>
      </w:r>
      <w:r w:rsidRPr="00534F0C">
        <w:rPr>
          <w:rStyle w:val="EndnoteReference"/>
          <w:rtl/>
          <w:lang w:bidi="ar-LB"/>
        </w:rPr>
        <w:endnoteReference w:id="450"/>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ولا يملك المتول</w:t>
      </w:r>
      <w:r w:rsidR="00FA6E6C" w:rsidRPr="00534F0C">
        <w:rPr>
          <w:rFonts w:hint="cs"/>
          <w:rtl/>
          <w:lang w:bidi="ar-LB"/>
        </w:rPr>
        <w:t>ّ</w:t>
      </w:r>
      <w:r w:rsidRPr="00534F0C">
        <w:rPr>
          <w:rFonts w:hint="cs"/>
          <w:rtl/>
          <w:lang w:bidi="ar-LB"/>
        </w:rPr>
        <w:t>ي في كل</w:t>
      </w:r>
      <w:r w:rsidR="00FA6E6C" w:rsidRPr="00534F0C">
        <w:rPr>
          <w:rFonts w:hint="cs"/>
          <w:rtl/>
          <w:lang w:bidi="ar-LB"/>
        </w:rPr>
        <w:t>ّ</w:t>
      </w:r>
      <w:r w:rsidRPr="00534F0C">
        <w:rPr>
          <w:rFonts w:hint="cs"/>
          <w:rtl/>
          <w:lang w:bidi="ar-LB"/>
        </w:rPr>
        <w:t xml:space="preserve"> حالات ال</w:t>
      </w:r>
      <w:r w:rsidR="00FA6E6C" w:rsidRPr="00534F0C">
        <w:rPr>
          <w:rFonts w:hint="cs"/>
          <w:rtl/>
          <w:lang w:bidi="ar-LB"/>
        </w:rPr>
        <w:t>ادّ</w:t>
      </w:r>
      <w:r w:rsidRPr="00534F0C">
        <w:rPr>
          <w:rFonts w:hint="cs"/>
          <w:rtl/>
          <w:lang w:bidi="ar-LB"/>
        </w:rPr>
        <w:t>عاء حق</w:t>
      </w:r>
      <w:r w:rsidR="00FA6E6C" w:rsidRPr="00534F0C">
        <w:rPr>
          <w:rFonts w:hint="cs"/>
          <w:rtl/>
          <w:lang w:bidi="ar-LB"/>
        </w:rPr>
        <w:t>ّ</w:t>
      </w:r>
      <w:r w:rsidRPr="00534F0C">
        <w:rPr>
          <w:rFonts w:hint="cs"/>
          <w:rtl/>
          <w:lang w:bidi="ar-LB"/>
        </w:rPr>
        <w:t xml:space="preserve"> الإقرار أو تصديق المد</w:t>
      </w:r>
      <w:r w:rsidR="00FA6E6C" w:rsidRPr="00534F0C">
        <w:rPr>
          <w:rFonts w:hint="cs"/>
          <w:rtl/>
          <w:lang w:bidi="ar-LB"/>
        </w:rPr>
        <w:t>ّ</w:t>
      </w:r>
      <w:r w:rsidRPr="00534F0C">
        <w:rPr>
          <w:rFonts w:hint="cs"/>
          <w:rtl/>
          <w:lang w:bidi="ar-LB"/>
        </w:rPr>
        <w:t>عي، سواء كان الإقرار مت</w:t>
      </w:r>
      <w:r w:rsidR="00FA6E6C" w:rsidRPr="00534F0C">
        <w:rPr>
          <w:rFonts w:hint="cs"/>
          <w:rtl/>
          <w:lang w:bidi="ar-LB"/>
        </w:rPr>
        <w:t>ّ</w:t>
      </w:r>
      <w:r w:rsidRPr="00534F0C">
        <w:rPr>
          <w:rFonts w:hint="cs"/>
          <w:rtl/>
          <w:lang w:bidi="ar-LB"/>
        </w:rPr>
        <w:t>صلاً بأصل الوقف أو بغل</w:t>
      </w:r>
      <w:r w:rsidR="00FA6E6C" w:rsidRPr="00534F0C">
        <w:rPr>
          <w:rFonts w:hint="cs"/>
          <w:rtl/>
          <w:lang w:bidi="ar-LB"/>
        </w:rPr>
        <w:t>ّ</w:t>
      </w:r>
      <w:r w:rsidRPr="00534F0C">
        <w:rPr>
          <w:rFonts w:hint="cs"/>
          <w:rtl/>
          <w:lang w:bidi="ar-LB"/>
        </w:rPr>
        <w:t>ته ومنافعه</w:t>
      </w:r>
      <w:r w:rsidR="00FA6E6C" w:rsidRPr="00534F0C">
        <w:rPr>
          <w:rFonts w:hint="cs"/>
          <w:rtl/>
          <w:lang w:bidi="ar-LB"/>
        </w:rPr>
        <w:t>؛</w:t>
      </w:r>
      <w:r w:rsidRPr="00534F0C">
        <w:rPr>
          <w:rFonts w:hint="cs"/>
          <w:rtl/>
          <w:lang w:bidi="ar-LB"/>
        </w:rPr>
        <w:t xml:space="preserve"> لأنه ليس خصماً أصيلاً في الدعوى</w:t>
      </w:r>
      <w:r w:rsidR="00FA6E6C" w:rsidRPr="00534F0C">
        <w:rPr>
          <w:rFonts w:hint="cs"/>
          <w:rtl/>
          <w:lang w:bidi="ar-LB"/>
        </w:rPr>
        <w:t>،</w:t>
      </w:r>
      <w:r w:rsidRPr="00534F0C">
        <w:rPr>
          <w:rFonts w:hint="cs"/>
          <w:rtl/>
          <w:lang w:bidi="ar-LB"/>
        </w:rPr>
        <w:t xml:space="preserve"> بل وكيل عن غيره</w:t>
      </w:r>
      <w:r w:rsidRPr="00534F0C">
        <w:rPr>
          <w:rFonts w:hint="cs"/>
          <w:vertAlign w:val="superscript"/>
          <w:rtl/>
          <w:lang w:bidi="ar-LB"/>
        </w:rPr>
        <w:t>(</w:t>
      </w:r>
      <w:r w:rsidRPr="00534F0C">
        <w:rPr>
          <w:rStyle w:val="EndnoteReference"/>
          <w:rtl/>
          <w:lang w:bidi="ar-LB"/>
        </w:rPr>
        <w:endnoteReference w:id="45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 xml:space="preserve"> فلو اد</w:t>
      </w:r>
      <w:r w:rsidR="00FA6E6C" w:rsidRPr="00534F0C">
        <w:rPr>
          <w:rFonts w:hint="cs"/>
          <w:rtl/>
          <w:lang w:bidi="ar-LB"/>
        </w:rPr>
        <w:t>ّ</w:t>
      </w:r>
      <w:r w:rsidRPr="00534F0C">
        <w:rPr>
          <w:rFonts w:hint="cs"/>
          <w:rtl/>
          <w:lang w:bidi="ar-LB"/>
        </w:rPr>
        <w:t>عى شخص</w:t>
      </w:r>
      <w:r w:rsidR="00FA6E6C" w:rsidRPr="00534F0C">
        <w:rPr>
          <w:rFonts w:hint="cs"/>
          <w:rtl/>
          <w:lang w:bidi="ar-LB"/>
        </w:rPr>
        <w:t>ٌ</w:t>
      </w:r>
      <w:r w:rsidRPr="00534F0C">
        <w:rPr>
          <w:rFonts w:hint="cs"/>
          <w:rtl/>
          <w:lang w:bidi="ar-LB"/>
        </w:rPr>
        <w:t xml:space="preserve"> الاستحقاق في الوقف</w:t>
      </w:r>
      <w:r w:rsidR="00FA6E6C" w:rsidRPr="00534F0C">
        <w:rPr>
          <w:rFonts w:hint="cs"/>
          <w:rtl/>
          <w:lang w:bidi="ar-LB"/>
        </w:rPr>
        <w:t>،</w:t>
      </w:r>
      <w:r w:rsidRPr="00534F0C">
        <w:rPr>
          <w:rFonts w:hint="cs"/>
          <w:rtl/>
          <w:lang w:bidi="ar-LB"/>
        </w:rPr>
        <w:t xml:space="preserve"> أو أن له زيادة في الغلة هي من حق</w:t>
      </w:r>
      <w:r w:rsidR="00FA6E6C" w:rsidRPr="00534F0C">
        <w:rPr>
          <w:rFonts w:hint="cs"/>
          <w:rtl/>
          <w:lang w:bidi="ar-LB"/>
        </w:rPr>
        <w:t>ّ</w:t>
      </w:r>
      <w:r w:rsidRPr="00534F0C">
        <w:rPr>
          <w:rFonts w:hint="cs"/>
          <w:rtl/>
          <w:lang w:bidi="ar-LB"/>
        </w:rPr>
        <w:t>ه</w:t>
      </w:r>
      <w:r w:rsidR="00FA6E6C" w:rsidRPr="00534F0C">
        <w:rPr>
          <w:rFonts w:hint="cs"/>
          <w:rtl/>
          <w:lang w:bidi="ar-LB"/>
        </w:rPr>
        <w:t>،</w:t>
      </w:r>
      <w:r w:rsidRPr="00534F0C">
        <w:rPr>
          <w:rFonts w:hint="cs"/>
          <w:rtl/>
          <w:lang w:bidi="ar-LB"/>
        </w:rPr>
        <w:t xml:space="preserve"> فليس له أن يقر</w:t>
      </w:r>
      <w:r w:rsidR="00FA6E6C" w:rsidRPr="00534F0C">
        <w:rPr>
          <w:rFonts w:hint="cs"/>
          <w:rtl/>
          <w:lang w:bidi="ar-LB"/>
        </w:rPr>
        <w:t>ّ</w:t>
      </w:r>
      <w:r w:rsidRPr="00534F0C">
        <w:rPr>
          <w:rFonts w:hint="cs"/>
          <w:rtl/>
          <w:lang w:bidi="ar-LB"/>
        </w:rPr>
        <w:t xml:space="preserve"> له، ولا يعتد</w:t>
      </w:r>
      <w:r w:rsidR="00FA6E6C" w:rsidRPr="00534F0C">
        <w:rPr>
          <w:rFonts w:hint="cs"/>
          <w:rtl/>
          <w:lang w:bidi="ar-LB"/>
        </w:rPr>
        <w:t>ّ</w:t>
      </w:r>
      <w:r w:rsidRPr="00534F0C">
        <w:rPr>
          <w:rFonts w:hint="cs"/>
          <w:rtl/>
          <w:lang w:bidi="ar-LB"/>
        </w:rPr>
        <w:t xml:space="preserve"> بإقراره. </w:t>
      </w:r>
    </w:p>
    <w:p w:rsidR="004568BE" w:rsidRPr="00534F0C" w:rsidRDefault="004568BE" w:rsidP="00500774">
      <w:pPr>
        <w:tabs>
          <w:tab w:val="left" w:pos="360"/>
        </w:tabs>
        <w:rPr>
          <w:rtl/>
          <w:lang w:bidi="ar-LB"/>
        </w:rPr>
      </w:pPr>
      <w:r w:rsidRPr="00534F0C">
        <w:rPr>
          <w:rFonts w:hint="cs"/>
          <w:rtl/>
          <w:lang w:bidi="ar-LB"/>
        </w:rPr>
        <w:t xml:space="preserve">ولقد استثنى الفقهاء من ذلك حالتين: </w:t>
      </w:r>
    </w:p>
    <w:p w:rsidR="004568BE" w:rsidRPr="00534F0C" w:rsidRDefault="004568BE" w:rsidP="00500774">
      <w:pPr>
        <w:tabs>
          <w:tab w:val="left" w:pos="360"/>
        </w:tabs>
        <w:rPr>
          <w:rtl/>
          <w:lang w:bidi="ar-LB"/>
        </w:rPr>
      </w:pPr>
      <w:r w:rsidRPr="00534F0C">
        <w:rPr>
          <w:rFonts w:hint="cs"/>
          <w:b/>
          <w:bCs/>
          <w:rtl/>
          <w:lang w:bidi="ar-LB"/>
        </w:rPr>
        <w:t xml:space="preserve">الأولى: </w:t>
      </w:r>
      <w:r w:rsidRPr="00534F0C">
        <w:rPr>
          <w:rFonts w:hint="cs"/>
          <w:rtl/>
          <w:lang w:bidi="ar-LB"/>
        </w:rPr>
        <w:t>إذا اد</w:t>
      </w:r>
      <w:r w:rsidR="00FA6E6C" w:rsidRPr="00534F0C">
        <w:rPr>
          <w:rFonts w:hint="cs"/>
          <w:rtl/>
          <w:lang w:bidi="ar-LB"/>
        </w:rPr>
        <w:t>ّ</w:t>
      </w:r>
      <w:r w:rsidRPr="00534F0C">
        <w:rPr>
          <w:rFonts w:hint="cs"/>
          <w:rtl/>
          <w:lang w:bidi="ar-LB"/>
        </w:rPr>
        <w:t>عى عليه بفعل</w:t>
      </w:r>
      <w:r w:rsidR="00FA6E6C" w:rsidRPr="00534F0C">
        <w:rPr>
          <w:rFonts w:hint="cs"/>
          <w:rtl/>
          <w:lang w:bidi="ar-LB"/>
        </w:rPr>
        <w:t>ٍ</w:t>
      </w:r>
      <w:r w:rsidRPr="00534F0C">
        <w:rPr>
          <w:rFonts w:hint="cs"/>
          <w:rtl/>
          <w:lang w:bidi="ar-LB"/>
        </w:rPr>
        <w:t xml:space="preserve"> فعله بنفسه، كما لو أج</w:t>
      </w:r>
      <w:r w:rsidR="00FA6E6C" w:rsidRPr="00534F0C">
        <w:rPr>
          <w:rFonts w:hint="cs"/>
          <w:rtl/>
          <w:lang w:bidi="ar-LB"/>
        </w:rPr>
        <w:t>ّ</w:t>
      </w:r>
      <w:r w:rsidRPr="00534F0C">
        <w:rPr>
          <w:rFonts w:hint="cs"/>
          <w:rtl/>
          <w:lang w:bidi="ar-LB"/>
        </w:rPr>
        <w:t>ر داراً للوقف</w:t>
      </w:r>
      <w:r w:rsidR="00FA6E6C" w:rsidRPr="00534F0C">
        <w:rPr>
          <w:rFonts w:hint="cs"/>
          <w:rtl/>
          <w:lang w:bidi="ar-LB"/>
        </w:rPr>
        <w:t>،</w:t>
      </w:r>
      <w:r w:rsidRPr="00534F0C">
        <w:rPr>
          <w:rFonts w:hint="cs"/>
          <w:rtl/>
          <w:lang w:bidi="ar-LB"/>
        </w:rPr>
        <w:t xml:space="preserve"> ثم حدث نزاع</w:t>
      </w:r>
      <w:r w:rsidR="00FA6E6C" w:rsidRPr="00534F0C">
        <w:rPr>
          <w:rFonts w:hint="cs"/>
          <w:rtl/>
          <w:lang w:bidi="ar-LB"/>
        </w:rPr>
        <w:t>ٌ</w:t>
      </w:r>
      <w:r w:rsidRPr="00534F0C">
        <w:rPr>
          <w:rFonts w:hint="cs"/>
          <w:rtl/>
          <w:lang w:bidi="ar-LB"/>
        </w:rPr>
        <w:t xml:space="preserve"> بينه وبين المستأجرين</w:t>
      </w:r>
      <w:r w:rsidR="00FA6E6C" w:rsidRPr="00534F0C">
        <w:rPr>
          <w:rFonts w:hint="cs"/>
          <w:rtl/>
          <w:lang w:bidi="ar-LB"/>
        </w:rPr>
        <w:t>،</w:t>
      </w:r>
      <w:r w:rsidRPr="00534F0C">
        <w:rPr>
          <w:rFonts w:hint="cs"/>
          <w:rtl/>
          <w:lang w:bidi="ar-LB"/>
        </w:rPr>
        <w:t xml:space="preserve"> فإنه يملك الإقرار بالعقد. </w:t>
      </w:r>
    </w:p>
    <w:p w:rsidR="00AD63F2" w:rsidRPr="00534F0C" w:rsidRDefault="004568BE" w:rsidP="00500774">
      <w:pPr>
        <w:tabs>
          <w:tab w:val="left" w:pos="360"/>
        </w:tabs>
        <w:rPr>
          <w:rtl/>
          <w:lang w:bidi="ar-LB"/>
        </w:rPr>
      </w:pPr>
      <w:r w:rsidRPr="00534F0C">
        <w:rPr>
          <w:rFonts w:hint="cs"/>
          <w:b/>
          <w:bCs/>
          <w:rtl/>
          <w:lang w:bidi="ar-LB"/>
        </w:rPr>
        <w:t xml:space="preserve">الثانية: </w:t>
      </w:r>
      <w:r w:rsidRPr="00534F0C">
        <w:rPr>
          <w:rFonts w:hint="cs"/>
          <w:rtl/>
          <w:lang w:bidi="ar-LB"/>
        </w:rPr>
        <w:t>أن يكون إقراره موافقاً لشرط الواقف فإن إقراره صحيح</w:t>
      </w:r>
      <w:r w:rsidR="00FA6E6C" w:rsidRPr="00534F0C">
        <w:rPr>
          <w:rFonts w:hint="cs"/>
          <w:rtl/>
          <w:lang w:bidi="ar-LB"/>
        </w:rPr>
        <w:t>ٌ</w:t>
      </w:r>
      <w:r w:rsidRPr="00534F0C">
        <w:rPr>
          <w:rFonts w:hint="cs"/>
          <w:rtl/>
          <w:lang w:bidi="ar-LB"/>
        </w:rPr>
        <w:t>، كما لو أقر متول</w:t>
      </w:r>
      <w:r w:rsidR="00FA6E6C" w:rsidRPr="00534F0C">
        <w:rPr>
          <w:rFonts w:hint="cs"/>
          <w:rtl/>
          <w:lang w:bidi="ar-LB"/>
        </w:rPr>
        <w:t>ّ</w:t>
      </w:r>
      <w:r w:rsidRPr="00534F0C">
        <w:rPr>
          <w:rFonts w:hint="cs"/>
          <w:rtl/>
          <w:lang w:bidi="ar-LB"/>
        </w:rPr>
        <w:t>ي الوقف في دعوى مقامة ضد</w:t>
      </w:r>
      <w:r w:rsidR="00FA6E6C" w:rsidRPr="00534F0C">
        <w:rPr>
          <w:rFonts w:hint="cs"/>
          <w:rtl/>
          <w:lang w:bidi="ar-LB"/>
        </w:rPr>
        <w:t>ّ</w:t>
      </w:r>
      <w:r w:rsidRPr="00534F0C">
        <w:rPr>
          <w:rFonts w:hint="cs"/>
          <w:rtl/>
          <w:lang w:bidi="ar-LB"/>
        </w:rPr>
        <w:t>ه من ق</w:t>
      </w:r>
      <w:r w:rsidR="00FA6E6C" w:rsidRPr="00534F0C">
        <w:rPr>
          <w:rFonts w:hint="cs"/>
          <w:rtl/>
          <w:lang w:bidi="ar-LB"/>
        </w:rPr>
        <w:t>ِ</w:t>
      </w:r>
      <w:r w:rsidRPr="00534F0C">
        <w:rPr>
          <w:rFonts w:hint="cs"/>
          <w:rtl/>
          <w:lang w:bidi="ar-LB"/>
        </w:rPr>
        <w:t>ب</w:t>
      </w:r>
      <w:r w:rsidR="00FA6E6C" w:rsidRPr="00534F0C">
        <w:rPr>
          <w:rFonts w:hint="cs"/>
          <w:rtl/>
          <w:lang w:bidi="ar-LB"/>
        </w:rPr>
        <w:t>َ</w:t>
      </w:r>
      <w:r w:rsidRPr="00534F0C">
        <w:rPr>
          <w:rFonts w:hint="cs"/>
          <w:rtl/>
          <w:lang w:bidi="ar-LB"/>
        </w:rPr>
        <w:t>ل شخص</w:t>
      </w:r>
      <w:r w:rsidR="00FA6E6C" w:rsidRPr="00534F0C">
        <w:rPr>
          <w:rFonts w:hint="cs"/>
          <w:rtl/>
          <w:lang w:bidi="ar-LB"/>
        </w:rPr>
        <w:t>ٍ</w:t>
      </w:r>
      <w:r w:rsidRPr="00534F0C">
        <w:rPr>
          <w:rFonts w:hint="cs"/>
          <w:rtl/>
          <w:lang w:bidi="ar-LB"/>
        </w:rPr>
        <w:t xml:space="preserve"> يد</w:t>
      </w:r>
      <w:r w:rsidR="00FA6E6C" w:rsidRPr="00534F0C">
        <w:rPr>
          <w:rFonts w:hint="cs"/>
          <w:rtl/>
          <w:lang w:bidi="ar-LB"/>
        </w:rPr>
        <w:t>ّ</w:t>
      </w:r>
      <w:r w:rsidRPr="00534F0C">
        <w:rPr>
          <w:rFonts w:hint="cs"/>
          <w:rtl/>
          <w:lang w:bidi="ar-LB"/>
        </w:rPr>
        <w:t>عي استحقاقاً له في الغلة باعتباره من ذر</w:t>
      </w:r>
      <w:r w:rsidR="00FA6E6C" w:rsidRPr="00534F0C">
        <w:rPr>
          <w:rFonts w:hint="cs"/>
          <w:rtl/>
          <w:lang w:bidi="ar-LB"/>
        </w:rPr>
        <w:t>ّ</w:t>
      </w:r>
      <w:r w:rsidRPr="00534F0C">
        <w:rPr>
          <w:rFonts w:hint="cs"/>
          <w:rtl/>
          <w:lang w:bidi="ar-LB"/>
        </w:rPr>
        <w:t>ية الواقف الموقوف عليهم، وأن شر</w:t>
      </w:r>
      <w:r w:rsidR="00AD63F2" w:rsidRPr="00534F0C">
        <w:rPr>
          <w:rFonts w:hint="cs"/>
          <w:rtl/>
          <w:lang w:bidi="ar-LB"/>
        </w:rPr>
        <w:t>ط الواقف يقتضي إعطاءه حصة المتوفّى</w:t>
      </w:r>
      <w:r w:rsidRPr="00534F0C">
        <w:rPr>
          <w:rFonts w:hint="cs"/>
          <w:rtl/>
          <w:lang w:bidi="ar-LB"/>
        </w:rPr>
        <w:t xml:space="preserve"> إلى ذر</w:t>
      </w:r>
      <w:r w:rsidR="00FA6E6C" w:rsidRPr="00534F0C">
        <w:rPr>
          <w:rFonts w:hint="cs"/>
          <w:rtl/>
          <w:lang w:bidi="ar-LB"/>
        </w:rPr>
        <w:t>ّ</w:t>
      </w:r>
      <w:r w:rsidRPr="00534F0C">
        <w:rPr>
          <w:rFonts w:hint="cs"/>
          <w:rtl/>
          <w:lang w:bidi="ar-LB"/>
        </w:rPr>
        <w:t>يته</w:t>
      </w:r>
      <w:r w:rsidR="00FA6E6C" w:rsidRPr="00534F0C">
        <w:rPr>
          <w:rFonts w:hint="cs"/>
          <w:rtl/>
          <w:lang w:bidi="ar-LB"/>
        </w:rPr>
        <w:t>،</w:t>
      </w:r>
      <w:r w:rsidRPr="00534F0C">
        <w:rPr>
          <w:rFonts w:hint="cs"/>
          <w:rtl/>
          <w:lang w:bidi="ar-LB"/>
        </w:rPr>
        <w:t xml:space="preserve"> واعتراف المتول</w:t>
      </w:r>
      <w:r w:rsidR="00FA6E6C" w:rsidRPr="00534F0C">
        <w:rPr>
          <w:rFonts w:hint="cs"/>
          <w:rtl/>
          <w:lang w:bidi="ar-LB"/>
        </w:rPr>
        <w:t>ّ</w:t>
      </w:r>
      <w:r w:rsidRPr="00534F0C">
        <w:rPr>
          <w:rFonts w:hint="cs"/>
          <w:rtl/>
          <w:lang w:bidi="ar-LB"/>
        </w:rPr>
        <w:t>ي بالدعوى، وكانت الوقفية تحتوي على هذا الشرط</w:t>
      </w:r>
      <w:r w:rsidR="00AD63F2" w:rsidRPr="00534F0C">
        <w:rPr>
          <w:rFonts w:hint="cs"/>
          <w:rtl/>
          <w:lang w:bidi="ar-LB"/>
        </w:rPr>
        <w:t>،</w:t>
      </w:r>
      <w:r w:rsidRPr="00534F0C">
        <w:rPr>
          <w:rFonts w:hint="cs"/>
          <w:rtl/>
          <w:lang w:bidi="ar-LB"/>
        </w:rPr>
        <w:t xml:space="preserve"> فإقراره معتبر</w:t>
      </w:r>
      <w:r w:rsidR="00AD63F2" w:rsidRPr="00534F0C">
        <w:rPr>
          <w:rFonts w:hint="cs"/>
          <w:rtl/>
          <w:lang w:bidi="ar-LB"/>
        </w:rPr>
        <w:t>ٌ،</w:t>
      </w:r>
      <w:r w:rsidRPr="00534F0C">
        <w:rPr>
          <w:rFonts w:hint="cs"/>
          <w:rtl/>
          <w:lang w:bidi="ar-LB"/>
        </w:rPr>
        <w:t xml:space="preserve"> ولا يلتفت إلى إنكاره بعد ذلك</w:t>
      </w:r>
      <w:r w:rsidRPr="00534F0C">
        <w:rPr>
          <w:rFonts w:hint="cs"/>
          <w:vertAlign w:val="superscript"/>
          <w:rtl/>
          <w:lang w:bidi="ar-LB"/>
        </w:rPr>
        <w:t>(</w:t>
      </w:r>
      <w:r w:rsidRPr="00534F0C">
        <w:rPr>
          <w:rStyle w:val="EndnoteReference"/>
          <w:rtl/>
          <w:lang w:bidi="ar-LB"/>
        </w:rPr>
        <w:endnoteReference w:id="452"/>
      </w:r>
      <w:r w:rsidRPr="00534F0C">
        <w:rPr>
          <w:rFonts w:hint="cs"/>
          <w:vertAlign w:val="superscript"/>
          <w:rtl/>
          <w:lang w:bidi="ar-LB"/>
        </w:rPr>
        <w:t>)</w:t>
      </w:r>
      <w:r w:rsidRPr="00534F0C">
        <w:rPr>
          <w:rFonts w:hint="cs"/>
          <w:rtl/>
          <w:lang w:bidi="ar-LB"/>
        </w:rPr>
        <w:t>.</w:t>
      </w:r>
    </w:p>
    <w:p w:rsidR="004568BE" w:rsidRPr="00534F0C" w:rsidRDefault="004568BE" w:rsidP="00500774">
      <w:pPr>
        <w:tabs>
          <w:tab w:val="left" w:pos="360"/>
        </w:tabs>
        <w:rPr>
          <w:rtl/>
          <w:lang w:bidi="ar-LB"/>
        </w:rPr>
      </w:pPr>
      <w:r w:rsidRPr="00534F0C">
        <w:rPr>
          <w:rFonts w:hint="cs"/>
          <w:rtl/>
          <w:lang w:bidi="ar-LB"/>
        </w:rPr>
        <w:t xml:space="preserve"> </w:t>
      </w:r>
    </w:p>
    <w:p w:rsidR="00AD63F2" w:rsidRPr="00534F0C" w:rsidRDefault="004568BE" w:rsidP="00AD63F2">
      <w:pPr>
        <w:pStyle w:val="Heading3"/>
        <w:rPr>
          <w:color w:val="auto"/>
          <w:rtl/>
          <w:lang w:bidi="ar-LB"/>
        </w:rPr>
      </w:pPr>
      <w:r w:rsidRPr="00534F0C">
        <w:rPr>
          <w:rFonts w:hint="cs"/>
          <w:color w:val="auto"/>
          <w:rtl/>
          <w:lang w:bidi="ar-LB"/>
        </w:rPr>
        <w:t>المنازعة بين المتول</w:t>
      </w:r>
      <w:r w:rsidR="00AD63F2" w:rsidRPr="00534F0C">
        <w:rPr>
          <w:rFonts w:hint="cs"/>
          <w:color w:val="auto"/>
          <w:rtl/>
          <w:lang w:bidi="ar-LB"/>
        </w:rPr>
        <w:t>ّ</w:t>
      </w:r>
      <w:r w:rsidRPr="00534F0C">
        <w:rPr>
          <w:rFonts w:hint="cs"/>
          <w:color w:val="auto"/>
          <w:rtl/>
          <w:lang w:bidi="ar-LB"/>
        </w:rPr>
        <w:t>ي والقاضي</w:t>
      </w:r>
    </w:p>
    <w:p w:rsidR="004568BE" w:rsidRPr="00534F0C" w:rsidRDefault="004568BE" w:rsidP="00500774">
      <w:pPr>
        <w:tabs>
          <w:tab w:val="left" w:pos="360"/>
          <w:tab w:val="left" w:pos="540"/>
        </w:tabs>
        <w:rPr>
          <w:b/>
          <w:bCs/>
          <w:rtl/>
          <w:lang w:bidi="ar-LB"/>
        </w:rPr>
      </w:pPr>
      <w:r w:rsidRPr="00534F0C">
        <w:rPr>
          <w:rFonts w:hint="cs"/>
          <w:rtl/>
          <w:lang w:bidi="ar-LB"/>
        </w:rPr>
        <w:t>قلنا أن للقاضي محاسبة الناظر</w:t>
      </w:r>
      <w:r w:rsidR="00AD63F2" w:rsidRPr="00534F0C">
        <w:rPr>
          <w:rFonts w:hint="cs"/>
          <w:rtl/>
          <w:lang w:bidi="ar-LB"/>
        </w:rPr>
        <w:t>،</w:t>
      </w:r>
      <w:r w:rsidRPr="00534F0C">
        <w:rPr>
          <w:rFonts w:hint="cs"/>
          <w:rtl/>
          <w:lang w:bidi="ar-LB"/>
        </w:rPr>
        <w:t xml:space="preserve"> سواء اتهمه أم لم يتهمه</w:t>
      </w:r>
      <w:r w:rsidR="00AD63F2" w:rsidRPr="00534F0C">
        <w:rPr>
          <w:rFonts w:hint="cs"/>
          <w:rtl/>
          <w:lang w:bidi="ar-LB"/>
        </w:rPr>
        <w:t>؛</w:t>
      </w:r>
      <w:r w:rsidRPr="00534F0C">
        <w:rPr>
          <w:rFonts w:hint="cs"/>
          <w:rtl/>
          <w:lang w:bidi="ar-LB"/>
        </w:rPr>
        <w:t xml:space="preserve"> لأنه ناظر عام يرعى شؤون الأوقاف، ويشرف عليها</w:t>
      </w:r>
      <w:r w:rsidR="00AD63F2" w:rsidRPr="00534F0C">
        <w:rPr>
          <w:rFonts w:hint="cs"/>
          <w:rtl/>
          <w:lang w:bidi="ar-LB"/>
        </w:rPr>
        <w:t>،</w:t>
      </w:r>
      <w:r w:rsidRPr="00534F0C">
        <w:rPr>
          <w:rFonts w:hint="cs"/>
          <w:rtl/>
          <w:lang w:bidi="ar-LB"/>
        </w:rPr>
        <w:t xml:space="preserve"> ويرقب أعمال النظ</w:t>
      </w:r>
      <w:r w:rsidR="00AD63F2" w:rsidRPr="00534F0C">
        <w:rPr>
          <w:rFonts w:hint="cs"/>
          <w:rtl/>
          <w:lang w:bidi="ar-LB"/>
        </w:rPr>
        <w:t>ّ</w:t>
      </w:r>
      <w:r w:rsidRPr="00534F0C">
        <w:rPr>
          <w:rFonts w:hint="cs"/>
          <w:rtl/>
          <w:lang w:bidi="ar-LB"/>
        </w:rPr>
        <w:t>ار والمتول</w:t>
      </w:r>
      <w:r w:rsidR="00AD63F2" w:rsidRPr="00534F0C">
        <w:rPr>
          <w:rFonts w:hint="cs"/>
          <w:rtl/>
          <w:lang w:bidi="ar-LB"/>
        </w:rPr>
        <w:t>ّ</w:t>
      </w:r>
      <w:r w:rsidRPr="00534F0C">
        <w:rPr>
          <w:rFonts w:hint="cs"/>
          <w:rtl/>
          <w:lang w:bidi="ar-LB"/>
        </w:rPr>
        <w:t>ين</w:t>
      </w:r>
      <w:r w:rsidRPr="00534F0C">
        <w:rPr>
          <w:rFonts w:hint="cs"/>
          <w:vertAlign w:val="superscript"/>
          <w:rtl/>
          <w:lang w:bidi="ar-LB"/>
        </w:rPr>
        <w:t>(</w:t>
      </w:r>
      <w:r w:rsidRPr="00534F0C">
        <w:rPr>
          <w:rStyle w:val="EndnoteReference"/>
          <w:rtl/>
          <w:lang w:bidi="ar-LB"/>
        </w:rPr>
        <w:endnoteReference w:id="45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ولقد اختلف الفقهاء في كيفية محاسبة القاضي للناظر</w:t>
      </w:r>
      <w:r w:rsidR="00AD63F2" w:rsidRPr="00534F0C">
        <w:rPr>
          <w:rFonts w:hint="cs"/>
          <w:rtl/>
          <w:lang w:bidi="ar-LB"/>
        </w:rPr>
        <w:t>،</w:t>
      </w:r>
      <w:r w:rsidRPr="00534F0C">
        <w:rPr>
          <w:rFonts w:hint="cs"/>
          <w:rtl/>
          <w:lang w:bidi="ar-LB"/>
        </w:rPr>
        <w:t xml:space="preserve"> وقبول قوله</w:t>
      </w:r>
      <w:r w:rsidR="00AD63F2" w:rsidRPr="00534F0C">
        <w:rPr>
          <w:rFonts w:hint="cs"/>
          <w:rtl/>
          <w:lang w:bidi="ar-LB"/>
        </w:rPr>
        <w:t>،</w:t>
      </w:r>
      <w:r w:rsidRPr="00534F0C">
        <w:rPr>
          <w:rFonts w:hint="cs"/>
          <w:rtl/>
          <w:lang w:bidi="ar-LB"/>
        </w:rPr>
        <w:t xml:space="preserve"> على ثلاثة أقوال: </w:t>
      </w:r>
    </w:p>
    <w:p w:rsidR="004568BE" w:rsidRPr="00534F0C" w:rsidRDefault="00A83B4F" w:rsidP="00500774">
      <w:pPr>
        <w:tabs>
          <w:tab w:val="left" w:pos="360"/>
        </w:tabs>
        <w:rPr>
          <w:rtl/>
          <w:lang w:bidi="ar-LB"/>
        </w:rPr>
      </w:pPr>
      <w:r w:rsidRPr="00534F0C">
        <w:rPr>
          <w:rFonts w:hint="cs"/>
          <w:b/>
          <w:bCs/>
          <w:rtl/>
          <w:lang w:bidi="ar-LB"/>
        </w:rPr>
        <w:t xml:space="preserve">القول </w:t>
      </w:r>
      <w:r w:rsidR="004568BE" w:rsidRPr="00534F0C">
        <w:rPr>
          <w:rFonts w:hint="cs"/>
          <w:b/>
          <w:bCs/>
          <w:rtl/>
          <w:lang w:bidi="ar-LB"/>
        </w:rPr>
        <w:t>الأو</w:t>
      </w:r>
      <w:r w:rsidR="00AD63F2" w:rsidRPr="00534F0C">
        <w:rPr>
          <w:rFonts w:hint="cs"/>
          <w:b/>
          <w:bCs/>
          <w:rtl/>
          <w:lang w:bidi="ar-LB"/>
        </w:rPr>
        <w:t>ّ</w:t>
      </w:r>
      <w:r w:rsidR="004568BE" w:rsidRPr="00534F0C">
        <w:rPr>
          <w:rFonts w:hint="cs"/>
          <w:b/>
          <w:bCs/>
          <w:rtl/>
          <w:lang w:bidi="ar-LB"/>
        </w:rPr>
        <w:t>ل</w:t>
      </w:r>
      <w:r w:rsidR="004568BE" w:rsidRPr="00534F0C">
        <w:rPr>
          <w:rFonts w:hint="cs"/>
          <w:rtl/>
          <w:lang w:bidi="ar-LB"/>
        </w:rPr>
        <w:t>: للحنفية</w:t>
      </w:r>
      <w:r w:rsidR="004568BE" w:rsidRPr="00534F0C">
        <w:rPr>
          <w:rFonts w:hint="cs"/>
          <w:vertAlign w:val="superscript"/>
          <w:rtl/>
          <w:lang w:bidi="ar-LB"/>
        </w:rPr>
        <w:t>(</w:t>
      </w:r>
      <w:r w:rsidR="004568BE" w:rsidRPr="00534F0C">
        <w:rPr>
          <w:rStyle w:val="EndnoteReference"/>
          <w:rtl/>
          <w:lang w:bidi="ar-LB"/>
        </w:rPr>
        <w:endnoteReference w:id="454"/>
      </w:r>
      <w:r w:rsidR="004568BE" w:rsidRPr="00534F0C">
        <w:rPr>
          <w:rFonts w:hint="cs"/>
          <w:vertAlign w:val="superscript"/>
          <w:rtl/>
          <w:lang w:bidi="ar-LB"/>
        </w:rPr>
        <w:t>)</w:t>
      </w:r>
      <w:r w:rsidR="004568BE" w:rsidRPr="00534F0C">
        <w:rPr>
          <w:rFonts w:hint="cs"/>
          <w:rtl/>
          <w:lang w:bidi="ar-LB"/>
        </w:rPr>
        <w:t xml:space="preserve"> والمالكية، حيث فر</w:t>
      </w:r>
      <w:r w:rsidR="00AD63F2" w:rsidRPr="00534F0C">
        <w:rPr>
          <w:rFonts w:hint="cs"/>
          <w:rtl/>
          <w:lang w:bidi="ar-LB"/>
        </w:rPr>
        <w:t>ّ</w:t>
      </w:r>
      <w:r w:rsidR="004568BE" w:rsidRPr="00534F0C">
        <w:rPr>
          <w:rFonts w:hint="cs"/>
          <w:rtl/>
          <w:lang w:bidi="ar-LB"/>
        </w:rPr>
        <w:t xml:space="preserve">قوا بين كون الناظر أميناً وبين كونه غير أمين. </w:t>
      </w:r>
    </w:p>
    <w:p w:rsidR="004568BE" w:rsidRPr="00534F0C" w:rsidRDefault="004568BE" w:rsidP="00500774">
      <w:pPr>
        <w:tabs>
          <w:tab w:val="left" w:pos="360"/>
        </w:tabs>
        <w:rPr>
          <w:rtl/>
          <w:lang w:bidi="ar-LB"/>
        </w:rPr>
      </w:pPr>
      <w:r w:rsidRPr="00534F0C">
        <w:rPr>
          <w:rFonts w:hint="cs"/>
          <w:rtl/>
          <w:lang w:bidi="ar-LB"/>
        </w:rPr>
        <w:t>فقال</w:t>
      </w:r>
      <w:r w:rsidR="00AD63F2" w:rsidRPr="00534F0C">
        <w:rPr>
          <w:rFonts w:hint="cs"/>
          <w:rtl/>
          <w:lang w:bidi="ar-LB"/>
        </w:rPr>
        <w:t xml:space="preserve"> الأحناف: لو كان أميناً معروفاً </w:t>
      </w:r>
      <w:r w:rsidRPr="00534F0C">
        <w:rPr>
          <w:rFonts w:hint="cs"/>
          <w:rtl/>
          <w:lang w:bidi="ar-LB"/>
        </w:rPr>
        <w:t>بذلك اكتفى القاضي منه بالإجمال في بيان تصر</w:t>
      </w:r>
      <w:r w:rsidR="00AD63F2" w:rsidRPr="00534F0C">
        <w:rPr>
          <w:rFonts w:hint="cs"/>
          <w:rtl/>
          <w:lang w:bidi="ar-LB"/>
        </w:rPr>
        <w:t>ّ</w:t>
      </w:r>
      <w:r w:rsidRPr="00534F0C">
        <w:rPr>
          <w:rFonts w:hint="cs"/>
          <w:rtl/>
          <w:lang w:bidi="ar-LB"/>
        </w:rPr>
        <w:t>فاته في الوقف وكيفية صرف الغل</w:t>
      </w:r>
      <w:r w:rsidR="00AD63F2" w:rsidRPr="00534F0C">
        <w:rPr>
          <w:rFonts w:hint="cs"/>
          <w:rtl/>
          <w:lang w:bidi="ar-LB"/>
        </w:rPr>
        <w:t>ّ</w:t>
      </w:r>
      <w:r w:rsidRPr="00534F0C">
        <w:rPr>
          <w:rFonts w:hint="cs"/>
          <w:rtl/>
          <w:lang w:bidi="ar-LB"/>
        </w:rPr>
        <w:t>ة، ومصارف الوقف المختلفة، من غير أن يجبره على التفصيل</w:t>
      </w:r>
      <w:r w:rsidR="00AD63F2" w:rsidRPr="00534F0C">
        <w:rPr>
          <w:rFonts w:hint="cs"/>
          <w:rtl/>
          <w:lang w:bidi="ar-LB"/>
        </w:rPr>
        <w:t>.</w:t>
      </w:r>
      <w:r w:rsidRPr="00534F0C">
        <w:rPr>
          <w:rFonts w:hint="cs"/>
          <w:rtl/>
          <w:lang w:bidi="ar-LB"/>
        </w:rPr>
        <w:t xml:space="preserve"> ويقبل قوله بلا بي</w:t>
      </w:r>
      <w:r w:rsidR="00AD63F2" w:rsidRPr="00534F0C">
        <w:rPr>
          <w:rFonts w:hint="cs"/>
          <w:rtl/>
          <w:lang w:bidi="ar-LB"/>
        </w:rPr>
        <w:t>ِّ</w:t>
      </w:r>
      <w:r w:rsidRPr="00534F0C">
        <w:rPr>
          <w:rFonts w:hint="cs"/>
          <w:rtl/>
          <w:lang w:bidi="ar-LB"/>
        </w:rPr>
        <w:t>نة في صرف غل</w:t>
      </w:r>
      <w:r w:rsidR="00AD63F2" w:rsidRPr="00534F0C">
        <w:rPr>
          <w:rFonts w:hint="cs"/>
          <w:rtl/>
          <w:lang w:bidi="ar-LB"/>
        </w:rPr>
        <w:t>ّ</w:t>
      </w:r>
      <w:r w:rsidRPr="00534F0C">
        <w:rPr>
          <w:rFonts w:hint="cs"/>
          <w:rtl/>
          <w:lang w:bidi="ar-LB"/>
        </w:rPr>
        <w:t>ة الوقف في</w:t>
      </w:r>
      <w:r w:rsidR="00AD63F2" w:rsidRPr="00534F0C">
        <w:rPr>
          <w:rFonts w:hint="cs"/>
          <w:rtl/>
          <w:lang w:bidi="ar-LB"/>
        </w:rPr>
        <w:t xml:space="preserve"> </w:t>
      </w:r>
      <w:r w:rsidRPr="00534F0C">
        <w:rPr>
          <w:rFonts w:hint="cs"/>
          <w:rtl/>
          <w:lang w:bidi="ar-LB"/>
        </w:rPr>
        <w:t>ما لا يكذ</w:t>
      </w:r>
      <w:r w:rsidR="00AD63F2" w:rsidRPr="00534F0C">
        <w:rPr>
          <w:rFonts w:hint="cs"/>
          <w:rtl/>
          <w:lang w:bidi="ar-LB"/>
        </w:rPr>
        <w:t>ّ</w:t>
      </w:r>
      <w:r w:rsidRPr="00534F0C">
        <w:rPr>
          <w:rFonts w:hint="cs"/>
          <w:rtl/>
          <w:lang w:bidi="ar-LB"/>
        </w:rPr>
        <w:t>به الظاهر</w:t>
      </w:r>
      <w:r w:rsidRPr="00534F0C">
        <w:rPr>
          <w:rFonts w:hint="cs"/>
          <w:vertAlign w:val="superscript"/>
          <w:rtl/>
          <w:lang w:bidi="ar-LB"/>
        </w:rPr>
        <w:t>(</w:t>
      </w:r>
      <w:r w:rsidRPr="00534F0C">
        <w:rPr>
          <w:rStyle w:val="EndnoteReference"/>
          <w:rtl/>
          <w:lang w:bidi="ar-LB"/>
        </w:rPr>
        <w:endnoteReference w:id="455"/>
      </w:r>
      <w:r w:rsidRPr="00534F0C">
        <w:rPr>
          <w:rFonts w:hint="cs"/>
          <w:vertAlign w:val="superscript"/>
          <w:rtl/>
          <w:lang w:bidi="ar-LB"/>
        </w:rPr>
        <w:t>)</w:t>
      </w:r>
      <w:r w:rsidRPr="00534F0C">
        <w:rPr>
          <w:rFonts w:hint="cs"/>
          <w:rtl/>
          <w:lang w:bidi="ar-LB"/>
        </w:rPr>
        <w:t>. ثم فص</w:t>
      </w:r>
      <w:r w:rsidR="00AD63F2" w:rsidRPr="00534F0C">
        <w:rPr>
          <w:rFonts w:hint="cs"/>
          <w:rtl/>
          <w:lang w:bidi="ar-LB"/>
        </w:rPr>
        <w:t>َّ</w:t>
      </w:r>
      <w:r w:rsidRPr="00534F0C">
        <w:rPr>
          <w:rFonts w:hint="cs"/>
          <w:rtl/>
          <w:lang w:bidi="ar-LB"/>
        </w:rPr>
        <w:t>لوا في قبول قول الناظر في حالة الإنكار بين إنكار المستحق</w:t>
      </w:r>
      <w:r w:rsidR="00AD63F2" w:rsidRPr="00534F0C">
        <w:rPr>
          <w:rFonts w:hint="cs"/>
          <w:rtl/>
          <w:lang w:bidi="ar-LB"/>
        </w:rPr>
        <w:t>ّ</w:t>
      </w:r>
      <w:r w:rsidRPr="00534F0C">
        <w:rPr>
          <w:rFonts w:hint="cs"/>
          <w:rtl/>
          <w:lang w:bidi="ar-LB"/>
        </w:rPr>
        <w:t xml:space="preserve">ين الصرف لهم وبين إنكار أرباب الوظائف الصرف لهم... </w:t>
      </w:r>
    </w:p>
    <w:p w:rsidR="004568BE" w:rsidRPr="00534F0C" w:rsidRDefault="004568BE" w:rsidP="00500774">
      <w:pPr>
        <w:tabs>
          <w:tab w:val="left" w:pos="360"/>
        </w:tabs>
        <w:rPr>
          <w:rtl/>
          <w:lang w:bidi="ar-LB"/>
        </w:rPr>
      </w:pPr>
      <w:r w:rsidRPr="00534F0C">
        <w:rPr>
          <w:rFonts w:hint="cs"/>
          <w:rtl/>
          <w:lang w:bidi="ar-LB"/>
        </w:rPr>
        <w:t>فلو اد</w:t>
      </w:r>
      <w:r w:rsidR="00AD63F2" w:rsidRPr="00534F0C">
        <w:rPr>
          <w:rFonts w:hint="cs"/>
          <w:rtl/>
          <w:lang w:bidi="ar-LB"/>
        </w:rPr>
        <w:t>ّ</w:t>
      </w:r>
      <w:r w:rsidRPr="00534F0C">
        <w:rPr>
          <w:rFonts w:hint="cs"/>
          <w:rtl/>
          <w:lang w:bidi="ar-LB"/>
        </w:rPr>
        <w:t>عى الصرف على المستحقين ق</w:t>
      </w:r>
      <w:r w:rsidR="00AD63F2" w:rsidRPr="00534F0C">
        <w:rPr>
          <w:rFonts w:hint="cs"/>
          <w:rtl/>
          <w:lang w:bidi="ar-LB"/>
        </w:rPr>
        <w:t>ُ</w:t>
      </w:r>
      <w:r w:rsidRPr="00534F0C">
        <w:rPr>
          <w:rFonts w:hint="cs"/>
          <w:rtl/>
          <w:lang w:bidi="ar-LB"/>
        </w:rPr>
        <w:t>بل قوله بلا بي</w:t>
      </w:r>
      <w:r w:rsidR="00AD63F2" w:rsidRPr="00534F0C">
        <w:rPr>
          <w:rFonts w:hint="cs"/>
          <w:rtl/>
          <w:lang w:bidi="ar-LB"/>
        </w:rPr>
        <w:t>ِّ</w:t>
      </w:r>
      <w:r w:rsidRPr="00534F0C">
        <w:rPr>
          <w:rFonts w:hint="cs"/>
          <w:rtl/>
          <w:lang w:bidi="ar-LB"/>
        </w:rPr>
        <w:t>نة</w:t>
      </w:r>
      <w:r w:rsidR="00AD63F2" w:rsidRPr="00534F0C">
        <w:rPr>
          <w:rFonts w:hint="cs"/>
          <w:rtl/>
          <w:lang w:bidi="ar-LB"/>
        </w:rPr>
        <w:t>.</w:t>
      </w:r>
      <w:r w:rsidRPr="00534F0C">
        <w:rPr>
          <w:rFonts w:hint="cs"/>
          <w:rtl/>
          <w:lang w:bidi="ar-LB"/>
        </w:rPr>
        <w:t xml:space="preserve"> وهل يحتاج إلى يمين</w:t>
      </w:r>
      <w:r w:rsidR="00AD63F2" w:rsidRPr="00534F0C">
        <w:rPr>
          <w:rFonts w:hint="cs"/>
          <w:rtl/>
          <w:lang w:bidi="ar-LB"/>
        </w:rPr>
        <w:t>ٍ؟</w:t>
      </w:r>
      <w:r w:rsidRPr="00534F0C">
        <w:rPr>
          <w:rFonts w:hint="cs"/>
          <w:rtl/>
          <w:lang w:bidi="ar-LB"/>
        </w:rPr>
        <w:t xml:space="preserve"> ذهب بعض الأحناف إلى ذلك</w:t>
      </w:r>
      <w:r w:rsidR="00AD63F2" w:rsidRPr="00534F0C">
        <w:rPr>
          <w:rFonts w:hint="cs"/>
          <w:rtl/>
          <w:lang w:bidi="ar-LB"/>
        </w:rPr>
        <w:t>؛</w:t>
      </w:r>
      <w:r w:rsidRPr="00534F0C">
        <w:rPr>
          <w:rFonts w:hint="cs"/>
          <w:rtl/>
          <w:lang w:bidi="ar-LB"/>
        </w:rPr>
        <w:t xml:space="preserve"> والأكثر على عدم تحليفه</w:t>
      </w:r>
      <w:r w:rsidRPr="00534F0C">
        <w:rPr>
          <w:rFonts w:hint="cs"/>
          <w:vertAlign w:val="superscript"/>
          <w:rtl/>
          <w:lang w:bidi="ar-LB"/>
        </w:rPr>
        <w:t>(</w:t>
      </w:r>
      <w:r w:rsidRPr="00534F0C">
        <w:rPr>
          <w:rStyle w:val="EndnoteReference"/>
          <w:rtl/>
          <w:lang w:bidi="ar-LB"/>
        </w:rPr>
        <w:endnoteReference w:id="456"/>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ولو اد</w:t>
      </w:r>
      <w:r w:rsidR="00AD63F2" w:rsidRPr="00534F0C">
        <w:rPr>
          <w:rFonts w:hint="cs"/>
          <w:rtl/>
          <w:lang w:bidi="ar-LB"/>
        </w:rPr>
        <w:t>ّ</w:t>
      </w:r>
      <w:r w:rsidRPr="00534F0C">
        <w:rPr>
          <w:rFonts w:hint="cs"/>
          <w:rtl/>
          <w:lang w:bidi="ar-LB"/>
        </w:rPr>
        <w:t xml:space="preserve">عى الصرف على أرباب الوظائف فلقد اختلف في قبول دعواه على قولين: </w:t>
      </w:r>
    </w:p>
    <w:p w:rsidR="004568BE" w:rsidRPr="00534F0C" w:rsidRDefault="004568BE" w:rsidP="00500774">
      <w:pPr>
        <w:rPr>
          <w:rtl/>
          <w:lang w:bidi="ar-LB"/>
        </w:rPr>
      </w:pPr>
      <w:r w:rsidRPr="00534F0C">
        <w:rPr>
          <w:rFonts w:hint="cs"/>
          <w:b/>
          <w:bCs/>
          <w:rtl/>
          <w:lang w:bidi="ar-LB"/>
        </w:rPr>
        <w:t>الأو</w:t>
      </w:r>
      <w:r w:rsidR="00AD63F2" w:rsidRPr="00534F0C">
        <w:rPr>
          <w:rFonts w:hint="cs"/>
          <w:b/>
          <w:bCs/>
          <w:rtl/>
          <w:lang w:bidi="ar-LB"/>
        </w:rPr>
        <w:t>ّ</w:t>
      </w:r>
      <w:r w:rsidRPr="00534F0C">
        <w:rPr>
          <w:rFonts w:hint="cs"/>
          <w:b/>
          <w:bCs/>
          <w:rtl/>
          <w:lang w:bidi="ar-LB"/>
        </w:rPr>
        <w:t xml:space="preserve">ل: </w:t>
      </w:r>
      <w:r w:rsidRPr="00534F0C">
        <w:rPr>
          <w:rFonts w:hint="cs"/>
          <w:rtl/>
          <w:lang w:bidi="ar-LB"/>
        </w:rPr>
        <w:t>قبول دعواه</w:t>
      </w:r>
      <w:r w:rsidR="00AD63F2" w:rsidRPr="00534F0C">
        <w:rPr>
          <w:rFonts w:hint="cs"/>
          <w:rtl/>
          <w:lang w:bidi="ar-LB"/>
        </w:rPr>
        <w:t>؛</w:t>
      </w:r>
      <w:r w:rsidRPr="00534F0C">
        <w:rPr>
          <w:rFonts w:hint="cs"/>
          <w:rtl/>
          <w:lang w:bidi="ar-LB"/>
        </w:rPr>
        <w:t xml:space="preserve"> لأنه أمين</w:t>
      </w:r>
      <w:r w:rsidRPr="00534F0C">
        <w:rPr>
          <w:rFonts w:hint="cs"/>
          <w:vertAlign w:val="superscript"/>
          <w:rtl/>
          <w:lang w:bidi="ar-LB"/>
        </w:rPr>
        <w:t>(</w:t>
      </w:r>
      <w:r w:rsidRPr="00534F0C">
        <w:rPr>
          <w:rStyle w:val="EndnoteReference"/>
          <w:rtl/>
          <w:lang w:bidi="ar-LB"/>
        </w:rPr>
        <w:endnoteReference w:id="457"/>
      </w:r>
      <w:r w:rsidRPr="00534F0C">
        <w:rPr>
          <w:rFonts w:hint="cs"/>
          <w:vertAlign w:val="superscript"/>
          <w:rtl/>
          <w:lang w:bidi="ar-LB"/>
        </w:rPr>
        <w:t>)</w:t>
      </w:r>
      <w:r w:rsidR="00AD63F2" w:rsidRPr="00534F0C">
        <w:rPr>
          <w:rFonts w:hint="cs"/>
          <w:rtl/>
          <w:lang w:bidi="ar-LB"/>
        </w:rPr>
        <w:t>.</w:t>
      </w:r>
      <w:r w:rsidRPr="00534F0C">
        <w:rPr>
          <w:rFonts w:hint="cs"/>
          <w:rtl/>
          <w:lang w:bidi="ar-LB"/>
        </w:rPr>
        <w:t xml:space="preserve"> وهو قول أغلب الأحناف. </w:t>
      </w:r>
    </w:p>
    <w:p w:rsidR="004568BE" w:rsidRPr="00534F0C" w:rsidRDefault="004568BE" w:rsidP="00500774">
      <w:pPr>
        <w:tabs>
          <w:tab w:val="left" w:pos="360"/>
        </w:tabs>
        <w:rPr>
          <w:rtl/>
          <w:lang w:bidi="ar-LB"/>
        </w:rPr>
      </w:pPr>
      <w:r w:rsidRPr="00534F0C">
        <w:rPr>
          <w:rFonts w:hint="cs"/>
          <w:b/>
          <w:bCs/>
          <w:rtl/>
          <w:lang w:bidi="ar-LB"/>
        </w:rPr>
        <w:t xml:space="preserve">الثاني: </w:t>
      </w:r>
      <w:r w:rsidR="00AD63F2" w:rsidRPr="00534F0C">
        <w:rPr>
          <w:rFonts w:hint="cs"/>
          <w:rtl/>
          <w:lang w:bidi="ar-LB"/>
        </w:rPr>
        <w:t>إ</w:t>
      </w:r>
      <w:r w:rsidRPr="00534F0C">
        <w:rPr>
          <w:rFonts w:hint="cs"/>
          <w:rtl/>
          <w:lang w:bidi="ar-LB"/>
        </w:rPr>
        <w:t>نه لا يقبل قوله</w:t>
      </w:r>
      <w:r w:rsidR="00AD63F2" w:rsidRPr="00534F0C">
        <w:rPr>
          <w:rFonts w:hint="cs"/>
          <w:rtl/>
          <w:lang w:bidi="ar-LB"/>
        </w:rPr>
        <w:t>؛</w:t>
      </w:r>
      <w:r w:rsidRPr="00534F0C">
        <w:rPr>
          <w:rFonts w:hint="cs"/>
          <w:rtl/>
          <w:lang w:bidi="ar-LB"/>
        </w:rPr>
        <w:t xml:space="preserve"> لأن ما يأخذه أرباب الوظائف من قبيل</w:t>
      </w:r>
      <w:r w:rsidR="00AD63F2" w:rsidRPr="00534F0C">
        <w:rPr>
          <w:rFonts w:hint="cs"/>
          <w:rtl/>
          <w:lang w:bidi="ar-LB"/>
        </w:rPr>
        <w:t>:</w:t>
      </w:r>
      <w:r w:rsidRPr="00534F0C">
        <w:rPr>
          <w:rFonts w:hint="cs"/>
          <w:rtl/>
          <w:lang w:bidi="ar-LB"/>
        </w:rPr>
        <w:t xml:space="preserve"> الأجرة..</w:t>
      </w:r>
      <w:r w:rsidR="00AD63F2" w:rsidRPr="00534F0C">
        <w:rPr>
          <w:rFonts w:hint="cs"/>
          <w:rtl/>
          <w:lang w:bidi="ar-LB"/>
        </w:rPr>
        <w:t>.</w:t>
      </w:r>
      <w:r w:rsidRPr="00534F0C">
        <w:rPr>
          <w:rFonts w:hint="cs"/>
          <w:rtl/>
          <w:lang w:bidi="ar-LB"/>
        </w:rPr>
        <w:t xml:space="preserve"> وهو قول أبو السعود</w:t>
      </w:r>
      <w:r w:rsidRPr="00534F0C">
        <w:rPr>
          <w:rFonts w:hint="cs"/>
          <w:vertAlign w:val="superscript"/>
          <w:rtl/>
          <w:lang w:bidi="ar-LB"/>
        </w:rPr>
        <w:t>(</w:t>
      </w:r>
      <w:r w:rsidRPr="00534F0C">
        <w:rPr>
          <w:rStyle w:val="EndnoteReference"/>
          <w:rtl/>
          <w:lang w:bidi="ar-LB"/>
        </w:rPr>
        <w:endnoteReference w:id="458"/>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 xml:space="preserve"> ولقد ذكر الأحناف حالة</w:t>
      </w:r>
      <w:r w:rsidR="00AD63F2" w:rsidRPr="00534F0C">
        <w:rPr>
          <w:rFonts w:hint="cs"/>
          <w:rtl/>
          <w:lang w:bidi="ar-LB"/>
        </w:rPr>
        <w:t>ً</w:t>
      </w:r>
      <w:r w:rsidRPr="00534F0C">
        <w:rPr>
          <w:rFonts w:hint="cs"/>
          <w:rtl/>
          <w:lang w:bidi="ar-LB"/>
        </w:rPr>
        <w:t xml:space="preserve"> يحلف فيها الناظر الأمين، وهي فيما لو ات</w:t>
      </w:r>
      <w:r w:rsidR="00AD63F2" w:rsidRPr="00534F0C">
        <w:rPr>
          <w:rFonts w:hint="cs"/>
          <w:rtl/>
          <w:lang w:bidi="ar-LB"/>
        </w:rPr>
        <w:t>ّ</w:t>
      </w:r>
      <w:r w:rsidRPr="00534F0C">
        <w:rPr>
          <w:rFonts w:hint="cs"/>
          <w:rtl/>
          <w:lang w:bidi="ar-LB"/>
        </w:rPr>
        <w:t>همه القاضي، وهو يحلفه على كل</w:t>
      </w:r>
      <w:r w:rsidR="00AD63F2" w:rsidRPr="00534F0C">
        <w:rPr>
          <w:rFonts w:hint="cs"/>
          <w:rtl/>
          <w:lang w:bidi="ar-LB"/>
        </w:rPr>
        <w:t>ّ</w:t>
      </w:r>
      <w:r w:rsidRPr="00534F0C">
        <w:rPr>
          <w:rFonts w:hint="cs"/>
          <w:rtl/>
          <w:lang w:bidi="ar-LB"/>
        </w:rPr>
        <w:t xml:space="preserve"> حال</w:t>
      </w:r>
      <w:r w:rsidR="00AD63F2" w:rsidRPr="00534F0C">
        <w:rPr>
          <w:rFonts w:hint="cs"/>
          <w:rtl/>
          <w:lang w:bidi="ar-LB"/>
        </w:rPr>
        <w:t>،</w:t>
      </w:r>
      <w:r w:rsidRPr="00534F0C">
        <w:rPr>
          <w:rFonts w:hint="cs"/>
          <w:rtl/>
          <w:lang w:bidi="ar-LB"/>
        </w:rPr>
        <w:t xml:space="preserve"> سواء اد</w:t>
      </w:r>
      <w:r w:rsidR="00AD63F2" w:rsidRPr="00534F0C">
        <w:rPr>
          <w:rFonts w:hint="cs"/>
          <w:rtl/>
          <w:lang w:bidi="ar-LB"/>
        </w:rPr>
        <w:t>ّ</w:t>
      </w:r>
      <w:r w:rsidRPr="00534F0C">
        <w:rPr>
          <w:rFonts w:hint="cs"/>
          <w:rtl/>
          <w:lang w:bidi="ar-LB"/>
        </w:rPr>
        <w:t>عى عليه شيئا ًمعلوماً أو غير معلوم</w:t>
      </w:r>
      <w:r w:rsidRPr="00534F0C">
        <w:rPr>
          <w:rFonts w:hint="cs"/>
          <w:vertAlign w:val="superscript"/>
          <w:rtl/>
          <w:lang w:bidi="ar-LB"/>
        </w:rPr>
        <w:t>(</w:t>
      </w:r>
      <w:r w:rsidRPr="00534F0C">
        <w:rPr>
          <w:rStyle w:val="EndnoteReference"/>
          <w:rtl/>
          <w:lang w:bidi="ar-LB"/>
        </w:rPr>
        <w:endnoteReference w:id="459"/>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وإذا كان الناظر غير أمين فإن القاضي لا يكتفي منه بالإجمال</w:t>
      </w:r>
      <w:r w:rsidR="00AD63F2" w:rsidRPr="00534F0C">
        <w:rPr>
          <w:rFonts w:hint="cs"/>
          <w:rtl/>
          <w:lang w:bidi="ar-LB"/>
        </w:rPr>
        <w:t>،</w:t>
      </w:r>
      <w:r w:rsidRPr="00534F0C">
        <w:rPr>
          <w:rFonts w:hint="cs"/>
          <w:rtl/>
          <w:lang w:bidi="ar-LB"/>
        </w:rPr>
        <w:t xml:space="preserve"> ويجبره على تقديم حساب بالتفاصيل</w:t>
      </w:r>
      <w:r w:rsidR="00AD63F2" w:rsidRPr="00534F0C">
        <w:rPr>
          <w:rFonts w:hint="cs"/>
          <w:rtl/>
          <w:lang w:bidi="ar-LB"/>
        </w:rPr>
        <w:t>؛</w:t>
      </w:r>
      <w:r w:rsidRPr="00534F0C">
        <w:rPr>
          <w:rFonts w:hint="cs"/>
          <w:rtl/>
          <w:lang w:bidi="ar-LB"/>
        </w:rPr>
        <w:t xml:space="preserve"> فإن</w:t>
      </w:r>
      <w:r w:rsidR="00AD63F2" w:rsidRPr="00534F0C">
        <w:rPr>
          <w:rFonts w:hint="cs"/>
          <w:rtl/>
          <w:lang w:bidi="ar-LB"/>
        </w:rPr>
        <w:t>ْ</w:t>
      </w:r>
      <w:r w:rsidRPr="00534F0C">
        <w:rPr>
          <w:rFonts w:hint="cs"/>
          <w:rtl/>
          <w:lang w:bidi="ar-LB"/>
        </w:rPr>
        <w:t xml:space="preserve"> امتنع أو ماطل هد</w:t>
      </w:r>
      <w:r w:rsidR="00AD63F2" w:rsidRPr="00534F0C">
        <w:rPr>
          <w:rFonts w:hint="cs"/>
          <w:rtl/>
          <w:lang w:bidi="ar-LB"/>
        </w:rPr>
        <w:t>ّ</w:t>
      </w:r>
      <w:r w:rsidRPr="00534F0C">
        <w:rPr>
          <w:rFonts w:hint="cs"/>
          <w:rtl/>
          <w:lang w:bidi="ar-LB"/>
        </w:rPr>
        <w:t>ده وخو</w:t>
      </w:r>
      <w:r w:rsidR="00AD63F2" w:rsidRPr="00534F0C">
        <w:rPr>
          <w:rFonts w:hint="cs"/>
          <w:rtl/>
          <w:lang w:bidi="ar-LB"/>
        </w:rPr>
        <w:t>ّ</w:t>
      </w:r>
      <w:r w:rsidRPr="00534F0C">
        <w:rPr>
          <w:rFonts w:hint="cs"/>
          <w:rtl/>
          <w:lang w:bidi="ar-LB"/>
        </w:rPr>
        <w:t>فه</w:t>
      </w:r>
      <w:r w:rsidR="00AD63F2" w:rsidRPr="00534F0C">
        <w:rPr>
          <w:rFonts w:hint="cs"/>
          <w:rtl/>
          <w:lang w:bidi="ar-LB"/>
        </w:rPr>
        <w:t>؛</w:t>
      </w:r>
      <w:r w:rsidRPr="00534F0C">
        <w:rPr>
          <w:rFonts w:hint="cs"/>
          <w:rtl/>
          <w:lang w:bidi="ar-LB"/>
        </w:rPr>
        <w:t xml:space="preserve"> فإن</w:t>
      </w:r>
      <w:r w:rsidR="00AD63F2" w:rsidRPr="00534F0C">
        <w:rPr>
          <w:rFonts w:hint="cs"/>
          <w:rtl/>
          <w:lang w:bidi="ar-LB"/>
        </w:rPr>
        <w:t>ْ</w:t>
      </w:r>
      <w:r w:rsidRPr="00534F0C">
        <w:rPr>
          <w:rFonts w:hint="cs"/>
          <w:rtl/>
          <w:lang w:bidi="ar-LB"/>
        </w:rPr>
        <w:t xml:space="preserve"> قد</w:t>
      </w:r>
      <w:r w:rsidR="00AD63F2" w:rsidRPr="00534F0C">
        <w:rPr>
          <w:rFonts w:hint="cs"/>
          <w:rtl/>
          <w:lang w:bidi="ar-LB"/>
        </w:rPr>
        <w:t>ّ</w:t>
      </w:r>
      <w:r w:rsidRPr="00534F0C">
        <w:rPr>
          <w:rFonts w:hint="cs"/>
          <w:rtl/>
          <w:lang w:bidi="ar-LB"/>
        </w:rPr>
        <w:t>م الحساب</w:t>
      </w:r>
      <w:r w:rsidR="00AD63F2" w:rsidRPr="00534F0C">
        <w:rPr>
          <w:rFonts w:hint="cs"/>
          <w:rtl/>
          <w:lang w:bidi="ar-LB"/>
        </w:rPr>
        <w:t>؛</w:t>
      </w:r>
      <w:r w:rsidRPr="00534F0C">
        <w:rPr>
          <w:rFonts w:hint="cs"/>
          <w:rtl/>
          <w:lang w:bidi="ar-LB"/>
        </w:rPr>
        <w:t xml:space="preserve"> وإلا</w:t>
      </w:r>
      <w:r w:rsidR="00AD63F2" w:rsidRPr="00534F0C">
        <w:rPr>
          <w:rFonts w:hint="cs"/>
          <w:rtl/>
          <w:lang w:bidi="ar-LB"/>
        </w:rPr>
        <w:t>ّ</w:t>
      </w:r>
      <w:r w:rsidRPr="00534F0C">
        <w:rPr>
          <w:rFonts w:hint="cs"/>
          <w:rtl/>
          <w:lang w:bidi="ar-LB"/>
        </w:rPr>
        <w:t xml:space="preserve"> اكتفى القاضي منه باليمين</w:t>
      </w:r>
      <w:r w:rsidRPr="00534F0C">
        <w:rPr>
          <w:rFonts w:hint="cs"/>
          <w:vertAlign w:val="superscript"/>
          <w:rtl/>
          <w:lang w:bidi="ar-LB"/>
        </w:rPr>
        <w:t>(</w:t>
      </w:r>
      <w:r w:rsidRPr="00534F0C">
        <w:rPr>
          <w:rStyle w:val="EndnoteReference"/>
          <w:rtl/>
          <w:lang w:bidi="ar-LB"/>
        </w:rPr>
        <w:endnoteReference w:id="460"/>
      </w:r>
      <w:r w:rsidRPr="00534F0C">
        <w:rPr>
          <w:rFonts w:hint="cs"/>
          <w:vertAlign w:val="superscript"/>
          <w:rtl/>
          <w:lang w:bidi="ar-LB"/>
        </w:rPr>
        <w:t>)</w:t>
      </w:r>
      <w:r w:rsidRPr="00534F0C">
        <w:rPr>
          <w:rFonts w:hint="cs"/>
          <w:rtl/>
          <w:lang w:bidi="ar-LB"/>
        </w:rPr>
        <w:t>. ولقد ذكر الأحناف حالات يطالب فيها الناظر بالب</w:t>
      </w:r>
      <w:r w:rsidR="00AD63F2" w:rsidRPr="00534F0C">
        <w:rPr>
          <w:rFonts w:hint="cs"/>
          <w:rtl/>
          <w:lang w:bidi="ar-LB"/>
        </w:rPr>
        <w:t>يِّ</w:t>
      </w:r>
      <w:r w:rsidRPr="00534F0C">
        <w:rPr>
          <w:rFonts w:hint="cs"/>
          <w:rtl/>
          <w:lang w:bidi="ar-LB"/>
        </w:rPr>
        <w:t>نة</w:t>
      </w:r>
      <w:r w:rsidR="00AD63F2" w:rsidRPr="00534F0C">
        <w:rPr>
          <w:rFonts w:hint="cs"/>
          <w:rtl/>
          <w:lang w:bidi="ar-LB"/>
        </w:rPr>
        <w:t>،</w:t>
      </w:r>
      <w:r w:rsidRPr="00534F0C">
        <w:rPr>
          <w:rFonts w:hint="cs"/>
          <w:rtl/>
          <w:lang w:bidi="ar-LB"/>
        </w:rPr>
        <w:t xml:space="preserve"> ولا يكتفي فيها بمجر</w:t>
      </w:r>
      <w:r w:rsidR="00AD63F2" w:rsidRPr="00534F0C">
        <w:rPr>
          <w:rFonts w:hint="cs"/>
          <w:rtl/>
          <w:lang w:bidi="ar-LB"/>
        </w:rPr>
        <w:t>ّ</w:t>
      </w:r>
      <w:r w:rsidRPr="00534F0C">
        <w:rPr>
          <w:rFonts w:hint="cs"/>
          <w:rtl/>
          <w:lang w:bidi="ar-LB"/>
        </w:rPr>
        <w:t>د قوله أو يمينه</w:t>
      </w:r>
      <w:r w:rsidR="00AD63F2" w:rsidRPr="00534F0C">
        <w:rPr>
          <w:rFonts w:hint="cs"/>
          <w:rtl/>
          <w:lang w:bidi="ar-LB"/>
        </w:rPr>
        <w:t>،</w:t>
      </w:r>
      <w:r w:rsidRPr="00534F0C">
        <w:rPr>
          <w:rFonts w:hint="cs"/>
          <w:rtl/>
          <w:lang w:bidi="ar-LB"/>
        </w:rPr>
        <w:t xml:space="preserve"> وهي: </w:t>
      </w:r>
    </w:p>
    <w:p w:rsidR="004568BE" w:rsidRPr="00534F0C" w:rsidRDefault="004568BE" w:rsidP="00500774">
      <w:pPr>
        <w:tabs>
          <w:tab w:val="left" w:pos="1080"/>
        </w:tabs>
        <w:rPr>
          <w:lang w:bidi="ar-LB"/>
        </w:rPr>
      </w:pPr>
      <w:r w:rsidRPr="00534F0C">
        <w:rPr>
          <w:rFonts w:hint="cs"/>
          <w:rtl/>
          <w:lang w:bidi="ar-LB"/>
        </w:rPr>
        <w:t>1ـ إذا ظهرت خيانته فإنه لا يصدق قوله</w:t>
      </w:r>
      <w:r w:rsidR="00AD63F2" w:rsidRPr="00534F0C">
        <w:rPr>
          <w:rFonts w:hint="cs"/>
          <w:rtl/>
          <w:lang w:bidi="ar-LB"/>
        </w:rPr>
        <w:t>،</w:t>
      </w:r>
      <w:r w:rsidRPr="00534F0C">
        <w:rPr>
          <w:rFonts w:hint="cs"/>
          <w:rtl/>
          <w:lang w:bidi="ar-LB"/>
        </w:rPr>
        <w:t xml:space="preserve"> ولو بيمينه</w:t>
      </w:r>
      <w:r w:rsidRPr="00534F0C">
        <w:rPr>
          <w:rFonts w:hint="cs"/>
          <w:vertAlign w:val="superscript"/>
          <w:rtl/>
          <w:lang w:bidi="ar-LB"/>
        </w:rPr>
        <w:t>(</w:t>
      </w:r>
      <w:r w:rsidRPr="00534F0C">
        <w:rPr>
          <w:rStyle w:val="EndnoteReference"/>
          <w:rtl/>
          <w:lang w:bidi="ar-LB"/>
        </w:rPr>
        <w:endnoteReference w:id="46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1080"/>
        </w:tabs>
        <w:rPr>
          <w:lang w:bidi="ar-LB"/>
        </w:rPr>
      </w:pPr>
      <w:r w:rsidRPr="00534F0C">
        <w:rPr>
          <w:rFonts w:hint="cs"/>
          <w:rtl/>
          <w:lang w:bidi="ar-LB"/>
        </w:rPr>
        <w:t>2ـ إذا اد</w:t>
      </w:r>
      <w:r w:rsidR="00AD63F2" w:rsidRPr="00534F0C">
        <w:rPr>
          <w:rFonts w:hint="cs"/>
          <w:rtl/>
          <w:lang w:bidi="ar-LB"/>
        </w:rPr>
        <w:t>ّ</w:t>
      </w:r>
      <w:r w:rsidRPr="00534F0C">
        <w:rPr>
          <w:rFonts w:hint="cs"/>
          <w:rtl/>
          <w:lang w:bidi="ar-LB"/>
        </w:rPr>
        <w:t>عى الناظر أمراً يكذ</w:t>
      </w:r>
      <w:r w:rsidR="00AD63F2" w:rsidRPr="00534F0C">
        <w:rPr>
          <w:rFonts w:hint="cs"/>
          <w:rtl/>
          <w:lang w:bidi="ar-LB"/>
        </w:rPr>
        <w:t>ّ</w:t>
      </w:r>
      <w:r w:rsidRPr="00534F0C">
        <w:rPr>
          <w:rFonts w:hint="cs"/>
          <w:rtl/>
          <w:lang w:bidi="ar-LB"/>
        </w:rPr>
        <w:t>به الظاه</w:t>
      </w:r>
      <w:r w:rsidR="00AD63F2" w:rsidRPr="00534F0C">
        <w:rPr>
          <w:rFonts w:hint="cs"/>
          <w:rtl/>
          <w:lang w:bidi="ar-LB"/>
        </w:rPr>
        <w:t xml:space="preserve">ر </w:t>
      </w:r>
      <w:r w:rsidRPr="00534F0C">
        <w:rPr>
          <w:rFonts w:hint="cs"/>
          <w:rtl/>
          <w:lang w:bidi="ar-LB"/>
        </w:rPr>
        <w:t>فلا يصد</w:t>
      </w:r>
      <w:r w:rsidR="00AD63F2" w:rsidRPr="00534F0C">
        <w:rPr>
          <w:rFonts w:hint="cs"/>
          <w:rtl/>
          <w:lang w:bidi="ar-LB"/>
        </w:rPr>
        <w:t>َّ</w:t>
      </w:r>
      <w:r w:rsidRPr="00534F0C">
        <w:rPr>
          <w:rFonts w:hint="cs"/>
          <w:rtl/>
          <w:lang w:bidi="ar-LB"/>
        </w:rPr>
        <w:t>ق قوله</w:t>
      </w:r>
      <w:r w:rsidR="00AD63F2" w:rsidRPr="00534F0C">
        <w:rPr>
          <w:rFonts w:hint="cs"/>
          <w:rtl/>
          <w:lang w:bidi="ar-LB"/>
        </w:rPr>
        <w:t>،</w:t>
      </w:r>
      <w:r w:rsidRPr="00534F0C">
        <w:rPr>
          <w:rFonts w:hint="cs"/>
          <w:rtl/>
          <w:lang w:bidi="ar-LB"/>
        </w:rPr>
        <w:t xml:space="preserve"> ولو بيمينه</w:t>
      </w:r>
      <w:r w:rsidRPr="00534F0C">
        <w:rPr>
          <w:rFonts w:hint="cs"/>
          <w:vertAlign w:val="superscript"/>
          <w:rtl/>
          <w:lang w:bidi="ar-LB"/>
        </w:rPr>
        <w:t>(</w:t>
      </w:r>
      <w:r w:rsidRPr="00534F0C">
        <w:rPr>
          <w:rStyle w:val="EndnoteReference"/>
          <w:rtl/>
          <w:lang w:bidi="ar-LB"/>
        </w:rPr>
        <w:endnoteReference w:id="462"/>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1080"/>
        </w:tabs>
        <w:rPr>
          <w:lang w:bidi="ar-LB"/>
        </w:rPr>
      </w:pPr>
      <w:r w:rsidRPr="00534F0C">
        <w:rPr>
          <w:rFonts w:hint="cs"/>
          <w:rtl/>
          <w:lang w:bidi="ar-LB"/>
        </w:rPr>
        <w:t>3ـ إذا ات</w:t>
      </w:r>
      <w:r w:rsidR="00AD63F2" w:rsidRPr="00534F0C">
        <w:rPr>
          <w:rFonts w:hint="cs"/>
          <w:rtl/>
          <w:lang w:bidi="ar-LB"/>
        </w:rPr>
        <w:t>ّ</w:t>
      </w:r>
      <w:r w:rsidRPr="00534F0C">
        <w:rPr>
          <w:rFonts w:hint="cs"/>
          <w:rtl/>
          <w:lang w:bidi="ar-LB"/>
        </w:rPr>
        <w:t>صف بما يخالف الشرع من الصفات</w:t>
      </w:r>
      <w:r w:rsidR="00AD63F2" w:rsidRPr="00534F0C">
        <w:rPr>
          <w:rFonts w:hint="cs"/>
          <w:rtl/>
          <w:lang w:bidi="ar-LB"/>
        </w:rPr>
        <w:t>،</w:t>
      </w:r>
      <w:r w:rsidRPr="00534F0C">
        <w:rPr>
          <w:rFonts w:hint="cs"/>
          <w:rtl/>
          <w:lang w:bidi="ar-LB"/>
        </w:rPr>
        <w:t xml:space="preserve"> كما لو ظهر فسقه</w:t>
      </w:r>
      <w:r w:rsidR="00AD63F2" w:rsidRPr="00534F0C">
        <w:rPr>
          <w:rFonts w:hint="cs"/>
          <w:rtl/>
          <w:lang w:bidi="ar-LB"/>
        </w:rPr>
        <w:t>،</w:t>
      </w:r>
      <w:r w:rsidRPr="00534F0C">
        <w:rPr>
          <w:rFonts w:hint="cs"/>
          <w:rtl/>
          <w:lang w:bidi="ar-LB"/>
        </w:rPr>
        <w:t xml:space="preserve"> فلا يقبل قوله إلا</w:t>
      </w:r>
      <w:r w:rsidR="00AD63F2" w:rsidRPr="00534F0C">
        <w:rPr>
          <w:rFonts w:hint="cs"/>
          <w:rtl/>
          <w:lang w:bidi="ar-LB"/>
        </w:rPr>
        <w:t>ّ</w:t>
      </w:r>
      <w:r w:rsidRPr="00534F0C">
        <w:rPr>
          <w:rFonts w:hint="cs"/>
          <w:rtl/>
          <w:lang w:bidi="ar-LB"/>
        </w:rPr>
        <w:t xml:space="preserve"> ببي</w:t>
      </w:r>
      <w:r w:rsidR="00AD63F2" w:rsidRPr="00534F0C">
        <w:rPr>
          <w:rFonts w:hint="cs"/>
          <w:rtl/>
          <w:lang w:bidi="ar-LB"/>
        </w:rPr>
        <w:t>ِّ</w:t>
      </w:r>
      <w:r w:rsidRPr="00534F0C">
        <w:rPr>
          <w:rFonts w:hint="cs"/>
          <w:rtl/>
          <w:lang w:bidi="ar-LB"/>
        </w:rPr>
        <w:t>نة</w:t>
      </w:r>
      <w:r w:rsidRPr="00534F0C">
        <w:rPr>
          <w:rFonts w:hint="cs"/>
          <w:vertAlign w:val="superscript"/>
          <w:rtl/>
          <w:lang w:bidi="ar-LB"/>
        </w:rPr>
        <w:t>(</w:t>
      </w:r>
      <w:r w:rsidRPr="00534F0C">
        <w:rPr>
          <w:rStyle w:val="EndnoteReference"/>
          <w:rtl/>
          <w:lang w:bidi="ar-LB"/>
        </w:rPr>
        <w:endnoteReference w:id="46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1080"/>
        </w:tabs>
        <w:rPr>
          <w:lang w:bidi="ar-LB"/>
        </w:rPr>
      </w:pPr>
      <w:r w:rsidRPr="00534F0C">
        <w:rPr>
          <w:rFonts w:hint="cs"/>
          <w:rtl/>
          <w:lang w:bidi="ar-LB"/>
        </w:rPr>
        <w:t>4ـ إذا كان الناظر مفسداً مبذ</w:t>
      </w:r>
      <w:r w:rsidR="00AD63F2" w:rsidRPr="00534F0C">
        <w:rPr>
          <w:rFonts w:hint="cs"/>
          <w:rtl/>
          <w:lang w:bidi="ar-LB"/>
        </w:rPr>
        <w:t>ِّ</w:t>
      </w:r>
      <w:r w:rsidRPr="00534F0C">
        <w:rPr>
          <w:rFonts w:hint="cs"/>
          <w:rtl/>
          <w:lang w:bidi="ar-LB"/>
        </w:rPr>
        <w:t>راً. وبه أفتى أبو السعود</w:t>
      </w:r>
      <w:r w:rsidRPr="00534F0C">
        <w:rPr>
          <w:rFonts w:hint="cs"/>
          <w:vertAlign w:val="superscript"/>
          <w:rtl/>
          <w:lang w:bidi="ar-LB"/>
        </w:rPr>
        <w:t>(</w:t>
      </w:r>
      <w:r w:rsidRPr="00534F0C">
        <w:rPr>
          <w:rStyle w:val="EndnoteReference"/>
          <w:rtl/>
          <w:lang w:bidi="ar-LB"/>
        </w:rPr>
        <w:endnoteReference w:id="464"/>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وذهب المالكية إلى أن</w:t>
      </w:r>
      <w:r w:rsidR="00A83B4F" w:rsidRPr="00534F0C">
        <w:rPr>
          <w:rFonts w:hint="cs"/>
          <w:rtl/>
          <w:lang w:bidi="ar-LB"/>
        </w:rPr>
        <w:t>ه إذا</w:t>
      </w:r>
      <w:r w:rsidRPr="00534F0C">
        <w:rPr>
          <w:rFonts w:hint="cs"/>
          <w:rtl/>
          <w:lang w:bidi="ar-LB"/>
        </w:rPr>
        <w:t xml:space="preserve"> اشترط الواقف في أصل الوقف أن لا يصرف الناظر شيئاً إلا</w:t>
      </w:r>
      <w:r w:rsidR="00A83B4F" w:rsidRPr="00534F0C">
        <w:rPr>
          <w:rFonts w:hint="cs"/>
          <w:rtl/>
          <w:lang w:bidi="ar-LB"/>
        </w:rPr>
        <w:t>ّ</w:t>
      </w:r>
      <w:r w:rsidRPr="00534F0C">
        <w:rPr>
          <w:rFonts w:hint="cs"/>
          <w:rtl/>
          <w:lang w:bidi="ar-LB"/>
        </w:rPr>
        <w:t xml:space="preserve"> بمعرفته فإن الناظر لا يصد</w:t>
      </w:r>
      <w:r w:rsidR="00A83B4F" w:rsidRPr="00534F0C">
        <w:rPr>
          <w:rFonts w:hint="cs"/>
          <w:rtl/>
          <w:lang w:bidi="ar-LB"/>
        </w:rPr>
        <w:t>َّ</w:t>
      </w:r>
      <w:r w:rsidRPr="00534F0C">
        <w:rPr>
          <w:rFonts w:hint="cs"/>
          <w:rtl/>
          <w:lang w:bidi="ar-LB"/>
        </w:rPr>
        <w:t>ق في</w:t>
      </w:r>
      <w:r w:rsidR="00A83B4F" w:rsidRPr="00534F0C">
        <w:rPr>
          <w:rFonts w:hint="cs"/>
          <w:rtl/>
          <w:lang w:bidi="ar-LB"/>
        </w:rPr>
        <w:t xml:space="preserve"> </w:t>
      </w:r>
      <w:r w:rsidRPr="00534F0C">
        <w:rPr>
          <w:rFonts w:hint="cs"/>
          <w:rtl/>
          <w:lang w:bidi="ar-LB"/>
        </w:rPr>
        <w:t>ما اد</w:t>
      </w:r>
      <w:r w:rsidR="00A83B4F" w:rsidRPr="00534F0C">
        <w:rPr>
          <w:rFonts w:hint="cs"/>
          <w:rtl/>
          <w:lang w:bidi="ar-LB"/>
        </w:rPr>
        <w:t>ّ</w:t>
      </w:r>
      <w:r w:rsidRPr="00534F0C">
        <w:rPr>
          <w:rFonts w:hint="cs"/>
          <w:rtl/>
          <w:lang w:bidi="ar-LB"/>
        </w:rPr>
        <w:t>عاه من صرف الغلة</w:t>
      </w:r>
      <w:r w:rsidR="00A83B4F" w:rsidRPr="00534F0C">
        <w:rPr>
          <w:rFonts w:hint="cs"/>
          <w:rtl/>
          <w:lang w:bidi="ar-LB"/>
        </w:rPr>
        <w:t>،</w:t>
      </w:r>
      <w:r w:rsidRPr="00534F0C">
        <w:rPr>
          <w:rFonts w:hint="cs"/>
          <w:rtl/>
          <w:lang w:bidi="ar-LB"/>
        </w:rPr>
        <w:t xml:space="preserve"> وإن</w:t>
      </w:r>
      <w:r w:rsidR="00A83B4F" w:rsidRPr="00534F0C">
        <w:rPr>
          <w:rFonts w:hint="cs"/>
          <w:rtl/>
          <w:lang w:bidi="ar-LB"/>
        </w:rPr>
        <w:t>ْ</w:t>
      </w:r>
      <w:r w:rsidRPr="00534F0C">
        <w:rPr>
          <w:rFonts w:hint="cs"/>
          <w:rtl/>
          <w:lang w:bidi="ar-LB"/>
        </w:rPr>
        <w:t xml:space="preserve"> كان أميناً</w:t>
      </w:r>
      <w:r w:rsidR="00A83B4F" w:rsidRPr="00534F0C">
        <w:rPr>
          <w:rFonts w:hint="cs"/>
          <w:rtl/>
          <w:lang w:bidi="ar-LB"/>
        </w:rPr>
        <w:t>،</w:t>
      </w:r>
      <w:r w:rsidRPr="00534F0C">
        <w:rPr>
          <w:rFonts w:hint="cs"/>
          <w:rtl/>
          <w:lang w:bidi="ar-LB"/>
        </w:rPr>
        <w:t xml:space="preserve"> إلا</w:t>
      </w:r>
      <w:r w:rsidR="00A83B4F" w:rsidRPr="00534F0C">
        <w:rPr>
          <w:rFonts w:hint="cs"/>
          <w:rtl/>
          <w:lang w:bidi="ar-LB"/>
        </w:rPr>
        <w:t>ّ</w:t>
      </w:r>
      <w:r w:rsidRPr="00534F0C">
        <w:rPr>
          <w:rFonts w:hint="cs"/>
          <w:rtl/>
          <w:lang w:bidi="ar-LB"/>
        </w:rPr>
        <w:t xml:space="preserve"> ببي</w:t>
      </w:r>
      <w:r w:rsidR="00A83B4F" w:rsidRPr="00534F0C">
        <w:rPr>
          <w:rFonts w:hint="cs"/>
          <w:rtl/>
          <w:lang w:bidi="ar-LB"/>
        </w:rPr>
        <w:t>ِّ</w:t>
      </w:r>
      <w:r w:rsidRPr="00534F0C">
        <w:rPr>
          <w:rFonts w:hint="cs"/>
          <w:rtl/>
          <w:lang w:bidi="ar-LB"/>
        </w:rPr>
        <w:t>نة</w:t>
      </w:r>
      <w:r w:rsidR="00A83B4F" w:rsidRPr="00534F0C">
        <w:rPr>
          <w:rFonts w:hint="cs"/>
          <w:rtl/>
          <w:lang w:bidi="ar-LB"/>
        </w:rPr>
        <w:t>؛</w:t>
      </w:r>
      <w:r w:rsidRPr="00534F0C">
        <w:rPr>
          <w:rFonts w:hint="cs"/>
          <w:rtl/>
          <w:lang w:bidi="ar-LB"/>
        </w:rPr>
        <w:t xml:space="preserve"> عملاً بشرط الواقف. فإن</w:t>
      </w:r>
      <w:r w:rsidR="00A83B4F" w:rsidRPr="00534F0C">
        <w:rPr>
          <w:rFonts w:hint="cs"/>
          <w:rtl/>
          <w:lang w:bidi="ar-LB"/>
        </w:rPr>
        <w:t>ْ</w:t>
      </w:r>
      <w:r w:rsidRPr="00534F0C">
        <w:rPr>
          <w:rFonts w:hint="cs"/>
          <w:rtl/>
          <w:lang w:bidi="ar-LB"/>
        </w:rPr>
        <w:t xml:space="preserve"> لم يشترط الواقف ذلك فإن الناظر يصد</w:t>
      </w:r>
      <w:r w:rsidR="00A83B4F" w:rsidRPr="00534F0C">
        <w:rPr>
          <w:rFonts w:hint="cs"/>
          <w:rtl/>
          <w:lang w:bidi="ar-LB"/>
        </w:rPr>
        <w:t>َّ</w:t>
      </w:r>
      <w:r w:rsidRPr="00534F0C">
        <w:rPr>
          <w:rFonts w:hint="cs"/>
          <w:rtl/>
          <w:lang w:bidi="ar-LB"/>
        </w:rPr>
        <w:t>ق بلا يمين في</w:t>
      </w:r>
      <w:r w:rsidR="00A83B4F" w:rsidRPr="00534F0C">
        <w:rPr>
          <w:rFonts w:hint="cs"/>
          <w:rtl/>
          <w:lang w:bidi="ar-LB"/>
        </w:rPr>
        <w:t xml:space="preserve"> </w:t>
      </w:r>
      <w:r w:rsidRPr="00534F0C">
        <w:rPr>
          <w:rFonts w:hint="cs"/>
          <w:rtl/>
          <w:lang w:bidi="ar-LB"/>
        </w:rPr>
        <w:t>ما اد</w:t>
      </w:r>
      <w:r w:rsidR="00A83B4F" w:rsidRPr="00534F0C">
        <w:rPr>
          <w:rFonts w:hint="cs"/>
          <w:rtl/>
          <w:lang w:bidi="ar-LB"/>
        </w:rPr>
        <w:t>ّ</w:t>
      </w:r>
      <w:r w:rsidRPr="00534F0C">
        <w:rPr>
          <w:rFonts w:hint="cs"/>
          <w:rtl/>
          <w:lang w:bidi="ar-LB"/>
        </w:rPr>
        <w:t>عاه من صرف الغلة إن</w:t>
      </w:r>
      <w:r w:rsidR="00A83B4F" w:rsidRPr="00534F0C">
        <w:rPr>
          <w:rFonts w:hint="cs"/>
          <w:rtl/>
          <w:lang w:bidi="ar-LB"/>
        </w:rPr>
        <w:t>ْ</w:t>
      </w:r>
      <w:r w:rsidRPr="00534F0C">
        <w:rPr>
          <w:rFonts w:hint="cs"/>
          <w:rtl/>
          <w:lang w:bidi="ar-LB"/>
        </w:rPr>
        <w:t xml:space="preserve"> كان أميناً</w:t>
      </w:r>
      <w:r w:rsidR="00A83B4F" w:rsidRPr="00534F0C">
        <w:rPr>
          <w:rFonts w:hint="cs"/>
          <w:rtl/>
          <w:lang w:bidi="ar-LB"/>
        </w:rPr>
        <w:t>؛</w:t>
      </w:r>
      <w:r w:rsidRPr="00534F0C">
        <w:rPr>
          <w:rFonts w:hint="cs"/>
          <w:rtl/>
          <w:lang w:bidi="ar-LB"/>
        </w:rPr>
        <w:t xml:space="preserve"> فإن</w:t>
      </w:r>
      <w:r w:rsidR="00A83B4F" w:rsidRPr="00534F0C">
        <w:rPr>
          <w:rFonts w:hint="cs"/>
          <w:rtl/>
          <w:lang w:bidi="ar-LB"/>
        </w:rPr>
        <w:t>ْ</w:t>
      </w:r>
      <w:r w:rsidRPr="00534F0C">
        <w:rPr>
          <w:rFonts w:hint="cs"/>
          <w:rtl/>
          <w:lang w:bidi="ar-LB"/>
        </w:rPr>
        <w:t xml:space="preserve"> لم يكن أميناً أو ات</w:t>
      </w:r>
      <w:r w:rsidR="00A83B4F" w:rsidRPr="00534F0C">
        <w:rPr>
          <w:rFonts w:hint="cs"/>
          <w:rtl/>
          <w:lang w:bidi="ar-LB"/>
        </w:rPr>
        <w:t>َّ</w:t>
      </w:r>
      <w:r w:rsidRPr="00534F0C">
        <w:rPr>
          <w:rFonts w:hint="cs"/>
          <w:rtl/>
          <w:lang w:bidi="ar-LB"/>
        </w:rPr>
        <w:t>همه</w:t>
      </w:r>
      <w:r w:rsidRPr="00534F0C">
        <w:rPr>
          <w:rFonts w:hint="cs"/>
          <w:vertAlign w:val="superscript"/>
          <w:rtl/>
          <w:lang w:bidi="ar-LB"/>
        </w:rPr>
        <w:t>(</w:t>
      </w:r>
      <w:r w:rsidRPr="00534F0C">
        <w:rPr>
          <w:rStyle w:val="EndnoteReference"/>
          <w:rtl/>
          <w:lang w:bidi="ar-LB"/>
        </w:rPr>
        <w:endnoteReference w:id="465"/>
      </w:r>
      <w:r w:rsidRPr="00534F0C">
        <w:rPr>
          <w:rFonts w:hint="cs"/>
          <w:vertAlign w:val="superscript"/>
          <w:rtl/>
          <w:lang w:bidi="ar-LB"/>
        </w:rPr>
        <w:t>)</w:t>
      </w:r>
      <w:r w:rsidRPr="00534F0C">
        <w:rPr>
          <w:rFonts w:hint="cs"/>
          <w:rtl/>
          <w:lang w:bidi="ar-LB"/>
        </w:rPr>
        <w:t xml:space="preserve"> القاضي فإنه لا يصد</w:t>
      </w:r>
      <w:r w:rsidR="00A83B4F" w:rsidRPr="00534F0C">
        <w:rPr>
          <w:rFonts w:hint="cs"/>
          <w:rtl/>
          <w:lang w:bidi="ar-LB"/>
        </w:rPr>
        <w:t>َّ</w:t>
      </w:r>
      <w:r w:rsidRPr="00534F0C">
        <w:rPr>
          <w:rFonts w:hint="cs"/>
          <w:rtl/>
          <w:lang w:bidi="ar-LB"/>
        </w:rPr>
        <w:t>ق إلا</w:t>
      </w:r>
      <w:r w:rsidR="00A83B4F" w:rsidRPr="00534F0C">
        <w:rPr>
          <w:rFonts w:hint="cs"/>
          <w:rtl/>
          <w:lang w:bidi="ar-LB"/>
        </w:rPr>
        <w:t>ّ</w:t>
      </w:r>
      <w:r w:rsidRPr="00534F0C">
        <w:rPr>
          <w:rFonts w:hint="cs"/>
          <w:rtl/>
          <w:lang w:bidi="ar-LB"/>
        </w:rPr>
        <w:t xml:space="preserve"> بيمين. </w:t>
      </w:r>
    </w:p>
    <w:p w:rsidR="004568BE" w:rsidRPr="00534F0C" w:rsidRDefault="004568BE" w:rsidP="00500774">
      <w:pPr>
        <w:tabs>
          <w:tab w:val="left" w:pos="360"/>
        </w:tabs>
        <w:rPr>
          <w:rtl/>
          <w:lang w:bidi="ar-LB"/>
        </w:rPr>
      </w:pPr>
      <w:r w:rsidRPr="00534F0C">
        <w:rPr>
          <w:rFonts w:hint="cs"/>
          <w:b/>
          <w:bCs/>
          <w:rtl/>
          <w:lang w:bidi="ar-LB"/>
        </w:rPr>
        <w:t xml:space="preserve">القول الثاني: </w:t>
      </w:r>
      <w:r w:rsidRPr="00534F0C">
        <w:rPr>
          <w:rFonts w:hint="cs"/>
          <w:rtl/>
          <w:lang w:bidi="ar-LB"/>
        </w:rPr>
        <w:t>للشافعية الذين فر</w:t>
      </w:r>
      <w:r w:rsidR="00A83B4F" w:rsidRPr="00534F0C">
        <w:rPr>
          <w:rFonts w:hint="cs"/>
          <w:rtl/>
          <w:lang w:bidi="ar-LB"/>
        </w:rPr>
        <w:t>ّ</w:t>
      </w:r>
      <w:r w:rsidRPr="00534F0C">
        <w:rPr>
          <w:rFonts w:hint="cs"/>
          <w:rtl/>
          <w:lang w:bidi="ar-LB"/>
        </w:rPr>
        <w:t>قوا بين كون الموقوف عليهم معينين وبين كونهم غير معينين. فلو اد</w:t>
      </w:r>
      <w:r w:rsidR="00A83B4F" w:rsidRPr="00534F0C">
        <w:rPr>
          <w:rFonts w:hint="cs"/>
          <w:rtl/>
          <w:lang w:bidi="ar-LB"/>
        </w:rPr>
        <w:t>ّ</w:t>
      </w:r>
      <w:r w:rsidRPr="00534F0C">
        <w:rPr>
          <w:rFonts w:hint="cs"/>
          <w:rtl/>
          <w:lang w:bidi="ar-LB"/>
        </w:rPr>
        <w:t>عى الناظر صرف الغلة لهم</w:t>
      </w:r>
      <w:r w:rsidR="00A83B4F" w:rsidRPr="00534F0C">
        <w:rPr>
          <w:rFonts w:hint="cs"/>
          <w:rtl/>
          <w:lang w:bidi="ar-LB"/>
        </w:rPr>
        <w:t>،</w:t>
      </w:r>
      <w:r w:rsidRPr="00534F0C">
        <w:rPr>
          <w:rFonts w:hint="cs"/>
          <w:rtl/>
          <w:lang w:bidi="ar-LB"/>
        </w:rPr>
        <w:t xml:space="preserve"> وكان غير معين</w:t>
      </w:r>
      <w:r w:rsidR="00A83B4F" w:rsidRPr="00534F0C">
        <w:rPr>
          <w:rFonts w:hint="cs"/>
          <w:rtl/>
          <w:lang w:bidi="ar-LB"/>
        </w:rPr>
        <w:t>،</w:t>
      </w:r>
      <w:r w:rsidRPr="00534F0C">
        <w:rPr>
          <w:rFonts w:hint="cs"/>
          <w:rtl/>
          <w:lang w:bidi="ar-LB"/>
        </w:rPr>
        <w:t xml:space="preserve"> فلا يصد</w:t>
      </w:r>
      <w:r w:rsidR="00A83B4F" w:rsidRPr="00534F0C">
        <w:rPr>
          <w:rFonts w:hint="cs"/>
          <w:rtl/>
          <w:lang w:bidi="ar-LB"/>
        </w:rPr>
        <w:t>َّ</w:t>
      </w:r>
      <w:r w:rsidRPr="00534F0C">
        <w:rPr>
          <w:rFonts w:hint="cs"/>
          <w:rtl/>
          <w:lang w:bidi="ar-LB"/>
        </w:rPr>
        <w:t xml:space="preserve">ق، والقول قولهم في عدم الصرف، ولهم مطالبته بالحساب. </w:t>
      </w:r>
    </w:p>
    <w:p w:rsidR="004568BE" w:rsidRPr="00534F0C" w:rsidRDefault="004568BE" w:rsidP="00500774">
      <w:pPr>
        <w:tabs>
          <w:tab w:val="left" w:pos="360"/>
        </w:tabs>
        <w:rPr>
          <w:rtl/>
          <w:lang w:bidi="ar-LB"/>
        </w:rPr>
      </w:pPr>
      <w:r w:rsidRPr="00534F0C">
        <w:rPr>
          <w:rFonts w:hint="cs"/>
          <w:rtl/>
          <w:lang w:bidi="ar-LB"/>
        </w:rPr>
        <w:t>وإن</w:t>
      </w:r>
      <w:r w:rsidR="00A83B4F" w:rsidRPr="00534F0C">
        <w:rPr>
          <w:rFonts w:hint="cs"/>
          <w:rtl/>
          <w:lang w:bidi="ar-LB"/>
        </w:rPr>
        <w:t>ْ</w:t>
      </w:r>
      <w:r w:rsidRPr="00534F0C">
        <w:rPr>
          <w:rFonts w:hint="cs"/>
          <w:rtl/>
          <w:lang w:bidi="ar-LB"/>
        </w:rPr>
        <w:t xml:space="preserve"> كانوا غير معينين فإنه يصد</w:t>
      </w:r>
      <w:r w:rsidR="00A83B4F" w:rsidRPr="00534F0C">
        <w:rPr>
          <w:rFonts w:hint="cs"/>
          <w:rtl/>
          <w:lang w:bidi="ar-LB"/>
        </w:rPr>
        <w:t>َّ</w:t>
      </w:r>
      <w:r w:rsidRPr="00534F0C">
        <w:rPr>
          <w:rFonts w:hint="cs"/>
          <w:rtl/>
          <w:lang w:bidi="ar-LB"/>
        </w:rPr>
        <w:t>ق في دعوى الصرف، وللقاضي مطالبته في أوجه الوجهين</w:t>
      </w:r>
      <w:r w:rsidR="00A83B4F" w:rsidRPr="00534F0C">
        <w:rPr>
          <w:rFonts w:hint="cs"/>
          <w:rtl/>
          <w:lang w:bidi="ar-LB"/>
        </w:rPr>
        <w:t>،</w:t>
      </w:r>
      <w:r w:rsidRPr="00534F0C">
        <w:rPr>
          <w:rFonts w:hint="cs"/>
          <w:rtl/>
          <w:lang w:bidi="ar-LB"/>
        </w:rPr>
        <w:t xml:space="preserve"> وإن</w:t>
      </w:r>
      <w:r w:rsidR="00A83B4F" w:rsidRPr="00534F0C">
        <w:rPr>
          <w:rFonts w:hint="cs"/>
          <w:rtl/>
          <w:lang w:bidi="ar-LB"/>
        </w:rPr>
        <w:t>ْ</w:t>
      </w:r>
      <w:r w:rsidRPr="00534F0C">
        <w:rPr>
          <w:rFonts w:hint="cs"/>
          <w:rtl/>
          <w:lang w:bidi="ar-LB"/>
        </w:rPr>
        <w:t xml:space="preserve"> ات</w:t>
      </w:r>
      <w:r w:rsidR="00A83B4F" w:rsidRPr="00534F0C">
        <w:rPr>
          <w:rFonts w:hint="cs"/>
          <w:rtl/>
          <w:lang w:bidi="ar-LB"/>
        </w:rPr>
        <w:t>َّ</w:t>
      </w:r>
      <w:r w:rsidRPr="00534F0C">
        <w:rPr>
          <w:rFonts w:hint="cs"/>
          <w:rtl/>
          <w:lang w:bidi="ar-LB"/>
        </w:rPr>
        <w:t>همه حلفه</w:t>
      </w:r>
      <w:r w:rsidRPr="00534F0C">
        <w:rPr>
          <w:rFonts w:hint="cs"/>
          <w:vertAlign w:val="superscript"/>
          <w:rtl/>
          <w:lang w:bidi="ar-LB"/>
        </w:rPr>
        <w:t>(</w:t>
      </w:r>
      <w:r w:rsidRPr="00534F0C">
        <w:rPr>
          <w:rStyle w:val="EndnoteReference"/>
          <w:rtl/>
          <w:lang w:bidi="ar-LB"/>
        </w:rPr>
        <w:endnoteReference w:id="466"/>
      </w:r>
      <w:r w:rsidRPr="00534F0C">
        <w:rPr>
          <w:rFonts w:hint="cs"/>
          <w:vertAlign w:val="superscript"/>
          <w:rtl/>
          <w:lang w:bidi="ar-LB"/>
        </w:rPr>
        <w:t>)</w:t>
      </w:r>
      <w:r w:rsidRPr="00534F0C">
        <w:rPr>
          <w:rFonts w:hint="cs"/>
          <w:rtl/>
          <w:lang w:bidi="ar-LB"/>
        </w:rPr>
        <w:t xml:space="preserve">. </w:t>
      </w:r>
    </w:p>
    <w:p w:rsidR="00A83B4F" w:rsidRPr="00534F0C" w:rsidRDefault="004568BE" w:rsidP="00500774">
      <w:pPr>
        <w:tabs>
          <w:tab w:val="left" w:pos="1080"/>
        </w:tabs>
        <w:rPr>
          <w:rtl/>
          <w:lang w:bidi="ar-LB"/>
        </w:rPr>
      </w:pPr>
      <w:r w:rsidRPr="00534F0C">
        <w:rPr>
          <w:rFonts w:hint="cs"/>
          <w:b/>
          <w:bCs/>
          <w:rtl/>
          <w:lang w:bidi="ar-LB"/>
        </w:rPr>
        <w:t xml:space="preserve">القول الثالث: </w:t>
      </w:r>
      <w:r w:rsidRPr="00534F0C">
        <w:rPr>
          <w:rFonts w:hint="cs"/>
          <w:rtl/>
          <w:lang w:bidi="ar-LB"/>
        </w:rPr>
        <w:t>للحنابلة</w:t>
      </w:r>
      <w:r w:rsidR="00A83B4F" w:rsidRPr="00534F0C">
        <w:rPr>
          <w:rFonts w:hint="cs"/>
          <w:rtl/>
          <w:lang w:bidi="ar-LB"/>
        </w:rPr>
        <w:t>،</w:t>
      </w:r>
      <w:r w:rsidRPr="00534F0C">
        <w:rPr>
          <w:rFonts w:hint="cs"/>
          <w:rtl/>
          <w:lang w:bidi="ar-LB"/>
        </w:rPr>
        <w:t xml:space="preserve"> حيث فر</w:t>
      </w:r>
      <w:r w:rsidR="00A83B4F" w:rsidRPr="00534F0C">
        <w:rPr>
          <w:rFonts w:hint="cs"/>
          <w:rtl/>
          <w:lang w:bidi="ar-LB"/>
        </w:rPr>
        <w:t>َّ</w:t>
      </w:r>
      <w:r w:rsidRPr="00534F0C">
        <w:rPr>
          <w:rFonts w:hint="cs"/>
          <w:rtl/>
          <w:lang w:bidi="ar-LB"/>
        </w:rPr>
        <w:t>قوا في محاسبة الناظر بين كونه متبر</w:t>
      </w:r>
      <w:r w:rsidR="00A83B4F" w:rsidRPr="00534F0C">
        <w:rPr>
          <w:rFonts w:hint="cs"/>
          <w:rtl/>
          <w:lang w:bidi="ar-LB"/>
        </w:rPr>
        <w:t>ّ</w:t>
      </w:r>
      <w:r w:rsidRPr="00534F0C">
        <w:rPr>
          <w:rFonts w:hint="cs"/>
          <w:rtl/>
          <w:lang w:bidi="ar-LB"/>
        </w:rPr>
        <w:t>عاً وبين كونه غير متبر</w:t>
      </w:r>
      <w:r w:rsidR="00A83B4F" w:rsidRPr="00534F0C">
        <w:rPr>
          <w:rFonts w:hint="cs"/>
          <w:rtl/>
          <w:lang w:bidi="ar-LB"/>
        </w:rPr>
        <w:t>ّ</w:t>
      </w:r>
      <w:r w:rsidRPr="00534F0C">
        <w:rPr>
          <w:rFonts w:hint="cs"/>
          <w:rtl/>
          <w:lang w:bidi="ar-LB"/>
        </w:rPr>
        <w:t>ع</w:t>
      </w:r>
      <w:r w:rsidR="00A83B4F" w:rsidRPr="00534F0C">
        <w:rPr>
          <w:rFonts w:hint="cs"/>
          <w:rtl/>
          <w:lang w:bidi="ar-LB"/>
        </w:rPr>
        <w:t>.</w:t>
      </w:r>
      <w:r w:rsidRPr="00534F0C">
        <w:rPr>
          <w:rFonts w:hint="cs"/>
          <w:rtl/>
          <w:lang w:bidi="ar-LB"/>
        </w:rPr>
        <w:t xml:space="preserve"> وعلى الأول القول قوله مع يمينه</w:t>
      </w:r>
      <w:r w:rsidR="00A83B4F" w:rsidRPr="00534F0C">
        <w:rPr>
          <w:rFonts w:hint="cs"/>
          <w:rtl/>
          <w:lang w:bidi="ar-LB"/>
        </w:rPr>
        <w:t>؛</w:t>
      </w:r>
      <w:r w:rsidRPr="00534F0C">
        <w:rPr>
          <w:rFonts w:hint="cs"/>
          <w:rtl/>
          <w:lang w:bidi="ar-LB"/>
        </w:rPr>
        <w:t xml:space="preserve"> وعلى الثاني لا يقبل قوله إلا</w:t>
      </w:r>
      <w:r w:rsidR="00A83B4F" w:rsidRPr="00534F0C">
        <w:rPr>
          <w:rFonts w:hint="cs"/>
          <w:rtl/>
          <w:lang w:bidi="ar-LB"/>
        </w:rPr>
        <w:t>ّ ببينة.</w:t>
      </w:r>
    </w:p>
    <w:p w:rsidR="004568BE" w:rsidRPr="00534F0C" w:rsidRDefault="004568BE" w:rsidP="00500774">
      <w:pPr>
        <w:tabs>
          <w:tab w:val="left" w:pos="1080"/>
        </w:tabs>
        <w:rPr>
          <w:rtl/>
          <w:lang w:bidi="ar-LB"/>
        </w:rPr>
      </w:pPr>
      <w:r w:rsidRPr="00534F0C">
        <w:rPr>
          <w:rFonts w:hint="cs"/>
          <w:rtl/>
          <w:lang w:bidi="ar-LB"/>
        </w:rPr>
        <w:t>وعل</w:t>
      </w:r>
      <w:r w:rsidR="00A83B4F" w:rsidRPr="00534F0C">
        <w:rPr>
          <w:rFonts w:hint="cs"/>
          <w:rtl/>
          <w:lang w:bidi="ar-LB"/>
        </w:rPr>
        <w:t>ِّ</w:t>
      </w:r>
      <w:r w:rsidRPr="00534F0C">
        <w:rPr>
          <w:rFonts w:hint="cs"/>
          <w:rtl/>
          <w:lang w:bidi="ar-LB"/>
        </w:rPr>
        <w:t>ل الأول بأنه قبض المال لنفع مالكه فقط</w:t>
      </w:r>
      <w:r w:rsidR="00A83B4F" w:rsidRPr="00534F0C">
        <w:rPr>
          <w:rFonts w:hint="cs"/>
          <w:rtl/>
          <w:lang w:bidi="ar-LB"/>
        </w:rPr>
        <w:t>،</w:t>
      </w:r>
      <w:r w:rsidRPr="00534F0C">
        <w:rPr>
          <w:rFonts w:hint="cs"/>
          <w:rtl/>
          <w:lang w:bidi="ar-LB"/>
        </w:rPr>
        <w:t xml:space="preserve"> فيقبل قوله</w:t>
      </w:r>
      <w:r w:rsidR="00A83B4F" w:rsidRPr="00534F0C">
        <w:rPr>
          <w:rFonts w:hint="cs"/>
          <w:rtl/>
          <w:lang w:bidi="ar-LB"/>
        </w:rPr>
        <w:t>،</w:t>
      </w:r>
      <w:r w:rsidRPr="00534F0C">
        <w:rPr>
          <w:rFonts w:hint="cs"/>
          <w:rtl/>
          <w:lang w:bidi="ar-LB"/>
        </w:rPr>
        <w:t xml:space="preserve"> كالوصي</w:t>
      </w:r>
      <w:r w:rsidR="00A83B4F" w:rsidRPr="00534F0C">
        <w:rPr>
          <w:rFonts w:hint="cs"/>
          <w:rtl/>
          <w:lang w:bidi="ar-LB"/>
        </w:rPr>
        <w:t>ّ</w:t>
      </w:r>
      <w:r w:rsidRPr="00534F0C">
        <w:rPr>
          <w:rFonts w:hint="cs"/>
          <w:rtl/>
          <w:lang w:bidi="ar-LB"/>
        </w:rPr>
        <w:t xml:space="preserve"> والمودع المتبر</w:t>
      </w:r>
      <w:r w:rsidR="00A83B4F" w:rsidRPr="00534F0C">
        <w:rPr>
          <w:rFonts w:hint="cs"/>
          <w:rtl/>
          <w:lang w:bidi="ar-LB"/>
        </w:rPr>
        <w:t>ّ</w:t>
      </w:r>
      <w:r w:rsidRPr="00534F0C">
        <w:rPr>
          <w:rFonts w:hint="cs"/>
          <w:rtl/>
          <w:lang w:bidi="ar-LB"/>
        </w:rPr>
        <w:t xml:space="preserve">ع. </w:t>
      </w:r>
    </w:p>
    <w:p w:rsidR="004568BE" w:rsidRPr="00534F0C" w:rsidRDefault="004568BE" w:rsidP="00500774">
      <w:pPr>
        <w:rPr>
          <w:rtl/>
          <w:lang w:bidi="ar-LB"/>
        </w:rPr>
      </w:pPr>
      <w:r w:rsidRPr="00534F0C">
        <w:rPr>
          <w:rFonts w:hint="cs"/>
          <w:rtl/>
          <w:lang w:bidi="ar-LB"/>
        </w:rPr>
        <w:t>وعل</w:t>
      </w:r>
      <w:r w:rsidR="00A83B4F" w:rsidRPr="00534F0C">
        <w:rPr>
          <w:rFonts w:hint="cs"/>
          <w:rtl/>
          <w:lang w:bidi="ar-LB"/>
        </w:rPr>
        <w:t>َّ</w:t>
      </w:r>
      <w:r w:rsidRPr="00534F0C">
        <w:rPr>
          <w:rFonts w:hint="cs"/>
          <w:rtl/>
          <w:lang w:bidi="ar-LB"/>
        </w:rPr>
        <w:t>لوا الثاني بأنه قبض العين لحظة</w:t>
      </w:r>
      <w:r w:rsidR="00A83B4F" w:rsidRPr="00534F0C">
        <w:rPr>
          <w:rFonts w:hint="cs"/>
          <w:rtl/>
          <w:lang w:bidi="ar-LB"/>
        </w:rPr>
        <w:t>ً</w:t>
      </w:r>
      <w:r w:rsidRPr="00534F0C">
        <w:rPr>
          <w:rFonts w:hint="cs"/>
          <w:rtl/>
          <w:lang w:bidi="ar-LB"/>
        </w:rPr>
        <w:t>، فلا تقبل دعواه إلا</w:t>
      </w:r>
      <w:r w:rsidR="00A83B4F" w:rsidRPr="00534F0C">
        <w:rPr>
          <w:rFonts w:hint="cs"/>
          <w:rtl/>
          <w:lang w:bidi="ar-LB"/>
        </w:rPr>
        <w:t>ّ</w:t>
      </w:r>
      <w:r w:rsidRPr="00534F0C">
        <w:rPr>
          <w:rFonts w:hint="cs"/>
          <w:rtl/>
          <w:lang w:bidi="ar-LB"/>
        </w:rPr>
        <w:t xml:space="preserve"> ببينة</w:t>
      </w:r>
      <w:r w:rsidRPr="00534F0C">
        <w:rPr>
          <w:rFonts w:hint="cs"/>
          <w:vertAlign w:val="superscript"/>
          <w:rtl/>
          <w:lang w:bidi="ar-LB"/>
        </w:rPr>
        <w:t>(</w:t>
      </w:r>
      <w:r w:rsidRPr="00534F0C">
        <w:rPr>
          <w:rStyle w:val="EndnoteReference"/>
          <w:rtl/>
          <w:lang w:bidi="ar-LB"/>
        </w:rPr>
        <w:endnoteReference w:id="467"/>
      </w:r>
      <w:r w:rsidRPr="00534F0C">
        <w:rPr>
          <w:rFonts w:hint="cs"/>
          <w:vertAlign w:val="superscript"/>
          <w:rtl/>
          <w:lang w:bidi="ar-LB"/>
        </w:rPr>
        <w:t>)</w:t>
      </w:r>
      <w:r w:rsidRPr="00534F0C">
        <w:rPr>
          <w:rFonts w:hint="cs"/>
          <w:rtl/>
          <w:lang w:bidi="ar-LB"/>
        </w:rPr>
        <w:t xml:space="preserve">. </w:t>
      </w:r>
    </w:p>
    <w:p w:rsidR="00A83B4F" w:rsidRPr="00534F0C" w:rsidRDefault="004568BE" w:rsidP="00500774">
      <w:pPr>
        <w:tabs>
          <w:tab w:val="left" w:pos="360"/>
        </w:tabs>
        <w:rPr>
          <w:rtl/>
          <w:lang w:bidi="ar-LB"/>
        </w:rPr>
      </w:pPr>
      <w:r w:rsidRPr="00534F0C">
        <w:rPr>
          <w:rFonts w:hint="cs"/>
          <w:rtl/>
          <w:lang w:bidi="ar-LB"/>
        </w:rPr>
        <w:t>ولقد قر</w:t>
      </w:r>
      <w:r w:rsidR="00A83B4F" w:rsidRPr="00534F0C">
        <w:rPr>
          <w:rFonts w:hint="cs"/>
          <w:rtl/>
          <w:lang w:bidi="ar-LB"/>
        </w:rPr>
        <w:t>ّ</w:t>
      </w:r>
      <w:r w:rsidRPr="00534F0C">
        <w:rPr>
          <w:rFonts w:hint="cs"/>
          <w:rtl/>
          <w:lang w:bidi="ar-LB"/>
        </w:rPr>
        <w:t>ر قانون الوقف المصري مسؤولية الناظر جنائياً إذا اختلس مالاً من أموال الوقف أو بد</w:t>
      </w:r>
      <w:r w:rsidR="00A83B4F" w:rsidRPr="00534F0C">
        <w:rPr>
          <w:rFonts w:hint="cs"/>
          <w:rtl/>
          <w:lang w:bidi="ar-LB"/>
        </w:rPr>
        <w:t>َّ</w:t>
      </w:r>
      <w:r w:rsidRPr="00534F0C">
        <w:rPr>
          <w:rFonts w:hint="cs"/>
          <w:rtl/>
          <w:lang w:bidi="ar-LB"/>
        </w:rPr>
        <w:t>ده أو أساء استعماله</w:t>
      </w:r>
      <w:r w:rsidR="00A83B4F" w:rsidRPr="00534F0C">
        <w:rPr>
          <w:rFonts w:hint="cs"/>
          <w:rtl/>
          <w:lang w:bidi="ar-LB"/>
        </w:rPr>
        <w:t>؛</w:t>
      </w:r>
      <w:r w:rsidRPr="00534F0C">
        <w:rPr>
          <w:rFonts w:hint="cs"/>
          <w:rtl/>
          <w:lang w:bidi="ar-LB"/>
        </w:rPr>
        <w:t xml:space="preserve"> لأن يده يد وكالة عن المستحقين</w:t>
      </w:r>
      <w:r w:rsidR="00A83B4F" w:rsidRPr="00534F0C">
        <w:rPr>
          <w:rFonts w:hint="cs"/>
          <w:rtl/>
          <w:lang w:bidi="ar-LB"/>
        </w:rPr>
        <w:t>،</w:t>
      </w:r>
      <w:r w:rsidRPr="00534F0C">
        <w:rPr>
          <w:rFonts w:hint="cs"/>
          <w:rtl/>
          <w:lang w:bidi="ar-LB"/>
        </w:rPr>
        <w:t xml:space="preserve"> فتسري عليه أحكام الوكيل</w:t>
      </w:r>
      <w:r w:rsidR="00A83B4F" w:rsidRPr="00534F0C">
        <w:rPr>
          <w:rFonts w:hint="cs"/>
          <w:rtl/>
          <w:lang w:bidi="ar-LB"/>
        </w:rPr>
        <w:t>،</w:t>
      </w:r>
      <w:r w:rsidRPr="00534F0C">
        <w:rPr>
          <w:rFonts w:hint="cs"/>
          <w:rtl/>
          <w:lang w:bidi="ar-LB"/>
        </w:rPr>
        <w:t xml:space="preserve"> ويسأل جنائياً عن فعله</w:t>
      </w:r>
      <w:r w:rsidRPr="00534F0C">
        <w:rPr>
          <w:rFonts w:hint="cs"/>
          <w:vertAlign w:val="superscript"/>
          <w:rtl/>
          <w:lang w:bidi="ar-LB"/>
        </w:rPr>
        <w:t>(</w:t>
      </w:r>
      <w:r w:rsidRPr="00534F0C">
        <w:rPr>
          <w:rStyle w:val="EndnoteReference"/>
          <w:rtl/>
          <w:lang w:bidi="ar-LB"/>
        </w:rPr>
        <w:endnoteReference w:id="468"/>
      </w:r>
      <w:r w:rsidRPr="00534F0C">
        <w:rPr>
          <w:rFonts w:hint="cs"/>
          <w:vertAlign w:val="superscript"/>
          <w:rtl/>
          <w:lang w:bidi="ar-LB"/>
        </w:rPr>
        <w:t>)</w:t>
      </w:r>
      <w:r w:rsidRPr="00534F0C">
        <w:rPr>
          <w:rFonts w:hint="cs"/>
          <w:rtl/>
          <w:lang w:bidi="ar-LB"/>
        </w:rPr>
        <w:t>، ولا يقبل قوله في الصرف وفي تسليم الغلة للمستحقين إلا</w:t>
      </w:r>
      <w:r w:rsidR="00A83B4F" w:rsidRPr="00534F0C">
        <w:rPr>
          <w:rFonts w:hint="cs"/>
          <w:rtl/>
          <w:lang w:bidi="ar-LB"/>
        </w:rPr>
        <w:t>ّ</w:t>
      </w:r>
      <w:r w:rsidRPr="00534F0C">
        <w:rPr>
          <w:rFonts w:hint="cs"/>
          <w:rtl/>
          <w:lang w:bidi="ar-LB"/>
        </w:rPr>
        <w:t xml:space="preserve"> بسند</w:t>
      </w:r>
      <w:r w:rsidR="00A83B4F" w:rsidRPr="00534F0C">
        <w:rPr>
          <w:rFonts w:hint="cs"/>
          <w:rtl/>
          <w:lang w:bidi="ar-LB"/>
        </w:rPr>
        <w:t>ٍ</w:t>
      </w:r>
      <w:r w:rsidRPr="00534F0C">
        <w:rPr>
          <w:rFonts w:hint="cs"/>
          <w:rtl/>
          <w:lang w:bidi="ar-LB"/>
        </w:rPr>
        <w:t xml:space="preserve"> كتابي</w:t>
      </w:r>
      <w:r w:rsidR="00A83B4F" w:rsidRPr="00534F0C">
        <w:rPr>
          <w:rFonts w:hint="cs"/>
          <w:rtl/>
          <w:lang w:bidi="ar-LB"/>
        </w:rPr>
        <w:t>ّ</w:t>
      </w:r>
      <w:r w:rsidRPr="00534F0C">
        <w:rPr>
          <w:rFonts w:hint="cs"/>
          <w:rtl/>
          <w:lang w:bidi="ar-LB"/>
        </w:rPr>
        <w:t>. ولو مات مجهلاً مالاً ضمن من تركته، وكان ورثته مسؤولين عنه، ولو قص</w:t>
      </w:r>
      <w:r w:rsidR="00A83B4F" w:rsidRPr="00534F0C">
        <w:rPr>
          <w:rFonts w:hint="cs"/>
          <w:rtl/>
          <w:lang w:bidi="ar-LB"/>
        </w:rPr>
        <w:t>َّ</w:t>
      </w:r>
      <w:r w:rsidRPr="00534F0C">
        <w:rPr>
          <w:rFonts w:hint="cs"/>
          <w:rtl/>
          <w:lang w:bidi="ar-LB"/>
        </w:rPr>
        <w:t>ر في المحافظة على أعيان الوقف أو غل</w:t>
      </w:r>
      <w:r w:rsidR="00A83B4F" w:rsidRPr="00534F0C">
        <w:rPr>
          <w:rFonts w:hint="cs"/>
          <w:rtl/>
          <w:lang w:bidi="ar-LB"/>
        </w:rPr>
        <w:t>ّته ضمن.</w:t>
      </w:r>
    </w:p>
    <w:p w:rsidR="004568BE" w:rsidRPr="00534F0C" w:rsidRDefault="004568BE" w:rsidP="00500774">
      <w:pPr>
        <w:tabs>
          <w:tab w:val="left" w:pos="360"/>
        </w:tabs>
        <w:rPr>
          <w:rtl/>
          <w:lang w:bidi="ar-LB"/>
        </w:rPr>
      </w:pPr>
      <w:r w:rsidRPr="00534F0C">
        <w:rPr>
          <w:rFonts w:hint="cs"/>
          <w:rtl/>
          <w:lang w:bidi="ar-LB"/>
        </w:rPr>
        <w:t>ولم يستثن</w:t>
      </w:r>
      <w:r w:rsidR="00A83B4F" w:rsidRPr="00534F0C">
        <w:rPr>
          <w:rFonts w:hint="cs"/>
          <w:rtl/>
          <w:lang w:bidi="ar-LB"/>
        </w:rPr>
        <w:t>ِ</w:t>
      </w:r>
      <w:r w:rsidRPr="00534F0C">
        <w:rPr>
          <w:rFonts w:hint="cs"/>
          <w:rtl/>
          <w:lang w:bidi="ar-LB"/>
        </w:rPr>
        <w:t xml:space="preserve"> القانون من ذلك إلا</w:t>
      </w:r>
      <w:r w:rsidR="00A83B4F" w:rsidRPr="00534F0C">
        <w:rPr>
          <w:rFonts w:hint="cs"/>
          <w:rtl/>
          <w:lang w:bidi="ar-LB"/>
        </w:rPr>
        <w:t>ّ</w:t>
      </w:r>
      <w:r w:rsidRPr="00534F0C">
        <w:rPr>
          <w:rFonts w:hint="cs"/>
          <w:rtl/>
          <w:lang w:bidi="ar-LB"/>
        </w:rPr>
        <w:t xml:space="preserve"> حالتين: </w:t>
      </w:r>
    </w:p>
    <w:p w:rsidR="004568BE" w:rsidRPr="00534F0C" w:rsidRDefault="004568BE" w:rsidP="00500774">
      <w:pPr>
        <w:tabs>
          <w:tab w:val="left" w:pos="360"/>
        </w:tabs>
        <w:rPr>
          <w:rtl/>
          <w:lang w:bidi="ar-LB"/>
        </w:rPr>
      </w:pPr>
      <w:r w:rsidRPr="00534F0C">
        <w:rPr>
          <w:rFonts w:hint="cs"/>
          <w:b/>
          <w:bCs/>
          <w:rtl/>
          <w:lang w:bidi="ar-LB"/>
        </w:rPr>
        <w:t xml:space="preserve">الأولى: </w:t>
      </w:r>
      <w:r w:rsidRPr="00534F0C">
        <w:rPr>
          <w:rFonts w:hint="cs"/>
          <w:rtl/>
          <w:lang w:bidi="ar-LB"/>
        </w:rPr>
        <w:t>إذا كان تصر</w:t>
      </w:r>
      <w:r w:rsidR="00A83B4F" w:rsidRPr="00534F0C">
        <w:rPr>
          <w:rFonts w:hint="cs"/>
          <w:rtl/>
          <w:lang w:bidi="ar-LB"/>
        </w:rPr>
        <w:t>ّ</w:t>
      </w:r>
      <w:r w:rsidRPr="00534F0C">
        <w:rPr>
          <w:rFonts w:hint="cs"/>
          <w:rtl/>
          <w:lang w:bidi="ar-LB"/>
        </w:rPr>
        <w:t>فه مم</w:t>
      </w:r>
      <w:r w:rsidR="00A83B4F" w:rsidRPr="00534F0C">
        <w:rPr>
          <w:rFonts w:hint="cs"/>
          <w:rtl/>
          <w:lang w:bidi="ar-LB"/>
        </w:rPr>
        <w:t>ّ</w:t>
      </w:r>
      <w:r w:rsidRPr="00534F0C">
        <w:rPr>
          <w:rFonts w:hint="cs"/>
          <w:rtl/>
          <w:lang w:bidi="ar-LB"/>
        </w:rPr>
        <w:t>ا جرى الع</w:t>
      </w:r>
      <w:r w:rsidR="00A83B4F" w:rsidRPr="00534F0C">
        <w:rPr>
          <w:rFonts w:hint="cs"/>
          <w:rtl/>
          <w:lang w:bidi="ar-LB"/>
        </w:rPr>
        <w:t>ُ</w:t>
      </w:r>
      <w:r w:rsidRPr="00534F0C">
        <w:rPr>
          <w:rFonts w:hint="cs"/>
          <w:rtl/>
          <w:lang w:bidi="ar-LB"/>
        </w:rPr>
        <w:t>ر</w:t>
      </w:r>
      <w:r w:rsidR="00A83B4F" w:rsidRPr="00534F0C">
        <w:rPr>
          <w:rFonts w:hint="cs"/>
          <w:rtl/>
          <w:lang w:bidi="ar-LB"/>
        </w:rPr>
        <w:t>ْ</w:t>
      </w:r>
      <w:r w:rsidRPr="00534F0C">
        <w:rPr>
          <w:rFonts w:hint="cs"/>
          <w:rtl/>
          <w:lang w:bidi="ar-LB"/>
        </w:rPr>
        <w:t xml:space="preserve">ف </w:t>
      </w:r>
      <w:r w:rsidR="00C723C8" w:rsidRPr="00534F0C">
        <w:rPr>
          <w:rFonts w:hint="cs"/>
          <w:rtl/>
          <w:lang w:bidi="ar-LB"/>
        </w:rPr>
        <w:t xml:space="preserve">به </w:t>
      </w:r>
      <w:r w:rsidRPr="00534F0C">
        <w:rPr>
          <w:rFonts w:hint="cs"/>
          <w:rtl/>
          <w:lang w:bidi="ar-LB"/>
        </w:rPr>
        <w:t>بعد أخذ سند</w:t>
      </w:r>
      <w:r w:rsidR="00A83B4F" w:rsidRPr="00534F0C">
        <w:rPr>
          <w:rFonts w:hint="cs"/>
          <w:rtl/>
          <w:lang w:bidi="ar-LB"/>
        </w:rPr>
        <w:t>ٍ</w:t>
      </w:r>
      <w:r w:rsidRPr="00534F0C">
        <w:rPr>
          <w:rFonts w:hint="cs"/>
          <w:rtl/>
          <w:lang w:bidi="ar-LB"/>
        </w:rPr>
        <w:t xml:space="preserve"> به</w:t>
      </w:r>
      <w:r w:rsidR="00A83B4F" w:rsidRPr="00534F0C">
        <w:rPr>
          <w:rFonts w:hint="cs"/>
          <w:rtl/>
          <w:lang w:bidi="ar-LB"/>
        </w:rPr>
        <w:t>،</w:t>
      </w:r>
      <w:r w:rsidRPr="00534F0C">
        <w:rPr>
          <w:rFonts w:hint="cs"/>
          <w:rtl/>
          <w:lang w:bidi="ar-LB"/>
        </w:rPr>
        <w:t xml:space="preserve"> كصرف ثمن على الفقراء أو إطعامهم. </w:t>
      </w:r>
    </w:p>
    <w:p w:rsidR="004568BE" w:rsidRPr="00534F0C" w:rsidRDefault="004568BE" w:rsidP="00500774">
      <w:pPr>
        <w:tabs>
          <w:tab w:val="left" w:pos="360"/>
          <w:tab w:val="left" w:pos="540"/>
        </w:tabs>
        <w:rPr>
          <w:rtl/>
          <w:lang w:bidi="ar-LB"/>
        </w:rPr>
      </w:pPr>
      <w:r w:rsidRPr="00534F0C">
        <w:rPr>
          <w:rFonts w:hint="cs"/>
          <w:b/>
          <w:bCs/>
          <w:rtl/>
          <w:lang w:bidi="ar-LB"/>
        </w:rPr>
        <w:t xml:space="preserve">الثانية: </w:t>
      </w:r>
      <w:r w:rsidRPr="00534F0C">
        <w:rPr>
          <w:rFonts w:hint="cs"/>
          <w:rtl/>
          <w:lang w:bidi="ar-LB"/>
        </w:rPr>
        <w:t>إذا كان متطو</w:t>
      </w:r>
      <w:r w:rsidR="00C723C8" w:rsidRPr="00534F0C">
        <w:rPr>
          <w:rFonts w:hint="cs"/>
          <w:rtl/>
          <w:lang w:bidi="ar-LB"/>
        </w:rPr>
        <w:t>ّ</w:t>
      </w:r>
      <w:r w:rsidRPr="00534F0C">
        <w:rPr>
          <w:rFonts w:hint="cs"/>
          <w:rtl/>
          <w:lang w:bidi="ar-LB"/>
        </w:rPr>
        <w:t>عاً ولا أجر له على أن يكون تقصيره يسيراً لا يعتدّ به</w:t>
      </w:r>
      <w:r w:rsidRPr="00534F0C">
        <w:rPr>
          <w:rFonts w:hint="cs"/>
          <w:vertAlign w:val="superscript"/>
          <w:rtl/>
          <w:lang w:bidi="ar-LB"/>
        </w:rPr>
        <w:t>(</w:t>
      </w:r>
      <w:r w:rsidRPr="00534F0C">
        <w:rPr>
          <w:rStyle w:val="EndnoteReference"/>
          <w:rtl/>
          <w:lang w:bidi="ar-LB"/>
        </w:rPr>
        <w:endnoteReference w:id="469"/>
      </w:r>
      <w:r w:rsidRPr="00534F0C">
        <w:rPr>
          <w:rFonts w:hint="cs"/>
          <w:vertAlign w:val="superscript"/>
          <w:rtl/>
          <w:lang w:bidi="ar-LB"/>
        </w:rPr>
        <w:t>)</w:t>
      </w:r>
      <w:r w:rsidRPr="00534F0C">
        <w:rPr>
          <w:rFonts w:hint="cs"/>
          <w:rtl/>
          <w:lang w:bidi="ar-LB"/>
        </w:rPr>
        <w:t>.</w:t>
      </w:r>
    </w:p>
    <w:p w:rsidR="004568BE" w:rsidRPr="00534F0C" w:rsidRDefault="004568BE" w:rsidP="00500774">
      <w:pPr>
        <w:tabs>
          <w:tab w:val="left" w:pos="360"/>
          <w:tab w:val="left" w:pos="540"/>
        </w:tabs>
        <w:rPr>
          <w:lang w:bidi="ar-LB"/>
        </w:rPr>
      </w:pPr>
      <w:r w:rsidRPr="00534F0C">
        <w:rPr>
          <w:rFonts w:hint="cs"/>
          <w:rtl/>
          <w:lang w:bidi="ar-LB"/>
        </w:rPr>
        <w:t xml:space="preserve"> </w:t>
      </w:r>
    </w:p>
    <w:p w:rsidR="004568BE" w:rsidRPr="00534F0C" w:rsidRDefault="004568BE" w:rsidP="00C723C8">
      <w:pPr>
        <w:pStyle w:val="Heading3"/>
        <w:rPr>
          <w:color w:val="auto"/>
          <w:rtl/>
          <w:lang w:bidi="ar-LB"/>
        </w:rPr>
      </w:pPr>
      <w:r w:rsidRPr="00534F0C">
        <w:rPr>
          <w:rFonts w:hint="cs"/>
          <w:color w:val="auto"/>
          <w:rtl/>
          <w:lang w:bidi="ar-LB"/>
        </w:rPr>
        <w:t xml:space="preserve"> ثانياً: المنازعة في ال</w:t>
      </w:r>
      <w:r w:rsidR="00C723C8" w:rsidRPr="00534F0C">
        <w:rPr>
          <w:rFonts w:hint="cs"/>
          <w:color w:val="auto"/>
          <w:rtl/>
          <w:lang w:bidi="ar-LB"/>
        </w:rPr>
        <w:t>ا</w:t>
      </w:r>
      <w:r w:rsidRPr="00534F0C">
        <w:rPr>
          <w:rFonts w:hint="cs"/>
          <w:color w:val="auto"/>
          <w:rtl/>
          <w:lang w:bidi="ar-LB"/>
        </w:rPr>
        <w:t>ستحقاق في الوقف</w:t>
      </w:r>
      <w:r w:rsidR="00C723C8" w:rsidRPr="00534F0C">
        <w:rPr>
          <w:rFonts w:hint="cs"/>
          <w:color w:val="auto"/>
          <w:rtl/>
          <w:lang w:bidi="ar-LB"/>
        </w:rPr>
        <w:t>،</w:t>
      </w:r>
      <w:r w:rsidRPr="00534F0C">
        <w:rPr>
          <w:rFonts w:hint="cs"/>
          <w:color w:val="auto"/>
          <w:rtl/>
          <w:lang w:bidi="ar-LB"/>
        </w:rPr>
        <w:t xml:space="preserve"> وتفسير شرط الواقف</w:t>
      </w:r>
    </w:p>
    <w:p w:rsidR="00C723C8" w:rsidRPr="00534F0C" w:rsidRDefault="004568BE" w:rsidP="00500774">
      <w:pPr>
        <w:tabs>
          <w:tab w:val="left" w:pos="360"/>
        </w:tabs>
        <w:rPr>
          <w:rtl/>
          <w:lang w:bidi="ar-LB"/>
        </w:rPr>
      </w:pPr>
      <w:r w:rsidRPr="00534F0C">
        <w:rPr>
          <w:rFonts w:hint="cs"/>
          <w:b/>
          <w:bCs/>
          <w:rtl/>
          <w:lang w:bidi="ar-LB"/>
        </w:rPr>
        <w:t xml:space="preserve"> </w:t>
      </w:r>
      <w:r w:rsidRPr="00534F0C">
        <w:rPr>
          <w:rFonts w:hint="cs"/>
          <w:rtl/>
          <w:lang w:bidi="ar-LB"/>
        </w:rPr>
        <w:t>من صور النزاع والخصومة في الوقف ذاك الذي يكون منشؤه دعوى الاستحقاق. وهو إنما يوجد عند عدم ذكر الواقف صراحة</w:t>
      </w:r>
      <w:r w:rsidR="00C723C8" w:rsidRPr="00534F0C">
        <w:rPr>
          <w:rFonts w:hint="cs"/>
          <w:rtl/>
          <w:lang w:bidi="ar-LB"/>
        </w:rPr>
        <w:t>ً</w:t>
      </w:r>
      <w:r w:rsidRPr="00534F0C">
        <w:rPr>
          <w:rFonts w:hint="cs"/>
          <w:rtl/>
          <w:lang w:bidi="ar-LB"/>
        </w:rPr>
        <w:t xml:space="preserve"> مستحقين بأعيانهم، واكتفائه بألفاظ من قبيل</w:t>
      </w:r>
      <w:r w:rsidR="00C723C8" w:rsidRPr="00534F0C">
        <w:rPr>
          <w:rFonts w:hint="cs"/>
          <w:rtl/>
          <w:lang w:bidi="ar-LB"/>
        </w:rPr>
        <w:t>:</w:t>
      </w:r>
      <w:r w:rsidRPr="00534F0C">
        <w:rPr>
          <w:rFonts w:hint="cs"/>
          <w:rtl/>
          <w:lang w:bidi="ar-LB"/>
        </w:rPr>
        <w:t xml:space="preserve"> ولدي وأولادي، فلا يعرف أنه هل قصد من ولده أو أولاده ما يشمل أولاد الأولاد كذلك وما يشمل أولاد الظهور وأولاد البطون؟ وهل قصد أن يدخل أولاد الأولاد مع الأولاد في الشركة عند موت آبائهم</w:t>
      </w:r>
      <w:r w:rsidR="00C723C8" w:rsidRPr="00534F0C">
        <w:rPr>
          <w:rFonts w:hint="cs"/>
          <w:rtl/>
          <w:lang w:bidi="ar-LB"/>
        </w:rPr>
        <w:t>،</w:t>
      </w:r>
      <w:r w:rsidRPr="00534F0C">
        <w:rPr>
          <w:rFonts w:hint="cs"/>
          <w:rtl/>
          <w:lang w:bidi="ar-LB"/>
        </w:rPr>
        <w:t xml:space="preserve"> فيشاركون أعمامهم في ال</w:t>
      </w:r>
      <w:r w:rsidR="00C723C8" w:rsidRPr="00534F0C">
        <w:rPr>
          <w:rFonts w:hint="cs"/>
          <w:rtl/>
          <w:lang w:bidi="ar-LB"/>
        </w:rPr>
        <w:t>استحقاق؟</w:t>
      </w:r>
    </w:p>
    <w:p w:rsidR="00C723C8" w:rsidRPr="00534F0C" w:rsidRDefault="004568BE" w:rsidP="00500774">
      <w:pPr>
        <w:tabs>
          <w:tab w:val="left" w:pos="360"/>
        </w:tabs>
        <w:rPr>
          <w:rtl/>
          <w:lang w:bidi="ar-LB"/>
        </w:rPr>
      </w:pPr>
      <w:r w:rsidRPr="00534F0C">
        <w:rPr>
          <w:rFonts w:hint="cs"/>
          <w:rtl/>
          <w:lang w:bidi="ar-LB"/>
        </w:rPr>
        <w:t>وعلى أي</w:t>
      </w:r>
      <w:r w:rsidR="00C723C8" w:rsidRPr="00534F0C">
        <w:rPr>
          <w:rFonts w:hint="cs"/>
          <w:rtl/>
          <w:lang w:bidi="ar-LB"/>
        </w:rPr>
        <w:t>ّ</w:t>
      </w:r>
      <w:r w:rsidRPr="00534F0C">
        <w:rPr>
          <w:rFonts w:hint="cs"/>
          <w:rtl/>
          <w:lang w:bidi="ar-LB"/>
        </w:rPr>
        <w:t xml:space="preserve"> حال</w:t>
      </w:r>
      <w:r w:rsidR="00C723C8" w:rsidRPr="00534F0C">
        <w:rPr>
          <w:rFonts w:hint="cs"/>
          <w:rtl/>
          <w:lang w:bidi="ar-LB"/>
        </w:rPr>
        <w:t>ٍ</w:t>
      </w:r>
      <w:r w:rsidRPr="00534F0C">
        <w:rPr>
          <w:rFonts w:hint="cs"/>
          <w:rtl/>
          <w:lang w:bidi="ar-LB"/>
        </w:rPr>
        <w:t xml:space="preserve"> فلو كان الواقف موجوداً فالقول قوله في تحديد مقصوده</w:t>
      </w:r>
      <w:r w:rsidR="00C723C8" w:rsidRPr="00534F0C">
        <w:rPr>
          <w:rFonts w:hint="cs"/>
          <w:rtl/>
          <w:lang w:bidi="ar-LB"/>
        </w:rPr>
        <w:t>،</w:t>
      </w:r>
      <w:r w:rsidRPr="00534F0C">
        <w:rPr>
          <w:rFonts w:hint="cs"/>
          <w:rtl/>
          <w:lang w:bidi="ar-LB"/>
        </w:rPr>
        <w:t xml:space="preserve"> وإلا</w:t>
      </w:r>
      <w:r w:rsidR="00C723C8" w:rsidRPr="00534F0C">
        <w:rPr>
          <w:rFonts w:hint="cs"/>
          <w:rtl/>
          <w:lang w:bidi="ar-LB"/>
        </w:rPr>
        <w:t>ّ وقع النزاع.</w:t>
      </w:r>
    </w:p>
    <w:p w:rsidR="004568BE" w:rsidRPr="00534F0C" w:rsidRDefault="004568BE" w:rsidP="00500774">
      <w:pPr>
        <w:tabs>
          <w:tab w:val="left" w:pos="360"/>
        </w:tabs>
        <w:rPr>
          <w:rtl/>
          <w:lang w:bidi="ar-LB"/>
        </w:rPr>
      </w:pPr>
      <w:r w:rsidRPr="00534F0C">
        <w:rPr>
          <w:rFonts w:hint="cs"/>
          <w:rtl/>
          <w:lang w:bidi="ar-LB"/>
        </w:rPr>
        <w:t>وقد يكون كلام الواقف واضحاً لا لبس فيه، فلا يكون هناك موضوع</w:t>
      </w:r>
      <w:r w:rsidR="00C723C8" w:rsidRPr="00534F0C">
        <w:rPr>
          <w:rFonts w:hint="cs"/>
          <w:rtl/>
          <w:lang w:bidi="ar-LB"/>
        </w:rPr>
        <w:t>ٌ</w:t>
      </w:r>
      <w:r w:rsidRPr="00534F0C">
        <w:rPr>
          <w:rFonts w:hint="cs"/>
          <w:rtl/>
          <w:lang w:bidi="ar-LB"/>
        </w:rPr>
        <w:t xml:space="preserve"> للنزاع حينئذٍ</w:t>
      </w:r>
      <w:r w:rsidR="00C723C8" w:rsidRPr="00534F0C">
        <w:rPr>
          <w:rFonts w:hint="cs"/>
          <w:rtl/>
          <w:lang w:bidi="ar-LB"/>
        </w:rPr>
        <w:t>.</w:t>
      </w:r>
      <w:r w:rsidRPr="00534F0C">
        <w:rPr>
          <w:rFonts w:hint="cs"/>
          <w:rtl/>
          <w:lang w:bidi="ar-LB"/>
        </w:rPr>
        <w:t xml:space="preserve"> ولو اد</w:t>
      </w:r>
      <w:r w:rsidR="00C723C8" w:rsidRPr="00534F0C">
        <w:rPr>
          <w:rFonts w:hint="cs"/>
          <w:rtl/>
          <w:lang w:bidi="ar-LB"/>
        </w:rPr>
        <w:t>ّ</w:t>
      </w:r>
      <w:r w:rsidRPr="00534F0C">
        <w:rPr>
          <w:rFonts w:hint="cs"/>
          <w:rtl/>
          <w:lang w:bidi="ar-LB"/>
        </w:rPr>
        <w:t>عى رجل الاستحقاق احتج</w:t>
      </w:r>
      <w:r w:rsidR="00C723C8" w:rsidRPr="00534F0C">
        <w:rPr>
          <w:rFonts w:hint="cs"/>
          <w:rtl/>
          <w:lang w:bidi="ar-LB"/>
        </w:rPr>
        <w:t>ّ</w:t>
      </w:r>
      <w:r w:rsidRPr="00534F0C">
        <w:rPr>
          <w:rFonts w:hint="cs"/>
          <w:rtl/>
          <w:lang w:bidi="ar-LB"/>
        </w:rPr>
        <w:t xml:space="preserve"> عليه بكلام الواقف، كما لو قال مثلاً: هو وقف على أولادي وأولاد أولادي من أبناء الظهور</w:t>
      </w:r>
      <w:r w:rsidR="00C723C8" w:rsidRPr="00534F0C">
        <w:rPr>
          <w:rFonts w:hint="cs"/>
          <w:rtl/>
          <w:lang w:bidi="ar-LB"/>
        </w:rPr>
        <w:t>،</w:t>
      </w:r>
      <w:r w:rsidRPr="00534F0C">
        <w:rPr>
          <w:rFonts w:hint="cs"/>
          <w:rtl/>
          <w:lang w:bidi="ar-LB"/>
        </w:rPr>
        <w:t xml:space="preserve"> دون أبناء البطون</w:t>
      </w:r>
      <w:r w:rsidR="00C723C8" w:rsidRPr="00534F0C">
        <w:rPr>
          <w:rFonts w:hint="cs"/>
          <w:rtl/>
          <w:lang w:bidi="ar-LB"/>
        </w:rPr>
        <w:t>،</w:t>
      </w:r>
      <w:r w:rsidRPr="00534F0C">
        <w:rPr>
          <w:rFonts w:hint="cs"/>
          <w:rtl/>
          <w:lang w:bidi="ar-LB"/>
        </w:rPr>
        <w:t xml:space="preserve"> يتساوون في غلته</w:t>
      </w:r>
      <w:r w:rsidR="00C723C8" w:rsidRPr="00534F0C">
        <w:rPr>
          <w:rFonts w:hint="cs"/>
          <w:rtl/>
          <w:lang w:bidi="ar-LB"/>
        </w:rPr>
        <w:t>،</w:t>
      </w:r>
      <w:r w:rsidRPr="00534F0C">
        <w:rPr>
          <w:rFonts w:hint="cs"/>
          <w:rtl/>
          <w:lang w:bidi="ar-LB"/>
        </w:rPr>
        <w:t xml:space="preserve"> يأخذون منها حق</w:t>
      </w:r>
      <w:r w:rsidR="00C723C8" w:rsidRPr="00534F0C">
        <w:rPr>
          <w:rFonts w:hint="cs"/>
          <w:rtl/>
          <w:lang w:bidi="ar-LB"/>
        </w:rPr>
        <w:t>ّ</w:t>
      </w:r>
      <w:r w:rsidRPr="00534F0C">
        <w:rPr>
          <w:rFonts w:hint="cs"/>
          <w:rtl/>
          <w:lang w:bidi="ar-LB"/>
        </w:rPr>
        <w:t xml:space="preserve"> آبائهم عند موتهم</w:t>
      </w:r>
      <w:r w:rsidR="00C723C8" w:rsidRPr="00534F0C">
        <w:rPr>
          <w:rFonts w:hint="cs"/>
          <w:rtl/>
          <w:lang w:bidi="ar-LB"/>
        </w:rPr>
        <w:t>،</w:t>
      </w:r>
      <w:r w:rsidRPr="00534F0C">
        <w:rPr>
          <w:rFonts w:hint="cs"/>
          <w:rtl/>
          <w:lang w:bidi="ar-LB"/>
        </w:rPr>
        <w:t xml:space="preserve"> وهو بعدهم للفقراء. كان المستحق</w:t>
      </w:r>
      <w:r w:rsidR="00C723C8" w:rsidRPr="00534F0C">
        <w:rPr>
          <w:rFonts w:hint="cs"/>
          <w:rtl/>
          <w:lang w:bidi="ar-LB"/>
        </w:rPr>
        <w:t>ّ</w:t>
      </w:r>
      <w:r w:rsidRPr="00534F0C">
        <w:rPr>
          <w:rFonts w:hint="cs"/>
          <w:rtl/>
          <w:lang w:bidi="ar-LB"/>
        </w:rPr>
        <w:t xml:space="preserve"> هنا واضحاً لا ينازع في حقيقته</w:t>
      </w:r>
      <w:r w:rsidRPr="00534F0C">
        <w:rPr>
          <w:rFonts w:hint="cs"/>
          <w:vertAlign w:val="superscript"/>
          <w:rtl/>
          <w:lang w:bidi="ar-LB"/>
        </w:rPr>
        <w:t>(</w:t>
      </w:r>
      <w:r w:rsidRPr="00534F0C">
        <w:rPr>
          <w:rStyle w:val="EndnoteReference"/>
          <w:rtl/>
          <w:lang w:bidi="ar-LB"/>
        </w:rPr>
        <w:endnoteReference w:id="470"/>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1080"/>
        </w:tabs>
        <w:rPr>
          <w:rtl/>
          <w:lang w:bidi="ar-LB"/>
        </w:rPr>
      </w:pPr>
      <w:r w:rsidRPr="00534F0C">
        <w:rPr>
          <w:rFonts w:hint="cs"/>
          <w:rtl/>
          <w:lang w:bidi="ar-LB"/>
        </w:rPr>
        <w:t>وكذا لو قال: وقفت على أولادي من أبناء الظهور، ويكون بعده لأولاد أولادهم</w:t>
      </w:r>
      <w:r w:rsidR="00C723C8" w:rsidRPr="00534F0C">
        <w:rPr>
          <w:rFonts w:hint="cs"/>
          <w:rtl/>
          <w:lang w:bidi="ar-LB"/>
        </w:rPr>
        <w:t>،</w:t>
      </w:r>
      <w:r w:rsidRPr="00534F0C">
        <w:rPr>
          <w:rFonts w:hint="cs"/>
          <w:rtl/>
          <w:lang w:bidi="ar-LB"/>
        </w:rPr>
        <w:t xml:space="preserve"> لا يشاركون أعمامهم ما داموا أحياء. فهو واضح</w:t>
      </w:r>
      <w:r w:rsidR="00C723C8" w:rsidRPr="00534F0C">
        <w:rPr>
          <w:rFonts w:hint="cs"/>
          <w:rtl/>
          <w:lang w:bidi="ar-LB"/>
        </w:rPr>
        <w:t>ٌ</w:t>
      </w:r>
      <w:r w:rsidRPr="00534F0C">
        <w:rPr>
          <w:rFonts w:hint="cs"/>
          <w:rtl/>
          <w:lang w:bidi="ar-LB"/>
        </w:rPr>
        <w:t xml:space="preserve"> لا يقبل مخاصمة</w:t>
      </w:r>
      <w:r w:rsidR="00C723C8" w:rsidRPr="00534F0C">
        <w:rPr>
          <w:rFonts w:hint="cs"/>
          <w:rtl/>
          <w:lang w:bidi="ar-LB"/>
        </w:rPr>
        <w:t>ً</w:t>
      </w:r>
      <w:r w:rsidRPr="00534F0C">
        <w:rPr>
          <w:rFonts w:hint="cs"/>
          <w:rtl/>
          <w:lang w:bidi="ar-LB"/>
        </w:rPr>
        <w:t xml:space="preserve"> أو نزاع. </w:t>
      </w:r>
    </w:p>
    <w:p w:rsidR="004568BE" w:rsidRPr="00534F0C" w:rsidRDefault="004568BE" w:rsidP="00500774">
      <w:pPr>
        <w:tabs>
          <w:tab w:val="left" w:pos="1080"/>
        </w:tabs>
        <w:rPr>
          <w:rtl/>
          <w:lang w:bidi="ar-LB"/>
        </w:rPr>
      </w:pPr>
      <w:r w:rsidRPr="00534F0C">
        <w:rPr>
          <w:rFonts w:hint="cs"/>
          <w:rtl/>
          <w:lang w:bidi="ar-LB"/>
        </w:rPr>
        <w:t>نعم</w:t>
      </w:r>
      <w:r w:rsidR="00C723C8" w:rsidRPr="00534F0C">
        <w:rPr>
          <w:rFonts w:hint="cs"/>
          <w:rtl/>
          <w:lang w:bidi="ar-LB"/>
        </w:rPr>
        <w:t>،</w:t>
      </w:r>
      <w:r w:rsidRPr="00534F0C">
        <w:rPr>
          <w:rFonts w:hint="cs"/>
          <w:rtl/>
          <w:lang w:bidi="ar-LB"/>
        </w:rPr>
        <w:t xml:space="preserve"> يحصل النزاع فيما لو وقف على أولاده وعلى أولاد أولاده</w:t>
      </w:r>
      <w:r w:rsidR="00C723C8" w:rsidRPr="00534F0C">
        <w:rPr>
          <w:rFonts w:hint="cs"/>
          <w:rtl/>
          <w:lang w:bidi="ar-LB"/>
        </w:rPr>
        <w:t>،</w:t>
      </w:r>
      <w:r w:rsidRPr="00534F0C">
        <w:rPr>
          <w:rFonts w:hint="cs"/>
          <w:rtl/>
          <w:lang w:bidi="ar-LB"/>
        </w:rPr>
        <w:t xml:space="preserve"> فتموت </w:t>
      </w:r>
      <w:r w:rsidR="00C723C8" w:rsidRPr="00534F0C">
        <w:rPr>
          <w:rFonts w:hint="cs"/>
          <w:rtl/>
          <w:lang w:bidi="ar-LB"/>
        </w:rPr>
        <w:t>ا</w:t>
      </w:r>
      <w:r w:rsidRPr="00534F0C">
        <w:rPr>
          <w:rFonts w:hint="cs"/>
          <w:rtl/>
          <w:lang w:bidi="ar-LB"/>
        </w:rPr>
        <w:t>بنة</w:t>
      </w:r>
      <w:r w:rsidR="00C723C8" w:rsidRPr="00534F0C">
        <w:rPr>
          <w:rFonts w:hint="cs"/>
          <w:rtl/>
          <w:lang w:bidi="ar-LB"/>
        </w:rPr>
        <w:t>ٌ</w:t>
      </w:r>
      <w:r w:rsidRPr="00534F0C">
        <w:rPr>
          <w:rFonts w:hint="cs"/>
          <w:rtl/>
          <w:lang w:bidi="ar-LB"/>
        </w:rPr>
        <w:t xml:space="preserve"> له، فهل ينتقل حق</w:t>
      </w:r>
      <w:r w:rsidR="00C723C8" w:rsidRPr="00534F0C">
        <w:rPr>
          <w:rFonts w:hint="cs"/>
          <w:rtl/>
          <w:lang w:bidi="ar-LB"/>
        </w:rPr>
        <w:t>ّ</w:t>
      </w:r>
      <w:r w:rsidRPr="00534F0C">
        <w:rPr>
          <w:rFonts w:hint="cs"/>
          <w:rtl/>
          <w:lang w:bidi="ar-LB"/>
        </w:rPr>
        <w:t xml:space="preserve">ها في الاستحقاق إلى أولادها أو لا؟ </w:t>
      </w:r>
    </w:p>
    <w:p w:rsidR="004568BE" w:rsidRPr="00534F0C" w:rsidRDefault="004568BE" w:rsidP="00500774">
      <w:pPr>
        <w:tabs>
          <w:tab w:val="left" w:pos="1080"/>
        </w:tabs>
        <w:rPr>
          <w:rtl/>
          <w:lang w:bidi="ar-LB"/>
        </w:rPr>
      </w:pPr>
      <w:r w:rsidRPr="00534F0C">
        <w:rPr>
          <w:rFonts w:hint="cs"/>
          <w:rtl/>
          <w:lang w:bidi="ar-LB"/>
        </w:rPr>
        <w:t>ومثله ما لو ذكر الواقف طبقة</w:t>
      </w:r>
      <w:r w:rsidR="00C723C8" w:rsidRPr="00534F0C">
        <w:rPr>
          <w:rFonts w:hint="cs"/>
          <w:rtl/>
          <w:lang w:bidi="ar-LB"/>
        </w:rPr>
        <w:t>ً</w:t>
      </w:r>
      <w:r w:rsidRPr="00534F0C">
        <w:rPr>
          <w:rFonts w:hint="cs"/>
          <w:rtl/>
          <w:lang w:bidi="ar-LB"/>
        </w:rPr>
        <w:t xml:space="preserve"> واحدة </w:t>
      </w:r>
      <w:r w:rsidR="00C723C8" w:rsidRPr="00534F0C">
        <w:rPr>
          <w:rFonts w:hint="cs"/>
          <w:rtl/>
          <w:lang w:bidi="ar-LB"/>
        </w:rPr>
        <w:t>ب</w:t>
      </w:r>
      <w:r w:rsidRPr="00534F0C">
        <w:rPr>
          <w:rFonts w:hint="cs"/>
          <w:rtl/>
          <w:lang w:bidi="ar-LB"/>
        </w:rPr>
        <w:t>لفظ المفرد</w:t>
      </w:r>
      <w:r w:rsidR="00C723C8" w:rsidRPr="00534F0C">
        <w:rPr>
          <w:rFonts w:hint="cs"/>
          <w:rtl/>
          <w:lang w:bidi="ar-LB"/>
        </w:rPr>
        <w:t>،</w:t>
      </w:r>
      <w:r w:rsidRPr="00534F0C">
        <w:rPr>
          <w:rFonts w:hint="cs"/>
          <w:rtl/>
          <w:lang w:bidi="ar-LB"/>
        </w:rPr>
        <w:t xml:space="preserve"> كأن يقول</w:t>
      </w:r>
      <w:r w:rsidR="00C723C8" w:rsidRPr="00534F0C">
        <w:rPr>
          <w:rFonts w:hint="cs"/>
          <w:rtl/>
          <w:lang w:bidi="ar-LB"/>
        </w:rPr>
        <w:t>:</w:t>
      </w:r>
      <w:r w:rsidRPr="00534F0C">
        <w:rPr>
          <w:rFonts w:hint="cs"/>
          <w:rtl/>
          <w:lang w:bidi="ar-LB"/>
        </w:rPr>
        <w:t xml:space="preserve"> وقفت على ولدي</w:t>
      </w:r>
      <w:r w:rsidR="00C723C8" w:rsidRPr="00534F0C">
        <w:rPr>
          <w:rFonts w:hint="cs"/>
          <w:rtl/>
          <w:lang w:bidi="ar-LB"/>
        </w:rPr>
        <w:t>،</w:t>
      </w:r>
      <w:r w:rsidRPr="00534F0C">
        <w:rPr>
          <w:rFonts w:hint="cs"/>
          <w:rtl/>
          <w:lang w:bidi="ar-LB"/>
        </w:rPr>
        <w:t xml:space="preserve"> ثم على الفقراء</w:t>
      </w:r>
      <w:r w:rsidR="00C723C8" w:rsidRPr="00534F0C">
        <w:rPr>
          <w:rFonts w:hint="cs"/>
          <w:rtl/>
          <w:lang w:bidi="ar-LB"/>
        </w:rPr>
        <w:t>،</w:t>
      </w:r>
      <w:r w:rsidRPr="00534F0C">
        <w:rPr>
          <w:rFonts w:hint="cs"/>
          <w:rtl/>
          <w:lang w:bidi="ar-LB"/>
        </w:rPr>
        <w:t xml:space="preserve"> فهل ينفرد بالاستحقاق أولاده المباشرين</w:t>
      </w:r>
      <w:r w:rsidR="00C723C8" w:rsidRPr="00534F0C">
        <w:rPr>
          <w:rFonts w:hint="cs"/>
          <w:rtl/>
          <w:lang w:bidi="ar-LB"/>
        </w:rPr>
        <w:t>،</w:t>
      </w:r>
      <w:r w:rsidRPr="00534F0C">
        <w:rPr>
          <w:rFonts w:hint="cs"/>
          <w:rtl/>
          <w:lang w:bidi="ar-LB"/>
        </w:rPr>
        <w:t xml:space="preserve"> فلا يشمل أولاد الأولاد</w:t>
      </w:r>
      <w:r w:rsidR="00C723C8" w:rsidRPr="00534F0C">
        <w:rPr>
          <w:rFonts w:hint="cs"/>
          <w:rtl/>
          <w:lang w:bidi="ar-LB"/>
        </w:rPr>
        <w:t>؛</w:t>
      </w:r>
      <w:r w:rsidRPr="00534F0C">
        <w:rPr>
          <w:rFonts w:hint="cs"/>
          <w:rtl/>
          <w:lang w:bidi="ar-LB"/>
        </w:rPr>
        <w:t xml:space="preserve"> لأنه اقتصر في الاستحقاق على طبقة واحدة</w:t>
      </w:r>
      <w:r w:rsidR="00C723C8" w:rsidRPr="00534F0C">
        <w:rPr>
          <w:rFonts w:hint="cs"/>
          <w:rtl/>
          <w:lang w:bidi="ar-LB"/>
        </w:rPr>
        <w:t>؛</w:t>
      </w:r>
      <w:r w:rsidRPr="00534F0C">
        <w:rPr>
          <w:rFonts w:hint="cs"/>
          <w:rtl/>
          <w:lang w:bidi="ar-LB"/>
        </w:rPr>
        <w:t xml:space="preserve"> لأن الولد المضاف إلى الشخص حقيقة في ولده المباشر، وولد الولد ولد</w:t>
      </w:r>
      <w:r w:rsidR="00C723C8" w:rsidRPr="00534F0C">
        <w:rPr>
          <w:rFonts w:hint="cs"/>
          <w:rtl/>
          <w:lang w:bidi="ar-LB"/>
        </w:rPr>
        <w:t>ٌ</w:t>
      </w:r>
      <w:r w:rsidRPr="00534F0C">
        <w:rPr>
          <w:rFonts w:hint="cs"/>
          <w:rtl/>
          <w:lang w:bidi="ar-LB"/>
        </w:rPr>
        <w:t xml:space="preserve"> على المجاز، ولا يجمع بين الحقيقة والمجاز</w:t>
      </w:r>
      <w:r w:rsidR="00C723C8" w:rsidRPr="00534F0C">
        <w:rPr>
          <w:rFonts w:hint="cs"/>
          <w:rtl/>
          <w:lang w:bidi="ar-LB"/>
        </w:rPr>
        <w:t>،</w:t>
      </w:r>
      <w:r w:rsidRPr="00534F0C">
        <w:rPr>
          <w:rFonts w:hint="cs"/>
          <w:rtl/>
          <w:lang w:bidi="ar-LB"/>
        </w:rPr>
        <w:t xml:space="preserve"> أو أنه يشملهم</w:t>
      </w:r>
      <w:r w:rsidR="00C723C8" w:rsidRPr="00534F0C">
        <w:rPr>
          <w:rFonts w:hint="cs"/>
          <w:rtl/>
          <w:lang w:bidi="ar-LB"/>
        </w:rPr>
        <w:t>؛</w:t>
      </w:r>
      <w:r w:rsidRPr="00534F0C">
        <w:rPr>
          <w:rFonts w:hint="cs"/>
          <w:rtl/>
          <w:lang w:bidi="ar-LB"/>
        </w:rPr>
        <w:t xml:space="preserve"> لأنه ولد عرفاً؟ </w:t>
      </w:r>
    </w:p>
    <w:p w:rsidR="004568BE" w:rsidRPr="00534F0C" w:rsidRDefault="004568BE" w:rsidP="00500774">
      <w:pPr>
        <w:tabs>
          <w:tab w:val="left" w:pos="1080"/>
        </w:tabs>
        <w:rPr>
          <w:lang w:bidi="ar-LB"/>
        </w:rPr>
      </w:pPr>
      <w:r w:rsidRPr="00534F0C">
        <w:rPr>
          <w:rFonts w:hint="cs"/>
          <w:rtl/>
          <w:lang w:bidi="ar-LB"/>
        </w:rPr>
        <w:t>وكذا ينشأ النزاع فيما لو قال الواقف: وقفت</w:t>
      </w:r>
      <w:r w:rsidR="00C723C8" w:rsidRPr="00534F0C">
        <w:rPr>
          <w:rFonts w:hint="cs"/>
          <w:rtl/>
          <w:lang w:bidi="ar-LB"/>
        </w:rPr>
        <w:t>ُ</w:t>
      </w:r>
      <w:r w:rsidRPr="00534F0C">
        <w:rPr>
          <w:rFonts w:hint="cs"/>
          <w:rtl/>
          <w:lang w:bidi="ar-LB"/>
        </w:rPr>
        <w:t xml:space="preserve"> داري هذه على أولادي لصلبي بالسوية بينهم، ثم على أولاد أولاده، ثم على أولاد أولاد أولادهم</w:t>
      </w:r>
      <w:r w:rsidR="00C723C8" w:rsidRPr="00534F0C">
        <w:rPr>
          <w:rFonts w:hint="cs"/>
          <w:rtl/>
          <w:lang w:bidi="ar-LB"/>
        </w:rPr>
        <w:t>،</w:t>
      </w:r>
      <w:r w:rsidRPr="00534F0C">
        <w:rPr>
          <w:rFonts w:hint="cs"/>
          <w:rtl/>
          <w:lang w:bidi="ar-LB"/>
        </w:rPr>
        <w:t xml:space="preserve"> بطناً بعد بطن</w:t>
      </w:r>
      <w:r w:rsidR="00C723C8" w:rsidRPr="00534F0C">
        <w:rPr>
          <w:rFonts w:hint="cs"/>
          <w:rtl/>
          <w:lang w:bidi="ar-LB"/>
        </w:rPr>
        <w:t>،</w:t>
      </w:r>
      <w:r w:rsidRPr="00534F0C">
        <w:rPr>
          <w:rFonts w:hint="cs"/>
          <w:rtl/>
          <w:lang w:bidi="ar-LB"/>
        </w:rPr>
        <w:t xml:space="preserve"> ونسلاً بعد نسل</w:t>
      </w:r>
      <w:r w:rsidR="00C723C8" w:rsidRPr="00534F0C">
        <w:rPr>
          <w:rFonts w:hint="cs"/>
          <w:rtl/>
          <w:lang w:bidi="ar-LB"/>
        </w:rPr>
        <w:t>.</w:t>
      </w:r>
      <w:r w:rsidRPr="00534F0C">
        <w:rPr>
          <w:rFonts w:hint="cs"/>
          <w:rtl/>
          <w:lang w:bidi="ar-LB"/>
        </w:rPr>
        <w:t xml:space="preserve"> فلو مات عن ثلاثة ذكور وبنتين، ثم توف</w:t>
      </w:r>
      <w:r w:rsidR="00C723C8" w:rsidRPr="00534F0C">
        <w:rPr>
          <w:rFonts w:hint="cs"/>
          <w:rtl/>
          <w:lang w:bidi="ar-LB"/>
        </w:rPr>
        <w:t>ّ</w:t>
      </w:r>
      <w:r w:rsidRPr="00534F0C">
        <w:rPr>
          <w:rFonts w:hint="cs"/>
          <w:rtl/>
          <w:lang w:bidi="ar-LB"/>
        </w:rPr>
        <w:t>ي أحد الذكور عن ثلاثة أولاد وثلاث بنات، وإحدى البنتين عن ولد، فكيف تقس</w:t>
      </w:r>
      <w:r w:rsidR="00C723C8" w:rsidRPr="00534F0C">
        <w:rPr>
          <w:rFonts w:hint="cs"/>
          <w:rtl/>
          <w:lang w:bidi="ar-LB"/>
        </w:rPr>
        <w:t>ّ</w:t>
      </w:r>
      <w:r w:rsidRPr="00534F0C">
        <w:rPr>
          <w:rFonts w:hint="cs"/>
          <w:rtl/>
          <w:lang w:bidi="ar-LB"/>
        </w:rPr>
        <w:t>م الغلة؟ وينشأ النزاع هنا في أولاد إحدى البنتين</w:t>
      </w:r>
      <w:r w:rsidR="00C723C8" w:rsidRPr="00534F0C">
        <w:rPr>
          <w:rFonts w:hint="cs"/>
          <w:rtl/>
          <w:lang w:bidi="ar-LB"/>
        </w:rPr>
        <w:t>،</w:t>
      </w:r>
      <w:r w:rsidRPr="00534F0C">
        <w:rPr>
          <w:rFonts w:hint="cs"/>
          <w:rtl/>
          <w:lang w:bidi="ar-LB"/>
        </w:rPr>
        <w:t xml:space="preserve"> هل يدخلون في الوقف أو لا</w:t>
      </w:r>
      <w:r w:rsidR="00C723C8" w:rsidRPr="00534F0C">
        <w:rPr>
          <w:rFonts w:hint="cs"/>
          <w:rtl/>
          <w:lang w:bidi="ar-LB"/>
        </w:rPr>
        <w:t>،</w:t>
      </w:r>
      <w:r w:rsidRPr="00534F0C">
        <w:rPr>
          <w:rFonts w:hint="cs"/>
          <w:rtl/>
          <w:lang w:bidi="ar-LB"/>
        </w:rPr>
        <w:t xml:space="preserve"> فيعود نصيب أم</w:t>
      </w:r>
      <w:r w:rsidR="00C723C8" w:rsidRPr="00534F0C">
        <w:rPr>
          <w:rFonts w:hint="cs"/>
          <w:rtl/>
          <w:lang w:bidi="ar-LB"/>
        </w:rPr>
        <w:t>ّ</w:t>
      </w:r>
      <w:r w:rsidRPr="00534F0C">
        <w:rPr>
          <w:rFonts w:hint="cs"/>
          <w:rtl/>
          <w:lang w:bidi="ar-LB"/>
        </w:rPr>
        <w:t xml:space="preserve">هم إلى أصل الغلة؟ </w:t>
      </w:r>
    </w:p>
    <w:p w:rsidR="004568BE" w:rsidRPr="00534F0C" w:rsidRDefault="004568BE" w:rsidP="00500774">
      <w:pPr>
        <w:tabs>
          <w:tab w:val="left" w:pos="1080"/>
        </w:tabs>
        <w:rPr>
          <w:rtl/>
          <w:lang w:bidi="ar-LB"/>
        </w:rPr>
      </w:pPr>
      <w:r w:rsidRPr="00534F0C">
        <w:rPr>
          <w:rFonts w:hint="cs"/>
          <w:rtl/>
          <w:lang w:bidi="ar-LB"/>
        </w:rPr>
        <w:t>ومنه</w:t>
      </w:r>
      <w:r w:rsidR="00C723C8" w:rsidRPr="00534F0C">
        <w:rPr>
          <w:rFonts w:hint="cs"/>
          <w:rtl/>
          <w:lang w:bidi="ar-LB"/>
        </w:rPr>
        <w:t xml:space="preserve"> أيضاً:</w:t>
      </w:r>
      <w:r w:rsidRPr="00534F0C">
        <w:rPr>
          <w:rFonts w:hint="cs"/>
          <w:rtl/>
          <w:lang w:bidi="ar-LB"/>
        </w:rPr>
        <w:t xml:space="preserve"> ما لو قال الواقف: وقفت</w:t>
      </w:r>
      <w:r w:rsidR="00C723C8" w:rsidRPr="00534F0C">
        <w:rPr>
          <w:rFonts w:hint="cs"/>
          <w:rtl/>
          <w:lang w:bidi="ar-LB"/>
        </w:rPr>
        <w:t>ُ</w:t>
      </w:r>
      <w:r w:rsidRPr="00534F0C">
        <w:rPr>
          <w:rFonts w:hint="cs"/>
          <w:rtl/>
          <w:lang w:bidi="ar-LB"/>
        </w:rPr>
        <w:t xml:space="preserve"> داري هذه على أولادي</w:t>
      </w:r>
      <w:r w:rsidR="00C723C8" w:rsidRPr="00534F0C">
        <w:rPr>
          <w:rFonts w:hint="cs"/>
          <w:rtl/>
          <w:lang w:bidi="ar-LB"/>
        </w:rPr>
        <w:t>،</w:t>
      </w:r>
      <w:r w:rsidRPr="00534F0C">
        <w:rPr>
          <w:rFonts w:hint="cs"/>
          <w:rtl/>
          <w:lang w:bidi="ar-LB"/>
        </w:rPr>
        <w:t xml:space="preserve"> ثم على أولاد أولادي</w:t>
      </w:r>
      <w:r w:rsidR="00C723C8" w:rsidRPr="00534F0C">
        <w:rPr>
          <w:rFonts w:hint="cs"/>
          <w:rtl/>
          <w:lang w:bidi="ar-LB"/>
        </w:rPr>
        <w:t>،</w:t>
      </w:r>
      <w:r w:rsidRPr="00534F0C">
        <w:rPr>
          <w:rFonts w:hint="cs"/>
          <w:rtl/>
          <w:lang w:bidi="ar-LB"/>
        </w:rPr>
        <w:t xml:space="preserve"> ثم على أولادهم، فهل يدخل ولد الولد لو مات أبوه في حياة أعمامه أو لا</w:t>
      </w:r>
      <w:r w:rsidR="00C723C8" w:rsidRPr="00534F0C">
        <w:rPr>
          <w:rFonts w:hint="cs"/>
          <w:rtl/>
          <w:lang w:bidi="ar-LB"/>
        </w:rPr>
        <w:t>؟</w:t>
      </w:r>
      <w:r w:rsidRPr="00534F0C">
        <w:rPr>
          <w:rFonts w:hint="cs"/>
          <w:rtl/>
          <w:lang w:bidi="ar-LB"/>
        </w:rPr>
        <w:t xml:space="preserve"> وهل يكون الترتيب هنا ترتيب طبقات</w:t>
      </w:r>
      <w:r w:rsidR="00C723C8" w:rsidRPr="00534F0C">
        <w:rPr>
          <w:rFonts w:hint="cs"/>
          <w:rtl/>
          <w:lang w:bidi="ar-LB"/>
        </w:rPr>
        <w:t>،</w:t>
      </w:r>
      <w:r w:rsidRPr="00534F0C">
        <w:rPr>
          <w:rFonts w:hint="cs"/>
          <w:rtl/>
          <w:lang w:bidi="ar-LB"/>
        </w:rPr>
        <w:t xml:space="preserve"> فلا يستحق</w:t>
      </w:r>
      <w:r w:rsidR="00C723C8" w:rsidRPr="00534F0C">
        <w:rPr>
          <w:rFonts w:hint="cs"/>
          <w:rtl/>
          <w:lang w:bidi="ar-LB"/>
        </w:rPr>
        <w:t>ّ</w:t>
      </w:r>
      <w:r w:rsidRPr="00534F0C">
        <w:rPr>
          <w:rFonts w:hint="cs"/>
          <w:rtl/>
          <w:lang w:bidi="ar-LB"/>
        </w:rPr>
        <w:t xml:space="preserve"> أحد من الطبقة الثانية ما دام هناك مستحق</w:t>
      </w:r>
      <w:r w:rsidR="00C723C8" w:rsidRPr="00534F0C">
        <w:rPr>
          <w:rFonts w:hint="cs"/>
          <w:rtl/>
          <w:lang w:bidi="ar-LB"/>
        </w:rPr>
        <w:t>ّ</w:t>
      </w:r>
      <w:r w:rsidRPr="00534F0C">
        <w:rPr>
          <w:rFonts w:hint="cs"/>
          <w:rtl/>
          <w:lang w:bidi="ar-LB"/>
        </w:rPr>
        <w:t xml:space="preserve"> من الأول</w:t>
      </w:r>
      <w:r w:rsidR="00C723C8" w:rsidRPr="00534F0C">
        <w:rPr>
          <w:rFonts w:hint="cs"/>
          <w:rtl/>
          <w:lang w:bidi="ar-LB"/>
        </w:rPr>
        <w:t>ى،</w:t>
      </w:r>
      <w:r w:rsidRPr="00534F0C">
        <w:rPr>
          <w:rFonts w:hint="cs"/>
          <w:rtl/>
          <w:lang w:bidi="ar-LB"/>
        </w:rPr>
        <w:t xml:space="preserve"> أو أن الترتيب ترتيب أولاد</w:t>
      </w:r>
      <w:r w:rsidR="00C723C8" w:rsidRPr="00534F0C">
        <w:rPr>
          <w:rFonts w:hint="cs"/>
          <w:rtl/>
          <w:lang w:bidi="ar-LB"/>
        </w:rPr>
        <w:t>،</w:t>
      </w:r>
      <w:r w:rsidRPr="00534F0C">
        <w:rPr>
          <w:rFonts w:hint="cs"/>
          <w:rtl/>
          <w:lang w:bidi="ar-LB"/>
        </w:rPr>
        <w:t xml:space="preserve"> فيستحق</w:t>
      </w:r>
      <w:r w:rsidR="00C723C8" w:rsidRPr="00534F0C">
        <w:rPr>
          <w:rFonts w:hint="cs"/>
          <w:rtl/>
          <w:lang w:bidi="ar-LB"/>
        </w:rPr>
        <w:t>ّ</w:t>
      </w:r>
      <w:r w:rsidRPr="00534F0C">
        <w:rPr>
          <w:rFonts w:hint="cs"/>
          <w:rtl/>
          <w:lang w:bidi="ar-LB"/>
        </w:rPr>
        <w:t xml:space="preserve"> ولد الولد نصيب أبيه بعد موته</w:t>
      </w:r>
      <w:r w:rsidR="00C723C8" w:rsidRPr="00534F0C">
        <w:rPr>
          <w:rFonts w:hint="cs"/>
          <w:rtl/>
          <w:lang w:bidi="ar-LB"/>
        </w:rPr>
        <w:t>،</w:t>
      </w:r>
      <w:r w:rsidRPr="00534F0C">
        <w:rPr>
          <w:rFonts w:hint="cs"/>
          <w:rtl/>
          <w:lang w:bidi="ar-LB"/>
        </w:rPr>
        <w:t xml:space="preserve"> ولو كان هناك مستحق</w:t>
      </w:r>
      <w:r w:rsidR="00C723C8" w:rsidRPr="00534F0C">
        <w:rPr>
          <w:rFonts w:hint="cs"/>
          <w:rtl/>
          <w:lang w:bidi="ar-LB"/>
        </w:rPr>
        <w:t>ّ</w:t>
      </w:r>
      <w:r w:rsidRPr="00534F0C">
        <w:rPr>
          <w:rFonts w:hint="cs"/>
          <w:rtl/>
          <w:lang w:bidi="ar-LB"/>
        </w:rPr>
        <w:t xml:space="preserve"> من الطبقة الأولى؟ وللفقهاء</w:t>
      </w:r>
      <w:r w:rsidRPr="00534F0C">
        <w:rPr>
          <w:rFonts w:hint="cs"/>
          <w:vertAlign w:val="superscript"/>
          <w:rtl/>
          <w:lang w:bidi="ar-LB"/>
        </w:rPr>
        <w:t>(</w:t>
      </w:r>
      <w:r w:rsidRPr="00534F0C">
        <w:rPr>
          <w:rStyle w:val="EndnoteReference"/>
          <w:rtl/>
          <w:lang w:bidi="ar-LB"/>
        </w:rPr>
        <w:endnoteReference w:id="471"/>
      </w:r>
      <w:r w:rsidRPr="00534F0C">
        <w:rPr>
          <w:rFonts w:hint="cs"/>
          <w:vertAlign w:val="superscript"/>
          <w:rtl/>
          <w:lang w:bidi="ar-LB"/>
        </w:rPr>
        <w:t>)</w:t>
      </w:r>
      <w:r w:rsidRPr="00534F0C">
        <w:rPr>
          <w:rFonts w:hint="cs"/>
          <w:rtl/>
          <w:lang w:bidi="ar-LB"/>
        </w:rPr>
        <w:t xml:space="preserve"> في مثل هذه المواضع مذاهب، وهم لم يت</w:t>
      </w:r>
      <w:r w:rsidR="00C723C8" w:rsidRPr="00534F0C">
        <w:rPr>
          <w:rFonts w:hint="cs"/>
          <w:rtl/>
          <w:lang w:bidi="ar-LB"/>
        </w:rPr>
        <w:t>َّ</w:t>
      </w:r>
      <w:r w:rsidRPr="00534F0C">
        <w:rPr>
          <w:rFonts w:hint="cs"/>
          <w:rtl/>
          <w:lang w:bidi="ar-LB"/>
        </w:rPr>
        <w:t xml:space="preserve">فقوا على قاعدة يمكن الاحتكام إليها عند حصول التنازع في الاستحقاق في الصور التي عرضنا بعضها. </w:t>
      </w:r>
    </w:p>
    <w:p w:rsidR="004568BE" w:rsidRPr="00534F0C" w:rsidRDefault="004568BE" w:rsidP="00500774">
      <w:pPr>
        <w:tabs>
          <w:tab w:val="left" w:pos="1080"/>
        </w:tabs>
        <w:rPr>
          <w:rtl/>
          <w:lang w:bidi="ar-LB"/>
        </w:rPr>
      </w:pPr>
      <w:r w:rsidRPr="00534F0C">
        <w:rPr>
          <w:rFonts w:hint="cs"/>
          <w:rtl/>
          <w:lang w:bidi="ar-LB"/>
        </w:rPr>
        <w:t>ويمكن إرجاع النزاع</w:t>
      </w:r>
      <w:r w:rsidRPr="00534F0C">
        <w:rPr>
          <w:rFonts w:hint="cs"/>
          <w:vertAlign w:val="superscript"/>
          <w:rtl/>
          <w:lang w:bidi="ar-LB"/>
        </w:rPr>
        <w:t>(</w:t>
      </w:r>
      <w:r w:rsidRPr="00534F0C">
        <w:rPr>
          <w:rStyle w:val="EndnoteReference"/>
          <w:rtl/>
          <w:lang w:bidi="ar-LB"/>
        </w:rPr>
        <w:endnoteReference w:id="472"/>
      </w:r>
      <w:r w:rsidRPr="00534F0C">
        <w:rPr>
          <w:rFonts w:hint="cs"/>
          <w:vertAlign w:val="superscript"/>
          <w:rtl/>
          <w:lang w:bidi="ar-LB"/>
        </w:rPr>
        <w:t>)</w:t>
      </w:r>
      <w:r w:rsidRPr="00534F0C">
        <w:rPr>
          <w:rFonts w:hint="cs"/>
          <w:rtl/>
          <w:lang w:bidi="ar-LB"/>
        </w:rPr>
        <w:t xml:space="preserve"> في ذلك إلى طبيعة نظرهم إلى الوقف</w:t>
      </w:r>
      <w:r w:rsidR="00C723C8" w:rsidRPr="00534F0C">
        <w:rPr>
          <w:rFonts w:hint="cs"/>
          <w:rtl/>
          <w:lang w:bidi="ar-LB"/>
        </w:rPr>
        <w:t>،</w:t>
      </w:r>
      <w:r w:rsidRPr="00534F0C">
        <w:rPr>
          <w:rFonts w:hint="cs"/>
          <w:rtl/>
          <w:lang w:bidi="ar-LB"/>
        </w:rPr>
        <w:t xml:space="preserve"> وأنه عمل يتضمن معنى التقر</w:t>
      </w:r>
      <w:r w:rsidR="00C723C8" w:rsidRPr="00534F0C">
        <w:rPr>
          <w:rFonts w:hint="cs"/>
          <w:rtl/>
          <w:lang w:bidi="ar-LB"/>
        </w:rPr>
        <w:t>ُّ</w:t>
      </w:r>
      <w:r w:rsidRPr="00534F0C">
        <w:rPr>
          <w:rFonts w:hint="cs"/>
          <w:rtl/>
          <w:lang w:bidi="ar-LB"/>
        </w:rPr>
        <w:t>ب والعبادة، فيفس</w:t>
      </w:r>
      <w:r w:rsidR="00C723C8" w:rsidRPr="00534F0C">
        <w:rPr>
          <w:rFonts w:hint="cs"/>
          <w:rtl/>
          <w:lang w:bidi="ar-LB"/>
        </w:rPr>
        <w:t>ّ</w:t>
      </w:r>
      <w:r w:rsidRPr="00534F0C">
        <w:rPr>
          <w:rFonts w:hint="cs"/>
          <w:rtl/>
          <w:lang w:bidi="ar-LB"/>
        </w:rPr>
        <w:t>ر قول الواقف المطلق في</w:t>
      </w:r>
      <w:r w:rsidR="00C723C8" w:rsidRPr="00534F0C">
        <w:rPr>
          <w:rFonts w:hint="cs"/>
          <w:rtl/>
          <w:lang w:bidi="ar-LB"/>
        </w:rPr>
        <w:t xml:space="preserve"> </w:t>
      </w:r>
      <w:r w:rsidRPr="00534F0C">
        <w:rPr>
          <w:rFonts w:hint="cs"/>
          <w:rtl/>
          <w:lang w:bidi="ar-LB"/>
        </w:rPr>
        <w:t>ما يحق</w:t>
      </w:r>
      <w:r w:rsidR="00C723C8" w:rsidRPr="00534F0C">
        <w:rPr>
          <w:rFonts w:hint="cs"/>
          <w:rtl/>
          <w:lang w:bidi="ar-LB"/>
        </w:rPr>
        <w:t>ِّ</w:t>
      </w:r>
      <w:r w:rsidRPr="00534F0C">
        <w:rPr>
          <w:rFonts w:hint="cs"/>
          <w:rtl/>
          <w:lang w:bidi="ar-LB"/>
        </w:rPr>
        <w:t>ق القربة</w:t>
      </w:r>
      <w:r w:rsidR="00C723C8" w:rsidRPr="00534F0C">
        <w:rPr>
          <w:rFonts w:hint="cs"/>
          <w:rtl/>
          <w:lang w:bidi="ar-LB"/>
        </w:rPr>
        <w:t>،</w:t>
      </w:r>
      <w:r w:rsidRPr="00534F0C">
        <w:rPr>
          <w:rFonts w:hint="cs"/>
          <w:rtl/>
          <w:lang w:bidi="ar-LB"/>
        </w:rPr>
        <w:t xml:space="preserve"> كما عليه الحال عند الحنابلة</w:t>
      </w:r>
      <w:r w:rsidR="00C723C8" w:rsidRPr="00534F0C">
        <w:rPr>
          <w:rFonts w:hint="cs"/>
          <w:rtl/>
          <w:lang w:bidi="ar-LB"/>
        </w:rPr>
        <w:t>؛</w:t>
      </w:r>
      <w:r w:rsidRPr="00534F0C">
        <w:rPr>
          <w:rFonts w:hint="cs"/>
          <w:rtl/>
          <w:lang w:bidi="ar-LB"/>
        </w:rPr>
        <w:t xml:space="preserve"> أو أنه عقد من جملة العقود</w:t>
      </w:r>
      <w:r w:rsidRPr="00534F0C">
        <w:rPr>
          <w:rFonts w:hint="cs"/>
          <w:vertAlign w:val="superscript"/>
          <w:rtl/>
          <w:lang w:bidi="ar-LB"/>
        </w:rPr>
        <w:t>(</w:t>
      </w:r>
      <w:r w:rsidRPr="00534F0C">
        <w:rPr>
          <w:rStyle w:val="EndnoteReference"/>
          <w:rtl/>
          <w:lang w:bidi="ar-LB"/>
        </w:rPr>
        <w:endnoteReference w:id="473"/>
      </w:r>
      <w:r w:rsidRPr="00534F0C">
        <w:rPr>
          <w:rFonts w:hint="cs"/>
          <w:vertAlign w:val="superscript"/>
          <w:rtl/>
          <w:lang w:bidi="ar-LB"/>
        </w:rPr>
        <w:t>)</w:t>
      </w:r>
      <w:r w:rsidRPr="00534F0C">
        <w:rPr>
          <w:rFonts w:hint="cs"/>
          <w:rtl/>
          <w:lang w:bidi="ar-LB"/>
        </w:rPr>
        <w:t>، فيحمل فيه كلام الواقف المطلق على ظاهره</w:t>
      </w:r>
      <w:r w:rsidR="00C723C8" w:rsidRPr="00534F0C">
        <w:rPr>
          <w:rFonts w:hint="cs"/>
          <w:rtl/>
          <w:lang w:bidi="ar-LB"/>
        </w:rPr>
        <w:t>،</w:t>
      </w:r>
      <w:r w:rsidRPr="00534F0C">
        <w:rPr>
          <w:rFonts w:hint="cs"/>
          <w:rtl/>
          <w:lang w:bidi="ar-LB"/>
        </w:rPr>
        <w:t xml:space="preserve"> حت</w:t>
      </w:r>
      <w:r w:rsidR="00C723C8" w:rsidRPr="00534F0C">
        <w:rPr>
          <w:rFonts w:hint="cs"/>
          <w:rtl/>
          <w:lang w:bidi="ar-LB"/>
        </w:rPr>
        <w:t>ّ</w:t>
      </w:r>
      <w:r w:rsidRPr="00534F0C">
        <w:rPr>
          <w:rFonts w:hint="cs"/>
          <w:rtl/>
          <w:lang w:bidi="ar-LB"/>
        </w:rPr>
        <w:t>ى لو اقتضى حرمان بعض طبقات الذر</w:t>
      </w:r>
      <w:r w:rsidR="00C723C8" w:rsidRPr="00534F0C">
        <w:rPr>
          <w:rFonts w:hint="cs"/>
          <w:rtl/>
          <w:lang w:bidi="ar-LB"/>
        </w:rPr>
        <w:t>ّ</w:t>
      </w:r>
      <w:r w:rsidRPr="00534F0C">
        <w:rPr>
          <w:rFonts w:hint="cs"/>
          <w:rtl/>
          <w:lang w:bidi="ar-LB"/>
        </w:rPr>
        <w:t>ية من غل</w:t>
      </w:r>
      <w:r w:rsidR="00C723C8" w:rsidRPr="00534F0C">
        <w:rPr>
          <w:rFonts w:hint="cs"/>
          <w:rtl/>
          <w:lang w:bidi="ar-LB"/>
        </w:rPr>
        <w:t>ّ</w:t>
      </w:r>
      <w:r w:rsidRPr="00534F0C">
        <w:rPr>
          <w:rFonts w:hint="cs"/>
          <w:rtl/>
          <w:lang w:bidi="ar-LB"/>
        </w:rPr>
        <w:t>ة الوقف</w:t>
      </w:r>
      <w:r w:rsidR="00C723C8" w:rsidRPr="00534F0C">
        <w:rPr>
          <w:rFonts w:hint="cs"/>
          <w:rtl/>
          <w:lang w:bidi="ar-LB"/>
        </w:rPr>
        <w:t>،</w:t>
      </w:r>
      <w:r w:rsidRPr="00534F0C">
        <w:rPr>
          <w:rFonts w:hint="cs"/>
          <w:rtl/>
          <w:lang w:bidi="ar-LB"/>
        </w:rPr>
        <w:t xml:space="preserve"> </w:t>
      </w:r>
      <w:r w:rsidR="00C723C8" w:rsidRPr="00534F0C">
        <w:rPr>
          <w:rFonts w:hint="cs"/>
          <w:rtl/>
          <w:lang w:bidi="ar-LB"/>
        </w:rPr>
        <w:t>ولو</w:t>
      </w:r>
      <w:r w:rsidRPr="00534F0C">
        <w:rPr>
          <w:rFonts w:hint="cs"/>
          <w:rtl/>
          <w:lang w:bidi="ar-LB"/>
        </w:rPr>
        <w:t xml:space="preserve"> مع حاجتهم إليها</w:t>
      </w:r>
      <w:r w:rsidR="00C723C8" w:rsidRPr="00534F0C">
        <w:rPr>
          <w:rFonts w:hint="cs"/>
          <w:rtl/>
          <w:lang w:bidi="ar-LB"/>
        </w:rPr>
        <w:t>،</w:t>
      </w:r>
      <w:r w:rsidRPr="00534F0C">
        <w:rPr>
          <w:rFonts w:hint="cs"/>
          <w:rtl/>
          <w:lang w:bidi="ar-LB"/>
        </w:rPr>
        <w:t xml:space="preserve"> كما هو حال الأحناف والمالكية والظاهرية والإمامية</w:t>
      </w:r>
      <w:r w:rsidRPr="00534F0C">
        <w:rPr>
          <w:rFonts w:hint="cs"/>
          <w:vertAlign w:val="superscript"/>
          <w:rtl/>
          <w:lang w:bidi="ar-LB"/>
        </w:rPr>
        <w:t>(</w:t>
      </w:r>
      <w:r w:rsidRPr="00534F0C">
        <w:rPr>
          <w:rStyle w:val="EndnoteReference"/>
          <w:rtl/>
          <w:lang w:bidi="ar-LB"/>
        </w:rPr>
        <w:endnoteReference w:id="474"/>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1080"/>
        </w:tabs>
        <w:rPr>
          <w:rtl/>
          <w:lang w:bidi="ar-LB"/>
        </w:rPr>
      </w:pPr>
      <w:r w:rsidRPr="00534F0C">
        <w:rPr>
          <w:rFonts w:hint="cs"/>
          <w:rtl/>
          <w:lang w:bidi="ar-LB"/>
        </w:rPr>
        <w:t>والذين يعتبرون الوقف قربة</w:t>
      </w:r>
      <w:r w:rsidR="00C723C8" w:rsidRPr="00534F0C">
        <w:rPr>
          <w:rFonts w:hint="cs"/>
          <w:rtl/>
          <w:lang w:bidi="ar-LB"/>
        </w:rPr>
        <w:t>ً</w:t>
      </w:r>
      <w:r w:rsidRPr="00534F0C">
        <w:rPr>
          <w:rFonts w:hint="cs"/>
          <w:rtl/>
          <w:lang w:bidi="ar-LB"/>
        </w:rPr>
        <w:t xml:space="preserve"> يفس</w:t>
      </w:r>
      <w:r w:rsidR="00C723C8" w:rsidRPr="00534F0C">
        <w:rPr>
          <w:rFonts w:hint="cs"/>
          <w:rtl/>
          <w:lang w:bidi="ar-LB"/>
        </w:rPr>
        <w:t>ِّ</w:t>
      </w:r>
      <w:r w:rsidRPr="00534F0C">
        <w:rPr>
          <w:rFonts w:hint="cs"/>
          <w:rtl/>
          <w:lang w:bidi="ar-LB"/>
        </w:rPr>
        <w:t>رون شرط الواقف بما يحق</w:t>
      </w:r>
      <w:r w:rsidR="00C723C8" w:rsidRPr="00534F0C">
        <w:rPr>
          <w:rFonts w:hint="cs"/>
          <w:rtl/>
          <w:lang w:bidi="ar-LB"/>
        </w:rPr>
        <w:t>ّ</w:t>
      </w:r>
      <w:r w:rsidRPr="00534F0C">
        <w:rPr>
          <w:rFonts w:hint="cs"/>
          <w:rtl/>
          <w:lang w:bidi="ar-LB"/>
        </w:rPr>
        <w:t>ق ذلك، فلا يعتبر من الشروط إلا</w:t>
      </w:r>
      <w:r w:rsidR="00C723C8" w:rsidRPr="00534F0C">
        <w:rPr>
          <w:rFonts w:hint="cs"/>
          <w:rtl/>
          <w:lang w:bidi="ar-LB"/>
        </w:rPr>
        <w:t>ّ</w:t>
      </w:r>
      <w:r w:rsidRPr="00534F0C">
        <w:rPr>
          <w:rFonts w:hint="cs"/>
          <w:rtl/>
          <w:lang w:bidi="ar-LB"/>
        </w:rPr>
        <w:t xml:space="preserve"> ما يحققها</w:t>
      </w:r>
      <w:r w:rsidR="00C723C8" w:rsidRPr="00534F0C">
        <w:rPr>
          <w:rFonts w:hint="cs"/>
          <w:rtl/>
          <w:lang w:bidi="ar-LB"/>
        </w:rPr>
        <w:t>؛</w:t>
      </w:r>
      <w:r w:rsidRPr="00534F0C">
        <w:rPr>
          <w:rFonts w:hint="cs"/>
          <w:rtl/>
          <w:lang w:bidi="ar-LB"/>
        </w:rPr>
        <w:t xml:space="preserve"> لأن الإنسان ليس له أن يبذل ماله إلا</w:t>
      </w:r>
      <w:r w:rsidR="00C723C8" w:rsidRPr="00534F0C">
        <w:rPr>
          <w:rFonts w:hint="cs"/>
          <w:rtl/>
          <w:lang w:bidi="ar-LB"/>
        </w:rPr>
        <w:t>ّ</w:t>
      </w:r>
      <w:r w:rsidRPr="00534F0C">
        <w:rPr>
          <w:rFonts w:hint="cs"/>
          <w:rtl/>
          <w:lang w:bidi="ar-LB"/>
        </w:rPr>
        <w:t xml:space="preserve"> في</w:t>
      </w:r>
      <w:r w:rsidR="00C723C8" w:rsidRPr="00534F0C">
        <w:rPr>
          <w:rFonts w:hint="cs"/>
          <w:rtl/>
          <w:lang w:bidi="ar-LB"/>
        </w:rPr>
        <w:t xml:space="preserve"> </w:t>
      </w:r>
      <w:r w:rsidRPr="00534F0C">
        <w:rPr>
          <w:rFonts w:hint="cs"/>
          <w:rtl/>
          <w:lang w:bidi="ar-LB"/>
        </w:rPr>
        <w:t>ما فيه منفعة</w:t>
      </w:r>
      <w:r w:rsidR="00C723C8" w:rsidRPr="00534F0C">
        <w:rPr>
          <w:rFonts w:hint="cs"/>
          <w:rtl/>
          <w:lang w:bidi="ar-LB"/>
        </w:rPr>
        <w:t>ٌ</w:t>
      </w:r>
      <w:r w:rsidRPr="00534F0C">
        <w:rPr>
          <w:rFonts w:hint="cs"/>
          <w:rtl/>
          <w:lang w:bidi="ar-LB"/>
        </w:rPr>
        <w:t xml:space="preserve"> في الدين والدنيا</w:t>
      </w:r>
      <w:r w:rsidR="00C723C8" w:rsidRPr="00534F0C">
        <w:rPr>
          <w:rFonts w:hint="cs"/>
          <w:rtl/>
          <w:lang w:bidi="ar-LB"/>
        </w:rPr>
        <w:t>.</w:t>
      </w:r>
      <w:r w:rsidRPr="00534F0C">
        <w:rPr>
          <w:rFonts w:hint="cs"/>
          <w:rtl/>
          <w:lang w:bidi="ar-LB"/>
        </w:rPr>
        <w:t xml:space="preserve"> فما دام الإنسان حياً فله أن يبذل ماله في تحصيل الأغراض المباحة</w:t>
      </w:r>
      <w:r w:rsidR="00C723C8" w:rsidRPr="00534F0C">
        <w:rPr>
          <w:rFonts w:hint="cs"/>
          <w:rtl/>
          <w:lang w:bidi="ar-LB"/>
        </w:rPr>
        <w:t>؛</w:t>
      </w:r>
      <w:r w:rsidRPr="00534F0C">
        <w:rPr>
          <w:rFonts w:hint="cs"/>
          <w:rtl/>
          <w:lang w:bidi="ar-LB"/>
        </w:rPr>
        <w:t xml:space="preserve"> لأن في ذلك نفعاً معتد</w:t>
      </w:r>
      <w:r w:rsidR="00C723C8" w:rsidRPr="00534F0C">
        <w:rPr>
          <w:rFonts w:hint="cs"/>
          <w:rtl/>
          <w:lang w:bidi="ar-LB"/>
        </w:rPr>
        <w:t>ّ</w:t>
      </w:r>
      <w:r w:rsidRPr="00534F0C">
        <w:rPr>
          <w:rFonts w:hint="cs"/>
          <w:rtl/>
          <w:lang w:bidi="ar-LB"/>
        </w:rPr>
        <w:t>اً به مرغوباً</w:t>
      </w:r>
      <w:r w:rsidR="00C723C8" w:rsidRPr="00534F0C">
        <w:rPr>
          <w:rFonts w:hint="cs"/>
          <w:rtl/>
          <w:lang w:bidi="ar-LB"/>
        </w:rPr>
        <w:t>؛</w:t>
      </w:r>
      <w:r w:rsidRPr="00534F0C">
        <w:rPr>
          <w:rFonts w:hint="cs"/>
          <w:rtl/>
          <w:lang w:bidi="ar-LB"/>
        </w:rPr>
        <w:t xml:space="preserve"> وأما الميت فلا يبقى له بعد موته من عمل</w:t>
      </w:r>
      <w:r w:rsidR="00C723C8" w:rsidRPr="00534F0C">
        <w:rPr>
          <w:rFonts w:hint="cs"/>
          <w:rtl/>
          <w:lang w:bidi="ar-LB"/>
        </w:rPr>
        <w:t>ٍ</w:t>
      </w:r>
      <w:r w:rsidRPr="00534F0C">
        <w:rPr>
          <w:rFonts w:hint="cs"/>
          <w:rtl/>
          <w:lang w:bidi="ar-LB"/>
        </w:rPr>
        <w:t xml:space="preserve"> ينتفع به إلا</w:t>
      </w:r>
      <w:r w:rsidR="00C723C8" w:rsidRPr="00534F0C">
        <w:rPr>
          <w:rFonts w:hint="cs"/>
          <w:rtl/>
          <w:lang w:bidi="ar-LB"/>
        </w:rPr>
        <w:t>ّ</w:t>
      </w:r>
      <w:r w:rsidRPr="00534F0C">
        <w:rPr>
          <w:rFonts w:hint="cs"/>
          <w:rtl/>
          <w:lang w:bidi="ar-LB"/>
        </w:rPr>
        <w:t xml:space="preserve"> عمل صالح أقر</w:t>
      </w:r>
      <w:r w:rsidR="00C723C8" w:rsidRPr="00534F0C">
        <w:rPr>
          <w:rFonts w:hint="cs"/>
          <w:rtl/>
          <w:lang w:bidi="ar-LB"/>
        </w:rPr>
        <w:t>ّ</w:t>
      </w:r>
      <w:r w:rsidRPr="00534F0C">
        <w:rPr>
          <w:rFonts w:hint="cs"/>
          <w:rtl/>
          <w:lang w:bidi="ar-LB"/>
        </w:rPr>
        <w:t xml:space="preserve"> به وأعان عليه أو هدى إليه</w:t>
      </w:r>
      <w:r w:rsidR="00C723C8" w:rsidRPr="00534F0C">
        <w:rPr>
          <w:rFonts w:hint="cs"/>
          <w:rtl/>
          <w:lang w:bidi="ar-LB"/>
        </w:rPr>
        <w:t xml:space="preserve">، </w:t>
      </w:r>
      <w:r w:rsidRPr="00534F0C">
        <w:rPr>
          <w:rFonts w:hint="cs"/>
          <w:rtl/>
          <w:lang w:bidi="ar-LB"/>
        </w:rPr>
        <w:t>فلا يعتد</w:t>
      </w:r>
      <w:r w:rsidR="00C723C8" w:rsidRPr="00534F0C">
        <w:rPr>
          <w:rFonts w:hint="cs"/>
          <w:rtl/>
          <w:lang w:bidi="ar-LB"/>
        </w:rPr>
        <w:t>ّ</w:t>
      </w:r>
      <w:r w:rsidRPr="00534F0C">
        <w:rPr>
          <w:rFonts w:hint="cs"/>
          <w:rtl/>
          <w:lang w:bidi="ar-LB"/>
        </w:rPr>
        <w:t xml:space="preserve"> بما ليس طاعة منها، ولا ينتفع به الميت بعد موته</w:t>
      </w:r>
      <w:r w:rsidR="00C723C8" w:rsidRPr="00534F0C">
        <w:rPr>
          <w:rFonts w:hint="cs"/>
          <w:rtl/>
          <w:lang w:bidi="ar-LB"/>
        </w:rPr>
        <w:t xml:space="preserve">. </w:t>
      </w:r>
      <w:r w:rsidRPr="00534F0C">
        <w:rPr>
          <w:rFonts w:hint="cs"/>
          <w:rtl/>
          <w:lang w:bidi="ar-LB"/>
        </w:rPr>
        <w:t>فإذا اشترط الواقف عملاً أو صفة لا ثواب فيها كان السعي في تحصيلها سعياً في</w:t>
      </w:r>
      <w:r w:rsidR="00C723C8" w:rsidRPr="00534F0C">
        <w:rPr>
          <w:rFonts w:hint="cs"/>
          <w:rtl/>
          <w:lang w:bidi="ar-LB"/>
        </w:rPr>
        <w:t xml:space="preserve"> </w:t>
      </w:r>
      <w:r w:rsidRPr="00534F0C">
        <w:rPr>
          <w:rFonts w:hint="cs"/>
          <w:rtl/>
          <w:lang w:bidi="ar-LB"/>
        </w:rPr>
        <w:t>ما لا نفع فيه</w:t>
      </w:r>
      <w:r w:rsidR="00C723C8" w:rsidRPr="00534F0C">
        <w:rPr>
          <w:rFonts w:hint="cs"/>
          <w:rtl/>
          <w:lang w:bidi="ar-LB"/>
        </w:rPr>
        <w:t>،</w:t>
      </w:r>
      <w:r w:rsidRPr="00534F0C">
        <w:rPr>
          <w:rFonts w:hint="cs"/>
          <w:rtl/>
          <w:lang w:bidi="ar-LB"/>
        </w:rPr>
        <w:t xml:space="preserve"> لا في الدنيا ولا في الآخرة</w:t>
      </w:r>
      <w:r w:rsidR="00C723C8" w:rsidRPr="00534F0C">
        <w:rPr>
          <w:rFonts w:hint="cs"/>
          <w:rtl/>
          <w:lang w:bidi="ar-LB"/>
        </w:rPr>
        <w:t xml:space="preserve">. </w:t>
      </w:r>
      <w:r w:rsidRPr="00534F0C">
        <w:rPr>
          <w:rFonts w:hint="cs"/>
          <w:rtl/>
          <w:lang w:bidi="ar-LB"/>
        </w:rPr>
        <w:t>ومثله لا يجوز</w:t>
      </w:r>
      <w:r w:rsidR="00C723C8" w:rsidRPr="00534F0C">
        <w:rPr>
          <w:rFonts w:hint="cs"/>
          <w:rtl/>
          <w:lang w:bidi="ar-LB"/>
        </w:rPr>
        <w:t>؛</w:t>
      </w:r>
      <w:r w:rsidRPr="00534F0C">
        <w:rPr>
          <w:rFonts w:hint="cs"/>
          <w:rtl/>
          <w:lang w:bidi="ar-LB"/>
        </w:rPr>
        <w:t xml:space="preserve"> لأن المقصود من الوقف التقر</w:t>
      </w:r>
      <w:r w:rsidR="00C723C8" w:rsidRPr="00534F0C">
        <w:rPr>
          <w:rFonts w:hint="cs"/>
          <w:rtl/>
          <w:lang w:bidi="ar-LB"/>
        </w:rPr>
        <w:t>ُّ</w:t>
      </w:r>
      <w:r w:rsidRPr="00534F0C">
        <w:rPr>
          <w:rFonts w:hint="cs"/>
          <w:rtl/>
          <w:lang w:bidi="ar-LB"/>
        </w:rPr>
        <w:t>ب. ولذلك ات</w:t>
      </w:r>
      <w:r w:rsidR="00C723C8" w:rsidRPr="00534F0C">
        <w:rPr>
          <w:rFonts w:hint="cs"/>
          <w:rtl/>
          <w:lang w:bidi="ar-LB"/>
        </w:rPr>
        <w:t>َّ</w:t>
      </w:r>
      <w:r w:rsidRPr="00534F0C">
        <w:rPr>
          <w:rFonts w:hint="cs"/>
          <w:rtl/>
          <w:lang w:bidi="ar-LB"/>
        </w:rPr>
        <w:t xml:space="preserve">جه ابن </w:t>
      </w:r>
      <w:r w:rsidR="00966428" w:rsidRPr="00534F0C">
        <w:rPr>
          <w:rFonts w:hint="cs"/>
          <w:rtl/>
          <w:lang w:bidi="ar-LB"/>
        </w:rPr>
        <w:t>تيمي</w:t>
      </w:r>
      <w:r w:rsidRPr="00534F0C">
        <w:rPr>
          <w:rFonts w:hint="cs"/>
          <w:rtl/>
          <w:lang w:bidi="ar-LB"/>
        </w:rPr>
        <w:t>ة</w:t>
      </w:r>
      <w:r w:rsidRPr="00534F0C">
        <w:rPr>
          <w:rFonts w:hint="cs"/>
          <w:vertAlign w:val="superscript"/>
          <w:rtl/>
          <w:lang w:bidi="ar-LB"/>
        </w:rPr>
        <w:t>(</w:t>
      </w:r>
      <w:r w:rsidRPr="00534F0C">
        <w:rPr>
          <w:rStyle w:val="EndnoteReference"/>
          <w:rtl/>
          <w:lang w:bidi="ar-LB"/>
        </w:rPr>
        <w:endnoteReference w:id="475"/>
      </w:r>
      <w:r w:rsidRPr="00534F0C">
        <w:rPr>
          <w:rFonts w:hint="cs"/>
          <w:vertAlign w:val="superscript"/>
          <w:rtl/>
          <w:lang w:bidi="ar-LB"/>
        </w:rPr>
        <w:t>)</w:t>
      </w:r>
      <w:r w:rsidRPr="00534F0C">
        <w:rPr>
          <w:rFonts w:hint="cs"/>
          <w:rtl/>
          <w:lang w:bidi="ar-LB"/>
        </w:rPr>
        <w:t xml:space="preserve"> إلى القول ببطلان الشروط التي لا نتحق</w:t>
      </w:r>
      <w:r w:rsidR="00C723C8" w:rsidRPr="00534F0C">
        <w:rPr>
          <w:rFonts w:hint="cs"/>
          <w:rtl/>
          <w:lang w:bidi="ar-LB"/>
        </w:rPr>
        <w:t>ّ</w:t>
      </w:r>
      <w:r w:rsidRPr="00534F0C">
        <w:rPr>
          <w:rFonts w:hint="cs"/>
          <w:rtl/>
          <w:lang w:bidi="ar-LB"/>
        </w:rPr>
        <w:t>ق منها القربة</w:t>
      </w:r>
      <w:r w:rsidR="00C723C8" w:rsidRPr="00534F0C">
        <w:rPr>
          <w:rFonts w:hint="cs"/>
          <w:rtl/>
          <w:lang w:bidi="ar-LB"/>
        </w:rPr>
        <w:t>،</w:t>
      </w:r>
      <w:r w:rsidRPr="00534F0C">
        <w:rPr>
          <w:rFonts w:hint="cs"/>
          <w:rtl/>
          <w:lang w:bidi="ar-LB"/>
        </w:rPr>
        <w:t xml:space="preserve"> وبنى على ذلك أمرين: </w:t>
      </w:r>
    </w:p>
    <w:p w:rsidR="004568BE" w:rsidRPr="00534F0C" w:rsidRDefault="004568BE" w:rsidP="00500774">
      <w:pPr>
        <w:tabs>
          <w:tab w:val="left" w:pos="1080"/>
        </w:tabs>
        <w:rPr>
          <w:rtl/>
          <w:lang w:bidi="ar-LB"/>
        </w:rPr>
      </w:pPr>
      <w:r w:rsidRPr="00534F0C">
        <w:rPr>
          <w:rFonts w:hint="cs"/>
          <w:b/>
          <w:bCs/>
          <w:rtl/>
          <w:lang w:bidi="ar-LB"/>
        </w:rPr>
        <w:t xml:space="preserve">الأول: </w:t>
      </w:r>
      <w:r w:rsidR="00EF7EEC" w:rsidRPr="00534F0C">
        <w:rPr>
          <w:rFonts w:hint="cs"/>
          <w:rtl/>
          <w:lang w:bidi="ar-LB"/>
        </w:rPr>
        <w:t>إ</w:t>
      </w:r>
      <w:r w:rsidRPr="00534F0C">
        <w:rPr>
          <w:rFonts w:hint="cs"/>
          <w:rtl/>
          <w:lang w:bidi="ar-LB"/>
        </w:rPr>
        <w:t>ن الوقف ينفذ بعد الوفاة في أكثر مقاصده إذا كان يتحق</w:t>
      </w:r>
      <w:r w:rsidR="00EF7EEC" w:rsidRPr="00534F0C">
        <w:rPr>
          <w:rFonts w:hint="cs"/>
          <w:rtl/>
          <w:lang w:bidi="ar-LB"/>
        </w:rPr>
        <w:t>ّ</w:t>
      </w:r>
      <w:r w:rsidRPr="00534F0C">
        <w:rPr>
          <w:rFonts w:hint="cs"/>
          <w:rtl/>
          <w:lang w:bidi="ar-LB"/>
        </w:rPr>
        <w:t>ق منها فعل القربة، بمعنى إذا كانت مطلوبة من الشرع على جهة الندب والاستحباب. أما ما يكون منها على جهة الإباحة فلا ينفذ</w:t>
      </w:r>
      <w:r w:rsidR="00EF7EEC" w:rsidRPr="00534F0C">
        <w:rPr>
          <w:rFonts w:hint="cs"/>
          <w:rtl/>
          <w:lang w:bidi="ar-LB"/>
        </w:rPr>
        <w:t>؛</w:t>
      </w:r>
      <w:r w:rsidRPr="00534F0C">
        <w:rPr>
          <w:rFonts w:hint="cs"/>
          <w:rtl/>
          <w:lang w:bidi="ar-LB"/>
        </w:rPr>
        <w:t xml:space="preserve"> لأنه لا يتحقق منه فائدة للميت بعد وفاته</w:t>
      </w:r>
      <w:r w:rsidR="00EF7EEC" w:rsidRPr="00534F0C">
        <w:rPr>
          <w:rFonts w:hint="cs"/>
          <w:rtl/>
          <w:lang w:bidi="ar-LB"/>
        </w:rPr>
        <w:t>،</w:t>
      </w:r>
      <w:r w:rsidRPr="00534F0C">
        <w:rPr>
          <w:rFonts w:hint="cs"/>
          <w:rtl/>
          <w:lang w:bidi="ar-LB"/>
        </w:rPr>
        <w:t xml:space="preserve"> وإن</w:t>
      </w:r>
      <w:r w:rsidR="00EF7EEC" w:rsidRPr="00534F0C">
        <w:rPr>
          <w:rFonts w:hint="cs"/>
          <w:rtl/>
          <w:lang w:bidi="ar-LB"/>
        </w:rPr>
        <w:t>ْ</w:t>
      </w:r>
      <w:r w:rsidRPr="00534F0C">
        <w:rPr>
          <w:rFonts w:hint="cs"/>
          <w:rtl/>
          <w:lang w:bidi="ar-LB"/>
        </w:rPr>
        <w:t xml:space="preserve"> تحققت في حياته. </w:t>
      </w:r>
    </w:p>
    <w:p w:rsidR="004568BE" w:rsidRPr="00534F0C" w:rsidRDefault="004568BE" w:rsidP="00500774">
      <w:pPr>
        <w:tabs>
          <w:tab w:val="left" w:pos="1080"/>
        </w:tabs>
        <w:rPr>
          <w:rtl/>
          <w:lang w:bidi="ar-LB"/>
        </w:rPr>
      </w:pPr>
      <w:r w:rsidRPr="00534F0C">
        <w:rPr>
          <w:rFonts w:hint="cs"/>
          <w:b/>
          <w:bCs/>
          <w:rtl/>
          <w:lang w:bidi="ar-LB"/>
        </w:rPr>
        <w:t xml:space="preserve">الثاني: </w:t>
      </w:r>
      <w:r w:rsidR="00EF7EEC" w:rsidRPr="00534F0C">
        <w:rPr>
          <w:rFonts w:hint="cs"/>
          <w:rtl/>
          <w:lang w:bidi="ar-LB"/>
        </w:rPr>
        <w:t>إ</w:t>
      </w:r>
      <w:r w:rsidRPr="00534F0C">
        <w:rPr>
          <w:rFonts w:hint="cs"/>
          <w:rtl/>
          <w:lang w:bidi="ar-LB"/>
        </w:rPr>
        <w:t>ن ما لا قربة فيه من الشروط فلا ي</w:t>
      </w:r>
      <w:r w:rsidR="00EF7EEC" w:rsidRPr="00534F0C">
        <w:rPr>
          <w:rFonts w:hint="cs"/>
          <w:rtl/>
          <w:lang w:bidi="ar-LB"/>
        </w:rPr>
        <w:t>ج</w:t>
      </w:r>
      <w:r w:rsidRPr="00534F0C">
        <w:rPr>
          <w:rFonts w:hint="cs"/>
          <w:rtl/>
          <w:lang w:bidi="ar-LB"/>
        </w:rPr>
        <w:t>ب الوفاء به. وإلى مثله ذهب ابن القيّ</w:t>
      </w:r>
      <w:r w:rsidR="00EF7EEC" w:rsidRPr="00534F0C">
        <w:rPr>
          <w:rFonts w:hint="cs"/>
          <w:rtl/>
          <w:lang w:bidi="ar-LB"/>
        </w:rPr>
        <w:t>ِ</w:t>
      </w:r>
      <w:r w:rsidRPr="00534F0C">
        <w:rPr>
          <w:rFonts w:hint="cs"/>
          <w:rtl/>
          <w:lang w:bidi="ar-LB"/>
        </w:rPr>
        <w:t>م</w:t>
      </w:r>
      <w:r w:rsidR="00EF7EEC" w:rsidRPr="00534F0C">
        <w:rPr>
          <w:rFonts w:hint="cs"/>
          <w:rtl/>
          <w:lang w:bidi="ar-LB"/>
        </w:rPr>
        <w:t>،</w:t>
      </w:r>
      <w:r w:rsidRPr="00534F0C">
        <w:rPr>
          <w:rFonts w:hint="cs"/>
          <w:rtl/>
          <w:lang w:bidi="ar-LB"/>
        </w:rPr>
        <w:t xml:space="preserve"> حيث قال: </w:t>
      </w:r>
      <w:r w:rsidRPr="00534F0C">
        <w:rPr>
          <w:rFonts w:hint="eastAsia"/>
          <w:sz w:val="24"/>
          <w:szCs w:val="24"/>
          <w:rtl/>
          <w:lang w:bidi="ar-LB"/>
        </w:rPr>
        <w:t>«</w:t>
      </w:r>
      <w:r w:rsidRPr="00534F0C">
        <w:rPr>
          <w:rFonts w:hint="cs"/>
          <w:rtl/>
          <w:lang w:bidi="ar-LB"/>
        </w:rPr>
        <w:t>الإثم مرفوع عم</w:t>
      </w:r>
      <w:r w:rsidR="00EF7EEC" w:rsidRPr="00534F0C">
        <w:rPr>
          <w:rFonts w:hint="cs"/>
          <w:rtl/>
          <w:lang w:bidi="ar-LB"/>
        </w:rPr>
        <w:t>َّ</w:t>
      </w:r>
      <w:r w:rsidRPr="00534F0C">
        <w:rPr>
          <w:rFonts w:hint="cs"/>
          <w:rtl/>
          <w:lang w:bidi="ar-LB"/>
        </w:rPr>
        <w:t>ن</w:t>
      </w:r>
      <w:r w:rsidR="00EF7EEC" w:rsidRPr="00534F0C">
        <w:rPr>
          <w:rFonts w:hint="cs"/>
          <w:rtl/>
          <w:lang w:bidi="ar-LB"/>
        </w:rPr>
        <w:t>ْ</w:t>
      </w:r>
      <w:r w:rsidRPr="00534F0C">
        <w:rPr>
          <w:rFonts w:hint="cs"/>
          <w:rtl/>
          <w:lang w:bidi="ar-LB"/>
        </w:rPr>
        <w:t xml:space="preserve"> أبطل من شروط الواقفين ما لم يكن إصلاحاً...</w:t>
      </w:r>
      <w:r w:rsidR="00EF7EEC" w:rsidRPr="00534F0C">
        <w:rPr>
          <w:rFonts w:hint="cs"/>
          <w:rtl/>
          <w:lang w:bidi="ar-LB"/>
        </w:rPr>
        <w:t>،</w:t>
      </w:r>
      <w:r w:rsidRPr="00534F0C">
        <w:rPr>
          <w:rFonts w:hint="cs"/>
          <w:rtl/>
          <w:lang w:bidi="ar-LB"/>
        </w:rPr>
        <w:t xml:space="preserve"> وما كان فيه حيف</w:t>
      </w:r>
      <w:r w:rsidR="00EF7EEC" w:rsidRPr="00534F0C">
        <w:rPr>
          <w:rFonts w:hint="cs"/>
          <w:rtl/>
          <w:lang w:bidi="ar-LB"/>
        </w:rPr>
        <w:t>ٌ</w:t>
      </w:r>
      <w:r w:rsidRPr="00534F0C">
        <w:rPr>
          <w:rFonts w:hint="cs"/>
          <w:rtl/>
          <w:lang w:bidi="ar-LB"/>
        </w:rPr>
        <w:t xml:space="preserve"> أو إثم</w:t>
      </w:r>
      <w:r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476"/>
      </w:r>
      <w:r w:rsidRPr="00534F0C">
        <w:rPr>
          <w:rFonts w:hint="cs"/>
          <w:vertAlign w:val="superscript"/>
          <w:rtl/>
          <w:lang w:bidi="ar-LB"/>
        </w:rPr>
        <w:t>)</w:t>
      </w:r>
      <w:r w:rsidRPr="00534F0C">
        <w:rPr>
          <w:rFonts w:hint="cs"/>
          <w:rtl/>
          <w:lang w:bidi="ar-LB"/>
        </w:rPr>
        <w:t>. وهو قسّ</w:t>
      </w:r>
      <w:r w:rsidR="00EF7EEC" w:rsidRPr="00534F0C">
        <w:rPr>
          <w:rFonts w:hint="cs"/>
          <w:rtl/>
          <w:lang w:bidi="ar-LB"/>
        </w:rPr>
        <w:t>َ</w:t>
      </w:r>
      <w:r w:rsidRPr="00534F0C">
        <w:rPr>
          <w:rFonts w:hint="cs"/>
          <w:rtl/>
          <w:lang w:bidi="ar-LB"/>
        </w:rPr>
        <w:t>م الشروط إلى أربعة</w:t>
      </w:r>
      <w:r w:rsidR="00EF7EEC" w:rsidRPr="00534F0C">
        <w:rPr>
          <w:rFonts w:hint="cs"/>
          <w:rtl/>
          <w:lang w:bidi="ar-LB"/>
        </w:rPr>
        <w:t>،</w:t>
      </w:r>
      <w:r w:rsidRPr="00534F0C">
        <w:rPr>
          <w:rFonts w:hint="cs"/>
          <w:rtl/>
          <w:lang w:bidi="ar-LB"/>
        </w:rPr>
        <w:t xml:space="preserve"> فقال: </w:t>
      </w:r>
      <w:r w:rsidRPr="00534F0C">
        <w:rPr>
          <w:rFonts w:hint="eastAsia"/>
          <w:sz w:val="24"/>
          <w:szCs w:val="24"/>
          <w:rtl/>
          <w:lang w:bidi="ar-LB"/>
        </w:rPr>
        <w:t>«</w:t>
      </w:r>
      <w:r w:rsidRPr="00534F0C">
        <w:rPr>
          <w:rFonts w:hint="cs"/>
          <w:rtl/>
          <w:lang w:bidi="ar-LB"/>
        </w:rPr>
        <w:t>وبالجملة شروط الواقفين أربعة: شروط محر</w:t>
      </w:r>
      <w:r w:rsidR="00EF7EEC" w:rsidRPr="00534F0C">
        <w:rPr>
          <w:rFonts w:hint="cs"/>
          <w:rtl/>
          <w:lang w:bidi="ar-LB"/>
        </w:rPr>
        <w:t>ّ</w:t>
      </w:r>
      <w:r w:rsidRPr="00534F0C">
        <w:rPr>
          <w:rFonts w:hint="cs"/>
          <w:rtl/>
          <w:lang w:bidi="ar-LB"/>
        </w:rPr>
        <w:t>مة في الشرع</w:t>
      </w:r>
      <w:r w:rsidR="00EF7EEC" w:rsidRPr="00534F0C">
        <w:rPr>
          <w:rFonts w:hint="cs"/>
          <w:rtl/>
          <w:lang w:bidi="ar-LB"/>
        </w:rPr>
        <w:t>؛</w:t>
      </w:r>
      <w:r w:rsidRPr="00534F0C">
        <w:rPr>
          <w:rFonts w:hint="cs"/>
          <w:rtl/>
          <w:lang w:bidi="ar-LB"/>
        </w:rPr>
        <w:t xml:space="preserve"> وشروط مكروهة لله سبحانه</w:t>
      </w:r>
      <w:r w:rsidR="00EF7EEC" w:rsidRPr="00534F0C">
        <w:rPr>
          <w:rFonts w:hint="cs"/>
          <w:rtl/>
          <w:lang w:bidi="ar-LB"/>
        </w:rPr>
        <w:t>؛</w:t>
      </w:r>
      <w:r w:rsidRPr="00534F0C">
        <w:rPr>
          <w:rFonts w:hint="cs"/>
          <w:rtl/>
          <w:lang w:bidi="ar-LB"/>
        </w:rPr>
        <w:t xml:space="preserve"> وشروط تتضم</w:t>
      </w:r>
      <w:r w:rsidR="00EF7EEC" w:rsidRPr="00534F0C">
        <w:rPr>
          <w:rFonts w:hint="cs"/>
          <w:rtl/>
          <w:lang w:bidi="ar-LB"/>
        </w:rPr>
        <w:t>ّ</w:t>
      </w:r>
      <w:r w:rsidRPr="00534F0C">
        <w:rPr>
          <w:rFonts w:hint="cs"/>
          <w:rtl/>
          <w:lang w:bidi="ar-LB"/>
        </w:rPr>
        <w:t>ن ترك ما هو أحب</w:t>
      </w:r>
      <w:r w:rsidR="00EF7EEC" w:rsidRPr="00534F0C">
        <w:rPr>
          <w:rFonts w:hint="cs"/>
          <w:rtl/>
          <w:lang w:bidi="ar-LB"/>
        </w:rPr>
        <w:t>ّ</w:t>
      </w:r>
      <w:r w:rsidRPr="00534F0C">
        <w:rPr>
          <w:rFonts w:hint="cs"/>
          <w:rtl/>
          <w:lang w:bidi="ar-LB"/>
        </w:rPr>
        <w:t xml:space="preserve"> إلى الله ورسوله</w:t>
      </w:r>
      <w:r w:rsidR="00EF7EEC" w:rsidRPr="00534F0C">
        <w:rPr>
          <w:rFonts w:hint="cs"/>
          <w:rtl/>
          <w:lang w:bidi="ar-LB"/>
        </w:rPr>
        <w:t>؛</w:t>
      </w:r>
      <w:r w:rsidRPr="00534F0C">
        <w:rPr>
          <w:rFonts w:hint="cs"/>
          <w:rtl/>
          <w:lang w:bidi="ar-LB"/>
        </w:rPr>
        <w:t xml:space="preserve"> وشروط تتضم</w:t>
      </w:r>
      <w:r w:rsidR="00EF7EEC" w:rsidRPr="00534F0C">
        <w:rPr>
          <w:rFonts w:hint="cs"/>
          <w:rtl/>
          <w:lang w:bidi="ar-LB"/>
        </w:rPr>
        <w:t>ّ</w:t>
      </w:r>
      <w:r w:rsidRPr="00534F0C">
        <w:rPr>
          <w:rFonts w:hint="cs"/>
          <w:rtl/>
          <w:lang w:bidi="ar-LB"/>
        </w:rPr>
        <w:t>ن م</w:t>
      </w:r>
      <w:r w:rsidR="00EF7EEC" w:rsidRPr="00534F0C">
        <w:rPr>
          <w:rFonts w:hint="cs"/>
          <w:rtl/>
          <w:lang w:bidi="ar-LB"/>
        </w:rPr>
        <w:t xml:space="preserve">ا </w:t>
      </w:r>
      <w:r w:rsidRPr="00534F0C">
        <w:rPr>
          <w:rFonts w:hint="cs"/>
          <w:rtl/>
          <w:lang w:bidi="ar-LB"/>
        </w:rPr>
        <w:t>هو</w:t>
      </w:r>
      <w:r w:rsidR="00EF7EEC" w:rsidRPr="00534F0C">
        <w:rPr>
          <w:rFonts w:hint="cs"/>
          <w:rtl/>
          <w:lang w:bidi="ar-LB"/>
        </w:rPr>
        <w:t xml:space="preserve"> </w:t>
      </w:r>
      <w:r w:rsidRPr="00534F0C">
        <w:rPr>
          <w:rFonts w:hint="cs"/>
          <w:rtl/>
          <w:lang w:bidi="ar-LB"/>
        </w:rPr>
        <w:t>أحب</w:t>
      </w:r>
      <w:r w:rsidR="00EF7EEC" w:rsidRPr="00534F0C">
        <w:rPr>
          <w:rFonts w:hint="cs"/>
          <w:rtl/>
          <w:lang w:bidi="ar-LB"/>
        </w:rPr>
        <w:t>ّ</w:t>
      </w:r>
      <w:r w:rsidRPr="00534F0C">
        <w:rPr>
          <w:rFonts w:hint="cs"/>
          <w:rtl/>
          <w:lang w:bidi="ar-LB"/>
        </w:rPr>
        <w:t xml:space="preserve"> إلى الله ورسوله</w:t>
      </w:r>
      <w:r w:rsidR="00EF7EEC" w:rsidRPr="00534F0C">
        <w:rPr>
          <w:rFonts w:hint="cs"/>
          <w:rtl/>
          <w:lang w:bidi="ar-LB"/>
        </w:rPr>
        <w:t>.</w:t>
      </w:r>
      <w:r w:rsidRPr="00534F0C">
        <w:rPr>
          <w:rFonts w:hint="cs"/>
          <w:rtl/>
          <w:lang w:bidi="ar-LB"/>
        </w:rPr>
        <w:t xml:space="preserve"> فالأقسام الثلاثة الأولى لا حرمة لها ولا اعتبار، والقسم الرابع هو الشرط الواجب الاعتبار</w:t>
      </w:r>
      <w:r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477"/>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1080"/>
        </w:tabs>
        <w:rPr>
          <w:rtl/>
          <w:lang w:bidi="ar-LB"/>
        </w:rPr>
      </w:pPr>
      <w:r w:rsidRPr="00534F0C">
        <w:rPr>
          <w:rFonts w:hint="cs"/>
          <w:rtl/>
          <w:lang w:bidi="ar-LB"/>
        </w:rPr>
        <w:t>وسئل عن الواقف إذا ما وقف ماله على أشخاص وارتضاهم</w:t>
      </w:r>
      <w:r w:rsidR="00EF7EEC" w:rsidRPr="00534F0C">
        <w:rPr>
          <w:rFonts w:hint="cs"/>
          <w:rtl/>
          <w:lang w:bidi="ar-LB"/>
        </w:rPr>
        <w:t>،</w:t>
      </w:r>
      <w:r w:rsidRPr="00534F0C">
        <w:rPr>
          <w:rFonts w:hint="cs"/>
          <w:rtl/>
          <w:lang w:bidi="ar-LB"/>
        </w:rPr>
        <w:t xml:space="preserve"> ولم ي</w:t>
      </w:r>
      <w:r w:rsidR="00EF7EEC" w:rsidRPr="00534F0C">
        <w:rPr>
          <w:rFonts w:hint="cs"/>
          <w:rtl/>
          <w:lang w:bidi="ar-LB"/>
        </w:rPr>
        <w:t>َ</w:t>
      </w:r>
      <w:r w:rsidRPr="00534F0C">
        <w:rPr>
          <w:rFonts w:hint="cs"/>
          <w:rtl/>
          <w:lang w:bidi="ar-LB"/>
        </w:rPr>
        <w:t>ر</w:t>
      </w:r>
      <w:r w:rsidR="00EF7EEC" w:rsidRPr="00534F0C">
        <w:rPr>
          <w:rFonts w:hint="cs"/>
          <w:rtl/>
          <w:lang w:bidi="ar-LB"/>
        </w:rPr>
        <w:t>ْ</w:t>
      </w:r>
      <w:r w:rsidRPr="00534F0C">
        <w:rPr>
          <w:rFonts w:hint="cs"/>
          <w:rtl/>
          <w:lang w:bidi="ar-LB"/>
        </w:rPr>
        <w:t>ض</w:t>
      </w:r>
      <w:r w:rsidR="00EF7EEC" w:rsidRPr="00534F0C">
        <w:rPr>
          <w:rFonts w:hint="cs"/>
          <w:rtl/>
          <w:lang w:bidi="ar-LB"/>
        </w:rPr>
        <w:t>َ</w:t>
      </w:r>
      <w:r w:rsidRPr="00534F0C">
        <w:rPr>
          <w:rFonts w:hint="cs"/>
          <w:rtl/>
          <w:lang w:bidi="ar-LB"/>
        </w:rPr>
        <w:t xml:space="preserve"> بنقله لغيرهم، وإن</w:t>
      </w:r>
      <w:r w:rsidR="00EF7EEC" w:rsidRPr="00534F0C">
        <w:rPr>
          <w:rFonts w:hint="cs"/>
          <w:rtl/>
          <w:lang w:bidi="ar-LB"/>
        </w:rPr>
        <w:t>ْ</w:t>
      </w:r>
      <w:r w:rsidRPr="00534F0C">
        <w:rPr>
          <w:rFonts w:hint="cs"/>
          <w:rtl/>
          <w:lang w:bidi="ar-LB"/>
        </w:rPr>
        <w:t xml:space="preserve"> كان الإنفاق عليهم أفضل من الإنفاق على الموقوف عليهم</w:t>
      </w:r>
      <w:r w:rsidR="00EF7EEC" w:rsidRPr="00534F0C">
        <w:rPr>
          <w:rFonts w:hint="cs"/>
          <w:rtl/>
          <w:lang w:bidi="ar-LB"/>
        </w:rPr>
        <w:t>،</w:t>
      </w:r>
      <w:r w:rsidRPr="00534F0C">
        <w:rPr>
          <w:rFonts w:hint="cs"/>
          <w:rtl/>
          <w:lang w:bidi="ar-LB"/>
        </w:rPr>
        <w:t xml:space="preserve"> فأجاب: </w:t>
      </w:r>
      <w:r w:rsidRPr="00534F0C">
        <w:rPr>
          <w:rFonts w:hint="eastAsia"/>
          <w:sz w:val="24"/>
          <w:szCs w:val="24"/>
          <w:rtl/>
          <w:lang w:bidi="ar-LB"/>
        </w:rPr>
        <w:t>«</w:t>
      </w:r>
      <w:r w:rsidRPr="00534F0C">
        <w:rPr>
          <w:rFonts w:hint="cs"/>
          <w:rtl/>
          <w:lang w:bidi="ar-LB"/>
        </w:rPr>
        <w:t>إن الله سبحانه مل</w:t>
      </w:r>
      <w:r w:rsidR="00EF7EEC" w:rsidRPr="00534F0C">
        <w:rPr>
          <w:rFonts w:hint="cs"/>
          <w:rtl/>
          <w:lang w:bidi="ar-LB"/>
        </w:rPr>
        <w:t>َّ</w:t>
      </w:r>
      <w:r w:rsidRPr="00534F0C">
        <w:rPr>
          <w:rFonts w:hint="cs"/>
          <w:rtl/>
          <w:lang w:bidi="ar-LB"/>
        </w:rPr>
        <w:t>ك الواقف المال لينتفع به في حياته، وأذن له أن يحبسه</w:t>
      </w:r>
      <w:r w:rsidR="00EF7EEC" w:rsidRPr="00534F0C">
        <w:rPr>
          <w:rFonts w:hint="cs"/>
          <w:rtl/>
          <w:lang w:bidi="ar-LB"/>
        </w:rPr>
        <w:t>؛</w:t>
      </w:r>
      <w:r w:rsidRPr="00534F0C">
        <w:rPr>
          <w:rFonts w:hint="cs"/>
          <w:rtl/>
          <w:lang w:bidi="ar-LB"/>
        </w:rPr>
        <w:t xml:space="preserve"> لينتفع به بعد مماته</w:t>
      </w:r>
      <w:r w:rsidR="00EF7EEC" w:rsidRPr="00534F0C">
        <w:rPr>
          <w:rFonts w:hint="cs"/>
          <w:rtl/>
          <w:lang w:bidi="ar-LB"/>
        </w:rPr>
        <w:t>؛</w:t>
      </w:r>
      <w:r w:rsidRPr="00534F0C">
        <w:rPr>
          <w:rFonts w:hint="cs"/>
          <w:rtl/>
          <w:lang w:bidi="ar-LB"/>
        </w:rPr>
        <w:t xml:space="preserve"> فإن</w:t>
      </w:r>
      <w:r w:rsidR="00EF7EEC" w:rsidRPr="00534F0C">
        <w:rPr>
          <w:rFonts w:hint="cs"/>
          <w:rtl/>
          <w:lang w:bidi="ar-LB"/>
        </w:rPr>
        <w:t>ْ</w:t>
      </w:r>
      <w:r w:rsidRPr="00534F0C">
        <w:rPr>
          <w:rFonts w:hint="cs"/>
          <w:rtl/>
          <w:lang w:bidi="ar-LB"/>
        </w:rPr>
        <w:t xml:space="preserve"> حاف أو جار فلا إثم في وصي</w:t>
      </w:r>
      <w:r w:rsidR="00EF7EEC" w:rsidRPr="00534F0C">
        <w:rPr>
          <w:rFonts w:hint="cs"/>
          <w:rtl/>
          <w:lang w:bidi="ar-LB"/>
        </w:rPr>
        <w:t>ّ</w:t>
      </w:r>
      <w:r w:rsidRPr="00534F0C">
        <w:rPr>
          <w:rFonts w:hint="cs"/>
          <w:rtl/>
          <w:lang w:bidi="ar-LB"/>
        </w:rPr>
        <w:t>ته أو وقفه على رد</w:t>
      </w:r>
      <w:r w:rsidR="00EF7EEC" w:rsidRPr="00534F0C">
        <w:rPr>
          <w:rFonts w:hint="cs"/>
          <w:rtl/>
          <w:lang w:bidi="ar-LB"/>
        </w:rPr>
        <w:t>ّ</w:t>
      </w:r>
      <w:r w:rsidRPr="00534F0C">
        <w:rPr>
          <w:rFonts w:hint="cs"/>
          <w:rtl/>
          <w:lang w:bidi="ar-LB"/>
        </w:rPr>
        <w:t xml:space="preserve"> ذلك الجور والحيف والإثم. ورفع الله سبحانه الإثم عم</w:t>
      </w:r>
      <w:r w:rsidR="00EF7EEC" w:rsidRPr="00534F0C">
        <w:rPr>
          <w:rFonts w:hint="cs"/>
          <w:rtl/>
          <w:lang w:bidi="ar-LB"/>
        </w:rPr>
        <w:t>َّ</w:t>
      </w:r>
      <w:r w:rsidRPr="00534F0C">
        <w:rPr>
          <w:rFonts w:hint="cs"/>
          <w:rtl/>
          <w:lang w:bidi="ar-LB"/>
        </w:rPr>
        <w:t>ن</w:t>
      </w:r>
      <w:r w:rsidR="00EF7EEC" w:rsidRPr="00534F0C">
        <w:rPr>
          <w:rFonts w:hint="cs"/>
          <w:rtl/>
          <w:lang w:bidi="ar-LB"/>
        </w:rPr>
        <w:t>ْ</w:t>
      </w:r>
      <w:r w:rsidRPr="00534F0C">
        <w:rPr>
          <w:rFonts w:hint="cs"/>
          <w:rtl/>
          <w:lang w:bidi="ar-LB"/>
        </w:rPr>
        <w:t xml:space="preserve"> يرد</w:t>
      </w:r>
      <w:r w:rsidR="00EF7EEC" w:rsidRPr="00534F0C">
        <w:rPr>
          <w:rFonts w:hint="cs"/>
          <w:rtl/>
          <w:lang w:bidi="ar-LB"/>
        </w:rPr>
        <w:t>ّ</w:t>
      </w:r>
      <w:r w:rsidRPr="00534F0C">
        <w:rPr>
          <w:rFonts w:hint="cs"/>
          <w:rtl/>
          <w:lang w:bidi="ar-LB"/>
        </w:rPr>
        <w:t xml:space="preserve"> ذلك الحيف من الورثة والأوصياء، وهو لم يملكه الله تعالى أن يتصر</w:t>
      </w:r>
      <w:r w:rsidR="00EF7EEC" w:rsidRPr="00534F0C">
        <w:rPr>
          <w:rFonts w:hint="cs"/>
          <w:rtl/>
          <w:lang w:bidi="ar-LB"/>
        </w:rPr>
        <w:t>ّ</w:t>
      </w:r>
      <w:r w:rsidRPr="00534F0C">
        <w:rPr>
          <w:rFonts w:hint="cs"/>
          <w:rtl/>
          <w:lang w:bidi="ar-LB"/>
        </w:rPr>
        <w:t>ف في تحبيس ماله بعده إلا</w:t>
      </w:r>
      <w:r w:rsidR="00EF7EEC" w:rsidRPr="00534F0C">
        <w:rPr>
          <w:rFonts w:hint="cs"/>
          <w:rtl/>
          <w:lang w:bidi="ar-LB"/>
        </w:rPr>
        <w:t>ّ</w:t>
      </w:r>
      <w:r w:rsidRPr="00534F0C">
        <w:rPr>
          <w:rFonts w:hint="cs"/>
          <w:rtl/>
          <w:lang w:bidi="ar-LB"/>
        </w:rPr>
        <w:t xml:space="preserve"> على وجه يقر</w:t>
      </w:r>
      <w:r w:rsidR="00EF7EEC" w:rsidRPr="00534F0C">
        <w:rPr>
          <w:rFonts w:hint="cs"/>
          <w:rtl/>
          <w:lang w:bidi="ar-LB"/>
        </w:rPr>
        <w:t>ِّ</w:t>
      </w:r>
      <w:r w:rsidRPr="00534F0C">
        <w:rPr>
          <w:rFonts w:hint="cs"/>
          <w:rtl/>
          <w:lang w:bidi="ar-LB"/>
        </w:rPr>
        <w:t>به إليه ويرضاه</w:t>
      </w:r>
      <w:r w:rsidR="00EF7EEC" w:rsidRPr="00534F0C">
        <w:rPr>
          <w:rFonts w:hint="cs"/>
          <w:rtl/>
          <w:lang w:bidi="ar-LB"/>
        </w:rPr>
        <w:t>،</w:t>
      </w:r>
      <w:r w:rsidRPr="00534F0C">
        <w:rPr>
          <w:rFonts w:hint="cs"/>
          <w:rtl/>
          <w:lang w:bidi="ar-LB"/>
        </w:rPr>
        <w:t xml:space="preserve"> لا على أي</w:t>
      </w:r>
      <w:r w:rsidR="00EF7EEC" w:rsidRPr="00534F0C">
        <w:rPr>
          <w:rFonts w:hint="cs"/>
          <w:rtl/>
          <w:lang w:bidi="ar-LB"/>
        </w:rPr>
        <w:t>ّ</w:t>
      </w:r>
      <w:r w:rsidRPr="00534F0C">
        <w:rPr>
          <w:rFonts w:hint="cs"/>
          <w:rtl/>
          <w:lang w:bidi="ar-LB"/>
        </w:rPr>
        <w:t xml:space="preserve"> وجه</w:t>
      </w:r>
      <w:r w:rsidR="00EF7EEC" w:rsidRPr="00534F0C">
        <w:rPr>
          <w:rFonts w:hint="cs"/>
          <w:rtl/>
          <w:lang w:bidi="ar-LB"/>
        </w:rPr>
        <w:t>ٍ</w:t>
      </w:r>
      <w:r w:rsidRPr="00534F0C">
        <w:rPr>
          <w:rFonts w:hint="cs"/>
          <w:rtl/>
          <w:lang w:bidi="ar-LB"/>
        </w:rPr>
        <w:t xml:space="preserve"> أراد</w:t>
      </w:r>
      <w:r w:rsidRPr="00534F0C">
        <w:rPr>
          <w:rFonts w:hint="eastAsia"/>
          <w:sz w:val="24"/>
          <w:szCs w:val="24"/>
          <w:rtl/>
          <w:lang w:bidi="ar-LB"/>
        </w:rPr>
        <w:t>»</w:t>
      </w:r>
      <w:r w:rsidRPr="00534F0C">
        <w:rPr>
          <w:rFonts w:hint="cs"/>
          <w:rtl/>
          <w:lang w:bidi="ar-LB"/>
        </w:rPr>
        <w:t xml:space="preserve">. </w:t>
      </w:r>
    </w:p>
    <w:p w:rsidR="004568BE" w:rsidRPr="00534F0C" w:rsidRDefault="004568BE" w:rsidP="00500774">
      <w:pPr>
        <w:tabs>
          <w:tab w:val="left" w:pos="1080"/>
        </w:tabs>
        <w:rPr>
          <w:rtl/>
          <w:lang w:bidi="ar-LB"/>
        </w:rPr>
      </w:pPr>
      <w:r w:rsidRPr="00534F0C">
        <w:rPr>
          <w:rFonts w:hint="cs"/>
          <w:rtl/>
          <w:lang w:bidi="ar-LB"/>
        </w:rPr>
        <w:t>ومثله ما جاء في الفتاوى الكبرى لابن ت</w:t>
      </w:r>
      <w:r w:rsidR="00966428" w:rsidRPr="00534F0C">
        <w:rPr>
          <w:rFonts w:hint="cs"/>
          <w:rtl/>
          <w:lang w:bidi="ar-LB"/>
        </w:rPr>
        <w:t>يمي</w:t>
      </w:r>
      <w:r w:rsidRPr="00534F0C">
        <w:rPr>
          <w:rFonts w:hint="cs"/>
          <w:rtl/>
          <w:lang w:bidi="ar-LB"/>
        </w:rPr>
        <w:t>ة</w:t>
      </w:r>
      <w:r w:rsidR="00966428" w:rsidRPr="00534F0C">
        <w:rPr>
          <w:rFonts w:hint="cs"/>
          <w:rtl/>
          <w:lang w:bidi="ar-LB"/>
        </w:rPr>
        <w:t>،</w:t>
      </w:r>
      <w:r w:rsidRPr="00534F0C">
        <w:rPr>
          <w:rFonts w:hint="cs"/>
          <w:rtl/>
          <w:lang w:bidi="ar-LB"/>
        </w:rPr>
        <w:t xml:space="preserve"> حيث قال: </w:t>
      </w:r>
      <w:r w:rsidRPr="00534F0C">
        <w:rPr>
          <w:rFonts w:hint="eastAsia"/>
          <w:sz w:val="24"/>
          <w:szCs w:val="24"/>
          <w:rtl/>
          <w:lang w:bidi="ar-LB"/>
        </w:rPr>
        <w:t>«</w:t>
      </w:r>
      <w:r w:rsidRPr="00534F0C">
        <w:rPr>
          <w:rFonts w:hint="cs"/>
          <w:rtl/>
          <w:lang w:bidi="ar-LB"/>
        </w:rPr>
        <w:t>ولا يلزم الوفاء بشرط الواقف إلا</w:t>
      </w:r>
      <w:r w:rsidR="00966428" w:rsidRPr="00534F0C">
        <w:rPr>
          <w:rFonts w:hint="cs"/>
          <w:rtl/>
          <w:lang w:bidi="ar-LB"/>
        </w:rPr>
        <w:t>ّ</w:t>
      </w:r>
      <w:r w:rsidRPr="00534F0C">
        <w:rPr>
          <w:rFonts w:hint="cs"/>
          <w:rtl/>
          <w:lang w:bidi="ar-LB"/>
        </w:rPr>
        <w:t xml:space="preserve"> إذا كان مستحب</w:t>
      </w:r>
      <w:r w:rsidR="00966428" w:rsidRPr="00534F0C">
        <w:rPr>
          <w:rFonts w:hint="cs"/>
          <w:rtl/>
          <w:lang w:bidi="ar-LB"/>
        </w:rPr>
        <w:t>ّ</w:t>
      </w:r>
      <w:r w:rsidRPr="00534F0C">
        <w:rPr>
          <w:rFonts w:hint="cs"/>
          <w:rtl/>
          <w:lang w:bidi="ar-LB"/>
        </w:rPr>
        <w:t>اً خاصة، وهو ظاهر المذهب</w:t>
      </w:r>
      <w:r w:rsidR="00966428" w:rsidRPr="00534F0C">
        <w:rPr>
          <w:rFonts w:hint="cs"/>
          <w:rtl/>
          <w:lang w:bidi="ar-LB"/>
        </w:rPr>
        <w:t>؛</w:t>
      </w:r>
      <w:r w:rsidRPr="00534F0C">
        <w:rPr>
          <w:rFonts w:hint="cs"/>
          <w:rtl/>
          <w:lang w:bidi="ar-LB"/>
        </w:rPr>
        <w:t xml:space="preserve"> أخذاً من قول أحمد في اعتبار القرابة في أصل الجهة الموقوف عليها...</w:t>
      </w:r>
      <w:r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478"/>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1080"/>
        </w:tabs>
        <w:rPr>
          <w:rtl/>
          <w:lang w:bidi="ar-LB"/>
        </w:rPr>
      </w:pPr>
      <w:r w:rsidRPr="00534F0C">
        <w:rPr>
          <w:rFonts w:hint="cs"/>
          <w:rtl/>
          <w:lang w:bidi="ar-LB"/>
        </w:rPr>
        <w:t xml:space="preserve">وفي شرح منتهى الإرادات: </w:t>
      </w:r>
      <w:r w:rsidRPr="00534F0C">
        <w:rPr>
          <w:rFonts w:hint="eastAsia"/>
          <w:sz w:val="24"/>
          <w:szCs w:val="24"/>
          <w:rtl/>
          <w:lang w:bidi="ar-LB"/>
        </w:rPr>
        <w:t>«</w:t>
      </w:r>
      <w:r w:rsidRPr="00534F0C">
        <w:rPr>
          <w:rFonts w:hint="cs"/>
          <w:rtl/>
          <w:lang w:bidi="ar-LB"/>
        </w:rPr>
        <w:t xml:space="preserve">إن الطلاق ـ في شرط الواقف </w:t>
      </w:r>
      <w:r w:rsidRPr="00534F0C">
        <w:rPr>
          <w:rtl/>
          <w:lang w:bidi="ar-LB"/>
        </w:rPr>
        <w:t>ـ</w:t>
      </w:r>
      <w:r w:rsidRPr="00534F0C">
        <w:rPr>
          <w:rFonts w:hint="cs"/>
          <w:rtl/>
          <w:lang w:bidi="ar-LB"/>
        </w:rPr>
        <w:t xml:space="preserve"> إذا كان له عرف</w:t>
      </w:r>
      <w:r w:rsidR="00966428" w:rsidRPr="00534F0C">
        <w:rPr>
          <w:rFonts w:hint="cs"/>
          <w:rtl/>
          <w:lang w:bidi="ar-LB"/>
        </w:rPr>
        <w:t>ٌ</w:t>
      </w:r>
      <w:r w:rsidRPr="00534F0C">
        <w:rPr>
          <w:rFonts w:hint="cs"/>
          <w:rtl/>
          <w:lang w:bidi="ar-LB"/>
        </w:rPr>
        <w:t xml:space="preserve"> صح</w:t>
      </w:r>
      <w:r w:rsidR="00966428" w:rsidRPr="00534F0C">
        <w:rPr>
          <w:rFonts w:hint="cs"/>
          <w:rtl/>
          <w:lang w:bidi="ar-LB"/>
        </w:rPr>
        <w:t>ّ</w:t>
      </w:r>
      <w:r w:rsidRPr="00534F0C">
        <w:rPr>
          <w:rFonts w:hint="cs"/>
          <w:rtl/>
          <w:lang w:bidi="ar-LB"/>
        </w:rPr>
        <w:t xml:space="preserve"> وحمل عليه، وعرف المصرف هنا أ</w:t>
      </w:r>
      <w:r w:rsidR="00966428" w:rsidRPr="00534F0C">
        <w:rPr>
          <w:rFonts w:hint="cs"/>
          <w:rtl/>
          <w:lang w:bidi="ar-LB"/>
        </w:rPr>
        <w:t>َ</w:t>
      </w:r>
      <w:r w:rsidRPr="00534F0C">
        <w:rPr>
          <w:rFonts w:hint="cs"/>
          <w:rtl/>
          <w:lang w:bidi="ar-LB"/>
        </w:rPr>
        <w:t>و</w:t>
      </w:r>
      <w:r w:rsidR="00966428" w:rsidRPr="00534F0C">
        <w:rPr>
          <w:rFonts w:hint="cs"/>
          <w:rtl/>
          <w:lang w:bidi="ar-LB"/>
        </w:rPr>
        <w:t>ْ</w:t>
      </w:r>
      <w:r w:rsidRPr="00534F0C">
        <w:rPr>
          <w:rFonts w:hint="cs"/>
          <w:rtl/>
          <w:lang w:bidi="ar-LB"/>
        </w:rPr>
        <w:t>لى الجهات به</w:t>
      </w:r>
      <w:r w:rsidR="00966428" w:rsidRPr="00534F0C">
        <w:rPr>
          <w:rFonts w:hint="cs"/>
          <w:rtl/>
          <w:lang w:bidi="ar-LB"/>
        </w:rPr>
        <w:t>،</w:t>
      </w:r>
      <w:r w:rsidRPr="00534F0C">
        <w:rPr>
          <w:rFonts w:hint="cs"/>
          <w:rtl/>
          <w:lang w:bidi="ar-LB"/>
        </w:rPr>
        <w:t xml:space="preserve"> وورثته أحق</w:t>
      </w:r>
      <w:r w:rsidR="00966428" w:rsidRPr="00534F0C">
        <w:rPr>
          <w:rFonts w:hint="cs"/>
          <w:rtl/>
          <w:lang w:bidi="ar-LB"/>
        </w:rPr>
        <w:t>ّ</w:t>
      </w:r>
      <w:r w:rsidRPr="00534F0C">
        <w:rPr>
          <w:rFonts w:hint="cs"/>
          <w:rtl/>
          <w:lang w:bidi="ar-LB"/>
        </w:rPr>
        <w:t xml:space="preserve"> الناس ببر</w:t>
      </w:r>
      <w:r w:rsidR="00966428" w:rsidRPr="00534F0C">
        <w:rPr>
          <w:rFonts w:hint="cs"/>
          <w:rtl/>
          <w:lang w:bidi="ar-LB"/>
        </w:rPr>
        <w:t>ّ</w:t>
      </w:r>
      <w:r w:rsidRPr="00534F0C">
        <w:rPr>
          <w:rFonts w:hint="cs"/>
          <w:rtl/>
          <w:lang w:bidi="ar-LB"/>
        </w:rPr>
        <w:t>ه</w:t>
      </w:r>
      <w:r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479"/>
      </w:r>
      <w:r w:rsidRPr="00534F0C">
        <w:rPr>
          <w:rFonts w:hint="cs"/>
          <w:vertAlign w:val="superscript"/>
          <w:rtl/>
          <w:lang w:bidi="ar-LB"/>
        </w:rPr>
        <w:t>)</w:t>
      </w:r>
      <w:r w:rsidRPr="00534F0C">
        <w:rPr>
          <w:rFonts w:hint="cs"/>
          <w:rtl/>
          <w:lang w:bidi="ar-LB"/>
        </w:rPr>
        <w:t xml:space="preserve">. ويقول: </w:t>
      </w:r>
      <w:r w:rsidRPr="00534F0C">
        <w:rPr>
          <w:rFonts w:hint="eastAsia"/>
          <w:sz w:val="24"/>
          <w:szCs w:val="24"/>
          <w:rtl/>
          <w:lang w:bidi="ar-LB"/>
        </w:rPr>
        <w:t>«</w:t>
      </w:r>
      <w:r w:rsidRPr="00534F0C">
        <w:rPr>
          <w:rFonts w:hint="cs"/>
          <w:rtl/>
          <w:lang w:bidi="ar-LB"/>
        </w:rPr>
        <w:t>إن لفظ الواقف.</w:t>
      </w:r>
      <w:r w:rsidR="00966428" w:rsidRPr="00534F0C">
        <w:rPr>
          <w:rFonts w:hint="cs"/>
          <w:rtl/>
          <w:lang w:bidi="ar-LB"/>
        </w:rPr>
        <w:t>.</w:t>
      </w:r>
      <w:r w:rsidRPr="00534F0C">
        <w:rPr>
          <w:rFonts w:hint="cs"/>
          <w:rtl/>
          <w:lang w:bidi="ar-LB"/>
        </w:rPr>
        <w:t xml:space="preserve"> يحمل على مذهبه وعادته في خطابه، ولغته التي يتكل</w:t>
      </w:r>
      <w:r w:rsidR="00966428" w:rsidRPr="00534F0C">
        <w:rPr>
          <w:rFonts w:hint="cs"/>
          <w:rtl/>
          <w:lang w:bidi="ar-LB"/>
        </w:rPr>
        <w:t>ّ</w:t>
      </w:r>
      <w:r w:rsidRPr="00534F0C">
        <w:rPr>
          <w:rFonts w:hint="cs"/>
          <w:rtl/>
          <w:lang w:bidi="ar-LB"/>
        </w:rPr>
        <w:t>م</w:t>
      </w:r>
      <w:r w:rsidR="00966428" w:rsidRPr="00534F0C">
        <w:rPr>
          <w:rFonts w:hint="cs"/>
          <w:rtl/>
          <w:lang w:bidi="ar-LB"/>
        </w:rPr>
        <w:t xml:space="preserve"> بها، وافق لغة العرب أو الشرع أ</w:t>
      </w:r>
      <w:r w:rsidRPr="00534F0C">
        <w:rPr>
          <w:rFonts w:hint="cs"/>
          <w:rtl/>
          <w:lang w:bidi="ar-LB"/>
        </w:rPr>
        <w:t>و لا، والعادة المستمر</w:t>
      </w:r>
      <w:r w:rsidR="00966428" w:rsidRPr="00534F0C">
        <w:rPr>
          <w:rFonts w:hint="cs"/>
          <w:rtl/>
          <w:lang w:bidi="ar-LB"/>
        </w:rPr>
        <w:t>ّ</w:t>
      </w:r>
      <w:r w:rsidRPr="00534F0C">
        <w:rPr>
          <w:rFonts w:hint="cs"/>
          <w:rtl/>
          <w:lang w:bidi="ar-LB"/>
        </w:rPr>
        <w:t>ة والعرف المستقر</w:t>
      </w:r>
      <w:r w:rsidR="00966428" w:rsidRPr="00534F0C">
        <w:rPr>
          <w:rFonts w:hint="cs"/>
          <w:rtl/>
          <w:lang w:bidi="ar-LB"/>
        </w:rPr>
        <w:t>ّ</w:t>
      </w:r>
      <w:r w:rsidRPr="00534F0C">
        <w:rPr>
          <w:rFonts w:hint="cs"/>
          <w:rtl/>
          <w:lang w:bidi="ar-LB"/>
        </w:rPr>
        <w:t xml:space="preserve"> في الوقف يدل</w:t>
      </w:r>
      <w:r w:rsidR="00966428" w:rsidRPr="00534F0C">
        <w:rPr>
          <w:rFonts w:hint="cs"/>
          <w:rtl/>
          <w:lang w:bidi="ar-LB"/>
        </w:rPr>
        <w:t>ّ</w:t>
      </w:r>
      <w:r w:rsidRPr="00534F0C">
        <w:rPr>
          <w:rFonts w:hint="cs"/>
          <w:rtl/>
          <w:lang w:bidi="ar-LB"/>
        </w:rPr>
        <w:t xml:space="preserve"> على شرط الواقف أكثر مم</w:t>
      </w:r>
      <w:r w:rsidR="00966428" w:rsidRPr="00534F0C">
        <w:rPr>
          <w:rFonts w:hint="cs"/>
          <w:rtl/>
          <w:lang w:bidi="ar-LB"/>
        </w:rPr>
        <w:t>ّ</w:t>
      </w:r>
      <w:r w:rsidRPr="00534F0C">
        <w:rPr>
          <w:rFonts w:hint="cs"/>
          <w:rtl/>
          <w:lang w:bidi="ar-LB"/>
        </w:rPr>
        <w:t>ا يدل</w:t>
      </w:r>
      <w:r w:rsidR="00966428" w:rsidRPr="00534F0C">
        <w:rPr>
          <w:rFonts w:hint="cs"/>
          <w:rtl/>
          <w:lang w:bidi="ar-LB"/>
        </w:rPr>
        <w:t>ّ</w:t>
      </w:r>
      <w:r w:rsidRPr="00534F0C">
        <w:rPr>
          <w:rFonts w:hint="cs"/>
          <w:rtl/>
          <w:lang w:bidi="ar-LB"/>
        </w:rPr>
        <w:t xml:space="preserve"> على الاستفاضة...</w:t>
      </w:r>
      <w:r w:rsidRPr="00534F0C">
        <w:rPr>
          <w:rFonts w:hint="eastAsia"/>
          <w:sz w:val="24"/>
          <w:szCs w:val="24"/>
          <w:rtl/>
          <w:lang w:bidi="ar-LB"/>
        </w:rPr>
        <w:t>»</w:t>
      </w:r>
      <w:r w:rsidRPr="00534F0C">
        <w:rPr>
          <w:rFonts w:hint="cs"/>
          <w:rtl/>
          <w:lang w:bidi="ar-LB"/>
        </w:rPr>
        <w:t xml:space="preserve">، فلو قدر وسئل الواقف أن سكوته مثلاً عن </w:t>
      </w:r>
      <w:r w:rsidR="00966428" w:rsidRPr="00534F0C">
        <w:rPr>
          <w:rFonts w:hint="cs"/>
          <w:rtl/>
          <w:lang w:bidi="ar-LB"/>
        </w:rPr>
        <w:t>أيلولة</w:t>
      </w:r>
      <w:r w:rsidRPr="00534F0C">
        <w:rPr>
          <w:rFonts w:hint="cs"/>
          <w:rtl/>
          <w:lang w:bidi="ar-LB"/>
        </w:rPr>
        <w:t xml:space="preserve"> استحقاق الميت من الأولاد لا ينتقل إلى أولاد أولاده لصلبه، وإنما يعود إلى إخوته</w:t>
      </w:r>
      <w:r w:rsidR="00966428" w:rsidRPr="00534F0C">
        <w:rPr>
          <w:rFonts w:hint="cs"/>
          <w:rtl/>
          <w:lang w:bidi="ar-LB"/>
        </w:rPr>
        <w:t>،</w:t>
      </w:r>
      <w:r w:rsidRPr="00534F0C">
        <w:rPr>
          <w:rFonts w:hint="cs"/>
          <w:rtl/>
          <w:lang w:bidi="ar-LB"/>
        </w:rPr>
        <w:t xml:space="preserve"> فهل كان يوافق على ذلك</w:t>
      </w:r>
      <w:r w:rsidR="00966428" w:rsidRPr="00534F0C">
        <w:rPr>
          <w:rFonts w:hint="cs"/>
          <w:rtl/>
          <w:lang w:bidi="ar-LB"/>
        </w:rPr>
        <w:t>،</w:t>
      </w:r>
      <w:r w:rsidRPr="00534F0C">
        <w:rPr>
          <w:rFonts w:hint="cs"/>
          <w:rtl/>
          <w:lang w:bidi="ar-LB"/>
        </w:rPr>
        <w:t xml:space="preserve"> ويحرم أولاد أولاده لصلبه؟ والظاهر أن سكوته عن بيان الأيلولة ضمن الشروط مبني</w:t>
      </w:r>
      <w:r w:rsidR="00966428" w:rsidRPr="00534F0C">
        <w:rPr>
          <w:rFonts w:hint="cs"/>
          <w:rtl/>
          <w:lang w:bidi="ar-LB"/>
        </w:rPr>
        <w:t>ّ</w:t>
      </w:r>
      <w:r w:rsidRPr="00534F0C">
        <w:rPr>
          <w:rFonts w:hint="cs"/>
          <w:rtl/>
          <w:lang w:bidi="ar-LB"/>
        </w:rPr>
        <w:t xml:space="preserve"> على العرف الشرعي</w:t>
      </w:r>
      <w:r w:rsidR="00966428" w:rsidRPr="00534F0C">
        <w:rPr>
          <w:rFonts w:hint="cs"/>
          <w:rtl/>
          <w:lang w:bidi="ar-LB"/>
        </w:rPr>
        <w:t>،</w:t>
      </w:r>
      <w:r w:rsidRPr="00534F0C">
        <w:rPr>
          <w:rFonts w:hint="cs"/>
          <w:rtl/>
          <w:lang w:bidi="ar-LB"/>
        </w:rPr>
        <w:t xml:space="preserve"> القاضي بأن م</w:t>
      </w:r>
      <w:r w:rsidR="00966428" w:rsidRPr="00534F0C">
        <w:rPr>
          <w:rFonts w:hint="cs"/>
          <w:rtl/>
          <w:lang w:bidi="ar-LB"/>
        </w:rPr>
        <w:t>َ</w:t>
      </w:r>
      <w:r w:rsidRPr="00534F0C">
        <w:rPr>
          <w:rFonts w:hint="cs"/>
          <w:rtl/>
          <w:lang w:bidi="ar-LB"/>
        </w:rPr>
        <w:t>ن</w:t>
      </w:r>
      <w:r w:rsidR="00966428" w:rsidRPr="00534F0C">
        <w:rPr>
          <w:rFonts w:hint="cs"/>
          <w:rtl/>
          <w:lang w:bidi="ar-LB"/>
        </w:rPr>
        <w:t>ْ</w:t>
      </w:r>
      <w:r w:rsidRPr="00534F0C">
        <w:rPr>
          <w:rFonts w:hint="cs"/>
          <w:rtl/>
          <w:lang w:bidi="ar-LB"/>
        </w:rPr>
        <w:t xml:space="preserve"> مات يعود نصيبه إلى ولده</w:t>
      </w:r>
      <w:r w:rsidRPr="00534F0C">
        <w:rPr>
          <w:rFonts w:hint="cs"/>
          <w:vertAlign w:val="superscript"/>
          <w:rtl/>
          <w:lang w:bidi="ar-LB"/>
        </w:rPr>
        <w:t>(</w:t>
      </w:r>
      <w:r w:rsidRPr="00534F0C">
        <w:rPr>
          <w:rStyle w:val="EndnoteReference"/>
          <w:rtl/>
          <w:lang w:bidi="ar-LB"/>
        </w:rPr>
        <w:endnoteReference w:id="480"/>
      </w:r>
      <w:r w:rsidRPr="00534F0C">
        <w:rPr>
          <w:rFonts w:hint="cs"/>
          <w:vertAlign w:val="superscript"/>
          <w:rtl/>
          <w:lang w:bidi="ar-LB"/>
        </w:rPr>
        <w:t>)</w:t>
      </w:r>
      <w:r w:rsidRPr="00534F0C">
        <w:rPr>
          <w:rFonts w:hint="cs"/>
          <w:rtl/>
          <w:lang w:bidi="ar-LB"/>
        </w:rPr>
        <w:t xml:space="preserve">. وقال محمد أبو زهرة: </w:t>
      </w:r>
      <w:r w:rsidRPr="00534F0C">
        <w:rPr>
          <w:rFonts w:hint="eastAsia"/>
          <w:sz w:val="24"/>
          <w:szCs w:val="24"/>
          <w:rtl/>
          <w:lang w:bidi="ar-LB"/>
        </w:rPr>
        <w:t>«</w:t>
      </w:r>
      <w:r w:rsidRPr="00534F0C">
        <w:rPr>
          <w:rFonts w:hint="cs"/>
          <w:rtl/>
          <w:lang w:bidi="ar-LB"/>
        </w:rPr>
        <w:t>و</w:t>
      </w:r>
      <w:r w:rsidR="004C42F0" w:rsidRPr="00534F0C">
        <w:rPr>
          <w:rFonts w:hint="cs"/>
          <w:rtl/>
          <w:lang w:bidi="ar-LB"/>
        </w:rPr>
        <w:t>لا شَكَّ</w:t>
      </w:r>
      <w:r w:rsidRPr="00534F0C">
        <w:rPr>
          <w:rFonts w:hint="cs"/>
          <w:rtl/>
          <w:lang w:bidi="ar-LB"/>
        </w:rPr>
        <w:t xml:space="preserve"> أن قيام فرع</w:t>
      </w:r>
      <w:r w:rsidR="00966428" w:rsidRPr="00534F0C">
        <w:rPr>
          <w:rFonts w:hint="cs"/>
          <w:rtl/>
          <w:lang w:bidi="ar-LB"/>
        </w:rPr>
        <w:t>ٍ</w:t>
      </w:r>
      <w:r w:rsidRPr="00534F0C">
        <w:rPr>
          <w:rFonts w:hint="cs"/>
          <w:rtl/>
          <w:lang w:bidi="ar-LB"/>
        </w:rPr>
        <w:t xml:space="preserve"> مقام أصله أقرب إلى العدالة والمصلحة، وم</w:t>
      </w:r>
      <w:r w:rsidR="00966428" w:rsidRPr="00534F0C">
        <w:rPr>
          <w:rFonts w:hint="cs"/>
          <w:rtl/>
          <w:lang w:bidi="ar-LB"/>
        </w:rPr>
        <w:t>َ</w:t>
      </w:r>
      <w:r w:rsidRPr="00534F0C">
        <w:rPr>
          <w:rFonts w:hint="cs"/>
          <w:rtl/>
          <w:lang w:bidi="ar-LB"/>
        </w:rPr>
        <w:t>ن</w:t>
      </w:r>
      <w:r w:rsidR="00966428" w:rsidRPr="00534F0C">
        <w:rPr>
          <w:rFonts w:hint="cs"/>
          <w:rtl/>
          <w:lang w:bidi="ar-LB"/>
        </w:rPr>
        <w:t>ْ</w:t>
      </w:r>
      <w:r w:rsidRPr="00534F0C">
        <w:rPr>
          <w:rFonts w:hint="cs"/>
          <w:rtl/>
          <w:lang w:bidi="ar-LB"/>
        </w:rPr>
        <w:t xml:space="preserve"> يتتب</w:t>
      </w:r>
      <w:r w:rsidR="00966428" w:rsidRPr="00534F0C">
        <w:rPr>
          <w:rFonts w:hint="cs"/>
          <w:rtl/>
          <w:lang w:bidi="ar-LB"/>
        </w:rPr>
        <w:t>ّ</w:t>
      </w:r>
      <w:r w:rsidRPr="00534F0C">
        <w:rPr>
          <w:rFonts w:hint="cs"/>
          <w:rtl/>
          <w:lang w:bidi="ar-LB"/>
        </w:rPr>
        <w:t>ع كتب الواقفين، وما ذكروا من الشروط</w:t>
      </w:r>
      <w:r w:rsidR="00966428" w:rsidRPr="00534F0C">
        <w:rPr>
          <w:rFonts w:hint="cs"/>
          <w:rtl/>
          <w:lang w:bidi="ar-LB"/>
        </w:rPr>
        <w:t>؛</w:t>
      </w:r>
      <w:r w:rsidRPr="00534F0C">
        <w:rPr>
          <w:rFonts w:hint="cs"/>
          <w:rtl/>
          <w:lang w:bidi="ar-LB"/>
        </w:rPr>
        <w:t xml:space="preserve"> تأكيداً لحصر الوقف في الذرية</w:t>
      </w:r>
      <w:r w:rsidR="00966428" w:rsidRPr="00534F0C">
        <w:rPr>
          <w:rFonts w:hint="cs"/>
          <w:rtl/>
          <w:lang w:bidi="ar-LB"/>
        </w:rPr>
        <w:t>،</w:t>
      </w:r>
      <w:r w:rsidRPr="00534F0C">
        <w:rPr>
          <w:rFonts w:hint="cs"/>
          <w:rtl/>
          <w:lang w:bidi="ar-LB"/>
        </w:rPr>
        <w:t xml:space="preserve"> يتبين له جلي</w:t>
      </w:r>
      <w:r w:rsidR="00966428" w:rsidRPr="00534F0C">
        <w:rPr>
          <w:rFonts w:hint="cs"/>
          <w:rtl/>
          <w:lang w:bidi="ar-LB"/>
        </w:rPr>
        <w:t>ّ</w:t>
      </w:r>
      <w:r w:rsidRPr="00534F0C">
        <w:rPr>
          <w:rFonts w:hint="cs"/>
          <w:rtl/>
          <w:lang w:bidi="ar-LB"/>
        </w:rPr>
        <w:t>اً أنه ليس من مقاصدهم أن يكون شيء</w:t>
      </w:r>
      <w:r w:rsidR="00966428" w:rsidRPr="00534F0C">
        <w:rPr>
          <w:rFonts w:hint="cs"/>
          <w:rtl/>
          <w:lang w:bidi="ar-LB"/>
        </w:rPr>
        <w:t>ٌ</w:t>
      </w:r>
      <w:r w:rsidRPr="00534F0C">
        <w:rPr>
          <w:rFonts w:hint="cs"/>
          <w:rtl/>
          <w:lang w:bidi="ar-LB"/>
        </w:rPr>
        <w:t xml:space="preserve"> من أوقافهم منقطع المصرف</w:t>
      </w:r>
      <w:r w:rsidR="00966428" w:rsidRPr="00534F0C">
        <w:rPr>
          <w:rFonts w:hint="cs"/>
          <w:rtl/>
          <w:lang w:bidi="ar-LB"/>
        </w:rPr>
        <w:t>،</w:t>
      </w:r>
      <w:r w:rsidRPr="00534F0C">
        <w:rPr>
          <w:rFonts w:hint="cs"/>
          <w:rtl/>
          <w:lang w:bidi="ar-LB"/>
        </w:rPr>
        <w:t xml:space="preserve"> ومستحق</w:t>
      </w:r>
      <w:r w:rsidR="00966428" w:rsidRPr="00534F0C">
        <w:rPr>
          <w:rFonts w:hint="cs"/>
          <w:rtl/>
          <w:lang w:bidi="ar-LB"/>
        </w:rPr>
        <w:t>ّ</w:t>
      </w:r>
      <w:r w:rsidRPr="00534F0C">
        <w:rPr>
          <w:rFonts w:hint="cs"/>
          <w:rtl/>
          <w:lang w:bidi="ar-LB"/>
        </w:rPr>
        <w:t>اً للفقراء، ولا أن يصرف نصيب م</w:t>
      </w:r>
      <w:r w:rsidR="00966428" w:rsidRPr="00534F0C">
        <w:rPr>
          <w:rFonts w:hint="cs"/>
          <w:rtl/>
          <w:lang w:bidi="ar-LB"/>
        </w:rPr>
        <w:t>َ</w:t>
      </w:r>
      <w:r w:rsidRPr="00534F0C">
        <w:rPr>
          <w:rFonts w:hint="cs"/>
          <w:rtl/>
          <w:lang w:bidi="ar-LB"/>
        </w:rPr>
        <w:t>ن</w:t>
      </w:r>
      <w:r w:rsidR="00966428" w:rsidRPr="00534F0C">
        <w:rPr>
          <w:rFonts w:hint="cs"/>
          <w:rtl/>
          <w:lang w:bidi="ar-LB"/>
        </w:rPr>
        <w:t>ْ</w:t>
      </w:r>
      <w:r w:rsidRPr="00534F0C">
        <w:rPr>
          <w:rFonts w:hint="cs"/>
          <w:rtl/>
          <w:lang w:bidi="ar-LB"/>
        </w:rPr>
        <w:t xml:space="preserve"> مات عن ولد إلى غيره</w:t>
      </w:r>
      <w:r w:rsidR="00C94465" w:rsidRPr="00534F0C">
        <w:rPr>
          <w:rFonts w:hint="cs"/>
          <w:rtl/>
          <w:lang w:bidi="ar-LB"/>
        </w:rPr>
        <w:t>،</w:t>
      </w:r>
      <w:r w:rsidRPr="00534F0C">
        <w:rPr>
          <w:rFonts w:hint="cs"/>
          <w:rtl/>
          <w:lang w:bidi="ar-LB"/>
        </w:rPr>
        <w:t xml:space="preserve"> إلا</w:t>
      </w:r>
      <w:r w:rsidR="00C94465" w:rsidRPr="00534F0C">
        <w:rPr>
          <w:rFonts w:hint="cs"/>
          <w:rtl/>
          <w:lang w:bidi="ar-LB"/>
        </w:rPr>
        <w:t>ّ</w:t>
      </w:r>
      <w:r w:rsidRPr="00534F0C">
        <w:rPr>
          <w:rFonts w:hint="cs"/>
          <w:rtl/>
          <w:lang w:bidi="ar-LB"/>
        </w:rPr>
        <w:t xml:space="preserve"> إذا كان من قصده ذلك ونص</w:t>
      </w:r>
      <w:r w:rsidR="00C94465" w:rsidRPr="00534F0C">
        <w:rPr>
          <w:rFonts w:hint="cs"/>
          <w:rtl/>
          <w:lang w:bidi="ar-LB"/>
        </w:rPr>
        <w:t>ّ</w:t>
      </w:r>
      <w:r w:rsidRPr="00534F0C">
        <w:rPr>
          <w:rFonts w:hint="cs"/>
          <w:rtl/>
          <w:lang w:bidi="ar-LB"/>
        </w:rPr>
        <w:t xml:space="preserve"> عليه نص</w:t>
      </w:r>
      <w:r w:rsidR="00C94465" w:rsidRPr="00534F0C">
        <w:rPr>
          <w:rFonts w:hint="cs"/>
          <w:rtl/>
          <w:lang w:bidi="ar-LB"/>
        </w:rPr>
        <w:t>ّ</w:t>
      </w:r>
      <w:r w:rsidRPr="00534F0C">
        <w:rPr>
          <w:rFonts w:hint="cs"/>
          <w:rtl/>
          <w:lang w:bidi="ar-LB"/>
        </w:rPr>
        <w:t>اً صريحاً</w:t>
      </w:r>
      <w:r w:rsidRPr="00534F0C">
        <w:rPr>
          <w:rFonts w:hint="eastAsia"/>
          <w:sz w:val="24"/>
          <w:szCs w:val="24"/>
          <w:rtl/>
          <w:lang w:bidi="ar-LB"/>
        </w:rPr>
        <w:t>»</w:t>
      </w:r>
      <w:r w:rsidRPr="00534F0C">
        <w:rPr>
          <w:rFonts w:hint="cs"/>
          <w:vertAlign w:val="superscript"/>
          <w:rtl/>
          <w:lang w:bidi="ar-LB"/>
        </w:rPr>
        <w:t>(</w:t>
      </w:r>
      <w:r w:rsidRPr="00534F0C">
        <w:rPr>
          <w:rStyle w:val="EndnoteReference"/>
          <w:rtl/>
          <w:lang w:bidi="ar-LB"/>
        </w:rPr>
        <w:endnoteReference w:id="481"/>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1080"/>
        </w:tabs>
        <w:rPr>
          <w:rtl/>
          <w:lang w:bidi="ar-LB"/>
        </w:rPr>
      </w:pPr>
      <w:r w:rsidRPr="00534F0C">
        <w:rPr>
          <w:rFonts w:hint="cs"/>
          <w:rtl/>
          <w:lang w:bidi="ar-LB"/>
        </w:rPr>
        <w:t>وعلى مثل هذا المذهب فإن الواقف لو وقف على ذر</w:t>
      </w:r>
      <w:r w:rsidR="00C94465" w:rsidRPr="00534F0C">
        <w:rPr>
          <w:rFonts w:hint="cs"/>
          <w:rtl/>
          <w:lang w:bidi="ar-LB"/>
        </w:rPr>
        <w:t>ّ</w:t>
      </w:r>
      <w:r w:rsidRPr="00534F0C">
        <w:rPr>
          <w:rFonts w:hint="cs"/>
          <w:rtl/>
          <w:lang w:bidi="ar-LB"/>
        </w:rPr>
        <w:t xml:space="preserve">يته مطلقاً </w:t>
      </w:r>
      <w:r w:rsidR="00C94465" w:rsidRPr="00534F0C">
        <w:rPr>
          <w:rFonts w:hint="cs"/>
          <w:rtl/>
          <w:lang w:bidi="ar-LB"/>
        </w:rPr>
        <w:t xml:space="preserve">من </w:t>
      </w:r>
      <w:r w:rsidRPr="00534F0C">
        <w:rPr>
          <w:rFonts w:hint="cs"/>
          <w:rtl/>
          <w:lang w:bidi="ar-LB"/>
        </w:rPr>
        <w:t>غير قيد</w:t>
      </w:r>
      <w:r w:rsidR="00C94465" w:rsidRPr="00534F0C">
        <w:rPr>
          <w:rFonts w:hint="cs"/>
          <w:rtl/>
          <w:lang w:bidi="ar-LB"/>
        </w:rPr>
        <w:t>،</w:t>
      </w:r>
      <w:r w:rsidRPr="00534F0C">
        <w:rPr>
          <w:rFonts w:hint="cs"/>
          <w:rtl/>
          <w:lang w:bidi="ar-LB"/>
        </w:rPr>
        <w:t xml:space="preserve"> بأن قال: وبيتي هذا وقف</w:t>
      </w:r>
      <w:r w:rsidR="00C94465" w:rsidRPr="00534F0C">
        <w:rPr>
          <w:rFonts w:hint="cs"/>
          <w:rtl/>
          <w:lang w:bidi="ar-LB"/>
        </w:rPr>
        <w:t>ٌ</w:t>
      </w:r>
      <w:r w:rsidRPr="00534F0C">
        <w:rPr>
          <w:rFonts w:hint="cs"/>
          <w:rtl/>
          <w:lang w:bidi="ar-LB"/>
        </w:rPr>
        <w:t xml:space="preserve"> على أولادي أو أبنائي أو وُل</w:t>
      </w:r>
      <w:r w:rsidR="00C94465" w:rsidRPr="00534F0C">
        <w:rPr>
          <w:rFonts w:hint="cs"/>
          <w:rtl/>
          <w:lang w:bidi="ar-LB"/>
        </w:rPr>
        <w:t>ْ</w:t>
      </w:r>
      <w:r w:rsidRPr="00534F0C">
        <w:rPr>
          <w:rFonts w:hint="cs"/>
          <w:rtl/>
          <w:lang w:bidi="ar-LB"/>
        </w:rPr>
        <w:t>دي، أو قال: ولأولادهم من بعدهم</w:t>
      </w:r>
      <w:r w:rsidR="00C94465" w:rsidRPr="00534F0C">
        <w:rPr>
          <w:rFonts w:hint="cs"/>
          <w:rtl/>
          <w:lang w:bidi="ar-LB"/>
        </w:rPr>
        <w:t>،</w:t>
      </w:r>
      <w:r w:rsidRPr="00534F0C">
        <w:rPr>
          <w:rFonts w:hint="cs"/>
          <w:rtl/>
          <w:lang w:bidi="ar-LB"/>
        </w:rPr>
        <w:t xml:space="preserve"> ثم أولاد أولادهم... ثم للفقراء، فإنه يستوي في الوقف أولاد الظهور وأولاد البطون، ويترت</w:t>
      </w:r>
      <w:r w:rsidR="00C94465" w:rsidRPr="00534F0C">
        <w:rPr>
          <w:rFonts w:hint="cs"/>
          <w:rtl/>
          <w:lang w:bidi="ar-LB"/>
        </w:rPr>
        <w:t>ّ</w:t>
      </w:r>
      <w:r w:rsidRPr="00534F0C">
        <w:rPr>
          <w:rFonts w:hint="cs"/>
          <w:rtl/>
          <w:lang w:bidi="ar-LB"/>
        </w:rPr>
        <w:t>بون ترت</w:t>
      </w:r>
      <w:r w:rsidR="00C94465" w:rsidRPr="00534F0C">
        <w:rPr>
          <w:rFonts w:hint="cs"/>
          <w:rtl/>
          <w:lang w:bidi="ar-LB"/>
        </w:rPr>
        <w:t>ُّ</w:t>
      </w:r>
      <w:r w:rsidRPr="00534F0C">
        <w:rPr>
          <w:rFonts w:hint="cs"/>
          <w:rtl/>
          <w:lang w:bidi="ar-LB"/>
        </w:rPr>
        <w:t>ب أفراد</w:t>
      </w:r>
      <w:r w:rsidR="00C94465" w:rsidRPr="00534F0C">
        <w:rPr>
          <w:rFonts w:hint="cs"/>
          <w:rtl/>
          <w:lang w:bidi="ar-LB"/>
        </w:rPr>
        <w:t>.</w:t>
      </w:r>
      <w:r w:rsidRPr="00534F0C">
        <w:rPr>
          <w:rFonts w:hint="cs"/>
          <w:rtl/>
          <w:lang w:bidi="ar-LB"/>
        </w:rPr>
        <w:t xml:space="preserve"> فلا يحرم ولد الولد عند موت أبيه، ولو كان هناك مستحق</w:t>
      </w:r>
      <w:r w:rsidR="00C94465" w:rsidRPr="00534F0C">
        <w:rPr>
          <w:rFonts w:hint="cs"/>
          <w:rtl/>
          <w:lang w:bidi="ar-LB"/>
        </w:rPr>
        <w:t>ّ</w:t>
      </w:r>
      <w:r w:rsidRPr="00534F0C">
        <w:rPr>
          <w:rFonts w:hint="cs"/>
          <w:rtl/>
          <w:lang w:bidi="ar-LB"/>
        </w:rPr>
        <w:t xml:space="preserve"> من الطبقة الأولى</w:t>
      </w:r>
      <w:r w:rsidR="00C94465" w:rsidRPr="00534F0C">
        <w:rPr>
          <w:rFonts w:hint="cs"/>
          <w:rtl/>
          <w:lang w:bidi="ar-LB"/>
        </w:rPr>
        <w:t>.</w:t>
      </w:r>
      <w:r w:rsidRPr="00534F0C">
        <w:rPr>
          <w:rFonts w:hint="cs"/>
          <w:rtl/>
          <w:lang w:bidi="ar-LB"/>
        </w:rPr>
        <w:t xml:space="preserve"> ولا يصرف حق</w:t>
      </w:r>
      <w:r w:rsidR="00C94465" w:rsidRPr="00534F0C">
        <w:rPr>
          <w:rFonts w:hint="cs"/>
          <w:rtl/>
          <w:lang w:bidi="ar-LB"/>
        </w:rPr>
        <w:t>ّ</w:t>
      </w:r>
      <w:r w:rsidRPr="00534F0C">
        <w:rPr>
          <w:rFonts w:hint="cs"/>
          <w:rtl/>
          <w:lang w:bidi="ar-LB"/>
        </w:rPr>
        <w:t xml:space="preserve"> أبيه إلى أعمامه</w:t>
      </w:r>
      <w:r w:rsidR="00C94465" w:rsidRPr="00534F0C">
        <w:rPr>
          <w:rFonts w:hint="cs"/>
          <w:rtl/>
          <w:lang w:bidi="ar-LB"/>
        </w:rPr>
        <w:t xml:space="preserve">. </w:t>
      </w:r>
      <w:r w:rsidRPr="00534F0C">
        <w:rPr>
          <w:rFonts w:hint="cs"/>
          <w:rtl/>
          <w:lang w:bidi="ar-LB"/>
        </w:rPr>
        <w:t>ولو مات ولد</w:t>
      </w:r>
      <w:r w:rsidR="00C94465" w:rsidRPr="00534F0C">
        <w:rPr>
          <w:rFonts w:hint="cs"/>
          <w:rtl/>
          <w:lang w:bidi="ar-LB"/>
        </w:rPr>
        <w:t>ٌ</w:t>
      </w:r>
      <w:r w:rsidRPr="00534F0C">
        <w:rPr>
          <w:rFonts w:hint="cs"/>
          <w:rtl/>
          <w:lang w:bidi="ar-LB"/>
        </w:rPr>
        <w:t xml:space="preserve"> للواقف قبل استحقاقه استحق</w:t>
      </w:r>
      <w:r w:rsidR="00C94465" w:rsidRPr="00534F0C">
        <w:rPr>
          <w:rFonts w:hint="cs"/>
          <w:rtl/>
          <w:lang w:bidi="ar-LB"/>
        </w:rPr>
        <w:t>ّ</w:t>
      </w:r>
      <w:r w:rsidRPr="00534F0C">
        <w:rPr>
          <w:rFonts w:hint="cs"/>
          <w:rtl/>
          <w:lang w:bidi="ar-LB"/>
        </w:rPr>
        <w:t xml:space="preserve"> أولاده عندما يؤول الاستحقاق إلى طبقة أبيه</w:t>
      </w:r>
      <w:r w:rsidR="00C94465" w:rsidRPr="00534F0C">
        <w:rPr>
          <w:rFonts w:hint="cs"/>
          <w:rtl/>
          <w:lang w:bidi="ar-LB"/>
        </w:rPr>
        <w:t>؛</w:t>
      </w:r>
      <w:r w:rsidRPr="00534F0C">
        <w:rPr>
          <w:rFonts w:hint="cs"/>
          <w:rtl/>
          <w:lang w:bidi="ar-LB"/>
        </w:rPr>
        <w:t xml:space="preserve"> لأن الفرع حينئذٍ يحل</w:t>
      </w:r>
      <w:r w:rsidR="00C94465" w:rsidRPr="00534F0C">
        <w:rPr>
          <w:rFonts w:hint="cs"/>
          <w:rtl/>
          <w:lang w:bidi="ar-LB"/>
        </w:rPr>
        <w:t>ّ</w:t>
      </w:r>
      <w:r w:rsidRPr="00534F0C">
        <w:rPr>
          <w:rFonts w:hint="cs"/>
          <w:rtl/>
          <w:lang w:bidi="ar-LB"/>
        </w:rPr>
        <w:t xml:space="preserve"> محل</w:t>
      </w:r>
      <w:r w:rsidR="00C94465" w:rsidRPr="00534F0C">
        <w:rPr>
          <w:rFonts w:hint="cs"/>
          <w:rtl/>
          <w:lang w:bidi="ar-LB"/>
        </w:rPr>
        <w:t>ّ</w:t>
      </w:r>
      <w:r w:rsidRPr="00534F0C">
        <w:rPr>
          <w:rFonts w:hint="cs"/>
          <w:rtl/>
          <w:lang w:bidi="ar-LB"/>
        </w:rPr>
        <w:t xml:space="preserve"> الأصل. </w:t>
      </w:r>
    </w:p>
    <w:p w:rsidR="004568BE" w:rsidRPr="00534F0C" w:rsidRDefault="004568BE" w:rsidP="00500774">
      <w:pPr>
        <w:tabs>
          <w:tab w:val="left" w:pos="1080"/>
        </w:tabs>
        <w:rPr>
          <w:rtl/>
          <w:lang w:bidi="ar-LB"/>
        </w:rPr>
      </w:pPr>
      <w:r w:rsidRPr="00534F0C">
        <w:rPr>
          <w:rFonts w:hint="cs"/>
          <w:rtl/>
          <w:lang w:bidi="ar-LB"/>
        </w:rPr>
        <w:t>وهذا هو الأظهر من مذهب الحنابلة، واعتبروه رأي أهل التحقيق عندهم</w:t>
      </w:r>
      <w:r w:rsidRPr="00534F0C">
        <w:rPr>
          <w:rFonts w:hint="cs"/>
          <w:vertAlign w:val="superscript"/>
          <w:rtl/>
          <w:lang w:bidi="ar-LB"/>
        </w:rPr>
        <w:t>(</w:t>
      </w:r>
      <w:r w:rsidRPr="00534F0C">
        <w:rPr>
          <w:rStyle w:val="EndnoteReference"/>
          <w:rtl/>
          <w:lang w:bidi="ar-LB"/>
        </w:rPr>
        <w:endnoteReference w:id="482"/>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1080"/>
        </w:tabs>
        <w:rPr>
          <w:rtl/>
          <w:lang w:bidi="ar-LB"/>
        </w:rPr>
      </w:pPr>
      <w:r w:rsidRPr="00534F0C">
        <w:rPr>
          <w:rFonts w:hint="cs"/>
          <w:rtl/>
          <w:lang w:bidi="ar-LB"/>
        </w:rPr>
        <w:t>وعلى ذلك نص</w:t>
      </w:r>
      <w:r w:rsidR="00C94465" w:rsidRPr="00534F0C">
        <w:rPr>
          <w:rFonts w:hint="cs"/>
          <w:rtl/>
          <w:lang w:bidi="ar-LB"/>
        </w:rPr>
        <w:t>ّ</w:t>
      </w:r>
      <w:r w:rsidRPr="00534F0C">
        <w:rPr>
          <w:rFonts w:hint="cs"/>
          <w:rtl/>
          <w:lang w:bidi="ar-LB"/>
        </w:rPr>
        <w:t xml:space="preserve"> قانون الوقف المصري</w:t>
      </w:r>
      <w:r w:rsidR="00C94465" w:rsidRPr="00534F0C">
        <w:rPr>
          <w:rFonts w:hint="cs"/>
          <w:rtl/>
          <w:lang w:bidi="ar-LB"/>
        </w:rPr>
        <w:t>،</w:t>
      </w:r>
      <w:r w:rsidRPr="00534F0C">
        <w:rPr>
          <w:rFonts w:hint="cs"/>
          <w:rtl/>
          <w:lang w:bidi="ar-LB"/>
        </w:rPr>
        <w:t xml:space="preserve"> الصادر سنة 1946</w:t>
      </w:r>
      <w:r w:rsidR="00C94465" w:rsidRPr="00534F0C">
        <w:rPr>
          <w:rFonts w:hint="cs"/>
          <w:rtl/>
          <w:lang w:bidi="ar-LB"/>
        </w:rPr>
        <w:t>،</w:t>
      </w:r>
      <w:r w:rsidRPr="00534F0C">
        <w:rPr>
          <w:rFonts w:hint="cs"/>
          <w:rtl/>
          <w:lang w:bidi="ar-LB"/>
        </w:rPr>
        <w:t xml:space="preserve"> في المادة 32 منه</w:t>
      </w:r>
      <w:r w:rsidR="00C94465" w:rsidRPr="00534F0C">
        <w:rPr>
          <w:rFonts w:hint="cs"/>
          <w:rtl/>
          <w:lang w:bidi="ar-LB"/>
        </w:rPr>
        <w:t>،</w:t>
      </w:r>
      <w:r w:rsidRPr="00534F0C">
        <w:rPr>
          <w:rFonts w:hint="cs"/>
          <w:rtl/>
          <w:lang w:bidi="ar-LB"/>
        </w:rPr>
        <w:t xml:space="preserve"> حيث جاء فيها: </w:t>
      </w:r>
      <w:r w:rsidRPr="00534F0C">
        <w:rPr>
          <w:rFonts w:hint="eastAsia"/>
          <w:sz w:val="24"/>
          <w:szCs w:val="24"/>
          <w:rtl/>
          <w:lang w:bidi="ar-LB"/>
        </w:rPr>
        <w:t>«</w:t>
      </w:r>
      <w:r w:rsidRPr="00534F0C">
        <w:rPr>
          <w:rFonts w:hint="cs"/>
          <w:rtl/>
          <w:lang w:bidi="ar-LB"/>
        </w:rPr>
        <w:t>إذا كان الوقف على الذرية مرت</w:t>
      </w:r>
      <w:r w:rsidR="00C94465" w:rsidRPr="00534F0C">
        <w:rPr>
          <w:rFonts w:hint="cs"/>
          <w:rtl/>
          <w:lang w:bidi="ar-LB"/>
        </w:rPr>
        <w:t>ّ</w:t>
      </w:r>
      <w:r w:rsidRPr="00534F0C">
        <w:rPr>
          <w:rFonts w:hint="cs"/>
          <w:rtl/>
          <w:lang w:bidi="ar-LB"/>
        </w:rPr>
        <w:t>ب الطبقات لا يحجب أصل فرع غيره، وم</w:t>
      </w:r>
      <w:r w:rsidR="00C94465" w:rsidRPr="00534F0C">
        <w:rPr>
          <w:rFonts w:hint="cs"/>
          <w:rtl/>
          <w:lang w:bidi="ar-LB"/>
        </w:rPr>
        <w:t>َ</w:t>
      </w:r>
      <w:r w:rsidRPr="00534F0C">
        <w:rPr>
          <w:rFonts w:hint="cs"/>
          <w:rtl/>
          <w:lang w:bidi="ar-LB"/>
        </w:rPr>
        <w:t>ن</w:t>
      </w:r>
      <w:r w:rsidR="00C94465" w:rsidRPr="00534F0C">
        <w:rPr>
          <w:rFonts w:hint="cs"/>
          <w:rtl/>
          <w:lang w:bidi="ar-LB"/>
        </w:rPr>
        <w:t>ْ</w:t>
      </w:r>
      <w:r w:rsidRPr="00534F0C">
        <w:rPr>
          <w:rFonts w:hint="cs"/>
          <w:rtl/>
          <w:lang w:bidi="ar-LB"/>
        </w:rPr>
        <w:t xml:space="preserve"> مات صرف ما استحق</w:t>
      </w:r>
      <w:r w:rsidR="00C94465" w:rsidRPr="00534F0C">
        <w:rPr>
          <w:rFonts w:hint="cs"/>
          <w:rtl/>
          <w:lang w:bidi="ar-LB"/>
        </w:rPr>
        <w:t>ّ</w:t>
      </w:r>
      <w:r w:rsidRPr="00534F0C">
        <w:rPr>
          <w:rFonts w:hint="cs"/>
          <w:rtl/>
          <w:lang w:bidi="ar-LB"/>
        </w:rPr>
        <w:t>ه أو كان يستحق</w:t>
      </w:r>
      <w:r w:rsidR="00C94465" w:rsidRPr="00534F0C">
        <w:rPr>
          <w:rFonts w:hint="cs"/>
          <w:rtl/>
          <w:lang w:bidi="ar-LB"/>
        </w:rPr>
        <w:t>ّ</w:t>
      </w:r>
      <w:r w:rsidRPr="00534F0C">
        <w:rPr>
          <w:rFonts w:hint="cs"/>
          <w:rtl/>
          <w:lang w:bidi="ar-LB"/>
        </w:rPr>
        <w:t>ه إلى فرعه، ولو لم يذكر الواقف أن الفرع يقوم مقام أصله</w:t>
      </w:r>
      <w:r w:rsidRPr="00534F0C">
        <w:rPr>
          <w:rFonts w:hint="eastAsia"/>
          <w:sz w:val="24"/>
          <w:szCs w:val="24"/>
          <w:rtl/>
          <w:lang w:bidi="ar-LB"/>
        </w:rPr>
        <w:t>»</w:t>
      </w:r>
      <w:r w:rsidRPr="00534F0C">
        <w:rPr>
          <w:rFonts w:hint="cs"/>
          <w:rtl/>
          <w:lang w:bidi="ar-LB"/>
        </w:rPr>
        <w:t xml:space="preserve">. </w:t>
      </w:r>
    </w:p>
    <w:p w:rsidR="004568BE" w:rsidRPr="00534F0C" w:rsidRDefault="004568BE" w:rsidP="00500774">
      <w:pPr>
        <w:tabs>
          <w:tab w:val="left" w:pos="1080"/>
        </w:tabs>
        <w:rPr>
          <w:rtl/>
          <w:lang w:bidi="ar-LB"/>
        </w:rPr>
      </w:pPr>
      <w:r w:rsidRPr="00534F0C">
        <w:rPr>
          <w:rFonts w:hint="cs"/>
          <w:rtl/>
          <w:lang w:bidi="ar-LB"/>
        </w:rPr>
        <w:t>وتنص</w:t>
      </w:r>
      <w:r w:rsidR="00C94465" w:rsidRPr="00534F0C">
        <w:rPr>
          <w:rFonts w:hint="cs"/>
          <w:rtl/>
          <w:lang w:bidi="ar-LB"/>
        </w:rPr>
        <w:t>ّ</w:t>
      </w:r>
      <w:r w:rsidRPr="00534F0C">
        <w:rPr>
          <w:rFonts w:hint="cs"/>
          <w:rtl/>
          <w:lang w:bidi="ar-LB"/>
        </w:rPr>
        <w:t xml:space="preserve"> المادة 40 من قانون الأوقاف اللبناني على أنه: </w:t>
      </w:r>
      <w:r w:rsidRPr="00534F0C">
        <w:rPr>
          <w:rFonts w:hint="eastAsia"/>
          <w:sz w:val="24"/>
          <w:szCs w:val="24"/>
          <w:rtl/>
          <w:lang w:bidi="ar-LB"/>
        </w:rPr>
        <w:t>«</w:t>
      </w:r>
      <w:r w:rsidRPr="00534F0C">
        <w:rPr>
          <w:rFonts w:hint="cs"/>
          <w:rtl/>
          <w:lang w:bidi="ar-LB"/>
        </w:rPr>
        <w:t>إذا كان الوقف مرتب الطبقات لا يحجب الأصل فرع غيره</w:t>
      </w:r>
      <w:r w:rsidR="00C94465" w:rsidRPr="00534F0C">
        <w:rPr>
          <w:rFonts w:hint="cs"/>
          <w:rtl/>
          <w:lang w:bidi="ar-LB"/>
        </w:rPr>
        <w:t>،</w:t>
      </w:r>
      <w:r w:rsidRPr="00534F0C">
        <w:rPr>
          <w:rFonts w:hint="cs"/>
          <w:rtl/>
          <w:lang w:bidi="ar-LB"/>
        </w:rPr>
        <w:t xml:space="preserve"> ومن مات صرف ما استحق</w:t>
      </w:r>
      <w:r w:rsidR="00C94465" w:rsidRPr="00534F0C">
        <w:rPr>
          <w:rFonts w:hint="cs"/>
          <w:rtl/>
          <w:lang w:bidi="ar-LB"/>
        </w:rPr>
        <w:t>ّ</w:t>
      </w:r>
      <w:r w:rsidRPr="00534F0C">
        <w:rPr>
          <w:rFonts w:hint="cs"/>
          <w:rtl/>
          <w:lang w:bidi="ar-LB"/>
        </w:rPr>
        <w:t>ه أو ما كان يستحق</w:t>
      </w:r>
      <w:r w:rsidR="00C94465" w:rsidRPr="00534F0C">
        <w:rPr>
          <w:rFonts w:hint="cs"/>
          <w:rtl/>
          <w:lang w:bidi="ar-LB"/>
        </w:rPr>
        <w:t>ّ</w:t>
      </w:r>
      <w:r w:rsidRPr="00534F0C">
        <w:rPr>
          <w:rFonts w:hint="cs"/>
          <w:rtl/>
          <w:lang w:bidi="ar-LB"/>
        </w:rPr>
        <w:t>ه إلى فرعه، وإذا مات مستحق</w:t>
      </w:r>
      <w:r w:rsidR="00C94465" w:rsidRPr="00534F0C">
        <w:rPr>
          <w:rFonts w:hint="cs"/>
          <w:rtl/>
          <w:lang w:bidi="ar-LB"/>
        </w:rPr>
        <w:t>ّ</w:t>
      </w:r>
      <w:r w:rsidRPr="00534F0C">
        <w:rPr>
          <w:rFonts w:hint="cs"/>
          <w:rtl/>
          <w:lang w:bidi="ar-LB"/>
        </w:rPr>
        <w:t xml:space="preserve"> عن حص</w:t>
      </w:r>
      <w:r w:rsidR="00C94465" w:rsidRPr="00534F0C">
        <w:rPr>
          <w:rFonts w:hint="cs"/>
          <w:rtl/>
          <w:lang w:bidi="ar-LB"/>
        </w:rPr>
        <w:t>ّ</w:t>
      </w:r>
      <w:r w:rsidRPr="00534F0C">
        <w:rPr>
          <w:rFonts w:hint="cs"/>
          <w:rtl/>
          <w:lang w:bidi="ar-LB"/>
        </w:rPr>
        <w:t>ته وليس له فرع</w:t>
      </w:r>
      <w:r w:rsidR="00C94465" w:rsidRPr="00534F0C">
        <w:rPr>
          <w:rFonts w:hint="cs"/>
          <w:rtl/>
          <w:lang w:bidi="ar-LB"/>
        </w:rPr>
        <w:t>ٌ</w:t>
      </w:r>
      <w:r w:rsidRPr="00534F0C">
        <w:rPr>
          <w:rFonts w:hint="cs"/>
          <w:rtl/>
          <w:lang w:bidi="ar-LB"/>
        </w:rPr>
        <w:t xml:space="preserve"> يليه في الاستحقاق عاد</w:t>
      </w:r>
      <w:r w:rsidR="00C94465" w:rsidRPr="00534F0C">
        <w:rPr>
          <w:rFonts w:hint="cs"/>
          <w:rtl/>
          <w:lang w:bidi="ar-LB"/>
        </w:rPr>
        <w:t>َ</w:t>
      </w:r>
      <w:r w:rsidRPr="00534F0C">
        <w:rPr>
          <w:rFonts w:hint="cs"/>
          <w:rtl/>
          <w:lang w:bidi="ar-LB"/>
        </w:rPr>
        <w:t>ت</w:t>
      </w:r>
      <w:r w:rsidR="00C94465" w:rsidRPr="00534F0C">
        <w:rPr>
          <w:rFonts w:hint="cs"/>
          <w:rtl/>
          <w:lang w:bidi="ar-LB"/>
        </w:rPr>
        <w:t>ْ</w:t>
      </w:r>
      <w:r w:rsidRPr="00534F0C">
        <w:rPr>
          <w:rFonts w:hint="cs"/>
          <w:rtl/>
          <w:lang w:bidi="ar-LB"/>
        </w:rPr>
        <w:t xml:space="preserve"> حصته إلى غلة الوقف الذي كان يستحق</w:t>
      </w:r>
      <w:r w:rsidR="00C94465" w:rsidRPr="00534F0C">
        <w:rPr>
          <w:rFonts w:hint="cs"/>
          <w:rtl/>
          <w:lang w:bidi="ar-LB"/>
        </w:rPr>
        <w:t>ّ</w:t>
      </w:r>
      <w:r w:rsidRPr="00534F0C">
        <w:rPr>
          <w:rFonts w:hint="cs"/>
          <w:rtl/>
          <w:lang w:bidi="ar-LB"/>
        </w:rPr>
        <w:t xml:space="preserve"> فيه، وإذا لم يوجد أحد</w:t>
      </w:r>
      <w:r w:rsidR="00C94465" w:rsidRPr="00534F0C">
        <w:rPr>
          <w:rFonts w:hint="cs"/>
          <w:rtl/>
          <w:lang w:bidi="ar-LB"/>
        </w:rPr>
        <w:t>ٌ</w:t>
      </w:r>
      <w:r w:rsidRPr="00534F0C">
        <w:rPr>
          <w:rFonts w:hint="cs"/>
          <w:rtl/>
          <w:lang w:bidi="ar-LB"/>
        </w:rPr>
        <w:t xml:space="preserve"> في طبقته صرف الريع إلى الطبقات التي تليها، إلى أن يوجد أحد</w:t>
      </w:r>
      <w:r w:rsidR="00C94465" w:rsidRPr="00534F0C">
        <w:rPr>
          <w:rFonts w:hint="cs"/>
          <w:rtl/>
          <w:lang w:bidi="ar-LB"/>
        </w:rPr>
        <w:t>ٌ</w:t>
      </w:r>
      <w:r w:rsidRPr="00534F0C">
        <w:rPr>
          <w:rFonts w:hint="cs"/>
          <w:rtl/>
          <w:lang w:bidi="ar-LB"/>
        </w:rPr>
        <w:t xml:space="preserve"> من أهل تلك الطبقة</w:t>
      </w:r>
      <w:r w:rsidR="00C94465" w:rsidRPr="00534F0C">
        <w:rPr>
          <w:rFonts w:hint="cs"/>
          <w:rtl/>
          <w:lang w:bidi="ar-LB"/>
        </w:rPr>
        <w:t>،</w:t>
      </w:r>
      <w:r w:rsidRPr="00534F0C">
        <w:rPr>
          <w:rFonts w:hint="cs"/>
          <w:rtl/>
          <w:lang w:bidi="ar-LB"/>
        </w:rPr>
        <w:t xml:space="preserve"> فيعود الاستحقاق إليها</w:t>
      </w:r>
      <w:r w:rsidR="00C94465" w:rsidRPr="00534F0C">
        <w:rPr>
          <w:rFonts w:hint="cs"/>
          <w:rtl/>
          <w:lang w:bidi="ar-LB"/>
        </w:rPr>
        <w:t>.</w:t>
      </w:r>
      <w:r w:rsidRPr="00534F0C">
        <w:rPr>
          <w:rFonts w:hint="cs"/>
          <w:rtl/>
          <w:lang w:bidi="ar-LB"/>
        </w:rPr>
        <w:t>..</w:t>
      </w:r>
      <w:r w:rsidRPr="00534F0C">
        <w:rPr>
          <w:rFonts w:hint="eastAsia"/>
          <w:sz w:val="24"/>
          <w:szCs w:val="24"/>
          <w:rtl/>
          <w:lang w:bidi="ar-LB"/>
        </w:rPr>
        <w:t>»</w:t>
      </w:r>
      <w:r w:rsidRPr="00534F0C">
        <w:rPr>
          <w:rFonts w:hint="cs"/>
          <w:rtl/>
          <w:lang w:bidi="ar-LB"/>
        </w:rPr>
        <w:t xml:space="preserve">. </w:t>
      </w:r>
    </w:p>
    <w:p w:rsidR="004568BE" w:rsidRPr="00534F0C" w:rsidRDefault="004568BE" w:rsidP="00500774">
      <w:pPr>
        <w:tabs>
          <w:tab w:val="left" w:pos="1080"/>
        </w:tabs>
        <w:rPr>
          <w:rtl/>
          <w:lang w:bidi="ar-LB"/>
        </w:rPr>
      </w:pPr>
      <w:r w:rsidRPr="00534F0C">
        <w:rPr>
          <w:rFonts w:hint="cs"/>
          <w:rtl/>
          <w:lang w:bidi="ar-LB"/>
        </w:rPr>
        <w:t xml:space="preserve"> ويرى البعض أن هذا الرأي هو الذي يتمش</w:t>
      </w:r>
      <w:r w:rsidR="00C94465" w:rsidRPr="00534F0C">
        <w:rPr>
          <w:rFonts w:hint="cs"/>
          <w:rtl/>
          <w:lang w:bidi="ar-LB"/>
        </w:rPr>
        <w:t>ّ</w:t>
      </w:r>
      <w:r w:rsidRPr="00534F0C">
        <w:rPr>
          <w:rFonts w:hint="cs"/>
          <w:rtl/>
          <w:lang w:bidi="ar-LB"/>
        </w:rPr>
        <w:t>ى مع غاية الوقف وبر</w:t>
      </w:r>
      <w:r w:rsidR="00C94465" w:rsidRPr="00534F0C">
        <w:rPr>
          <w:rFonts w:hint="cs"/>
          <w:rtl/>
          <w:lang w:bidi="ar-LB"/>
        </w:rPr>
        <w:t>ّ</w:t>
      </w:r>
      <w:r w:rsidRPr="00534F0C">
        <w:rPr>
          <w:rFonts w:hint="cs"/>
          <w:rtl/>
          <w:lang w:bidi="ar-LB"/>
        </w:rPr>
        <w:t xml:space="preserve"> الصدقة، وهو الذي يحقق صلة الرحم</w:t>
      </w:r>
      <w:r w:rsidR="00C94465" w:rsidRPr="00534F0C">
        <w:rPr>
          <w:rFonts w:hint="cs"/>
          <w:rtl/>
          <w:lang w:bidi="ar-LB"/>
        </w:rPr>
        <w:t>،</w:t>
      </w:r>
      <w:r w:rsidRPr="00534F0C">
        <w:rPr>
          <w:rFonts w:hint="cs"/>
          <w:rtl/>
          <w:lang w:bidi="ar-LB"/>
        </w:rPr>
        <w:t xml:space="preserve"> وتعميم النفع بين الذر</w:t>
      </w:r>
      <w:r w:rsidR="00C94465" w:rsidRPr="00534F0C">
        <w:rPr>
          <w:rFonts w:hint="cs"/>
          <w:rtl/>
          <w:lang w:bidi="ar-LB"/>
        </w:rPr>
        <w:t>ّ</w:t>
      </w:r>
      <w:r w:rsidRPr="00534F0C">
        <w:rPr>
          <w:rFonts w:hint="cs"/>
          <w:rtl/>
          <w:lang w:bidi="ar-LB"/>
        </w:rPr>
        <w:t>ية، ويت</w:t>
      </w:r>
      <w:r w:rsidR="00C94465" w:rsidRPr="00534F0C">
        <w:rPr>
          <w:rFonts w:hint="cs"/>
          <w:rtl/>
          <w:lang w:bidi="ar-LB"/>
        </w:rPr>
        <w:t>ّ</w:t>
      </w:r>
      <w:r w:rsidRPr="00534F0C">
        <w:rPr>
          <w:rFonts w:hint="cs"/>
          <w:rtl/>
          <w:lang w:bidi="ar-LB"/>
        </w:rPr>
        <w:t>فق مع ع</w:t>
      </w:r>
      <w:r w:rsidR="00C94465" w:rsidRPr="00534F0C">
        <w:rPr>
          <w:rFonts w:hint="cs"/>
          <w:rtl/>
          <w:lang w:bidi="ar-LB"/>
        </w:rPr>
        <w:t>ُ</w:t>
      </w:r>
      <w:r w:rsidRPr="00534F0C">
        <w:rPr>
          <w:rFonts w:hint="cs"/>
          <w:rtl/>
          <w:lang w:bidi="ar-LB"/>
        </w:rPr>
        <w:t>ر</w:t>
      </w:r>
      <w:r w:rsidR="00C94465" w:rsidRPr="00534F0C">
        <w:rPr>
          <w:rFonts w:hint="cs"/>
          <w:rtl/>
          <w:lang w:bidi="ar-LB"/>
        </w:rPr>
        <w:t>ْ</w:t>
      </w:r>
      <w:r w:rsidRPr="00534F0C">
        <w:rPr>
          <w:rFonts w:hint="cs"/>
          <w:rtl/>
          <w:lang w:bidi="ar-LB"/>
        </w:rPr>
        <w:t>ف الواقفين ومقاصدهم، الذي أغناهم عن اللفظ الصريح في قيام الفرع مقام أصله بعد وفاتهم</w:t>
      </w:r>
      <w:r w:rsidR="008F4C35" w:rsidRPr="00534F0C">
        <w:rPr>
          <w:rFonts w:hint="cs"/>
          <w:rtl/>
          <w:lang w:bidi="ar-LB"/>
        </w:rPr>
        <w:t>؛</w:t>
      </w:r>
      <w:r w:rsidRPr="00534F0C">
        <w:rPr>
          <w:rFonts w:hint="cs"/>
          <w:rtl/>
          <w:lang w:bidi="ar-LB"/>
        </w:rPr>
        <w:t xml:space="preserve"> لأنهم أشركوا أولاد البنات مع أولاد الصلب</w:t>
      </w:r>
      <w:r w:rsidR="008F4C35" w:rsidRPr="00534F0C">
        <w:rPr>
          <w:rFonts w:hint="cs"/>
          <w:rtl/>
          <w:lang w:bidi="ar-LB"/>
        </w:rPr>
        <w:t>،</w:t>
      </w:r>
      <w:r w:rsidRPr="00534F0C">
        <w:rPr>
          <w:rFonts w:hint="cs"/>
          <w:rtl/>
          <w:lang w:bidi="ar-LB"/>
        </w:rPr>
        <w:t xml:space="preserve"> وساووا بينهم في قسمة الغلة بدون تفاضل</w:t>
      </w:r>
      <w:r w:rsidR="008F4C35" w:rsidRPr="00534F0C">
        <w:rPr>
          <w:rFonts w:hint="cs"/>
          <w:rtl/>
          <w:lang w:bidi="ar-LB"/>
        </w:rPr>
        <w:t>؛</w:t>
      </w:r>
      <w:r w:rsidRPr="00534F0C">
        <w:rPr>
          <w:rFonts w:hint="cs"/>
          <w:rtl/>
          <w:lang w:bidi="ar-LB"/>
        </w:rPr>
        <w:t xml:space="preserve"> ولأن حرمان الفرع بوفاة الأصل مدعاة</w:t>
      </w:r>
      <w:r w:rsidR="008F4C35" w:rsidRPr="00534F0C">
        <w:rPr>
          <w:rFonts w:hint="cs"/>
          <w:rtl/>
          <w:lang w:bidi="ar-LB"/>
        </w:rPr>
        <w:t>ٌ</w:t>
      </w:r>
      <w:r w:rsidRPr="00534F0C">
        <w:rPr>
          <w:rFonts w:hint="cs"/>
          <w:rtl/>
          <w:lang w:bidi="ar-LB"/>
        </w:rPr>
        <w:t xml:space="preserve"> للعداوة والتباغض والحقد، ومنشأ للنزاع بين أولاد الأولاد وأعمامهم، فكيف يتحق</w:t>
      </w:r>
      <w:r w:rsidR="008F4C35" w:rsidRPr="00534F0C">
        <w:rPr>
          <w:rFonts w:hint="cs"/>
          <w:rtl/>
          <w:lang w:bidi="ar-LB"/>
        </w:rPr>
        <w:t>ّ</w:t>
      </w:r>
      <w:r w:rsidRPr="00534F0C">
        <w:rPr>
          <w:rFonts w:hint="cs"/>
          <w:rtl/>
          <w:lang w:bidi="ar-LB"/>
        </w:rPr>
        <w:t>ق معه إذن قربة؟</w:t>
      </w:r>
      <w:r w:rsidR="008F4C35" w:rsidRPr="00534F0C">
        <w:rPr>
          <w:rFonts w:hint="cs"/>
          <w:rtl/>
          <w:lang w:bidi="ar-LB"/>
        </w:rPr>
        <w:t>!</w:t>
      </w:r>
      <w:r w:rsidRPr="00534F0C">
        <w:rPr>
          <w:rFonts w:hint="cs"/>
          <w:rtl/>
          <w:lang w:bidi="ar-LB"/>
        </w:rPr>
        <w:t xml:space="preserve"> ولأن حصر الأعيان الموقوفة في يد الطبقة الأولى مع حرمان أولاد الأولاد من حقوق آبائهم عند موتهم</w:t>
      </w:r>
      <w:r w:rsidR="008F4C35" w:rsidRPr="00534F0C">
        <w:rPr>
          <w:rFonts w:hint="cs"/>
          <w:rtl/>
          <w:lang w:bidi="ar-LB"/>
        </w:rPr>
        <w:t>،</w:t>
      </w:r>
      <w:r w:rsidRPr="00534F0C">
        <w:rPr>
          <w:rFonts w:hint="cs"/>
          <w:rtl/>
          <w:lang w:bidi="ar-LB"/>
        </w:rPr>
        <w:t xml:space="preserve"> مع إمكان أن يكونوا محتاجين إليها، مجان</w:t>
      </w:r>
      <w:r w:rsidR="008F4C35" w:rsidRPr="00534F0C">
        <w:rPr>
          <w:rFonts w:hint="cs"/>
          <w:rtl/>
          <w:lang w:bidi="ar-LB"/>
        </w:rPr>
        <w:t>ب</w:t>
      </w:r>
      <w:r w:rsidRPr="00534F0C">
        <w:rPr>
          <w:rFonts w:hint="cs"/>
          <w:rtl/>
          <w:lang w:bidi="ar-LB"/>
        </w:rPr>
        <w:t>ة للعدل</w:t>
      </w:r>
      <w:r w:rsidR="008F4C35" w:rsidRPr="00534F0C">
        <w:rPr>
          <w:rFonts w:hint="cs"/>
          <w:rtl/>
          <w:lang w:bidi="ar-LB"/>
        </w:rPr>
        <w:t>،</w:t>
      </w:r>
      <w:r w:rsidRPr="00534F0C">
        <w:rPr>
          <w:rFonts w:hint="cs"/>
          <w:rtl/>
          <w:lang w:bidi="ar-LB"/>
        </w:rPr>
        <w:t xml:space="preserve"> ومخالفة للإنصاف، فكيف تتحق</w:t>
      </w:r>
      <w:r w:rsidR="008F4C35" w:rsidRPr="00534F0C">
        <w:rPr>
          <w:rFonts w:hint="cs"/>
          <w:rtl/>
          <w:lang w:bidi="ar-LB"/>
        </w:rPr>
        <w:t>ّ</w:t>
      </w:r>
      <w:r w:rsidRPr="00534F0C">
        <w:rPr>
          <w:rFonts w:hint="cs"/>
          <w:rtl/>
          <w:lang w:bidi="ar-LB"/>
        </w:rPr>
        <w:t>ق به قربة</w:t>
      </w:r>
      <w:r w:rsidR="008F4C35" w:rsidRPr="00534F0C">
        <w:rPr>
          <w:rFonts w:hint="cs"/>
          <w:rtl/>
          <w:lang w:bidi="ar-LB"/>
        </w:rPr>
        <w:t>ٌ</w:t>
      </w:r>
      <w:r w:rsidRPr="00534F0C">
        <w:rPr>
          <w:rFonts w:hint="cs"/>
          <w:rtl/>
          <w:lang w:bidi="ar-LB"/>
        </w:rPr>
        <w:t xml:space="preserve"> حينئذٍ</w:t>
      </w:r>
      <w:r w:rsidR="008F4C35" w:rsidRPr="00534F0C">
        <w:rPr>
          <w:rFonts w:hint="cs"/>
          <w:rtl/>
          <w:lang w:bidi="ar-LB"/>
        </w:rPr>
        <w:t>؟!</w:t>
      </w:r>
      <w:r w:rsidRPr="00534F0C">
        <w:rPr>
          <w:rFonts w:hint="cs"/>
          <w:rtl/>
          <w:lang w:bidi="ar-LB"/>
        </w:rPr>
        <w:t xml:space="preserve"> وكيف يكون مم</w:t>
      </w:r>
      <w:r w:rsidR="008F4C35" w:rsidRPr="00534F0C">
        <w:rPr>
          <w:rFonts w:hint="cs"/>
          <w:rtl/>
          <w:lang w:bidi="ar-LB"/>
        </w:rPr>
        <w:t>ّ</w:t>
      </w:r>
      <w:r w:rsidRPr="00534F0C">
        <w:rPr>
          <w:rFonts w:hint="cs"/>
          <w:rtl/>
          <w:lang w:bidi="ar-LB"/>
        </w:rPr>
        <w:t>ا يحبه الله ورسوله</w:t>
      </w:r>
      <w:r w:rsidR="008F4C35" w:rsidRPr="00534F0C">
        <w:rPr>
          <w:rFonts w:hint="cs"/>
          <w:rtl/>
          <w:lang w:bidi="ar-LB"/>
        </w:rPr>
        <w:t>،</w:t>
      </w:r>
      <w:r w:rsidRPr="00534F0C">
        <w:rPr>
          <w:rFonts w:hint="cs"/>
          <w:rtl/>
          <w:lang w:bidi="ar-LB"/>
        </w:rPr>
        <w:t xml:space="preserve"> حسب تعبير </w:t>
      </w:r>
      <w:r w:rsidR="008F4C35" w:rsidRPr="00534F0C">
        <w:rPr>
          <w:rFonts w:hint="cs"/>
          <w:rtl/>
          <w:lang w:bidi="ar-LB"/>
        </w:rPr>
        <w:t>ا</w:t>
      </w:r>
      <w:r w:rsidRPr="00534F0C">
        <w:rPr>
          <w:rFonts w:hint="cs"/>
          <w:rtl/>
          <w:lang w:bidi="ar-LB"/>
        </w:rPr>
        <w:t>بن القيّ</w:t>
      </w:r>
      <w:r w:rsidR="008F4C35" w:rsidRPr="00534F0C">
        <w:rPr>
          <w:rFonts w:hint="cs"/>
          <w:rtl/>
          <w:lang w:bidi="ar-LB"/>
        </w:rPr>
        <w:t>ِ</w:t>
      </w:r>
      <w:r w:rsidRPr="00534F0C">
        <w:rPr>
          <w:rFonts w:hint="cs"/>
          <w:rtl/>
          <w:lang w:bidi="ar-LB"/>
        </w:rPr>
        <w:t>م؟</w:t>
      </w:r>
      <w:r w:rsidR="008F4C35" w:rsidRPr="00534F0C">
        <w:rPr>
          <w:rFonts w:hint="cs"/>
          <w:rtl/>
          <w:lang w:bidi="ar-LB"/>
        </w:rPr>
        <w:t>!</w:t>
      </w:r>
      <w:r w:rsidRPr="00534F0C">
        <w:rPr>
          <w:rFonts w:hint="cs"/>
          <w:vertAlign w:val="superscript"/>
          <w:rtl/>
          <w:lang w:bidi="ar-LB"/>
        </w:rPr>
        <w:t>(</w:t>
      </w:r>
      <w:r w:rsidRPr="00534F0C">
        <w:rPr>
          <w:rStyle w:val="EndnoteReference"/>
          <w:rtl/>
          <w:lang w:bidi="ar-LB"/>
        </w:rPr>
        <w:endnoteReference w:id="483"/>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1080"/>
        </w:tabs>
        <w:rPr>
          <w:rtl/>
          <w:lang w:bidi="ar-LB"/>
        </w:rPr>
      </w:pPr>
      <w:r w:rsidRPr="00534F0C">
        <w:rPr>
          <w:rFonts w:hint="cs"/>
          <w:rtl/>
          <w:lang w:bidi="ar-LB"/>
        </w:rPr>
        <w:t xml:space="preserve"> وعلى أي</w:t>
      </w:r>
      <w:r w:rsidR="008F4C35" w:rsidRPr="00534F0C">
        <w:rPr>
          <w:rFonts w:hint="cs"/>
          <w:rtl/>
          <w:lang w:bidi="ar-LB"/>
        </w:rPr>
        <w:t>ّ</w:t>
      </w:r>
      <w:r w:rsidRPr="00534F0C">
        <w:rPr>
          <w:rFonts w:hint="cs"/>
          <w:rtl/>
          <w:lang w:bidi="ar-LB"/>
        </w:rPr>
        <w:t xml:space="preserve"> حال فالخلاف في المسألة يت</w:t>
      </w:r>
      <w:r w:rsidR="008F4C35" w:rsidRPr="00534F0C">
        <w:rPr>
          <w:rFonts w:hint="cs"/>
          <w:rtl/>
          <w:lang w:bidi="ar-LB"/>
        </w:rPr>
        <w:t>ّ</w:t>
      </w:r>
      <w:r w:rsidRPr="00534F0C">
        <w:rPr>
          <w:rFonts w:hint="cs"/>
          <w:rtl/>
          <w:lang w:bidi="ar-LB"/>
        </w:rPr>
        <w:t xml:space="preserve">صل </w:t>
      </w:r>
      <w:r w:rsidR="008F4C35" w:rsidRPr="00534F0C">
        <w:rPr>
          <w:rFonts w:hint="cs"/>
          <w:rtl/>
          <w:lang w:bidi="ar-LB"/>
        </w:rPr>
        <w:t xml:space="preserve">ـ </w:t>
      </w:r>
      <w:r w:rsidRPr="00534F0C">
        <w:rPr>
          <w:rFonts w:hint="cs"/>
          <w:rtl/>
          <w:lang w:bidi="ar-LB"/>
        </w:rPr>
        <w:t xml:space="preserve">كما رأينا </w:t>
      </w:r>
      <w:r w:rsidR="008F4C35" w:rsidRPr="00534F0C">
        <w:rPr>
          <w:rFonts w:hint="cs"/>
          <w:rtl/>
          <w:lang w:bidi="ar-LB"/>
        </w:rPr>
        <w:t xml:space="preserve">ـ </w:t>
      </w:r>
      <w:r w:rsidRPr="00534F0C">
        <w:rPr>
          <w:rFonts w:hint="cs"/>
          <w:rtl/>
          <w:lang w:bidi="ar-LB"/>
        </w:rPr>
        <w:t>بطبيعة فهم الفقهاء لحقيقة الوقف</w:t>
      </w:r>
      <w:r w:rsidR="008F4C35" w:rsidRPr="00534F0C">
        <w:rPr>
          <w:rFonts w:hint="cs"/>
          <w:rtl/>
          <w:lang w:bidi="ar-LB"/>
        </w:rPr>
        <w:t>،</w:t>
      </w:r>
      <w:r w:rsidRPr="00534F0C">
        <w:rPr>
          <w:rFonts w:hint="cs"/>
          <w:rtl/>
          <w:lang w:bidi="ar-LB"/>
        </w:rPr>
        <w:t xml:space="preserve"> وأنه من العقود أو فيه شائبة عبادة</w:t>
      </w:r>
      <w:r w:rsidR="008F4C35" w:rsidRPr="00534F0C">
        <w:rPr>
          <w:rFonts w:hint="cs"/>
          <w:rtl/>
          <w:lang w:bidi="ar-LB"/>
        </w:rPr>
        <w:t>،</w:t>
      </w:r>
      <w:r w:rsidRPr="00534F0C">
        <w:rPr>
          <w:rFonts w:hint="cs"/>
          <w:rtl/>
          <w:lang w:bidi="ar-LB"/>
        </w:rPr>
        <w:t xml:space="preserve"> فيشترط فيه أن يحق</w:t>
      </w:r>
      <w:r w:rsidR="008F4C35" w:rsidRPr="00534F0C">
        <w:rPr>
          <w:rFonts w:hint="cs"/>
          <w:rtl/>
          <w:lang w:bidi="ar-LB"/>
        </w:rPr>
        <w:t>ِّ</w:t>
      </w:r>
      <w:r w:rsidRPr="00534F0C">
        <w:rPr>
          <w:rFonts w:hint="cs"/>
          <w:rtl/>
          <w:lang w:bidi="ar-LB"/>
        </w:rPr>
        <w:t>ق قصد القربة؟ ويظهر أن مثل هذا الخلاف لا زال ينعكس على الفتاوى المعاصرة في هذا الخصوص</w:t>
      </w:r>
      <w:r w:rsidR="008F4C35" w:rsidRPr="00534F0C">
        <w:rPr>
          <w:rFonts w:hint="cs"/>
          <w:rtl/>
          <w:lang w:bidi="ar-LB"/>
        </w:rPr>
        <w:t>،</w:t>
      </w:r>
      <w:r w:rsidRPr="00534F0C">
        <w:rPr>
          <w:rFonts w:hint="cs"/>
          <w:rtl/>
          <w:lang w:bidi="ar-LB"/>
        </w:rPr>
        <w:t xml:space="preserve"> وعلى النزاعات والخصومات حول الاستحقاق</w:t>
      </w:r>
      <w:r w:rsidRPr="00534F0C">
        <w:rPr>
          <w:rFonts w:hint="cs"/>
          <w:vertAlign w:val="superscript"/>
          <w:rtl/>
          <w:lang w:bidi="ar-LB"/>
        </w:rPr>
        <w:t>(</w:t>
      </w:r>
      <w:r w:rsidRPr="00534F0C">
        <w:rPr>
          <w:rStyle w:val="EndnoteReference"/>
          <w:rtl/>
          <w:lang w:bidi="ar-LB"/>
        </w:rPr>
        <w:endnoteReference w:id="484"/>
      </w:r>
      <w:r w:rsidRPr="00534F0C">
        <w:rPr>
          <w:rFonts w:hint="cs"/>
          <w:vertAlign w:val="superscript"/>
          <w:rtl/>
          <w:lang w:bidi="ar-LB"/>
        </w:rPr>
        <w:t>)</w:t>
      </w:r>
      <w:r w:rsidRPr="00534F0C">
        <w:rPr>
          <w:rFonts w:hint="cs"/>
          <w:rtl/>
          <w:lang w:bidi="ar-LB"/>
        </w:rPr>
        <w:t xml:space="preserve">. </w:t>
      </w:r>
    </w:p>
    <w:p w:rsidR="008F4C35" w:rsidRPr="00534F0C" w:rsidRDefault="008F4C35" w:rsidP="00500774">
      <w:pPr>
        <w:tabs>
          <w:tab w:val="left" w:pos="1080"/>
        </w:tabs>
        <w:rPr>
          <w:rtl/>
          <w:lang w:bidi="ar-LB"/>
        </w:rPr>
      </w:pPr>
    </w:p>
    <w:p w:rsidR="008F4C35" w:rsidRPr="00534F0C" w:rsidRDefault="004568BE" w:rsidP="008F4C35">
      <w:pPr>
        <w:pStyle w:val="Heading3"/>
        <w:rPr>
          <w:color w:val="auto"/>
          <w:rtl/>
          <w:lang w:bidi="ar-LB"/>
        </w:rPr>
      </w:pPr>
      <w:r w:rsidRPr="00534F0C">
        <w:rPr>
          <w:rFonts w:hint="cs"/>
          <w:color w:val="auto"/>
          <w:rtl/>
          <w:lang w:bidi="ar-LB"/>
        </w:rPr>
        <w:t>تفسير شروط الواقفين</w:t>
      </w:r>
    </w:p>
    <w:p w:rsidR="004568BE" w:rsidRPr="00534F0C" w:rsidRDefault="004568BE" w:rsidP="00500774">
      <w:pPr>
        <w:tabs>
          <w:tab w:val="left" w:pos="540"/>
        </w:tabs>
        <w:rPr>
          <w:b/>
          <w:bCs/>
          <w:lang w:bidi="ar-LB"/>
        </w:rPr>
      </w:pPr>
      <w:r w:rsidRPr="00534F0C">
        <w:rPr>
          <w:rFonts w:hint="cs"/>
          <w:rtl/>
          <w:lang w:bidi="ar-LB"/>
        </w:rPr>
        <w:t>وبغض</w:t>
      </w:r>
      <w:r w:rsidR="008F4C35" w:rsidRPr="00534F0C">
        <w:rPr>
          <w:rFonts w:hint="cs"/>
          <w:rtl/>
          <w:lang w:bidi="ar-LB"/>
        </w:rPr>
        <w:t>ّ</w:t>
      </w:r>
      <w:r w:rsidRPr="00534F0C">
        <w:rPr>
          <w:rFonts w:hint="cs"/>
          <w:rtl/>
          <w:lang w:bidi="ar-LB"/>
        </w:rPr>
        <w:t xml:space="preserve"> النظر عن هذا النزاع فإن الفقهاء في العموم وضعوا قواعد لتفسير شروط الواقفين. وقالوا في ذلك</w:t>
      </w:r>
      <w:r w:rsidR="008F4C35" w:rsidRPr="00534F0C">
        <w:rPr>
          <w:rFonts w:hint="cs"/>
          <w:rtl/>
          <w:lang w:bidi="ar-LB"/>
        </w:rPr>
        <w:t>:</w:t>
      </w:r>
      <w:r w:rsidRPr="00534F0C">
        <w:rPr>
          <w:rFonts w:hint="cs"/>
          <w:rtl/>
          <w:lang w:bidi="ar-LB"/>
        </w:rPr>
        <w:t xml:space="preserve"> </w:t>
      </w:r>
      <w:r w:rsidR="008F4C35" w:rsidRPr="00534F0C">
        <w:rPr>
          <w:rFonts w:hint="cs"/>
          <w:rtl/>
          <w:lang w:bidi="ar-LB"/>
        </w:rPr>
        <w:t>إ</w:t>
      </w:r>
      <w:r w:rsidRPr="00534F0C">
        <w:rPr>
          <w:rFonts w:hint="cs"/>
          <w:rtl/>
          <w:lang w:bidi="ar-LB"/>
        </w:rPr>
        <w:t>ن كلام الواقف قد يكون صريحاً واضحاً في الدلالة على معناه المراد منه، فيناط الحكم حينئذٍ به</w:t>
      </w:r>
      <w:r w:rsidR="008F4C35" w:rsidRPr="00534F0C">
        <w:rPr>
          <w:rFonts w:hint="cs"/>
          <w:rtl/>
          <w:lang w:bidi="ar-LB"/>
        </w:rPr>
        <w:t>،</w:t>
      </w:r>
      <w:r w:rsidRPr="00534F0C">
        <w:rPr>
          <w:rFonts w:hint="cs"/>
          <w:rtl/>
          <w:lang w:bidi="ar-LB"/>
        </w:rPr>
        <w:t xml:space="preserve"> دون النظر إلى الإرادة الخافية</w:t>
      </w:r>
      <w:r w:rsidR="008F4C35" w:rsidRPr="00534F0C">
        <w:rPr>
          <w:rFonts w:hint="cs"/>
          <w:rtl/>
          <w:lang w:bidi="ar-LB"/>
        </w:rPr>
        <w:t xml:space="preserve">، </w:t>
      </w:r>
      <w:r w:rsidRPr="00534F0C">
        <w:rPr>
          <w:rFonts w:hint="cs"/>
          <w:rtl/>
          <w:lang w:bidi="ar-LB"/>
        </w:rPr>
        <w:t>كم</w:t>
      </w:r>
      <w:r w:rsidR="008F4C35" w:rsidRPr="00534F0C">
        <w:rPr>
          <w:rFonts w:hint="cs"/>
          <w:rtl/>
          <w:lang w:bidi="ar-LB"/>
        </w:rPr>
        <w:t>َ</w:t>
      </w:r>
      <w:r w:rsidRPr="00534F0C">
        <w:rPr>
          <w:rFonts w:hint="cs"/>
          <w:rtl/>
          <w:lang w:bidi="ar-LB"/>
        </w:rPr>
        <w:t>ن</w:t>
      </w:r>
      <w:r w:rsidR="008F4C35" w:rsidRPr="00534F0C">
        <w:rPr>
          <w:rFonts w:hint="cs"/>
          <w:rtl/>
          <w:lang w:bidi="ar-LB"/>
        </w:rPr>
        <w:t>ْ</w:t>
      </w:r>
      <w:r w:rsidRPr="00534F0C">
        <w:rPr>
          <w:rFonts w:hint="cs"/>
          <w:rtl/>
          <w:lang w:bidi="ar-LB"/>
        </w:rPr>
        <w:t xml:space="preserve"> يقول</w:t>
      </w:r>
      <w:r w:rsidR="008F4C35" w:rsidRPr="00534F0C">
        <w:rPr>
          <w:rFonts w:hint="cs"/>
          <w:rtl/>
          <w:lang w:bidi="ar-LB"/>
        </w:rPr>
        <w:t>:</w:t>
      </w:r>
      <w:r w:rsidRPr="00534F0C">
        <w:rPr>
          <w:rFonts w:hint="cs"/>
          <w:rtl/>
          <w:lang w:bidi="ar-LB"/>
        </w:rPr>
        <w:t xml:space="preserve"> وقفت</w:t>
      </w:r>
      <w:r w:rsidR="008F4C35" w:rsidRPr="00534F0C">
        <w:rPr>
          <w:rFonts w:hint="cs"/>
          <w:rtl/>
          <w:lang w:bidi="ar-LB"/>
        </w:rPr>
        <w:t>ُ</w:t>
      </w:r>
      <w:r w:rsidRPr="00534F0C">
        <w:rPr>
          <w:rFonts w:hint="cs"/>
          <w:rtl/>
          <w:lang w:bidi="ar-LB"/>
        </w:rPr>
        <w:t xml:space="preserve"> أرضي هذه على أولادي الأحياء الآن</w:t>
      </w:r>
      <w:r w:rsidR="008F4C35" w:rsidRPr="00534F0C">
        <w:rPr>
          <w:rFonts w:hint="cs"/>
          <w:rtl/>
          <w:lang w:bidi="ar-LB"/>
        </w:rPr>
        <w:t>،</w:t>
      </w:r>
      <w:r w:rsidRPr="00534F0C">
        <w:rPr>
          <w:rFonts w:hint="cs"/>
          <w:rtl/>
          <w:lang w:bidi="ar-LB"/>
        </w:rPr>
        <w:t xml:space="preserve"> دون غيرهم</w:t>
      </w:r>
      <w:r w:rsidR="008F4C35" w:rsidRPr="00534F0C">
        <w:rPr>
          <w:rFonts w:hint="cs"/>
          <w:rtl/>
          <w:lang w:bidi="ar-LB"/>
        </w:rPr>
        <w:t>،</w:t>
      </w:r>
      <w:r w:rsidRPr="00534F0C">
        <w:rPr>
          <w:rFonts w:hint="cs"/>
          <w:rtl/>
          <w:lang w:bidi="ar-LB"/>
        </w:rPr>
        <w:t xml:space="preserve"> ودون أولاد أولادي. وقد يكون مكتنفاً بالغموض، ومحتملاً لأكثر من معنى، فتفسيره حينئذٍ استناداً إلى قرائن الأحوال، ثم إلى الع</w:t>
      </w:r>
      <w:r w:rsidR="008F4C35" w:rsidRPr="00534F0C">
        <w:rPr>
          <w:rFonts w:hint="cs"/>
          <w:rtl/>
          <w:lang w:bidi="ar-LB"/>
        </w:rPr>
        <w:t>ُ</w:t>
      </w:r>
      <w:r w:rsidRPr="00534F0C">
        <w:rPr>
          <w:rFonts w:hint="cs"/>
          <w:rtl/>
          <w:lang w:bidi="ar-LB"/>
        </w:rPr>
        <w:t>ر</w:t>
      </w:r>
      <w:r w:rsidR="008F4C35" w:rsidRPr="00534F0C">
        <w:rPr>
          <w:rFonts w:hint="cs"/>
          <w:rtl/>
          <w:lang w:bidi="ar-LB"/>
        </w:rPr>
        <w:t>ْ</w:t>
      </w:r>
      <w:r w:rsidRPr="00534F0C">
        <w:rPr>
          <w:rFonts w:hint="cs"/>
          <w:rtl/>
          <w:lang w:bidi="ar-LB"/>
        </w:rPr>
        <w:t>ف، فإن</w:t>
      </w:r>
      <w:r w:rsidR="008F4C35" w:rsidRPr="00534F0C">
        <w:rPr>
          <w:rFonts w:hint="cs"/>
          <w:rtl/>
          <w:lang w:bidi="ar-LB"/>
        </w:rPr>
        <w:t>ْ</w:t>
      </w:r>
      <w:r w:rsidRPr="00534F0C">
        <w:rPr>
          <w:rFonts w:hint="cs"/>
          <w:rtl/>
          <w:lang w:bidi="ar-LB"/>
        </w:rPr>
        <w:t xml:space="preserve"> لم يوجد نية للواقف</w:t>
      </w:r>
      <w:r w:rsidR="008F4C35" w:rsidRPr="00534F0C">
        <w:rPr>
          <w:rFonts w:hint="cs"/>
          <w:rtl/>
          <w:lang w:bidi="ar-LB"/>
        </w:rPr>
        <w:t>،</w:t>
      </w:r>
      <w:r w:rsidRPr="00534F0C">
        <w:rPr>
          <w:rFonts w:hint="cs"/>
          <w:rtl/>
          <w:lang w:bidi="ar-LB"/>
        </w:rPr>
        <w:t xml:space="preserve"> كما لو قال</w:t>
      </w:r>
      <w:r w:rsidR="008F4C35" w:rsidRPr="00534F0C">
        <w:rPr>
          <w:rFonts w:hint="cs"/>
          <w:rtl/>
          <w:lang w:bidi="ar-LB"/>
        </w:rPr>
        <w:t>:</w:t>
      </w:r>
      <w:r w:rsidRPr="00534F0C">
        <w:rPr>
          <w:rFonts w:hint="cs"/>
          <w:rtl/>
          <w:lang w:bidi="ar-LB"/>
        </w:rPr>
        <w:t xml:space="preserve"> وقفت</w:t>
      </w:r>
      <w:r w:rsidR="008F4C35" w:rsidRPr="00534F0C">
        <w:rPr>
          <w:rFonts w:hint="cs"/>
          <w:rtl/>
          <w:lang w:bidi="ar-LB"/>
        </w:rPr>
        <w:t>ُ</w:t>
      </w:r>
      <w:r w:rsidRPr="00534F0C">
        <w:rPr>
          <w:rFonts w:hint="cs"/>
          <w:rtl/>
          <w:lang w:bidi="ar-LB"/>
        </w:rPr>
        <w:t xml:space="preserve"> على أولادي وسكت، فإن</w:t>
      </w:r>
      <w:r w:rsidR="008F4C35" w:rsidRPr="00534F0C">
        <w:rPr>
          <w:rFonts w:hint="cs"/>
          <w:rtl/>
          <w:lang w:bidi="ar-LB"/>
        </w:rPr>
        <w:t>ْ</w:t>
      </w:r>
      <w:r w:rsidRPr="00534F0C">
        <w:rPr>
          <w:rFonts w:hint="cs"/>
          <w:rtl/>
          <w:lang w:bidi="ar-LB"/>
        </w:rPr>
        <w:t xml:space="preserve"> لم يتحق</w:t>
      </w:r>
      <w:r w:rsidR="008F4C35" w:rsidRPr="00534F0C">
        <w:rPr>
          <w:rFonts w:hint="cs"/>
          <w:rtl/>
          <w:lang w:bidi="ar-LB"/>
        </w:rPr>
        <w:t>ّ</w:t>
      </w:r>
      <w:r w:rsidRPr="00534F0C">
        <w:rPr>
          <w:rFonts w:hint="cs"/>
          <w:rtl/>
          <w:lang w:bidi="ar-LB"/>
        </w:rPr>
        <w:t>ق من نيته أ</w:t>
      </w:r>
      <w:r w:rsidR="008F4C35" w:rsidRPr="00534F0C">
        <w:rPr>
          <w:rFonts w:hint="cs"/>
          <w:rtl/>
          <w:lang w:bidi="ar-LB"/>
        </w:rPr>
        <w:t>ُ</w:t>
      </w:r>
      <w:r w:rsidRPr="00534F0C">
        <w:rPr>
          <w:rFonts w:hint="cs"/>
          <w:rtl/>
          <w:lang w:bidi="ar-LB"/>
        </w:rPr>
        <w:t>خذ بمطلق اللفظ، فيشمل حينئذٍ الموجودين والذين سيولدون... والواضح أن مثل هذه القواعد إنما تجري مع تحق</w:t>
      </w:r>
      <w:r w:rsidR="008F4C35" w:rsidRPr="00534F0C">
        <w:rPr>
          <w:rFonts w:hint="cs"/>
          <w:rtl/>
          <w:lang w:bidi="ar-LB"/>
        </w:rPr>
        <w:t>ّ</w:t>
      </w:r>
      <w:r w:rsidRPr="00534F0C">
        <w:rPr>
          <w:rFonts w:hint="cs"/>
          <w:rtl/>
          <w:lang w:bidi="ar-LB"/>
        </w:rPr>
        <w:t>ق عرف أو وجود قرينة حال، أو إمكان معرفة نية الواقف. وهي لا تفيد في خصوص الموارد التي قد</w:t>
      </w:r>
      <w:r w:rsidR="008F4C35" w:rsidRPr="00534F0C">
        <w:rPr>
          <w:rFonts w:hint="cs"/>
          <w:rtl/>
          <w:lang w:bidi="ar-LB"/>
        </w:rPr>
        <w:t>ّ</w:t>
      </w:r>
      <w:r w:rsidRPr="00534F0C">
        <w:rPr>
          <w:rFonts w:hint="cs"/>
          <w:rtl/>
          <w:lang w:bidi="ar-LB"/>
        </w:rPr>
        <w:t>مناها في</w:t>
      </w:r>
      <w:r w:rsidR="008F4C35" w:rsidRPr="00534F0C">
        <w:rPr>
          <w:rFonts w:hint="cs"/>
          <w:rtl/>
          <w:lang w:bidi="ar-LB"/>
        </w:rPr>
        <w:t xml:space="preserve"> </w:t>
      </w:r>
      <w:r w:rsidRPr="00534F0C">
        <w:rPr>
          <w:rFonts w:hint="cs"/>
          <w:rtl/>
          <w:lang w:bidi="ar-LB"/>
        </w:rPr>
        <w:t>ما مضى</w:t>
      </w:r>
      <w:r w:rsidRPr="00534F0C">
        <w:rPr>
          <w:rFonts w:hint="cs"/>
          <w:vertAlign w:val="superscript"/>
          <w:rtl/>
          <w:lang w:bidi="ar-LB"/>
        </w:rPr>
        <w:t>(</w:t>
      </w:r>
      <w:r w:rsidRPr="00534F0C">
        <w:rPr>
          <w:rStyle w:val="EndnoteReference"/>
          <w:rtl/>
          <w:lang w:bidi="ar-LB"/>
        </w:rPr>
        <w:endnoteReference w:id="485"/>
      </w:r>
      <w:r w:rsidRPr="00534F0C">
        <w:rPr>
          <w:rFonts w:hint="cs"/>
          <w:vertAlign w:val="superscript"/>
          <w:rtl/>
          <w:lang w:bidi="ar-LB"/>
        </w:rPr>
        <w:t>)</w:t>
      </w:r>
      <w:r w:rsidRPr="00534F0C">
        <w:rPr>
          <w:rFonts w:hint="cs"/>
          <w:rtl/>
          <w:lang w:bidi="ar-LB"/>
        </w:rPr>
        <w:t xml:space="preserve"> في جميع الأحوال. </w:t>
      </w:r>
    </w:p>
    <w:p w:rsidR="004568BE" w:rsidRPr="00534F0C" w:rsidRDefault="004568BE" w:rsidP="00500774">
      <w:pPr>
        <w:tabs>
          <w:tab w:val="left" w:pos="900"/>
        </w:tabs>
        <w:rPr>
          <w:b/>
          <w:bCs/>
          <w:rtl/>
          <w:lang w:bidi="ar-LB"/>
        </w:rPr>
      </w:pPr>
    </w:p>
    <w:p w:rsidR="004568BE" w:rsidRPr="00534F0C" w:rsidRDefault="004568BE" w:rsidP="00425CC5">
      <w:pPr>
        <w:pStyle w:val="Heading3"/>
        <w:rPr>
          <w:color w:val="auto"/>
          <w:rtl/>
          <w:lang w:bidi="ar-LB"/>
        </w:rPr>
      </w:pPr>
      <w:r w:rsidRPr="00534F0C">
        <w:rPr>
          <w:rFonts w:hint="cs"/>
          <w:color w:val="auto"/>
          <w:rtl/>
          <w:lang w:bidi="ar-LB"/>
        </w:rPr>
        <w:t>ثالثاً: المنازعة بين الموقوف عليهم وبينهم وبين الورثة</w:t>
      </w:r>
    </w:p>
    <w:p w:rsidR="004568BE" w:rsidRPr="00534F0C" w:rsidRDefault="004568BE" w:rsidP="00500774">
      <w:pPr>
        <w:tabs>
          <w:tab w:val="left" w:pos="900"/>
        </w:tabs>
        <w:rPr>
          <w:rtl/>
          <w:lang w:bidi="ar-LB"/>
        </w:rPr>
      </w:pPr>
      <w:r w:rsidRPr="00534F0C">
        <w:rPr>
          <w:rFonts w:hint="cs"/>
          <w:rtl/>
          <w:lang w:bidi="ar-LB"/>
        </w:rPr>
        <w:t>هناك نزاعات</w:t>
      </w:r>
      <w:r w:rsidR="008F4C35" w:rsidRPr="00534F0C">
        <w:rPr>
          <w:rFonts w:hint="cs"/>
          <w:rtl/>
          <w:lang w:bidi="ar-LB"/>
        </w:rPr>
        <w:t>ٌ</w:t>
      </w:r>
      <w:r w:rsidRPr="00534F0C">
        <w:rPr>
          <w:rFonts w:hint="cs"/>
          <w:rtl/>
          <w:lang w:bidi="ar-LB"/>
        </w:rPr>
        <w:t xml:space="preserve"> في الوقف تنشأ بين الموقوف عليهم</w:t>
      </w:r>
      <w:r w:rsidR="008F4C35" w:rsidRPr="00534F0C">
        <w:rPr>
          <w:rFonts w:hint="cs"/>
          <w:rtl/>
          <w:lang w:bidi="ar-LB"/>
        </w:rPr>
        <w:t>،</w:t>
      </w:r>
      <w:r w:rsidRPr="00534F0C">
        <w:rPr>
          <w:rFonts w:hint="cs"/>
          <w:rtl/>
          <w:lang w:bidi="ar-LB"/>
        </w:rPr>
        <w:t xml:space="preserve"> أو بينهم وبين الورثة</w:t>
      </w:r>
      <w:r w:rsidR="008F4C35" w:rsidRPr="00534F0C">
        <w:rPr>
          <w:rFonts w:hint="cs"/>
          <w:rtl/>
          <w:lang w:bidi="ar-LB"/>
        </w:rPr>
        <w:t>.</w:t>
      </w:r>
      <w:r w:rsidRPr="00534F0C">
        <w:rPr>
          <w:rFonts w:hint="cs"/>
          <w:rtl/>
          <w:lang w:bidi="ar-LB"/>
        </w:rPr>
        <w:t xml:space="preserve"> وهي تنشأ في عمومها من اد</w:t>
      </w:r>
      <w:r w:rsidR="008F4C35" w:rsidRPr="00534F0C">
        <w:rPr>
          <w:rFonts w:hint="cs"/>
          <w:rtl/>
          <w:lang w:bidi="ar-LB"/>
        </w:rPr>
        <w:t>ّ</w:t>
      </w:r>
      <w:r w:rsidRPr="00534F0C">
        <w:rPr>
          <w:rFonts w:hint="cs"/>
          <w:rtl/>
          <w:lang w:bidi="ar-LB"/>
        </w:rPr>
        <w:t>عاء الوقف، أو من الاختلاف حول أعيان المستحقين</w:t>
      </w:r>
      <w:r w:rsidR="008F4C35" w:rsidRPr="00534F0C">
        <w:rPr>
          <w:rFonts w:hint="cs"/>
          <w:rtl/>
          <w:lang w:bidi="ar-LB"/>
        </w:rPr>
        <w:t>؛</w:t>
      </w:r>
      <w:r w:rsidRPr="00534F0C">
        <w:rPr>
          <w:rFonts w:hint="cs"/>
          <w:rtl/>
          <w:lang w:bidi="ar-LB"/>
        </w:rPr>
        <w:t xml:space="preserve"> لأن النزاع حول مقدار الاستحقاق إنما يكون مع المتول</w:t>
      </w:r>
      <w:r w:rsidR="008F4C35" w:rsidRPr="00534F0C">
        <w:rPr>
          <w:rFonts w:hint="cs"/>
          <w:rtl/>
          <w:lang w:bidi="ar-LB"/>
        </w:rPr>
        <w:t>ّ</w:t>
      </w:r>
      <w:r w:rsidRPr="00534F0C">
        <w:rPr>
          <w:rFonts w:hint="cs"/>
          <w:rtl/>
          <w:lang w:bidi="ar-LB"/>
        </w:rPr>
        <w:t>ي حينما يت</w:t>
      </w:r>
      <w:r w:rsidR="008F4C35" w:rsidRPr="00534F0C">
        <w:rPr>
          <w:rFonts w:hint="cs"/>
          <w:rtl/>
          <w:lang w:bidi="ar-LB"/>
        </w:rPr>
        <w:t>ّ</w:t>
      </w:r>
      <w:r w:rsidRPr="00534F0C">
        <w:rPr>
          <w:rFonts w:hint="cs"/>
          <w:rtl/>
          <w:lang w:bidi="ar-LB"/>
        </w:rPr>
        <w:t>هم بعدم إعطاء المستحق ما يستحقه من الغلة. وها نحن ذا نستعرض بعض صور هذا التنازع وحكمها</w:t>
      </w:r>
      <w:r w:rsidR="008F4C35" w:rsidRPr="00534F0C">
        <w:rPr>
          <w:rFonts w:hint="cs"/>
          <w:rtl/>
          <w:lang w:bidi="ar-LB"/>
        </w:rPr>
        <w:t>:</w:t>
      </w:r>
    </w:p>
    <w:p w:rsidR="004568BE" w:rsidRPr="00534F0C" w:rsidRDefault="004568BE" w:rsidP="00500774">
      <w:pPr>
        <w:rPr>
          <w:rtl/>
          <w:lang w:bidi="ar-LB"/>
        </w:rPr>
      </w:pPr>
      <w:r w:rsidRPr="00534F0C">
        <w:rPr>
          <w:rFonts w:hint="cs"/>
          <w:rtl/>
          <w:lang w:bidi="ar-LB"/>
        </w:rPr>
        <w:t>أـ لو اد</w:t>
      </w:r>
      <w:r w:rsidR="008F4C35" w:rsidRPr="00534F0C">
        <w:rPr>
          <w:rFonts w:hint="cs"/>
          <w:rtl/>
          <w:lang w:bidi="ar-LB"/>
        </w:rPr>
        <w:t>ّ</w:t>
      </w:r>
      <w:r w:rsidRPr="00534F0C">
        <w:rPr>
          <w:rFonts w:hint="cs"/>
          <w:rtl/>
          <w:lang w:bidi="ar-LB"/>
        </w:rPr>
        <w:t>عى بعض الورثة أن الميت وقف عليهم داراً</w:t>
      </w:r>
      <w:r w:rsidR="008F4C35" w:rsidRPr="00534F0C">
        <w:rPr>
          <w:rFonts w:hint="cs"/>
          <w:rtl/>
          <w:lang w:bidi="ar-LB"/>
        </w:rPr>
        <w:t>،</w:t>
      </w:r>
      <w:r w:rsidRPr="00534F0C">
        <w:rPr>
          <w:rFonts w:hint="cs"/>
          <w:rtl/>
          <w:lang w:bidi="ar-LB"/>
        </w:rPr>
        <w:t xml:space="preserve"> ومن بعدهم على نسلهم، طولبوا بالبي</w:t>
      </w:r>
      <w:r w:rsidR="008F4C35" w:rsidRPr="00534F0C">
        <w:rPr>
          <w:rFonts w:hint="cs"/>
          <w:rtl/>
          <w:lang w:bidi="ar-LB"/>
        </w:rPr>
        <w:t>ِّن</w:t>
      </w:r>
      <w:r w:rsidRPr="00534F0C">
        <w:rPr>
          <w:rFonts w:hint="cs"/>
          <w:rtl/>
          <w:lang w:bidi="ar-LB"/>
        </w:rPr>
        <w:t>ة، ويكفي فيها شاهد ويمين</w:t>
      </w:r>
      <w:r w:rsidR="008F4C35" w:rsidRPr="00534F0C">
        <w:rPr>
          <w:rFonts w:hint="cs"/>
          <w:rtl/>
          <w:lang w:bidi="ar-LB"/>
        </w:rPr>
        <w:t>،</w:t>
      </w:r>
      <w:r w:rsidRPr="00534F0C">
        <w:rPr>
          <w:rFonts w:hint="cs"/>
          <w:rtl/>
          <w:lang w:bidi="ar-LB"/>
        </w:rPr>
        <w:t xml:space="preserve"> عند الأكثر، فإن</w:t>
      </w:r>
      <w:r w:rsidR="008F4C35" w:rsidRPr="00534F0C">
        <w:rPr>
          <w:rFonts w:hint="cs"/>
          <w:rtl/>
          <w:lang w:bidi="ar-LB"/>
        </w:rPr>
        <w:t>ْ</w:t>
      </w:r>
      <w:r w:rsidRPr="00534F0C">
        <w:rPr>
          <w:rFonts w:hint="cs"/>
          <w:rtl/>
          <w:lang w:bidi="ar-LB"/>
        </w:rPr>
        <w:t xml:space="preserve"> حلفوا مع شاهدهم ق</w:t>
      </w:r>
      <w:r w:rsidR="008F4C35" w:rsidRPr="00534F0C">
        <w:rPr>
          <w:rFonts w:hint="cs"/>
          <w:rtl/>
          <w:lang w:bidi="ar-LB"/>
        </w:rPr>
        <w:t>ُ</w:t>
      </w:r>
      <w:r w:rsidRPr="00534F0C">
        <w:rPr>
          <w:rFonts w:hint="cs"/>
          <w:rtl/>
          <w:lang w:bidi="ar-LB"/>
        </w:rPr>
        <w:t>ضي بها لهم، فلا يؤد</w:t>
      </w:r>
      <w:r w:rsidR="008F4C35" w:rsidRPr="00534F0C">
        <w:rPr>
          <w:rFonts w:hint="cs"/>
          <w:rtl/>
          <w:lang w:bidi="ar-LB"/>
        </w:rPr>
        <w:t>ّ</w:t>
      </w:r>
      <w:r w:rsidRPr="00534F0C">
        <w:rPr>
          <w:rFonts w:hint="cs"/>
          <w:rtl/>
          <w:lang w:bidi="ar-LB"/>
        </w:rPr>
        <w:t>ى منه حينئذٍ دين ولا ميراث ولا وصية، فإذا انقرض المد</w:t>
      </w:r>
      <w:r w:rsidR="008F4C35" w:rsidRPr="00534F0C">
        <w:rPr>
          <w:rFonts w:hint="cs"/>
          <w:rtl/>
          <w:lang w:bidi="ar-LB"/>
        </w:rPr>
        <w:t>ّ</w:t>
      </w:r>
      <w:r w:rsidRPr="00534F0C">
        <w:rPr>
          <w:rFonts w:hint="cs"/>
          <w:rtl/>
          <w:lang w:bidi="ar-LB"/>
        </w:rPr>
        <w:t>عون معاً</w:t>
      </w:r>
      <w:r w:rsidR="008F4C35" w:rsidRPr="00534F0C">
        <w:rPr>
          <w:rFonts w:hint="cs"/>
          <w:rtl/>
          <w:lang w:bidi="ar-LB"/>
        </w:rPr>
        <w:t>،</w:t>
      </w:r>
      <w:r w:rsidRPr="00534F0C">
        <w:rPr>
          <w:rFonts w:hint="cs"/>
          <w:rtl/>
          <w:lang w:bidi="ar-LB"/>
        </w:rPr>
        <w:t xml:space="preserve"> أو على التعاقب</w:t>
      </w:r>
      <w:r w:rsidR="008F4C35" w:rsidRPr="00534F0C">
        <w:rPr>
          <w:rFonts w:hint="cs"/>
          <w:rtl/>
          <w:lang w:bidi="ar-LB"/>
        </w:rPr>
        <w:t>،</w:t>
      </w:r>
      <w:r w:rsidRPr="00534F0C">
        <w:rPr>
          <w:rFonts w:hint="cs"/>
          <w:rtl/>
          <w:lang w:bidi="ar-LB"/>
        </w:rPr>
        <w:t xml:space="preserve"> فهل يأخذ البطن الثاني الدار من غير يمين، أو يتوق</w:t>
      </w:r>
      <w:r w:rsidR="008F4C35" w:rsidRPr="00534F0C">
        <w:rPr>
          <w:rFonts w:hint="cs"/>
          <w:rtl/>
          <w:lang w:bidi="ar-LB"/>
        </w:rPr>
        <w:t>َّ</w:t>
      </w:r>
      <w:r w:rsidRPr="00534F0C">
        <w:rPr>
          <w:rFonts w:hint="cs"/>
          <w:rtl/>
          <w:lang w:bidi="ar-LB"/>
        </w:rPr>
        <w:t>ف على يمينهم؟</w:t>
      </w:r>
      <w:r w:rsidR="008F4C35" w:rsidRPr="00534F0C">
        <w:rPr>
          <w:rFonts w:hint="cs"/>
          <w:rtl/>
          <w:lang w:bidi="ar-LB"/>
        </w:rPr>
        <w:t xml:space="preserve"> </w:t>
      </w:r>
      <w:r w:rsidRPr="00534F0C">
        <w:rPr>
          <w:rFonts w:hint="cs"/>
          <w:rtl/>
          <w:lang w:bidi="ar-LB"/>
        </w:rPr>
        <w:t xml:space="preserve">قولان. </w:t>
      </w:r>
    </w:p>
    <w:p w:rsidR="004568BE" w:rsidRPr="00534F0C" w:rsidRDefault="004568BE" w:rsidP="00500774">
      <w:pPr>
        <w:tabs>
          <w:tab w:val="left" w:pos="180"/>
        </w:tabs>
        <w:rPr>
          <w:lang w:bidi="ar-LB"/>
        </w:rPr>
      </w:pPr>
      <w:r w:rsidRPr="00534F0C">
        <w:rPr>
          <w:rFonts w:hint="cs"/>
          <w:rtl/>
          <w:lang w:bidi="ar-LB"/>
        </w:rPr>
        <w:t xml:space="preserve"> ومستند التوق</w:t>
      </w:r>
      <w:r w:rsidR="008F4C35" w:rsidRPr="00534F0C">
        <w:rPr>
          <w:rFonts w:hint="cs"/>
          <w:rtl/>
          <w:lang w:bidi="ar-LB"/>
        </w:rPr>
        <w:t>ّ</w:t>
      </w:r>
      <w:r w:rsidRPr="00534F0C">
        <w:rPr>
          <w:rFonts w:hint="cs"/>
          <w:rtl/>
          <w:lang w:bidi="ar-LB"/>
        </w:rPr>
        <w:t>ف أن البطن الثاني لا يندرج حق</w:t>
      </w:r>
      <w:r w:rsidR="008F4C35" w:rsidRPr="00534F0C">
        <w:rPr>
          <w:rFonts w:hint="cs"/>
          <w:rtl/>
          <w:lang w:bidi="ar-LB"/>
        </w:rPr>
        <w:t>ّ</w:t>
      </w:r>
      <w:r w:rsidRPr="00534F0C">
        <w:rPr>
          <w:rFonts w:hint="cs"/>
          <w:rtl/>
          <w:lang w:bidi="ar-LB"/>
        </w:rPr>
        <w:t>ه في حق</w:t>
      </w:r>
      <w:r w:rsidR="008F4C35" w:rsidRPr="00534F0C">
        <w:rPr>
          <w:rFonts w:hint="cs"/>
          <w:rtl/>
          <w:lang w:bidi="ar-LB"/>
        </w:rPr>
        <w:t>ّ</w:t>
      </w:r>
      <w:r w:rsidRPr="00534F0C">
        <w:rPr>
          <w:rFonts w:hint="cs"/>
          <w:rtl/>
          <w:lang w:bidi="ar-LB"/>
        </w:rPr>
        <w:t xml:space="preserve"> البطن الأو</w:t>
      </w:r>
      <w:r w:rsidR="008F4C35" w:rsidRPr="00534F0C">
        <w:rPr>
          <w:rFonts w:hint="cs"/>
          <w:rtl/>
          <w:lang w:bidi="ar-LB"/>
        </w:rPr>
        <w:t>ّ</w:t>
      </w:r>
      <w:r w:rsidRPr="00534F0C">
        <w:rPr>
          <w:rFonts w:hint="cs"/>
          <w:rtl/>
          <w:lang w:bidi="ar-LB"/>
        </w:rPr>
        <w:t>ل ليكون اليمين من الأو</w:t>
      </w:r>
      <w:r w:rsidR="008F4C35" w:rsidRPr="00534F0C">
        <w:rPr>
          <w:rFonts w:hint="cs"/>
          <w:rtl/>
          <w:lang w:bidi="ar-LB"/>
        </w:rPr>
        <w:t>ّ</w:t>
      </w:r>
      <w:r w:rsidRPr="00534F0C">
        <w:rPr>
          <w:rFonts w:hint="cs"/>
          <w:rtl/>
          <w:lang w:bidi="ar-LB"/>
        </w:rPr>
        <w:t>لين مثبتاً لحق</w:t>
      </w:r>
      <w:r w:rsidR="008F4C35" w:rsidRPr="00534F0C">
        <w:rPr>
          <w:rFonts w:hint="cs"/>
          <w:rtl/>
          <w:lang w:bidi="ar-LB"/>
        </w:rPr>
        <w:t>ّ</w:t>
      </w:r>
      <w:r w:rsidRPr="00534F0C">
        <w:rPr>
          <w:rFonts w:hint="cs"/>
          <w:rtl/>
          <w:lang w:bidi="ar-LB"/>
        </w:rPr>
        <w:t>هم. واليمين إنما هي حج</w:t>
      </w:r>
      <w:r w:rsidR="008F4C35" w:rsidRPr="00534F0C">
        <w:rPr>
          <w:rFonts w:hint="cs"/>
          <w:rtl/>
          <w:lang w:bidi="ar-LB"/>
        </w:rPr>
        <w:t>ّ</w:t>
      </w:r>
      <w:r w:rsidRPr="00534F0C">
        <w:rPr>
          <w:rFonts w:hint="cs"/>
          <w:rtl/>
          <w:lang w:bidi="ar-LB"/>
        </w:rPr>
        <w:t>ة شرعية في حق م</w:t>
      </w:r>
      <w:r w:rsidR="008F4C35" w:rsidRPr="00534F0C">
        <w:rPr>
          <w:rFonts w:hint="cs"/>
          <w:rtl/>
          <w:lang w:bidi="ar-LB"/>
        </w:rPr>
        <w:t>َ</w:t>
      </w:r>
      <w:r w:rsidRPr="00534F0C">
        <w:rPr>
          <w:rFonts w:hint="cs"/>
          <w:rtl/>
          <w:lang w:bidi="ar-LB"/>
        </w:rPr>
        <w:t>ن</w:t>
      </w:r>
      <w:r w:rsidR="008F4C35" w:rsidRPr="00534F0C">
        <w:rPr>
          <w:rFonts w:hint="cs"/>
          <w:rtl/>
          <w:lang w:bidi="ar-LB"/>
        </w:rPr>
        <w:t>ْ</w:t>
      </w:r>
      <w:r w:rsidRPr="00534F0C">
        <w:rPr>
          <w:rFonts w:hint="cs"/>
          <w:rtl/>
          <w:lang w:bidi="ar-LB"/>
        </w:rPr>
        <w:t xml:space="preserve"> يد</w:t>
      </w:r>
      <w:r w:rsidR="008F4C35" w:rsidRPr="00534F0C">
        <w:rPr>
          <w:rFonts w:hint="cs"/>
          <w:rtl/>
          <w:lang w:bidi="ar-LB"/>
        </w:rPr>
        <w:t>ّ</w:t>
      </w:r>
      <w:r w:rsidRPr="00534F0C">
        <w:rPr>
          <w:rFonts w:hint="cs"/>
          <w:rtl/>
          <w:lang w:bidi="ar-LB"/>
        </w:rPr>
        <w:t>عي الحق</w:t>
      </w:r>
      <w:r w:rsidR="008F4C35" w:rsidRPr="00534F0C">
        <w:rPr>
          <w:rFonts w:hint="cs"/>
          <w:rtl/>
          <w:lang w:bidi="ar-LB"/>
        </w:rPr>
        <w:t>ّ،</w:t>
      </w:r>
      <w:r w:rsidRPr="00534F0C">
        <w:rPr>
          <w:rFonts w:hint="cs"/>
          <w:rtl/>
          <w:lang w:bidi="ar-LB"/>
        </w:rPr>
        <w:t xml:space="preserve"> لا</w:t>
      </w:r>
      <w:r w:rsidR="008F4C35" w:rsidRPr="00534F0C">
        <w:rPr>
          <w:rFonts w:hint="cs"/>
          <w:rtl/>
          <w:lang w:bidi="ar-LB"/>
        </w:rPr>
        <w:t xml:space="preserve"> </w:t>
      </w:r>
      <w:r w:rsidRPr="00534F0C">
        <w:rPr>
          <w:rFonts w:hint="cs"/>
          <w:rtl/>
          <w:lang w:bidi="ar-LB"/>
        </w:rPr>
        <w:t>أنها حجة لإثبات الشيء في نفس الأمر</w:t>
      </w:r>
      <w:r w:rsidRPr="00534F0C">
        <w:rPr>
          <w:rFonts w:hint="cs"/>
          <w:vertAlign w:val="superscript"/>
          <w:rtl/>
          <w:lang w:bidi="ar-LB"/>
        </w:rPr>
        <w:t>(</w:t>
      </w:r>
      <w:r w:rsidRPr="00534F0C">
        <w:rPr>
          <w:rStyle w:val="EndnoteReference"/>
          <w:rtl/>
          <w:lang w:bidi="ar-LB"/>
        </w:rPr>
        <w:endnoteReference w:id="486"/>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s>
        <w:rPr>
          <w:rtl/>
          <w:lang w:bidi="ar-LB"/>
        </w:rPr>
      </w:pPr>
      <w:r w:rsidRPr="00534F0C">
        <w:rPr>
          <w:rFonts w:hint="cs"/>
          <w:rtl/>
          <w:lang w:bidi="ar-LB"/>
        </w:rPr>
        <w:t>واستدل</w:t>
      </w:r>
      <w:r w:rsidR="008F4C35" w:rsidRPr="00534F0C">
        <w:rPr>
          <w:rFonts w:hint="cs"/>
          <w:rtl/>
          <w:lang w:bidi="ar-LB"/>
        </w:rPr>
        <w:t>ّ</w:t>
      </w:r>
      <w:r w:rsidRPr="00534F0C">
        <w:rPr>
          <w:rFonts w:hint="cs"/>
          <w:rtl/>
          <w:lang w:bidi="ar-LB"/>
        </w:rPr>
        <w:t xml:space="preserve"> لعدم التوق</w:t>
      </w:r>
      <w:r w:rsidR="008F4C35" w:rsidRPr="00534F0C">
        <w:rPr>
          <w:rFonts w:hint="cs"/>
          <w:rtl/>
          <w:lang w:bidi="ar-LB"/>
        </w:rPr>
        <w:t>ّ</w:t>
      </w:r>
      <w:r w:rsidRPr="00534F0C">
        <w:rPr>
          <w:rFonts w:hint="cs"/>
          <w:rtl/>
          <w:lang w:bidi="ar-LB"/>
        </w:rPr>
        <w:t>ف بأن أفراد البطن الثاني يتلق</w:t>
      </w:r>
      <w:r w:rsidR="008F4C35" w:rsidRPr="00534F0C">
        <w:rPr>
          <w:rFonts w:hint="cs"/>
          <w:rtl/>
          <w:lang w:bidi="ar-LB"/>
        </w:rPr>
        <w:t>ّ</w:t>
      </w:r>
      <w:r w:rsidRPr="00534F0C">
        <w:rPr>
          <w:rFonts w:hint="cs"/>
          <w:rtl/>
          <w:lang w:bidi="ar-LB"/>
        </w:rPr>
        <w:t>ون الوقف عن البطن الأو</w:t>
      </w:r>
      <w:r w:rsidR="008F4C35" w:rsidRPr="00534F0C">
        <w:rPr>
          <w:rFonts w:hint="cs"/>
          <w:rtl/>
          <w:lang w:bidi="ar-LB"/>
        </w:rPr>
        <w:t>ّ</w:t>
      </w:r>
      <w:r w:rsidRPr="00534F0C">
        <w:rPr>
          <w:rFonts w:hint="cs"/>
          <w:rtl/>
          <w:lang w:bidi="ar-LB"/>
        </w:rPr>
        <w:t>ل</w:t>
      </w:r>
      <w:r w:rsidR="008F4C35" w:rsidRPr="00534F0C">
        <w:rPr>
          <w:rFonts w:hint="cs"/>
          <w:rtl/>
          <w:lang w:bidi="ar-LB"/>
        </w:rPr>
        <w:t>،</w:t>
      </w:r>
      <w:r w:rsidRPr="00534F0C">
        <w:rPr>
          <w:rFonts w:hint="cs"/>
          <w:rtl/>
          <w:lang w:bidi="ar-LB"/>
        </w:rPr>
        <w:t xml:space="preserve"> لا عن الواقف، وقد ثبت كونه وقفاً بحج</w:t>
      </w:r>
      <w:r w:rsidR="008F4C35" w:rsidRPr="00534F0C">
        <w:rPr>
          <w:rFonts w:hint="cs"/>
          <w:rtl/>
          <w:lang w:bidi="ar-LB"/>
        </w:rPr>
        <w:t>ّ</w:t>
      </w:r>
      <w:r w:rsidRPr="00534F0C">
        <w:rPr>
          <w:rFonts w:hint="cs"/>
          <w:rtl/>
          <w:lang w:bidi="ar-LB"/>
        </w:rPr>
        <w:t>ة يثبت بها الوقف</w:t>
      </w:r>
      <w:r w:rsidR="008F4C35" w:rsidRPr="00534F0C">
        <w:rPr>
          <w:rFonts w:hint="cs"/>
          <w:rtl/>
          <w:lang w:bidi="ar-LB"/>
        </w:rPr>
        <w:t>،</w:t>
      </w:r>
      <w:r w:rsidRPr="00534F0C">
        <w:rPr>
          <w:rFonts w:hint="cs"/>
          <w:rtl/>
          <w:lang w:bidi="ar-LB"/>
        </w:rPr>
        <w:t xml:space="preserve"> فيدوم، كما لو ثبت بالشاهدين، ولأنه حق</w:t>
      </w:r>
      <w:r w:rsidR="008F4C35" w:rsidRPr="00534F0C">
        <w:rPr>
          <w:rFonts w:hint="cs"/>
          <w:rtl/>
          <w:lang w:bidi="ar-LB"/>
        </w:rPr>
        <w:t>ّ</w:t>
      </w:r>
      <w:r w:rsidRPr="00534F0C">
        <w:rPr>
          <w:rFonts w:hint="cs"/>
          <w:rtl/>
          <w:lang w:bidi="ar-LB"/>
        </w:rPr>
        <w:t xml:space="preserve"> ثبت لمستحق</w:t>
      </w:r>
      <w:r w:rsidR="008F4C35" w:rsidRPr="00534F0C">
        <w:rPr>
          <w:rFonts w:hint="cs"/>
          <w:rtl/>
          <w:lang w:bidi="ar-LB"/>
        </w:rPr>
        <w:t>ّ</w:t>
      </w:r>
      <w:r w:rsidRPr="00534F0C">
        <w:rPr>
          <w:rFonts w:hint="cs"/>
          <w:rtl/>
          <w:lang w:bidi="ar-LB"/>
        </w:rPr>
        <w:t xml:space="preserve"> فلا يفتقر بعده إلى اليمين. </w:t>
      </w:r>
    </w:p>
    <w:p w:rsidR="004568BE" w:rsidRPr="00534F0C" w:rsidRDefault="004568BE" w:rsidP="00500774">
      <w:pPr>
        <w:rPr>
          <w:rtl/>
          <w:lang w:bidi="ar-LB"/>
        </w:rPr>
      </w:pPr>
      <w:r w:rsidRPr="00534F0C">
        <w:rPr>
          <w:rFonts w:hint="cs"/>
          <w:rtl/>
          <w:lang w:bidi="ar-LB"/>
        </w:rPr>
        <w:t>ب ـ ولو اد</w:t>
      </w:r>
      <w:r w:rsidR="008F4C35" w:rsidRPr="00534F0C">
        <w:rPr>
          <w:rFonts w:hint="cs"/>
          <w:rtl/>
          <w:lang w:bidi="ar-LB"/>
        </w:rPr>
        <w:t>ّ</w:t>
      </w:r>
      <w:r w:rsidRPr="00534F0C">
        <w:rPr>
          <w:rFonts w:hint="cs"/>
          <w:rtl/>
          <w:lang w:bidi="ar-LB"/>
        </w:rPr>
        <w:t>عى بعض الورثة أن الميت وقف عليهم داراً، ومن بعدهم على نسلهم، ونكلوا عن الحلف، فإنه يحكم بها ميراثاً، لكن</w:t>
      </w:r>
      <w:r w:rsidR="008F4C35" w:rsidRPr="00534F0C">
        <w:rPr>
          <w:rFonts w:hint="cs"/>
          <w:rtl/>
          <w:lang w:bidi="ar-LB"/>
        </w:rPr>
        <w:t>ْ</w:t>
      </w:r>
      <w:r w:rsidRPr="00534F0C">
        <w:rPr>
          <w:rFonts w:hint="cs"/>
          <w:rtl/>
          <w:lang w:bidi="ar-LB"/>
        </w:rPr>
        <w:t xml:space="preserve"> يبقى نصيب المد</w:t>
      </w:r>
      <w:r w:rsidR="008F4C35" w:rsidRPr="00534F0C">
        <w:rPr>
          <w:rFonts w:hint="cs"/>
          <w:rtl/>
          <w:lang w:bidi="ar-LB"/>
        </w:rPr>
        <w:t>ّ</w:t>
      </w:r>
      <w:r w:rsidRPr="00534F0C">
        <w:rPr>
          <w:rFonts w:hint="cs"/>
          <w:rtl/>
          <w:lang w:bidi="ar-LB"/>
        </w:rPr>
        <w:t>عين وقفاً</w:t>
      </w:r>
      <w:r w:rsidR="008F4C35" w:rsidRPr="00534F0C">
        <w:rPr>
          <w:rFonts w:hint="cs"/>
          <w:rtl/>
          <w:lang w:bidi="ar-LB"/>
        </w:rPr>
        <w:t>؛</w:t>
      </w:r>
      <w:r w:rsidRPr="00534F0C">
        <w:rPr>
          <w:rFonts w:hint="cs"/>
          <w:rtl/>
          <w:lang w:bidi="ar-LB"/>
        </w:rPr>
        <w:t xml:space="preserve"> لأن إقرار العقلاء على أنفسهم جائز، دون نصيب غيرهم. فإذا مات الناكلون صرفت حصتهم إلى أولادهم على سبيل الوقف</w:t>
      </w:r>
      <w:r w:rsidR="008F4C35" w:rsidRPr="00534F0C">
        <w:rPr>
          <w:rFonts w:hint="cs"/>
          <w:rtl/>
          <w:lang w:bidi="ar-LB"/>
        </w:rPr>
        <w:t>،</w:t>
      </w:r>
      <w:r w:rsidRPr="00534F0C">
        <w:rPr>
          <w:rFonts w:hint="cs"/>
          <w:rtl/>
          <w:lang w:bidi="ar-LB"/>
        </w:rPr>
        <w:t xml:space="preserve"> بغير يمين</w:t>
      </w:r>
      <w:r w:rsidR="008F4C35" w:rsidRPr="00534F0C">
        <w:rPr>
          <w:rFonts w:hint="cs"/>
          <w:rtl/>
          <w:lang w:bidi="ar-LB"/>
        </w:rPr>
        <w:t>،</w:t>
      </w:r>
      <w:r w:rsidRPr="00534F0C">
        <w:rPr>
          <w:rFonts w:hint="cs"/>
          <w:rtl/>
          <w:lang w:bidi="ar-LB"/>
        </w:rPr>
        <w:t xml:space="preserve"> </w:t>
      </w:r>
      <w:r w:rsidR="008F4C35" w:rsidRPr="00534F0C">
        <w:rPr>
          <w:rFonts w:hint="cs"/>
          <w:rtl/>
          <w:lang w:bidi="ar-LB"/>
        </w:rPr>
        <w:t>ا</w:t>
      </w:r>
      <w:r w:rsidRPr="00534F0C">
        <w:rPr>
          <w:rFonts w:hint="cs"/>
          <w:rtl/>
          <w:lang w:bidi="ar-LB"/>
        </w:rPr>
        <w:t>تفاقاً</w:t>
      </w:r>
      <w:r w:rsidR="008F4C35" w:rsidRPr="00534F0C">
        <w:rPr>
          <w:rFonts w:hint="cs"/>
          <w:rtl/>
          <w:lang w:bidi="ar-LB"/>
        </w:rPr>
        <w:t>؛</w:t>
      </w:r>
      <w:r w:rsidRPr="00534F0C">
        <w:rPr>
          <w:rFonts w:hint="cs"/>
          <w:rtl/>
          <w:lang w:bidi="ar-LB"/>
        </w:rPr>
        <w:t xml:space="preserve"> لأن الإقرار من ذي النصيب هنا كاف</w:t>
      </w:r>
      <w:r w:rsidR="008F4C35" w:rsidRPr="00534F0C">
        <w:rPr>
          <w:rFonts w:hint="cs"/>
          <w:rtl/>
          <w:lang w:bidi="ar-LB"/>
        </w:rPr>
        <w:t>ٍ</w:t>
      </w:r>
      <w:r w:rsidRPr="00534F0C">
        <w:rPr>
          <w:rFonts w:hint="cs"/>
          <w:rtl/>
          <w:lang w:bidi="ar-LB"/>
        </w:rPr>
        <w:t xml:space="preserve"> في ثبوت الوقف لهم، ولا وجه لليمين مع عدم المنازع</w:t>
      </w:r>
      <w:r w:rsidR="008F4C35" w:rsidRPr="00534F0C">
        <w:rPr>
          <w:rFonts w:hint="cs"/>
          <w:rtl/>
          <w:lang w:bidi="ar-LB"/>
        </w:rPr>
        <w:t>؛</w:t>
      </w:r>
      <w:r w:rsidRPr="00534F0C">
        <w:rPr>
          <w:rFonts w:hint="cs"/>
          <w:rtl/>
          <w:lang w:bidi="ar-LB"/>
        </w:rPr>
        <w:t xml:space="preserve"> إذ الفرض هو إقرار أبيهم بما أصابه من نصيب الإرث، وليس لشركائهم مخاصمتهم في ذلك. وهل للأولاد أن يحلفوا على أن جميع الدار وقف؟ وجهان</w:t>
      </w:r>
      <w:r w:rsidR="008F4C35" w:rsidRPr="00534F0C">
        <w:rPr>
          <w:rFonts w:hint="cs"/>
          <w:rtl/>
          <w:lang w:bidi="ar-LB"/>
        </w:rPr>
        <w:t>:</w:t>
      </w:r>
      <w:r w:rsidRPr="00534F0C">
        <w:rPr>
          <w:rFonts w:hint="cs"/>
          <w:rtl/>
          <w:lang w:bidi="ar-LB"/>
        </w:rPr>
        <w:t xml:space="preserve"> من كون الأولاد تبعاً لآبائهم</w:t>
      </w:r>
      <w:r w:rsidR="008F4C35" w:rsidRPr="00534F0C">
        <w:rPr>
          <w:rFonts w:hint="cs"/>
          <w:rtl/>
          <w:lang w:bidi="ar-LB"/>
        </w:rPr>
        <w:t>،</w:t>
      </w:r>
      <w:r w:rsidRPr="00534F0C">
        <w:rPr>
          <w:rFonts w:hint="cs"/>
          <w:rtl/>
          <w:lang w:bidi="ar-LB"/>
        </w:rPr>
        <w:t xml:space="preserve"> فإذا لم يحلف الآباء لم يحلف الأبناء</w:t>
      </w:r>
      <w:r w:rsidR="008F4C35" w:rsidRPr="00534F0C">
        <w:rPr>
          <w:rFonts w:hint="cs"/>
          <w:rtl/>
          <w:lang w:bidi="ar-LB"/>
        </w:rPr>
        <w:t xml:space="preserve">؛ </w:t>
      </w:r>
      <w:r w:rsidRPr="00534F0C">
        <w:rPr>
          <w:rFonts w:hint="cs"/>
          <w:rtl/>
          <w:lang w:bidi="ar-LB"/>
        </w:rPr>
        <w:t>ومن أنهم يتلقون الوقف من الواقف</w:t>
      </w:r>
      <w:r w:rsidR="008F4C35" w:rsidRPr="00534F0C">
        <w:rPr>
          <w:rFonts w:hint="cs"/>
          <w:rtl/>
          <w:lang w:bidi="ar-LB"/>
        </w:rPr>
        <w:t>،</w:t>
      </w:r>
      <w:r w:rsidRPr="00534F0C">
        <w:rPr>
          <w:rFonts w:hint="cs"/>
          <w:rtl/>
          <w:lang w:bidi="ar-LB"/>
        </w:rPr>
        <w:t xml:space="preserve"> فلا تبعية. </w:t>
      </w:r>
    </w:p>
    <w:p w:rsidR="004568BE" w:rsidRPr="00534F0C" w:rsidRDefault="004568BE" w:rsidP="00500774">
      <w:pPr>
        <w:tabs>
          <w:tab w:val="left" w:pos="360"/>
        </w:tabs>
        <w:rPr>
          <w:lang w:bidi="ar-LB"/>
        </w:rPr>
      </w:pPr>
      <w:r w:rsidRPr="00534F0C">
        <w:rPr>
          <w:rFonts w:hint="cs"/>
          <w:rtl/>
          <w:lang w:bidi="ar-LB"/>
        </w:rPr>
        <w:t>والأظهر الثاني</w:t>
      </w:r>
      <w:r w:rsidR="008F4C35" w:rsidRPr="00534F0C">
        <w:rPr>
          <w:rFonts w:hint="cs"/>
          <w:rtl/>
          <w:lang w:bidi="ar-LB"/>
        </w:rPr>
        <w:t xml:space="preserve">؛ </w:t>
      </w:r>
      <w:r w:rsidRPr="00534F0C">
        <w:rPr>
          <w:rFonts w:hint="cs"/>
          <w:rtl/>
          <w:lang w:bidi="ar-LB"/>
        </w:rPr>
        <w:t>لأن حلف الأولاد يقتضي عدم انقطاع الوقف في الواقع</w:t>
      </w:r>
      <w:r w:rsidR="008F4C35" w:rsidRPr="00534F0C">
        <w:rPr>
          <w:rFonts w:hint="cs"/>
          <w:rtl/>
          <w:lang w:bidi="ar-LB"/>
        </w:rPr>
        <w:t>،</w:t>
      </w:r>
      <w:r w:rsidRPr="00534F0C">
        <w:rPr>
          <w:rFonts w:hint="cs"/>
          <w:rtl/>
          <w:lang w:bidi="ar-LB"/>
        </w:rPr>
        <w:t xml:space="preserve"> وإن</w:t>
      </w:r>
      <w:r w:rsidR="008F4C35" w:rsidRPr="00534F0C">
        <w:rPr>
          <w:rFonts w:hint="cs"/>
          <w:rtl/>
          <w:lang w:bidi="ar-LB"/>
        </w:rPr>
        <w:t>ْ</w:t>
      </w:r>
      <w:r w:rsidRPr="00534F0C">
        <w:rPr>
          <w:rFonts w:hint="cs"/>
          <w:rtl/>
          <w:lang w:bidi="ar-LB"/>
        </w:rPr>
        <w:t xml:space="preserve"> انقطع لعارض</w:t>
      </w:r>
      <w:r w:rsidR="008F4C35" w:rsidRPr="00534F0C">
        <w:rPr>
          <w:rFonts w:hint="cs"/>
          <w:rtl/>
          <w:lang w:bidi="ar-LB"/>
        </w:rPr>
        <w:t>ٍ،</w:t>
      </w:r>
      <w:r w:rsidRPr="00534F0C">
        <w:rPr>
          <w:rFonts w:hint="cs"/>
          <w:rtl/>
          <w:lang w:bidi="ar-LB"/>
        </w:rPr>
        <w:t xml:space="preserve"> حيث نكل الآباء</w:t>
      </w:r>
      <w:r w:rsidR="008F4C35" w:rsidRPr="00534F0C">
        <w:rPr>
          <w:rFonts w:hint="cs"/>
          <w:rtl/>
          <w:lang w:bidi="ar-LB"/>
        </w:rPr>
        <w:t>؛</w:t>
      </w:r>
      <w:r w:rsidRPr="00534F0C">
        <w:rPr>
          <w:rFonts w:hint="cs"/>
          <w:rtl/>
          <w:lang w:bidi="ar-LB"/>
        </w:rPr>
        <w:t xml:space="preserve"> ولأن البطن الثاني كالأو</w:t>
      </w:r>
      <w:r w:rsidR="008F4C35" w:rsidRPr="00534F0C">
        <w:rPr>
          <w:rFonts w:hint="cs"/>
          <w:rtl/>
          <w:lang w:bidi="ar-LB"/>
        </w:rPr>
        <w:t>ّ</w:t>
      </w:r>
      <w:r w:rsidRPr="00534F0C">
        <w:rPr>
          <w:rFonts w:hint="cs"/>
          <w:rtl/>
          <w:lang w:bidi="ar-LB"/>
        </w:rPr>
        <w:t>ل في تلق</w:t>
      </w:r>
      <w:r w:rsidR="008F4C35" w:rsidRPr="00534F0C">
        <w:rPr>
          <w:rFonts w:hint="cs"/>
          <w:rtl/>
          <w:lang w:bidi="ar-LB"/>
        </w:rPr>
        <w:t>ّ</w:t>
      </w:r>
      <w:r w:rsidRPr="00534F0C">
        <w:rPr>
          <w:rFonts w:hint="cs"/>
          <w:rtl/>
          <w:lang w:bidi="ar-LB"/>
        </w:rPr>
        <w:t>ي الوقف من الواقف</w:t>
      </w:r>
      <w:r w:rsidR="008F4C35" w:rsidRPr="00534F0C">
        <w:rPr>
          <w:rFonts w:hint="cs"/>
          <w:rtl/>
          <w:lang w:bidi="ar-LB"/>
        </w:rPr>
        <w:t xml:space="preserve">؛ </w:t>
      </w:r>
      <w:r w:rsidRPr="00534F0C">
        <w:rPr>
          <w:rFonts w:hint="cs"/>
          <w:rtl/>
          <w:lang w:bidi="ar-LB"/>
        </w:rPr>
        <w:t>ولأن منع الثاني يؤد</w:t>
      </w:r>
      <w:r w:rsidR="008F4C35" w:rsidRPr="00534F0C">
        <w:rPr>
          <w:rFonts w:hint="cs"/>
          <w:rtl/>
          <w:lang w:bidi="ar-LB"/>
        </w:rPr>
        <w:t>ّ</w:t>
      </w:r>
      <w:r w:rsidRPr="00534F0C">
        <w:rPr>
          <w:rFonts w:hint="cs"/>
          <w:rtl/>
          <w:lang w:bidi="ar-LB"/>
        </w:rPr>
        <w:t>ي إلى جواز</w:t>
      </w:r>
      <w:r w:rsidRPr="00534F0C">
        <w:rPr>
          <w:rFonts w:hint="cs"/>
          <w:vertAlign w:val="superscript"/>
          <w:rtl/>
          <w:lang w:bidi="ar-LB"/>
        </w:rPr>
        <w:t>(</w:t>
      </w:r>
      <w:r w:rsidRPr="00534F0C">
        <w:rPr>
          <w:rStyle w:val="EndnoteReference"/>
          <w:rtl/>
          <w:lang w:bidi="ar-LB"/>
        </w:rPr>
        <w:endnoteReference w:id="487"/>
      </w:r>
      <w:r w:rsidRPr="00534F0C">
        <w:rPr>
          <w:rFonts w:hint="cs"/>
          <w:vertAlign w:val="superscript"/>
          <w:rtl/>
          <w:lang w:bidi="ar-LB"/>
        </w:rPr>
        <w:t>)</w:t>
      </w:r>
      <w:r w:rsidRPr="00534F0C">
        <w:rPr>
          <w:rFonts w:hint="cs"/>
          <w:rtl/>
          <w:lang w:bidi="ar-LB"/>
        </w:rPr>
        <w:t xml:space="preserve"> إفساد البطن الأو</w:t>
      </w:r>
      <w:r w:rsidR="008F4C35" w:rsidRPr="00534F0C">
        <w:rPr>
          <w:rFonts w:hint="cs"/>
          <w:rtl/>
          <w:lang w:bidi="ar-LB"/>
        </w:rPr>
        <w:t>ّ</w:t>
      </w:r>
      <w:r w:rsidRPr="00534F0C">
        <w:rPr>
          <w:rFonts w:hint="cs"/>
          <w:rtl/>
          <w:lang w:bidi="ar-LB"/>
        </w:rPr>
        <w:t xml:space="preserve">ل الوقف عليه. </w:t>
      </w:r>
    </w:p>
    <w:p w:rsidR="004568BE" w:rsidRPr="00534F0C" w:rsidRDefault="004568BE" w:rsidP="00500774">
      <w:pPr>
        <w:rPr>
          <w:rtl/>
          <w:lang w:bidi="ar-LB"/>
        </w:rPr>
      </w:pPr>
      <w:r w:rsidRPr="00534F0C">
        <w:rPr>
          <w:rFonts w:hint="cs"/>
          <w:rtl/>
          <w:lang w:bidi="ar-LB"/>
        </w:rPr>
        <w:t>ج ـ ولو ترك الميت ثلاثة أبناء</w:t>
      </w:r>
      <w:r w:rsidR="008F4C35" w:rsidRPr="00534F0C">
        <w:rPr>
          <w:rFonts w:hint="cs"/>
          <w:rtl/>
          <w:lang w:bidi="ar-LB"/>
        </w:rPr>
        <w:t>،</w:t>
      </w:r>
      <w:r w:rsidRPr="00534F0C">
        <w:rPr>
          <w:rFonts w:hint="cs"/>
          <w:rtl/>
          <w:lang w:bidi="ar-LB"/>
        </w:rPr>
        <w:t xml:space="preserve"> فحلف واحد منهم على كون دار معينة وقفاً وقفه أبوه على أبنائه، ثبت نصيبه وقفاً، وكان الباقي مطلقاً بالنسبة إلى غير المد</w:t>
      </w:r>
      <w:r w:rsidR="008F4C35" w:rsidRPr="00534F0C">
        <w:rPr>
          <w:rFonts w:hint="cs"/>
          <w:rtl/>
          <w:lang w:bidi="ar-LB"/>
        </w:rPr>
        <w:t>ّ</w:t>
      </w:r>
      <w:r w:rsidRPr="00534F0C">
        <w:rPr>
          <w:rFonts w:hint="cs"/>
          <w:rtl/>
          <w:lang w:bidi="ar-LB"/>
        </w:rPr>
        <w:t>عي</w:t>
      </w:r>
      <w:r w:rsidR="008F4C35" w:rsidRPr="00534F0C">
        <w:rPr>
          <w:rFonts w:hint="cs"/>
          <w:rtl/>
          <w:lang w:bidi="ar-LB"/>
        </w:rPr>
        <w:t>،</w:t>
      </w:r>
      <w:r w:rsidRPr="00534F0C">
        <w:rPr>
          <w:rFonts w:hint="cs"/>
          <w:rtl/>
          <w:lang w:bidi="ar-LB"/>
        </w:rPr>
        <w:t xml:space="preserve"> تقضى منه الديون وتخرج الوصايا. وما فضل فهو ميراث</w:t>
      </w:r>
      <w:r w:rsidR="008F4C35" w:rsidRPr="00534F0C">
        <w:rPr>
          <w:rFonts w:hint="cs"/>
          <w:rtl/>
          <w:lang w:bidi="ar-LB"/>
        </w:rPr>
        <w:t>ٌ</w:t>
      </w:r>
      <w:r w:rsidRPr="00534F0C">
        <w:rPr>
          <w:rFonts w:hint="cs"/>
          <w:rtl/>
          <w:lang w:bidi="ar-LB"/>
        </w:rPr>
        <w:t xml:space="preserve"> للجميع</w:t>
      </w:r>
      <w:r w:rsidR="008F4C35" w:rsidRPr="00534F0C">
        <w:rPr>
          <w:rFonts w:hint="cs"/>
          <w:rtl/>
          <w:lang w:bidi="ar-LB"/>
        </w:rPr>
        <w:t>،</w:t>
      </w:r>
      <w:r w:rsidRPr="00534F0C">
        <w:rPr>
          <w:rFonts w:hint="cs"/>
          <w:rtl/>
          <w:lang w:bidi="ar-LB"/>
        </w:rPr>
        <w:t xml:space="preserve"> حت</w:t>
      </w:r>
      <w:r w:rsidR="008F4C35" w:rsidRPr="00534F0C">
        <w:rPr>
          <w:rFonts w:hint="cs"/>
          <w:rtl/>
          <w:lang w:bidi="ar-LB"/>
        </w:rPr>
        <w:t>ّ</w:t>
      </w:r>
      <w:r w:rsidRPr="00534F0C">
        <w:rPr>
          <w:rFonts w:hint="cs"/>
          <w:rtl/>
          <w:lang w:bidi="ar-LB"/>
        </w:rPr>
        <w:t>ى للحالفين</w:t>
      </w:r>
      <w:r w:rsidR="008F4C35" w:rsidRPr="00534F0C">
        <w:rPr>
          <w:rFonts w:hint="cs"/>
          <w:rtl/>
          <w:lang w:bidi="ar-LB"/>
        </w:rPr>
        <w:t>؛</w:t>
      </w:r>
      <w:r w:rsidRPr="00534F0C">
        <w:rPr>
          <w:rFonts w:hint="cs"/>
          <w:rtl/>
          <w:lang w:bidi="ar-LB"/>
        </w:rPr>
        <w:t xml:space="preserve"> لاعتراف غيرهم من الورثة باشتراكه بينهم أجمع، وإن</w:t>
      </w:r>
      <w:r w:rsidR="008F4C35" w:rsidRPr="00534F0C">
        <w:rPr>
          <w:rFonts w:hint="cs"/>
          <w:rtl/>
          <w:lang w:bidi="ar-LB"/>
        </w:rPr>
        <w:t>ْ</w:t>
      </w:r>
      <w:r w:rsidRPr="00534F0C">
        <w:rPr>
          <w:rFonts w:hint="cs"/>
          <w:rtl/>
          <w:lang w:bidi="ar-LB"/>
        </w:rPr>
        <w:t xml:space="preserve"> كان مد</w:t>
      </w:r>
      <w:r w:rsidR="008F4C35" w:rsidRPr="00534F0C">
        <w:rPr>
          <w:rFonts w:hint="cs"/>
          <w:rtl/>
          <w:lang w:bidi="ar-LB"/>
        </w:rPr>
        <w:t>ّ</w:t>
      </w:r>
      <w:r w:rsidRPr="00534F0C">
        <w:rPr>
          <w:rFonts w:hint="cs"/>
          <w:rtl/>
          <w:lang w:bidi="ar-LB"/>
        </w:rPr>
        <w:t>عي الوقف ظالم</w:t>
      </w:r>
      <w:r w:rsidR="008F4C35" w:rsidRPr="00534F0C">
        <w:rPr>
          <w:rFonts w:hint="cs"/>
          <w:rtl/>
          <w:lang w:bidi="ar-LB"/>
        </w:rPr>
        <w:t>اً</w:t>
      </w:r>
      <w:r w:rsidRPr="00534F0C">
        <w:rPr>
          <w:rFonts w:hint="cs"/>
          <w:rtl/>
          <w:lang w:bidi="ar-LB"/>
        </w:rPr>
        <w:t xml:space="preserve"> بأخذ حص</w:t>
      </w:r>
      <w:r w:rsidR="008F4C35" w:rsidRPr="00534F0C">
        <w:rPr>
          <w:rFonts w:hint="cs"/>
          <w:rtl/>
          <w:lang w:bidi="ar-LB"/>
        </w:rPr>
        <w:t>ّ</w:t>
      </w:r>
      <w:r w:rsidRPr="00534F0C">
        <w:rPr>
          <w:rFonts w:hint="cs"/>
          <w:rtl/>
          <w:lang w:bidi="ar-LB"/>
        </w:rPr>
        <w:t>ته منه بيمينه</w:t>
      </w:r>
      <w:r w:rsidRPr="00534F0C">
        <w:rPr>
          <w:rFonts w:hint="cs"/>
          <w:vertAlign w:val="superscript"/>
          <w:rtl/>
          <w:lang w:bidi="ar-LB"/>
        </w:rPr>
        <w:t>(</w:t>
      </w:r>
      <w:r w:rsidRPr="00534F0C">
        <w:rPr>
          <w:rStyle w:val="EndnoteReference"/>
          <w:rtl/>
          <w:lang w:bidi="ar-LB"/>
        </w:rPr>
        <w:endnoteReference w:id="488"/>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د ـ ولو اد</w:t>
      </w:r>
      <w:r w:rsidR="008F4C35" w:rsidRPr="00534F0C">
        <w:rPr>
          <w:rFonts w:hint="cs"/>
          <w:rtl/>
          <w:lang w:bidi="ar-LB"/>
        </w:rPr>
        <w:t>ّ</w:t>
      </w:r>
      <w:r w:rsidRPr="00534F0C">
        <w:rPr>
          <w:rFonts w:hint="cs"/>
          <w:rtl/>
          <w:lang w:bidi="ar-LB"/>
        </w:rPr>
        <w:t>عى ورثة الميت أن أباهم وقف عليهم داراً وعلى ذر</w:t>
      </w:r>
      <w:r w:rsidR="008F4C35" w:rsidRPr="00534F0C">
        <w:rPr>
          <w:rFonts w:hint="cs"/>
          <w:rtl/>
          <w:lang w:bidi="ar-LB"/>
        </w:rPr>
        <w:t>ّ</w:t>
      </w:r>
      <w:r w:rsidRPr="00534F0C">
        <w:rPr>
          <w:rFonts w:hint="cs"/>
          <w:rtl/>
          <w:lang w:bidi="ar-LB"/>
        </w:rPr>
        <w:t>يتهم على نحو التشريك، فالحلف على الجميع، ويحتاج الأولاد إلى يمين</w:t>
      </w:r>
      <w:r w:rsidR="008F4C35" w:rsidRPr="00534F0C">
        <w:rPr>
          <w:rFonts w:hint="cs"/>
          <w:rtl/>
          <w:lang w:bidi="ar-LB"/>
        </w:rPr>
        <w:t>ٍ</w:t>
      </w:r>
      <w:r w:rsidRPr="00534F0C">
        <w:rPr>
          <w:rFonts w:hint="cs"/>
          <w:rtl/>
          <w:lang w:bidi="ar-LB"/>
        </w:rPr>
        <w:t xml:space="preserve"> مستأنفة</w:t>
      </w:r>
      <w:r w:rsidR="008F4C35" w:rsidRPr="00534F0C">
        <w:rPr>
          <w:rFonts w:hint="cs"/>
          <w:rtl/>
          <w:lang w:bidi="ar-LB"/>
        </w:rPr>
        <w:t>،</w:t>
      </w:r>
      <w:r w:rsidRPr="00534F0C">
        <w:rPr>
          <w:rFonts w:hint="cs"/>
          <w:rtl/>
          <w:lang w:bidi="ar-LB"/>
        </w:rPr>
        <w:t xml:space="preserve"> فلا يكتفى بيمين المد</w:t>
      </w:r>
      <w:r w:rsidR="008F4C35" w:rsidRPr="00534F0C">
        <w:rPr>
          <w:rFonts w:hint="cs"/>
          <w:rtl/>
          <w:lang w:bidi="ar-LB"/>
        </w:rPr>
        <w:t>ّ</w:t>
      </w:r>
      <w:r w:rsidRPr="00534F0C">
        <w:rPr>
          <w:rFonts w:hint="cs"/>
          <w:rtl/>
          <w:lang w:bidi="ar-LB"/>
        </w:rPr>
        <w:t>عين. وكل</w:t>
      </w:r>
      <w:r w:rsidR="008F4C35" w:rsidRPr="00534F0C">
        <w:rPr>
          <w:rFonts w:hint="cs"/>
          <w:rtl/>
          <w:lang w:bidi="ar-LB"/>
        </w:rPr>
        <w:t>ّ</w:t>
      </w:r>
      <w:r w:rsidRPr="00534F0C">
        <w:rPr>
          <w:rFonts w:hint="cs"/>
          <w:rtl/>
          <w:lang w:bidi="ar-LB"/>
        </w:rPr>
        <w:t xml:space="preserve"> واحد إنما يثبت حق</w:t>
      </w:r>
      <w:r w:rsidR="008F4C35" w:rsidRPr="00534F0C">
        <w:rPr>
          <w:rFonts w:hint="cs"/>
          <w:rtl/>
          <w:lang w:bidi="ar-LB"/>
        </w:rPr>
        <w:t>ّ</w:t>
      </w:r>
      <w:r w:rsidRPr="00534F0C">
        <w:rPr>
          <w:rFonts w:hint="cs"/>
          <w:rtl/>
          <w:lang w:bidi="ar-LB"/>
        </w:rPr>
        <w:t>ه بيمينه بلا خلاف في ذلك</w:t>
      </w:r>
      <w:r w:rsidR="008F4C35" w:rsidRPr="00534F0C">
        <w:rPr>
          <w:rFonts w:hint="cs"/>
          <w:rtl/>
          <w:lang w:bidi="ar-LB"/>
        </w:rPr>
        <w:t>؛</w:t>
      </w:r>
      <w:r w:rsidRPr="00534F0C">
        <w:rPr>
          <w:rFonts w:hint="cs"/>
          <w:rtl/>
          <w:lang w:bidi="ar-LB"/>
        </w:rPr>
        <w:t xml:space="preserve"> ضرورة تلقي الجميع من الواقف</w:t>
      </w:r>
      <w:r w:rsidR="008F4C35" w:rsidRPr="00534F0C">
        <w:rPr>
          <w:rFonts w:hint="cs"/>
          <w:rtl/>
          <w:lang w:bidi="ar-LB"/>
        </w:rPr>
        <w:t>.</w:t>
      </w:r>
      <w:r w:rsidRPr="00534F0C">
        <w:rPr>
          <w:rFonts w:hint="cs"/>
          <w:rtl/>
          <w:lang w:bidi="ar-LB"/>
        </w:rPr>
        <w:t xml:space="preserve"> فلو وجد للحالف ولد</w:t>
      </w:r>
      <w:r w:rsidR="008F4C35" w:rsidRPr="00534F0C">
        <w:rPr>
          <w:rFonts w:hint="cs"/>
          <w:rtl/>
          <w:lang w:bidi="ar-LB"/>
        </w:rPr>
        <w:t>ٌ</w:t>
      </w:r>
      <w:r w:rsidRPr="00534F0C">
        <w:rPr>
          <w:rFonts w:hint="cs"/>
          <w:rtl/>
          <w:lang w:bidi="ar-LB"/>
        </w:rPr>
        <w:t xml:space="preserve"> بعد حلفه فلا تثبت حص</w:t>
      </w:r>
      <w:r w:rsidR="008F4C35" w:rsidRPr="00534F0C">
        <w:rPr>
          <w:rFonts w:hint="cs"/>
          <w:rtl/>
          <w:lang w:bidi="ar-LB"/>
        </w:rPr>
        <w:t>ّ</w:t>
      </w:r>
      <w:r w:rsidRPr="00534F0C">
        <w:rPr>
          <w:rFonts w:hint="cs"/>
          <w:rtl/>
          <w:lang w:bidi="ar-LB"/>
        </w:rPr>
        <w:t>ته إلا</w:t>
      </w:r>
      <w:r w:rsidR="008F4C35" w:rsidRPr="00534F0C">
        <w:rPr>
          <w:rFonts w:hint="cs"/>
          <w:rtl/>
          <w:lang w:bidi="ar-LB"/>
        </w:rPr>
        <w:t>ّ</w:t>
      </w:r>
      <w:r w:rsidRPr="00534F0C">
        <w:rPr>
          <w:rFonts w:hint="cs"/>
          <w:rtl/>
          <w:lang w:bidi="ar-LB"/>
        </w:rPr>
        <w:t xml:space="preserve"> بيمينه</w:t>
      </w:r>
      <w:r w:rsidR="008F4C35" w:rsidRPr="00534F0C">
        <w:rPr>
          <w:rFonts w:hint="cs"/>
          <w:rtl/>
          <w:lang w:bidi="ar-LB"/>
        </w:rPr>
        <w:t xml:space="preserve">؛ </w:t>
      </w:r>
      <w:r w:rsidRPr="00534F0C">
        <w:rPr>
          <w:rFonts w:hint="cs"/>
          <w:rtl/>
          <w:lang w:bidi="ar-LB"/>
        </w:rPr>
        <w:t>لأنه يتلقى عن الواقف</w:t>
      </w:r>
      <w:r w:rsidR="008F4C35" w:rsidRPr="00534F0C">
        <w:rPr>
          <w:rFonts w:hint="cs"/>
          <w:rtl/>
          <w:lang w:bidi="ar-LB"/>
        </w:rPr>
        <w:t>، كما لو كان موجودا</w:t>
      </w:r>
      <w:r w:rsidRPr="00534F0C">
        <w:rPr>
          <w:rFonts w:hint="cs"/>
          <w:rtl/>
          <w:lang w:bidi="ar-LB"/>
        </w:rPr>
        <w:t>ً</w:t>
      </w:r>
      <w:r w:rsidR="008F4C35" w:rsidRPr="00534F0C">
        <w:rPr>
          <w:rFonts w:hint="cs"/>
          <w:rtl/>
          <w:lang w:bidi="ar-LB"/>
        </w:rPr>
        <w:t xml:space="preserve"> </w:t>
      </w:r>
      <w:r w:rsidRPr="00534F0C">
        <w:rPr>
          <w:rFonts w:hint="cs"/>
          <w:rtl/>
          <w:lang w:bidi="ar-LB"/>
        </w:rPr>
        <w:t>وقت الدعوى. فلو امتنع فهل يعود نصيبه إلى شركائه</w:t>
      </w:r>
      <w:r w:rsidR="008F4C35" w:rsidRPr="00534F0C">
        <w:rPr>
          <w:rFonts w:hint="cs"/>
          <w:rtl/>
          <w:lang w:bidi="ar-LB"/>
        </w:rPr>
        <w:t>؛</w:t>
      </w:r>
      <w:r w:rsidRPr="00534F0C">
        <w:rPr>
          <w:rFonts w:hint="cs"/>
          <w:rtl/>
          <w:lang w:bidi="ar-LB"/>
        </w:rPr>
        <w:t xml:space="preserve"> لأنه يجري بامتناعه مجرى المعدوم</w:t>
      </w:r>
      <w:r w:rsidR="008F4C35" w:rsidRPr="00534F0C">
        <w:rPr>
          <w:rFonts w:hint="cs"/>
          <w:rtl/>
          <w:lang w:bidi="ar-LB"/>
        </w:rPr>
        <w:t>،</w:t>
      </w:r>
      <w:r w:rsidRPr="00534F0C">
        <w:rPr>
          <w:rFonts w:hint="cs"/>
          <w:rtl/>
          <w:lang w:bidi="ar-LB"/>
        </w:rPr>
        <w:t xml:space="preserve"> أو أنه يصرف إلى الناكل</w:t>
      </w:r>
      <w:r w:rsidR="008F4C35" w:rsidRPr="00534F0C">
        <w:rPr>
          <w:rFonts w:hint="cs"/>
          <w:rtl/>
          <w:lang w:bidi="ar-LB"/>
        </w:rPr>
        <w:t>؛ لاعتراف إخوته باستحقاقه،</w:t>
      </w:r>
      <w:r w:rsidRPr="00534F0C">
        <w:rPr>
          <w:rFonts w:hint="cs"/>
          <w:rtl/>
          <w:lang w:bidi="ar-LB"/>
        </w:rPr>
        <w:t xml:space="preserve"> أو أنه يبقى وقفاً تعذَّر مصرفه</w:t>
      </w:r>
      <w:r w:rsidR="008F4C35" w:rsidRPr="00534F0C">
        <w:rPr>
          <w:rFonts w:hint="cs"/>
          <w:rtl/>
          <w:lang w:bidi="ar-LB"/>
        </w:rPr>
        <w:t>،</w:t>
      </w:r>
      <w:r w:rsidRPr="00534F0C">
        <w:rPr>
          <w:rFonts w:hint="cs"/>
          <w:rtl/>
          <w:lang w:bidi="ar-LB"/>
        </w:rPr>
        <w:t xml:space="preserve"> فيرجع إلى الواقف أو ورثته؟ أقوال</w:t>
      </w:r>
      <w:r w:rsidR="008F4C35" w:rsidRPr="00534F0C">
        <w:rPr>
          <w:rFonts w:hint="cs"/>
          <w:rtl/>
          <w:lang w:bidi="ar-LB"/>
        </w:rPr>
        <w:t>.</w:t>
      </w:r>
      <w:r w:rsidRPr="00534F0C">
        <w:rPr>
          <w:rFonts w:hint="cs"/>
          <w:rtl/>
          <w:lang w:bidi="ar-LB"/>
        </w:rPr>
        <w:t xml:space="preserve"> والأظهر رجوعه إلى شركائه على نحو الوقف</w:t>
      </w:r>
      <w:r w:rsidR="008F4C35" w:rsidRPr="00534F0C">
        <w:rPr>
          <w:rFonts w:hint="cs"/>
          <w:rtl/>
          <w:lang w:bidi="ar-LB"/>
        </w:rPr>
        <w:t>،</w:t>
      </w:r>
      <w:r w:rsidRPr="00534F0C">
        <w:rPr>
          <w:rFonts w:hint="cs"/>
          <w:rtl/>
          <w:lang w:bidi="ar-LB"/>
        </w:rPr>
        <w:t xml:space="preserve"> فيدخل في الموقوف، لا على نحو الإرث</w:t>
      </w:r>
      <w:r w:rsidRPr="00534F0C">
        <w:rPr>
          <w:rFonts w:hint="cs"/>
          <w:vertAlign w:val="superscript"/>
          <w:rtl/>
          <w:lang w:bidi="ar-LB"/>
        </w:rPr>
        <w:t>(</w:t>
      </w:r>
      <w:r w:rsidRPr="00534F0C">
        <w:rPr>
          <w:rStyle w:val="EndnoteReference"/>
          <w:rtl/>
          <w:lang w:bidi="ar-LB"/>
        </w:rPr>
        <w:endnoteReference w:id="489"/>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rPr>
          <w:rtl/>
          <w:lang w:bidi="ar-LB"/>
        </w:rPr>
      </w:pPr>
      <w:r w:rsidRPr="00534F0C">
        <w:rPr>
          <w:rFonts w:hint="cs"/>
          <w:rtl/>
          <w:lang w:bidi="ar-LB"/>
        </w:rPr>
        <w:t>هـ ــ ولو اد</w:t>
      </w:r>
      <w:r w:rsidR="008F4C35" w:rsidRPr="00534F0C">
        <w:rPr>
          <w:rFonts w:hint="cs"/>
          <w:rtl/>
          <w:lang w:bidi="ar-LB"/>
        </w:rPr>
        <w:t>ّ</w:t>
      </w:r>
      <w:r w:rsidRPr="00534F0C">
        <w:rPr>
          <w:rFonts w:hint="cs"/>
          <w:rtl/>
          <w:lang w:bidi="ar-LB"/>
        </w:rPr>
        <w:t>عى بعض الورثة الوقف على الترتيب، وأثبتوا ذلك بشاهد</w:t>
      </w:r>
      <w:r w:rsidR="008F4C35" w:rsidRPr="00534F0C">
        <w:rPr>
          <w:rFonts w:hint="cs"/>
          <w:rtl/>
          <w:lang w:bidi="ar-LB"/>
        </w:rPr>
        <w:t>ٍ</w:t>
      </w:r>
      <w:r w:rsidRPr="00534F0C">
        <w:rPr>
          <w:rFonts w:hint="cs"/>
          <w:rtl/>
          <w:lang w:bidi="ar-LB"/>
        </w:rPr>
        <w:t xml:space="preserve"> ويمين، فاد</w:t>
      </w:r>
      <w:r w:rsidR="008F4C35" w:rsidRPr="00534F0C">
        <w:rPr>
          <w:rFonts w:hint="cs"/>
          <w:rtl/>
          <w:lang w:bidi="ar-LB"/>
        </w:rPr>
        <w:t>ّ</w:t>
      </w:r>
      <w:r w:rsidRPr="00534F0C">
        <w:rPr>
          <w:rFonts w:hint="cs"/>
          <w:rtl/>
          <w:lang w:bidi="ar-LB"/>
        </w:rPr>
        <w:t>عى أولادهم أن الوقف هو على التشريك...</w:t>
      </w:r>
      <w:r w:rsidR="008F4C35" w:rsidRPr="00534F0C">
        <w:rPr>
          <w:rFonts w:hint="cs"/>
          <w:rtl/>
          <w:lang w:bidi="ar-LB"/>
        </w:rPr>
        <w:t>؛</w:t>
      </w:r>
      <w:r w:rsidRPr="00534F0C">
        <w:rPr>
          <w:rFonts w:hint="cs"/>
          <w:rtl/>
          <w:lang w:bidi="ar-LB"/>
        </w:rPr>
        <w:t xml:space="preserve"> فإن حلفوا وأقاموا شاهداً تشاركوا</w:t>
      </w:r>
      <w:r w:rsidR="008F4C35" w:rsidRPr="00534F0C">
        <w:rPr>
          <w:rFonts w:hint="cs"/>
          <w:rtl/>
          <w:lang w:bidi="ar-LB"/>
        </w:rPr>
        <w:t>،</w:t>
      </w:r>
      <w:r w:rsidRPr="00534F0C">
        <w:rPr>
          <w:rFonts w:hint="cs"/>
          <w:rtl/>
          <w:lang w:bidi="ar-LB"/>
        </w:rPr>
        <w:t xml:space="preserve"> ولهم حينئذٍ مطالبة آبائهم بحق</w:t>
      </w:r>
      <w:r w:rsidR="008F4C35" w:rsidRPr="00534F0C">
        <w:rPr>
          <w:rFonts w:hint="cs"/>
          <w:rtl/>
          <w:lang w:bidi="ar-LB"/>
        </w:rPr>
        <w:t>ّ</w:t>
      </w:r>
      <w:r w:rsidRPr="00534F0C">
        <w:rPr>
          <w:rFonts w:hint="cs"/>
          <w:rtl/>
          <w:lang w:bidi="ar-LB"/>
        </w:rPr>
        <w:t>هم من النماء من حين وجودهم. ويكون النزاع هنا بينهم وبين آبائهم</w:t>
      </w:r>
      <w:r w:rsidR="008F4C35" w:rsidRPr="00534F0C">
        <w:rPr>
          <w:rFonts w:hint="cs"/>
          <w:rtl/>
          <w:lang w:bidi="ar-LB"/>
        </w:rPr>
        <w:t>،</w:t>
      </w:r>
      <w:r w:rsidRPr="00534F0C">
        <w:rPr>
          <w:rFonts w:hint="cs"/>
          <w:rtl/>
          <w:lang w:bidi="ar-LB"/>
        </w:rPr>
        <w:t xml:space="preserve"> لا بينهم وبين الورثة الآخرين مم</w:t>
      </w:r>
      <w:r w:rsidR="008F4C35" w:rsidRPr="00534F0C">
        <w:rPr>
          <w:rFonts w:hint="cs"/>
          <w:rtl/>
          <w:lang w:bidi="ar-LB"/>
        </w:rPr>
        <w:t>َّ</w:t>
      </w:r>
      <w:r w:rsidRPr="00534F0C">
        <w:rPr>
          <w:rFonts w:hint="cs"/>
          <w:rtl/>
          <w:lang w:bidi="ar-LB"/>
        </w:rPr>
        <w:t>ن</w:t>
      </w:r>
      <w:r w:rsidR="008F4C35" w:rsidRPr="00534F0C">
        <w:rPr>
          <w:rFonts w:hint="cs"/>
          <w:rtl/>
          <w:lang w:bidi="ar-LB"/>
        </w:rPr>
        <w:t>ْ</w:t>
      </w:r>
      <w:r w:rsidRPr="00534F0C">
        <w:rPr>
          <w:rFonts w:hint="cs"/>
          <w:rtl/>
          <w:lang w:bidi="ar-LB"/>
        </w:rPr>
        <w:t xml:space="preserve"> لم يد</w:t>
      </w:r>
      <w:r w:rsidR="008F4C35" w:rsidRPr="00534F0C">
        <w:rPr>
          <w:rFonts w:hint="cs"/>
          <w:rtl/>
          <w:lang w:bidi="ar-LB"/>
        </w:rPr>
        <w:t>َّ</w:t>
      </w:r>
      <w:r w:rsidRPr="00534F0C">
        <w:rPr>
          <w:rFonts w:hint="cs"/>
          <w:rtl/>
          <w:lang w:bidi="ar-LB"/>
        </w:rPr>
        <w:t>ع الوقف</w:t>
      </w:r>
      <w:r w:rsidR="008F4C35" w:rsidRPr="00534F0C">
        <w:rPr>
          <w:rFonts w:hint="cs"/>
          <w:rtl/>
          <w:lang w:bidi="ar-LB"/>
        </w:rPr>
        <w:t xml:space="preserve">؛ </w:t>
      </w:r>
      <w:r w:rsidRPr="00534F0C">
        <w:rPr>
          <w:rFonts w:hint="cs"/>
          <w:rtl/>
          <w:lang w:bidi="ar-LB"/>
        </w:rPr>
        <w:t>فإن</w:t>
      </w:r>
      <w:r w:rsidR="008F4C35" w:rsidRPr="00534F0C">
        <w:rPr>
          <w:rFonts w:hint="cs"/>
          <w:rtl/>
          <w:lang w:bidi="ar-LB"/>
        </w:rPr>
        <w:t>ْ</w:t>
      </w:r>
      <w:r w:rsidRPr="00534F0C">
        <w:rPr>
          <w:rFonts w:hint="cs"/>
          <w:rtl/>
          <w:lang w:bidi="ar-LB"/>
        </w:rPr>
        <w:t xml:space="preserve"> نكلوا خلص الوقف للأو</w:t>
      </w:r>
      <w:r w:rsidR="008F4C35" w:rsidRPr="00534F0C">
        <w:rPr>
          <w:rFonts w:hint="cs"/>
          <w:rtl/>
          <w:lang w:bidi="ar-LB"/>
        </w:rPr>
        <w:t>ّ</w:t>
      </w:r>
      <w:r w:rsidRPr="00534F0C">
        <w:rPr>
          <w:rFonts w:hint="cs"/>
          <w:rtl/>
          <w:lang w:bidi="ar-LB"/>
        </w:rPr>
        <w:t>لين ما بقي منهم أحد</w:t>
      </w:r>
      <w:r w:rsidR="008F4C35" w:rsidRPr="00534F0C">
        <w:rPr>
          <w:rFonts w:hint="cs"/>
          <w:rtl/>
          <w:lang w:bidi="ar-LB"/>
        </w:rPr>
        <w:t>ٌ</w:t>
      </w:r>
      <w:r w:rsidRPr="00534F0C">
        <w:rPr>
          <w:rFonts w:hint="cs"/>
          <w:rtl/>
          <w:lang w:bidi="ar-LB"/>
        </w:rPr>
        <w:t xml:space="preserve">. </w:t>
      </w:r>
    </w:p>
    <w:p w:rsidR="004568BE" w:rsidRPr="00534F0C" w:rsidRDefault="004568BE" w:rsidP="00500774">
      <w:pPr>
        <w:tabs>
          <w:tab w:val="left" w:pos="1260"/>
        </w:tabs>
        <w:rPr>
          <w:lang w:bidi="ar-LB"/>
        </w:rPr>
      </w:pPr>
      <w:r w:rsidRPr="00534F0C">
        <w:rPr>
          <w:rFonts w:hint="cs"/>
          <w:rtl/>
          <w:lang w:bidi="ar-LB"/>
        </w:rPr>
        <w:t>وإن</w:t>
      </w:r>
      <w:r w:rsidR="008F4C35" w:rsidRPr="00534F0C">
        <w:rPr>
          <w:rFonts w:hint="cs"/>
          <w:rtl/>
          <w:lang w:bidi="ar-LB"/>
        </w:rPr>
        <w:t>ْ</w:t>
      </w:r>
      <w:r w:rsidRPr="00534F0C">
        <w:rPr>
          <w:rFonts w:hint="cs"/>
          <w:rtl/>
          <w:lang w:bidi="ar-LB"/>
        </w:rPr>
        <w:t xml:space="preserve"> اد</w:t>
      </w:r>
      <w:r w:rsidR="008F4C35" w:rsidRPr="00534F0C">
        <w:rPr>
          <w:rFonts w:hint="cs"/>
          <w:rtl/>
          <w:lang w:bidi="ar-LB"/>
        </w:rPr>
        <w:t>ّ</w:t>
      </w:r>
      <w:r w:rsidRPr="00534F0C">
        <w:rPr>
          <w:rFonts w:hint="cs"/>
          <w:rtl/>
          <w:lang w:bidi="ar-LB"/>
        </w:rPr>
        <w:t>عى أولاد الأولاد التشريك</w:t>
      </w:r>
      <w:r w:rsidR="008F4C35" w:rsidRPr="00534F0C">
        <w:rPr>
          <w:rFonts w:hint="cs"/>
          <w:rtl/>
          <w:lang w:bidi="ar-LB"/>
        </w:rPr>
        <w:t>،</w:t>
      </w:r>
      <w:r w:rsidRPr="00534F0C">
        <w:rPr>
          <w:rFonts w:hint="cs"/>
          <w:rtl/>
          <w:lang w:bidi="ar-LB"/>
        </w:rPr>
        <w:t xml:space="preserve"> وحلفوا قبل أن يحلف آباؤهم</w:t>
      </w:r>
      <w:r w:rsidR="008F4C35" w:rsidRPr="00534F0C">
        <w:rPr>
          <w:rFonts w:hint="cs"/>
          <w:rtl/>
          <w:lang w:bidi="ar-LB"/>
        </w:rPr>
        <w:t>،</w:t>
      </w:r>
      <w:r w:rsidRPr="00534F0C">
        <w:rPr>
          <w:rFonts w:hint="cs"/>
          <w:rtl/>
          <w:lang w:bidi="ar-LB"/>
        </w:rPr>
        <w:t xml:space="preserve"> كانوا خصوماً لهم ولغيرهم من الورثة. ونكول أولاد الأولاد لا ينفع آباءهم عند حلفهم</w:t>
      </w:r>
      <w:r w:rsidR="008F4C35" w:rsidRPr="00534F0C">
        <w:rPr>
          <w:rFonts w:hint="cs"/>
          <w:rtl/>
          <w:lang w:bidi="ar-LB"/>
        </w:rPr>
        <w:t xml:space="preserve">؛ </w:t>
      </w:r>
      <w:r w:rsidRPr="00534F0C">
        <w:rPr>
          <w:rFonts w:hint="cs"/>
          <w:rtl/>
          <w:lang w:bidi="ar-LB"/>
        </w:rPr>
        <w:t>لأن الآباء لم</w:t>
      </w:r>
      <w:r w:rsidR="008F4C35" w:rsidRPr="00534F0C">
        <w:rPr>
          <w:rFonts w:hint="cs"/>
          <w:rtl/>
          <w:lang w:bidi="ar-LB"/>
        </w:rPr>
        <w:t>ّ</w:t>
      </w:r>
      <w:r w:rsidRPr="00534F0C">
        <w:rPr>
          <w:rFonts w:hint="cs"/>
          <w:rtl/>
          <w:lang w:bidi="ar-LB"/>
        </w:rPr>
        <w:t>ا ادعوا الاختصاص</w:t>
      </w:r>
      <w:r w:rsidR="008F4C35" w:rsidRPr="00534F0C">
        <w:rPr>
          <w:rFonts w:hint="cs"/>
          <w:rtl/>
          <w:lang w:bidi="ar-LB"/>
        </w:rPr>
        <w:t>،</w:t>
      </w:r>
      <w:r w:rsidRPr="00534F0C">
        <w:rPr>
          <w:rFonts w:hint="cs"/>
          <w:rtl/>
          <w:lang w:bidi="ar-LB"/>
        </w:rPr>
        <w:t xml:space="preserve"> وحلفوا مع شاهدهم</w:t>
      </w:r>
      <w:r w:rsidR="008F4C35" w:rsidRPr="00534F0C">
        <w:rPr>
          <w:rFonts w:hint="cs"/>
          <w:rtl/>
          <w:lang w:bidi="ar-LB"/>
        </w:rPr>
        <w:t>،</w:t>
      </w:r>
      <w:r w:rsidRPr="00534F0C">
        <w:rPr>
          <w:rFonts w:hint="cs"/>
          <w:rtl/>
          <w:lang w:bidi="ar-LB"/>
        </w:rPr>
        <w:t xml:space="preserve"> ق</w:t>
      </w:r>
      <w:r w:rsidR="008F4C35" w:rsidRPr="00534F0C">
        <w:rPr>
          <w:rFonts w:hint="cs"/>
          <w:rtl/>
          <w:lang w:bidi="ar-LB"/>
        </w:rPr>
        <w:t>ُ</w:t>
      </w:r>
      <w:r w:rsidRPr="00534F0C">
        <w:rPr>
          <w:rFonts w:hint="cs"/>
          <w:rtl/>
          <w:lang w:bidi="ar-LB"/>
        </w:rPr>
        <w:t>ضي بالوقف لهم، فإذا نكل أولاد الأولاد لم يشاركوهم، وكان الوقف خاصاً للأو</w:t>
      </w:r>
      <w:r w:rsidR="008F4C35" w:rsidRPr="00534F0C">
        <w:rPr>
          <w:rFonts w:hint="cs"/>
          <w:rtl/>
          <w:lang w:bidi="ar-LB"/>
        </w:rPr>
        <w:t>ّ</w:t>
      </w:r>
      <w:r w:rsidRPr="00534F0C">
        <w:rPr>
          <w:rFonts w:hint="cs"/>
          <w:rtl/>
          <w:lang w:bidi="ar-LB"/>
        </w:rPr>
        <w:t>لين لا يشاركهم فيه أحد</w:t>
      </w:r>
      <w:r w:rsidR="008F4C35" w:rsidRPr="00534F0C">
        <w:rPr>
          <w:rFonts w:hint="cs"/>
          <w:rtl/>
          <w:lang w:bidi="ar-LB"/>
        </w:rPr>
        <w:t>ٌ</w:t>
      </w:r>
      <w:r w:rsidRPr="00534F0C">
        <w:rPr>
          <w:rFonts w:hint="cs"/>
          <w:rtl/>
          <w:lang w:bidi="ar-LB"/>
        </w:rPr>
        <w:t>. ولو انعكس بأن حلف أولاد الأولاد</w:t>
      </w:r>
      <w:r w:rsidR="008F4C35" w:rsidRPr="00534F0C">
        <w:rPr>
          <w:rFonts w:hint="cs"/>
          <w:rtl/>
          <w:lang w:bidi="ar-LB"/>
        </w:rPr>
        <w:t>،</w:t>
      </w:r>
      <w:r w:rsidRPr="00534F0C">
        <w:rPr>
          <w:rFonts w:hint="cs"/>
          <w:rtl/>
          <w:lang w:bidi="ar-LB"/>
        </w:rPr>
        <w:t xml:space="preserve"> دون الأولاد، أخذ أولاد الأولاد حق</w:t>
      </w:r>
      <w:r w:rsidR="008F4C35" w:rsidRPr="00534F0C">
        <w:rPr>
          <w:rFonts w:hint="cs"/>
          <w:rtl/>
          <w:lang w:bidi="ar-LB"/>
        </w:rPr>
        <w:t>ّ</w:t>
      </w:r>
      <w:r w:rsidRPr="00534F0C">
        <w:rPr>
          <w:rFonts w:hint="cs"/>
          <w:rtl/>
          <w:lang w:bidi="ar-LB"/>
        </w:rPr>
        <w:t>هم من التركة، وكان نصيب الأولاد ميراثاً</w:t>
      </w:r>
      <w:r w:rsidRPr="00534F0C">
        <w:rPr>
          <w:rFonts w:hint="cs"/>
          <w:vertAlign w:val="superscript"/>
          <w:rtl/>
          <w:lang w:bidi="ar-LB"/>
        </w:rPr>
        <w:t>(</w:t>
      </w:r>
      <w:r w:rsidRPr="00534F0C">
        <w:rPr>
          <w:rStyle w:val="EndnoteReference"/>
          <w:rtl/>
          <w:lang w:bidi="ar-LB"/>
        </w:rPr>
        <w:endnoteReference w:id="490"/>
      </w:r>
      <w:r w:rsidRPr="00534F0C">
        <w:rPr>
          <w:rFonts w:hint="cs"/>
          <w:vertAlign w:val="superscript"/>
          <w:rtl/>
          <w:lang w:bidi="ar-LB"/>
        </w:rPr>
        <w:t>)</w:t>
      </w:r>
      <w:r w:rsidRPr="00534F0C">
        <w:rPr>
          <w:rFonts w:hint="cs"/>
          <w:rtl/>
          <w:lang w:bidi="ar-LB"/>
        </w:rPr>
        <w:t xml:space="preserve">. </w:t>
      </w:r>
    </w:p>
    <w:p w:rsidR="004568BE" w:rsidRPr="00534F0C" w:rsidRDefault="004568BE" w:rsidP="00500774">
      <w:pPr>
        <w:tabs>
          <w:tab w:val="left" w:pos="360"/>
          <w:tab w:val="left" w:pos="7020"/>
        </w:tabs>
        <w:rPr>
          <w:rtl/>
          <w:lang w:bidi="ar-LB"/>
        </w:rPr>
      </w:pPr>
      <w:r w:rsidRPr="00534F0C">
        <w:rPr>
          <w:rFonts w:hint="cs"/>
          <w:rtl/>
          <w:lang w:bidi="ar-LB"/>
        </w:rPr>
        <w:t xml:space="preserve"> هذه جملة</w:t>
      </w:r>
      <w:r w:rsidR="008F4C35" w:rsidRPr="00534F0C">
        <w:rPr>
          <w:rFonts w:hint="cs"/>
          <w:rtl/>
          <w:lang w:bidi="ar-LB"/>
        </w:rPr>
        <w:t>ٌ</w:t>
      </w:r>
      <w:r w:rsidRPr="00534F0C">
        <w:rPr>
          <w:rFonts w:hint="cs"/>
          <w:rtl/>
          <w:lang w:bidi="ar-LB"/>
        </w:rPr>
        <w:t xml:space="preserve"> من صور المنازعة بين الموقوف عليهم</w:t>
      </w:r>
      <w:r w:rsidR="00EB4CC4" w:rsidRPr="00534F0C">
        <w:rPr>
          <w:rFonts w:hint="cs"/>
          <w:rtl/>
          <w:lang w:bidi="ar-LB"/>
        </w:rPr>
        <w:t>،</w:t>
      </w:r>
      <w:r w:rsidRPr="00534F0C">
        <w:rPr>
          <w:rFonts w:hint="cs"/>
          <w:rtl/>
          <w:lang w:bidi="ar-LB"/>
        </w:rPr>
        <w:t xml:space="preserve"> وبينهم وبين الورثة</w:t>
      </w:r>
      <w:r w:rsidR="00EB4CC4" w:rsidRPr="00534F0C">
        <w:rPr>
          <w:rFonts w:hint="cs"/>
          <w:rtl/>
          <w:lang w:bidi="ar-LB"/>
        </w:rPr>
        <w:t>،</w:t>
      </w:r>
      <w:r w:rsidRPr="00534F0C">
        <w:rPr>
          <w:rFonts w:hint="cs"/>
          <w:rtl/>
          <w:lang w:bidi="ar-LB"/>
        </w:rPr>
        <w:t xml:space="preserve"> تتبد</w:t>
      </w:r>
      <w:r w:rsidR="00EB4CC4" w:rsidRPr="00534F0C">
        <w:rPr>
          <w:rFonts w:hint="cs"/>
          <w:rtl/>
          <w:lang w:bidi="ar-LB"/>
        </w:rPr>
        <w:t>ّ</w:t>
      </w:r>
      <w:r w:rsidRPr="00534F0C">
        <w:rPr>
          <w:rFonts w:hint="cs"/>
          <w:rtl/>
          <w:lang w:bidi="ar-LB"/>
        </w:rPr>
        <w:t>ى من خلالها أوجه التنازع من جهة</w:t>
      </w:r>
      <w:r w:rsidR="00EB4CC4" w:rsidRPr="00534F0C">
        <w:rPr>
          <w:rFonts w:hint="cs"/>
          <w:rtl/>
          <w:lang w:bidi="ar-LB"/>
        </w:rPr>
        <w:t>ٍ</w:t>
      </w:r>
      <w:r w:rsidRPr="00534F0C">
        <w:rPr>
          <w:rFonts w:hint="cs"/>
          <w:rtl/>
          <w:lang w:bidi="ar-LB"/>
        </w:rPr>
        <w:t>، وآليات رفع الخصومة والحكم من جهة</w:t>
      </w:r>
      <w:r w:rsidR="00EB4CC4" w:rsidRPr="00534F0C">
        <w:rPr>
          <w:rFonts w:hint="cs"/>
          <w:rtl/>
          <w:lang w:bidi="ar-LB"/>
        </w:rPr>
        <w:t>ٍ</w:t>
      </w:r>
      <w:r w:rsidRPr="00534F0C">
        <w:rPr>
          <w:rFonts w:hint="cs"/>
          <w:rtl/>
          <w:lang w:bidi="ar-LB"/>
        </w:rPr>
        <w:t xml:space="preserve"> أخرى، وهي أبرز ما يمكن أن نقع عليه من صور التنازع في المقام. </w:t>
      </w:r>
    </w:p>
    <w:p w:rsidR="004568BE" w:rsidRPr="00534F0C" w:rsidRDefault="004568BE" w:rsidP="00500774">
      <w:pPr>
        <w:tabs>
          <w:tab w:val="left" w:pos="1260"/>
        </w:tabs>
        <w:rPr>
          <w:rtl/>
          <w:lang w:bidi="ar-LB"/>
        </w:rPr>
      </w:pPr>
    </w:p>
    <w:p w:rsidR="00E83C22" w:rsidRPr="00534F0C" w:rsidRDefault="00E83C22" w:rsidP="00425CC5">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110"/>
          <w:headerReference w:type="default" r:id="rId111"/>
          <w:footerReference w:type="even" r:id="rId112"/>
          <w:footerReference w:type="default" r:id="rId113"/>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114"/>
          <w:headerReference w:type="default" r:id="rId115"/>
          <w:footerReference w:type="even" r:id="rId116"/>
          <w:footerReference w:type="default" r:id="rId117"/>
          <w:headerReference w:type="first" r:id="rId118"/>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pPr>
        <w:rPr>
          <w:rtl/>
        </w:rPr>
      </w:pPr>
    </w:p>
    <w:p w:rsidR="00E83C22" w:rsidRPr="00534F0C" w:rsidRDefault="00E83C22" w:rsidP="00425CC5">
      <w:pPr>
        <w:rPr>
          <w:rtl/>
        </w:rPr>
      </w:pPr>
    </w:p>
    <w:p w:rsidR="00E83C22" w:rsidRPr="00534F0C" w:rsidRDefault="009F6BCD" w:rsidP="00425CC5">
      <w:pPr>
        <w:pStyle w:val="Heading1"/>
        <w:keepNext w:val="0"/>
        <w:keepLines w:val="0"/>
        <w:spacing w:line="216" w:lineRule="auto"/>
        <w:rPr>
          <w:rtl/>
        </w:rPr>
      </w:pPr>
      <w:bookmarkStart w:id="124" w:name="_Toc533805033"/>
      <w:r w:rsidRPr="00534F0C">
        <w:rPr>
          <w:rFonts w:hint="cs"/>
          <w:rtl/>
        </w:rPr>
        <w:t>الترجيح بمخالفة العامّة في نصوص فقه الإمامية</w:t>
      </w:r>
      <w:bookmarkEnd w:id="124"/>
    </w:p>
    <w:p w:rsidR="00E83C22" w:rsidRPr="00534F0C" w:rsidRDefault="009F6BCD" w:rsidP="00425CC5">
      <w:pPr>
        <w:pStyle w:val="Heading1"/>
        <w:keepNext w:val="0"/>
        <w:keepLines w:val="0"/>
        <w:spacing w:line="216" w:lineRule="auto"/>
        <w:rPr>
          <w:sz w:val="26"/>
          <w:szCs w:val="42"/>
          <w:rtl/>
        </w:rPr>
      </w:pPr>
      <w:bookmarkStart w:id="125" w:name="_Toc533281559"/>
      <w:bookmarkStart w:id="126" w:name="_Toc533805034"/>
      <w:r w:rsidRPr="00534F0C">
        <w:rPr>
          <w:rFonts w:hint="cs"/>
          <w:sz w:val="26"/>
          <w:szCs w:val="42"/>
          <w:rtl/>
        </w:rPr>
        <w:t>إطلالةٌ تاريخية ـ تحليلية</w:t>
      </w:r>
      <w:bookmarkEnd w:id="125"/>
      <w:bookmarkEnd w:id="126"/>
    </w:p>
    <w:p w:rsidR="00E83C22" w:rsidRPr="00534F0C" w:rsidRDefault="00E83C22" w:rsidP="00425CC5">
      <w:pPr>
        <w:spacing w:line="300" w:lineRule="exact"/>
        <w:rPr>
          <w:rtl/>
        </w:rPr>
      </w:pPr>
    </w:p>
    <w:p w:rsidR="00E83C22" w:rsidRPr="00534F0C" w:rsidRDefault="009F6BCD" w:rsidP="00425CC5">
      <w:pPr>
        <w:pStyle w:val="Author"/>
        <w:rPr>
          <w:rtl/>
        </w:rPr>
      </w:pPr>
      <w:bookmarkStart w:id="127" w:name="_Toc533805035"/>
      <w:r w:rsidRPr="00534F0C">
        <w:rPr>
          <w:rFonts w:hint="cs"/>
          <w:rtl/>
        </w:rPr>
        <w:t xml:space="preserve">أ. </w:t>
      </w:r>
      <w:r w:rsidR="00DD5935" w:rsidRPr="00534F0C">
        <w:rPr>
          <w:rFonts w:hint="cs"/>
          <w:rtl/>
        </w:rPr>
        <w:t>عطي</w:t>
      </w:r>
      <w:r w:rsidRPr="00534F0C">
        <w:rPr>
          <w:rFonts w:hint="cs"/>
          <w:rtl/>
        </w:rPr>
        <w:t>ة علي زاده نوري</w:t>
      </w:r>
      <w:r w:rsidR="00527634" w:rsidRPr="00534F0C">
        <w:rPr>
          <w:rFonts w:cs="Taher" w:hint="cs"/>
          <w:vertAlign w:val="superscript"/>
          <w:rtl/>
        </w:rPr>
        <w:t>(</w:t>
      </w:r>
      <w:r w:rsidR="00527634" w:rsidRPr="00534F0C">
        <w:rPr>
          <w:rFonts w:cs="Taher"/>
          <w:vertAlign w:val="superscript"/>
          <w:rtl/>
        </w:rPr>
        <w:footnoteReference w:customMarkFollows="1" w:id="11"/>
        <w:t>*)</w:t>
      </w:r>
      <w:bookmarkEnd w:id="127"/>
    </w:p>
    <w:p w:rsidR="009F6BCD" w:rsidRPr="00534F0C" w:rsidRDefault="00DD5935" w:rsidP="00425CC5">
      <w:pPr>
        <w:pStyle w:val="Author"/>
        <w:rPr>
          <w:rtl/>
        </w:rPr>
      </w:pPr>
      <w:bookmarkStart w:id="128" w:name="_Toc533281561"/>
      <w:bookmarkStart w:id="129" w:name="_Toc533805036"/>
      <w:r w:rsidRPr="00534F0C">
        <w:rPr>
          <w:rFonts w:hint="cs"/>
          <w:rtl/>
        </w:rPr>
        <w:t>د. محمد تقي فخلعي</w:t>
      </w:r>
      <w:r w:rsidR="009F6BCD" w:rsidRPr="00534F0C">
        <w:rPr>
          <w:rFonts w:cs="Taher" w:hint="cs"/>
          <w:vertAlign w:val="superscript"/>
          <w:rtl/>
        </w:rPr>
        <w:t>(*</w:t>
      </w:r>
      <w:r w:rsidR="009F6BCD" w:rsidRPr="00534F0C">
        <w:rPr>
          <w:rFonts w:cs="Taher"/>
          <w:vertAlign w:val="superscript"/>
          <w:rtl/>
        </w:rPr>
        <w:footnoteReference w:customMarkFollows="1" w:id="12"/>
        <w:t>*)</w:t>
      </w:r>
      <w:bookmarkEnd w:id="128"/>
      <w:bookmarkEnd w:id="129"/>
    </w:p>
    <w:p w:rsidR="009F6BCD" w:rsidRPr="00534F0C" w:rsidRDefault="00DD5935" w:rsidP="00425CC5">
      <w:pPr>
        <w:pStyle w:val="Author"/>
        <w:rPr>
          <w:rtl/>
        </w:rPr>
      </w:pPr>
      <w:bookmarkStart w:id="130" w:name="_Toc533281562"/>
      <w:bookmarkStart w:id="131" w:name="_Toc533805037"/>
      <w:r w:rsidRPr="00534F0C">
        <w:rPr>
          <w:rFonts w:hint="cs"/>
          <w:rtl/>
        </w:rPr>
        <w:t>د. حسين صابري</w:t>
      </w:r>
      <w:r w:rsidR="009F6BCD" w:rsidRPr="00534F0C">
        <w:rPr>
          <w:rFonts w:cs="Taher" w:hint="cs"/>
          <w:vertAlign w:val="superscript"/>
          <w:rtl/>
        </w:rPr>
        <w:t>(**</w:t>
      </w:r>
      <w:r w:rsidR="009F6BCD" w:rsidRPr="00534F0C">
        <w:rPr>
          <w:rFonts w:cs="Taher"/>
          <w:vertAlign w:val="superscript"/>
          <w:rtl/>
        </w:rPr>
        <w:footnoteReference w:customMarkFollows="1" w:id="13"/>
        <w:t>*)</w:t>
      </w:r>
      <w:bookmarkEnd w:id="130"/>
      <w:bookmarkEnd w:id="131"/>
    </w:p>
    <w:p w:rsidR="00E83C22" w:rsidRPr="00534F0C" w:rsidRDefault="00E83C22" w:rsidP="00425CC5">
      <w:pPr>
        <w:pStyle w:val="Author"/>
        <w:rPr>
          <w:rtl/>
        </w:rPr>
      </w:pPr>
      <w:bookmarkStart w:id="132" w:name="_Toc533281563"/>
      <w:bookmarkStart w:id="133" w:name="_Toc533805038"/>
      <w:r w:rsidRPr="00534F0C">
        <w:rPr>
          <w:rFonts w:hint="cs"/>
          <w:rtl/>
        </w:rPr>
        <w:t xml:space="preserve">ترجمة: </w:t>
      </w:r>
      <w:r w:rsidR="009F6BCD" w:rsidRPr="00534F0C">
        <w:rPr>
          <w:rFonts w:hint="cs"/>
          <w:rtl/>
        </w:rPr>
        <w:t>حسن علي مطر</w:t>
      </w:r>
      <w:bookmarkEnd w:id="132"/>
      <w:bookmarkEnd w:id="133"/>
    </w:p>
    <w:p w:rsidR="00E83C22" w:rsidRPr="00534F0C" w:rsidRDefault="00E83C22" w:rsidP="00425CC5">
      <w:pPr>
        <w:spacing w:line="300" w:lineRule="exact"/>
        <w:rPr>
          <w:rtl/>
        </w:rPr>
      </w:pPr>
    </w:p>
    <w:p w:rsidR="009F6BCD" w:rsidRPr="00534F0C" w:rsidRDefault="009F6BCD" w:rsidP="00425CC5">
      <w:pPr>
        <w:pStyle w:val="Heading3"/>
        <w:rPr>
          <w:color w:val="auto"/>
          <w:rtl/>
        </w:rPr>
      </w:pPr>
      <w:r w:rsidRPr="00534F0C">
        <w:rPr>
          <w:rFonts w:hint="cs"/>
          <w:color w:val="auto"/>
          <w:rtl/>
        </w:rPr>
        <w:t>بيان موضوع</w:t>
      </w:r>
    </w:p>
    <w:p w:rsidR="009F6BCD" w:rsidRPr="00534F0C" w:rsidRDefault="009F6BCD" w:rsidP="00500774">
      <w:pPr>
        <w:rPr>
          <w:rtl/>
        </w:rPr>
      </w:pPr>
      <w:r w:rsidRPr="00534F0C">
        <w:rPr>
          <w:rFonts w:hint="cs"/>
          <w:rtl/>
        </w:rPr>
        <w:t>لقد حظيت مخالفة العامة ـ بوصفها مرجّ</w:t>
      </w:r>
      <w:r w:rsidR="00723953" w:rsidRPr="00534F0C">
        <w:rPr>
          <w:rFonts w:hint="cs"/>
          <w:rtl/>
        </w:rPr>
        <w:t>ِ</w:t>
      </w:r>
      <w:r w:rsidRPr="00534F0C">
        <w:rPr>
          <w:rFonts w:hint="cs"/>
          <w:rtl/>
        </w:rPr>
        <w:t xml:space="preserve">حاً منصوصاً في </w:t>
      </w:r>
      <w:r w:rsidR="004F4968" w:rsidRPr="00534F0C">
        <w:rPr>
          <w:rFonts w:hint="cs"/>
          <w:rtl/>
        </w:rPr>
        <w:t>مجال</w:t>
      </w:r>
      <w:r w:rsidRPr="00534F0C">
        <w:rPr>
          <w:rFonts w:hint="cs"/>
          <w:rtl/>
        </w:rPr>
        <w:t xml:space="preserve"> التعارض بين الأخبار، والموسومة بالمرجّ</w:t>
      </w:r>
      <w:r w:rsidR="00723953" w:rsidRPr="00534F0C">
        <w:rPr>
          <w:rFonts w:hint="cs"/>
          <w:rtl/>
        </w:rPr>
        <w:t>ِ</w:t>
      </w:r>
      <w:r w:rsidRPr="00534F0C">
        <w:rPr>
          <w:rFonts w:hint="cs"/>
          <w:rtl/>
        </w:rPr>
        <w:t>ح الج</w:t>
      </w:r>
      <w:r w:rsidR="00723953" w:rsidRPr="00534F0C">
        <w:rPr>
          <w:rFonts w:hint="cs"/>
          <w:rtl/>
        </w:rPr>
        <w:t>َ</w:t>
      </w:r>
      <w:r w:rsidRPr="00534F0C">
        <w:rPr>
          <w:rFonts w:hint="cs"/>
          <w:rtl/>
        </w:rPr>
        <w:t>ه</w:t>
      </w:r>
      <w:r w:rsidR="00723953" w:rsidRPr="00534F0C">
        <w:rPr>
          <w:rFonts w:hint="cs"/>
          <w:rtl/>
        </w:rPr>
        <w:t>َ</w:t>
      </w:r>
      <w:r w:rsidRPr="00534F0C">
        <w:rPr>
          <w:rFonts w:hint="cs"/>
          <w:rtl/>
        </w:rPr>
        <w:t>وي ـ باهتمام علماء الأصول، منذ تأليف الكتب الأولى في علم الأصول، وظهر بالتوازي معه تتبع توظيف هذا المرجّح في مصادرنا الفقهية في كلمات المتقد</w:t>
      </w:r>
      <w:r w:rsidR="00B326A1" w:rsidRPr="00534F0C">
        <w:rPr>
          <w:rFonts w:hint="cs"/>
          <w:rtl/>
        </w:rPr>
        <w:t>ّ</w:t>
      </w:r>
      <w:r w:rsidRPr="00534F0C">
        <w:rPr>
          <w:rFonts w:hint="cs"/>
          <w:rtl/>
        </w:rPr>
        <w:t xml:space="preserve">مين أيضاً. </w:t>
      </w:r>
    </w:p>
    <w:p w:rsidR="009F6BCD" w:rsidRPr="00534F0C" w:rsidRDefault="009F6BCD" w:rsidP="00500774">
      <w:pPr>
        <w:rPr>
          <w:rtl/>
        </w:rPr>
      </w:pPr>
      <w:r w:rsidRPr="00534F0C">
        <w:rPr>
          <w:rFonts w:hint="cs"/>
          <w:rtl/>
        </w:rPr>
        <w:t xml:space="preserve">وحيث </w:t>
      </w:r>
      <w:r w:rsidR="00B326A1" w:rsidRPr="00534F0C">
        <w:rPr>
          <w:rFonts w:hint="cs"/>
          <w:rtl/>
        </w:rPr>
        <w:t>إ</w:t>
      </w:r>
      <w:r w:rsidRPr="00534F0C">
        <w:rPr>
          <w:rFonts w:hint="cs"/>
          <w:rtl/>
        </w:rPr>
        <w:t>ن الاكتفاء بدراسة النصوص الأصولية البحتة في اكتشاف واستنباط مبدأ ظهور مسائل علم الأصول يُبعد الباحثين والمحققين عن الحقائق القائمة في تبلور مختلف المدارس الأصولية فقد وجدوا ضرورة</w:t>
      </w:r>
      <w:r w:rsidR="00B326A1" w:rsidRPr="00534F0C">
        <w:rPr>
          <w:rFonts w:hint="cs"/>
          <w:rtl/>
        </w:rPr>
        <w:t>ً</w:t>
      </w:r>
      <w:r w:rsidRPr="00534F0C">
        <w:rPr>
          <w:rFonts w:hint="cs"/>
          <w:rtl/>
        </w:rPr>
        <w:t xml:space="preserve"> ماسّة لتعقّب مسار التطبيق الفقهي وطريقة توظيف المسائل الأصولية من قبلهم، الأمر الذي دعا أصحاب هذا المقال إلى البحث في آراء الفقهاء حول مسألة </w:t>
      </w:r>
      <w:r w:rsidRPr="00534F0C">
        <w:rPr>
          <w:rFonts w:hint="eastAsia"/>
          <w:sz w:val="24"/>
          <w:szCs w:val="24"/>
          <w:rtl/>
        </w:rPr>
        <w:t>«</w:t>
      </w:r>
      <w:r w:rsidRPr="00534F0C">
        <w:rPr>
          <w:rFonts w:hint="cs"/>
          <w:rtl/>
        </w:rPr>
        <w:t>مخالفة العامة</w:t>
      </w:r>
      <w:r w:rsidRPr="00534F0C">
        <w:rPr>
          <w:rFonts w:hint="eastAsia"/>
          <w:sz w:val="24"/>
          <w:szCs w:val="24"/>
          <w:rtl/>
        </w:rPr>
        <w:t>»</w:t>
      </w:r>
      <w:r w:rsidRPr="00534F0C">
        <w:rPr>
          <w:rFonts w:hint="cs"/>
          <w:rtl/>
        </w:rPr>
        <w:t xml:space="preserve"> ـ في إطار التقية، ضمن المواجهة المحتدمة بين الشيعة ومخالفيهم ـ</w:t>
      </w:r>
      <w:r w:rsidR="00B326A1" w:rsidRPr="00534F0C">
        <w:rPr>
          <w:rFonts w:hint="cs"/>
          <w:rtl/>
        </w:rPr>
        <w:t>؛</w:t>
      </w:r>
      <w:r w:rsidRPr="00534F0C">
        <w:rPr>
          <w:rFonts w:hint="cs"/>
          <w:rtl/>
        </w:rPr>
        <w:t xml:space="preserve"> بغية تجسيد قوّة وضعف إقبالهم على هذا الموضوع على طول التاريخ. </w:t>
      </w:r>
    </w:p>
    <w:p w:rsidR="009F6BCD" w:rsidRPr="00534F0C" w:rsidRDefault="009F6BCD" w:rsidP="00500774">
      <w:pPr>
        <w:rPr>
          <w:rtl/>
        </w:rPr>
      </w:pPr>
    </w:p>
    <w:p w:rsidR="009F6BCD" w:rsidRPr="00534F0C" w:rsidRDefault="009F6BCD" w:rsidP="00425CC5">
      <w:pPr>
        <w:pStyle w:val="Heading3"/>
        <w:rPr>
          <w:color w:val="auto"/>
          <w:rtl/>
        </w:rPr>
      </w:pPr>
      <w:r w:rsidRPr="00534F0C">
        <w:rPr>
          <w:rFonts w:hint="cs"/>
          <w:color w:val="auto"/>
          <w:rtl/>
        </w:rPr>
        <w:t>المسار التاريخي لمخالفة العامة</w:t>
      </w:r>
    </w:p>
    <w:p w:rsidR="009F6BCD" w:rsidRPr="00534F0C" w:rsidRDefault="009F6BCD" w:rsidP="00500774">
      <w:pPr>
        <w:rPr>
          <w:rtl/>
        </w:rPr>
      </w:pPr>
      <w:r w:rsidRPr="00534F0C">
        <w:rPr>
          <w:rFonts w:hint="cs"/>
          <w:rtl/>
        </w:rPr>
        <w:t>وعلى الرغم من شهادة النصوص الموجودة في علم الأصول</w:t>
      </w:r>
      <w:r w:rsidR="000941FD" w:rsidRPr="00534F0C">
        <w:rPr>
          <w:rFonts w:hint="cs"/>
          <w:rtl/>
        </w:rPr>
        <w:t>،</w:t>
      </w:r>
      <w:r w:rsidRPr="00534F0C">
        <w:rPr>
          <w:rFonts w:hint="cs"/>
          <w:rtl/>
        </w:rPr>
        <w:t xml:space="preserve"> والقائلة بعدم اشتهار الترجيح بمخالفة العامة بين المتقدّمين من الأصحاب وعصر الشيخ الطوسي في الحدّ الأدنى</w:t>
      </w:r>
      <w:r w:rsidRPr="00534F0C">
        <w:rPr>
          <w:vertAlign w:val="superscript"/>
          <w:rtl/>
        </w:rPr>
        <w:t>(</w:t>
      </w:r>
      <w:r w:rsidRPr="00534F0C">
        <w:rPr>
          <w:rStyle w:val="EndnoteReference"/>
          <w:rtl/>
        </w:rPr>
        <w:endnoteReference w:id="491"/>
      </w:r>
      <w:r w:rsidRPr="00534F0C">
        <w:rPr>
          <w:vertAlign w:val="superscript"/>
          <w:rtl/>
        </w:rPr>
        <w:t>)</w:t>
      </w:r>
      <w:r w:rsidRPr="00534F0C">
        <w:rPr>
          <w:rFonts w:hint="cs"/>
          <w:rtl/>
        </w:rPr>
        <w:t>، تتم</w:t>
      </w:r>
      <w:r w:rsidR="000941FD" w:rsidRPr="00534F0C">
        <w:rPr>
          <w:rFonts w:hint="cs"/>
          <w:rtl/>
        </w:rPr>
        <w:t>ّ</w:t>
      </w:r>
      <w:r w:rsidRPr="00534F0C">
        <w:rPr>
          <w:rFonts w:hint="cs"/>
          <w:rtl/>
        </w:rPr>
        <w:t xml:space="preserve"> إعادة تاريخ ضبط وتنظيم هذه المسألة ـ ضمن مبحث التعادل والتراجيح ـ إلى عصر تأليف المحق</w:t>
      </w:r>
      <w:r w:rsidR="000941FD" w:rsidRPr="00534F0C">
        <w:rPr>
          <w:rFonts w:hint="cs"/>
          <w:rtl/>
        </w:rPr>
        <w:t>ّ</w:t>
      </w:r>
      <w:r w:rsidRPr="00534F0C">
        <w:rPr>
          <w:rFonts w:hint="cs"/>
          <w:rtl/>
        </w:rPr>
        <w:t>ق الحل</w:t>
      </w:r>
      <w:r w:rsidR="000941FD" w:rsidRPr="00534F0C">
        <w:rPr>
          <w:rFonts w:hint="cs"/>
          <w:rtl/>
        </w:rPr>
        <w:t>ّ</w:t>
      </w:r>
      <w:r w:rsidRPr="00534F0C">
        <w:rPr>
          <w:rFonts w:hint="cs"/>
          <w:rtl/>
        </w:rPr>
        <w:t xml:space="preserve">ي لكتاب </w:t>
      </w:r>
      <w:r w:rsidRPr="00534F0C">
        <w:rPr>
          <w:rFonts w:hint="eastAsia"/>
          <w:sz w:val="24"/>
          <w:szCs w:val="24"/>
          <w:rtl/>
        </w:rPr>
        <w:t>«</w:t>
      </w:r>
      <w:r w:rsidRPr="00534F0C">
        <w:rPr>
          <w:rFonts w:hint="cs"/>
          <w:rtl/>
        </w:rPr>
        <w:t>معارج الأصول</w:t>
      </w:r>
      <w:r w:rsidRPr="00534F0C">
        <w:rPr>
          <w:rFonts w:hint="eastAsia"/>
          <w:sz w:val="24"/>
          <w:szCs w:val="24"/>
          <w:rtl/>
        </w:rPr>
        <w:t>»</w:t>
      </w:r>
      <w:r w:rsidRPr="00534F0C">
        <w:rPr>
          <w:vertAlign w:val="superscript"/>
          <w:rtl/>
        </w:rPr>
        <w:t>(</w:t>
      </w:r>
      <w:r w:rsidRPr="00534F0C">
        <w:rPr>
          <w:rStyle w:val="EndnoteReference"/>
          <w:rtl/>
        </w:rPr>
        <w:endnoteReference w:id="492"/>
      </w:r>
      <w:r w:rsidRPr="00534F0C">
        <w:rPr>
          <w:vertAlign w:val="superscript"/>
          <w:rtl/>
        </w:rPr>
        <w:t>)</w:t>
      </w:r>
      <w:r w:rsidRPr="00534F0C">
        <w:rPr>
          <w:rFonts w:hint="cs"/>
          <w:rtl/>
        </w:rPr>
        <w:t>. ولكن</w:t>
      </w:r>
      <w:r w:rsidR="000941FD" w:rsidRPr="00534F0C">
        <w:rPr>
          <w:rFonts w:hint="cs"/>
          <w:rtl/>
        </w:rPr>
        <w:t>ْ</w:t>
      </w:r>
      <w:r w:rsidRPr="00534F0C">
        <w:rPr>
          <w:rFonts w:hint="cs"/>
          <w:rtl/>
        </w:rPr>
        <w:t xml:space="preserve"> علينا الاعتراف بأسبقية الشيخ الكليني عليه ـ في مقد</w:t>
      </w:r>
      <w:r w:rsidR="000941FD" w:rsidRPr="00534F0C">
        <w:rPr>
          <w:rFonts w:hint="cs"/>
          <w:rtl/>
        </w:rPr>
        <w:t>ّ</w:t>
      </w:r>
      <w:r w:rsidRPr="00534F0C">
        <w:rPr>
          <w:rFonts w:hint="cs"/>
          <w:rtl/>
        </w:rPr>
        <w:t xml:space="preserve">مة كتاب </w:t>
      </w:r>
      <w:r w:rsidRPr="00534F0C">
        <w:rPr>
          <w:rFonts w:hint="eastAsia"/>
          <w:sz w:val="24"/>
          <w:szCs w:val="24"/>
          <w:rtl/>
        </w:rPr>
        <w:t>«</w:t>
      </w:r>
      <w:r w:rsidRPr="00534F0C">
        <w:rPr>
          <w:rFonts w:hint="cs"/>
          <w:rtl/>
        </w:rPr>
        <w:t>الكافي</w:t>
      </w:r>
      <w:r w:rsidRPr="00534F0C">
        <w:rPr>
          <w:rFonts w:hint="eastAsia"/>
          <w:sz w:val="24"/>
          <w:szCs w:val="24"/>
          <w:rtl/>
        </w:rPr>
        <w:t>»</w:t>
      </w:r>
      <w:r w:rsidRPr="00534F0C">
        <w:rPr>
          <w:rFonts w:hint="cs"/>
          <w:rtl/>
        </w:rPr>
        <w:t xml:space="preserve"> ـ في الحديث عن مخالفة العامّة بوصفها واحدة من المرجّ</w:t>
      </w:r>
      <w:r w:rsidR="000941FD" w:rsidRPr="00534F0C">
        <w:rPr>
          <w:rFonts w:hint="cs"/>
          <w:rtl/>
        </w:rPr>
        <w:t>ِ</w:t>
      </w:r>
      <w:r w:rsidRPr="00534F0C">
        <w:rPr>
          <w:rFonts w:hint="cs"/>
          <w:rtl/>
        </w:rPr>
        <w:t>حات المنصوصة</w:t>
      </w:r>
      <w:r w:rsidRPr="00534F0C">
        <w:rPr>
          <w:vertAlign w:val="superscript"/>
          <w:rtl/>
        </w:rPr>
        <w:t>(</w:t>
      </w:r>
      <w:r w:rsidRPr="00534F0C">
        <w:rPr>
          <w:rStyle w:val="EndnoteReference"/>
          <w:rtl/>
        </w:rPr>
        <w:endnoteReference w:id="493"/>
      </w:r>
      <w:r w:rsidRPr="00534F0C">
        <w:rPr>
          <w:vertAlign w:val="superscript"/>
          <w:rtl/>
        </w:rPr>
        <w:t>)</w:t>
      </w:r>
      <w:r w:rsidRPr="00534F0C">
        <w:rPr>
          <w:rFonts w:hint="cs"/>
          <w:rtl/>
        </w:rPr>
        <w:t>. و</w:t>
      </w:r>
      <w:r w:rsidR="004C42F0" w:rsidRPr="00534F0C">
        <w:rPr>
          <w:rFonts w:hint="cs"/>
          <w:rtl/>
        </w:rPr>
        <w:t>لا بُدَّ</w:t>
      </w:r>
      <w:r w:rsidRPr="00534F0C">
        <w:rPr>
          <w:rFonts w:hint="cs"/>
          <w:rtl/>
        </w:rPr>
        <w:t xml:space="preserve"> ـ بطبيعة الحال ـ من إرجاع تاريخ ظهور واتساع هذا البحث إلى عصر المحق</w:t>
      </w:r>
      <w:r w:rsidR="000941FD" w:rsidRPr="00534F0C">
        <w:rPr>
          <w:rFonts w:hint="cs"/>
          <w:rtl/>
        </w:rPr>
        <w:t>ّ</w:t>
      </w:r>
      <w:r w:rsidRPr="00534F0C">
        <w:rPr>
          <w:rFonts w:hint="cs"/>
          <w:rtl/>
        </w:rPr>
        <w:t>ق الأول، بحيث أخذنا نشهد بعده بحثاً خاصاً تحت عنوان (مخالفة العامّة) في أكثر الكتب الأصولية تقريباً، رغم اختلاف التعاطي مع هذا البحث في التفصيل والإجمال</w:t>
      </w:r>
      <w:r w:rsidR="000941FD" w:rsidRPr="00534F0C">
        <w:rPr>
          <w:rFonts w:hint="cs"/>
          <w:rtl/>
        </w:rPr>
        <w:t>،</w:t>
      </w:r>
      <w:r w:rsidRPr="00534F0C">
        <w:rPr>
          <w:rFonts w:hint="cs"/>
          <w:rtl/>
        </w:rPr>
        <w:t xml:space="preserve"> والإقبال عليه أو الإعراض عنه. </w:t>
      </w:r>
    </w:p>
    <w:p w:rsidR="009F6BCD" w:rsidRPr="00534F0C" w:rsidRDefault="009F6BCD" w:rsidP="00FA5BE9">
      <w:pPr>
        <w:rPr>
          <w:rtl/>
        </w:rPr>
      </w:pPr>
      <w:r w:rsidRPr="00534F0C">
        <w:rPr>
          <w:rFonts w:hint="cs"/>
          <w:rtl/>
        </w:rPr>
        <w:t>إلا</w:t>
      </w:r>
      <w:r w:rsidR="000941FD" w:rsidRPr="00534F0C">
        <w:rPr>
          <w:rFonts w:hint="cs"/>
          <w:rtl/>
        </w:rPr>
        <w:t>ّ</w:t>
      </w:r>
      <w:r w:rsidRPr="00534F0C">
        <w:rPr>
          <w:rFonts w:hint="cs"/>
          <w:rtl/>
        </w:rPr>
        <w:t xml:space="preserve"> أن الذي يجب الإذعان به في البين ـ باعتباره أمراً مسل</w:t>
      </w:r>
      <w:r w:rsidR="000941FD" w:rsidRPr="00534F0C">
        <w:rPr>
          <w:rFonts w:hint="cs"/>
          <w:rtl/>
        </w:rPr>
        <w:t>ّ</w:t>
      </w:r>
      <w:r w:rsidRPr="00534F0C">
        <w:rPr>
          <w:rFonts w:hint="cs"/>
          <w:rtl/>
        </w:rPr>
        <w:t>ماً ـ هو منشأ نص</w:t>
      </w:r>
      <w:r w:rsidR="000941FD" w:rsidRPr="00534F0C">
        <w:rPr>
          <w:rFonts w:hint="cs"/>
          <w:rtl/>
        </w:rPr>
        <w:t>ّ</w:t>
      </w:r>
      <w:r w:rsidRPr="00534F0C">
        <w:rPr>
          <w:rFonts w:hint="cs"/>
          <w:rtl/>
        </w:rPr>
        <w:t xml:space="preserve"> مخالفة العامة الذي يعيد جذور هذا البحث إلى عصر الأئمة</w:t>
      </w:r>
      <w:r w:rsidR="00FA5BE9" w:rsidRPr="00534F0C">
        <w:rPr>
          <w:rFonts w:ascii="Mosawi" w:hAnsi="Mosawi" w:cs="Mosawi"/>
          <w:rtl/>
        </w:rPr>
        <w:t>^</w:t>
      </w:r>
      <w:r w:rsidRPr="00534F0C">
        <w:rPr>
          <w:rFonts w:hint="cs"/>
          <w:rtl/>
        </w:rPr>
        <w:t>. وإن طائفة من الروايات التي تعتبر هذا الأمر بوصفه مرج</w:t>
      </w:r>
      <w:r w:rsidR="006917C9" w:rsidRPr="00534F0C">
        <w:rPr>
          <w:rFonts w:hint="cs"/>
          <w:rtl/>
        </w:rPr>
        <w:t>ّ</w:t>
      </w:r>
      <w:r w:rsidRPr="00534F0C">
        <w:rPr>
          <w:rFonts w:hint="cs"/>
          <w:rtl/>
        </w:rPr>
        <w:t>حاً في باب التعارض بين الأخبار قد صدرت عن الأئمة المعصومين</w:t>
      </w:r>
      <w:r w:rsidR="00FA5BE9" w:rsidRPr="00534F0C">
        <w:rPr>
          <w:rFonts w:ascii="Mosawi" w:hAnsi="Mosawi" w:cs="Mosawi"/>
          <w:rtl/>
        </w:rPr>
        <w:t>^</w:t>
      </w:r>
      <w:r w:rsidRPr="00534F0C">
        <w:rPr>
          <w:rFonts w:hint="cs"/>
          <w:rtl/>
        </w:rPr>
        <w:t xml:space="preserve">، من أمثال: الباقر </w:t>
      </w:r>
      <w:r w:rsidR="006917C9" w:rsidRPr="00534F0C">
        <w:rPr>
          <w:rFonts w:hint="cs"/>
          <w:rtl/>
        </w:rPr>
        <w:t>و</w:t>
      </w:r>
      <w:r w:rsidRPr="00534F0C">
        <w:rPr>
          <w:rFonts w:hint="cs"/>
          <w:rtl/>
        </w:rPr>
        <w:t>الصادق</w:t>
      </w:r>
      <w:r w:rsidR="006917C9" w:rsidRPr="00534F0C">
        <w:rPr>
          <w:rFonts w:hint="cs"/>
          <w:rtl/>
        </w:rPr>
        <w:t xml:space="preserve"> و</w:t>
      </w:r>
      <w:r w:rsidRPr="00534F0C">
        <w:rPr>
          <w:rFonts w:hint="cs"/>
          <w:rtl/>
        </w:rPr>
        <w:t xml:space="preserve">الكاظم </w:t>
      </w:r>
      <w:r w:rsidR="006917C9" w:rsidRPr="00534F0C">
        <w:rPr>
          <w:rFonts w:hint="cs"/>
          <w:rtl/>
        </w:rPr>
        <w:t>و</w:t>
      </w:r>
      <w:r w:rsidRPr="00534F0C">
        <w:rPr>
          <w:rFonts w:hint="cs"/>
          <w:rtl/>
        </w:rPr>
        <w:t>الرضا</w:t>
      </w:r>
      <w:r w:rsidR="00FA5BE9" w:rsidRPr="00534F0C">
        <w:rPr>
          <w:rFonts w:ascii="Mosawi" w:hAnsi="Mosawi" w:cs="Mosawi"/>
          <w:rtl/>
        </w:rPr>
        <w:t>^</w:t>
      </w:r>
      <w:r w:rsidRPr="00534F0C">
        <w:rPr>
          <w:rFonts w:hint="cs"/>
          <w:rtl/>
        </w:rPr>
        <w:t>. وعلى الرغم من الأرضية النصية لهذا المفهوم لا نعثر على اختلاف</w:t>
      </w:r>
      <w:r w:rsidR="006917C9" w:rsidRPr="00534F0C">
        <w:rPr>
          <w:rFonts w:hint="cs"/>
          <w:rtl/>
        </w:rPr>
        <w:t>ٍ</w:t>
      </w:r>
      <w:r w:rsidRPr="00534F0C">
        <w:rPr>
          <w:rFonts w:hint="cs"/>
          <w:rtl/>
        </w:rPr>
        <w:t xml:space="preserve"> كبير في النصوص الفقهية والأصولية ذات الصلة بهذا المفهوم، رغم أننا نجد أنهم في بعض الموارد</w:t>
      </w:r>
      <w:r w:rsidR="006917C9" w:rsidRPr="00534F0C">
        <w:rPr>
          <w:rFonts w:hint="cs"/>
          <w:rtl/>
        </w:rPr>
        <w:t>،</w:t>
      </w:r>
      <w:r w:rsidRPr="00534F0C">
        <w:rPr>
          <w:rFonts w:hint="cs"/>
          <w:rtl/>
        </w:rPr>
        <w:t xml:space="preserve"> بدلاً من مصطلح </w:t>
      </w:r>
      <w:r w:rsidRPr="00534F0C">
        <w:rPr>
          <w:rFonts w:hint="eastAsia"/>
          <w:sz w:val="24"/>
          <w:szCs w:val="24"/>
          <w:rtl/>
        </w:rPr>
        <w:t>«</w:t>
      </w:r>
      <w:r w:rsidRPr="00534F0C">
        <w:rPr>
          <w:rFonts w:hint="cs"/>
          <w:rtl/>
        </w:rPr>
        <w:t>العامة</w:t>
      </w:r>
      <w:r w:rsidRPr="00534F0C">
        <w:rPr>
          <w:rFonts w:hint="eastAsia"/>
          <w:sz w:val="24"/>
          <w:szCs w:val="24"/>
          <w:rtl/>
        </w:rPr>
        <w:t>»</w:t>
      </w:r>
      <w:r w:rsidRPr="00534F0C">
        <w:rPr>
          <w:rFonts w:hint="cs"/>
          <w:rtl/>
        </w:rPr>
        <w:t xml:space="preserve"> (أو مخالفة العامة)، يلجأون إلى استعمال مصطلحات أخرى، من قبيل: </w:t>
      </w:r>
      <w:r w:rsidRPr="00534F0C">
        <w:rPr>
          <w:rFonts w:hint="eastAsia"/>
          <w:sz w:val="24"/>
          <w:szCs w:val="24"/>
          <w:rtl/>
        </w:rPr>
        <w:t>«</w:t>
      </w:r>
      <w:r w:rsidRPr="00534F0C">
        <w:rPr>
          <w:rFonts w:hint="cs"/>
          <w:rtl/>
        </w:rPr>
        <w:t>القوم</w:t>
      </w:r>
      <w:r w:rsidRPr="00534F0C">
        <w:rPr>
          <w:rFonts w:hint="eastAsia"/>
          <w:sz w:val="24"/>
          <w:szCs w:val="24"/>
          <w:rtl/>
        </w:rPr>
        <w:t>»</w:t>
      </w:r>
      <w:r w:rsidRPr="00534F0C">
        <w:rPr>
          <w:vertAlign w:val="superscript"/>
          <w:rtl/>
        </w:rPr>
        <w:t>(</w:t>
      </w:r>
      <w:r w:rsidRPr="00534F0C">
        <w:rPr>
          <w:rStyle w:val="EndnoteReference"/>
          <w:rtl/>
        </w:rPr>
        <w:endnoteReference w:id="494"/>
      </w:r>
      <w:r w:rsidRPr="00534F0C">
        <w:rPr>
          <w:vertAlign w:val="superscript"/>
          <w:rtl/>
        </w:rPr>
        <w:t>)</w:t>
      </w:r>
      <w:r w:rsidRPr="00534F0C">
        <w:rPr>
          <w:rFonts w:hint="cs"/>
          <w:rtl/>
        </w:rPr>
        <w:t>، و</w:t>
      </w:r>
      <w:r w:rsidRPr="00534F0C">
        <w:rPr>
          <w:rFonts w:hint="eastAsia"/>
          <w:sz w:val="24"/>
          <w:szCs w:val="24"/>
          <w:rtl/>
        </w:rPr>
        <w:t>«</w:t>
      </w:r>
      <w:r w:rsidRPr="00534F0C">
        <w:rPr>
          <w:rFonts w:hint="cs"/>
          <w:rtl/>
        </w:rPr>
        <w:t>الجمهور</w:t>
      </w:r>
      <w:r w:rsidRPr="00534F0C">
        <w:rPr>
          <w:rFonts w:hint="eastAsia"/>
          <w:sz w:val="24"/>
          <w:szCs w:val="24"/>
          <w:rtl/>
        </w:rPr>
        <w:t>»</w:t>
      </w:r>
      <w:r w:rsidRPr="00534F0C">
        <w:rPr>
          <w:vertAlign w:val="superscript"/>
          <w:rtl/>
        </w:rPr>
        <w:t>(</w:t>
      </w:r>
      <w:r w:rsidRPr="00534F0C">
        <w:rPr>
          <w:rStyle w:val="EndnoteReference"/>
          <w:rtl/>
        </w:rPr>
        <w:endnoteReference w:id="495"/>
      </w:r>
      <w:r w:rsidRPr="00534F0C">
        <w:rPr>
          <w:vertAlign w:val="superscript"/>
          <w:rtl/>
        </w:rPr>
        <w:t>)</w:t>
      </w:r>
      <w:r w:rsidRPr="00534F0C">
        <w:rPr>
          <w:rFonts w:hint="cs"/>
          <w:rtl/>
        </w:rPr>
        <w:t>، عند التعرّ</w:t>
      </w:r>
      <w:r w:rsidR="006917C9" w:rsidRPr="00534F0C">
        <w:rPr>
          <w:rFonts w:hint="cs"/>
          <w:rtl/>
        </w:rPr>
        <w:t>ُ</w:t>
      </w:r>
      <w:r w:rsidRPr="00534F0C">
        <w:rPr>
          <w:rFonts w:hint="cs"/>
          <w:rtl/>
        </w:rPr>
        <w:t>ض إلى هذا المرجّ</w:t>
      </w:r>
      <w:r w:rsidR="006917C9" w:rsidRPr="00534F0C">
        <w:rPr>
          <w:rFonts w:hint="cs"/>
          <w:rtl/>
        </w:rPr>
        <w:t>ِ</w:t>
      </w:r>
      <w:r w:rsidRPr="00534F0C">
        <w:rPr>
          <w:rFonts w:hint="cs"/>
          <w:rtl/>
        </w:rPr>
        <w:t xml:space="preserve">ح. وفي بعض الموارد الأخرى تمّ استعمال تعابير، من قبيل: </w:t>
      </w:r>
      <w:r w:rsidRPr="00534F0C">
        <w:rPr>
          <w:rFonts w:hint="eastAsia"/>
          <w:sz w:val="24"/>
          <w:szCs w:val="24"/>
          <w:rtl/>
        </w:rPr>
        <w:t>«</w:t>
      </w:r>
      <w:r w:rsidRPr="00534F0C">
        <w:rPr>
          <w:rFonts w:hint="cs"/>
          <w:rtl/>
        </w:rPr>
        <w:t>الردّ على العامة</w:t>
      </w:r>
      <w:r w:rsidRPr="00534F0C">
        <w:rPr>
          <w:rFonts w:hint="eastAsia"/>
          <w:sz w:val="24"/>
          <w:szCs w:val="24"/>
          <w:rtl/>
        </w:rPr>
        <w:t>»</w:t>
      </w:r>
      <w:r w:rsidRPr="00534F0C">
        <w:rPr>
          <w:vertAlign w:val="superscript"/>
          <w:rtl/>
        </w:rPr>
        <w:t>(</w:t>
      </w:r>
      <w:r w:rsidRPr="00534F0C">
        <w:rPr>
          <w:rStyle w:val="EndnoteReference"/>
          <w:rtl/>
        </w:rPr>
        <w:endnoteReference w:id="496"/>
      </w:r>
      <w:r w:rsidRPr="00534F0C">
        <w:rPr>
          <w:vertAlign w:val="superscript"/>
          <w:rtl/>
        </w:rPr>
        <w:t>)</w:t>
      </w:r>
      <w:r w:rsidRPr="00534F0C">
        <w:rPr>
          <w:rFonts w:hint="cs"/>
          <w:rtl/>
        </w:rPr>
        <w:t>، و</w:t>
      </w:r>
      <w:r w:rsidRPr="00534F0C">
        <w:rPr>
          <w:rFonts w:hint="eastAsia"/>
          <w:sz w:val="24"/>
          <w:szCs w:val="24"/>
          <w:rtl/>
        </w:rPr>
        <w:t>«</w:t>
      </w:r>
      <w:r w:rsidRPr="00534F0C">
        <w:rPr>
          <w:rFonts w:hint="cs"/>
          <w:rtl/>
        </w:rPr>
        <w:t>مقابلة العامة</w:t>
      </w:r>
      <w:r w:rsidRPr="00534F0C">
        <w:rPr>
          <w:rFonts w:hint="eastAsia"/>
          <w:sz w:val="24"/>
          <w:szCs w:val="24"/>
          <w:rtl/>
        </w:rPr>
        <w:t>»</w:t>
      </w:r>
      <w:r w:rsidR="006917C9" w:rsidRPr="00534F0C">
        <w:rPr>
          <w:vertAlign w:val="superscript"/>
          <w:rtl/>
        </w:rPr>
        <w:t>(</w:t>
      </w:r>
      <w:r w:rsidR="006917C9" w:rsidRPr="00534F0C">
        <w:rPr>
          <w:rStyle w:val="EndnoteReference"/>
          <w:rtl/>
        </w:rPr>
        <w:endnoteReference w:id="497"/>
      </w:r>
      <w:r w:rsidR="006917C9" w:rsidRPr="00534F0C">
        <w:rPr>
          <w:vertAlign w:val="superscript"/>
          <w:rtl/>
        </w:rPr>
        <w:t>)</w:t>
      </w:r>
      <w:r w:rsidRPr="00534F0C">
        <w:rPr>
          <w:rFonts w:hint="cs"/>
          <w:rtl/>
        </w:rPr>
        <w:t>، و</w:t>
      </w:r>
      <w:r w:rsidRPr="00534F0C">
        <w:rPr>
          <w:rFonts w:hint="eastAsia"/>
          <w:sz w:val="24"/>
          <w:szCs w:val="24"/>
          <w:rtl/>
        </w:rPr>
        <w:t>«</w:t>
      </w:r>
      <w:r w:rsidRPr="00534F0C">
        <w:rPr>
          <w:rFonts w:hint="cs"/>
          <w:rtl/>
        </w:rPr>
        <w:t>مخالفة التقية</w:t>
      </w:r>
      <w:r w:rsidRPr="00534F0C">
        <w:rPr>
          <w:rFonts w:hint="eastAsia"/>
          <w:sz w:val="24"/>
          <w:szCs w:val="24"/>
          <w:rtl/>
        </w:rPr>
        <w:t>»</w:t>
      </w:r>
      <w:r w:rsidRPr="00534F0C">
        <w:rPr>
          <w:vertAlign w:val="superscript"/>
          <w:rtl/>
        </w:rPr>
        <w:t>(</w:t>
      </w:r>
      <w:r w:rsidRPr="00534F0C">
        <w:rPr>
          <w:rStyle w:val="EndnoteReference"/>
          <w:rtl/>
        </w:rPr>
        <w:endnoteReference w:id="498"/>
      </w:r>
      <w:r w:rsidRPr="00534F0C">
        <w:rPr>
          <w:vertAlign w:val="superscript"/>
          <w:rtl/>
        </w:rPr>
        <w:t>)</w:t>
      </w:r>
      <w:r w:rsidRPr="00534F0C">
        <w:rPr>
          <w:rFonts w:hint="cs"/>
          <w:rtl/>
        </w:rPr>
        <w:t>، و</w:t>
      </w:r>
      <w:r w:rsidRPr="00534F0C">
        <w:rPr>
          <w:rFonts w:hint="eastAsia"/>
          <w:sz w:val="24"/>
          <w:szCs w:val="24"/>
          <w:rtl/>
        </w:rPr>
        <w:t>«</w:t>
      </w:r>
      <w:r w:rsidRPr="00534F0C">
        <w:rPr>
          <w:rFonts w:hint="cs"/>
          <w:rtl/>
        </w:rPr>
        <w:t>البُعد عن التقية</w:t>
      </w:r>
      <w:r w:rsidRPr="00534F0C">
        <w:rPr>
          <w:rFonts w:hint="eastAsia"/>
          <w:sz w:val="24"/>
          <w:szCs w:val="24"/>
          <w:rtl/>
        </w:rPr>
        <w:t>»</w:t>
      </w:r>
      <w:r w:rsidRPr="00534F0C">
        <w:rPr>
          <w:vertAlign w:val="superscript"/>
          <w:rtl/>
        </w:rPr>
        <w:t>(</w:t>
      </w:r>
      <w:r w:rsidRPr="00534F0C">
        <w:rPr>
          <w:rStyle w:val="EndnoteReference"/>
          <w:rtl/>
        </w:rPr>
        <w:endnoteReference w:id="499"/>
      </w:r>
      <w:r w:rsidRPr="00534F0C">
        <w:rPr>
          <w:vertAlign w:val="superscript"/>
          <w:rtl/>
        </w:rPr>
        <w:t>)</w:t>
      </w:r>
      <w:r w:rsidRPr="00534F0C">
        <w:rPr>
          <w:rFonts w:hint="cs"/>
          <w:rtl/>
        </w:rPr>
        <w:t>، والبُعد عن قول العامة</w:t>
      </w:r>
      <w:r w:rsidRPr="00534F0C">
        <w:rPr>
          <w:rFonts w:hint="eastAsia"/>
          <w:sz w:val="24"/>
          <w:szCs w:val="24"/>
          <w:rtl/>
        </w:rPr>
        <w:t>»</w:t>
      </w:r>
      <w:r w:rsidRPr="00534F0C">
        <w:rPr>
          <w:vertAlign w:val="superscript"/>
          <w:rtl/>
        </w:rPr>
        <w:t>(</w:t>
      </w:r>
      <w:r w:rsidRPr="00534F0C">
        <w:rPr>
          <w:rStyle w:val="EndnoteReference"/>
          <w:rtl/>
        </w:rPr>
        <w:endnoteReference w:id="500"/>
      </w:r>
      <w:r w:rsidRPr="00534F0C">
        <w:rPr>
          <w:vertAlign w:val="superscript"/>
          <w:rtl/>
        </w:rPr>
        <w:t>)</w:t>
      </w:r>
      <w:r w:rsidRPr="00534F0C">
        <w:rPr>
          <w:rFonts w:hint="cs"/>
          <w:rtl/>
        </w:rPr>
        <w:t>، و</w:t>
      </w:r>
      <w:r w:rsidRPr="00534F0C">
        <w:rPr>
          <w:rFonts w:hint="eastAsia"/>
          <w:sz w:val="24"/>
          <w:szCs w:val="24"/>
          <w:rtl/>
        </w:rPr>
        <w:t>«</w:t>
      </w:r>
      <w:r w:rsidRPr="00534F0C">
        <w:rPr>
          <w:rFonts w:hint="cs"/>
          <w:rtl/>
        </w:rPr>
        <w:t>الأبعدية عن طريقة العامة</w:t>
      </w:r>
      <w:r w:rsidRPr="00534F0C">
        <w:rPr>
          <w:rFonts w:hint="eastAsia"/>
          <w:sz w:val="24"/>
          <w:szCs w:val="24"/>
          <w:rtl/>
        </w:rPr>
        <w:t>»</w:t>
      </w:r>
      <w:r w:rsidRPr="00534F0C">
        <w:rPr>
          <w:vertAlign w:val="superscript"/>
          <w:rtl/>
        </w:rPr>
        <w:t>(</w:t>
      </w:r>
      <w:r w:rsidRPr="00534F0C">
        <w:rPr>
          <w:rStyle w:val="EndnoteReference"/>
          <w:rtl/>
        </w:rPr>
        <w:endnoteReference w:id="501"/>
      </w:r>
      <w:r w:rsidRPr="00534F0C">
        <w:rPr>
          <w:vertAlign w:val="superscript"/>
          <w:rtl/>
        </w:rPr>
        <w:t>)</w:t>
      </w:r>
      <w:r w:rsidRPr="00534F0C">
        <w:rPr>
          <w:rFonts w:hint="cs"/>
          <w:rtl/>
        </w:rPr>
        <w:t>، و</w:t>
      </w:r>
      <w:r w:rsidRPr="00534F0C">
        <w:rPr>
          <w:rFonts w:hint="eastAsia"/>
          <w:sz w:val="24"/>
          <w:szCs w:val="24"/>
          <w:rtl/>
        </w:rPr>
        <w:t>«</w:t>
      </w:r>
      <w:r w:rsidRPr="00534F0C">
        <w:rPr>
          <w:rFonts w:hint="cs"/>
          <w:rtl/>
        </w:rPr>
        <w:t>العرض على مذاهب العامة</w:t>
      </w:r>
      <w:r w:rsidRPr="00534F0C">
        <w:rPr>
          <w:rFonts w:hint="eastAsia"/>
          <w:sz w:val="24"/>
          <w:szCs w:val="24"/>
          <w:rtl/>
        </w:rPr>
        <w:t>»</w:t>
      </w:r>
      <w:r w:rsidRPr="00534F0C">
        <w:rPr>
          <w:vertAlign w:val="superscript"/>
          <w:rtl/>
        </w:rPr>
        <w:t>(</w:t>
      </w:r>
      <w:r w:rsidRPr="00534F0C">
        <w:rPr>
          <w:rStyle w:val="EndnoteReference"/>
          <w:rtl/>
        </w:rPr>
        <w:endnoteReference w:id="502"/>
      </w:r>
      <w:r w:rsidRPr="00534F0C">
        <w:rPr>
          <w:vertAlign w:val="superscript"/>
          <w:rtl/>
        </w:rPr>
        <w:t>)</w:t>
      </w:r>
      <w:r w:rsidRPr="00534F0C">
        <w:rPr>
          <w:rFonts w:hint="cs"/>
          <w:rtl/>
        </w:rPr>
        <w:t>، و</w:t>
      </w:r>
      <w:r w:rsidRPr="00534F0C">
        <w:rPr>
          <w:rFonts w:hint="eastAsia"/>
          <w:sz w:val="24"/>
          <w:szCs w:val="24"/>
          <w:rtl/>
        </w:rPr>
        <w:t>«</w:t>
      </w:r>
      <w:r w:rsidRPr="00534F0C">
        <w:rPr>
          <w:rFonts w:hint="cs"/>
          <w:rtl/>
        </w:rPr>
        <w:t>أخذ ما يخالف مذهب المخالفين</w:t>
      </w:r>
      <w:r w:rsidRPr="00534F0C">
        <w:rPr>
          <w:rFonts w:hint="eastAsia"/>
          <w:sz w:val="24"/>
          <w:szCs w:val="24"/>
          <w:rtl/>
        </w:rPr>
        <w:t>»</w:t>
      </w:r>
      <w:r w:rsidRPr="00534F0C">
        <w:rPr>
          <w:vertAlign w:val="superscript"/>
          <w:rtl/>
        </w:rPr>
        <w:t>(</w:t>
      </w:r>
      <w:r w:rsidRPr="00534F0C">
        <w:rPr>
          <w:rStyle w:val="EndnoteReference"/>
          <w:rtl/>
        </w:rPr>
        <w:endnoteReference w:id="503"/>
      </w:r>
      <w:r w:rsidRPr="00534F0C">
        <w:rPr>
          <w:vertAlign w:val="superscript"/>
          <w:rtl/>
        </w:rPr>
        <w:t>)</w:t>
      </w:r>
      <w:r w:rsidRPr="00534F0C">
        <w:rPr>
          <w:rFonts w:hint="cs"/>
          <w:rtl/>
        </w:rPr>
        <w:t xml:space="preserve">، للإشارة إلى هذا النوع من الترجيح أيضاً. وعلى </w:t>
      </w:r>
      <w:r w:rsidR="006917C9" w:rsidRPr="00534F0C">
        <w:rPr>
          <w:rFonts w:hint="cs"/>
          <w:rtl/>
        </w:rPr>
        <w:t>أيّ</w:t>
      </w:r>
      <w:r w:rsidRPr="00534F0C">
        <w:rPr>
          <w:rFonts w:hint="cs"/>
          <w:rtl/>
        </w:rPr>
        <w:t xml:space="preserve"> حال فإن عمدة اختلاف الاتجاهات العملية للفقهاء والأصوليين تعود إلى قبول أو إنكار هذا المرجّح</w:t>
      </w:r>
      <w:r w:rsidR="006917C9" w:rsidRPr="00534F0C">
        <w:rPr>
          <w:rFonts w:hint="cs"/>
          <w:rtl/>
        </w:rPr>
        <w:t>،</w:t>
      </w:r>
      <w:r w:rsidRPr="00534F0C">
        <w:rPr>
          <w:rFonts w:hint="cs"/>
          <w:rtl/>
        </w:rPr>
        <w:t xml:space="preserve"> وطريقة العمل به وتطبيقه. </w:t>
      </w:r>
    </w:p>
    <w:p w:rsidR="009F6BCD" w:rsidRPr="00534F0C" w:rsidRDefault="009F6BCD" w:rsidP="00425CC5">
      <w:pPr>
        <w:pStyle w:val="Heading3"/>
        <w:rPr>
          <w:color w:val="auto"/>
          <w:rtl/>
        </w:rPr>
      </w:pPr>
      <w:r w:rsidRPr="00534F0C">
        <w:rPr>
          <w:rFonts w:hint="cs"/>
          <w:color w:val="auto"/>
          <w:rtl/>
        </w:rPr>
        <w:t>رؤية الفقه المتقدم إلى مسألة مخالفة العامة</w:t>
      </w:r>
    </w:p>
    <w:p w:rsidR="009F6BCD" w:rsidRPr="00534F0C" w:rsidRDefault="009F6BCD" w:rsidP="00500774">
      <w:pPr>
        <w:rPr>
          <w:rtl/>
        </w:rPr>
      </w:pPr>
      <w:r w:rsidRPr="00534F0C">
        <w:rPr>
          <w:rFonts w:hint="cs"/>
          <w:rtl/>
        </w:rPr>
        <w:t>طبقاً للوثائق والمصادر الفقهية المتوفرة بين أيدينا يمكن لنا ـ بشكل</w:t>
      </w:r>
      <w:r w:rsidR="006917C9" w:rsidRPr="00534F0C">
        <w:rPr>
          <w:rFonts w:hint="cs"/>
          <w:rtl/>
        </w:rPr>
        <w:t>ٍ</w:t>
      </w:r>
      <w:r w:rsidRPr="00534F0C">
        <w:rPr>
          <w:rFonts w:hint="cs"/>
          <w:rtl/>
        </w:rPr>
        <w:t xml:space="preserve"> عام ـ إعادة جذور استعمال وتطبيق المرجحيّة بمخالفة العامة إلى القرن الرابع</w:t>
      </w:r>
      <w:r w:rsidR="005D36BE" w:rsidRPr="00534F0C">
        <w:rPr>
          <w:rFonts w:hint="cs"/>
          <w:rtl/>
        </w:rPr>
        <w:t xml:space="preserve"> الهجري</w:t>
      </w:r>
      <w:r w:rsidRPr="00534F0C">
        <w:rPr>
          <w:rFonts w:hint="cs"/>
          <w:rtl/>
        </w:rPr>
        <w:t xml:space="preserve">. </w:t>
      </w:r>
    </w:p>
    <w:p w:rsidR="009F6BCD" w:rsidRPr="00534F0C" w:rsidRDefault="009F6BCD" w:rsidP="00500774">
      <w:pPr>
        <w:rPr>
          <w:rtl/>
        </w:rPr>
      </w:pPr>
      <w:r w:rsidRPr="00534F0C">
        <w:rPr>
          <w:rFonts w:hint="cs"/>
          <w:rtl/>
        </w:rPr>
        <w:t>ويبدو أن ثقة الإسلام الكليني(329هـ) هو أو</w:t>
      </w:r>
      <w:r w:rsidR="006917C9" w:rsidRPr="00534F0C">
        <w:rPr>
          <w:rFonts w:hint="cs"/>
          <w:rtl/>
        </w:rPr>
        <w:t>ّ</w:t>
      </w:r>
      <w:r w:rsidRPr="00534F0C">
        <w:rPr>
          <w:rFonts w:hint="cs"/>
          <w:rtl/>
        </w:rPr>
        <w:t>ل محدّ</w:t>
      </w:r>
      <w:r w:rsidR="006917C9" w:rsidRPr="00534F0C">
        <w:rPr>
          <w:rFonts w:hint="cs"/>
          <w:rtl/>
        </w:rPr>
        <w:t>ِ</w:t>
      </w:r>
      <w:r w:rsidRPr="00534F0C">
        <w:rPr>
          <w:rFonts w:hint="cs"/>
          <w:rtl/>
        </w:rPr>
        <w:t>ث ذكر مقبولة عمر بن حنظلة ـ وهي إحدى الروايات التي تحدّثت عن مخالفة العامة ـ في باب اختلاف الحديث في موسوعته الروائية</w:t>
      </w:r>
      <w:r w:rsidRPr="00534F0C">
        <w:rPr>
          <w:vertAlign w:val="superscript"/>
          <w:rtl/>
        </w:rPr>
        <w:t>(</w:t>
      </w:r>
      <w:r w:rsidRPr="00534F0C">
        <w:rPr>
          <w:rStyle w:val="EndnoteReference"/>
          <w:rtl/>
        </w:rPr>
        <w:endnoteReference w:id="504"/>
      </w:r>
      <w:r w:rsidRPr="00534F0C">
        <w:rPr>
          <w:vertAlign w:val="superscript"/>
          <w:rtl/>
        </w:rPr>
        <w:t>)</w:t>
      </w:r>
      <w:r w:rsidRPr="00534F0C">
        <w:rPr>
          <w:rFonts w:hint="cs"/>
          <w:rtl/>
        </w:rPr>
        <w:t xml:space="preserve">. </w:t>
      </w:r>
    </w:p>
    <w:p w:rsidR="009F6BCD" w:rsidRPr="00534F0C" w:rsidRDefault="009F6BCD" w:rsidP="00500774">
      <w:pPr>
        <w:rPr>
          <w:rtl/>
        </w:rPr>
      </w:pPr>
      <w:r w:rsidRPr="00534F0C">
        <w:rPr>
          <w:rFonts w:hint="cs"/>
          <w:rtl/>
        </w:rPr>
        <w:t xml:space="preserve">ثم تلاه الشيخ الصدوق(381هـ)، حيث تعرّض في كتابه </w:t>
      </w:r>
      <w:r w:rsidRPr="00534F0C">
        <w:rPr>
          <w:rFonts w:hint="eastAsia"/>
          <w:sz w:val="24"/>
          <w:szCs w:val="24"/>
          <w:rtl/>
        </w:rPr>
        <w:t>«</w:t>
      </w:r>
      <w:r w:rsidRPr="00534F0C">
        <w:rPr>
          <w:rFonts w:hint="cs"/>
          <w:rtl/>
        </w:rPr>
        <w:t>علل الشرائع</w:t>
      </w:r>
      <w:r w:rsidRPr="00534F0C">
        <w:rPr>
          <w:rFonts w:hint="eastAsia"/>
          <w:sz w:val="24"/>
          <w:szCs w:val="24"/>
          <w:rtl/>
        </w:rPr>
        <w:t>»</w:t>
      </w:r>
      <w:r w:rsidRPr="00534F0C">
        <w:rPr>
          <w:rFonts w:hint="cs"/>
          <w:rtl/>
        </w:rPr>
        <w:t xml:space="preserve"> إلى ذكر روايات تحدّثت عن أسباب الأخذ بمخالفة العامّة</w:t>
      </w:r>
      <w:r w:rsidRPr="00534F0C">
        <w:rPr>
          <w:vertAlign w:val="superscript"/>
          <w:rtl/>
        </w:rPr>
        <w:t>(</w:t>
      </w:r>
      <w:r w:rsidRPr="00534F0C">
        <w:rPr>
          <w:rStyle w:val="EndnoteReference"/>
          <w:rtl/>
        </w:rPr>
        <w:endnoteReference w:id="505"/>
      </w:r>
      <w:r w:rsidRPr="00534F0C">
        <w:rPr>
          <w:vertAlign w:val="superscript"/>
          <w:rtl/>
        </w:rPr>
        <w:t>)</w:t>
      </w:r>
      <w:r w:rsidRPr="00534F0C">
        <w:rPr>
          <w:rFonts w:hint="cs"/>
          <w:rtl/>
        </w:rPr>
        <w:t xml:space="preserve">، وفي كتاب </w:t>
      </w:r>
      <w:r w:rsidRPr="00534F0C">
        <w:rPr>
          <w:rFonts w:hint="eastAsia"/>
          <w:sz w:val="24"/>
          <w:szCs w:val="24"/>
          <w:rtl/>
        </w:rPr>
        <w:t>«</w:t>
      </w:r>
      <w:r w:rsidRPr="00534F0C">
        <w:rPr>
          <w:rFonts w:hint="cs"/>
          <w:rtl/>
        </w:rPr>
        <w:t>م</w:t>
      </w:r>
      <w:r w:rsidR="005D36BE" w:rsidRPr="00534F0C">
        <w:rPr>
          <w:rFonts w:hint="cs"/>
          <w:rtl/>
        </w:rPr>
        <w:t>َ</w:t>
      </w:r>
      <w:r w:rsidRPr="00534F0C">
        <w:rPr>
          <w:rFonts w:hint="cs"/>
          <w:rtl/>
        </w:rPr>
        <w:t>ن</w:t>
      </w:r>
      <w:r w:rsidR="005D36BE" w:rsidRPr="00534F0C">
        <w:rPr>
          <w:rFonts w:hint="cs"/>
          <w:rtl/>
        </w:rPr>
        <w:t>ْ</w:t>
      </w:r>
      <w:r w:rsidRPr="00534F0C">
        <w:rPr>
          <w:rFonts w:hint="cs"/>
          <w:rtl/>
        </w:rPr>
        <w:t xml:space="preserve"> لا يحضره الفقيه</w:t>
      </w:r>
      <w:r w:rsidRPr="00534F0C">
        <w:rPr>
          <w:rFonts w:hint="eastAsia"/>
          <w:sz w:val="24"/>
          <w:szCs w:val="24"/>
          <w:rtl/>
        </w:rPr>
        <w:t>»</w:t>
      </w:r>
      <w:r w:rsidRPr="00534F0C">
        <w:rPr>
          <w:rFonts w:hint="cs"/>
          <w:rtl/>
        </w:rPr>
        <w:t xml:space="preserve"> حمل هذا الأمر على التقية</w:t>
      </w:r>
      <w:r w:rsidRPr="00534F0C">
        <w:rPr>
          <w:vertAlign w:val="superscript"/>
          <w:rtl/>
        </w:rPr>
        <w:t>(</w:t>
      </w:r>
      <w:r w:rsidRPr="00534F0C">
        <w:rPr>
          <w:rStyle w:val="EndnoteReference"/>
          <w:rtl/>
        </w:rPr>
        <w:endnoteReference w:id="506"/>
      </w:r>
      <w:r w:rsidRPr="00534F0C">
        <w:rPr>
          <w:vertAlign w:val="superscript"/>
          <w:rtl/>
        </w:rPr>
        <w:t>)</w:t>
      </w:r>
      <w:r w:rsidRPr="00534F0C">
        <w:rPr>
          <w:rFonts w:hint="cs"/>
          <w:rtl/>
        </w:rPr>
        <w:t xml:space="preserve">. </w:t>
      </w:r>
    </w:p>
    <w:p w:rsidR="009F6BCD" w:rsidRPr="00534F0C" w:rsidRDefault="009F6BCD" w:rsidP="00500774">
      <w:pPr>
        <w:rPr>
          <w:rtl/>
        </w:rPr>
      </w:pPr>
      <w:r w:rsidRPr="00534F0C">
        <w:rPr>
          <w:rFonts w:hint="cs"/>
          <w:rtl/>
        </w:rPr>
        <w:t xml:space="preserve">وفي القرن الخامس </w:t>
      </w:r>
      <w:r w:rsidR="005D36BE" w:rsidRPr="00534F0C">
        <w:rPr>
          <w:rFonts w:hint="cs"/>
          <w:rtl/>
        </w:rPr>
        <w:t xml:space="preserve">الهجري </w:t>
      </w:r>
      <w:r w:rsidRPr="00534F0C">
        <w:rPr>
          <w:rFonts w:hint="cs"/>
          <w:rtl/>
        </w:rPr>
        <w:t>عمد الشيخ المفيد(413هـ) ـ من خلال تأليفه لكتاب</w:t>
      </w:r>
      <w:r w:rsidR="005D36BE" w:rsidRPr="00534F0C">
        <w:rPr>
          <w:rFonts w:hint="cs"/>
          <w:rtl/>
        </w:rPr>
        <w:t>َ</w:t>
      </w:r>
      <w:r w:rsidRPr="00534F0C">
        <w:rPr>
          <w:rFonts w:hint="cs"/>
          <w:rtl/>
        </w:rPr>
        <w:t>ي</w:t>
      </w:r>
      <w:r w:rsidR="005D36BE" w:rsidRPr="00534F0C">
        <w:rPr>
          <w:rFonts w:hint="cs"/>
          <w:rtl/>
        </w:rPr>
        <w:t>ْ</w:t>
      </w:r>
      <w:r w:rsidRPr="00534F0C">
        <w:rPr>
          <w:rFonts w:hint="cs"/>
          <w:rtl/>
        </w:rPr>
        <w:t xml:space="preserve">ه: </w:t>
      </w:r>
      <w:r w:rsidRPr="00534F0C">
        <w:rPr>
          <w:rFonts w:hint="eastAsia"/>
          <w:sz w:val="24"/>
          <w:szCs w:val="24"/>
          <w:rtl/>
        </w:rPr>
        <w:t>«</w:t>
      </w:r>
      <w:r w:rsidRPr="00534F0C">
        <w:rPr>
          <w:rFonts w:hint="cs"/>
          <w:rtl/>
        </w:rPr>
        <w:t>المقنعة</w:t>
      </w:r>
      <w:r w:rsidRPr="00534F0C">
        <w:rPr>
          <w:rFonts w:hint="eastAsia"/>
          <w:sz w:val="24"/>
          <w:szCs w:val="24"/>
          <w:rtl/>
        </w:rPr>
        <w:t>»</w:t>
      </w:r>
      <w:r w:rsidR="005D36BE" w:rsidRPr="00534F0C">
        <w:rPr>
          <w:rFonts w:hint="cs"/>
          <w:rtl/>
        </w:rPr>
        <w:t xml:space="preserve">؛ </w:t>
      </w:r>
      <w:r w:rsidRPr="00534F0C">
        <w:rPr>
          <w:rFonts w:hint="cs"/>
          <w:rtl/>
        </w:rPr>
        <w:t>و</w:t>
      </w:r>
      <w:r w:rsidRPr="00534F0C">
        <w:rPr>
          <w:rFonts w:hint="eastAsia"/>
          <w:sz w:val="24"/>
          <w:szCs w:val="24"/>
          <w:rtl/>
        </w:rPr>
        <w:t>«</w:t>
      </w:r>
      <w:r w:rsidRPr="00534F0C">
        <w:rPr>
          <w:rFonts w:hint="cs"/>
          <w:rtl/>
        </w:rPr>
        <w:t>الإعلام بما ات</w:t>
      </w:r>
      <w:r w:rsidR="005D36BE" w:rsidRPr="00534F0C">
        <w:rPr>
          <w:rFonts w:hint="cs"/>
          <w:rtl/>
        </w:rPr>
        <w:t>ّ</w:t>
      </w:r>
      <w:r w:rsidRPr="00534F0C">
        <w:rPr>
          <w:rFonts w:hint="cs"/>
          <w:rtl/>
        </w:rPr>
        <w:t>فقت عليه الإمامية</w:t>
      </w:r>
      <w:r w:rsidRPr="00534F0C">
        <w:rPr>
          <w:rFonts w:hint="eastAsia"/>
          <w:sz w:val="24"/>
          <w:szCs w:val="24"/>
          <w:rtl/>
        </w:rPr>
        <w:t>»</w:t>
      </w:r>
      <w:r w:rsidRPr="00534F0C">
        <w:rPr>
          <w:vertAlign w:val="superscript"/>
          <w:rtl/>
        </w:rPr>
        <w:t>(</w:t>
      </w:r>
      <w:r w:rsidRPr="00534F0C">
        <w:rPr>
          <w:rStyle w:val="EndnoteReference"/>
          <w:rtl/>
        </w:rPr>
        <w:endnoteReference w:id="507"/>
      </w:r>
      <w:r w:rsidRPr="00534F0C">
        <w:rPr>
          <w:vertAlign w:val="superscript"/>
          <w:rtl/>
        </w:rPr>
        <w:t>)</w:t>
      </w:r>
      <w:r w:rsidRPr="00534F0C">
        <w:rPr>
          <w:rFonts w:hint="cs"/>
          <w:rtl/>
        </w:rPr>
        <w:t xml:space="preserve"> ـ إلى تمهيد الطريق لسلوك المنهج المقارن في الفقه</w:t>
      </w:r>
      <w:r w:rsidR="005D36BE" w:rsidRPr="00534F0C">
        <w:rPr>
          <w:rFonts w:hint="cs"/>
          <w:rtl/>
        </w:rPr>
        <w:t>.</w:t>
      </w:r>
      <w:r w:rsidRPr="00534F0C">
        <w:rPr>
          <w:rFonts w:hint="cs"/>
          <w:rtl/>
        </w:rPr>
        <w:t xml:space="preserve"> وفي الحقيقة يمكن القول: إن اللبنة الأولى من صرح الفقه المقارن قد تأس</w:t>
      </w:r>
      <w:r w:rsidR="005D36BE" w:rsidRPr="00534F0C">
        <w:rPr>
          <w:rFonts w:hint="cs"/>
          <w:rtl/>
        </w:rPr>
        <w:t>َّ</w:t>
      </w:r>
      <w:r w:rsidRPr="00534F0C">
        <w:rPr>
          <w:rFonts w:hint="cs"/>
          <w:rtl/>
        </w:rPr>
        <w:t>ست على يديه</w:t>
      </w:r>
      <w:r w:rsidRPr="00534F0C">
        <w:rPr>
          <w:vertAlign w:val="superscript"/>
          <w:rtl/>
        </w:rPr>
        <w:t>(</w:t>
      </w:r>
      <w:r w:rsidRPr="00534F0C">
        <w:rPr>
          <w:rStyle w:val="EndnoteReference"/>
          <w:rtl/>
        </w:rPr>
        <w:endnoteReference w:id="508"/>
      </w:r>
      <w:r w:rsidRPr="00534F0C">
        <w:rPr>
          <w:vertAlign w:val="superscript"/>
          <w:rtl/>
        </w:rPr>
        <w:t>)</w:t>
      </w:r>
      <w:r w:rsidR="005D36BE" w:rsidRPr="00534F0C">
        <w:rPr>
          <w:rFonts w:hint="cs"/>
          <w:rtl/>
        </w:rPr>
        <w:t xml:space="preserve">، </w:t>
      </w:r>
      <w:r w:rsidRPr="00534F0C">
        <w:rPr>
          <w:rFonts w:hint="cs"/>
          <w:rtl/>
        </w:rPr>
        <w:t>رغم أنه في هذا الشأن لا يشير إلى الحمل على التقية، واكتفى بالإشارة إلى موارد الاختلاف بين الشيعة والسنة، واعتبر حتى روايات التقية ـ بسبب شذوذها ـ منحصرة بمرويات أهل السن</w:t>
      </w:r>
      <w:r w:rsidR="005D36BE" w:rsidRPr="00534F0C">
        <w:rPr>
          <w:rFonts w:hint="cs"/>
          <w:rtl/>
        </w:rPr>
        <w:t>ّ</w:t>
      </w:r>
      <w:r w:rsidRPr="00534F0C">
        <w:rPr>
          <w:rFonts w:hint="cs"/>
          <w:rtl/>
        </w:rPr>
        <w:t>ة فقط، وبذلك أعرب بشكل</w:t>
      </w:r>
      <w:r w:rsidR="005D36BE" w:rsidRPr="00534F0C">
        <w:rPr>
          <w:rFonts w:hint="cs"/>
          <w:rtl/>
        </w:rPr>
        <w:t>ٍ</w:t>
      </w:r>
      <w:r w:rsidRPr="00534F0C">
        <w:rPr>
          <w:rFonts w:hint="cs"/>
          <w:rtl/>
        </w:rPr>
        <w:t xml:space="preserve"> ما عن مخالفته في ردّ المرجحية بمخالفة العامّة</w:t>
      </w:r>
      <w:r w:rsidRPr="00534F0C">
        <w:rPr>
          <w:vertAlign w:val="superscript"/>
          <w:rtl/>
        </w:rPr>
        <w:t>(</w:t>
      </w:r>
      <w:r w:rsidRPr="00534F0C">
        <w:rPr>
          <w:rStyle w:val="EndnoteReference"/>
          <w:rtl/>
        </w:rPr>
        <w:endnoteReference w:id="509"/>
      </w:r>
      <w:r w:rsidRPr="00534F0C">
        <w:rPr>
          <w:vertAlign w:val="superscript"/>
          <w:rtl/>
        </w:rPr>
        <w:t>)</w:t>
      </w:r>
      <w:r w:rsidRPr="00534F0C">
        <w:rPr>
          <w:rFonts w:hint="cs"/>
          <w:rtl/>
        </w:rPr>
        <w:t>. وقد أدّى هذا الأمر ـ تبعاً لذلك ـ إلى فتح باب لانكشاف واتضاح التقابل بين جبهتي الخاصة والعامة في مواجهة بعضهما، إلى الحدّ الذي أل</w:t>
      </w:r>
      <w:r w:rsidR="005D36BE" w:rsidRPr="00534F0C">
        <w:rPr>
          <w:rFonts w:hint="cs"/>
          <w:rtl/>
        </w:rPr>
        <w:t>ّ</w:t>
      </w:r>
      <w:r w:rsidRPr="00534F0C">
        <w:rPr>
          <w:rFonts w:hint="cs"/>
          <w:rtl/>
        </w:rPr>
        <w:t xml:space="preserve">ف معه الشيخ الطوسي كتاب </w:t>
      </w:r>
      <w:r w:rsidRPr="00534F0C">
        <w:rPr>
          <w:rFonts w:hint="eastAsia"/>
          <w:sz w:val="24"/>
          <w:szCs w:val="24"/>
          <w:rtl/>
        </w:rPr>
        <w:t>«</w:t>
      </w:r>
      <w:r w:rsidRPr="00534F0C">
        <w:rPr>
          <w:rFonts w:hint="cs"/>
          <w:rtl/>
        </w:rPr>
        <w:t>التهذيب</w:t>
      </w:r>
      <w:r w:rsidRPr="00534F0C">
        <w:rPr>
          <w:rFonts w:hint="eastAsia"/>
          <w:sz w:val="24"/>
          <w:szCs w:val="24"/>
          <w:rtl/>
        </w:rPr>
        <w:t>»</w:t>
      </w:r>
      <w:r w:rsidRPr="00534F0C">
        <w:rPr>
          <w:rFonts w:hint="cs"/>
          <w:rtl/>
        </w:rPr>
        <w:t xml:space="preserve"> في شرح </w:t>
      </w:r>
      <w:r w:rsidRPr="00534F0C">
        <w:rPr>
          <w:rFonts w:hint="eastAsia"/>
          <w:sz w:val="24"/>
          <w:szCs w:val="24"/>
          <w:rtl/>
        </w:rPr>
        <w:t>«</w:t>
      </w:r>
      <w:r w:rsidRPr="00534F0C">
        <w:rPr>
          <w:rFonts w:hint="cs"/>
          <w:rtl/>
        </w:rPr>
        <w:t>المقنعة</w:t>
      </w:r>
      <w:r w:rsidRPr="00534F0C">
        <w:rPr>
          <w:rFonts w:hint="eastAsia"/>
          <w:sz w:val="24"/>
          <w:szCs w:val="24"/>
          <w:rtl/>
        </w:rPr>
        <w:t>»</w:t>
      </w:r>
      <w:r w:rsidRPr="00534F0C">
        <w:rPr>
          <w:vertAlign w:val="superscript"/>
          <w:rtl/>
        </w:rPr>
        <w:t>(</w:t>
      </w:r>
      <w:r w:rsidRPr="00534F0C">
        <w:rPr>
          <w:rStyle w:val="EndnoteReference"/>
          <w:rtl/>
        </w:rPr>
        <w:endnoteReference w:id="510"/>
      </w:r>
      <w:r w:rsidRPr="00534F0C">
        <w:rPr>
          <w:vertAlign w:val="superscript"/>
          <w:rtl/>
        </w:rPr>
        <w:t>)</w:t>
      </w:r>
      <w:r w:rsidRPr="00534F0C">
        <w:rPr>
          <w:rFonts w:hint="cs"/>
          <w:rtl/>
        </w:rPr>
        <w:t xml:space="preserve">. </w:t>
      </w:r>
    </w:p>
    <w:p w:rsidR="009F6BCD" w:rsidRPr="00534F0C" w:rsidRDefault="005D36BE" w:rsidP="00FA5BE9">
      <w:pPr>
        <w:rPr>
          <w:rtl/>
        </w:rPr>
      </w:pPr>
      <w:r w:rsidRPr="00534F0C">
        <w:rPr>
          <w:rFonts w:hint="cs"/>
          <w:rtl/>
        </w:rPr>
        <w:t>ومن ال</w:t>
      </w:r>
      <w:r w:rsidR="009F6BCD" w:rsidRPr="00534F0C">
        <w:rPr>
          <w:rFonts w:hint="cs"/>
          <w:rtl/>
        </w:rPr>
        <w:t>جدير بالذكر أن الشيخ المفيد قد فسّ</w:t>
      </w:r>
      <w:r w:rsidRPr="00534F0C">
        <w:rPr>
          <w:rFonts w:hint="cs"/>
          <w:rtl/>
        </w:rPr>
        <w:t>َ</w:t>
      </w:r>
      <w:r w:rsidR="009F6BCD" w:rsidRPr="00534F0C">
        <w:rPr>
          <w:rFonts w:hint="cs"/>
          <w:rtl/>
        </w:rPr>
        <w:t>ر المراد من مخالفة العامّة في خصوص الروايات الواردة في مسائل الإمامة، وعطف هذا الأمر على مسألة الولاية والبراءة من أعداء أهل البيت</w:t>
      </w:r>
      <w:r w:rsidR="00FA5BE9" w:rsidRPr="00534F0C">
        <w:rPr>
          <w:rFonts w:ascii="Mosawi" w:hAnsi="Mosawi" w:cs="Mosawi"/>
          <w:rtl/>
        </w:rPr>
        <w:t>^</w:t>
      </w:r>
      <w:r w:rsidR="009F6BCD" w:rsidRPr="00534F0C">
        <w:rPr>
          <w:rFonts w:hint="cs"/>
          <w:rtl/>
        </w:rPr>
        <w:t>، وبذلك فإنه لم يعمّ</w:t>
      </w:r>
      <w:r w:rsidRPr="00534F0C">
        <w:rPr>
          <w:rFonts w:hint="cs"/>
          <w:rtl/>
        </w:rPr>
        <w:t>ِ</w:t>
      </w:r>
      <w:r w:rsidR="009F6BCD" w:rsidRPr="00534F0C">
        <w:rPr>
          <w:rFonts w:hint="cs"/>
          <w:rtl/>
        </w:rPr>
        <w:t>م ترتيب إعمال هذا المرجح على الأحكام الفرعية</w:t>
      </w:r>
      <w:r w:rsidR="009F6BCD" w:rsidRPr="00534F0C">
        <w:rPr>
          <w:vertAlign w:val="superscript"/>
          <w:rtl/>
        </w:rPr>
        <w:t>(</w:t>
      </w:r>
      <w:r w:rsidR="009F6BCD" w:rsidRPr="00534F0C">
        <w:rPr>
          <w:rStyle w:val="EndnoteReference"/>
          <w:rtl/>
        </w:rPr>
        <w:endnoteReference w:id="511"/>
      </w:r>
      <w:r w:rsidR="009F6BCD" w:rsidRPr="00534F0C">
        <w:rPr>
          <w:vertAlign w:val="superscript"/>
          <w:rtl/>
        </w:rPr>
        <w:t>)</w:t>
      </w:r>
      <w:r w:rsidR="009F6BCD" w:rsidRPr="00534F0C">
        <w:rPr>
          <w:rFonts w:hint="cs"/>
          <w:rtl/>
        </w:rPr>
        <w:t xml:space="preserve">. </w:t>
      </w:r>
    </w:p>
    <w:p w:rsidR="009F6BCD" w:rsidRPr="00534F0C" w:rsidRDefault="009F6BCD" w:rsidP="00500774">
      <w:pPr>
        <w:rPr>
          <w:rtl/>
          <w:lang w:bidi="ar-IQ"/>
        </w:rPr>
      </w:pPr>
      <w:r w:rsidRPr="00534F0C">
        <w:rPr>
          <w:rFonts w:hint="cs"/>
          <w:rtl/>
        </w:rPr>
        <w:t>ثمّ جاء بعده السيد المرتضى(436هـ) ليقوم ـ مثل أستاذه ـ بالطعن على مخالفة العامة؛ مستنداً في ذلك إلى منهجه الأصولي في نفي حج</w:t>
      </w:r>
      <w:r w:rsidR="005D36BE" w:rsidRPr="00534F0C">
        <w:rPr>
          <w:rFonts w:hint="cs"/>
          <w:rtl/>
        </w:rPr>
        <w:t>ّ</w:t>
      </w:r>
      <w:r w:rsidRPr="00534F0C">
        <w:rPr>
          <w:rFonts w:hint="cs"/>
          <w:rtl/>
        </w:rPr>
        <w:t>ية خبر الواحد، معتبراً العمل بأخبار مخالفة العامة نوعاً من الد</w:t>
      </w:r>
      <w:r w:rsidR="005D36BE" w:rsidRPr="00534F0C">
        <w:rPr>
          <w:rFonts w:hint="cs"/>
          <w:rtl/>
        </w:rPr>
        <w:t>َّ</w:t>
      </w:r>
      <w:r w:rsidRPr="00534F0C">
        <w:rPr>
          <w:rFonts w:hint="cs"/>
          <w:rtl/>
        </w:rPr>
        <w:t>و</w:t>
      </w:r>
      <w:r w:rsidR="005D36BE" w:rsidRPr="00534F0C">
        <w:rPr>
          <w:rFonts w:hint="cs"/>
          <w:rtl/>
        </w:rPr>
        <w:t>ْ</w:t>
      </w:r>
      <w:r w:rsidRPr="00534F0C">
        <w:rPr>
          <w:rFonts w:hint="cs"/>
          <w:rtl/>
        </w:rPr>
        <w:t>ر، وقال بأنه كما لا يمكن العمل بخبر الواحد في الفروع كذلك الأمر في المسائل الأصولية ـ التي ينحصر طريق معرفتها بالعلم واليقين ـ لا يمكن العمل بها من طريق أ</w:t>
      </w:r>
      <w:r w:rsidR="005D36BE" w:rsidRPr="00534F0C">
        <w:rPr>
          <w:rFonts w:hint="cs"/>
          <w:rtl/>
        </w:rPr>
        <w:t>َ</w:t>
      </w:r>
      <w:r w:rsidRPr="00534F0C">
        <w:rPr>
          <w:rFonts w:hint="cs"/>
          <w:rtl/>
        </w:rPr>
        <w:t>و</w:t>
      </w:r>
      <w:r w:rsidR="005D36BE" w:rsidRPr="00534F0C">
        <w:rPr>
          <w:rFonts w:hint="cs"/>
          <w:rtl/>
        </w:rPr>
        <w:t>ْ</w:t>
      </w:r>
      <w:r w:rsidRPr="00534F0C">
        <w:rPr>
          <w:rFonts w:hint="cs"/>
          <w:rtl/>
        </w:rPr>
        <w:t>لى</w:t>
      </w:r>
      <w:r w:rsidRPr="00534F0C">
        <w:rPr>
          <w:vertAlign w:val="superscript"/>
          <w:rtl/>
        </w:rPr>
        <w:t>(</w:t>
      </w:r>
      <w:r w:rsidRPr="00534F0C">
        <w:rPr>
          <w:rStyle w:val="EndnoteReference"/>
          <w:rtl/>
        </w:rPr>
        <w:endnoteReference w:id="512"/>
      </w:r>
      <w:r w:rsidRPr="00534F0C">
        <w:rPr>
          <w:vertAlign w:val="superscript"/>
          <w:rtl/>
        </w:rPr>
        <w:t>)</w:t>
      </w:r>
      <w:r w:rsidRPr="00534F0C">
        <w:rPr>
          <w:rFonts w:hint="cs"/>
          <w:rtl/>
        </w:rPr>
        <w:t xml:space="preserve">. </w:t>
      </w:r>
    </w:p>
    <w:p w:rsidR="009F6BCD" w:rsidRPr="00534F0C" w:rsidRDefault="009F6BCD" w:rsidP="00500774">
      <w:pPr>
        <w:rPr>
          <w:rtl/>
          <w:lang w:bidi="ar-IQ"/>
        </w:rPr>
      </w:pPr>
      <w:r w:rsidRPr="00534F0C">
        <w:rPr>
          <w:rFonts w:hint="cs"/>
          <w:rtl/>
          <w:lang w:bidi="ar-IQ"/>
        </w:rPr>
        <w:t>والذي يجب الانتباه له أن مخالفته لمجرّد عدم اعتبار خبر الواحد لا يضرّ بهذا المرجّح من الناحية الدلالية، بمعنى أنه على فرض الاستناد إلى المرجحية بمخالفة العامة بدليل غير الأخبار لا يسعه إنكار هذه المرجحية</w:t>
      </w:r>
      <w:r w:rsidR="00722FC3" w:rsidRPr="00534F0C">
        <w:rPr>
          <w:rFonts w:hint="cs"/>
          <w:rtl/>
          <w:lang w:bidi="ar-IQ"/>
        </w:rPr>
        <w:t>.</w:t>
      </w:r>
      <w:r w:rsidRPr="00534F0C">
        <w:rPr>
          <w:rFonts w:hint="cs"/>
          <w:rtl/>
          <w:lang w:bidi="ar-IQ"/>
        </w:rPr>
        <w:t xml:space="preserve"> والذي يؤيّد ذلك أنه يمكن العثور في كلامه على موارد محدودة من الحمل على التقية أيضاً</w:t>
      </w:r>
      <w:r w:rsidRPr="00534F0C">
        <w:rPr>
          <w:vertAlign w:val="superscript"/>
          <w:rtl/>
          <w:lang w:bidi="ar-IQ"/>
        </w:rPr>
        <w:t>(</w:t>
      </w:r>
      <w:r w:rsidRPr="00534F0C">
        <w:rPr>
          <w:rStyle w:val="EndnoteReference"/>
          <w:rtl/>
          <w:lang w:bidi="ar-IQ"/>
        </w:rPr>
        <w:endnoteReference w:id="513"/>
      </w:r>
      <w:r w:rsidRPr="00534F0C">
        <w:rPr>
          <w:vertAlign w:val="superscript"/>
          <w:rtl/>
          <w:lang w:bidi="ar-IQ"/>
        </w:rPr>
        <w:t>)</w:t>
      </w:r>
      <w:r w:rsidR="00722FC3" w:rsidRPr="00534F0C">
        <w:rPr>
          <w:rFonts w:hint="cs"/>
          <w:rtl/>
          <w:lang w:bidi="ar-IQ"/>
        </w:rPr>
        <w:t>.</w:t>
      </w:r>
      <w:r w:rsidRPr="00534F0C">
        <w:rPr>
          <w:rFonts w:hint="cs"/>
          <w:rtl/>
          <w:lang w:bidi="ar-IQ"/>
        </w:rPr>
        <w:t xml:space="preserve"> والذي يمكن القبول به هو أن إعمال المرجحية بمخالفة العامّة مردود</w:t>
      </w:r>
      <w:r w:rsidR="00722FC3" w:rsidRPr="00534F0C">
        <w:rPr>
          <w:rFonts w:hint="cs"/>
          <w:rtl/>
          <w:lang w:bidi="ar-IQ"/>
        </w:rPr>
        <w:t>ٌ</w:t>
      </w:r>
      <w:r w:rsidRPr="00534F0C">
        <w:rPr>
          <w:rFonts w:hint="cs"/>
          <w:rtl/>
          <w:lang w:bidi="ar-IQ"/>
        </w:rPr>
        <w:t xml:space="preserve"> عنده بالاستناد إلى النصوص الواردة في هذا الباب، وإلا</w:t>
      </w:r>
      <w:r w:rsidR="00722FC3" w:rsidRPr="00534F0C">
        <w:rPr>
          <w:rFonts w:hint="cs"/>
          <w:rtl/>
          <w:lang w:bidi="ar-IQ"/>
        </w:rPr>
        <w:t>ّ</w:t>
      </w:r>
      <w:r w:rsidRPr="00534F0C">
        <w:rPr>
          <w:rFonts w:hint="cs"/>
          <w:rtl/>
          <w:lang w:bidi="ar-IQ"/>
        </w:rPr>
        <w:t xml:space="preserve"> فإن أصل القول بالتقية بوصفها ضرورة تاريخية أمر</w:t>
      </w:r>
      <w:r w:rsidR="00722FC3" w:rsidRPr="00534F0C">
        <w:rPr>
          <w:rFonts w:hint="cs"/>
          <w:rtl/>
          <w:lang w:bidi="ar-IQ"/>
        </w:rPr>
        <w:t>ٌ</w:t>
      </w:r>
      <w:r w:rsidRPr="00534F0C">
        <w:rPr>
          <w:rFonts w:hint="cs"/>
          <w:rtl/>
          <w:lang w:bidi="ar-IQ"/>
        </w:rPr>
        <w:t xml:space="preserve"> ثابت من وجهة نظره. ثم إن الأخبار الدالة على مخالفة العامة إذا لم نقل بتواترها فلا أقل</w:t>
      </w:r>
      <w:r w:rsidR="00722FC3" w:rsidRPr="00534F0C">
        <w:rPr>
          <w:rFonts w:hint="cs"/>
          <w:rtl/>
          <w:lang w:bidi="ar-IQ"/>
        </w:rPr>
        <w:t>ّ</w:t>
      </w:r>
      <w:r w:rsidRPr="00534F0C">
        <w:rPr>
          <w:rFonts w:hint="cs"/>
          <w:rtl/>
          <w:lang w:bidi="ar-IQ"/>
        </w:rPr>
        <w:t xml:space="preserve"> من القول باستفاضتها</w:t>
      </w:r>
      <w:r w:rsidRPr="00534F0C">
        <w:rPr>
          <w:vertAlign w:val="superscript"/>
          <w:rtl/>
          <w:lang w:bidi="ar-IQ"/>
        </w:rPr>
        <w:t>(</w:t>
      </w:r>
      <w:r w:rsidRPr="00534F0C">
        <w:rPr>
          <w:rStyle w:val="EndnoteReference"/>
          <w:rtl/>
          <w:lang w:bidi="ar-IQ"/>
        </w:rPr>
        <w:endnoteReference w:id="514"/>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وربما أمكن القول ـ استناداً إلى الكتب الفقهية المتوفّ</w:t>
      </w:r>
      <w:r w:rsidR="00722FC3" w:rsidRPr="00534F0C">
        <w:rPr>
          <w:rFonts w:hint="cs"/>
          <w:rtl/>
          <w:lang w:bidi="ar-IQ"/>
        </w:rPr>
        <w:t>ِ</w:t>
      </w:r>
      <w:r w:rsidRPr="00534F0C">
        <w:rPr>
          <w:rFonts w:hint="cs"/>
          <w:rtl/>
          <w:lang w:bidi="ar-IQ"/>
        </w:rPr>
        <w:t>رة لدينا ـ</w:t>
      </w:r>
      <w:r w:rsidR="00722FC3" w:rsidRPr="00534F0C">
        <w:rPr>
          <w:rFonts w:hint="cs"/>
          <w:rtl/>
          <w:lang w:bidi="ar-IQ"/>
        </w:rPr>
        <w:t>:</w:t>
      </w:r>
      <w:r w:rsidRPr="00534F0C">
        <w:rPr>
          <w:rFonts w:hint="cs"/>
          <w:rtl/>
          <w:lang w:bidi="ar-IQ"/>
        </w:rPr>
        <w:t xml:space="preserve"> إن سلار الديلمي(463هـ) هو من أوائل الفقهاء الذين سبقوا الشيخ الطوسي في اعتبار مخالفة العامّة ملاكاً من ملاكات ترجيح الأخبار المتعارضة</w:t>
      </w:r>
      <w:r w:rsidRPr="00534F0C">
        <w:rPr>
          <w:vertAlign w:val="superscript"/>
          <w:rtl/>
          <w:lang w:bidi="ar-IQ"/>
        </w:rPr>
        <w:t>(</w:t>
      </w:r>
      <w:r w:rsidRPr="00534F0C">
        <w:rPr>
          <w:rStyle w:val="EndnoteReference"/>
          <w:rtl/>
          <w:lang w:bidi="ar-IQ"/>
        </w:rPr>
        <w:endnoteReference w:id="515"/>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وبعد ظهور الشيخ الطوسي(460هـ)</w:t>
      </w:r>
      <w:r w:rsidR="00722FC3" w:rsidRPr="00534F0C">
        <w:rPr>
          <w:rFonts w:hint="cs"/>
          <w:rtl/>
          <w:lang w:bidi="ar-IQ"/>
        </w:rPr>
        <w:t>،</w:t>
      </w:r>
      <w:r w:rsidRPr="00534F0C">
        <w:rPr>
          <w:rFonts w:hint="cs"/>
          <w:rtl/>
          <w:lang w:bidi="ar-IQ"/>
        </w:rPr>
        <w:t xml:space="preserve"> وتأليف كتابيه الروائيين </w:t>
      </w:r>
      <w:r w:rsidRPr="00534F0C">
        <w:rPr>
          <w:rFonts w:hint="eastAsia"/>
          <w:sz w:val="24"/>
          <w:szCs w:val="24"/>
          <w:rtl/>
          <w:lang w:bidi="ar-IQ"/>
        </w:rPr>
        <w:t>«</w:t>
      </w:r>
      <w:r w:rsidRPr="00534F0C">
        <w:rPr>
          <w:rFonts w:hint="cs"/>
          <w:rtl/>
          <w:lang w:bidi="ar-IQ"/>
        </w:rPr>
        <w:t>تهذيب الأحكام</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الاستبصار</w:t>
      </w:r>
      <w:r w:rsidRPr="00534F0C">
        <w:rPr>
          <w:rFonts w:hint="eastAsia"/>
          <w:sz w:val="24"/>
          <w:szCs w:val="24"/>
          <w:rtl/>
          <w:lang w:bidi="ar-IQ"/>
        </w:rPr>
        <w:t>»</w:t>
      </w:r>
      <w:r w:rsidR="00722FC3" w:rsidRPr="00534F0C">
        <w:rPr>
          <w:rFonts w:hint="cs"/>
          <w:rtl/>
          <w:lang w:bidi="ar-IQ"/>
        </w:rPr>
        <w:t>،</w:t>
      </w:r>
      <w:r w:rsidRPr="00534F0C">
        <w:rPr>
          <w:rFonts w:hint="cs"/>
          <w:rtl/>
          <w:lang w:bidi="ar-IQ"/>
        </w:rPr>
        <w:t xml:space="preserve"> تمّ فتح فصل جديد لبحث التقية، وربما كانت هذه هي المرة الأولى التي يجد فيها الحمل على التقية مكاناً واسعاً له بين المرجّحات. </w:t>
      </w:r>
    </w:p>
    <w:p w:rsidR="009F6BCD" w:rsidRPr="00534F0C" w:rsidRDefault="009F6BCD" w:rsidP="00500774">
      <w:pPr>
        <w:rPr>
          <w:rtl/>
          <w:lang w:bidi="ar-IQ"/>
        </w:rPr>
      </w:pPr>
      <w:r w:rsidRPr="00534F0C">
        <w:rPr>
          <w:rFonts w:hint="cs"/>
          <w:rtl/>
          <w:lang w:bidi="ar-IQ"/>
        </w:rPr>
        <w:t xml:space="preserve">ومن بين هذين الكتابين القيّمين كان كتاب </w:t>
      </w:r>
      <w:r w:rsidRPr="00534F0C">
        <w:rPr>
          <w:rFonts w:hint="eastAsia"/>
          <w:sz w:val="24"/>
          <w:szCs w:val="24"/>
          <w:rtl/>
          <w:lang w:bidi="ar-IQ"/>
        </w:rPr>
        <w:t>«</w:t>
      </w:r>
      <w:r w:rsidRPr="00534F0C">
        <w:rPr>
          <w:rFonts w:hint="cs"/>
          <w:rtl/>
          <w:lang w:bidi="ar-IQ"/>
        </w:rPr>
        <w:t>التهذيب</w:t>
      </w:r>
      <w:r w:rsidRPr="00534F0C">
        <w:rPr>
          <w:rFonts w:hint="eastAsia"/>
          <w:sz w:val="24"/>
          <w:szCs w:val="24"/>
          <w:rtl/>
          <w:lang w:bidi="ar-IQ"/>
        </w:rPr>
        <w:t>»</w:t>
      </w:r>
      <w:r w:rsidRPr="00534F0C">
        <w:rPr>
          <w:rFonts w:hint="cs"/>
          <w:rtl/>
          <w:lang w:bidi="ar-IQ"/>
        </w:rPr>
        <w:t xml:space="preserve"> مشتملاً على أحاديث متعارضة، عالج الشيخ بعض مواردها من خلال الحمل على التقية، </w:t>
      </w:r>
      <w:r w:rsidR="004C42F0" w:rsidRPr="00534F0C">
        <w:rPr>
          <w:rFonts w:hint="cs"/>
          <w:rtl/>
          <w:lang w:bidi="ar-IQ"/>
        </w:rPr>
        <w:t>بَيْدَ</w:t>
      </w:r>
      <w:r w:rsidRPr="00534F0C">
        <w:rPr>
          <w:rFonts w:hint="cs"/>
          <w:rtl/>
          <w:lang w:bidi="ar-IQ"/>
        </w:rPr>
        <w:t xml:space="preserve"> أنه في كتاب </w:t>
      </w:r>
      <w:r w:rsidRPr="00534F0C">
        <w:rPr>
          <w:rFonts w:hint="eastAsia"/>
          <w:sz w:val="24"/>
          <w:szCs w:val="24"/>
          <w:rtl/>
          <w:lang w:bidi="ar-IQ"/>
        </w:rPr>
        <w:t>«</w:t>
      </w:r>
      <w:r w:rsidRPr="00534F0C">
        <w:rPr>
          <w:rFonts w:hint="cs"/>
          <w:rtl/>
          <w:lang w:bidi="ar-IQ"/>
        </w:rPr>
        <w:t>الاستبصار</w:t>
      </w:r>
      <w:r w:rsidRPr="00534F0C">
        <w:rPr>
          <w:rFonts w:hint="eastAsia"/>
          <w:sz w:val="24"/>
          <w:szCs w:val="24"/>
          <w:rtl/>
          <w:lang w:bidi="ar-IQ"/>
        </w:rPr>
        <w:t>»</w:t>
      </w:r>
      <w:r w:rsidRPr="00534F0C">
        <w:rPr>
          <w:rFonts w:hint="cs"/>
          <w:rtl/>
          <w:lang w:bidi="ar-IQ"/>
        </w:rPr>
        <w:t xml:space="preserve"> عمد إلى رفع التعارض القائم بين الأخبار بشكل</w:t>
      </w:r>
      <w:r w:rsidR="00571597" w:rsidRPr="00534F0C">
        <w:rPr>
          <w:rFonts w:hint="cs"/>
          <w:rtl/>
          <w:lang w:bidi="ar-IQ"/>
        </w:rPr>
        <w:t>ٍ</w:t>
      </w:r>
      <w:r w:rsidRPr="00534F0C">
        <w:rPr>
          <w:rFonts w:hint="cs"/>
          <w:rtl/>
          <w:lang w:bidi="ar-IQ"/>
        </w:rPr>
        <w:t xml:space="preserve"> فذ</w:t>
      </w:r>
      <w:r w:rsidR="00571597" w:rsidRPr="00534F0C">
        <w:rPr>
          <w:rFonts w:hint="cs"/>
          <w:rtl/>
          <w:lang w:bidi="ar-IQ"/>
        </w:rPr>
        <w:t>ّ.</w:t>
      </w:r>
      <w:r w:rsidRPr="00534F0C">
        <w:rPr>
          <w:rFonts w:hint="cs"/>
          <w:rtl/>
          <w:lang w:bidi="ar-IQ"/>
        </w:rPr>
        <w:t xml:space="preserve"> ومن بين ما مجموعه 5559 حديثاً في هذا الكتاب عمد إلى حمل 180 حديثاً منها على التقية</w:t>
      </w:r>
      <w:r w:rsidRPr="00534F0C">
        <w:rPr>
          <w:vertAlign w:val="superscript"/>
          <w:rtl/>
          <w:lang w:bidi="ar-IQ"/>
        </w:rPr>
        <w:t>(</w:t>
      </w:r>
      <w:r w:rsidRPr="00534F0C">
        <w:rPr>
          <w:rStyle w:val="EndnoteReference"/>
          <w:rtl/>
          <w:lang w:bidi="ar-IQ"/>
        </w:rPr>
        <w:endnoteReference w:id="516"/>
      </w:r>
      <w:r w:rsidRPr="00534F0C">
        <w:rPr>
          <w:vertAlign w:val="superscript"/>
          <w:rtl/>
          <w:lang w:bidi="ar-IQ"/>
        </w:rPr>
        <w:t>)</w:t>
      </w:r>
      <w:r w:rsidRPr="00534F0C">
        <w:rPr>
          <w:rFonts w:hint="cs"/>
          <w:rtl/>
          <w:lang w:bidi="ar-IQ"/>
        </w:rPr>
        <w:t xml:space="preserve">، ومن بينها ما يقرب من 130 مورداً </w:t>
      </w:r>
      <w:r w:rsidR="00571597" w:rsidRPr="00534F0C">
        <w:rPr>
          <w:rFonts w:hint="cs"/>
          <w:rtl/>
          <w:lang w:bidi="ar-IQ"/>
        </w:rPr>
        <w:t>محمولاً على التقية من باب مخالفة العامة</w:t>
      </w:r>
      <w:r w:rsidRPr="00534F0C">
        <w:rPr>
          <w:rFonts w:hint="cs"/>
          <w:rtl/>
          <w:lang w:bidi="ar-IQ"/>
        </w:rPr>
        <w:t>، وتم</w:t>
      </w:r>
      <w:r w:rsidR="00571597" w:rsidRPr="00534F0C">
        <w:rPr>
          <w:rFonts w:hint="cs"/>
          <w:rtl/>
          <w:lang w:bidi="ar-IQ"/>
        </w:rPr>
        <w:t>ّ</w:t>
      </w:r>
      <w:r w:rsidRPr="00534F0C">
        <w:rPr>
          <w:rFonts w:hint="cs"/>
          <w:rtl/>
          <w:lang w:bidi="ar-IQ"/>
        </w:rPr>
        <w:t xml:space="preserve"> نبذها من بين الأحاديث المتعارضة</w:t>
      </w:r>
      <w:r w:rsidR="00571597" w:rsidRPr="00534F0C">
        <w:rPr>
          <w:rFonts w:hint="cs"/>
          <w:rtl/>
          <w:lang w:bidi="ar-IQ"/>
        </w:rPr>
        <w:t>.</w:t>
      </w:r>
      <w:r w:rsidRPr="00534F0C">
        <w:rPr>
          <w:rFonts w:hint="cs"/>
          <w:rtl/>
          <w:lang w:bidi="ar-IQ"/>
        </w:rPr>
        <w:t xml:space="preserve"> و</w:t>
      </w:r>
      <w:r w:rsidR="004C42F0" w:rsidRPr="00534F0C">
        <w:rPr>
          <w:rFonts w:hint="cs"/>
          <w:rtl/>
          <w:lang w:bidi="ar-IQ"/>
        </w:rPr>
        <w:t>لا بُدَّ</w:t>
      </w:r>
      <w:r w:rsidRPr="00534F0C">
        <w:rPr>
          <w:rFonts w:hint="cs"/>
          <w:rtl/>
          <w:lang w:bidi="ar-IQ"/>
        </w:rPr>
        <w:t xml:space="preserve"> لنا من أن نضيف هنا أن الاستناد إلى الحمل على التقية في أغلب هذه الموارد إنما كان بوصفه هو الطريق الوحيد للجمع بين الروايات المتعارضة، حيث تم</w:t>
      </w:r>
      <w:r w:rsidR="00DD2DC4" w:rsidRPr="00534F0C">
        <w:rPr>
          <w:rFonts w:hint="cs"/>
          <w:rtl/>
          <w:lang w:bidi="ar-IQ"/>
        </w:rPr>
        <w:t>ّ</w:t>
      </w:r>
      <w:r w:rsidRPr="00534F0C">
        <w:rPr>
          <w:rFonts w:hint="cs"/>
          <w:rtl/>
          <w:lang w:bidi="ar-IQ"/>
        </w:rPr>
        <w:t xml:space="preserve"> التعبير عنها أحياناً بموافقة الرواية لمذهب </w:t>
      </w:r>
      <w:r w:rsidRPr="00534F0C">
        <w:rPr>
          <w:rFonts w:hint="eastAsia"/>
          <w:sz w:val="24"/>
          <w:szCs w:val="24"/>
          <w:rtl/>
          <w:lang w:bidi="ar-IQ"/>
        </w:rPr>
        <w:t>«</w:t>
      </w:r>
      <w:r w:rsidRPr="00534F0C">
        <w:rPr>
          <w:rFonts w:hint="cs"/>
          <w:rtl/>
          <w:lang w:bidi="ar-IQ"/>
        </w:rPr>
        <w:t>جميع العامّة</w:t>
      </w:r>
      <w:r w:rsidRPr="00534F0C">
        <w:rPr>
          <w:rFonts w:hint="eastAsia"/>
          <w:sz w:val="24"/>
          <w:szCs w:val="24"/>
          <w:rtl/>
          <w:lang w:bidi="ar-IQ"/>
        </w:rPr>
        <w:t>»</w:t>
      </w:r>
      <w:r w:rsidRPr="00534F0C">
        <w:rPr>
          <w:rFonts w:hint="cs"/>
          <w:rtl/>
          <w:lang w:bidi="ar-IQ"/>
        </w:rPr>
        <w:t xml:space="preserve">، أو </w:t>
      </w:r>
      <w:r w:rsidRPr="00534F0C">
        <w:rPr>
          <w:rFonts w:hint="eastAsia"/>
          <w:sz w:val="24"/>
          <w:szCs w:val="24"/>
          <w:rtl/>
          <w:lang w:bidi="ar-IQ"/>
        </w:rPr>
        <w:t>«</w:t>
      </w:r>
      <w:r w:rsidRPr="00534F0C">
        <w:rPr>
          <w:rFonts w:hint="cs"/>
          <w:rtl/>
          <w:lang w:bidi="ar-IQ"/>
        </w:rPr>
        <w:t>أكثر العامّة</w:t>
      </w:r>
      <w:r w:rsidRPr="00534F0C">
        <w:rPr>
          <w:rFonts w:hint="eastAsia"/>
          <w:sz w:val="24"/>
          <w:szCs w:val="24"/>
          <w:rtl/>
          <w:lang w:bidi="ar-IQ"/>
        </w:rPr>
        <w:t>»</w:t>
      </w:r>
      <w:r w:rsidRPr="00534F0C">
        <w:rPr>
          <w:rFonts w:hint="cs"/>
          <w:rtl/>
          <w:lang w:bidi="ar-IQ"/>
        </w:rPr>
        <w:t xml:space="preserve">، أو </w:t>
      </w:r>
      <w:r w:rsidRPr="00534F0C">
        <w:rPr>
          <w:rFonts w:hint="eastAsia"/>
          <w:sz w:val="24"/>
          <w:szCs w:val="24"/>
          <w:rtl/>
          <w:lang w:bidi="ar-IQ"/>
        </w:rPr>
        <w:t>«</w:t>
      </w:r>
      <w:r w:rsidRPr="00534F0C">
        <w:rPr>
          <w:rFonts w:hint="cs"/>
          <w:rtl/>
          <w:lang w:bidi="ar-IQ"/>
        </w:rPr>
        <w:t>كثير من العامّة</w:t>
      </w:r>
      <w:r w:rsidRPr="00534F0C">
        <w:rPr>
          <w:rFonts w:hint="eastAsia"/>
          <w:sz w:val="24"/>
          <w:szCs w:val="24"/>
          <w:rtl/>
          <w:lang w:bidi="ar-IQ"/>
        </w:rPr>
        <w:t>»</w:t>
      </w:r>
      <w:r w:rsidRPr="00534F0C">
        <w:rPr>
          <w:rFonts w:hint="cs"/>
          <w:rtl/>
          <w:lang w:bidi="ar-IQ"/>
        </w:rPr>
        <w:t xml:space="preserve">، أو </w:t>
      </w:r>
      <w:r w:rsidRPr="00534F0C">
        <w:rPr>
          <w:rFonts w:hint="eastAsia"/>
          <w:sz w:val="24"/>
          <w:szCs w:val="24"/>
          <w:rtl/>
          <w:lang w:bidi="ar-IQ"/>
        </w:rPr>
        <w:t>«</w:t>
      </w:r>
      <w:r w:rsidRPr="00534F0C">
        <w:rPr>
          <w:rFonts w:hint="cs"/>
          <w:rtl/>
          <w:lang w:bidi="ar-IQ"/>
        </w:rPr>
        <w:t>بعض العامّة</w:t>
      </w:r>
      <w:r w:rsidRPr="00534F0C">
        <w:rPr>
          <w:rFonts w:hint="eastAsia"/>
          <w:sz w:val="24"/>
          <w:szCs w:val="24"/>
          <w:rtl/>
          <w:lang w:bidi="ar-IQ"/>
        </w:rPr>
        <w:t>»</w:t>
      </w:r>
      <w:r w:rsidR="00DD2DC4" w:rsidRPr="00534F0C">
        <w:rPr>
          <w:rFonts w:hint="cs"/>
          <w:rtl/>
          <w:lang w:bidi="ar-IQ"/>
        </w:rPr>
        <w:t>؛</w:t>
      </w:r>
      <w:r w:rsidRPr="00534F0C">
        <w:rPr>
          <w:rFonts w:hint="cs"/>
          <w:rtl/>
          <w:lang w:bidi="ar-IQ"/>
        </w:rPr>
        <w:t xml:space="preserve"> وأحياناً بشكل مطلق، بمعنى الموافقة مع </w:t>
      </w:r>
      <w:r w:rsidRPr="00534F0C">
        <w:rPr>
          <w:rFonts w:hint="eastAsia"/>
          <w:sz w:val="24"/>
          <w:szCs w:val="24"/>
          <w:rtl/>
          <w:lang w:bidi="ar-IQ"/>
        </w:rPr>
        <w:t>«</w:t>
      </w:r>
      <w:r w:rsidRPr="00534F0C">
        <w:rPr>
          <w:rFonts w:hint="cs"/>
          <w:rtl/>
          <w:lang w:bidi="ar-IQ"/>
        </w:rPr>
        <w:t>مذهب</w:t>
      </w:r>
      <w:r w:rsidRPr="00534F0C">
        <w:rPr>
          <w:rFonts w:hint="eastAsia"/>
          <w:sz w:val="24"/>
          <w:szCs w:val="24"/>
          <w:rtl/>
          <w:lang w:bidi="ar-IQ"/>
        </w:rPr>
        <w:t>»</w:t>
      </w:r>
      <w:r w:rsidRPr="00534F0C">
        <w:rPr>
          <w:rFonts w:hint="cs"/>
          <w:rtl/>
          <w:lang w:bidi="ar-IQ"/>
        </w:rPr>
        <w:t xml:space="preserve"> أو </w:t>
      </w:r>
      <w:r w:rsidRPr="00534F0C">
        <w:rPr>
          <w:rFonts w:hint="eastAsia"/>
          <w:sz w:val="24"/>
          <w:szCs w:val="24"/>
          <w:rtl/>
          <w:lang w:bidi="ar-IQ"/>
        </w:rPr>
        <w:t>«</w:t>
      </w:r>
      <w:r w:rsidRPr="00534F0C">
        <w:rPr>
          <w:rFonts w:hint="cs"/>
          <w:rtl/>
          <w:lang w:bidi="ar-IQ"/>
        </w:rPr>
        <w:t>مذاهب</w:t>
      </w:r>
      <w:r w:rsidRPr="00534F0C">
        <w:rPr>
          <w:rFonts w:hint="eastAsia"/>
          <w:sz w:val="24"/>
          <w:szCs w:val="24"/>
          <w:rtl/>
          <w:lang w:bidi="ar-IQ"/>
        </w:rPr>
        <w:t>»</w:t>
      </w:r>
      <w:r w:rsidRPr="00534F0C">
        <w:rPr>
          <w:rFonts w:hint="cs"/>
          <w:rtl/>
          <w:lang w:bidi="ar-IQ"/>
        </w:rPr>
        <w:t xml:space="preserve"> العامّة، وفي بعض الموارد التعبير بـ </w:t>
      </w:r>
      <w:r w:rsidRPr="00534F0C">
        <w:rPr>
          <w:rFonts w:hint="eastAsia"/>
          <w:sz w:val="24"/>
          <w:szCs w:val="24"/>
          <w:rtl/>
          <w:lang w:bidi="ar-IQ"/>
        </w:rPr>
        <w:t>«</w:t>
      </w:r>
      <w:r w:rsidRPr="00534F0C">
        <w:rPr>
          <w:rFonts w:hint="cs"/>
          <w:rtl/>
          <w:lang w:bidi="ar-IQ"/>
        </w:rPr>
        <w:t>م</w:t>
      </w:r>
      <w:r w:rsidR="00DD2DC4" w:rsidRPr="00534F0C">
        <w:rPr>
          <w:rFonts w:hint="cs"/>
          <w:rtl/>
          <w:lang w:bidi="ar-IQ"/>
        </w:rPr>
        <w:t>َ</w:t>
      </w:r>
      <w:r w:rsidRPr="00534F0C">
        <w:rPr>
          <w:rFonts w:hint="cs"/>
          <w:rtl/>
          <w:lang w:bidi="ar-IQ"/>
        </w:rPr>
        <w:t>ن</w:t>
      </w:r>
      <w:r w:rsidR="00DD2DC4" w:rsidRPr="00534F0C">
        <w:rPr>
          <w:rFonts w:hint="cs"/>
          <w:rtl/>
          <w:lang w:bidi="ar-IQ"/>
        </w:rPr>
        <w:t>ْ</w:t>
      </w:r>
      <w:r w:rsidRPr="00534F0C">
        <w:rPr>
          <w:rFonts w:hint="cs"/>
          <w:rtl/>
          <w:lang w:bidi="ar-IQ"/>
        </w:rPr>
        <w:t xml:space="preserve"> خالف الإمامية</w:t>
      </w:r>
      <w:r w:rsidRPr="00534F0C">
        <w:rPr>
          <w:rFonts w:hint="eastAsia"/>
          <w:sz w:val="24"/>
          <w:szCs w:val="24"/>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م</w:t>
      </w:r>
      <w:r w:rsidR="00DD2DC4" w:rsidRPr="00534F0C">
        <w:rPr>
          <w:rFonts w:hint="cs"/>
          <w:rtl/>
          <w:lang w:bidi="ar-IQ"/>
        </w:rPr>
        <w:t>َ</w:t>
      </w:r>
      <w:r w:rsidRPr="00534F0C">
        <w:rPr>
          <w:rFonts w:hint="cs"/>
          <w:rtl/>
          <w:lang w:bidi="ar-IQ"/>
        </w:rPr>
        <w:t>ن</w:t>
      </w:r>
      <w:r w:rsidR="00DD2DC4" w:rsidRPr="00534F0C">
        <w:rPr>
          <w:rFonts w:hint="cs"/>
          <w:rtl/>
          <w:lang w:bidi="ar-IQ"/>
        </w:rPr>
        <w:t>ْ</w:t>
      </w:r>
      <w:r w:rsidRPr="00534F0C">
        <w:rPr>
          <w:rFonts w:hint="cs"/>
          <w:rtl/>
          <w:lang w:bidi="ar-IQ"/>
        </w:rPr>
        <w:t xml:space="preserve"> خالفناه</w:t>
      </w:r>
      <w:r w:rsidRPr="00534F0C">
        <w:rPr>
          <w:rFonts w:hint="eastAsia"/>
          <w:sz w:val="24"/>
          <w:szCs w:val="24"/>
          <w:rtl/>
          <w:lang w:bidi="ar-IQ"/>
        </w:rPr>
        <w:t>»</w:t>
      </w:r>
      <w:r w:rsidRPr="00534F0C">
        <w:rPr>
          <w:rFonts w:hint="cs"/>
          <w:rtl/>
          <w:lang w:bidi="ar-IQ"/>
        </w:rPr>
        <w:t xml:space="preserve">، أو </w:t>
      </w:r>
      <w:r w:rsidRPr="00534F0C">
        <w:rPr>
          <w:rFonts w:hint="eastAsia"/>
          <w:sz w:val="24"/>
          <w:szCs w:val="24"/>
          <w:rtl/>
          <w:lang w:bidi="ar-IQ"/>
        </w:rPr>
        <w:t>«</w:t>
      </w:r>
      <w:r w:rsidRPr="00534F0C">
        <w:rPr>
          <w:rFonts w:hint="cs"/>
          <w:rtl/>
          <w:lang w:bidi="ar-IQ"/>
        </w:rPr>
        <w:t>المخالفين</w:t>
      </w:r>
      <w:r w:rsidRPr="00534F0C">
        <w:rPr>
          <w:rFonts w:hint="eastAsia"/>
          <w:sz w:val="24"/>
          <w:szCs w:val="24"/>
          <w:rtl/>
          <w:lang w:bidi="ar-IQ"/>
        </w:rPr>
        <w:t>»</w:t>
      </w:r>
      <w:r w:rsidRPr="00534F0C">
        <w:rPr>
          <w:rFonts w:hint="cs"/>
          <w:rtl/>
          <w:lang w:bidi="ar-IQ"/>
        </w:rPr>
        <w:t xml:space="preserve"> وما إلى ذلك من أصناف المت</w:t>
      </w:r>
      <w:r w:rsidR="00DD2DC4" w:rsidRPr="00534F0C">
        <w:rPr>
          <w:rFonts w:hint="cs"/>
          <w:rtl/>
          <w:lang w:bidi="ar-IQ"/>
        </w:rPr>
        <w:t>ّ</w:t>
      </w:r>
      <w:r w:rsidRPr="00534F0C">
        <w:rPr>
          <w:rFonts w:hint="cs"/>
          <w:rtl/>
          <w:lang w:bidi="ar-IQ"/>
        </w:rPr>
        <w:t>قى منهم. وعلى هذا الأساس فإن الشيخ لا يقد</w:t>
      </w:r>
      <w:r w:rsidR="00DD2DC4" w:rsidRPr="00534F0C">
        <w:rPr>
          <w:rFonts w:hint="cs"/>
          <w:rtl/>
          <w:lang w:bidi="ar-IQ"/>
        </w:rPr>
        <w:t>ّ</w:t>
      </w:r>
      <w:r w:rsidRPr="00534F0C">
        <w:rPr>
          <w:rFonts w:hint="cs"/>
          <w:rtl/>
          <w:lang w:bidi="ar-IQ"/>
        </w:rPr>
        <w:t>م لنا معياراً دقيقاً ومنضبطاً لإعمال هذا المرجّح؛ لأنه إنما تحدّث عنه بألفاظ متنوّعة، أو أنه في الحدّ الأدنى لم يشترط الموافقة مع جميع أو أغلب العامة في إعمال هذا المرجّ</w:t>
      </w:r>
      <w:r w:rsidR="00DD2DC4" w:rsidRPr="00534F0C">
        <w:rPr>
          <w:rFonts w:hint="cs"/>
          <w:rtl/>
          <w:lang w:bidi="ar-IQ"/>
        </w:rPr>
        <w:t>ِ</w:t>
      </w:r>
      <w:r w:rsidRPr="00534F0C">
        <w:rPr>
          <w:rFonts w:hint="cs"/>
          <w:rtl/>
          <w:lang w:bidi="ar-IQ"/>
        </w:rPr>
        <w:t>ح</w:t>
      </w:r>
      <w:r w:rsidR="00DD2DC4" w:rsidRPr="00534F0C">
        <w:rPr>
          <w:rFonts w:hint="cs"/>
          <w:rtl/>
          <w:lang w:bidi="ar-IQ"/>
        </w:rPr>
        <w:t>.</w:t>
      </w:r>
      <w:r w:rsidRPr="00534F0C">
        <w:rPr>
          <w:rFonts w:hint="cs"/>
          <w:rtl/>
          <w:lang w:bidi="ar-IQ"/>
        </w:rPr>
        <w:t xml:space="preserve"> وإن الثابت من رؤية الشيخ هو أصل المرجحيّة بمخالفة العامة في الجملة</w:t>
      </w:r>
      <w:r w:rsidRPr="00534F0C">
        <w:rPr>
          <w:vertAlign w:val="superscript"/>
          <w:rtl/>
          <w:lang w:bidi="ar-IQ"/>
        </w:rPr>
        <w:t>(</w:t>
      </w:r>
      <w:r w:rsidRPr="00534F0C">
        <w:rPr>
          <w:rStyle w:val="EndnoteReference"/>
          <w:rtl/>
          <w:lang w:bidi="ar-IQ"/>
        </w:rPr>
        <w:endnoteReference w:id="517"/>
      </w:r>
      <w:r w:rsidRPr="00534F0C">
        <w:rPr>
          <w:vertAlign w:val="superscript"/>
          <w:rtl/>
          <w:lang w:bidi="ar-IQ"/>
        </w:rPr>
        <w:t>)</w:t>
      </w:r>
      <w:r w:rsidRPr="00534F0C">
        <w:rPr>
          <w:rFonts w:hint="cs"/>
          <w:rtl/>
          <w:lang w:bidi="ar-IQ"/>
        </w:rPr>
        <w:t>. بل إنه في بعض الموارد ذكر موافقة العامة بوصفها قولاً محتملاً</w:t>
      </w:r>
      <w:r w:rsidRPr="00534F0C">
        <w:rPr>
          <w:vertAlign w:val="superscript"/>
          <w:rtl/>
          <w:lang w:bidi="ar-IQ"/>
        </w:rPr>
        <w:t>(</w:t>
      </w:r>
      <w:r w:rsidRPr="00534F0C">
        <w:rPr>
          <w:rStyle w:val="EndnoteReference"/>
          <w:rtl/>
          <w:lang w:bidi="ar-IQ"/>
        </w:rPr>
        <w:endnoteReference w:id="518"/>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وبطبيعة الحال فقد كان للشيخ ـ من خلال اقتناصه لهذا المرجّح من النصوص الروائية وتوظيفه على نطاق</w:t>
      </w:r>
      <w:r w:rsidR="00DD2DC4" w:rsidRPr="00534F0C">
        <w:rPr>
          <w:rFonts w:hint="cs"/>
          <w:rtl/>
          <w:lang w:bidi="ar-IQ"/>
        </w:rPr>
        <w:t>ٍ</w:t>
      </w:r>
      <w:r w:rsidRPr="00534F0C">
        <w:rPr>
          <w:rFonts w:hint="cs"/>
          <w:rtl/>
          <w:lang w:bidi="ar-IQ"/>
        </w:rPr>
        <w:t xml:space="preserve"> واسع ـ دور</w:t>
      </w:r>
      <w:r w:rsidR="00DD2DC4" w:rsidRPr="00534F0C">
        <w:rPr>
          <w:rFonts w:hint="cs"/>
          <w:rtl/>
          <w:lang w:bidi="ar-IQ"/>
        </w:rPr>
        <w:t>ٌ</w:t>
      </w:r>
      <w:r w:rsidRPr="00534F0C">
        <w:rPr>
          <w:rFonts w:hint="cs"/>
          <w:rtl/>
          <w:lang w:bidi="ar-IQ"/>
        </w:rPr>
        <w:t xml:space="preserve"> كبير في ترسيخ هذا المرج</w:t>
      </w:r>
      <w:r w:rsidR="00DD2DC4" w:rsidRPr="00534F0C">
        <w:rPr>
          <w:rFonts w:hint="cs"/>
          <w:rtl/>
          <w:lang w:bidi="ar-IQ"/>
        </w:rPr>
        <w:t>ّ</w:t>
      </w:r>
      <w:r w:rsidRPr="00534F0C">
        <w:rPr>
          <w:rFonts w:hint="cs"/>
          <w:rtl/>
          <w:lang w:bidi="ar-IQ"/>
        </w:rPr>
        <w:t>ح في بحث علاج تعارض الأخبار، بحيث كان الآخرون ـ من الفقهاء المتقد</w:t>
      </w:r>
      <w:r w:rsidR="00DD2DC4" w:rsidRPr="00534F0C">
        <w:rPr>
          <w:rFonts w:hint="cs"/>
          <w:rtl/>
          <w:lang w:bidi="ar-IQ"/>
        </w:rPr>
        <w:t>ّ</w:t>
      </w:r>
      <w:r w:rsidRPr="00534F0C">
        <w:rPr>
          <w:rFonts w:hint="cs"/>
          <w:rtl/>
          <w:lang w:bidi="ar-IQ"/>
        </w:rPr>
        <w:t>مين والمعاصرين ـ مدينين لمنهجه في حل</w:t>
      </w:r>
      <w:r w:rsidR="00DD2DC4" w:rsidRPr="00534F0C">
        <w:rPr>
          <w:rFonts w:hint="cs"/>
          <w:rtl/>
          <w:lang w:bidi="ar-IQ"/>
        </w:rPr>
        <w:t>ّ</w:t>
      </w:r>
      <w:r w:rsidRPr="00534F0C">
        <w:rPr>
          <w:rFonts w:hint="cs"/>
          <w:rtl/>
          <w:lang w:bidi="ar-IQ"/>
        </w:rPr>
        <w:t xml:space="preserve"> التعارض</w:t>
      </w:r>
      <w:r w:rsidR="00DD2DC4" w:rsidRPr="00534F0C">
        <w:rPr>
          <w:rFonts w:hint="cs"/>
          <w:rtl/>
          <w:lang w:bidi="ar-IQ"/>
        </w:rPr>
        <w:t>.</w:t>
      </w:r>
      <w:r w:rsidRPr="00534F0C">
        <w:rPr>
          <w:rFonts w:hint="cs"/>
          <w:rtl/>
          <w:lang w:bidi="ar-IQ"/>
        </w:rPr>
        <w:t xml:space="preserve"> وقل</w:t>
      </w:r>
      <w:r w:rsidR="00DD2DC4" w:rsidRPr="00534F0C">
        <w:rPr>
          <w:rFonts w:hint="cs"/>
          <w:rtl/>
          <w:lang w:bidi="ar-IQ"/>
        </w:rPr>
        <w:t>ّ</w:t>
      </w:r>
      <w:r w:rsidRPr="00534F0C">
        <w:rPr>
          <w:rFonts w:hint="cs"/>
          <w:rtl/>
          <w:lang w:bidi="ar-IQ"/>
        </w:rPr>
        <w:t>ما لا يتم</w:t>
      </w:r>
      <w:r w:rsidR="00DD2DC4" w:rsidRPr="00534F0C">
        <w:rPr>
          <w:rFonts w:hint="cs"/>
          <w:rtl/>
          <w:lang w:bidi="ar-IQ"/>
        </w:rPr>
        <w:t>ّ</w:t>
      </w:r>
      <w:r w:rsidRPr="00534F0C">
        <w:rPr>
          <w:rFonts w:hint="cs"/>
          <w:rtl/>
          <w:lang w:bidi="ar-IQ"/>
        </w:rPr>
        <w:t xml:space="preserve"> ذكره في صدر أو ذيل موارد الحمل على التقية، رغم أن الصبغة التي تطبع هذا المرجّح كانت ـ على طول القرون المتمادية ـ تتراوح بين الشدّة والضعف بشكل</w:t>
      </w:r>
      <w:r w:rsidR="00DD2DC4" w:rsidRPr="00534F0C">
        <w:rPr>
          <w:rFonts w:hint="cs"/>
          <w:rtl/>
          <w:lang w:bidi="ar-IQ"/>
        </w:rPr>
        <w:t>ٍ</w:t>
      </w:r>
      <w:r w:rsidRPr="00534F0C">
        <w:rPr>
          <w:rFonts w:hint="cs"/>
          <w:rtl/>
          <w:lang w:bidi="ar-IQ"/>
        </w:rPr>
        <w:t xml:space="preserve"> ملحوظ أيضاً. </w:t>
      </w:r>
    </w:p>
    <w:p w:rsidR="009F6BCD" w:rsidRPr="00534F0C" w:rsidRDefault="009F6BCD" w:rsidP="00500774">
      <w:pPr>
        <w:rPr>
          <w:rtl/>
          <w:lang w:bidi="ar-IQ"/>
        </w:rPr>
      </w:pPr>
      <w:r w:rsidRPr="00534F0C">
        <w:rPr>
          <w:rFonts w:hint="cs"/>
          <w:rtl/>
          <w:lang w:bidi="ar-IQ"/>
        </w:rPr>
        <w:t xml:space="preserve">الأمر الآخر أن الشيخ في كتبه الفقهية ـ الاستدلالية، من قبيل: </w:t>
      </w:r>
      <w:r w:rsidRPr="00534F0C">
        <w:rPr>
          <w:rFonts w:hint="eastAsia"/>
          <w:sz w:val="24"/>
          <w:szCs w:val="24"/>
          <w:rtl/>
          <w:lang w:bidi="ar-IQ"/>
        </w:rPr>
        <w:t>«</w:t>
      </w:r>
      <w:r w:rsidRPr="00534F0C">
        <w:rPr>
          <w:rFonts w:hint="cs"/>
          <w:rtl/>
          <w:lang w:bidi="ar-IQ"/>
        </w:rPr>
        <w:t>النهاية</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المبسوط</w:t>
      </w:r>
      <w:r w:rsidRPr="00534F0C">
        <w:rPr>
          <w:rFonts w:hint="eastAsia"/>
          <w:sz w:val="24"/>
          <w:szCs w:val="24"/>
          <w:rtl/>
          <w:lang w:bidi="ar-IQ"/>
        </w:rPr>
        <w:t>»</w:t>
      </w:r>
      <w:r w:rsidR="004C4659" w:rsidRPr="00534F0C">
        <w:rPr>
          <w:rFonts w:hint="cs"/>
          <w:rtl/>
          <w:lang w:bidi="ar-IQ"/>
        </w:rPr>
        <w:t>،</w:t>
      </w:r>
      <w:r w:rsidRPr="00534F0C">
        <w:rPr>
          <w:rFonts w:hint="cs"/>
          <w:rtl/>
          <w:lang w:bidi="ar-IQ"/>
        </w:rPr>
        <w:t xml:space="preserve"> قل</w:t>
      </w:r>
      <w:r w:rsidR="004C4659" w:rsidRPr="00534F0C">
        <w:rPr>
          <w:rFonts w:hint="cs"/>
          <w:rtl/>
          <w:lang w:bidi="ar-IQ"/>
        </w:rPr>
        <w:t>ّ</w:t>
      </w:r>
      <w:r w:rsidRPr="00534F0C">
        <w:rPr>
          <w:rFonts w:hint="cs"/>
          <w:rtl/>
          <w:lang w:bidi="ar-IQ"/>
        </w:rPr>
        <w:t>ما استعمل الحمل على التقية؛ لأنه تحدّث في هذين الكتابين عن فتاو</w:t>
      </w:r>
      <w:r w:rsidR="004C4659" w:rsidRPr="00534F0C">
        <w:rPr>
          <w:rFonts w:hint="cs"/>
          <w:rtl/>
          <w:lang w:bidi="ar-IQ"/>
        </w:rPr>
        <w:t>ا</w:t>
      </w:r>
      <w:r w:rsidRPr="00534F0C">
        <w:rPr>
          <w:rFonts w:hint="cs"/>
          <w:rtl/>
          <w:lang w:bidi="ar-IQ"/>
        </w:rPr>
        <w:t>ه ببيان تفصيلي</w:t>
      </w:r>
      <w:r w:rsidR="004C4659" w:rsidRPr="00534F0C">
        <w:rPr>
          <w:rFonts w:hint="cs"/>
          <w:rtl/>
          <w:lang w:bidi="ar-IQ"/>
        </w:rPr>
        <w:t>،</w:t>
      </w:r>
      <w:r w:rsidRPr="00534F0C">
        <w:rPr>
          <w:rFonts w:hint="cs"/>
          <w:rtl/>
          <w:lang w:bidi="ar-IQ"/>
        </w:rPr>
        <w:t xml:space="preserve"> دون الإشارة إلى الروايات المخالفة. وفي كتاب </w:t>
      </w:r>
      <w:r w:rsidRPr="00534F0C">
        <w:rPr>
          <w:rFonts w:hint="eastAsia"/>
          <w:sz w:val="24"/>
          <w:szCs w:val="24"/>
          <w:rtl/>
          <w:lang w:bidi="ar-IQ"/>
        </w:rPr>
        <w:t>«</w:t>
      </w:r>
      <w:r w:rsidRPr="00534F0C">
        <w:rPr>
          <w:rFonts w:hint="cs"/>
          <w:rtl/>
          <w:lang w:bidi="ar-IQ"/>
        </w:rPr>
        <w:t>الخلاف</w:t>
      </w:r>
      <w:r w:rsidRPr="00534F0C">
        <w:rPr>
          <w:rFonts w:hint="eastAsia"/>
          <w:sz w:val="24"/>
          <w:szCs w:val="24"/>
          <w:rtl/>
          <w:lang w:bidi="ar-IQ"/>
        </w:rPr>
        <w:t>»</w:t>
      </w:r>
      <w:r w:rsidRPr="00534F0C">
        <w:rPr>
          <w:rFonts w:hint="cs"/>
          <w:rtl/>
          <w:lang w:bidi="ar-IQ"/>
        </w:rPr>
        <w:t xml:space="preserve"> كان بصدد بيان موارد الخلاف بين الشيعة ومختلف مذاهب أهل السن</w:t>
      </w:r>
      <w:r w:rsidR="004C4659" w:rsidRPr="00534F0C">
        <w:rPr>
          <w:rFonts w:hint="cs"/>
          <w:rtl/>
          <w:lang w:bidi="ar-IQ"/>
        </w:rPr>
        <w:t>ّ</w:t>
      </w:r>
      <w:r w:rsidRPr="00534F0C">
        <w:rPr>
          <w:rFonts w:hint="cs"/>
          <w:rtl/>
          <w:lang w:bidi="ar-IQ"/>
        </w:rPr>
        <w:t>ة أيضاً، وعلى حدّ تعبير أحد الباحثين والمحققين في الشأن الفقهي: لم تكن هناك ـ بطبيعة الحال ـ حاجة</w:t>
      </w:r>
      <w:r w:rsidR="004C4659" w:rsidRPr="00534F0C">
        <w:rPr>
          <w:rFonts w:hint="cs"/>
          <w:rtl/>
          <w:lang w:bidi="ar-IQ"/>
        </w:rPr>
        <w:t>ٌ</w:t>
      </w:r>
      <w:r w:rsidRPr="00534F0C">
        <w:rPr>
          <w:rFonts w:hint="cs"/>
          <w:rtl/>
          <w:lang w:bidi="ar-IQ"/>
        </w:rPr>
        <w:t xml:space="preserve"> إلى ذكر الروايات الخلافية</w:t>
      </w:r>
      <w:r w:rsidR="004C4659" w:rsidRPr="00534F0C">
        <w:rPr>
          <w:rFonts w:hint="cs"/>
          <w:rtl/>
          <w:lang w:bidi="ar-IQ"/>
        </w:rPr>
        <w:t>،</w:t>
      </w:r>
      <w:r w:rsidRPr="00534F0C">
        <w:rPr>
          <w:rFonts w:hint="cs"/>
          <w:rtl/>
          <w:lang w:bidi="ar-IQ"/>
        </w:rPr>
        <w:t xml:space="preserve"> وحملها على التقية</w:t>
      </w:r>
      <w:r w:rsidRPr="00534F0C">
        <w:rPr>
          <w:vertAlign w:val="superscript"/>
          <w:rtl/>
          <w:lang w:bidi="ar-IQ"/>
        </w:rPr>
        <w:t>(</w:t>
      </w:r>
      <w:r w:rsidRPr="00534F0C">
        <w:rPr>
          <w:rStyle w:val="EndnoteReference"/>
          <w:rtl/>
          <w:lang w:bidi="ar-IQ"/>
        </w:rPr>
        <w:endnoteReference w:id="519"/>
      </w:r>
      <w:r w:rsidRPr="00534F0C">
        <w:rPr>
          <w:vertAlign w:val="superscript"/>
          <w:rtl/>
          <w:lang w:bidi="ar-IQ"/>
        </w:rPr>
        <w:t>)</w:t>
      </w:r>
      <w:r w:rsidRPr="00534F0C">
        <w:rPr>
          <w:rFonts w:hint="cs"/>
          <w:rtl/>
          <w:lang w:bidi="ar-IQ"/>
        </w:rPr>
        <w:t xml:space="preserve">. ومن الواضح أن بحث مخالفة العامة وتوظيفه في الدراسات الفقهية الشيعية، وسياق الفقه الخلافي والمقارن ومنهج التحقيق فيه، لا يقتضي توظيف مثل هذه الآلية في ترجيح الأقوال؛ إذ </w:t>
      </w:r>
      <w:r w:rsidR="00E95A1C" w:rsidRPr="00534F0C">
        <w:rPr>
          <w:rFonts w:hint="cs"/>
          <w:rtl/>
          <w:lang w:bidi="ar-IQ"/>
        </w:rPr>
        <w:t>إ</w:t>
      </w:r>
      <w:r w:rsidRPr="00534F0C">
        <w:rPr>
          <w:rFonts w:hint="cs"/>
          <w:rtl/>
          <w:lang w:bidi="ar-IQ"/>
        </w:rPr>
        <w:t>ن الغالب في الأبحاث المقارنة بين المذاهب هو التزام الحياد، أو سلوك منهج الإقناع في الحد</w:t>
      </w:r>
      <w:r w:rsidR="00E95A1C" w:rsidRPr="00534F0C">
        <w:rPr>
          <w:rFonts w:hint="cs"/>
          <w:rtl/>
          <w:lang w:bidi="ar-IQ"/>
        </w:rPr>
        <w:t>ّ</w:t>
      </w:r>
      <w:r w:rsidRPr="00534F0C">
        <w:rPr>
          <w:rFonts w:hint="cs"/>
          <w:rtl/>
          <w:lang w:bidi="ar-IQ"/>
        </w:rPr>
        <w:t xml:space="preserve"> الأدنى، وليس الاستفادة من وسيلة بوصفها ملاكاً لإثبات صحّة وواقعية مضمون مسألة في مخالفة الخصوم. </w:t>
      </w:r>
    </w:p>
    <w:p w:rsidR="009F6BCD" w:rsidRPr="00534F0C" w:rsidRDefault="009F6BCD" w:rsidP="00500774">
      <w:pPr>
        <w:rPr>
          <w:rtl/>
          <w:lang w:bidi="ar-IQ"/>
        </w:rPr>
      </w:pPr>
      <w:r w:rsidRPr="00534F0C">
        <w:rPr>
          <w:rFonts w:hint="cs"/>
          <w:rtl/>
          <w:lang w:bidi="ar-IQ"/>
        </w:rPr>
        <w:t>وبعد عصر الشيخ تجاوز فقه الشيعة مرحلة</w:t>
      </w:r>
      <w:r w:rsidR="00E95A1C" w:rsidRPr="00534F0C">
        <w:rPr>
          <w:rFonts w:hint="cs"/>
          <w:rtl/>
          <w:lang w:bidi="ar-IQ"/>
        </w:rPr>
        <w:t>ً،</w:t>
      </w:r>
      <w:r w:rsidRPr="00534F0C">
        <w:rPr>
          <w:rFonts w:hint="cs"/>
          <w:rtl/>
          <w:lang w:bidi="ar-IQ"/>
        </w:rPr>
        <w:t xml:space="preserve"> حيث وجد الفقهاء طريق التقية أمامهم لاحبة، فكانوا على الدوام يتخذون ـ في مواصلة هذا الطريق المعبّد ـ من الحمل على التقية مستمسكاً في رفع التعارض بين الأخبار، </w:t>
      </w:r>
      <w:r w:rsidR="00E95A1C" w:rsidRPr="00534F0C">
        <w:rPr>
          <w:rFonts w:hint="cs"/>
          <w:rtl/>
          <w:lang w:bidi="ar-IQ"/>
        </w:rPr>
        <w:t>ومن</w:t>
      </w:r>
      <w:r w:rsidRPr="00534F0C">
        <w:rPr>
          <w:rFonts w:hint="cs"/>
          <w:rtl/>
          <w:lang w:bidi="ar-IQ"/>
        </w:rPr>
        <w:t>هم</w:t>
      </w:r>
      <w:r w:rsidR="00E95A1C" w:rsidRPr="00534F0C">
        <w:rPr>
          <w:rFonts w:hint="cs"/>
          <w:rtl/>
          <w:lang w:bidi="ar-IQ"/>
        </w:rPr>
        <w:t>:</w:t>
      </w:r>
      <w:r w:rsidRPr="00534F0C">
        <w:rPr>
          <w:rFonts w:hint="cs"/>
          <w:rtl/>
          <w:lang w:bidi="ar-IQ"/>
        </w:rPr>
        <w:t xml:space="preserve"> ابن إدريس الحل</w:t>
      </w:r>
      <w:r w:rsidR="00E95A1C" w:rsidRPr="00534F0C">
        <w:rPr>
          <w:rFonts w:hint="cs"/>
          <w:rtl/>
          <w:lang w:bidi="ar-IQ"/>
        </w:rPr>
        <w:t>ّ</w:t>
      </w:r>
      <w:r w:rsidRPr="00534F0C">
        <w:rPr>
          <w:rFonts w:hint="cs"/>
          <w:rtl/>
          <w:lang w:bidi="ar-IQ"/>
        </w:rPr>
        <w:t>ي(598هـ)</w:t>
      </w:r>
      <w:r w:rsidR="00E95A1C" w:rsidRPr="00534F0C">
        <w:rPr>
          <w:rFonts w:hint="cs"/>
          <w:rtl/>
          <w:lang w:bidi="ar-IQ"/>
        </w:rPr>
        <w:t>،</w:t>
      </w:r>
      <w:r w:rsidRPr="00534F0C">
        <w:rPr>
          <w:rFonts w:hint="cs"/>
          <w:rtl/>
          <w:lang w:bidi="ar-IQ"/>
        </w:rPr>
        <w:t xml:space="preserve"> حيث تأث</w:t>
      </w:r>
      <w:r w:rsidR="00E95A1C" w:rsidRPr="00534F0C">
        <w:rPr>
          <w:rFonts w:hint="cs"/>
          <w:rtl/>
          <w:lang w:bidi="ar-IQ"/>
        </w:rPr>
        <w:t>ّ</w:t>
      </w:r>
      <w:r w:rsidRPr="00534F0C">
        <w:rPr>
          <w:rFonts w:hint="cs"/>
          <w:rtl/>
          <w:lang w:bidi="ar-IQ"/>
        </w:rPr>
        <w:t>ر في الكثير من الموارد بمواضع حمل الشيخ على التقية</w:t>
      </w:r>
      <w:r w:rsidRPr="00534F0C">
        <w:rPr>
          <w:vertAlign w:val="superscript"/>
          <w:rtl/>
          <w:lang w:bidi="ar-IQ"/>
        </w:rPr>
        <w:t>(</w:t>
      </w:r>
      <w:r w:rsidRPr="00534F0C">
        <w:rPr>
          <w:rStyle w:val="EndnoteReference"/>
          <w:rtl/>
          <w:lang w:bidi="ar-IQ"/>
        </w:rPr>
        <w:endnoteReference w:id="520"/>
      </w:r>
      <w:r w:rsidRPr="00534F0C">
        <w:rPr>
          <w:vertAlign w:val="superscript"/>
          <w:rtl/>
          <w:lang w:bidi="ar-IQ"/>
        </w:rPr>
        <w:t>)</w:t>
      </w:r>
      <w:r w:rsidRPr="00534F0C">
        <w:rPr>
          <w:rFonts w:hint="cs"/>
          <w:rtl/>
          <w:lang w:bidi="ar-IQ"/>
        </w:rPr>
        <w:t>. كما أن السيد ابن طاووس(664هـ) ـ وهو من بين مشاهير مدرسة الحل</w:t>
      </w:r>
      <w:r w:rsidR="00E95A1C" w:rsidRPr="00534F0C">
        <w:rPr>
          <w:rFonts w:hint="cs"/>
          <w:rtl/>
          <w:lang w:bidi="ar-IQ"/>
        </w:rPr>
        <w:t>ّ</w:t>
      </w:r>
      <w:r w:rsidRPr="00534F0C">
        <w:rPr>
          <w:rFonts w:hint="cs"/>
          <w:rtl/>
          <w:lang w:bidi="ar-IQ"/>
        </w:rPr>
        <w:t>ة ـ قد استفاد كثيراً من الترجيح بمخالفة العامة في اختيار الأخبار المتعارضة</w:t>
      </w:r>
      <w:r w:rsidRPr="00534F0C">
        <w:rPr>
          <w:vertAlign w:val="superscript"/>
          <w:rtl/>
          <w:lang w:bidi="ar-IQ"/>
        </w:rPr>
        <w:t>(</w:t>
      </w:r>
      <w:r w:rsidRPr="00534F0C">
        <w:rPr>
          <w:rStyle w:val="EndnoteReference"/>
          <w:rtl/>
          <w:lang w:bidi="ar-IQ"/>
        </w:rPr>
        <w:endnoteReference w:id="521"/>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وبعد مضيّ ما يقرب من قرنين من عصر الشيخ الطوسي كان المحق</w:t>
      </w:r>
      <w:r w:rsidR="00E95A1C" w:rsidRPr="00534F0C">
        <w:rPr>
          <w:rFonts w:hint="cs"/>
          <w:rtl/>
          <w:lang w:bidi="ar-IQ"/>
        </w:rPr>
        <w:t>ّ</w:t>
      </w:r>
      <w:r w:rsidRPr="00534F0C">
        <w:rPr>
          <w:rFonts w:hint="cs"/>
          <w:rtl/>
          <w:lang w:bidi="ar-IQ"/>
        </w:rPr>
        <w:t>ق الحل</w:t>
      </w:r>
      <w:r w:rsidR="00E95A1C" w:rsidRPr="00534F0C">
        <w:rPr>
          <w:rFonts w:hint="cs"/>
          <w:rtl/>
          <w:lang w:bidi="ar-IQ"/>
        </w:rPr>
        <w:t>ّ</w:t>
      </w:r>
      <w:r w:rsidRPr="00534F0C">
        <w:rPr>
          <w:rFonts w:hint="cs"/>
          <w:rtl/>
          <w:lang w:bidi="ar-IQ"/>
        </w:rPr>
        <w:t xml:space="preserve">ي(676هـ) من القلائل الذين وقفوا في الجناح الآخر، واتخذ في مبانيه الأصولية موقف إنكار الترجيح بمخالفة العامّة، ثم واصل هذا النهج في </w:t>
      </w:r>
      <w:r w:rsidR="004F4968" w:rsidRPr="00534F0C">
        <w:rPr>
          <w:rFonts w:hint="cs"/>
          <w:rtl/>
          <w:lang w:bidi="ar-IQ"/>
        </w:rPr>
        <w:t>مجال</w:t>
      </w:r>
      <w:r w:rsidRPr="00534F0C">
        <w:rPr>
          <w:rFonts w:hint="cs"/>
          <w:rtl/>
          <w:lang w:bidi="ar-IQ"/>
        </w:rPr>
        <w:t xml:space="preserve"> الفقه أيضاً، وانتقد الكثير من موارد حمل الشيخ</w:t>
      </w:r>
      <w:r w:rsidR="00E95A1C" w:rsidRPr="00534F0C">
        <w:rPr>
          <w:rFonts w:hint="cs"/>
          <w:rtl/>
          <w:lang w:bidi="ar-IQ"/>
        </w:rPr>
        <w:t>،</w:t>
      </w:r>
      <w:r w:rsidRPr="00534F0C">
        <w:rPr>
          <w:rFonts w:hint="cs"/>
          <w:rtl/>
          <w:lang w:bidi="ar-IQ"/>
        </w:rPr>
        <w:t xml:space="preserve"> وقام برفضها</w:t>
      </w:r>
      <w:r w:rsidRPr="00534F0C">
        <w:rPr>
          <w:vertAlign w:val="superscript"/>
          <w:rtl/>
          <w:lang w:bidi="ar-IQ"/>
        </w:rPr>
        <w:t>(</w:t>
      </w:r>
      <w:r w:rsidRPr="00534F0C">
        <w:rPr>
          <w:rStyle w:val="EndnoteReference"/>
          <w:rtl/>
          <w:lang w:bidi="ar-IQ"/>
        </w:rPr>
        <w:endnoteReference w:id="522"/>
      </w:r>
      <w:r w:rsidRPr="00534F0C">
        <w:rPr>
          <w:vertAlign w:val="superscript"/>
          <w:rtl/>
          <w:lang w:bidi="ar-IQ"/>
        </w:rPr>
        <w:t>)</w:t>
      </w:r>
      <w:r w:rsidRPr="00534F0C">
        <w:rPr>
          <w:rFonts w:hint="cs"/>
          <w:rtl/>
          <w:lang w:bidi="ar-IQ"/>
        </w:rPr>
        <w:t xml:space="preserve">. </w:t>
      </w:r>
    </w:p>
    <w:p w:rsidR="009F6BCD" w:rsidRPr="00534F0C" w:rsidRDefault="00E95A1C" w:rsidP="00500774">
      <w:pPr>
        <w:rPr>
          <w:rtl/>
          <w:lang w:bidi="ar-IQ"/>
        </w:rPr>
      </w:pPr>
      <w:r w:rsidRPr="00534F0C">
        <w:rPr>
          <w:rFonts w:hint="cs"/>
          <w:rtl/>
          <w:lang w:bidi="ar-IQ"/>
        </w:rPr>
        <w:t>و</w:t>
      </w:r>
      <w:r w:rsidR="009F6BCD" w:rsidRPr="00534F0C">
        <w:rPr>
          <w:rFonts w:hint="cs"/>
          <w:rtl/>
          <w:lang w:bidi="ar-IQ"/>
        </w:rPr>
        <w:t>يجدر الالتفات إلى أن الموقف الأصولي للمحق</w:t>
      </w:r>
      <w:r w:rsidRPr="00534F0C">
        <w:rPr>
          <w:rFonts w:hint="cs"/>
          <w:rtl/>
          <w:lang w:bidi="ar-IQ"/>
        </w:rPr>
        <w:t>ّ</w:t>
      </w:r>
      <w:r w:rsidR="009F6BCD" w:rsidRPr="00534F0C">
        <w:rPr>
          <w:rFonts w:hint="cs"/>
          <w:rtl/>
          <w:lang w:bidi="ar-IQ"/>
        </w:rPr>
        <w:t>ق الحل</w:t>
      </w:r>
      <w:r w:rsidRPr="00534F0C">
        <w:rPr>
          <w:rFonts w:hint="cs"/>
          <w:rtl/>
          <w:lang w:bidi="ar-IQ"/>
        </w:rPr>
        <w:t>ّ</w:t>
      </w:r>
      <w:r w:rsidR="009F6BCD" w:rsidRPr="00534F0C">
        <w:rPr>
          <w:rFonts w:hint="cs"/>
          <w:rtl/>
          <w:lang w:bidi="ar-IQ"/>
        </w:rPr>
        <w:t>ي</w:t>
      </w:r>
      <w:r w:rsidR="00361A29" w:rsidRPr="00534F0C">
        <w:rPr>
          <w:rFonts w:hint="cs"/>
          <w:rtl/>
          <w:lang w:bidi="ar-IQ"/>
        </w:rPr>
        <w:t>،</w:t>
      </w:r>
      <w:r w:rsidR="009F6BCD" w:rsidRPr="00534F0C">
        <w:rPr>
          <w:rFonts w:hint="cs"/>
          <w:rtl/>
          <w:lang w:bidi="ar-IQ"/>
        </w:rPr>
        <w:t xml:space="preserve"> القائم على بطلان الاستناد إلى خبر الواحد في المسألة الأصولية</w:t>
      </w:r>
      <w:r w:rsidR="00361A29" w:rsidRPr="00534F0C">
        <w:rPr>
          <w:rFonts w:hint="cs"/>
          <w:rtl/>
          <w:lang w:bidi="ar-IQ"/>
        </w:rPr>
        <w:t>،</w:t>
      </w:r>
      <w:r w:rsidR="009F6BCD" w:rsidRPr="00534F0C">
        <w:rPr>
          <w:rFonts w:hint="cs"/>
          <w:rtl/>
          <w:lang w:bidi="ar-IQ"/>
        </w:rPr>
        <w:t xml:space="preserve"> هو الذي أدّى به إلى الإعراض عن هذا المرجّح</w:t>
      </w:r>
      <w:r w:rsidR="009F6BCD" w:rsidRPr="00534F0C">
        <w:rPr>
          <w:vertAlign w:val="superscript"/>
          <w:rtl/>
          <w:lang w:bidi="ar-IQ"/>
        </w:rPr>
        <w:t>(</w:t>
      </w:r>
      <w:r w:rsidR="009F6BCD" w:rsidRPr="00534F0C">
        <w:rPr>
          <w:rStyle w:val="EndnoteReference"/>
          <w:rtl/>
          <w:lang w:bidi="ar-IQ"/>
        </w:rPr>
        <w:endnoteReference w:id="523"/>
      </w:r>
      <w:r w:rsidR="009F6BCD" w:rsidRPr="00534F0C">
        <w:rPr>
          <w:vertAlign w:val="superscript"/>
          <w:rtl/>
          <w:lang w:bidi="ar-IQ"/>
        </w:rPr>
        <w:t>)</w:t>
      </w:r>
      <w:r w:rsidR="009F6BCD" w:rsidRPr="00534F0C">
        <w:rPr>
          <w:rFonts w:hint="cs"/>
          <w:rtl/>
          <w:lang w:bidi="ar-IQ"/>
        </w:rPr>
        <w:t>.</w:t>
      </w:r>
      <w:r w:rsidR="00361A29" w:rsidRPr="00534F0C">
        <w:rPr>
          <w:rFonts w:hint="cs"/>
          <w:rtl/>
          <w:lang w:bidi="ar-IQ"/>
        </w:rPr>
        <w:t xml:space="preserve"> </w:t>
      </w:r>
      <w:r w:rsidR="009F6BCD" w:rsidRPr="00534F0C">
        <w:rPr>
          <w:rFonts w:hint="cs"/>
          <w:rtl/>
          <w:lang w:bidi="ar-IQ"/>
        </w:rPr>
        <w:t>وفي فقهه لم يحتجّ في مقام نقد كلام الشيخ صراحة</w:t>
      </w:r>
      <w:r w:rsidR="00361A29" w:rsidRPr="00534F0C">
        <w:rPr>
          <w:rFonts w:hint="cs"/>
          <w:rtl/>
          <w:lang w:bidi="ar-IQ"/>
        </w:rPr>
        <w:t>ً</w:t>
      </w:r>
      <w:r w:rsidR="009F6BCD" w:rsidRPr="00534F0C">
        <w:rPr>
          <w:rFonts w:hint="cs"/>
          <w:rtl/>
          <w:lang w:bidi="ar-IQ"/>
        </w:rPr>
        <w:t>، فإنه في الفقه</w:t>
      </w:r>
      <w:r w:rsidR="00361A29" w:rsidRPr="00534F0C">
        <w:rPr>
          <w:rFonts w:hint="cs"/>
          <w:rtl/>
          <w:lang w:bidi="ar-IQ"/>
        </w:rPr>
        <w:t>؛</w:t>
      </w:r>
      <w:r w:rsidR="009F6BCD" w:rsidRPr="00534F0C">
        <w:rPr>
          <w:rFonts w:hint="cs"/>
          <w:rtl/>
          <w:lang w:bidi="ar-IQ"/>
        </w:rPr>
        <w:t xml:space="preserve"> من خلال إبرازه لنحوين من المخالفة، قام في بعض الموارد بإسناد فتواه المخالفة إلى تلك الروايات التي حملها الشيخ على التقية</w:t>
      </w:r>
      <w:r w:rsidR="009F6BCD" w:rsidRPr="00534F0C">
        <w:rPr>
          <w:vertAlign w:val="superscript"/>
          <w:rtl/>
          <w:lang w:bidi="ar-IQ"/>
        </w:rPr>
        <w:t>(</w:t>
      </w:r>
      <w:r w:rsidR="009F6BCD" w:rsidRPr="00534F0C">
        <w:rPr>
          <w:rStyle w:val="EndnoteReference"/>
          <w:rtl/>
          <w:lang w:bidi="ar-IQ"/>
        </w:rPr>
        <w:endnoteReference w:id="524"/>
      </w:r>
      <w:r w:rsidR="009F6BCD" w:rsidRPr="00534F0C">
        <w:rPr>
          <w:vertAlign w:val="superscript"/>
          <w:rtl/>
          <w:lang w:bidi="ar-IQ"/>
        </w:rPr>
        <w:t>)</w:t>
      </w:r>
      <w:r w:rsidR="009F6BCD" w:rsidRPr="00534F0C">
        <w:rPr>
          <w:rFonts w:hint="cs"/>
          <w:rtl/>
          <w:lang w:bidi="ar-IQ"/>
        </w:rPr>
        <w:t>، وفي بعض الموارد الأخرى ـ على الرغم من تشابه الفتوى بين الشيخ والمحق</w:t>
      </w:r>
      <w:r w:rsidR="00361A29" w:rsidRPr="00534F0C">
        <w:rPr>
          <w:rFonts w:hint="cs"/>
          <w:rtl/>
          <w:lang w:bidi="ar-IQ"/>
        </w:rPr>
        <w:t>ّ</w:t>
      </w:r>
      <w:r w:rsidR="009F6BCD" w:rsidRPr="00534F0C">
        <w:rPr>
          <w:rFonts w:hint="cs"/>
          <w:rtl/>
          <w:lang w:bidi="ar-IQ"/>
        </w:rPr>
        <w:t>ق ـ إلا</w:t>
      </w:r>
      <w:r w:rsidR="00361A29" w:rsidRPr="00534F0C">
        <w:rPr>
          <w:rFonts w:hint="cs"/>
          <w:rtl/>
          <w:lang w:bidi="ar-IQ"/>
        </w:rPr>
        <w:t>ّ</w:t>
      </w:r>
      <w:r w:rsidR="009F6BCD" w:rsidRPr="00534F0C">
        <w:rPr>
          <w:rFonts w:hint="cs"/>
          <w:rtl/>
          <w:lang w:bidi="ar-IQ"/>
        </w:rPr>
        <w:t xml:space="preserve"> أن اختلافهما في المبنى بشأن ردّ الروايات أوجب رضوخ أحدهما إلى الحمل على التقية، وألزم الآخر باعتبار عدم أشهريتها</w:t>
      </w:r>
      <w:r w:rsidR="009F6BCD" w:rsidRPr="00534F0C">
        <w:rPr>
          <w:vertAlign w:val="superscript"/>
          <w:rtl/>
          <w:lang w:bidi="ar-IQ"/>
        </w:rPr>
        <w:t>(</w:t>
      </w:r>
      <w:r w:rsidR="009F6BCD" w:rsidRPr="00534F0C">
        <w:rPr>
          <w:rStyle w:val="EndnoteReference"/>
          <w:rtl/>
          <w:lang w:bidi="ar-IQ"/>
        </w:rPr>
        <w:endnoteReference w:id="525"/>
      </w:r>
      <w:r w:rsidR="009F6BCD" w:rsidRPr="00534F0C">
        <w:rPr>
          <w:vertAlign w:val="superscript"/>
          <w:rtl/>
          <w:lang w:bidi="ar-IQ"/>
        </w:rPr>
        <w:t>)</w:t>
      </w:r>
      <w:r w:rsidR="009F6BCD" w:rsidRPr="00534F0C">
        <w:rPr>
          <w:rFonts w:hint="cs"/>
          <w:rtl/>
          <w:lang w:bidi="ar-IQ"/>
        </w:rPr>
        <w:t xml:space="preserve">. </w:t>
      </w:r>
    </w:p>
    <w:p w:rsidR="009F6BCD" w:rsidRPr="00534F0C" w:rsidRDefault="009F6BCD" w:rsidP="00500774">
      <w:pPr>
        <w:rPr>
          <w:rtl/>
          <w:lang w:bidi="ar-IQ"/>
        </w:rPr>
      </w:pPr>
      <w:r w:rsidRPr="00534F0C">
        <w:rPr>
          <w:rFonts w:hint="cs"/>
          <w:rtl/>
          <w:lang w:bidi="ar-IQ"/>
        </w:rPr>
        <w:t>يضاف إلى ذلك أن المحق</w:t>
      </w:r>
      <w:r w:rsidR="00361A29" w:rsidRPr="00534F0C">
        <w:rPr>
          <w:rFonts w:hint="cs"/>
          <w:rtl/>
          <w:lang w:bidi="ar-IQ"/>
        </w:rPr>
        <w:t>ّ</w:t>
      </w:r>
      <w:r w:rsidRPr="00534F0C">
        <w:rPr>
          <w:rFonts w:hint="cs"/>
          <w:rtl/>
          <w:lang w:bidi="ar-IQ"/>
        </w:rPr>
        <w:t>ق قد أورد ـ في إطار منهجه السلبي ـ إشكالاً آخر على هذا المرج</w:t>
      </w:r>
      <w:r w:rsidR="00361A29" w:rsidRPr="00534F0C">
        <w:rPr>
          <w:rFonts w:hint="cs"/>
          <w:rtl/>
          <w:lang w:bidi="ar-IQ"/>
        </w:rPr>
        <w:t>ّ</w:t>
      </w:r>
      <w:r w:rsidRPr="00534F0C">
        <w:rPr>
          <w:rFonts w:hint="cs"/>
          <w:rtl/>
          <w:lang w:bidi="ar-IQ"/>
        </w:rPr>
        <w:t>ح، وهو تكافؤ وتساوي احتمالات مخالفة الواقع في كلا الخبرين الموافق والمخالف للعامة. فطبقاً لكل</w:t>
      </w:r>
      <w:r w:rsidR="00361A29" w:rsidRPr="00534F0C">
        <w:rPr>
          <w:rFonts w:hint="cs"/>
          <w:rtl/>
          <w:lang w:bidi="ar-IQ"/>
        </w:rPr>
        <w:t>َ</w:t>
      </w:r>
      <w:r w:rsidRPr="00534F0C">
        <w:rPr>
          <w:rFonts w:hint="cs"/>
          <w:rtl/>
          <w:lang w:bidi="ar-IQ"/>
        </w:rPr>
        <w:t>ي</w:t>
      </w:r>
      <w:r w:rsidR="00361A29" w:rsidRPr="00534F0C">
        <w:rPr>
          <w:rFonts w:hint="cs"/>
          <w:rtl/>
          <w:lang w:bidi="ar-IQ"/>
        </w:rPr>
        <w:t>ْ</w:t>
      </w:r>
      <w:r w:rsidRPr="00534F0C">
        <w:rPr>
          <w:rFonts w:hint="cs"/>
          <w:rtl/>
          <w:lang w:bidi="ar-IQ"/>
        </w:rPr>
        <w:t>هما يوجد احتمال المخالفة للواقع؛ إذ في الخبر الموافق للعامة يحتمل أن يكون صادراً بداعي التقيّة؛ كما يحتمل في الخبر المخالف للعامة التأويل وإرادة خلاف الظاهر ومراعاة المصالح الخافية عن الأنظار أيضاً</w:t>
      </w:r>
      <w:r w:rsidRPr="00534F0C">
        <w:rPr>
          <w:vertAlign w:val="superscript"/>
          <w:rtl/>
          <w:lang w:bidi="ar-IQ"/>
        </w:rPr>
        <w:t>(</w:t>
      </w:r>
      <w:r w:rsidRPr="00534F0C">
        <w:rPr>
          <w:rStyle w:val="EndnoteReference"/>
          <w:rtl/>
          <w:lang w:bidi="ar-IQ"/>
        </w:rPr>
        <w:endnoteReference w:id="526"/>
      </w:r>
      <w:r w:rsidRPr="00534F0C">
        <w:rPr>
          <w:vertAlign w:val="superscript"/>
          <w:rtl/>
          <w:lang w:bidi="ar-IQ"/>
        </w:rPr>
        <w:t>)</w:t>
      </w:r>
      <w:r w:rsidRPr="00534F0C">
        <w:rPr>
          <w:rFonts w:hint="cs"/>
          <w:rtl/>
          <w:lang w:bidi="ar-IQ"/>
        </w:rPr>
        <w:t>. وبالتالي تنسحب النتيحة إلى التخيير أو الجمع بين أصالة الظهور (المرجّ</w:t>
      </w:r>
      <w:r w:rsidR="00361A29" w:rsidRPr="00534F0C">
        <w:rPr>
          <w:rFonts w:hint="cs"/>
          <w:rtl/>
          <w:lang w:bidi="ar-IQ"/>
        </w:rPr>
        <w:t>ِ</w:t>
      </w:r>
      <w:r w:rsidRPr="00534F0C">
        <w:rPr>
          <w:rFonts w:hint="cs"/>
          <w:rtl/>
          <w:lang w:bidi="ar-IQ"/>
        </w:rPr>
        <w:t>ح الدلالي) وأصالة بيان الحكم الواقعي (المرجّح الج</w:t>
      </w:r>
      <w:r w:rsidR="00361A29" w:rsidRPr="00534F0C">
        <w:rPr>
          <w:rFonts w:hint="cs"/>
          <w:rtl/>
          <w:lang w:bidi="ar-IQ"/>
        </w:rPr>
        <w:t>َ</w:t>
      </w:r>
      <w:r w:rsidRPr="00534F0C">
        <w:rPr>
          <w:rFonts w:hint="cs"/>
          <w:rtl/>
          <w:lang w:bidi="ar-IQ"/>
        </w:rPr>
        <w:t>ه</w:t>
      </w:r>
      <w:r w:rsidR="00361A29" w:rsidRPr="00534F0C">
        <w:rPr>
          <w:rFonts w:hint="cs"/>
          <w:rtl/>
          <w:lang w:bidi="ar-IQ"/>
        </w:rPr>
        <w:t>َ</w:t>
      </w:r>
      <w:r w:rsidRPr="00534F0C">
        <w:rPr>
          <w:rFonts w:hint="cs"/>
          <w:rtl/>
          <w:lang w:bidi="ar-IQ"/>
        </w:rPr>
        <w:t>وي)، دون الترجيح</w:t>
      </w:r>
      <w:r w:rsidRPr="00534F0C">
        <w:rPr>
          <w:vertAlign w:val="superscript"/>
          <w:rtl/>
          <w:lang w:bidi="ar-IQ"/>
        </w:rPr>
        <w:t>(</w:t>
      </w:r>
      <w:r w:rsidRPr="00534F0C">
        <w:rPr>
          <w:rStyle w:val="EndnoteReference"/>
          <w:rtl/>
          <w:lang w:bidi="ar-IQ"/>
        </w:rPr>
        <w:endnoteReference w:id="527"/>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يجب التذكير بأن النقد الثاني للمحق</w:t>
      </w:r>
      <w:r w:rsidR="00361A29" w:rsidRPr="00534F0C">
        <w:rPr>
          <w:rFonts w:hint="cs"/>
          <w:rtl/>
          <w:lang w:bidi="ar-IQ"/>
        </w:rPr>
        <w:t>ّ</w:t>
      </w:r>
      <w:r w:rsidRPr="00534F0C">
        <w:rPr>
          <w:rFonts w:hint="cs"/>
          <w:rtl/>
          <w:lang w:bidi="ar-IQ"/>
        </w:rPr>
        <w:t>ق يشير في الحقيقة إلى حالة التعارض بين المرجّحات، ولا يمكنه التشكيك في أصل مرجّحية مخالفة العامّة، وإنما يمكنه تحديد موضعه في ترتيب الأخذ بالمرجّحات المتفاوتة. ومن ناحية</w:t>
      </w:r>
      <w:r w:rsidR="00361A29" w:rsidRPr="00534F0C">
        <w:rPr>
          <w:rFonts w:hint="cs"/>
          <w:rtl/>
          <w:lang w:bidi="ar-IQ"/>
        </w:rPr>
        <w:t>ٍ</w:t>
      </w:r>
      <w:r w:rsidRPr="00534F0C">
        <w:rPr>
          <w:rFonts w:hint="cs"/>
          <w:rtl/>
          <w:lang w:bidi="ar-IQ"/>
        </w:rPr>
        <w:t xml:space="preserve"> أخرى فإن القائلين بترجيح الخبر المخالف للعامّة قد أخذوا أصل ترجيحه بنظر الاعتبار، وبهذا المعنى أذعنوا بأن تحديد</w:t>
      </w:r>
      <w:r w:rsidR="00361A29" w:rsidRPr="00534F0C">
        <w:rPr>
          <w:rFonts w:hint="cs"/>
          <w:rtl/>
          <w:lang w:bidi="ar-IQ"/>
        </w:rPr>
        <w:t>َ</w:t>
      </w:r>
      <w:r w:rsidRPr="00534F0C">
        <w:rPr>
          <w:rFonts w:hint="cs"/>
          <w:rtl/>
          <w:lang w:bidi="ar-IQ"/>
        </w:rPr>
        <w:t xml:space="preserve"> موقع هذا المرج</w:t>
      </w:r>
      <w:r w:rsidR="00361A29" w:rsidRPr="00534F0C">
        <w:rPr>
          <w:rFonts w:hint="cs"/>
          <w:rtl/>
          <w:lang w:bidi="ar-IQ"/>
        </w:rPr>
        <w:t>ّ</w:t>
      </w:r>
      <w:r w:rsidRPr="00534F0C">
        <w:rPr>
          <w:rFonts w:hint="cs"/>
          <w:rtl/>
          <w:lang w:bidi="ar-IQ"/>
        </w:rPr>
        <w:t>ح بين سائر المرجّحات وفي التعارض معها موضوع</w:t>
      </w:r>
      <w:r w:rsidR="00361A29" w:rsidRPr="00534F0C">
        <w:rPr>
          <w:rFonts w:hint="cs"/>
          <w:rtl/>
          <w:lang w:bidi="ar-IQ"/>
        </w:rPr>
        <w:t>ٌ</w:t>
      </w:r>
      <w:r w:rsidRPr="00534F0C">
        <w:rPr>
          <w:rFonts w:hint="cs"/>
          <w:rtl/>
          <w:lang w:bidi="ar-IQ"/>
        </w:rPr>
        <w:t xml:space="preserve"> آخر يؤدي فيه اختلاف المباني إلى نتائج متفاوتة. </w:t>
      </w:r>
    </w:p>
    <w:p w:rsidR="009F6BCD" w:rsidRPr="00534F0C" w:rsidRDefault="009F6BCD" w:rsidP="00500774">
      <w:pPr>
        <w:rPr>
          <w:rtl/>
          <w:lang w:bidi="ar-IQ"/>
        </w:rPr>
      </w:pPr>
      <w:r w:rsidRPr="00534F0C">
        <w:rPr>
          <w:rFonts w:hint="cs"/>
          <w:rtl/>
          <w:lang w:bidi="ar-IQ"/>
        </w:rPr>
        <w:t xml:space="preserve">وعلى </w:t>
      </w:r>
      <w:r w:rsidR="00361A29" w:rsidRPr="00534F0C">
        <w:rPr>
          <w:rFonts w:hint="cs"/>
          <w:rtl/>
          <w:lang w:bidi="ar-IQ"/>
        </w:rPr>
        <w:t>أيّ</w:t>
      </w:r>
      <w:r w:rsidRPr="00534F0C">
        <w:rPr>
          <w:rFonts w:hint="cs"/>
          <w:rtl/>
          <w:lang w:bidi="ar-IQ"/>
        </w:rPr>
        <w:t xml:space="preserve"> حال فإن مخالفة المحق</w:t>
      </w:r>
      <w:r w:rsidR="00361A29" w:rsidRPr="00534F0C">
        <w:rPr>
          <w:rFonts w:hint="cs"/>
          <w:rtl/>
          <w:lang w:bidi="ar-IQ"/>
        </w:rPr>
        <w:t>ّ</w:t>
      </w:r>
      <w:r w:rsidRPr="00534F0C">
        <w:rPr>
          <w:rFonts w:hint="cs"/>
          <w:rtl/>
          <w:lang w:bidi="ar-IQ"/>
        </w:rPr>
        <w:t>ق الحل</w:t>
      </w:r>
      <w:r w:rsidR="00361A29" w:rsidRPr="00534F0C">
        <w:rPr>
          <w:rFonts w:hint="cs"/>
          <w:rtl/>
          <w:lang w:bidi="ar-IQ"/>
        </w:rPr>
        <w:t>ّ</w:t>
      </w:r>
      <w:r w:rsidRPr="00534F0C">
        <w:rPr>
          <w:rFonts w:hint="cs"/>
          <w:rtl/>
          <w:lang w:bidi="ar-IQ"/>
        </w:rPr>
        <w:t>ي لا تستمر</w:t>
      </w:r>
      <w:r w:rsidR="00361A29" w:rsidRPr="00534F0C">
        <w:rPr>
          <w:rFonts w:hint="cs"/>
          <w:rtl/>
          <w:lang w:bidi="ar-IQ"/>
        </w:rPr>
        <w:t>ّ</w:t>
      </w:r>
      <w:r w:rsidRPr="00534F0C">
        <w:rPr>
          <w:rFonts w:hint="cs"/>
          <w:rtl/>
          <w:lang w:bidi="ar-IQ"/>
        </w:rPr>
        <w:t xml:space="preserve"> طويلاً، حيث تضمحل في كلمات تلاميذه؛ ليستعيد التأس</w:t>
      </w:r>
      <w:r w:rsidR="00361A29" w:rsidRPr="00534F0C">
        <w:rPr>
          <w:rFonts w:hint="cs"/>
          <w:rtl/>
          <w:lang w:bidi="ar-IQ"/>
        </w:rPr>
        <w:t>ّ</w:t>
      </w:r>
      <w:r w:rsidRPr="00534F0C">
        <w:rPr>
          <w:rFonts w:hint="cs"/>
          <w:rtl/>
          <w:lang w:bidi="ar-IQ"/>
        </w:rPr>
        <w:t xml:space="preserve">ي بالشيخ في الحمل على التقية مكانته السابقة. </w:t>
      </w:r>
    </w:p>
    <w:p w:rsidR="009F6BCD" w:rsidRPr="00534F0C" w:rsidRDefault="009F6BCD" w:rsidP="00500774">
      <w:pPr>
        <w:rPr>
          <w:rtl/>
          <w:lang w:bidi="ar-IQ"/>
        </w:rPr>
      </w:pPr>
      <w:r w:rsidRPr="00534F0C">
        <w:rPr>
          <w:rFonts w:hint="cs"/>
          <w:rtl/>
          <w:lang w:bidi="ar-IQ"/>
        </w:rPr>
        <w:t>وفي هذه المرحلة التاريخية ات</w:t>
      </w:r>
      <w:r w:rsidR="00361A29" w:rsidRPr="00534F0C">
        <w:rPr>
          <w:rFonts w:hint="cs"/>
          <w:rtl/>
          <w:lang w:bidi="ar-IQ"/>
        </w:rPr>
        <w:t>ّ</w:t>
      </w:r>
      <w:r w:rsidRPr="00534F0C">
        <w:rPr>
          <w:rFonts w:hint="cs"/>
          <w:rtl/>
          <w:lang w:bidi="ar-IQ"/>
        </w:rPr>
        <w:t>خذ الفاضل الآبي(690هـ) في التعاطي مع كلام الشيخ منهجاً وسطياً</w:t>
      </w:r>
      <w:r w:rsidR="00361A29" w:rsidRPr="00534F0C">
        <w:rPr>
          <w:rFonts w:hint="cs"/>
          <w:rtl/>
          <w:lang w:bidi="ar-IQ"/>
        </w:rPr>
        <w:t>،</w:t>
      </w:r>
      <w:r w:rsidRPr="00534F0C">
        <w:rPr>
          <w:rFonts w:hint="cs"/>
          <w:rtl/>
          <w:lang w:bidi="ar-IQ"/>
        </w:rPr>
        <w:t xml:space="preserve"> وموافقاً للاحتياط، وإن</w:t>
      </w:r>
      <w:r w:rsidR="00361A29" w:rsidRPr="00534F0C">
        <w:rPr>
          <w:rFonts w:hint="cs"/>
          <w:rtl/>
          <w:lang w:bidi="ar-IQ"/>
        </w:rPr>
        <w:t>ْ</w:t>
      </w:r>
      <w:r w:rsidRPr="00534F0C">
        <w:rPr>
          <w:rFonts w:hint="cs"/>
          <w:rtl/>
          <w:lang w:bidi="ar-IQ"/>
        </w:rPr>
        <w:t xml:space="preserve"> تحدّث في بعض الموارد بالموافقة على ما قام به الشيخ من حالات الحمل على التقية أيضاً</w:t>
      </w:r>
      <w:r w:rsidRPr="00534F0C">
        <w:rPr>
          <w:vertAlign w:val="superscript"/>
          <w:rtl/>
          <w:lang w:bidi="ar-IQ"/>
        </w:rPr>
        <w:t>(</w:t>
      </w:r>
      <w:r w:rsidRPr="00534F0C">
        <w:rPr>
          <w:rStyle w:val="EndnoteReference"/>
          <w:rtl/>
          <w:lang w:bidi="ar-IQ"/>
        </w:rPr>
        <w:endnoteReference w:id="528"/>
      </w:r>
      <w:r w:rsidRPr="00534F0C">
        <w:rPr>
          <w:vertAlign w:val="superscript"/>
          <w:rtl/>
          <w:lang w:bidi="ar-IQ"/>
        </w:rPr>
        <w:t>)</w:t>
      </w:r>
      <w:r w:rsidRPr="00534F0C">
        <w:rPr>
          <w:rFonts w:hint="cs"/>
          <w:rtl/>
          <w:lang w:bidi="ar-IQ"/>
        </w:rPr>
        <w:t xml:space="preserve">. وربما أمكن ـ من خلال الموارد التي قال فيها بضعف موارد الحمل على التقية ـ أن ندرك شرائط الترجيح على أساس مخالفة العامّة من وجهة نظره في الحدّ الأدنى، فهو يقول مثلاً: </w:t>
      </w:r>
      <w:r w:rsidRPr="00534F0C">
        <w:rPr>
          <w:rFonts w:hint="eastAsia"/>
          <w:sz w:val="24"/>
          <w:szCs w:val="24"/>
          <w:rtl/>
          <w:lang w:bidi="ar-IQ"/>
        </w:rPr>
        <w:t>«</w:t>
      </w:r>
      <w:r w:rsidRPr="00534F0C">
        <w:rPr>
          <w:rFonts w:ascii="Simplified Arabic" w:hAnsi="Simplified Arabic"/>
          <w:rtl/>
          <w:lang w:bidi="ar-IQ"/>
        </w:rPr>
        <w:t>وربما حمل الشيخ الرواية الواردة بالمنع على التقية</w:t>
      </w:r>
      <w:r w:rsidR="002A556A" w:rsidRPr="00534F0C">
        <w:rPr>
          <w:rFonts w:ascii="Simplified Arabic" w:hAnsi="Simplified Arabic" w:hint="cs"/>
          <w:rtl/>
          <w:lang w:bidi="ar-IQ"/>
        </w:rPr>
        <w:t>.</w:t>
      </w:r>
      <w:r w:rsidRPr="00534F0C">
        <w:rPr>
          <w:rFonts w:ascii="Simplified Arabic" w:hAnsi="Simplified Arabic"/>
          <w:rtl/>
          <w:lang w:bidi="ar-IQ"/>
        </w:rPr>
        <w:t xml:space="preserve"> وهو ضعيف</w:t>
      </w:r>
      <w:r w:rsidR="002A556A" w:rsidRPr="00534F0C">
        <w:rPr>
          <w:rFonts w:ascii="Simplified Arabic" w:hAnsi="Simplified Arabic" w:hint="cs"/>
          <w:rtl/>
          <w:lang w:bidi="ar-IQ"/>
        </w:rPr>
        <w:t>ٌ؛</w:t>
      </w:r>
      <w:r w:rsidRPr="00534F0C">
        <w:rPr>
          <w:rFonts w:ascii="Simplified Arabic" w:hAnsi="Simplified Arabic"/>
          <w:rtl/>
          <w:lang w:bidi="ar-IQ"/>
        </w:rPr>
        <w:t xml:space="preserve"> إذ الجمهور أيضا</w:t>
      </w:r>
      <w:r w:rsidRPr="00534F0C">
        <w:rPr>
          <w:rFonts w:ascii="Simplified Arabic" w:hAnsi="Simplified Arabic" w:hint="cs"/>
          <w:rtl/>
          <w:lang w:bidi="ar-IQ"/>
        </w:rPr>
        <w:t>ً</w:t>
      </w:r>
      <w:r w:rsidRPr="00534F0C">
        <w:rPr>
          <w:rFonts w:ascii="Simplified Arabic" w:hAnsi="Simplified Arabic"/>
          <w:rtl/>
          <w:lang w:bidi="ar-IQ"/>
        </w:rPr>
        <w:t xml:space="preserve"> مختلفون، بل مذهب ال</w:t>
      </w:r>
      <w:r w:rsidRPr="00534F0C">
        <w:rPr>
          <w:rFonts w:ascii="Simplified Arabic" w:hAnsi="Simplified Arabic" w:hint="cs"/>
          <w:rtl/>
          <w:lang w:bidi="ar-IQ"/>
        </w:rPr>
        <w:t>أ</w:t>
      </w:r>
      <w:r w:rsidRPr="00534F0C">
        <w:rPr>
          <w:rFonts w:ascii="Simplified Arabic" w:hAnsi="Simplified Arabic"/>
          <w:rtl/>
          <w:lang w:bidi="ar-IQ"/>
        </w:rPr>
        <w:t>كثرين هو الجواز</w:t>
      </w:r>
      <w:r w:rsidRPr="00534F0C">
        <w:rPr>
          <w:rFonts w:hint="eastAsia"/>
          <w:sz w:val="24"/>
          <w:szCs w:val="24"/>
          <w:rtl/>
          <w:lang w:bidi="ar-IQ"/>
        </w:rPr>
        <w:t>»</w:t>
      </w:r>
      <w:r w:rsidRPr="00534F0C">
        <w:rPr>
          <w:vertAlign w:val="superscript"/>
          <w:rtl/>
          <w:lang w:bidi="ar-IQ"/>
        </w:rPr>
        <w:t>(</w:t>
      </w:r>
      <w:r w:rsidRPr="00534F0C">
        <w:rPr>
          <w:rStyle w:val="EndnoteReference"/>
          <w:rtl/>
          <w:lang w:bidi="ar-IQ"/>
        </w:rPr>
        <w:endnoteReference w:id="529"/>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 xml:space="preserve">يمكن لنا من خلال هذا الكلام الذي أفاده </w:t>
      </w:r>
      <w:r w:rsidRPr="00534F0C">
        <w:rPr>
          <w:rFonts w:hint="eastAsia"/>
          <w:sz w:val="24"/>
          <w:szCs w:val="24"/>
          <w:rtl/>
          <w:lang w:bidi="ar-IQ"/>
        </w:rPr>
        <w:t>«</w:t>
      </w:r>
      <w:r w:rsidRPr="00534F0C">
        <w:rPr>
          <w:rFonts w:hint="cs"/>
          <w:rtl/>
          <w:lang w:bidi="ar-IQ"/>
        </w:rPr>
        <w:t>كاشف الرموز</w:t>
      </w:r>
      <w:r w:rsidRPr="00534F0C">
        <w:rPr>
          <w:rFonts w:hint="eastAsia"/>
          <w:sz w:val="24"/>
          <w:szCs w:val="24"/>
          <w:rtl/>
          <w:lang w:bidi="ar-IQ"/>
        </w:rPr>
        <w:t>»</w:t>
      </w:r>
      <w:r w:rsidRPr="00534F0C">
        <w:rPr>
          <w:rFonts w:hint="cs"/>
          <w:rtl/>
          <w:lang w:bidi="ar-IQ"/>
        </w:rPr>
        <w:t xml:space="preserve"> أن نستنتج شرطية توافق كافة مسالك ومذاهب أبناء العامة في حمل الرواية الموافقة على التقية، ومع اشتراط هذا الشرط لا تكون مخالفة الرواية ـ في موارد تعد</w:t>
      </w:r>
      <w:r w:rsidR="002A556A" w:rsidRPr="00534F0C">
        <w:rPr>
          <w:rFonts w:hint="cs"/>
          <w:rtl/>
          <w:lang w:bidi="ar-IQ"/>
        </w:rPr>
        <w:t>ُّ</w:t>
      </w:r>
      <w:r w:rsidRPr="00534F0C">
        <w:rPr>
          <w:rFonts w:hint="cs"/>
          <w:rtl/>
          <w:lang w:bidi="ar-IQ"/>
        </w:rPr>
        <w:t>د آراء أهل السن</w:t>
      </w:r>
      <w:r w:rsidR="002A556A" w:rsidRPr="00534F0C">
        <w:rPr>
          <w:rFonts w:hint="cs"/>
          <w:rtl/>
          <w:lang w:bidi="ar-IQ"/>
        </w:rPr>
        <w:t>ّ</w:t>
      </w:r>
      <w:r w:rsidRPr="00534F0C">
        <w:rPr>
          <w:rFonts w:hint="cs"/>
          <w:rtl/>
          <w:lang w:bidi="ar-IQ"/>
        </w:rPr>
        <w:t>ة ـ لبعض العامة موجبة</w:t>
      </w:r>
      <w:r w:rsidR="002A556A" w:rsidRPr="00534F0C">
        <w:rPr>
          <w:rFonts w:hint="cs"/>
          <w:rtl/>
          <w:lang w:bidi="ar-IQ"/>
        </w:rPr>
        <w:t>ً</w:t>
      </w:r>
      <w:r w:rsidRPr="00534F0C">
        <w:rPr>
          <w:rFonts w:hint="cs"/>
          <w:rtl/>
          <w:lang w:bidi="ar-IQ"/>
        </w:rPr>
        <w:t xml:space="preserve"> للترجيح. </w:t>
      </w:r>
    </w:p>
    <w:p w:rsidR="009F6BCD" w:rsidRPr="00534F0C" w:rsidRDefault="009F6BCD" w:rsidP="00500774">
      <w:pPr>
        <w:rPr>
          <w:rtl/>
          <w:lang w:bidi="ar-IQ"/>
        </w:rPr>
      </w:pPr>
    </w:p>
    <w:p w:rsidR="009F6BCD" w:rsidRPr="00534F0C" w:rsidRDefault="009F6BCD" w:rsidP="00425CC5">
      <w:pPr>
        <w:pStyle w:val="Heading3"/>
        <w:rPr>
          <w:color w:val="auto"/>
          <w:rtl/>
          <w:lang w:bidi="ar-IQ"/>
        </w:rPr>
      </w:pPr>
      <w:r w:rsidRPr="00534F0C">
        <w:rPr>
          <w:rFonts w:hint="cs"/>
          <w:color w:val="auto"/>
          <w:rtl/>
          <w:lang w:bidi="ar-IQ"/>
        </w:rPr>
        <w:t>رؤية الفقه المتأخ</w:t>
      </w:r>
      <w:r w:rsidR="00DD5935" w:rsidRPr="00534F0C">
        <w:rPr>
          <w:rFonts w:hint="cs"/>
          <w:color w:val="auto"/>
          <w:rtl/>
          <w:lang w:bidi="ar-IQ"/>
        </w:rPr>
        <w:t>ِّ</w:t>
      </w:r>
      <w:r w:rsidRPr="00534F0C">
        <w:rPr>
          <w:rFonts w:hint="cs"/>
          <w:color w:val="auto"/>
          <w:rtl/>
          <w:lang w:bidi="ar-IQ"/>
        </w:rPr>
        <w:t>ر إلى مسألة مخالفة العامة</w:t>
      </w:r>
    </w:p>
    <w:p w:rsidR="009F6BCD" w:rsidRPr="00534F0C" w:rsidRDefault="009F6BCD" w:rsidP="00500774">
      <w:pPr>
        <w:rPr>
          <w:rtl/>
          <w:lang w:bidi="ar-IQ"/>
        </w:rPr>
      </w:pPr>
      <w:r w:rsidRPr="00534F0C">
        <w:rPr>
          <w:rFonts w:hint="cs"/>
          <w:rtl/>
          <w:lang w:bidi="ar-IQ"/>
        </w:rPr>
        <w:t>وفي بداية المرحلة المنتسبة إلى فقه المتأخ</w:t>
      </w:r>
      <w:r w:rsidR="002A556A" w:rsidRPr="00534F0C">
        <w:rPr>
          <w:rFonts w:hint="cs"/>
          <w:rtl/>
          <w:lang w:bidi="ar-IQ"/>
        </w:rPr>
        <w:t>ّ</w:t>
      </w:r>
      <w:r w:rsidRPr="00534F0C">
        <w:rPr>
          <w:rFonts w:hint="cs"/>
          <w:rtl/>
          <w:lang w:bidi="ar-IQ"/>
        </w:rPr>
        <w:t>رين نجد العلا</w:t>
      </w:r>
      <w:r w:rsidR="002A556A" w:rsidRPr="00534F0C">
        <w:rPr>
          <w:rFonts w:hint="cs"/>
          <w:rtl/>
          <w:lang w:bidi="ar-IQ"/>
        </w:rPr>
        <w:t>ّ</w:t>
      </w:r>
      <w:r w:rsidRPr="00534F0C">
        <w:rPr>
          <w:rFonts w:hint="cs"/>
          <w:rtl/>
          <w:lang w:bidi="ar-IQ"/>
        </w:rPr>
        <w:t>مة الحل</w:t>
      </w:r>
      <w:r w:rsidR="002A556A" w:rsidRPr="00534F0C">
        <w:rPr>
          <w:rFonts w:hint="cs"/>
          <w:rtl/>
          <w:lang w:bidi="ar-IQ"/>
        </w:rPr>
        <w:t>ّ</w:t>
      </w:r>
      <w:r w:rsidRPr="00534F0C">
        <w:rPr>
          <w:rFonts w:hint="cs"/>
          <w:rtl/>
          <w:lang w:bidi="ar-IQ"/>
        </w:rPr>
        <w:t xml:space="preserve">ي(726هـ) ـ من مشاهير الفقهاء في القرن </w:t>
      </w:r>
      <w:r w:rsidR="002A556A" w:rsidRPr="00534F0C">
        <w:rPr>
          <w:rFonts w:hint="cs"/>
          <w:rtl/>
          <w:lang w:bidi="ar-IQ"/>
        </w:rPr>
        <w:t xml:space="preserve">الثامن </w:t>
      </w:r>
      <w:r w:rsidRPr="00534F0C">
        <w:rPr>
          <w:rFonts w:hint="cs"/>
          <w:rtl/>
          <w:lang w:bidi="ar-IQ"/>
        </w:rPr>
        <w:t>الهجري ـ في كتبه الثلاثة، وهي</w:t>
      </w:r>
      <w:r w:rsidR="002A556A" w:rsidRPr="00534F0C">
        <w:rPr>
          <w:rFonts w:hint="cs"/>
          <w:rtl/>
          <w:lang w:bidi="ar-IQ"/>
        </w:rPr>
        <w:t>:</w:t>
      </w:r>
      <w:r w:rsidRPr="00534F0C">
        <w:rPr>
          <w:rFonts w:hint="cs"/>
          <w:rtl/>
          <w:lang w:bidi="ar-IQ"/>
        </w:rPr>
        <w:t xml:space="preserve"> </w:t>
      </w:r>
      <w:r w:rsidRPr="00534F0C">
        <w:rPr>
          <w:rFonts w:hint="eastAsia"/>
          <w:sz w:val="24"/>
          <w:szCs w:val="24"/>
          <w:rtl/>
          <w:lang w:bidi="ar-IQ"/>
        </w:rPr>
        <w:t>«</w:t>
      </w:r>
      <w:r w:rsidRPr="00534F0C">
        <w:rPr>
          <w:rFonts w:hint="cs"/>
          <w:rtl/>
          <w:lang w:bidi="ar-IQ"/>
        </w:rPr>
        <w:t>مختلف الشيعة</w:t>
      </w:r>
      <w:r w:rsidRPr="00534F0C">
        <w:rPr>
          <w:rFonts w:hint="eastAsia"/>
          <w:sz w:val="24"/>
          <w:szCs w:val="24"/>
          <w:rtl/>
          <w:lang w:bidi="ar-IQ"/>
        </w:rPr>
        <w:t>»</w:t>
      </w:r>
      <w:r w:rsidRPr="00534F0C">
        <w:rPr>
          <w:vertAlign w:val="superscript"/>
          <w:rtl/>
          <w:lang w:bidi="ar-IQ"/>
        </w:rPr>
        <w:t>(</w:t>
      </w:r>
      <w:r w:rsidRPr="00534F0C">
        <w:rPr>
          <w:rStyle w:val="EndnoteReference"/>
          <w:rtl/>
          <w:lang w:bidi="ar-IQ"/>
        </w:rPr>
        <w:endnoteReference w:id="530"/>
      </w:r>
      <w:r w:rsidRPr="00534F0C">
        <w:rPr>
          <w:vertAlign w:val="superscript"/>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منتهى المطلب</w:t>
      </w:r>
      <w:r w:rsidRPr="00534F0C">
        <w:rPr>
          <w:rFonts w:hint="eastAsia"/>
          <w:sz w:val="24"/>
          <w:szCs w:val="24"/>
          <w:rtl/>
          <w:lang w:bidi="ar-IQ"/>
        </w:rPr>
        <w:t>»</w:t>
      </w:r>
      <w:r w:rsidRPr="00534F0C">
        <w:rPr>
          <w:vertAlign w:val="superscript"/>
          <w:rtl/>
          <w:lang w:bidi="ar-IQ"/>
        </w:rPr>
        <w:t>(</w:t>
      </w:r>
      <w:r w:rsidRPr="00534F0C">
        <w:rPr>
          <w:rStyle w:val="EndnoteReference"/>
          <w:rtl/>
          <w:lang w:bidi="ar-IQ"/>
        </w:rPr>
        <w:endnoteReference w:id="531"/>
      </w:r>
      <w:r w:rsidRPr="00534F0C">
        <w:rPr>
          <w:vertAlign w:val="superscript"/>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تذكرة الفقهاء</w:t>
      </w:r>
      <w:r w:rsidRPr="00534F0C">
        <w:rPr>
          <w:rFonts w:hint="eastAsia"/>
          <w:sz w:val="24"/>
          <w:szCs w:val="24"/>
          <w:rtl/>
          <w:lang w:bidi="ar-IQ"/>
        </w:rPr>
        <w:t>»</w:t>
      </w:r>
      <w:r w:rsidRPr="00534F0C">
        <w:rPr>
          <w:vertAlign w:val="superscript"/>
          <w:rtl/>
          <w:lang w:bidi="ar-IQ"/>
        </w:rPr>
        <w:t>(</w:t>
      </w:r>
      <w:r w:rsidRPr="00534F0C">
        <w:rPr>
          <w:rStyle w:val="EndnoteReference"/>
          <w:rtl/>
          <w:lang w:bidi="ar-IQ"/>
        </w:rPr>
        <w:endnoteReference w:id="532"/>
      </w:r>
      <w:r w:rsidRPr="00534F0C">
        <w:rPr>
          <w:vertAlign w:val="superscript"/>
          <w:rtl/>
          <w:lang w:bidi="ar-IQ"/>
        </w:rPr>
        <w:t>)</w:t>
      </w:r>
      <w:r w:rsidRPr="00534F0C">
        <w:rPr>
          <w:rFonts w:hint="cs"/>
          <w:rtl/>
          <w:lang w:bidi="ar-IQ"/>
        </w:rPr>
        <w:t>، لم ي</w:t>
      </w:r>
      <w:r w:rsidR="002A556A" w:rsidRPr="00534F0C">
        <w:rPr>
          <w:rFonts w:hint="cs"/>
          <w:rtl/>
          <w:lang w:bidi="ar-IQ"/>
        </w:rPr>
        <w:t>ُ</w:t>
      </w:r>
      <w:r w:rsidRPr="00534F0C">
        <w:rPr>
          <w:rFonts w:hint="cs"/>
          <w:rtl/>
          <w:lang w:bidi="ar-IQ"/>
        </w:rPr>
        <w:t>ب</w:t>
      </w:r>
      <w:r w:rsidR="002A556A" w:rsidRPr="00534F0C">
        <w:rPr>
          <w:rFonts w:hint="cs"/>
          <w:rtl/>
          <w:lang w:bidi="ar-IQ"/>
        </w:rPr>
        <w:t>ْ</w:t>
      </w:r>
      <w:r w:rsidRPr="00534F0C">
        <w:rPr>
          <w:rFonts w:hint="cs"/>
          <w:rtl/>
          <w:lang w:bidi="ar-IQ"/>
        </w:rPr>
        <w:t>دِ اهتماماً ملحوظاً بهذا المرجّح، وكان جلّ استناده إلى كلام الشيخ الطوسي، بل وفي الكثير من الموارد أبدى رأيه بعد نقل كلام الشيخ في الحمل على التقية، وربما كشف في الأثناء عن تحفّ</w:t>
      </w:r>
      <w:r w:rsidR="002A556A" w:rsidRPr="00534F0C">
        <w:rPr>
          <w:rFonts w:hint="cs"/>
          <w:rtl/>
          <w:lang w:bidi="ar-IQ"/>
        </w:rPr>
        <w:t>ُ</w:t>
      </w:r>
      <w:r w:rsidRPr="00534F0C">
        <w:rPr>
          <w:rFonts w:hint="cs"/>
          <w:rtl/>
          <w:lang w:bidi="ar-IQ"/>
        </w:rPr>
        <w:t>ظ العلامة تجاه هذا المرجّح</w:t>
      </w:r>
      <w:r w:rsidR="002A556A" w:rsidRPr="00534F0C">
        <w:rPr>
          <w:rFonts w:hint="cs"/>
          <w:rtl/>
          <w:lang w:bidi="ar-IQ"/>
        </w:rPr>
        <w:t>.</w:t>
      </w:r>
      <w:r w:rsidRPr="00534F0C">
        <w:rPr>
          <w:rFonts w:hint="cs"/>
          <w:rtl/>
          <w:lang w:bidi="ar-IQ"/>
        </w:rPr>
        <w:t xml:space="preserve"> وقد تمّ التصريح بهذا الأمر في المقد</w:t>
      </w:r>
      <w:r w:rsidR="002A556A" w:rsidRPr="00534F0C">
        <w:rPr>
          <w:rFonts w:hint="cs"/>
          <w:rtl/>
          <w:lang w:bidi="ar-IQ"/>
        </w:rPr>
        <w:t>ّ</w:t>
      </w:r>
      <w:r w:rsidRPr="00534F0C">
        <w:rPr>
          <w:rFonts w:hint="cs"/>
          <w:rtl/>
          <w:lang w:bidi="ar-IQ"/>
        </w:rPr>
        <w:t xml:space="preserve">مة التي وضعها مجمع البحوث الإسلامية على كتاب </w:t>
      </w:r>
      <w:r w:rsidRPr="00534F0C">
        <w:rPr>
          <w:rFonts w:hint="eastAsia"/>
          <w:sz w:val="24"/>
          <w:szCs w:val="24"/>
          <w:rtl/>
          <w:lang w:bidi="ar-IQ"/>
        </w:rPr>
        <w:t>«</w:t>
      </w:r>
      <w:r w:rsidRPr="00534F0C">
        <w:rPr>
          <w:rFonts w:hint="cs"/>
          <w:rtl/>
          <w:lang w:bidi="ar-IQ"/>
        </w:rPr>
        <w:t>منتهى المطلب</w:t>
      </w:r>
      <w:r w:rsidRPr="00534F0C">
        <w:rPr>
          <w:rFonts w:hint="eastAsia"/>
          <w:sz w:val="24"/>
          <w:szCs w:val="24"/>
          <w:rtl/>
          <w:lang w:bidi="ar-IQ"/>
        </w:rPr>
        <w:t>»</w:t>
      </w:r>
      <w:r w:rsidR="002A556A" w:rsidRPr="00534F0C">
        <w:rPr>
          <w:rFonts w:hint="cs"/>
          <w:rtl/>
          <w:lang w:bidi="ar-IQ"/>
        </w:rPr>
        <w:t>،</w:t>
      </w:r>
      <w:r w:rsidRPr="00534F0C">
        <w:rPr>
          <w:rFonts w:hint="cs"/>
          <w:rtl/>
          <w:lang w:bidi="ar-IQ"/>
        </w:rPr>
        <w:t xml:space="preserve"> للعلا</w:t>
      </w:r>
      <w:r w:rsidR="002A556A" w:rsidRPr="00534F0C">
        <w:rPr>
          <w:rFonts w:hint="cs"/>
          <w:rtl/>
          <w:lang w:bidi="ar-IQ"/>
        </w:rPr>
        <w:t>ّ</w:t>
      </w:r>
      <w:r w:rsidRPr="00534F0C">
        <w:rPr>
          <w:rFonts w:hint="cs"/>
          <w:rtl/>
          <w:lang w:bidi="ar-IQ"/>
        </w:rPr>
        <w:t>مة الحل</w:t>
      </w:r>
      <w:r w:rsidR="002A556A" w:rsidRPr="00534F0C">
        <w:rPr>
          <w:rFonts w:hint="cs"/>
          <w:rtl/>
          <w:lang w:bidi="ar-IQ"/>
        </w:rPr>
        <w:t>ّ</w:t>
      </w:r>
      <w:r w:rsidRPr="00534F0C">
        <w:rPr>
          <w:rFonts w:hint="cs"/>
          <w:rtl/>
          <w:lang w:bidi="ar-IQ"/>
        </w:rPr>
        <w:t>ي</w:t>
      </w:r>
      <w:r w:rsidRPr="00534F0C">
        <w:rPr>
          <w:vertAlign w:val="superscript"/>
          <w:rtl/>
          <w:lang w:bidi="ar-IQ"/>
        </w:rPr>
        <w:t>(</w:t>
      </w:r>
      <w:r w:rsidRPr="00534F0C">
        <w:rPr>
          <w:rStyle w:val="EndnoteReference"/>
          <w:rtl/>
          <w:lang w:bidi="ar-IQ"/>
        </w:rPr>
        <w:endnoteReference w:id="533"/>
      </w:r>
      <w:r w:rsidRPr="00534F0C">
        <w:rPr>
          <w:vertAlign w:val="superscript"/>
          <w:rtl/>
          <w:lang w:bidi="ar-IQ"/>
        </w:rPr>
        <w:t>)</w:t>
      </w:r>
      <w:r w:rsidRPr="00534F0C">
        <w:rPr>
          <w:rFonts w:hint="cs"/>
          <w:rtl/>
          <w:lang w:bidi="ar-IQ"/>
        </w:rPr>
        <w:t xml:space="preserve">. </w:t>
      </w:r>
    </w:p>
    <w:p w:rsidR="009F6BCD" w:rsidRPr="00534F0C" w:rsidRDefault="009F6BCD" w:rsidP="00FA5BE9">
      <w:pPr>
        <w:rPr>
          <w:rtl/>
          <w:lang w:bidi="ar-IQ"/>
        </w:rPr>
      </w:pPr>
      <w:r w:rsidRPr="00534F0C">
        <w:rPr>
          <w:rFonts w:hint="cs"/>
          <w:rtl/>
          <w:lang w:bidi="ar-IQ"/>
        </w:rPr>
        <w:t>وبعد العلا</w:t>
      </w:r>
      <w:r w:rsidR="002A556A" w:rsidRPr="00534F0C">
        <w:rPr>
          <w:rFonts w:hint="cs"/>
          <w:rtl/>
          <w:lang w:bidi="ar-IQ"/>
        </w:rPr>
        <w:t>ّ</w:t>
      </w:r>
      <w:r w:rsidRPr="00534F0C">
        <w:rPr>
          <w:rFonts w:hint="cs"/>
          <w:rtl/>
          <w:lang w:bidi="ar-IQ"/>
        </w:rPr>
        <w:t>مة الحل</w:t>
      </w:r>
      <w:r w:rsidR="002A556A" w:rsidRPr="00534F0C">
        <w:rPr>
          <w:rFonts w:hint="cs"/>
          <w:rtl/>
          <w:lang w:bidi="ar-IQ"/>
        </w:rPr>
        <w:t>ّ</w:t>
      </w:r>
      <w:r w:rsidRPr="00534F0C">
        <w:rPr>
          <w:rFonts w:hint="cs"/>
          <w:rtl/>
          <w:lang w:bidi="ar-IQ"/>
        </w:rPr>
        <w:t xml:space="preserve">ي استمرّ الحمل على التقية في التعاطي مع الروايات المتعارضة متواصلاً على نطاق واسع في كلام فقهاء </w:t>
      </w:r>
      <w:r w:rsidR="002A556A" w:rsidRPr="00534F0C">
        <w:rPr>
          <w:rFonts w:hint="cs"/>
          <w:rtl/>
          <w:lang w:bidi="ar-IQ"/>
        </w:rPr>
        <w:t>مثل</w:t>
      </w:r>
      <w:r w:rsidRPr="00534F0C">
        <w:rPr>
          <w:rFonts w:hint="cs"/>
          <w:rtl/>
          <w:lang w:bidi="ar-IQ"/>
        </w:rPr>
        <w:t>: الشهيد الأول(786هـ)، والفاضل المقداد السيوري(826هـ)، وابن فهد الحل</w:t>
      </w:r>
      <w:r w:rsidR="002A556A" w:rsidRPr="00534F0C">
        <w:rPr>
          <w:rFonts w:hint="cs"/>
          <w:rtl/>
          <w:lang w:bidi="ar-IQ"/>
        </w:rPr>
        <w:t>ّ</w:t>
      </w:r>
      <w:r w:rsidRPr="00534F0C">
        <w:rPr>
          <w:rFonts w:hint="cs"/>
          <w:rtl/>
          <w:lang w:bidi="ar-IQ"/>
        </w:rPr>
        <w:t>ي(841هـ)، والمحق</w:t>
      </w:r>
      <w:r w:rsidR="002A556A" w:rsidRPr="00534F0C">
        <w:rPr>
          <w:rFonts w:hint="cs"/>
          <w:rtl/>
          <w:lang w:bidi="ar-IQ"/>
        </w:rPr>
        <w:t>ّ</w:t>
      </w:r>
      <w:r w:rsidRPr="00534F0C">
        <w:rPr>
          <w:rFonts w:hint="cs"/>
          <w:rtl/>
          <w:lang w:bidi="ar-IQ"/>
        </w:rPr>
        <w:t>ق الكركي(940هـ)، والشهيد الثاني(966هـ)، والمقد</w:t>
      </w:r>
      <w:r w:rsidR="002A556A" w:rsidRPr="00534F0C">
        <w:rPr>
          <w:rFonts w:hint="cs"/>
          <w:rtl/>
          <w:lang w:bidi="ar-IQ"/>
        </w:rPr>
        <w:t>َّ</w:t>
      </w:r>
      <w:r w:rsidRPr="00534F0C">
        <w:rPr>
          <w:rFonts w:hint="cs"/>
          <w:rtl/>
          <w:lang w:bidi="ar-IQ"/>
        </w:rPr>
        <w:t>س الأردبيلي(993هـ)، وصاحب المدارك(1009هـ)</w:t>
      </w:r>
      <w:r w:rsidR="002A556A" w:rsidRPr="00534F0C">
        <w:rPr>
          <w:rFonts w:hint="cs"/>
          <w:rtl/>
          <w:lang w:bidi="ar-IQ"/>
        </w:rPr>
        <w:t>.</w:t>
      </w:r>
      <w:r w:rsidRPr="00534F0C">
        <w:rPr>
          <w:rFonts w:hint="cs"/>
          <w:rtl/>
          <w:lang w:bidi="ar-IQ"/>
        </w:rPr>
        <w:t xml:space="preserve"> وإنما </w:t>
      </w:r>
      <w:r w:rsidR="002A556A" w:rsidRPr="00534F0C">
        <w:rPr>
          <w:rFonts w:hint="cs"/>
          <w:rtl/>
          <w:lang w:bidi="ar-IQ"/>
        </w:rPr>
        <w:t xml:space="preserve">يكمن </w:t>
      </w:r>
      <w:r w:rsidRPr="00534F0C">
        <w:rPr>
          <w:rFonts w:hint="cs"/>
          <w:rtl/>
          <w:lang w:bidi="ar-IQ"/>
        </w:rPr>
        <w:t>الفرق الوحيد ـ في مواضع حمل الشيخ والعلامة والفقهاء بعدهم ـ في أن هذين العلمين</w:t>
      </w:r>
      <w:r w:rsidR="002A556A" w:rsidRPr="00534F0C">
        <w:rPr>
          <w:rFonts w:hint="cs"/>
          <w:rtl/>
          <w:lang w:bidi="ar-IQ"/>
        </w:rPr>
        <w:t>؛</w:t>
      </w:r>
      <w:r w:rsidRPr="00534F0C">
        <w:rPr>
          <w:rFonts w:hint="cs"/>
          <w:rtl/>
          <w:lang w:bidi="ar-IQ"/>
        </w:rPr>
        <w:t xml:space="preserve"> بسبب هيمنتهما على المذاهب الفقهية لدى العامة في عصر الأئمة</w:t>
      </w:r>
      <w:r w:rsidR="00FA5BE9" w:rsidRPr="00534F0C">
        <w:rPr>
          <w:rFonts w:ascii="Mosawi" w:hAnsi="Mosawi" w:cs="Mosawi"/>
          <w:rtl/>
        </w:rPr>
        <w:t>^</w:t>
      </w:r>
      <w:r w:rsidRPr="00534F0C">
        <w:rPr>
          <w:rFonts w:hint="cs"/>
          <w:rtl/>
          <w:lang w:bidi="ar-IQ"/>
        </w:rPr>
        <w:t>، كان بإمكانهم الحصول على أقوالهم، وحمل الروايات الموافقة على التقية، في حين أن الآخرين في أكثر الموارد لم يأخذوا أقوال العامة من كتبهم، وإنما من كلمات الشيخ الطوسي والعلا</w:t>
      </w:r>
      <w:r w:rsidR="002A556A" w:rsidRPr="00534F0C">
        <w:rPr>
          <w:rFonts w:hint="cs"/>
          <w:rtl/>
          <w:lang w:bidi="ar-IQ"/>
        </w:rPr>
        <w:t>ّ</w:t>
      </w:r>
      <w:r w:rsidRPr="00534F0C">
        <w:rPr>
          <w:rFonts w:hint="cs"/>
          <w:rtl/>
          <w:lang w:bidi="ar-IQ"/>
        </w:rPr>
        <w:t>مة الحل</w:t>
      </w:r>
      <w:r w:rsidR="002A556A" w:rsidRPr="00534F0C">
        <w:rPr>
          <w:rFonts w:hint="cs"/>
          <w:rtl/>
          <w:lang w:bidi="ar-IQ"/>
        </w:rPr>
        <w:t>ّ</w:t>
      </w:r>
      <w:r w:rsidRPr="00534F0C">
        <w:rPr>
          <w:rFonts w:hint="cs"/>
          <w:rtl/>
          <w:lang w:bidi="ar-IQ"/>
        </w:rPr>
        <w:t>ي، وقد أصبحوا في الكثير من الموارد ـ بطبيعة الحال ـ تابعين لهما في موارد حملهما</w:t>
      </w:r>
      <w:r w:rsidRPr="00534F0C">
        <w:rPr>
          <w:vertAlign w:val="superscript"/>
          <w:rtl/>
          <w:lang w:bidi="ar-IQ"/>
        </w:rPr>
        <w:t>(</w:t>
      </w:r>
      <w:r w:rsidRPr="00534F0C">
        <w:rPr>
          <w:rStyle w:val="EndnoteReference"/>
          <w:rtl/>
          <w:lang w:bidi="ar-IQ"/>
        </w:rPr>
        <w:endnoteReference w:id="534"/>
      </w:r>
      <w:r w:rsidRPr="00534F0C">
        <w:rPr>
          <w:vertAlign w:val="superscript"/>
          <w:rtl/>
          <w:lang w:bidi="ar-IQ"/>
        </w:rPr>
        <w:t>)</w:t>
      </w:r>
      <w:r w:rsidRPr="00534F0C">
        <w:rPr>
          <w:rFonts w:hint="cs"/>
          <w:rtl/>
          <w:lang w:bidi="ar-IQ"/>
        </w:rPr>
        <w:t>. ولم تواجه نقداً إلا</w:t>
      </w:r>
      <w:r w:rsidR="002A556A" w:rsidRPr="00534F0C">
        <w:rPr>
          <w:rFonts w:hint="cs"/>
          <w:rtl/>
          <w:lang w:bidi="ar-IQ"/>
        </w:rPr>
        <w:t>ّ</w:t>
      </w:r>
      <w:r w:rsidRPr="00534F0C">
        <w:rPr>
          <w:rFonts w:hint="cs"/>
          <w:rtl/>
          <w:lang w:bidi="ar-IQ"/>
        </w:rPr>
        <w:t xml:space="preserve"> في نهاية هذه المرحلة</w:t>
      </w:r>
      <w:r w:rsidR="002A556A" w:rsidRPr="00534F0C">
        <w:rPr>
          <w:rFonts w:hint="cs"/>
          <w:rtl/>
          <w:lang w:bidi="ar-IQ"/>
        </w:rPr>
        <w:t>،</w:t>
      </w:r>
      <w:r w:rsidRPr="00534F0C">
        <w:rPr>
          <w:rFonts w:hint="cs"/>
          <w:rtl/>
          <w:lang w:bidi="ar-IQ"/>
        </w:rPr>
        <w:t xml:space="preserve"> من خلال أصحاب كتب مثل</w:t>
      </w:r>
      <w:r w:rsidR="000772F4" w:rsidRPr="00534F0C">
        <w:rPr>
          <w:rFonts w:hint="cs"/>
          <w:rtl/>
          <w:lang w:bidi="ar-IQ"/>
        </w:rPr>
        <w:t>:</w:t>
      </w:r>
      <w:r w:rsidRPr="00534F0C">
        <w:rPr>
          <w:rFonts w:hint="cs"/>
          <w:rtl/>
          <w:lang w:bidi="ar-IQ"/>
        </w:rPr>
        <w:t xml:space="preserve"> </w:t>
      </w:r>
      <w:r w:rsidRPr="00534F0C">
        <w:rPr>
          <w:rFonts w:hint="eastAsia"/>
          <w:sz w:val="24"/>
          <w:szCs w:val="24"/>
          <w:rtl/>
          <w:lang w:bidi="ar-IQ"/>
        </w:rPr>
        <w:t>«</w:t>
      </w:r>
      <w:r w:rsidRPr="00534F0C">
        <w:rPr>
          <w:rFonts w:hint="cs"/>
          <w:rtl/>
          <w:lang w:bidi="ar-IQ"/>
        </w:rPr>
        <w:t>نهاية المرام</w:t>
      </w:r>
      <w:r w:rsidRPr="00534F0C">
        <w:rPr>
          <w:rFonts w:hint="eastAsia"/>
          <w:sz w:val="24"/>
          <w:szCs w:val="24"/>
          <w:rtl/>
          <w:lang w:bidi="ar-IQ"/>
        </w:rPr>
        <w:t>»</w:t>
      </w:r>
      <w:r w:rsidRPr="00534F0C">
        <w:rPr>
          <w:rFonts w:hint="cs"/>
          <w:rtl/>
          <w:lang w:bidi="ar-IQ"/>
        </w:rPr>
        <w:t xml:space="preserve"> للشيخ العاملي</w:t>
      </w:r>
      <w:r w:rsidRPr="00534F0C">
        <w:rPr>
          <w:vertAlign w:val="superscript"/>
          <w:rtl/>
          <w:lang w:bidi="ar-IQ"/>
        </w:rPr>
        <w:t>(</w:t>
      </w:r>
      <w:r w:rsidRPr="00534F0C">
        <w:rPr>
          <w:rStyle w:val="EndnoteReference"/>
          <w:rtl/>
          <w:lang w:bidi="ar-IQ"/>
        </w:rPr>
        <w:endnoteReference w:id="535"/>
      </w:r>
      <w:r w:rsidRPr="00534F0C">
        <w:rPr>
          <w:vertAlign w:val="superscript"/>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مشرق الشمسين</w:t>
      </w:r>
      <w:r w:rsidRPr="00534F0C">
        <w:rPr>
          <w:rFonts w:hint="eastAsia"/>
          <w:sz w:val="24"/>
          <w:szCs w:val="24"/>
          <w:rtl/>
          <w:lang w:bidi="ar-IQ"/>
        </w:rPr>
        <w:t>»</w:t>
      </w:r>
      <w:r w:rsidRPr="00534F0C">
        <w:rPr>
          <w:rFonts w:hint="cs"/>
          <w:rtl/>
          <w:lang w:bidi="ar-IQ"/>
        </w:rPr>
        <w:t xml:space="preserve"> للشيخ البهائي</w:t>
      </w:r>
      <w:r w:rsidRPr="00534F0C">
        <w:rPr>
          <w:vertAlign w:val="superscript"/>
          <w:rtl/>
          <w:lang w:bidi="ar-IQ"/>
        </w:rPr>
        <w:t>(</w:t>
      </w:r>
      <w:r w:rsidRPr="00534F0C">
        <w:rPr>
          <w:rStyle w:val="EndnoteReference"/>
          <w:rtl/>
          <w:lang w:bidi="ar-IQ"/>
        </w:rPr>
        <w:endnoteReference w:id="536"/>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وبعد انتهاء هذه المرحلة</w:t>
      </w:r>
      <w:r w:rsidR="000772F4" w:rsidRPr="00534F0C">
        <w:rPr>
          <w:rFonts w:hint="cs"/>
          <w:rtl/>
          <w:lang w:bidi="ar-IQ"/>
        </w:rPr>
        <w:t>؛</w:t>
      </w:r>
      <w:r w:rsidRPr="00534F0C">
        <w:rPr>
          <w:rFonts w:hint="cs"/>
          <w:rtl/>
          <w:lang w:bidi="ar-IQ"/>
        </w:rPr>
        <w:t xml:space="preserve"> بظهور الأخباريين، عاد النشاط للفقه الأثري، وارتفعت وتيرة الحمل على التقية</w:t>
      </w:r>
      <w:r w:rsidR="000772F4" w:rsidRPr="00534F0C">
        <w:rPr>
          <w:rFonts w:hint="cs"/>
          <w:rtl/>
          <w:lang w:bidi="ar-IQ"/>
        </w:rPr>
        <w:t>؛</w:t>
      </w:r>
      <w:r w:rsidRPr="00534F0C">
        <w:rPr>
          <w:rFonts w:hint="cs"/>
          <w:rtl/>
          <w:lang w:bidi="ar-IQ"/>
        </w:rPr>
        <w:t xml:space="preserve"> بسبب الإقبال الواسع على الأحاديث، و</w:t>
      </w:r>
      <w:r w:rsidR="004C42F0" w:rsidRPr="00534F0C">
        <w:rPr>
          <w:rFonts w:hint="cs"/>
          <w:rtl/>
          <w:lang w:bidi="ar-IQ"/>
        </w:rPr>
        <w:t>لا سيَّما</w:t>
      </w:r>
      <w:r w:rsidRPr="00534F0C">
        <w:rPr>
          <w:rFonts w:hint="cs"/>
          <w:rtl/>
          <w:lang w:bidi="ar-IQ"/>
        </w:rPr>
        <w:t xml:space="preserve"> مع عدم النقد السندي للكتب الأربعة، واتخاذ ذلك حصناً منيعاً عند مواجهة الروايات المتعارضة. وفي </w:t>
      </w:r>
      <w:r w:rsidR="000772F4" w:rsidRPr="00534F0C">
        <w:rPr>
          <w:rFonts w:hint="cs"/>
          <w:rtl/>
          <w:lang w:bidi="ar-IQ"/>
        </w:rPr>
        <w:t>مقابل</w:t>
      </w:r>
      <w:r w:rsidRPr="00534F0C">
        <w:rPr>
          <w:rFonts w:hint="cs"/>
          <w:rtl/>
          <w:lang w:bidi="ar-IQ"/>
        </w:rPr>
        <w:t xml:space="preserve"> احتمال الحمل على التقية نجد في الكتب الروائية لهذه المرحلة آليات أخرى، من قبيل: الجمع العرفي، وحمل الروايات على بعضها</w:t>
      </w:r>
      <w:r w:rsidR="000772F4" w:rsidRPr="00534F0C">
        <w:rPr>
          <w:rFonts w:hint="cs"/>
          <w:rtl/>
          <w:lang w:bidi="ar-IQ"/>
        </w:rPr>
        <w:t>،</w:t>
      </w:r>
      <w:r w:rsidRPr="00534F0C">
        <w:rPr>
          <w:rFonts w:hint="cs"/>
          <w:rtl/>
          <w:lang w:bidi="ar-IQ"/>
        </w:rPr>
        <w:t xml:space="preserve"> وما إلى ذلك من الأمور الأخرى أيضاً. ثم إن الكتب الروائية الفقهية للأخباريين تركت تأثيرها على الكتب الفقهية للمجتهدين؛ فاستعملوا الحمل على التقية في موسوعاتهم الفقهية على نطاق</w:t>
      </w:r>
      <w:r w:rsidR="000772F4" w:rsidRPr="00534F0C">
        <w:rPr>
          <w:rFonts w:hint="cs"/>
          <w:rtl/>
          <w:lang w:bidi="ar-IQ"/>
        </w:rPr>
        <w:t>ٍ</w:t>
      </w:r>
      <w:r w:rsidRPr="00534F0C">
        <w:rPr>
          <w:rFonts w:hint="cs"/>
          <w:rtl/>
          <w:lang w:bidi="ar-IQ"/>
        </w:rPr>
        <w:t xml:space="preserve"> واسع، ومن ذلك ـ على سبيل المثال ـ أن الشيخ الح</w:t>
      </w:r>
      <w:r w:rsidR="000772F4" w:rsidRPr="00534F0C">
        <w:rPr>
          <w:rFonts w:hint="cs"/>
          <w:rtl/>
          <w:lang w:bidi="ar-IQ"/>
        </w:rPr>
        <w:t>ُ</w:t>
      </w:r>
      <w:r w:rsidRPr="00534F0C">
        <w:rPr>
          <w:rFonts w:hint="cs"/>
          <w:rtl/>
          <w:lang w:bidi="ar-IQ"/>
        </w:rPr>
        <w:t>ر</w:t>
      </w:r>
      <w:r w:rsidR="000772F4" w:rsidRPr="00534F0C">
        <w:rPr>
          <w:rFonts w:hint="cs"/>
          <w:rtl/>
          <w:lang w:bidi="ar-IQ"/>
        </w:rPr>
        <w:t>ّ</w:t>
      </w:r>
      <w:r w:rsidRPr="00534F0C">
        <w:rPr>
          <w:rFonts w:hint="cs"/>
          <w:rtl/>
          <w:lang w:bidi="ar-IQ"/>
        </w:rPr>
        <w:t xml:space="preserve"> العاملي(1104هـ) في فترة انتعاش الأخبارية قام في كتاب </w:t>
      </w:r>
      <w:r w:rsidRPr="00534F0C">
        <w:rPr>
          <w:rFonts w:hint="eastAsia"/>
          <w:sz w:val="24"/>
          <w:szCs w:val="24"/>
          <w:rtl/>
          <w:lang w:bidi="ar-IQ"/>
        </w:rPr>
        <w:t>«</w:t>
      </w:r>
      <w:r w:rsidRPr="00534F0C">
        <w:rPr>
          <w:rFonts w:hint="cs"/>
          <w:rtl/>
          <w:lang w:bidi="ar-IQ"/>
        </w:rPr>
        <w:t>وسائل الشيعة</w:t>
      </w:r>
      <w:r w:rsidRPr="00534F0C">
        <w:rPr>
          <w:rFonts w:hint="eastAsia"/>
          <w:sz w:val="24"/>
          <w:szCs w:val="24"/>
          <w:rtl/>
          <w:lang w:bidi="ar-IQ"/>
        </w:rPr>
        <w:t>»</w:t>
      </w:r>
      <w:r w:rsidRPr="00534F0C">
        <w:rPr>
          <w:rFonts w:hint="cs"/>
          <w:rtl/>
          <w:lang w:bidi="ar-IQ"/>
        </w:rPr>
        <w:t xml:space="preserve"> وحده بحمل ما يقرب من أربعم</w:t>
      </w:r>
      <w:r w:rsidR="000772F4" w:rsidRPr="00534F0C">
        <w:rPr>
          <w:rFonts w:hint="cs"/>
          <w:rtl/>
          <w:lang w:bidi="ar-IQ"/>
        </w:rPr>
        <w:t>ا</w:t>
      </w:r>
      <w:r w:rsidRPr="00534F0C">
        <w:rPr>
          <w:rFonts w:hint="cs"/>
          <w:rtl/>
          <w:lang w:bidi="ar-IQ"/>
        </w:rPr>
        <w:t>ئة مورد من بين 35843 رواية على التقية</w:t>
      </w:r>
      <w:r w:rsidRPr="00534F0C">
        <w:rPr>
          <w:vertAlign w:val="superscript"/>
          <w:rtl/>
          <w:lang w:bidi="ar-IQ"/>
        </w:rPr>
        <w:t>(</w:t>
      </w:r>
      <w:r w:rsidRPr="00534F0C">
        <w:rPr>
          <w:rStyle w:val="EndnoteReference"/>
          <w:rtl/>
          <w:lang w:bidi="ar-IQ"/>
        </w:rPr>
        <w:endnoteReference w:id="537"/>
      </w:r>
      <w:r w:rsidRPr="00534F0C">
        <w:rPr>
          <w:vertAlign w:val="superscript"/>
          <w:rtl/>
          <w:lang w:bidi="ar-IQ"/>
        </w:rPr>
        <w:t>)</w:t>
      </w:r>
      <w:r w:rsidRPr="00534F0C">
        <w:rPr>
          <w:rFonts w:hint="cs"/>
          <w:rtl/>
          <w:lang w:bidi="ar-IQ"/>
        </w:rPr>
        <w:t xml:space="preserve">. </w:t>
      </w:r>
    </w:p>
    <w:p w:rsidR="009F6BCD" w:rsidRPr="00534F0C" w:rsidRDefault="009F6BCD" w:rsidP="00FA5BE9">
      <w:pPr>
        <w:rPr>
          <w:rtl/>
          <w:lang w:bidi="ar-IQ"/>
        </w:rPr>
      </w:pPr>
      <w:r w:rsidRPr="00534F0C">
        <w:rPr>
          <w:rFonts w:hint="cs"/>
          <w:rtl/>
          <w:lang w:bidi="ar-IQ"/>
        </w:rPr>
        <w:t>وفي نهاية العصر الأخباري تماماً كان المحدّ</w:t>
      </w:r>
      <w:r w:rsidR="000772F4" w:rsidRPr="00534F0C">
        <w:rPr>
          <w:rFonts w:hint="cs"/>
          <w:rtl/>
          <w:lang w:bidi="ar-IQ"/>
        </w:rPr>
        <w:t>ِ</w:t>
      </w:r>
      <w:r w:rsidRPr="00534F0C">
        <w:rPr>
          <w:rFonts w:hint="cs"/>
          <w:rtl/>
          <w:lang w:bidi="ar-IQ"/>
        </w:rPr>
        <w:t>ث البحراني(1186هـ) هو الذي أطاح بحلقة الوصل الرابطة بين موافقة العامّة والتقية، مد</w:t>
      </w:r>
      <w:r w:rsidR="000772F4" w:rsidRPr="00534F0C">
        <w:rPr>
          <w:rFonts w:hint="cs"/>
          <w:rtl/>
          <w:lang w:bidi="ar-IQ"/>
        </w:rPr>
        <w:t>ّ</w:t>
      </w:r>
      <w:r w:rsidRPr="00534F0C">
        <w:rPr>
          <w:rFonts w:hint="cs"/>
          <w:rtl/>
          <w:lang w:bidi="ar-IQ"/>
        </w:rPr>
        <w:t>عياً ـ خلافاً للمشهور ـ عدم اعتبار اشتراط موافقة العامّة في الحمل على التقية، ولم يشترط وجود قول للعامة في هذا الشأن. وبعبارة</w:t>
      </w:r>
      <w:r w:rsidR="000772F4" w:rsidRPr="00534F0C">
        <w:rPr>
          <w:rFonts w:hint="cs"/>
          <w:rtl/>
          <w:lang w:bidi="ar-IQ"/>
        </w:rPr>
        <w:t>ٍ</w:t>
      </w:r>
      <w:r w:rsidRPr="00534F0C">
        <w:rPr>
          <w:rFonts w:hint="cs"/>
          <w:rtl/>
          <w:lang w:bidi="ar-IQ"/>
        </w:rPr>
        <w:t xml:space="preserve"> أخرى: إن موافقة العامة لا تمث</w:t>
      </w:r>
      <w:r w:rsidR="000772F4" w:rsidRPr="00534F0C">
        <w:rPr>
          <w:rFonts w:hint="cs"/>
          <w:rtl/>
          <w:lang w:bidi="ar-IQ"/>
        </w:rPr>
        <w:t>ِّ</w:t>
      </w:r>
      <w:r w:rsidRPr="00534F0C">
        <w:rPr>
          <w:rFonts w:hint="cs"/>
          <w:rtl/>
          <w:lang w:bidi="ar-IQ"/>
        </w:rPr>
        <w:t xml:space="preserve">ل ـ بالنسبة </w:t>
      </w:r>
      <w:r w:rsidR="000772F4" w:rsidRPr="00534F0C">
        <w:rPr>
          <w:rFonts w:hint="cs"/>
          <w:rtl/>
          <w:lang w:bidi="ar-IQ"/>
        </w:rPr>
        <w:t>إلي</w:t>
      </w:r>
      <w:r w:rsidRPr="00534F0C">
        <w:rPr>
          <w:rFonts w:hint="cs"/>
          <w:rtl/>
          <w:lang w:bidi="ar-IQ"/>
        </w:rPr>
        <w:t>ه ـ شرطاً أساسياً في الحمل على التقية. ونتيجة مد</w:t>
      </w:r>
      <w:r w:rsidR="000772F4" w:rsidRPr="00534F0C">
        <w:rPr>
          <w:rFonts w:hint="cs"/>
          <w:rtl/>
          <w:lang w:bidi="ar-IQ"/>
        </w:rPr>
        <w:t>ّ</w:t>
      </w:r>
      <w:r w:rsidRPr="00534F0C">
        <w:rPr>
          <w:rFonts w:hint="cs"/>
          <w:rtl/>
          <w:lang w:bidi="ar-IQ"/>
        </w:rPr>
        <w:t>عاه الجديد هو أن الأئمة</w:t>
      </w:r>
      <w:r w:rsidR="00FA5BE9" w:rsidRPr="00534F0C">
        <w:rPr>
          <w:rFonts w:ascii="Mosawi" w:hAnsi="Mosawi" w:cs="Mosawi"/>
          <w:rtl/>
        </w:rPr>
        <w:t>^</w:t>
      </w:r>
      <w:r w:rsidRPr="00534F0C">
        <w:rPr>
          <w:rFonts w:hint="cs"/>
          <w:rtl/>
          <w:lang w:bidi="ar-IQ"/>
        </w:rPr>
        <w:t xml:space="preserve"> كانوا في مقام صيانة أنفسهم والشيعة يدخلون كلاماً مخالفاً بين الأحكام، ويقدّ</w:t>
      </w:r>
      <w:r w:rsidR="000772F4" w:rsidRPr="00534F0C">
        <w:rPr>
          <w:rFonts w:hint="cs"/>
          <w:rtl/>
          <w:lang w:bidi="ar-IQ"/>
        </w:rPr>
        <w:t>ِ</w:t>
      </w:r>
      <w:r w:rsidRPr="00534F0C">
        <w:rPr>
          <w:rFonts w:hint="cs"/>
          <w:rtl/>
          <w:lang w:bidi="ar-IQ"/>
        </w:rPr>
        <w:t>مون أقوالاً عديدة على المسألة الواحدة، حت</w:t>
      </w:r>
      <w:r w:rsidR="000772F4" w:rsidRPr="00534F0C">
        <w:rPr>
          <w:rFonts w:hint="cs"/>
          <w:rtl/>
          <w:lang w:bidi="ar-IQ"/>
        </w:rPr>
        <w:t>ّ</w:t>
      </w:r>
      <w:r w:rsidRPr="00534F0C">
        <w:rPr>
          <w:rFonts w:hint="cs"/>
          <w:rtl/>
          <w:lang w:bidi="ar-IQ"/>
        </w:rPr>
        <w:t>ى وإن</w:t>
      </w:r>
      <w:r w:rsidR="000772F4" w:rsidRPr="00534F0C">
        <w:rPr>
          <w:rFonts w:hint="cs"/>
          <w:rtl/>
          <w:lang w:bidi="ar-IQ"/>
        </w:rPr>
        <w:t>ْ</w:t>
      </w:r>
      <w:r w:rsidRPr="00534F0C">
        <w:rPr>
          <w:rFonts w:hint="cs"/>
          <w:rtl/>
          <w:lang w:bidi="ar-IQ"/>
        </w:rPr>
        <w:t xml:space="preserve"> لم يكن هناك من المخالفين م</w:t>
      </w:r>
      <w:r w:rsidR="000772F4" w:rsidRPr="00534F0C">
        <w:rPr>
          <w:rFonts w:hint="cs"/>
          <w:rtl/>
          <w:lang w:bidi="ar-IQ"/>
        </w:rPr>
        <w:t>َ</w:t>
      </w:r>
      <w:r w:rsidRPr="00534F0C">
        <w:rPr>
          <w:rFonts w:hint="cs"/>
          <w:rtl/>
          <w:lang w:bidi="ar-IQ"/>
        </w:rPr>
        <w:t>ن</w:t>
      </w:r>
      <w:r w:rsidR="000772F4" w:rsidRPr="00534F0C">
        <w:rPr>
          <w:rFonts w:hint="cs"/>
          <w:rtl/>
          <w:lang w:bidi="ar-IQ"/>
        </w:rPr>
        <w:t>ْ</w:t>
      </w:r>
      <w:r w:rsidRPr="00534F0C">
        <w:rPr>
          <w:rFonts w:hint="cs"/>
          <w:rtl/>
          <w:lang w:bidi="ar-IQ"/>
        </w:rPr>
        <w:t xml:space="preserve"> يقول بهذه الأقوال، وإن القول بأن فقهاء الإمامية إنما كانوا يحملون على التقية في مجرّد الموارد التي يكون فيها هناك قائل من العامة يخالف المعنى الذي نفهمه من الأخبار والروايات المأثورة عن الأئمة</w:t>
      </w:r>
      <w:r w:rsidR="00FA5BE9" w:rsidRPr="00534F0C">
        <w:rPr>
          <w:rFonts w:ascii="Mosawi" w:hAnsi="Mosawi" w:cs="Mosawi"/>
          <w:rtl/>
        </w:rPr>
        <w:t>^</w:t>
      </w:r>
      <w:r w:rsidR="00FA5BE9" w:rsidRPr="00534F0C">
        <w:rPr>
          <w:vertAlign w:val="superscript"/>
          <w:rtl/>
          <w:lang w:bidi="ar-IQ"/>
        </w:rPr>
        <w:t xml:space="preserve"> </w:t>
      </w:r>
      <w:r w:rsidRPr="00534F0C">
        <w:rPr>
          <w:vertAlign w:val="superscript"/>
          <w:rtl/>
          <w:lang w:bidi="ar-IQ"/>
        </w:rPr>
        <w:t>(</w:t>
      </w:r>
      <w:r w:rsidRPr="00534F0C">
        <w:rPr>
          <w:rStyle w:val="EndnoteReference"/>
          <w:rtl/>
          <w:lang w:bidi="ar-IQ"/>
        </w:rPr>
        <w:endnoteReference w:id="538"/>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وعلى أساس هذا المد</w:t>
      </w:r>
      <w:r w:rsidR="000772F4" w:rsidRPr="00534F0C">
        <w:rPr>
          <w:rFonts w:hint="cs"/>
          <w:rtl/>
          <w:lang w:bidi="ar-IQ"/>
        </w:rPr>
        <w:t>ّ</w:t>
      </w:r>
      <w:r w:rsidRPr="00534F0C">
        <w:rPr>
          <w:rFonts w:hint="cs"/>
          <w:rtl/>
          <w:lang w:bidi="ar-IQ"/>
        </w:rPr>
        <w:t xml:space="preserve">عى ثمّة في الكثير من الموارد الواردة في </w:t>
      </w:r>
      <w:r w:rsidRPr="00534F0C">
        <w:rPr>
          <w:rFonts w:hint="eastAsia"/>
          <w:sz w:val="24"/>
          <w:szCs w:val="24"/>
          <w:rtl/>
          <w:lang w:bidi="ar-IQ"/>
        </w:rPr>
        <w:t>«</w:t>
      </w:r>
      <w:r w:rsidRPr="00534F0C">
        <w:rPr>
          <w:rFonts w:hint="cs"/>
          <w:rtl/>
          <w:lang w:bidi="ar-IQ"/>
        </w:rPr>
        <w:t>الحدائق الناضرة</w:t>
      </w:r>
      <w:r w:rsidRPr="00534F0C">
        <w:rPr>
          <w:rFonts w:hint="eastAsia"/>
          <w:sz w:val="24"/>
          <w:szCs w:val="24"/>
          <w:rtl/>
          <w:lang w:bidi="ar-IQ"/>
        </w:rPr>
        <w:t>»</w:t>
      </w:r>
      <w:r w:rsidRPr="00534F0C">
        <w:rPr>
          <w:rFonts w:hint="cs"/>
          <w:rtl/>
          <w:lang w:bidi="ar-IQ"/>
        </w:rPr>
        <w:t xml:space="preserve"> حمل</w:t>
      </w:r>
      <w:r w:rsidR="000772F4" w:rsidRPr="00534F0C">
        <w:rPr>
          <w:rFonts w:hint="cs"/>
          <w:rtl/>
          <w:lang w:bidi="ar-IQ"/>
        </w:rPr>
        <w:t>ُ</w:t>
      </w:r>
      <w:r w:rsidRPr="00534F0C">
        <w:rPr>
          <w:rFonts w:hint="cs"/>
          <w:rtl/>
          <w:lang w:bidi="ar-IQ"/>
        </w:rPr>
        <w:t xml:space="preserve"> أحد الخبرين المتعارضين على التقية دون أن يكون موافقاً للعامّة</w:t>
      </w:r>
      <w:r w:rsidRPr="00534F0C">
        <w:rPr>
          <w:vertAlign w:val="superscript"/>
          <w:rtl/>
          <w:lang w:bidi="ar-IQ"/>
        </w:rPr>
        <w:t>(</w:t>
      </w:r>
      <w:r w:rsidRPr="00534F0C">
        <w:rPr>
          <w:rStyle w:val="EndnoteReference"/>
          <w:rtl/>
          <w:lang w:bidi="ar-IQ"/>
        </w:rPr>
        <w:endnoteReference w:id="539"/>
      </w:r>
      <w:r w:rsidRPr="00534F0C">
        <w:rPr>
          <w:vertAlign w:val="superscript"/>
          <w:rtl/>
          <w:lang w:bidi="ar-IQ"/>
        </w:rPr>
        <w:t>)</w:t>
      </w:r>
      <w:r w:rsidRPr="00534F0C">
        <w:rPr>
          <w:rFonts w:hint="cs"/>
          <w:rtl/>
          <w:lang w:bidi="ar-IQ"/>
        </w:rPr>
        <w:t>، وهو أمر</w:t>
      </w:r>
      <w:r w:rsidR="000772F4" w:rsidRPr="00534F0C">
        <w:rPr>
          <w:rFonts w:hint="cs"/>
          <w:rtl/>
          <w:lang w:bidi="ar-IQ"/>
        </w:rPr>
        <w:t>ٌ</w:t>
      </w:r>
      <w:r w:rsidRPr="00534F0C">
        <w:rPr>
          <w:rFonts w:hint="cs"/>
          <w:rtl/>
          <w:lang w:bidi="ar-IQ"/>
        </w:rPr>
        <w:t xml:space="preserve"> لا نراه في الكتب الفقهية السابقة</w:t>
      </w:r>
      <w:r w:rsidR="000772F4" w:rsidRPr="00534F0C">
        <w:rPr>
          <w:rFonts w:hint="cs"/>
          <w:rtl/>
          <w:lang w:bidi="ar-IQ"/>
        </w:rPr>
        <w:t>.</w:t>
      </w:r>
      <w:r w:rsidRPr="00534F0C">
        <w:rPr>
          <w:rFonts w:hint="cs"/>
          <w:rtl/>
          <w:lang w:bidi="ar-IQ"/>
        </w:rPr>
        <w:t xml:space="preserve"> ومن الطبيعي بعد إلغاء هذا الشرط أن ترتفع أعداد موارد الحمل على التقية بشدّة</w:t>
      </w:r>
      <w:r w:rsidR="000772F4" w:rsidRPr="00534F0C">
        <w:rPr>
          <w:rFonts w:hint="cs"/>
          <w:rtl/>
          <w:lang w:bidi="ar-IQ"/>
        </w:rPr>
        <w:t>ٍ</w:t>
      </w:r>
      <w:r w:rsidRPr="00534F0C">
        <w:rPr>
          <w:rFonts w:hint="cs"/>
          <w:rtl/>
          <w:lang w:bidi="ar-IQ"/>
        </w:rPr>
        <w:t>، إلى الحدّ الذي بلغ عدد موارد الحمل على التقية في كتابه ما يقرب من 900 مورد</w:t>
      </w:r>
      <w:r w:rsidRPr="00534F0C">
        <w:rPr>
          <w:vertAlign w:val="superscript"/>
          <w:rtl/>
          <w:lang w:bidi="ar-IQ"/>
        </w:rPr>
        <w:t>(</w:t>
      </w:r>
      <w:r w:rsidRPr="00534F0C">
        <w:rPr>
          <w:rStyle w:val="EndnoteReference"/>
          <w:rtl/>
          <w:lang w:bidi="ar-IQ"/>
        </w:rPr>
        <w:endnoteReference w:id="540"/>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وقد عز</w:t>
      </w:r>
      <w:r w:rsidR="000772F4" w:rsidRPr="00534F0C">
        <w:rPr>
          <w:rFonts w:hint="cs"/>
          <w:rtl/>
          <w:lang w:bidi="ar-IQ"/>
        </w:rPr>
        <w:t>ّ</w:t>
      </w:r>
      <w:r w:rsidRPr="00534F0C">
        <w:rPr>
          <w:rFonts w:hint="cs"/>
          <w:rtl/>
          <w:lang w:bidi="ar-IQ"/>
        </w:rPr>
        <w:t>ز صاحب الحدائق رأيه هذا من خلال الاستشهاد بروايات يجيب فيها المعصوم</w:t>
      </w:r>
      <w:r w:rsidR="009812A9" w:rsidRPr="00534F0C">
        <w:rPr>
          <w:rFonts w:cs="Mosawi" w:hint="cs"/>
          <w:rtl/>
          <w:lang w:bidi="ar-IQ"/>
        </w:rPr>
        <w:t>×</w:t>
      </w:r>
      <w:r w:rsidRPr="00534F0C">
        <w:rPr>
          <w:rFonts w:hint="cs"/>
          <w:rtl/>
          <w:lang w:bidi="ar-IQ"/>
        </w:rPr>
        <w:t xml:space="preserve"> عن مسألة</w:t>
      </w:r>
      <w:r w:rsidR="000772F4" w:rsidRPr="00534F0C">
        <w:rPr>
          <w:rFonts w:hint="cs"/>
          <w:rtl/>
          <w:lang w:bidi="ar-IQ"/>
        </w:rPr>
        <w:t>ٍ</w:t>
      </w:r>
      <w:r w:rsidRPr="00534F0C">
        <w:rPr>
          <w:rFonts w:hint="cs"/>
          <w:rtl/>
          <w:lang w:bidi="ar-IQ"/>
        </w:rPr>
        <w:t xml:space="preserve"> واحدة بأنحاء مختلفة، معتبراً إلقاء الخلاف في اعتبار صدور الأخبار بداعي التقي</w:t>
      </w:r>
      <w:r w:rsidR="000772F4" w:rsidRPr="00534F0C">
        <w:rPr>
          <w:rFonts w:hint="cs"/>
          <w:rtl/>
          <w:lang w:bidi="ar-IQ"/>
        </w:rPr>
        <w:t>ّ</w:t>
      </w:r>
      <w:r w:rsidRPr="00534F0C">
        <w:rPr>
          <w:rFonts w:hint="cs"/>
          <w:rtl/>
          <w:lang w:bidi="ar-IQ"/>
        </w:rPr>
        <w:t>ة كافياً</w:t>
      </w:r>
      <w:r w:rsidRPr="00534F0C">
        <w:rPr>
          <w:vertAlign w:val="superscript"/>
          <w:rtl/>
          <w:lang w:bidi="ar-IQ"/>
        </w:rPr>
        <w:t>(</w:t>
      </w:r>
      <w:r w:rsidRPr="00534F0C">
        <w:rPr>
          <w:rStyle w:val="EndnoteReference"/>
          <w:rtl/>
          <w:lang w:bidi="ar-IQ"/>
        </w:rPr>
        <w:endnoteReference w:id="541"/>
      </w:r>
      <w:r w:rsidRPr="00534F0C">
        <w:rPr>
          <w:vertAlign w:val="superscript"/>
          <w:rtl/>
          <w:lang w:bidi="ar-IQ"/>
        </w:rPr>
        <w:t>)</w:t>
      </w:r>
      <w:r w:rsidRPr="00534F0C">
        <w:rPr>
          <w:rFonts w:hint="cs"/>
          <w:rtl/>
          <w:lang w:bidi="ar-IQ"/>
        </w:rPr>
        <w:t>، دون أن يبحث عن وجود</w:t>
      </w:r>
      <w:r w:rsidR="000772F4" w:rsidRPr="00534F0C">
        <w:rPr>
          <w:rFonts w:hint="cs"/>
          <w:rtl/>
          <w:lang w:bidi="ar-IQ"/>
        </w:rPr>
        <w:t>ٍ</w:t>
      </w:r>
      <w:r w:rsidRPr="00534F0C">
        <w:rPr>
          <w:rFonts w:hint="cs"/>
          <w:rtl/>
          <w:lang w:bidi="ar-IQ"/>
        </w:rPr>
        <w:t xml:space="preserve"> لموافقة العامة فيها</w:t>
      </w:r>
      <w:r w:rsidRPr="00534F0C">
        <w:rPr>
          <w:vertAlign w:val="superscript"/>
          <w:rtl/>
          <w:lang w:bidi="ar-IQ"/>
        </w:rPr>
        <w:t>(</w:t>
      </w:r>
      <w:r w:rsidRPr="00534F0C">
        <w:rPr>
          <w:rStyle w:val="EndnoteReference"/>
          <w:rtl/>
          <w:lang w:bidi="ar-IQ"/>
        </w:rPr>
        <w:endnoteReference w:id="542"/>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وحيث لم يُش</w:t>
      </w:r>
      <w:r w:rsidR="000772F4" w:rsidRPr="00534F0C">
        <w:rPr>
          <w:rFonts w:hint="cs"/>
          <w:rtl/>
          <w:lang w:bidi="ar-IQ"/>
        </w:rPr>
        <w:t>ِ</w:t>
      </w:r>
      <w:r w:rsidRPr="00534F0C">
        <w:rPr>
          <w:rFonts w:hint="cs"/>
          <w:rtl/>
          <w:lang w:bidi="ar-IQ"/>
        </w:rPr>
        <w:t>ر</w:t>
      </w:r>
      <w:r w:rsidR="000772F4" w:rsidRPr="00534F0C">
        <w:rPr>
          <w:rFonts w:hint="cs"/>
          <w:rtl/>
          <w:lang w:bidi="ar-IQ"/>
        </w:rPr>
        <w:t>ْ</w:t>
      </w:r>
      <w:r w:rsidRPr="00534F0C">
        <w:rPr>
          <w:rFonts w:hint="cs"/>
          <w:rtl/>
          <w:lang w:bidi="ar-IQ"/>
        </w:rPr>
        <w:t xml:space="preserve"> </w:t>
      </w:r>
      <w:r w:rsidRPr="00534F0C">
        <w:rPr>
          <w:rFonts w:hint="eastAsia"/>
          <w:sz w:val="24"/>
          <w:szCs w:val="24"/>
          <w:rtl/>
          <w:lang w:bidi="ar-IQ"/>
        </w:rPr>
        <w:t>«</w:t>
      </w:r>
      <w:r w:rsidRPr="00534F0C">
        <w:rPr>
          <w:rFonts w:hint="cs"/>
          <w:rtl/>
          <w:lang w:bidi="ar-IQ"/>
        </w:rPr>
        <w:t>صاحب الحدائق</w:t>
      </w:r>
      <w:r w:rsidRPr="00534F0C">
        <w:rPr>
          <w:rFonts w:hint="eastAsia"/>
          <w:sz w:val="24"/>
          <w:szCs w:val="24"/>
          <w:rtl/>
          <w:lang w:bidi="ar-IQ"/>
        </w:rPr>
        <w:t>»</w:t>
      </w:r>
      <w:r w:rsidRPr="00534F0C">
        <w:rPr>
          <w:rFonts w:hint="cs"/>
          <w:rtl/>
          <w:lang w:bidi="ar-IQ"/>
        </w:rPr>
        <w:t xml:space="preserve"> إلى قائل</w:t>
      </w:r>
      <w:r w:rsidR="000772F4" w:rsidRPr="00534F0C">
        <w:rPr>
          <w:rFonts w:hint="cs"/>
          <w:rtl/>
          <w:lang w:bidi="ar-IQ"/>
        </w:rPr>
        <w:t>ٍ</w:t>
      </w:r>
      <w:r w:rsidRPr="00534F0C">
        <w:rPr>
          <w:rFonts w:hint="cs"/>
          <w:rtl/>
          <w:lang w:bidi="ar-IQ"/>
        </w:rPr>
        <w:t xml:space="preserve"> آخر لتأييد كلامه، يظهر أنه لم يكن لهذا القول من قائل</w:t>
      </w:r>
      <w:r w:rsidR="003C61A5" w:rsidRPr="00534F0C">
        <w:rPr>
          <w:rFonts w:hint="cs"/>
          <w:rtl/>
          <w:lang w:bidi="ar-IQ"/>
        </w:rPr>
        <w:t>ٍ</w:t>
      </w:r>
      <w:r w:rsidRPr="00534F0C">
        <w:rPr>
          <w:rFonts w:hint="cs"/>
          <w:rtl/>
          <w:lang w:bidi="ar-IQ"/>
        </w:rPr>
        <w:t xml:space="preserve"> حت</w:t>
      </w:r>
      <w:r w:rsidR="003C61A5" w:rsidRPr="00534F0C">
        <w:rPr>
          <w:rFonts w:hint="cs"/>
          <w:rtl/>
          <w:lang w:bidi="ar-IQ"/>
        </w:rPr>
        <w:t>ّ</w:t>
      </w:r>
      <w:r w:rsidRPr="00534F0C">
        <w:rPr>
          <w:rFonts w:hint="cs"/>
          <w:rtl/>
          <w:lang w:bidi="ar-IQ"/>
        </w:rPr>
        <w:t>ى ذلك العصر</w:t>
      </w:r>
      <w:r w:rsidR="003C61A5" w:rsidRPr="00534F0C">
        <w:rPr>
          <w:rFonts w:hint="cs"/>
          <w:rtl/>
          <w:lang w:bidi="ar-IQ"/>
        </w:rPr>
        <w:t>.</w:t>
      </w:r>
      <w:r w:rsidRPr="00534F0C">
        <w:rPr>
          <w:rFonts w:hint="cs"/>
          <w:rtl/>
          <w:lang w:bidi="ar-IQ"/>
        </w:rPr>
        <w:t xml:space="preserve"> </w:t>
      </w:r>
      <w:r w:rsidR="004C42F0" w:rsidRPr="00534F0C">
        <w:rPr>
          <w:rFonts w:hint="cs"/>
          <w:rtl/>
          <w:lang w:bidi="ar-IQ"/>
        </w:rPr>
        <w:t>بَيْدَ</w:t>
      </w:r>
      <w:r w:rsidRPr="00534F0C">
        <w:rPr>
          <w:rFonts w:hint="cs"/>
          <w:rtl/>
          <w:lang w:bidi="ar-IQ"/>
        </w:rPr>
        <w:t xml:space="preserve"> أنه كان لهذا النمط الفكري الذي صدع به المحدّ</w:t>
      </w:r>
      <w:r w:rsidR="003C61A5" w:rsidRPr="00534F0C">
        <w:rPr>
          <w:rFonts w:hint="cs"/>
          <w:rtl/>
          <w:lang w:bidi="ar-IQ"/>
        </w:rPr>
        <w:t>ِ</w:t>
      </w:r>
      <w:r w:rsidRPr="00534F0C">
        <w:rPr>
          <w:rFonts w:hint="cs"/>
          <w:rtl/>
          <w:lang w:bidi="ar-IQ"/>
        </w:rPr>
        <w:t>ث البحراني بعد ذلك الكثير من المؤي</w:t>
      </w:r>
      <w:r w:rsidR="003C61A5" w:rsidRPr="00534F0C">
        <w:rPr>
          <w:rFonts w:hint="cs"/>
          <w:rtl/>
          <w:lang w:bidi="ar-IQ"/>
        </w:rPr>
        <w:t>ِّ</w:t>
      </w:r>
      <w:r w:rsidRPr="00534F0C">
        <w:rPr>
          <w:rFonts w:hint="cs"/>
          <w:rtl/>
          <w:lang w:bidi="ar-IQ"/>
        </w:rPr>
        <w:t>دين</w:t>
      </w:r>
      <w:r w:rsidRPr="00534F0C">
        <w:rPr>
          <w:vertAlign w:val="superscript"/>
          <w:rtl/>
          <w:lang w:bidi="ar-IQ"/>
        </w:rPr>
        <w:t>(</w:t>
      </w:r>
      <w:r w:rsidRPr="00534F0C">
        <w:rPr>
          <w:rStyle w:val="EndnoteReference"/>
          <w:rtl/>
          <w:lang w:bidi="ar-IQ"/>
        </w:rPr>
        <w:endnoteReference w:id="543"/>
      </w:r>
      <w:r w:rsidRPr="00534F0C">
        <w:rPr>
          <w:vertAlign w:val="superscript"/>
          <w:rtl/>
          <w:lang w:bidi="ar-IQ"/>
        </w:rPr>
        <w:t>)</w:t>
      </w:r>
      <w:r w:rsidRPr="00534F0C">
        <w:rPr>
          <w:rFonts w:hint="cs"/>
          <w:rtl/>
          <w:lang w:bidi="ar-IQ"/>
        </w:rPr>
        <w:t xml:space="preserve"> والمعارضين</w:t>
      </w:r>
      <w:r w:rsidRPr="00534F0C">
        <w:rPr>
          <w:vertAlign w:val="superscript"/>
          <w:rtl/>
          <w:lang w:bidi="ar-IQ"/>
        </w:rPr>
        <w:t>(</w:t>
      </w:r>
      <w:r w:rsidRPr="00534F0C">
        <w:rPr>
          <w:rStyle w:val="EndnoteReference"/>
          <w:rtl/>
          <w:lang w:bidi="ar-IQ"/>
        </w:rPr>
        <w:endnoteReference w:id="544"/>
      </w:r>
      <w:r w:rsidRPr="00534F0C">
        <w:rPr>
          <w:vertAlign w:val="superscript"/>
          <w:rtl/>
          <w:lang w:bidi="ar-IQ"/>
        </w:rPr>
        <w:t>)</w:t>
      </w:r>
      <w:r w:rsidRPr="00534F0C">
        <w:rPr>
          <w:rFonts w:hint="cs"/>
          <w:rtl/>
          <w:lang w:bidi="ar-IQ"/>
        </w:rPr>
        <w:t>. وقد كان أول المعارضين له هو الفقيه المعاصر له الوحيد البهبهاني(1205هـ)، حيث كان في واقع الأمر ناقداً لأفكار الأخباريين</w:t>
      </w:r>
      <w:r w:rsidR="003C61A5" w:rsidRPr="00534F0C">
        <w:rPr>
          <w:rFonts w:hint="cs"/>
          <w:rtl/>
          <w:lang w:bidi="ar-IQ"/>
        </w:rPr>
        <w:t>،</w:t>
      </w:r>
      <w:r w:rsidRPr="00534F0C">
        <w:rPr>
          <w:rFonts w:hint="cs"/>
          <w:rtl/>
          <w:lang w:bidi="ar-IQ"/>
        </w:rPr>
        <w:t xml:space="preserve"> ومؤس</w:t>
      </w:r>
      <w:r w:rsidR="003C61A5" w:rsidRPr="00534F0C">
        <w:rPr>
          <w:rFonts w:hint="cs"/>
          <w:rtl/>
          <w:lang w:bidi="ar-IQ"/>
        </w:rPr>
        <w:t>ِّ</w:t>
      </w:r>
      <w:r w:rsidRPr="00534F0C">
        <w:rPr>
          <w:rFonts w:hint="cs"/>
          <w:rtl/>
          <w:lang w:bidi="ar-IQ"/>
        </w:rPr>
        <w:t>ساً للمدرسة الأصولية لدى الشيعة</w:t>
      </w:r>
      <w:r w:rsidRPr="00534F0C">
        <w:rPr>
          <w:vertAlign w:val="superscript"/>
          <w:rtl/>
          <w:lang w:bidi="ar-IQ"/>
        </w:rPr>
        <w:t>(</w:t>
      </w:r>
      <w:r w:rsidRPr="00534F0C">
        <w:rPr>
          <w:rStyle w:val="EndnoteReference"/>
          <w:rtl/>
          <w:lang w:bidi="ar-IQ"/>
        </w:rPr>
        <w:endnoteReference w:id="545"/>
      </w:r>
      <w:r w:rsidRPr="00534F0C">
        <w:rPr>
          <w:vertAlign w:val="superscript"/>
          <w:rtl/>
          <w:lang w:bidi="ar-IQ"/>
        </w:rPr>
        <w:t>)</w:t>
      </w:r>
      <w:r w:rsidRPr="00534F0C">
        <w:rPr>
          <w:rFonts w:hint="cs"/>
          <w:rtl/>
          <w:lang w:bidi="ar-IQ"/>
        </w:rPr>
        <w:t>. وأما قبله في مرحلة ازدهار وتكامل الفقه</w:t>
      </w:r>
      <w:r w:rsidRPr="00534F0C">
        <w:rPr>
          <w:vertAlign w:val="superscript"/>
          <w:rtl/>
          <w:lang w:bidi="ar-IQ"/>
        </w:rPr>
        <w:t>(</w:t>
      </w:r>
      <w:r w:rsidRPr="00534F0C">
        <w:rPr>
          <w:rStyle w:val="EndnoteReference"/>
          <w:rtl/>
          <w:lang w:bidi="ar-IQ"/>
        </w:rPr>
        <w:endnoteReference w:id="546"/>
      </w:r>
      <w:r w:rsidRPr="00534F0C">
        <w:rPr>
          <w:vertAlign w:val="superscript"/>
          <w:rtl/>
          <w:lang w:bidi="ar-IQ"/>
        </w:rPr>
        <w:t>)</w:t>
      </w:r>
      <w:r w:rsidRPr="00534F0C">
        <w:rPr>
          <w:rFonts w:hint="cs"/>
          <w:rtl/>
          <w:lang w:bidi="ar-IQ"/>
        </w:rPr>
        <w:t>، أو عصر الاستنباط الجديد</w:t>
      </w:r>
      <w:r w:rsidRPr="00534F0C">
        <w:rPr>
          <w:vertAlign w:val="superscript"/>
          <w:rtl/>
          <w:lang w:bidi="ar-IQ"/>
        </w:rPr>
        <w:t>(</w:t>
      </w:r>
      <w:r w:rsidRPr="00534F0C">
        <w:rPr>
          <w:rStyle w:val="EndnoteReference"/>
          <w:rtl/>
          <w:lang w:bidi="ar-IQ"/>
        </w:rPr>
        <w:endnoteReference w:id="547"/>
      </w:r>
      <w:r w:rsidRPr="00534F0C">
        <w:rPr>
          <w:vertAlign w:val="superscript"/>
          <w:rtl/>
          <w:lang w:bidi="ar-IQ"/>
        </w:rPr>
        <w:t>)</w:t>
      </w:r>
      <w:r w:rsidRPr="00534F0C">
        <w:rPr>
          <w:rFonts w:hint="cs"/>
          <w:rtl/>
          <w:lang w:bidi="ar-IQ"/>
        </w:rPr>
        <w:t>، فقل</w:t>
      </w:r>
      <w:r w:rsidR="003C61A5" w:rsidRPr="00534F0C">
        <w:rPr>
          <w:rFonts w:hint="cs"/>
          <w:rtl/>
          <w:lang w:bidi="ar-IQ"/>
        </w:rPr>
        <w:t>َّ</w:t>
      </w:r>
      <w:r w:rsidRPr="00534F0C">
        <w:rPr>
          <w:rFonts w:hint="cs"/>
          <w:rtl/>
          <w:lang w:bidi="ar-IQ"/>
        </w:rPr>
        <w:t>ما نعثر على عبارة</w:t>
      </w:r>
      <w:r w:rsidR="003C61A5" w:rsidRPr="00534F0C">
        <w:rPr>
          <w:rFonts w:hint="cs"/>
          <w:rtl/>
          <w:lang w:bidi="ar-IQ"/>
        </w:rPr>
        <w:t>ٍ</w:t>
      </w:r>
      <w:r w:rsidRPr="00534F0C">
        <w:rPr>
          <w:rFonts w:hint="cs"/>
          <w:rtl/>
          <w:lang w:bidi="ar-IQ"/>
        </w:rPr>
        <w:t xml:space="preserve"> بين كلمات الفقهاء في الاستدلال للحمل على التقية باشتراط موافقة العامة؛ لأنهم في الأساس لم يتطرّ</w:t>
      </w:r>
      <w:r w:rsidR="003C61A5" w:rsidRPr="00534F0C">
        <w:rPr>
          <w:rFonts w:hint="cs"/>
          <w:rtl/>
          <w:lang w:bidi="ar-IQ"/>
        </w:rPr>
        <w:t>َ</w:t>
      </w:r>
      <w:r w:rsidRPr="00534F0C">
        <w:rPr>
          <w:rFonts w:hint="cs"/>
          <w:rtl/>
          <w:lang w:bidi="ar-IQ"/>
        </w:rPr>
        <w:t>قوا إلى هذا البحث بشكل</w:t>
      </w:r>
      <w:r w:rsidR="003C61A5" w:rsidRPr="00534F0C">
        <w:rPr>
          <w:rFonts w:hint="cs"/>
          <w:rtl/>
          <w:lang w:bidi="ar-IQ"/>
        </w:rPr>
        <w:t>ٍ</w:t>
      </w:r>
      <w:r w:rsidRPr="00534F0C">
        <w:rPr>
          <w:rFonts w:hint="cs"/>
          <w:rtl/>
          <w:lang w:bidi="ar-IQ"/>
        </w:rPr>
        <w:t xml:space="preserve"> مستقل</w:t>
      </w:r>
      <w:r w:rsidR="003C61A5" w:rsidRPr="00534F0C">
        <w:rPr>
          <w:rFonts w:hint="cs"/>
          <w:rtl/>
          <w:lang w:bidi="ar-IQ"/>
        </w:rPr>
        <w:t>ّ</w:t>
      </w:r>
      <w:r w:rsidRPr="00534F0C">
        <w:rPr>
          <w:rFonts w:hint="cs"/>
          <w:rtl/>
          <w:lang w:bidi="ar-IQ"/>
        </w:rPr>
        <w:t>، وكان الذي دعا الوحيد البهبهاني إلى التعرّ</w:t>
      </w:r>
      <w:r w:rsidR="003C61A5" w:rsidRPr="00534F0C">
        <w:rPr>
          <w:rFonts w:hint="cs"/>
          <w:rtl/>
          <w:lang w:bidi="ar-IQ"/>
        </w:rPr>
        <w:t>ُ</w:t>
      </w:r>
      <w:r w:rsidRPr="00534F0C">
        <w:rPr>
          <w:rFonts w:hint="cs"/>
          <w:rtl/>
          <w:lang w:bidi="ar-IQ"/>
        </w:rPr>
        <w:t xml:space="preserve">ض </w:t>
      </w:r>
      <w:r w:rsidR="003C61A5" w:rsidRPr="00534F0C">
        <w:rPr>
          <w:rFonts w:hint="cs"/>
          <w:rtl/>
          <w:lang w:bidi="ar-IQ"/>
        </w:rPr>
        <w:t>ل</w:t>
      </w:r>
      <w:r w:rsidRPr="00534F0C">
        <w:rPr>
          <w:rFonts w:hint="cs"/>
          <w:rtl/>
          <w:lang w:bidi="ar-IQ"/>
        </w:rPr>
        <w:t>هذا الأمر هو تتبّ</w:t>
      </w:r>
      <w:r w:rsidR="003C61A5" w:rsidRPr="00534F0C">
        <w:rPr>
          <w:rFonts w:hint="cs"/>
          <w:rtl/>
          <w:lang w:bidi="ar-IQ"/>
        </w:rPr>
        <w:t>ُ</w:t>
      </w:r>
      <w:r w:rsidRPr="00534F0C">
        <w:rPr>
          <w:rFonts w:hint="cs"/>
          <w:rtl/>
          <w:lang w:bidi="ar-IQ"/>
        </w:rPr>
        <w:t>ع مبنى صاحب الحدائق</w:t>
      </w:r>
      <w:r w:rsidRPr="00534F0C">
        <w:rPr>
          <w:vertAlign w:val="superscript"/>
          <w:rtl/>
          <w:lang w:bidi="ar-IQ"/>
        </w:rPr>
        <w:t>(</w:t>
      </w:r>
      <w:r w:rsidRPr="00534F0C">
        <w:rPr>
          <w:rStyle w:val="EndnoteReference"/>
          <w:rtl/>
          <w:lang w:bidi="ar-IQ"/>
        </w:rPr>
        <w:endnoteReference w:id="548"/>
      </w:r>
      <w:r w:rsidRPr="00534F0C">
        <w:rPr>
          <w:vertAlign w:val="superscript"/>
          <w:rtl/>
          <w:lang w:bidi="ar-IQ"/>
        </w:rPr>
        <w:t>)</w:t>
      </w:r>
      <w:r w:rsidRPr="00534F0C">
        <w:rPr>
          <w:rFonts w:hint="cs"/>
          <w:rtl/>
          <w:lang w:bidi="ar-IQ"/>
        </w:rPr>
        <w:t xml:space="preserve">. ومن هنا كان في استدلالاته الفقهية يذكر ـ تعريضاً ـ نصوص الأمر بمخالفة العامّة مراراً وتكراراً. </w:t>
      </w:r>
    </w:p>
    <w:p w:rsidR="009F6BCD" w:rsidRPr="00534F0C" w:rsidRDefault="009F6BCD" w:rsidP="00500774">
      <w:pPr>
        <w:rPr>
          <w:rtl/>
          <w:lang w:bidi="ar-IQ"/>
        </w:rPr>
      </w:pPr>
      <w:r w:rsidRPr="00534F0C">
        <w:rPr>
          <w:rFonts w:hint="cs"/>
          <w:rtl/>
          <w:lang w:bidi="ar-IQ"/>
        </w:rPr>
        <w:t>و</w:t>
      </w:r>
      <w:r w:rsidR="004C42F0" w:rsidRPr="00534F0C">
        <w:rPr>
          <w:rFonts w:hint="cs"/>
          <w:rtl/>
          <w:lang w:bidi="ar-IQ"/>
        </w:rPr>
        <w:t>لا بُدَّ</w:t>
      </w:r>
      <w:r w:rsidRPr="00534F0C">
        <w:rPr>
          <w:rFonts w:hint="cs"/>
          <w:rtl/>
          <w:lang w:bidi="ar-IQ"/>
        </w:rPr>
        <w:t xml:space="preserve"> من التذكير بأنه على الرغم من عدم تصريح المشهور ـ حتى تلك المرحلة ـ باشتراط موافقة العامة في الحمل على التقية، ولكن</w:t>
      </w:r>
      <w:r w:rsidR="00620083" w:rsidRPr="00534F0C">
        <w:rPr>
          <w:rFonts w:hint="cs"/>
          <w:rtl/>
          <w:lang w:bidi="ar-IQ"/>
        </w:rPr>
        <w:t>ْ</w:t>
      </w:r>
      <w:r w:rsidRPr="00534F0C">
        <w:rPr>
          <w:rFonts w:hint="cs"/>
          <w:rtl/>
          <w:lang w:bidi="ar-IQ"/>
        </w:rPr>
        <w:t xml:space="preserve"> يمكن ـ في الوقت نفسه ـ فهم هذا الأمر من السيرة العملية لهم، و</w:t>
      </w:r>
      <w:r w:rsidR="004C42F0" w:rsidRPr="00534F0C">
        <w:rPr>
          <w:rFonts w:hint="cs"/>
          <w:rtl/>
          <w:lang w:bidi="ar-IQ"/>
        </w:rPr>
        <w:t>لا سيَّما</w:t>
      </w:r>
      <w:r w:rsidRPr="00534F0C">
        <w:rPr>
          <w:rFonts w:hint="cs"/>
          <w:rtl/>
          <w:lang w:bidi="ar-IQ"/>
        </w:rPr>
        <w:t xml:space="preserve"> منذ عصر الشيخ الطوسي فصاعداً</w:t>
      </w:r>
      <w:r w:rsidR="00620083" w:rsidRPr="00534F0C">
        <w:rPr>
          <w:rFonts w:hint="cs"/>
          <w:rtl/>
          <w:lang w:bidi="ar-IQ"/>
        </w:rPr>
        <w:t>.</w:t>
      </w:r>
      <w:r w:rsidRPr="00534F0C">
        <w:rPr>
          <w:rFonts w:hint="cs"/>
          <w:rtl/>
          <w:lang w:bidi="ar-IQ"/>
        </w:rPr>
        <w:t xml:space="preserve"> ومنذ ذلك الحين انحصر اختلاف الفقهاء في دائرة العامّة التي تمّ اشتراطها في الحمل على التقية، بحيث تراوحت دائرة الاختلاف من شخص</w:t>
      </w:r>
      <w:r w:rsidR="00620083" w:rsidRPr="00534F0C">
        <w:rPr>
          <w:rFonts w:hint="cs"/>
          <w:rtl/>
          <w:lang w:bidi="ar-IQ"/>
        </w:rPr>
        <w:t>ٍ</w:t>
      </w:r>
      <w:r w:rsidRPr="00534F0C">
        <w:rPr>
          <w:rFonts w:hint="cs"/>
          <w:rtl/>
          <w:lang w:bidi="ar-IQ"/>
        </w:rPr>
        <w:t xml:space="preserve"> واحد من العامة، وبعض العامة، إلى مخالفة المشهور، والأكثر، وجميع العامّة، وحت</w:t>
      </w:r>
      <w:r w:rsidR="00620083" w:rsidRPr="00534F0C">
        <w:rPr>
          <w:rFonts w:hint="cs"/>
          <w:rtl/>
          <w:lang w:bidi="ar-IQ"/>
        </w:rPr>
        <w:t>ّ</w:t>
      </w:r>
      <w:r w:rsidRPr="00534F0C">
        <w:rPr>
          <w:rFonts w:hint="cs"/>
          <w:rtl/>
          <w:lang w:bidi="ar-IQ"/>
        </w:rPr>
        <w:t>ى حكامهم وقضاتهم</w:t>
      </w:r>
      <w:r w:rsidR="00620083" w:rsidRPr="00534F0C">
        <w:rPr>
          <w:rFonts w:hint="cs"/>
          <w:rtl/>
          <w:lang w:bidi="ar-IQ"/>
        </w:rPr>
        <w:t>.</w:t>
      </w:r>
      <w:r w:rsidRPr="00534F0C">
        <w:rPr>
          <w:rFonts w:hint="cs"/>
          <w:rtl/>
          <w:lang w:bidi="ar-IQ"/>
        </w:rPr>
        <w:t xml:space="preserve"> فتبلور نتيجة لذلك طيف غير متجانس من العامّة المت</w:t>
      </w:r>
      <w:r w:rsidR="00620083" w:rsidRPr="00534F0C">
        <w:rPr>
          <w:rFonts w:hint="cs"/>
          <w:rtl/>
          <w:lang w:bidi="ar-IQ"/>
        </w:rPr>
        <w:t>ّ</w:t>
      </w:r>
      <w:r w:rsidRPr="00534F0C">
        <w:rPr>
          <w:rFonts w:hint="cs"/>
          <w:rtl/>
          <w:lang w:bidi="ar-IQ"/>
        </w:rPr>
        <w:t>قى منهم، الأمر الذي يشك</w:t>
      </w:r>
      <w:r w:rsidR="00620083" w:rsidRPr="00534F0C">
        <w:rPr>
          <w:rFonts w:hint="cs"/>
          <w:rtl/>
          <w:lang w:bidi="ar-IQ"/>
        </w:rPr>
        <w:t>ّ</w:t>
      </w:r>
      <w:r w:rsidRPr="00534F0C">
        <w:rPr>
          <w:rFonts w:hint="cs"/>
          <w:rtl/>
          <w:lang w:bidi="ar-IQ"/>
        </w:rPr>
        <w:t xml:space="preserve">ل فيه حمل الرواية الموافقة للعامّة على التقية موضوعاً لاستدلال الفقهاء. </w:t>
      </w:r>
    </w:p>
    <w:p w:rsidR="009F6BCD" w:rsidRPr="00534F0C" w:rsidRDefault="009F6BCD" w:rsidP="00500774">
      <w:pPr>
        <w:rPr>
          <w:rtl/>
          <w:lang w:bidi="ar-IQ"/>
        </w:rPr>
      </w:pPr>
      <w:r w:rsidRPr="00534F0C">
        <w:rPr>
          <w:rFonts w:hint="cs"/>
          <w:rtl/>
          <w:lang w:bidi="ar-IQ"/>
        </w:rPr>
        <w:t>ومنذ تلك المرحلة فلاحقاً يمكن إلى حدّ</w:t>
      </w:r>
      <w:r w:rsidR="00620083" w:rsidRPr="00534F0C">
        <w:rPr>
          <w:rFonts w:hint="cs"/>
          <w:rtl/>
          <w:lang w:bidi="ar-IQ"/>
        </w:rPr>
        <w:t>ٍ</w:t>
      </w:r>
      <w:r w:rsidRPr="00534F0C">
        <w:rPr>
          <w:rFonts w:hint="cs"/>
          <w:rtl/>
          <w:lang w:bidi="ar-IQ"/>
        </w:rPr>
        <w:t xml:space="preserve"> ما استنباط شرائط المرج</w:t>
      </w:r>
      <w:r w:rsidR="00620083" w:rsidRPr="00534F0C">
        <w:rPr>
          <w:rFonts w:hint="cs"/>
          <w:rtl/>
          <w:lang w:bidi="ar-IQ"/>
        </w:rPr>
        <w:t>ّ</w:t>
      </w:r>
      <w:r w:rsidRPr="00534F0C">
        <w:rPr>
          <w:rFonts w:hint="cs"/>
          <w:rtl/>
          <w:lang w:bidi="ar-IQ"/>
        </w:rPr>
        <w:t>حية بمخالفة العامة من كلمات الفقهاء الواردة في كتبهم، وبعبارة</w:t>
      </w:r>
      <w:r w:rsidR="00620083" w:rsidRPr="00534F0C">
        <w:rPr>
          <w:rFonts w:hint="cs"/>
          <w:rtl/>
          <w:lang w:bidi="ar-IQ"/>
        </w:rPr>
        <w:t>ٍ</w:t>
      </w:r>
      <w:r w:rsidRPr="00534F0C">
        <w:rPr>
          <w:rFonts w:hint="cs"/>
          <w:rtl/>
          <w:lang w:bidi="ar-IQ"/>
        </w:rPr>
        <w:t xml:space="preserve"> أخرى: إن البناء الذي أقامه الشيخ الطوسي على الحضيض جلس لاحقاً في الذروة ينظر إليه من عليائه. </w:t>
      </w:r>
    </w:p>
    <w:p w:rsidR="009F6BCD" w:rsidRPr="00534F0C" w:rsidRDefault="009F6BCD" w:rsidP="00500774">
      <w:pPr>
        <w:rPr>
          <w:rtl/>
          <w:lang w:bidi="ar-IQ"/>
        </w:rPr>
      </w:pPr>
      <w:r w:rsidRPr="00534F0C">
        <w:rPr>
          <w:rFonts w:hint="cs"/>
          <w:rtl/>
          <w:lang w:bidi="ar-IQ"/>
        </w:rPr>
        <w:t xml:space="preserve">ومنذ القرن الثالث عشر </w:t>
      </w:r>
      <w:r w:rsidR="00620083" w:rsidRPr="00534F0C">
        <w:rPr>
          <w:rFonts w:hint="cs"/>
          <w:rtl/>
          <w:lang w:bidi="ar-IQ"/>
        </w:rPr>
        <w:t xml:space="preserve">الهجري </w:t>
      </w:r>
      <w:r w:rsidRPr="00534F0C">
        <w:rPr>
          <w:rFonts w:hint="cs"/>
          <w:rtl/>
          <w:lang w:bidi="ar-IQ"/>
        </w:rPr>
        <w:t>إلى عصر صاحب الجواهر لا نجد في كلام الفقهاء ـ ما نجده في مرحلة الوحيد البهبهاني ـ من المنهجية والانضباط في إعمال هذا المرجّح</w:t>
      </w:r>
      <w:r w:rsidR="00620083" w:rsidRPr="00534F0C">
        <w:rPr>
          <w:rFonts w:hint="cs"/>
          <w:rtl/>
          <w:lang w:bidi="ar-IQ"/>
        </w:rPr>
        <w:t>.</w:t>
      </w:r>
      <w:r w:rsidRPr="00534F0C">
        <w:rPr>
          <w:rFonts w:hint="cs"/>
          <w:rtl/>
          <w:lang w:bidi="ar-IQ"/>
        </w:rPr>
        <w:t xml:space="preserve"> وإن أداء الفقهاء في هذه المرحلة يذك</w:t>
      </w:r>
      <w:r w:rsidR="00620083" w:rsidRPr="00534F0C">
        <w:rPr>
          <w:rFonts w:hint="cs"/>
          <w:rtl/>
          <w:lang w:bidi="ar-IQ"/>
        </w:rPr>
        <w:t>ّ</w:t>
      </w:r>
      <w:r w:rsidRPr="00534F0C">
        <w:rPr>
          <w:rFonts w:hint="cs"/>
          <w:rtl/>
          <w:lang w:bidi="ar-IQ"/>
        </w:rPr>
        <w:t>رنا إلى حدّ</w:t>
      </w:r>
      <w:r w:rsidR="00620083" w:rsidRPr="00534F0C">
        <w:rPr>
          <w:rFonts w:hint="cs"/>
          <w:rtl/>
          <w:lang w:bidi="ar-IQ"/>
        </w:rPr>
        <w:t>ٍ</w:t>
      </w:r>
      <w:r w:rsidRPr="00534F0C">
        <w:rPr>
          <w:rFonts w:hint="cs"/>
          <w:rtl/>
          <w:lang w:bidi="ar-IQ"/>
        </w:rPr>
        <w:t xml:space="preserve"> ما بموارد حمل الشيخ الطوسي. </w:t>
      </w:r>
    </w:p>
    <w:p w:rsidR="009F6BCD" w:rsidRPr="00534F0C" w:rsidRDefault="009F6BCD" w:rsidP="00500774">
      <w:pPr>
        <w:rPr>
          <w:rtl/>
          <w:lang w:bidi="ar-IQ"/>
        </w:rPr>
      </w:pPr>
      <w:r w:rsidRPr="00534F0C">
        <w:rPr>
          <w:rFonts w:hint="cs"/>
          <w:rtl/>
          <w:lang w:bidi="ar-IQ"/>
        </w:rPr>
        <w:t>وبعد ظهور صاحب الجواهر(1266هـ)</w:t>
      </w:r>
      <w:r w:rsidR="00620083" w:rsidRPr="00534F0C">
        <w:rPr>
          <w:rFonts w:hint="cs"/>
          <w:rtl/>
          <w:lang w:bidi="ar-IQ"/>
        </w:rPr>
        <w:t>،</w:t>
      </w:r>
      <w:r w:rsidRPr="00534F0C">
        <w:rPr>
          <w:rFonts w:hint="cs"/>
          <w:rtl/>
          <w:lang w:bidi="ar-IQ"/>
        </w:rPr>
        <w:t xml:space="preserve"> وتأليف موسوعته الفقهية </w:t>
      </w:r>
      <w:r w:rsidRPr="00534F0C">
        <w:rPr>
          <w:rFonts w:hint="eastAsia"/>
          <w:sz w:val="24"/>
          <w:szCs w:val="24"/>
          <w:rtl/>
          <w:lang w:bidi="ar-IQ"/>
        </w:rPr>
        <w:t>«</w:t>
      </w:r>
      <w:r w:rsidRPr="00534F0C">
        <w:rPr>
          <w:rFonts w:hint="cs"/>
          <w:rtl/>
          <w:lang w:bidi="ar-IQ"/>
        </w:rPr>
        <w:t>جواهر الكلام</w:t>
      </w:r>
      <w:r w:rsidRPr="00534F0C">
        <w:rPr>
          <w:rFonts w:hint="eastAsia"/>
          <w:sz w:val="24"/>
          <w:szCs w:val="24"/>
          <w:rtl/>
          <w:lang w:bidi="ar-IQ"/>
        </w:rPr>
        <w:t>»</w:t>
      </w:r>
      <w:r w:rsidRPr="00534F0C">
        <w:rPr>
          <w:rFonts w:hint="cs"/>
          <w:rtl/>
          <w:lang w:bidi="ar-IQ"/>
        </w:rPr>
        <w:t>، بدأنا نشهد المزيد من تعريف ضوابط الحمل على التقية حت</w:t>
      </w:r>
      <w:r w:rsidR="00620083" w:rsidRPr="00534F0C">
        <w:rPr>
          <w:rFonts w:hint="cs"/>
          <w:rtl/>
          <w:lang w:bidi="ar-IQ"/>
        </w:rPr>
        <w:t>ّ</w:t>
      </w:r>
      <w:r w:rsidRPr="00534F0C">
        <w:rPr>
          <w:rFonts w:hint="cs"/>
          <w:rtl/>
          <w:lang w:bidi="ar-IQ"/>
        </w:rPr>
        <w:t>ى هذه المرحلة</w:t>
      </w:r>
      <w:r w:rsidR="00620083" w:rsidRPr="00534F0C">
        <w:rPr>
          <w:rFonts w:hint="cs"/>
          <w:rtl/>
          <w:lang w:bidi="ar-IQ"/>
        </w:rPr>
        <w:t xml:space="preserve">. </w:t>
      </w:r>
      <w:r w:rsidRPr="00534F0C">
        <w:rPr>
          <w:rFonts w:hint="cs"/>
          <w:rtl/>
          <w:lang w:bidi="ar-IQ"/>
        </w:rPr>
        <w:t>والأمر الذي لا يمكن إنكاره هو ميله إلى القول برأي صاحب الحدائق في عدم اشتراط موافقة العامّة في الحمل على التقية على ما يفهم من بعض عباراته</w:t>
      </w:r>
      <w:r w:rsidRPr="00534F0C">
        <w:rPr>
          <w:vertAlign w:val="superscript"/>
          <w:rtl/>
          <w:lang w:bidi="ar-IQ"/>
        </w:rPr>
        <w:t>(</w:t>
      </w:r>
      <w:r w:rsidRPr="00534F0C">
        <w:rPr>
          <w:rStyle w:val="EndnoteReference"/>
          <w:rtl/>
          <w:lang w:bidi="ar-IQ"/>
        </w:rPr>
        <w:endnoteReference w:id="549"/>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إن اقتران عصر صاحب الجواهر بعصر الشيخ الأعظم مرتضى الأنصاري(1281هـ) ـ الذي سبق غيره في تنقيح وتنظيم الأبحاث النظرية لمخالفة العامة</w:t>
      </w:r>
      <w:r w:rsidR="00620083" w:rsidRPr="00534F0C">
        <w:rPr>
          <w:rFonts w:hint="cs"/>
          <w:rtl/>
          <w:lang w:bidi="ar-IQ"/>
        </w:rPr>
        <w:t>،</w:t>
      </w:r>
      <w:r w:rsidRPr="00534F0C">
        <w:rPr>
          <w:rFonts w:hint="cs"/>
          <w:rtl/>
          <w:lang w:bidi="ar-IQ"/>
        </w:rPr>
        <w:t xml:space="preserve"> في كتاب </w:t>
      </w:r>
      <w:r w:rsidRPr="00534F0C">
        <w:rPr>
          <w:rFonts w:hint="eastAsia"/>
          <w:sz w:val="24"/>
          <w:szCs w:val="24"/>
          <w:rtl/>
          <w:lang w:bidi="ar-IQ"/>
        </w:rPr>
        <w:t>«</w:t>
      </w:r>
      <w:r w:rsidRPr="00534F0C">
        <w:rPr>
          <w:rFonts w:hint="cs"/>
          <w:rtl/>
          <w:lang w:bidi="ar-IQ"/>
        </w:rPr>
        <w:t>فرائد الأصول</w:t>
      </w:r>
      <w:r w:rsidRPr="00534F0C">
        <w:rPr>
          <w:rFonts w:hint="eastAsia"/>
          <w:sz w:val="24"/>
          <w:szCs w:val="24"/>
          <w:rtl/>
          <w:lang w:bidi="ar-IQ"/>
        </w:rPr>
        <w:t>»</w:t>
      </w:r>
      <w:r w:rsidR="00620083" w:rsidRPr="00534F0C">
        <w:rPr>
          <w:rFonts w:hint="cs"/>
          <w:rtl/>
          <w:lang w:bidi="ar-IQ"/>
        </w:rPr>
        <w:t>،</w:t>
      </w:r>
      <w:r w:rsidRPr="00534F0C">
        <w:rPr>
          <w:rFonts w:hint="cs"/>
          <w:rtl/>
          <w:lang w:bidi="ar-IQ"/>
        </w:rPr>
        <w:t xml:space="preserve"> من خلال تقسيمه البديع في </w:t>
      </w:r>
      <w:r w:rsidR="004F4968" w:rsidRPr="00534F0C">
        <w:rPr>
          <w:rFonts w:hint="cs"/>
          <w:rtl/>
          <w:lang w:bidi="ar-IQ"/>
        </w:rPr>
        <w:t>مجال</w:t>
      </w:r>
      <w:r w:rsidRPr="00534F0C">
        <w:rPr>
          <w:rFonts w:hint="cs"/>
          <w:rtl/>
          <w:lang w:bidi="ar-IQ"/>
        </w:rPr>
        <w:t xml:space="preserve"> المرجّ</w:t>
      </w:r>
      <w:r w:rsidR="00620083" w:rsidRPr="00534F0C">
        <w:rPr>
          <w:rFonts w:hint="cs"/>
          <w:rtl/>
          <w:lang w:bidi="ar-IQ"/>
        </w:rPr>
        <w:t>ِ</w:t>
      </w:r>
      <w:r w:rsidRPr="00534F0C">
        <w:rPr>
          <w:rFonts w:hint="cs"/>
          <w:rtl/>
          <w:lang w:bidi="ar-IQ"/>
        </w:rPr>
        <w:t>حات ـ يعد</w:t>
      </w:r>
      <w:r w:rsidR="00620083" w:rsidRPr="00534F0C">
        <w:rPr>
          <w:rFonts w:hint="cs"/>
          <w:rtl/>
          <w:lang w:bidi="ar-IQ"/>
        </w:rPr>
        <w:t>ّ</w:t>
      </w:r>
      <w:r w:rsidRPr="00534F0C">
        <w:rPr>
          <w:rFonts w:hint="cs"/>
          <w:rtl/>
          <w:lang w:bidi="ar-IQ"/>
        </w:rPr>
        <w:t xml:space="preserve"> منعطفاً كبيراً في تاريخ تنقيح هذا الموضوع، إلى الحدّ الذي خاض معه الأصوليون بعد الشيخ في الغالب بشرح وتفصيل أو تلخيص ونقد عباراته، دون أن يتمك</w:t>
      </w:r>
      <w:r w:rsidR="00620083" w:rsidRPr="00534F0C">
        <w:rPr>
          <w:rFonts w:hint="cs"/>
          <w:rtl/>
          <w:lang w:bidi="ar-IQ"/>
        </w:rPr>
        <w:t>ّ</w:t>
      </w:r>
      <w:r w:rsidRPr="00534F0C">
        <w:rPr>
          <w:rFonts w:hint="cs"/>
          <w:rtl/>
          <w:lang w:bidi="ar-IQ"/>
        </w:rPr>
        <w:t xml:space="preserve">نوا ـ مثله ـ من إيجاد منعطف في هذا الشأن، رغم أنه </w:t>
      </w:r>
      <w:r w:rsidR="004C42F0" w:rsidRPr="00534F0C">
        <w:rPr>
          <w:rFonts w:hint="cs"/>
          <w:rtl/>
          <w:lang w:bidi="ar-IQ"/>
        </w:rPr>
        <w:t>لا بُدَّ</w:t>
      </w:r>
      <w:r w:rsidRPr="00534F0C">
        <w:rPr>
          <w:rFonts w:hint="cs"/>
          <w:rtl/>
          <w:lang w:bidi="ar-IQ"/>
        </w:rPr>
        <w:t xml:space="preserve"> من التذكير بأننا لا نجد هذا المستوى من الانضباط في فقهه. </w:t>
      </w:r>
    </w:p>
    <w:p w:rsidR="009F6BCD" w:rsidRPr="00534F0C" w:rsidRDefault="009F6BCD" w:rsidP="00500774">
      <w:pPr>
        <w:rPr>
          <w:rtl/>
          <w:lang w:bidi="ar-IQ"/>
        </w:rPr>
      </w:pPr>
      <w:r w:rsidRPr="00534F0C">
        <w:rPr>
          <w:rFonts w:hint="cs"/>
          <w:rtl/>
          <w:lang w:bidi="ar-IQ"/>
        </w:rPr>
        <w:t xml:space="preserve">وبعد انتقال المرجعية إلى السيد البروجردي(1380هـ) ـ صاحب موسوعة </w:t>
      </w:r>
      <w:r w:rsidRPr="00534F0C">
        <w:rPr>
          <w:rFonts w:hint="eastAsia"/>
          <w:sz w:val="24"/>
          <w:szCs w:val="24"/>
          <w:rtl/>
          <w:lang w:bidi="ar-IQ"/>
        </w:rPr>
        <w:t>«</w:t>
      </w:r>
      <w:r w:rsidRPr="00534F0C">
        <w:rPr>
          <w:rFonts w:hint="cs"/>
          <w:rtl/>
          <w:lang w:bidi="ar-IQ"/>
        </w:rPr>
        <w:t>جامع أحاديث الشيعة</w:t>
      </w:r>
      <w:r w:rsidRPr="00534F0C">
        <w:rPr>
          <w:rFonts w:hint="eastAsia"/>
          <w:sz w:val="24"/>
          <w:szCs w:val="24"/>
          <w:rtl/>
          <w:lang w:bidi="ar-IQ"/>
        </w:rPr>
        <w:t>»</w:t>
      </w:r>
      <w:r w:rsidRPr="00534F0C">
        <w:rPr>
          <w:rFonts w:hint="cs"/>
          <w:rtl/>
          <w:lang w:bidi="ar-IQ"/>
        </w:rPr>
        <w:t xml:space="preserve"> ـ بدأ الشرخ بين هاتين الفرقتين بالتقلّ</w:t>
      </w:r>
      <w:r w:rsidR="00443117" w:rsidRPr="00534F0C">
        <w:rPr>
          <w:rFonts w:hint="cs"/>
          <w:rtl/>
          <w:lang w:bidi="ar-IQ"/>
        </w:rPr>
        <w:t>ُ</w:t>
      </w:r>
      <w:r w:rsidRPr="00534F0C">
        <w:rPr>
          <w:rFonts w:hint="cs"/>
          <w:rtl/>
          <w:lang w:bidi="ar-IQ"/>
        </w:rPr>
        <w:t>ص، ومن المعروف عنه أنه على أساس</w:t>
      </w:r>
      <w:r w:rsidR="00443117" w:rsidRPr="00534F0C">
        <w:rPr>
          <w:rFonts w:hint="cs"/>
          <w:rtl/>
          <w:lang w:bidi="ar-IQ"/>
        </w:rPr>
        <w:t>ٍ</w:t>
      </w:r>
      <w:r w:rsidRPr="00534F0C">
        <w:rPr>
          <w:rFonts w:hint="cs"/>
          <w:rtl/>
          <w:lang w:bidi="ar-IQ"/>
        </w:rPr>
        <w:t xml:space="preserve"> من إدراكه للعلاقة بين الشيعة والسنة كان ينظر في التقريب بين المذاهب الإسلامية على نحو</w:t>
      </w:r>
      <w:r w:rsidR="00443117" w:rsidRPr="00534F0C">
        <w:rPr>
          <w:rFonts w:hint="cs"/>
          <w:rtl/>
          <w:lang w:bidi="ar-IQ"/>
        </w:rPr>
        <w:t>ٍ</w:t>
      </w:r>
      <w:r w:rsidRPr="00534F0C">
        <w:rPr>
          <w:rFonts w:hint="cs"/>
          <w:rtl/>
          <w:lang w:bidi="ar-IQ"/>
        </w:rPr>
        <w:t xml:space="preserve"> جادّ، فقد كان يبدي اهتماماً خاصاً بالمسائل الخلافية بين المذاهب، وكان في المسائل الهامّة يذك</w:t>
      </w:r>
      <w:r w:rsidR="00443117" w:rsidRPr="00534F0C">
        <w:rPr>
          <w:rFonts w:hint="cs"/>
          <w:rtl/>
          <w:lang w:bidi="ar-IQ"/>
        </w:rPr>
        <w:t>ّ</w:t>
      </w:r>
      <w:r w:rsidRPr="00534F0C">
        <w:rPr>
          <w:rFonts w:hint="cs"/>
          <w:rtl/>
          <w:lang w:bidi="ar-IQ"/>
        </w:rPr>
        <w:t>ر بأقوال وآراء أهل السن</w:t>
      </w:r>
      <w:r w:rsidR="00443117" w:rsidRPr="00534F0C">
        <w:rPr>
          <w:rFonts w:hint="cs"/>
          <w:rtl/>
          <w:lang w:bidi="ar-IQ"/>
        </w:rPr>
        <w:t>ّ</w:t>
      </w:r>
      <w:r w:rsidRPr="00534F0C">
        <w:rPr>
          <w:rFonts w:hint="cs"/>
          <w:rtl/>
          <w:lang w:bidi="ar-IQ"/>
        </w:rPr>
        <w:t>ة</w:t>
      </w:r>
      <w:r w:rsidRPr="00534F0C">
        <w:rPr>
          <w:vertAlign w:val="superscript"/>
          <w:rtl/>
          <w:lang w:bidi="ar-IQ"/>
        </w:rPr>
        <w:t>(</w:t>
      </w:r>
      <w:r w:rsidRPr="00534F0C">
        <w:rPr>
          <w:rStyle w:val="EndnoteReference"/>
          <w:rtl/>
          <w:lang w:bidi="ar-IQ"/>
        </w:rPr>
        <w:endnoteReference w:id="550"/>
      </w:r>
      <w:r w:rsidRPr="00534F0C">
        <w:rPr>
          <w:vertAlign w:val="superscript"/>
          <w:rtl/>
          <w:lang w:bidi="ar-IQ"/>
        </w:rPr>
        <w:t>)</w:t>
      </w:r>
      <w:r w:rsidR="00443117" w:rsidRPr="00534F0C">
        <w:rPr>
          <w:rFonts w:hint="cs"/>
          <w:rtl/>
          <w:lang w:bidi="ar-IQ"/>
        </w:rPr>
        <w:t>.</w:t>
      </w:r>
      <w:r w:rsidRPr="00534F0C">
        <w:rPr>
          <w:rFonts w:hint="cs"/>
          <w:rtl/>
          <w:lang w:bidi="ar-IQ"/>
        </w:rPr>
        <w:t xml:space="preserve"> وفي الحقيقة إن اتجاهه إلى المسائل كان بحيث يعمل على تحديد نقاط الاختلاف والاتفاق بين المذاهب وتمييزها من بعضها بشكل</w:t>
      </w:r>
      <w:r w:rsidR="00443117" w:rsidRPr="00534F0C">
        <w:rPr>
          <w:rFonts w:hint="cs"/>
          <w:rtl/>
          <w:lang w:bidi="ar-IQ"/>
        </w:rPr>
        <w:t>ٍ</w:t>
      </w:r>
      <w:r w:rsidRPr="00534F0C">
        <w:rPr>
          <w:rFonts w:hint="cs"/>
          <w:rtl/>
          <w:lang w:bidi="ar-IQ"/>
        </w:rPr>
        <w:t xml:space="preserve"> كامل</w:t>
      </w:r>
      <w:r w:rsidRPr="00534F0C">
        <w:rPr>
          <w:vertAlign w:val="superscript"/>
          <w:rtl/>
          <w:lang w:bidi="ar-IQ"/>
        </w:rPr>
        <w:t>(</w:t>
      </w:r>
      <w:r w:rsidRPr="00534F0C">
        <w:rPr>
          <w:rStyle w:val="EndnoteReference"/>
          <w:rtl/>
          <w:lang w:bidi="ar-IQ"/>
        </w:rPr>
        <w:endnoteReference w:id="551"/>
      </w:r>
      <w:r w:rsidRPr="00534F0C">
        <w:rPr>
          <w:vertAlign w:val="superscript"/>
          <w:rtl/>
          <w:lang w:bidi="ar-IQ"/>
        </w:rPr>
        <w:t>)</w:t>
      </w:r>
      <w:r w:rsidRPr="00534F0C">
        <w:rPr>
          <w:rFonts w:hint="cs"/>
          <w:rtl/>
          <w:lang w:bidi="ar-IQ"/>
        </w:rPr>
        <w:t xml:space="preserve">، وربما أمكن العثور عن سبب هذا الاتجاه في الاعتقاد القائل بأن </w:t>
      </w:r>
      <w:r w:rsidRPr="00534F0C">
        <w:rPr>
          <w:rFonts w:hint="eastAsia"/>
          <w:sz w:val="24"/>
          <w:szCs w:val="24"/>
          <w:rtl/>
          <w:lang w:bidi="ar-IQ"/>
        </w:rPr>
        <w:t>«</w:t>
      </w:r>
      <w:r w:rsidRPr="00534F0C">
        <w:rPr>
          <w:rFonts w:hint="cs"/>
          <w:rtl/>
          <w:lang w:bidi="ar-IQ"/>
        </w:rPr>
        <w:t>فقه الشيعة يقع في هامش فقه أهل السن</w:t>
      </w:r>
      <w:r w:rsidR="00443117" w:rsidRPr="00534F0C">
        <w:rPr>
          <w:rFonts w:hint="cs"/>
          <w:rtl/>
          <w:lang w:bidi="ar-IQ"/>
        </w:rPr>
        <w:t>ّ</w:t>
      </w:r>
      <w:r w:rsidRPr="00534F0C">
        <w:rPr>
          <w:rFonts w:hint="cs"/>
          <w:rtl/>
          <w:lang w:bidi="ar-IQ"/>
        </w:rPr>
        <w:t>ة</w:t>
      </w:r>
      <w:r w:rsidRPr="00534F0C">
        <w:rPr>
          <w:rFonts w:hint="eastAsia"/>
          <w:sz w:val="24"/>
          <w:szCs w:val="24"/>
          <w:rtl/>
          <w:lang w:bidi="ar-IQ"/>
        </w:rPr>
        <w:t>»</w:t>
      </w:r>
      <w:r w:rsidRPr="00534F0C">
        <w:rPr>
          <w:vertAlign w:val="superscript"/>
          <w:rtl/>
          <w:lang w:bidi="ar-IQ"/>
        </w:rPr>
        <w:t>(</w:t>
      </w:r>
      <w:r w:rsidRPr="00534F0C">
        <w:rPr>
          <w:rStyle w:val="EndnoteReference"/>
          <w:rtl/>
          <w:lang w:bidi="ar-IQ"/>
        </w:rPr>
        <w:endnoteReference w:id="552"/>
      </w:r>
      <w:r w:rsidRPr="00534F0C">
        <w:rPr>
          <w:vertAlign w:val="superscript"/>
          <w:rtl/>
          <w:lang w:bidi="ar-IQ"/>
        </w:rPr>
        <w:t>)</w:t>
      </w:r>
      <w:r w:rsidRPr="00534F0C">
        <w:rPr>
          <w:rFonts w:hint="cs"/>
          <w:rtl/>
          <w:lang w:bidi="ar-IQ"/>
        </w:rPr>
        <w:t xml:space="preserve">. </w:t>
      </w:r>
    </w:p>
    <w:p w:rsidR="009F6BCD" w:rsidRPr="00534F0C" w:rsidRDefault="009F6BCD" w:rsidP="00FA5BE9">
      <w:pPr>
        <w:rPr>
          <w:rtl/>
          <w:lang w:bidi="ar-IQ"/>
        </w:rPr>
      </w:pPr>
      <w:r w:rsidRPr="00534F0C">
        <w:rPr>
          <w:rFonts w:hint="cs"/>
          <w:rtl/>
          <w:lang w:bidi="ar-IQ"/>
        </w:rPr>
        <w:t xml:space="preserve">إن اهتمام سماحته بمسألة التقريب قد بلغت حدّاً بحيث </w:t>
      </w:r>
      <w:r w:rsidR="00443117" w:rsidRPr="00534F0C">
        <w:rPr>
          <w:rFonts w:hint="cs"/>
          <w:rtl/>
          <w:lang w:bidi="ar-IQ"/>
        </w:rPr>
        <w:t>إ</w:t>
      </w:r>
      <w:r w:rsidRPr="00534F0C">
        <w:rPr>
          <w:rFonts w:hint="cs"/>
          <w:rtl/>
          <w:lang w:bidi="ar-IQ"/>
        </w:rPr>
        <w:t>نه في بعض مراحل جمع أحاديث الشيعة قد راودته فكرة إضافة أحاديث أهل السن</w:t>
      </w:r>
      <w:r w:rsidR="00443117" w:rsidRPr="00534F0C">
        <w:rPr>
          <w:rFonts w:hint="cs"/>
          <w:rtl/>
          <w:lang w:bidi="ar-IQ"/>
        </w:rPr>
        <w:t>ّ</w:t>
      </w:r>
      <w:r w:rsidRPr="00534F0C">
        <w:rPr>
          <w:rFonts w:hint="cs"/>
          <w:rtl/>
          <w:lang w:bidi="ar-IQ"/>
        </w:rPr>
        <w:t>ة إلى هامش أحاديث الشيعة في موسوعته الروائية</w:t>
      </w:r>
      <w:r w:rsidR="00443117" w:rsidRPr="00534F0C">
        <w:rPr>
          <w:rFonts w:hint="cs"/>
          <w:rtl/>
          <w:lang w:bidi="ar-IQ"/>
        </w:rPr>
        <w:t>؛</w:t>
      </w:r>
      <w:r w:rsidRPr="00534F0C">
        <w:rPr>
          <w:rFonts w:hint="cs"/>
          <w:rtl/>
          <w:lang w:bidi="ar-IQ"/>
        </w:rPr>
        <w:t xml:space="preserve"> لكي يتبيّن من هذا الطريق مقدار أحاديث الشيعة وأهل السنة في كل</w:t>
      </w:r>
      <w:r w:rsidR="00443117" w:rsidRPr="00534F0C">
        <w:rPr>
          <w:rFonts w:hint="cs"/>
          <w:rtl/>
          <w:lang w:bidi="ar-IQ"/>
        </w:rPr>
        <w:t>ّ</w:t>
      </w:r>
      <w:r w:rsidRPr="00534F0C">
        <w:rPr>
          <w:rFonts w:hint="cs"/>
          <w:rtl/>
          <w:lang w:bidi="ar-IQ"/>
        </w:rPr>
        <w:t xml:space="preserve"> باب، </w:t>
      </w:r>
      <w:r w:rsidR="004C42F0" w:rsidRPr="00534F0C">
        <w:rPr>
          <w:rFonts w:hint="cs"/>
          <w:rtl/>
          <w:lang w:bidi="ar-IQ"/>
        </w:rPr>
        <w:t>بَيْدَ</w:t>
      </w:r>
      <w:r w:rsidRPr="00534F0C">
        <w:rPr>
          <w:rFonts w:hint="cs"/>
          <w:rtl/>
          <w:lang w:bidi="ar-IQ"/>
        </w:rPr>
        <w:t xml:space="preserve"> أنه صرف النظر عن هذا الأمر لبعض الأسباب، </w:t>
      </w:r>
      <w:r w:rsidR="00443117" w:rsidRPr="00534F0C">
        <w:rPr>
          <w:rFonts w:hint="cs"/>
          <w:rtl/>
          <w:lang w:bidi="ar-IQ"/>
        </w:rPr>
        <w:t>ومن</w:t>
      </w:r>
      <w:r w:rsidRPr="00534F0C">
        <w:rPr>
          <w:rFonts w:hint="cs"/>
          <w:rtl/>
          <w:lang w:bidi="ar-IQ"/>
        </w:rPr>
        <w:t>ها</w:t>
      </w:r>
      <w:r w:rsidR="00443117" w:rsidRPr="00534F0C">
        <w:rPr>
          <w:rFonts w:hint="cs"/>
          <w:rtl/>
          <w:lang w:bidi="ar-IQ"/>
        </w:rPr>
        <w:t>:</w:t>
      </w:r>
      <w:r w:rsidRPr="00534F0C">
        <w:rPr>
          <w:rFonts w:hint="cs"/>
          <w:rtl/>
          <w:lang w:bidi="ar-IQ"/>
        </w:rPr>
        <w:t xml:space="preserve"> الخشية من شائبة اختلاط روايات أهل البيت</w:t>
      </w:r>
      <w:r w:rsidR="00FA5BE9" w:rsidRPr="00534F0C">
        <w:rPr>
          <w:rFonts w:ascii="Mosawi" w:hAnsi="Mosawi" w:cs="Mosawi"/>
          <w:rtl/>
        </w:rPr>
        <w:t>^</w:t>
      </w:r>
      <w:r w:rsidRPr="00534F0C">
        <w:rPr>
          <w:rFonts w:hint="cs"/>
          <w:rtl/>
          <w:lang w:bidi="ar-IQ"/>
        </w:rPr>
        <w:t xml:space="preserve"> بسائر الروايات الأخرى، وهو الأمر الذي يجعله قريباً من شيخ الطائفة في التوافق الفكري وات</w:t>
      </w:r>
      <w:r w:rsidR="00443117" w:rsidRPr="00534F0C">
        <w:rPr>
          <w:rFonts w:hint="cs"/>
          <w:rtl/>
          <w:lang w:bidi="ar-IQ"/>
        </w:rPr>
        <w:t>ّ</w:t>
      </w:r>
      <w:r w:rsidRPr="00534F0C">
        <w:rPr>
          <w:rFonts w:hint="cs"/>
          <w:rtl/>
          <w:lang w:bidi="ar-IQ"/>
        </w:rPr>
        <w:t>حاد المنهج</w:t>
      </w:r>
      <w:r w:rsidRPr="00534F0C">
        <w:rPr>
          <w:vertAlign w:val="superscript"/>
          <w:rtl/>
          <w:lang w:bidi="ar-IQ"/>
        </w:rPr>
        <w:t>(</w:t>
      </w:r>
      <w:r w:rsidRPr="00534F0C">
        <w:rPr>
          <w:rStyle w:val="EndnoteReference"/>
          <w:rtl/>
          <w:lang w:bidi="ar-IQ"/>
        </w:rPr>
        <w:endnoteReference w:id="553"/>
      </w:r>
      <w:r w:rsidRPr="00534F0C">
        <w:rPr>
          <w:vertAlign w:val="superscript"/>
          <w:rtl/>
          <w:lang w:bidi="ar-IQ"/>
        </w:rPr>
        <w:t>)</w:t>
      </w:r>
      <w:r w:rsidRPr="00534F0C">
        <w:rPr>
          <w:rFonts w:hint="cs"/>
          <w:rtl/>
          <w:lang w:bidi="ar-IQ"/>
        </w:rPr>
        <w:t xml:space="preserve">. </w:t>
      </w:r>
    </w:p>
    <w:p w:rsidR="009F6BCD" w:rsidRPr="00534F0C" w:rsidRDefault="009F6BCD" w:rsidP="00FA5BE9">
      <w:pPr>
        <w:rPr>
          <w:rtl/>
          <w:lang w:bidi="ar-IQ"/>
        </w:rPr>
      </w:pPr>
      <w:r w:rsidRPr="00534F0C">
        <w:rPr>
          <w:rFonts w:hint="cs"/>
          <w:rtl/>
          <w:lang w:bidi="ar-IQ"/>
        </w:rPr>
        <w:t>والأمر الذي يجب الالتفات إليه في هذا الخصوص هو عدم تأثير هذا الاتجاه في قبول أو ردّ المرج</w:t>
      </w:r>
      <w:r w:rsidR="00443117" w:rsidRPr="00534F0C">
        <w:rPr>
          <w:rFonts w:hint="cs"/>
          <w:rtl/>
          <w:lang w:bidi="ar-IQ"/>
        </w:rPr>
        <w:t>ّحي</w:t>
      </w:r>
      <w:r w:rsidRPr="00534F0C">
        <w:rPr>
          <w:rFonts w:hint="cs"/>
          <w:rtl/>
          <w:lang w:bidi="ar-IQ"/>
        </w:rPr>
        <w:t>ة بمخالفة العامة</w:t>
      </w:r>
      <w:r w:rsidR="00443117" w:rsidRPr="00534F0C">
        <w:rPr>
          <w:rFonts w:hint="cs"/>
          <w:rtl/>
          <w:lang w:bidi="ar-IQ"/>
        </w:rPr>
        <w:t>.</w:t>
      </w:r>
      <w:r w:rsidRPr="00534F0C">
        <w:rPr>
          <w:rFonts w:hint="cs"/>
          <w:rtl/>
          <w:lang w:bidi="ar-IQ"/>
        </w:rPr>
        <w:t xml:space="preserve"> كما أن قواعد الالتزام بـ </w:t>
      </w:r>
      <w:r w:rsidRPr="00534F0C">
        <w:rPr>
          <w:rFonts w:hint="eastAsia"/>
          <w:sz w:val="24"/>
          <w:szCs w:val="24"/>
          <w:rtl/>
          <w:lang w:bidi="ar-IQ"/>
        </w:rPr>
        <w:t>«</w:t>
      </w:r>
      <w:r w:rsidRPr="00534F0C">
        <w:rPr>
          <w:rFonts w:hint="cs"/>
          <w:rtl/>
          <w:lang w:bidi="ar-IQ"/>
        </w:rPr>
        <w:t>التقريب</w:t>
      </w:r>
      <w:r w:rsidRPr="00534F0C">
        <w:rPr>
          <w:rFonts w:hint="eastAsia"/>
          <w:sz w:val="24"/>
          <w:szCs w:val="24"/>
          <w:rtl/>
          <w:lang w:bidi="ar-IQ"/>
        </w:rPr>
        <w:t>»</w:t>
      </w:r>
      <w:r w:rsidRPr="00534F0C">
        <w:rPr>
          <w:rFonts w:hint="cs"/>
          <w:rtl/>
          <w:lang w:bidi="ar-IQ"/>
        </w:rPr>
        <w:t xml:space="preserve"> ـ استناداً إلى تعزيز المشتركات</w:t>
      </w:r>
      <w:r w:rsidR="00443117" w:rsidRPr="00534F0C">
        <w:rPr>
          <w:rFonts w:hint="cs"/>
          <w:rtl/>
          <w:lang w:bidi="ar-IQ"/>
        </w:rPr>
        <w:t>،</w:t>
      </w:r>
      <w:r w:rsidRPr="00534F0C">
        <w:rPr>
          <w:rFonts w:hint="cs"/>
          <w:rtl/>
          <w:lang w:bidi="ar-IQ"/>
        </w:rPr>
        <w:t xml:space="preserve"> وتقليل الخلافات بين المذاهب ـ لا تتحم</w:t>
      </w:r>
      <w:r w:rsidR="00443117" w:rsidRPr="00534F0C">
        <w:rPr>
          <w:rFonts w:hint="cs"/>
          <w:rtl/>
          <w:lang w:bidi="ar-IQ"/>
        </w:rPr>
        <w:t>ّ</w:t>
      </w:r>
      <w:r w:rsidRPr="00534F0C">
        <w:rPr>
          <w:rFonts w:hint="cs"/>
          <w:rtl/>
          <w:lang w:bidi="ar-IQ"/>
        </w:rPr>
        <w:t>ل ترجيح الروايات الموافقة للعامة عند التعارض مع الروايات المخالفة لهم أيضاً؛ لأن هذا الأمر يُع</w:t>
      </w:r>
      <w:r w:rsidR="00443117" w:rsidRPr="00534F0C">
        <w:rPr>
          <w:rFonts w:hint="cs"/>
          <w:rtl/>
          <w:lang w:bidi="ar-IQ"/>
        </w:rPr>
        <w:t>َ</w:t>
      </w:r>
      <w:r w:rsidRPr="00534F0C">
        <w:rPr>
          <w:rFonts w:hint="cs"/>
          <w:rtl/>
          <w:lang w:bidi="ar-IQ"/>
        </w:rPr>
        <w:t xml:space="preserve">دّ نوعاً من الانفعال والمطاوعة في </w:t>
      </w:r>
      <w:r w:rsidR="00443117" w:rsidRPr="00534F0C">
        <w:rPr>
          <w:rFonts w:hint="cs"/>
          <w:rtl/>
          <w:lang w:bidi="ar-IQ"/>
        </w:rPr>
        <w:t>مقابل</w:t>
      </w:r>
      <w:r w:rsidRPr="00534F0C">
        <w:rPr>
          <w:rFonts w:hint="cs"/>
          <w:rtl/>
          <w:lang w:bidi="ar-IQ"/>
        </w:rPr>
        <w:t xml:space="preserve"> النصوص المخالفة لأهل البيت</w:t>
      </w:r>
      <w:r w:rsidR="00FA5BE9" w:rsidRPr="00534F0C">
        <w:rPr>
          <w:rFonts w:ascii="Mosawi" w:hAnsi="Mosawi" w:cs="Mosawi"/>
          <w:rtl/>
        </w:rPr>
        <w:t>^</w:t>
      </w:r>
      <w:r w:rsidR="00443117" w:rsidRPr="00534F0C">
        <w:rPr>
          <w:rFonts w:hint="cs"/>
          <w:rtl/>
          <w:lang w:bidi="ar-IQ"/>
        </w:rPr>
        <w:t>.</w:t>
      </w:r>
      <w:r w:rsidRPr="00534F0C">
        <w:rPr>
          <w:rFonts w:hint="cs"/>
          <w:rtl/>
          <w:lang w:bidi="ar-IQ"/>
        </w:rPr>
        <w:t xml:space="preserve"> كما أن رجحان الأخبار المخالفة للعامة بد</w:t>
      </w:r>
      <w:r w:rsidR="00443117" w:rsidRPr="00534F0C">
        <w:rPr>
          <w:rFonts w:hint="cs"/>
          <w:rtl/>
          <w:lang w:bidi="ar-IQ"/>
        </w:rPr>
        <w:t>َ</w:t>
      </w:r>
      <w:r w:rsidRPr="00534F0C">
        <w:rPr>
          <w:rFonts w:hint="cs"/>
          <w:rtl/>
          <w:lang w:bidi="ar-IQ"/>
        </w:rPr>
        <w:t>و</w:t>
      </w:r>
      <w:r w:rsidR="00443117" w:rsidRPr="00534F0C">
        <w:rPr>
          <w:rFonts w:hint="cs"/>
          <w:rtl/>
          <w:lang w:bidi="ar-IQ"/>
        </w:rPr>
        <w:t>ْ</w:t>
      </w:r>
      <w:r w:rsidRPr="00534F0C">
        <w:rPr>
          <w:rFonts w:hint="cs"/>
          <w:rtl/>
          <w:lang w:bidi="ar-IQ"/>
        </w:rPr>
        <w:t>ره لا ينافي الاتجاه المقارن والتقريبي في الفقه</w:t>
      </w:r>
      <w:r w:rsidR="00443117" w:rsidRPr="00534F0C">
        <w:rPr>
          <w:rFonts w:hint="cs"/>
          <w:rtl/>
          <w:lang w:bidi="ar-IQ"/>
        </w:rPr>
        <w:t>؛</w:t>
      </w:r>
      <w:r w:rsidRPr="00534F0C">
        <w:rPr>
          <w:rFonts w:hint="cs"/>
          <w:rtl/>
          <w:lang w:bidi="ar-IQ"/>
        </w:rPr>
        <w:t xml:space="preserve"> والدليل على ذلك أن السيد البروجردي ـ بوصفه رائد أصحاب التقريب ـ لم يخت</w:t>
      </w:r>
      <w:r w:rsidR="00443117" w:rsidRPr="00534F0C">
        <w:rPr>
          <w:rFonts w:hint="cs"/>
          <w:rtl/>
          <w:lang w:bidi="ar-IQ"/>
        </w:rPr>
        <w:t>َ</w:t>
      </w:r>
      <w:r w:rsidRPr="00534F0C">
        <w:rPr>
          <w:rFonts w:hint="cs"/>
          <w:rtl/>
          <w:lang w:bidi="ar-IQ"/>
        </w:rPr>
        <w:t>ر</w:t>
      </w:r>
      <w:r w:rsidR="00443117" w:rsidRPr="00534F0C">
        <w:rPr>
          <w:rFonts w:hint="cs"/>
          <w:rtl/>
          <w:lang w:bidi="ar-IQ"/>
        </w:rPr>
        <w:t>ْ</w:t>
      </w:r>
      <w:r w:rsidRPr="00534F0C">
        <w:rPr>
          <w:rFonts w:hint="cs"/>
          <w:rtl/>
          <w:lang w:bidi="ar-IQ"/>
        </w:rPr>
        <w:t xml:space="preserve"> في مبانيه الفقهية والأصولية مسلكاً مغايراً للأخذ بالمرجّ</w:t>
      </w:r>
      <w:r w:rsidR="00443117" w:rsidRPr="00534F0C">
        <w:rPr>
          <w:rFonts w:hint="cs"/>
          <w:rtl/>
          <w:lang w:bidi="ar-IQ"/>
        </w:rPr>
        <w:t>ِ</w:t>
      </w:r>
      <w:r w:rsidRPr="00534F0C">
        <w:rPr>
          <w:rFonts w:hint="cs"/>
          <w:rtl/>
          <w:lang w:bidi="ar-IQ"/>
        </w:rPr>
        <w:t>ح الج</w:t>
      </w:r>
      <w:r w:rsidR="00443117" w:rsidRPr="00534F0C">
        <w:rPr>
          <w:rFonts w:hint="cs"/>
          <w:rtl/>
          <w:lang w:bidi="ar-IQ"/>
        </w:rPr>
        <w:t>َ</w:t>
      </w:r>
      <w:r w:rsidRPr="00534F0C">
        <w:rPr>
          <w:rFonts w:hint="cs"/>
          <w:rtl/>
          <w:lang w:bidi="ar-IQ"/>
        </w:rPr>
        <w:t>ه</w:t>
      </w:r>
      <w:r w:rsidR="00443117" w:rsidRPr="00534F0C">
        <w:rPr>
          <w:rFonts w:hint="cs"/>
          <w:rtl/>
          <w:lang w:bidi="ar-IQ"/>
        </w:rPr>
        <w:t>َ</w:t>
      </w:r>
      <w:r w:rsidRPr="00534F0C">
        <w:rPr>
          <w:rFonts w:hint="cs"/>
          <w:rtl/>
          <w:lang w:bidi="ar-IQ"/>
        </w:rPr>
        <w:t>وي</w:t>
      </w:r>
      <w:r w:rsidRPr="00534F0C">
        <w:rPr>
          <w:vertAlign w:val="superscript"/>
          <w:rtl/>
          <w:lang w:bidi="ar-IQ"/>
        </w:rPr>
        <w:t>(</w:t>
      </w:r>
      <w:r w:rsidRPr="00534F0C">
        <w:rPr>
          <w:rStyle w:val="EndnoteReference"/>
          <w:rtl/>
          <w:lang w:bidi="ar-IQ"/>
        </w:rPr>
        <w:endnoteReference w:id="554"/>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p>
    <w:p w:rsidR="009F6BCD" w:rsidRPr="00534F0C" w:rsidRDefault="009F6BCD" w:rsidP="00443117">
      <w:pPr>
        <w:pStyle w:val="Heading3"/>
        <w:rPr>
          <w:color w:val="auto"/>
          <w:rtl/>
          <w:lang w:bidi="ar-IQ"/>
        </w:rPr>
      </w:pPr>
      <w:r w:rsidRPr="00534F0C">
        <w:rPr>
          <w:rFonts w:hint="cs"/>
          <w:color w:val="auto"/>
          <w:rtl/>
          <w:lang w:bidi="ar-IQ"/>
        </w:rPr>
        <w:t>وقفة</w:t>
      </w:r>
      <w:r w:rsidR="00DD5935" w:rsidRPr="00534F0C">
        <w:rPr>
          <w:rFonts w:hint="cs"/>
          <w:color w:val="auto"/>
          <w:rtl/>
          <w:lang w:bidi="ar-IQ"/>
        </w:rPr>
        <w:t>ٌ</w:t>
      </w:r>
      <w:r w:rsidRPr="00534F0C">
        <w:rPr>
          <w:rFonts w:hint="cs"/>
          <w:color w:val="auto"/>
          <w:rtl/>
          <w:lang w:bidi="ar-IQ"/>
        </w:rPr>
        <w:t xml:space="preserve"> على رؤية الفقه المعاصر في </w:t>
      </w:r>
      <w:r w:rsidR="00443117" w:rsidRPr="00534F0C">
        <w:rPr>
          <w:rFonts w:hint="cs"/>
          <w:color w:val="auto"/>
          <w:rtl/>
          <w:lang w:bidi="ar-IQ"/>
        </w:rPr>
        <w:t>مقابل</w:t>
      </w:r>
      <w:r w:rsidRPr="00534F0C">
        <w:rPr>
          <w:rFonts w:hint="cs"/>
          <w:color w:val="auto"/>
          <w:rtl/>
          <w:lang w:bidi="ar-IQ"/>
        </w:rPr>
        <w:t xml:space="preserve"> مخالفة العامة</w:t>
      </w:r>
    </w:p>
    <w:p w:rsidR="009F6BCD" w:rsidRPr="00534F0C" w:rsidRDefault="009F6BCD" w:rsidP="00500774">
      <w:pPr>
        <w:rPr>
          <w:rtl/>
          <w:lang w:bidi="ar-IQ"/>
        </w:rPr>
      </w:pPr>
      <w:r w:rsidRPr="00534F0C">
        <w:rPr>
          <w:rFonts w:hint="cs"/>
          <w:rtl/>
          <w:lang w:bidi="ar-IQ"/>
        </w:rPr>
        <w:t>إن غاية ما يضعه البحث والتحقيق في المصادر الفقهية المعاصرة من نتائج أمام الباحثين هو الالتزام بشروط تقضي في الواقع بالتخفيف من جماح الترجيح بمخالفة العامة، وتحدّ من غلواء جريان هذا المرجّح دون ضوابط. و</w:t>
      </w:r>
      <w:r w:rsidR="004C42F0" w:rsidRPr="00534F0C">
        <w:rPr>
          <w:rFonts w:hint="cs"/>
          <w:rtl/>
          <w:lang w:bidi="ar-IQ"/>
        </w:rPr>
        <w:t>لا شَكَّ</w:t>
      </w:r>
      <w:r w:rsidRPr="00534F0C">
        <w:rPr>
          <w:rFonts w:hint="cs"/>
          <w:rtl/>
          <w:lang w:bidi="ar-IQ"/>
        </w:rPr>
        <w:t xml:space="preserve"> في أن من بين أهم هذه الشرائط إمكان الوصول إلى آراء العامّة وإحراز الموافقة والمخالفة في عصر صدور الخبرين المتعارضين</w:t>
      </w:r>
      <w:r w:rsidRPr="00534F0C">
        <w:rPr>
          <w:vertAlign w:val="superscript"/>
          <w:rtl/>
          <w:lang w:bidi="ar-IQ"/>
        </w:rPr>
        <w:t>(</w:t>
      </w:r>
      <w:r w:rsidRPr="00534F0C">
        <w:rPr>
          <w:rStyle w:val="EndnoteReference"/>
          <w:rtl/>
          <w:lang w:bidi="ar-IQ"/>
        </w:rPr>
        <w:endnoteReference w:id="555"/>
      </w:r>
      <w:r w:rsidRPr="00534F0C">
        <w:rPr>
          <w:vertAlign w:val="superscript"/>
          <w:rtl/>
          <w:lang w:bidi="ar-IQ"/>
        </w:rPr>
        <w:t>)</w:t>
      </w:r>
      <w:r w:rsidR="00BE4C39" w:rsidRPr="00534F0C">
        <w:rPr>
          <w:rFonts w:hint="cs"/>
          <w:rtl/>
          <w:lang w:bidi="ar-IQ"/>
        </w:rPr>
        <w:t>.</w:t>
      </w:r>
      <w:r w:rsidRPr="00534F0C">
        <w:rPr>
          <w:rFonts w:hint="cs"/>
          <w:rtl/>
          <w:lang w:bidi="ar-IQ"/>
        </w:rPr>
        <w:t xml:space="preserve"> وكذلك فإن إحراز الرأي المت</w:t>
      </w:r>
      <w:r w:rsidR="00BE4C39" w:rsidRPr="00534F0C">
        <w:rPr>
          <w:rFonts w:hint="cs"/>
          <w:rtl/>
          <w:lang w:bidi="ar-IQ"/>
        </w:rPr>
        <w:t>ّ</w:t>
      </w:r>
      <w:r w:rsidRPr="00534F0C">
        <w:rPr>
          <w:rFonts w:hint="cs"/>
          <w:rtl/>
          <w:lang w:bidi="ar-IQ"/>
        </w:rPr>
        <w:t>سق والإجماعي، أو في الحدّ الأدنى رأي مشهور العامة في ظرف صدور الخبر، هو من الشرائط المنظورة للفقهاء في هذا العصر</w:t>
      </w:r>
      <w:r w:rsidRPr="00534F0C">
        <w:rPr>
          <w:vertAlign w:val="superscript"/>
          <w:rtl/>
          <w:lang w:bidi="ar-IQ"/>
        </w:rPr>
        <w:t>(</w:t>
      </w:r>
      <w:r w:rsidRPr="00534F0C">
        <w:rPr>
          <w:rStyle w:val="EndnoteReference"/>
          <w:rtl/>
          <w:lang w:bidi="ar-IQ"/>
        </w:rPr>
        <w:endnoteReference w:id="556"/>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وكأن التاريخ كلما أمعن في المضي</w:t>
      </w:r>
      <w:r w:rsidR="00BE4C39" w:rsidRPr="00534F0C">
        <w:rPr>
          <w:rFonts w:hint="cs"/>
          <w:rtl/>
          <w:lang w:bidi="ar-IQ"/>
        </w:rPr>
        <w:t>ّ</w:t>
      </w:r>
      <w:r w:rsidRPr="00534F0C">
        <w:rPr>
          <w:rFonts w:hint="cs"/>
          <w:rtl/>
          <w:lang w:bidi="ar-IQ"/>
        </w:rPr>
        <w:t xml:space="preserve"> قدماً عمد الفقهاء</w:t>
      </w:r>
      <w:r w:rsidR="00BE4C39" w:rsidRPr="00534F0C">
        <w:rPr>
          <w:rFonts w:hint="cs"/>
          <w:rtl/>
          <w:lang w:bidi="ar-IQ"/>
        </w:rPr>
        <w:t>،</w:t>
      </w:r>
      <w:r w:rsidRPr="00534F0C">
        <w:rPr>
          <w:rFonts w:hint="cs"/>
          <w:rtl/>
          <w:lang w:bidi="ar-IQ"/>
        </w:rPr>
        <w:t xml:space="preserve"> من خلال التسلّح بحبل الاحتياط، </w:t>
      </w:r>
      <w:r w:rsidR="00BE4C39" w:rsidRPr="00534F0C">
        <w:rPr>
          <w:rFonts w:hint="cs"/>
          <w:rtl/>
          <w:lang w:bidi="ar-IQ"/>
        </w:rPr>
        <w:t>إلى أن</w:t>
      </w:r>
      <w:r w:rsidRPr="00534F0C">
        <w:rPr>
          <w:rFonts w:hint="cs"/>
          <w:rtl/>
          <w:lang w:bidi="ar-IQ"/>
        </w:rPr>
        <w:t xml:space="preserve"> يضعو</w:t>
      </w:r>
      <w:r w:rsidR="00BE4C39" w:rsidRPr="00534F0C">
        <w:rPr>
          <w:rFonts w:hint="cs"/>
          <w:rtl/>
          <w:lang w:bidi="ar-IQ"/>
        </w:rPr>
        <w:t>ا</w:t>
      </w:r>
      <w:r w:rsidRPr="00534F0C">
        <w:rPr>
          <w:rFonts w:hint="cs"/>
          <w:rtl/>
          <w:lang w:bidi="ar-IQ"/>
        </w:rPr>
        <w:t xml:space="preserve"> على كف</w:t>
      </w:r>
      <w:r w:rsidR="00BE4C39" w:rsidRPr="00534F0C">
        <w:rPr>
          <w:rFonts w:hint="cs"/>
          <w:rtl/>
          <w:lang w:bidi="ar-IQ"/>
        </w:rPr>
        <w:t>ّ</w:t>
      </w:r>
      <w:r w:rsidRPr="00534F0C">
        <w:rPr>
          <w:rFonts w:hint="cs"/>
          <w:rtl/>
          <w:lang w:bidi="ar-IQ"/>
        </w:rPr>
        <w:t>ة ميزان النقد كل</w:t>
      </w:r>
      <w:r w:rsidR="00BE4C39" w:rsidRPr="00534F0C">
        <w:rPr>
          <w:rFonts w:hint="cs"/>
          <w:rtl/>
          <w:lang w:bidi="ar-IQ"/>
        </w:rPr>
        <w:t>ّ</w:t>
      </w:r>
      <w:r w:rsidRPr="00534F0C">
        <w:rPr>
          <w:rFonts w:hint="cs"/>
          <w:rtl/>
          <w:lang w:bidi="ar-IQ"/>
        </w:rPr>
        <w:t xml:space="preserve"> ما كان المتقد</w:t>
      </w:r>
      <w:r w:rsidR="00BE4C39" w:rsidRPr="00534F0C">
        <w:rPr>
          <w:rFonts w:hint="cs"/>
          <w:rtl/>
          <w:lang w:bidi="ar-IQ"/>
        </w:rPr>
        <w:t>ّ</w:t>
      </w:r>
      <w:r w:rsidRPr="00534F0C">
        <w:rPr>
          <w:rFonts w:hint="cs"/>
          <w:rtl/>
          <w:lang w:bidi="ar-IQ"/>
        </w:rPr>
        <w:t>مون يحملونه على التقية لمجرّد موافقته للعامّة</w:t>
      </w:r>
      <w:r w:rsidR="00BE4C39" w:rsidRPr="00534F0C">
        <w:rPr>
          <w:rFonts w:hint="cs"/>
          <w:rtl/>
          <w:lang w:bidi="ar-IQ"/>
        </w:rPr>
        <w:t>.</w:t>
      </w:r>
      <w:r w:rsidRPr="00534F0C">
        <w:rPr>
          <w:rFonts w:hint="cs"/>
          <w:rtl/>
          <w:lang w:bidi="ar-IQ"/>
        </w:rPr>
        <w:t xml:space="preserve"> وعلى الرغم من الصعوبة التي تواجه الفقيه في الوقوف على آراء أهل السنة</w:t>
      </w:r>
      <w:r w:rsidR="00BE4C39" w:rsidRPr="00534F0C">
        <w:rPr>
          <w:rFonts w:hint="cs"/>
          <w:rtl/>
          <w:lang w:bidi="ar-IQ"/>
        </w:rPr>
        <w:t>؛</w:t>
      </w:r>
      <w:r w:rsidRPr="00534F0C">
        <w:rPr>
          <w:rFonts w:hint="cs"/>
          <w:rtl/>
          <w:lang w:bidi="ar-IQ"/>
        </w:rPr>
        <w:t xml:space="preserve"> بلحاظ الظروف والشرائط، نجد بعض المعاصرين من الفقهاء الكبار</w:t>
      </w:r>
      <w:r w:rsidR="00BE4C39" w:rsidRPr="00534F0C">
        <w:rPr>
          <w:rFonts w:hint="cs"/>
          <w:rtl/>
          <w:lang w:bidi="ar-IQ"/>
        </w:rPr>
        <w:t>،</w:t>
      </w:r>
      <w:r w:rsidRPr="00534F0C">
        <w:rPr>
          <w:rFonts w:hint="cs"/>
          <w:rtl/>
          <w:lang w:bidi="ar-IQ"/>
        </w:rPr>
        <w:t xml:space="preserve"> </w:t>
      </w:r>
      <w:r w:rsidR="00BE4C39" w:rsidRPr="00534F0C">
        <w:rPr>
          <w:rFonts w:hint="cs"/>
          <w:rtl/>
          <w:lang w:bidi="ar-IQ"/>
        </w:rPr>
        <w:t xml:space="preserve">مثل: </w:t>
      </w:r>
      <w:r w:rsidRPr="00534F0C">
        <w:rPr>
          <w:rFonts w:hint="cs"/>
          <w:rtl/>
          <w:lang w:bidi="ar-IQ"/>
        </w:rPr>
        <w:t>السيد المحق</w:t>
      </w:r>
      <w:r w:rsidR="00BE4C39" w:rsidRPr="00534F0C">
        <w:rPr>
          <w:rFonts w:hint="cs"/>
          <w:rtl/>
          <w:lang w:bidi="ar-IQ"/>
        </w:rPr>
        <w:t>ّ</w:t>
      </w:r>
      <w:r w:rsidRPr="00534F0C">
        <w:rPr>
          <w:rFonts w:hint="cs"/>
          <w:rtl/>
          <w:lang w:bidi="ar-IQ"/>
        </w:rPr>
        <w:t>ق الخوئي(1413هـ)</w:t>
      </w:r>
      <w:r w:rsidR="00BE4C39" w:rsidRPr="00534F0C">
        <w:rPr>
          <w:rFonts w:hint="cs"/>
          <w:rtl/>
          <w:lang w:bidi="ar-IQ"/>
        </w:rPr>
        <w:t>،</w:t>
      </w:r>
      <w:r w:rsidRPr="00534F0C">
        <w:rPr>
          <w:rFonts w:hint="cs"/>
          <w:rtl/>
          <w:lang w:bidi="ar-IQ"/>
        </w:rPr>
        <w:t xml:space="preserve"> قد تمك</w:t>
      </w:r>
      <w:r w:rsidR="00BE4C39" w:rsidRPr="00534F0C">
        <w:rPr>
          <w:rFonts w:hint="cs"/>
          <w:rtl/>
          <w:lang w:bidi="ar-IQ"/>
        </w:rPr>
        <w:t>ّ</w:t>
      </w:r>
      <w:r w:rsidRPr="00534F0C">
        <w:rPr>
          <w:rFonts w:hint="cs"/>
          <w:rtl/>
          <w:lang w:bidi="ar-IQ"/>
        </w:rPr>
        <w:t>ن من ذلك بجدارة</w:t>
      </w:r>
      <w:r w:rsidR="00BE4C39" w:rsidRPr="00534F0C">
        <w:rPr>
          <w:rFonts w:hint="cs"/>
          <w:rtl/>
          <w:lang w:bidi="ar-IQ"/>
        </w:rPr>
        <w:t>ٍ</w:t>
      </w:r>
      <w:r w:rsidRPr="00534F0C">
        <w:rPr>
          <w:rFonts w:hint="cs"/>
          <w:rtl/>
          <w:lang w:bidi="ar-IQ"/>
        </w:rPr>
        <w:t>، وأبدى دق</w:t>
      </w:r>
      <w:r w:rsidR="00BE4C39" w:rsidRPr="00534F0C">
        <w:rPr>
          <w:rFonts w:hint="cs"/>
          <w:rtl/>
          <w:lang w:bidi="ar-IQ"/>
        </w:rPr>
        <w:t>ّ</w:t>
      </w:r>
      <w:r w:rsidRPr="00534F0C">
        <w:rPr>
          <w:rFonts w:hint="cs"/>
          <w:rtl/>
          <w:lang w:bidi="ar-IQ"/>
        </w:rPr>
        <w:t>ة</w:t>
      </w:r>
      <w:r w:rsidR="00BE4C39" w:rsidRPr="00534F0C">
        <w:rPr>
          <w:rFonts w:hint="cs"/>
          <w:rtl/>
          <w:lang w:bidi="ar-IQ"/>
        </w:rPr>
        <w:t>ً</w:t>
      </w:r>
      <w:r w:rsidRPr="00534F0C">
        <w:rPr>
          <w:rFonts w:hint="cs"/>
          <w:rtl/>
          <w:lang w:bidi="ar-IQ"/>
        </w:rPr>
        <w:t xml:space="preserve"> فائقة ضمن مدرسته الفقهية في بحث مسألة التقية ومخالفة العامّة</w:t>
      </w:r>
      <w:r w:rsidRPr="00534F0C">
        <w:rPr>
          <w:vertAlign w:val="superscript"/>
          <w:rtl/>
          <w:lang w:bidi="ar-IQ"/>
        </w:rPr>
        <w:t>(</w:t>
      </w:r>
      <w:r w:rsidRPr="00534F0C">
        <w:rPr>
          <w:rStyle w:val="EndnoteReference"/>
          <w:rtl/>
          <w:lang w:bidi="ar-IQ"/>
        </w:rPr>
        <w:endnoteReference w:id="557"/>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p>
    <w:p w:rsidR="009F6BCD" w:rsidRPr="00534F0C" w:rsidRDefault="009F6BCD" w:rsidP="00425CC5">
      <w:pPr>
        <w:pStyle w:val="Heading3"/>
        <w:rPr>
          <w:color w:val="auto"/>
          <w:rtl/>
          <w:lang w:bidi="ar-IQ"/>
        </w:rPr>
      </w:pPr>
      <w:r w:rsidRPr="00534F0C">
        <w:rPr>
          <w:rFonts w:hint="cs"/>
          <w:color w:val="auto"/>
          <w:rtl/>
          <w:lang w:bidi="ar-IQ"/>
        </w:rPr>
        <w:t>نتائج ومعطيات التحقيق</w:t>
      </w:r>
    </w:p>
    <w:p w:rsidR="009F6BCD" w:rsidRPr="00534F0C" w:rsidRDefault="009F6BCD" w:rsidP="00500774">
      <w:pPr>
        <w:rPr>
          <w:rtl/>
          <w:lang w:bidi="ar-IQ"/>
        </w:rPr>
      </w:pPr>
      <w:r w:rsidRPr="00534F0C">
        <w:rPr>
          <w:rFonts w:hint="cs"/>
          <w:rtl/>
          <w:lang w:bidi="ar-IQ"/>
        </w:rPr>
        <w:t>من مجموع الأبحاث الواردة في الكتب الفقهية الكثيرة نحصل على النتائج ال</w:t>
      </w:r>
      <w:r w:rsidR="00BE4C39" w:rsidRPr="00534F0C">
        <w:rPr>
          <w:rFonts w:hint="cs"/>
          <w:rtl/>
          <w:lang w:bidi="ar-IQ"/>
        </w:rPr>
        <w:t>تالية</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 xml:space="preserve">1ـ إن اجتياز النفق الطويل من تاريخ الفقه يعبّر عن مختلف اتجاهات الترجيح بمخالفة العامّة التي تجاوزت مراحل هذا التاريخ واحدة بعد أخرى. وفي الحقيقة </w:t>
      </w:r>
      <w:r w:rsidR="00BE4C39" w:rsidRPr="00534F0C">
        <w:rPr>
          <w:rFonts w:hint="cs"/>
          <w:rtl/>
          <w:lang w:bidi="ar-IQ"/>
        </w:rPr>
        <w:t>ل</w:t>
      </w:r>
      <w:r w:rsidRPr="00534F0C">
        <w:rPr>
          <w:rFonts w:hint="cs"/>
          <w:rtl/>
          <w:lang w:bidi="ar-IQ"/>
        </w:rPr>
        <w:t xml:space="preserve">قد اتفقت كلمة أكثر ومشهور الفقهاء في الذهاب إلى أصل الترجيح بمخالفة العامّة. وفي هذا الشأن كان بعض الفقهاء، </w:t>
      </w:r>
      <w:r w:rsidR="00BE4C39" w:rsidRPr="00534F0C">
        <w:rPr>
          <w:rFonts w:hint="cs"/>
          <w:rtl/>
          <w:lang w:bidi="ar-IQ"/>
        </w:rPr>
        <w:t>مثل</w:t>
      </w:r>
      <w:r w:rsidRPr="00534F0C">
        <w:rPr>
          <w:rFonts w:hint="cs"/>
          <w:rtl/>
          <w:lang w:bidi="ar-IQ"/>
        </w:rPr>
        <w:t>: الشيخ الطوسي والعلا</w:t>
      </w:r>
      <w:r w:rsidR="00BE4C39" w:rsidRPr="00534F0C">
        <w:rPr>
          <w:rFonts w:hint="cs"/>
          <w:rtl/>
          <w:lang w:bidi="ar-IQ"/>
        </w:rPr>
        <w:t>ّ</w:t>
      </w:r>
      <w:r w:rsidRPr="00534F0C">
        <w:rPr>
          <w:rFonts w:hint="cs"/>
          <w:rtl/>
          <w:lang w:bidi="ar-IQ"/>
        </w:rPr>
        <w:t>مة الحل</w:t>
      </w:r>
      <w:r w:rsidR="00BE4C39" w:rsidRPr="00534F0C">
        <w:rPr>
          <w:rFonts w:hint="cs"/>
          <w:rtl/>
          <w:lang w:bidi="ar-IQ"/>
        </w:rPr>
        <w:t>ّ</w:t>
      </w:r>
      <w:r w:rsidRPr="00534F0C">
        <w:rPr>
          <w:rFonts w:hint="cs"/>
          <w:rtl/>
          <w:lang w:bidi="ar-IQ"/>
        </w:rPr>
        <w:t>ي</w:t>
      </w:r>
      <w:r w:rsidR="00BE4C39" w:rsidRPr="00534F0C">
        <w:rPr>
          <w:rFonts w:hint="cs"/>
          <w:rtl/>
          <w:lang w:bidi="ar-IQ"/>
        </w:rPr>
        <w:t>،</w:t>
      </w:r>
      <w:r w:rsidRPr="00534F0C">
        <w:rPr>
          <w:rFonts w:hint="cs"/>
          <w:rtl/>
          <w:lang w:bidi="ar-IQ"/>
        </w:rPr>
        <w:t xml:space="preserve"> في طليعة القوم، وكان الآخرون يسيرون في ركابهم إلى حدّ التقليد</w:t>
      </w:r>
      <w:r w:rsidR="00BE4C39" w:rsidRPr="00534F0C">
        <w:rPr>
          <w:rFonts w:hint="cs"/>
          <w:rtl/>
          <w:lang w:bidi="ar-IQ"/>
        </w:rPr>
        <w:t>.</w:t>
      </w:r>
      <w:r w:rsidRPr="00534F0C">
        <w:rPr>
          <w:rFonts w:hint="cs"/>
          <w:rtl/>
          <w:lang w:bidi="ar-IQ"/>
        </w:rPr>
        <w:t xml:space="preserve"> وبطبيعة الحال قد نشاهد</w:t>
      </w:r>
      <w:r w:rsidR="00BE4C39" w:rsidRPr="00534F0C">
        <w:rPr>
          <w:rFonts w:hint="cs"/>
          <w:rtl/>
          <w:lang w:bidi="ar-IQ"/>
        </w:rPr>
        <w:t>؛</w:t>
      </w:r>
      <w:r w:rsidRPr="00534F0C">
        <w:rPr>
          <w:rFonts w:hint="cs"/>
          <w:rtl/>
          <w:lang w:bidi="ar-IQ"/>
        </w:rPr>
        <w:t xml:space="preserve"> بلحاظ شروط إعمال هذا المرجّ</w:t>
      </w:r>
      <w:r w:rsidR="00BE4C39" w:rsidRPr="00534F0C">
        <w:rPr>
          <w:rFonts w:hint="cs"/>
          <w:rtl/>
          <w:lang w:bidi="ar-IQ"/>
        </w:rPr>
        <w:t>ِ</w:t>
      </w:r>
      <w:r w:rsidRPr="00534F0C">
        <w:rPr>
          <w:rFonts w:hint="cs"/>
          <w:rtl/>
          <w:lang w:bidi="ar-IQ"/>
        </w:rPr>
        <w:t>ح في دائرة ونطاق مقبوليته</w:t>
      </w:r>
      <w:r w:rsidR="00BE4C39" w:rsidRPr="00534F0C">
        <w:rPr>
          <w:rFonts w:hint="cs"/>
          <w:rtl/>
          <w:lang w:bidi="ar-IQ"/>
        </w:rPr>
        <w:t>،</w:t>
      </w:r>
      <w:r w:rsidRPr="00534F0C">
        <w:rPr>
          <w:rFonts w:hint="cs"/>
          <w:rtl/>
          <w:lang w:bidi="ar-IQ"/>
        </w:rPr>
        <w:t xml:space="preserve"> بعض الفوارق في مختلف العصور</w:t>
      </w:r>
      <w:r w:rsidR="00BE4C39" w:rsidRPr="00534F0C">
        <w:rPr>
          <w:rFonts w:hint="cs"/>
          <w:rtl/>
          <w:lang w:bidi="ar-IQ"/>
        </w:rPr>
        <w:t>.</w:t>
      </w:r>
      <w:r w:rsidRPr="00534F0C">
        <w:rPr>
          <w:rFonts w:hint="cs"/>
          <w:rtl/>
          <w:lang w:bidi="ar-IQ"/>
        </w:rPr>
        <w:t xml:space="preserve"> وإذا تجاوزنا المشهور فإن هذا المرجّ</w:t>
      </w:r>
      <w:r w:rsidR="00BE4C39" w:rsidRPr="00534F0C">
        <w:rPr>
          <w:rFonts w:hint="cs"/>
          <w:rtl/>
          <w:lang w:bidi="ar-IQ"/>
        </w:rPr>
        <w:t>ِ</w:t>
      </w:r>
      <w:r w:rsidRPr="00534F0C">
        <w:rPr>
          <w:rFonts w:hint="cs"/>
          <w:rtl/>
          <w:lang w:bidi="ar-IQ"/>
        </w:rPr>
        <w:t>ح قد واجه في بعض المراحل مخالفات ـ محدودة ـ من نوع المناقشات السندية أو الدلالية أيضاً. وإن كبار العلماء</w:t>
      </w:r>
      <w:r w:rsidR="00BE4C39" w:rsidRPr="00534F0C">
        <w:rPr>
          <w:rFonts w:hint="cs"/>
          <w:rtl/>
          <w:lang w:bidi="ar-IQ"/>
        </w:rPr>
        <w:t>،</w:t>
      </w:r>
      <w:r w:rsidRPr="00534F0C">
        <w:rPr>
          <w:rFonts w:hint="cs"/>
          <w:rtl/>
          <w:lang w:bidi="ar-IQ"/>
        </w:rPr>
        <w:t xml:space="preserve"> </w:t>
      </w:r>
      <w:r w:rsidR="00BE4C39" w:rsidRPr="00534F0C">
        <w:rPr>
          <w:rFonts w:hint="cs"/>
          <w:rtl/>
          <w:lang w:bidi="ar-IQ"/>
        </w:rPr>
        <w:t>مثل</w:t>
      </w:r>
      <w:r w:rsidRPr="00534F0C">
        <w:rPr>
          <w:rFonts w:hint="cs"/>
          <w:rtl/>
          <w:lang w:bidi="ar-IQ"/>
        </w:rPr>
        <w:t>: الشيخ المفيد والسيد المرتضى والمحق</w:t>
      </w:r>
      <w:r w:rsidR="00BE4C39" w:rsidRPr="00534F0C">
        <w:rPr>
          <w:rFonts w:hint="cs"/>
          <w:rtl/>
          <w:lang w:bidi="ar-IQ"/>
        </w:rPr>
        <w:t>ّ</w:t>
      </w:r>
      <w:r w:rsidRPr="00534F0C">
        <w:rPr>
          <w:rFonts w:hint="cs"/>
          <w:rtl/>
          <w:lang w:bidi="ar-IQ"/>
        </w:rPr>
        <w:t>ق الحل</w:t>
      </w:r>
      <w:r w:rsidR="00BE4C39" w:rsidRPr="00534F0C">
        <w:rPr>
          <w:rFonts w:hint="cs"/>
          <w:rtl/>
          <w:lang w:bidi="ar-IQ"/>
        </w:rPr>
        <w:t>ّ</w:t>
      </w:r>
      <w:r w:rsidRPr="00534F0C">
        <w:rPr>
          <w:rFonts w:hint="cs"/>
          <w:rtl/>
          <w:lang w:bidi="ar-IQ"/>
        </w:rPr>
        <w:t>ي</w:t>
      </w:r>
      <w:r w:rsidR="00BE4C39" w:rsidRPr="00534F0C">
        <w:rPr>
          <w:rFonts w:hint="cs"/>
          <w:rtl/>
          <w:lang w:bidi="ar-IQ"/>
        </w:rPr>
        <w:t>،</w:t>
      </w:r>
      <w:r w:rsidRPr="00534F0C">
        <w:rPr>
          <w:rFonts w:hint="cs"/>
          <w:rtl/>
          <w:lang w:bidi="ar-IQ"/>
        </w:rPr>
        <w:t xml:space="preserve"> من خلال إنكارهم أو تضييقهم لدائرة حجية أخبار الآحاد، لم يجدوا الأدلة المتنية للترجيح بمخالفة العامة وافية بالمقصود، وذهب بعضهم على طول التاريخ ـ من خلال نفي المرج</w:t>
      </w:r>
      <w:r w:rsidR="00052392" w:rsidRPr="00534F0C">
        <w:rPr>
          <w:rFonts w:hint="cs"/>
          <w:rtl/>
          <w:lang w:bidi="ar-IQ"/>
        </w:rPr>
        <w:t>ّ</w:t>
      </w:r>
      <w:r w:rsidRPr="00534F0C">
        <w:rPr>
          <w:rFonts w:hint="cs"/>
          <w:rtl/>
          <w:lang w:bidi="ar-IQ"/>
        </w:rPr>
        <w:t>حية بمخالفة العامّة ـ إلى رفع التوق</w:t>
      </w:r>
      <w:r w:rsidR="00052392" w:rsidRPr="00534F0C">
        <w:rPr>
          <w:rFonts w:hint="cs"/>
          <w:rtl/>
          <w:lang w:bidi="ar-IQ"/>
        </w:rPr>
        <w:t>ُّ</w:t>
      </w:r>
      <w:r w:rsidRPr="00534F0C">
        <w:rPr>
          <w:rFonts w:hint="cs"/>
          <w:rtl/>
          <w:lang w:bidi="ar-IQ"/>
        </w:rPr>
        <w:t>ع في هذا الشأن إلى مستوى التمييز (التمييز بالحج</w:t>
      </w:r>
      <w:r w:rsidR="00052392" w:rsidRPr="00534F0C">
        <w:rPr>
          <w:rFonts w:hint="cs"/>
          <w:rtl/>
          <w:lang w:bidi="ar-IQ"/>
        </w:rPr>
        <w:t>ّ</w:t>
      </w:r>
      <w:r w:rsidRPr="00534F0C">
        <w:rPr>
          <w:rFonts w:hint="cs"/>
          <w:rtl/>
          <w:lang w:bidi="ar-IQ"/>
        </w:rPr>
        <w:t>ية)</w:t>
      </w:r>
      <w:r w:rsidRPr="00534F0C">
        <w:rPr>
          <w:vertAlign w:val="superscript"/>
          <w:rtl/>
          <w:lang w:bidi="ar-IQ"/>
        </w:rPr>
        <w:t>(</w:t>
      </w:r>
      <w:r w:rsidRPr="00534F0C">
        <w:rPr>
          <w:rStyle w:val="EndnoteReference"/>
          <w:rtl/>
          <w:lang w:bidi="ar-IQ"/>
        </w:rPr>
        <w:endnoteReference w:id="558"/>
      </w:r>
      <w:r w:rsidRPr="00534F0C">
        <w:rPr>
          <w:vertAlign w:val="superscript"/>
          <w:rtl/>
          <w:lang w:bidi="ar-IQ"/>
        </w:rPr>
        <w:t>)</w:t>
      </w:r>
      <w:r w:rsidR="00052392" w:rsidRPr="00534F0C">
        <w:rPr>
          <w:rFonts w:hint="cs"/>
          <w:rtl/>
          <w:lang w:bidi="ar-IQ"/>
        </w:rPr>
        <w:t>؛</w:t>
      </w:r>
      <w:r w:rsidRPr="00534F0C">
        <w:rPr>
          <w:rFonts w:hint="cs"/>
          <w:rtl/>
          <w:lang w:bidi="ar-IQ"/>
        </w:rPr>
        <w:t xml:space="preserve"> وهناك م</w:t>
      </w:r>
      <w:r w:rsidR="00052392" w:rsidRPr="00534F0C">
        <w:rPr>
          <w:rFonts w:hint="cs"/>
          <w:rtl/>
          <w:lang w:bidi="ar-IQ"/>
        </w:rPr>
        <w:t>َ</w:t>
      </w:r>
      <w:r w:rsidRPr="00534F0C">
        <w:rPr>
          <w:rFonts w:hint="cs"/>
          <w:rtl/>
          <w:lang w:bidi="ar-IQ"/>
        </w:rPr>
        <w:t>ن</w:t>
      </w:r>
      <w:r w:rsidR="00052392" w:rsidRPr="00534F0C">
        <w:rPr>
          <w:rFonts w:hint="cs"/>
          <w:rtl/>
          <w:lang w:bidi="ar-IQ"/>
        </w:rPr>
        <w:t>ْ</w:t>
      </w:r>
      <w:r w:rsidRPr="00534F0C">
        <w:rPr>
          <w:rFonts w:hint="cs"/>
          <w:rtl/>
          <w:lang w:bidi="ar-IQ"/>
        </w:rPr>
        <w:t xml:space="preserve"> فسّ</w:t>
      </w:r>
      <w:r w:rsidR="00052392" w:rsidRPr="00534F0C">
        <w:rPr>
          <w:rFonts w:hint="cs"/>
          <w:rtl/>
          <w:lang w:bidi="ar-IQ"/>
        </w:rPr>
        <w:t>َ</w:t>
      </w:r>
      <w:r w:rsidRPr="00534F0C">
        <w:rPr>
          <w:rFonts w:hint="cs"/>
          <w:rtl/>
          <w:lang w:bidi="ar-IQ"/>
        </w:rPr>
        <w:t>ر العمل بالأخبار العلاجية بأنها نوع من الجمع العرفي، دون الترجيح، وقدّ</w:t>
      </w:r>
      <w:r w:rsidR="00052392" w:rsidRPr="00534F0C">
        <w:rPr>
          <w:rFonts w:hint="cs"/>
          <w:rtl/>
          <w:lang w:bidi="ar-IQ"/>
        </w:rPr>
        <w:t>َ</w:t>
      </w:r>
      <w:r w:rsidRPr="00534F0C">
        <w:rPr>
          <w:rFonts w:hint="cs"/>
          <w:rtl/>
          <w:lang w:bidi="ar-IQ"/>
        </w:rPr>
        <w:t>م الأخبار المخالفة للعامة على ما يعارضها من باب تقدّ</w:t>
      </w:r>
      <w:r w:rsidR="00052392" w:rsidRPr="00534F0C">
        <w:rPr>
          <w:rFonts w:hint="cs"/>
          <w:rtl/>
          <w:lang w:bidi="ar-IQ"/>
        </w:rPr>
        <w:t>ُ</w:t>
      </w:r>
      <w:r w:rsidRPr="00534F0C">
        <w:rPr>
          <w:rFonts w:hint="cs"/>
          <w:rtl/>
          <w:lang w:bidi="ar-IQ"/>
        </w:rPr>
        <w:t>م النص</w:t>
      </w:r>
      <w:r w:rsidR="00052392" w:rsidRPr="00534F0C">
        <w:rPr>
          <w:rFonts w:hint="cs"/>
          <w:rtl/>
          <w:lang w:bidi="ar-IQ"/>
        </w:rPr>
        <w:t>ّ</w:t>
      </w:r>
      <w:r w:rsidRPr="00534F0C">
        <w:rPr>
          <w:rFonts w:hint="cs"/>
          <w:rtl/>
          <w:lang w:bidi="ar-IQ"/>
        </w:rPr>
        <w:t xml:space="preserve"> على الظاهر</w:t>
      </w:r>
      <w:r w:rsidRPr="00534F0C">
        <w:rPr>
          <w:vertAlign w:val="superscript"/>
          <w:rtl/>
          <w:lang w:bidi="ar-IQ"/>
        </w:rPr>
        <w:t>(</w:t>
      </w:r>
      <w:r w:rsidRPr="00534F0C">
        <w:rPr>
          <w:rStyle w:val="EndnoteReference"/>
          <w:rtl/>
          <w:lang w:bidi="ar-IQ"/>
        </w:rPr>
        <w:endnoteReference w:id="559"/>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2ـ إن تضعيف الأسس النص</w:t>
      </w:r>
      <w:r w:rsidR="00052392" w:rsidRPr="00534F0C">
        <w:rPr>
          <w:rFonts w:hint="cs"/>
          <w:rtl/>
          <w:lang w:bidi="ar-IQ"/>
        </w:rPr>
        <w:t>ّ</w:t>
      </w:r>
      <w:r w:rsidRPr="00534F0C">
        <w:rPr>
          <w:rFonts w:hint="cs"/>
          <w:rtl/>
          <w:lang w:bidi="ar-IQ"/>
        </w:rPr>
        <w:t>ية لمخالفة العامّة، مع الاعتقاد بعدم جدوائية خبر الواحد في المسألة الأصولية، لن يقطع الطريق بالكامل أمام العمل بمضمون هذه الأخبار، وإنما سيكون ذلك من خلال تحليل المرجّحات على أساس النص</w:t>
      </w:r>
      <w:r w:rsidR="00052392" w:rsidRPr="00534F0C">
        <w:rPr>
          <w:rFonts w:hint="cs"/>
          <w:rtl/>
          <w:lang w:bidi="ar-IQ"/>
        </w:rPr>
        <w:t>ّ،</w:t>
      </w:r>
      <w:r w:rsidRPr="00534F0C">
        <w:rPr>
          <w:rFonts w:hint="cs"/>
          <w:rtl/>
          <w:lang w:bidi="ar-IQ"/>
        </w:rPr>
        <w:t xml:space="preserve"> والاكتفاء بالمرجّحات المنصوصة؛ إذ مع القول بمبنى التعميم والتعدّي من المرجّحات المنصوصة ـ كما يستظهر من المباني الأصولية للمنكرين لمخالفة العامة أيضاً ـ تكفي المرج</w:t>
      </w:r>
      <w:r w:rsidR="00052392" w:rsidRPr="00534F0C">
        <w:rPr>
          <w:rFonts w:hint="cs"/>
          <w:rtl/>
          <w:lang w:bidi="ar-IQ"/>
        </w:rPr>
        <w:t>ّحي</w:t>
      </w:r>
      <w:r w:rsidRPr="00534F0C">
        <w:rPr>
          <w:rFonts w:hint="cs"/>
          <w:rtl/>
          <w:lang w:bidi="ar-IQ"/>
        </w:rPr>
        <w:t>ة المحتملة لأمر</w:t>
      </w:r>
      <w:r w:rsidR="00052392" w:rsidRPr="00534F0C">
        <w:rPr>
          <w:rFonts w:hint="cs"/>
          <w:rtl/>
          <w:lang w:bidi="ar-IQ"/>
        </w:rPr>
        <w:t>ٍ</w:t>
      </w:r>
      <w:r w:rsidRPr="00534F0C">
        <w:rPr>
          <w:rFonts w:hint="cs"/>
          <w:rtl/>
          <w:lang w:bidi="ar-IQ"/>
        </w:rPr>
        <w:t xml:space="preserve"> في الأخذ بالراجح وطرح المرجوح</w:t>
      </w:r>
      <w:r w:rsidR="00052392" w:rsidRPr="00534F0C">
        <w:rPr>
          <w:rFonts w:hint="cs"/>
          <w:rtl/>
          <w:lang w:bidi="ar-IQ"/>
        </w:rPr>
        <w:t>.</w:t>
      </w:r>
      <w:r w:rsidRPr="00534F0C">
        <w:rPr>
          <w:rFonts w:hint="cs"/>
          <w:rtl/>
          <w:lang w:bidi="ar-IQ"/>
        </w:rPr>
        <w:t xml:space="preserve"> وفي هذا البين حت</w:t>
      </w:r>
      <w:r w:rsidR="00052392" w:rsidRPr="00534F0C">
        <w:rPr>
          <w:rFonts w:hint="cs"/>
          <w:rtl/>
          <w:lang w:bidi="ar-IQ"/>
        </w:rPr>
        <w:t>ّ</w:t>
      </w:r>
      <w:r w:rsidRPr="00534F0C">
        <w:rPr>
          <w:rFonts w:hint="cs"/>
          <w:rtl/>
          <w:lang w:bidi="ar-IQ"/>
        </w:rPr>
        <w:t>ى إذا لم تكن مرج</w:t>
      </w:r>
      <w:r w:rsidR="00052392" w:rsidRPr="00534F0C">
        <w:rPr>
          <w:rFonts w:hint="cs"/>
          <w:rtl/>
          <w:lang w:bidi="ar-IQ"/>
        </w:rPr>
        <w:t>ّ</w:t>
      </w:r>
      <w:r w:rsidRPr="00534F0C">
        <w:rPr>
          <w:rFonts w:hint="cs"/>
          <w:rtl/>
          <w:lang w:bidi="ar-IQ"/>
        </w:rPr>
        <w:t>حية مخالفة العامّة مستندة إلى النصوص فإنها في الحد</w:t>
      </w:r>
      <w:r w:rsidR="00052392" w:rsidRPr="00534F0C">
        <w:rPr>
          <w:rFonts w:hint="cs"/>
          <w:rtl/>
          <w:lang w:bidi="ar-IQ"/>
        </w:rPr>
        <w:t>ّ</w:t>
      </w:r>
      <w:r w:rsidRPr="00534F0C">
        <w:rPr>
          <w:rFonts w:hint="cs"/>
          <w:rtl/>
          <w:lang w:bidi="ar-IQ"/>
        </w:rPr>
        <w:t xml:space="preserve"> الأدنى</w:t>
      </w:r>
      <w:r w:rsidR="00052392" w:rsidRPr="00534F0C">
        <w:rPr>
          <w:rFonts w:hint="cs"/>
          <w:rtl/>
          <w:lang w:bidi="ar-IQ"/>
        </w:rPr>
        <w:t>؛</w:t>
      </w:r>
      <w:r w:rsidRPr="00534F0C">
        <w:rPr>
          <w:rFonts w:hint="cs"/>
          <w:rtl/>
          <w:lang w:bidi="ar-IQ"/>
        </w:rPr>
        <w:t xml:space="preserve"> بلحاظ إبعادها للخبر المخالف عن التقية</w:t>
      </w:r>
      <w:r w:rsidR="00052392" w:rsidRPr="00534F0C">
        <w:rPr>
          <w:rFonts w:hint="cs"/>
          <w:rtl/>
          <w:lang w:bidi="ar-IQ"/>
        </w:rPr>
        <w:t>،</w:t>
      </w:r>
      <w:r w:rsidRPr="00534F0C">
        <w:rPr>
          <w:rFonts w:hint="cs"/>
          <w:rtl/>
          <w:lang w:bidi="ar-IQ"/>
        </w:rPr>
        <w:t xml:space="preserve"> تستوجب الرجحان الظ</w:t>
      </w:r>
      <w:r w:rsidR="00052392" w:rsidRPr="00534F0C">
        <w:rPr>
          <w:rFonts w:hint="cs"/>
          <w:rtl/>
          <w:lang w:bidi="ar-IQ"/>
        </w:rPr>
        <w:t>ّ</w:t>
      </w:r>
      <w:r w:rsidRPr="00534F0C">
        <w:rPr>
          <w:rFonts w:hint="cs"/>
          <w:rtl/>
          <w:lang w:bidi="ar-IQ"/>
        </w:rPr>
        <w:t>ي أو الاحتمالي للخبر الموافق للعامة. توضيح ذلك</w:t>
      </w:r>
      <w:r w:rsidR="00052392" w:rsidRPr="00534F0C">
        <w:rPr>
          <w:rFonts w:hint="cs"/>
          <w:rtl/>
          <w:lang w:bidi="ar-IQ"/>
        </w:rPr>
        <w:t>:</w:t>
      </w:r>
      <w:r w:rsidRPr="00534F0C">
        <w:rPr>
          <w:rFonts w:hint="cs"/>
          <w:rtl/>
          <w:lang w:bidi="ar-IQ"/>
        </w:rPr>
        <w:t xml:space="preserve"> إذا كانت القاعدة الثانوية في الخبرين المتعارضين هي التخيير فإن العمل بالتخيير في حالة التكافؤ التام</w:t>
      </w:r>
      <w:r w:rsidR="00052392" w:rsidRPr="00534F0C">
        <w:rPr>
          <w:rFonts w:hint="cs"/>
          <w:rtl/>
          <w:lang w:bidi="ar-IQ"/>
        </w:rPr>
        <w:t>ّ</w:t>
      </w:r>
      <w:r w:rsidRPr="00534F0C">
        <w:rPr>
          <w:rFonts w:hint="cs"/>
          <w:rtl/>
          <w:lang w:bidi="ar-IQ"/>
        </w:rPr>
        <w:t xml:space="preserve"> بين الخبرين ومرج</w:t>
      </w:r>
      <w:r w:rsidR="00052392" w:rsidRPr="00534F0C">
        <w:rPr>
          <w:rFonts w:hint="cs"/>
          <w:rtl/>
          <w:lang w:bidi="ar-IQ"/>
        </w:rPr>
        <w:t>ّ</w:t>
      </w:r>
      <w:r w:rsidRPr="00534F0C">
        <w:rPr>
          <w:rFonts w:hint="cs"/>
          <w:rtl/>
          <w:lang w:bidi="ar-IQ"/>
        </w:rPr>
        <w:t>حاتهما سيكون ممكناً، في حين أن الخبر المخالف للعامة ـ بح</w:t>
      </w:r>
      <w:r w:rsidR="00052392" w:rsidRPr="00534F0C">
        <w:rPr>
          <w:rFonts w:hint="cs"/>
          <w:rtl/>
          <w:lang w:bidi="ar-IQ"/>
        </w:rPr>
        <w:t>َ</w:t>
      </w:r>
      <w:r w:rsidRPr="00534F0C">
        <w:rPr>
          <w:rFonts w:hint="cs"/>
          <w:rtl/>
          <w:lang w:bidi="ar-IQ"/>
        </w:rPr>
        <w:t>س</w:t>
      </w:r>
      <w:r w:rsidR="00052392" w:rsidRPr="00534F0C">
        <w:rPr>
          <w:rFonts w:hint="cs"/>
          <w:rtl/>
          <w:lang w:bidi="ar-IQ"/>
        </w:rPr>
        <w:t>َ</w:t>
      </w:r>
      <w:r w:rsidRPr="00534F0C">
        <w:rPr>
          <w:rFonts w:hint="cs"/>
          <w:rtl/>
          <w:lang w:bidi="ar-IQ"/>
        </w:rPr>
        <w:t>ب الاحتمال في الحدّ الأدنى ـ حج</w:t>
      </w:r>
      <w:r w:rsidR="00052392" w:rsidRPr="00534F0C">
        <w:rPr>
          <w:rFonts w:hint="cs"/>
          <w:rtl/>
          <w:lang w:bidi="ar-IQ"/>
        </w:rPr>
        <w:t>ّ</w:t>
      </w:r>
      <w:r w:rsidRPr="00534F0C">
        <w:rPr>
          <w:rFonts w:hint="cs"/>
          <w:rtl/>
          <w:lang w:bidi="ar-IQ"/>
        </w:rPr>
        <w:t>ة فعلية؛ لأنه إما أن يتمتع بالحجة التعيينية</w:t>
      </w:r>
      <w:r w:rsidR="00052392" w:rsidRPr="00534F0C">
        <w:rPr>
          <w:rFonts w:hint="cs"/>
          <w:rtl/>
          <w:lang w:bidi="ar-IQ"/>
        </w:rPr>
        <w:t>؛</w:t>
      </w:r>
      <w:r w:rsidRPr="00534F0C">
        <w:rPr>
          <w:rFonts w:hint="cs"/>
          <w:rtl/>
          <w:lang w:bidi="ar-IQ"/>
        </w:rPr>
        <w:t xml:space="preserve"> أو لأنه يمثل أحد طرفي التخيير، وبذلك سوف تثبت له الحجية التخييرية أيضاً</w:t>
      </w:r>
      <w:r w:rsidR="00052392" w:rsidRPr="00534F0C">
        <w:rPr>
          <w:rFonts w:hint="cs"/>
          <w:rtl/>
          <w:lang w:bidi="ar-IQ"/>
        </w:rPr>
        <w:t>.</w:t>
      </w:r>
      <w:r w:rsidRPr="00534F0C">
        <w:rPr>
          <w:rFonts w:hint="cs"/>
          <w:rtl/>
          <w:lang w:bidi="ar-IQ"/>
        </w:rPr>
        <w:t xml:space="preserve"> وعليه سيكون الأخذ به ـ بناء على كلا الاحتمالين ـ صحيحاً، وهو الاستدلال الذي لا يمكن طرحه في الخبر الموافق للعامة. وإنما يأتي طرح الكلام في هذا الباب من حيث إثبات أن التشكيك في الحالة الإسنادية للأخبار المخالفة للعامة لن يزعزع قواعد مرج</w:t>
      </w:r>
      <w:r w:rsidR="00052392" w:rsidRPr="00534F0C">
        <w:rPr>
          <w:rFonts w:hint="cs"/>
          <w:rtl/>
          <w:lang w:bidi="ar-IQ"/>
        </w:rPr>
        <w:t>ّ</w:t>
      </w:r>
      <w:r w:rsidRPr="00534F0C">
        <w:rPr>
          <w:rFonts w:hint="cs"/>
          <w:rtl/>
          <w:lang w:bidi="ar-IQ"/>
        </w:rPr>
        <w:t>حيته. نعم</w:t>
      </w:r>
      <w:r w:rsidR="00052392" w:rsidRPr="00534F0C">
        <w:rPr>
          <w:rFonts w:hint="cs"/>
          <w:rtl/>
          <w:lang w:bidi="ar-IQ"/>
        </w:rPr>
        <w:t>،</w:t>
      </w:r>
      <w:r w:rsidRPr="00534F0C">
        <w:rPr>
          <w:rFonts w:hint="cs"/>
          <w:rtl/>
          <w:lang w:bidi="ar-IQ"/>
        </w:rPr>
        <w:t xml:space="preserve"> هناك شرطان لتعريض جدوائية هذا المرجّح للإنكار، وهما: </w:t>
      </w:r>
    </w:p>
    <w:p w:rsidR="009F6BCD" w:rsidRPr="00534F0C" w:rsidRDefault="009F6BCD" w:rsidP="00500774">
      <w:pPr>
        <w:rPr>
          <w:rtl/>
          <w:lang w:bidi="ar-IQ"/>
        </w:rPr>
      </w:pPr>
      <w:r w:rsidRPr="00534F0C">
        <w:rPr>
          <w:rFonts w:hint="cs"/>
          <w:b/>
          <w:bCs/>
          <w:rtl/>
          <w:lang w:bidi="ar-IQ"/>
        </w:rPr>
        <w:t>أوّلاً</w:t>
      </w:r>
      <w:r w:rsidRPr="00534F0C">
        <w:rPr>
          <w:rFonts w:hint="cs"/>
          <w:rtl/>
          <w:lang w:bidi="ar-IQ"/>
        </w:rPr>
        <w:t>: الاكتفاء بالنص</w:t>
      </w:r>
      <w:r w:rsidR="00052392" w:rsidRPr="00534F0C">
        <w:rPr>
          <w:rFonts w:hint="cs"/>
          <w:rtl/>
          <w:lang w:bidi="ar-IQ"/>
        </w:rPr>
        <w:t>ّ</w:t>
      </w:r>
      <w:r w:rsidRPr="00534F0C">
        <w:rPr>
          <w:rFonts w:hint="cs"/>
          <w:rtl/>
          <w:lang w:bidi="ar-IQ"/>
        </w:rPr>
        <w:t xml:space="preserve"> في المرجّحات. </w:t>
      </w:r>
    </w:p>
    <w:p w:rsidR="009F6BCD" w:rsidRPr="00534F0C" w:rsidRDefault="009F6BCD" w:rsidP="00500774">
      <w:pPr>
        <w:rPr>
          <w:rtl/>
          <w:lang w:bidi="ar-IQ"/>
        </w:rPr>
      </w:pPr>
      <w:r w:rsidRPr="00534F0C">
        <w:rPr>
          <w:rFonts w:hint="cs"/>
          <w:b/>
          <w:bCs/>
          <w:rtl/>
          <w:lang w:bidi="ar-IQ"/>
        </w:rPr>
        <w:t>وثانياً</w:t>
      </w:r>
      <w:r w:rsidRPr="00534F0C">
        <w:rPr>
          <w:rFonts w:hint="cs"/>
          <w:rtl/>
          <w:lang w:bidi="ar-IQ"/>
        </w:rPr>
        <w:t xml:space="preserve">: اختيار القول بالتساقط بوصفه قاعدة ثانوية في الخبرين المتعارضين. </w:t>
      </w:r>
    </w:p>
    <w:p w:rsidR="009F6BCD" w:rsidRPr="00534F0C" w:rsidRDefault="009F6BCD" w:rsidP="00500774">
      <w:pPr>
        <w:rPr>
          <w:rtl/>
          <w:lang w:bidi="ar-IQ"/>
        </w:rPr>
      </w:pPr>
      <w:r w:rsidRPr="00534F0C">
        <w:rPr>
          <w:rFonts w:hint="cs"/>
          <w:rtl/>
          <w:lang w:bidi="ar-IQ"/>
        </w:rPr>
        <w:t>وعليه</w:t>
      </w:r>
      <w:r w:rsidR="00052392" w:rsidRPr="00534F0C">
        <w:rPr>
          <w:rFonts w:hint="cs"/>
          <w:rtl/>
          <w:lang w:bidi="ar-IQ"/>
        </w:rPr>
        <w:t>،</w:t>
      </w:r>
      <w:r w:rsidRPr="00534F0C">
        <w:rPr>
          <w:rFonts w:hint="cs"/>
          <w:rtl/>
          <w:lang w:bidi="ar-IQ"/>
        </w:rPr>
        <w:t xml:space="preserve"> من خلال التشكيك في الحالة السندية للنصوص المخالفة للعامة لن يبقى هناك من وجه</w:t>
      </w:r>
      <w:r w:rsidR="00052392" w:rsidRPr="00534F0C">
        <w:rPr>
          <w:rFonts w:hint="cs"/>
          <w:rtl/>
          <w:lang w:bidi="ar-IQ"/>
        </w:rPr>
        <w:t>ٍ</w:t>
      </w:r>
      <w:r w:rsidRPr="00534F0C">
        <w:rPr>
          <w:rFonts w:hint="cs"/>
          <w:rtl/>
          <w:lang w:bidi="ar-IQ"/>
        </w:rPr>
        <w:t xml:space="preserve"> لترجيح الخبر المخالف للعامة، ومع عدم وجود سائر المرج</w:t>
      </w:r>
      <w:r w:rsidR="00052392" w:rsidRPr="00534F0C">
        <w:rPr>
          <w:rFonts w:hint="cs"/>
          <w:rtl/>
          <w:lang w:bidi="ar-IQ"/>
        </w:rPr>
        <w:t>ّ</w:t>
      </w:r>
      <w:r w:rsidRPr="00534F0C">
        <w:rPr>
          <w:rFonts w:hint="cs"/>
          <w:rtl/>
          <w:lang w:bidi="ar-IQ"/>
        </w:rPr>
        <w:t>حات يكون المرجع هو التساقط</w:t>
      </w:r>
      <w:r w:rsidR="00052392" w:rsidRPr="00534F0C">
        <w:rPr>
          <w:rFonts w:hint="cs"/>
          <w:rtl/>
          <w:lang w:bidi="ar-IQ"/>
        </w:rPr>
        <w:t>.</w:t>
      </w:r>
      <w:r w:rsidRPr="00534F0C">
        <w:rPr>
          <w:rFonts w:hint="cs"/>
          <w:rtl/>
          <w:lang w:bidi="ar-IQ"/>
        </w:rPr>
        <w:t xml:space="preserve"> وإن قاعدة أولوية التعيين على التخيير في دوران الأمر بين التعيين والتخيير لن تكون محكمة. </w:t>
      </w:r>
    </w:p>
    <w:p w:rsidR="009F6BCD" w:rsidRPr="00534F0C" w:rsidRDefault="009F6BCD" w:rsidP="00500774">
      <w:pPr>
        <w:rPr>
          <w:rtl/>
          <w:lang w:bidi="ar-IQ"/>
        </w:rPr>
      </w:pPr>
      <w:r w:rsidRPr="00534F0C">
        <w:rPr>
          <w:rFonts w:hint="cs"/>
          <w:rtl/>
          <w:lang w:bidi="ar-IQ"/>
        </w:rPr>
        <w:t>3ـ من خلال جولة على أدبيات الفقه المتقدّ</w:t>
      </w:r>
      <w:r w:rsidR="00052392" w:rsidRPr="00534F0C">
        <w:rPr>
          <w:rFonts w:hint="cs"/>
          <w:rtl/>
          <w:lang w:bidi="ar-IQ"/>
        </w:rPr>
        <w:t>ِ</w:t>
      </w:r>
      <w:r w:rsidRPr="00534F0C">
        <w:rPr>
          <w:rFonts w:hint="cs"/>
          <w:rtl/>
          <w:lang w:bidi="ar-IQ"/>
        </w:rPr>
        <w:t>م والمتأخر ـ إلى عصر الشيخ الطوسي في الحدّ الأدنى ـ يمكن الكشف عن نوع</w:t>
      </w:r>
      <w:r w:rsidR="00052392" w:rsidRPr="00534F0C">
        <w:rPr>
          <w:rFonts w:hint="cs"/>
          <w:rtl/>
          <w:lang w:bidi="ar-IQ"/>
        </w:rPr>
        <w:t xml:space="preserve">ٍ </w:t>
      </w:r>
      <w:r w:rsidRPr="00534F0C">
        <w:rPr>
          <w:rFonts w:hint="cs"/>
          <w:rtl/>
          <w:lang w:bidi="ar-IQ"/>
        </w:rPr>
        <w:t xml:space="preserve">من تغيير المفردات في هذا الموضوع، بمعنى أننا في بداية استعمالات التقية نواجه استخدام عبارات من قبيل: </w:t>
      </w:r>
      <w:r w:rsidRPr="00534F0C">
        <w:rPr>
          <w:rFonts w:hint="eastAsia"/>
          <w:sz w:val="24"/>
          <w:szCs w:val="24"/>
          <w:rtl/>
          <w:lang w:bidi="ar-IQ"/>
        </w:rPr>
        <w:t>«</w:t>
      </w:r>
      <w:r w:rsidRPr="00534F0C">
        <w:rPr>
          <w:rFonts w:hint="cs"/>
          <w:rtl/>
          <w:lang w:bidi="ar-IQ"/>
        </w:rPr>
        <w:t>الحمل على التقية</w:t>
      </w:r>
      <w:r w:rsidRPr="00534F0C">
        <w:rPr>
          <w:rFonts w:hint="eastAsia"/>
          <w:sz w:val="24"/>
          <w:szCs w:val="24"/>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يخرج مخرج التقية</w:t>
      </w:r>
      <w:r w:rsidRPr="00534F0C">
        <w:rPr>
          <w:rFonts w:hint="eastAsia"/>
          <w:sz w:val="24"/>
          <w:szCs w:val="24"/>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محمول على ضرب من التقية</w:t>
      </w:r>
      <w:r w:rsidRPr="00534F0C">
        <w:rPr>
          <w:rFonts w:hint="eastAsia"/>
          <w:sz w:val="24"/>
          <w:szCs w:val="24"/>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ورد مورد التقية</w:t>
      </w:r>
      <w:r w:rsidRPr="00534F0C">
        <w:rPr>
          <w:rFonts w:hint="eastAsia"/>
          <w:sz w:val="24"/>
          <w:szCs w:val="24"/>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ورد للتقية</w:t>
      </w:r>
      <w:r w:rsidRPr="00534F0C">
        <w:rPr>
          <w:rFonts w:hint="eastAsia"/>
          <w:sz w:val="24"/>
          <w:szCs w:val="24"/>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على سبيل التقية</w:t>
      </w:r>
      <w:r w:rsidRPr="00534F0C">
        <w:rPr>
          <w:rFonts w:hint="eastAsia"/>
          <w:sz w:val="24"/>
          <w:szCs w:val="24"/>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في حال التقية</w:t>
      </w:r>
      <w:r w:rsidRPr="00534F0C">
        <w:rPr>
          <w:rFonts w:hint="eastAsia"/>
          <w:sz w:val="24"/>
          <w:szCs w:val="24"/>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من باب التقية</w:t>
      </w:r>
      <w:r w:rsidRPr="00534F0C">
        <w:rPr>
          <w:rFonts w:hint="eastAsia"/>
          <w:sz w:val="24"/>
          <w:szCs w:val="24"/>
          <w:rtl/>
          <w:lang w:bidi="ar-IQ"/>
        </w:rPr>
        <w:t>»</w:t>
      </w:r>
      <w:r w:rsidR="00052392" w:rsidRPr="00534F0C">
        <w:rPr>
          <w:rFonts w:hint="cs"/>
          <w:rtl/>
          <w:lang w:bidi="ar-IQ"/>
        </w:rPr>
        <w:t>، وسائر مشتقات وصي</w:t>
      </w:r>
      <w:r w:rsidRPr="00534F0C">
        <w:rPr>
          <w:rFonts w:hint="cs"/>
          <w:rtl/>
          <w:lang w:bidi="ar-IQ"/>
        </w:rPr>
        <w:t>غ هذه العبارات ـ دون النظر إلى بحث مخالفة العامّة ـ على النحو الغالب، ولا نعثر إلا</w:t>
      </w:r>
      <w:r w:rsidR="00052392" w:rsidRPr="00534F0C">
        <w:rPr>
          <w:rFonts w:hint="cs"/>
          <w:rtl/>
          <w:lang w:bidi="ar-IQ"/>
        </w:rPr>
        <w:t>ّ</w:t>
      </w:r>
      <w:r w:rsidRPr="00534F0C">
        <w:rPr>
          <w:rFonts w:hint="cs"/>
          <w:rtl/>
          <w:lang w:bidi="ar-IQ"/>
        </w:rPr>
        <w:t xml:space="preserve"> لماماً</w:t>
      </w:r>
      <w:r w:rsidR="00052392" w:rsidRPr="00534F0C">
        <w:rPr>
          <w:rFonts w:hint="cs"/>
          <w:rtl/>
          <w:lang w:bidi="ar-IQ"/>
        </w:rPr>
        <w:t>،</w:t>
      </w:r>
      <w:r w:rsidRPr="00534F0C">
        <w:rPr>
          <w:rFonts w:hint="cs"/>
          <w:rtl/>
          <w:lang w:bidi="ar-IQ"/>
        </w:rPr>
        <w:t xml:space="preserve"> وفي بعض المواضع التي لا تتجاوز أصابع اليد</w:t>
      </w:r>
      <w:r w:rsidR="00052392" w:rsidRPr="00534F0C">
        <w:rPr>
          <w:rFonts w:hint="cs"/>
          <w:rtl/>
          <w:lang w:bidi="ar-IQ"/>
        </w:rPr>
        <w:t>،</w:t>
      </w:r>
      <w:r w:rsidRPr="00534F0C">
        <w:rPr>
          <w:rFonts w:hint="cs"/>
          <w:rtl/>
          <w:lang w:bidi="ar-IQ"/>
        </w:rPr>
        <w:t xml:space="preserve"> على نماذج متأث</w:t>
      </w:r>
      <w:r w:rsidR="00052392" w:rsidRPr="00534F0C">
        <w:rPr>
          <w:rFonts w:hint="cs"/>
          <w:rtl/>
          <w:lang w:bidi="ar-IQ"/>
        </w:rPr>
        <w:t>ِّ</w:t>
      </w:r>
      <w:r w:rsidRPr="00534F0C">
        <w:rPr>
          <w:rFonts w:hint="cs"/>
          <w:rtl/>
          <w:lang w:bidi="ar-IQ"/>
        </w:rPr>
        <w:t xml:space="preserve">رة بنصوص مخالفة العامة، من قبيل: </w:t>
      </w:r>
      <w:r w:rsidRPr="00534F0C">
        <w:rPr>
          <w:rFonts w:hint="eastAsia"/>
          <w:sz w:val="24"/>
          <w:szCs w:val="24"/>
          <w:rtl/>
          <w:lang w:bidi="ar-IQ"/>
        </w:rPr>
        <w:t>«</w:t>
      </w:r>
      <w:r w:rsidRPr="00534F0C">
        <w:rPr>
          <w:rFonts w:hint="cs"/>
          <w:rtl/>
          <w:lang w:bidi="ar-IQ"/>
        </w:rPr>
        <w:t>مخالفة العامة</w:t>
      </w:r>
      <w:r w:rsidRPr="00534F0C">
        <w:rPr>
          <w:rFonts w:hint="eastAsia"/>
          <w:sz w:val="24"/>
          <w:szCs w:val="24"/>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موافقة للعامّة</w:t>
      </w:r>
      <w:r w:rsidRPr="00534F0C">
        <w:rPr>
          <w:rFonts w:hint="eastAsia"/>
          <w:sz w:val="24"/>
          <w:szCs w:val="24"/>
          <w:rtl/>
          <w:lang w:bidi="ar-IQ"/>
        </w:rPr>
        <w:t>»</w:t>
      </w:r>
      <w:r w:rsidR="00052392" w:rsidRPr="00534F0C">
        <w:rPr>
          <w:rFonts w:hint="cs"/>
          <w:rtl/>
          <w:lang w:bidi="ar-IQ"/>
        </w:rPr>
        <w:t>،</w:t>
      </w:r>
      <w:r w:rsidRPr="00534F0C">
        <w:rPr>
          <w:rFonts w:hint="cs"/>
          <w:rtl/>
          <w:lang w:bidi="ar-IQ"/>
        </w:rPr>
        <w:t xml:space="preserve"> في تضاعيف النصوص الفقهية لهذه المرحلة. </w:t>
      </w:r>
    </w:p>
    <w:p w:rsidR="009F6BCD" w:rsidRPr="00534F0C" w:rsidRDefault="009F6BCD" w:rsidP="00500774">
      <w:pPr>
        <w:rPr>
          <w:rtl/>
          <w:lang w:bidi="ar-IQ"/>
        </w:rPr>
      </w:pPr>
      <w:r w:rsidRPr="00534F0C">
        <w:rPr>
          <w:rFonts w:hint="cs"/>
          <w:rtl/>
          <w:lang w:bidi="ar-IQ"/>
        </w:rPr>
        <w:t>4ـ إن مخالفة العامّة على مرّ التاريخ وإن</w:t>
      </w:r>
      <w:r w:rsidR="00052392" w:rsidRPr="00534F0C">
        <w:rPr>
          <w:rFonts w:hint="cs"/>
          <w:rtl/>
          <w:lang w:bidi="ar-IQ"/>
        </w:rPr>
        <w:t>ْ</w:t>
      </w:r>
      <w:r w:rsidRPr="00534F0C">
        <w:rPr>
          <w:rFonts w:hint="cs"/>
          <w:rtl/>
          <w:lang w:bidi="ar-IQ"/>
        </w:rPr>
        <w:t xml:space="preserve"> كانت عرضة</w:t>
      </w:r>
      <w:r w:rsidR="00052392" w:rsidRPr="00534F0C">
        <w:rPr>
          <w:rFonts w:hint="cs"/>
          <w:rtl/>
          <w:lang w:bidi="ar-IQ"/>
        </w:rPr>
        <w:t>ً</w:t>
      </w:r>
      <w:r w:rsidRPr="00534F0C">
        <w:rPr>
          <w:rFonts w:hint="cs"/>
          <w:rtl/>
          <w:lang w:bidi="ar-IQ"/>
        </w:rPr>
        <w:t xml:space="preserve"> للكثير من المتغيّرات الواسعة، بحيث شهدت شرائط متفاوتة في تطبيقها، إلا</w:t>
      </w:r>
      <w:r w:rsidR="00052392" w:rsidRPr="00534F0C">
        <w:rPr>
          <w:rFonts w:hint="cs"/>
          <w:rtl/>
          <w:lang w:bidi="ar-IQ"/>
        </w:rPr>
        <w:t>ّ</w:t>
      </w:r>
      <w:r w:rsidRPr="00534F0C">
        <w:rPr>
          <w:rFonts w:hint="cs"/>
          <w:rtl/>
          <w:lang w:bidi="ar-IQ"/>
        </w:rPr>
        <w:t xml:space="preserve"> أنها في الوقت نفسه قد حافظت على مكانتها في العمليات الاستنباطية بوصفها واحدة من المرجّ</w:t>
      </w:r>
      <w:r w:rsidR="00052392" w:rsidRPr="00534F0C">
        <w:rPr>
          <w:rFonts w:hint="cs"/>
          <w:rtl/>
          <w:lang w:bidi="ar-IQ"/>
        </w:rPr>
        <w:t>ِ</w:t>
      </w:r>
      <w:r w:rsidRPr="00534F0C">
        <w:rPr>
          <w:rFonts w:hint="cs"/>
          <w:rtl/>
          <w:lang w:bidi="ar-IQ"/>
        </w:rPr>
        <w:t>حات الكثيرة الاستعمال</w:t>
      </w:r>
      <w:r w:rsidR="00052392" w:rsidRPr="00534F0C">
        <w:rPr>
          <w:rFonts w:hint="cs"/>
          <w:rtl/>
          <w:lang w:bidi="ar-IQ"/>
        </w:rPr>
        <w:t>.</w:t>
      </w:r>
      <w:r w:rsidRPr="00534F0C">
        <w:rPr>
          <w:rFonts w:hint="cs"/>
          <w:rtl/>
          <w:lang w:bidi="ar-IQ"/>
        </w:rPr>
        <w:t xml:space="preserve"> وهذا الأمر ـ بغض</w:t>
      </w:r>
      <w:r w:rsidR="00052392" w:rsidRPr="00534F0C">
        <w:rPr>
          <w:rFonts w:hint="cs"/>
          <w:rtl/>
          <w:lang w:bidi="ar-IQ"/>
        </w:rPr>
        <w:t>ّ</w:t>
      </w:r>
      <w:r w:rsidRPr="00534F0C">
        <w:rPr>
          <w:rFonts w:hint="cs"/>
          <w:rtl/>
          <w:lang w:bidi="ar-IQ"/>
        </w:rPr>
        <w:t xml:space="preserve"> النظر عن صحة الاستعمالات ـ يعبّ</w:t>
      </w:r>
      <w:r w:rsidR="00052392" w:rsidRPr="00534F0C">
        <w:rPr>
          <w:rFonts w:hint="cs"/>
          <w:rtl/>
          <w:lang w:bidi="ar-IQ"/>
        </w:rPr>
        <w:t>ِ</w:t>
      </w:r>
      <w:r w:rsidRPr="00534F0C">
        <w:rPr>
          <w:rFonts w:hint="cs"/>
          <w:rtl/>
          <w:lang w:bidi="ar-IQ"/>
        </w:rPr>
        <w:t>ر عن اهتمام مشهور الفقهاء بتوظيف هذا المرج</w:t>
      </w:r>
      <w:r w:rsidR="00052392" w:rsidRPr="00534F0C">
        <w:rPr>
          <w:rFonts w:hint="cs"/>
          <w:rtl/>
          <w:lang w:bidi="ar-IQ"/>
        </w:rPr>
        <w:t>ّ</w:t>
      </w:r>
      <w:r w:rsidRPr="00534F0C">
        <w:rPr>
          <w:rFonts w:hint="cs"/>
          <w:rtl/>
          <w:lang w:bidi="ar-IQ"/>
        </w:rPr>
        <w:t>ح عند مواجهة الروايات المتعارضة، ولم يتعرّ</w:t>
      </w:r>
      <w:r w:rsidR="00052392" w:rsidRPr="00534F0C">
        <w:rPr>
          <w:rFonts w:hint="cs"/>
          <w:rtl/>
          <w:lang w:bidi="ar-IQ"/>
        </w:rPr>
        <w:t>َ</w:t>
      </w:r>
      <w:r w:rsidRPr="00534F0C">
        <w:rPr>
          <w:rFonts w:hint="cs"/>
          <w:rtl/>
          <w:lang w:bidi="ar-IQ"/>
        </w:rPr>
        <w:t xml:space="preserve">ض </w:t>
      </w:r>
      <w:r w:rsidR="00052392" w:rsidRPr="00534F0C">
        <w:rPr>
          <w:rFonts w:hint="cs"/>
          <w:rtl/>
          <w:lang w:bidi="ar-IQ"/>
        </w:rPr>
        <w:t xml:space="preserve">إلى </w:t>
      </w:r>
      <w:r w:rsidRPr="00534F0C">
        <w:rPr>
          <w:rFonts w:hint="cs"/>
          <w:rtl/>
          <w:lang w:bidi="ar-IQ"/>
        </w:rPr>
        <w:t>مخالفة جادّة من ق</w:t>
      </w:r>
      <w:r w:rsidR="00052392" w:rsidRPr="00534F0C">
        <w:rPr>
          <w:rFonts w:hint="cs"/>
          <w:rtl/>
          <w:lang w:bidi="ar-IQ"/>
        </w:rPr>
        <w:t>ِ</w:t>
      </w:r>
      <w:r w:rsidRPr="00534F0C">
        <w:rPr>
          <w:rFonts w:hint="cs"/>
          <w:rtl/>
          <w:lang w:bidi="ar-IQ"/>
        </w:rPr>
        <w:t>ب</w:t>
      </w:r>
      <w:r w:rsidR="00052392" w:rsidRPr="00534F0C">
        <w:rPr>
          <w:rFonts w:hint="cs"/>
          <w:rtl/>
          <w:lang w:bidi="ar-IQ"/>
        </w:rPr>
        <w:t>َ</w:t>
      </w:r>
      <w:r w:rsidRPr="00534F0C">
        <w:rPr>
          <w:rFonts w:hint="cs"/>
          <w:rtl/>
          <w:lang w:bidi="ar-IQ"/>
        </w:rPr>
        <w:t>ل بعض الفقهاء والأصوليين إلا</w:t>
      </w:r>
      <w:r w:rsidR="00052392" w:rsidRPr="00534F0C">
        <w:rPr>
          <w:rFonts w:hint="cs"/>
          <w:rtl/>
          <w:lang w:bidi="ar-IQ"/>
        </w:rPr>
        <w:t>ّ</w:t>
      </w:r>
      <w:r w:rsidRPr="00534F0C">
        <w:rPr>
          <w:rFonts w:hint="cs"/>
          <w:rtl/>
          <w:lang w:bidi="ar-IQ"/>
        </w:rPr>
        <w:t xml:space="preserve"> في مقاطع محدودة من الزمن. </w:t>
      </w:r>
    </w:p>
    <w:p w:rsidR="009F6BCD" w:rsidRPr="00534F0C" w:rsidRDefault="009F6BCD" w:rsidP="00500774">
      <w:pPr>
        <w:rPr>
          <w:rtl/>
          <w:lang w:bidi="ar-IQ"/>
        </w:rPr>
      </w:pPr>
      <w:r w:rsidRPr="00534F0C">
        <w:rPr>
          <w:rFonts w:hint="cs"/>
          <w:rtl/>
          <w:lang w:bidi="ar-IQ"/>
        </w:rPr>
        <w:t>5ـ لقد اختار الفقهاء من بين جميع الموازين المطروحة في باب مخالفة العامّة</w:t>
      </w:r>
      <w:r w:rsidRPr="00534F0C">
        <w:rPr>
          <w:vertAlign w:val="superscript"/>
          <w:rtl/>
          <w:lang w:bidi="ar-IQ"/>
        </w:rPr>
        <w:t>(</w:t>
      </w:r>
      <w:r w:rsidRPr="00534F0C">
        <w:rPr>
          <w:rStyle w:val="EndnoteReference"/>
          <w:rtl/>
          <w:lang w:bidi="ar-IQ"/>
        </w:rPr>
        <w:endnoteReference w:id="560"/>
      </w:r>
      <w:r w:rsidRPr="00534F0C">
        <w:rPr>
          <w:vertAlign w:val="superscript"/>
          <w:rtl/>
          <w:lang w:bidi="ar-IQ"/>
        </w:rPr>
        <w:t>)</w:t>
      </w:r>
      <w:r w:rsidR="00BF62CF" w:rsidRPr="00534F0C">
        <w:rPr>
          <w:rFonts w:hint="cs"/>
          <w:rtl/>
          <w:lang w:bidi="ar-IQ"/>
        </w:rPr>
        <w:t xml:space="preserve"> </w:t>
      </w:r>
      <w:r w:rsidRPr="00534F0C">
        <w:rPr>
          <w:rFonts w:hint="cs"/>
          <w:rtl/>
          <w:lang w:bidi="ar-IQ"/>
        </w:rPr>
        <w:t>معيار التقية ـ قبل أيّ شيء آخر ـ ملاكاً في الأخذ بهذا المرجّح</w:t>
      </w:r>
      <w:r w:rsidRPr="00534F0C">
        <w:rPr>
          <w:vertAlign w:val="superscript"/>
          <w:rtl/>
          <w:lang w:bidi="ar-IQ"/>
        </w:rPr>
        <w:t>(</w:t>
      </w:r>
      <w:r w:rsidRPr="00534F0C">
        <w:rPr>
          <w:rStyle w:val="EndnoteReference"/>
          <w:rtl/>
          <w:lang w:bidi="ar-IQ"/>
        </w:rPr>
        <w:endnoteReference w:id="561"/>
      </w:r>
      <w:r w:rsidRPr="00534F0C">
        <w:rPr>
          <w:vertAlign w:val="superscript"/>
          <w:rtl/>
          <w:lang w:bidi="ar-IQ"/>
        </w:rPr>
        <w:t>)</w:t>
      </w:r>
      <w:r w:rsidR="00BF62CF" w:rsidRPr="00534F0C">
        <w:rPr>
          <w:rFonts w:hint="cs"/>
          <w:rtl/>
          <w:lang w:bidi="ar-IQ"/>
        </w:rPr>
        <w:t>،</w:t>
      </w:r>
      <w:r w:rsidRPr="00534F0C">
        <w:rPr>
          <w:rFonts w:hint="cs"/>
          <w:rtl/>
          <w:lang w:bidi="ar-IQ"/>
        </w:rPr>
        <w:t xml:space="preserve"> إلى الحدّ الذي نشهد في بعض الموارد تمثيل كل</w:t>
      </w:r>
      <w:r w:rsidR="00BF62CF" w:rsidRPr="00534F0C">
        <w:rPr>
          <w:rFonts w:hint="cs"/>
          <w:rtl/>
          <w:lang w:bidi="ar-IQ"/>
        </w:rPr>
        <w:t>ّ</w:t>
      </w:r>
      <w:r w:rsidRPr="00534F0C">
        <w:rPr>
          <w:rFonts w:hint="cs"/>
          <w:rtl/>
          <w:lang w:bidi="ar-IQ"/>
        </w:rPr>
        <w:t xml:space="preserve"> واحدة من هاتين المفردتين للأخرى في الاستعمالات المجازية. وبعبارة</w:t>
      </w:r>
      <w:r w:rsidR="00BF62CF" w:rsidRPr="00534F0C">
        <w:rPr>
          <w:rFonts w:hint="cs"/>
          <w:rtl/>
          <w:lang w:bidi="ar-IQ"/>
        </w:rPr>
        <w:t>ٍ</w:t>
      </w:r>
      <w:r w:rsidRPr="00534F0C">
        <w:rPr>
          <w:rFonts w:hint="cs"/>
          <w:rtl/>
          <w:lang w:bidi="ar-IQ"/>
        </w:rPr>
        <w:t xml:space="preserve"> أخرى: يراد بـ </w:t>
      </w:r>
      <w:r w:rsidRPr="00534F0C">
        <w:rPr>
          <w:rFonts w:hint="eastAsia"/>
          <w:sz w:val="24"/>
          <w:szCs w:val="24"/>
          <w:rtl/>
          <w:lang w:bidi="ar-IQ"/>
        </w:rPr>
        <w:t>«</w:t>
      </w:r>
      <w:r w:rsidRPr="00534F0C">
        <w:rPr>
          <w:rFonts w:hint="cs"/>
          <w:rtl/>
          <w:lang w:bidi="ar-IQ"/>
        </w:rPr>
        <w:t>التقية</w:t>
      </w:r>
      <w:r w:rsidRPr="00534F0C">
        <w:rPr>
          <w:rFonts w:hint="eastAsia"/>
          <w:sz w:val="24"/>
          <w:szCs w:val="24"/>
          <w:rtl/>
          <w:lang w:bidi="ar-IQ"/>
        </w:rPr>
        <w:t>»</w:t>
      </w:r>
      <w:r w:rsidRPr="00534F0C">
        <w:rPr>
          <w:rFonts w:hint="cs"/>
          <w:rtl/>
          <w:lang w:bidi="ar-IQ"/>
        </w:rPr>
        <w:t xml:space="preserve"> في بعض الأحيان إرادة </w:t>
      </w:r>
      <w:r w:rsidRPr="00534F0C">
        <w:rPr>
          <w:rFonts w:hint="eastAsia"/>
          <w:sz w:val="24"/>
          <w:szCs w:val="24"/>
          <w:rtl/>
          <w:lang w:bidi="ar-IQ"/>
        </w:rPr>
        <w:t>«</w:t>
      </w:r>
      <w:r w:rsidRPr="00534F0C">
        <w:rPr>
          <w:rFonts w:hint="cs"/>
          <w:rtl/>
          <w:lang w:bidi="ar-IQ"/>
        </w:rPr>
        <w:t>مخالفة العامّة</w:t>
      </w:r>
      <w:r w:rsidRPr="00534F0C">
        <w:rPr>
          <w:rFonts w:hint="eastAsia"/>
          <w:sz w:val="24"/>
          <w:szCs w:val="24"/>
          <w:rtl/>
          <w:lang w:bidi="ar-IQ"/>
        </w:rPr>
        <w:t>»</w:t>
      </w:r>
      <w:r w:rsidRPr="00534F0C">
        <w:rPr>
          <w:rFonts w:hint="cs"/>
          <w:rtl/>
          <w:lang w:bidi="ar-IQ"/>
        </w:rPr>
        <w:t xml:space="preserve">، وإن تعابير من قبيل: </w:t>
      </w:r>
      <w:r w:rsidRPr="00534F0C">
        <w:rPr>
          <w:rFonts w:hint="eastAsia"/>
          <w:sz w:val="24"/>
          <w:szCs w:val="24"/>
          <w:rtl/>
          <w:lang w:bidi="ar-IQ"/>
        </w:rPr>
        <w:t>«</w:t>
      </w:r>
      <w:r w:rsidRPr="00534F0C">
        <w:rPr>
          <w:rFonts w:hint="cs"/>
          <w:rtl/>
          <w:lang w:bidi="ar-IQ"/>
        </w:rPr>
        <w:t>موافق للتقية</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مخالف للتقية</w:t>
      </w:r>
      <w:r w:rsidRPr="00534F0C">
        <w:rPr>
          <w:rFonts w:hint="eastAsia"/>
          <w:sz w:val="24"/>
          <w:szCs w:val="24"/>
          <w:rtl/>
          <w:lang w:bidi="ar-IQ"/>
        </w:rPr>
        <w:t>»</w:t>
      </w:r>
      <w:r w:rsidR="00BF62CF" w:rsidRPr="00534F0C">
        <w:rPr>
          <w:rFonts w:hint="cs"/>
          <w:rtl/>
          <w:lang w:bidi="ar-IQ"/>
        </w:rPr>
        <w:t>،</w:t>
      </w:r>
      <w:r w:rsidRPr="00534F0C">
        <w:rPr>
          <w:rFonts w:hint="cs"/>
          <w:rtl/>
          <w:lang w:bidi="ar-IQ"/>
        </w:rPr>
        <w:t xml:space="preserve"> </w:t>
      </w:r>
      <w:r w:rsidR="00BF62CF" w:rsidRPr="00534F0C">
        <w:rPr>
          <w:rFonts w:hint="cs"/>
          <w:rtl/>
          <w:lang w:bidi="ar-IQ"/>
        </w:rPr>
        <w:t>مضافاً إلى</w:t>
      </w:r>
      <w:r w:rsidRPr="00534F0C">
        <w:rPr>
          <w:rFonts w:hint="cs"/>
          <w:rtl/>
          <w:lang w:bidi="ar-IQ"/>
        </w:rPr>
        <w:t xml:space="preserve"> استعمال ألفاظ من قبيل: </w:t>
      </w:r>
      <w:r w:rsidRPr="00534F0C">
        <w:rPr>
          <w:rFonts w:hint="eastAsia"/>
          <w:sz w:val="24"/>
          <w:szCs w:val="24"/>
          <w:rtl/>
          <w:lang w:bidi="ar-IQ"/>
        </w:rPr>
        <w:t>«</w:t>
      </w:r>
      <w:r w:rsidRPr="00534F0C">
        <w:rPr>
          <w:rFonts w:hint="cs"/>
          <w:rtl/>
          <w:lang w:bidi="ar-IQ"/>
        </w:rPr>
        <w:t>العامة</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الجمهور</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القوم</w:t>
      </w:r>
      <w:r w:rsidRPr="00534F0C">
        <w:rPr>
          <w:rFonts w:hint="eastAsia"/>
          <w:sz w:val="24"/>
          <w:szCs w:val="24"/>
          <w:rtl/>
          <w:lang w:bidi="ar-IQ"/>
        </w:rPr>
        <w:t>»</w:t>
      </w:r>
      <w:r w:rsidRPr="00534F0C">
        <w:rPr>
          <w:rFonts w:hint="cs"/>
          <w:rtl/>
          <w:lang w:bidi="ar-IQ"/>
        </w:rPr>
        <w:t>، تحكي عن هذا الاستبدال للألفاظ المستعملة للحمل على التقية</w:t>
      </w:r>
      <w:r w:rsidR="00BF62CF" w:rsidRPr="00534F0C">
        <w:rPr>
          <w:rFonts w:hint="cs"/>
          <w:rtl/>
          <w:lang w:bidi="ar-IQ"/>
        </w:rPr>
        <w:t>.</w:t>
      </w:r>
      <w:r w:rsidRPr="00534F0C">
        <w:rPr>
          <w:rFonts w:hint="cs"/>
          <w:rtl/>
          <w:lang w:bidi="ar-IQ"/>
        </w:rPr>
        <w:t xml:space="preserve"> وفي بعض الموارد تمّ استعمال عبارة </w:t>
      </w:r>
      <w:r w:rsidRPr="00534F0C">
        <w:rPr>
          <w:rFonts w:hint="eastAsia"/>
          <w:sz w:val="24"/>
          <w:szCs w:val="24"/>
          <w:rtl/>
          <w:lang w:bidi="ar-IQ"/>
        </w:rPr>
        <w:t>«</w:t>
      </w:r>
      <w:r w:rsidRPr="00534F0C">
        <w:rPr>
          <w:rFonts w:hint="cs"/>
          <w:rtl/>
          <w:lang w:bidi="ar-IQ"/>
        </w:rPr>
        <w:t>مخالفة العامّة</w:t>
      </w:r>
      <w:r w:rsidRPr="00534F0C">
        <w:rPr>
          <w:rFonts w:hint="eastAsia"/>
          <w:sz w:val="24"/>
          <w:szCs w:val="24"/>
          <w:rtl/>
          <w:lang w:bidi="ar-IQ"/>
        </w:rPr>
        <w:t>»</w:t>
      </w:r>
      <w:r w:rsidRPr="00534F0C">
        <w:rPr>
          <w:rFonts w:hint="cs"/>
          <w:rtl/>
          <w:lang w:bidi="ar-IQ"/>
        </w:rPr>
        <w:t xml:space="preserve"> وكان المراد بها ذات </w:t>
      </w:r>
      <w:r w:rsidRPr="00534F0C">
        <w:rPr>
          <w:rFonts w:hint="eastAsia"/>
          <w:sz w:val="24"/>
          <w:szCs w:val="24"/>
          <w:rtl/>
          <w:lang w:bidi="ar-IQ"/>
        </w:rPr>
        <w:t>«</w:t>
      </w:r>
      <w:r w:rsidRPr="00534F0C">
        <w:rPr>
          <w:rFonts w:hint="cs"/>
          <w:rtl/>
          <w:lang w:bidi="ar-IQ"/>
        </w:rPr>
        <w:t>التقية</w:t>
      </w:r>
      <w:r w:rsidRPr="00534F0C">
        <w:rPr>
          <w:rFonts w:hint="eastAsia"/>
          <w:sz w:val="24"/>
          <w:szCs w:val="24"/>
          <w:rtl/>
          <w:lang w:bidi="ar-IQ"/>
        </w:rPr>
        <w:t>»</w:t>
      </w:r>
      <w:r w:rsidRPr="00534F0C">
        <w:rPr>
          <w:rFonts w:hint="cs"/>
          <w:rtl/>
          <w:lang w:bidi="ar-IQ"/>
        </w:rPr>
        <w:t>. ويمكن القول</w:t>
      </w:r>
      <w:r w:rsidR="00BF62CF" w:rsidRPr="00534F0C">
        <w:rPr>
          <w:rFonts w:hint="cs"/>
          <w:rtl/>
          <w:lang w:bidi="ar-IQ"/>
        </w:rPr>
        <w:t>:</w:t>
      </w:r>
      <w:r w:rsidRPr="00534F0C">
        <w:rPr>
          <w:rFonts w:hint="cs"/>
          <w:rtl/>
          <w:lang w:bidi="ar-IQ"/>
        </w:rPr>
        <w:t xml:space="preserve"> </w:t>
      </w:r>
      <w:r w:rsidR="00BF62CF" w:rsidRPr="00534F0C">
        <w:rPr>
          <w:rFonts w:hint="cs"/>
          <w:rtl/>
          <w:lang w:bidi="ar-IQ"/>
        </w:rPr>
        <w:t>إ</w:t>
      </w:r>
      <w:r w:rsidRPr="00534F0C">
        <w:rPr>
          <w:rFonts w:hint="cs"/>
          <w:rtl/>
          <w:lang w:bidi="ar-IQ"/>
        </w:rPr>
        <w:t>ن أكثر الفقهاء كانوا يذهبون إلى القول بوجود الملازمة بين هذين الأمرين. وكما سبق أن ذكرنا فإن عُرى هذا التلازم ـ بطبيعة الحال ـ قد فصمت في كلمات عدد</w:t>
      </w:r>
      <w:r w:rsidR="00BF62CF" w:rsidRPr="00534F0C">
        <w:rPr>
          <w:rFonts w:hint="cs"/>
          <w:rtl/>
          <w:lang w:bidi="ar-IQ"/>
        </w:rPr>
        <w:t>ٍ</w:t>
      </w:r>
      <w:r w:rsidRPr="00534F0C">
        <w:rPr>
          <w:rFonts w:hint="cs"/>
          <w:rtl/>
          <w:lang w:bidi="ar-IQ"/>
        </w:rPr>
        <w:t xml:space="preserve"> قليل من الفقهاء؛ إذ لم يشترطوا موافقة العامة في الحمل على التقية</w:t>
      </w:r>
      <w:r w:rsidRPr="00534F0C">
        <w:rPr>
          <w:vertAlign w:val="superscript"/>
          <w:rtl/>
          <w:lang w:bidi="ar-IQ"/>
        </w:rPr>
        <w:t>(</w:t>
      </w:r>
      <w:r w:rsidRPr="00534F0C">
        <w:rPr>
          <w:rStyle w:val="EndnoteReference"/>
          <w:rtl/>
          <w:lang w:bidi="ar-IQ"/>
        </w:rPr>
        <w:endnoteReference w:id="562"/>
      </w:r>
      <w:r w:rsidRPr="00534F0C">
        <w:rPr>
          <w:vertAlign w:val="superscript"/>
          <w:rtl/>
          <w:lang w:bidi="ar-IQ"/>
        </w:rPr>
        <w:t>)</w:t>
      </w:r>
      <w:r w:rsidRPr="00534F0C">
        <w:rPr>
          <w:rFonts w:hint="cs"/>
          <w:rtl/>
          <w:lang w:bidi="ar-IQ"/>
        </w:rPr>
        <w:t>، بل ذهبوا في بعض الموارد إلى اعتبار هذين الأمرين منفصلين عن بعضهما</w:t>
      </w:r>
      <w:r w:rsidRPr="00534F0C">
        <w:rPr>
          <w:vertAlign w:val="superscript"/>
          <w:rtl/>
          <w:lang w:bidi="ar-IQ"/>
        </w:rPr>
        <w:t>(</w:t>
      </w:r>
      <w:r w:rsidRPr="00534F0C">
        <w:rPr>
          <w:rStyle w:val="EndnoteReference"/>
          <w:rtl/>
          <w:lang w:bidi="ar-IQ"/>
        </w:rPr>
        <w:endnoteReference w:id="563"/>
      </w:r>
      <w:r w:rsidRPr="00534F0C">
        <w:rPr>
          <w:vertAlign w:val="superscript"/>
          <w:rtl/>
          <w:lang w:bidi="ar-IQ"/>
        </w:rPr>
        <w:t>)</w:t>
      </w:r>
      <w:r w:rsidR="00BF62CF" w:rsidRPr="00534F0C">
        <w:rPr>
          <w:rFonts w:hint="cs"/>
          <w:rtl/>
          <w:lang w:bidi="ar-IQ"/>
        </w:rPr>
        <w:t>،</w:t>
      </w:r>
      <w:r w:rsidRPr="00534F0C">
        <w:rPr>
          <w:rFonts w:hint="cs"/>
          <w:rtl/>
          <w:lang w:bidi="ar-IQ"/>
        </w:rPr>
        <w:t xml:space="preserve"> وإن</w:t>
      </w:r>
      <w:r w:rsidR="00BF62CF" w:rsidRPr="00534F0C">
        <w:rPr>
          <w:rFonts w:hint="cs"/>
          <w:rtl/>
          <w:lang w:bidi="ar-IQ"/>
        </w:rPr>
        <w:t>ْ</w:t>
      </w:r>
      <w:r w:rsidRPr="00534F0C">
        <w:rPr>
          <w:rFonts w:hint="cs"/>
          <w:rtl/>
          <w:lang w:bidi="ar-IQ"/>
        </w:rPr>
        <w:t xml:space="preserve"> كان بعض الفقهاء الآخرين قد اتخذوا في الأساس ملاكات أخرى بوصفها معياراً لعملهم</w:t>
      </w:r>
      <w:r w:rsidRPr="00534F0C">
        <w:rPr>
          <w:vertAlign w:val="superscript"/>
          <w:rtl/>
          <w:lang w:bidi="ar-IQ"/>
        </w:rPr>
        <w:t>(</w:t>
      </w:r>
      <w:r w:rsidRPr="00534F0C">
        <w:rPr>
          <w:rStyle w:val="EndnoteReference"/>
          <w:rtl/>
          <w:lang w:bidi="ar-IQ"/>
        </w:rPr>
        <w:endnoteReference w:id="564"/>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6ـ كما أن كيفية إجراء عملية الترجيح من قبل الفقهاء هي الأخرى مسألة جديرة بالتأمّ</w:t>
      </w:r>
      <w:r w:rsidR="00BF62CF" w:rsidRPr="00534F0C">
        <w:rPr>
          <w:rFonts w:hint="cs"/>
          <w:rtl/>
          <w:lang w:bidi="ar-IQ"/>
        </w:rPr>
        <w:t>ُ</w:t>
      </w:r>
      <w:r w:rsidRPr="00534F0C">
        <w:rPr>
          <w:rFonts w:hint="cs"/>
          <w:rtl/>
          <w:lang w:bidi="ar-IQ"/>
        </w:rPr>
        <w:t>ل</w:t>
      </w:r>
      <w:r w:rsidR="00BF62CF" w:rsidRPr="00534F0C">
        <w:rPr>
          <w:rFonts w:hint="cs"/>
          <w:rtl/>
          <w:lang w:bidi="ar-IQ"/>
        </w:rPr>
        <w:t>؛</w:t>
      </w:r>
      <w:r w:rsidRPr="00534F0C">
        <w:rPr>
          <w:rFonts w:hint="cs"/>
          <w:rtl/>
          <w:lang w:bidi="ar-IQ"/>
        </w:rPr>
        <w:t xml:space="preserve"> بحيث ذهب بعضهم إلى التصريح بأن إعمال هذا المرجّح مشروط بمخالفة المذهب الفقهي الرسمي في عصر صدور الروايات المتعارضة</w:t>
      </w:r>
      <w:r w:rsidRPr="00534F0C">
        <w:rPr>
          <w:vertAlign w:val="superscript"/>
          <w:rtl/>
          <w:lang w:bidi="ar-IQ"/>
        </w:rPr>
        <w:t>(</w:t>
      </w:r>
      <w:r w:rsidRPr="00534F0C">
        <w:rPr>
          <w:rStyle w:val="EndnoteReference"/>
          <w:rtl/>
          <w:lang w:bidi="ar-IQ"/>
        </w:rPr>
        <w:endnoteReference w:id="565"/>
      </w:r>
      <w:r w:rsidRPr="00534F0C">
        <w:rPr>
          <w:vertAlign w:val="superscript"/>
          <w:rtl/>
          <w:lang w:bidi="ar-IQ"/>
        </w:rPr>
        <w:t>)</w:t>
      </w:r>
      <w:r w:rsidRPr="00534F0C">
        <w:rPr>
          <w:rFonts w:hint="cs"/>
          <w:rtl/>
          <w:lang w:bidi="ar-IQ"/>
        </w:rPr>
        <w:t>، وأن ذلك إنما يختص</w:t>
      </w:r>
      <w:r w:rsidR="00BF62CF" w:rsidRPr="00534F0C">
        <w:rPr>
          <w:rFonts w:hint="cs"/>
          <w:rtl/>
          <w:lang w:bidi="ar-IQ"/>
        </w:rPr>
        <w:t>ّ</w:t>
      </w:r>
      <w:r w:rsidRPr="00534F0C">
        <w:rPr>
          <w:rFonts w:hint="cs"/>
          <w:rtl/>
          <w:lang w:bidi="ar-IQ"/>
        </w:rPr>
        <w:t xml:space="preserve"> بالحدود الجغرافية لسكن المعصوم</w:t>
      </w:r>
      <w:r w:rsidR="009812A9" w:rsidRPr="00534F0C">
        <w:rPr>
          <w:rFonts w:cs="Mosawi" w:hint="cs"/>
          <w:rtl/>
          <w:lang w:bidi="ar-IQ"/>
        </w:rPr>
        <w:t>×</w:t>
      </w:r>
      <w:r w:rsidRPr="00534F0C">
        <w:rPr>
          <w:rFonts w:hint="cs"/>
          <w:rtl/>
          <w:lang w:bidi="ar-IQ"/>
        </w:rPr>
        <w:t xml:space="preserve"> أو الراوي</w:t>
      </w:r>
      <w:r w:rsidRPr="00534F0C">
        <w:rPr>
          <w:vertAlign w:val="superscript"/>
          <w:rtl/>
          <w:lang w:bidi="ar-IQ"/>
        </w:rPr>
        <w:t>(</w:t>
      </w:r>
      <w:r w:rsidRPr="00534F0C">
        <w:rPr>
          <w:rStyle w:val="EndnoteReference"/>
          <w:rtl/>
          <w:lang w:bidi="ar-IQ"/>
        </w:rPr>
        <w:endnoteReference w:id="566"/>
      </w:r>
      <w:r w:rsidRPr="00534F0C">
        <w:rPr>
          <w:vertAlign w:val="superscript"/>
          <w:rtl/>
          <w:lang w:bidi="ar-IQ"/>
        </w:rPr>
        <w:t>)</w:t>
      </w:r>
      <w:r w:rsidRPr="00534F0C">
        <w:rPr>
          <w:rFonts w:hint="cs"/>
          <w:rtl/>
          <w:lang w:bidi="ar-IQ"/>
        </w:rPr>
        <w:t>، وبذلك فإنهم وجدوا تحدّياً يقف أمام جدوائية مخالفة العامّة في العصور المتأخرة</w:t>
      </w:r>
      <w:r w:rsidRPr="00534F0C">
        <w:rPr>
          <w:vertAlign w:val="superscript"/>
          <w:rtl/>
          <w:lang w:bidi="ar-IQ"/>
        </w:rPr>
        <w:t>(</w:t>
      </w:r>
      <w:r w:rsidRPr="00534F0C">
        <w:rPr>
          <w:rStyle w:val="EndnoteReference"/>
          <w:rtl/>
          <w:lang w:bidi="ar-IQ"/>
        </w:rPr>
        <w:endnoteReference w:id="567"/>
      </w:r>
      <w:r w:rsidRPr="00534F0C">
        <w:rPr>
          <w:vertAlign w:val="superscript"/>
          <w:rtl/>
          <w:lang w:bidi="ar-IQ"/>
        </w:rPr>
        <w:t>)</w:t>
      </w:r>
      <w:r w:rsidR="00BF62CF" w:rsidRPr="00534F0C">
        <w:rPr>
          <w:rFonts w:hint="cs"/>
          <w:rtl/>
          <w:lang w:bidi="ar-IQ"/>
        </w:rPr>
        <w:t>.</w:t>
      </w:r>
      <w:r w:rsidRPr="00534F0C">
        <w:rPr>
          <w:rFonts w:hint="cs"/>
          <w:rtl/>
          <w:lang w:bidi="ar-IQ"/>
        </w:rPr>
        <w:t xml:space="preserve"> وبطبيعة الحال فإن قبول مثل هذا الشرط بالمطلق لا يخلو من إشكال</w:t>
      </w:r>
      <w:r w:rsidR="00BF62CF" w:rsidRPr="00534F0C">
        <w:rPr>
          <w:rFonts w:hint="cs"/>
          <w:rtl/>
          <w:lang w:bidi="ar-IQ"/>
        </w:rPr>
        <w:t>؛</w:t>
      </w:r>
      <w:r w:rsidRPr="00534F0C">
        <w:rPr>
          <w:rFonts w:hint="cs"/>
          <w:rtl/>
          <w:lang w:bidi="ar-IQ"/>
        </w:rPr>
        <w:t xml:space="preserve"> وذلك لعدم شمول هذا الشرط في الحالات السندية المختلفة، وجهة التقية في الروايات المتعارضة؛ إذ </w:t>
      </w:r>
      <w:r w:rsidR="00BF62CF" w:rsidRPr="00534F0C">
        <w:rPr>
          <w:rFonts w:hint="cs"/>
          <w:rtl/>
          <w:lang w:bidi="ar-IQ"/>
        </w:rPr>
        <w:t>إ</w:t>
      </w:r>
      <w:r w:rsidRPr="00534F0C">
        <w:rPr>
          <w:rFonts w:hint="cs"/>
          <w:rtl/>
          <w:lang w:bidi="ar-IQ"/>
        </w:rPr>
        <w:t>ن أسباب وجود الأخبار الموافقة للعامة بين الشيعة لا ينحصر في التقية الخوفية أو المداراتية</w:t>
      </w:r>
      <w:r w:rsidR="00BF62CF" w:rsidRPr="00534F0C">
        <w:rPr>
          <w:rFonts w:hint="cs"/>
          <w:rtl/>
          <w:lang w:bidi="ar-IQ"/>
        </w:rPr>
        <w:t>؛</w:t>
      </w:r>
      <w:r w:rsidRPr="00534F0C">
        <w:rPr>
          <w:rFonts w:hint="cs"/>
          <w:rtl/>
          <w:lang w:bidi="ar-IQ"/>
        </w:rPr>
        <w:t xml:space="preserve"> كي يتمّ اشتراط المطابقة مع المذهب الرسمي المدعوم من الحكومة أو المذهب السائد بين أكثر العامة، ولا ينبغي استبعاد احتمال وجود بعض موارد التقية التي أفتى فيها الإمام</w:t>
      </w:r>
      <w:r w:rsidR="009812A9" w:rsidRPr="00534F0C">
        <w:rPr>
          <w:rFonts w:cs="Mosawi" w:hint="cs"/>
          <w:rtl/>
          <w:lang w:bidi="ar-IQ"/>
        </w:rPr>
        <w:t>×</w:t>
      </w:r>
      <w:r w:rsidRPr="00534F0C">
        <w:rPr>
          <w:rFonts w:hint="cs"/>
          <w:rtl/>
          <w:lang w:bidi="ar-IQ"/>
        </w:rPr>
        <w:t xml:space="preserve"> على طبق مذهب السائل</w:t>
      </w:r>
      <w:r w:rsidR="00BF62CF" w:rsidRPr="00534F0C">
        <w:rPr>
          <w:rFonts w:hint="cs"/>
          <w:rtl/>
          <w:lang w:bidi="ar-IQ"/>
        </w:rPr>
        <w:t>؛</w:t>
      </w:r>
      <w:r w:rsidRPr="00534F0C">
        <w:rPr>
          <w:rFonts w:hint="cs"/>
          <w:rtl/>
          <w:lang w:bidi="ar-IQ"/>
        </w:rPr>
        <w:t xml:space="preserve"> من أجل الحفاظ على أرواح الأصحاب، وطبقاً لهذا الفرض لا يكون الإلزام بمخالفة المذهب السائد</w:t>
      </w:r>
      <w:r w:rsidR="00BF62CF" w:rsidRPr="00534F0C">
        <w:rPr>
          <w:rFonts w:hint="cs"/>
          <w:rtl/>
          <w:lang w:bidi="ar-IQ"/>
        </w:rPr>
        <w:t>،</w:t>
      </w:r>
      <w:r w:rsidRPr="00534F0C">
        <w:rPr>
          <w:rFonts w:hint="cs"/>
          <w:rtl/>
          <w:lang w:bidi="ar-IQ"/>
        </w:rPr>
        <w:t xml:space="preserve"> وكذلك اشتهاره</w:t>
      </w:r>
      <w:r w:rsidR="00BF62CF" w:rsidRPr="00534F0C">
        <w:rPr>
          <w:rFonts w:hint="cs"/>
          <w:rtl/>
          <w:lang w:bidi="ar-IQ"/>
        </w:rPr>
        <w:t>،</w:t>
      </w:r>
      <w:r w:rsidRPr="00534F0C">
        <w:rPr>
          <w:rFonts w:hint="cs"/>
          <w:rtl/>
          <w:lang w:bidi="ar-IQ"/>
        </w:rPr>
        <w:t xml:space="preserve"> دخيلاً في المسألة</w:t>
      </w:r>
      <w:r w:rsidRPr="00534F0C">
        <w:rPr>
          <w:vertAlign w:val="superscript"/>
          <w:rtl/>
          <w:lang w:bidi="ar-IQ"/>
        </w:rPr>
        <w:t>(</w:t>
      </w:r>
      <w:r w:rsidRPr="00534F0C">
        <w:rPr>
          <w:rStyle w:val="EndnoteReference"/>
          <w:rtl/>
          <w:lang w:bidi="ar-IQ"/>
        </w:rPr>
        <w:endnoteReference w:id="568"/>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7ـ يفهم من كلام بعض الفقهاء ـ تصريحاً أو تلويحاً ـ اشتراط مخالفة آراء المذاهب الأربعة في توظيف هذا المرجّح</w:t>
      </w:r>
      <w:r w:rsidRPr="00534F0C">
        <w:rPr>
          <w:vertAlign w:val="superscript"/>
          <w:rtl/>
          <w:lang w:bidi="ar-IQ"/>
        </w:rPr>
        <w:t>(</w:t>
      </w:r>
      <w:r w:rsidRPr="00534F0C">
        <w:rPr>
          <w:rStyle w:val="EndnoteReference"/>
          <w:rtl/>
          <w:lang w:bidi="ar-IQ"/>
        </w:rPr>
        <w:endnoteReference w:id="569"/>
      </w:r>
      <w:r w:rsidRPr="00534F0C">
        <w:rPr>
          <w:vertAlign w:val="superscript"/>
          <w:rtl/>
          <w:lang w:bidi="ar-IQ"/>
        </w:rPr>
        <w:t>)</w:t>
      </w:r>
      <w:r w:rsidR="00B469CC" w:rsidRPr="00534F0C">
        <w:rPr>
          <w:rFonts w:hint="cs"/>
          <w:rtl/>
          <w:lang w:bidi="ar-IQ"/>
        </w:rPr>
        <w:t>.</w:t>
      </w:r>
      <w:r w:rsidRPr="00534F0C">
        <w:rPr>
          <w:rFonts w:hint="cs"/>
          <w:rtl/>
          <w:lang w:bidi="ar-IQ"/>
        </w:rPr>
        <w:t xml:space="preserve"> وكان هذا الأمر ـ </w:t>
      </w:r>
      <w:r w:rsidR="00B469CC" w:rsidRPr="00534F0C">
        <w:rPr>
          <w:rFonts w:hint="cs"/>
          <w:rtl/>
          <w:lang w:bidi="ar-IQ"/>
        </w:rPr>
        <w:t>و</w:t>
      </w:r>
      <w:r w:rsidR="004C42F0" w:rsidRPr="00534F0C">
        <w:rPr>
          <w:rFonts w:hint="cs"/>
          <w:rtl/>
          <w:lang w:bidi="ar-IQ"/>
        </w:rPr>
        <w:t>لا سيَّما</w:t>
      </w:r>
      <w:r w:rsidRPr="00534F0C">
        <w:rPr>
          <w:rFonts w:hint="cs"/>
          <w:rtl/>
          <w:lang w:bidi="ar-IQ"/>
        </w:rPr>
        <w:t xml:space="preserve"> مع الالتفات إلى التأخ</w:t>
      </w:r>
      <w:r w:rsidR="00B469CC" w:rsidRPr="00534F0C">
        <w:rPr>
          <w:rFonts w:hint="cs"/>
          <w:rtl/>
          <w:lang w:bidi="ar-IQ"/>
        </w:rPr>
        <w:t>ُّ</w:t>
      </w:r>
      <w:r w:rsidRPr="00534F0C">
        <w:rPr>
          <w:rFonts w:hint="cs"/>
          <w:rtl/>
          <w:lang w:bidi="ar-IQ"/>
        </w:rPr>
        <w:t>ر الزمني لحصر المذاهب السن</w:t>
      </w:r>
      <w:r w:rsidR="00B469CC" w:rsidRPr="00534F0C">
        <w:rPr>
          <w:rFonts w:hint="cs"/>
          <w:rtl/>
          <w:lang w:bidi="ar-IQ"/>
        </w:rPr>
        <w:t>ّ</w:t>
      </w:r>
      <w:r w:rsidRPr="00534F0C">
        <w:rPr>
          <w:rFonts w:hint="cs"/>
          <w:rtl/>
          <w:lang w:bidi="ar-IQ"/>
        </w:rPr>
        <w:t>ية بالأربعة (سنة 365هـ) عن عصر صدور الروايات، وكذلك عدم انحصار الشخصيات المؤث</w:t>
      </w:r>
      <w:r w:rsidR="00B469CC" w:rsidRPr="00534F0C">
        <w:rPr>
          <w:rFonts w:hint="cs"/>
          <w:rtl/>
          <w:lang w:bidi="ar-IQ"/>
        </w:rPr>
        <w:t>ِّ</w:t>
      </w:r>
      <w:r w:rsidRPr="00534F0C">
        <w:rPr>
          <w:rFonts w:hint="cs"/>
          <w:rtl/>
          <w:lang w:bidi="ar-IQ"/>
        </w:rPr>
        <w:t>رة في عصر المعصوم</w:t>
      </w:r>
      <w:r w:rsidR="009812A9" w:rsidRPr="00534F0C">
        <w:rPr>
          <w:rFonts w:cs="Mosawi" w:hint="cs"/>
          <w:rtl/>
          <w:lang w:bidi="ar-IQ"/>
        </w:rPr>
        <w:t>×</w:t>
      </w:r>
      <w:r w:rsidRPr="00534F0C">
        <w:rPr>
          <w:rFonts w:hint="cs"/>
          <w:rtl/>
          <w:lang w:bidi="ar-IQ"/>
        </w:rPr>
        <w:t xml:space="preserve"> برؤساء المذاهب الأربعة المعروفة، وكذلك عدم معاصرة المذاهب الأربعة لبعضها ـ معب</w:t>
      </w:r>
      <w:r w:rsidR="00B469CC" w:rsidRPr="00534F0C">
        <w:rPr>
          <w:rFonts w:hint="cs"/>
          <w:rtl/>
          <w:lang w:bidi="ar-IQ"/>
        </w:rPr>
        <w:t>ِّ</w:t>
      </w:r>
      <w:r w:rsidRPr="00534F0C">
        <w:rPr>
          <w:rFonts w:hint="cs"/>
          <w:rtl/>
          <w:lang w:bidi="ar-IQ"/>
        </w:rPr>
        <w:t>راً إلى حدّ</w:t>
      </w:r>
      <w:r w:rsidR="00B469CC" w:rsidRPr="00534F0C">
        <w:rPr>
          <w:rFonts w:hint="cs"/>
          <w:rtl/>
          <w:lang w:bidi="ar-IQ"/>
        </w:rPr>
        <w:t>ٍ</w:t>
      </w:r>
      <w:r w:rsidRPr="00534F0C">
        <w:rPr>
          <w:rFonts w:hint="cs"/>
          <w:rtl/>
          <w:lang w:bidi="ar-IQ"/>
        </w:rPr>
        <w:t xml:space="preserve"> ما عن الاشتباه في طريقة الاستناد إلى هذا المرجّح وتوظيفه في ظروف التقية</w:t>
      </w:r>
      <w:r w:rsidRPr="00534F0C">
        <w:rPr>
          <w:vertAlign w:val="superscript"/>
          <w:rtl/>
          <w:lang w:bidi="ar-IQ"/>
        </w:rPr>
        <w:t>(</w:t>
      </w:r>
      <w:r w:rsidRPr="00534F0C">
        <w:rPr>
          <w:rStyle w:val="EndnoteReference"/>
          <w:rtl/>
          <w:lang w:bidi="ar-IQ"/>
        </w:rPr>
        <w:endnoteReference w:id="570"/>
      </w:r>
      <w:r w:rsidRPr="00534F0C">
        <w:rPr>
          <w:vertAlign w:val="superscript"/>
          <w:rtl/>
          <w:lang w:bidi="ar-IQ"/>
        </w:rPr>
        <w:t>)</w:t>
      </w:r>
      <w:r w:rsidRPr="00534F0C">
        <w:rPr>
          <w:rFonts w:hint="cs"/>
          <w:rtl/>
          <w:lang w:bidi="ar-IQ"/>
        </w:rPr>
        <w:t>. وبطبيعة الحال لا يمكن أن نستنتج من إشارة البعض إلى الموافقة مع المذاهب السنية الأربعة ـ بوصفها ملاكاً للحمل على التقية ـ حصر الموافقة مع هذه المذاهب الأربعة على نحو القطع واليقين؛ إذ قد يكون مراده شرطية الموافقة مع روايات العامة في الجملة</w:t>
      </w:r>
      <w:r w:rsidRPr="00534F0C">
        <w:rPr>
          <w:vertAlign w:val="superscript"/>
          <w:rtl/>
          <w:lang w:bidi="ar-IQ"/>
        </w:rPr>
        <w:t>(</w:t>
      </w:r>
      <w:r w:rsidRPr="00534F0C">
        <w:rPr>
          <w:rStyle w:val="EndnoteReference"/>
          <w:rtl/>
          <w:lang w:bidi="ar-IQ"/>
        </w:rPr>
        <w:endnoteReference w:id="571"/>
      </w:r>
      <w:r w:rsidRPr="00534F0C">
        <w:rPr>
          <w:vertAlign w:val="superscript"/>
          <w:rtl/>
          <w:lang w:bidi="ar-IQ"/>
        </w:rPr>
        <w:t>)</w:t>
      </w:r>
      <w:r w:rsidRPr="00534F0C">
        <w:rPr>
          <w:rFonts w:hint="cs"/>
          <w:rtl/>
          <w:lang w:bidi="ar-IQ"/>
        </w:rPr>
        <w:t xml:space="preserve">. </w:t>
      </w:r>
    </w:p>
    <w:p w:rsidR="009F6BCD" w:rsidRPr="00534F0C" w:rsidRDefault="009F6BCD" w:rsidP="00500774">
      <w:pPr>
        <w:rPr>
          <w:rtl/>
          <w:lang w:bidi="ar-IQ"/>
        </w:rPr>
      </w:pPr>
      <w:r w:rsidRPr="00534F0C">
        <w:rPr>
          <w:rFonts w:hint="cs"/>
          <w:rtl/>
          <w:lang w:bidi="ar-IQ"/>
        </w:rPr>
        <w:t>8ـ إن مشاهدة بعض الآفات الأخرى عند إعمال هذا المرجّح في العمليات الاستنباطية للفقهاء، من قبيل: عدم تطابق عصر صدور الروايات مع المذهب الفقهي لأهل السن</w:t>
      </w:r>
      <w:r w:rsidR="00B469CC" w:rsidRPr="00534F0C">
        <w:rPr>
          <w:rFonts w:hint="cs"/>
          <w:rtl/>
          <w:lang w:bidi="ar-IQ"/>
        </w:rPr>
        <w:t>ّ</w:t>
      </w:r>
      <w:r w:rsidRPr="00534F0C">
        <w:rPr>
          <w:rFonts w:hint="cs"/>
          <w:rtl/>
          <w:lang w:bidi="ar-IQ"/>
        </w:rPr>
        <w:t>ة في ذلك العصر، الذي على أساسه تمّ حمل الرواية على التقية</w:t>
      </w:r>
      <w:r w:rsidRPr="00534F0C">
        <w:rPr>
          <w:vertAlign w:val="superscript"/>
          <w:rtl/>
          <w:lang w:bidi="ar-IQ"/>
        </w:rPr>
        <w:t>(</w:t>
      </w:r>
      <w:r w:rsidRPr="00534F0C">
        <w:rPr>
          <w:rStyle w:val="EndnoteReference"/>
          <w:rtl/>
          <w:lang w:bidi="ar-IQ"/>
        </w:rPr>
        <w:endnoteReference w:id="572"/>
      </w:r>
      <w:r w:rsidRPr="00534F0C">
        <w:rPr>
          <w:vertAlign w:val="superscript"/>
          <w:rtl/>
          <w:lang w:bidi="ar-IQ"/>
        </w:rPr>
        <w:t>)</w:t>
      </w:r>
      <w:r w:rsidRPr="00534F0C">
        <w:rPr>
          <w:rFonts w:hint="cs"/>
          <w:rtl/>
          <w:lang w:bidi="ar-IQ"/>
        </w:rPr>
        <w:t>، أو نسبة المخالفة إلى أفراد لم يكن للتقية محل</w:t>
      </w:r>
      <w:r w:rsidR="00B469CC" w:rsidRPr="00534F0C">
        <w:rPr>
          <w:rFonts w:hint="cs"/>
          <w:rtl/>
          <w:lang w:bidi="ar-IQ"/>
        </w:rPr>
        <w:t>ّ</w:t>
      </w:r>
      <w:r w:rsidRPr="00534F0C">
        <w:rPr>
          <w:rFonts w:hint="cs"/>
          <w:rtl/>
          <w:lang w:bidi="ar-IQ"/>
        </w:rPr>
        <w:t xml:space="preserve"> من الإعراب في عصرهم</w:t>
      </w:r>
      <w:r w:rsidRPr="00534F0C">
        <w:rPr>
          <w:vertAlign w:val="superscript"/>
          <w:rtl/>
          <w:lang w:bidi="ar-IQ"/>
        </w:rPr>
        <w:t>(</w:t>
      </w:r>
      <w:r w:rsidRPr="00534F0C">
        <w:rPr>
          <w:rStyle w:val="EndnoteReference"/>
          <w:rtl/>
          <w:lang w:bidi="ar-IQ"/>
        </w:rPr>
        <w:endnoteReference w:id="573"/>
      </w:r>
      <w:r w:rsidRPr="00534F0C">
        <w:rPr>
          <w:vertAlign w:val="superscript"/>
          <w:rtl/>
          <w:lang w:bidi="ar-IQ"/>
        </w:rPr>
        <w:t>)</w:t>
      </w:r>
      <w:r w:rsidRPr="00534F0C">
        <w:rPr>
          <w:rFonts w:hint="cs"/>
          <w:rtl/>
          <w:lang w:bidi="ar-IQ"/>
        </w:rPr>
        <w:t>، أو أنهم لعدم شهرتهم ـ بح</w:t>
      </w:r>
      <w:r w:rsidR="00B469CC" w:rsidRPr="00534F0C">
        <w:rPr>
          <w:rFonts w:hint="cs"/>
          <w:rtl/>
          <w:lang w:bidi="ar-IQ"/>
        </w:rPr>
        <w:t>َ</w:t>
      </w:r>
      <w:r w:rsidRPr="00534F0C">
        <w:rPr>
          <w:rFonts w:hint="cs"/>
          <w:rtl/>
          <w:lang w:bidi="ar-IQ"/>
        </w:rPr>
        <w:t>س</w:t>
      </w:r>
      <w:r w:rsidR="00B469CC" w:rsidRPr="00534F0C">
        <w:rPr>
          <w:rFonts w:hint="cs"/>
          <w:rtl/>
          <w:lang w:bidi="ar-IQ"/>
        </w:rPr>
        <w:t>َ</w:t>
      </w:r>
      <w:r w:rsidRPr="00534F0C">
        <w:rPr>
          <w:rFonts w:hint="cs"/>
          <w:rtl/>
          <w:lang w:bidi="ar-IQ"/>
        </w:rPr>
        <w:t>ب االقاعدة ـ لا يُمكن تصوّ</w:t>
      </w:r>
      <w:r w:rsidR="00B469CC" w:rsidRPr="00534F0C">
        <w:rPr>
          <w:rFonts w:hint="cs"/>
          <w:rtl/>
          <w:lang w:bidi="ar-IQ"/>
        </w:rPr>
        <w:t>ُ</w:t>
      </w:r>
      <w:r w:rsidRPr="00534F0C">
        <w:rPr>
          <w:rFonts w:hint="cs"/>
          <w:rtl/>
          <w:lang w:bidi="ar-IQ"/>
        </w:rPr>
        <w:t>ر التقيّة في حق</w:t>
      </w:r>
      <w:r w:rsidR="00B469CC" w:rsidRPr="00534F0C">
        <w:rPr>
          <w:rFonts w:hint="cs"/>
          <w:rtl/>
          <w:lang w:bidi="ar-IQ"/>
        </w:rPr>
        <w:t>ّ</w:t>
      </w:r>
      <w:r w:rsidRPr="00534F0C">
        <w:rPr>
          <w:rFonts w:hint="cs"/>
          <w:rtl/>
          <w:lang w:bidi="ar-IQ"/>
        </w:rPr>
        <w:t>هم</w:t>
      </w:r>
      <w:r w:rsidRPr="00534F0C">
        <w:rPr>
          <w:vertAlign w:val="superscript"/>
          <w:rtl/>
          <w:lang w:bidi="ar-IQ"/>
        </w:rPr>
        <w:t>(</w:t>
      </w:r>
      <w:r w:rsidRPr="00534F0C">
        <w:rPr>
          <w:rStyle w:val="EndnoteReference"/>
          <w:rtl/>
          <w:lang w:bidi="ar-IQ"/>
        </w:rPr>
        <w:endnoteReference w:id="574"/>
      </w:r>
      <w:r w:rsidRPr="00534F0C">
        <w:rPr>
          <w:vertAlign w:val="superscript"/>
          <w:rtl/>
          <w:lang w:bidi="ar-IQ"/>
        </w:rPr>
        <w:t>)</w:t>
      </w:r>
      <w:r w:rsidRPr="00534F0C">
        <w:rPr>
          <w:rFonts w:hint="cs"/>
          <w:rtl/>
          <w:lang w:bidi="ar-IQ"/>
        </w:rPr>
        <w:t>، وباختصار</w:t>
      </w:r>
      <w:r w:rsidR="00B469CC" w:rsidRPr="00534F0C">
        <w:rPr>
          <w:rFonts w:hint="cs"/>
          <w:rtl/>
          <w:lang w:bidi="ar-IQ"/>
        </w:rPr>
        <w:t>ٍ</w:t>
      </w:r>
      <w:r w:rsidRPr="00534F0C">
        <w:rPr>
          <w:rFonts w:hint="cs"/>
          <w:rtl/>
          <w:lang w:bidi="ar-IQ"/>
        </w:rPr>
        <w:t>: إن الغفلة عن البُع</w:t>
      </w:r>
      <w:r w:rsidR="00B469CC" w:rsidRPr="00534F0C">
        <w:rPr>
          <w:rFonts w:hint="cs"/>
          <w:rtl/>
          <w:lang w:bidi="ar-IQ"/>
        </w:rPr>
        <w:t>ْ</w:t>
      </w:r>
      <w:r w:rsidRPr="00534F0C">
        <w:rPr>
          <w:rFonts w:hint="cs"/>
          <w:rtl/>
          <w:lang w:bidi="ar-IQ"/>
        </w:rPr>
        <w:t>د التاريخي للمسألة تدفع المحق</w:t>
      </w:r>
      <w:r w:rsidR="00B469CC" w:rsidRPr="00534F0C">
        <w:rPr>
          <w:rFonts w:hint="cs"/>
          <w:rtl/>
          <w:lang w:bidi="ar-IQ"/>
        </w:rPr>
        <w:t>ِّ</w:t>
      </w:r>
      <w:r w:rsidRPr="00534F0C">
        <w:rPr>
          <w:rFonts w:hint="cs"/>
          <w:rtl/>
          <w:lang w:bidi="ar-IQ"/>
        </w:rPr>
        <w:t>ق إلى احتمال أن تكون جميع هذه الأمور قد نشأت من عدم الالتفات إلى الفقه المقارن في الحوزات الشيعية الراهنة</w:t>
      </w:r>
      <w:r w:rsidR="00B469CC" w:rsidRPr="00534F0C">
        <w:rPr>
          <w:rFonts w:hint="cs"/>
          <w:rtl/>
          <w:lang w:bidi="ar-IQ"/>
        </w:rPr>
        <w:t>.</w:t>
      </w:r>
      <w:r w:rsidRPr="00534F0C">
        <w:rPr>
          <w:rFonts w:hint="cs"/>
          <w:rtl/>
          <w:lang w:bidi="ar-IQ"/>
        </w:rPr>
        <w:t xml:space="preserve"> وكذلك فإن عدم الرجوع المباشر إلى مصادر أهل السنة، وبالتالي عدم وجود ضوابط للحمل على التقية في المصادر الفقهية لدى الإمامية، لم يكن عديم التأثير من هذه الناحية. رغم أن عدم تطابق روايات أهل السن</w:t>
      </w:r>
      <w:r w:rsidR="00B469CC" w:rsidRPr="00534F0C">
        <w:rPr>
          <w:rFonts w:hint="cs"/>
          <w:rtl/>
          <w:lang w:bidi="ar-IQ"/>
        </w:rPr>
        <w:t>ّ</w:t>
      </w:r>
      <w:r w:rsidRPr="00534F0C">
        <w:rPr>
          <w:rFonts w:hint="cs"/>
          <w:rtl/>
          <w:lang w:bidi="ar-IQ"/>
        </w:rPr>
        <w:t>ة مع أعمال العامة</w:t>
      </w:r>
      <w:r w:rsidRPr="00534F0C">
        <w:rPr>
          <w:vertAlign w:val="superscript"/>
          <w:rtl/>
          <w:lang w:bidi="ar-IQ"/>
        </w:rPr>
        <w:t>(</w:t>
      </w:r>
      <w:r w:rsidRPr="00534F0C">
        <w:rPr>
          <w:rStyle w:val="EndnoteReference"/>
          <w:rtl/>
          <w:lang w:bidi="ar-IQ"/>
        </w:rPr>
        <w:endnoteReference w:id="575"/>
      </w:r>
      <w:r w:rsidRPr="00534F0C">
        <w:rPr>
          <w:vertAlign w:val="superscript"/>
          <w:rtl/>
          <w:lang w:bidi="ar-IQ"/>
        </w:rPr>
        <w:t>)</w:t>
      </w:r>
      <w:r w:rsidRPr="00534F0C">
        <w:rPr>
          <w:rFonts w:hint="cs"/>
          <w:rtl/>
          <w:lang w:bidi="ar-IQ"/>
        </w:rPr>
        <w:t>، أو عدم تناغم الفتاوى مع أعمالهم</w:t>
      </w:r>
      <w:r w:rsidRPr="00534F0C">
        <w:rPr>
          <w:vertAlign w:val="superscript"/>
          <w:rtl/>
          <w:lang w:bidi="ar-IQ"/>
        </w:rPr>
        <w:t>(</w:t>
      </w:r>
      <w:r w:rsidRPr="00534F0C">
        <w:rPr>
          <w:rStyle w:val="EndnoteReference"/>
          <w:rtl/>
          <w:lang w:bidi="ar-IQ"/>
        </w:rPr>
        <w:endnoteReference w:id="576"/>
      </w:r>
      <w:r w:rsidRPr="00534F0C">
        <w:rPr>
          <w:vertAlign w:val="superscript"/>
          <w:rtl/>
          <w:lang w:bidi="ar-IQ"/>
        </w:rPr>
        <w:t>)</w:t>
      </w:r>
      <w:r w:rsidRPr="00534F0C">
        <w:rPr>
          <w:rFonts w:hint="cs"/>
          <w:rtl/>
          <w:lang w:bidi="ar-IQ"/>
        </w:rPr>
        <w:t>، ومخالفة كلتا الروايتين المتعارضتين لفتاوى العامة</w:t>
      </w:r>
      <w:r w:rsidRPr="00534F0C">
        <w:rPr>
          <w:vertAlign w:val="superscript"/>
          <w:rtl/>
          <w:lang w:bidi="ar-IQ"/>
        </w:rPr>
        <w:t>(</w:t>
      </w:r>
      <w:r w:rsidRPr="00534F0C">
        <w:rPr>
          <w:rStyle w:val="EndnoteReference"/>
          <w:rtl/>
          <w:lang w:bidi="ar-IQ"/>
        </w:rPr>
        <w:endnoteReference w:id="577"/>
      </w:r>
      <w:r w:rsidRPr="00534F0C">
        <w:rPr>
          <w:vertAlign w:val="superscript"/>
          <w:rtl/>
          <w:lang w:bidi="ar-IQ"/>
        </w:rPr>
        <w:t>)</w:t>
      </w:r>
      <w:r w:rsidRPr="00534F0C">
        <w:rPr>
          <w:rFonts w:hint="cs"/>
          <w:rtl/>
          <w:lang w:bidi="ar-IQ"/>
        </w:rPr>
        <w:t>، وكذلك عدم انضباط مذاهب العامة في عصر صدور الرواية</w:t>
      </w:r>
      <w:r w:rsidRPr="00534F0C">
        <w:rPr>
          <w:vertAlign w:val="superscript"/>
          <w:rtl/>
          <w:lang w:bidi="ar-IQ"/>
        </w:rPr>
        <w:t>(</w:t>
      </w:r>
      <w:r w:rsidRPr="00534F0C">
        <w:rPr>
          <w:rStyle w:val="EndnoteReference"/>
          <w:rtl/>
          <w:lang w:bidi="ar-IQ"/>
        </w:rPr>
        <w:endnoteReference w:id="578"/>
      </w:r>
      <w:r w:rsidRPr="00534F0C">
        <w:rPr>
          <w:vertAlign w:val="superscript"/>
          <w:rtl/>
          <w:lang w:bidi="ar-IQ"/>
        </w:rPr>
        <w:t>)</w:t>
      </w:r>
      <w:r w:rsidRPr="00534F0C">
        <w:rPr>
          <w:rFonts w:hint="cs"/>
          <w:rtl/>
          <w:lang w:bidi="ar-IQ"/>
        </w:rPr>
        <w:t>، كل</w:t>
      </w:r>
      <w:r w:rsidR="00B469CC" w:rsidRPr="00534F0C">
        <w:rPr>
          <w:rFonts w:hint="cs"/>
          <w:rtl/>
          <w:lang w:bidi="ar-IQ"/>
        </w:rPr>
        <w:t>ّ</w:t>
      </w:r>
      <w:r w:rsidRPr="00534F0C">
        <w:rPr>
          <w:rFonts w:hint="cs"/>
          <w:rtl/>
          <w:lang w:bidi="ar-IQ"/>
        </w:rPr>
        <w:t xml:space="preserve"> ذلك قد شكّ</w:t>
      </w:r>
      <w:r w:rsidR="00B469CC" w:rsidRPr="00534F0C">
        <w:rPr>
          <w:rFonts w:hint="cs"/>
          <w:rtl/>
          <w:lang w:bidi="ar-IQ"/>
        </w:rPr>
        <w:t>َ</w:t>
      </w:r>
      <w:r w:rsidRPr="00534F0C">
        <w:rPr>
          <w:rFonts w:hint="cs"/>
          <w:rtl/>
          <w:lang w:bidi="ar-IQ"/>
        </w:rPr>
        <w:t>ل في حد</w:t>
      </w:r>
      <w:r w:rsidR="00B469CC" w:rsidRPr="00534F0C">
        <w:rPr>
          <w:rFonts w:hint="cs"/>
          <w:rtl/>
          <w:lang w:bidi="ar-IQ"/>
        </w:rPr>
        <w:t>ّ</w:t>
      </w:r>
      <w:r w:rsidRPr="00534F0C">
        <w:rPr>
          <w:rFonts w:hint="cs"/>
          <w:rtl/>
          <w:lang w:bidi="ar-IQ"/>
        </w:rPr>
        <w:t xml:space="preserve"> ذاته مشاكل أخرى، و</w:t>
      </w:r>
      <w:r w:rsidR="004C42F0" w:rsidRPr="00534F0C">
        <w:rPr>
          <w:rFonts w:hint="cs"/>
          <w:rtl/>
          <w:lang w:bidi="ar-IQ"/>
        </w:rPr>
        <w:t>لا سيَّما</w:t>
      </w:r>
      <w:r w:rsidRPr="00534F0C">
        <w:rPr>
          <w:rFonts w:hint="cs"/>
          <w:rtl/>
          <w:lang w:bidi="ar-IQ"/>
        </w:rPr>
        <w:t xml:space="preserve"> في المراحل المتأخ</w:t>
      </w:r>
      <w:r w:rsidR="00B469CC" w:rsidRPr="00534F0C">
        <w:rPr>
          <w:rFonts w:hint="cs"/>
          <w:rtl/>
          <w:lang w:bidi="ar-IQ"/>
        </w:rPr>
        <w:t>ِّ</w:t>
      </w:r>
      <w:r w:rsidRPr="00534F0C">
        <w:rPr>
          <w:rFonts w:hint="cs"/>
          <w:rtl/>
          <w:lang w:bidi="ar-IQ"/>
        </w:rPr>
        <w:t>رة حيث تربّ</w:t>
      </w:r>
      <w:r w:rsidR="00B469CC" w:rsidRPr="00534F0C">
        <w:rPr>
          <w:rFonts w:hint="cs"/>
          <w:rtl/>
          <w:lang w:bidi="ar-IQ"/>
        </w:rPr>
        <w:t>َ</w:t>
      </w:r>
      <w:r w:rsidRPr="00534F0C">
        <w:rPr>
          <w:rFonts w:hint="cs"/>
          <w:rtl/>
          <w:lang w:bidi="ar-IQ"/>
        </w:rPr>
        <w:t xml:space="preserve">صت بالإعمال الصحيح والمناسب لهذا المرجّح. </w:t>
      </w:r>
    </w:p>
    <w:p w:rsidR="009F6BCD" w:rsidRPr="00534F0C" w:rsidRDefault="009F6BCD" w:rsidP="00500774">
      <w:pPr>
        <w:rPr>
          <w:rtl/>
          <w:lang w:bidi="ar-IQ"/>
        </w:rPr>
      </w:pPr>
      <w:r w:rsidRPr="00534F0C">
        <w:rPr>
          <w:rFonts w:hint="cs"/>
          <w:rtl/>
          <w:lang w:bidi="ar-IQ"/>
        </w:rPr>
        <w:t>9ـ حصيلة القول: إن عدم تحق</w:t>
      </w:r>
      <w:r w:rsidR="00B469CC" w:rsidRPr="00534F0C">
        <w:rPr>
          <w:rFonts w:hint="cs"/>
          <w:rtl/>
          <w:lang w:bidi="ar-IQ"/>
        </w:rPr>
        <w:t>ّ</w:t>
      </w:r>
      <w:r w:rsidRPr="00534F0C">
        <w:rPr>
          <w:rFonts w:hint="cs"/>
          <w:rtl/>
          <w:lang w:bidi="ar-IQ"/>
        </w:rPr>
        <w:t>ق الموضوع (منع الصغرى) من جهة</w:t>
      </w:r>
      <w:r w:rsidR="00B469CC" w:rsidRPr="00534F0C">
        <w:rPr>
          <w:rFonts w:hint="cs"/>
          <w:rtl/>
          <w:lang w:bidi="ar-IQ"/>
        </w:rPr>
        <w:t>ٍ</w:t>
      </w:r>
      <w:r w:rsidRPr="00534F0C">
        <w:rPr>
          <w:rFonts w:hint="cs"/>
          <w:rtl/>
          <w:lang w:bidi="ar-IQ"/>
        </w:rPr>
        <w:t>، وعدم توفر شرائط إعمال المرجحية بمخالفة العامّة (منع الكبرى) من جهة</w:t>
      </w:r>
      <w:r w:rsidR="00B469CC" w:rsidRPr="00534F0C">
        <w:rPr>
          <w:rFonts w:hint="cs"/>
          <w:rtl/>
          <w:lang w:bidi="ar-IQ"/>
        </w:rPr>
        <w:t>ٍ</w:t>
      </w:r>
      <w:r w:rsidRPr="00534F0C">
        <w:rPr>
          <w:rFonts w:hint="cs"/>
          <w:rtl/>
          <w:lang w:bidi="ar-IQ"/>
        </w:rPr>
        <w:t xml:space="preserve"> أخرى، أد</w:t>
      </w:r>
      <w:r w:rsidR="00B469CC" w:rsidRPr="00534F0C">
        <w:rPr>
          <w:rFonts w:hint="cs"/>
          <w:rtl/>
          <w:lang w:bidi="ar-IQ"/>
        </w:rPr>
        <w:t>ّ</w:t>
      </w:r>
      <w:r w:rsidRPr="00534F0C">
        <w:rPr>
          <w:rFonts w:hint="cs"/>
          <w:rtl/>
          <w:lang w:bidi="ar-IQ"/>
        </w:rPr>
        <w:t>ى إلى عدم صح</w:t>
      </w:r>
      <w:r w:rsidR="00B469CC" w:rsidRPr="00534F0C">
        <w:rPr>
          <w:rFonts w:hint="cs"/>
          <w:rtl/>
          <w:lang w:bidi="ar-IQ"/>
        </w:rPr>
        <w:t>ّ</w:t>
      </w:r>
      <w:r w:rsidRPr="00534F0C">
        <w:rPr>
          <w:rFonts w:hint="cs"/>
          <w:rtl/>
          <w:lang w:bidi="ar-IQ"/>
        </w:rPr>
        <w:t>ة إعمال هذا المرجّح في الاستنباطات الفقهية على نحو</w:t>
      </w:r>
      <w:r w:rsidR="00B469CC" w:rsidRPr="00534F0C">
        <w:rPr>
          <w:rFonts w:hint="cs"/>
          <w:rtl/>
          <w:lang w:bidi="ar-IQ"/>
        </w:rPr>
        <w:t>ٍ</w:t>
      </w:r>
      <w:r w:rsidRPr="00534F0C">
        <w:rPr>
          <w:rFonts w:hint="cs"/>
          <w:rtl/>
          <w:lang w:bidi="ar-IQ"/>
        </w:rPr>
        <w:t xml:space="preserve"> تام</w:t>
      </w:r>
      <w:r w:rsidR="00B469CC" w:rsidRPr="00534F0C">
        <w:rPr>
          <w:rFonts w:hint="cs"/>
          <w:rtl/>
          <w:lang w:bidi="ar-IQ"/>
        </w:rPr>
        <w:t>ّ</w:t>
      </w:r>
      <w:r w:rsidRPr="00534F0C">
        <w:rPr>
          <w:rFonts w:hint="cs"/>
          <w:rtl/>
          <w:lang w:bidi="ar-IQ"/>
        </w:rPr>
        <w:t xml:space="preserve"> وشامل، وتم</w:t>
      </w:r>
      <w:r w:rsidR="00B469CC" w:rsidRPr="00534F0C">
        <w:rPr>
          <w:rFonts w:hint="cs"/>
          <w:rtl/>
          <w:lang w:bidi="ar-IQ"/>
        </w:rPr>
        <w:t>ّ</w:t>
      </w:r>
      <w:r w:rsidRPr="00534F0C">
        <w:rPr>
          <w:rFonts w:hint="cs"/>
          <w:rtl/>
          <w:lang w:bidi="ar-IQ"/>
        </w:rPr>
        <w:t xml:space="preserve"> الاكتفاء منه بالموارد الجزئية والخاصة. </w:t>
      </w:r>
    </w:p>
    <w:p w:rsidR="00E83C22" w:rsidRPr="00534F0C" w:rsidRDefault="009F6BCD" w:rsidP="00500774">
      <w:pPr>
        <w:rPr>
          <w:rtl/>
          <w:lang w:bidi="ar-IQ"/>
        </w:rPr>
      </w:pPr>
      <w:r w:rsidRPr="00534F0C">
        <w:rPr>
          <w:rFonts w:hint="cs"/>
          <w:rtl/>
          <w:lang w:bidi="ar-IQ"/>
        </w:rPr>
        <w:t xml:space="preserve">وعلى </w:t>
      </w:r>
      <w:r w:rsidR="00B469CC" w:rsidRPr="00534F0C">
        <w:rPr>
          <w:rFonts w:hint="cs"/>
          <w:rtl/>
          <w:lang w:bidi="ar-IQ"/>
        </w:rPr>
        <w:t>أيّ</w:t>
      </w:r>
      <w:r w:rsidRPr="00534F0C">
        <w:rPr>
          <w:rFonts w:hint="cs"/>
          <w:rtl/>
          <w:lang w:bidi="ar-IQ"/>
        </w:rPr>
        <w:t xml:space="preserve"> حال فإن التاريخ يروي لنا شدّة نزوع فقهاء الإمامية في مختلف العصور نحو دراسة المذاهب غير الشيعية وآراء أصحابها</w:t>
      </w:r>
      <w:r w:rsidR="00B469CC" w:rsidRPr="00534F0C">
        <w:rPr>
          <w:rFonts w:hint="cs"/>
          <w:rtl/>
          <w:lang w:bidi="ar-IQ"/>
        </w:rPr>
        <w:t>.</w:t>
      </w:r>
      <w:r w:rsidRPr="00534F0C">
        <w:rPr>
          <w:rFonts w:hint="cs"/>
          <w:rtl/>
          <w:lang w:bidi="ar-IQ"/>
        </w:rPr>
        <w:t xml:space="preserve"> ويكفي لبيان أهم</w:t>
      </w:r>
      <w:r w:rsidR="00B469CC" w:rsidRPr="00534F0C">
        <w:rPr>
          <w:rFonts w:hint="cs"/>
          <w:rtl/>
          <w:lang w:bidi="ar-IQ"/>
        </w:rPr>
        <w:t>ّ</w:t>
      </w:r>
      <w:r w:rsidRPr="00534F0C">
        <w:rPr>
          <w:rFonts w:hint="cs"/>
          <w:rtl/>
          <w:lang w:bidi="ar-IQ"/>
        </w:rPr>
        <w:t>ية وضرورة الخوض في هذا الأمر أن ندرك أن معرفة أقوال وفتاوى العامّة ـ للكشف عن الموافقات والخلافات ـ من اللوازم التي لا تنفك</w:t>
      </w:r>
      <w:r w:rsidR="00B469CC" w:rsidRPr="00534F0C">
        <w:rPr>
          <w:rFonts w:hint="cs"/>
          <w:rtl/>
          <w:lang w:bidi="ar-IQ"/>
        </w:rPr>
        <w:t>ّ</w:t>
      </w:r>
      <w:r w:rsidRPr="00534F0C">
        <w:rPr>
          <w:rFonts w:hint="cs"/>
          <w:rtl/>
          <w:lang w:bidi="ar-IQ"/>
        </w:rPr>
        <w:t xml:space="preserve"> عن أمر الاجتهاد، وهو أمر</w:t>
      </w:r>
      <w:r w:rsidR="00B469CC" w:rsidRPr="00534F0C">
        <w:rPr>
          <w:rFonts w:hint="cs"/>
          <w:rtl/>
          <w:lang w:bidi="ar-IQ"/>
        </w:rPr>
        <w:t>ٌ</w:t>
      </w:r>
      <w:r w:rsidRPr="00534F0C">
        <w:rPr>
          <w:rFonts w:hint="cs"/>
          <w:rtl/>
          <w:lang w:bidi="ar-IQ"/>
        </w:rPr>
        <w:t xml:space="preserve"> مؤث</w:t>
      </w:r>
      <w:r w:rsidR="00B469CC" w:rsidRPr="00534F0C">
        <w:rPr>
          <w:rFonts w:hint="cs"/>
          <w:rtl/>
          <w:lang w:bidi="ar-IQ"/>
        </w:rPr>
        <w:t>ِّ</w:t>
      </w:r>
      <w:r w:rsidRPr="00534F0C">
        <w:rPr>
          <w:rFonts w:hint="cs"/>
          <w:rtl/>
          <w:lang w:bidi="ar-IQ"/>
        </w:rPr>
        <w:t>ر في فهم الأخبار</w:t>
      </w:r>
      <w:r w:rsidR="00B469CC" w:rsidRPr="00534F0C">
        <w:rPr>
          <w:rFonts w:hint="cs"/>
          <w:rtl/>
          <w:lang w:bidi="ar-IQ"/>
        </w:rPr>
        <w:t>،</w:t>
      </w:r>
      <w:r w:rsidRPr="00534F0C">
        <w:rPr>
          <w:rFonts w:hint="cs"/>
          <w:rtl/>
          <w:lang w:bidi="ar-IQ"/>
        </w:rPr>
        <w:t xml:space="preserve"> لا يمكن للمجتهد أن يحصل عليه بغير التبحّ</w:t>
      </w:r>
      <w:r w:rsidR="00B469CC" w:rsidRPr="00534F0C">
        <w:rPr>
          <w:rFonts w:hint="cs"/>
          <w:rtl/>
          <w:lang w:bidi="ar-IQ"/>
        </w:rPr>
        <w:t>ُ</w:t>
      </w:r>
      <w:r w:rsidRPr="00534F0C">
        <w:rPr>
          <w:rFonts w:hint="cs"/>
          <w:rtl/>
          <w:lang w:bidi="ar-IQ"/>
        </w:rPr>
        <w:t>ر والتخص</w:t>
      </w:r>
      <w:r w:rsidR="00B469CC" w:rsidRPr="00534F0C">
        <w:rPr>
          <w:rFonts w:hint="cs"/>
          <w:rtl/>
          <w:lang w:bidi="ar-IQ"/>
        </w:rPr>
        <w:t>ُّ</w:t>
      </w:r>
      <w:r w:rsidRPr="00534F0C">
        <w:rPr>
          <w:rFonts w:hint="cs"/>
          <w:rtl/>
          <w:lang w:bidi="ar-IQ"/>
        </w:rPr>
        <w:t>ص</w:t>
      </w:r>
      <w:r w:rsidRPr="00534F0C">
        <w:rPr>
          <w:vertAlign w:val="superscript"/>
          <w:rtl/>
          <w:lang w:bidi="ar-IQ"/>
        </w:rPr>
        <w:t>(</w:t>
      </w:r>
      <w:r w:rsidRPr="00534F0C">
        <w:rPr>
          <w:rStyle w:val="EndnoteReference"/>
          <w:rtl/>
          <w:lang w:bidi="ar-IQ"/>
        </w:rPr>
        <w:endnoteReference w:id="579"/>
      </w:r>
      <w:r w:rsidRPr="00534F0C">
        <w:rPr>
          <w:vertAlign w:val="superscript"/>
          <w:rtl/>
          <w:lang w:bidi="ar-IQ"/>
        </w:rPr>
        <w:t>)</w:t>
      </w:r>
      <w:r w:rsidRPr="00534F0C">
        <w:rPr>
          <w:rFonts w:hint="cs"/>
          <w:rtl/>
          <w:lang w:bidi="ar-IQ"/>
        </w:rPr>
        <w:t>.</w:t>
      </w:r>
    </w:p>
    <w:p w:rsidR="00E83C22" w:rsidRPr="00534F0C" w:rsidRDefault="00E83C22" w:rsidP="00500774">
      <w:pPr>
        <w:rPr>
          <w:rtl/>
        </w:rPr>
      </w:pPr>
    </w:p>
    <w:p w:rsidR="00E83C22" w:rsidRPr="00534F0C" w:rsidRDefault="00E83C22" w:rsidP="00425CC5">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119"/>
          <w:headerReference w:type="default" r:id="rId120"/>
          <w:footerReference w:type="even" r:id="rId121"/>
          <w:footerReference w:type="default" r:id="rId122"/>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123"/>
          <w:headerReference w:type="default" r:id="rId124"/>
          <w:footerReference w:type="even" r:id="rId125"/>
          <w:footerReference w:type="default" r:id="rId126"/>
          <w:headerReference w:type="first" r:id="rId127"/>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3B1E6A">
      <w:pPr>
        <w:rPr>
          <w:rtl/>
        </w:rPr>
      </w:pPr>
    </w:p>
    <w:p w:rsidR="00E83C22" w:rsidRPr="00534F0C" w:rsidRDefault="00E83C22" w:rsidP="003B1E6A">
      <w:pPr>
        <w:rPr>
          <w:rtl/>
        </w:rPr>
      </w:pPr>
    </w:p>
    <w:p w:rsidR="00E83C22" w:rsidRPr="00534F0C" w:rsidRDefault="00AE65EE" w:rsidP="00BE5B16">
      <w:pPr>
        <w:pStyle w:val="Heading1"/>
        <w:keepNext w:val="0"/>
        <w:keepLines w:val="0"/>
        <w:spacing w:line="216" w:lineRule="auto"/>
        <w:rPr>
          <w:rtl/>
        </w:rPr>
      </w:pPr>
      <w:bookmarkStart w:id="134" w:name="_Toc533805039"/>
      <w:r w:rsidRPr="00534F0C">
        <w:rPr>
          <w:rtl/>
        </w:rPr>
        <w:t>رشيد الدين الهمذان</w:t>
      </w:r>
      <w:r w:rsidRPr="00534F0C">
        <w:rPr>
          <w:rFonts w:hint="cs"/>
          <w:rtl/>
        </w:rPr>
        <w:t>ي</w:t>
      </w:r>
      <w:r w:rsidRPr="00534F0C">
        <w:rPr>
          <w:rtl/>
        </w:rPr>
        <w:t xml:space="preserve"> </w:t>
      </w:r>
      <w:r w:rsidR="00BE5B16" w:rsidRPr="00534F0C">
        <w:rPr>
          <w:rFonts w:hint="cs"/>
          <w:rtl/>
        </w:rPr>
        <w:t>و</w:t>
      </w:r>
      <w:r w:rsidRPr="00534F0C">
        <w:rPr>
          <w:rtl/>
        </w:rPr>
        <w:t>أخبار الغ</w:t>
      </w:r>
      <w:r w:rsidRPr="00534F0C">
        <w:rPr>
          <w:rFonts w:hint="cs"/>
          <w:rtl/>
        </w:rPr>
        <w:t>َ</w:t>
      </w:r>
      <w:r w:rsidRPr="00534F0C">
        <w:rPr>
          <w:rtl/>
        </w:rPr>
        <w:t>ز</w:t>
      </w:r>
      <w:r w:rsidRPr="00534F0C">
        <w:rPr>
          <w:rFonts w:hint="cs"/>
          <w:rtl/>
        </w:rPr>
        <w:t>ْ</w:t>
      </w:r>
      <w:r w:rsidRPr="00534F0C">
        <w:rPr>
          <w:rtl/>
        </w:rPr>
        <w:t>و المغولي للعراق</w:t>
      </w:r>
      <w:bookmarkEnd w:id="134"/>
    </w:p>
    <w:p w:rsidR="00AE65EE" w:rsidRPr="00534F0C" w:rsidRDefault="00AE65EE" w:rsidP="00500774">
      <w:pPr>
        <w:ind w:firstLine="0"/>
        <w:jc w:val="center"/>
        <w:rPr>
          <w:rFonts w:cs="Ya-Ali"/>
          <w:sz w:val="32"/>
          <w:szCs w:val="31"/>
          <w:rtl/>
        </w:rPr>
      </w:pPr>
      <w:bookmarkStart w:id="135" w:name="_GoBack"/>
      <w:bookmarkEnd w:id="135"/>
      <w:r w:rsidRPr="00534F0C">
        <w:rPr>
          <w:rFonts w:cs="Ya-Ali" w:hint="cs"/>
          <w:sz w:val="32"/>
          <w:szCs w:val="31"/>
          <w:rtl/>
        </w:rPr>
        <w:t>ـ القسم الأوّل ـ</w:t>
      </w:r>
    </w:p>
    <w:p w:rsidR="00E83C22" w:rsidRPr="00534F0C" w:rsidRDefault="00E83C22" w:rsidP="00C138C1">
      <w:pPr>
        <w:spacing w:line="380" w:lineRule="exact"/>
        <w:rPr>
          <w:rtl/>
        </w:rPr>
      </w:pPr>
    </w:p>
    <w:p w:rsidR="00E83C22" w:rsidRPr="00534F0C" w:rsidRDefault="00BE5B16" w:rsidP="00425CC5">
      <w:pPr>
        <w:pStyle w:val="Author"/>
        <w:rPr>
          <w:rtl/>
        </w:rPr>
      </w:pPr>
      <w:bookmarkStart w:id="136" w:name="_Toc533805040"/>
      <w:r w:rsidRPr="00534F0C">
        <w:rPr>
          <w:rFonts w:hint="cs"/>
          <w:rtl/>
        </w:rPr>
        <w:t xml:space="preserve">أ. د. </w:t>
      </w:r>
      <w:r w:rsidR="00AE65EE" w:rsidRPr="00534F0C">
        <w:rPr>
          <w:rtl/>
        </w:rPr>
        <w:t>يوسف الهادي</w:t>
      </w:r>
      <w:r w:rsidR="00527634" w:rsidRPr="00534F0C">
        <w:rPr>
          <w:rFonts w:cs="Taher" w:hint="cs"/>
          <w:vertAlign w:val="superscript"/>
          <w:rtl/>
        </w:rPr>
        <w:t>(</w:t>
      </w:r>
      <w:r w:rsidR="00527634" w:rsidRPr="00534F0C">
        <w:rPr>
          <w:rFonts w:cs="Taher"/>
          <w:vertAlign w:val="superscript"/>
          <w:rtl/>
        </w:rPr>
        <w:footnoteReference w:customMarkFollows="1" w:id="14"/>
        <w:t>*)</w:t>
      </w:r>
      <w:bookmarkEnd w:id="136"/>
    </w:p>
    <w:p w:rsidR="00E83C22" w:rsidRPr="00534F0C" w:rsidRDefault="00E83C22" w:rsidP="00C138C1">
      <w:pPr>
        <w:spacing w:line="380" w:lineRule="exact"/>
        <w:rPr>
          <w:rtl/>
        </w:rPr>
      </w:pPr>
    </w:p>
    <w:p w:rsidR="00DD5935" w:rsidRPr="00534F0C" w:rsidRDefault="00DD5935" w:rsidP="00425CC5">
      <w:pPr>
        <w:pStyle w:val="Heading3"/>
        <w:rPr>
          <w:rFonts w:eastAsia="Lotus Linotype"/>
          <w:color w:val="auto"/>
          <w:rtl/>
        </w:rPr>
      </w:pPr>
      <w:r w:rsidRPr="00534F0C">
        <w:rPr>
          <w:rFonts w:eastAsia="Lotus Linotype"/>
          <w:color w:val="auto"/>
          <w:rtl/>
        </w:rPr>
        <w:t>مختصر سيرة رشيد الدين</w:t>
      </w:r>
      <w:r w:rsidRPr="00534F0C">
        <w:rPr>
          <w:rFonts w:eastAsia="Lotus Linotype"/>
          <w:color w:val="auto"/>
          <w:vertAlign w:val="superscript"/>
          <w:rtl/>
        </w:rPr>
        <w:t>(</w:t>
      </w:r>
      <w:r w:rsidRPr="00534F0C">
        <w:rPr>
          <w:rFonts w:eastAsia="Lotus Linotype"/>
          <w:color w:val="auto"/>
          <w:vertAlign w:val="superscript"/>
        </w:rPr>
        <w:endnoteReference w:id="580"/>
      </w:r>
      <w:r w:rsidRPr="00534F0C">
        <w:rPr>
          <w:rFonts w:eastAsia="Lotus Linotype"/>
          <w:color w:val="auto"/>
          <w:vertAlign w:val="superscript"/>
          <w:rtl/>
        </w:rPr>
        <w:t>)</w:t>
      </w:r>
      <w:r w:rsidRPr="00534F0C">
        <w:rPr>
          <w:rFonts w:eastAsia="Lotus Linotype"/>
          <w:color w:val="auto"/>
          <w:rtl/>
        </w:rPr>
        <w:t xml:space="preserve"> </w:t>
      </w:r>
    </w:p>
    <w:p w:rsidR="00DD5935" w:rsidRPr="00534F0C" w:rsidRDefault="00DD5935" w:rsidP="00C138C1">
      <w:pPr>
        <w:pStyle w:val="NoSpacing"/>
        <w:widowControl w:val="0"/>
        <w:spacing w:line="410" w:lineRule="exact"/>
        <w:ind w:firstLine="567"/>
        <w:jc w:val="both"/>
        <w:rPr>
          <w:rFonts w:eastAsia="Lotus Linotype" w:cs="AL-Mohanad"/>
          <w:sz w:val="27"/>
          <w:szCs w:val="27"/>
        </w:rPr>
      </w:pPr>
      <w:r w:rsidRPr="00534F0C">
        <w:rPr>
          <w:rFonts w:eastAsia="Lotus Linotype" w:cs="AL-Mohanad"/>
          <w:sz w:val="27"/>
          <w:szCs w:val="27"/>
          <w:rtl/>
        </w:rPr>
        <w:t>هو الوزير والطبيب والمؤرخ والأديب والمتفلسف رشيد الدين فضل الله بن عماد الدولة أبي الخير بن موفق الدولة</w:t>
      </w:r>
      <w:r w:rsidRPr="00534F0C">
        <w:rPr>
          <w:rFonts w:cs="AL-Mohanad"/>
          <w:sz w:val="27"/>
          <w:szCs w:val="27"/>
          <w:vertAlign w:val="superscript"/>
          <w:rtl/>
        </w:rPr>
        <w:t>(</w:t>
      </w:r>
      <w:r w:rsidRPr="00534F0C">
        <w:rPr>
          <w:rFonts w:cs="AL-Mohanad"/>
          <w:sz w:val="27"/>
          <w:szCs w:val="27"/>
          <w:vertAlign w:val="superscript"/>
          <w:rtl/>
        </w:rPr>
        <w:endnoteReference w:id="581"/>
      </w:r>
      <w:r w:rsidRPr="00534F0C">
        <w:rPr>
          <w:rFonts w:cs="AL-Mohanad"/>
          <w:sz w:val="27"/>
          <w:szCs w:val="27"/>
          <w:vertAlign w:val="superscript"/>
          <w:rtl/>
        </w:rPr>
        <w:t>)</w:t>
      </w:r>
      <w:r w:rsidRPr="00534F0C">
        <w:rPr>
          <w:rFonts w:eastAsia="Lotus Linotype" w:cs="AL-Mohanad"/>
          <w:sz w:val="27"/>
          <w:szCs w:val="27"/>
          <w:rtl/>
        </w:rPr>
        <w:t xml:space="preserve"> اله</w:t>
      </w:r>
      <w:r w:rsidRPr="00534F0C">
        <w:rPr>
          <w:rFonts w:eastAsia="Lotus Linotype" w:cs="AL-Mohanad" w:hint="cs"/>
          <w:sz w:val="27"/>
          <w:szCs w:val="27"/>
          <w:rtl/>
        </w:rPr>
        <w:t>َ</w:t>
      </w:r>
      <w:r w:rsidRPr="00534F0C">
        <w:rPr>
          <w:rFonts w:eastAsia="Lotus Linotype" w:cs="AL-Mohanad"/>
          <w:sz w:val="27"/>
          <w:szCs w:val="27"/>
          <w:rtl/>
        </w:rPr>
        <w:t>م</w:t>
      </w:r>
      <w:r w:rsidRPr="00534F0C">
        <w:rPr>
          <w:rFonts w:eastAsia="Lotus Linotype" w:cs="AL-Mohanad" w:hint="cs"/>
          <w:sz w:val="27"/>
          <w:szCs w:val="27"/>
          <w:rtl/>
        </w:rPr>
        <w:t>َ</w:t>
      </w:r>
      <w:r w:rsidRPr="00534F0C">
        <w:rPr>
          <w:rFonts w:eastAsia="Lotus Linotype" w:cs="AL-Mohanad"/>
          <w:sz w:val="27"/>
          <w:szCs w:val="27"/>
          <w:rtl/>
        </w:rPr>
        <w:t>ذاني الشافعي (648 ـ 718هـ/1250 ـ 1318م)، الذي عمل وزيراً وطبيباً لدى ثلاثة من الملوك المغول</w:t>
      </w:r>
      <w:r w:rsidR="006D2471" w:rsidRPr="00534F0C">
        <w:rPr>
          <w:rFonts w:eastAsia="Lotus Linotype" w:cs="AL-Mohanad" w:hint="cs"/>
          <w:sz w:val="27"/>
          <w:szCs w:val="27"/>
          <w:rtl/>
        </w:rPr>
        <w:t>،</w:t>
      </w:r>
      <w:r w:rsidRPr="00534F0C">
        <w:rPr>
          <w:rFonts w:eastAsia="Lotus Linotype" w:cs="AL-Mohanad"/>
          <w:sz w:val="27"/>
          <w:szCs w:val="27"/>
          <w:rtl/>
        </w:rPr>
        <w:t xml:space="preserve"> هم: 1</w:t>
      </w:r>
      <w:r w:rsidRPr="00534F0C">
        <w:rPr>
          <w:rFonts w:eastAsia="Lotus Linotype" w:cs="AL-Mohanad" w:hint="cs"/>
          <w:sz w:val="27"/>
          <w:szCs w:val="27"/>
          <w:rtl/>
        </w:rPr>
        <w:t>ـ</w:t>
      </w:r>
      <w:r w:rsidRPr="00534F0C">
        <w:rPr>
          <w:rFonts w:eastAsia="Lotus Linotype" w:cs="AL-Mohanad"/>
          <w:sz w:val="27"/>
          <w:szCs w:val="27"/>
          <w:rtl/>
        </w:rPr>
        <w:t xml:space="preserve"> غازان بن أرغون</w:t>
      </w:r>
      <w:r w:rsidR="006D2471" w:rsidRPr="00534F0C">
        <w:rPr>
          <w:rFonts w:eastAsia="Lotus Linotype" w:cs="AL-Mohanad" w:hint="cs"/>
          <w:sz w:val="27"/>
          <w:szCs w:val="27"/>
          <w:rtl/>
        </w:rPr>
        <w:t>،</w:t>
      </w:r>
      <w:r w:rsidRPr="00534F0C">
        <w:rPr>
          <w:rFonts w:eastAsia="Lotus Linotype" w:cs="AL-Mohanad"/>
          <w:sz w:val="27"/>
          <w:szCs w:val="27"/>
          <w:rtl/>
        </w:rPr>
        <w:t xml:space="preserve"> الذي أَسلمَ وسُمِّيَ محموداً (حكم من 694 ـ 703هـ)؛ 2</w:t>
      </w:r>
      <w:r w:rsidRPr="00534F0C">
        <w:rPr>
          <w:rFonts w:eastAsia="Lotus Linotype" w:cs="AL-Mohanad" w:hint="cs"/>
          <w:sz w:val="27"/>
          <w:szCs w:val="27"/>
          <w:rtl/>
        </w:rPr>
        <w:t>ـ</w:t>
      </w:r>
      <w:r w:rsidRPr="00534F0C">
        <w:rPr>
          <w:rFonts w:eastAsia="Lotus Linotype" w:cs="AL-Mohanad"/>
          <w:sz w:val="27"/>
          <w:szCs w:val="27"/>
          <w:rtl/>
        </w:rPr>
        <w:t xml:space="preserve"> محمد خُدَابَنْدَه أولجايتو بن أرغون (حكم من 703 ـ 716هـ)؛ 3</w:t>
      </w:r>
      <w:r w:rsidRPr="00534F0C">
        <w:rPr>
          <w:rFonts w:eastAsia="Lotus Linotype" w:cs="AL-Mohanad" w:hint="cs"/>
          <w:sz w:val="27"/>
          <w:szCs w:val="27"/>
          <w:rtl/>
        </w:rPr>
        <w:t>ـ</w:t>
      </w:r>
      <w:r w:rsidRPr="00534F0C">
        <w:rPr>
          <w:rFonts w:eastAsia="Lotus Linotype" w:cs="AL-Mohanad"/>
          <w:sz w:val="27"/>
          <w:szCs w:val="27"/>
          <w:rtl/>
        </w:rPr>
        <w:t xml:space="preserve"> أبو سعيد بن محمد خُدَا بَنْدَه أولجايتو (حكم من 717 ـ 736هـ). </w:t>
      </w:r>
    </w:p>
    <w:p w:rsidR="00DD5935" w:rsidRPr="00534F0C" w:rsidRDefault="00DD5935" w:rsidP="00C138C1">
      <w:pPr>
        <w:spacing w:line="410" w:lineRule="exact"/>
        <w:rPr>
          <w:rFonts w:eastAsia="Lotus Linotype"/>
          <w:rtl/>
        </w:rPr>
      </w:pPr>
      <w:r w:rsidRPr="00534F0C">
        <w:rPr>
          <w:rFonts w:eastAsia="Lotus Linotype"/>
          <w:rtl/>
        </w:rPr>
        <w:t xml:space="preserve"> نشأ رشيد الدين في كَنَ</w:t>
      </w:r>
      <w:r w:rsidRPr="00534F0C">
        <w:rPr>
          <w:rFonts w:eastAsia="Lotus Linotype" w:hint="cs"/>
          <w:rtl/>
        </w:rPr>
        <w:t>َ</w:t>
      </w:r>
      <w:r w:rsidR="006D2471" w:rsidRPr="00534F0C">
        <w:rPr>
          <w:rFonts w:eastAsia="Lotus Linotype"/>
          <w:rtl/>
        </w:rPr>
        <w:t>ف</w:t>
      </w:r>
      <w:r w:rsidRPr="00534F0C">
        <w:rPr>
          <w:rFonts w:eastAsia="Lotus Linotype"/>
          <w:rtl/>
        </w:rPr>
        <w:t xml:space="preserve"> أسرة</w:t>
      </w:r>
      <w:r w:rsidR="008E4804" w:rsidRPr="00534F0C">
        <w:rPr>
          <w:rFonts w:eastAsia="Lotus Linotype" w:hint="cs"/>
          <w:rtl/>
        </w:rPr>
        <w:t>ٍ</w:t>
      </w:r>
      <w:r w:rsidRPr="00534F0C">
        <w:rPr>
          <w:rFonts w:eastAsia="Lotus Linotype"/>
          <w:rtl/>
        </w:rPr>
        <w:t xml:space="preserve"> يهودية، وقيل</w:t>
      </w:r>
      <w:r w:rsidR="006D2471" w:rsidRPr="00534F0C">
        <w:rPr>
          <w:rFonts w:eastAsia="Lotus Linotype" w:hint="cs"/>
          <w:rtl/>
        </w:rPr>
        <w:t>:</w:t>
      </w:r>
      <w:r w:rsidRPr="00534F0C">
        <w:rPr>
          <w:rFonts w:eastAsia="Lotus Linotype"/>
          <w:rtl/>
        </w:rPr>
        <w:t xml:space="preserve"> إنه </w:t>
      </w:r>
      <w:r w:rsidRPr="00534F0C">
        <w:rPr>
          <w:rFonts w:hint="eastAsia"/>
          <w:sz w:val="24"/>
          <w:szCs w:val="24"/>
          <w:rtl/>
        </w:rPr>
        <w:t>«</w:t>
      </w:r>
      <w:r w:rsidR="006D2471" w:rsidRPr="00534F0C">
        <w:rPr>
          <w:rFonts w:eastAsia="Lotus Linotype"/>
          <w:rtl/>
        </w:rPr>
        <w:t>أسلم</w:t>
      </w:r>
      <w:r w:rsidR="008E4804" w:rsidRPr="00534F0C">
        <w:rPr>
          <w:rFonts w:eastAsia="Lotus Linotype" w:hint="cs"/>
          <w:rtl/>
        </w:rPr>
        <w:t>،</w:t>
      </w:r>
      <w:r w:rsidRPr="00534F0C">
        <w:rPr>
          <w:rFonts w:eastAsia="Lotus Linotype"/>
          <w:rtl/>
        </w:rPr>
        <w:t xml:space="preserve"> ومات أبوه يهودياً على يهوديته</w:t>
      </w:r>
      <w:r w:rsidRPr="00534F0C">
        <w:rPr>
          <w:rFonts w:hint="eastAsia"/>
          <w:sz w:val="24"/>
          <w:szCs w:val="24"/>
          <w:rtl/>
        </w:rPr>
        <w:t>»</w:t>
      </w:r>
      <w:r w:rsidRPr="00534F0C">
        <w:rPr>
          <w:rFonts w:hint="cs"/>
          <w:vertAlign w:val="superscript"/>
          <w:rtl/>
        </w:rPr>
        <w:t>(</w:t>
      </w:r>
      <w:r w:rsidRPr="00534F0C">
        <w:rPr>
          <w:vertAlign w:val="superscript"/>
          <w:rtl/>
        </w:rPr>
        <w:endnoteReference w:id="582"/>
      </w:r>
      <w:r w:rsidRPr="00534F0C">
        <w:rPr>
          <w:vertAlign w:val="superscript"/>
          <w:rtl/>
        </w:rPr>
        <w:t>)</w:t>
      </w:r>
      <w:r w:rsidRPr="00534F0C">
        <w:rPr>
          <w:rtl/>
        </w:rPr>
        <w:t xml:space="preserve">، </w:t>
      </w:r>
      <w:r w:rsidRPr="00534F0C">
        <w:rPr>
          <w:rFonts w:eastAsia="Lotus Linotype"/>
          <w:rtl/>
        </w:rPr>
        <w:t>وعلى حد</w:t>
      </w:r>
      <w:r w:rsidR="006D2471" w:rsidRPr="00534F0C">
        <w:rPr>
          <w:rFonts w:eastAsia="Lotus Linotype" w:hint="cs"/>
          <w:rtl/>
        </w:rPr>
        <w:t>ّ</w:t>
      </w:r>
      <w:r w:rsidRPr="00534F0C">
        <w:rPr>
          <w:rFonts w:eastAsia="Lotus Linotype"/>
          <w:rtl/>
        </w:rPr>
        <w:t xml:space="preserve"> تعبير معاصره المؤرخ الشبانكارئي: </w:t>
      </w:r>
      <w:r w:rsidRPr="00534F0C">
        <w:rPr>
          <w:rFonts w:hint="eastAsia"/>
          <w:sz w:val="24"/>
          <w:szCs w:val="24"/>
          <w:rtl/>
        </w:rPr>
        <w:t>«</w:t>
      </w:r>
      <w:r w:rsidRPr="00534F0C">
        <w:rPr>
          <w:rFonts w:eastAsia="Lotus Linotype"/>
          <w:rtl/>
        </w:rPr>
        <w:t>كان على الد</w:t>
      </w:r>
      <w:r w:rsidR="006D2471" w:rsidRPr="00534F0C">
        <w:rPr>
          <w:rFonts w:eastAsia="Lotus Linotype"/>
          <w:rtl/>
        </w:rPr>
        <w:t>ين الموسويّ قبلَ هذا، ثم تشرَّف</w:t>
      </w:r>
      <w:r w:rsidRPr="00534F0C">
        <w:rPr>
          <w:rFonts w:eastAsia="Lotus Linotype"/>
          <w:rtl/>
        </w:rPr>
        <w:t xml:space="preserve"> بالإسلام</w:t>
      </w:r>
      <w:r w:rsidRPr="00534F0C">
        <w:rPr>
          <w:rFonts w:hint="eastAsia"/>
          <w:sz w:val="24"/>
          <w:szCs w:val="24"/>
          <w:rtl/>
        </w:rPr>
        <w:t>»</w:t>
      </w:r>
      <w:r w:rsidRPr="00534F0C">
        <w:rPr>
          <w:vertAlign w:val="superscript"/>
          <w:rtl/>
        </w:rPr>
        <w:t>(</w:t>
      </w:r>
      <w:r w:rsidRPr="00534F0C">
        <w:rPr>
          <w:vertAlign w:val="superscript"/>
          <w:rtl/>
        </w:rPr>
        <w:endnoteReference w:id="583"/>
      </w:r>
      <w:r w:rsidRPr="00534F0C">
        <w:rPr>
          <w:vertAlign w:val="superscript"/>
          <w:rtl/>
        </w:rPr>
        <w:t>)</w:t>
      </w:r>
      <w:r w:rsidRPr="00534F0C">
        <w:rPr>
          <w:rtl/>
        </w:rPr>
        <w:t xml:space="preserve">. </w:t>
      </w:r>
      <w:r w:rsidRPr="00534F0C">
        <w:rPr>
          <w:rFonts w:eastAsia="Lotus Linotype"/>
          <w:rtl/>
        </w:rPr>
        <w:t>وكان مسلماً ح</w:t>
      </w:r>
      <w:r w:rsidR="006D2471" w:rsidRPr="00534F0C">
        <w:rPr>
          <w:rFonts w:eastAsia="Lotus Linotype" w:hint="cs"/>
          <w:rtl/>
        </w:rPr>
        <w:t>َ</w:t>
      </w:r>
      <w:r w:rsidRPr="00534F0C">
        <w:rPr>
          <w:rFonts w:eastAsia="Lotus Linotype"/>
          <w:rtl/>
        </w:rPr>
        <w:t>س</w:t>
      </w:r>
      <w:r w:rsidR="006D2471" w:rsidRPr="00534F0C">
        <w:rPr>
          <w:rFonts w:eastAsia="Lotus Linotype" w:hint="cs"/>
          <w:rtl/>
        </w:rPr>
        <w:t>َ</w:t>
      </w:r>
      <w:r w:rsidRPr="00534F0C">
        <w:rPr>
          <w:rFonts w:eastAsia="Lotus Linotype"/>
          <w:rtl/>
        </w:rPr>
        <w:t xml:space="preserve">نَ الإسلام، يقول الذهبي: </w:t>
      </w:r>
      <w:r w:rsidRPr="00534F0C">
        <w:rPr>
          <w:rFonts w:hint="eastAsia"/>
          <w:sz w:val="24"/>
          <w:szCs w:val="24"/>
          <w:rtl/>
        </w:rPr>
        <w:t>«</w:t>
      </w:r>
      <w:r w:rsidRPr="00534F0C">
        <w:rPr>
          <w:rFonts w:eastAsia="Lotus Linotype"/>
          <w:rtl/>
        </w:rPr>
        <w:t>كان فيه حلم وتواضع وسخاء وبذل للعلماء والصلحاء، وله رأي</w:t>
      </w:r>
      <w:r w:rsidR="006D2471" w:rsidRPr="00534F0C">
        <w:rPr>
          <w:rFonts w:eastAsia="Lotus Linotype" w:hint="cs"/>
          <w:rtl/>
        </w:rPr>
        <w:t>ٌ</w:t>
      </w:r>
      <w:r w:rsidRPr="00534F0C">
        <w:rPr>
          <w:rFonts w:eastAsia="Lotus Linotype"/>
          <w:rtl/>
        </w:rPr>
        <w:t xml:space="preserve"> ودهاء ومروءة، وقد فسَّر القرآن وأد</w:t>
      </w:r>
      <w:r w:rsidR="009B5EE2" w:rsidRPr="00534F0C">
        <w:rPr>
          <w:rFonts w:eastAsia="Lotus Linotype"/>
          <w:rtl/>
        </w:rPr>
        <w:t>خل في ذلك فلسفةً؛ وقيل: كان جيّ</w:t>
      </w:r>
      <w:r w:rsidR="009B5EE2" w:rsidRPr="00534F0C">
        <w:rPr>
          <w:rFonts w:eastAsia="Lotus Linotype" w:hint="cs"/>
          <w:rtl/>
        </w:rPr>
        <w:t>ِ</w:t>
      </w:r>
      <w:r w:rsidRPr="00534F0C">
        <w:rPr>
          <w:rFonts w:eastAsia="Lotus Linotype"/>
          <w:rtl/>
        </w:rPr>
        <w:t xml:space="preserve">د الإسلام. وكان الشيخ تاج الدين الأفضلي </w:t>
      </w:r>
      <w:r w:rsidR="009B5EE2" w:rsidRPr="00534F0C">
        <w:rPr>
          <w:rFonts w:eastAsia="Lotus Linotype"/>
          <w:rtl/>
        </w:rPr>
        <w:t>يذمُّه</w:t>
      </w:r>
      <w:r w:rsidR="009B5EE2" w:rsidRPr="00534F0C">
        <w:rPr>
          <w:rFonts w:eastAsia="Lotus Linotype" w:hint="cs"/>
          <w:rtl/>
        </w:rPr>
        <w:t>،</w:t>
      </w:r>
      <w:r w:rsidR="009B5EE2" w:rsidRPr="00534F0C">
        <w:rPr>
          <w:rFonts w:eastAsia="Lotus Linotype"/>
          <w:rtl/>
        </w:rPr>
        <w:t xml:space="preserve"> ويرميه بدين الأوائل</w:t>
      </w:r>
      <w:r w:rsidR="009B5EE2" w:rsidRPr="00534F0C">
        <w:rPr>
          <w:rFonts w:eastAsia="Lotus Linotype" w:hint="cs"/>
          <w:rtl/>
        </w:rPr>
        <w:t>،</w:t>
      </w:r>
      <w:r w:rsidR="009B5EE2" w:rsidRPr="00534F0C">
        <w:rPr>
          <w:rFonts w:eastAsia="Lotus Linotype"/>
          <w:rtl/>
        </w:rPr>
        <w:t xml:space="preserve"> فحلم</w:t>
      </w:r>
      <w:r w:rsidRPr="00534F0C">
        <w:rPr>
          <w:rFonts w:eastAsia="Lotus Linotype"/>
          <w:rtl/>
        </w:rPr>
        <w:t xml:space="preserve"> عنه وصفح. فللرشيد مكارمُ وشفقة وبذْلٌ وودٌّ لأهل الخير</w:t>
      </w:r>
      <w:r w:rsidRPr="00534F0C">
        <w:rPr>
          <w:rFonts w:hint="eastAsia"/>
          <w:sz w:val="24"/>
          <w:szCs w:val="24"/>
          <w:rtl/>
        </w:rPr>
        <w:t>»</w:t>
      </w:r>
      <w:r w:rsidRPr="00534F0C">
        <w:rPr>
          <w:vertAlign w:val="superscript"/>
          <w:rtl/>
        </w:rPr>
        <w:t>(</w:t>
      </w:r>
      <w:r w:rsidRPr="00534F0C">
        <w:rPr>
          <w:vertAlign w:val="superscript"/>
          <w:rtl/>
        </w:rPr>
        <w:endnoteReference w:id="584"/>
      </w:r>
      <w:r w:rsidRPr="00534F0C">
        <w:rPr>
          <w:vertAlign w:val="superscript"/>
          <w:rtl/>
        </w:rPr>
        <w:t>)</w:t>
      </w:r>
      <w:r w:rsidRPr="00534F0C">
        <w:rPr>
          <w:rtl/>
        </w:rPr>
        <w:t xml:space="preserve">؛ </w:t>
      </w:r>
      <w:r w:rsidRPr="00534F0C">
        <w:rPr>
          <w:rFonts w:eastAsia="Lotus Linotype"/>
          <w:rtl/>
        </w:rPr>
        <w:t>بل إننا وجدنا بعض المؤر</w:t>
      </w:r>
      <w:r w:rsidR="009B5EE2" w:rsidRPr="00534F0C">
        <w:rPr>
          <w:rFonts w:eastAsia="Lotus Linotype" w:hint="cs"/>
          <w:rtl/>
        </w:rPr>
        <w:t>ِّ</w:t>
      </w:r>
      <w:r w:rsidRPr="00534F0C">
        <w:rPr>
          <w:rFonts w:eastAsia="Lotus Linotype"/>
          <w:rtl/>
        </w:rPr>
        <w:t>خين مم</w:t>
      </w:r>
      <w:r w:rsidR="009B5EE2" w:rsidRPr="00534F0C">
        <w:rPr>
          <w:rFonts w:eastAsia="Lotus Linotype" w:hint="cs"/>
          <w:rtl/>
        </w:rPr>
        <w:t>َّ</w:t>
      </w:r>
      <w:r w:rsidRPr="00534F0C">
        <w:rPr>
          <w:rFonts w:eastAsia="Lotus Linotype"/>
          <w:rtl/>
        </w:rPr>
        <w:t>ن</w:t>
      </w:r>
      <w:r w:rsidR="009B5EE2" w:rsidRPr="00534F0C">
        <w:rPr>
          <w:rFonts w:eastAsia="Lotus Linotype" w:hint="cs"/>
          <w:rtl/>
        </w:rPr>
        <w:t>ْ</w:t>
      </w:r>
      <w:r w:rsidR="009B5EE2" w:rsidRPr="00534F0C">
        <w:rPr>
          <w:rFonts w:eastAsia="Lotus Linotype"/>
          <w:rtl/>
        </w:rPr>
        <w:t xml:space="preserve"> اتّ</w:t>
      </w:r>
      <w:r w:rsidRPr="00534F0C">
        <w:rPr>
          <w:rFonts w:eastAsia="Lotus Linotype"/>
          <w:rtl/>
        </w:rPr>
        <w:t>همه بالإلحاد والكيد للإسلام</w:t>
      </w:r>
      <w:r w:rsidR="009B5EE2" w:rsidRPr="00534F0C">
        <w:rPr>
          <w:rFonts w:eastAsia="Lotus Linotype" w:hint="cs"/>
          <w:rtl/>
        </w:rPr>
        <w:t>،</w:t>
      </w:r>
      <w:r w:rsidRPr="00534F0C">
        <w:rPr>
          <w:rFonts w:eastAsia="Lotus Linotype"/>
          <w:rtl/>
        </w:rPr>
        <w:t xml:space="preserve"> وشكَّكوا في دينه، كانوا يذكرون في الوقت نفسه شفقته على المسلمين وخدماته لهم مم</w:t>
      </w:r>
      <w:r w:rsidR="009B5EE2" w:rsidRPr="00534F0C">
        <w:rPr>
          <w:rFonts w:eastAsia="Lotus Linotype" w:hint="cs"/>
          <w:rtl/>
        </w:rPr>
        <w:t>ّ</w:t>
      </w:r>
      <w:r w:rsidRPr="00534F0C">
        <w:rPr>
          <w:rFonts w:eastAsia="Lotus Linotype"/>
          <w:rtl/>
        </w:rPr>
        <w:t>ا نقلوه عمَّن</w:t>
      </w:r>
      <w:r w:rsidR="009B5EE2" w:rsidRPr="00534F0C">
        <w:rPr>
          <w:rFonts w:eastAsia="Lotus Linotype" w:hint="cs"/>
          <w:rtl/>
        </w:rPr>
        <w:t>ْ</w:t>
      </w:r>
      <w:r w:rsidRPr="00534F0C">
        <w:rPr>
          <w:rFonts w:eastAsia="Lotus Linotype"/>
          <w:rtl/>
        </w:rPr>
        <w:t xml:space="preserve"> شاهد ذلك بنفسه</w:t>
      </w:r>
      <w:r w:rsidRPr="00534F0C">
        <w:rPr>
          <w:vertAlign w:val="superscript"/>
          <w:rtl/>
        </w:rPr>
        <w:t>(</w:t>
      </w:r>
      <w:r w:rsidRPr="00534F0C">
        <w:rPr>
          <w:vertAlign w:val="superscript"/>
          <w:rtl/>
        </w:rPr>
        <w:endnoteReference w:id="585"/>
      </w:r>
      <w:r w:rsidRPr="00534F0C">
        <w:rPr>
          <w:vertAlign w:val="superscript"/>
          <w:rtl/>
        </w:rPr>
        <w:t>)</w:t>
      </w:r>
      <w:r w:rsidRPr="00534F0C">
        <w:rPr>
          <w:rtl/>
        </w:rPr>
        <w:t xml:space="preserve">. </w:t>
      </w:r>
    </w:p>
    <w:p w:rsidR="00DD5935" w:rsidRPr="00534F0C" w:rsidRDefault="00DD5935" w:rsidP="00C138C1">
      <w:pPr>
        <w:rPr>
          <w:rFonts w:eastAsia="Lotus Linotype"/>
        </w:rPr>
      </w:pPr>
      <w:r w:rsidRPr="00534F0C">
        <w:rPr>
          <w:rFonts w:eastAsia="Lotus Linotype"/>
          <w:rtl/>
        </w:rPr>
        <w:t>تعمَّق في المعارف الدينية ـ وكان شافعياً</w:t>
      </w:r>
      <w:r w:rsidRPr="00534F0C">
        <w:rPr>
          <w:vertAlign w:val="superscript"/>
          <w:rtl/>
        </w:rPr>
        <w:t>(</w:t>
      </w:r>
      <w:r w:rsidRPr="00534F0C">
        <w:rPr>
          <w:vertAlign w:val="superscript"/>
          <w:rtl/>
        </w:rPr>
        <w:endnoteReference w:id="586"/>
      </w:r>
      <w:r w:rsidRPr="00534F0C">
        <w:rPr>
          <w:vertAlign w:val="superscript"/>
          <w:rtl/>
        </w:rPr>
        <w:t>)</w:t>
      </w:r>
      <w:r w:rsidRPr="00534F0C">
        <w:rPr>
          <w:rtl/>
        </w:rPr>
        <w:t xml:space="preserve"> </w:t>
      </w:r>
      <w:r w:rsidRPr="00534F0C">
        <w:rPr>
          <w:rFonts w:eastAsia="Lotus Linotype"/>
          <w:rtl/>
        </w:rPr>
        <w:t>ـ</w:t>
      </w:r>
      <w:r w:rsidR="009B5EE2" w:rsidRPr="00534F0C">
        <w:rPr>
          <w:rFonts w:eastAsia="Lotus Linotype" w:hint="cs"/>
          <w:rtl/>
        </w:rPr>
        <w:t>،</w:t>
      </w:r>
      <w:r w:rsidRPr="00534F0C">
        <w:rPr>
          <w:rFonts w:eastAsia="Lotus Linotype"/>
          <w:rtl/>
        </w:rPr>
        <w:t xml:space="preserve"> تدلُّ على ذلك بحوثه العميقة في تفسير القرآن والعقائد. لكن</w:t>
      </w:r>
      <w:r w:rsidR="009B5EE2" w:rsidRPr="00534F0C">
        <w:rPr>
          <w:rFonts w:eastAsia="Lotus Linotype" w:hint="cs"/>
          <w:rtl/>
        </w:rPr>
        <w:t>ّ</w:t>
      </w:r>
      <w:r w:rsidR="009B5EE2" w:rsidRPr="00534F0C">
        <w:rPr>
          <w:rFonts w:eastAsia="Lotus Linotype"/>
          <w:rtl/>
        </w:rPr>
        <w:t xml:space="preserve"> ح</w:t>
      </w:r>
      <w:r w:rsidR="009B5EE2" w:rsidRPr="00534F0C">
        <w:rPr>
          <w:rFonts w:eastAsia="Lotus Linotype" w:hint="cs"/>
          <w:rtl/>
        </w:rPr>
        <w:t>ُ</w:t>
      </w:r>
      <w:r w:rsidR="009B5EE2" w:rsidRPr="00534F0C">
        <w:rPr>
          <w:rFonts w:eastAsia="Lotus Linotype"/>
          <w:rtl/>
        </w:rPr>
        <w:t>سّاده وأعداءه اتّ</w:t>
      </w:r>
      <w:r w:rsidRPr="00534F0C">
        <w:rPr>
          <w:rFonts w:eastAsia="Lotus Linotype"/>
          <w:rtl/>
        </w:rPr>
        <w:t>خذوا من انتماء أسرته إلى اليهودية سابقاً ذريعة للتشهير به</w:t>
      </w:r>
      <w:r w:rsidR="009B5EE2" w:rsidRPr="00534F0C">
        <w:rPr>
          <w:rFonts w:eastAsia="Lotus Linotype" w:hint="cs"/>
          <w:rtl/>
        </w:rPr>
        <w:t>،</w:t>
      </w:r>
      <w:r w:rsidRPr="00534F0C">
        <w:rPr>
          <w:rFonts w:eastAsia="Lotus Linotype"/>
          <w:rtl/>
        </w:rPr>
        <w:t xml:space="preserve"> واتهامه بالزندقة وكونه يبطن الكفر، بل إن بعض المتعصبين كانوا يلعنون اليهودَ على المنابر</w:t>
      </w:r>
      <w:r w:rsidR="009B5EE2" w:rsidRPr="00534F0C">
        <w:rPr>
          <w:rFonts w:eastAsia="Lotus Linotype" w:hint="cs"/>
          <w:rtl/>
        </w:rPr>
        <w:t>،</w:t>
      </w:r>
      <w:r w:rsidRPr="00534F0C">
        <w:rPr>
          <w:rFonts w:eastAsia="Lotus Linotype"/>
          <w:rtl/>
        </w:rPr>
        <w:t xml:space="preserve"> وهم يقصدون شخصَ رشيد الدين</w:t>
      </w:r>
      <w:r w:rsidRPr="00534F0C">
        <w:rPr>
          <w:vertAlign w:val="superscript"/>
          <w:rtl/>
        </w:rPr>
        <w:t>(</w:t>
      </w:r>
      <w:r w:rsidRPr="00534F0C">
        <w:rPr>
          <w:vertAlign w:val="superscript"/>
          <w:rtl/>
        </w:rPr>
        <w:endnoteReference w:id="587"/>
      </w:r>
      <w:r w:rsidRPr="00534F0C">
        <w:rPr>
          <w:vertAlign w:val="superscript"/>
          <w:rtl/>
        </w:rPr>
        <w:t>)</w:t>
      </w:r>
      <w:r w:rsidRPr="00534F0C">
        <w:rPr>
          <w:rtl/>
        </w:rPr>
        <w:t xml:space="preserve">، </w:t>
      </w:r>
      <w:r w:rsidRPr="00534F0C">
        <w:rPr>
          <w:rFonts w:eastAsia="Lotus Linotype"/>
          <w:rtl/>
        </w:rPr>
        <w:t>وكان أشدهم عداوة له وتشهيراً به تاج</w:t>
      </w:r>
      <w:r w:rsidR="009B5EE2" w:rsidRPr="00534F0C">
        <w:rPr>
          <w:rFonts w:eastAsia="Lotus Linotype"/>
          <w:rtl/>
        </w:rPr>
        <w:t xml:space="preserve"> الدين الأفضلي التبريزي الشافعي</w:t>
      </w:r>
      <w:r w:rsidR="009B5EE2" w:rsidRPr="00534F0C">
        <w:rPr>
          <w:rFonts w:eastAsia="Lotus Linotype" w:hint="cs"/>
          <w:rtl/>
        </w:rPr>
        <w:t xml:space="preserve"> </w:t>
      </w:r>
      <w:r w:rsidRPr="00534F0C">
        <w:rPr>
          <w:rFonts w:eastAsia="Lotus Linotype"/>
          <w:rtl/>
        </w:rPr>
        <w:t>(661 ـ 718هـ)</w:t>
      </w:r>
      <w:r w:rsidR="009B5EE2" w:rsidRPr="00534F0C">
        <w:rPr>
          <w:rFonts w:eastAsia="Lotus Linotype" w:hint="cs"/>
          <w:rtl/>
        </w:rPr>
        <w:t>،</w:t>
      </w:r>
      <w:r w:rsidRPr="00534F0C">
        <w:rPr>
          <w:rFonts w:eastAsia="Lotus Linotype"/>
          <w:rtl/>
        </w:rPr>
        <w:t xml:space="preserve"> الواعظ</w:t>
      </w:r>
      <w:r w:rsidR="009B5EE2" w:rsidRPr="00534F0C">
        <w:rPr>
          <w:rFonts w:eastAsia="Lotus Linotype" w:hint="cs"/>
          <w:rtl/>
        </w:rPr>
        <w:t>،</w:t>
      </w:r>
      <w:r w:rsidRPr="00534F0C">
        <w:rPr>
          <w:rFonts w:eastAsia="Lotus Linotype"/>
          <w:rtl/>
        </w:rPr>
        <w:t xml:space="preserve"> الذي كان يقول فيه</w:t>
      </w:r>
      <w:r w:rsidR="009B5EE2" w:rsidRPr="00534F0C">
        <w:rPr>
          <w:rFonts w:eastAsia="Lotus Linotype" w:hint="cs"/>
          <w:rtl/>
        </w:rPr>
        <w:t>:</w:t>
      </w:r>
      <w:r w:rsidRPr="00534F0C">
        <w:rPr>
          <w:rFonts w:eastAsia="Lotus Linotype"/>
          <w:rtl/>
        </w:rPr>
        <w:t xml:space="preserve"> </w:t>
      </w:r>
      <w:r w:rsidRPr="00534F0C">
        <w:rPr>
          <w:rFonts w:hint="eastAsia"/>
          <w:sz w:val="24"/>
          <w:szCs w:val="24"/>
          <w:rtl/>
        </w:rPr>
        <w:t>«</w:t>
      </w:r>
      <w:r w:rsidRPr="00534F0C">
        <w:rPr>
          <w:rFonts w:eastAsia="Lotus Linotype"/>
          <w:rtl/>
        </w:rPr>
        <w:t>هو يهودي</w:t>
      </w:r>
      <w:r w:rsidR="009B5EE2" w:rsidRPr="00534F0C">
        <w:rPr>
          <w:rFonts w:eastAsia="Lotus Linotype" w:hint="cs"/>
          <w:rtl/>
        </w:rPr>
        <w:t>ّ،</w:t>
      </w:r>
      <w:r w:rsidR="009B5EE2" w:rsidRPr="00534F0C">
        <w:rPr>
          <w:rFonts w:eastAsia="Lotus Linotype"/>
          <w:rtl/>
        </w:rPr>
        <w:t xml:space="preserve"> وقد بدَّل</w:t>
      </w:r>
      <w:r w:rsidRPr="00534F0C">
        <w:rPr>
          <w:rFonts w:eastAsia="Lotus Linotype"/>
          <w:rtl/>
        </w:rPr>
        <w:t xml:space="preserve"> كلام الله، فقصده الرشيد لينتقم منه؛ فاختفى الأفضلي منه مد</w:t>
      </w:r>
      <w:r w:rsidR="009B5EE2" w:rsidRPr="00534F0C">
        <w:rPr>
          <w:rFonts w:eastAsia="Lotus Linotype" w:hint="cs"/>
          <w:rtl/>
        </w:rPr>
        <w:t>ّ</w:t>
      </w:r>
      <w:r w:rsidR="009B5EE2" w:rsidRPr="00534F0C">
        <w:rPr>
          <w:rFonts w:eastAsia="Lotus Linotype"/>
          <w:rtl/>
        </w:rPr>
        <w:t>ةً، ثمّ وقع</w:t>
      </w:r>
      <w:r w:rsidRPr="00534F0C">
        <w:rPr>
          <w:rFonts w:eastAsia="Lotus Linotype"/>
          <w:rtl/>
        </w:rPr>
        <w:t>ت منه شفاعة</w:t>
      </w:r>
      <w:r w:rsidRPr="00534F0C">
        <w:rPr>
          <w:rtl/>
        </w:rPr>
        <w:t xml:space="preserve"> </w:t>
      </w:r>
      <w:r w:rsidRPr="00534F0C">
        <w:rPr>
          <w:rFonts w:eastAsia="Lotus Linotype"/>
          <w:rtl/>
        </w:rPr>
        <w:t>فعفى عنه وطلبه إليه</w:t>
      </w:r>
      <w:r w:rsidR="009B5EE2" w:rsidRPr="00534F0C">
        <w:rPr>
          <w:rFonts w:eastAsia="Lotus Linotype" w:hint="cs"/>
          <w:rtl/>
        </w:rPr>
        <w:t>،</w:t>
      </w:r>
      <w:r w:rsidR="009B5EE2" w:rsidRPr="00534F0C">
        <w:rPr>
          <w:rFonts w:eastAsia="Lotus Linotype"/>
          <w:rtl/>
        </w:rPr>
        <w:t xml:space="preserve"> وطيَّب قلبَه</w:t>
      </w:r>
      <w:r w:rsidR="009B5EE2" w:rsidRPr="00534F0C">
        <w:rPr>
          <w:rFonts w:eastAsia="Lotus Linotype" w:hint="cs"/>
          <w:rtl/>
        </w:rPr>
        <w:t>،</w:t>
      </w:r>
      <w:r w:rsidR="009B5EE2" w:rsidRPr="00534F0C">
        <w:rPr>
          <w:rFonts w:eastAsia="Lotus Linotype"/>
          <w:rtl/>
        </w:rPr>
        <w:t xml:space="preserve"> وخلع</w:t>
      </w:r>
      <w:r w:rsidRPr="00534F0C">
        <w:rPr>
          <w:rFonts w:eastAsia="Lotus Linotype"/>
          <w:rtl/>
        </w:rPr>
        <w:t xml:space="preserve"> عليه خلعةً سني</w:t>
      </w:r>
      <w:r w:rsidR="009B5EE2" w:rsidRPr="00534F0C">
        <w:rPr>
          <w:rFonts w:eastAsia="Lotus Linotype" w:hint="cs"/>
          <w:rtl/>
        </w:rPr>
        <w:t>ّ</w:t>
      </w:r>
      <w:r w:rsidRPr="00534F0C">
        <w:rPr>
          <w:rFonts w:eastAsia="Lotus Linotype"/>
          <w:rtl/>
        </w:rPr>
        <w:t>ة فلم يقبلها منه</w:t>
      </w:r>
      <w:r w:rsidR="00C23F6D" w:rsidRPr="00534F0C">
        <w:rPr>
          <w:rFonts w:eastAsia="Lotus Linotype" w:hint="cs"/>
          <w:rtl/>
        </w:rPr>
        <w:t>.</w:t>
      </w:r>
      <w:r w:rsidRPr="00534F0C">
        <w:rPr>
          <w:rFonts w:eastAsia="Lotus Linotype"/>
          <w:rtl/>
        </w:rPr>
        <w:t xml:space="preserve"> وبقي في نفس الأفضلي</w:t>
      </w:r>
      <w:r w:rsidR="009B5EE2" w:rsidRPr="00534F0C">
        <w:rPr>
          <w:rFonts w:eastAsia="Lotus Linotype"/>
          <w:rtl/>
        </w:rPr>
        <w:t xml:space="preserve"> منه إلى الآن [شيءٌ] يذمُّه حيّاً وميّ</w:t>
      </w:r>
      <w:r w:rsidRPr="00534F0C">
        <w:rPr>
          <w:rFonts w:eastAsia="Lotus Linotype"/>
          <w:rtl/>
        </w:rPr>
        <w:t>تاً</w:t>
      </w:r>
      <w:r w:rsidRPr="00534F0C">
        <w:rPr>
          <w:rFonts w:hint="eastAsia"/>
          <w:sz w:val="24"/>
          <w:szCs w:val="24"/>
          <w:rtl/>
        </w:rPr>
        <w:t>»</w:t>
      </w:r>
      <w:r w:rsidRPr="00534F0C">
        <w:rPr>
          <w:vertAlign w:val="superscript"/>
          <w:rtl/>
        </w:rPr>
        <w:t>(</w:t>
      </w:r>
      <w:r w:rsidRPr="00534F0C">
        <w:rPr>
          <w:vertAlign w:val="superscript"/>
          <w:rtl/>
        </w:rPr>
        <w:endnoteReference w:id="588"/>
      </w:r>
      <w:r w:rsidRPr="00534F0C">
        <w:rPr>
          <w:vertAlign w:val="superscript"/>
          <w:rtl/>
        </w:rPr>
        <w:t>)</w:t>
      </w:r>
      <w:r w:rsidRPr="00534F0C">
        <w:rPr>
          <w:rtl/>
        </w:rPr>
        <w:t xml:space="preserve">. </w:t>
      </w:r>
      <w:r w:rsidRPr="00534F0C">
        <w:rPr>
          <w:rFonts w:eastAsia="Lotus Linotype"/>
          <w:rtl/>
        </w:rPr>
        <w:t xml:space="preserve">وعلَّق على قتله: </w:t>
      </w:r>
      <w:r w:rsidRPr="00534F0C">
        <w:rPr>
          <w:rFonts w:hint="eastAsia"/>
          <w:sz w:val="24"/>
          <w:szCs w:val="24"/>
          <w:rtl/>
        </w:rPr>
        <w:t>«</w:t>
      </w:r>
      <w:r w:rsidR="00C23F6D" w:rsidRPr="00534F0C">
        <w:rPr>
          <w:rFonts w:eastAsia="Lotus Linotype"/>
          <w:rtl/>
        </w:rPr>
        <w:t>قَتْلُه</w:t>
      </w:r>
      <w:r w:rsidRPr="00534F0C">
        <w:rPr>
          <w:rFonts w:eastAsia="Lotus Linotype"/>
          <w:rtl/>
        </w:rPr>
        <w:t xml:space="preserve"> أعظمُ من قتل 100 ألف من النصارى، فإنه كان يكيد للإسلام</w:t>
      </w:r>
      <w:r w:rsidRPr="00534F0C">
        <w:rPr>
          <w:rFonts w:hint="eastAsia"/>
          <w:sz w:val="24"/>
          <w:szCs w:val="24"/>
          <w:rtl/>
        </w:rPr>
        <w:t>»</w:t>
      </w:r>
      <w:r w:rsidRPr="00534F0C">
        <w:rPr>
          <w:vertAlign w:val="superscript"/>
          <w:rtl/>
        </w:rPr>
        <w:t>(</w:t>
      </w:r>
      <w:r w:rsidRPr="00534F0C">
        <w:rPr>
          <w:vertAlign w:val="superscript"/>
          <w:rtl/>
        </w:rPr>
        <w:endnoteReference w:id="589"/>
      </w:r>
      <w:r w:rsidRPr="00534F0C">
        <w:rPr>
          <w:vertAlign w:val="superscript"/>
          <w:rtl/>
        </w:rPr>
        <w:t>)</w:t>
      </w:r>
      <w:r w:rsidRPr="00534F0C">
        <w:rPr>
          <w:rtl/>
        </w:rPr>
        <w:t xml:space="preserve">. </w:t>
      </w:r>
      <w:r w:rsidRPr="00534F0C">
        <w:rPr>
          <w:rFonts w:eastAsia="Lotus Linotype"/>
          <w:rtl/>
        </w:rPr>
        <w:t>وقد قابل ذلك برباطة جأش</w:t>
      </w:r>
      <w:r w:rsidR="00C23F6D" w:rsidRPr="00534F0C">
        <w:rPr>
          <w:rFonts w:eastAsia="Lotus Linotype" w:hint="cs"/>
          <w:rtl/>
        </w:rPr>
        <w:t>ٍ،</w:t>
      </w:r>
      <w:r w:rsidRPr="00534F0C">
        <w:rPr>
          <w:rFonts w:eastAsia="Lotus Linotype"/>
          <w:rtl/>
        </w:rPr>
        <w:t xml:space="preserve"> وواصل أعماله في البلاط والحياة العامة</w:t>
      </w:r>
      <w:r w:rsidR="00C23F6D" w:rsidRPr="00534F0C">
        <w:rPr>
          <w:rFonts w:eastAsia="Lotus Linotype" w:hint="cs"/>
          <w:rtl/>
        </w:rPr>
        <w:t>،</w:t>
      </w:r>
      <w:r w:rsidRPr="00534F0C">
        <w:rPr>
          <w:rFonts w:eastAsia="Lotus Linotype"/>
          <w:rtl/>
        </w:rPr>
        <w:t xml:space="preserve"> وفي التأليف</w:t>
      </w:r>
      <w:r w:rsidR="00C23F6D" w:rsidRPr="00534F0C">
        <w:rPr>
          <w:rFonts w:eastAsia="Lotus Linotype" w:hint="cs"/>
          <w:rtl/>
        </w:rPr>
        <w:t>.</w:t>
      </w:r>
      <w:r w:rsidRPr="00534F0C">
        <w:rPr>
          <w:rFonts w:eastAsia="Lotus Linotype"/>
          <w:rtl/>
        </w:rPr>
        <w:t xml:space="preserve"> يقول الشبانكارئي: </w:t>
      </w:r>
      <w:r w:rsidRPr="00534F0C">
        <w:rPr>
          <w:rFonts w:hint="eastAsia"/>
          <w:sz w:val="24"/>
          <w:szCs w:val="24"/>
          <w:rtl/>
        </w:rPr>
        <w:t>«</w:t>
      </w:r>
      <w:r w:rsidRPr="00534F0C">
        <w:rPr>
          <w:rFonts w:eastAsia="Lotus Linotype"/>
          <w:rtl/>
        </w:rPr>
        <w:t>وإلى يومنا هذا (سنة 733هـ) يُض</w:t>
      </w:r>
      <w:r w:rsidR="00C23F6D" w:rsidRPr="00534F0C">
        <w:rPr>
          <w:rFonts w:eastAsia="Lotus Linotype" w:hint="cs"/>
          <w:rtl/>
        </w:rPr>
        <w:t>ْ</w:t>
      </w:r>
      <w:r w:rsidRPr="00534F0C">
        <w:rPr>
          <w:rFonts w:eastAsia="Lotus Linotype"/>
          <w:rtl/>
        </w:rPr>
        <w:t>رَب المثل في البلدان والأمصار بعَد</w:t>
      </w:r>
      <w:r w:rsidR="00C23F6D" w:rsidRPr="00534F0C">
        <w:rPr>
          <w:rFonts w:eastAsia="Lotus Linotype" w:hint="cs"/>
          <w:rtl/>
        </w:rPr>
        <w:t>ْ</w:t>
      </w:r>
      <w:r w:rsidRPr="00534F0C">
        <w:rPr>
          <w:rFonts w:eastAsia="Lotus Linotype"/>
          <w:rtl/>
        </w:rPr>
        <w:t>ل الخواجه رشيد الدين</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590"/>
      </w:r>
      <w:r w:rsidRPr="00534F0C">
        <w:rPr>
          <w:rFonts w:eastAsia="Lotus Linotype"/>
          <w:vertAlign w:val="superscript"/>
          <w:rtl/>
        </w:rPr>
        <w:t>)</w:t>
      </w:r>
      <w:r w:rsidRPr="00534F0C">
        <w:rPr>
          <w:rFonts w:eastAsia="Lotus Linotype"/>
          <w:rtl/>
        </w:rPr>
        <w:t xml:space="preserve">. </w:t>
      </w:r>
    </w:p>
    <w:p w:rsidR="00DD5935" w:rsidRPr="00534F0C" w:rsidRDefault="00DD5935" w:rsidP="00C138C1">
      <w:pPr>
        <w:rPr>
          <w:rFonts w:eastAsia="Lotus Linotype"/>
        </w:rPr>
      </w:pPr>
      <w:r w:rsidRPr="00534F0C">
        <w:rPr>
          <w:rFonts w:eastAsia="Lotus Linotype"/>
          <w:rtl/>
        </w:rPr>
        <w:t>فضلاً عن تعدد مواهب رشيد</w:t>
      </w:r>
      <w:r w:rsidR="00C23F6D" w:rsidRPr="00534F0C">
        <w:rPr>
          <w:rFonts w:eastAsia="Lotus Linotype"/>
          <w:rtl/>
        </w:rPr>
        <w:t xml:space="preserve"> الدين في شتى العلوم، فقد عُرِف</w:t>
      </w:r>
      <w:r w:rsidRPr="00534F0C">
        <w:rPr>
          <w:rFonts w:eastAsia="Lotus Linotype"/>
          <w:rtl/>
        </w:rPr>
        <w:t xml:space="preserve"> بحب</w:t>
      </w:r>
      <w:r w:rsidR="00C23F6D" w:rsidRPr="00534F0C">
        <w:rPr>
          <w:rFonts w:eastAsia="Lotus Linotype" w:hint="cs"/>
          <w:rtl/>
        </w:rPr>
        <w:t>ّ</w:t>
      </w:r>
      <w:r w:rsidRPr="00534F0C">
        <w:rPr>
          <w:rFonts w:eastAsia="Lotus Linotype"/>
          <w:rtl/>
        </w:rPr>
        <w:t>ه للعمران وإقامة المشاريع ذات النفع العام من الأبنية والمستشفيات والصيدليات والمؤسسات الخيرية في تبريز ويزد وكرمان وأصفهان وشيراز والسلطانية</w:t>
      </w:r>
      <w:r w:rsidRPr="00534F0C">
        <w:rPr>
          <w:vertAlign w:val="superscript"/>
          <w:rtl/>
        </w:rPr>
        <w:t>(</w:t>
      </w:r>
      <w:r w:rsidRPr="00534F0C">
        <w:rPr>
          <w:vertAlign w:val="superscript"/>
          <w:rtl/>
        </w:rPr>
        <w:endnoteReference w:id="591"/>
      </w:r>
      <w:r w:rsidRPr="00534F0C">
        <w:rPr>
          <w:vertAlign w:val="superscript"/>
          <w:rtl/>
        </w:rPr>
        <w:t>)</w:t>
      </w:r>
      <w:r w:rsidRPr="00534F0C">
        <w:rPr>
          <w:rtl/>
        </w:rPr>
        <w:t xml:space="preserve">، </w:t>
      </w:r>
      <w:r w:rsidRPr="00534F0C">
        <w:rPr>
          <w:rFonts w:eastAsia="Lotus Linotype"/>
          <w:rtl/>
        </w:rPr>
        <w:t>ومنها</w:t>
      </w:r>
      <w:r w:rsidR="00C23F6D" w:rsidRPr="00534F0C">
        <w:rPr>
          <w:rFonts w:eastAsia="Lotus Linotype" w:hint="cs"/>
          <w:rtl/>
        </w:rPr>
        <w:t>:</w:t>
      </w:r>
      <w:r w:rsidRPr="00534F0C">
        <w:rPr>
          <w:rFonts w:eastAsia="Lotus Linotype"/>
          <w:rtl/>
        </w:rPr>
        <w:t xml:space="preserve"> مستشفى بناه في مدينة البصرة في محلة شوكة</w:t>
      </w:r>
      <w:r w:rsidR="00C23F6D" w:rsidRPr="00534F0C">
        <w:rPr>
          <w:rFonts w:eastAsia="Lotus Linotype" w:hint="cs"/>
          <w:rtl/>
        </w:rPr>
        <w:t>،</w:t>
      </w:r>
      <w:r w:rsidRPr="00534F0C">
        <w:rPr>
          <w:rFonts w:eastAsia="Lotus Linotype"/>
          <w:rtl/>
        </w:rPr>
        <w:t xml:space="preserve"> وبنى إلى جواره داراً للمسافرين</w:t>
      </w:r>
      <w:r w:rsidR="00C23F6D" w:rsidRPr="00534F0C">
        <w:rPr>
          <w:rFonts w:eastAsia="Lotus Linotype" w:hint="cs"/>
          <w:rtl/>
        </w:rPr>
        <w:t>،</w:t>
      </w:r>
      <w:r w:rsidRPr="00534F0C">
        <w:rPr>
          <w:rFonts w:eastAsia="Lotus Linotype"/>
          <w:rtl/>
        </w:rPr>
        <w:t xml:space="preserve"> وداراً للحديث</w:t>
      </w:r>
      <w:r w:rsidRPr="00534F0C">
        <w:rPr>
          <w:rFonts w:eastAsia="Lotus Linotype"/>
          <w:vertAlign w:val="superscript"/>
          <w:rtl/>
        </w:rPr>
        <w:t>(</w:t>
      </w:r>
      <w:r w:rsidRPr="00534F0C">
        <w:rPr>
          <w:rFonts w:eastAsia="Lotus Linotype"/>
          <w:vertAlign w:val="superscript"/>
          <w:rtl/>
        </w:rPr>
        <w:endnoteReference w:id="592"/>
      </w:r>
      <w:r w:rsidRPr="00534F0C">
        <w:rPr>
          <w:rFonts w:eastAsia="Lotus Linotype"/>
          <w:vertAlign w:val="superscript"/>
          <w:rtl/>
        </w:rPr>
        <w:t>)</w:t>
      </w:r>
      <w:r w:rsidRPr="00534F0C">
        <w:rPr>
          <w:rFonts w:eastAsia="Lotus Linotype"/>
          <w:rtl/>
        </w:rPr>
        <w:t>؛ ومن ذلك المدينة الفخمة التي بناها في أعلى مدينة تبريز</w:t>
      </w:r>
      <w:r w:rsidR="00C23F6D" w:rsidRPr="00534F0C">
        <w:rPr>
          <w:rFonts w:eastAsia="Lotus Linotype" w:hint="cs"/>
          <w:rtl/>
        </w:rPr>
        <w:t>،</w:t>
      </w:r>
      <w:r w:rsidRPr="00534F0C">
        <w:rPr>
          <w:rFonts w:eastAsia="Lotus Linotype"/>
          <w:rtl/>
        </w:rPr>
        <w:t xml:space="preserve"> التي كان يطيب له أن يدعوها </w:t>
      </w:r>
      <w:r w:rsidRPr="00534F0C">
        <w:rPr>
          <w:rFonts w:hint="eastAsia"/>
          <w:sz w:val="24"/>
          <w:szCs w:val="24"/>
          <w:rtl/>
        </w:rPr>
        <w:t>«</w:t>
      </w:r>
      <w:r w:rsidRPr="00534F0C">
        <w:rPr>
          <w:rFonts w:eastAsia="Lotus Linotype"/>
          <w:rtl/>
        </w:rPr>
        <w:t>أبواب بِرّ</w:t>
      </w:r>
      <w:r w:rsidR="00C23F6D" w:rsidRPr="00534F0C">
        <w:rPr>
          <w:rFonts w:eastAsia="Lotus Linotype" w:hint="cs"/>
          <w:rtl/>
        </w:rPr>
        <w:t>ِ</w:t>
      </w:r>
      <w:r w:rsidRPr="00534F0C">
        <w:rPr>
          <w:rFonts w:eastAsia="Lotus Linotype"/>
          <w:rtl/>
        </w:rPr>
        <w:t>نا الموسومة بالرَّبْع الرشيدي</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593"/>
      </w:r>
      <w:r w:rsidRPr="00534F0C">
        <w:rPr>
          <w:rFonts w:eastAsia="Lotus Linotype"/>
          <w:vertAlign w:val="superscript"/>
          <w:rtl/>
        </w:rPr>
        <w:t>)</w:t>
      </w:r>
      <w:r w:rsidRPr="00534F0C">
        <w:rPr>
          <w:rFonts w:eastAsia="Lotus Linotype"/>
          <w:rtl/>
        </w:rPr>
        <w:t>، وكان هذا الرَّبْع بحقٍّ صرحاً علمياً شامخاً، أنشأ به كل ما خطر على باله من المؤس</w:t>
      </w:r>
      <w:r w:rsidR="00C23F6D" w:rsidRPr="00534F0C">
        <w:rPr>
          <w:rFonts w:eastAsia="Lotus Linotype" w:hint="cs"/>
          <w:rtl/>
        </w:rPr>
        <w:t>ّ</w:t>
      </w:r>
      <w:r w:rsidRPr="00534F0C">
        <w:rPr>
          <w:rFonts w:eastAsia="Lotus Linotype"/>
          <w:rtl/>
        </w:rPr>
        <w:t xml:space="preserve">سات ذات النفع العام، ومنها: بناء </w:t>
      </w:r>
      <w:r w:rsidRPr="00534F0C">
        <w:rPr>
          <w:rFonts w:hint="eastAsia"/>
          <w:sz w:val="24"/>
          <w:szCs w:val="24"/>
          <w:rtl/>
        </w:rPr>
        <w:t>«</w:t>
      </w:r>
      <w:r w:rsidRPr="00534F0C">
        <w:rPr>
          <w:rFonts w:eastAsia="Lotus Linotype"/>
          <w:rtl/>
        </w:rPr>
        <w:t>دار السيادة</w:t>
      </w:r>
      <w:r w:rsidRPr="00534F0C">
        <w:rPr>
          <w:rFonts w:hint="eastAsia"/>
          <w:sz w:val="24"/>
          <w:szCs w:val="24"/>
          <w:rtl/>
        </w:rPr>
        <w:t>»</w:t>
      </w:r>
      <w:r w:rsidRPr="00534F0C">
        <w:rPr>
          <w:vertAlign w:val="superscript"/>
          <w:rtl/>
        </w:rPr>
        <w:t>(</w:t>
      </w:r>
      <w:r w:rsidRPr="00534F0C">
        <w:rPr>
          <w:vertAlign w:val="superscript"/>
          <w:rtl/>
        </w:rPr>
        <w:endnoteReference w:id="594"/>
      </w:r>
      <w:r w:rsidRPr="00534F0C">
        <w:rPr>
          <w:vertAlign w:val="superscript"/>
          <w:rtl/>
        </w:rPr>
        <w:t>)</w:t>
      </w:r>
      <w:r w:rsidRPr="00534F0C">
        <w:rPr>
          <w:rtl/>
        </w:rPr>
        <w:t xml:space="preserve">، </w:t>
      </w:r>
      <w:r w:rsidRPr="00534F0C">
        <w:rPr>
          <w:rFonts w:eastAsia="Lotus Linotype"/>
          <w:rtl/>
        </w:rPr>
        <w:t xml:space="preserve">ومدرسة، ومستشفى </w:t>
      </w:r>
      <w:r w:rsidRPr="00534F0C">
        <w:rPr>
          <w:rFonts w:hint="eastAsia"/>
          <w:sz w:val="24"/>
          <w:szCs w:val="24"/>
          <w:rtl/>
        </w:rPr>
        <w:t>«</w:t>
      </w:r>
      <w:r w:rsidRPr="00534F0C">
        <w:rPr>
          <w:rFonts w:eastAsia="Lotus Linotype"/>
          <w:rtl/>
        </w:rPr>
        <w:t>دار الشفاء</w:t>
      </w:r>
      <w:r w:rsidRPr="00534F0C">
        <w:rPr>
          <w:rFonts w:hint="eastAsia"/>
          <w:sz w:val="24"/>
          <w:szCs w:val="24"/>
          <w:rtl/>
        </w:rPr>
        <w:t>»</w:t>
      </w:r>
      <w:r w:rsidRPr="00534F0C">
        <w:rPr>
          <w:rFonts w:eastAsia="Lotus Linotype"/>
          <w:rtl/>
        </w:rPr>
        <w:t xml:space="preserve">، ومسجد، ومكتبة عامة </w:t>
      </w:r>
      <w:r w:rsidRPr="00534F0C">
        <w:rPr>
          <w:rFonts w:hint="eastAsia"/>
          <w:sz w:val="24"/>
          <w:szCs w:val="24"/>
          <w:rtl/>
        </w:rPr>
        <w:t>«</w:t>
      </w:r>
      <w:r w:rsidRPr="00534F0C">
        <w:rPr>
          <w:rFonts w:eastAsia="Lotus Linotype"/>
          <w:rtl/>
        </w:rPr>
        <w:t>كتابخانه</w:t>
      </w:r>
      <w:r w:rsidRPr="00534F0C">
        <w:rPr>
          <w:rFonts w:hint="eastAsia"/>
          <w:sz w:val="24"/>
          <w:szCs w:val="24"/>
          <w:rtl/>
        </w:rPr>
        <w:t>»</w:t>
      </w:r>
      <w:r w:rsidRPr="00534F0C">
        <w:rPr>
          <w:rFonts w:eastAsia="Lotus Linotype"/>
          <w:rtl/>
        </w:rPr>
        <w:t xml:space="preserve">، ودار لسكّ النقود </w:t>
      </w:r>
      <w:r w:rsidRPr="00534F0C">
        <w:rPr>
          <w:rFonts w:hint="eastAsia"/>
          <w:sz w:val="24"/>
          <w:szCs w:val="24"/>
          <w:rtl/>
        </w:rPr>
        <w:t>«</w:t>
      </w:r>
      <w:r w:rsidRPr="00534F0C">
        <w:rPr>
          <w:rFonts w:eastAsia="Lotus Linotype"/>
          <w:rtl/>
        </w:rPr>
        <w:t>ضرَّابخانه</w:t>
      </w:r>
      <w:r w:rsidRPr="00534F0C">
        <w:rPr>
          <w:rFonts w:hint="eastAsia"/>
          <w:sz w:val="24"/>
          <w:szCs w:val="24"/>
          <w:rtl/>
        </w:rPr>
        <w:t>»</w:t>
      </w:r>
      <w:r w:rsidRPr="00534F0C">
        <w:rPr>
          <w:rFonts w:eastAsia="Lotus Linotype"/>
          <w:rtl/>
        </w:rPr>
        <w:t xml:space="preserve">، وخانقاه للصوفية، ومؤسسة صناعية </w:t>
      </w:r>
      <w:r w:rsidRPr="00534F0C">
        <w:rPr>
          <w:rFonts w:hint="eastAsia"/>
          <w:sz w:val="24"/>
          <w:szCs w:val="24"/>
          <w:rtl/>
        </w:rPr>
        <w:t>«</w:t>
      </w:r>
      <w:r w:rsidRPr="00534F0C">
        <w:rPr>
          <w:rFonts w:eastAsia="Lotus Linotype"/>
          <w:rtl/>
        </w:rPr>
        <w:t>دار الصنايع</w:t>
      </w:r>
      <w:r w:rsidRPr="00534F0C">
        <w:rPr>
          <w:rFonts w:hint="eastAsia"/>
          <w:sz w:val="24"/>
          <w:szCs w:val="24"/>
          <w:rtl/>
        </w:rPr>
        <w:t>»</w:t>
      </w:r>
      <w:r w:rsidRPr="00534F0C">
        <w:rPr>
          <w:rFonts w:eastAsia="Lotus Linotype"/>
          <w:rtl/>
        </w:rPr>
        <w:t xml:space="preserve">، ومعمل للنسيج </w:t>
      </w:r>
      <w:r w:rsidRPr="00534F0C">
        <w:rPr>
          <w:rFonts w:hint="eastAsia"/>
          <w:sz w:val="24"/>
          <w:szCs w:val="24"/>
          <w:rtl/>
        </w:rPr>
        <w:t>«</w:t>
      </w:r>
      <w:r w:rsidR="00C23F6D" w:rsidRPr="00534F0C">
        <w:rPr>
          <w:rFonts w:eastAsia="Lotus Linotype"/>
          <w:rtl/>
        </w:rPr>
        <w:t>كارخانه نسّ</w:t>
      </w:r>
      <w:r w:rsidRPr="00534F0C">
        <w:rPr>
          <w:rFonts w:eastAsia="Lotus Linotype"/>
          <w:rtl/>
        </w:rPr>
        <w:t>اجي</w:t>
      </w:r>
      <w:r w:rsidRPr="00534F0C">
        <w:rPr>
          <w:rFonts w:hint="eastAsia"/>
          <w:sz w:val="24"/>
          <w:szCs w:val="24"/>
          <w:rtl/>
        </w:rPr>
        <w:t>»</w:t>
      </w:r>
      <w:r w:rsidRPr="00534F0C">
        <w:rPr>
          <w:rFonts w:eastAsia="Lotus Linotype"/>
          <w:rtl/>
        </w:rPr>
        <w:t xml:space="preserve">، ومعمل لإنتاج الورق </w:t>
      </w:r>
      <w:r w:rsidRPr="00534F0C">
        <w:rPr>
          <w:rFonts w:hint="eastAsia"/>
          <w:sz w:val="24"/>
          <w:szCs w:val="24"/>
          <w:rtl/>
        </w:rPr>
        <w:t>«</w:t>
      </w:r>
      <w:r w:rsidRPr="00534F0C">
        <w:rPr>
          <w:rFonts w:eastAsia="Lotus Linotype"/>
          <w:rtl/>
        </w:rPr>
        <w:t>كاغذ سازي</w:t>
      </w:r>
      <w:r w:rsidRPr="00534F0C">
        <w:rPr>
          <w:rFonts w:hint="eastAsia"/>
          <w:sz w:val="24"/>
          <w:szCs w:val="24"/>
          <w:rtl/>
        </w:rPr>
        <w:t>»</w:t>
      </w:r>
      <w:r w:rsidR="00C23F6D" w:rsidRPr="00534F0C">
        <w:rPr>
          <w:rFonts w:eastAsia="Lotus Linotype"/>
          <w:rtl/>
        </w:rPr>
        <w:t>، مع ضريح ذي قبّة أعدّ</w:t>
      </w:r>
      <w:r w:rsidRPr="00534F0C">
        <w:rPr>
          <w:rFonts w:eastAsia="Lotus Linotype"/>
          <w:rtl/>
        </w:rPr>
        <w:t>ه مدفناً لجثمانه</w:t>
      </w:r>
      <w:r w:rsidRPr="00534F0C">
        <w:rPr>
          <w:rFonts w:eastAsia="Lotus Linotype"/>
          <w:vertAlign w:val="superscript"/>
          <w:rtl/>
        </w:rPr>
        <w:t>(</w:t>
      </w:r>
      <w:r w:rsidRPr="00534F0C">
        <w:rPr>
          <w:rFonts w:eastAsia="Lotus Linotype"/>
          <w:vertAlign w:val="superscript"/>
          <w:rtl/>
        </w:rPr>
        <w:endnoteReference w:id="595"/>
      </w:r>
      <w:r w:rsidRPr="00534F0C">
        <w:rPr>
          <w:rFonts w:eastAsia="Lotus Linotype"/>
          <w:vertAlign w:val="superscript"/>
          <w:rtl/>
        </w:rPr>
        <w:t>)</w:t>
      </w:r>
      <w:r w:rsidRPr="00534F0C">
        <w:rPr>
          <w:rFonts w:eastAsia="Lotus Linotype"/>
          <w:rtl/>
        </w:rPr>
        <w:t>. فضلاً عن الحدائق الغناء والبساتين التي اشتملت على أشجار أنواع الفواكه</w:t>
      </w:r>
      <w:r w:rsidRPr="00534F0C">
        <w:rPr>
          <w:rFonts w:eastAsia="Lotus Linotype"/>
          <w:vertAlign w:val="superscript"/>
          <w:rtl/>
        </w:rPr>
        <w:t>(</w:t>
      </w:r>
      <w:r w:rsidRPr="00534F0C">
        <w:rPr>
          <w:rFonts w:eastAsia="Lotus Linotype"/>
          <w:vertAlign w:val="superscript"/>
          <w:rtl/>
        </w:rPr>
        <w:endnoteReference w:id="596"/>
      </w:r>
      <w:r w:rsidRPr="00534F0C">
        <w:rPr>
          <w:rFonts w:eastAsia="Lotus Linotype"/>
          <w:vertAlign w:val="superscript"/>
          <w:rtl/>
        </w:rPr>
        <w:t>)</w:t>
      </w:r>
      <w:r w:rsidR="00C23F6D" w:rsidRPr="00534F0C">
        <w:rPr>
          <w:rFonts w:eastAsia="Lotus Linotype" w:hint="cs"/>
          <w:rtl/>
        </w:rPr>
        <w:t>،</w:t>
      </w:r>
      <w:r w:rsidRPr="00534F0C">
        <w:rPr>
          <w:rFonts w:eastAsia="Lotus Linotype"/>
          <w:rtl/>
        </w:rPr>
        <w:t xml:space="preserve"> التي حرص على جلب بعض بذورها من أماكن أخرى</w:t>
      </w:r>
      <w:r w:rsidR="00C23F6D" w:rsidRPr="00534F0C">
        <w:rPr>
          <w:rFonts w:eastAsia="Lotus Linotype" w:hint="cs"/>
          <w:rtl/>
        </w:rPr>
        <w:t>،</w:t>
      </w:r>
      <w:r w:rsidRPr="00534F0C">
        <w:rPr>
          <w:rFonts w:eastAsia="Lotus Linotype"/>
          <w:rtl/>
        </w:rPr>
        <w:t xml:space="preserve"> وزرع</w:t>
      </w:r>
      <w:r w:rsidRPr="00534F0C">
        <w:rPr>
          <w:rFonts w:eastAsia="Lotus Linotype" w:hint="cs"/>
          <w:rtl/>
        </w:rPr>
        <w:t xml:space="preserve"> بعض</w:t>
      </w:r>
      <w:r w:rsidRPr="00534F0C">
        <w:rPr>
          <w:rFonts w:eastAsia="Lotus Linotype"/>
          <w:rtl/>
        </w:rPr>
        <w:t>ها بيده هو</w:t>
      </w:r>
      <w:r w:rsidRPr="00534F0C">
        <w:rPr>
          <w:rFonts w:eastAsia="Lotus Linotype"/>
          <w:vertAlign w:val="superscript"/>
          <w:rtl/>
        </w:rPr>
        <w:t>(</w:t>
      </w:r>
      <w:r w:rsidRPr="00534F0C">
        <w:rPr>
          <w:rFonts w:eastAsia="Lotus Linotype"/>
          <w:vertAlign w:val="superscript"/>
          <w:rtl/>
        </w:rPr>
        <w:endnoteReference w:id="597"/>
      </w:r>
      <w:r w:rsidRPr="00534F0C">
        <w:rPr>
          <w:rFonts w:eastAsia="Lotus Linotype"/>
          <w:vertAlign w:val="superscript"/>
          <w:rtl/>
        </w:rPr>
        <w:t>)</w:t>
      </w:r>
      <w:r w:rsidRPr="00534F0C">
        <w:rPr>
          <w:rFonts w:eastAsia="Lotus Linotype"/>
          <w:rtl/>
        </w:rPr>
        <w:t xml:space="preserve">. </w:t>
      </w:r>
    </w:p>
    <w:p w:rsidR="00DD5935" w:rsidRPr="00534F0C" w:rsidRDefault="00DD5935" w:rsidP="003B1E6A">
      <w:pPr>
        <w:rPr>
          <w:rFonts w:eastAsia="Lotus Linotype"/>
          <w:rtl/>
        </w:rPr>
      </w:pPr>
      <w:r w:rsidRPr="00534F0C">
        <w:rPr>
          <w:rFonts w:eastAsia="Lotus Linotype"/>
          <w:rtl/>
        </w:rPr>
        <w:t>و</w:t>
      </w:r>
      <w:r w:rsidRPr="00534F0C">
        <w:rPr>
          <w:rFonts w:eastAsia="Lotus Linotype" w:hint="cs"/>
          <w:rtl/>
        </w:rPr>
        <w:t xml:space="preserve">عند </w:t>
      </w:r>
      <w:r w:rsidRPr="00534F0C">
        <w:rPr>
          <w:rFonts w:eastAsia="Lotus Linotype"/>
          <w:rtl/>
        </w:rPr>
        <w:t>إغارة الغوغاء والأوباش على الربع الرشيدي وبقية المؤس</w:t>
      </w:r>
      <w:r w:rsidR="00C23F6D" w:rsidRPr="00534F0C">
        <w:rPr>
          <w:rFonts w:eastAsia="Lotus Linotype" w:hint="cs"/>
          <w:rtl/>
        </w:rPr>
        <w:t>ّ</w:t>
      </w:r>
      <w:r w:rsidRPr="00534F0C">
        <w:rPr>
          <w:rFonts w:eastAsia="Lotus Linotype"/>
          <w:rtl/>
        </w:rPr>
        <w:t>سات الوقفية التابعة له</w:t>
      </w:r>
      <w:r w:rsidR="00C23F6D" w:rsidRPr="00534F0C">
        <w:rPr>
          <w:rFonts w:eastAsia="Lotus Linotype" w:hint="cs"/>
          <w:rtl/>
        </w:rPr>
        <w:t>،</w:t>
      </w:r>
      <w:r w:rsidR="00C23F6D" w:rsidRPr="00534F0C">
        <w:rPr>
          <w:rFonts w:eastAsia="Lotus Linotype"/>
          <w:rtl/>
        </w:rPr>
        <w:t xml:space="preserve"> التي حدثت عقب إعدامه، دمّ</w:t>
      </w:r>
      <w:r w:rsidRPr="00534F0C">
        <w:rPr>
          <w:rFonts w:eastAsia="Lotus Linotype"/>
          <w:rtl/>
        </w:rPr>
        <w:t>روا الكثير مم</w:t>
      </w:r>
      <w:r w:rsidR="00C23F6D" w:rsidRPr="00534F0C">
        <w:rPr>
          <w:rFonts w:eastAsia="Lotus Linotype" w:hint="cs"/>
          <w:rtl/>
        </w:rPr>
        <w:t>ّ</w:t>
      </w:r>
      <w:r w:rsidRPr="00534F0C">
        <w:rPr>
          <w:rFonts w:eastAsia="Lotus Linotype"/>
          <w:rtl/>
        </w:rPr>
        <w:t>ا فيه من الكنوز والنفائس</w:t>
      </w:r>
      <w:r w:rsidR="00C23F6D" w:rsidRPr="00534F0C">
        <w:rPr>
          <w:rFonts w:eastAsia="Lotus Linotype" w:hint="cs"/>
          <w:rtl/>
        </w:rPr>
        <w:t>،</w:t>
      </w:r>
      <w:r w:rsidRPr="00534F0C">
        <w:rPr>
          <w:rFonts w:eastAsia="Lotus Linotype"/>
          <w:rtl/>
        </w:rPr>
        <w:t xml:space="preserve"> ومنها</w:t>
      </w:r>
      <w:r w:rsidR="00C23F6D" w:rsidRPr="00534F0C">
        <w:rPr>
          <w:rFonts w:eastAsia="Lotus Linotype" w:hint="cs"/>
          <w:rtl/>
        </w:rPr>
        <w:t>:</w:t>
      </w:r>
      <w:r w:rsidRPr="00534F0C">
        <w:rPr>
          <w:rFonts w:eastAsia="Lotus Linotype"/>
          <w:rtl/>
        </w:rPr>
        <w:t xml:space="preserve"> مكتبة الرَّبْع الضخمة</w:t>
      </w:r>
      <w:r w:rsidR="00C23F6D" w:rsidRPr="00534F0C">
        <w:rPr>
          <w:rFonts w:eastAsia="Lotus Linotype" w:hint="cs"/>
          <w:rtl/>
        </w:rPr>
        <w:t>،</w:t>
      </w:r>
      <w:r w:rsidRPr="00534F0C">
        <w:rPr>
          <w:rFonts w:eastAsia="Lotus Linotype"/>
          <w:rtl/>
        </w:rPr>
        <w:t xml:space="preserve"> التي وصفها هو بقوله</w:t>
      </w:r>
      <w:r w:rsidR="00C23F6D" w:rsidRPr="00534F0C">
        <w:rPr>
          <w:rFonts w:eastAsia="Lotus Linotype" w:hint="cs"/>
          <w:rtl/>
        </w:rPr>
        <w:t>:</w:t>
      </w:r>
      <w:r w:rsidRPr="00534F0C">
        <w:rPr>
          <w:rFonts w:eastAsia="Lotus Linotype"/>
          <w:rtl/>
        </w:rPr>
        <w:t xml:space="preserve"> </w:t>
      </w:r>
      <w:r w:rsidRPr="00534F0C">
        <w:rPr>
          <w:rFonts w:hint="eastAsia"/>
          <w:sz w:val="24"/>
          <w:szCs w:val="24"/>
          <w:rtl/>
        </w:rPr>
        <w:t>«</w:t>
      </w:r>
      <w:r w:rsidRPr="00534F0C">
        <w:rPr>
          <w:rFonts w:eastAsia="Lotus Linotype"/>
          <w:rtl/>
        </w:rPr>
        <w:t>ضمَّت 60 ألف مجلد في شتى أنواع علوم والتواريخ والأشعار والحكايات والأمثال وغير ذلك</w:t>
      </w:r>
      <w:r w:rsidR="00F44A01" w:rsidRPr="00534F0C">
        <w:rPr>
          <w:rFonts w:eastAsia="Lotus Linotype" w:hint="cs"/>
          <w:rtl/>
        </w:rPr>
        <w:t>،</w:t>
      </w:r>
      <w:r w:rsidRPr="00534F0C">
        <w:rPr>
          <w:rFonts w:eastAsia="Lotus Linotype"/>
          <w:rtl/>
        </w:rPr>
        <w:t xml:space="preserve"> مم</w:t>
      </w:r>
      <w:r w:rsidR="00F44A01" w:rsidRPr="00534F0C">
        <w:rPr>
          <w:rFonts w:eastAsia="Lotus Linotype" w:hint="cs"/>
          <w:rtl/>
        </w:rPr>
        <w:t>ّ</w:t>
      </w:r>
      <w:r w:rsidRPr="00534F0C">
        <w:rPr>
          <w:rFonts w:eastAsia="Lotus Linotype"/>
          <w:rtl/>
        </w:rPr>
        <w:t>ا جلبتُه من بلدان إيران وتوران ومصر والمغرب والروم والصين والهند، ووقفتُها جميعاً على الربع الرشيدي</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598"/>
      </w:r>
      <w:r w:rsidRPr="00534F0C">
        <w:rPr>
          <w:rFonts w:eastAsia="Lotus Linotype"/>
          <w:vertAlign w:val="superscript"/>
          <w:rtl/>
        </w:rPr>
        <w:t>)</w:t>
      </w:r>
      <w:r w:rsidRPr="00534F0C">
        <w:rPr>
          <w:rFonts w:eastAsia="Lotus Linotype"/>
          <w:rtl/>
        </w:rPr>
        <w:t>، وكان من بينها مؤل</w:t>
      </w:r>
      <w:r w:rsidR="00F44A01" w:rsidRPr="00534F0C">
        <w:rPr>
          <w:rFonts w:eastAsia="Lotus Linotype" w:hint="cs"/>
          <w:rtl/>
        </w:rPr>
        <w:t>َّ</w:t>
      </w:r>
      <w:r w:rsidRPr="00534F0C">
        <w:rPr>
          <w:rFonts w:eastAsia="Lotus Linotype"/>
          <w:rtl/>
        </w:rPr>
        <w:t>فاته أيضاً</w:t>
      </w:r>
      <w:r w:rsidR="00F44A01" w:rsidRPr="00534F0C">
        <w:rPr>
          <w:rFonts w:eastAsia="Lotus Linotype" w:hint="cs"/>
          <w:rtl/>
        </w:rPr>
        <w:t>.</w:t>
      </w:r>
      <w:r w:rsidRPr="00534F0C">
        <w:rPr>
          <w:rFonts w:eastAsia="Lotus Linotype"/>
          <w:rtl/>
        </w:rPr>
        <w:t xml:space="preserve"> وكان قد خصَّص شطراً من أوقاف هذه المدينة الفخمة (الرَّبْع الرَّشيديّ) للعناية بآثاره من مؤل</w:t>
      </w:r>
      <w:r w:rsidR="00F44A01" w:rsidRPr="00534F0C">
        <w:rPr>
          <w:rFonts w:eastAsia="Lotus Linotype" w:hint="cs"/>
          <w:rtl/>
        </w:rPr>
        <w:t>َّ</w:t>
      </w:r>
      <w:r w:rsidR="00F44A01" w:rsidRPr="00534F0C">
        <w:rPr>
          <w:rFonts w:eastAsia="Lotus Linotype"/>
          <w:rtl/>
        </w:rPr>
        <w:t>فاته، فكان هناك نُسّ</w:t>
      </w:r>
      <w:r w:rsidRPr="00534F0C">
        <w:rPr>
          <w:rFonts w:eastAsia="Lotus Linotype"/>
          <w:rtl/>
        </w:rPr>
        <w:t>اخ ينسخون كل</w:t>
      </w:r>
      <w:r w:rsidR="00F44A01" w:rsidRPr="00534F0C">
        <w:rPr>
          <w:rFonts w:eastAsia="Lotus Linotype" w:hint="cs"/>
          <w:rtl/>
        </w:rPr>
        <w:t>ّ</w:t>
      </w:r>
      <w:r w:rsidRPr="00534F0C">
        <w:rPr>
          <w:rFonts w:eastAsia="Lotus Linotype"/>
          <w:rtl/>
        </w:rPr>
        <w:t xml:space="preserve"> عام</w:t>
      </w:r>
      <w:r w:rsidR="00F44A01" w:rsidRPr="00534F0C">
        <w:rPr>
          <w:rFonts w:eastAsia="Lotus Linotype" w:hint="cs"/>
          <w:rtl/>
        </w:rPr>
        <w:t>ٍ</w:t>
      </w:r>
      <w:r w:rsidRPr="00534F0C">
        <w:rPr>
          <w:rFonts w:eastAsia="Lotus Linotype"/>
          <w:rtl/>
        </w:rPr>
        <w:t xml:space="preserve"> من مؤلفاته نسخاً بالعربية والفارسية</w:t>
      </w:r>
      <w:r w:rsidR="00F44A01" w:rsidRPr="00534F0C">
        <w:rPr>
          <w:rFonts w:eastAsia="Lotus Linotype" w:hint="cs"/>
          <w:rtl/>
        </w:rPr>
        <w:t>،</w:t>
      </w:r>
      <w:r w:rsidRPr="00534F0C">
        <w:rPr>
          <w:rFonts w:eastAsia="Lotus Linotype"/>
          <w:rtl/>
        </w:rPr>
        <w:t xml:space="preserve"> ويضعونها في مكتبة الرَّبْع الرشيدي</w:t>
      </w:r>
      <w:r w:rsidR="00F44A01" w:rsidRPr="00534F0C">
        <w:rPr>
          <w:rFonts w:eastAsia="Lotus Linotype" w:hint="cs"/>
          <w:rtl/>
        </w:rPr>
        <w:t>،</w:t>
      </w:r>
      <w:r w:rsidRPr="00534F0C">
        <w:rPr>
          <w:rFonts w:eastAsia="Lotus Linotype"/>
          <w:rtl/>
        </w:rPr>
        <w:t xml:space="preserve"> أو يرسلونها </w:t>
      </w:r>
      <w:r w:rsidR="00F44A01" w:rsidRPr="00534F0C">
        <w:rPr>
          <w:rFonts w:eastAsia="Lotus Linotype" w:hint="cs"/>
          <w:rtl/>
        </w:rPr>
        <w:t xml:space="preserve">ـ </w:t>
      </w:r>
      <w:r w:rsidRPr="00534F0C">
        <w:rPr>
          <w:rFonts w:eastAsia="Lotus Linotype"/>
          <w:rtl/>
        </w:rPr>
        <w:t xml:space="preserve">كما يقول </w:t>
      </w:r>
      <w:r w:rsidR="00F44A01" w:rsidRPr="00534F0C">
        <w:rPr>
          <w:rFonts w:eastAsia="Lotus Linotype" w:hint="cs"/>
          <w:rtl/>
        </w:rPr>
        <w:t xml:space="preserve">ـ </w:t>
      </w:r>
      <w:r w:rsidRPr="00534F0C">
        <w:rPr>
          <w:rFonts w:eastAsia="Lotus Linotype"/>
          <w:rtl/>
        </w:rPr>
        <w:t xml:space="preserve">إلى </w:t>
      </w:r>
      <w:r w:rsidRPr="00534F0C">
        <w:rPr>
          <w:rFonts w:hint="eastAsia"/>
          <w:sz w:val="24"/>
          <w:szCs w:val="24"/>
          <w:rtl/>
        </w:rPr>
        <w:t>«</w:t>
      </w:r>
      <w:r w:rsidRPr="00534F0C">
        <w:rPr>
          <w:rFonts w:eastAsia="Lotus Linotype"/>
          <w:rtl/>
        </w:rPr>
        <w:t>بلدةٍ من مُعَظَّمات بلاد الإسلام</w:t>
      </w:r>
      <w:r w:rsidRPr="00534F0C">
        <w:rPr>
          <w:rFonts w:hint="eastAsia"/>
          <w:sz w:val="24"/>
          <w:szCs w:val="24"/>
          <w:rtl/>
        </w:rPr>
        <w:t>»</w:t>
      </w:r>
      <w:r w:rsidR="00F44A01" w:rsidRPr="00534F0C">
        <w:rPr>
          <w:rFonts w:eastAsia="Lotus Linotype" w:hint="cs"/>
          <w:rtl/>
        </w:rPr>
        <w:t>،</w:t>
      </w:r>
      <w:r w:rsidRPr="00534F0C">
        <w:rPr>
          <w:rFonts w:eastAsia="Lotus Linotype"/>
          <w:rtl/>
        </w:rPr>
        <w:t xml:space="preserve"> الناطقة باللغتين العربية والفارسية</w:t>
      </w:r>
      <w:r w:rsidRPr="00534F0C">
        <w:rPr>
          <w:rFonts w:eastAsia="Lotus Linotype"/>
          <w:vertAlign w:val="superscript"/>
          <w:rtl/>
        </w:rPr>
        <w:t>(</w:t>
      </w:r>
      <w:r w:rsidRPr="00534F0C">
        <w:rPr>
          <w:rFonts w:eastAsia="Lotus Linotype"/>
          <w:vertAlign w:val="superscript"/>
          <w:rtl/>
        </w:rPr>
        <w:endnoteReference w:id="599"/>
      </w:r>
      <w:r w:rsidRPr="00534F0C">
        <w:rPr>
          <w:rFonts w:eastAsia="Lotus Linotype" w:hint="cs"/>
          <w:vertAlign w:val="superscript"/>
          <w:rtl/>
        </w:rPr>
        <w:t>)</w:t>
      </w:r>
      <w:r w:rsidRPr="00534F0C">
        <w:rPr>
          <w:rFonts w:eastAsia="Lotus Linotype"/>
          <w:rtl/>
        </w:rPr>
        <w:t xml:space="preserve">. </w:t>
      </w:r>
    </w:p>
    <w:p w:rsidR="00DD5935" w:rsidRPr="00534F0C" w:rsidRDefault="00DD5935" w:rsidP="003B1E6A">
      <w:pPr>
        <w:rPr>
          <w:rFonts w:eastAsia="Lotus Linotype"/>
          <w:rtl/>
        </w:rPr>
      </w:pPr>
      <w:r w:rsidRPr="00534F0C">
        <w:rPr>
          <w:rFonts w:eastAsia="Lotus Linotype"/>
          <w:rtl/>
        </w:rPr>
        <w:t>كان رشيد الدين قد عُزل عن الوزارة عقب وفاة السلطان أولجايتو سنة 716هـ</w:t>
      </w:r>
      <w:r w:rsidRPr="00534F0C">
        <w:rPr>
          <w:vertAlign w:val="superscript"/>
          <w:rtl/>
        </w:rPr>
        <w:t>(</w:t>
      </w:r>
      <w:r w:rsidRPr="00534F0C">
        <w:rPr>
          <w:vertAlign w:val="superscript"/>
          <w:rtl/>
        </w:rPr>
        <w:endnoteReference w:id="600"/>
      </w:r>
      <w:r w:rsidRPr="00534F0C">
        <w:rPr>
          <w:vertAlign w:val="superscript"/>
          <w:rtl/>
        </w:rPr>
        <w:t>)</w:t>
      </w:r>
      <w:r w:rsidRPr="00534F0C">
        <w:rPr>
          <w:rtl/>
        </w:rPr>
        <w:t xml:space="preserve">، </w:t>
      </w:r>
      <w:r w:rsidRPr="00534F0C">
        <w:rPr>
          <w:rFonts w:eastAsia="Lotus Linotype"/>
          <w:rtl/>
        </w:rPr>
        <w:t>وكانت تلك فرصة مناسبة له ليولي اهتماماً أكبر لمؤس</w:t>
      </w:r>
      <w:r w:rsidR="00F44A01" w:rsidRPr="00534F0C">
        <w:rPr>
          <w:rFonts w:eastAsia="Lotus Linotype" w:hint="cs"/>
          <w:rtl/>
        </w:rPr>
        <w:t>ّ</w:t>
      </w:r>
      <w:r w:rsidRPr="00534F0C">
        <w:rPr>
          <w:rFonts w:eastAsia="Lotus Linotype"/>
          <w:rtl/>
        </w:rPr>
        <w:t>ساته الخيرية</w:t>
      </w:r>
      <w:r w:rsidR="00F44A01" w:rsidRPr="00534F0C">
        <w:rPr>
          <w:rFonts w:eastAsia="Lotus Linotype" w:hint="cs"/>
          <w:rtl/>
        </w:rPr>
        <w:t>،</w:t>
      </w:r>
      <w:r w:rsidRPr="00534F0C">
        <w:rPr>
          <w:rFonts w:eastAsia="Lotus Linotype"/>
          <w:rtl/>
        </w:rPr>
        <w:t xml:space="preserve"> وخصوصاً الربع الرشيدي</w:t>
      </w:r>
      <w:r w:rsidR="00F44A01" w:rsidRPr="00534F0C">
        <w:rPr>
          <w:rFonts w:eastAsia="Lotus Linotype" w:hint="cs"/>
          <w:rtl/>
        </w:rPr>
        <w:t>.</w:t>
      </w:r>
      <w:r w:rsidRPr="00534F0C">
        <w:rPr>
          <w:rFonts w:eastAsia="Lotus Linotype"/>
          <w:rtl/>
        </w:rPr>
        <w:t xml:space="preserve"> لكن</w:t>
      </w:r>
      <w:r w:rsidR="00F44A01" w:rsidRPr="00534F0C">
        <w:rPr>
          <w:rFonts w:eastAsia="Lotus Linotype" w:hint="cs"/>
          <w:rtl/>
        </w:rPr>
        <w:t>ّ</w:t>
      </w:r>
      <w:r w:rsidRPr="00534F0C">
        <w:rPr>
          <w:rFonts w:eastAsia="Lotus Linotype"/>
          <w:rtl/>
        </w:rPr>
        <w:t xml:space="preserve"> مناوئيه وح</w:t>
      </w:r>
      <w:r w:rsidR="00F44A01" w:rsidRPr="00534F0C">
        <w:rPr>
          <w:rFonts w:eastAsia="Lotus Linotype" w:hint="cs"/>
          <w:rtl/>
        </w:rPr>
        <w:t>ُ</w:t>
      </w:r>
      <w:r w:rsidR="00F44A01" w:rsidRPr="00534F0C">
        <w:rPr>
          <w:rFonts w:eastAsia="Lotus Linotype"/>
          <w:rtl/>
        </w:rPr>
        <w:t>سَّاده ظلّ</w:t>
      </w:r>
      <w:r w:rsidRPr="00534F0C">
        <w:rPr>
          <w:rFonts w:eastAsia="Lotus Linotype"/>
          <w:rtl/>
        </w:rPr>
        <w:t>وا يكيدون له حت</w:t>
      </w:r>
      <w:r w:rsidR="00F44A01" w:rsidRPr="00534F0C">
        <w:rPr>
          <w:rFonts w:eastAsia="Lotus Linotype" w:hint="cs"/>
          <w:rtl/>
        </w:rPr>
        <w:t>ّ</w:t>
      </w:r>
      <w:r w:rsidRPr="00534F0C">
        <w:rPr>
          <w:rFonts w:eastAsia="Lotus Linotype"/>
          <w:rtl/>
        </w:rPr>
        <w:t>ى تمكنوا من اتِّهامه بأنه قام بتسميم السلطان المتوف</w:t>
      </w:r>
      <w:r w:rsidR="00F44A01" w:rsidRPr="00534F0C">
        <w:rPr>
          <w:rFonts w:eastAsia="Lotus Linotype" w:hint="cs"/>
          <w:rtl/>
        </w:rPr>
        <w:t>ّ</w:t>
      </w:r>
      <w:r w:rsidRPr="00534F0C">
        <w:rPr>
          <w:rFonts w:eastAsia="Lotus Linotype"/>
          <w:rtl/>
        </w:rPr>
        <w:t>ى أولجايتو، وهو عمل</w:t>
      </w:r>
      <w:r w:rsidR="00F44A01" w:rsidRPr="00534F0C">
        <w:rPr>
          <w:rFonts w:eastAsia="Lotus Linotype" w:hint="cs"/>
          <w:rtl/>
        </w:rPr>
        <w:t>ٌ</w:t>
      </w:r>
      <w:r w:rsidRPr="00534F0C">
        <w:rPr>
          <w:rFonts w:eastAsia="Lotus Linotype"/>
          <w:rtl/>
        </w:rPr>
        <w:t xml:space="preserve"> يستحيل أن يقوم به رشيد الدين</w:t>
      </w:r>
      <w:r w:rsidR="00F44A01" w:rsidRPr="00534F0C">
        <w:rPr>
          <w:rFonts w:eastAsia="Lotus Linotype" w:hint="cs"/>
          <w:rtl/>
        </w:rPr>
        <w:t>،</w:t>
      </w:r>
      <w:r w:rsidRPr="00534F0C">
        <w:rPr>
          <w:rFonts w:eastAsia="Lotus Linotype"/>
          <w:rtl/>
        </w:rPr>
        <w:t xml:space="preserve"> الذي كان يحظى بثقة السلطانين غازان وأولجايتو. وفي دفاعه عن نفسه قال: </w:t>
      </w:r>
      <w:r w:rsidRPr="00534F0C">
        <w:rPr>
          <w:rFonts w:hint="eastAsia"/>
          <w:sz w:val="24"/>
          <w:szCs w:val="24"/>
          <w:rtl/>
        </w:rPr>
        <w:t>«</w:t>
      </w:r>
      <w:r w:rsidRPr="00534F0C">
        <w:rPr>
          <w:rFonts w:eastAsia="Lotus Linotype"/>
          <w:rtl/>
        </w:rPr>
        <w:t>كيف أفعل ذلك</w:t>
      </w:r>
      <w:r w:rsidR="00F44A01" w:rsidRPr="00534F0C">
        <w:rPr>
          <w:rFonts w:eastAsia="Lotus Linotype" w:hint="cs"/>
          <w:rtl/>
        </w:rPr>
        <w:t>،</w:t>
      </w:r>
      <w:r w:rsidRPr="00534F0C">
        <w:rPr>
          <w:rFonts w:eastAsia="Lotus Linotype"/>
          <w:rtl/>
        </w:rPr>
        <w:t xml:space="preserve"> وقد كنتُ رجلاً يهودياً عط</w:t>
      </w:r>
      <w:r w:rsidR="00F44A01" w:rsidRPr="00534F0C">
        <w:rPr>
          <w:rFonts w:eastAsia="Lotus Linotype" w:hint="cs"/>
          <w:rtl/>
        </w:rPr>
        <w:t>ّ</w:t>
      </w:r>
      <w:r w:rsidRPr="00534F0C">
        <w:rPr>
          <w:rFonts w:eastAsia="Lotus Linotype"/>
          <w:rtl/>
        </w:rPr>
        <w:t>اراً طبيباً ضعيفاً بين الناس، فصرتُ في أيامه وأيام أخيه أتصر</w:t>
      </w:r>
      <w:r w:rsidR="00F44A01" w:rsidRPr="00534F0C">
        <w:rPr>
          <w:rFonts w:eastAsia="Lotus Linotype" w:hint="cs"/>
          <w:rtl/>
        </w:rPr>
        <w:t>ّ</w:t>
      </w:r>
      <w:r w:rsidRPr="00534F0C">
        <w:rPr>
          <w:rFonts w:eastAsia="Lotus Linotype"/>
          <w:rtl/>
        </w:rPr>
        <w:t>ف في أموال المملكة</w:t>
      </w:r>
      <w:r w:rsidR="00F44A01" w:rsidRPr="00534F0C">
        <w:rPr>
          <w:rFonts w:eastAsia="Lotus Linotype" w:hint="cs"/>
          <w:rtl/>
        </w:rPr>
        <w:t>،</w:t>
      </w:r>
      <w:r w:rsidRPr="00534F0C">
        <w:rPr>
          <w:rFonts w:eastAsia="Lotus Linotype"/>
          <w:rtl/>
        </w:rPr>
        <w:t xml:space="preserve"> ولا يتصر</w:t>
      </w:r>
      <w:r w:rsidR="00F44A01" w:rsidRPr="00534F0C">
        <w:rPr>
          <w:rFonts w:eastAsia="Lotus Linotype" w:hint="cs"/>
          <w:rtl/>
        </w:rPr>
        <w:t>ّ</w:t>
      </w:r>
      <w:r w:rsidRPr="00534F0C">
        <w:rPr>
          <w:rFonts w:eastAsia="Lotus Linotype"/>
          <w:rtl/>
        </w:rPr>
        <w:t>ف النو</w:t>
      </w:r>
      <w:r w:rsidR="00F44A01" w:rsidRPr="00534F0C">
        <w:rPr>
          <w:rFonts w:eastAsia="Lotus Linotype" w:hint="cs"/>
          <w:rtl/>
        </w:rPr>
        <w:t>ّ</w:t>
      </w:r>
      <w:r w:rsidRPr="00534F0C">
        <w:rPr>
          <w:rFonts w:eastAsia="Lotus Linotype"/>
          <w:rtl/>
        </w:rPr>
        <w:t>اب والأمراء في شيء</w:t>
      </w:r>
      <w:r w:rsidR="00F44A01" w:rsidRPr="00534F0C">
        <w:rPr>
          <w:rFonts w:eastAsia="Lotus Linotype" w:hint="cs"/>
          <w:rtl/>
        </w:rPr>
        <w:t>ٍ</w:t>
      </w:r>
      <w:r w:rsidRPr="00534F0C">
        <w:rPr>
          <w:rFonts w:eastAsia="Lotus Linotype"/>
          <w:rtl/>
        </w:rPr>
        <w:t xml:space="preserve"> إلاّ بأمري، وحصَّلتُ في أيامهما من الأموال والجواهر والأملاك ما لا يحصى؟</w:t>
      </w:r>
      <w:r w:rsidR="00F44A01" w:rsidRPr="00534F0C">
        <w:rPr>
          <w:rFonts w:eastAsia="Lotus Linotype" w:hint="cs"/>
          <w:rtl/>
        </w:rPr>
        <w:t>!</w:t>
      </w:r>
      <w:r w:rsidRPr="00534F0C">
        <w:rPr>
          <w:rFonts w:hint="eastAsia"/>
          <w:sz w:val="24"/>
          <w:szCs w:val="24"/>
          <w:rtl/>
        </w:rPr>
        <w:t>»</w:t>
      </w:r>
      <w:r w:rsidRPr="00534F0C">
        <w:rPr>
          <w:rFonts w:eastAsia="Lotus Linotype"/>
          <w:rtl/>
        </w:rPr>
        <w:t>. انتهى التحقيق بتثبيت التهمة على رشيد الدين</w:t>
      </w:r>
      <w:r w:rsidR="00F44A01" w:rsidRPr="00534F0C">
        <w:rPr>
          <w:rFonts w:eastAsia="Lotus Linotype" w:hint="cs"/>
          <w:rtl/>
        </w:rPr>
        <w:t>،</w:t>
      </w:r>
      <w:r w:rsidRPr="00534F0C">
        <w:rPr>
          <w:rFonts w:eastAsia="Lotus Linotype"/>
          <w:rtl/>
        </w:rPr>
        <w:t xml:space="preserve"> </w:t>
      </w:r>
      <w:r w:rsidRPr="00534F0C">
        <w:rPr>
          <w:rFonts w:hint="eastAsia"/>
          <w:sz w:val="24"/>
          <w:szCs w:val="24"/>
          <w:rtl/>
        </w:rPr>
        <w:t>«</w:t>
      </w:r>
      <w:r w:rsidRPr="00534F0C">
        <w:rPr>
          <w:rFonts w:eastAsia="Lotus Linotype"/>
          <w:rtl/>
        </w:rPr>
        <w:t>فصدر الأمر بقتله</w:t>
      </w:r>
      <w:r w:rsidR="00F44A01" w:rsidRPr="00534F0C">
        <w:rPr>
          <w:rFonts w:eastAsia="Lotus Linotype" w:hint="cs"/>
          <w:rtl/>
        </w:rPr>
        <w:t>،</w:t>
      </w:r>
      <w:r w:rsidRPr="00534F0C">
        <w:rPr>
          <w:rFonts w:eastAsia="Lotus Linotype"/>
          <w:rtl/>
        </w:rPr>
        <w:t xml:space="preserve"> فقُتل، واستأصلوا جميع أمواله وأملاكه، وقتلوا قبله و</w:t>
      </w:r>
      <w:r w:rsidR="00BB2CC1" w:rsidRPr="00534F0C">
        <w:rPr>
          <w:rFonts w:eastAsia="Lotus Linotype" w:hint="cs"/>
          <w:rtl/>
        </w:rPr>
        <w:t>َ</w:t>
      </w:r>
      <w:r w:rsidRPr="00534F0C">
        <w:rPr>
          <w:rFonts w:eastAsia="Lotus Linotype"/>
          <w:rtl/>
        </w:rPr>
        <w:t>ل</w:t>
      </w:r>
      <w:r w:rsidR="00BB2CC1" w:rsidRPr="00534F0C">
        <w:rPr>
          <w:rFonts w:eastAsia="Lotus Linotype" w:hint="cs"/>
          <w:rtl/>
        </w:rPr>
        <w:t>َ</w:t>
      </w:r>
      <w:r w:rsidRPr="00534F0C">
        <w:rPr>
          <w:rFonts w:eastAsia="Lotus Linotype"/>
          <w:rtl/>
        </w:rPr>
        <w:t>دَه إبراهيم</w:t>
      </w:r>
      <w:r w:rsidRPr="00534F0C">
        <w:rPr>
          <w:vertAlign w:val="superscript"/>
          <w:rtl/>
        </w:rPr>
        <w:t>(</w:t>
      </w:r>
      <w:r w:rsidRPr="00534F0C">
        <w:rPr>
          <w:vertAlign w:val="superscript"/>
          <w:rtl/>
        </w:rPr>
        <w:endnoteReference w:id="601"/>
      </w:r>
      <w:r w:rsidRPr="00534F0C">
        <w:rPr>
          <w:vertAlign w:val="superscript"/>
          <w:rtl/>
        </w:rPr>
        <w:t>)</w:t>
      </w:r>
      <w:r w:rsidRPr="00534F0C">
        <w:rPr>
          <w:rtl/>
        </w:rPr>
        <w:t xml:space="preserve"> </w:t>
      </w:r>
      <w:r w:rsidRPr="00534F0C">
        <w:rPr>
          <w:rFonts w:eastAsia="Lotus Linotype"/>
          <w:rtl/>
        </w:rPr>
        <w:t>من أبناء ست</w:t>
      </w:r>
      <w:r w:rsidR="00BB2CC1" w:rsidRPr="00534F0C">
        <w:rPr>
          <w:rFonts w:eastAsia="Lotus Linotype" w:hint="cs"/>
          <w:rtl/>
        </w:rPr>
        <w:t>ّ</w:t>
      </w:r>
      <w:r w:rsidR="00BB2CC1" w:rsidRPr="00534F0C">
        <w:rPr>
          <w:rFonts w:eastAsia="Lotus Linotype"/>
          <w:rtl/>
        </w:rPr>
        <w:t xml:space="preserve"> عشرة سنة، وحُمِل</w:t>
      </w:r>
      <w:r w:rsidRPr="00534F0C">
        <w:rPr>
          <w:rFonts w:eastAsia="Lotus Linotype"/>
          <w:rtl/>
        </w:rPr>
        <w:t xml:space="preserve"> رأسُ الرشيد إلى تبريز</w:t>
      </w:r>
      <w:r w:rsidR="00BB2CC1" w:rsidRPr="00534F0C">
        <w:rPr>
          <w:rFonts w:eastAsia="Lotus Linotype" w:hint="cs"/>
          <w:rtl/>
        </w:rPr>
        <w:t>،</w:t>
      </w:r>
      <w:r w:rsidRPr="00534F0C">
        <w:rPr>
          <w:rFonts w:eastAsia="Lotus Linotype"/>
          <w:rtl/>
        </w:rPr>
        <w:t xml:space="preserve"> ونودي عليه: هذا رأس اليهودي</w:t>
      </w:r>
      <w:r w:rsidR="00BB2CC1" w:rsidRPr="00534F0C">
        <w:rPr>
          <w:rFonts w:eastAsia="Lotus Linotype" w:hint="cs"/>
          <w:rtl/>
        </w:rPr>
        <w:t>ّ</w:t>
      </w:r>
      <w:r w:rsidRPr="00534F0C">
        <w:rPr>
          <w:rFonts w:eastAsia="Lotus Linotype"/>
          <w:rtl/>
        </w:rPr>
        <w:t xml:space="preserve"> الذي بدَّل كلامَ الله، لعنه الله، وقُطِّعت أعضاؤه</w:t>
      </w:r>
      <w:r w:rsidR="00BB2CC1" w:rsidRPr="00534F0C">
        <w:rPr>
          <w:rFonts w:eastAsia="Lotus Linotype" w:hint="cs"/>
          <w:rtl/>
        </w:rPr>
        <w:t>،</w:t>
      </w:r>
      <w:r w:rsidR="00BB2CC1" w:rsidRPr="00534F0C">
        <w:rPr>
          <w:rFonts w:eastAsia="Lotus Linotype"/>
          <w:rtl/>
        </w:rPr>
        <w:t xml:space="preserve"> وحُمِل</w:t>
      </w:r>
      <w:r w:rsidRPr="00534F0C">
        <w:rPr>
          <w:rFonts w:eastAsia="Lotus Linotype"/>
          <w:rtl/>
        </w:rPr>
        <w:t xml:space="preserve"> كلُّ عضو</w:t>
      </w:r>
      <w:r w:rsidR="00BB2CC1" w:rsidRPr="00534F0C">
        <w:rPr>
          <w:rFonts w:eastAsia="Lotus Linotype" w:hint="cs"/>
          <w:rtl/>
        </w:rPr>
        <w:t>ٍ</w:t>
      </w:r>
      <w:r w:rsidRPr="00534F0C">
        <w:rPr>
          <w:rFonts w:eastAsia="Lotus Linotype"/>
          <w:rtl/>
        </w:rPr>
        <w:t xml:space="preserve"> إلى جهة، وأُحرق</w:t>
      </w:r>
      <w:r w:rsidR="00BB2CC1" w:rsidRPr="00534F0C">
        <w:rPr>
          <w:rFonts w:eastAsia="Lotus Linotype" w:hint="cs"/>
          <w:rtl/>
        </w:rPr>
        <w:t>َ</w:t>
      </w:r>
      <w:r w:rsidRPr="00534F0C">
        <w:rPr>
          <w:rFonts w:eastAsia="Lotus Linotype"/>
          <w:rtl/>
        </w:rPr>
        <w:t>ت</w:t>
      </w:r>
      <w:r w:rsidR="00BB2CC1" w:rsidRPr="00534F0C">
        <w:rPr>
          <w:rFonts w:eastAsia="Lotus Linotype" w:hint="cs"/>
          <w:rtl/>
        </w:rPr>
        <w:t>ْ</w:t>
      </w:r>
      <w:r w:rsidRPr="00534F0C">
        <w:rPr>
          <w:rFonts w:eastAsia="Lotus Linotype"/>
          <w:rtl/>
        </w:rPr>
        <w:t xml:space="preserve"> الجث</w:t>
      </w:r>
      <w:r w:rsidR="00BB2CC1" w:rsidRPr="00534F0C">
        <w:rPr>
          <w:rFonts w:eastAsia="Lotus Linotype" w:hint="cs"/>
          <w:rtl/>
        </w:rPr>
        <w:t>ّ</w:t>
      </w:r>
      <w:r w:rsidRPr="00534F0C">
        <w:rPr>
          <w:rFonts w:eastAsia="Lotus Linotype"/>
          <w:rtl/>
        </w:rPr>
        <w:t>ة</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02"/>
      </w:r>
      <w:r w:rsidRPr="00534F0C">
        <w:rPr>
          <w:rFonts w:eastAsia="Lotus Linotype"/>
          <w:vertAlign w:val="superscript"/>
          <w:rtl/>
        </w:rPr>
        <w:t>)</w:t>
      </w:r>
      <w:r w:rsidRPr="00534F0C">
        <w:rPr>
          <w:rFonts w:eastAsia="Lotus Linotype"/>
          <w:rtl/>
        </w:rPr>
        <w:t xml:space="preserve">. </w:t>
      </w:r>
    </w:p>
    <w:p w:rsidR="00DD5935" w:rsidRPr="00534F0C" w:rsidRDefault="00DD5935" w:rsidP="003B1E6A">
      <w:pPr>
        <w:rPr>
          <w:rFonts w:eastAsia="Lotus Linotype"/>
          <w:rtl/>
        </w:rPr>
      </w:pPr>
      <w:r w:rsidRPr="00534F0C">
        <w:rPr>
          <w:rFonts w:eastAsia="Lotus Linotype"/>
          <w:rtl/>
        </w:rPr>
        <w:t>دُفنت بقايا جث</w:t>
      </w:r>
      <w:r w:rsidRPr="00534F0C">
        <w:rPr>
          <w:rFonts w:eastAsia="Lotus Linotype" w:hint="cs"/>
          <w:rtl/>
        </w:rPr>
        <w:t>ت</w:t>
      </w:r>
      <w:r w:rsidRPr="00534F0C">
        <w:rPr>
          <w:rFonts w:eastAsia="Lotus Linotype"/>
          <w:rtl/>
        </w:rPr>
        <w:t>ه في مدينة تبريز، لكنها لم تن</w:t>
      </w:r>
      <w:r w:rsidR="00BB2CC1" w:rsidRPr="00534F0C">
        <w:rPr>
          <w:rFonts w:eastAsia="Lotus Linotype" w:hint="cs"/>
          <w:rtl/>
        </w:rPr>
        <w:t>ْ</w:t>
      </w:r>
      <w:r w:rsidRPr="00534F0C">
        <w:rPr>
          <w:rFonts w:eastAsia="Lotus Linotype"/>
          <w:rtl/>
        </w:rPr>
        <w:t>جُ من الأذى بعد أن انتشر خبر يهوديته انتشاراً واسعاً</w:t>
      </w:r>
      <w:r w:rsidR="00BB2CC1" w:rsidRPr="00534F0C">
        <w:rPr>
          <w:rFonts w:eastAsia="Lotus Linotype" w:hint="cs"/>
          <w:rtl/>
        </w:rPr>
        <w:t>،</w:t>
      </w:r>
      <w:r w:rsidRPr="00534F0C">
        <w:rPr>
          <w:rFonts w:eastAsia="Lotus Linotype"/>
          <w:rtl/>
        </w:rPr>
        <w:t xml:space="preserve"> مع كون الرجل مسلماً صادق الإيمان</w:t>
      </w:r>
      <w:r w:rsidR="00BB2CC1" w:rsidRPr="00534F0C">
        <w:rPr>
          <w:rFonts w:eastAsia="Lotus Linotype" w:hint="cs"/>
          <w:rtl/>
        </w:rPr>
        <w:t>.</w:t>
      </w:r>
      <w:r w:rsidRPr="00534F0C">
        <w:rPr>
          <w:rFonts w:eastAsia="Lotus Linotype"/>
          <w:rtl/>
        </w:rPr>
        <w:t xml:space="preserve"> ففي سنة 795هـ</w:t>
      </w:r>
      <w:r w:rsidR="00BB2CC1" w:rsidRPr="00534F0C">
        <w:rPr>
          <w:rFonts w:eastAsia="Lotus Linotype"/>
          <w:rtl/>
        </w:rPr>
        <w:t xml:space="preserve"> أمر</w:t>
      </w:r>
      <w:r w:rsidRPr="00534F0C">
        <w:rPr>
          <w:rFonts w:eastAsia="Lotus Linotype"/>
          <w:rtl/>
        </w:rPr>
        <w:t xml:space="preserve"> حاكم آذربايجان ميرانشاه بن تيمورلنك في إحدى نوبات جنونه</w:t>
      </w:r>
      <w:r w:rsidR="00BB2CC1" w:rsidRPr="00534F0C">
        <w:rPr>
          <w:rFonts w:eastAsia="Lotus Linotype" w:hint="cs"/>
          <w:rtl/>
        </w:rPr>
        <w:t>،</w:t>
      </w:r>
      <w:r w:rsidRPr="00534F0C">
        <w:rPr>
          <w:rFonts w:eastAsia="Lotus Linotype"/>
          <w:rtl/>
        </w:rPr>
        <w:t xml:space="preserve"> </w:t>
      </w:r>
      <w:r w:rsidRPr="00534F0C">
        <w:rPr>
          <w:rFonts w:hint="eastAsia"/>
          <w:sz w:val="24"/>
          <w:szCs w:val="24"/>
          <w:rtl/>
        </w:rPr>
        <w:t>«</w:t>
      </w:r>
      <w:r w:rsidRPr="00534F0C">
        <w:rPr>
          <w:rFonts w:eastAsia="Lotus Linotype"/>
          <w:rtl/>
        </w:rPr>
        <w:t>وكان مصاباً بالمالنخوليا (</w:t>
      </w:r>
      <w:r w:rsidRPr="00534F0C">
        <w:rPr>
          <w:rFonts w:asciiTheme="majorBidi" w:eastAsia="Cantata One" w:hAnsiTheme="majorBidi" w:cstheme="majorBidi"/>
          <w:sz w:val="22"/>
          <w:szCs w:val="22"/>
        </w:rPr>
        <w:t>Melancholia</w:t>
      </w:r>
      <w:r w:rsidRPr="00534F0C">
        <w:rPr>
          <w:rFonts w:eastAsia="Lotus Linotype"/>
          <w:rtl/>
        </w:rPr>
        <w:t>)، بإخراج عظام الخواجه رشيد من قبره الذي في الرشيدية بتبريز</w:t>
      </w:r>
      <w:r w:rsidR="00BB2CC1" w:rsidRPr="00534F0C">
        <w:rPr>
          <w:rFonts w:eastAsia="Lotus Linotype" w:hint="cs"/>
          <w:rtl/>
        </w:rPr>
        <w:t>،</w:t>
      </w:r>
      <w:r w:rsidRPr="00534F0C">
        <w:rPr>
          <w:rFonts w:eastAsia="Lotus Linotype"/>
          <w:rtl/>
        </w:rPr>
        <w:t xml:space="preserve"> وأمر بدفنها في مقبرة اليهود</w:t>
      </w:r>
      <w:r w:rsidRPr="00534F0C">
        <w:rPr>
          <w:rFonts w:hint="eastAsia"/>
          <w:sz w:val="24"/>
          <w:szCs w:val="24"/>
          <w:rtl/>
        </w:rPr>
        <w:t>»</w:t>
      </w:r>
      <w:r w:rsidRPr="00534F0C">
        <w:rPr>
          <w:vertAlign w:val="superscript"/>
          <w:rtl/>
        </w:rPr>
        <w:t>(</w:t>
      </w:r>
      <w:r w:rsidRPr="00534F0C">
        <w:rPr>
          <w:vertAlign w:val="superscript"/>
          <w:rtl/>
        </w:rPr>
        <w:endnoteReference w:id="603"/>
      </w:r>
      <w:r w:rsidRPr="00534F0C">
        <w:rPr>
          <w:vertAlign w:val="superscript"/>
          <w:rtl/>
        </w:rPr>
        <w:t>)</w:t>
      </w:r>
      <w:r w:rsidRPr="00534F0C">
        <w:rPr>
          <w:rtl/>
        </w:rPr>
        <w:t xml:space="preserve">. </w:t>
      </w:r>
    </w:p>
    <w:p w:rsidR="00DD5935" w:rsidRPr="00534F0C" w:rsidRDefault="00DD5935" w:rsidP="00425CC5">
      <w:pPr>
        <w:pStyle w:val="Heading3"/>
        <w:rPr>
          <w:rFonts w:eastAsia="Lotus Linotype"/>
          <w:color w:val="auto"/>
        </w:rPr>
      </w:pPr>
      <w:r w:rsidRPr="00534F0C">
        <w:rPr>
          <w:rFonts w:eastAsia="Lotus Linotype"/>
          <w:color w:val="auto"/>
          <w:rtl/>
        </w:rPr>
        <w:t>جامع التواريخ</w:t>
      </w:r>
    </w:p>
    <w:p w:rsidR="00DD5935" w:rsidRPr="00534F0C" w:rsidRDefault="00DD5935" w:rsidP="003B1E6A">
      <w:pPr>
        <w:spacing w:line="390" w:lineRule="exact"/>
        <w:rPr>
          <w:rFonts w:eastAsia="Lotus Linotype"/>
          <w:rtl/>
        </w:rPr>
      </w:pPr>
      <w:r w:rsidRPr="00534F0C">
        <w:rPr>
          <w:rFonts w:eastAsia="Lotus Linotype" w:hint="cs"/>
          <w:rtl/>
        </w:rPr>
        <w:t xml:space="preserve">أورد </w:t>
      </w:r>
      <w:r w:rsidRPr="00534F0C">
        <w:rPr>
          <w:rFonts w:eastAsia="Lotus Linotype"/>
          <w:rtl/>
        </w:rPr>
        <w:t>في</w:t>
      </w:r>
      <w:r w:rsidR="00BB2CC1" w:rsidRPr="00534F0C">
        <w:rPr>
          <w:rFonts w:eastAsia="Lotus Linotype" w:hint="cs"/>
          <w:rtl/>
        </w:rPr>
        <w:t xml:space="preserve"> </w:t>
      </w:r>
      <w:r w:rsidRPr="00534F0C">
        <w:rPr>
          <w:rFonts w:eastAsia="Lotus Linotype"/>
          <w:rtl/>
        </w:rPr>
        <w:t>ما ي</w:t>
      </w:r>
      <w:r w:rsidRPr="00534F0C">
        <w:rPr>
          <w:rFonts w:eastAsia="Lotus Linotype" w:hint="cs"/>
          <w:rtl/>
        </w:rPr>
        <w:t>أ</w:t>
      </w:r>
      <w:r w:rsidRPr="00534F0C">
        <w:rPr>
          <w:rFonts w:eastAsia="Lotus Linotype"/>
          <w:rtl/>
        </w:rPr>
        <w:t>ت</w:t>
      </w:r>
      <w:r w:rsidRPr="00534F0C">
        <w:rPr>
          <w:rFonts w:eastAsia="Lotus Linotype" w:hint="cs"/>
          <w:rtl/>
        </w:rPr>
        <w:t>ي</w:t>
      </w:r>
      <w:r w:rsidRPr="00534F0C">
        <w:rPr>
          <w:rFonts w:eastAsia="Lotus Linotype"/>
          <w:rtl/>
        </w:rPr>
        <w:t xml:space="preserve"> التواريخ الخاص</w:t>
      </w:r>
      <w:r w:rsidR="00BB2CC1" w:rsidRPr="00534F0C">
        <w:rPr>
          <w:rFonts w:eastAsia="Lotus Linotype" w:hint="cs"/>
          <w:rtl/>
        </w:rPr>
        <w:t>ّ</w:t>
      </w:r>
      <w:r w:rsidRPr="00534F0C">
        <w:rPr>
          <w:rFonts w:eastAsia="Lotus Linotype"/>
          <w:rtl/>
        </w:rPr>
        <w:t>ة بمراحل تأليف جامع التواريخ</w:t>
      </w:r>
      <w:r w:rsidR="00BB2CC1" w:rsidRPr="00534F0C">
        <w:rPr>
          <w:rFonts w:eastAsia="Lotus Linotype" w:hint="cs"/>
          <w:rtl/>
        </w:rPr>
        <w:t>.</w:t>
      </w:r>
      <w:r w:rsidRPr="00534F0C">
        <w:rPr>
          <w:rFonts w:eastAsia="Lotus Linotype" w:hint="cs"/>
          <w:rtl/>
        </w:rPr>
        <w:t xml:space="preserve"> و</w:t>
      </w:r>
      <w:r w:rsidRPr="00534F0C">
        <w:rPr>
          <w:rFonts w:eastAsia="Lotus Linotype"/>
          <w:rtl/>
        </w:rPr>
        <w:t xml:space="preserve">هي وجهة نظري الخاصة التي </w:t>
      </w:r>
      <w:r w:rsidRPr="00534F0C">
        <w:rPr>
          <w:rFonts w:eastAsia="Lotus Linotype" w:hint="cs"/>
          <w:rtl/>
        </w:rPr>
        <w:t>لم أتابع فيها</w:t>
      </w:r>
      <w:r w:rsidRPr="00534F0C">
        <w:rPr>
          <w:rFonts w:eastAsia="Lotus Linotype"/>
          <w:rtl/>
        </w:rPr>
        <w:t xml:space="preserve"> آراء جميع مَن</w:t>
      </w:r>
      <w:r w:rsidR="00BB2CC1" w:rsidRPr="00534F0C">
        <w:rPr>
          <w:rFonts w:eastAsia="Lotus Linotype" w:hint="cs"/>
          <w:rtl/>
        </w:rPr>
        <w:t>ْ</w:t>
      </w:r>
      <w:r w:rsidRPr="00534F0C">
        <w:rPr>
          <w:rFonts w:eastAsia="Lotus Linotype"/>
          <w:rtl/>
        </w:rPr>
        <w:t xml:space="preserve"> كتب قبلي في هذا الموضوع، و</w:t>
      </w:r>
      <w:r w:rsidRPr="00534F0C">
        <w:rPr>
          <w:rFonts w:eastAsia="Lotus Linotype" w:hint="cs"/>
          <w:rtl/>
        </w:rPr>
        <w:t>قد استند</w:t>
      </w:r>
      <w:r w:rsidR="00BB2CC1" w:rsidRPr="00534F0C">
        <w:rPr>
          <w:rFonts w:eastAsia="Lotus Linotype" w:hint="cs"/>
          <w:rtl/>
        </w:rPr>
        <w:t>ْ</w:t>
      </w:r>
      <w:r w:rsidRPr="00534F0C">
        <w:rPr>
          <w:rFonts w:eastAsia="Lotus Linotype" w:hint="cs"/>
          <w:rtl/>
        </w:rPr>
        <w:t xml:space="preserve">تُ فيها إلى </w:t>
      </w:r>
      <w:r w:rsidRPr="00534F0C">
        <w:rPr>
          <w:rFonts w:eastAsia="Lotus Linotype"/>
          <w:rtl/>
        </w:rPr>
        <w:t>تنقيب دقيق وطويل</w:t>
      </w:r>
      <w:r w:rsidRPr="00534F0C">
        <w:rPr>
          <w:rFonts w:eastAsia="Lotus Linotype" w:hint="cs"/>
          <w:rtl/>
        </w:rPr>
        <w:t xml:space="preserve"> بهذا الشأن</w:t>
      </w:r>
      <w:r w:rsidRPr="00534F0C">
        <w:rPr>
          <w:rFonts w:eastAsia="Lotus Linotype"/>
          <w:vertAlign w:val="superscript"/>
          <w:rtl/>
        </w:rPr>
        <w:t>(</w:t>
      </w:r>
      <w:r w:rsidRPr="00534F0C">
        <w:rPr>
          <w:rFonts w:eastAsia="Lotus Linotype"/>
          <w:vertAlign w:val="superscript"/>
          <w:rtl/>
        </w:rPr>
        <w:endnoteReference w:id="604"/>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 xml:space="preserve"> بعد أن أناط الملك المغولي محمود غازان منصب الوزارة برشيد الدين سنة 697هـ</w:t>
      </w:r>
      <w:r w:rsidRPr="00534F0C">
        <w:rPr>
          <w:rFonts w:eastAsia="Lotus Linotype"/>
          <w:vertAlign w:val="superscript"/>
          <w:rtl/>
        </w:rPr>
        <w:t>(</w:t>
      </w:r>
      <w:r w:rsidRPr="00534F0C">
        <w:rPr>
          <w:rFonts w:eastAsia="Lotus Linotype"/>
          <w:vertAlign w:val="superscript"/>
          <w:rtl/>
        </w:rPr>
        <w:endnoteReference w:id="605"/>
      </w:r>
      <w:r w:rsidRPr="00534F0C">
        <w:rPr>
          <w:rFonts w:eastAsia="Lotus Linotype"/>
          <w:vertAlign w:val="superscript"/>
          <w:rtl/>
        </w:rPr>
        <w:t>)</w:t>
      </w:r>
      <w:r w:rsidRPr="00534F0C">
        <w:rPr>
          <w:rFonts w:eastAsia="Lotus Linotype"/>
          <w:rtl/>
        </w:rPr>
        <w:t>، كلَّفه في 12 رجب سنة 700هـ</w:t>
      </w:r>
      <w:r w:rsidRPr="00534F0C">
        <w:rPr>
          <w:rFonts w:eastAsia="Lotus Linotype"/>
          <w:vertAlign w:val="superscript"/>
          <w:rtl/>
        </w:rPr>
        <w:t>(</w:t>
      </w:r>
      <w:r w:rsidRPr="00534F0C">
        <w:rPr>
          <w:rFonts w:eastAsia="Lotus Linotype"/>
          <w:vertAlign w:val="superscript"/>
          <w:rtl/>
        </w:rPr>
        <w:endnoteReference w:id="606"/>
      </w:r>
      <w:r w:rsidRPr="00534F0C">
        <w:rPr>
          <w:rFonts w:eastAsia="Lotus Linotype"/>
          <w:vertAlign w:val="superscript"/>
          <w:rtl/>
        </w:rPr>
        <w:t>)</w:t>
      </w:r>
      <w:r w:rsidRPr="00534F0C">
        <w:rPr>
          <w:rFonts w:eastAsia="Lotus Linotype"/>
          <w:rtl/>
        </w:rPr>
        <w:t xml:space="preserve"> بتأليف كتاب في تاريخ </w:t>
      </w:r>
      <w:r w:rsidR="00BB2CC1" w:rsidRPr="00534F0C">
        <w:rPr>
          <w:rFonts w:eastAsia="Lotus Linotype"/>
          <w:rtl/>
        </w:rPr>
        <w:t>الأمة المغولية وأسلافه من الحكّ</w:t>
      </w:r>
      <w:r w:rsidRPr="00534F0C">
        <w:rPr>
          <w:rFonts w:eastAsia="Lotus Linotype"/>
          <w:rtl/>
        </w:rPr>
        <w:t>ام المغول</w:t>
      </w:r>
      <w:r w:rsidR="00BB2CC1" w:rsidRPr="00534F0C">
        <w:rPr>
          <w:rFonts w:eastAsia="Lotus Linotype" w:hint="cs"/>
          <w:rtl/>
        </w:rPr>
        <w:t>،</w:t>
      </w:r>
      <w:r w:rsidRPr="00534F0C">
        <w:rPr>
          <w:rFonts w:eastAsia="Lotus Linotype"/>
          <w:rtl/>
        </w:rPr>
        <w:t xml:space="preserve"> فبدأ العمل به في ذلك التأريخ</w:t>
      </w:r>
      <w:r w:rsidR="00BB2CC1" w:rsidRPr="00534F0C">
        <w:rPr>
          <w:rFonts w:eastAsia="Lotus Linotype" w:hint="cs"/>
          <w:rtl/>
        </w:rPr>
        <w:t>.</w:t>
      </w:r>
      <w:r w:rsidRPr="00534F0C">
        <w:rPr>
          <w:rFonts w:eastAsia="Lotus Linotype"/>
          <w:rtl/>
        </w:rPr>
        <w:t xml:space="preserve"> وحين توفي غازان في 11شوال سنة 703 هـ جاء رشيد الدين حاملاً الكتاب الذي أصبح يُد</w:t>
      </w:r>
      <w:r w:rsidR="00BB2CC1" w:rsidRPr="00534F0C">
        <w:rPr>
          <w:rFonts w:eastAsia="Lotus Linotype" w:hint="cs"/>
          <w:rtl/>
        </w:rPr>
        <w:t>ْ</w:t>
      </w:r>
      <w:r w:rsidRPr="00534F0C">
        <w:rPr>
          <w:rFonts w:eastAsia="Lotus Linotype"/>
          <w:rtl/>
        </w:rPr>
        <w:t>ع</w:t>
      </w:r>
      <w:r w:rsidR="00BB2CC1" w:rsidRPr="00534F0C">
        <w:rPr>
          <w:rFonts w:eastAsia="Lotus Linotype" w:hint="cs"/>
          <w:rtl/>
        </w:rPr>
        <w:t>َ</w:t>
      </w:r>
      <w:r w:rsidRPr="00534F0C">
        <w:rPr>
          <w:rFonts w:eastAsia="Lotus Linotype"/>
          <w:rtl/>
        </w:rPr>
        <w:t>ى التاريخ الغازاني ـ ما كان منه مسوَّدة</w:t>
      </w:r>
      <w:r w:rsidR="00BB2CC1" w:rsidRPr="00534F0C">
        <w:rPr>
          <w:rFonts w:eastAsia="Lotus Linotype" w:hint="cs"/>
          <w:rtl/>
        </w:rPr>
        <w:t>ً</w:t>
      </w:r>
      <w:r w:rsidR="00BB2CC1" w:rsidRPr="00534F0C">
        <w:rPr>
          <w:rFonts w:eastAsia="Lotus Linotype"/>
          <w:rtl/>
        </w:rPr>
        <w:t xml:space="preserve"> آنذاك وما بُيِّض</w:t>
      </w:r>
      <w:r w:rsidRPr="00534F0C">
        <w:rPr>
          <w:rFonts w:eastAsia="Lotus Linotype"/>
          <w:rtl/>
        </w:rPr>
        <w:t xml:space="preserve"> منه</w:t>
      </w:r>
      <w:r w:rsidRPr="00534F0C">
        <w:rPr>
          <w:rFonts w:eastAsia="Lotus Linotype"/>
          <w:vertAlign w:val="superscript"/>
          <w:rtl/>
        </w:rPr>
        <w:t>(</w:t>
      </w:r>
      <w:r w:rsidRPr="00534F0C">
        <w:rPr>
          <w:rFonts w:eastAsia="Lotus Linotype"/>
          <w:vertAlign w:val="superscript"/>
          <w:rtl/>
        </w:rPr>
        <w:endnoteReference w:id="607"/>
      </w:r>
      <w:r w:rsidRPr="00534F0C">
        <w:rPr>
          <w:rFonts w:eastAsia="Lotus Linotype"/>
          <w:vertAlign w:val="superscript"/>
          <w:rtl/>
        </w:rPr>
        <w:t>)</w:t>
      </w:r>
      <w:r w:rsidRPr="00534F0C">
        <w:rPr>
          <w:rFonts w:eastAsia="Lotus Linotype"/>
          <w:rtl/>
        </w:rPr>
        <w:t xml:space="preserve"> ـ إلى شقيقه أولجايتو</w:t>
      </w:r>
      <w:r w:rsidR="00BB2CC1" w:rsidRPr="00534F0C">
        <w:rPr>
          <w:rFonts w:eastAsia="Lotus Linotype" w:hint="cs"/>
          <w:rtl/>
        </w:rPr>
        <w:t>،</w:t>
      </w:r>
      <w:r w:rsidRPr="00534F0C">
        <w:rPr>
          <w:rFonts w:eastAsia="Lotus Linotype"/>
          <w:rtl/>
        </w:rPr>
        <w:t xml:space="preserve"> الذي اعتلى العرش من بعده، فعرضه عليه، فطلب إليه أن يظل</w:t>
      </w:r>
      <w:r w:rsidR="00BB2CC1" w:rsidRPr="00534F0C">
        <w:rPr>
          <w:rFonts w:eastAsia="Lotus Linotype" w:hint="cs"/>
          <w:rtl/>
        </w:rPr>
        <w:t>ّ</w:t>
      </w:r>
      <w:r w:rsidRPr="00534F0C">
        <w:rPr>
          <w:rFonts w:eastAsia="Lotus Linotype"/>
          <w:rtl/>
        </w:rPr>
        <w:t xml:space="preserve"> الكتاب باسم أخيه غازان</w:t>
      </w:r>
      <w:r w:rsidR="00BB2CC1" w:rsidRPr="00534F0C">
        <w:rPr>
          <w:rFonts w:eastAsia="Lotus Linotype" w:hint="cs"/>
          <w:rtl/>
        </w:rPr>
        <w:t>،</w:t>
      </w:r>
      <w:r w:rsidR="00BB2CC1" w:rsidRPr="00534F0C">
        <w:rPr>
          <w:rFonts w:eastAsia="Lotus Linotype"/>
          <w:rtl/>
        </w:rPr>
        <w:t xml:space="preserve"> واقترح عليه أن يضمّ</w:t>
      </w:r>
      <w:r w:rsidRPr="00534F0C">
        <w:rPr>
          <w:rFonts w:eastAsia="Lotus Linotype"/>
          <w:rtl/>
        </w:rPr>
        <w:t xml:space="preserve"> إليه </w:t>
      </w:r>
      <w:r w:rsidRPr="00534F0C">
        <w:rPr>
          <w:rFonts w:hint="eastAsia"/>
          <w:sz w:val="24"/>
          <w:szCs w:val="24"/>
          <w:rtl/>
        </w:rPr>
        <w:t>«</w:t>
      </w:r>
      <w:r w:rsidRPr="00534F0C">
        <w:rPr>
          <w:rFonts w:eastAsia="Lotus Linotype"/>
          <w:rtl/>
        </w:rPr>
        <w:t xml:space="preserve">تاريخاً يشتمل على قصص وأحوال عامة شعوب أقاليم العالَم، وطبقات أصناف بني آدم...، وأن يُطلق على مجموع الكتاب عنوان </w:t>
      </w:r>
      <w:r w:rsidR="0015331A" w:rsidRPr="00534F0C">
        <w:rPr>
          <w:rFonts w:eastAsia="Lotus Linotype" w:hint="cs"/>
          <w:rtl/>
        </w:rPr>
        <w:t>(</w:t>
      </w:r>
      <w:r w:rsidRPr="00534F0C">
        <w:rPr>
          <w:rFonts w:eastAsia="Lotus Linotype"/>
          <w:rtl/>
        </w:rPr>
        <w:t>جامع التواريخ</w:t>
      </w:r>
      <w:r w:rsidR="0015331A" w:rsidRPr="00534F0C">
        <w:rPr>
          <w:rFonts w:eastAsia="Lotus Linotype" w:hint="cs"/>
          <w:rtl/>
        </w:rPr>
        <w:t>)</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08"/>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في 10 شوال سنة 706هـ أهدى رشيد الدين لأولجايتو النسخةَ التامة من جامع التواريخ، التي تضم</w:t>
      </w:r>
      <w:r w:rsidR="0015331A" w:rsidRPr="00534F0C">
        <w:rPr>
          <w:rFonts w:eastAsia="Lotus Linotype" w:hint="cs"/>
          <w:rtl/>
        </w:rPr>
        <w:t>ّ</w:t>
      </w:r>
      <w:r w:rsidRPr="00534F0C">
        <w:rPr>
          <w:rFonts w:eastAsia="Lotus Linotype"/>
          <w:rtl/>
        </w:rPr>
        <w:t>نت التاريخ الغازاني مع القسم الخاص بتواريخ الأمم الأخرى الذي اقترحه عليه</w:t>
      </w:r>
      <w:r w:rsidR="0015331A" w:rsidRPr="00534F0C">
        <w:rPr>
          <w:rFonts w:eastAsia="Lotus Linotype" w:hint="cs"/>
          <w:rtl/>
        </w:rPr>
        <w:t>،</w:t>
      </w:r>
      <w:r w:rsidRPr="00534F0C">
        <w:rPr>
          <w:rFonts w:eastAsia="Lotus Linotype"/>
          <w:rtl/>
        </w:rPr>
        <w:t xml:space="preserve"> فكافأه بأن </w:t>
      </w:r>
      <w:r w:rsidRPr="00534F0C">
        <w:rPr>
          <w:rFonts w:hint="eastAsia"/>
          <w:sz w:val="24"/>
          <w:szCs w:val="24"/>
          <w:rtl/>
        </w:rPr>
        <w:t>«</w:t>
      </w:r>
      <w:r w:rsidRPr="00534F0C">
        <w:rPr>
          <w:rFonts w:eastAsia="Lotus Linotype"/>
          <w:rtl/>
        </w:rPr>
        <w:t>أغدق عليه من الإقطاعات والعاطفة والاصطناع ما لم يُع</w:t>
      </w:r>
      <w:r w:rsidR="0015331A" w:rsidRPr="00534F0C">
        <w:rPr>
          <w:rFonts w:eastAsia="Lotus Linotype" w:hint="cs"/>
          <w:rtl/>
        </w:rPr>
        <w:t>ْ</w:t>
      </w:r>
      <w:r w:rsidRPr="00534F0C">
        <w:rPr>
          <w:rFonts w:eastAsia="Lotus Linotype"/>
          <w:rtl/>
        </w:rPr>
        <w:t>هَد إطلاقاً من أيِّ ملك</w:t>
      </w:r>
      <w:r w:rsidR="0015331A" w:rsidRPr="00534F0C">
        <w:rPr>
          <w:rFonts w:eastAsia="Lotus Linotype" w:hint="cs"/>
          <w:rtl/>
        </w:rPr>
        <w:t>ٍ</w:t>
      </w:r>
      <w:r w:rsidR="0015331A" w:rsidRPr="00534F0C">
        <w:rPr>
          <w:rFonts w:eastAsia="Lotus Linotype"/>
          <w:rtl/>
        </w:rPr>
        <w:t xml:space="preserve"> بحقّ</w:t>
      </w:r>
      <w:r w:rsidRPr="00534F0C">
        <w:rPr>
          <w:rFonts w:eastAsia="Lotus Linotype"/>
          <w:rtl/>
        </w:rPr>
        <w:t xml:space="preserve"> أيِّ وزير...، وأعلى منزلتَه ليرفع رأسَه حت</w:t>
      </w:r>
      <w:r w:rsidR="0015331A" w:rsidRPr="00534F0C">
        <w:rPr>
          <w:rFonts w:eastAsia="Lotus Linotype" w:hint="cs"/>
          <w:rtl/>
        </w:rPr>
        <w:t>ّ</w:t>
      </w:r>
      <w:r w:rsidRPr="00534F0C">
        <w:rPr>
          <w:rFonts w:eastAsia="Lotus Linotype"/>
          <w:rtl/>
        </w:rPr>
        <w:t>ى عنان السماء</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09"/>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p>
    <w:p w:rsidR="00DD5935" w:rsidRPr="00534F0C" w:rsidRDefault="00DD5935" w:rsidP="00425CC5">
      <w:pPr>
        <w:pStyle w:val="Heading3"/>
        <w:rPr>
          <w:rFonts w:eastAsia="Lotus Linotype"/>
          <w:color w:val="auto"/>
        </w:rPr>
      </w:pPr>
      <w:r w:rsidRPr="00534F0C">
        <w:rPr>
          <w:rFonts w:eastAsia="Lotus Linotype"/>
          <w:color w:val="auto"/>
          <w:rtl/>
        </w:rPr>
        <w:t>روايتان لا واحدة</w:t>
      </w:r>
    </w:p>
    <w:p w:rsidR="00DD5935" w:rsidRPr="00534F0C" w:rsidRDefault="00DD5935" w:rsidP="00500774">
      <w:pPr>
        <w:rPr>
          <w:rFonts w:eastAsia="Lotus Linotype"/>
        </w:rPr>
      </w:pPr>
      <w:r w:rsidRPr="00534F0C">
        <w:rPr>
          <w:rFonts w:eastAsia="Lotus Linotype"/>
          <w:rtl/>
        </w:rPr>
        <w:t>من فوائد البحث والتنقيب الذي مارسه كاتب هذه السطور حول الغزو المغولي للقلاع الإسماعيلية في إيران، وللعراق وعاصمته بغداد</w:t>
      </w:r>
      <w:r w:rsidR="0015331A" w:rsidRPr="00534F0C">
        <w:rPr>
          <w:rFonts w:eastAsia="Lotus Linotype" w:hint="cs"/>
          <w:rtl/>
        </w:rPr>
        <w:t>،</w:t>
      </w:r>
      <w:r w:rsidRPr="00534F0C">
        <w:rPr>
          <w:rFonts w:eastAsia="Lotus Linotype"/>
          <w:rtl/>
        </w:rPr>
        <w:t xml:space="preserve"> عاصمة الخلافة الإسلامية في السنوات التي تلت سنة 650هـ، اكتشاف</w:t>
      </w:r>
      <w:r w:rsidR="0015331A" w:rsidRPr="00534F0C">
        <w:rPr>
          <w:rFonts w:eastAsia="Lotus Linotype" w:hint="cs"/>
          <w:rtl/>
        </w:rPr>
        <w:t>ُ</w:t>
      </w:r>
      <w:r w:rsidRPr="00534F0C">
        <w:rPr>
          <w:rFonts w:eastAsia="Lotus Linotype"/>
          <w:rtl/>
        </w:rPr>
        <w:t xml:space="preserve">ه وجود روايتين بشأن هذا الغزو: </w:t>
      </w:r>
    </w:p>
    <w:p w:rsidR="00DD5935" w:rsidRPr="00534F0C" w:rsidRDefault="00DD5935" w:rsidP="00500774">
      <w:pPr>
        <w:rPr>
          <w:rFonts w:eastAsia="Lotus Linotype"/>
        </w:rPr>
      </w:pPr>
      <w:r w:rsidRPr="00534F0C">
        <w:rPr>
          <w:rFonts w:eastAsia="Lotus Linotype"/>
          <w:b/>
          <w:bCs/>
          <w:rtl/>
        </w:rPr>
        <w:t>الأولى</w:t>
      </w:r>
      <w:r w:rsidRPr="00534F0C">
        <w:rPr>
          <w:rFonts w:eastAsia="Lotus Linotype"/>
          <w:rtl/>
        </w:rPr>
        <w:t>: رواية المؤر</w:t>
      </w:r>
      <w:r w:rsidR="0015331A" w:rsidRPr="00534F0C">
        <w:rPr>
          <w:rFonts w:eastAsia="Lotus Linotype" w:hint="cs"/>
          <w:rtl/>
        </w:rPr>
        <w:t>ّ</w:t>
      </w:r>
      <w:r w:rsidRPr="00534F0C">
        <w:rPr>
          <w:rFonts w:eastAsia="Lotus Linotype"/>
          <w:rtl/>
        </w:rPr>
        <w:t>خين البغداديين المعاصرين للوقائع الذين كانوا في بغداد عند دخول المغول إليها. وبطبيعة الحال فإن هذه الرواية (البغدادية) أيضاً تُعَدّ مهم</w:t>
      </w:r>
      <w:r w:rsidR="0015331A" w:rsidRPr="00534F0C">
        <w:rPr>
          <w:rFonts w:eastAsia="Lotus Linotype" w:hint="cs"/>
          <w:rtl/>
        </w:rPr>
        <w:t>ّ</w:t>
      </w:r>
      <w:r w:rsidRPr="00534F0C">
        <w:rPr>
          <w:rFonts w:eastAsia="Lotus Linotype"/>
          <w:rtl/>
        </w:rPr>
        <w:t>ة جداً لمعرفة بعض تفاصيل الغزو المغولي للأراضي الإيرانية</w:t>
      </w:r>
      <w:r w:rsidR="0015331A" w:rsidRPr="00534F0C">
        <w:rPr>
          <w:rFonts w:eastAsia="Lotus Linotype" w:hint="cs"/>
          <w:rtl/>
        </w:rPr>
        <w:t>،</w:t>
      </w:r>
      <w:r w:rsidRPr="00534F0C">
        <w:rPr>
          <w:rFonts w:eastAsia="Lotus Linotype"/>
          <w:rtl/>
        </w:rPr>
        <w:t xml:space="preserve"> الذي تم</w:t>
      </w:r>
      <w:r w:rsidR="0015331A" w:rsidRPr="00534F0C">
        <w:rPr>
          <w:rFonts w:eastAsia="Lotus Linotype" w:hint="cs"/>
          <w:rtl/>
        </w:rPr>
        <w:t>ّ</w:t>
      </w:r>
      <w:r w:rsidRPr="00534F0C">
        <w:rPr>
          <w:rFonts w:eastAsia="Lotus Linotype"/>
          <w:rtl/>
        </w:rPr>
        <w:t>ت فيه السيطرة على أهم</w:t>
      </w:r>
      <w:r w:rsidR="0015331A" w:rsidRPr="00534F0C">
        <w:rPr>
          <w:rFonts w:eastAsia="Lotus Linotype" w:hint="cs"/>
          <w:rtl/>
        </w:rPr>
        <w:t>ّ</w:t>
      </w:r>
      <w:r w:rsidRPr="00534F0C">
        <w:rPr>
          <w:rFonts w:eastAsia="Lotus Linotype"/>
          <w:rtl/>
        </w:rPr>
        <w:t xml:space="preserve"> قلاع الإسماعيلية، أو ما عُبِّر عنه بـ </w:t>
      </w:r>
      <w:r w:rsidRPr="00534F0C">
        <w:rPr>
          <w:rFonts w:hint="eastAsia"/>
          <w:sz w:val="24"/>
          <w:szCs w:val="24"/>
          <w:rtl/>
        </w:rPr>
        <w:t>«</w:t>
      </w:r>
      <w:r w:rsidRPr="00534F0C">
        <w:rPr>
          <w:rFonts w:eastAsia="Lotus Linotype"/>
          <w:rtl/>
        </w:rPr>
        <w:t>وصلت الأنباء بأن ملَك العالَم الإيلخان هولاكو قد نشر</w:t>
      </w:r>
      <w:r w:rsidR="0015331A" w:rsidRPr="00534F0C">
        <w:rPr>
          <w:rFonts w:eastAsia="Lotus Linotype" w:hint="cs"/>
          <w:rtl/>
        </w:rPr>
        <w:t xml:space="preserve"> </w:t>
      </w:r>
      <w:r w:rsidR="0015331A" w:rsidRPr="00534F0C">
        <w:rPr>
          <w:rFonts w:eastAsia="Lotus Linotype"/>
          <w:rtl/>
        </w:rPr>
        <w:t xml:space="preserve">الرايات الميمونة عازماً </w:t>
      </w:r>
      <w:r w:rsidR="0015331A" w:rsidRPr="00534F0C">
        <w:rPr>
          <w:rFonts w:eastAsia="Lotus Linotype"/>
          <w:b/>
          <w:bCs/>
          <w:rtl/>
        </w:rPr>
        <w:t>أوّلا</w:t>
      </w:r>
      <w:r w:rsidR="0015331A" w:rsidRPr="00534F0C">
        <w:rPr>
          <w:rFonts w:eastAsia="Lotus Linotype" w:hint="cs"/>
          <w:b/>
          <w:bCs/>
          <w:rtl/>
        </w:rPr>
        <w:t>ً</w:t>
      </w:r>
      <w:r w:rsidR="0015331A" w:rsidRPr="00534F0C">
        <w:rPr>
          <w:rFonts w:eastAsia="Lotus Linotype" w:hint="cs"/>
          <w:rtl/>
        </w:rPr>
        <w:t>:</w:t>
      </w:r>
      <w:r w:rsidRPr="00534F0C">
        <w:rPr>
          <w:rFonts w:eastAsia="Lotus Linotype"/>
          <w:rtl/>
        </w:rPr>
        <w:t xml:space="preserve"> على فتح قهستان وأَلموت دارِ الإلحاد</w:t>
      </w:r>
      <w:r w:rsidR="0015331A" w:rsidRPr="00534F0C">
        <w:rPr>
          <w:rFonts w:eastAsia="Lotus Linotype" w:hint="cs"/>
          <w:rtl/>
        </w:rPr>
        <w:t>؛</w:t>
      </w:r>
      <w:r w:rsidRPr="00534F0C">
        <w:rPr>
          <w:rFonts w:eastAsia="Lotus Linotype"/>
          <w:rtl/>
        </w:rPr>
        <w:t xml:space="preserve"> </w:t>
      </w:r>
      <w:r w:rsidRPr="00534F0C">
        <w:rPr>
          <w:rFonts w:eastAsia="Lotus Linotype"/>
          <w:b/>
          <w:bCs/>
          <w:rtl/>
        </w:rPr>
        <w:t>وثانياً</w:t>
      </w:r>
      <w:r w:rsidR="0015331A" w:rsidRPr="00534F0C">
        <w:rPr>
          <w:rFonts w:eastAsia="Lotus Linotype" w:hint="cs"/>
          <w:rtl/>
        </w:rPr>
        <w:t>:</w:t>
      </w:r>
      <w:r w:rsidRPr="00534F0C">
        <w:rPr>
          <w:rFonts w:eastAsia="Lotus Linotype"/>
          <w:rtl/>
        </w:rPr>
        <w:t xml:space="preserve"> الهيمنة على مدينة السلام بغداد</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10"/>
      </w:r>
      <w:r w:rsidRPr="00534F0C">
        <w:rPr>
          <w:rFonts w:eastAsia="Lotus Linotype"/>
          <w:vertAlign w:val="superscript"/>
          <w:rtl/>
        </w:rPr>
        <w:t>)</w:t>
      </w:r>
      <w:r w:rsidRPr="00534F0C">
        <w:rPr>
          <w:rFonts w:eastAsia="Lotus Linotype"/>
          <w:rtl/>
        </w:rPr>
        <w:t>؛ وهي مهم</w:t>
      </w:r>
      <w:r w:rsidR="0015331A" w:rsidRPr="00534F0C">
        <w:rPr>
          <w:rFonts w:eastAsia="Lotus Linotype" w:hint="cs"/>
          <w:rtl/>
        </w:rPr>
        <w:t>ّ</w:t>
      </w:r>
      <w:r w:rsidRPr="00534F0C">
        <w:rPr>
          <w:rFonts w:eastAsia="Lotus Linotype"/>
          <w:rtl/>
        </w:rPr>
        <w:t>ة جد</w:t>
      </w:r>
      <w:r w:rsidR="001A29A4" w:rsidRPr="00534F0C">
        <w:rPr>
          <w:rFonts w:eastAsia="Lotus Linotype" w:hint="cs"/>
          <w:rtl/>
        </w:rPr>
        <w:t>ّ</w:t>
      </w:r>
      <w:r w:rsidRPr="00534F0C">
        <w:rPr>
          <w:rFonts w:eastAsia="Lotus Linotype"/>
          <w:rtl/>
        </w:rPr>
        <w:t>اً لمعرفة ما هو متعل</w:t>
      </w:r>
      <w:r w:rsidR="001A29A4" w:rsidRPr="00534F0C">
        <w:rPr>
          <w:rFonts w:eastAsia="Lotus Linotype" w:hint="cs"/>
          <w:rtl/>
        </w:rPr>
        <w:t>ّ</w:t>
      </w:r>
      <w:r w:rsidRPr="00534F0C">
        <w:rPr>
          <w:rFonts w:eastAsia="Lotus Linotype"/>
          <w:rtl/>
        </w:rPr>
        <w:t>ق بغز</w:t>
      </w:r>
      <w:r w:rsidR="001A29A4" w:rsidRPr="00534F0C">
        <w:rPr>
          <w:rFonts w:eastAsia="Lotus Linotype"/>
          <w:rtl/>
        </w:rPr>
        <w:t>و بلاد الشام والبلاد التي تُسمّ</w:t>
      </w:r>
      <w:r w:rsidRPr="00534F0C">
        <w:rPr>
          <w:rFonts w:eastAsia="Lotus Linotype"/>
          <w:rtl/>
        </w:rPr>
        <w:t xml:space="preserve">ى اليوم تركيا. </w:t>
      </w:r>
    </w:p>
    <w:p w:rsidR="00DD5935" w:rsidRPr="00534F0C" w:rsidRDefault="00DD5935" w:rsidP="00500774">
      <w:pPr>
        <w:rPr>
          <w:rtl/>
        </w:rPr>
      </w:pPr>
      <w:r w:rsidRPr="00534F0C">
        <w:rPr>
          <w:rFonts w:eastAsia="Lotus Linotype"/>
          <w:b/>
          <w:bCs/>
          <w:rtl/>
        </w:rPr>
        <w:t>الثانية</w:t>
      </w:r>
      <w:r w:rsidRPr="00534F0C">
        <w:rPr>
          <w:rFonts w:eastAsia="Lotus Linotype"/>
          <w:rtl/>
        </w:rPr>
        <w:t>: رواية متأخ</w:t>
      </w:r>
      <w:r w:rsidR="001A29A4" w:rsidRPr="00534F0C">
        <w:rPr>
          <w:rFonts w:eastAsia="Lotus Linotype" w:hint="cs"/>
          <w:rtl/>
        </w:rPr>
        <w:t>ّ</w:t>
      </w:r>
      <w:r w:rsidRPr="00534F0C">
        <w:rPr>
          <w:rFonts w:eastAsia="Lotus Linotype"/>
          <w:rtl/>
        </w:rPr>
        <w:t>رة لمؤر</w:t>
      </w:r>
      <w:r w:rsidR="001A29A4" w:rsidRPr="00534F0C">
        <w:rPr>
          <w:rFonts w:eastAsia="Lotus Linotype" w:hint="cs"/>
          <w:rtl/>
        </w:rPr>
        <w:t>ّ</w:t>
      </w:r>
      <w:r w:rsidRPr="00534F0C">
        <w:rPr>
          <w:rFonts w:eastAsia="Lotus Linotype"/>
          <w:rtl/>
        </w:rPr>
        <w:t>خين شاميين/ مصريين، وهي إشاعة أطلقها الدويدار الصغير قائد الجيش على عهد الخليفة المستعصم العباسي، ثم ظلت عُر</w:t>
      </w:r>
      <w:r w:rsidR="001A29A4" w:rsidRPr="00534F0C">
        <w:rPr>
          <w:rFonts w:eastAsia="Lotus Linotype" w:hint="cs"/>
          <w:rtl/>
        </w:rPr>
        <w:t>ْ</w:t>
      </w:r>
      <w:r w:rsidRPr="00534F0C">
        <w:rPr>
          <w:rFonts w:eastAsia="Lotus Linotype"/>
          <w:rtl/>
        </w:rPr>
        <w:t>ضة للاختلاق والحذف والإضافة سنوات طويلة</w:t>
      </w:r>
      <w:r w:rsidR="001A29A4" w:rsidRPr="00534F0C">
        <w:rPr>
          <w:rFonts w:eastAsia="Lotus Linotype" w:hint="cs"/>
          <w:rtl/>
        </w:rPr>
        <w:t>،</w:t>
      </w:r>
      <w:r w:rsidRPr="00534F0C">
        <w:rPr>
          <w:rFonts w:eastAsia="Lotus Linotype"/>
          <w:rtl/>
        </w:rPr>
        <w:t xml:space="preserve"> بل قروناً متمادية، رُسمت ملامحها</w:t>
      </w:r>
      <w:r w:rsidRPr="00534F0C">
        <w:rPr>
          <w:rFonts w:eastAsia="Lotus Linotype" w:hint="cs"/>
          <w:rtl/>
        </w:rPr>
        <w:t xml:space="preserve"> النهائية</w:t>
      </w:r>
      <w:r w:rsidRPr="00534F0C">
        <w:rPr>
          <w:rFonts w:eastAsia="Lotus Linotype"/>
          <w:rtl/>
        </w:rPr>
        <w:t xml:space="preserve"> بأقلام تلامذة الشيخ تقي الدين ابن تيمية الحنبلي (661 ـ 728هـ) ومريديه</w:t>
      </w:r>
      <w:r w:rsidR="001A29A4" w:rsidRPr="00534F0C">
        <w:rPr>
          <w:rFonts w:eastAsia="Lotus Linotype" w:hint="cs"/>
          <w:rtl/>
        </w:rPr>
        <w:t>،</w:t>
      </w:r>
      <w:r w:rsidRPr="00534F0C">
        <w:rPr>
          <w:rFonts w:eastAsia="Lotus Linotype"/>
          <w:rtl/>
        </w:rPr>
        <w:t xml:space="preserve"> وأشهرُهم</w:t>
      </w:r>
      <w:r w:rsidR="001A29A4" w:rsidRPr="00534F0C">
        <w:rPr>
          <w:rFonts w:eastAsia="Lotus Linotype" w:hint="cs"/>
          <w:rtl/>
        </w:rPr>
        <w:t>:</w:t>
      </w:r>
      <w:r w:rsidRPr="00534F0C">
        <w:rPr>
          <w:rFonts w:eastAsia="Lotus Linotype"/>
          <w:rtl/>
        </w:rPr>
        <w:t xml:space="preserve"> المؤر</w:t>
      </w:r>
      <w:r w:rsidR="001A29A4" w:rsidRPr="00534F0C">
        <w:rPr>
          <w:rFonts w:eastAsia="Lotus Linotype" w:hint="cs"/>
          <w:rtl/>
        </w:rPr>
        <w:t>ِّ</w:t>
      </w:r>
      <w:r w:rsidRPr="00534F0C">
        <w:rPr>
          <w:rFonts w:eastAsia="Lotus Linotype"/>
          <w:rtl/>
        </w:rPr>
        <w:t>خان شمس الدين الذهبي الشافعي (673 ـ 748هـ) وابن كثير الشافعي (701 ـ 774هـ)، ثم</w:t>
      </w:r>
      <w:r w:rsidR="001A29A4" w:rsidRPr="00534F0C">
        <w:rPr>
          <w:rFonts w:eastAsia="Lotus Linotype" w:hint="cs"/>
          <w:rtl/>
        </w:rPr>
        <w:t>ّ</w:t>
      </w:r>
      <w:r w:rsidRPr="00534F0C">
        <w:rPr>
          <w:rFonts w:eastAsia="Lotus Linotype"/>
          <w:rtl/>
        </w:rPr>
        <w:t xml:space="preserve"> ت</w:t>
      </w:r>
      <w:r w:rsidRPr="00534F0C">
        <w:rPr>
          <w:rFonts w:eastAsia="Lotus Linotype" w:hint="cs"/>
          <w:rtl/>
        </w:rPr>
        <w:t>و</w:t>
      </w:r>
      <w:r w:rsidRPr="00534F0C">
        <w:rPr>
          <w:rFonts w:eastAsia="Lotus Linotype"/>
          <w:rtl/>
        </w:rPr>
        <w:t>الى المؤر</w:t>
      </w:r>
      <w:r w:rsidR="001A29A4" w:rsidRPr="00534F0C">
        <w:rPr>
          <w:rFonts w:eastAsia="Lotus Linotype" w:hint="cs"/>
          <w:rtl/>
        </w:rPr>
        <w:t>ّ</w:t>
      </w:r>
      <w:r w:rsidRPr="00534F0C">
        <w:rPr>
          <w:rFonts w:eastAsia="Lotus Linotype"/>
          <w:rtl/>
        </w:rPr>
        <w:t>خون اللاحقون</w:t>
      </w:r>
      <w:r w:rsidR="001A29A4" w:rsidRPr="00534F0C">
        <w:rPr>
          <w:rFonts w:eastAsia="Lotus Linotype" w:hint="cs"/>
          <w:rtl/>
        </w:rPr>
        <w:t>،</w:t>
      </w:r>
      <w:r w:rsidRPr="00534F0C">
        <w:rPr>
          <w:rFonts w:eastAsia="Lotus Linotype"/>
          <w:rtl/>
        </w:rPr>
        <w:t xml:space="preserve"> أمثال</w:t>
      </w:r>
      <w:r w:rsidR="001A29A4" w:rsidRPr="00534F0C">
        <w:rPr>
          <w:rFonts w:eastAsia="Lotus Linotype" w:hint="cs"/>
          <w:rtl/>
        </w:rPr>
        <w:t>:</w:t>
      </w:r>
      <w:r w:rsidRPr="00534F0C">
        <w:rPr>
          <w:rFonts w:eastAsia="Lotus Linotype"/>
          <w:rtl/>
        </w:rPr>
        <w:t xml:space="preserve"> المقريزي الشافعي (766 ـ 845هـ)، وابن تغري بردي الحنفي (813 ـ 874هـ)، ينقلون هذه الرواية</w:t>
      </w:r>
      <w:r w:rsidR="001A29A4" w:rsidRPr="00534F0C">
        <w:rPr>
          <w:rFonts w:eastAsia="Lotus Linotype" w:hint="cs"/>
          <w:rtl/>
        </w:rPr>
        <w:t>،</w:t>
      </w:r>
      <w:r w:rsidRPr="00534F0C">
        <w:rPr>
          <w:rFonts w:eastAsia="Lotus Linotype"/>
          <w:rtl/>
        </w:rPr>
        <w:t xml:space="preserve"> ويزيدون فيها ويعدِّلون. ولكثرة رواة هذه الرواية في القرون التالية فقد اشتُهر</w:t>
      </w:r>
      <w:r w:rsidR="001A29A4" w:rsidRPr="00534F0C">
        <w:rPr>
          <w:rFonts w:eastAsia="Lotus Linotype" w:hint="cs"/>
          <w:rtl/>
        </w:rPr>
        <w:t>َ</w:t>
      </w:r>
      <w:r w:rsidRPr="00534F0C">
        <w:rPr>
          <w:rFonts w:eastAsia="Lotus Linotype"/>
          <w:rtl/>
        </w:rPr>
        <w:t>تْ حت</w:t>
      </w:r>
      <w:r w:rsidR="001A29A4" w:rsidRPr="00534F0C">
        <w:rPr>
          <w:rFonts w:eastAsia="Lotus Linotype" w:hint="cs"/>
          <w:rtl/>
        </w:rPr>
        <w:t>ّ</w:t>
      </w:r>
      <w:r w:rsidRPr="00534F0C">
        <w:rPr>
          <w:rFonts w:eastAsia="Lotus Linotype"/>
          <w:rtl/>
        </w:rPr>
        <w:t>ى أصبحت وكأنها الرواية الحقيقية التي لا رواية سواها حت</w:t>
      </w:r>
      <w:r w:rsidR="001A29A4" w:rsidRPr="00534F0C">
        <w:rPr>
          <w:rFonts w:eastAsia="Lotus Linotype" w:hint="cs"/>
          <w:rtl/>
        </w:rPr>
        <w:t>ّ</w:t>
      </w:r>
      <w:r w:rsidRPr="00534F0C">
        <w:rPr>
          <w:rFonts w:eastAsia="Lotus Linotype"/>
          <w:rtl/>
        </w:rPr>
        <w:t>ى يومنا هذا. وقد خرج عليها قليلون من ذوي العقول الراجحة والبحوث الرصينة. تقوم هذه الرواية على ات</w:t>
      </w:r>
      <w:r w:rsidR="001A29A4" w:rsidRPr="00534F0C">
        <w:rPr>
          <w:rFonts w:eastAsia="Lotus Linotype" w:hint="cs"/>
          <w:rtl/>
        </w:rPr>
        <w:t>ِّ</w:t>
      </w:r>
      <w:r w:rsidRPr="00534F0C">
        <w:rPr>
          <w:rFonts w:eastAsia="Lotus Linotype"/>
          <w:rtl/>
        </w:rPr>
        <w:t>هام شخص</w:t>
      </w:r>
      <w:r w:rsidR="001A29A4" w:rsidRPr="00534F0C">
        <w:rPr>
          <w:rFonts w:eastAsia="Lotus Linotype" w:hint="cs"/>
          <w:rtl/>
        </w:rPr>
        <w:t>ٍ</w:t>
      </w:r>
      <w:r w:rsidRPr="00534F0C">
        <w:rPr>
          <w:rFonts w:eastAsia="Lotus Linotype"/>
          <w:rtl/>
        </w:rPr>
        <w:t xml:space="preserve"> واحد هو الوزير الشيعي الإمامي ابن العلقمي بأنه عقب اجتياح أفراد الجيش العباسي سنة 654هـ بأمر الخليفة المستعصم جانبَ الك</w:t>
      </w:r>
      <w:r w:rsidR="001A29A4" w:rsidRPr="00534F0C">
        <w:rPr>
          <w:rFonts w:eastAsia="Lotus Linotype" w:hint="cs"/>
          <w:rtl/>
        </w:rPr>
        <w:t>َ</w:t>
      </w:r>
      <w:r w:rsidRPr="00534F0C">
        <w:rPr>
          <w:rFonts w:eastAsia="Lotus Linotype"/>
          <w:rtl/>
        </w:rPr>
        <w:t>ر</w:t>
      </w:r>
      <w:r w:rsidR="001A29A4" w:rsidRPr="00534F0C">
        <w:rPr>
          <w:rFonts w:eastAsia="Lotus Linotype" w:hint="cs"/>
          <w:rtl/>
        </w:rPr>
        <w:t>ْ</w:t>
      </w:r>
      <w:r w:rsidRPr="00534F0C">
        <w:rPr>
          <w:rFonts w:eastAsia="Lotus Linotype"/>
          <w:rtl/>
        </w:rPr>
        <w:t>خ من بغداد</w:t>
      </w:r>
      <w:r w:rsidR="001A29A4" w:rsidRPr="00534F0C">
        <w:rPr>
          <w:rFonts w:eastAsia="Lotus Linotype" w:hint="cs"/>
          <w:rtl/>
        </w:rPr>
        <w:t>،</w:t>
      </w:r>
      <w:r w:rsidRPr="00534F0C">
        <w:rPr>
          <w:rFonts w:eastAsia="Lotus Linotype"/>
          <w:rtl/>
        </w:rPr>
        <w:t xml:space="preserve"> وهو الجانب الذي يسكنه الشيعة، بسبب تهمة</w:t>
      </w:r>
      <w:r w:rsidR="00617679" w:rsidRPr="00534F0C">
        <w:rPr>
          <w:rFonts w:eastAsia="Lotus Linotype" w:hint="cs"/>
          <w:rtl/>
        </w:rPr>
        <w:t>ٍ</w:t>
      </w:r>
      <w:r w:rsidRPr="00534F0C">
        <w:rPr>
          <w:rFonts w:eastAsia="Lotus Linotype"/>
          <w:rtl/>
        </w:rPr>
        <w:t xml:space="preserve"> باطلة، وارتكاب الجيش العباسي ومَن</w:t>
      </w:r>
      <w:r w:rsidR="001A29A4" w:rsidRPr="00534F0C">
        <w:rPr>
          <w:rFonts w:eastAsia="Lotus Linotype" w:hint="cs"/>
          <w:rtl/>
        </w:rPr>
        <w:t>ْ</w:t>
      </w:r>
      <w:r w:rsidRPr="00534F0C">
        <w:rPr>
          <w:rFonts w:eastAsia="Lotus Linotype"/>
          <w:rtl/>
        </w:rPr>
        <w:t xml:space="preserve"> معه من التكفيريين الموبقات والقتل والاغتصاب والنهب</w:t>
      </w:r>
      <w:r w:rsidR="001A29A4" w:rsidRPr="00534F0C">
        <w:rPr>
          <w:rFonts w:eastAsia="Lotus Linotype" w:hint="cs"/>
          <w:rtl/>
        </w:rPr>
        <w:t xml:space="preserve"> بحقّ سكّ</w:t>
      </w:r>
      <w:r w:rsidRPr="00534F0C">
        <w:rPr>
          <w:rFonts w:eastAsia="Lotus Linotype" w:hint="cs"/>
          <w:rtl/>
        </w:rPr>
        <w:t>انه</w:t>
      </w:r>
      <w:r w:rsidRPr="00534F0C">
        <w:rPr>
          <w:rFonts w:eastAsia="Lotus Linotype"/>
          <w:rtl/>
        </w:rPr>
        <w:t>، أضمر هذا الوزير الحقد في نفسه</w:t>
      </w:r>
      <w:r w:rsidR="001A29A4" w:rsidRPr="00534F0C">
        <w:rPr>
          <w:rFonts w:eastAsia="Lotus Linotype" w:hint="cs"/>
          <w:rtl/>
        </w:rPr>
        <w:t>،</w:t>
      </w:r>
      <w:r w:rsidRPr="00534F0C">
        <w:rPr>
          <w:rFonts w:eastAsia="Lotus Linotype"/>
          <w:rtl/>
        </w:rPr>
        <w:t xml:space="preserve"> فات</w:t>
      </w:r>
      <w:r w:rsidR="00617679" w:rsidRPr="00534F0C">
        <w:rPr>
          <w:rFonts w:eastAsia="Lotus Linotype" w:hint="cs"/>
          <w:rtl/>
        </w:rPr>
        <w:t>ّ</w:t>
      </w:r>
      <w:r w:rsidRPr="00534F0C">
        <w:rPr>
          <w:rFonts w:eastAsia="Lotus Linotype"/>
          <w:rtl/>
        </w:rPr>
        <w:t>صل بالمغول</w:t>
      </w:r>
      <w:r w:rsidR="00617679" w:rsidRPr="00534F0C">
        <w:rPr>
          <w:rFonts w:eastAsia="Lotus Linotype" w:hint="cs"/>
          <w:rtl/>
        </w:rPr>
        <w:t>،</w:t>
      </w:r>
      <w:r w:rsidRPr="00534F0C">
        <w:rPr>
          <w:rFonts w:eastAsia="Lotus Linotype"/>
          <w:rtl/>
        </w:rPr>
        <w:t xml:space="preserve"> ودعاهم لغزو العراق. </w:t>
      </w:r>
      <w:r w:rsidRPr="00534F0C">
        <w:rPr>
          <w:rFonts w:hint="cs"/>
          <w:rtl/>
        </w:rPr>
        <w:t>وسنفصِّل لاحقاً الوسيلة التي قالوا</w:t>
      </w:r>
      <w:r w:rsidR="00617679" w:rsidRPr="00534F0C">
        <w:rPr>
          <w:rFonts w:hint="cs"/>
          <w:rtl/>
        </w:rPr>
        <w:t>:</w:t>
      </w:r>
      <w:r w:rsidRPr="00534F0C">
        <w:rPr>
          <w:rFonts w:hint="cs"/>
          <w:rtl/>
        </w:rPr>
        <w:t xml:space="preserve"> إن الوزير استخدمها للاتصال بالمغول</w:t>
      </w:r>
      <w:r w:rsidR="00617679" w:rsidRPr="00534F0C">
        <w:rPr>
          <w:rFonts w:hint="cs"/>
          <w:rtl/>
        </w:rPr>
        <w:t>،</w:t>
      </w:r>
      <w:r w:rsidRPr="00534F0C">
        <w:rPr>
          <w:rFonts w:hint="cs"/>
          <w:rtl/>
        </w:rPr>
        <w:t xml:space="preserve"> بأن حفر رسالتين على جمجمتي شقيقه وغلامه ح</w:t>
      </w:r>
      <w:r w:rsidR="00617679" w:rsidRPr="00534F0C">
        <w:rPr>
          <w:rFonts w:hint="cs"/>
          <w:rtl/>
        </w:rPr>
        <w:t>َ</w:t>
      </w:r>
      <w:r w:rsidRPr="00534F0C">
        <w:rPr>
          <w:rFonts w:hint="cs"/>
          <w:rtl/>
        </w:rPr>
        <w:t>ف</w:t>
      </w:r>
      <w:r w:rsidR="00617679" w:rsidRPr="00534F0C">
        <w:rPr>
          <w:rFonts w:hint="cs"/>
          <w:rtl/>
        </w:rPr>
        <w:t>ْ</w:t>
      </w:r>
      <w:r w:rsidRPr="00534F0C">
        <w:rPr>
          <w:rFonts w:hint="cs"/>
          <w:rtl/>
        </w:rPr>
        <w:t>راً</w:t>
      </w:r>
      <w:r w:rsidR="00617679" w:rsidRPr="00534F0C">
        <w:rPr>
          <w:rFonts w:hint="cs"/>
          <w:rtl/>
        </w:rPr>
        <w:t>،</w:t>
      </w:r>
      <w:r w:rsidRPr="00534F0C">
        <w:rPr>
          <w:rFonts w:hint="cs"/>
          <w:rtl/>
        </w:rPr>
        <w:t xml:space="preserve"> حت</w:t>
      </w:r>
      <w:r w:rsidR="00617679" w:rsidRPr="00534F0C">
        <w:rPr>
          <w:rFonts w:hint="cs"/>
          <w:rtl/>
        </w:rPr>
        <w:t>ّ</w:t>
      </w:r>
      <w:r w:rsidRPr="00534F0C">
        <w:rPr>
          <w:rFonts w:hint="cs"/>
          <w:rtl/>
        </w:rPr>
        <w:t>ى صار كل</w:t>
      </w:r>
      <w:r w:rsidR="00617679" w:rsidRPr="00534F0C">
        <w:rPr>
          <w:rFonts w:hint="cs"/>
          <w:rtl/>
        </w:rPr>
        <w:t>ّ</w:t>
      </w:r>
      <w:r w:rsidRPr="00534F0C">
        <w:rPr>
          <w:rFonts w:hint="cs"/>
          <w:rtl/>
        </w:rPr>
        <w:t xml:space="preserve"> حرف كالحُف</w:t>
      </w:r>
      <w:r w:rsidR="00617679" w:rsidRPr="00534F0C">
        <w:rPr>
          <w:rFonts w:hint="cs"/>
          <w:rtl/>
        </w:rPr>
        <w:t>ْ</w:t>
      </w:r>
      <w:r w:rsidRPr="00534F0C">
        <w:rPr>
          <w:rFonts w:hint="cs"/>
          <w:rtl/>
        </w:rPr>
        <w:t>رة في الرأس</w:t>
      </w:r>
      <w:r w:rsidR="00617679" w:rsidRPr="00534F0C">
        <w:rPr>
          <w:rFonts w:hint="cs"/>
          <w:rtl/>
        </w:rPr>
        <w:t>،</w:t>
      </w:r>
      <w:r w:rsidRPr="00534F0C">
        <w:rPr>
          <w:rFonts w:hint="cs"/>
          <w:rtl/>
        </w:rPr>
        <w:t xml:space="preserve"> وأرسلهما للمغول ليقول لهم: تعالوا. ثم</w:t>
      </w:r>
      <w:r w:rsidR="00617679" w:rsidRPr="00534F0C">
        <w:rPr>
          <w:rFonts w:hint="cs"/>
          <w:rtl/>
        </w:rPr>
        <w:t>ّ</w:t>
      </w:r>
      <w:r w:rsidRPr="00534F0C">
        <w:rPr>
          <w:rFonts w:hint="cs"/>
          <w:rtl/>
        </w:rPr>
        <w:t xml:space="preserve"> أمر المغول في آخر الرسالتين بأن يذبحوا شقيقه وغلامه</w:t>
      </w:r>
      <w:r w:rsidR="00617679" w:rsidRPr="00534F0C">
        <w:rPr>
          <w:rFonts w:hint="cs"/>
          <w:rtl/>
        </w:rPr>
        <w:t>،</w:t>
      </w:r>
      <w:r w:rsidRPr="00534F0C">
        <w:rPr>
          <w:rFonts w:hint="cs"/>
          <w:rtl/>
        </w:rPr>
        <w:t xml:space="preserve"> فذبحوهما حت</w:t>
      </w:r>
      <w:r w:rsidR="00617679" w:rsidRPr="00534F0C">
        <w:rPr>
          <w:rFonts w:hint="cs"/>
          <w:rtl/>
        </w:rPr>
        <w:t>ّى تبقى الرسالتين س</w:t>
      </w:r>
      <w:r w:rsidRPr="00534F0C">
        <w:rPr>
          <w:rFonts w:hint="cs"/>
          <w:rtl/>
        </w:rPr>
        <w:t>رِّي</w:t>
      </w:r>
      <w:r w:rsidR="00617679" w:rsidRPr="00534F0C">
        <w:rPr>
          <w:rFonts w:hint="cs"/>
          <w:rtl/>
        </w:rPr>
        <w:t>ّ</w:t>
      </w:r>
      <w:r w:rsidRPr="00534F0C">
        <w:rPr>
          <w:rFonts w:hint="cs"/>
          <w:rtl/>
        </w:rPr>
        <w:t xml:space="preserve">تين. </w:t>
      </w:r>
    </w:p>
    <w:p w:rsidR="00DD5935" w:rsidRPr="00534F0C" w:rsidRDefault="00DD5935" w:rsidP="00500774">
      <w:pPr>
        <w:rPr>
          <w:rFonts w:eastAsia="Lotus Linotype"/>
        </w:rPr>
      </w:pPr>
      <w:r w:rsidRPr="00534F0C">
        <w:rPr>
          <w:rFonts w:hint="cs"/>
          <w:rtl/>
        </w:rPr>
        <w:t xml:space="preserve"> </w:t>
      </w:r>
      <w:r w:rsidR="00617679" w:rsidRPr="00534F0C">
        <w:rPr>
          <w:rFonts w:eastAsia="Lotus Linotype"/>
          <w:rtl/>
        </w:rPr>
        <w:t>إن</w:t>
      </w:r>
      <w:r w:rsidRPr="00534F0C">
        <w:rPr>
          <w:rFonts w:eastAsia="Lotus Linotype"/>
          <w:rtl/>
        </w:rPr>
        <w:t xml:space="preserve"> هذه التهمة تحمل في طياتها أسباب بطلانها</w:t>
      </w:r>
      <w:r w:rsidR="00617679" w:rsidRPr="00534F0C">
        <w:rPr>
          <w:rFonts w:eastAsia="Lotus Linotype" w:hint="cs"/>
          <w:rtl/>
        </w:rPr>
        <w:t>؛</w:t>
      </w:r>
      <w:r w:rsidRPr="00534F0C">
        <w:rPr>
          <w:rFonts w:eastAsia="Lotus Linotype" w:hint="cs"/>
          <w:rtl/>
        </w:rPr>
        <w:t xml:space="preserve"> ذلك أنه </w:t>
      </w:r>
      <w:r w:rsidRPr="00534F0C">
        <w:rPr>
          <w:rFonts w:eastAsia="Lotus Linotype"/>
          <w:rtl/>
        </w:rPr>
        <w:t xml:space="preserve">منذ </w:t>
      </w:r>
      <w:r w:rsidRPr="00534F0C">
        <w:rPr>
          <w:rFonts w:eastAsia="Lotus Linotype" w:hint="cs"/>
          <w:rtl/>
        </w:rPr>
        <w:t xml:space="preserve">حوالي شهر شوال </w:t>
      </w:r>
      <w:r w:rsidRPr="00534F0C">
        <w:rPr>
          <w:rFonts w:eastAsia="Lotus Linotype"/>
          <w:rtl/>
        </w:rPr>
        <w:t>سنة 650هـ</w:t>
      </w:r>
      <w:r w:rsidR="00617679" w:rsidRPr="00534F0C">
        <w:rPr>
          <w:rFonts w:eastAsia="Lotus Linotype" w:hint="cs"/>
          <w:rtl/>
        </w:rPr>
        <w:t xml:space="preserve"> بدأ منكو</w:t>
      </w:r>
      <w:r w:rsidRPr="00534F0C">
        <w:rPr>
          <w:rFonts w:eastAsia="Lotus Linotype" w:hint="cs"/>
          <w:rtl/>
        </w:rPr>
        <w:t>قاآن</w:t>
      </w:r>
      <w:r w:rsidR="00617679" w:rsidRPr="00534F0C">
        <w:rPr>
          <w:rFonts w:eastAsia="Lotus Linotype" w:hint="cs"/>
          <w:rtl/>
        </w:rPr>
        <w:t xml:space="preserve"> الإعداد للحملة التي كلَّف</w:t>
      </w:r>
      <w:r w:rsidRPr="00534F0C">
        <w:rPr>
          <w:rFonts w:eastAsia="Lotus Linotype" w:hint="cs"/>
          <w:rtl/>
        </w:rPr>
        <w:t xml:space="preserve"> بها شقيقه هولاكو لفتح بلاد الإسماعيلية في إيران</w:t>
      </w:r>
      <w:r w:rsidR="00617679" w:rsidRPr="00534F0C">
        <w:rPr>
          <w:rFonts w:eastAsia="Lotus Linotype" w:hint="cs"/>
          <w:rtl/>
        </w:rPr>
        <w:t>،</w:t>
      </w:r>
      <w:r w:rsidRPr="00534F0C">
        <w:rPr>
          <w:rFonts w:eastAsia="Lotus Linotype" w:hint="cs"/>
          <w:rtl/>
        </w:rPr>
        <w:t xml:space="preserve"> والانطلاق من هناك لفتح العراق وبلاد الشام. </w:t>
      </w:r>
      <w:r w:rsidRPr="00534F0C">
        <w:rPr>
          <w:rFonts w:hint="cs"/>
          <w:rtl/>
        </w:rPr>
        <w:t>وفي ذي الحجة سنة 650</w:t>
      </w:r>
      <w:r w:rsidR="00617679" w:rsidRPr="00534F0C">
        <w:rPr>
          <w:rFonts w:hint="cs"/>
          <w:rtl/>
        </w:rPr>
        <w:t>هـ</w:t>
      </w:r>
      <w:r w:rsidRPr="00534F0C">
        <w:rPr>
          <w:rFonts w:hint="cs"/>
          <w:rtl/>
        </w:rPr>
        <w:t xml:space="preserve"> توجَّه هولاكو إلى معسكره الخاص</w:t>
      </w:r>
      <w:r w:rsidR="00617679" w:rsidRPr="00534F0C">
        <w:rPr>
          <w:rFonts w:hint="cs"/>
          <w:rtl/>
        </w:rPr>
        <w:t>ّ به، ومكث سنةً</w:t>
      </w:r>
      <w:r w:rsidRPr="00534F0C">
        <w:rPr>
          <w:rFonts w:hint="cs"/>
          <w:rtl/>
        </w:rPr>
        <w:t xml:space="preserve"> هناك</w:t>
      </w:r>
      <w:r w:rsidR="00617679" w:rsidRPr="00534F0C">
        <w:rPr>
          <w:rFonts w:hint="cs"/>
          <w:rtl/>
        </w:rPr>
        <w:t>؛</w:t>
      </w:r>
      <w:r w:rsidRPr="00534F0C">
        <w:rPr>
          <w:rFonts w:hint="cs"/>
          <w:rtl/>
        </w:rPr>
        <w:t xml:space="preserve"> لاستكمال استعداداته لحملته. وفي 24 شعبان سنة 651هـ غادر معسكره لأداء المهم</w:t>
      </w:r>
      <w:r w:rsidR="00617679" w:rsidRPr="00534F0C">
        <w:rPr>
          <w:rFonts w:hint="cs"/>
          <w:rtl/>
        </w:rPr>
        <w:t>ّ</w:t>
      </w:r>
      <w:r w:rsidRPr="00534F0C">
        <w:rPr>
          <w:rFonts w:hint="cs"/>
          <w:rtl/>
        </w:rPr>
        <w:t>ة التي أُنيطَت</w:t>
      </w:r>
      <w:r w:rsidR="00617679" w:rsidRPr="00534F0C">
        <w:rPr>
          <w:rFonts w:hint="cs"/>
          <w:rtl/>
        </w:rPr>
        <w:t>ْ</w:t>
      </w:r>
      <w:r w:rsidRPr="00534F0C">
        <w:rPr>
          <w:rFonts w:hint="cs"/>
          <w:rtl/>
        </w:rPr>
        <w:t xml:space="preserve"> به</w:t>
      </w:r>
      <w:r w:rsidRPr="00534F0C">
        <w:rPr>
          <w:rFonts w:hint="cs"/>
          <w:vertAlign w:val="superscript"/>
          <w:rtl/>
        </w:rPr>
        <w:t>(</w:t>
      </w:r>
      <w:r w:rsidRPr="00534F0C">
        <w:rPr>
          <w:vertAlign w:val="superscript"/>
          <w:rtl/>
        </w:rPr>
        <w:endnoteReference w:id="611"/>
      </w:r>
      <w:r w:rsidRPr="00534F0C">
        <w:rPr>
          <w:rFonts w:hint="cs"/>
          <w:vertAlign w:val="superscript"/>
          <w:rtl/>
        </w:rPr>
        <w:t>)</w:t>
      </w:r>
      <w:r w:rsidRPr="00534F0C">
        <w:rPr>
          <w:rFonts w:hint="cs"/>
          <w:rtl/>
        </w:rPr>
        <w:t xml:space="preserve">. </w:t>
      </w:r>
    </w:p>
    <w:p w:rsidR="00DD5935" w:rsidRPr="00534F0C" w:rsidRDefault="00DD5935" w:rsidP="00500774">
      <w:pPr>
        <w:rPr>
          <w:rFonts w:eastAsia="Lotus Linotype"/>
        </w:rPr>
      </w:pPr>
      <w:r w:rsidRPr="00534F0C">
        <w:rPr>
          <w:rFonts w:eastAsia="Lotus Linotype" w:hint="cs"/>
          <w:rtl/>
        </w:rPr>
        <w:t>وهكذا كان انطلاق هولاكو لغزو العراق حدث</w:t>
      </w:r>
      <w:r w:rsidRPr="00534F0C">
        <w:rPr>
          <w:rFonts w:eastAsia="Lotus Linotype"/>
          <w:rtl/>
        </w:rPr>
        <w:t xml:space="preserve"> قبل ثلاث سنوات من اجتياح جيش المستعصم للكرخ</w:t>
      </w:r>
      <w:r w:rsidRPr="00534F0C">
        <w:rPr>
          <w:rFonts w:eastAsia="Lotus Linotype" w:hint="cs"/>
          <w:rtl/>
        </w:rPr>
        <w:t xml:space="preserve"> الذي سنفصِّله لاحقاً أيضاً. </w:t>
      </w:r>
      <w:r w:rsidRPr="00534F0C">
        <w:rPr>
          <w:rFonts w:eastAsia="Lotus Linotype"/>
          <w:rtl/>
        </w:rPr>
        <w:t>فم</w:t>
      </w:r>
      <w:r w:rsidR="002B24E7" w:rsidRPr="00534F0C">
        <w:rPr>
          <w:rFonts w:eastAsia="Lotus Linotype" w:hint="cs"/>
          <w:rtl/>
        </w:rPr>
        <w:t>َ</w:t>
      </w:r>
      <w:r w:rsidRPr="00534F0C">
        <w:rPr>
          <w:rFonts w:eastAsia="Lotus Linotype"/>
          <w:rtl/>
        </w:rPr>
        <w:t>ن</w:t>
      </w:r>
      <w:r w:rsidR="002B24E7" w:rsidRPr="00534F0C">
        <w:rPr>
          <w:rFonts w:eastAsia="Lotus Linotype" w:hint="cs"/>
          <w:rtl/>
        </w:rPr>
        <w:t>ْ</w:t>
      </w:r>
      <w:r w:rsidRPr="00534F0C">
        <w:rPr>
          <w:rFonts w:eastAsia="Lotus Linotype"/>
          <w:rtl/>
        </w:rPr>
        <w:t xml:space="preserve"> يا تُرى هو المواطن العراقي الذي </w:t>
      </w:r>
      <w:r w:rsidR="002B24E7" w:rsidRPr="00534F0C">
        <w:rPr>
          <w:rFonts w:eastAsia="Lotus Linotype" w:hint="cs"/>
          <w:rtl/>
        </w:rPr>
        <w:t>حفر</w:t>
      </w:r>
      <w:r w:rsidRPr="00534F0C">
        <w:rPr>
          <w:rFonts w:eastAsia="Lotus Linotype" w:hint="cs"/>
          <w:rtl/>
        </w:rPr>
        <w:t xml:space="preserve"> رسالة</w:t>
      </w:r>
      <w:r w:rsidR="002B24E7" w:rsidRPr="00534F0C">
        <w:rPr>
          <w:rFonts w:eastAsia="Lotus Linotype" w:hint="cs"/>
          <w:rtl/>
        </w:rPr>
        <w:t>ً على جمجمة</w:t>
      </w:r>
      <w:r w:rsidRPr="00534F0C">
        <w:rPr>
          <w:rFonts w:eastAsia="Lotus Linotype" w:hint="cs"/>
          <w:rtl/>
        </w:rPr>
        <w:t xml:space="preserve"> مبعوثٍ له</w:t>
      </w:r>
      <w:r w:rsidR="002B24E7" w:rsidRPr="00534F0C">
        <w:rPr>
          <w:rFonts w:eastAsia="Lotus Linotype" w:hint="cs"/>
          <w:rtl/>
        </w:rPr>
        <w:t xml:space="preserve">، </w:t>
      </w:r>
      <w:r w:rsidRPr="00534F0C">
        <w:rPr>
          <w:rFonts w:eastAsia="Lotus Linotype" w:hint="cs"/>
          <w:rtl/>
        </w:rPr>
        <w:t>وأرسله لهم</w:t>
      </w:r>
      <w:r w:rsidR="002B24E7" w:rsidRPr="00534F0C">
        <w:rPr>
          <w:rFonts w:eastAsia="Lotus Linotype" w:hint="cs"/>
          <w:rtl/>
        </w:rPr>
        <w:t>،</w:t>
      </w:r>
      <w:r w:rsidRPr="00534F0C">
        <w:rPr>
          <w:rFonts w:eastAsia="Lotus Linotype" w:hint="cs"/>
          <w:rtl/>
        </w:rPr>
        <w:t xml:space="preserve"> و</w:t>
      </w:r>
      <w:r w:rsidRPr="00534F0C">
        <w:rPr>
          <w:rFonts w:eastAsia="Lotus Linotype"/>
          <w:rtl/>
        </w:rPr>
        <w:t>دعاهم تلك السنة (651هـ) لغزو الع</w:t>
      </w:r>
      <w:r w:rsidRPr="00534F0C">
        <w:rPr>
          <w:rFonts w:eastAsia="Lotus Linotype" w:hint="cs"/>
          <w:rtl/>
        </w:rPr>
        <w:t xml:space="preserve">راق؟ </w:t>
      </w:r>
    </w:p>
    <w:p w:rsidR="00DD5935" w:rsidRPr="00534F0C" w:rsidRDefault="00DD5935" w:rsidP="00500774">
      <w:pPr>
        <w:rPr>
          <w:rFonts w:eastAsia="Lotus Linotype"/>
        </w:rPr>
      </w:pPr>
      <w:r w:rsidRPr="00534F0C">
        <w:rPr>
          <w:rFonts w:eastAsia="Lotus Linotype"/>
          <w:rtl/>
        </w:rPr>
        <w:t xml:space="preserve">تمتاز الرواية البغدادية بكونها: </w:t>
      </w:r>
    </w:p>
    <w:p w:rsidR="00DD5935" w:rsidRPr="00534F0C" w:rsidRDefault="00DD5935" w:rsidP="00500774">
      <w:pPr>
        <w:rPr>
          <w:rFonts w:eastAsia="Lotus Linotype"/>
        </w:rPr>
      </w:pPr>
      <w:r w:rsidRPr="00534F0C">
        <w:rPr>
          <w:rFonts w:eastAsia="Lotus Linotype"/>
          <w:rtl/>
        </w:rPr>
        <w:t>أ</w:t>
      </w:r>
      <w:r w:rsidR="002B24E7" w:rsidRPr="00534F0C">
        <w:rPr>
          <w:rFonts w:eastAsia="Lotus Linotype"/>
          <w:rtl/>
        </w:rPr>
        <w:t>ـ تنطلق من كون كتّابها مواطنين من سكّ</w:t>
      </w:r>
      <w:r w:rsidRPr="00534F0C">
        <w:rPr>
          <w:rFonts w:eastAsia="Lotus Linotype"/>
          <w:rtl/>
        </w:rPr>
        <w:t>ان مدينة بغداد</w:t>
      </w:r>
      <w:r w:rsidR="002B24E7" w:rsidRPr="00534F0C">
        <w:rPr>
          <w:rFonts w:eastAsia="Lotus Linotype" w:hint="cs"/>
          <w:rtl/>
        </w:rPr>
        <w:t>،</w:t>
      </w:r>
      <w:r w:rsidRPr="00534F0C">
        <w:rPr>
          <w:rFonts w:eastAsia="Lotus Linotype"/>
          <w:rtl/>
        </w:rPr>
        <w:t xml:space="preserve"> قد عاشوا الوقائع المريرة للغزو المغولي</w:t>
      </w:r>
      <w:r w:rsidR="002B24E7" w:rsidRPr="00534F0C">
        <w:rPr>
          <w:rFonts w:eastAsia="Lotus Linotype" w:hint="cs"/>
          <w:rtl/>
        </w:rPr>
        <w:t>،</w:t>
      </w:r>
      <w:r w:rsidRPr="00534F0C">
        <w:rPr>
          <w:rFonts w:eastAsia="Lotus Linotype"/>
          <w:rtl/>
        </w:rPr>
        <w:t xml:space="preserve"> ورأ</w:t>
      </w:r>
      <w:r w:rsidR="002B24E7" w:rsidRPr="00534F0C">
        <w:rPr>
          <w:rFonts w:eastAsia="Lotus Linotype" w:hint="cs"/>
          <w:rtl/>
        </w:rPr>
        <w:t>َ</w:t>
      </w:r>
      <w:r w:rsidRPr="00534F0C">
        <w:rPr>
          <w:rFonts w:eastAsia="Lotus Linotype"/>
          <w:rtl/>
        </w:rPr>
        <w:t>و</w:t>
      </w:r>
      <w:r w:rsidR="002B24E7" w:rsidRPr="00534F0C">
        <w:rPr>
          <w:rFonts w:eastAsia="Lotus Linotype" w:hint="cs"/>
          <w:rtl/>
        </w:rPr>
        <w:t>ْ</w:t>
      </w:r>
      <w:r w:rsidRPr="00534F0C">
        <w:rPr>
          <w:rFonts w:eastAsia="Lotus Linotype"/>
          <w:rtl/>
        </w:rPr>
        <w:t>ا بأُمّ</w:t>
      </w:r>
      <w:r w:rsidR="002B24E7" w:rsidRPr="00534F0C">
        <w:rPr>
          <w:rFonts w:eastAsia="Lotus Linotype" w:hint="cs"/>
          <w:rtl/>
        </w:rPr>
        <w:t>ِ</w:t>
      </w:r>
      <w:r w:rsidRPr="00534F0C">
        <w:rPr>
          <w:rFonts w:eastAsia="Lotus Linotype"/>
          <w:rtl/>
        </w:rPr>
        <w:t xml:space="preserve"> أعينهم تفاصيل ما جرى. </w:t>
      </w:r>
    </w:p>
    <w:p w:rsidR="00DD5935" w:rsidRPr="00534F0C" w:rsidRDefault="00DD5935" w:rsidP="00500774">
      <w:pPr>
        <w:rPr>
          <w:rFonts w:eastAsia="Lotus Linotype"/>
        </w:rPr>
      </w:pPr>
      <w:r w:rsidRPr="00534F0C">
        <w:rPr>
          <w:rFonts w:eastAsia="Lotus Linotype"/>
          <w:rtl/>
        </w:rPr>
        <w:t>ب ـ فيها تفاصيل وافية، بحيث نجد فيها أجوبة</w:t>
      </w:r>
      <w:r w:rsidR="002B24E7" w:rsidRPr="00534F0C">
        <w:rPr>
          <w:rFonts w:eastAsia="Lotus Linotype" w:hint="cs"/>
          <w:rtl/>
        </w:rPr>
        <w:t>ً</w:t>
      </w:r>
      <w:r w:rsidRPr="00534F0C">
        <w:rPr>
          <w:rFonts w:eastAsia="Lotus Linotype"/>
          <w:rtl/>
        </w:rPr>
        <w:t xml:space="preserve"> لجميع ما يمكن أن يخطر في الذهن من أسئلة مهم</w:t>
      </w:r>
      <w:r w:rsidR="002B24E7" w:rsidRPr="00534F0C">
        <w:rPr>
          <w:rFonts w:eastAsia="Lotus Linotype" w:hint="cs"/>
          <w:rtl/>
        </w:rPr>
        <w:t>ّ</w:t>
      </w:r>
      <w:r w:rsidRPr="00534F0C">
        <w:rPr>
          <w:rFonts w:eastAsia="Lotus Linotype"/>
          <w:rtl/>
        </w:rPr>
        <w:t xml:space="preserve">ة حول الوقائع. </w:t>
      </w:r>
    </w:p>
    <w:p w:rsidR="00DD5935" w:rsidRPr="00534F0C" w:rsidRDefault="00DD5935" w:rsidP="00500774">
      <w:pPr>
        <w:rPr>
          <w:rFonts w:eastAsia="Lotus Linotype"/>
        </w:rPr>
      </w:pPr>
      <w:r w:rsidRPr="00534F0C">
        <w:rPr>
          <w:rFonts w:eastAsia="Lotus Linotype"/>
          <w:rtl/>
        </w:rPr>
        <w:t>ج ـ متسلسلة منطقياً</w:t>
      </w:r>
      <w:r w:rsidR="002B24E7" w:rsidRPr="00534F0C">
        <w:rPr>
          <w:rFonts w:eastAsia="Lotus Linotype" w:hint="cs"/>
          <w:rtl/>
        </w:rPr>
        <w:t>،</w:t>
      </w:r>
      <w:r w:rsidRPr="00534F0C">
        <w:rPr>
          <w:rFonts w:eastAsia="Lotus Linotype"/>
          <w:rtl/>
        </w:rPr>
        <w:t xml:space="preserve"> ولا يوجد تناقض بين أجزائها. </w:t>
      </w:r>
    </w:p>
    <w:p w:rsidR="00DD5935" w:rsidRPr="00534F0C" w:rsidRDefault="00DD5935" w:rsidP="00500774">
      <w:pPr>
        <w:rPr>
          <w:rFonts w:eastAsia="Lotus Linotype"/>
        </w:rPr>
      </w:pPr>
      <w:r w:rsidRPr="00534F0C">
        <w:rPr>
          <w:rFonts w:eastAsia="Lotus Linotype"/>
          <w:rtl/>
        </w:rPr>
        <w:t>د ـ خالية تماماً من التعص</w:t>
      </w:r>
      <w:r w:rsidR="002B24E7" w:rsidRPr="00534F0C">
        <w:rPr>
          <w:rFonts w:eastAsia="Lotus Linotype" w:hint="cs"/>
          <w:rtl/>
        </w:rPr>
        <w:t>ُّ</w:t>
      </w:r>
      <w:r w:rsidRPr="00534F0C">
        <w:rPr>
          <w:rFonts w:eastAsia="Lotus Linotype"/>
          <w:rtl/>
        </w:rPr>
        <w:t xml:space="preserve">ب المذهبي والطائفي. </w:t>
      </w:r>
    </w:p>
    <w:p w:rsidR="00DD5935" w:rsidRPr="00534F0C" w:rsidRDefault="00DD5935" w:rsidP="00500774">
      <w:pPr>
        <w:rPr>
          <w:rFonts w:eastAsia="Lotus Linotype"/>
        </w:rPr>
      </w:pPr>
      <w:r w:rsidRPr="00534F0C">
        <w:rPr>
          <w:rFonts w:eastAsia="Lotus Linotype"/>
          <w:rtl/>
        </w:rPr>
        <w:t xml:space="preserve">أما رواية المؤرخين الشاميين/المصريين فتمتاز </w:t>
      </w:r>
      <w:r w:rsidR="002B24E7" w:rsidRPr="00534F0C">
        <w:rPr>
          <w:rFonts w:eastAsia="Lotus Linotype" w:hint="cs"/>
          <w:rtl/>
        </w:rPr>
        <w:t>بـ</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أـ إن كتَّابها لم يعاصروا الوقائع</w:t>
      </w:r>
      <w:r w:rsidR="002B24E7" w:rsidRPr="00534F0C">
        <w:rPr>
          <w:rFonts w:eastAsia="Lotus Linotype" w:hint="cs"/>
          <w:rtl/>
        </w:rPr>
        <w:t>،</w:t>
      </w:r>
      <w:r w:rsidRPr="00534F0C">
        <w:rPr>
          <w:rFonts w:eastAsia="Lotus Linotype"/>
          <w:rtl/>
        </w:rPr>
        <w:t xml:space="preserve"> ولم يكونوا في بغداد عند دخول المغول إليها سنة 656هـ، ولذا كانوا يعتمدون على بعض الروايات التي كان أغلبها إشاعات؛ وكان بعضهم وُلِد بعد الواقعة بسنين</w:t>
      </w:r>
      <w:r w:rsidR="002B24E7" w:rsidRPr="00534F0C">
        <w:rPr>
          <w:rFonts w:eastAsia="Lotus Linotype" w:hint="cs"/>
          <w:rtl/>
        </w:rPr>
        <w:t>،</w:t>
      </w:r>
      <w:r w:rsidRPr="00534F0C">
        <w:rPr>
          <w:rFonts w:eastAsia="Lotus Linotype"/>
          <w:rtl/>
        </w:rPr>
        <w:t xml:space="preserve"> بل بقرون</w:t>
      </w:r>
      <w:r w:rsidR="002B24E7" w:rsidRPr="00534F0C">
        <w:rPr>
          <w:rFonts w:eastAsia="Lotus Linotype" w:hint="cs"/>
          <w:rtl/>
        </w:rPr>
        <w:t>.</w:t>
      </w:r>
      <w:r w:rsidRPr="00534F0C">
        <w:rPr>
          <w:rFonts w:eastAsia="Lotus Linotype"/>
          <w:rtl/>
        </w:rPr>
        <w:t xml:space="preserve"> فالنويري الشافعي مثلاً وُلد سنة 677هـ، والذهبي الشافعي وُلد سنة 673هـ، والصفدي الشافعي وُلد سنة 696هـ، وابن كثير الشافعي وُلد سنة 701هـ، وابن خلدون المالكي وُلد سنة 732هـ، وابن تغري بردي الحنفي وُلد سنة 813هـ</w:t>
      </w:r>
      <w:r w:rsidR="002B24E7" w:rsidRPr="00534F0C">
        <w:rPr>
          <w:rFonts w:eastAsia="Lotus Linotype" w:hint="cs"/>
          <w:rtl/>
        </w:rPr>
        <w:t>.</w:t>
      </w:r>
      <w:r w:rsidRPr="00534F0C">
        <w:rPr>
          <w:rFonts w:eastAsia="Lotus Linotype"/>
          <w:rtl/>
        </w:rPr>
        <w:t xml:space="preserve"> فضلاً عن أن أغلبهم لم يذهب إلى زيارة بغداد</w:t>
      </w:r>
      <w:r w:rsidR="002B24E7" w:rsidRPr="00534F0C">
        <w:rPr>
          <w:rFonts w:eastAsia="Lotus Linotype" w:hint="cs"/>
          <w:rtl/>
        </w:rPr>
        <w:t>؛</w:t>
      </w:r>
      <w:r w:rsidRPr="00534F0C">
        <w:rPr>
          <w:rFonts w:eastAsia="Lotus Linotype"/>
          <w:rtl/>
        </w:rPr>
        <w:t xml:space="preserve"> ليلتقوا بم</w:t>
      </w:r>
      <w:r w:rsidR="002B24E7" w:rsidRPr="00534F0C">
        <w:rPr>
          <w:rFonts w:eastAsia="Lotus Linotype" w:hint="cs"/>
          <w:rtl/>
        </w:rPr>
        <w:t>َ</w:t>
      </w:r>
      <w:r w:rsidRPr="00534F0C">
        <w:rPr>
          <w:rFonts w:eastAsia="Lotus Linotype"/>
          <w:rtl/>
        </w:rPr>
        <w:t>ن</w:t>
      </w:r>
      <w:r w:rsidR="002B24E7" w:rsidRPr="00534F0C">
        <w:rPr>
          <w:rFonts w:eastAsia="Lotus Linotype" w:hint="cs"/>
          <w:rtl/>
        </w:rPr>
        <w:t>ْ</w:t>
      </w:r>
      <w:r w:rsidRPr="00534F0C">
        <w:rPr>
          <w:rFonts w:eastAsia="Lotus Linotype"/>
          <w:rtl/>
        </w:rPr>
        <w:t xml:space="preserve"> بقي من الأحياء</w:t>
      </w:r>
      <w:r w:rsidR="002B24E7" w:rsidRPr="00534F0C">
        <w:rPr>
          <w:rFonts w:eastAsia="Lotus Linotype" w:hint="cs"/>
          <w:rtl/>
        </w:rPr>
        <w:t xml:space="preserve">، </w:t>
      </w:r>
      <w:r w:rsidRPr="00534F0C">
        <w:rPr>
          <w:rFonts w:eastAsia="Lotus Linotype"/>
          <w:rtl/>
        </w:rPr>
        <w:t>وليعرفوا منهم شيئاً من حقيقة ما جرى. وهم جميعاً ينتمون إلى مذاهب دينية كانت على خصام</w:t>
      </w:r>
      <w:r w:rsidR="002B24E7" w:rsidRPr="00534F0C">
        <w:rPr>
          <w:rFonts w:eastAsia="Lotus Linotype" w:hint="cs"/>
          <w:rtl/>
        </w:rPr>
        <w:t>ٍ</w:t>
      </w:r>
      <w:r w:rsidRPr="00534F0C">
        <w:rPr>
          <w:rFonts w:eastAsia="Lotus Linotype"/>
          <w:rtl/>
        </w:rPr>
        <w:t xml:space="preserve"> دائم مع المذهب الشيعي الإمامي</w:t>
      </w:r>
      <w:r w:rsidR="002B24E7" w:rsidRPr="00534F0C">
        <w:rPr>
          <w:rFonts w:eastAsia="Lotus Linotype" w:hint="cs"/>
          <w:rtl/>
        </w:rPr>
        <w:t>،</w:t>
      </w:r>
      <w:r w:rsidRPr="00534F0C">
        <w:rPr>
          <w:rFonts w:eastAsia="Lotus Linotype"/>
          <w:rtl/>
        </w:rPr>
        <w:t xml:space="preserve"> الذي ينتمي إليه الوزير ابن العلقمي</w:t>
      </w:r>
      <w:r w:rsidR="002B24E7" w:rsidRPr="00534F0C">
        <w:rPr>
          <w:rFonts w:eastAsia="Lotus Linotype" w:hint="cs"/>
          <w:rtl/>
        </w:rPr>
        <w:t>،</w:t>
      </w:r>
      <w:r w:rsidRPr="00534F0C">
        <w:rPr>
          <w:rFonts w:eastAsia="Lotus Linotype"/>
          <w:rtl/>
        </w:rPr>
        <w:t xml:space="preserve"> الذي اتَّهموه بالتعاون مع المغول</w:t>
      </w:r>
      <w:r w:rsidR="002B24E7" w:rsidRPr="00534F0C">
        <w:rPr>
          <w:rFonts w:eastAsia="Lotus Linotype" w:hint="cs"/>
          <w:rtl/>
        </w:rPr>
        <w:t>.</w:t>
      </w:r>
      <w:r w:rsidRPr="00534F0C">
        <w:rPr>
          <w:rFonts w:eastAsia="Lotus Linotype"/>
          <w:rtl/>
        </w:rPr>
        <w:t xml:space="preserve"> وهذا ما تدل</w:t>
      </w:r>
      <w:r w:rsidR="002B24E7" w:rsidRPr="00534F0C">
        <w:rPr>
          <w:rFonts w:eastAsia="Lotus Linotype" w:hint="cs"/>
          <w:rtl/>
        </w:rPr>
        <w:t>ّ</w:t>
      </w:r>
      <w:r w:rsidRPr="00534F0C">
        <w:rPr>
          <w:rFonts w:eastAsia="Lotus Linotype"/>
          <w:rtl/>
        </w:rPr>
        <w:t xml:space="preserve"> عليه عباراتهم المشحونة بالتحامل واللعن والشتائم. </w:t>
      </w:r>
    </w:p>
    <w:p w:rsidR="00DD5935" w:rsidRPr="00534F0C" w:rsidRDefault="00DD5935" w:rsidP="00500774">
      <w:pPr>
        <w:rPr>
          <w:rFonts w:eastAsia="Lotus Linotype"/>
        </w:rPr>
      </w:pPr>
      <w:r w:rsidRPr="00534F0C">
        <w:rPr>
          <w:rFonts w:eastAsia="Lotus Linotype"/>
          <w:rtl/>
        </w:rPr>
        <w:t>ب ـ إنها مختصرة</w:t>
      </w:r>
      <w:r w:rsidR="002B24E7" w:rsidRPr="00534F0C">
        <w:rPr>
          <w:rFonts w:eastAsia="Lotus Linotype" w:hint="cs"/>
          <w:rtl/>
        </w:rPr>
        <w:t>ٌ</w:t>
      </w:r>
      <w:r w:rsidRPr="00534F0C">
        <w:rPr>
          <w:rFonts w:eastAsia="Lotus Linotype"/>
          <w:rtl/>
        </w:rPr>
        <w:t xml:space="preserve"> جد</w:t>
      </w:r>
      <w:r w:rsidR="002B24E7" w:rsidRPr="00534F0C">
        <w:rPr>
          <w:rFonts w:eastAsia="Lotus Linotype" w:hint="cs"/>
          <w:rtl/>
        </w:rPr>
        <w:t>ّ</w:t>
      </w:r>
      <w:r w:rsidRPr="00534F0C">
        <w:rPr>
          <w:rFonts w:eastAsia="Lotus Linotype"/>
          <w:rtl/>
        </w:rPr>
        <w:t>اً</w:t>
      </w:r>
      <w:r w:rsidR="002B24E7" w:rsidRPr="00534F0C">
        <w:rPr>
          <w:rFonts w:eastAsia="Lotus Linotype" w:hint="cs"/>
          <w:rtl/>
        </w:rPr>
        <w:t>،</w:t>
      </w:r>
      <w:r w:rsidRPr="00534F0C">
        <w:rPr>
          <w:rFonts w:eastAsia="Lotus Linotype"/>
          <w:rtl/>
        </w:rPr>
        <w:t xml:space="preserve"> وتقد</w:t>
      </w:r>
      <w:r w:rsidR="002B24E7" w:rsidRPr="00534F0C">
        <w:rPr>
          <w:rFonts w:eastAsia="Lotus Linotype" w:hint="cs"/>
          <w:rtl/>
        </w:rPr>
        <w:t>ِّ</w:t>
      </w:r>
      <w:r w:rsidRPr="00534F0C">
        <w:rPr>
          <w:rFonts w:eastAsia="Lotus Linotype"/>
          <w:rtl/>
        </w:rPr>
        <w:t>م مقاطع صغيرة من الوقائع</w:t>
      </w:r>
      <w:r w:rsidR="002B24E7" w:rsidRPr="00534F0C">
        <w:rPr>
          <w:rFonts w:eastAsia="Lotus Linotype" w:hint="cs"/>
          <w:rtl/>
        </w:rPr>
        <w:t>،</w:t>
      </w:r>
      <w:r w:rsidRPr="00534F0C">
        <w:rPr>
          <w:rFonts w:eastAsia="Lotus Linotype"/>
          <w:rtl/>
        </w:rPr>
        <w:t xml:space="preserve"> مم</w:t>
      </w:r>
      <w:r w:rsidR="002B24E7" w:rsidRPr="00534F0C">
        <w:rPr>
          <w:rFonts w:eastAsia="Lotus Linotype" w:hint="cs"/>
          <w:rtl/>
        </w:rPr>
        <w:t>ّ</w:t>
      </w:r>
      <w:r w:rsidRPr="00534F0C">
        <w:rPr>
          <w:rFonts w:eastAsia="Lotus Linotype"/>
          <w:rtl/>
        </w:rPr>
        <w:t xml:space="preserve">ا يؤدي أحياناً إلى الغموض. </w:t>
      </w:r>
    </w:p>
    <w:p w:rsidR="00DD5935" w:rsidRPr="00534F0C" w:rsidRDefault="00DD5935" w:rsidP="00500774">
      <w:pPr>
        <w:rPr>
          <w:rFonts w:eastAsia="Lotus Linotype"/>
        </w:rPr>
      </w:pPr>
      <w:r w:rsidRPr="00534F0C">
        <w:rPr>
          <w:rFonts w:eastAsia="Lotus Linotype"/>
          <w:rtl/>
        </w:rPr>
        <w:t xml:space="preserve">ج ـ </w:t>
      </w:r>
      <w:r w:rsidR="002B24E7" w:rsidRPr="00534F0C">
        <w:rPr>
          <w:rFonts w:eastAsia="Lotus Linotype" w:hint="cs"/>
          <w:rtl/>
        </w:rPr>
        <w:t xml:space="preserve">إنها </w:t>
      </w:r>
      <w:r w:rsidRPr="00534F0C">
        <w:rPr>
          <w:rFonts w:eastAsia="Lotus Linotype"/>
          <w:rtl/>
        </w:rPr>
        <w:t>مشحونة بالتعص</w:t>
      </w:r>
      <w:r w:rsidR="002B24E7" w:rsidRPr="00534F0C">
        <w:rPr>
          <w:rFonts w:eastAsia="Lotus Linotype" w:hint="cs"/>
          <w:rtl/>
        </w:rPr>
        <w:t>ُّ</w:t>
      </w:r>
      <w:r w:rsidRPr="00534F0C">
        <w:rPr>
          <w:rFonts w:eastAsia="Lotus Linotype"/>
          <w:rtl/>
        </w:rPr>
        <w:t>ب المذهبي والطائفي</w:t>
      </w:r>
      <w:r w:rsidR="002B24E7" w:rsidRPr="00534F0C">
        <w:rPr>
          <w:rFonts w:eastAsia="Lotus Linotype" w:hint="cs"/>
          <w:rtl/>
        </w:rPr>
        <w:t>،</w:t>
      </w:r>
      <w:r w:rsidRPr="00534F0C">
        <w:rPr>
          <w:rFonts w:eastAsia="Lotus Linotype"/>
          <w:rtl/>
        </w:rPr>
        <w:t xml:space="preserve"> وبالسباب و</w:t>
      </w:r>
      <w:r w:rsidR="00A5135E" w:rsidRPr="00534F0C">
        <w:rPr>
          <w:rFonts w:eastAsia="Lotus Linotype"/>
          <w:rtl/>
        </w:rPr>
        <w:t>الل</w:t>
      </w:r>
      <w:r w:rsidRPr="00534F0C">
        <w:rPr>
          <w:rFonts w:eastAsia="Lotus Linotype"/>
          <w:rtl/>
        </w:rPr>
        <w:t xml:space="preserve">عن. </w:t>
      </w:r>
    </w:p>
    <w:p w:rsidR="00DD5935" w:rsidRPr="00534F0C" w:rsidRDefault="00DD5935" w:rsidP="00500774">
      <w:pPr>
        <w:rPr>
          <w:rFonts w:eastAsia="Lotus Linotype"/>
        </w:rPr>
      </w:pPr>
      <w:r w:rsidRPr="00534F0C">
        <w:rPr>
          <w:rFonts w:eastAsia="Lotus Linotype"/>
          <w:rtl/>
        </w:rPr>
        <w:t>إن هذا التمييز بين الروايتين يجعل أي</w:t>
      </w:r>
      <w:r w:rsidR="002B24E7" w:rsidRPr="00534F0C">
        <w:rPr>
          <w:rFonts w:eastAsia="Lotus Linotype" w:hint="cs"/>
          <w:rtl/>
        </w:rPr>
        <w:t>ّ</w:t>
      </w:r>
      <w:r w:rsidRPr="00534F0C">
        <w:rPr>
          <w:rFonts w:eastAsia="Lotus Linotype"/>
          <w:rtl/>
        </w:rPr>
        <w:t xml:space="preserve"> بحث</w:t>
      </w:r>
      <w:r w:rsidR="002B24E7" w:rsidRPr="00534F0C">
        <w:rPr>
          <w:rFonts w:eastAsia="Lotus Linotype" w:hint="cs"/>
          <w:rtl/>
        </w:rPr>
        <w:t>ٍ</w:t>
      </w:r>
      <w:r w:rsidRPr="00534F0C">
        <w:rPr>
          <w:rFonts w:eastAsia="Lotus Linotype"/>
          <w:rtl/>
        </w:rPr>
        <w:t xml:space="preserve"> بهذا الشأن أكثر موضوعية</w:t>
      </w:r>
      <w:r w:rsidR="002B24E7" w:rsidRPr="00534F0C">
        <w:rPr>
          <w:rFonts w:eastAsia="Lotus Linotype" w:hint="cs"/>
          <w:rtl/>
        </w:rPr>
        <w:t>،</w:t>
      </w:r>
      <w:r w:rsidRPr="00534F0C">
        <w:rPr>
          <w:rFonts w:eastAsia="Lotus Linotype"/>
          <w:rtl/>
        </w:rPr>
        <w:t xml:space="preserve"> وأقرب إلى تناول الحقائق التأريخية</w:t>
      </w:r>
      <w:r w:rsidR="002B24E7" w:rsidRPr="00534F0C">
        <w:rPr>
          <w:rFonts w:eastAsia="Lotus Linotype" w:hint="cs"/>
          <w:rtl/>
        </w:rPr>
        <w:t>،</w:t>
      </w:r>
      <w:r w:rsidRPr="00534F0C">
        <w:rPr>
          <w:rFonts w:eastAsia="Lotus Linotype"/>
          <w:rtl/>
        </w:rPr>
        <w:t xml:space="preserve"> وذلك بالاستناد إلى ما يأتي: </w:t>
      </w:r>
    </w:p>
    <w:p w:rsidR="00DD5935" w:rsidRPr="00534F0C" w:rsidRDefault="00DD5935" w:rsidP="00500774">
      <w:pPr>
        <w:rPr>
          <w:rFonts w:eastAsia="Lotus Linotype"/>
        </w:rPr>
      </w:pPr>
      <w:r w:rsidRPr="00534F0C">
        <w:rPr>
          <w:rFonts w:eastAsia="Lotus Linotype"/>
          <w:b/>
          <w:bCs/>
          <w:rtl/>
        </w:rPr>
        <w:t>أو</w:t>
      </w:r>
      <w:r w:rsidR="002B24E7" w:rsidRPr="00534F0C">
        <w:rPr>
          <w:rFonts w:eastAsia="Lotus Linotype" w:hint="cs"/>
          <w:b/>
          <w:bCs/>
          <w:rtl/>
        </w:rPr>
        <w:t>ّ</w:t>
      </w:r>
      <w:r w:rsidRPr="00534F0C">
        <w:rPr>
          <w:rFonts w:eastAsia="Lotus Linotype"/>
          <w:b/>
          <w:bCs/>
          <w:rtl/>
        </w:rPr>
        <w:t>لاً</w:t>
      </w:r>
      <w:r w:rsidRPr="00534F0C">
        <w:rPr>
          <w:rFonts w:eastAsia="Lotus Linotype"/>
          <w:rtl/>
        </w:rPr>
        <w:t>: اعتماد روايات المؤر</w:t>
      </w:r>
      <w:r w:rsidR="002B24E7" w:rsidRPr="00534F0C">
        <w:rPr>
          <w:rFonts w:eastAsia="Lotus Linotype" w:hint="cs"/>
          <w:rtl/>
        </w:rPr>
        <w:t>ِّ</w:t>
      </w:r>
      <w:r w:rsidRPr="00534F0C">
        <w:rPr>
          <w:rFonts w:eastAsia="Lotus Linotype"/>
          <w:rtl/>
        </w:rPr>
        <w:t xml:space="preserve">خين المعاصرين للوقائع الذين كانوا شهود عيان عليها. </w:t>
      </w:r>
    </w:p>
    <w:p w:rsidR="00DD5935" w:rsidRPr="00534F0C" w:rsidRDefault="00DD5935" w:rsidP="00500774">
      <w:pPr>
        <w:rPr>
          <w:rFonts w:eastAsia="Lotus Linotype"/>
        </w:rPr>
      </w:pPr>
      <w:r w:rsidRPr="00534F0C">
        <w:rPr>
          <w:rFonts w:eastAsia="Lotus Linotype"/>
          <w:rtl/>
        </w:rPr>
        <w:t xml:space="preserve"> </w:t>
      </w:r>
      <w:r w:rsidRPr="00534F0C">
        <w:rPr>
          <w:rFonts w:eastAsia="Lotus Linotype"/>
          <w:b/>
          <w:bCs/>
          <w:rtl/>
        </w:rPr>
        <w:t>ثانياً</w:t>
      </w:r>
      <w:r w:rsidRPr="00534F0C">
        <w:rPr>
          <w:rFonts w:eastAsia="Lotus Linotype"/>
          <w:rtl/>
        </w:rPr>
        <w:t>: إن</w:t>
      </w:r>
      <w:r w:rsidR="00691C42" w:rsidRPr="00534F0C">
        <w:rPr>
          <w:rFonts w:eastAsia="Lotus Linotype" w:hint="cs"/>
          <w:rtl/>
        </w:rPr>
        <w:t>ْ</w:t>
      </w:r>
      <w:r w:rsidRPr="00534F0C">
        <w:rPr>
          <w:rFonts w:eastAsia="Lotus Linotype"/>
          <w:rtl/>
        </w:rPr>
        <w:t xml:space="preserve"> تعذَّر الاقتباس من </w:t>
      </w:r>
      <w:r w:rsidR="00AA30A1" w:rsidRPr="00534F0C">
        <w:rPr>
          <w:rFonts w:eastAsia="Lotus Linotype" w:hint="cs"/>
          <w:rtl/>
        </w:rPr>
        <w:t>شهود العيان</w:t>
      </w:r>
      <w:r w:rsidRPr="00534F0C">
        <w:rPr>
          <w:rFonts w:eastAsia="Lotus Linotype"/>
          <w:rtl/>
        </w:rPr>
        <w:t xml:space="preserve"> لجأنا إلى الاقتباس من مؤر</w:t>
      </w:r>
      <w:r w:rsidR="00691C42" w:rsidRPr="00534F0C">
        <w:rPr>
          <w:rFonts w:eastAsia="Lotus Linotype" w:hint="cs"/>
          <w:rtl/>
        </w:rPr>
        <w:t>ِّ</w:t>
      </w:r>
      <w:r w:rsidRPr="00534F0C">
        <w:rPr>
          <w:rFonts w:eastAsia="Lotus Linotype"/>
          <w:rtl/>
        </w:rPr>
        <w:t xml:space="preserve">خين يقتبسون منهم. </w:t>
      </w:r>
    </w:p>
    <w:p w:rsidR="00DD5935" w:rsidRPr="00534F0C" w:rsidRDefault="00DD5935" w:rsidP="00500774">
      <w:pPr>
        <w:rPr>
          <w:rFonts w:eastAsia="Lotus Linotype"/>
        </w:rPr>
      </w:pPr>
      <w:r w:rsidRPr="00534F0C">
        <w:rPr>
          <w:rFonts w:eastAsia="Lotus Linotype"/>
          <w:b/>
          <w:bCs/>
          <w:rtl/>
        </w:rPr>
        <w:t>ثالثاً</w:t>
      </w:r>
      <w:r w:rsidRPr="00534F0C">
        <w:rPr>
          <w:rFonts w:eastAsia="Lotus Linotype"/>
          <w:rtl/>
        </w:rPr>
        <w:t>: إن</w:t>
      </w:r>
      <w:r w:rsidR="00691C42" w:rsidRPr="00534F0C">
        <w:rPr>
          <w:rFonts w:eastAsia="Lotus Linotype" w:hint="cs"/>
          <w:rtl/>
        </w:rPr>
        <w:t>ْ</w:t>
      </w:r>
      <w:r w:rsidRPr="00534F0C">
        <w:rPr>
          <w:rFonts w:eastAsia="Lotus Linotype"/>
          <w:rtl/>
        </w:rPr>
        <w:t xml:space="preserve"> شحَّت روايات هؤلاء ننتقل إلى المؤر</w:t>
      </w:r>
      <w:r w:rsidR="00691C42" w:rsidRPr="00534F0C">
        <w:rPr>
          <w:rFonts w:eastAsia="Lotus Linotype" w:hint="cs"/>
          <w:rtl/>
        </w:rPr>
        <w:t>ِّ</w:t>
      </w:r>
      <w:r w:rsidRPr="00534F0C">
        <w:rPr>
          <w:rFonts w:eastAsia="Lotus Linotype"/>
          <w:rtl/>
        </w:rPr>
        <w:t xml:space="preserve">خين الذين يدورون في فلك الروايات الأصيلة. </w:t>
      </w:r>
    </w:p>
    <w:p w:rsidR="00DD5935" w:rsidRPr="00534F0C" w:rsidRDefault="00691C42" w:rsidP="00500774">
      <w:pPr>
        <w:rPr>
          <w:rFonts w:eastAsia="Lotus Linotype"/>
        </w:rPr>
      </w:pPr>
      <w:r w:rsidRPr="00534F0C">
        <w:rPr>
          <w:rFonts w:eastAsia="Lotus Linotype" w:hint="cs"/>
          <w:rtl/>
        </w:rPr>
        <w:t>و</w:t>
      </w:r>
      <w:r w:rsidR="00DD5935" w:rsidRPr="00534F0C">
        <w:rPr>
          <w:rFonts w:eastAsia="Lotus Linotype"/>
          <w:rtl/>
        </w:rPr>
        <w:t>ذلك أننا لاحظنا أن كثيراً من الباحثين يعطي لنفسه حر</w:t>
      </w:r>
      <w:r w:rsidRPr="00534F0C">
        <w:rPr>
          <w:rFonts w:eastAsia="Lotus Linotype" w:hint="cs"/>
          <w:rtl/>
        </w:rPr>
        <w:t>ّ</w:t>
      </w:r>
      <w:r w:rsidR="00DD5935" w:rsidRPr="00534F0C">
        <w:rPr>
          <w:rFonts w:eastAsia="Lotus Linotype"/>
          <w:rtl/>
        </w:rPr>
        <w:t>ية غير مسوَّغة</w:t>
      </w:r>
      <w:r w:rsidR="00DD5935" w:rsidRPr="00534F0C">
        <w:rPr>
          <w:rFonts w:eastAsia="Lotus Linotype" w:hint="cs"/>
          <w:rtl/>
        </w:rPr>
        <w:t xml:space="preserve"> </w:t>
      </w:r>
      <w:r w:rsidR="00DD5935" w:rsidRPr="00534F0C">
        <w:rPr>
          <w:rFonts w:eastAsia="Lotus Linotype"/>
          <w:rtl/>
        </w:rPr>
        <w:t>عندما يقتبس نص</w:t>
      </w:r>
      <w:r w:rsidRPr="00534F0C">
        <w:rPr>
          <w:rFonts w:eastAsia="Lotus Linotype" w:hint="cs"/>
          <w:rtl/>
        </w:rPr>
        <w:t>ّ</w:t>
      </w:r>
      <w:r w:rsidR="00DD5935" w:rsidRPr="00534F0C">
        <w:rPr>
          <w:rFonts w:eastAsia="Lotus Linotype"/>
          <w:rtl/>
        </w:rPr>
        <w:t>اً من مؤر</w:t>
      </w:r>
      <w:r w:rsidRPr="00534F0C">
        <w:rPr>
          <w:rFonts w:eastAsia="Lotus Linotype" w:hint="cs"/>
          <w:rtl/>
        </w:rPr>
        <w:t>ِّ</w:t>
      </w:r>
      <w:r w:rsidR="00DD5935" w:rsidRPr="00534F0C">
        <w:rPr>
          <w:rFonts w:eastAsia="Lotus Linotype"/>
          <w:rtl/>
        </w:rPr>
        <w:t>خ شاهد الواقعة بأُمِّ عينيه</w:t>
      </w:r>
      <w:r w:rsidRPr="00534F0C">
        <w:rPr>
          <w:rFonts w:eastAsia="Lotus Linotype" w:hint="cs"/>
          <w:rtl/>
        </w:rPr>
        <w:t>،</w:t>
      </w:r>
      <w:r w:rsidR="00DD5935" w:rsidRPr="00534F0C">
        <w:rPr>
          <w:rFonts w:eastAsia="Lotus Linotype"/>
          <w:rtl/>
        </w:rPr>
        <w:t xml:space="preserve"> كابن الفوطي(723هـ)، ثم يقفز زمانياً ليقتبس من مؤر</w:t>
      </w:r>
      <w:r w:rsidRPr="00534F0C">
        <w:rPr>
          <w:rFonts w:eastAsia="Lotus Linotype" w:hint="cs"/>
          <w:rtl/>
        </w:rPr>
        <w:t>ِّ</w:t>
      </w:r>
      <w:r w:rsidR="00DD5935" w:rsidRPr="00534F0C">
        <w:rPr>
          <w:rFonts w:eastAsia="Lotus Linotype"/>
          <w:rtl/>
        </w:rPr>
        <w:t>خ عاش بعد الواقعة بقرون</w:t>
      </w:r>
      <w:r w:rsidRPr="00534F0C">
        <w:rPr>
          <w:rFonts w:eastAsia="Lotus Linotype" w:hint="cs"/>
          <w:rtl/>
        </w:rPr>
        <w:t>،</w:t>
      </w:r>
      <w:r w:rsidR="00DD5935" w:rsidRPr="00534F0C">
        <w:rPr>
          <w:rFonts w:eastAsia="Lotus Linotype"/>
          <w:rtl/>
        </w:rPr>
        <w:t xml:space="preserve"> كالمقريزي(845هـ)، ثم يقفز ثالثةً ليعود إلى مؤر</w:t>
      </w:r>
      <w:r w:rsidRPr="00534F0C">
        <w:rPr>
          <w:rFonts w:eastAsia="Lotus Linotype" w:hint="cs"/>
          <w:rtl/>
        </w:rPr>
        <w:t>ّ</w:t>
      </w:r>
      <w:r w:rsidR="00DD5935" w:rsidRPr="00534F0C">
        <w:rPr>
          <w:rFonts w:eastAsia="Lotus Linotype"/>
          <w:rtl/>
        </w:rPr>
        <w:t>خ أقرب قليلاً من زمن الواقعة</w:t>
      </w:r>
      <w:r w:rsidRPr="00534F0C">
        <w:rPr>
          <w:rFonts w:eastAsia="Lotus Linotype" w:hint="cs"/>
          <w:rtl/>
        </w:rPr>
        <w:t>،</w:t>
      </w:r>
      <w:r w:rsidR="00DD5935" w:rsidRPr="00534F0C">
        <w:rPr>
          <w:rFonts w:eastAsia="Lotus Linotype"/>
          <w:rtl/>
        </w:rPr>
        <w:t xml:space="preserve"> كاليونيني(726هـ)، ليقفز من هناك إلى مؤر</w:t>
      </w:r>
      <w:r w:rsidRPr="00534F0C">
        <w:rPr>
          <w:rFonts w:eastAsia="Lotus Linotype" w:hint="cs"/>
          <w:rtl/>
        </w:rPr>
        <w:t>ّ</w:t>
      </w:r>
      <w:r w:rsidR="00DD5935" w:rsidRPr="00534F0C">
        <w:rPr>
          <w:rFonts w:eastAsia="Lotus Linotype"/>
          <w:rtl/>
        </w:rPr>
        <w:t>خ لا علاقة له زمانياً ولا مكانياً بما حدث في الواقعة موضع البحث</w:t>
      </w:r>
      <w:r w:rsidRPr="00534F0C">
        <w:rPr>
          <w:rFonts w:eastAsia="Lotus Linotype" w:hint="cs"/>
          <w:rtl/>
        </w:rPr>
        <w:t>،</w:t>
      </w:r>
      <w:r w:rsidR="00DD5935" w:rsidRPr="00534F0C">
        <w:rPr>
          <w:rFonts w:eastAsia="Lotus Linotype"/>
          <w:rtl/>
        </w:rPr>
        <w:t xml:space="preserve"> مثل نور الله التستري(1019هـ)، أو ابن العماد(1089هـ)، وهكذا يواصل القفز </w:t>
      </w:r>
      <w:r w:rsidR="00DD5935" w:rsidRPr="00534F0C">
        <w:rPr>
          <w:rFonts w:eastAsia="Lotus Linotype" w:hint="cs"/>
          <w:rtl/>
        </w:rPr>
        <w:t>بي</w:t>
      </w:r>
      <w:r w:rsidR="00DD5935" w:rsidRPr="00534F0C">
        <w:rPr>
          <w:rFonts w:eastAsia="Lotus Linotype"/>
          <w:rtl/>
        </w:rPr>
        <w:t xml:space="preserve">ن </w:t>
      </w:r>
      <w:r w:rsidR="00DD5935" w:rsidRPr="00534F0C">
        <w:rPr>
          <w:rFonts w:eastAsia="Lotus Linotype" w:hint="cs"/>
          <w:rtl/>
        </w:rPr>
        <w:t>ال</w:t>
      </w:r>
      <w:r w:rsidR="00DD5935" w:rsidRPr="00534F0C">
        <w:rPr>
          <w:rFonts w:eastAsia="Lotus Linotype"/>
          <w:rtl/>
        </w:rPr>
        <w:t>قر</w:t>
      </w:r>
      <w:r w:rsidR="00DD5935" w:rsidRPr="00534F0C">
        <w:rPr>
          <w:rFonts w:eastAsia="Lotus Linotype" w:hint="cs"/>
          <w:rtl/>
        </w:rPr>
        <w:t>ون</w:t>
      </w:r>
      <w:r w:rsidRPr="00534F0C">
        <w:rPr>
          <w:rFonts w:eastAsia="Lotus Linotype" w:hint="cs"/>
          <w:rtl/>
        </w:rPr>
        <w:t>.</w:t>
      </w:r>
      <w:r w:rsidRPr="00534F0C">
        <w:rPr>
          <w:rFonts w:eastAsia="Lotus Linotype"/>
          <w:rtl/>
        </w:rPr>
        <w:t xml:space="preserve"> بل إن بعض الك</w:t>
      </w:r>
      <w:r w:rsidRPr="00534F0C">
        <w:rPr>
          <w:rFonts w:eastAsia="Lotus Linotype" w:hint="cs"/>
          <w:rtl/>
        </w:rPr>
        <w:t>ُ</w:t>
      </w:r>
      <w:r w:rsidRPr="00534F0C">
        <w:rPr>
          <w:rFonts w:eastAsia="Lotus Linotype"/>
          <w:rtl/>
        </w:rPr>
        <w:t>تّ</w:t>
      </w:r>
      <w:r w:rsidR="00DD5935" w:rsidRPr="00534F0C">
        <w:rPr>
          <w:rFonts w:eastAsia="Lotus Linotype"/>
          <w:rtl/>
        </w:rPr>
        <w:t>اب من معاصرينا منح لنفسه الحر</w:t>
      </w:r>
      <w:r w:rsidRPr="00534F0C">
        <w:rPr>
          <w:rFonts w:eastAsia="Lotus Linotype" w:hint="cs"/>
          <w:rtl/>
        </w:rPr>
        <w:t>ّ</w:t>
      </w:r>
      <w:r w:rsidR="00DD5935" w:rsidRPr="00534F0C">
        <w:rPr>
          <w:rFonts w:eastAsia="Lotus Linotype"/>
          <w:rtl/>
        </w:rPr>
        <w:t>ية حت</w:t>
      </w:r>
      <w:r w:rsidRPr="00534F0C">
        <w:rPr>
          <w:rFonts w:eastAsia="Lotus Linotype" w:hint="cs"/>
          <w:rtl/>
        </w:rPr>
        <w:t>ّ</w:t>
      </w:r>
      <w:r w:rsidRPr="00534F0C">
        <w:rPr>
          <w:rFonts w:eastAsia="Lotus Linotype"/>
          <w:rtl/>
        </w:rPr>
        <w:t>ى في الاقتباس من ك</w:t>
      </w:r>
      <w:r w:rsidRPr="00534F0C">
        <w:rPr>
          <w:rFonts w:eastAsia="Lotus Linotype" w:hint="cs"/>
          <w:rtl/>
        </w:rPr>
        <w:t>ُ</w:t>
      </w:r>
      <w:r w:rsidRPr="00534F0C">
        <w:rPr>
          <w:rFonts w:eastAsia="Lotus Linotype"/>
          <w:rtl/>
        </w:rPr>
        <w:t>تّ</w:t>
      </w:r>
      <w:r w:rsidR="00DD5935" w:rsidRPr="00534F0C">
        <w:rPr>
          <w:rFonts w:eastAsia="Lotus Linotype"/>
          <w:rtl/>
        </w:rPr>
        <w:t>اب معاصرين لنا</w:t>
      </w:r>
      <w:r w:rsidRPr="00534F0C">
        <w:rPr>
          <w:rFonts w:eastAsia="Lotus Linotype" w:hint="cs"/>
          <w:rtl/>
        </w:rPr>
        <w:t>،</w:t>
      </w:r>
      <w:r w:rsidR="00DD5935" w:rsidRPr="00534F0C">
        <w:rPr>
          <w:rFonts w:eastAsia="Lotus Linotype"/>
          <w:rtl/>
        </w:rPr>
        <w:t xml:space="preserve"> وأخذ أقوالهم وكأن</w:t>
      </w:r>
      <w:r w:rsidRPr="00534F0C">
        <w:rPr>
          <w:rFonts w:eastAsia="Lotus Linotype" w:hint="cs"/>
          <w:rtl/>
        </w:rPr>
        <w:t>ّ</w:t>
      </w:r>
      <w:r w:rsidR="00DD5935" w:rsidRPr="00534F0C">
        <w:rPr>
          <w:rFonts w:eastAsia="Lotus Linotype"/>
          <w:rtl/>
        </w:rPr>
        <w:t>ها شهادة ناطقة صادقة على ما حدث قبل عصرنا بقرون</w:t>
      </w:r>
      <w:r w:rsidRPr="00534F0C">
        <w:rPr>
          <w:rFonts w:eastAsia="Lotus Linotype" w:hint="cs"/>
          <w:rtl/>
        </w:rPr>
        <w:t>!!</w:t>
      </w:r>
      <w:r w:rsidR="00DD5935"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إن هذا القفز بين القرون عمل</w:t>
      </w:r>
      <w:r w:rsidR="00691C42" w:rsidRPr="00534F0C">
        <w:rPr>
          <w:rFonts w:eastAsia="Lotus Linotype" w:hint="cs"/>
          <w:rtl/>
        </w:rPr>
        <w:t>ٌ</w:t>
      </w:r>
      <w:r w:rsidRPr="00534F0C">
        <w:rPr>
          <w:rFonts w:eastAsia="Lotus Linotype"/>
          <w:rtl/>
        </w:rPr>
        <w:t xml:space="preserve"> معيب</w:t>
      </w:r>
      <w:r w:rsidR="00691C42" w:rsidRPr="00534F0C">
        <w:rPr>
          <w:rFonts w:eastAsia="Lotus Linotype" w:hint="cs"/>
          <w:rtl/>
        </w:rPr>
        <w:t>،</w:t>
      </w:r>
      <w:r w:rsidRPr="00534F0C">
        <w:rPr>
          <w:rFonts w:eastAsia="Lotus Linotype"/>
          <w:rtl/>
        </w:rPr>
        <w:t xml:space="preserve"> لا يتناسب وكرامة الباحث العلمي الذي ينشد الحقائق</w:t>
      </w:r>
      <w:r w:rsidR="00691C42" w:rsidRPr="00534F0C">
        <w:rPr>
          <w:rFonts w:eastAsia="Lotus Linotype" w:hint="cs"/>
          <w:rtl/>
        </w:rPr>
        <w:t>،</w:t>
      </w:r>
      <w:r w:rsidRPr="00534F0C">
        <w:rPr>
          <w:rFonts w:eastAsia="Lotus Linotype"/>
          <w:rtl/>
        </w:rPr>
        <w:t xml:space="preserve"> لا الأساطير. ومن الضروري أن لا ت</w:t>
      </w:r>
      <w:r w:rsidR="00691C42" w:rsidRPr="00534F0C">
        <w:rPr>
          <w:rFonts w:eastAsia="Lotus Linotype" w:hint="cs"/>
          <w:rtl/>
        </w:rPr>
        <w:t>ُ</w:t>
      </w:r>
      <w:r w:rsidRPr="00534F0C">
        <w:rPr>
          <w:rFonts w:eastAsia="Lotus Linotype"/>
          <w:rtl/>
        </w:rPr>
        <w:t>عار أي</w:t>
      </w:r>
      <w:r w:rsidR="00691C42" w:rsidRPr="00534F0C">
        <w:rPr>
          <w:rFonts w:eastAsia="Lotus Linotype" w:hint="cs"/>
          <w:rtl/>
        </w:rPr>
        <w:t>ُّ</w:t>
      </w:r>
      <w:r w:rsidRPr="00534F0C">
        <w:rPr>
          <w:rFonts w:eastAsia="Lotus Linotype"/>
          <w:rtl/>
        </w:rPr>
        <w:t xml:space="preserve"> أهم</w:t>
      </w:r>
      <w:r w:rsidR="00691C42" w:rsidRPr="00534F0C">
        <w:rPr>
          <w:rFonts w:eastAsia="Lotus Linotype" w:hint="cs"/>
          <w:rtl/>
        </w:rPr>
        <w:t>ّ</w:t>
      </w:r>
      <w:r w:rsidRPr="00534F0C">
        <w:rPr>
          <w:rFonts w:eastAsia="Lotus Linotype"/>
          <w:rtl/>
        </w:rPr>
        <w:t xml:space="preserve">ية لبحوث القفز هذه. </w:t>
      </w:r>
    </w:p>
    <w:p w:rsidR="00DD5935" w:rsidRPr="00534F0C" w:rsidRDefault="00DD5935" w:rsidP="00C138C1">
      <w:pPr>
        <w:rPr>
          <w:rFonts w:eastAsia="Lotus Linotype"/>
        </w:rPr>
      </w:pPr>
      <w:r w:rsidRPr="00534F0C">
        <w:rPr>
          <w:rFonts w:eastAsia="Lotus Linotype"/>
          <w:rtl/>
        </w:rPr>
        <w:t>فمثلاً</w:t>
      </w:r>
      <w:r w:rsidR="00691C42" w:rsidRPr="00534F0C">
        <w:rPr>
          <w:rFonts w:eastAsia="Lotus Linotype" w:hint="cs"/>
          <w:rtl/>
        </w:rPr>
        <w:t>:</w:t>
      </w:r>
      <w:r w:rsidRPr="00534F0C">
        <w:rPr>
          <w:rFonts w:eastAsia="Lotus Linotype"/>
          <w:rtl/>
        </w:rPr>
        <w:t xml:space="preserve"> الكاتبة الإيرانية الدكتورة شيرين بياني</w:t>
      </w:r>
      <w:r w:rsidR="00691C42" w:rsidRPr="00534F0C">
        <w:rPr>
          <w:rFonts w:eastAsia="Lotus Linotype" w:hint="cs"/>
          <w:rtl/>
        </w:rPr>
        <w:t xml:space="preserve">، </w:t>
      </w:r>
      <w:r w:rsidRPr="00534F0C">
        <w:rPr>
          <w:rFonts w:eastAsia="Lotus Linotype"/>
          <w:rtl/>
        </w:rPr>
        <w:t>التي سنناقش فصلاً من كتابها فيما بعد</w:t>
      </w:r>
      <w:r w:rsidR="00691C42" w:rsidRPr="00534F0C">
        <w:rPr>
          <w:rFonts w:eastAsia="Lotus Linotype" w:hint="cs"/>
          <w:rtl/>
        </w:rPr>
        <w:t>؛</w:t>
      </w:r>
      <w:r w:rsidRPr="00534F0C">
        <w:rPr>
          <w:rFonts w:eastAsia="Lotus Linotype"/>
          <w:rtl/>
        </w:rPr>
        <w:t xml:space="preserve"> لعلاقته </w:t>
      </w:r>
      <w:r w:rsidR="00691C42" w:rsidRPr="00534F0C">
        <w:rPr>
          <w:rFonts w:eastAsia="Lotus Linotype" w:hint="cs"/>
          <w:rtl/>
        </w:rPr>
        <w:t>ب</w:t>
      </w:r>
      <w:r w:rsidRPr="00534F0C">
        <w:rPr>
          <w:rFonts w:eastAsia="Lotus Linotype"/>
          <w:rtl/>
        </w:rPr>
        <w:t>ما نحن بصدده، نجدها في الكتابة عن إسقاط الخلافة العباسية</w:t>
      </w:r>
      <w:r w:rsidR="00691C42" w:rsidRPr="00534F0C">
        <w:rPr>
          <w:rFonts w:eastAsia="Lotus Linotype" w:hint="cs"/>
          <w:rtl/>
        </w:rPr>
        <w:t>،</w:t>
      </w:r>
      <w:r w:rsidRPr="00534F0C">
        <w:rPr>
          <w:rFonts w:eastAsia="Lotus Linotype"/>
          <w:rtl/>
        </w:rPr>
        <w:t xml:space="preserve"> الذي حدث سنة 656هـ</w:t>
      </w:r>
      <w:r w:rsidR="00691C42" w:rsidRPr="00534F0C">
        <w:rPr>
          <w:rFonts w:eastAsia="Lotus Linotype" w:hint="cs"/>
          <w:rtl/>
        </w:rPr>
        <w:t>،</w:t>
      </w:r>
      <w:r w:rsidRPr="00534F0C">
        <w:rPr>
          <w:rFonts w:eastAsia="Lotus Linotype"/>
          <w:rtl/>
        </w:rPr>
        <w:t xml:space="preserve"> كانت تستند إلى مؤل</w:t>
      </w:r>
      <w:r w:rsidR="00691C42" w:rsidRPr="00534F0C">
        <w:rPr>
          <w:rFonts w:eastAsia="Lotus Linotype" w:hint="cs"/>
          <w:rtl/>
        </w:rPr>
        <w:t>ّ</w:t>
      </w:r>
      <w:r w:rsidRPr="00534F0C">
        <w:rPr>
          <w:rFonts w:eastAsia="Lotus Linotype"/>
          <w:rtl/>
        </w:rPr>
        <w:t xml:space="preserve">فين </w:t>
      </w:r>
      <w:r w:rsidRPr="00534F0C">
        <w:rPr>
          <w:rFonts w:eastAsia="Lotus Linotype" w:hint="cs"/>
          <w:rtl/>
        </w:rPr>
        <w:t xml:space="preserve">من </w:t>
      </w:r>
      <w:r w:rsidRPr="00534F0C">
        <w:rPr>
          <w:rFonts w:eastAsia="Lotus Linotype"/>
          <w:rtl/>
        </w:rPr>
        <w:t>أمثال</w:t>
      </w:r>
      <w:r w:rsidR="00691C42" w:rsidRPr="00534F0C">
        <w:rPr>
          <w:rFonts w:eastAsia="Lotus Linotype" w:hint="cs"/>
          <w:rtl/>
        </w:rPr>
        <w:t>:</w:t>
      </w:r>
      <w:r w:rsidRPr="00534F0C">
        <w:rPr>
          <w:rFonts w:eastAsia="Lotus Linotype"/>
          <w:rtl/>
        </w:rPr>
        <w:t xml:space="preserve"> الذهبي والمقريزي وغيرهما، ولنا أن نتساءل: أي</w:t>
      </w:r>
      <w:r w:rsidR="00691C42" w:rsidRPr="00534F0C">
        <w:rPr>
          <w:rFonts w:eastAsia="Lotus Linotype" w:hint="cs"/>
          <w:rtl/>
        </w:rPr>
        <w:t>ّ</w:t>
      </w:r>
      <w:r w:rsidRPr="00534F0C">
        <w:rPr>
          <w:rFonts w:eastAsia="Lotus Linotype"/>
          <w:rtl/>
        </w:rPr>
        <w:t xml:space="preserve"> فائدة يمكن أن يحصل عليها الباحث عند اقتباسه حول هذه الواقعة من الذهبي(748هـ</w:t>
      </w:r>
      <w:r w:rsidR="00691C42" w:rsidRPr="00534F0C">
        <w:rPr>
          <w:rFonts w:eastAsia="Lotus Linotype" w:hint="cs"/>
          <w:rtl/>
        </w:rPr>
        <w:t>)</w:t>
      </w:r>
      <w:r w:rsidRPr="00534F0C">
        <w:rPr>
          <w:rFonts w:eastAsia="Lotus Linotype"/>
          <w:rtl/>
        </w:rPr>
        <w:t>، أو الصفدي(764هـ</w:t>
      </w:r>
      <w:r w:rsidR="00691C42" w:rsidRPr="00534F0C">
        <w:rPr>
          <w:rFonts w:eastAsia="Lotus Linotype" w:hint="cs"/>
          <w:rtl/>
        </w:rPr>
        <w:t>)</w:t>
      </w:r>
      <w:r w:rsidR="00691C42" w:rsidRPr="00534F0C">
        <w:rPr>
          <w:rFonts w:eastAsia="Lotus Linotype"/>
          <w:rtl/>
        </w:rPr>
        <w:t>، أو ابن شاكر الكتبي</w:t>
      </w:r>
      <w:r w:rsidR="00691C42" w:rsidRPr="00534F0C">
        <w:rPr>
          <w:rFonts w:eastAsia="Lotus Linotype" w:hint="cs"/>
          <w:rtl/>
        </w:rPr>
        <w:t>(</w:t>
      </w:r>
      <w:r w:rsidRPr="00534F0C">
        <w:rPr>
          <w:rFonts w:eastAsia="Lotus Linotype"/>
          <w:rtl/>
        </w:rPr>
        <w:t>764هـ</w:t>
      </w:r>
      <w:r w:rsidR="00691C42" w:rsidRPr="00534F0C">
        <w:rPr>
          <w:rFonts w:eastAsia="Lotus Linotype" w:hint="cs"/>
          <w:rtl/>
        </w:rPr>
        <w:t>)</w:t>
      </w:r>
      <w:r w:rsidRPr="00534F0C">
        <w:rPr>
          <w:rFonts w:eastAsia="Lotus Linotype"/>
          <w:rtl/>
        </w:rPr>
        <w:t xml:space="preserve"> أيضاً، أو السبكي(771هـ</w:t>
      </w:r>
      <w:r w:rsidR="00691C42" w:rsidRPr="00534F0C">
        <w:rPr>
          <w:rFonts w:eastAsia="Lotus Linotype" w:hint="cs"/>
          <w:rtl/>
        </w:rPr>
        <w:t>)،</w:t>
      </w:r>
      <w:r w:rsidRPr="00534F0C">
        <w:rPr>
          <w:rFonts w:eastAsia="Lotus Linotype"/>
          <w:rtl/>
        </w:rPr>
        <w:t xml:space="preserve"> أو ابن كثير(774هـ</w:t>
      </w:r>
      <w:r w:rsidR="00691C42" w:rsidRPr="00534F0C">
        <w:rPr>
          <w:rFonts w:eastAsia="Lotus Linotype" w:hint="cs"/>
          <w:rtl/>
        </w:rPr>
        <w:t>)</w:t>
      </w:r>
      <w:r w:rsidRPr="00534F0C">
        <w:rPr>
          <w:rFonts w:eastAsia="Lotus Linotype"/>
          <w:rtl/>
        </w:rPr>
        <w:t>، أو ابن خلدون(808هـ</w:t>
      </w:r>
      <w:r w:rsidR="00691C42" w:rsidRPr="00534F0C">
        <w:rPr>
          <w:rFonts w:eastAsia="Lotus Linotype" w:hint="cs"/>
          <w:rtl/>
        </w:rPr>
        <w:t>)؟</w:t>
      </w:r>
      <w:r w:rsidRPr="00534F0C">
        <w:rPr>
          <w:rFonts w:eastAsia="Lotus Linotype"/>
          <w:rtl/>
        </w:rPr>
        <w:t xml:space="preserve"> وأي فائدة يمكن أن نجدها لدى المقريزي(845هـ</w:t>
      </w:r>
      <w:r w:rsidR="00691C42" w:rsidRPr="00534F0C">
        <w:rPr>
          <w:rFonts w:eastAsia="Lotus Linotype" w:hint="cs"/>
          <w:rtl/>
        </w:rPr>
        <w:t>)</w:t>
      </w:r>
      <w:r w:rsidRPr="00534F0C">
        <w:rPr>
          <w:rFonts w:eastAsia="Lotus Linotype"/>
          <w:rtl/>
        </w:rPr>
        <w:t>، أو ابن العماد الحنبلي(1089هـ</w:t>
      </w:r>
      <w:r w:rsidR="00691C42" w:rsidRPr="00534F0C">
        <w:rPr>
          <w:rFonts w:eastAsia="Lotus Linotype" w:hint="cs"/>
          <w:rtl/>
        </w:rPr>
        <w:t>)؟</w:t>
      </w:r>
      <w:r w:rsidRPr="00534F0C">
        <w:rPr>
          <w:rFonts w:eastAsia="Lotus Linotype"/>
          <w:rtl/>
        </w:rPr>
        <w:t xml:space="preserve"> حيث وجدنا هؤلاء المؤر</w:t>
      </w:r>
      <w:r w:rsidR="00691C42" w:rsidRPr="00534F0C">
        <w:rPr>
          <w:rFonts w:eastAsia="Lotus Linotype" w:hint="cs"/>
          <w:rtl/>
        </w:rPr>
        <w:t>ِّ</w:t>
      </w:r>
      <w:r w:rsidRPr="00534F0C">
        <w:rPr>
          <w:rFonts w:eastAsia="Lotus Linotype"/>
          <w:rtl/>
        </w:rPr>
        <w:t>خين ينقل بعضهم من بعض روايات هزيلة وصفناها بالإشاعات</w:t>
      </w:r>
      <w:r w:rsidR="00691C42" w:rsidRPr="00534F0C">
        <w:rPr>
          <w:rFonts w:eastAsia="Lotus Linotype" w:hint="cs"/>
          <w:rtl/>
        </w:rPr>
        <w:t>.</w:t>
      </w:r>
      <w:r w:rsidRPr="00534F0C">
        <w:rPr>
          <w:rFonts w:eastAsia="Lotus Linotype"/>
          <w:rtl/>
        </w:rPr>
        <w:t xml:space="preserve"> ولماذا تقتبس منهم مع وجود روايات أصيلة كتبها مؤر</w:t>
      </w:r>
      <w:r w:rsidR="00FE5031" w:rsidRPr="00534F0C">
        <w:rPr>
          <w:rFonts w:eastAsia="Lotus Linotype" w:hint="cs"/>
          <w:rtl/>
        </w:rPr>
        <w:t>ِّ</w:t>
      </w:r>
      <w:r w:rsidRPr="00534F0C">
        <w:rPr>
          <w:rFonts w:eastAsia="Lotus Linotype"/>
          <w:rtl/>
        </w:rPr>
        <w:t>خون كانوا حاضرين بأنفسهم</w:t>
      </w:r>
      <w:r w:rsidRPr="00534F0C">
        <w:rPr>
          <w:rFonts w:eastAsia="Lotus Linotype" w:hint="cs"/>
          <w:rtl/>
        </w:rPr>
        <w:t xml:space="preserve"> في بغداد</w:t>
      </w:r>
      <w:r w:rsidR="00FE5031" w:rsidRPr="00534F0C">
        <w:rPr>
          <w:rFonts w:eastAsia="Lotus Linotype" w:hint="cs"/>
          <w:rtl/>
        </w:rPr>
        <w:t>،</w:t>
      </w:r>
      <w:r w:rsidRPr="00534F0C">
        <w:rPr>
          <w:rFonts w:eastAsia="Lotus Linotype" w:hint="cs"/>
          <w:rtl/>
        </w:rPr>
        <w:t xml:space="preserve"> ورأ</w:t>
      </w:r>
      <w:r w:rsidR="00FE5031" w:rsidRPr="00534F0C">
        <w:rPr>
          <w:rFonts w:eastAsia="Lotus Linotype" w:hint="cs"/>
          <w:rtl/>
        </w:rPr>
        <w:t>َ</w:t>
      </w:r>
      <w:r w:rsidRPr="00534F0C">
        <w:rPr>
          <w:rFonts w:eastAsia="Lotus Linotype" w:hint="cs"/>
          <w:rtl/>
        </w:rPr>
        <w:t>و</w:t>
      </w:r>
      <w:r w:rsidR="00FE5031" w:rsidRPr="00534F0C">
        <w:rPr>
          <w:rFonts w:eastAsia="Lotus Linotype" w:hint="cs"/>
          <w:rtl/>
        </w:rPr>
        <w:t>ْ</w:t>
      </w:r>
      <w:r w:rsidRPr="00534F0C">
        <w:rPr>
          <w:rFonts w:eastAsia="Lotus Linotype" w:hint="cs"/>
          <w:rtl/>
        </w:rPr>
        <w:t xml:space="preserve">ا بأعينهم ما حدث؟ </w:t>
      </w:r>
      <w:r w:rsidRPr="00534F0C">
        <w:rPr>
          <w:rFonts w:eastAsia="Lotus Linotype"/>
          <w:rtl/>
        </w:rPr>
        <w:t>ولماذا هذا الإصرار من بعض ك</w:t>
      </w:r>
      <w:r w:rsidR="00FE5031" w:rsidRPr="00534F0C">
        <w:rPr>
          <w:rFonts w:eastAsia="Lotus Linotype" w:hint="cs"/>
          <w:rtl/>
        </w:rPr>
        <w:t>ُ</w:t>
      </w:r>
      <w:r w:rsidR="00FE5031" w:rsidRPr="00534F0C">
        <w:rPr>
          <w:rFonts w:eastAsia="Lotus Linotype"/>
          <w:rtl/>
        </w:rPr>
        <w:t>ت</w:t>
      </w:r>
      <w:r w:rsidR="00FE5031" w:rsidRPr="00534F0C">
        <w:rPr>
          <w:rFonts w:eastAsia="Lotus Linotype" w:hint="cs"/>
          <w:rtl/>
        </w:rPr>
        <w:t>ّ</w:t>
      </w:r>
      <w:r w:rsidRPr="00534F0C">
        <w:rPr>
          <w:rFonts w:eastAsia="Lotus Linotype"/>
          <w:rtl/>
        </w:rPr>
        <w:t>ابنا الذين يتصو</w:t>
      </w:r>
      <w:r w:rsidR="00FE5031" w:rsidRPr="00534F0C">
        <w:rPr>
          <w:rFonts w:eastAsia="Lotus Linotype" w:hint="cs"/>
          <w:rtl/>
        </w:rPr>
        <w:t>ّ</w:t>
      </w:r>
      <w:r w:rsidRPr="00534F0C">
        <w:rPr>
          <w:rFonts w:eastAsia="Lotus Linotype"/>
          <w:rtl/>
        </w:rPr>
        <w:t>رون</w:t>
      </w:r>
      <w:r w:rsidR="00FE5031" w:rsidRPr="00534F0C">
        <w:rPr>
          <w:rFonts w:eastAsia="Lotus Linotype"/>
          <w:rtl/>
        </w:rPr>
        <w:t xml:space="preserve"> أنهم قادرون على استغفال القُرّ</w:t>
      </w:r>
      <w:r w:rsidRPr="00534F0C">
        <w:rPr>
          <w:rFonts w:eastAsia="Lotus Linotype"/>
          <w:rtl/>
        </w:rPr>
        <w:t>اء</w:t>
      </w:r>
      <w:r w:rsidR="00FE5031" w:rsidRPr="00534F0C">
        <w:rPr>
          <w:rFonts w:eastAsia="Lotus Linotype" w:hint="cs"/>
          <w:rtl/>
        </w:rPr>
        <w:t>،</w:t>
      </w:r>
      <w:r w:rsidRPr="00534F0C">
        <w:rPr>
          <w:rFonts w:eastAsia="Lotus Linotype"/>
          <w:rtl/>
        </w:rPr>
        <w:t xml:space="preserve"> الذين ربما كان بعضهم أكثر ذكاء</w:t>
      </w:r>
      <w:r w:rsidR="00FE5031" w:rsidRPr="00534F0C">
        <w:rPr>
          <w:rFonts w:eastAsia="Lotus Linotype" w:hint="cs"/>
          <w:rtl/>
        </w:rPr>
        <w:t>ً</w:t>
      </w:r>
      <w:r w:rsidRPr="00534F0C">
        <w:rPr>
          <w:rFonts w:eastAsia="Lotus Linotype"/>
          <w:rtl/>
        </w:rPr>
        <w:t xml:space="preserve"> من</w:t>
      </w:r>
      <w:r w:rsidRPr="00534F0C">
        <w:rPr>
          <w:rFonts w:eastAsia="Lotus Linotype" w:hint="cs"/>
          <w:rtl/>
        </w:rPr>
        <w:t>هم</w:t>
      </w:r>
      <w:r w:rsidRPr="00534F0C">
        <w:rPr>
          <w:rFonts w:eastAsia="Lotus Linotype"/>
          <w:rtl/>
        </w:rPr>
        <w:t xml:space="preserve">؟ </w:t>
      </w:r>
    </w:p>
    <w:p w:rsidR="00DD5935" w:rsidRPr="00534F0C" w:rsidRDefault="00DD5935" w:rsidP="00C138C1">
      <w:pPr>
        <w:rPr>
          <w:rFonts w:eastAsia="Lotus Linotype"/>
        </w:rPr>
      </w:pPr>
      <w:r w:rsidRPr="00534F0C">
        <w:rPr>
          <w:rFonts w:eastAsia="Lotus Linotype"/>
          <w:rtl/>
        </w:rPr>
        <w:t>لقد قلنا آنفاً</w:t>
      </w:r>
      <w:r w:rsidR="00FE5031" w:rsidRPr="00534F0C">
        <w:rPr>
          <w:rFonts w:eastAsia="Lotus Linotype" w:hint="cs"/>
          <w:rtl/>
        </w:rPr>
        <w:t>:</w:t>
      </w:r>
      <w:r w:rsidRPr="00534F0C">
        <w:rPr>
          <w:rFonts w:eastAsia="Lotus Linotype"/>
          <w:rtl/>
        </w:rPr>
        <w:t xml:space="preserve"> إنه يمكن الاقتباس من المؤر</w:t>
      </w:r>
      <w:r w:rsidR="00FE5031" w:rsidRPr="00534F0C">
        <w:rPr>
          <w:rFonts w:eastAsia="Lotus Linotype" w:hint="cs"/>
          <w:rtl/>
        </w:rPr>
        <w:t>ِّ</w:t>
      </w:r>
      <w:r w:rsidRPr="00534F0C">
        <w:rPr>
          <w:rFonts w:eastAsia="Lotus Linotype"/>
          <w:rtl/>
        </w:rPr>
        <w:t>خ المتأخ</w:t>
      </w:r>
      <w:r w:rsidR="00FE5031" w:rsidRPr="00534F0C">
        <w:rPr>
          <w:rFonts w:eastAsia="Lotus Linotype" w:hint="cs"/>
          <w:rtl/>
        </w:rPr>
        <w:t>ِّ</w:t>
      </w:r>
      <w:r w:rsidRPr="00534F0C">
        <w:rPr>
          <w:rFonts w:eastAsia="Lotus Linotype"/>
          <w:rtl/>
        </w:rPr>
        <w:t>ر حين يكون هو قد اقتبس من المؤرخ المعاصر لتلك الواقعة أو القريب منها، ولم يكن بين أيدينا المصدر الأصلي الذي اقتبس منه. أما حين يكون المصدر الأصلي موجوداً فلا داعي عندها للاستناد إلى المؤرخ المتأخ</w:t>
      </w:r>
      <w:r w:rsidR="00FE5031" w:rsidRPr="00534F0C">
        <w:rPr>
          <w:rFonts w:eastAsia="Lotus Linotype" w:hint="cs"/>
          <w:rtl/>
        </w:rPr>
        <w:t>ِّ</w:t>
      </w:r>
      <w:r w:rsidRPr="00534F0C">
        <w:rPr>
          <w:rFonts w:eastAsia="Lotus Linotype"/>
          <w:rtl/>
        </w:rPr>
        <w:t>ر</w:t>
      </w:r>
      <w:r w:rsidR="00FE5031" w:rsidRPr="00534F0C">
        <w:rPr>
          <w:rFonts w:eastAsia="Lotus Linotype" w:hint="cs"/>
          <w:rtl/>
        </w:rPr>
        <w:t>.</w:t>
      </w:r>
      <w:r w:rsidRPr="00534F0C">
        <w:rPr>
          <w:rFonts w:eastAsia="Lotus Linotype"/>
          <w:rtl/>
        </w:rPr>
        <w:t xml:space="preserve"> ولنُع</w:t>
      </w:r>
      <w:r w:rsidR="00FE5031" w:rsidRPr="00534F0C">
        <w:rPr>
          <w:rFonts w:eastAsia="Lotus Linotype" w:hint="cs"/>
          <w:rtl/>
        </w:rPr>
        <w:t>ْ</w:t>
      </w:r>
      <w:r w:rsidRPr="00534F0C">
        <w:rPr>
          <w:rFonts w:eastAsia="Lotus Linotype"/>
          <w:rtl/>
        </w:rPr>
        <w:t>ذَر إذا ذكَّرنا بهذه الحقيقة البديهية. ولكن</w:t>
      </w:r>
      <w:r w:rsidR="00FE5031" w:rsidRPr="00534F0C">
        <w:rPr>
          <w:rFonts w:eastAsia="Lotus Linotype" w:hint="cs"/>
          <w:rtl/>
        </w:rPr>
        <w:t>ْ</w:t>
      </w:r>
      <w:r w:rsidRPr="00534F0C">
        <w:rPr>
          <w:rFonts w:eastAsia="Lotus Linotype"/>
          <w:rtl/>
        </w:rPr>
        <w:t xml:space="preserve"> ماذا نفعل مع هذا الإصرار من بعض الك</w:t>
      </w:r>
      <w:r w:rsidR="00FE5031" w:rsidRPr="00534F0C">
        <w:rPr>
          <w:rFonts w:eastAsia="Lotus Linotype" w:hint="cs"/>
          <w:rtl/>
        </w:rPr>
        <w:t>ُ</w:t>
      </w:r>
      <w:r w:rsidR="00FE5031" w:rsidRPr="00534F0C">
        <w:rPr>
          <w:rFonts w:eastAsia="Lotus Linotype"/>
          <w:rtl/>
        </w:rPr>
        <w:t>تّ</w:t>
      </w:r>
      <w:r w:rsidRPr="00534F0C">
        <w:rPr>
          <w:rFonts w:eastAsia="Lotus Linotype"/>
          <w:rtl/>
        </w:rPr>
        <w:t>اب على الضرب بعرض الجدار بأمثال هذه البديهيات؟</w:t>
      </w:r>
      <w:r w:rsidR="00FE5031" w:rsidRPr="00534F0C">
        <w:rPr>
          <w:rFonts w:eastAsia="Lotus Linotype" w:hint="cs"/>
          <w:rtl/>
        </w:rPr>
        <w:t>!</w:t>
      </w:r>
      <w:r w:rsidRPr="00534F0C">
        <w:rPr>
          <w:rFonts w:eastAsia="Lotus Linotype"/>
          <w:rtl/>
        </w:rPr>
        <w:t xml:space="preserve"> </w:t>
      </w:r>
    </w:p>
    <w:p w:rsidR="00DD5935" w:rsidRPr="00534F0C" w:rsidRDefault="00DD5935" w:rsidP="00C138C1">
      <w:pPr>
        <w:rPr>
          <w:rFonts w:eastAsia="Lotus Linotype"/>
          <w:rtl/>
        </w:rPr>
      </w:pPr>
      <w:r w:rsidRPr="00534F0C">
        <w:rPr>
          <w:rFonts w:eastAsia="Lotus Linotype"/>
          <w:rtl/>
        </w:rPr>
        <w:t>وفي الموضوع الذي بحثنا فيه زمناً طويلاً</w:t>
      </w:r>
      <w:r w:rsidR="00FE5031" w:rsidRPr="00534F0C">
        <w:rPr>
          <w:rFonts w:eastAsia="Lotus Linotype" w:hint="cs"/>
          <w:rtl/>
        </w:rPr>
        <w:t>،</w:t>
      </w:r>
      <w:r w:rsidRPr="00534F0C">
        <w:rPr>
          <w:rFonts w:eastAsia="Lotus Linotype"/>
          <w:rtl/>
        </w:rPr>
        <w:t xml:space="preserve"> وهو الغزو المغولي للعراق، فإن تمييزنا بين الروايتين البغدادية والشامية/ المصرية</w:t>
      </w:r>
      <w:r w:rsidR="00FE5031" w:rsidRPr="00534F0C">
        <w:rPr>
          <w:rFonts w:eastAsia="Lotus Linotype"/>
          <w:rtl/>
        </w:rPr>
        <w:t xml:space="preserve"> أنقذ</w:t>
      </w:r>
      <w:r w:rsidRPr="00534F0C">
        <w:rPr>
          <w:rFonts w:eastAsia="Lotus Linotype"/>
          <w:rtl/>
        </w:rPr>
        <w:t>نا من كثير</w:t>
      </w:r>
      <w:r w:rsidR="00FE5031" w:rsidRPr="00534F0C">
        <w:rPr>
          <w:rFonts w:eastAsia="Lotus Linotype" w:hint="cs"/>
          <w:rtl/>
        </w:rPr>
        <w:t>ٍ</w:t>
      </w:r>
      <w:r w:rsidRPr="00534F0C">
        <w:rPr>
          <w:rFonts w:eastAsia="Lotus Linotype"/>
          <w:rtl/>
        </w:rPr>
        <w:t xml:space="preserve"> مم</w:t>
      </w:r>
      <w:r w:rsidR="00FE5031" w:rsidRPr="00534F0C">
        <w:rPr>
          <w:rFonts w:eastAsia="Lotus Linotype" w:hint="cs"/>
          <w:rtl/>
        </w:rPr>
        <w:t>ّ</w:t>
      </w:r>
      <w:r w:rsidRPr="00534F0C">
        <w:rPr>
          <w:rFonts w:eastAsia="Lotus Linotype"/>
          <w:rtl/>
        </w:rPr>
        <w:t>ا كنا قد انتَقَدْنا عليه ما كتبه بعض الباحثين بشأن هذه الواقعة</w:t>
      </w:r>
      <w:r w:rsidR="00FE5031" w:rsidRPr="00534F0C">
        <w:rPr>
          <w:rFonts w:eastAsia="Lotus Linotype" w:hint="cs"/>
          <w:rtl/>
        </w:rPr>
        <w:t xml:space="preserve">؛ </w:t>
      </w:r>
      <w:r w:rsidR="00FE5031" w:rsidRPr="00534F0C">
        <w:rPr>
          <w:rFonts w:eastAsia="Lotus Linotype"/>
          <w:rtl/>
        </w:rPr>
        <w:t>ذلك أننا لاحظنا أن بعض الكتّ</w:t>
      </w:r>
      <w:r w:rsidRPr="00534F0C">
        <w:rPr>
          <w:rFonts w:eastAsia="Lotus Linotype"/>
          <w:rtl/>
        </w:rPr>
        <w:t>اب من معاصرينا يفتقر إلى الدق</w:t>
      </w:r>
      <w:r w:rsidR="00FE5031" w:rsidRPr="00534F0C">
        <w:rPr>
          <w:rFonts w:eastAsia="Lotus Linotype" w:hint="cs"/>
          <w:rtl/>
        </w:rPr>
        <w:t>ّ</w:t>
      </w:r>
      <w:r w:rsidRPr="00534F0C">
        <w:rPr>
          <w:rFonts w:eastAsia="Lotus Linotype"/>
          <w:rtl/>
        </w:rPr>
        <w:t>ة والموضوعية بشكل</w:t>
      </w:r>
      <w:r w:rsidR="00FE5031" w:rsidRPr="00534F0C">
        <w:rPr>
          <w:rFonts w:eastAsia="Lotus Linotype" w:hint="cs"/>
          <w:rtl/>
        </w:rPr>
        <w:t>ٍ</w:t>
      </w:r>
      <w:r w:rsidRPr="00534F0C">
        <w:rPr>
          <w:rFonts w:eastAsia="Lotus Linotype"/>
          <w:rtl/>
        </w:rPr>
        <w:t xml:space="preserve"> كبير، ويقع في أغلاط شنيعة</w:t>
      </w:r>
      <w:r w:rsidR="00FE5031" w:rsidRPr="00534F0C">
        <w:rPr>
          <w:rFonts w:eastAsia="Lotus Linotype" w:hint="cs"/>
          <w:rtl/>
        </w:rPr>
        <w:t>،</w:t>
      </w:r>
      <w:r w:rsidRPr="00534F0C">
        <w:rPr>
          <w:rFonts w:eastAsia="Lotus Linotype"/>
          <w:rtl/>
        </w:rPr>
        <w:t xml:space="preserve"> حت</w:t>
      </w:r>
      <w:r w:rsidR="00FE5031" w:rsidRPr="00534F0C">
        <w:rPr>
          <w:rFonts w:eastAsia="Lotus Linotype" w:hint="cs"/>
          <w:rtl/>
        </w:rPr>
        <w:t>ّ</w:t>
      </w:r>
      <w:r w:rsidRPr="00534F0C">
        <w:rPr>
          <w:rFonts w:eastAsia="Lotus Linotype"/>
          <w:rtl/>
        </w:rPr>
        <w:t>ى في نقل النصوص من مصادرها</w:t>
      </w:r>
      <w:r w:rsidR="00FE5031" w:rsidRPr="00534F0C">
        <w:rPr>
          <w:rFonts w:eastAsia="Lotus Linotype" w:hint="cs"/>
          <w:rtl/>
        </w:rPr>
        <w:t>.</w:t>
      </w:r>
      <w:r w:rsidR="00FE5031" w:rsidRPr="00534F0C">
        <w:rPr>
          <w:rFonts w:eastAsia="Lotus Linotype"/>
          <w:rtl/>
        </w:rPr>
        <w:t xml:space="preserve"> ففضلاً عن جمعٍ م</w:t>
      </w:r>
      <w:r w:rsidRPr="00534F0C">
        <w:rPr>
          <w:rFonts w:eastAsia="Lotus Linotype"/>
          <w:rtl/>
        </w:rPr>
        <w:t>ن هؤلاء</w:t>
      </w:r>
      <w:r w:rsidR="00FE5031" w:rsidRPr="00534F0C">
        <w:rPr>
          <w:rFonts w:eastAsia="Lotus Linotype" w:hint="cs"/>
          <w:rtl/>
        </w:rPr>
        <w:t>،</w:t>
      </w:r>
      <w:r w:rsidRPr="00534F0C">
        <w:rPr>
          <w:rFonts w:eastAsia="Lotus Linotype"/>
          <w:rtl/>
        </w:rPr>
        <w:t xml:space="preserve"> كن</w:t>
      </w:r>
      <w:r w:rsidR="00FE5031" w:rsidRPr="00534F0C">
        <w:rPr>
          <w:rFonts w:eastAsia="Lotus Linotype" w:hint="cs"/>
          <w:rtl/>
        </w:rPr>
        <w:t>ّ</w:t>
      </w:r>
      <w:r w:rsidRPr="00534F0C">
        <w:rPr>
          <w:rFonts w:eastAsia="Lotus Linotype"/>
          <w:rtl/>
        </w:rPr>
        <w:t xml:space="preserve">ا قد ناقشناهم في كتابنا </w:t>
      </w:r>
      <w:r w:rsidR="00FE5031" w:rsidRPr="00534F0C">
        <w:rPr>
          <w:rFonts w:eastAsia="Lotus Linotype" w:hint="cs"/>
          <w:rtl/>
        </w:rPr>
        <w:t>(</w:t>
      </w:r>
      <w:r w:rsidRPr="00534F0C">
        <w:rPr>
          <w:rFonts w:eastAsia="Lotus Linotype"/>
          <w:rtl/>
        </w:rPr>
        <w:t>إعادة كتابة التأريخ، الغزو المغولي للعراق أنموذجاً</w:t>
      </w:r>
      <w:r w:rsidR="00FE5031" w:rsidRPr="00534F0C">
        <w:rPr>
          <w:rFonts w:eastAsia="Lotus Linotype" w:hint="cs"/>
          <w:rtl/>
        </w:rPr>
        <w:t>)</w:t>
      </w:r>
      <w:r w:rsidRPr="00534F0C">
        <w:rPr>
          <w:rFonts w:eastAsia="Lotus Linotype"/>
          <w:rtl/>
        </w:rPr>
        <w:t xml:space="preserve"> في</w:t>
      </w:r>
      <w:r w:rsidR="00FE5031" w:rsidRPr="00534F0C">
        <w:rPr>
          <w:rFonts w:eastAsia="Lotus Linotype" w:hint="cs"/>
          <w:rtl/>
        </w:rPr>
        <w:t xml:space="preserve"> </w:t>
      </w:r>
      <w:r w:rsidRPr="00534F0C">
        <w:rPr>
          <w:rFonts w:eastAsia="Lotus Linotype"/>
          <w:rtl/>
        </w:rPr>
        <w:t>ما ارتكبوه من أغلاط، نذكر هنا مثلاً ما اطَّلعنا عليه أخيراً في كتاب للدكتور عصام الدين عبد الرؤوف الفقي</w:t>
      </w:r>
      <w:r w:rsidR="00DB7306" w:rsidRPr="00534F0C">
        <w:rPr>
          <w:rFonts w:eastAsia="Lotus Linotype" w:hint="cs"/>
          <w:rtl/>
        </w:rPr>
        <w:t>،</w:t>
      </w:r>
      <w:r w:rsidRPr="00534F0C">
        <w:rPr>
          <w:rFonts w:eastAsia="Lotus Linotype"/>
          <w:rtl/>
        </w:rPr>
        <w:t xml:space="preserve"> أستاذ التاريخ الإسلامي في كلية الآداب بجامعة القاهرة</w:t>
      </w:r>
      <w:r w:rsidR="00DB7306" w:rsidRPr="00534F0C">
        <w:rPr>
          <w:rFonts w:eastAsia="Lotus Linotype" w:hint="cs"/>
          <w:rtl/>
        </w:rPr>
        <w:t>،</w:t>
      </w:r>
      <w:r w:rsidRPr="00534F0C">
        <w:rPr>
          <w:rFonts w:eastAsia="Lotus Linotype"/>
          <w:rtl/>
        </w:rPr>
        <w:t xml:space="preserve"> حيث ذكر المفاوضات بين هولاكو والخليفة المستعصم</w:t>
      </w:r>
      <w:r w:rsidR="00DB7306" w:rsidRPr="00534F0C">
        <w:rPr>
          <w:rFonts w:eastAsia="Lotus Linotype" w:hint="cs"/>
          <w:rtl/>
        </w:rPr>
        <w:t>،</w:t>
      </w:r>
      <w:r w:rsidRPr="00534F0C">
        <w:rPr>
          <w:rFonts w:eastAsia="Lotus Linotype"/>
          <w:rtl/>
        </w:rPr>
        <w:t xml:space="preserve"> وأضاف</w:t>
      </w:r>
      <w:r w:rsidR="00DB7306" w:rsidRPr="00534F0C">
        <w:rPr>
          <w:rFonts w:eastAsia="Lotus Linotype" w:hint="cs"/>
          <w:rtl/>
        </w:rPr>
        <w:t>:</w:t>
      </w:r>
      <w:r w:rsidRPr="00534F0C">
        <w:rPr>
          <w:rFonts w:eastAsia="Lotus Linotype"/>
          <w:rtl/>
        </w:rPr>
        <w:t xml:space="preserve"> </w:t>
      </w:r>
      <w:r w:rsidRPr="00534F0C">
        <w:rPr>
          <w:rFonts w:hint="eastAsia"/>
          <w:sz w:val="24"/>
          <w:szCs w:val="24"/>
          <w:rtl/>
        </w:rPr>
        <w:t>«</w:t>
      </w:r>
      <w:r w:rsidRPr="00534F0C">
        <w:rPr>
          <w:rFonts w:eastAsia="Lotus Linotype"/>
          <w:rtl/>
        </w:rPr>
        <w:t>إن الخيانة لعبت دوراً هامَّاً خطيراً في بلاط الخليفة؛ ذلك أن الوزير مؤيد الدين بن العلقمي كان يراسل هولاكو</w:t>
      </w:r>
      <w:r w:rsidR="00DB7306" w:rsidRPr="00534F0C">
        <w:rPr>
          <w:rFonts w:eastAsia="Lotus Linotype" w:hint="cs"/>
          <w:rtl/>
        </w:rPr>
        <w:t>،</w:t>
      </w:r>
      <w:r w:rsidRPr="00534F0C">
        <w:rPr>
          <w:rFonts w:eastAsia="Lotus Linotype"/>
          <w:rtl/>
        </w:rPr>
        <w:t xml:space="preserve"> ويَعِدُه بتسليم بغداد دون قتال</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12"/>
      </w:r>
      <w:r w:rsidRPr="00534F0C">
        <w:rPr>
          <w:rFonts w:eastAsia="Lotus Linotype"/>
          <w:vertAlign w:val="superscript"/>
          <w:rtl/>
        </w:rPr>
        <w:t>)</w:t>
      </w:r>
      <w:r w:rsidR="00DB7306" w:rsidRPr="00534F0C">
        <w:rPr>
          <w:rFonts w:eastAsia="Lotus Linotype" w:hint="cs"/>
          <w:rtl/>
        </w:rPr>
        <w:t>،</w:t>
      </w:r>
      <w:r w:rsidRPr="00534F0C">
        <w:rPr>
          <w:rFonts w:eastAsia="Lotus Linotype"/>
          <w:rtl/>
        </w:rPr>
        <w:t xml:space="preserve"> ثم أحال الدكتور في هامش كتابه إلى ص 279 من الطبعة العربية لكتاب جامع التواريخ</w:t>
      </w:r>
      <w:r w:rsidR="00DB7306" w:rsidRPr="00534F0C">
        <w:rPr>
          <w:rFonts w:eastAsia="Lotus Linotype" w:hint="cs"/>
          <w:rtl/>
        </w:rPr>
        <w:t>،</w:t>
      </w:r>
      <w:r w:rsidRPr="00534F0C">
        <w:rPr>
          <w:rFonts w:eastAsia="Lotus Linotype"/>
          <w:rtl/>
        </w:rPr>
        <w:t xml:space="preserve"> لرشيد الدين الهمذاني. وحين راجعنا هذه الطبعة لم نج</w:t>
      </w:r>
      <w:r w:rsidR="00DB7306" w:rsidRPr="00534F0C">
        <w:rPr>
          <w:rFonts w:eastAsia="Lotus Linotype" w:hint="cs"/>
          <w:rtl/>
        </w:rPr>
        <w:t>ِ</w:t>
      </w:r>
      <w:r w:rsidRPr="00534F0C">
        <w:rPr>
          <w:rFonts w:eastAsia="Lotus Linotype"/>
          <w:rtl/>
        </w:rPr>
        <w:t>د</w:t>
      </w:r>
      <w:r w:rsidR="00DB7306" w:rsidRPr="00534F0C">
        <w:rPr>
          <w:rFonts w:eastAsia="Lotus Linotype" w:hint="cs"/>
          <w:rtl/>
        </w:rPr>
        <w:t>ْ</w:t>
      </w:r>
      <w:r w:rsidRPr="00534F0C">
        <w:rPr>
          <w:rFonts w:eastAsia="Lotus Linotype"/>
          <w:rtl/>
        </w:rPr>
        <w:t xml:space="preserve"> هذا الكلام. وبطبيعة الحال فإن رشيد الدين لم يق</w:t>
      </w:r>
      <w:r w:rsidR="00DB7306" w:rsidRPr="00534F0C">
        <w:rPr>
          <w:rFonts w:eastAsia="Lotus Linotype" w:hint="cs"/>
          <w:rtl/>
        </w:rPr>
        <w:t>ُ</w:t>
      </w:r>
      <w:r w:rsidRPr="00534F0C">
        <w:rPr>
          <w:rFonts w:eastAsia="Lotus Linotype"/>
          <w:rtl/>
        </w:rPr>
        <w:t>ل</w:t>
      </w:r>
      <w:r w:rsidR="00DB7306" w:rsidRPr="00534F0C">
        <w:rPr>
          <w:rFonts w:eastAsia="Lotus Linotype" w:hint="cs"/>
          <w:rtl/>
        </w:rPr>
        <w:t>ْ</w:t>
      </w:r>
      <w:r w:rsidRPr="00534F0C">
        <w:rPr>
          <w:rFonts w:eastAsia="Lotus Linotype"/>
          <w:rtl/>
        </w:rPr>
        <w:t xml:space="preserve"> هذا الكلام في جامع التواريخ</w:t>
      </w:r>
      <w:r w:rsidR="00DB7306" w:rsidRPr="00534F0C">
        <w:rPr>
          <w:rFonts w:eastAsia="Lotus Linotype" w:hint="cs"/>
          <w:rtl/>
        </w:rPr>
        <w:t>،</w:t>
      </w:r>
      <w:r w:rsidRPr="00534F0C">
        <w:rPr>
          <w:rFonts w:eastAsia="Lotus Linotype"/>
          <w:rtl/>
        </w:rPr>
        <w:t xml:space="preserve"> ولا في غيره. وذلك يعني أن الدكتور الفقي، أستاذ التأريخ الإسلامي هذا</w:t>
      </w:r>
      <w:r w:rsidR="00DB7306" w:rsidRPr="00534F0C">
        <w:rPr>
          <w:rFonts w:eastAsia="Lotus Linotype" w:hint="cs"/>
          <w:rtl/>
        </w:rPr>
        <w:t>،</w:t>
      </w:r>
      <w:r w:rsidRPr="00534F0C">
        <w:rPr>
          <w:rFonts w:eastAsia="Lotus Linotype"/>
          <w:rtl/>
        </w:rPr>
        <w:t xml:space="preserve"> لما وجد كلاماً يتكرَّر في الكتابات غير العلمية لدى ك</w:t>
      </w:r>
      <w:r w:rsidR="00DB7306" w:rsidRPr="00534F0C">
        <w:rPr>
          <w:rFonts w:eastAsia="Lotus Linotype" w:hint="cs"/>
          <w:rtl/>
        </w:rPr>
        <w:t>ُ</w:t>
      </w:r>
      <w:r w:rsidR="00DB7306" w:rsidRPr="00534F0C">
        <w:rPr>
          <w:rFonts w:eastAsia="Lotus Linotype"/>
          <w:rtl/>
        </w:rPr>
        <w:t>تّ</w:t>
      </w:r>
      <w:r w:rsidRPr="00534F0C">
        <w:rPr>
          <w:rFonts w:eastAsia="Lotus Linotype"/>
          <w:rtl/>
        </w:rPr>
        <w:t>ابٍ سبقوه</w:t>
      </w:r>
      <w:r w:rsidR="00DB7306" w:rsidRPr="00534F0C">
        <w:rPr>
          <w:rFonts w:eastAsia="Lotus Linotype" w:hint="cs"/>
          <w:rtl/>
        </w:rPr>
        <w:t>،</w:t>
      </w:r>
      <w:r w:rsidRPr="00534F0C">
        <w:rPr>
          <w:rFonts w:eastAsia="Lotus Linotype"/>
          <w:rtl/>
        </w:rPr>
        <w:t xml:space="preserve"> يت</w:t>
      </w:r>
      <w:r w:rsidR="00DB7306" w:rsidRPr="00534F0C">
        <w:rPr>
          <w:rFonts w:eastAsia="Lotus Linotype" w:hint="cs"/>
          <w:rtl/>
        </w:rPr>
        <w:t>ّ</w:t>
      </w:r>
      <w:r w:rsidRPr="00534F0C">
        <w:rPr>
          <w:rFonts w:eastAsia="Lotus Linotype"/>
          <w:rtl/>
        </w:rPr>
        <w:t>همون فيه ابنَ العلقمي بالتواطؤ مع المغول، أراد هو أن يكتب أيضاً هذا الكلام، ولكي يعطيه قو</w:t>
      </w:r>
      <w:r w:rsidR="00DB7306" w:rsidRPr="00534F0C">
        <w:rPr>
          <w:rFonts w:eastAsia="Lotus Linotype" w:hint="cs"/>
          <w:rtl/>
        </w:rPr>
        <w:t>ّ</w:t>
      </w:r>
      <w:r w:rsidRPr="00534F0C">
        <w:rPr>
          <w:rFonts w:eastAsia="Lotus Linotype"/>
          <w:rtl/>
        </w:rPr>
        <w:t xml:space="preserve">ةً </w:t>
      </w:r>
      <w:r w:rsidR="00DB7306" w:rsidRPr="00534F0C">
        <w:rPr>
          <w:rFonts w:eastAsia="Lotus Linotype"/>
          <w:rtl/>
        </w:rPr>
        <w:t>بادر إلى الكذب على قُرّ</w:t>
      </w:r>
      <w:r w:rsidRPr="00534F0C">
        <w:rPr>
          <w:rFonts w:eastAsia="Lotus Linotype"/>
          <w:rtl/>
        </w:rPr>
        <w:t>ائه</w:t>
      </w:r>
      <w:r w:rsidR="00DB7306" w:rsidRPr="00534F0C">
        <w:rPr>
          <w:rFonts w:eastAsia="Lotus Linotype" w:hint="cs"/>
          <w:rtl/>
        </w:rPr>
        <w:t>،</w:t>
      </w:r>
      <w:r w:rsidRPr="00534F0C">
        <w:rPr>
          <w:rFonts w:eastAsia="Lotus Linotype"/>
          <w:rtl/>
        </w:rPr>
        <w:t xml:space="preserve"> فأحال في الهامش على كتاب جامع التواريخ</w:t>
      </w:r>
      <w:r w:rsidR="00DB7306" w:rsidRPr="00534F0C">
        <w:rPr>
          <w:rFonts w:eastAsia="Lotus Linotype" w:hint="cs"/>
          <w:rtl/>
        </w:rPr>
        <w:t>،</w:t>
      </w:r>
      <w:r w:rsidRPr="00534F0C">
        <w:rPr>
          <w:rFonts w:eastAsia="Lotus Linotype"/>
          <w:rtl/>
        </w:rPr>
        <w:t xml:space="preserve"> لرشيد الدين، وهو يعلم أن رشيد الدين لم يق</w:t>
      </w:r>
      <w:r w:rsidR="00DB7306" w:rsidRPr="00534F0C">
        <w:rPr>
          <w:rFonts w:eastAsia="Lotus Linotype" w:hint="cs"/>
          <w:rtl/>
        </w:rPr>
        <w:t>ُ</w:t>
      </w:r>
      <w:r w:rsidRPr="00534F0C">
        <w:rPr>
          <w:rFonts w:eastAsia="Lotus Linotype"/>
          <w:rtl/>
        </w:rPr>
        <w:t>ل</w:t>
      </w:r>
      <w:r w:rsidR="00DB7306" w:rsidRPr="00534F0C">
        <w:rPr>
          <w:rFonts w:eastAsia="Lotus Linotype" w:hint="cs"/>
          <w:rtl/>
        </w:rPr>
        <w:t>ْ</w:t>
      </w:r>
      <w:r w:rsidRPr="00534F0C">
        <w:rPr>
          <w:rFonts w:eastAsia="Lotus Linotype"/>
          <w:rtl/>
        </w:rPr>
        <w:t xml:space="preserve"> هذا الكلام. </w:t>
      </w:r>
    </w:p>
    <w:p w:rsidR="00C138C1" w:rsidRPr="00534F0C" w:rsidRDefault="00C138C1" w:rsidP="003B1E6A">
      <w:pPr>
        <w:spacing w:line="410" w:lineRule="exact"/>
        <w:rPr>
          <w:rFonts w:eastAsia="Lotus Linotype"/>
          <w:rtl/>
        </w:rPr>
      </w:pPr>
    </w:p>
    <w:p w:rsidR="00DD5935" w:rsidRPr="00534F0C" w:rsidRDefault="003E2426" w:rsidP="00425CC5">
      <w:pPr>
        <w:pStyle w:val="Heading3"/>
        <w:rPr>
          <w:rFonts w:eastAsia="Lotus Linotype"/>
          <w:color w:val="auto"/>
        </w:rPr>
      </w:pPr>
      <w:r w:rsidRPr="00534F0C">
        <w:rPr>
          <w:rFonts w:eastAsia="Lotus Linotype"/>
          <w:color w:val="auto"/>
          <w:rtl/>
        </w:rPr>
        <w:t>اقتباسنا من الرواية الشامي</w:t>
      </w:r>
      <w:r w:rsidRPr="00534F0C">
        <w:rPr>
          <w:rFonts w:eastAsia="Lotus Linotype" w:hint="cs"/>
          <w:color w:val="auto"/>
          <w:rtl/>
        </w:rPr>
        <w:t xml:space="preserve">ة </w:t>
      </w:r>
      <w:r w:rsidR="00DD5935" w:rsidRPr="00534F0C">
        <w:rPr>
          <w:rFonts w:eastAsia="Lotus Linotype"/>
          <w:color w:val="auto"/>
          <w:rtl/>
        </w:rPr>
        <w:t>/ المصرية</w:t>
      </w:r>
    </w:p>
    <w:p w:rsidR="00DD5935" w:rsidRPr="00534F0C" w:rsidRDefault="00DB7306" w:rsidP="00500774">
      <w:pPr>
        <w:rPr>
          <w:rFonts w:eastAsia="Lotus Linotype"/>
          <w:rtl/>
        </w:rPr>
      </w:pPr>
      <w:r w:rsidRPr="00534F0C">
        <w:rPr>
          <w:rFonts w:eastAsia="Lotus Linotype"/>
          <w:rtl/>
        </w:rPr>
        <w:t xml:space="preserve"> لقد اقتبسنا بد</w:t>
      </w:r>
      <w:r w:rsidR="00DD5935" w:rsidRPr="00534F0C">
        <w:rPr>
          <w:rFonts w:eastAsia="Lotus Linotype"/>
          <w:rtl/>
        </w:rPr>
        <w:t>ورنا في بحثنا هذا وغيره من الرواية الشامية/ المصرية</w:t>
      </w:r>
      <w:r w:rsidRPr="00534F0C">
        <w:rPr>
          <w:rFonts w:eastAsia="Lotus Linotype" w:hint="cs"/>
          <w:rtl/>
        </w:rPr>
        <w:t>؛</w:t>
      </w:r>
      <w:r w:rsidR="00DD5935" w:rsidRPr="00534F0C">
        <w:rPr>
          <w:rFonts w:eastAsia="Lotus Linotype"/>
          <w:rtl/>
        </w:rPr>
        <w:t xml:space="preserve"> لسببين: </w:t>
      </w:r>
      <w:r w:rsidR="00DD5935" w:rsidRPr="00534F0C">
        <w:rPr>
          <w:rFonts w:eastAsia="Lotus Linotype"/>
          <w:b/>
          <w:bCs/>
          <w:rtl/>
        </w:rPr>
        <w:t>الأو</w:t>
      </w:r>
      <w:r w:rsidRPr="00534F0C">
        <w:rPr>
          <w:rFonts w:eastAsia="Lotus Linotype" w:hint="cs"/>
          <w:b/>
          <w:bCs/>
          <w:rtl/>
        </w:rPr>
        <w:t>ّ</w:t>
      </w:r>
      <w:r w:rsidR="00DD5935" w:rsidRPr="00534F0C">
        <w:rPr>
          <w:rFonts w:eastAsia="Lotus Linotype"/>
          <w:b/>
          <w:bCs/>
          <w:rtl/>
        </w:rPr>
        <w:t>ل</w:t>
      </w:r>
      <w:r w:rsidR="00DD5935" w:rsidRPr="00534F0C">
        <w:rPr>
          <w:rFonts w:eastAsia="Lotus Linotype"/>
          <w:rtl/>
        </w:rPr>
        <w:t>: تدعيم الرواية البغدادية بنصوص الرواية الشامية/ المصرية</w:t>
      </w:r>
      <w:r w:rsidRPr="00534F0C">
        <w:rPr>
          <w:rFonts w:eastAsia="Lotus Linotype" w:hint="cs"/>
          <w:rtl/>
        </w:rPr>
        <w:t>؛</w:t>
      </w:r>
      <w:r w:rsidR="00DD5935" w:rsidRPr="00534F0C">
        <w:rPr>
          <w:rFonts w:eastAsia="Lotus Linotype"/>
          <w:rtl/>
        </w:rPr>
        <w:t xml:space="preserve"> لكون جمهرة من الباحثين اعتاد الركون إليها والاعتقاد بها، </w:t>
      </w:r>
      <w:r w:rsidR="00DD5935" w:rsidRPr="00534F0C">
        <w:rPr>
          <w:rFonts w:eastAsia="Lotus Linotype" w:hint="cs"/>
          <w:rtl/>
        </w:rPr>
        <w:t>أي أن نذكر الرواية البغدادية وإلى جانبها الرواية الشامية/ المصرية</w:t>
      </w:r>
      <w:r w:rsidR="00DD5935" w:rsidRPr="00534F0C">
        <w:rPr>
          <w:rFonts w:eastAsia="Lotus Linotype"/>
          <w:rtl/>
        </w:rPr>
        <w:t>، لكن</w:t>
      </w:r>
      <w:r w:rsidRPr="00534F0C">
        <w:rPr>
          <w:rFonts w:eastAsia="Lotus Linotype" w:hint="cs"/>
          <w:rtl/>
        </w:rPr>
        <w:t>ْ</w:t>
      </w:r>
      <w:r w:rsidR="00DD5935" w:rsidRPr="00534F0C">
        <w:rPr>
          <w:rFonts w:eastAsia="Lotus Linotype"/>
          <w:rtl/>
        </w:rPr>
        <w:t xml:space="preserve"> شريطة أن يكون هناك تشابه</w:t>
      </w:r>
      <w:r w:rsidRPr="00534F0C">
        <w:rPr>
          <w:rFonts w:eastAsia="Lotus Linotype" w:hint="cs"/>
          <w:rtl/>
        </w:rPr>
        <w:t>ٌ</w:t>
      </w:r>
      <w:r w:rsidR="00DD5935" w:rsidRPr="00534F0C">
        <w:rPr>
          <w:rFonts w:eastAsia="Lotus Linotype"/>
          <w:rtl/>
        </w:rPr>
        <w:t xml:space="preserve"> في الروايتين</w:t>
      </w:r>
      <w:r w:rsidR="00DD5935" w:rsidRPr="00534F0C">
        <w:rPr>
          <w:rFonts w:eastAsia="Lotus Linotype" w:hint="cs"/>
          <w:rtl/>
        </w:rPr>
        <w:t xml:space="preserve">، </w:t>
      </w:r>
      <w:r w:rsidR="001962BD" w:rsidRPr="00534F0C">
        <w:rPr>
          <w:rFonts w:eastAsia="Lotus Linotype"/>
          <w:rtl/>
        </w:rPr>
        <w:t>وإلاّ</w:t>
      </w:r>
      <w:r w:rsidR="00DD5935" w:rsidRPr="00534F0C">
        <w:rPr>
          <w:rFonts w:eastAsia="Lotus Linotype"/>
          <w:rtl/>
        </w:rPr>
        <w:t xml:space="preserve"> فالرواية البغدادية الأصيلة هي الأَو</w:t>
      </w:r>
      <w:r w:rsidR="001962BD" w:rsidRPr="00534F0C">
        <w:rPr>
          <w:rFonts w:eastAsia="Lotus Linotype" w:hint="cs"/>
          <w:rtl/>
        </w:rPr>
        <w:t>ْ</w:t>
      </w:r>
      <w:r w:rsidR="00DD5935" w:rsidRPr="00534F0C">
        <w:rPr>
          <w:rFonts w:eastAsia="Lotus Linotype"/>
          <w:rtl/>
        </w:rPr>
        <w:t xml:space="preserve">لى بالاعتماد؛ </w:t>
      </w:r>
      <w:r w:rsidR="00DD5935" w:rsidRPr="00534F0C">
        <w:rPr>
          <w:rFonts w:eastAsia="Lotus Linotype"/>
          <w:b/>
          <w:bCs/>
          <w:rtl/>
        </w:rPr>
        <w:t>الثاني</w:t>
      </w:r>
      <w:r w:rsidR="00DD5935" w:rsidRPr="00534F0C">
        <w:rPr>
          <w:rFonts w:eastAsia="Lotus Linotype"/>
          <w:rtl/>
        </w:rPr>
        <w:t>: أن نستفيد من الرواية الشامية/ المصرية دليلاً لم يكن مؤر</w:t>
      </w:r>
      <w:r w:rsidR="001962BD" w:rsidRPr="00534F0C">
        <w:rPr>
          <w:rFonts w:eastAsia="Lotus Linotype" w:hint="cs"/>
          <w:rtl/>
        </w:rPr>
        <w:t>ِّ</w:t>
      </w:r>
      <w:r w:rsidR="00DD5935" w:rsidRPr="00534F0C">
        <w:rPr>
          <w:rFonts w:eastAsia="Lotus Linotype"/>
          <w:rtl/>
        </w:rPr>
        <w:t>خوها يقصدونه</w:t>
      </w:r>
      <w:r w:rsidR="001962BD" w:rsidRPr="00534F0C">
        <w:rPr>
          <w:rFonts w:eastAsia="Lotus Linotype" w:hint="cs"/>
          <w:rtl/>
        </w:rPr>
        <w:t xml:space="preserve">، </w:t>
      </w:r>
      <w:r w:rsidR="00DD5935" w:rsidRPr="00534F0C">
        <w:rPr>
          <w:rFonts w:eastAsia="Lotus Linotype"/>
          <w:rtl/>
        </w:rPr>
        <w:t>بل كان لهم غاية أخرى منه</w:t>
      </w:r>
      <w:r w:rsidR="001962BD" w:rsidRPr="00534F0C">
        <w:rPr>
          <w:rFonts w:eastAsia="Lotus Linotype" w:hint="cs"/>
          <w:rtl/>
        </w:rPr>
        <w:t>.</w:t>
      </w:r>
      <w:r w:rsidR="00DD5935" w:rsidRPr="00534F0C">
        <w:rPr>
          <w:rFonts w:eastAsia="Lotus Linotype"/>
          <w:rtl/>
        </w:rPr>
        <w:t xml:space="preserve"> فمثلاً</w:t>
      </w:r>
      <w:r w:rsidR="001962BD" w:rsidRPr="00534F0C">
        <w:rPr>
          <w:rFonts w:eastAsia="Lotus Linotype" w:hint="cs"/>
          <w:rtl/>
        </w:rPr>
        <w:t>:</w:t>
      </w:r>
      <w:r w:rsidR="00DD5935" w:rsidRPr="00534F0C">
        <w:rPr>
          <w:rFonts w:eastAsia="Lotus Linotype"/>
          <w:rtl/>
        </w:rPr>
        <w:t xml:space="preserve"> وجدنا هؤلاء يوردون تفاصيل هجوم جيش الخليفة على الك</w:t>
      </w:r>
      <w:r w:rsidR="001962BD" w:rsidRPr="00534F0C">
        <w:rPr>
          <w:rFonts w:eastAsia="Lotus Linotype" w:hint="cs"/>
          <w:rtl/>
        </w:rPr>
        <w:t>َ</w:t>
      </w:r>
      <w:r w:rsidR="00DD5935" w:rsidRPr="00534F0C">
        <w:rPr>
          <w:rFonts w:eastAsia="Lotus Linotype"/>
          <w:rtl/>
        </w:rPr>
        <w:t>ر</w:t>
      </w:r>
      <w:r w:rsidR="001962BD" w:rsidRPr="00534F0C">
        <w:rPr>
          <w:rFonts w:eastAsia="Lotus Linotype" w:hint="cs"/>
          <w:rtl/>
        </w:rPr>
        <w:t>ْ</w:t>
      </w:r>
      <w:r w:rsidR="00DD5935" w:rsidRPr="00534F0C">
        <w:rPr>
          <w:rFonts w:eastAsia="Lotus Linotype"/>
          <w:rtl/>
        </w:rPr>
        <w:t>خ سنة 654هـ</w:t>
      </w:r>
      <w:r w:rsidR="001962BD" w:rsidRPr="00534F0C">
        <w:rPr>
          <w:rFonts w:eastAsia="Lotus Linotype" w:hint="cs"/>
          <w:rtl/>
        </w:rPr>
        <w:t>،</w:t>
      </w:r>
      <w:r w:rsidR="00DD5935" w:rsidRPr="00534F0C">
        <w:rPr>
          <w:rFonts w:eastAsia="Lotus Linotype"/>
          <w:rtl/>
        </w:rPr>
        <w:t xml:space="preserve"> الذي سنذكره لاحقاً</w:t>
      </w:r>
      <w:r w:rsidR="001962BD" w:rsidRPr="00534F0C">
        <w:rPr>
          <w:rFonts w:eastAsia="Lotus Linotype" w:hint="cs"/>
          <w:rtl/>
        </w:rPr>
        <w:t>،</w:t>
      </w:r>
      <w:r w:rsidR="00DD5935" w:rsidRPr="00534F0C">
        <w:rPr>
          <w:rFonts w:eastAsia="Lotus Linotype"/>
          <w:rtl/>
        </w:rPr>
        <w:t xml:space="preserve"> وما ارتُكب فيه من فظائع</w:t>
      </w:r>
      <w:r w:rsidR="001962BD" w:rsidRPr="00534F0C">
        <w:rPr>
          <w:rFonts w:eastAsia="Lotus Linotype" w:hint="cs"/>
          <w:rtl/>
        </w:rPr>
        <w:t>؛</w:t>
      </w:r>
      <w:r w:rsidR="00DD5935" w:rsidRPr="00534F0C">
        <w:rPr>
          <w:rFonts w:eastAsia="Lotus Linotype"/>
          <w:rtl/>
        </w:rPr>
        <w:t xml:space="preserve"> بهدف القول</w:t>
      </w:r>
      <w:r w:rsidR="001962BD" w:rsidRPr="00534F0C">
        <w:rPr>
          <w:rFonts w:eastAsia="Lotus Linotype" w:hint="cs"/>
          <w:rtl/>
        </w:rPr>
        <w:t>:</w:t>
      </w:r>
      <w:r w:rsidR="00DD5935" w:rsidRPr="00534F0C">
        <w:rPr>
          <w:rFonts w:eastAsia="Lotus Linotype"/>
          <w:rtl/>
        </w:rPr>
        <w:t xml:space="preserve"> إن الوزير ابن العلقمي أصبح حاقداً بعد هذا التأريخ على الخلافة</w:t>
      </w:r>
      <w:r w:rsidR="001962BD" w:rsidRPr="00534F0C">
        <w:rPr>
          <w:rFonts w:eastAsia="Lotus Linotype" w:hint="cs"/>
          <w:rtl/>
        </w:rPr>
        <w:t>،</w:t>
      </w:r>
      <w:r w:rsidR="00DD5935" w:rsidRPr="00534F0C">
        <w:rPr>
          <w:rFonts w:eastAsia="Lotus Linotype"/>
          <w:rtl/>
        </w:rPr>
        <w:t xml:space="preserve"> فاتصل بالمغول، من غير أن ينتبهوا إلى أن الحملة المغولية كانت قد انطلقت منذ 651هـ</w:t>
      </w:r>
      <w:r w:rsidR="001962BD" w:rsidRPr="00534F0C">
        <w:rPr>
          <w:rFonts w:eastAsia="Lotus Linotype" w:hint="cs"/>
          <w:rtl/>
        </w:rPr>
        <w:t>،</w:t>
      </w:r>
      <w:r w:rsidR="00DD5935" w:rsidRPr="00534F0C">
        <w:rPr>
          <w:rFonts w:eastAsia="Lotus Linotype"/>
          <w:rtl/>
        </w:rPr>
        <w:t xml:space="preserve"> قبل هذه الواقعة بثلاث سنوات. لكن</w:t>
      </w:r>
      <w:r w:rsidR="001962BD" w:rsidRPr="00534F0C">
        <w:rPr>
          <w:rFonts w:eastAsia="Lotus Linotype" w:hint="cs"/>
          <w:rtl/>
        </w:rPr>
        <w:t>ّ</w:t>
      </w:r>
      <w:r w:rsidR="00DD5935" w:rsidRPr="00534F0C">
        <w:rPr>
          <w:rFonts w:eastAsia="Lotus Linotype"/>
          <w:rtl/>
        </w:rPr>
        <w:t>نا استفدنا من روايات هذه المدرسة (الشامية/ المصرية) لتوثيق الانتهاكات بحق</w:t>
      </w:r>
      <w:r w:rsidR="001962BD" w:rsidRPr="00534F0C">
        <w:rPr>
          <w:rFonts w:eastAsia="Lotus Linotype" w:hint="cs"/>
          <w:rtl/>
        </w:rPr>
        <w:t>ّ</w:t>
      </w:r>
      <w:r w:rsidR="00DD5935" w:rsidRPr="00534F0C">
        <w:rPr>
          <w:rFonts w:eastAsia="Lotus Linotype"/>
          <w:rtl/>
        </w:rPr>
        <w:t xml:space="preserve"> سكان الك</w:t>
      </w:r>
      <w:r w:rsidR="001962BD" w:rsidRPr="00534F0C">
        <w:rPr>
          <w:rFonts w:eastAsia="Lotus Linotype" w:hint="cs"/>
          <w:rtl/>
        </w:rPr>
        <w:t>َ</w:t>
      </w:r>
      <w:r w:rsidR="00DD5935" w:rsidRPr="00534F0C">
        <w:rPr>
          <w:rFonts w:eastAsia="Lotus Linotype"/>
          <w:rtl/>
        </w:rPr>
        <w:t>ر</w:t>
      </w:r>
      <w:r w:rsidR="001962BD" w:rsidRPr="00534F0C">
        <w:rPr>
          <w:rFonts w:eastAsia="Lotus Linotype" w:hint="cs"/>
          <w:rtl/>
        </w:rPr>
        <w:t>ْ</w:t>
      </w:r>
      <w:r w:rsidR="00DD5935" w:rsidRPr="00534F0C">
        <w:rPr>
          <w:rFonts w:eastAsia="Lotus Linotype"/>
          <w:rtl/>
        </w:rPr>
        <w:t xml:space="preserve">خ المدنيين. </w:t>
      </w:r>
    </w:p>
    <w:p w:rsidR="00DD5935" w:rsidRPr="00534F0C" w:rsidRDefault="00DD5935" w:rsidP="00500774">
      <w:pPr>
        <w:rPr>
          <w:rFonts w:eastAsia="Lotus Linotype"/>
        </w:rPr>
      </w:pPr>
    </w:p>
    <w:p w:rsidR="00DD5935" w:rsidRPr="00534F0C" w:rsidRDefault="00DD5935" w:rsidP="00425CC5">
      <w:pPr>
        <w:pStyle w:val="Heading3"/>
        <w:rPr>
          <w:rFonts w:eastAsia="Lotus Linotype"/>
          <w:color w:val="auto"/>
        </w:rPr>
      </w:pPr>
      <w:r w:rsidRPr="00534F0C">
        <w:rPr>
          <w:rFonts w:eastAsia="Lotus Linotype"/>
          <w:color w:val="auto"/>
          <w:rtl/>
        </w:rPr>
        <w:t>مؤر</w:t>
      </w:r>
      <w:r w:rsidRPr="00534F0C">
        <w:rPr>
          <w:rFonts w:eastAsia="Lotus Linotype" w:hint="cs"/>
          <w:color w:val="auto"/>
          <w:rtl/>
        </w:rPr>
        <w:t>ّ</w:t>
      </w:r>
      <w:r w:rsidR="001962BD" w:rsidRPr="00534F0C">
        <w:rPr>
          <w:rFonts w:eastAsia="Lotus Linotype" w:hint="cs"/>
          <w:color w:val="auto"/>
          <w:rtl/>
        </w:rPr>
        <w:t>ِ</w:t>
      </w:r>
      <w:r w:rsidRPr="00534F0C">
        <w:rPr>
          <w:rFonts w:eastAsia="Lotus Linotype"/>
          <w:color w:val="auto"/>
          <w:rtl/>
        </w:rPr>
        <w:t xml:space="preserve">خ الآفاق </w:t>
      </w:r>
    </w:p>
    <w:p w:rsidR="00DD5935" w:rsidRPr="00534F0C" w:rsidRDefault="00DD5935" w:rsidP="00500774">
      <w:pPr>
        <w:rPr>
          <w:rFonts w:eastAsia="Lotus Linotype"/>
        </w:rPr>
      </w:pPr>
      <w:r w:rsidRPr="00534F0C">
        <w:rPr>
          <w:rFonts w:eastAsia="Lotus Linotype"/>
          <w:rtl/>
        </w:rPr>
        <w:t>أشهر رواة الرواية البغدادية هو المؤر</w:t>
      </w:r>
      <w:r w:rsidR="00F6644B" w:rsidRPr="00534F0C">
        <w:rPr>
          <w:rFonts w:eastAsia="Lotus Linotype" w:hint="cs"/>
          <w:rtl/>
        </w:rPr>
        <w:t>ِّ</w:t>
      </w:r>
      <w:r w:rsidRPr="00534F0C">
        <w:rPr>
          <w:rFonts w:eastAsia="Lotus Linotype"/>
          <w:rtl/>
        </w:rPr>
        <w:t>خ عبد الرز</w:t>
      </w:r>
      <w:r w:rsidR="00F6644B" w:rsidRPr="00534F0C">
        <w:rPr>
          <w:rFonts w:eastAsia="Lotus Linotype" w:hint="cs"/>
          <w:rtl/>
        </w:rPr>
        <w:t>ّ</w:t>
      </w:r>
      <w:r w:rsidRPr="00534F0C">
        <w:rPr>
          <w:rFonts w:eastAsia="Lotus Linotype"/>
          <w:rtl/>
        </w:rPr>
        <w:t>اق بن أحمد بن محمد</w:t>
      </w:r>
      <w:r w:rsidR="00F6644B" w:rsidRPr="00534F0C">
        <w:rPr>
          <w:rFonts w:eastAsia="Lotus Linotype" w:hint="cs"/>
          <w:rtl/>
        </w:rPr>
        <w:t>،</w:t>
      </w:r>
      <w:r w:rsidRPr="00534F0C">
        <w:rPr>
          <w:rFonts w:eastAsia="Lotus Linotype"/>
          <w:rtl/>
        </w:rPr>
        <w:t xml:space="preserve"> المعروف بابن الفوطي الشيباني البغدادي الحنبلي (محرَّم 642 ـ محرَّم 723هـ). </w:t>
      </w:r>
    </w:p>
    <w:p w:rsidR="00DD5935" w:rsidRPr="00534F0C" w:rsidRDefault="00DD5935" w:rsidP="00500774">
      <w:pPr>
        <w:rPr>
          <w:rFonts w:eastAsia="Lotus Linotype"/>
          <w:rtl/>
        </w:rPr>
      </w:pPr>
      <w:r w:rsidRPr="00534F0C">
        <w:rPr>
          <w:rFonts w:eastAsia="Lotus Linotype"/>
          <w:rtl/>
        </w:rPr>
        <w:t xml:space="preserve"> كان ابن الفوطي في الرابعة عشرة من عمره في مدينة بغداد خلال هجوم </w:t>
      </w:r>
      <w:r w:rsidRPr="00534F0C">
        <w:rPr>
          <w:rFonts w:eastAsia="Lotus Linotype" w:hint="cs"/>
          <w:rtl/>
        </w:rPr>
        <w:t>المغول</w:t>
      </w:r>
      <w:r w:rsidRPr="00534F0C">
        <w:rPr>
          <w:rFonts w:eastAsia="Lotus Linotype"/>
          <w:rtl/>
        </w:rPr>
        <w:t xml:space="preserve"> عليها سنة 656هـ</w:t>
      </w:r>
      <w:r w:rsidR="00F6644B" w:rsidRPr="00534F0C">
        <w:rPr>
          <w:rFonts w:eastAsia="Lotus Linotype" w:hint="cs"/>
          <w:rtl/>
        </w:rPr>
        <w:t>،</w:t>
      </w:r>
      <w:r w:rsidRPr="00534F0C">
        <w:rPr>
          <w:rFonts w:eastAsia="Lotus Linotype"/>
          <w:rtl/>
        </w:rPr>
        <w:t xml:space="preserve"> ووقع هو وأخوه في أس</w:t>
      </w:r>
      <w:r w:rsidRPr="00534F0C">
        <w:rPr>
          <w:rFonts w:eastAsia="Lotus Linotype" w:hint="cs"/>
          <w:rtl/>
        </w:rPr>
        <w:t>رهم</w:t>
      </w:r>
      <w:r w:rsidR="00F6644B" w:rsidRPr="00534F0C">
        <w:rPr>
          <w:rFonts w:eastAsia="Lotus Linotype" w:hint="cs"/>
          <w:rtl/>
        </w:rPr>
        <w:t>،</w:t>
      </w:r>
      <w:r w:rsidRPr="00534F0C">
        <w:rPr>
          <w:rFonts w:eastAsia="Lotus Linotype"/>
          <w:rtl/>
        </w:rPr>
        <w:t xml:space="preserve"> وبقي </w:t>
      </w:r>
      <w:r w:rsidRPr="00534F0C">
        <w:rPr>
          <w:rFonts w:eastAsia="Lotus Linotype" w:hint="cs"/>
          <w:rtl/>
        </w:rPr>
        <w:t>أسيراً</w:t>
      </w:r>
      <w:r w:rsidRPr="00534F0C">
        <w:rPr>
          <w:rFonts w:eastAsia="Lotus Linotype"/>
          <w:rtl/>
        </w:rPr>
        <w:t xml:space="preserve"> حت</w:t>
      </w:r>
      <w:r w:rsidR="00F6644B" w:rsidRPr="00534F0C">
        <w:rPr>
          <w:rFonts w:eastAsia="Lotus Linotype" w:hint="cs"/>
          <w:rtl/>
        </w:rPr>
        <w:t>ّ</w:t>
      </w:r>
      <w:r w:rsidRPr="00534F0C">
        <w:rPr>
          <w:rFonts w:eastAsia="Lotus Linotype"/>
          <w:rtl/>
        </w:rPr>
        <w:t xml:space="preserve">ى 659هـ، حيث </w:t>
      </w:r>
      <w:r w:rsidRPr="00534F0C">
        <w:rPr>
          <w:rFonts w:hint="eastAsia"/>
          <w:sz w:val="24"/>
          <w:szCs w:val="24"/>
          <w:rtl/>
        </w:rPr>
        <w:t>«</w:t>
      </w:r>
      <w:r w:rsidRPr="00534F0C">
        <w:rPr>
          <w:rFonts w:eastAsia="Lotus Linotype"/>
          <w:rtl/>
        </w:rPr>
        <w:t>فرَّ من أيدي الكف</w:t>
      </w:r>
      <w:r w:rsidR="00F6644B" w:rsidRPr="00534F0C">
        <w:rPr>
          <w:rFonts w:eastAsia="Lotus Linotype" w:hint="cs"/>
          <w:rtl/>
        </w:rPr>
        <w:t>ّ</w:t>
      </w:r>
      <w:r w:rsidRPr="00534F0C">
        <w:rPr>
          <w:rFonts w:eastAsia="Lotus Linotype"/>
          <w:rtl/>
        </w:rPr>
        <w:t>ار</w:t>
      </w:r>
      <w:r w:rsidRPr="00534F0C">
        <w:rPr>
          <w:rFonts w:hint="eastAsia"/>
          <w:sz w:val="24"/>
          <w:szCs w:val="24"/>
          <w:rtl/>
        </w:rPr>
        <w:t>»</w:t>
      </w:r>
      <w:r w:rsidRPr="00534F0C">
        <w:rPr>
          <w:rFonts w:eastAsia="Lotus Linotype"/>
          <w:rtl/>
        </w:rPr>
        <w:t xml:space="preserve"> على حد</w:t>
      </w:r>
      <w:r w:rsidR="00F6644B" w:rsidRPr="00534F0C">
        <w:rPr>
          <w:rFonts w:eastAsia="Lotus Linotype" w:hint="cs"/>
          <w:rtl/>
        </w:rPr>
        <w:t>ّ</w:t>
      </w:r>
      <w:r w:rsidRPr="00534F0C">
        <w:rPr>
          <w:rFonts w:eastAsia="Lotus Linotype"/>
          <w:rtl/>
        </w:rPr>
        <w:t xml:space="preserve"> تعبيره</w:t>
      </w:r>
      <w:r w:rsidRPr="00534F0C">
        <w:rPr>
          <w:rFonts w:eastAsia="Lotus Linotype"/>
          <w:vertAlign w:val="superscript"/>
          <w:rtl/>
        </w:rPr>
        <w:t>(</w:t>
      </w:r>
      <w:r w:rsidRPr="00534F0C">
        <w:rPr>
          <w:rFonts w:eastAsia="Lotus Linotype"/>
          <w:vertAlign w:val="superscript"/>
          <w:rtl/>
        </w:rPr>
        <w:endnoteReference w:id="613"/>
      </w:r>
      <w:r w:rsidRPr="00534F0C">
        <w:rPr>
          <w:rFonts w:eastAsia="Lotus Linotype"/>
          <w:vertAlign w:val="superscript"/>
          <w:rtl/>
        </w:rPr>
        <w:t>)</w:t>
      </w:r>
      <w:r w:rsidRPr="00534F0C">
        <w:rPr>
          <w:rFonts w:eastAsia="Lotus Linotype"/>
          <w:rtl/>
        </w:rPr>
        <w:t>، واتصل بنصير الدين الطوسي</w:t>
      </w:r>
      <w:r w:rsidR="00F6644B" w:rsidRPr="00534F0C">
        <w:rPr>
          <w:rFonts w:eastAsia="Lotus Linotype" w:hint="cs"/>
          <w:rtl/>
        </w:rPr>
        <w:t>،</w:t>
      </w:r>
      <w:r w:rsidRPr="00534F0C">
        <w:rPr>
          <w:rFonts w:eastAsia="Lotus Linotype"/>
          <w:rtl/>
        </w:rPr>
        <w:t xml:space="preserve"> فدرس عليه الفلسفة، </w:t>
      </w:r>
      <w:r w:rsidRPr="00534F0C">
        <w:rPr>
          <w:rFonts w:hint="eastAsia"/>
          <w:sz w:val="24"/>
          <w:szCs w:val="24"/>
          <w:rtl/>
        </w:rPr>
        <w:t>«</w:t>
      </w:r>
      <w:r w:rsidRPr="00534F0C">
        <w:rPr>
          <w:rFonts w:eastAsia="Lotus Linotype"/>
          <w:rtl/>
        </w:rPr>
        <w:t>وأقام بمراغة مد</w:t>
      </w:r>
      <w:r w:rsidR="00F6644B" w:rsidRPr="00534F0C">
        <w:rPr>
          <w:rFonts w:eastAsia="Lotus Linotype" w:hint="cs"/>
          <w:rtl/>
        </w:rPr>
        <w:t>ّ</w:t>
      </w:r>
      <w:r w:rsidRPr="00534F0C">
        <w:rPr>
          <w:rFonts w:eastAsia="Lotus Linotype"/>
          <w:rtl/>
        </w:rPr>
        <w:t>ةً، ووليَ بها خزنَ كتب الرصد بضع عشرة سنة، وظفر بها بكتب نفيسة، وحصل من التواريخ ما لا مزيد عليه...، ثم</w:t>
      </w:r>
      <w:r w:rsidR="00F6644B" w:rsidRPr="00534F0C">
        <w:rPr>
          <w:rFonts w:eastAsia="Lotus Linotype" w:hint="cs"/>
          <w:rtl/>
        </w:rPr>
        <w:t>ّ</w:t>
      </w:r>
      <w:r w:rsidRPr="00534F0C">
        <w:rPr>
          <w:rFonts w:eastAsia="Lotus Linotype"/>
          <w:rtl/>
        </w:rPr>
        <w:t xml:space="preserve"> عاد إلى بغداد، ووليَ خزن كتب [مكتبة المدرسة] المستنصرية، فبقي عليها إلى أن مات؛ ويقال: إنه ليس بالبلاد أكثر من كتب هاتين الخزانتين اللتين باشرهما</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14"/>
      </w:r>
      <w:r w:rsidRPr="00534F0C">
        <w:rPr>
          <w:rFonts w:eastAsia="Lotus Linotype" w:hint="cs"/>
          <w:vertAlign w:val="superscript"/>
          <w:rtl/>
        </w:rPr>
        <w:t>)</w:t>
      </w:r>
      <w:r w:rsidRPr="00534F0C">
        <w:rPr>
          <w:rFonts w:eastAsia="Lotus Linotype" w:hint="cs"/>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 xml:space="preserve">قال الذهبي فيه: </w:t>
      </w:r>
      <w:r w:rsidRPr="00534F0C">
        <w:rPr>
          <w:rFonts w:hint="eastAsia"/>
          <w:sz w:val="24"/>
          <w:szCs w:val="24"/>
          <w:rtl/>
        </w:rPr>
        <w:t>«</w:t>
      </w:r>
      <w:r w:rsidRPr="00534F0C">
        <w:rPr>
          <w:rFonts w:eastAsia="Lotus Linotype"/>
          <w:rtl/>
        </w:rPr>
        <w:t>العالم البارع المتفن</w:t>
      </w:r>
      <w:r w:rsidR="00620875" w:rsidRPr="00534F0C">
        <w:rPr>
          <w:rFonts w:eastAsia="Lotus Linotype" w:hint="cs"/>
          <w:rtl/>
        </w:rPr>
        <w:t>ّ</w:t>
      </w:r>
      <w:r w:rsidRPr="00534F0C">
        <w:rPr>
          <w:rFonts w:eastAsia="Lotus Linotype"/>
          <w:rtl/>
        </w:rPr>
        <w:t>ن المحد</w:t>
      </w:r>
      <w:r w:rsidR="00620875" w:rsidRPr="00534F0C">
        <w:rPr>
          <w:rFonts w:eastAsia="Lotus Linotype" w:hint="cs"/>
          <w:rtl/>
        </w:rPr>
        <w:t>ّ</w:t>
      </w:r>
      <w:r w:rsidRPr="00534F0C">
        <w:rPr>
          <w:rFonts w:eastAsia="Lotus Linotype"/>
          <w:rtl/>
        </w:rPr>
        <w:t>ث المفيد مؤر</w:t>
      </w:r>
      <w:r w:rsidR="00620875" w:rsidRPr="00534F0C">
        <w:rPr>
          <w:rFonts w:eastAsia="Lotus Linotype" w:hint="cs"/>
          <w:rtl/>
        </w:rPr>
        <w:t>ّ</w:t>
      </w:r>
      <w:r w:rsidRPr="00534F0C">
        <w:rPr>
          <w:rFonts w:eastAsia="Lotus Linotype"/>
          <w:rtl/>
        </w:rPr>
        <w:t>خ الآفاق مفخر أهل العراق...، أُسر في الوقعة وهو حدث</w:t>
      </w:r>
      <w:r w:rsidR="00620875" w:rsidRPr="00534F0C">
        <w:rPr>
          <w:rFonts w:eastAsia="Lotus Linotype" w:hint="cs"/>
          <w:rtl/>
        </w:rPr>
        <w:t>ٌ،</w:t>
      </w:r>
      <w:r w:rsidRPr="00534F0C">
        <w:rPr>
          <w:rFonts w:eastAsia="Lotus Linotype"/>
          <w:rtl/>
        </w:rPr>
        <w:t xml:space="preserve"> ثم صار إلى أستاذه ومعلمه خواجا نصير الطوسي في سنة 660</w:t>
      </w:r>
      <w:r w:rsidR="00620875" w:rsidRPr="00534F0C">
        <w:rPr>
          <w:rFonts w:eastAsia="Lotus Linotype" w:hint="cs"/>
          <w:rtl/>
        </w:rPr>
        <w:t>هـ</w:t>
      </w:r>
      <w:r w:rsidRPr="00534F0C">
        <w:rPr>
          <w:rFonts w:eastAsia="Lotus Linotype"/>
          <w:rtl/>
        </w:rPr>
        <w:t>، فأخذ عنه علوم الأوائل</w:t>
      </w:r>
      <w:r w:rsidR="00620875" w:rsidRPr="00534F0C">
        <w:rPr>
          <w:rFonts w:eastAsia="Lotus Linotype" w:hint="cs"/>
          <w:rtl/>
        </w:rPr>
        <w:t>،</w:t>
      </w:r>
      <w:r w:rsidRPr="00534F0C">
        <w:rPr>
          <w:rFonts w:eastAsia="Lotus Linotype"/>
          <w:rtl/>
        </w:rPr>
        <w:t xml:space="preserve"> ومهر على غيره في الأدب</w:t>
      </w:r>
      <w:r w:rsidR="00620875" w:rsidRPr="00534F0C">
        <w:rPr>
          <w:rFonts w:eastAsia="Lotus Linotype" w:hint="cs"/>
          <w:rtl/>
        </w:rPr>
        <w:t>،</w:t>
      </w:r>
      <w:r w:rsidRPr="00534F0C">
        <w:rPr>
          <w:rFonts w:eastAsia="Lotus Linotype"/>
          <w:rtl/>
        </w:rPr>
        <w:t xml:space="preserve"> ومهر في التاريخ والشعر وأيام الناس</w:t>
      </w:r>
      <w:r w:rsidR="00620875" w:rsidRPr="00534F0C">
        <w:rPr>
          <w:rFonts w:eastAsia="Lotus Linotype" w:hint="cs"/>
          <w:rtl/>
        </w:rPr>
        <w:t>،</w:t>
      </w:r>
      <w:r w:rsidRPr="00534F0C">
        <w:rPr>
          <w:rFonts w:eastAsia="Lotus Linotype"/>
          <w:rtl/>
        </w:rPr>
        <w:t xml:space="preserve"> وله النظم والنثر والباع الأطول في ترصيع تراجم الناس</w:t>
      </w:r>
      <w:r w:rsidR="00620875" w:rsidRPr="00534F0C">
        <w:rPr>
          <w:rFonts w:eastAsia="Lotus Linotype" w:hint="cs"/>
          <w:rtl/>
        </w:rPr>
        <w:t>،</w:t>
      </w:r>
      <w:r w:rsidRPr="00534F0C">
        <w:rPr>
          <w:rFonts w:eastAsia="Lotus Linotype"/>
          <w:rtl/>
        </w:rPr>
        <w:t xml:space="preserve"> وله ذكاء مفرط وخط</w:t>
      </w:r>
      <w:r w:rsidR="00620875" w:rsidRPr="00534F0C">
        <w:rPr>
          <w:rFonts w:eastAsia="Lotus Linotype" w:hint="cs"/>
          <w:rtl/>
        </w:rPr>
        <w:t>ّ</w:t>
      </w:r>
      <w:r w:rsidRPr="00534F0C">
        <w:rPr>
          <w:rFonts w:eastAsia="Lotus Linotype"/>
          <w:rtl/>
        </w:rPr>
        <w:t xml:space="preserve"> منسوب رشيق وفضائل كثيرة. سمع الكثير</w:t>
      </w:r>
      <w:r w:rsidR="00620875" w:rsidRPr="00534F0C">
        <w:rPr>
          <w:rFonts w:eastAsia="Lotus Linotype" w:hint="cs"/>
          <w:rtl/>
        </w:rPr>
        <w:t>،</w:t>
      </w:r>
      <w:r w:rsidRPr="00534F0C">
        <w:rPr>
          <w:rFonts w:eastAsia="Lotus Linotype"/>
          <w:rtl/>
        </w:rPr>
        <w:t xml:space="preserve"> وعُني بهذا الشأن</w:t>
      </w:r>
      <w:r w:rsidR="00620875" w:rsidRPr="00534F0C">
        <w:rPr>
          <w:rFonts w:eastAsia="Lotus Linotype" w:hint="cs"/>
          <w:rtl/>
        </w:rPr>
        <w:t>،</w:t>
      </w:r>
      <w:r w:rsidRPr="00534F0C">
        <w:rPr>
          <w:rFonts w:eastAsia="Lotus Linotype"/>
          <w:rtl/>
        </w:rPr>
        <w:t xml:space="preserve"> وكتب وجمع وأفاد</w:t>
      </w:r>
      <w:r w:rsidR="00620875" w:rsidRPr="00534F0C">
        <w:rPr>
          <w:rFonts w:eastAsia="Lotus Linotype" w:hint="cs"/>
          <w:rtl/>
        </w:rPr>
        <w:t>،</w:t>
      </w:r>
      <w:r w:rsidRPr="00534F0C">
        <w:rPr>
          <w:rFonts w:eastAsia="Lotus Linotype"/>
          <w:rtl/>
        </w:rPr>
        <w:t xml:space="preserve"> فلعل أن يُكفَّر به عنه</w:t>
      </w:r>
      <w:r w:rsidR="00620875" w:rsidRPr="00534F0C">
        <w:rPr>
          <w:rFonts w:eastAsia="Lotus Linotype" w:hint="cs"/>
          <w:rtl/>
        </w:rPr>
        <w:t>.</w:t>
      </w:r>
      <w:r w:rsidRPr="00534F0C">
        <w:rPr>
          <w:rFonts w:eastAsia="Lotus Linotype"/>
          <w:rtl/>
        </w:rPr>
        <w:t xml:space="preserve"> كتب من التواريخ ما لا يوصف، ومصن</w:t>
      </w:r>
      <w:r w:rsidR="00620875" w:rsidRPr="00534F0C">
        <w:rPr>
          <w:rFonts w:eastAsia="Lotus Linotype" w:hint="cs"/>
          <w:rtl/>
        </w:rPr>
        <w:t>َّ</w:t>
      </w:r>
      <w:r w:rsidRPr="00534F0C">
        <w:rPr>
          <w:rFonts w:eastAsia="Lotus Linotype"/>
          <w:rtl/>
        </w:rPr>
        <w:t>فاته وقر بعير</w:t>
      </w:r>
      <w:r w:rsidR="00620875" w:rsidRPr="00534F0C">
        <w:rPr>
          <w:rFonts w:eastAsia="Lotus Linotype" w:hint="cs"/>
          <w:rtl/>
        </w:rPr>
        <w:t>.</w:t>
      </w:r>
      <w:r w:rsidRPr="00534F0C">
        <w:rPr>
          <w:rFonts w:eastAsia="Lotus Linotype"/>
          <w:rtl/>
        </w:rPr>
        <w:t xml:space="preserve"> خزن كتب الرصد بضع عشرة سنة</w:t>
      </w:r>
      <w:r w:rsidR="00620875" w:rsidRPr="00534F0C">
        <w:rPr>
          <w:rFonts w:eastAsia="Lotus Linotype" w:hint="cs"/>
          <w:rtl/>
        </w:rPr>
        <w:t>،</w:t>
      </w:r>
      <w:r w:rsidRPr="00534F0C">
        <w:rPr>
          <w:rFonts w:eastAsia="Lotus Linotype"/>
          <w:rtl/>
        </w:rPr>
        <w:t xml:space="preserve"> فظفر بكتب نفيسة</w:t>
      </w:r>
      <w:r w:rsidR="00620875" w:rsidRPr="00534F0C">
        <w:rPr>
          <w:rFonts w:eastAsia="Lotus Linotype" w:hint="cs"/>
          <w:rtl/>
        </w:rPr>
        <w:t>،</w:t>
      </w:r>
      <w:r w:rsidRPr="00534F0C">
        <w:rPr>
          <w:rFonts w:eastAsia="Lotus Linotype"/>
          <w:rtl/>
        </w:rPr>
        <w:t xml:space="preserve"> وحصل من التواريخ ما لا مزيد عليه</w:t>
      </w:r>
      <w:r w:rsidR="00620875" w:rsidRPr="00534F0C">
        <w:rPr>
          <w:rFonts w:eastAsia="Lotus Linotype" w:hint="cs"/>
          <w:rtl/>
        </w:rPr>
        <w:t>،</w:t>
      </w:r>
      <w:r w:rsidRPr="00534F0C">
        <w:rPr>
          <w:rFonts w:eastAsia="Lotus Linotype"/>
          <w:rtl/>
        </w:rPr>
        <w:t xml:space="preserve"> ثم سكن بعد مراغة بغداد</w:t>
      </w:r>
      <w:r w:rsidR="00620875" w:rsidRPr="00534F0C">
        <w:rPr>
          <w:rFonts w:eastAsia="Lotus Linotype" w:hint="cs"/>
          <w:rtl/>
        </w:rPr>
        <w:t>،</w:t>
      </w:r>
      <w:r w:rsidRPr="00534F0C">
        <w:rPr>
          <w:rFonts w:eastAsia="Lotus Linotype"/>
          <w:rtl/>
        </w:rPr>
        <w:t xml:space="preserve"> وول</w:t>
      </w:r>
      <w:r w:rsidR="00620875" w:rsidRPr="00534F0C">
        <w:rPr>
          <w:rFonts w:eastAsia="Lotus Linotype" w:hint="cs"/>
          <w:rtl/>
        </w:rPr>
        <w:t>ي</w:t>
      </w:r>
      <w:r w:rsidRPr="00534F0C">
        <w:rPr>
          <w:rFonts w:eastAsia="Lotus Linotype"/>
          <w:rtl/>
        </w:rPr>
        <w:t xml:space="preserve"> خزن كتب المستنصرية</w:t>
      </w:r>
      <w:r w:rsidR="00620875" w:rsidRPr="00534F0C">
        <w:rPr>
          <w:rFonts w:eastAsia="Lotus Linotype" w:hint="cs"/>
          <w:rtl/>
        </w:rPr>
        <w:t>،</w:t>
      </w:r>
      <w:r w:rsidRPr="00534F0C">
        <w:rPr>
          <w:rFonts w:eastAsia="Lotus Linotype"/>
          <w:rtl/>
        </w:rPr>
        <w:t xml:space="preserve"> فبقي عليها واليا</w:t>
      </w:r>
      <w:r w:rsidR="00620875" w:rsidRPr="00534F0C">
        <w:rPr>
          <w:rFonts w:eastAsia="Lotus Linotype" w:hint="cs"/>
          <w:rtl/>
        </w:rPr>
        <w:t>ً</w:t>
      </w:r>
      <w:r w:rsidRPr="00534F0C">
        <w:rPr>
          <w:rFonts w:eastAsia="Lotus Linotype"/>
          <w:rtl/>
        </w:rPr>
        <w:t xml:space="preserve"> إلى أن مات</w:t>
      </w:r>
      <w:r w:rsidR="00620875" w:rsidRPr="00534F0C">
        <w:rPr>
          <w:rFonts w:eastAsia="Lotus Linotype" w:hint="cs"/>
          <w:rtl/>
        </w:rPr>
        <w:t>،</w:t>
      </w:r>
      <w:r w:rsidRPr="00534F0C">
        <w:rPr>
          <w:rFonts w:eastAsia="Lotus Linotype"/>
          <w:rtl/>
        </w:rPr>
        <w:t xml:space="preserve"> وليس في البلاد أكثر من هاتين الخزانتين</w:t>
      </w:r>
      <w:r w:rsidR="00620875" w:rsidRPr="00534F0C">
        <w:rPr>
          <w:rFonts w:eastAsia="Lotus Linotype" w:hint="cs"/>
          <w:rtl/>
        </w:rPr>
        <w:t>.</w:t>
      </w:r>
      <w:r w:rsidRPr="00534F0C">
        <w:rPr>
          <w:rFonts w:eastAsia="Lotus Linotype"/>
          <w:rtl/>
        </w:rPr>
        <w:t xml:space="preserve"> وعمل تاريخاً كبيراً لم يبيِّضه. ثم عمل آخر دونه</w:t>
      </w:r>
      <w:r w:rsidR="00620875" w:rsidRPr="00534F0C">
        <w:rPr>
          <w:rFonts w:eastAsia="Lotus Linotype" w:hint="cs"/>
          <w:rtl/>
        </w:rPr>
        <w:t>،</w:t>
      </w:r>
      <w:r w:rsidRPr="00534F0C">
        <w:rPr>
          <w:rFonts w:eastAsia="Lotus Linotype"/>
          <w:rtl/>
        </w:rPr>
        <w:t xml:space="preserve"> في 50 مجلداً</w:t>
      </w:r>
      <w:r w:rsidR="00620875" w:rsidRPr="00534F0C">
        <w:rPr>
          <w:rFonts w:eastAsia="Lotus Linotype" w:hint="cs"/>
          <w:rtl/>
        </w:rPr>
        <w:t>،</w:t>
      </w:r>
      <w:r w:rsidRPr="00534F0C">
        <w:rPr>
          <w:rFonts w:eastAsia="Lotus Linotype"/>
          <w:rtl/>
        </w:rPr>
        <w:t xml:space="preserve"> سم</w:t>
      </w:r>
      <w:r w:rsidR="00620875" w:rsidRPr="00534F0C">
        <w:rPr>
          <w:rFonts w:eastAsia="Lotus Linotype" w:hint="cs"/>
          <w:rtl/>
        </w:rPr>
        <w:t>ّ</w:t>
      </w:r>
      <w:r w:rsidRPr="00534F0C">
        <w:rPr>
          <w:rFonts w:eastAsia="Lotus Linotype"/>
          <w:rtl/>
        </w:rPr>
        <w:t>اه مجمع الآداب في معجم الأسماء على معجم الألقاب...، قال</w:t>
      </w:r>
      <w:r w:rsidR="00620875" w:rsidRPr="00534F0C">
        <w:rPr>
          <w:rFonts w:eastAsia="Lotus Linotype" w:hint="cs"/>
          <w:rtl/>
        </w:rPr>
        <w:t>:</w:t>
      </w:r>
      <w:r w:rsidRPr="00534F0C">
        <w:rPr>
          <w:rFonts w:eastAsia="Lotus Linotype"/>
          <w:rtl/>
        </w:rPr>
        <w:t xml:space="preserve"> مشايخي يبلغون 500 شيخ</w:t>
      </w:r>
      <w:r w:rsidR="00620875" w:rsidRPr="00534F0C">
        <w:rPr>
          <w:rFonts w:eastAsia="Lotus Linotype" w:hint="cs"/>
          <w:rtl/>
        </w:rPr>
        <w:t>،</w:t>
      </w:r>
      <w:r w:rsidRPr="00534F0C">
        <w:rPr>
          <w:rFonts w:eastAsia="Lotus Linotype"/>
          <w:rtl/>
        </w:rPr>
        <w:t xml:space="preserve"> منهم</w:t>
      </w:r>
      <w:r w:rsidR="00620875" w:rsidRPr="00534F0C">
        <w:rPr>
          <w:rFonts w:eastAsia="Lotus Linotype" w:hint="cs"/>
          <w:rtl/>
        </w:rPr>
        <w:t>:</w:t>
      </w:r>
      <w:r w:rsidRPr="00534F0C">
        <w:rPr>
          <w:rFonts w:eastAsia="Lotus Linotype"/>
          <w:rtl/>
        </w:rPr>
        <w:t xml:space="preserve"> الصاحب محيي الدين يوسف ابن الجوزي. قلتُ: وسمع بمراغة من مبارك ابن الخليفة المستعصم في سنة 666</w:t>
      </w:r>
      <w:r w:rsidR="00620875" w:rsidRPr="00534F0C">
        <w:rPr>
          <w:rFonts w:eastAsia="Lotus Linotype" w:hint="cs"/>
          <w:rtl/>
        </w:rPr>
        <w:t>هـ</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15"/>
      </w:r>
      <w:r w:rsidRPr="00534F0C">
        <w:rPr>
          <w:rFonts w:eastAsia="Lotus Linotype"/>
          <w:vertAlign w:val="superscript"/>
          <w:rtl/>
        </w:rPr>
        <w:t>)</w:t>
      </w:r>
      <w:r w:rsidRPr="00534F0C">
        <w:rPr>
          <w:rFonts w:eastAsia="Lotus Linotype"/>
          <w:rtl/>
        </w:rPr>
        <w:t xml:space="preserve">، وقال: </w:t>
      </w:r>
      <w:r w:rsidRPr="00534F0C">
        <w:rPr>
          <w:rFonts w:hint="eastAsia"/>
          <w:sz w:val="24"/>
          <w:szCs w:val="24"/>
          <w:rtl/>
        </w:rPr>
        <w:t>«</w:t>
      </w:r>
      <w:r w:rsidRPr="00534F0C">
        <w:rPr>
          <w:rFonts w:eastAsia="Lotus Linotype"/>
          <w:rtl/>
        </w:rPr>
        <w:t>فاقَ علماء الآفاق في علم التأريخ وأيام الناس</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16"/>
      </w:r>
      <w:r w:rsidRPr="00534F0C">
        <w:rPr>
          <w:rFonts w:eastAsia="Lotus Linotype" w:hint="cs"/>
          <w:vertAlign w:val="superscript"/>
          <w:rtl/>
        </w:rPr>
        <w:t>)</w:t>
      </w:r>
      <w:r w:rsidRPr="00534F0C">
        <w:rPr>
          <w:rFonts w:eastAsia="Lotus Linotype" w:hint="cs"/>
          <w:rtl/>
        </w:rPr>
        <w:t>.</w:t>
      </w:r>
      <w:r w:rsidRPr="00534F0C">
        <w:rPr>
          <w:rFonts w:eastAsia="Lotus Linotype"/>
          <w:rtl/>
        </w:rPr>
        <w:t xml:space="preserve"> </w:t>
      </w:r>
    </w:p>
    <w:p w:rsidR="00DD5935" w:rsidRPr="00534F0C" w:rsidRDefault="006D707C" w:rsidP="00500774">
      <w:pPr>
        <w:rPr>
          <w:rFonts w:eastAsia="Lotus Linotype"/>
        </w:rPr>
      </w:pPr>
      <w:r w:rsidRPr="00534F0C">
        <w:rPr>
          <w:rFonts w:eastAsia="Lotus Linotype" w:hint="cs"/>
          <w:rtl/>
        </w:rPr>
        <w:t>ورغم</w:t>
      </w:r>
      <w:r w:rsidR="00DD5935" w:rsidRPr="00534F0C">
        <w:rPr>
          <w:rFonts w:eastAsia="Lotus Linotype"/>
          <w:rtl/>
        </w:rPr>
        <w:t xml:space="preserve"> هذه الشهادة المهم</w:t>
      </w:r>
      <w:r w:rsidR="00620875" w:rsidRPr="00534F0C">
        <w:rPr>
          <w:rFonts w:eastAsia="Lotus Linotype" w:hint="cs"/>
          <w:rtl/>
        </w:rPr>
        <w:t>ّ</w:t>
      </w:r>
      <w:r w:rsidR="00DD5935" w:rsidRPr="00534F0C">
        <w:rPr>
          <w:rFonts w:eastAsia="Lotus Linotype"/>
          <w:rtl/>
        </w:rPr>
        <w:t>ة من الذهبي بحق</w:t>
      </w:r>
      <w:r w:rsidR="00620875" w:rsidRPr="00534F0C">
        <w:rPr>
          <w:rFonts w:eastAsia="Lotus Linotype" w:hint="cs"/>
          <w:rtl/>
        </w:rPr>
        <w:t>ّ</w:t>
      </w:r>
      <w:r w:rsidR="00DD5935" w:rsidRPr="00534F0C">
        <w:rPr>
          <w:rFonts w:eastAsia="Lotus Linotype"/>
          <w:rtl/>
        </w:rPr>
        <w:t xml:space="preserve"> ابن الفوطي</w:t>
      </w:r>
      <w:r w:rsidRPr="00534F0C">
        <w:rPr>
          <w:rFonts w:eastAsia="Lotus Linotype" w:hint="cs"/>
          <w:rtl/>
        </w:rPr>
        <w:t>،</w:t>
      </w:r>
      <w:r w:rsidR="00DD5935" w:rsidRPr="00534F0C">
        <w:rPr>
          <w:rFonts w:eastAsia="Lotus Linotype"/>
          <w:rtl/>
        </w:rPr>
        <w:t xml:space="preserve"> إلا</w:t>
      </w:r>
      <w:r w:rsidR="00620875" w:rsidRPr="00534F0C">
        <w:rPr>
          <w:rFonts w:eastAsia="Lotus Linotype" w:hint="cs"/>
          <w:rtl/>
        </w:rPr>
        <w:t>ّ</w:t>
      </w:r>
      <w:r w:rsidR="00DD5935" w:rsidRPr="00534F0C">
        <w:rPr>
          <w:rFonts w:eastAsia="Lotus Linotype"/>
          <w:rtl/>
        </w:rPr>
        <w:t xml:space="preserve"> أنه لم ينقل منه بشأن الغزو المغولي للعالم الإسلامي إلا</w:t>
      </w:r>
      <w:r w:rsidRPr="00534F0C">
        <w:rPr>
          <w:rFonts w:eastAsia="Lotus Linotype" w:hint="cs"/>
          <w:rtl/>
        </w:rPr>
        <w:t>ّ</w:t>
      </w:r>
      <w:r w:rsidR="00DD5935" w:rsidRPr="00534F0C">
        <w:rPr>
          <w:rFonts w:eastAsia="Lotus Linotype"/>
          <w:rtl/>
        </w:rPr>
        <w:t xml:space="preserve"> القليل جد</w:t>
      </w:r>
      <w:r w:rsidRPr="00534F0C">
        <w:rPr>
          <w:rFonts w:eastAsia="Lotus Linotype" w:hint="cs"/>
          <w:rtl/>
        </w:rPr>
        <w:t>ّ</w:t>
      </w:r>
      <w:r w:rsidR="00DD5935" w:rsidRPr="00534F0C">
        <w:rPr>
          <w:rFonts w:eastAsia="Lotus Linotype"/>
          <w:rtl/>
        </w:rPr>
        <w:t>اً جد</w:t>
      </w:r>
      <w:r w:rsidRPr="00534F0C">
        <w:rPr>
          <w:rFonts w:eastAsia="Lotus Linotype" w:hint="cs"/>
          <w:rtl/>
        </w:rPr>
        <w:t>ّ</w:t>
      </w:r>
      <w:r w:rsidR="00DD5935" w:rsidRPr="00534F0C">
        <w:rPr>
          <w:rFonts w:eastAsia="Lotus Linotype"/>
          <w:rtl/>
        </w:rPr>
        <w:t>اً</w:t>
      </w:r>
      <w:r w:rsidRPr="00534F0C">
        <w:rPr>
          <w:rFonts w:eastAsia="Lotus Linotype" w:hint="cs"/>
          <w:rtl/>
        </w:rPr>
        <w:t>،</w:t>
      </w:r>
      <w:r w:rsidR="00DD5935" w:rsidRPr="00534F0C">
        <w:rPr>
          <w:rFonts w:eastAsia="Lotus Linotype"/>
          <w:rtl/>
        </w:rPr>
        <w:t xml:space="preserve"> مم</w:t>
      </w:r>
      <w:r w:rsidRPr="00534F0C">
        <w:rPr>
          <w:rFonts w:eastAsia="Lotus Linotype" w:hint="cs"/>
          <w:rtl/>
        </w:rPr>
        <w:t>ّ</w:t>
      </w:r>
      <w:r w:rsidR="00DD5935" w:rsidRPr="00534F0C">
        <w:rPr>
          <w:rFonts w:eastAsia="Lotus Linotype"/>
          <w:rtl/>
        </w:rPr>
        <w:t>ا لا يتعارض والرواية الشامية/ المصرية المختلقة التي كانت تدور في أوساط الكتلة السياسية التي يتزع</w:t>
      </w:r>
      <w:r w:rsidRPr="00534F0C">
        <w:rPr>
          <w:rFonts w:eastAsia="Lotus Linotype" w:hint="cs"/>
          <w:rtl/>
        </w:rPr>
        <w:t>ّ</w:t>
      </w:r>
      <w:r w:rsidR="00DD5935" w:rsidRPr="00534F0C">
        <w:rPr>
          <w:rFonts w:eastAsia="Lotus Linotype"/>
          <w:rtl/>
        </w:rPr>
        <w:t>مها أستاذه وشيخه تقي الدين ابن تيمية</w:t>
      </w:r>
      <w:r w:rsidRPr="00534F0C">
        <w:rPr>
          <w:rFonts w:eastAsia="Lotus Linotype" w:hint="cs"/>
          <w:rtl/>
        </w:rPr>
        <w:t>؛</w:t>
      </w:r>
      <w:r w:rsidR="00DD5935" w:rsidRPr="00534F0C">
        <w:rPr>
          <w:rFonts w:eastAsia="Lotus Linotype"/>
          <w:rtl/>
        </w:rPr>
        <w:t xml:space="preserve"> ذلك أن الذهبي كان ملتزماً من الناحية العقائدية التزاماً صارماً بآراء شيخه</w:t>
      </w:r>
      <w:r w:rsidRPr="00534F0C">
        <w:rPr>
          <w:rFonts w:eastAsia="Lotus Linotype" w:hint="cs"/>
          <w:rtl/>
        </w:rPr>
        <w:t xml:space="preserve">؛ </w:t>
      </w:r>
      <w:r w:rsidR="00DD5935" w:rsidRPr="00534F0C">
        <w:rPr>
          <w:rFonts w:eastAsia="Lotus Linotype"/>
          <w:rtl/>
        </w:rPr>
        <w:t xml:space="preserve">إذ </w:t>
      </w:r>
      <w:r w:rsidR="00DD5935" w:rsidRPr="00534F0C">
        <w:rPr>
          <w:rFonts w:hint="eastAsia"/>
          <w:sz w:val="24"/>
          <w:szCs w:val="24"/>
          <w:rtl/>
        </w:rPr>
        <w:t>«</w:t>
      </w:r>
      <w:r w:rsidR="00DD5935" w:rsidRPr="00534F0C">
        <w:rPr>
          <w:rFonts w:eastAsia="Lotus Linotype"/>
          <w:rtl/>
        </w:rPr>
        <w:t>كان حنبلي</w:t>
      </w:r>
      <w:r w:rsidRPr="00534F0C">
        <w:rPr>
          <w:rFonts w:eastAsia="Lotus Linotype" w:hint="cs"/>
          <w:rtl/>
        </w:rPr>
        <w:t>ّ</w:t>
      </w:r>
      <w:r w:rsidRPr="00534F0C">
        <w:rPr>
          <w:rFonts w:eastAsia="Lotus Linotype"/>
          <w:rtl/>
        </w:rPr>
        <w:t xml:space="preserve"> العقيدة، قد أث</w:t>
      </w:r>
      <w:r w:rsidRPr="00534F0C">
        <w:rPr>
          <w:rFonts w:eastAsia="Lotus Linotype" w:hint="cs"/>
          <w:rtl/>
        </w:rPr>
        <w:t>َّ</w:t>
      </w:r>
      <w:r w:rsidR="00DD5935" w:rsidRPr="00534F0C">
        <w:rPr>
          <w:rFonts w:eastAsia="Lotus Linotype"/>
          <w:rtl/>
        </w:rPr>
        <w:t>رت فيه البيئةُ الدمشقية، وصحبتُه لشيخ الإسلام ابن تيمية</w:t>
      </w:r>
      <w:r w:rsidR="00DD5935" w:rsidRPr="00534F0C">
        <w:rPr>
          <w:rFonts w:hint="eastAsia"/>
          <w:sz w:val="24"/>
          <w:szCs w:val="24"/>
          <w:rtl/>
        </w:rPr>
        <w:t>»</w:t>
      </w:r>
      <w:r w:rsidR="00DD5935" w:rsidRPr="00534F0C">
        <w:rPr>
          <w:rFonts w:eastAsia="Lotus Linotype"/>
          <w:vertAlign w:val="superscript"/>
          <w:rtl/>
        </w:rPr>
        <w:t>(</w:t>
      </w:r>
      <w:r w:rsidR="00DD5935" w:rsidRPr="00534F0C">
        <w:rPr>
          <w:rFonts w:eastAsia="Lotus Linotype"/>
          <w:vertAlign w:val="superscript"/>
          <w:rtl/>
        </w:rPr>
        <w:endnoteReference w:id="617"/>
      </w:r>
      <w:r w:rsidR="00DD5935" w:rsidRPr="00534F0C">
        <w:rPr>
          <w:rFonts w:eastAsia="Lotus Linotype"/>
          <w:vertAlign w:val="superscript"/>
          <w:rtl/>
        </w:rPr>
        <w:t>)</w:t>
      </w:r>
      <w:r w:rsidR="00DD5935"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كان ابن الفوطي محب</w:t>
      </w:r>
      <w:r w:rsidR="006D707C" w:rsidRPr="00534F0C">
        <w:rPr>
          <w:rFonts w:eastAsia="Lotus Linotype" w:hint="cs"/>
          <w:rtl/>
        </w:rPr>
        <w:t>ّ</w:t>
      </w:r>
      <w:r w:rsidRPr="00534F0C">
        <w:rPr>
          <w:rFonts w:eastAsia="Lotus Linotype"/>
          <w:rtl/>
        </w:rPr>
        <w:t>اً للأُس</w:t>
      </w:r>
      <w:r w:rsidR="006D707C" w:rsidRPr="00534F0C">
        <w:rPr>
          <w:rFonts w:eastAsia="Lotus Linotype" w:hint="cs"/>
          <w:rtl/>
        </w:rPr>
        <w:t>ْ</w:t>
      </w:r>
      <w:r w:rsidRPr="00534F0C">
        <w:rPr>
          <w:rFonts w:eastAsia="Lotus Linotype"/>
          <w:rtl/>
        </w:rPr>
        <w:t>رة العباسية</w:t>
      </w:r>
      <w:r w:rsidR="006D707C" w:rsidRPr="00534F0C">
        <w:rPr>
          <w:rFonts w:eastAsia="Lotus Linotype" w:hint="cs"/>
          <w:rtl/>
        </w:rPr>
        <w:t>،</w:t>
      </w:r>
      <w:r w:rsidRPr="00534F0C">
        <w:rPr>
          <w:rFonts w:eastAsia="Lotus Linotype"/>
          <w:rtl/>
        </w:rPr>
        <w:t xml:space="preserve"> وكان في حديثه عن المستعصم وأنجاله يظهر أعلى درجات الاحترام لهم</w:t>
      </w:r>
      <w:r w:rsidRPr="00534F0C">
        <w:rPr>
          <w:rFonts w:eastAsia="Lotus Linotype"/>
          <w:vertAlign w:val="superscript"/>
          <w:rtl/>
        </w:rPr>
        <w:t>(</w:t>
      </w:r>
      <w:r w:rsidRPr="00534F0C">
        <w:rPr>
          <w:rFonts w:eastAsia="Lotus Linotype"/>
          <w:vertAlign w:val="superscript"/>
          <w:rtl/>
        </w:rPr>
        <w:endnoteReference w:id="618"/>
      </w:r>
      <w:r w:rsidRPr="00534F0C">
        <w:rPr>
          <w:rFonts w:eastAsia="Lotus Linotype"/>
          <w:vertAlign w:val="superscript"/>
          <w:rtl/>
        </w:rPr>
        <w:t>)</w:t>
      </w:r>
      <w:r w:rsidR="006D707C" w:rsidRPr="00534F0C">
        <w:rPr>
          <w:rFonts w:eastAsia="Lotus Linotype" w:hint="cs"/>
          <w:rtl/>
        </w:rPr>
        <w:t xml:space="preserve">. </w:t>
      </w:r>
      <w:r w:rsidRPr="00534F0C">
        <w:rPr>
          <w:rFonts w:eastAsia="Lotus Linotype"/>
          <w:rtl/>
        </w:rPr>
        <w:t xml:space="preserve">ومن ذلك قوله عن نجل المستعصم المبارك الناجي الوحيد من أبناء المستعصم: </w:t>
      </w:r>
      <w:r w:rsidRPr="00534F0C">
        <w:rPr>
          <w:rFonts w:hint="eastAsia"/>
          <w:sz w:val="24"/>
          <w:szCs w:val="24"/>
          <w:rtl/>
        </w:rPr>
        <w:t>«</w:t>
      </w:r>
      <w:r w:rsidRPr="00534F0C">
        <w:rPr>
          <w:rFonts w:eastAsia="Lotus Linotype"/>
          <w:rtl/>
        </w:rPr>
        <w:t>سيدنا الأمير السعيد أبو المناقب المبارك بن الإمام المستعصم بالله</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19"/>
      </w:r>
      <w:r w:rsidRPr="00534F0C">
        <w:rPr>
          <w:rFonts w:eastAsia="Lotus Linotype"/>
          <w:vertAlign w:val="superscript"/>
          <w:rtl/>
        </w:rPr>
        <w:t>)</w:t>
      </w:r>
      <w:r w:rsidRPr="00534F0C">
        <w:rPr>
          <w:rFonts w:eastAsia="Lotus Linotype"/>
          <w:rtl/>
        </w:rPr>
        <w:t xml:space="preserve">. وكان المبارك هذا شاهداً على </w:t>
      </w:r>
      <w:r w:rsidRPr="00534F0C">
        <w:rPr>
          <w:rFonts w:eastAsia="Lotus Linotype" w:hint="cs"/>
          <w:rtl/>
        </w:rPr>
        <w:t xml:space="preserve">فاجعة </w:t>
      </w:r>
      <w:r w:rsidRPr="00534F0C">
        <w:rPr>
          <w:rFonts w:eastAsia="Lotus Linotype"/>
          <w:rtl/>
        </w:rPr>
        <w:t>مقتل أبيه الخليفة وأخويه وبقية أفراد أسرته من الذُّكور</w:t>
      </w:r>
      <w:r w:rsidR="000F466E" w:rsidRPr="00534F0C">
        <w:rPr>
          <w:rFonts w:eastAsia="Lotus Linotype" w:hint="cs"/>
          <w:rtl/>
        </w:rPr>
        <w:t>،</w:t>
      </w:r>
      <w:r w:rsidRPr="00534F0C">
        <w:rPr>
          <w:rFonts w:eastAsia="Lotus Linotype"/>
          <w:rtl/>
        </w:rPr>
        <w:t xml:space="preserve"> وقد التقى به في مدينة مراغة سنة 666هـ</w:t>
      </w:r>
      <w:r w:rsidRPr="00534F0C">
        <w:rPr>
          <w:rFonts w:eastAsia="Lotus Linotype"/>
          <w:vertAlign w:val="superscript"/>
          <w:rtl/>
        </w:rPr>
        <w:t>(</w:t>
      </w:r>
      <w:r w:rsidRPr="00534F0C">
        <w:rPr>
          <w:rFonts w:eastAsia="Lotus Linotype"/>
          <w:vertAlign w:val="superscript"/>
          <w:rtl/>
        </w:rPr>
        <w:endnoteReference w:id="620"/>
      </w:r>
      <w:r w:rsidRPr="00534F0C">
        <w:rPr>
          <w:rFonts w:eastAsia="Lotus Linotype"/>
          <w:vertAlign w:val="superscript"/>
          <w:rtl/>
        </w:rPr>
        <w:t>)</w:t>
      </w:r>
      <w:r w:rsidRPr="00534F0C">
        <w:rPr>
          <w:rFonts w:eastAsia="Lotus Linotype"/>
          <w:rtl/>
        </w:rPr>
        <w:t xml:space="preserve">، أي بعد 10 سنوات على تلك الواقعة المريرة. وكانت الأميرة المغولية أولجاي خاتون قد أخذته ليلعب مع ابنها الصغير </w:t>
      </w:r>
      <w:r w:rsidRPr="00534F0C">
        <w:rPr>
          <w:rFonts w:ascii="Mosawi" w:eastAsiaTheme="minorHAnsi" w:hAnsi="Mosawi"/>
          <w:sz w:val="24"/>
          <w:szCs w:val="24"/>
          <w:rtl/>
        </w:rPr>
        <w:t>منگوي</w:t>
      </w:r>
      <w:r w:rsidRPr="00534F0C">
        <w:rPr>
          <w:rFonts w:eastAsia="Lotus Linotype"/>
          <w:rtl/>
        </w:rPr>
        <w:t xml:space="preserve"> تمور</w:t>
      </w:r>
      <w:r w:rsidRPr="00534F0C">
        <w:rPr>
          <w:rFonts w:eastAsia="Lotus Linotype"/>
          <w:vertAlign w:val="superscript"/>
          <w:rtl/>
        </w:rPr>
        <w:t>(</w:t>
      </w:r>
      <w:r w:rsidRPr="00534F0C">
        <w:rPr>
          <w:rFonts w:eastAsia="Lotus Linotype"/>
          <w:vertAlign w:val="superscript"/>
          <w:rtl/>
        </w:rPr>
        <w:endnoteReference w:id="621"/>
      </w:r>
      <w:r w:rsidRPr="00534F0C">
        <w:rPr>
          <w:rFonts w:eastAsia="Lotus Linotype"/>
          <w:vertAlign w:val="superscript"/>
          <w:rtl/>
        </w:rPr>
        <w:t>)</w:t>
      </w:r>
      <w:r w:rsidRPr="00534F0C">
        <w:rPr>
          <w:rFonts w:eastAsia="Lotus Linotype"/>
          <w:rtl/>
        </w:rPr>
        <w:t>، ثم أرسلته إلى مراغة ليكون مع نصير الدين، ثم زوَّجوه امرأة</w:t>
      </w:r>
      <w:r w:rsidR="000F466E" w:rsidRPr="00534F0C">
        <w:rPr>
          <w:rFonts w:eastAsia="Lotus Linotype" w:hint="cs"/>
          <w:rtl/>
        </w:rPr>
        <w:t>ً</w:t>
      </w:r>
      <w:r w:rsidRPr="00534F0C">
        <w:rPr>
          <w:rFonts w:eastAsia="Lotus Linotype"/>
          <w:rtl/>
        </w:rPr>
        <w:t xml:space="preserve"> مغولية أنجب منها ولدين</w:t>
      </w:r>
      <w:r w:rsidRPr="00534F0C">
        <w:rPr>
          <w:rFonts w:eastAsia="Lotus Linotype"/>
          <w:vertAlign w:val="superscript"/>
          <w:rtl/>
        </w:rPr>
        <w:t>(</w:t>
      </w:r>
      <w:r w:rsidRPr="00534F0C">
        <w:rPr>
          <w:rFonts w:eastAsia="Lotus Linotype"/>
          <w:vertAlign w:val="superscript"/>
          <w:rtl/>
        </w:rPr>
        <w:endnoteReference w:id="622"/>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ومما يزيد في أهمية كتابات ابن الفوطي علاقاته الواسعة مع كبار رجالات عصره وأركان الدولتين العباسية والمغولية وأصحاب القرار فيهما</w:t>
      </w:r>
      <w:r w:rsidR="000F466E" w:rsidRPr="00534F0C">
        <w:rPr>
          <w:rFonts w:eastAsia="Lotus Linotype" w:hint="cs"/>
          <w:rtl/>
        </w:rPr>
        <w:t>،</w:t>
      </w:r>
      <w:r w:rsidRPr="00534F0C">
        <w:rPr>
          <w:rFonts w:eastAsia="Lotus Linotype"/>
          <w:rtl/>
        </w:rPr>
        <w:t xml:space="preserve"> مم</w:t>
      </w:r>
      <w:r w:rsidR="000F466E" w:rsidRPr="00534F0C">
        <w:rPr>
          <w:rFonts w:eastAsia="Lotus Linotype" w:hint="cs"/>
          <w:rtl/>
        </w:rPr>
        <w:t>َّ</w:t>
      </w:r>
      <w:r w:rsidRPr="00534F0C">
        <w:rPr>
          <w:rFonts w:eastAsia="Lotus Linotype"/>
          <w:rtl/>
        </w:rPr>
        <w:t>ن</w:t>
      </w:r>
      <w:r w:rsidR="000F466E" w:rsidRPr="00534F0C">
        <w:rPr>
          <w:rFonts w:eastAsia="Lotus Linotype" w:hint="cs"/>
          <w:rtl/>
        </w:rPr>
        <w:t>ْ</w:t>
      </w:r>
      <w:r w:rsidRPr="00534F0C">
        <w:rPr>
          <w:rFonts w:eastAsia="Lotus Linotype"/>
          <w:rtl/>
        </w:rPr>
        <w:t xml:space="preserve"> صنعوا الوقائع أو شاركوا فيها أو كانوا شهوداً عليها، فضلاً عن صلاته بالمؤر</w:t>
      </w:r>
      <w:r w:rsidR="000F466E" w:rsidRPr="00534F0C">
        <w:rPr>
          <w:rFonts w:eastAsia="Lotus Linotype" w:hint="cs"/>
          <w:rtl/>
        </w:rPr>
        <w:t>ِّ</w:t>
      </w:r>
      <w:r w:rsidRPr="00534F0C">
        <w:rPr>
          <w:rFonts w:eastAsia="Lotus Linotype"/>
          <w:rtl/>
        </w:rPr>
        <w:t xml:space="preserve">خين </w:t>
      </w:r>
      <w:r w:rsidR="000F466E" w:rsidRPr="00534F0C">
        <w:rPr>
          <w:rFonts w:eastAsia="Lotus Linotype"/>
          <w:rtl/>
        </w:rPr>
        <w:t>والمحدِّثين والك</w:t>
      </w:r>
      <w:r w:rsidR="000F466E" w:rsidRPr="00534F0C">
        <w:rPr>
          <w:rFonts w:eastAsia="Lotus Linotype" w:hint="cs"/>
          <w:rtl/>
        </w:rPr>
        <w:t>ُ</w:t>
      </w:r>
      <w:r w:rsidR="000F466E" w:rsidRPr="00534F0C">
        <w:rPr>
          <w:rFonts w:eastAsia="Lotus Linotype"/>
          <w:rtl/>
        </w:rPr>
        <w:t>تّ</w:t>
      </w:r>
      <w:r w:rsidRPr="00534F0C">
        <w:rPr>
          <w:rFonts w:eastAsia="Lotus Linotype"/>
          <w:rtl/>
        </w:rPr>
        <w:t>اب والأدباء والشعراء والفنانين</w:t>
      </w:r>
      <w:r w:rsidR="000F466E" w:rsidRPr="00534F0C">
        <w:rPr>
          <w:rFonts w:eastAsia="Lotus Linotype" w:hint="cs"/>
          <w:rtl/>
        </w:rPr>
        <w:t>،</w:t>
      </w:r>
      <w:r w:rsidRPr="00534F0C">
        <w:rPr>
          <w:rFonts w:eastAsia="Lotus Linotype"/>
          <w:rtl/>
        </w:rPr>
        <w:t xml:space="preserve"> مم</w:t>
      </w:r>
      <w:r w:rsidR="000F466E" w:rsidRPr="00534F0C">
        <w:rPr>
          <w:rFonts w:eastAsia="Lotus Linotype" w:hint="cs"/>
          <w:rtl/>
        </w:rPr>
        <w:t>ّ</w:t>
      </w:r>
      <w:r w:rsidRPr="00534F0C">
        <w:rPr>
          <w:rFonts w:eastAsia="Lotus Linotype"/>
          <w:rtl/>
        </w:rPr>
        <w:t>ا هو ملحوظ بشكلٍ جليٍّ في ثنايا مؤلَّفه مجمع ا</w:t>
      </w:r>
      <w:r w:rsidR="000F466E" w:rsidRPr="00534F0C">
        <w:rPr>
          <w:rFonts w:eastAsia="Lotus Linotype"/>
          <w:rtl/>
        </w:rPr>
        <w:t>لآداب. وقد انتفع من ذلك فتعرَّف</w:t>
      </w:r>
      <w:r w:rsidRPr="00534F0C">
        <w:rPr>
          <w:rFonts w:eastAsia="Lotus Linotype"/>
          <w:rtl/>
        </w:rPr>
        <w:t xml:space="preserve"> أسراراً كثيرة. </w:t>
      </w:r>
    </w:p>
    <w:p w:rsidR="00DD5935" w:rsidRPr="00534F0C" w:rsidRDefault="00DD5935" w:rsidP="00500774">
      <w:pPr>
        <w:rPr>
          <w:rFonts w:eastAsia="Lotus Linotype"/>
          <w:rtl/>
        </w:rPr>
      </w:pPr>
      <w:r w:rsidRPr="00534F0C">
        <w:rPr>
          <w:rFonts w:eastAsia="Lotus Linotype"/>
          <w:rtl/>
        </w:rPr>
        <w:t xml:space="preserve"> كانت لابن الفوطي صلة</w:t>
      </w:r>
      <w:r w:rsidR="000F466E" w:rsidRPr="00534F0C">
        <w:rPr>
          <w:rFonts w:eastAsia="Lotus Linotype" w:hint="cs"/>
          <w:rtl/>
        </w:rPr>
        <w:t>ٌ</w:t>
      </w:r>
      <w:r w:rsidRPr="00534F0C">
        <w:rPr>
          <w:rFonts w:eastAsia="Lotus Linotype"/>
          <w:rtl/>
        </w:rPr>
        <w:t xml:space="preserve"> وثيقة بحاكم العراق المعيَّن من قِب</w:t>
      </w:r>
      <w:r w:rsidR="000F466E" w:rsidRPr="00534F0C">
        <w:rPr>
          <w:rFonts w:eastAsia="Lotus Linotype" w:hint="cs"/>
          <w:rtl/>
        </w:rPr>
        <w:t>َ</w:t>
      </w:r>
      <w:r w:rsidRPr="00534F0C">
        <w:rPr>
          <w:rFonts w:eastAsia="Lotus Linotype"/>
          <w:rtl/>
        </w:rPr>
        <w:t>ل المغول الأديب والمؤر</w:t>
      </w:r>
      <w:r w:rsidR="000F466E" w:rsidRPr="00534F0C">
        <w:rPr>
          <w:rFonts w:eastAsia="Lotus Linotype" w:hint="cs"/>
          <w:rtl/>
        </w:rPr>
        <w:t>ّ</w:t>
      </w:r>
      <w:r w:rsidRPr="00534F0C">
        <w:rPr>
          <w:rFonts w:eastAsia="Lotus Linotype"/>
          <w:rtl/>
        </w:rPr>
        <w:t xml:space="preserve">خ علاء الدين عطا ملك الجويني (623 ـ 681هـ)، الذي قال فيه: </w:t>
      </w:r>
      <w:r w:rsidRPr="00534F0C">
        <w:rPr>
          <w:rFonts w:hint="eastAsia"/>
          <w:sz w:val="24"/>
          <w:szCs w:val="24"/>
          <w:rtl/>
        </w:rPr>
        <w:t>«</w:t>
      </w:r>
      <w:r w:rsidRPr="00534F0C">
        <w:rPr>
          <w:rFonts w:eastAsia="Lotus Linotype"/>
          <w:rtl/>
        </w:rPr>
        <w:t xml:space="preserve">شيخُنا الصاحب السعيد علاء الدين...، هو الذي </w:t>
      </w:r>
      <w:r w:rsidR="00FC72FD" w:rsidRPr="00534F0C">
        <w:rPr>
          <w:rFonts w:eastAsia="Lotus Linotype"/>
          <w:rtl/>
        </w:rPr>
        <w:t>أعادني إلى مدينة السلام، وفوَّض</w:t>
      </w:r>
      <w:r w:rsidRPr="00534F0C">
        <w:rPr>
          <w:rFonts w:eastAsia="Lotus Linotype"/>
          <w:rtl/>
        </w:rPr>
        <w:t xml:space="preserve"> إليَّ </w:t>
      </w:r>
      <w:r w:rsidR="00FC72FD" w:rsidRPr="00534F0C">
        <w:rPr>
          <w:rFonts w:eastAsia="Lotus Linotype"/>
          <w:rtl/>
        </w:rPr>
        <w:t>كتابة التأريخ والحوادث، وكتب لي</w:t>
      </w:r>
      <w:r w:rsidRPr="00534F0C">
        <w:rPr>
          <w:rFonts w:eastAsia="Lotus Linotype"/>
          <w:rtl/>
        </w:rPr>
        <w:t xml:space="preserve"> الإجازة بجميع مصن</w:t>
      </w:r>
      <w:r w:rsidR="00FC72FD" w:rsidRPr="00534F0C">
        <w:rPr>
          <w:rFonts w:eastAsia="Lotus Linotype" w:hint="cs"/>
          <w:rtl/>
        </w:rPr>
        <w:t>َّ</w:t>
      </w:r>
      <w:r w:rsidRPr="00534F0C">
        <w:rPr>
          <w:rFonts w:eastAsia="Lotus Linotype"/>
          <w:rtl/>
        </w:rPr>
        <w:t>فاته</w:t>
      </w:r>
      <w:r w:rsidR="00FC72FD" w:rsidRPr="00534F0C">
        <w:rPr>
          <w:rFonts w:eastAsia="Lotus Linotype" w:hint="cs"/>
          <w:rtl/>
        </w:rPr>
        <w:t>،</w:t>
      </w:r>
      <w:r w:rsidRPr="00534F0C">
        <w:rPr>
          <w:rFonts w:eastAsia="Lotus Linotype"/>
          <w:rtl/>
        </w:rPr>
        <w:t xml:space="preserve"> وأملى عليَّ شعره بقلعة تبريز سنة 677</w:t>
      </w:r>
      <w:r w:rsidR="00FC72FD" w:rsidRPr="00534F0C">
        <w:rPr>
          <w:rFonts w:eastAsia="Lotus Linotype" w:hint="cs"/>
          <w:rtl/>
        </w:rPr>
        <w:t>هـ</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23"/>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 xml:space="preserve"> كما أصبحت له صلة</w:t>
      </w:r>
      <w:r w:rsidR="00FC72FD" w:rsidRPr="00534F0C">
        <w:rPr>
          <w:rFonts w:eastAsia="Lotus Linotype" w:hint="cs"/>
          <w:rtl/>
        </w:rPr>
        <w:t>ٌ</w:t>
      </w:r>
      <w:r w:rsidRPr="00534F0C">
        <w:rPr>
          <w:rFonts w:eastAsia="Lotus Linotype"/>
          <w:rtl/>
        </w:rPr>
        <w:t xml:space="preserve"> بنصير الدين الطوسي (597 ـ 672هـ) عقب احتلال بغداد</w:t>
      </w:r>
      <w:r w:rsidR="00FC72FD" w:rsidRPr="00534F0C">
        <w:rPr>
          <w:rFonts w:eastAsia="Lotus Linotype" w:hint="cs"/>
          <w:rtl/>
        </w:rPr>
        <w:t>،</w:t>
      </w:r>
      <w:r w:rsidRPr="00534F0C">
        <w:rPr>
          <w:rFonts w:eastAsia="Lotus Linotype"/>
          <w:rtl/>
        </w:rPr>
        <w:t xml:space="preserve"> حيث درس عليه، وهو الذي عيَّنه مشرفاً على خزانة الكتب التي أنشأها بمرصد مراغة</w:t>
      </w:r>
      <w:r w:rsidR="00FC72FD" w:rsidRPr="00534F0C">
        <w:rPr>
          <w:rFonts w:eastAsia="Lotus Linotype" w:hint="cs"/>
          <w:rtl/>
        </w:rPr>
        <w:t>،</w:t>
      </w:r>
      <w:r w:rsidRPr="00534F0C">
        <w:rPr>
          <w:rFonts w:eastAsia="Lotus Linotype"/>
          <w:rtl/>
        </w:rPr>
        <w:t xml:space="preserve"> و</w:t>
      </w:r>
      <w:r w:rsidRPr="00534F0C">
        <w:rPr>
          <w:rFonts w:hint="eastAsia"/>
          <w:sz w:val="24"/>
          <w:szCs w:val="24"/>
          <w:rtl/>
        </w:rPr>
        <w:t>«</w:t>
      </w:r>
      <w:r w:rsidRPr="00534F0C">
        <w:rPr>
          <w:rFonts w:eastAsia="Lotus Linotype"/>
          <w:rtl/>
        </w:rPr>
        <w:t>اطَّلع على أسرارها</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24"/>
      </w:r>
      <w:r w:rsidRPr="00534F0C">
        <w:rPr>
          <w:rFonts w:eastAsia="Lotus Linotype"/>
          <w:vertAlign w:val="superscript"/>
          <w:rtl/>
        </w:rPr>
        <w:t>)</w:t>
      </w:r>
      <w:r w:rsidRPr="00534F0C">
        <w:rPr>
          <w:rFonts w:eastAsia="Lotus Linotype"/>
          <w:rtl/>
        </w:rPr>
        <w:t>، وكانت تضم</w:t>
      </w:r>
      <w:r w:rsidR="00FC72FD" w:rsidRPr="00534F0C">
        <w:rPr>
          <w:rFonts w:eastAsia="Lotus Linotype" w:hint="cs"/>
          <w:rtl/>
        </w:rPr>
        <w:t>ّ</w:t>
      </w:r>
      <w:r w:rsidRPr="00534F0C">
        <w:rPr>
          <w:rFonts w:eastAsia="Lotus Linotype"/>
          <w:rtl/>
        </w:rPr>
        <w:t xml:space="preserve"> نفائس المخطوطات</w:t>
      </w:r>
      <w:r w:rsidR="00FC72FD" w:rsidRPr="00534F0C">
        <w:rPr>
          <w:rFonts w:eastAsia="Lotus Linotype" w:hint="cs"/>
          <w:rtl/>
        </w:rPr>
        <w:t>،</w:t>
      </w:r>
      <w:r w:rsidRPr="00534F0C">
        <w:rPr>
          <w:rFonts w:eastAsia="Lotus Linotype"/>
          <w:rtl/>
        </w:rPr>
        <w:t xml:space="preserve"> وبعضها مم</w:t>
      </w:r>
      <w:r w:rsidR="00FC72FD" w:rsidRPr="00534F0C">
        <w:rPr>
          <w:rFonts w:eastAsia="Lotus Linotype" w:hint="cs"/>
          <w:rtl/>
        </w:rPr>
        <w:t>ّ</w:t>
      </w:r>
      <w:r w:rsidRPr="00534F0C">
        <w:rPr>
          <w:rFonts w:eastAsia="Lotus Linotype"/>
          <w:rtl/>
        </w:rPr>
        <w:t>ا سلم من التلف والحرق خلال غ</w:t>
      </w:r>
      <w:r w:rsidR="00FC72FD" w:rsidRPr="00534F0C">
        <w:rPr>
          <w:rFonts w:eastAsia="Lotus Linotype" w:hint="cs"/>
          <w:rtl/>
        </w:rPr>
        <w:t>َ</w:t>
      </w:r>
      <w:r w:rsidRPr="00534F0C">
        <w:rPr>
          <w:rFonts w:eastAsia="Lotus Linotype"/>
          <w:rtl/>
        </w:rPr>
        <w:t>ز</w:t>
      </w:r>
      <w:r w:rsidR="00FC72FD" w:rsidRPr="00534F0C">
        <w:rPr>
          <w:rFonts w:eastAsia="Lotus Linotype" w:hint="cs"/>
          <w:rtl/>
        </w:rPr>
        <w:t>ْ</w:t>
      </w:r>
      <w:r w:rsidRPr="00534F0C">
        <w:rPr>
          <w:rFonts w:eastAsia="Lotus Linotype"/>
          <w:rtl/>
        </w:rPr>
        <w:t>و بغداد</w:t>
      </w:r>
      <w:r w:rsidR="00FC72FD" w:rsidRPr="00534F0C">
        <w:rPr>
          <w:rFonts w:eastAsia="Lotus Linotype" w:hint="cs"/>
          <w:rtl/>
        </w:rPr>
        <w:t>،</w:t>
      </w:r>
      <w:r w:rsidR="00FC72FD" w:rsidRPr="00534F0C">
        <w:rPr>
          <w:rFonts w:eastAsia="Lotus Linotype"/>
          <w:rtl/>
        </w:rPr>
        <w:t xml:space="preserve"> ونقله</w:t>
      </w:r>
      <w:r w:rsidRPr="00534F0C">
        <w:rPr>
          <w:rFonts w:eastAsia="Lotus Linotype"/>
          <w:rtl/>
        </w:rPr>
        <w:t xml:space="preserve"> نصيرُ الدين إلى هناك</w:t>
      </w:r>
      <w:r w:rsidRPr="00534F0C">
        <w:rPr>
          <w:rFonts w:eastAsia="Lotus Linotype"/>
          <w:vertAlign w:val="superscript"/>
          <w:rtl/>
        </w:rPr>
        <w:t>(</w:t>
      </w:r>
      <w:r w:rsidRPr="00534F0C">
        <w:rPr>
          <w:rFonts w:eastAsia="Lotus Linotype"/>
          <w:vertAlign w:val="superscript"/>
          <w:rtl/>
        </w:rPr>
        <w:endnoteReference w:id="625"/>
      </w:r>
      <w:r w:rsidRPr="00534F0C">
        <w:rPr>
          <w:rFonts w:eastAsia="Lotus Linotype"/>
          <w:vertAlign w:val="superscript"/>
          <w:rtl/>
        </w:rPr>
        <w:t>)</w:t>
      </w:r>
      <w:r w:rsidR="00394B25" w:rsidRPr="00534F0C">
        <w:rPr>
          <w:rFonts w:eastAsia="Lotus Linotype" w:hint="cs"/>
          <w:rtl/>
        </w:rPr>
        <w:t>.</w:t>
      </w:r>
      <w:r w:rsidRPr="00534F0C">
        <w:rPr>
          <w:rFonts w:eastAsia="Lotus Linotype"/>
          <w:rtl/>
        </w:rPr>
        <w:t xml:space="preserve"> وكان يسميه </w:t>
      </w:r>
      <w:r w:rsidRPr="00534F0C">
        <w:rPr>
          <w:rFonts w:hint="eastAsia"/>
          <w:sz w:val="24"/>
          <w:szCs w:val="24"/>
          <w:rtl/>
        </w:rPr>
        <w:t>«</w:t>
      </w:r>
      <w:r w:rsidRPr="00534F0C">
        <w:rPr>
          <w:rFonts w:eastAsia="Lotus Linotype"/>
          <w:rtl/>
        </w:rPr>
        <w:t>مولانا وسيدنا نصير الحق والدين</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26"/>
      </w:r>
      <w:r w:rsidRPr="00534F0C">
        <w:rPr>
          <w:rFonts w:eastAsia="Lotus Linotype"/>
          <w:vertAlign w:val="superscript"/>
          <w:rtl/>
        </w:rPr>
        <w:t>)</w:t>
      </w:r>
      <w:r w:rsidRPr="00534F0C">
        <w:rPr>
          <w:rFonts w:eastAsia="Lotus Linotype"/>
          <w:rtl/>
        </w:rPr>
        <w:t xml:space="preserve">، وينقل عنه بالقول: </w:t>
      </w:r>
      <w:r w:rsidRPr="00534F0C">
        <w:rPr>
          <w:rFonts w:hint="eastAsia"/>
          <w:sz w:val="24"/>
          <w:szCs w:val="24"/>
          <w:rtl/>
        </w:rPr>
        <w:t>«</w:t>
      </w:r>
      <w:r w:rsidR="00394B25" w:rsidRPr="00534F0C">
        <w:rPr>
          <w:rFonts w:eastAsia="Lotus Linotype"/>
          <w:rtl/>
        </w:rPr>
        <w:t>وذَكَر</w:t>
      </w:r>
      <w:r w:rsidRPr="00534F0C">
        <w:rPr>
          <w:rFonts w:eastAsia="Lotus Linotype"/>
          <w:rtl/>
        </w:rPr>
        <w:t xml:space="preserve"> لي مولانا نصير الدين الطوسي</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27"/>
      </w:r>
      <w:r w:rsidRPr="00534F0C">
        <w:rPr>
          <w:rFonts w:eastAsia="Lotus Linotype"/>
          <w:vertAlign w:val="superscript"/>
          <w:rtl/>
        </w:rPr>
        <w:t>)</w:t>
      </w:r>
      <w:r w:rsidRPr="00534F0C">
        <w:rPr>
          <w:rFonts w:eastAsia="Lotus Linotype"/>
          <w:rtl/>
        </w:rPr>
        <w:t xml:space="preserve">، أو بالمراسلة </w:t>
      </w:r>
      <w:r w:rsidRPr="00534F0C">
        <w:rPr>
          <w:rFonts w:hint="eastAsia"/>
          <w:sz w:val="24"/>
          <w:szCs w:val="24"/>
          <w:rtl/>
        </w:rPr>
        <w:t>«</w:t>
      </w:r>
      <w:r w:rsidR="00394B25" w:rsidRPr="00534F0C">
        <w:rPr>
          <w:rFonts w:eastAsia="Lotus Linotype"/>
          <w:rtl/>
        </w:rPr>
        <w:t>وكَتَب</w:t>
      </w:r>
      <w:r w:rsidRPr="00534F0C">
        <w:rPr>
          <w:rFonts w:eastAsia="Lotus Linotype"/>
          <w:rtl/>
        </w:rPr>
        <w:t xml:space="preserve"> لي مولانا نصير الدين</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28"/>
      </w:r>
      <w:r w:rsidRPr="00534F0C">
        <w:rPr>
          <w:rFonts w:eastAsia="Lotus Linotype"/>
          <w:vertAlign w:val="superscript"/>
          <w:rtl/>
        </w:rPr>
        <w:t>)</w:t>
      </w:r>
      <w:r w:rsidRPr="00534F0C">
        <w:rPr>
          <w:rFonts w:eastAsia="Lotus Linotype"/>
          <w:rtl/>
        </w:rPr>
        <w:t>. وكانت له حظوة</w:t>
      </w:r>
      <w:r w:rsidR="00394B25" w:rsidRPr="00534F0C">
        <w:rPr>
          <w:rFonts w:eastAsia="Lotus Linotype" w:hint="cs"/>
          <w:rtl/>
        </w:rPr>
        <w:t>ٌ</w:t>
      </w:r>
      <w:r w:rsidRPr="00534F0C">
        <w:rPr>
          <w:rFonts w:eastAsia="Lotus Linotype"/>
          <w:rtl/>
        </w:rPr>
        <w:t xml:space="preserve"> عنده</w:t>
      </w:r>
      <w:r w:rsidR="00394B25" w:rsidRPr="00534F0C">
        <w:rPr>
          <w:rFonts w:eastAsia="Lotus Linotype" w:hint="cs"/>
          <w:rtl/>
        </w:rPr>
        <w:t>؛</w:t>
      </w:r>
      <w:r w:rsidRPr="00534F0C">
        <w:rPr>
          <w:rFonts w:eastAsia="Lotus Linotype"/>
          <w:rtl/>
        </w:rPr>
        <w:t xml:space="preserve"> إذ توس</w:t>
      </w:r>
      <w:r w:rsidR="00394B25" w:rsidRPr="00534F0C">
        <w:rPr>
          <w:rFonts w:eastAsia="Lotus Linotype" w:hint="cs"/>
          <w:rtl/>
        </w:rPr>
        <w:t>ّ</w:t>
      </w:r>
      <w:r w:rsidRPr="00534F0C">
        <w:rPr>
          <w:rFonts w:eastAsia="Lotus Linotype"/>
          <w:rtl/>
        </w:rPr>
        <w:t>ط مرة</w:t>
      </w:r>
      <w:r w:rsidR="00394B25" w:rsidRPr="00534F0C">
        <w:rPr>
          <w:rFonts w:eastAsia="Lotus Linotype" w:hint="cs"/>
          <w:rtl/>
        </w:rPr>
        <w:t>ً</w:t>
      </w:r>
      <w:r w:rsidRPr="00534F0C">
        <w:rPr>
          <w:rFonts w:eastAsia="Lotus Linotype"/>
          <w:rtl/>
        </w:rPr>
        <w:t xml:space="preserve"> لديه لأحد المشايخ ليوليه الإشراف على أحد الرُّبُط</w:t>
      </w:r>
      <w:r w:rsidR="00394B25" w:rsidRPr="00534F0C">
        <w:rPr>
          <w:rFonts w:eastAsia="Lotus Linotype" w:hint="cs"/>
          <w:rtl/>
        </w:rPr>
        <w:t>،</w:t>
      </w:r>
      <w:r w:rsidR="00394B25" w:rsidRPr="00534F0C">
        <w:rPr>
          <w:rFonts w:eastAsia="Lotus Linotype"/>
          <w:rtl/>
        </w:rPr>
        <w:t xml:space="preserve"> فقبل نصير الدين وساطته وأنفذ</w:t>
      </w:r>
      <w:r w:rsidRPr="00534F0C">
        <w:rPr>
          <w:rFonts w:eastAsia="Lotus Linotype"/>
          <w:rtl/>
        </w:rPr>
        <w:t xml:space="preserve"> ما أراد</w:t>
      </w:r>
      <w:r w:rsidRPr="00534F0C">
        <w:rPr>
          <w:rFonts w:eastAsia="Lotus Linotype"/>
          <w:vertAlign w:val="superscript"/>
          <w:rtl/>
        </w:rPr>
        <w:t>(</w:t>
      </w:r>
      <w:r w:rsidRPr="00534F0C">
        <w:rPr>
          <w:rFonts w:eastAsia="Lotus Linotype"/>
          <w:vertAlign w:val="superscript"/>
          <w:rtl/>
        </w:rPr>
        <w:endnoteReference w:id="629"/>
      </w:r>
      <w:r w:rsidRPr="00534F0C">
        <w:rPr>
          <w:rFonts w:eastAsia="Lotus Linotype"/>
          <w:vertAlign w:val="superscript"/>
          <w:rtl/>
        </w:rPr>
        <w:t>)</w:t>
      </w:r>
      <w:r w:rsidRPr="00534F0C">
        <w:rPr>
          <w:rFonts w:eastAsia="Lotus Linotype"/>
          <w:rtl/>
        </w:rPr>
        <w:t>. وقد استفاد ابن الفوطي مما دوَّنه نصير الدين حول واقعة الغزو</w:t>
      </w:r>
      <w:r w:rsidR="00394B25" w:rsidRPr="00534F0C">
        <w:rPr>
          <w:rFonts w:eastAsia="Lotus Linotype" w:hint="cs"/>
          <w:rtl/>
        </w:rPr>
        <w:t>؛</w:t>
      </w:r>
      <w:r w:rsidRPr="00534F0C">
        <w:rPr>
          <w:rFonts w:eastAsia="Lotus Linotype"/>
          <w:rtl/>
        </w:rPr>
        <w:t xml:space="preserve"> إذ كان شاهد عيان عليها</w:t>
      </w:r>
      <w:r w:rsidR="00394B25" w:rsidRPr="00534F0C">
        <w:rPr>
          <w:rFonts w:eastAsia="Lotus Linotype" w:hint="cs"/>
          <w:rtl/>
        </w:rPr>
        <w:t>،</w:t>
      </w:r>
      <w:r w:rsidRPr="00534F0C">
        <w:rPr>
          <w:rFonts w:eastAsia="Lotus Linotype"/>
          <w:rtl/>
        </w:rPr>
        <w:t xml:space="preserve"> ودخل بغداد مع هولاكو حين جاء بالمستعصم بعد استسلامه له ليريه قصره وكنوزه. ويمكن أن يكون نصير الدين قد استفاد من ابن الفوطي أموراً تتعل</w:t>
      </w:r>
      <w:r w:rsidR="00C73283" w:rsidRPr="00534F0C">
        <w:rPr>
          <w:rFonts w:eastAsia="Lotus Linotype" w:hint="cs"/>
          <w:rtl/>
        </w:rPr>
        <w:t>َّ</w:t>
      </w:r>
      <w:r w:rsidRPr="00534F0C">
        <w:rPr>
          <w:rFonts w:eastAsia="Lotus Linotype"/>
          <w:rtl/>
        </w:rPr>
        <w:t xml:space="preserve">ق بالوقائع التي حدثت قبل دخول المغول بغداد. </w:t>
      </w:r>
    </w:p>
    <w:p w:rsidR="00DD5935" w:rsidRPr="00534F0C" w:rsidRDefault="00DD5935" w:rsidP="00500774">
      <w:pPr>
        <w:rPr>
          <w:rFonts w:eastAsia="Lotus Linotype"/>
        </w:rPr>
      </w:pPr>
      <w:r w:rsidRPr="00534F0C">
        <w:rPr>
          <w:rFonts w:eastAsia="Lotus Linotype"/>
          <w:rtl/>
        </w:rPr>
        <w:t>وكان ابن الفوطي على صلة</w:t>
      </w:r>
      <w:r w:rsidR="00C73283" w:rsidRPr="00534F0C">
        <w:rPr>
          <w:rFonts w:eastAsia="Lotus Linotype" w:hint="cs"/>
          <w:rtl/>
        </w:rPr>
        <w:t>ٍ</w:t>
      </w:r>
      <w:r w:rsidRPr="00534F0C">
        <w:rPr>
          <w:rFonts w:eastAsia="Lotus Linotype"/>
          <w:rtl/>
        </w:rPr>
        <w:t xml:space="preserve"> وثيقة بالعالم الإمامي غياث الدين عبد الكريم ابن طاووس (647 ـ 693هـ)، ويسم</w:t>
      </w:r>
      <w:r w:rsidR="00C73283" w:rsidRPr="00534F0C">
        <w:rPr>
          <w:rFonts w:eastAsia="Lotus Linotype" w:hint="cs"/>
          <w:rtl/>
        </w:rPr>
        <w:t>ّ</w:t>
      </w:r>
      <w:r w:rsidRPr="00534F0C">
        <w:rPr>
          <w:rFonts w:eastAsia="Lotus Linotype"/>
          <w:rtl/>
        </w:rPr>
        <w:t xml:space="preserve">يه </w:t>
      </w:r>
      <w:r w:rsidRPr="00534F0C">
        <w:rPr>
          <w:rFonts w:hint="eastAsia"/>
          <w:sz w:val="24"/>
          <w:szCs w:val="24"/>
          <w:rtl/>
        </w:rPr>
        <w:t>«</w:t>
      </w:r>
      <w:r w:rsidRPr="00534F0C">
        <w:rPr>
          <w:rFonts w:eastAsia="Lotus Linotype"/>
          <w:rtl/>
        </w:rPr>
        <w:t>شيخنا</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30"/>
      </w:r>
      <w:r w:rsidRPr="00534F0C">
        <w:rPr>
          <w:rFonts w:eastAsia="Lotus Linotype"/>
          <w:vertAlign w:val="superscript"/>
          <w:rtl/>
        </w:rPr>
        <w:t>)</w:t>
      </w:r>
      <w:r w:rsidR="00C73283" w:rsidRPr="00534F0C">
        <w:rPr>
          <w:rFonts w:eastAsia="Lotus Linotype" w:hint="cs"/>
          <w:rtl/>
        </w:rPr>
        <w:t>.</w:t>
      </w:r>
      <w:r w:rsidRPr="00534F0C">
        <w:rPr>
          <w:rFonts w:eastAsia="Lotus Linotype"/>
          <w:rtl/>
        </w:rPr>
        <w:t xml:space="preserve"> فحين قدم إلى بغداد سنة 678هـ أقام في منزله الواقع في مشهد البرمة بالجعفرية ببغداد</w:t>
      </w:r>
      <w:r w:rsidRPr="00534F0C">
        <w:rPr>
          <w:rFonts w:eastAsia="Lotus Linotype"/>
          <w:vertAlign w:val="superscript"/>
          <w:rtl/>
        </w:rPr>
        <w:t>(</w:t>
      </w:r>
      <w:r w:rsidRPr="00534F0C">
        <w:rPr>
          <w:rFonts w:eastAsia="Lotus Linotype"/>
          <w:vertAlign w:val="superscript"/>
          <w:rtl/>
        </w:rPr>
        <w:endnoteReference w:id="631"/>
      </w:r>
      <w:r w:rsidRPr="00534F0C">
        <w:rPr>
          <w:rFonts w:eastAsia="Lotus Linotype"/>
          <w:vertAlign w:val="superscript"/>
          <w:rtl/>
        </w:rPr>
        <w:t>)</w:t>
      </w:r>
      <w:r w:rsidR="00C73283" w:rsidRPr="00534F0C">
        <w:rPr>
          <w:rFonts w:eastAsia="Lotus Linotype" w:hint="cs"/>
          <w:rtl/>
        </w:rPr>
        <w:t>.</w:t>
      </w:r>
      <w:r w:rsidRPr="00534F0C">
        <w:rPr>
          <w:rFonts w:eastAsia="Lotus Linotype"/>
          <w:rtl/>
        </w:rPr>
        <w:t xml:space="preserve"> ومعلوم</w:t>
      </w:r>
      <w:r w:rsidR="00C73283" w:rsidRPr="00534F0C">
        <w:rPr>
          <w:rFonts w:eastAsia="Lotus Linotype" w:hint="cs"/>
          <w:rtl/>
        </w:rPr>
        <w:t>ٌ</w:t>
      </w:r>
      <w:r w:rsidRPr="00534F0C">
        <w:rPr>
          <w:rFonts w:eastAsia="Lotus Linotype"/>
          <w:rtl/>
        </w:rPr>
        <w:t xml:space="preserve"> أن أسرة آل طاووس كانت من الأ</w:t>
      </w:r>
      <w:r w:rsidR="00C73283" w:rsidRPr="00534F0C">
        <w:rPr>
          <w:rFonts w:eastAsia="Lotus Linotype" w:hint="cs"/>
          <w:rtl/>
        </w:rPr>
        <w:t>ُ</w:t>
      </w:r>
      <w:r w:rsidRPr="00534F0C">
        <w:rPr>
          <w:rFonts w:eastAsia="Lotus Linotype"/>
          <w:rtl/>
        </w:rPr>
        <w:t>س</w:t>
      </w:r>
      <w:r w:rsidR="00C73283" w:rsidRPr="00534F0C">
        <w:rPr>
          <w:rFonts w:eastAsia="Lotus Linotype" w:hint="cs"/>
          <w:rtl/>
        </w:rPr>
        <w:t>َ</w:t>
      </w:r>
      <w:r w:rsidRPr="00534F0C">
        <w:rPr>
          <w:rFonts w:eastAsia="Lotus Linotype"/>
          <w:rtl/>
        </w:rPr>
        <w:t>ر التي شاهد أفرادها بأنفسهم وقائع الغزو المغولي للعراق، وربما نفعوا مؤر</w:t>
      </w:r>
      <w:r w:rsidR="00C73283" w:rsidRPr="00534F0C">
        <w:rPr>
          <w:rFonts w:eastAsia="Lotus Linotype" w:hint="cs"/>
          <w:rtl/>
        </w:rPr>
        <w:t>ِّ</w:t>
      </w:r>
      <w:r w:rsidRPr="00534F0C">
        <w:rPr>
          <w:rFonts w:eastAsia="Lotus Linotype"/>
          <w:rtl/>
        </w:rPr>
        <w:t xml:space="preserve">خَنا ابن الفوطي ببعض ما لديهم من معلومات عن هذا الغزو. </w:t>
      </w:r>
    </w:p>
    <w:p w:rsidR="00DD5935" w:rsidRPr="00534F0C" w:rsidRDefault="00DD5935" w:rsidP="00500774">
      <w:pPr>
        <w:rPr>
          <w:rFonts w:eastAsia="Lotus Linotype"/>
        </w:rPr>
      </w:pPr>
      <w:r w:rsidRPr="00534F0C">
        <w:rPr>
          <w:rFonts w:eastAsia="Lotus Linotype"/>
          <w:rtl/>
        </w:rPr>
        <w:t>وكانت له صلة</w:t>
      </w:r>
      <w:r w:rsidR="00C73283" w:rsidRPr="00534F0C">
        <w:rPr>
          <w:rFonts w:eastAsia="Lotus Linotype" w:hint="cs"/>
          <w:rtl/>
        </w:rPr>
        <w:t>ٌ</w:t>
      </w:r>
      <w:r w:rsidRPr="00534F0C">
        <w:rPr>
          <w:rFonts w:eastAsia="Lotus Linotype"/>
          <w:rtl/>
        </w:rPr>
        <w:t xml:space="preserve"> بالقاضي في دولة المستعصم، عماد الدين زكريا القزويني الشافعي (600 ـ 682هـ)</w:t>
      </w:r>
      <w:r w:rsidR="00C73283" w:rsidRPr="00534F0C">
        <w:rPr>
          <w:rFonts w:eastAsia="Lotus Linotype" w:hint="cs"/>
          <w:rtl/>
        </w:rPr>
        <w:t>،</w:t>
      </w:r>
      <w:r w:rsidRPr="00534F0C">
        <w:rPr>
          <w:rFonts w:eastAsia="Lotus Linotype"/>
          <w:rtl/>
        </w:rPr>
        <w:t xml:space="preserve"> المعاصر لوقائع الغزو المغولي للعراق</w:t>
      </w:r>
      <w:r w:rsidR="00C73283" w:rsidRPr="00534F0C">
        <w:rPr>
          <w:rFonts w:eastAsia="Lotus Linotype" w:hint="cs"/>
          <w:rtl/>
        </w:rPr>
        <w:t>،</w:t>
      </w:r>
      <w:r w:rsidRPr="00534F0C">
        <w:rPr>
          <w:rFonts w:eastAsia="Lotus Linotype"/>
          <w:rtl/>
        </w:rPr>
        <w:t xml:space="preserve"> وكان شيخاً له</w:t>
      </w:r>
      <w:r w:rsidR="00C73283" w:rsidRPr="00534F0C">
        <w:rPr>
          <w:rFonts w:eastAsia="Lotus Linotype" w:hint="cs"/>
          <w:rtl/>
        </w:rPr>
        <w:t>،</w:t>
      </w:r>
      <w:r w:rsidRPr="00534F0C">
        <w:rPr>
          <w:rFonts w:eastAsia="Lotus Linotype"/>
          <w:rtl/>
        </w:rPr>
        <w:t xml:space="preserve"> ويسم</w:t>
      </w:r>
      <w:r w:rsidR="00C73283" w:rsidRPr="00534F0C">
        <w:rPr>
          <w:rFonts w:eastAsia="Lotus Linotype" w:hint="cs"/>
          <w:rtl/>
        </w:rPr>
        <w:t>ّ</w:t>
      </w:r>
      <w:r w:rsidRPr="00534F0C">
        <w:rPr>
          <w:rFonts w:eastAsia="Lotus Linotype"/>
          <w:rtl/>
        </w:rPr>
        <w:t xml:space="preserve">يه </w:t>
      </w:r>
      <w:r w:rsidRPr="00534F0C">
        <w:rPr>
          <w:rFonts w:hint="eastAsia"/>
          <w:sz w:val="24"/>
          <w:szCs w:val="24"/>
          <w:rtl/>
        </w:rPr>
        <w:t>«</w:t>
      </w:r>
      <w:r w:rsidRPr="00534F0C">
        <w:rPr>
          <w:rFonts w:eastAsia="Lotus Linotype"/>
          <w:rtl/>
        </w:rPr>
        <w:t>شيخنا القاضي</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32"/>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وله صلة</w:t>
      </w:r>
      <w:r w:rsidR="00C73283" w:rsidRPr="00534F0C">
        <w:rPr>
          <w:rFonts w:eastAsia="Lotus Linotype" w:hint="cs"/>
          <w:rtl/>
        </w:rPr>
        <w:t>ٌ</w:t>
      </w:r>
      <w:r w:rsidRPr="00534F0C">
        <w:rPr>
          <w:rFonts w:eastAsia="Lotus Linotype"/>
          <w:rtl/>
        </w:rPr>
        <w:t xml:space="preserve"> وثيقة بالمؤر</w:t>
      </w:r>
      <w:r w:rsidR="00C73283" w:rsidRPr="00534F0C">
        <w:rPr>
          <w:rFonts w:eastAsia="Lotus Linotype" w:hint="cs"/>
          <w:rtl/>
        </w:rPr>
        <w:t>ِّ</w:t>
      </w:r>
      <w:r w:rsidRPr="00534F0C">
        <w:rPr>
          <w:rFonts w:eastAsia="Lotus Linotype"/>
          <w:rtl/>
        </w:rPr>
        <w:t>خ والأديب والنقيب ابن الطقطق</w:t>
      </w:r>
      <w:r w:rsidR="00C73283" w:rsidRPr="00534F0C">
        <w:rPr>
          <w:rFonts w:eastAsia="Lotus Linotype" w:hint="cs"/>
          <w:rtl/>
        </w:rPr>
        <w:t>ي</w:t>
      </w:r>
      <w:r w:rsidRPr="00534F0C">
        <w:rPr>
          <w:rFonts w:eastAsia="Lotus Linotype"/>
          <w:rtl/>
        </w:rPr>
        <w:t xml:space="preserve"> الإمامي (660 ـ حوالي 720هـ)</w:t>
      </w:r>
      <w:r w:rsidR="00C73283" w:rsidRPr="00534F0C">
        <w:rPr>
          <w:rFonts w:eastAsia="Lotus Linotype" w:hint="cs"/>
          <w:rtl/>
        </w:rPr>
        <w:t>،</w:t>
      </w:r>
      <w:r w:rsidRPr="00534F0C">
        <w:rPr>
          <w:rFonts w:eastAsia="Lotus Linotype"/>
          <w:rtl/>
        </w:rPr>
        <w:t xml:space="preserve"> صاحب الكتاب الجم</w:t>
      </w:r>
      <w:r w:rsidR="00C73283" w:rsidRPr="00534F0C">
        <w:rPr>
          <w:rFonts w:eastAsia="Lotus Linotype" w:hint="cs"/>
          <w:rtl/>
        </w:rPr>
        <w:t>ّ</w:t>
      </w:r>
      <w:r w:rsidRPr="00534F0C">
        <w:rPr>
          <w:rFonts w:eastAsia="Lotus Linotype"/>
          <w:rtl/>
        </w:rPr>
        <w:t xml:space="preserve"> الفوائد الفخري</w:t>
      </w:r>
      <w:r w:rsidR="00C73283" w:rsidRPr="00534F0C">
        <w:rPr>
          <w:rFonts w:eastAsia="Lotus Linotype" w:hint="cs"/>
          <w:rtl/>
        </w:rPr>
        <w:t>،</w:t>
      </w:r>
      <w:r w:rsidRPr="00534F0C">
        <w:rPr>
          <w:rFonts w:eastAsia="Lotus Linotype"/>
          <w:rtl/>
        </w:rPr>
        <w:t xml:space="preserve"> وكان يجلّه ويسم</w:t>
      </w:r>
      <w:r w:rsidR="00C73283" w:rsidRPr="00534F0C">
        <w:rPr>
          <w:rFonts w:eastAsia="Lotus Linotype" w:hint="cs"/>
          <w:rtl/>
        </w:rPr>
        <w:t>ّ</w:t>
      </w:r>
      <w:r w:rsidRPr="00534F0C">
        <w:rPr>
          <w:rFonts w:eastAsia="Lotus Linotype"/>
          <w:rtl/>
        </w:rPr>
        <w:t>يه: سيدنا النقيب الفاضل المولى المعظَّم العالِم المنعِم الكامل</w:t>
      </w:r>
      <w:r w:rsidRPr="00534F0C">
        <w:rPr>
          <w:rFonts w:eastAsia="Lotus Linotype"/>
          <w:vertAlign w:val="superscript"/>
          <w:rtl/>
        </w:rPr>
        <w:t>(</w:t>
      </w:r>
      <w:r w:rsidRPr="00534F0C">
        <w:rPr>
          <w:rFonts w:eastAsia="Lotus Linotype"/>
          <w:vertAlign w:val="superscript"/>
          <w:rtl/>
        </w:rPr>
        <w:endnoteReference w:id="633"/>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كما كانت له صلة</w:t>
      </w:r>
      <w:r w:rsidR="001F1974" w:rsidRPr="00534F0C">
        <w:rPr>
          <w:rFonts w:eastAsia="Lotus Linotype" w:hint="cs"/>
          <w:rtl/>
        </w:rPr>
        <w:t>ٌ</w:t>
      </w:r>
      <w:r w:rsidRPr="00534F0C">
        <w:rPr>
          <w:rFonts w:eastAsia="Lotus Linotype"/>
          <w:rtl/>
        </w:rPr>
        <w:t xml:space="preserve"> بالعالم والمؤر</w:t>
      </w:r>
      <w:r w:rsidR="001F1974" w:rsidRPr="00534F0C">
        <w:rPr>
          <w:rFonts w:eastAsia="Lotus Linotype" w:hint="cs"/>
          <w:rtl/>
        </w:rPr>
        <w:t>ِّ</w:t>
      </w:r>
      <w:r w:rsidRPr="00534F0C">
        <w:rPr>
          <w:rFonts w:eastAsia="Lotus Linotype"/>
          <w:rtl/>
        </w:rPr>
        <w:t>خ قطب الدين الشيرازي الشافعي (634 ـ 710هـ)، حيث نال منه ابن الفوطي إجازة في الرواية</w:t>
      </w:r>
      <w:r w:rsidRPr="00534F0C">
        <w:rPr>
          <w:rFonts w:eastAsia="Lotus Linotype"/>
          <w:vertAlign w:val="superscript"/>
          <w:rtl/>
        </w:rPr>
        <w:t>(</w:t>
      </w:r>
      <w:r w:rsidRPr="00534F0C">
        <w:rPr>
          <w:rFonts w:eastAsia="Lotus Linotype"/>
          <w:vertAlign w:val="superscript"/>
          <w:rtl/>
        </w:rPr>
        <w:endnoteReference w:id="634"/>
      </w:r>
      <w:r w:rsidRPr="00534F0C">
        <w:rPr>
          <w:rFonts w:eastAsia="Lotus Linotype"/>
          <w:vertAlign w:val="superscript"/>
          <w:rtl/>
        </w:rPr>
        <w:t>)</w:t>
      </w:r>
      <w:r w:rsidRPr="00534F0C">
        <w:rPr>
          <w:rFonts w:eastAsia="Lotus Linotype"/>
          <w:rtl/>
        </w:rPr>
        <w:t>. ومعلوم أن القطب الشيرازي قد درس على نصير الدين الطوسي</w:t>
      </w:r>
      <w:r w:rsidR="001F1974" w:rsidRPr="00534F0C">
        <w:rPr>
          <w:rFonts w:eastAsia="Lotus Linotype" w:hint="cs"/>
          <w:rtl/>
        </w:rPr>
        <w:t>،</w:t>
      </w:r>
      <w:r w:rsidRPr="00534F0C">
        <w:rPr>
          <w:rFonts w:eastAsia="Lotus Linotype"/>
          <w:rtl/>
        </w:rPr>
        <w:t xml:space="preserve"> وهو معاصر</w:t>
      </w:r>
      <w:r w:rsidR="001F1974" w:rsidRPr="00534F0C">
        <w:rPr>
          <w:rFonts w:eastAsia="Lotus Linotype" w:hint="cs"/>
          <w:rtl/>
        </w:rPr>
        <w:t>ٌ</w:t>
      </w:r>
      <w:r w:rsidRPr="00534F0C">
        <w:rPr>
          <w:rFonts w:eastAsia="Lotus Linotype"/>
          <w:rtl/>
        </w:rPr>
        <w:t xml:space="preserve"> لوقا</w:t>
      </w:r>
      <w:r w:rsidR="001F1974" w:rsidRPr="00534F0C">
        <w:rPr>
          <w:rFonts w:eastAsia="Lotus Linotype" w:hint="cs"/>
          <w:rtl/>
        </w:rPr>
        <w:t>ئ</w:t>
      </w:r>
      <w:r w:rsidRPr="00534F0C">
        <w:rPr>
          <w:rFonts w:eastAsia="Lotus Linotype"/>
          <w:rtl/>
        </w:rPr>
        <w:t>ع الغزو</w:t>
      </w:r>
      <w:r w:rsidR="001F1974" w:rsidRPr="00534F0C">
        <w:rPr>
          <w:rFonts w:eastAsia="Lotus Linotype" w:hint="cs"/>
          <w:rtl/>
        </w:rPr>
        <w:t>.</w:t>
      </w:r>
      <w:r w:rsidRPr="00534F0C">
        <w:rPr>
          <w:rFonts w:eastAsia="Lotus Linotype"/>
          <w:rtl/>
        </w:rPr>
        <w:t xml:space="preserve"> ومعلوم</w:t>
      </w:r>
      <w:r w:rsidR="001F1974" w:rsidRPr="00534F0C">
        <w:rPr>
          <w:rFonts w:eastAsia="Lotus Linotype" w:hint="cs"/>
          <w:rtl/>
        </w:rPr>
        <w:t>ٌ</w:t>
      </w:r>
      <w:r w:rsidRPr="00534F0C">
        <w:rPr>
          <w:rFonts w:eastAsia="Lotus Linotype"/>
          <w:rtl/>
        </w:rPr>
        <w:t xml:space="preserve"> أيضاً أهمية كتابه الذي ترجمناه إلى العربية</w:t>
      </w:r>
      <w:r w:rsidR="001F1974" w:rsidRPr="00534F0C">
        <w:rPr>
          <w:rFonts w:eastAsia="Lotus Linotype" w:hint="cs"/>
          <w:rtl/>
        </w:rPr>
        <w:t xml:space="preserve">، </w:t>
      </w:r>
      <w:r w:rsidR="001F1974" w:rsidRPr="00534F0C">
        <w:rPr>
          <w:rFonts w:eastAsia="Lotus Linotype"/>
          <w:rtl/>
        </w:rPr>
        <w:t>وطُبِع</w:t>
      </w:r>
      <w:r w:rsidRPr="00534F0C">
        <w:rPr>
          <w:rFonts w:eastAsia="Lotus Linotype"/>
          <w:rtl/>
        </w:rPr>
        <w:t xml:space="preserve"> أخيراً</w:t>
      </w:r>
      <w:r w:rsidR="001F1974" w:rsidRPr="00534F0C">
        <w:rPr>
          <w:rFonts w:eastAsia="Lotus Linotype" w:hint="cs"/>
          <w:rtl/>
        </w:rPr>
        <w:t>،</w:t>
      </w:r>
      <w:r w:rsidRPr="00534F0C">
        <w:rPr>
          <w:rFonts w:eastAsia="Lotus Linotype"/>
          <w:rtl/>
        </w:rPr>
        <w:t xml:space="preserve"> وعنوانه </w:t>
      </w:r>
      <w:r w:rsidR="001F1974" w:rsidRPr="00534F0C">
        <w:rPr>
          <w:rFonts w:eastAsia="Lotus Linotype" w:hint="cs"/>
          <w:rtl/>
        </w:rPr>
        <w:t>(</w:t>
      </w:r>
      <w:r w:rsidRPr="00534F0C">
        <w:rPr>
          <w:rFonts w:eastAsia="Lotus Linotype"/>
          <w:rtl/>
        </w:rPr>
        <w:t>ابتداء دولة المغول وخروج جنكيز خان</w:t>
      </w:r>
      <w:r w:rsidR="001F1974" w:rsidRPr="00534F0C">
        <w:rPr>
          <w:rFonts w:eastAsia="Lotus Linotype" w:hint="cs"/>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وكانت له أيضاً صلات</w:t>
      </w:r>
      <w:r w:rsidR="001F1974" w:rsidRPr="00534F0C">
        <w:rPr>
          <w:rFonts w:eastAsia="Lotus Linotype" w:hint="cs"/>
          <w:rtl/>
        </w:rPr>
        <w:t>ٌ</w:t>
      </w:r>
      <w:r w:rsidRPr="00534F0C">
        <w:rPr>
          <w:rFonts w:eastAsia="Lotus Linotype"/>
          <w:rtl/>
        </w:rPr>
        <w:t xml:space="preserve"> بشهود عيان آخرين مم</w:t>
      </w:r>
      <w:r w:rsidR="001F1974" w:rsidRPr="00534F0C">
        <w:rPr>
          <w:rFonts w:eastAsia="Lotus Linotype" w:hint="cs"/>
          <w:rtl/>
        </w:rPr>
        <w:t>َّ</w:t>
      </w:r>
      <w:r w:rsidRPr="00534F0C">
        <w:rPr>
          <w:rFonts w:eastAsia="Lotus Linotype"/>
          <w:rtl/>
        </w:rPr>
        <w:t>ن</w:t>
      </w:r>
      <w:r w:rsidR="001F1974" w:rsidRPr="00534F0C">
        <w:rPr>
          <w:rFonts w:eastAsia="Lotus Linotype" w:hint="cs"/>
          <w:rtl/>
        </w:rPr>
        <w:t>ْ</w:t>
      </w:r>
      <w:r w:rsidRPr="00534F0C">
        <w:rPr>
          <w:rFonts w:eastAsia="Lotus Linotype"/>
          <w:rtl/>
        </w:rPr>
        <w:t xml:space="preserve"> شهدوا الهجوم المغولي على العراق. </w:t>
      </w:r>
    </w:p>
    <w:p w:rsidR="00DD5935" w:rsidRPr="00534F0C" w:rsidRDefault="00DD5935" w:rsidP="00500774">
      <w:pPr>
        <w:rPr>
          <w:rFonts w:eastAsia="Lotus Linotype"/>
        </w:rPr>
      </w:pPr>
    </w:p>
    <w:p w:rsidR="00DD5935" w:rsidRPr="00534F0C" w:rsidRDefault="00DD5935" w:rsidP="00425CC5">
      <w:pPr>
        <w:pStyle w:val="Heading3"/>
        <w:rPr>
          <w:rFonts w:eastAsia="Lotus Linotype"/>
          <w:color w:val="auto"/>
        </w:rPr>
      </w:pPr>
      <w:r w:rsidRPr="00534F0C">
        <w:rPr>
          <w:rFonts w:eastAsia="Lotus Linotype"/>
          <w:color w:val="auto"/>
          <w:rtl/>
        </w:rPr>
        <w:t>علاقة ابن الفوطي برشيد الدين الهمذاني</w:t>
      </w:r>
    </w:p>
    <w:p w:rsidR="00DD5935" w:rsidRPr="00534F0C" w:rsidRDefault="00DD5935" w:rsidP="00500774">
      <w:pPr>
        <w:rPr>
          <w:rFonts w:eastAsia="Lotus Linotype"/>
        </w:rPr>
      </w:pPr>
      <w:r w:rsidRPr="00534F0C">
        <w:rPr>
          <w:rFonts w:eastAsia="Lotus Linotype"/>
          <w:rtl/>
        </w:rPr>
        <w:t xml:space="preserve"> مع أهم</w:t>
      </w:r>
      <w:r w:rsidR="001F1974" w:rsidRPr="00534F0C">
        <w:rPr>
          <w:rFonts w:eastAsia="Lotus Linotype" w:hint="cs"/>
          <w:rtl/>
        </w:rPr>
        <w:t>ّ</w:t>
      </w:r>
      <w:r w:rsidRPr="00534F0C">
        <w:rPr>
          <w:rFonts w:eastAsia="Lotus Linotype"/>
          <w:rtl/>
        </w:rPr>
        <w:t>ية تلك العلاقات بين ابن الفوطي وأولئك المشاهير، لكن</w:t>
      </w:r>
      <w:r w:rsidR="00CF0AB4" w:rsidRPr="00534F0C">
        <w:rPr>
          <w:rFonts w:eastAsia="Lotus Linotype" w:hint="cs"/>
          <w:rtl/>
        </w:rPr>
        <w:t>ّ</w:t>
      </w:r>
      <w:r w:rsidRPr="00534F0C">
        <w:rPr>
          <w:rFonts w:eastAsia="Lotus Linotype"/>
          <w:rtl/>
        </w:rPr>
        <w:t xml:space="preserve"> الذي يعنينا في بحثنا هذا صلته الوثيقة بالوزير والمؤر</w:t>
      </w:r>
      <w:r w:rsidR="004B37FA" w:rsidRPr="00534F0C">
        <w:rPr>
          <w:rFonts w:eastAsia="Lotus Linotype" w:hint="cs"/>
          <w:rtl/>
        </w:rPr>
        <w:t>ّ</w:t>
      </w:r>
      <w:r w:rsidRPr="00534F0C">
        <w:rPr>
          <w:rFonts w:eastAsia="Lotus Linotype"/>
          <w:rtl/>
        </w:rPr>
        <w:t>خ رشيد الدين الهمذاني وببعض أفراد أسرته</w:t>
      </w:r>
      <w:r w:rsidR="004B37FA" w:rsidRPr="00534F0C">
        <w:rPr>
          <w:rFonts w:eastAsia="Lotus Linotype" w:hint="cs"/>
          <w:rtl/>
        </w:rPr>
        <w:t>،</w:t>
      </w:r>
      <w:r w:rsidRPr="00534F0C">
        <w:rPr>
          <w:rFonts w:eastAsia="Lotus Linotype"/>
          <w:rtl/>
        </w:rPr>
        <w:t xml:space="preserve"> حيث كان يجلُّه كثيراً</w:t>
      </w:r>
      <w:r w:rsidRPr="00534F0C">
        <w:rPr>
          <w:rFonts w:eastAsia="Lotus Linotype"/>
          <w:vertAlign w:val="superscript"/>
          <w:rtl/>
        </w:rPr>
        <w:t>(</w:t>
      </w:r>
      <w:r w:rsidRPr="00534F0C">
        <w:rPr>
          <w:rFonts w:eastAsia="Lotus Linotype"/>
          <w:vertAlign w:val="superscript"/>
          <w:rtl/>
        </w:rPr>
        <w:endnoteReference w:id="635"/>
      </w:r>
      <w:r w:rsidRPr="00534F0C">
        <w:rPr>
          <w:rFonts w:eastAsia="Lotus Linotype"/>
          <w:vertAlign w:val="superscript"/>
          <w:rtl/>
        </w:rPr>
        <w:t>)</w:t>
      </w:r>
      <w:r w:rsidRPr="00534F0C">
        <w:rPr>
          <w:rFonts w:eastAsia="Lotus Linotype"/>
          <w:rtl/>
        </w:rPr>
        <w:t>، وذكر أنه قام في مدينة بغداد مع أحد علماء عصره بمقابلة نسخة</w:t>
      </w:r>
      <w:r w:rsidR="004B37FA" w:rsidRPr="00534F0C">
        <w:rPr>
          <w:rFonts w:eastAsia="Lotus Linotype" w:hint="cs"/>
          <w:rtl/>
        </w:rPr>
        <w:t>ٍ</w:t>
      </w:r>
      <w:r w:rsidRPr="00534F0C">
        <w:rPr>
          <w:rFonts w:eastAsia="Lotus Linotype"/>
          <w:rtl/>
        </w:rPr>
        <w:t xml:space="preserve"> من كتابه جامع التواريخ</w:t>
      </w:r>
      <w:r w:rsidRPr="00534F0C">
        <w:rPr>
          <w:rFonts w:eastAsia="Lotus Linotype"/>
          <w:vertAlign w:val="superscript"/>
          <w:rtl/>
        </w:rPr>
        <w:t>(</w:t>
      </w:r>
      <w:r w:rsidRPr="00534F0C">
        <w:rPr>
          <w:rFonts w:eastAsia="Lotus Linotype"/>
          <w:vertAlign w:val="superscript"/>
          <w:rtl/>
        </w:rPr>
        <w:endnoteReference w:id="636"/>
      </w:r>
      <w:r w:rsidRPr="00534F0C">
        <w:rPr>
          <w:rFonts w:eastAsia="Lotus Linotype"/>
          <w:vertAlign w:val="superscript"/>
          <w:rtl/>
        </w:rPr>
        <w:t>)</w:t>
      </w:r>
      <w:r w:rsidR="004B37FA" w:rsidRPr="00534F0C">
        <w:rPr>
          <w:rFonts w:eastAsia="Lotus Linotype" w:hint="cs"/>
          <w:rtl/>
        </w:rPr>
        <w:t>.</w:t>
      </w:r>
      <w:r w:rsidRPr="00534F0C">
        <w:rPr>
          <w:rFonts w:eastAsia="Lotus Linotype"/>
          <w:rtl/>
        </w:rPr>
        <w:t xml:space="preserve"> ومن المحتمل أن تكون نسخة جامع التواريخ المكتوبة ببغداد في شعبان سنة 717هـ/1317</w:t>
      </w:r>
      <w:r w:rsidR="004B37FA" w:rsidRPr="00534F0C">
        <w:rPr>
          <w:rFonts w:eastAsia="Lotus Linotype" w:hint="cs"/>
          <w:rtl/>
        </w:rPr>
        <w:t>م</w:t>
      </w:r>
      <w:r w:rsidRPr="00534F0C">
        <w:rPr>
          <w:rFonts w:eastAsia="Lotus Linotype"/>
          <w:vertAlign w:val="superscript"/>
          <w:rtl/>
        </w:rPr>
        <w:t>(</w:t>
      </w:r>
      <w:r w:rsidRPr="00534F0C">
        <w:rPr>
          <w:rFonts w:eastAsia="Lotus Linotype"/>
          <w:vertAlign w:val="superscript"/>
          <w:rtl/>
        </w:rPr>
        <w:endnoteReference w:id="637"/>
      </w:r>
      <w:r w:rsidRPr="00534F0C">
        <w:rPr>
          <w:rFonts w:eastAsia="Lotus Linotype"/>
          <w:vertAlign w:val="superscript"/>
          <w:rtl/>
        </w:rPr>
        <w:t>)</w:t>
      </w:r>
      <w:r w:rsidR="004B37FA" w:rsidRPr="00534F0C">
        <w:rPr>
          <w:rFonts w:eastAsia="Lotus Linotype" w:hint="cs"/>
          <w:rtl/>
        </w:rPr>
        <w:t xml:space="preserve"> </w:t>
      </w:r>
      <w:r w:rsidRPr="00534F0C">
        <w:rPr>
          <w:rFonts w:eastAsia="Lotus Linotype"/>
          <w:rtl/>
        </w:rPr>
        <w:t xml:space="preserve">هي النسخة المعنيَّة. </w:t>
      </w:r>
    </w:p>
    <w:p w:rsidR="00DD5935" w:rsidRPr="00534F0C" w:rsidRDefault="00DD5935" w:rsidP="00500774">
      <w:pPr>
        <w:rPr>
          <w:rFonts w:eastAsia="Lotus Linotype"/>
        </w:rPr>
      </w:pPr>
      <w:r w:rsidRPr="00534F0C">
        <w:rPr>
          <w:rFonts w:eastAsia="Lotus Linotype"/>
          <w:rtl/>
        </w:rPr>
        <w:t>وإذا أخذنا برواية الوزير والمؤر</w:t>
      </w:r>
      <w:r w:rsidR="004B37FA" w:rsidRPr="00534F0C">
        <w:rPr>
          <w:rFonts w:eastAsia="Lotus Linotype" w:hint="cs"/>
          <w:rtl/>
        </w:rPr>
        <w:t>ّ</w:t>
      </w:r>
      <w:r w:rsidRPr="00534F0C">
        <w:rPr>
          <w:rFonts w:eastAsia="Lotus Linotype"/>
          <w:rtl/>
        </w:rPr>
        <w:t>خ رشيد الدين الهمذاني للغزو المغولي للعراق نجدها تكتسب أهمية فائقة</w:t>
      </w:r>
      <w:r w:rsidR="004B37FA" w:rsidRPr="00534F0C">
        <w:rPr>
          <w:rFonts w:eastAsia="Lotus Linotype" w:hint="cs"/>
          <w:rtl/>
        </w:rPr>
        <w:t>؛</w:t>
      </w:r>
      <w:r w:rsidRPr="00534F0C">
        <w:rPr>
          <w:rFonts w:eastAsia="Lotus Linotype"/>
          <w:rtl/>
        </w:rPr>
        <w:t xml:space="preserve"> ل</w:t>
      </w:r>
      <w:r w:rsidR="004B37FA" w:rsidRPr="00534F0C">
        <w:rPr>
          <w:rFonts w:eastAsia="Lotus Linotype"/>
          <w:rtl/>
        </w:rPr>
        <w:t>استنادها إلى مصادر أصيلة، حيث د</w:t>
      </w:r>
      <w:r w:rsidRPr="00534F0C">
        <w:rPr>
          <w:rFonts w:eastAsia="Lotus Linotype"/>
          <w:rtl/>
        </w:rPr>
        <w:t>لَّنا تفحُّصنا الطويل لنصوصه على أنه لم يكن بعيداً عن الاقتباس من المصادر البغدادية</w:t>
      </w:r>
      <w:r w:rsidRPr="00534F0C">
        <w:rPr>
          <w:rFonts w:eastAsia="Lotus Linotype" w:hint="cs"/>
          <w:rtl/>
        </w:rPr>
        <w:t xml:space="preserve"> (مثل</w:t>
      </w:r>
      <w:r w:rsidR="004B37FA" w:rsidRPr="00534F0C">
        <w:rPr>
          <w:rFonts w:eastAsia="Lotus Linotype" w:hint="cs"/>
          <w:rtl/>
        </w:rPr>
        <w:t>:</w:t>
      </w:r>
      <w:r w:rsidRPr="00534F0C">
        <w:rPr>
          <w:rFonts w:eastAsia="Lotus Linotype" w:hint="cs"/>
          <w:rtl/>
        </w:rPr>
        <w:t xml:space="preserve"> كتابات ابن الفوطي وابن الساعي وابن الكازروني</w:t>
      </w:r>
      <w:r w:rsidR="004B37FA" w:rsidRPr="00534F0C">
        <w:rPr>
          <w:rFonts w:eastAsia="Lotus Linotype" w:hint="cs"/>
          <w:rtl/>
        </w:rPr>
        <w:t>،</w:t>
      </w:r>
      <w:r w:rsidRPr="00534F0C">
        <w:rPr>
          <w:rFonts w:eastAsia="Lotus Linotype" w:hint="cs"/>
          <w:rtl/>
        </w:rPr>
        <w:t xml:space="preserve"> التي نجدها منفصلة أو بالواسطة من خلا</w:t>
      </w:r>
      <w:r w:rsidR="004B37FA" w:rsidRPr="00534F0C">
        <w:rPr>
          <w:rFonts w:eastAsia="Lotus Linotype" w:hint="cs"/>
          <w:rtl/>
        </w:rPr>
        <w:t>ل</w:t>
      </w:r>
      <w:r w:rsidRPr="00534F0C">
        <w:rPr>
          <w:rFonts w:eastAsia="Lotus Linotype" w:hint="cs"/>
          <w:rtl/>
        </w:rPr>
        <w:t xml:space="preserve"> نقل مؤلِّف كتاب الحوادث من الاثنين الأخيرين)</w:t>
      </w:r>
      <w:r w:rsidR="004B37FA" w:rsidRPr="00534F0C">
        <w:rPr>
          <w:rFonts w:eastAsia="Lotus Linotype" w:hint="cs"/>
          <w:rtl/>
        </w:rPr>
        <w:t>.</w:t>
      </w:r>
      <w:r w:rsidRPr="00534F0C">
        <w:rPr>
          <w:rFonts w:eastAsia="Lotus Linotype" w:hint="cs"/>
          <w:rtl/>
        </w:rPr>
        <w:t xml:space="preserve"> </w:t>
      </w:r>
      <w:r w:rsidRPr="00534F0C">
        <w:rPr>
          <w:rFonts w:eastAsia="Lotus Linotype"/>
          <w:rtl/>
        </w:rPr>
        <w:t>ونذكِّر هنا بأن رشيد الدين</w:t>
      </w:r>
      <w:r w:rsidR="004B37FA" w:rsidRPr="00534F0C">
        <w:rPr>
          <w:rFonts w:eastAsia="Lotus Linotype" w:hint="cs"/>
          <w:rtl/>
        </w:rPr>
        <w:t>؛</w:t>
      </w:r>
      <w:r w:rsidRPr="00534F0C">
        <w:rPr>
          <w:rFonts w:eastAsia="Lotus Linotype"/>
          <w:rtl/>
        </w:rPr>
        <w:t xml:space="preserve"> بحكم موقعه السياسي والعلمي</w:t>
      </w:r>
      <w:r w:rsidR="004B37FA" w:rsidRPr="00534F0C">
        <w:rPr>
          <w:rFonts w:eastAsia="Lotus Linotype" w:hint="cs"/>
          <w:rtl/>
        </w:rPr>
        <w:t>،</w:t>
      </w:r>
      <w:r w:rsidRPr="00534F0C">
        <w:rPr>
          <w:rFonts w:eastAsia="Lotus Linotype"/>
          <w:rtl/>
        </w:rPr>
        <w:t xml:space="preserve"> قد جمع أعداداً هائلة من المؤل</w:t>
      </w:r>
      <w:r w:rsidR="004B37FA" w:rsidRPr="00534F0C">
        <w:rPr>
          <w:rFonts w:eastAsia="Lotus Linotype" w:hint="cs"/>
          <w:rtl/>
        </w:rPr>
        <w:t>َّ</w:t>
      </w:r>
      <w:r w:rsidRPr="00534F0C">
        <w:rPr>
          <w:rFonts w:eastAsia="Lotus Linotype"/>
          <w:rtl/>
        </w:rPr>
        <w:t>فات في شت</w:t>
      </w:r>
      <w:r w:rsidR="004B37FA" w:rsidRPr="00534F0C">
        <w:rPr>
          <w:rFonts w:eastAsia="Lotus Linotype" w:hint="cs"/>
          <w:rtl/>
        </w:rPr>
        <w:t>ّ</w:t>
      </w:r>
      <w:r w:rsidRPr="00534F0C">
        <w:rPr>
          <w:rFonts w:eastAsia="Lotus Linotype"/>
          <w:rtl/>
        </w:rPr>
        <w:t>ى الفنون</w:t>
      </w:r>
      <w:r w:rsidR="004B37FA" w:rsidRPr="00534F0C">
        <w:rPr>
          <w:rFonts w:eastAsia="Lotus Linotype" w:hint="cs"/>
          <w:rtl/>
        </w:rPr>
        <w:t>،</w:t>
      </w:r>
      <w:r w:rsidRPr="00534F0C">
        <w:rPr>
          <w:rFonts w:eastAsia="Lotus Linotype"/>
          <w:rtl/>
        </w:rPr>
        <w:t xml:space="preserve"> مم</w:t>
      </w:r>
      <w:r w:rsidR="004B37FA" w:rsidRPr="00534F0C">
        <w:rPr>
          <w:rFonts w:eastAsia="Lotus Linotype" w:hint="cs"/>
          <w:rtl/>
        </w:rPr>
        <w:t>ّ</w:t>
      </w:r>
      <w:r w:rsidRPr="00534F0C">
        <w:rPr>
          <w:rFonts w:eastAsia="Lotus Linotype"/>
          <w:rtl/>
        </w:rPr>
        <w:t xml:space="preserve">ا </w:t>
      </w:r>
      <w:r w:rsidR="004B37FA" w:rsidRPr="00534F0C">
        <w:rPr>
          <w:rFonts w:eastAsia="Lotus Linotype" w:hint="cs"/>
          <w:rtl/>
        </w:rPr>
        <w:t>ألمح</w:t>
      </w:r>
      <w:r w:rsidRPr="00534F0C">
        <w:rPr>
          <w:rFonts w:eastAsia="Lotus Linotype" w:hint="cs"/>
          <w:rtl/>
        </w:rPr>
        <w:t xml:space="preserve"> إلي</w:t>
      </w:r>
      <w:r w:rsidRPr="00534F0C">
        <w:rPr>
          <w:rFonts w:eastAsia="Lotus Linotype"/>
          <w:rtl/>
        </w:rPr>
        <w:t xml:space="preserve">ه مرةً بقوله: </w:t>
      </w:r>
      <w:r w:rsidRPr="00534F0C">
        <w:rPr>
          <w:rFonts w:hint="eastAsia"/>
          <w:sz w:val="24"/>
          <w:szCs w:val="24"/>
          <w:rtl/>
        </w:rPr>
        <w:t>«</w:t>
      </w:r>
      <w:r w:rsidRPr="00534F0C">
        <w:rPr>
          <w:rFonts w:eastAsia="Lotus Linotype"/>
          <w:rtl/>
        </w:rPr>
        <w:t>إن 60 ألف كتاب في شتى أنواع العلوم والتواريخ والأشعار والحكايات والأمثال وغير ذلك</w:t>
      </w:r>
      <w:r w:rsidR="004B37FA" w:rsidRPr="00534F0C">
        <w:rPr>
          <w:rFonts w:eastAsia="Lotus Linotype" w:hint="cs"/>
          <w:rtl/>
        </w:rPr>
        <w:t>،</w:t>
      </w:r>
      <w:r w:rsidRPr="00534F0C">
        <w:rPr>
          <w:rFonts w:eastAsia="Lotus Linotype"/>
          <w:rtl/>
        </w:rPr>
        <w:t xml:space="preserve"> مم</w:t>
      </w:r>
      <w:r w:rsidR="004B37FA" w:rsidRPr="00534F0C">
        <w:rPr>
          <w:rFonts w:eastAsia="Lotus Linotype" w:hint="cs"/>
          <w:rtl/>
        </w:rPr>
        <w:t>ّ</w:t>
      </w:r>
      <w:r w:rsidRPr="00534F0C">
        <w:rPr>
          <w:rFonts w:eastAsia="Lotus Linotype"/>
          <w:rtl/>
        </w:rPr>
        <w:t>ا جمعته من بلدان إيران وتوران ومصر والمغرب وبلاد الروم والصين والهند، قد وَقَفْتُه بأسره على [مكتبة] الرَّبْع الرشيدي</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38"/>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إننا على يقين</w:t>
      </w:r>
      <w:r w:rsidR="004B37FA" w:rsidRPr="00534F0C">
        <w:rPr>
          <w:rFonts w:eastAsia="Lotus Linotype" w:hint="cs"/>
          <w:rtl/>
        </w:rPr>
        <w:t>ٍ</w:t>
      </w:r>
      <w:r w:rsidRPr="00534F0C">
        <w:rPr>
          <w:rFonts w:eastAsia="Lotus Linotype"/>
          <w:rtl/>
        </w:rPr>
        <w:t xml:space="preserve"> من أن ابن الفوطي قد استفاد من هذه المكتبة الضخمة، وهو الذي عُرف عنه أنه اطَّلع على أهم مكتبتين في العالم الإسلامي آنذاك: مكتبة رصد مراغة</w:t>
      </w:r>
      <w:r w:rsidR="004B37FA" w:rsidRPr="00534F0C">
        <w:rPr>
          <w:rFonts w:eastAsia="Lotus Linotype" w:hint="cs"/>
          <w:rtl/>
        </w:rPr>
        <w:t>؛</w:t>
      </w:r>
      <w:r w:rsidRPr="00534F0C">
        <w:rPr>
          <w:rFonts w:eastAsia="Lotus Linotype"/>
          <w:rtl/>
        </w:rPr>
        <w:t xml:space="preserve"> ومكتبة الجامعة المستنصرية، فضلاً عن غيرهما. كيف لا وهو الذي حين ذهب في رحلة</w:t>
      </w:r>
      <w:r w:rsidR="004B37FA" w:rsidRPr="00534F0C">
        <w:rPr>
          <w:rFonts w:eastAsia="Lotus Linotype" w:hint="cs"/>
          <w:rtl/>
        </w:rPr>
        <w:t>ٍ</w:t>
      </w:r>
      <w:r w:rsidRPr="00534F0C">
        <w:rPr>
          <w:rFonts w:eastAsia="Lotus Linotype"/>
          <w:rtl/>
        </w:rPr>
        <w:t xml:space="preserve"> علاجية إلى مدينة سراو (مدينة على الطريق بين تبريز وأردبيل)</w:t>
      </w:r>
      <w:r w:rsidR="004B37FA" w:rsidRPr="00534F0C">
        <w:rPr>
          <w:rFonts w:eastAsia="Lotus Linotype" w:hint="cs"/>
          <w:rtl/>
        </w:rPr>
        <w:t>،</w:t>
      </w:r>
      <w:r w:rsidRPr="00534F0C">
        <w:rPr>
          <w:rFonts w:eastAsia="Lotus Linotype"/>
          <w:rtl/>
        </w:rPr>
        <w:t xml:space="preserve"> وحلَّ ضيفاً على قاضيها، لم يتوق</w:t>
      </w:r>
      <w:r w:rsidR="004B37FA" w:rsidRPr="00534F0C">
        <w:rPr>
          <w:rFonts w:eastAsia="Lotus Linotype" w:hint="cs"/>
          <w:rtl/>
        </w:rPr>
        <w:t>َّ</w:t>
      </w:r>
      <w:r w:rsidRPr="00534F0C">
        <w:rPr>
          <w:rFonts w:eastAsia="Lotus Linotype"/>
          <w:rtl/>
        </w:rPr>
        <w:t>ف عن مطالعة ما وقع بيده من كتب</w:t>
      </w:r>
      <w:r w:rsidR="004B37FA" w:rsidRPr="00534F0C">
        <w:rPr>
          <w:rFonts w:eastAsia="Lotus Linotype" w:hint="cs"/>
          <w:rtl/>
        </w:rPr>
        <w:t>ٍ</w:t>
      </w:r>
      <w:r w:rsidRPr="00534F0C">
        <w:rPr>
          <w:rFonts w:eastAsia="Lotus Linotype"/>
          <w:rtl/>
        </w:rPr>
        <w:t xml:space="preserve">، حيث يقول: </w:t>
      </w:r>
      <w:r w:rsidRPr="00534F0C">
        <w:rPr>
          <w:rFonts w:hint="eastAsia"/>
          <w:sz w:val="24"/>
          <w:szCs w:val="24"/>
          <w:rtl/>
        </w:rPr>
        <w:t>«</w:t>
      </w:r>
      <w:r w:rsidRPr="00534F0C">
        <w:rPr>
          <w:rFonts w:eastAsia="Lotus Linotype"/>
          <w:rtl/>
        </w:rPr>
        <w:t xml:space="preserve">وأحضر لي من الكتب العربية والفارسية ما كنتُ أستريح إلى مطالعته؛ وقرأت عليه مشيخة والده... </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39"/>
      </w:r>
      <w:r w:rsidRPr="00534F0C">
        <w:rPr>
          <w:rFonts w:eastAsia="Lotus Linotype" w:hint="cs"/>
          <w:vertAlign w:val="superscript"/>
          <w:rtl/>
        </w:rPr>
        <w:t>)</w:t>
      </w:r>
      <w:r w:rsidR="008F1D8B" w:rsidRPr="00534F0C">
        <w:rPr>
          <w:rFonts w:eastAsia="Lotus Linotype" w:hint="cs"/>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إن اللقاء بين هذين العَلَمَين البارزين في العلم والأدب والتاريخ (رشيد الدين وابن الفوطي) سيؤد</w:t>
      </w:r>
      <w:r w:rsidR="008F1D8B" w:rsidRPr="00534F0C">
        <w:rPr>
          <w:rFonts w:eastAsia="Lotus Linotype" w:hint="cs"/>
          <w:rtl/>
        </w:rPr>
        <w:t>ّ</w:t>
      </w:r>
      <w:r w:rsidRPr="00534F0C">
        <w:rPr>
          <w:rFonts w:eastAsia="Lotus Linotype"/>
          <w:rtl/>
        </w:rPr>
        <w:t xml:space="preserve">ي حتماً إلى تبادل المعلومات والمقارنة بينها. </w:t>
      </w:r>
    </w:p>
    <w:p w:rsidR="00DD5935" w:rsidRPr="00534F0C" w:rsidRDefault="00DD5935" w:rsidP="00500774">
      <w:pPr>
        <w:rPr>
          <w:rFonts w:eastAsia="Lotus Linotype"/>
          <w:rtl/>
        </w:rPr>
      </w:pPr>
      <w:r w:rsidRPr="00534F0C">
        <w:rPr>
          <w:rFonts w:eastAsia="Lotus Linotype"/>
          <w:rtl/>
        </w:rPr>
        <w:t xml:space="preserve">كان </w:t>
      </w:r>
      <w:r w:rsidRPr="00534F0C">
        <w:rPr>
          <w:rFonts w:hint="eastAsia"/>
          <w:sz w:val="24"/>
          <w:szCs w:val="24"/>
          <w:rtl/>
        </w:rPr>
        <w:t>«</w:t>
      </w:r>
      <w:r w:rsidRPr="00534F0C">
        <w:rPr>
          <w:rFonts w:eastAsia="Lotus Linotype"/>
          <w:rtl/>
        </w:rPr>
        <w:t>مؤر</w:t>
      </w:r>
      <w:r w:rsidR="008F1D8B" w:rsidRPr="00534F0C">
        <w:rPr>
          <w:rFonts w:eastAsia="Lotus Linotype" w:hint="cs"/>
          <w:rtl/>
        </w:rPr>
        <w:t>ِّ</w:t>
      </w:r>
      <w:r w:rsidR="008F1D8B" w:rsidRPr="00534F0C">
        <w:rPr>
          <w:rFonts w:eastAsia="Lotus Linotype"/>
          <w:rtl/>
        </w:rPr>
        <w:t>خ</w:t>
      </w:r>
      <w:r w:rsidRPr="00534F0C">
        <w:rPr>
          <w:rFonts w:eastAsia="Lotus Linotype"/>
          <w:rtl/>
        </w:rPr>
        <w:t xml:space="preserve"> الآفاق</w:t>
      </w:r>
      <w:r w:rsidRPr="00534F0C">
        <w:rPr>
          <w:rFonts w:hint="eastAsia"/>
          <w:sz w:val="24"/>
          <w:szCs w:val="24"/>
          <w:rtl/>
        </w:rPr>
        <w:t>»</w:t>
      </w:r>
      <w:r w:rsidRPr="00534F0C">
        <w:rPr>
          <w:rFonts w:eastAsia="Lotus Linotype"/>
          <w:rtl/>
        </w:rPr>
        <w:t xml:space="preserve"> ابن الفوطي</w:t>
      </w:r>
      <w:r w:rsidR="008F1D8B" w:rsidRPr="00534F0C">
        <w:rPr>
          <w:rFonts w:eastAsia="Lotus Linotype" w:hint="cs"/>
          <w:rtl/>
        </w:rPr>
        <w:t>،</w:t>
      </w:r>
      <w:r w:rsidRPr="00534F0C">
        <w:rPr>
          <w:rFonts w:eastAsia="Lotus Linotype"/>
          <w:rtl/>
        </w:rPr>
        <w:t xml:space="preserve"> صاحب الباع الطويل في الكتابة التأريخية</w:t>
      </w:r>
      <w:r w:rsidR="008F1D8B" w:rsidRPr="00534F0C">
        <w:rPr>
          <w:rFonts w:eastAsia="Lotus Linotype" w:hint="cs"/>
          <w:rtl/>
        </w:rPr>
        <w:t>،</w:t>
      </w:r>
      <w:r w:rsidRPr="00534F0C">
        <w:rPr>
          <w:rFonts w:eastAsia="Lotus Linotype"/>
          <w:rtl/>
        </w:rPr>
        <w:t xml:space="preserve"> يشيد بذكر رشيد الدين</w:t>
      </w:r>
      <w:r w:rsidR="008F1D8B" w:rsidRPr="00534F0C">
        <w:rPr>
          <w:rFonts w:eastAsia="Lotus Linotype" w:hint="cs"/>
          <w:rtl/>
        </w:rPr>
        <w:t>،</w:t>
      </w:r>
      <w:r w:rsidRPr="00534F0C">
        <w:rPr>
          <w:rFonts w:eastAsia="Lotus Linotype" w:hint="cs"/>
          <w:rtl/>
        </w:rPr>
        <w:t xml:space="preserve"> </w:t>
      </w:r>
      <w:r w:rsidRPr="00534F0C">
        <w:rPr>
          <w:rFonts w:eastAsia="Lotus Linotype"/>
          <w:rtl/>
        </w:rPr>
        <w:t>وسماه مر</w:t>
      </w:r>
      <w:r w:rsidR="008F1D8B" w:rsidRPr="00534F0C">
        <w:rPr>
          <w:rFonts w:eastAsia="Lotus Linotype" w:hint="cs"/>
          <w:rtl/>
        </w:rPr>
        <w:t>ّ</w:t>
      </w:r>
      <w:r w:rsidRPr="00534F0C">
        <w:rPr>
          <w:rFonts w:eastAsia="Lotus Linotype"/>
          <w:rtl/>
        </w:rPr>
        <w:t>ة</w:t>
      </w:r>
      <w:r w:rsidR="008F1D8B" w:rsidRPr="00534F0C">
        <w:rPr>
          <w:rFonts w:eastAsia="Lotus Linotype" w:hint="cs"/>
          <w:rtl/>
        </w:rPr>
        <w:t>ً</w:t>
      </w:r>
      <w:r w:rsidRPr="00534F0C">
        <w:rPr>
          <w:rFonts w:eastAsia="Lotus Linotype"/>
          <w:rtl/>
        </w:rPr>
        <w:t xml:space="preserve"> </w:t>
      </w:r>
      <w:r w:rsidRPr="00534F0C">
        <w:rPr>
          <w:rFonts w:hint="eastAsia"/>
          <w:sz w:val="24"/>
          <w:szCs w:val="24"/>
          <w:rtl/>
        </w:rPr>
        <w:t>«</w:t>
      </w:r>
      <w:r w:rsidRPr="00534F0C">
        <w:rPr>
          <w:rFonts w:eastAsia="Lotus Linotype"/>
          <w:rtl/>
        </w:rPr>
        <w:t>المولى الأعظم، الحكيم الكامل، والوزير الفاضل، العالِم بما يورده ويصدره، العارف بما ذكره وقرَّره، رشيد الحق</w:t>
      </w:r>
      <w:r w:rsidR="008F1D8B" w:rsidRPr="00534F0C">
        <w:rPr>
          <w:rFonts w:eastAsia="Lotus Linotype" w:hint="cs"/>
          <w:rtl/>
        </w:rPr>
        <w:t>ّ</w:t>
      </w:r>
      <w:r w:rsidRPr="00534F0C">
        <w:rPr>
          <w:rFonts w:eastAsia="Lotus Linotype"/>
          <w:rtl/>
        </w:rPr>
        <w:t xml:space="preserve"> والدين أبو الفضائل فضل الله...</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40"/>
      </w:r>
      <w:r w:rsidRPr="00534F0C">
        <w:rPr>
          <w:rFonts w:eastAsia="Lotus Linotype"/>
          <w:vertAlign w:val="superscript"/>
          <w:rtl/>
        </w:rPr>
        <w:t>)</w:t>
      </w:r>
      <w:r w:rsidRPr="00534F0C">
        <w:rPr>
          <w:rFonts w:eastAsia="Lotus Linotype"/>
          <w:rtl/>
        </w:rPr>
        <w:t xml:space="preserve">، وأخرى </w:t>
      </w:r>
      <w:r w:rsidRPr="00534F0C">
        <w:rPr>
          <w:rFonts w:hint="eastAsia"/>
          <w:sz w:val="24"/>
          <w:szCs w:val="24"/>
          <w:rtl/>
        </w:rPr>
        <w:t>«</w:t>
      </w:r>
      <w:r w:rsidRPr="00534F0C">
        <w:rPr>
          <w:rFonts w:eastAsia="Lotus Linotype"/>
          <w:rtl/>
        </w:rPr>
        <w:t>المخدوم الأعظم</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41"/>
      </w:r>
      <w:r w:rsidRPr="00534F0C">
        <w:rPr>
          <w:rFonts w:eastAsia="Lotus Linotype"/>
          <w:vertAlign w:val="superscript"/>
          <w:rtl/>
        </w:rPr>
        <w:t>)</w:t>
      </w:r>
      <w:r w:rsidR="008F1D8B" w:rsidRPr="00534F0C">
        <w:rPr>
          <w:rFonts w:eastAsia="Lotus Linotype" w:hint="cs"/>
          <w:rtl/>
        </w:rPr>
        <w:t>.</w:t>
      </w:r>
      <w:r w:rsidRPr="00534F0C">
        <w:rPr>
          <w:rFonts w:eastAsia="Lotus Linotype"/>
          <w:rtl/>
        </w:rPr>
        <w:t xml:space="preserve"> كما نقل من </w:t>
      </w:r>
      <w:r w:rsidRPr="00534F0C">
        <w:rPr>
          <w:rFonts w:eastAsia="Lotus Linotype" w:hint="cs"/>
          <w:rtl/>
        </w:rPr>
        <w:t>كتاب</w:t>
      </w:r>
      <w:r w:rsidRPr="00534F0C">
        <w:rPr>
          <w:rFonts w:eastAsia="Lotus Linotype"/>
          <w:rtl/>
        </w:rPr>
        <w:t>ه جامع التواريخ</w:t>
      </w:r>
      <w:r w:rsidRPr="00534F0C">
        <w:rPr>
          <w:rFonts w:eastAsia="Lotus Linotype"/>
          <w:vertAlign w:val="superscript"/>
          <w:rtl/>
        </w:rPr>
        <w:t>(</w:t>
      </w:r>
      <w:r w:rsidRPr="00534F0C">
        <w:rPr>
          <w:rFonts w:eastAsia="Lotus Linotype"/>
          <w:vertAlign w:val="superscript"/>
          <w:rtl/>
        </w:rPr>
        <w:endnoteReference w:id="642"/>
      </w:r>
      <w:r w:rsidRPr="00534F0C">
        <w:rPr>
          <w:rFonts w:eastAsia="Lotus Linotype"/>
          <w:vertAlign w:val="superscript"/>
          <w:rtl/>
        </w:rPr>
        <w:t>)</w:t>
      </w:r>
      <w:r w:rsidRPr="00534F0C">
        <w:rPr>
          <w:rFonts w:eastAsia="Lotus Linotype"/>
          <w:rtl/>
        </w:rPr>
        <w:t xml:space="preserve">، وحين ذكر مرة كتاب تاريخ </w:t>
      </w:r>
      <w:r w:rsidRPr="00534F0C">
        <w:rPr>
          <w:rFonts w:ascii="Mosawi" w:eastAsiaTheme="minorHAnsi" w:hAnsi="Mosawi"/>
          <w:sz w:val="24"/>
          <w:szCs w:val="24"/>
          <w:rtl/>
        </w:rPr>
        <w:t>جهانگشا</w:t>
      </w:r>
      <w:r w:rsidR="008F1D8B" w:rsidRPr="00534F0C">
        <w:rPr>
          <w:rFonts w:eastAsia="Lotus Linotype" w:hint="cs"/>
          <w:rtl/>
        </w:rPr>
        <w:t>،</w:t>
      </w:r>
      <w:r w:rsidRPr="00534F0C">
        <w:rPr>
          <w:rFonts w:eastAsia="Lotus Linotype"/>
          <w:rtl/>
        </w:rPr>
        <w:t xml:space="preserve"> للجويني</w:t>
      </w:r>
      <w:r w:rsidR="008F1D8B" w:rsidRPr="00534F0C">
        <w:rPr>
          <w:rFonts w:eastAsia="Lotus Linotype" w:hint="cs"/>
          <w:rtl/>
        </w:rPr>
        <w:t>،</w:t>
      </w:r>
      <w:r w:rsidRPr="00534F0C">
        <w:rPr>
          <w:rFonts w:eastAsia="Lotus Linotype"/>
          <w:rtl/>
        </w:rPr>
        <w:t xml:space="preserve"> قارن بينه وبين جامع التواريخ</w:t>
      </w:r>
      <w:r w:rsidR="008F1D8B" w:rsidRPr="00534F0C">
        <w:rPr>
          <w:rFonts w:eastAsia="Lotus Linotype" w:hint="cs"/>
          <w:rtl/>
        </w:rPr>
        <w:t>،</w:t>
      </w:r>
      <w:r w:rsidRPr="00534F0C">
        <w:rPr>
          <w:rFonts w:eastAsia="Lotus Linotype"/>
          <w:rtl/>
        </w:rPr>
        <w:t xml:space="preserve"> فقال: </w:t>
      </w:r>
      <w:r w:rsidRPr="00534F0C">
        <w:rPr>
          <w:rFonts w:hint="eastAsia"/>
          <w:sz w:val="24"/>
          <w:szCs w:val="24"/>
          <w:rtl/>
        </w:rPr>
        <w:t>«</w:t>
      </w:r>
      <w:r w:rsidRPr="00534F0C">
        <w:rPr>
          <w:rFonts w:eastAsia="Lotus Linotype"/>
          <w:rtl/>
        </w:rPr>
        <w:t>وأين هذا الكتاب من كتاب جامع التواريخ الذي صنَّفه شيخنا الحكيم الفاضل والوزير الكامل رشيد الدين أبو الفضائل، فضل الله...</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43"/>
      </w:r>
      <w:r w:rsidRPr="00534F0C">
        <w:rPr>
          <w:rFonts w:eastAsia="Lotus Linotype" w:hint="cs"/>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وبحسب الملخص من الجزء اليتيم المعثور عليه من مجمع الآداب</w:t>
      </w:r>
      <w:r w:rsidR="008F1D8B" w:rsidRPr="00534F0C">
        <w:rPr>
          <w:rFonts w:eastAsia="Lotus Linotype" w:hint="cs"/>
          <w:rtl/>
        </w:rPr>
        <w:t>،</w:t>
      </w:r>
      <w:r w:rsidRPr="00534F0C">
        <w:rPr>
          <w:rFonts w:eastAsia="Lotus Linotype"/>
          <w:rtl/>
        </w:rPr>
        <w:t xml:space="preserve"> لابن الفوطي</w:t>
      </w:r>
      <w:r w:rsidR="008F1D8B" w:rsidRPr="00534F0C">
        <w:rPr>
          <w:rFonts w:eastAsia="Lotus Linotype" w:hint="cs"/>
          <w:rtl/>
        </w:rPr>
        <w:t>،</w:t>
      </w:r>
      <w:r w:rsidRPr="00534F0C">
        <w:rPr>
          <w:rFonts w:eastAsia="Lotus Linotype"/>
          <w:rtl/>
        </w:rPr>
        <w:t xml:space="preserve"> فإنه كان يقيم كثيراً في السلطانية</w:t>
      </w:r>
      <w:r w:rsidR="008F1D8B" w:rsidRPr="00534F0C">
        <w:rPr>
          <w:rFonts w:eastAsia="Lotus Linotype" w:hint="cs"/>
          <w:rtl/>
        </w:rPr>
        <w:t>،</w:t>
      </w:r>
      <w:r w:rsidRPr="00534F0C">
        <w:rPr>
          <w:rFonts w:eastAsia="Lotus Linotype"/>
          <w:rtl/>
        </w:rPr>
        <w:t xml:space="preserve"> العاصمة الجديدة للحك</w:t>
      </w:r>
      <w:r w:rsidR="008F1D8B" w:rsidRPr="00534F0C">
        <w:rPr>
          <w:rFonts w:eastAsia="Lotus Linotype" w:hint="cs"/>
          <w:rtl/>
        </w:rPr>
        <w:t>ّ</w:t>
      </w:r>
      <w:r w:rsidRPr="00534F0C">
        <w:rPr>
          <w:rFonts w:eastAsia="Lotus Linotype"/>
          <w:rtl/>
        </w:rPr>
        <w:t>ام المغول ووزيرهم رشيد الدين</w:t>
      </w:r>
      <w:r w:rsidRPr="00534F0C">
        <w:rPr>
          <w:rFonts w:eastAsia="Lotus Linotype"/>
          <w:vertAlign w:val="superscript"/>
          <w:rtl/>
        </w:rPr>
        <w:t>(</w:t>
      </w:r>
      <w:r w:rsidRPr="00534F0C">
        <w:rPr>
          <w:rFonts w:eastAsia="Lotus Linotype"/>
          <w:vertAlign w:val="superscript"/>
          <w:rtl/>
        </w:rPr>
        <w:endnoteReference w:id="644"/>
      </w:r>
      <w:r w:rsidRPr="00534F0C">
        <w:rPr>
          <w:rFonts w:eastAsia="Lotus Linotype"/>
          <w:vertAlign w:val="superscript"/>
          <w:rtl/>
        </w:rPr>
        <w:t>)</w:t>
      </w:r>
      <w:r w:rsidRPr="00534F0C">
        <w:rPr>
          <w:rFonts w:eastAsia="Lotus Linotype"/>
          <w:rtl/>
        </w:rPr>
        <w:t>، مم</w:t>
      </w:r>
      <w:r w:rsidR="008F1D8B" w:rsidRPr="00534F0C">
        <w:rPr>
          <w:rFonts w:eastAsia="Lotus Linotype" w:hint="cs"/>
          <w:rtl/>
        </w:rPr>
        <w:t>ّ</w:t>
      </w:r>
      <w:r w:rsidRPr="00534F0C">
        <w:rPr>
          <w:rFonts w:eastAsia="Lotus Linotype"/>
          <w:rtl/>
        </w:rPr>
        <w:t>ا يدعونا للقول</w:t>
      </w:r>
      <w:r w:rsidR="008F1D8B" w:rsidRPr="00534F0C">
        <w:rPr>
          <w:rFonts w:eastAsia="Lotus Linotype" w:hint="cs"/>
          <w:rtl/>
        </w:rPr>
        <w:t xml:space="preserve">: </w:t>
      </w:r>
      <w:r w:rsidRPr="00534F0C">
        <w:rPr>
          <w:rFonts w:eastAsia="Lotus Linotype"/>
          <w:rtl/>
        </w:rPr>
        <w:t xml:space="preserve">إنه </w:t>
      </w:r>
      <w:r w:rsidR="004C42F0" w:rsidRPr="00534F0C">
        <w:rPr>
          <w:rFonts w:eastAsia="Lotus Linotype"/>
          <w:rtl/>
        </w:rPr>
        <w:t>لا بُدَّ</w:t>
      </w:r>
      <w:r w:rsidRPr="00534F0C">
        <w:rPr>
          <w:rFonts w:eastAsia="Lotus Linotype"/>
          <w:rtl/>
        </w:rPr>
        <w:t xml:space="preserve"> أن يكون قد التقى مراراً بالوزير رشيد الدين. وإن آخر ت</w:t>
      </w:r>
      <w:r w:rsidRPr="00534F0C">
        <w:rPr>
          <w:rFonts w:eastAsia="Lotus Linotype" w:hint="cs"/>
          <w:rtl/>
        </w:rPr>
        <w:t>أ</w:t>
      </w:r>
      <w:r w:rsidRPr="00534F0C">
        <w:rPr>
          <w:rFonts w:eastAsia="Lotus Linotype"/>
          <w:rtl/>
        </w:rPr>
        <w:t>ريخ وجدناه لإقامته في السلطانية كان في رجب سنة 717هـ</w:t>
      </w:r>
      <w:r w:rsidRPr="00534F0C">
        <w:rPr>
          <w:rFonts w:eastAsia="Lotus Linotype"/>
          <w:vertAlign w:val="superscript"/>
          <w:rtl/>
        </w:rPr>
        <w:t>(</w:t>
      </w:r>
      <w:r w:rsidRPr="00534F0C">
        <w:rPr>
          <w:rFonts w:eastAsia="Lotus Linotype"/>
          <w:vertAlign w:val="superscript"/>
          <w:rtl/>
        </w:rPr>
        <w:endnoteReference w:id="645"/>
      </w:r>
      <w:r w:rsidRPr="00534F0C">
        <w:rPr>
          <w:rFonts w:eastAsia="Lotus Linotype"/>
          <w:vertAlign w:val="superscript"/>
          <w:rtl/>
        </w:rPr>
        <w:t>)</w:t>
      </w:r>
      <w:r w:rsidRPr="00534F0C">
        <w:rPr>
          <w:rFonts w:eastAsia="Lotus Linotype"/>
          <w:rtl/>
        </w:rPr>
        <w:t>، أي قبل أقل</w:t>
      </w:r>
      <w:r w:rsidR="008F1D8B" w:rsidRPr="00534F0C">
        <w:rPr>
          <w:rFonts w:eastAsia="Lotus Linotype" w:hint="cs"/>
          <w:rtl/>
        </w:rPr>
        <w:t>ّ</w:t>
      </w:r>
      <w:r w:rsidRPr="00534F0C">
        <w:rPr>
          <w:rFonts w:eastAsia="Lotus Linotype"/>
          <w:rtl/>
        </w:rPr>
        <w:t xml:space="preserve"> من عام على مقتل هذا الوزير. كما كان على علاقة</w:t>
      </w:r>
      <w:r w:rsidR="008F1D8B" w:rsidRPr="00534F0C">
        <w:rPr>
          <w:rFonts w:eastAsia="Lotus Linotype" w:hint="cs"/>
          <w:rtl/>
        </w:rPr>
        <w:t>ٍ</w:t>
      </w:r>
      <w:r w:rsidRPr="00534F0C">
        <w:rPr>
          <w:rFonts w:eastAsia="Lotus Linotype"/>
          <w:rtl/>
        </w:rPr>
        <w:t xml:space="preserve"> وثيقة جد</w:t>
      </w:r>
      <w:r w:rsidR="008F1D8B" w:rsidRPr="00534F0C">
        <w:rPr>
          <w:rFonts w:eastAsia="Lotus Linotype" w:hint="cs"/>
          <w:rtl/>
        </w:rPr>
        <w:t>ّ</w:t>
      </w:r>
      <w:r w:rsidRPr="00534F0C">
        <w:rPr>
          <w:rFonts w:eastAsia="Lotus Linotype"/>
          <w:rtl/>
        </w:rPr>
        <w:t>اً بغياث الدين</w:t>
      </w:r>
      <w:r w:rsidRPr="00534F0C">
        <w:rPr>
          <w:rFonts w:eastAsia="Lotus Linotype"/>
          <w:vertAlign w:val="superscript"/>
          <w:rtl/>
        </w:rPr>
        <w:t>(</w:t>
      </w:r>
      <w:r w:rsidRPr="00534F0C">
        <w:rPr>
          <w:rFonts w:eastAsia="Lotus Linotype"/>
          <w:vertAlign w:val="superscript"/>
          <w:rtl/>
        </w:rPr>
        <w:endnoteReference w:id="646"/>
      </w:r>
      <w:r w:rsidRPr="00534F0C">
        <w:rPr>
          <w:rFonts w:eastAsia="Lotus Linotype"/>
          <w:vertAlign w:val="superscript"/>
          <w:rtl/>
        </w:rPr>
        <w:t>)</w:t>
      </w:r>
      <w:r w:rsidR="008F1D8B" w:rsidRPr="00534F0C">
        <w:rPr>
          <w:rFonts w:eastAsia="Lotus Linotype" w:hint="cs"/>
          <w:rtl/>
        </w:rPr>
        <w:t>،</w:t>
      </w:r>
      <w:r w:rsidRPr="00534F0C">
        <w:rPr>
          <w:rFonts w:eastAsia="Lotus Linotype"/>
          <w:rtl/>
        </w:rPr>
        <w:t xml:space="preserve"> نجل رشيد الدين</w:t>
      </w:r>
      <w:r w:rsidR="008F1D8B" w:rsidRPr="00534F0C">
        <w:rPr>
          <w:rFonts w:eastAsia="Lotus Linotype" w:hint="cs"/>
          <w:rtl/>
        </w:rPr>
        <w:t>،</w:t>
      </w:r>
      <w:r w:rsidRPr="00534F0C">
        <w:rPr>
          <w:rFonts w:eastAsia="Lotus Linotype"/>
          <w:rtl/>
        </w:rPr>
        <w:t xml:space="preserve"> الذي أصبح وزيراً بعد مقتل والده. </w:t>
      </w:r>
    </w:p>
    <w:p w:rsidR="00DD5935" w:rsidRPr="00534F0C" w:rsidRDefault="008F1D8B" w:rsidP="00500774">
      <w:pPr>
        <w:rPr>
          <w:rFonts w:eastAsia="Lotus Linotype"/>
        </w:rPr>
      </w:pPr>
      <w:r w:rsidRPr="00534F0C">
        <w:rPr>
          <w:rFonts w:eastAsia="Lotus Linotype"/>
          <w:rtl/>
        </w:rPr>
        <w:t>ولمّ</w:t>
      </w:r>
      <w:r w:rsidR="00DD5935" w:rsidRPr="00534F0C">
        <w:rPr>
          <w:rFonts w:eastAsia="Lotus Linotype"/>
          <w:rtl/>
        </w:rPr>
        <w:t>ا كان رشيد الدين يهتم</w:t>
      </w:r>
      <w:r w:rsidRPr="00534F0C">
        <w:rPr>
          <w:rFonts w:eastAsia="Lotus Linotype" w:hint="cs"/>
          <w:rtl/>
        </w:rPr>
        <w:t>ّ</w:t>
      </w:r>
      <w:r w:rsidR="00DD5935" w:rsidRPr="00534F0C">
        <w:rPr>
          <w:rFonts w:eastAsia="Lotus Linotype"/>
          <w:rtl/>
        </w:rPr>
        <w:t xml:space="preserve"> بمؤلفاته، وكان يعيِّن أشخاص</w:t>
      </w:r>
      <w:r w:rsidRPr="00534F0C">
        <w:rPr>
          <w:rFonts w:eastAsia="Lotus Linotype"/>
          <w:rtl/>
        </w:rPr>
        <w:t>اً من ذوي المعرفة لمقابلة نُسَخ</w:t>
      </w:r>
      <w:r w:rsidR="00DD5935" w:rsidRPr="00534F0C">
        <w:rPr>
          <w:rFonts w:eastAsia="Lotus Linotype"/>
          <w:rtl/>
        </w:rPr>
        <w:t>ها</w:t>
      </w:r>
      <w:r w:rsidRPr="00534F0C">
        <w:rPr>
          <w:rFonts w:eastAsia="Lotus Linotype" w:hint="cs"/>
          <w:rtl/>
        </w:rPr>
        <w:t>،</w:t>
      </w:r>
      <w:r w:rsidR="00DD5935" w:rsidRPr="00534F0C">
        <w:rPr>
          <w:rFonts w:eastAsia="Lotus Linotype"/>
          <w:rtl/>
        </w:rPr>
        <w:t xml:space="preserve"> أو ترجمتها إلى لغات أخرى</w:t>
      </w:r>
      <w:r w:rsidRPr="00534F0C">
        <w:rPr>
          <w:rFonts w:eastAsia="Lotus Linotype" w:hint="cs"/>
          <w:rtl/>
        </w:rPr>
        <w:t>،</w:t>
      </w:r>
      <w:r w:rsidR="00DD5935" w:rsidRPr="00534F0C">
        <w:rPr>
          <w:rFonts w:eastAsia="Lotus Linotype"/>
          <w:rtl/>
        </w:rPr>
        <w:t xml:space="preserve"> أو استنساخ نُسَخٍ منها</w:t>
      </w:r>
      <w:r w:rsidRPr="00534F0C">
        <w:rPr>
          <w:rFonts w:eastAsia="Lotus Linotype" w:hint="cs"/>
          <w:rtl/>
        </w:rPr>
        <w:t>؛</w:t>
      </w:r>
      <w:r w:rsidR="00DD5935" w:rsidRPr="00534F0C">
        <w:rPr>
          <w:rFonts w:eastAsia="Lotus Linotype"/>
          <w:rtl/>
        </w:rPr>
        <w:t xml:space="preserve"> لإرسا</w:t>
      </w:r>
      <w:r w:rsidR="00F40BB7" w:rsidRPr="00534F0C">
        <w:rPr>
          <w:rFonts w:eastAsia="Lotus Linotype"/>
          <w:rtl/>
        </w:rPr>
        <w:t>لها إلى حواضر البلدان؛ كذلك لمّا كان ابن الفوطي قد قابَل</w:t>
      </w:r>
      <w:r w:rsidR="00DD5935" w:rsidRPr="00534F0C">
        <w:rPr>
          <w:rFonts w:eastAsia="Lotus Linotype"/>
          <w:rtl/>
        </w:rPr>
        <w:t xml:space="preserve"> مع أحد علماء بغداد نسخةً من كتابه جامع التواريخ هذا، ترى ما المانع من أن يكون رشيد الدين قد استفاد أيضاً مم</w:t>
      </w:r>
      <w:r w:rsidR="00F40BB7" w:rsidRPr="00534F0C">
        <w:rPr>
          <w:rFonts w:eastAsia="Lotus Linotype" w:hint="cs"/>
          <w:rtl/>
        </w:rPr>
        <w:t>ّ</w:t>
      </w:r>
      <w:r w:rsidR="00DD5935" w:rsidRPr="00534F0C">
        <w:rPr>
          <w:rFonts w:eastAsia="Lotus Linotype"/>
          <w:rtl/>
        </w:rPr>
        <w:t>ا لدى هذا المؤر</w:t>
      </w:r>
      <w:r w:rsidR="00F40BB7" w:rsidRPr="00534F0C">
        <w:rPr>
          <w:rFonts w:eastAsia="Lotus Linotype" w:hint="cs"/>
          <w:rtl/>
        </w:rPr>
        <w:t>ِّ</w:t>
      </w:r>
      <w:r w:rsidR="00DD5935" w:rsidRPr="00534F0C">
        <w:rPr>
          <w:rFonts w:eastAsia="Lotus Linotype"/>
          <w:rtl/>
        </w:rPr>
        <w:t>خ البغدادي الفَذّ من معلومات فريدة</w:t>
      </w:r>
      <w:r w:rsidR="00F40BB7" w:rsidRPr="00534F0C">
        <w:rPr>
          <w:rFonts w:eastAsia="Lotus Linotype" w:hint="cs"/>
          <w:rtl/>
        </w:rPr>
        <w:t>؛</w:t>
      </w:r>
      <w:r w:rsidR="00DD5935" w:rsidRPr="00534F0C">
        <w:rPr>
          <w:rFonts w:eastAsia="Lotus Linotype"/>
          <w:rtl/>
        </w:rPr>
        <w:t xml:space="preserve"> بسبب كونه شاهد عيان على الوقائع؟ </w:t>
      </w:r>
    </w:p>
    <w:p w:rsidR="00DD5935" w:rsidRPr="00534F0C" w:rsidRDefault="00DD5935" w:rsidP="00500774">
      <w:pPr>
        <w:rPr>
          <w:rFonts w:eastAsia="Lotus Linotype"/>
          <w:rtl/>
          <w:lang w:bidi="ar-LB"/>
        </w:rPr>
      </w:pPr>
      <w:r w:rsidRPr="00534F0C">
        <w:rPr>
          <w:rFonts w:eastAsia="Lotus Linotype"/>
          <w:rtl/>
        </w:rPr>
        <w:t xml:space="preserve">إن </w:t>
      </w:r>
      <w:r w:rsidR="00F40BB7" w:rsidRPr="00534F0C">
        <w:rPr>
          <w:rFonts w:eastAsia="Lotus Linotype"/>
          <w:rtl/>
        </w:rPr>
        <w:t>مقارنة ما بقي من شذراتٍ متناثرة</w:t>
      </w:r>
      <w:r w:rsidRPr="00534F0C">
        <w:rPr>
          <w:rFonts w:eastAsia="Lotus Linotype"/>
          <w:rtl/>
        </w:rPr>
        <w:t xml:space="preserve"> خاص</w:t>
      </w:r>
      <w:r w:rsidR="00F40BB7" w:rsidRPr="00534F0C">
        <w:rPr>
          <w:rFonts w:eastAsia="Lotus Linotype" w:hint="cs"/>
          <w:rtl/>
        </w:rPr>
        <w:t>ّ</w:t>
      </w:r>
      <w:r w:rsidR="00F40BB7" w:rsidRPr="00534F0C">
        <w:rPr>
          <w:rFonts w:eastAsia="Lotus Linotype"/>
          <w:rtl/>
        </w:rPr>
        <w:t>ة</w:t>
      </w:r>
      <w:r w:rsidRPr="00534F0C">
        <w:rPr>
          <w:rFonts w:eastAsia="Lotus Linotype"/>
          <w:rtl/>
        </w:rPr>
        <w:t xml:space="preserve"> بالغزو المغولي آنذاك في كتابات ابن الفوطي بالنصوص الخاص</w:t>
      </w:r>
      <w:r w:rsidR="00F40BB7" w:rsidRPr="00534F0C">
        <w:rPr>
          <w:rFonts w:eastAsia="Lotus Linotype" w:hint="cs"/>
          <w:rtl/>
        </w:rPr>
        <w:t>ّ</w:t>
      </w:r>
      <w:r w:rsidRPr="00534F0C">
        <w:rPr>
          <w:rFonts w:eastAsia="Lotus Linotype"/>
          <w:rtl/>
        </w:rPr>
        <w:t>ة بالغزو نفسه لدى رشيد الدين تصدِّق ما نعتقده من أن رشيد الدين قد اعتمد الرواية البغدادية التي اعتمدها ابن الفوطي</w:t>
      </w:r>
      <w:r w:rsidR="00F40BB7" w:rsidRPr="00534F0C">
        <w:rPr>
          <w:rFonts w:eastAsia="Lotus Linotype" w:hint="cs"/>
          <w:rtl/>
        </w:rPr>
        <w:t>،</w:t>
      </w:r>
      <w:r w:rsidRPr="00534F0C">
        <w:rPr>
          <w:rFonts w:eastAsia="Lotus Linotype"/>
          <w:rtl/>
        </w:rPr>
        <w:t xml:space="preserve"> سواء ما شاهده بعينه من وقائع أو ما نقله من شهود عيان آخرين</w:t>
      </w:r>
      <w:r w:rsidR="00F40BB7" w:rsidRPr="00534F0C">
        <w:rPr>
          <w:rFonts w:eastAsia="Lotus Linotype" w:hint="cs"/>
          <w:rtl/>
        </w:rPr>
        <w:t>،</w:t>
      </w:r>
      <w:r w:rsidRPr="00534F0C">
        <w:rPr>
          <w:rFonts w:eastAsia="Lotus Linotype"/>
          <w:rtl/>
        </w:rPr>
        <w:t xml:space="preserve"> وفي مقد</w:t>
      </w:r>
      <w:r w:rsidR="00F40BB7" w:rsidRPr="00534F0C">
        <w:rPr>
          <w:rFonts w:eastAsia="Lotus Linotype" w:hint="cs"/>
          <w:rtl/>
        </w:rPr>
        <w:t>ّ</w:t>
      </w:r>
      <w:r w:rsidRPr="00534F0C">
        <w:rPr>
          <w:rFonts w:eastAsia="Lotus Linotype"/>
          <w:rtl/>
        </w:rPr>
        <w:t>مته</w:t>
      </w:r>
      <w:r w:rsidR="00F40BB7" w:rsidRPr="00534F0C">
        <w:rPr>
          <w:rFonts w:eastAsia="Lotus Linotype" w:hint="cs"/>
          <w:rtl/>
        </w:rPr>
        <w:t>م</w:t>
      </w:r>
      <w:r w:rsidRPr="00534F0C">
        <w:rPr>
          <w:rFonts w:eastAsia="Lotus Linotype"/>
          <w:rtl/>
        </w:rPr>
        <w:t xml:space="preserve"> المؤرخان البغداديان ابن الساعي الشافعي وابن الكازروني الشافعي. </w:t>
      </w:r>
    </w:p>
    <w:p w:rsidR="00DD5935" w:rsidRPr="00534F0C" w:rsidRDefault="00DD5935" w:rsidP="00500774">
      <w:pPr>
        <w:rPr>
          <w:rFonts w:eastAsia="Lotus Linotype"/>
          <w:rtl/>
          <w:lang w:bidi="ar-LB"/>
        </w:rPr>
      </w:pPr>
    </w:p>
    <w:p w:rsidR="00DD5935" w:rsidRPr="00534F0C" w:rsidRDefault="00DD5935" w:rsidP="00425CC5">
      <w:pPr>
        <w:pStyle w:val="Heading3"/>
        <w:rPr>
          <w:rFonts w:eastAsia="Lotus Linotype"/>
          <w:color w:val="auto"/>
        </w:rPr>
      </w:pPr>
      <w:r w:rsidRPr="00534F0C">
        <w:rPr>
          <w:rFonts w:eastAsia="Lotus Linotype"/>
          <w:color w:val="auto"/>
          <w:rtl/>
        </w:rPr>
        <w:t>رشيد الدين ومصادر الغزو المغولي للعراق</w:t>
      </w:r>
    </w:p>
    <w:p w:rsidR="00DD5935" w:rsidRPr="00534F0C" w:rsidRDefault="00DD5935" w:rsidP="00500774">
      <w:pPr>
        <w:rPr>
          <w:rFonts w:eastAsia="Lotus Linotype"/>
        </w:rPr>
      </w:pPr>
      <w:r w:rsidRPr="00534F0C">
        <w:rPr>
          <w:rFonts w:eastAsia="Lotus Linotype"/>
          <w:rtl/>
        </w:rPr>
        <w:t>كان أقرب المؤر</w:t>
      </w:r>
      <w:r w:rsidR="00F40BB7" w:rsidRPr="00534F0C">
        <w:rPr>
          <w:rFonts w:eastAsia="Lotus Linotype" w:hint="cs"/>
          <w:rtl/>
        </w:rPr>
        <w:t>ِّ</w:t>
      </w:r>
      <w:r w:rsidRPr="00534F0C">
        <w:rPr>
          <w:rFonts w:eastAsia="Lotus Linotype"/>
          <w:rtl/>
        </w:rPr>
        <w:t>خين زمنياً لرشيد الدين</w:t>
      </w:r>
      <w:r w:rsidR="00F40BB7" w:rsidRPr="00534F0C">
        <w:rPr>
          <w:rFonts w:eastAsia="Lotus Linotype" w:hint="cs"/>
          <w:rtl/>
        </w:rPr>
        <w:t>،</w:t>
      </w:r>
      <w:r w:rsidRPr="00534F0C">
        <w:rPr>
          <w:rFonts w:eastAsia="Lotus Linotype"/>
          <w:rtl/>
        </w:rPr>
        <w:t xml:space="preserve"> مم</w:t>
      </w:r>
      <w:r w:rsidR="00F40BB7" w:rsidRPr="00534F0C">
        <w:rPr>
          <w:rFonts w:eastAsia="Lotus Linotype" w:hint="cs"/>
          <w:rtl/>
        </w:rPr>
        <w:t>َّ</w:t>
      </w:r>
      <w:r w:rsidRPr="00534F0C">
        <w:rPr>
          <w:rFonts w:eastAsia="Lotus Linotype"/>
          <w:rtl/>
        </w:rPr>
        <w:t>ن</w:t>
      </w:r>
      <w:r w:rsidR="00F40BB7" w:rsidRPr="00534F0C">
        <w:rPr>
          <w:rFonts w:eastAsia="Lotus Linotype" w:hint="cs"/>
          <w:rtl/>
        </w:rPr>
        <w:t>ْ</w:t>
      </w:r>
      <w:r w:rsidRPr="00534F0C">
        <w:rPr>
          <w:rFonts w:eastAsia="Lotus Linotype"/>
          <w:rtl/>
        </w:rPr>
        <w:t xml:space="preserve"> كتبوا في واقعة الغزو المغولي</w:t>
      </w:r>
      <w:r w:rsidRPr="00534F0C">
        <w:rPr>
          <w:rFonts w:eastAsia="Lotus Linotype" w:hint="cs"/>
          <w:rtl/>
        </w:rPr>
        <w:t xml:space="preserve"> للعراق</w:t>
      </w:r>
      <w:r w:rsidRPr="00534F0C">
        <w:rPr>
          <w:rFonts w:eastAsia="Lotus Linotype"/>
          <w:rtl/>
        </w:rPr>
        <w:t>، هو معاصره وَصَّاف الحَضْرَة</w:t>
      </w:r>
      <w:r w:rsidR="00F40BB7" w:rsidRPr="00534F0C">
        <w:rPr>
          <w:rFonts w:eastAsia="Lotus Linotype" w:hint="cs"/>
          <w:rtl/>
        </w:rPr>
        <w:t>،</w:t>
      </w:r>
      <w:r w:rsidRPr="00534F0C">
        <w:rPr>
          <w:rFonts w:eastAsia="Lotus Linotype"/>
          <w:rtl/>
        </w:rPr>
        <w:t xml:space="preserve"> مؤل</w:t>
      </w:r>
      <w:r w:rsidR="00F40BB7" w:rsidRPr="00534F0C">
        <w:rPr>
          <w:rFonts w:eastAsia="Lotus Linotype" w:hint="cs"/>
          <w:rtl/>
        </w:rPr>
        <w:t>ّ</w:t>
      </w:r>
      <w:r w:rsidRPr="00534F0C">
        <w:rPr>
          <w:rFonts w:eastAsia="Lotus Linotype"/>
          <w:rtl/>
        </w:rPr>
        <w:t>ف تجزية الأمصار وتزجية الأعصار</w:t>
      </w:r>
      <w:r w:rsidR="00F40BB7" w:rsidRPr="00534F0C">
        <w:rPr>
          <w:rFonts w:eastAsia="Lotus Linotype" w:hint="cs"/>
          <w:rtl/>
        </w:rPr>
        <w:t>.</w:t>
      </w:r>
      <w:r w:rsidRPr="00534F0C">
        <w:rPr>
          <w:rFonts w:eastAsia="Lotus Linotype"/>
          <w:rtl/>
        </w:rPr>
        <w:t xml:space="preserve"> وكان رشيد الدين صاحب الفضل عليه</w:t>
      </w:r>
      <w:r w:rsidR="00F40BB7" w:rsidRPr="00534F0C">
        <w:rPr>
          <w:rFonts w:eastAsia="Lotus Linotype" w:hint="cs"/>
          <w:rtl/>
        </w:rPr>
        <w:t>؛</w:t>
      </w:r>
      <w:r w:rsidRPr="00534F0C">
        <w:rPr>
          <w:rFonts w:eastAsia="Lotus Linotype"/>
          <w:rtl/>
        </w:rPr>
        <w:t xml:space="preserve"> إذ هو الذي شجَّعه على التأليف</w:t>
      </w:r>
      <w:r w:rsidR="00F40BB7" w:rsidRPr="00534F0C">
        <w:rPr>
          <w:rFonts w:eastAsia="Lotus Linotype" w:hint="cs"/>
          <w:rtl/>
        </w:rPr>
        <w:t>،</w:t>
      </w:r>
      <w:r w:rsidRPr="00534F0C">
        <w:rPr>
          <w:rFonts w:eastAsia="Lotus Linotype"/>
          <w:rtl/>
        </w:rPr>
        <w:t xml:space="preserve"> ورعاه وقدَّمه إلى السلطان محمود غازان سنة 702هـ، ومن ثم</w:t>
      </w:r>
      <w:r w:rsidR="00F40BB7" w:rsidRPr="00534F0C">
        <w:rPr>
          <w:rFonts w:eastAsia="Lotus Linotype" w:hint="cs"/>
          <w:rtl/>
        </w:rPr>
        <w:t>ّ</w:t>
      </w:r>
      <w:r w:rsidRPr="00534F0C">
        <w:rPr>
          <w:rFonts w:eastAsia="Lotus Linotype"/>
          <w:rtl/>
        </w:rPr>
        <w:t xml:space="preserve"> إلى السلطان أولجايتو سنة 712ه</w:t>
      </w:r>
      <w:r w:rsidRPr="00534F0C">
        <w:rPr>
          <w:rFonts w:eastAsia="Lotus Linotype" w:hint="cs"/>
          <w:rtl/>
        </w:rPr>
        <w:t>ـ</w:t>
      </w:r>
      <w:r w:rsidRPr="00534F0C">
        <w:rPr>
          <w:rFonts w:eastAsia="Lotus Linotype"/>
          <w:rtl/>
        </w:rPr>
        <w:t>، فنال منهما التكريم والأموال</w:t>
      </w:r>
      <w:r w:rsidRPr="00534F0C">
        <w:rPr>
          <w:rFonts w:eastAsia="Lotus Linotype"/>
          <w:vertAlign w:val="superscript"/>
          <w:rtl/>
        </w:rPr>
        <w:t>(</w:t>
      </w:r>
      <w:r w:rsidRPr="00534F0C">
        <w:rPr>
          <w:rFonts w:eastAsia="Lotus Linotype"/>
          <w:vertAlign w:val="superscript"/>
          <w:rtl/>
        </w:rPr>
        <w:endnoteReference w:id="647"/>
      </w:r>
      <w:r w:rsidRPr="00534F0C">
        <w:rPr>
          <w:rFonts w:eastAsia="Lotus Linotype"/>
          <w:vertAlign w:val="superscript"/>
          <w:rtl/>
        </w:rPr>
        <w:t>)</w:t>
      </w:r>
      <w:r w:rsidR="00F40BB7" w:rsidRPr="00534F0C">
        <w:rPr>
          <w:rFonts w:eastAsia="Lotus Linotype" w:hint="cs"/>
          <w:rtl/>
        </w:rPr>
        <w:t xml:space="preserve">. </w:t>
      </w:r>
      <w:r w:rsidRPr="00534F0C">
        <w:rPr>
          <w:rFonts w:eastAsia="Lotus Linotype"/>
          <w:rtl/>
        </w:rPr>
        <w:t>وكان</w:t>
      </w:r>
      <w:r w:rsidRPr="00534F0C">
        <w:rPr>
          <w:rFonts w:eastAsia="Lotus Linotype" w:hint="cs"/>
          <w:rtl/>
        </w:rPr>
        <w:t xml:space="preserve"> </w:t>
      </w:r>
      <w:r w:rsidRPr="00534F0C">
        <w:rPr>
          <w:rFonts w:eastAsia="Lotus Linotype"/>
          <w:rtl/>
        </w:rPr>
        <w:t>بإمكان رشيد الدين الاستعانة بما كتبه و</w:t>
      </w:r>
      <w:r w:rsidR="00F40BB7" w:rsidRPr="00534F0C">
        <w:rPr>
          <w:rFonts w:eastAsia="Lotus Linotype" w:hint="cs"/>
          <w:rtl/>
        </w:rPr>
        <w:t>َ</w:t>
      </w:r>
      <w:r w:rsidRPr="00534F0C">
        <w:rPr>
          <w:rFonts w:eastAsia="Lotus Linotype"/>
          <w:rtl/>
        </w:rPr>
        <w:t>ص</w:t>
      </w:r>
      <w:r w:rsidR="00F40BB7" w:rsidRPr="00534F0C">
        <w:rPr>
          <w:rFonts w:eastAsia="Lotus Linotype" w:hint="cs"/>
          <w:rtl/>
        </w:rPr>
        <w:t>ّ</w:t>
      </w:r>
      <w:r w:rsidRPr="00534F0C">
        <w:rPr>
          <w:rFonts w:eastAsia="Lotus Linotype"/>
          <w:rtl/>
        </w:rPr>
        <w:t>اف الحضرة عن الغزو المغول</w:t>
      </w:r>
      <w:r w:rsidR="00F40BB7" w:rsidRPr="00534F0C">
        <w:rPr>
          <w:rFonts w:eastAsia="Lotus Linotype"/>
          <w:rtl/>
        </w:rPr>
        <w:t>ي للعراق أو يطلب إليه أن يُعِدّ له المادة الأوّليّ</w:t>
      </w:r>
      <w:r w:rsidRPr="00534F0C">
        <w:rPr>
          <w:rFonts w:eastAsia="Lotus Linotype"/>
          <w:rtl/>
        </w:rPr>
        <w:t>ة الخاصة بهذه الواقعة</w:t>
      </w:r>
      <w:r w:rsidR="00F40BB7" w:rsidRPr="00534F0C">
        <w:rPr>
          <w:rFonts w:eastAsia="Lotus Linotype" w:hint="cs"/>
          <w:rtl/>
        </w:rPr>
        <w:t>،</w:t>
      </w:r>
      <w:r w:rsidRPr="00534F0C">
        <w:rPr>
          <w:rFonts w:eastAsia="Lotus Linotype"/>
          <w:rtl/>
        </w:rPr>
        <w:t xml:space="preserve"> ليقوم هو بتحريرها، لكنه لم يفعل ذلك. </w:t>
      </w:r>
    </w:p>
    <w:p w:rsidR="00DD5935" w:rsidRPr="00534F0C" w:rsidRDefault="00DD5935" w:rsidP="00500774">
      <w:pPr>
        <w:rPr>
          <w:rFonts w:eastAsia="Lotus Linotype"/>
        </w:rPr>
      </w:pPr>
      <w:r w:rsidRPr="00534F0C">
        <w:rPr>
          <w:rFonts w:eastAsia="Lotus Linotype"/>
          <w:rtl/>
        </w:rPr>
        <w:t>وكان هناك أيضاً مصدر</w:t>
      </w:r>
      <w:r w:rsidR="00F40BB7" w:rsidRPr="00534F0C">
        <w:rPr>
          <w:rFonts w:eastAsia="Lotus Linotype" w:hint="cs"/>
          <w:rtl/>
        </w:rPr>
        <w:t>ٌ</w:t>
      </w:r>
      <w:r w:rsidRPr="00534F0C">
        <w:rPr>
          <w:rFonts w:eastAsia="Lotus Linotype"/>
          <w:rtl/>
        </w:rPr>
        <w:t xml:space="preserve"> شهير آنذاك هو تاريخ طبقات ناصري لمِنْهاج السِّرَاج</w:t>
      </w:r>
      <w:r w:rsidR="00F40BB7" w:rsidRPr="00534F0C">
        <w:rPr>
          <w:rFonts w:eastAsia="Lotus Linotype" w:hint="cs"/>
          <w:rtl/>
        </w:rPr>
        <w:t>،</w:t>
      </w:r>
      <w:r w:rsidRPr="00534F0C">
        <w:rPr>
          <w:rFonts w:eastAsia="Lotus Linotype"/>
          <w:rtl/>
        </w:rPr>
        <w:t xml:space="preserve"> الذي تناول هذه الواقعة عندما كان مقيماً على بعد آلاف الكيلومترات في مدينة دلهي (عاصمة الهند الحالية)، والذي ذُكر أن وَصَّاف الحَضْرَة كان يعرف تاريخه</w:t>
      </w:r>
      <w:r w:rsidR="008542F7" w:rsidRPr="00534F0C">
        <w:rPr>
          <w:rFonts w:eastAsia="Lotus Linotype" w:hint="cs"/>
          <w:rtl/>
        </w:rPr>
        <w:t xml:space="preserve">، </w:t>
      </w:r>
      <w:r w:rsidRPr="00534F0C">
        <w:rPr>
          <w:rFonts w:eastAsia="Lotus Linotype"/>
          <w:rtl/>
        </w:rPr>
        <w:t>ونقل منه الوقائع الخاصة بتأريخ سلاطين دلهي</w:t>
      </w:r>
      <w:r w:rsidRPr="00534F0C">
        <w:rPr>
          <w:rFonts w:eastAsia="Lotus Linotype"/>
          <w:vertAlign w:val="superscript"/>
          <w:rtl/>
        </w:rPr>
        <w:t>(</w:t>
      </w:r>
      <w:r w:rsidRPr="00534F0C">
        <w:rPr>
          <w:rFonts w:eastAsia="Lotus Linotype"/>
          <w:vertAlign w:val="superscript"/>
          <w:rtl/>
        </w:rPr>
        <w:endnoteReference w:id="648"/>
      </w:r>
      <w:r w:rsidRPr="00534F0C">
        <w:rPr>
          <w:rFonts w:eastAsia="Lotus Linotype"/>
          <w:vertAlign w:val="superscript"/>
          <w:rtl/>
        </w:rPr>
        <w:t>)</w:t>
      </w:r>
      <w:r w:rsidR="008542F7" w:rsidRPr="00534F0C">
        <w:rPr>
          <w:rFonts w:eastAsia="Lotus Linotype" w:hint="cs"/>
          <w:rtl/>
        </w:rPr>
        <w:t>.</w:t>
      </w:r>
      <w:r w:rsidRPr="00534F0C">
        <w:rPr>
          <w:rFonts w:eastAsia="Lotus Linotype"/>
          <w:rtl/>
        </w:rPr>
        <w:t xml:space="preserve"> لكن رشيد الدين لم ينقل منه أيضاً، مع أن كتاباً يصل إلى يد و</w:t>
      </w:r>
      <w:r w:rsidR="008542F7" w:rsidRPr="00534F0C">
        <w:rPr>
          <w:rFonts w:eastAsia="Lotus Linotype" w:hint="cs"/>
          <w:rtl/>
        </w:rPr>
        <w:t>َ</w:t>
      </w:r>
      <w:r w:rsidRPr="00534F0C">
        <w:rPr>
          <w:rFonts w:eastAsia="Lotus Linotype"/>
          <w:rtl/>
        </w:rPr>
        <w:t>ص</w:t>
      </w:r>
      <w:r w:rsidR="008542F7" w:rsidRPr="00534F0C">
        <w:rPr>
          <w:rFonts w:eastAsia="Lotus Linotype" w:hint="cs"/>
          <w:rtl/>
        </w:rPr>
        <w:t>ّ</w:t>
      </w:r>
      <w:r w:rsidRPr="00534F0C">
        <w:rPr>
          <w:rFonts w:eastAsia="Lotus Linotype"/>
          <w:rtl/>
        </w:rPr>
        <w:t>اف الحضرة كان سيصل حتماً إلى يد رشيد الدين. إن الوقائع التي كتبها رشيد الدين عن الغزو المغولي للعراق تختلف اختلافاً كبيراً عما كتبه هذان المؤر</w:t>
      </w:r>
      <w:r w:rsidR="008542F7" w:rsidRPr="00534F0C">
        <w:rPr>
          <w:rFonts w:eastAsia="Lotus Linotype" w:hint="cs"/>
          <w:rtl/>
        </w:rPr>
        <w:t>ِّ</w:t>
      </w:r>
      <w:r w:rsidRPr="00534F0C">
        <w:rPr>
          <w:rFonts w:eastAsia="Lotus Linotype"/>
          <w:rtl/>
        </w:rPr>
        <w:t>خان (مِنْهاج السِّرَاج وو</w:t>
      </w:r>
      <w:r w:rsidR="008542F7" w:rsidRPr="00534F0C">
        <w:rPr>
          <w:rFonts w:eastAsia="Lotus Linotype" w:hint="cs"/>
          <w:rtl/>
        </w:rPr>
        <w:t>َ</w:t>
      </w:r>
      <w:r w:rsidRPr="00534F0C">
        <w:rPr>
          <w:rFonts w:eastAsia="Lotus Linotype"/>
          <w:rtl/>
        </w:rPr>
        <w:t>ص</w:t>
      </w:r>
      <w:r w:rsidR="008542F7" w:rsidRPr="00534F0C">
        <w:rPr>
          <w:rFonts w:eastAsia="Lotus Linotype" w:hint="cs"/>
          <w:rtl/>
        </w:rPr>
        <w:t>ّ</w:t>
      </w:r>
      <w:r w:rsidRPr="00534F0C">
        <w:rPr>
          <w:rFonts w:eastAsia="Lotus Linotype"/>
          <w:rtl/>
        </w:rPr>
        <w:t xml:space="preserve">اف الحضرة)، بينما وجدنا تشابهاً </w:t>
      </w:r>
      <w:r w:rsidR="008542F7" w:rsidRPr="00534F0C">
        <w:rPr>
          <w:rFonts w:eastAsia="Lotus Linotype" w:hint="cs"/>
          <w:rtl/>
        </w:rPr>
        <w:t xml:space="preserve">ـ </w:t>
      </w:r>
      <w:r w:rsidRPr="00534F0C">
        <w:rPr>
          <w:rFonts w:eastAsia="Lotus Linotype"/>
          <w:rtl/>
        </w:rPr>
        <w:t xml:space="preserve">وأحياناً تطابقاً </w:t>
      </w:r>
      <w:r w:rsidR="008542F7" w:rsidRPr="00534F0C">
        <w:rPr>
          <w:rFonts w:eastAsia="Lotus Linotype" w:hint="cs"/>
          <w:rtl/>
        </w:rPr>
        <w:t xml:space="preserve">ـ </w:t>
      </w:r>
      <w:r w:rsidRPr="00534F0C">
        <w:rPr>
          <w:rFonts w:eastAsia="Lotus Linotype"/>
          <w:rtl/>
        </w:rPr>
        <w:t>بين نصوصه ونصوص المؤر</w:t>
      </w:r>
      <w:r w:rsidR="008542F7" w:rsidRPr="00534F0C">
        <w:rPr>
          <w:rFonts w:eastAsia="Lotus Linotype" w:hint="cs"/>
          <w:rtl/>
        </w:rPr>
        <w:t>ِّ</w:t>
      </w:r>
      <w:r w:rsidRPr="00534F0C">
        <w:rPr>
          <w:rFonts w:eastAsia="Lotus Linotype"/>
          <w:rtl/>
        </w:rPr>
        <w:t>خين البغداديين الأصيلة. ولما كانت أغلب مؤلفات هؤلاء البغداديين مفقودة فإن ما كتبه رشيد الدين يسد</w:t>
      </w:r>
      <w:r w:rsidR="008542F7" w:rsidRPr="00534F0C">
        <w:rPr>
          <w:rFonts w:eastAsia="Lotus Linotype" w:hint="cs"/>
          <w:rtl/>
        </w:rPr>
        <w:t>ّ</w:t>
      </w:r>
      <w:r w:rsidRPr="00534F0C">
        <w:rPr>
          <w:rFonts w:eastAsia="Lotus Linotype"/>
          <w:rtl/>
        </w:rPr>
        <w:t xml:space="preserve"> الثغرات في الروايات القليلة المتناثرة التي بقيت من آثارهم، وفي ذلك فضل كبير يسديه هذا الوزير المؤر</w:t>
      </w:r>
      <w:r w:rsidR="008542F7" w:rsidRPr="00534F0C">
        <w:rPr>
          <w:rFonts w:eastAsia="Lotus Linotype" w:hint="cs"/>
          <w:rtl/>
        </w:rPr>
        <w:t>ِّ</w:t>
      </w:r>
      <w:r w:rsidRPr="00534F0C">
        <w:rPr>
          <w:rFonts w:eastAsia="Lotus Linotype"/>
          <w:rtl/>
        </w:rPr>
        <w:t xml:space="preserve">خ العالِم. </w:t>
      </w:r>
    </w:p>
    <w:p w:rsidR="00DD5935" w:rsidRPr="00534F0C" w:rsidRDefault="008542F7" w:rsidP="00500774">
      <w:pPr>
        <w:rPr>
          <w:rFonts w:eastAsia="Lotus Linotype"/>
        </w:rPr>
      </w:pPr>
      <w:r w:rsidRPr="00534F0C">
        <w:rPr>
          <w:rFonts w:eastAsia="Lotus Linotype"/>
          <w:rtl/>
        </w:rPr>
        <w:t>على أن ما ورد</w:t>
      </w:r>
      <w:r w:rsidR="00DD5935" w:rsidRPr="00534F0C">
        <w:rPr>
          <w:rFonts w:eastAsia="Lotus Linotype"/>
          <w:rtl/>
        </w:rPr>
        <w:t xml:space="preserve"> لدى الاثنين معاً (مِنْهاج السِّرَاج وو</w:t>
      </w:r>
      <w:r w:rsidRPr="00534F0C">
        <w:rPr>
          <w:rFonts w:eastAsia="Lotus Linotype" w:hint="cs"/>
          <w:rtl/>
        </w:rPr>
        <w:t>َ</w:t>
      </w:r>
      <w:r w:rsidR="00DD5935" w:rsidRPr="00534F0C">
        <w:rPr>
          <w:rFonts w:eastAsia="Lotus Linotype"/>
          <w:rtl/>
        </w:rPr>
        <w:t>ص</w:t>
      </w:r>
      <w:r w:rsidRPr="00534F0C">
        <w:rPr>
          <w:rFonts w:eastAsia="Lotus Linotype" w:hint="cs"/>
          <w:rtl/>
        </w:rPr>
        <w:t>ّ</w:t>
      </w:r>
      <w:r w:rsidR="00DD5935" w:rsidRPr="00534F0C">
        <w:rPr>
          <w:rFonts w:eastAsia="Lotus Linotype"/>
          <w:rtl/>
        </w:rPr>
        <w:t>اف الحضرة) بشأن واقعة الغزو المغولي لبغداد شبيه</w:t>
      </w:r>
      <w:r w:rsidRPr="00534F0C">
        <w:rPr>
          <w:rFonts w:eastAsia="Lotus Linotype" w:hint="cs"/>
          <w:rtl/>
        </w:rPr>
        <w:t>ٌ</w:t>
      </w:r>
      <w:r w:rsidR="00DD5935" w:rsidRPr="00534F0C">
        <w:rPr>
          <w:rFonts w:eastAsia="Lotus Linotype"/>
          <w:rtl/>
        </w:rPr>
        <w:t xml:space="preserve"> جد</w:t>
      </w:r>
      <w:r w:rsidRPr="00534F0C">
        <w:rPr>
          <w:rFonts w:eastAsia="Lotus Linotype" w:hint="cs"/>
          <w:rtl/>
        </w:rPr>
        <w:t>ّ</w:t>
      </w:r>
      <w:r w:rsidR="00DD5935" w:rsidRPr="00534F0C">
        <w:rPr>
          <w:rFonts w:eastAsia="Lotus Linotype"/>
          <w:rtl/>
        </w:rPr>
        <w:t>اً بما ترد</w:t>
      </w:r>
      <w:r w:rsidRPr="00534F0C">
        <w:rPr>
          <w:rFonts w:eastAsia="Lotus Linotype" w:hint="cs"/>
          <w:rtl/>
        </w:rPr>
        <w:t>ِّ</w:t>
      </w:r>
      <w:r w:rsidR="00DD5935" w:rsidRPr="00534F0C">
        <w:rPr>
          <w:rFonts w:eastAsia="Lotus Linotype"/>
          <w:rtl/>
        </w:rPr>
        <w:t xml:space="preserve">ده الرواية الشامية/ المصرية المختلقة، وهو إشاعات لا علاقة لها إطلاقاً بما ورد عنها في مصادر </w:t>
      </w:r>
      <w:r w:rsidR="00AA30A1" w:rsidRPr="00534F0C">
        <w:rPr>
          <w:rFonts w:eastAsia="Lotus Linotype" w:hint="cs"/>
          <w:rtl/>
        </w:rPr>
        <w:t>شهود العيان</w:t>
      </w:r>
      <w:r w:rsidR="00DD5935" w:rsidRPr="00534F0C">
        <w:rPr>
          <w:rFonts w:eastAsia="Lotus Linotype"/>
          <w:rtl/>
        </w:rPr>
        <w:t xml:space="preserve"> المؤر</w:t>
      </w:r>
      <w:r w:rsidRPr="00534F0C">
        <w:rPr>
          <w:rFonts w:eastAsia="Lotus Linotype" w:hint="cs"/>
          <w:rtl/>
        </w:rPr>
        <w:t>ِّ</w:t>
      </w:r>
      <w:r w:rsidR="00DD5935" w:rsidRPr="00534F0C">
        <w:rPr>
          <w:rFonts w:eastAsia="Lotus Linotype"/>
          <w:rtl/>
        </w:rPr>
        <w:t>خين البغداديين (ابن الفوطي الشيباني الحنبلي ورفيق</w:t>
      </w:r>
      <w:r w:rsidRPr="00534F0C">
        <w:rPr>
          <w:rFonts w:eastAsia="Lotus Linotype" w:hint="cs"/>
          <w:rtl/>
        </w:rPr>
        <w:t>َ</w:t>
      </w:r>
      <w:r w:rsidR="00DD5935" w:rsidRPr="00534F0C">
        <w:rPr>
          <w:rFonts w:eastAsia="Lotus Linotype"/>
          <w:rtl/>
        </w:rPr>
        <w:t>ي</w:t>
      </w:r>
      <w:r w:rsidRPr="00534F0C">
        <w:rPr>
          <w:rFonts w:eastAsia="Lotus Linotype" w:hint="cs"/>
          <w:rtl/>
        </w:rPr>
        <w:t>ْ</w:t>
      </w:r>
      <w:r w:rsidR="00DD5935" w:rsidRPr="00534F0C">
        <w:rPr>
          <w:rFonts w:eastAsia="Lotus Linotype"/>
          <w:rtl/>
        </w:rPr>
        <w:t>ه</w:t>
      </w:r>
      <w:r w:rsidRPr="00534F0C">
        <w:rPr>
          <w:rFonts w:eastAsia="Lotus Linotype" w:hint="cs"/>
          <w:rtl/>
        </w:rPr>
        <w:t>:</w:t>
      </w:r>
      <w:r w:rsidR="00DD5935" w:rsidRPr="00534F0C">
        <w:rPr>
          <w:rFonts w:eastAsia="Lotus Linotype"/>
          <w:rtl/>
        </w:rPr>
        <w:t xml:space="preserve"> ابن الساعي الشافعي وابن الكازروني الشافعي). </w:t>
      </w:r>
    </w:p>
    <w:p w:rsidR="00DD5935" w:rsidRPr="00534F0C" w:rsidRDefault="00DD5935" w:rsidP="00500774">
      <w:pPr>
        <w:rPr>
          <w:rFonts w:eastAsia="Lotus Linotype"/>
        </w:rPr>
      </w:pPr>
      <w:r w:rsidRPr="00534F0C">
        <w:rPr>
          <w:rFonts w:eastAsia="Lotus Linotype"/>
          <w:rtl/>
        </w:rPr>
        <w:t>إن مؤل</w:t>
      </w:r>
      <w:r w:rsidR="008542F7" w:rsidRPr="00534F0C">
        <w:rPr>
          <w:rFonts w:eastAsia="Lotus Linotype" w:hint="cs"/>
          <w:rtl/>
        </w:rPr>
        <w:t>َّ</w:t>
      </w:r>
      <w:r w:rsidRPr="00534F0C">
        <w:rPr>
          <w:rFonts w:eastAsia="Lotus Linotype"/>
          <w:rtl/>
        </w:rPr>
        <w:t xml:space="preserve">فات ابن الفوطي </w:t>
      </w:r>
      <w:r w:rsidR="008542F7" w:rsidRPr="00534F0C">
        <w:rPr>
          <w:rFonts w:eastAsia="Lotus Linotype"/>
          <w:rtl/>
        </w:rPr>
        <w:t>بل</w:t>
      </w:r>
      <w:r w:rsidRPr="00534F0C">
        <w:rPr>
          <w:rFonts w:eastAsia="Lotus Linotype"/>
          <w:rtl/>
        </w:rPr>
        <w:t>غت حمل بعير</w:t>
      </w:r>
      <w:r w:rsidR="008542F7" w:rsidRPr="00534F0C">
        <w:rPr>
          <w:rFonts w:eastAsia="Lotus Linotype" w:hint="cs"/>
          <w:rtl/>
        </w:rPr>
        <w:t>،</w:t>
      </w:r>
      <w:r w:rsidRPr="00534F0C">
        <w:rPr>
          <w:rFonts w:eastAsia="Lotus Linotype"/>
          <w:rtl/>
        </w:rPr>
        <w:t xml:space="preserve"> كما هو مشهور، وأشهرها كتابه الضخم </w:t>
      </w:r>
      <w:r w:rsidR="008542F7" w:rsidRPr="00534F0C">
        <w:rPr>
          <w:rFonts w:eastAsia="Lotus Linotype" w:hint="cs"/>
          <w:rtl/>
        </w:rPr>
        <w:t>(</w:t>
      </w:r>
      <w:r w:rsidRPr="00534F0C">
        <w:rPr>
          <w:rFonts w:eastAsia="Lotus Linotype"/>
          <w:rtl/>
        </w:rPr>
        <w:t>مجمع الآداب في معجم الألقاب</w:t>
      </w:r>
      <w:r w:rsidR="008542F7" w:rsidRPr="00534F0C">
        <w:rPr>
          <w:rFonts w:eastAsia="Lotus Linotype" w:hint="cs"/>
          <w:rtl/>
        </w:rPr>
        <w:t>)</w:t>
      </w:r>
      <w:r w:rsidRPr="00534F0C">
        <w:rPr>
          <w:rFonts w:eastAsia="Lotus Linotype"/>
          <w:rtl/>
        </w:rPr>
        <w:t>، الذي بلغ عدد مجل</w:t>
      </w:r>
      <w:r w:rsidR="008542F7" w:rsidRPr="00534F0C">
        <w:rPr>
          <w:rFonts w:eastAsia="Lotus Linotype" w:hint="cs"/>
          <w:rtl/>
        </w:rPr>
        <w:t>ّ</w:t>
      </w:r>
      <w:r w:rsidRPr="00534F0C">
        <w:rPr>
          <w:rFonts w:eastAsia="Lotus Linotype"/>
          <w:rtl/>
        </w:rPr>
        <w:t>داته 50 مجلداً</w:t>
      </w:r>
      <w:r w:rsidR="008542F7" w:rsidRPr="00534F0C">
        <w:rPr>
          <w:rFonts w:eastAsia="Lotus Linotype" w:hint="cs"/>
          <w:rtl/>
        </w:rPr>
        <w:t>.</w:t>
      </w:r>
      <w:r w:rsidRPr="00534F0C">
        <w:rPr>
          <w:rFonts w:eastAsia="Lotus Linotype"/>
          <w:rtl/>
        </w:rPr>
        <w:t xml:space="preserve"> لكن</w:t>
      </w:r>
      <w:r w:rsidR="008542F7" w:rsidRPr="00534F0C">
        <w:rPr>
          <w:rFonts w:eastAsia="Lotus Linotype" w:hint="cs"/>
          <w:rtl/>
        </w:rPr>
        <w:t>ْ</w:t>
      </w:r>
      <w:r w:rsidRPr="00534F0C">
        <w:rPr>
          <w:rFonts w:eastAsia="Lotus Linotype"/>
          <w:rtl/>
        </w:rPr>
        <w:t xml:space="preserve"> لم يصلنا من هذه المجلدات الخمسين سوى مجل</w:t>
      </w:r>
      <w:r w:rsidR="008542F7" w:rsidRPr="00534F0C">
        <w:rPr>
          <w:rFonts w:eastAsia="Lotus Linotype" w:hint="cs"/>
          <w:rtl/>
        </w:rPr>
        <w:t>ّ</w:t>
      </w:r>
      <w:r w:rsidRPr="00534F0C">
        <w:rPr>
          <w:rFonts w:eastAsia="Lotus Linotype"/>
          <w:rtl/>
        </w:rPr>
        <w:t>دين اثنين مختصرين فقط من نسخة مختصرة. وفي هذا المعثور عليه من كتابه نصوص مهمة خاص</w:t>
      </w:r>
      <w:r w:rsidR="008542F7" w:rsidRPr="00534F0C">
        <w:rPr>
          <w:rFonts w:eastAsia="Lotus Linotype" w:hint="cs"/>
          <w:rtl/>
        </w:rPr>
        <w:t>ّ</w:t>
      </w:r>
      <w:r w:rsidRPr="00534F0C">
        <w:rPr>
          <w:rFonts w:eastAsia="Lotus Linotype"/>
          <w:rtl/>
        </w:rPr>
        <w:t>ة بالغزو المغولي</w:t>
      </w:r>
      <w:r w:rsidR="008542F7" w:rsidRPr="00534F0C">
        <w:rPr>
          <w:rFonts w:eastAsia="Lotus Linotype" w:hint="cs"/>
          <w:rtl/>
        </w:rPr>
        <w:t>،</w:t>
      </w:r>
      <w:r w:rsidRPr="00534F0C">
        <w:rPr>
          <w:rFonts w:eastAsia="Lotus Linotype"/>
          <w:rtl/>
        </w:rPr>
        <w:t xml:space="preserve"> لا نجدها في أي</w:t>
      </w:r>
      <w:r w:rsidR="008542F7" w:rsidRPr="00534F0C">
        <w:rPr>
          <w:rFonts w:eastAsia="Lotus Linotype" w:hint="cs"/>
          <w:rtl/>
        </w:rPr>
        <w:t>ّ</w:t>
      </w:r>
      <w:r w:rsidRPr="00534F0C">
        <w:rPr>
          <w:rFonts w:eastAsia="Lotus Linotype"/>
          <w:rtl/>
        </w:rPr>
        <w:t xml:space="preserve"> مصدر</w:t>
      </w:r>
      <w:r w:rsidR="008542F7" w:rsidRPr="00534F0C">
        <w:rPr>
          <w:rFonts w:eastAsia="Lotus Linotype" w:hint="cs"/>
          <w:rtl/>
        </w:rPr>
        <w:t>ٍ</w:t>
      </w:r>
      <w:r w:rsidRPr="00534F0C">
        <w:rPr>
          <w:rFonts w:eastAsia="Lotus Linotype"/>
          <w:rtl/>
        </w:rPr>
        <w:t xml:space="preserve"> آخر مم</w:t>
      </w:r>
      <w:r w:rsidR="008542F7" w:rsidRPr="00534F0C">
        <w:rPr>
          <w:rFonts w:eastAsia="Lotus Linotype" w:hint="cs"/>
          <w:rtl/>
        </w:rPr>
        <w:t>ّ</w:t>
      </w:r>
      <w:r w:rsidRPr="00534F0C">
        <w:rPr>
          <w:rFonts w:eastAsia="Lotus Linotype"/>
          <w:rtl/>
        </w:rPr>
        <w:t>ا وصلنا عن هذه الو</w:t>
      </w:r>
      <w:r w:rsidR="008542F7" w:rsidRPr="00534F0C">
        <w:rPr>
          <w:rFonts w:eastAsia="Lotus Linotype"/>
          <w:rtl/>
        </w:rPr>
        <w:t>قائع. ولو وصلنا هذا الكتاب تامّ</w:t>
      </w:r>
      <w:r w:rsidRPr="00534F0C">
        <w:rPr>
          <w:rFonts w:eastAsia="Lotus Linotype"/>
          <w:rtl/>
        </w:rPr>
        <w:t>اً لكان أثره مدو</w:t>
      </w:r>
      <w:r w:rsidR="008542F7" w:rsidRPr="00534F0C">
        <w:rPr>
          <w:rFonts w:eastAsia="Lotus Linotype" w:hint="cs"/>
          <w:rtl/>
        </w:rPr>
        <w:t>ّ</w:t>
      </w:r>
      <w:r w:rsidRPr="00534F0C">
        <w:rPr>
          <w:rFonts w:eastAsia="Lotus Linotype"/>
          <w:rtl/>
        </w:rPr>
        <w:t>ياً في عالم البحوث التأريخية</w:t>
      </w:r>
      <w:r w:rsidR="008542F7" w:rsidRPr="00534F0C">
        <w:rPr>
          <w:rFonts w:eastAsia="Lotus Linotype" w:hint="cs"/>
          <w:rtl/>
        </w:rPr>
        <w:t>،</w:t>
      </w:r>
      <w:r w:rsidRPr="00534F0C">
        <w:rPr>
          <w:rFonts w:eastAsia="Lotus Linotype"/>
          <w:rtl/>
        </w:rPr>
        <w:t xml:space="preserve"> ولغيَّر كثيراً من الأوهام التي ما زال بعض الك</w:t>
      </w:r>
      <w:r w:rsidR="008542F7" w:rsidRPr="00534F0C">
        <w:rPr>
          <w:rFonts w:eastAsia="Lotus Linotype" w:hint="cs"/>
          <w:rtl/>
        </w:rPr>
        <w:t>ُ</w:t>
      </w:r>
      <w:r w:rsidR="008542F7" w:rsidRPr="00534F0C">
        <w:rPr>
          <w:rFonts w:eastAsia="Lotus Linotype"/>
          <w:rtl/>
        </w:rPr>
        <w:t>تّ</w:t>
      </w:r>
      <w:r w:rsidRPr="00534F0C">
        <w:rPr>
          <w:rFonts w:eastAsia="Lotus Linotype"/>
          <w:rtl/>
        </w:rPr>
        <w:t xml:space="preserve">اب يتداولونها عن وقائع الغزو المغولي. </w:t>
      </w:r>
    </w:p>
    <w:p w:rsidR="00DD5935" w:rsidRPr="00534F0C" w:rsidRDefault="00DD5935" w:rsidP="00500774">
      <w:pPr>
        <w:rPr>
          <w:rFonts w:eastAsia="Lotus Linotype"/>
          <w:rtl/>
        </w:rPr>
      </w:pPr>
      <w:r w:rsidRPr="00534F0C">
        <w:rPr>
          <w:rFonts w:eastAsia="Lotus Linotype"/>
          <w:rtl/>
        </w:rPr>
        <w:t>أما الكتاب المسم</w:t>
      </w:r>
      <w:r w:rsidR="008542F7" w:rsidRPr="00534F0C">
        <w:rPr>
          <w:rFonts w:eastAsia="Lotus Linotype" w:hint="cs"/>
          <w:rtl/>
        </w:rPr>
        <w:t>ّ</w:t>
      </w:r>
      <w:r w:rsidRPr="00534F0C">
        <w:rPr>
          <w:rFonts w:eastAsia="Lotus Linotype"/>
          <w:rtl/>
        </w:rPr>
        <w:t xml:space="preserve">ى </w:t>
      </w:r>
      <w:r w:rsidR="008542F7" w:rsidRPr="00534F0C">
        <w:rPr>
          <w:rFonts w:eastAsia="Lotus Linotype" w:hint="cs"/>
          <w:rtl/>
        </w:rPr>
        <w:t>(</w:t>
      </w:r>
      <w:r w:rsidRPr="00534F0C">
        <w:rPr>
          <w:rFonts w:eastAsia="Lotus Linotype"/>
          <w:rtl/>
        </w:rPr>
        <w:t>الحوادث الجامعة</w:t>
      </w:r>
      <w:r w:rsidR="008542F7" w:rsidRPr="00534F0C">
        <w:rPr>
          <w:rFonts w:eastAsia="Lotus Linotype" w:hint="cs"/>
          <w:rtl/>
        </w:rPr>
        <w:t>)،</w:t>
      </w:r>
      <w:r w:rsidRPr="00534F0C">
        <w:rPr>
          <w:rFonts w:eastAsia="Lotus Linotype"/>
          <w:rtl/>
        </w:rPr>
        <w:t xml:space="preserve"> الذي طُبع على أنه من تأليف ابن الفوطي</w:t>
      </w:r>
      <w:r w:rsidR="008542F7" w:rsidRPr="00534F0C">
        <w:rPr>
          <w:rFonts w:eastAsia="Lotus Linotype" w:hint="cs"/>
          <w:rtl/>
        </w:rPr>
        <w:t>،</w:t>
      </w:r>
      <w:r w:rsidRPr="00534F0C">
        <w:rPr>
          <w:rFonts w:eastAsia="Lotus Linotype"/>
          <w:rtl/>
        </w:rPr>
        <w:t xml:space="preserve"> فقد ثبت فيما بعد أنه ليس له. وكان جمع</w:t>
      </w:r>
      <w:r w:rsidR="008542F7" w:rsidRPr="00534F0C">
        <w:rPr>
          <w:rFonts w:eastAsia="Lotus Linotype" w:hint="cs"/>
          <w:rtl/>
        </w:rPr>
        <w:t>ٌ</w:t>
      </w:r>
      <w:r w:rsidRPr="00534F0C">
        <w:rPr>
          <w:rFonts w:eastAsia="Lotus Linotype"/>
          <w:rtl/>
        </w:rPr>
        <w:t xml:space="preserve"> من الفضلاء قد نسبوه إليه بادئ الأمر، وأشهر م</w:t>
      </w:r>
      <w:r w:rsidR="008542F7" w:rsidRPr="00534F0C">
        <w:rPr>
          <w:rFonts w:eastAsia="Lotus Linotype" w:hint="cs"/>
          <w:rtl/>
        </w:rPr>
        <w:t>َ</w:t>
      </w:r>
      <w:r w:rsidRPr="00534F0C">
        <w:rPr>
          <w:rFonts w:eastAsia="Lotus Linotype"/>
          <w:rtl/>
        </w:rPr>
        <w:t>ن</w:t>
      </w:r>
      <w:r w:rsidR="008542F7" w:rsidRPr="00534F0C">
        <w:rPr>
          <w:rFonts w:eastAsia="Lotus Linotype" w:hint="cs"/>
          <w:rtl/>
        </w:rPr>
        <w:t>ْ</w:t>
      </w:r>
      <w:r w:rsidRPr="00534F0C">
        <w:rPr>
          <w:rFonts w:eastAsia="Lotus Linotype"/>
          <w:rtl/>
        </w:rPr>
        <w:t xml:space="preserve"> اعتقد بنسبته إليه هو العلا</w:t>
      </w:r>
      <w:r w:rsidR="008542F7" w:rsidRPr="00534F0C">
        <w:rPr>
          <w:rFonts w:eastAsia="Lotus Linotype" w:hint="cs"/>
          <w:rtl/>
        </w:rPr>
        <w:t>ّ</w:t>
      </w:r>
      <w:r w:rsidRPr="00534F0C">
        <w:rPr>
          <w:rFonts w:eastAsia="Lotus Linotype"/>
          <w:rtl/>
        </w:rPr>
        <w:t>مة الدكتور مصطفى جواد، ذكر ذلك في مقد</w:t>
      </w:r>
      <w:r w:rsidR="008542F7" w:rsidRPr="00534F0C">
        <w:rPr>
          <w:rFonts w:eastAsia="Lotus Linotype" w:hint="cs"/>
          <w:rtl/>
        </w:rPr>
        <w:t>ّ</w:t>
      </w:r>
      <w:r w:rsidRPr="00534F0C">
        <w:rPr>
          <w:rFonts w:eastAsia="Lotus Linotype"/>
          <w:rtl/>
        </w:rPr>
        <w:t>مة تحقيقه لهذا الكتاب</w:t>
      </w:r>
      <w:r w:rsidR="008542F7" w:rsidRPr="00534F0C">
        <w:rPr>
          <w:rFonts w:eastAsia="Lotus Linotype" w:hint="cs"/>
          <w:rtl/>
        </w:rPr>
        <w:t>،</w:t>
      </w:r>
      <w:r w:rsidRPr="00534F0C">
        <w:rPr>
          <w:rFonts w:eastAsia="Lotus Linotype"/>
          <w:rtl/>
        </w:rPr>
        <w:t xml:space="preserve"> الذي طبعه سنة 1932م؛ لكن</w:t>
      </w:r>
      <w:r w:rsidR="008542F7" w:rsidRPr="00534F0C">
        <w:rPr>
          <w:rFonts w:eastAsia="Lotus Linotype" w:hint="cs"/>
          <w:rtl/>
        </w:rPr>
        <w:t>ّ</w:t>
      </w:r>
      <w:r w:rsidRPr="00534F0C">
        <w:rPr>
          <w:rFonts w:eastAsia="Lotus Linotype"/>
          <w:rtl/>
        </w:rPr>
        <w:t>ه بعد 30 سنة من هذا التأريخ (أي في سنة 1962</w:t>
      </w:r>
      <w:r w:rsidR="008542F7" w:rsidRPr="00534F0C">
        <w:rPr>
          <w:rFonts w:eastAsia="Lotus Linotype" w:hint="cs"/>
          <w:rtl/>
        </w:rPr>
        <w:t>م</w:t>
      </w:r>
      <w:r w:rsidRPr="00534F0C">
        <w:rPr>
          <w:rFonts w:eastAsia="Lotus Linotype"/>
          <w:rtl/>
        </w:rPr>
        <w:t>) تراجع عن هذا الاعتقاد</w:t>
      </w:r>
      <w:r w:rsidR="008542F7" w:rsidRPr="00534F0C">
        <w:rPr>
          <w:rFonts w:eastAsia="Lotus Linotype" w:hint="cs"/>
          <w:rtl/>
        </w:rPr>
        <w:t>،</w:t>
      </w:r>
      <w:r w:rsidRPr="00534F0C">
        <w:rPr>
          <w:rFonts w:eastAsia="Lotus Linotype"/>
          <w:rtl/>
        </w:rPr>
        <w:t xml:space="preserve"> وقدَّم أدل</w:t>
      </w:r>
      <w:r w:rsidR="008542F7" w:rsidRPr="00534F0C">
        <w:rPr>
          <w:rFonts w:eastAsia="Lotus Linotype" w:hint="cs"/>
          <w:rtl/>
        </w:rPr>
        <w:t>ّ</w:t>
      </w:r>
      <w:r w:rsidRPr="00534F0C">
        <w:rPr>
          <w:rFonts w:eastAsia="Lotus Linotype"/>
          <w:rtl/>
        </w:rPr>
        <w:t>ة</w:t>
      </w:r>
      <w:r w:rsidR="008542F7" w:rsidRPr="00534F0C">
        <w:rPr>
          <w:rFonts w:eastAsia="Lotus Linotype" w:hint="cs"/>
          <w:rtl/>
        </w:rPr>
        <w:t>ً</w:t>
      </w:r>
      <w:r w:rsidRPr="00534F0C">
        <w:rPr>
          <w:rFonts w:eastAsia="Lotus Linotype"/>
          <w:rtl/>
        </w:rPr>
        <w:t xml:space="preserve"> على عدم صحة نسبة الكتاب إليه</w:t>
      </w:r>
      <w:r w:rsidRPr="00534F0C">
        <w:rPr>
          <w:rFonts w:eastAsia="Lotus Linotype"/>
          <w:vertAlign w:val="superscript"/>
          <w:rtl/>
        </w:rPr>
        <w:t>(</w:t>
      </w:r>
      <w:r w:rsidRPr="00534F0C">
        <w:rPr>
          <w:rFonts w:eastAsia="Lotus Linotype"/>
          <w:vertAlign w:val="superscript"/>
          <w:rtl/>
        </w:rPr>
        <w:endnoteReference w:id="649"/>
      </w:r>
      <w:r w:rsidRPr="00534F0C">
        <w:rPr>
          <w:rFonts w:eastAsia="Lotus Linotype"/>
          <w:vertAlign w:val="superscript"/>
          <w:rtl/>
        </w:rPr>
        <w:t>)</w:t>
      </w:r>
      <w:r w:rsidR="008542F7" w:rsidRPr="00534F0C">
        <w:rPr>
          <w:rFonts w:eastAsia="Lotus Linotype" w:hint="cs"/>
          <w:rtl/>
        </w:rPr>
        <w:t>.</w:t>
      </w:r>
      <w:r w:rsidRPr="00534F0C">
        <w:rPr>
          <w:rFonts w:eastAsia="Lotus Linotype"/>
          <w:rtl/>
        </w:rPr>
        <w:t xml:space="preserve"> كما قدَّم باحث</w:t>
      </w:r>
      <w:r w:rsidR="008542F7" w:rsidRPr="00534F0C">
        <w:rPr>
          <w:rFonts w:eastAsia="Lotus Linotype" w:hint="cs"/>
          <w:rtl/>
        </w:rPr>
        <w:t>ٌ</w:t>
      </w:r>
      <w:r w:rsidRPr="00534F0C">
        <w:rPr>
          <w:rFonts w:eastAsia="Lotus Linotype"/>
          <w:rtl/>
        </w:rPr>
        <w:t xml:space="preserve"> معاصر آخر</w:t>
      </w:r>
      <w:r w:rsidR="008542F7" w:rsidRPr="00534F0C">
        <w:rPr>
          <w:rFonts w:eastAsia="Lotus Linotype" w:hint="cs"/>
          <w:rtl/>
        </w:rPr>
        <w:t>،</w:t>
      </w:r>
      <w:r w:rsidRPr="00534F0C">
        <w:rPr>
          <w:rFonts w:eastAsia="Lotus Linotype"/>
          <w:rtl/>
        </w:rPr>
        <w:t xml:space="preserve"> هو الدكتور رشيد الخَيُّون</w:t>
      </w:r>
      <w:r w:rsidR="008542F7" w:rsidRPr="00534F0C">
        <w:rPr>
          <w:rFonts w:eastAsia="Lotus Linotype" w:hint="cs"/>
          <w:rtl/>
        </w:rPr>
        <w:t>،</w:t>
      </w:r>
      <w:r w:rsidRPr="00534F0C">
        <w:rPr>
          <w:rFonts w:eastAsia="Lotus Linotype"/>
          <w:rtl/>
        </w:rPr>
        <w:t xml:space="preserve"> دليلاً رصيناً على عدم صح</w:t>
      </w:r>
      <w:r w:rsidR="008542F7" w:rsidRPr="00534F0C">
        <w:rPr>
          <w:rFonts w:eastAsia="Lotus Linotype" w:hint="cs"/>
          <w:rtl/>
        </w:rPr>
        <w:t>ّ</w:t>
      </w:r>
      <w:r w:rsidRPr="00534F0C">
        <w:rPr>
          <w:rFonts w:eastAsia="Lotus Linotype"/>
          <w:rtl/>
        </w:rPr>
        <w:t>ة نسبة هذا الكتاب لابن الفوطي</w:t>
      </w:r>
      <w:r w:rsidRPr="00534F0C">
        <w:rPr>
          <w:rFonts w:eastAsia="Lotus Linotype"/>
          <w:vertAlign w:val="superscript"/>
          <w:rtl/>
        </w:rPr>
        <w:t>(</w:t>
      </w:r>
      <w:r w:rsidRPr="00534F0C">
        <w:rPr>
          <w:rFonts w:eastAsia="Lotus Linotype"/>
          <w:vertAlign w:val="superscript"/>
          <w:rtl/>
        </w:rPr>
        <w:endnoteReference w:id="650"/>
      </w:r>
      <w:r w:rsidRPr="00534F0C">
        <w:rPr>
          <w:rFonts w:eastAsia="Lotus Linotype" w:hint="cs"/>
          <w:vertAlign w:val="superscript"/>
          <w:rtl/>
        </w:rPr>
        <w:t>)</w:t>
      </w:r>
      <w:r w:rsidRPr="00534F0C">
        <w:rPr>
          <w:rFonts w:eastAsia="Lotus Linotype" w:hint="cs"/>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ولحسن الحظ</w:t>
      </w:r>
      <w:r w:rsidR="008542F7" w:rsidRPr="00534F0C">
        <w:rPr>
          <w:rFonts w:eastAsia="Lotus Linotype" w:hint="cs"/>
          <w:rtl/>
        </w:rPr>
        <w:t>ّ</w:t>
      </w:r>
      <w:r w:rsidRPr="00534F0C">
        <w:rPr>
          <w:rFonts w:eastAsia="Lotus Linotype"/>
          <w:rtl/>
        </w:rPr>
        <w:t xml:space="preserve"> كان المؤر</w:t>
      </w:r>
      <w:r w:rsidR="008542F7" w:rsidRPr="00534F0C">
        <w:rPr>
          <w:rFonts w:eastAsia="Lotus Linotype" w:hint="cs"/>
          <w:rtl/>
        </w:rPr>
        <w:t>ِّ</w:t>
      </w:r>
      <w:r w:rsidRPr="00534F0C">
        <w:rPr>
          <w:rFonts w:eastAsia="Lotus Linotype"/>
          <w:rtl/>
        </w:rPr>
        <w:t>خ البغدادي ابن الساعي شيخاً لمؤر</w:t>
      </w:r>
      <w:r w:rsidR="008542F7" w:rsidRPr="00534F0C">
        <w:rPr>
          <w:rFonts w:eastAsia="Lotus Linotype" w:hint="cs"/>
          <w:rtl/>
        </w:rPr>
        <w:t>ِّ</w:t>
      </w:r>
      <w:r w:rsidRPr="00534F0C">
        <w:rPr>
          <w:rFonts w:eastAsia="Lotus Linotype"/>
          <w:rtl/>
        </w:rPr>
        <w:t>خ العراق ابن الفوطي</w:t>
      </w:r>
      <w:r w:rsidR="008542F7" w:rsidRPr="00534F0C">
        <w:rPr>
          <w:rFonts w:eastAsia="Lotus Linotype" w:hint="cs"/>
          <w:rtl/>
        </w:rPr>
        <w:t>،</w:t>
      </w:r>
      <w:r w:rsidRPr="00534F0C">
        <w:rPr>
          <w:rFonts w:eastAsia="Lotus Linotype"/>
          <w:rtl/>
        </w:rPr>
        <w:t xml:space="preserve"> ونقل</w:t>
      </w:r>
      <w:r w:rsidR="008542F7" w:rsidRPr="00534F0C">
        <w:rPr>
          <w:rFonts w:eastAsia="Lotus Linotype"/>
          <w:rtl/>
        </w:rPr>
        <w:t xml:space="preserve"> نصوصاً كثيرة من ج</w:t>
      </w:r>
      <w:r w:rsidR="008542F7" w:rsidRPr="00534F0C">
        <w:rPr>
          <w:rFonts w:eastAsia="Lotus Linotype" w:hint="cs"/>
          <w:rtl/>
        </w:rPr>
        <w:t>ِ</w:t>
      </w:r>
      <w:r w:rsidRPr="00534F0C">
        <w:rPr>
          <w:rFonts w:eastAsia="Lotus Linotype"/>
          <w:rtl/>
        </w:rPr>
        <w:t>لِّ مؤل</w:t>
      </w:r>
      <w:r w:rsidR="008542F7" w:rsidRPr="00534F0C">
        <w:rPr>
          <w:rFonts w:eastAsia="Lotus Linotype" w:hint="cs"/>
          <w:rtl/>
        </w:rPr>
        <w:t>ّ</w:t>
      </w:r>
      <w:r w:rsidRPr="00534F0C">
        <w:rPr>
          <w:rFonts w:eastAsia="Lotus Linotype"/>
          <w:rtl/>
        </w:rPr>
        <w:t>فاته</w:t>
      </w:r>
      <w:r w:rsidR="008542F7" w:rsidRPr="00534F0C">
        <w:rPr>
          <w:rFonts w:eastAsia="Lotus Linotype" w:hint="cs"/>
          <w:rtl/>
        </w:rPr>
        <w:t>،</w:t>
      </w:r>
      <w:r w:rsidRPr="00534F0C">
        <w:rPr>
          <w:rFonts w:eastAsia="Lotus Linotype"/>
          <w:rtl/>
        </w:rPr>
        <w:t xml:space="preserve"> وذَكَرَ أسماءها، وكثيراً ما يصادفنا في كتابه تلخيص مجمع الآداب قوله: </w:t>
      </w:r>
      <w:r w:rsidRPr="00534F0C">
        <w:rPr>
          <w:rFonts w:hint="eastAsia"/>
          <w:sz w:val="24"/>
          <w:szCs w:val="24"/>
          <w:rtl/>
        </w:rPr>
        <w:t>«</w:t>
      </w:r>
      <w:r w:rsidR="008542F7" w:rsidRPr="00534F0C">
        <w:rPr>
          <w:rFonts w:eastAsia="Lotus Linotype"/>
          <w:rtl/>
        </w:rPr>
        <w:t>ذكر</w:t>
      </w:r>
      <w:r w:rsidRPr="00534F0C">
        <w:rPr>
          <w:rFonts w:eastAsia="Lotus Linotype"/>
          <w:rtl/>
        </w:rPr>
        <w:t>ه شيخنا تاج الدين أبو طالب علي</w:t>
      </w:r>
      <w:r w:rsidR="008542F7" w:rsidRPr="00534F0C">
        <w:rPr>
          <w:rFonts w:eastAsia="Lotus Linotype" w:hint="cs"/>
          <w:rtl/>
        </w:rPr>
        <w:t>ّ</w:t>
      </w:r>
      <w:r w:rsidRPr="00534F0C">
        <w:rPr>
          <w:rFonts w:eastAsia="Lotus Linotype"/>
          <w:rtl/>
        </w:rPr>
        <w:t xml:space="preserve"> بن أنجب في </w:t>
      </w:r>
      <w:r w:rsidRPr="00534F0C">
        <w:rPr>
          <w:rFonts w:eastAsia="Lotus Linotype" w:hint="cs"/>
          <w:rtl/>
        </w:rPr>
        <w:t>ت</w:t>
      </w:r>
      <w:r w:rsidRPr="00534F0C">
        <w:rPr>
          <w:rFonts w:eastAsia="Lotus Linotype"/>
          <w:rtl/>
        </w:rPr>
        <w:t>أريخه وقال...</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51"/>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كما كان المؤر</w:t>
      </w:r>
      <w:r w:rsidR="008542F7" w:rsidRPr="00534F0C">
        <w:rPr>
          <w:rFonts w:eastAsia="Lotus Linotype" w:hint="cs"/>
          <w:rtl/>
        </w:rPr>
        <w:t>ّ</w:t>
      </w:r>
      <w:r w:rsidRPr="00534F0C">
        <w:rPr>
          <w:rFonts w:eastAsia="Lotus Linotype"/>
          <w:rtl/>
        </w:rPr>
        <w:t>خ البغدادي الآخر ظهير الدين ابن الكازروني شيخاً لابن الفوطي</w:t>
      </w:r>
      <w:r w:rsidR="008542F7" w:rsidRPr="00534F0C">
        <w:rPr>
          <w:rFonts w:eastAsia="Lotus Linotype" w:hint="cs"/>
          <w:rtl/>
        </w:rPr>
        <w:t>،</w:t>
      </w:r>
      <w:r w:rsidRPr="00534F0C">
        <w:rPr>
          <w:rFonts w:eastAsia="Lotus Linotype"/>
          <w:rtl/>
        </w:rPr>
        <w:t xml:space="preserve"> الذي أكثرَ في النَّقْل من تأريخه، وكان يعبِّر عنه بقوله: </w:t>
      </w:r>
      <w:r w:rsidRPr="00534F0C">
        <w:rPr>
          <w:rFonts w:hint="eastAsia"/>
          <w:sz w:val="24"/>
          <w:szCs w:val="24"/>
          <w:rtl/>
        </w:rPr>
        <w:t>«</w:t>
      </w:r>
      <w:r w:rsidRPr="00534F0C">
        <w:rPr>
          <w:rFonts w:eastAsia="Lotus Linotype"/>
          <w:rtl/>
        </w:rPr>
        <w:t>شيخنا</w:t>
      </w:r>
      <w:r w:rsidRPr="00534F0C">
        <w:rPr>
          <w:rFonts w:hint="eastAsia"/>
          <w:sz w:val="24"/>
          <w:szCs w:val="24"/>
          <w:rtl/>
        </w:rPr>
        <w:t>»</w:t>
      </w:r>
      <w:r w:rsidRPr="00534F0C">
        <w:rPr>
          <w:rFonts w:eastAsia="Lotus Linotype"/>
          <w:rtl/>
        </w:rPr>
        <w:t xml:space="preserve"> و</w:t>
      </w:r>
      <w:r w:rsidRPr="00534F0C">
        <w:rPr>
          <w:rFonts w:hint="eastAsia"/>
          <w:sz w:val="24"/>
          <w:szCs w:val="24"/>
          <w:rtl/>
        </w:rPr>
        <w:t>«</w:t>
      </w:r>
      <w:r w:rsidRPr="00534F0C">
        <w:rPr>
          <w:rFonts w:eastAsia="Lotus Linotype"/>
          <w:rtl/>
        </w:rPr>
        <w:t>شيخُنا العَدْلُ ظهير الدين...</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52"/>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p>
    <w:p w:rsidR="00DD5935" w:rsidRPr="00534F0C" w:rsidRDefault="00DD5935" w:rsidP="00425CC5">
      <w:pPr>
        <w:pStyle w:val="Heading3"/>
        <w:rPr>
          <w:rFonts w:eastAsia="Lotus Linotype"/>
          <w:color w:val="auto"/>
        </w:rPr>
      </w:pPr>
      <w:r w:rsidRPr="00534F0C">
        <w:rPr>
          <w:rFonts w:eastAsia="Lotus Linotype"/>
          <w:color w:val="auto"/>
          <w:rtl/>
        </w:rPr>
        <w:t>المثل</w:t>
      </w:r>
      <w:r w:rsidR="00042A8C" w:rsidRPr="00534F0C">
        <w:rPr>
          <w:rFonts w:eastAsia="Lotus Linotype" w:hint="cs"/>
          <w:color w:val="auto"/>
          <w:rtl/>
        </w:rPr>
        <w:t>َّ</w:t>
      </w:r>
      <w:r w:rsidRPr="00534F0C">
        <w:rPr>
          <w:rFonts w:eastAsia="Lotus Linotype"/>
          <w:color w:val="auto"/>
          <w:rtl/>
        </w:rPr>
        <w:t>ث الذهبي لمؤر</w:t>
      </w:r>
      <w:r w:rsidR="00042A8C" w:rsidRPr="00534F0C">
        <w:rPr>
          <w:rFonts w:eastAsia="Lotus Linotype" w:hint="cs"/>
          <w:color w:val="auto"/>
          <w:rtl/>
        </w:rPr>
        <w:t>ِّ</w:t>
      </w:r>
      <w:r w:rsidRPr="00534F0C">
        <w:rPr>
          <w:rFonts w:eastAsia="Lotus Linotype"/>
          <w:color w:val="auto"/>
          <w:rtl/>
        </w:rPr>
        <w:t>خي بغداد</w:t>
      </w:r>
    </w:p>
    <w:p w:rsidR="00DD5935" w:rsidRPr="00534F0C" w:rsidRDefault="00DD5935" w:rsidP="00500774">
      <w:pPr>
        <w:rPr>
          <w:rFonts w:eastAsia="Lotus Linotype"/>
        </w:rPr>
      </w:pPr>
      <w:r w:rsidRPr="00534F0C">
        <w:rPr>
          <w:rFonts w:eastAsia="Lotus Linotype"/>
          <w:rtl/>
        </w:rPr>
        <w:t xml:space="preserve"> هؤلاء المؤر</w:t>
      </w:r>
      <w:r w:rsidR="00042A8C" w:rsidRPr="00534F0C">
        <w:rPr>
          <w:rFonts w:eastAsia="Lotus Linotype" w:hint="cs"/>
          <w:rtl/>
        </w:rPr>
        <w:t>ِّ</w:t>
      </w:r>
      <w:r w:rsidRPr="00534F0C">
        <w:rPr>
          <w:rFonts w:eastAsia="Lotus Linotype"/>
          <w:rtl/>
        </w:rPr>
        <w:t xml:space="preserve">خون الثلاثة (ابن الساعي وابن الفوطي وابن الكازروني) هم </w:t>
      </w:r>
      <w:r w:rsidR="00AA30A1" w:rsidRPr="00534F0C">
        <w:rPr>
          <w:rFonts w:eastAsia="Lotus Linotype" w:hint="cs"/>
          <w:rtl/>
        </w:rPr>
        <w:t>شهود العيان</w:t>
      </w:r>
      <w:r w:rsidRPr="00534F0C">
        <w:rPr>
          <w:rFonts w:eastAsia="Lotus Linotype"/>
          <w:rtl/>
        </w:rPr>
        <w:t xml:space="preserve"> على الغزو المغولي</w:t>
      </w:r>
      <w:r w:rsidR="00AA30A1" w:rsidRPr="00534F0C">
        <w:rPr>
          <w:rFonts w:eastAsia="Lotus Linotype" w:hint="cs"/>
          <w:rtl/>
        </w:rPr>
        <w:t>؛</w:t>
      </w:r>
      <w:r w:rsidRPr="00534F0C">
        <w:rPr>
          <w:rFonts w:eastAsia="Lotus Linotype"/>
          <w:rtl/>
        </w:rPr>
        <w:t xml:space="preserve"> إذ كانوا في بغداد ساعة دخول المغول إليها</w:t>
      </w:r>
      <w:r w:rsidR="00AA30A1" w:rsidRPr="00534F0C">
        <w:rPr>
          <w:rFonts w:eastAsia="Lotus Linotype" w:hint="cs"/>
          <w:rtl/>
        </w:rPr>
        <w:t>،</w:t>
      </w:r>
      <w:r w:rsidRPr="00534F0C">
        <w:rPr>
          <w:rFonts w:eastAsia="Lotus Linotype"/>
          <w:rtl/>
        </w:rPr>
        <w:t xml:space="preserve"> وشاهدوا الوقائع بأنفسهم</w:t>
      </w:r>
      <w:r w:rsidR="00AA30A1" w:rsidRPr="00534F0C">
        <w:rPr>
          <w:rFonts w:eastAsia="Lotus Linotype" w:hint="cs"/>
          <w:rtl/>
        </w:rPr>
        <w:t>.</w:t>
      </w:r>
      <w:r w:rsidRPr="00534F0C">
        <w:rPr>
          <w:rFonts w:eastAsia="Lotus Linotype"/>
          <w:rtl/>
        </w:rPr>
        <w:t xml:space="preserve"> وقد دأبنا في كتاباتنا على تسميتهم باسم </w:t>
      </w:r>
      <w:r w:rsidRPr="00534F0C">
        <w:rPr>
          <w:rFonts w:hint="eastAsia"/>
          <w:sz w:val="24"/>
          <w:szCs w:val="24"/>
          <w:rtl/>
        </w:rPr>
        <w:t>«</w:t>
      </w:r>
      <w:r w:rsidRPr="00534F0C">
        <w:rPr>
          <w:rFonts w:eastAsia="Lotus Linotype"/>
          <w:rtl/>
        </w:rPr>
        <w:t>المثل</w:t>
      </w:r>
      <w:r w:rsidR="00AA30A1" w:rsidRPr="00534F0C">
        <w:rPr>
          <w:rFonts w:eastAsia="Lotus Linotype" w:hint="cs"/>
          <w:rtl/>
        </w:rPr>
        <w:t>َّ</w:t>
      </w:r>
      <w:r w:rsidRPr="00534F0C">
        <w:rPr>
          <w:rFonts w:eastAsia="Lotus Linotype"/>
          <w:rtl/>
        </w:rPr>
        <w:t>ث الذهبي لمؤر</w:t>
      </w:r>
      <w:r w:rsidR="00AA30A1" w:rsidRPr="00534F0C">
        <w:rPr>
          <w:rFonts w:eastAsia="Lotus Linotype" w:hint="cs"/>
          <w:rtl/>
        </w:rPr>
        <w:t>ِّ</w:t>
      </w:r>
      <w:r w:rsidRPr="00534F0C">
        <w:rPr>
          <w:rFonts w:eastAsia="Lotus Linotype"/>
          <w:rtl/>
        </w:rPr>
        <w:t>خي بغداد</w:t>
      </w:r>
      <w:r w:rsidRPr="00534F0C">
        <w:rPr>
          <w:rFonts w:hint="eastAsia"/>
          <w:sz w:val="24"/>
          <w:szCs w:val="24"/>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وحين تكون لنا شهادات شهود عيان كهؤلاء الثلاثة على الوقائع فما حاجتنا بعدها للاستناد إلى مؤر</w:t>
      </w:r>
      <w:r w:rsidR="00AA30A1" w:rsidRPr="00534F0C">
        <w:rPr>
          <w:rFonts w:eastAsia="Lotus Linotype" w:hint="cs"/>
          <w:rtl/>
        </w:rPr>
        <w:t>ِّ</w:t>
      </w:r>
      <w:r w:rsidRPr="00534F0C">
        <w:rPr>
          <w:rFonts w:eastAsia="Lotus Linotype"/>
          <w:rtl/>
        </w:rPr>
        <w:t>خين جاؤوا بعد الوقائع بعشرات</w:t>
      </w:r>
      <w:r w:rsidR="00AA30A1" w:rsidRPr="00534F0C">
        <w:rPr>
          <w:rFonts w:eastAsia="Lotus Linotype" w:hint="cs"/>
          <w:rtl/>
        </w:rPr>
        <w:t>،</w:t>
      </w:r>
      <w:r w:rsidRPr="00534F0C">
        <w:rPr>
          <w:rFonts w:eastAsia="Lotus Linotype"/>
          <w:rtl/>
        </w:rPr>
        <w:t>وربما مئات السنين</w:t>
      </w:r>
      <w:r w:rsidR="00AA30A1" w:rsidRPr="00534F0C">
        <w:rPr>
          <w:rFonts w:eastAsia="Lotus Linotype" w:hint="cs"/>
          <w:rtl/>
        </w:rPr>
        <w:t>،</w:t>
      </w:r>
      <w:r w:rsidRPr="00534F0C">
        <w:rPr>
          <w:rFonts w:eastAsia="Lotus Linotype"/>
          <w:rtl/>
        </w:rPr>
        <w:t xml:space="preserve"> </w:t>
      </w:r>
      <w:r w:rsidRPr="00534F0C">
        <w:rPr>
          <w:rFonts w:eastAsia="Lotus Linotype" w:hint="cs"/>
          <w:rtl/>
        </w:rPr>
        <w:t>و</w:t>
      </w:r>
      <w:r w:rsidRPr="00534F0C">
        <w:rPr>
          <w:rFonts w:eastAsia="Lotus Linotype"/>
          <w:rtl/>
        </w:rPr>
        <w:t>كانوا بعيدين عنها جغرافياً</w:t>
      </w:r>
      <w:r w:rsidR="00AA30A1" w:rsidRPr="00534F0C">
        <w:rPr>
          <w:rFonts w:eastAsia="Lotus Linotype" w:hint="cs"/>
          <w:rtl/>
        </w:rPr>
        <w:t>،</w:t>
      </w:r>
      <w:r w:rsidRPr="00534F0C">
        <w:rPr>
          <w:rFonts w:eastAsia="Lotus Linotype"/>
          <w:rtl/>
        </w:rPr>
        <w:t xml:space="preserve"> من أمثال</w:t>
      </w:r>
      <w:r w:rsidR="00AA30A1" w:rsidRPr="00534F0C">
        <w:rPr>
          <w:rFonts w:eastAsia="Lotus Linotype" w:hint="cs"/>
          <w:rtl/>
        </w:rPr>
        <w:t>:</w:t>
      </w:r>
      <w:r w:rsidRPr="00534F0C">
        <w:rPr>
          <w:rFonts w:eastAsia="Lotus Linotype"/>
          <w:rtl/>
        </w:rPr>
        <w:t xml:space="preserve"> الذهبي والمقريزي وابن العماد؟</w:t>
      </w:r>
      <w:r w:rsidR="00AA30A1" w:rsidRPr="00534F0C">
        <w:rPr>
          <w:rFonts w:eastAsia="Lotus Linotype" w:hint="cs"/>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ورغم ضياع أغلب آثار أركان المثلث الذهبي لمؤر</w:t>
      </w:r>
      <w:r w:rsidR="00AA30A1" w:rsidRPr="00534F0C">
        <w:rPr>
          <w:rFonts w:eastAsia="Lotus Linotype" w:hint="cs"/>
          <w:rtl/>
        </w:rPr>
        <w:t>ِّ</w:t>
      </w:r>
      <w:r w:rsidRPr="00534F0C">
        <w:rPr>
          <w:rFonts w:eastAsia="Lotus Linotype"/>
          <w:rtl/>
        </w:rPr>
        <w:t xml:space="preserve">خي بغداد، </w:t>
      </w:r>
      <w:r w:rsidR="00AA30A1" w:rsidRPr="00534F0C">
        <w:rPr>
          <w:rFonts w:eastAsia="Lotus Linotype" w:hint="cs"/>
          <w:rtl/>
        </w:rPr>
        <w:t>فإن</w:t>
      </w:r>
      <w:r w:rsidRPr="00534F0C">
        <w:rPr>
          <w:rFonts w:eastAsia="Lotus Linotype"/>
          <w:rtl/>
        </w:rPr>
        <w:t xml:space="preserve"> ما وصلنا من نصوص متناثرة من كتاباتهم في المصادر كافٍ </w:t>
      </w:r>
      <w:r w:rsidR="00AA30A1" w:rsidRPr="00534F0C">
        <w:rPr>
          <w:rFonts w:eastAsia="Lotus Linotype" w:hint="cs"/>
          <w:rtl/>
        </w:rPr>
        <w:t>لإعطائ</w:t>
      </w:r>
      <w:r w:rsidRPr="00534F0C">
        <w:rPr>
          <w:rFonts w:eastAsia="Lotus Linotype"/>
          <w:rtl/>
        </w:rPr>
        <w:t>نا صورة</w:t>
      </w:r>
      <w:r w:rsidR="00AA30A1" w:rsidRPr="00534F0C">
        <w:rPr>
          <w:rFonts w:eastAsia="Lotus Linotype" w:hint="cs"/>
          <w:rtl/>
        </w:rPr>
        <w:t>ً</w:t>
      </w:r>
      <w:r w:rsidRPr="00534F0C">
        <w:rPr>
          <w:rFonts w:eastAsia="Lotus Linotype"/>
          <w:rtl/>
        </w:rPr>
        <w:t xml:space="preserve"> واضحة عن حقائق الغزو المغولي. </w:t>
      </w:r>
    </w:p>
    <w:p w:rsidR="00DD5935" w:rsidRPr="00534F0C" w:rsidRDefault="00DD5935" w:rsidP="00500774">
      <w:pPr>
        <w:rPr>
          <w:rFonts w:eastAsia="Lotus Linotype"/>
        </w:rPr>
      </w:pPr>
      <w:r w:rsidRPr="00534F0C">
        <w:rPr>
          <w:rFonts w:eastAsia="Lotus Linotype"/>
          <w:rtl/>
        </w:rPr>
        <w:t>لقد كانت فرصة نادرة لرشيد الدين أن يقيم روايته عن وقائع الغزو المغولي لإيران والعراق وبلاد الروم وبلاد الشام وغيرها على أساس</w:t>
      </w:r>
      <w:r w:rsidR="00AA30A1" w:rsidRPr="00534F0C">
        <w:rPr>
          <w:rFonts w:eastAsia="Lotus Linotype" w:hint="cs"/>
          <w:rtl/>
        </w:rPr>
        <w:t>ٍ</w:t>
      </w:r>
      <w:r w:rsidRPr="00534F0C">
        <w:rPr>
          <w:rFonts w:eastAsia="Lotus Linotype"/>
          <w:rtl/>
        </w:rPr>
        <w:t xml:space="preserve"> متين</w:t>
      </w:r>
      <w:r w:rsidR="00AA30A1" w:rsidRPr="00534F0C">
        <w:rPr>
          <w:rFonts w:eastAsia="Lotus Linotype" w:hint="cs"/>
          <w:rtl/>
        </w:rPr>
        <w:t>،</w:t>
      </w:r>
      <w:r w:rsidRPr="00534F0C">
        <w:rPr>
          <w:rFonts w:eastAsia="Lotus Linotype"/>
          <w:rtl/>
        </w:rPr>
        <w:t xml:space="preserve"> من خلال استناده إلى روايات شهود العيان أركان </w:t>
      </w:r>
      <w:r w:rsidRPr="00534F0C">
        <w:rPr>
          <w:rFonts w:hint="eastAsia"/>
          <w:sz w:val="24"/>
          <w:szCs w:val="24"/>
          <w:rtl/>
        </w:rPr>
        <w:t>«</w:t>
      </w:r>
      <w:r w:rsidRPr="00534F0C">
        <w:rPr>
          <w:rFonts w:eastAsia="Lotus Linotype"/>
          <w:rtl/>
        </w:rPr>
        <w:t>المثل</w:t>
      </w:r>
      <w:r w:rsidR="00AA30A1" w:rsidRPr="00534F0C">
        <w:rPr>
          <w:rFonts w:eastAsia="Lotus Linotype" w:hint="cs"/>
          <w:rtl/>
        </w:rPr>
        <w:t>َّ</w:t>
      </w:r>
      <w:r w:rsidRPr="00534F0C">
        <w:rPr>
          <w:rFonts w:eastAsia="Lotus Linotype"/>
          <w:rtl/>
        </w:rPr>
        <w:t>ث الذهبي</w:t>
      </w:r>
      <w:r w:rsidRPr="00534F0C">
        <w:rPr>
          <w:rFonts w:hint="eastAsia"/>
          <w:sz w:val="24"/>
          <w:szCs w:val="24"/>
          <w:rtl/>
        </w:rPr>
        <w:t>»</w:t>
      </w:r>
      <w:r w:rsidRPr="00534F0C">
        <w:rPr>
          <w:rFonts w:eastAsia="Lotus Linotype"/>
          <w:rtl/>
        </w:rPr>
        <w:t xml:space="preserve"> ه</w:t>
      </w:r>
      <w:r w:rsidR="00AA30A1" w:rsidRPr="00534F0C">
        <w:rPr>
          <w:rFonts w:eastAsia="Lotus Linotype"/>
          <w:rtl/>
        </w:rPr>
        <w:t>ؤلاء، وإنْ كنا لا نعلم هل نَقَل</w:t>
      </w:r>
      <w:r w:rsidRPr="00534F0C">
        <w:rPr>
          <w:rFonts w:eastAsia="Lotus Linotype"/>
          <w:rtl/>
        </w:rPr>
        <w:t xml:space="preserve"> منها بشكل</w:t>
      </w:r>
      <w:r w:rsidR="00AA30A1" w:rsidRPr="00534F0C">
        <w:rPr>
          <w:rFonts w:eastAsia="Lotus Linotype" w:hint="cs"/>
          <w:rtl/>
        </w:rPr>
        <w:t>ٍ</w:t>
      </w:r>
      <w:r w:rsidRPr="00534F0C">
        <w:rPr>
          <w:rFonts w:eastAsia="Lotus Linotype"/>
          <w:rtl/>
        </w:rPr>
        <w:t xml:space="preserve"> مباشر أم استند في الاقتباس منها إلى مصدر</w:t>
      </w:r>
      <w:r w:rsidR="00AA30A1" w:rsidRPr="00534F0C">
        <w:rPr>
          <w:rFonts w:eastAsia="Lotus Linotype" w:hint="cs"/>
          <w:rtl/>
        </w:rPr>
        <w:t>ٍ</w:t>
      </w:r>
      <w:r w:rsidRPr="00534F0C">
        <w:rPr>
          <w:rFonts w:eastAsia="Lotus Linotype"/>
          <w:rtl/>
        </w:rPr>
        <w:t xml:space="preserve"> وسيط</w:t>
      </w:r>
      <w:r w:rsidR="00AA30A1" w:rsidRPr="00534F0C">
        <w:rPr>
          <w:rFonts w:eastAsia="Lotus Linotype" w:hint="cs"/>
          <w:rtl/>
        </w:rPr>
        <w:t>،</w:t>
      </w:r>
      <w:r w:rsidRPr="00534F0C">
        <w:rPr>
          <w:rFonts w:eastAsia="Lotus Linotype"/>
          <w:rtl/>
        </w:rPr>
        <w:t xml:space="preserve"> يمكن أن يكون ابن الفوطي</w:t>
      </w:r>
      <w:r w:rsidR="00AA30A1" w:rsidRPr="00534F0C">
        <w:rPr>
          <w:rFonts w:eastAsia="Lotus Linotype" w:hint="cs"/>
          <w:rtl/>
        </w:rPr>
        <w:t>،</w:t>
      </w:r>
      <w:r w:rsidRPr="00534F0C">
        <w:rPr>
          <w:rFonts w:eastAsia="Lotus Linotype" w:hint="cs"/>
          <w:rtl/>
        </w:rPr>
        <w:t xml:space="preserve"> الذي قلنا</w:t>
      </w:r>
      <w:r w:rsidR="00AA30A1" w:rsidRPr="00534F0C">
        <w:rPr>
          <w:rFonts w:eastAsia="Lotus Linotype" w:hint="cs"/>
          <w:rtl/>
        </w:rPr>
        <w:t>:</w:t>
      </w:r>
      <w:r w:rsidRPr="00534F0C">
        <w:rPr>
          <w:rFonts w:eastAsia="Lotus Linotype" w:hint="cs"/>
          <w:rtl/>
        </w:rPr>
        <w:t xml:space="preserve"> إنه كان على صلة</w:t>
      </w:r>
      <w:r w:rsidR="00AA30A1" w:rsidRPr="00534F0C">
        <w:rPr>
          <w:rFonts w:eastAsia="Lotus Linotype" w:hint="cs"/>
          <w:rtl/>
        </w:rPr>
        <w:t>ٍ</w:t>
      </w:r>
      <w:r w:rsidRPr="00534F0C">
        <w:rPr>
          <w:rFonts w:eastAsia="Lotus Linotype" w:hint="cs"/>
          <w:rtl/>
        </w:rPr>
        <w:t xml:space="preserve"> وثيقة به وبنجله غياث الدين</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وبذ</w:t>
      </w:r>
      <w:r w:rsidR="00F14CFD" w:rsidRPr="00534F0C">
        <w:rPr>
          <w:rFonts w:eastAsia="Lotus Linotype" w:hint="cs"/>
          <w:rtl/>
        </w:rPr>
        <w:t>ل</w:t>
      </w:r>
      <w:r w:rsidRPr="00534F0C">
        <w:rPr>
          <w:rFonts w:eastAsia="Lotus Linotype"/>
          <w:rtl/>
        </w:rPr>
        <w:t>ك برهن رشيد الدين على رجاحة عقله</w:t>
      </w:r>
      <w:r w:rsidR="00F14CFD" w:rsidRPr="00534F0C">
        <w:rPr>
          <w:rFonts w:eastAsia="Lotus Linotype" w:hint="cs"/>
          <w:rtl/>
        </w:rPr>
        <w:t>؛</w:t>
      </w:r>
      <w:r w:rsidRPr="00534F0C">
        <w:rPr>
          <w:rFonts w:eastAsia="Lotus Linotype"/>
          <w:rtl/>
        </w:rPr>
        <w:t xml:space="preserve"> باستناده إلى الرواية البغدادية بشأن إسقاط الخلافة العب</w:t>
      </w:r>
      <w:r w:rsidR="00F14CFD" w:rsidRPr="00534F0C">
        <w:rPr>
          <w:rFonts w:eastAsia="Lotus Linotype" w:hint="cs"/>
          <w:rtl/>
        </w:rPr>
        <w:t>ّ</w:t>
      </w:r>
      <w:r w:rsidRPr="00534F0C">
        <w:rPr>
          <w:rFonts w:eastAsia="Lotus Linotype"/>
          <w:rtl/>
        </w:rPr>
        <w:t>اسية والاحتلال المغولي، ذلك أننا لاحظنا أن الابتعاد عن هذه الرواية الأصيلة أوقع المتور</w:t>
      </w:r>
      <w:r w:rsidR="00F14CFD" w:rsidRPr="00534F0C">
        <w:rPr>
          <w:rFonts w:eastAsia="Lotus Linotype" w:hint="cs"/>
          <w:rtl/>
        </w:rPr>
        <w:t>ِّ</w:t>
      </w:r>
      <w:r w:rsidRPr="00534F0C">
        <w:rPr>
          <w:rFonts w:eastAsia="Lotus Linotype"/>
          <w:rtl/>
        </w:rPr>
        <w:t xml:space="preserve">طين بالاستناد إلى الرواية الشامية/ المصرية بتناقضات وأغلاط لا تُغتفَر. </w:t>
      </w:r>
    </w:p>
    <w:p w:rsidR="00DD5935" w:rsidRPr="00534F0C" w:rsidRDefault="00DD5935" w:rsidP="00425CC5">
      <w:pPr>
        <w:pStyle w:val="Heading3"/>
        <w:rPr>
          <w:rFonts w:eastAsia="Lotus Linotype"/>
          <w:color w:val="auto"/>
          <w:rtl/>
        </w:rPr>
      </w:pPr>
      <w:r w:rsidRPr="00534F0C">
        <w:rPr>
          <w:rFonts w:eastAsia="Lotus Linotype" w:hint="cs"/>
          <w:color w:val="auto"/>
          <w:rtl/>
        </w:rPr>
        <w:t>كيف نعلم أن رشيد الدين اعتمد الرواية البغدادية</w:t>
      </w:r>
      <w:r w:rsidR="003E2426" w:rsidRPr="00534F0C">
        <w:rPr>
          <w:rFonts w:eastAsia="Lotus Linotype" w:hint="cs"/>
          <w:color w:val="auto"/>
          <w:rtl/>
        </w:rPr>
        <w:t>؟</w:t>
      </w:r>
    </w:p>
    <w:p w:rsidR="00DD5935" w:rsidRPr="00534F0C" w:rsidRDefault="00F14CFD" w:rsidP="00500774">
      <w:pPr>
        <w:rPr>
          <w:rFonts w:eastAsia="Lotus Linotype"/>
          <w:rtl/>
        </w:rPr>
      </w:pPr>
      <w:r w:rsidRPr="00534F0C">
        <w:rPr>
          <w:rFonts w:eastAsia="Lotus Linotype" w:hint="cs"/>
          <w:rtl/>
        </w:rPr>
        <w:t xml:space="preserve"> إن</w:t>
      </w:r>
      <w:r w:rsidR="00DD5935" w:rsidRPr="00534F0C">
        <w:rPr>
          <w:rFonts w:eastAsia="Lotus Linotype" w:hint="cs"/>
          <w:rtl/>
        </w:rPr>
        <w:t xml:space="preserve"> تنقيبنا سنوات طويلة في الرواية البغدادية حول الغزو المغولي للعراق</w:t>
      </w:r>
      <w:r w:rsidRPr="00534F0C">
        <w:rPr>
          <w:rFonts w:eastAsia="Lotus Linotype" w:hint="cs"/>
          <w:rtl/>
        </w:rPr>
        <w:t>،</w:t>
      </w:r>
      <w:r w:rsidR="00DD5935" w:rsidRPr="00534F0C">
        <w:rPr>
          <w:rFonts w:eastAsia="Lotus Linotype" w:hint="cs"/>
          <w:rtl/>
        </w:rPr>
        <w:t xml:space="preserve"> ومصادرها والمصادر التي اقتبست منها أو مم</w:t>
      </w:r>
      <w:r w:rsidRPr="00534F0C">
        <w:rPr>
          <w:rFonts w:eastAsia="Lotus Linotype" w:hint="cs"/>
          <w:rtl/>
        </w:rPr>
        <w:t>ّ</w:t>
      </w:r>
      <w:r w:rsidR="00DD5935" w:rsidRPr="00534F0C">
        <w:rPr>
          <w:rFonts w:eastAsia="Lotus Linotype" w:hint="cs"/>
          <w:rtl/>
        </w:rPr>
        <w:t>ا يدور مدارها، جعل نصوصها ماثلة</w:t>
      </w:r>
      <w:r w:rsidRPr="00534F0C">
        <w:rPr>
          <w:rFonts w:eastAsia="Lotus Linotype" w:hint="cs"/>
          <w:rtl/>
        </w:rPr>
        <w:t>ً</w:t>
      </w:r>
      <w:r w:rsidR="00DD5935" w:rsidRPr="00534F0C">
        <w:rPr>
          <w:rFonts w:eastAsia="Lotus Linotype" w:hint="cs"/>
          <w:rtl/>
        </w:rPr>
        <w:t xml:space="preserve"> لدى مطالعة أي</w:t>
      </w:r>
      <w:r w:rsidRPr="00534F0C">
        <w:rPr>
          <w:rFonts w:eastAsia="Lotus Linotype" w:hint="cs"/>
          <w:rtl/>
        </w:rPr>
        <w:t>ّ</w:t>
      </w:r>
      <w:r w:rsidR="00DD5935" w:rsidRPr="00534F0C">
        <w:rPr>
          <w:rFonts w:eastAsia="Lotus Linotype" w:hint="cs"/>
          <w:rtl/>
        </w:rPr>
        <w:t xml:space="preserve"> أثر</w:t>
      </w:r>
      <w:r w:rsidRPr="00534F0C">
        <w:rPr>
          <w:rFonts w:eastAsia="Lotus Linotype" w:hint="cs"/>
          <w:rtl/>
        </w:rPr>
        <w:t>ٍ</w:t>
      </w:r>
      <w:r w:rsidR="00DD5935" w:rsidRPr="00534F0C">
        <w:rPr>
          <w:rFonts w:eastAsia="Lotus Linotype" w:hint="cs"/>
          <w:rtl/>
        </w:rPr>
        <w:t xml:space="preserve"> آخر</w:t>
      </w:r>
      <w:r w:rsidRPr="00534F0C">
        <w:rPr>
          <w:rFonts w:eastAsia="Lotus Linotype" w:hint="cs"/>
          <w:rtl/>
        </w:rPr>
        <w:t>،</w:t>
      </w:r>
      <w:r w:rsidR="00DD5935" w:rsidRPr="00534F0C">
        <w:rPr>
          <w:rFonts w:eastAsia="Lotus Linotype" w:hint="cs"/>
          <w:rtl/>
        </w:rPr>
        <w:t xml:space="preserve"> بحيث تكفي المقارنة البسيطة لمعرفة كون ذلك النص</w:t>
      </w:r>
      <w:r w:rsidRPr="00534F0C">
        <w:rPr>
          <w:rFonts w:eastAsia="Lotus Linotype" w:hint="cs"/>
          <w:rtl/>
        </w:rPr>
        <w:t>ّ</w:t>
      </w:r>
      <w:r w:rsidR="00DD5935" w:rsidRPr="00534F0C">
        <w:rPr>
          <w:rFonts w:eastAsia="Lotus Linotype" w:hint="cs"/>
          <w:rtl/>
        </w:rPr>
        <w:t xml:space="preserve"> يتطابق مع الرواية البغدادية أم لا. </w:t>
      </w:r>
    </w:p>
    <w:p w:rsidR="00DD5935" w:rsidRPr="00534F0C" w:rsidRDefault="00DD5935" w:rsidP="00500774">
      <w:pPr>
        <w:rPr>
          <w:rFonts w:eastAsia="Lotus Linotype"/>
          <w:rtl/>
        </w:rPr>
      </w:pPr>
      <w:r w:rsidRPr="00534F0C">
        <w:rPr>
          <w:rFonts w:eastAsia="Lotus Linotype" w:hint="cs"/>
          <w:rtl/>
        </w:rPr>
        <w:t>والحقيقة الناصعة هي أننا وجدنا النصوص الخاص</w:t>
      </w:r>
      <w:r w:rsidR="00F14CFD" w:rsidRPr="00534F0C">
        <w:rPr>
          <w:rFonts w:eastAsia="Lotus Linotype" w:hint="cs"/>
          <w:rtl/>
        </w:rPr>
        <w:t>ّ</w:t>
      </w:r>
      <w:r w:rsidRPr="00534F0C">
        <w:rPr>
          <w:rFonts w:eastAsia="Lotus Linotype" w:hint="cs"/>
          <w:rtl/>
        </w:rPr>
        <w:t>ة بالغزو المغولي للعراق التي عند رشيد تتطابق مع نصوص كثيرة مم</w:t>
      </w:r>
      <w:r w:rsidR="00F14CFD" w:rsidRPr="00534F0C">
        <w:rPr>
          <w:rFonts w:eastAsia="Lotus Linotype" w:hint="cs"/>
          <w:rtl/>
        </w:rPr>
        <w:t>ّ</w:t>
      </w:r>
      <w:r w:rsidRPr="00534F0C">
        <w:rPr>
          <w:rFonts w:eastAsia="Lotus Linotype" w:hint="cs"/>
          <w:rtl/>
        </w:rPr>
        <w:t>ا اسميناه الرواية البغدادية</w:t>
      </w:r>
      <w:r w:rsidR="00F14CFD" w:rsidRPr="00534F0C">
        <w:rPr>
          <w:rFonts w:eastAsia="Lotus Linotype" w:hint="cs"/>
          <w:rtl/>
        </w:rPr>
        <w:t>.</w:t>
      </w:r>
      <w:r w:rsidRPr="00534F0C">
        <w:rPr>
          <w:rFonts w:eastAsia="Lotus Linotype" w:hint="cs"/>
          <w:rtl/>
        </w:rPr>
        <w:t xml:space="preserve"> ففضلاً عن تطابقها بما ورد لدى أركان المثلث الذهبي لمؤر</w:t>
      </w:r>
      <w:r w:rsidR="00F14CFD" w:rsidRPr="00534F0C">
        <w:rPr>
          <w:rFonts w:eastAsia="Lotus Linotype" w:hint="cs"/>
          <w:rtl/>
        </w:rPr>
        <w:t>ِّ</w:t>
      </w:r>
      <w:r w:rsidRPr="00534F0C">
        <w:rPr>
          <w:rFonts w:eastAsia="Lotus Linotype" w:hint="cs"/>
          <w:rtl/>
        </w:rPr>
        <w:t>خي بغداد، كانت هنالك مصادر معاصرة لتلك الواقعة تتطابق أيضاً مع نصوص المثلث الذهبي</w:t>
      </w:r>
      <w:r w:rsidR="00F14CFD" w:rsidRPr="00534F0C">
        <w:rPr>
          <w:rFonts w:eastAsia="Lotus Linotype" w:hint="cs"/>
          <w:rtl/>
        </w:rPr>
        <w:t>،</w:t>
      </w:r>
      <w:r w:rsidRPr="00534F0C">
        <w:rPr>
          <w:rFonts w:eastAsia="Lotus Linotype" w:hint="cs"/>
          <w:rtl/>
        </w:rPr>
        <w:t xml:space="preserve"> مثل</w:t>
      </w:r>
      <w:r w:rsidR="00F14CFD" w:rsidRPr="00534F0C">
        <w:rPr>
          <w:rFonts w:eastAsia="Lotus Linotype" w:hint="cs"/>
          <w:rtl/>
        </w:rPr>
        <w:t>:</w:t>
      </w:r>
      <w:r w:rsidRPr="00534F0C">
        <w:rPr>
          <w:rFonts w:eastAsia="Lotus Linotype" w:hint="cs"/>
          <w:rtl/>
        </w:rPr>
        <w:t xml:space="preserve"> ما كتبه مؤل</w:t>
      </w:r>
      <w:r w:rsidR="00F14CFD" w:rsidRPr="00534F0C">
        <w:rPr>
          <w:rFonts w:eastAsia="Lotus Linotype" w:hint="cs"/>
          <w:rtl/>
        </w:rPr>
        <w:t>ِّ</w:t>
      </w:r>
      <w:r w:rsidRPr="00534F0C">
        <w:rPr>
          <w:rFonts w:eastAsia="Lotus Linotype" w:hint="cs"/>
          <w:rtl/>
        </w:rPr>
        <w:t>ف كتاب الحوادث</w:t>
      </w:r>
      <w:r w:rsidR="00F14CFD" w:rsidRPr="00534F0C">
        <w:rPr>
          <w:rFonts w:eastAsia="Lotus Linotype" w:hint="cs"/>
          <w:rtl/>
        </w:rPr>
        <w:t>،</w:t>
      </w:r>
      <w:r w:rsidRPr="00534F0C">
        <w:rPr>
          <w:rFonts w:eastAsia="Lotus Linotype" w:hint="cs"/>
          <w:rtl/>
        </w:rPr>
        <w:t xml:space="preserve"> الذي نص</w:t>
      </w:r>
      <w:r w:rsidR="00F14CFD" w:rsidRPr="00534F0C">
        <w:rPr>
          <w:rFonts w:eastAsia="Lotus Linotype" w:hint="cs"/>
          <w:rtl/>
        </w:rPr>
        <w:t>ّ</w:t>
      </w:r>
      <w:r w:rsidRPr="00534F0C">
        <w:rPr>
          <w:rFonts w:eastAsia="Lotus Linotype" w:hint="cs"/>
          <w:rtl/>
        </w:rPr>
        <w:t xml:space="preserve"> على أنه استند إلى ابن الساعي وابن الكازروني، وكذلك كتابات ابن العبري المعاصر لوقائع ذلك الغزو في كتاب</w:t>
      </w:r>
      <w:r w:rsidR="00F14CFD" w:rsidRPr="00534F0C">
        <w:rPr>
          <w:rFonts w:eastAsia="Lotus Linotype" w:hint="cs"/>
          <w:rtl/>
        </w:rPr>
        <w:t>َ</w:t>
      </w:r>
      <w:r w:rsidRPr="00534F0C">
        <w:rPr>
          <w:rFonts w:eastAsia="Lotus Linotype" w:hint="cs"/>
          <w:rtl/>
        </w:rPr>
        <w:t>ي</w:t>
      </w:r>
      <w:r w:rsidR="00F14CFD" w:rsidRPr="00534F0C">
        <w:rPr>
          <w:rFonts w:eastAsia="Lotus Linotype" w:hint="cs"/>
          <w:rtl/>
        </w:rPr>
        <w:t>ْ</w:t>
      </w:r>
      <w:r w:rsidRPr="00534F0C">
        <w:rPr>
          <w:rFonts w:eastAsia="Lotus Linotype" w:hint="cs"/>
          <w:rtl/>
        </w:rPr>
        <w:t>ه</w:t>
      </w:r>
      <w:r w:rsidR="00F14CFD" w:rsidRPr="00534F0C">
        <w:rPr>
          <w:rFonts w:eastAsia="Lotus Linotype" w:hint="cs"/>
          <w:rtl/>
        </w:rPr>
        <w:t>:</w:t>
      </w:r>
      <w:r w:rsidRPr="00534F0C">
        <w:rPr>
          <w:rFonts w:eastAsia="Lotus Linotype" w:hint="cs"/>
          <w:rtl/>
        </w:rPr>
        <w:t xml:space="preserve"> تاريخ الزمان</w:t>
      </w:r>
      <w:r w:rsidR="00F14CFD" w:rsidRPr="00534F0C">
        <w:rPr>
          <w:rFonts w:eastAsia="Lotus Linotype" w:hint="cs"/>
          <w:rtl/>
        </w:rPr>
        <w:t>؛</w:t>
      </w:r>
      <w:r w:rsidRPr="00534F0C">
        <w:rPr>
          <w:rFonts w:eastAsia="Lotus Linotype" w:hint="cs"/>
          <w:rtl/>
        </w:rPr>
        <w:t xml:space="preserve"> وتاريخ مختصر الدول، وكتابات هندوشاه النخجواني في تجارب السلف</w:t>
      </w:r>
      <w:r w:rsidR="00F14CFD" w:rsidRPr="00534F0C">
        <w:rPr>
          <w:rFonts w:eastAsia="Lotus Linotype" w:hint="cs"/>
          <w:rtl/>
        </w:rPr>
        <w:t>.</w:t>
      </w:r>
      <w:r w:rsidRPr="00534F0C">
        <w:rPr>
          <w:rFonts w:eastAsia="Lotus Linotype" w:hint="cs"/>
          <w:rtl/>
        </w:rPr>
        <w:t xml:space="preserve"> ولا ننسى التشابه الذي بلغ حد</w:t>
      </w:r>
      <w:r w:rsidR="00F14CFD" w:rsidRPr="00534F0C">
        <w:rPr>
          <w:rFonts w:eastAsia="Lotus Linotype" w:hint="cs"/>
          <w:rtl/>
        </w:rPr>
        <w:t>ّ</w:t>
      </w:r>
      <w:r w:rsidRPr="00534F0C">
        <w:rPr>
          <w:rFonts w:eastAsia="Lotus Linotype" w:hint="cs"/>
          <w:rtl/>
        </w:rPr>
        <w:t xml:space="preserve"> التطابق التام بين بعض نصوص رشيد الدين في جامع التواريخ ونصوص قطب الدين الشيرازي في ابتداء دولة المغول</w:t>
      </w:r>
      <w:r w:rsidR="00F14CFD" w:rsidRPr="00534F0C">
        <w:rPr>
          <w:rFonts w:eastAsia="Lotus Linotype" w:hint="cs"/>
          <w:rtl/>
        </w:rPr>
        <w:t>، مما حدانا إلى إثبات أن</w:t>
      </w:r>
      <w:r w:rsidRPr="00534F0C">
        <w:rPr>
          <w:rFonts w:eastAsia="Lotus Linotype" w:hint="cs"/>
          <w:rtl/>
        </w:rPr>
        <w:t xml:space="preserve"> الاثنين قد اقتبسا من مصدر</w:t>
      </w:r>
      <w:r w:rsidR="00F14CFD" w:rsidRPr="00534F0C">
        <w:rPr>
          <w:rFonts w:eastAsia="Lotus Linotype" w:hint="cs"/>
          <w:rtl/>
        </w:rPr>
        <w:t>ٍ</w:t>
      </w:r>
      <w:r w:rsidRPr="00534F0C">
        <w:rPr>
          <w:rFonts w:eastAsia="Lotus Linotype" w:hint="cs"/>
          <w:rtl/>
        </w:rPr>
        <w:t xml:space="preserve"> بغدادي</w:t>
      </w:r>
      <w:r w:rsidR="00F14CFD" w:rsidRPr="00534F0C">
        <w:rPr>
          <w:rFonts w:eastAsia="Lotus Linotype" w:hint="cs"/>
          <w:rtl/>
        </w:rPr>
        <w:t>ّ</w:t>
      </w:r>
      <w:r w:rsidRPr="00534F0C">
        <w:rPr>
          <w:rFonts w:eastAsia="Lotus Linotype" w:hint="cs"/>
          <w:rtl/>
        </w:rPr>
        <w:t xml:space="preserve"> مشترك بينهما</w:t>
      </w:r>
      <w:r w:rsidRPr="00534F0C">
        <w:rPr>
          <w:rFonts w:eastAsia="Lotus Linotype"/>
          <w:vertAlign w:val="superscript"/>
          <w:rtl/>
        </w:rPr>
        <w:t>(</w:t>
      </w:r>
      <w:r w:rsidRPr="00534F0C">
        <w:rPr>
          <w:rFonts w:eastAsia="Lotus Linotype"/>
          <w:vertAlign w:val="superscript"/>
          <w:rtl/>
        </w:rPr>
        <w:endnoteReference w:id="653"/>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p>
    <w:p w:rsidR="00DD5935" w:rsidRPr="00534F0C" w:rsidRDefault="00DD5935" w:rsidP="00425CC5">
      <w:pPr>
        <w:pStyle w:val="Heading3"/>
        <w:rPr>
          <w:rFonts w:eastAsia="Lotus Linotype"/>
          <w:color w:val="auto"/>
        </w:rPr>
      </w:pPr>
      <w:r w:rsidRPr="00534F0C">
        <w:rPr>
          <w:rFonts w:eastAsia="Lotus Linotype"/>
          <w:color w:val="auto"/>
          <w:rtl/>
        </w:rPr>
        <w:t>نقطة كارثية واحدة في غير موضعها</w:t>
      </w:r>
    </w:p>
    <w:p w:rsidR="00DD5935" w:rsidRPr="00534F0C" w:rsidRDefault="00DD5935" w:rsidP="00500774">
      <w:pPr>
        <w:rPr>
          <w:rFonts w:eastAsia="Lotus Linotype"/>
        </w:rPr>
      </w:pPr>
      <w:r w:rsidRPr="00534F0C">
        <w:rPr>
          <w:rFonts w:eastAsia="Lotus Linotype"/>
          <w:rtl/>
        </w:rPr>
        <w:t>ونذكر مثالاً واحداً من نصوص الرواية الشامية/ المصرية</w:t>
      </w:r>
      <w:r w:rsidR="00F14CFD" w:rsidRPr="00534F0C">
        <w:rPr>
          <w:rFonts w:eastAsia="Lotus Linotype" w:hint="cs"/>
          <w:rtl/>
        </w:rPr>
        <w:t>؛</w:t>
      </w:r>
      <w:r w:rsidRPr="00534F0C">
        <w:rPr>
          <w:rFonts w:eastAsia="Lotus Linotype"/>
          <w:rtl/>
        </w:rPr>
        <w:t xml:space="preserve"> لنلاحظ كيف أن خطأ</w:t>
      </w:r>
      <w:r w:rsidR="00F14CFD" w:rsidRPr="00534F0C">
        <w:rPr>
          <w:rFonts w:eastAsia="Lotus Linotype" w:hint="cs"/>
          <w:rtl/>
        </w:rPr>
        <w:t>ً</w:t>
      </w:r>
      <w:r w:rsidRPr="00534F0C">
        <w:rPr>
          <w:rFonts w:eastAsia="Lotus Linotype"/>
          <w:rtl/>
        </w:rPr>
        <w:t xml:space="preserve"> بسيطاً بوضع نقطة</w:t>
      </w:r>
      <w:r w:rsidR="00F14CFD" w:rsidRPr="00534F0C">
        <w:rPr>
          <w:rFonts w:eastAsia="Lotus Linotype" w:hint="cs"/>
          <w:rtl/>
        </w:rPr>
        <w:t>ٍ</w:t>
      </w:r>
      <w:r w:rsidR="00F14CFD" w:rsidRPr="00534F0C">
        <w:rPr>
          <w:rFonts w:eastAsia="Lotus Linotype"/>
          <w:rtl/>
        </w:rPr>
        <w:t xml:space="preserve"> واحدة في غير موضعها أدّ</w:t>
      </w:r>
      <w:r w:rsidRPr="00534F0C">
        <w:rPr>
          <w:rFonts w:eastAsia="Lotus Linotype"/>
          <w:rtl/>
        </w:rPr>
        <w:t>ى إلى اختلاق وقائع</w:t>
      </w:r>
      <w:r w:rsidR="00F14CFD" w:rsidRPr="00534F0C">
        <w:rPr>
          <w:rFonts w:eastAsia="Lotus Linotype" w:hint="cs"/>
          <w:rtl/>
        </w:rPr>
        <w:t>،</w:t>
      </w:r>
      <w:r w:rsidRPr="00534F0C">
        <w:rPr>
          <w:rFonts w:eastAsia="Lotus Linotype"/>
          <w:rtl/>
        </w:rPr>
        <w:t xml:space="preserve"> ظل</w:t>
      </w:r>
      <w:r w:rsidR="00F14CFD" w:rsidRPr="00534F0C">
        <w:rPr>
          <w:rFonts w:eastAsia="Lotus Linotype" w:hint="cs"/>
          <w:rtl/>
        </w:rPr>
        <w:t>ّ</w:t>
      </w:r>
      <w:r w:rsidRPr="00534F0C">
        <w:rPr>
          <w:rFonts w:eastAsia="Lotus Linotype"/>
          <w:rtl/>
        </w:rPr>
        <w:t xml:space="preserve"> اللاحقون يزيدون فيها</w:t>
      </w:r>
      <w:r w:rsidR="00F14CFD" w:rsidRPr="00534F0C">
        <w:rPr>
          <w:rFonts w:eastAsia="Lotus Linotype" w:hint="cs"/>
          <w:rtl/>
        </w:rPr>
        <w:t>،</w:t>
      </w:r>
      <w:r w:rsidRPr="00534F0C">
        <w:rPr>
          <w:rFonts w:eastAsia="Lotus Linotype"/>
          <w:rtl/>
        </w:rPr>
        <w:t xml:space="preserve"> ويتعاملون معها وكأن</w:t>
      </w:r>
      <w:r w:rsidR="00F14CFD" w:rsidRPr="00534F0C">
        <w:rPr>
          <w:rFonts w:eastAsia="Lotus Linotype" w:hint="cs"/>
          <w:rtl/>
        </w:rPr>
        <w:t>ّ</w:t>
      </w:r>
      <w:r w:rsidRPr="00534F0C">
        <w:rPr>
          <w:rFonts w:eastAsia="Lotus Linotype"/>
          <w:rtl/>
        </w:rPr>
        <w:t xml:space="preserve">ها حقيقة واقعة جديرة بالتصديق. </w:t>
      </w:r>
    </w:p>
    <w:p w:rsidR="00DD5935" w:rsidRPr="00534F0C" w:rsidRDefault="00DD5935" w:rsidP="00500774">
      <w:pPr>
        <w:rPr>
          <w:rFonts w:eastAsia="Lotus Linotype"/>
        </w:rPr>
      </w:pPr>
      <w:r w:rsidRPr="00534F0C">
        <w:rPr>
          <w:rFonts w:eastAsia="Lotus Linotype"/>
          <w:rtl/>
        </w:rPr>
        <w:t>كانت البداية عند اليونيني الحنبلي ـ بح</w:t>
      </w:r>
      <w:r w:rsidR="00092912" w:rsidRPr="00534F0C">
        <w:rPr>
          <w:rFonts w:eastAsia="Lotus Linotype" w:hint="cs"/>
          <w:rtl/>
        </w:rPr>
        <w:t>َ</w:t>
      </w:r>
      <w:r w:rsidRPr="00534F0C">
        <w:rPr>
          <w:rFonts w:eastAsia="Lotus Linotype"/>
          <w:rtl/>
        </w:rPr>
        <w:t>س</w:t>
      </w:r>
      <w:r w:rsidR="00092912" w:rsidRPr="00534F0C">
        <w:rPr>
          <w:rFonts w:eastAsia="Lotus Linotype" w:hint="cs"/>
          <w:rtl/>
        </w:rPr>
        <w:t>َ</w:t>
      </w:r>
      <w:r w:rsidRPr="00534F0C">
        <w:rPr>
          <w:rFonts w:eastAsia="Lotus Linotype"/>
          <w:rtl/>
        </w:rPr>
        <w:t>ب الطبعة المتداولة لكتابه ـ</w:t>
      </w:r>
      <w:r w:rsidR="00092912" w:rsidRPr="00534F0C">
        <w:rPr>
          <w:rFonts w:eastAsia="Lotus Linotype" w:hint="cs"/>
          <w:rtl/>
        </w:rPr>
        <w:t>،</w:t>
      </w:r>
      <w:r w:rsidRPr="00534F0C">
        <w:rPr>
          <w:rFonts w:eastAsia="Lotus Linotype"/>
          <w:rtl/>
        </w:rPr>
        <w:t xml:space="preserve"> الذي قال: </w:t>
      </w:r>
      <w:r w:rsidRPr="00534F0C">
        <w:rPr>
          <w:rFonts w:hint="eastAsia"/>
          <w:sz w:val="24"/>
          <w:szCs w:val="24"/>
          <w:rtl/>
        </w:rPr>
        <w:t>«</w:t>
      </w:r>
      <w:r w:rsidRPr="00534F0C">
        <w:rPr>
          <w:rFonts w:eastAsia="Lotus Linotype"/>
          <w:rtl/>
        </w:rPr>
        <w:t>وتوجَّه التترُ إلى العراق، وجاء بايجو نوين في جحفلٍ عظيم</w:t>
      </w:r>
      <w:r w:rsidR="00092912" w:rsidRPr="00534F0C">
        <w:rPr>
          <w:rFonts w:eastAsia="Lotus Linotype" w:hint="cs"/>
          <w:rtl/>
        </w:rPr>
        <w:t>،</w:t>
      </w:r>
      <w:r w:rsidRPr="00534F0C">
        <w:rPr>
          <w:rFonts w:eastAsia="Lotus Linotype"/>
          <w:rtl/>
        </w:rPr>
        <w:t xml:space="preserve"> وفيه خلقٌ من الكرخ</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54"/>
      </w:r>
      <w:r w:rsidRPr="00534F0C">
        <w:rPr>
          <w:rFonts w:eastAsia="Lotus Linotype"/>
          <w:vertAlign w:val="superscript"/>
          <w:rtl/>
        </w:rPr>
        <w:t>)</w:t>
      </w:r>
      <w:r w:rsidR="00092912" w:rsidRPr="00534F0C">
        <w:rPr>
          <w:rFonts w:eastAsia="Lotus Linotype"/>
          <w:rtl/>
        </w:rPr>
        <w:t xml:space="preserve">. </w:t>
      </w:r>
      <w:r w:rsidR="00092912" w:rsidRPr="00534F0C">
        <w:rPr>
          <w:rFonts w:eastAsia="Lotus Linotype" w:hint="cs"/>
          <w:rtl/>
        </w:rPr>
        <w:t>و</w:t>
      </w:r>
      <w:r w:rsidR="00092912" w:rsidRPr="00534F0C">
        <w:rPr>
          <w:rFonts w:eastAsia="Lotus Linotype"/>
          <w:rtl/>
        </w:rPr>
        <w:t>استناداً إلى هذا الكلام فإن</w:t>
      </w:r>
      <w:r w:rsidRPr="00534F0C">
        <w:rPr>
          <w:rFonts w:eastAsia="Lotus Linotype"/>
          <w:rtl/>
        </w:rPr>
        <w:t xml:space="preserve"> القائد العسكري المغولي استعان بأهل الكرخ (يعني سكان القسم الغربي من مدينة بغداد)</w:t>
      </w:r>
      <w:r w:rsidR="00092912" w:rsidRPr="00534F0C">
        <w:rPr>
          <w:rFonts w:eastAsia="Lotus Linotype" w:hint="cs"/>
          <w:rtl/>
        </w:rPr>
        <w:t>،</w:t>
      </w:r>
      <w:r w:rsidRPr="00534F0C">
        <w:rPr>
          <w:rFonts w:eastAsia="Lotus Linotype"/>
          <w:rtl/>
        </w:rPr>
        <w:t xml:space="preserve"> وشنَّ بجيشه وبمعونة الكرخيين هجوماً على الرُّصافة (الجانب الشرقي من المدينة)!!! </w:t>
      </w:r>
    </w:p>
    <w:p w:rsidR="00DD5935" w:rsidRPr="00534F0C" w:rsidRDefault="00092912" w:rsidP="00500774">
      <w:pPr>
        <w:rPr>
          <w:rFonts w:eastAsia="Lotus Linotype"/>
          <w:rtl/>
        </w:rPr>
      </w:pPr>
      <w:r w:rsidRPr="00534F0C">
        <w:rPr>
          <w:rFonts w:eastAsia="Lotus Linotype"/>
          <w:rtl/>
        </w:rPr>
        <w:t>ولمّ</w:t>
      </w:r>
      <w:r w:rsidR="00DD5935" w:rsidRPr="00534F0C">
        <w:rPr>
          <w:rFonts w:eastAsia="Lotus Linotype"/>
          <w:rtl/>
        </w:rPr>
        <w:t xml:space="preserve">ا كان أهل الكرخ شيعة إمامية أو </w:t>
      </w:r>
      <w:r w:rsidR="00DD5935" w:rsidRPr="00534F0C">
        <w:rPr>
          <w:rFonts w:hint="eastAsia"/>
          <w:sz w:val="24"/>
          <w:szCs w:val="24"/>
          <w:rtl/>
        </w:rPr>
        <w:t>«</w:t>
      </w:r>
      <w:r w:rsidR="00DD5935" w:rsidRPr="00534F0C">
        <w:rPr>
          <w:rFonts w:eastAsia="Lotus Linotype"/>
          <w:rtl/>
        </w:rPr>
        <w:t>رافضة</w:t>
      </w:r>
      <w:r w:rsidR="00DD5935" w:rsidRPr="00534F0C">
        <w:rPr>
          <w:rFonts w:hint="eastAsia"/>
          <w:sz w:val="24"/>
          <w:szCs w:val="24"/>
          <w:rtl/>
        </w:rPr>
        <w:t>»</w:t>
      </w:r>
      <w:r w:rsidRPr="00534F0C">
        <w:rPr>
          <w:rFonts w:eastAsia="Lotus Linotype" w:hint="cs"/>
          <w:rtl/>
        </w:rPr>
        <w:t>،</w:t>
      </w:r>
      <w:r w:rsidR="00DD5935" w:rsidRPr="00534F0C">
        <w:rPr>
          <w:rFonts w:eastAsia="Lotus Linotype"/>
          <w:rtl/>
        </w:rPr>
        <w:t xml:space="preserve"> كما يسميهم مناوئوهم، فقد جاء ابن تغري بردي الحنفي(874هـ، أي بعد حوالي200 سنة من واقعة الغزو المغولي</w:t>
      </w:r>
      <w:r w:rsidRPr="00534F0C">
        <w:rPr>
          <w:rFonts w:eastAsia="Lotus Linotype" w:hint="cs"/>
          <w:rtl/>
        </w:rPr>
        <w:t>)،</w:t>
      </w:r>
      <w:r w:rsidR="00DD5935" w:rsidRPr="00534F0C">
        <w:rPr>
          <w:rFonts w:eastAsia="Lotus Linotype"/>
          <w:rtl/>
        </w:rPr>
        <w:t xml:space="preserve"> فوجد النص</w:t>
      </w:r>
      <w:r w:rsidRPr="00534F0C">
        <w:rPr>
          <w:rFonts w:eastAsia="Lotus Linotype" w:hint="cs"/>
          <w:rtl/>
        </w:rPr>
        <w:t>ّ</w:t>
      </w:r>
      <w:r w:rsidR="00DD5935" w:rsidRPr="00534F0C">
        <w:rPr>
          <w:rFonts w:eastAsia="Lotus Linotype"/>
          <w:rtl/>
        </w:rPr>
        <w:t xml:space="preserve"> </w:t>
      </w:r>
      <w:r w:rsidR="00DD5935" w:rsidRPr="00534F0C">
        <w:rPr>
          <w:rFonts w:hint="eastAsia"/>
          <w:sz w:val="24"/>
          <w:szCs w:val="24"/>
          <w:rtl/>
        </w:rPr>
        <w:t>«</w:t>
      </w:r>
      <w:r w:rsidR="00DD5935" w:rsidRPr="00534F0C">
        <w:rPr>
          <w:rFonts w:eastAsia="Lotus Linotype"/>
          <w:rtl/>
        </w:rPr>
        <w:t>وفيه خلقٌ من الكرخ</w:t>
      </w:r>
      <w:r w:rsidR="00DD5935" w:rsidRPr="00534F0C">
        <w:rPr>
          <w:rFonts w:hint="eastAsia"/>
          <w:sz w:val="24"/>
          <w:szCs w:val="24"/>
          <w:rtl/>
        </w:rPr>
        <w:t>»</w:t>
      </w:r>
      <w:r w:rsidR="00DD5935" w:rsidRPr="00534F0C">
        <w:rPr>
          <w:rFonts w:eastAsia="Lotus Linotype"/>
          <w:rtl/>
        </w:rPr>
        <w:t>، ف</w:t>
      </w:r>
      <w:r w:rsidR="00DD5935" w:rsidRPr="00534F0C">
        <w:rPr>
          <w:rFonts w:eastAsia="Lotus Linotype" w:hint="cs"/>
          <w:rtl/>
        </w:rPr>
        <w:t>اشتهى أن يلعن الرافضة، ف</w:t>
      </w:r>
      <w:r w:rsidR="00DD5935" w:rsidRPr="00534F0C">
        <w:rPr>
          <w:rFonts w:eastAsia="Lotus Linotype"/>
          <w:rtl/>
        </w:rPr>
        <w:t xml:space="preserve">بادر إلى وضع كلمتي </w:t>
      </w:r>
      <w:r w:rsidR="00DD5935" w:rsidRPr="00534F0C">
        <w:rPr>
          <w:rFonts w:hint="eastAsia"/>
          <w:sz w:val="24"/>
          <w:szCs w:val="24"/>
          <w:rtl/>
        </w:rPr>
        <w:t>«</w:t>
      </w:r>
      <w:r w:rsidR="00DD5935" w:rsidRPr="00534F0C">
        <w:rPr>
          <w:rFonts w:eastAsia="Lotus Linotype"/>
          <w:rtl/>
        </w:rPr>
        <w:t>أهل</w:t>
      </w:r>
      <w:r w:rsidR="00DD5935" w:rsidRPr="00534F0C">
        <w:rPr>
          <w:rFonts w:hint="eastAsia"/>
          <w:sz w:val="24"/>
          <w:szCs w:val="24"/>
          <w:rtl/>
        </w:rPr>
        <w:t>»</w:t>
      </w:r>
      <w:r w:rsidRPr="00534F0C">
        <w:rPr>
          <w:rFonts w:eastAsia="Lotus Linotype"/>
          <w:rtl/>
        </w:rPr>
        <w:t xml:space="preserve"> قبل</w:t>
      </w:r>
      <w:r w:rsidR="00DD5935" w:rsidRPr="00534F0C">
        <w:rPr>
          <w:rFonts w:eastAsia="Lotus Linotype"/>
          <w:rtl/>
        </w:rPr>
        <w:t xml:space="preserve"> </w:t>
      </w:r>
      <w:r w:rsidR="00DD5935" w:rsidRPr="00534F0C">
        <w:rPr>
          <w:rFonts w:hint="eastAsia"/>
          <w:sz w:val="24"/>
          <w:szCs w:val="24"/>
          <w:rtl/>
        </w:rPr>
        <w:t>«</w:t>
      </w:r>
      <w:r w:rsidR="00DD5935" w:rsidRPr="00534F0C">
        <w:rPr>
          <w:rFonts w:eastAsia="Lotus Linotype"/>
          <w:rtl/>
        </w:rPr>
        <w:t>الكرخ</w:t>
      </w:r>
      <w:r w:rsidR="00DD5935" w:rsidRPr="00534F0C">
        <w:rPr>
          <w:rFonts w:hint="eastAsia"/>
          <w:sz w:val="24"/>
          <w:szCs w:val="24"/>
          <w:rtl/>
        </w:rPr>
        <w:t>»</w:t>
      </w:r>
      <w:r w:rsidR="00DD5935" w:rsidRPr="00534F0C">
        <w:rPr>
          <w:rFonts w:eastAsia="Lotus Linotype"/>
          <w:rtl/>
        </w:rPr>
        <w:t>، و</w:t>
      </w:r>
      <w:r w:rsidR="00DD5935" w:rsidRPr="00534F0C">
        <w:rPr>
          <w:rFonts w:hint="eastAsia"/>
          <w:sz w:val="24"/>
          <w:szCs w:val="24"/>
          <w:rtl/>
        </w:rPr>
        <w:t>«</w:t>
      </w:r>
      <w:r w:rsidR="00DD5935" w:rsidRPr="00534F0C">
        <w:rPr>
          <w:rFonts w:eastAsia="Lotus Linotype"/>
          <w:rtl/>
        </w:rPr>
        <w:t>الرافضة</w:t>
      </w:r>
      <w:r w:rsidR="00DD5935" w:rsidRPr="00534F0C">
        <w:rPr>
          <w:rFonts w:hint="eastAsia"/>
          <w:sz w:val="24"/>
          <w:szCs w:val="24"/>
          <w:rtl/>
        </w:rPr>
        <w:t>»</w:t>
      </w:r>
      <w:r w:rsidR="00DD5935" w:rsidRPr="00534F0C">
        <w:rPr>
          <w:rFonts w:eastAsia="Lotus Linotype"/>
          <w:rtl/>
        </w:rPr>
        <w:t xml:space="preserve"> بعدها، فتحوَّلت الجملة إلى جملة جديدة هي: </w:t>
      </w:r>
      <w:r w:rsidR="00DD5935" w:rsidRPr="00534F0C">
        <w:rPr>
          <w:rFonts w:hint="eastAsia"/>
          <w:sz w:val="24"/>
          <w:szCs w:val="24"/>
          <w:rtl/>
        </w:rPr>
        <w:t>«</w:t>
      </w:r>
      <w:r w:rsidR="00DD5935" w:rsidRPr="00534F0C">
        <w:rPr>
          <w:rFonts w:eastAsia="Lotus Linotype"/>
          <w:rtl/>
        </w:rPr>
        <w:t>الأمير بايجونوين</w:t>
      </w:r>
      <w:r w:rsidRPr="00534F0C">
        <w:rPr>
          <w:rFonts w:eastAsia="Lotus Linotype" w:hint="cs"/>
          <w:rtl/>
        </w:rPr>
        <w:t>،</w:t>
      </w:r>
      <w:r w:rsidR="00DD5935" w:rsidRPr="00534F0C">
        <w:rPr>
          <w:rFonts w:eastAsia="Lotus Linotype"/>
          <w:rtl/>
        </w:rPr>
        <w:t xml:space="preserve"> وفي جيشه خلق</w:t>
      </w:r>
      <w:r w:rsidRPr="00534F0C">
        <w:rPr>
          <w:rFonts w:eastAsia="Lotus Linotype" w:hint="cs"/>
          <w:rtl/>
        </w:rPr>
        <w:t>ٌ</w:t>
      </w:r>
      <w:r w:rsidR="00DD5935" w:rsidRPr="00534F0C">
        <w:rPr>
          <w:rFonts w:eastAsia="Lotus Linotype"/>
          <w:rtl/>
        </w:rPr>
        <w:t xml:space="preserve"> من أهل الكرخ الرافضة</w:t>
      </w:r>
      <w:r w:rsidR="00DD5935" w:rsidRPr="00534F0C">
        <w:rPr>
          <w:rFonts w:hint="eastAsia"/>
          <w:sz w:val="24"/>
          <w:szCs w:val="24"/>
          <w:rtl/>
        </w:rPr>
        <w:t>»</w:t>
      </w:r>
      <w:r w:rsidR="00DD5935" w:rsidRPr="00534F0C">
        <w:rPr>
          <w:rFonts w:eastAsia="Lotus Linotype"/>
          <w:vertAlign w:val="superscript"/>
          <w:rtl/>
        </w:rPr>
        <w:t>(</w:t>
      </w:r>
      <w:r w:rsidR="00DD5935" w:rsidRPr="00534F0C">
        <w:rPr>
          <w:rFonts w:eastAsia="Lotus Linotype"/>
          <w:vertAlign w:val="superscript"/>
          <w:rtl/>
        </w:rPr>
        <w:endnoteReference w:id="655"/>
      </w:r>
      <w:r w:rsidR="00DD5935" w:rsidRPr="00534F0C">
        <w:rPr>
          <w:rFonts w:eastAsia="Lotus Linotype" w:hint="cs"/>
          <w:vertAlign w:val="superscript"/>
          <w:rtl/>
        </w:rPr>
        <w:t>)</w:t>
      </w:r>
      <w:r w:rsidR="00DD5935" w:rsidRPr="00534F0C">
        <w:rPr>
          <w:rFonts w:eastAsia="Lotus Linotype" w:hint="cs"/>
          <w:rtl/>
        </w:rPr>
        <w:t>.</w:t>
      </w:r>
      <w:r w:rsidR="00DD5935"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ولقد بلغ الأمر من انعدام المسؤولية لدى بعض الك</w:t>
      </w:r>
      <w:r w:rsidR="00092912" w:rsidRPr="00534F0C">
        <w:rPr>
          <w:rFonts w:eastAsia="Lotus Linotype" w:hint="cs"/>
          <w:rtl/>
        </w:rPr>
        <w:t>ُ</w:t>
      </w:r>
      <w:r w:rsidR="00092912" w:rsidRPr="00534F0C">
        <w:rPr>
          <w:rFonts w:eastAsia="Lotus Linotype"/>
          <w:rtl/>
        </w:rPr>
        <w:t>تّ</w:t>
      </w:r>
      <w:r w:rsidRPr="00534F0C">
        <w:rPr>
          <w:rFonts w:eastAsia="Lotus Linotype"/>
          <w:rtl/>
        </w:rPr>
        <w:t>اب في الاستناد إلى هذا ا</w:t>
      </w:r>
      <w:r w:rsidR="00092912" w:rsidRPr="00534F0C">
        <w:rPr>
          <w:rFonts w:eastAsia="Lotus Linotype"/>
          <w:rtl/>
        </w:rPr>
        <w:t>لغلط حدّ</w:t>
      </w:r>
      <w:r w:rsidR="00092912" w:rsidRPr="00534F0C">
        <w:rPr>
          <w:rFonts w:eastAsia="Lotus Linotype" w:hint="cs"/>
          <w:rtl/>
        </w:rPr>
        <w:t>َ</w:t>
      </w:r>
      <w:r w:rsidRPr="00534F0C">
        <w:rPr>
          <w:rFonts w:eastAsia="Lotus Linotype"/>
          <w:rtl/>
        </w:rPr>
        <w:t xml:space="preserve"> أن يقول باحث</w:t>
      </w:r>
      <w:r w:rsidR="00092912" w:rsidRPr="00534F0C">
        <w:rPr>
          <w:rFonts w:eastAsia="Lotus Linotype" w:hint="cs"/>
          <w:rtl/>
        </w:rPr>
        <w:t>ٌ</w:t>
      </w:r>
      <w:r w:rsidRPr="00534F0C">
        <w:rPr>
          <w:rFonts w:eastAsia="Lotus Linotype"/>
          <w:rtl/>
        </w:rPr>
        <w:t xml:space="preserve"> معاصر</w:t>
      </w:r>
      <w:r w:rsidRPr="00534F0C">
        <w:rPr>
          <w:rFonts w:eastAsia="Lotus Linotype"/>
          <w:vertAlign w:val="superscript"/>
          <w:rtl/>
        </w:rPr>
        <w:t>(</w:t>
      </w:r>
      <w:r w:rsidRPr="00534F0C">
        <w:rPr>
          <w:rFonts w:eastAsia="Lotus Linotype"/>
          <w:vertAlign w:val="superscript"/>
          <w:rtl/>
        </w:rPr>
        <w:endnoteReference w:id="656"/>
      </w:r>
      <w:r w:rsidRPr="00534F0C">
        <w:rPr>
          <w:rFonts w:eastAsia="Lotus Linotype"/>
          <w:vertAlign w:val="superscript"/>
          <w:rtl/>
        </w:rPr>
        <w:t>)</w:t>
      </w:r>
      <w:r w:rsidRPr="00534F0C">
        <w:rPr>
          <w:rFonts w:eastAsia="Lotus Linotype"/>
          <w:rtl/>
        </w:rPr>
        <w:t xml:space="preserve"> عن موقف الشيعة إزاء الغزو المغولي لبغداد: </w:t>
      </w:r>
      <w:r w:rsidRPr="00534F0C">
        <w:rPr>
          <w:rFonts w:hint="eastAsia"/>
          <w:sz w:val="24"/>
          <w:szCs w:val="24"/>
          <w:rtl/>
        </w:rPr>
        <w:t>«</w:t>
      </w:r>
      <w:r w:rsidRPr="00534F0C">
        <w:rPr>
          <w:rFonts w:eastAsia="Lotus Linotype"/>
          <w:rtl/>
        </w:rPr>
        <w:t>كان موقف هؤلاء إزاء تلك الكارثة الرهيبة من أسوأ المواقف التي وقفتها إحدى الطوائف في أي</w:t>
      </w:r>
      <w:r w:rsidR="00092912" w:rsidRPr="00534F0C">
        <w:rPr>
          <w:rFonts w:eastAsia="Lotus Linotype" w:hint="cs"/>
          <w:rtl/>
        </w:rPr>
        <w:t>ّ</w:t>
      </w:r>
      <w:r w:rsidR="00092912" w:rsidRPr="00534F0C">
        <w:rPr>
          <w:rFonts w:eastAsia="Lotus Linotype"/>
          <w:rtl/>
        </w:rPr>
        <w:t xml:space="preserve"> أمّ</w:t>
      </w:r>
      <w:r w:rsidRPr="00534F0C">
        <w:rPr>
          <w:rFonts w:eastAsia="Lotus Linotype"/>
          <w:rtl/>
        </w:rPr>
        <w:t>ة عبر التأريخ...، بدأت نوايا الشيعة في الظهور عندما رأوا قوات المغول تطوق بغداد، فقد بذلوا كلَّ ما في استطاعتهم لمساعدتهم في هجومهم</w:t>
      </w:r>
      <w:r w:rsidRPr="00534F0C">
        <w:rPr>
          <w:rFonts w:hint="eastAsia"/>
          <w:sz w:val="24"/>
          <w:szCs w:val="24"/>
          <w:rtl/>
        </w:rPr>
        <w:t>»</w:t>
      </w:r>
      <w:r w:rsidRPr="00534F0C">
        <w:rPr>
          <w:rFonts w:eastAsia="Lotus Linotype"/>
          <w:rtl/>
        </w:rPr>
        <w:t>. ولما كنا نعلم يقيناً أن أهل الكرخ كانوا شيعة</w:t>
      </w:r>
      <w:r w:rsidR="00092912" w:rsidRPr="00534F0C">
        <w:rPr>
          <w:rFonts w:eastAsia="Lotus Linotype" w:hint="cs"/>
          <w:rtl/>
        </w:rPr>
        <w:t>ً،</w:t>
      </w:r>
      <w:r w:rsidRPr="00534F0C">
        <w:rPr>
          <w:rFonts w:eastAsia="Lotus Linotype"/>
          <w:rtl/>
        </w:rPr>
        <w:t xml:space="preserve"> ووقفوا ذلك الموقف المتواطئ مع المغول </w:t>
      </w:r>
      <w:r w:rsidR="00BE5B16" w:rsidRPr="00534F0C">
        <w:rPr>
          <w:rFonts w:eastAsia="Lotus Linotype"/>
          <w:rtl/>
        </w:rPr>
        <w:t>(</w:t>
      </w:r>
      <w:r w:rsidRPr="00534F0C">
        <w:rPr>
          <w:rFonts w:eastAsia="Lotus Linotype"/>
          <w:rtl/>
        </w:rPr>
        <w:t>!)، فمن الحق</w:t>
      </w:r>
      <w:r w:rsidR="00092912" w:rsidRPr="00534F0C">
        <w:rPr>
          <w:rFonts w:eastAsia="Lotus Linotype" w:hint="cs"/>
          <w:rtl/>
        </w:rPr>
        <w:t>ّ</w:t>
      </w:r>
      <w:r w:rsidRPr="00534F0C">
        <w:rPr>
          <w:rFonts w:eastAsia="Lotus Linotype"/>
          <w:rtl/>
        </w:rPr>
        <w:t xml:space="preserve"> المشروع أن ترتفع أصوات الإدانة لأولئك </w:t>
      </w:r>
      <w:r w:rsidRPr="00534F0C">
        <w:rPr>
          <w:rFonts w:hint="eastAsia"/>
          <w:sz w:val="24"/>
          <w:szCs w:val="24"/>
          <w:rtl/>
        </w:rPr>
        <w:t>«</w:t>
      </w:r>
      <w:r w:rsidRPr="00534F0C">
        <w:rPr>
          <w:rFonts w:eastAsia="Lotus Linotype"/>
          <w:rtl/>
        </w:rPr>
        <w:t>الكرخيين</w:t>
      </w:r>
      <w:r w:rsidRPr="00534F0C">
        <w:rPr>
          <w:rFonts w:hint="eastAsia"/>
          <w:sz w:val="24"/>
          <w:szCs w:val="24"/>
          <w:rtl/>
        </w:rPr>
        <w:t>»</w:t>
      </w:r>
      <w:r w:rsidRPr="00534F0C">
        <w:rPr>
          <w:rFonts w:eastAsia="Lotus Linotype"/>
          <w:rtl/>
        </w:rPr>
        <w:t xml:space="preserve"> الشيعة الذين أعانوا </w:t>
      </w:r>
      <w:r w:rsidR="00BE5B16" w:rsidRPr="00534F0C">
        <w:rPr>
          <w:rFonts w:eastAsia="Lotus Linotype"/>
          <w:rtl/>
        </w:rPr>
        <w:t>(</w:t>
      </w:r>
      <w:r w:rsidRPr="00534F0C">
        <w:rPr>
          <w:rFonts w:eastAsia="Lotus Linotype"/>
          <w:rtl/>
        </w:rPr>
        <w:t>!) الغزاة على إخوانهم في الدِّين والموا</w:t>
      </w:r>
      <w:r w:rsidR="00831D26" w:rsidRPr="00534F0C">
        <w:rPr>
          <w:rFonts w:eastAsia="Lotus Linotype"/>
          <w:rtl/>
        </w:rPr>
        <w:t>طنة</w:t>
      </w:r>
      <w:r w:rsidR="00831D26" w:rsidRPr="00534F0C">
        <w:rPr>
          <w:rFonts w:eastAsia="Lotus Linotype" w:hint="cs"/>
          <w:rtl/>
        </w:rPr>
        <w:t>.</w:t>
      </w:r>
      <w:r w:rsidR="00831D26" w:rsidRPr="00534F0C">
        <w:rPr>
          <w:rFonts w:eastAsia="Lotus Linotype"/>
          <w:rtl/>
        </w:rPr>
        <w:t xml:space="preserve"> وقد أَلْصق</w:t>
      </w:r>
      <w:r w:rsidRPr="00534F0C">
        <w:rPr>
          <w:rFonts w:eastAsia="Lotus Linotype"/>
          <w:rtl/>
        </w:rPr>
        <w:t xml:space="preserve"> بهم أولئك المؤرخون تلك التهمة الخطيرة</w:t>
      </w:r>
      <w:r w:rsidR="00831D26" w:rsidRPr="00534F0C">
        <w:rPr>
          <w:rFonts w:eastAsia="Lotus Linotype" w:hint="cs"/>
          <w:rtl/>
        </w:rPr>
        <w:t>،</w:t>
      </w:r>
      <w:r w:rsidRPr="00534F0C">
        <w:rPr>
          <w:rFonts w:eastAsia="Lotus Linotype"/>
          <w:rtl/>
        </w:rPr>
        <w:t xml:space="preserve"> التي لا تعدو في حقيقة الأمر سوى كونها نقطة</w:t>
      </w:r>
      <w:r w:rsidR="00831D26" w:rsidRPr="00534F0C">
        <w:rPr>
          <w:rFonts w:eastAsia="Lotus Linotype" w:hint="cs"/>
          <w:rtl/>
        </w:rPr>
        <w:t>ً</w:t>
      </w:r>
      <w:r w:rsidRPr="00534F0C">
        <w:rPr>
          <w:rFonts w:eastAsia="Lotus Linotype"/>
          <w:rtl/>
        </w:rPr>
        <w:t xml:space="preserve"> واحدة فقط وُضِعَت في غير موضعها. </w:t>
      </w:r>
    </w:p>
    <w:p w:rsidR="00DD5935" w:rsidRPr="00534F0C" w:rsidRDefault="00831D26" w:rsidP="00500774">
      <w:pPr>
        <w:rPr>
          <w:rFonts w:eastAsia="Lotus Linotype"/>
        </w:rPr>
      </w:pPr>
      <w:r w:rsidRPr="00534F0C">
        <w:rPr>
          <w:rFonts w:eastAsia="Lotus Linotype"/>
          <w:rtl/>
        </w:rPr>
        <w:t>نعم، إن</w:t>
      </w:r>
      <w:r w:rsidR="00DD5935" w:rsidRPr="00534F0C">
        <w:rPr>
          <w:rFonts w:eastAsia="Lotus Linotype"/>
          <w:rtl/>
        </w:rPr>
        <w:t xml:space="preserve"> ما قيل من أن أهل الكرخ جاؤوا مع المغول وغزوا بغداد هو أمر</w:t>
      </w:r>
      <w:r w:rsidRPr="00534F0C">
        <w:rPr>
          <w:rFonts w:eastAsia="Lotus Linotype" w:hint="cs"/>
          <w:rtl/>
        </w:rPr>
        <w:t>ٌ</w:t>
      </w:r>
      <w:r w:rsidRPr="00534F0C">
        <w:rPr>
          <w:rFonts w:eastAsia="Lotus Linotype"/>
          <w:rtl/>
        </w:rPr>
        <w:t xml:space="preserve"> كان السبب فيه خطأ من أحد نُسّ</w:t>
      </w:r>
      <w:r w:rsidR="00DD5935" w:rsidRPr="00534F0C">
        <w:rPr>
          <w:rFonts w:eastAsia="Lotus Linotype"/>
          <w:rtl/>
        </w:rPr>
        <w:t>اخ كتاب ذيل مرآة الزمان</w:t>
      </w:r>
      <w:r w:rsidRPr="00534F0C">
        <w:rPr>
          <w:rFonts w:eastAsia="Lotus Linotype" w:hint="cs"/>
          <w:rtl/>
        </w:rPr>
        <w:t>،</w:t>
      </w:r>
      <w:r w:rsidR="00DD5935" w:rsidRPr="00534F0C">
        <w:rPr>
          <w:rFonts w:eastAsia="Lotus Linotype"/>
          <w:rtl/>
        </w:rPr>
        <w:t xml:space="preserve"> حين كتب </w:t>
      </w:r>
      <w:r w:rsidR="00DD5935" w:rsidRPr="00534F0C">
        <w:rPr>
          <w:rFonts w:hint="eastAsia"/>
          <w:sz w:val="24"/>
          <w:szCs w:val="24"/>
          <w:rtl/>
        </w:rPr>
        <w:t>«</w:t>
      </w:r>
      <w:r w:rsidR="00DD5935" w:rsidRPr="00534F0C">
        <w:rPr>
          <w:rFonts w:eastAsia="Lotus Linotype"/>
          <w:rtl/>
        </w:rPr>
        <w:t>الكرخ</w:t>
      </w:r>
      <w:r w:rsidR="00DD5935" w:rsidRPr="00534F0C">
        <w:rPr>
          <w:rFonts w:hint="eastAsia"/>
          <w:sz w:val="24"/>
          <w:szCs w:val="24"/>
          <w:rtl/>
        </w:rPr>
        <w:t>»</w:t>
      </w:r>
      <w:r w:rsidR="00DD5935" w:rsidRPr="00534F0C">
        <w:rPr>
          <w:rFonts w:eastAsia="Lotus Linotype"/>
          <w:rtl/>
        </w:rPr>
        <w:t xml:space="preserve"> ب</w:t>
      </w:r>
      <w:r w:rsidRPr="00534F0C">
        <w:rPr>
          <w:rFonts w:eastAsia="Lotus Linotype" w:hint="cs"/>
          <w:rtl/>
        </w:rPr>
        <w:t>َ</w:t>
      </w:r>
      <w:r w:rsidR="00DD5935" w:rsidRPr="00534F0C">
        <w:rPr>
          <w:rFonts w:eastAsia="Lotus Linotype"/>
          <w:rtl/>
        </w:rPr>
        <w:t>د</w:t>
      </w:r>
      <w:r w:rsidRPr="00534F0C">
        <w:rPr>
          <w:rFonts w:eastAsia="Lotus Linotype" w:hint="cs"/>
          <w:rtl/>
        </w:rPr>
        <w:t>َ</w:t>
      </w:r>
      <w:r w:rsidR="00DD5935" w:rsidRPr="00534F0C">
        <w:rPr>
          <w:rFonts w:eastAsia="Lotus Linotype"/>
          <w:rtl/>
        </w:rPr>
        <w:t xml:space="preserve">لَ </w:t>
      </w:r>
      <w:r w:rsidR="00DD5935" w:rsidRPr="00534F0C">
        <w:rPr>
          <w:rFonts w:hint="eastAsia"/>
          <w:sz w:val="24"/>
          <w:szCs w:val="24"/>
          <w:rtl/>
        </w:rPr>
        <w:t>«</w:t>
      </w:r>
      <w:r w:rsidR="00DD5935" w:rsidRPr="00534F0C">
        <w:rPr>
          <w:rFonts w:eastAsia="Lotus Linotype"/>
          <w:rtl/>
        </w:rPr>
        <w:t>الكُرْج</w:t>
      </w:r>
      <w:r w:rsidR="00DD5935" w:rsidRPr="00534F0C">
        <w:rPr>
          <w:rFonts w:hint="eastAsia"/>
          <w:sz w:val="24"/>
          <w:szCs w:val="24"/>
          <w:rtl/>
        </w:rPr>
        <w:t>»</w:t>
      </w:r>
      <w:r w:rsidR="00DD5935" w:rsidRPr="00534F0C">
        <w:rPr>
          <w:rFonts w:eastAsia="Lotus Linotype"/>
          <w:vertAlign w:val="superscript"/>
          <w:rtl/>
        </w:rPr>
        <w:t>(</w:t>
      </w:r>
      <w:r w:rsidR="00DD5935" w:rsidRPr="00534F0C">
        <w:rPr>
          <w:rFonts w:eastAsia="Lotus Linotype"/>
          <w:vertAlign w:val="superscript"/>
          <w:rtl/>
        </w:rPr>
        <w:endnoteReference w:id="657"/>
      </w:r>
      <w:r w:rsidR="00DD5935" w:rsidRPr="00534F0C">
        <w:rPr>
          <w:rFonts w:eastAsia="Lotus Linotype"/>
          <w:vertAlign w:val="superscript"/>
          <w:rtl/>
        </w:rPr>
        <w:t>)</w:t>
      </w:r>
      <w:r w:rsidRPr="00534F0C">
        <w:rPr>
          <w:rFonts w:eastAsia="Lotus Linotype" w:hint="cs"/>
          <w:rtl/>
        </w:rPr>
        <w:t>.</w:t>
      </w:r>
      <w:r w:rsidR="00DD5935" w:rsidRPr="00534F0C">
        <w:rPr>
          <w:rFonts w:eastAsia="Lotus Linotype"/>
          <w:rtl/>
        </w:rPr>
        <w:t xml:space="preserve"> فالصواب أن الذين هاجموا بغداد مع القائد بايجو نويان كانوا </w:t>
      </w:r>
      <w:r w:rsidR="00DD5935" w:rsidRPr="00534F0C">
        <w:rPr>
          <w:rFonts w:hint="eastAsia"/>
          <w:sz w:val="24"/>
          <w:szCs w:val="24"/>
          <w:rtl/>
        </w:rPr>
        <w:t>«</w:t>
      </w:r>
      <w:r w:rsidR="00DD5935" w:rsidRPr="00534F0C">
        <w:rPr>
          <w:rFonts w:eastAsia="Lotus Linotype"/>
          <w:rtl/>
        </w:rPr>
        <w:t>الكُرْج</w:t>
      </w:r>
      <w:r w:rsidR="00DD5935" w:rsidRPr="00534F0C">
        <w:rPr>
          <w:rFonts w:hint="eastAsia"/>
          <w:sz w:val="24"/>
          <w:szCs w:val="24"/>
          <w:rtl/>
        </w:rPr>
        <w:t>»</w:t>
      </w:r>
      <w:r w:rsidRPr="00534F0C">
        <w:rPr>
          <w:rFonts w:eastAsia="Lotus Linotype" w:hint="cs"/>
          <w:rtl/>
        </w:rPr>
        <w:t>،</w:t>
      </w:r>
      <w:r w:rsidR="00DD5935" w:rsidRPr="00534F0C">
        <w:rPr>
          <w:rFonts w:eastAsia="Lotus Linotype"/>
          <w:rtl/>
        </w:rPr>
        <w:t xml:space="preserve"> وليس </w:t>
      </w:r>
      <w:r w:rsidR="00DD5935" w:rsidRPr="00534F0C">
        <w:rPr>
          <w:rFonts w:hint="eastAsia"/>
          <w:sz w:val="24"/>
          <w:szCs w:val="24"/>
          <w:rtl/>
        </w:rPr>
        <w:t>«</w:t>
      </w:r>
      <w:r w:rsidR="00DD5935" w:rsidRPr="00534F0C">
        <w:rPr>
          <w:rFonts w:eastAsia="Lotus Linotype"/>
          <w:rtl/>
        </w:rPr>
        <w:t>الكرخ</w:t>
      </w:r>
      <w:r w:rsidR="00DD5935" w:rsidRPr="00534F0C">
        <w:rPr>
          <w:rFonts w:hint="eastAsia"/>
          <w:sz w:val="24"/>
          <w:szCs w:val="24"/>
          <w:rtl/>
        </w:rPr>
        <w:t>»</w:t>
      </w:r>
      <w:r w:rsidRPr="00534F0C">
        <w:rPr>
          <w:rFonts w:eastAsia="Lotus Linotype"/>
          <w:rtl/>
        </w:rPr>
        <w:t>. وإن</w:t>
      </w:r>
      <w:r w:rsidR="00DD5935" w:rsidRPr="00534F0C">
        <w:rPr>
          <w:rFonts w:eastAsia="Lotus Linotype"/>
          <w:rtl/>
        </w:rPr>
        <w:t xml:space="preserve"> هؤلاء</w:t>
      </w:r>
      <w:r w:rsidRPr="00534F0C">
        <w:rPr>
          <w:rFonts w:eastAsia="Lotus Linotype" w:hint="cs"/>
          <w:rtl/>
        </w:rPr>
        <w:t xml:space="preserve">، </w:t>
      </w:r>
      <w:r w:rsidR="00DD5935" w:rsidRPr="00534F0C">
        <w:rPr>
          <w:rFonts w:eastAsia="Lotus Linotype"/>
          <w:rtl/>
        </w:rPr>
        <w:t>الذين ي</w:t>
      </w:r>
      <w:r w:rsidRPr="00534F0C">
        <w:rPr>
          <w:rFonts w:eastAsia="Lotus Linotype" w:hint="cs"/>
          <w:rtl/>
        </w:rPr>
        <w:t>ُ</w:t>
      </w:r>
      <w:r w:rsidR="00DD5935" w:rsidRPr="00534F0C">
        <w:rPr>
          <w:rFonts w:eastAsia="Lotus Linotype"/>
          <w:rtl/>
        </w:rPr>
        <w:t>س</w:t>
      </w:r>
      <w:r w:rsidRPr="00534F0C">
        <w:rPr>
          <w:rFonts w:eastAsia="Lotus Linotype" w:hint="cs"/>
          <w:rtl/>
        </w:rPr>
        <w:t>َ</w:t>
      </w:r>
      <w:r w:rsidR="00DD5935" w:rsidRPr="00534F0C">
        <w:rPr>
          <w:rFonts w:eastAsia="Lotus Linotype"/>
          <w:rtl/>
        </w:rPr>
        <w:t>مَّون الكُرْج قديماً هم أنفسهم الجورجيون سك</w:t>
      </w:r>
      <w:r w:rsidRPr="00534F0C">
        <w:rPr>
          <w:rFonts w:eastAsia="Lotus Linotype" w:hint="cs"/>
          <w:rtl/>
        </w:rPr>
        <w:t>ّ</w:t>
      </w:r>
      <w:r w:rsidR="00DD5935" w:rsidRPr="00534F0C">
        <w:rPr>
          <w:rFonts w:eastAsia="Lotus Linotype"/>
          <w:rtl/>
        </w:rPr>
        <w:t>ان جورجيا الحالية، وكانوا حلفاء المغول</w:t>
      </w:r>
      <w:r w:rsidRPr="00534F0C">
        <w:rPr>
          <w:rFonts w:eastAsia="Lotus Linotype" w:hint="cs"/>
          <w:rtl/>
        </w:rPr>
        <w:t>،</w:t>
      </w:r>
      <w:r w:rsidR="00DD5935" w:rsidRPr="00534F0C">
        <w:rPr>
          <w:rFonts w:eastAsia="Lotus Linotype"/>
          <w:rtl/>
        </w:rPr>
        <w:t xml:space="preserve"> وجاء جيشٌ منهم بقيادة ملكهم دا</w:t>
      </w:r>
      <w:r w:rsidRPr="00534F0C">
        <w:rPr>
          <w:rFonts w:eastAsia="Lotus Linotype" w:hint="cs"/>
          <w:rtl/>
        </w:rPr>
        <w:t>و</w:t>
      </w:r>
      <w:r w:rsidR="00DD5935" w:rsidRPr="00534F0C">
        <w:rPr>
          <w:rFonts w:eastAsia="Lotus Linotype"/>
          <w:rtl/>
        </w:rPr>
        <w:t>ود</w:t>
      </w:r>
      <w:r w:rsidR="00DD5935" w:rsidRPr="00534F0C">
        <w:rPr>
          <w:rFonts w:eastAsia="Lotus Linotype"/>
          <w:vertAlign w:val="superscript"/>
          <w:rtl/>
        </w:rPr>
        <w:t>(</w:t>
      </w:r>
      <w:r w:rsidR="00DD5935" w:rsidRPr="00534F0C">
        <w:rPr>
          <w:rFonts w:eastAsia="Lotus Linotype"/>
          <w:vertAlign w:val="superscript"/>
          <w:rtl/>
        </w:rPr>
        <w:endnoteReference w:id="658"/>
      </w:r>
      <w:r w:rsidR="00DD5935" w:rsidRPr="00534F0C">
        <w:rPr>
          <w:rFonts w:eastAsia="Lotus Linotype"/>
          <w:vertAlign w:val="superscript"/>
          <w:rtl/>
        </w:rPr>
        <w:t>)</w:t>
      </w:r>
      <w:r w:rsidR="00DD5935" w:rsidRPr="00534F0C">
        <w:rPr>
          <w:rFonts w:eastAsia="Lotus Linotype"/>
          <w:rtl/>
        </w:rPr>
        <w:t xml:space="preserve"> مع القائد المغولي بايجو نويان</w:t>
      </w:r>
      <w:r w:rsidRPr="00534F0C">
        <w:rPr>
          <w:rFonts w:eastAsia="Lotus Linotype" w:hint="cs"/>
          <w:rtl/>
        </w:rPr>
        <w:t>،</w:t>
      </w:r>
      <w:r w:rsidR="00DD5935" w:rsidRPr="00534F0C">
        <w:rPr>
          <w:rFonts w:eastAsia="Lotus Linotype"/>
          <w:rtl/>
        </w:rPr>
        <w:t xml:space="preserve"> وهاجموا الجانب الغربي من بغداد</w:t>
      </w:r>
      <w:r w:rsidRPr="00534F0C">
        <w:rPr>
          <w:rFonts w:eastAsia="Lotus Linotype" w:hint="cs"/>
          <w:rtl/>
        </w:rPr>
        <w:t>،</w:t>
      </w:r>
      <w:r w:rsidR="00DD5935" w:rsidRPr="00534F0C">
        <w:rPr>
          <w:rFonts w:eastAsia="Lotus Linotype"/>
          <w:rtl/>
        </w:rPr>
        <w:t xml:space="preserve"> وهو الك</w:t>
      </w:r>
      <w:r w:rsidRPr="00534F0C">
        <w:rPr>
          <w:rFonts w:eastAsia="Lotus Linotype" w:hint="cs"/>
          <w:rtl/>
        </w:rPr>
        <w:t>َ</w:t>
      </w:r>
      <w:r w:rsidR="00DD5935" w:rsidRPr="00534F0C">
        <w:rPr>
          <w:rFonts w:eastAsia="Lotus Linotype"/>
          <w:rtl/>
        </w:rPr>
        <w:t>ر</w:t>
      </w:r>
      <w:r w:rsidRPr="00534F0C">
        <w:rPr>
          <w:rFonts w:eastAsia="Lotus Linotype" w:hint="cs"/>
          <w:rtl/>
        </w:rPr>
        <w:t>ْ</w:t>
      </w:r>
      <w:r w:rsidRPr="00534F0C">
        <w:rPr>
          <w:rFonts w:eastAsia="Lotus Linotype"/>
          <w:rtl/>
        </w:rPr>
        <w:t>خ، وقت</w:t>
      </w:r>
      <w:r w:rsidR="00DD5935" w:rsidRPr="00534F0C">
        <w:rPr>
          <w:rFonts w:eastAsia="Lotus Linotype"/>
          <w:rtl/>
        </w:rPr>
        <w:t>لوا سك</w:t>
      </w:r>
      <w:r w:rsidRPr="00534F0C">
        <w:rPr>
          <w:rFonts w:eastAsia="Lotus Linotype" w:hint="cs"/>
          <w:rtl/>
        </w:rPr>
        <w:t>ّ</w:t>
      </w:r>
      <w:r w:rsidR="00DD5935" w:rsidRPr="00534F0C">
        <w:rPr>
          <w:rFonts w:eastAsia="Lotus Linotype"/>
          <w:rtl/>
        </w:rPr>
        <w:t>انَ الكرخ</w:t>
      </w:r>
      <w:r w:rsidRPr="00534F0C">
        <w:rPr>
          <w:rFonts w:eastAsia="Lotus Linotype" w:hint="cs"/>
          <w:rtl/>
        </w:rPr>
        <w:t>،</w:t>
      </w:r>
      <w:r w:rsidR="00DD5935" w:rsidRPr="00534F0C">
        <w:rPr>
          <w:rFonts w:eastAsia="Lotus Linotype"/>
          <w:rtl/>
        </w:rPr>
        <w:t xml:space="preserve"> ولم يفرقوا في ذلك بينهم وبين سكان الجانب الشرقي من المدينة</w:t>
      </w:r>
      <w:r w:rsidRPr="00534F0C">
        <w:rPr>
          <w:rFonts w:eastAsia="Lotus Linotype" w:hint="cs"/>
          <w:rtl/>
        </w:rPr>
        <w:t>،</w:t>
      </w:r>
      <w:r w:rsidR="00DD5935" w:rsidRPr="00534F0C">
        <w:rPr>
          <w:rFonts w:eastAsia="Lotus Linotype"/>
          <w:rtl/>
        </w:rPr>
        <w:t xml:space="preserve"> أي الرُّصافة. يقول المؤر</w:t>
      </w:r>
      <w:r w:rsidRPr="00534F0C">
        <w:rPr>
          <w:rFonts w:eastAsia="Lotus Linotype" w:hint="cs"/>
          <w:rtl/>
        </w:rPr>
        <w:t>ِّ</w:t>
      </w:r>
      <w:r w:rsidR="00DD5935" w:rsidRPr="00534F0C">
        <w:rPr>
          <w:rFonts w:eastAsia="Lotus Linotype"/>
          <w:rtl/>
        </w:rPr>
        <w:t>خ الأرمني كيراكوز الجنزوي</w:t>
      </w:r>
      <w:r w:rsidR="00DD5935" w:rsidRPr="00534F0C">
        <w:rPr>
          <w:rFonts w:eastAsia="Lotus Linotype" w:hint="cs"/>
          <w:rtl/>
        </w:rPr>
        <w:t>(</w:t>
      </w:r>
      <w:r w:rsidR="00DD5935" w:rsidRPr="00534F0C">
        <w:rPr>
          <w:rFonts w:eastAsia="Lotus Linotype"/>
          <w:rtl/>
        </w:rPr>
        <w:t>671هـ/1272م)</w:t>
      </w:r>
      <w:r w:rsidRPr="00534F0C">
        <w:rPr>
          <w:rFonts w:eastAsia="Lotus Linotype" w:hint="cs"/>
          <w:rtl/>
        </w:rPr>
        <w:t>،</w:t>
      </w:r>
      <w:r w:rsidR="00DD5935" w:rsidRPr="00534F0C">
        <w:rPr>
          <w:rFonts w:eastAsia="Lotus Linotype"/>
          <w:rtl/>
        </w:rPr>
        <w:t xml:space="preserve"> المعاصر لهذه الوقائع: </w:t>
      </w:r>
      <w:r w:rsidR="00DD5935" w:rsidRPr="00534F0C">
        <w:rPr>
          <w:rFonts w:hint="eastAsia"/>
          <w:sz w:val="24"/>
          <w:szCs w:val="24"/>
          <w:rtl/>
        </w:rPr>
        <w:t>«</w:t>
      </w:r>
      <w:r w:rsidR="00DD5935" w:rsidRPr="00534F0C">
        <w:rPr>
          <w:rFonts w:eastAsia="Lotus Linotype"/>
          <w:rtl/>
        </w:rPr>
        <w:t>كان في قوات هولاكو التي اشتركت في فتح بغداد كتيبة</w:t>
      </w:r>
      <w:r w:rsidRPr="00534F0C">
        <w:rPr>
          <w:rFonts w:eastAsia="Lotus Linotype" w:hint="cs"/>
          <w:rtl/>
        </w:rPr>
        <w:t>ٌ</w:t>
      </w:r>
      <w:r w:rsidR="00DD5935" w:rsidRPr="00534F0C">
        <w:rPr>
          <w:rFonts w:eastAsia="Lotus Linotype"/>
          <w:rtl/>
        </w:rPr>
        <w:t xml:space="preserve"> من الجورجيين</w:t>
      </w:r>
      <w:r w:rsidR="00DD5935" w:rsidRPr="00534F0C">
        <w:rPr>
          <w:rFonts w:hint="eastAsia"/>
          <w:sz w:val="24"/>
          <w:szCs w:val="24"/>
          <w:rtl/>
        </w:rPr>
        <w:t>»</w:t>
      </w:r>
      <w:r w:rsidR="00DD5935" w:rsidRPr="00534F0C">
        <w:rPr>
          <w:rFonts w:eastAsia="Lotus Linotype"/>
          <w:vertAlign w:val="superscript"/>
          <w:rtl/>
        </w:rPr>
        <w:t>(</w:t>
      </w:r>
      <w:r w:rsidR="00DD5935" w:rsidRPr="00534F0C">
        <w:rPr>
          <w:rFonts w:eastAsia="Lotus Linotype"/>
          <w:vertAlign w:val="superscript"/>
          <w:rtl/>
        </w:rPr>
        <w:endnoteReference w:id="659"/>
      </w:r>
      <w:r w:rsidR="00DD5935" w:rsidRPr="00534F0C">
        <w:rPr>
          <w:rFonts w:eastAsia="Lotus Linotype"/>
          <w:vertAlign w:val="superscript"/>
          <w:rtl/>
        </w:rPr>
        <w:t>)</w:t>
      </w:r>
      <w:r w:rsidR="00DD5935" w:rsidRPr="00534F0C">
        <w:rPr>
          <w:rFonts w:eastAsia="Lotus Linotype"/>
          <w:rtl/>
        </w:rPr>
        <w:t>؛ وهو ما يؤي</w:t>
      </w:r>
      <w:r w:rsidRPr="00534F0C">
        <w:rPr>
          <w:rFonts w:eastAsia="Lotus Linotype" w:hint="cs"/>
          <w:rtl/>
        </w:rPr>
        <w:t>ِّ</w:t>
      </w:r>
      <w:r w:rsidR="00DD5935" w:rsidRPr="00534F0C">
        <w:rPr>
          <w:rFonts w:eastAsia="Lotus Linotype"/>
          <w:rtl/>
        </w:rPr>
        <w:t xml:space="preserve">ده قول ابن العبري: </w:t>
      </w:r>
      <w:r w:rsidR="00DD5935" w:rsidRPr="00534F0C">
        <w:rPr>
          <w:rFonts w:hint="eastAsia"/>
          <w:sz w:val="24"/>
          <w:szCs w:val="24"/>
          <w:rtl/>
        </w:rPr>
        <w:t>«</w:t>
      </w:r>
      <w:r w:rsidR="00DD5935" w:rsidRPr="00534F0C">
        <w:rPr>
          <w:rFonts w:eastAsia="Lotus Linotype"/>
          <w:rtl/>
        </w:rPr>
        <w:t>واستلَّ المغول سيوفَهم</w:t>
      </w:r>
      <w:r w:rsidRPr="00534F0C">
        <w:rPr>
          <w:rFonts w:eastAsia="Lotus Linotype" w:hint="cs"/>
          <w:rtl/>
        </w:rPr>
        <w:t>،</w:t>
      </w:r>
      <w:r w:rsidR="00DD5935" w:rsidRPr="00534F0C">
        <w:rPr>
          <w:rFonts w:eastAsia="Lotus Linotype"/>
          <w:rtl/>
        </w:rPr>
        <w:t xml:space="preserve"> وأجهزوا على ربوات</w:t>
      </w:r>
      <w:r w:rsidR="00DD5935" w:rsidRPr="00534F0C">
        <w:rPr>
          <w:rFonts w:eastAsia="Lotus Linotype"/>
          <w:vertAlign w:val="superscript"/>
          <w:rtl/>
        </w:rPr>
        <w:t>(</w:t>
      </w:r>
      <w:r w:rsidR="00DD5935" w:rsidRPr="00534F0C">
        <w:rPr>
          <w:rFonts w:eastAsia="Lotus Linotype"/>
          <w:vertAlign w:val="superscript"/>
          <w:rtl/>
        </w:rPr>
        <w:endnoteReference w:id="660"/>
      </w:r>
      <w:r w:rsidR="00DD5935" w:rsidRPr="00534F0C">
        <w:rPr>
          <w:rFonts w:eastAsia="Lotus Linotype"/>
          <w:vertAlign w:val="superscript"/>
          <w:rtl/>
        </w:rPr>
        <w:t>)</w:t>
      </w:r>
      <w:r w:rsidR="00DD5935" w:rsidRPr="00534F0C">
        <w:rPr>
          <w:rFonts w:eastAsia="Lotus Linotype"/>
          <w:rtl/>
        </w:rPr>
        <w:t xml:space="preserve"> البغداديين</w:t>
      </w:r>
      <w:r w:rsidRPr="00534F0C">
        <w:rPr>
          <w:rFonts w:eastAsia="Lotus Linotype" w:hint="cs"/>
          <w:rtl/>
        </w:rPr>
        <w:t>،</w:t>
      </w:r>
      <w:r w:rsidR="00DD5935" w:rsidRPr="00534F0C">
        <w:rPr>
          <w:rFonts w:eastAsia="Lotus Linotype"/>
          <w:rtl/>
        </w:rPr>
        <w:t xml:space="preserve"> يساعدهم خصوصاً ال</w:t>
      </w:r>
      <w:r w:rsidR="00DD5935" w:rsidRPr="00534F0C">
        <w:rPr>
          <w:rFonts w:eastAsia="Lotus Linotype" w:hint="cs"/>
          <w:rtl/>
        </w:rPr>
        <w:t>كُ</w:t>
      </w:r>
      <w:r w:rsidR="00DD5935" w:rsidRPr="00534F0C">
        <w:rPr>
          <w:rFonts w:eastAsia="Lotus Linotype"/>
          <w:rtl/>
        </w:rPr>
        <w:t>ر</w:t>
      </w:r>
      <w:r w:rsidR="00DD5935" w:rsidRPr="00534F0C">
        <w:rPr>
          <w:rFonts w:eastAsia="Lotus Linotype" w:hint="cs"/>
          <w:rtl/>
        </w:rPr>
        <w:t>ْ</w:t>
      </w:r>
      <w:r w:rsidR="00DD5935" w:rsidRPr="00534F0C">
        <w:rPr>
          <w:rFonts w:eastAsia="Lotus Linotype"/>
          <w:rtl/>
        </w:rPr>
        <w:t>ج في تلك الملحمة الهائلة</w:t>
      </w:r>
      <w:r w:rsidR="00DD5935" w:rsidRPr="00534F0C">
        <w:rPr>
          <w:rFonts w:hint="eastAsia"/>
          <w:sz w:val="24"/>
          <w:szCs w:val="24"/>
          <w:rtl/>
        </w:rPr>
        <w:t>»</w:t>
      </w:r>
      <w:r w:rsidR="00DD5935" w:rsidRPr="00534F0C">
        <w:rPr>
          <w:rFonts w:eastAsia="Lotus Linotype"/>
          <w:vertAlign w:val="superscript"/>
          <w:rtl/>
        </w:rPr>
        <w:t>(</w:t>
      </w:r>
      <w:r w:rsidR="00DD5935" w:rsidRPr="00534F0C">
        <w:rPr>
          <w:rFonts w:eastAsia="Lotus Linotype"/>
          <w:vertAlign w:val="superscript"/>
          <w:rtl/>
        </w:rPr>
        <w:endnoteReference w:id="661"/>
      </w:r>
      <w:r w:rsidR="00DD5935" w:rsidRPr="00534F0C">
        <w:rPr>
          <w:rFonts w:eastAsia="Lotus Linotype"/>
          <w:vertAlign w:val="superscript"/>
          <w:rtl/>
        </w:rPr>
        <w:t>)</w:t>
      </w:r>
      <w:r w:rsidR="00DD5935"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وعلينا التذكير بأن هذا النص</w:t>
      </w:r>
      <w:r w:rsidR="00831D26" w:rsidRPr="00534F0C">
        <w:rPr>
          <w:rFonts w:eastAsia="Lotus Linotype" w:hint="cs"/>
          <w:rtl/>
        </w:rPr>
        <w:t>ّ</w:t>
      </w:r>
      <w:r w:rsidRPr="00534F0C">
        <w:rPr>
          <w:rFonts w:eastAsia="Lotus Linotype"/>
          <w:rtl/>
        </w:rPr>
        <w:t xml:space="preserve"> ورد صحيحاً لدى الذهبي</w:t>
      </w:r>
      <w:r w:rsidR="00831D26" w:rsidRPr="00534F0C">
        <w:rPr>
          <w:rFonts w:eastAsia="Lotus Linotype" w:hint="cs"/>
          <w:rtl/>
        </w:rPr>
        <w:t>،</w:t>
      </w:r>
      <w:r w:rsidRPr="00534F0C">
        <w:rPr>
          <w:rFonts w:eastAsia="Lotus Linotype"/>
          <w:rtl/>
        </w:rPr>
        <w:t xml:space="preserve"> حين قال: </w:t>
      </w:r>
      <w:r w:rsidRPr="00534F0C">
        <w:rPr>
          <w:rFonts w:hint="eastAsia"/>
          <w:sz w:val="24"/>
          <w:szCs w:val="24"/>
          <w:rtl/>
        </w:rPr>
        <w:t>«</w:t>
      </w:r>
      <w:r w:rsidR="00D05A05" w:rsidRPr="00534F0C">
        <w:rPr>
          <w:rFonts w:eastAsia="Lotus Linotype"/>
          <w:rtl/>
        </w:rPr>
        <w:t>ركب هول</w:t>
      </w:r>
      <w:r w:rsidR="00D05A05" w:rsidRPr="00534F0C">
        <w:rPr>
          <w:rFonts w:eastAsia="Lotus Linotype" w:hint="cs"/>
          <w:rtl/>
        </w:rPr>
        <w:t>او</w:t>
      </w:r>
      <w:r w:rsidRPr="00534F0C">
        <w:rPr>
          <w:rFonts w:eastAsia="Lotus Linotype"/>
          <w:rtl/>
        </w:rPr>
        <w:t>و في خلق</w:t>
      </w:r>
      <w:r w:rsidR="00831D26" w:rsidRPr="00534F0C">
        <w:rPr>
          <w:rFonts w:eastAsia="Lotus Linotype" w:hint="cs"/>
          <w:rtl/>
        </w:rPr>
        <w:t>ٍ</w:t>
      </w:r>
      <w:r w:rsidRPr="00534F0C">
        <w:rPr>
          <w:rFonts w:eastAsia="Lotus Linotype"/>
          <w:rtl/>
        </w:rPr>
        <w:t xml:space="preserve"> من التتار والك</w:t>
      </w:r>
      <w:r w:rsidR="00831D26" w:rsidRPr="00534F0C">
        <w:rPr>
          <w:rFonts w:eastAsia="Lotus Linotype" w:hint="cs"/>
          <w:rtl/>
        </w:rPr>
        <w:t>ُ</w:t>
      </w:r>
      <w:r w:rsidRPr="00534F0C">
        <w:rPr>
          <w:rFonts w:eastAsia="Lotus Linotype"/>
          <w:rtl/>
        </w:rPr>
        <w:t>ر</w:t>
      </w:r>
      <w:r w:rsidR="00831D26" w:rsidRPr="00534F0C">
        <w:rPr>
          <w:rFonts w:eastAsia="Lotus Linotype" w:hint="cs"/>
          <w:rtl/>
        </w:rPr>
        <w:t>ْ</w:t>
      </w:r>
      <w:r w:rsidRPr="00534F0C">
        <w:rPr>
          <w:rFonts w:eastAsia="Lotus Linotype"/>
          <w:rtl/>
        </w:rPr>
        <w:t>ج ومدد من صاحب الموصل و...</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62"/>
      </w:r>
      <w:r w:rsidRPr="00534F0C">
        <w:rPr>
          <w:rFonts w:eastAsia="Lotus Linotype"/>
          <w:vertAlign w:val="superscript"/>
          <w:rtl/>
        </w:rPr>
        <w:t>)</w:t>
      </w:r>
      <w:r w:rsidR="00831D26" w:rsidRPr="00534F0C">
        <w:rPr>
          <w:rFonts w:eastAsia="Lotus Linotype" w:hint="cs"/>
          <w:rtl/>
        </w:rPr>
        <w:t>.</w:t>
      </w:r>
      <w:r w:rsidRPr="00534F0C">
        <w:rPr>
          <w:rFonts w:eastAsia="Lotus Linotype"/>
          <w:rtl/>
        </w:rPr>
        <w:t xml:space="preserve"> وطبعت أيضاً برسمها الصحيح </w:t>
      </w:r>
      <w:r w:rsidRPr="00534F0C">
        <w:rPr>
          <w:rFonts w:hint="eastAsia"/>
          <w:sz w:val="24"/>
          <w:szCs w:val="24"/>
          <w:rtl/>
        </w:rPr>
        <w:t>«</w:t>
      </w:r>
      <w:r w:rsidRPr="00534F0C">
        <w:rPr>
          <w:rFonts w:eastAsia="Lotus Linotype"/>
          <w:rtl/>
        </w:rPr>
        <w:t>الكُر</w:t>
      </w:r>
      <w:r w:rsidR="00831D26" w:rsidRPr="00534F0C">
        <w:rPr>
          <w:rFonts w:eastAsia="Lotus Linotype" w:hint="cs"/>
          <w:rtl/>
        </w:rPr>
        <w:t>ْ</w:t>
      </w:r>
      <w:r w:rsidRPr="00534F0C">
        <w:rPr>
          <w:rFonts w:eastAsia="Lotus Linotype"/>
          <w:rtl/>
        </w:rPr>
        <w:t>ج</w:t>
      </w:r>
      <w:r w:rsidRPr="00534F0C">
        <w:rPr>
          <w:rFonts w:hint="eastAsia"/>
          <w:sz w:val="24"/>
          <w:szCs w:val="24"/>
          <w:rtl/>
        </w:rPr>
        <w:t>»</w:t>
      </w:r>
      <w:r w:rsidRPr="00534F0C">
        <w:rPr>
          <w:rFonts w:eastAsia="Lotus Linotype"/>
          <w:rtl/>
        </w:rPr>
        <w:t xml:space="preserve"> في الطبعة المح</w:t>
      </w:r>
      <w:r w:rsidR="00831D26" w:rsidRPr="00534F0C">
        <w:rPr>
          <w:rFonts w:eastAsia="Lotus Linotype" w:hint="cs"/>
          <w:rtl/>
        </w:rPr>
        <w:t>قَّ</w:t>
      </w:r>
      <w:r w:rsidRPr="00534F0C">
        <w:rPr>
          <w:rFonts w:eastAsia="Lotus Linotype"/>
          <w:rtl/>
        </w:rPr>
        <w:t>قة لكتاب ذيل مرآة الزمان التي صدرت أخيراً في بيروت</w:t>
      </w:r>
      <w:r w:rsidRPr="00534F0C">
        <w:rPr>
          <w:rFonts w:eastAsia="Lotus Linotype"/>
          <w:vertAlign w:val="superscript"/>
          <w:rtl/>
        </w:rPr>
        <w:t>(</w:t>
      </w:r>
      <w:r w:rsidRPr="00534F0C">
        <w:rPr>
          <w:rFonts w:eastAsia="Lotus Linotype"/>
          <w:vertAlign w:val="superscript"/>
          <w:rtl/>
        </w:rPr>
        <w:endnoteReference w:id="663"/>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نعم</w:t>
      </w:r>
      <w:r w:rsidR="00831D26" w:rsidRPr="00534F0C">
        <w:rPr>
          <w:rFonts w:eastAsia="Lotus Linotype" w:hint="cs"/>
          <w:rtl/>
        </w:rPr>
        <w:t>،</w:t>
      </w:r>
      <w:r w:rsidRPr="00534F0C">
        <w:rPr>
          <w:rFonts w:eastAsia="Lotus Linotype"/>
          <w:rtl/>
        </w:rPr>
        <w:t xml:space="preserve"> كان هنالك حك</w:t>
      </w:r>
      <w:r w:rsidR="00831D26" w:rsidRPr="00534F0C">
        <w:rPr>
          <w:rFonts w:eastAsia="Lotus Linotype" w:hint="cs"/>
          <w:rtl/>
        </w:rPr>
        <w:t>ّ</w:t>
      </w:r>
      <w:r w:rsidRPr="00534F0C">
        <w:rPr>
          <w:rFonts w:eastAsia="Lotus Linotype"/>
          <w:rtl/>
        </w:rPr>
        <w:t>ام</w:t>
      </w:r>
      <w:r w:rsidR="00831D26" w:rsidRPr="00534F0C">
        <w:rPr>
          <w:rFonts w:eastAsia="Lotus Linotype" w:hint="cs"/>
          <w:rtl/>
        </w:rPr>
        <w:t>ٌ</w:t>
      </w:r>
      <w:r w:rsidRPr="00534F0C">
        <w:rPr>
          <w:rFonts w:eastAsia="Lotus Linotype"/>
          <w:rtl/>
        </w:rPr>
        <w:t xml:space="preserve"> مسلمون جاؤوا بجنودهم مع هولاكو</w:t>
      </w:r>
      <w:r w:rsidR="00831D26" w:rsidRPr="00534F0C">
        <w:rPr>
          <w:rFonts w:eastAsia="Lotus Linotype" w:hint="cs"/>
          <w:rtl/>
        </w:rPr>
        <w:t>،</w:t>
      </w:r>
      <w:r w:rsidRPr="00534F0C">
        <w:rPr>
          <w:rFonts w:eastAsia="Lotus Linotype"/>
          <w:rtl/>
        </w:rPr>
        <w:t xml:space="preserve"> فهاجموا بغداد وبقية مناطق العراق</w:t>
      </w:r>
      <w:r w:rsidR="00831D26" w:rsidRPr="00534F0C">
        <w:rPr>
          <w:rFonts w:eastAsia="Lotus Linotype" w:hint="cs"/>
          <w:rtl/>
        </w:rPr>
        <w:t>،</w:t>
      </w:r>
      <w:r w:rsidRPr="00534F0C">
        <w:rPr>
          <w:rFonts w:eastAsia="Lotus Linotype"/>
          <w:rtl/>
        </w:rPr>
        <w:t xml:space="preserve"> وفي مقد</w:t>
      </w:r>
      <w:r w:rsidR="00831D26" w:rsidRPr="00534F0C">
        <w:rPr>
          <w:rFonts w:eastAsia="Lotus Linotype" w:hint="cs"/>
          <w:rtl/>
        </w:rPr>
        <w:t>ّ</w:t>
      </w:r>
      <w:r w:rsidRPr="00534F0C">
        <w:rPr>
          <w:rFonts w:eastAsia="Lotus Linotype"/>
          <w:rtl/>
        </w:rPr>
        <w:t xml:space="preserve">متهم صاحب الموصل بدر الدين لؤلؤ. </w:t>
      </w:r>
    </w:p>
    <w:p w:rsidR="00DD5935" w:rsidRPr="00534F0C" w:rsidRDefault="00DD5935" w:rsidP="00500774">
      <w:pPr>
        <w:rPr>
          <w:rFonts w:eastAsia="Lotus Linotype"/>
        </w:rPr>
      </w:pPr>
      <w:r w:rsidRPr="00534F0C">
        <w:rPr>
          <w:rFonts w:eastAsia="Lotus Linotype"/>
          <w:rtl/>
        </w:rPr>
        <w:t>وهكذا تحوَّل الخطأ القائم على وضع نقطة</w:t>
      </w:r>
      <w:r w:rsidR="00272CE4" w:rsidRPr="00534F0C">
        <w:rPr>
          <w:rFonts w:eastAsia="Lotus Linotype" w:hint="cs"/>
          <w:rtl/>
        </w:rPr>
        <w:t>ٍ</w:t>
      </w:r>
      <w:r w:rsidRPr="00534F0C">
        <w:rPr>
          <w:rFonts w:eastAsia="Lotus Linotype"/>
          <w:rtl/>
        </w:rPr>
        <w:t xml:space="preserve"> واحدة في غير موضعها إلى أن يبادر بعض المؤر</w:t>
      </w:r>
      <w:r w:rsidR="00272CE4" w:rsidRPr="00534F0C">
        <w:rPr>
          <w:rFonts w:eastAsia="Lotus Linotype" w:hint="cs"/>
          <w:rtl/>
        </w:rPr>
        <w:t>ِّ</w:t>
      </w:r>
      <w:r w:rsidRPr="00534F0C">
        <w:rPr>
          <w:rFonts w:eastAsia="Lotus Linotype"/>
          <w:rtl/>
        </w:rPr>
        <w:t>خين القدماء إلى نقله بهذ الشكل المغلوط، ومن ثمَّ إلى اتهام أهل الكرخ بتهمة</w:t>
      </w:r>
      <w:r w:rsidR="00272CE4" w:rsidRPr="00534F0C">
        <w:rPr>
          <w:rFonts w:eastAsia="Lotus Linotype" w:hint="cs"/>
          <w:rtl/>
        </w:rPr>
        <w:t>ٍ</w:t>
      </w:r>
      <w:r w:rsidRPr="00534F0C">
        <w:rPr>
          <w:rFonts w:eastAsia="Lotus Linotype"/>
          <w:rtl/>
        </w:rPr>
        <w:t xml:space="preserve"> باطلة. </w:t>
      </w:r>
    </w:p>
    <w:p w:rsidR="00DD5935" w:rsidRPr="00534F0C" w:rsidRDefault="00DD5935" w:rsidP="00500774">
      <w:pPr>
        <w:rPr>
          <w:rFonts w:eastAsia="Lotus Linotype"/>
        </w:rPr>
      </w:pPr>
      <w:r w:rsidRPr="00534F0C">
        <w:rPr>
          <w:rFonts w:eastAsia="Lotus Linotype"/>
          <w:rtl/>
        </w:rPr>
        <w:t>إن هذا التشهير بأهل الكرخ</w:t>
      </w:r>
      <w:r w:rsidR="00272CE4" w:rsidRPr="00534F0C">
        <w:rPr>
          <w:rFonts w:eastAsia="Lotus Linotype" w:hint="cs"/>
          <w:rtl/>
        </w:rPr>
        <w:t>،</w:t>
      </w:r>
      <w:r w:rsidRPr="00534F0C">
        <w:rPr>
          <w:rFonts w:eastAsia="Lotus Linotype"/>
          <w:rtl/>
        </w:rPr>
        <w:t xml:space="preserve"> واللعنات التي صبَّها </w:t>
      </w:r>
      <w:r w:rsidRPr="00534F0C">
        <w:rPr>
          <w:rFonts w:eastAsia="Lotus Linotype" w:hint="cs"/>
          <w:rtl/>
        </w:rPr>
        <w:t>حشدٌ من</w:t>
      </w:r>
      <w:r w:rsidRPr="00534F0C">
        <w:rPr>
          <w:rFonts w:eastAsia="Lotus Linotype"/>
          <w:rtl/>
        </w:rPr>
        <w:t xml:space="preserve"> المؤر</w:t>
      </w:r>
      <w:r w:rsidR="00272CE4" w:rsidRPr="00534F0C">
        <w:rPr>
          <w:rFonts w:eastAsia="Lotus Linotype" w:hint="cs"/>
          <w:rtl/>
        </w:rPr>
        <w:t>ِّ</w:t>
      </w:r>
      <w:r w:rsidRPr="00534F0C">
        <w:rPr>
          <w:rFonts w:eastAsia="Lotus Linotype"/>
          <w:rtl/>
        </w:rPr>
        <w:t>خين القدماء والمعاصرين على رؤوسهم</w:t>
      </w:r>
      <w:r w:rsidR="00272CE4" w:rsidRPr="00534F0C">
        <w:rPr>
          <w:rFonts w:eastAsia="Lotus Linotype" w:hint="cs"/>
          <w:rtl/>
        </w:rPr>
        <w:t>،</w:t>
      </w:r>
      <w:r w:rsidRPr="00534F0C">
        <w:rPr>
          <w:rFonts w:eastAsia="Lotus Linotype"/>
          <w:rtl/>
        </w:rPr>
        <w:t xml:space="preserve"> وعلى مذهبهم</w:t>
      </w:r>
      <w:r w:rsidRPr="00534F0C">
        <w:rPr>
          <w:rFonts w:eastAsia="Lotus Linotype" w:hint="cs"/>
          <w:rtl/>
        </w:rPr>
        <w:t xml:space="preserve"> </w:t>
      </w:r>
      <w:r w:rsidRPr="00534F0C">
        <w:rPr>
          <w:rFonts w:eastAsia="Lotus Linotype"/>
          <w:rtl/>
        </w:rPr>
        <w:t>مذهب أهل بيت</w:t>
      </w:r>
      <w:r w:rsidRPr="00534F0C">
        <w:rPr>
          <w:rFonts w:eastAsia="Lotus Linotype" w:hint="cs"/>
          <w:rtl/>
        </w:rPr>
        <w:t xml:space="preserve"> النبي</w:t>
      </w:r>
      <w:r w:rsidR="009812A9" w:rsidRPr="00534F0C">
        <w:rPr>
          <w:rFonts w:eastAsia="Lotus Linotype" w:cs="Mosawi" w:hint="cs"/>
          <w:rtl/>
        </w:rPr>
        <w:t>|</w:t>
      </w:r>
      <w:r w:rsidRPr="00534F0C">
        <w:rPr>
          <w:rFonts w:eastAsia="Lotus Linotype" w:hint="cs"/>
          <w:rtl/>
        </w:rPr>
        <w:t xml:space="preserve">، </w:t>
      </w:r>
      <w:r w:rsidRPr="00534F0C">
        <w:rPr>
          <w:rFonts w:eastAsia="Lotus Linotype"/>
          <w:rtl/>
        </w:rPr>
        <w:t>قائم</w:t>
      </w:r>
      <w:r w:rsidR="00272CE4" w:rsidRPr="00534F0C">
        <w:rPr>
          <w:rFonts w:eastAsia="Lotus Linotype" w:hint="cs"/>
          <w:rtl/>
        </w:rPr>
        <w:t>ٌ</w:t>
      </w:r>
      <w:r w:rsidR="00272CE4" w:rsidRPr="00534F0C">
        <w:rPr>
          <w:rFonts w:eastAsia="Lotus Linotype"/>
          <w:rtl/>
        </w:rPr>
        <w:t xml:space="preserve"> على وضع نقطةٍ واحدة</w:t>
      </w:r>
      <w:r w:rsidRPr="00534F0C">
        <w:rPr>
          <w:rFonts w:eastAsia="Lotus Linotype"/>
          <w:rtl/>
        </w:rPr>
        <w:t xml:space="preserve"> في غير موضعها، نقطةٍ ظلَّ أثرها السيِّئ يثير الضغائن في بعض النفوس قروناً </w:t>
      </w:r>
      <w:r w:rsidR="00272CE4" w:rsidRPr="00534F0C">
        <w:rPr>
          <w:rFonts w:eastAsia="Lotus Linotype" w:hint="cs"/>
          <w:rtl/>
        </w:rPr>
        <w:t>إلى</w:t>
      </w:r>
      <w:r w:rsidRPr="00534F0C">
        <w:rPr>
          <w:rFonts w:eastAsia="Lotus Linotype"/>
          <w:rtl/>
        </w:rPr>
        <w:t xml:space="preserve"> يومنا هذا. </w:t>
      </w:r>
    </w:p>
    <w:p w:rsidR="00DD5935" w:rsidRPr="00534F0C" w:rsidRDefault="00DD5935" w:rsidP="00500774">
      <w:pPr>
        <w:rPr>
          <w:rFonts w:eastAsia="Lotus Linotype"/>
        </w:rPr>
      </w:pPr>
      <w:r w:rsidRPr="00534F0C">
        <w:rPr>
          <w:rFonts w:eastAsia="Lotus Linotype"/>
          <w:rtl/>
        </w:rPr>
        <w:t>ومع ذلك استنسخ هذا الخطأ كثير</w:t>
      </w:r>
      <w:r w:rsidR="00272CE4" w:rsidRPr="00534F0C">
        <w:rPr>
          <w:rFonts w:eastAsia="Lotus Linotype" w:hint="cs"/>
          <w:rtl/>
        </w:rPr>
        <w:t>ٌ</w:t>
      </w:r>
      <w:r w:rsidRPr="00534F0C">
        <w:rPr>
          <w:rFonts w:eastAsia="Lotus Linotype"/>
          <w:rtl/>
        </w:rPr>
        <w:t xml:space="preserve"> من المؤر</w:t>
      </w:r>
      <w:r w:rsidR="00272CE4" w:rsidRPr="00534F0C">
        <w:rPr>
          <w:rFonts w:eastAsia="Lotus Linotype" w:hint="cs"/>
          <w:rtl/>
        </w:rPr>
        <w:t>ِّ</w:t>
      </w:r>
      <w:r w:rsidRPr="00534F0C">
        <w:rPr>
          <w:rFonts w:eastAsia="Lotus Linotype"/>
          <w:rtl/>
        </w:rPr>
        <w:t>خين اللاحقين خلال القرون، وخصوصا</w:t>
      </w:r>
      <w:r w:rsidR="00272CE4" w:rsidRPr="00534F0C">
        <w:rPr>
          <w:rFonts w:eastAsia="Lotus Linotype" w:hint="cs"/>
          <w:rtl/>
        </w:rPr>
        <w:t>ً</w:t>
      </w:r>
      <w:r w:rsidRPr="00534F0C">
        <w:rPr>
          <w:rFonts w:eastAsia="Lotus Linotype"/>
          <w:rtl/>
        </w:rPr>
        <w:t xml:space="preserve"> بزياداته التي زادها بعد 200 سنة من </w:t>
      </w:r>
      <w:r w:rsidRPr="00534F0C">
        <w:rPr>
          <w:rFonts w:eastAsia="Lotus Linotype" w:hint="cs"/>
          <w:rtl/>
        </w:rPr>
        <w:t>ال</w:t>
      </w:r>
      <w:r w:rsidRPr="00534F0C">
        <w:rPr>
          <w:rFonts w:eastAsia="Lotus Linotype"/>
          <w:rtl/>
        </w:rPr>
        <w:t>واقعة المؤر</w:t>
      </w:r>
      <w:r w:rsidR="00272CE4" w:rsidRPr="00534F0C">
        <w:rPr>
          <w:rFonts w:eastAsia="Lotus Linotype" w:hint="cs"/>
          <w:rtl/>
        </w:rPr>
        <w:t>ِّ</w:t>
      </w:r>
      <w:r w:rsidRPr="00534F0C">
        <w:rPr>
          <w:rFonts w:eastAsia="Lotus Linotype"/>
          <w:rtl/>
        </w:rPr>
        <w:t>خ</w:t>
      </w:r>
      <w:r w:rsidR="00272CE4" w:rsidRPr="00534F0C">
        <w:rPr>
          <w:rFonts w:eastAsia="Lotus Linotype" w:hint="cs"/>
          <w:rtl/>
        </w:rPr>
        <w:t>ُ</w:t>
      </w:r>
      <w:r w:rsidRPr="00534F0C">
        <w:rPr>
          <w:rFonts w:eastAsia="Lotus Linotype"/>
          <w:rtl/>
        </w:rPr>
        <w:t xml:space="preserve"> ابن تغري بردي الحنفي حين أصبح: </w:t>
      </w:r>
      <w:r w:rsidRPr="00534F0C">
        <w:rPr>
          <w:rFonts w:hint="eastAsia"/>
          <w:sz w:val="24"/>
          <w:szCs w:val="24"/>
          <w:rtl/>
        </w:rPr>
        <w:t>«</w:t>
      </w:r>
      <w:r w:rsidRPr="00534F0C">
        <w:rPr>
          <w:rFonts w:eastAsia="Lotus Linotype"/>
          <w:rtl/>
        </w:rPr>
        <w:t>وفي جيشه خلقٌ من أهل الك</w:t>
      </w:r>
      <w:r w:rsidR="00272CE4" w:rsidRPr="00534F0C">
        <w:rPr>
          <w:rFonts w:eastAsia="Lotus Linotype" w:hint="cs"/>
          <w:rtl/>
        </w:rPr>
        <w:t>َ</w:t>
      </w:r>
      <w:r w:rsidRPr="00534F0C">
        <w:rPr>
          <w:rFonts w:eastAsia="Lotus Linotype"/>
          <w:rtl/>
        </w:rPr>
        <w:t>ر</w:t>
      </w:r>
      <w:r w:rsidR="00272CE4" w:rsidRPr="00534F0C">
        <w:rPr>
          <w:rFonts w:eastAsia="Lotus Linotype" w:hint="cs"/>
          <w:rtl/>
        </w:rPr>
        <w:t>ْ</w:t>
      </w:r>
      <w:r w:rsidRPr="00534F0C">
        <w:rPr>
          <w:rFonts w:eastAsia="Lotus Linotype"/>
          <w:rtl/>
        </w:rPr>
        <w:t>خ الرافضة</w:t>
      </w:r>
      <w:r w:rsidRPr="00534F0C">
        <w:rPr>
          <w:rFonts w:hint="eastAsia"/>
          <w:sz w:val="24"/>
          <w:szCs w:val="24"/>
          <w:rtl/>
        </w:rPr>
        <w:t>»</w:t>
      </w:r>
      <w:r w:rsidRPr="00534F0C">
        <w:rPr>
          <w:rFonts w:eastAsia="Lotus Linotype"/>
          <w:rtl/>
        </w:rPr>
        <w:t>، مم</w:t>
      </w:r>
      <w:r w:rsidR="00272CE4" w:rsidRPr="00534F0C">
        <w:rPr>
          <w:rFonts w:eastAsia="Lotus Linotype" w:hint="cs"/>
          <w:rtl/>
        </w:rPr>
        <w:t>ّ</w:t>
      </w:r>
      <w:r w:rsidRPr="00534F0C">
        <w:rPr>
          <w:rFonts w:eastAsia="Lotus Linotype"/>
          <w:rtl/>
        </w:rPr>
        <w:t>ا ذكرناه آنفاً. واستنسخه منهم جمع</w:t>
      </w:r>
      <w:r w:rsidR="00272CE4" w:rsidRPr="00534F0C">
        <w:rPr>
          <w:rFonts w:eastAsia="Lotus Linotype" w:hint="cs"/>
          <w:rtl/>
        </w:rPr>
        <w:t>ٌ</w:t>
      </w:r>
      <w:r w:rsidRPr="00534F0C">
        <w:rPr>
          <w:rFonts w:eastAsia="Lotus Linotype"/>
          <w:rtl/>
        </w:rPr>
        <w:t xml:space="preserve"> من المستشرقين، ثم جاء بعض الباحثين العرب والمسلمين فردَّدوا ما كتبه أولئك المستشرقون أو بَنَوا عليه استنتاجات مغلوطة</w:t>
      </w:r>
      <w:r w:rsidRPr="00534F0C">
        <w:rPr>
          <w:rFonts w:eastAsia="Lotus Linotype"/>
          <w:vertAlign w:val="superscript"/>
          <w:rtl/>
        </w:rPr>
        <w:t>(</w:t>
      </w:r>
      <w:r w:rsidRPr="00534F0C">
        <w:rPr>
          <w:rFonts w:eastAsia="Lotus Linotype"/>
          <w:vertAlign w:val="superscript"/>
          <w:rtl/>
        </w:rPr>
        <w:endnoteReference w:id="664"/>
      </w:r>
      <w:r w:rsidRPr="00534F0C">
        <w:rPr>
          <w:rFonts w:eastAsia="Lotus Linotype"/>
          <w:vertAlign w:val="superscript"/>
          <w:rtl/>
        </w:rPr>
        <w:t>)</w:t>
      </w:r>
      <w:r w:rsidRPr="00534F0C">
        <w:rPr>
          <w:rFonts w:eastAsia="Lotus Linotype"/>
          <w:rtl/>
        </w:rPr>
        <w:t xml:space="preserve">. </w:t>
      </w:r>
    </w:p>
    <w:p w:rsidR="00DD5935" w:rsidRDefault="00DD5935" w:rsidP="00500774">
      <w:pPr>
        <w:rPr>
          <w:rFonts w:eastAsia="Lotus Linotype"/>
          <w:rtl/>
        </w:rPr>
      </w:pPr>
      <w:r w:rsidRPr="00534F0C">
        <w:rPr>
          <w:rFonts w:eastAsia="Lotus Linotype"/>
          <w:rtl/>
        </w:rPr>
        <w:t xml:space="preserve"> وفي الوطن العربي لدينا كثير</w:t>
      </w:r>
      <w:r w:rsidR="00272CE4" w:rsidRPr="00534F0C">
        <w:rPr>
          <w:rFonts w:eastAsia="Lotus Linotype" w:hint="cs"/>
          <w:rtl/>
        </w:rPr>
        <w:t>ٌ</w:t>
      </w:r>
      <w:r w:rsidRPr="00534F0C">
        <w:rPr>
          <w:rFonts w:eastAsia="Lotus Linotype"/>
          <w:rtl/>
        </w:rPr>
        <w:t xml:space="preserve"> من الكتاب مم</w:t>
      </w:r>
      <w:r w:rsidR="00272CE4" w:rsidRPr="00534F0C">
        <w:rPr>
          <w:rFonts w:eastAsia="Lotus Linotype" w:hint="cs"/>
          <w:rtl/>
        </w:rPr>
        <w:t>َّ</w:t>
      </w:r>
      <w:r w:rsidRPr="00534F0C">
        <w:rPr>
          <w:rFonts w:eastAsia="Lotus Linotype"/>
          <w:rtl/>
        </w:rPr>
        <w:t>ن</w:t>
      </w:r>
      <w:r w:rsidR="00272CE4" w:rsidRPr="00534F0C">
        <w:rPr>
          <w:rFonts w:eastAsia="Lotus Linotype" w:hint="cs"/>
          <w:rtl/>
        </w:rPr>
        <w:t>ْ</w:t>
      </w:r>
      <w:r w:rsidRPr="00534F0C">
        <w:rPr>
          <w:rFonts w:eastAsia="Lotus Linotype"/>
          <w:rtl/>
        </w:rPr>
        <w:t xml:space="preserve"> وقعوا في أخطاء المؤر</w:t>
      </w:r>
      <w:r w:rsidR="00272CE4" w:rsidRPr="00534F0C">
        <w:rPr>
          <w:rFonts w:eastAsia="Lotus Linotype" w:hint="cs"/>
          <w:rtl/>
        </w:rPr>
        <w:t>ِّ</w:t>
      </w:r>
      <w:r w:rsidR="00272CE4" w:rsidRPr="00534F0C">
        <w:rPr>
          <w:rFonts w:eastAsia="Lotus Linotype"/>
          <w:rtl/>
        </w:rPr>
        <w:t>خين من ك</w:t>
      </w:r>
      <w:r w:rsidR="00272CE4" w:rsidRPr="00534F0C">
        <w:rPr>
          <w:rFonts w:eastAsia="Lotus Linotype" w:hint="cs"/>
          <w:rtl/>
        </w:rPr>
        <w:t>ُ</w:t>
      </w:r>
      <w:r w:rsidR="00272CE4" w:rsidRPr="00534F0C">
        <w:rPr>
          <w:rFonts w:eastAsia="Lotus Linotype"/>
          <w:rtl/>
        </w:rPr>
        <w:t>تّ</w:t>
      </w:r>
      <w:r w:rsidRPr="00534F0C">
        <w:rPr>
          <w:rFonts w:eastAsia="Lotus Linotype"/>
          <w:rtl/>
        </w:rPr>
        <w:t>اب الرواية الشامية/ المصرية وأتباعهم</w:t>
      </w:r>
      <w:r w:rsidR="00272CE4" w:rsidRPr="00534F0C">
        <w:rPr>
          <w:rFonts w:eastAsia="Lotus Linotype" w:hint="cs"/>
          <w:rtl/>
        </w:rPr>
        <w:t>.</w:t>
      </w:r>
      <w:r w:rsidRPr="00534F0C">
        <w:rPr>
          <w:rFonts w:eastAsia="Lotus Linotype"/>
          <w:rtl/>
        </w:rPr>
        <w:t xml:space="preserve"> وإذا أخذنا إيران فسنجد مم</w:t>
      </w:r>
      <w:r w:rsidR="00272CE4" w:rsidRPr="00534F0C">
        <w:rPr>
          <w:rFonts w:eastAsia="Lotus Linotype" w:hint="cs"/>
          <w:rtl/>
        </w:rPr>
        <w:t>َّ</w:t>
      </w:r>
      <w:r w:rsidRPr="00534F0C">
        <w:rPr>
          <w:rFonts w:eastAsia="Lotus Linotype"/>
          <w:rtl/>
        </w:rPr>
        <w:t>ن</w:t>
      </w:r>
      <w:r w:rsidR="00272CE4" w:rsidRPr="00534F0C">
        <w:rPr>
          <w:rFonts w:eastAsia="Lotus Linotype" w:hint="cs"/>
          <w:rtl/>
        </w:rPr>
        <w:t>ْ</w:t>
      </w:r>
      <w:r w:rsidRPr="00534F0C">
        <w:rPr>
          <w:rFonts w:eastAsia="Lotus Linotype"/>
          <w:rtl/>
        </w:rPr>
        <w:t xml:space="preserve"> كرَّر هذه الأخطاء وأصرَّ عليها الدكتور عباس إقبال</w:t>
      </w:r>
      <w:r w:rsidRPr="00534F0C">
        <w:rPr>
          <w:rFonts w:eastAsia="Lotus Linotype"/>
          <w:vertAlign w:val="superscript"/>
          <w:rtl/>
        </w:rPr>
        <w:t>(</w:t>
      </w:r>
      <w:r w:rsidRPr="00534F0C">
        <w:rPr>
          <w:rFonts w:eastAsia="Lotus Linotype"/>
          <w:vertAlign w:val="superscript"/>
          <w:rtl/>
        </w:rPr>
        <w:endnoteReference w:id="665"/>
      </w:r>
      <w:r w:rsidRPr="00534F0C">
        <w:rPr>
          <w:rFonts w:eastAsia="Lotus Linotype"/>
          <w:vertAlign w:val="superscript"/>
          <w:rtl/>
        </w:rPr>
        <w:t>)</w:t>
      </w:r>
      <w:r w:rsidR="00272CE4" w:rsidRPr="00534F0C">
        <w:rPr>
          <w:rFonts w:eastAsia="Lotus Linotype" w:hint="cs"/>
          <w:rtl/>
        </w:rPr>
        <w:t>؛</w:t>
      </w:r>
      <w:r w:rsidRPr="00534F0C">
        <w:rPr>
          <w:rFonts w:eastAsia="Lotus Linotype"/>
          <w:rtl/>
        </w:rPr>
        <w:t xml:space="preserve"> والدكتورة شيرين بياني. </w:t>
      </w:r>
    </w:p>
    <w:p w:rsidR="00F81442" w:rsidRPr="00534F0C" w:rsidRDefault="00F81442" w:rsidP="00500774">
      <w:pPr>
        <w:rPr>
          <w:rFonts w:eastAsia="Lotus Linotype"/>
          <w:rtl/>
        </w:rPr>
      </w:pPr>
    </w:p>
    <w:p w:rsidR="00DD5935" w:rsidRPr="00534F0C" w:rsidRDefault="00DD5935" w:rsidP="00425CC5">
      <w:pPr>
        <w:pStyle w:val="Heading3"/>
        <w:rPr>
          <w:rFonts w:eastAsia="Lotus Linotype"/>
          <w:color w:val="auto"/>
        </w:rPr>
      </w:pPr>
      <w:r w:rsidRPr="00534F0C">
        <w:rPr>
          <w:rFonts w:eastAsia="Lotus Linotype"/>
          <w:color w:val="auto"/>
          <w:rtl/>
        </w:rPr>
        <w:t>الدكتور عباس إقبال والبناء المغلوط</w:t>
      </w:r>
    </w:p>
    <w:p w:rsidR="00DD5935" w:rsidRPr="00534F0C" w:rsidRDefault="00DD5935" w:rsidP="00500774">
      <w:pPr>
        <w:rPr>
          <w:rFonts w:eastAsia="Lotus Linotype"/>
        </w:rPr>
      </w:pPr>
      <w:r w:rsidRPr="00534F0C">
        <w:rPr>
          <w:rFonts w:eastAsia="Lotus Linotype"/>
          <w:rtl/>
        </w:rPr>
        <w:t>من أخطاء الدكتور إقبال الشهيرة</w:t>
      </w:r>
      <w:r w:rsidR="00272CE4" w:rsidRPr="00534F0C">
        <w:rPr>
          <w:rFonts w:eastAsia="Lotus Linotype" w:hint="cs"/>
          <w:rtl/>
        </w:rPr>
        <w:t>،</w:t>
      </w:r>
      <w:r w:rsidRPr="00534F0C">
        <w:rPr>
          <w:rFonts w:eastAsia="Lotus Linotype"/>
          <w:rtl/>
        </w:rPr>
        <w:t xml:space="preserve"> التي هي أصداء لهذا الغلط الذي ذكرناه، قوله: </w:t>
      </w:r>
      <w:r w:rsidRPr="00534F0C">
        <w:rPr>
          <w:rFonts w:hint="eastAsia"/>
          <w:sz w:val="24"/>
          <w:szCs w:val="24"/>
          <w:rtl/>
        </w:rPr>
        <w:t>«</w:t>
      </w:r>
      <w:r w:rsidR="00272CE4" w:rsidRPr="00534F0C">
        <w:rPr>
          <w:rFonts w:eastAsia="Lotus Linotype"/>
          <w:rtl/>
        </w:rPr>
        <w:t>إن</w:t>
      </w:r>
      <w:r w:rsidRPr="00534F0C">
        <w:rPr>
          <w:rFonts w:eastAsia="Lotus Linotype"/>
          <w:rtl/>
        </w:rPr>
        <w:t xml:space="preserve"> ابن العَلْقَمِيّ الإيراني والشيعي ـ فضلاً عن حقده على الخلفاء العباسيين وأهل السُّن</w:t>
      </w:r>
      <w:r w:rsidR="00272CE4" w:rsidRPr="00534F0C">
        <w:rPr>
          <w:rFonts w:eastAsia="Lotus Linotype" w:hint="cs"/>
          <w:rtl/>
        </w:rPr>
        <w:t>ّ</w:t>
      </w:r>
      <w:r w:rsidRPr="00534F0C">
        <w:rPr>
          <w:rFonts w:eastAsia="Lotus Linotype"/>
          <w:rtl/>
        </w:rPr>
        <w:t>ة ـ كان متأل</w:t>
      </w:r>
      <w:r w:rsidR="00272CE4" w:rsidRPr="00534F0C">
        <w:rPr>
          <w:rFonts w:eastAsia="Lotus Linotype" w:hint="cs"/>
          <w:rtl/>
        </w:rPr>
        <w:t>ِّ</w:t>
      </w:r>
      <w:r w:rsidRPr="00534F0C">
        <w:rPr>
          <w:rFonts w:eastAsia="Lotus Linotype"/>
          <w:rtl/>
        </w:rPr>
        <w:t>ماً جد</w:t>
      </w:r>
      <w:r w:rsidR="00272CE4" w:rsidRPr="00534F0C">
        <w:rPr>
          <w:rFonts w:eastAsia="Lotus Linotype" w:hint="cs"/>
          <w:rtl/>
        </w:rPr>
        <w:t>ّ</w:t>
      </w:r>
      <w:r w:rsidRPr="00534F0C">
        <w:rPr>
          <w:rFonts w:eastAsia="Lotus Linotype"/>
          <w:rtl/>
        </w:rPr>
        <w:t>اً من الإغارة على الكَرْخ وعلى مشهد الإمام موسى الكاظم</w:t>
      </w:r>
      <w:r w:rsidR="00272CE4" w:rsidRPr="00534F0C">
        <w:rPr>
          <w:rFonts w:eastAsia="Lotus Linotype" w:hint="cs"/>
          <w:rtl/>
        </w:rPr>
        <w:t>،</w:t>
      </w:r>
      <w:r w:rsidRPr="00534F0C">
        <w:rPr>
          <w:rFonts w:eastAsia="Lotus Linotype"/>
          <w:rtl/>
        </w:rPr>
        <w:t xml:space="preserve"> وقتل شيعة بغداد</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66"/>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فقوله</w:t>
      </w:r>
      <w:r w:rsidR="00272CE4" w:rsidRPr="00534F0C">
        <w:rPr>
          <w:rFonts w:eastAsia="Lotus Linotype" w:hint="cs"/>
          <w:rtl/>
        </w:rPr>
        <w:t>:</w:t>
      </w:r>
      <w:r w:rsidRPr="00534F0C">
        <w:rPr>
          <w:rFonts w:eastAsia="Lotus Linotype"/>
          <w:rtl/>
        </w:rPr>
        <w:t xml:space="preserve"> إن الوزير مؤي</w:t>
      </w:r>
      <w:r w:rsidR="00272CE4" w:rsidRPr="00534F0C">
        <w:rPr>
          <w:rFonts w:eastAsia="Lotus Linotype" w:hint="cs"/>
          <w:rtl/>
        </w:rPr>
        <w:t>ّ</w:t>
      </w:r>
      <w:r w:rsidRPr="00534F0C">
        <w:rPr>
          <w:rFonts w:eastAsia="Lotus Linotype"/>
          <w:rtl/>
        </w:rPr>
        <w:t>د الدين محمد ابن العَلْقَمِيّ كان إيرانياً</w:t>
      </w:r>
      <w:r w:rsidR="00272CE4" w:rsidRPr="00534F0C">
        <w:rPr>
          <w:rFonts w:eastAsia="Lotus Linotype"/>
          <w:rtl/>
        </w:rPr>
        <w:t xml:space="preserve"> غلط</w:t>
      </w:r>
      <w:r w:rsidR="00272CE4" w:rsidRPr="00534F0C">
        <w:rPr>
          <w:rFonts w:eastAsia="Lotus Linotype" w:hint="cs"/>
          <w:rtl/>
        </w:rPr>
        <w:t>ٌ</w:t>
      </w:r>
      <w:r w:rsidR="00272CE4" w:rsidRPr="00534F0C">
        <w:rPr>
          <w:rFonts w:eastAsia="Lotus Linotype"/>
          <w:rtl/>
        </w:rPr>
        <w:t xml:space="preserve"> شنيع</w:t>
      </w:r>
      <w:r w:rsidR="00272CE4" w:rsidRPr="00534F0C">
        <w:rPr>
          <w:rFonts w:eastAsia="Lotus Linotype" w:hint="cs"/>
          <w:rtl/>
        </w:rPr>
        <w:t xml:space="preserve">؛ </w:t>
      </w:r>
      <w:r w:rsidR="00272CE4" w:rsidRPr="00534F0C">
        <w:rPr>
          <w:rFonts w:eastAsia="Lotus Linotype"/>
          <w:rtl/>
        </w:rPr>
        <w:t>بسبب خلطه بين:</w:t>
      </w:r>
      <w:r w:rsidR="00272CE4" w:rsidRPr="00534F0C">
        <w:rPr>
          <w:rFonts w:eastAsia="Lotus Linotype" w:hint="cs"/>
          <w:rtl/>
        </w:rPr>
        <w:t xml:space="preserve"> </w:t>
      </w:r>
      <w:r w:rsidRPr="00534F0C">
        <w:rPr>
          <w:rFonts w:eastAsia="Lotus Linotype"/>
          <w:rtl/>
        </w:rPr>
        <w:t>الوزير مؤي</w:t>
      </w:r>
      <w:r w:rsidR="00272CE4" w:rsidRPr="00534F0C">
        <w:rPr>
          <w:rFonts w:eastAsia="Lotus Linotype" w:hint="cs"/>
          <w:rtl/>
        </w:rPr>
        <w:t>ّ</w:t>
      </w:r>
      <w:r w:rsidRPr="00534F0C">
        <w:rPr>
          <w:rFonts w:eastAsia="Lotus Linotype"/>
          <w:rtl/>
        </w:rPr>
        <w:t>د الدين محمد ابن القُمِّيّ</w:t>
      </w:r>
      <w:r w:rsidR="00272CE4" w:rsidRPr="00534F0C">
        <w:rPr>
          <w:rFonts w:eastAsia="Lotus Linotype" w:hint="cs"/>
          <w:rtl/>
        </w:rPr>
        <w:t>؛ و</w:t>
      </w:r>
      <w:r w:rsidRPr="00534F0C">
        <w:rPr>
          <w:rFonts w:eastAsia="Lotus Linotype"/>
          <w:rtl/>
        </w:rPr>
        <w:t>الوزير مؤي</w:t>
      </w:r>
      <w:r w:rsidR="00272CE4" w:rsidRPr="00534F0C">
        <w:rPr>
          <w:rFonts w:eastAsia="Lotus Linotype" w:hint="cs"/>
          <w:rtl/>
        </w:rPr>
        <w:t>ّ</w:t>
      </w:r>
      <w:r w:rsidRPr="00534F0C">
        <w:rPr>
          <w:rFonts w:eastAsia="Lotus Linotype"/>
          <w:rtl/>
        </w:rPr>
        <w:t>د الدين محمد ابن العَلْقَمِيّ</w:t>
      </w:r>
      <w:r w:rsidR="00272CE4" w:rsidRPr="00534F0C">
        <w:rPr>
          <w:rFonts w:eastAsia="Lotus Linotype" w:hint="cs"/>
          <w:rtl/>
        </w:rPr>
        <w:t>.</w:t>
      </w:r>
    </w:p>
    <w:p w:rsidR="00DD5935" w:rsidRPr="00534F0C" w:rsidRDefault="00DD5935" w:rsidP="00500774">
      <w:pPr>
        <w:rPr>
          <w:rFonts w:eastAsia="Lotus Linotype"/>
        </w:rPr>
      </w:pPr>
      <w:r w:rsidRPr="00534F0C">
        <w:rPr>
          <w:rFonts w:eastAsia="Lotus Linotype"/>
          <w:rtl/>
        </w:rPr>
        <w:t>وق</w:t>
      </w:r>
      <w:r w:rsidR="00272CE4" w:rsidRPr="00534F0C">
        <w:rPr>
          <w:rFonts w:eastAsia="Lotus Linotype"/>
          <w:rtl/>
        </w:rPr>
        <w:t>د توف</w:t>
      </w:r>
      <w:r w:rsidR="00272CE4" w:rsidRPr="00534F0C">
        <w:rPr>
          <w:rFonts w:eastAsia="Lotus Linotype" w:hint="cs"/>
          <w:rtl/>
        </w:rPr>
        <w:t>ّي</w:t>
      </w:r>
      <w:r w:rsidRPr="00534F0C">
        <w:rPr>
          <w:rFonts w:eastAsia="Lotus Linotype"/>
          <w:rtl/>
        </w:rPr>
        <w:t xml:space="preserve"> القم</w:t>
      </w:r>
      <w:r w:rsidR="00272CE4" w:rsidRPr="00534F0C">
        <w:rPr>
          <w:rFonts w:eastAsia="Lotus Linotype" w:hint="cs"/>
          <w:rtl/>
        </w:rPr>
        <w:t>ّ</w:t>
      </w:r>
      <w:r w:rsidRPr="00534F0C">
        <w:rPr>
          <w:rFonts w:eastAsia="Lotus Linotype"/>
          <w:rtl/>
        </w:rPr>
        <w:t>ي سنة 630هـ، أي قبل الغزو المغولي للعراق بـ 26 سنة. وكما هو واضح</w:t>
      </w:r>
      <w:r w:rsidR="00272CE4" w:rsidRPr="00534F0C">
        <w:rPr>
          <w:rFonts w:eastAsia="Lotus Linotype" w:hint="cs"/>
          <w:rtl/>
        </w:rPr>
        <w:t>ٌ</w:t>
      </w:r>
      <w:r w:rsidRPr="00534F0C">
        <w:rPr>
          <w:rFonts w:eastAsia="Lotus Linotype"/>
          <w:rtl/>
        </w:rPr>
        <w:t xml:space="preserve"> من لقبه فهو ينتمي إلى أسرة</w:t>
      </w:r>
      <w:r w:rsidR="00272CE4" w:rsidRPr="00534F0C">
        <w:rPr>
          <w:rFonts w:eastAsia="Lotus Linotype" w:hint="cs"/>
          <w:rtl/>
        </w:rPr>
        <w:t>ٍ</w:t>
      </w:r>
      <w:r w:rsidRPr="00534F0C">
        <w:rPr>
          <w:rFonts w:eastAsia="Lotus Linotype"/>
          <w:rtl/>
        </w:rPr>
        <w:t xml:space="preserve"> ذات أصل إيراني تسكن العراق. </w:t>
      </w:r>
    </w:p>
    <w:p w:rsidR="00DD5935" w:rsidRPr="00534F0C" w:rsidRDefault="00DD5935" w:rsidP="00500774">
      <w:pPr>
        <w:rPr>
          <w:rFonts w:eastAsia="Lotus Linotype"/>
        </w:rPr>
      </w:pPr>
      <w:r w:rsidRPr="00534F0C">
        <w:rPr>
          <w:rFonts w:eastAsia="Lotus Linotype"/>
          <w:rtl/>
        </w:rPr>
        <w:t>أما ابن العلقمي فهو عربيٌّ صليبةً</w:t>
      </w:r>
      <w:r w:rsidR="00272CE4" w:rsidRPr="00534F0C">
        <w:rPr>
          <w:rFonts w:eastAsia="Lotus Linotype" w:hint="cs"/>
          <w:rtl/>
        </w:rPr>
        <w:t>،</w:t>
      </w:r>
      <w:r w:rsidRPr="00534F0C">
        <w:rPr>
          <w:rFonts w:eastAsia="Lotus Linotype"/>
          <w:rtl/>
        </w:rPr>
        <w:t xml:space="preserve"> من مدينة النِّيل التابعة لمدينة الحل</w:t>
      </w:r>
      <w:r w:rsidR="00272CE4" w:rsidRPr="00534F0C">
        <w:rPr>
          <w:rFonts w:eastAsia="Lotus Linotype" w:hint="cs"/>
          <w:rtl/>
        </w:rPr>
        <w:t>ّ</w:t>
      </w:r>
      <w:r w:rsidRPr="00534F0C">
        <w:rPr>
          <w:rFonts w:eastAsia="Lotus Linotype"/>
          <w:rtl/>
        </w:rPr>
        <w:t>ة بمحافظة بابل في العراق</w:t>
      </w:r>
      <w:r w:rsidRPr="00534F0C">
        <w:rPr>
          <w:rFonts w:eastAsia="Lotus Linotype"/>
          <w:vertAlign w:val="superscript"/>
          <w:rtl/>
        </w:rPr>
        <w:t>(</w:t>
      </w:r>
      <w:r w:rsidRPr="00534F0C">
        <w:rPr>
          <w:rFonts w:eastAsia="Lotus Linotype"/>
          <w:vertAlign w:val="superscript"/>
          <w:rtl/>
        </w:rPr>
        <w:endnoteReference w:id="667"/>
      </w:r>
      <w:r w:rsidRPr="00534F0C">
        <w:rPr>
          <w:rFonts w:eastAsia="Lotus Linotype"/>
          <w:vertAlign w:val="superscript"/>
          <w:rtl/>
        </w:rPr>
        <w:t>)</w:t>
      </w:r>
      <w:r w:rsidRPr="00534F0C">
        <w:rPr>
          <w:rFonts w:eastAsia="Lotus Linotype"/>
          <w:rtl/>
        </w:rPr>
        <w:t>. وهو من قبيلة بني أسد</w:t>
      </w:r>
      <w:r w:rsidR="00272CE4" w:rsidRPr="00534F0C">
        <w:rPr>
          <w:rFonts w:eastAsia="Lotus Linotype" w:hint="cs"/>
          <w:rtl/>
        </w:rPr>
        <w:t>،</w:t>
      </w:r>
      <w:r w:rsidRPr="00534F0C">
        <w:rPr>
          <w:rFonts w:eastAsia="Lotus Linotype"/>
          <w:rtl/>
        </w:rPr>
        <w:t xml:space="preserve"> التي وصفها الشبيبي بأنها </w:t>
      </w:r>
      <w:r w:rsidRPr="00534F0C">
        <w:rPr>
          <w:rFonts w:hint="eastAsia"/>
          <w:sz w:val="24"/>
          <w:szCs w:val="24"/>
          <w:rtl/>
        </w:rPr>
        <w:t>«</w:t>
      </w:r>
      <w:r w:rsidRPr="00534F0C">
        <w:rPr>
          <w:rFonts w:eastAsia="Lotus Linotype"/>
          <w:rtl/>
        </w:rPr>
        <w:t>كانت من أشدِّ القبائل العراقية مراساً</w:t>
      </w:r>
      <w:r w:rsidR="00272CE4" w:rsidRPr="00534F0C">
        <w:rPr>
          <w:rFonts w:eastAsia="Lotus Linotype" w:hint="cs"/>
          <w:rtl/>
        </w:rPr>
        <w:t>،</w:t>
      </w:r>
      <w:r w:rsidRPr="00534F0C">
        <w:rPr>
          <w:rFonts w:eastAsia="Lotus Linotype"/>
          <w:rtl/>
        </w:rPr>
        <w:t xml:space="preserve"> وأعظمها شوكة</w:t>
      </w:r>
      <w:r w:rsidR="00272CE4" w:rsidRPr="00534F0C">
        <w:rPr>
          <w:rFonts w:eastAsia="Lotus Linotype" w:hint="cs"/>
          <w:rtl/>
        </w:rPr>
        <w:t>ً،</w:t>
      </w:r>
      <w:r w:rsidRPr="00534F0C">
        <w:rPr>
          <w:rFonts w:eastAsia="Lotus Linotype"/>
          <w:rtl/>
        </w:rPr>
        <w:t xml:space="preserve"> وأكثرها عدداً</w:t>
      </w:r>
      <w:r w:rsidR="00272CE4" w:rsidRPr="00534F0C">
        <w:rPr>
          <w:rFonts w:eastAsia="Lotus Linotype" w:hint="cs"/>
          <w:rtl/>
        </w:rPr>
        <w:t>،</w:t>
      </w:r>
      <w:r w:rsidR="00272CE4" w:rsidRPr="00534F0C">
        <w:rPr>
          <w:rFonts w:eastAsia="Lotus Linotype"/>
          <w:rtl/>
        </w:rPr>
        <w:t xml:space="preserve"> في الأقاليم الحِلِّيّ</w:t>
      </w:r>
      <w:r w:rsidRPr="00534F0C">
        <w:rPr>
          <w:rFonts w:eastAsia="Lotus Linotype"/>
          <w:rtl/>
        </w:rPr>
        <w:t>ة والواسطي</w:t>
      </w:r>
      <w:r w:rsidR="00272CE4" w:rsidRPr="00534F0C">
        <w:rPr>
          <w:rFonts w:eastAsia="Lotus Linotype" w:hint="cs"/>
          <w:rtl/>
        </w:rPr>
        <w:t>ّ</w:t>
      </w:r>
      <w:r w:rsidRPr="00534F0C">
        <w:rPr>
          <w:rFonts w:eastAsia="Lotus Linotype"/>
          <w:rtl/>
        </w:rPr>
        <w:t>ة</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68"/>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أما مَن</w:t>
      </w:r>
      <w:r w:rsidR="00272CE4" w:rsidRPr="00534F0C">
        <w:rPr>
          <w:rFonts w:eastAsia="Lotus Linotype" w:hint="cs"/>
          <w:rtl/>
        </w:rPr>
        <w:t>ْ</w:t>
      </w:r>
      <w:r w:rsidRPr="00534F0C">
        <w:rPr>
          <w:rFonts w:eastAsia="Lotus Linotype"/>
          <w:rtl/>
        </w:rPr>
        <w:t xml:space="preserve"> قال بكونه إيرانياً فلأنه أراد النَّي</w:t>
      </w:r>
      <w:r w:rsidR="00272CE4" w:rsidRPr="00534F0C">
        <w:rPr>
          <w:rFonts w:eastAsia="Lotus Linotype" w:hint="cs"/>
          <w:rtl/>
        </w:rPr>
        <w:t>ْ</w:t>
      </w:r>
      <w:r w:rsidRPr="00534F0C">
        <w:rPr>
          <w:rFonts w:eastAsia="Lotus Linotype"/>
          <w:rtl/>
        </w:rPr>
        <w:t>ل منه بالقول</w:t>
      </w:r>
      <w:r w:rsidR="00272CE4" w:rsidRPr="00534F0C">
        <w:rPr>
          <w:rFonts w:eastAsia="Lotus Linotype" w:hint="cs"/>
          <w:rtl/>
        </w:rPr>
        <w:t>:</w:t>
      </w:r>
      <w:r w:rsidRPr="00534F0C">
        <w:rPr>
          <w:rFonts w:eastAsia="Lotus Linotype"/>
          <w:rtl/>
        </w:rPr>
        <w:t xml:space="preserve"> إن الفرس كانوا منذ أن خلقهم الله شيعة</w:t>
      </w:r>
      <w:r w:rsidR="00272CE4" w:rsidRPr="00534F0C">
        <w:rPr>
          <w:rFonts w:eastAsia="Lotus Linotype" w:hint="cs"/>
          <w:rtl/>
        </w:rPr>
        <w:t>ً</w:t>
      </w:r>
      <w:r w:rsidR="00272CE4" w:rsidRPr="00534F0C">
        <w:rPr>
          <w:rFonts w:eastAsia="Lotus Linotype"/>
          <w:rtl/>
        </w:rPr>
        <w:t xml:space="preserve"> يكيدون للإسلام وأهله</w:t>
      </w:r>
      <w:r w:rsidRPr="00534F0C">
        <w:rPr>
          <w:rFonts w:eastAsia="Lotus Linotype"/>
          <w:rtl/>
        </w:rPr>
        <w:t>(!!)</w:t>
      </w:r>
      <w:r w:rsidR="00272CE4" w:rsidRPr="00534F0C">
        <w:rPr>
          <w:rFonts w:eastAsia="Lotus Linotype" w:hint="cs"/>
          <w:rtl/>
        </w:rPr>
        <w:t>.</w:t>
      </w:r>
      <w:r w:rsidRPr="00534F0C">
        <w:rPr>
          <w:rFonts w:eastAsia="Lotus Linotype"/>
          <w:rtl/>
        </w:rPr>
        <w:t xml:space="preserve"> وهي كتب</w:t>
      </w:r>
      <w:r w:rsidR="00272CE4" w:rsidRPr="00534F0C">
        <w:rPr>
          <w:rFonts w:eastAsia="Lotus Linotype" w:hint="cs"/>
          <w:rtl/>
        </w:rPr>
        <w:t>ٌ غير علمية قُصِد</w:t>
      </w:r>
      <w:r w:rsidRPr="00534F0C">
        <w:rPr>
          <w:rFonts w:eastAsia="Lotus Linotype" w:hint="cs"/>
          <w:rtl/>
        </w:rPr>
        <w:t xml:space="preserve"> بها</w:t>
      </w:r>
      <w:r w:rsidRPr="00534F0C">
        <w:rPr>
          <w:rFonts w:eastAsia="Lotus Linotype"/>
          <w:rtl/>
        </w:rPr>
        <w:t xml:space="preserve"> تأجيج الحماس وإطلاق الهتافات</w:t>
      </w:r>
      <w:r w:rsidRPr="00534F0C">
        <w:rPr>
          <w:rFonts w:eastAsia="Lotus Linotype"/>
          <w:vertAlign w:val="superscript"/>
          <w:rtl/>
        </w:rPr>
        <w:t>(</w:t>
      </w:r>
      <w:r w:rsidRPr="00534F0C">
        <w:rPr>
          <w:rFonts w:eastAsia="Lotus Linotype"/>
          <w:vertAlign w:val="superscript"/>
          <w:rtl/>
        </w:rPr>
        <w:endnoteReference w:id="669"/>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أما قول عباس إقبال</w:t>
      </w:r>
      <w:r w:rsidR="00272CE4" w:rsidRPr="00534F0C">
        <w:rPr>
          <w:rFonts w:eastAsia="Lotus Linotype" w:hint="cs"/>
          <w:rtl/>
        </w:rPr>
        <w:t>:</w:t>
      </w:r>
      <w:r w:rsidRPr="00534F0C">
        <w:rPr>
          <w:rFonts w:eastAsia="Lotus Linotype"/>
          <w:rtl/>
        </w:rPr>
        <w:t xml:space="preserve"> إن ابن العلقمي</w:t>
      </w:r>
      <w:r w:rsidR="00272CE4" w:rsidRPr="00534F0C">
        <w:rPr>
          <w:rFonts w:eastAsia="Lotus Linotype" w:hint="cs"/>
          <w:rtl/>
        </w:rPr>
        <w:t>ّ</w:t>
      </w:r>
      <w:r w:rsidRPr="00534F0C">
        <w:rPr>
          <w:rFonts w:eastAsia="Lotus Linotype"/>
          <w:rtl/>
        </w:rPr>
        <w:t xml:space="preserve"> كان حاقداً على الخلفاء العباسيين فالمصادر</w:t>
      </w:r>
      <w:r w:rsidR="00272CE4" w:rsidRPr="00534F0C">
        <w:rPr>
          <w:rFonts w:eastAsia="Lotus Linotype" w:hint="cs"/>
          <w:rtl/>
        </w:rPr>
        <w:t>ُ</w:t>
      </w:r>
      <w:r w:rsidRPr="00534F0C">
        <w:rPr>
          <w:rFonts w:eastAsia="Lotus Linotype"/>
          <w:rtl/>
        </w:rPr>
        <w:t xml:space="preserve"> التاريخية ـ وفي مقد</w:t>
      </w:r>
      <w:r w:rsidR="00272CE4" w:rsidRPr="00534F0C">
        <w:rPr>
          <w:rFonts w:eastAsia="Lotus Linotype" w:hint="cs"/>
          <w:rtl/>
        </w:rPr>
        <w:t>ّ</w:t>
      </w:r>
      <w:r w:rsidRPr="00534F0C">
        <w:rPr>
          <w:rFonts w:eastAsia="Lotus Linotype"/>
          <w:rtl/>
        </w:rPr>
        <w:t>متها كتاب الحوادث ـ كافية</w:t>
      </w:r>
      <w:r w:rsidR="00272CE4" w:rsidRPr="00534F0C">
        <w:rPr>
          <w:rFonts w:eastAsia="Lotus Linotype" w:hint="cs"/>
          <w:rtl/>
        </w:rPr>
        <w:t>ٌ</w:t>
      </w:r>
      <w:r w:rsidRPr="00534F0C">
        <w:rPr>
          <w:rFonts w:eastAsia="Lotus Linotype"/>
          <w:rtl/>
        </w:rPr>
        <w:t xml:space="preserve"> لأن تقدِّم صورة عن العلاقة الطيبة بين ابن العَلْقَمِيّ وخليفتين من الخلفاء العباسيين</w:t>
      </w:r>
      <w:r w:rsidR="00272CE4" w:rsidRPr="00534F0C">
        <w:rPr>
          <w:rFonts w:eastAsia="Lotus Linotype" w:hint="cs"/>
          <w:rtl/>
        </w:rPr>
        <w:t>،</w:t>
      </w:r>
      <w:r w:rsidRPr="00534F0C">
        <w:rPr>
          <w:rFonts w:eastAsia="Lotus Linotype"/>
          <w:rtl/>
        </w:rPr>
        <w:t xml:space="preserve"> خدَمَهما بإخلاص</w:t>
      </w:r>
      <w:r w:rsidR="00272CE4" w:rsidRPr="00534F0C">
        <w:rPr>
          <w:rFonts w:eastAsia="Lotus Linotype" w:hint="cs"/>
          <w:rtl/>
        </w:rPr>
        <w:t>ٍ،</w:t>
      </w:r>
      <w:r w:rsidRPr="00534F0C">
        <w:rPr>
          <w:rFonts w:eastAsia="Lotus Linotype"/>
          <w:rtl/>
        </w:rPr>
        <w:t xml:space="preserve"> وقامت بينه وبينهما علاقة احترام متبادل</w:t>
      </w:r>
      <w:r w:rsidR="00272CE4" w:rsidRPr="00534F0C">
        <w:rPr>
          <w:rFonts w:eastAsia="Lotus Linotype" w:hint="cs"/>
          <w:rtl/>
        </w:rPr>
        <w:t>، وهما</w:t>
      </w:r>
      <w:r w:rsidRPr="00534F0C">
        <w:rPr>
          <w:rFonts w:eastAsia="Lotus Linotype"/>
          <w:rtl/>
        </w:rPr>
        <w:t>: الخليفة المستنصر</w:t>
      </w:r>
      <w:r w:rsidR="00272CE4" w:rsidRPr="00534F0C">
        <w:rPr>
          <w:rFonts w:eastAsia="Lotus Linotype" w:hint="cs"/>
          <w:rtl/>
        </w:rPr>
        <w:t>،</w:t>
      </w:r>
      <w:r w:rsidRPr="00534F0C">
        <w:rPr>
          <w:rFonts w:eastAsia="Lotus Linotype"/>
          <w:rtl/>
        </w:rPr>
        <w:t xml:space="preserve"> وكان كلَّفه هو وشقيقه بالإشراف على أكبر مشروع</w:t>
      </w:r>
      <w:r w:rsidR="00272CE4" w:rsidRPr="00534F0C">
        <w:rPr>
          <w:rFonts w:eastAsia="Lotus Linotype" w:hint="cs"/>
          <w:rtl/>
        </w:rPr>
        <w:t xml:space="preserve">ٍٍ </w:t>
      </w:r>
      <w:r w:rsidRPr="00534F0C">
        <w:rPr>
          <w:rFonts w:eastAsia="Lotus Linotype"/>
          <w:rtl/>
        </w:rPr>
        <w:t>علمي وهو بناء صرح المدرسة المستنصرية، ولما انتهى العمل فيها قام المستنصر بإكرامه وأخاه العاملين معه بالخلع والهدايا في حفل رسمي وشعبي فخم</w:t>
      </w:r>
      <w:r w:rsidRPr="00534F0C">
        <w:rPr>
          <w:rFonts w:eastAsia="Lotus Linotype"/>
          <w:vertAlign w:val="superscript"/>
          <w:rtl/>
        </w:rPr>
        <w:t>(</w:t>
      </w:r>
      <w:r w:rsidRPr="00534F0C">
        <w:rPr>
          <w:rFonts w:eastAsia="Lotus Linotype"/>
          <w:vertAlign w:val="superscript"/>
          <w:rtl/>
        </w:rPr>
        <w:endnoteReference w:id="670"/>
      </w:r>
      <w:r w:rsidRPr="00534F0C">
        <w:rPr>
          <w:rFonts w:eastAsia="Lotus Linotype"/>
          <w:vertAlign w:val="superscript"/>
          <w:rtl/>
        </w:rPr>
        <w:t>)</w:t>
      </w:r>
      <w:r w:rsidR="00272CE4" w:rsidRPr="00534F0C">
        <w:rPr>
          <w:rFonts w:eastAsia="Lotus Linotype" w:hint="cs"/>
          <w:rtl/>
        </w:rPr>
        <w:t>؛</w:t>
      </w:r>
      <w:r w:rsidRPr="00534F0C">
        <w:rPr>
          <w:rFonts w:eastAsia="Lotus Linotype"/>
          <w:rtl/>
        </w:rPr>
        <w:t xml:space="preserve"> </w:t>
      </w:r>
      <w:r w:rsidR="00272CE4" w:rsidRPr="00534F0C">
        <w:rPr>
          <w:rFonts w:eastAsia="Lotus Linotype" w:hint="cs"/>
          <w:rtl/>
        </w:rPr>
        <w:t>و</w:t>
      </w:r>
      <w:r w:rsidRPr="00534F0C">
        <w:rPr>
          <w:rFonts w:eastAsia="Lotus Linotype"/>
          <w:rtl/>
        </w:rPr>
        <w:t>المستعصم</w:t>
      </w:r>
      <w:r w:rsidR="00272CE4" w:rsidRPr="00534F0C">
        <w:rPr>
          <w:rFonts w:eastAsia="Lotus Linotype" w:hint="cs"/>
          <w:rtl/>
        </w:rPr>
        <w:t>،</w:t>
      </w:r>
      <w:r w:rsidRPr="00534F0C">
        <w:rPr>
          <w:rFonts w:eastAsia="Lotus Linotype"/>
          <w:rtl/>
        </w:rPr>
        <w:t xml:space="preserve"> الذي </w:t>
      </w:r>
      <w:r w:rsidRPr="00534F0C">
        <w:rPr>
          <w:rFonts w:hint="eastAsia"/>
          <w:sz w:val="24"/>
          <w:szCs w:val="24"/>
          <w:rtl/>
        </w:rPr>
        <w:t>«</w:t>
      </w:r>
      <w:r w:rsidRPr="00534F0C">
        <w:rPr>
          <w:rFonts w:eastAsia="Lotus Linotype"/>
          <w:rtl/>
        </w:rPr>
        <w:t>كان يعتقد فيه ويحبه</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71"/>
      </w:r>
      <w:r w:rsidRPr="00534F0C">
        <w:rPr>
          <w:rFonts w:eastAsia="Lotus Linotype"/>
          <w:vertAlign w:val="superscript"/>
          <w:rtl/>
        </w:rPr>
        <w:t>)</w:t>
      </w:r>
      <w:r w:rsidRPr="00534F0C">
        <w:rPr>
          <w:rFonts w:eastAsia="Lotus Linotype"/>
          <w:rtl/>
        </w:rPr>
        <w:t>، بل كان يثق فيه كثيراً</w:t>
      </w:r>
      <w:r w:rsidR="00272CE4" w:rsidRPr="00534F0C">
        <w:rPr>
          <w:rFonts w:eastAsia="Lotus Linotype" w:hint="cs"/>
          <w:rtl/>
        </w:rPr>
        <w:t>،</w:t>
      </w:r>
      <w:r w:rsidRPr="00534F0C">
        <w:rPr>
          <w:rFonts w:eastAsia="Lotus Linotype"/>
          <w:rtl/>
        </w:rPr>
        <w:t xml:space="preserve"> ويكرم مَن</w:t>
      </w:r>
      <w:r w:rsidR="00272CE4" w:rsidRPr="00534F0C">
        <w:rPr>
          <w:rFonts w:eastAsia="Lotus Linotype" w:hint="cs"/>
          <w:rtl/>
        </w:rPr>
        <w:t>ْ</w:t>
      </w:r>
      <w:r w:rsidRPr="00534F0C">
        <w:rPr>
          <w:rFonts w:eastAsia="Lotus Linotype"/>
          <w:rtl/>
        </w:rPr>
        <w:t xml:space="preserve"> كانت له علاقة</w:t>
      </w:r>
      <w:r w:rsidR="00272CE4" w:rsidRPr="00534F0C">
        <w:rPr>
          <w:rFonts w:eastAsia="Lotus Linotype" w:hint="cs"/>
          <w:rtl/>
        </w:rPr>
        <w:t>ٌ</w:t>
      </w:r>
      <w:r w:rsidRPr="00534F0C">
        <w:rPr>
          <w:rFonts w:eastAsia="Lotus Linotype"/>
          <w:rtl/>
        </w:rPr>
        <w:t xml:space="preserve"> به</w:t>
      </w:r>
      <w:r w:rsidR="00272CE4" w:rsidRPr="00534F0C">
        <w:rPr>
          <w:rFonts w:eastAsia="Lotus Linotype" w:hint="cs"/>
          <w:rtl/>
        </w:rPr>
        <w:t>.</w:t>
      </w:r>
      <w:r w:rsidRPr="00534F0C">
        <w:rPr>
          <w:rFonts w:eastAsia="Lotus Linotype"/>
          <w:rtl/>
        </w:rPr>
        <w:t xml:space="preserve"> وفي كتاب الحوادث كثير من الأدلة على العلاقة الطي</w:t>
      </w:r>
      <w:r w:rsidR="00272CE4" w:rsidRPr="00534F0C">
        <w:rPr>
          <w:rFonts w:eastAsia="Lotus Linotype" w:hint="cs"/>
          <w:rtl/>
        </w:rPr>
        <w:t>ِّ</w:t>
      </w:r>
      <w:r w:rsidRPr="00534F0C">
        <w:rPr>
          <w:rFonts w:eastAsia="Lotus Linotype"/>
          <w:rtl/>
        </w:rPr>
        <w:t>بة بين المستعصم ووزيره ابن العلقمي، فليُراجَع</w:t>
      </w:r>
      <w:r w:rsidR="00272CE4" w:rsidRPr="00534F0C">
        <w:rPr>
          <w:rFonts w:eastAsia="Lotus Linotype" w:hint="cs"/>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كان ابن العلقمي</w:t>
      </w:r>
      <w:r w:rsidR="00272CE4" w:rsidRPr="00534F0C">
        <w:rPr>
          <w:rFonts w:eastAsia="Lotus Linotype" w:hint="cs"/>
          <w:rtl/>
        </w:rPr>
        <w:t>ّ</w:t>
      </w:r>
      <w:r w:rsidRPr="00534F0C">
        <w:rPr>
          <w:rFonts w:eastAsia="Lotus Linotype"/>
          <w:rtl/>
        </w:rPr>
        <w:t xml:space="preserve"> من أنبل الرجال وأكثرهم إخلاصاً للدولة العباسية</w:t>
      </w:r>
      <w:r w:rsidR="00272CE4" w:rsidRPr="00534F0C">
        <w:rPr>
          <w:rFonts w:eastAsia="Lotus Linotype" w:hint="cs"/>
          <w:rtl/>
        </w:rPr>
        <w:t>.</w:t>
      </w:r>
      <w:r w:rsidRPr="00534F0C">
        <w:rPr>
          <w:rFonts w:eastAsia="Lotus Linotype" w:hint="cs"/>
          <w:rtl/>
        </w:rPr>
        <w:t xml:space="preserve"> </w:t>
      </w:r>
      <w:r w:rsidRPr="00534F0C">
        <w:rPr>
          <w:rFonts w:eastAsia="Lotus Linotype"/>
          <w:rtl/>
        </w:rPr>
        <w:t>وصفه معاصرُه العالِم والمؤر</w:t>
      </w:r>
      <w:r w:rsidR="00272CE4" w:rsidRPr="00534F0C">
        <w:rPr>
          <w:rFonts w:eastAsia="Lotus Linotype" w:hint="cs"/>
          <w:rtl/>
        </w:rPr>
        <w:t>ِّ</w:t>
      </w:r>
      <w:r w:rsidR="00272CE4" w:rsidRPr="00534F0C">
        <w:rPr>
          <w:rFonts w:eastAsia="Lotus Linotype"/>
          <w:rtl/>
        </w:rPr>
        <w:t>خ الحنفي سبط ابن</w:t>
      </w:r>
      <w:r w:rsidRPr="00534F0C">
        <w:rPr>
          <w:rFonts w:eastAsia="Lotus Linotype"/>
          <w:rtl/>
        </w:rPr>
        <w:t xml:space="preserve"> الجوزي (465 ـ 654هـ)</w:t>
      </w:r>
      <w:r w:rsidR="00272CE4" w:rsidRPr="00534F0C">
        <w:rPr>
          <w:rFonts w:eastAsia="Lotus Linotype" w:hint="cs"/>
          <w:rtl/>
        </w:rPr>
        <w:t>،</w:t>
      </w:r>
      <w:r w:rsidRPr="00534F0C">
        <w:rPr>
          <w:rFonts w:eastAsia="Lotus Linotype"/>
          <w:rtl/>
        </w:rPr>
        <w:t xml:space="preserve"> الذي لاز</w:t>
      </w:r>
      <w:r w:rsidR="00272CE4" w:rsidRPr="00534F0C">
        <w:rPr>
          <w:rFonts w:eastAsia="Lotus Linotype"/>
          <w:rtl/>
        </w:rPr>
        <w:t>َمَه خلال زيارته لبغداد في مُدّ</w:t>
      </w:r>
      <w:r w:rsidRPr="00534F0C">
        <w:rPr>
          <w:rFonts w:eastAsia="Lotus Linotype"/>
          <w:rtl/>
        </w:rPr>
        <w:t>ة امتد</w:t>
      </w:r>
      <w:r w:rsidR="00272CE4" w:rsidRPr="00534F0C">
        <w:rPr>
          <w:rFonts w:eastAsia="Lotus Linotype" w:hint="cs"/>
          <w:rtl/>
        </w:rPr>
        <w:t>ّ</w:t>
      </w:r>
      <w:r w:rsidRPr="00534F0C">
        <w:rPr>
          <w:rFonts w:eastAsia="Lotus Linotype"/>
          <w:rtl/>
        </w:rPr>
        <w:t>ت من شهر رمضان سنة 644 حت</w:t>
      </w:r>
      <w:r w:rsidR="00272CE4" w:rsidRPr="00534F0C">
        <w:rPr>
          <w:rFonts w:eastAsia="Lotus Linotype" w:hint="cs"/>
          <w:rtl/>
        </w:rPr>
        <w:t>ّ</w:t>
      </w:r>
      <w:r w:rsidRPr="00534F0C">
        <w:rPr>
          <w:rFonts w:eastAsia="Lotus Linotype"/>
          <w:rtl/>
        </w:rPr>
        <w:t>ى صفر 645، أي ما يزيد على خمسة أشهر</w:t>
      </w:r>
      <w:r w:rsidR="00272CE4" w:rsidRPr="00534F0C">
        <w:rPr>
          <w:rFonts w:eastAsia="Lotus Linotype" w:hint="cs"/>
          <w:rtl/>
        </w:rPr>
        <w:t>،</w:t>
      </w:r>
      <w:r w:rsidRPr="00534F0C">
        <w:rPr>
          <w:rFonts w:eastAsia="Lotus Linotype"/>
          <w:rtl/>
        </w:rPr>
        <w:t xml:space="preserve"> ولم يذكر ما يشين شخصَه</w:t>
      </w:r>
      <w:r w:rsidRPr="00534F0C">
        <w:rPr>
          <w:rFonts w:eastAsia="Lotus Linotype" w:hint="cs"/>
          <w:rtl/>
        </w:rPr>
        <w:t xml:space="preserve">، </w:t>
      </w:r>
      <w:r w:rsidRPr="00534F0C">
        <w:rPr>
          <w:rFonts w:eastAsia="Lotus Linotype"/>
          <w:rtl/>
        </w:rPr>
        <w:t xml:space="preserve">بقوله: </w:t>
      </w:r>
      <w:r w:rsidRPr="00534F0C">
        <w:rPr>
          <w:rFonts w:hint="eastAsia"/>
          <w:sz w:val="24"/>
          <w:szCs w:val="24"/>
          <w:rtl/>
        </w:rPr>
        <w:t>«</w:t>
      </w:r>
      <w:r w:rsidRPr="00534F0C">
        <w:rPr>
          <w:rFonts w:eastAsia="Lotus Linotype"/>
          <w:rtl/>
        </w:rPr>
        <w:t>كان رجلاً فاضلاً صالحاً عفيفاً ديِّناً قارئاً للقرآن</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72"/>
      </w:r>
      <w:r w:rsidRPr="00534F0C">
        <w:rPr>
          <w:rFonts w:eastAsia="Lotus Linotype"/>
          <w:vertAlign w:val="superscript"/>
          <w:rtl/>
        </w:rPr>
        <w:t>)</w:t>
      </w:r>
      <w:r w:rsidRPr="00534F0C">
        <w:rPr>
          <w:rFonts w:eastAsia="Lotus Linotype"/>
          <w:rtl/>
        </w:rPr>
        <w:t>. ووصفه مؤل</w:t>
      </w:r>
      <w:r w:rsidR="00272CE4" w:rsidRPr="00534F0C">
        <w:rPr>
          <w:rFonts w:eastAsia="Lotus Linotype" w:hint="cs"/>
          <w:rtl/>
        </w:rPr>
        <w:t>ِّ</w:t>
      </w:r>
      <w:r w:rsidRPr="00534F0C">
        <w:rPr>
          <w:rFonts w:eastAsia="Lotus Linotype"/>
          <w:rtl/>
        </w:rPr>
        <w:t xml:space="preserve">فُ كتاب الحوادث بقوله: </w:t>
      </w:r>
      <w:r w:rsidRPr="00534F0C">
        <w:rPr>
          <w:rFonts w:hint="eastAsia"/>
          <w:sz w:val="24"/>
          <w:szCs w:val="24"/>
          <w:rtl/>
        </w:rPr>
        <w:t>«</w:t>
      </w:r>
      <w:r w:rsidRPr="00534F0C">
        <w:rPr>
          <w:rFonts w:eastAsia="Lotus Linotype"/>
          <w:rtl/>
        </w:rPr>
        <w:t>كان عالماً فاضلاً أديباً</w:t>
      </w:r>
      <w:r w:rsidR="00272CE4" w:rsidRPr="00534F0C">
        <w:rPr>
          <w:rFonts w:eastAsia="Lotus Linotype" w:hint="cs"/>
          <w:rtl/>
        </w:rPr>
        <w:t>،</w:t>
      </w:r>
      <w:r w:rsidRPr="00534F0C">
        <w:rPr>
          <w:rFonts w:eastAsia="Lotus Linotype"/>
          <w:rtl/>
        </w:rPr>
        <w:t xml:space="preserve"> يحب</w:t>
      </w:r>
      <w:r w:rsidR="00272CE4" w:rsidRPr="00534F0C">
        <w:rPr>
          <w:rFonts w:eastAsia="Lotus Linotype" w:hint="cs"/>
          <w:rtl/>
        </w:rPr>
        <w:t>ّ</w:t>
      </w:r>
      <w:r w:rsidRPr="00534F0C">
        <w:rPr>
          <w:rFonts w:eastAsia="Lotus Linotype"/>
          <w:rtl/>
        </w:rPr>
        <w:t xml:space="preserve"> العلماء</w:t>
      </w:r>
      <w:r w:rsidR="00272CE4" w:rsidRPr="00534F0C">
        <w:rPr>
          <w:rFonts w:eastAsia="Lotus Linotype" w:hint="cs"/>
          <w:rtl/>
        </w:rPr>
        <w:t>،</w:t>
      </w:r>
      <w:r w:rsidRPr="00534F0C">
        <w:rPr>
          <w:rFonts w:eastAsia="Lotus Linotype"/>
          <w:rtl/>
        </w:rPr>
        <w:t xml:space="preserve"> ويُسدي إليهم المعروف</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73"/>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 xml:space="preserve">وقد </w:t>
      </w:r>
      <w:r w:rsidRPr="00534F0C">
        <w:rPr>
          <w:rFonts w:hint="eastAsia"/>
          <w:sz w:val="24"/>
          <w:szCs w:val="24"/>
          <w:rtl/>
        </w:rPr>
        <w:t>«</w:t>
      </w:r>
      <w:r w:rsidRPr="00534F0C">
        <w:rPr>
          <w:rFonts w:eastAsia="Lotus Linotype"/>
          <w:rtl/>
        </w:rPr>
        <w:t>سمع الحديث واشتغل على أبي البقاء العكبري</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74"/>
      </w:r>
      <w:r w:rsidRPr="00534F0C">
        <w:rPr>
          <w:rFonts w:eastAsia="Lotus Linotype"/>
          <w:vertAlign w:val="superscript"/>
          <w:rtl/>
        </w:rPr>
        <w:t>)</w:t>
      </w:r>
      <w:r w:rsidRPr="00534F0C">
        <w:rPr>
          <w:rFonts w:eastAsia="Lotus Linotype"/>
          <w:rtl/>
        </w:rPr>
        <w:t xml:space="preserve">، وكان العكبري حنبلياً. </w:t>
      </w:r>
    </w:p>
    <w:p w:rsidR="00DD5935" w:rsidRPr="00534F0C" w:rsidRDefault="00DD5935" w:rsidP="00500774">
      <w:pPr>
        <w:rPr>
          <w:rFonts w:eastAsia="Lotus Linotype"/>
        </w:rPr>
      </w:pPr>
      <w:r w:rsidRPr="00534F0C">
        <w:rPr>
          <w:rFonts w:eastAsia="Lotus Linotype"/>
          <w:rtl/>
        </w:rPr>
        <w:t>وقال ابن الطِّقْطَقَ</w:t>
      </w:r>
      <w:r w:rsidR="005F6112" w:rsidRPr="00534F0C">
        <w:rPr>
          <w:rFonts w:eastAsia="Lotus Linotype" w:hint="cs"/>
          <w:rtl/>
        </w:rPr>
        <w:t>ي،</w:t>
      </w:r>
      <w:r w:rsidRPr="00534F0C">
        <w:rPr>
          <w:rFonts w:eastAsia="Lotus Linotype"/>
          <w:rtl/>
        </w:rPr>
        <w:t xml:space="preserve"> بعد أن تحد</w:t>
      </w:r>
      <w:r w:rsidR="005F6112" w:rsidRPr="00534F0C">
        <w:rPr>
          <w:rFonts w:eastAsia="Lotus Linotype" w:hint="cs"/>
          <w:rtl/>
        </w:rPr>
        <w:t>ّ</w:t>
      </w:r>
      <w:r w:rsidRPr="00534F0C">
        <w:rPr>
          <w:rFonts w:eastAsia="Lotus Linotype"/>
          <w:rtl/>
        </w:rPr>
        <w:t xml:space="preserve">ث عن أمانته: </w:t>
      </w:r>
      <w:r w:rsidRPr="00534F0C">
        <w:rPr>
          <w:rFonts w:hint="eastAsia"/>
          <w:sz w:val="24"/>
          <w:szCs w:val="24"/>
          <w:rtl/>
        </w:rPr>
        <w:t>«</w:t>
      </w:r>
      <w:r w:rsidRPr="00534F0C">
        <w:rPr>
          <w:rFonts w:eastAsia="Lotus Linotype"/>
          <w:rtl/>
        </w:rPr>
        <w:t>كان مؤيد الدين الوزير عفيفاً عن أموال الديوان وأموال الرعية، متنزِّهاً مترف</w:t>
      </w:r>
      <w:r w:rsidR="005F6112" w:rsidRPr="00534F0C">
        <w:rPr>
          <w:rFonts w:eastAsia="Lotus Linotype" w:hint="cs"/>
          <w:rtl/>
        </w:rPr>
        <w:t>ِّ</w:t>
      </w:r>
      <w:r w:rsidRPr="00534F0C">
        <w:rPr>
          <w:rFonts w:eastAsia="Lotus Linotype"/>
          <w:rtl/>
        </w:rPr>
        <w:t>عاً</w:t>
      </w:r>
      <w:r w:rsidRPr="00534F0C">
        <w:rPr>
          <w:rFonts w:hint="eastAsia"/>
          <w:sz w:val="24"/>
          <w:szCs w:val="24"/>
          <w:rtl/>
        </w:rPr>
        <w:t>»</w:t>
      </w:r>
      <w:r w:rsidRPr="00534F0C">
        <w:rPr>
          <w:rFonts w:eastAsia="Lotus Linotype"/>
          <w:rtl/>
        </w:rPr>
        <w:t>، ثم أورد قصة</w:t>
      </w:r>
      <w:r w:rsidR="005F6112" w:rsidRPr="00534F0C">
        <w:rPr>
          <w:rFonts w:eastAsia="Lotus Linotype" w:hint="cs"/>
          <w:rtl/>
        </w:rPr>
        <w:t>َ</w:t>
      </w:r>
      <w:r w:rsidRPr="00534F0C">
        <w:rPr>
          <w:rFonts w:eastAsia="Lotus Linotype"/>
          <w:rtl/>
        </w:rPr>
        <w:t xml:space="preserve"> تعز</w:t>
      </w:r>
      <w:r w:rsidR="005F6112" w:rsidRPr="00534F0C">
        <w:rPr>
          <w:rFonts w:eastAsia="Lotus Linotype" w:hint="cs"/>
          <w:rtl/>
        </w:rPr>
        <w:t>ِّ</w:t>
      </w:r>
      <w:r w:rsidRPr="00534F0C">
        <w:rPr>
          <w:rFonts w:eastAsia="Lotus Linotype"/>
          <w:rtl/>
        </w:rPr>
        <w:t>ز قوله</w:t>
      </w:r>
      <w:r w:rsidR="005F6112" w:rsidRPr="00534F0C">
        <w:rPr>
          <w:rFonts w:eastAsia="Lotus Linotype"/>
          <w:rtl/>
        </w:rPr>
        <w:t xml:space="preserve"> في أمانته ونزاهته عن قبول هديّ</w:t>
      </w:r>
      <w:r w:rsidRPr="00534F0C">
        <w:rPr>
          <w:rFonts w:eastAsia="Lotus Linotype"/>
          <w:rtl/>
        </w:rPr>
        <w:t>ة كان أرسلها إليه بدر الدين لؤلؤ</w:t>
      </w:r>
      <w:r w:rsidR="005F6112" w:rsidRPr="00534F0C">
        <w:rPr>
          <w:rFonts w:eastAsia="Lotus Linotype"/>
          <w:rtl/>
        </w:rPr>
        <w:t xml:space="preserve"> ملك الموصل، وحين قَبِلَها أرسل</w:t>
      </w:r>
      <w:r w:rsidRPr="00534F0C">
        <w:rPr>
          <w:rFonts w:eastAsia="Lotus Linotype"/>
          <w:rtl/>
        </w:rPr>
        <w:t xml:space="preserve"> بإزائها إلى بدر الدين أضعافاً مضاعفةً من الأموال والهدايا</w:t>
      </w:r>
      <w:r w:rsidR="005F6112" w:rsidRPr="00534F0C">
        <w:rPr>
          <w:rFonts w:eastAsia="Lotus Linotype" w:hint="cs"/>
          <w:rtl/>
        </w:rPr>
        <w:t>،</w:t>
      </w:r>
      <w:r w:rsidRPr="00534F0C">
        <w:rPr>
          <w:rFonts w:eastAsia="Lotus Linotype"/>
          <w:rtl/>
        </w:rPr>
        <w:t xml:space="preserve"> </w:t>
      </w:r>
      <w:r w:rsidRPr="00534F0C">
        <w:rPr>
          <w:rFonts w:hint="eastAsia"/>
          <w:sz w:val="24"/>
          <w:szCs w:val="24"/>
          <w:rtl/>
        </w:rPr>
        <w:t>«</w:t>
      </w:r>
      <w:r w:rsidRPr="00534F0C">
        <w:rPr>
          <w:rFonts w:eastAsia="Lotus Linotype"/>
          <w:rtl/>
        </w:rPr>
        <w:t>والتمس منه أن لا يهدي إليه شيئاً بعد ذلك</w:t>
      </w:r>
      <w:r w:rsidRPr="00534F0C">
        <w:rPr>
          <w:rFonts w:hint="eastAsia"/>
          <w:sz w:val="24"/>
          <w:szCs w:val="24"/>
          <w:rtl/>
        </w:rPr>
        <w:t>»</w:t>
      </w:r>
      <w:r w:rsidR="005F6112" w:rsidRPr="00534F0C">
        <w:rPr>
          <w:rFonts w:eastAsia="Lotus Linotype"/>
          <w:rtl/>
        </w:rPr>
        <w:t>، ثم قدَّم تلك الهدية</w:t>
      </w:r>
      <w:r w:rsidRPr="00534F0C">
        <w:rPr>
          <w:rFonts w:eastAsia="Lotus Linotype"/>
          <w:rtl/>
        </w:rPr>
        <w:t xml:space="preserve"> هديةً للخليفة المستعصم</w:t>
      </w:r>
      <w:r w:rsidR="005F6112" w:rsidRPr="00534F0C">
        <w:rPr>
          <w:rFonts w:eastAsia="Lotus Linotype" w:hint="cs"/>
          <w:rtl/>
        </w:rPr>
        <w:t>،</w:t>
      </w:r>
      <w:r w:rsidRPr="00534F0C">
        <w:rPr>
          <w:rFonts w:eastAsia="Lotus Linotype"/>
          <w:rtl/>
        </w:rPr>
        <w:t xml:space="preserve"> وأخبره بخبرها</w:t>
      </w:r>
      <w:r w:rsidR="005F6112" w:rsidRPr="00534F0C">
        <w:rPr>
          <w:rFonts w:eastAsia="Lotus Linotype" w:hint="cs"/>
          <w:rtl/>
        </w:rPr>
        <w:t>،</w:t>
      </w:r>
      <w:r w:rsidRPr="00534F0C">
        <w:rPr>
          <w:rFonts w:eastAsia="Lotus Linotype"/>
          <w:rtl/>
        </w:rPr>
        <w:t xml:space="preserve"> فقبلها منه</w:t>
      </w:r>
      <w:r w:rsidRPr="00534F0C">
        <w:rPr>
          <w:rFonts w:eastAsia="Lotus Linotype"/>
          <w:vertAlign w:val="superscript"/>
          <w:rtl/>
        </w:rPr>
        <w:t>(</w:t>
      </w:r>
      <w:r w:rsidRPr="00534F0C">
        <w:rPr>
          <w:rFonts w:eastAsia="Lotus Linotype"/>
          <w:vertAlign w:val="superscript"/>
          <w:rtl/>
        </w:rPr>
        <w:endnoteReference w:id="675"/>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كما كان ابن العلقمي</w:t>
      </w:r>
      <w:r w:rsidR="005F6112" w:rsidRPr="00534F0C">
        <w:rPr>
          <w:rFonts w:eastAsia="Lotus Linotype" w:hint="cs"/>
          <w:rtl/>
        </w:rPr>
        <w:t>ّ</w:t>
      </w:r>
      <w:r w:rsidRPr="00534F0C">
        <w:rPr>
          <w:rFonts w:eastAsia="Lotus Linotype"/>
          <w:rtl/>
        </w:rPr>
        <w:t xml:space="preserve"> صديقاً حميماً لأحد أعلام الإمامية في عصره</w:t>
      </w:r>
      <w:r w:rsidR="005F6112" w:rsidRPr="00534F0C">
        <w:rPr>
          <w:rFonts w:eastAsia="Lotus Linotype" w:hint="cs"/>
          <w:rtl/>
        </w:rPr>
        <w:t>،</w:t>
      </w:r>
      <w:r w:rsidRPr="00534F0C">
        <w:rPr>
          <w:rFonts w:eastAsia="Lotus Linotype"/>
          <w:rtl/>
        </w:rPr>
        <w:t xml:space="preserve"> العالم المتعد</w:t>
      </w:r>
      <w:r w:rsidR="005F6112" w:rsidRPr="00534F0C">
        <w:rPr>
          <w:rFonts w:eastAsia="Lotus Linotype" w:hint="cs"/>
          <w:rtl/>
        </w:rPr>
        <w:t>ِّ</w:t>
      </w:r>
      <w:r w:rsidRPr="00534F0C">
        <w:rPr>
          <w:rFonts w:eastAsia="Lotus Linotype"/>
          <w:rtl/>
        </w:rPr>
        <w:t>د المواهب رضي الدين ابن طاووس</w:t>
      </w:r>
      <w:r w:rsidR="005F6112" w:rsidRPr="00534F0C">
        <w:rPr>
          <w:rFonts w:eastAsia="Lotus Linotype" w:hint="cs"/>
          <w:rtl/>
        </w:rPr>
        <w:t>،</w:t>
      </w:r>
      <w:r w:rsidRPr="00534F0C">
        <w:rPr>
          <w:rFonts w:eastAsia="Lotus Linotype"/>
          <w:rtl/>
        </w:rPr>
        <w:t xml:space="preserve"> الذي يذكره بقوله: </w:t>
      </w:r>
      <w:r w:rsidRPr="00534F0C">
        <w:rPr>
          <w:rFonts w:hint="eastAsia"/>
          <w:sz w:val="24"/>
          <w:szCs w:val="24"/>
          <w:rtl/>
        </w:rPr>
        <w:t>«</w:t>
      </w:r>
      <w:r w:rsidRPr="00534F0C">
        <w:rPr>
          <w:rFonts w:eastAsia="Lotus Linotype"/>
          <w:rtl/>
        </w:rPr>
        <w:t>صديقي الوزير محمد بن</w:t>
      </w:r>
      <w:r w:rsidR="005F6112" w:rsidRPr="00534F0C">
        <w:rPr>
          <w:rFonts w:eastAsia="Lotus Linotype"/>
          <w:rtl/>
        </w:rPr>
        <w:t xml:space="preserve"> أحمد بن العلقمي، ضاعف اللهُ سعادتَه، وشرَّف</w:t>
      </w:r>
      <w:r w:rsidRPr="00534F0C">
        <w:rPr>
          <w:rFonts w:eastAsia="Lotus Linotype"/>
          <w:rtl/>
        </w:rPr>
        <w:t xml:space="preserve"> خاتمتَه...</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76"/>
      </w:r>
      <w:r w:rsidRPr="00534F0C">
        <w:rPr>
          <w:rFonts w:eastAsia="Lotus Linotype" w:hint="cs"/>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وفي هذا التنو</w:t>
      </w:r>
      <w:r w:rsidR="005F6112" w:rsidRPr="00534F0C">
        <w:rPr>
          <w:rFonts w:eastAsia="Lotus Linotype" w:hint="cs"/>
          <w:rtl/>
        </w:rPr>
        <w:t>ُّ</w:t>
      </w:r>
      <w:r w:rsidRPr="00534F0C">
        <w:rPr>
          <w:rFonts w:eastAsia="Lotus Linotype"/>
          <w:rtl/>
        </w:rPr>
        <w:t>ع المذهبي في العلماء الذين أحاطوا بالوزير ابن العلقمي</w:t>
      </w:r>
      <w:r w:rsidR="005F6112" w:rsidRPr="00534F0C">
        <w:rPr>
          <w:rFonts w:eastAsia="Lotus Linotype" w:hint="cs"/>
          <w:rtl/>
        </w:rPr>
        <w:t>ّ</w:t>
      </w:r>
      <w:r w:rsidRPr="00534F0C">
        <w:rPr>
          <w:rFonts w:eastAsia="Lotus Linotype"/>
          <w:rtl/>
        </w:rPr>
        <w:t xml:space="preserve"> دلالة على الانفتاح الفكري وروح والتسامح لدى هؤلاء</w:t>
      </w:r>
      <w:r w:rsidR="005F6112" w:rsidRPr="00534F0C">
        <w:rPr>
          <w:rFonts w:eastAsia="Lotus Linotype" w:hint="cs"/>
          <w:rtl/>
        </w:rPr>
        <w:t>؛</w:t>
      </w:r>
      <w:r w:rsidRPr="00534F0C">
        <w:rPr>
          <w:rFonts w:eastAsia="Lotus Linotype"/>
          <w:rtl/>
        </w:rPr>
        <w:t xml:space="preserve"> فالوزير</w:t>
      </w:r>
      <w:r w:rsidR="005F6112" w:rsidRPr="00534F0C">
        <w:rPr>
          <w:rFonts w:eastAsia="Lotus Linotype" w:hint="cs"/>
          <w:rtl/>
        </w:rPr>
        <w:t>،</w:t>
      </w:r>
      <w:r w:rsidRPr="00534F0C">
        <w:rPr>
          <w:rFonts w:eastAsia="Lotus Linotype"/>
          <w:rtl/>
        </w:rPr>
        <w:t xml:space="preserve"> وهو إماميُّ المذهب يجعل في حاشيته</w:t>
      </w:r>
      <w:r w:rsidR="005F6112" w:rsidRPr="00534F0C">
        <w:rPr>
          <w:rFonts w:eastAsia="Lotus Linotype" w:hint="cs"/>
          <w:rtl/>
        </w:rPr>
        <w:t>،</w:t>
      </w:r>
      <w:r w:rsidRPr="00534F0C">
        <w:rPr>
          <w:rFonts w:eastAsia="Lotus Linotype"/>
          <w:rtl/>
        </w:rPr>
        <w:t xml:space="preserve"> وفي معلِّميه ومعلمي ولده</w:t>
      </w:r>
      <w:r w:rsidR="005F6112" w:rsidRPr="00534F0C">
        <w:rPr>
          <w:rFonts w:eastAsia="Lotus Linotype" w:hint="cs"/>
          <w:rtl/>
        </w:rPr>
        <w:t>،</w:t>
      </w:r>
      <w:r w:rsidRPr="00534F0C">
        <w:rPr>
          <w:rFonts w:eastAsia="Lotus Linotype"/>
          <w:rtl/>
        </w:rPr>
        <w:t xml:space="preserve"> الصغانيَّ الحنفيَّ العمريَّ، والعكبريَّ الحنبليَّ، وابنَ أبي الحديد الشافعيَّ المعتزليَّ؛ </w:t>
      </w:r>
      <w:r w:rsidRPr="00534F0C">
        <w:rPr>
          <w:rFonts w:eastAsia="Lotus Linotype" w:hint="cs"/>
          <w:rtl/>
        </w:rPr>
        <w:t>و</w:t>
      </w:r>
      <w:r w:rsidRPr="00534F0C">
        <w:rPr>
          <w:rFonts w:eastAsia="Lotus Linotype"/>
          <w:rtl/>
        </w:rPr>
        <w:t>الصغانيُّ الحنفي</w:t>
      </w:r>
      <w:r w:rsidR="00EE7C24" w:rsidRPr="00534F0C">
        <w:rPr>
          <w:rFonts w:eastAsia="Lotus Linotype" w:hint="cs"/>
          <w:rtl/>
        </w:rPr>
        <w:t>ّ</w:t>
      </w:r>
      <w:r w:rsidRPr="00534F0C">
        <w:rPr>
          <w:rFonts w:eastAsia="Lotus Linotype"/>
          <w:rtl/>
        </w:rPr>
        <w:t xml:space="preserve"> </w:t>
      </w:r>
      <w:r w:rsidRPr="00534F0C">
        <w:rPr>
          <w:rFonts w:eastAsia="Lotus Linotype" w:hint="cs"/>
          <w:rtl/>
        </w:rPr>
        <w:t xml:space="preserve">يدرس </w:t>
      </w:r>
      <w:r w:rsidRPr="00534F0C">
        <w:rPr>
          <w:rFonts w:eastAsia="Lotus Linotype"/>
          <w:rtl/>
        </w:rPr>
        <w:t xml:space="preserve">على أبي الفتوح الحصري </w:t>
      </w:r>
      <w:r w:rsidRPr="00534F0C">
        <w:rPr>
          <w:rFonts w:hint="eastAsia"/>
          <w:sz w:val="24"/>
          <w:szCs w:val="24"/>
          <w:rtl/>
        </w:rPr>
        <w:t>«</w:t>
      </w:r>
      <w:r w:rsidRPr="00534F0C">
        <w:rPr>
          <w:rFonts w:eastAsia="Lotus Linotype"/>
          <w:rtl/>
        </w:rPr>
        <w:t>إمام الحنابلة بمك</w:t>
      </w:r>
      <w:r w:rsidR="00EE7C24" w:rsidRPr="00534F0C">
        <w:rPr>
          <w:rFonts w:eastAsia="Lotus Linotype" w:hint="cs"/>
          <w:rtl/>
        </w:rPr>
        <w:t>ّ</w:t>
      </w:r>
      <w:r w:rsidRPr="00534F0C">
        <w:rPr>
          <w:rFonts w:eastAsia="Lotus Linotype"/>
          <w:rtl/>
        </w:rPr>
        <w:t>ة</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77"/>
      </w:r>
      <w:r w:rsidRPr="00534F0C">
        <w:rPr>
          <w:rFonts w:eastAsia="Lotus Linotype"/>
          <w:vertAlign w:val="superscript"/>
          <w:rtl/>
        </w:rPr>
        <w:t>)</w:t>
      </w:r>
      <w:r w:rsidRPr="00534F0C">
        <w:rPr>
          <w:rFonts w:eastAsia="Lotus Linotype"/>
          <w:rtl/>
        </w:rPr>
        <w:t>. كل</w:t>
      </w:r>
      <w:r w:rsidR="00EE7C24" w:rsidRPr="00534F0C">
        <w:rPr>
          <w:rFonts w:eastAsia="Lotus Linotype" w:hint="cs"/>
          <w:rtl/>
        </w:rPr>
        <w:t>ّ</w:t>
      </w:r>
      <w:r w:rsidRPr="00534F0C">
        <w:rPr>
          <w:rFonts w:eastAsia="Lotus Linotype"/>
          <w:rtl/>
        </w:rPr>
        <w:t xml:space="preserve"> ذلك يشير إلى ترفُّع هذه الطبقة المثقَّفة عن المشاحنات التي كانت كثيراً ما تندلع بين أبناء الطوائف آنذاك. </w:t>
      </w:r>
    </w:p>
    <w:p w:rsidR="00DD5935" w:rsidRPr="00534F0C" w:rsidRDefault="00DD5935" w:rsidP="00500774">
      <w:pPr>
        <w:rPr>
          <w:rFonts w:eastAsia="Lotus Linotype"/>
        </w:rPr>
      </w:pPr>
      <w:r w:rsidRPr="00534F0C">
        <w:rPr>
          <w:rtl/>
        </w:rPr>
        <w:t>وقد أثارت مواهبُ ابن العلقمي</w:t>
      </w:r>
      <w:r w:rsidR="00EE7C24" w:rsidRPr="00534F0C">
        <w:rPr>
          <w:rFonts w:hint="cs"/>
          <w:rtl/>
        </w:rPr>
        <w:t>ّ</w:t>
      </w:r>
      <w:r w:rsidRPr="00534F0C">
        <w:rPr>
          <w:rtl/>
        </w:rPr>
        <w:t xml:space="preserve"> ح</w:t>
      </w:r>
      <w:r w:rsidR="00EE7C24" w:rsidRPr="00534F0C">
        <w:rPr>
          <w:rFonts w:hint="cs"/>
          <w:rtl/>
        </w:rPr>
        <w:t>َ</w:t>
      </w:r>
      <w:r w:rsidRPr="00534F0C">
        <w:rPr>
          <w:rtl/>
        </w:rPr>
        <w:t>س</w:t>
      </w:r>
      <w:r w:rsidR="00EE7C24" w:rsidRPr="00534F0C">
        <w:rPr>
          <w:rFonts w:hint="cs"/>
          <w:rtl/>
        </w:rPr>
        <w:t>َ</w:t>
      </w:r>
      <w:r w:rsidRPr="00534F0C">
        <w:rPr>
          <w:rtl/>
        </w:rPr>
        <w:t>دَ المحيطين به</w:t>
      </w:r>
      <w:r w:rsidR="00EE7C24" w:rsidRPr="00534F0C">
        <w:rPr>
          <w:rFonts w:hint="cs"/>
          <w:rtl/>
        </w:rPr>
        <w:t>،</w:t>
      </w:r>
      <w:r w:rsidRPr="00534F0C">
        <w:rPr>
          <w:rtl/>
        </w:rPr>
        <w:t xml:space="preserve"> حت</w:t>
      </w:r>
      <w:r w:rsidR="00EE7C24" w:rsidRPr="00534F0C">
        <w:rPr>
          <w:rFonts w:hint="cs"/>
          <w:rtl/>
        </w:rPr>
        <w:t>ّ</w:t>
      </w:r>
      <w:r w:rsidRPr="00534F0C">
        <w:rPr>
          <w:rtl/>
        </w:rPr>
        <w:t>ى قال ابن الطقطق</w:t>
      </w:r>
      <w:r w:rsidR="00EE7C24" w:rsidRPr="00534F0C">
        <w:rPr>
          <w:rFonts w:hint="cs"/>
          <w:rtl/>
        </w:rPr>
        <w:t>ي</w:t>
      </w:r>
      <w:r w:rsidRPr="00534F0C">
        <w:rPr>
          <w:rtl/>
        </w:rPr>
        <w:t xml:space="preserve">: </w:t>
      </w:r>
      <w:r w:rsidRPr="00534F0C">
        <w:rPr>
          <w:rFonts w:hint="eastAsia"/>
          <w:sz w:val="24"/>
          <w:szCs w:val="24"/>
          <w:rtl/>
        </w:rPr>
        <w:t>«</w:t>
      </w:r>
      <w:r w:rsidRPr="00534F0C">
        <w:rPr>
          <w:rFonts w:eastAsia="Lotus Linotype"/>
          <w:rtl/>
        </w:rPr>
        <w:t>كان من أعيان الناس وعقلاء الرجال، وكان مكفوفَ اليد، مردودَ القول، يترقب العزلَ والقبضَ صباح مساء</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78"/>
      </w:r>
      <w:r w:rsidRPr="00534F0C">
        <w:rPr>
          <w:rFonts w:eastAsia="Lotus Linotype"/>
          <w:vertAlign w:val="superscript"/>
          <w:rtl/>
        </w:rPr>
        <w:t>)</w:t>
      </w:r>
      <w:r w:rsidRPr="00534F0C">
        <w:rPr>
          <w:rFonts w:eastAsia="Lotus Linotype"/>
          <w:rtl/>
        </w:rPr>
        <w:t xml:space="preserve">، وأضاف: </w:t>
      </w:r>
      <w:r w:rsidRPr="00534F0C">
        <w:rPr>
          <w:rFonts w:hint="eastAsia"/>
          <w:sz w:val="24"/>
          <w:szCs w:val="24"/>
          <w:rtl/>
        </w:rPr>
        <w:t>«</w:t>
      </w:r>
      <w:r w:rsidRPr="00534F0C">
        <w:rPr>
          <w:rFonts w:eastAsia="Lotus Linotype"/>
          <w:rtl/>
        </w:rPr>
        <w:t>كان خواص</w:t>
      </w:r>
      <w:r w:rsidR="00EE7C24" w:rsidRPr="00534F0C">
        <w:rPr>
          <w:rFonts w:eastAsia="Lotus Linotype" w:hint="cs"/>
          <w:rtl/>
        </w:rPr>
        <w:t>ّ</w:t>
      </w:r>
      <w:r w:rsidRPr="00534F0C">
        <w:rPr>
          <w:rFonts w:eastAsia="Lotus Linotype"/>
          <w:rtl/>
        </w:rPr>
        <w:t xml:space="preserve"> الخليفة جميعهم يكرهونه ويحسدونه، وكان الخليفة المستعصم يعتقد فيه ويحب</w:t>
      </w:r>
      <w:r w:rsidR="00EE7C24" w:rsidRPr="00534F0C">
        <w:rPr>
          <w:rFonts w:eastAsia="Lotus Linotype" w:hint="cs"/>
          <w:rtl/>
        </w:rPr>
        <w:t>ّ</w:t>
      </w:r>
      <w:r w:rsidRPr="00534F0C">
        <w:rPr>
          <w:rFonts w:eastAsia="Lotus Linotype"/>
          <w:rtl/>
        </w:rPr>
        <w:t>ه، وكثروا عليه عنده، فكفَّ يدَه عن أكثر الأمور</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79"/>
      </w:r>
      <w:r w:rsidRPr="00534F0C">
        <w:rPr>
          <w:rFonts w:eastAsia="Lotus Linotype"/>
          <w:vertAlign w:val="superscript"/>
          <w:rtl/>
        </w:rPr>
        <w:t>)</w:t>
      </w:r>
      <w:r w:rsidRPr="00534F0C">
        <w:rPr>
          <w:rFonts w:eastAsia="Lotus Linotype"/>
          <w:rtl/>
        </w:rPr>
        <w:t xml:space="preserve">. </w:t>
      </w:r>
      <w:r w:rsidRPr="00534F0C">
        <w:rPr>
          <w:rtl/>
        </w:rPr>
        <w:t>وحتى عندما كان يتقد</w:t>
      </w:r>
      <w:r w:rsidR="00EE7C24" w:rsidRPr="00534F0C">
        <w:rPr>
          <w:rFonts w:hint="cs"/>
          <w:rtl/>
        </w:rPr>
        <w:t>َّ</w:t>
      </w:r>
      <w:r w:rsidRPr="00534F0C">
        <w:rPr>
          <w:rtl/>
        </w:rPr>
        <w:t>م بمقترح</w:t>
      </w:r>
      <w:r w:rsidR="00EE7C24" w:rsidRPr="00534F0C">
        <w:rPr>
          <w:rFonts w:hint="cs"/>
          <w:rtl/>
        </w:rPr>
        <w:t>ٍ</w:t>
      </w:r>
      <w:r w:rsidRPr="00534F0C">
        <w:rPr>
          <w:rtl/>
        </w:rPr>
        <w:t xml:space="preserve"> فيه نفع</w:t>
      </w:r>
      <w:r w:rsidR="00EE7C24" w:rsidRPr="00534F0C">
        <w:rPr>
          <w:rFonts w:hint="cs"/>
          <w:rtl/>
        </w:rPr>
        <w:t>ٌ</w:t>
      </w:r>
      <w:r w:rsidRPr="00534F0C">
        <w:rPr>
          <w:rtl/>
        </w:rPr>
        <w:t xml:space="preserve"> كان المحيطون بالخليفة يفس</w:t>
      </w:r>
      <w:r w:rsidR="00EE7C24" w:rsidRPr="00534F0C">
        <w:rPr>
          <w:rFonts w:hint="cs"/>
          <w:rtl/>
        </w:rPr>
        <w:t>ِّ</w:t>
      </w:r>
      <w:r w:rsidRPr="00534F0C">
        <w:rPr>
          <w:rtl/>
        </w:rPr>
        <w:t>رونه تفسيراً لصوصياً</w:t>
      </w:r>
      <w:r w:rsidR="00EE7C24" w:rsidRPr="00534F0C">
        <w:rPr>
          <w:rFonts w:hint="cs"/>
          <w:rtl/>
        </w:rPr>
        <w:t>،</w:t>
      </w:r>
      <w:r w:rsidRPr="00534F0C">
        <w:rPr>
          <w:rtl/>
        </w:rPr>
        <w:t xml:space="preserve"> معبِّرين بذلك عمَّا في نفوسهم هم</w:t>
      </w:r>
      <w:r w:rsidR="00EE7C24" w:rsidRPr="00534F0C">
        <w:rPr>
          <w:rFonts w:hint="cs"/>
          <w:rtl/>
        </w:rPr>
        <w:t>،</w:t>
      </w:r>
      <w:r w:rsidRPr="00534F0C">
        <w:rPr>
          <w:rtl/>
        </w:rPr>
        <w:t xml:space="preserve"> م</w:t>
      </w:r>
      <w:r w:rsidR="00EE7C24" w:rsidRPr="00534F0C">
        <w:rPr>
          <w:rFonts w:hint="cs"/>
          <w:rtl/>
        </w:rPr>
        <w:t>مّ</w:t>
      </w:r>
      <w:r w:rsidRPr="00534F0C">
        <w:rPr>
          <w:rtl/>
        </w:rPr>
        <w:t xml:space="preserve">ا سنراه لاحقاً. </w:t>
      </w:r>
    </w:p>
    <w:p w:rsidR="00DD5935" w:rsidRPr="00534F0C" w:rsidRDefault="00DD5935" w:rsidP="00500774">
      <w:pPr>
        <w:rPr>
          <w:rFonts w:eastAsia="Lotus Linotype"/>
          <w:rtl/>
        </w:rPr>
      </w:pPr>
      <w:r w:rsidRPr="00534F0C">
        <w:rPr>
          <w:rFonts w:eastAsia="Lotus Linotype"/>
          <w:rtl/>
        </w:rPr>
        <w:t>وفي كل</w:t>
      </w:r>
      <w:r w:rsidR="00EE7C24" w:rsidRPr="00534F0C">
        <w:rPr>
          <w:rFonts w:eastAsia="Lotus Linotype" w:hint="cs"/>
          <w:rtl/>
        </w:rPr>
        <w:t>ّ</w:t>
      </w:r>
      <w:r w:rsidRPr="00534F0C">
        <w:rPr>
          <w:rFonts w:eastAsia="Lotus Linotype"/>
          <w:rtl/>
        </w:rPr>
        <w:t xml:space="preserve"> هذه الأوهام التي وقع فيها الدكتور عباس إقبال فإنه كان واقعاً تحت تأثير كتابات المستشرقين التي اعتمدت الرواية الشامية/ المصرية. </w:t>
      </w:r>
    </w:p>
    <w:p w:rsidR="00DD5935" w:rsidRPr="00534F0C" w:rsidRDefault="00DD5935" w:rsidP="00500774">
      <w:pPr>
        <w:rPr>
          <w:rFonts w:eastAsia="Lotus Linotype"/>
        </w:rPr>
      </w:pPr>
    </w:p>
    <w:p w:rsidR="00DD5935" w:rsidRPr="00534F0C" w:rsidRDefault="00DD5935" w:rsidP="00425CC5">
      <w:pPr>
        <w:pStyle w:val="Heading3"/>
        <w:rPr>
          <w:rFonts w:eastAsia="Lotus Linotype"/>
          <w:color w:val="auto"/>
        </w:rPr>
      </w:pPr>
      <w:r w:rsidRPr="00534F0C">
        <w:rPr>
          <w:rFonts w:eastAsia="Lotus Linotype"/>
          <w:color w:val="auto"/>
          <w:rtl/>
        </w:rPr>
        <w:t>الدكتورة شيرين بياني والبيان التائه</w:t>
      </w:r>
    </w:p>
    <w:p w:rsidR="00DD5935" w:rsidRPr="00534F0C" w:rsidRDefault="00DD5935" w:rsidP="00500774">
      <w:pPr>
        <w:rPr>
          <w:rFonts w:eastAsia="Lotus Linotype"/>
        </w:rPr>
      </w:pPr>
      <w:r w:rsidRPr="00534F0C">
        <w:rPr>
          <w:rFonts w:eastAsia="Lotus Linotype"/>
          <w:rtl/>
        </w:rPr>
        <w:t xml:space="preserve">استندت الدكتورة شيرين بياني </w:t>
      </w:r>
      <w:r w:rsidRPr="00534F0C">
        <w:rPr>
          <w:rFonts w:eastAsia="Lotus Linotype" w:hint="cs"/>
          <w:rtl/>
        </w:rPr>
        <w:t>ـ ال</w:t>
      </w:r>
      <w:r w:rsidRPr="00534F0C">
        <w:rPr>
          <w:rFonts w:eastAsia="Lotus Linotype"/>
          <w:rtl/>
        </w:rPr>
        <w:t>أستاذة في جامعة طهران</w:t>
      </w:r>
      <w:r w:rsidRPr="00534F0C">
        <w:rPr>
          <w:rFonts w:eastAsia="Lotus Linotype" w:hint="cs"/>
          <w:rtl/>
        </w:rPr>
        <w:t xml:space="preserve"> ـ</w:t>
      </w:r>
      <w:r w:rsidR="00EE7C24" w:rsidRPr="00534F0C">
        <w:rPr>
          <w:rFonts w:eastAsia="Lotus Linotype" w:hint="cs"/>
          <w:rtl/>
        </w:rPr>
        <w:t>،</w:t>
      </w:r>
      <w:r w:rsidRPr="00534F0C">
        <w:rPr>
          <w:rFonts w:eastAsia="Lotus Linotype"/>
          <w:rtl/>
        </w:rPr>
        <w:t xml:space="preserve"> في كتابها دين ودولت در إيران عهد مغول، الذي تُرجم إلى العربية تحت عنوان</w:t>
      </w:r>
      <w:r w:rsidR="00EE7C24" w:rsidRPr="00534F0C">
        <w:rPr>
          <w:rFonts w:eastAsia="Lotus Linotype" w:hint="cs"/>
          <w:rtl/>
        </w:rPr>
        <w:t>:</w:t>
      </w:r>
      <w:r w:rsidRPr="00534F0C">
        <w:rPr>
          <w:rFonts w:eastAsia="Lotus Linotype"/>
          <w:rtl/>
        </w:rPr>
        <w:t xml:space="preserve"> </w:t>
      </w:r>
      <w:r w:rsidR="00EE7C24" w:rsidRPr="00534F0C">
        <w:rPr>
          <w:rFonts w:eastAsia="Lotus Linotype" w:hint="cs"/>
          <w:rtl/>
        </w:rPr>
        <w:t>(</w:t>
      </w:r>
      <w:r w:rsidRPr="00534F0C">
        <w:rPr>
          <w:rFonts w:eastAsia="Lotus Linotype"/>
          <w:rtl/>
        </w:rPr>
        <w:t>المغول، التركيبة الدينية والسياسية</w:t>
      </w:r>
      <w:r w:rsidR="00EE7C24" w:rsidRPr="00534F0C">
        <w:rPr>
          <w:rFonts w:eastAsia="Lotus Linotype" w:hint="cs"/>
          <w:rtl/>
        </w:rPr>
        <w:t>)</w:t>
      </w:r>
      <w:r w:rsidRPr="00534F0C">
        <w:rPr>
          <w:rFonts w:eastAsia="Lotus Linotype"/>
          <w:rtl/>
        </w:rPr>
        <w:t>، أيضاً إلى الرواية الشامية/ المصرية</w:t>
      </w:r>
      <w:r w:rsidR="00EE7C24" w:rsidRPr="00534F0C">
        <w:rPr>
          <w:rFonts w:eastAsia="Lotus Linotype" w:hint="cs"/>
          <w:rtl/>
        </w:rPr>
        <w:t>،</w:t>
      </w:r>
      <w:r w:rsidRPr="00534F0C">
        <w:rPr>
          <w:rFonts w:eastAsia="Lotus Linotype"/>
          <w:rtl/>
        </w:rPr>
        <w:t xml:space="preserve"> فوقعت في أخطاء خطيرة</w:t>
      </w:r>
      <w:r w:rsidR="00EE7C24" w:rsidRPr="00534F0C">
        <w:rPr>
          <w:rFonts w:eastAsia="Lotus Linotype" w:hint="cs"/>
          <w:rtl/>
        </w:rPr>
        <w:t>،</w:t>
      </w:r>
      <w:r w:rsidRPr="00534F0C">
        <w:rPr>
          <w:rFonts w:eastAsia="Lotus Linotype"/>
          <w:rtl/>
        </w:rPr>
        <w:t xml:space="preserve"> كنا نتمن</w:t>
      </w:r>
      <w:r w:rsidR="00EE7C24" w:rsidRPr="00534F0C">
        <w:rPr>
          <w:rFonts w:eastAsia="Lotus Linotype" w:hint="cs"/>
          <w:rtl/>
        </w:rPr>
        <w:t>ّ</w:t>
      </w:r>
      <w:r w:rsidRPr="00534F0C">
        <w:rPr>
          <w:rFonts w:eastAsia="Lotus Linotype"/>
          <w:rtl/>
        </w:rPr>
        <w:t>ى لو تجنَّب</w:t>
      </w:r>
      <w:r w:rsidR="00EE7C24" w:rsidRPr="00534F0C">
        <w:rPr>
          <w:rFonts w:eastAsia="Lotus Linotype" w:hint="cs"/>
          <w:rtl/>
        </w:rPr>
        <w:t>َ</w:t>
      </w:r>
      <w:r w:rsidRPr="00534F0C">
        <w:rPr>
          <w:rFonts w:eastAsia="Lotus Linotype"/>
          <w:rtl/>
        </w:rPr>
        <w:t>ت</w:t>
      </w:r>
      <w:r w:rsidR="00EE7C24" w:rsidRPr="00534F0C">
        <w:rPr>
          <w:rFonts w:eastAsia="Lotus Linotype" w:hint="cs"/>
          <w:rtl/>
        </w:rPr>
        <w:t>ْ</w:t>
      </w:r>
      <w:r w:rsidRPr="00534F0C">
        <w:rPr>
          <w:rFonts w:eastAsia="Lotus Linotype"/>
          <w:rtl/>
        </w:rPr>
        <w:t>ها، وذلك بأن تبذل وقتاً أطول في تفح</w:t>
      </w:r>
      <w:r w:rsidR="00EE7C24" w:rsidRPr="00534F0C">
        <w:rPr>
          <w:rFonts w:eastAsia="Lotus Linotype" w:hint="cs"/>
          <w:rtl/>
        </w:rPr>
        <w:t>ُّ</w:t>
      </w:r>
      <w:r w:rsidRPr="00534F0C">
        <w:rPr>
          <w:rFonts w:eastAsia="Lotus Linotype"/>
          <w:rtl/>
        </w:rPr>
        <w:t>ص مصادر الرواية البغدادية الأصيلة</w:t>
      </w:r>
      <w:r w:rsidR="00EE7C24" w:rsidRPr="00534F0C">
        <w:rPr>
          <w:rFonts w:eastAsia="Lotus Linotype" w:hint="cs"/>
          <w:rtl/>
        </w:rPr>
        <w:t>،</w:t>
      </w:r>
      <w:r w:rsidRPr="00534F0C">
        <w:rPr>
          <w:rFonts w:eastAsia="Lotus Linotype"/>
          <w:rtl/>
        </w:rPr>
        <w:t xml:space="preserve"> وخصوصاً تلخيص مجمع الآداب</w:t>
      </w:r>
      <w:r w:rsidR="00EE7C24" w:rsidRPr="00534F0C">
        <w:rPr>
          <w:rFonts w:eastAsia="Lotus Linotype" w:hint="cs"/>
          <w:rtl/>
        </w:rPr>
        <w:t>،</w:t>
      </w:r>
      <w:r w:rsidRPr="00534F0C">
        <w:rPr>
          <w:rFonts w:eastAsia="Lotus Linotype"/>
          <w:rtl/>
        </w:rPr>
        <w:t xml:space="preserve"> لابن الفوطي</w:t>
      </w:r>
      <w:r w:rsidR="00EE7C24" w:rsidRPr="00534F0C">
        <w:rPr>
          <w:rFonts w:eastAsia="Lotus Linotype" w:hint="cs"/>
          <w:rtl/>
        </w:rPr>
        <w:t>؛</w:t>
      </w:r>
      <w:r w:rsidR="00EE7C24" w:rsidRPr="00534F0C">
        <w:rPr>
          <w:rFonts w:eastAsia="Lotus Linotype"/>
          <w:rtl/>
        </w:rPr>
        <w:t xml:space="preserve"> وكذلك كتا</w:t>
      </w:r>
      <w:r w:rsidR="00EE7C24" w:rsidRPr="00534F0C">
        <w:rPr>
          <w:rFonts w:eastAsia="Lotus Linotype" w:hint="cs"/>
          <w:rtl/>
        </w:rPr>
        <w:t xml:space="preserve">ب </w:t>
      </w:r>
      <w:r w:rsidRPr="00534F0C">
        <w:rPr>
          <w:rFonts w:eastAsia="Lotus Linotype"/>
          <w:rtl/>
        </w:rPr>
        <w:t>الحوادث</w:t>
      </w:r>
      <w:r w:rsidR="00EE7C24" w:rsidRPr="00534F0C">
        <w:rPr>
          <w:rFonts w:eastAsia="Lotus Linotype" w:hint="cs"/>
          <w:rtl/>
        </w:rPr>
        <w:t>،</w:t>
      </w:r>
      <w:r w:rsidR="00EE7C24" w:rsidRPr="00534F0C">
        <w:rPr>
          <w:rFonts w:eastAsia="Lotus Linotype"/>
          <w:rtl/>
        </w:rPr>
        <w:t xml:space="preserve"> المجهول </w:t>
      </w:r>
      <w:r w:rsidR="00EE7C24" w:rsidRPr="00534F0C">
        <w:rPr>
          <w:rFonts w:eastAsia="Lotus Linotype" w:hint="cs"/>
          <w:rtl/>
        </w:rPr>
        <w:t xml:space="preserve">مؤلِّفه، </w:t>
      </w:r>
      <w:r w:rsidRPr="00534F0C">
        <w:rPr>
          <w:rFonts w:eastAsia="Lotus Linotype"/>
          <w:rtl/>
        </w:rPr>
        <w:t>المستند إلى اثنين من عظماء المؤر</w:t>
      </w:r>
      <w:r w:rsidR="00EE7C24" w:rsidRPr="00534F0C">
        <w:rPr>
          <w:rFonts w:eastAsia="Lotus Linotype" w:hint="cs"/>
          <w:rtl/>
        </w:rPr>
        <w:t>ِّ</w:t>
      </w:r>
      <w:r w:rsidRPr="00534F0C">
        <w:rPr>
          <w:rFonts w:eastAsia="Lotus Linotype"/>
          <w:rtl/>
        </w:rPr>
        <w:t>خين البغاددة</w:t>
      </w:r>
      <w:r w:rsidR="00EE7C24" w:rsidRPr="00534F0C">
        <w:rPr>
          <w:rFonts w:eastAsia="Lotus Linotype" w:hint="cs"/>
          <w:rtl/>
        </w:rPr>
        <w:t>،</w:t>
      </w:r>
      <w:r w:rsidRPr="00534F0C">
        <w:rPr>
          <w:rFonts w:eastAsia="Lotus Linotype"/>
          <w:rtl/>
        </w:rPr>
        <w:t xml:space="preserve"> وركنين من أركان المثلث الذهبي: ابن الساعي وابن الكازروني</w:t>
      </w:r>
      <w:r w:rsidR="00EE7C24" w:rsidRPr="00534F0C">
        <w:rPr>
          <w:rFonts w:eastAsia="Lotus Linotype" w:hint="cs"/>
          <w:rtl/>
        </w:rPr>
        <w:t xml:space="preserve">. </w:t>
      </w:r>
      <w:r w:rsidR="00EE7C24" w:rsidRPr="00534F0C">
        <w:rPr>
          <w:rFonts w:eastAsia="Lotus Linotype"/>
          <w:rtl/>
        </w:rPr>
        <w:t>فكلا هذين الكاتبين</w:t>
      </w:r>
      <w:r w:rsidRPr="00534F0C">
        <w:rPr>
          <w:rFonts w:eastAsia="Lotus Linotype"/>
          <w:rtl/>
        </w:rPr>
        <w:t xml:space="preserve"> (ابن الفوطي ومؤلف كتاب الحوادث) يستند إلى الرواية البغدادية الأصيلة عن وقائع الغزو المغولي، فضلاً عن أن ابن الفوطي (الركن الثالث للمثلث الذهبي) قد عايش شخصياً وقائع الغزو. ورغم أنها استندت إلى هذين المصدرين</w:t>
      </w:r>
      <w:r w:rsidR="00EE7C24" w:rsidRPr="00534F0C">
        <w:rPr>
          <w:rFonts w:eastAsia="Lotus Linotype" w:hint="cs"/>
          <w:rtl/>
        </w:rPr>
        <w:t>،</w:t>
      </w:r>
      <w:r w:rsidRPr="00534F0C">
        <w:rPr>
          <w:rFonts w:eastAsia="Lotus Linotype"/>
          <w:rtl/>
        </w:rPr>
        <w:t xml:space="preserve"> </w:t>
      </w:r>
      <w:r w:rsidR="00EE7C24" w:rsidRPr="00534F0C">
        <w:rPr>
          <w:rFonts w:eastAsia="Lotus Linotype" w:hint="cs"/>
          <w:rtl/>
        </w:rPr>
        <w:t>فإن</w:t>
      </w:r>
      <w:r w:rsidRPr="00534F0C">
        <w:rPr>
          <w:rFonts w:eastAsia="Lotus Linotype"/>
          <w:rtl/>
        </w:rPr>
        <w:t xml:space="preserve"> اقتباساتها منهما كانت محدودة</w:t>
      </w:r>
      <w:r w:rsidR="00EE7C24" w:rsidRPr="00534F0C">
        <w:rPr>
          <w:rFonts w:eastAsia="Lotus Linotype" w:hint="cs"/>
          <w:rtl/>
        </w:rPr>
        <w:t>ً</w:t>
      </w:r>
      <w:r w:rsidRPr="00534F0C">
        <w:rPr>
          <w:rFonts w:eastAsia="Lotus Linotype"/>
          <w:rtl/>
        </w:rPr>
        <w:t xml:space="preserve"> جداً، وكانت تقفز بين حين</w:t>
      </w:r>
      <w:r w:rsidR="00EE7C24" w:rsidRPr="00534F0C">
        <w:rPr>
          <w:rFonts w:eastAsia="Lotus Linotype" w:hint="cs"/>
          <w:rtl/>
        </w:rPr>
        <w:t>ٍ</w:t>
      </w:r>
      <w:r w:rsidRPr="00534F0C">
        <w:rPr>
          <w:rFonts w:eastAsia="Lotus Linotype"/>
          <w:rtl/>
        </w:rPr>
        <w:t xml:space="preserve"> وآخر إلى روايات الرواية الشامية/ المصرية الزائفة. </w:t>
      </w:r>
    </w:p>
    <w:p w:rsidR="00DD5935" w:rsidRPr="00534F0C" w:rsidRDefault="00EE7C24" w:rsidP="00500774">
      <w:pPr>
        <w:rPr>
          <w:rFonts w:eastAsia="Lotus Linotype"/>
        </w:rPr>
      </w:pPr>
      <w:r w:rsidRPr="00534F0C">
        <w:rPr>
          <w:rFonts w:eastAsia="Lotus Linotype" w:hint="cs"/>
          <w:rtl/>
        </w:rPr>
        <w:t>و</w:t>
      </w:r>
      <w:r w:rsidR="00DD5935" w:rsidRPr="00534F0C">
        <w:rPr>
          <w:rFonts w:eastAsia="Lotus Linotype"/>
          <w:rtl/>
        </w:rPr>
        <w:t xml:space="preserve">كما لاحظنا </w:t>
      </w:r>
      <w:r w:rsidRPr="00534F0C">
        <w:rPr>
          <w:rFonts w:eastAsia="Lotus Linotype" w:hint="cs"/>
          <w:rtl/>
        </w:rPr>
        <w:t>فإ</w:t>
      </w:r>
      <w:r w:rsidR="00DD5935" w:rsidRPr="00534F0C">
        <w:rPr>
          <w:rFonts w:eastAsia="Lotus Linotype"/>
          <w:rtl/>
        </w:rPr>
        <w:t>ن الدكتورة بياني قد حرمت نفسها نعمة عشرات المصادر التأريخية العربية ذات العلاقة بموضوعها</w:t>
      </w:r>
      <w:r w:rsidRPr="00534F0C">
        <w:rPr>
          <w:rFonts w:eastAsia="Lotus Linotype" w:hint="cs"/>
          <w:rtl/>
        </w:rPr>
        <w:t>،</w:t>
      </w:r>
      <w:r w:rsidR="00DD5935" w:rsidRPr="00534F0C">
        <w:rPr>
          <w:rFonts w:eastAsia="Lotus Linotype" w:hint="cs"/>
          <w:rtl/>
        </w:rPr>
        <w:t xml:space="preserve"> مثل</w:t>
      </w:r>
      <w:r w:rsidRPr="00534F0C">
        <w:rPr>
          <w:rFonts w:eastAsia="Lotus Linotype" w:hint="cs"/>
          <w:rtl/>
        </w:rPr>
        <w:t>:</w:t>
      </w:r>
      <w:r w:rsidR="00DD5935" w:rsidRPr="00534F0C">
        <w:rPr>
          <w:rFonts w:eastAsia="Lotus Linotype" w:hint="cs"/>
          <w:rtl/>
        </w:rPr>
        <w:t xml:space="preserve"> كتابات المؤر</w:t>
      </w:r>
      <w:r w:rsidRPr="00534F0C">
        <w:rPr>
          <w:rFonts w:eastAsia="Lotus Linotype" w:hint="cs"/>
          <w:rtl/>
        </w:rPr>
        <w:t>ِّ</w:t>
      </w:r>
      <w:r w:rsidR="00DD5935" w:rsidRPr="00534F0C">
        <w:rPr>
          <w:rFonts w:eastAsia="Lotus Linotype" w:hint="cs"/>
          <w:rtl/>
        </w:rPr>
        <w:t xml:space="preserve">خ المعاصر لوقائع الغزو المغولي غريغوريوس ابن العبري </w:t>
      </w:r>
      <w:r w:rsidR="00DD5935" w:rsidRPr="00534F0C">
        <w:rPr>
          <w:rtl/>
        </w:rPr>
        <w:t xml:space="preserve">(623 ـ 685هـ)، </w:t>
      </w:r>
      <w:r w:rsidR="00DD5935" w:rsidRPr="00534F0C">
        <w:rPr>
          <w:rFonts w:eastAsia="Lotus Linotype"/>
          <w:rtl/>
        </w:rPr>
        <w:t>ولجأت ب</w:t>
      </w:r>
      <w:r w:rsidRPr="00534F0C">
        <w:rPr>
          <w:rFonts w:eastAsia="Lotus Linotype" w:hint="cs"/>
          <w:rtl/>
        </w:rPr>
        <w:t>َ</w:t>
      </w:r>
      <w:r w:rsidR="00DD5935" w:rsidRPr="00534F0C">
        <w:rPr>
          <w:rFonts w:eastAsia="Lotus Linotype"/>
          <w:rtl/>
        </w:rPr>
        <w:t>د</w:t>
      </w:r>
      <w:r w:rsidRPr="00534F0C">
        <w:rPr>
          <w:rFonts w:eastAsia="Lotus Linotype" w:hint="cs"/>
          <w:rtl/>
        </w:rPr>
        <w:t>َ</w:t>
      </w:r>
      <w:r w:rsidR="00DD5935" w:rsidRPr="00534F0C">
        <w:rPr>
          <w:rFonts w:eastAsia="Lotus Linotype"/>
          <w:rtl/>
        </w:rPr>
        <w:t>ل ذلك إلى مصادر عربية ثانوية متأخ</w:t>
      </w:r>
      <w:r w:rsidRPr="00534F0C">
        <w:rPr>
          <w:rFonts w:eastAsia="Lotus Linotype" w:hint="cs"/>
          <w:rtl/>
        </w:rPr>
        <w:t>ِّ</w:t>
      </w:r>
      <w:r w:rsidR="00DD5935" w:rsidRPr="00534F0C">
        <w:rPr>
          <w:rFonts w:eastAsia="Lotus Linotype"/>
          <w:rtl/>
        </w:rPr>
        <w:t xml:space="preserve">رة؛ وربما كان السبب في ذلك هو عدم تمكُّنها من هذه اللغة فيما يبدو. </w:t>
      </w:r>
    </w:p>
    <w:p w:rsidR="00DD5935" w:rsidRPr="00534F0C" w:rsidRDefault="00DD5935" w:rsidP="00500774">
      <w:r w:rsidRPr="00534F0C">
        <w:rPr>
          <w:rFonts w:eastAsia="Lotus Linotype"/>
          <w:rtl/>
        </w:rPr>
        <w:t>يبلغ عدد صفحات الترجمة العربية من كتاب الدكتورة شيرين بياني 550 صفحة</w:t>
      </w:r>
      <w:r w:rsidR="00006C01" w:rsidRPr="00534F0C">
        <w:rPr>
          <w:rFonts w:eastAsia="Lotus Linotype" w:hint="cs"/>
          <w:rtl/>
        </w:rPr>
        <w:t>،</w:t>
      </w:r>
      <w:r w:rsidRPr="00534F0C">
        <w:rPr>
          <w:rFonts w:eastAsia="Lotus Linotype"/>
          <w:rtl/>
        </w:rPr>
        <w:t xml:space="preserve"> عدا الفهرس. </w:t>
      </w:r>
      <w:r w:rsidR="00006C01" w:rsidRPr="00534F0C">
        <w:rPr>
          <w:rFonts w:eastAsia="Lotus Linotype" w:hint="cs"/>
          <w:rtl/>
        </w:rPr>
        <w:t>و</w:t>
      </w:r>
      <w:r w:rsidRPr="00534F0C">
        <w:rPr>
          <w:rFonts w:eastAsia="Lotus Linotype"/>
          <w:rtl/>
        </w:rPr>
        <w:t>سأشير هنا فقط إلى الصفحات الخاص</w:t>
      </w:r>
      <w:r w:rsidR="00006C01" w:rsidRPr="00534F0C">
        <w:rPr>
          <w:rFonts w:eastAsia="Lotus Linotype" w:hint="cs"/>
          <w:rtl/>
        </w:rPr>
        <w:t>ّ</w:t>
      </w:r>
      <w:r w:rsidRPr="00534F0C">
        <w:rPr>
          <w:rFonts w:eastAsia="Lotus Linotype"/>
          <w:rtl/>
        </w:rPr>
        <w:t>ة بالمغول والخلافة العباسية</w:t>
      </w:r>
      <w:r w:rsidR="00006C01" w:rsidRPr="00534F0C">
        <w:rPr>
          <w:rFonts w:eastAsia="Lotus Linotype" w:hint="cs"/>
          <w:rtl/>
        </w:rPr>
        <w:t>،</w:t>
      </w:r>
      <w:r w:rsidRPr="00534F0C">
        <w:rPr>
          <w:rFonts w:eastAsia="Lotus Linotype"/>
          <w:rtl/>
        </w:rPr>
        <w:t xml:space="preserve"> وخصوصاً عهد المستعصم آخر الخلفاء العباسيين، أي الصفحات من 183 إلى 251 من الطبعة العربية (أي 68 صفحة فقط)، مع الإشارة إلى الجزء وأرقام الصفحات في النص</w:t>
      </w:r>
      <w:r w:rsidR="00006C01" w:rsidRPr="00534F0C">
        <w:rPr>
          <w:rFonts w:eastAsia="Lotus Linotype" w:hint="cs"/>
          <w:rtl/>
        </w:rPr>
        <w:t>ّ</w:t>
      </w:r>
      <w:r w:rsidRPr="00534F0C">
        <w:rPr>
          <w:rFonts w:eastAsia="Lotus Linotype"/>
          <w:rtl/>
        </w:rPr>
        <w:t xml:space="preserve"> الفارسي الأصلي</w:t>
      </w:r>
      <w:r w:rsidR="00006C01" w:rsidRPr="00534F0C">
        <w:rPr>
          <w:rFonts w:eastAsia="Lotus Linotype" w:hint="cs"/>
          <w:rtl/>
        </w:rPr>
        <w:t>،</w:t>
      </w:r>
      <w:r w:rsidRPr="00534F0C">
        <w:rPr>
          <w:rFonts w:eastAsia="Lotus Linotype"/>
          <w:rtl/>
        </w:rPr>
        <w:t xml:space="preserve"> الذي هو في ثلاثة أجزاء بلغ عدد صفحاتها 1059 صفحة</w:t>
      </w:r>
      <w:r w:rsidR="00006C01" w:rsidRPr="00534F0C">
        <w:rPr>
          <w:rFonts w:eastAsia="Lotus Linotype" w:hint="cs"/>
          <w:rtl/>
        </w:rPr>
        <w:t>،</w:t>
      </w:r>
      <w:r w:rsidRPr="00534F0C">
        <w:rPr>
          <w:rFonts w:eastAsia="Lotus Linotype"/>
          <w:rtl/>
        </w:rPr>
        <w:t xml:space="preserve"> عدا الفهارس التفصيلية للكتاب. </w:t>
      </w:r>
    </w:p>
    <w:p w:rsidR="00DD5935" w:rsidRPr="00534F0C" w:rsidRDefault="00DD5935" w:rsidP="00500774">
      <w:pPr>
        <w:rPr>
          <w:rFonts w:eastAsia="Lotus Linotype"/>
        </w:rPr>
      </w:pPr>
      <w:r w:rsidRPr="00534F0C">
        <w:rPr>
          <w:rFonts w:eastAsia="Lotus Linotype"/>
          <w:rtl/>
        </w:rPr>
        <w:t xml:space="preserve"> تتحد</w:t>
      </w:r>
      <w:r w:rsidR="00006C01" w:rsidRPr="00534F0C">
        <w:rPr>
          <w:rFonts w:eastAsia="Lotus Linotype" w:hint="cs"/>
          <w:rtl/>
        </w:rPr>
        <w:t>َّ</w:t>
      </w:r>
      <w:r w:rsidRPr="00534F0C">
        <w:rPr>
          <w:rFonts w:eastAsia="Lotus Linotype"/>
          <w:rtl/>
        </w:rPr>
        <w:t>ث الدكتورة بياني عن أهم</w:t>
      </w:r>
      <w:r w:rsidR="00006C01" w:rsidRPr="00534F0C">
        <w:rPr>
          <w:rFonts w:eastAsia="Lotus Linotype" w:hint="cs"/>
          <w:rtl/>
        </w:rPr>
        <w:t>ّ</w:t>
      </w:r>
      <w:r w:rsidRPr="00534F0C">
        <w:rPr>
          <w:rFonts w:eastAsia="Lotus Linotype"/>
          <w:rtl/>
        </w:rPr>
        <w:t xml:space="preserve"> أسباب انهيار الخلافة العباسية</w:t>
      </w:r>
      <w:r w:rsidR="00006C01" w:rsidRPr="00534F0C">
        <w:rPr>
          <w:rFonts w:eastAsia="Lotus Linotype" w:hint="cs"/>
          <w:rtl/>
        </w:rPr>
        <w:t>،</w:t>
      </w:r>
      <w:r w:rsidRPr="00534F0C">
        <w:rPr>
          <w:rFonts w:eastAsia="Lotus Linotype"/>
          <w:rtl/>
        </w:rPr>
        <w:t xml:space="preserve"> فتقول: </w:t>
      </w:r>
      <w:r w:rsidRPr="00534F0C">
        <w:rPr>
          <w:rFonts w:hint="eastAsia"/>
          <w:sz w:val="24"/>
          <w:szCs w:val="24"/>
          <w:rtl/>
        </w:rPr>
        <w:t>«</w:t>
      </w:r>
      <w:r w:rsidRPr="00534F0C">
        <w:rPr>
          <w:rFonts w:eastAsia="Lotus Linotype"/>
          <w:rtl/>
        </w:rPr>
        <w:t>قبل الخوض في تفاصيل الحروب علينا دراسة قضية أسهمت في تسريع هذه الحرب وتسهيلها، ألا وهي دَو</w:t>
      </w:r>
      <w:r w:rsidR="00006C01" w:rsidRPr="00534F0C">
        <w:rPr>
          <w:rFonts w:eastAsia="Lotus Linotype" w:hint="cs"/>
          <w:rtl/>
        </w:rPr>
        <w:t>ْ</w:t>
      </w:r>
      <w:r w:rsidRPr="00534F0C">
        <w:rPr>
          <w:rFonts w:eastAsia="Lotus Linotype"/>
          <w:rtl/>
        </w:rPr>
        <w:t>ر التشي</w:t>
      </w:r>
      <w:r w:rsidR="00006C01" w:rsidRPr="00534F0C">
        <w:rPr>
          <w:rFonts w:eastAsia="Lotus Linotype" w:hint="cs"/>
          <w:rtl/>
        </w:rPr>
        <w:t>ُّ</w:t>
      </w:r>
      <w:r w:rsidRPr="00534F0C">
        <w:rPr>
          <w:rFonts w:eastAsia="Lotus Linotype"/>
          <w:rtl/>
        </w:rPr>
        <w:t>ع الذي يجب اعتباره أحد أهمّ أسباب سقوط الخلافة. لم ين</w:t>
      </w:r>
      <w:r w:rsidR="00006C01" w:rsidRPr="00534F0C">
        <w:rPr>
          <w:rFonts w:eastAsia="Lotus Linotype" w:hint="cs"/>
          <w:rtl/>
        </w:rPr>
        <w:t>ْ</w:t>
      </w:r>
      <w:r w:rsidRPr="00534F0C">
        <w:rPr>
          <w:rFonts w:eastAsia="Lotus Linotype"/>
          <w:rtl/>
        </w:rPr>
        <w:t>سَ الإيرانيون أن يتمس</w:t>
      </w:r>
      <w:r w:rsidR="00006C01" w:rsidRPr="00534F0C">
        <w:rPr>
          <w:rFonts w:eastAsia="Lotus Linotype" w:hint="cs"/>
          <w:rtl/>
        </w:rPr>
        <w:t>َّ</w:t>
      </w:r>
      <w:r w:rsidRPr="00534F0C">
        <w:rPr>
          <w:rFonts w:eastAsia="Lotus Linotype"/>
          <w:rtl/>
        </w:rPr>
        <w:t>كوا بهويتهم الوطنية والثقافية</w:t>
      </w:r>
      <w:r w:rsidR="00006C01" w:rsidRPr="00534F0C">
        <w:rPr>
          <w:rFonts w:eastAsia="Lotus Linotype" w:hint="cs"/>
          <w:rtl/>
        </w:rPr>
        <w:t xml:space="preserve">، </w:t>
      </w:r>
      <w:r w:rsidRPr="00534F0C">
        <w:rPr>
          <w:rFonts w:eastAsia="Lotus Linotype"/>
          <w:rtl/>
        </w:rPr>
        <w:t>مع الحفاظ على الإسلام</w:t>
      </w:r>
      <w:r w:rsidR="00006C01" w:rsidRPr="00534F0C">
        <w:rPr>
          <w:rFonts w:eastAsia="Lotus Linotype" w:hint="cs"/>
          <w:rtl/>
        </w:rPr>
        <w:t>،</w:t>
      </w:r>
      <w:r w:rsidRPr="00534F0C">
        <w:rPr>
          <w:rFonts w:eastAsia="Lotus Linotype"/>
          <w:rtl/>
        </w:rPr>
        <w:t xml:space="preserve"> خلال قرونهم التاريخية بعد فتح إيران بيد العرب. ومنذ البداية انضم</w:t>
      </w:r>
      <w:r w:rsidR="00006C01" w:rsidRPr="00534F0C">
        <w:rPr>
          <w:rFonts w:eastAsia="Lotus Linotype" w:hint="cs"/>
          <w:rtl/>
        </w:rPr>
        <w:t>ّ</w:t>
      </w:r>
      <w:r w:rsidRPr="00534F0C">
        <w:rPr>
          <w:rFonts w:eastAsia="Lotus Linotype"/>
          <w:rtl/>
        </w:rPr>
        <w:t>وا إلى صفوف أتباع الأئمة من آل بيت النبي</w:t>
      </w:r>
      <w:r w:rsidR="00006C01" w:rsidRPr="00534F0C">
        <w:rPr>
          <w:rFonts w:eastAsia="Lotus Linotype" w:hint="cs"/>
          <w:rtl/>
        </w:rPr>
        <w:t>ّ</w:t>
      </w:r>
      <w:r w:rsidRPr="00534F0C">
        <w:rPr>
          <w:rFonts w:eastAsia="Lotus Linotype"/>
          <w:rtl/>
        </w:rPr>
        <w:t xml:space="preserve">. </w:t>
      </w:r>
      <w:r w:rsidR="00006C01" w:rsidRPr="00534F0C">
        <w:rPr>
          <w:rFonts w:eastAsia="Lotus Linotype" w:hint="cs"/>
          <w:rtl/>
        </w:rPr>
        <w:t>و</w:t>
      </w:r>
      <w:r w:rsidRPr="00534F0C">
        <w:rPr>
          <w:rFonts w:eastAsia="Lotus Linotype"/>
          <w:rtl/>
        </w:rPr>
        <w:t>نظراً لافتقارهم إلى القوة الحربية لم ي</w:t>
      </w:r>
      <w:r w:rsidR="00432AD2" w:rsidRPr="00534F0C">
        <w:rPr>
          <w:rFonts w:eastAsia="Lotus Linotype" w:hint="cs"/>
          <w:rtl/>
        </w:rPr>
        <w:t>َ</w:t>
      </w:r>
      <w:r w:rsidRPr="00534F0C">
        <w:rPr>
          <w:rFonts w:eastAsia="Lotus Linotype"/>
          <w:rtl/>
        </w:rPr>
        <w:t>ب</w:t>
      </w:r>
      <w:r w:rsidR="00432AD2" w:rsidRPr="00534F0C">
        <w:rPr>
          <w:rFonts w:eastAsia="Lotus Linotype" w:hint="cs"/>
          <w:rtl/>
        </w:rPr>
        <w:t>ْ</w:t>
      </w:r>
      <w:r w:rsidRPr="00534F0C">
        <w:rPr>
          <w:rFonts w:eastAsia="Lotus Linotype"/>
          <w:rtl/>
        </w:rPr>
        <w:t>قَ أمام الشيعة سوى الكفاح السياسي تحت ظل</w:t>
      </w:r>
      <w:r w:rsidR="00432AD2" w:rsidRPr="00534F0C">
        <w:rPr>
          <w:rFonts w:eastAsia="Lotus Linotype" w:hint="cs"/>
          <w:rtl/>
        </w:rPr>
        <w:t>ّ</w:t>
      </w:r>
      <w:r w:rsidRPr="00534F0C">
        <w:rPr>
          <w:rFonts w:eastAsia="Lotus Linotype"/>
          <w:rtl/>
        </w:rPr>
        <w:t xml:space="preserve"> العقيدة للإمساك بالقدرة الأولى</w:t>
      </w:r>
      <w:r w:rsidR="00DA2794" w:rsidRPr="00534F0C">
        <w:rPr>
          <w:rFonts w:eastAsia="Lotus Linotype" w:hint="cs"/>
          <w:rtl/>
        </w:rPr>
        <w:t>،</w:t>
      </w:r>
      <w:r w:rsidRPr="00534F0C">
        <w:rPr>
          <w:rFonts w:eastAsia="Lotus Linotype"/>
          <w:rtl/>
        </w:rPr>
        <w:t xml:space="preserve"> والحصول على دولة</w:t>
      </w:r>
      <w:r w:rsidR="00DA2794" w:rsidRPr="00534F0C">
        <w:rPr>
          <w:rFonts w:eastAsia="Lotus Linotype" w:hint="cs"/>
          <w:rtl/>
        </w:rPr>
        <w:t>ٍ</w:t>
      </w:r>
      <w:r w:rsidRPr="00534F0C">
        <w:rPr>
          <w:rFonts w:eastAsia="Lotus Linotype"/>
          <w:rtl/>
        </w:rPr>
        <w:t xml:space="preserve"> مستقل</w:t>
      </w:r>
      <w:r w:rsidR="00DA2794" w:rsidRPr="00534F0C">
        <w:rPr>
          <w:rFonts w:eastAsia="Lotus Linotype" w:hint="cs"/>
          <w:rtl/>
        </w:rPr>
        <w:t>ّ</w:t>
      </w:r>
      <w:r w:rsidRPr="00534F0C">
        <w:rPr>
          <w:rFonts w:eastAsia="Lotus Linotype"/>
          <w:rtl/>
        </w:rPr>
        <w:t xml:space="preserve">ة لا تحتاج إلى أن يصدر قرار رسميتها من الخارج. وبطرحهم مبدأ </w:t>
      </w:r>
      <w:r w:rsidRPr="00534F0C">
        <w:rPr>
          <w:rFonts w:hint="eastAsia"/>
          <w:sz w:val="24"/>
          <w:szCs w:val="24"/>
          <w:rtl/>
        </w:rPr>
        <w:t>«</w:t>
      </w:r>
      <w:r w:rsidRPr="00534F0C">
        <w:rPr>
          <w:rFonts w:eastAsia="Lotus Linotype"/>
          <w:rtl/>
        </w:rPr>
        <w:t>التقية</w:t>
      </w:r>
      <w:r w:rsidRPr="00534F0C">
        <w:rPr>
          <w:rFonts w:hint="eastAsia"/>
          <w:sz w:val="24"/>
          <w:szCs w:val="24"/>
          <w:rtl/>
        </w:rPr>
        <w:t>»</w:t>
      </w:r>
      <w:r w:rsidRPr="00534F0C">
        <w:rPr>
          <w:rFonts w:eastAsia="Lotus Linotype"/>
          <w:rtl/>
        </w:rPr>
        <w:t xml:space="preserve"> بادروا إلى ممارسات</w:t>
      </w:r>
      <w:r w:rsidR="00A652E1" w:rsidRPr="00534F0C">
        <w:rPr>
          <w:rFonts w:eastAsia="Lotus Linotype" w:hint="cs"/>
          <w:rtl/>
        </w:rPr>
        <w:t>ٍ</w:t>
      </w:r>
      <w:r w:rsidRPr="00534F0C">
        <w:rPr>
          <w:rFonts w:eastAsia="Lotus Linotype"/>
          <w:rtl/>
        </w:rPr>
        <w:t xml:space="preserve"> خفيَّة ضد</w:t>
      </w:r>
      <w:r w:rsidR="00A652E1" w:rsidRPr="00534F0C">
        <w:rPr>
          <w:rFonts w:eastAsia="Lotus Linotype" w:hint="cs"/>
          <w:rtl/>
        </w:rPr>
        <w:t>ّ</w:t>
      </w:r>
      <w:r w:rsidRPr="00534F0C">
        <w:rPr>
          <w:rFonts w:eastAsia="Lotus Linotype"/>
          <w:rtl/>
        </w:rPr>
        <w:t xml:space="preserve"> نفوذ بني العباس في إيران</w:t>
      </w:r>
      <w:r w:rsidR="00A652E1" w:rsidRPr="00534F0C">
        <w:rPr>
          <w:rFonts w:eastAsia="Lotus Linotype" w:hint="cs"/>
          <w:rtl/>
        </w:rPr>
        <w:t>،</w:t>
      </w:r>
      <w:r w:rsidRPr="00534F0C">
        <w:rPr>
          <w:rFonts w:eastAsia="Lotus Linotype"/>
          <w:rtl/>
        </w:rPr>
        <w:t xml:space="preserve"> وحق</w:t>
      </w:r>
      <w:r w:rsidR="00A652E1" w:rsidRPr="00534F0C">
        <w:rPr>
          <w:rFonts w:eastAsia="Lotus Linotype" w:hint="cs"/>
          <w:rtl/>
        </w:rPr>
        <w:t>ّ</w:t>
      </w:r>
      <w:r w:rsidRPr="00534F0C">
        <w:rPr>
          <w:rFonts w:eastAsia="Lotus Linotype"/>
          <w:rtl/>
        </w:rPr>
        <w:t>قوا عد</w:t>
      </w:r>
      <w:r w:rsidR="00A652E1" w:rsidRPr="00534F0C">
        <w:rPr>
          <w:rFonts w:eastAsia="Lotus Linotype" w:hint="cs"/>
          <w:rtl/>
        </w:rPr>
        <w:t>ّ</w:t>
      </w:r>
      <w:r w:rsidRPr="00534F0C">
        <w:rPr>
          <w:rFonts w:eastAsia="Lotus Linotype"/>
          <w:rtl/>
        </w:rPr>
        <w:t>ة مر</w:t>
      </w:r>
      <w:r w:rsidR="00A652E1" w:rsidRPr="00534F0C">
        <w:rPr>
          <w:rFonts w:eastAsia="Lotus Linotype" w:hint="cs"/>
          <w:rtl/>
        </w:rPr>
        <w:t>ّ</w:t>
      </w:r>
      <w:r w:rsidRPr="00534F0C">
        <w:rPr>
          <w:rFonts w:eastAsia="Lotus Linotype"/>
          <w:rtl/>
        </w:rPr>
        <w:t>ات إنجازات مهمة في سبيل الحد</w:t>
      </w:r>
      <w:r w:rsidR="00A652E1" w:rsidRPr="00534F0C">
        <w:rPr>
          <w:rFonts w:eastAsia="Lotus Linotype" w:hint="cs"/>
          <w:rtl/>
        </w:rPr>
        <w:t>ّ</w:t>
      </w:r>
      <w:r w:rsidRPr="00534F0C">
        <w:rPr>
          <w:rFonts w:eastAsia="Lotus Linotype"/>
          <w:rtl/>
        </w:rPr>
        <w:t xml:space="preserve"> من تقليص هذا النفوذ</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80"/>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tl/>
        </w:rPr>
      </w:pPr>
      <w:r w:rsidRPr="00534F0C">
        <w:rPr>
          <w:rFonts w:eastAsia="Lotus Linotype"/>
          <w:rtl/>
        </w:rPr>
        <w:t xml:space="preserve">ونقول للدكتورة: إن الإيرانيين لم ينضمُّوا </w:t>
      </w:r>
      <w:r w:rsidRPr="00534F0C">
        <w:rPr>
          <w:rFonts w:hint="eastAsia"/>
          <w:sz w:val="24"/>
          <w:szCs w:val="24"/>
          <w:rtl/>
        </w:rPr>
        <w:t>«</w:t>
      </w:r>
      <w:r w:rsidRPr="00534F0C">
        <w:rPr>
          <w:rFonts w:eastAsia="Lotus Linotype"/>
          <w:rtl/>
        </w:rPr>
        <w:t>منذ البداية إلى صفوف أتباع الأئمة من آل بيت النبي</w:t>
      </w:r>
      <w:r w:rsidR="00A652E1" w:rsidRPr="00534F0C">
        <w:rPr>
          <w:rFonts w:eastAsia="Lotus Linotype" w:hint="cs"/>
          <w:rtl/>
        </w:rPr>
        <w:t>ّ</w:t>
      </w:r>
      <w:r w:rsidRPr="00534F0C">
        <w:rPr>
          <w:rFonts w:hint="eastAsia"/>
          <w:sz w:val="24"/>
          <w:szCs w:val="24"/>
          <w:rtl/>
        </w:rPr>
        <w:t>»</w:t>
      </w:r>
      <w:r w:rsidR="00A652E1" w:rsidRPr="00534F0C">
        <w:rPr>
          <w:rFonts w:eastAsia="Lotus Linotype" w:hint="cs"/>
          <w:rtl/>
        </w:rPr>
        <w:t>.</w:t>
      </w:r>
      <w:r w:rsidRPr="00534F0C">
        <w:rPr>
          <w:rFonts w:eastAsia="Lotus Linotype"/>
          <w:rtl/>
        </w:rPr>
        <w:t xml:space="preserve"> لقد كانت إيران </w:t>
      </w:r>
      <w:r w:rsidRPr="00534F0C">
        <w:rPr>
          <w:rFonts w:hint="eastAsia"/>
          <w:sz w:val="24"/>
          <w:szCs w:val="24"/>
          <w:rtl/>
        </w:rPr>
        <w:t>«</w:t>
      </w:r>
      <w:r w:rsidRPr="00534F0C">
        <w:rPr>
          <w:rFonts w:eastAsia="Lotus Linotype"/>
          <w:rtl/>
        </w:rPr>
        <w:t>منذ البداية</w:t>
      </w:r>
      <w:r w:rsidRPr="00534F0C">
        <w:rPr>
          <w:rFonts w:hint="eastAsia"/>
          <w:sz w:val="24"/>
          <w:szCs w:val="24"/>
          <w:rtl/>
        </w:rPr>
        <w:t>»</w:t>
      </w:r>
      <w:r w:rsidR="00A652E1" w:rsidRPr="00534F0C">
        <w:rPr>
          <w:rFonts w:eastAsia="Lotus Linotype"/>
          <w:rtl/>
        </w:rPr>
        <w:t xml:space="preserve"> تعتنق المذاهب الس</w:t>
      </w:r>
      <w:r w:rsidRPr="00534F0C">
        <w:rPr>
          <w:rFonts w:eastAsia="Lotus Linotype"/>
          <w:rtl/>
        </w:rPr>
        <w:t>ن</w:t>
      </w:r>
      <w:r w:rsidR="00A652E1" w:rsidRPr="00534F0C">
        <w:rPr>
          <w:rFonts w:eastAsia="Lotus Linotype" w:hint="cs"/>
          <w:rtl/>
        </w:rPr>
        <w:t>ّ</w:t>
      </w:r>
      <w:r w:rsidRPr="00534F0C">
        <w:rPr>
          <w:rFonts w:eastAsia="Lotus Linotype"/>
          <w:rtl/>
        </w:rPr>
        <w:t>ية</w:t>
      </w:r>
      <w:r w:rsidR="00A652E1" w:rsidRPr="00534F0C">
        <w:rPr>
          <w:rFonts w:eastAsia="Lotus Linotype" w:hint="cs"/>
          <w:rtl/>
        </w:rPr>
        <w:t>،</w:t>
      </w:r>
      <w:r w:rsidRPr="00534F0C">
        <w:rPr>
          <w:rFonts w:eastAsia="Lotus Linotype"/>
          <w:rtl/>
        </w:rPr>
        <w:t xml:space="preserve"> باستثناء مدن صغيرة معيَّنة</w:t>
      </w:r>
      <w:r w:rsidR="00536B1A" w:rsidRPr="00534F0C">
        <w:rPr>
          <w:rFonts w:eastAsia="Lotus Linotype" w:hint="cs"/>
          <w:rtl/>
        </w:rPr>
        <w:t>،</w:t>
      </w:r>
      <w:r w:rsidRPr="00534F0C">
        <w:rPr>
          <w:rFonts w:eastAsia="Lotus Linotype"/>
          <w:rtl/>
        </w:rPr>
        <w:t xml:space="preserve"> مثل</w:t>
      </w:r>
      <w:r w:rsidR="00536B1A" w:rsidRPr="00534F0C">
        <w:rPr>
          <w:rFonts w:eastAsia="Lotus Linotype" w:hint="cs"/>
          <w:rtl/>
        </w:rPr>
        <w:t>:</w:t>
      </w:r>
      <w:r w:rsidR="00536B1A" w:rsidRPr="00534F0C">
        <w:rPr>
          <w:rFonts w:eastAsia="Lotus Linotype"/>
          <w:rtl/>
        </w:rPr>
        <w:t xml:space="preserve"> قم وكاشان وغيرهما. وإن الذي ح</w:t>
      </w:r>
      <w:r w:rsidR="00536B1A" w:rsidRPr="00534F0C">
        <w:rPr>
          <w:rFonts w:eastAsia="Lotus Linotype" w:hint="cs"/>
          <w:rtl/>
        </w:rPr>
        <w:t>َ</w:t>
      </w:r>
      <w:r w:rsidR="00536B1A" w:rsidRPr="00534F0C">
        <w:rPr>
          <w:rFonts w:eastAsia="Lotus Linotype"/>
          <w:rtl/>
        </w:rPr>
        <w:t>د</w:t>
      </w:r>
      <w:r w:rsidR="00536B1A" w:rsidRPr="00534F0C">
        <w:rPr>
          <w:rFonts w:eastAsia="Lotus Linotype" w:hint="cs"/>
          <w:rtl/>
        </w:rPr>
        <w:t>َ</w:t>
      </w:r>
      <w:r w:rsidR="00536B1A" w:rsidRPr="00534F0C">
        <w:rPr>
          <w:rFonts w:eastAsia="Lotus Linotype"/>
          <w:rtl/>
        </w:rPr>
        <w:t>ث</w:t>
      </w:r>
      <w:r w:rsidRPr="00534F0C">
        <w:rPr>
          <w:rFonts w:eastAsia="Lotus Linotype"/>
          <w:rtl/>
        </w:rPr>
        <w:t xml:space="preserve"> </w:t>
      </w:r>
      <w:r w:rsidRPr="00534F0C">
        <w:rPr>
          <w:rFonts w:hint="eastAsia"/>
          <w:sz w:val="24"/>
          <w:szCs w:val="24"/>
          <w:rtl/>
        </w:rPr>
        <w:t>«</w:t>
      </w:r>
      <w:r w:rsidRPr="00534F0C">
        <w:rPr>
          <w:rFonts w:eastAsia="Lotus Linotype"/>
          <w:rtl/>
        </w:rPr>
        <w:t>منذ البداية</w:t>
      </w:r>
      <w:r w:rsidRPr="00534F0C">
        <w:rPr>
          <w:rFonts w:hint="eastAsia"/>
          <w:sz w:val="24"/>
          <w:szCs w:val="24"/>
          <w:rtl/>
        </w:rPr>
        <w:t>»</w:t>
      </w:r>
      <w:r w:rsidRPr="00534F0C">
        <w:rPr>
          <w:rFonts w:eastAsia="Lotus Linotype"/>
          <w:rtl/>
        </w:rPr>
        <w:t xml:space="preserve"> هو أن الشيعة الإمامية </w:t>
      </w:r>
      <w:r w:rsidRPr="00534F0C">
        <w:rPr>
          <w:rFonts w:eastAsia="Lotus Linotype" w:hint="cs"/>
          <w:rtl/>
        </w:rPr>
        <w:t>أعلنوا إصرارهم</w:t>
      </w:r>
      <w:r w:rsidRPr="00534F0C">
        <w:rPr>
          <w:rFonts w:eastAsia="Lotus Linotype"/>
          <w:rtl/>
        </w:rPr>
        <w:t xml:space="preserve"> على اتِّباع</w:t>
      </w:r>
      <w:r w:rsidR="00536B1A" w:rsidRPr="00534F0C">
        <w:rPr>
          <w:rFonts w:eastAsia="Lotus Linotype" w:hint="cs"/>
          <w:rtl/>
        </w:rPr>
        <w:t xml:space="preserve"> القرآن والسنّ</w:t>
      </w:r>
      <w:r w:rsidRPr="00534F0C">
        <w:rPr>
          <w:rFonts w:eastAsia="Lotus Linotype" w:hint="cs"/>
          <w:rtl/>
        </w:rPr>
        <w:t>ة النبوية وما ي</w:t>
      </w:r>
      <w:r w:rsidR="00536B1A" w:rsidRPr="00534F0C">
        <w:rPr>
          <w:rFonts w:eastAsia="Lotus Linotype" w:hint="cs"/>
          <w:rtl/>
        </w:rPr>
        <w:t>َ</w:t>
      </w:r>
      <w:r w:rsidRPr="00534F0C">
        <w:rPr>
          <w:rFonts w:eastAsia="Lotus Linotype" w:hint="cs"/>
          <w:rtl/>
        </w:rPr>
        <w:t>رِد</w:t>
      </w:r>
      <w:r w:rsidR="00536B1A" w:rsidRPr="00534F0C">
        <w:rPr>
          <w:rFonts w:eastAsia="Lotus Linotype" w:hint="cs"/>
          <w:rtl/>
        </w:rPr>
        <w:t>ُ</w:t>
      </w:r>
      <w:r w:rsidRPr="00534F0C">
        <w:rPr>
          <w:rFonts w:eastAsia="Lotus Linotype" w:hint="cs"/>
          <w:rtl/>
        </w:rPr>
        <w:t xml:space="preserve">هم من </w:t>
      </w:r>
      <w:r w:rsidRPr="00534F0C">
        <w:rPr>
          <w:rFonts w:eastAsia="Lotus Linotype"/>
          <w:rtl/>
        </w:rPr>
        <w:t xml:space="preserve">أهل بيت </w:t>
      </w:r>
      <w:r w:rsidR="00536B1A" w:rsidRPr="00534F0C">
        <w:rPr>
          <w:rFonts w:eastAsia="Lotus Linotype" w:hint="cs"/>
          <w:rtl/>
        </w:rPr>
        <w:t>ال</w:t>
      </w:r>
      <w:r w:rsidRPr="00534F0C">
        <w:rPr>
          <w:rFonts w:eastAsia="Lotus Linotype"/>
          <w:rtl/>
        </w:rPr>
        <w:t>رسول</w:t>
      </w:r>
      <w:r w:rsidR="009812A9" w:rsidRPr="00534F0C">
        <w:rPr>
          <w:rFonts w:eastAsia="Lotus Linotype" w:cs="Mosawi"/>
          <w:rtl/>
        </w:rPr>
        <w:t>|</w:t>
      </w:r>
      <w:r w:rsidRPr="00534F0C">
        <w:rPr>
          <w:rFonts w:eastAsia="Lotus Linotype"/>
          <w:rtl/>
        </w:rPr>
        <w:t xml:space="preserve">، </w:t>
      </w:r>
      <w:r w:rsidRPr="00534F0C">
        <w:rPr>
          <w:rFonts w:eastAsia="Lotus Linotype" w:hint="cs"/>
          <w:rtl/>
        </w:rPr>
        <w:t xml:space="preserve">وبسبب ذلك </w:t>
      </w:r>
      <w:r w:rsidRPr="00534F0C">
        <w:rPr>
          <w:rFonts w:eastAsia="Lotus Linotype"/>
          <w:rtl/>
        </w:rPr>
        <w:t>عانوا الاضطهاد سواء في إيران أم غيرها، ولم يكونوا يُعَدُّون مسلمين أصلاً</w:t>
      </w:r>
      <w:r w:rsidR="00536B1A" w:rsidRPr="00534F0C">
        <w:rPr>
          <w:rFonts w:eastAsia="Lotus Linotype" w:hint="cs"/>
          <w:rtl/>
        </w:rPr>
        <w:t>.</w:t>
      </w:r>
      <w:r w:rsidRPr="00534F0C">
        <w:rPr>
          <w:rFonts w:eastAsia="Lotus Linotype"/>
          <w:rtl/>
        </w:rPr>
        <w:t xml:space="preserve"> يكفي أن نشير مثلاً إلى حملات الإبادة الجماعية التي شنَّها السلطان محمود الغزنوي حنفي</w:t>
      </w:r>
      <w:r w:rsidR="00536B1A" w:rsidRPr="00534F0C">
        <w:rPr>
          <w:rFonts w:eastAsia="Lotus Linotype" w:hint="cs"/>
          <w:rtl/>
        </w:rPr>
        <w:t>ّ</w:t>
      </w:r>
      <w:r w:rsidRPr="00534F0C">
        <w:rPr>
          <w:rFonts w:eastAsia="Lotus Linotype" w:hint="cs"/>
          <w:rtl/>
        </w:rPr>
        <w:t xml:space="preserve"> المذهب سنة 420هـ</w:t>
      </w:r>
      <w:r w:rsidRPr="00534F0C">
        <w:rPr>
          <w:rFonts w:eastAsia="Lotus Linotype"/>
          <w:rtl/>
        </w:rPr>
        <w:t xml:space="preserve"> ضدّ كل مَن</w:t>
      </w:r>
      <w:r w:rsidR="00536B1A" w:rsidRPr="00534F0C">
        <w:rPr>
          <w:rFonts w:eastAsia="Lotus Linotype" w:hint="cs"/>
          <w:rtl/>
        </w:rPr>
        <w:t>ْ</w:t>
      </w:r>
      <w:r w:rsidRPr="00534F0C">
        <w:rPr>
          <w:rFonts w:eastAsia="Lotus Linotype"/>
          <w:rtl/>
        </w:rPr>
        <w:t xml:space="preserve"> عدَّهم هو كفرةً ومارقين من الدين</w:t>
      </w:r>
      <w:r w:rsidR="00536B1A" w:rsidRPr="00534F0C">
        <w:rPr>
          <w:rFonts w:eastAsia="Lotus Linotype" w:hint="cs"/>
          <w:rtl/>
        </w:rPr>
        <w:t>،</w:t>
      </w:r>
      <w:r w:rsidRPr="00534F0C">
        <w:rPr>
          <w:rFonts w:eastAsia="Lotus Linotype"/>
          <w:rtl/>
        </w:rPr>
        <w:t xml:space="preserve"> وخصوصاً </w:t>
      </w:r>
      <w:r w:rsidRPr="00534F0C">
        <w:rPr>
          <w:rFonts w:hint="eastAsia"/>
          <w:sz w:val="24"/>
          <w:szCs w:val="24"/>
          <w:rtl/>
        </w:rPr>
        <w:t>«</w:t>
      </w:r>
      <w:r w:rsidRPr="00534F0C">
        <w:rPr>
          <w:rFonts w:eastAsia="Lotus Linotype"/>
          <w:rtl/>
        </w:rPr>
        <w:t xml:space="preserve">أتباع الأئمة من </w:t>
      </w:r>
      <w:r w:rsidRPr="00534F0C">
        <w:rPr>
          <w:rFonts w:eastAsia="Lotus Linotype" w:hint="cs"/>
          <w:rtl/>
        </w:rPr>
        <w:t>أهل</w:t>
      </w:r>
      <w:r w:rsidRPr="00534F0C">
        <w:rPr>
          <w:rFonts w:eastAsia="Lotus Linotype"/>
          <w:rtl/>
        </w:rPr>
        <w:t xml:space="preserve"> بيت النبي</w:t>
      </w:r>
      <w:r w:rsidR="00AB4D53" w:rsidRPr="00534F0C">
        <w:rPr>
          <w:rFonts w:eastAsia="Lotus Linotype" w:hint="cs"/>
          <w:rtl/>
        </w:rPr>
        <w:t>ّ</w:t>
      </w:r>
      <w:r w:rsidRPr="00534F0C">
        <w:rPr>
          <w:rFonts w:hint="eastAsia"/>
          <w:sz w:val="24"/>
          <w:szCs w:val="24"/>
          <w:rtl/>
        </w:rPr>
        <w:t>»</w:t>
      </w:r>
      <w:r w:rsidRPr="00534F0C">
        <w:rPr>
          <w:rFonts w:eastAsia="Lotus Linotype"/>
          <w:rtl/>
        </w:rPr>
        <w:t xml:space="preserve"> في إيران وغيرها، حيث لخَّص أعماله التي تباهى بها بالقول: </w:t>
      </w:r>
      <w:r w:rsidRPr="00534F0C">
        <w:rPr>
          <w:rFonts w:hint="eastAsia"/>
          <w:sz w:val="24"/>
          <w:szCs w:val="24"/>
          <w:rtl/>
        </w:rPr>
        <w:t>«</w:t>
      </w:r>
      <w:r w:rsidRPr="00534F0C">
        <w:rPr>
          <w:rtl/>
        </w:rPr>
        <w:t>فانتدبتُ جيشاً من التُّر</w:t>
      </w:r>
      <w:r w:rsidR="00AB4D53" w:rsidRPr="00534F0C">
        <w:rPr>
          <w:rFonts w:hint="cs"/>
          <w:rtl/>
        </w:rPr>
        <w:t>ْ</w:t>
      </w:r>
      <w:r w:rsidRPr="00534F0C">
        <w:rPr>
          <w:rtl/>
        </w:rPr>
        <w:t>ك المسلمين الأطهار الحنفيين لحرب الديلم والزنادقة والباطنية</w:t>
      </w:r>
      <w:r w:rsidR="00AB4D53" w:rsidRPr="00534F0C">
        <w:rPr>
          <w:rFonts w:hint="cs"/>
          <w:rtl/>
        </w:rPr>
        <w:t>،</w:t>
      </w:r>
      <w:r w:rsidR="00AB4D53" w:rsidRPr="00534F0C">
        <w:rPr>
          <w:rtl/>
        </w:rPr>
        <w:t xml:space="preserve"> واقتلاع جذورهم، حيث قُتِل</w:t>
      </w:r>
      <w:r w:rsidRPr="00534F0C">
        <w:rPr>
          <w:rtl/>
        </w:rPr>
        <w:t xml:space="preserve"> بعضٌ منهم بسيوفهم</w:t>
      </w:r>
      <w:r w:rsidR="00AB4D53" w:rsidRPr="00534F0C">
        <w:rPr>
          <w:rFonts w:hint="cs"/>
          <w:rtl/>
        </w:rPr>
        <w:t>،</w:t>
      </w:r>
      <w:r w:rsidR="00AB4D53" w:rsidRPr="00534F0C">
        <w:rPr>
          <w:rtl/>
        </w:rPr>
        <w:t xml:space="preserve"> وقُيِّد</w:t>
      </w:r>
      <w:r w:rsidRPr="00534F0C">
        <w:rPr>
          <w:rtl/>
        </w:rPr>
        <w:t xml:space="preserve"> آخرون وأ</w:t>
      </w:r>
      <w:r w:rsidR="00AB4D53" w:rsidRPr="00534F0C">
        <w:rPr>
          <w:rtl/>
        </w:rPr>
        <w:t>ُلقي بهم في السجن، بينما شُرِّد</w:t>
      </w:r>
      <w:r w:rsidRPr="00534F0C">
        <w:rPr>
          <w:rtl/>
        </w:rPr>
        <w:t xml:space="preserve"> الباقون في بقاع العالَم. وعَهِد</w:t>
      </w:r>
      <w:r w:rsidR="00AB4D53" w:rsidRPr="00534F0C">
        <w:rPr>
          <w:rFonts w:hint="cs"/>
          <w:rtl/>
        </w:rPr>
        <w:t>ْ</w:t>
      </w:r>
      <w:r w:rsidRPr="00534F0C">
        <w:rPr>
          <w:rtl/>
        </w:rPr>
        <w:t>تُ بكل</w:t>
      </w:r>
      <w:r w:rsidR="00AB4D53" w:rsidRPr="00534F0C">
        <w:rPr>
          <w:rFonts w:hint="cs"/>
          <w:rtl/>
        </w:rPr>
        <w:t>ّ</w:t>
      </w:r>
      <w:r w:rsidRPr="00534F0C">
        <w:rPr>
          <w:rtl/>
        </w:rPr>
        <w:t xml:space="preserve"> الوظائف والأعمال إلى الغلمان والموظفين الخراسانيين الأطهار</w:t>
      </w:r>
      <w:r w:rsidR="00AB4D53" w:rsidRPr="00534F0C">
        <w:rPr>
          <w:rFonts w:hint="cs"/>
          <w:rtl/>
        </w:rPr>
        <w:t>،</w:t>
      </w:r>
      <w:r w:rsidRPr="00534F0C">
        <w:rPr>
          <w:rtl/>
        </w:rPr>
        <w:t xml:space="preserve"> الذين كانوا إما حنفية أو شافعية، وكلا الطائفتين عدوٌّ للرافضة والخوارج والباطنية</w:t>
      </w:r>
      <w:r w:rsidR="00AB4D53" w:rsidRPr="00534F0C">
        <w:rPr>
          <w:rFonts w:hint="cs"/>
          <w:rtl/>
        </w:rPr>
        <w:t>،</w:t>
      </w:r>
      <w:r w:rsidRPr="00534F0C">
        <w:rPr>
          <w:rtl/>
        </w:rPr>
        <w:t xml:space="preserve"> ومؤيِّدٌ للتُّرْك، حت</w:t>
      </w:r>
      <w:r w:rsidR="00AB4D53" w:rsidRPr="00534F0C">
        <w:rPr>
          <w:rFonts w:hint="cs"/>
          <w:rtl/>
        </w:rPr>
        <w:t>ّ</w:t>
      </w:r>
      <w:r w:rsidRPr="00534F0C">
        <w:rPr>
          <w:rtl/>
        </w:rPr>
        <w:t>ى لم أد</w:t>
      </w:r>
      <w:r w:rsidRPr="00534F0C">
        <w:rPr>
          <w:rFonts w:hint="cs"/>
          <w:rtl/>
        </w:rPr>
        <w:t>َ</w:t>
      </w:r>
      <w:r w:rsidRPr="00534F0C">
        <w:rPr>
          <w:rtl/>
        </w:rPr>
        <w:t>ع</w:t>
      </w:r>
      <w:r w:rsidRPr="00534F0C">
        <w:rPr>
          <w:rFonts w:hint="cs"/>
          <w:rtl/>
        </w:rPr>
        <w:t>ْ</w:t>
      </w:r>
      <w:r w:rsidRPr="00534F0C">
        <w:rPr>
          <w:rtl/>
        </w:rPr>
        <w:t xml:space="preserve"> ولا كاتباً عراقياً</w:t>
      </w:r>
      <w:r w:rsidRPr="00534F0C">
        <w:rPr>
          <w:vertAlign w:val="superscript"/>
          <w:rtl/>
        </w:rPr>
        <w:t>(</w:t>
      </w:r>
      <w:r w:rsidRPr="00534F0C">
        <w:rPr>
          <w:vertAlign w:val="superscript"/>
          <w:rtl/>
        </w:rPr>
        <w:endnoteReference w:id="681"/>
      </w:r>
      <w:r w:rsidRPr="00534F0C">
        <w:rPr>
          <w:vertAlign w:val="superscript"/>
          <w:rtl/>
        </w:rPr>
        <w:t>)</w:t>
      </w:r>
      <w:r w:rsidRPr="00534F0C">
        <w:rPr>
          <w:rtl/>
        </w:rPr>
        <w:t xml:space="preserve"> واحداً يخطّ بقلمه على الورق</w:t>
      </w:r>
      <w:r w:rsidR="00AB4D53" w:rsidRPr="00534F0C">
        <w:rPr>
          <w:rFonts w:hint="cs"/>
          <w:rtl/>
        </w:rPr>
        <w:t>؛</w:t>
      </w:r>
      <w:r w:rsidR="00AB4D53" w:rsidRPr="00534F0C">
        <w:rPr>
          <w:rtl/>
        </w:rPr>
        <w:t xml:space="preserve"> لعلمي أن</w:t>
      </w:r>
      <w:r w:rsidRPr="00534F0C">
        <w:rPr>
          <w:rtl/>
        </w:rPr>
        <w:t xml:space="preserve"> ك</w:t>
      </w:r>
      <w:r w:rsidR="00AB4D53" w:rsidRPr="00534F0C">
        <w:rPr>
          <w:rFonts w:hint="cs"/>
          <w:rtl/>
        </w:rPr>
        <w:t>ُ</w:t>
      </w:r>
      <w:r w:rsidR="00AB4D53" w:rsidRPr="00534F0C">
        <w:rPr>
          <w:rtl/>
        </w:rPr>
        <w:t>تّ</w:t>
      </w:r>
      <w:r w:rsidRPr="00534F0C">
        <w:rPr>
          <w:rtl/>
        </w:rPr>
        <w:t>اب العراق منهم ويشغبون عليهم؛ ليخلو العراق بهذا الإجراء بمرور الأيام من سيِّئي الدين</w:t>
      </w:r>
      <w:r w:rsidRPr="00534F0C">
        <w:rPr>
          <w:rFonts w:hint="eastAsia"/>
          <w:sz w:val="24"/>
          <w:szCs w:val="24"/>
          <w:rtl/>
        </w:rPr>
        <w:t>»</w:t>
      </w:r>
      <w:r w:rsidRPr="00534F0C">
        <w:rPr>
          <w:vertAlign w:val="superscript"/>
          <w:rtl/>
        </w:rPr>
        <w:t>(</w:t>
      </w:r>
      <w:r w:rsidRPr="00534F0C">
        <w:rPr>
          <w:vertAlign w:val="superscript"/>
          <w:rtl/>
        </w:rPr>
        <w:endnoteReference w:id="682"/>
      </w:r>
      <w:r w:rsidRPr="00534F0C">
        <w:rPr>
          <w:vertAlign w:val="superscript"/>
          <w:rtl/>
        </w:rPr>
        <w:t>)</w:t>
      </w:r>
      <w:r w:rsidR="00AB4D53" w:rsidRPr="00534F0C">
        <w:rPr>
          <w:rFonts w:hint="cs"/>
          <w:rtl/>
        </w:rPr>
        <w:t>.</w:t>
      </w:r>
      <w:r w:rsidRPr="00534F0C">
        <w:rPr>
          <w:rtl/>
        </w:rPr>
        <w:t xml:space="preserve"> تلك العمليات التي رسم المؤر</w:t>
      </w:r>
      <w:r w:rsidR="00AB4D53" w:rsidRPr="00534F0C">
        <w:rPr>
          <w:rFonts w:hint="cs"/>
          <w:rtl/>
        </w:rPr>
        <w:t>ِّ</w:t>
      </w:r>
      <w:r w:rsidRPr="00534F0C">
        <w:rPr>
          <w:rtl/>
        </w:rPr>
        <w:t>خ الآبي صورتها المرعبة</w:t>
      </w:r>
      <w:r w:rsidRPr="00534F0C">
        <w:rPr>
          <w:rFonts w:hint="cs"/>
          <w:rtl/>
        </w:rPr>
        <w:t xml:space="preserve"> في كتابه تاريخ الريّ</w:t>
      </w:r>
      <w:r w:rsidRPr="00534F0C">
        <w:rPr>
          <w:rtl/>
        </w:rPr>
        <w:t xml:space="preserve"> بقوله: </w:t>
      </w:r>
      <w:r w:rsidRPr="00534F0C">
        <w:rPr>
          <w:rFonts w:hint="eastAsia"/>
          <w:sz w:val="24"/>
          <w:szCs w:val="24"/>
          <w:rtl/>
        </w:rPr>
        <w:t>«</w:t>
      </w:r>
      <w:r w:rsidR="00AB4D53" w:rsidRPr="00534F0C">
        <w:rPr>
          <w:rtl/>
        </w:rPr>
        <w:t>نصب المشانقَ الكثيرة وصلب كبار الدَّيل</w:t>
      </w:r>
      <w:r w:rsidR="00AB4D53" w:rsidRPr="00534F0C">
        <w:rPr>
          <w:rFonts w:hint="cs"/>
          <w:rtl/>
        </w:rPr>
        <w:t xml:space="preserve">م </w:t>
      </w:r>
      <w:r w:rsidR="00AB4D53" w:rsidRPr="00534F0C">
        <w:rPr>
          <w:rtl/>
        </w:rPr>
        <w:t>على الأشجار، وألبس</w:t>
      </w:r>
      <w:r w:rsidRPr="00534F0C">
        <w:rPr>
          <w:rtl/>
        </w:rPr>
        <w:t xml:space="preserve"> قسماً منهم جلودَ الثيران</w:t>
      </w:r>
      <w:r w:rsidR="00AB4D53" w:rsidRPr="00534F0C">
        <w:rPr>
          <w:rFonts w:hint="cs"/>
          <w:rtl/>
        </w:rPr>
        <w:t>،</w:t>
      </w:r>
      <w:r w:rsidR="00AB4D53" w:rsidRPr="00534F0C">
        <w:rPr>
          <w:rtl/>
        </w:rPr>
        <w:t xml:space="preserve"> ونفاهم إلى غزنين، وأخرج</w:t>
      </w:r>
      <w:r w:rsidRPr="00534F0C">
        <w:rPr>
          <w:rtl/>
        </w:rPr>
        <w:t xml:space="preserve"> من بيوتهم خمسين ح</w:t>
      </w:r>
      <w:r w:rsidR="00AB4D53" w:rsidRPr="00534F0C">
        <w:rPr>
          <w:rFonts w:hint="cs"/>
          <w:rtl/>
        </w:rPr>
        <w:t>ِ</w:t>
      </w:r>
      <w:r w:rsidRPr="00534F0C">
        <w:rPr>
          <w:rtl/>
        </w:rPr>
        <w:t>م</w:t>
      </w:r>
      <w:r w:rsidR="00AB4D53" w:rsidRPr="00534F0C">
        <w:rPr>
          <w:rFonts w:hint="cs"/>
          <w:rtl/>
        </w:rPr>
        <w:t>ْ</w:t>
      </w:r>
      <w:r w:rsidRPr="00534F0C">
        <w:rPr>
          <w:rtl/>
        </w:rPr>
        <w:t>لاً من كتب الروافض والباطنية والفلاسفة</w:t>
      </w:r>
      <w:r w:rsidR="00AB4D53" w:rsidRPr="00534F0C">
        <w:rPr>
          <w:rFonts w:hint="cs"/>
          <w:rtl/>
        </w:rPr>
        <w:t>،</w:t>
      </w:r>
      <w:r w:rsidR="00AB4D53" w:rsidRPr="00534F0C">
        <w:rPr>
          <w:rtl/>
        </w:rPr>
        <w:t xml:space="preserve"> ووضعها تحت الأشجار التي عُلِّق</w:t>
      </w:r>
      <w:r w:rsidRPr="00534F0C">
        <w:rPr>
          <w:rtl/>
        </w:rPr>
        <w:t xml:space="preserve"> عليها المشنوقون</w:t>
      </w:r>
      <w:r w:rsidR="00AB4D53" w:rsidRPr="00534F0C">
        <w:rPr>
          <w:rFonts w:hint="cs"/>
          <w:rtl/>
        </w:rPr>
        <w:t>،</w:t>
      </w:r>
      <w:r w:rsidRPr="00534F0C">
        <w:rPr>
          <w:rtl/>
        </w:rPr>
        <w:t xml:space="preserve"> وأ</w:t>
      </w:r>
      <w:r w:rsidR="00AB4D53" w:rsidRPr="00534F0C">
        <w:rPr>
          <w:rtl/>
        </w:rPr>
        <w:t>شعل</w:t>
      </w:r>
      <w:r w:rsidRPr="00534F0C">
        <w:rPr>
          <w:rtl/>
        </w:rPr>
        <w:t xml:space="preserve"> فيها النيران</w:t>
      </w:r>
      <w:r w:rsidRPr="00534F0C">
        <w:rPr>
          <w:rFonts w:hint="eastAsia"/>
          <w:sz w:val="24"/>
          <w:szCs w:val="24"/>
          <w:rtl/>
        </w:rPr>
        <w:t>»</w:t>
      </w:r>
      <w:r w:rsidRPr="00534F0C">
        <w:rPr>
          <w:vertAlign w:val="superscript"/>
          <w:rtl/>
        </w:rPr>
        <w:t>(</w:t>
      </w:r>
      <w:r w:rsidRPr="00534F0C">
        <w:rPr>
          <w:vertAlign w:val="superscript"/>
          <w:rtl/>
        </w:rPr>
        <w:endnoteReference w:id="683"/>
      </w:r>
      <w:r w:rsidRPr="00534F0C">
        <w:rPr>
          <w:vertAlign w:val="superscript"/>
          <w:rtl/>
        </w:rPr>
        <w:t>)</w:t>
      </w:r>
      <w:r w:rsidR="00AB4D53" w:rsidRPr="00534F0C">
        <w:rPr>
          <w:rFonts w:hint="cs"/>
          <w:rtl/>
        </w:rPr>
        <w:t xml:space="preserve">. </w:t>
      </w:r>
      <w:r w:rsidRPr="00534F0C">
        <w:rPr>
          <w:rtl/>
        </w:rPr>
        <w:t>وشملت حملته الكتب والمكتبات</w:t>
      </w:r>
      <w:r w:rsidRPr="00534F0C">
        <w:rPr>
          <w:rFonts w:hint="cs"/>
          <w:rtl/>
        </w:rPr>
        <w:t xml:space="preserve">، </w:t>
      </w:r>
      <w:r w:rsidRPr="00534F0C">
        <w:rPr>
          <w:rtl/>
        </w:rPr>
        <w:t>حيث أحرق بيت الكتب بمدينة الري</w:t>
      </w:r>
      <w:r w:rsidR="00AB4D53" w:rsidRPr="00534F0C">
        <w:rPr>
          <w:rFonts w:hint="cs"/>
          <w:rtl/>
        </w:rPr>
        <w:t>ّ،</w:t>
      </w:r>
      <w:r w:rsidRPr="00534F0C">
        <w:rPr>
          <w:rtl/>
        </w:rPr>
        <w:t xml:space="preserve"> الذي كان فهرست كتبه وحده يقع في 10 مجل</w:t>
      </w:r>
      <w:r w:rsidR="00AB4D53" w:rsidRPr="00534F0C">
        <w:rPr>
          <w:rFonts w:hint="cs"/>
          <w:rtl/>
        </w:rPr>
        <w:t>ّ</w:t>
      </w:r>
      <w:r w:rsidRPr="00534F0C">
        <w:rPr>
          <w:rtl/>
        </w:rPr>
        <w:t>دات</w:t>
      </w:r>
      <w:r w:rsidR="00AB4D53" w:rsidRPr="00534F0C">
        <w:rPr>
          <w:rFonts w:hint="cs"/>
          <w:rtl/>
        </w:rPr>
        <w:t>،</w:t>
      </w:r>
      <w:r w:rsidRPr="00534F0C">
        <w:rPr>
          <w:rtl/>
        </w:rPr>
        <w:t xml:space="preserve"> </w:t>
      </w:r>
      <w:r w:rsidRPr="00534F0C">
        <w:rPr>
          <w:rFonts w:hint="cs"/>
          <w:rtl/>
        </w:rPr>
        <w:t>والذي رآه</w:t>
      </w:r>
      <w:r w:rsidRPr="00534F0C">
        <w:rPr>
          <w:rtl/>
        </w:rPr>
        <w:t xml:space="preserve"> </w:t>
      </w:r>
      <w:r w:rsidRPr="00534F0C">
        <w:rPr>
          <w:rFonts w:hint="cs"/>
          <w:rtl/>
        </w:rPr>
        <w:t>المؤر</w:t>
      </w:r>
      <w:r w:rsidR="00AB4D53" w:rsidRPr="00534F0C">
        <w:rPr>
          <w:rFonts w:hint="cs"/>
          <w:rtl/>
        </w:rPr>
        <w:t>ِّ</w:t>
      </w:r>
      <w:r w:rsidRPr="00534F0C">
        <w:rPr>
          <w:rFonts w:hint="cs"/>
          <w:rtl/>
        </w:rPr>
        <w:t xml:space="preserve">خ </w:t>
      </w:r>
      <w:r w:rsidRPr="00534F0C">
        <w:rPr>
          <w:rtl/>
        </w:rPr>
        <w:t>أبو الحسن البيهقي</w:t>
      </w:r>
      <w:r w:rsidR="00AB4D53" w:rsidRPr="00534F0C">
        <w:rPr>
          <w:rFonts w:hint="cs"/>
          <w:rtl/>
        </w:rPr>
        <w:t>،</w:t>
      </w:r>
      <w:r w:rsidRPr="00534F0C">
        <w:rPr>
          <w:rtl/>
        </w:rPr>
        <w:t xml:space="preserve"> الذي يضيف: </w:t>
      </w:r>
      <w:r w:rsidRPr="00534F0C">
        <w:rPr>
          <w:rFonts w:hint="eastAsia"/>
          <w:sz w:val="24"/>
          <w:szCs w:val="24"/>
          <w:rtl/>
        </w:rPr>
        <w:t>«</w:t>
      </w:r>
      <w:r w:rsidR="00AB4D53" w:rsidRPr="00534F0C">
        <w:rPr>
          <w:rtl/>
        </w:rPr>
        <w:t>فإن السلطان محموداً لما وَرَد</w:t>
      </w:r>
      <w:r w:rsidRPr="00534F0C">
        <w:rPr>
          <w:rtl/>
        </w:rPr>
        <w:t xml:space="preserve"> إلى الري</w:t>
      </w:r>
      <w:r w:rsidR="00AB4D53" w:rsidRPr="00534F0C">
        <w:rPr>
          <w:rFonts w:hint="cs"/>
          <w:rtl/>
        </w:rPr>
        <w:t>ّ</w:t>
      </w:r>
      <w:r w:rsidRPr="00534F0C">
        <w:rPr>
          <w:rtl/>
        </w:rPr>
        <w:t xml:space="preserve"> قيل له</w:t>
      </w:r>
      <w:r w:rsidR="00AB4D53" w:rsidRPr="00534F0C">
        <w:rPr>
          <w:rFonts w:hint="cs"/>
          <w:rtl/>
        </w:rPr>
        <w:t>:</w:t>
      </w:r>
      <w:r w:rsidR="00AB4D53" w:rsidRPr="00534F0C">
        <w:rPr>
          <w:rtl/>
        </w:rPr>
        <w:t xml:space="preserve"> إن هذه الكتب</w:t>
      </w:r>
      <w:r w:rsidRPr="00534F0C">
        <w:rPr>
          <w:rtl/>
        </w:rPr>
        <w:t xml:space="preserve"> كتبُ الروافض وأهل الب</w:t>
      </w:r>
      <w:r w:rsidR="00AB4D53" w:rsidRPr="00534F0C">
        <w:rPr>
          <w:rFonts w:hint="cs"/>
          <w:rtl/>
        </w:rPr>
        <w:t>ِ</w:t>
      </w:r>
      <w:r w:rsidRPr="00534F0C">
        <w:rPr>
          <w:rtl/>
        </w:rPr>
        <w:t>د</w:t>
      </w:r>
      <w:r w:rsidR="00AB4D53" w:rsidRPr="00534F0C">
        <w:rPr>
          <w:rFonts w:hint="cs"/>
          <w:rtl/>
        </w:rPr>
        <w:t>َ</w:t>
      </w:r>
      <w:r w:rsidRPr="00534F0C">
        <w:rPr>
          <w:rtl/>
        </w:rPr>
        <w:t>ع فاستخرج منها كلَّ ما كان في علم الكلام</w:t>
      </w:r>
      <w:r w:rsidR="00AB4D53" w:rsidRPr="00534F0C">
        <w:rPr>
          <w:rFonts w:hint="cs"/>
          <w:rtl/>
        </w:rPr>
        <w:t>،</w:t>
      </w:r>
      <w:r w:rsidR="00AB4D53" w:rsidRPr="00534F0C">
        <w:rPr>
          <w:rtl/>
        </w:rPr>
        <w:t xml:space="preserve"> وأمر</w:t>
      </w:r>
      <w:r w:rsidRPr="00534F0C">
        <w:rPr>
          <w:rtl/>
        </w:rPr>
        <w:t xml:space="preserve"> بحرقه</w:t>
      </w:r>
      <w:r w:rsidRPr="00534F0C">
        <w:rPr>
          <w:rFonts w:hint="eastAsia"/>
          <w:sz w:val="24"/>
          <w:szCs w:val="24"/>
          <w:rtl/>
        </w:rPr>
        <w:t>»</w:t>
      </w:r>
      <w:r w:rsidRPr="00534F0C">
        <w:rPr>
          <w:vertAlign w:val="superscript"/>
          <w:rtl/>
        </w:rPr>
        <w:t>(</w:t>
      </w:r>
      <w:r w:rsidRPr="00534F0C">
        <w:rPr>
          <w:vertAlign w:val="superscript"/>
          <w:rtl/>
        </w:rPr>
        <w:endnoteReference w:id="684"/>
      </w:r>
      <w:r w:rsidRPr="00534F0C">
        <w:rPr>
          <w:vertAlign w:val="superscript"/>
          <w:rtl/>
        </w:rPr>
        <w:t>)</w:t>
      </w:r>
      <w:r w:rsidRPr="00534F0C">
        <w:rPr>
          <w:rtl/>
        </w:rPr>
        <w:t xml:space="preserve">. </w:t>
      </w:r>
      <w:r w:rsidR="00AB4D53" w:rsidRPr="00534F0C">
        <w:rPr>
          <w:rFonts w:hint="cs"/>
          <w:rtl/>
        </w:rPr>
        <w:t>وصلب</w:t>
      </w:r>
      <w:r w:rsidRPr="00534F0C">
        <w:rPr>
          <w:rFonts w:hint="cs"/>
          <w:rtl/>
        </w:rPr>
        <w:t xml:space="preserve"> على أشجار المدينة حشوداً ضخمة مم</w:t>
      </w:r>
      <w:r w:rsidR="00AB4D53" w:rsidRPr="00534F0C">
        <w:rPr>
          <w:rFonts w:hint="cs"/>
          <w:rtl/>
        </w:rPr>
        <w:t>َّ</w:t>
      </w:r>
      <w:r w:rsidRPr="00534F0C">
        <w:rPr>
          <w:rFonts w:hint="cs"/>
          <w:rtl/>
        </w:rPr>
        <w:t>ن</w:t>
      </w:r>
      <w:r w:rsidR="00AB4D53" w:rsidRPr="00534F0C">
        <w:rPr>
          <w:rFonts w:hint="cs"/>
          <w:rtl/>
        </w:rPr>
        <w:t>ْ حكم</w:t>
      </w:r>
      <w:r w:rsidRPr="00534F0C">
        <w:rPr>
          <w:rFonts w:hint="cs"/>
          <w:rtl/>
        </w:rPr>
        <w:t xml:space="preserve"> هو بكفرهم</w:t>
      </w:r>
      <w:r w:rsidR="00AB4D53" w:rsidRPr="00534F0C">
        <w:rPr>
          <w:rFonts w:hint="cs"/>
          <w:rtl/>
        </w:rPr>
        <w:t>،</w:t>
      </w:r>
      <w:r w:rsidRPr="00534F0C">
        <w:rPr>
          <w:rFonts w:hint="cs"/>
          <w:rtl/>
        </w:rPr>
        <w:t xml:space="preserve"> بعد رجمهم بالحجارة حت</w:t>
      </w:r>
      <w:r w:rsidR="00AB4D53" w:rsidRPr="00534F0C">
        <w:rPr>
          <w:rFonts w:hint="cs"/>
          <w:rtl/>
        </w:rPr>
        <w:t>ّ</w:t>
      </w:r>
      <w:r w:rsidRPr="00534F0C">
        <w:rPr>
          <w:rFonts w:hint="cs"/>
          <w:rtl/>
        </w:rPr>
        <w:t>ى الموت</w:t>
      </w:r>
      <w:r w:rsidRPr="00534F0C">
        <w:rPr>
          <w:rFonts w:hint="cs"/>
          <w:vertAlign w:val="superscript"/>
          <w:rtl/>
        </w:rPr>
        <w:t>(</w:t>
      </w:r>
      <w:r w:rsidRPr="00534F0C">
        <w:rPr>
          <w:vertAlign w:val="superscript"/>
          <w:rtl/>
        </w:rPr>
        <w:endnoteReference w:id="685"/>
      </w:r>
      <w:r w:rsidRPr="00534F0C">
        <w:rPr>
          <w:rFonts w:hint="cs"/>
          <w:vertAlign w:val="superscript"/>
          <w:rtl/>
        </w:rPr>
        <w:t>)</w:t>
      </w:r>
      <w:r w:rsidR="00AB4D53" w:rsidRPr="00534F0C">
        <w:rPr>
          <w:rFonts w:hint="cs"/>
          <w:rtl/>
        </w:rPr>
        <w:t>، وكان يضع تحت</w:t>
      </w:r>
      <w:r w:rsidRPr="00534F0C">
        <w:rPr>
          <w:rFonts w:hint="cs"/>
          <w:rtl/>
        </w:rPr>
        <w:t xml:space="preserve"> جث</w:t>
      </w:r>
      <w:r w:rsidR="00AB4D53" w:rsidRPr="00534F0C">
        <w:rPr>
          <w:rFonts w:hint="cs"/>
          <w:rtl/>
        </w:rPr>
        <w:t>ّ</w:t>
      </w:r>
      <w:r w:rsidRPr="00534F0C">
        <w:rPr>
          <w:rFonts w:hint="cs"/>
          <w:rtl/>
        </w:rPr>
        <w:t>ة كل</w:t>
      </w:r>
      <w:r w:rsidR="00AB4D53" w:rsidRPr="00534F0C">
        <w:rPr>
          <w:rFonts w:hint="cs"/>
          <w:rtl/>
        </w:rPr>
        <w:t>ّ</w:t>
      </w:r>
      <w:r w:rsidRPr="00534F0C">
        <w:rPr>
          <w:rFonts w:hint="cs"/>
          <w:rtl/>
        </w:rPr>
        <w:t xml:space="preserve"> مصلوب كوماً من كتب </w:t>
      </w:r>
      <w:r w:rsidRPr="00534F0C">
        <w:rPr>
          <w:rFonts w:hint="eastAsia"/>
          <w:sz w:val="24"/>
          <w:szCs w:val="24"/>
          <w:rtl/>
        </w:rPr>
        <w:t>«</w:t>
      </w:r>
      <w:r w:rsidRPr="00534F0C">
        <w:rPr>
          <w:rFonts w:hint="cs"/>
          <w:rtl/>
        </w:rPr>
        <w:t>الضلال</w:t>
      </w:r>
      <w:r w:rsidRPr="00534F0C">
        <w:rPr>
          <w:rFonts w:hint="eastAsia"/>
          <w:sz w:val="24"/>
          <w:szCs w:val="24"/>
          <w:rtl/>
        </w:rPr>
        <w:t>»</w:t>
      </w:r>
      <w:r w:rsidR="00AB4D53" w:rsidRPr="00534F0C">
        <w:rPr>
          <w:rFonts w:hint="cs"/>
          <w:rtl/>
        </w:rPr>
        <w:t>،</w:t>
      </w:r>
      <w:r w:rsidRPr="00534F0C">
        <w:rPr>
          <w:rFonts w:hint="cs"/>
          <w:rtl/>
        </w:rPr>
        <w:t xml:space="preserve"> ويضرم فيه النيران</w:t>
      </w:r>
      <w:r w:rsidRPr="00534F0C">
        <w:rPr>
          <w:rFonts w:hint="cs"/>
          <w:vertAlign w:val="superscript"/>
          <w:rtl/>
        </w:rPr>
        <w:t>(</w:t>
      </w:r>
      <w:r w:rsidRPr="00534F0C">
        <w:rPr>
          <w:vertAlign w:val="superscript"/>
          <w:rtl/>
        </w:rPr>
        <w:endnoteReference w:id="686"/>
      </w:r>
      <w:r w:rsidRPr="00534F0C">
        <w:rPr>
          <w:rFonts w:hint="cs"/>
          <w:vertAlign w:val="superscript"/>
          <w:rtl/>
        </w:rPr>
        <w:t>)</w:t>
      </w:r>
      <w:r w:rsidRPr="00534F0C">
        <w:rPr>
          <w:rFonts w:hint="cs"/>
          <w:rtl/>
        </w:rPr>
        <w:t xml:space="preserve">. </w:t>
      </w:r>
      <w:r w:rsidRPr="00534F0C">
        <w:rPr>
          <w:rtl/>
        </w:rPr>
        <w:t>وربما كانت حملات الإبادة الجماعية و</w:t>
      </w:r>
      <w:r w:rsidRPr="00534F0C">
        <w:rPr>
          <w:rFonts w:hint="cs"/>
          <w:rtl/>
        </w:rPr>
        <w:t>قتل و</w:t>
      </w:r>
      <w:r w:rsidRPr="00534F0C">
        <w:rPr>
          <w:rtl/>
        </w:rPr>
        <w:t>إحراق</w:t>
      </w:r>
      <w:r w:rsidRPr="00534F0C">
        <w:rPr>
          <w:rFonts w:hint="cs"/>
          <w:rtl/>
        </w:rPr>
        <w:t xml:space="preserve"> المفك</w:t>
      </w:r>
      <w:r w:rsidR="00AB4D53" w:rsidRPr="00534F0C">
        <w:rPr>
          <w:rFonts w:hint="cs"/>
          <w:rtl/>
        </w:rPr>
        <w:t>ِّ</w:t>
      </w:r>
      <w:r w:rsidRPr="00534F0C">
        <w:rPr>
          <w:rFonts w:hint="cs"/>
          <w:rtl/>
        </w:rPr>
        <w:t>رين ـ وخصوصاً شيعة أهل بيت رسول الله</w:t>
      </w:r>
      <w:r w:rsidR="009812A9" w:rsidRPr="00534F0C">
        <w:rPr>
          <w:rFonts w:cs="Mosawi" w:hint="cs"/>
          <w:rtl/>
        </w:rPr>
        <w:t>|</w:t>
      </w:r>
      <w:r w:rsidRPr="00534F0C">
        <w:rPr>
          <w:rFonts w:hint="cs"/>
          <w:rtl/>
        </w:rPr>
        <w:t xml:space="preserve"> ـ وإحراق المكتبات</w:t>
      </w:r>
      <w:r w:rsidRPr="00534F0C">
        <w:rPr>
          <w:rtl/>
        </w:rPr>
        <w:t xml:space="preserve"> هي التي دع</w:t>
      </w:r>
      <w:r w:rsidR="00AB4D53" w:rsidRPr="00534F0C">
        <w:rPr>
          <w:rFonts w:hint="cs"/>
          <w:rtl/>
        </w:rPr>
        <w:t>َ</w:t>
      </w:r>
      <w:r w:rsidRPr="00534F0C">
        <w:rPr>
          <w:rtl/>
        </w:rPr>
        <w:t>ت</w:t>
      </w:r>
      <w:r w:rsidR="00AB4D53" w:rsidRPr="00534F0C">
        <w:rPr>
          <w:rFonts w:hint="cs"/>
          <w:rtl/>
        </w:rPr>
        <w:t>ْ</w:t>
      </w:r>
      <w:r w:rsidRPr="00534F0C">
        <w:rPr>
          <w:rtl/>
        </w:rPr>
        <w:t xml:space="preserve"> </w:t>
      </w:r>
      <w:r w:rsidRPr="00534F0C">
        <w:rPr>
          <w:rFonts w:hint="cs"/>
          <w:rtl/>
        </w:rPr>
        <w:t xml:space="preserve">التكفيريين من </w:t>
      </w:r>
      <w:r w:rsidRPr="00534F0C">
        <w:rPr>
          <w:rtl/>
        </w:rPr>
        <w:t>محب</w:t>
      </w:r>
      <w:r w:rsidR="00AB4D53" w:rsidRPr="00534F0C">
        <w:rPr>
          <w:rFonts w:hint="cs"/>
          <w:rtl/>
        </w:rPr>
        <w:t>ّ</w:t>
      </w:r>
      <w:r w:rsidRPr="00534F0C">
        <w:rPr>
          <w:rtl/>
        </w:rPr>
        <w:t xml:space="preserve">ي محمود الغزنوي إلى تلقيبه بـ </w:t>
      </w:r>
      <w:r w:rsidRPr="00534F0C">
        <w:rPr>
          <w:rFonts w:hint="eastAsia"/>
          <w:sz w:val="24"/>
          <w:szCs w:val="24"/>
          <w:rtl/>
        </w:rPr>
        <w:t>«</w:t>
      </w:r>
      <w:r w:rsidR="00AB4D53" w:rsidRPr="00534F0C">
        <w:rPr>
          <w:rtl/>
        </w:rPr>
        <w:t>يمين الملّ</w:t>
      </w:r>
      <w:r w:rsidRPr="00534F0C">
        <w:rPr>
          <w:rtl/>
        </w:rPr>
        <w:t>ة والدين</w:t>
      </w:r>
      <w:r w:rsidRPr="00534F0C">
        <w:rPr>
          <w:rFonts w:hint="eastAsia"/>
          <w:sz w:val="24"/>
          <w:szCs w:val="24"/>
          <w:rtl/>
        </w:rPr>
        <w:t>»</w:t>
      </w:r>
      <w:r w:rsidRPr="00534F0C">
        <w:rPr>
          <w:rFonts w:hint="cs"/>
          <w:vertAlign w:val="superscript"/>
          <w:rtl/>
        </w:rPr>
        <w:t>(</w:t>
      </w:r>
      <w:r w:rsidRPr="00534F0C">
        <w:rPr>
          <w:vertAlign w:val="superscript"/>
          <w:rtl/>
        </w:rPr>
        <w:endnoteReference w:id="687"/>
      </w:r>
      <w:r w:rsidRPr="00534F0C">
        <w:rPr>
          <w:rFonts w:hint="cs"/>
          <w:vertAlign w:val="superscript"/>
          <w:rtl/>
        </w:rPr>
        <w:t>)</w:t>
      </w:r>
      <w:r w:rsidRPr="00534F0C">
        <w:rPr>
          <w:rFonts w:hint="cs"/>
          <w:rtl/>
        </w:rPr>
        <w:t>، لنقرأ ما يقوله المشاطُ الرازي</w:t>
      </w:r>
      <w:r w:rsidR="00AB4D53" w:rsidRPr="00534F0C">
        <w:rPr>
          <w:rFonts w:hint="cs"/>
          <w:rtl/>
        </w:rPr>
        <w:t>،</w:t>
      </w:r>
      <w:r w:rsidRPr="00534F0C">
        <w:rPr>
          <w:rFonts w:hint="cs"/>
          <w:rtl/>
        </w:rPr>
        <w:t xml:space="preserve"> أحدُ التكفيريين </w:t>
      </w:r>
      <w:r w:rsidR="00AB4D53" w:rsidRPr="00534F0C">
        <w:rPr>
          <w:rFonts w:hint="cs"/>
          <w:rtl/>
        </w:rPr>
        <w:t>الذين</w:t>
      </w:r>
      <w:r w:rsidRPr="00534F0C">
        <w:rPr>
          <w:rFonts w:hint="cs"/>
          <w:rtl/>
        </w:rPr>
        <w:t xml:space="preserve"> فاخروا بما صنعه الغزنوي بشيعة أهل بيت رسول الله</w:t>
      </w:r>
      <w:r w:rsidR="009812A9" w:rsidRPr="00534F0C">
        <w:rPr>
          <w:rFonts w:cs="Mosawi" w:hint="cs"/>
          <w:rtl/>
        </w:rPr>
        <w:t>|</w:t>
      </w:r>
      <w:r w:rsidRPr="00534F0C">
        <w:rPr>
          <w:rFonts w:hint="cs"/>
          <w:rtl/>
        </w:rPr>
        <w:t xml:space="preserve">: </w:t>
      </w:r>
      <w:r w:rsidRPr="00534F0C">
        <w:rPr>
          <w:rFonts w:hint="eastAsia"/>
          <w:sz w:val="24"/>
          <w:szCs w:val="24"/>
          <w:rtl/>
        </w:rPr>
        <w:t>«</w:t>
      </w:r>
      <w:r w:rsidR="00AB4D53" w:rsidRPr="00534F0C">
        <w:rPr>
          <w:rFonts w:hint="cs"/>
          <w:rtl/>
        </w:rPr>
        <w:t>وما وقع</w:t>
      </w:r>
      <w:r w:rsidRPr="00534F0C">
        <w:rPr>
          <w:rFonts w:hint="cs"/>
          <w:rtl/>
        </w:rPr>
        <w:t xml:space="preserve"> في عهد السلطان محمود الغازي ع</w:t>
      </w:r>
      <w:r w:rsidR="00AB4D53" w:rsidRPr="00534F0C">
        <w:rPr>
          <w:rFonts w:hint="cs"/>
          <w:rtl/>
        </w:rPr>
        <w:t>لى علماء الرافضة من قتلٍ وصَلْب</w:t>
      </w:r>
      <w:r w:rsidRPr="00534F0C">
        <w:rPr>
          <w:rFonts w:hint="cs"/>
          <w:rtl/>
        </w:rPr>
        <w:t xml:space="preserve"> وتسويد وجوههم وتكسير منابرهم ومنع مجالسهم</w:t>
      </w:r>
      <w:r w:rsidR="00AB4D53" w:rsidRPr="00534F0C">
        <w:rPr>
          <w:rFonts w:hint="cs"/>
          <w:rtl/>
        </w:rPr>
        <w:t>.</w:t>
      </w:r>
      <w:r w:rsidRPr="00534F0C">
        <w:rPr>
          <w:rFonts w:hint="cs"/>
          <w:rtl/>
        </w:rPr>
        <w:t xml:space="preserve"> وكلَّما جيء بمجموعة</w:t>
      </w:r>
      <w:r w:rsidR="00AB4D53" w:rsidRPr="00534F0C">
        <w:rPr>
          <w:rFonts w:hint="cs"/>
          <w:rtl/>
        </w:rPr>
        <w:t>ٍ</w:t>
      </w:r>
      <w:r w:rsidRPr="00534F0C">
        <w:rPr>
          <w:rFonts w:hint="cs"/>
          <w:rtl/>
        </w:rPr>
        <w:t xml:space="preserve"> منهم شُدَّت</w:t>
      </w:r>
      <w:r w:rsidR="00AB4D53" w:rsidRPr="00534F0C">
        <w:rPr>
          <w:rFonts w:hint="cs"/>
          <w:rtl/>
        </w:rPr>
        <w:t>ْ</w:t>
      </w:r>
      <w:r w:rsidRPr="00534F0C">
        <w:rPr>
          <w:rFonts w:hint="cs"/>
          <w:rtl/>
        </w:rPr>
        <w:t xml:space="preserve"> أيديهم بعمائمهم إلى أعناقهم، تلك الأيدي التي طالما أسبلوها في الصلاة، وكبَّروا بها التكبيرات الخمس على الميِّت</w:t>
      </w:r>
      <w:r w:rsidR="00AB4D53" w:rsidRPr="00534F0C">
        <w:rPr>
          <w:rFonts w:hint="cs"/>
          <w:rtl/>
        </w:rPr>
        <w:t>، وجدَّدوا بها عقد النكاح بعد</w:t>
      </w:r>
      <w:r w:rsidRPr="00534F0C">
        <w:rPr>
          <w:rFonts w:hint="cs"/>
          <w:rtl/>
        </w:rPr>
        <w:t xml:space="preserve"> الطلاق ثلاثاً</w:t>
      </w:r>
      <w:r w:rsidRPr="00534F0C">
        <w:rPr>
          <w:rFonts w:hint="eastAsia"/>
          <w:sz w:val="24"/>
          <w:szCs w:val="24"/>
          <w:rtl/>
        </w:rPr>
        <w:t>»</w:t>
      </w:r>
      <w:r w:rsidRPr="00534F0C">
        <w:rPr>
          <w:rFonts w:hint="cs"/>
          <w:vertAlign w:val="superscript"/>
          <w:rtl/>
        </w:rPr>
        <w:t>(</w:t>
      </w:r>
      <w:r w:rsidRPr="00534F0C">
        <w:rPr>
          <w:vertAlign w:val="superscript"/>
          <w:rtl/>
        </w:rPr>
        <w:endnoteReference w:id="688"/>
      </w:r>
      <w:r w:rsidRPr="00534F0C">
        <w:rPr>
          <w:rFonts w:hint="cs"/>
          <w:vertAlign w:val="superscript"/>
          <w:rtl/>
        </w:rPr>
        <w:t>)</w:t>
      </w:r>
      <w:r w:rsidRPr="00534F0C">
        <w:rPr>
          <w:rFonts w:hint="cs"/>
          <w:rtl/>
        </w:rPr>
        <w:t xml:space="preserve">. </w:t>
      </w:r>
    </w:p>
    <w:p w:rsidR="00DD5935" w:rsidRPr="00534F0C" w:rsidRDefault="00DD5935" w:rsidP="00500774">
      <w:r w:rsidRPr="00534F0C">
        <w:rPr>
          <w:rFonts w:hint="cs"/>
          <w:rtl/>
        </w:rPr>
        <w:t>ومحمود الغزنوي ارتكب الفظائع حت</w:t>
      </w:r>
      <w:r w:rsidR="00AB4D53" w:rsidRPr="00534F0C">
        <w:rPr>
          <w:rFonts w:hint="cs"/>
          <w:rtl/>
        </w:rPr>
        <w:t>ّ</w:t>
      </w:r>
      <w:r w:rsidRPr="00534F0C">
        <w:rPr>
          <w:rFonts w:hint="cs"/>
          <w:rtl/>
        </w:rPr>
        <w:t>ى بحق</w:t>
      </w:r>
      <w:r w:rsidR="00AB4D53" w:rsidRPr="00534F0C">
        <w:rPr>
          <w:rFonts w:hint="cs"/>
          <w:rtl/>
        </w:rPr>
        <w:t>ّ المسلمين من أهل السنّة والجماعة، فقد ولّ</w:t>
      </w:r>
      <w:r w:rsidRPr="00534F0C">
        <w:rPr>
          <w:rFonts w:hint="cs"/>
          <w:rtl/>
        </w:rPr>
        <w:t>ى مرةً على مدينة أصفهان بعد استيلائه عليها والياً</w:t>
      </w:r>
      <w:r w:rsidR="00AB4D53" w:rsidRPr="00534F0C">
        <w:rPr>
          <w:rFonts w:hint="cs"/>
          <w:rtl/>
        </w:rPr>
        <w:t>،</w:t>
      </w:r>
      <w:r w:rsidRPr="00534F0C">
        <w:rPr>
          <w:rFonts w:hint="cs"/>
          <w:rtl/>
        </w:rPr>
        <w:t xml:space="preserve"> فقتلوه</w:t>
      </w:r>
      <w:r w:rsidR="00AB4D53" w:rsidRPr="00534F0C">
        <w:rPr>
          <w:rFonts w:hint="cs"/>
          <w:rtl/>
        </w:rPr>
        <w:t>؛</w:t>
      </w:r>
      <w:r w:rsidRPr="00534F0C">
        <w:rPr>
          <w:rFonts w:hint="cs"/>
          <w:rtl/>
        </w:rPr>
        <w:t xml:space="preserve"> لسببٍ ما، فعاد بجيشه</w:t>
      </w:r>
      <w:r w:rsidR="00AB4D53" w:rsidRPr="00534F0C">
        <w:rPr>
          <w:rFonts w:hint="cs"/>
          <w:rtl/>
        </w:rPr>
        <w:t>،</w:t>
      </w:r>
      <w:r w:rsidRPr="00534F0C">
        <w:rPr>
          <w:rFonts w:hint="cs"/>
          <w:rtl/>
        </w:rPr>
        <w:t xml:space="preserve"> وأقام في المدينة إلى أن اطمأنَّ أهلها</w:t>
      </w:r>
      <w:r w:rsidR="00AB4D53" w:rsidRPr="00534F0C">
        <w:rPr>
          <w:rFonts w:hint="cs"/>
          <w:rtl/>
        </w:rPr>
        <w:t>،</w:t>
      </w:r>
      <w:r w:rsidRPr="00534F0C">
        <w:rPr>
          <w:rFonts w:hint="cs"/>
          <w:rtl/>
        </w:rPr>
        <w:t xml:space="preserve"> وحضروا في إحدى الجمعات صلاة الجمعة في الجامع الكبير</w:t>
      </w:r>
      <w:r w:rsidR="00AB4D53" w:rsidRPr="00534F0C">
        <w:rPr>
          <w:rFonts w:hint="cs"/>
          <w:rtl/>
        </w:rPr>
        <w:t>،</w:t>
      </w:r>
      <w:r w:rsidRPr="00534F0C">
        <w:rPr>
          <w:rFonts w:hint="cs"/>
          <w:rtl/>
        </w:rPr>
        <w:t xml:space="preserve"> فأطلق عليهم جنود</w:t>
      </w:r>
      <w:r w:rsidR="00AB4D53" w:rsidRPr="00534F0C">
        <w:rPr>
          <w:rFonts w:hint="cs"/>
          <w:rtl/>
        </w:rPr>
        <w:t>ُ</w:t>
      </w:r>
      <w:r w:rsidRPr="00534F0C">
        <w:rPr>
          <w:rFonts w:hint="cs"/>
          <w:rtl/>
        </w:rPr>
        <w:t>ه وهم يصلُّون</w:t>
      </w:r>
      <w:r w:rsidR="00AB4D53" w:rsidRPr="00534F0C">
        <w:rPr>
          <w:rFonts w:hint="cs"/>
          <w:rtl/>
        </w:rPr>
        <w:t>،</w:t>
      </w:r>
      <w:r w:rsidRPr="00534F0C">
        <w:rPr>
          <w:rFonts w:hint="cs"/>
          <w:rtl/>
        </w:rPr>
        <w:t xml:space="preserve"> فقتلوا منهم مقتلةً عظيمة</w:t>
      </w:r>
      <w:r w:rsidRPr="00534F0C">
        <w:rPr>
          <w:rFonts w:hint="cs"/>
          <w:vertAlign w:val="superscript"/>
          <w:rtl/>
        </w:rPr>
        <w:t>(</w:t>
      </w:r>
      <w:r w:rsidRPr="00534F0C">
        <w:rPr>
          <w:vertAlign w:val="superscript"/>
          <w:rtl/>
        </w:rPr>
        <w:endnoteReference w:id="689"/>
      </w:r>
      <w:r w:rsidRPr="00534F0C">
        <w:rPr>
          <w:rFonts w:hint="cs"/>
          <w:vertAlign w:val="superscript"/>
          <w:rtl/>
        </w:rPr>
        <w:t>)</w:t>
      </w:r>
      <w:r w:rsidRPr="00534F0C">
        <w:rPr>
          <w:rFonts w:hint="cs"/>
          <w:rtl/>
        </w:rPr>
        <w:t>، مع أن المصلين الذين في الجامع آنذاك كانوا إم</w:t>
      </w:r>
      <w:r w:rsidR="00AB4D53" w:rsidRPr="00534F0C">
        <w:rPr>
          <w:rFonts w:hint="cs"/>
          <w:rtl/>
        </w:rPr>
        <w:t>ّ</w:t>
      </w:r>
      <w:r w:rsidRPr="00534F0C">
        <w:rPr>
          <w:rFonts w:hint="cs"/>
          <w:rtl/>
        </w:rPr>
        <w:t xml:space="preserve">ا شافعية أو حنفية، فهذان هما المذهبان السائدان في أصفهان. </w:t>
      </w:r>
    </w:p>
    <w:p w:rsidR="00DD5935" w:rsidRPr="00534F0C" w:rsidRDefault="00DD5935" w:rsidP="00500774">
      <w:pPr>
        <w:rPr>
          <w:rFonts w:eastAsia="Lotus Linotype"/>
        </w:rPr>
      </w:pPr>
      <w:r w:rsidRPr="00534F0C">
        <w:rPr>
          <w:rFonts w:eastAsia="Lotus Linotype"/>
          <w:rtl/>
        </w:rPr>
        <w:t xml:space="preserve">وهذا </w:t>
      </w:r>
      <w:r w:rsidRPr="00534F0C">
        <w:rPr>
          <w:rtl/>
        </w:rPr>
        <w:t xml:space="preserve">الوزير الإيراني نظام المُلْك يقول: </w:t>
      </w:r>
      <w:r w:rsidRPr="00534F0C">
        <w:rPr>
          <w:rFonts w:hint="eastAsia"/>
          <w:sz w:val="24"/>
          <w:szCs w:val="24"/>
          <w:rtl/>
        </w:rPr>
        <w:t>«</w:t>
      </w:r>
      <w:r w:rsidRPr="00534F0C">
        <w:rPr>
          <w:rtl/>
        </w:rPr>
        <w:t>ليس في العالم كلِّه أفضلَ وأقومَ من مذهبَي</w:t>
      </w:r>
      <w:r w:rsidR="00AB4D53" w:rsidRPr="00534F0C">
        <w:rPr>
          <w:rFonts w:hint="cs"/>
          <w:rtl/>
        </w:rPr>
        <w:t>ْ</w:t>
      </w:r>
      <w:r w:rsidRPr="00534F0C">
        <w:rPr>
          <w:rtl/>
        </w:rPr>
        <w:t xml:space="preserve"> أبي حنيفة</w:t>
      </w:r>
      <w:r w:rsidR="00AB4D53" w:rsidRPr="00534F0C">
        <w:rPr>
          <w:rtl/>
        </w:rPr>
        <w:t xml:space="preserve"> والشافعي رحمة الله عليهما؛ أمّ</w:t>
      </w:r>
      <w:r w:rsidRPr="00534F0C">
        <w:rPr>
          <w:rtl/>
        </w:rPr>
        <w:t>ا المذاهب الأخرى فبِدَعٌ وأهواء وشبهات</w:t>
      </w:r>
      <w:r w:rsidRPr="00534F0C">
        <w:rPr>
          <w:rFonts w:hint="eastAsia"/>
          <w:sz w:val="24"/>
          <w:szCs w:val="24"/>
          <w:rtl/>
        </w:rPr>
        <w:t>»</w:t>
      </w:r>
      <w:r w:rsidRPr="00534F0C">
        <w:rPr>
          <w:vertAlign w:val="superscript"/>
          <w:rtl/>
        </w:rPr>
        <w:t>(</w:t>
      </w:r>
      <w:r w:rsidRPr="00534F0C">
        <w:rPr>
          <w:vertAlign w:val="superscript"/>
          <w:rtl/>
        </w:rPr>
        <w:endnoteReference w:id="690"/>
      </w:r>
      <w:r w:rsidRPr="00534F0C">
        <w:rPr>
          <w:vertAlign w:val="superscript"/>
          <w:rtl/>
        </w:rPr>
        <w:t>)</w:t>
      </w:r>
      <w:r w:rsidR="00AB4D53" w:rsidRPr="00534F0C">
        <w:rPr>
          <w:rFonts w:hint="cs"/>
          <w:rtl/>
        </w:rPr>
        <w:t>.</w:t>
      </w:r>
      <w:r w:rsidRPr="00534F0C">
        <w:rPr>
          <w:rtl/>
        </w:rPr>
        <w:t xml:space="preserve"> ومع كون نظام الملك وزيراً لدى السلطان السلجوقي</w:t>
      </w:r>
      <w:r w:rsidRPr="00534F0C">
        <w:rPr>
          <w:rFonts w:hint="cs"/>
          <w:rtl/>
        </w:rPr>
        <w:t xml:space="preserve"> الحنفي</w:t>
      </w:r>
      <w:r w:rsidRPr="00534F0C">
        <w:rPr>
          <w:rtl/>
        </w:rPr>
        <w:t xml:space="preserve"> ألب أرسلان، لكن</w:t>
      </w:r>
      <w:r w:rsidR="00AB4D53" w:rsidRPr="00534F0C">
        <w:rPr>
          <w:rFonts w:hint="cs"/>
          <w:rtl/>
        </w:rPr>
        <w:t>ّ</w:t>
      </w:r>
      <w:r w:rsidRPr="00534F0C">
        <w:rPr>
          <w:rtl/>
        </w:rPr>
        <w:t xml:space="preserve"> كونه شافعياً يجعل ذلك السلطان ينتقص </w:t>
      </w:r>
      <w:r w:rsidRPr="00534F0C">
        <w:rPr>
          <w:rFonts w:hint="eastAsia"/>
          <w:sz w:val="24"/>
          <w:szCs w:val="24"/>
          <w:rtl/>
        </w:rPr>
        <w:t>«</w:t>
      </w:r>
      <w:r w:rsidRPr="00534F0C">
        <w:rPr>
          <w:rtl/>
        </w:rPr>
        <w:t>على الدوام مذهبَ الشافعي</w:t>
      </w:r>
      <w:r w:rsidR="00AB4D53" w:rsidRPr="00534F0C">
        <w:rPr>
          <w:rFonts w:hint="cs"/>
          <w:rtl/>
        </w:rPr>
        <w:t>ّ</w:t>
      </w:r>
      <w:r w:rsidRPr="00534F0C">
        <w:rPr>
          <w:rFonts w:hint="eastAsia"/>
          <w:sz w:val="24"/>
          <w:szCs w:val="24"/>
          <w:rtl/>
        </w:rPr>
        <w:t>»</w:t>
      </w:r>
      <w:r w:rsidRPr="00534F0C">
        <w:rPr>
          <w:rtl/>
        </w:rPr>
        <w:t>، ويتمن</w:t>
      </w:r>
      <w:r w:rsidR="00AB4D53" w:rsidRPr="00534F0C">
        <w:rPr>
          <w:rFonts w:hint="cs"/>
          <w:rtl/>
        </w:rPr>
        <w:t>ّ</w:t>
      </w:r>
      <w:r w:rsidRPr="00534F0C">
        <w:rPr>
          <w:rtl/>
        </w:rPr>
        <w:t>ى لو لم يكن وزيره هذا شافعياً</w:t>
      </w:r>
      <w:r w:rsidRPr="00534F0C">
        <w:rPr>
          <w:vertAlign w:val="superscript"/>
          <w:rtl/>
        </w:rPr>
        <w:t>(</w:t>
      </w:r>
      <w:r w:rsidRPr="00534F0C">
        <w:rPr>
          <w:vertAlign w:val="superscript"/>
          <w:rtl/>
        </w:rPr>
        <w:endnoteReference w:id="691"/>
      </w:r>
      <w:r w:rsidRPr="00534F0C">
        <w:rPr>
          <w:vertAlign w:val="superscript"/>
          <w:rtl/>
        </w:rPr>
        <w:t>)</w:t>
      </w:r>
      <w:r w:rsidRPr="00534F0C">
        <w:rPr>
          <w:rtl/>
        </w:rPr>
        <w:t>. هذا والمذهبُ الشافعي</w:t>
      </w:r>
      <w:r w:rsidR="00AB4D53" w:rsidRPr="00534F0C">
        <w:rPr>
          <w:rFonts w:hint="cs"/>
          <w:rtl/>
        </w:rPr>
        <w:t>ّ</w:t>
      </w:r>
      <w:r w:rsidRPr="00534F0C">
        <w:rPr>
          <w:rtl/>
        </w:rPr>
        <w:t xml:space="preserve"> مذهب معتَرَفٌ به رسمياً، فكيف هو حال المذهب الإمامي</w:t>
      </w:r>
      <w:r w:rsidR="00AB4D53" w:rsidRPr="00534F0C">
        <w:rPr>
          <w:rFonts w:hint="cs"/>
          <w:rtl/>
        </w:rPr>
        <w:t>ّ،</w:t>
      </w:r>
      <w:r w:rsidRPr="00534F0C">
        <w:rPr>
          <w:rtl/>
        </w:rPr>
        <w:t xml:space="preserve"> الذي كان يُهْمَز ويُلْمَز ويُسم</w:t>
      </w:r>
      <w:r w:rsidR="00AB4D53" w:rsidRPr="00534F0C">
        <w:rPr>
          <w:rFonts w:hint="cs"/>
          <w:rtl/>
        </w:rPr>
        <w:t>ّ</w:t>
      </w:r>
      <w:r w:rsidRPr="00534F0C">
        <w:rPr>
          <w:rtl/>
        </w:rPr>
        <w:t xml:space="preserve">ى مذهب </w:t>
      </w:r>
      <w:r w:rsidRPr="00534F0C">
        <w:rPr>
          <w:rFonts w:hint="eastAsia"/>
          <w:sz w:val="24"/>
          <w:szCs w:val="24"/>
          <w:rtl/>
        </w:rPr>
        <w:t>«</w:t>
      </w:r>
      <w:r w:rsidRPr="00534F0C">
        <w:rPr>
          <w:rtl/>
        </w:rPr>
        <w:t>الرافضة</w:t>
      </w:r>
      <w:r w:rsidRPr="00534F0C">
        <w:rPr>
          <w:rFonts w:hint="eastAsia"/>
          <w:sz w:val="24"/>
          <w:szCs w:val="24"/>
          <w:rtl/>
        </w:rPr>
        <w:t>»</w:t>
      </w:r>
      <w:r w:rsidRPr="00534F0C">
        <w:rPr>
          <w:rtl/>
        </w:rPr>
        <w:t>؟</w:t>
      </w:r>
      <w:r w:rsidR="00AB4D53" w:rsidRPr="00534F0C">
        <w:rPr>
          <w:rFonts w:hint="cs"/>
          <w:rtl/>
        </w:rPr>
        <w:t>!</w:t>
      </w:r>
      <w:r w:rsidRPr="00534F0C">
        <w:rPr>
          <w:rtl/>
        </w:rPr>
        <w:t xml:space="preserve"> </w:t>
      </w:r>
    </w:p>
    <w:p w:rsidR="00DD5935" w:rsidRPr="00534F0C" w:rsidRDefault="00DD5935" w:rsidP="00500774">
      <w:pPr>
        <w:rPr>
          <w:rtl/>
        </w:rPr>
      </w:pPr>
      <w:r w:rsidRPr="00534F0C">
        <w:rPr>
          <w:rtl/>
        </w:rPr>
        <w:t>لقد وبَّخ السلطان ألب أرسلان هذا موظ</w:t>
      </w:r>
      <w:r w:rsidR="00AB4D53" w:rsidRPr="00534F0C">
        <w:rPr>
          <w:rFonts w:hint="cs"/>
          <w:rtl/>
        </w:rPr>
        <w:t>َّ</w:t>
      </w:r>
      <w:r w:rsidRPr="00534F0C">
        <w:rPr>
          <w:rtl/>
        </w:rPr>
        <w:t>فاً عنده</w:t>
      </w:r>
      <w:r w:rsidR="00AB4D53" w:rsidRPr="00534F0C">
        <w:rPr>
          <w:rFonts w:hint="cs"/>
          <w:rtl/>
        </w:rPr>
        <w:t>؛</w:t>
      </w:r>
      <w:r w:rsidRPr="00534F0C">
        <w:rPr>
          <w:rtl/>
        </w:rPr>
        <w:t xml:space="preserve"> لأنه عيَّن شخصاً شيعياً كاتباً لديه في إحدى</w:t>
      </w:r>
      <w:r w:rsidR="00AB4D53" w:rsidRPr="00534F0C">
        <w:rPr>
          <w:rtl/>
        </w:rPr>
        <w:t xml:space="preserve"> القرى، ثم أرسل</w:t>
      </w:r>
      <w:r w:rsidRPr="00534F0C">
        <w:rPr>
          <w:rtl/>
        </w:rPr>
        <w:t xml:space="preserve"> مَن</w:t>
      </w:r>
      <w:r w:rsidR="00AB4D53" w:rsidRPr="00534F0C">
        <w:rPr>
          <w:rFonts w:hint="cs"/>
          <w:rtl/>
        </w:rPr>
        <w:t>ْ</w:t>
      </w:r>
      <w:r w:rsidR="00AB4D53" w:rsidRPr="00534F0C">
        <w:rPr>
          <w:rtl/>
        </w:rPr>
        <w:t xml:space="preserve"> جلب</w:t>
      </w:r>
      <w:r w:rsidRPr="00534F0C">
        <w:rPr>
          <w:rtl/>
        </w:rPr>
        <w:t xml:space="preserve"> ذلك الكاتب الشيعي إلى مجلسه</w:t>
      </w:r>
      <w:r w:rsidR="00AB4D53" w:rsidRPr="00534F0C">
        <w:rPr>
          <w:rFonts w:hint="cs"/>
          <w:rtl/>
        </w:rPr>
        <w:t>،</w:t>
      </w:r>
      <w:r w:rsidRPr="00534F0C">
        <w:rPr>
          <w:rtl/>
        </w:rPr>
        <w:t xml:space="preserve"> وشتمه بأقذع السباب</w:t>
      </w:r>
      <w:r w:rsidR="00AB4D53" w:rsidRPr="00534F0C">
        <w:rPr>
          <w:rFonts w:hint="cs"/>
          <w:rtl/>
        </w:rPr>
        <w:t>،</w:t>
      </w:r>
      <w:r w:rsidRPr="00534F0C">
        <w:rPr>
          <w:rtl/>
        </w:rPr>
        <w:t xml:space="preserve"> ووصفه بأنه </w:t>
      </w:r>
      <w:r w:rsidRPr="00534F0C">
        <w:rPr>
          <w:rFonts w:hint="eastAsia"/>
          <w:sz w:val="24"/>
          <w:szCs w:val="24"/>
          <w:rtl/>
        </w:rPr>
        <w:t>«</w:t>
      </w:r>
      <w:r w:rsidRPr="00534F0C">
        <w:rPr>
          <w:rtl/>
        </w:rPr>
        <w:t>زوج القَحْـ...</w:t>
      </w:r>
      <w:r w:rsidRPr="00534F0C">
        <w:rPr>
          <w:rFonts w:hint="eastAsia"/>
          <w:sz w:val="24"/>
          <w:szCs w:val="24"/>
          <w:rtl/>
        </w:rPr>
        <w:t>»</w:t>
      </w:r>
      <w:r w:rsidRPr="00534F0C">
        <w:rPr>
          <w:rtl/>
        </w:rPr>
        <w:t>؛ وأمر بضربه في مجلسه ضرباً أدَّى إلى أن يُحم</w:t>
      </w:r>
      <w:r w:rsidR="006076D4" w:rsidRPr="00534F0C">
        <w:rPr>
          <w:rFonts w:hint="cs"/>
          <w:rtl/>
        </w:rPr>
        <w:t>َ</w:t>
      </w:r>
      <w:r w:rsidRPr="00534F0C">
        <w:rPr>
          <w:rtl/>
        </w:rPr>
        <w:t>ل من المجلس وهو نصف ميت</w:t>
      </w:r>
      <w:r w:rsidRPr="00534F0C">
        <w:rPr>
          <w:vertAlign w:val="superscript"/>
          <w:rtl/>
        </w:rPr>
        <w:t>(</w:t>
      </w:r>
      <w:r w:rsidRPr="00534F0C">
        <w:rPr>
          <w:vertAlign w:val="superscript"/>
          <w:rtl/>
        </w:rPr>
        <w:endnoteReference w:id="692"/>
      </w:r>
      <w:r w:rsidRPr="00534F0C">
        <w:rPr>
          <w:vertAlign w:val="superscript"/>
          <w:rtl/>
        </w:rPr>
        <w:t>)</w:t>
      </w:r>
      <w:r w:rsidR="006076D4" w:rsidRPr="00534F0C">
        <w:rPr>
          <w:rFonts w:hint="cs"/>
          <w:rtl/>
        </w:rPr>
        <w:t>؛</w:t>
      </w:r>
      <w:r w:rsidR="006076D4" w:rsidRPr="00534F0C">
        <w:rPr>
          <w:rtl/>
        </w:rPr>
        <w:t xml:space="preserve"> لمجرد كونه شيعياً عُيِّن</w:t>
      </w:r>
      <w:r w:rsidRPr="00534F0C">
        <w:rPr>
          <w:rtl/>
        </w:rPr>
        <w:t xml:space="preserve"> في وظيفة</w:t>
      </w:r>
      <w:r w:rsidR="006076D4" w:rsidRPr="00534F0C">
        <w:rPr>
          <w:rFonts w:hint="cs"/>
          <w:rtl/>
        </w:rPr>
        <w:t>ٍ</w:t>
      </w:r>
      <w:r w:rsidRPr="00534F0C">
        <w:rPr>
          <w:rFonts w:hint="cs"/>
          <w:rtl/>
        </w:rPr>
        <w:t xml:space="preserve"> صغيرة</w:t>
      </w:r>
      <w:r w:rsidRPr="00534F0C">
        <w:rPr>
          <w:rtl/>
        </w:rPr>
        <w:t xml:space="preserve"> بإحدى القرى. </w:t>
      </w:r>
    </w:p>
    <w:p w:rsidR="00DD5935" w:rsidRPr="00534F0C" w:rsidRDefault="006076D4" w:rsidP="00500774">
      <w:r w:rsidRPr="00534F0C">
        <w:rPr>
          <w:rFonts w:hint="cs"/>
          <w:rtl/>
        </w:rPr>
        <w:t>وفيما بعد استنَّ بسنّ</w:t>
      </w:r>
      <w:r w:rsidR="00DD5935" w:rsidRPr="00534F0C">
        <w:rPr>
          <w:rFonts w:hint="cs"/>
          <w:rtl/>
        </w:rPr>
        <w:t xml:space="preserve">ة السلطان محمود الغزنوي في النفي والتهجير الوزيرُ السلجوقي الخطير الميبدي، فحين </w:t>
      </w:r>
      <w:r w:rsidR="00DD5935" w:rsidRPr="00534F0C">
        <w:rPr>
          <w:rFonts w:hint="eastAsia"/>
          <w:sz w:val="24"/>
          <w:szCs w:val="24"/>
          <w:rtl/>
        </w:rPr>
        <w:t>«</w:t>
      </w:r>
      <w:r w:rsidR="00DD5935" w:rsidRPr="00534F0C">
        <w:rPr>
          <w:rFonts w:hint="cs"/>
          <w:rtl/>
        </w:rPr>
        <w:t>وقعت فتنة بين الفريقين (الحنفية والشافعية) بأصفهان تقدَّم الخطير الوزير بأن يُخرَج أصحابُ الشافعي</w:t>
      </w:r>
      <w:r w:rsidRPr="00534F0C">
        <w:rPr>
          <w:rFonts w:hint="cs"/>
          <w:rtl/>
        </w:rPr>
        <w:t>ّ</w:t>
      </w:r>
      <w:r w:rsidR="00DD5935" w:rsidRPr="00534F0C">
        <w:rPr>
          <w:rFonts w:hint="cs"/>
          <w:rtl/>
        </w:rPr>
        <w:t xml:space="preserve"> إلى عُمان</w:t>
      </w:r>
      <w:r w:rsidR="00DD5935" w:rsidRPr="00534F0C">
        <w:rPr>
          <w:rFonts w:hint="eastAsia"/>
          <w:sz w:val="24"/>
          <w:szCs w:val="24"/>
          <w:rtl/>
        </w:rPr>
        <w:t>»</w:t>
      </w:r>
      <w:r w:rsidR="00DD5935" w:rsidRPr="00534F0C">
        <w:rPr>
          <w:rFonts w:hint="cs"/>
          <w:vertAlign w:val="superscript"/>
          <w:rtl/>
        </w:rPr>
        <w:t>(</w:t>
      </w:r>
      <w:r w:rsidR="00DD5935" w:rsidRPr="00534F0C">
        <w:rPr>
          <w:vertAlign w:val="superscript"/>
          <w:rtl/>
        </w:rPr>
        <w:endnoteReference w:id="693"/>
      </w:r>
      <w:r w:rsidR="00DD5935" w:rsidRPr="00534F0C">
        <w:rPr>
          <w:rFonts w:hint="cs"/>
          <w:vertAlign w:val="superscript"/>
          <w:rtl/>
        </w:rPr>
        <w:t>)</w:t>
      </w:r>
      <w:r w:rsidRPr="00534F0C">
        <w:rPr>
          <w:rFonts w:hint="cs"/>
          <w:rtl/>
        </w:rPr>
        <w:t xml:space="preserve">. </w:t>
      </w:r>
      <w:r w:rsidR="00DD5935" w:rsidRPr="00534F0C">
        <w:rPr>
          <w:rFonts w:hint="cs"/>
          <w:rtl/>
        </w:rPr>
        <w:t>تصوَّرو</w:t>
      </w:r>
      <w:r w:rsidRPr="00534F0C">
        <w:rPr>
          <w:rFonts w:hint="cs"/>
          <w:rtl/>
        </w:rPr>
        <w:t>ا هذه القسوة في التعامل من سُنّ</w:t>
      </w:r>
      <w:r w:rsidR="00DD5935" w:rsidRPr="00534F0C">
        <w:rPr>
          <w:rFonts w:hint="cs"/>
          <w:rtl/>
        </w:rPr>
        <w:t>يّ</w:t>
      </w:r>
      <w:r w:rsidRPr="00534F0C">
        <w:rPr>
          <w:rFonts w:hint="cs"/>
          <w:rtl/>
        </w:rPr>
        <w:t>ٍ مع أتباع مذهب سُنّ</w:t>
      </w:r>
      <w:r w:rsidR="00DD5935" w:rsidRPr="00534F0C">
        <w:rPr>
          <w:rFonts w:hint="cs"/>
          <w:rtl/>
        </w:rPr>
        <w:t>ي</w:t>
      </w:r>
      <w:r w:rsidRPr="00534F0C">
        <w:rPr>
          <w:rFonts w:hint="cs"/>
          <w:rtl/>
        </w:rPr>
        <w:t>ٍّ</w:t>
      </w:r>
      <w:r w:rsidR="00DD5935" w:rsidRPr="00534F0C">
        <w:rPr>
          <w:rFonts w:hint="cs"/>
          <w:rtl/>
        </w:rPr>
        <w:t xml:space="preserve"> آخر. </w:t>
      </w:r>
    </w:p>
    <w:p w:rsidR="00DD5935" w:rsidRPr="00534F0C" w:rsidRDefault="00DD5935" w:rsidP="00500774">
      <w:pPr>
        <w:rPr>
          <w:rtl/>
        </w:rPr>
      </w:pPr>
      <w:r w:rsidRPr="00534F0C">
        <w:rPr>
          <w:rtl/>
        </w:rPr>
        <w:t>وهذا المؤر</w:t>
      </w:r>
      <w:r w:rsidR="006076D4" w:rsidRPr="00534F0C">
        <w:rPr>
          <w:rFonts w:hint="cs"/>
          <w:rtl/>
        </w:rPr>
        <w:t>ِّ</w:t>
      </w:r>
      <w:r w:rsidR="006076D4" w:rsidRPr="00534F0C">
        <w:rPr>
          <w:rtl/>
        </w:rPr>
        <w:t>خ الراوندي الحنفي</w:t>
      </w:r>
      <w:r w:rsidRPr="00534F0C">
        <w:rPr>
          <w:rtl/>
        </w:rPr>
        <w:t>(كان حي</w:t>
      </w:r>
      <w:r w:rsidR="006076D4" w:rsidRPr="00534F0C">
        <w:rPr>
          <w:rFonts w:hint="cs"/>
          <w:rtl/>
        </w:rPr>
        <w:t>ّ</w:t>
      </w:r>
      <w:r w:rsidRPr="00534F0C">
        <w:rPr>
          <w:rtl/>
        </w:rPr>
        <w:t>اً سنة 603هـ</w:t>
      </w:r>
      <w:r w:rsidR="006076D4" w:rsidRPr="00534F0C">
        <w:rPr>
          <w:rFonts w:hint="cs"/>
          <w:rtl/>
        </w:rPr>
        <w:t>)</w:t>
      </w:r>
      <w:r w:rsidRPr="00534F0C">
        <w:rPr>
          <w:rtl/>
        </w:rPr>
        <w:t>، وهو من راوند التي تقع على بعد 11 كيلومتراً إلى الشمال الغربي من كاشان</w:t>
      </w:r>
      <w:r w:rsidR="006076D4" w:rsidRPr="00534F0C">
        <w:rPr>
          <w:rFonts w:hint="cs"/>
          <w:rtl/>
        </w:rPr>
        <w:t>،</w:t>
      </w:r>
      <w:r w:rsidRPr="00534F0C">
        <w:rPr>
          <w:rtl/>
        </w:rPr>
        <w:t xml:space="preserve"> الذي يقول</w:t>
      </w:r>
      <w:r w:rsidR="006076D4" w:rsidRPr="00534F0C">
        <w:rPr>
          <w:rFonts w:hint="cs"/>
          <w:rtl/>
        </w:rPr>
        <w:t>:</w:t>
      </w:r>
      <w:r w:rsidRPr="00534F0C">
        <w:rPr>
          <w:rtl/>
        </w:rPr>
        <w:t xml:space="preserve"> إنه ألَّف كتاباً مفرداً في </w:t>
      </w:r>
      <w:r w:rsidRPr="00534F0C">
        <w:rPr>
          <w:rFonts w:hint="eastAsia"/>
          <w:sz w:val="24"/>
          <w:szCs w:val="24"/>
          <w:rtl/>
        </w:rPr>
        <w:t>«</w:t>
      </w:r>
      <w:r w:rsidRPr="00534F0C">
        <w:rPr>
          <w:rtl/>
        </w:rPr>
        <w:t>فضائح وقبائح الرافضة وخُبث عقيدتهم</w:t>
      </w:r>
      <w:r w:rsidRPr="00534F0C">
        <w:rPr>
          <w:rFonts w:hint="eastAsia"/>
          <w:sz w:val="24"/>
          <w:szCs w:val="24"/>
          <w:rtl/>
        </w:rPr>
        <w:t>»</w:t>
      </w:r>
      <w:r w:rsidRPr="00534F0C">
        <w:rPr>
          <w:rtl/>
        </w:rPr>
        <w:t xml:space="preserve">، يعقِّب: </w:t>
      </w:r>
      <w:r w:rsidRPr="00534F0C">
        <w:rPr>
          <w:rFonts w:hint="eastAsia"/>
          <w:sz w:val="24"/>
          <w:szCs w:val="24"/>
          <w:rtl/>
        </w:rPr>
        <w:t>«</w:t>
      </w:r>
      <w:r w:rsidRPr="00534F0C">
        <w:rPr>
          <w:rtl/>
        </w:rPr>
        <w:t>إنه من بين الاثنتين والسبعين فرقة من فرق الإسلام لا ينبغي أن يُدْعى أيُّ فرد</w:t>
      </w:r>
      <w:r w:rsidR="006076D4" w:rsidRPr="00534F0C">
        <w:rPr>
          <w:rFonts w:hint="cs"/>
          <w:rtl/>
        </w:rPr>
        <w:t>ٍ</w:t>
      </w:r>
      <w:r w:rsidRPr="00534F0C">
        <w:rPr>
          <w:rtl/>
        </w:rPr>
        <w:t xml:space="preserve"> من أتباعها بالملحد</w:t>
      </w:r>
      <w:r w:rsidR="006076D4" w:rsidRPr="00534F0C">
        <w:rPr>
          <w:rFonts w:hint="cs"/>
          <w:rtl/>
        </w:rPr>
        <w:t>،</w:t>
      </w:r>
      <w:r w:rsidR="006076D4" w:rsidRPr="00534F0C">
        <w:rPr>
          <w:rtl/>
        </w:rPr>
        <w:t xml:space="preserve"> ولا أن يُلعَن، إلاّ</w:t>
      </w:r>
      <w:r w:rsidRPr="00534F0C">
        <w:rPr>
          <w:rtl/>
        </w:rPr>
        <w:t xml:space="preserve"> الرافضة</w:t>
      </w:r>
      <w:r w:rsidR="006076D4" w:rsidRPr="00534F0C">
        <w:rPr>
          <w:rFonts w:hint="cs"/>
          <w:rtl/>
        </w:rPr>
        <w:t>،</w:t>
      </w:r>
      <w:r w:rsidRPr="00534F0C">
        <w:rPr>
          <w:rtl/>
        </w:rPr>
        <w:t xml:space="preserve"> الذين هم ليسوا من أهل قِب</w:t>
      </w:r>
      <w:r w:rsidR="006076D4" w:rsidRPr="00534F0C">
        <w:rPr>
          <w:rFonts w:hint="cs"/>
          <w:rtl/>
        </w:rPr>
        <w:t>ْ</w:t>
      </w:r>
      <w:r w:rsidRPr="00534F0C">
        <w:rPr>
          <w:rtl/>
        </w:rPr>
        <w:t>ل</w:t>
      </w:r>
      <w:r w:rsidR="006076D4" w:rsidRPr="00534F0C">
        <w:rPr>
          <w:rFonts w:hint="cs"/>
          <w:rtl/>
        </w:rPr>
        <w:t>َ</w:t>
      </w:r>
      <w:r w:rsidRPr="00534F0C">
        <w:rPr>
          <w:rtl/>
        </w:rPr>
        <w:t>تنا</w:t>
      </w:r>
      <w:r w:rsidRPr="00534F0C">
        <w:rPr>
          <w:rFonts w:hint="eastAsia"/>
          <w:sz w:val="24"/>
          <w:szCs w:val="24"/>
          <w:rtl/>
        </w:rPr>
        <w:t>»</w:t>
      </w:r>
      <w:r w:rsidRPr="00534F0C">
        <w:rPr>
          <w:vertAlign w:val="superscript"/>
          <w:rtl/>
        </w:rPr>
        <w:t>(</w:t>
      </w:r>
      <w:r w:rsidRPr="00534F0C">
        <w:rPr>
          <w:vertAlign w:val="superscript"/>
          <w:rtl/>
        </w:rPr>
        <w:endnoteReference w:id="694"/>
      </w:r>
      <w:r w:rsidRPr="00534F0C">
        <w:rPr>
          <w:vertAlign w:val="superscript"/>
          <w:rtl/>
        </w:rPr>
        <w:t>)</w:t>
      </w:r>
      <w:r w:rsidR="006076D4" w:rsidRPr="00534F0C">
        <w:rPr>
          <w:rFonts w:hint="cs"/>
          <w:rtl/>
        </w:rPr>
        <w:t>.</w:t>
      </w:r>
      <w:r w:rsidRPr="00534F0C">
        <w:rPr>
          <w:rtl/>
        </w:rPr>
        <w:t xml:space="preserve"> ثم ينقل شعراً لأحد الشعراء من معاصريه</w:t>
      </w:r>
      <w:r w:rsidR="006076D4" w:rsidRPr="00534F0C">
        <w:rPr>
          <w:rFonts w:hint="cs"/>
          <w:rtl/>
        </w:rPr>
        <w:t>،</w:t>
      </w:r>
      <w:r w:rsidRPr="00534F0C">
        <w:rPr>
          <w:rtl/>
        </w:rPr>
        <w:t xml:space="preserve"> الذي يعد</w:t>
      </w:r>
      <w:r w:rsidR="006076D4" w:rsidRPr="00534F0C">
        <w:rPr>
          <w:rFonts w:hint="cs"/>
          <w:rtl/>
        </w:rPr>
        <w:t>ِّ</w:t>
      </w:r>
      <w:r w:rsidRPr="00534F0C">
        <w:rPr>
          <w:rtl/>
        </w:rPr>
        <w:t>د أربع مدنٍ يسكنها الرافضة في إيران، ويطلب إلى السلطان أن يجمع سك</w:t>
      </w:r>
      <w:r w:rsidR="006076D4" w:rsidRPr="00534F0C">
        <w:rPr>
          <w:rFonts w:hint="cs"/>
          <w:rtl/>
        </w:rPr>
        <w:t>ّ</w:t>
      </w:r>
      <w:r w:rsidRPr="00534F0C">
        <w:rPr>
          <w:rtl/>
        </w:rPr>
        <w:t>انَها منها</w:t>
      </w:r>
      <w:r w:rsidR="006076D4" w:rsidRPr="00534F0C">
        <w:rPr>
          <w:rFonts w:hint="cs"/>
          <w:rtl/>
        </w:rPr>
        <w:t>،</w:t>
      </w:r>
      <w:r w:rsidRPr="00534F0C">
        <w:rPr>
          <w:rtl/>
        </w:rPr>
        <w:t xml:space="preserve"> ثم يسلقهم سَلْقاً بالماء المغليّ، ثم يضيف مدينتين أخريين</w:t>
      </w:r>
      <w:r w:rsidR="006076D4" w:rsidRPr="00534F0C">
        <w:rPr>
          <w:rFonts w:hint="cs"/>
          <w:rtl/>
        </w:rPr>
        <w:t>،</w:t>
      </w:r>
      <w:r w:rsidRPr="00534F0C">
        <w:rPr>
          <w:rtl/>
        </w:rPr>
        <w:t xml:space="preserve"> ويطالبه ب</w:t>
      </w:r>
      <w:r w:rsidRPr="00534F0C">
        <w:rPr>
          <w:rFonts w:hint="cs"/>
          <w:rtl/>
        </w:rPr>
        <w:t>إ</w:t>
      </w:r>
      <w:r w:rsidRPr="00534F0C">
        <w:rPr>
          <w:rtl/>
        </w:rPr>
        <w:t>حر</w:t>
      </w:r>
      <w:r w:rsidRPr="00534F0C">
        <w:rPr>
          <w:rFonts w:hint="cs"/>
          <w:rtl/>
        </w:rPr>
        <w:t>ا</w:t>
      </w:r>
      <w:r w:rsidRPr="00534F0C">
        <w:rPr>
          <w:rtl/>
        </w:rPr>
        <w:t>قهما</w:t>
      </w:r>
      <w:r w:rsidR="006076D4" w:rsidRPr="00534F0C">
        <w:rPr>
          <w:rFonts w:hint="cs"/>
          <w:rtl/>
        </w:rPr>
        <w:t>؛</w:t>
      </w:r>
      <w:r w:rsidRPr="00534F0C">
        <w:rPr>
          <w:rtl/>
        </w:rPr>
        <w:t xml:space="preserve"> ليتضاعف أجره عند الله</w:t>
      </w:r>
      <w:r w:rsidRPr="00534F0C">
        <w:rPr>
          <w:vertAlign w:val="superscript"/>
          <w:rtl/>
        </w:rPr>
        <w:t>(</w:t>
      </w:r>
      <w:r w:rsidRPr="00534F0C">
        <w:rPr>
          <w:vertAlign w:val="superscript"/>
          <w:rtl/>
        </w:rPr>
        <w:endnoteReference w:id="695"/>
      </w:r>
      <w:r w:rsidRPr="00534F0C">
        <w:rPr>
          <w:vertAlign w:val="superscript"/>
          <w:rtl/>
        </w:rPr>
        <w:t>)</w:t>
      </w:r>
      <w:r w:rsidRPr="00534F0C">
        <w:rPr>
          <w:rtl/>
        </w:rPr>
        <w:t xml:space="preserve">. </w:t>
      </w:r>
    </w:p>
    <w:p w:rsidR="00DD5935" w:rsidRPr="00534F0C" w:rsidRDefault="00DD5935" w:rsidP="00500774">
      <w:pPr>
        <w:rPr>
          <w:rFonts w:eastAsia="Lotus Linotype"/>
        </w:rPr>
      </w:pPr>
      <w:r w:rsidRPr="00534F0C">
        <w:rPr>
          <w:rFonts w:eastAsia="Lotus Linotype"/>
          <w:rtl/>
        </w:rPr>
        <w:t>نعم، هكذا كان</w:t>
      </w:r>
      <w:r w:rsidRPr="00534F0C">
        <w:rPr>
          <w:rFonts w:eastAsia="Lotus Linotype" w:hint="cs"/>
          <w:rtl/>
        </w:rPr>
        <w:t>ت</w:t>
      </w:r>
      <w:r w:rsidRPr="00534F0C">
        <w:rPr>
          <w:rFonts w:eastAsia="Lotus Linotype"/>
          <w:rtl/>
        </w:rPr>
        <w:t xml:space="preserve"> إيران</w:t>
      </w:r>
      <w:r w:rsidR="007C1AF6" w:rsidRPr="00534F0C">
        <w:rPr>
          <w:rFonts w:eastAsia="Lotus Linotype" w:hint="cs"/>
          <w:rtl/>
        </w:rPr>
        <w:t>،</w:t>
      </w:r>
      <w:r w:rsidRPr="00534F0C">
        <w:rPr>
          <w:rFonts w:eastAsia="Lotus Linotype"/>
          <w:rtl/>
        </w:rPr>
        <w:t xml:space="preserve"> و</w:t>
      </w:r>
      <w:r w:rsidR="007C1AF6" w:rsidRPr="00534F0C">
        <w:rPr>
          <w:rFonts w:eastAsia="Lotus Linotype" w:hint="cs"/>
          <w:rtl/>
        </w:rPr>
        <w:t>هكذا تعامل</w:t>
      </w:r>
      <w:r w:rsidR="007C1AF6" w:rsidRPr="00534F0C">
        <w:rPr>
          <w:rFonts w:eastAsia="Lotus Linotype"/>
          <w:rtl/>
        </w:rPr>
        <w:t xml:space="preserve"> حكّ</w:t>
      </w:r>
      <w:r w:rsidRPr="00534F0C">
        <w:rPr>
          <w:rFonts w:eastAsia="Lotus Linotype"/>
          <w:rtl/>
        </w:rPr>
        <w:t>امها</w:t>
      </w:r>
      <w:r w:rsidRPr="00534F0C">
        <w:rPr>
          <w:rFonts w:eastAsia="Lotus Linotype" w:hint="cs"/>
          <w:rtl/>
        </w:rPr>
        <w:t xml:space="preserve"> مع الشيعة بكاف</w:t>
      </w:r>
      <w:r w:rsidR="007C1AF6" w:rsidRPr="00534F0C">
        <w:rPr>
          <w:rFonts w:eastAsia="Lotus Linotype" w:hint="cs"/>
          <w:rtl/>
        </w:rPr>
        <w:t>ّ</w:t>
      </w:r>
      <w:r w:rsidRPr="00534F0C">
        <w:rPr>
          <w:rFonts w:eastAsia="Lotus Linotype" w:hint="cs"/>
          <w:rtl/>
        </w:rPr>
        <w:t>ة فروعهم</w:t>
      </w:r>
      <w:r w:rsidR="007C1AF6" w:rsidRPr="00534F0C">
        <w:rPr>
          <w:rFonts w:eastAsia="Lotus Linotype" w:hint="cs"/>
          <w:rtl/>
        </w:rPr>
        <w:t>،</w:t>
      </w:r>
      <w:r w:rsidRPr="00534F0C">
        <w:rPr>
          <w:rFonts w:eastAsia="Lotus Linotype" w:hint="cs"/>
          <w:rtl/>
        </w:rPr>
        <w:t xml:space="preserve"> من شيعة إمامية وشيعة إسماعيلية وشيعة زيدية</w:t>
      </w:r>
      <w:r w:rsidR="007C1AF6" w:rsidRPr="00534F0C">
        <w:rPr>
          <w:rFonts w:eastAsia="Lotus Linotype" w:hint="cs"/>
          <w:rtl/>
        </w:rPr>
        <w:t>.</w:t>
      </w:r>
      <w:r w:rsidRPr="00534F0C">
        <w:rPr>
          <w:rFonts w:eastAsia="Lotus Linotype"/>
          <w:rtl/>
        </w:rPr>
        <w:t xml:space="preserve"> ولقرون متمادية ظل</w:t>
      </w:r>
      <w:r w:rsidR="007C1AF6" w:rsidRPr="00534F0C">
        <w:rPr>
          <w:rFonts w:eastAsia="Lotus Linotype" w:hint="cs"/>
          <w:rtl/>
        </w:rPr>
        <w:t>ّ</w:t>
      </w:r>
      <w:r w:rsidRPr="00534F0C">
        <w:rPr>
          <w:rFonts w:eastAsia="Lotus Linotype"/>
          <w:rtl/>
        </w:rPr>
        <w:t xml:space="preserve">ت </w:t>
      </w:r>
      <w:r w:rsidRPr="00534F0C">
        <w:rPr>
          <w:rFonts w:eastAsia="Lotus Linotype" w:hint="cs"/>
          <w:rtl/>
        </w:rPr>
        <w:t xml:space="preserve">إيران </w:t>
      </w:r>
      <w:r w:rsidR="007C1AF6" w:rsidRPr="00534F0C">
        <w:rPr>
          <w:rFonts w:eastAsia="Lotus Linotype"/>
          <w:rtl/>
        </w:rPr>
        <w:t>سُنِّيّ</w:t>
      </w:r>
      <w:r w:rsidRPr="00534F0C">
        <w:rPr>
          <w:rFonts w:eastAsia="Lotus Linotype"/>
          <w:rtl/>
        </w:rPr>
        <w:t>ة</w:t>
      </w:r>
      <w:r w:rsidR="007C1AF6" w:rsidRPr="00534F0C">
        <w:rPr>
          <w:rFonts w:eastAsia="Lotus Linotype" w:hint="cs"/>
          <w:rtl/>
        </w:rPr>
        <w:t>،</w:t>
      </w:r>
      <w:r w:rsidRPr="00534F0C">
        <w:rPr>
          <w:rFonts w:eastAsia="Lotus Linotype"/>
          <w:rtl/>
        </w:rPr>
        <w:t xml:space="preserve"> وأنجبت على مرّ التأريخ الآلاف المؤلَّفة من مشاهير العلماء من أتباع المذاهب السُّنِّي</w:t>
      </w:r>
      <w:r w:rsidR="007C1AF6" w:rsidRPr="00534F0C">
        <w:rPr>
          <w:rFonts w:eastAsia="Lotus Linotype" w:hint="cs"/>
          <w:rtl/>
        </w:rPr>
        <w:t>ّ</w:t>
      </w:r>
      <w:r w:rsidRPr="00534F0C">
        <w:rPr>
          <w:rFonts w:eastAsia="Lotus Linotype"/>
          <w:rtl/>
        </w:rPr>
        <w:t>ة</w:t>
      </w:r>
      <w:r w:rsidR="007C1AF6" w:rsidRPr="00534F0C">
        <w:rPr>
          <w:rFonts w:eastAsia="Lotus Linotype" w:hint="cs"/>
          <w:rtl/>
        </w:rPr>
        <w:t>،</w:t>
      </w:r>
      <w:r w:rsidRPr="00534F0C">
        <w:rPr>
          <w:rFonts w:eastAsia="Lotus Linotype"/>
          <w:rtl/>
        </w:rPr>
        <w:t xml:space="preserve"> مم</w:t>
      </w:r>
      <w:r w:rsidR="007C1AF6" w:rsidRPr="00534F0C">
        <w:rPr>
          <w:rFonts w:eastAsia="Lotus Linotype" w:hint="cs"/>
          <w:rtl/>
        </w:rPr>
        <w:t>َّ</w:t>
      </w:r>
      <w:r w:rsidRPr="00534F0C">
        <w:rPr>
          <w:rFonts w:eastAsia="Lotus Linotype"/>
          <w:rtl/>
        </w:rPr>
        <w:t>ن</w:t>
      </w:r>
      <w:r w:rsidR="007C1AF6" w:rsidRPr="00534F0C">
        <w:rPr>
          <w:rFonts w:eastAsia="Lotus Linotype" w:hint="cs"/>
          <w:rtl/>
        </w:rPr>
        <w:t>ْ</w:t>
      </w:r>
      <w:r w:rsidRPr="00534F0C">
        <w:rPr>
          <w:rFonts w:eastAsia="Lotus Linotype"/>
          <w:rtl/>
        </w:rPr>
        <w:t xml:space="preserve"> شكَّلوا مفاخر لمدنهم وطوائفهم؛ ولم يُعلَن</w:t>
      </w:r>
      <w:r w:rsidR="007C1AF6" w:rsidRPr="00534F0C">
        <w:rPr>
          <w:rFonts w:eastAsia="Lotus Linotype" w:hint="cs"/>
          <w:rtl/>
        </w:rPr>
        <w:t>ْ</w:t>
      </w:r>
      <w:r w:rsidRPr="00534F0C">
        <w:rPr>
          <w:rFonts w:eastAsia="Lotus Linotype"/>
          <w:rtl/>
        </w:rPr>
        <w:t xml:space="preserve"> التشي</w:t>
      </w:r>
      <w:r w:rsidR="007C1AF6" w:rsidRPr="00534F0C">
        <w:rPr>
          <w:rFonts w:eastAsia="Lotus Linotype" w:hint="cs"/>
          <w:rtl/>
        </w:rPr>
        <w:t>ُّ</w:t>
      </w:r>
      <w:r w:rsidRPr="00534F0C">
        <w:rPr>
          <w:rFonts w:eastAsia="Lotus Linotype"/>
          <w:rtl/>
        </w:rPr>
        <w:t>ع مذهباً رسمياً للرُّقعة الجغرافية المعروفة اليوم باسم إيران إلاّ في العهد الصفوي</w:t>
      </w:r>
      <w:r w:rsidR="004F2DAD" w:rsidRPr="00534F0C">
        <w:rPr>
          <w:rFonts w:eastAsia="Lotus Linotype" w:hint="cs"/>
          <w:rtl/>
        </w:rPr>
        <w:t>ّ</w:t>
      </w:r>
      <w:r w:rsidRPr="00534F0C">
        <w:rPr>
          <w:rFonts w:eastAsia="Lotus Linotype"/>
          <w:rtl/>
        </w:rPr>
        <w:t>. فضلاً عن أن قولها</w:t>
      </w:r>
      <w:r w:rsidR="004F2DAD" w:rsidRPr="00534F0C">
        <w:rPr>
          <w:rFonts w:eastAsia="Lotus Linotype" w:hint="cs"/>
          <w:rtl/>
        </w:rPr>
        <w:t>:</w:t>
      </w:r>
      <w:r w:rsidRPr="00534F0C">
        <w:rPr>
          <w:rFonts w:eastAsia="Lotus Linotype"/>
          <w:rtl/>
        </w:rPr>
        <w:t xml:space="preserve"> إن الإيرانيين انضم</w:t>
      </w:r>
      <w:r w:rsidR="004F2DAD" w:rsidRPr="00534F0C">
        <w:rPr>
          <w:rFonts w:eastAsia="Lotus Linotype" w:hint="cs"/>
          <w:rtl/>
        </w:rPr>
        <w:t>ّ</w:t>
      </w:r>
      <w:r w:rsidRPr="00534F0C">
        <w:rPr>
          <w:rFonts w:eastAsia="Lotus Linotype"/>
          <w:rtl/>
        </w:rPr>
        <w:t xml:space="preserve">وا إلى </w:t>
      </w:r>
      <w:r w:rsidRPr="00534F0C">
        <w:rPr>
          <w:rFonts w:hint="eastAsia"/>
          <w:sz w:val="24"/>
          <w:szCs w:val="24"/>
          <w:rtl/>
        </w:rPr>
        <w:t>«</w:t>
      </w:r>
      <w:r w:rsidRPr="00534F0C">
        <w:rPr>
          <w:rFonts w:eastAsia="Lotus Linotype"/>
          <w:rtl/>
        </w:rPr>
        <w:t>صفوف أتباع الأئمة من آل بيت النبي</w:t>
      </w:r>
      <w:r w:rsidR="004F2DAD" w:rsidRPr="00534F0C">
        <w:rPr>
          <w:rFonts w:eastAsia="Lotus Linotype" w:hint="cs"/>
          <w:rtl/>
        </w:rPr>
        <w:t>ّ</w:t>
      </w:r>
      <w:r w:rsidRPr="00534F0C">
        <w:rPr>
          <w:rFonts w:hint="eastAsia"/>
          <w:sz w:val="24"/>
          <w:szCs w:val="24"/>
          <w:rtl/>
        </w:rPr>
        <w:t>»</w:t>
      </w:r>
      <w:r w:rsidRPr="00534F0C">
        <w:rPr>
          <w:rFonts w:eastAsia="Lotus Linotype"/>
          <w:rtl/>
        </w:rPr>
        <w:t xml:space="preserve"> للإمساك بالقدرة، ولتحقيق ذلك استخدموا مبدأ التقية الذي </w:t>
      </w:r>
      <w:r w:rsidRPr="00534F0C">
        <w:rPr>
          <w:rFonts w:hint="eastAsia"/>
          <w:sz w:val="24"/>
          <w:szCs w:val="24"/>
          <w:rtl/>
        </w:rPr>
        <w:t>«</w:t>
      </w:r>
      <w:r w:rsidRPr="00534F0C">
        <w:rPr>
          <w:rFonts w:eastAsia="Lotus Linotype"/>
          <w:rtl/>
        </w:rPr>
        <w:t>طرحوه</w:t>
      </w:r>
      <w:r w:rsidRPr="00534F0C">
        <w:rPr>
          <w:rFonts w:hint="eastAsia"/>
          <w:sz w:val="24"/>
          <w:szCs w:val="24"/>
          <w:rtl/>
        </w:rPr>
        <w:t>»</w:t>
      </w:r>
      <w:r w:rsidR="004F2DAD" w:rsidRPr="00534F0C">
        <w:rPr>
          <w:rFonts w:eastAsia="Lotus Linotype" w:hint="cs"/>
          <w:rtl/>
        </w:rPr>
        <w:t>،</w:t>
      </w:r>
      <w:r w:rsidRPr="00534F0C">
        <w:rPr>
          <w:rFonts w:eastAsia="Lotus Linotype"/>
          <w:rtl/>
        </w:rPr>
        <w:t xml:space="preserve"> أي ابتكروه، على حد</w:t>
      </w:r>
      <w:r w:rsidR="004F2DAD" w:rsidRPr="00534F0C">
        <w:rPr>
          <w:rFonts w:eastAsia="Lotus Linotype" w:hint="cs"/>
          <w:rtl/>
        </w:rPr>
        <w:t>ّ</w:t>
      </w:r>
      <w:r w:rsidRPr="00534F0C">
        <w:rPr>
          <w:rFonts w:eastAsia="Lotus Linotype"/>
          <w:rtl/>
        </w:rPr>
        <w:t xml:space="preserve"> تعبير المؤلِّفة، </w:t>
      </w:r>
      <w:r w:rsidR="004F2DAD" w:rsidRPr="00534F0C">
        <w:rPr>
          <w:rFonts w:eastAsia="Lotus Linotype" w:hint="cs"/>
          <w:rtl/>
        </w:rPr>
        <w:t>بينما المعروف أن</w:t>
      </w:r>
      <w:r w:rsidRPr="00534F0C">
        <w:rPr>
          <w:rFonts w:eastAsia="Lotus Linotype"/>
          <w:rtl/>
        </w:rPr>
        <w:t xml:space="preserve"> مبدأ </w:t>
      </w:r>
      <w:r w:rsidRPr="00534F0C">
        <w:rPr>
          <w:rFonts w:eastAsia="Lotus Linotype" w:hint="cs"/>
          <w:rtl/>
        </w:rPr>
        <w:t xml:space="preserve">التقية </w:t>
      </w:r>
      <w:r w:rsidRPr="00534F0C">
        <w:rPr>
          <w:rFonts w:eastAsia="Lotus Linotype"/>
          <w:rtl/>
        </w:rPr>
        <w:t>موجود</w:t>
      </w:r>
      <w:r w:rsidR="004F2DAD" w:rsidRPr="00534F0C">
        <w:rPr>
          <w:rFonts w:eastAsia="Lotus Linotype" w:hint="cs"/>
          <w:rtl/>
        </w:rPr>
        <w:t>ٌ</w:t>
      </w:r>
      <w:r w:rsidRPr="00534F0C">
        <w:rPr>
          <w:rFonts w:eastAsia="Lotus Linotype"/>
          <w:rtl/>
        </w:rPr>
        <w:t xml:space="preserve"> في القرآن الكريم</w:t>
      </w:r>
      <w:r w:rsidRPr="00534F0C">
        <w:rPr>
          <w:vertAlign w:val="superscript"/>
          <w:rtl/>
        </w:rPr>
        <w:t>(</w:t>
      </w:r>
      <w:r w:rsidRPr="00534F0C">
        <w:rPr>
          <w:vertAlign w:val="superscript"/>
          <w:rtl/>
        </w:rPr>
        <w:endnoteReference w:id="696"/>
      </w:r>
      <w:r w:rsidRPr="00534F0C">
        <w:rPr>
          <w:vertAlign w:val="superscript"/>
          <w:rtl/>
        </w:rPr>
        <w:t>)</w:t>
      </w:r>
      <w:r w:rsidR="004F2DAD" w:rsidRPr="00534F0C">
        <w:rPr>
          <w:rFonts w:hint="cs"/>
          <w:rtl/>
        </w:rPr>
        <w:t>.</w:t>
      </w:r>
      <w:r w:rsidRPr="00534F0C">
        <w:rPr>
          <w:rtl/>
        </w:rPr>
        <w:t xml:space="preserve"> </w:t>
      </w:r>
      <w:r w:rsidRPr="00534F0C">
        <w:rPr>
          <w:rFonts w:eastAsia="Lotus Linotype"/>
          <w:rtl/>
        </w:rPr>
        <w:t>إن هذا الكلام يجعل الإيرانيين انتهازيين ومنافقين وغير صادقين في ولائهم لأهل بيت النبي</w:t>
      </w:r>
      <w:r w:rsidR="004F2DAD" w:rsidRPr="00534F0C">
        <w:rPr>
          <w:rFonts w:eastAsia="Lotus Linotype" w:hint="cs"/>
          <w:rtl/>
        </w:rPr>
        <w:t>ّ</w:t>
      </w:r>
      <w:r w:rsidR="009812A9" w:rsidRPr="00534F0C">
        <w:rPr>
          <w:rFonts w:eastAsia="Lotus Linotype" w:cs="Mosawi"/>
          <w:rtl/>
        </w:rPr>
        <w:t>|</w:t>
      </w:r>
      <w:r w:rsidRPr="00534F0C">
        <w:rPr>
          <w:rFonts w:eastAsia="Lotus Linotype"/>
          <w:rtl/>
        </w:rPr>
        <w:t>، وأنهم كانوا يستخدمون التقية لتحقيق مكاسب سياسية تحفظ هويتهم الوطنية</w:t>
      </w:r>
      <w:r w:rsidRPr="00534F0C">
        <w:rPr>
          <w:rFonts w:eastAsia="Lotus Linotype" w:hint="cs"/>
          <w:rtl/>
        </w:rPr>
        <w:t xml:space="preserve"> الإيرانية</w:t>
      </w:r>
      <w:r w:rsidRPr="00534F0C">
        <w:rPr>
          <w:rFonts w:eastAsia="Lotus Linotype"/>
          <w:rtl/>
        </w:rPr>
        <w:t xml:space="preserve">. </w:t>
      </w:r>
    </w:p>
    <w:p w:rsidR="00DD5935" w:rsidRPr="00534F0C" w:rsidRDefault="004F2DAD" w:rsidP="00500774">
      <w:pPr>
        <w:rPr>
          <w:rFonts w:eastAsia="Lotus Linotype"/>
        </w:rPr>
      </w:pPr>
      <w:r w:rsidRPr="00534F0C">
        <w:rPr>
          <w:rFonts w:eastAsia="Lotus Linotype" w:hint="cs"/>
          <w:rtl/>
        </w:rPr>
        <w:t>و</w:t>
      </w:r>
      <w:r w:rsidR="00DD5935" w:rsidRPr="00534F0C">
        <w:rPr>
          <w:rFonts w:eastAsia="Lotus Linotype"/>
          <w:rtl/>
        </w:rPr>
        <w:t>في</w:t>
      </w:r>
      <w:r w:rsidRPr="00534F0C">
        <w:rPr>
          <w:rFonts w:eastAsia="Lotus Linotype" w:hint="cs"/>
          <w:rtl/>
        </w:rPr>
        <w:t xml:space="preserve"> </w:t>
      </w:r>
      <w:r w:rsidR="00DD5935" w:rsidRPr="00534F0C">
        <w:rPr>
          <w:rFonts w:eastAsia="Lotus Linotype"/>
          <w:rtl/>
        </w:rPr>
        <w:t>ما يتعل</w:t>
      </w:r>
      <w:r w:rsidRPr="00534F0C">
        <w:rPr>
          <w:rFonts w:eastAsia="Lotus Linotype" w:hint="cs"/>
          <w:rtl/>
        </w:rPr>
        <w:t>َّ</w:t>
      </w:r>
      <w:r w:rsidR="00DD5935" w:rsidRPr="00534F0C">
        <w:rPr>
          <w:rFonts w:eastAsia="Lotus Linotype"/>
          <w:rtl/>
        </w:rPr>
        <w:t>ق بالعامل الشيعي ف</w:t>
      </w:r>
      <w:r w:rsidRPr="00534F0C">
        <w:rPr>
          <w:rFonts w:eastAsia="Lotus Linotype" w:hint="cs"/>
          <w:rtl/>
        </w:rPr>
        <w:t>ي</w:t>
      </w:r>
      <w:r w:rsidR="00DD5935" w:rsidRPr="00534F0C">
        <w:rPr>
          <w:rFonts w:eastAsia="Lotus Linotype"/>
          <w:rtl/>
        </w:rPr>
        <w:t xml:space="preserve"> </w:t>
      </w:r>
      <w:r w:rsidR="00DD5935" w:rsidRPr="00534F0C">
        <w:rPr>
          <w:rFonts w:eastAsia="Lotus Linotype" w:hint="cs"/>
          <w:rtl/>
        </w:rPr>
        <w:t>إسقاط</w:t>
      </w:r>
      <w:r w:rsidR="00DD5935" w:rsidRPr="00534F0C">
        <w:rPr>
          <w:rFonts w:eastAsia="Lotus Linotype"/>
          <w:rtl/>
        </w:rPr>
        <w:t xml:space="preserve"> الخلافة فكلام</w:t>
      </w:r>
      <w:r w:rsidRPr="00534F0C">
        <w:rPr>
          <w:rFonts w:eastAsia="Lotus Linotype" w:hint="cs"/>
          <w:rtl/>
        </w:rPr>
        <w:t>ُ</w:t>
      </w:r>
      <w:r w:rsidR="00DD5935" w:rsidRPr="00534F0C">
        <w:rPr>
          <w:rFonts w:eastAsia="Lotus Linotype"/>
          <w:rtl/>
        </w:rPr>
        <w:t>ها مغلوط</w:t>
      </w:r>
      <w:r w:rsidRPr="00534F0C">
        <w:rPr>
          <w:rFonts w:eastAsia="Lotus Linotype" w:hint="cs"/>
          <w:rtl/>
        </w:rPr>
        <w:t>ٌ</w:t>
      </w:r>
      <w:r w:rsidR="00DD5935" w:rsidRPr="00534F0C">
        <w:rPr>
          <w:rFonts w:eastAsia="Lotus Linotype"/>
          <w:rtl/>
        </w:rPr>
        <w:t xml:space="preserve"> تماماً</w:t>
      </w:r>
      <w:r w:rsidRPr="00534F0C">
        <w:rPr>
          <w:rFonts w:eastAsia="Lotus Linotype" w:hint="cs"/>
          <w:rtl/>
        </w:rPr>
        <w:t>.</w:t>
      </w:r>
      <w:r w:rsidR="00DD5935" w:rsidRPr="00534F0C">
        <w:rPr>
          <w:rFonts w:eastAsia="Lotus Linotype"/>
          <w:rtl/>
        </w:rPr>
        <w:t xml:space="preserve"> ولو كلَّفت نفسها بقراءة</w:t>
      </w:r>
      <w:r w:rsidRPr="00534F0C">
        <w:rPr>
          <w:rFonts w:eastAsia="Lotus Linotype" w:hint="cs"/>
          <w:rtl/>
        </w:rPr>
        <w:t>ٍ</w:t>
      </w:r>
      <w:r w:rsidR="00DD5935" w:rsidRPr="00534F0C">
        <w:rPr>
          <w:rFonts w:eastAsia="Lotus Linotype"/>
          <w:rtl/>
        </w:rPr>
        <w:t xml:space="preserve"> دقيقة للكتابين اللذين ذكرناهما آنفاً (تلخيص مجمع الآداب</w:t>
      </w:r>
      <w:r w:rsidRPr="00534F0C">
        <w:rPr>
          <w:rFonts w:eastAsia="Lotus Linotype" w:hint="cs"/>
          <w:rtl/>
        </w:rPr>
        <w:t>؛</w:t>
      </w:r>
      <w:r w:rsidR="00DD5935" w:rsidRPr="00534F0C">
        <w:rPr>
          <w:rFonts w:eastAsia="Lotus Linotype"/>
          <w:rtl/>
        </w:rPr>
        <w:t xml:space="preserve"> وكتاب الحوادث) وما هو في طبقتهما</w:t>
      </w:r>
      <w:r w:rsidRPr="00534F0C">
        <w:rPr>
          <w:rFonts w:eastAsia="Lotus Linotype" w:hint="cs"/>
          <w:rtl/>
        </w:rPr>
        <w:t>،</w:t>
      </w:r>
      <w:r w:rsidR="00DD5935" w:rsidRPr="00534F0C">
        <w:rPr>
          <w:rFonts w:eastAsia="Lotus Linotype"/>
          <w:rtl/>
        </w:rPr>
        <w:t xml:space="preserve"> مثل</w:t>
      </w:r>
      <w:r w:rsidRPr="00534F0C">
        <w:rPr>
          <w:rFonts w:eastAsia="Lotus Linotype" w:hint="cs"/>
          <w:rtl/>
        </w:rPr>
        <w:t>:</w:t>
      </w:r>
      <w:r w:rsidR="00DD5935" w:rsidRPr="00534F0C">
        <w:rPr>
          <w:rFonts w:eastAsia="Lotus Linotype"/>
          <w:rtl/>
        </w:rPr>
        <w:t xml:space="preserve"> مختصر التأريخ لابن الكازروني، لخرج</w:t>
      </w:r>
      <w:r w:rsidRPr="00534F0C">
        <w:rPr>
          <w:rFonts w:eastAsia="Lotus Linotype" w:hint="cs"/>
          <w:rtl/>
        </w:rPr>
        <w:t>َ</w:t>
      </w:r>
      <w:r w:rsidR="00DD5935" w:rsidRPr="00534F0C">
        <w:rPr>
          <w:rFonts w:eastAsia="Lotus Linotype"/>
          <w:rtl/>
        </w:rPr>
        <w:t>ت</w:t>
      </w:r>
      <w:r w:rsidRPr="00534F0C">
        <w:rPr>
          <w:rFonts w:eastAsia="Lotus Linotype" w:hint="cs"/>
          <w:rtl/>
        </w:rPr>
        <w:t>ْ</w:t>
      </w:r>
      <w:r w:rsidR="00DD5935" w:rsidRPr="00534F0C">
        <w:rPr>
          <w:rFonts w:eastAsia="Lotus Linotype"/>
          <w:rtl/>
        </w:rPr>
        <w:t xml:space="preserve"> بمعلومات صحيحة. لكنها ذهبت إلى المصادر المتأخ</w:t>
      </w:r>
      <w:r w:rsidRPr="00534F0C">
        <w:rPr>
          <w:rFonts w:eastAsia="Lotus Linotype" w:hint="cs"/>
          <w:rtl/>
        </w:rPr>
        <w:t>ِّ</w:t>
      </w:r>
      <w:r w:rsidR="00DD5935" w:rsidRPr="00534F0C">
        <w:rPr>
          <w:rFonts w:eastAsia="Lotus Linotype"/>
          <w:rtl/>
        </w:rPr>
        <w:t>رة عن الوقائع</w:t>
      </w:r>
      <w:r w:rsidRPr="00534F0C">
        <w:rPr>
          <w:rFonts w:eastAsia="Lotus Linotype" w:hint="cs"/>
          <w:rtl/>
        </w:rPr>
        <w:t>،</w:t>
      </w:r>
      <w:r w:rsidR="00DD5935" w:rsidRPr="00534F0C">
        <w:rPr>
          <w:rFonts w:eastAsia="Lotus Linotype"/>
          <w:rtl/>
        </w:rPr>
        <w:t xml:space="preserve"> بل والمتعصبة أحياناً</w:t>
      </w:r>
      <w:r w:rsidRPr="00534F0C">
        <w:rPr>
          <w:rFonts w:eastAsia="Lotus Linotype" w:hint="cs"/>
          <w:rtl/>
        </w:rPr>
        <w:t>،</w:t>
      </w:r>
      <w:r w:rsidR="00DD5935" w:rsidRPr="00534F0C">
        <w:rPr>
          <w:rFonts w:eastAsia="Lotus Linotype"/>
          <w:rtl/>
        </w:rPr>
        <w:t xml:space="preserve"> معتقدة</w:t>
      </w:r>
      <w:r w:rsidRPr="00534F0C">
        <w:rPr>
          <w:rFonts w:eastAsia="Lotus Linotype" w:hint="cs"/>
          <w:rtl/>
        </w:rPr>
        <w:t>ً</w:t>
      </w:r>
      <w:r w:rsidR="00DD5935" w:rsidRPr="00534F0C">
        <w:rPr>
          <w:rFonts w:eastAsia="Lotus Linotype"/>
          <w:rtl/>
        </w:rPr>
        <w:t xml:space="preserve"> بأنها ستعز</w:t>
      </w:r>
      <w:r w:rsidRPr="00534F0C">
        <w:rPr>
          <w:rFonts w:eastAsia="Lotus Linotype" w:hint="cs"/>
          <w:rtl/>
        </w:rPr>
        <w:t>ِّ</w:t>
      </w:r>
      <w:r w:rsidR="00DD5935" w:rsidRPr="00534F0C">
        <w:rPr>
          <w:rFonts w:eastAsia="Lotus Linotype"/>
          <w:rtl/>
        </w:rPr>
        <w:t xml:space="preserve">ز بها بحثها. </w:t>
      </w:r>
    </w:p>
    <w:p w:rsidR="00DD5935" w:rsidRPr="00534F0C" w:rsidRDefault="00DD5935" w:rsidP="00500774">
      <w:pPr>
        <w:rPr>
          <w:rFonts w:eastAsia="Lotus Linotype"/>
        </w:rPr>
      </w:pPr>
      <w:r w:rsidRPr="00534F0C">
        <w:rPr>
          <w:rFonts w:eastAsia="Lotus Linotype"/>
          <w:rtl/>
        </w:rPr>
        <w:t xml:space="preserve"> </w:t>
      </w:r>
      <w:r w:rsidR="004C42F0" w:rsidRPr="00534F0C">
        <w:rPr>
          <w:rFonts w:eastAsia="Lotus Linotype"/>
          <w:rtl/>
        </w:rPr>
        <w:t>لا شَكَّ</w:t>
      </w:r>
      <w:r w:rsidRPr="00534F0C">
        <w:rPr>
          <w:rFonts w:eastAsia="Lotus Linotype"/>
          <w:rtl/>
        </w:rPr>
        <w:t xml:space="preserve"> في أن الدكتورة بياني قد استندت إلى مصادر أصيلة</w:t>
      </w:r>
      <w:r w:rsidR="004F2DAD" w:rsidRPr="00534F0C">
        <w:rPr>
          <w:rFonts w:eastAsia="Lotus Linotype" w:hint="cs"/>
          <w:rtl/>
        </w:rPr>
        <w:t>،</w:t>
      </w:r>
      <w:r w:rsidRPr="00534F0C">
        <w:rPr>
          <w:rFonts w:eastAsia="Lotus Linotype"/>
          <w:rtl/>
        </w:rPr>
        <w:t xml:space="preserve"> مثل: جامع التواريخ؛ تاريخ </w:t>
      </w:r>
      <w:r w:rsidRPr="00534F0C">
        <w:rPr>
          <w:rFonts w:ascii="Mosawi" w:eastAsiaTheme="minorHAnsi" w:hAnsi="Mosawi"/>
          <w:sz w:val="24"/>
          <w:szCs w:val="24"/>
          <w:rtl/>
        </w:rPr>
        <w:t>گزيده</w:t>
      </w:r>
      <w:r w:rsidRPr="00534F0C">
        <w:rPr>
          <w:rFonts w:eastAsia="Lotus Linotype"/>
          <w:rtl/>
        </w:rPr>
        <w:t>؛ الفخري لابن الطقطق</w:t>
      </w:r>
      <w:r w:rsidR="004F2DAD" w:rsidRPr="00534F0C">
        <w:rPr>
          <w:rFonts w:eastAsia="Lotus Linotype" w:hint="cs"/>
          <w:rtl/>
        </w:rPr>
        <w:t>ي؛</w:t>
      </w:r>
      <w:r w:rsidRPr="00534F0C">
        <w:rPr>
          <w:rFonts w:eastAsia="Lotus Linotype"/>
          <w:rtl/>
        </w:rPr>
        <w:t xml:space="preserve"> ذلك أن هذه المصادر جميعاً تستند إلى الرواية البغدادية الصحيحة</w:t>
      </w:r>
      <w:r w:rsidR="004F2DAD" w:rsidRPr="00534F0C">
        <w:rPr>
          <w:rFonts w:eastAsia="Lotus Linotype" w:hint="cs"/>
          <w:rtl/>
        </w:rPr>
        <w:t>.</w:t>
      </w:r>
      <w:r w:rsidRPr="00534F0C">
        <w:rPr>
          <w:rFonts w:eastAsia="Lotus Linotype"/>
          <w:rtl/>
        </w:rPr>
        <w:t xml:space="preserve"> لكن استنادها إلى المصادر المتأخ</w:t>
      </w:r>
      <w:r w:rsidR="004F2DAD" w:rsidRPr="00534F0C">
        <w:rPr>
          <w:rFonts w:eastAsia="Lotus Linotype" w:hint="cs"/>
          <w:rtl/>
        </w:rPr>
        <w:t>ِّ</w:t>
      </w:r>
      <w:r w:rsidRPr="00534F0C">
        <w:rPr>
          <w:rFonts w:eastAsia="Lotus Linotype"/>
          <w:rtl/>
        </w:rPr>
        <w:t>رة زمنياً عن واقعة الغزو المغولي للعراق</w:t>
      </w:r>
      <w:r w:rsidR="004F2DAD" w:rsidRPr="00534F0C">
        <w:rPr>
          <w:rFonts w:eastAsia="Lotus Linotype" w:hint="cs"/>
          <w:rtl/>
        </w:rPr>
        <w:t>،</w:t>
      </w:r>
      <w:r w:rsidRPr="00534F0C">
        <w:rPr>
          <w:rFonts w:eastAsia="Lotus Linotype"/>
          <w:rtl/>
        </w:rPr>
        <w:t xml:space="preserve"> والمتعص</w:t>
      </w:r>
      <w:r w:rsidR="004F2DAD" w:rsidRPr="00534F0C">
        <w:rPr>
          <w:rFonts w:eastAsia="Lotus Linotype" w:hint="cs"/>
          <w:rtl/>
        </w:rPr>
        <w:t>ِّ</w:t>
      </w:r>
      <w:r w:rsidRPr="00534F0C">
        <w:rPr>
          <w:rFonts w:eastAsia="Lotus Linotype"/>
          <w:rtl/>
        </w:rPr>
        <w:t>بة في أغلب الأحيان</w:t>
      </w:r>
      <w:r w:rsidR="004F2DAD" w:rsidRPr="00534F0C">
        <w:rPr>
          <w:rFonts w:eastAsia="Lotus Linotype" w:hint="cs"/>
          <w:rtl/>
        </w:rPr>
        <w:t>،</w:t>
      </w:r>
      <w:r w:rsidRPr="00534F0C">
        <w:rPr>
          <w:rFonts w:eastAsia="Lotus Linotype"/>
          <w:rtl/>
        </w:rPr>
        <w:t xml:space="preserve"> التي أسميناها في كتاباتنا باسم الرواية الشامية/ المصرية</w:t>
      </w:r>
      <w:r w:rsidR="004F2DAD" w:rsidRPr="00534F0C">
        <w:rPr>
          <w:rFonts w:eastAsia="Lotus Linotype" w:hint="cs"/>
          <w:rtl/>
        </w:rPr>
        <w:t>،</w:t>
      </w:r>
      <w:r w:rsidRPr="00534F0C">
        <w:rPr>
          <w:rFonts w:eastAsia="Lotus Linotype"/>
          <w:rtl/>
        </w:rPr>
        <w:t xml:space="preserve"> أمثال: طبقات ناصري لمِنْهاج السِّرَاج الجوزجاني(660هـ</w:t>
      </w:r>
      <w:r w:rsidRPr="00534F0C">
        <w:rPr>
          <w:rFonts w:eastAsia="Lotus Linotype" w:hint="cs"/>
          <w:rtl/>
        </w:rPr>
        <w:t>)</w:t>
      </w:r>
      <w:r w:rsidRPr="00534F0C">
        <w:rPr>
          <w:rFonts w:eastAsia="Lotus Linotype"/>
          <w:rtl/>
        </w:rPr>
        <w:t xml:space="preserve"> (كان يعيش في الهند عندما حدث الغزو المغولي لقلاع الإسماعيلية والعراق)؛ تجزية الأمصار وتزجية الأعصار لو</w:t>
      </w:r>
      <w:r w:rsidR="0063614F" w:rsidRPr="00534F0C">
        <w:rPr>
          <w:rFonts w:eastAsia="Lotus Linotype" w:hint="cs"/>
          <w:rtl/>
        </w:rPr>
        <w:t>َ</w:t>
      </w:r>
      <w:r w:rsidRPr="00534F0C">
        <w:rPr>
          <w:rFonts w:eastAsia="Lotus Linotype"/>
          <w:rtl/>
        </w:rPr>
        <w:t>ص</w:t>
      </w:r>
      <w:r w:rsidR="0063614F" w:rsidRPr="00534F0C">
        <w:rPr>
          <w:rFonts w:eastAsia="Lotus Linotype" w:hint="cs"/>
          <w:rtl/>
        </w:rPr>
        <w:t>ّ</w:t>
      </w:r>
      <w:r w:rsidRPr="00534F0C">
        <w:rPr>
          <w:rFonts w:eastAsia="Lotus Linotype"/>
          <w:rtl/>
        </w:rPr>
        <w:t>اف الحضرة</w:t>
      </w:r>
      <w:r w:rsidRPr="00534F0C">
        <w:rPr>
          <w:rFonts w:eastAsia="Lotus Linotype" w:hint="cs"/>
          <w:rtl/>
        </w:rPr>
        <w:t>(</w:t>
      </w:r>
      <w:r w:rsidRPr="00534F0C">
        <w:rPr>
          <w:rFonts w:eastAsia="Lotus Linotype"/>
          <w:rtl/>
        </w:rPr>
        <w:t>بعد سنة 728هـ</w:t>
      </w:r>
      <w:r w:rsidRPr="00534F0C">
        <w:rPr>
          <w:rFonts w:eastAsia="Lotus Linotype" w:hint="cs"/>
          <w:rtl/>
        </w:rPr>
        <w:t>)</w:t>
      </w:r>
      <w:r w:rsidRPr="00534F0C">
        <w:rPr>
          <w:rFonts w:eastAsia="Lotus Linotype"/>
          <w:rtl/>
        </w:rPr>
        <w:t>؛ السلوك للمقريزي(845هـ</w:t>
      </w:r>
      <w:r w:rsidRPr="00534F0C">
        <w:rPr>
          <w:rFonts w:eastAsia="Lotus Linotype" w:hint="cs"/>
          <w:rtl/>
        </w:rPr>
        <w:t>)</w:t>
      </w:r>
      <w:r w:rsidRPr="00534F0C">
        <w:rPr>
          <w:rFonts w:eastAsia="Lotus Linotype"/>
          <w:rtl/>
        </w:rPr>
        <w:t>؛ روضة الصفا لمير خواند(903هـ</w:t>
      </w:r>
      <w:r w:rsidRPr="00534F0C">
        <w:rPr>
          <w:rFonts w:eastAsia="Lotus Linotype" w:hint="cs"/>
          <w:rtl/>
        </w:rPr>
        <w:t>)</w:t>
      </w:r>
      <w:r w:rsidRPr="00534F0C">
        <w:rPr>
          <w:rFonts w:eastAsia="Lotus Linotype"/>
          <w:rtl/>
        </w:rPr>
        <w:t>؛ حبيب السير لخواند مير(942هـ</w:t>
      </w:r>
      <w:r w:rsidRPr="00534F0C">
        <w:rPr>
          <w:rFonts w:eastAsia="Lotus Linotype" w:hint="cs"/>
          <w:rtl/>
        </w:rPr>
        <w:t>)</w:t>
      </w:r>
      <w:r w:rsidRPr="00534F0C">
        <w:rPr>
          <w:rFonts w:eastAsia="Lotus Linotype"/>
          <w:rtl/>
        </w:rPr>
        <w:t>؛ مجالس المؤمنين للقاضي التُّس</w:t>
      </w:r>
      <w:r w:rsidR="0063614F" w:rsidRPr="00534F0C">
        <w:rPr>
          <w:rFonts w:eastAsia="Lotus Linotype" w:hint="cs"/>
          <w:rtl/>
        </w:rPr>
        <w:t>ْ</w:t>
      </w:r>
      <w:r w:rsidRPr="00534F0C">
        <w:rPr>
          <w:rFonts w:eastAsia="Lotus Linotype"/>
          <w:rtl/>
        </w:rPr>
        <w:t>تَريّ الإمامي</w:t>
      </w:r>
      <w:r w:rsidRPr="00534F0C">
        <w:rPr>
          <w:rFonts w:eastAsia="Lotus Linotype" w:hint="cs"/>
          <w:rtl/>
        </w:rPr>
        <w:t>(</w:t>
      </w:r>
      <w:r w:rsidRPr="00534F0C">
        <w:rPr>
          <w:rFonts w:eastAsia="Lotus Linotype"/>
          <w:rtl/>
        </w:rPr>
        <w:t>1019هـ</w:t>
      </w:r>
      <w:r w:rsidRPr="00534F0C">
        <w:rPr>
          <w:rFonts w:eastAsia="Lotus Linotype" w:hint="cs"/>
          <w:rtl/>
        </w:rPr>
        <w:t>)</w:t>
      </w:r>
      <w:r w:rsidRPr="00534F0C">
        <w:rPr>
          <w:rFonts w:eastAsia="Lotus Linotype"/>
          <w:rtl/>
        </w:rPr>
        <w:t>؛ شذرات الذهب لابن العماد الحنبلي(1089هـ</w:t>
      </w:r>
      <w:r w:rsidRPr="00534F0C">
        <w:rPr>
          <w:rFonts w:eastAsia="Lotus Linotype" w:hint="cs"/>
          <w:rtl/>
        </w:rPr>
        <w:t>)</w:t>
      </w:r>
      <w:r w:rsidR="0063614F" w:rsidRPr="00534F0C">
        <w:rPr>
          <w:rFonts w:eastAsia="Lotus Linotype" w:hint="cs"/>
          <w:rtl/>
        </w:rPr>
        <w:t>،</w:t>
      </w:r>
      <w:r w:rsidRPr="00534F0C">
        <w:rPr>
          <w:rFonts w:eastAsia="Lotus Linotype"/>
          <w:rtl/>
        </w:rPr>
        <w:t xml:space="preserve"> إن استنادها إلى هذه المصادر المتأخ</w:t>
      </w:r>
      <w:r w:rsidR="0063614F" w:rsidRPr="00534F0C">
        <w:rPr>
          <w:rFonts w:eastAsia="Lotus Linotype" w:hint="cs"/>
          <w:rtl/>
        </w:rPr>
        <w:t>ِّ</w:t>
      </w:r>
      <w:r w:rsidRPr="00534F0C">
        <w:rPr>
          <w:rFonts w:eastAsia="Lotus Linotype"/>
          <w:rtl/>
        </w:rPr>
        <w:t>رة قد أضعف من قيمة هذا الفصل من كتابها، بل أوقعها في تناقضات ومجازفات كانت في غنىً عنها؛ ذلك أن كثيراً مما ورد في هذا الفصل الخاص بسقوط الدولة العباسية يستند إلى إشاعات أو أساطير أو تحريف للوقائع</w:t>
      </w:r>
      <w:r w:rsidR="0063614F" w:rsidRPr="00534F0C">
        <w:rPr>
          <w:rFonts w:eastAsia="Lotus Linotype" w:hint="cs"/>
          <w:rtl/>
        </w:rPr>
        <w:t>،</w:t>
      </w:r>
      <w:r w:rsidRPr="00534F0C">
        <w:rPr>
          <w:rFonts w:eastAsia="Lotus Linotype"/>
          <w:rtl/>
        </w:rPr>
        <w:t xml:space="preserve"> وهو قائم على أسطورة أن الوزير العباسي مؤيد الدين ابن العلقمي</w:t>
      </w:r>
      <w:r w:rsidR="0063614F" w:rsidRPr="00534F0C">
        <w:rPr>
          <w:rFonts w:eastAsia="Lotus Linotype" w:hint="cs"/>
          <w:rtl/>
        </w:rPr>
        <w:t>ّ</w:t>
      </w:r>
      <w:r w:rsidRPr="00534F0C">
        <w:rPr>
          <w:rFonts w:eastAsia="Lotus Linotype"/>
          <w:rtl/>
        </w:rPr>
        <w:t xml:space="preserve"> الأسدي (الشيعي الإمامي المذهب) اتصل بهولاكو بعد هجوم الجيش العباسي على الك</w:t>
      </w:r>
      <w:r w:rsidR="0063614F" w:rsidRPr="00534F0C">
        <w:rPr>
          <w:rFonts w:eastAsia="Lotus Linotype" w:hint="cs"/>
          <w:rtl/>
        </w:rPr>
        <w:t>َ</w:t>
      </w:r>
      <w:r w:rsidRPr="00534F0C">
        <w:rPr>
          <w:rFonts w:eastAsia="Lotus Linotype"/>
          <w:rtl/>
        </w:rPr>
        <w:t>ر</w:t>
      </w:r>
      <w:r w:rsidR="0063614F" w:rsidRPr="00534F0C">
        <w:rPr>
          <w:rFonts w:eastAsia="Lotus Linotype" w:hint="cs"/>
          <w:rtl/>
        </w:rPr>
        <w:t>ْ</w:t>
      </w:r>
      <w:r w:rsidRPr="00534F0C">
        <w:rPr>
          <w:rFonts w:eastAsia="Lotus Linotype"/>
          <w:rtl/>
        </w:rPr>
        <w:t>خ واستباحته لدماء وأعراض وأموال سك</w:t>
      </w:r>
      <w:r w:rsidR="0063614F" w:rsidRPr="00534F0C">
        <w:rPr>
          <w:rFonts w:eastAsia="Lotus Linotype" w:hint="cs"/>
          <w:rtl/>
        </w:rPr>
        <w:t>ّ</w:t>
      </w:r>
      <w:r w:rsidRPr="00534F0C">
        <w:rPr>
          <w:rFonts w:eastAsia="Lotus Linotype"/>
          <w:rtl/>
        </w:rPr>
        <w:t>انه الشيعة سنة 654هـ. هذه الأسطورة (أسطورة اتصال</w:t>
      </w:r>
      <w:r w:rsidRPr="00534F0C">
        <w:rPr>
          <w:rFonts w:eastAsia="Lotus Linotype" w:hint="cs"/>
          <w:rtl/>
        </w:rPr>
        <w:t>ه</w:t>
      </w:r>
      <w:r w:rsidRPr="00534F0C">
        <w:rPr>
          <w:rFonts w:eastAsia="Lotus Linotype"/>
          <w:rtl/>
        </w:rPr>
        <w:t xml:space="preserve"> بالمغول)</w:t>
      </w:r>
      <w:r w:rsidR="0063614F" w:rsidRPr="00534F0C">
        <w:rPr>
          <w:rFonts w:eastAsia="Lotus Linotype" w:hint="cs"/>
          <w:rtl/>
        </w:rPr>
        <w:t>،</w:t>
      </w:r>
      <w:r w:rsidRPr="00534F0C">
        <w:rPr>
          <w:rFonts w:eastAsia="Lotus Linotype"/>
          <w:rtl/>
        </w:rPr>
        <w:t xml:space="preserve"> التي رفضها بعض الك</w:t>
      </w:r>
      <w:r w:rsidR="0063614F" w:rsidRPr="00534F0C">
        <w:rPr>
          <w:rFonts w:eastAsia="Lotus Linotype" w:hint="cs"/>
          <w:rtl/>
        </w:rPr>
        <w:t>ُ</w:t>
      </w:r>
      <w:r w:rsidR="0063614F" w:rsidRPr="00534F0C">
        <w:rPr>
          <w:rFonts w:eastAsia="Lotus Linotype"/>
          <w:rtl/>
        </w:rPr>
        <w:t>تّ</w:t>
      </w:r>
      <w:r w:rsidRPr="00534F0C">
        <w:rPr>
          <w:rFonts w:eastAsia="Lotus Linotype"/>
          <w:rtl/>
        </w:rPr>
        <w:t>اب من ذوي الأقلام الرصينة</w:t>
      </w:r>
      <w:r w:rsidR="0063614F" w:rsidRPr="00534F0C">
        <w:rPr>
          <w:rFonts w:eastAsia="Lotus Linotype" w:hint="cs"/>
          <w:rtl/>
        </w:rPr>
        <w:t>،</w:t>
      </w:r>
      <w:r w:rsidRPr="00534F0C">
        <w:rPr>
          <w:rFonts w:eastAsia="Lotus Linotype"/>
          <w:rtl/>
        </w:rPr>
        <w:t xml:space="preserve"> وفي مقدمتهم الباحث السعودي (السُّنِّي) الدكتور سعد الغامدي</w:t>
      </w:r>
      <w:r w:rsidR="0063614F" w:rsidRPr="00534F0C">
        <w:rPr>
          <w:rFonts w:eastAsia="Lotus Linotype" w:hint="cs"/>
          <w:rtl/>
        </w:rPr>
        <w:t>،</w:t>
      </w:r>
      <w:r w:rsidRPr="00534F0C">
        <w:rPr>
          <w:rFonts w:eastAsia="Lotus Linotype"/>
          <w:rtl/>
        </w:rPr>
        <w:t xml:space="preserve"> الذي تعمَّق في دراستها</w:t>
      </w:r>
      <w:r w:rsidR="0063614F" w:rsidRPr="00534F0C">
        <w:rPr>
          <w:rFonts w:eastAsia="Lotus Linotype" w:hint="cs"/>
          <w:rtl/>
        </w:rPr>
        <w:t>،</w:t>
      </w:r>
      <w:r w:rsidRPr="00534F0C">
        <w:rPr>
          <w:rFonts w:eastAsia="Lotus Linotype"/>
          <w:rtl/>
        </w:rPr>
        <w:t xml:space="preserve"> ووصل في ختامها إلى رأي</w:t>
      </w:r>
      <w:r w:rsidR="0063614F" w:rsidRPr="00534F0C">
        <w:rPr>
          <w:rFonts w:eastAsia="Lotus Linotype" w:hint="cs"/>
          <w:rtl/>
        </w:rPr>
        <w:t>ٍ</w:t>
      </w:r>
      <w:r w:rsidRPr="00534F0C">
        <w:rPr>
          <w:rFonts w:eastAsia="Lotus Linotype"/>
          <w:rtl/>
        </w:rPr>
        <w:t xml:space="preserve"> قال فيه</w:t>
      </w:r>
      <w:r w:rsidR="0063614F" w:rsidRPr="00534F0C">
        <w:rPr>
          <w:rFonts w:eastAsia="Lotus Linotype" w:hint="cs"/>
          <w:rtl/>
        </w:rPr>
        <w:t>:</w:t>
      </w:r>
      <w:r w:rsidRPr="00534F0C">
        <w:rPr>
          <w:rFonts w:eastAsia="Lotus Linotype"/>
          <w:rtl/>
        </w:rPr>
        <w:t xml:space="preserve"> إن الذين اتهموا ابن العَلْقَمِيّ بهذه التُّهم</w:t>
      </w:r>
      <w:r w:rsidR="0063614F" w:rsidRPr="00534F0C">
        <w:rPr>
          <w:rFonts w:eastAsia="Lotus Linotype" w:hint="cs"/>
          <w:rtl/>
        </w:rPr>
        <w:t>،</w:t>
      </w:r>
      <w:r w:rsidRPr="00534F0C">
        <w:rPr>
          <w:rFonts w:eastAsia="Lotus Linotype"/>
          <w:rtl/>
        </w:rPr>
        <w:t xml:space="preserve"> وعلى رأسهم مِنْهاج السِّرَاج مؤل</w:t>
      </w:r>
      <w:r w:rsidR="0063614F" w:rsidRPr="00534F0C">
        <w:rPr>
          <w:rFonts w:eastAsia="Lotus Linotype" w:hint="cs"/>
          <w:rtl/>
        </w:rPr>
        <w:t>ِّ</w:t>
      </w:r>
      <w:r w:rsidRPr="00534F0C">
        <w:rPr>
          <w:rFonts w:eastAsia="Lotus Linotype"/>
          <w:rtl/>
        </w:rPr>
        <w:t xml:space="preserve">ف طبقات ناصري، </w:t>
      </w:r>
      <w:r w:rsidRPr="00534F0C">
        <w:rPr>
          <w:rFonts w:hint="eastAsia"/>
          <w:sz w:val="24"/>
          <w:szCs w:val="24"/>
          <w:rtl/>
        </w:rPr>
        <w:t>«</w:t>
      </w:r>
      <w:r w:rsidRPr="00534F0C">
        <w:rPr>
          <w:rFonts w:eastAsia="Lotus Linotype"/>
          <w:rtl/>
        </w:rPr>
        <w:t>كانوا مؤر</w:t>
      </w:r>
      <w:r w:rsidR="0063614F" w:rsidRPr="00534F0C">
        <w:rPr>
          <w:rFonts w:eastAsia="Lotus Linotype" w:hint="cs"/>
          <w:rtl/>
        </w:rPr>
        <w:t>ِّ</w:t>
      </w:r>
      <w:r w:rsidRPr="00534F0C">
        <w:rPr>
          <w:rFonts w:eastAsia="Lotus Linotype"/>
          <w:rtl/>
        </w:rPr>
        <w:t>خين سُنِّيين متطرِّفين</w:t>
      </w:r>
      <w:r w:rsidR="0063614F" w:rsidRPr="00534F0C">
        <w:rPr>
          <w:rFonts w:eastAsia="Lotus Linotype" w:hint="cs"/>
          <w:rtl/>
        </w:rPr>
        <w:t xml:space="preserve">، </w:t>
      </w:r>
      <w:r w:rsidRPr="00534F0C">
        <w:rPr>
          <w:rFonts w:eastAsia="Lotus Linotype"/>
          <w:rtl/>
        </w:rPr>
        <w:t>وجَّهوا إليه تلك التُّهم أصلاً بدافع من التعص</w:t>
      </w:r>
      <w:r w:rsidR="0063614F" w:rsidRPr="00534F0C">
        <w:rPr>
          <w:rFonts w:eastAsia="Lotus Linotype" w:hint="cs"/>
          <w:rtl/>
        </w:rPr>
        <w:t>ُّ</w:t>
      </w:r>
      <w:r w:rsidRPr="00534F0C">
        <w:rPr>
          <w:rFonts w:eastAsia="Lotus Linotype"/>
          <w:rtl/>
        </w:rPr>
        <w:t xml:space="preserve">ب المذهبي، تمليه حوافز عدوانية وعواطف تحاملية يكنُّونها تجاه هذا الوزير المسلم </w:t>
      </w:r>
      <w:r w:rsidR="0063614F" w:rsidRPr="00534F0C">
        <w:rPr>
          <w:rFonts w:eastAsia="Lotus Linotype"/>
          <w:rtl/>
        </w:rPr>
        <w:t>شيعي المذهب. لهذا فإن</w:t>
      </w:r>
      <w:r w:rsidRPr="00534F0C">
        <w:rPr>
          <w:rFonts w:eastAsia="Lotus Linotype"/>
          <w:rtl/>
        </w:rPr>
        <w:t xml:space="preserve"> المرء ليقف عند روايات من هذا القبيل موقفَ الشك</w:t>
      </w:r>
      <w:r w:rsidR="0063614F" w:rsidRPr="00534F0C">
        <w:rPr>
          <w:rFonts w:eastAsia="Lotus Linotype" w:hint="cs"/>
          <w:rtl/>
        </w:rPr>
        <w:t>ّ</w:t>
      </w:r>
      <w:r w:rsidRPr="00534F0C">
        <w:rPr>
          <w:rFonts w:eastAsia="Lotus Linotype"/>
          <w:rtl/>
        </w:rPr>
        <w:t>، هذا إذا لم يرفضها رفضاً قاطعاً</w:t>
      </w:r>
      <w:r w:rsidR="0063614F" w:rsidRPr="00534F0C">
        <w:rPr>
          <w:rFonts w:eastAsia="Lotus Linotype" w:hint="cs"/>
          <w:rtl/>
        </w:rPr>
        <w:t>.</w:t>
      </w:r>
      <w:r w:rsidRPr="00534F0C">
        <w:rPr>
          <w:rFonts w:eastAsia="Lotus Linotype"/>
          <w:rtl/>
        </w:rPr>
        <w:t xml:space="preserve"> وإن ما أورده</w:t>
      </w:r>
      <w:r w:rsidR="0063614F" w:rsidRPr="00534F0C">
        <w:rPr>
          <w:rFonts w:eastAsia="Lotus Linotype"/>
          <w:rtl/>
        </w:rPr>
        <w:t xml:space="preserve"> أولئك المؤر</w:t>
      </w:r>
      <w:r w:rsidR="0063614F" w:rsidRPr="00534F0C">
        <w:rPr>
          <w:rFonts w:eastAsia="Lotus Linotype" w:hint="cs"/>
          <w:rtl/>
        </w:rPr>
        <w:t>ِّ</w:t>
      </w:r>
      <w:r w:rsidR="0063614F" w:rsidRPr="00534F0C">
        <w:rPr>
          <w:rFonts w:eastAsia="Lotus Linotype"/>
          <w:rtl/>
        </w:rPr>
        <w:t>خون في تقاريرهم حول</w:t>
      </w:r>
      <w:r w:rsidRPr="00534F0C">
        <w:rPr>
          <w:rFonts w:eastAsia="Lotus Linotype"/>
          <w:rtl/>
        </w:rPr>
        <w:t xml:space="preserve"> هذا الشأن لا يقوم على أساس</w:t>
      </w:r>
      <w:r w:rsidR="0063614F" w:rsidRPr="00534F0C">
        <w:rPr>
          <w:rFonts w:eastAsia="Lotus Linotype" w:hint="cs"/>
          <w:rtl/>
        </w:rPr>
        <w:t>ٍ</w:t>
      </w:r>
      <w:r w:rsidRPr="00534F0C">
        <w:rPr>
          <w:rFonts w:eastAsia="Lotus Linotype"/>
          <w:rtl/>
        </w:rPr>
        <w:t xml:space="preserve"> علمي</w:t>
      </w:r>
      <w:r w:rsidR="0063614F" w:rsidRPr="00534F0C">
        <w:rPr>
          <w:rFonts w:eastAsia="Lotus Linotype" w:hint="cs"/>
          <w:rtl/>
        </w:rPr>
        <w:t>ّ</w:t>
      </w:r>
      <w:r w:rsidRPr="00534F0C">
        <w:rPr>
          <w:rFonts w:eastAsia="Lotus Linotype"/>
          <w:rtl/>
        </w:rPr>
        <w:t xml:space="preserve"> دقيق ومحقَّق</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697"/>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وقد قمنا بدراسة هذه الأسطورة بشكل</w:t>
      </w:r>
      <w:r w:rsidR="0063614F" w:rsidRPr="00534F0C">
        <w:rPr>
          <w:rFonts w:eastAsia="Lotus Linotype" w:hint="cs"/>
          <w:rtl/>
        </w:rPr>
        <w:t>ٍ</w:t>
      </w:r>
      <w:r w:rsidRPr="00534F0C">
        <w:rPr>
          <w:rFonts w:eastAsia="Lotus Linotype"/>
          <w:rtl/>
        </w:rPr>
        <w:t xml:space="preserve"> أكثر تفصيلاً في كتابنا </w:t>
      </w:r>
      <w:r w:rsidR="0063614F" w:rsidRPr="00534F0C">
        <w:rPr>
          <w:rFonts w:eastAsia="Lotus Linotype" w:hint="cs"/>
          <w:rtl/>
        </w:rPr>
        <w:t>(</w:t>
      </w:r>
      <w:r w:rsidRPr="00534F0C">
        <w:rPr>
          <w:rFonts w:eastAsia="Lotus Linotype"/>
          <w:rtl/>
        </w:rPr>
        <w:t>إعادة كتابة التأريخ، الغزو المغولي للعراق أنموذجاً</w:t>
      </w:r>
      <w:r w:rsidR="0063614F" w:rsidRPr="00534F0C">
        <w:rPr>
          <w:rFonts w:eastAsia="Lotus Linotype" w:hint="cs"/>
          <w:rtl/>
        </w:rPr>
        <w:t>)</w:t>
      </w:r>
      <w:r w:rsidRPr="00534F0C">
        <w:rPr>
          <w:rFonts w:eastAsia="Lotus Linotype"/>
          <w:vertAlign w:val="superscript"/>
          <w:rtl/>
        </w:rPr>
        <w:t>(</w:t>
      </w:r>
      <w:r w:rsidRPr="00534F0C">
        <w:rPr>
          <w:rFonts w:eastAsia="Lotus Linotype"/>
          <w:vertAlign w:val="superscript"/>
          <w:rtl/>
        </w:rPr>
        <w:endnoteReference w:id="698"/>
      </w:r>
      <w:r w:rsidRPr="00534F0C">
        <w:rPr>
          <w:rFonts w:eastAsia="Lotus Linotype"/>
          <w:vertAlign w:val="superscript"/>
          <w:rtl/>
        </w:rPr>
        <w:t>)</w:t>
      </w:r>
      <w:r w:rsidRPr="00534F0C">
        <w:rPr>
          <w:rFonts w:eastAsia="Lotus Linotype"/>
          <w:rtl/>
        </w:rPr>
        <w:t>، وقلنا</w:t>
      </w:r>
      <w:r w:rsidR="0063614F" w:rsidRPr="00534F0C">
        <w:rPr>
          <w:rFonts w:eastAsia="Lotus Linotype" w:hint="cs"/>
          <w:rtl/>
        </w:rPr>
        <w:t>:</w:t>
      </w:r>
      <w:r w:rsidRPr="00534F0C">
        <w:rPr>
          <w:rFonts w:eastAsia="Lotus Linotype"/>
          <w:rtl/>
        </w:rPr>
        <w:t xml:space="preserve"> إن هذه الرواي</w:t>
      </w:r>
      <w:r w:rsidR="0063614F" w:rsidRPr="00534F0C">
        <w:rPr>
          <w:rFonts w:eastAsia="Lotus Linotype"/>
          <w:rtl/>
        </w:rPr>
        <w:t>ة</w:t>
      </w:r>
      <w:r w:rsidR="0063614F" w:rsidRPr="00534F0C">
        <w:rPr>
          <w:rFonts w:eastAsia="Lotus Linotype" w:hint="cs"/>
          <w:rtl/>
        </w:rPr>
        <w:t>،</w:t>
      </w:r>
      <w:r w:rsidR="0063614F" w:rsidRPr="00534F0C">
        <w:rPr>
          <w:rFonts w:eastAsia="Lotus Linotype"/>
          <w:rtl/>
        </w:rPr>
        <w:t xml:space="preserve"> التي ن</w:t>
      </w:r>
      <w:r w:rsidR="0063614F" w:rsidRPr="00534F0C">
        <w:rPr>
          <w:rFonts w:eastAsia="Lotus Linotype" w:hint="cs"/>
          <w:rtl/>
        </w:rPr>
        <w:t>ُ</w:t>
      </w:r>
      <w:r w:rsidRPr="00534F0C">
        <w:rPr>
          <w:rFonts w:eastAsia="Lotus Linotype"/>
          <w:rtl/>
        </w:rPr>
        <w:t>سجت بأقلام كتّاب شاميين/ مصريين</w:t>
      </w:r>
      <w:r w:rsidR="0063614F" w:rsidRPr="00534F0C">
        <w:rPr>
          <w:rFonts w:eastAsia="Lotus Linotype" w:hint="cs"/>
          <w:rtl/>
        </w:rPr>
        <w:t>،</w:t>
      </w:r>
      <w:r w:rsidRPr="00534F0C">
        <w:rPr>
          <w:rFonts w:eastAsia="Lotus Linotype"/>
          <w:rtl/>
        </w:rPr>
        <w:t xml:space="preserve"> تقوم على أسطورة لا تصدِّقها حت</w:t>
      </w:r>
      <w:r w:rsidR="0063614F" w:rsidRPr="00534F0C">
        <w:rPr>
          <w:rFonts w:eastAsia="Lotus Linotype" w:hint="cs"/>
          <w:rtl/>
        </w:rPr>
        <w:t>ّ</w:t>
      </w:r>
      <w:r w:rsidRPr="00534F0C">
        <w:rPr>
          <w:rFonts w:eastAsia="Lotus Linotype"/>
          <w:rtl/>
        </w:rPr>
        <w:t>ى العجائز الخَرِفات</w:t>
      </w:r>
      <w:r w:rsidRPr="00534F0C">
        <w:rPr>
          <w:rFonts w:eastAsia="Lotus Linotype" w:hint="cs"/>
          <w:rtl/>
        </w:rPr>
        <w:t xml:space="preserve">، حيث </w:t>
      </w:r>
      <w:r w:rsidRPr="00534F0C">
        <w:rPr>
          <w:rFonts w:eastAsia="Lotus Linotype"/>
          <w:rtl/>
        </w:rPr>
        <w:t>تقول: إنه عقب هجوم جيش المستعصم بقيادة نجل الخليفة وقائد الجيش الدويدار الصغير الحنبلي على محل</w:t>
      </w:r>
      <w:r w:rsidR="005E7760" w:rsidRPr="00534F0C">
        <w:rPr>
          <w:rFonts w:eastAsia="Lotus Linotype" w:hint="cs"/>
          <w:rtl/>
        </w:rPr>
        <w:t>ّ</w:t>
      </w:r>
      <w:r w:rsidRPr="00534F0C">
        <w:rPr>
          <w:rFonts w:eastAsia="Lotus Linotype"/>
          <w:rtl/>
        </w:rPr>
        <w:t>ة الكرخ الشيعية ببغداد سنة 654هـ</w:t>
      </w:r>
      <w:r w:rsidR="005E7760" w:rsidRPr="00534F0C">
        <w:rPr>
          <w:rFonts w:eastAsia="Lotus Linotype" w:hint="cs"/>
          <w:rtl/>
        </w:rPr>
        <w:t>؛</w:t>
      </w:r>
      <w:r w:rsidRPr="00534F0C">
        <w:rPr>
          <w:rFonts w:eastAsia="Lotus Linotype"/>
          <w:rtl/>
        </w:rPr>
        <w:t xml:space="preserve"> بسبب حادثة قتل اتُّهم فيها شخص من أهل الك</w:t>
      </w:r>
      <w:r w:rsidR="005E7760" w:rsidRPr="00534F0C">
        <w:rPr>
          <w:rFonts w:eastAsia="Lotus Linotype" w:hint="cs"/>
          <w:rtl/>
        </w:rPr>
        <w:t>َ</w:t>
      </w:r>
      <w:r w:rsidRPr="00534F0C">
        <w:rPr>
          <w:rFonts w:eastAsia="Lotus Linotype"/>
          <w:rtl/>
        </w:rPr>
        <w:t>ر</w:t>
      </w:r>
      <w:r w:rsidR="005E7760" w:rsidRPr="00534F0C">
        <w:rPr>
          <w:rFonts w:eastAsia="Lotus Linotype" w:hint="cs"/>
          <w:rtl/>
        </w:rPr>
        <w:t>ْ</w:t>
      </w:r>
      <w:r w:rsidRPr="00534F0C">
        <w:rPr>
          <w:rFonts w:eastAsia="Lotus Linotype"/>
          <w:rtl/>
        </w:rPr>
        <w:t>خ، نشأت في قلب الوزير رغبة الانتقام</w:t>
      </w:r>
      <w:r w:rsidR="005E7760" w:rsidRPr="00534F0C">
        <w:rPr>
          <w:rFonts w:eastAsia="Lotus Linotype" w:hint="cs"/>
          <w:rtl/>
        </w:rPr>
        <w:t>،</w:t>
      </w:r>
      <w:r w:rsidRPr="00534F0C">
        <w:rPr>
          <w:rFonts w:eastAsia="Lotus Linotype"/>
          <w:rtl/>
        </w:rPr>
        <w:t xml:space="preserve"> فاتصل بالمغول يدعوهم لغزو العراق. </w:t>
      </w:r>
    </w:p>
    <w:p w:rsidR="00DD5935" w:rsidRPr="00534F0C" w:rsidRDefault="005E7760" w:rsidP="00500774">
      <w:pPr>
        <w:rPr>
          <w:rtl/>
        </w:rPr>
      </w:pPr>
      <w:r w:rsidRPr="00534F0C">
        <w:rPr>
          <w:rFonts w:eastAsia="IRLotus"/>
          <w:rtl/>
        </w:rPr>
        <w:t>كان القتيل شابّاً من محلَّة سُن</w:t>
      </w:r>
      <w:r w:rsidRPr="00534F0C">
        <w:rPr>
          <w:rFonts w:eastAsia="IRLotus" w:hint="cs"/>
          <w:rtl/>
        </w:rPr>
        <w:t>ِّ</w:t>
      </w:r>
      <w:r w:rsidRPr="00534F0C">
        <w:rPr>
          <w:rFonts w:eastAsia="IRLotus"/>
          <w:rtl/>
        </w:rPr>
        <w:t>ي</w:t>
      </w:r>
      <w:r w:rsidR="00DD5935" w:rsidRPr="00534F0C">
        <w:rPr>
          <w:rFonts w:eastAsia="IRLotus"/>
          <w:rtl/>
        </w:rPr>
        <w:t>ة وكان ينبغي للحكومة أن تبحث عن قاتله وتعاقبه، لكن</w:t>
      </w:r>
      <w:r w:rsidRPr="00534F0C">
        <w:rPr>
          <w:rFonts w:eastAsia="IRLotus" w:hint="cs"/>
          <w:rtl/>
        </w:rPr>
        <w:t>ّ</w:t>
      </w:r>
      <w:r w:rsidR="00DD5935" w:rsidRPr="00534F0C">
        <w:rPr>
          <w:rFonts w:eastAsia="IRLotus"/>
          <w:rtl/>
        </w:rPr>
        <w:t xml:space="preserve"> أفراد حاشية الخليفة المستعصم</w:t>
      </w:r>
      <w:r w:rsidR="00DD5935" w:rsidRPr="00534F0C">
        <w:rPr>
          <w:rFonts w:eastAsia="Lotus Linotype"/>
          <w:rtl/>
        </w:rPr>
        <w:t xml:space="preserve"> ذهبوا إليه</w:t>
      </w:r>
      <w:r w:rsidRPr="00534F0C">
        <w:rPr>
          <w:rFonts w:eastAsia="Lotus Linotype" w:hint="cs"/>
          <w:rtl/>
        </w:rPr>
        <w:t>،</w:t>
      </w:r>
      <w:r w:rsidR="00DD5935" w:rsidRPr="00534F0C">
        <w:rPr>
          <w:rFonts w:eastAsia="Lotus Linotype"/>
          <w:rtl/>
        </w:rPr>
        <w:t xml:space="preserve"> </w:t>
      </w:r>
      <w:r w:rsidR="00DD5935" w:rsidRPr="00534F0C">
        <w:rPr>
          <w:rFonts w:hint="eastAsia"/>
          <w:sz w:val="24"/>
          <w:szCs w:val="24"/>
          <w:rtl/>
        </w:rPr>
        <w:t>«</w:t>
      </w:r>
      <w:r w:rsidR="00DD5935" w:rsidRPr="00534F0C">
        <w:rPr>
          <w:rFonts w:eastAsia="Lotus Linotype"/>
          <w:rtl/>
        </w:rPr>
        <w:t>وعرَّفوه</w:t>
      </w:r>
      <w:r w:rsidRPr="00534F0C">
        <w:rPr>
          <w:rFonts w:eastAsia="Lotus Linotype" w:hint="cs"/>
          <w:rtl/>
        </w:rPr>
        <w:t>،</w:t>
      </w:r>
      <w:r w:rsidR="00DD5935" w:rsidRPr="00534F0C">
        <w:rPr>
          <w:rFonts w:eastAsia="Lotus Linotype"/>
          <w:rtl/>
        </w:rPr>
        <w:t xml:space="preserve"> ونسبوا إلى أهل الكرخ كلَّ فساد</w:t>
      </w:r>
      <w:r w:rsidR="00DD5935" w:rsidRPr="00534F0C">
        <w:rPr>
          <w:rFonts w:hint="eastAsia"/>
          <w:sz w:val="24"/>
          <w:szCs w:val="24"/>
          <w:rtl/>
        </w:rPr>
        <w:t>»</w:t>
      </w:r>
      <w:r w:rsidR="00DD5935" w:rsidRPr="00534F0C">
        <w:rPr>
          <w:rFonts w:eastAsia="Lotus Linotype"/>
          <w:vertAlign w:val="superscript"/>
          <w:rtl/>
        </w:rPr>
        <w:t>(</w:t>
      </w:r>
      <w:r w:rsidR="00DD5935" w:rsidRPr="00534F0C">
        <w:rPr>
          <w:rFonts w:eastAsia="Lotus Linotype"/>
          <w:vertAlign w:val="superscript"/>
          <w:rtl/>
        </w:rPr>
        <w:endnoteReference w:id="699"/>
      </w:r>
      <w:r w:rsidR="00DD5935" w:rsidRPr="00534F0C">
        <w:rPr>
          <w:rFonts w:eastAsia="Lotus Linotype"/>
          <w:vertAlign w:val="superscript"/>
          <w:rtl/>
        </w:rPr>
        <w:t>)</w:t>
      </w:r>
      <w:r w:rsidR="00DD5935" w:rsidRPr="00534F0C">
        <w:rPr>
          <w:rFonts w:eastAsia="Lotus Linotype"/>
          <w:rtl/>
        </w:rPr>
        <w:t>، و</w:t>
      </w:r>
      <w:r w:rsidR="00DD5935" w:rsidRPr="00534F0C">
        <w:rPr>
          <w:rFonts w:hint="eastAsia"/>
          <w:sz w:val="24"/>
          <w:szCs w:val="24"/>
          <w:rtl/>
        </w:rPr>
        <w:t>«</w:t>
      </w:r>
      <w:r w:rsidR="00DD5935" w:rsidRPr="00534F0C">
        <w:rPr>
          <w:rFonts w:eastAsia="Lotus Linotype"/>
          <w:rtl/>
        </w:rPr>
        <w:t>أطنبوا في ذمِّ أهل الك</w:t>
      </w:r>
      <w:r w:rsidRPr="00534F0C">
        <w:rPr>
          <w:rFonts w:eastAsia="Lotus Linotype" w:hint="cs"/>
          <w:rtl/>
        </w:rPr>
        <w:t>َ</w:t>
      </w:r>
      <w:r w:rsidR="00DD5935" w:rsidRPr="00534F0C">
        <w:rPr>
          <w:rFonts w:eastAsia="Lotus Linotype"/>
          <w:rtl/>
        </w:rPr>
        <w:t>ر</w:t>
      </w:r>
      <w:r w:rsidRPr="00534F0C">
        <w:rPr>
          <w:rFonts w:eastAsia="Lotus Linotype" w:hint="cs"/>
          <w:rtl/>
        </w:rPr>
        <w:t>ْ</w:t>
      </w:r>
      <w:r w:rsidR="00DD5935" w:rsidRPr="00534F0C">
        <w:rPr>
          <w:rFonts w:eastAsia="Lotus Linotype"/>
          <w:rtl/>
        </w:rPr>
        <w:t>خ</w:t>
      </w:r>
      <w:r w:rsidR="00DD5935" w:rsidRPr="00534F0C">
        <w:rPr>
          <w:rFonts w:hint="eastAsia"/>
          <w:sz w:val="24"/>
          <w:szCs w:val="24"/>
          <w:rtl/>
        </w:rPr>
        <w:t>»</w:t>
      </w:r>
      <w:r w:rsidR="00DD5935" w:rsidRPr="00534F0C">
        <w:rPr>
          <w:rFonts w:eastAsia="IRLotus"/>
          <w:vertAlign w:val="superscript"/>
          <w:rtl/>
        </w:rPr>
        <w:t>(</w:t>
      </w:r>
      <w:r w:rsidR="00DD5935" w:rsidRPr="00534F0C">
        <w:rPr>
          <w:rFonts w:eastAsia="IRLotus"/>
          <w:vertAlign w:val="superscript"/>
          <w:rtl/>
        </w:rPr>
        <w:endnoteReference w:id="700"/>
      </w:r>
      <w:r w:rsidR="00DD5935" w:rsidRPr="00534F0C">
        <w:rPr>
          <w:rFonts w:eastAsia="IRLotus"/>
          <w:vertAlign w:val="superscript"/>
          <w:rtl/>
        </w:rPr>
        <w:t>)</w:t>
      </w:r>
      <w:r w:rsidR="00DD5935" w:rsidRPr="00534F0C">
        <w:rPr>
          <w:rFonts w:eastAsia="IRLotus"/>
          <w:rtl/>
        </w:rPr>
        <w:t>،</w:t>
      </w:r>
      <w:r w:rsidR="00DD5935" w:rsidRPr="00534F0C">
        <w:rPr>
          <w:rFonts w:eastAsia="Lotus Linotype"/>
          <w:rtl/>
        </w:rPr>
        <w:t xml:space="preserve"> </w:t>
      </w:r>
      <w:r w:rsidR="00DD5935" w:rsidRPr="00534F0C">
        <w:rPr>
          <w:rFonts w:eastAsia="IRLotus"/>
          <w:rtl/>
        </w:rPr>
        <w:t>فن</w:t>
      </w:r>
      <w:r w:rsidRPr="00534F0C">
        <w:rPr>
          <w:rFonts w:eastAsia="IRLotus" w:hint="cs"/>
          <w:rtl/>
        </w:rPr>
        <w:t>َ</w:t>
      </w:r>
      <w:r w:rsidR="00DD5935" w:rsidRPr="00534F0C">
        <w:rPr>
          <w:rFonts w:eastAsia="IRLotus"/>
          <w:rtl/>
        </w:rPr>
        <w:t>س</w:t>
      </w:r>
      <w:r w:rsidRPr="00534F0C">
        <w:rPr>
          <w:rFonts w:eastAsia="IRLotus" w:hint="cs"/>
          <w:rtl/>
        </w:rPr>
        <w:t>ِ</w:t>
      </w:r>
      <w:r w:rsidRPr="00534F0C">
        <w:rPr>
          <w:rFonts w:eastAsia="IRLotus"/>
          <w:rtl/>
        </w:rPr>
        <w:t>ي</w:t>
      </w:r>
      <w:r w:rsidR="00DD5935" w:rsidRPr="00534F0C">
        <w:rPr>
          <w:rFonts w:eastAsia="IRLotus"/>
          <w:rtl/>
        </w:rPr>
        <w:t xml:space="preserve"> الخليفة الحنبليّ</w:t>
      </w:r>
      <w:r w:rsidR="00DD5935" w:rsidRPr="00534F0C">
        <w:rPr>
          <w:rFonts w:eastAsia="Lotus Linotype"/>
          <w:rtl/>
        </w:rPr>
        <w:t xml:space="preserve"> قوله تعالى</w:t>
      </w:r>
      <w:r w:rsidRPr="00534F0C">
        <w:rPr>
          <w:rFonts w:eastAsia="Lotus Linotype" w:hint="cs"/>
          <w:rtl/>
        </w:rPr>
        <w:t xml:space="preserve">: </w:t>
      </w:r>
      <w:r w:rsidRPr="00534F0C">
        <w:rPr>
          <w:rFonts w:ascii="Sakkal Majalla" w:hAnsi="Sakkal Majalla" w:cs="Sakkal Majalla" w:hint="cs"/>
          <w:sz w:val="24"/>
          <w:szCs w:val="24"/>
          <w:rtl/>
        </w:rPr>
        <w:t>﴿</w:t>
      </w:r>
      <w:r w:rsidRPr="00534F0C">
        <w:rPr>
          <w:b/>
          <w:bCs/>
          <w:rtl/>
        </w:rPr>
        <w:t>وَلاَ تَكْسِبُ كُلُّ نَفْسٍ إِلاَّ عَلَيْهَا وَلاَ تَزِرُ وَازِرَةٌ وِزْرَ أُخْرَى</w:t>
      </w:r>
      <w:r w:rsidRPr="00534F0C">
        <w:rPr>
          <w:rFonts w:ascii="Sakkal Majalla" w:hAnsi="Sakkal Majalla" w:cs="Sakkal Majalla" w:hint="cs"/>
          <w:sz w:val="24"/>
          <w:szCs w:val="24"/>
          <w:rtl/>
        </w:rPr>
        <w:t>﴾</w:t>
      </w:r>
      <w:r w:rsidRPr="00534F0C">
        <w:rPr>
          <w:rFonts w:eastAsia="IRLotus" w:hint="cs"/>
          <w:rtl/>
        </w:rPr>
        <w:t xml:space="preserve"> (الأنعام: 164)،</w:t>
      </w:r>
      <w:r w:rsidR="00DD5935" w:rsidRPr="00534F0C">
        <w:rPr>
          <w:rFonts w:eastAsia="IRLotus"/>
          <w:rtl/>
        </w:rPr>
        <w:t xml:space="preserve"> وأصدر أمره بتأديب</w:t>
      </w:r>
      <w:r w:rsidRPr="00534F0C">
        <w:rPr>
          <w:rFonts w:eastAsia="IRLotus" w:hint="cs"/>
          <w:rtl/>
        </w:rPr>
        <w:t>ٍ</w:t>
      </w:r>
      <w:r w:rsidR="00DD5935" w:rsidRPr="00534F0C">
        <w:rPr>
          <w:rFonts w:eastAsia="IRLotus"/>
          <w:rtl/>
        </w:rPr>
        <w:t xml:space="preserve"> جَماعيّ لأهل الك</w:t>
      </w:r>
      <w:r w:rsidRPr="00534F0C">
        <w:rPr>
          <w:rFonts w:eastAsia="IRLotus" w:hint="cs"/>
          <w:rtl/>
        </w:rPr>
        <w:t>َ</w:t>
      </w:r>
      <w:r w:rsidR="00DD5935" w:rsidRPr="00534F0C">
        <w:rPr>
          <w:rFonts w:eastAsia="IRLotus"/>
          <w:rtl/>
        </w:rPr>
        <w:t>ر</w:t>
      </w:r>
      <w:r w:rsidRPr="00534F0C">
        <w:rPr>
          <w:rFonts w:eastAsia="IRLotus" w:hint="cs"/>
          <w:rtl/>
        </w:rPr>
        <w:t>ْ</w:t>
      </w:r>
      <w:r w:rsidR="00DD5935" w:rsidRPr="00534F0C">
        <w:rPr>
          <w:rFonts w:eastAsia="IRLotus"/>
          <w:rtl/>
        </w:rPr>
        <w:t xml:space="preserve">خ. </w:t>
      </w:r>
      <w:r w:rsidR="00DD5935" w:rsidRPr="00534F0C">
        <w:rPr>
          <w:rFonts w:hint="cs"/>
          <w:rtl/>
        </w:rPr>
        <w:t>ولما كانت محلة الكرخ</w:t>
      </w:r>
      <w:r w:rsidRPr="00534F0C">
        <w:rPr>
          <w:rFonts w:hint="cs"/>
          <w:rtl/>
        </w:rPr>
        <w:t>،</w:t>
      </w:r>
      <w:r w:rsidR="00DD5935" w:rsidRPr="00534F0C">
        <w:rPr>
          <w:rFonts w:hint="cs"/>
          <w:rtl/>
        </w:rPr>
        <w:t xml:space="preserve"> كما يصفها ابن باطيش الذي عاش في بغداد مدَّةً: </w:t>
      </w:r>
      <w:r w:rsidR="00DD5935" w:rsidRPr="00534F0C">
        <w:rPr>
          <w:rFonts w:hint="eastAsia"/>
          <w:sz w:val="24"/>
          <w:szCs w:val="24"/>
          <w:rtl/>
        </w:rPr>
        <w:t>«</w:t>
      </w:r>
      <w:r w:rsidR="00DD5935" w:rsidRPr="00534F0C">
        <w:rPr>
          <w:rFonts w:hint="cs"/>
          <w:rtl/>
        </w:rPr>
        <w:t>إحدى المحالّ العربية،</w:t>
      </w:r>
      <w:r w:rsidRPr="00534F0C">
        <w:rPr>
          <w:rFonts w:hint="cs"/>
          <w:rtl/>
        </w:rPr>
        <w:t xml:space="preserve"> يوُصَف أهلُها باللطف والرِّقّ</w:t>
      </w:r>
      <w:r w:rsidR="00DD5935" w:rsidRPr="00534F0C">
        <w:rPr>
          <w:rFonts w:hint="cs"/>
          <w:rtl/>
        </w:rPr>
        <w:t>ة في الطباع؛ وهي مشهورة</w:t>
      </w:r>
      <w:r w:rsidRPr="00534F0C">
        <w:rPr>
          <w:rFonts w:hint="cs"/>
          <w:rtl/>
        </w:rPr>
        <w:t>ٌ</w:t>
      </w:r>
      <w:r w:rsidR="00DD5935" w:rsidRPr="00534F0C">
        <w:rPr>
          <w:rFonts w:hint="cs"/>
          <w:rtl/>
        </w:rPr>
        <w:t xml:space="preserve"> بسكنى الشيعة</w:t>
      </w:r>
      <w:r w:rsidR="00DD5935" w:rsidRPr="00534F0C">
        <w:rPr>
          <w:rFonts w:hint="eastAsia"/>
          <w:sz w:val="24"/>
          <w:szCs w:val="24"/>
          <w:rtl/>
        </w:rPr>
        <w:t>»</w:t>
      </w:r>
      <w:r w:rsidR="00DD5935" w:rsidRPr="00534F0C">
        <w:rPr>
          <w:vertAlign w:val="superscript"/>
          <w:rtl/>
        </w:rPr>
        <w:t>(</w:t>
      </w:r>
      <w:r w:rsidR="00DD5935" w:rsidRPr="00534F0C">
        <w:rPr>
          <w:vertAlign w:val="superscript"/>
          <w:rtl/>
        </w:rPr>
        <w:endnoteReference w:id="701"/>
      </w:r>
      <w:r w:rsidR="00DD5935" w:rsidRPr="00534F0C">
        <w:rPr>
          <w:vertAlign w:val="superscript"/>
          <w:rtl/>
        </w:rPr>
        <w:t>)</w:t>
      </w:r>
      <w:r w:rsidRPr="00534F0C">
        <w:rPr>
          <w:rFonts w:hint="cs"/>
          <w:rtl/>
        </w:rPr>
        <w:t>،</w:t>
      </w:r>
      <w:r w:rsidR="00DD5935" w:rsidRPr="00534F0C">
        <w:rPr>
          <w:rtl/>
        </w:rPr>
        <w:t xml:space="preserve"> </w:t>
      </w:r>
      <w:r w:rsidR="00DD5935" w:rsidRPr="00534F0C">
        <w:rPr>
          <w:rFonts w:hint="cs"/>
          <w:rtl/>
        </w:rPr>
        <w:t>وكانت منذ تأسيس بغداد مزدحمة</w:t>
      </w:r>
      <w:r w:rsidRPr="00534F0C">
        <w:rPr>
          <w:rFonts w:hint="cs"/>
          <w:rtl/>
        </w:rPr>
        <w:t>ً</w:t>
      </w:r>
      <w:r w:rsidR="00DD5935" w:rsidRPr="00534F0C">
        <w:rPr>
          <w:rFonts w:hint="cs"/>
          <w:rtl/>
        </w:rPr>
        <w:t xml:space="preserve"> جد</w:t>
      </w:r>
      <w:r w:rsidRPr="00534F0C">
        <w:rPr>
          <w:rFonts w:hint="cs"/>
          <w:rtl/>
        </w:rPr>
        <w:t>ّ</w:t>
      </w:r>
      <w:r w:rsidR="00DD5935" w:rsidRPr="00534F0C">
        <w:rPr>
          <w:rFonts w:hint="cs"/>
          <w:rtl/>
        </w:rPr>
        <w:t xml:space="preserve">اً بالتجار وما لديهم من أموال وبضاعة وتجارة، حيث قال ابن الأثير: </w:t>
      </w:r>
      <w:r w:rsidR="00DD5935" w:rsidRPr="00534F0C">
        <w:rPr>
          <w:rFonts w:hint="eastAsia"/>
          <w:sz w:val="24"/>
          <w:szCs w:val="24"/>
          <w:rtl/>
        </w:rPr>
        <w:t>«</w:t>
      </w:r>
      <w:r w:rsidR="00DD5935" w:rsidRPr="00534F0C">
        <w:rPr>
          <w:rFonts w:hint="cs"/>
          <w:rtl/>
        </w:rPr>
        <w:t>الكَرْخ</w:t>
      </w:r>
      <w:r w:rsidRPr="00534F0C">
        <w:rPr>
          <w:rFonts w:hint="cs"/>
          <w:rtl/>
        </w:rPr>
        <w:t>:</w:t>
      </w:r>
      <w:r w:rsidR="00DD5935" w:rsidRPr="00534F0C">
        <w:rPr>
          <w:rFonts w:hint="cs"/>
          <w:rtl/>
        </w:rPr>
        <w:t xml:space="preserve"> وكانت معدن التج</w:t>
      </w:r>
      <w:r w:rsidRPr="00534F0C">
        <w:rPr>
          <w:rFonts w:hint="cs"/>
          <w:rtl/>
        </w:rPr>
        <w:t>ّ</w:t>
      </w:r>
      <w:r w:rsidR="00DD5935" w:rsidRPr="00534F0C">
        <w:rPr>
          <w:rFonts w:hint="cs"/>
          <w:rtl/>
        </w:rPr>
        <w:t>ار والشيعة</w:t>
      </w:r>
      <w:r w:rsidR="00DD5935" w:rsidRPr="00534F0C">
        <w:rPr>
          <w:rFonts w:hint="eastAsia"/>
          <w:sz w:val="24"/>
          <w:szCs w:val="24"/>
          <w:rtl/>
        </w:rPr>
        <w:t>»</w:t>
      </w:r>
      <w:r w:rsidR="00DD5935" w:rsidRPr="00534F0C">
        <w:rPr>
          <w:rFonts w:hint="cs"/>
          <w:vertAlign w:val="superscript"/>
          <w:rtl/>
        </w:rPr>
        <w:t>(</w:t>
      </w:r>
      <w:r w:rsidR="00DD5935" w:rsidRPr="00534F0C">
        <w:rPr>
          <w:vertAlign w:val="superscript"/>
          <w:rtl/>
        </w:rPr>
        <w:endnoteReference w:id="702"/>
      </w:r>
      <w:r w:rsidR="00DD5935" w:rsidRPr="00534F0C">
        <w:rPr>
          <w:rFonts w:hint="cs"/>
          <w:vertAlign w:val="superscript"/>
          <w:rtl/>
        </w:rPr>
        <w:t>)</w:t>
      </w:r>
      <w:r w:rsidR="00DD5935" w:rsidRPr="00534F0C">
        <w:rPr>
          <w:rFonts w:hint="cs"/>
          <w:rtl/>
        </w:rPr>
        <w:t>، وكثيراً ما كان أهلها الشيعة موضعاً لظلم الحكام والوزراء</w:t>
      </w:r>
      <w:r w:rsidRPr="00534F0C">
        <w:rPr>
          <w:rFonts w:hint="cs"/>
          <w:rtl/>
        </w:rPr>
        <w:t>،</w:t>
      </w:r>
      <w:r w:rsidR="00DD5935" w:rsidRPr="00534F0C">
        <w:rPr>
          <w:rFonts w:hint="cs"/>
          <w:rtl/>
        </w:rPr>
        <w:t xml:space="preserve"> كما حدث مثلاً في العصر السلجوقي</w:t>
      </w:r>
      <w:r w:rsidR="00DD5935" w:rsidRPr="00534F0C">
        <w:rPr>
          <w:rFonts w:hint="cs"/>
          <w:vertAlign w:val="superscript"/>
          <w:rtl/>
        </w:rPr>
        <w:t>(</w:t>
      </w:r>
      <w:r w:rsidR="00DD5935" w:rsidRPr="00534F0C">
        <w:rPr>
          <w:vertAlign w:val="superscript"/>
          <w:rtl/>
        </w:rPr>
        <w:endnoteReference w:id="703"/>
      </w:r>
      <w:r w:rsidR="00DD5935" w:rsidRPr="00534F0C">
        <w:rPr>
          <w:rFonts w:hint="cs"/>
          <w:vertAlign w:val="superscript"/>
          <w:rtl/>
        </w:rPr>
        <w:t>)</w:t>
      </w:r>
      <w:r w:rsidR="00DD5935" w:rsidRPr="00534F0C">
        <w:rPr>
          <w:rFonts w:hint="cs"/>
          <w:rtl/>
        </w:rPr>
        <w:t>، فإن أي</w:t>
      </w:r>
      <w:r w:rsidRPr="00534F0C">
        <w:rPr>
          <w:rFonts w:hint="cs"/>
          <w:rtl/>
        </w:rPr>
        <w:t>ّ</w:t>
      </w:r>
      <w:r w:rsidR="00DD5935" w:rsidRPr="00534F0C">
        <w:rPr>
          <w:rFonts w:hint="cs"/>
          <w:rtl/>
        </w:rPr>
        <w:t xml:space="preserve"> هجوم</w:t>
      </w:r>
      <w:r w:rsidR="003C6E3D" w:rsidRPr="00534F0C">
        <w:rPr>
          <w:rFonts w:hint="cs"/>
          <w:rtl/>
        </w:rPr>
        <w:t>ٍ</w:t>
      </w:r>
      <w:r w:rsidR="00DD5935" w:rsidRPr="00534F0C">
        <w:rPr>
          <w:rFonts w:hint="cs"/>
          <w:rtl/>
        </w:rPr>
        <w:t xml:space="preserve"> عليها أو إشعال حريق فيها ستكون خسائره هائلة. </w:t>
      </w:r>
      <w:r w:rsidR="00DD5935" w:rsidRPr="00534F0C">
        <w:rPr>
          <w:rFonts w:eastAsia="IRLotus"/>
          <w:rtl/>
        </w:rPr>
        <w:t>انطلق العساكر الجائع</w:t>
      </w:r>
      <w:r w:rsidR="00DD5935" w:rsidRPr="00534F0C">
        <w:rPr>
          <w:rFonts w:eastAsia="IRLotus" w:hint="cs"/>
          <w:rtl/>
        </w:rPr>
        <w:t>ون</w:t>
      </w:r>
      <w:r w:rsidR="003C6E3D" w:rsidRPr="00534F0C">
        <w:rPr>
          <w:rFonts w:eastAsia="IRLotus" w:hint="cs"/>
          <w:rtl/>
        </w:rPr>
        <w:t>،</w:t>
      </w:r>
      <w:r w:rsidR="00DD5935" w:rsidRPr="00534F0C">
        <w:rPr>
          <w:rFonts w:eastAsia="IRLotus"/>
          <w:rtl/>
        </w:rPr>
        <w:t xml:space="preserve"> ال</w:t>
      </w:r>
      <w:r w:rsidR="00DD5935" w:rsidRPr="00534F0C">
        <w:rPr>
          <w:rFonts w:eastAsia="IRLotus" w:hint="cs"/>
          <w:rtl/>
        </w:rPr>
        <w:t>ذ</w:t>
      </w:r>
      <w:r w:rsidR="00DD5935" w:rsidRPr="00534F0C">
        <w:rPr>
          <w:rFonts w:eastAsia="IRLotus"/>
          <w:rtl/>
        </w:rPr>
        <w:t>ي</w:t>
      </w:r>
      <w:r w:rsidR="00DD5935" w:rsidRPr="00534F0C">
        <w:rPr>
          <w:rFonts w:eastAsia="IRLotus" w:hint="cs"/>
          <w:rtl/>
        </w:rPr>
        <w:t>ن</w:t>
      </w:r>
      <w:r w:rsidR="00DD5935" w:rsidRPr="00534F0C">
        <w:rPr>
          <w:rFonts w:eastAsia="IRLotus"/>
          <w:rtl/>
        </w:rPr>
        <w:t xml:space="preserve"> لم يكن الخليفة يدفع لهم مرتباتهم</w:t>
      </w:r>
      <w:r w:rsidR="003C6E3D" w:rsidRPr="00534F0C">
        <w:rPr>
          <w:rFonts w:eastAsia="IRLotus" w:hint="cs"/>
          <w:rtl/>
        </w:rPr>
        <w:t>،</w:t>
      </w:r>
      <w:r w:rsidR="00DD5935" w:rsidRPr="00534F0C">
        <w:rPr>
          <w:rFonts w:eastAsia="IRLotus"/>
          <w:rtl/>
        </w:rPr>
        <w:t xml:space="preserve"> بقيادة أحد أنجال الخليفة والدويدار الصغير</w:t>
      </w:r>
      <w:r w:rsidR="003C6E3D" w:rsidRPr="00534F0C">
        <w:rPr>
          <w:rFonts w:eastAsia="IRLotus" w:hint="cs"/>
          <w:rtl/>
        </w:rPr>
        <w:t>،</w:t>
      </w:r>
      <w:r w:rsidR="00DD5935" w:rsidRPr="00534F0C">
        <w:rPr>
          <w:rFonts w:eastAsia="IRLotus"/>
          <w:rtl/>
        </w:rPr>
        <w:t xml:space="preserve"> وكلاهما حنبلي أيضاً، وانطلقت معهم حشود</w:t>
      </w:r>
      <w:r w:rsidR="003C6E3D" w:rsidRPr="00534F0C">
        <w:rPr>
          <w:rFonts w:eastAsia="IRLotus" w:hint="cs"/>
          <w:rtl/>
        </w:rPr>
        <w:t>ٌ</w:t>
      </w:r>
      <w:r w:rsidR="00DD5935" w:rsidRPr="00534F0C">
        <w:rPr>
          <w:rFonts w:eastAsia="IRLotus"/>
          <w:rtl/>
        </w:rPr>
        <w:t xml:space="preserve"> من العوام، وارتكبوا جرائم القتل واغتصاب النساء واختطاف الفتيات وسرقة الأموال وإحراق الد</w:t>
      </w:r>
      <w:r w:rsidR="003C6E3D" w:rsidRPr="00534F0C">
        <w:rPr>
          <w:rFonts w:eastAsia="IRLotus" w:hint="cs"/>
          <w:rtl/>
        </w:rPr>
        <w:t>ُّ</w:t>
      </w:r>
      <w:r w:rsidR="00DD5935" w:rsidRPr="00534F0C">
        <w:rPr>
          <w:rFonts w:eastAsia="IRLotus"/>
          <w:rtl/>
        </w:rPr>
        <w:t>و</w:t>
      </w:r>
      <w:r w:rsidR="003C6E3D" w:rsidRPr="00534F0C">
        <w:rPr>
          <w:rFonts w:eastAsia="IRLotus"/>
          <w:rtl/>
        </w:rPr>
        <w:t>ر، بل أركبوا بعض النساء العلويّات الكرخيّ</w:t>
      </w:r>
      <w:r w:rsidR="00DD5935" w:rsidRPr="00534F0C">
        <w:rPr>
          <w:rFonts w:eastAsia="IRLotus"/>
          <w:rtl/>
        </w:rPr>
        <w:t>ات عرايا على الحمير</w:t>
      </w:r>
      <w:r w:rsidR="003C6E3D" w:rsidRPr="00534F0C">
        <w:rPr>
          <w:rFonts w:eastAsia="IRLotus" w:hint="cs"/>
          <w:rtl/>
        </w:rPr>
        <w:t>،</w:t>
      </w:r>
      <w:r w:rsidR="00DD5935" w:rsidRPr="00534F0C">
        <w:rPr>
          <w:rFonts w:eastAsia="IRLotus"/>
          <w:rtl/>
        </w:rPr>
        <w:t xml:space="preserve"> وظلوا يدورون بهنَّ في الطرقات</w:t>
      </w:r>
      <w:r w:rsidR="00DD5935" w:rsidRPr="00534F0C">
        <w:rPr>
          <w:vertAlign w:val="superscript"/>
          <w:rtl/>
        </w:rPr>
        <w:t>(</w:t>
      </w:r>
      <w:r w:rsidR="00DD5935" w:rsidRPr="00534F0C">
        <w:rPr>
          <w:vertAlign w:val="superscript"/>
          <w:rtl/>
        </w:rPr>
        <w:endnoteReference w:id="704"/>
      </w:r>
      <w:r w:rsidR="00DD5935" w:rsidRPr="00534F0C">
        <w:rPr>
          <w:vertAlign w:val="superscript"/>
          <w:rtl/>
        </w:rPr>
        <w:t>)</w:t>
      </w:r>
      <w:r w:rsidR="00DD5935" w:rsidRPr="00534F0C">
        <w:rPr>
          <w:rtl/>
        </w:rPr>
        <w:t xml:space="preserve">، وكما يقول الذهبي: </w:t>
      </w:r>
      <w:r w:rsidR="00DD5935" w:rsidRPr="00534F0C">
        <w:rPr>
          <w:rFonts w:hint="eastAsia"/>
          <w:sz w:val="24"/>
          <w:szCs w:val="24"/>
          <w:rtl/>
        </w:rPr>
        <w:t>«</w:t>
      </w:r>
      <w:r w:rsidR="00DD5935" w:rsidRPr="00534F0C">
        <w:rPr>
          <w:rtl/>
        </w:rPr>
        <w:t>فركبَ الجندُ إليهم</w:t>
      </w:r>
      <w:r w:rsidR="003C6E3D" w:rsidRPr="00534F0C">
        <w:rPr>
          <w:rFonts w:hint="cs"/>
          <w:rtl/>
        </w:rPr>
        <w:t>،</w:t>
      </w:r>
      <w:r w:rsidR="00DD5935" w:rsidRPr="00534F0C">
        <w:rPr>
          <w:rtl/>
        </w:rPr>
        <w:t xml:space="preserve"> وتبعهم الغوغاء</w:t>
      </w:r>
      <w:r w:rsidR="003C6E3D" w:rsidRPr="00534F0C">
        <w:rPr>
          <w:rFonts w:hint="cs"/>
          <w:rtl/>
        </w:rPr>
        <w:t>،</w:t>
      </w:r>
      <w:r w:rsidR="003C6E3D" w:rsidRPr="00534F0C">
        <w:rPr>
          <w:rtl/>
        </w:rPr>
        <w:t xml:space="preserve"> فنُهِب</w:t>
      </w:r>
      <w:r w:rsidR="00DD5935" w:rsidRPr="00534F0C">
        <w:rPr>
          <w:rtl/>
        </w:rPr>
        <w:t xml:space="preserve"> الكَرْخُ وأُحرقت عدة مواضع، وسَبَوا العلويات</w:t>
      </w:r>
      <w:r w:rsidR="003C6E3D" w:rsidRPr="00534F0C">
        <w:rPr>
          <w:rFonts w:hint="cs"/>
          <w:rtl/>
        </w:rPr>
        <w:t>،</w:t>
      </w:r>
      <w:r w:rsidR="00DD5935" w:rsidRPr="00534F0C">
        <w:rPr>
          <w:rtl/>
        </w:rPr>
        <w:t xml:space="preserve"> وقتلوا عِدَّةً، واشتد</w:t>
      </w:r>
      <w:r w:rsidR="003C6E3D" w:rsidRPr="00534F0C">
        <w:rPr>
          <w:rFonts w:hint="cs"/>
          <w:rtl/>
        </w:rPr>
        <w:t>ّ</w:t>
      </w:r>
      <w:r w:rsidR="00DD5935" w:rsidRPr="00534F0C">
        <w:rPr>
          <w:rtl/>
        </w:rPr>
        <w:t xml:space="preserve"> الخطب</w:t>
      </w:r>
      <w:r w:rsidR="003C6E3D" w:rsidRPr="00534F0C">
        <w:rPr>
          <w:rFonts w:hint="cs"/>
          <w:rtl/>
        </w:rPr>
        <w:t>،</w:t>
      </w:r>
      <w:r w:rsidR="00DD5935" w:rsidRPr="00534F0C">
        <w:rPr>
          <w:rtl/>
        </w:rPr>
        <w:t xml:space="preserve"> ثم أخمدت الفتنة بعد بلاء كبير</w:t>
      </w:r>
      <w:r w:rsidR="003C6E3D" w:rsidRPr="00534F0C">
        <w:rPr>
          <w:rFonts w:hint="cs"/>
          <w:rtl/>
        </w:rPr>
        <w:t>،</w:t>
      </w:r>
      <w:r w:rsidR="00DD5935" w:rsidRPr="00534F0C">
        <w:rPr>
          <w:rtl/>
        </w:rPr>
        <w:t xml:space="preserve"> وصُلِب قاتل الأو</w:t>
      </w:r>
      <w:r w:rsidR="00DD5935" w:rsidRPr="00534F0C">
        <w:rPr>
          <w:rFonts w:hint="cs"/>
          <w:rtl/>
        </w:rPr>
        <w:t>ل</w:t>
      </w:r>
      <w:r w:rsidR="00DD5935" w:rsidRPr="00534F0C">
        <w:rPr>
          <w:rFonts w:hint="eastAsia"/>
          <w:sz w:val="24"/>
          <w:szCs w:val="24"/>
          <w:rtl/>
        </w:rPr>
        <w:t>»</w:t>
      </w:r>
      <w:r w:rsidR="00DD5935" w:rsidRPr="00534F0C">
        <w:rPr>
          <w:vertAlign w:val="superscript"/>
          <w:rtl/>
        </w:rPr>
        <w:t>(</w:t>
      </w:r>
      <w:r w:rsidR="00DD5935" w:rsidRPr="00534F0C">
        <w:rPr>
          <w:vertAlign w:val="superscript"/>
          <w:rtl/>
        </w:rPr>
        <w:endnoteReference w:id="705"/>
      </w:r>
      <w:r w:rsidR="00DD5935" w:rsidRPr="00534F0C">
        <w:rPr>
          <w:vertAlign w:val="superscript"/>
          <w:rtl/>
        </w:rPr>
        <w:t>)</w:t>
      </w:r>
      <w:r w:rsidR="00DD5935" w:rsidRPr="00534F0C">
        <w:rPr>
          <w:rtl/>
        </w:rPr>
        <w:t xml:space="preserve">. </w:t>
      </w:r>
      <w:r w:rsidR="00DD5935" w:rsidRPr="00534F0C">
        <w:rPr>
          <w:rFonts w:eastAsia="IRLotus"/>
          <w:rtl/>
        </w:rPr>
        <w:t>وحين أُخبر الخليفة بعظم ما رتكبه المهاجِمون أوقف الهجوم</w:t>
      </w:r>
      <w:r w:rsidR="003C6E3D" w:rsidRPr="00534F0C">
        <w:rPr>
          <w:rFonts w:eastAsia="IRLotus" w:hint="cs"/>
          <w:rtl/>
        </w:rPr>
        <w:t>،</w:t>
      </w:r>
      <w:r w:rsidR="00DD5935" w:rsidRPr="00534F0C">
        <w:rPr>
          <w:rFonts w:eastAsia="IRLotus"/>
          <w:rtl/>
        </w:rPr>
        <w:t xml:space="preserve"> وطلب إلى المهاجمين أن يعيدوا ما سرقوه، وهي دعوة</w:t>
      </w:r>
      <w:r w:rsidR="003C6E3D" w:rsidRPr="00534F0C">
        <w:rPr>
          <w:rFonts w:eastAsia="IRLotus" w:hint="cs"/>
          <w:rtl/>
        </w:rPr>
        <w:t>ٌ</w:t>
      </w:r>
      <w:r w:rsidR="00DD5935" w:rsidRPr="00534F0C">
        <w:rPr>
          <w:rFonts w:eastAsia="IRLotus"/>
          <w:rtl/>
        </w:rPr>
        <w:t xml:space="preserve"> متأخرة</w:t>
      </w:r>
      <w:r w:rsidR="003C6E3D" w:rsidRPr="00534F0C">
        <w:rPr>
          <w:rFonts w:eastAsia="IRLotus" w:hint="cs"/>
          <w:rtl/>
        </w:rPr>
        <w:t>،</w:t>
      </w:r>
      <w:r w:rsidR="00DD5935" w:rsidRPr="00534F0C">
        <w:rPr>
          <w:rFonts w:eastAsia="IRLotus"/>
          <w:rtl/>
        </w:rPr>
        <w:t xml:space="preserve"> وتخاطب ل</w:t>
      </w:r>
      <w:r w:rsidR="003C6E3D" w:rsidRPr="00534F0C">
        <w:rPr>
          <w:rFonts w:eastAsia="IRLotus"/>
          <w:rtl/>
        </w:rPr>
        <w:t>صوصاً وجنوداً كانوا يعتقدون أن</w:t>
      </w:r>
      <w:r w:rsidR="00DD5935" w:rsidRPr="00534F0C">
        <w:rPr>
          <w:rFonts w:eastAsia="IRLotus"/>
          <w:rtl/>
        </w:rPr>
        <w:t xml:space="preserve"> ما سلبوه من أهل الكرخ غنائم حرب</w:t>
      </w:r>
      <w:r w:rsidR="003C6E3D" w:rsidRPr="00534F0C">
        <w:rPr>
          <w:rFonts w:eastAsia="IRLotus" w:hint="cs"/>
          <w:rtl/>
        </w:rPr>
        <w:t>،</w:t>
      </w:r>
      <w:r w:rsidR="00DD5935" w:rsidRPr="00534F0C">
        <w:rPr>
          <w:rFonts w:eastAsia="IRLotus"/>
          <w:rtl/>
        </w:rPr>
        <w:t xml:space="preserve"> وهم الذين اعتادوا التسوّ</w:t>
      </w:r>
      <w:r w:rsidR="003C6E3D" w:rsidRPr="00534F0C">
        <w:rPr>
          <w:rFonts w:eastAsia="IRLotus" w:hint="cs"/>
          <w:rtl/>
        </w:rPr>
        <w:t>ُ</w:t>
      </w:r>
      <w:r w:rsidR="00DD5935" w:rsidRPr="00534F0C">
        <w:rPr>
          <w:rFonts w:eastAsia="IRLotus"/>
          <w:rtl/>
        </w:rPr>
        <w:t>ل لنيل لقمة العي</w:t>
      </w:r>
      <w:r w:rsidR="00DD5935" w:rsidRPr="00534F0C">
        <w:rPr>
          <w:rFonts w:eastAsia="IRLotus" w:hint="cs"/>
          <w:rtl/>
        </w:rPr>
        <w:t>ش</w:t>
      </w:r>
      <w:r w:rsidR="00DD5935" w:rsidRPr="00534F0C">
        <w:rPr>
          <w:vertAlign w:val="superscript"/>
          <w:rtl/>
        </w:rPr>
        <w:t>(</w:t>
      </w:r>
      <w:r w:rsidR="00DD5935" w:rsidRPr="00534F0C">
        <w:rPr>
          <w:vertAlign w:val="superscript"/>
          <w:rtl/>
        </w:rPr>
        <w:endnoteReference w:id="706"/>
      </w:r>
      <w:r w:rsidR="00DD5935" w:rsidRPr="00534F0C">
        <w:rPr>
          <w:vertAlign w:val="superscript"/>
          <w:rtl/>
        </w:rPr>
        <w:t>)</w:t>
      </w:r>
      <w:r w:rsidR="00DD5935" w:rsidRPr="00534F0C">
        <w:rPr>
          <w:rtl/>
        </w:rPr>
        <w:t xml:space="preserve">. </w:t>
      </w:r>
    </w:p>
    <w:p w:rsidR="00DD5935" w:rsidRPr="00534F0C" w:rsidRDefault="00DD5935" w:rsidP="00500774">
      <w:pPr>
        <w:rPr>
          <w:rtl/>
        </w:rPr>
      </w:pPr>
    </w:p>
    <w:p w:rsidR="00DD5935" w:rsidRPr="00534F0C" w:rsidRDefault="00DD5935" w:rsidP="00425CC5">
      <w:pPr>
        <w:pStyle w:val="Heading3"/>
        <w:rPr>
          <w:rFonts w:eastAsia="Lotus Linotype"/>
          <w:color w:val="auto"/>
          <w:rtl/>
        </w:rPr>
      </w:pPr>
      <w:r w:rsidRPr="00534F0C">
        <w:rPr>
          <w:rFonts w:eastAsia="Lotus Linotype"/>
          <w:color w:val="auto"/>
          <w:rtl/>
        </w:rPr>
        <w:t xml:space="preserve"> </w:t>
      </w:r>
      <w:r w:rsidRPr="00534F0C">
        <w:rPr>
          <w:rFonts w:eastAsia="Lotus Linotype" w:hint="cs"/>
          <w:color w:val="auto"/>
          <w:rtl/>
        </w:rPr>
        <w:t>وسيلة أسطورية لكتابة الرسائل</w:t>
      </w:r>
    </w:p>
    <w:p w:rsidR="00F73BCD" w:rsidRPr="00534F0C" w:rsidRDefault="00DD5935" w:rsidP="00500774">
      <w:pPr>
        <w:rPr>
          <w:rFonts w:eastAsia="Lotus Linotype"/>
          <w:rtl/>
        </w:rPr>
      </w:pPr>
      <w:r w:rsidRPr="00534F0C">
        <w:rPr>
          <w:rFonts w:eastAsia="Lotus Linotype" w:hint="cs"/>
          <w:rtl/>
        </w:rPr>
        <w:t>قيل</w:t>
      </w:r>
      <w:r w:rsidR="003C6E3D" w:rsidRPr="00534F0C">
        <w:rPr>
          <w:rFonts w:eastAsia="Lotus Linotype" w:hint="cs"/>
          <w:rtl/>
        </w:rPr>
        <w:t>: إن</w:t>
      </w:r>
      <w:r w:rsidRPr="00534F0C">
        <w:rPr>
          <w:rFonts w:eastAsia="Lotus Linotype" w:hint="cs"/>
          <w:rtl/>
        </w:rPr>
        <w:t xml:space="preserve"> </w:t>
      </w:r>
      <w:r w:rsidRPr="00534F0C">
        <w:rPr>
          <w:rFonts w:eastAsia="Lotus Linotype"/>
          <w:rtl/>
        </w:rPr>
        <w:t>ابن العلقمي</w:t>
      </w:r>
      <w:r w:rsidR="003C6E3D" w:rsidRPr="00534F0C">
        <w:rPr>
          <w:rFonts w:eastAsia="Lotus Linotype" w:hint="cs"/>
          <w:rtl/>
        </w:rPr>
        <w:t>ّ</w:t>
      </w:r>
      <w:r w:rsidRPr="00534F0C">
        <w:rPr>
          <w:rFonts w:eastAsia="Lotus Linotype"/>
          <w:rtl/>
        </w:rPr>
        <w:t xml:space="preserve"> استخدم</w:t>
      </w:r>
      <w:r w:rsidRPr="00534F0C">
        <w:rPr>
          <w:rFonts w:eastAsia="Lotus Linotype" w:hint="cs"/>
          <w:rtl/>
        </w:rPr>
        <w:t xml:space="preserve"> وسيلة</w:t>
      </w:r>
      <w:r w:rsidR="003C6E3D" w:rsidRPr="00534F0C">
        <w:rPr>
          <w:rFonts w:eastAsia="Lotus Linotype" w:hint="cs"/>
          <w:rtl/>
        </w:rPr>
        <w:t>ً</w:t>
      </w:r>
      <w:r w:rsidRPr="00534F0C">
        <w:rPr>
          <w:rFonts w:eastAsia="Lotus Linotype" w:hint="cs"/>
          <w:rtl/>
        </w:rPr>
        <w:t xml:space="preserve"> مبتكرة</w:t>
      </w:r>
      <w:r w:rsidRPr="00534F0C">
        <w:rPr>
          <w:rFonts w:eastAsia="Lotus Linotype"/>
          <w:rtl/>
        </w:rPr>
        <w:t xml:space="preserve"> لإرسال رسالتين للمغول</w:t>
      </w:r>
      <w:r w:rsidR="003C6E3D" w:rsidRPr="00534F0C">
        <w:rPr>
          <w:rFonts w:eastAsia="Lotus Linotype" w:hint="cs"/>
          <w:rtl/>
        </w:rPr>
        <w:t>؛</w:t>
      </w:r>
      <w:r w:rsidRPr="00534F0C">
        <w:rPr>
          <w:rFonts w:eastAsia="Lotus Linotype" w:hint="cs"/>
          <w:rtl/>
        </w:rPr>
        <w:t xml:space="preserve"> لكي يقول لهم فقط</w:t>
      </w:r>
      <w:r w:rsidR="003C6E3D" w:rsidRPr="00534F0C">
        <w:rPr>
          <w:rFonts w:eastAsia="Lotus Linotype" w:hint="cs"/>
          <w:rtl/>
        </w:rPr>
        <w:t>:</w:t>
      </w:r>
      <w:r w:rsidRPr="00534F0C">
        <w:rPr>
          <w:rFonts w:eastAsia="Lotus Linotype" w:hint="cs"/>
          <w:rtl/>
        </w:rPr>
        <w:t xml:space="preserve"> تعالوا</w:t>
      </w:r>
      <w:r w:rsidR="003C6E3D" w:rsidRPr="00534F0C">
        <w:rPr>
          <w:rFonts w:eastAsia="Lotus Linotype" w:hint="cs"/>
          <w:rtl/>
        </w:rPr>
        <w:t>؛</w:t>
      </w:r>
      <w:r w:rsidRPr="00534F0C">
        <w:rPr>
          <w:rFonts w:eastAsia="Lotus Linotype"/>
          <w:rtl/>
        </w:rPr>
        <w:t xml:space="preserve"> واحدة بيد أخيه</w:t>
      </w:r>
      <w:r w:rsidR="003C6E3D" w:rsidRPr="00534F0C">
        <w:rPr>
          <w:rFonts w:eastAsia="Lotus Linotype" w:hint="cs"/>
          <w:rtl/>
        </w:rPr>
        <w:t>،</w:t>
      </w:r>
      <w:r w:rsidR="003C6E3D" w:rsidRPr="00534F0C">
        <w:rPr>
          <w:rFonts w:eastAsia="Lotus Linotype"/>
          <w:rtl/>
        </w:rPr>
        <w:t xml:space="preserve"> حيث حلق</w:t>
      </w:r>
      <w:r w:rsidRPr="00534F0C">
        <w:rPr>
          <w:rFonts w:eastAsia="Lotus Linotype"/>
          <w:rtl/>
        </w:rPr>
        <w:t xml:space="preserve"> شعر رأسه</w:t>
      </w:r>
      <w:r w:rsidR="003C6E3D" w:rsidRPr="00534F0C">
        <w:rPr>
          <w:rFonts w:eastAsia="Lotus Linotype" w:hint="cs"/>
          <w:rtl/>
        </w:rPr>
        <w:t>،</w:t>
      </w:r>
      <w:r w:rsidR="003C6E3D" w:rsidRPr="00534F0C">
        <w:rPr>
          <w:rFonts w:eastAsia="Lotus Linotype"/>
          <w:rtl/>
        </w:rPr>
        <w:t xml:space="preserve"> ثم </w:t>
      </w:r>
      <w:r w:rsidR="003C6E3D" w:rsidRPr="00534F0C">
        <w:rPr>
          <w:rFonts w:eastAsia="Lotus Linotype" w:hint="cs"/>
          <w:rtl/>
        </w:rPr>
        <w:t>حفر</w:t>
      </w:r>
      <w:r w:rsidRPr="00534F0C">
        <w:rPr>
          <w:rFonts w:eastAsia="Lotus Linotype"/>
          <w:rtl/>
        </w:rPr>
        <w:t xml:space="preserve"> حروف الرسالة على جِلْدة رأسه حَفْراً، أي </w:t>
      </w:r>
      <w:r w:rsidR="003C6E3D" w:rsidRPr="00534F0C">
        <w:rPr>
          <w:rFonts w:eastAsia="Lotus Linotype" w:hint="cs"/>
          <w:rtl/>
        </w:rPr>
        <w:t>إ</w:t>
      </w:r>
      <w:r w:rsidRPr="00534F0C">
        <w:rPr>
          <w:rFonts w:eastAsia="Lotus Linotype"/>
          <w:rtl/>
        </w:rPr>
        <w:t>نه وصل في حَفْرِه إلى عظام جمجمته</w:t>
      </w:r>
      <w:r w:rsidR="003C6E3D" w:rsidRPr="00534F0C">
        <w:rPr>
          <w:rFonts w:eastAsia="Lotus Linotype" w:hint="cs"/>
          <w:rtl/>
        </w:rPr>
        <w:t>،</w:t>
      </w:r>
      <w:r w:rsidRPr="00534F0C">
        <w:rPr>
          <w:rFonts w:eastAsia="Lotus Linotype"/>
          <w:rtl/>
        </w:rPr>
        <w:t xml:space="preserve"> حت</w:t>
      </w:r>
      <w:r w:rsidR="003C6E3D" w:rsidRPr="00534F0C">
        <w:rPr>
          <w:rFonts w:eastAsia="Lotus Linotype" w:hint="cs"/>
          <w:rtl/>
        </w:rPr>
        <w:t>ّ</w:t>
      </w:r>
      <w:r w:rsidRPr="00534F0C">
        <w:rPr>
          <w:rFonts w:eastAsia="Lotus Linotype"/>
          <w:rtl/>
        </w:rPr>
        <w:t xml:space="preserve">ى </w:t>
      </w:r>
      <w:r w:rsidRPr="00534F0C">
        <w:rPr>
          <w:rFonts w:hint="eastAsia"/>
          <w:sz w:val="24"/>
          <w:szCs w:val="24"/>
          <w:rtl/>
        </w:rPr>
        <w:t>«</w:t>
      </w:r>
      <w:r w:rsidRPr="00534F0C">
        <w:rPr>
          <w:rFonts w:eastAsia="Lotus Linotype"/>
          <w:rtl/>
        </w:rPr>
        <w:t>صار المكتوبُ فيه كل</w:t>
      </w:r>
      <w:r w:rsidR="003C6E3D" w:rsidRPr="00534F0C">
        <w:rPr>
          <w:rFonts w:eastAsia="Lotus Linotype" w:hint="cs"/>
          <w:rtl/>
        </w:rPr>
        <w:t>ّ</w:t>
      </w:r>
      <w:r w:rsidRPr="00534F0C">
        <w:rPr>
          <w:rFonts w:eastAsia="Lotus Linotype"/>
          <w:rtl/>
        </w:rPr>
        <w:t xml:space="preserve"> حر</w:t>
      </w:r>
      <w:r w:rsidR="00F73BCD" w:rsidRPr="00534F0C">
        <w:rPr>
          <w:rFonts w:eastAsia="Lotus Linotype"/>
          <w:rtl/>
        </w:rPr>
        <w:t>ف كالحفرة في الرأس، ثم ترك</w:t>
      </w:r>
      <w:r w:rsidRPr="00534F0C">
        <w:rPr>
          <w:rFonts w:eastAsia="Lotus Linotype"/>
          <w:rtl/>
        </w:rPr>
        <w:t>ه عنده حت</w:t>
      </w:r>
      <w:r w:rsidR="00F73BCD" w:rsidRPr="00534F0C">
        <w:rPr>
          <w:rFonts w:eastAsia="Lotus Linotype" w:hint="cs"/>
          <w:rtl/>
        </w:rPr>
        <w:t>ّ</w:t>
      </w:r>
      <w:r w:rsidRPr="00534F0C">
        <w:rPr>
          <w:rFonts w:eastAsia="Lotus Linotype"/>
          <w:rtl/>
        </w:rPr>
        <w:t>ى طلع شعرُه</w:t>
      </w:r>
      <w:r w:rsidR="00F73BCD" w:rsidRPr="00534F0C">
        <w:rPr>
          <w:rFonts w:eastAsia="Lotus Linotype" w:hint="cs"/>
          <w:rtl/>
        </w:rPr>
        <w:t>،</w:t>
      </w:r>
      <w:r w:rsidRPr="00534F0C">
        <w:rPr>
          <w:rFonts w:eastAsia="Lotus Linotype"/>
          <w:rtl/>
        </w:rPr>
        <w:t xml:space="preserve"> وأرسله إليهم. وكان مما كتبه على رأسه: إذا قرأتم الكتاب فاقطعوه</w:t>
      </w:r>
      <w:r w:rsidR="00F73BCD" w:rsidRPr="00534F0C">
        <w:rPr>
          <w:rFonts w:eastAsia="Lotus Linotype" w:hint="cs"/>
          <w:rtl/>
        </w:rPr>
        <w:t xml:space="preserve">، </w:t>
      </w:r>
      <w:r w:rsidR="00F73BCD" w:rsidRPr="00534F0C">
        <w:rPr>
          <w:rFonts w:eastAsia="Lotus Linotype"/>
          <w:rtl/>
        </w:rPr>
        <w:t>فوصل إليهم</w:t>
      </w:r>
      <w:r w:rsidR="00F73BCD" w:rsidRPr="00534F0C">
        <w:rPr>
          <w:rFonts w:eastAsia="Lotus Linotype" w:hint="cs"/>
          <w:rtl/>
        </w:rPr>
        <w:t>،</w:t>
      </w:r>
      <w:r w:rsidR="00F73BCD" w:rsidRPr="00534F0C">
        <w:rPr>
          <w:rFonts w:eastAsia="Lotus Linotype"/>
          <w:rtl/>
        </w:rPr>
        <w:t xml:space="preserve"> فحلقوا رأس</w:t>
      </w:r>
      <w:r w:rsidRPr="00534F0C">
        <w:rPr>
          <w:rFonts w:eastAsia="Lotus Linotype"/>
          <w:rtl/>
        </w:rPr>
        <w:t>ه</w:t>
      </w:r>
      <w:r w:rsidR="00F73BCD" w:rsidRPr="00534F0C">
        <w:rPr>
          <w:rFonts w:eastAsia="Lotus Linotype" w:hint="cs"/>
          <w:rtl/>
        </w:rPr>
        <w:t xml:space="preserve">، </w:t>
      </w:r>
      <w:r w:rsidRPr="00534F0C">
        <w:rPr>
          <w:rFonts w:eastAsia="Lotus Linotype"/>
          <w:rtl/>
        </w:rPr>
        <w:t xml:space="preserve">وقرأوا ما </w:t>
      </w:r>
      <w:r w:rsidR="00F73BCD" w:rsidRPr="00534F0C">
        <w:rPr>
          <w:rFonts w:eastAsia="Lotus Linotype" w:hint="cs"/>
          <w:rtl/>
        </w:rPr>
        <w:t>كتب</w:t>
      </w:r>
      <w:r w:rsidRPr="00534F0C">
        <w:rPr>
          <w:rFonts w:eastAsia="Lotus Linotype"/>
          <w:rtl/>
        </w:rPr>
        <w:t>ه</w:t>
      </w:r>
      <w:r w:rsidR="00F73BCD" w:rsidRPr="00534F0C">
        <w:rPr>
          <w:rFonts w:eastAsia="Lotus Linotype" w:hint="cs"/>
          <w:rtl/>
        </w:rPr>
        <w:t>،</w:t>
      </w:r>
      <w:r w:rsidRPr="00534F0C">
        <w:rPr>
          <w:rFonts w:eastAsia="Lotus Linotype"/>
          <w:rtl/>
        </w:rPr>
        <w:t xml:space="preserve"> ثم قطعوا رأسَ الرسول</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07"/>
      </w:r>
      <w:r w:rsidRPr="00534F0C">
        <w:rPr>
          <w:rFonts w:eastAsia="Lotus Linotype"/>
          <w:vertAlign w:val="superscript"/>
          <w:rtl/>
        </w:rPr>
        <w:t>)</w:t>
      </w:r>
      <w:r w:rsidRPr="00534F0C">
        <w:rPr>
          <w:rFonts w:eastAsia="Lotus Linotype"/>
          <w:rtl/>
        </w:rPr>
        <w:t xml:space="preserve">، أي </w:t>
      </w:r>
      <w:r w:rsidR="00F73BCD" w:rsidRPr="00534F0C">
        <w:rPr>
          <w:rFonts w:eastAsia="Lotus Linotype" w:hint="cs"/>
          <w:rtl/>
        </w:rPr>
        <w:t>إ</w:t>
      </w:r>
      <w:r w:rsidRPr="00534F0C">
        <w:rPr>
          <w:rFonts w:eastAsia="Lotus Linotype"/>
          <w:rtl/>
        </w:rPr>
        <w:t>نه أمرهم بقتل أخيه</w:t>
      </w:r>
      <w:r w:rsidR="00F73BCD" w:rsidRPr="00534F0C">
        <w:rPr>
          <w:rFonts w:eastAsia="Lotus Linotype" w:hint="cs"/>
          <w:rtl/>
        </w:rPr>
        <w:t>،</w:t>
      </w:r>
      <w:r w:rsidRPr="00534F0C">
        <w:rPr>
          <w:rFonts w:eastAsia="Lotus Linotype"/>
          <w:rtl/>
        </w:rPr>
        <w:t xml:space="preserve"> ف</w:t>
      </w:r>
      <w:r w:rsidRPr="00534F0C">
        <w:rPr>
          <w:rFonts w:eastAsia="Lotus Linotype" w:hint="cs"/>
          <w:rtl/>
        </w:rPr>
        <w:t>ذبح</w:t>
      </w:r>
      <w:r w:rsidRPr="00534F0C">
        <w:rPr>
          <w:rFonts w:eastAsia="Lotus Linotype"/>
          <w:rtl/>
        </w:rPr>
        <w:t>وه</w:t>
      </w:r>
      <w:r w:rsidR="00F73BCD" w:rsidRPr="00534F0C">
        <w:rPr>
          <w:rFonts w:eastAsia="Lotus Linotype" w:hint="cs"/>
          <w:rtl/>
        </w:rPr>
        <w:t>؛</w:t>
      </w:r>
      <w:r w:rsidRPr="00534F0C">
        <w:rPr>
          <w:rFonts w:eastAsia="Lotus Linotype"/>
          <w:rtl/>
        </w:rPr>
        <w:t xml:space="preserve"> لكي</w:t>
      </w:r>
      <w:r w:rsidR="00F73BCD" w:rsidRPr="00534F0C">
        <w:rPr>
          <w:rFonts w:eastAsia="Lotus Linotype"/>
          <w:rtl/>
        </w:rPr>
        <w:t xml:space="preserve"> يبقى أمر رسالته إلى المغول سرّاً.</w:t>
      </w:r>
    </w:p>
    <w:p w:rsidR="00F73BCD" w:rsidRPr="00534F0C" w:rsidRDefault="00DD5935" w:rsidP="00500774">
      <w:pPr>
        <w:rPr>
          <w:rFonts w:eastAsia="Lotus Linotype"/>
          <w:rtl/>
        </w:rPr>
      </w:pPr>
      <w:r w:rsidRPr="00534F0C">
        <w:rPr>
          <w:rFonts w:eastAsia="Lotus Linotype"/>
          <w:rtl/>
        </w:rPr>
        <w:t>ثم أرسل رسالة</w:t>
      </w:r>
      <w:r w:rsidR="00F73BCD" w:rsidRPr="00534F0C">
        <w:rPr>
          <w:rFonts w:eastAsia="Lotus Linotype" w:hint="cs"/>
          <w:rtl/>
        </w:rPr>
        <w:t>ً</w:t>
      </w:r>
      <w:r w:rsidRPr="00534F0C">
        <w:rPr>
          <w:rFonts w:eastAsia="Lotus Linotype"/>
          <w:rtl/>
        </w:rPr>
        <w:t xml:space="preserve"> أخرى بيد أحد غلمانه، صنع فيها مثل ما صنعه بالرسالة الأولى</w:t>
      </w:r>
      <w:r w:rsidR="00F73BCD" w:rsidRPr="00534F0C">
        <w:rPr>
          <w:rFonts w:eastAsia="Lotus Linotype" w:hint="cs"/>
          <w:rtl/>
        </w:rPr>
        <w:t>،</w:t>
      </w:r>
      <w:r w:rsidRPr="00534F0C">
        <w:rPr>
          <w:rFonts w:eastAsia="Lotus Linotype"/>
          <w:rtl/>
        </w:rPr>
        <w:t xml:space="preserve"> أي </w:t>
      </w:r>
      <w:r w:rsidR="00F73BCD" w:rsidRPr="00534F0C">
        <w:rPr>
          <w:rFonts w:eastAsia="Lotus Linotype" w:hint="cs"/>
          <w:rtl/>
        </w:rPr>
        <w:t>إ</w:t>
      </w:r>
      <w:r w:rsidRPr="00534F0C">
        <w:rPr>
          <w:rFonts w:eastAsia="Lotus Linotype"/>
          <w:rtl/>
        </w:rPr>
        <w:t>نه حفرها أيضاً حفراً على جمجمته، كما أمرهم بقطع رأس غلامه</w:t>
      </w:r>
      <w:r w:rsidR="00F73BCD" w:rsidRPr="00534F0C">
        <w:rPr>
          <w:rFonts w:eastAsia="Lotus Linotype" w:hint="cs"/>
          <w:rtl/>
        </w:rPr>
        <w:t>،</w:t>
      </w:r>
      <w:r w:rsidRPr="00534F0C">
        <w:rPr>
          <w:rFonts w:eastAsia="Lotus Linotype"/>
          <w:rtl/>
        </w:rPr>
        <w:t xml:space="preserve"> ف</w:t>
      </w:r>
      <w:r w:rsidRPr="00534F0C">
        <w:rPr>
          <w:rFonts w:eastAsia="Lotus Linotype" w:hint="cs"/>
          <w:rtl/>
        </w:rPr>
        <w:t>ذبح</w:t>
      </w:r>
      <w:r w:rsidRPr="00534F0C">
        <w:rPr>
          <w:rFonts w:eastAsia="Lotus Linotype"/>
          <w:rtl/>
        </w:rPr>
        <w:t>وه</w:t>
      </w:r>
      <w:r w:rsidRPr="00534F0C">
        <w:rPr>
          <w:rFonts w:eastAsia="Lotus Linotype" w:hint="cs"/>
          <w:rtl/>
        </w:rPr>
        <w:t xml:space="preserve"> أيضاً</w:t>
      </w:r>
      <w:r w:rsidR="00F73BCD" w:rsidRPr="00534F0C">
        <w:rPr>
          <w:rFonts w:eastAsia="Lotus Linotype"/>
          <w:rtl/>
        </w:rPr>
        <w:t>.</w:t>
      </w:r>
    </w:p>
    <w:p w:rsidR="00DD5935" w:rsidRPr="00534F0C" w:rsidRDefault="00DD5935" w:rsidP="00500774">
      <w:pPr>
        <w:rPr>
          <w:rFonts w:eastAsia="Lotus Linotype"/>
          <w:rtl/>
        </w:rPr>
      </w:pPr>
      <w:r w:rsidRPr="00534F0C">
        <w:rPr>
          <w:rFonts w:eastAsia="Lotus Linotype"/>
          <w:rtl/>
        </w:rPr>
        <w:t>وقد ذكر أمر هاتين الرسالتين ابن واصل الشافعي ـ وهو أحد أركان الرواية الشامية/ المصرية ـ</w:t>
      </w:r>
      <w:r w:rsidR="00F73BCD" w:rsidRPr="00534F0C">
        <w:rPr>
          <w:rFonts w:eastAsia="Lotus Linotype" w:hint="cs"/>
          <w:rtl/>
        </w:rPr>
        <w:t>،</w:t>
      </w:r>
      <w:r w:rsidRPr="00534F0C">
        <w:rPr>
          <w:rFonts w:eastAsia="Lotus Linotype"/>
          <w:rtl/>
        </w:rPr>
        <w:t xml:space="preserve"> الذي قال</w:t>
      </w:r>
      <w:r w:rsidR="00F73BCD" w:rsidRPr="00534F0C">
        <w:rPr>
          <w:rFonts w:eastAsia="Lotus Linotype" w:hint="cs"/>
          <w:rtl/>
        </w:rPr>
        <w:t>:</w:t>
      </w:r>
      <w:r w:rsidRPr="00534F0C">
        <w:rPr>
          <w:rFonts w:eastAsia="Lotus Linotype"/>
          <w:rtl/>
        </w:rPr>
        <w:t xml:space="preserve"> إنه </w:t>
      </w:r>
      <w:r w:rsidRPr="00534F0C">
        <w:rPr>
          <w:rFonts w:hint="eastAsia"/>
          <w:sz w:val="24"/>
          <w:szCs w:val="24"/>
          <w:rtl/>
        </w:rPr>
        <w:t>«</w:t>
      </w:r>
      <w:r w:rsidRPr="00534F0C">
        <w:rPr>
          <w:rFonts w:eastAsia="Lotus Linotype"/>
          <w:rtl/>
        </w:rPr>
        <w:t>أرسل إليهم غلامَه وأخاه</w:t>
      </w:r>
      <w:r w:rsidR="00F73BCD" w:rsidRPr="00534F0C">
        <w:rPr>
          <w:rFonts w:eastAsia="Lotus Linotype" w:hint="cs"/>
          <w:rtl/>
        </w:rPr>
        <w:t>،</w:t>
      </w:r>
      <w:r w:rsidRPr="00534F0C">
        <w:rPr>
          <w:rFonts w:eastAsia="Lotus Linotype"/>
          <w:rtl/>
        </w:rPr>
        <w:t xml:space="preserve"> وسهَّل عليهم مُلْك العراق</w:t>
      </w:r>
      <w:r w:rsidR="00F73BCD" w:rsidRPr="00534F0C">
        <w:rPr>
          <w:rFonts w:eastAsia="Lotus Linotype" w:hint="cs"/>
          <w:rtl/>
        </w:rPr>
        <w:t>،</w:t>
      </w:r>
      <w:r w:rsidRPr="00534F0C">
        <w:rPr>
          <w:rFonts w:eastAsia="Lotus Linotype"/>
          <w:rtl/>
        </w:rPr>
        <w:t xml:space="preserve"> وطلب منهم أن يكون نائبهم في البلاد</w:t>
      </w:r>
      <w:r w:rsidR="00F73BCD" w:rsidRPr="00534F0C">
        <w:rPr>
          <w:rFonts w:eastAsia="Lotus Linotype" w:hint="cs"/>
          <w:rtl/>
        </w:rPr>
        <w:t>،</w:t>
      </w:r>
      <w:r w:rsidRPr="00534F0C">
        <w:rPr>
          <w:rFonts w:eastAsia="Lotus Linotype"/>
          <w:rtl/>
        </w:rPr>
        <w:t xml:space="preserve"> فوعدوه بذلك</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08"/>
      </w:r>
      <w:r w:rsidRPr="00534F0C">
        <w:rPr>
          <w:rFonts w:eastAsia="Lotus Linotype" w:hint="cs"/>
          <w:vertAlign w:val="superscript"/>
          <w:rtl/>
        </w:rPr>
        <w:t>)</w:t>
      </w:r>
      <w:r w:rsidRPr="00534F0C">
        <w:rPr>
          <w:rFonts w:eastAsia="Lotus Linotype"/>
          <w:rtl/>
        </w:rPr>
        <w:t xml:space="preserve">. </w:t>
      </w:r>
      <w:r w:rsidRPr="00534F0C">
        <w:rPr>
          <w:rFonts w:eastAsia="Lotus Linotype" w:hint="cs"/>
          <w:rtl/>
        </w:rPr>
        <w:t>وهكذا قدَّم أخاه للمغول</w:t>
      </w:r>
      <w:r w:rsidR="00F73BCD" w:rsidRPr="00534F0C">
        <w:rPr>
          <w:rFonts w:eastAsia="Lotus Linotype" w:hint="cs"/>
          <w:rtl/>
        </w:rPr>
        <w:t>،</w:t>
      </w:r>
      <w:r w:rsidRPr="00534F0C">
        <w:rPr>
          <w:rFonts w:eastAsia="Lotus Linotype" w:hint="cs"/>
          <w:rtl/>
        </w:rPr>
        <w:t xml:space="preserve"> وطلب </w:t>
      </w:r>
      <w:r w:rsidR="00F73BCD" w:rsidRPr="00534F0C">
        <w:rPr>
          <w:rFonts w:eastAsia="Lotus Linotype" w:hint="cs"/>
          <w:rtl/>
        </w:rPr>
        <w:t>منهم</w:t>
      </w:r>
      <w:r w:rsidRPr="00534F0C">
        <w:rPr>
          <w:rFonts w:eastAsia="Lotus Linotype" w:hint="cs"/>
          <w:rtl/>
        </w:rPr>
        <w:t xml:space="preserve"> أن يذبحوه</w:t>
      </w:r>
      <w:r w:rsidR="00F73BCD" w:rsidRPr="00534F0C">
        <w:rPr>
          <w:rFonts w:eastAsia="Lotus Linotype" w:hint="cs"/>
          <w:rtl/>
        </w:rPr>
        <w:t>،</w:t>
      </w:r>
      <w:r w:rsidRPr="00534F0C">
        <w:rPr>
          <w:rFonts w:eastAsia="Lotus Linotype" w:hint="cs"/>
          <w:rtl/>
        </w:rPr>
        <w:t xml:space="preserve"> فذبحوه، وقدَّم أحد غلمانه ليذبحوه</w:t>
      </w:r>
      <w:r w:rsidR="00F73BCD" w:rsidRPr="00534F0C">
        <w:rPr>
          <w:rFonts w:eastAsia="Lotus Linotype" w:hint="cs"/>
          <w:rtl/>
        </w:rPr>
        <w:t>،</w:t>
      </w:r>
      <w:r w:rsidRPr="00534F0C">
        <w:rPr>
          <w:rFonts w:eastAsia="Lotus Linotype" w:hint="cs"/>
          <w:rtl/>
        </w:rPr>
        <w:t xml:space="preserve"> فذبحوه</w:t>
      </w:r>
      <w:r w:rsidR="00F73BCD" w:rsidRPr="00534F0C">
        <w:rPr>
          <w:rFonts w:eastAsia="Lotus Linotype" w:hint="cs"/>
          <w:rtl/>
        </w:rPr>
        <w:t>؛</w:t>
      </w:r>
      <w:r w:rsidRPr="00534F0C">
        <w:rPr>
          <w:rFonts w:eastAsia="Lotus Linotype" w:hint="cs"/>
          <w:rtl/>
        </w:rPr>
        <w:t xml:space="preserve"> لمجر</w:t>
      </w:r>
      <w:r w:rsidR="00F73BCD" w:rsidRPr="00534F0C">
        <w:rPr>
          <w:rFonts w:eastAsia="Lotus Linotype" w:hint="cs"/>
          <w:rtl/>
        </w:rPr>
        <w:t>ّ</w:t>
      </w:r>
      <w:r w:rsidRPr="00534F0C">
        <w:rPr>
          <w:rFonts w:eastAsia="Lotus Linotype" w:hint="cs"/>
          <w:rtl/>
        </w:rPr>
        <w:t>د أن يقول لهم</w:t>
      </w:r>
      <w:r w:rsidR="00F73BCD" w:rsidRPr="00534F0C">
        <w:rPr>
          <w:rFonts w:eastAsia="Lotus Linotype" w:hint="cs"/>
          <w:rtl/>
        </w:rPr>
        <w:t>:</w:t>
      </w:r>
      <w:r w:rsidRPr="00534F0C">
        <w:rPr>
          <w:rFonts w:eastAsia="Lotus Linotype" w:hint="cs"/>
          <w:rtl/>
        </w:rPr>
        <w:t xml:space="preserve"> تعالوا</w:t>
      </w:r>
      <w:r w:rsidR="00F73BCD" w:rsidRPr="00534F0C">
        <w:rPr>
          <w:rFonts w:eastAsia="Lotus Linotype" w:hint="cs"/>
          <w:rtl/>
        </w:rPr>
        <w:t>.</w:t>
      </w:r>
      <w:r w:rsidRPr="00534F0C">
        <w:rPr>
          <w:rFonts w:eastAsia="Lotus Linotype" w:hint="cs"/>
          <w:rtl/>
        </w:rPr>
        <w:t xml:space="preserve"> حدث ذلك بعد الغارة التي شنَّها جيش الخليفة والأوباش على محلة الك</w:t>
      </w:r>
      <w:r w:rsidR="00F73BCD" w:rsidRPr="00534F0C">
        <w:rPr>
          <w:rFonts w:eastAsia="Lotus Linotype" w:hint="cs"/>
          <w:rtl/>
        </w:rPr>
        <w:t>َ</w:t>
      </w:r>
      <w:r w:rsidRPr="00534F0C">
        <w:rPr>
          <w:rFonts w:eastAsia="Lotus Linotype" w:hint="cs"/>
          <w:rtl/>
        </w:rPr>
        <w:t>ر</w:t>
      </w:r>
      <w:r w:rsidR="00F73BCD" w:rsidRPr="00534F0C">
        <w:rPr>
          <w:rFonts w:eastAsia="Lotus Linotype" w:hint="cs"/>
          <w:rtl/>
        </w:rPr>
        <w:t>ْ</w:t>
      </w:r>
      <w:r w:rsidRPr="00534F0C">
        <w:rPr>
          <w:rFonts w:eastAsia="Lotus Linotype" w:hint="cs"/>
          <w:rtl/>
        </w:rPr>
        <w:t>خ سنة 654هـ. ثم ظل</w:t>
      </w:r>
      <w:r w:rsidR="00F73BCD" w:rsidRPr="00534F0C">
        <w:rPr>
          <w:rFonts w:eastAsia="Lotus Linotype" w:hint="cs"/>
          <w:rtl/>
        </w:rPr>
        <w:t>ّ</w:t>
      </w:r>
      <w:r w:rsidRPr="00534F0C">
        <w:rPr>
          <w:rFonts w:eastAsia="Lotus Linotype" w:hint="cs"/>
          <w:rtl/>
        </w:rPr>
        <w:t xml:space="preserve"> السؤال الحائر الذي لن يجد جواباً: إن جيش</w:t>
      </w:r>
      <w:r w:rsidR="00F73BCD" w:rsidRPr="00534F0C">
        <w:rPr>
          <w:rFonts w:eastAsia="Lotus Linotype" w:hint="cs"/>
          <w:rtl/>
        </w:rPr>
        <w:t xml:space="preserve"> المغول بقيادة هولاكو تحرك بنيّ</w:t>
      </w:r>
      <w:r w:rsidRPr="00534F0C">
        <w:rPr>
          <w:rFonts w:eastAsia="Lotus Linotype" w:hint="cs"/>
          <w:rtl/>
        </w:rPr>
        <w:t>ة غزو إيران والعراق والشام سنة 651هـ، فم</w:t>
      </w:r>
      <w:r w:rsidR="00F73BCD" w:rsidRPr="00534F0C">
        <w:rPr>
          <w:rFonts w:eastAsia="Lotus Linotype" w:hint="cs"/>
          <w:rtl/>
        </w:rPr>
        <w:t>َ</w:t>
      </w:r>
      <w:r w:rsidRPr="00534F0C">
        <w:rPr>
          <w:rFonts w:eastAsia="Lotus Linotype" w:hint="cs"/>
          <w:rtl/>
        </w:rPr>
        <w:t>ن</w:t>
      </w:r>
      <w:r w:rsidR="00F73BCD" w:rsidRPr="00534F0C">
        <w:rPr>
          <w:rFonts w:eastAsia="Lotus Linotype" w:hint="cs"/>
          <w:rtl/>
        </w:rPr>
        <w:t>ْ</w:t>
      </w:r>
      <w:r w:rsidRPr="00534F0C">
        <w:rPr>
          <w:rFonts w:eastAsia="Lotus Linotype" w:hint="cs"/>
          <w:rtl/>
        </w:rPr>
        <w:t xml:space="preserve"> الذي كتب إليه رسالة</w:t>
      </w:r>
      <w:r w:rsidR="00F73BCD" w:rsidRPr="00534F0C">
        <w:rPr>
          <w:rFonts w:eastAsia="Lotus Linotype" w:hint="cs"/>
          <w:rtl/>
        </w:rPr>
        <w:t>ً</w:t>
      </w:r>
      <w:r w:rsidRPr="00534F0C">
        <w:rPr>
          <w:rFonts w:eastAsia="Lotus Linotype" w:hint="cs"/>
          <w:rtl/>
        </w:rPr>
        <w:t xml:space="preserve"> من العراق ودعاه؟ </w:t>
      </w:r>
    </w:p>
    <w:p w:rsidR="00DD5935" w:rsidRPr="00534F0C" w:rsidRDefault="00DD5935" w:rsidP="00500774">
      <w:pPr>
        <w:rPr>
          <w:rFonts w:eastAsia="Lotus Linotype"/>
        </w:rPr>
      </w:pPr>
      <w:r w:rsidRPr="00534F0C">
        <w:rPr>
          <w:rFonts w:eastAsia="Lotus Linotype"/>
          <w:rtl/>
        </w:rPr>
        <w:t>ونقول هنا: إن ابن العلقمي</w:t>
      </w:r>
      <w:r w:rsidR="00F73BCD" w:rsidRPr="00534F0C">
        <w:rPr>
          <w:rFonts w:eastAsia="Lotus Linotype" w:hint="cs"/>
          <w:rtl/>
        </w:rPr>
        <w:t>ّ</w:t>
      </w:r>
      <w:r w:rsidRPr="00534F0C">
        <w:rPr>
          <w:rFonts w:eastAsia="Lotus Linotype"/>
          <w:rtl/>
        </w:rPr>
        <w:t xml:space="preserve"> كان وزيراً</w:t>
      </w:r>
      <w:r w:rsidR="00F73BCD" w:rsidRPr="00534F0C">
        <w:rPr>
          <w:rFonts w:eastAsia="Lotus Linotype" w:hint="cs"/>
          <w:rtl/>
        </w:rPr>
        <w:t>،</w:t>
      </w:r>
      <w:r w:rsidRPr="00534F0C">
        <w:rPr>
          <w:rFonts w:eastAsia="Lotus Linotype"/>
          <w:rtl/>
        </w:rPr>
        <w:t xml:space="preserve"> وكان يتولى هذا المنصب فعلياً، فهل أن منصب نائب عند المغول الكف</w:t>
      </w:r>
      <w:r w:rsidR="00F73BCD" w:rsidRPr="00534F0C">
        <w:rPr>
          <w:rFonts w:eastAsia="Lotus Linotype" w:hint="cs"/>
          <w:rtl/>
        </w:rPr>
        <w:t>ّ</w:t>
      </w:r>
      <w:r w:rsidRPr="00534F0C">
        <w:rPr>
          <w:rFonts w:eastAsia="Lotus Linotype"/>
          <w:rtl/>
        </w:rPr>
        <w:t>ار كان أهم</w:t>
      </w:r>
      <w:r w:rsidR="00F73BCD" w:rsidRPr="00534F0C">
        <w:rPr>
          <w:rFonts w:eastAsia="Lotus Linotype" w:hint="cs"/>
          <w:rtl/>
        </w:rPr>
        <w:t>ّ</w:t>
      </w:r>
      <w:r w:rsidRPr="00534F0C">
        <w:rPr>
          <w:rFonts w:eastAsia="Lotus Linotype"/>
          <w:rtl/>
        </w:rPr>
        <w:t xml:space="preserve"> من منصب وزير لدى المستعصم</w:t>
      </w:r>
      <w:r w:rsidRPr="00534F0C">
        <w:rPr>
          <w:rFonts w:eastAsia="Lotus Linotype" w:hint="cs"/>
          <w:rtl/>
        </w:rPr>
        <w:t xml:space="preserve"> الخليفة المسلم</w:t>
      </w:r>
      <w:r w:rsidR="00F73BCD" w:rsidRPr="00534F0C">
        <w:rPr>
          <w:rFonts w:eastAsia="Lotus Linotype" w:hint="cs"/>
          <w:rtl/>
        </w:rPr>
        <w:t>،</w:t>
      </w:r>
      <w:r w:rsidRPr="00534F0C">
        <w:rPr>
          <w:rFonts w:eastAsia="Lotus Linotype"/>
          <w:rtl/>
        </w:rPr>
        <w:t xml:space="preserve"> الذي كان يعرفه منذ أيام شبابه</w:t>
      </w:r>
      <w:r w:rsidR="00F73BCD" w:rsidRPr="00534F0C">
        <w:rPr>
          <w:rFonts w:eastAsia="Lotus Linotype" w:hint="cs"/>
          <w:rtl/>
        </w:rPr>
        <w:t>،</w:t>
      </w:r>
      <w:r w:rsidRPr="00534F0C">
        <w:rPr>
          <w:rFonts w:eastAsia="Lotus Linotype"/>
          <w:rtl/>
        </w:rPr>
        <w:t xml:space="preserve"> وكانت العلاقة بين الاثنين علاقة محبة واحترام؟ </w:t>
      </w:r>
    </w:p>
    <w:p w:rsidR="00DD5935" w:rsidRPr="00534F0C" w:rsidRDefault="00DD5935" w:rsidP="00500774">
      <w:pPr>
        <w:rPr>
          <w:rFonts w:eastAsia="Lotus Linotype"/>
        </w:rPr>
      </w:pPr>
      <w:r w:rsidRPr="00534F0C">
        <w:rPr>
          <w:rFonts w:eastAsia="Lotus Linotype"/>
          <w:rtl/>
        </w:rPr>
        <w:t xml:space="preserve"> ثم جاء اليونيني الحنبلي</w:t>
      </w:r>
      <w:r w:rsidRPr="00534F0C">
        <w:rPr>
          <w:rFonts w:eastAsia="Lotus Linotype"/>
          <w:vertAlign w:val="superscript"/>
          <w:rtl/>
        </w:rPr>
        <w:t>(</w:t>
      </w:r>
      <w:r w:rsidRPr="00534F0C">
        <w:rPr>
          <w:rFonts w:eastAsia="Lotus Linotype"/>
          <w:vertAlign w:val="superscript"/>
          <w:rtl/>
        </w:rPr>
        <w:endnoteReference w:id="709"/>
      </w:r>
      <w:r w:rsidRPr="00534F0C">
        <w:rPr>
          <w:rFonts w:eastAsia="Lotus Linotype"/>
          <w:vertAlign w:val="superscript"/>
          <w:rtl/>
        </w:rPr>
        <w:t>)</w:t>
      </w:r>
      <w:r w:rsidRPr="00534F0C">
        <w:rPr>
          <w:rFonts w:eastAsia="Lotus Linotype"/>
          <w:rtl/>
        </w:rPr>
        <w:t xml:space="preserve"> ومَن</w:t>
      </w:r>
      <w:r w:rsidR="00F73BCD" w:rsidRPr="00534F0C">
        <w:rPr>
          <w:rFonts w:eastAsia="Lotus Linotype" w:hint="cs"/>
          <w:rtl/>
        </w:rPr>
        <w:t>ْ</w:t>
      </w:r>
      <w:r w:rsidRPr="00534F0C">
        <w:rPr>
          <w:rFonts w:eastAsia="Lotus Linotype"/>
          <w:rtl/>
        </w:rPr>
        <w:t xml:space="preserve"> تلاه من المؤر</w:t>
      </w:r>
      <w:r w:rsidR="00F73BCD" w:rsidRPr="00534F0C">
        <w:rPr>
          <w:rFonts w:eastAsia="Lotus Linotype" w:hint="cs"/>
          <w:rtl/>
        </w:rPr>
        <w:t>ِّ</w:t>
      </w:r>
      <w:r w:rsidRPr="00534F0C">
        <w:rPr>
          <w:rFonts w:eastAsia="Lotus Linotype"/>
          <w:rtl/>
        </w:rPr>
        <w:t>خين المتأخ</w:t>
      </w:r>
      <w:r w:rsidR="00F73BCD" w:rsidRPr="00534F0C">
        <w:rPr>
          <w:rFonts w:eastAsia="Lotus Linotype" w:hint="cs"/>
          <w:rtl/>
        </w:rPr>
        <w:t>ِّ</w:t>
      </w:r>
      <w:r w:rsidRPr="00534F0C">
        <w:rPr>
          <w:rFonts w:eastAsia="Lotus Linotype"/>
          <w:rtl/>
        </w:rPr>
        <w:t>رين</w:t>
      </w:r>
      <w:r w:rsidR="00F73BCD" w:rsidRPr="00534F0C">
        <w:rPr>
          <w:rFonts w:eastAsia="Lotus Linotype" w:hint="cs"/>
          <w:rtl/>
        </w:rPr>
        <w:t>،</w:t>
      </w:r>
      <w:r w:rsidRPr="00534F0C">
        <w:rPr>
          <w:rFonts w:eastAsia="Lotus Linotype"/>
          <w:rtl/>
        </w:rPr>
        <w:t xml:space="preserve"> كالذهبي الشافعي</w:t>
      </w:r>
      <w:r w:rsidRPr="00534F0C">
        <w:rPr>
          <w:rFonts w:eastAsia="Lotus Linotype"/>
          <w:vertAlign w:val="superscript"/>
          <w:rtl/>
        </w:rPr>
        <w:t>(</w:t>
      </w:r>
      <w:r w:rsidRPr="00534F0C">
        <w:rPr>
          <w:rFonts w:eastAsia="Lotus Linotype"/>
          <w:vertAlign w:val="superscript"/>
          <w:rtl/>
        </w:rPr>
        <w:endnoteReference w:id="710"/>
      </w:r>
      <w:r w:rsidRPr="00534F0C">
        <w:rPr>
          <w:rFonts w:eastAsia="Lotus Linotype"/>
          <w:vertAlign w:val="superscript"/>
          <w:rtl/>
        </w:rPr>
        <w:t>)</w:t>
      </w:r>
      <w:r w:rsidRPr="00534F0C">
        <w:rPr>
          <w:rFonts w:eastAsia="Lotus Linotype"/>
          <w:rtl/>
        </w:rPr>
        <w:t>، وغيرهما من أتباع المدرسة الشامية/ المصرية</w:t>
      </w:r>
      <w:r w:rsidR="00F73BCD" w:rsidRPr="00534F0C">
        <w:rPr>
          <w:rFonts w:eastAsia="Lotus Linotype" w:hint="cs"/>
          <w:rtl/>
        </w:rPr>
        <w:t>،</w:t>
      </w:r>
      <w:r w:rsidRPr="00534F0C">
        <w:rPr>
          <w:rFonts w:eastAsia="Lotus Linotype"/>
          <w:rtl/>
        </w:rPr>
        <w:t xml:space="preserve"> فنقلوا خبر هاتين الرسالتين من ابن واصل</w:t>
      </w:r>
      <w:r w:rsidR="008E5027" w:rsidRPr="00534F0C">
        <w:rPr>
          <w:rFonts w:eastAsia="Lotus Linotype" w:hint="cs"/>
          <w:rtl/>
        </w:rPr>
        <w:t>.</w:t>
      </w:r>
      <w:r w:rsidRPr="00534F0C">
        <w:rPr>
          <w:rFonts w:eastAsia="Lotus Linotype"/>
          <w:rtl/>
        </w:rPr>
        <w:t xml:space="preserve"> وتمسَّك بهذا الخبر جمعٌ من معاصرينا</w:t>
      </w:r>
      <w:r w:rsidR="008E5027" w:rsidRPr="00534F0C">
        <w:rPr>
          <w:rFonts w:eastAsia="Lotus Linotype" w:hint="cs"/>
          <w:rtl/>
        </w:rPr>
        <w:t xml:space="preserve"> أيضاً،</w:t>
      </w:r>
      <w:r w:rsidRPr="00534F0C">
        <w:rPr>
          <w:rFonts w:eastAsia="Lotus Linotype"/>
          <w:rtl/>
        </w:rPr>
        <w:t xml:space="preserve"> فد</w:t>
      </w:r>
      <w:r w:rsidR="008E5027" w:rsidRPr="00534F0C">
        <w:rPr>
          <w:rFonts w:eastAsia="Lotus Linotype"/>
          <w:rtl/>
        </w:rPr>
        <w:t>لَّلوا على خِفّ</w:t>
      </w:r>
      <w:r w:rsidRPr="00534F0C">
        <w:rPr>
          <w:rFonts w:eastAsia="Lotus Linotype"/>
          <w:rtl/>
        </w:rPr>
        <w:t>ة عقولهم التي جعلتهم يؤمنون بخرافة</w:t>
      </w:r>
      <w:r w:rsidR="008E5027" w:rsidRPr="00534F0C">
        <w:rPr>
          <w:rFonts w:eastAsia="Lotus Linotype" w:hint="cs"/>
          <w:rtl/>
        </w:rPr>
        <w:t>ٍ</w:t>
      </w:r>
      <w:r w:rsidRPr="00534F0C">
        <w:rPr>
          <w:rFonts w:eastAsia="Lotus Linotype"/>
          <w:rtl/>
        </w:rPr>
        <w:t xml:space="preserve"> كهذه. ولذا وجدنا أحد الكت</w:t>
      </w:r>
      <w:r w:rsidR="008E5027" w:rsidRPr="00534F0C">
        <w:rPr>
          <w:rFonts w:eastAsia="Lotus Linotype" w:hint="cs"/>
          <w:rtl/>
        </w:rPr>
        <w:t>ّ</w:t>
      </w:r>
      <w:r w:rsidRPr="00534F0C">
        <w:rPr>
          <w:rFonts w:eastAsia="Lotus Linotype"/>
          <w:rtl/>
        </w:rPr>
        <w:t>اب المعاصرين يصرُّ على أن ابن العلقمي ات</w:t>
      </w:r>
      <w:r w:rsidR="008E5027" w:rsidRPr="00534F0C">
        <w:rPr>
          <w:rFonts w:eastAsia="Lotus Linotype" w:hint="cs"/>
          <w:rtl/>
        </w:rPr>
        <w:t>ّ</w:t>
      </w:r>
      <w:r w:rsidRPr="00534F0C">
        <w:rPr>
          <w:rFonts w:eastAsia="Lotus Linotype"/>
          <w:rtl/>
        </w:rPr>
        <w:t>صل بالمغول</w:t>
      </w:r>
      <w:r w:rsidR="008E5027" w:rsidRPr="00534F0C">
        <w:rPr>
          <w:rFonts w:eastAsia="Lotus Linotype" w:hint="cs"/>
          <w:rtl/>
        </w:rPr>
        <w:t>،</w:t>
      </w:r>
      <w:r w:rsidRPr="00534F0C">
        <w:rPr>
          <w:rFonts w:eastAsia="Lotus Linotype"/>
          <w:rtl/>
        </w:rPr>
        <w:t xml:space="preserve"> ودعاهم إلى بغداد</w:t>
      </w:r>
      <w:r w:rsidR="008E5027" w:rsidRPr="00534F0C">
        <w:rPr>
          <w:rFonts w:eastAsia="Lotus Linotype" w:hint="cs"/>
          <w:rtl/>
        </w:rPr>
        <w:t>،</w:t>
      </w:r>
      <w:r w:rsidRPr="00534F0C">
        <w:rPr>
          <w:rFonts w:eastAsia="Lotus Linotype"/>
          <w:rtl/>
        </w:rPr>
        <w:t xml:space="preserve"> لكن</w:t>
      </w:r>
      <w:r w:rsidR="008E5027" w:rsidRPr="00534F0C">
        <w:rPr>
          <w:rFonts w:eastAsia="Lotus Linotype" w:hint="cs"/>
          <w:rtl/>
        </w:rPr>
        <w:t>ّ</w:t>
      </w:r>
      <w:r w:rsidRPr="00534F0C">
        <w:rPr>
          <w:rFonts w:eastAsia="Lotus Linotype"/>
          <w:rtl/>
        </w:rPr>
        <w:t>ه بعد أن ذكر الطريقة التي اتصل بها بهم</w:t>
      </w:r>
      <w:r w:rsidR="008E5027" w:rsidRPr="00534F0C">
        <w:rPr>
          <w:rFonts w:eastAsia="Lotus Linotype" w:hint="cs"/>
          <w:rtl/>
        </w:rPr>
        <w:t>،</w:t>
      </w:r>
      <w:r w:rsidRPr="00534F0C">
        <w:rPr>
          <w:rFonts w:eastAsia="Lotus Linotype"/>
          <w:rtl/>
        </w:rPr>
        <w:t xml:space="preserve"> بكتابة الرسالة على الجمجمة ب</w:t>
      </w:r>
      <w:r w:rsidRPr="00534F0C">
        <w:rPr>
          <w:rFonts w:eastAsia="Lotus Linotype" w:hint="cs"/>
          <w:rtl/>
        </w:rPr>
        <w:t>الحفر ب</w:t>
      </w:r>
      <w:r w:rsidRPr="00534F0C">
        <w:rPr>
          <w:rFonts w:eastAsia="Lotus Linotype"/>
          <w:rtl/>
        </w:rPr>
        <w:t>الإبر، أي بالوشم</w:t>
      </w:r>
      <w:r w:rsidR="008E5027" w:rsidRPr="00534F0C">
        <w:rPr>
          <w:rFonts w:eastAsia="Lotus Linotype" w:hint="cs"/>
          <w:rtl/>
        </w:rPr>
        <w:t>،</w:t>
      </w:r>
      <w:r w:rsidRPr="00534F0C">
        <w:rPr>
          <w:rFonts w:eastAsia="Lotus Linotype"/>
          <w:rtl/>
        </w:rPr>
        <w:t xml:space="preserve"> قال: </w:t>
      </w:r>
      <w:r w:rsidRPr="00534F0C">
        <w:rPr>
          <w:rFonts w:hint="eastAsia"/>
          <w:sz w:val="24"/>
          <w:szCs w:val="24"/>
          <w:rtl/>
        </w:rPr>
        <w:t>«</w:t>
      </w:r>
      <w:r w:rsidRPr="00534F0C">
        <w:rPr>
          <w:rFonts w:eastAsia="Lotus Linotype"/>
          <w:rtl/>
        </w:rPr>
        <w:t>ولا يهم</w:t>
      </w:r>
      <w:r w:rsidR="008E5027" w:rsidRPr="00534F0C">
        <w:rPr>
          <w:rFonts w:eastAsia="Lotus Linotype" w:hint="cs"/>
          <w:rtl/>
        </w:rPr>
        <w:t>ّ</w:t>
      </w:r>
      <w:r w:rsidRPr="00534F0C">
        <w:rPr>
          <w:rFonts w:eastAsia="Lotus Linotype"/>
          <w:rtl/>
        </w:rPr>
        <w:t>نا طريقة اتّصاله بالمغول</w:t>
      </w:r>
      <w:r w:rsidR="008E5027" w:rsidRPr="00534F0C">
        <w:rPr>
          <w:rFonts w:eastAsia="Lotus Linotype" w:hint="cs"/>
          <w:rtl/>
        </w:rPr>
        <w:t>،</w:t>
      </w:r>
      <w:r w:rsidRPr="00534F0C">
        <w:rPr>
          <w:rFonts w:eastAsia="Lotus Linotype"/>
          <w:rtl/>
        </w:rPr>
        <w:t xml:space="preserve"> ولكن</w:t>
      </w:r>
      <w:r w:rsidR="008E5027" w:rsidRPr="00534F0C">
        <w:rPr>
          <w:rFonts w:eastAsia="Lotus Linotype" w:hint="cs"/>
          <w:rtl/>
        </w:rPr>
        <w:t>ْ</w:t>
      </w:r>
      <w:r w:rsidRPr="00534F0C">
        <w:rPr>
          <w:rFonts w:eastAsia="Lotus Linotype"/>
          <w:rtl/>
        </w:rPr>
        <w:t xml:space="preserve"> يهم</w:t>
      </w:r>
      <w:r w:rsidR="008E5027" w:rsidRPr="00534F0C">
        <w:rPr>
          <w:rFonts w:eastAsia="Lotus Linotype" w:hint="cs"/>
          <w:rtl/>
        </w:rPr>
        <w:t>ّ</w:t>
      </w:r>
      <w:r w:rsidRPr="00534F0C">
        <w:rPr>
          <w:rFonts w:eastAsia="Lotus Linotype"/>
          <w:rtl/>
        </w:rPr>
        <w:t>نا هنا آراء المؤر</w:t>
      </w:r>
      <w:r w:rsidR="008E5027" w:rsidRPr="00534F0C">
        <w:rPr>
          <w:rFonts w:eastAsia="Lotus Linotype" w:hint="cs"/>
          <w:rtl/>
        </w:rPr>
        <w:t>ِّ</w:t>
      </w:r>
      <w:r w:rsidRPr="00534F0C">
        <w:rPr>
          <w:rFonts w:eastAsia="Lotus Linotype"/>
          <w:rtl/>
        </w:rPr>
        <w:t>خين وما ذكروه في هذا الشأن</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11"/>
      </w:r>
      <w:r w:rsidRPr="00534F0C">
        <w:rPr>
          <w:rFonts w:eastAsia="Lotus Linotype"/>
          <w:vertAlign w:val="superscript"/>
          <w:rtl/>
        </w:rPr>
        <w:t>)</w:t>
      </w:r>
      <w:r w:rsidRPr="00534F0C">
        <w:rPr>
          <w:rFonts w:eastAsia="Lotus Linotype"/>
          <w:rtl/>
        </w:rPr>
        <w:t>. فهو يعتقد أن مجر</w:t>
      </w:r>
      <w:r w:rsidR="008E5027" w:rsidRPr="00534F0C">
        <w:rPr>
          <w:rFonts w:eastAsia="Lotus Linotype" w:hint="cs"/>
          <w:rtl/>
        </w:rPr>
        <w:t>ّ</w:t>
      </w:r>
      <w:r w:rsidRPr="00534F0C">
        <w:rPr>
          <w:rFonts w:eastAsia="Lotus Linotype"/>
          <w:rtl/>
        </w:rPr>
        <w:t>د ذكر أقوال المؤر</w:t>
      </w:r>
      <w:r w:rsidR="008E5027" w:rsidRPr="00534F0C">
        <w:rPr>
          <w:rFonts w:eastAsia="Lotus Linotype" w:hint="cs"/>
          <w:rtl/>
        </w:rPr>
        <w:t>ِّ</w:t>
      </w:r>
      <w:r w:rsidRPr="00534F0C">
        <w:rPr>
          <w:rFonts w:eastAsia="Lotus Linotype"/>
          <w:rtl/>
        </w:rPr>
        <w:t xml:space="preserve">خين (وهم شاميون/ مصريون)، كافٍ </w:t>
      </w:r>
      <w:r w:rsidR="008E5027" w:rsidRPr="00534F0C">
        <w:rPr>
          <w:rFonts w:eastAsia="Lotus Linotype" w:hint="cs"/>
          <w:rtl/>
        </w:rPr>
        <w:t>لإثبا</w:t>
      </w:r>
      <w:r w:rsidRPr="00534F0C">
        <w:rPr>
          <w:rFonts w:eastAsia="Lotus Linotype"/>
          <w:rtl/>
        </w:rPr>
        <w:t>ت الت</w:t>
      </w:r>
      <w:r w:rsidR="008E5027" w:rsidRPr="00534F0C">
        <w:rPr>
          <w:rFonts w:eastAsia="Lotus Linotype" w:hint="cs"/>
          <w:rtl/>
        </w:rPr>
        <w:t>ُّ</w:t>
      </w:r>
      <w:r w:rsidRPr="00534F0C">
        <w:rPr>
          <w:rFonts w:eastAsia="Lotus Linotype"/>
          <w:rtl/>
        </w:rPr>
        <w:t>ه</w:t>
      </w:r>
      <w:r w:rsidR="008E5027" w:rsidRPr="00534F0C">
        <w:rPr>
          <w:rFonts w:eastAsia="Lotus Linotype" w:hint="cs"/>
          <w:rtl/>
        </w:rPr>
        <w:t>ْ</w:t>
      </w:r>
      <w:r w:rsidRPr="00534F0C">
        <w:rPr>
          <w:rFonts w:eastAsia="Lotus Linotype"/>
          <w:rtl/>
        </w:rPr>
        <w:t>مة</w:t>
      </w:r>
      <w:r w:rsidRPr="00534F0C">
        <w:rPr>
          <w:rFonts w:eastAsia="Lotus Linotype" w:hint="cs"/>
          <w:rtl/>
        </w:rPr>
        <w:t xml:space="preserve"> على الرجل</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يقول الباحث السعودي الدكتور سعد الغامدي</w:t>
      </w:r>
      <w:r w:rsidR="008E5027" w:rsidRPr="00534F0C">
        <w:rPr>
          <w:rFonts w:eastAsia="Lotus Linotype" w:hint="cs"/>
          <w:rtl/>
        </w:rPr>
        <w:t>،</w:t>
      </w:r>
      <w:r w:rsidRPr="00534F0C">
        <w:rPr>
          <w:rFonts w:eastAsia="Lotus Linotype"/>
          <w:rtl/>
        </w:rPr>
        <w:t xml:space="preserve"> وهو يردُّ على هذه الرواية التي كان أصلها مجر</w:t>
      </w:r>
      <w:r w:rsidR="008E5027" w:rsidRPr="00534F0C">
        <w:rPr>
          <w:rFonts w:eastAsia="Lotus Linotype" w:hint="cs"/>
          <w:rtl/>
        </w:rPr>
        <w:t>ّ</w:t>
      </w:r>
      <w:r w:rsidRPr="00534F0C">
        <w:rPr>
          <w:rFonts w:eastAsia="Lotus Linotype"/>
          <w:rtl/>
        </w:rPr>
        <w:t xml:space="preserve">د شائعات: </w:t>
      </w:r>
      <w:r w:rsidRPr="00534F0C">
        <w:rPr>
          <w:rFonts w:hint="eastAsia"/>
          <w:sz w:val="24"/>
          <w:szCs w:val="24"/>
          <w:rtl/>
        </w:rPr>
        <w:t>«</w:t>
      </w:r>
      <w:r w:rsidRPr="00534F0C">
        <w:rPr>
          <w:rFonts w:eastAsia="Lotus Linotype"/>
          <w:rtl/>
        </w:rPr>
        <w:t>ترد</w:t>
      </w:r>
      <w:r w:rsidR="008E5027" w:rsidRPr="00534F0C">
        <w:rPr>
          <w:rFonts w:eastAsia="Lotus Linotype" w:hint="cs"/>
          <w:rtl/>
        </w:rPr>
        <w:t>ّ</w:t>
      </w:r>
      <w:r w:rsidRPr="00534F0C">
        <w:rPr>
          <w:rFonts w:eastAsia="Lotus Linotype"/>
          <w:rtl/>
        </w:rPr>
        <w:t>دت هذه الشائعات حت</w:t>
      </w:r>
      <w:r w:rsidR="008E5027" w:rsidRPr="00534F0C">
        <w:rPr>
          <w:rFonts w:eastAsia="Lotus Linotype" w:hint="cs"/>
          <w:rtl/>
        </w:rPr>
        <w:t>ّ</w:t>
      </w:r>
      <w:r w:rsidRPr="00534F0C">
        <w:rPr>
          <w:rFonts w:eastAsia="Lotus Linotype"/>
          <w:rtl/>
        </w:rPr>
        <w:t>ى في الكتب التي ألَّفها المستشرقون الذين كتبوا في التأريخ الإسلامي</w:t>
      </w:r>
      <w:r w:rsidR="008E5027" w:rsidRPr="00534F0C">
        <w:rPr>
          <w:rFonts w:eastAsia="Lotus Linotype" w:hint="cs"/>
          <w:rtl/>
        </w:rPr>
        <w:t>،</w:t>
      </w:r>
      <w:r w:rsidRPr="00534F0C">
        <w:rPr>
          <w:rFonts w:eastAsia="Lotus Linotype"/>
          <w:rtl/>
        </w:rPr>
        <w:t xml:space="preserve"> وتطرَّقوا إلى هذا الموضوع.</w:t>
      </w:r>
      <w:r w:rsidR="008E5027" w:rsidRPr="00534F0C">
        <w:rPr>
          <w:rFonts w:eastAsia="Lotus Linotype"/>
          <w:rtl/>
        </w:rPr>
        <w:t xml:space="preserve"> وقد ذهب الكثير منهم إلى ما ذهب إليه مؤرِّخونا السُّنِّيّ</w:t>
      </w:r>
      <w:r w:rsidRPr="00534F0C">
        <w:rPr>
          <w:rFonts w:eastAsia="Lotus Linotype"/>
          <w:rtl/>
        </w:rPr>
        <w:t>ون في إلصاق التهمة بالشيعة</w:t>
      </w:r>
      <w:r w:rsidR="008E5027" w:rsidRPr="00534F0C">
        <w:rPr>
          <w:rFonts w:eastAsia="Lotus Linotype" w:hint="cs"/>
          <w:rtl/>
        </w:rPr>
        <w:t>،</w:t>
      </w:r>
      <w:r w:rsidR="008E5027" w:rsidRPr="00534F0C">
        <w:rPr>
          <w:rFonts w:eastAsia="Lotus Linotype"/>
          <w:rtl/>
        </w:rPr>
        <w:t xml:space="preserve"> وعلى رأسهم الوزير. ولعلّ</w:t>
      </w:r>
      <w:r w:rsidRPr="00534F0C">
        <w:rPr>
          <w:rFonts w:eastAsia="Lotus Linotype"/>
          <w:rtl/>
        </w:rPr>
        <w:t xml:space="preserve"> إيراد ما ذهب إليه المستشرق رافرتي</w:t>
      </w:r>
      <w:r w:rsidRPr="00534F0C">
        <w:rPr>
          <w:rFonts w:eastAsia="Lotus Linotype"/>
          <w:vertAlign w:val="superscript"/>
          <w:rtl/>
        </w:rPr>
        <w:t>(</w:t>
      </w:r>
      <w:r w:rsidRPr="00534F0C">
        <w:rPr>
          <w:rFonts w:eastAsia="Lotus Linotype"/>
          <w:vertAlign w:val="superscript"/>
          <w:rtl/>
        </w:rPr>
        <w:endnoteReference w:id="712"/>
      </w:r>
      <w:r w:rsidRPr="00534F0C">
        <w:rPr>
          <w:rFonts w:eastAsia="Lotus Linotype"/>
          <w:vertAlign w:val="superscript"/>
          <w:rtl/>
        </w:rPr>
        <w:t>)</w:t>
      </w:r>
      <w:r w:rsidRPr="00534F0C">
        <w:rPr>
          <w:rFonts w:eastAsia="Lotus Linotype"/>
          <w:rtl/>
        </w:rPr>
        <w:t xml:space="preserve"> يكفينا عن كل ما ذهب إليه بقية أولئك المستشرقين. أخذ رافرتي يكيل الاتهامات بدون أي</w:t>
      </w:r>
      <w:r w:rsidR="008E5027" w:rsidRPr="00534F0C">
        <w:rPr>
          <w:rFonts w:eastAsia="Lotus Linotype" w:hint="cs"/>
          <w:rtl/>
        </w:rPr>
        <w:t>ّ</w:t>
      </w:r>
      <w:r w:rsidRPr="00534F0C">
        <w:rPr>
          <w:rFonts w:eastAsia="Lotus Linotype"/>
          <w:rtl/>
        </w:rPr>
        <w:t xml:space="preserve"> حساب ـ ولا يقف عند حدود ـ إلى المسلمين الشيعة عامةً</w:t>
      </w:r>
      <w:r w:rsidR="008E5027" w:rsidRPr="00534F0C">
        <w:rPr>
          <w:rFonts w:eastAsia="Lotus Linotype" w:hint="cs"/>
          <w:rtl/>
        </w:rPr>
        <w:t>،</w:t>
      </w:r>
      <w:r w:rsidRPr="00534F0C">
        <w:rPr>
          <w:rFonts w:eastAsia="Lotus Linotype"/>
          <w:rtl/>
        </w:rPr>
        <w:t xml:space="preserve"> وإلى الوزير [ابن العلقمي</w:t>
      </w:r>
      <w:r w:rsidR="008E5027" w:rsidRPr="00534F0C">
        <w:rPr>
          <w:rFonts w:eastAsia="Lotus Linotype" w:hint="cs"/>
          <w:rtl/>
        </w:rPr>
        <w:t>ّ</w:t>
      </w:r>
      <w:r w:rsidRPr="00534F0C">
        <w:rPr>
          <w:rFonts w:eastAsia="Lotus Linotype"/>
          <w:rtl/>
        </w:rPr>
        <w:t>] خاصةً؛ حيث يشجبه شجباً عدوانياً</w:t>
      </w:r>
      <w:r w:rsidR="008E5027" w:rsidRPr="00534F0C">
        <w:rPr>
          <w:rFonts w:eastAsia="Lotus Linotype" w:hint="cs"/>
          <w:rtl/>
        </w:rPr>
        <w:t>،</w:t>
      </w:r>
      <w:r w:rsidRPr="00534F0C">
        <w:rPr>
          <w:rFonts w:eastAsia="Lotus Linotype"/>
          <w:rtl/>
        </w:rPr>
        <w:t xml:space="preserve"> وكأنه كان شاهد عيان أو هو الذي </w:t>
      </w:r>
      <w:r w:rsidR="008E5027" w:rsidRPr="00534F0C">
        <w:rPr>
          <w:rFonts w:eastAsia="Lotus Linotype" w:hint="cs"/>
          <w:rtl/>
        </w:rPr>
        <w:t>كتب</w:t>
      </w:r>
      <w:r w:rsidRPr="00534F0C">
        <w:rPr>
          <w:rFonts w:eastAsia="Lotus Linotype"/>
          <w:rtl/>
        </w:rPr>
        <w:t xml:space="preserve"> رسالة الوزير إلى هولاكو، ويقول عن ابن العلقمي</w:t>
      </w:r>
      <w:r w:rsidR="008E5027" w:rsidRPr="00534F0C">
        <w:rPr>
          <w:rFonts w:eastAsia="Lotus Linotype" w:hint="cs"/>
          <w:rtl/>
        </w:rPr>
        <w:t>ّ</w:t>
      </w:r>
      <w:r w:rsidRPr="00534F0C">
        <w:rPr>
          <w:rFonts w:eastAsia="Lotus Linotype"/>
          <w:rtl/>
        </w:rPr>
        <w:t xml:space="preserve"> بأنه </w:t>
      </w:r>
      <w:r w:rsidRPr="00534F0C">
        <w:rPr>
          <w:rFonts w:hint="eastAsia"/>
          <w:sz w:val="24"/>
          <w:szCs w:val="24"/>
          <w:rtl/>
        </w:rPr>
        <w:t>«</w:t>
      </w:r>
      <w:r w:rsidRPr="00534F0C">
        <w:rPr>
          <w:rFonts w:eastAsia="Lotus Linotype"/>
          <w:rtl/>
        </w:rPr>
        <w:t>كان خائناً (يتستَّر) في داخل بيته (يعني في بيت المستعصم)، وثعباناً في صدريَّته (يعني في صدري</w:t>
      </w:r>
      <w:r w:rsidR="008E5027" w:rsidRPr="00534F0C">
        <w:rPr>
          <w:rFonts w:eastAsia="Lotus Linotype" w:hint="cs"/>
          <w:rtl/>
        </w:rPr>
        <w:t>ّ</w:t>
      </w:r>
      <w:r w:rsidRPr="00534F0C">
        <w:rPr>
          <w:rFonts w:eastAsia="Lotus Linotype"/>
          <w:rtl/>
        </w:rPr>
        <w:t>ة الخليفة)...</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13"/>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الصحيح أن الغزو المغولي له أسبابه الخاصة</w:t>
      </w:r>
      <w:r w:rsidR="008E5027" w:rsidRPr="00534F0C">
        <w:rPr>
          <w:rFonts w:eastAsia="Lotus Linotype" w:hint="cs"/>
          <w:rtl/>
        </w:rPr>
        <w:t>؛</w:t>
      </w:r>
      <w:r w:rsidRPr="00534F0C">
        <w:rPr>
          <w:rFonts w:eastAsia="Lotus Linotype"/>
          <w:rtl/>
        </w:rPr>
        <w:t xml:space="preserve"> ذلك أن الملك المغولي منكو قاآن بن تولي بن جنكيز خان عند اعتلائه العرشَ في 9 ربيع الآخر سنة 649هـ/1251م</w:t>
      </w:r>
      <w:r w:rsidRPr="00534F0C">
        <w:rPr>
          <w:rFonts w:eastAsia="Lotus Linotype"/>
          <w:vertAlign w:val="superscript"/>
          <w:rtl/>
        </w:rPr>
        <w:t>(</w:t>
      </w:r>
      <w:r w:rsidRPr="00534F0C">
        <w:rPr>
          <w:rFonts w:eastAsia="Lotus Linotype"/>
          <w:vertAlign w:val="superscript"/>
          <w:rtl/>
        </w:rPr>
        <w:endnoteReference w:id="714"/>
      </w:r>
      <w:r w:rsidRPr="00534F0C">
        <w:rPr>
          <w:rFonts w:eastAsia="Lotus Linotype"/>
          <w:vertAlign w:val="superscript"/>
          <w:rtl/>
        </w:rPr>
        <w:t>)</w:t>
      </w:r>
      <w:r w:rsidRPr="00534F0C">
        <w:rPr>
          <w:rFonts w:eastAsia="Lotus Linotype"/>
          <w:rtl/>
        </w:rPr>
        <w:t>، وعقب عقْده القوريلتاي الكبير في تلك السنة</w:t>
      </w:r>
      <w:r w:rsidRPr="00534F0C">
        <w:rPr>
          <w:rFonts w:eastAsia="Lotus Linotype"/>
          <w:vertAlign w:val="superscript"/>
          <w:rtl/>
        </w:rPr>
        <w:t>(</w:t>
      </w:r>
      <w:r w:rsidRPr="00534F0C">
        <w:rPr>
          <w:rFonts w:eastAsia="Lotus Linotype"/>
          <w:vertAlign w:val="superscript"/>
          <w:rtl/>
        </w:rPr>
        <w:endnoteReference w:id="715"/>
      </w:r>
      <w:r w:rsidRPr="00534F0C">
        <w:rPr>
          <w:rFonts w:eastAsia="Lotus Linotype"/>
          <w:vertAlign w:val="superscript"/>
          <w:rtl/>
        </w:rPr>
        <w:t>)</w:t>
      </w:r>
      <w:r w:rsidRPr="00534F0C">
        <w:rPr>
          <w:rFonts w:eastAsia="Lotus Linotype"/>
          <w:rtl/>
        </w:rPr>
        <w:t>، أصدر أمراً منذ سنة 650هـ</w:t>
      </w:r>
      <w:r w:rsidRPr="00534F0C">
        <w:rPr>
          <w:rFonts w:eastAsia="Lotus Linotype"/>
          <w:vertAlign w:val="superscript"/>
          <w:rtl/>
        </w:rPr>
        <w:t>(</w:t>
      </w:r>
      <w:r w:rsidRPr="00534F0C">
        <w:rPr>
          <w:rFonts w:eastAsia="Lotus Linotype"/>
          <w:vertAlign w:val="superscript"/>
          <w:rtl/>
        </w:rPr>
        <w:endnoteReference w:id="716"/>
      </w:r>
      <w:r w:rsidRPr="00534F0C">
        <w:rPr>
          <w:rFonts w:eastAsia="Lotus Linotype"/>
          <w:vertAlign w:val="superscript"/>
          <w:rtl/>
        </w:rPr>
        <w:t>)</w:t>
      </w:r>
      <w:r w:rsidRPr="00534F0C">
        <w:rPr>
          <w:rFonts w:eastAsia="Lotus Linotype"/>
          <w:rtl/>
        </w:rPr>
        <w:t xml:space="preserve"> في الأقل</w:t>
      </w:r>
      <w:r w:rsidR="008E5027" w:rsidRPr="00534F0C">
        <w:rPr>
          <w:rFonts w:eastAsia="Lotus Linotype" w:hint="cs"/>
          <w:rtl/>
        </w:rPr>
        <w:t>ّ</w:t>
      </w:r>
      <w:r w:rsidRPr="00534F0C">
        <w:rPr>
          <w:rFonts w:eastAsia="Lotus Linotype"/>
          <w:rtl/>
        </w:rPr>
        <w:t xml:space="preserve"> إلى أخيه هولاكو بالتوج</w:t>
      </w:r>
      <w:r w:rsidR="008E5027" w:rsidRPr="00534F0C">
        <w:rPr>
          <w:rFonts w:eastAsia="Lotus Linotype" w:hint="cs"/>
          <w:rtl/>
        </w:rPr>
        <w:t>ُّ</w:t>
      </w:r>
      <w:r w:rsidRPr="00534F0C">
        <w:rPr>
          <w:rFonts w:eastAsia="Lotus Linotype"/>
          <w:rtl/>
        </w:rPr>
        <w:t>ه لفتح ما لم يُف</w:t>
      </w:r>
      <w:r w:rsidR="008E5027" w:rsidRPr="00534F0C">
        <w:rPr>
          <w:rFonts w:eastAsia="Lotus Linotype" w:hint="cs"/>
          <w:rtl/>
        </w:rPr>
        <w:t>ْ</w:t>
      </w:r>
      <w:r w:rsidRPr="00534F0C">
        <w:rPr>
          <w:rFonts w:eastAsia="Lotus Linotype"/>
          <w:rtl/>
        </w:rPr>
        <w:t>ت</w:t>
      </w:r>
      <w:r w:rsidR="008E5027" w:rsidRPr="00534F0C">
        <w:rPr>
          <w:rFonts w:eastAsia="Lotus Linotype" w:hint="cs"/>
          <w:rtl/>
        </w:rPr>
        <w:t>َ</w:t>
      </w:r>
      <w:r w:rsidRPr="00534F0C">
        <w:rPr>
          <w:rFonts w:eastAsia="Lotus Linotype"/>
          <w:rtl/>
        </w:rPr>
        <w:t>ح حت</w:t>
      </w:r>
      <w:r w:rsidR="008E5027" w:rsidRPr="00534F0C">
        <w:rPr>
          <w:rFonts w:eastAsia="Lotus Linotype" w:hint="cs"/>
          <w:rtl/>
        </w:rPr>
        <w:t>ّ</w:t>
      </w:r>
      <w:r w:rsidRPr="00534F0C">
        <w:rPr>
          <w:rFonts w:eastAsia="Lotus Linotype"/>
          <w:rtl/>
        </w:rPr>
        <w:t>ى ذلك الحين من بقاع العالم الإسلامي في إيران والعراق والشام ومصر</w:t>
      </w:r>
      <w:r w:rsidR="008E5027" w:rsidRPr="00534F0C">
        <w:rPr>
          <w:rFonts w:eastAsia="Lotus Linotype" w:hint="cs"/>
          <w:rtl/>
        </w:rPr>
        <w:t>،</w:t>
      </w:r>
      <w:r w:rsidRPr="00534F0C">
        <w:rPr>
          <w:rFonts w:eastAsia="Lotus Linotype"/>
          <w:rtl/>
        </w:rPr>
        <w:t xml:space="preserve"> فاستجاب</w:t>
      </w:r>
      <w:r w:rsidR="008E5027" w:rsidRPr="00534F0C">
        <w:rPr>
          <w:rFonts w:eastAsia="Lotus Linotype" w:hint="cs"/>
          <w:rtl/>
        </w:rPr>
        <w:t>،</w:t>
      </w:r>
      <w:r w:rsidRPr="00534F0C">
        <w:rPr>
          <w:rFonts w:eastAsia="Lotus Linotype"/>
          <w:rtl/>
        </w:rPr>
        <w:t xml:space="preserve"> وبدأ تحر</w:t>
      </w:r>
      <w:r w:rsidR="008E5027" w:rsidRPr="00534F0C">
        <w:rPr>
          <w:rFonts w:eastAsia="Lotus Linotype" w:hint="cs"/>
          <w:rtl/>
        </w:rPr>
        <w:t>ُّ</w:t>
      </w:r>
      <w:r w:rsidRPr="00534F0C">
        <w:rPr>
          <w:rFonts w:eastAsia="Lotus Linotype"/>
          <w:rtl/>
        </w:rPr>
        <w:t>كه في ذي الحج</w:t>
      </w:r>
      <w:r w:rsidR="008E5027" w:rsidRPr="00534F0C">
        <w:rPr>
          <w:rFonts w:eastAsia="Lotus Linotype" w:hint="cs"/>
          <w:rtl/>
        </w:rPr>
        <w:t>ّ</w:t>
      </w:r>
      <w:r w:rsidRPr="00534F0C">
        <w:rPr>
          <w:rFonts w:eastAsia="Lotus Linotype"/>
          <w:rtl/>
        </w:rPr>
        <w:t>ة سنة 651هـ</w:t>
      </w:r>
      <w:r w:rsidRPr="00534F0C">
        <w:rPr>
          <w:rFonts w:eastAsia="Lotus Linotype"/>
          <w:vertAlign w:val="superscript"/>
          <w:rtl/>
        </w:rPr>
        <w:t>(</w:t>
      </w:r>
      <w:r w:rsidRPr="00534F0C">
        <w:rPr>
          <w:rFonts w:eastAsia="Lotus Linotype"/>
          <w:vertAlign w:val="superscript"/>
          <w:rtl/>
        </w:rPr>
        <w:endnoteReference w:id="717"/>
      </w:r>
      <w:r w:rsidRPr="00534F0C">
        <w:rPr>
          <w:rFonts w:eastAsia="Lotus Linotype"/>
          <w:vertAlign w:val="superscript"/>
          <w:rtl/>
        </w:rPr>
        <w:t>)</w:t>
      </w:r>
      <w:r w:rsidRPr="00534F0C">
        <w:rPr>
          <w:rFonts w:eastAsia="Lotus Linotype"/>
          <w:rtl/>
        </w:rPr>
        <w:t>. وعليه فلا علاقة بين استباحة الك</w:t>
      </w:r>
      <w:r w:rsidR="008E5027" w:rsidRPr="00534F0C">
        <w:rPr>
          <w:rFonts w:eastAsia="Lotus Linotype" w:hint="cs"/>
          <w:rtl/>
        </w:rPr>
        <w:t>َ</w:t>
      </w:r>
      <w:r w:rsidRPr="00534F0C">
        <w:rPr>
          <w:rFonts w:eastAsia="Lotus Linotype"/>
          <w:rtl/>
        </w:rPr>
        <w:t>ر</w:t>
      </w:r>
      <w:r w:rsidR="008E5027" w:rsidRPr="00534F0C">
        <w:rPr>
          <w:rFonts w:eastAsia="Lotus Linotype" w:hint="cs"/>
          <w:rtl/>
        </w:rPr>
        <w:t>ْ</w:t>
      </w:r>
      <w:r w:rsidRPr="00534F0C">
        <w:rPr>
          <w:rFonts w:eastAsia="Lotus Linotype"/>
          <w:rtl/>
        </w:rPr>
        <w:t>خ (سنة 654هـ) وما قيل عن روح انتقام لدى ابن العلقمي</w:t>
      </w:r>
      <w:r w:rsidR="008E5027" w:rsidRPr="00534F0C">
        <w:rPr>
          <w:rFonts w:eastAsia="Lotus Linotype" w:hint="cs"/>
          <w:rtl/>
        </w:rPr>
        <w:t>ّ؛</w:t>
      </w:r>
      <w:r w:rsidRPr="00534F0C">
        <w:rPr>
          <w:rFonts w:eastAsia="Lotus Linotype"/>
          <w:rtl/>
        </w:rPr>
        <w:t xml:space="preserve"> فهولاكو كان في طريقه إلى العراق منذ سنة 651هـ. وننقل أيضاً ردَّ الدكتور حسن إبراهيم حسن على هذه الإشاعة منذ وقت</w:t>
      </w:r>
      <w:r w:rsidR="008E5027" w:rsidRPr="00534F0C">
        <w:rPr>
          <w:rFonts w:eastAsia="Lotus Linotype" w:hint="cs"/>
          <w:rtl/>
        </w:rPr>
        <w:t>ٍ</w:t>
      </w:r>
      <w:r w:rsidRPr="00534F0C">
        <w:rPr>
          <w:rFonts w:eastAsia="Lotus Linotype"/>
          <w:rtl/>
        </w:rPr>
        <w:t xml:space="preserve"> مبك</w:t>
      </w:r>
      <w:r w:rsidR="008E5027" w:rsidRPr="00534F0C">
        <w:rPr>
          <w:rFonts w:eastAsia="Lotus Linotype" w:hint="cs"/>
          <w:rtl/>
        </w:rPr>
        <w:t>ّ</w:t>
      </w:r>
      <w:r w:rsidRPr="00534F0C">
        <w:rPr>
          <w:rFonts w:eastAsia="Lotus Linotype"/>
          <w:rtl/>
        </w:rPr>
        <w:t>ر</w:t>
      </w:r>
      <w:r w:rsidR="008E5027" w:rsidRPr="00534F0C">
        <w:rPr>
          <w:rFonts w:eastAsia="Lotus Linotype" w:hint="cs"/>
          <w:rtl/>
        </w:rPr>
        <w:t>،</w:t>
      </w:r>
      <w:r w:rsidRPr="00534F0C">
        <w:rPr>
          <w:rFonts w:eastAsia="Lotus Linotype"/>
          <w:rtl/>
        </w:rPr>
        <w:t xml:space="preserve"> حيث يقول: </w:t>
      </w:r>
      <w:r w:rsidRPr="00534F0C">
        <w:rPr>
          <w:rFonts w:hint="eastAsia"/>
          <w:sz w:val="24"/>
          <w:szCs w:val="24"/>
          <w:rtl/>
        </w:rPr>
        <w:t>«</w:t>
      </w:r>
      <w:r w:rsidRPr="00534F0C">
        <w:rPr>
          <w:rFonts w:eastAsia="Lotus Linotype"/>
          <w:rtl/>
        </w:rPr>
        <w:t>إنَّ هذه الآراء لا تت</w:t>
      </w:r>
      <w:r w:rsidR="008E5027" w:rsidRPr="00534F0C">
        <w:rPr>
          <w:rFonts w:eastAsia="Lotus Linotype" w:hint="cs"/>
          <w:rtl/>
        </w:rPr>
        <w:t>ّ</w:t>
      </w:r>
      <w:r w:rsidRPr="00534F0C">
        <w:rPr>
          <w:rFonts w:eastAsia="Lotus Linotype"/>
          <w:rtl/>
        </w:rPr>
        <w:t>فق مع هذه الحقيقة التأريخية</w:t>
      </w:r>
      <w:r w:rsidR="008E5027" w:rsidRPr="00534F0C">
        <w:rPr>
          <w:rFonts w:eastAsia="Lotus Linotype" w:hint="cs"/>
          <w:rtl/>
        </w:rPr>
        <w:t>،</w:t>
      </w:r>
      <w:r w:rsidRPr="00534F0C">
        <w:rPr>
          <w:rFonts w:eastAsia="Lotus Linotype"/>
          <w:rtl/>
        </w:rPr>
        <w:t xml:space="preserve"> وهي</w:t>
      </w:r>
      <w:r w:rsidR="008E5027" w:rsidRPr="00534F0C">
        <w:rPr>
          <w:rFonts w:eastAsia="Lotus Linotype" w:hint="cs"/>
          <w:rtl/>
        </w:rPr>
        <w:t xml:space="preserve"> أ</w:t>
      </w:r>
      <w:r w:rsidRPr="00534F0C">
        <w:rPr>
          <w:rFonts w:eastAsia="Lotus Linotype"/>
          <w:rtl/>
        </w:rPr>
        <w:t>ن فتح المغول بغداد كان جزءاً من مشروع</w:t>
      </w:r>
      <w:r w:rsidR="008E5027" w:rsidRPr="00534F0C">
        <w:rPr>
          <w:rFonts w:eastAsia="Lotus Linotype" w:hint="cs"/>
          <w:rtl/>
        </w:rPr>
        <w:t>ٍ</w:t>
      </w:r>
      <w:r w:rsidRPr="00534F0C">
        <w:rPr>
          <w:rFonts w:eastAsia="Lotus Linotype"/>
          <w:rtl/>
        </w:rPr>
        <w:t xml:space="preserve"> سياسي</w:t>
      </w:r>
      <w:r w:rsidR="008E5027" w:rsidRPr="00534F0C">
        <w:rPr>
          <w:rFonts w:eastAsia="Lotus Linotype" w:hint="cs"/>
          <w:rtl/>
        </w:rPr>
        <w:t>ّ</w:t>
      </w:r>
      <w:r w:rsidR="008E5027" w:rsidRPr="00534F0C">
        <w:rPr>
          <w:rFonts w:eastAsia="Lotus Linotype"/>
          <w:rtl/>
        </w:rPr>
        <w:t xml:space="preserve"> يهدف إلى اتّ</w:t>
      </w:r>
      <w:r w:rsidRPr="00534F0C">
        <w:rPr>
          <w:rFonts w:eastAsia="Lotus Linotype"/>
          <w:rtl/>
        </w:rPr>
        <w:t>ساع رقعة إمبراطورية المغول</w:t>
      </w:r>
      <w:r w:rsidR="008E5027" w:rsidRPr="00534F0C">
        <w:rPr>
          <w:rFonts w:eastAsia="Lotus Linotype" w:hint="cs"/>
          <w:rtl/>
        </w:rPr>
        <w:t>،</w:t>
      </w:r>
      <w:r w:rsidRPr="00534F0C">
        <w:rPr>
          <w:rFonts w:eastAsia="Lotus Linotype"/>
          <w:rtl/>
        </w:rPr>
        <w:t xml:space="preserve"> بعد أن تمَّ لهم فتح إمبراطورية الصين الشمالية وأواسط آسيا وإيران وجورجيا والقوقاز والروسيا وبولندا وغيرها. أض</w:t>
      </w:r>
      <w:r w:rsidR="008E5027" w:rsidRPr="00534F0C">
        <w:rPr>
          <w:rFonts w:eastAsia="Lotus Linotype" w:hint="cs"/>
          <w:rtl/>
        </w:rPr>
        <w:t>ِ</w:t>
      </w:r>
      <w:r w:rsidRPr="00534F0C">
        <w:rPr>
          <w:rFonts w:eastAsia="Lotus Linotype"/>
          <w:rtl/>
        </w:rPr>
        <w:t>ف</w:t>
      </w:r>
      <w:r w:rsidR="008E5027" w:rsidRPr="00534F0C">
        <w:rPr>
          <w:rFonts w:eastAsia="Lotus Linotype" w:hint="cs"/>
          <w:rtl/>
        </w:rPr>
        <w:t>ْ</w:t>
      </w:r>
      <w:r w:rsidRPr="00534F0C">
        <w:rPr>
          <w:rFonts w:eastAsia="Lotus Linotype"/>
          <w:rtl/>
        </w:rPr>
        <w:t xml:space="preserve"> </w:t>
      </w:r>
      <w:r w:rsidR="008E5027" w:rsidRPr="00534F0C">
        <w:rPr>
          <w:rFonts w:eastAsia="Lotus Linotype" w:hint="cs"/>
          <w:rtl/>
        </w:rPr>
        <w:t>إ</w:t>
      </w:r>
      <w:r w:rsidRPr="00534F0C">
        <w:rPr>
          <w:rFonts w:eastAsia="Lotus Linotype"/>
          <w:rtl/>
        </w:rPr>
        <w:t>لى ذلك أن ق</w:t>
      </w:r>
      <w:r w:rsidR="008E5027" w:rsidRPr="00534F0C">
        <w:rPr>
          <w:rFonts w:eastAsia="Lotus Linotype" w:hint="cs"/>
          <w:rtl/>
        </w:rPr>
        <w:t>َ</w:t>
      </w:r>
      <w:r w:rsidRPr="00534F0C">
        <w:rPr>
          <w:rFonts w:eastAsia="Lotus Linotype"/>
          <w:rtl/>
        </w:rPr>
        <w:t>تْل</w:t>
      </w:r>
      <w:r w:rsidR="008E5027" w:rsidRPr="00534F0C">
        <w:rPr>
          <w:rFonts w:eastAsia="Lotus Linotype" w:hint="cs"/>
          <w:rtl/>
        </w:rPr>
        <w:t>َ</w:t>
      </w:r>
      <w:r w:rsidRPr="00534F0C">
        <w:rPr>
          <w:rFonts w:eastAsia="Lotus Linotype"/>
          <w:rtl/>
        </w:rPr>
        <w:t xml:space="preserve"> الم</w:t>
      </w:r>
      <w:r w:rsidR="008E5027" w:rsidRPr="00534F0C">
        <w:rPr>
          <w:rFonts w:eastAsia="Lotus Linotype" w:hint="cs"/>
          <w:rtl/>
        </w:rPr>
        <w:t>َ</w:t>
      </w:r>
      <w:r w:rsidRPr="00534F0C">
        <w:rPr>
          <w:rFonts w:eastAsia="Lotus Linotype"/>
          <w:rtl/>
        </w:rPr>
        <w:t>غ</w:t>
      </w:r>
      <w:r w:rsidR="008E5027" w:rsidRPr="00534F0C">
        <w:rPr>
          <w:rFonts w:eastAsia="Lotus Linotype" w:hint="cs"/>
          <w:rtl/>
        </w:rPr>
        <w:t>ُ</w:t>
      </w:r>
      <w:r w:rsidRPr="00534F0C">
        <w:rPr>
          <w:rFonts w:eastAsia="Lotus Linotype"/>
          <w:rtl/>
        </w:rPr>
        <w:t>ول</w:t>
      </w:r>
      <w:r w:rsidR="008E5027" w:rsidRPr="00534F0C">
        <w:rPr>
          <w:rFonts w:eastAsia="Lotus Linotype"/>
          <w:rtl/>
        </w:rPr>
        <w:t xml:space="preserve"> أهلَ بغداد قد شمل</w:t>
      </w:r>
      <w:r w:rsidRPr="00534F0C">
        <w:rPr>
          <w:rFonts w:eastAsia="Lotus Linotype"/>
          <w:rtl/>
        </w:rPr>
        <w:t xml:space="preserve"> السُّنِّيين</w:t>
      </w:r>
      <w:r w:rsidR="008E5027" w:rsidRPr="00534F0C">
        <w:rPr>
          <w:rFonts w:eastAsia="Lotus Linotype" w:hint="cs"/>
          <w:rtl/>
        </w:rPr>
        <w:t xml:space="preserve">، </w:t>
      </w:r>
      <w:r w:rsidRPr="00534F0C">
        <w:rPr>
          <w:rFonts w:eastAsia="Lotus Linotype"/>
          <w:rtl/>
        </w:rPr>
        <w:t>كما شمل الشيعيين</w:t>
      </w:r>
      <w:r w:rsidR="008E5027" w:rsidRPr="00534F0C">
        <w:rPr>
          <w:rFonts w:eastAsia="Lotus Linotype" w:hint="cs"/>
          <w:rtl/>
        </w:rPr>
        <w:t>،</w:t>
      </w:r>
      <w:r w:rsidRPr="00534F0C">
        <w:rPr>
          <w:rFonts w:eastAsia="Lotus Linotype"/>
          <w:rtl/>
        </w:rPr>
        <w:t xml:space="preserve"> الذي نُهبت دُورُهم في الك</w:t>
      </w:r>
      <w:r w:rsidR="008E5027" w:rsidRPr="00534F0C">
        <w:rPr>
          <w:rFonts w:eastAsia="Lotus Linotype" w:hint="cs"/>
          <w:rtl/>
        </w:rPr>
        <w:t>َ</w:t>
      </w:r>
      <w:r w:rsidRPr="00534F0C">
        <w:rPr>
          <w:rFonts w:eastAsia="Lotus Linotype"/>
          <w:rtl/>
        </w:rPr>
        <w:t>ر</w:t>
      </w:r>
      <w:r w:rsidR="008E5027" w:rsidRPr="00534F0C">
        <w:rPr>
          <w:rFonts w:eastAsia="Lotus Linotype" w:hint="cs"/>
          <w:rtl/>
        </w:rPr>
        <w:t>ْ</w:t>
      </w:r>
      <w:r w:rsidRPr="00534F0C">
        <w:rPr>
          <w:rFonts w:eastAsia="Lotus Linotype"/>
          <w:rtl/>
        </w:rPr>
        <w:t>خ</w:t>
      </w:r>
      <w:r w:rsidR="008E5027" w:rsidRPr="00534F0C">
        <w:rPr>
          <w:rFonts w:eastAsia="Lotus Linotype" w:hint="cs"/>
          <w:rtl/>
        </w:rPr>
        <w:t>،</w:t>
      </w:r>
      <w:r w:rsidRPr="00534F0C">
        <w:rPr>
          <w:rFonts w:eastAsia="Lotus Linotype"/>
          <w:rtl/>
        </w:rPr>
        <w:t xml:space="preserve"> وهي محلة الشيعة ببغداد</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18"/>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كن</w:t>
      </w:r>
      <w:r w:rsidR="008E5027" w:rsidRPr="00534F0C">
        <w:rPr>
          <w:rFonts w:eastAsia="Lotus Linotype" w:hint="cs"/>
          <w:rtl/>
        </w:rPr>
        <w:t>ّ</w:t>
      </w:r>
      <w:r w:rsidRPr="00534F0C">
        <w:rPr>
          <w:rFonts w:eastAsia="Lotus Linotype"/>
          <w:rtl/>
        </w:rPr>
        <w:t>ا نتمنى أن لا تلجأ الأستاذة بياني إلى الاستعانة مثلاً بكلام نور الله التُّس</w:t>
      </w:r>
      <w:r w:rsidR="008E5027" w:rsidRPr="00534F0C">
        <w:rPr>
          <w:rFonts w:eastAsia="Lotus Linotype" w:hint="cs"/>
          <w:rtl/>
        </w:rPr>
        <w:t>ْ</w:t>
      </w:r>
      <w:r w:rsidRPr="00534F0C">
        <w:rPr>
          <w:rFonts w:eastAsia="Lotus Linotype"/>
          <w:rtl/>
        </w:rPr>
        <w:t>تَريّ(1019هـ</w:t>
      </w:r>
      <w:r w:rsidRPr="00534F0C">
        <w:rPr>
          <w:rFonts w:eastAsia="Lotus Linotype" w:hint="cs"/>
          <w:rtl/>
        </w:rPr>
        <w:t>)</w:t>
      </w:r>
      <w:r w:rsidRPr="00534F0C">
        <w:rPr>
          <w:rFonts w:eastAsia="Lotus Linotype"/>
          <w:rtl/>
        </w:rPr>
        <w:t>، الذي عاش في الهند في أجواء طائفية متوت</w:t>
      </w:r>
      <w:r w:rsidR="008E5027" w:rsidRPr="00534F0C">
        <w:rPr>
          <w:rFonts w:eastAsia="Lotus Linotype" w:hint="cs"/>
          <w:rtl/>
        </w:rPr>
        <w:t>ّ</w:t>
      </w:r>
      <w:r w:rsidRPr="00534F0C">
        <w:rPr>
          <w:rFonts w:eastAsia="Lotus Linotype"/>
          <w:rtl/>
        </w:rPr>
        <w:t xml:space="preserve">رة مشحونة بالبغضاء </w:t>
      </w:r>
      <w:r w:rsidR="008E5027" w:rsidRPr="00534F0C">
        <w:rPr>
          <w:rFonts w:eastAsia="Lotus Linotype"/>
          <w:rtl/>
        </w:rPr>
        <w:t>والحقد، وكتب ما كتب</w:t>
      </w:r>
      <w:r w:rsidRPr="00534F0C">
        <w:rPr>
          <w:rFonts w:eastAsia="Lotus Linotype"/>
          <w:rtl/>
        </w:rPr>
        <w:t xml:space="preserve"> ضمن تلك الأجواء</w:t>
      </w:r>
      <w:r w:rsidR="008E5027" w:rsidRPr="00534F0C">
        <w:rPr>
          <w:rFonts w:eastAsia="Lotus Linotype" w:hint="cs"/>
          <w:rtl/>
        </w:rPr>
        <w:t>،</w:t>
      </w:r>
      <w:r w:rsidRPr="00534F0C">
        <w:rPr>
          <w:rFonts w:eastAsia="Lotus Linotype"/>
          <w:rtl/>
        </w:rPr>
        <w:t xml:space="preserve"> التي ما أن اكتُشف فيها أ</w:t>
      </w:r>
      <w:r w:rsidR="008E5027" w:rsidRPr="00534F0C">
        <w:rPr>
          <w:rFonts w:eastAsia="Lotus Linotype"/>
          <w:rtl/>
        </w:rPr>
        <w:t>نه شيعي إمامي المذهب حت</w:t>
      </w:r>
      <w:r w:rsidR="008E5027" w:rsidRPr="00534F0C">
        <w:rPr>
          <w:rFonts w:eastAsia="Lotus Linotype" w:hint="cs"/>
          <w:rtl/>
        </w:rPr>
        <w:t>ّ</w:t>
      </w:r>
      <w:r w:rsidR="008E5027" w:rsidRPr="00534F0C">
        <w:rPr>
          <w:rFonts w:eastAsia="Lotus Linotype"/>
          <w:rtl/>
        </w:rPr>
        <w:t>ى نُفِّذ</w:t>
      </w:r>
      <w:r w:rsidRPr="00534F0C">
        <w:rPr>
          <w:rFonts w:eastAsia="Lotus Linotype"/>
          <w:rtl/>
        </w:rPr>
        <w:t xml:space="preserve"> فيه حكم الجَلْد الذي أد</w:t>
      </w:r>
      <w:r w:rsidR="008E5027" w:rsidRPr="00534F0C">
        <w:rPr>
          <w:rFonts w:eastAsia="Lotus Linotype" w:hint="cs"/>
          <w:rtl/>
        </w:rPr>
        <w:t>ّ</w:t>
      </w:r>
      <w:r w:rsidRPr="00534F0C">
        <w:rPr>
          <w:rFonts w:eastAsia="Lotus Linotype"/>
          <w:rtl/>
        </w:rPr>
        <w:t>ى إلى وفاته فوراً</w:t>
      </w:r>
      <w:r w:rsidR="008E5027" w:rsidRPr="00534F0C">
        <w:rPr>
          <w:rFonts w:eastAsia="Lotus Linotype" w:hint="cs"/>
          <w:rtl/>
        </w:rPr>
        <w:t>.</w:t>
      </w:r>
      <w:r w:rsidR="008E5027" w:rsidRPr="00534F0C">
        <w:rPr>
          <w:rFonts w:eastAsia="Lotus Linotype"/>
          <w:rtl/>
        </w:rPr>
        <w:t xml:space="preserve"> لقد وُلِد</w:t>
      </w:r>
      <w:r w:rsidRPr="00534F0C">
        <w:rPr>
          <w:rFonts w:eastAsia="Lotus Linotype"/>
          <w:rtl/>
        </w:rPr>
        <w:t xml:space="preserve"> التُّس</w:t>
      </w:r>
      <w:r w:rsidR="008E5027" w:rsidRPr="00534F0C">
        <w:rPr>
          <w:rFonts w:eastAsia="Lotus Linotype" w:hint="cs"/>
          <w:rtl/>
        </w:rPr>
        <w:t>ْ</w:t>
      </w:r>
      <w:r w:rsidRPr="00534F0C">
        <w:rPr>
          <w:rFonts w:eastAsia="Lotus Linotype"/>
          <w:rtl/>
        </w:rPr>
        <w:t>تَريّ سنة 949هـ، أي بعد واقعة بغداد بـ 313 سنة، فكيف ات</w:t>
      </w:r>
      <w:r w:rsidR="008E5027" w:rsidRPr="00534F0C">
        <w:rPr>
          <w:rFonts w:eastAsia="Lotus Linotype" w:hint="cs"/>
          <w:rtl/>
        </w:rPr>
        <w:t>ّ</w:t>
      </w:r>
      <w:r w:rsidRPr="00534F0C">
        <w:rPr>
          <w:rFonts w:eastAsia="Lotus Linotype"/>
          <w:rtl/>
        </w:rPr>
        <w:t>خذت كلامَه حج</w:t>
      </w:r>
      <w:r w:rsidR="008E5027" w:rsidRPr="00534F0C">
        <w:rPr>
          <w:rFonts w:eastAsia="Lotus Linotype" w:hint="cs"/>
          <w:rtl/>
        </w:rPr>
        <w:t>ّ</w:t>
      </w:r>
      <w:r w:rsidRPr="00534F0C">
        <w:rPr>
          <w:rFonts w:eastAsia="Lotus Linotype"/>
          <w:rtl/>
        </w:rPr>
        <w:t xml:space="preserve">ةً لتدعيم رأيها؟ </w:t>
      </w:r>
    </w:p>
    <w:p w:rsidR="00DD5935" w:rsidRPr="00534F0C" w:rsidRDefault="00DD5935" w:rsidP="00500774">
      <w:pPr>
        <w:rPr>
          <w:rFonts w:eastAsia="Lotus Linotype"/>
          <w:rtl/>
        </w:rPr>
      </w:pPr>
      <w:r w:rsidRPr="00534F0C">
        <w:rPr>
          <w:rFonts w:eastAsia="Lotus Linotype"/>
          <w:rtl/>
        </w:rPr>
        <w:t>كما استندت الدكتورة بياني إلى حبيب السير</w:t>
      </w:r>
      <w:r w:rsidR="008E5027" w:rsidRPr="00534F0C">
        <w:rPr>
          <w:rFonts w:eastAsia="Lotus Linotype" w:hint="cs"/>
          <w:rtl/>
        </w:rPr>
        <w:t>،</w:t>
      </w:r>
      <w:r w:rsidRPr="00534F0C">
        <w:rPr>
          <w:rFonts w:eastAsia="Lotus Linotype"/>
          <w:rtl/>
        </w:rPr>
        <w:t xml:space="preserve"> لخواند مير</w:t>
      </w:r>
      <w:r w:rsidR="008E5027" w:rsidRPr="00534F0C">
        <w:rPr>
          <w:rFonts w:eastAsia="Lotus Linotype" w:hint="cs"/>
          <w:rtl/>
        </w:rPr>
        <w:t>؛</w:t>
      </w:r>
      <w:r w:rsidRPr="00534F0C">
        <w:rPr>
          <w:rFonts w:eastAsia="Lotus Linotype"/>
          <w:rtl/>
        </w:rPr>
        <w:t xml:space="preserve"> لإثبات أن نصير الدين الطوسي حاول الاتصال بالخليفة العباسي المستعصم</w:t>
      </w:r>
      <w:r w:rsidR="008E5027" w:rsidRPr="00534F0C">
        <w:rPr>
          <w:rFonts w:eastAsia="Lotus Linotype" w:hint="cs"/>
          <w:rtl/>
        </w:rPr>
        <w:t>،</w:t>
      </w:r>
      <w:r w:rsidRPr="00534F0C">
        <w:rPr>
          <w:rFonts w:eastAsia="Lotus Linotype"/>
          <w:rtl/>
        </w:rPr>
        <w:t xml:space="preserve"> فأرسل وهو ف</w:t>
      </w:r>
      <w:r w:rsidR="008E5027" w:rsidRPr="00534F0C">
        <w:rPr>
          <w:rFonts w:eastAsia="Lotus Linotype" w:hint="cs"/>
          <w:rtl/>
        </w:rPr>
        <w:t>ي</w:t>
      </w:r>
      <w:r w:rsidRPr="00534F0C">
        <w:rPr>
          <w:rFonts w:eastAsia="Lotus Linotype"/>
          <w:rtl/>
        </w:rPr>
        <w:t xml:space="preserve"> </w:t>
      </w:r>
      <w:r w:rsidRPr="00534F0C">
        <w:rPr>
          <w:rFonts w:eastAsia="Lotus Linotype" w:hint="cs"/>
          <w:rtl/>
        </w:rPr>
        <w:t>قلاع</w:t>
      </w:r>
      <w:r w:rsidRPr="00534F0C">
        <w:rPr>
          <w:rFonts w:eastAsia="Lotus Linotype"/>
          <w:rtl/>
        </w:rPr>
        <w:t xml:space="preserve"> </w:t>
      </w:r>
      <w:r w:rsidRPr="00534F0C">
        <w:rPr>
          <w:rFonts w:eastAsia="Lotus Linotype" w:hint="cs"/>
          <w:rtl/>
        </w:rPr>
        <w:t>الإسماعيلية</w:t>
      </w:r>
      <w:r w:rsidRPr="00534F0C">
        <w:rPr>
          <w:rFonts w:eastAsia="Lotus Linotype"/>
          <w:rtl/>
        </w:rPr>
        <w:t xml:space="preserve"> </w:t>
      </w:r>
      <w:r w:rsidRPr="00534F0C">
        <w:rPr>
          <w:rFonts w:eastAsia="Lotus Linotype" w:hint="cs"/>
          <w:rtl/>
        </w:rPr>
        <w:t>رسالة</w:t>
      </w:r>
      <w:r w:rsidR="008E5027" w:rsidRPr="00534F0C">
        <w:rPr>
          <w:rFonts w:eastAsia="Lotus Linotype" w:hint="cs"/>
          <w:rtl/>
        </w:rPr>
        <w:t>ً</w:t>
      </w:r>
      <w:r w:rsidRPr="00534F0C">
        <w:rPr>
          <w:rFonts w:eastAsia="Lotus Linotype"/>
          <w:rtl/>
        </w:rPr>
        <w:t xml:space="preserve"> </w:t>
      </w:r>
      <w:r w:rsidRPr="00534F0C">
        <w:rPr>
          <w:rFonts w:eastAsia="Lotus Linotype" w:hint="cs"/>
          <w:rtl/>
        </w:rPr>
        <w:t>إلى</w:t>
      </w:r>
      <w:r w:rsidRPr="00534F0C">
        <w:rPr>
          <w:rFonts w:eastAsia="Lotus Linotype"/>
          <w:rtl/>
        </w:rPr>
        <w:t xml:space="preserve"> </w:t>
      </w:r>
      <w:r w:rsidRPr="00534F0C">
        <w:rPr>
          <w:rFonts w:eastAsia="Lotus Linotype" w:hint="cs"/>
          <w:rtl/>
        </w:rPr>
        <w:t>الخليفة</w:t>
      </w:r>
      <w:r w:rsidR="008E5027" w:rsidRPr="00534F0C">
        <w:rPr>
          <w:rFonts w:eastAsia="Lotus Linotype" w:hint="cs"/>
          <w:rtl/>
        </w:rPr>
        <w:t>،</w:t>
      </w:r>
      <w:r w:rsidRPr="00534F0C">
        <w:rPr>
          <w:rFonts w:eastAsia="Lotus Linotype"/>
          <w:rtl/>
        </w:rPr>
        <w:t xml:space="preserve"> </w:t>
      </w:r>
      <w:r w:rsidRPr="00534F0C">
        <w:rPr>
          <w:rFonts w:eastAsia="Lotus Linotype" w:hint="cs"/>
          <w:rtl/>
        </w:rPr>
        <w:t>مشفوعةً</w:t>
      </w:r>
      <w:r w:rsidRPr="00534F0C">
        <w:rPr>
          <w:rFonts w:eastAsia="Lotus Linotype"/>
          <w:rtl/>
        </w:rPr>
        <w:t xml:space="preserve"> </w:t>
      </w:r>
      <w:r w:rsidRPr="00534F0C">
        <w:rPr>
          <w:rFonts w:hint="eastAsia"/>
          <w:sz w:val="24"/>
          <w:szCs w:val="24"/>
          <w:rtl/>
        </w:rPr>
        <w:t>«</w:t>
      </w:r>
      <w:r w:rsidRPr="00534F0C">
        <w:rPr>
          <w:rFonts w:eastAsia="Lotus Linotype" w:hint="cs"/>
          <w:rtl/>
        </w:rPr>
        <w:t>بقصيدةٍ</w:t>
      </w:r>
      <w:r w:rsidRPr="00534F0C">
        <w:rPr>
          <w:rFonts w:eastAsia="Lotus Linotype"/>
          <w:rtl/>
        </w:rPr>
        <w:t xml:space="preserve"> </w:t>
      </w:r>
      <w:r w:rsidR="008E5027" w:rsidRPr="00534F0C">
        <w:rPr>
          <w:rFonts w:eastAsia="Lotus Linotype" w:hint="cs"/>
          <w:rtl/>
        </w:rPr>
        <w:t>غَرّ</w:t>
      </w:r>
      <w:r w:rsidRPr="00534F0C">
        <w:rPr>
          <w:rFonts w:eastAsia="Lotus Linotype" w:hint="cs"/>
          <w:rtl/>
        </w:rPr>
        <w:t>اء</w:t>
      </w:r>
      <w:r w:rsidRPr="00534F0C">
        <w:rPr>
          <w:rFonts w:eastAsia="Lotus Linotype"/>
          <w:rtl/>
        </w:rPr>
        <w:t xml:space="preserve"> </w:t>
      </w:r>
      <w:r w:rsidRPr="00534F0C">
        <w:rPr>
          <w:rFonts w:eastAsia="Lotus Linotype" w:hint="cs"/>
          <w:rtl/>
        </w:rPr>
        <w:t>باللغة</w:t>
      </w:r>
      <w:r w:rsidRPr="00534F0C">
        <w:rPr>
          <w:rFonts w:eastAsia="Lotus Linotype"/>
          <w:rtl/>
        </w:rPr>
        <w:t xml:space="preserve"> </w:t>
      </w:r>
      <w:r w:rsidRPr="00534F0C">
        <w:rPr>
          <w:rFonts w:eastAsia="Lotus Linotype" w:hint="cs"/>
          <w:rtl/>
        </w:rPr>
        <w:t>العربية</w:t>
      </w:r>
      <w:r w:rsidRPr="00534F0C">
        <w:rPr>
          <w:rFonts w:hint="eastAsia"/>
          <w:sz w:val="24"/>
          <w:szCs w:val="24"/>
          <w:rtl/>
        </w:rPr>
        <w:t>»</w:t>
      </w:r>
      <w:r w:rsidRPr="00534F0C">
        <w:rPr>
          <w:rFonts w:eastAsia="Lotus Linotype"/>
          <w:rtl/>
        </w:rPr>
        <w:t xml:space="preserve">، </w:t>
      </w:r>
      <w:r w:rsidRPr="00534F0C">
        <w:rPr>
          <w:rFonts w:eastAsia="Lotus Linotype" w:hint="cs"/>
          <w:rtl/>
        </w:rPr>
        <w:t>لكن</w:t>
      </w:r>
      <w:r w:rsidR="008E5027" w:rsidRPr="00534F0C">
        <w:rPr>
          <w:rFonts w:eastAsia="Lotus Linotype" w:hint="cs"/>
          <w:rtl/>
        </w:rPr>
        <w:t>ّ</w:t>
      </w:r>
      <w:r w:rsidRPr="00534F0C">
        <w:rPr>
          <w:rFonts w:eastAsia="Lotus Linotype"/>
          <w:rtl/>
        </w:rPr>
        <w:t xml:space="preserve"> </w:t>
      </w:r>
      <w:r w:rsidRPr="00534F0C">
        <w:rPr>
          <w:rFonts w:eastAsia="Lotus Linotype" w:hint="cs"/>
          <w:rtl/>
        </w:rPr>
        <w:t>الوزير</w:t>
      </w:r>
      <w:r w:rsidRPr="00534F0C">
        <w:rPr>
          <w:rFonts w:eastAsia="Lotus Linotype"/>
          <w:rtl/>
        </w:rPr>
        <w:t xml:space="preserve"> </w:t>
      </w:r>
      <w:r w:rsidRPr="00534F0C">
        <w:rPr>
          <w:rFonts w:eastAsia="Lotus Linotype" w:hint="cs"/>
          <w:rtl/>
        </w:rPr>
        <w:t>ابن</w:t>
      </w:r>
      <w:r w:rsidRPr="00534F0C">
        <w:rPr>
          <w:rFonts w:eastAsia="Lotus Linotype"/>
          <w:rtl/>
        </w:rPr>
        <w:t xml:space="preserve"> </w:t>
      </w:r>
      <w:r w:rsidRPr="00534F0C">
        <w:rPr>
          <w:rFonts w:eastAsia="Lotus Linotype" w:hint="cs"/>
          <w:rtl/>
        </w:rPr>
        <w:t>العلقمي</w:t>
      </w:r>
      <w:r w:rsidRPr="00534F0C">
        <w:rPr>
          <w:rFonts w:eastAsia="Lotus Linotype"/>
          <w:rtl/>
        </w:rPr>
        <w:t xml:space="preserve"> </w:t>
      </w:r>
      <w:r w:rsidRPr="00534F0C">
        <w:rPr>
          <w:rFonts w:eastAsia="Lotus Linotype" w:hint="cs"/>
          <w:rtl/>
        </w:rPr>
        <w:t>لم</w:t>
      </w:r>
      <w:r w:rsidRPr="00534F0C">
        <w:rPr>
          <w:rFonts w:eastAsia="Lotus Linotype"/>
          <w:rtl/>
        </w:rPr>
        <w:t xml:space="preserve"> </w:t>
      </w:r>
      <w:r w:rsidRPr="00534F0C">
        <w:rPr>
          <w:rFonts w:eastAsia="Lotus Linotype" w:hint="cs"/>
          <w:rtl/>
        </w:rPr>
        <w:t>يوص</w:t>
      </w:r>
      <w:r w:rsidR="008E5027" w:rsidRPr="00534F0C">
        <w:rPr>
          <w:rFonts w:eastAsia="Lotus Linotype" w:hint="cs"/>
          <w:rtl/>
        </w:rPr>
        <w:t>ِ</w:t>
      </w:r>
      <w:r w:rsidRPr="00534F0C">
        <w:rPr>
          <w:rFonts w:eastAsia="Lotus Linotype" w:hint="cs"/>
          <w:rtl/>
        </w:rPr>
        <w:t>ل</w:t>
      </w:r>
      <w:r w:rsidR="008E5027" w:rsidRPr="00534F0C">
        <w:rPr>
          <w:rFonts w:eastAsia="Lotus Linotype" w:hint="cs"/>
          <w:rtl/>
        </w:rPr>
        <w:t>ْ</w:t>
      </w:r>
      <w:r w:rsidRPr="00534F0C">
        <w:rPr>
          <w:rFonts w:eastAsia="Lotus Linotype"/>
          <w:rtl/>
        </w:rPr>
        <w:t xml:space="preserve"> </w:t>
      </w:r>
      <w:r w:rsidRPr="00534F0C">
        <w:rPr>
          <w:rFonts w:eastAsia="Lotus Linotype" w:hint="cs"/>
          <w:rtl/>
        </w:rPr>
        <w:t>رسالته</w:t>
      </w:r>
      <w:r w:rsidRPr="00534F0C">
        <w:rPr>
          <w:rFonts w:eastAsia="Lotus Linotype"/>
          <w:rtl/>
        </w:rPr>
        <w:t xml:space="preserve"> </w:t>
      </w:r>
      <w:r w:rsidRPr="00534F0C">
        <w:rPr>
          <w:rFonts w:eastAsia="Lotus Linotype" w:hint="cs"/>
          <w:rtl/>
        </w:rPr>
        <w:t>إليه</w:t>
      </w:r>
      <w:r w:rsidR="008E5027" w:rsidRPr="00534F0C">
        <w:rPr>
          <w:rFonts w:eastAsia="Lotus Linotype" w:hint="cs"/>
          <w:rtl/>
        </w:rPr>
        <w:t>؛</w:t>
      </w:r>
      <w:r w:rsidRPr="00534F0C">
        <w:rPr>
          <w:rFonts w:eastAsia="Lotus Linotype"/>
          <w:rtl/>
        </w:rPr>
        <w:t xml:space="preserve"> </w:t>
      </w:r>
      <w:r w:rsidRPr="00534F0C">
        <w:rPr>
          <w:rFonts w:eastAsia="Lotus Linotype" w:hint="cs"/>
          <w:rtl/>
        </w:rPr>
        <w:t>م</w:t>
      </w:r>
      <w:r w:rsidRPr="00534F0C">
        <w:rPr>
          <w:rFonts w:eastAsia="Lotus Linotype"/>
          <w:rtl/>
        </w:rPr>
        <w:t>خافة أن يكون منافساً له</w:t>
      </w:r>
      <w:r w:rsidRPr="00534F0C">
        <w:rPr>
          <w:rFonts w:eastAsia="Lotus Linotype"/>
          <w:vertAlign w:val="superscript"/>
          <w:rtl/>
        </w:rPr>
        <w:t>(</w:t>
      </w:r>
      <w:r w:rsidRPr="00534F0C">
        <w:rPr>
          <w:rFonts w:eastAsia="Lotus Linotype"/>
          <w:vertAlign w:val="superscript"/>
          <w:rtl/>
        </w:rPr>
        <w:endnoteReference w:id="719"/>
      </w:r>
      <w:r w:rsidRPr="00534F0C">
        <w:rPr>
          <w:rFonts w:eastAsia="Lotus Linotype" w:hint="cs"/>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ونقول</w:t>
      </w:r>
      <w:r w:rsidR="008E5027" w:rsidRPr="00534F0C">
        <w:rPr>
          <w:rFonts w:eastAsia="Lotus Linotype" w:hint="cs"/>
          <w:rtl/>
        </w:rPr>
        <w:t>:</w:t>
      </w:r>
      <w:r w:rsidRPr="00534F0C">
        <w:rPr>
          <w:rFonts w:eastAsia="Lotus Linotype"/>
          <w:rtl/>
        </w:rPr>
        <w:t xml:space="preserve"> إن حكاية اتصال نصير الدين المزعومة بالخليفة المستعصم بأسرها أسطورة</w:t>
      </w:r>
      <w:r w:rsidR="008E5027" w:rsidRPr="00534F0C">
        <w:rPr>
          <w:rFonts w:eastAsia="Lotus Linotype" w:hint="cs"/>
          <w:rtl/>
        </w:rPr>
        <w:t>.</w:t>
      </w:r>
      <w:r w:rsidRPr="00534F0C">
        <w:rPr>
          <w:rFonts w:eastAsia="Lotus Linotype"/>
          <w:rtl/>
        </w:rPr>
        <w:t xml:space="preserve"> وإن خواند مير(942هـ</w:t>
      </w:r>
      <w:r w:rsidR="008E5027" w:rsidRPr="00534F0C">
        <w:rPr>
          <w:rFonts w:eastAsia="Lotus Linotype" w:hint="cs"/>
          <w:rtl/>
        </w:rPr>
        <w:t>)</w:t>
      </w:r>
      <w:r w:rsidRPr="00534F0C">
        <w:rPr>
          <w:rFonts w:eastAsia="Lotus Linotype"/>
          <w:rtl/>
        </w:rPr>
        <w:t xml:space="preserve"> بعيد</w:t>
      </w:r>
      <w:r w:rsidR="008E5027" w:rsidRPr="00534F0C">
        <w:rPr>
          <w:rFonts w:eastAsia="Lotus Linotype" w:hint="cs"/>
          <w:rtl/>
        </w:rPr>
        <w:t>ٌ</w:t>
      </w:r>
      <w:r w:rsidRPr="00534F0C">
        <w:rPr>
          <w:rFonts w:eastAsia="Lotus Linotype"/>
          <w:rtl/>
        </w:rPr>
        <w:t xml:space="preserve"> جد</w:t>
      </w:r>
      <w:r w:rsidR="008E5027" w:rsidRPr="00534F0C">
        <w:rPr>
          <w:rFonts w:eastAsia="Lotus Linotype" w:hint="cs"/>
          <w:rtl/>
        </w:rPr>
        <w:t>ّ</w:t>
      </w:r>
      <w:r w:rsidRPr="00534F0C">
        <w:rPr>
          <w:rFonts w:eastAsia="Lotus Linotype"/>
          <w:rtl/>
        </w:rPr>
        <w:t>اً تأريخياً عن وقائع جَرَت سنة 656هـ</w:t>
      </w:r>
      <w:r w:rsidR="008E5027" w:rsidRPr="00534F0C">
        <w:rPr>
          <w:rFonts w:eastAsia="Lotus Linotype" w:hint="cs"/>
          <w:rtl/>
        </w:rPr>
        <w:t>.</w:t>
      </w:r>
      <w:r w:rsidRPr="00534F0C">
        <w:rPr>
          <w:rFonts w:eastAsia="Lotus Linotype"/>
          <w:rtl/>
        </w:rPr>
        <w:t xml:space="preserve"> فضلاً عن أنه استند إلى كتاب و</w:t>
      </w:r>
      <w:r w:rsidR="008E5027" w:rsidRPr="00534F0C">
        <w:rPr>
          <w:rFonts w:eastAsia="Lotus Linotype" w:hint="cs"/>
          <w:rtl/>
        </w:rPr>
        <w:t>َ</w:t>
      </w:r>
      <w:r w:rsidRPr="00534F0C">
        <w:rPr>
          <w:rFonts w:eastAsia="Lotus Linotype"/>
          <w:rtl/>
        </w:rPr>
        <w:t>ص</w:t>
      </w:r>
      <w:r w:rsidR="008E5027" w:rsidRPr="00534F0C">
        <w:rPr>
          <w:rFonts w:eastAsia="Lotus Linotype" w:hint="cs"/>
          <w:rtl/>
        </w:rPr>
        <w:t>ّ</w:t>
      </w:r>
      <w:r w:rsidRPr="00534F0C">
        <w:rPr>
          <w:rFonts w:eastAsia="Lotus Linotype"/>
          <w:rtl/>
        </w:rPr>
        <w:t>اف الحضرة في الفصل الخاص</w:t>
      </w:r>
      <w:r w:rsidR="008E5027" w:rsidRPr="00534F0C">
        <w:rPr>
          <w:rFonts w:eastAsia="Lotus Linotype" w:hint="cs"/>
          <w:rtl/>
        </w:rPr>
        <w:t>ّ</w:t>
      </w:r>
      <w:r w:rsidRPr="00534F0C">
        <w:rPr>
          <w:rFonts w:eastAsia="Lotus Linotype"/>
          <w:rtl/>
        </w:rPr>
        <w:t xml:space="preserve"> عن اجتياح المغول لبغداد</w:t>
      </w:r>
      <w:r w:rsidR="008E5027" w:rsidRPr="00534F0C">
        <w:rPr>
          <w:rFonts w:eastAsia="Lotus Linotype" w:hint="cs"/>
          <w:rtl/>
        </w:rPr>
        <w:t>،</w:t>
      </w:r>
      <w:r w:rsidRPr="00534F0C">
        <w:rPr>
          <w:rFonts w:eastAsia="Lotus Linotype"/>
          <w:rtl/>
        </w:rPr>
        <w:t xml:space="preserve"> وليس إلى مؤر</w:t>
      </w:r>
      <w:r w:rsidR="008E5027" w:rsidRPr="00534F0C">
        <w:rPr>
          <w:rFonts w:eastAsia="Lotus Linotype" w:hint="cs"/>
          <w:rtl/>
        </w:rPr>
        <w:t>ّ</w:t>
      </w:r>
      <w:r w:rsidRPr="00534F0C">
        <w:rPr>
          <w:rFonts w:eastAsia="Lotus Linotype"/>
          <w:rtl/>
        </w:rPr>
        <w:t xml:space="preserve">خ معاصر لتلك الوقائع. </w:t>
      </w:r>
    </w:p>
    <w:p w:rsidR="00DD5935" w:rsidRPr="00534F0C" w:rsidRDefault="00DD5935" w:rsidP="00500774">
      <w:pPr>
        <w:rPr>
          <w:rFonts w:eastAsia="Lotus Linotype"/>
        </w:rPr>
      </w:pPr>
      <w:r w:rsidRPr="00534F0C">
        <w:rPr>
          <w:rFonts w:eastAsia="Lotus Linotype"/>
          <w:rtl/>
        </w:rPr>
        <w:t xml:space="preserve"> ومن الأدل</w:t>
      </w:r>
      <w:r w:rsidR="008E5027" w:rsidRPr="00534F0C">
        <w:rPr>
          <w:rFonts w:eastAsia="Lotus Linotype" w:hint="cs"/>
          <w:rtl/>
        </w:rPr>
        <w:t>ّ</w:t>
      </w:r>
      <w:r w:rsidRPr="00534F0C">
        <w:rPr>
          <w:rFonts w:eastAsia="Lotus Linotype"/>
          <w:rtl/>
        </w:rPr>
        <w:t>ة على بطلان موضوع هذه الرسالة المزعومة أن نصير الدين كان قد اضطر اضطراراً للجوء إلى قلاع الإسماعيلية، وكان يشعر بأنه محاصر</w:t>
      </w:r>
      <w:r w:rsidR="008E5027" w:rsidRPr="00534F0C">
        <w:rPr>
          <w:rFonts w:eastAsia="Lotus Linotype" w:hint="cs"/>
          <w:rtl/>
        </w:rPr>
        <w:t>ٌ</w:t>
      </w:r>
      <w:r w:rsidRPr="00534F0C">
        <w:rPr>
          <w:rFonts w:eastAsia="Lotus Linotype"/>
          <w:rtl/>
        </w:rPr>
        <w:t xml:space="preserve"> فيها</w:t>
      </w:r>
      <w:r w:rsidR="008E5027" w:rsidRPr="00534F0C">
        <w:rPr>
          <w:rFonts w:eastAsia="Lotus Linotype" w:hint="cs"/>
          <w:rtl/>
        </w:rPr>
        <w:t>،</w:t>
      </w:r>
      <w:r w:rsidRPr="00534F0C">
        <w:rPr>
          <w:rFonts w:eastAsia="Lotus Linotype"/>
          <w:rtl/>
        </w:rPr>
        <w:t xml:space="preserve"> بل شبيه</w:t>
      </w:r>
      <w:r w:rsidR="008E5027" w:rsidRPr="00534F0C">
        <w:rPr>
          <w:rFonts w:eastAsia="Lotus Linotype" w:hint="cs"/>
          <w:rtl/>
        </w:rPr>
        <w:t>ٌ</w:t>
      </w:r>
      <w:r w:rsidRPr="00534F0C">
        <w:rPr>
          <w:rFonts w:eastAsia="Lotus Linotype"/>
          <w:rtl/>
        </w:rPr>
        <w:t xml:space="preserve"> بسجين</w:t>
      </w:r>
      <w:r w:rsidR="008E5027" w:rsidRPr="00534F0C">
        <w:rPr>
          <w:rFonts w:eastAsia="Lotus Linotype" w:hint="cs"/>
          <w:rtl/>
        </w:rPr>
        <w:t>ٍ،</w:t>
      </w:r>
      <w:r w:rsidRPr="00534F0C">
        <w:rPr>
          <w:rFonts w:eastAsia="Lotus Linotype"/>
          <w:rtl/>
        </w:rPr>
        <w:t xml:space="preserve"> وكان خائفاً، ولذا فمن غير المعقول أن يكتب رسالة</w:t>
      </w:r>
      <w:r w:rsidR="008E5027" w:rsidRPr="00534F0C">
        <w:rPr>
          <w:rFonts w:eastAsia="Lotus Linotype" w:hint="cs"/>
          <w:rtl/>
        </w:rPr>
        <w:t>ً</w:t>
      </w:r>
      <w:r w:rsidRPr="00534F0C">
        <w:rPr>
          <w:rFonts w:eastAsia="Lotus Linotype"/>
          <w:rtl/>
        </w:rPr>
        <w:t xml:space="preserve"> إلى الخليفة العباسي الذي كان يعتقد اعتقاداً راسخاً أن الملوك الإسماعيليين وأبناء المذهب الإسماعيلي هم أعداؤه، وكان هؤلاء أيضاً ير</w:t>
      </w:r>
      <w:r w:rsidR="008E5027" w:rsidRPr="00534F0C">
        <w:rPr>
          <w:rFonts w:eastAsia="Lotus Linotype" w:hint="cs"/>
          <w:rtl/>
        </w:rPr>
        <w:t>َ</w:t>
      </w:r>
      <w:r w:rsidRPr="00534F0C">
        <w:rPr>
          <w:rFonts w:eastAsia="Lotus Linotype"/>
          <w:rtl/>
        </w:rPr>
        <w:t>و</w:t>
      </w:r>
      <w:r w:rsidR="008E5027" w:rsidRPr="00534F0C">
        <w:rPr>
          <w:rFonts w:eastAsia="Lotus Linotype" w:hint="cs"/>
          <w:rtl/>
        </w:rPr>
        <w:t>ْ</w:t>
      </w:r>
      <w:r w:rsidRPr="00534F0C">
        <w:rPr>
          <w:rFonts w:eastAsia="Lotus Linotype"/>
          <w:rtl/>
        </w:rPr>
        <w:t>نه عدوَّهم اللدود؛ بل إن اكتشاف تلك الرسالة السر</w:t>
      </w:r>
      <w:r w:rsidR="008E5027" w:rsidRPr="00534F0C">
        <w:rPr>
          <w:rFonts w:eastAsia="Lotus Linotype" w:hint="cs"/>
          <w:rtl/>
        </w:rPr>
        <w:t>ّ</w:t>
      </w:r>
      <w:r w:rsidRPr="00534F0C">
        <w:rPr>
          <w:rFonts w:eastAsia="Lotus Linotype"/>
          <w:rtl/>
        </w:rPr>
        <w:t>ية التي قيل</w:t>
      </w:r>
      <w:r w:rsidR="008E5027" w:rsidRPr="00534F0C">
        <w:rPr>
          <w:rFonts w:eastAsia="Lotus Linotype" w:hint="cs"/>
          <w:rtl/>
        </w:rPr>
        <w:t>:</w:t>
      </w:r>
      <w:r w:rsidRPr="00534F0C">
        <w:rPr>
          <w:rFonts w:eastAsia="Lotus Linotype"/>
          <w:rtl/>
        </w:rPr>
        <w:t xml:space="preserve"> إن نصير الدين أرسلها إلى المستعصم كان سيؤد</w:t>
      </w:r>
      <w:r w:rsidR="008E5027" w:rsidRPr="00534F0C">
        <w:rPr>
          <w:rFonts w:eastAsia="Lotus Linotype" w:hint="cs"/>
          <w:rtl/>
        </w:rPr>
        <w:t>ّ</w:t>
      </w:r>
      <w:r w:rsidRPr="00534F0C">
        <w:rPr>
          <w:rFonts w:eastAsia="Lotus Linotype"/>
          <w:rtl/>
        </w:rPr>
        <w:t>ي ر</w:t>
      </w:r>
      <w:r w:rsidR="008E5027" w:rsidRPr="00534F0C">
        <w:rPr>
          <w:rFonts w:eastAsia="Lotus Linotype" w:hint="cs"/>
          <w:rtl/>
        </w:rPr>
        <w:t>ُ</w:t>
      </w:r>
      <w:r w:rsidRPr="00534F0C">
        <w:rPr>
          <w:rFonts w:eastAsia="Lotus Linotype"/>
          <w:rtl/>
        </w:rPr>
        <w:t>ب</w:t>
      </w:r>
      <w:r w:rsidR="008E5027" w:rsidRPr="00534F0C">
        <w:rPr>
          <w:rFonts w:eastAsia="Lotus Linotype" w:hint="cs"/>
          <w:rtl/>
        </w:rPr>
        <w:t>َ</w:t>
      </w:r>
      <w:r w:rsidRPr="00534F0C">
        <w:rPr>
          <w:rFonts w:eastAsia="Lotus Linotype"/>
          <w:rtl/>
        </w:rPr>
        <w:t xml:space="preserve">ما إلى إعدامه. </w:t>
      </w:r>
    </w:p>
    <w:p w:rsidR="00DD5935" w:rsidRPr="00534F0C" w:rsidRDefault="00DD5935" w:rsidP="00500774">
      <w:pPr>
        <w:rPr>
          <w:rFonts w:eastAsia="Lotus Linotype"/>
        </w:rPr>
      </w:pPr>
      <w:r w:rsidRPr="00534F0C">
        <w:rPr>
          <w:rFonts w:eastAsia="Lotus Linotype"/>
          <w:rtl/>
        </w:rPr>
        <w:t xml:space="preserve"> لنقرأ ملامح خوف الطوسي في مقد</w:t>
      </w:r>
      <w:r w:rsidR="008E5027" w:rsidRPr="00534F0C">
        <w:rPr>
          <w:rFonts w:eastAsia="Lotus Linotype" w:hint="cs"/>
          <w:rtl/>
        </w:rPr>
        <w:t>ّ</w:t>
      </w:r>
      <w:r w:rsidRPr="00534F0C">
        <w:rPr>
          <w:rFonts w:eastAsia="Lotus Linotype"/>
          <w:rtl/>
        </w:rPr>
        <w:t>مة كتابه أخلاق ناصري</w:t>
      </w:r>
      <w:r w:rsidR="008E5027" w:rsidRPr="00534F0C">
        <w:rPr>
          <w:rFonts w:eastAsia="Lotus Linotype" w:hint="cs"/>
          <w:rtl/>
        </w:rPr>
        <w:t>،</w:t>
      </w:r>
      <w:r w:rsidRPr="00534F0C">
        <w:rPr>
          <w:rFonts w:eastAsia="Lotus Linotype"/>
          <w:rtl/>
        </w:rPr>
        <w:t xml:space="preserve"> وكيف يقول صراحة</w:t>
      </w:r>
      <w:r w:rsidR="008E5027" w:rsidRPr="00534F0C">
        <w:rPr>
          <w:rFonts w:eastAsia="Lotus Linotype" w:hint="cs"/>
          <w:rtl/>
        </w:rPr>
        <w:t>ً:</w:t>
      </w:r>
      <w:r w:rsidRPr="00534F0C">
        <w:rPr>
          <w:rFonts w:eastAsia="Lotus Linotype"/>
          <w:rtl/>
        </w:rPr>
        <w:t xml:space="preserve"> إنه سيعمل بالتقي</w:t>
      </w:r>
      <w:r w:rsidR="008E5027" w:rsidRPr="00534F0C">
        <w:rPr>
          <w:rFonts w:eastAsia="Lotus Linotype" w:hint="cs"/>
          <w:rtl/>
        </w:rPr>
        <w:t>ّ</w:t>
      </w:r>
      <w:r w:rsidRPr="00534F0C">
        <w:rPr>
          <w:rFonts w:eastAsia="Lotus Linotype"/>
          <w:rtl/>
        </w:rPr>
        <w:t>ة</w:t>
      </w:r>
      <w:r w:rsidR="008E5027" w:rsidRPr="00534F0C">
        <w:rPr>
          <w:rFonts w:eastAsia="Lotus Linotype" w:hint="cs"/>
          <w:rtl/>
        </w:rPr>
        <w:t>،</w:t>
      </w:r>
      <w:r w:rsidRPr="00534F0C">
        <w:rPr>
          <w:rFonts w:eastAsia="Lotus Linotype"/>
          <w:rtl/>
        </w:rPr>
        <w:t xml:space="preserve"> وسيستخدم كلمات ثناء ومديح بحق</w:t>
      </w:r>
      <w:r w:rsidR="008E5027" w:rsidRPr="00534F0C">
        <w:rPr>
          <w:rFonts w:eastAsia="Lotus Linotype" w:hint="cs"/>
          <w:rtl/>
        </w:rPr>
        <w:t>ّ</w:t>
      </w:r>
      <w:r w:rsidRPr="00534F0C">
        <w:rPr>
          <w:rFonts w:eastAsia="Lotus Linotype"/>
          <w:rtl/>
        </w:rPr>
        <w:t xml:space="preserve"> الملك الإسماعيلي</w:t>
      </w:r>
      <w:r w:rsidR="008E5027" w:rsidRPr="00534F0C">
        <w:rPr>
          <w:rFonts w:eastAsia="Lotus Linotype" w:hint="cs"/>
          <w:rtl/>
        </w:rPr>
        <w:t>،</w:t>
      </w:r>
      <w:r w:rsidRPr="00534F0C">
        <w:rPr>
          <w:rFonts w:eastAsia="Lotus Linotype"/>
          <w:rtl/>
        </w:rPr>
        <w:t xml:space="preserve"> حت</w:t>
      </w:r>
      <w:r w:rsidR="008E5027" w:rsidRPr="00534F0C">
        <w:rPr>
          <w:rFonts w:eastAsia="Lotus Linotype" w:hint="cs"/>
          <w:rtl/>
        </w:rPr>
        <w:t>َ</w:t>
      </w:r>
      <w:r w:rsidRPr="00534F0C">
        <w:rPr>
          <w:rFonts w:eastAsia="Lotus Linotype"/>
          <w:rtl/>
        </w:rPr>
        <w:t>ى لو خالَف</w:t>
      </w:r>
      <w:r w:rsidR="008E5027" w:rsidRPr="00534F0C">
        <w:rPr>
          <w:rFonts w:eastAsia="Lotus Linotype" w:hint="cs"/>
          <w:rtl/>
        </w:rPr>
        <w:t>َ</w:t>
      </w:r>
      <w:r w:rsidRPr="00534F0C">
        <w:rPr>
          <w:rFonts w:eastAsia="Lotus Linotype"/>
          <w:rtl/>
        </w:rPr>
        <w:t>ت</w:t>
      </w:r>
      <w:r w:rsidR="008E5027" w:rsidRPr="00534F0C">
        <w:rPr>
          <w:rFonts w:eastAsia="Lotus Linotype" w:hint="cs"/>
          <w:rtl/>
        </w:rPr>
        <w:t>ْ</w:t>
      </w:r>
      <w:r w:rsidRPr="00534F0C">
        <w:rPr>
          <w:rFonts w:eastAsia="Lotus Linotype"/>
          <w:rtl/>
        </w:rPr>
        <w:t xml:space="preserve"> آراءه ومعتقداته، حيث يقول: </w:t>
      </w:r>
      <w:r w:rsidRPr="00534F0C">
        <w:rPr>
          <w:rFonts w:hint="eastAsia"/>
          <w:sz w:val="24"/>
          <w:szCs w:val="24"/>
          <w:rtl/>
        </w:rPr>
        <w:t>«</w:t>
      </w:r>
      <w:r w:rsidRPr="00534F0C">
        <w:rPr>
          <w:rFonts w:eastAsia="Lotus Linotype"/>
          <w:rtl/>
        </w:rPr>
        <w:t>تمَّ تحرير هذا الكتاب المسم</w:t>
      </w:r>
      <w:r w:rsidR="008E5027" w:rsidRPr="00534F0C">
        <w:rPr>
          <w:rFonts w:eastAsia="Lotus Linotype" w:hint="cs"/>
          <w:rtl/>
        </w:rPr>
        <w:t>ّ</w:t>
      </w:r>
      <w:r w:rsidRPr="00534F0C">
        <w:rPr>
          <w:rFonts w:eastAsia="Lotus Linotype"/>
          <w:rtl/>
        </w:rPr>
        <w:t>ى الأخلاق الناصرية في وقت</w:t>
      </w:r>
      <w:r w:rsidR="008E5027" w:rsidRPr="00534F0C">
        <w:rPr>
          <w:rFonts w:eastAsia="Lotus Linotype" w:hint="cs"/>
          <w:rtl/>
        </w:rPr>
        <w:t>ٍ</w:t>
      </w:r>
      <w:r w:rsidRPr="00534F0C">
        <w:rPr>
          <w:rFonts w:eastAsia="Lotus Linotype"/>
          <w:rtl/>
        </w:rPr>
        <w:t xml:space="preserve"> أد</w:t>
      </w:r>
      <w:r w:rsidR="008E5027" w:rsidRPr="00534F0C">
        <w:rPr>
          <w:rFonts w:eastAsia="Lotus Linotype" w:hint="cs"/>
          <w:rtl/>
        </w:rPr>
        <w:t>ّ</w:t>
      </w:r>
      <w:r w:rsidRPr="00534F0C">
        <w:rPr>
          <w:rFonts w:eastAsia="Lotus Linotype"/>
          <w:rtl/>
        </w:rPr>
        <w:t>ى فيه تقل</w:t>
      </w:r>
      <w:r w:rsidR="008E5027" w:rsidRPr="00534F0C">
        <w:rPr>
          <w:rFonts w:eastAsia="Lotus Linotype" w:hint="cs"/>
          <w:rtl/>
        </w:rPr>
        <w:t>ُّ</w:t>
      </w:r>
      <w:r w:rsidRPr="00534F0C">
        <w:rPr>
          <w:rFonts w:eastAsia="Lotus Linotype"/>
          <w:rtl/>
        </w:rPr>
        <w:t>ب أوضاع الزمان إلى أن يختار مؤل</w:t>
      </w:r>
      <w:r w:rsidR="008E5027" w:rsidRPr="00534F0C">
        <w:rPr>
          <w:rFonts w:eastAsia="Lotus Linotype" w:hint="cs"/>
          <w:rtl/>
        </w:rPr>
        <w:t>ِّ</w:t>
      </w:r>
      <w:r w:rsidRPr="00534F0C">
        <w:rPr>
          <w:rFonts w:eastAsia="Lotus Linotype"/>
          <w:rtl/>
        </w:rPr>
        <w:t>فُه الجلاءَ عن الوطن اضطراراً، حيث قادته يد</w:t>
      </w:r>
      <w:r w:rsidR="008E5027" w:rsidRPr="00534F0C">
        <w:rPr>
          <w:rFonts w:eastAsia="Lotus Linotype" w:hint="cs"/>
          <w:rtl/>
        </w:rPr>
        <w:t>ُ</w:t>
      </w:r>
      <w:r w:rsidRPr="00534F0C">
        <w:rPr>
          <w:rFonts w:eastAsia="Lotus Linotype"/>
          <w:rtl/>
        </w:rPr>
        <w:t xml:space="preserve"> الأقدار إلى بلاد قوهستان</w:t>
      </w:r>
      <w:r w:rsidRPr="00534F0C">
        <w:rPr>
          <w:rFonts w:eastAsia="Lotus Linotype"/>
          <w:vertAlign w:val="superscript"/>
          <w:rtl/>
        </w:rPr>
        <w:t>(</w:t>
      </w:r>
      <w:r w:rsidRPr="00534F0C">
        <w:rPr>
          <w:rFonts w:eastAsia="Lotus Linotype"/>
          <w:vertAlign w:val="superscript"/>
          <w:rtl/>
        </w:rPr>
        <w:endnoteReference w:id="720"/>
      </w:r>
      <w:r w:rsidRPr="00534F0C">
        <w:rPr>
          <w:rFonts w:eastAsia="Lotus Linotype"/>
          <w:vertAlign w:val="superscript"/>
          <w:rtl/>
        </w:rPr>
        <w:t>)</w:t>
      </w:r>
      <w:r w:rsidRPr="00534F0C">
        <w:rPr>
          <w:rFonts w:eastAsia="Lotus Linotype"/>
          <w:rtl/>
        </w:rPr>
        <w:t>، وبسبب ما هو مذكور في هذا الكتاب فإن البدء فيه ارتبط بمسألة: ودارِهِمْ ما دُمْتَ في دارِهمْ وأَ</w:t>
      </w:r>
      <w:r w:rsidR="003B15C9" w:rsidRPr="00534F0C">
        <w:rPr>
          <w:rFonts w:eastAsia="Lotus Linotype"/>
          <w:rtl/>
        </w:rPr>
        <w:t>رْضِهِمْ ما دُمْتَ في أَرْضِهِم</w:t>
      </w:r>
      <w:r w:rsidR="003B15C9" w:rsidRPr="00534F0C">
        <w:rPr>
          <w:rFonts w:eastAsia="Lotus Linotype" w:hint="cs"/>
          <w:rtl/>
        </w:rPr>
        <w:t xml:space="preserve">ْ، </w:t>
      </w:r>
      <w:r w:rsidRPr="00534F0C">
        <w:rPr>
          <w:rFonts w:eastAsia="Lotus Linotype"/>
          <w:rtl/>
        </w:rPr>
        <w:t>وبالنص</w:t>
      </w:r>
      <w:r w:rsidR="003B15C9" w:rsidRPr="00534F0C">
        <w:rPr>
          <w:rFonts w:eastAsia="Lotus Linotype" w:hint="cs"/>
          <w:rtl/>
        </w:rPr>
        <w:t>ّ</w:t>
      </w:r>
      <w:r w:rsidRPr="00534F0C">
        <w:rPr>
          <w:rFonts w:eastAsia="Lotus Linotype"/>
          <w:rtl/>
        </w:rPr>
        <w:t xml:space="preserve"> الوارد: كلُّ ما يوقي المرءُ به نفسَه وعِرضَه كُتِبَ له صدقة. وبغية إنقاذ النفس والعرض قام (المؤل</w:t>
      </w:r>
      <w:r w:rsidR="003B15C9" w:rsidRPr="00534F0C">
        <w:rPr>
          <w:rFonts w:eastAsia="Lotus Linotype" w:hint="cs"/>
          <w:rtl/>
        </w:rPr>
        <w:t>ِّ</w:t>
      </w:r>
      <w:r w:rsidRPr="00534F0C">
        <w:rPr>
          <w:rFonts w:eastAsia="Lotus Linotype"/>
          <w:rtl/>
        </w:rPr>
        <w:t>ف) بكتابة ديباجة للكتاب بما يت</w:t>
      </w:r>
      <w:r w:rsidR="003B15C9" w:rsidRPr="00534F0C">
        <w:rPr>
          <w:rFonts w:eastAsia="Lotus Linotype" w:hint="cs"/>
          <w:rtl/>
        </w:rPr>
        <w:t>َّ</w:t>
      </w:r>
      <w:r w:rsidRPr="00534F0C">
        <w:rPr>
          <w:rFonts w:eastAsia="Lotus Linotype"/>
          <w:rtl/>
        </w:rPr>
        <w:t>فق وتقاليد تلك الجماعة</w:t>
      </w:r>
      <w:r w:rsidRPr="00534F0C">
        <w:rPr>
          <w:rFonts w:eastAsia="Lotus Linotype"/>
          <w:vertAlign w:val="superscript"/>
          <w:rtl/>
        </w:rPr>
        <w:t>(</w:t>
      </w:r>
      <w:r w:rsidRPr="00534F0C">
        <w:rPr>
          <w:rFonts w:eastAsia="Lotus Linotype"/>
          <w:vertAlign w:val="superscript"/>
          <w:rtl/>
        </w:rPr>
        <w:endnoteReference w:id="721"/>
      </w:r>
      <w:r w:rsidRPr="00534F0C">
        <w:rPr>
          <w:rFonts w:eastAsia="Lotus Linotype"/>
          <w:vertAlign w:val="superscript"/>
          <w:rtl/>
        </w:rPr>
        <w:t>)</w:t>
      </w:r>
      <w:r w:rsidR="003B15C9" w:rsidRPr="00534F0C">
        <w:rPr>
          <w:rFonts w:eastAsia="Lotus Linotype" w:hint="cs"/>
          <w:rtl/>
        </w:rPr>
        <w:t>،</w:t>
      </w:r>
      <w:r w:rsidRPr="00534F0C">
        <w:rPr>
          <w:rFonts w:eastAsia="Lotus Linotype"/>
          <w:rtl/>
        </w:rPr>
        <w:t xml:space="preserve"> في الثناء على ساداتهم وكبار شخصياتهم وإطرائهم</w:t>
      </w:r>
      <w:r w:rsidR="003B15C9" w:rsidRPr="00534F0C">
        <w:rPr>
          <w:rFonts w:eastAsia="Lotus Linotype" w:hint="cs"/>
          <w:rtl/>
        </w:rPr>
        <w:t>،</w:t>
      </w:r>
      <w:r w:rsidRPr="00534F0C">
        <w:rPr>
          <w:rFonts w:eastAsia="Lotus Linotype"/>
          <w:rtl/>
        </w:rPr>
        <w:t xml:space="preserve"> برغم أن ذلك مخالف</w:t>
      </w:r>
      <w:r w:rsidR="003B15C9" w:rsidRPr="00534F0C">
        <w:rPr>
          <w:rFonts w:eastAsia="Lotus Linotype" w:hint="cs"/>
          <w:rtl/>
        </w:rPr>
        <w:t>ٌ</w:t>
      </w:r>
      <w:r w:rsidRPr="00534F0C">
        <w:rPr>
          <w:rFonts w:eastAsia="Lotus Linotype"/>
          <w:rtl/>
        </w:rPr>
        <w:t xml:space="preserve"> للعقيدة، ومباين</w:t>
      </w:r>
      <w:r w:rsidR="003B15C9" w:rsidRPr="00534F0C">
        <w:rPr>
          <w:rFonts w:eastAsia="Lotus Linotype" w:hint="cs"/>
          <w:rtl/>
        </w:rPr>
        <w:t>ٌ</w:t>
      </w:r>
      <w:r w:rsidR="003B15C9" w:rsidRPr="00534F0C">
        <w:rPr>
          <w:rFonts w:eastAsia="Lotus Linotype"/>
          <w:rtl/>
        </w:rPr>
        <w:t xml:space="preserve"> لطريقة أهل الشريعة والسُّنّ</w:t>
      </w:r>
      <w:r w:rsidRPr="00534F0C">
        <w:rPr>
          <w:rFonts w:eastAsia="Lotus Linotype"/>
          <w:rtl/>
        </w:rPr>
        <w:t>ة؛ ولم يكن مناصٌ من ذلك. ولهذا السبب تمَّ إنشاء خطبة الكتاب على الوجه المذكور</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22"/>
      </w:r>
      <w:r w:rsidRPr="00534F0C">
        <w:rPr>
          <w:rFonts w:eastAsia="Lotus Linotype"/>
          <w:vertAlign w:val="superscript"/>
          <w:rtl/>
        </w:rPr>
        <w:t>)</w:t>
      </w:r>
      <w:r w:rsidRPr="00534F0C">
        <w:rPr>
          <w:rFonts w:eastAsia="Lotus Linotype"/>
          <w:rtl/>
        </w:rPr>
        <w:t xml:space="preserve">. ولذا ذُكِر أيضاً أن نصير الدين غيَّر خطبةَ كتابه </w:t>
      </w:r>
      <w:r w:rsidRPr="00534F0C">
        <w:rPr>
          <w:rFonts w:eastAsia="Lotus Linotype" w:hint="cs"/>
          <w:rtl/>
        </w:rPr>
        <w:t>ال</w:t>
      </w:r>
      <w:r w:rsidRPr="00534F0C">
        <w:rPr>
          <w:rFonts w:eastAsia="Lotus Linotype"/>
          <w:rtl/>
        </w:rPr>
        <w:t xml:space="preserve">أخلاق </w:t>
      </w:r>
      <w:r w:rsidRPr="00534F0C">
        <w:rPr>
          <w:rFonts w:eastAsia="Lotus Linotype" w:hint="cs"/>
          <w:rtl/>
        </w:rPr>
        <w:t>ال</w:t>
      </w:r>
      <w:r w:rsidRPr="00534F0C">
        <w:rPr>
          <w:rFonts w:eastAsia="Lotus Linotype"/>
          <w:rtl/>
        </w:rPr>
        <w:t>ناصري</w:t>
      </w:r>
      <w:r w:rsidRPr="00534F0C">
        <w:rPr>
          <w:rFonts w:eastAsia="Lotus Linotype" w:hint="cs"/>
          <w:rtl/>
        </w:rPr>
        <w:t>ة</w:t>
      </w:r>
      <w:r w:rsidRPr="00534F0C">
        <w:rPr>
          <w:rFonts w:eastAsia="Lotus Linotype"/>
          <w:rtl/>
        </w:rPr>
        <w:t xml:space="preserve"> بعد انهيار قلاع الإسماعيلية. </w:t>
      </w:r>
    </w:p>
    <w:p w:rsidR="00DD5935" w:rsidRPr="00534F0C" w:rsidRDefault="00DD5935" w:rsidP="00500774">
      <w:pPr>
        <w:rPr>
          <w:rFonts w:eastAsia="Lotus Linotype"/>
        </w:rPr>
      </w:pPr>
      <w:r w:rsidRPr="00534F0C">
        <w:rPr>
          <w:rFonts w:eastAsia="Lotus Linotype"/>
          <w:rtl/>
        </w:rPr>
        <w:t>وعلى هذا</w:t>
      </w:r>
      <w:r w:rsidR="00A1043B" w:rsidRPr="00534F0C">
        <w:rPr>
          <w:rFonts w:eastAsia="Lotus Linotype" w:hint="cs"/>
          <w:rtl/>
        </w:rPr>
        <w:t>،</w:t>
      </w:r>
      <w:r w:rsidRPr="00534F0C">
        <w:rPr>
          <w:rFonts w:eastAsia="Lotus Linotype"/>
          <w:rtl/>
        </w:rPr>
        <w:t xml:space="preserve"> فقد كان نصير الدين يقيم في القلاع الإسماعيلية إقامة شبه إجبارية</w:t>
      </w:r>
      <w:r w:rsidR="00A1043B" w:rsidRPr="00534F0C">
        <w:rPr>
          <w:rFonts w:eastAsia="Lotus Linotype" w:hint="cs"/>
          <w:rtl/>
        </w:rPr>
        <w:t>،</w:t>
      </w:r>
      <w:r w:rsidRPr="00534F0C">
        <w:rPr>
          <w:rFonts w:eastAsia="Lotus Linotype"/>
          <w:rtl/>
        </w:rPr>
        <w:t xml:space="preserve"> إن</w:t>
      </w:r>
      <w:r w:rsidR="00A1043B" w:rsidRPr="00534F0C">
        <w:rPr>
          <w:rFonts w:eastAsia="Lotus Linotype" w:hint="cs"/>
          <w:rtl/>
        </w:rPr>
        <w:t>ْ</w:t>
      </w:r>
      <w:r w:rsidRPr="00534F0C">
        <w:rPr>
          <w:rFonts w:eastAsia="Lotus Linotype"/>
          <w:rtl/>
        </w:rPr>
        <w:t xml:space="preserve"> لم تكن إجبارية فعلاً، بل إنه كان شائعاً حت</w:t>
      </w:r>
      <w:r w:rsidR="00A1043B" w:rsidRPr="00534F0C">
        <w:rPr>
          <w:rFonts w:eastAsia="Lotus Linotype" w:hint="cs"/>
          <w:rtl/>
        </w:rPr>
        <w:t>ّ</w:t>
      </w:r>
      <w:r w:rsidRPr="00534F0C">
        <w:rPr>
          <w:rFonts w:eastAsia="Lotus Linotype"/>
          <w:rtl/>
        </w:rPr>
        <w:t>ى لدى مؤر</w:t>
      </w:r>
      <w:r w:rsidR="00A1043B" w:rsidRPr="00534F0C">
        <w:rPr>
          <w:rFonts w:eastAsia="Lotus Linotype" w:hint="cs"/>
          <w:rtl/>
        </w:rPr>
        <w:t>ِّ</w:t>
      </w:r>
      <w:r w:rsidRPr="00534F0C">
        <w:rPr>
          <w:rFonts w:eastAsia="Lotus Linotype"/>
          <w:rtl/>
        </w:rPr>
        <w:t>خين متأخ</w:t>
      </w:r>
      <w:r w:rsidR="00A1043B" w:rsidRPr="00534F0C">
        <w:rPr>
          <w:rFonts w:eastAsia="Lotus Linotype" w:hint="cs"/>
          <w:rtl/>
        </w:rPr>
        <w:t>ِّ</w:t>
      </w:r>
      <w:r w:rsidRPr="00534F0C">
        <w:rPr>
          <w:rFonts w:eastAsia="Lotus Linotype"/>
          <w:rtl/>
        </w:rPr>
        <w:t>رين</w:t>
      </w:r>
      <w:r w:rsidR="00A1043B" w:rsidRPr="00534F0C">
        <w:rPr>
          <w:rFonts w:eastAsia="Lotus Linotype" w:hint="cs"/>
          <w:rtl/>
        </w:rPr>
        <w:t>،</w:t>
      </w:r>
      <w:r w:rsidRPr="00534F0C">
        <w:rPr>
          <w:rFonts w:eastAsia="Lotus Linotype"/>
          <w:rtl/>
        </w:rPr>
        <w:t xml:space="preserve"> مثل</w:t>
      </w:r>
      <w:r w:rsidR="00A1043B" w:rsidRPr="00534F0C">
        <w:rPr>
          <w:rFonts w:eastAsia="Lotus Linotype" w:hint="cs"/>
          <w:rtl/>
        </w:rPr>
        <w:t>:</w:t>
      </w:r>
      <w:r w:rsidRPr="00534F0C">
        <w:rPr>
          <w:rFonts w:eastAsia="Lotus Linotype"/>
          <w:rtl/>
        </w:rPr>
        <w:t xml:space="preserve"> و</w:t>
      </w:r>
      <w:r w:rsidR="00A1043B" w:rsidRPr="00534F0C">
        <w:rPr>
          <w:rFonts w:eastAsia="Lotus Linotype" w:hint="cs"/>
          <w:rtl/>
        </w:rPr>
        <w:t>َ</w:t>
      </w:r>
      <w:r w:rsidRPr="00534F0C">
        <w:rPr>
          <w:rFonts w:eastAsia="Lotus Linotype"/>
          <w:rtl/>
        </w:rPr>
        <w:t>ص</w:t>
      </w:r>
      <w:r w:rsidR="00A1043B" w:rsidRPr="00534F0C">
        <w:rPr>
          <w:rFonts w:eastAsia="Lotus Linotype" w:hint="cs"/>
          <w:rtl/>
        </w:rPr>
        <w:t>ّ</w:t>
      </w:r>
      <w:r w:rsidRPr="00534F0C">
        <w:rPr>
          <w:rFonts w:eastAsia="Lotus Linotype"/>
          <w:rtl/>
        </w:rPr>
        <w:t>اف الحضرة</w:t>
      </w:r>
      <w:r w:rsidR="00A1043B" w:rsidRPr="00534F0C">
        <w:rPr>
          <w:rFonts w:eastAsia="Lotus Linotype" w:hint="cs"/>
          <w:rtl/>
        </w:rPr>
        <w:t>،</w:t>
      </w:r>
      <w:r w:rsidRPr="00534F0C">
        <w:rPr>
          <w:rFonts w:eastAsia="Lotus Linotype"/>
          <w:rtl/>
        </w:rPr>
        <w:t xml:space="preserve"> بأن نصير الدين </w:t>
      </w:r>
      <w:r w:rsidRPr="00534F0C">
        <w:rPr>
          <w:rFonts w:hint="eastAsia"/>
          <w:sz w:val="24"/>
          <w:szCs w:val="24"/>
          <w:rtl/>
        </w:rPr>
        <w:t>«</w:t>
      </w:r>
      <w:r w:rsidRPr="00534F0C">
        <w:rPr>
          <w:rFonts w:eastAsia="Lotus Linotype"/>
          <w:rtl/>
        </w:rPr>
        <w:t>كان لمد</w:t>
      </w:r>
      <w:r w:rsidR="00A1043B" w:rsidRPr="00534F0C">
        <w:rPr>
          <w:rFonts w:eastAsia="Lotus Linotype" w:hint="cs"/>
          <w:rtl/>
        </w:rPr>
        <w:t>ّ</w:t>
      </w:r>
      <w:r w:rsidRPr="00534F0C">
        <w:rPr>
          <w:rFonts w:eastAsia="Lotus Linotype"/>
          <w:rtl/>
        </w:rPr>
        <w:t>ة</w:t>
      </w:r>
      <w:r w:rsidR="00A1043B" w:rsidRPr="00534F0C">
        <w:rPr>
          <w:rFonts w:eastAsia="Lotus Linotype" w:hint="cs"/>
          <w:rtl/>
        </w:rPr>
        <w:t>ٍ</w:t>
      </w:r>
      <w:r w:rsidRPr="00534F0C">
        <w:rPr>
          <w:rFonts w:eastAsia="Lotus Linotype"/>
          <w:rtl/>
        </w:rPr>
        <w:t xml:space="preserve"> طويلة معتَقَلاً في بلاد قهستان</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23"/>
      </w:r>
      <w:r w:rsidRPr="00534F0C">
        <w:rPr>
          <w:rFonts w:eastAsia="Lotus Linotype"/>
          <w:vertAlign w:val="superscript"/>
          <w:rtl/>
        </w:rPr>
        <w:t>)</w:t>
      </w:r>
      <w:r w:rsidR="00A1043B" w:rsidRPr="00534F0C">
        <w:rPr>
          <w:rFonts w:eastAsia="Lotus Linotype" w:hint="cs"/>
          <w:rtl/>
        </w:rPr>
        <w:t>.</w:t>
      </w:r>
      <w:r w:rsidRPr="00534F0C">
        <w:rPr>
          <w:rFonts w:eastAsia="Lotus Linotype"/>
          <w:rtl/>
        </w:rPr>
        <w:t xml:space="preserve"> وليس الأمر على ما حاولت الدكتورة بياني أن تصو</w:t>
      </w:r>
      <w:r w:rsidR="00A1043B" w:rsidRPr="00534F0C">
        <w:rPr>
          <w:rFonts w:eastAsia="Lotus Linotype" w:hint="cs"/>
          <w:rtl/>
        </w:rPr>
        <w:t>ِّ</w:t>
      </w:r>
      <w:r w:rsidRPr="00534F0C">
        <w:rPr>
          <w:rFonts w:eastAsia="Lotus Linotype"/>
          <w:rtl/>
        </w:rPr>
        <w:t xml:space="preserve">ره بقولها: </w:t>
      </w:r>
      <w:r w:rsidRPr="00534F0C">
        <w:rPr>
          <w:rFonts w:hint="eastAsia"/>
          <w:sz w:val="24"/>
          <w:szCs w:val="24"/>
          <w:rtl/>
        </w:rPr>
        <w:t>«</w:t>
      </w:r>
      <w:r w:rsidRPr="00534F0C">
        <w:rPr>
          <w:rFonts w:eastAsia="Lotus Linotype"/>
          <w:rtl/>
        </w:rPr>
        <w:t>خلال إقامة نصير الدين لدى الإسماعيلية كانت له مراسلات مع الخارج ـ في أي</w:t>
      </w:r>
      <w:r w:rsidR="00A1043B" w:rsidRPr="00534F0C">
        <w:rPr>
          <w:rFonts w:eastAsia="Lotus Linotype" w:hint="cs"/>
          <w:rtl/>
        </w:rPr>
        <w:t>ّ</w:t>
      </w:r>
      <w:r w:rsidRPr="00534F0C">
        <w:rPr>
          <w:rFonts w:eastAsia="Lotus Linotype"/>
          <w:rtl/>
        </w:rPr>
        <w:t xml:space="preserve"> وقتٍ يشاء ـ</w:t>
      </w:r>
      <w:r w:rsidR="00A1043B" w:rsidRPr="00534F0C">
        <w:rPr>
          <w:rFonts w:eastAsia="Lotus Linotype" w:hint="cs"/>
          <w:rtl/>
        </w:rPr>
        <w:t>،</w:t>
      </w:r>
      <w:r w:rsidRPr="00534F0C">
        <w:rPr>
          <w:rFonts w:eastAsia="Lotus Linotype"/>
          <w:rtl/>
        </w:rPr>
        <w:t xml:space="preserve"> يمكنه بواسطتها الحصول على معلومات</w:t>
      </w:r>
      <w:r w:rsidR="00A1043B" w:rsidRPr="00534F0C">
        <w:rPr>
          <w:rFonts w:eastAsia="Lotus Linotype" w:hint="cs"/>
          <w:rtl/>
        </w:rPr>
        <w:t>ٍ</w:t>
      </w:r>
      <w:r w:rsidRPr="00534F0C">
        <w:rPr>
          <w:rFonts w:eastAsia="Lotus Linotype"/>
          <w:rtl/>
        </w:rPr>
        <w:t xml:space="preserve"> مم</w:t>
      </w:r>
      <w:r w:rsidR="00A1043B" w:rsidRPr="00534F0C">
        <w:rPr>
          <w:rFonts w:eastAsia="Lotus Linotype" w:hint="cs"/>
          <w:rtl/>
        </w:rPr>
        <w:t>ّ</w:t>
      </w:r>
      <w:r w:rsidRPr="00534F0C">
        <w:rPr>
          <w:rFonts w:eastAsia="Lotus Linotype"/>
          <w:rtl/>
        </w:rPr>
        <w:t>ا يجري خارج أسوار القلاع</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24"/>
      </w:r>
      <w:r w:rsidRPr="00534F0C">
        <w:rPr>
          <w:rFonts w:eastAsia="Lotus Linotype"/>
          <w:vertAlign w:val="superscript"/>
          <w:rtl/>
        </w:rPr>
        <w:t>)</w:t>
      </w:r>
      <w:r w:rsidR="00A1043B" w:rsidRPr="00534F0C">
        <w:rPr>
          <w:rFonts w:eastAsia="Lotus Linotype" w:hint="cs"/>
          <w:rtl/>
        </w:rPr>
        <w:t>،</w:t>
      </w:r>
      <w:r w:rsidRPr="00534F0C">
        <w:rPr>
          <w:rFonts w:eastAsia="Lotus Linotype"/>
          <w:rtl/>
        </w:rPr>
        <w:t xml:space="preserve"> ثم أحالت على كتاب ابن الفوطي تلخيص مجمع الآداب، وحين راجعنا الكتاب وجدنا نصير الدين قد كتب يسأل عن مسائل فلسفية، حيث يقول علم الدين قيصر المعروف بتعاسيف: </w:t>
      </w:r>
      <w:r w:rsidRPr="00534F0C">
        <w:rPr>
          <w:rFonts w:hint="eastAsia"/>
          <w:sz w:val="24"/>
          <w:szCs w:val="24"/>
          <w:rtl/>
        </w:rPr>
        <w:t>«</w:t>
      </w:r>
      <w:r w:rsidR="00A1043B" w:rsidRPr="00534F0C">
        <w:rPr>
          <w:rFonts w:eastAsia="Lotus Linotype"/>
          <w:rtl/>
        </w:rPr>
        <w:t>كتب</w:t>
      </w:r>
      <w:r w:rsidRPr="00534F0C">
        <w:rPr>
          <w:rFonts w:eastAsia="Lotus Linotype"/>
          <w:rtl/>
        </w:rPr>
        <w:t xml:space="preserve"> إليَّ نصير الدين الطوسي من بلاد الإسماعيلية كتاباً يتضم</w:t>
      </w:r>
      <w:r w:rsidR="00A1043B" w:rsidRPr="00534F0C">
        <w:rPr>
          <w:rFonts w:eastAsia="Lotus Linotype" w:hint="cs"/>
          <w:rtl/>
        </w:rPr>
        <w:t>َّ</w:t>
      </w:r>
      <w:r w:rsidRPr="00534F0C">
        <w:rPr>
          <w:rFonts w:eastAsia="Lotus Linotype"/>
          <w:rtl/>
        </w:rPr>
        <w:t>ن أسئلة من الحكمة</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25"/>
      </w:r>
      <w:r w:rsidRPr="00534F0C">
        <w:rPr>
          <w:rFonts w:eastAsia="Lotus Linotype"/>
          <w:vertAlign w:val="superscript"/>
          <w:rtl/>
        </w:rPr>
        <w:t>)</w:t>
      </w:r>
      <w:r w:rsidRPr="00534F0C">
        <w:rPr>
          <w:rFonts w:eastAsia="Lotus Linotype"/>
          <w:rtl/>
        </w:rPr>
        <w:t>. إذن كانت أسئلة فلسفية</w:t>
      </w:r>
      <w:r w:rsidR="00A1043B" w:rsidRPr="00534F0C">
        <w:rPr>
          <w:rFonts w:eastAsia="Lotus Linotype" w:hint="cs"/>
          <w:rtl/>
        </w:rPr>
        <w:t>،</w:t>
      </w:r>
      <w:r w:rsidRPr="00534F0C">
        <w:rPr>
          <w:rFonts w:eastAsia="Lotus Linotype"/>
          <w:rtl/>
        </w:rPr>
        <w:t xml:space="preserve"> وليست سياسية</w:t>
      </w:r>
      <w:r w:rsidR="00A1043B" w:rsidRPr="00534F0C">
        <w:rPr>
          <w:rFonts w:eastAsia="Lotus Linotype" w:hint="cs"/>
          <w:rtl/>
        </w:rPr>
        <w:t>؛</w:t>
      </w:r>
      <w:r w:rsidRPr="00534F0C">
        <w:rPr>
          <w:rFonts w:eastAsia="Lotus Linotype"/>
          <w:rtl/>
        </w:rPr>
        <w:t xml:space="preserve"> لكي تدَّعي الدكتورة بياني أنه كان قادراً على الحصول على معلومات</w:t>
      </w:r>
      <w:r w:rsidR="00A1043B" w:rsidRPr="00534F0C">
        <w:rPr>
          <w:rFonts w:eastAsia="Lotus Linotype" w:hint="cs"/>
          <w:rtl/>
        </w:rPr>
        <w:t>ٍ</w:t>
      </w:r>
      <w:r w:rsidR="00A1043B" w:rsidRPr="00534F0C">
        <w:rPr>
          <w:rFonts w:eastAsia="Lotus Linotype"/>
          <w:rtl/>
        </w:rPr>
        <w:t xml:space="preserve"> في أيّ وقت يشاء</w:t>
      </w:r>
      <w:r w:rsidR="00BE5B16" w:rsidRPr="00534F0C">
        <w:rPr>
          <w:rFonts w:eastAsia="Lotus Linotype"/>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 xml:space="preserve">والحقيقة </w:t>
      </w:r>
      <w:r w:rsidR="00A1043B" w:rsidRPr="00534F0C">
        <w:rPr>
          <w:rFonts w:eastAsia="Lotus Linotype" w:hint="cs"/>
          <w:rtl/>
        </w:rPr>
        <w:t>إ</w:t>
      </w:r>
      <w:r w:rsidRPr="00534F0C">
        <w:rPr>
          <w:rFonts w:eastAsia="Lotus Linotype"/>
          <w:rtl/>
        </w:rPr>
        <w:t>ن تعامل هولاكو مع نصير الدين هذا التعامل المتساهل</w:t>
      </w:r>
      <w:r w:rsidR="00A1043B" w:rsidRPr="00534F0C">
        <w:rPr>
          <w:rFonts w:eastAsia="Lotus Linotype" w:hint="cs"/>
          <w:rtl/>
        </w:rPr>
        <w:t>،</w:t>
      </w:r>
      <w:r w:rsidRPr="00534F0C">
        <w:rPr>
          <w:rFonts w:eastAsia="Lotus Linotype"/>
          <w:rtl/>
        </w:rPr>
        <w:t xml:space="preserve"> ووثوقه به بهذه السرعة</w:t>
      </w:r>
      <w:r w:rsidR="00A1043B" w:rsidRPr="00534F0C">
        <w:rPr>
          <w:rFonts w:eastAsia="Lotus Linotype" w:hint="cs"/>
          <w:rtl/>
        </w:rPr>
        <w:t>،</w:t>
      </w:r>
      <w:r w:rsidRPr="00534F0C">
        <w:rPr>
          <w:rFonts w:eastAsia="Lotus Linotype"/>
          <w:rtl/>
        </w:rPr>
        <w:t xml:space="preserve"> إنما كان بوصي</w:t>
      </w:r>
      <w:r w:rsidR="00A1043B" w:rsidRPr="00534F0C">
        <w:rPr>
          <w:rFonts w:eastAsia="Lotus Linotype" w:hint="cs"/>
          <w:rtl/>
        </w:rPr>
        <w:t>ّ</w:t>
      </w:r>
      <w:r w:rsidRPr="00534F0C">
        <w:rPr>
          <w:rFonts w:eastAsia="Lotus Linotype"/>
          <w:rtl/>
        </w:rPr>
        <w:t>ة</w:t>
      </w:r>
      <w:r w:rsidR="00A1043B" w:rsidRPr="00534F0C">
        <w:rPr>
          <w:rFonts w:eastAsia="Lotus Linotype" w:hint="cs"/>
          <w:rtl/>
        </w:rPr>
        <w:t>ٍ</w:t>
      </w:r>
      <w:r w:rsidRPr="00534F0C">
        <w:rPr>
          <w:rFonts w:eastAsia="Lotus Linotype"/>
          <w:rtl/>
        </w:rPr>
        <w:t xml:space="preserve"> من شقيقه منكو قاآن</w:t>
      </w:r>
      <w:r w:rsidR="00A1043B" w:rsidRPr="00534F0C">
        <w:rPr>
          <w:rFonts w:eastAsia="Lotus Linotype" w:hint="cs"/>
          <w:rtl/>
        </w:rPr>
        <w:t>،</w:t>
      </w:r>
      <w:r w:rsidRPr="00534F0C">
        <w:rPr>
          <w:rFonts w:eastAsia="Lotus Linotype"/>
          <w:rtl/>
        </w:rPr>
        <w:t xml:space="preserve"> الذي كان ينوي إقامة مرصد</w:t>
      </w:r>
      <w:r w:rsidR="00A1043B" w:rsidRPr="00534F0C">
        <w:rPr>
          <w:rFonts w:eastAsia="Lotus Linotype" w:hint="cs"/>
          <w:rtl/>
        </w:rPr>
        <w:t>ٍ</w:t>
      </w:r>
      <w:r w:rsidRPr="00534F0C">
        <w:rPr>
          <w:rFonts w:eastAsia="Lotus Linotype"/>
          <w:rtl/>
        </w:rPr>
        <w:t xml:space="preserve"> فلكي</w:t>
      </w:r>
      <w:r w:rsidR="00A1043B" w:rsidRPr="00534F0C">
        <w:rPr>
          <w:rFonts w:eastAsia="Lotus Linotype" w:hint="cs"/>
          <w:rtl/>
        </w:rPr>
        <w:t>ّ</w:t>
      </w:r>
      <w:r w:rsidRPr="00534F0C">
        <w:rPr>
          <w:rFonts w:eastAsia="Lotus Linotype"/>
          <w:rtl/>
        </w:rPr>
        <w:t xml:space="preserve"> ضخم في منغوليا</w:t>
      </w:r>
      <w:r w:rsidR="00A1043B" w:rsidRPr="00534F0C">
        <w:rPr>
          <w:rFonts w:eastAsia="Lotus Linotype" w:hint="cs"/>
          <w:rtl/>
        </w:rPr>
        <w:t>،</w:t>
      </w:r>
      <w:r w:rsidRPr="00534F0C">
        <w:rPr>
          <w:rFonts w:eastAsia="Lotus Linotype"/>
          <w:rtl/>
        </w:rPr>
        <w:t xml:space="preserve"> </w:t>
      </w:r>
      <w:r w:rsidRPr="00534F0C">
        <w:rPr>
          <w:rFonts w:hint="eastAsia"/>
          <w:sz w:val="24"/>
          <w:szCs w:val="24"/>
          <w:rtl/>
        </w:rPr>
        <w:t>«</w:t>
      </w:r>
      <w:r w:rsidR="00A1043B" w:rsidRPr="00534F0C">
        <w:rPr>
          <w:rFonts w:eastAsia="Lotus Linotype"/>
          <w:rtl/>
        </w:rPr>
        <w:t>وكان ص</w:t>
      </w:r>
      <w:r w:rsidRPr="00534F0C">
        <w:rPr>
          <w:rFonts w:eastAsia="Lotus Linotype"/>
          <w:rtl/>
        </w:rPr>
        <w:t>يت فضائل الخواجه نصير الدين ذائعاً في كل مكان</w:t>
      </w:r>
      <w:r w:rsidR="00A1043B" w:rsidRPr="00534F0C">
        <w:rPr>
          <w:rFonts w:eastAsia="Lotus Linotype" w:hint="cs"/>
          <w:rtl/>
        </w:rPr>
        <w:t>،</w:t>
      </w:r>
      <w:r w:rsidRPr="00534F0C">
        <w:rPr>
          <w:rFonts w:eastAsia="Lotus Linotype"/>
          <w:rtl/>
        </w:rPr>
        <w:t xml:space="preserve"> كالريح التي تجوب الآفاق. فلما ودَّع منكو قاآن شقيقه هولاكو قال له</w:t>
      </w:r>
      <w:r w:rsidR="00A1043B" w:rsidRPr="00534F0C">
        <w:rPr>
          <w:rFonts w:eastAsia="Lotus Linotype" w:hint="cs"/>
          <w:rtl/>
        </w:rPr>
        <w:t>:</w:t>
      </w:r>
      <w:r w:rsidR="00A1043B" w:rsidRPr="00534F0C">
        <w:rPr>
          <w:rFonts w:eastAsia="Lotus Linotype"/>
          <w:rtl/>
        </w:rPr>
        <w:t xml:space="preserve"> إن</w:t>
      </w:r>
      <w:r w:rsidRPr="00534F0C">
        <w:rPr>
          <w:rFonts w:eastAsia="Lotus Linotype"/>
          <w:rtl/>
        </w:rPr>
        <w:t xml:space="preserve"> عليه إذا استولى على قلاع الملاحدة أنْ يرسل إليه الخواجة نصير الدين</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26"/>
      </w:r>
      <w:r w:rsidRPr="00534F0C">
        <w:rPr>
          <w:rFonts w:eastAsia="Lotus Linotype"/>
          <w:vertAlign w:val="superscript"/>
          <w:rtl/>
        </w:rPr>
        <w:t>)</w:t>
      </w:r>
      <w:r w:rsidRPr="00534F0C">
        <w:rPr>
          <w:rFonts w:eastAsia="Lotus Linotype"/>
          <w:rtl/>
        </w:rPr>
        <w:t xml:space="preserve">. كما بلغت شهرته </w:t>
      </w:r>
      <w:r w:rsidRPr="00534F0C">
        <w:rPr>
          <w:rFonts w:hint="eastAsia"/>
          <w:sz w:val="24"/>
          <w:szCs w:val="24"/>
          <w:rtl/>
        </w:rPr>
        <w:t>«</w:t>
      </w:r>
      <w:r w:rsidRPr="00534F0C">
        <w:rPr>
          <w:rFonts w:eastAsia="Lotus Linotype"/>
          <w:rtl/>
        </w:rPr>
        <w:t>مسامع هولاكو</w:t>
      </w:r>
      <w:r w:rsidR="00A1043B" w:rsidRPr="00534F0C">
        <w:rPr>
          <w:rFonts w:eastAsia="Lotus Linotype" w:hint="cs"/>
          <w:rtl/>
        </w:rPr>
        <w:t>،</w:t>
      </w:r>
      <w:r w:rsidRPr="00534F0C">
        <w:rPr>
          <w:rFonts w:eastAsia="Lotus Linotype"/>
          <w:rtl/>
        </w:rPr>
        <w:t xml:space="preserve"> فأراد أن يكون هذا العالم في حاشيته</w:t>
      </w:r>
      <w:r w:rsidR="00A1043B" w:rsidRPr="00534F0C">
        <w:rPr>
          <w:rFonts w:eastAsia="Lotus Linotype" w:hint="cs"/>
          <w:rtl/>
        </w:rPr>
        <w:t>؛</w:t>
      </w:r>
      <w:r w:rsidRPr="00534F0C">
        <w:rPr>
          <w:rFonts w:eastAsia="Lotus Linotype"/>
          <w:rtl/>
        </w:rPr>
        <w:t xml:space="preserve"> ليستعين بخبرته في النجوم</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27"/>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إن الدكتورة بياني ربطت بين الشيعة الإيرانيين</w:t>
      </w:r>
      <w:r w:rsidR="00A1043B" w:rsidRPr="00534F0C">
        <w:rPr>
          <w:rFonts w:eastAsia="Lotus Linotype" w:hint="cs"/>
          <w:rtl/>
        </w:rPr>
        <w:t>،</w:t>
      </w:r>
      <w:r w:rsidRPr="00534F0C">
        <w:rPr>
          <w:rFonts w:eastAsia="Lotus Linotype"/>
          <w:rtl/>
        </w:rPr>
        <w:t xml:space="preserve"> وكذلك الشيعة العراقيين</w:t>
      </w:r>
      <w:r w:rsidR="00A1043B" w:rsidRPr="00534F0C">
        <w:rPr>
          <w:rFonts w:eastAsia="Lotus Linotype" w:hint="cs"/>
          <w:rtl/>
        </w:rPr>
        <w:t>،</w:t>
      </w:r>
      <w:r w:rsidRPr="00534F0C">
        <w:rPr>
          <w:rFonts w:eastAsia="Lotus Linotype"/>
          <w:rtl/>
        </w:rPr>
        <w:t xml:space="preserve"> وبين سقوط الخلافة العباسية</w:t>
      </w:r>
      <w:r w:rsidR="00A1043B" w:rsidRPr="00534F0C">
        <w:rPr>
          <w:rFonts w:eastAsia="Lotus Linotype" w:hint="cs"/>
          <w:rtl/>
        </w:rPr>
        <w:t>،</w:t>
      </w:r>
      <w:r w:rsidRPr="00534F0C">
        <w:rPr>
          <w:rFonts w:eastAsia="Lotus Linotype"/>
          <w:rtl/>
        </w:rPr>
        <w:t xml:space="preserve"> فقالت: </w:t>
      </w:r>
      <w:r w:rsidRPr="00534F0C">
        <w:rPr>
          <w:rFonts w:hint="eastAsia"/>
          <w:sz w:val="24"/>
          <w:szCs w:val="24"/>
          <w:rtl/>
        </w:rPr>
        <w:t>«</w:t>
      </w:r>
      <w:r w:rsidRPr="00534F0C">
        <w:rPr>
          <w:rFonts w:eastAsia="Lotus Linotype"/>
          <w:rtl/>
        </w:rPr>
        <w:t>كان المذهب السن</w:t>
      </w:r>
      <w:r w:rsidR="00A1043B" w:rsidRPr="00534F0C">
        <w:rPr>
          <w:rFonts w:eastAsia="Lotus Linotype" w:hint="cs"/>
          <w:rtl/>
        </w:rPr>
        <w:t>ّ</w:t>
      </w:r>
      <w:r w:rsidRPr="00534F0C">
        <w:rPr>
          <w:rFonts w:eastAsia="Lotus Linotype"/>
          <w:rtl/>
        </w:rPr>
        <w:t>ي ـ وهو المذهب الرسمي في إيران ـ همزة الوصل الوحيدة بين الحكومات الإيرانية وبغداد. أما الشيعة الذين عانوا مرارة الهيمنة العباسية على كرِّ العصور ومَرِّها</w:t>
      </w:r>
      <w:r w:rsidR="008D164C" w:rsidRPr="00534F0C">
        <w:rPr>
          <w:rFonts w:eastAsia="Lotus Linotype"/>
          <w:rtl/>
        </w:rPr>
        <w:t xml:space="preserve"> فقد كانوا </w:t>
      </w:r>
      <w:r w:rsidR="008D164C" w:rsidRPr="00534F0C">
        <w:rPr>
          <w:rFonts w:eastAsia="Lotus Linotype" w:hint="cs"/>
          <w:rtl/>
        </w:rPr>
        <w:t>ي</w:t>
      </w:r>
      <w:r w:rsidR="008D164C" w:rsidRPr="00534F0C">
        <w:rPr>
          <w:rFonts w:eastAsia="Lotus Linotype"/>
          <w:rtl/>
        </w:rPr>
        <w:t>ع</w:t>
      </w:r>
      <w:r w:rsidRPr="00534F0C">
        <w:rPr>
          <w:rFonts w:eastAsia="Lotus Linotype"/>
          <w:rtl/>
        </w:rPr>
        <w:t>دُّون الخلفاء غاصبين</w:t>
      </w:r>
      <w:r w:rsidR="008D164C" w:rsidRPr="00534F0C">
        <w:rPr>
          <w:rFonts w:eastAsia="Lotus Linotype" w:hint="cs"/>
          <w:rtl/>
        </w:rPr>
        <w:t>،</w:t>
      </w:r>
      <w:r w:rsidRPr="00534F0C">
        <w:rPr>
          <w:rFonts w:eastAsia="Lotus Linotype"/>
          <w:rtl/>
        </w:rPr>
        <w:t xml:space="preserve"> جلسوا بغير حق</w:t>
      </w:r>
      <w:r w:rsidR="008D164C" w:rsidRPr="00534F0C">
        <w:rPr>
          <w:rFonts w:eastAsia="Lotus Linotype" w:hint="cs"/>
          <w:rtl/>
        </w:rPr>
        <w:t>ٍّ</w:t>
      </w:r>
      <w:r w:rsidRPr="00534F0C">
        <w:rPr>
          <w:rFonts w:eastAsia="Lotus Linotype"/>
          <w:rtl/>
        </w:rPr>
        <w:t xml:space="preserve"> على </w:t>
      </w:r>
      <w:r w:rsidR="008D164C" w:rsidRPr="00534F0C">
        <w:rPr>
          <w:rFonts w:eastAsia="Lotus Linotype" w:hint="cs"/>
          <w:rtl/>
        </w:rPr>
        <w:t>مقاعد</w:t>
      </w:r>
      <w:r w:rsidRPr="00534F0C">
        <w:rPr>
          <w:rFonts w:eastAsia="Lotus Linotype"/>
          <w:rtl/>
        </w:rPr>
        <w:t xml:space="preserve"> آل علي</w:t>
      </w:r>
      <w:r w:rsidR="008D164C" w:rsidRPr="00534F0C">
        <w:rPr>
          <w:rFonts w:eastAsia="Lotus Linotype" w:hint="cs"/>
          <w:rtl/>
        </w:rPr>
        <w:t>ٍّ</w:t>
      </w:r>
      <w:r w:rsidRPr="00534F0C">
        <w:rPr>
          <w:rFonts w:eastAsia="Lotus Linotype"/>
          <w:rtl/>
        </w:rPr>
        <w:t>، ولهذا السبب كانوا يسعون ليرد</w:t>
      </w:r>
      <w:r w:rsidR="008D164C" w:rsidRPr="00534F0C">
        <w:rPr>
          <w:rFonts w:eastAsia="Lotus Linotype" w:hint="cs"/>
          <w:rtl/>
        </w:rPr>
        <w:t>ّ</w:t>
      </w:r>
      <w:r w:rsidRPr="00534F0C">
        <w:rPr>
          <w:rFonts w:eastAsia="Lotus Linotype"/>
          <w:rtl/>
        </w:rPr>
        <w:t>وا الحق إلى أهله</w:t>
      </w:r>
      <w:r w:rsidR="008D164C" w:rsidRPr="00534F0C">
        <w:rPr>
          <w:rFonts w:eastAsia="Lotus Linotype" w:hint="cs"/>
          <w:rtl/>
        </w:rPr>
        <w:t>.</w:t>
      </w:r>
      <w:r w:rsidRPr="00534F0C">
        <w:rPr>
          <w:rFonts w:eastAsia="Lotus Linotype"/>
          <w:rtl/>
        </w:rPr>
        <w:t xml:space="preserve"> كما أنهم كانوا على علم</w:t>
      </w:r>
      <w:r w:rsidR="008D164C" w:rsidRPr="00534F0C">
        <w:rPr>
          <w:rFonts w:eastAsia="Lotus Linotype" w:hint="cs"/>
          <w:rtl/>
        </w:rPr>
        <w:t>ٍ</w:t>
      </w:r>
      <w:r w:rsidRPr="00534F0C">
        <w:rPr>
          <w:rFonts w:eastAsia="Lotus Linotype"/>
          <w:rtl/>
        </w:rPr>
        <w:t xml:space="preserve"> بأن التشيع لن يصبح مذهباً رسمياً في البلاد ما دامت الخلافة قائمة</w:t>
      </w:r>
      <w:r w:rsidR="008D164C" w:rsidRPr="00534F0C">
        <w:rPr>
          <w:rFonts w:eastAsia="Lotus Linotype" w:hint="cs"/>
          <w:rtl/>
        </w:rPr>
        <w:t>.</w:t>
      </w:r>
      <w:r w:rsidRPr="00534F0C">
        <w:rPr>
          <w:rFonts w:eastAsia="Lotus Linotype"/>
          <w:rtl/>
        </w:rPr>
        <w:t xml:space="preserve"> ولهذا قاموا بزعزعة أركان الخلافة</w:t>
      </w:r>
      <w:r w:rsidR="008D164C" w:rsidRPr="00534F0C">
        <w:rPr>
          <w:rFonts w:eastAsia="Lotus Linotype" w:hint="cs"/>
          <w:rtl/>
        </w:rPr>
        <w:t>؛</w:t>
      </w:r>
      <w:r w:rsidRPr="00534F0C">
        <w:rPr>
          <w:rFonts w:eastAsia="Lotus Linotype"/>
          <w:rtl/>
        </w:rPr>
        <w:t xml:space="preserve"> بفعل النفوذ والتغلغل التدريجي في الدولة</w:t>
      </w:r>
      <w:r w:rsidR="008D164C" w:rsidRPr="00534F0C">
        <w:rPr>
          <w:rFonts w:eastAsia="Lotus Linotype" w:hint="cs"/>
          <w:rtl/>
        </w:rPr>
        <w:t>،</w:t>
      </w:r>
      <w:r w:rsidRPr="00534F0C">
        <w:rPr>
          <w:rFonts w:eastAsia="Lotus Linotype"/>
          <w:rtl/>
        </w:rPr>
        <w:t xml:space="preserve"> وتبوّ</w:t>
      </w:r>
      <w:r w:rsidR="008D164C" w:rsidRPr="00534F0C">
        <w:rPr>
          <w:rFonts w:eastAsia="Lotus Linotype" w:hint="cs"/>
          <w:rtl/>
        </w:rPr>
        <w:t>ُؤ</w:t>
      </w:r>
      <w:r w:rsidRPr="00534F0C">
        <w:rPr>
          <w:rFonts w:eastAsia="Lotus Linotype"/>
          <w:rtl/>
        </w:rPr>
        <w:t xml:space="preserve"> أهم</w:t>
      </w:r>
      <w:r w:rsidR="008D164C" w:rsidRPr="00534F0C">
        <w:rPr>
          <w:rFonts w:eastAsia="Lotus Linotype" w:hint="cs"/>
          <w:rtl/>
        </w:rPr>
        <w:t>ّ</w:t>
      </w:r>
      <w:r w:rsidRPr="00534F0C">
        <w:rPr>
          <w:rFonts w:eastAsia="Lotus Linotype"/>
          <w:rtl/>
        </w:rPr>
        <w:t xml:space="preserve"> المناصب</w:t>
      </w:r>
      <w:r w:rsidR="008D164C" w:rsidRPr="00534F0C">
        <w:rPr>
          <w:rFonts w:eastAsia="Lotus Linotype" w:hint="cs"/>
          <w:rtl/>
        </w:rPr>
        <w:t>،</w:t>
      </w:r>
      <w:r w:rsidRPr="00534F0C">
        <w:rPr>
          <w:rFonts w:eastAsia="Lotus Linotype"/>
          <w:rtl/>
        </w:rPr>
        <w:t xml:space="preserve"> وبث</w:t>
      </w:r>
      <w:r w:rsidR="008D164C" w:rsidRPr="00534F0C">
        <w:rPr>
          <w:rFonts w:eastAsia="Lotus Linotype" w:hint="cs"/>
          <w:rtl/>
        </w:rPr>
        <w:t>ّ</w:t>
      </w:r>
      <w:r w:rsidRPr="00534F0C">
        <w:rPr>
          <w:rFonts w:eastAsia="Lotus Linotype"/>
          <w:rtl/>
        </w:rPr>
        <w:t xml:space="preserve"> الفرقة والخلاف</w:t>
      </w:r>
      <w:r w:rsidR="008D164C" w:rsidRPr="00534F0C">
        <w:rPr>
          <w:rFonts w:eastAsia="Lotus Linotype" w:hint="cs"/>
          <w:rtl/>
        </w:rPr>
        <w:t>،</w:t>
      </w:r>
      <w:r w:rsidRPr="00534F0C">
        <w:rPr>
          <w:rFonts w:eastAsia="Lotus Linotype"/>
          <w:rtl/>
        </w:rPr>
        <w:t xml:space="preserve"> وتحريض الأقل</w:t>
      </w:r>
      <w:r w:rsidR="008D164C" w:rsidRPr="00534F0C">
        <w:rPr>
          <w:rFonts w:eastAsia="Lotus Linotype" w:hint="cs"/>
          <w:rtl/>
        </w:rPr>
        <w:t>ّ</w:t>
      </w:r>
      <w:r w:rsidRPr="00534F0C">
        <w:rPr>
          <w:rFonts w:eastAsia="Lotus Linotype"/>
          <w:rtl/>
        </w:rPr>
        <w:t>يات في مدن وقرى العراق العربي</w:t>
      </w:r>
      <w:r w:rsidR="008D164C" w:rsidRPr="00534F0C">
        <w:rPr>
          <w:rFonts w:eastAsia="Lotus Linotype" w:hint="cs"/>
          <w:rtl/>
        </w:rPr>
        <w:t>،</w:t>
      </w:r>
      <w:r w:rsidRPr="00534F0C">
        <w:rPr>
          <w:rFonts w:eastAsia="Lotus Linotype"/>
          <w:rtl/>
        </w:rPr>
        <w:t xml:space="preserve"> و</w:t>
      </w:r>
      <w:r w:rsidR="004C42F0" w:rsidRPr="00534F0C">
        <w:rPr>
          <w:rFonts w:eastAsia="Lotus Linotype"/>
          <w:rtl/>
        </w:rPr>
        <w:t>لا سيَّما</w:t>
      </w:r>
      <w:r w:rsidRPr="00534F0C">
        <w:rPr>
          <w:rFonts w:eastAsia="Lotus Linotype"/>
          <w:rtl/>
        </w:rPr>
        <w:t xml:space="preserve"> في بغداد والأماكن المقد</w:t>
      </w:r>
      <w:r w:rsidR="008D164C" w:rsidRPr="00534F0C">
        <w:rPr>
          <w:rFonts w:eastAsia="Lotus Linotype" w:hint="cs"/>
          <w:rtl/>
        </w:rPr>
        <w:t>ّ</w:t>
      </w:r>
      <w:r w:rsidRPr="00534F0C">
        <w:rPr>
          <w:rFonts w:eastAsia="Lotus Linotype"/>
          <w:rtl/>
        </w:rPr>
        <w:t>سة، وأخيراً امتد</w:t>
      </w:r>
      <w:r w:rsidR="008D164C" w:rsidRPr="00534F0C">
        <w:rPr>
          <w:rFonts w:eastAsia="Lotus Linotype" w:hint="cs"/>
          <w:rtl/>
        </w:rPr>
        <w:t>ّ</w:t>
      </w:r>
      <w:r w:rsidRPr="00534F0C">
        <w:rPr>
          <w:rFonts w:eastAsia="Lotus Linotype"/>
          <w:rtl/>
        </w:rPr>
        <w:t>ت يد التشي</w:t>
      </w:r>
      <w:r w:rsidR="008D164C" w:rsidRPr="00534F0C">
        <w:rPr>
          <w:rFonts w:eastAsia="Lotus Linotype" w:hint="cs"/>
          <w:rtl/>
        </w:rPr>
        <w:t>ُّ</w:t>
      </w:r>
      <w:r w:rsidRPr="00534F0C">
        <w:rPr>
          <w:rFonts w:eastAsia="Lotus Linotype"/>
          <w:rtl/>
        </w:rPr>
        <w:t>ع من كُمِّ الثوب المغولي لتحسم الأمر</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28"/>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إن أسوأ ما يُبتلى به الباحث في التأريخ هو أن يرسم مسبقاً صورةً في ذهنه</w:t>
      </w:r>
      <w:r w:rsidR="008D164C" w:rsidRPr="00534F0C">
        <w:rPr>
          <w:rFonts w:eastAsia="Lotus Linotype" w:hint="cs"/>
          <w:rtl/>
        </w:rPr>
        <w:t>،</w:t>
      </w:r>
      <w:r w:rsidRPr="00534F0C">
        <w:rPr>
          <w:rFonts w:eastAsia="Lotus Linotype"/>
          <w:rtl/>
        </w:rPr>
        <w:t xml:space="preserve"> ثم ينطلق يفت</w:t>
      </w:r>
      <w:r w:rsidR="008D164C" w:rsidRPr="00534F0C">
        <w:rPr>
          <w:rFonts w:eastAsia="Lotus Linotype" w:hint="cs"/>
          <w:rtl/>
        </w:rPr>
        <w:t>ِّ</w:t>
      </w:r>
      <w:r w:rsidRPr="00534F0C">
        <w:rPr>
          <w:rFonts w:eastAsia="Lotus Linotype"/>
          <w:rtl/>
        </w:rPr>
        <w:t>ش متعسِّفاً في المصادر التأريخية عم</w:t>
      </w:r>
      <w:r w:rsidR="008D164C" w:rsidRPr="00534F0C">
        <w:rPr>
          <w:rFonts w:eastAsia="Lotus Linotype" w:hint="cs"/>
          <w:rtl/>
        </w:rPr>
        <w:t>ّ</w:t>
      </w:r>
      <w:r w:rsidRPr="00534F0C">
        <w:rPr>
          <w:rFonts w:eastAsia="Lotus Linotype"/>
          <w:rtl/>
        </w:rPr>
        <w:t>ا يؤي</w:t>
      </w:r>
      <w:r w:rsidR="008D164C" w:rsidRPr="00534F0C">
        <w:rPr>
          <w:rFonts w:eastAsia="Lotus Linotype" w:hint="cs"/>
          <w:rtl/>
        </w:rPr>
        <w:t>ِّ</w:t>
      </w:r>
      <w:r w:rsidRPr="00534F0C">
        <w:rPr>
          <w:rFonts w:eastAsia="Lotus Linotype"/>
          <w:rtl/>
        </w:rPr>
        <w:t>دها ويثبت صحتها</w:t>
      </w:r>
      <w:r w:rsidR="008D164C" w:rsidRPr="00534F0C">
        <w:rPr>
          <w:rFonts w:eastAsia="Lotus Linotype" w:hint="cs"/>
          <w:rtl/>
        </w:rPr>
        <w:t>،</w:t>
      </w:r>
      <w:r w:rsidRPr="00534F0C">
        <w:rPr>
          <w:rFonts w:eastAsia="Lotus Linotype"/>
          <w:rtl/>
        </w:rPr>
        <w:t xml:space="preserve"> ففي هذه الحالة سيكون انتقائياً في اختياره للنصوص</w:t>
      </w:r>
      <w:r w:rsidR="008D164C" w:rsidRPr="00534F0C">
        <w:rPr>
          <w:rFonts w:eastAsia="Lotus Linotype" w:hint="cs"/>
          <w:rtl/>
        </w:rPr>
        <w:t>،</w:t>
      </w:r>
      <w:r w:rsidRPr="00534F0C">
        <w:rPr>
          <w:rFonts w:eastAsia="Lotus Linotype"/>
          <w:rtl/>
        </w:rPr>
        <w:t xml:space="preserve"> فيقتبس منها ما يُدَعِّم رأيه</w:t>
      </w:r>
      <w:r w:rsidR="003C1F86" w:rsidRPr="00534F0C">
        <w:rPr>
          <w:rFonts w:eastAsia="Lotus Linotype" w:hint="cs"/>
          <w:rtl/>
        </w:rPr>
        <w:t>،</w:t>
      </w:r>
      <w:r w:rsidRPr="00534F0C">
        <w:rPr>
          <w:rFonts w:eastAsia="Lotus Linotype"/>
          <w:rtl/>
        </w:rPr>
        <w:t xml:space="preserve"> ويهمل ما عدا ذلك، وبذلك سوف يفقد حياديته</w:t>
      </w:r>
      <w:r w:rsidR="003C1F86" w:rsidRPr="00534F0C">
        <w:rPr>
          <w:rFonts w:eastAsia="Lotus Linotype" w:hint="cs"/>
          <w:rtl/>
        </w:rPr>
        <w:t>،</w:t>
      </w:r>
      <w:r w:rsidRPr="00534F0C">
        <w:rPr>
          <w:rFonts w:eastAsia="Lotus Linotype"/>
          <w:rtl/>
        </w:rPr>
        <w:t xml:space="preserve"> ويكون تابعاً لهوى نفسه. ونرى أن الدكتورة بياني قد رسمت صورة</w:t>
      </w:r>
      <w:r w:rsidR="003C1F86" w:rsidRPr="00534F0C">
        <w:rPr>
          <w:rFonts w:eastAsia="Lotus Linotype" w:hint="cs"/>
          <w:rtl/>
        </w:rPr>
        <w:t>ً</w:t>
      </w:r>
      <w:r w:rsidRPr="00534F0C">
        <w:rPr>
          <w:rFonts w:eastAsia="Lotus Linotype"/>
          <w:rtl/>
        </w:rPr>
        <w:t xml:space="preserve"> مسبقة في ذهنها</w:t>
      </w:r>
      <w:r w:rsidR="003C1F86" w:rsidRPr="00534F0C">
        <w:rPr>
          <w:rFonts w:eastAsia="Lotus Linotype" w:hint="cs"/>
          <w:rtl/>
        </w:rPr>
        <w:t>،</w:t>
      </w:r>
      <w:r w:rsidRPr="00534F0C">
        <w:rPr>
          <w:rFonts w:eastAsia="Lotus Linotype"/>
          <w:rtl/>
        </w:rPr>
        <w:t xml:space="preserve"> ثم بدأت باقتباس نصوص</w:t>
      </w:r>
      <w:r w:rsidR="003C1F86" w:rsidRPr="00534F0C">
        <w:rPr>
          <w:rFonts w:eastAsia="Lotus Linotype" w:hint="cs"/>
          <w:rtl/>
        </w:rPr>
        <w:t>ٍ</w:t>
      </w:r>
      <w:r w:rsidRPr="00534F0C">
        <w:rPr>
          <w:rFonts w:eastAsia="Lotus Linotype"/>
          <w:rtl/>
        </w:rPr>
        <w:t xml:space="preserve"> يمكن أن تؤي</w:t>
      </w:r>
      <w:r w:rsidR="003C1F86" w:rsidRPr="00534F0C">
        <w:rPr>
          <w:rFonts w:eastAsia="Lotus Linotype" w:hint="cs"/>
          <w:rtl/>
        </w:rPr>
        <w:t>ِّ</w:t>
      </w:r>
      <w:r w:rsidRPr="00534F0C">
        <w:rPr>
          <w:rFonts w:eastAsia="Lotus Linotype"/>
          <w:rtl/>
        </w:rPr>
        <w:t>دها، وحين لا تسعفها تلكم النصوص تبادر إلى تفسيرها بح</w:t>
      </w:r>
      <w:r w:rsidR="003C1F86" w:rsidRPr="00534F0C">
        <w:rPr>
          <w:rFonts w:eastAsia="Lotus Linotype" w:hint="cs"/>
          <w:rtl/>
        </w:rPr>
        <w:t>َ</w:t>
      </w:r>
      <w:r w:rsidRPr="00534F0C">
        <w:rPr>
          <w:rFonts w:eastAsia="Lotus Linotype"/>
          <w:rtl/>
        </w:rPr>
        <w:t>س</w:t>
      </w:r>
      <w:r w:rsidR="003C1F86" w:rsidRPr="00534F0C">
        <w:rPr>
          <w:rFonts w:eastAsia="Lotus Linotype" w:hint="cs"/>
          <w:rtl/>
        </w:rPr>
        <w:t>َ</w:t>
      </w:r>
      <w:r w:rsidRPr="00534F0C">
        <w:rPr>
          <w:rFonts w:eastAsia="Lotus Linotype"/>
          <w:rtl/>
        </w:rPr>
        <w:t>ب رأيها</w:t>
      </w:r>
      <w:r w:rsidR="003C1F86" w:rsidRPr="00534F0C">
        <w:rPr>
          <w:rFonts w:eastAsia="Lotus Linotype" w:hint="cs"/>
          <w:rtl/>
        </w:rPr>
        <w:t>.</w:t>
      </w:r>
      <w:r w:rsidRPr="00534F0C">
        <w:rPr>
          <w:rFonts w:eastAsia="Lotus Linotype"/>
          <w:rtl/>
        </w:rPr>
        <w:t xml:space="preserve"> وهو ما سنقد</w:t>
      </w:r>
      <w:r w:rsidR="003C1F86" w:rsidRPr="00534F0C">
        <w:rPr>
          <w:rFonts w:eastAsia="Lotus Linotype" w:hint="cs"/>
          <w:rtl/>
        </w:rPr>
        <w:t>ِّ</w:t>
      </w:r>
      <w:r w:rsidRPr="00534F0C">
        <w:rPr>
          <w:rFonts w:eastAsia="Lotus Linotype"/>
          <w:rtl/>
        </w:rPr>
        <w:t xml:space="preserve">م الأدلة الوافرة عليه في بحثنا هذا. </w:t>
      </w:r>
    </w:p>
    <w:p w:rsidR="00DD5935" w:rsidRPr="00534F0C" w:rsidRDefault="00DD5935" w:rsidP="00500774">
      <w:pPr>
        <w:rPr>
          <w:rFonts w:eastAsia="Lotus Linotype"/>
        </w:rPr>
      </w:pPr>
      <w:r w:rsidRPr="00534F0C">
        <w:rPr>
          <w:rFonts w:eastAsia="Lotus Linotype"/>
          <w:rtl/>
        </w:rPr>
        <w:t>للأسف إن ما كتبته الدكتورة شيرين بياني هو م</w:t>
      </w:r>
      <w:r w:rsidR="003C1F86" w:rsidRPr="00534F0C">
        <w:rPr>
          <w:rFonts w:eastAsia="Lotus Linotype" w:hint="cs"/>
          <w:rtl/>
        </w:rPr>
        <w:t>َ</w:t>
      </w:r>
      <w:r w:rsidRPr="00534F0C">
        <w:rPr>
          <w:rFonts w:eastAsia="Lotus Linotype"/>
          <w:rtl/>
        </w:rPr>
        <w:t>ح</w:t>
      </w:r>
      <w:r w:rsidR="003C1F86" w:rsidRPr="00534F0C">
        <w:rPr>
          <w:rFonts w:eastAsia="Lotus Linotype" w:hint="cs"/>
          <w:rtl/>
        </w:rPr>
        <w:t>ْ</w:t>
      </w:r>
      <w:r w:rsidRPr="00534F0C">
        <w:rPr>
          <w:rFonts w:eastAsia="Lotus Linotype"/>
          <w:rtl/>
        </w:rPr>
        <w:t>ض</w:t>
      </w:r>
      <w:r w:rsidR="003C1F86" w:rsidRPr="00534F0C">
        <w:rPr>
          <w:rFonts w:eastAsia="Lotus Linotype" w:hint="cs"/>
          <w:rtl/>
        </w:rPr>
        <w:t>ُ</w:t>
      </w:r>
      <w:r w:rsidRPr="00534F0C">
        <w:rPr>
          <w:rFonts w:eastAsia="Lotus Linotype"/>
          <w:rtl/>
        </w:rPr>
        <w:t xml:space="preserve"> خيال لا علاقة له بالتاريخ. والحقيقة هي أنه لم يكن هناك أي</w:t>
      </w:r>
      <w:r w:rsidR="003C1F86" w:rsidRPr="00534F0C">
        <w:rPr>
          <w:rFonts w:eastAsia="Lotus Linotype" w:hint="cs"/>
          <w:rtl/>
        </w:rPr>
        <w:t>ّ</w:t>
      </w:r>
      <w:r w:rsidRPr="00534F0C">
        <w:rPr>
          <w:rFonts w:eastAsia="Lotus Linotype"/>
          <w:rtl/>
        </w:rPr>
        <w:t xml:space="preserve"> دور</w:t>
      </w:r>
      <w:r w:rsidR="003C1F86" w:rsidRPr="00534F0C">
        <w:rPr>
          <w:rFonts w:eastAsia="Lotus Linotype" w:hint="cs"/>
          <w:rtl/>
        </w:rPr>
        <w:t>ٍ</w:t>
      </w:r>
      <w:r w:rsidRPr="00534F0C">
        <w:rPr>
          <w:rFonts w:eastAsia="Lotus Linotype"/>
          <w:rtl/>
        </w:rPr>
        <w:t xml:space="preserve"> للتشي</w:t>
      </w:r>
      <w:r w:rsidR="003C1F86" w:rsidRPr="00534F0C">
        <w:rPr>
          <w:rFonts w:eastAsia="Lotus Linotype" w:hint="cs"/>
          <w:rtl/>
        </w:rPr>
        <w:t>ُّ</w:t>
      </w:r>
      <w:r w:rsidRPr="00534F0C">
        <w:rPr>
          <w:rFonts w:eastAsia="Lotus Linotype"/>
          <w:rtl/>
        </w:rPr>
        <w:t>ع الإيراني في إسقاط الخلافة العباسية</w:t>
      </w:r>
      <w:r w:rsidR="003C1F86" w:rsidRPr="00534F0C">
        <w:rPr>
          <w:rFonts w:eastAsia="Lotus Linotype" w:hint="cs"/>
          <w:rtl/>
        </w:rPr>
        <w:t>؛</w:t>
      </w:r>
      <w:r w:rsidRPr="00534F0C">
        <w:rPr>
          <w:rFonts w:eastAsia="Lotus Linotype"/>
          <w:rtl/>
        </w:rPr>
        <w:t xml:space="preserve"> ذلك أن الشيعة في إيران كانوا قليلين جد</w:t>
      </w:r>
      <w:r w:rsidR="003C1F86" w:rsidRPr="00534F0C">
        <w:rPr>
          <w:rFonts w:eastAsia="Lotus Linotype" w:hint="cs"/>
          <w:rtl/>
        </w:rPr>
        <w:t>ّ</w:t>
      </w:r>
      <w:r w:rsidRPr="00534F0C">
        <w:rPr>
          <w:rFonts w:eastAsia="Lotus Linotype"/>
          <w:rtl/>
        </w:rPr>
        <w:t>اً قياساً إلى الأضعاف المضاعفة من السُّن</w:t>
      </w:r>
      <w:r w:rsidR="003C1F86" w:rsidRPr="00534F0C">
        <w:rPr>
          <w:rFonts w:eastAsia="Lotus Linotype" w:hint="cs"/>
          <w:rtl/>
        </w:rPr>
        <w:t>ّ</w:t>
      </w:r>
      <w:r w:rsidRPr="00534F0C">
        <w:rPr>
          <w:rFonts w:eastAsia="Lotus Linotype"/>
          <w:rtl/>
        </w:rPr>
        <w:t xml:space="preserve">ة </w:t>
      </w:r>
      <w:r w:rsidR="003C1F86" w:rsidRPr="00534F0C">
        <w:rPr>
          <w:rFonts w:eastAsia="Lotus Linotype" w:hint="cs"/>
          <w:rtl/>
        </w:rPr>
        <w:t>في</w:t>
      </w:r>
      <w:r w:rsidRPr="00534F0C">
        <w:rPr>
          <w:rFonts w:eastAsia="Lotus Linotype"/>
          <w:rtl/>
        </w:rPr>
        <w:t xml:space="preserve"> </w:t>
      </w:r>
      <w:r w:rsidRPr="00534F0C">
        <w:rPr>
          <w:rFonts w:eastAsia="Lotus Linotype" w:hint="cs"/>
          <w:rtl/>
        </w:rPr>
        <w:t>هذه</w:t>
      </w:r>
      <w:r w:rsidRPr="00534F0C">
        <w:rPr>
          <w:rFonts w:eastAsia="Lotus Linotype"/>
          <w:rtl/>
        </w:rPr>
        <w:t xml:space="preserve"> </w:t>
      </w:r>
      <w:r w:rsidRPr="00534F0C">
        <w:rPr>
          <w:rFonts w:eastAsia="Lotus Linotype" w:hint="cs"/>
          <w:rtl/>
        </w:rPr>
        <w:t>البلاد</w:t>
      </w:r>
      <w:r w:rsidRPr="00534F0C">
        <w:rPr>
          <w:rFonts w:eastAsia="Lotus Linotype"/>
          <w:rtl/>
        </w:rPr>
        <w:t xml:space="preserve"> </w:t>
      </w:r>
      <w:r w:rsidRPr="00534F0C">
        <w:rPr>
          <w:rFonts w:eastAsia="Lotus Linotype" w:hint="cs"/>
          <w:rtl/>
        </w:rPr>
        <w:t>التي</w:t>
      </w:r>
      <w:r w:rsidRPr="00534F0C">
        <w:rPr>
          <w:rFonts w:eastAsia="Lotus Linotype"/>
          <w:rtl/>
        </w:rPr>
        <w:t xml:space="preserve"> </w:t>
      </w:r>
      <w:r w:rsidRPr="00534F0C">
        <w:rPr>
          <w:rFonts w:eastAsia="Lotus Linotype" w:hint="cs"/>
          <w:rtl/>
        </w:rPr>
        <w:t>كان</w:t>
      </w:r>
      <w:r w:rsidRPr="00534F0C">
        <w:rPr>
          <w:rFonts w:eastAsia="Lotus Linotype"/>
          <w:rtl/>
        </w:rPr>
        <w:t xml:space="preserve"> </w:t>
      </w:r>
      <w:r w:rsidRPr="00534F0C">
        <w:rPr>
          <w:rFonts w:eastAsia="Lotus Linotype" w:hint="cs"/>
          <w:rtl/>
        </w:rPr>
        <w:t>مذهبها</w:t>
      </w:r>
      <w:r w:rsidRPr="00534F0C">
        <w:rPr>
          <w:rFonts w:eastAsia="Lotus Linotype"/>
          <w:rtl/>
        </w:rPr>
        <w:t xml:space="preserve"> </w:t>
      </w:r>
      <w:r w:rsidRPr="00534F0C">
        <w:rPr>
          <w:rFonts w:eastAsia="Lotus Linotype" w:hint="cs"/>
          <w:rtl/>
        </w:rPr>
        <w:t>الرسمي</w:t>
      </w:r>
      <w:r w:rsidRPr="00534F0C">
        <w:rPr>
          <w:rFonts w:eastAsia="Lotus Linotype"/>
          <w:rtl/>
        </w:rPr>
        <w:t xml:space="preserve"> </w:t>
      </w:r>
      <w:r w:rsidRPr="00534F0C">
        <w:rPr>
          <w:rFonts w:eastAsia="Lotus Linotype" w:hint="cs"/>
          <w:rtl/>
        </w:rPr>
        <w:t>هو</w:t>
      </w:r>
      <w:r w:rsidRPr="00534F0C">
        <w:rPr>
          <w:rFonts w:eastAsia="Lotus Linotype"/>
          <w:rtl/>
        </w:rPr>
        <w:t xml:space="preserve"> </w:t>
      </w:r>
      <w:r w:rsidRPr="00534F0C">
        <w:rPr>
          <w:rFonts w:eastAsia="Lotus Linotype" w:hint="cs"/>
          <w:rtl/>
        </w:rPr>
        <w:t>التسن</w:t>
      </w:r>
      <w:r w:rsidR="003C1F86" w:rsidRPr="00534F0C">
        <w:rPr>
          <w:rFonts w:eastAsia="Lotus Linotype" w:hint="cs"/>
          <w:rtl/>
        </w:rPr>
        <w:t>ُّ</w:t>
      </w:r>
      <w:r w:rsidRPr="00534F0C">
        <w:rPr>
          <w:rFonts w:eastAsia="Lotus Linotype" w:hint="cs"/>
          <w:rtl/>
        </w:rPr>
        <w:t>ن</w:t>
      </w:r>
      <w:r w:rsidR="003C1F86" w:rsidRPr="00534F0C">
        <w:rPr>
          <w:rFonts w:eastAsia="Lotus Linotype" w:hint="cs"/>
          <w:rtl/>
        </w:rPr>
        <w:t xml:space="preserve">، </w:t>
      </w:r>
      <w:r w:rsidRPr="00534F0C">
        <w:rPr>
          <w:rFonts w:eastAsia="Lotus Linotype" w:hint="cs"/>
          <w:rtl/>
        </w:rPr>
        <w:t>كما</w:t>
      </w:r>
      <w:r w:rsidRPr="00534F0C">
        <w:rPr>
          <w:rFonts w:eastAsia="Lotus Linotype"/>
          <w:rtl/>
        </w:rPr>
        <w:t xml:space="preserve"> </w:t>
      </w:r>
      <w:r w:rsidRPr="00534F0C">
        <w:rPr>
          <w:rFonts w:eastAsia="Lotus Linotype" w:hint="cs"/>
          <w:rtl/>
        </w:rPr>
        <w:t>كان</w:t>
      </w:r>
      <w:r w:rsidRPr="00534F0C">
        <w:rPr>
          <w:rFonts w:eastAsia="Lotus Linotype"/>
          <w:rtl/>
        </w:rPr>
        <w:t xml:space="preserve"> </w:t>
      </w:r>
      <w:r w:rsidRPr="00534F0C">
        <w:rPr>
          <w:rFonts w:eastAsia="Lotus Linotype" w:hint="cs"/>
          <w:rtl/>
        </w:rPr>
        <w:t>أهلها</w:t>
      </w:r>
      <w:r w:rsidRPr="00534F0C">
        <w:rPr>
          <w:rFonts w:eastAsia="Lotus Linotype"/>
          <w:rtl/>
        </w:rPr>
        <w:t xml:space="preserve"> </w:t>
      </w:r>
      <w:r w:rsidRPr="00534F0C">
        <w:rPr>
          <w:rFonts w:eastAsia="Lotus Linotype" w:hint="cs"/>
          <w:rtl/>
        </w:rPr>
        <w:t>منشغلين</w:t>
      </w:r>
      <w:r w:rsidRPr="00534F0C">
        <w:rPr>
          <w:rFonts w:eastAsia="Lotus Linotype"/>
          <w:rtl/>
        </w:rPr>
        <w:t xml:space="preserve"> </w:t>
      </w:r>
      <w:r w:rsidRPr="00534F0C">
        <w:rPr>
          <w:rFonts w:eastAsia="Lotus Linotype" w:hint="cs"/>
          <w:rtl/>
        </w:rPr>
        <w:t>بما</w:t>
      </w:r>
      <w:r w:rsidRPr="00534F0C">
        <w:rPr>
          <w:rFonts w:eastAsia="Lotus Linotype"/>
          <w:rtl/>
        </w:rPr>
        <w:t xml:space="preserve"> </w:t>
      </w:r>
      <w:r w:rsidRPr="00534F0C">
        <w:rPr>
          <w:rFonts w:eastAsia="Lotus Linotype" w:hint="cs"/>
          <w:rtl/>
        </w:rPr>
        <w:t>كان</w:t>
      </w:r>
      <w:r w:rsidRPr="00534F0C">
        <w:rPr>
          <w:rFonts w:eastAsia="Lotus Linotype"/>
          <w:rtl/>
        </w:rPr>
        <w:t xml:space="preserve"> </w:t>
      </w:r>
      <w:r w:rsidRPr="00534F0C">
        <w:rPr>
          <w:rFonts w:eastAsia="Lotus Linotype" w:hint="cs"/>
          <w:rtl/>
        </w:rPr>
        <w:t>ينزله</w:t>
      </w:r>
      <w:r w:rsidRPr="00534F0C">
        <w:rPr>
          <w:rFonts w:eastAsia="Lotus Linotype"/>
          <w:rtl/>
        </w:rPr>
        <w:t xml:space="preserve"> </w:t>
      </w:r>
      <w:r w:rsidRPr="00534F0C">
        <w:rPr>
          <w:rFonts w:eastAsia="Lotus Linotype" w:hint="cs"/>
          <w:rtl/>
        </w:rPr>
        <w:t>المغول</w:t>
      </w:r>
      <w:r w:rsidRPr="00534F0C">
        <w:rPr>
          <w:rFonts w:eastAsia="Lotus Linotype"/>
          <w:rtl/>
        </w:rPr>
        <w:t xml:space="preserve"> </w:t>
      </w:r>
      <w:r w:rsidRPr="00534F0C">
        <w:rPr>
          <w:rFonts w:eastAsia="Lotus Linotype" w:hint="cs"/>
          <w:rtl/>
        </w:rPr>
        <w:t>القساة</w:t>
      </w:r>
      <w:r w:rsidRPr="00534F0C">
        <w:rPr>
          <w:rFonts w:eastAsia="Lotus Linotype"/>
          <w:rtl/>
        </w:rPr>
        <w:t xml:space="preserve"> </w:t>
      </w:r>
      <w:r w:rsidRPr="00534F0C">
        <w:rPr>
          <w:rFonts w:eastAsia="Lotus Linotype" w:hint="cs"/>
          <w:rtl/>
        </w:rPr>
        <w:t>ب</w:t>
      </w:r>
      <w:r w:rsidRPr="00534F0C">
        <w:rPr>
          <w:rFonts w:eastAsia="Lotus Linotype"/>
          <w:rtl/>
        </w:rPr>
        <w:t>مدنهم وقراهم من الكوارث والمصائب. أما الإيرانيون المقيمون ف</w:t>
      </w:r>
      <w:r w:rsidR="003C1F86" w:rsidRPr="00534F0C">
        <w:rPr>
          <w:rFonts w:eastAsia="Lotus Linotype" w:hint="cs"/>
          <w:rtl/>
        </w:rPr>
        <w:t>ي</w:t>
      </w:r>
      <w:r w:rsidRPr="00534F0C">
        <w:rPr>
          <w:rFonts w:eastAsia="Lotus Linotype"/>
          <w:rtl/>
        </w:rPr>
        <w:t xml:space="preserve"> </w:t>
      </w:r>
      <w:r w:rsidRPr="00534F0C">
        <w:rPr>
          <w:rFonts w:eastAsia="Lotus Linotype" w:hint="cs"/>
          <w:rtl/>
        </w:rPr>
        <w:t>بغداد</w:t>
      </w:r>
      <w:r w:rsidRPr="00534F0C">
        <w:rPr>
          <w:rFonts w:eastAsia="Lotus Linotype"/>
          <w:rtl/>
        </w:rPr>
        <w:t xml:space="preserve"> </w:t>
      </w:r>
      <w:r w:rsidRPr="00534F0C">
        <w:rPr>
          <w:rFonts w:eastAsia="Lotus Linotype" w:hint="cs"/>
          <w:rtl/>
        </w:rPr>
        <w:t>فلم</w:t>
      </w:r>
      <w:r w:rsidRPr="00534F0C">
        <w:rPr>
          <w:rFonts w:eastAsia="Lotus Linotype"/>
          <w:rtl/>
        </w:rPr>
        <w:t xml:space="preserve"> </w:t>
      </w:r>
      <w:r w:rsidRPr="00534F0C">
        <w:rPr>
          <w:rFonts w:eastAsia="Lotus Linotype" w:hint="cs"/>
          <w:rtl/>
        </w:rPr>
        <w:t>يكونوا</w:t>
      </w:r>
      <w:r w:rsidRPr="00534F0C">
        <w:rPr>
          <w:rFonts w:eastAsia="Lotus Linotype"/>
          <w:rtl/>
        </w:rPr>
        <w:t xml:space="preserve"> </w:t>
      </w:r>
      <w:r w:rsidRPr="00534F0C">
        <w:rPr>
          <w:rFonts w:eastAsia="Lotus Linotype" w:hint="cs"/>
          <w:rtl/>
        </w:rPr>
        <w:t>يقيمون</w:t>
      </w:r>
      <w:r w:rsidRPr="00534F0C">
        <w:rPr>
          <w:rFonts w:eastAsia="Lotus Linotype"/>
          <w:rtl/>
        </w:rPr>
        <w:t xml:space="preserve"> </w:t>
      </w:r>
      <w:r w:rsidRPr="00534F0C">
        <w:rPr>
          <w:rFonts w:eastAsia="Lotus Linotype" w:hint="cs"/>
          <w:rtl/>
        </w:rPr>
        <w:t>فيها</w:t>
      </w:r>
      <w:r w:rsidRPr="00534F0C">
        <w:rPr>
          <w:rFonts w:eastAsia="Lotus Linotype"/>
          <w:rtl/>
        </w:rPr>
        <w:t xml:space="preserve"> </w:t>
      </w:r>
      <w:r w:rsidRPr="00534F0C">
        <w:rPr>
          <w:rFonts w:eastAsia="Lotus Linotype" w:hint="cs"/>
          <w:rtl/>
        </w:rPr>
        <w:t>بصفتهم</w:t>
      </w:r>
      <w:r w:rsidRPr="00534F0C">
        <w:rPr>
          <w:rFonts w:eastAsia="Lotus Linotype"/>
          <w:rtl/>
        </w:rPr>
        <w:t xml:space="preserve"> </w:t>
      </w:r>
      <w:r w:rsidRPr="00534F0C">
        <w:rPr>
          <w:rFonts w:eastAsia="Lotus Linotype" w:hint="cs"/>
          <w:rtl/>
        </w:rPr>
        <w:t>مواطنين</w:t>
      </w:r>
      <w:r w:rsidRPr="00534F0C">
        <w:rPr>
          <w:rFonts w:eastAsia="Lotus Linotype"/>
          <w:rtl/>
        </w:rPr>
        <w:t xml:space="preserve"> </w:t>
      </w:r>
      <w:r w:rsidRPr="00534F0C">
        <w:rPr>
          <w:rFonts w:eastAsia="Lotus Linotype" w:hint="cs"/>
          <w:rtl/>
        </w:rPr>
        <w:t>تابعين</w:t>
      </w:r>
      <w:r w:rsidRPr="00534F0C">
        <w:rPr>
          <w:rFonts w:eastAsia="Lotus Linotype"/>
          <w:rtl/>
        </w:rPr>
        <w:t xml:space="preserve"> </w:t>
      </w:r>
      <w:r w:rsidRPr="00534F0C">
        <w:rPr>
          <w:rFonts w:eastAsia="Lotus Linotype" w:hint="cs"/>
          <w:rtl/>
        </w:rPr>
        <w:t>لدول</w:t>
      </w:r>
      <w:r w:rsidR="003C1F86" w:rsidRPr="00534F0C">
        <w:rPr>
          <w:rFonts w:eastAsia="Lotus Linotype" w:hint="cs"/>
          <w:rtl/>
        </w:rPr>
        <w:t>ةٍ</w:t>
      </w:r>
      <w:r w:rsidRPr="00534F0C">
        <w:rPr>
          <w:rFonts w:eastAsia="Lotus Linotype"/>
          <w:rtl/>
        </w:rPr>
        <w:t xml:space="preserve"> </w:t>
      </w:r>
      <w:r w:rsidRPr="00534F0C">
        <w:rPr>
          <w:rFonts w:eastAsia="Lotus Linotype" w:hint="cs"/>
          <w:rtl/>
        </w:rPr>
        <w:t>قائمة</w:t>
      </w:r>
      <w:r w:rsidRPr="00534F0C">
        <w:rPr>
          <w:rFonts w:eastAsia="Lotus Linotype"/>
          <w:rtl/>
        </w:rPr>
        <w:t xml:space="preserve"> </w:t>
      </w:r>
      <w:r w:rsidRPr="00534F0C">
        <w:rPr>
          <w:rFonts w:eastAsia="Lotus Linotype" w:hint="cs"/>
          <w:rtl/>
        </w:rPr>
        <w:t>اسمها</w:t>
      </w:r>
      <w:r w:rsidRPr="00534F0C">
        <w:rPr>
          <w:rFonts w:eastAsia="Lotus Linotype"/>
          <w:rtl/>
        </w:rPr>
        <w:t xml:space="preserve"> </w:t>
      </w:r>
      <w:r w:rsidRPr="00534F0C">
        <w:rPr>
          <w:rFonts w:eastAsia="Lotus Linotype" w:hint="cs"/>
          <w:rtl/>
        </w:rPr>
        <w:t>إيران، دول</w:t>
      </w:r>
      <w:r w:rsidR="003C1F86" w:rsidRPr="00534F0C">
        <w:rPr>
          <w:rFonts w:eastAsia="Lotus Linotype" w:hint="cs"/>
          <w:rtl/>
        </w:rPr>
        <w:t>ة</w:t>
      </w:r>
      <w:r w:rsidRPr="00534F0C">
        <w:rPr>
          <w:rFonts w:eastAsia="Lotus Linotype"/>
          <w:rtl/>
        </w:rPr>
        <w:t xml:space="preserve"> </w:t>
      </w:r>
      <w:r w:rsidRPr="00534F0C">
        <w:rPr>
          <w:rFonts w:eastAsia="Lotus Linotype" w:hint="cs"/>
          <w:rtl/>
        </w:rPr>
        <w:t>منحتهم</w:t>
      </w:r>
      <w:r w:rsidRPr="00534F0C">
        <w:rPr>
          <w:rFonts w:eastAsia="Lotus Linotype"/>
          <w:rtl/>
        </w:rPr>
        <w:t xml:space="preserve"> </w:t>
      </w:r>
      <w:r w:rsidRPr="00534F0C">
        <w:rPr>
          <w:rFonts w:eastAsia="Lotus Linotype" w:hint="cs"/>
          <w:rtl/>
        </w:rPr>
        <w:t>الجنسية</w:t>
      </w:r>
      <w:r w:rsidRPr="00534F0C">
        <w:rPr>
          <w:rFonts w:eastAsia="Lotus Linotype"/>
          <w:rtl/>
        </w:rPr>
        <w:t xml:space="preserve"> </w:t>
      </w:r>
      <w:r w:rsidRPr="00534F0C">
        <w:rPr>
          <w:rFonts w:eastAsia="Lotus Linotype" w:hint="cs"/>
          <w:rtl/>
        </w:rPr>
        <w:t>الإيرانية</w:t>
      </w:r>
      <w:r w:rsidRPr="00534F0C">
        <w:rPr>
          <w:rFonts w:eastAsia="Lotus Linotype"/>
          <w:rtl/>
        </w:rPr>
        <w:t xml:space="preserve"> </w:t>
      </w:r>
      <w:r w:rsidRPr="00534F0C">
        <w:rPr>
          <w:rFonts w:eastAsia="Lotus Linotype" w:hint="cs"/>
          <w:rtl/>
        </w:rPr>
        <w:t>وجواز</w:t>
      </w:r>
      <w:r w:rsidRPr="00534F0C">
        <w:rPr>
          <w:rFonts w:eastAsia="Lotus Linotype"/>
          <w:rtl/>
        </w:rPr>
        <w:t xml:space="preserve"> </w:t>
      </w:r>
      <w:r w:rsidRPr="00534F0C">
        <w:rPr>
          <w:rFonts w:eastAsia="Lotus Linotype" w:hint="cs"/>
          <w:rtl/>
        </w:rPr>
        <w:t>السفر</w:t>
      </w:r>
      <w:r w:rsidRPr="00534F0C">
        <w:rPr>
          <w:rFonts w:eastAsia="Lotus Linotype"/>
          <w:rtl/>
        </w:rPr>
        <w:t xml:space="preserve"> </w:t>
      </w:r>
      <w:r w:rsidRPr="00534F0C">
        <w:rPr>
          <w:rFonts w:eastAsia="Lotus Linotype" w:hint="cs"/>
          <w:rtl/>
        </w:rPr>
        <w:t>الإيراني</w:t>
      </w:r>
      <w:r w:rsidR="003C1F86" w:rsidRPr="00534F0C">
        <w:rPr>
          <w:rFonts w:eastAsia="Lotus Linotype" w:hint="cs"/>
          <w:rtl/>
        </w:rPr>
        <w:t>،</w:t>
      </w:r>
      <w:r w:rsidRPr="00534F0C">
        <w:rPr>
          <w:rFonts w:eastAsia="Lotus Linotype"/>
          <w:rtl/>
        </w:rPr>
        <w:t xml:space="preserve"> </w:t>
      </w:r>
      <w:r w:rsidRPr="00534F0C">
        <w:rPr>
          <w:rFonts w:eastAsia="Lotus Linotype" w:hint="cs"/>
          <w:rtl/>
        </w:rPr>
        <w:t>كما</w:t>
      </w:r>
      <w:r w:rsidRPr="00534F0C">
        <w:rPr>
          <w:rFonts w:eastAsia="Lotus Linotype"/>
          <w:rtl/>
        </w:rPr>
        <w:t xml:space="preserve"> </w:t>
      </w:r>
      <w:r w:rsidRPr="00534F0C">
        <w:rPr>
          <w:rFonts w:eastAsia="Lotus Linotype" w:hint="cs"/>
          <w:rtl/>
        </w:rPr>
        <w:t>هو</w:t>
      </w:r>
      <w:r w:rsidRPr="00534F0C">
        <w:rPr>
          <w:rFonts w:eastAsia="Lotus Linotype"/>
          <w:rtl/>
        </w:rPr>
        <w:t xml:space="preserve"> </w:t>
      </w:r>
      <w:r w:rsidRPr="00534F0C">
        <w:rPr>
          <w:rFonts w:eastAsia="Lotus Linotype" w:hint="cs"/>
          <w:rtl/>
        </w:rPr>
        <w:t>الحال</w:t>
      </w:r>
      <w:r w:rsidRPr="00534F0C">
        <w:rPr>
          <w:rFonts w:eastAsia="Lotus Linotype"/>
          <w:rtl/>
        </w:rPr>
        <w:t xml:space="preserve"> </w:t>
      </w:r>
      <w:r w:rsidRPr="00534F0C">
        <w:rPr>
          <w:rFonts w:eastAsia="Lotus Linotype" w:hint="cs"/>
          <w:rtl/>
        </w:rPr>
        <w:t>عليه</w:t>
      </w:r>
      <w:r w:rsidRPr="00534F0C">
        <w:rPr>
          <w:rFonts w:eastAsia="Lotus Linotype"/>
          <w:rtl/>
        </w:rPr>
        <w:t xml:space="preserve"> </w:t>
      </w:r>
      <w:r w:rsidRPr="00534F0C">
        <w:rPr>
          <w:rFonts w:eastAsia="Lotus Linotype" w:hint="cs"/>
          <w:rtl/>
        </w:rPr>
        <w:t>اليوم، لكي</w:t>
      </w:r>
      <w:r w:rsidRPr="00534F0C">
        <w:rPr>
          <w:rFonts w:eastAsia="Lotus Linotype"/>
          <w:rtl/>
        </w:rPr>
        <w:t xml:space="preserve"> </w:t>
      </w:r>
      <w:r w:rsidRPr="00534F0C">
        <w:rPr>
          <w:rFonts w:eastAsia="Lotus Linotype" w:hint="cs"/>
          <w:rtl/>
        </w:rPr>
        <w:t>تقول</w:t>
      </w:r>
      <w:r w:rsidRPr="00534F0C">
        <w:rPr>
          <w:rFonts w:eastAsia="Lotus Linotype"/>
          <w:rtl/>
        </w:rPr>
        <w:t xml:space="preserve"> </w:t>
      </w:r>
      <w:r w:rsidRPr="00534F0C">
        <w:rPr>
          <w:rFonts w:eastAsia="Lotus Linotype" w:hint="cs"/>
          <w:rtl/>
        </w:rPr>
        <w:t>الدكتورة</w:t>
      </w:r>
      <w:r w:rsidRPr="00534F0C">
        <w:rPr>
          <w:rFonts w:eastAsia="Lotus Linotype"/>
          <w:rtl/>
        </w:rPr>
        <w:t xml:space="preserve"> </w:t>
      </w:r>
      <w:r w:rsidRPr="00534F0C">
        <w:rPr>
          <w:rFonts w:eastAsia="Lotus Linotype" w:hint="cs"/>
          <w:rtl/>
        </w:rPr>
        <w:t>بياني</w:t>
      </w:r>
      <w:r w:rsidRPr="00534F0C">
        <w:rPr>
          <w:rFonts w:eastAsia="Lotus Linotype"/>
          <w:rtl/>
        </w:rPr>
        <w:t xml:space="preserve"> </w:t>
      </w:r>
      <w:r w:rsidRPr="00534F0C">
        <w:rPr>
          <w:rFonts w:eastAsia="Lotus Linotype" w:hint="cs"/>
          <w:rtl/>
        </w:rPr>
        <w:t>هذا</w:t>
      </w:r>
      <w:r w:rsidRPr="00534F0C">
        <w:rPr>
          <w:rFonts w:eastAsia="Lotus Linotype"/>
          <w:rtl/>
        </w:rPr>
        <w:t xml:space="preserve"> </w:t>
      </w:r>
      <w:r w:rsidRPr="00534F0C">
        <w:rPr>
          <w:rFonts w:eastAsia="Lotus Linotype" w:hint="cs"/>
          <w:rtl/>
        </w:rPr>
        <w:t>الكلام</w:t>
      </w:r>
      <w:r w:rsidR="003C1F86" w:rsidRPr="00534F0C">
        <w:rPr>
          <w:rFonts w:eastAsia="Lotus Linotype" w:hint="cs"/>
          <w:rtl/>
        </w:rPr>
        <w:t>.</w:t>
      </w:r>
      <w:r w:rsidRPr="00534F0C">
        <w:rPr>
          <w:rFonts w:eastAsia="Lotus Linotype" w:hint="cs"/>
          <w:rtl/>
        </w:rPr>
        <w:t xml:space="preserve"> كان</w:t>
      </w:r>
      <w:r w:rsidRPr="00534F0C">
        <w:rPr>
          <w:rFonts w:eastAsia="Lotus Linotype"/>
          <w:rtl/>
        </w:rPr>
        <w:t xml:space="preserve"> </w:t>
      </w:r>
      <w:r w:rsidRPr="00534F0C">
        <w:rPr>
          <w:rFonts w:eastAsia="Lotus Linotype" w:hint="cs"/>
          <w:rtl/>
        </w:rPr>
        <w:t>الف</w:t>
      </w:r>
      <w:r w:rsidRPr="00534F0C">
        <w:rPr>
          <w:rFonts w:eastAsia="Lotus Linotype"/>
          <w:rtl/>
        </w:rPr>
        <w:t>رس والأتراك والهنود والعرب وسائر الأجناس يعيشون في العراق مقر</w:t>
      </w:r>
      <w:r w:rsidR="003C1F86" w:rsidRPr="00534F0C">
        <w:rPr>
          <w:rFonts w:eastAsia="Lotus Linotype" w:hint="cs"/>
          <w:rtl/>
        </w:rPr>
        <w:t>ّ</w:t>
      </w:r>
      <w:r w:rsidRPr="00534F0C">
        <w:rPr>
          <w:rFonts w:eastAsia="Lotus Linotype"/>
          <w:rtl/>
        </w:rPr>
        <w:t xml:space="preserve"> الخلافة الإسلامية بصفتهم مسلمين فقط في ظل</w:t>
      </w:r>
      <w:r w:rsidR="003C1F86" w:rsidRPr="00534F0C">
        <w:rPr>
          <w:rFonts w:eastAsia="Lotus Linotype" w:hint="cs"/>
          <w:rtl/>
        </w:rPr>
        <w:t>ّ</w:t>
      </w:r>
      <w:r w:rsidRPr="00534F0C">
        <w:rPr>
          <w:rFonts w:eastAsia="Lotus Linotype"/>
          <w:rtl/>
        </w:rPr>
        <w:t xml:space="preserve"> الخليفة العباسي</w:t>
      </w:r>
      <w:r w:rsidR="003C1F86" w:rsidRPr="00534F0C">
        <w:rPr>
          <w:rFonts w:eastAsia="Lotus Linotype" w:hint="cs"/>
          <w:rtl/>
        </w:rPr>
        <w:t>،</w:t>
      </w:r>
      <w:r w:rsidRPr="00534F0C">
        <w:rPr>
          <w:rFonts w:eastAsia="Lotus Linotype"/>
          <w:rtl/>
        </w:rPr>
        <w:t xml:space="preserve"> الذي هو خليفة</w:t>
      </w:r>
      <w:r w:rsidR="003C1F86" w:rsidRPr="00534F0C">
        <w:rPr>
          <w:rFonts w:eastAsia="Lotus Linotype" w:hint="cs"/>
          <w:rtl/>
        </w:rPr>
        <w:t>ٌ</w:t>
      </w:r>
      <w:r w:rsidRPr="00534F0C">
        <w:rPr>
          <w:rFonts w:eastAsia="Lotus Linotype"/>
          <w:rtl/>
        </w:rPr>
        <w:t xml:space="preserve"> يحكم المسلمين جميعاً، ولم يكونوا عملاء للبلدان التي يحملون اسمها</w:t>
      </w:r>
      <w:r w:rsidR="003C1F86" w:rsidRPr="00534F0C">
        <w:rPr>
          <w:rFonts w:eastAsia="Lotus Linotype" w:hint="cs"/>
          <w:rtl/>
        </w:rPr>
        <w:t>؛</w:t>
      </w:r>
      <w:r w:rsidRPr="00534F0C">
        <w:rPr>
          <w:rFonts w:eastAsia="Lotus Linotype"/>
          <w:rtl/>
        </w:rPr>
        <w:t xml:space="preserve"> لكونهم أو كون أُس</w:t>
      </w:r>
      <w:r w:rsidR="003C1F86" w:rsidRPr="00534F0C">
        <w:rPr>
          <w:rFonts w:eastAsia="Lotus Linotype" w:hint="cs"/>
          <w:rtl/>
        </w:rPr>
        <w:t>َ</w:t>
      </w:r>
      <w:r w:rsidRPr="00534F0C">
        <w:rPr>
          <w:rFonts w:eastAsia="Lotus Linotype"/>
          <w:rtl/>
        </w:rPr>
        <w:t>رهم متحد</w:t>
      </w:r>
      <w:r w:rsidR="003C1F86" w:rsidRPr="00534F0C">
        <w:rPr>
          <w:rFonts w:eastAsia="Lotus Linotype" w:hint="cs"/>
          <w:rtl/>
        </w:rPr>
        <w:t>ِّ</w:t>
      </w:r>
      <w:r w:rsidRPr="00534F0C">
        <w:rPr>
          <w:rFonts w:eastAsia="Lotus Linotype"/>
          <w:rtl/>
        </w:rPr>
        <w:t xml:space="preserve">رين منها. </w:t>
      </w:r>
    </w:p>
    <w:p w:rsidR="00DD5935" w:rsidRPr="00534F0C" w:rsidRDefault="00DD5935" w:rsidP="00500774">
      <w:pPr>
        <w:rPr>
          <w:rFonts w:eastAsia="Lotus Linotype"/>
        </w:rPr>
      </w:pPr>
      <w:r w:rsidRPr="00534F0C">
        <w:rPr>
          <w:rFonts w:eastAsia="Lotus Linotype"/>
          <w:rtl/>
        </w:rPr>
        <w:t>أما الشيعة في العراق فرغم كونهم أقل</w:t>
      </w:r>
      <w:r w:rsidR="003C1F86" w:rsidRPr="00534F0C">
        <w:rPr>
          <w:rFonts w:eastAsia="Lotus Linotype" w:hint="cs"/>
          <w:rtl/>
        </w:rPr>
        <w:t>ّ</w:t>
      </w:r>
      <w:r w:rsidRPr="00534F0C">
        <w:rPr>
          <w:rFonts w:eastAsia="Lotus Linotype"/>
          <w:rtl/>
        </w:rPr>
        <w:t>ية كان لهم علماؤهم وزعماؤهم، بينما جعلتهم الدكتورة بياني بشراً مسلوبي الإرادة</w:t>
      </w:r>
      <w:r w:rsidR="003C1F86" w:rsidRPr="00534F0C">
        <w:rPr>
          <w:rFonts w:eastAsia="Lotus Linotype" w:hint="cs"/>
          <w:rtl/>
        </w:rPr>
        <w:t>،</w:t>
      </w:r>
      <w:r w:rsidRPr="00534F0C">
        <w:rPr>
          <w:rFonts w:eastAsia="Lotus Linotype"/>
          <w:rtl/>
        </w:rPr>
        <w:t xml:space="preserve"> ينتظرون المتآمرين الإيرانيين القادمين من وراء الحدود</w:t>
      </w:r>
      <w:r w:rsidR="003C1F86" w:rsidRPr="00534F0C">
        <w:rPr>
          <w:rFonts w:eastAsia="Lotus Linotype" w:hint="cs"/>
          <w:rtl/>
        </w:rPr>
        <w:t>،</w:t>
      </w:r>
      <w:r w:rsidRPr="00534F0C">
        <w:rPr>
          <w:rFonts w:eastAsia="Lotus Linotype"/>
          <w:rtl/>
        </w:rPr>
        <w:t xml:space="preserve"> الذين كان شغلهم الشاغل فقط </w:t>
      </w:r>
      <w:r w:rsidRPr="00534F0C">
        <w:rPr>
          <w:rFonts w:hint="eastAsia"/>
          <w:sz w:val="24"/>
          <w:szCs w:val="24"/>
          <w:rtl/>
        </w:rPr>
        <w:t>«</w:t>
      </w:r>
      <w:r w:rsidRPr="00534F0C">
        <w:rPr>
          <w:rFonts w:eastAsia="Lotus Linotype"/>
          <w:rtl/>
        </w:rPr>
        <w:t>تحريض الأقل</w:t>
      </w:r>
      <w:r w:rsidR="003C1F86" w:rsidRPr="00534F0C">
        <w:rPr>
          <w:rFonts w:eastAsia="Lotus Linotype" w:hint="cs"/>
          <w:rtl/>
        </w:rPr>
        <w:t>ّ</w:t>
      </w:r>
      <w:r w:rsidRPr="00534F0C">
        <w:rPr>
          <w:rFonts w:eastAsia="Lotus Linotype"/>
          <w:rtl/>
        </w:rPr>
        <w:t>يات في مدن وقرى العراق العربي</w:t>
      </w:r>
      <w:r w:rsidRPr="00534F0C">
        <w:rPr>
          <w:rFonts w:hint="eastAsia"/>
          <w:sz w:val="24"/>
          <w:szCs w:val="24"/>
          <w:rtl/>
        </w:rPr>
        <w:t>»</w:t>
      </w:r>
      <w:r w:rsidR="003C1F86" w:rsidRPr="00534F0C">
        <w:rPr>
          <w:rFonts w:eastAsia="Lotus Linotype" w:hint="cs"/>
          <w:rtl/>
        </w:rPr>
        <w:t>.</w:t>
      </w:r>
      <w:r w:rsidRPr="00534F0C">
        <w:rPr>
          <w:rFonts w:eastAsia="Lotus Linotype"/>
          <w:rtl/>
        </w:rPr>
        <w:t xml:space="preserve"> ثم تصل الدكتورة بياني إلى هذه النتيجة الغريبة: </w:t>
      </w:r>
      <w:r w:rsidRPr="00534F0C">
        <w:rPr>
          <w:rFonts w:hint="eastAsia"/>
          <w:sz w:val="24"/>
          <w:szCs w:val="24"/>
          <w:rtl/>
        </w:rPr>
        <w:t>«</w:t>
      </w:r>
      <w:r w:rsidRPr="00534F0C">
        <w:rPr>
          <w:rFonts w:eastAsia="Lotus Linotype"/>
          <w:rtl/>
        </w:rPr>
        <w:t>وأخيراً امتدت يد التشيع من كُمِّ الثوب المغولي لتحسم الأمر</w:t>
      </w:r>
      <w:r w:rsidRPr="00534F0C">
        <w:rPr>
          <w:rFonts w:hint="eastAsia"/>
          <w:sz w:val="24"/>
          <w:szCs w:val="24"/>
          <w:rtl/>
        </w:rPr>
        <w:t>»</w:t>
      </w:r>
      <w:r w:rsidRPr="00534F0C">
        <w:rPr>
          <w:rFonts w:eastAsia="Lotus Linotype"/>
          <w:rtl/>
        </w:rPr>
        <w:t xml:space="preserve">، بمعنى </w:t>
      </w:r>
      <w:r w:rsidR="003C1F86" w:rsidRPr="00534F0C">
        <w:rPr>
          <w:rFonts w:eastAsia="Lotus Linotype" w:hint="cs"/>
          <w:rtl/>
        </w:rPr>
        <w:t>أ</w:t>
      </w:r>
      <w:r w:rsidRPr="00534F0C">
        <w:rPr>
          <w:rFonts w:eastAsia="Lotus Linotype"/>
          <w:rtl/>
        </w:rPr>
        <w:t>ن القوة التي أسقطت الخلافة العباسية لم تكن القو</w:t>
      </w:r>
      <w:r w:rsidR="003C1F86" w:rsidRPr="00534F0C">
        <w:rPr>
          <w:rFonts w:eastAsia="Lotus Linotype" w:hint="cs"/>
          <w:rtl/>
        </w:rPr>
        <w:t>ّ</w:t>
      </w:r>
      <w:r w:rsidRPr="00534F0C">
        <w:rPr>
          <w:rFonts w:eastAsia="Lotus Linotype"/>
          <w:rtl/>
        </w:rPr>
        <w:t>ة المغولية</w:t>
      </w:r>
      <w:r w:rsidR="003C1F86" w:rsidRPr="00534F0C">
        <w:rPr>
          <w:rFonts w:eastAsia="Lotus Linotype" w:hint="cs"/>
          <w:rtl/>
        </w:rPr>
        <w:t>،</w:t>
      </w:r>
      <w:r w:rsidRPr="00534F0C">
        <w:rPr>
          <w:rFonts w:eastAsia="Lotus Linotype"/>
          <w:rtl/>
        </w:rPr>
        <w:t xml:space="preserve"> وإنما هي </w:t>
      </w:r>
      <w:r w:rsidR="003C1F86" w:rsidRPr="00534F0C">
        <w:rPr>
          <w:rFonts w:eastAsia="Lotus Linotype"/>
          <w:rtl/>
        </w:rPr>
        <w:t>قوة شيعية تلبس الملابس المغولية</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بعد أن قلنا</w:t>
      </w:r>
      <w:r w:rsidR="003C1F86" w:rsidRPr="00534F0C">
        <w:rPr>
          <w:rFonts w:eastAsia="Lotus Linotype" w:hint="cs"/>
          <w:rtl/>
        </w:rPr>
        <w:t>:</w:t>
      </w:r>
      <w:r w:rsidRPr="00534F0C">
        <w:rPr>
          <w:rFonts w:eastAsia="Lotus Linotype"/>
          <w:rtl/>
        </w:rPr>
        <w:t xml:space="preserve"> إن الشيعة في إيران كانوا أقل</w:t>
      </w:r>
      <w:r w:rsidR="003C1F86" w:rsidRPr="00534F0C">
        <w:rPr>
          <w:rFonts w:eastAsia="Lotus Linotype" w:hint="cs"/>
          <w:rtl/>
        </w:rPr>
        <w:t>ّ</w:t>
      </w:r>
      <w:r w:rsidRPr="00534F0C">
        <w:rPr>
          <w:rFonts w:eastAsia="Lotus Linotype"/>
          <w:rtl/>
        </w:rPr>
        <w:t>ية صغيرة ضمن محيط</w:t>
      </w:r>
      <w:r w:rsidR="003C1F86" w:rsidRPr="00534F0C">
        <w:rPr>
          <w:rFonts w:eastAsia="Lotus Linotype" w:hint="cs"/>
          <w:rtl/>
        </w:rPr>
        <w:t>ٍ</w:t>
      </w:r>
      <w:r w:rsidRPr="00534F0C">
        <w:rPr>
          <w:rFonts w:eastAsia="Lotus Linotype"/>
          <w:rtl/>
        </w:rPr>
        <w:t xml:space="preserve"> سُنِّي ضخم، وقد نالوا نصيبهم من الظلم المغولي</w:t>
      </w:r>
      <w:r w:rsidR="003C1F86" w:rsidRPr="00534F0C">
        <w:rPr>
          <w:rFonts w:eastAsia="Lotus Linotype" w:hint="cs"/>
          <w:rtl/>
        </w:rPr>
        <w:t>،</w:t>
      </w:r>
      <w:r w:rsidR="003C1F86" w:rsidRPr="00534F0C">
        <w:rPr>
          <w:rFonts w:eastAsia="Lotus Linotype"/>
          <w:rtl/>
        </w:rPr>
        <w:t xml:space="preserve"> كما ناله السُّنّ</w:t>
      </w:r>
      <w:r w:rsidRPr="00534F0C">
        <w:rPr>
          <w:rFonts w:eastAsia="Lotus Linotype"/>
          <w:rtl/>
        </w:rPr>
        <w:t>ة الإيرانيون</w:t>
      </w:r>
      <w:r w:rsidR="003C1F86" w:rsidRPr="00534F0C">
        <w:rPr>
          <w:rFonts w:eastAsia="Lotus Linotype" w:hint="cs"/>
          <w:rtl/>
        </w:rPr>
        <w:t>،</w:t>
      </w:r>
      <w:r w:rsidRPr="00534F0C">
        <w:rPr>
          <w:rFonts w:eastAsia="Lotus Linotype"/>
          <w:rtl/>
        </w:rPr>
        <w:t xml:space="preserve"> فلننظر إلى وضع الشيعة في العراق: </w:t>
      </w:r>
    </w:p>
    <w:p w:rsidR="00DD5935" w:rsidRPr="00534F0C" w:rsidRDefault="00DD5935" w:rsidP="00500774">
      <w:pPr>
        <w:rPr>
          <w:rFonts w:eastAsia="Lotus Linotype"/>
          <w:rtl/>
        </w:rPr>
      </w:pPr>
      <w:r w:rsidRPr="00534F0C">
        <w:rPr>
          <w:rFonts w:eastAsia="Lotus Linotype"/>
          <w:rtl/>
        </w:rPr>
        <w:t>كان العراق ذا غالبية س</w:t>
      </w:r>
      <w:r w:rsidR="003C1F86" w:rsidRPr="00534F0C">
        <w:rPr>
          <w:rFonts w:eastAsia="Lotus Linotype" w:hint="cs"/>
          <w:rtl/>
        </w:rPr>
        <w:t>ُ</w:t>
      </w:r>
      <w:r w:rsidRPr="00534F0C">
        <w:rPr>
          <w:rFonts w:eastAsia="Lotus Linotype"/>
          <w:rtl/>
        </w:rPr>
        <w:t>ن</w:t>
      </w:r>
      <w:r w:rsidR="003C1F86" w:rsidRPr="00534F0C">
        <w:rPr>
          <w:rFonts w:eastAsia="Lotus Linotype" w:hint="cs"/>
          <w:rtl/>
        </w:rPr>
        <w:t>ِّ</w:t>
      </w:r>
      <w:r w:rsidRPr="00534F0C">
        <w:rPr>
          <w:rFonts w:eastAsia="Lotus Linotype"/>
          <w:rtl/>
        </w:rPr>
        <w:t>ية حنبلية</w:t>
      </w:r>
      <w:r w:rsidR="003C1F86" w:rsidRPr="00534F0C">
        <w:rPr>
          <w:rFonts w:eastAsia="Lotus Linotype" w:hint="cs"/>
          <w:rtl/>
        </w:rPr>
        <w:t>،</w:t>
      </w:r>
      <w:r w:rsidRPr="00534F0C">
        <w:rPr>
          <w:rFonts w:eastAsia="Lotus Linotype"/>
          <w:rtl/>
        </w:rPr>
        <w:t xml:space="preserve"> حت</w:t>
      </w:r>
      <w:r w:rsidR="003C1F86" w:rsidRPr="00534F0C">
        <w:rPr>
          <w:rFonts w:eastAsia="Lotus Linotype" w:hint="cs"/>
          <w:rtl/>
        </w:rPr>
        <w:t>ّ</w:t>
      </w:r>
      <w:r w:rsidR="003C1F86" w:rsidRPr="00534F0C">
        <w:rPr>
          <w:rFonts w:eastAsia="Lotus Linotype"/>
          <w:rtl/>
        </w:rPr>
        <w:t>ى قال السمعاني</w:t>
      </w:r>
      <w:r w:rsidRPr="00534F0C">
        <w:rPr>
          <w:rFonts w:eastAsia="Lotus Linotype"/>
          <w:rtl/>
        </w:rPr>
        <w:t xml:space="preserve">(506 ـ 562هـ) عن أتباع الإمام أحمد بن حنبل هناك: </w:t>
      </w:r>
      <w:r w:rsidRPr="00534F0C">
        <w:rPr>
          <w:rFonts w:hint="eastAsia"/>
          <w:sz w:val="24"/>
          <w:szCs w:val="24"/>
          <w:rtl/>
        </w:rPr>
        <w:t>«</w:t>
      </w:r>
      <w:r w:rsidRPr="00534F0C">
        <w:rPr>
          <w:rFonts w:eastAsia="Lotus Linotype"/>
          <w:rtl/>
        </w:rPr>
        <w:t>وأصحابُه فيهم كثرةٌ وشهرةٌ، ولعل</w:t>
      </w:r>
      <w:r w:rsidR="003C1F86" w:rsidRPr="00534F0C">
        <w:rPr>
          <w:rFonts w:eastAsia="Lotus Linotype" w:hint="cs"/>
          <w:rtl/>
        </w:rPr>
        <w:t>ّ</w:t>
      </w:r>
      <w:r w:rsidRPr="00534F0C">
        <w:rPr>
          <w:rFonts w:eastAsia="Lotus Linotype"/>
          <w:rtl/>
        </w:rPr>
        <w:t xml:space="preserve"> ببغداد ونواحيها والجزيرة من أصحابه مَن</w:t>
      </w:r>
      <w:r w:rsidR="003C1F86" w:rsidRPr="00534F0C">
        <w:rPr>
          <w:rFonts w:eastAsia="Lotus Linotype" w:hint="cs"/>
          <w:rtl/>
        </w:rPr>
        <w:t>ْ</w:t>
      </w:r>
      <w:r w:rsidRPr="00534F0C">
        <w:rPr>
          <w:rFonts w:eastAsia="Lotus Linotype"/>
          <w:rtl/>
        </w:rPr>
        <w:t xml:space="preserve"> لا يدخل تحت الحصر والعدد</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29"/>
      </w:r>
      <w:r w:rsidRPr="00534F0C">
        <w:rPr>
          <w:rFonts w:eastAsia="Lotus Linotype"/>
          <w:vertAlign w:val="superscript"/>
          <w:rtl/>
        </w:rPr>
        <w:t>)</w:t>
      </w:r>
      <w:r w:rsidRPr="00534F0C">
        <w:rPr>
          <w:rFonts w:eastAsia="Lotus Linotype"/>
          <w:rtl/>
        </w:rPr>
        <w:t xml:space="preserve">. </w:t>
      </w:r>
      <w:r w:rsidRPr="00534F0C">
        <w:rPr>
          <w:rFonts w:eastAsia="IRLotus"/>
          <w:rtl/>
        </w:rPr>
        <w:t>وكان خطباءُ المنابر الرسمية المرتبطة حصراً بالخليفة المستعصم</w:t>
      </w:r>
      <w:r w:rsidRPr="00534F0C">
        <w:rPr>
          <w:vertAlign w:val="superscript"/>
          <w:rtl/>
        </w:rPr>
        <w:t>(</w:t>
      </w:r>
      <w:r w:rsidRPr="00534F0C">
        <w:rPr>
          <w:vertAlign w:val="superscript"/>
          <w:rtl/>
        </w:rPr>
        <w:endnoteReference w:id="730"/>
      </w:r>
      <w:r w:rsidRPr="00534F0C">
        <w:rPr>
          <w:vertAlign w:val="superscript"/>
          <w:rtl/>
        </w:rPr>
        <w:t>)</w:t>
      </w:r>
      <w:r w:rsidRPr="00534F0C">
        <w:rPr>
          <w:rtl/>
        </w:rPr>
        <w:t xml:space="preserve"> </w:t>
      </w:r>
      <w:r w:rsidRPr="00534F0C">
        <w:rPr>
          <w:rFonts w:eastAsia="IRLotus"/>
          <w:rtl/>
        </w:rPr>
        <w:t>ـ وأغلبهم حنبليّ</w:t>
      </w:r>
      <w:r w:rsidRPr="00534F0C">
        <w:rPr>
          <w:vertAlign w:val="superscript"/>
          <w:rtl/>
        </w:rPr>
        <w:t>(</w:t>
      </w:r>
      <w:r w:rsidRPr="00534F0C">
        <w:rPr>
          <w:vertAlign w:val="superscript"/>
          <w:rtl/>
        </w:rPr>
        <w:endnoteReference w:id="731"/>
      </w:r>
      <w:r w:rsidRPr="00534F0C">
        <w:rPr>
          <w:vertAlign w:val="superscript"/>
          <w:rtl/>
        </w:rPr>
        <w:t>)</w:t>
      </w:r>
      <w:r w:rsidRPr="00534F0C">
        <w:rPr>
          <w:rtl/>
        </w:rPr>
        <w:t xml:space="preserve"> </w:t>
      </w:r>
      <w:r w:rsidRPr="00534F0C">
        <w:rPr>
          <w:rFonts w:eastAsia="Lotus Linotype"/>
          <w:rtl/>
        </w:rPr>
        <w:t>ـ</w:t>
      </w:r>
      <w:r w:rsidRPr="00534F0C">
        <w:rPr>
          <w:rFonts w:eastAsia="Century"/>
          <w:rtl/>
        </w:rPr>
        <w:t xml:space="preserve"> </w:t>
      </w:r>
      <w:r w:rsidRPr="00534F0C">
        <w:rPr>
          <w:rFonts w:eastAsia="IRLotus"/>
          <w:rtl/>
        </w:rPr>
        <w:t>في مقدمة مَن</w:t>
      </w:r>
      <w:r w:rsidR="003C1F86" w:rsidRPr="00534F0C">
        <w:rPr>
          <w:rFonts w:eastAsia="IRLotus" w:hint="cs"/>
          <w:rtl/>
        </w:rPr>
        <w:t>ْ</w:t>
      </w:r>
      <w:r w:rsidRPr="00534F0C">
        <w:rPr>
          <w:rFonts w:eastAsia="IRLotus"/>
          <w:rtl/>
        </w:rPr>
        <w:t xml:space="preserve"> ساهم في إثارة الفتن والتفريق بين أبناء المجتمع</w:t>
      </w:r>
      <w:r w:rsidR="003C1F86" w:rsidRPr="00534F0C">
        <w:rPr>
          <w:rFonts w:eastAsia="IRLotus" w:hint="cs"/>
          <w:rtl/>
        </w:rPr>
        <w:t>.</w:t>
      </w:r>
      <w:r w:rsidRPr="00534F0C">
        <w:rPr>
          <w:rFonts w:eastAsia="IRLotus"/>
          <w:rtl/>
        </w:rPr>
        <w:t xml:space="preserve"> </w:t>
      </w:r>
      <w:r w:rsidRPr="00534F0C">
        <w:rPr>
          <w:rFonts w:eastAsia="Century"/>
          <w:rtl/>
        </w:rPr>
        <w:t>وقد اعتاد الحنابلة قيادة الشارع</w:t>
      </w:r>
      <w:r w:rsidR="003C1F86" w:rsidRPr="00534F0C">
        <w:rPr>
          <w:rFonts w:eastAsia="Century" w:hint="cs"/>
          <w:rtl/>
        </w:rPr>
        <w:t>،</w:t>
      </w:r>
      <w:r w:rsidRPr="00534F0C">
        <w:rPr>
          <w:rFonts w:eastAsia="Century"/>
          <w:rtl/>
        </w:rPr>
        <w:t xml:space="preserve"> وكانت التجم</w:t>
      </w:r>
      <w:r w:rsidR="003C1F86" w:rsidRPr="00534F0C">
        <w:rPr>
          <w:rFonts w:eastAsia="Century" w:hint="cs"/>
          <w:rtl/>
        </w:rPr>
        <w:t>ّ</w:t>
      </w:r>
      <w:r w:rsidRPr="00534F0C">
        <w:rPr>
          <w:rFonts w:eastAsia="Century"/>
          <w:rtl/>
        </w:rPr>
        <w:t>عات واسعة الانتشار في الشارع</w:t>
      </w:r>
      <w:r w:rsidR="003C1F86" w:rsidRPr="00534F0C">
        <w:rPr>
          <w:rFonts w:eastAsia="Century" w:hint="cs"/>
          <w:rtl/>
        </w:rPr>
        <w:t>،</w:t>
      </w:r>
      <w:r w:rsidRPr="00534F0C">
        <w:rPr>
          <w:rFonts w:eastAsia="Century"/>
          <w:rtl/>
        </w:rPr>
        <w:t xml:space="preserve"> يقودها الحنابلة</w:t>
      </w:r>
      <w:r w:rsidRPr="00534F0C">
        <w:rPr>
          <w:vertAlign w:val="superscript"/>
          <w:rtl/>
        </w:rPr>
        <w:t>(</w:t>
      </w:r>
      <w:r w:rsidRPr="00534F0C">
        <w:rPr>
          <w:vertAlign w:val="superscript"/>
          <w:rtl/>
        </w:rPr>
        <w:endnoteReference w:id="732"/>
      </w:r>
      <w:r w:rsidRPr="00534F0C">
        <w:rPr>
          <w:vertAlign w:val="superscript"/>
          <w:rtl/>
        </w:rPr>
        <w:t>)</w:t>
      </w:r>
      <w:r w:rsidRPr="00534F0C">
        <w:rPr>
          <w:rtl/>
        </w:rPr>
        <w:t xml:space="preserve">، </w:t>
      </w:r>
      <w:r w:rsidRPr="00534F0C">
        <w:rPr>
          <w:rFonts w:eastAsia="Century"/>
          <w:rtl/>
        </w:rPr>
        <w:t>والفتن قائمة</w:t>
      </w:r>
      <w:r w:rsidR="003C1F86" w:rsidRPr="00534F0C">
        <w:rPr>
          <w:rFonts w:eastAsia="Century" w:hint="cs"/>
          <w:rtl/>
        </w:rPr>
        <w:t>ٌ</w:t>
      </w:r>
      <w:r w:rsidRPr="00534F0C">
        <w:rPr>
          <w:rFonts w:eastAsia="Century"/>
          <w:rtl/>
        </w:rPr>
        <w:t xml:space="preserve"> بينهم وبين </w:t>
      </w:r>
      <w:r w:rsidRPr="00534F0C">
        <w:rPr>
          <w:rFonts w:hint="eastAsia"/>
          <w:sz w:val="24"/>
          <w:szCs w:val="24"/>
          <w:rtl/>
        </w:rPr>
        <w:t>«</w:t>
      </w:r>
      <w:r w:rsidRPr="00534F0C">
        <w:rPr>
          <w:rtl/>
        </w:rPr>
        <w:t>سائر أهل المذاهب</w:t>
      </w:r>
      <w:r w:rsidRPr="00534F0C">
        <w:rPr>
          <w:rFonts w:hint="eastAsia"/>
          <w:sz w:val="24"/>
          <w:szCs w:val="24"/>
          <w:rtl/>
        </w:rPr>
        <w:t>»</w:t>
      </w:r>
      <w:r w:rsidRPr="00534F0C">
        <w:rPr>
          <w:vertAlign w:val="superscript"/>
          <w:rtl/>
        </w:rPr>
        <w:t>(</w:t>
      </w:r>
      <w:r w:rsidRPr="00534F0C">
        <w:rPr>
          <w:vertAlign w:val="superscript"/>
          <w:rtl/>
        </w:rPr>
        <w:endnoteReference w:id="733"/>
      </w:r>
      <w:r w:rsidRPr="00534F0C">
        <w:rPr>
          <w:vertAlign w:val="superscript"/>
          <w:rtl/>
        </w:rPr>
        <w:t>)</w:t>
      </w:r>
      <w:r w:rsidRPr="00534F0C">
        <w:rPr>
          <w:rtl/>
        </w:rPr>
        <w:t xml:space="preserve">. </w:t>
      </w:r>
    </w:p>
    <w:p w:rsidR="00DD5935" w:rsidRPr="00534F0C" w:rsidRDefault="00DD5935" w:rsidP="00500774">
      <w:pPr>
        <w:rPr>
          <w:rFonts w:eastAsia="Lotus Linotype"/>
        </w:rPr>
      </w:pPr>
      <w:r w:rsidRPr="00534F0C">
        <w:rPr>
          <w:rFonts w:eastAsia="Lotus Linotype"/>
          <w:rtl/>
        </w:rPr>
        <w:t xml:space="preserve"> وفي هذه الحالة فليس من مصلحة أبناء الأقلية الشيعية أن تثير الصراعات الطائفية في محيط</w:t>
      </w:r>
      <w:r w:rsidR="003C1F86" w:rsidRPr="00534F0C">
        <w:rPr>
          <w:rFonts w:eastAsia="Lotus Linotype" w:hint="cs"/>
          <w:rtl/>
        </w:rPr>
        <w:t>ٍ</w:t>
      </w:r>
      <w:r w:rsidRPr="00534F0C">
        <w:rPr>
          <w:rFonts w:eastAsia="Lotus Linotype"/>
          <w:rtl/>
        </w:rPr>
        <w:t xml:space="preserve"> ليس لهم فيه تفوّ</w:t>
      </w:r>
      <w:r w:rsidR="003C1F86" w:rsidRPr="00534F0C">
        <w:rPr>
          <w:rFonts w:eastAsia="Lotus Linotype" w:hint="cs"/>
          <w:rtl/>
        </w:rPr>
        <w:t>ُ</w:t>
      </w:r>
      <w:r w:rsidRPr="00534F0C">
        <w:rPr>
          <w:rFonts w:eastAsia="Lotus Linotype"/>
          <w:rtl/>
        </w:rPr>
        <w:t xml:space="preserve">ق عددي. </w:t>
      </w:r>
    </w:p>
    <w:p w:rsidR="003F54CF" w:rsidRPr="00534F0C" w:rsidRDefault="00DD5935" w:rsidP="00500774">
      <w:pPr>
        <w:rPr>
          <w:rFonts w:eastAsia="Lotus Linotype"/>
          <w:rtl/>
        </w:rPr>
      </w:pPr>
      <w:r w:rsidRPr="00534F0C">
        <w:rPr>
          <w:rFonts w:eastAsia="Lotus Linotype"/>
          <w:rtl/>
        </w:rPr>
        <w:t>وإذا أخذنا عهد المستعصم نجد الشيعة الإمامية</w:t>
      </w:r>
      <w:r w:rsidR="003C1F86" w:rsidRPr="00534F0C">
        <w:rPr>
          <w:rFonts w:eastAsia="Lotus Linotype" w:hint="cs"/>
          <w:rtl/>
        </w:rPr>
        <w:t>،</w:t>
      </w:r>
      <w:r w:rsidRPr="00534F0C">
        <w:rPr>
          <w:rFonts w:eastAsia="Lotus Linotype"/>
          <w:rtl/>
        </w:rPr>
        <w:t xml:space="preserve"> شيعة أهل بيت رسول الله</w:t>
      </w:r>
      <w:r w:rsidR="009812A9" w:rsidRPr="00534F0C">
        <w:rPr>
          <w:rFonts w:eastAsia="Lotus Linotype" w:cs="Mosawi"/>
          <w:rtl/>
        </w:rPr>
        <w:t>|</w:t>
      </w:r>
      <w:r w:rsidR="003C1F86" w:rsidRPr="00534F0C">
        <w:rPr>
          <w:rFonts w:eastAsia="Lotus Linotype" w:hint="cs"/>
          <w:rtl/>
        </w:rPr>
        <w:t>،</w:t>
      </w:r>
      <w:r w:rsidRPr="00534F0C">
        <w:rPr>
          <w:rFonts w:eastAsia="Lotus Linotype"/>
          <w:rtl/>
        </w:rPr>
        <w:t xml:space="preserve"> (الذين يُلمَزون بتسمية أهل الرَّفْض أو الرافضة)، يُشتمون علانية</w:t>
      </w:r>
      <w:r w:rsidR="003C1F86" w:rsidRPr="00534F0C">
        <w:rPr>
          <w:rFonts w:eastAsia="Lotus Linotype" w:hint="cs"/>
          <w:rtl/>
        </w:rPr>
        <w:t>ً</w:t>
      </w:r>
      <w:r w:rsidRPr="00534F0C">
        <w:rPr>
          <w:rFonts w:eastAsia="Lotus Linotype"/>
          <w:rtl/>
        </w:rPr>
        <w:t xml:space="preserve"> على المنابر</w:t>
      </w:r>
      <w:r w:rsidR="003C1F86" w:rsidRPr="00534F0C">
        <w:rPr>
          <w:rFonts w:eastAsia="Lotus Linotype" w:hint="cs"/>
          <w:rtl/>
        </w:rPr>
        <w:t>،</w:t>
      </w:r>
      <w:r w:rsidRPr="00534F0C">
        <w:rPr>
          <w:rFonts w:eastAsia="Lotus Linotype"/>
          <w:rtl/>
        </w:rPr>
        <w:t xml:space="preserve"> ويُت</w:t>
      </w:r>
      <w:r w:rsidR="003C1F86" w:rsidRPr="00534F0C">
        <w:rPr>
          <w:rFonts w:eastAsia="Lotus Linotype" w:hint="cs"/>
          <w:rtl/>
        </w:rPr>
        <w:t>َّ</w:t>
      </w:r>
      <w:r w:rsidRPr="00534F0C">
        <w:rPr>
          <w:rFonts w:eastAsia="Lotus Linotype"/>
          <w:rtl/>
        </w:rPr>
        <w:t>همون بالكفر</w:t>
      </w:r>
      <w:r w:rsidR="003F54CF" w:rsidRPr="00534F0C">
        <w:rPr>
          <w:rFonts w:eastAsia="Lotus Linotype" w:hint="cs"/>
          <w:rtl/>
        </w:rPr>
        <w:t>،</w:t>
      </w:r>
      <w:r w:rsidRPr="00534F0C">
        <w:rPr>
          <w:rFonts w:eastAsia="Lotus Linotype"/>
          <w:rtl/>
        </w:rPr>
        <w:t xml:space="preserve"> بإذنٍ من الخليفة العباسي المستعصم</w:t>
      </w:r>
      <w:r w:rsidR="003F54CF" w:rsidRPr="00534F0C">
        <w:rPr>
          <w:rFonts w:eastAsia="Lotus Linotype" w:hint="cs"/>
          <w:rtl/>
        </w:rPr>
        <w:t>،</w:t>
      </w:r>
      <w:r w:rsidRPr="00534F0C">
        <w:rPr>
          <w:rFonts w:eastAsia="Lotus Linotype"/>
          <w:rtl/>
        </w:rPr>
        <w:t xml:space="preserve"> وهو أعلى سلطة روحية وسياسية في الدولة. يقول ابن الفوطي: إن الواعظ المعروف بابن أخت أبي صالح الحنبلي </w:t>
      </w:r>
      <w:r w:rsidRPr="00534F0C">
        <w:rPr>
          <w:rFonts w:hint="eastAsia"/>
          <w:sz w:val="24"/>
          <w:szCs w:val="24"/>
          <w:rtl/>
        </w:rPr>
        <w:t>«</w:t>
      </w:r>
      <w:r w:rsidRPr="00534F0C">
        <w:rPr>
          <w:rFonts w:eastAsia="Lotus Linotype"/>
          <w:rtl/>
        </w:rPr>
        <w:t>كان من كبار العلماء والأ</w:t>
      </w:r>
      <w:r w:rsidR="003F54CF" w:rsidRPr="00534F0C">
        <w:rPr>
          <w:rFonts w:eastAsia="Lotus Linotype"/>
          <w:rtl/>
        </w:rPr>
        <w:t>فاضل، وكان متشدِّداً في السُّنّ</w:t>
      </w:r>
      <w:r w:rsidRPr="00534F0C">
        <w:rPr>
          <w:rFonts w:eastAsia="Lotus Linotype"/>
          <w:rtl/>
        </w:rPr>
        <w:t>ة</w:t>
      </w:r>
      <w:r w:rsidR="003F54CF" w:rsidRPr="00534F0C">
        <w:rPr>
          <w:rFonts w:eastAsia="Lotus Linotype" w:hint="cs"/>
          <w:rtl/>
        </w:rPr>
        <w:t>،</w:t>
      </w:r>
      <w:r w:rsidRPr="00534F0C">
        <w:rPr>
          <w:rFonts w:eastAsia="Lotus Linotype"/>
          <w:rtl/>
        </w:rPr>
        <w:t xml:space="preserve"> يلعن أهلَ الب</w:t>
      </w:r>
      <w:r w:rsidR="003F54CF" w:rsidRPr="00534F0C">
        <w:rPr>
          <w:rFonts w:eastAsia="Lotus Linotype" w:hint="cs"/>
          <w:rtl/>
        </w:rPr>
        <w:t>ِ</w:t>
      </w:r>
      <w:r w:rsidRPr="00534F0C">
        <w:rPr>
          <w:rFonts w:eastAsia="Lotus Linotype"/>
          <w:rtl/>
        </w:rPr>
        <w:t>د</w:t>
      </w:r>
      <w:r w:rsidR="003F54CF" w:rsidRPr="00534F0C">
        <w:rPr>
          <w:rFonts w:eastAsia="Lotus Linotype" w:hint="cs"/>
          <w:rtl/>
        </w:rPr>
        <w:t>ْ</w:t>
      </w:r>
      <w:r w:rsidRPr="00534F0C">
        <w:rPr>
          <w:rFonts w:eastAsia="Lotus Linotype"/>
          <w:rtl/>
        </w:rPr>
        <w:t>عة على منبر الوعظ</w:t>
      </w:r>
      <w:r w:rsidR="003F54CF" w:rsidRPr="00534F0C">
        <w:rPr>
          <w:rFonts w:eastAsia="Lotus Linotype" w:hint="cs"/>
          <w:rtl/>
        </w:rPr>
        <w:t>،</w:t>
      </w:r>
      <w:r w:rsidRPr="00534F0C">
        <w:rPr>
          <w:rFonts w:eastAsia="Lotus Linotype"/>
          <w:rtl/>
        </w:rPr>
        <w:t xml:space="preserve"> لا تأخذه في الله لومةُ لائم، وله أصحاب يترد</w:t>
      </w:r>
      <w:r w:rsidR="003F54CF" w:rsidRPr="00534F0C">
        <w:rPr>
          <w:rFonts w:eastAsia="Lotus Linotype" w:hint="cs"/>
          <w:rtl/>
        </w:rPr>
        <w:t>َّ</w:t>
      </w:r>
      <w:r w:rsidRPr="00534F0C">
        <w:rPr>
          <w:rFonts w:eastAsia="Lotus Linotype"/>
          <w:rtl/>
        </w:rPr>
        <w:t>دون إلى مجلسه. وجَرَت له بهذا التعص</w:t>
      </w:r>
      <w:r w:rsidR="003F54CF" w:rsidRPr="00534F0C">
        <w:rPr>
          <w:rFonts w:eastAsia="Lotus Linotype" w:hint="cs"/>
          <w:rtl/>
        </w:rPr>
        <w:t>ُّ</w:t>
      </w:r>
      <w:r w:rsidRPr="00534F0C">
        <w:rPr>
          <w:rFonts w:eastAsia="Lotus Linotype"/>
          <w:rtl/>
        </w:rPr>
        <w:t>ب نِكَبٌ أوجبت أن يمنع عن الجلوس</w:t>
      </w:r>
      <w:r w:rsidR="003F54CF" w:rsidRPr="00534F0C">
        <w:rPr>
          <w:rFonts w:eastAsia="Lotus Linotype" w:hint="cs"/>
          <w:rtl/>
        </w:rPr>
        <w:t>؛</w:t>
      </w:r>
      <w:r w:rsidRPr="00534F0C">
        <w:rPr>
          <w:rFonts w:eastAsia="Lotus Linotype"/>
          <w:rtl/>
        </w:rPr>
        <w:t xml:space="preserve"> </w:t>
      </w:r>
      <w:r w:rsidR="003F54CF" w:rsidRPr="00534F0C">
        <w:rPr>
          <w:rFonts w:eastAsia="Lotus Linotype"/>
          <w:rtl/>
        </w:rPr>
        <w:t>خوفَ الفتنة من العوام، ثم أُذِن</w:t>
      </w:r>
      <w:r w:rsidRPr="00534F0C">
        <w:rPr>
          <w:rFonts w:eastAsia="Lotus Linotype"/>
          <w:rtl/>
        </w:rPr>
        <w:t xml:space="preserve"> له في ذلك بتقدُّم</w:t>
      </w:r>
      <w:r w:rsidR="003F54CF" w:rsidRPr="00534F0C">
        <w:rPr>
          <w:rFonts w:eastAsia="Lotus Linotype" w:hint="cs"/>
          <w:rtl/>
        </w:rPr>
        <w:t>ٍ</w:t>
      </w:r>
      <w:r w:rsidRPr="00534F0C">
        <w:rPr>
          <w:rFonts w:eastAsia="Lotus Linotype"/>
          <w:rtl/>
        </w:rPr>
        <w:t xml:space="preserve"> من المستعصم</w:t>
      </w:r>
      <w:r w:rsidR="003F54CF" w:rsidRPr="00534F0C">
        <w:rPr>
          <w:rFonts w:eastAsia="Lotus Linotype" w:hint="cs"/>
          <w:rtl/>
        </w:rPr>
        <w:t>.</w:t>
      </w:r>
      <w:r w:rsidRPr="00534F0C">
        <w:rPr>
          <w:rFonts w:eastAsia="Lotus Linotype"/>
          <w:rtl/>
        </w:rPr>
        <w:t xml:space="preserve"> ولما جلس ذكَرَ قصيدته</w:t>
      </w:r>
      <w:r w:rsidR="003F54CF" w:rsidRPr="00534F0C">
        <w:rPr>
          <w:rFonts w:eastAsia="Lotus Linotype" w:hint="cs"/>
          <w:rtl/>
        </w:rPr>
        <w:t>،</w:t>
      </w:r>
      <w:r w:rsidRPr="00534F0C">
        <w:rPr>
          <w:rFonts w:eastAsia="Lotus Linotype"/>
          <w:rtl/>
        </w:rPr>
        <w:t xml:space="preserve"> وهي تنيف على 120 بيتاً، وفيها:</w:t>
      </w:r>
    </w:p>
    <w:tbl>
      <w:tblPr>
        <w:tblStyle w:val="1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6"/>
        <w:gridCol w:w="425"/>
        <w:gridCol w:w="3052"/>
      </w:tblGrid>
      <w:tr w:rsidR="00534F0C" w:rsidRPr="00534F0C" w:rsidTr="00CA04E0">
        <w:trPr>
          <w:jc w:val="center"/>
        </w:trPr>
        <w:tc>
          <w:tcPr>
            <w:tcW w:w="3136" w:type="dxa"/>
          </w:tcPr>
          <w:p w:rsidR="003F54CF" w:rsidRPr="00534F0C" w:rsidRDefault="003F54CF" w:rsidP="00C138C1">
            <w:pPr>
              <w:spacing w:line="216" w:lineRule="auto"/>
              <w:ind w:firstLine="0"/>
              <w:jc w:val="lowKashida"/>
              <w:rPr>
                <w:sz w:val="2"/>
                <w:szCs w:val="2"/>
                <w:rtl/>
              </w:rPr>
            </w:pPr>
            <w:r w:rsidRPr="00534F0C">
              <w:rPr>
                <w:rFonts w:eastAsia="Lotus Linotype"/>
                <w:rtl/>
              </w:rPr>
              <w:t>فالحمدُ للهِ على كبْتِ العِد</w:t>
            </w:r>
            <w:r w:rsidRPr="00534F0C">
              <w:rPr>
                <w:rFonts w:eastAsia="Lotus Linotype" w:hint="cs"/>
                <w:rtl/>
              </w:rPr>
              <w:t>ى</w:t>
            </w:r>
            <w:r w:rsidRPr="00534F0C">
              <w:rPr>
                <w:rFonts w:hint="cs"/>
                <w:rtl/>
              </w:rPr>
              <w:br/>
            </w:r>
          </w:p>
        </w:tc>
        <w:tc>
          <w:tcPr>
            <w:tcW w:w="425" w:type="dxa"/>
          </w:tcPr>
          <w:p w:rsidR="003F54CF" w:rsidRPr="00534F0C" w:rsidRDefault="003F54CF" w:rsidP="00C138C1">
            <w:pPr>
              <w:spacing w:line="216" w:lineRule="auto"/>
              <w:ind w:firstLine="0"/>
              <w:jc w:val="lowKashida"/>
              <w:rPr>
                <w:rtl/>
              </w:rPr>
            </w:pPr>
          </w:p>
        </w:tc>
        <w:tc>
          <w:tcPr>
            <w:tcW w:w="3052" w:type="dxa"/>
          </w:tcPr>
          <w:p w:rsidR="003F54CF" w:rsidRPr="00534F0C" w:rsidRDefault="003F54CF" w:rsidP="00C138C1">
            <w:pPr>
              <w:spacing w:line="216" w:lineRule="auto"/>
              <w:ind w:firstLine="0"/>
              <w:jc w:val="lowKashida"/>
              <w:rPr>
                <w:sz w:val="2"/>
                <w:szCs w:val="2"/>
                <w:rtl/>
              </w:rPr>
            </w:pPr>
            <w:r w:rsidRPr="00534F0C">
              <w:rPr>
                <w:rFonts w:eastAsia="Lotus Linotype"/>
                <w:rtl/>
              </w:rPr>
              <w:t>ودحْضِ أهلِ الرَّفضِ والتَّمَجُّسِ</w:t>
            </w:r>
            <w:r w:rsidRPr="00534F0C">
              <w:rPr>
                <w:rFonts w:hint="cs"/>
                <w:rtl/>
              </w:rPr>
              <w:br/>
            </w:r>
          </w:p>
        </w:tc>
      </w:tr>
      <w:tr w:rsidR="00534F0C" w:rsidRPr="00534F0C" w:rsidTr="00CA04E0">
        <w:trPr>
          <w:jc w:val="center"/>
        </w:trPr>
        <w:tc>
          <w:tcPr>
            <w:tcW w:w="3136" w:type="dxa"/>
          </w:tcPr>
          <w:p w:rsidR="003F54CF" w:rsidRPr="00534F0C" w:rsidRDefault="003F54CF" w:rsidP="00C138C1">
            <w:pPr>
              <w:spacing w:line="216" w:lineRule="auto"/>
              <w:ind w:firstLine="0"/>
              <w:jc w:val="lowKashida"/>
              <w:rPr>
                <w:sz w:val="2"/>
                <w:szCs w:val="2"/>
                <w:rtl/>
              </w:rPr>
            </w:pPr>
            <w:r w:rsidRPr="00534F0C">
              <w:rPr>
                <w:rFonts w:eastAsia="Lotus Linotype"/>
                <w:rtl/>
              </w:rPr>
              <w:t>ما يدخلُ البِدْعِيُّ في مجلسِن</w:t>
            </w:r>
            <w:r w:rsidRPr="00534F0C">
              <w:rPr>
                <w:rFonts w:eastAsia="Lotus Linotype" w:hint="cs"/>
                <w:rtl/>
              </w:rPr>
              <w:t>ا</w:t>
            </w:r>
            <w:r w:rsidRPr="00534F0C">
              <w:rPr>
                <w:rFonts w:hint="cs"/>
                <w:rtl/>
              </w:rPr>
              <w:br/>
            </w:r>
          </w:p>
        </w:tc>
        <w:tc>
          <w:tcPr>
            <w:tcW w:w="425" w:type="dxa"/>
          </w:tcPr>
          <w:p w:rsidR="003F54CF" w:rsidRPr="00534F0C" w:rsidRDefault="003F54CF" w:rsidP="00C138C1">
            <w:pPr>
              <w:spacing w:line="216" w:lineRule="auto"/>
              <w:ind w:firstLine="0"/>
              <w:jc w:val="lowKashida"/>
              <w:rPr>
                <w:rtl/>
              </w:rPr>
            </w:pPr>
          </w:p>
        </w:tc>
        <w:tc>
          <w:tcPr>
            <w:tcW w:w="3052" w:type="dxa"/>
          </w:tcPr>
          <w:p w:rsidR="003F54CF" w:rsidRPr="00534F0C" w:rsidRDefault="003F54CF" w:rsidP="00C138C1">
            <w:pPr>
              <w:spacing w:line="216" w:lineRule="auto"/>
              <w:ind w:firstLine="0"/>
              <w:jc w:val="lowKashida"/>
              <w:rPr>
                <w:sz w:val="2"/>
                <w:szCs w:val="2"/>
                <w:rtl/>
              </w:rPr>
            </w:pPr>
            <w:r w:rsidRPr="00534F0C">
              <w:rPr>
                <w:rFonts w:eastAsia="Lotus Linotype"/>
                <w:rtl/>
              </w:rPr>
              <w:t>إلاَّ</w:t>
            </w:r>
            <w:r w:rsidRPr="00534F0C">
              <w:rPr>
                <w:rFonts w:eastAsia="Lotus Linotype" w:hint="cs"/>
                <w:rtl/>
              </w:rPr>
              <w:t xml:space="preserve"> </w:t>
            </w:r>
            <w:r w:rsidRPr="00534F0C">
              <w:rPr>
                <w:rFonts w:eastAsia="Lotus Linotype"/>
                <w:rtl/>
              </w:rPr>
              <w:t>شبيهَ</w:t>
            </w:r>
            <w:r w:rsidRPr="00534F0C">
              <w:rPr>
                <w:rFonts w:eastAsia="Lotus Linotype" w:hint="cs"/>
                <w:rtl/>
              </w:rPr>
              <w:t xml:space="preserve"> </w:t>
            </w:r>
            <w:r w:rsidRPr="00534F0C">
              <w:rPr>
                <w:rFonts w:eastAsia="Lotus Linotype"/>
                <w:rtl/>
              </w:rPr>
              <w:t>السارقِ المختلسِ</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34"/>
            </w:r>
            <w:r w:rsidRPr="00534F0C">
              <w:rPr>
                <w:rFonts w:eastAsia="Lotus Linotype"/>
                <w:vertAlign w:val="superscript"/>
                <w:rtl/>
              </w:rPr>
              <w:t>)</w:t>
            </w:r>
            <w:r w:rsidR="00E45C17" w:rsidRPr="00534F0C">
              <w:rPr>
                <w:rFonts w:hint="cs"/>
                <w:rtl/>
              </w:rPr>
              <w:t>.</w:t>
            </w:r>
            <w:r w:rsidRPr="00534F0C">
              <w:rPr>
                <w:rFonts w:hint="cs"/>
                <w:rtl/>
              </w:rPr>
              <w:br/>
            </w:r>
          </w:p>
        </w:tc>
      </w:tr>
    </w:tbl>
    <w:p w:rsidR="00DD5935" w:rsidRPr="00534F0C" w:rsidRDefault="00DD5935" w:rsidP="00500774">
      <w:pPr>
        <w:rPr>
          <w:rFonts w:eastAsia="Lotus Linotype"/>
          <w:rtl/>
        </w:rPr>
      </w:pPr>
      <w:r w:rsidRPr="00534F0C">
        <w:rPr>
          <w:rFonts w:eastAsia="Lotus Linotype"/>
          <w:rtl/>
        </w:rPr>
        <w:t>كما كان المستعصم يتدخ</w:t>
      </w:r>
      <w:r w:rsidR="007D2170" w:rsidRPr="00534F0C">
        <w:rPr>
          <w:rFonts w:eastAsia="Lotus Linotype" w:hint="cs"/>
          <w:rtl/>
        </w:rPr>
        <w:t>ّ</w:t>
      </w:r>
      <w:r w:rsidRPr="00534F0C">
        <w:rPr>
          <w:rFonts w:eastAsia="Lotus Linotype"/>
          <w:rtl/>
        </w:rPr>
        <w:t xml:space="preserve">ل في </w:t>
      </w:r>
      <w:r w:rsidRPr="00534F0C">
        <w:rPr>
          <w:rFonts w:eastAsia="Lotus Linotype" w:hint="cs"/>
          <w:rtl/>
        </w:rPr>
        <w:t>ال</w:t>
      </w:r>
      <w:r w:rsidRPr="00534F0C">
        <w:rPr>
          <w:rFonts w:eastAsia="Lotus Linotype"/>
          <w:rtl/>
        </w:rPr>
        <w:t xml:space="preserve">شؤون المتعلقة بالمعتقدات والتقاليد الخاصة أيضاً، ففي سنة 641هـ أصدر أمراً إلى محتسب بغداد جمال الدين عبد الرحمن ابن الجوزي الحنبلي </w:t>
      </w:r>
      <w:r w:rsidRPr="00534F0C">
        <w:rPr>
          <w:rFonts w:hint="eastAsia"/>
          <w:sz w:val="24"/>
          <w:szCs w:val="24"/>
          <w:rtl/>
        </w:rPr>
        <w:t>«</w:t>
      </w:r>
      <w:r w:rsidRPr="00534F0C">
        <w:rPr>
          <w:rFonts w:eastAsia="Lotus Linotype"/>
          <w:rtl/>
        </w:rPr>
        <w:t>بمنع الناس من قراءة المقتل في يوم عاشوراء والإنشاد</w:t>
      </w:r>
      <w:r w:rsidRPr="00534F0C">
        <w:rPr>
          <w:rFonts w:eastAsia="Lotus Linotype"/>
          <w:vertAlign w:val="superscript"/>
          <w:rtl/>
        </w:rPr>
        <w:t>(</w:t>
      </w:r>
      <w:r w:rsidRPr="00534F0C">
        <w:rPr>
          <w:rFonts w:eastAsia="Lotus Linotype"/>
          <w:vertAlign w:val="superscript"/>
          <w:rtl/>
        </w:rPr>
        <w:endnoteReference w:id="735"/>
      </w:r>
      <w:r w:rsidRPr="00534F0C">
        <w:rPr>
          <w:rFonts w:eastAsia="Lotus Linotype"/>
          <w:vertAlign w:val="superscript"/>
          <w:rtl/>
        </w:rPr>
        <w:t>)</w:t>
      </w:r>
      <w:r w:rsidRPr="00534F0C">
        <w:rPr>
          <w:rFonts w:eastAsia="Lotus Linotype"/>
          <w:rtl/>
        </w:rPr>
        <w:t xml:space="preserve"> في سائر المحال</w:t>
      </w:r>
      <w:r w:rsidR="007D2170" w:rsidRPr="00534F0C">
        <w:rPr>
          <w:rFonts w:eastAsia="Lotus Linotype" w:hint="cs"/>
          <w:rtl/>
        </w:rPr>
        <w:t>ّ</w:t>
      </w:r>
      <w:r w:rsidRPr="00534F0C">
        <w:rPr>
          <w:rFonts w:eastAsia="Lotus Linotype"/>
          <w:rtl/>
        </w:rPr>
        <w:t xml:space="preserve"> بجانبي بغداد</w:t>
      </w:r>
      <w:r w:rsidR="007D2170" w:rsidRPr="00534F0C">
        <w:rPr>
          <w:rFonts w:eastAsia="Lotus Linotype" w:hint="cs"/>
          <w:rtl/>
        </w:rPr>
        <w:t>،</w:t>
      </w:r>
      <w:r w:rsidR="007D2170" w:rsidRPr="00534F0C">
        <w:rPr>
          <w:rFonts w:eastAsia="Lotus Linotype"/>
          <w:rtl/>
        </w:rPr>
        <w:t xml:space="preserve"> سوى مشهد موسى بن جعفر</w:t>
      </w:r>
      <w:r w:rsidR="009812A9" w:rsidRPr="00534F0C">
        <w:rPr>
          <w:rFonts w:eastAsia="Lotus Linotype" w:cs="Mosawi" w:hint="cs"/>
          <w:rtl/>
        </w:rPr>
        <w:t>×</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36"/>
      </w:r>
      <w:r w:rsidRPr="00534F0C">
        <w:rPr>
          <w:rFonts w:eastAsia="Lotus Linotype" w:hint="cs"/>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وعلى عهد المستعصم</w:t>
      </w:r>
      <w:r w:rsidR="007D2170" w:rsidRPr="00534F0C">
        <w:rPr>
          <w:rFonts w:eastAsia="Lotus Linotype"/>
          <w:rtl/>
        </w:rPr>
        <w:t xml:space="preserve"> حدث</w:t>
      </w:r>
      <w:r w:rsidRPr="00534F0C">
        <w:rPr>
          <w:rFonts w:eastAsia="Lotus Linotype"/>
          <w:rtl/>
        </w:rPr>
        <w:t xml:space="preserve"> مرةً في مدينة النيل (مدينة شيعية تقع إلى الشمال من مدينة الحل</w:t>
      </w:r>
      <w:r w:rsidR="007D2170" w:rsidRPr="00534F0C">
        <w:rPr>
          <w:rFonts w:eastAsia="Lotus Linotype" w:hint="cs"/>
          <w:rtl/>
        </w:rPr>
        <w:t>ّ</w:t>
      </w:r>
      <w:r w:rsidRPr="00534F0C">
        <w:rPr>
          <w:rFonts w:eastAsia="Lotus Linotype"/>
          <w:rtl/>
        </w:rPr>
        <w:t>ة الشيعية</w:t>
      </w:r>
      <w:r w:rsidR="007D2170" w:rsidRPr="00534F0C">
        <w:rPr>
          <w:rFonts w:eastAsia="Lotus Linotype" w:hint="cs"/>
          <w:rtl/>
        </w:rPr>
        <w:t>،</w:t>
      </w:r>
      <w:r w:rsidRPr="00534F0C">
        <w:rPr>
          <w:rFonts w:eastAsia="Lotus Linotype"/>
          <w:rtl/>
        </w:rPr>
        <w:t xml:space="preserve"> وتابعة لها إدارياً حتى اليوم) أن قام أهلُها بقتل الشحنة (مدير الشرطة) فيها سنة 654هـ، وكان شخصاً سافلاً يهاجم نساءهم ويغتصبهن</w:t>
      </w:r>
      <w:r w:rsidR="007D2170" w:rsidRPr="00534F0C">
        <w:rPr>
          <w:rFonts w:eastAsia="Lotus Linotype" w:hint="cs"/>
          <w:rtl/>
        </w:rPr>
        <w:t>ّ</w:t>
      </w:r>
      <w:r w:rsidRPr="00534F0C">
        <w:rPr>
          <w:rFonts w:eastAsia="Lotus Linotype"/>
          <w:rtl/>
        </w:rPr>
        <w:t>، وكان</w:t>
      </w:r>
      <w:r w:rsidRPr="00534F0C">
        <w:rPr>
          <w:rFonts w:eastAsia="Lotus Linotype" w:hint="cs"/>
          <w:rtl/>
        </w:rPr>
        <w:t>وا قبل ذلك</w:t>
      </w:r>
      <w:r w:rsidRPr="00534F0C">
        <w:rPr>
          <w:rFonts w:eastAsia="Lotus Linotype"/>
          <w:rtl/>
        </w:rPr>
        <w:t xml:space="preserve"> قد قدَّموا شكوى من هذا الشحنة إلى الخليفة المستعصم والوزير وصاحب الديوان </w:t>
      </w:r>
      <w:r w:rsidRPr="00534F0C">
        <w:rPr>
          <w:rFonts w:hint="eastAsia"/>
          <w:sz w:val="24"/>
          <w:szCs w:val="24"/>
          <w:rtl/>
        </w:rPr>
        <w:t>«</w:t>
      </w:r>
      <w:r w:rsidRPr="00534F0C">
        <w:rPr>
          <w:rFonts w:eastAsia="Lotus Linotype"/>
          <w:rtl/>
        </w:rPr>
        <w:t>فلم يُلْتَفَتْ إليهم</w:t>
      </w:r>
      <w:r w:rsidRPr="00534F0C">
        <w:rPr>
          <w:rFonts w:hint="eastAsia"/>
          <w:sz w:val="24"/>
          <w:szCs w:val="24"/>
          <w:rtl/>
        </w:rPr>
        <w:t>»</w:t>
      </w:r>
      <w:r w:rsidRPr="00534F0C">
        <w:rPr>
          <w:rFonts w:eastAsia="Lotus Linotype"/>
          <w:rtl/>
        </w:rPr>
        <w:t>، وحين وصل إلى الخليفة خبر مقتل الشحنة</w:t>
      </w:r>
      <w:r w:rsidR="007D2170" w:rsidRPr="00534F0C">
        <w:rPr>
          <w:rFonts w:eastAsia="Lotus Linotype"/>
          <w:rtl/>
        </w:rPr>
        <w:t xml:space="preserve"> أرسل القائدَ العسكريّ التركيّ</w:t>
      </w:r>
      <w:r w:rsidRPr="00534F0C">
        <w:rPr>
          <w:rFonts w:eastAsia="Lotus Linotype"/>
          <w:rtl/>
        </w:rPr>
        <w:t xml:space="preserve"> سيفَ الدين قليج لتأديبهم، فسار إليهم ون</w:t>
      </w:r>
      <w:r w:rsidR="007D2170" w:rsidRPr="00534F0C">
        <w:rPr>
          <w:rFonts w:eastAsia="Lotus Linotype"/>
          <w:rtl/>
        </w:rPr>
        <w:t>فَّذ عقوبات ذات طابعٍ نازيّ</w:t>
      </w:r>
      <w:r w:rsidRPr="00534F0C">
        <w:rPr>
          <w:rFonts w:eastAsia="Lotus Linotype"/>
          <w:rtl/>
        </w:rPr>
        <w:t xml:space="preserve"> بحق</w:t>
      </w:r>
      <w:r w:rsidR="007D2170" w:rsidRPr="00534F0C">
        <w:rPr>
          <w:rFonts w:eastAsia="Lotus Linotype" w:hint="cs"/>
          <w:rtl/>
        </w:rPr>
        <w:t>ّ</w:t>
      </w:r>
      <w:r w:rsidRPr="00534F0C">
        <w:rPr>
          <w:rFonts w:eastAsia="Lotus Linotype"/>
          <w:rtl/>
        </w:rPr>
        <w:t xml:space="preserve"> م</w:t>
      </w:r>
      <w:r w:rsidR="007D2170" w:rsidRPr="00534F0C">
        <w:rPr>
          <w:rFonts w:eastAsia="Lotus Linotype" w:hint="cs"/>
          <w:rtl/>
        </w:rPr>
        <w:t>َ</w:t>
      </w:r>
      <w:r w:rsidRPr="00534F0C">
        <w:rPr>
          <w:rFonts w:eastAsia="Lotus Linotype"/>
          <w:rtl/>
        </w:rPr>
        <w:t>ن</w:t>
      </w:r>
      <w:r w:rsidR="007D2170" w:rsidRPr="00534F0C">
        <w:rPr>
          <w:rFonts w:eastAsia="Lotus Linotype" w:hint="cs"/>
          <w:rtl/>
        </w:rPr>
        <w:t>ْ</w:t>
      </w:r>
      <w:r w:rsidRPr="00534F0C">
        <w:rPr>
          <w:rFonts w:eastAsia="Lotus Linotype"/>
          <w:rtl/>
        </w:rPr>
        <w:t xml:space="preserve"> ثأروا لأعراضهم المنت</w:t>
      </w:r>
      <w:r w:rsidR="007D2170" w:rsidRPr="00534F0C">
        <w:rPr>
          <w:rFonts w:eastAsia="Lotus Linotype" w:hint="cs"/>
          <w:rtl/>
        </w:rPr>
        <w:t>َ</w:t>
      </w:r>
      <w:r w:rsidRPr="00534F0C">
        <w:rPr>
          <w:rFonts w:eastAsia="Lotus Linotype"/>
          <w:rtl/>
        </w:rPr>
        <w:t xml:space="preserve">هَكة: </w:t>
      </w:r>
      <w:r w:rsidRPr="00534F0C">
        <w:rPr>
          <w:rFonts w:hint="eastAsia"/>
          <w:sz w:val="24"/>
          <w:szCs w:val="24"/>
          <w:rtl/>
        </w:rPr>
        <w:t>«</w:t>
      </w:r>
      <w:r w:rsidRPr="00534F0C">
        <w:rPr>
          <w:rFonts w:eastAsia="Lotus Linotype"/>
          <w:rtl/>
        </w:rPr>
        <w:t>وأخذ جماعةً</w:t>
      </w:r>
      <w:r w:rsidR="007D2170" w:rsidRPr="00534F0C">
        <w:rPr>
          <w:rFonts w:eastAsia="Lotus Linotype" w:hint="cs"/>
          <w:rtl/>
        </w:rPr>
        <w:t>،</w:t>
      </w:r>
      <w:r w:rsidRPr="00534F0C">
        <w:rPr>
          <w:rFonts w:eastAsia="Lotus Linotype"/>
          <w:rtl/>
        </w:rPr>
        <w:t xml:space="preserve"> </w:t>
      </w:r>
      <w:r w:rsidR="007D2170" w:rsidRPr="00534F0C">
        <w:rPr>
          <w:rFonts w:eastAsia="Lotus Linotype" w:hint="cs"/>
          <w:rtl/>
        </w:rPr>
        <w:t>فقتل</w:t>
      </w:r>
      <w:r w:rsidRPr="00534F0C">
        <w:rPr>
          <w:rFonts w:eastAsia="Lotus Linotype"/>
          <w:rtl/>
        </w:rPr>
        <w:t xml:space="preserve"> منهم وصلَّب</w:t>
      </w:r>
      <w:r w:rsidR="007D2170" w:rsidRPr="00534F0C">
        <w:rPr>
          <w:rFonts w:eastAsia="Lotus Linotype" w:hint="cs"/>
          <w:rtl/>
        </w:rPr>
        <w:t>،</w:t>
      </w:r>
      <w:r w:rsidRPr="00534F0C">
        <w:rPr>
          <w:rFonts w:eastAsia="Lotus Linotype"/>
          <w:rtl/>
        </w:rPr>
        <w:t xml:space="preserve"> وقطع أعصاب آخرين وأيديهم، وأحرق دوراً كثيرة</w:t>
      </w:r>
      <w:r w:rsidR="007D2170" w:rsidRPr="00534F0C">
        <w:rPr>
          <w:rFonts w:eastAsia="Lotus Linotype" w:hint="cs"/>
          <w:rtl/>
        </w:rPr>
        <w:t>،</w:t>
      </w:r>
      <w:r w:rsidRPr="00534F0C">
        <w:rPr>
          <w:rFonts w:eastAsia="Lotus Linotype"/>
          <w:rtl/>
        </w:rPr>
        <w:t xml:space="preserve"> ونهب أموال أصحابها</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37"/>
      </w:r>
      <w:r w:rsidRPr="00534F0C">
        <w:rPr>
          <w:rFonts w:eastAsia="Lotus Linotype" w:hint="cs"/>
          <w:vertAlign w:val="superscript"/>
          <w:rtl/>
        </w:rPr>
        <w:t>)</w:t>
      </w:r>
      <w:r w:rsidRPr="00534F0C">
        <w:rPr>
          <w:rFonts w:eastAsia="Lotus Linotype"/>
          <w:rtl/>
        </w:rPr>
        <w:t xml:space="preserve">. </w:t>
      </w:r>
    </w:p>
    <w:p w:rsidR="00DD5935" w:rsidRPr="00534F0C" w:rsidRDefault="007D2170" w:rsidP="00500774">
      <w:pPr>
        <w:rPr>
          <w:rFonts w:eastAsia="Lotus Linotype"/>
        </w:rPr>
      </w:pPr>
      <w:r w:rsidRPr="00534F0C">
        <w:rPr>
          <w:rFonts w:eastAsia="Lotus Linotype"/>
          <w:rtl/>
        </w:rPr>
        <w:t>أم</w:t>
      </w:r>
      <w:r w:rsidR="00DD5935" w:rsidRPr="00534F0C">
        <w:rPr>
          <w:rFonts w:eastAsia="Lotus Linotype"/>
          <w:rtl/>
        </w:rPr>
        <w:t>ا لماذا عجز هؤلاء الثلاثة عن إنصاف أهل مدينة النيل التي انتهك الشِّحْنة (مدير الشرطة) أعراض بناتهم ونسائهم؟ فالحقيقة المُرَّة هي أن هؤلاء الثلاثة، الخليفة المستعصم والوزير ابن العَلْقَميّ وصاحب الديوان ابن الدوامي، لم يكن لدى أيّ واحد</w:t>
      </w:r>
      <w:r w:rsidR="00F374FE" w:rsidRPr="00534F0C">
        <w:rPr>
          <w:rFonts w:eastAsia="Lotus Linotype" w:hint="cs"/>
          <w:rtl/>
        </w:rPr>
        <w:t>ٍ</w:t>
      </w:r>
      <w:r w:rsidR="00DD5935" w:rsidRPr="00534F0C">
        <w:rPr>
          <w:rFonts w:eastAsia="Lotus Linotype"/>
          <w:rtl/>
        </w:rPr>
        <w:t xml:space="preserve"> منهم جيش</w:t>
      </w:r>
      <w:r w:rsidR="00F374FE" w:rsidRPr="00534F0C">
        <w:rPr>
          <w:rFonts w:eastAsia="Lotus Linotype" w:hint="cs"/>
          <w:rtl/>
        </w:rPr>
        <w:t>ٌ</w:t>
      </w:r>
      <w:r w:rsidR="00DD5935" w:rsidRPr="00534F0C">
        <w:rPr>
          <w:rFonts w:eastAsia="Lotus Linotype"/>
          <w:rtl/>
        </w:rPr>
        <w:t xml:space="preserve"> يأتمر بأمره، وإنما القوة الحقيقية بيد قائد الجيش الدُّوَيْدار الصغير وم</w:t>
      </w:r>
      <w:r w:rsidR="00F374FE" w:rsidRPr="00534F0C">
        <w:rPr>
          <w:rFonts w:eastAsia="Lotus Linotype" w:hint="cs"/>
          <w:rtl/>
        </w:rPr>
        <w:t>َ</w:t>
      </w:r>
      <w:r w:rsidR="00DD5935" w:rsidRPr="00534F0C">
        <w:rPr>
          <w:rFonts w:eastAsia="Lotus Linotype"/>
          <w:rtl/>
        </w:rPr>
        <w:t>ن</w:t>
      </w:r>
      <w:r w:rsidR="00F374FE" w:rsidRPr="00534F0C">
        <w:rPr>
          <w:rFonts w:eastAsia="Lotus Linotype" w:hint="cs"/>
          <w:rtl/>
        </w:rPr>
        <w:t>ْ</w:t>
      </w:r>
      <w:r w:rsidR="00DD5935" w:rsidRPr="00534F0C">
        <w:rPr>
          <w:rFonts w:eastAsia="Lotus Linotype"/>
          <w:rtl/>
        </w:rPr>
        <w:t xml:space="preserve"> معه من القادة العسكريين</w:t>
      </w:r>
      <w:r w:rsidR="00F374FE" w:rsidRPr="00534F0C">
        <w:rPr>
          <w:rFonts w:eastAsia="Lotus Linotype" w:hint="cs"/>
          <w:rtl/>
        </w:rPr>
        <w:t>،</w:t>
      </w:r>
      <w:r w:rsidR="00DD5935" w:rsidRPr="00534F0C">
        <w:rPr>
          <w:rFonts w:eastAsia="Lotus Linotype"/>
          <w:rtl/>
        </w:rPr>
        <w:t xml:space="preserve"> الذين لم يكونوا يقيمون وزناً لأي</w:t>
      </w:r>
      <w:r w:rsidR="00F374FE" w:rsidRPr="00534F0C">
        <w:rPr>
          <w:rFonts w:eastAsia="Lotus Linotype" w:hint="cs"/>
          <w:rtl/>
        </w:rPr>
        <w:t>ّ</w:t>
      </w:r>
      <w:r w:rsidR="00DD5935" w:rsidRPr="00534F0C">
        <w:rPr>
          <w:rFonts w:eastAsia="Lotus Linotype"/>
          <w:rtl/>
        </w:rPr>
        <w:t xml:space="preserve"> مسؤول</w:t>
      </w:r>
      <w:r w:rsidR="00F374FE" w:rsidRPr="00534F0C">
        <w:rPr>
          <w:rFonts w:eastAsia="Lotus Linotype" w:hint="cs"/>
          <w:rtl/>
        </w:rPr>
        <w:t>ٍ</w:t>
      </w:r>
      <w:r w:rsidR="00DD5935" w:rsidRPr="00534F0C">
        <w:rPr>
          <w:rFonts w:eastAsia="Lotus Linotype"/>
          <w:rtl/>
        </w:rPr>
        <w:t xml:space="preserve"> في الدولة. </w:t>
      </w:r>
    </w:p>
    <w:p w:rsidR="00DD5935" w:rsidRPr="00534F0C" w:rsidRDefault="00DD5935" w:rsidP="00500774">
      <w:pPr>
        <w:rPr>
          <w:rFonts w:eastAsia="Lotus Linotype"/>
        </w:rPr>
      </w:pPr>
      <w:r w:rsidRPr="00534F0C">
        <w:rPr>
          <w:rFonts w:eastAsia="Lotus Linotype"/>
          <w:rtl/>
        </w:rPr>
        <w:t>ثم نسأل الدكتورة بياني: مَن</w:t>
      </w:r>
      <w:r w:rsidR="00F374FE" w:rsidRPr="00534F0C">
        <w:rPr>
          <w:rFonts w:eastAsia="Lotus Linotype" w:hint="cs"/>
          <w:rtl/>
        </w:rPr>
        <w:t>ْ</w:t>
      </w:r>
      <w:r w:rsidRPr="00534F0C">
        <w:rPr>
          <w:rFonts w:eastAsia="Lotus Linotype"/>
          <w:rtl/>
        </w:rPr>
        <w:t xml:space="preserve"> قال</w:t>
      </w:r>
      <w:r w:rsidR="00F374FE" w:rsidRPr="00534F0C">
        <w:rPr>
          <w:rFonts w:eastAsia="Lotus Linotype" w:hint="cs"/>
          <w:rtl/>
        </w:rPr>
        <w:t>:</w:t>
      </w:r>
      <w:r w:rsidRPr="00534F0C">
        <w:rPr>
          <w:rFonts w:eastAsia="Lotus Linotype"/>
          <w:rtl/>
        </w:rPr>
        <w:t xml:space="preserve"> إن الصراعات الطائفية كانت بين السن</w:t>
      </w:r>
      <w:r w:rsidR="00F374FE" w:rsidRPr="00534F0C">
        <w:rPr>
          <w:rFonts w:eastAsia="Lotus Linotype" w:hint="cs"/>
          <w:rtl/>
        </w:rPr>
        <w:t>ّ</w:t>
      </w:r>
      <w:r w:rsidRPr="00534F0C">
        <w:rPr>
          <w:rFonts w:eastAsia="Lotus Linotype"/>
          <w:rtl/>
        </w:rPr>
        <w:t xml:space="preserve">ة والشيعة فقط؟ </w:t>
      </w:r>
    </w:p>
    <w:p w:rsidR="00DD5935" w:rsidRPr="00534F0C" w:rsidRDefault="00DD5935" w:rsidP="00500774">
      <w:pPr>
        <w:rPr>
          <w:rtl/>
        </w:rPr>
      </w:pPr>
      <w:r w:rsidRPr="00534F0C">
        <w:rPr>
          <w:rFonts w:eastAsia="Lotus Linotype"/>
          <w:rtl/>
        </w:rPr>
        <w:t>لقد كانت بعض هذه الصراعات العنيفة تدور بين أبناء المذاهب السُّن</w:t>
      </w:r>
      <w:r w:rsidR="00F374FE" w:rsidRPr="00534F0C">
        <w:rPr>
          <w:rFonts w:eastAsia="Lotus Linotype" w:hint="cs"/>
          <w:rtl/>
        </w:rPr>
        <w:t>ّ</w:t>
      </w:r>
      <w:r w:rsidRPr="00534F0C">
        <w:rPr>
          <w:rFonts w:eastAsia="Lotus Linotype"/>
          <w:rtl/>
        </w:rPr>
        <w:t>ية نفسها؛ فقبل الغزو المغولي بقيادة هولاكو سنة 656هـ بقليل</w:t>
      </w:r>
      <w:r w:rsidR="00F374FE" w:rsidRPr="00534F0C">
        <w:rPr>
          <w:rFonts w:eastAsia="Lotus Linotype" w:hint="cs"/>
          <w:rtl/>
        </w:rPr>
        <w:t>ٍ</w:t>
      </w:r>
      <w:r w:rsidRPr="00534F0C">
        <w:rPr>
          <w:rFonts w:eastAsia="Lotus Linotype"/>
          <w:rtl/>
        </w:rPr>
        <w:t xml:space="preserve"> قام الحنابلة مثلاً سنة 596هـ بإحراق مسجد في مدينة م</w:t>
      </w:r>
      <w:r w:rsidR="00F374FE" w:rsidRPr="00534F0C">
        <w:rPr>
          <w:rFonts w:eastAsia="Lotus Linotype" w:hint="cs"/>
          <w:rtl/>
        </w:rPr>
        <w:t>َ</w:t>
      </w:r>
      <w:r w:rsidRPr="00534F0C">
        <w:rPr>
          <w:rFonts w:eastAsia="Lotus Linotype"/>
          <w:rtl/>
        </w:rPr>
        <w:t>ر</w:t>
      </w:r>
      <w:r w:rsidR="00F374FE" w:rsidRPr="00534F0C">
        <w:rPr>
          <w:rFonts w:eastAsia="Lotus Linotype" w:hint="cs"/>
          <w:rtl/>
        </w:rPr>
        <w:t>ْ</w:t>
      </w:r>
      <w:r w:rsidRPr="00534F0C">
        <w:rPr>
          <w:rFonts w:eastAsia="Lotus Linotype"/>
          <w:rtl/>
        </w:rPr>
        <w:t>و</w:t>
      </w:r>
      <w:r w:rsidR="00F374FE" w:rsidRPr="00534F0C">
        <w:rPr>
          <w:rFonts w:eastAsia="Lotus Linotype" w:hint="cs"/>
          <w:rtl/>
        </w:rPr>
        <w:t>؛</w:t>
      </w:r>
      <w:r w:rsidRPr="00534F0C">
        <w:rPr>
          <w:rFonts w:eastAsia="Lotus Linotype"/>
          <w:rtl/>
        </w:rPr>
        <w:t xml:space="preserve"> لأن بانيه كان شافعياً</w:t>
      </w:r>
      <w:r w:rsidRPr="00534F0C">
        <w:rPr>
          <w:rFonts w:eastAsia="Lotus Linotype"/>
          <w:vertAlign w:val="superscript"/>
          <w:rtl/>
        </w:rPr>
        <w:t>(</w:t>
      </w:r>
      <w:r w:rsidRPr="00534F0C">
        <w:rPr>
          <w:rFonts w:eastAsia="Lotus Linotype"/>
          <w:vertAlign w:val="superscript"/>
          <w:rtl/>
        </w:rPr>
        <w:endnoteReference w:id="738"/>
      </w:r>
      <w:r w:rsidRPr="00534F0C">
        <w:rPr>
          <w:rFonts w:eastAsia="Lotus Linotype"/>
          <w:vertAlign w:val="superscript"/>
          <w:rtl/>
        </w:rPr>
        <w:t>)</w:t>
      </w:r>
      <w:r w:rsidRPr="00534F0C">
        <w:rPr>
          <w:rFonts w:eastAsia="Lotus Linotype"/>
          <w:rtl/>
        </w:rPr>
        <w:t>. وقبلها بقليل</w:t>
      </w:r>
      <w:r w:rsidR="00F374FE" w:rsidRPr="00534F0C">
        <w:rPr>
          <w:rFonts w:eastAsia="Lotus Linotype" w:hint="cs"/>
          <w:rtl/>
        </w:rPr>
        <w:t>ٍ</w:t>
      </w:r>
      <w:r w:rsidRPr="00534F0C">
        <w:rPr>
          <w:rFonts w:eastAsia="Lotus Linotype"/>
          <w:rtl/>
        </w:rPr>
        <w:t xml:space="preserve"> أيضاً </w:t>
      </w:r>
      <w:r w:rsidRPr="00534F0C">
        <w:rPr>
          <w:rFonts w:hint="eastAsia"/>
          <w:sz w:val="24"/>
          <w:szCs w:val="24"/>
          <w:rtl/>
        </w:rPr>
        <w:t>«</w:t>
      </w:r>
      <w:r w:rsidRPr="00534F0C">
        <w:rPr>
          <w:rFonts w:eastAsia="Lotus Linotype"/>
          <w:rtl/>
        </w:rPr>
        <w:t>نقمت الحنابلة على الشيخ أبي الوفاء ابن عقيل</w:t>
      </w:r>
      <w:r w:rsidR="00F374FE" w:rsidRPr="00534F0C">
        <w:rPr>
          <w:rFonts w:eastAsia="Lotus Linotype" w:hint="cs"/>
          <w:rtl/>
        </w:rPr>
        <w:t>،</w:t>
      </w:r>
      <w:r w:rsidRPr="00534F0C">
        <w:rPr>
          <w:rFonts w:eastAsia="Lotus Linotype"/>
          <w:rtl/>
        </w:rPr>
        <w:t xml:space="preserve"> وهو من كبرائهم</w:t>
      </w:r>
      <w:r w:rsidR="00F374FE" w:rsidRPr="00534F0C">
        <w:rPr>
          <w:rFonts w:eastAsia="Lotus Linotype" w:hint="cs"/>
          <w:rtl/>
        </w:rPr>
        <w:t>،</w:t>
      </w:r>
      <w:r w:rsidRPr="00534F0C">
        <w:rPr>
          <w:rFonts w:eastAsia="Lotus Linotype"/>
          <w:rtl/>
        </w:rPr>
        <w:t xml:space="preserve"> بترد</w:t>
      </w:r>
      <w:r w:rsidR="00F374FE" w:rsidRPr="00534F0C">
        <w:rPr>
          <w:rFonts w:eastAsia="Lotus Linotype" w:hint="cs"/>
          <w:rtl/>
        </w:rPr>
        <w:t>ُّ</w:t>
      </w:r>
      <w:r w:rsidRPr="00534F0C">
        <w:rPr>
          <w:rFonts w:eastAsia="Lotus Linotype"/>
          <w:rtl/>
        </w:rPr>
        <w:t>ده إلى أبي علي</w:t>
      </w:r>
      <w:r w:rsidR="00F374FE" w:rsidRPr="00534F0C">
        <w:rPr>
          <w:rFonts w:eastAsia="Lotus Linotype" w:hint="cs"/>
          <w:rtl/>
        </w:rPr>
        <w:t>ّ</w:t>
      </w:r>
      <w:r w:rsidRPr="00534F0C">
        <w:rPr>
          <w:rFonts w:eastAsia="Lotus Linotype"/>
          <w:rtl/>
        </w:rPr>
        <w:t xml:space="preserve"> بن الوليد المتكل</w:t>
      </w:r>
      <w:r w:rsidR="00F374FE" w:rsidRPr="00534F0C">
        <w:rPr>
          <w:rFonts w:eastAsia="Lotus Linotype" w:hint="cs"/>
          <w:rtl/>
        </w:rPr>
        <w:t>ِّ</w:t>
      </w:r>
      <w:r w:rsidRPr="00534F0C">
        <w:rPr>
          <w:rFonts w:eastAsia="Lotus Linotype"/>
          <w:rtl/>
        </w:rPr>
        <w:t>م المعتزلي</w:t>
      </w:r>
      <w:r w:rsidR="00F374FE" w:rsidRPr="00534F0C">
        <w:rPr>
          <w:rFonts w:eastAsia="Lotus Linotype" w:hint="cs"/>
          <w:rtl/>
        </w:rPr>
        <w:t>،</w:t>
      </w:r>
      <w:r w:rsidRPr="00534F0C">
        <w:rPr>
          <w:rFonts w:eastAsia="Lotus Linotype"/>
          <w:rtl/>
        </w:rPr>
        <w:t xml:space="preserve"> وات</w:t>
      </w:r>
      <w:r w:rsidR="00F374FE" w:rsidRPr="00534F0C">
        <w:rPr>
          <w:rFonts w:eastAsia="Lotus Linotype" w:hint="cs"/>
          <w:rtl/>
        </w:rPr>
        <w:t>َّ</w:t>
      </w:r>
      <w:r w:rsidRPr="00534F0C">
        <w:rPr>
          <w:rFonts w:eastAsia="Lotus Linotype"/>
          <w:rtl/>
        </w:rPr>
        <w:t>هموه بالاعتزال</w:t>
      </w:r>
      <w:r w:rsidRPr="00534F0C">
        <w:rPr>
          <w:rFonts w:hint="eastAsia"/>
          <w:sz w:val="24"/>
          <w:szCs w:val="24"/>
          <w:rtl/>
        </w:rPr>
        <w:t>»</w:t>
      </w:r>
      <w:r w:rsidRPr="00534F0C">
        <w:rPr>
          <w:rFonts w:eastAsia="Lotus Linotype"/>
          <w:rtl/>
        </w:rPr>
        <w:t xml:space="preserve">، وكانوا قد </w:t>
      </w:r>
      <w:r w:rsidRPr="00534F0C">
        <w:rPr>
          <w:rFonts w:hint="eastAsia"/>
          <w:sz w:val="24"/>
          <w:szCs w:val="24"/>
          <w:rtl/>
        </w:rPr>
        <w:t>«</w:t>
      </w:r>
      <w:r w:rsidRPr="00534F0C">
        <w:rPr>
          <w:rFonts w:eastAsia="Lotus Linotype"/>
          <w:rtl/>
        </w:rPr>
        <w:t>اطَّلعوا له على كتب فيها شيء</w:t>
      </w:r>
      <w:r w:rsidR="00F374FE" w:rsidRPr="00534F0C">
        <w:rPr>
          <w:rFonts w:eastAsia="Lotus Linotype" w:hint="cs"/>
          <w:rtl/>
        </w:rPr>
        <w:t>ٌ</w:t>
      </w:r>
      <w:r w:rsidRPr="00534F0C">
        <w:rPr>
          <w:rFonts w:eastAsia="Lotus Linotype"/>
          <w:rtl/>
        </w:rPr>
        <w:t xml:space="preserve"> من تعظيم المعتزلة والترحُّم على الحلا</w:t>
      </w:r>
      <w:r w:rsidR="00F374FE" w:rsidRPr="00534F0C">
        <w:rPr>
          <w:rFonts w:eastAsia="Lotus Linotype" w:hint="cs"/>
          <w:rtl/>
        </w:rPr>
        <w:t>ّ</w:t>
      </w:r>
      <w:r w:rsidRPr="00534F0C">
        <w:rPr>
          <w:rFonts w:eastAsia="Lotus Linotype"/>
          <w:rtl/>
        </w:rPr>
        <w:t>ج</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39"/>
      </w:r>
      <w:r w:rsidRPr="00534F0C">
        <w:rPr>
          <w:rFonts w:eastAsia="Lotus Linotype"/>
          <w:vertAlign w:val="superscript"/>
          <w:rtl/>
        </w:rPr>
        <w:t>)</w:t>
      </w:r>
      <w:r w:rsidRPr="00534F0C">
        <w:rPr>
          <w:rFonts w:eastAsia="Lotus Linotype"/>
          <w:rtl/>
        </w:rPr>
        <w:t xml:space="preserve">، فـ </w:t>
      </w:r>
      <w:r w:rsidRPr="00534F0C">
        <w:rPr>
          <w:rFonts w:hint="eastAsia"/>
          <w:sz w:val="24"/>
          <w:szCs w:val="24"/>
          <w:rtl/>
        </w:rPr>
        <w:t>«</w:t>
      </w:r>
      <w:r w:rsidRPr="00534F0C">
        <w:rPr>
          <w:rFonts w:eastAsia="Lotus Linotype"/>
          <w:rtl/>
        </w:rPr>
        <w:t>كفَّروه وأهدروا دمه وأفتوا بإباحة قتله</w:t>
      </w:r>
      <w:r w:rsidR="00F374FE" w:rsidRPr="00534F0C">
        <w:rPr>
          <w:rFonts w:eastAsia="Lotus Linotype" w:hint="cs"/>
          <w:rtl/>
        </w:rPr>
        <w:t xml:space="preserve">، </w:t>
      </w:r>
      <w:r w:rsidRPr="00534F0C">
        <w:rPr>
          <w:rFonts w:eastAsia="Lotus Linotype"/>
          <w:rtl/>
        </w:rPr>
        <w:t>وحكموا بزندقته</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40"/>
      </w:r>
      <w:r w:rsidRPr="00534F0C">
        <w:rPr>
          <w:rFonts w:eastAsia="Lotus Linotype"/>
          <w:vertAlign w:val="superscript"/>
          <w:rtl/>
        </w:rPr>
        <w:t>)</w:t>
      </w:r>
      <w:r w:rsidR="00F374FE" w:rsidRPr="00534F0C">
        <w:rPr>
          <w:rFonts w:eastAsia="Lotus Linotype" w:hint="cs"/>
          <w:rtl/>
        </w:rPr>
        <w:t>؛</w:t>
      </w:r>
      <w:r w:rsidRPr="00534F0C">
        <w:rPr>
          <w:rFonts w:eastAsia="Lotus Linotype"/>
          <w:rtl/>
        </w:rPr>
        <w:t xml:space="preserve"> ذلك أن شيخ الحنابلة الشريف أبو جعفر </w:t>
      </w:r>
      <w:r w:rsidRPr="00534F0C">
        <w:rPr>
          <w:rFonts w:hint="eastAsia"/>
          <w:sz w:val="24"/>
          <w:szCs w:val="24"/>
          <w:rtl/>
        </w:rPr>
        <w:t>«</w:t>
      </w:r>
      <w:r w:rsidR="00F374FE" w:rsidRPr="00534F0C">
        <w:rPr>
          <w:rFonts w:eastAsia="Lotus Linotype"/>
          <w:rtl/>
        </w:rPr>
        <w:t>أهدر</w:t>
      </w:r>
      <w:r w:rsidRPr="00534F0C">
        <w:rPr>
          <w:rFonts w:eastAsia="Lotus Linotype"/>
          <w:rtl/>
        </w:rPr>
        <w:t xml:space="preserve"> دمه</w:t>
      </w:r>
      <w:r w:rsidR="00F374FE" w:rsidRPr="00534F0C">
        <w:rPr>
          <w:rFonts w:eastAsia="Lotus Linotype" w:hint="cs"/>
          <w:rtl/>
        </w:rPr>
        <w:t>،</w:t>
      </w:r>
      <w:r w:rsidRPr="00534F0C">
        <w:rPr>
          <w:rFonts w:eastAsia="Lotus Linotype"/>
          <w:rtl/>
        </w:rPr>
        <w:t xml:space="preserve"> وأفتى هو وأصحابه بإباحة قتله</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41"/>
      </w:r>
      <w:r w:rsidRPr="00534F0C">
        <w:rPr>
          <w:rFonts w:eastAsia="Lotus Linotype"/>
          <w:vertAlign w:val="superscript"/>
          <w:rtl/>
        </w:rPr>
        <w:t>)</w:t>
      </w:r>
      <w:r w:rsidRPr="00534F0C">
        <w:rPr>
          <w:rFonts w:eastAsia="Lotus Linotype"/>
          <w:rtl/>
        </w:rPr>
        <w:t>، مع أن أبا الوفاء هذا كان من كبار علماء الحنابلة؛ فاختفى خائفاً يترق</w:t>
      </w:r>
      <w:r w:rsidR="00F374FE" w:rsidRPr="00534F0C">
        <w:rPr>
          <w:rFonts w:eastAsia="Lotus Linotype" w:hint="cs"/>
          <w:rtl/>
        </w:rPr>
        <w:t>َّ</w:t>
      </w:r>
      <w:r w:rsidRPr="00534F0C">
        <w:rPr>
          <w:rFonts w:eastAsia="Lotus Linotype"/>
          <w:rtl/>
        </w:rPr>
        <w:t>ب</w:t>
      </w:r>
      <w:r w:rsidR="00F374FE" w:rsidRPr="00534F0C">
        <w:rPr>
          <w:rFonts w:eastAsia="Lotus Linotype" w:hint="cs"/>
          <w:rtl/>
        </w:rPr>
        <w:t>.</w:t>
      </w:r>
      <w:r w:rsidRPr="00534F0C">
        <w:rPr>
          <w:rFonts w:eastAsia="Lotus Linotype"/>
          <w:rtl/>
        </w:rPr>
        <w:t xml:space="preserve"> واندلعت فتنة</w:t>
      </w:r>
      <w:r w:rsidR="00F374FE" w:rsidRPr="00534F0C">
        <w:rPr>
          <w:rFonts w:eastAsia="Lotus Linotype" w:hint="cs"/>
          <w:rtl/>
        </w:rPr>
        <w:t>ٌ</w:t>
      </w:r>
      <w:r w:rsidRPr="00534F0C">
        <w:rPr>
          <w:rFonts w:eastAsia="Lotus Linotype"/>
          <w:rtl/>
        </w:rPr>
        <w:t xml:space="preserve"> في صفوف الحنابلة استمر</w:t>
      </w:r>
      <w:r w:rsidR="00F374FE" w:rsidRPr="00534F0C">
        <w:rPr>
          <w:rFonts w:eastAsia="Lotus Linotype" w:hint="cs"/>
          <w:rtl/>
        </w:rPr>
        <w:t>ّ</w:t>
      </w:r>
      <w:r w:rsidR="00F374FE" w:rsidRPr="00534F0C">
        <w:rPr>
          <w:rFonts w:eastAsia="Lotus Linotype"/>
          <w:rtl/>
        </w:rPr>
        <w:t>ت أربع سنوات</w:t>
      </w:r>
      <w:r w:rsidR="00F374FE" w:rsidRPr="00534F0C">
        <w:rPr>
          <w:rFonts w:eastAsia="Lotus Linotype" w:hint="cs"/>
          <w:rtl/>
        </w:rPr>
        <w:t>،</w:t>
      </w:r>
      <w:r w:rsidR="00F374FE" w:rsidRPr="00534F0C">
        <w:rPr>
          <w:rFonts w:eastAsia="Lotus Linotype"/>
          <w:rtl/>
        </w:rPr>
        <w:t xml:space="preserve"> أُوذي</w:t>
      </w:r>
      <w:r w:rsidRPr="00534F0C">
        <w:rPr>
          <w:rFonts w:eastAsia="Lotus Linotype"/>
          <w:rtl/>
        </w:rPr>
        <w:t xml:space="preserve"> بسببها جماعةٌ منهم</w:t>
      </w:r>
      <w:r w:rsidR="00F374FE" w:rsidRPr="00534F0C">
        <w:rPr>
          <w:rFonts w:eastAsia="Lotus Linotype" w:hint="cs"/>
          <w:rtl/>
        </w:rPr>
        <w:t>،</w:t>
      </w:r>
      <w:r w:rsidRPr="00534F0C">
        <w:rPr>
          <w:rFonts w:eastAsia="Lotus Linotype"/>
          <w:rtl/>
        </w:rPr>
        <w:t xml:space="preserve"> أي من الحنابلة</w:t>
      </w:r>
      <w:r w:rsidRPr="00534F0C">
        <w:rPr>
          <w:rFonts w:eastAsia="Lotus Linotype"/>
          <w:vertAlign w:val="superscript"/>
          <w:rtl/>
        </w:rPr>
        <w:t>(</w:t>
      </w:r>
      <w:r w:rsidRPr="00534F0C">
        <w:rPr>
          <w:rFonts w:eastAsia="Lotus Linotype"/>
          <w:vertAlign w:val="superscript"/>
          <w:rtl/>
        </w:rPr>
        <w:endnoteReference w:id="742"/>
      </w:r>
      <w:r w:rsidRPr="00534F0C">
        <w:rPr>
          <w:rFonts w:eastAsia="Lotus Linotype" w:hint="cs"/>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كما نجد الواعظ والفقيه محمد البَرُّويّ الشافعي يذم</w:t>
      </w:r>
      <w:r w:rsidR="00F374FE" w:rsidRPr="00534F0C">
        <w:rPr>
          <w:rFonts w:eastAsia="Lotus Linotype" w:hint="cs"/>
          <w:rtl/>
        </w:rPr>
        <w:t>ّ</w:t>
      </w:r>
      <w:r w:rsidRPr="00534F0C">
        <w:rPr>
          <w:rFonts w:eastAsia="Lotus Linotype"/>
          <w:rtl/>
        </w:rPr>
        <w:t xml:space="preserve"> الحنابلة ويقول</w:t>
      </w:r>
      <w:r w:rsidR="00F374FE" w:rsidRPr="00534F0C">
        <w:rPr>
          <w:rFonts w:eastAsia="Lotus Linotype" w:hint="cs"/>
          <w:rtl/>
        </w:rPr>
        <w:t>:</w:t>
      </w:r>
      <w:r w:rsidR="00F374FE" w:rsidRPr="00534F0C">
        <w:rPr>
          <w:rFonts w:eastAsia="Lotus Linotype"/>
          <w:rtl/>
        </w:rPr>
        <w:t xml:space="preserve"> إنه لو استطاع لأخذ</w:t>
      </w:r>
      <w:r w:rsidRPr="00534F0C">
        <w:rPr>
          <w:rFonts w:eastAsia="Lotus Linotype"/>
          <w:rtl/>
        </w:rPr>
        <w:t xml:space="preserve"> منهم الجزية، يعني أن الحنابلة ليسوا مسلمين بح</w:t>
      </w:r>
      <w:r w:rsidR="00F374FE" w:rsidRPr="00534F0C">
        <w:rPr>
          <w:rFonts w:eastAsia="Lotus Linotype" w:hint="cs"/>
          <w:rtl/>
        </w:rPr>
        <w:t>َ</w:t>
      </w:r>
      <w:r w:rsidRPr="00534F0C">
        <w:rPr>
          <w:rFonts w:eastAsia="Lotus Linotype"/>
          <w:rtl/>
        </w:rPr>
        <w:t>س</w:t>
      </w:r>
      <w:r w:rsidR="00F374FE" w:rsidRPr="00534F0C">
        <w:rPr>
          <w:rFonts w:eastAsia="Lotus Linotype" w:hint="cs"/>
          <w:rtl/>
        </w:rPr>
        <w:t>َ</w:t>
      </w:r>
      <w:r w:rsidRPr="00534F0C">
        <w:rPr>
          <w:rFonts w:eastAsia="Lotus Linotype"/>
          <w:rtl/>
        </w:rPr>
        <w:t>ب رأيه، فدسَّ عليه الحنابلة امرأة</w:t>
      </w:r>
      <w:r w:rsidR="00F374FE" w:rsidRPr="00534F0C">
        <w:rPr>
          <w:rFonts w:eastAsia="Lotus Linotype" w:hint="cs"/>
          <w:rtl/>
        </w:rPr>
        <w:t>ً</w:t>
      </w:r>
      <w:r w:rsidRPr="00534F0C">
        <w:rPr>
          <w:rFonts w:eastAsia="Lotus Linotype"/>
          <w:rtl/>
        </w:rPr>
        <w:t xml:space="preserve"> جاءته في رمضان (سنة 567هـ) ليلاً</w:t>
      </w:r>
      <w:r w:rsidR="00F374FE" w:rsidRPr="00534F0C">
        <w:rPr>
          <w:rFonts w:eastAsia="Lotus Linotype" w:hint="cs"/>
          <w:rtl/>
        </w:rPr>
        <w:t>،</w:t>
      </w:r>
      <w:r w:rsidRPr="00534F0C">
        <w:rPr>
          <w:rFonts w:eastAsia="Lotus Linotype"/>
          <w:rtl/>
        </w:rPr>
        <w:t xml:space="preserve"> وقالت: </w:t>
      </w:r>
      <w:r w:rsidRPr="00534F0C">
        <w:rPr>
          <w:rFonts w:hint="eastAsia"/>
          <w:sz w:val="24"/>
          <w:szCs w:val="24"/>
          <w:rtl/>
        </w:rPr>
        <w:t>«</w:t>
      </w:r>
      <w:r w:rsidRPr="00534F0C">
        <w:rPr>
          <w:rFonts w:eastAsia="Lotus Linotype"/>
          <w:rtl/>
        </w:rPr>
        <w:t>أنا امرأة آكل من مغزلي، وقد غزلتُ قُط</w:t>
      </w:r>
      <w:r w:rsidR="00F374FE" w:rsidRPr="00534F0C">
        <w:rPr>
          <w:rFonts w:eastAsia="Lotus Linotype" w:hint="cs"/>
          <w:rtl/>
        </w:rPr>
        <w:t>ْ</w:t>
      </w:r>
      <w:r w:rsidRPr="00534F0C">
        <w:rPr>
          <w:rFonts w:eastAsia="Lotus Linotype"/>
          <w:rtl/>
        </w:rPr>
        <w:t>ناً</w:t>
      </w:r>
      <w:r w:rsidR="00F374FE" w:rsidRPr="00534F0C">
        <w:rPr>
          <w:rFonts w:eastAsia="Lotus Linotype" w:hint="cs"/>
          <w:rtl/>
        </w:rPr>
        <w:t>،</w:t>
      </w:r>
      <w:r w:rsidRPr="00534F0C">
        <w:rPr>
          <w:rFonts w:eastAsia="Lotus Linotype"/>
          <w:rtl/>
        </w:rPr>
        <w:t xml:space="preserve"> وبعت</w:t>
      </w:r>
      <w:r w:rsidR="00F374FE" w:rsidRPr="00534F0C">
        <w:rPr>
          <w:rFonts w:eastAsia="Lotus Linotype" w:hint="cs"/>
          <w:rtl/>
        </w:rPr>
        <w:t>ُ</w:t>
      </w:r>
      <w:r w:rsidRPr="00534F0C">
        <w:rPr>
          <w:rFonts w:eastAsia="Lotus Linotype"/>
          <w:rtl/>
        </w:rPr>
        <w:t>ه</w:t>
      </w:r>
      <w:r w:rsidR="00F374FE" w:rsidRPr="00534F0C">
        <w:rPr>
          <w:rFonts w:eastAsia="Lotus Linotype" w:hint="cs"/>
          <w:rtl/>
        </w:rPr>
        <w:t>،</w:t>
      </w:r>
      <w:r w:rsidRPr="00534F0C">
        <w:rPr>
          <w:rFonts w:eastAsia="Lotus Linotype"/>
          <w:rtl/>
        </w:rPr>
        <w:t xml:space="preserve"> واشتريت</w:t>
      </w:r>
      <w:r w:rsidR="00F374FE" w:rsidRPr="00534F0C">
        <w:rPr>
          <w:rFonts w:eastAsia="Lotus Linotype" w:hint="cs"/>
          <w:rtl/>
        </w:rPr>
        <w:t>ُ</w:t>
      </w:r>
      <w:r w:rsidRPr="00534F0C">
        <w:rPr>
          <w:rFonts w:eastAsia="Lotus Linotype"/>
          <w:rtl/>
        </w:rPr>
        <w:t xml:space="preserve"> من ثمنه هذه الحلوى</w:t>
      </w:r>
      <w:r w:rsidR="00F374FE" w:rsidRPr="00534F0C">
        <w:rPr>
          <w:rFonts w:eastAsia="Lotus Linotype" w:hint="cs"/>
          <w:rtl/>
        </w:rPr>
        <w:t>،</w:t>
      </w:r>
      <w:r w:rsidR="00F374FE" w:rsidRPr="00534F0C">
        <w:rPr>
          <w:rFonts w:eastAsia="Lotus Linotype"/>
          <w:rtl/>
        </w:rPr>
        <w:t xml:space="preserve"> واشتهيتُ أن</w:t>
      </w:r>
      <w:r w:rsidRPr="00534F0C">
        <w:rPr>
          <w:rFonts w:eastAsia="Lotus Linotype"/>
          <w:rtl/>
        </w:rPr>
        <w:t xml:space="preserve"> الشيخ يأكل منه</w:t>
      </w:r>
      <w:r w:rsidR="00F374FE" w:rsidRPr="00534F0C">
        <w:rPr>
          <w:rFonts w:eastAsia="Lotus Linotype" w:hint="cs"/>
          <w:rtl/>
        </w:rPr>
        <w:t>؛</w:t>
      </w:r>
      <w:r w:rsidRPr="00534F0C">
        <w:rPr>
          <w:rFonts w:eastAsia="Lotus Linotype"/>
          <w:rtl/>
        </w:rPr>
        <w:t xml:space="preserve"> فإنه حلال</w:t>
      </w:r>
      <w:r w:rsidR="00F374FE" w:rsidRPr="00534F0C">
        <w:rPr>
          <w:rFonts w:eastAsia="Lotus Linotype" w:hint="cs"/>
          <w:rtl/>
        </w:rPr>
        <w:t>ٌ،</w:t>
      </w:r>
      <w:r w:rsidRPr="00534F0C">
        <w:rPr>
          <w:rFonts w:eastAsia="Lotus Linotype"/>
          <w:rtl/>
        </w:rPr>
        <w:t xml:space="preserve"> فتناوله منها</w:t>
      </w:r>
      <w:r w:rsidR="00F374FE" w:rsidRPr="00534F0C">
        <w:rPr>
          <w:rFonts w:eastAsia="Lotus Linotype" w:hint="cs"/>
          <w:rtl/>
        </w:rPr>
        <w:t>،</w:t>
      </w:r>
      <w:r w:rsidRPr="00534F0C">
        <w:rPr>
          <w:rFonts w:eastAsia="Lotus Linotype"/>
          <w:rtl/>
        </w:rPr>
        <w:t xml:space="preserve"> ومَضَت</w:t>
      </w:r>
      <w:r w:rsidR="00F374FE" w:rsidRPr="00534F0C">
        <w:rPr>
          <w:rFonts w:eastAsia="Lotus Linotype" w:hint="cs"/>
          <w:rtl/>
        </w:rPr>
        <w:t>ْ</w:t>
      </w:r>
      <w:r w:rsidRPr="00534F0C">
        <w:rPr>
          <w:rFonts w:eastAsia="Lotus Linotype"/>
          <w:rtl/>
        </w:rPr>
        <w:t>، فجلس يأكل هو وزوجته وولد له صغير، فأصبحوا موتى جميعاً</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43"/>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وقبل ذلك بقليل</w:t>
      </w:r>
      <w:r w:rsidR="00F374FE" w:rsidRPr="00534F0C">
        <w:rPr>
          <w:rFonts w:eastAsia="Lotus Linotype" w:hint="cs"/>
          <w:rtl/>
        </w:rPr>
        <w:t>ٍ</w:t>
      </w:r>
      <w:r w:rsidRPr="00534F0C">
        <w:rPr>
          <w:rFonts w:eastAsia="Lotus Linotype"/>
          <w:rtl/>
        </w:rPr>
        <w:t xml:space="preserve"> كا</w:t>
      </w:r>
      <w:r w:rsidR="00F374FE" w:rsidRPr="00534F0C">
        <w:rPr>
          <w:rFonts w:eastAsia="Lotus Linotype"/>
          <w:rtl/>
        </w:rPr>
        <w:t>ن الفقيه محمد الخبوشاني الشافعي</w:t>
      </w:r>
      <w:r w:rsidRPr="00534F0C">
        <w:rPr>
          <w:rFonts w:eastAsia="Lotus Linotype"/>
          <w:rtl/>
        </w:rPr>
        <w:t>(587هـ) في مصر و</w:t>
      </w:r>
      <w:r w:rsidRPr="00534F0C">
        <w:rPr>
          <w:rFonts w:hint="eastAsia"/>
          <w:sz w:val="24"/>
          <w:szCs w:val="24"/>
          <w:rtl/>
        </w:rPr>
        <w:t>«</w:t>
      </w:r>
      <w:r w:rsidRPr="00534F0C">
        <w:rPr>
          <w:rFonts w:eastAsia="Lotus Linotype"/>
          <w:rtl/>
        </w:rPr>
        <w:t>الفتن قائمة</w:t>
      </w:r>
      <w:r w:rsidR="00F374FE" w:rsidRPr="00534F0C">
        <w:rPr>
          <w:rFonts w:eastAsia="Lotus Linotype" w:hint="cs"/>
          <w:rtl/>
        </w:rPr>
        <w:t>ٌ</w:t>
      </w:r>
      <w:r w:rsidRPr="00534F0C">
        <w:rPr>
          <w:rFonts w:eastAsia="Lotus Linotype"/>
          <w:rtl/>
        </w:rPr>
        <w:t xml:space="preserve"> بينه وبين الحنابلة وابن الصابوني وزين الدين ابن نجية</w:t>
      </w:r>
      <w:r w:rsidR="00F374FE" w:rsidRPr="00534F0C">
        <w:rPr>
          <w:rFonts w:eastAsia="Lotus Linotype" w:hint="cs"/>
          <w:rtl/>
        </w:rPr>
        <w:t>،</w:t>
      </w:r>
      <w:r w:rsidRPr="00534F0C">
        <w:rPr>
          <w:rFonts w:eastAsia="Lotus Linotype"/>
          <w:rtl/>
        </w:rPr>
        <w:t xml:space="preserve"> ويكفِّرونه ويكفِّرهم</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44"/>
      </w:r>
      <w:r w:rsidRPr="00534F0C">
        <w:rPr>
          <w:rFonts w:eastAsia="Lotus Linotype" w:hint="cs"/>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إن أهل بغداد الذين دافعوا بإخلاص</w:t>
      </w:r>
      <w:r w:rsidR="00F374FE" w:rsidRPr="00534F0C">
        <w:rPr>
          <w:rFonts w:eastAsia="Lotus Linotype" w:hint="cs"/>
          <w:rtl/>
        </w:rPr>
        <w:t>ٍ</w:t>
      </w:r>
      <w:r w:rsidRPr="00534F0C">
        <w:rPr>
          <w:rFonts w:eastAsia="Lotus Linotype"/>
          <w:rtl/>
        </w:rPr>
        <w:t xml:space="preserve"> عن مدينتهم في مواجهة الهجوم المغولي (سنة 656هـ) كانوا قد شاركوا سن</w:t>
      </w:r>
      <w:r w:rsidR="00790506" w:rsidRPr="00534F0C">
        <w:rPr>
          <w:rFonts w:eastAsia="Lotus Linotype" w:hint="cs"/>
          <w:rtl/>
        </w:rPr>
        <w:t>ّ</w:t>
      </w:r>
      <w:r w:rsidRPr="00534F0C">
        <w:rPr>
          <w:rFonts w:eastAsia="Lotus Linotype"/>
          <w:rtl/>
        </w:rPr>
        <w:t>ةً وشيعة في ذلك الدفاع المقد</w:t>
      </w:r>
      <w:r w:rsidR="00790506" w:rsidRPr="00534F0C">
        <w:rPr>
          <w:rFonts w:eastAsia="Lotus Linotype" w:hint="cs"/>
          <w:rtl/>
        </w:rPr>
        <w:t>ّ</w:t>
      </w:r>
      <w:r w:rsidRPr="00534F0C">
        <w:rPr>
          <w:rFonts w:eastAsia="Lotus Linotype"/>
          <w:rtl/>
        </w:rPr>
        <w:t>س، وقد بلغت أعداد هؤلاء المدافعين الآلاف</w:t>
      </w:r>
      <w:r w:rsidR="00790506" w:rsidRPr="00534F0C">
        <w:rPr>
          <w:rFonts w:eastAsia="Lotus Linotype" w:hint="cs"/>
          <w:rtl/>
        </w:rPr>
        <w:t>.</w:t>
      </w:r>
      <w:r w:rsidRPr="00534F0C">
        <w:rPr>
          <w:rFonts w:eastAsia="Lotus Linotype"/>
          <w:rtl/>
        </w:rPr>
        <w:t xml:space="preserve"> وإن أخبار هذا الدفاع موجودة</w:t>
      </w:r>
      <w:r w:rsidR="00790506" w:rsidRPr="00534F0C">
        <w:rPr>
          <w:rFonts w:eastAsia="Lotus Linotype" w:hint="cs"/>
          <w:rtl/>
        </w:rPr>
        <w:t>ٌ</w:t>
      </w:r>
      <w:r w:rsidRPr="00534F0C">
        <w:rPr>
          <w:rFonts w:eastAsia="Lotus Linotype"/>
          <w:rtl/>
        </w:rPr>
        <w:t xml:space="preserve"> لدى رشيد الدين الهمذاني. كما أن المغول عندما ارتكبوا المجازر في العراق لم يمي</w:t>
      </w:r>
      <w:r w:rsidR="00790506" w:rsidRPr="00534F0C">
        <w:rPr>
          <w:rFonts w:eastAsia="Lotus Linotype" w:hint="cs"/>
          <w:rtl/>
        </w:rPr>
        <w:t>ِّ</w:t>
      </w:r>
      <w:r w:rsidRPr="00534F0C">
        <w:rPr>
          <w:rFonts w:eastAsia="Lotus Linotype"/>
          <w:rtl/>
        </w:rPr>
        <w:t>زوا بين السن</w:t>
      </w:r>
      <w:r w:rsidR="00790506" w:rsidRPr="00534F0C">
        <w:rPr>
          <w:rFonts w:eastAsia="Lotus Linotype" w:hint="cs"/>
          <w:rtl/>
        </w:rPr>
        <w:t>ّ</w:t>
      </w:r>
      <w:r w:rsidRPr="00534F0C">
        <w:rPr>
          <w:rFonts w:eastAsia="Lotus Linotype"/>
          <w:rtl/>
        </w:rPr>
        <w:t xml:space="preserve">ة والشيعة. </w:t>
      </w:r>
    </w:p>
    <w:p w:rsidR="00DD5935" w:rsidRPr="00534F0C" w:rsidRDefault="00DD5935" w:rsidP="00500774">
      <w:pPr>
        <w:rPr>
          <w:rFonts w:eastAsia="Lotus Linotype"/>
        </w:rPr>
      </w:pPr>
      <w:r w:rsidRPr="00534F0C">
        <w:rPr>
          <w:rFonts w:eastAsia="Lotus Linotype"/>
          <w:rtl/>
        </w:rPr>
        <w:t>وإذا كانت الدكتورة بياني قد ات</w:t>
      </w:r>
      <w:r w:rsidR="00790506" w:rsidRPr="00534F0C">
        <w:rPr>
          <w:rFonts w:eastAsia="Lotus Linotype" w:hint="cs"/>
          <w:rtl/>
        </w:rPr>
        <w:t>َّ</w:t>
      </w:r>
      <w:r w:rsidRPr="00534F0C">
        <w:rPr>
          <w:rFonts w:eastAsia="Lotus Linotype"/>
          <w:rtl/>
        </w:rPr>
        <w:t>همت بعض الشخصيات التأريخية بالتُّهم التي تحلو لها</w:t>
      </w:r>
      <w:r w:rsidR="00790506" w:rsidRPr="00534F0C">
        <w:rPr>
          <w:rFonts w:eastAsia="Lotus Linotype" w:hint="cs"/>
          <w:rtl/>
        </w:rPr>
        <w:t>؛</w:t>
      </w:r>
      <w:r w:rsidRPr="00534F0C">
        <w:rPr>
          <w:rFonts w:eastAsia="Lotus Linotype"/>
          <w:rtl/>
        </w:rPr>
        <w:t xml:space="preserve"> استناداً إلى مذاهبهم الدينية، فسنترفَّع نحن عن ذلك، ولكننا نقول</w:t>
      </w:r>
      <w:r w:rsidR="00790506" w:rsidRPr="00534F0C">
        <w:rPr>
          <w:rFonts w:eastAsia="Lotus Linotype" w:hint="cs"/>
          <w:rtl/>
        </w:rPr>
        <w:t>؛</w:t>
      </w:r>
      <w:r w:rsidRPr="00534F0C">
        <w:rPr>
          <w:rFonts w:eastAsia="Lotus Linotype"/>
          <w:rtl/>
        </w:rPr>
        <w:t xml:space="preserve"> استناداً إلى المبدأ الذي تسير عليه الدكتورة بياني في تأكيدها على المذاهب الدينية للشخصيات التي </w:t>
      </w:r>
      <w:r w:rsidR="00790506" w:rsidRPr="00534F0C">
        <w:rPr>
          <w:rFonts w:eastAsia="Lotus Linotype" w:hint="cs"/>
          <w:rtl/>
        </w:rPr>
        <w:t>صنع</w:t>
      </w:r>
      <w:r w:rsidRPr="00534F0C">
        <w:rPr>
          <w:rFonts w:eastAsia="Lotus Linotype"/>
          <w:rtl/>
        </w:rPr>
        <w:t xml:space="preserve">ت الوقائع: </w:t>
      </w:r>
    </w:p>
    <w:p w:rsidR="00DD5935" w:rsidRPr="00534F0C" w:rsidRDefault="00DD5935" w:rsidP="00500774">
      <w:pPr>
        <w:rPr>
          <w:rFonts w:eastAsia="Lotus Linotype"/>
          <w:rtl/>
        </w:rPr>
      </w:pPr>
      <w:r w:rsidRPr="00534F0C">
        <w:rPr>
          <w:rFonts w:eastAsia="Lotus Linotype"/>
          <w:rtl/>
        </w:rPr>
        <w:t>إن الخليفة الع</w:t>
      </w:r>
      <w:r w:rsidR="00790506" w:rsidRPr="00534F0C">
        <w:rPr>
          <w:rFonts w:eastAsia="Lotus Linotype"/>
          <w:rtl/>
        </w:rPr>
        <w:t>باسي المستعصم بالله كان سُنِّيّ</w:t>
      </w:r>
      <w:r w:rsidRPr="00534F0C">
        <w:rPr>
          <w:rFonts w:eastAsia="Lotus Linotype"/>
          <w:rtl/>
        </w:rPr>
        <w:t>اً حنبلي</w:t>
      </w:r>
      <w:r w:rsidR="00790506" w:rsidRPr="00534F0C">
        <w:rPr>
          <w:rFonts w:eastAsia="Lotus Linotype" w:hint="cs"/>
          <w:rtl/>
        </w:rPr>
        <w:t>ّ</w:t>
      </w:r>
      <w:r w:rsidRPr="00534F0C">
        <w:rPr>
          <w:rFonts w:eastAsia="Lotus Linotype"/>
          <w:rtl/>
        </w:rPr>
        <w:t xml:space="preserve"> المذهب</w:t>
      </w:r>
      <w:r w:rsidR="00790506" w:rsidRPr="00534F0C">
        <w:rPr>
          <w:rFonts w:eastAsia="Lotus Linotype" w:hint="cs"/>
          <w:rtl/>
        </w:rPr>
        <w:t>.</w:t>
      </w:r>
      <w:r w:rsidRPr="00534F0C">
        <w:rPr>
          <w:rFonts w:eastAsia="Lotus Linotype"/>
          <w:rtl/>
        </w:rPr>
        <w:t xml:space="preserve"> يقول ابن فضل الله العمري: </w:t>
      </w:r>
      <w:r w:rsidRPr="00534F0C">
        <w:rPr>
          <w:rFonts w:hint="eastAsia"/>
          <w:sz w:val="24"/>
          <w:szCs w:val="24"/>
          <w:rtl/>
        </w:rPr>
        <w:t>«</w:t>
      </w:r>
      <w:r w:rsidR="00790506" w:rsidRPr="00534F0C">
        <w:rPr>
          <w:rFonts w:eastAsia="Lotus Linotype"/>
          <w:rtl/>
        </w:rPr>
        <w:t>كان مُحَدِّثاً سُنِّيّاً، مُحَمَّدَاً سَنِيّ</w:t>
      </w:r>
      <w:r w:rsidRPr="00534F0C">
        <w:rPr>
          <w:rFonts w:eastAsia="Lotus Linotype"/>
          <w:rtl/>
        </w:rPr>
        <w:t>اً، تفقَّه على مذهب أحمد</w:t>
      </w:r>
      <w:r w:rsidRPr="00534F0C">
        <w:rPr>
          <w:rFonts w:eastAsia="Lotus Linotype"/>
          <w:vertAlign w:val="superscript"/>
          <w:rtl/>
        </w:rPr>
        <w:t>(</w:t>
      </w:r>
      <w:r w:rsidRPr="00534F0C">
        <w:rPr>
          <w:rFonts w:eastAsia="Lotus Linotype"/>
          <w:vertAlign w:val="superscript"/>
          <w:rtl/>
        </w:rPr>
        <w:endnoteReference w:id="745"/>
      </w:r>
      <w:r w:rsidRPr="00534F0C">
        <w:rPr>
          <w:rFonts w:eastAsia="Lotus Linotype"/>
          <w:vertAlign w:val="superscript"/>
          <w:rtl/>
        </w:rPr>
        <w:t>)</w:t>
      </w:r>
      <w:r w:rsidR="00790506" w:rsidRPr="00534F0C">
        <w:rPr>
          <w:rFonts w:eastAsia="Lotus Linotype"/>
          <w:rtl/>
        </w:rPr>
        <w:t>، وتَشَبَّه في أوَّلِه</w:t>
      </w:r>
      <w:r w:rsidRPr="00534F0C">
        <w:rPr>
          <w:rFonts w:eastAsia="Lotus Linotype"/>
          <w:rtl/>
        </w:rPr>
        <w:t xml:space="preserve"> في كلِّ ما هو أحمد</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46"/>
      </w:r>
      <w:r w:rsidRPr="00534F0C">
        <w:rPr>
          <w:rFonts w:eastAsia="Lotus Linotype"/>
          <w:vertAlign w:val="superscript"/>
          <w:rtl/>
        </w:rPr>
        <w:t>)</w:t>
      </w:r>
      <w:r w:rsidR="00790506" w:rsidRPr="00534F0C">
        <w:rPr>
          <w:rFonts w:eastAsia="Lotus Linotype" w:hint="cs"/>
          <w:rtl/>
        </w:rPr>
        <w:t xml:space="preserve">. </w:t>
      </w:r>
      <w:r w:rsidR="00790506" w:rsidRPr="00534F0C">
        <w:rPr>
          <w:rFonts w:eastAsia="Lotus Linotype"/>
          <w:rtl/>
        </w:rPr>
        <w:t>وإن</w:t>
      </w:r>
      <w:r w:rsidRPr="00534F0C">
        <w:rPr>
          <w:rFonts w:eastAsia="Lotus Linotype"/>
          <w:rtl/>
        </w:rPr>
        <w:t xml:space="preserve"> أعلى قائدين عسكريين في الجيش العباسي</w:t>
      </w:r>
      <w:r w:rsidR="00790506" w:rsidRPr="00534F0C">
        <w:rPr>
          <w:rFonts w:eastAsia="Lotus Linotype" w:hint="cs"/>
          <w:rtl/>
        </w:rPr>
        <w:t>،</w:t>
      </w:r>
      <w:r w:rsidRPr="00534F0C">
        <w:rPr>
          <w:rFonts w:eastAsia="Lotus Linotype"/>
          <w:rtl/>
        </w:rPr>
        <w:t xml:space="preserve"> وهما</w:t>
      </w:r>
      <w:r w:rsidR="00790506" w:rsidRPr="00534F0C">
        <w:rPr>
          <w:rFonts w:eastAsia="Lotus Linotype" w:hint="cs"/>
          <w:rtl/>
        </w:rPr>
        <w:t>:</w:t>
      </w:r>
      <w:r w:rsidRPr="00534F0C">
        <w:rPr>
          <w:rFonts w:eastAsia="Lotus Linotype"/>
          <w:rtl/>
        </w:rPr>
        <w:t xml:space="preserve"> مجاهد الدين الدويدار الصغير</w:t>
      </w:r>
      <w:r w:rsidR="00790506" w:rsidRPr="00534F0C">
        <w:rPr>
          <w:rFonts w:eastAsia="Lotus Linotype" w:hint="cs"/>
          <w:rtl/>
        </w:rPr>
        <w:t>،</w:t>
      </w:r>
      <w:r w:rsidRPr="00534F0C">
        <w:rPr>
          <w:rFonts w:eastAsia="Lotus Linotype"/>
          <w:rtl/>
        </w:rPr>
        <w:t xml:space="preserve"> الذي كان حنبلياً</w:t>
      </w:r>
      <w:r w:rsidRPr="00534F0C">
        <w:rPr>
          <w:rFonts w:eastAsia="Lotus Linotype"/>
          <w:vertAlign w:val="superscript"/>
          <w:rtl/>
        </w:rPr>
        <w:t>(</w:t>
      </w:r>
      <w:r w:rsidRPr="00534F0C">
        <w:rPr>
          <w:rFonts w:eastAsia="Lotus Linotype"/>
          <w:vertAlign w:val="superscript"/>
          <w:rtl/>
        </w:rPr>
        <w:endnoteReference w:id="747"/>
      </w:r>
      <w:r w:rsidRPr="00534F0C">
        <w:rPr>
          <w:rFonts w:eastAsia="Lotus Linotype"/>
          <w:vertAlign w:val="superscript"/>
          <w:rtl/>
        </w:rPr>
        <w:t>)</w:t>
      </w:r>
      <w:r w:rsidR="00790506" w:rsidRPr="00534F0C">
        <w:rPr>
          <w:rFonts w:eastAsia="Lotus Linotype" w:hint="cs"/>
          <w:rtl/>
        </w:rPr>
        <w:t>؛</w:t>
      </w:r>
      <w:r w:rsidRPr="00534F0C">
        <w:rPr>
          <w:rFonts w:eastAsia="Lotus Linotype"/>
          <w:rtl/>
        </w:rPr>
        <w:t xml:space="preserve"> وسليمان شاه</w:t>
      </w:r>
      <w:r w:rsidR="00790506" w:rsidRPr="00534F0C">
        <w:rPr>
          <w:rFonts w:eastAsia="Lotus Linotype" w:hint="cs"/>
          <w:rtl/>
        </w:rPr>
        <w:t>،</w:t>
      </w:r>
      <w:r w:rsidRPr="00534F0C">
        <w:rPr>
          <w:rFonts w:eastAsia="Lotus Linotype"/>
          <w:rtl/>
        </w:rPr>
        <w:t xml:space="preserve"> الذي لم يكن شيعياً، قد اشتركا في تدمير ما بقي من جيش الخلافة العباسية، فعندما سلَّما نفس</w:t>
      </w:r>
      <w:r w:rsidR="00790506" w:rsidRPr="00534F0C">
        <w:rPr>
          <w:rFonts w:eastAsia="Lotus Linotype" w:hint="cs"/>
          <w:rtl/>
        </w:rPr>
        <w:t>َ</w:t>
      </w:r>
      <w:r w:rsidRPr="00534F0C">
        <w:rPr>
          <w:rFonts w:eastAsia="Lotus Linotype"/>
          <w:rtl/>
        </w:rPr>
        <w:t>ي</w:t>
      </w:r>
      <w:r w:rsidR="00790506" w:rsidRPr="00534F0C">
        <w:rPr>
          <w:rFonts w:eastAsia="Lotus Linotype" w:hint="cs"/>
          <w:rtl/>
        </w:rPr>
        <w:t>ْ</w:t>
      </w:r>
      <w:r w:rsidRPr="00534F0C">
        <w:rPr>
          <w:rFonts w:eastAsia="Lotus Linotype"/>
          <w:rtl/>
        </w:rPr>
        <w:t>هما لهولاكو طلب إليهما أن يجلبا بقية الجنود والضباط</w:t>
      </w:r>
      <w:r w:rsidR="00790506" w:rsidRPr="00534F0C">
        <w:rPr>
          <w:rFonts w:eastAsia="Lotus Linotype" w:hint="cs"/>
          <w:rtl/>
        </w:rPr>
        <w:t>؛</w:t>
      </w:r>
      <w:r w:rsidRPr="00534F0C">
        <w:rPr>
          <w:rFonts w:eastAsia="Lotus Linotype"/>
          <w:rtl/>
        </w:rPr>
        <w:t xml:space="preserve"> لينظِّم بهم جيشاً يفتح به بلاد الشام، فخُدِع هذان القائدان ـ ربما رغبةً في التقرُّب إلى هولاكو</w:t>
      </w:r>
      <w:r w:rsidR="00790506" w:rsidRPr="00534F0C">
        <w:rPr>
          <w:rFonts w:eastAsia="Lotus Linotype" w:hint="cs"/>
          <w:rtl/>
        </w:rPr>
        <w:t>؛</w:t>
      </w:r>
      <w:r w:rsidRPr="00534F0C">
        <w:rPr>
          <w:rFonts w:eastAsia="Lotus Linotype"/>
          <w:rtl/>
        </w:rPr>
        <w:t xml:space="preserve"> لكي ينقذا نفس</w:t>
      </w:r>
      <w:r w:rsidR="00790506" w:rsidRPr="00534F0C">
        <w:rPr>
          <w:rFonts w:eastAsia="Lotus Linotype" w:hint="cs"/>
          <w:rtl/>
        </w:rPr>
        <w:t>َ</w:t>
      </w:r>
      <w:r w:rsidRPr="00534F0C">
        <w:rPr>
          <w:rFonts w:eastAsia="Lotus Linotype"/>
          <w:rtl/>
        </w:rPr>
        <w:t>ي</w:t>
      </w:r>
      <w:r w:rsidR="00790506" w:rsidRPr="00534F0C">
        <w:rPr>
          <w:rFonts w:eastAsia="Lotus Linotype" w:hint="cs"/>
          <w:rtl/>
        </w:rPr>
        <w:t>ْ</w:t>
      </w:r>
      <w:r w:rsidR="00790506" w:rsidRPr="00534F0C">
        <w:rPr>
          <w:rFonts w:eastAsia="Lotus Linotype"/>
          <w:rtl/>
        </w:rPr>
        <w:t>هما ـ</w:t>
      </w:r>
      <w:r w:rsidR="00790506" w:rsidRPr="00534F0C">
        <w:rPr>
          <w:rFonts w:eastAsia="Lotus Linotype" w:hint="cs"/>
          <w:rtl/>
        </w:rPr>
        <w:t xml:space="preserve">، </w:t>
      </w:r>
      <w:r w:rsidRPr="00534F0C">
        <w:rPr>
          <w:rFonts w:eastAsia="Lotus Linotype"/>
          <w:rtl/>
        </w:rPr>
        <w:t>وقاما بتسليم الآلاف من أولئك المقاتلين إلى المغول</w:t>
      </w:r>
      <w:r w:rsidR="00790506" w:rsidRPr="00534F0C">
        <w:rPr>
          <w:rFonts w:eastAsia="Lotus Linotype" w:hint="cs"/>
          <w:rtl/>
        </w:rPr>
        <w:t>،</w:t>
      </w:r>
      <w:r w:rsidR="00790506" w:rsidRPr="00534F0C">
        <w:rPr>
          <w:rFonts w:eastAsia="Lotus Linotype"/>
          <w:rtl/>
        </w:rPr>
        <w:t xml:space="preserve"> فذبحوهم</w:t>
      </w:r>
      <w:r w:rsidR="00790506" w:rsidRPr="00534F0C">
        <w:rPr>
          <w:rFonts w:eastAsia="Lotus Linotype" w:hint="cs"/>
          <w:rtl/>
        </w:rPr>
        <w:t>،</w:t>
      </w:r>
      <w:r w:rsidR="00790506" w:rsidRPr="00534F0C">
        <w:rPr>
          <w:rFonts w:eastAsia="Lotus Linotype"/>
          <w:rtl/>
        </w:rPr>
        <w:t xml:space="preserve"> وذ</w:t>
      </w:r>
      <w:r w:rsidRPr="00534F0C">
        <w:rPr>
          <w:rFonts w:eastAsia="Lotus Linotype"/>
          <w:rtl/>
        </w:rPr>
        <w:t>بحوا في نهاية المطاف الدويدار الصغير وسليمان شاه أيضاً</w:t>
      </w:r>
      <w:r w:rsidR="00790506" w:rsidRPr="00534F0C">
        <w:rPr>
          <w:rFonts w:eastAsia="Lotus Linotype" w:hint="cs"/>
          <w:rtl/>
        </w:rPr>
        <w:t>.</w:t>
      </w:r>
      <w:r w:rsidRPr="00534F0C">
        <w:rPr>
          <w:rFonts w:eastAsia="Lotus Linotype"/>
          <w:rtl/>
        </w:rPr>
        <w:t xml:space="preserve"> يقول رشيد الدين: </w:t>
      </w:r>
      <w:r w:rsidRPr="00534F0C">
        <w:rPr>
          <w:rFonts w:hint="eastAsia"/>
          <w:sz w:val="24"/>
          <w:szCs w:val="24"/>
          <w:rtl/>
        </w:rPr>
        <w:t>«</w:t>
      </w:r>
      <w:r w:rsidRPr="00534F0C">
        <w:rPr>
          <w:rFonts w:eastAsia="Lotus Linotype"/>
          <w:rtl/>
        </w:rPr>
        <w:t xml:space="preserve">في يوم الخميس غرَّة شهر صفر خرج الاثنان </w:t>
      </w:r>
      <w:r w:rsidR="00790506" w:rsidRPr="00534F0C">
        <w:rPr>
          <w:rFonts w:eastAsia="Lotus Linotype" w:hint="cs"/>
          <w:rtl/>
        </w:rPr>
        <w:t>(</w:t>
      </w:r>
      <w:r w:rsidRPr="00534F0C">
        <w:rPr>
          <w:rFonts w:eastAsia="Lotus Linotype"/>
          <w:rtl/>
        </w:rPr>
        <w:t>الدويدار الصغير وسليمان شاه</w:t>
      </w:r>
      <w:r w:rsidR="00790506" w:rsidRPr="00534F0C">
        <w:rPr>
          <w:rFonts w:eastAsia="Lotus Linotype" w:hint="cs"/>
          <w:rtl/>
        </w:rPr>
        <w:t>)</w:t>
      </w:r>
      <w:r w:rsidRPr="00534F0C">
        <w:rPr>
          <w:rFonts w:eastAsia="Lotus Linotype"/>
          <w:rtl/>
        </w:rPr>
        <w:t xml:space="preserve"> [إلى هولاكو]، فأعادهم إلى المدينة لكي يجلبوا أتباعهم</w:t>
      </w:r>
      <w:r w:rsidR="00790506" w:rsidRPr="00534F0C">
        <w:rPr>
          <w:rFonts w:eastAsia="Lotus Linotype" w:hint="cs"/>
          <w:rtl/>
        </w:rPr>
        <w:t>؛</w:t>
      </w:r>
      <w:r w:rsidRPr="00534F0C">
        <w:rPr>
          <w:rFonts w:eastAsia="Lotus Linotype"/>
          <w:rtl/>
        </w:rPr>
        <w:t xml:space="preserve"> لينظِّم بهم جيشاً من المرتزقة للذهاب إلى مصر والشام. وعزم جند بغداد على الخروج معهما ـ وكانوا خلقاً لا يحصون</w:t>
      </w:r>
      <w:r w:rsidR="00790506" w:rsidRPr="00534F0C">
        <w:rPr>
          <w:rFonts w:eastAsia="Lotus Linotype" w:hint="cs"/>
          <w:rtl/>
        </w:rPr>
        <w:t>،</w:t>
      </w:r>
      <w:r w:rsidRPr="00534F0C">
        <w:rPr>
          <w:rFonts w:eastAsia="Lotus Linotype"/>
          <w:rtl/>
        </w:rPr>
        <w:t xml:space="preserve"> مؤملين أن يجدوا الخلاص ـ</w:t>
      </w:r>
      <w:r w:rsidR="00790506" w:rsidRPr="00534F0C">
        <w:rPr>
          <w:rFonts w:eastAsia="Lotus Linotype" w:hint="cs"/>
          <w:rtl/>
        </w:rPr>
        <w:t>،</w:t>
      </w:r>
      <w:r w:rsidRPr="00534F0C">
        <w:rPr>
          <w:rFonts w:eastAsia="Lotus Linotype"/>
          <w:rtl/>
        </w:rPr>
        <w:t xml:space="preserve"> فقسَّموهم ألوفاً ومئاتٍ وعشراتٍ</w:t>
      </w:r>
      <w:r w:rsidR="00790506" w:rsidRPr="00534F0C">
        <w:rPr>
          <w:rFonts w:eastAsia="Lotus Linotype" w:hint="cs"/>
          <w:rtl/>
        </w:rPr>
        <w:t>،</w:t>
      </w:r>
      <w:r w:rsidRPr="00534F0C">
        <w:rPr>
          <w:rFonts w:eastAsia="Lotus Linotype"/>
          <w:rtl/>
        </w:rPr>
        <w:t xml:space="preserve"> وقتلوهم جميعاً</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48"/>
      </w:r>
      <w:r w:rsidRPr="00534F0C">
        <w:rPr>
          <w:rFonts w:eastAsia="Lotus Linotype"/>
          <w:vertAlign w:val="superscript"/>
          <w:rtl/>
        </w:rPr>
        <w:t>)</w:t>
      </w:r>
      <w:r w:rsidRPr="00534F0C">
        <w:rPr>
          <w:rFonts w:eastAsia="Lotus Linotype"/>
          <w:rtl/>
        </w:rPr>
        <w:t>. وكان الدويدار الصغير عقب معركة المزرفة (9 محرم سنة 656هـ)</w:t>
      </w:r>
      <w:r w:rsidR="00F13F2D" w:rsidRPr="00534F0C">
        <w:rPr>
          <w:rFonts w:eastAsia="Lotus Linotype" w:hint="cs"/>
          <w:rtl/>
        </w:rPr>
        <w:t>،</w:t>
      </w:r>
      <w:r w:rsidRPr="00534F0C">
        <w:rPr>
          <w:rFonts w:eastAsia="Lotus Linotype"/>
          <w:rtl/>
        </w:rPr>
        <w:t xml:space="preserve"> التي هُزِم فيها الجيش العباسي، أخذ كنوزه ونفائس أمواله وفرَّ في عد</w:t>
      </w:r>
      <w:r w:rsidR="00F13F2D" w:rsidRPr="00534F0C">
        <w:rPr>
          <w:rFonts w:eastAsia="Lotus Linotype" w:hint="cs"/>
          <w:rtl/>
        </w:rPr>
        <w:t>ّ</w:t>
      </w:r>
      <w:r w:rsidRPr="00534F0C">
        <w:rPr>
          <w:rFonts w:eastAsia="Lotus Linotype"/>
          <w:rtl/>
        </w:rPr>
        <w:t>ة سفن خارج بغداد</w:t>
      </w:r>
      <w:r w:rsidR="00F13F2D" w:rsidRPr="00534F0C">
        <w:rPr>
          <w:rFonts w:eastAsia="Lotus Linotype" w:hint="cs"/>
          <w:rtl/>
        </w:rPr>
        <w:t>،</w:t>
      </w:r>
      <w:r w:rsidRPr="00534F0C">
        <w:rPr>
          <w:rFonts w:eastAsia="Lotus Linotype"/>
          <w:rtl/>
        </w:rPr>
        <w:t xml:space="preserve"> لكن المغول هاجموه، وأحرقوا بعض السفن</w:t>
      </w:r>
      <w:r w:rsidR="00F13F2D" w:rsidRPr="00534F0C">
        <w:rPr>
          <w:rFonts w:eastAsia="Lotus Linotype" w:hint="cs"/>
          <w:rtl/>
        </w:rPr>
        <w:t>،</w:t>
      </w:r>
      <w:r w:rsidRPr="00534F0C">
        <w:rPr>
          <w:rFonts w:eastAsia="Lotus Linotype"/>
          <w:rtl/>
        </w:rPr>
        <w:t xml:space="preserve"> وقتلوا م</w:t>
      </w:r>
      <w:r w:rsidR="00F13F2D" w:rsidRPr="00534F0C">
        <w:rPr>
          <w:rFonts w:eastAsia="Lotus Linotype" w:hint="cs"/>
          <w:rtl/>
        </w:rPr>
        <w:t>َ</w:t>
      </w:r>
      <w:r w:rsidRPr="00534F0C">
        <w:rPr>
          <w:rFonts w:eastAsia="Lotus Linotype"/>
          <w:rtl/>
        </w:rPr>
        <w:t>ن</w:t>
      </w:r>
      <w:r w:rsidR="00F13F2D" w:rsidRPr="00534F0C">
        <w:rPr>
          <w:rFonts w:eastAsia="Lotus Linotype" w:hint="cs"/>
          <w:rtl/>
        </w:rPr>
        <w:t>ْ</w:t>
      </w:r>
      <w:r w:rsidRPr="00534F0C">
        <w:rPr>
          <w:rFonts w:eastAsia="Lotus Linotype"/>
          <w:rtl/>
        </w:rPr>
        <w:t xml:space="preserve"> فيها</w:t>
      </w:r>
      <w:r w:rsidR="00F13F2D" w:rsidRPr="00534F0C">
        <w:rPr>
          <w:rFonts w:eastAsia="Lotus Linotype" w:hint="cs"/>
          <w:rtl/>
        </w:rPr>
        <w:t>،</w:t>
      </w:r>
      <w:r w:rsidRPr="00534F0C">
        <w:rPr>
          <w:rFonts w:eastAsia="Lotus Linotype"/>
          <w:rtl/>
        </w:rPr>
        <w:t xml:space="preserve"> واستولوا على تلك الكنوز</w:t>
      </w:r>
      <w:r w:rsidR="00F13F2D" w:rsidRPr="00534F0C">
        <w:rPr>
          <w:rFonts w:eastAsia="Lotus Linotype" w:hint="cs"/>
          <w:rtl/>
        </w:rPr>
        <w:t>،</w:t>
      </w:r>
      <w:r w:rsidRPr="00534F0C">
        <w:rPr>
          <w:rFonts w:eastAsia="Lotus Linotype"/>
          <w:rtl/>
        </w:rPr>
        <w:t xml:space="preserve"> ونجا هو وعاد إلى بغداد</w:t>
      </w:r>
      <w:r w:rsidRPr="00534F0C">
        <w:rPr>
          <w:rFonts w:eastAsia="Lotus Linotype"/>
          <w:vertAlign w:val="superscript"/>
          <w:rtl/>
        </w:rPr>
        <w:t>(</w:t>
      </w:r>
      <w:r w:rsidRPr="00534F0C">
        <w:rPr>
          <w:rFonts w:eastAsia="Lotus Linotype"/>
          <w:vertAlign w:val="superscript"/>
          <w:rtl/>
        </w:rPr>
        <w:endnoteReference w:id="749"/>
      </w:r>
      <w:r w:rsidRPr="00534F0C">
        <w:rPr>
          <w:rFonts w:eastAsia="Lotus Linotype" w:hint="cs"/>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كما شارك الخليفة المستعصم نفسُه في القضاء قضاءً مبرماً على م</w:t>
      </w:r>
      <w:r w:rsidR="00F13F2D" w:rsidRPr="00534F0C">
        <w:rPr>
          <w:rFonts w:eastAsia="Lotus Linotype" w:hint="cs"/>
          <w:rtl/>
        </w:rPr>
        <w:t>َ</w:t>
      </w:r>
      <w:r w:rsidRPr="00534F0C">
        <w:rPr>
          <w:rFonts w:eastAsia="Lotus Linotype"/>
          <w:rtl/>
        </w:rPr>
        <w:t>ن</w:t>
      </w:r>
      <w:r w:rsidR="00F13F2D" w:rsidRPr="00534F0C">
        <w:rPr>
          <w:rFonts w:eastAsia="Lotus Linotype" w:hint="cs"/>
          <w:rtl/>
        </w:rPr>
        <w:t>ْ</w:t>
      </w:r>
      <w:r w:rsidRPr="00534F0C">
        <w:rPr>
          <w:rFonts w:eastAsia="Lotus Linotype"/>
          <w:rtl/>
        </w:rPr>
        <w:t xml:space="preserve"> بقي يقاتل من سك</w:t>
      </w:r>
      <w:r w:rsidR="00F13F2D" w:rsidRPr="00534F0C">
        <w:rPr>
          <w:rFonts w:eastAsia="Lotus Linotype" w:hint="cs"/>
          <w:rtl/>
        </w:rPr>
        <w:t>ّ</w:t>
      </w:r>
      <w:r w:rsidRPr="00534F0C">
        <w:rPr>
          <w:rFonts w:eastAsia="Lotus Linotype"/>
          <w:rtl/>
        </w:rPr>
        <w:t>ان بغداد المدنيين (الذين كانوا قد شكَّلوا ما نسم</w:t>
      </w:r>
      <w:r w:rsidR="00F13F2D" w:rsidRPr="00534F0C">
        <w:rPr>
          <w:rFonts w:eastAsia="Lotus Linotype" w:hint="cs"/>
          <w:rtl/>
        </w:rPr>
        <w:t>ّ</w:t>
      </w:r>
      <w:r w:rsidRPr="00534F0C">
        <w:rPr>
          <w:rFonts w:eastAsia="Lotus Linotype"/>
          <w:rtl/>
        </w:rPr>
        <w:t>يه اليوم بالمقاومة الشعبية) في العاصمة، ذلك أنه حينما استسلم للمغول ووقف بين يدي هولاكو طلب إليه هذا تسليم أولئك المقاتلين النجباء للمغول</w:t>
      </w:r>
      <w:r w:rsidR="00F13F2D" w:rsidRPr="00534F0C">
        <w:rPr>
          <w:rFonts w:eastAsia="Lotus Linotype" w:hint="cs"/>
          <w:rtl/>
        </w:rPr>
        <w:t>؛</w:t>
      </w:r>
      <w:r w:rsidR="00F13F2D" w:rsidRPr="00534F0C">
        <w:rPr>
          <w:rFonts w:eastAsia="Lotus Linotype"/>
          <w:rtl/>
        </w:rPr>
        <w:t xml:space="preserve"> لكي يقوموا بإحصائهم</w:t>
      </w:r>
      <w:r w:rsidRPr="00534F0C">
        <w:rPr>
          <w:rFonts w:eastAsia="Lotus Linotype"/>
          <w:rtl/>
        </w:rPr>
        <w:t>(!)</w:t>
      </w:r>
      <w:r w:rsidR="00F13F2D" w:rsidRPr="00534F0C">
        <w:rPr>
          <w:rFonts w:eastAsia="Lotus Linotype" w:hint="cs"/>
          <w:rtl/>
        </w:rPr>
        <w:t xml:space="preserve"> </w:t>
      </w:r>
      <w:r w:rsidRPr="00534F0C">
        <w:rPr>
          <w:rFonts w:eastAsia="Lotus Linotype"/>
          <w:rtl/>
        </w:rPr>
        <w:t>وحينها ذهب الخليفة ودعاهم</w:t>
      </w:r>
      <w:r w:rsidR="00F13F2D" w:rsidRPr="00534F0C">
        <w:rPr>
          <w:rFonts w:eastAsia="Lotus Linotype" w:hint="cs"/>
          <w:rtl/>
        </w:rPr>
        <w:t>،</w:t>
      </w:r>
      <w:r w:rsidR="00F13F2D" w:rsidRPr="00534F0C">
        <w:rPr>
          <w:rFonts w:eastAsia="Lotus Linotype"/>
          <w:rtl/>
        </w:rPr>
        <w:t xml:space="preserve"> فاطمأن</w:t>
      </w:r>
      <w:r w:rsidRPr="00534F0C">
        <w:rPr>
          <w:rFonts w:eastAsia="Lotus Linotype"/>
          <w:rtl/>
        </w:rPr>
        <w:t>وا لكلامه</w:t>
      </w:r>
      <w:r w:rsidR="00F13F2D" w:rsidRPr="00534F0C">
        <w:rPr>
          <w:rFonts w:eastAsia="Lotus Linotype" w:hint="cs"/>
          <w:rtl/>
        </w:rPr>
        <w:t>؛</w:t>
      </w:r>
      <w:r w:rsidRPr="00534F0C">
        <w:rPr>
          <w:rFonts w:eastAsia="Lotus Linotype"/>
          <w:rtl/>
        </w:rPr>
        <w:t xml:space="preserve"> لكونه خليفتهم</w:t>
      </w:r>
      <w:r w:rsidR="00F13F2D" w:rsidRPr="00534F0C">
        <w:rPr>
          <w:rFonts w:eastAsia="Lotus Linotype" w:hint="cs"/>
          <w:rtl/>
        </w:rPr>
        <w:t>،</w:t>
      </w:r>
      <w:r w:rsidRPr="00534F0C">
        <w:rPr>
          <w:rFonts w:eastAsia="Lotus Linotype"/>
          <w:rtl/>
        </w:rPr>
        <w:t xml:space="preserve"> وذهبوا معه ط</w:t>
      </w:r>
      <w:r w:rsidR="00F13F2D" w:rsidRPr="00534F0C">
        <w:rPr>
          <w:rFonts w:eastAsia="Lotus Linotype" w:hint="cs"/>
          <w:rtl/>
        </w:rPr>
        <w:t>َ</w:t>
      </w:r>
      <w:r w:rsidRPr="00534F0C">
        <w:rPr>
          <w:rFonts w:eastAsia="Lotus Linotype"/>
          <w:rtl/>
        </w:rPr>
        <w:t>و</w:t>
      </w:r>
      <w:r w:rsidR="00F13F2D" w:rsidRPr="00534F0C">
        <w:rPr>
          <w:rFonts w:eastAsia="Lotus Linotype" w:hint="cs"/>
          <w:rtl/>
        </w:rPr>
        <w:t>ْ</w:t>
      </w:r>
      <w:r w:rsidRPr="00534F0C">
        <w:rPr>
          <w:rFonts w:eastAsia="Lotus Linotype"/>
          <w:rtl/>
        </w:rPr>
        <w:t>عاً للمغول، فذبحوهم بأسرهم</w:t>
      </w:r>
      <w:r w:rsidR="00F13F2D" w:rsidRPr="00534F0C">
        <w:rPr>
          <w:rFonts w:eastAsia="Lotus Linotype" w:hint="cs"/>
          <w:rtl/>
        </w:rPr>
        <w:t>.</w:t>
      </w:r>
      <w:r w:rsidRPr="00534F0C">
        <w:rPr>
          <w:rFonts w:eastAsia="Lotus Linotype"/>
          <w:rtl/>
        </w:rPr>
        <w:t xml:space="preserve"> يقول رشيد الدين: </w:t>
      </w:r>
      <w:r w:rsidRPr="00534F0C">
        <w:rPr>
          <w:rFonts w:hint="eastAsia"/>
          <w:sz w:val="24"/>
          <w:szCs w:val="24"/>
          <w:rtl/>
        </w:rPr>
        <w:t>«</w:t>
      </w:r>
      <w:r w:rsidRPr="00534F0C">
        <w:rPr>
          <w:rFonts w:eastAsia="Lotus Linotype"/>
          <w:rtl/>
        </w:rPr>
        <w:t>ثم إنه (أي هولاكو) قال للخليفة: اطلبْ إلى سك</w:t>
      </w:r>
      <w:r w:rsidR="00F13F2D" w:rsidRPr="00534F0C">
        <w:rPr>
          <w:rFonts w:eastAsia="Lotus Linotype" w:hint="cs"/>
          <w:rtl/>
        </w:rPr>
        <w:t>ّ</w:t>
      </w:r>
      <w:r w:rsidRPr="00534F0C">
        <w:rPr>
          <w:rFonts w:eastAsia="Lotus Linotype"/>
          <w:rtl/>
        </w:rPr>
        <w:t xml:space="preserve">ان المدينة (بغداد) أن يلقوا </w:t>
      </w:r>
      <w:r w:rsidR="00F13F2D" w:rsidRPr="00534F0C">
        <w:rPr>
          <w:rFonts w:eastAsia="Lotus Linotype" w:hint="cs"/>
          <w:rtl/>
        </w:rPr>
        <w:t>أ</w:t>
      </w:r>
      <w:r w:rsidRPr="00534F0C">
        <w:rPr>
          <w:rFonts w:eastAsia="Lotus Linotype"/>
          <w:rtl/>
        </w:rPr>
        <w:t>سلحتهم</w:t>
      </w:r>
      <w:r w:rsidR="00F13F2D" w:rsidRPr="00534F0C">
        <w:rPr>
          <w:rFonts w:eastAsia="Lotus Linotype" w:hint="cs"/>
          <w:rtl/>
        </w:rPr>
        <w:t>،</w:t>
      </w:r>
      <w:r w:rsidRPr="00534F0C">
        <w:rPr>
          <w:rFonts w:eastAsia="Lotus Linotype"/>
          <w:rtl/>
        </w:rPr>
        <w:t xml:space="preserve"> ويغادروا المدينة</w:t>
      </w:r>
      <w:r w:rsidR="00F13F2D" w:rsidRPr="00534F0C">
        <w:rPr>
          <w:rFonts w:eastAsia="Lotus Linotype" w:hint="cs"/>
          <w:rtl/>
        </w:rPr>
        <w:t>؛</w:t>
      </w:r>
      <w:r w:rsidRPr="00534F0C">
        <w:rPr>
          <w:rFonts w:eastAsia="Lotus Linotype"/>
          <w:rtl/>
        </w:rPr>
        <w:t xml:space="preserve"> لكي نقوم بإحصاء أعدادهم؛ فأرسل الخليفةُ مَن</w:t>
      </w:r>
      <w:r w:rsidR="00F13F2D" w:rsidRPr="00534F0C">
        <w:rPr>
          <w:rFonts w:eastAsia="Lotus Linotype" w:hint="cs"/>
          <w:rtl/>
        </w:rPr>
        <w:t>ْ</w:t>
      </w:r>
      <w:r w:rsidRPr="00534F0C">
        <w:rPr>
          <w:rFonts w:eastAsia="Lotus Linotype"/>
          <w:rtl/>
        </w:rPr>
        <w:t xml:space="preserve"> ينادي في المدينة بأن على الناس إلقاء أسلحتهم والخروج منها</w:t>
      </w:r>
      <w:r w:rsidR="00F13F2D" w:rsidRPr="00534F0C">
        <w:rPr>
          <w:rFonts w:eastAsia="Lotus Linotype" w:hint="cs"/>
          <w:rtl/>
        </w:rPr>
        <w:t>،</w:t>
      </w:r>
      <w:r w:rsidRPr="00534F0C">
        <w:rPr>
          <w:rFonts w:eastAsia="Lotus Linotype"/>
          <w:rtl/>
        </w:rPr>
        <w:t xml:space="preserve"> فقام أهل المدينة بإلقاء أسلحتهم</w:t>
      </w:r>
      <w:r w:rsidR="00F13F2D" w:rsidRPr="00534F0C">
        <w:rPr>
          <w:rFonts w:eastAsia="Lotus Linotype" w:hint="cs"/>
          <w:rtl/>
        </w:rPr>
        <w:t>،</w:t>
      </w:r>
      <w:r w:rsidRPr="00534F0C">
        <w:rPr>
          <w:rFonts w:eastAsia="Lotus Linotype"/>
          <w:rtl/>
        </w:rPr>
        <w:t xml:space="preserve"> والخروج مجموعةً مجموعةً، فبادر المغول إلى قتلهم</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50"/>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وهكذا فإن الخليفة وكبار مساعديه العسكريين</w:t>
      </w:r>
      <w:r w:rsidR="00F13F2D" w:rsidRPr="00534F0C">
        <w:rPr>
          <w:rFonts w:eastAsia="Lotus Linotype" w:hint="cs"/>
          <w:rtl/>
        </w:rPr>
        <w:t>،</w:t>
      </w:r>
      <w:r w:rsidRPr="00534F0C">
        <w:rPr>
          <w:rFonts w:eastAsia="Lotus Linotype"/>
          <w:rtl/>
        </w:rPr>
        <w:t xml:space="preserve"> كالدويدار الصغير وسليمان شاه (وهم ليسوا شيعة</w:t>
      </w:r>
      <w:r w:rsidR="00F13F2D" w:rsidRPr="00534F0C">
        <w:rPr>
          <w:rFonts w:eastAsia="Lotus Linotype" w:hint="cs"/>
          <w:rtl/>
        </w:rPr>
        <w:t>ً</w:t>
      </w:r>
      <w:r w:rsidRPr="00534F0C">
        <w:rPr>
          <w:rFonts w:eastAsia="Lotus Linotype"/>
          <w:rtl/>
        </w:rPr>
        <w:t>، وعذراً للقر</w:t>
      </w:r>
      <w:r w:rsidR="00F13F2D" w:rsidRPr="00534F0C">
        <w:rPr>
          <w:rFonts w:eastAsia="Lotus Linotype" w:hint="cs"/>
          <w:rtl/>
        </w:rPr>
        <w:t>ّ</w:t>
      </w:r>
      <w:r w:rsidRPr="00534F0C">
        <w:rPr>
          <w:rFonts w:eastAsia="Lotus Linotype"/>
          <w:rtl/>
        </w:rPr>
        <w:t>اء)، لم يكتفوا بأنهم لم يُعدُّوا العدة لمواجهة الجيش المغولي الزاحف نحو العراق، بل زادوا على ذلك أنهم</w:t>
      </w:r>
      <w:r w:rsidR="00F13F2D" w:rsidRPr="00534F0C">
        <w:rPr>
          <w:rFonts w:eastAsia="Lotus Linotype" w:hint="cs"/>
          <w:rtl/>
        </w:rPr>
        <w:t>؛</w:t>
      </w:r>
      <w:r w:rsidRPr="00534F0C">
        <w:rPr>
          <w:rFonts w:eastAsia="Lotus Linotype"/>
          <w:rtl/>
        </w:rPr>
        <w:t xml:space="preserve"> بسبب غفلتهم</w:t>
      </w:r>
      <w:r w:rsidR="00F13F2D" w:rsidRPr="00534F0C">
        <w:rPr>
          <w:rFonts w:eastAsia="Lotus Linotype" w:hint="cs"/>
          <w:rtl/>
        </w:rPr>
        <w:t>،</w:t>
      </w:r>
      <w:r w:rsidRPr="00534F0C">
        <w:rPr>
          <w:rFonts w:eastAsia="Lotus Linotype"/>
          <w:rtl/>
        </w:rPr>
        <w:t xml:space="preserve"> وقل</w:t>
      </w:r>
      <w:r w:rsidR="00F13F2D" w:rsidRPr="00534F0C">
        <w:rPr>
          <w:rFonts w:eastAsia="Lotus Linotype" w:hint="cs"/>
          <w:rtl/>
        </w:rPr>
        <w:t>ّ</w:t>
      </w:r>
      <w:r w:rsidRPr="00534F0C">
        <w:rPr>
          <w:rFonts w:eastAsia="Lotus Linotype"/>
          <w:rtl/>
        </w:rPr>
        <w:t>ة خبرتهم السياسية</w:t>
      </w:r>
      <w:r w:rsidR="00F13F2D" w:rsidRPr="00534F0C">
        <w:rPr>
          <w:rFonts w:eastAsia="Lotus Linotype" w:hint="cs"/>
          <w:rtl/>
        </w:rPr>
        <w:t>،</w:t>
      </w:r>
      <w:r w:rsidRPr="00534F0C">
        <w:rPr>
          <w:rFonts w:eastAsia="Lotus Linotype"/>
          <w:rtl/>
        </w:rPr>
        <w:t xml:space="preserve"> وأملاً بإنقاذ أعمارهم، ساعدوا هولاكو على تدمير البقية الباقية من قو</w:t>
      </w:r>
      <w:r w:rsidR="009D609E" w:rsidRPr="00534F0C">
        <w:rPr>
          <w:rFonts w:eastAsia="Lotus Linotype" w:hint="cs"/>
          <w:rtl/>
        </w:rPr>
        <w:t>ّ</w:t>
      </w:r>
      <w:r w:rsidRPr="00534F0C">
        <w:rPr>
          <w:rFonts w:eastAsia="Lotus Linotype"/>
          <w:rtl/>
        </w:rPr>
        <w:t>ة</w:t>
      </w:r>
      <w:r w:rsidR="009D609E" w:rsidRPr="00534F0C">
        <w:rPr>
          <w:rFonts w:eastAsia="Lotus Linotype" w:hint="cs"/>
          <w:rtl/>
        </w:rPr>
        <w:t>ٍ</w:t>
      </w:r>
      <w:r w:rsidRPr="00534F0C">
        <w:rPr>
          <w:rFonts w:eastAsia="Lotus Linotype"/>
          <w:rtl/>
        </w:rPr>
        <w:t xml:space="preserve"> عسكرية</w:t>
      </w:r>
      <w:r w:rsidR="009D609E" w:rsidRPr="00534F0C">
        <w:rPr>
          <w:rFonts w:eastAsia="Lotus Linotype" w:hint="cs"/>
          <w:rtl/>
        </w:rPr>
        <w:t>،</w:t>
      </w:r>
      <w:r w:rsidRPr="00534F0C">
        <w:rPr>
          <w:rFonts w:eastAsia="Lotus Linotype"/>
          <w:rtl/>
        </w:rPr>
        <w:t xml:space="preserve"> ومن مقاومة شعبية كانت تقاوم في الشوارع والأزقة ومن على أسوار بغداد. </w:t>
      </w:r>
    </w:p>
    <w:p w:rsidR="009D609E" w:rsidRPr="00534F0C" w:rsidRDefault="00DD5935" w:rsidP="00500774">
      <w:pPr>
        <w:rPr>
          <w:rFonts w:eastAsia="Lotus Linotype"/>
          <w:rtl/>
        </w:rPr>
      </w:pPr>
      <w:r w:rsidRPr="00534F0C">
        <w:rPr>
          <w:rFonts w:eastAsia="Lotus Linotype"/>
          <w:rtl/>
        </w:rPr>
        <w:t>إن الحقيقة التي غفلت عنها الدكتورة شيرين بياني</w:t>
      </w:r>
      <w:r w:rsidR="009D609E" w:rsidRPr="00534F0C">
        <w:rPr>
          <w:rFonts w:eastAsia="Lotus Linotype" w:hint="cs"/>
          <w:rtl/>
        </w:rPr>
        <w:t>،</w:t>
      </w:r>
      <w:r w:rsidRPr="00534F0C">
        <w:rPr>
          <w:rFonts w:eastAsia="Lotus Linotype"/>
          <w:rtl/>
        </w:rPr>
        <w:t xml:space="preserve"> أو تغافلتها</w:t>
      </w:r>
      <w:r w:rsidR="009D609E" w:rsidRPr="00534F0C">
        <w:rPr>
          <w:rFonts w:eastAsia="Lotus Linotype" w:hint="cs"/>
          <w:rtl/>
        </w:rPr>
        <w:t>،</w:t>
      </w:r>
      <w:r w:rsidRPr="00534F0C">
        <w:rPr>
          <w:rFonts w:eastAsia="Lotus Linotype"/>
          <w:rtl/>
        </w:rPr>
        <w:t xml:space="preserve"> هي أن مجموعة من الحك</w:t>
      </w:r>
      <w:r w:rsidR="009D609E" w:rsidRPr="00534F0C">
        <w:rPr>
          <w:rFonts w:eastAsia="Lotus Linotype" w:hint="cs"/>
          <w:rtl/>
        </w:rPr>
        <w:t>ّ</w:t>
      </w:r>
      <w:r w:rsidRPr="00534F0C">
        <w:rPr>
          <w:rFonts w:eastAsia="Lotus Linotype"/>
          <w:rtl/>
        </w:rPr>
        <w:t>ام المسلمين لا علاقة لهم بنصير الدين الطوسي</w:t>
      </w:r>
      <w:r w:rsidR="009D609E" w:rsidRPr="00534F0C">
        <w:rPr>
          <w:rFonts w:eastAsia="Lotus Linotype" w:hint="cs"/>
          <w:rtl/>
        </w:rPr>
        <w:t>،</w:t>
      </w:r>
      <w:r w:rsidRPr="00534F0C">
        <w:rPr>
          <w:rFonts w:eastAsia="Lotus Linotype"/>
          <w:rtl/>
        </w:rPr>
        <w:t xml:space="preserve"> وليس بينهم شيعي</w:t>
      </w:r>
      <w:r w:rsidR="009D609E" w:rsidRPr="00534F0C">
        <w:rPr>
          <w:rFonts w:eastAsia="Lotus Linotype" w:hint="cs"/>
          <w:rtl/>
        </w:rPr>
        <w:t>ٌّ</w:t>
      </w:r>
      <w:r w:rsidRPr="00534F0C">
        <w:rPr>
          <w:rFonts w:eastAsia="Lotus Linotype"/>
          <w:rtl/>
        </w:rPr>
        <w:t xml:space="preserve"> واحد</w:t>
      </w:r>
      <w:r w:rsidR="009D609E" w:rsidRPr="00534F0C">
        <w:rPr>
          <w:rFonts w:eastAsia="Lotus Linotype" w:hint="cs"/>
          <w:rtl/>
        </w:rPr>
        <w:t>،</w:t>
      </w:r>
      <w:r w:rsidRPr="00534F0C">
        <w:rPr>
          <w:rFonts w:eastAsia="Lotus Linotype"/>
          <w:rtl/>
        </w:rPr>
        <w:t xml:space="preserve"> هم الذين شجَّعوا هولاكو وأرسلوا له الهدايا والأموال، بل جاء بعضهم معه بأنفسهم</w:t>
      </w:r>
      <w:r w:rsidR="009D609E" w:rsidRPr="00534F0C">
        <w:rPr>
          <w:rFonts w:eastAsia="Lotus Linotype" w:hint="cs"/>
          <w:rtl/>
        </w:rPr>
        <w:t>،</w:t>
      </w:r>
      <w:r w:rsidRPr="00534F0C">
        <w:rPr>
          <w:rFonts w:eastAsia="Lotus Linotype"/>
          <w:rtl/>
        </w:rPr>
        <w:t xml:space="preserve"> بصحبة جيوشهم</w:t>
      </w:r>
      <w:r w:rsidR="009D609E" w:rsidRPr="00534F0C">
        <w:rPr>
          <w:rFonts w:eastAsia="Lotus Linotype" w:hint="cs"/>
          <w:rtl/>
        </w:rPr>
        <w:t>،</w:t>
      </w:r>
      <w:r w:rsidRPr="00534F0C">
        <w:rPr>
          <w:rFonts w:eastAsia="Lotus Linotype"/>
          <w:rtl/>
        </w:rPr>
        <w:t xml:space="preserve"> وقتلوا إخوانهم في الدين في إيران والعراق وغيرهما</w:t>
      </w:r>
      <w:r w:rsidR="009D609E" w:rsidRPr="00534F0C">
        <w:rPr>
          <w:rFonts w:eastAsia="Lotus Linotype" w:hint="cs"/>
          <w:rtl/>
        </w:rPr>
        <w:t>.</w:t>
      </w:r>
    </w:p>
    <w:p w:rsidR="00DD5935" w:rsidRPr="00534F0C" w:rsidRDefault="00DD5935" w:rsidP="00500774">
      <w:pPr>
        <w:rPr>
          <w:rFonts w:eastAsia="Lotus Linotype"/>
        </w:rPr>
      </w:pPr>
      <w:r w:rsidRPr="00534F0C">
        <w:rPr>
          <w:rFonts w:eastAsia="Lotus Linotype"/>
          <w:rtl/>
        </w:rPr>
        <w:t>ومن هؤلاء</w:t>
      </w:r>
      <w:r w:rsidRPr="00534F0C">
        <w:rPr>
          <w:rFonts w:eastAsia="Lotus Linotype" w:hint="cs"/>
          <w:rtl/>
        </w:rPr>
        <w:t xml:space="preserve"> مثلاً</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 xml:space="preserve"> أـ الملك الصالح إسماعيل نجل بدر الدين لؤلؤ صاحب الموصل</w:t>
      </w:r>
      <w:r w:rsidR="009D609E" w:rsidRPr="00534F0C">
        <w:rPr>
          <w:rFonts w:eastAsia="Lotus Linotype" w:hint="cs"/>
          <w:rtl/>
        </w:rPr>
        <w:t>،</w:t>
      </w:r>
      <w:r w:rsidRPr="00534F0C">
        <w:rPr>
          <w:rFonts w:eastAsia="Lotus Linotype"/>
          <w:rtl/>
        </w:rPr>
        <w:t xml:space="preserve"> الذي وصل إلى بلاط منكو قاآن سنة 650هـ</w:t>
      </w:r>
      <w:r w:rsidRPr="00534F0C">
        <w:rPr>
          <w:rFonts w:eastAsia="Lotus Linotype"/>
          <w:vertAlign w:val="superscript"/>
          <w:rtl/>
        </w:rPr>
        <w:t>(</w:t>
      </w:r>
      <w:r w:rsidRPr="00534F0C">
        <w:rPr>
          <w:rFonts w:eastAsia="Lotus Linotype"/>
          <w:vertAlign w:val="superscript"/>
          <w:rtl/>
        </w:rPr>
        <w:endnoteReference w:id="751"/>
      </w:r>
      <w:r w:rsidRPr="00534F0C">
        <w:rPr>
          <w:rFonts w:eastAsia="Lotus Linotype"/>
          <w:vertAlign w:val="superscript"/>
          <w:rtl/>
        </w:rPr>
        <w:t>)</w:t>
      </w:r>
      <w:r w:rsidRPr="00534F0C">
        <w:rPr>
          <w:rFonts w:eastAsia="Lotus Linotype"/>
          <w:rtl/>
        </w:rPr>
        <w:t xml:space="preserve">. فحين راسل المغولُ ملكَ الموصل بدرَ الدين بن لؤلؤ الأتابكي (وهو والد زوجة الدويدار الصغير القائد العام للجيش العباسي)، وأمروه أن يبعث إليهم </w:t>
      </w:r>
      <w:r w:rsidRPr="00534F0C">
        <w:rPr>
          <w:rFonts w:hint="eastAsia"/>
          <w:sz w:val="24"/>
          <w:szCs w:val="24"/>
          <w:rtl/>
        </w:rPr>
        <w:t>«</w:t>
      </w:r>
      <w:r w:rsidR="009D609E" w:rsidRPr="00534F0C">
        <w:rPr>
          <w:rFonts w:eastAsia="Lotus Linotype"/>
          <w:rtl/>
        </w:rPr>
        <w:t>ما يطلبونه من آلة الحرب، فسيَّر</w:t>
      </w:r>
      <w:r w:rsidRPr="00534F0C">
        <w:rPr>
          <w:rFonts w:eastAsia="Lotus Linotype"/>
          <w:rtl/>
        </w:rPr>
        <w:t xml:space="preserve"> إليهم ذلك</w:t>
      </w:r>
      <w:r w:rsidRPr="00534F0C">
        <w:rPr>
          <w:rFonts w:hint="eastAsia"/>
          <w:sz w:val="24"/>
          <w:szCs w:val="24"/>
          <w:rtl/>
        </w:rPr>
        <w:t>»</w:t>
      </w:r>
      <w:r w:rsidR="009D609E" w:rsidRPr="00534F0C">
        <w:rPr>
          <w:rFonts w:eastAsia="Lotus Linotype" w:hint="cs"/>
          <w:rtl/>
        </w:rPr>
        <w:t>،</w:t>
      </w:r>
      <w:r w:rsidRPr="00534F0C">
        <w:rPr>
          <w:rFonts w:eastAsia="Lotus Linotype"/>
          <w:rtl/>
        </w:rPr>
        <w:t xml:space="preserve"> مع الأموال والهدايا</w:t>
      </w:r>
      <w:r w:rsidR="009D609E" w:rsidRPr="00534F0C">
        <w:rPr>
          <w:rFonts w:eastAsia="Lotus Linotype" w:hint="cs"/>
          <w:rtl/>
        </w:rPr>
        <w:t>،</w:t>
      </w:r>
      <w:r w:rsidRPr="00534F0C">
        <w:rPr>
          <w:rFonts w:eastAsia="Lotus Linotype"/>
          <w:rtl/>
        </w:rPr>
        <w:t xml:space="preserve"> مع نجله إسماعيل</w:t>
      </w:r>
      <w:r w:rsidRPr="00534F0C">
        <w:rPr>
          <w:rFonts w:eastAsia="Lotus Linotype"/>
          <w:vertAlign w:val="superscript"/>
          <w:rtl/>
        </w:rPr>
        <w:t>(</w:t>
      </w:r>
      <w:r w:rsidRPr="00534F0C">
        <w:rPr>
          <w:rFonts w:eastAsia="Lotus Linotype"/>
          <w:vertAlign w:val="superscript"/>
          <w:rtl/>
        </w:rPr>
        <w:endnoteReference w:id="752"/>
      </w:r>
      <w:r w:rsidRPr="00534F0C">
        <w:rPr>
          <w:rFonts w:eastAsia="Lotus Linotype"/>
          <w:vertAlign w:val="superscript"/>
          <w:rtl/>
        </w:rPr>
        <w:t>)</w:t>
      </w:r>
      <w:r w:rsidRPr="00534F0C">
        <w:rPr>
          <w:rFonts w:eastAsia="Lotus Linotype"/>
          <w:rtl/>
        </w:rPr>
        <w:t xml:space="preserve">، كما أرسل </w:t>
      </w:r>
      <w:r w:rsidRPr="00534F0C">
        <w:rPr>
          <w:rFonts w:hint="eastAsia"/>
          <w:sz w:val="24"/>
          <w:szCs w:val="24"/>
          <w:rtl/>
        </w:rPr>
        <w:t>«</w:t>
      </w:r>
      <w:r w:rsidRPr="00534F0C">
        <w:rPr>
          <w:rFonts w:eastAsia="Lotus Linotype"/>
          <w:rtl/>
        </w:rPr>
        <w:t>جماعةً من عسكره نجدةً له</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53"/>
      </w:r>
      <w:r w:rsidRPr="00534F0C">
        <w:rPr>
          <w:rFonts w:eastAsia="Lotus Linotype"/>
          <w:vertAlign w:val="superscript"/>
          <w:rtl/>
        </w:rPr>
        <w:t>)</w:t>
      </w:r>
      <w:r w:rsidRPr="00534F0C">
        <w:rPr>
          <w:rFonts w:eastAsia="Lotus Linotype"/>
          <w:rtl/>
        </w:rPr>
        <w:t xml:space="preserve">. ويقول الذهبي: </w:t>
      </w:r>
      <w:r w:rsidRPr="00534F0C">
        <w:rPr>
          <w:rFonts w:hint="eastAsia"/>
          <w:sz w:val="24"/>
          <w:szCs w:val="24"/>
          <w:rtl/>
        </w:rPr>
        <w:t>«</w:t>
      </w:r>
      <w:r w:rsidRPr="00534F0C">
        <w:rPr>
          <w:rFonts w:eastAsia="Lotus Linotype"/>
          <w:rtl/>
        </w:rPr>
        <w:t>وأقبل هولاكو في المغول والترك والك</w:t>
      </w:r>
      <w:r w:rsidR="009D609E" w:rsidRPr="00534F0C">
        <w:rPr>
          <w:rFonts w:eastAsia="Lotus Linotype" w:hint="cs"/>
          <w:rtl/>
        </w:rPr>
        <w:t>ُ</w:t>
      </w:r>
      <w:r w:rsidRPr="00534F0C">
        <w:rPr>
          <w:rFonts w:eastAsia="Lotus Linotype"/>
          <w:rtl/>
        </w:rPr>
        <w:t>ر</w:t>
      </w:r>
      <w:r w:rsidR="009D609E" w:rsidRPr="00534F0C">
        <w:rPr>
          <w:rFonts w:eastAsia="Lotus Linotype" w:hint="cs"/>
          <w:rtl/>
        </w:rPr>
        <w:t>ْ</w:t>
      </w:r>
      <w:r w:rsidRPr="00534F0C">
        <w:rPr>
          <w:rFonts w:eastAsia="Lotus Linotype"/>
          <w:rtl/>
        </w:rPr>
        <w:t>ج ومدَدٍ من ابن عم</w:t>
      </w:r>
      <w:r w:rsidR="009D609E" w:rsidRPr="00534F0C">
        <w:rPr>
          <w:rFonts w:eastAsia="Lotus Linotype" w:hint="cs"/>
          <w:rtl/>
        </w:rPr>
        <w:t>ّ</w:t>
      </w:r>
      <w:r w:rsidRPr="00534F0C">
        <w:rPr>
          <w:rFonts w:eastAsia="Lotus Linotype"/>
          <w:rtl/>
        </w:rPr>
        <w:t>ه بِرْكة ومدَدٍ من عسكر [بدر الدين] لؤلؤ عليهم ابنُه الملكُ الصالح</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54"/>
      </w:r>
      <w:r w:rsidRPr="00534F0C">
        <w:rPr>
          <w:rFonts w:eastAsia="Lotus Linotype"/>
          <w:vertAlign w:val="superscript"/>
          <w:rtl/>
        </w:rPr>
        <w:t>)</w:t>
      </w:r>
      <w:r w:rsidRPr="00534F0C">
        <w:rPr>
          <w:rFonts w:eastAsia="Lotus Linotype"/>
          <w:rtl/>
        </w:rPr>
        <w:t xml:space="preserve">. </w:t>
      </w:r>
      <w:r w:rsidRPr="00534F0C">
        <w:rPr>
          <w:rtl/>
        </w:rPr>
        <w:t xml:space="preserve">ويقول ابن كثير: </w:t>
      </w:r>
      <w:r w:rsidRPr="00534F0C">
        <w:rPr>
          <w:rFonts w:hint="eastAsia"/>
          <w:sz w:val="24"/>
          <w:szCs w:val="24"/>
          <w:rtl/>
        </w:rPr>
        <w:t>«</w:t>
      </w:r>
      <w:r w:rsidRPr="00534F0C">
        <w:rPr>
          <w:rtl/>
        </w:rPr>
        <w:t>وجاءت إليهم (إلى المغول) أمدادُ صاحب الموصل</w:t>
      </w:r>
      <w:r w:rsidR="009D609E" w:rsidRPr="00534F0C">
        <w:rPr>
          <w:rFonts w:hint="cs"/>
          <w:rtl/>
        </w:rPr>
        <w:t>،</w:t>
      </w:r>
      <w:r w:rsidRPr="00534F0C">
        <w:rPr>
          <w:rtl/>
        </w:rPr>
        <w:t xml:space="preserve"> يساعدونهم على البغاددة، وميرتُه وهداياهُ وتحفُه</w:t>
      </w:r>
      <w:r w:rsidRPr="00534F0C">
        <w:rPr>
          <w:rFonts w:hint="eastAsia"/>
          <w:sz w:val="24"/>
          <w:szCs w:val="24"/>
          <w:rtl/>
        </w:rPr>
        <w:t>»</w:t>
      </w:r>
      <w:r w:rsidRPr="00534F0C">
        <w:rPr>
          <w:vertAlign w:val="superscript"/>
          <w:rtl/>
        </w:rPr>
        <w:t>(</w:t>
      </w:r>
      <w:r w:rsidRPr="00534F0C">
        <w:rPr>
          <w:vertAlign w:val="superscript"/>
          <w:rtl/>
        </w:rPr>
        <w:endnoteReference w:id="755"/>
      </w:r>
      <w:r w:rsidRPr="00534F0C">
        <w:rPr>
          <w:rFonts w:hint="cs"/>
          <w:vertAlign w:val="superscript"/>
          <w:rtl/>
        </w:rPr>
        <w:t>)</w:t>
      </w:r>
      <w:r w:rsidRPr="00534F0C">
        <w:rPr>
          <w:rtl/>
        </w:rPr>
        <w:t xml:space="preserve">. </w:t>
      </w:r>
    </w:p>
    <w:p w:rsidR="00DD5935" w:rsidRPr="00534F0C" w:rsidRDefault="00DD5935" w:rsidP="00500774">
      <w:pPr>
        <w:rPr>
          <w:rFonts w:eastAsia="Lotus Linotype"/>
        </w:rPr>
      </w:pPr>
      <w:r w:rsidRPr="00534F0C">
        <w:rPr>
          <w:rFonts w:eastAsia="Lotus Linotype"/>
          <w:rtl/>
        </w:rPr>
        <w:t>ب ـ أرسل أبو بكر بن سعد السلغري حاكم فارس نجله سعداً لتهنئة هولاكو بفتح قلاع الإسماعيلية، ثم أرسل جيشاً بقيادة ابن أخيه م</w:t>
      </w:r>
      <w:r w:rsidR="00A950BA" w:rsidRPr="00534F0C">
        <w:rPr>
          <w:rFonts w:eastAsia="Lotus Linotype" w:hint="cs"/>
          <w:rtl/>
        </w:rPr>
        <w:t>َ</w:t>
      </w:r>
      <w:r w:rsidRPr="00534F0C">
        <w:rPr>
          <w:rFonts w:eastAsia="Lotus Linotype"/>
          <w:rtl/>
        </w:rPr>
        <w:t>د</w:t>
      </w:r>
      <w:r w:rsidR="00A950BA" w:rsidRPr="00534F0C">
        <w:rPr>
          <w:rFonts w:eastAsia="Lotus Linotype" w:hint="cs"/>
          <w:rtl/>
        </w:rPr>
        <w:t>َ</w:t>
      </w:r>
      <w:r w:rsidRPr="00534F0C">
        <w:rPr>
          <w:rFonts w:eastAsia="Lotus Linotype"/>
          <w:rtl/>
        </w:rPr>
        <w:t>داً له عند غزوه بغداد</w:t>
      </w:r>
      <w:r w:rsidR="00A950BA" w:rsidRPr="00534F0C">
        <w:rPr>
          <w:rFonts w:eastAsia="Lotus Linotype" w:hint="cs"/>
          <w:rtl/>
        </w:rPr>
        <w:t>.</w:t>
      </w:r>
      <w:r w:rsidRPr="00534F0C">
        <w:rPr>
          <w:rFonts w:eastAsia="Lotus Linotype"/>
          <w:rtl/>
        </w:rPr>
        <w:t xml:space="preserve"> كما شارك محمد نجل سعد في القتال في معركة بغداد</w:t>
      </w:r>
      <w:r w:rsidR="00A950BA" w:rsidRPr="00534F0C">
        <w:rPr>
          <w:rFonts w:eastAsia="Lotus Linotype" w:hint="cs"/>
          <w:rtl/>
        </w:rPr>
        <w:t>،</w:t>
      </w:r>
      <w:r w:rsidRPr="00534F0C">
        <w:rPr>
          <w:rFonts w:eastAsia="Lotus Linotype"/>
          <w:rtl/>
        </w:rPr>
        <w:t xml:space="preserve"> وأظهر شجاعة في الميدان جعلت هولاكو يثني عليه</w:t>
      </w:r>
      <w:r w:rsidRPr="00534F0C">
        <w:rPr>
          <w:rFonts w:eastAsia="Lotus Linotype"/>
          <w:vertAlign w:val="superscript"/>
          <w:rtl/>
        </w:rPr>
        <w:t>(</w:t>
      </w:r>
      <w:r w:rsidRPr="00534F0C">
        <w:rPr>
          <w:rFonts w:eastAsia="Lotus Linotype"/>
          <w:vertAlign w:val="superscript"/>
          <w:rtl/>
        </w:rPr>
        <w:endnoteReference w:id="756"/>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ج ـ لدى توج</w:t>
      </w:r>
      <w:r w:rsidR="00702828" w:rsidRPr="00534F0C">
        <w:rPr>
          <w:rFonts w:eastAsia="Lotus Linotype" w:hint="cs"/>
          <w:rtl/>
        </w:rPr>
        <w:t>ُّ</w:t>
      </w:r>
      <w:r w:rsidRPr="00534F0C">
        <w:rPr>
          <w:rFonts w:eastAsia="Lotus Linotype"/>
          <w:rtl/>
        </w:rPr>
        <w:t>ه هولاكو نحو بغداد أرسل علاءُ الدولة أتابكُ يزد أبا بكر بن حاجي الخراساني (أحدَ أفراد أسرة آل مظفَّر) مع 300 شخص للانضمام إليه</w:t>
      </w:r>
      <w:r w:rsidRPr="00534F0C">
        <w:rPr>
          <w:rFonts w:eastAsia="Lotus Linotype"/>
          <w:vertAlign w:val="superscript"/>
          <w:rtl/>
        </w:rPr>
        <w:t>(</w:t>
      </w:r>
      <w:r w:rsidRPr="00534F0C">
        <w:rPr>
          <w:rFonts w:eastAsia="Lotus Linotype"/>
          <w:vertAlign w:val="superscript"/>
          <w:rtl/>
        </w:rPr>
        <w:endnoteReference w:id="757"/>
      </w:r>
      <w:r w:rsidRPr="00534F0C">
        <w:rPr>
          <w:rFonts w:eastAsia="Lotus Linotype" w:hint="cs"/>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د ـ الأتابك تُكْلَة بن هزار أسف من أتابكة لورستان</w:t>
      </w:r>
      <w:r w:rsidR="00702828" w:rsidRPr="00534F0C">
        <w:rPr>
          <w:rFonts w:eastAsia="Lotus Linotype" w:hint="cs"/>
          <w:rtl/>
        </w:rPr>
        <w:t>،</w:t>
      </w:r>
      <w:r w:rsidRPr="00534F0C">
        <w:rPr>
          <w:rFonts w:eastAsia="Lotus Linotype"/>
          <w:rtl/>
        </w:rPr>
        <w:t xml:space="preserve"> </w:t>
      </w:r>
      <w:r w:rsidRPr="00534F0C">
        <w:rPr>
          <w:rFonts w:hint="eastAsia"/>
          <w:sz w:val="24"/>
          <w:szCs w:val="24"/>
          <w:rtl/>
        </w:rPr>
        <w:t>«</w:t>
      </w:r>
      <w:r w:rsidRPr="00534F0C">
        <w:rPr>
          <w:rFonts w:eastAsia="Lotus Linotype"/>
          <w:rtl/>
        </w:rPr>
        <w:t>حينما زحف هولاكو خان إلى بغداد ذهب إليه تُكْلَة طائعاً</w:t>
      </w:r>
      <w:r w:rsidR="00702828" w:rsidRPr="00534F0C">
        <w:rPr>
          <w:rFonts w:eastAsia="Lotus Linotype" w:hint="cs"/>
          <w:rtl/>
        </w:rPr>
        <w:t>،</w:t>
      </w:r>
      <w:r w:rsidRPr="00534F0C">
        <w:rPr>
          <w:rFonts w:eastAsia="Lotus Linotype"/>
          <w:rtl/>
        </w:rPr>
        <w:t xml:space="preserve"> فألحقه هولاكو بفرقة كيتوبوقا نويين</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58"/>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هـ ـ ومن لورستان قَدِم على منكو قاآن حاكمها بدر الدين مسعود</w:t>
      </w:r>
      <w:r w:rsidR="00702828" w:rsidRPr="00534F0C">
        <w:rPr>
          <w:rFonts w:eastAsia="Lotus Linotype" w:hint="cs"/>
          <w:rtl/>
        </w:rPr>
        <w:t>،</w:t>
      </w:r>
      <w:r w:rsidRPr="00534F0C">
        <w:rPr>
          <w:rFonts w:eastAsia="Lotus Linotype"/>
          <w:rtl/>
        </w:rPr>
        <w:t xml:space="preserve"> فضم</w:t>
      </w:r>
      <w:r w:rsidR="00702828" w:rsidRPr="00534F0C">
        <w:rPr>
          <w:rFonts w:eastAsia="Lotus Linotype" w:hint="cs"/>
          <w:rtl/>
        </w:rPr>
        <w:t>َّ</w:t>
      </w:r>
      <w:r w:rsidRPr="00534F0C">
        <w:rPr>
          <w:rFonts w:eastAsia="Lotus Linotype"/>
          <w:rtl/>
        </w:rPr>
        <w:t>ه إلى هولاكو خلال هجومه على إيران</w:t>
      </w:r>
      <w:r w:rsidRPr="00534F0C">
        <w:rPr>
          <w:rFonts w:eastAsia="Lotus Linotype"/>
          <w:vertAlign w:val="superscript"/>
          <w:rtl/>
        </w:rPr>
        <w:t>(</w:t>
      </w:r>
      <w:r w:rsidRPr="00534F0C">
        <w:rPr>
          <w:rFonts w:eastAsia="Lotus Linotype"/>
          <w:vertAlign w:val="superscript"/>
          <w:rtl/>
        </w:rPr>
        <w:endnoteReference w:id="759"/>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و ـ نضيف إلى ذلك حشوداً من الحك</w:t>
      </w:r>
      <w:r w:rsidR="00702828" w:rsidRPr="00534F0C">
        <w:rPr>
          <w:rFonts w:eastAsia="Lotus Linotype" w:hint="cs"/>
          <w:rtl/>
        </w:rPr>
        <w:t>ّ</w:t>
      </w:r>
      <w:r w:rsidRPr="00534F0C">
        <w:rPr>
          <w:rFonts w:eastAsia="Lotus Linotype"/>
          <w:rtl/>
        </w:rPr>
        <w:t>ام مم</w:t>
      </w:r>
      <w:r w:rsidR="00702828" w:rsidRPr="00534F0C">
        <w:rPr>
          <w:rFonts w:eastAsia="Lotus Linotype" w:hint="cs"/>
          <w:rtl/>
        </w:rPr>
        <w:t>َّ</w:t>
      </w:r>
      <w:r w:rsidRPr="00534F0C">
        <w:rPr>
          <w:rFonts w:eastAsia="Lotus Linotype"/>
          <w:rtl/>
        </w:rPr>
        <w:t>ن</w:t>
      </w:r>
      <w:r w:rsidR="00702828" w:rsidRPr="00534F0C">
        <w:rPr>
          <w:rFonts w:eastAsia="Lotus Linotype" w:hint="cs"/>
          <w:rtl/>
        </w:rPr>
        <w:t>ْ</w:t>
      </w:r>
      <w:r w:rsidRPr="00534F0C">
        <w:rPr>
          <w:rFonts w:eastAsia="Lotus Linotype"/>
          <w:rtl/>
        </w:rPr>
        <w:t xml:space="preserve"> وفدوا بأموالهم إلى بلاط منكو قاآن</w:t>
      </w:r>
      <w:r w:rsidR="00702828" w:rsidRPr="00534F0C">
        <w:rPr>
          <w:rFonts w:eastAsia="Lotus Linotype" w:hint="cs"/>
          <w:rtl/>
        </w:rPr>
        <w:t>،</w:t>
      </w:r>
      <w:r w:rsidRPr="00534F0C">
        <w:rPr>
          <w:rFonts w:eastAsia="Lotus Linotype"/>
          <w:rtl/>
        </w:rPr>
        <w:t xml:space="preserve"> أو ذهبوا إلى هولاكو وهو في طريقه إلى إيران والعراق</w:t>
      </w:r>
      <w:r w:rsidR="00702828" w:rsidRPr="00534F0C">
        <w:rPr>
          <w:rFonts w:eastAsia="Lotus Linotype" w:hint="cs"/>
          <w:rtl/>
        </w:rPr>
        <w:t>،</w:t>
      </w:r>
      <w:r w:rsidRPr="00534F0C">
        <w:rPr>
          <w:rFonts w:eastAsia="Lotus Linotype"/>
          <w:rtl/>
        </w:rPr>
        <w:t xml:space="preserve"> وهم يحملون الأموال والهدايا</w:t>
      </w:r>
      <w:r w:rsidR="00702828" w:rsidRPr="00534F0C">
        <w:rPr>
          <w:rFonts w:eastAsia="Lotus Linotype" w:hint="cs"/>
          <w:rtl/>
        </w:rPr>
        <w:t>،</w:t>
      </w:r>
      <w:r w:rsidRPr="00534F0C">
        <w:rPr>
          <w:rFonts w:eastAsia="Lotus Linotype"/>
          <w:rtl/>
        </w:rPr>
        <w:t xml:space="preserve"> أمثال: </w:t>
      </w:r>
    </w:p>
    <w:p w:rsidR="00DD5935" w:rsidRPr="00534F0C" w:rsidRDefault="00DD5935" w:rsidP="00500774">
      <w:pPr>
        <w:rPr>
          <w:rFonts w:eastAsia="Lotus Linotype"/>
        </w:rPr>
      </w:pPr>
      <w:r w:rsidRPr="00534F0C">
        <w:rPr>
          <w:rFonts w:eastAsia="Lotus Linotype"/>
          <w:rtl/>
        </w:rPr>
        <w:t xml:space="preserve"> الملك الكامل محمد بن شهاب الدين غازي الأي</w:t>
      </w:r>
      <w:r w:rsidR="00702828" w:rsidRPr="00534F0C">
        <w:rPr>
          <w:rFonts w:eastAsia="Lotus Linotype" w:hint="cs"/>
          <w:rtl/>
        </w:rPr>
        <w:t>ّ</w:t>
      </w:r>
      <w:r w:rsidRPr="00534F0C">
        <w:rPr>
          <w:rFonts w:eastAsia="Lotus Linotype"/>
          <w:rtl/>
        </w:rPr>
        <w:t>وبي الشافعي</w:t>
      </w:r>
      <w:r w:rsidRPr="00534F0C">
        <w:rPr>
          <w:vertAlign w:val="superscript"/>
          <w:rtl/>
        </w:rPr>
        <w:t>(</w:t>
      </w:r>
      <w:r w:rsidRPr="00534F0C">
        <w:rPr>
          <w:vertAlign w:val="superscript"/>
          <w:rtl/>
        </w:rPr>
        <w:endnoteReference w:id="760"/>
      </w:r>
      <w:r w:rsidRPr="00534F0C">
        <w:rPr>
          <w:vertAlign w:val="superscript"/>
          <w:rtl/>
        </w:rPr>
        <w:t>)</w:t>
      </w:r>
      <w:r w:rsidR="00702828" w:rsidRPr="00534F0C">
        <w:rPr>
          <w:rFonts w:hint="cs"/>
          <w:rtl/>
        </w:rPr>
        <w:t>،</w:t>
      </w:r>
      <w:r w:rsidRPr="00534F0C">
        <w:rPr>
          <w:rtl/>
        </w:rPr>
        <w:t xml:space="preserve"> </w:t>
      </w:r>
      <w:r w:rsidRPr="00534F0C">
        <w:rPr>
          <w:rFonts w:eastAsia="Lotus Linotype"/>
          <w:rtl/>
        </w:rPr>
        <w:t>حاكم ميافارقين</w:t>
      </w:r>
      <w:r w:rsidR="00702828" w:rsidRPr="00534F0C">
        <w:rPr>
          <w:rFonts w:eastAsia="Lotus Linotype" w:hint="cs"/>
          <w:rtl/>
        </w:rPr>
        <w:t>،</w:t>
      </w:r>
      <w:r w:rsidRPr="00534F0C">
        <w:rPr>
          <w:rFonts w:eastAsia="Lotus Linotype"/>
          <w:rtl/>
        </w:rPr>
        <w:t xml:space="preserve"> الذي ذهب إلى بلاط منكوقاآن سنة 650هـ، وفي الوقت نفسه ذهب إليه الملك المظفر ابن حاكم ماردين، وكانا قد اختلفا حول مسألة أي</w:t>
      </w:r>
      <w:r w:rsidR="00702828" w:rsidRPr="00534F0C">
        <w:rPr>
          <w:rFonts w:eastAsia="Lotus Linotype" w:hint="cs"/>
          <w:rtl/>
        </w:rPr>
        <w:t>ّ</w:t>
      </w:r>
      <w:r w:rsidRPr="00534F0C">
        <w:rPr>
          <w:rFonts w:eastAsia="Lotus Linotype"/>
          <w:rtl/>
        </w:rPr>
        <w:t>هما أحقُّ بالحكم</w:t>
      </w:r>
      <w:r w:rsidR="00702828" w:rsidRPr="00534F0C">
        <w:rPr>
          <w:rFonts w:eastAsia="Lotus Linotype" w:hint="cs"/>
          <w:rtl/>
        </w:rPr>
        <w:t>؟</w:t>
      </w:r>
      <w:r w:rsidRPr="00534F0C">
        <w:rPr>
          <w:rFonts w:eastAsia="Lotus Linotype"/>
          <w:rtl/>
        </w:rPr>
        <w:t xml:space="preserve"> فاشتكيا عند منكوقاآن</w:t>
      </w:r>
      <w:r w:rsidR="00702828" w:rsidRPr="00534F0C">
        <w:rPr>
          <w:rFonts w:eastAsia="Lotus Linotype" w:hint="cs"/>
          <w:rtl/>
        </w:rPr>
        <w:t>،</w:t>
      </w:r>
      <w:r w:rsidRPr="00534F0C">
        <w:rPr>
          <w:rFonts w:eastAsia="Lotus Linotype"/>
          <w:rtl/>
        </w:rPr>
        <w:t xml:space="preserve"> الذي قال</w:t>
      </w:r>
      <w:r w:rsidR="00702828" w:rsidRPr="00534F0C">
        <w:rPr>
          <w:rFonts w:eastAsia="Lotus Linotype" w:hint="cs"/>
          <w:rtl/>
        </w:rPr>
        <w:t>:</w:t>
      </w:r>
      <w:r w:rsidRPr="00534F0C">
        <w:rPr>
          <w:rFonts w:eastAsia="Lotus Linotype"/>
          <w:rtl/>
        </w:rPr>
        <w:t xml:space="preserve"> إن الكامل أحق</w:t>
      </w:r>
      <w:r w:rsidR="00702828" w:rsidRPr="00534F0C">
        <w:rPr>
          <w:rFonts w:eastAsia="Lotus Linotype" w:hint="cs"/>
          <w:rtl/>
        </w:rPr>
        <w:t>ّ</w:t>
      </w:r>
      <w:r w:rsidRPr="00534F0C">
        <w:rPr>
          <w:rFonts w:eastAsia="Lotus Linotype"/>
          <w:rtl/>
        </w:rPr>
        <w:t xml:space="preserve"> بالملك من المظف</w:t>
      </w:r>
      <w:r w:rsidR="00702828" w:rsidRPr="00534F0C">
        <w:rPr>
          <w:rFonts w:eastAsia="Lotus Linotype" w:hint="cs"/>
          <w:rtl/>
        </w:rPr>
        <w:t>ّ</w:t>
      </w:r>
      <w:r w:rsidRPr="00534F0C">
        <w:rPr>
          <w:rFonts w:eastAsia="Lotus Linotype"/>
          <w:rtl/>
        </w:rPr>
        <w:t>ر</w:t>
      </w:r>
      <w:r w:rsidRPr="00534F0C">
        <w:rPr>
          <w:rFonts w:eastAsia="Lotus Linotype"/>
          <w:vertAlign w:val="superscript"/>
          <w:rtl/>
        </w:rPr>
        <w:t>(</w:t>
      </w:r>
      <w:r w:rsidRPr="00534F0C">
        <w:rPr>
          <w:rFonts w:eastAsia="Lotus Linotype"/>
          <w:vertAlign w:val="superscript"/>
          <w:rtl/>
        </w:rPr>
        <w:endnoteReference w:id="761"/>
      </w:r>
      <w:r w:rsidRPr="00534F0C">
        <w:rPr>
          <w:rFonts w:eastAsia="Lotus Linotype"/>
          <w:vertAlign w:val="superscript"/>
          <w:rtl/>
        </w:rPr>
        <w:t>)</w:t>
      </w:r>
      <w:r w:rsidRPr="00534F0C">
        <w:rPr>
          <w:rFonts w:eastAsia="Lotus Linotype"/>
          <w:rtl/>
        </w:rPr>
        <w:t xml:space="preserve">. ثم ذهب في 654هـ </w:t>
      </w:r>
      <w:r w:rsidRPr="00534F0C">
        <w:rPr>
          <w:rFonts w:hint="eastAsia"/>
          <w:sz w:val="24"/>
          <w:szCs w:val="24"/>
          <w:rtl/>
        </w:rPr>
        <w:t>«</w:t>
      </w:r>
      <w:r w:rsidRPr="00534F0C">
        <w:rPr>
          <w:rFonts w:eastAsia="Lotus Linotype"/>
          <w:rtl/>
        </w:rPr>
        <w:t>إلى خدمة هولاكو، فأكرمه وأمَّنه</w:t>
      </w:r>
      <w:r w:rsidR="00702828" w:rsidRPr="00534F0C">
        <w:rPr>
          <w:rFonts w:eastAsia="Lotus Linotype" w:hint="cs"/>
          <w:rtl/>
        </w:rPr>
        <w:t>،</w:t>
      </w:r>
      <w:r w:rsidRPr="00534F0C">
        <w:rPr>
          <w:rFonts w:eastAsia="Lotus Linotype"/>
          <w:rtl/>
        </w:rPr>
        <w:t xml:space="preserve"> وأعطاه فرماناً</w:t>
      </w:r>
      <w:r w:rsidR="00702828" w:rsidRPr="00534F0C">
        <w:rPr>
          <w:rFonts w:eastAsia="Lotus Linotype" w:hint="cs"/>
          <w:rtl/>
        </w:rPr>
        <w:t>،</w:t>
      </w:r>
      <w:r w:rsidRPr="00534F0C">
        <w:rPr>
          <w:rFonts w:eastAsia="Lotus Linotype"/>
          <w:rtl/>
        </w:rPr>
        <w:t xml:space="preserve"> ورجع إلى بلاده</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62"/>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 xml:space="preserve"> وفي رمضان سنة 655 </w:t>
      </w:r>
      <w:r w:rsidRPr="00534F0C">
        <w:rPr>
          <w:rFonts w:hint="eastAsia"/>
          <w:sz w:val="24"/>
          <w:szCs w:val="24"/>
          <w:rtl/>
        </w:rPr>
        <w:t>«</w:t>
      </w:r>
      <w:r w:rsidRPr="00534F0C">
        <w:rPr>
          <w:rFonts w:eastAsia="Lotus Linotype"/>
          <w:rtl/>
        </w:rPr>
        <w:t>توج</w:t>
      </w:r>
      <w:r w:rsidR="00702828" w:rsidRPr="00534F0C">
        <w:rPr>
          <w:rFonts w:eastAsia="Lotus Linotype" w:hint="cs"/>
          <w:rtl/>
        </w:rPr>
        <w:t>ّ</w:t>
      </w:r>
      <w:r w:rsidRPr="00534F0C">
        <w:rPr>
          <w:rFonts w:eastAsia="Lotus Linotype"/>
          <w:rtl/>
        </w:rPr>
        <w:t xml:space="preserve">ه الملك العزيز </w:t>
      </w:r>
      <w:r w:rsidR="00702828" w:rsidRPr="00534F0C">
        <w:rPr>
          <w:rFonts w:eastAsia="Lotus Linotype" w:hint="cs"/>
          <w:rtl/>
        </w:rPr>
        <w:t>ا</w:t>
      </w:r>
      <w:r w:rsidRPr="00534F0C">
        <w:rPr>
          <w:rFonts w:eastAsia="Lotus Linotype"/>
          <w:rtl/>
        </w:rPr>
        <w:t xml:space="preserve">بن حاكم حلب الناصر صلاح الدين يوسف الثاني </w:t>
      </w:r>
      <w:r w:rsidRPr="00534F0C">
        <w:rPr>
          <w:rFonts w:eastAsia="Lotus Linotype" w:hint="cs"/>
          <w:rtl/>
        </w:rPr>
        <w:t>[</w:t>
      </w:r>
      <w:r w:rsidRPr="00534F0C">
        <w:rPr>
          <w:rFonts w:eastAsia="Lotus Linotype"/>
          <w:rtl/>
        </w:rPr>
        <w:t>الأيوبي الشافعي</w:t>
      </w:r>
      <w:r w:rsidRPr="00534F0C">
        <w:rPr>
          <w:rFonts w:eastAsia="Lotus Linotype" w:hint="cs"/>
          <w:rtl/>
        </w:rPr>
        <w:t>]..</w:t>
      </w:r>
      <w:r w:rsidRPr="00534F0C">
        <w:rPr>
          <w:rFonts w:eastAsia="Lotus Linotype"/>
          <w:rtl/>
        </w:rPr>
        <w:t>. بتحف وهدايا ملكية إلى هولاكو</w:t>
      </w:r>
      <w:r w:rsidR="00702828" w:rsidRPr="00534F0C">
        <w:rPr>
          <w:rFonts w:eastAsia="Lotus Linotype" w:hint="cs"/>
          <w:rtl/>
        </w:rPr>
        <w:t>،</w:t>
      </w:r>
      <w:r w:rsidRPr="00534F0C">
        <w:rPr>
          <w:rFonts w:eastAsia="Lotus Linotype"/>
          <w:rtl/>
        </w:rPr>
        <w:t xml:space="preserve"> فأصدر له فرماناً وبايزة</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63"/>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tl/>
        </w:rPr>
      </w:pPr>
      <w:r w:rsidRPr="00534F0C">
        <w:rPr>
          <w:rFonts w:hint="cs"/>
          <w:rtl/>
        </w:rPr>
        <w:t xml:space="preserve">وصل </w:t>
      </w:r>
      <w:r w:rsidRPr="00534F0C">
        <w:rPr>
          <w:rtl/>
        </w:rPr>
        <w:t>حاكما بلاد الروم الشقيقان عز</w:t>
      </w:r>
      <w:r w:rsidR="00702828" w:rsidRPr="00534F0C">
        <w:rPr>
          <w:rFonts w:hint="cs"/>
          <w:rtl/>
        </w:rPr>
        <w:t>ّ</w:t>
      </w:r>
      <w:r w:rsidRPr="00534F0C">
        <w:rPr>
          <w:rtl/>
        </w:rPr>
        <w:t xml:space="preserve"> الدين كيكاوس الثاني وركن الدين قلج أرسلان الرابع</w:t>
      </w:r>
      <w:r w:rsidRPr="00534F0C">
        <w:rPr>
          <w:rFonts w:hint="cs"/>
          <w:rtl/>
        </w:rPr>
        <w:t xml:space="preserve"> السلجوقيان</w:t>
      </w:r>
      <w:r w:rsidR="00702828" w:rsidRPr="00534F0C">
        <w:rPr>
          <w:rFonts w:hint="cs"/>
          <w:rtl/>
        </w:rPr>
        <w:t>،</w:t>
      </w:r>
      <w:r w:rsidRPr="00534F0C">
        <w:rPr>
          <w:rFonts w:hint="cs"/>
          <w:rtl/>
        </w:rPr>
        <w:t xml:space="preserve"> وهما يحملان الهدايا اللائقة لهولاكو</w:t>
      </w:r>
      <w:r w:rsidRPr="00534F0C">
        <w:rPr>
          <w:vertAlign w:val="superscript"/>
          <w:rtl/>
        </w:rPr>
        <w:t>(</w:t>
      </w:r>
      <w:r w:rsidRPr="00534F0C">
        <w:rPr>
          <w:vertAlign w:val="superscript"/>
          <w:rtl/>
        </w:rPr>
        <w:endnoteReference w:id="764"/>
      </w:r>
      <w:r w:rsidRPr="00534F0C">
        <w:rPr>
          <w:vertAlign w:val="superscript"/>
          <w:rtl/>
        </w:rPr>
        <w:t>)</w:t>
      </w:r>
      <w:r w:rsidR="00D228DB" w:rsidRPr="00534F0C">
        <w:rPr>
          <w:rFonts w:hint="cs"/>
          <w:rtl/>
        </w:rPr>
        <w:t>.</w:t>
      </w:r>
      <w:r w:rsidRPr="00534F0C">
        <w:rPr>
          <w:rtl/>
        </w:rPr>
        <w:t xml:space="preserve"> </w:t>
      </w:r>
      <w:r w:rsidRPr="00534F0C">
        <w:rPr>
          <w:rFonts w:hint="cs"/>
          <w:rtl/>
        </w:rPr>
        <w:t>وكان هذان الملكان من أتباع المذهب الحنفي</w:t>
      </w:r>
      <w:r w:rsidR="00D228DB" w:rsidRPr="00534F0C">
        <w:rPr>
          <w:rFonts w:hint="cs"/>
          <w:rtl/>
        </w:rPr>
        <w:t>ّ،</w:t>
      </w:r>
      <w:r w:rsidRPr="00534F0C">
        <w:rPr>
          <w:rFonts w:hint="cs"/>
          <w:rtl/>
        </w:rPr>
        <w:t xml:space="preserve"> كما هو شأن بلاد الروم بتمامها</w:t>
      </w:r>
      <w:r w:rsidRPr="00534F0C">
        <w:rPr>
          <w:rFonts w:hint="cs"/>
          <w:vertAlign w:val="superscript"/>
          <w:rtl/>
        </w:rPr>
        <w:t>(</w:t>
      </w:r>
      <w:r w:rsidRPr="00534F0C">
        <w:rPr>
          <w:vertAlign w:val="superscript"/>
          <w:rtl/>
        </w:rPr>
        <w:endnoteReference w:id="765"/>
      </w:r>
      <w:r w:rsidRPr="00534F0C">
        <w:rPr>
          <w:rFonts w:hint="cs"/>
          <w:vertAlign w:val="superscript"/>
          <w:rtl/>
        </w:rPr>
        <w:t>)</w:t>
      </w:r>
      <w:r w:rsidRPr="00534F0C">
        <w:rPr>
          <w:rFonts w:hint="cs"/>
          <w:rtl/>
        </w:rPr>
        <w:t>. وعقب احتلال العراق أرسل هولاكو في طلب الشقيقين، فتوجَّها إليه سنة 657هـ</w:t>
      </w:r>
      <w:r w:rsidRPr="00534F0C">
        <w:rPr>
          <w:rFonts w:hint="cs"/>
          <w:vertAlign w:val="superscript"/>
          <w:rtl/>
        </w:rPr>
        <w:t>(</w:t>
      </w:r>
      <w:r w:rsidRPr="00534F0C">
        <w:rPr>
          <w:vertAlign w:val="superscript"/>
          <w:rtl/>
        </w:rPr>
        <w:endnoteReference w:id="766"/>
      </w:r>
      <w:r w:rsidRPr="00534F0C">
        <w:rPr>
          <w:rFonts w:hint="cs"/>
          <w:vertAlign w:val="superscript"/>
          <w:rtl/>
        </w:rPr>
        <w:t>)</w:t>
      </w:r>
      <w:r w:rsidR="00D228DB" w:rsidRPr="00534F0C">
        <w:rPr>
          <w:rFonts w:hint="cs"/>
          <w:rtl/>
        </w:rPr>
        <w:t>.</w:t>
      </w:r>
      <w:r w:rsidRPr="00534F0C">
        <w:rPr>
          <w:rFonts w:hint="cs"/>
          <w:rtl/>
        </w:rPr>
        <w:t xml:space="preserve"> ولما كان عز</w:t>
      </w:r>
      <w:r w:rsidR="00D228DB" w:rsidRPr="00534F0C">
        <w:rPr>
          <w:rFonts w:hint="cs"/>
          <w:rtl/>
        </w:rPr>
        <w:t>ّ</w:t>
      </w:r>
      <w:r w:rsidRPr="00534F0C">
        <w:rPr>
          <w:rFonts w:hint="cs"/>
          <w:rtl/>
        </w:rPr>
        <w:t xml:space="preserve"> الدين هذا قد قاتل القائد بايجو في أوائل سنة 656هـ</w:t>
      </w:r>
      <w:r w:rsidRPr="00534F0C">
        <w:rPr>
          <w:rFonts w:hint="cs"/>
          <w:vertAlign w:val="superscript"/>
          <w:rtl/>
        </w:rPr>
        <w:t>(</w:t>
      </w:r>
      <w:r w:rsidRPr="00534F0C">
        <w:rPr>
          <w:vertAlign w:val="superscript"/>
          <w:rtl/>
        </w:rPr>
        <w:endnoteReference w:id="767"/>
      </w:r>
      <w:r w:rsidRPr="00534F0C">
        <w:rPr>
          <w:rFonts w:hint="cs"/>
          <w:vertAlign w:val="superscript"/>
          <w:rtl/>
        </w:rPr>
        <w:t>)</w:t>
      </w:r>
      <w:r w:rsidRPr="00534F0C">
        <w:rPr>
          <w:rFonts w:hint="cs"/>
          <w:rtl/>
        </w:rPr>
        <w:t xml:space="preserve"> عند توغ</w:t>
      </w:r>
      <w:r w:rsidR="00D228DB" w:rsidRPr="00534F0C">
        <w:rPr>
          <w:rFonts w:hint="cs"/>
          <w:rtl/>
        </w:rPr>
        <w:t>ُّ</w:t>
      </w:r>
      <w:r w:rsidRPr="00534F0C">
        <w:rPr>
          <w:rFonts w:hint="cs"/>
          <w:rtl/>
        </w:rPr>
        <w:t>له في بلاد الروم، وبلغه أن هولاكو ممتعض</w:t>
      </w:r>
      <w:r w:rsidR="00D228DB" w:rsidRPr="00534F0C">
        <w:rPr>
          <w:rFonts w:hint="cs"/>
          <w:rtl/>
        </w:rPr>
        <w:t>ٌ</w:t>
      </w:r>
      <w:r w:rsidRPr="00534F0C">
        <w:rPr>
          <w:rFonts w:hint="cs"/>
          <w:rtl/>
        </w:rPr>
        <w:t xml:space="preserve"> من قتاله له، فقد استولى عليه الر</w:t>
      </w:r>
      <w:r w:rsidR="00D228DB" w:rsidRPr="00534F0C">
        <w:rPr>
          <w:rFonts w:hint="cs"/>
          <w:rtl/>
        </w:rPr>
        <w:t>ُّ</w:t>
      </w:r>
      <w:r w:rsidRPr="00534F0C">
        <w:rPr>
          <w:rFonts w:hint="cs"/>
          <w:rtl/>
        </w:rPr>
        <w:t>ع</w:t>
      </w:r>
      <w:r w:rsidR="00D228DB" w:rsidRPr="00534F0C">
        <w:rPr>
          <w:rFonts w:hint="cs"/>
          <w:rtl/>
        </w:rPr>
        <w:t>ْ</w:t>
      </w:r>
      <w:r w:rsidRPr="00534F0C">
        <w:rPr>
          <w:rFonts w:hint="cs"/>
          <w:rtl/>
        </w:rPr>
        <w:t>ب</w:t>
      </w:r>
      <w:r w:rsidR="00D228DB" w:rsidRPr="00534F0C">
        <w:rPr>
          <w:rFonts w:hint="cs"/>
          <w:rtl/>
        </w:rPr>
        <w:t>،</w:t>
      </w:r>
      <w:r w:rsidRPr="00534F0C">
        <w:rPr>
          <w:rFonts w:hint="cs"/>
          <w:rtl/>
        </w:rPr>
        <w:t xml:space="preserve"> و</w:t>
      </w:r>
      <w:r w:rsidR="00D228DB" w:rsidRPr="00534F0C">
        <w:rPr>
          <w:rFonts w:hint="cs"/>
          <w:rtl/>
        </w:rPr>
        <w:t>هرع</w:t>
      </w:r>
      <w:r w:rsidRPr="00534F0C">
        <w:rPr>
          <w:rFonts w:hint="cs"/>
          <w:rtl/>
        </w:rPr>
        <w:t xml:space="preserve"> إلى البلاط وهو يحمل هدايا جليلة</w:t>
      </w:r>
      <w:r w:rsidRPr="00534F0C">
        <w:rPr>
          <w:rFonts w:hint="cs"/>
          <w:vertAlign w:val="superscript"/>
          <w:rtl/>
        </w:rPr>
        <w:t>(</w:t>
      </w:r>
      <w:r w:rsidRPr="00534F0C">
        <w:rPr>
          <w:vertAlign w:val="superscript"/>
          <w:rtl/>
        </w:rPr>
        <w:endnoteReference w:id="768"/>
      </w:r>
      <w:r w:rsidRPr="00534F0C">
        <w:rPr>
          <w:rFonts w:hint="cs"/>
          <w:vertAlign w:val="superscript"/>
          <w:rtl/>
        </w:rPr>
        <w:t>)</w:t>
      </w:r>
      <w:r w:rsidRPr="00534F0C">
        <w:rPr>
          <w:rFonts w:hint="cs"/>
          <w:rtl/>
        </w:rPr>
        <w:t>، ولكنه أعلن عن خضوعه التام</w:t>
      </w:r>
      <w:r w:rsidR="00D228DB" w:rsidRPr="00534F0C">
        <w:rPr>
          <w:rFonts w:hint="cs"/>
          <w:rtl/>
        </w:rPr>
        <w:t>ّ</w:t>
      </w:r>
      <w:r w:rsidRPr="00534F0C">
        <w:rPr>
          <w:rFonts w:hint="cs"/>
          <w:rtl/>
        </w:rPr>
        <w:t xml:space="preserve"> بعمل</w:t>
      </w:r>
      <w:r w:rsidR="00D228DB" w:rsidRPr="00534F0C">
        <w:rPr>
          <w:rFonts w:hint="cs"/>
          <w:rtl/>
        </w:rPr>
        <w:t>ٍ</w:t>
      </w:r>
      <w:r w:rsidRPr="00534F0C">
        <w:rPr>
          <w:rFonts w:hint="cs"/>
          <w:rtl/>
        </w:rPr>
        <w:t xml:space="preserve"> مبتكر</w:t>
      </w:r>
      <w:r w:rsidR="00D228DB" w:rsidRPr="00534F0C">
        <w:rPr>
          <w:rFonts w:hint="cs"/>
          <w:rtl/>
        </w:rPr>
        <w:t xml:space="preserve">، </w:t>
      </w:r>
      <w:r w:rsidRPr="00534F0C">
        <w:rPr>
          <w:rFonts w:hint="cs"/>
          <w:rtl/>
        </w:rPr>
        <w:t xml:space="preserve">فقد </w:t>
      </w:r>
      <w:r w:rsidRPr="00534F0C">
        <w:rPr>
          <w:rFonts w:hint="eastAsia"/>
          <w:sz w:val="24"/>
          <w:szCs w:val="24"/>
          <w:rtl/>
        </w:rPr>
        <w:t>«</w:t>
      </w:r>
      <w:r w:rsidR="00D228DB" w:rsidRPr="00534F0C">
        <w:rPr>
          <w:rFonts w:hint="cs"/>
          <w:rtl/>
        </w:rPr>
        <w:t>صنع ح</w:t>
      </w:r>
      <w:r w:rsidRPr="00534F0C">
        <w:rPr>
          <w:rFonts w:hint="cs"/>
          <w:rtl/>
        </w:rPr>
        <w:t>ذاءً راقياً رسم فيه صورتَه</w:t>
      </w:r>
      <w:r w:rsidR="00D228DB" w:rsidRPr="00534F0C">
        <w:rPr>
          <w:rFonts w:hint="cs"/>
          <w:rtl/>
        </w:rPr>
        <w:t>، وتقدَّم قائلاً: إن أم</w:t>
      </w:r>
      <w:r w:rsidRPr="00534F0C">
        <w:rPr>
          <w:rFonts w:hint="cs"/>
          <w:rtl/>
        </w:rPr>
        <w:t>لي هو أن يشرِّف الملكُ رأسَ هذا العبد بأن يدوس عليه بقَد</w:t>
      </w:r>
      <w:r w:rsidR="00D228DB" w:rsidRPr="00534F0C">
        <w:rPr>
          <w:rFonts w:hint="cs"/>
          <w:rtl/>
        </w:rPr>
        <w:t>َ</w:t>
      </w:r>
      <w:r w:rsidRPr="00534F0C">
        <w:rPr>
          <w:rFonts w:hint="cs"/>
          <w:rtl/>
        </w:rPr>
        <w:t>مه المباركة</w:t>
      </w:r>
      <w:r w:rsidR="00D228DB" w:rsidRPr="00534F0C">
        <w:rPr>
          <w:rFonts w:hint="cs"/>
          <w:rtl/>
        </w:rPr>
        <w:t>، ف</w:t>
      </w:r>
      <w:r w:rsidRPr="00534F0C">
        <w:rPr>
          <w:rFonts w:hint="cs"/>
          <w:rtl/>
        </w:rPr>
        <w:t>رَقَّ له قلب هولاكو، وشفعت له دوقوز خاتون (زوجة هولاكو)</w:t>
      </w:r>
      <w:r w:rsidR="00D228DB" w:rsidRPr="00534F0C">
        <w:rPr>
          <w:rFonts w:hint="cs"/>
          <w:rtl/>
        </w:rPr>
        <w:t>،</w:t>
      </w:r>
      <w:r w:rsidRPr="00534F0C">
        <w:rPr>
          <w:rFonts w:hint="cs"/>
          <w:rtl/>
        </w:rPr>
        <w:t xml:space="preserve"> فعفا عنه</w:t>
      </w:r>
      <w:r w:rsidRPr="00534F0C">
        <w:rPr>
          <w:rFonts w:hint="eastAsia"/>
          <w:sz w:val="24"/>
          <w:szCs w:val="24"/>
          <w:rtl/>
        </w:rPr>
        <w:t>»</w:t>
      </w:r>
      <w:r w:rsidRPr="00534F0C">
        <w:rPr>
          <w:rFonts w:hint="cs"/>
          <w:vertAlign w:val="superscript"/>
          <w:rtl/>
        </w:rPr>
        <w:t>(</w:t>
      </w:r>
      <w:r w:rsidRPr="00534F0C">
        <w:rPr>
          <w:vertAlign w:val="superscript"/>
          <w:rtl/>
        </w:rPr>
        <w:endnoteReference w:id="769"/>
      </w:r>
      <w:r w:rsidRPr="00534F0C">
        <w:rPr>
          <w:rFonts w:hint="cs"/>
          <w:vertAlign w:val="superscript"/>
          <w:rtl/>
        </w:rPr>
        <w:t>)</w:t>
      </w:r>
      <w:r w:rsidRPr="00534F0C">
        <w:rPr>
          <w:rFonts w:hint="cs"/>
          <w:rtl/>
        </w:rPr>
        <w:t xml:space="preserve">. </w:t>
      </w:r>
    </w:p>
    <w:p w:rsidR="00DD5935" w:rsidRPr="00534F0C" w:rsidRDefault="00DD5935" w:rsidP="00500774">
      <w:r w:rsidRPr="00534F0C">
        <w:rPr>
          <w:rFonts w:eastAsia="Lotus Linotype"/>
          <w:rtl/>
        </w:rPr>
        <w:t>وغير هؤلاء الذين لم يكن فيهم شيعي</w:t>
      </w:r>
      <w:r w:rsidR="00D228DB" w:rsidRPr="00534F0C">
        <w:rPr>
          <w:rFonts w:eastAsia="Lotus Linotype" w:hint="cs"/>
          <w:rtl/>
        </w:rPr>
        <w:t>ٌّ</w:t>
      </w:r>
      <w:r w:rsidRPr="00534F0C">
        <w:rPr>
          <w:rFonts w:eastAsia="Lotus Linotype"/>
          <w:rtl/>
        </w:rPr>
        <w:t xml:space="preserve"> واحد. </w:t>
      </w:r>
    </w:p>
    <w:p w:rsidR="00DD5935" w:rsidRPr="00534F0C" w:rsidRDefault="00DD5935" w:rsidP="00500774">
      <w:pPr>
        <w:rPr>
          <w:rFonts w:eastAsia="Lotus Linotype"/>
        </w:rPr>
      </w:pPr>
      <w:r w:rsidRPr="00534F0C">
        <w:rPr>
          <w:rFonts w:eastAsia="Lotus Linotype"/>
          <w:rtl/>
        </w:rPr>
        <w:t>بل إن أو</w:t>
      </w:r>
      <w:r w:rsidR="00D228DB" w:rsidRPr="00534F0C">
        <w:rPr>
          <w:rFonts w:eastAsia="Lotus Linotype" w:hint="cs"/>
          <w:rtl/>
        </w:rPr>
        <w:t>ّ</w:t>
      </w:r>
      <w:r w:rsidRPr="00534F0C">
        <w:rPr>
          <w:rFonts w:eastAsia="Lotus Linotype"/>
          <w:rtl/>
        </w:rPr>
        <w:t>ل المحر</w:t>
      </w:r>
      <w:r w:rsidR="00D228DB" w:rsidRPr="00534F0C">
        <w:rPr>
          <w:rFonts w:eastAsia="Lotus Linotype" w:hint="cs"/>
          <w:rtl/>
        </w:rPr>
        <w:t>ِّ</w:t>
      </w:r>
      <w:r w:rsidRPr="00534F0C">
        <w:rPr>
          <w:rFonts w:eastAsia="Lotus Linotype"/>
          <w:rtl/>
        </w:rPr>
        <w:t>ضين للمغول على غزو م</w:t>
      </w:r>
      <w:r w:rsidR="00D228DB" w:rsidRPr="00534F0C">
        <w:rPr>
          <w:rFonts w:eastAsia="Lotus Linotype" w:hint="cs"/>
          <w:rtl/>
        </w:rPr>
        <w:t>َ</w:t>
      </w:r>
      <w:r w:rsidRPr="00534F0C">
        <w:rPr>
          <w:rFonts w:eastAsia="Lotus Linotype"/>
          <w:rtl/>
        </w:rPr>
        <w:t>ن</w:t>
      </w:r>
      <w:r w:rsidR="00D228DB" w:rsidRPr="00534F0C">
        <w:rPr>
          <w:rFonts w:eastAsia="Lotus Linotype" w:hint="cs"/>
          <w:rtl/>
        </w:rPr>
        <w:t>ْ</w:t>
      </w:r>
      <w:r w:rsidRPr="00534F0C">
        <w:rPr>
          <w:rFonts w:eastAsia="Lotus Linotype"/>
          <w:rtl/>
        </w:rPr>
        <w:t xml:space="preserve"> سُمُّوا بالملاحدة (أي أتباع المذهب الإسماعيلي) كان رجلاً يشغل في قزوين منصباً رسمياً في الدولة</w:t>
      </w:r>
      <w:r w:rsidR="00D228DB" w:rsidRPr="00534F0C">
        <w:rPr>
          <w:rFonts w:eastAsia="Lotus Linotype" w:hint="cs"/>
          <w:rtl/>
        </w:rPr>
        <w:t>،</w:t>
      </w:r>
      <w:r w:rsidRPr="00534F0C">
        <w:rPr>
          <w:rFonts w:eastAsia="Lotus Linotype"/>
          <w:rtl/>
        </w:rPr>
        <w:t xml:space="preserve"> هو منصب قاضي القضاة، وهو شمس الدين أحمد بن أبي بكر القزويني الشافعي</w:t>
      </w:r>
      <w:r w:rsidR="00D228DB" w:rsidRPr="00534F0C">
        <w:rPr>
          <w:rFonts w:eastAsia="Lotus Linotype" w:hint="cs"/>
          <w:rtl/>
        </w:rPr>
        <w:t>.</w:t>
      </w:r>
      <w:r w:rsidRPr="00534F0C">
        <w:rPr>
          <w:rFonts w:eastAsia="Lotus Linotype"/>
          <w:rtl/>
        </w:rPr>
        <w:t xml:space="preserve"> ويبدو أنه كان قاضياً لعموم المذاهب</w:t>
      </w:r>
      <w:r w:rsidR="00D228DB" w:rsidRPr="00534F0C">
        <w:rPr>
          <w:rFonts w:eastAsia="Lotus Linotype" w:hint="cs"/>
          <w:rtl/>
        </w:rPr>
        <w:t>.</w:t>
      </w:r>
      <w:r w:rsidRPr="00534F0C">
        <w:rPr>
          <w:rFonts w:eastAsia="Lotus Linotype"/>
          <w:rtl/>
        </w:rPr>
        <w:t xml:space="preserve"> وبصورة</w:t>
      </w:r>
      <w:r w:rsidR="00D228DB" w:rsidRPr="00534F0C">
        <w:rPr>
          <w:rFonts w:eastAsia="Lotus Linotype" w:hint="cs"/>
          <w:rtl/>
        </w:rPr>
        <w:t>ٍ</w:t>
      </w:r>
      <w:r w:rsidRPr="00534F0C">
        <w:rPr>
          <w:rFonts w:eastAsia="Lotus Linotype"/>
          <w:rtl/>
        </w:rPr>
        <w:t xml:space="preserve"> عامة فإن المواطن القزويني حمد الله المستوفي الشافعي يقول</w:t>
      </w:r>
      <w:r w:rsidR="00D228DB" w:rsidRPr="00534F0C">
        <w:rPr>
          <w:rFonts w:eastAsia="Lotus Linotype" w:hint="cs"/>
          <w:rtl/>
        </w:rPr>
        <w:t>:</w:t>
      </w:r>
      <w:r w:rsidRPr="00534F0C">
        <w:rPr>
          <w:rFonts w:eastAsia="Lotus Linotype"/>
          <w:rtl/>
        </w:rPr>
        <w:t xml:space="preserve"> إن أهل قزوين شافعية بأسرهم، وليس فيهم من الحنفية إلاّ ما يعادل واحداً بالألف من سكانها</w:t>
      </w:r>
      <w:r w:rsidRPr="00534F0C">
        <w:rPr>
          <w:rFonts w:eastAsia="Lotus Linotype"/>
          <w:vertAlign w:val="superscript"/>
          <w:rtl/>
        </w:rPr>
        <w:t>(</w:t>
      </w:r>
      <w:r w:rsidRPr="00534F0C">
        <w:rPr>
          <w:rFonts w:eastAsia="Lotus Linotype"/>
          <w:vertAlign w:val="superscript"/>
          <w:rtl/>
        </w:rPr>
        <w:endnoteReference w:id="770"/>
      </w:r>
      <w:r w:rsidRPr="00534F0C">
        <w:rPr>
          <w:rFonts w:eastAsia="Lotus Linotype"/>
          <w:vertAlign w:val="superscript"/>
          <w:rtl/>
        </w:rPr>
        <w:t>)</w:t>
      </w:r>
      <w:r w:rsidRPr="00534F0C">
        <w:rPr>
          <w:rFonts w:eastAsia="Lotus Linotype"/>
          <w:rtl/>
        </w:rPr>
        <w:t xml:space="preserve">. </w:t>
      </w:r>
      <w:r w:rsidR="00D228DB" w:rsidRPr="00534F0C">
        <w:rPr>
          <w:rFonts w:eastAsia="Lotus Linotype" w:hint="cs"/>
          <w:rtl/>
        </w:rPr>
        <w:t>و</w:t>
      </w:r>
      <w:r w:rsidRPr="00534F0C">
        <w:rPr>
          <w:rFonts w:eastAsia="Lotus Linotype"/>
          <w:rtl/>
        </w:rPr>
        <w:t>قد ذهب قاضي القضاة هذا مع نجله رضي الدين محمد إلى منكو قاآن</w:t>
      </w:r>
      <w:r w:rsidR="00D228DB" w:rsidRPr="00534F0C">
        <w:rPr>
          <w:rFonts w:eastAsia="Lotus Linotype" w:hint="cs"/>
          <w:rtl/>
        </w:rPr>
        <w:t xml:space="preserve">، </w:t>
      </w:r>
      <w:r w:rsidRPr="00534F0C">
        <w:rPr>
          <w:rFonts w:eastAsia="Lotus Linotype"/>
          <w:rtl/>
        </w:rPr>
        <w:t>وحرَّضاه على غزو بلاد الإسماعيلية في خبر</w:t>
      </w:r>
      <w:r w:rsidR="00D228DB" w:rsidRPr="00534F0C">
        <w:rPr>
          <w:rFonts w:eastAsia="Lotus Linotype" w:hint="cs"/>
          <w:rtl/>
        </w:rPr>
        <w:t>ٍ</w:t>
      </w:r>
      <w:r w:rsidRPr="00534F0C">
        <w:rPr>
          <w:rFonts w:eastAsia="Lotus Linotype"/>
          <w:rtl/>
        </w:rPr>
        <w:t xml:space="preserve"> طويل</w:t>
      </w:r>
      <w:r w:rsidR="00D228DB" w:rsidRPr="00534F0C">
        <w:rPr>
          <w:rFonts w:eastAsia="Lotus Linotype" w:hint="cs"/>
          <w:rtl/>
        </w:rPr>
        <w:t>،</w:t>
      </w:r>
      <w:r w:rsidRPr="00534F0C">
        <w:rPr>
          <w:rFonts w:eastAsia="Lotus Linotype"/>
          <w:rtl/>
        </w:rPr>
        <w:t xml:space="preserve"> ذكره مِنْهاج السِّرَاج الجوزجاني ورشيد الدين وحمد الله المستوفي وغيرهما</w:t>
      </w:r>
      <w:r w:rsidR="00D228DB" w:rsidRPr="00534F0C">
        <w:rPr>
          <w:rFonts w:eastAsia="Lotus Linotype" w:hint="cs"/>
          <w:rtl/>
        </w:rPr>
        <w:t>.</w:t>
      </w:r>
      <w:r w:rsidRPr="00534F0C">
        <w:rPr>
          <w:rFonts w:eastAsia="Lotus Linotype"/>
          <w:rtl/>
        </w:rPr>
        <w:t xml:space="preserve"> وقد نقلته الدكتورة شيرين بياني أيضاً</w:t>
      </w:r>
      <w:r w:rsidRPr="00534F0C">
        <w:rPr>
          <w:rFonts w:eastAsia="Lotus Linotype"/>
          <w:vertAlign w:val="superscript"/>
          <w:rtl/>
        </w:rPr>
        <w:t>(</w:t>
      </w:r>
      <w:r w:rsidRPr="00534F0C">
        <w:rPr>
          <w:rFonts w:eastAsia="Lotus Linotype"/>
          <w:vertAlign w:val="superscript"/>
          <w:rtl/>
        </w:rPr>
        <w:endnoteReference w:id="771"/>
      </w:r>
      <w:r w:rsidRPr="00534F0C">
        <w:rPr>
          <w:rFonts w:eastAsia="Lotus Linotype"/>
          <w:vertAlign w:val="superscript"/>
          <w:rtl/>
        </w:rPr>
        <w:t>)</w:t>
      </w:r>
      <w:r w:rsidRPr="00534F0C">
        <w:rPr>
          <w:rFonts w:eastAsia="Lotus Linotype"/>
          <w:rtl/>
        </w:rPr>
        <w:t xml:space="preserve">. وقد عرَّف مواطِنُهما المستوفي القزويني الشافعي بهذين القاضيين فقال: </w:t>
      </w:r>
      <w:r w:rsidRPr="00534F0C">
        <w:rPr>
          <w:rFonts w:hint="eastAsia"/>
          <w:sz w:val="24"/>
          <w:szCs w:val="24"/>
          <w:rtl/>
        </w:rPr>
        <w:t>«</w:t>
      </w:r>
      <w:r w:rsidRPr="00534F0C">
        <w:rPr>
          <w:rFonts w:eastAsia="Lotus Linotype"/>
          <w:rtl/>
        </w:rPr>
        <w:t>كانا صاحب</w:t>
      </w:r>
      <w:r w:rsidR="00D228DB" w:rsidRPr="00534F0C">
        <w:rPr>
          <w:rFonts w:eastAsia="Lotus Linotype" w:hint="cs"/>
          <w:rtl/>
        </w:rPr>
        <w:t>َ</w:t>
      </w:r>
      <w:r w:rsidRPr="00534F0C">
        <w:rPr>
          <w:rFonts w:eastAsia="Lotus Linotype"/>
          <w:rtl/>
        </w:rPr>
        <w:t>ي</w:t>
      </w:r>
      <w:r w:rsidR="00D228DB" w:rsidRPr="00534F0C">
        <w:rPr>
          <w:rFonts w:eastAsia="Lotus Linotype" w:hint="cs"/>
          <w:rtl/>
        </w:rPr>
        <w:t>ْ</w:t>
      </w:r>
      <w:r w:rsidRPr="00534F0C">
        <w:rPr>
          <w:rFonts w:eastAsia="Lotus Linotype"/>
          <w:rtl/>
        </w:rPr>
        <w:t xml:space="preserve"> جلالٍ وثروة هائلة</w:t>
      </w:r>
      <w:r w:rsidR="00D228DB" w:rsidRPr="00534F0C">
        <w:rPr>
          <w:rFonts w:eastAsia="Lotus Linotype" w:hint="cs"/>
          <w:rtl/>
        </w:rPr>
        <w:t>،</w:t>
      </w:r>
      <w:r w:rsidRPr="00534F0C">
        <w:rPr>
          <w:rFonts w:eastAsia="Lotus Linotype"/>
          <w:rtl/>
        </w:rPr>
        <w:t xml:space="preserve"> وشغلا منصب قاضي قضاة عراق العجم</w:t>
      </w:r>
      <w:r w:rsidRPr="00534F0C">
        <w:rPr>
          <w:vertAlign w:val="superscript"/>
          <w:rtl/>
        </w:rPr>
        <w:t>(</w:t>
      </w:r>
      <w:r w:rsidRPr="00534F0C">
        <w:rPr>
          <w:vertAlign w:val="superscript"/>
          <w:rtl/>
        </w:rPr>
        <w:endnoteReference w:id="772"/>
      </w:r>
      <w:r w:rsidRPr="00534F0C">
        <w:rPr>
          <w:vertAlign w:val="superscript"/>
          <w:rtl/>
        </w:rPr>
        <w:t>)</w:t>
      </w:r>
      <w:r w:rsidRPr="00534F0C">
        <w:rPr>
          <w:rtl/>
        </w:rPr>
        <w:t xml:space="preserve">، </w:t>
      </w:r>
      <w:r w:rsidR="00D228DB" w:rsidRPr="00534F0C">
        <w:rPr>
          <w:rFonts w:eastAsia="Lotus Linotype"/>
          <w:rtl/>
        </w:rPr>
        <w:t>ودَعَو</w:t>
      </w:r>
      <w:r w:rsidR="00D228DB" w:rsidRPr="00534F0C">
        <w:rPr>
          <w:rFonts w:eastAsia="Lotus Linotype" w:hint="cs"/>
          <w:rtl/>
        </w:rPr>
        <w:t>ْ</w:t>
      </w:r>
      <w:r w:rsidRPr="00534F0C">
        <w:rPr>
          <w:rFonts w:eastAsia="Lotus Linotype"/>
          <w:rtl/>
        </w:rPr>
        <w:t>ا هولاكو خان إلى دفع شر</w:t>
      </w:r>
      <w:r w:rsidR="00D228DB" w:rsidRPr="00534F0C">
        <w:rPr>
          <w:rFonts w:eastAsia="Lotus Linotype" w:hint="cs"/>
          <w:rtl/>
        </w:rPr>
        <w:t>ّ</w:t>
      </w:r>
      <w:r w:rsidRPr="00534F0C">
        <w:rPr>
          <w:rFonts w:eastAsia="Lotus Linotype"/>
          <w:rtl/>
        </w:rPr>
        <w:t xml:space="preserve"> الملاحدة الملاعين؛ وقد بذلا جهوداً مضنية في هذا السبيل</w:t>
      </w:r>
      <w:r w:rsidR="00D228DB" w:rsidRPr="00534F0C">
        <w:rPr>
          <w:rFonts w:eastAsia="Lotus Linotype" w:hint="cs"/>
          <w:rtl/>
        </w:rPr>
        <w:t>،</w:t>
      </w:r>
      <w:r w:rsidRPr="00534F0C">
        <w:rPr>
          <w:rFonts w:eastAsia="Lotus Linotype"/>
          <w:rtl/>
        </w:rPr>
        <w:t xml:space="preserve"> إلى أن تمكَّنا من اقتلاع أولئك الملاعين</w:t>
      </w:r>
      <w:r w:rsidR="00D228DB" w:rsidRPr="00534F0C">
        <w:rPr>
          <w:rFonts w:eastAsia="Lotus Linotype" w:hint="cs"/>
          <w:rtl/>
        </w:rPr>
        <w:t>،</w:t>
      </w:r>
      <w:r w:rsidR="00D228DB" w:rsidRPr="00534F0C">
        <w:rPr>
          <w:rFonts w:eastAsia="Lotus Linotype"/>
          <w:rtl/>
        </w:rPr>
        <w:t xml:space="preserve"> وأنقذوا س</w:t>
      </w:r>
      <w:r w:rsidR="00D228DB" w:rsidRPr="00534F0C">
        <w:rPr>
          <w:rFonts w:eastAsia="Lotus Linotype" w:hint="cs"/>
          <w:rtl/>
        </w:rPr>
        <w:t>ُ</w:t>
      </w:r>
      <w:r w:rsidR="00D228DB" w:rsidRPr="00534F0C">
        <w:rPr>
          <w:rFonts w:eastAsia="Lotus Linotype"/>
          <w:rtl/>
        </w:rPr>
        <w:t>كّان</w:t>
      </w:r>
      <w:r w:rsidRPr="00534F0C">
        <w:rPr>
          <w:rFonts w:eastAsia="Lotus Linotype"/>
          <w:rtl/>
        </w:rPr>
        <w:t xml:space="preserve"> العالَم من شرِّهم، جزاهما اللهُ خيراً</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73"/>
      </w:r>
      <w:r w:rsidRPr="00534F0C">
        <w:rPr>
          <w:rFonts w:eastAsia="Lotus Linotype" w:hint="cs"/>
          <w:vertAlign w:val="superscript"/>
          <w:rtl/>
        </w:rPr>
        <w:t>)</w:t>
      </w:r>
      <w:r w:rsidRPr="00534F0C">
        <w:rPr>
          <w:rFonts w:eastAsia="Lotus Linotype"/>
          <w:rtl/>
        </w:rPr>
        <w:t xml:space="preserve">. </w:t>
      </w:r>
    </w:p>
    <w:p w:rsidR="00DD5935" w:rsidRPr="00534F0C" w:rsidRDefault="00D228DB" w:rsidP="00500774">
      <w:pPr>
        <w:rPr>
          <w:rFonts w:eastAsia="Lotus Linotype"/>
          <w:rtl/>
        </w:rPr>
      </w:pPr>
      <w:r w:rsidRPr="00534F0C">
        <w:rPr>
          <w:rFonts w:eastAsia="Lotus Linotype"/>
          <w:rtl/>
        </w:rPr>
        <w:t>لقد تجاهل الك</w:t>
      </w:r>
      <w:r w:rsidRPr="00534F0C">
        <w:rPr>
          <w:rFonts w:eastAsia="Lotus Linotype" w:hint="cs"/>
          <w:rtl/>
        </w:rPr>
        <w:t>ُ</w:t>
      </w:r>
      <w:r w:rsidRPr="00534F0C">
        <w:rPr>
          <w:rFonts w:eastAsia="Lotus Linotype"/>
          <w:rtl/>
        </w:rPr>
        <w:t>تّ</w:t>
      </w:r>
      <w:r w:rsidR="00DD5935" w:rsidRPr="00534F0C">
        <w:rPr>
          <w:rFonts w:eastAsia="Lotus Linotype"/>
          <w:rtl/>
        </w:rPr>
        <w:t>اب الذين يكتبون التأريخ بنوايا متعص</w:t>
      </w:r>
      <w:r w:rsidRPr="00534F0C">
        <w:rPr>
          <w:rFonts w:eastAsia="Lotus Linotype" w:hint="cs"/>
          <w:rtl/>
        </w:rPr>
        <w:t>ِّ</w:t>
      </w:r>
      <w:r w:rsidRPr="00534F0C">
        <w:rPr>
          <w:rFonts w:eastAsia="Lotus Linotype"/>
          <w:rtl/>
        </w:rPr>
        <w:t>بة ومنحاز</w:t>
      </w:r>
      <w:r w:rsidRPr="00534F0C">
        <w:rPr>
          <w:rFonts w:eastAsia="Lotus Linotype" w:hint="cs"/>
          <w:rtl/>
        </w:rPr>
        <w:t xml:space="preserve">ة </w:t>
      </w:r>
      <w:r w:rsidRPr="00534F0C">
        <w:rPr>
          <w:rFonts w:eastAsia="Lotus Linotype"/>
          <w:rtl/>
        </w:rPr>
        <w:t>د</w:t>
      </w:r>
      <w:r w:rsidRPr="00534F0C">
        <w:rPr>
          <w:rFonts w:eastAsia="Lotus Linotype" w:hint="cs"/>
          <w:rtl/>
        </w:rPr>
        <w:t>َ</w:t>
      </w:r>
      <w:r w:rsidRPr="00534F0C">
        <w:rPr>
          <w:rFonts w:eastAsia="Lotus Linotype"/>
          <w:rtl/>
        </w:rPr>
        <w:t>و</w:t>
      </w:r>
      <w:r w:rsidRPr="00534F0C">
        <w:rPr>
          <w:rFonts w:eastAsia="Lotus Linotype" w:hint="cs"/>
          <w:rtl/>
        </w:rPr>
        <w:t>ْ</w:t>
      </w:r>
      <w:r w:rsidRPr="00534F0C">
        <w:rPr>
          <w:rFonts w:eastAsia="Lotus Linotype"/>
          <w:rtl/>
        </w:rPr>
        <w:t>ر</w:t>
      </w:r>
      <w:r w:rsidR="00DD5935" w:rsidRPr="00534F0C">
        <w:rPr>
          <w:rFonts w:eastAsia="Lotus Linotype"/>
          <w:rtl/>
        </w:rPr>
        <w:t xml:space="preserve"> هؤلاء الحك</w:t>
      </w:r>
      <w:r w:rsidRPr="00534F0C">
        <w:rPr>
          <w:rFonts w:eastAsia="Lotus Linotype" w:hint="cs"/>
          <w:rtl/>
        </w:rPr>
        <w:t>ّ</w:t>
      </w:r>
      <w:r w:rsidR="00DD5935" w:rsidRPr="00534F0C">
        <w:rPr>
          <w:rFonts w:eastAsia="Lotus Linotype"/>
          <w:rtl/>
        </w:rPr>
        <w:t>ام المسلمين في ارتكاب المجازر في العراق وغيره</w:t>
      </w:r>
      <w:r w:rsidR="00DD5935" w:rsidRPr="00534F0C">
        <w:rPr>
          <w:rFonts w:eastAsia="Lotus Linotype"/>
          <w:vertAlign w:val="superscript"/>
          <w:rtl/>
        </w:rPr>
        <w:t>(</w:t>
      </w:r>
      <w:r w:rsidR="00DD5935" w:rsidRPr="00534F0C">
        <w:rPr>
          <w:rFonts w:eastAsia="Lotus Linotype"/>
          <w:vertAlign w:val="superscript"/>
          <w:rtl/>
        </w:rPr>
        <w:endnoteReference w:id="774"/>
      </w:r>
      <w:r w:rsidR="00DD5935" w:rsidRPr="00534F0C">
        <w:rPr>
          <w:rFonts w:eastAsia="Lotus Linotype"/>
          <w:vertAlign w:val="superscript"/>
          <w:rtl/>
        </w:rPr>
        <w:t>)</w:t>
      </w:r>
      <w:r w:rsidRPr="00534F0C">
        <w:rPr>
          <w:rFonts w:eastAsia="Lotus Linotype" w:hint="cs"/>
          <w:rtl/>
        </w:rPr>
        <w:t>.</w:t>
      </w:r>
      <w:r w:rsidR="00DD5935" w:rsidRPr="00534F0C">
        <w:rPr>
          <w:rFonts w:eastAsia="Lotus Linotype"/>
          <w:rtl/>
        </w:rPr>
        <w:t xml:space="preserve"> لكن</w:t>
      </w:r>
      <w:r w:rsidRPr="00534F0C">
        <w:rPr>
          <w:rFonts w:eastAsia="Lotus Linotype" w:hint="cs"/>
          <w:rtl/>
        </w:rPr>
        <w:t>ّ</w:t>
      </w:r>
      <w:r w:rsidR="00DD5935" w:rsidRPr="00534F0C">
        <w:rPr>
          <w:rFonts w:eastAsia="Lotus Linotype"/>
          <w:rtl/>
        </w:rPr>
        <w:t xml:space="preserve"> الباحث السعودي الدكتور سعد الغامدي أخذ بعين الاعتبار الد</w:t>
      </w:r>
      <w:r w:rsidRPr="00534F0C">
        <w:rPr>
          <w:rFonts w:eastAsia="Lotus Linotype" w:hint="cs"/>
          <w:rtl/>
        </w:rPr>
        <w:t>َّوْ</w:t>
      </w:r>
      <w:r w:rsidR="00DD5935" w:rsidRPr="00534F0C">
        <w:rPr>
          <w:rFonts w:eastAsia="Lotus Linotype"/>
          <w:rtl/>
        </w:rPr>
        <w:t>ر الخطير الذي قام به هؤلاء في قتل إخوانهم المسلمين</w:t>
      </w:r>
      <w:r w:rsidRPr="00534F0C">
        <w:rPr>
          <w:rFonts w:eastAsia="Lotus Linotype" w:hint="cs"/>
          <w:rtl/>
        </w:rPr>
        <w:t>،</w:t>
      </w:r>
      <w:r w:rsidR="00DD5935" w:rsidRPr="00534F0C">
        <w:rPr>
          <w:rFonts w:eastAsia="Lotus Linotype"/>
          <w:rtl/>
        </w:rPr>
        <w:t xml:space="preserve"> فقال: </w:t>
      </w:r>
      <w:r w:rsidR="00DD5935" w:rsidRPr="00534F0C">
        <w:rPr>
          <w:rFonts w:hint="eastAsia"/>
          <w:sz w:val="24"/>
          <w:szCs w:val="24"/>
          <w:rtl/>
        </w:rPr>
        <w:t>«</w:t>
      </w:r>
      <w:r w:rsidR="00DD5935" w:rsidRPr="00534F0C">
        <w:rPr>
          <w:rFonts w:eastAsia="Lotus Linotype"/>
          <w:rtl/>
        </w:rPr>
        <w:t>إن الذنب الكبير والخيانة العظمى كانت قد ارتكبتها عناصر إسلامية</w:t>
      </w:r>
      <w:r w:rsidRPr="00534F0C">
        <w:rPr>
          <w:rFonts w:eastAsia="Lotus Linotype" w:hint="cs"/>
          <w:rtl/>
        </w:rPr>
        <w:t>،</w:t>
      </w:r>
      <w:r w:rsidR="00DD5935" w:rsidRPr="00534F0C">
        <w:rPr>
          <w:rFonts w:eastAsia="Lotus Linotype"/>
          <w:rtl/>
        </w:rPr>
        <w:t xml:space="preserve"> ليس من داخل بغداد</w:t>
      </w:r>
      <w:r w:rsidRPr="00534F0C">
        <w:rPr>
          <w:rFonts w:eastAsia="Lotus Linotype" w:hint="cs"/>
          <w:rtl/>
        </w:rPr>
        <w:t>،</w:t>
      </w:r>
      <w:r w:rsidR="00DD5935" w:rsidRPr="00534F0C">
        <w:rPr>
          <w:rFonts w:eastAsia="Lotus Linotype"/>
          <w:rtl/>
        </w:rPr>
        <w:t xml:space="preserve"> بل من خارجها وخارج أراضي </w:t>
      </w:r>
      <w:r w:rsidRPr="00534F0C">
        <w:rPr>
          <w:rFonts w:eastAsia="Lotus Linotype"/>
          <w:rtl/>
        </w:rPr>
        <w:t>الدولة العباسية (التي تشمل أقلّ</w:t>
      </w:r>
      <w:r w:rsidR="00DD5935" w:rsidRPr="00534F0C">
        <w:rPr>
          <w:rFonts w:eastAsia="Lotus Linotype"/>
          <w:rtl/>
        </w:rPr>
        <w:t xml:space="preserve"> من حدود العراق الحالية وإقليم خوزستان)</w:t>
      </w:r>
      <w:r w:rsidRPr="00534F0C">
        <w:rPr>
          <w:rFonts w:eastAsia="Lotus Linotype" w:hint="cs"/>
          <w:rtl/>
        </w:rPr>
        <w:t>.</w:t>
      </w:r>
      <w:r w:rsidR="00DD5935" w:rsidRPr="00534F0C">
        <w:rPr>
          <w:rFonts w:eastAsia="Lotus Linotype"/>
          <w:rtl/>
        </w:rPr>
        <w:t xml:space="preserve"> فقد قام المسلمون من هاتيك الربوع بالمشاركة الفع</w:t>
      </w:r>
      <w:r w:rsidRPr="00534F0C">
        <w:rPr>
          <w:rFonts w:eastAsia="Lotus Linotype" w:hint="cs"/>
          <w:rtl/>
        </w:rPr>
        <w:t>ّ</w:t>
      </w:r>
      <w:r w:rsidR="00DD5935" w:rsidRPr="00534F0C">
        <w:rPr>
          <w:rFonts w:eastAsia="Lotus Linotype"/>
          <w:rtl/>
        </w:rPr>
        <w:t>الة مع المغول في حملتهم هذه</w:t>
      </w:r>
      <w:r w:rsidRPr="00534F0C">
        <w:rPr>
          <w:rFonts w:eastAsia="Lotus Linotype" w:hint="cs"/>
          <w:rtl/>
        </w:rPr>
        <w:t>،</w:t>
      </w:r>
      <w:r w:rsidR="00DD5935" w:rsidRPr="00534F0C">
        <w:rPr>
          <w:rFonts w:eastAsia="Lotus Linotype"/>
          <w:rtl/>
        </w:rPr>
        <w:t xml:space="preserve"> فارتكبوا ـ مع المغول ـ أعمالاً شنيعة</w:t>
      </w:r>
      <w:r w:rsidRPr="00534F0C">
        <w:rPr>
          <w:rFonts w:eastAsia="Lotus Linotype" w:hint="cs"/>
          <w:rtl/>
        </w:rPr>
        <w:t>،</w:t>
      </w:r>
      <w:r w:rsidR="00DD5935" w:rsidRPr="00534F0C">
        <w:rPr>
          <w:rFonts w:eastAsia="Lotus Linotype"/>
          <w:rtl/>
        </w:rPr>
        <w:t xml:space="preserve"> وشاركوا في مذبحة مسلمي بغداد أنفسهم، كما شاركوا في جرائم المغول ضد</w:t>
      </w:r>
      <w:r w:rsidRPr="00534F0C">
        <w:rPr>
          <w:rFonts w:eastAsia="Lotus Linotype" w:hint="cs"/>
          <w:rtl/>
        </w:rPr>
        <w:t>ّ</w:t>
      </w:r>
      <w:r w:rsidR="00DD5935" w:rsidRPr="00534F0C">
        <w:rPr>
          <w:rFonts w:eastAsia="Lotus Linotype"/>
          <w:rtl/>
        </w:rPr>
        <w:t xml:space="preserve"> إخوانهم المسلمين من سك</w:t>
      </w:r>
      <w:r w:rsidRPr="00534F0C">
        <w:rPr>
          <w:rFonts w:eastAsia="Lotus Linotype" w:hint="cs"/>
          <w:rtl/>
        </w:rPr>
        <w:t>ّ</w:t>
      </w:r>
      <w:r w:rsidR="00DD5935" w:rsidRPr="00534F0C">
        <w:rPr>
          <w:rFonts w:eastAsia="Lotus Linotype"/>
          <w:rtl/>
        </w:rPr>
        <w:t>ان أراضي العراق والجزيرة والشام، تلك الأعمال التي تهتز</w:t>
      </w:r>
      <w:r w:rsidRPr="00534F0C">
        <w:rPr>
          <w:rFonts w:eastAsia="Lotus Linotype" w:hint="cs"/>
          <w:rtl/>
        </w:rPr>
        <w:t>ّ</w:t>
      </w:r>
      <w:r w:rsidR="00DD5935" w:rsidRPr="00534F0C">
        <w:rPr>
          <w:rFonts w:eastAsia="Lotus Linotype"/>
          <w:rtl/>
        </w:rPr>
        <w:t xml:space="preserve"> لها الإنسانية</w:t>
      </w:r>
      <w:r w:rsidR="00DD5935" w:rsidRPr="00534F0C">
        <w:rPr>
          <w:rFonts w:hint="eastAsia"/>
          <w:sz w:val="24"/>
          <w:szCs w:val="24"/>
          <w:rtl/>
        </w:rPr>
        <w:t>»</w:t>
      </w:r>
      <w:r w:rsidR="00DD5935" w:rsidRPr="00534F0C">
        <w:rPr>
          <w:rFonts w:eastAsia="Lotus Linotype"/>
          <w:vertAlign w:val="superscript"/>
          <w:rtl/>
        </w:rPr>
        <w:t>(</w:t>
      </w:r>
      <w:r w:rsidR="00DD5935" w:rsidRPr="00534F0C">
        <w:rPr>
          <w:rFonts w:eastAsia="Lotus Linotype"/>
          <w:vertAlign w:val="superscript"/>
          <w:rtl/>
        </w:rPr>
        <w:endnoteReference w:id="775"/>
      </w:r>
      <w:r w:rsidR="00DD5935" w:rsidRPr="00534F0C">
        <w:rPr>
          <w:rFonts w:eastAsia="Lotus Linotype" w:hint="cs"/>
          <w:vertAlign w:val="superscript"/>
          <w:rtl/>
        </w:rPr>
        <w:t>)</w:t>
      </w:r>
      <w:r w:rsidR="00DD5935"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إنَّ الدكتورة شيرين بياني لم تذكر إطلاقاً أيَّ واحد</w:t>
      </w:r>
      <w:r w:rsidR="00D228DB" w:rsidRPr="00534F0C">
        <w:rPr>
          <w:rFonts w:eastAsia="Lotus Linotype" w:hint="cs"/>
          <w:rtl/>
        </w:rPr>
        <w:t>ٍ</w:t>
      </w:r>
      <w:r w:rsidRPr="00534F0C">
        <w:rPr>
          <w:rFonts w:eastAsia="Lotus Linotype"/>
          <w:rtl/>
        </w:rPr>
        <w:t xml:space="preserve"> من هؤلاء الحك</w:t>
      </w:r>
      <w:r w:rsidR="00D228DB" w:rsidRPr="00534F0C">
        <w:rPr>
          <w:rFonts w:eastAsia="Lotus Linotype" w:hint="cs"/>
          <w:rtl/>
        </w:rPr>
        <w:t>ّ</w:t>
      </w:r>
      <w:r w:rsidRPr="00534F0C">
        <w:rPr>
          <w:rFonts w:eastAsia="Lotus Linotype"/>
          <w:rtl/>
        </w:rPr>
        <w:t>ام حلفاء المغول ومناصريهم</w:t>
      </w:r>
      <w:r w:rsidR="00D228DB" w:rsidRPr="00534F0C">
        <w:rPr>
          <w:rFonts w:eastAsia="Lotus Linotype" w:hint="cs"/>
          <w:rtl/>
        </w:rPr>
        <w:t>،</w:t>
      </w:r>
      <w:r w:rsidRPr="00534F0C">
        <w:rPr>
          <w:rFonts w:eastAsia="Lotus Linotype"/>
          <w:rtl/>
        </w:rPr>
        <w:t xml:space="preserve"> وواصلت كلامها بالقول: </w:t>
      </w:r>
      <w:r w:rsidRPr="00534F0C">
        <w:rPr>
          <w:rFonts w:hint="eastAsia"/>
          <w:sz w:val="24"/>
          <w:szCs w:val="24"/>
          <w:rtl/>
        </w:rPr>
        <w:t>«</w:t>
      </w:r>
      <w:r w:rsidRPr="00534F0C">
        <w:rPr>
          <w:rFonts w:eastAsia="Lotus Linotype"/>
          <w:rtl/>
        </w:rPr>
        <w:t>كان الإيرانيون من أصحاب النفوذ غير قليلين في العراق</w:t>
      </w:r>
      <w:r w:rsidR="00464E1A" w:rsidRPr="00534F0C">
        <w:rPr>
          <w:rFonts w:eastAsia="Lotus Linotype" w:hint="cs"/>
          <w:rtl/>
        </w:rPr>
        <w:t>،</w:t>
      </w:r>
      <w:r w:rsidRPr="00534F0C">
        <w:rPr>
          <w:rFonts w:eastAsia="Lotus Linotype"/>
          <w:rtl/>
        </w:rPr>
        <w:t xml:space="preserve"> </w:t>
      </w:r>
      <w:r w:rsidR="00464E1A" w:rsidRPr="00534F0C">
        <w:rPr>
          <w:rFonts w:eastAsia="Lotus Linotype" w:hint="cs"/>
          <w:rtl/>
        </w:rPr>
        <w:t>و</w:t>
      </w:r>
      <w:r w:rsidRPr="00534F0C">
        <w:rPr>
          <w:rFonts w:eastAsia="Lotus Linotype"/>
          <w:rtl/>
        </w:rPr>
        <w:t>قد نفذوا بعض النشاطات خلال هجوم المغول على بغداد، لكن</w:t>
      </w:r>
      <w:r w:rsidR="00464E1A" w:rsidRPr="00534F0C">
        <w:rPr>
          <w:rFonts w:eastAsia="Lotus Linotype" w:hint="cs"/>
          <w:rtl/>
        </w:rPr>
        <w:t>ّ</w:t>
      </w:r>
      <w:r w:rsidRPr="00534F0C">
        <w:rPr>
          <w:rFonts w:eastAsia="Lotus Linotype"/>
          <w:rtl/>
        </w:rPr>
        <w:t xml:space="preserve"> الد</w:t>
      </w:r>
      <w:r w:rsidR="00464E1A" w:rsidRPr="00534F0C">
        <w:rPr>
          <w:rFonts w:eastAsia="Lotus Linotype" w:hint="cs"/>
          <w:rtl/>
        </w:rPr>
        <w:t>َّ</w:t>
      </w:r>
      <w:r w:rsidRPr="00534F0C">
        <w:rPr>
          <w:rFonts w:eastAsia="Lotus Linotype"/>
          <w:rtl/>
        </w:rPr>
        <w:t>و</w:t>
      </w:r>
      <w:r w:rsidR="00464E1A" w:rsidRPr="00534F0C">
        <w:rPr>
          <w:rFonts w:eastAsia="Lotus Linotype" w:hint="cs"/>
          <w:rtl/>
        </w:rPr>
        <w:t>ْ</w:t>
      </w:r>
      <w:r w:rsidRPr="00534F0C">
        <w:rPr>
          <w:rFonts w:eastAsia="Lotus Linotype"/>
          <w:rtl/>
        </w:rPr>
        <w:t>ر الأساس قد قام به اثنان من كبار الشخصيات الشيعية: شخصية إيرانية</w:t>
      </w:r>
      <w:r w:rsidR="00464E1A" w:rsidRPr="00534F0C">
        <w:rPr>
          <w:rFonts w:eastAsia="Lotus Linotype" w:hint="cs"/>
          <w:rtl/>
        </w:rPr>
        <w:t>؛</w:t>
      </w:r>
      <w:r w:rsidRPr="00534F0C">
        <w:rPr>
          <w:rFonts w:eastAsia="Lotus Linotype"/>
          <w:rtl/>
        </w:rPr>
        <w:t xml:space="preserve"> وشخصية عربية، وهما</w:t>
      </w:r>
      <w:r w:rsidR="00464E1A" w:rsidRPr="00534F0C">
        <w:rPr>
          <w:rFonts w:eastAsia="Lotus Linotype" w:hint="cs"/>
          <w:rtl/>
        </w:rPr>
        <w:t>:</w:t>
      </w:r>
      <w:r w:rsidRPr="00534F0C">
        <w:rPr>
          <w:rFonts w:eastAsia="Lotus Linotype"/>
          <w:rtl/>
        </w:rPr>
        <w:t xml:space="preserve"> رجل دين وعالم كبير هو نصير الدين الطوسي</w:t>
      </w:r>
      <w:r w:rsidR="00464E1A" w:rsidRPr="00534F0C">
        <w:rPr>
          <w:rFonts w:eastAsia="Lotus Linotype" w:hint="cs"/>
          <w:rtl/>
        </w:rPr>
        <w:t>؛</w:t>
      </w:r>
      <w:r w:rsidRPr="00534F0C">
        <w:rPr>
          <w:rFonts w:eastAsia="Lotus Linotype"/>
          <w:rtl/>
        </w:rPr>
        <w:t xml:space="preserve"> وسياسي وإداري محنك هو مؤي</w:t>
      </w:r>
      <w:r w:rsidR="00464E1A" w:rsidRPr="00534F0C">
        <w:rPr>
          <w:rFonts w:eastAsia="Lotus Linotype" w:hint="cs"/>
          <w:rtl/>
        </w:rPr>
        <w:t>ّ</w:t>
      </w:r>
      <w:r w:rsidRPr="00534F0C">
        <w:rPr>
          <w:rFonts w:eastAsia="Lotus Linotype"/>
          <w:rtl/>
        </w:rPr>
        <w:t>د الدين محمد بن العلقمي</w:t>
      </w:r>
      <w:r w:rsidR="00464E1A" w:rsidRPr="00534F0C">
        <w:rPr>
          <w:rFonts w:eastAsia="Lotus Linotype" w:hint="cs"/>
          <w:rtl/>
        </w:rPr>
        <w:t>ّ</w:t>
      </w:r>
      <w:r w:rsidRPr="00534F0C">
        <w:rPr>
          <w:rFonts w:eastAsia="Lotus Linotype"/>
          <w:rtl/>
        </w:rPr>
        <w:t>...</w:t>
      </w:r>
      <w:r w:rsidR="00464E1A" w:rsidRPr="00534F0C">
        <w:rPr>
          <w:rFonts w:eastAsia="Lotus Linotype" w:hint="cs"/>
          <w:rtl/>
        </w:rPr>
        <w:t>.</w:t>
      </w:r>
      <w:r w:rsidRPr="00534F0C">
        <w:rPr>
          <w:rFonts w:eastAsia="Lotus Linotype"/>
          <w:rtl/>
        </w:rPr>
        <w:t xml:space="preserve"> كان نصير الدين يرى أن القضاء على بني العباس هو واجبه الديني والوطني، فهو شيعي </w:t>
      </w:r>
      <w:r w:rsidR="00464E1A" w:rsidRPr="00534F0C">
        <w:rPr>
          <w:rFonts w:eastAsia="Lotus Linotype" w:hint="cs"/>
          <w:rtl/>
        </w:rPr>
        <w:t>ا</w:t>
      </w:r>
      <w:r w:rsidRPr="00534F0C">
        <w:rPr>
          <w:rFonts w:eastAsia="Lotus Linotype"/>
          <w:rtl/>
        </w:rPr>
        <w:t>ثنا عشري إيراني</w:t>
      </w:r>
      <w:r w:rsidR="00464E1A" w:rsidRPr="00534F0C">
        <w:rPr>
          <w:rFonts w:eastAsia="Lotus Linotype" w:hint="cs"/>
          <w:rtl/>
        </w:rPr>
        <w:t>،</w:t>
      </w:r>
      <w:r w:rsidRPr="00534F0C">
        <w:rPr>
          <w:rFonts w:eastAsia="Lotus Linotype"/>
          <w:rtl/>
        </w:rPr>
        <w:t xml:space="preserve"> أدرك أن الفرصة مؤاتية</w:t>
      </w:r>
      <w:r w:rsidR="00464E1A" w:rsidRPr="00534F0C">
        <w:rPr>
          <w:rFonts w:eastAsia="Lotus Linotype" w:hint="cs"/>
          <w:rtl/>
        </w:rPr>
        <w:t>،</w:t>
      </w:r>
      <w:r w:rsidRPr="00534F0C">
        <w:rPr>
          <w:rFonts w:eastAsia="Lotus Linotype"/>
          <w:rtl/>
        </w:rPr>
        <w:t xml:space="preserve"> فلم يخ</w:t>
      </w:r>
      <w:r w:rsidR="00464E1A" w:rsidRPr="00534F0C">
        <w:rPr>
          <w:rFonts w:eastAsia="Lotus Linotype" w:hint="cs"/>
          <w:rtl/>
        </w:rPr>
        <w:t>َ</w:t>
      </w:r>
      <w:r w:rsidRPr="00534F0C">
        <w:rPr>
          <w:rFonts w:eastAsia="Lotus Linotype"/>
          <w:rtl/>
        </w:rPr>
        <w:t>ف</w:t>
      </w:r>
      <w:r w:rsidR="00464E1A" w:rsidRPr="00534F0C">
        <w:rPr>
          <w:rFonts w:eastAsia="Lotus Linotype" w:hint="cs"/>
          <w:rtl/>
        </w:rPr>
        <w:t>ْ</w:t>
      </w:r>
      <w:r w:rsidRPr="00534F0C">
        <w:rPr>
          <w:rFonts w:eastAsia="Lotus Linotype"/>
          <w:rtl/>
        </w:rPr>
        <w:t xml:space="preserve"> ويكتم شيئاً</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76"/>
      </w:r>
      <w:r w:rsidRPr="00534F0C">
        <w:rPr>
          <w:rFonts w:eastAsia="Lotus Linotype"/>
          <w:vertAlign w:val="superscript"/>
          <w:rtl/>
        </w:rPr>
        <w:t>)</w:t>
      </w:r>
      <w:r w:rsidRPr="00534F0C">
        <w:rPr>
          <w:rFonts w:eastAsia="Lotus Linotype"/>
          <w:rtl/>
        </w:rPr>
        <w:t xml:space="preserve">. وتقول أيضاً: </w:t>
      </w:r>
      <w:r w:rsidRPr="00534F0C">
        <w:rPr>
          <w:rFonts w:hint="eastAsia"/>
          <w:sz w:val="24"/>
          <w:szCs w:val="24"/>
          <w:rtl/>
        </w:rPr>
        <w:t>«</w:t>
      </w:r>
      <w:r w:rsidRPr="00534F0C">
        <w:rPr>
          <w:rFonts w:eastAsia="Lotus Linotype"/>
          <w:rtl/>
        </w:rPr>
        <w:t>إذا كان نصير الدين الطوسي يقوم بالعمليات التخريبية ضد الخلافة العباسية من الخارج، فإن ابن العلقمي كان يعمل بنحو</w:t>
      </w:r>
      <w:r w:rsidR="00464E1A" w:rsidRPr="00534F0C">
        <w:rPr>
          <w:rFonts w:eastAsia="Lotus Linotype" w:hint="cs"/>
          <w:rtl/>
        </w:rPr>
        <w:t>ٍ</w:t>
      </w:r>
      <w:r w:rsidRPr="00534F0C">
        <w:rPr>
          <w:rFonts w:eastAsia="Lotus Linotype"/>
          <w:rtl/>
        </w:rPr>
        <w:t xml:space="preserve"> مباشر</w:t>
      </w:r>
      <w:r w:rsidR="00464E1A" w:rsidRPr="00534F0C">
        <w:rPr>
          <w:rFonts w:eastAsia="Lotus Linotype" w:hint="cs"/>
          <w:rtl/>
        </w:rPr>
        <w:t>،</w:t>
      </w:r>
      <w:r w:rsidRPr="00534F0C">
        <w:rPr>
          <w:rFonts w:eastAsia="Lotus Linotype"/>
          <w:rtl/>
        </w:rPr>
        <w:t xml:space="preserve"> ومن الداخل</w:t>
      </w:r>
      <w:r w:rsidR="00464E1A" w:rsidRPr="00534F0C">
        <w:rPr>
          <w:rFonts w:eastAsia="Lotus Linotype" w:hint="cs"/>
          <w:rtl/>
        </w:rPr>
        <w:t>،</w:t>
      </w:r>
      <w:r w:rsidRPr="00534F0C">
        <w:rPr>
          <w:rFonts w:eastAsia="Lotus Linotype"/>
          <w:rtl/>
        </w:rPr>
        <w:t xml:space="preserve"> ليمه</w:t>
      </w:r>
      <w:r w:rsidR="00464E1A" w:rsidRPr="00534F0C">
        <w:rPr>
          <w:rFonts w:eastAsia="Lotus Linotype" w:hint="cs"/>
          <w:rtl/>
        </w:rPr>
        <w:t>ِّ</w:t>
      </w:r>
      <w:r w:rsidRPr="00534F0C">
        <w:rPr>
          <w:rFonts w:eastAsia="Lotus Linotype"/>
          <w:rtl/>
        </w:rPr>
        <w:t>د السبيل أمام المغول</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77"/>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إن هذا الكلام معيب</w:t>
      </w:r>
      <w:r w:rsidR="00464E1A" w:rsidRPr="00534F0C">
        <w:rPr>
          <w:rFonts w:eastAsia="Lotus Linotype" w:hint="cs"/>
          <w:rtl/>
        </w:rPr>
        <w:t>ٌ،</w:t>
      </w:r>
      <w:r w:rsidRPr="00534F0C">
        <w:rPr>
          <w:rFonts w:eastAsia="Lotus Linotype"/>
          <w:rtl/>
        </w:rPr>
        <w:t xml:space="preserve"> وهو ينتقص من القيمة الع</w:t>
      </w:r>
      <w:r w:rsidR="00464E1A" w:rsidRPr="00534F0C">
        <w:rPr>
          <w:rFonts w:eastAsia="Lotus Linotype"/>
          <w:rtl/>
        </w:rPr>
        <w:t>لمية والأكاديمية لكاتب</w:t>
      </w:r>
      <w:r w:rsidRPr="00534F0C">
        <w:rPr>
          <w:rFonts w:eastAsia="Lotus Linotype"/>
          <w:rtl/>
        </w:rPr>
        <w:t>ه</w:t>
      </w:r>
      <w:r w:rsidR="00464E1A" w:rsidRPr="00534F0C">
        <w:rPr>
          <w:rFonts w:eastAsia="Lotus Linotype" w:hint="cs"/>
          <w:rtl/>
        </w:rPr>
        <w:t>؛</w:t>
      </w:r>
      <w:r w:rsidRPr="00534F0C">
        <w:rPr>
          <w:rFonts w:eastAsia="Lotus Linotype"/>
          <w:rtl/>
        </w:rPr>
        <w:t xml:space="preserve"> ذلك أن لقلم كل</w:t>
      </w:r>
      <w:r w:rsidR="00464E1A" w:rsidRPr="00534F0C">
        <w:rPr>
          <w:rFonts w:eastAsia="Lotus Linotype" w:hint="cs"/>
          <w:rtl/>
        </w:rPr>
        <w:t>ّ</w:t>
      </w:r>
      <w:r w:rsidRPr="00534F0C">
        <w:rPr>
          <w:rFonts w:eastAsia="Lotus Linotype"/>
          <w:rtl/>
        </w:rPr>
        <w:t xml:space="preserve"> مؤل</w:t>
      </w:r>
      <w:r w:rsidR="00464E1A" w:rsidRPr="00534F0C">
        <w:rPr>
          <w:rFonts w:eastAsia="Lotus Linotype" w:hint="cs"/>
          <w:rtl/>
        </w:rPr>
        <w:t>ِّ</w:t>
      </w:r>
      <w:r w:rsidRPr="00534F0C">
        <w:rPr>
          <w:rFonts w:eastAsia="Lotus Linotype"/>
          <w:rtl/>
        </w:rPr>
        <w:t>ف كرامةً وشرفاً ينبغي له أن يحافظ عليهما</w:t>
      </w:r>
      <w:r w:rsidR="00464E1A" w:rsidRPr="00534F0C">
        <w:rPr>
          <w:rFonts w:eastAsia="Lotus Linotype" w:hint="cs"/>
          <w:rtl/>
        </w:rPr>
        <w:t>،</w:t>
      </w:r>
      <w:r w:rsidRPr="00534F0C">
        <w:rPr>
          <w:rFonts w:eastAsia="Lotus Linotype"/>
          <w:rtl/>
        </w:rPr>
        <w:t xml:space="preserve"> لا أن ينساق وراء هوى النفس والتعص</w:t>
      </w:r>
      <w:r w:rsidR="00464E1A" w:rsidRPr="00534F0C">
        <w:rPr>
          <w:rFonts w:eastAsia="Lotus Linotype" w:hint="cs"/>
          <w:rtl/>
        </w:rPr>
        <w:t>ُّ</w:t>
      </w:r>
      <w:r w:rsidRPr="00534F0C">
        <w:rPr>
          <w:rFonts w:eastAsia="Lotus Linotype"/>
          <w:rtl/>
        </w:rPr>
        <w:t>ب اللذين يؤد</w:t>
      </w:r>
      <w:r w:rsidR="00464E1A" w:rsidRPr="00534F0C">
        <w:rPr>
          <w:rFonts w:eastAsia="Lotus Linotype" w:hint="cs"/>
          <w:rtl/>
        </w:rPr>
        <w:t>ّ</w:t>
      </w:r>
      <w:r w:rsidRPr="00534F0C">
        <w:rPr>
          <w:rFonts w:eastAsia="Lotus Linotype"/>
          <w:rtl/>
        </w:rPr>
        <w:t>يان بالباحث إلى الضياع</w:t>
      </w:r>
      <w:r w:rsidR="00464E1A" w:rsidRPr="00534F0C">
        <w:rPr>
          <w:rFonts w:eastAsia="Lotus Linotype" w:hint="cs"/>
          <w:rtl/>
        </w:rPr>
        <w:t>،</w:t>
      </w:r>
      <w:r w:rsidRPr="00534F0C">
        <w:rPr>
          <w:rFonts w:eastAsia="Lotus Linotype"/>
          <w:rtl/>
        </w:rPr>
        <w:t xml:space="preserve"> وإلى استهانة الق</w:t>
      </w:r>
      <w:r w:rsidR="00464E1A" w:rsidRPr="00534F0C">
        <w:rPr>
          <w:rFonts w:eastAsia="Lotus Linotype" w:hint="cs"/>
          <w:rtl/>
        </w:rPr>
        <w:t>ُ</w:t>
      </w:r>
      <w:r w:rsidRPr="00534F0C">
        <w:rPr>
          <w:rFonts w:eastAsia="Lotus Linotype"/>
          <w:rtl/>
        </w:rPr>
        <w:t>ر</w:t>
      </w:r>
      <w:r w:rsidR="00464E1A" w:rsidRPr="00534F0C">
        <w:rPr>
          <w:rFonts w:eastAsia="Lotus Linotype"/>
          <w:rtl/>
        </w:rPr>
        <w:t>ّ</w:t>
      </w:r>
      <w:r w:rsidRPr="00534F0C">
        <w:rPr>
          <w:rFonts w:eastAsia="Lotus Linotype"/>
          <w:rtl/>
        </w:rPr>
        <w:t xml:space="preserve">اء بكتاباته. </w:t>
      </w:r>
    </w:p>
    <w:p w:rsidR="00DD5935" w:rsidRPr="00534F0C" w:rsidRDefault="00DD5935" w:rsidP="00500774">
      <w:pPr>
        <w:rPr>
          <w:rFonts w:eastAsia="Lotus Linotype"/>
        </w:rPr>
      </w:pPr>
      <w:r w:rsidRPr="00534F0C">
        <w:rPr>
          <w:rFonts w:eastAsia="Lotus Linotype"/>
          <w:rtl/>
        </w:rPr>
        <w:t xml:space="preserve"> و</w:t>
      </w:r>
      <w:r w:rsidR="004C42F0" w:rsidRPr="00534F0C">
        <w:rPr>
          <w:rFonts w:eastAsia="Lotus Linotype"/>
          <w:rtl/>
        </w:rPr>
        <w:t>لا شَكَّ</w:t>
      </w:r>
      <w:r w:rsidRPr="00534F0C">
        <w:rPr>
          <w:rFonts w:eastAsia="Lotus Linotype"/>
          <w:rtl/>
        </w:rPr>
        <w:t xml:space="preserve"> في أن الدكتورة الفاضلة متأث</w:t>
      </w:r>
      <w:r w:rsidR="00464E1A" w:rsidRPr="00534F0C">
        <w:rPr>
          <w:rFonts w:eastAsia="Lotus Linotype" w:hint="cs"/>
          <w:rtl/>
        </w:rPr>
        <w:t>ِّ</w:t>
      </w:r>
      <w:r w:rsidRPr="00534F0C">
        <w:rPr>
          <w:rFonts w:eastAsia="Lotus Linotype"/>
          <w:rtl/>
        </w:rPr>
        <w:t>رة في أغلب ما كتبت بهذا الشأن بالكلام المغلوط الذي كتبه عباس إقبال آشتياني</w:t>
      </w:r>
      <w:r w:rsidR="00464E1A" w:rsidRPr="00534F0C">
        <w:rPr>
          <w:rFonts w:eastAsia="Lotus Linotype" w:hint="cs"/>
          <w:rtl/>
        </w:rPr>
        <w:t>،</w:t>
      </w:r>
      <w:r w:rsidRPr="00534F0C">
        <w:rPr>
          <w:rFonts w:eastAsia="Lotus Linotype"/>
          <w:rtl/>
        </w:rPr>
        <w:t xml:space="preserve"> الذي نقلناه آنفاً. وأنا أتحد</w:t>
      </w:r>
      <w:r w:rsidR="00464E1A" w:rsidRPr="00534F0C">
        <w:rPr>
          <w:rFonts w:eastAsia="Lotus Linotype" w:hint="cs"/>
          <w:rtl/>
        </w:rPr>
        <w:t>ّ</w:t>
      </w:r>
      <w:r w:rsidRPr="00534F0C">
        <w:rPr>
          <w:rFonts w:eastAsia="Lotus Linotype"/>
          <w:rtl/>
        </w:rPr>
        <w:t>ى الدكتورة شيرين بياني وغيرها ـ مم</w:t>
      </w:r>
      <w:r w:rsidR="00464E1A" w:rsidRPr="00534F0C">
        <w:rPr>
          <w:rFonts w:eastAsia="Lotus Linotype" w:hint="cs"/>
          <w:rtl/>
        </w:rPr>
        <w:t>َّ</w:t>
      </w:r>
      <w:r w:rsidRPr="00534F0C">
        <w:rPr>
          <w:rFonts w:eastAsia="Lotus Linotype"/>
          <w:rtl/>
        </w:rPr>
        <w:t>ن</w:t>
      </w:r>
      <w:r w:rsidR="00464E1A" w:rsidRPr="00534F0C">
        <w:rPr>
          <w:rFonts w:eastAsia="Lotus Linotype" w:hint="cs"/>
          <w:rtl/>
        </w:rPr>
        <w:t>ْ</w:t>
      </w:r>
      <w:r w:rsidRPr="00534F0C">
        <w:rPr>
          <w:rFonts w:eastAsia="Lotus Linotype"/>
          <w:rtl/>
        </w:rPr>
        <w:t xml:space="preserve"> هم على رأيها ـ أن يذكروا مثالاً واحداً يدل</w:t>
      </w:r>
      <w:r w:rsidR="00464E1A" w:rsidRPr="00534F0C">
        <w:rPr>
          <w:rFonts w:eastAsia="Lotus Linotype" w:hint="cs"/>
          <w:rtl/>
        </w:rPr>
        <w:t>ّ</w:t>
      </w:r>
      <w:r w:rsidRPr="00534F0C">
        <w:rPr>
          <w:rFonts w:eastAsia="Lotus Linotype"/>
          <w:rtl/>
        </w:rPr>
        <w:t xml:space="preserve"> على أن مسلماً واحداً</w:t>
      </w:r>
      <w:r w:rsidR="00464E1A" w:rsidRPr="00534F0C">
        <w:rPr>
          <w:rFonts w:eastAsia="Lotus Linotype" w:hint="cs"/>
          <w:rtl/>
        </w:rPr>
        <w:t>،</w:t>
      </w:r>
      <w:r w:rsidRPr="00534F0C">
        <w:rPr>
          <w:rFonts w:eastAsia="Lotus Linotype"/>
          <w:rtl/>
        </w:rPr>
        <w:t xml:space="preserve"> سواء كان سُن</w:t>
      </w:r>
      <w:r w:rsidR="00464E1A" w:rsidRPr="00534F0C">
        <w:rPr>
          <w:rFonts w:eastAsia="Lotus Linotype" w:hint="cs"/>
          <w:rtl/>
        </w:rPr>
        <w:t>ّ</w:t>
      </w:r>
      <w:r w:rsidRPr="00534F0C">
        <w:rPr>
          <w:rFonts w:eastAsia="Lotus Linotype"/>
          <w:rtl/>
        </w:rPr>
        <w:t>ياً أم شيعي</w:t>
      </w:r>
      <w:r w:rsidR="00464E1A" w:rsidRPr="00534F0C">
        <w:rPr>
          <w:rFonts w:eastAsia="Lotus Linotype" w:hint="cs"/>
          <w:rtl/>
        </w:rPr>
        <w:t>ّ</w:t>
      </w:r>
      <w:r w:rsidRPr="00534F0C">
        <w:rPr>
          <w:rFonts w:eastAsia="Lotus Linotype"/>
          <w:rtl/>
        </w:rPr>
        <w:t xml:space="preserve">اً، </w:t>
      </w:r>
      <w:r w:rsidR="00C4102E" w:rsidRPr="00534F0C">
        <w:rPr>
          <w:rFonts w:eastAsia="Lotus Linotype" w:hint="cs"/>
          <w:rtl/>
        </w:rPr>
        <w:t xml:space="preserve">أو </w:t>
      </w:r>
      <w:r w:rsidRPr="00534F0C">
        <w:rPr>
          <w:rFonts w:eastAsia="Lotus Linotype"/>
          <w:rtl/>
        </w:rPr>
        <w:t>مسيحياً أ</w:t>
      </w:r>
      <w:r w:rsidR="00C4102E" w:rsidRPr="00534F0C">
        <w:rPr>
          <w:rFonts w:eastAsia="Lotus Linotype" w:hint="cs"/>
          <w:rtl/>
        </w:rPr>
        <w:t>و</w:t>
      </w:r>
      <w:r w:rsidRPr="00534F0C">
        <w:rPr>
          <w:rFonts w:eastAsia="Lotus Linotype"/>
          <w:rtl/>
        </w:rPr>
        <w:t xml:space="preserve"> يهودياً أ</w:t>
      </w:r>
      <w:r w:rsidR="00C4102E" w:rsidRPr="00534F0C">
        <w:rPr>
          <w:rFonts w:eastAsia="Lotus Linotype" w:hint="cs"/>
          <w:rtl/>
        </w:rPr>
        <w:t>و</w:t>
      </w:r>
      <w:r w:rsidRPr="00534F0C">
        <w:rPr>
          <w:rFonts w:eastAsia="Lotus Linotype"/>
          <w:rtl/>
        </w:rPr>
        <w:t xml:space="preserve"> صابئياً</w:t>
      </w:r>
      <w:r w:rsidR="00464E1A" w:rsidRPr="00534F0C">
        <w:rPr>
          <w:rFonts w:eastAsia="Lotus Linotype" w:hint="cs"/>
          <w:rtl/>
        </w:rPr>
        <w:t>،</w:t>
      </w:r>
      <w:r w:rsidRPr="00534F0C">
        <w:rPr>
          <w:rFonts w:eastAsia="Lotus Linotype"/>
          <w:rtl/>
        </w:rPr>
        <w:t xml:space="preserve"> من داخل العراق</w:t>
      </w:r>
      <w:r w:rsidR="00A77F86" w:rsidRPr="00534F0C">
        <w:rPr>
          <w:rFonts w:eastAsia="Lotus Linotype" w:hint="cs"/>
          <w:rtl/>
        </w:rPr>
        <w:t>،</w:t>
      </w:r>
      <w:r w:rsidRPr="00534F0C">
        <w:rPr>
          <w:rFonts w:eastAsia="Lotus Linotype"/>
          <w:rtl/>
        </w:rPr>
        <w:t xml:space="preserve"> اتصل بالمغول وحرَّضهم على غزو العراق. </w:t>
      </w:r>
      <w:r w:rsidR="00A77F86" w:rsidRPr="00534F0C">
        <w:rPr>
          <w:rFonts w:eastAsia="Lotus Linotype"/>
          <w:rtl/>
        </w:rPr>
        <w:t>نستثني من ذلك التهمة التي ألصق</w:t>
      </w:r>
      <w:r w:rsidRPr="00534F0C">
        <w:rPr>
          <w:rFonts w:eastAsia="Lotus Linotype"/>
          <w:rtl/>
        </w:rPr>
        <w:t>ها المؤر</w:t>
      </w:r>
      <w:r w:rsidR="00A77F86" w:rsidRPr="00534F0C">
        <w:rPr>
          <w:rFonts w:eastAsia="Lotus Linotype" w:hint="cs"/>
          <w:rtl/>
        </w:rPr>
        <w:t>ِّ</w:t>
      </w:r>
      <w:r w:rsidRPr="00534F0C">
        <w:rPr>
          <w:rFonts w:eastAsia="Lotus Linotype"/>
          <w:rtl/>
        </w:rPr>
        <w:t>خون الشاميون/ المصريون</w:t>
      </w:r>
      <w:r w:rsidR="00C4102E" w:rsidRPr="00534F0C">
        <w:rPr>
          <w:rFonts w:eastAsia="Lotus Linotype"/>
          <w:rtl/>
        </w:rPr>
        <w:t xml:space="preserve"> كذباً وزوراً</w:t>
      </w:r>
      <w:r w:rsidR="00A77F86" w:rsidRPr="00534F0C">
        <w:rPr>
          <w:rFonts w:eastAsia="Lotus Linotype" w:hint="cs"/>
          <w:rtl/>
        </w:rPr>
        <w:t>،</w:t>
      </w:r>
      <w:r w:rsidRPr="00534F0C">
        <w:rPr>
          <w:rFonts w:eastAsia="Lotus Linotype"/>
          <w:rtl/>
        </w:rPr>
        <w:t xml:space="preserve"> </w:t>
      </w:r>
      <w:r w:rsidRPr="00534F0C">
        <w:rPr>
          <w:rFonts w:eastAsia="Lotus Linotype" w:hint="cs"/>
          <w:rtl/>
        </w:rPr>
        <w:t>وخصوصاً حين تول</w:t>
      </w:r>
      <w:r w:rsidR="00A77F86" w:rsidRPr="00534F0C">
        <w:rPr>
          <w:rFonts w:eastAsia="Lotus Linotype" w:hint="cs"/>
          <w:rtl/>
        </w:rPr>
        <w:t>ّ</w:t>
      </w:r>
      <w:r w:rsidRPr="00534F0C">
        <w:rPr>
          <w:rFonts w:eastAsia="Lotus Linotype" w:hint="cs"/>
          <w:rtl/>
        </w:rPr>
        <w:t xml:space="preserve">ى قيادتهم </w:t>
      </w:r>
      <w:r w:rsidRPr="00534F0C">
        <w:rPr>
          <w:rFonts w:eastAsia="Lotus Linotype"/>
          <w:rtl/>
        </w:rPr>
        <w:t>ابن تيمي</w:t>
      </w:r>
      <w:r w:rsidR="00C4102E" w:rsidRPr="00534F0C">
        <w:rPr>
          <w:rFonts w:eastAsia="Lotus Linotype" w:hint="cs"/>
          <w:rtl/>
        </w:rPr>
        <w:t>ّ</w:t>
      </w:r>
      <w:r w:rsidRPr="00534F0C">
        <w:rPr>
          <w:rFonts w:eastAsia="Lotus Linotype"/>
          <w:rtl/>
        </w:rPr>
        <w:t>ة ومريد</w:t>
      </w:r>
      <w:r w:rsidRPr="00534F0C">
        <w:rPr>
          <w:rFonts w:eastAsia="Lotus Linotype" w:hint="cs"/>
          <w:rtl/>
        </w:rPr>
        <w:t>و</w:t>
      </w:r>
      <w:r w:rsidRPr="00534F0C">
        <w:rPr>
          <w:rFonts w:eastAsia="Lotus Linotype"/>
          <w:rtl/>
        </w:rPr>
        <w:t>ه</w:t>
      </w:r>
      <w:r w:rsidRPr="00534F0C">
        <w:rPr>
          <w:rFonts w:eastAsia="Lotus Linotype" w:hint="cs"/>
          <w:rtl/>
        </w:rPr>
        <w:t xml:space="preserve">، </w:t>
      </w:r>
      <w:r w:rsidRPr="00534F0C">
        <w:rPr>
          <w:rFonts w:eastAsia="Lotus Linotype"/>
          <w:rtl/>
        </w:rPr>
        <w:t>بابن العلقمي</w:t>
      </w:r>
      <w:r w:rsidR="00A77F86" w:rsidRPr="00534F0C">
        <w:rPr>
          <w:rFonts w:eastAsia="Lotus Linotype" w:hint="cs"/>
          <w:rtl/>
        </w:rPr>
        <w:t>ّ</w:t>
      </w:r>
      <w:r w:rsidRPr="00534F0C">
        <w:rPr>
          <w:rFonts w:eastAsia="Lotus Linotype"/>
          <w:rtl/>
        </w:rPr>
        <w:t xml:space="preserve"> من أنه ات</w:t>
      </w:r>
      <w:r w:rsidR="00A77F86" w:rsidRPr="00534F0C">
        <w:rPr>
          <w:rFonts w:eastAsia="Lotus Linotype" w:hint="cs"/>
          <w:rtl/>
        </w:rPr>
        <w:t>ّ</w:t>
      </w:r>
      <w:r w:rsidRPr="00534F0C">
        <w:rPr>
          <w:rFonts w:eastAsia="Lotus Linotype"/>
          <w:rtl/>
        </w:rPr>
        <w:t>صل بالمغول</w:t>
      </w:r>
      <w:r w:rsidR="00C4102E" w:rsidRPr="00534F0C">
        <w:rPr>
          <w:rFonts w:eastAsia="Lotus Linotype" w:hint="cs"/>
          <w:rtl/>
        </w:rPr>
        <w:t xml:space="preserve">؛ </w:t>
      </w:r>
      <w:r w:rsidRPr="00534F0C">
        <w:rPr>
          <w:rFonts w:eastAsia="Lotus Linotype"/>
          <w:rtl/>
        </w:rPr>
        <w:t>وإنما كان ذلك بسبب تعص</w:t>
      </w:r>
      <w:r w:rsidR="00C4102E" w:rsidRPr="00534F0C">
        <w:rPr>
          <w:rFonts w:eastAsia="Lotus Linotype" w:hint="cs"/>
          <w:rtl/>
        </w:rPr>
        <w:t>ُّ</w:t>
      </w:r>
      <w:r w:rsidR="00C4102E" w:rsidRPr="00534F0C">
        <w:rPr>
          <w:rFonts w:eastAsia="Lotus Linotype"/>
          <w:rtl/>
        </w:rPr>
        <w:t xml:space="preserve">بهم الطائفي. لقد </w:t>
      </w:r>
      <w:r w:rsidR="00C4102E" w:rsidRPr="00534F0C">
        <w:rPr>
          <w:rFonts w:eastAsia="Lotus Linotype" w:hint="cs"/>
          <w:rtl/>
        </w:rPr>
        <w:t>وصف</w:t>
      </w:r>
      <w:r w:rsidR="00C4102E" w:rsidRPr="00534F0C">
        <w:rPr>
          <w:rFonts w:eastAsia="Lotus Linotype"/>
          <w:rtl/>
        </w:rPr>
        <w:t xml:space="preserve"> العلاّ</w:t>
      </w:r>
      <w:r w:rsidRPr="00534F0C">
        <w:rPr>
          <w:rFonts w:eastAsia="Lotus Linotype"/>
          <w:rtl/>
        </w:rPr>
        <w:t xml:space="preserve">مة الدكتور مصطفى جواد هذه الرواية </w:t>
      </w:r>
      <w:r w:rsidR="00345DF4" w:rsidRPr="00534F0C">
        <w:rPr>
          <w:rFonts w:eastAsia="Lotus Linotype" w:hint="cs"/>
          <w:rtl/>
        </w:rPr>
        <w:t>بأ</w:t>
      </w:r>
      <w:r w:rsidRPr="00534F0C">
        <w:rPr>
          <w:rFonts w:eastAsia="Lotus Linotype"/>
          <w:rtl/>
        </w:rPr>
        <w:t xml:space="preserve">نها </w:t>
      </w:r>
      <w:r w:rsidRPr="00534F0C">
        <w:rPr>
          <w:rFonts w:hint="eastAsia"/>
          <w:sz w:val="24"/>
          <w:szCs w:val="24"/>
          <w:rtl/>
        </w:rPr>
        <w:t>«</w:t>
      </w:r>
      <w:r w:rsidRPr="00534F0C">
        <w:rPr>
          <w:rFonts w:eastAsia="Lotus Linotype"/>
          <w:rtl/>
        </w:rPr>
        <w:t>التهمة التي ألصقها به (بابن العَلْقَميّ) مؤر</w:t>
      </w:r>
      <w:r w:rsidR="00345DF4" w:rsidRPr="00534F0C">
        <w:rPr>
          <w:rFonts w:eastAsia="Lotus Linotype" w:hint="cs"/>
          <w:rtl/>
        </w:rPr>
        <w:t>ِّ</w:t>
      </w:r>
      <w:r w:rsidRPr="00534F0C">
        <w:rPr>
          <w:rFonts w:eastAsia="Lotus Linotype"/>
          <w:rtl/>
        </w:rPr>
        <w:t>خو مصر ومؤر</w:t>
      </w:r>
      <w:r w:rsidR="00345DF4" w:rsidRPr="00534F0C">
        <w:rPr>
          <w:rFonts w:eastAsia="Lotus Linotype" w:hint="cs"/>
          <w:rtl/>
        </w:rPr>
        <w:t>ِّ</w:t>
      </w:r>
      <w:r w:rsidRPr="00534F0C">
        <w:rPr>
          <w:rFonts w:eastAsia="Lotus Linotype"/>
          <w:rtl/>
        </w:rPr>
        <w:t>خو الشام والعوام</w:t>
      </w:r>
      <w:r w:rsidR="00345DF4" w:rsidRPr="00534F0C">
        <w:rPr>
          <w:rFonts w:eastAsia="Lotus Linotype" w:hint="cs"/>
          <w:rtl/>
        </w:rPr>
        <w:t>ّ</w:t>
      </w:r>
      <w:r w:rsidRPr="00534F0C">
        <w:rPr>
          <w:rFonts w:eastAsia="Lotus Linotype"/>
          <w:rtl/>
        </w:rPr>
        <w:t xml:space="preserve"> من القدماء</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78"/>
      </w:r>
      <w:r w:rsidRPr="00534F0C">
        <w:rPr>
          <w:rFonts w:eastAsia="Lotus Linotype"/>
          <w:vertAlign w:val="superscript"/>
          <w:rtl/>
        </w:rPr>
        <w:t>)</w:t>
      </w:r>
      <w:r w:rsidR="00345DF4" w:rsidRPr="00534F0C">
        <w:rPr>
          <w:rFonts w:eastAsia="Lotus Linotype" w:hint="cs"/>
          <w:rtl/>
        </w:rPr>
        <w:t>،</w:t>
      </w:r>
      <w:r w:rsidRPr="00534F0C">
        <w:rPr>
          <w:rFonts w:eastAsia="Lotus Linotype"/>
          <w:rtl/>
        </w:rPr>
        <w:t xml:space="preserve"> وأضاف: </w:t>
      </w:r>
      <w:r w:rsidRPr="00534F0C">
        <w:rPr>
          <w:rFonts w:hint="eastAsia"/>
          <w:sz w:val="24"/>
          <w:szCs w:val="24"/>
          <w:rtl/>
        </w:rPr>
        <w:t>«</w:t>
      </w:r>
      <w:r w:rsidR="00345DF4" w:rsidRPr="00534F0C">
        <w:rPr>
          <w:rFonts w:eastAsia="Lotus Linotype"/>
          <w:rtl/>
        </w:rPr>
        <w:t>إنما اتُّهم</w:t>
      </w:r>
      <w:r w:rsidRPr="00534F0C">
        <w:rPr>
          <w:rFonts w:eastAsia="Lotus Linotype"/>
          <w:rtl/>
        </w:rPr>
        <w:t xml:space="preserve"> بذلك لأنه كان شيعياً، ولو كان غيرَ شيعيّ</w:t>
      </w:r>
      <w:r w:rsidR="00345DF4" w:rsidRPr="00534F0C">
        <w:rPr>
          <w:rFonts w:eastAsia="Lotus Linotype" w:hint="cs"/>
          <w:rtl/>
        </w:rPr>
        <w:t>ٍ</w:t>
      </w:r>
      <w:r w:rsidRPr="00534F0C">
        <w:rPr>
          <w:rFonts w:eastAsia="Lotus Linotype"/>
          <w:rtl/>
        </w:rPr>
        <w:t xml:space="preserve"> ما اتَّهمه أحدٌ</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79"/>
      </w:r>
      <w:r w:rsidRPr="00534F0C">
        <w:rPr>
          <w:rFonts w:eastAsia="Lotus Linotype"/>
          <w:vertAlign w:val="superscript"/>
          <w:rtl/>
        </w:rPr>
        <w:t>)</w:t>
      </w:r>
      <w:r w:rsidRPr="00534F0C">
        <w:rPr>
          <w:rFonts w:eastAsia="Lotus Linotype"/>
          <w:rtl/>
        </w:rPr>
        <w:t xml:space="preserve">. وقد أشرنا آنفاً إلى رأي الدكتور الغامدي المشابه لرأي العلامة مصطفى جواد. </w:t>
      </w:r>
    </w:p>
    <w:p w:rsidR="00DD5935" w:rsidRPr="00534F0C" w:rsidRDefault="00DD5935" w:rsidP="00500774">
      <w:pPr>
        <w:rPr>
          <w:rFonts w:eastAsia="Lotus Linotype"/>
        </w:rPr>
      </w:pPr>
      <w:r w:rsidRPr="00534F0C">
        <w:rPr>
          <w:rFonts w:eastAsia="Lotus Linotype"/>
          <w:rtl/>
        </w:rPr>
        <w:t>ولو قرأ</w:t>
      </w:r>
      <w:r w:rsidR="00345DF4" w:rsidRPr="00534F0C">
        <w:rPr>
          <w:rFonts w:eastAsia="Lotus Linotype" w:hint="cs"/>
          <w:rtl/>
        </w:rPr>
        <w:t>َ</w:t>
      </w:r>
      <w:r w:rsidRPr="00534F0C">
        <w:rPr>
          <w:rFonts w:eastAsia="Lotus Linotype"/>
          <w:rtl/>
        </w:rPr>
        <w:t>ت</w:t>
      </w:r>
      <w:r w:rsidR="00345DF4" w:rsidRPr="00534F0C">
        <w:rPr>
          <w:rFonts w:eastAsia="Lotus Linotype" w:hint="cs"/>
          <w:rtl/>
        </w:rPr>
        <w:t>ْ</w:t>
      </w:r>
      <w:r w:rsidRPr="00534F0C">
        <w:rPr>
          <w:rFonts w:eastAsia="Lotus Linotype"/>
          <w:rtl/>
        </w:rPr>
        <w:t xml:space="preserve"> الدكتورة الفاضلة ما كتبه رشيد الدين ـ وهو صاحب رواية أصيلة عن الوقائع ـ لكان كافياً أن يجعلها متأن</w:t>
      </w:r>
      <w:r w:rsidR="00345DF4" w:rsidRPr="00534F0C">
        <w:rPr>
          <w:rFonts w:eastAsia="Lotus Linotype" w:hint="cs"/>
          <w:rtl/>
        </w:rPr>
        <w:t>ِّ</w:t>
      </w:r>
      <w:r w:rsidRPr="00534F0C">
        <w:rPr>
          <w:rFonts w:eastAsia="Lotus Linotype"/>
          <w:rtl/>
        </w:rPr>
        <w:t>ية في إصدارها أحكاماً متسر</w:t>
      </w:r>
      <w:r w:rsidR="00345DF4" w:rsidRPr="00534F0C">
        <w:rPr>
          <w:rFonts w:eastAsia="Lotus Linotype" w:hint="cs"/>
          <w:rtl/>
        </w:rPr>
        <w:t>ِّ</w:t>
      </w:r>
      <w:r w:rsidRPr="00534F0C">
        <w:rPr>
          <w:rFonts w:eastAsia="Lotus Linotype"/>
          <w:rtl/>
        </w:rPr>
        <w:t xml:space="preserve">عة مغلوطة كتلك التي دوَّنتها. </w:t>
      </w:r>
    </w:p>
    <w:p w:rsidR="00DD5935" w:rsidRPr="00534F0C" w:rsidRDefault="00DD5935" w:rsidP="00500774">
      <w:pPr>
        <w:rPr>
          <w:rFonts w:eastAsia="Lotus Linotype"/>
        </w:rPr>
      </w:pPr>
      <w:r w:rsidRPr="00534F0C">
        <w:rPr>
          <w:rFonts w:eastAsia="Lotus Linotype"/>
          <w:rtl/>
        </w:rPr>
        <w:t>وفي</w:t>
      </w:r>
      <w:r w:rsidR="00345DF4" w:rsidRPr="00534F0C">
        <w:rPr>
          <w:rFonts w:eastAsia="Lotus Linotype" w:hint="cs"/>
          <w:rtl/>
        </w:rPr>
        <w:t xml:space="preserve"> </w:t>
      </w:r>
      <w:r w:rsidRPr="00534F0C">
        <w:rPr>
          <w:rFonts w:eastAsia="Lotus Linotype"/>
          <w:rtl/>
        </w:rPr>
        <w:t>ما يتعلق بنصير الدين الطوسي فقد استند</w:t>
      </w:r>
      <w:r w:rsidR="00345DF4" w:rsidRPr="00534F0C">
        <w:rPr>
          <w:rFonts w:eastAsia="Lotus Linotype" w:hint="cs"/>
          <w:rtl/>
        </w:rPr>
        <w:t>َ</w:t>
      </w:r>
      <w:r w:rsidRPr="00534F0C">
        <w:rPr>
          <w:rFonts w:eastAsia="Lotus Linotype"/>
          <w:rtl/>
        </w:rPr>
        <w:t>ت</w:t>
      </w:r>
      <w:r w:rsidR="00345DF4" w:rsidRPr="00534F0C">
        <w:rPr>
          <w:rFonts w:eastAsia="Lotus Linotype" w:hint="cs"/>
          <w:rtl/>
        </w:rPr>
        <w:t>ْ</w:t>
      </w:r>
      <w:r w:rsidRPr="00534F0C">
        <w:rPr>
          <w:rFonts w:eastAsia="Lotus Linotype"/>
          <w:rtl/>
        </w:rPr>
        <w:t xml:space="preserve"> إلى مصدرين متأخ</w:t>
      </w:r>
      <w:r w:rsidR="00981DE7" w:rsidRPr="00534F0C">
        <w:rPr>
          <w:rFonts w:eastAsia="Lotus Linotype" w:hint="cs"/>
          <w:rtl/>
        </w:rPr>
        <w:t>ّ</w:t>
      </w:r>
      <w:r w:rsidRPr="00534F0C">
        <w:rPr>
          <w:rFonts w:eastAsia="Lotus Linotype"/>
          <w:rtl/>
        </w:rPr>
        <w:t>رين جد</w:t>
      </w:r>
      <w:r w:rsidR="00981DE7" w:rsidRPr="00534F0C">
        <w:rPr>
          <w:rFonts w:eastAsia="Lotus Linotype" w:hint="cs"/>
          <w:rtl/>
        </w:rPr>
        <w:t>ّ</w:t>
      </w:r>
      <w:r w:rsidRPr="00534F0C">
        <w:rPr>
          <w:rFonts w:eastAsia="Lotus Linotype"/>
          <w:rtl/>
        </w:rPr>
        <w:t>اً عن واقعة إسقاط المغول للخلافة العباسية (سنة 656هـ)، هما</w:t>
      </w:r>
      <w:r w:rsidR="00981DE7" w:rsidRPr="00534F0C">
        <w:rPr>
          <w:rFonts w:eastAsia="Lotus Linotype" w:hint="cs"/>
          <w:rtl/>
        </w:rPr>
        <w:t>:</w:t>
      </w:r>
      <w:r w:rsidRPr="00534F0C">
        <w:rPr>
          <w:rFonts w:eastAsia="Lotus Linotype"/>
          <w:rtl/>
        </w:rPr>
        <w:t xml:space="preserve"> حبيب السير لمير خواند(942هـ</w:t>
      </w:r>
      <w:r w:rsidRPr="00534F0C">
        <w:rPr>
          <w:rFonts w:eastAsia="Lotus Linotype" w:hint="cs"/>
          <w:rtl/>
        </w:rPr>
        <w:t>)</w:t>
      </w:r>
      <w:r w:rsidR="00981DE7" w:rsidRPr="00534F0C">
        <w:rPr>
          <w:rFonts w:eastAsia="Lotus Linotype" w:hint="cs"/>
          <w:rtl/>
        </w:rPr>
        <w:t>؛</w:t>
      </w:r>
      <w:r w:rsidRPr="00534F0C">
        <w:rPr>
          <w:rFonts w:eastAsia="Lotus Linotype"/>
          <w:rtl/>
        </w:rPr>
        <w:t xml:space="preserve"> ومجالس المؤمنين للتستري(1019هـ</w:t>
      </w:r>
      <w:r w:rsidRPr="00534F0C">
        <w:rPr>
          <w:rFonts w:eastAsia="Lotus Linotype" w:hint="cs"/>
          <w:rtl/>
        </w:rPr>
        <w:t>)</w:t>
      </w:r>
      <w:r w:rsidR="00981DE7" w:rsidRPr="00534F0C">
        <w:rPr>
          <w:rFonts w:eastAsia="Lotus Linotype" w:hint="cs"/>
          <w:rtl/>
        </w:rPr>
        <w:t>.</w:t>
      </w:r>
      <w:r w:rsidRPr="00534F0C">
        <w:rPr>
          <w:rFonts w:eastAsia="Lotus Linotype"/>
          <w:rtl/>
        </w:rPr>
        <w:t xml:space="preserve"> ومن المعيب أن تترك الدكتورة بياني المصادر المعاصرة للواقعة أو القريبة منها</w:t>
      </w:r>
      <w:r w:rsidR="00981DE7" w:rsidRPr="00534F0C">
        <w:rPr>
          <w:rFonts w:eastAsia="Lotus Linotype" w:hint="cs"/>
          <w:rtl/>
        </w:rPr>
        <w:t>،</w:t>
      </w:r>
      <w:r w:rsidRPr="00534F0C">
        <w:rPr>
          <w:rFonts w:eastAsia="Lotus Linotype"/>
          <w:rtl/>
        </w:rPr>
        <w:t xml:space="preserve"> وتلجأ إلى المصادر المتأخ</w:t>
      </w:r>
      <w:r w:rsidR="00981DE7" w:rsidRPr="00534F0C">
        <w:rPr>
          <w:rFonts w:eastAsia="Lotus Linotype" w:hint="cs"/>
          <w:rtl/>
        </w:rPr>
        <w:t>ِّ</w:t>
      </w:r>
      <w:r w:rsidRPr="00534F0C">
        <w:rPr>
          <w:rFonts w:eastAsia="Lotus Linotype"/>
          <w:rtl/>
        </w:rPr>
        <w:t xml:space="preserve">رة. </w:t>
      </w:r>
    </w:p>
    <w:p w:rsidR="00DD5935" w:rsidRPr="00534F0C" w:rsidRDefault="00DD5935" w:rsidP="00500774">
      <w:r w:rsidRPr="00534F0C">
        <w:rPr>
          <w:rFonts w:eastAsia="Lotus Linotype"/>
          <w:rtl/>
        </w:rPr>
        <w:t>ربما كان أحد الأسباب لأن تقول الدكتورة هذا الكلام هو رؤيتها ألقاباً لأشخاص من أصول إيرانية يسكنون العراق</w:t>
      </w:r>
      <w:r w:rsidR="00A873EB" w:rsidRPr="00534F0C">
        <w:rPr>
          <w:rFonts w:eastAsia="Lotus Linotype" w:hint="cs"/>
          <w:rtl/>
        </w:rPr>
        <w:t>،</w:t>
      </w:r>
      <w:r w:rsidRPr="00534F0C">
        <w:rPr>
          <w:rFonts w:eastAsia="Lotus Linotype"/>
          <w:rtl/>
        </w:rPr>
        <w:t xml:space="preserve"> مثل: الطهراني والزنجاني والدامغاني والقمي</w:t>
      </w:r>
      <w:r w:rsidR="00A873EB" w:rsidRPr="00534F0C">
        <w:rPr>
          <w:rFonts w:eastAsia="Lotus Linotype" w:hint="cs"/>
          <w:rtl/>
        </w:rPr>
        <w:t>.</w:t>
      </w:r>
      <w:r w:rsidRPr="00534F0C">
        <w:rPr>
          <w:rFonts w:eastAsia="Lotus Linotype"/>
          <w:rtl/>
        </w:rPr>
        <w:t xml:space="preserve"> ونعيد التذكير هنا بأن إيران كانت بأسرها تعتنق المذاهب السن</w:t>
      </w:r>
      <w:r w:rsidR="00A873EB" w:rsidRPr="00534F0C">
        <w:rPr>
          <w:rFonts w:eastAsia="Lotus Linotype" w:hint="cs"/>
          <w:rtl/>
        </w:rPr>
        <w:t>ّ</w:t>
      </w:r>
      <w:r w:rsidRPr="00534F0C">
        <w:rPr>
          <w:rFonts w:eastAsia="Lotus Linotype"/>
          <w:rtl/>
        </w:rPr>
        <w:t>ية</w:t>
      </w:r>
      <w:r w:rsidR="00A873EB" w:rsidRPr="00534F0C">
        <w:rPr>
          <w:rFonts w:eastAsia="Lotus Linotype" w:hint="cs"/>
          <w:rtl/>
        </w:rPr>
        <w:t>،</w:t>
      </w:r>
      <w:r w:rsidRPr="00534F0C">
        <w:rPr>
          <w:rFonts w:eastAsia="Lotus Linotype"/>
          <w:rtl/>
        </w:rPr>
        <w:t xml:space="preserve"> باستثناء مدن صغيرة متناثرة</w:t>
      </w:r>
      <w:r w:rsidR="00A873EB" w:rsidRPr="00534F0C">
        <w:rPr>
          <w:rFonts w:eastAsia="Lotus Linotype" w:hint="cs"/>
          <w:rtl/>
        </w:rPr>
        <w:t>،</w:t>
      </w:r>
      <w:r w:rsidRPr="00534F0C">
        <w:rPr>
          <w:rFonts w:eastAsia="Lotus Linotype"/>
          <w:rtl/>
        </w:rPr>
        <w:t xml:space="preserve"> مثل</w:t>
      </w:r>
      <w:r w:rsidR="00A873EB" w:rsidRPr="00534F0C">
        <w:rPr>
          <w:rFonts w:eastAsia="Lotus Linotype" w:hint="cs"/>
          <w:rtl/>
        </w:rPr>
        <w:t>:</w:t>
      </w:r>
      <w:r w:rsidRPr="00534F0C">
        <w:rPr>
          <w:rFonts w:eastAsia="Lotus Linotype"/>
          <w:rtl/>
        </w:rPr>
        <w:t xml:space="preserve"> قم وكاشان وبعض سكان مدينة الري</w:t>
      </w:r>
      <w:r w:rsidR="00A873EB" w:rsidRPr="00534F0C">
        <w:rPr>
          <w:rFonts w:eastAsia="Lotus Linotype" w:hint="cs"/>
          <w:rtl/>
        </w:rPr>
        <w:t>ّ.</w:t>
      </w:r>
      <w:r w:rsidRPr="00534F0C">
        <w:rPr>
          <w:rFonts w:eastAsia="Lotus Linotype"/>
          <w:rtl/>
        </w:rPr>
        <w:t xml:space="preserve"> ويكفي أن نقول بأن أهل مدينة طوس الإيرانية ـ التي تضم</w:t>
      </w:r>
      <w:r w:rsidR="00A873EB" w:rsidRPr="00534F0C">
        <w:rPr>
          <w:rFonts w:eastAsia="Lotus Linotype" w:hint="cs"/>
          <w:rtl/>
        </w:rPr>
        <w:t>ّ</w:t>
      </w:r>
      <w:r w:rsidRPr="00534F0C">
        <w:rPr>
          <w:rFonts w:eastAsia="Lotus Linotype"/>
          <w:rtl/>
        </w:rPr>
        <w:t xml:space="preserve"> ضريح الإمام الثامن للشيعة الإمامية ـ كانوا </w:t>
      </w:r>
      <w:r w:rsidRPr="00534F0C">
        <w:rPr>
          <w:rFonts w:hint="eastAsia"/>
          <w:sz w:val="24"/>
          <w:szCs w:val="24"/>
          <w:rtl/>
        </w:rPr>
        <w:t>«</w:t>
      </w:r>
      <w:r w:rsidRPr="00534F0C">
        <w:rPr>
          <w:rFonts w:eastAsia="Lotus Linotype"/>
          <w:rtl/>
        </w:rPr>
        <w:t>يؤذون مَن</w:t>
      </w:r>
      <w:r w:rsidR="00A873EB" w:rsidRPr="00534F0C">
        <w:rPr>
          <w:rFonts w:eastAsia="Lotus Linotype" w:hint="cs"/>
          <w:rtl/>
        </w:rPr>
        <w:t>ْ</w:t>
      </w:r>
      <w:r w:rsidRPr="00534F0C">
        <w:rPr>
          <w:rFonts w:eastAsia="Lotus Linotype"/>
          <w:rtl/>
        </w:rPr>
        <w:t xml:space="preserve"> يزوره</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80"/>
      </w:r>
      <w:r w:rsidRPr="00534F0C">
        <w:rPr>
          <w:rFonts w:eastAsia="Lotus Linotype"/>
          <w:vertAlign w:val="superscript"/>
          <w:rtl/>
        </w:rPr>
        <w:t>)</w:t>
      </w:r>
      <w:r w:rsidRPr="00534F0C">
        <w:rPr>
          <w:rFonts w:eastAsia="Lotus Linotype"/>
          <w:rtl/>
        </w:rPr>
        <w:t>، ولو كانوا شيعة</w:t>
      </w:r>
      <w:r w:rsidR="00A873EB" w:rsidRPr="00534F0C">
        <w:rPr>
          <w:rFonts w:eastAsia="Lotus Linotype" w:hint="cs"/>
          <w:rtl/>
        </w:rPr>
        <w:t>ً</w:t>
      </w:r>
      <w:r w:rsidRPr="00534F0C">
        <w:rPr>
          <w:rFonts w:eastAsia="Lotus Linotype"/>
          <w:rtl/>
        </w:rPr>
        <w:t xml:space="preserve"> ما فعلوا ذلك. </w:t>
      </w:r>
    </w:p>
    <w:p w:rsidR="00DD5935" w:rsidRPr="00534F0C" w:rsidRDefault="00DD5935" w:rsidP="00500774">
      <w:pPr>
        <w:rPr>
          <w:rFonts w:eastAsia="Lotus Linotype"/>
          <w:rtl/>
        </w:rPr>
      </w:pPr>
      <w:r w:rsidRPr="00534F0C">
        <w:rPr>
          <w:rFonts w:eastAsia="Lotus Linotype"/>
          <w:rtl/>
        </w:rPr>
        <w:t>ومع اقتراب ظهور الموجة الأولى للمغول على ميدان الساحة الإسلامية نجد أبا الخير القزويني الطالقاني</w:t>
      </w:r>
      <w:r w:rsidR="00FB77E0" w:rsidRPr="00534F0C">
        <w:rPr>
          <w:rFonts w:eastAsia="Lotus Linotype" w:hint="cs"/>
          <w:rtl/>
        </w:rPr>
        <w:t>،</w:t>
      </w:r>
      <w:r w:rsidRPr="00534F0C">
        <w:rPr>
          <w:rFonts w:eastAsia="Lotus Linotype"/>
          <w:rtl/>
        </w:rPr>
        <w:t xml:space="preserve"> </w:t>
      </w:r>
      <w:r w:rsidRPr="00534F0C">
        <w:rPr>
          <w:rFonts w:hint="eastAsia"/>
          <w:sz w:val="24"/>
          <w:szCs w:val="24"/>
          <w:rtl/>
        </w:rPr>
        <w:t>«</w:t>
      </w:r>
      <w:r w:rsidRPr="00534F0C">
        <w:rPr>
          <w:rFonts w:eastAsia="Lotus Linotype"/>
          <w:rtl/>
        </w:rPr>
        <w:t>رئيس أصحاب الشافعي بقزوين</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81"/>
      </w:r>
      <w:r w:rsidRPr="00534F0C">
        <w:rPr>
          <w:rFonts w:eastAsia="Lotus Linotype"/>
          <w:vertAlign w:val="superscript"/>
          <w:rtl/>
        </w:rPr>
        <w:t>)</w:t>
      </w:r>
      <w:r w:rsidR="00FB77E0" w:rsidRPr="00534F0C">
        <w:rPr>
          <w:rFonts w:eastAsia="Lotus Linotype" w:hint="cs"/>
          <w:rtl/>
        </w:rPr>
        <w:t>،</w:t>
      </w:r>
      <w:r w:rsidRPr="00534F0C">
        <w:rPr>
          <w:rFonts w:eastAsia="Lotus Linotype"/>
          <w:rtl/>
        </w:rPr>
        <w:t xml:space="preserve"> وأحد أساتذة المدرسة النظامية ببغداد</w:t>
      </w:r>
      <w:r w:rsidR="00FB77E0" w:rsidRPr="00534F0C">
        <w:rPr>
          <w:rFonts w:eastAsia="Lotus Linotype" w:hint="cs"/>
          <w:rtl/>
        </w:rPr>
        <w:t>،</w:t>
      </w:r>
      <w:r w:rsidRPr="00534F0C">
        <w:rPr>
          <w:rFonts w:eastAsia="Lotus Linotype"/>
          <w:rtl/>
        </w:rPr>
        <w:t xml:space="preserve"> وأحد وعَّاظ </w:t>
      </w:r>
      <w:r w:rsidRPr="00534F0C">
        <w:rPr>
          <w:rFonts w:hint="eastAsia"/>
          <w:sz w:val="24"/>
          <w:szCs w:val="24"/>
          <w:rtl/>
        </w:rPr>
        <w:t>«</w:t>
      </w:r>
      <w:r w:rsidRPr="00534F0C">
        <w:rPr>
          <w:rFonts w:eastAsia="Lotus Linotype"/>
          <w:rtl/>
        </w:rPr>
        <w:t>جامع القصر الشريف</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82"/>
      </w:r>
      <w:r w:rsidRPr="00534F0C">
        <w:rPr>
          <w:rFonts w:eastAsia="Lotus Linotype"/>
          <w:vertAlign w:val="superscript"/>
          <w:rtl/>
        </w:rPr>
        <w:t>)</w:t>
      </w:r>
      <w:r w:rsidRPr="00534F0C">
        <w:rPr>
          <w:rFonts w:eastAsia="Lotus Linotype"/>
          <w:rtl/>
        </w:rPr>
        <w:t>، يلقي المواعظ بقزوين عندما ش</w:t>
      </w:r>
      <w:r w:rsidR="00CA04E0" w:rsidRPr="00534F0C">
        <w:rPr>
          <w:rFonts w:eastAsia="Lotus Linotype" w:hint="cs"/>
          <w:rtl/>
        </w:rPr>
        <w:t>ا</w:t>
      </w:r>
      <w:r w:rsidRPr="00534F0C">
        <w:rPr>
          <w:rFonts w:eastAsia="Lotus Linotype"/>
          <w:rtl/>
        </w:rPr>
        <w:t>هد</w:t>
      </w:r>
      <w:r w:rsidR="00CA04E0" w:rsidRPr="00534F0C">
        <w:rPr>
          <w:rFonts w:eastAsia="Lotus Linotype" w:hint="cs"/>
          <w:rtl/>
        </w:rPr>
        <w:t>ه</w:t>
      </w:r>
      <w:r w:rsidRPr="00534F0C">
        <w:rPr>
          <w:rFonts w:eastAsia="Lotus Linotype"/>
          <w:rtl/>
        </w:rPr>
        <w:t xml:space="preserve"> في أحد الأيام رجلٌ بين الأشجار القريبة، وقيل حينها</w:t>
      </w:r>
      <w:r w:rsidR="00CA04E0" w:rsidRPr="00534F0C">
        <w:rPr>
          <w:rFonts w:eastAsia="Lotus Linotype" w:hint="cs"/>
          <w:rtl/>
        </w:rPr>
        <w:t>:</w:t>
      </w:r>
      <w:r w:rsidR="00CA04E0" w:rsidRPr="00534F0C">
        <w:rPr>
          <w:rFonts w:eastAsia="Lotus Linotype"/>
          <w:rtl/>
        </w:rPr>
        <w:t xml:space="preserve"> إن الرجل كان شيعيا</w:t>
      </w:r>
      <w:r w:rsidR="00CA04E0" w:rsidRPr="00534F0C">
        <w:rPr>
          <w:rFonts w:eastAsia="Lotus Linotype" w:hint="cs"/>
          <w:rtl/>
        </w:rPr>
        <w:t xml:space="preserve">ً، </w:t>
      </w:r>
      <w:r w:rsidRPr="00534F0C">
        <w:rPr>
          <w:rFonts w:eastAsia="Lotus Linotype"/>
          <w:rtl/>
        </w:rPr>
        <w:t>خاف أبو الخير على حياته</w:t>
      </w:r>
      <w:r w:rsidR="00CA04E0" w:rsidRPr="00534F0C">
        <w:rPr>
          <w:rFonts w:eastAsia="Lotus Linotype" w:hint="cs"/>
          <w:rtl/>
        </w:rPr>
        <w:t>،</w:t>
      </w:r>
      <w:r w:rsidRPr="00534F0C">
        <w:rPr>
          <w:rFonts w:eastAsia="Lotus Linotype"/>
          <w:rtl/>
        </w:rPr>
        <w:t xml:space="preserve"> وقرر مغادرة المدينة، فألحَّ عليه أهلها بالبقاء بين ظهرانيهم</w:t>
      </w:r>
      <w:r w:rsidR="00CA04E0" w:rsidRPr="00534F0C">
        <w:rPr>
          <w:rFonts w:eastAsia="Lotus Linotype" w:hint="cs"/>
          <w:rtl/>
        </w:rPr>
        <w:t>،</w:t>
      </w:r>
      <w:r w:rsidRPr="00534F0C">
        <w:rPr>
          <w:rFonts w:eastAsia="Lotus Linotype"/>
          <w:rtl/>
        </w:rPr>
        <w:t xml:space="preserve"> فاشترط أن يؤتى بمكواة</w:t>
      </w:r>
      <w:r w:rsidR="00CA04E0" w:rsidRPr="00534F0C">
        <w:rPr>
          <w:rFonts w:eastAsia="Lotus Linotype" w:hint="cs"/>
          <w:rtl/>
        </w:rPr>
        <w:t>ٍ</w:t>
      </w:r>
      <w:r w:rsidRPr="00534F0C">
        <w:rPr>
          <w:rFonts w:eastAsia="Lotus Linotype"/>
          <w:rtl/>
        </w:rPr>
        <w:t xml:space="preserve"> يُنقش فيها اسما أبي بكر وعمر، وتحمى حت</w:t>
      </w:r>
      <w:r w:rsidR="00CA04E0" w:rsidRPr="00534F0C">
        <w:rPr>
          <w:rFonts w:eastAsia="Lotus Linotype" w:hint="cs"/>
          <w:rtl/>
        </w:rPr>
        <w:t>ّ</w:t>
      </w:r>
      <w:r w:rsidRPr="00534F0C">
        <w:rPr>
          <w:rFonts w:eastAsia="Lotus Linotype"/>
          <w:rtl/>
        </w:rPr>
        <w:t>ى الاحمرار</w:t>
      </w:r>
      <w:r w:rsidR="00CA04E0" w:rsidRPr="00534F0C">
        <w:rPr>
          <w:rFonts w:eastAsia="Lotus Linotype" w:hint="cs"/>
          <w:rtl/>
        </w:rPr>
        <w:t>،</w:t>
      </w:r>
      <w:r w:rsidRPr="00534F0C">
        <w:rPr>
          <w:rFonts w:eastAsia="Lotus Linotype"/>
          <w:rtl/>
        </w:rPr>
        <w:t xml:space="preserve"> وتُكوى بها جباهُ جمعٍ من أعيان الشيعة في المدينة، ففعلوا ما أراد. فكان هؤلاء الأعيان بعد ذلك يُنزِلون عمائمَهم على جباههم</w:t>
      </w:r>
      <w:r w:rsidR="00CA04E0" w:rsidRPr="00534F0C">
        <w:rPr>
          <w:rFonts w:eastAsia="Lotus Linotype" w:hint="cs"/>
          <w:rtl/>
        </w:rPr>
        <w:t xml:space="preserve">؛ </w:t>
      </w:r>
      <w:r w:rsidRPr="00534F0C">
        <w:rPr>
          <w:rFonts w:eastAsia="Lotus Linotype"/>
          <w:rtl/>
        </w:rPr>
        <w:t>مخافة الفضيحة، وعلى حد</w:t>
      </w:r>
      <w:r w:rsidR="00CA04E0" w:rsidRPr="00534F0C">
        <w:rPr>
          <w:rFonts w:eastAsia="Lotus Linotype" w:hint="cs"/>
          <w:rtl/>
        </w:rPr>
        <w:t>ّ</w:t>
      </w:r>
      <w:r w:rsidRPr="00534F0C">
        <w:rPr>
          <w:rFonts w:eastAsia="Lotus Linotype"/>
          <w:rtl/>
        </w:rPr>
        <w:t xml:space="preserve"> تعبير القزويني: </w:t>
      </w:r>
      <w:r w:rsidRPr="00534F0C">
        <w:rPr>
          <w:rFonts w:hint="eastAsia"/>
          <w:sz w:val="24"/>
          <w:szCs w:val="24"/>
          <w:rtl/>
        </w:rPr>
        <w:t>«</w:t>
      </w:r>
      <w:r w:rsidRPr="00534F0C">
        <w:rPr>
          <w:rFonts w:eastAsia="Lotus Linotype"/>
          <w:rtl/>
        </w:rPr>
        <w:t>فكان أولئك يأتون والعمائم إلى أعينهم</w:t>
      </w:r>
      <w:r w:rsidR="00CA04E0" w:rsidRPr="00534F0C">
        <w:rPr>
          <w:rFonts w:eastAsia="Lotus Linotype" w:hint="cs"/>
          <w:rtl/>
        </w:rPr>
        <w:t>،</w:t>
      </w:r>
      <w:r w:rsidRPr="00534F0C">
        <w:rPr>
          <w:rFonts w:eastAsia="Lotus Linotype"/>
          <w:rtl/>
        </w:rPr>
        <w:t xml:space="preserve"> حت</w:t>
      </w:r>
      <w:r w:rsidR="00CA04E0" w:rsidRPr="00534F0C">
        <w:rPr>
          <w:rFonts w:eastAsia="Lotus Linotype" w:hint="cs"/>
          <w:rtl/>
        </w:rPr>
        <w:t>ّ</w:t>
      </w:r>
      <w:r w:rsidRPr="00534F0C">
        <w:rPr>
          <w:rFonts w:eastAsia="Lotus Linotype"/>
          <w:rtl/>
        </w:rPr>
        <w:t>ى لا يرى الناسُ الكيَّ</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83"/>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Pr>
      </w:pPr>
      <w:r w:rsidRPr="00534F0C">
        <w:rPr>
          <w:rFonts w:eastAsia="Lotus Linotype"/>
          <w:rtl/>
        </w:rPr>
        <w:t xml:space="preserve"> وإنما أوردنا هذا الخبر لأن ما قام به أبو الخير الطالقاني أصبح سُنّة</w:t>
      </w:r>
      <w:r w:rsidR="00CA04E0" w:rsidRPr="00534F0C">
        <w:rPr>
          <w:rFonts w:eastAsia="Lotus Linotype" w:hint="cs"/>
          <w:rtl/>
        </w:rPr>
        <w:t>ً</w:t>
      </w:r>
      <w:r w:rsidRPr="00534F0C">
        <w:rPr>
          <w:rFonts w:eastAsia="Lotus Linotype"/>
          <w:rtl/>
        </w:rPr>
        <w:t xml:space="preserve"> يُقتَدى بها</w:t>
      </w:r>
      <w:r w:rsidR="00CA04E0" w:rsidRPr="00534F0C">
        <w:rPr>
          <w:rFonts w:eastAsia="Lotus Linotype" w:hint="cs"/>
          <w:rtl/>
        </w:rPr>
        <w:t>؛</w:t>
      </w:r>
      <w:r w:rsidRPr="00534F0C">
        <w:rPr>
          <w:rFonts w:eastAsia="Lotus Linotype"/>
          <w:rtl/>
        </w:rPr>
        <w:t xml:space="preserve"> فقد جرى مر</w:t>
      </w:r>
      <w:r w:rsidR="00CA04E0" w:rsidRPr="00534F0C">
        <w:rPr>
          <w:rFonts w:eastAsia="Lotus Linotype" w:hint="cs"/>
          <w:rtl/>
        </w:rPr>
        <w:t>ّ</w:t>
      </w:r>
      <w:r w:rsidRPr="00534F0C">
        <w:rPr>
          <w:rFonts w:eastAsia="Lotus Linotype"/>
          <w:rtl/>
        </w:rPr>
        <w:t>ةً نقاش</w:t>
      </w:r>
      <w:r w:rsidR="00CA04E0" w:rsidRPr="00534F0C">
        <w:rPr>
          <w:rFonts w:eastAsia="Lotus Linotype" w:hint="cs"/>
          <w:rtl/>
        </w:rPr>
        <w:t>ٌ</w:t>
      </w:r>
      <w:r w:rsidRPr="00534F0C">
        <w:rPr>
          <w:rFonts w:eastAsia="Lotus Linotype"/>
          <w:rtl/>
        </w:rPr>
        <w:t xml:space="preserve"> طويل في مدينة قزوين بين السن</w:t>
      </w:r>
      <w:r w:rsidR="00CA04E0" w:rsidRPr="00534F0C">
        <w:rPr>
          <w:rFonts w:eastAsia="Lotus Linotype" w:hint="cs"/>
          <w:rtl/>
        </w:rPr>
        <w:t>ّ</w:t>
      </w:r>
      <w:r w:rsidRPr="00534F0C">
        <w:rPr>
          <w:rFonts w:eastAsia="Lotus Linotype"/>
          <w:rtl/>
        </w:rPr>
        <w:t xml:space="preserve">ة والشيعة في رجحان </w:t>
      </w:r>
      <w:r w:rsidR="002640C6" w:rsidRPr="00534F0C">
        <w:rPr>
          <w:rFonts w:eastAsia="Lotus Linotype" w:hint="cs"/>
          <w:rtl/>
        </w:rPr>
        <w:t xml:space="preserve">أيّ </w:t>
      </w:r>
      <w:r w:rsidRPr="00534F0C">
        <w:rPr>
          <w:rFonts w:eastAsia="Lotus Linotype"/>
          <w:rtl/>
        </w:rPr>
        <w:t>مذهب</w:t>
      </w:r>
      <w:r w:rsidR="00CA04E0" w:rsidRPr="00534F0C">
        <w:rPr>
          <w:rFonts w:eastAsia="Lotus Linotype" w:hint="cs"/>
          <w:rtl/>
        </w:rPr>
        <w:t>ٍ</w:t>
      </w:r>
      <w:r w:rsidRPr="00534F0C">
        <w:rPr>
          <w:rFonts w:eastAsia="Lotus Linotype"/>
          <w:rtl/>
        </w:rPr>
        <w:t xml:space="preserve"> من المذاهب حكم الأمير المغولي جرماغون في خراسان خلال عهد الملك المغولي أوكداي (حكم خلال السنوات 626 ـ 639هـ)</w:t>
      </w:r>
      <w:r w:rsidR="002640C6" w:rsidRPr="00534F0C">
        <w:rPr>
          <w:rFonts w:eastAsia="Lotus Linotype" w:hint="cs"/>
          <w:rtl/>
        </w:rPr>
        <w:t>.</w:t>
      </w:r>
      <w:r w:rsidRPr="00534F0C">
        <w:rPr>
          <w:rFonts w:eastAsia="Lotus Linotype"/>
          <w:rtl/>
        </w:rPr>
        <w:t xml:space="preserve"> يقول حمد الله المستوفي: </w:t>
      </w:r>
      <w:r w:rsidRPr="00534F0C">
        <w:rPr>
          <w:rFonts w:hint="eastAsia"/>
          <w:sz w:val="24"/>
          <w:szCs w:val="24"/>
          <w:rtl/>
        </w:rPr>
        <w:t>«</w:t>
      </w:r>
      <w:r w:rsidRPr="00534F0C">
        <w:rPr>
          <w:rFonts w:eastAsia="Lotus Linotype"/>
          <w:rtl/>
        </w:rPr>
        <w:t>فذهب الإمام ركن الدين الزاكاني عند الأمير جرماغون، وقدَّم من الأدلة العقلية والنقلية ما أدان به الشيعة، ثم</w:t>
      </w:r>
      <w:r w:rsidR="002640C6" w:rsidRPr="00534F0C">
        <w:rPr>
          <w:rFonts w:eastAsia="Lotus Linotype" w:hint="cs"/>
          <w:rtl/>
        </w:rPr>
        <w:t>ّ</w:t>
      </w:r>
      <w:r w:rsidRPr="00534F0C">
        <w:rPr>
          <w:rFonts w:eastAsia="Lotus Linotype"/>
          <w:rtl/>
        </w:rPr>
        <w:t xml:space="preserve"> صنع ختماً من الحديد</w:t>
      </w:r>
      <w:r w:rsidR="002640C6" w:rsidRPr="00534F0C">
        <w:rPr>
          <w:rFonts w:eastAsia="Lotus Linotype" w:hint="cs"/>
          <w:rtl/>
        </w:rPr>
        <w:t>،</w:t>
      </w:r>
      <w:r w:rsidRPr="00534F0C">
        <w:rPr>
          <w:rFonts w:eastAsia="Lotus Linotype"/>
          <w:rtl/>
        </w:rPr>
        <w:t xml:space="preserve"> ونقش فيه اسم أمير المؤمنين عمر بن الخط</w:t>
      </w:r>
      <w:r w:rsidR="002640C6" w:rsidRPr="00534F0C">
        <w:rPr>
          <w:rFonts w:eastAsia="Lotus Linotype" w:hint="cs"/>
          <w:rtl/>
        </w:rPr>
        <w:t>ّ</w:t>
      </w:r>
      <w:r w:rsidRPr="00534F0C">
        <w:rPr>
          <w:rFonts w:eastAsia="Lotus Linotype"/>
          <w:rtl/>
        </w:rPr>
        <w:t>اب رضي الله عنه</w:t>
      </w:r>
      <w:r w:rsidR="002640C6" w:rsidRPr="00534F0C">
        <w:rPr>
          <w:rFonts w:eastAsia="Lotus Linotype" w:hint="cs"/>
          <w:rtl/>
        </w:rPr>
        <w:t>،</w:t>
      </w:r>
      <w:r w:rsidRPr="00534F0C">
        <w:rPr>
          <w:rFonts w:eastAsia="Lotus Linotype"/>
          <w:rtl/>
        </w:rPr>
        <w:t xml:space="preserve"> وأخذ مرسوماً بأن يُحمى ذلك الختم حت</w:t>
      </w:r>
      <w:r w:rsidR="002640C6" w:rsidRPr="00534F0C">
        <w:rPr>
          <w:rFonts w:eastAsia="Lotus Linotype" w:hint="cs"/>
          <w:rtl/>
        </w:rPr>
        <w:t>ّ</w:t>
      </w:r>
      <w:r w:rsidRPr="00534F0C">
        <w:rPr>
          <w:rFonts w:eastAsia="Lotus Linotype"/>
          <w:rtl/>
        </w:rPr>
        <w:t>ى الاحمرار</w:t>
      </w:r>
      <w:r w:rsidR="002640C6" w:rsidRPr="00534F0C">
        <w:rPr>
          <w:rFonts w:eastAsia="Lotus Linotype" w:hint="cs"/>
          <w:rtl/>
        </w:rPr>
        <w:t>،</w:t>
      </w:r>
      <w:r w:rsidRPr="00534F0C">
        <w:rPr>
          <w:rFonts w:eastAsia="Lotus Linotype"/>
          <w:rtl/>
        </w:rPr>
        <w:t xml:space="preserve"> وتُكوى به جباه الروافض</w:t>
      </w:r>
      <w:r w:rsidR="002640C6" w:rsidRPr="00534F0C">
        <w:rPr>
          <w:rFonts w:eastAsia="Lotus Linotype" w:hint="cs"/>
          <w:rtl/>
        </w:rPr>
        <w:t>.</w:t>
      </w:r>
      <w:r w:rsidRPr="00534F0C">
        <w:rPr>
          <w:rFonts w:eastAsia="Lotus Linotype"/>
          <w:rtl/>
        </w:rPr>
        <w:t xml:space="preserve"> وهكذا ـ وبجهوده ـ ازدهر مذهب أهل السُّن</w:t>
      </w:r>
      <w:r w:rsidR="002640C6" w:rsidRPr="00534F0C">
        <w:rPr>
          <w:rFonts w:eastAsia="Lotus Linotype" w:hint="cs"/>
          <w:rtl/>
        </w:rPr>
        <w:t>ّ</w:t>
      </w:r>
      <w:r w:rsidRPr="00534F0C">
        <w:rPr>
          <w:rFonts w:eastAsia="Lotus Linotype"/>
          <w:rtl/>
        </w:rPr>
        <w:t>ة</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84"/>
      </w:r>
      <w:r w:rsidRPr="00534F0C">
        <w:rPr>
          <w:rFonts w:eastAsia="Lotus Linotype" w:hint="cs"/>
          <w:vertAlign w:val="superscript"/>
          <w:rtl/>
        </w:rPr>
        <w:t>)</w:t>
      </w:r>
      <w:r w:rsidRPr="00534F0C">
        <w:rPr>
          <w:rFonts w:eastAsia="Lotus Linotype"/>
          <w:rtl/>
        </w:rPr>
        <w:t>.</w:t>
      </w:r>
    </w:p>
    <w:p w:rsidR="00DD5935" w:rsidRPr="00534F0C" w:rsidRDefault="00DD5935" w:rsidP="00500774">
      <w:pPr>
        <w:rPr>
          <w:rFonts w:eastAsia="Lotus Linotype"/>
        </w:rPr>
      </w:pPr>
      <w:r w:rsidRPr="00534F0C">
        <w:rPr>
          <w:rFonts w:eastAsia="Lotus Linotype"/>
          <w:rtl/>
        </w:rPr>
        <w:t>إن إيران لم تتحو</w:t>
      </w:r>
      <w:r w:rsidR="002640C6" w:rsidRPr="00534F0C">
        <w:rPr>
          <w:rFonts w:eastAsia="Lotus Linotype" w:hint="cs"/>
          <w:rtl/>
        </w:rPr>
        <w:t>َّ</w:t>
      </w:r>
      <w:r w:rsidRPr="00534F0C">
        <w:rPr>
          <w:rFonts w:eastAsia="Lotus Linotype"/>
          <w:rtl/>
        </w:rPr>
        <w:t xml:space="preserve">ل إلى </w:t>
      </w:r>
      <w:r w:rsidR="002640C6" w:rsidRPr="00534F0C">
        <w:rPr>
          <w:rFonts w:eastAsia="Lotus Linotype"/>
          <w:rtl/>
        </w:rPr>
        <w:t>التشيُّع على النطاق الواسع إلاّ</w:t>
      </w:r>
      <w:r w:rsidRPr="00534F0C">
        <w:rPr>
          <w:rFonts w:eastAsia="Lotus Linotype"/>
          <w:rtl/>
        </w:rPr>
        <w:t xml:space="preserve"> في العصر الصفوي</w:t>
      </w:r>
      <w:r w:rsidR="002640C6" w:rsidRPr="00534F0C">
        <w:rPr>
          <w:rFonts w:eastAsia="Lotus Linotype" w:hint="cs"/>
          <w:rtl/>
        </w:rPr>
        <w:t>،</w:t>
      </w:r>
      <w:r w:rsidRPr="00534F0C">
        <w:rPr>
          <w:rFonts w:eastAsia="Lotus Linotype"/>
          <w:rtl/>
        </w:rPr>
        <w:t xml:space="preserve"> الذي امتدَّ من سنة 907 ـ 1148هـ/1502 ـ 1736م، حيث اعتُرِفَ بالمذهب الإمامي مذهباً رسمياً للبلاد، أو ما أُشير إليه بـ </w:t>
      </w:r>
      <w:r w:rsidRPr="00534F0C">
        <w:rPr>
          <w:rFonts w:hint="eastAsia"/>
          <w:sz w:val="24"/>
          <w:szCs w:val="24"/>
          <w:rtl/>
        </w:rPr>
        <w:t>«</w:t>
      </w:r>
      <w:r w:rsidRPr="00534F0C">
        <w:rPr>
          <w:rFonts w:eastAsia="Lotus Linotype"/>
          <w:rtl/>
        </w:rPr>
        <w:t>ظهور مذهب الإمامية على رؤوس الأشهاد</w:t>
      </w:r>
      <w:r w:rsidRPr="00534F0C">
        <w:rPr>
          <w:rFonts w:hint="eastAsia"/>
          <w:sz w:val="24"/>
          <w:szCs w:val="24"/>
          <w:rtl/>
        </w:rPr>
        <w:t>»</w:t>
      </w:r>
      <w:r w:rsidR="002640C6" w:rsidRPr="00534F0C">
        <w:rPr>
          <w:rFonts w:eastAsia="Lotus Linotype" w:hint="cs"/>
          <w:rtl/>
        </w:rPr>
        <w:t>،</w:t>
      </w:r>
      <w:r w:rsidRPr="00534F0C">
        <w:rPr>
          <w:rFonts w:eastAsia="Lotus Linotype"/>
          <w:rtl/>
        </w:rPr>
        <w:t xml:space="preserve"> كما عبَّر عن ذلك مؤل</w:t>
      </w:r>
      <w:r w:rsidR="002640C6" w:rsidRPr="00534F0C">
        <w:rPr>
          <w:rFonts w:eastAsia="Lotus Linotype" w:hint="cs"/>
          <w:rtl/>
        </w:rPr>
        <w:t>ِّ</w:t>
      </w:r>
      <w:r w:rsidRPr="00534F0C">
        <w:rPr>
          <w:rFonts w:eastAsia="Lotus Linotype"/>
          <w:rtl/>
        </w:rPr>
        <w:t>ف مجمل التواريخ</w:t>
      </w:r>
      <w:r w:rsidRPr="00534F0C">
        <w:rPr>
          <w:rFonts w:eastAsia="Lotus Linotype"/>
          <w:vertAlign w:val="superscript"/>
          <w:rtl/>
        </w:rPr>
        <w:t>(</w:t>
      </w:r>
      <w:r w:rsidRPr="00534F0C">
        <w:rPr>
          <w:rFonts w:eastAsia="Lotus Linotype"/>
          <w:vertAlign w:val="superscript"/>
          <w:rtl/>
        </w:rPr>
        <w:endnoteReference w:id="785"/>
      </w:r>
      <w:r w:rsidRPr="00534F0C">
        <w:rPr>
          <w:rFonts w:eastAsia="Lotus Linotype"/>
          <w:vertAlign w:val="superscript"/>
          <w:rtl/>
        </w:rPr>
        <w:t>)</w:t>
      </w:r>
      <w:r w:rsidRPr="00534F0C">
        <w:rPr>
          <w:rFonts w:eastAsia="Lotus Linotype"/>
          <w:rtl/>
        </w:rPr>
        <w:t xml:space="preserve">، حين تمَّت </w:t>
      </w:r>
      <w:r w:rsidRPr="00534F0C">
        <w:rPr>
          <w:rFonts w:hint="eastAsia"/>
          <w:sz w:val="24"/>
          <w:szCs w:val="24"/>
          <w:rtl/>
        </w:rPr>
        <w:t>«</w:t>
      </w:r>
      <w:r w:rsidRPr="00534F0C">
        <w:rPr>
          <w:rFonts w:eastAsia="Lotus Linotype"/>
          <w:rtl/>
        </w:rPr>
        <w:t>قراءة الخطبة الإمامية في دار السلطنة تبريز</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86"/>
      </w:r>
      <w:r w:rsidRPr="00534F0C">
        <w:rPr>
          <w:rFonts w:eastAsia="Lotus Linotype"/>
          <w:vertAlign w:val="superscript"/>
          <w:rtl/>
        </w:rPr>
        <w:t>)</w:t>
      </w:r>
      <w:r w:rsidRPr="00534F0C">
        <w:rPr>
          <w:rFonts w:eastAsia="Lotus Linotype"/>
          <w:rtl/>
        </w:rPr>
        <w:t>؛ الأمر الذي عبَّر عنه مؤر</w:t>
      </w:r>
      <w:r w:rsidR="002640C6" w:rsidRPr="00534F0C">
        <w:rPr>
          <w:rFonts w:eastAsia="Lotus Linotype" w:hint="cs"/>
          <w:rtl/>
        </w:rPr>
        <w:t>ِّ</w:t>
      </w:r>
      <w:r w:rsidR="002640C6" w:rsidRPr="00534F0C">
        <w:rPr>
          <w:rFonts w:eastAsia="Lotus Linotype"/>
          <w:rtl/>
        </w:rPr>
        <w:t>خ آخر بلهجة غير وُدِّيّ</w:t>
      </w:r>
      <w:r w:rsidRPr="00534F0C">
        <w:rPr>
          <w:rFonts w:eastAsia="Lotus Linotype"/>
          <w:rtl/>
        </w:rPr>
        <w:t>ة</w:t>
      </w:r>
      <w:r w:rsidR="002640C6" w:rsidRPr="00534F0C">
        <w:rPr>
          <w:rFonts w:eastAsia="Lotus Linotype" w:hint="cs"/>
          <w:rtl/>
        </w:rPr>
        <w:t>،</w:t>
      </w:r>
      <w:r w:rsidRPr="00534F0C">
        <w:rPr>
          <w:rFonts w:eastAsia="Lotus Linotype"/>
          <w:rtl/>
        </w:rPr>
        <w:t xml:space="preserve"> وهو يتحدث عن عهد الشاه إسماعيل الصفوي بقوله: </w:t>
      </w:r>
      <w:r w:rsidRPr="00534F0C">
        <w:rPr>
          <w:rFonts w:hint="eastAsia"/>
          <w:sz w:val="24"/>
          <w:szCs w:val="24"/>
          <w:rtl/>
        </w:rPr>
        <w:t>«</w:t>
      </w:r>
      <w:r w:rsidRPr="00534F0C">
        <w:rPr>
          <w:rFonts w:eastAsia="Lotus Linotype"/>
          <w:rtl/>
        </w:rPr>
        <w:t>حيث انتشر في بلاده المذهب المذموم للشيعة الشنيعة</w:t>
      </w:r>
      <w:r w:rsidRPr="00534F0C">
        <w:rPr>
          <w:rFonts w:hint="eastAsia"/>
          <w:sz w:val="24"/>
          <w:szCs w:val="24"/>
          <w:rtl/>
        </w:rPr>
        <w:t>»</w:t>
      </w:r>
      <w:r w:rsidRPr="00534F0C">
        <w:rPr>
          <w:rFonts w:eastAsia="Lotus Linotype"/>
          <w:vertAlign w:val="superscript"/>
          <w:rtl/>
        </w:rPr>
        <w:t>(</w:t>
      </w:r>
      <w:r w:rsidRPr="00534F0C">
        <w:rPr>
          <w:rFonts w:eastAsia="Lotus Linotype"/>
          <w:vertAlign w:val="superscript"/>
          <w:rtl/>
        </w:rPr>
        <w:endnoteReference w:id="787"/>
      </w:r>
      <w:r w:rsidRPr="00534F0C">
        <w:rPr>
          <w:rFonts w:eastAsia="Lotus Linotype"/>
          <w:vertAlign w:val="superscript"/>
          <w:rtl/>
        </w:rPr>
        <w:t>)</w:t>
      </w:r>
      <w:r w:rsidRPr="00534F0C">
        <w:rPr>
          <w:rFonts w:eastAsia="Lotus Linotype"/>
          <w:rtl/>
        </w:rPr>
        <w:t xml:space="preserve">. </w:t>
      </w:r>
    </w:p>
    <w:p w:rsidR="00DD5935" w:rsidRPr="00534F0C" w:rsidRDefault="00DD5935" w:rsidP="00500774">
      <w:pPr>
        <w:rPr>
          <w:rFonts w:eastAsia="Lotus Linotype"/>
          <w:rtl/>
        </w:rPr>
      </w:pPr>
      <w:r w:rsidRPr="00534F0C">
        <w:rPr>
          <w:rFonts w:eastAsia="Lotus Linotype"/>
          <w:rtl/>
        </w:rPr>
        <w:t>ولو قرأنا الات</w:t>
      </w:r>
      <w:r w:rsidR="002640C6" w:rsidRPr="00534F0C">
        <w:rPr>
          <w:rFonts w:eastAsia="Lotus Linotype" w:hint="cs"/>
          <w:rtl/>
        </w:rPr>
        <w:t>ّ</w:t>
      </w:r>
      <w:r w:rsidRPr="00534F0C">
        <w:rPr>
          <w:rFonts w:eastAsia="Lotus Linotype"/>
          <w:rtl/>
        </w:rPr>
        <w:t>هامات الباطلة التي وج</w:t>
      </w:r>
      <w:r w:rsidR="002640C6" w:rsidRPr="00534F0C">
        <w:rPr>
          <w:rFonts w:eastAsia="Lotus Linotype" w:hint="cs"/>
          <w:rtl/>
        </w:rPr>
        <w:t>َّ</w:t>
      </w:r>
      <w:r w:rsidRPr="00534F0C">
        <w:rPr>
          <w:rFonts w:eastAsia="Lotus Linotype"/>
          <w:rtl/>
        </w:rPr>
        <w:t>هها الدكتور عباس إقبال إلى الوزير ابن العلقمي</w:t>
      </w:r>
      <w:r w:rsidR="002640C6" w:rsidRPr="00534F0C">
        <w:rPr>
          <w:rFonts w:eastAsia="Lotus Linotype" w:hint="cs"/>
          <w:rtl/>
        </w:rPr>
        <w:t>ّ،</w:t>
      </w:r>
      <w:r w:rsidRPr="00534F0C">
        <w:rPr>
          <w:rFonts w:eastAsia="Lotus Linotype"/>
          <w:rtl/>
        </w:rPr>
        <w:t xml:space="preserve"> التي هي في حقيقتها أصداء لآراء البروفسور إدوارد براون، فسنجد أن الدكتورة شيرين بياني رد</w:t>
      </w:r>
      <w:r w:rsidR="002640C6" w:rsidRPr="00534F0C">
        <w:rPr>
          <w:rFonts w:eastAsia="Lotus Linotype" w:hint="cs"/>
          <w:rtl/>
        </w:rPr>
        <w:t>َّ</w:t>
      </w:r>
      <w:r w:rsidRPr="00534F0C">
        <w:rPr>
          <w:rFonts w:eastAsia="Lotus Linotype"/>
          <w:rtl/>
        </w:rPr>
        <w:t xml:space="preserve">دت </w:t>
      </w:r>
      <w:r w:rsidR="002640C6" w:rsidRPr="00534F0C">
        <w:rPr>
          <w:rFonts w:eastAsia="Lotus Linotype" w:hint="cs"/>
          <w:rtl/>
        </w:rPr>
        <w:t>ا</w:t>
      </w:r>
      <w:r w:rsidRPr="00534F0C">
        <w:rPr>
          <w:rFonts w:eastAsia="Lotus Linotype"/>
          <w:rtl/>
        </w:rPr>
        <w:t>ت</w:t>
      </w:r>
      <w:r w:rsidR="002640C6" w:rsidRPr="00534F0C">
        <w:rPr>
          <w:rFonts w:eastAsia="Lotus Linotype" w:hint="cs"/>
          <w:rtl/>
        </w:rPr>
        <w:t>ّ</w:t>
      </w:r>
      <w:r w:rsidRPr="00534F0C">
        <w:rPr>
          <w:rFonts w:eastAsia="Lotus Linotype"/>
          <w:rtl/>
        </w:rPr>
        <w:t>هامات الدكتور إقبال نفسها</w:t>
      </w:r>
      <w:r w:rsidR="002640C6" w:rsidRPr="00534F0C">
        <w:rPr>
          <w:rFonts w:eastAsia="Lotus Linotype" w:hint="cs"/>
          <w:rtl/>
        </w:rPr>
        <w:t>،</w:t>
      </w:r>
      <w:r w:rsidRPr="00534F0C">
        <w:rPr>
          <w:rFonts w:eastAsia="Lotus Linotype"/>
          <w:rtl/>
        </w:rPr>
        <w:t xml:space="preserve"> التي ذكرناها في</w:t>
      </w:r>
      <w:r w:rsidR="002640C6" w:rsidRPr="00534F0C">
        <w:rPr>
          <w:rFonts w:eastAsia="Lotus Linotype" w:hint="cs"/>
          <w:rtl/>
        </w:rPr>
        <w:t xml:space="preserve"> </w:t>
      </w:r>
      <w:r w:rsidRPr="00534F0C">
        <w:rPr>
          <w:rFonts w:eastAsia="Lotus Linotype"/>
          <w:rtl/>
        </w:rPr>
        <w:t xml:space="preserve">ما مضى. </w:t>
      </w:r>
    </w:p>
    <w:p w:rsidR="00DD5935" w:rsidRPr="00534F0C" w:rsidRDefault="00DD5935" w:rsidP="00500774">
      <w:pPr>
        <w:rPr>
          <w:rFonts w:eastAsia="Lotus Linotype"/>
          <w:rtl/>
        </w:rPr>
      </w:pPr>
    </w:p>
    <w:p w:rsidR="00DD5935" w:rsidRPr="00534F0C" w:rsidRDefault="00DD5935" w:rsidP="00500774">
      <w:pPr>
        <w:bidi w:val="0"/>
        <w:ind w:firstLine="0"/>
        <w:rPr>
          <w:rFonts w:eastAsia="Lotus Linotype"/>
          <w:b/>
          <w:bCs/>
        </w:rPr>
      </w:pPr>
      <w:r w:rsidRPr="00534F0C">
        <w:rPr>
          <w:rFonts w:eastAsia="Lotus Linotype" w:hint="cs"/>
          <w:b/>
          <w:bCs/>
          <w:rtl/>
        </w:rPr>
        <w:t>ـ يتبع ـ</w:t>
      </w:r>
    </w:p>
    <w:p w:rsidR="00E83C22" w:rsidRPr="00534F0C" w:rsidRDefault="00E83C22" w:rsidP="00425CC5">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128"/>
          <w:headerReference w:type="default" r:id="rId129"/>
          <w:footerReference w:type="even" r:id="rId130"/>
          <w:footerReference w:type="default" r:id="rId131"/>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132"/>
          <w:headerReference w:type="default" r:id="rId133"/>
          <w:footerReference w:type="even" r:id="rId134"/>
          <w:footerReference w:type="default" r:id="rId135"/>
          <w:headerReference w:type="first" r:id="rId136"/>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79328F">
      <w:pPr>
        <w:spacing w:line="300" w:lineRule="exact"/>
        <w:rPr>
          <w:rtl/>
        </w:rPr>
      </w:pPr>
    </w:p>
    <w:p w:rsidR="00E83C22" w:rsidRPr="00534F0C" w:rsidRDefault="00E83C22" w:rsidP="0079328F">
      <w:pPr>
        <w:spacing w:line="300" w:lineRule="exact"/>
        <w:rPr>
          <w:rtl/>
        </w:rPr>
      </w:pPr>
    </w:p>
    <w:p w:rsidR="00E83C22" w:rsidRPr="00534F0C" w:rsidRDefault="003E2426" w:rsidP="0079328F">
      <w:pPr>
        <w:pStyle w:val="Heading1"/>
        <w:keepNext w:val="0"/>
        <w:keepLines w:val="0"/>
        <w:spacing w:line="204" w:lineRule="auto"/>
        <w:rPr>
          <w:rtl/>
          <w:lang w:bidi="fa-IR"/>
        </w:rPr>
      </w:pPr>
      <w:bookmarkStart w:id="138" w:name="_Toc533805041"/>
      <w:r w:rsidRPr="00534F0C">
        <w:rPr>
          <w:rFonts w:hint="cs"/>
          <w:rtl/>
          <w:lang w:bidi="fa-IR"/>
        </w:rPr>
        <w:t>ماهية الحجب عن الإرث وتقسيماته</w:t>
      </w:r>
      <w:bookmarkEnd w:id="138"/>
    </w:p>
    <w:p w:rsidR="00E83C22" w:rsidRPr="00534F0C" w:rsidRDefault="003E2426" w:rsidP="0079328F">
      <w:pPr>
        <w:pStyle w:val="Heading1"/>
        <w:keepNext w:val="0"/>
        <w:keepLines w:val="0"/>
        <w:spacing w:line="204" w:lineRule="auto"/>
        <w:rPr>
          <w:sz w:val="26"/>
          <w:szCs w:val="42"/>
          <w:rtl/>
        </w:rPr>
      </w:pPr>
      <w:bookmarkStart w:id="139" w:name="_Toc533281569"/>
      <w:bookmarkStart w:id="140" w:name="_Toc533805042"/>
      <w:r w:rsidRPr="00534F0C">
        <w:rPr>
          <w:rFonts w:hint="cs"/>
          <w:sz w:val="26"/>
          <w:szCs w:val="42"/>
          <w:rtl/>
          <w:lang w:bidi="fa-IR"/>
        </w:rPr>
        <w:t>دراسةٌ مقارنة تحليلية</w:t>
      </w:r>
      <w:bookmarkEnd w:id="139"/>
      <w:bookmarkEnd w:id="140"/>
    </w:p>
    <w:p w:rsidR="00E83C22" w:rsidRPr="00534F0C" w:rsidRDefault="00E83C22" w:rsidP="0079328F">
      <w:pPr>
        <w:spacing w:line="220" w:lineRule="exact"/>
        <w:rPr>
          <w:rtl/>
        </w:rPr>
      </w:pPr>
    </w:p>
    <w:p w:rsidR="00E83C22" w:rsidRPr="00534F0C" w:rsidRDefault="003E2426" w:rsidP="00425CC5">
      <w:pPr>
        <w:pStyle w:val="Author"/>
        <w:rPr>
          <w:rtl/>
        </w:rPr>
      </w:pPr>
      <w:bookmarkStart w:id="141" w:name="_Toc533805043"/>
      <w:r w:rsidRPr="00534F0C">
        <w:rPr>
          <w:rFonts w:hint="cs"/>
          <w:b/>
          <w:rtl/>
          <w:lang w:bidi="fa-IR"/>
        </w:rPr>
        <w:t xml:space="preserve">د. </w:t>
      </w:r>
      <w:r w:rsidR="004C6599" w:rsidRPr="00534F0C">
        <w:rPr>
          <w:rFonts w:hint="cs"/>
          <w:b/>
          <w:rtl/>
          <w:lang w:bidi="fa-IR"/>
        </w:rPr>
        <w:t xml:space="preserve">الشيخ </w:t>
      </w:r>
      <w:r w:rsidRPr="00534F0C">
        <w:rPr>
          <w:rFonts w:hint="cs"/>
          <w:b/>
          <w:rtl/>
          <w:lang w:bidi="fa-IR"/>
        </w:rPr>
        <w:t xml:space="preserve">خالد </w:t>
      </w:r>
      <w:r w:rsidR="004C6599" w:rsidRPr="00534F0C">
        <w:rPr>
          <w:rFonts w:hint="cs"/>
          <w:b/>
          <w:rtl/>
          <w:lang w:bidi="fa-IR"/>
        </w:rPr>
        <w:t>ال</w:t>
      </w:r>
      <w:r w:rsidRPr="00534F0C">
        <w:rPr>
          <w:rFonts w:hint="cs"/>
          <w:b/>
          <w:rtl/>
          <w:lang w:bidi="fa-IR"/>
        </w:rPr>
        <w:t>غفوري الحسني</w:t>
      </w:r>
      <w:r w:rsidR="00527634" w:rsidRPr="00534F0C">
        <w:rPr>
          <w:rFonts w:cs="Taher" w:hint="cs"/>
          <w:vertAlign w:val="superscript"/>
          <w:rtl/>
        </w:rPr>
        <w:t>(</w:t>
      </w:r>
      <w:r w:rsidR="00527634" w:rsidRPr="00534F0C">
        <w:rPr>
          <w:rFonts w:cs="Taher"/>
          <w:vertAlign w:val="superscript"/>
          <w:rtl/>
        </w:rPr>
        <w:footnoteReference w:customMarkFollows="1" w:id="15"/>
        <w:t>*)</w:t>
      </w:r>
      <w:bookmarkEnd w:id="141"/>
    </w:p>
    <w:p w:rsidR="00E83C22" w:rsidRPr="00534F0C" w:rsidRDefault="00E83C22" w:rsidP="0079328F">
      <w:pPr>
        <w:spacing w:line="220" w:lineRule="exact"/>
        <w:rPr>
          <w:rtl/>
        </w:rPr>
      </w:pPr>
    </w:p>
    <w:p w:rsidR="003E2426" w:rsidRPr="00534F0C" w:rsidRDefault="003E2426" w:rsidP="00425CC5">
      <w:pPr>
        <w:pStyle w:val="Heading3"/>
        <w:rPr>
          <w:color w:val="auto"/>
          <w:rtl/>
          <w:lang w:bidi="ar-IQ"/>
        </w:rPr>
      </w:pPr>
      <w:r w:rsidRPr="00534F0C">
        <w:rPr>
          <w:rFonts w:hint="cs"/>
          <w:color w:val="auto"/>
          <w:rtl/>
          <w:lang w:bidi="ar-IQ"/>
        </w:rPr>
        <w:t xml:space="preserve">المقدّمة </w:t>
      </w:r>
    </w:p>
    <w:p w:rsidR="003E2426" w:rsidRPr="00534F0C" w:rsidRDefault="003E2426" w:rsidP="009648DB">
      <w:pPr>
        <w:pStyle w:val="a0"/>
        <w:widowControl w:val="0"/>
        <w:adjustRightInd w:val="0"/>
        <w:spacing w:line="400" w:lineRule="exact"/>
        <w:ind w:firstLine="567"/>
        <w:rPr>
          <w:rFonts w:cs="AL-Mohanad"/>
          <w:bCs w:val="0"/>
          <w:sz w:val="27"/>
          <w:szCs w:val="27"/>
          <w:rtl/>
        </w:rPr>
      </w:pPr>
      <w:r w:rsidRPr="00534F0C">
        <w:rPr>
          <w:rFonts w:cs="AL-Mohanad" w:hint="cs"/>
          <w:b/>
          <w:bCs w:val="0"/>
          <w:sz w:val="27"/>
          <w:szCs w:val="27"/>
          <w:rtl/>
          <w:lang w:bidi="ar-IQ"/>
        </w:rPr>
        <w:t>من المسائل المهمّة المطروحة في باب الإرث مسألة الحجب، نظراً لتأثيره الكبير على عملية التوريث</w:t>
      </w:r>
      <w:r w:rsidR="003716DE" w:rsidRPr="00534F0C">
        <w:rPr>
          <w:rFonts w:cs="AL-Mohanad" w:hint="cs"/>
          <w:b/>
          <w:bCs w:val="0"/>
          <w:sz w:val="27"/>
          <w:szCs w:val="27"/>
          <w:rtl/>
          <w:lang w:bidi="ar-IQ"/>
        </w:rPr>
        <w:t>،</w:t>
      </w:r>
      <w:r w:rsidRPr="00534F0C">
        <w:rPr>
          <w:rFonts w:cs="AL-Mohanad" w:hint="cs"/>
          <w:b/>
          <w:bCs w:val="0"/>
          <w:sz w:val="27"/>
          <w:szCs w:val="27"/>
          <w:rtl/>
          <w:lang w:bidi="ar-IQ"/>
        </w:rPr>
        <w:t xml:space="preserve"> وكيفية </w:t>
      </w:r>
      <w:r w:rsidRPr="00534F0C">
        <w:rPr>
          <w:rFonts w:cs="AL-Mohanad"/>
          <w:bCs w:val="0"/>
          <w:sz w:val="27"/>
          <w:szCs w:val="27"/>
          <w:rtl/>
          <w:lang w:bidi="ar-IQ"/>
        </w:rPr>
        <w:t>تقسيم التركة</w:t>
      </w:r>
      <w:r w:rsidR="003716DE" w:rsidRPr="00534F0C">
        <w:rPr>
          <w:rFonts w:cs="AL-Mohanad" w:hint="cs"/>
          <w:bCs w:val="0"/>
          <w:sz w:val="27"/>
          <w:szCs w:val="27"/>
          <w:rtl/>
          <w:lang w:bidi="ar-IQ"/>
        </w:rPr>
        <w:t>،</w:t>
      </w:r>
      <w:r w:rsidRPr="00534F0C">
        <w:rPr>
          <w:rFonts w:cs="AL-Mohanad"/>
          <w:bCs w:val="0"/>
          <w:sz w:val="27"/>
          <w:szCs w:val="27"/>
          <w:rtl/>
          <w:lang w:bidi="ar-IQ"/>
        </w:rPr>
        <w:t xml:space="preserve"> ومقدار الحصص</w:t>
      </w:r>
      <w:r w:rsidR="003716DE" w:rsidRPr="00534F0C">
        <w:rPr>
          <w:rFonts w:cs="AL-Mohanad" w:hint="cs"/>
          <w:bCs w:val="0"/>
          <w:sz w:val="27"/>
          <w:szCs w:val="27"/>
          <w:rtl/>
          <w:lang w:bidi="ar-IQ"/>
        </w:rPr>
        <w:t>.</w:t>
      </w:r>
      <w:r w:rsidRPr="00534F0C">
        <w:rPr>
          <w:rFonts w:cs="AL-Mohanad"/>
          <w:bCs w:val="0"/>
          <w:sz w:val="27"/>
          <w:szCs w:val="27"/>
          <w:rtl/>
          <w:lang w:bidi="ar-IQ"/>
        </w:rPr>
        <w:t xml:space="preserve"> قال ابن عباس: </w:t>
      </w:r>
      <w:r w:rsidRPr="00534F0C">
        <w:rPr>
          <w:rFonts w:cs="AL-Mohanad" w:hint="cs"/>
          <w:bCs w:val="0"/>
          <w:szCs w:val="24"/>
          <w:rtl/>
          <w:lang w:bidi="ar-IQ"/>
        </w:rPr>
        <w:t>«</w:t>
      </w:r>
      <w:r w:rsidRPr="00534F0C">
        <w:rPr>
          <w:rFonts w:cs="AL-Mohanad"/>
          <w:bCs w:val="0"/>
          <w:sz w:val="27"/>
          <w:szCs w:val="27"/>
          <w:rtl/>
          <w:lang w:bidi="ar-IQ"/>
        </w:rPr>
        <w:t>م</w:t>
      </w:r>
      <w:r w:rsidR="003716DE" w:rsidRPr="00534F0C">
        <w:rPr>
          <w:rFonts w:cs="AL-Mohanad" w:hint="cs"/>
          <w:bCs w:val="0"/>
          <w:sz w:val="27"/>
          <w:szCs w:val="27"/>
          <w:rtl/>
          <w:lang w:bidi="ar-IQ"/>
        </w:rPr>
        <w:t>َ</w:t>
      </w:r>
      <w:r w:rsidRPr="00534F0C">
        <w:rPr>
          <w:rFonts w:cs="AL-Mohanad"/>
          <w:bCs w:val="0"/>
          <w:sz w:val="27"/>
          <w:szCs w:val="27"/>
          <w:rtl/>
          <w:lang w:bidi="ar-IQ"/>
        </w:rPr>
        <w:t>ن</w:t>
      </w:r>
      <w:r w:rsidR="003716DE" w:rsidRPr="00534F0C">
        <w:rPr>
          <w:rFonts w:cs="AL-Mohanad" w:hint="cs"/>
          <w:bCs w:val="0"/>
          <w:sz w:val="27"/>
          <w:szCs w:val="27"/>
          <w:rtl/>
          <w:lang w:bidi="ar-IQ"/>
        </w:rPr>
        <w:t>ْ</w:t>
      </w:r>
      <w:r w:rsidRPr="00534F0C">
        <w:rPr>
          <w:rFonts w:cs="AL-Mohanad"/>
          <w:bCs w:val="0"/>
          <w:sz w:val="27"/>
          <w:szCs w:val="27"/>
          <w:rtl/>
          <w:lang w:bidi="ar-IQ"/>
        </w:rPr>
        <w:t xml:space="preserve"> تعلّم سورة النساء</w:t>
      </w:r>
      <w:r w:rsidR="003716DE" w:rsidRPr="00534F0C">
        <w:rPr>
          <w:rFonts w:cs="AL-Mohanad" w:hint="cs"/>
          <w:bCs w:val="0"/>
          <w:sz w:val="27"/>
          <w:szCs w:val="27"/>
          <w:rtl/>
          <w:lang w:bidi="ar-IQ"/>
        </w:rPr>
        <w:t>،</w:t>
      </w:r>
      <w:r w:rsidRPr="00534F0C">
        <w:rPr>
          <w:rFonts w:cs="AL-Mohanad"/>
          <w:bCs w:val="0"/>
          <w:sz w:val="27"/>
          <w:szCs w:val="27"/>
          <w:rtl/>
          <w:lang w:bidi="ar-IQ"/>
        </w:rPr>
        <w:t xml:space="preserve"> وعلم م</w:t>
      </w:r>
      <w:r w:rsidR="003716DE" w:rsidRPr="00534F0C">
        <w:rPr>
          <w:rFonts w:cs="AL-Mohanad" w:hint="cs"/>
          <w:bCs w:val="0"/>
          <w:sz w:val="27"/>
          <w:szCs w:val="27"/>
          <w:rtl/>
          <w:lang w:bidi="ar-IQ"/>
        </w:rPr>
        <w:t>َ</w:t>
      </w:r>
      <w:r w:rsidRPr="00534F0C">
        <w:rPr>
          <w:rFonts w:cs="AL-Mohanad"/>
          <w:bCs w:val="0"/>
          <w:sz w:val="27"/>
          <w:szCs w:val="27"/>
          <w:rtl/>
          <w:lang w:bidi="ar-IQ"/>
        </w:rPr>
        <w:t>ن</w:t>
      </w:r>
      <w:r w:rsidR="003716DE" w:rsidRPr="00534F0C">
        <w:rPr>
          <w:rFonts w:cs="AL-Mohanad" w:hint="cs"/>
          <w:bCs w:val="0"/>
          <w:sz w:val="27"/>
          <w:szCs w:val="27"/>
          <w:rtl/>
          <w:lang w:bidi="ar-IQ"/>
        </w:rPr>
        <w:t>ْ</w:t>
      </w:r>
      <w:r w:rsidRPr="00534F0C">
        <w:rPr>
          <w:rFonts w:cs="AL-Mohanad"/>
          <w:bCs w:val="0"/>
          <w:sz w:val="27"/>
          <w:szCs w:val="27"/>
          <w:rtl/>
          <w:lang w:bidi="ar-IQ"/>
        </w:rPr>
        <w:t xml:space="preserve"> يحجب وم</w:t>
      </w:r>
      <w:r w:rsidR="003716DE" w:rsidRPr="00534F0C">
        <w:rPr>
          <w:rFonts w:cs="AL-Mohanad" w:hint="cs"/>
          <w:bCs w:val="0"/>
          <w:sz w:val="27"/>
          <w:szCs w:val="27"/>
          <w:rtl/>
          <w:lang w:bidi="ar-IQ"/>
        </w:rPr>
        <w:t>َ</w:t>
      </w:r>
      <w:r w:rsidRPr="00534F0C">
        <w:rPr>
          <w:rFonts w:cs="AL-Mohanad"/>
          <w:bCs w:val="0"/>
          <w:sz w:val="27"/>
          <w:szCs w:val="27"/>
          <w:rtl/>
          <w:lang w:bidi="ar-IQ"/>
        </w:rPr>
        <w:t>ن</w:t>
      </w:r>
      <w:r w:rsidR="003716DE" w:rsidRPr="00534F0C">
        <w:rPr>
          <w:rFonts w:cs="AL-Mohanad" w:hint="cs"/>
          <w:bCs w:val="0"/>
          <w:sz w:val="27"/>
          <w:szCs w:val="27"/>
          <w:rtl/>
          <w:lang w:bidi="ar-IQ"/>
        </w:rPr>
        <w:t>ْ</w:t>
      </w:r>
      <w:r w:rsidRPr="00534F0C">
        <w:rPr>
          <w:rFonts w:cs="AL-Mohanad"/>
          <w:bCs w:val="0"/>
          <w:sz w:val="27"/>
          <w:szCs w:val="27"/>
          <w:rtl/>
          <w:lang w:bidi="ar-IQ"/>
        </w:rPr>
        <w:t xml:space="preserve"> لا يحجب</w:t>
      </w:r>
      <w:r w:rsidR="003716DE" w:rsidRPr="00534F0C">
        <w:rPr>
          <w:rFonts w:cs="AL-Mohanad" w:hint="cs"/>
          <w:bCs w:val="0"/>
          <w:sz w:val="27"/>
          <w:szCs w:val="27"/>
          <w:rtl/>
          <w:lang w:bidi="ar-IQ"/>
        </w:rPr>
        <w:t>،</w:t>
      </w:r>
      <w:r w:rsidRPr="00534F0C">
        <w:rPr>
          <w:rFonts w:cs="AL-Mohanad"/>
          <w:bCs w:val="0"/>
          <w:sz w:val="27"/>
          <w:szCs w:val="27"/>
          <w:rtl/>
          <w:lang w:bidi="ar-IQ"/>
        </w:rPr>
        <w:t xml:space="preserve"> فقد علم الفرائض</w:t>
      </w:r>
      <w:r w:rsidRPr="00534F0C">
        <w:rPr>
          <w:rFonts w:cs="AL-Mohanad"/>
          <w:b/>
          <w:bCs w:val="0"/>
          <w:szCs w:val="24"/>
          <w:rtl/>
          <w:lang w:bidi="ar-IQ"/>
        </w:rPr>
        <w:t>»</w:t>
      </w:r>
      <w:r w:rsidR="003716DE" w:rsidRPr="00534F0C">
        <w:rPr>
          <w:rFonts w:cs="AL-Mohanad"/>
          <w:b/>
          <w:bCs w:val="0"/>
          <w:sz w:val="27"/>
          <w:szCs w:val="27"/>
          <w:vertAlign w:val="superscript"/>
          <w:rtl/>
          <w:lang w:bidi="ar-IQ"/>
        </w:rPr>
        <w:t>(</w:t>
      </w:r>
      <w:r w:rsidR="003716DE" w:rsidRPr="00534F0C">
        <w:rPr>
          <w:rStyle w:val="EndnoteReference"/>
          <w:rFonts w:cs="AL-Mohanad"/>
          <w:b/>
          <w:bCs w:val="0"/>
          <w:sz w:val="27"/>
          <w:szCs w:val="27"/>
          <w:rtl/>
          <w:lang w:bidi="ar-IQ"/>
        </w:rPr>
        <w:endnoteReference w:id="788"/>
      </w:r>
      <w:r w:rsidR="003716DE" w:rsidRPr="00534F0C">
        <w:rPr>
          <w:rFonts w:cs="AL-Mohanad" w:hint="cs"/>
          <w:b/>
          <w:bCs w:val="0"/>
          <w:sz w:val="27"/>
          <w:szCs w:val="27"/>
          <w:vertAlign w:val="superscript"/>
          <w:rtl/>
          <w:lang w:bidi="ar-IQ"/>
        </w:rPr>
        <w:t>)</w:t>
      </w:r>
      <w:r w:rsidRPr="00534F0C">
        <w:rPr>
          <w:rFonts w:cs="AL-Mohanad" w:hint="cs"/>
          <w:b/>
          <w:bCs w:val="0"/>
          <w:position w:val="4"/>
          <w:sz w:val="27"/>
          <w:szCs w:val="27"/>
          <w:rtl/>
          <w:lang w:bidi="ar-IQ"/>
        </w:rPr>
        <w:t>.</w:t>
      </w:r>
      <w:r w:rsidRPr="00534F0C">
        <w:rPr>
          <w:rFonts w:cs="AL-Mohanad" w:hint="cs"/>
          <w:b/>
          <w:bCs w:val="0"/>
          <w:sz w:val="27"/>
          <w:szCs w:val="27"/>
          <w:rtl/>
          <w:lang w:bidi="ar-IQ"/>
        </w:rPr>
        <w:t xml:space="preserve"> </w:t>
      </w:r>
      <w:r w:rsidRPr="00534F0C">
        <w:rPr>
          <w:rFonts w:cs="AL-Mohanad"/>
          <w:bCs w:val="0"/>
          <w:sz w:val="27"/>
          <w:szCs w:val="27"/>
          <w:rtl/>
          <w:lang w:bidi="ar-IQ"/>
        </w:rPr>
        <w:t xml:space="preserve">ولعلّ مراده من الحجب ما يشمل الموانع أيضاً، لا خصوص الحجب المصطلح. </w:t>
      </w:r>
    </w:p>
    <w:p w:rsidR="003E2426" w:rsidRPr="00534F0C" w:rsidRDefault="003E2426" w:rsidP="009648DB">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 xml:space="preserve">قال الدكتور برّاج: </w:t>
      </w:r>
      <w:r w:rsidRPr="00534F0C">
        <w:rPr>
          <w:rFonts w:cs="AL-Mohanad" w:hint="cs"/>
          <w:bCs w:val="0"/>
          <w:szCs w:val="24"/>
          <w:rtl/>
        </w:rPr>
        <w:t>«</w:t>
      </w:r>
      <w:r w:rsidRPr="00534F0C">
        <w:rPr>
          <w:rFonts w:cs="AL-Mohanad" w:hint="cs"/>
          <w:bCs w:val="0"/>
          <w:sz w:val="27"/>
          <w:szCs w:val="27"/>
          <w:rtl/>
        </w:rPr>
        <w:t>وموضوع الحجب يُعتبر من أهمّ مواضيع الفرائض، ويحرم على مَن</w:t>
      </w:r>
      <w:r w:rsidR="003716DE" w:rsidRPr="00534F0C">
        <w:rPr>
          <w:rFonts w:cs="AL-Mohanad" w:hint="cs"/>
          <w:bCs w:val="0"/>
          <w:sz w:val="27"/>
          <w:szCs w:val="27"/>
          <w:rtl/>
        </w:rPr>
        <w:t>ْ</w:t>
      </w:r>
      <w:r w:rsidRPr="00534F0C">
        <w:rPr>
          <w:rFonts w:cs="AL-Mohanad" w:hint="cs"/>
          <w:bCs w:val="0"/>
          <w:sz w:val="27"/>
          <w:szCs w:val="27"/>
          <w:rtl/>
        </w:rPr>
        <w:t xml:space="preserve"> لم يعرف الحجب أن يُفتي في الفرائض؛ لأنّ مَن</w:t>
      </w:r>
      <w:r w:rsidR="003716DE" w:rsidRPr="00534F0C">
        <w:rPr>
          <w:rFonts w:cs="AL-Mohanad" w:hint="cs"/>
          <w:bCs w:val="0"/>
          <w:sz w:val="27"/>
          <w:szCs w:val="27"/>
          <w:rtl/>
        </w:rPr>
        <w:t>ْ</w:t>
      </w:r>
      <w:r w:rsidRPr="00534F0C">
        <w:rPr>
          <w:rFonts w:cs="AL-Mohanad" w:hint="cs"/>
          <w:bCs w:val="0"/>
          <w:sz w:val="27"/>
          <w:szCs w:val="27"/>
          <w:rtl/>
        </w:rPr>
        <w:t xml:space="preserve"> لم يعرف هذا الباب لا يستطيع تقسيم التركة </w:t>
      </w:r>
      <w:r w:rsidR="003716DE" w:rsidRPr="00534F0C">
        <w:rPr>
          <w:rFonts w:cs="AL-Mohanad" w:hint="cs"/>
          <w:bCs w:val="0"/>
          <w:sz w:val="27"/>
          <w:szCs w:val="27"/>
          <w:rtl/>
        </w:rPr>
        <w:t>على الوجه الذي أراد الله، بل رُبَ</w:t>
      </w:r>
      <w:r w:rsidRPr="00534F0C">
        <w:rPr>
          <w:rFonts w:cs="AL-Mohanad" w:hint="cs"/>
          <w:bCs w:val="0"/>
          <w:sz w:val="27"/>
          <w:szCs w:val="27"/>
          <w:rtl/>
        </w:rPr>
        <w:t>ما حرم مَن</w:t>
      </w:r>
      <w:r w:rsidR="003716DE" w:rsidRPr="00534F0C">
        <w:rPr>
          <w:rFonts w:cs="AL-Mohanad" w:hint="cs"/>
          <w:bCs w:val="0"/>
          <w:sz w:val="27"/>
          <w:szCs w:val="27"/>
          <w:rtl/>
        </w:rPr>
        <w:t>ْ</w:t>
      </w:r>
      <w:r w:rsidRPr="00534F0C">
        <w:rPr>
          <w:rFonts w:cs="AL-Mohanad" w:hint="cs"/>
          <w:bCs w:val="0"/>
          <w:sz w:val="27"/>
          <w:szCs w:val="27"/>
          <w:rtl/>
        </w:rPr>
        <w:t xml:space="preserve"> يستحقّ وأعطى مَن</w:t>
      </w:r>
      <w:r w:rsidR="003716DE" w:rsidRPr="00534F0C">
        <w:rPr>
          <w:rFonts w:cs="AL-Mohanad" w:hint="cs"/>
          <w:bCs w:val="0"/>
          <w:sz w:val="27"/>
          <w:szCs w:val="27"/>
          <w:rtl/>
        </w:rPr>
        <w:t>ْ</w:t>
      </w:r>
      <w:r w:rsidRPr="00534F0C">
        <w:rPr>
          <w:rFonts w:cs="AL-Mohanad" w:hint="cs"/>
          <w:bCs w:val="0"/>
          <w:sz w:val="27"/>
          <w:szCs w:val="27"/>
          <w:rtl/>
        </w:rPr>
        <w:t xml:space="preserve"> لا يستحقّ</w:t>
      </w:r>
      <w:r w:rsidR="003716DE" w:rsidRPr="00534F0C">
        <w:rPr>
          <w:rFonts w:cs="AL-Mohanad" w:hint="cs"/>
          <w:bCs w:val="0"/>
          <w:sz w:val="27"/>
          <w:szCs w:val="27"/>
          <w:rtl/>
        </w:rPr>
        <w:t>؛</w:t>
      </w:r>
      <w:r w:rsidRPr="00534F0C">
        <w:rPr>
          <w:rFonts w:cs="AL-Mohanad" w:hint="cs"/>
          <w:bCs w:val="0"/>
          <w:sz w:val="27"/>
          <w:szCs w:val="27"/>
          <w:rtl/>
        </w:rPr>
        <w:t xml:space="preserve"> لجهله بموضوع الحجب</w:t>
      </w:r>
      <w:r w:rsidRPr="00534F0C">
        <w:rPr>
          <w:rFonts w:cs="AL-Mohanad"/>
          <w:b/>
          <w:bCs w:val="0"/>
          <w:szCs w:val="24"/>
          <w:rtl/>
        </w:rPr>
        <w:t>»</w:t>
      </w:r>
      <w:r w:rsidRPr="00534F0C">
        <w:rPr>
          <w:rFonts w:cs="AL-Mohanad"/>
          <w:b/>
          <w:bCs w:val="0"/>
          <w:sz w:val="27"/>
          <w:szCs w:val="27"/>
          <w:vertAlign w:val="superscript"/>
          <w:rtl/>
        </w:rPr>
        <w:t>(</w:t>
      </w:r>
      <w:r w:rsidRPr="00534F0C">
        <w:rPr>
          <w:rStyle w:val="EndnoteReference"/>
          <w:rFonts w:cs="AL-Mohanad"/>
          <w:b/>
          <w:bCs w:val="0"/>
          <w:sz w:val="27"/>
          <w:szCs w:val="27"/>
          <w:rtl/>
        </w:rPr>
        <w:endnoteReference w:id="789"/>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hint="cs"/>
          <w:bCs w:val="0"/>
          <w:sz w:val="27"/>
          <w:szCs w:val="27"/>
          <w:rtl/>
        </w:rPr>
        <w:t xml:space="preserve"> </w:t>
      </w:r>
    </w:p>
    <w:p w:rsidR="003E2426" w:rsidRPr="00534F0C" w:rsidRDefault="003E2426" w:rsidP="009648DB">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أقول: </w:t>
      </w:r>
      <w:r w:rsidRPr="00534F0C">
        <w:rPr>
          <w:rFonts w:cs="AL-Mohanad" w:hint="cs"/>
          <w:bCs w:val="0"/>
          <w:sz w:val="27"/>
          <w:szCs w:val="27"/>
          <w:rtl/>
        </w:rPr>
        <w:t>إنّ حرمة التصدّي للإفتاء لا تختصّ بالجاهل بمسائل الحجب، ولا تختصّ بباب الفرائض، بل هي شاملة</w:t>
      </w:r>
      <w:r w:rsidR="00CE6AB5" w:rsidRPr="00534F0C">
        <w:rPr>
          <w:rFonts w:cs="AL-Mohanad" w:hint="cs"/>
          <w:bCs w:val="0"/>
          <w:sz w:val="27"/>
          <w:szCs w:val="27"/>
          <w:rtl/>
        </w:rPr>
        <w:t>ٌ</w:t>
      </w:r>
      <w:r w:rsidRPr="00534F0C">
        <w:rPr>
          <w:rFonts w:cs="AL-Mohanad" w:hint="cs"/>
          <w:bCs w:val="0"/>
          <w:sz w:val="27"/>
          <w:szCs w:val="27"/>
          <w:rtl/>
        </w:rPr>
        <w:t xml:space="preserve"> لكلّ مَن</w:t>
      </w:r>
      <w:r w:rsidR="00CE6AB5" w:rsidRPr="00534F0C">
        <w:rPr>
          <w:rFonts w:cs="AL-Mohanad" w:hint="cs"/>
          <w:bCs w:val="0"/>
          <w:sz w:val="27"/>
          <w:szCs w:val="27"/>
          <w:rtl/>
        </w:rPr>
        <w:t>ْ</w:t>
      </w:r>
      <w:r w:rsidRPr="00534F0C">
        <w:rPr>
          <w:rFonts w:cs="AL-Mohanad" w:hint="cs"/>
          <w:bCs w:val="0"/>
          <w:sz w:val="27"/>
          <w:szCs w:val="27"/>
          <w:rtl/>
        </w:rPr>
        <w:t xml:space="preserve"> يُفتي بغير علم</w:t>
      </w:r>
      <w:r w:rsidR="00CE6AB5" w:rsidRPr="00534F0C">
        <w:rPr>
          <w:rFonts w:cs="AL-Mohanad" w:hint="cs"/>
          <w:bCs w:val="0"/>
          <w:sz w:val="27"/>
          <w:szCs w:val="27"/>
          <w:rtl/>
        </w:rPr>
        <w:t>ٍ</w:t>
      </w:r>
      <w:r w:rsidRPr="00534F0C">
        <w:rPr>
          <w:rFonts w:cs="AL-Mohanad" w:hint="cs"/>
          <w:bCs w:val="0"/>
          <w:sz w:val="27"/>
          <w:szCs w:val="27"/>
          <w:rtl/>
        </w:rPr>
        <w:t xml:space="preserve">. </w:t>
      </w:r>
    </w:p>
    <w:p w:rsidR="003E2426" w:rsidRPr="00534F0C" w:rsidRDefault="003E2426" w:rsidP="009648DB">
      <w:pPr>
        <w:pStyle w:val="a0"/>
        <w:widowControl w:val="0"/>
        <w:adjustRightInd w:val="0"/>
        <w:spacing w:line="400" w:lineRule="exact"/>
        <w:ind w:firstLine="567"/>
        <w:rPr>
          <w:rFonts w:cs="AL-Mohanad"/>
          <w:b/>
          <w:bCs w:val="0"/>
          <w:sz w:val="27"/>
          <w:szCs w:val="27"/>
          <w:rtl/>
          <w:lang w:bidi="ar-IQ"/>
        </w:rPr>
      </w:pPr>
      <w:r w:rsidRPr="00534F0C">
        <w:rPr>
          <w:rFonts w:cs="AL-Mohanad" w:hint="cs"/>
          <w:bCs w:val="0"/>
          <w:sz w:val="27"/>
          <w:szCs w:val="27"/>
          <w:rtl/>
        </w:rPr>
        <w:t>ويتعرّ</w:t>
      </w:r>
      <w:r w:rsidR="00CE6AB5" w:rsidRPr="00534F0C">
        <w:rPr>
          <w:rFonts w:cs="AL-Mohanad" w:hint="cs"/>
          <w:bCs w:val="0"/>
          <w:sz w:val="27"/>
          <w:szCs w:val="27"/>
          <w:rtl/>
        </w:rPr>
        <w:t>َ</w:t>
      </w:r>
      <w:r w:rsidRPr="00534F0C">
        <w:rPr>
          <w:rFonts w:cs="AL-Mohanad" w:hint="cs"/>
          <w:bCs w:val="0"/>
          <w:sz w:val="27"/>
          <w:szCs w:val="27"/>
          <w:rtl/>
        </w:rPr>
        <w:t>ض الفقهاء عادة</w:t>
      </w:r>
      <w:r w:rsidR="00CE6AB5" w:rsidRPr="00534F0C">
        <w:rPr>
          <w:rFonts w:cs="AL-Mohanad" w:hint="cs"/>
          <w:bCs w:val="0"/>
          <w:sz w:val="27"/>
          <w:szCs w:val="27"/>
          <w:rtl/>
        </w:rPr>
        <w:t>ً</w:t>
      </w:r>
      <w:r w:rsidRPr="00534F0C">
        <w:rPr>
          <w:rFonts w:cs="AL-Mohanad" w:hint="cs"/>
          <w:bCs w:val="0"/>
          <w:sz w:val="27"/>
          <w:szCs w:val="27"/>
          <w:rtl/>
        </w:rPr>
        <w:t xml:space="preserve"> لمسائل الحجب في بحوثهم في مواضع متناثرة، ولم يجمعوها في موضع</w:t>
      </w:r>
      <w:r w:rsidR="00CE6AB5" w:rsidRPr="00534F0C">
        <w:rPr>
          <w:rFonts w:cs="AL-Mohanad" w:hint="cs"/>
          <w:bCs w:val="0"/>
          <w:sz w:val="27"/>
          <w:szCs w:val="27"/>
          <w:rtl/>
        </w:rPr>
        <w:t>ٍ</w:t>
      </w:r>
      <w:r w:rsidRPr="00534F0C">
        <w:rPr>
          <w:rFonts w:cs="AL-Mohanad" w:hint="cs"/>
          <w:bCs w:val="0"/>
          <w:sz w:val="27"/>
          <w:szCs w:val="27"/>
          <w:rtl/>
        </w:rPr>
        <w:t xml:space="preserve"> واحد، كما أنّهم قد أهملوا التنصيص على بعض الحالات وأنّها من أقسام الحجب أو لا، ممّا أثّ</w:t>
      </w:r>
      <w:r w:rsidR="00CE6AB5" w:rsidRPr="00534F0C">
        <w:rPr>
          <w:rFonts w:cs="AL-Mohanad" w:hint="cs"/>
          <w:bCs w:val="0"/>
          <w:sz w:val="27"/>
          <w:szCs w:val="27"/>
          <w:rtl/>
        </w:rPr>
        <w:t>َ</w:t>
      </w:r>
      <w:r w:rsidRPr="00534F0C">
        <w:rPr>
          <w:rFonts w:cs="AL-Mohanad" w:hint="cs"/>
          <w:bCs w:val="0"/>
          <w:sz w:val="27"/>
          <w:szCs w:val="27"/>
          <w:rtl/>
        </w:rPr>
        <w:t>ر على عدم امتلاك صورة واضحة</w:t>
      </w:r>
      <w:r w:rsidR="00CE6AB5" w:rsidRPr="00534F0C">
        <w:rPr>
          <w:rFonts w:cs="AL-Mohanad" w:hint="cs"/>
          <w:bCs w:val="0"/>
          <w:sz w:val="27"/>
          <w:szCs w:val="27"/>
          <w:rtl/>
        </w:rPr>
        <w:t>،</w:t>
      </w:r>
      <w:r w:rsidRPr="00534F0C">
        <w:rPr>
          <w:rFonts w:cs="AL-Mohanad" w:hint="cs"/>
          <w:bCs w:val="0"/>
          <w:sz w:val="27"/>
          <w:szCs w:val="27"/>
          <w:rtl/>
        </w:rPr>
        <w:t xml:space="preserve"> بل مجتزأة وتقسيمات غير وافية</w:t>
      </w:r>
      <w:r w:rsidR="00CE6AB5" w:rsidRPr="00534F0C">
        <w:rPr>
          <w:rFonts w:cs="AL-Mohanad" w:hint="cs"/>
          <w:bCs w:val="0"/>
          <w:sz w:val="27"/>
          <w:szCs w:val="27"/>
          <w:rtl/>
        </w:rPr>
        <w:t>.</w:t>
      </w:r>
      <w:r w:rsidRPr="00534F0C">
        <w:rPr>
          <w:rFonts w:cs="AL-Mohanad" w:hint="cs"/>
          <w:bCs w:val="0"/>
          <w:sz w:val="27"/>
          <w:szCs w:val="27"/>
          <w:rtl/>
        </w:rPr>
        <w:t xml:space="preserve"> لذا فقد </w:t>
      </w:r>
      <w:r w:rsidRPr="00534F0C">
        <w:rPr>
          <w:rFonts w:cs="AL-Mohanad" w:hint="cs"/>
          <w:b/>
          <w:bCs w:val="0"/>
          <w:sz w:val="27"/>
          <w:szCs w:val="27"/>
          <w:rtl/>
        </w:rPr>
        <w:t>ارتأينا أن نُف</w:t>
      </w:r>
      <w:r w:rsidR="00CE6AB5" w:rsidRPr="00534F0C">
        <w:rPr>
          <w:rFonts w:cs="AL-Mohanad" w:hint="cs"/>
          <w:b/>
          <w:bCs w:val="0"/>
          <w:sz w:val="27"/>
          <w:szCs w:val="27"/>
          <w:rtl/>
        </w:rPr>
        <w:t>ْ</w:t>
      </w:r>
      <w:r w:rsidRPr="00534F0C">
        <w:rPr>
          <w:rFonts w:cs="AL-Mohanad" w:hint="cs"/>
          <w:b/>
          <w:bCs w:val="0"/>
          <w:sz w:val="27"/>
          <w:szCs w:val="27"/>
          <w:rtl/>
        </w:rPr>
        <w:t>ر</w:t>
      </w:r>
      <w:r w:rsidR="00CE6AB5" w:rsidRPr="00534F0C">
        <w:rPr>
          <w:rFonts w:cs="AL-Mohanad" w:hint="cs"/>
          <w:b/>
          <w:bCs w:val="0"/>
          <w:sz w:val="27"/>
          <w:szCs w:val="27"/>
          <w:rtl/>
        </w:rPr>
        <w:t>ِ</w:t>
      </w:r>
      <w:r w:rsidRPr="00534F0C">
        <w:rPr>
          <w:rFonts w:cs="AL-Mohanad" w:hint="cs"/>
          <w:b/>
          <w:bCs w:val="0"/>
          <w:sz w:val="27"/>
          <w:szCs w:val="27"/>
          <w:rtl/>
        </w:rPr>
        <w:t>د الحجب ببحث</w:t>
      </w:r>
      <w:r w:rsidR="00CE6AB5" w:rsidRPr="00534F0C">
        <w:rPr>
          <w:rFonts w:cs="AL-Mohanad" w:hint="cs"/>
          <w:b/>
          <w:bCs w:val="0"/>
          <w:sz w:val="27"/>
          <w:szCs w:val="27"/>
          <w:rtl/>
        </w:rPr>
        <w:t>ٍ م</w:t>
      </w:r>
      <w:r w:rsidRPr="00534F0C">
        <w:rPr>
          <w:rFonts w:cs="AL-Mohanad" w:hint="cs"/>
          <w:b/>
          <w:bCs w:val="0"/>
          <w:sz w:val="27"/>
          <w:szCs w:val="27"/>
          <w:rtl/>
        </w:rPr>
        <w:t>ستقلّ؛ فإنّ لهذا الجمع ثمرات بحثية ـ كما سوف ترى ـ لا تحصل لدى بحثها بشكل</w:t>
      </w:r>
      <w:r w:rsidR="00CE6AB5" w:rsidRPr="00534F0C">
        <w:rPr>
          <w:rFonts w:cs="AL-Mohanad" w:hint="cs"/>
          <w:b/>
          <w:bCs w:val="0"/>
          <w:sz w:val="27"/>
          <w:szCs w:val="27"/>
          <w:rtl/>
        </w:rPr>
        <w:t>ٍ</w:t>
      </w:r>
      <w:r w:rsidRPr="00534F0C">
        <w:rPr>
          <w:rFonts w:cs="AL-Mohanad" w:hint="cs"/>
          <w:b/>
          <w:bCs w:val="0"/>
          <w:sz w:val="27"/>
          <w:szCs w:val="27"/>
          <w:rtl/>
        </w:rPr>
        <w:t xml:space="preserve"> مبثوث، وإن</w:t>
      </w:r>
      <w:r w:rsidR="00CE6AB5" w:rsidRPr="00534F0C">
        <w:rPr>
          <w:rFonts w:cs="AL-Mohanad" w:hint="cs"/>
          <w:b/>
          <w:bCs w:val="0"/>
          <w:sz w:val="27"/>
          <w:szCs w:val="27"/>
          <w:rtl/>
        </w:rPr>
        <w:t>ْ</w:t>
      </w:r>
      <w:r w:rsidRPr="00534F0C">
        <w:rPr>
          <w:rFonts w:cs="AL-Mohanad" w:hint="cs"/>
          <w:b/>
          <w:bCs w:val="0"/>
          <w:sz w:val="27"/>
          <w:szCs w:val="27"/>
          <w:rtl/>
        </w:rPr>
        <w:t xml:space="preserve"> كنّا لسنا بصدد استيعاب جهات بحث الحجب جميعاً، فقد استهدفت الدراسة بحث بعض الزوايا العامّة</w:t>
      </w:r>
      <w:r w:rsidR="00CE6AB5" w:rsidRPr="00534F0C">
        <w:rPr>
          <w:rFonts w:cs="AL-Mohanad" w:hint="cs"/>
          <w:b/>
          <w:bCs w:val="0"/>
          <w:sz w:val="27"/>
          <w:szCs w:val="27"/>
          <w:rtl/>
        </w:rPr>
        <w:t>.</w:t>
      </w:r>
      <w:r w:rsidRPr="00534F0C">
        <w:rPr>
          <w:rFonts w:cs="AL-Mohanad" w:hint="cs"/>
          <w:b/>
          <w:bCs w:val="0"/>
          <w:sz w:val="27"/>
          <w:szCs w:val="27"/>
          <w:rtl/>
        </w:rPr>
        <w:t xml:space="preserve"> ومن هنا سوف نقتصر على التركيز على الماهية وتحليلها والتقسيمات، مُضافاً </w:t>
      </w:r>
      <w:r w:rsidR="00CE6AB5" w:rsidRPr="00534F0C">
        <w:rPr>
          <w:rFonts w:cs="AL-Mohanad" w:hint="cs"/>
          <w:b/>
          <w:bCs w:val="0"/>
          <w:sz w:val="27"/>
          <w:szCs w:val="27"/>
          <w:rtl/>
        </w:rPr>
        <w:t>إ</w:t>
      </w:r>
      <w:r w:rsidRPr="00534F0C">
        <w:rPr>
          <w:rFonts w:cs="AL-Mohanad" w:hint="cs"/>
          <w:b/>
          <w:bCs w:val="0"/>
          <w:sz w:val="27"/>
          <w:szCs w:val="27"/>
          <w:rtl/>
        </w:rPr>
        <w:t>لى أنّنا قدّمنا في طيّات البحث ما لدينا من الرؤى الفقهية الاستدلالية أو الاستنباطية أو التحليلية الخاصّة بنا، والتي هي بحاجة</w:t>
      </w:r>
      <w:r w:rsidR="00CE6AB5" w:rsidRPr="00534F0C">
        <w:rPr>
          <w:rFonts w:cs="AL-Mohanad" w:hint="cs"/>
          <w:b/>
          <w:bCs w:val="0"/>
          <w:sz w:val="27"/>
          <w:szCs w:val="27"/>
          <w:rtl/>
        </w:rPr>
        <w:t>ٍ</w:t>
      </w:r>
      <w:r w:rsidRPr="00534F0C">
        <w:rPr>
          <w:rFonts w:cs="AL-Mohanad" w:hint="cs"/>
          <w:b/>
          <w:bCs w:val="0"/>
          <w:sz w:val="27"/>
          <w:szCs w:val="27"/>
          <w:rtl/>
        </w:rPr>
        <w:t xml:space="preserve"> </w:t>
      </w:r>
      <w:r w:rsidR="00CE6AB5" w:rsidRPr="00534F0C">
        <w:rPr>
          <w:rFonts w:cs="AL-Mohanad" w:hint="cs"/>
          <w:b/>
          <w:bCs w:val="0"/>
          <w:sz w:val="27"/>
          <w:szCs w:val="27"/>
          <w:rtl/>
        </w:rPr>
        <w:t>إ</w:t>
      </w:r>
      <w:r w:rsidRPr="00534F0C">
        <w:rPr>
          <w:rFonts w:cs="AL-Mohanad" w:hint="cs"/>
          <w:b/>
          <w:bCs w:val="0"/>
          <w:sz w:val="27"/>
          <w:szCs w:val="27"/>
          <w:rtl/>
        </w:rPr>
        <w:t>لى فتح ملفّ البحث فيها من جديد؛ لعدم إعطائها حقّها من التنقيح والتحقيق، فطرحنا رؤى</w:t>
      </w:r>
      <w:r w:rsidR="00CE6AB5" w:rsidRPr="00534F0C">
        <w:rPr>
          <w:rFonts w:cs="AL-Mohanad" w:hint="cs"/>
          <w:b/>
          <w:bCs w:val="0"/>
          <w:sz w:val="27"/>
          <w:szCs w:val="27"/>
          <w:rtl/>
        </w:rPr>
        <w:t>ً</w:t>
      </w:r>
      <w:r w:rsidRPr="00534F0C">
        <w:rPr>
          <w:rFonts w:cs="AL-Mohanad" w:hint="cs"/>
          <w:b/>
          <w:bCs w:val="0"/>
          <w:sz w:val="27"/>
          <w:szCs w:val="27"/>
          <w:rtl/>
        </w:rPr>
        <w:t xml:space="preserve"> تجديدية هنا وهناك، كما أنّنا عرضنا المعالجة وفقاً للمنهج المقارن بين الفقه الإمامي والفقه السنّي. </w:t>
      </w:r>
    </w:p>
    <w:p w:rsidR="003E2426" w:rsidRPr="00534F0C" w:rsidRDefault="003E2426" w:rsidP="009648DB">
      <w:pPr>
        <w:pStyle w:val="a0"/>
        <w:widowControl w:val="0"/>
        <w:adjustRightInd w:val="0"/>
        <w:spacing w:line="340" w:lineRule="exact"/>
        <w:ind w:firstLine="567"/>
        <w:rPr>
          <w:rFonts w:cs="AL-Mohanad"/>
          <w:b/>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فهرسة جهات البحث</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نظراً لسعة البحث وكثرة فروعه</w:t>
      </w:r>
      <w:r w:rsidR="00CE6AB5" w:rsidRPr="00534F0C">
        <w:rPr>
          <w:rFonts w:cs="AL-Mohanad" w:hint="cs"/>
          <w:b/>
          <w:bCs w:val="0"/>
          <w:sz w:val="27"/>
          <w:szCs w:val="27"/>
          <w:rtl/>
          <w:lang w:bidi="ar-IQ"/>
        </w:rPr>
        <w:t>،</w:t>
      </w:r>
      <w:r w:rsidRPr="00534F0C">
        <w:rPr>
          <w:rFonts w:cs="AL-Mohanad" w:hint="cs"/>
          <w:b/>
          <w:bCs w:val="0"/>
          <w:sz w:val="27"/>
          <w:szCs w:val="27"/>
          <w:rtl/>
          <w:lang w:bidi="ar-IQ"/>
        </w:rPr>
        <w:t xml:space="preserve"> التي تتطلّب عقد دراسة مفصّلة</w:t>
      </w:r>
      <w:r w:rsidR="00CE6AB5" w:rsidRPr="00534F0C">
        <w:rPr>
          <w:rFonts w:cs="AL-Mohanad" w:hint="cs"/>
          <w:b/>
          <w:bCs w:val="0"/>
          <w:sz w:val="27"/>
          <w:szCs w:val="27"/>
          <w:rtl/>
          <w:lang w:bidi="ar-IQ"/>
        </w:rPr>
        <w:t>،</w:t>
      </w:r>
      <w:r w:rsidRPr="00534F0C">
        <w:rPr>
          <w:rFonts w:cs="AL-Mohanad" w:hint="cs"/>
          <w:b/>
          <w:bCs w:val="0"/>
          <w:sz w:val="27"/>
          <w:szCs w:val="27"/>
          <w:rtl/>
          <w:lang w:bidi="ar-IQ"/>
        </w:rPr>
        <w:t xml:space="preserve"> فسوف نقتصر على بحث بعض الجهات</w:t>
      </w:r>
      <w:r w:rsidR="00CE6AB5" w:rsidRPr="00534F0C">
        <w:rPr>
          <w:rFonts w:cs="AL-Mohanad" w:hint="cs"/>
          <w:b/>
          <w:bCs w:val="0"/>
          <w:sz w:val="27"/>
          <w:szCs w:val="27"/>
          <w:rtl/>
          <w:lang w:bidi="ar-IQ"/>
        </w:rPr>
        <w:t>،</w:t>
      </w:r>
      <w:r w:rsidRPr="00534F0C">
        <w:rPr>
          <w:rFonts w:cs="AL-Mohanad" w:hint="cs"/>
          <w:b/>
          <w:bCs w:val="0"/>
          <w:sz w:val="27"/>
          <w:szCs w:val="27"/>
          <w:rtl/>
          <w:lang w:bidi="ar-IQ"/>
        </w:rPr>
        <w:t xml:space="preserve"> دون استيعابها طرّاً، وهي: تعريف الحجب، الفرق بين المنع والحجب، تقسيمات الحجب </w:t>
      </w:r>
      <w:r w:rsidR="00CE6AB5" w:rsidRPr="00534F0C">
        <w:rPr>
          <w:rFonts w:cs="AL-Mohanad" w:hint="cs"/>
          <w:b/>
          <w:bCs w:val="0"/>
          <w:sz w:val="27"/>
          <w:szCs w:val="27"/>
          <w:rtl/>
          <w:lang w:bidi="ar-IQ"/>
        </w:rPr>
        <w:t>(</w:t>
      </w:r>
      <w:r w:rsidRPr="00534F0C">
        <w:rPr>
          <w:rFonts w:cs="AL-Mohanad" w:hint="cs"/>
          <w:b/>
          <w:bCs w:val="0"/>
          <w:sz w:val="27"/>
          <w:szCs w:val="27"/>
          <w:rtl/>
          <w:lang w:bidi="ar-IQ"/>
        </w:rPr>
        <w:t>أقسامه ولواحقه</w:t>
      </w:r>
      <w:r w:rsidR="00B11C2A" w:rsidRPr="00534F0C">
        <w:rPr>
          <w:rFonts w:cs="AL-Mohanad" w:hint="cs"/>
          <w:b/>
          <w:bCs w:val="0"/>
          <w:sz w:val="27"/>
          <w:szCs w:val="27"/>
          <w:rtl/>
          <w:lang w:bidi="ar-IQ"/>
        </w:rPr>
        <w:t>)</w:t>
      </w:r>
      <w:r w:rsidRPr="00534F0C">
        <w:rPr>
          <w:rFonts w:cs="AL-Mohanad" w:hint="cs"/>
          <w:b/>
          <w:bCs w:val="0"/>
          <w:sz w:val="27"/>
          <w:szCs w:val="27"/>
          <w:rtl/>
          <w:lang w:bidi="ar-IQ"/>
        </w:rPr>
        <w:t xml:space="preserve">. </w:t>
      </w:r>
    </w:p>
    <w:p w:rsidR="003E2426" w:rsidRPr="00534F0C" w:rsidRDefault="003E2426" w:rsidP="009648DB">
      <w:pPr>
        <w:pStyle w:val="a0"/>
        <w:widowControl w:val="0"/>
        <w:adjustRightInd w:val="0"/>
        <w:spacing w:line="340" w:lineRule="exact"/>
        <w:ind w:firstLine="567"/>
        <w:rPr>
          <w:rFonts w:cs="AL-Mohanad"/>
          <w:b/>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الجهة الأولى: تعريف الحجب</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 xml:space="preserve">وفي البدء </w:t>
      </w:r>
      <w:r w:rsidR="004C42F0" w:rsidRPr="00534F0C">
        <w:rPr>
          <w:rFonts w:cs="AL-Mohanad" w:hint="cs"/>
          <w:b/>
          <w:bCs w:val="0"/>
          <w:sz w:val="27"/>
          <w:szCs w:val="27"/>
          <w:rtl/>
          <w:lang w:bidi="ar-IQ"/>
        </w:rPr>
        <w:t>لا بُدَّ</w:t>
      </w:r>
      <w:r w:rsidRPr="00534F0C">
        <w:rPr>
          <w:rFonts w:cs="AL-Mohanad" w:hint="cs"/>
          <w:b/>
          <w:bCs w:val="0"/>
          <w:sz w:val="27"/>
          <w:szCs w:val="27"/>
          <w:rtl/>
          <w:lang w:bidi="ar-IQ"/>
        </w:rPr>
        <w:t xml:space="preserve"> أن نتعرّض الى بيان تعريف هذا المصطلح، ثمّ بيان الفرق بينه وبين ما يُشابهه. </w:t>
      </w:r>
    </w:p>
    <w:p w:rsidR="003E2426" w:rsidRPr="00534F0C" w:rsidRDefault="003E2426" w:rsidP="009648DB">
      <w:pPr>
        <w:pStyle w:val="a0"/>
        <w:widowControl w:val="0"/>
        <w:adjustRightInd w:val="0"/>
        <w:spacing w:line="320" w:lineRule="exact"/>
        <w:ind w:firstLine="567"/>
        <w:rPr>
          <w:rFonts w:cs="AL-Mohanad"/>
          <w:b/>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أـ الحجب لغة</w:t>
      </w:r>
      <w:r w:rsidR="00B11C2A" w:rsidRPr="00534F0C">
        <w:rPr>
          <w:rFonts w:hint="cs"/>
          <w:color w:val="auto"/>
          <w:rtl/>
          <w:lang w:bidi="ar-IQ"/>
        </w:rPr>
        <w:t>ً</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الحجب لغة</w:t>
      </w:r>
      <w:r w:rsidR="00B11C2A" w:rsidRPr="00534F0C">
        <w:rPr>
          <w:rFonts w:cs="AL-Mohanad" w:hint="cs"/>
          <w:bCs w:val="0"/>
          <w:sz w:val="27"/>
          <w:szCs w:val="27"/>
          <w:rtl/>
          <w:lang w:bidi="ar-IQ"/>
        </w:rPr>
        <w:t>ً</w:t>
      </w:r>
      <w:r w:rsidRPr="00534F0C">
        <w:rPr>
          <w:rFonts w:cs="AL-Mohanad" w:hint="cs"/>
          <w:bCs w:val="0"/>
          <w:sz w:val="27"/>
          <w:szCs w:val="27"/>
          <w:rtl/>
          <w:lang w:bidi="ar-IQ"/>
        </w:rPr>
        <w:t xml:space="preserve"> هو: المنع</w:t>
      </w:r>
      <w:r w:rsidR="00B11C2A" w:rsidRPr="00534F0C">
        <w:rPr>
          <w:rFonts w:cs="AL-Mohanad"/>
          <w:b/>
          <w:bCs w:val="0"/>
          <w:sz w:val="27"/>
          <w:szCs w:val="27"/>
          <w:vertAlign w:val="superscript"/>
          <w:rtl/>
          <w:lang w:bidi="ar-IQ"/>
        </w:rPr>
        <w:t>(</w:t>
      </w:r>
      <w:r w:rsidR="00B11C2A" w:rsidRPr="00534F0C">
        <w:rPr>
          <w:rStyle w:val="EndnoteReference"/>
          <w:rFonts w:cs="AL-Mohanad"/>
          <w:b/>
          <w:bCs w:val="0"/>
          <w:sz w:val="27"/>
          <w:szCs w:val="27"/>
          <w:rtl/>
          <w:lang w:bidi="ar-IQ"/>
        </w:rPr>
        <w:endnoteReference w:id="790"/>
      </w:r>
      <w:r w:rsidR="00B11C2A" w:rsidRPr="00534F0C">
        <w:rPr>
          <w:rFonts w:cs="AL-Mohanad" w:hint="cs"/>
          <w:b/>
          <w:bCs w:val="0"/>
          <w:sz w:val="27"/>
          <w:szCs w:val="27"/>
          <w:vertAlign w:val="superscript"/>
          <w:rtl/>
          <w:lang w:bidi="ar-IQ"/>
        </w:rPr>
        <w:t>)</w:t>
      </w:r>
      <w:r w:rsidR="00B11C2A" w:rsidRPr="00534F0C">
        <w:rPr>
          <w:rFonts w:cs="AL-Mohanad" w:hint="cs"/>
          <w:b/>
          <w:bCs w:val="0"/>
          <w:position w:val="4"/>
          <w:sz w:val="27"/>
          <w:szCs w:val="27"/>
          <w:rtl/>
          <w:lang w:bidi="ar-IQ"/>
        </w:rPr>
        <w:t>،</w:t>
      </w:r>
      <w:r w:rsidRPr="00534F0C">
        <w:rPr>
          <w:rFonts w:cs="AL-Mohanad" w:hint="cs"/>
          <w:b/>
          <w:bCs w:val="0"/>
          <w:position w:val="4"/>
          <w:sz w:val="27"/>
          <w:szCs w:val="27"/>
          <w:rtl/>
          <w:lang w:bidi="ar-IQ"/>
        </w:rPr>
        <w:t xml:space="preserve"> </w:t>
      </w:r>
      <w:r w:rsidRPr="00534F0C">
        <w:rPr>
          <w:rFonts w:cs="AL-Mohanad" w:hint="cs"/>
          <w:bCs w:val="0"/>
          <w:sz w:val="27"/>
          <w:szCs w:val="27"/>
          <w:rtl/>
          <w:lang w:bidi="ar-IQ"/>
        </w:rPr>
        <w:t>وحجبه حجباً</w:t>
      </w:r>
      <w:r w:rsidR="00B11C2A" w:rsidRPr="00534F0C">
        <w:rPr>
          <w:rFonts w:cs="AL-Mohanad" w:hint="cs"/>
          <w:bCs w:val="0"/>
          <w:sz w:val="27"/>
          <w:szCs w:val="27"/>
          <w:rtl/>
          <w:lang w:bidi="ar-IQ"/>
        </w:rPr>
        <w:t>،</w:t>
      </w:r>
      <w:r w:rsidRPr="00534F0C">
        <w:rPr>
          <w:rFonts w:cs="AL-Mohanad" w:hint="cs"/>
          <w:bCs w:val="0"/>
          <w:sz w:val="27"/>
          <w:szCs w:val="27"/>
          <w:rtl/>
          <w:lang w:bidi="ar-IQ"/>
        </w:rPr>
        <w:t xml:space="preserve"> من باب نصر: منعه</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791"/>
      </w:r>
      <w:r w:rsidRPr="00534F0C">
        <w:rPr>
          <w:rFonts w:cs="AL-Mohanad" w:hint="cs"/>
          <w:b/>
          <w:bCs w:val="0"/>
          <w:sz w:val="27"/>
          <w:szCs w:val="27"/>
          <w:vertAlign w:val="superscript"/>
          <w:rtl/>
          <w:lang w:bidi="ar-IQ"/>
        </w:rPr>
        <w:t>)</w:t>
      </w:r>
      <w:r w:rsidR="00B11C2A"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Cs w:val="0"/>
          <w:sz w:val="27"/>
          <w:szCs w:val="27"/>
          <w:rtl/>
          <w:lang w:bidi="ar-IQ"/>
        </w:rPr>
        <w:t xml:space="preserve">قال ابن فارس: </w:t>
      </w:r>
      <w:r w:rsidRPr="00534F0C">
        <w:rPr>
          <w:rFonts w:cs="AL-Mohanad" w:hint="cs"/>
          <w:bCs w:val="0"/>
          <w:szCs w:val="24"/>
          <w:rtl/>
          <w:lang w:bidi="ar-IQ"/>
        </w:rPr>
        <w:t>«</w:t>
      </w:r>
      <w:r w:rsidRPr="00534F0C">
        <w:rPr>
          <w:rFonts w:cs="AL-Mohanad" w:hint="cs"/>
          <w:bCs w:val="0"/>
          <w:sz w:val="27"/>
          <w:szCs w:val="27"/>
          <w:rtl/>
          <w:lang w:bidi="ar-IQ"/>
        </w:rPr>
        <w:t>الحاء والجيم والباء: أصل واحد، وهو المنع. يُقال: حجبته عن كذا: أي منعته</w:t>
      </w:r>
      <w:r w:rsidRPr="00534F0C">
        <w:rPr>
          <w:rFonts w:cs="AL-Mohanad"/>
          <w:b/>
          <w:bCs w:val="0"/>
          <w:szCs w:val="24"/>
          <w:rtl/>
          <w:lang w:bidi="ar-IQ"/>
        </w:rPr>
        <w:t>»</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792"/>
      </w:r>
      <w:r w:rsidRPr="00534F0C">
        <w:rPr>
          <w:rFonts w:cs="AL-Mohanad" w:hint="cs"/>
          <w:b/>
          <w:bCs w:val="0"/>
          <w:sz w:val="27"/>
          <w:szCs w:val="27"/>
          <w:vertAlign w:val="superscript"/>
          <w:rtl/>
          <w:lang w:bidi="ar-IQ"/>
        </w:rPr>
        <w:t>)</w:t>
      </w:r>
      <w:r w:rsidR="00B11C2A"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Cs w:val="0"/>
          <w:sz w:val="27"/>
          <w:szCs w:val="27"/>
          <w:rtl/>
          <w:lang w:bidi="ar-IQ"/>
        </w:rPr>
        <w:t xml:space="preserve">وقال الفراهيدي: </w:t>
      </w:r>
      <w:r w:rsidRPr="00534F0C">
        <w:rPr>
          <w:rFonts w:cs="AL-Mohanad" w:hint="cs"/>
          <w:bCs w:val="0"/>
          <w:szCs w:val="24"/>
          <w:rtl/>
          <w:lang w:bidi="ar-IQ"/>
        </w:rPr>
        <w:t>«</w:t>
      </w:r>
      <w:r w:rsidRPr="00534F0C">
        <w:rPr>
          <w:rFonts w:cs="AL-Mohanad" w:hint="cs"/>
          <w:bCs w:val="0"/>
          <w:sz w:val="27"/>
          <w:szCs w:val="27"/>
          <w:rtl/>
          <w:lang w:bidi="ar-IQ"/>
        </w:rPr>
        <w:t>الحجب كلّ شيء منع شيئاً من شيء</w:t>
      </w:r>
      <w:r w:rsidR="001B2AEA" w:rsidRPr="00534F0C">
        <w:rPr>
          <w:rFonts w:cs="AL-Mohanad" w:hint="cs"/>
          <w:bCs w:val="0"/>
          <w:sz w:val="27"/>
          <w:szCs w:val="27"/>
          <w:rtl/>
          <w:lang w:bidi="ar-IQ"/>
        </w:rPr>
        <w:t>ٍ</w:t>
      </w:r>
      <w:r w:rsidRPr="00534F0C">
        <w:rPr>
          <w:rFonts w:cs="AL-Mohanad" w:hint="cs"/>
          <w:bCs w:val="0"/>
          <w:sz w:val="27"/>
          <w:szCs w:val="27"/>
          <w:rtl/>
          <w:lang w:bidi="ar-IQ"/>
        </w:rPr>
        <w:t xml:space="preserve"> فقد حجبه حجباً... وجمع الحاجب: حجبة</w:t>
      </w:r>
      <w:r w:rsidRPr="00534F0C">
        <w:rPr>
          <w:rFonts w:cs="AL-Mohanad"/>
          <w:b/>
          <w:bCs w:val="0"/>
          <w:szCs w:val="24"/>
          <w:rtl/>
          <w:lang w:bidi="ar-IQ"/>
        </w:rPr>
        <w:t>»</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793"/>
      </w:r>
      <w:r w:rsidRPr="00534F0C">
        <w:rPr>
          <w:rFonts w:cs="AL-Mohanad" w:hint="cs"/>
          <w:b/>
          <w:bCs w:val="0"/>
          <w:sz w:val="27"/>
          <w:szCs w:val="27"/>
          <w:vertAlign w:val="superscript"/>
          <w:rtl/>
          <w:lang w:bidi="ar-IQ"/>
        </w:rPr>
        <w:t>)</w:t>
      </w:r>
      <w:r w:rsidR="001B2AEA"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Cs w:val="0"/>
          <w:sz w:val="27"/>
          <w:szCs w:val="27"/>
          <w:rtl/>
          <w:lang w:bidi="ar-IQ"/>
        </w:rPr>
        <w:t xml:space="preserve">وقال الجوهري: </w:t>
      </w:r>
      <w:r w:rsidRPr="00534F0C">
        <w:rPr>
          <w:rFonts w:cs="AL-Mohanad" w:hint="cs"/>
          <w:bCs w:val="0"/>
          <w:szCs w:val="24"/>
          <w:rtl/>
          <w:lang w:bidi="ar-IQ"/>
        </w:rPr>
        <w:t>«</w:t>
      </w:r>
      <w:r w:rsidRPr="00534F0C">
        <w:rPr>
          <w:rFonts w:cs="AL-Mohanad" w:hint="cs"/>
          <w:bCs w:val="0"/>
          <w:sz w:val="27"/>
          <w:szCs w:val="27"/>
          <w:rtl/>
          <w:lang w:bidi="ar-IQ"/>
        </w:rPr>
        <w:t>حجبه: أي منعه عن الدخول</w:t>
      </w:r>
      <w:r w:rsidRPr="00534F0C">
        <w:rPr>
          <w:rFonts w:cs="AL-Mohanad"/>
          <w:b/>
          <w:bCs w:val="0"/>
          <w:szCs w:val="24"/>
          <w:rtl/>
          <w:lang w:bidi="ar-IQ"/>
        </w:rPr>
        <w:t>»</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794"/>
      </w:r>
      <w:r w:rsidRPr="00534F0C">
        <w:rPr>
          <w:rFonts w:cs="AL-Mohanad" w:hint="cs"/>
          <w:b/>
          <w:bCs w:val="0"/>
          <w:sz w:val="27"/>
          <w:szCs w:val="27"/>
          <w:vertAlign w:val="superscript"/>
          <w:rtl/>
          <w:lang w:bidi="ar-IQ"/>
        </w:rPr>
        <w:t>)</w:t>
      </w:r>
      <w:r w:rsidR="001B2AEA"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Cs w:val="0"/>
          <w:sz w:val="27"/>
          <w:szCs w:val="27"/>
          <w:rtl/>
          <w:lang w:bidi="ar-IQ"/>
        </w:rPr>
        <w:t xml:space="preserve">وقال ابن منظور الأفريقي: </w:t>
      </w:r>
      <w:r w:rsidRPr="00534F0C">
        <w:rPr>
          <w:rFonts w:cs="AL-Mohanad" w:hint="cs"/>
          <w:bCs w:val="0"/>
          <w:szCs w:val="24"/>
          <w:rtl/>
          <w:lang w:bidi="ar-IQ"/>
        </w:rPr>
        <w:t>«</w:t>
      </w:r>
      <w:r w:rsidRPr="00534F0C">
        <w:rPr>
          <w:rFonts w:cs="AL-Mohanad" w:hint="cs"/>
          <w:bCs w:val="0"/>
          <w:sz w:val="27"/>
          <w:szCs w:val="27"/>
          <w:rtl/>
          <w:lang w:bidi="ar-IQ"/>
        </w:rPr>
        <w:t>حجب الشيء يحجبه حجباً وحجاباً وحجبه: ستره... وامرأة محجوبة: قد سترت بستر</w:t>
      </w:r>
      <w:r w:rsidR="001B2AEA" w:rsidRPr="00534F0C">
        <w:rPr>
          <w:rFonts w:cs="AL-Mohanad" w:hint="cs"/>
          <w:bCs w:val="0"/>
          <w:sz w:val="27"/>
          <w:szCs w:val="27"/>
          <w:rtl/>
          <w:lang w:bidi="ar-IQ"/>
        </w:rPr>
        <w:t>ٍ</w:t>
      </w:r>
      <w:r w:rsidRPr="00534F0C">
        <w:rPr>
          <w:rFonts w:cs="AL-Mohanad"/>
          <w:b/>
          <w:bCs w:val="0"/>
          <w:szCs w:val="24"/>
          <w:rtl/>
          <w:lang w:bidi="ar-IQ"/>
        </w:rPr>
        <w:t>»</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795"/>
      </w:r>
      <w:r w:rsidRPr="00534F0C">
        <w:rPr>
          <w:rFonts w:cs="AL-Mohanad" w:hint="cs"/>
          <w:b/>
          <w:bCs w:val="0"/>
          <w:sz w:val="27"/>
          <w:szCs w:val="27"/>
          <w:vertAlign w:val="superscript"/>
          <w:rtl/>
          <w:lang w:bidi="ar-IQ"/>
        </w:rPr>
        <w:t>)</w:t>
      </w:r>
      <w:r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
          <w:bCs w:val="0"/>
          <w:sz w:val="27"/>
          <w:szCs w:val="27"/>
          <w:rtl/>
          <w:lang w:bidi="ar-IQ"/>
        </w:rPr>
        <w:t>ومنه قي</w:t>
      </w:r>
      <w:r w:rsidR="001B2AEA" w:rsidRPr="00534F0C">
        <w:rPr>
          <w:rFonts w:cs="AL-Mohanad" w:hint="cs"/>
          <w:b/>
          <w:bCs w:val="0"/>
          <w:sz w:val="27"/>
          <w:szCs w:val="27"/>
          <w:rtl/>
          <w:lang w:bidi="ar-IQ"/>
        </w:rPr>
        <w:t>ل للستر حجاب؛ لأنّه يمنع من الم</w:t>
      </w:r>
      <w:r w:rsidRPr="00534F0C">
        <w:rPr>
          <w:rFonts w:cs="AL-Mohanad" w:hint="cs"/>
          <w:b/>
          <w:bCs w:val="0"/>
          <w:sz w:val="27"/>
          <w:szCs w:val="27"/>
          <w:rtl/>
          <w:lang w:bidi="ar-IQ"/>
        </w:rPr>
        <w:t>شاهدة</w:t>
      </w:r>
      <w:r w:rsidRPr="00534F0C">
        <w:rPr>
          <w:rFonts w:cs="AL-Mohanad" w:hint="cs"/>
          <w:b/>
          <w:bCs w:val="0"/>
          <w:sz w:val="27"/>
          <w:szCs w:val="27"/>
          <w:vertAlign w:val="superscript"/>
          <w:rtl/>
          <w:lang w:bidi="ar-IQ"/>
        </w:rPr>
        <w:t>(</w:t>
      </w:r>
      <w:r w:rsidRPr="00534F0C">
        <w:rPr>
          <w:rFonts w:cs="AL-Mohanad"/>
          <w:b/>
          <w:bCs w:val="0"/>
          <w:sz w:val="27"/>
          <w:szCs w:val="27"/>
          <w:vertAlign w:val="superscript"/>
          <w:rtl/>
          <w:lang w:bidi="ar-IQ"/>
        </w:rPr>
        <w:endnoteReference w:id="796"/>
      </w:r>
      <w:r w:rsidRPr="00534F0C">
        <w:rPr>
          <w:rFonts w:cs="AL-Mohanad" w:hint="cs"/>
          <w:b/>
          <w:bCs w:val="0"/>
          <w:sz w:val="27"/>
          <w:szCs w:val="27"/>
          <w:vertAlign w:val="superscript"/>
          <w:rtl/>
          <w:lang w:bidi="ar-IQ"/>
        </w:rPr>
        <w:t>)</w:t>
      </w:r>
      <w:r w:rsidRPr="00534F0C">
        <w:rPr>
          <w:rFonts w:cs="AL-Mohanad" w:hint="cs"/>
          <w:b/>
          <w:bCs w:val="0"/>
          <w:position w:val="4"/>
          <w:sz w:val="27"/>
          <w:szCs w:val="27"/>
          <w:rtl/>
          <w:lang w:bidi="ar-IQ"/>
        </w:rPr>
        <w:t xml:space="preserve">، </w:t>
      </w:r>
      <w:r w:rsidRPr="00534F0C">
        <w:rPr>
          <w:rFonts w:cs="AL-Mohanad" w:hint="cs"/>
          <w:b/>
          <w:bCs w:val="0"/>
          <w:sz w:val="27"/>
          <w:szCs w:val="27"/>
          <w:rtl/>
          <w:lang w:bidi="ar-IQ"/>
        </w:rPr>
        <w:t>وللبوّاب حاجب</w:t>
      </w:r>
      <w:r w:rsidR="001B2AEA" w:rsidRPr="00534F0C">
        <w:rPr>
          <w:rFonts w:cs="AL-Mohanad" w:hint="cs"/>
          <w:b/>
          <w:bCs w:val="0"/>
          <w:sz w:val="27"/>
          <w:szCs w:val="27"/>
          <w:rtl/>
          <w:lang w:bidi="ar-IQ"/>
        </w:rPr>
        <w:t>ٌ</w:t>
      </w:r>
      <w:r w:rsidRPr="00534F0C">
        <w:rPr>
          <w:rFonts w:cs="AL-Mohanad" w:hint="cs"/>
          <w:b/>
          <w:bCs w:val="0"/>
          <w:sz w:val="27"/>
          <w:szCs w:val="27"/>
          <w:rtl/>
          <w:lang w:bidi="ar-IQ"/>
        </w:rPr>
        <w:t>؛ لأنّه يمنع من الدخول</w:t>
      </w:r>
      <w:r w:rsidRPr="00534F0C">
        <w:rPr>
          <w:rFonts w:cs="AL-Mohanad" w:hint="cs"/>
          <w:b/>
          <w:bCs w:val="0"/>
          <w:sz w:val="27"/>
          <w:szCs w:val="27"/>
          <w:vertAlign w:val="superscript"/>
          <w:rtl/>
          <w:lang w:bidi="ar-IQ"/>
        </w:rPr>
        <w:t>(</w:t>
      </w:r>
      <w:r w:rsidRPr="00534F0C">
        <w:rPr>
          <w:rFonts w:cs="AL-Mohanad"/>
          <w:b/>
          <w:bCs w:val="0"/>
          <w:sz w:val="27"/>
          <w:szCs w:val="27"/>
          <w:vertAlign w:val="superscript"/>
          <w:rtl/>
          <w:lang w:bidi="ar-IQ"/>
        </w:rPr>
        <w:endnoteReference w:id="797"/>
      </w:r>
      <w:r w:rsidRPr="00534F0C">
        <w:rPr>
          <w:rFonts w:cs="AL-Mohanad" w:hint="cs"/>
          <w:b/>
          <w:bCs w:val="0"/>
          <w:sz w:val="27"/>
          <w:szCs w:val="27"/>
          <w:vertAlign w:val="superscript"/>
          <w:rtl/>
          <w:lang w:bidi="ar-IQ"/>
        </w:rPr>
        <w:t>)</w:t>
      </w:r>
      <w:r w:rsidRPr="00534F0C">
        <w:rPr>
          <w:rFonts w:cs="AL-Mohanad" w:hint="cs"/>
          <w:b/>
          <w:bCs w:val="0"/>
          <w:position w:val="4"/>
          <w:sz w:val="27"/>
          <w:szCs w:val="27"/>
          <w:rtl/>
          <w:lang w:bidi="ar-IQ"/>
        </w:rPr>
        <w:t xml:space="preserve">، </w:t>
      </w:r>
      <w:r w:rsidRPr="00534F0C">
        <w:rPr>
          <w:rFonts w:cs="AL-Mohanad" w:hint="cs"/>
          <w:b/>
          <w:bCs w:val="0"/>
          <w:sz w:val="27"/>
          <w:szCs w:val="27"/>
          <w:rtl/>
          <w:lang w:bidi="ar-IQ"/>
        </w:rPr>
        <w:t>ومنه الحجب في الفرائض؛ لأنّه يمنع من الإرث</w:t>
      </w:r>
      <w:r w:rsidRPr="00534F0C">
        <w:rPr>
          <w:rFonts w:cs="AL-Mohanad" w:hint="cs"/>
          <w:b/>
          <w:bCs w:val="0"/>
          <w:sz w:val="27"/>
          <w:szCs w:val="27"/>
          <w:vertAlign w:val="superscript"/>
          <w:rtl/>
          <w:lang w:bidi="ar-IQ"/>
        </w:rPr>
        <w:t>(</w:t>
      </w:r>
      <w:r w:rsidRPr="00534F0C">
        <w:rPr>
          <w:rFonts w:cs="AL-Mohanad"/>
          <w:b/>
          <w:bCs w:val="0"/>
          <w:sz w:val="27"/>
          <w:szCs w:val="27"/>
          <w:vertAlign w:val="superscript"/>
          <w:rtl/>
          <w:lang w:bidi="ar-IQ"/>
        </w:rPr>
        <w:endnoteReference w:id="798"/>
      </w:r>
      <w:r w:rsidRPr="00534F0C">
        <w:rPr>
          <w:rFonts w:cs="AL-Mohanad" w:hint="cs"/>
          <w:b/>
          <w:bCs w:val="0"/>
          <w:sz w:val="27"/>
          <w:szCs w:val="27"/>
          <w:vertAlign w:val="superscript"/>
          <w:rtl/>
          <w:lang w:bidi="ar-IQ"/>
        </w:rPr>
        <w:t>)</w:t>
      </w:r>
      <w:r w:rsidRPr="00534F0C">
        <w:rPr>
          <w:rFonts w:cs="AL-Mohanad" w:hint="cs"/>
          <w:b/>
          <w:bCs w:val="0"/>
          <w:position w:val="4"/>
          <w:sz w:val="27"/>
          <w:szCs w:val="27"/>
          <w:rtl/>
          <w:lang w:bidi="ar-IQ"/>
        </w:rPr>
        <w:t xml:space="preserve">. </w:t>
      </w:r>
    </w:p>
    <w:p w:rsidR="003E2426" w:rsidRPr="00534F0C" w:rsidRDefault="003E2426" w:rsidP="009648DB">
      <w:pPr>
        <w:pStyle w:val="a0"/>
        <w:widowControl w:val="0"/>
        <w:adjustRightInd w:val="0"/>
        <w:spacing w:line="320" w:lineRule="exact"/>
        <w:ind w:firstLine="567"/>
        <w:rPr>
          <w:rFonts w:cs="AL-Mohanad"/>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 xml:space="preserve">ب ـ الحجب اصطلاحاً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
          <w:sz w:val="27"/>
          <w:szCs w:val="27"/>
          <w:rtl/>
          <w:lang w:bidi="ar-IQ"/>
        </w:rPr>
        <w:t>أمّا الفقه السنّي</w:t>
      </w:r>
      <w:r w:rsidRPr="00534F0C">
        <w:rPr>
          <w:rFonts w:cs="AL-Mohanad" w:hint="cs"/>
          <w:bCs w:val="0"/>
          <w:sz w:val="27"/>
          <w:szCs w:val="27"/>
          <w:rtl/>
          <w:lang w:bidi="ar-IQ"/>
        </w:rPr>
        <w:t xml:space="preserve"> فقد ذكروا عدّة تعاريف للحجب: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1ـ عرّ</w:t>
      </w:r>
      <w:r w:rsidR="001B2AEA" w:rsidRPr="00534F0C">
        <w:rPr>
          <w:rFonts w:cs="AL-Mohanad" w:hint="cs"/>
          <w:b/>
          <w:bCs w:val="0"/>
          <w:sz w:val="27"/>
          <w:szCs w:val="27"/>
          <w:rtl/>
        </w:rPr>
        <w:t>َ</w:t>
      </w:r>
      <w:r w:rsidRPr="00534F0C">
        <w:rPr>
          <w:rFonts w:cs="AL-Mohanad" w:hint="cs"/>
          <w:b/>
          <w:bCs w:val="0"/>
          <w:sz w:val="27"/>
          <w:szCs w:val="27"/>
          <w:rtl/>
        </w:rPr>
        <w:t>فه الحنفية: بأنّه منع شخص معيّن من ميراثه كلّه أو بعضه بوجود شخص آخر</w:t>
      </w:r>
      <w:r w:rsidRPr="00534F0C">
        <w:rPr>
          <w:rFonts w:cs="AL-Mohanad"/>
          <w:b/>
          <w:bCs w:val="0"/>
          <w:sz w:val="27"/>
          <w:szCs w:val="27"/>
          <w:vertAlign w:val="superscript"/>
          <w:rtl/>
        </w:rPr>
        <w:t>(</w:t>
      </w:r>
      <w:r w:rsidRPr="00534F0C">
        <w:rPr>
          <w:rStyle w:val="EndnoteReference"/>
          <w:rFonts w:cs="AL-Mohanad"/>
          <w:b/>
          <w:bCs w:val="0"/>
          <w:sz w:val="27"/>
          <w:szCs w:val="27"/>
          <w:rtl/>
        </w:rPr>
        <w:endnoteReference w:id="799"/>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2ـ وعرّفه آخرون: بأنّه منع الشخص من الميراث</w:t>
      </w:r>
      <w:r w:rsidR="001B2AEA" w:rsidRPr="00534F0C">
        <w:rPr>
          <w:rFonts w:cs="AL-Mohanad" w:hint="cs"/>
          <w:b/>
          <w:bCs w:val="0"/>
          <w:sz w:val="27"/>
          <w:szCs w:val="27"/>
          <w:rtl/>
        </w:rPr>
        <w:t>،</w:t>
      </w:r>
      <w:r w:rsidRPr="00534F0C">
        <w:rPr>
          <w:rFonts w:cs="AL-Mohanad" w:hint="cs"/>
          <w:b/>
          <w:bCs w:val="0"/>
          <w:sz w:val="27"/>
          <w:szCs w:val="27"/>
          <w:rtl/>
        </w:rPr>
        <w:t xml:space="preserve"> كلّه أو بعضه</w:t>
      </w:r>
      <w:r w:rsidR="001B2AEA" w:rsidRPr="00534F0C">
        <w:rPr>
          <w:rFonts w:cs="AL-Mohanad" w:hint="cs"/>
          <w:b/>
          <w:bCs w:val="0"/>
          <w:sz w:val="27"/>
          <w:szCs w:val="27"/>
          <w:rtl/>
        </w:rPr>
        <w:t>،</w:t>
      </w:r>
      <w:r w:rsidRPr="00534F0C">
        <w:rPr>
          <w:rFonts w:cs="AL-Mohanad" w:hint="cs"/>
          <w:b/>
          <w:bCs w:val="0"/>
          <w:sz w:val="27"/>
          <w:szCs w:val="27"/>
          <w:rtl/>
        </w:rPr>
        <w:t xml:space="preserve"> بعد وجود سبب الإرث</w:t>
      </w:r>
      <w:r w:rsidR="001B2AEA" w:rsidRPr="00534F0C">
        <w:rPr>
          <w:rFonts w:cs="AL-Mohanad" w:hint="cs"/>
          <w:b/>
          <w:bCs w:val="0"/>
          <w:sz w:val="27"/>
          <w:szCs w:val="27"/>
          <w:rtl/>
        </w:rPr>
        <w:t>،</w:t>
      </w:r>
      <w:r w:rsidRPr="00534F0C">
        <w:rPr>
          <w:rFonts w:cs="AL-Mohanad" w:hint="cs"/>
          <w:b/>
          <w:bCs w:val="0"/>
          <w:sz w:val="27"/>
          <w:szCs w:val="27"/>
          <w:rtl/>
        </w:rPr>
        <w:t xml:space="preserve"> وانتفاء موانعه</w:t>
      </w:r>
      <w:r w:rsidR="001B2AEA" w:rsidRPr="00534F0C">
        <w:rPr>
          <w:rFonts w:cs="AL-Mohanad" w:hint="cs"/>
          <w:b/>
          <w:bCs w:val="0"/>
          <w:sz w:val="27"/>
          <w:szCs w:val="27"/>
          <w:rtl/>
        </w:rPr>
        <w:t>،</w:t>
      </w:r>
      <w:r w:rsidRPr="00534F0C">
        <w:rPr>
          <w:rFonts w:cs="AL-Mohanad" w:hint="cs"/>
          <w:b/>
          <w:bCs w:val="0"/>
          <w:sz w:val="27"/>
          <w:szCs w:val="27"/>
          <w:rtl/>
        </w:rPr>
        <w:t xml:space="preserve"> عند وجود شخص</w:t>
      </w:r>
      <w:r w:rsidR="001B2AEA" w:rsidRPr="00534F0C">
        <w:rPr>
          <w:rFonts w:cs="AL-Mohanad" w:hint="cs"/>
          <w:b/>
          <w:bCs w:val="0"/>
          <w:sz w:val="27"/>
          <w:szCs w:val="27"/>
          <w:rtl/>
        </w:rPr>
        <w:t>ٍ</w:t>
      </w:r>
      <w:r w:rsidRPr="00534F0C">
        <w:rPr>
          <w:rFonts w:cs="AL-Mohanad" w:hint="cs"/>
          <w:b/>
          <w:bCs w:val="0"/>
          <w:sz w:val="27"/>
          <w:szCs w:val="27"/>
          <w:rtl/>
        </w:rPr>
        <w:t xml:space="preserve"> آخر غير مُشارك له في سهمه.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قيل: وهذا القيد الأخير يُخ</w:t>
      </w:r>
      <w:r w:rsidR="001B2AEA" w:rsidRPr="00534F0C">
        <w:rPr>
          <w:rFonts w:cs="AL-Mohanad" w:hint="cs"/>
          <w:b/>
          <w:bCs w:val="0"/>
          <w:sz w:val="27"/>
          <w:szCs w:val="27"/>
          <w:rtl/>
        </w:rPr>
        <w:t>ْ</w:t>
      </w:r>
      <w:r w:rsidRPr="00534F0C">
        <w:rPr>
          <w:rFonts w:cs="AL-Mohanad" w:hint="cs"/>
          <w:b/>
          <w:bCs w:val="0"/>
          <w:sz w:val="27"/>
          <w:szCs w:val="27"/>
          <w:rtl/>
        </w:rPr>
        <w:t>ر</w:t>
      </w:r>
      <w:r w:rsidR="001B2AEA" w:rsidRPr="00534F0C">
        <w:rPr>
          <w:rFonts w:cs="AL-Mohanad" w:hint="cs"/>
          <w:b/>
          <w:bCs w:val="0"/>
          <w:sz w:val="27"/>
          <w:szCs w:val="27"/>
          <w:rtl/>
        </w:rPr>
        <w:t>ِ</w:t>
      </w:r>
      <w:r w:rsidRPr="00534F0C">
        <w:rPr>
          <w:rFonts w:cs="AL-Mohanad" w:hint="cs"/>
          <w:b/>
          <w:bCs w:val="0"/>
          <w:sz w:val="27"/>
          <w:szCs w:val="27"/>
          <w:rtl/>
        </w:rPr>
        <w:t>ج صوراً ليست من الحجب، وهي نقصان نصيب صاحبة الفرض عند وجود م</w:t>
      </w:r>
      <w:r w:rsidR="001B2AEA" w:rsidRPr="00534F0C">
        <w:rPr>
          <w:rFonts w:cs="AL-Mohanad" w:hint="cs"/>
          <w:b/>
          <w:bCs w:val="0"/>
          <w:sz w:val="27"/>
          <w:szCs w:val="27"/>
          <w:rtl/>
        </w:rPr>
        <w:t>َ</w:t>
      </w:r>
      <w:r w:rsidRPr="00534F0C">
        <w:rPr>
          <w:rFonts w:cs="AL-Mohanad" w:hint="cs"/>
          <w:b/>
          <w:bCs w:val="0"/>
          <w:sz w:val="27"/>
          <w:szCs w:val="27"/>
          <w:rtl/>
        </w:rPr>
        <w:t>ن</w:t>
      </w:r>
      <w:r w:rsidR="001B2AEA" w:rsidRPr="00534F0C">
        <w:rPr>
          <w:rFonts w:cs="AL-Mohanad" w:hint="cs"/>
          <w:b/>
          <w:bCs w:val="0"/>
          <w:sz w:val="27"/>
          <w:szCs w:val="27"/>
          <w:rtl/>
        </w:rPr>
        <w:t>ْ</w:t>
      </w:r>
      <w:r w:rsidRPr="00534F0C">
        <w:rPr>
          <w:rFonts w:cs="AL-Mohanad" w:hint="cs"/>
          <w:b/>
          <w:bCs w:val="0"/>
          <w:sz w:val="27"/>
          <w:szCs w:val="27"/>
          <w:rtl/>
        </w:rPr>
        <w:t xml:space="preserve"> يعصبها</w:t>
      </w:r>
      <w:r w:rsidR="001B2AEA" w:rsidRPr="00534F0C">
        <w:rPr>
          <w:rFonts w:cs="AL-Mohanad" w:hint="cs"/>
          <w:b/>
          <w:bCs w:val="0"/>
          <w:sz w:val="27"/>
          <w:szCs w:val="27"/>
          <w:rtl/>
        </w:rPr>
        <w:t>،</w:t>
      </w:r>
      <w:r w:rsidRPr="00534F0C">
        <w:rPr>
          <w:rFonts w:cs="AL-Mohanad" w:hint="cs"/>
          <w:b/>
          <w:bCs w:val="0"/>
          <w:sz w:val="27"/>
          <w:szCs w:val="27"/>
          <w:rtl/>
        </w:rPr>
        <w:t xml:space="preserve"> كالبنت مع الابن، و....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sz w:val="27"/>
          <w:szCs w:val="27"/>
          <w:rtl/>
        </w:rPr>
        <w:t xml:space="preserve">أقول: </w:t>
      </w:r>
      <w:r w:rsidRPr="00534F0C">
        <w:rPr>
          <w:rFonts w:cs="AL-Mohanad" w:hint="cs"/>
          <w:b/>
          <w:bCs w:val="0"/>
          <w:sz w:val="27"/>
          <w:szCs w:val="27"/>
          <w:rtl/>
        </w:rPr>
        <w:t>يُحتمل الفرق بين مَن</w:t>
      </w:r>
      <w:r w:rsidR="001B2AEA" w:rsidRPr="00534F0C">
        <w:rPr>
          <w:rFonts w:cs="AL-Mohanad" w:hint="cs"/>
          <w:b/>
          <w:bCs w:val="0"/>
          <w:sz w:val="27"/>
          <w:szCs w:val="27"/>
          <w:rtl/>
        </w:rPr>
        <w:t>ْ</w:t>
      </w:r>
      <w:r w:rsidRPr="00534F0C">
        <w:rPr>
          <w:rFonts w:cs="AL-Mohanad" w:hint="cs"/>
          <w:b/>
          <w:bCs w:val="0"/>
          <w:sz w:val="27"/>
          <w:szCs w:val="27"/>
          <w:rtl/>
        </w:rPr>
        <w:t xml:space="preserve"> يجتمع مع الوارث وبين م</w:t>
      </w:r>
      <w:r w:rsidR="001B2AEA" w:rsidRPr="00534F0C">
        <w:rPr>
          <w:rFonts w:cs="AL-Mohanad" w:hint="cs"/>
          <w:b/>
          <w:bCs w:val="0"/>
          <w:sz w:val="27"/>
          <w:szCs w:val="27"/>
          <w:rtl/>
        </w:rPr>
        <w:t>َ</w:t>
      </w:r>
      <w:r w:rsidRPr="00534F0C">
        <w:rPr>
          <w:rFonts w:cs="AL-Mohanad" w:hint="cs"/>
          <w:b/>
          <w:bCs w:val="0"/>
          <w:sz w:val="27"/>
          <w:szCs w:val="27"/>
          <w:rtl/>
        </w:rPr>
        <w:t>ن</w:t>
      </w:r>
      <w:r w:rsidR="001B2AEA" w:rsidRPr="00534F0C">
        <w:rPr>
          <w:rFonts w:cs="AL-Mohanad" w:hint="cs"/>
          <w:b/>
          <w:bCs w:val="0"/>
          <w:sz w:val="27"/>
          <w:szCs w:val="27"/>
          <w:rtl/>
        </w:rPr>
        <w:t>ْ</w:t>
      </w:r>
      <w:r w:rsidRPr="00534F0C">
        <w:rPr>
          <w:rFonts w:cs="AL-Mohanad" w:hint="cs"/>
          <w:b/>
          <w:bCs w:val="0"/>
          <w:sz w:val="27"/>
          <w:szCs w:val="27"/>
          <w:rtl/>
        </w:rPr>
        <w:t xml:space="preserve"> يُشاركه في حصّته، واجتماع الابن مع البنت ليس من حالات الاشتراك في الحصّة، وسيأتي له مزيد توضيح في تقسيمات الحجب.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3ـ وعرّ</w:t>
      </w:r>
      <w:r w:rsidR="005E5662" w:rsidRPr="00534F0C">
        <w:rPr>
          <w:rFonts w:cs="AL-Mohanad" w:hint="cs"/>
          <w:b/>
          <w:bCs w:val="0"/>
          <w:sz w:val="27"/>
          <w:szCs w:val="27"/>
          <w:rtl/>
        </w:rPr>
        <w:t>َ</w:t>
      </w:r>
      <w:r w:rsidRPr="00534F0C">
        <w:rPr>
          <w:rFonts w:cs="AL-Mohanad" w:hint="cs"/>
          <w:b/>
          <w:bCs w:val="0"/>
          <w:sz w:val="27"/>
          <w:szCs w:val="27"/>
          <w:rtl/>
        </w:rPr>
        <w:t>فه ثالث: منع مَن</w:t>
      </w:r>
      <w:r w:rsidR="005E5662" w:rsidRPr="00534F0C">
        <w:rPr>
          <w:rFonts w:cs="AL-Mohanad" w:hint="cs"/>
          <w:b/>
          <w:bCs w:val="0"/>
          <w:sz w:val="27"/>
          <w:szCs w:val="27"/>
          <w:rtl/>
        </w:rPr>
        <w:t>ْ</w:t>
      </w:r>
      <w:r w:rsidRPr="00534F0C">
        <w:rPr>
          <w:rFonts w:cs="AL-Mohanad" w:hint="cs"/>
          <w:b/>
          <w:bCs w:val="0"/>
          <w:sz w:val="27"/>
          <w:szCs w:val="27"/>
          <w:rtl/>
        </w:rPr>
        <w:t xml:space="preserve"> يتأهّل للإرث بآخر عمّا كان له الولاء</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00"/>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
          <w:bCs w:val="0"/>
          <w:sz w:val="27"/>
          <w:szCs w:val="27"/>
          <w:rtl/>
        </w:rPr>
        <w:t>ثمّ بيّ</w:t>
      </w:r>
      <w:r w:rsidR="005E5662" w:rsidRPr="00534F0C">
        <w:rPr>
          <w:rFonts w:cs="AL-Mohanad" w:hint="cs"/>
          <w:b/>
          <w:bCs w:val="0"/>
          <w:sz w:val="27"/>
          <w:szCs w:val="27"/>
          <w:rtl/>
        </w:rPr>
        <w:t>َ</w:t>
      </w:r>
      <w:r w:rsidRPr="00534F0C">
        <w:rPr>
          <w:rFonts w:cs="AL-Mohanad" w:hint="cs"/>
          <w:b/>
          <w:bCs w:val="0"/>
          <w:sz w:val="27"/>
          <w:szCs w:val="27"/>
          <w:rtl/>
        </w:rPr>
        <w:t xml:space="preserve">ن أقسام الحجب، قال: </w:t>
      </w:r>
      <w:r w:rsidRPr="00534F0C">
        <w:rPr>
          <w:rFonts w:cs="AL-Mohanad" w:hint="cs"/>
          <w:bCs w:val="0"/>
          <w:szCs w:val="24"/>
          <w:rtl/>
        </w:rPr>
        <w:t>«</w:t>
      </w:r>
      <w:r w:rsidRPr="00534F0C">
        <w:rPr>
          <w:rFonts w:cs="AL-Mohanad" w:hint="cs"/>
          <w:bCs w:val="0"/>
          <w:sz w:val="27"/>
          <w:szCs w:val="27"/>
          <w:rtl/>
        </w:rPr>
        <w:t xml:space="preserve">وقسّموا الحجب </w:t>
      </w:r>
      <w:r w:rsidR="005E5662" w:rsidRPr="00534F0C">
        <w:rPr>
          <w:rFonts w:cs="AL-Mohanad" w:hint="cs"/>
          <w:bCs w:val="0"/>
          <w:sz w:val="27"/>
          <w:szCs w:val="27"/>
          <w:rtl/>
        </w:rPr>
        <w:t>إ</w:t>
      </w:r>
      <w:r w:rsidRPr="00534F0C">
        <w:rPr>
          <w:rFonts w:cs="AL-Mohanad" w:hint="cs"/>
          <w:bCs w:val="0"/>
          <w:sz w:val="27"/>
          <w:szCs w:val="27"/>
          <w:rtl/>
        </w:rPr>
        <w:t xml:space="preserve">لى: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 xml:space="preserve">حجب حرمان: وهو منع شخص مُعيّن عن الإرث بالكلّية؛ لوجود شخص آخر.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Cs w:val="0"/>
          <w:sz w:val="27"/>
          <w:szCs w:val="27"/>
          <w:rtl/>
          <w:lang w:bidi="ar-IQ"/>
        </w:rPr>
        <w:t>وحجب نقصان: وهو حجبه من فرض</w:t>
      </w:r>
      <w:r w:rsidR="005E5662" w:rsidRPr="00534F0C">
        <w:rPr>
          <w:rFonts w:cs="AL-Mohanad" w:hint="cs"/>
          <w:bCs w:val="0"/>
          <w:sz w:val="27"/>
          <w:szCs w:val="27"/>
          <w:rtl/>
          <w:lang w:bidi="ar-IQ"/>
        </w:rPr>
        <w:t>ٍ</w:t>
      </w:r>
      <w:r w:rsidRPr="00534F0C">
        <w:rPr>
          <w:rFonts w:cs="AL-Mohanad" w:hint="cs"/>
          <w:bCs w:val="0"/>
          <w:sz w:val="27"/>
          <w:szCs w:val="27"/>
          <w:rtl/>
          <w:lang w:bidi="ar-IQ"/>
        </w:rPr>
        <w:t xml:space="preserve"> مُقدّ</w:t>
      </w:r>
      <w:r w:rsidR="005E5662" w:rsidRPr="00534F0C">
        <w:rPr>
          <w:rFonts w:cs="AL-Mohanad" w:hint="cs"/>
          <w:bCs w:val="0"/>
          <w:sz w:val="27"/>
          <w:szCs w:val="27"/>
          <w:rtl/>
          <w:lang w:bidi="ar-IQ"/>
        </w:rPr>
        <w:t>َ</w:t>
      </w:r>
      <w:r w:rsidRPr="00534F0C">
        <w:rPr>
          <w:rFonts w:cs="AL-Mohanad" w:hint="cs"/>
          <w:bCs w:val="0"/>
          <w:sz w:val="27"/>
          <w:szCs w:val="27"/>
          <w:rtl/>
          <w:lang w:bidi="ar-IQ"/>
        </w:rPr>
        <w:t xml:space="preserve">ر </w:t>
      </w:r>
      <w:r w:rsidR="005E5662" w:rsidRPr="00534F0C">
        <w:rPr>
          <w:rFonts w:cs="AL-Mohanad" w:hint="cs"/>
          <w:bCs w:val="0"/>
          <w:sz w:val="27"/>
          <w:szCs w:val="27"/>
          <w:rtl/>
          <w:lang w:bidi="ar-IQ"/>
        </w:rPr>
        <w:t>إ</w:t>
      </w:r>
      <w:r w:rsidRPr="00534F0C">
        <w:rPr>
          <w:rFonts w:cs="AL-Mohanad" w:hint="cs"/>
          <w:bCs w:val="0"/>
          <w:sz w:val="27"/>
          <w:szCs w:val="27"/>
          <w:rtl/>
          <w:lang w:bidi="ar-IQ"/>
        </w:rPr>
        <w:t>لى فرض</w:t>
      </w:r>
      <w:r w:rsidR="005E5662" w:rsidRPr="00534F0C">
        <w:rPr>
          <w:rFonts w:cs="AL-Mohanad" w:hint="cs"/>
          <w:bCs w:val="0"/>
          <w:sz w:val="27"/>
          <w:szCs w:val="27"/>
          <w:rtl/>
          <w:lang w:bidi="ar-IQ"/>
        </w:rPr>
        <w:t>ٍ</w:t>
      </w:r>
      <w:r w:rsidRPr="00534F0C">
        <w:rPr>
          <w:rFonts w:cs="AL-Mohanad" w:hint="cs"/>
          <w:bCs w:val="0"/>
          <w:sz w:val="27"/>
          <w:szCs w:val="27"/>
          <w:rtl/>
          <w:lang w:bidi="ar-IQ"/>
        </w:rPr>
        <w:t xml:space="preserve"> أقلّ منه؛ لوجود آخر</w:t>
      </w:r>
      <w:r w:rsidRPr="00534F0C">
        <w:rPr>
          <w:rFonts w:cs="AL-Mohanad"/>
          <w:b/>
          <w:bCs w:val="0"/>
          <w:szCs w:val="24"/>
          <w:rtl/>
          <w:lang w:bidi="ar-IQ"/>
        </w:rPr>
        <w:t>»</w:t>
      </w:r>
      <w:r w:rsidRPr="00534F0C">
        <w:rPr>
          <w:rFonts w:cs="AL-Mohanad" w:hint="cs"/>
          <w:bCs w:val="0"/>
          <w:sz w:val="27"/>
          <w:szCs w:val="27"/>
          <w:rtl/>
          <w:lang w:bidi="ar-IQ"/>
        </w:rPr>
        <w:t xml:space="preserve">. ثمّ قال: </w:t>
      </w:r>
      <w:r w:rsidRPr="00534F0C">
        <w:rPr>
          <w:rFonts w:cs="AL-Mohanad" w:hint="cs"/>
          <w:bCs w:val="0"/>
          <w:szCs w:val="24"/>
          <w:rtl/>
          <w:lang w:bidi="ar-IQ"/>
        </w:rPr>
        <w:t>«</w:t>
      </w:r>
      <w:r w:rsidRPr="00534F0C">
        <w:rPr>
          <w:rFonts w:cs="AL-Mohanad" w:hint="cs"/>
          <w:bCs w:val="0"/>
          <w:sz w:val="27"/>
          <w:szCs w:val="27"/>
          <w:rtl/>
          <w:lang w:bidi="ar-IQ"/>
        </w:rPr>
        <w:t>فخرج انتقاص السهام بالعَو</w:t>
      </w:r>
      <w:r w:rsidR="005E5662" w:rsidRPr="00534F0C">
        <w:rPr>
          <w:rFonts w:cs="AL-Mohanad" w:hint="cs"/>
          <w:bCs w:val="0"/>
          <w:sz w:val="27"/>
          <w:szCs w:val="27"/>
          <w:rtl/>
          <w:lang w:bidi="ar-IQ"/>
        </w:rPr>
        <w:t>ْ</w:t>
      </w:r>
      <w:r w:rsidRPr="00534F0C">
        <w:rPr>
          <w:rFonts w:cs="AL-Mohanad" w:hint="cs"/>
          <w:bCs w:val="0"/>
          <w:sz w:val="27"/>
          <w:szCs w:val="27"/>
          <w:rtl/>
          <w:lang w:bidi="ar-IQ"/>
        </w:rPr>
        <w:t>ل، وكذا انتقاص حصص أصحاب الفرائض بالاجتماع مع م</w:t>
      </w:r>
      <w:r w:rsidR="005E5662" w:rsidRPr="00534F0C">
        <w:rPr>
          <w:rFonts w:cs="AL-Mohanad" w:hint="cs"/>
          <w:bCs w:val="0"/>
          <w:sz w:val="27"/>
          <w:szCs w:val="27"/>
          <w:rtl/>
          <w:lang w:bidi="ar-IQ"/>
        </w:rPr>
        <w:t>َ</w:t>
      </w:r>
      <w:r w:rsidRPr="00534F0C">
        <w:rPr>
          <w:rFonts w:cs="AL-Mohanad" w:hint="cs"/>
          <w:bCs w:val="0"/>
          <w:sz w:val="27"/>
          <w:szCs w:val="27"/>
          <w:rtl/>
          <w:lang w:bidi="ar-IQ"/>
        </w:rPr>
        <w:t>ن</w:t>
      </w:r>
      <w:r w:rsidR="005E5662" w:rsidRPr="00534F0C">
        <w:rPr>
          <w:rFonts w:cs="AL-Mohanad" w:hint="cs"/>
          <w:bCs w:val="0"/>
          <w:sz w:val="27"/>
          <w:szCs w:val="27"/>
          <w:rtl/>
          <w:lang w:bidi="ar-IQ"/>
        </w:rPr>
        <w:t>ْ</w:t>
      </w:r>
      <w:r w:rsidRPr="00534F0C">
        <w:rPr>
          <w:rFonts w:cs="AL-Mohanad" w:hint="cs"/>
          <w:bCs w:val="0"/>
          <w:sz w:val="27"/>
          <w:szCs w:val="27"/>
          <w:rtl/>
          <w:lang w:bidi="ar-IQ"/>
        </w:rPr>
        <w:t xml:space="preserve"> يُجانسهم عن حالة الانفراد</w:t>
      </w:r>
      <w:r w:rsidR="005E5662" w:rsidRPr="00534F0C">
        <w:rPr>
          <w:rFonts w:cs="AL-Mohanad" w:hint="cs"/>
          <w:bCs w:val="0"/>
          <w:sz w:val="27"/>
          <w:szCs w:val="27"/>
          <w:rtl/>
          <w:lang w:bidi="ar-IQ"/>
        </w:rPr>
        <w:t>،</w:t>
      </w:r>
      <w:r w:rsidRPr="00534F0C">
        <w:rPr>
          <w:rFonts w:cs="AL-Mohanad" w:hint="cs"/>
          <w:bCs w:val="0"/>
          <w:sz w:val="27"/>
          <w:szCs w:val="27"/>
          <w:rtl/>
          <w:lang w:bidi="ar-IQ"/>
        </w:rPr>
        <w:t xml:space="preserve"> كالزوجات</w:t>
      </w:r>
      <w:r w:rsidRPr="00534F0C">
        <w:rPr>
          <w:rFonts w:cs="AL-Mohanad"/>
          <w:b/>
          <w:bCs w:val="0"/>
          <w:szCs w:val="24"/>
          <w:rtl/>
          <w:lang w:bidi="ar-IQ"/>
        </w:rPr>
        <w:t>»</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01"/>
      </w:r>
      <w:r w:rsidRPr="00534F0C">
        <w:rPr>
          <w:rFonts w:cs="AL-Mohanad" w:hint="cs"/>
          <w:b/>
          <w:bCs w:val="0"/>
          <w:sz w:val="27"/>
          <w:szCs w:val="27"/>
          <w:vertAlign w:val="superscript"/>
          <w:rtl/>
          <w:lang w:bidi="ar-IQ"/>
        </w:rPr>
        <w:t>)</w:t>
      </w:r>
      <w:r w:rsidRPr="00534F0C">
        <w:rPr>
          <w:rFonts w:cs="AL-Mohanad" w:hint="cs"/>
          <w:b/>
          <w:bCs w:val="0"/>
          <w:sz w:val="27"/>
          <w:szCs w:val="27"/>
          <w:rtl/>
          <w:lang w:bidi="ar-IQ"/>
        </w:rPr>
        <w:t>.</w:t>
      </w:r>
      <w:r w:rsidRPr="00534F0C">
        <w:rPr>
          <w:rFonts w:cs="AL-Mohanad"/>
          <w:b/>
          <w:bCs w:val="0"/>
          <w:sz w:val="27"/>
          <w:szCs w:val="27"/>
          <w:rtl/>
          <w:lang w:bidi="ar-IQ"/>
        </w:rPr>
        <w:t xml:space="preserve">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 xml:space="preserve"> 4ـ وعرّ</w:t>
      </w:r>
      <w:r w:rsidR="005E5662" w:rsidRPr="00534F0C">
        <w:rPr>
          <w:rFonts w:cs="AL-Mohanad" w:hint="cs"/>
          <w:b/>
          <w:bCs w:val="0"/>
          <w:sz w:val="27"/>
          <w:szCs w:val="27"/>
          <w:rtl/>
        </w:rPr>
        <w:t>َ</w:t>
      </w:r>
      <w:r w:rsidRPr="00534F0C">
        <w:rPr>
          <w:rFonts w:cs="AL-Mohanad" w:hint="cs"/>
          <w:b/>
          <w:bCs w:val="0"/>
          <w:sz w:val="27"/>
          <w:szCs w:val="27"/>
          <w:rtl/>
        </w:rPr>
        <w:t>فه الشافعية: بأنّه منع مَن</w:t>
      </w:r>
      <w:r w:rsidR="005E5662" w:rsidRPr="00534F0C">
        <w:rPr>
          <w:rFonts w:cs="AL-Mohanad" w:hint="cs"/>
          <w:b/>
          <w:bCs w:val="0"/>
          <w:sz w:val="27"/>
          <w:szCs w:val="27"/>
          <w:rtl/>
        </w:rPr>
        <w:t>ْ</w:t>
      </w:r>
      <w:r w:rsidRPr="00534F0C">
        <w:rPr>
          <w:rFonts w:cs="AL-Mohanad" w:hint="cs"/>
          <w:b/>
          <w:bCs w:val="0"/>
          <w:sz w:val="27"/>
          <w:szCs w:val="27"/>
          <w:rtl/>
        </w:rPr>
        <w:t xml:space="preserve"> قام به سبب الإرث من الإرث بالكلّية أو من أوفر حظّ</w:t>
      </w:r>
      <w:r w:rsidR="005E5662" w:rsidRPr="00534F0C">
        <w:rPr>
          <w:rFonts w:cs="AL-Mohanad" w:hint="cs"/>
          <w:b/>
          <w:bCs w:val="0"/>
          <w:sz w:val="27"/>
          <w:szCs w:val="27"/>
          <w:rtl/>
        </w:rPr>
        <w:t>َ</w:t>
      </w:r>
      <w:r w:rsidRPr="00534F0C">
        <w:rPr>
          <w:rFonts w:cs="AL-Mohanad" w:hint="cs"/>
          <w:b/>
          <w:bCs w:val="0"/>
          <w:sz w:val="27"/>
          <w:szCs w:val="27"/>
          <w:rtl/>
        </w:rPr>
        <w:t>ي</w:t>
      </w:r>
      <w:r w:rsidR="005E5662" w:rsidRPr="00534F0C">
        <w:rPr>
          <w:rFonts w:cs="AL-Mohanad" w:hint="cs"/>
          <w:b/>
          <w:bCs w:val="0"/>
          <w:sz w:val="27"/>
          <w:szCs w:val="27"/>
          <w:rtl/>
        </w:rPr>
        <w:t>ْ</w:t>
      </w:r>
      <w:r w:rsidRPr="00534F0C">
        <w:rPr>
          <w:rFonts w:cs="AL-Mohanad" w:hint="cs"/>
          <w:b/>
          <w:bCs w:val="0"/>
          <w:sz w:val="27"/>
          <w:szCs w:val="27"/>
          <w:rtl/>
        </w:rPr>
        <w:t>ه</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02"/>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ويحذف الشافعية من التعريف القيد الأخير (عند وجود شخص</w:t>
      </w:r>
      <w:r w:rsidR="005E5662" w:rsidRPr="00534F0C">
        <w:rPr>
          <w:rFonts w:cs="AL-Mohanad" w:hint="cs"/>
          <w:b/>
          <w:bCs w:val="0"/>
          <w:sz w:val="27"/>
          <w:szCs w:val="27"/>
          <w:rtl/>
        </w:rPr>
        <w:t>ٍ</w:t>
      </w:r>
      <w:r w:rsidRPr="00534F0C">
        <w:rPr>
          <w:rFonts w:cs="AL-Mohanad" w:hint="cs"/>
          <w:b/>
          <w:bCs w:val="0"/>
          <w:sz w:val="27"/>
          <w:szCs w:val="27"/>
          <w:rtl/>
        </w:rPr>
        <w:t xml:space="preserve"> آخر غير مُشارك له في سهمه).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فالشخص</w:t>
      </w:r>
      <w:r w:rsidRPr="00534F0C">
        <w:rPr>
          <w:rFonts w:cs="AL-Mohanad" w:hint="cs"/>
          <w:bCs w:val="0"/>
          <w:sz w:val="27"/>
          <w:szCs w:val="27"/>
          <w:rtl/>
        </w:rPr>
        <w:t xml:space="preserve"> </w:t>
      </w:r>
      <w:r w:rsidRPr="00534F0C">
        <w:rPr>
          <w:rFonts w:cs="AL-Mohanad" w:hint="cs"/>
          <w:b/>
          <w:bCs w:val="0"/>
          <w:sz w:val="27"/>
          <w:szCs w:val="27"/>
          <w:rtl/>
        </w:rPr>
        <w:t>المحجوب</w:t>
      </w:r>
      <w:r w:rsidRPr="00534F0C">
        <w:rPr>
          <w:rFonts w:cs="AL-Mohanad" w:hint="cs"/>
          <w:bCs w:val="0"/>
          <w:sz w:val="27"/>
          <w:szCs w:val="27"/>
          <w:rtl/>
        </w:rPr>
        <w:t xml:space="preserve"> </w:t>
      </w:r>
      <w:r w:rsidRPr="00534F0C">
        <w:rPr>
          <w:rFonts w:cs="AL-Mohanad" w:hint="cs"/>
          <w:b/>
          <w:bCs w:val="0"/>
          <w:sz w:val="27"/>
          <w:szCs w:val="27"/>
          <w:rtl/>
        </w:rPr>
        <w:t>لم</w:t>
      </w:r>
      <w:r w:rsidRPr="00534F0C">
        <w:rPr>
          <w:rFonts w:cs="AL-Mohanad" w:hint="cs"/>
          <w:bCs w:val="0"/>
          <w:sz w:val="27"/>
          <w:szCs w:val="27"/>
          <w:rtl/>
        </w:rPr>
        <w:t xml:space="preserve"> </w:t>
      </w:r>
      <w:r w:rsidRPr="00534F0C">
        <w:rPr>
          <w:rFonts w:cs="AL-Mohanad" w:hint="cs"/>
          <w:b/>
          <w:bCs w:val="0"/>
          <w:sz w:val="27"/>
          <w:szCs w:val="27"/>
          <w:rtl/>
        </w:rPr>
        <w:t>يكن حجبه لمعنى في نفسه</w:t>
      </w:r>
      <w:r w:rsidRPr="00534F0C">
        <w:rPr>
          <w:rFonts w:cs="AL-Mohanad" w:hint="cs"/>
          <w:bCs w:val="0"/>
          <w:sz w:val="27"/>
          <w:szCs w:val="27"/>
          <w:rtl/>
        </w:rPr>
        <w:t xml:space="preserve">، </w:t>
      </w:r>
      <w:r w:rsidRPr="00534F0C">
        <w:rPr>
          <w:rFonts w:cs="AL-Mohanad" w:hint="cs"/>
          <w:b/>
          <w:bCs w:val="0"/>
          <w:sz w:val="27"/>
          <w:szCs w:val="27"/>
          <w:rtl/>
        </w:rPr>
        <w:t>بل لوجود</w:t>
      </w:r>
      <w:r w:rsidRPr="00534F0C">
        <w:rPr>
          <w:rFonts w:cs="AL-Mohanad" w:hint="cs"/>
          <w:bCs w:val="0"/>
          <w:sz w:val="27"/>
          <w:szCs w:val="27"/>
          <w:rtl/>
        </w:rPr>
        <w:t xml:space="preserve"> </w:t>
      </w:r>
      <w:r w:rsidRPr="00534F0C">
        <w:rPr>
          <w:rFonts w:cs="AL-Mohanad" w:hint="cs"/>
          <w:b/>
          <w:bCs w:val="0"/>
          <w:sz w:val="27"/>
          <w:szCs w:val="27"/>
          <w:rtl/>
        </w:rPr>
        <w:t>شخص</w:t>
      </w:r>
      <w:r w:rsidR="005E5662" w:rsidRPr="00534F0C">
        <w:rPr>
          <w:rFonts w:cs="AL-Mohanad" w:hint="cs"/>
          <w:bCs w:val="0"/>
          <w:sz w:val="27"/>
          <w:szCs w:val="27"/>
          <w:rtl/>
        </w:rPr>
        <w:t>ٍ</w:t>
      </w:r>
      <w:r w:rsidRPr="00534F0C">
        <w:rPr>
          <w:rFonts w:cs="AL-Mohanad" w:hint="cs"/>
          <w:bCs w:val="0"/>
          <w:sz w:val="27"/>
          <w:szCs w:val="27"/>
          <w:rtl/>
        </w:rPr>
        <w:t xml:space="preserve"> </w:t>
      </w:r>
      <w:r w:rsidRPr="00534F0C">
        <w:rPr>
          <w:rFonts w:cs="AL-Mohanad" w:hint="cs"/>
          <w:b/>
          <w:bCs w:val="0"/>
          <w:sz w:val="27"/>
          <w:szCs w:val="27"/>
          <w:rtl/>
        </w:rPr>
        <w:t>آخر</w:t>
      </w:r>
      <w:r w:rsidRPr="00534F0C">
        <w:rPr>
          <w:rFonts w:cs="AL-Mohanad" w:hint="cs"/>
          <w:bCs w:val="0"/>
          <w:sz w:val="27"/>
          <w:szCs w:val="27"/>
          <w:rtl/>
        </w:rPr>
        <w:t xml:space="preserve">، </w:t>
      </w:r>
      <w:r w:rsidRPr="00534F0C">
        <w:rPr>
          <w:rFonts w:cs="AL-Mohanad" w:hint="cs"/>
          <w:b/>
          <w:bCs w:val="0"/>
          <w:sz w:val="27"/>
          <w:szCs w:val="27"/>
          <w:rtl/>
        </w:rPr>
        <w:t>فهو أهل</w:t>
      </w:r>
      <w:r w:rsidR="005E5662" w:rsidRPr="00534F0C">
        <w:rPr>
          <w:rFonts w:cs="AL-Mohanad" w:hint="cs"/>
          <w:b/>
          <w:bCs w:val="0"/>
          <w:sz w:val="27"/>
          <w:szCs w:val="27"/>
          <w:rtl/>
        </w:rPr>
        <w:t>ٌ</w:t>
      </w:r>
      <w:r w:rsidRPr="00534F0C">
        <w:rPr>
          <w:rFonts w:cs="AL-Mohanad" w:hint="cs"/>
          <w:b/>
          <w:bCs w:val="0"/>
          <w:sz w:val="27"/>
          <w:szCs w:val="27"/>
          <w:rtl/>
        </w:rPr>
        <w:t xml:space="preserve"> للإرث، ولولا وجود هذا الشخص لورث بالفعل</w:t>
      </w:r>
      <w:r w:rsidR="005E5662" w:rsidRPr="00534F0C">
        <w:rPr>
          <w:rFonts w:cs="AL-Mohanad" w:hint="cs"/>
          <w:b/>
          <w:bCs w:val="0"/>
          <w:sz w:val="27"/>
          <w:szCs w:val="27"/>
          <w:rtl/>
        </w:rPr>
        <w:t>،</w:t>
      </w:r>
      <w:r w:rsidRPr="00534F0C">
        <w:rPr>
          <w:rFonts w:cs="AL-Mohanad" w:hint="cs"/>
          <w:b/>
          <w:bCs w:val="0"/>
          <w:sz w:val="27"/>
          <w:szCs w:val="27"/>
          <w:rtl/>
        </w:rPr>
        <w:t xml:space="preserve"> أو لأخذ نصيبه الأعلى كاملاً</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03"/>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
          <w:bCs w:val="0"/>
          <w:sz w:val="27"/>
          <w:szCs w:val="27"/>
          <w:rtl/>
        </w:rPr>
      </w:pPr>
    </w:p>
    <w:p w:rsidR="003E2426" w:rsidRPr="00534F0C" w:rsidRDefault="003E2426" w:rsidP="00425CC5">
      <w:pPr>
        <w:pStyle w:val="Heading3"/>
        <w:rPr>
          <w:color w:val="auto"/>
          <w:rtl/>
          <w:lang w:bidi="ar-IQ"/>
        </w:rPr>
      </w:pPr>
      <w:r w:rsidRPr="00534F0C">
        <w:rPr>
          <w:rFonts w:hint="cs"/>
          <w:color w:val="auto"/>
          <w:rtl/>
          <w:lang w:bidi="ar-IQ"/>
        </w:rPr>
        <w:t>التعليق</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1ـ أمّا التعريف الثاني فهو غير جامع؛ فإنّ قيد (عدم</w:t>
      </w:r>
      <w:r w:rsidR="005E5662" w:rsidRPr="00534F0C">
        <w:rPr>
          <w:rFonts w:cs="AL-Mohanad" w:hint="cs"/>
          <w:bCs w:val="0"/>
          <w:sz w:val="27"/>
          <w:szCs w:val="27"/>
          <w:rtl/>
          <w:lang w:bidi="ar-IQ"/>
        </w:rPr>
        <w:t xml:space="preserve"> مشاركة الحاجب في الإرث) ـ بناءً</w:t>
      </w:r>
      <w:r w:rsidRPr="00534F0C">
        <w:rPr>
          <w:rFonts w:cs="AL-Mohanad" w:hint="cs"/>
          <w:bCs w:val="0"/>
          <w:sz w:val="27"/>
          <w:szCs w:val="27"/>
          <w:rtl/>
          <w:lang w:bidi="ar-IQ"/>
        </w:rPr>
        <w:t xml:space="preserve"> على تفسير الاشتراك بالاجتماع ـ يُخ</w:t>
      </w:r>
      <w:r w:rsidR="005E5662" w:rsidRPr="00534F0C">
        <w:rPr>
          <w:rFonts w:cs="AL-Mohanad" w:hint="cs"/>
          <w:bCs w:val="0"/>
          <w:sz w:val="27"/>
          <w:szCs w:val="27"/>
          <w:rtl/>
          <w:lang w:bidi="ar-IQ"/>
        </w:rPr>
        <w:t>ْ</w:t>
      </w:r>
      <w:r w:rsidRPr="00534F0C">
        <w:rPr>
          <w:rFonts w:cs="AL-Mohanad" w:hint="cs"/>
          <w:bCs w:val="0"/>
          <w:sz w:val="27"/>
          <w:szCs w:val="27"/>
          <w:rtl/>
          <w:lang w:bidi="ar-IQ"/>
        </w:rPr>
        <w:t>رِج حجب الولد للزوجة مثلاً</w:t>
      </w:r>
      <w:r w:rsidR="005E5662" w:rsidRPr="00534F0C">
        <w:rPr>
          <w:rFonts w:cs="AL-Mohanad" w:hint="cs"/>
          <w:bCs w:val="0"/>
          <w:sz w:val="27"/>
          <w:szCs w:val="27"/>
          <w:rtl/>
          <w:lang w:bidi="ar-IQ"/>
        </w:rPr>
        <w:t>،</w:t>
      </w:r>
      <w:r w:rsidRPr="00534F0C">
        <w:rPr>
          <w:rFonts w:cs="AL-Mohanad" w:hint="cs"/>
          <w:bCs w:val="0"/>
          <w:sz w:val="27"/>
          <w:szCs w:val="27"/>
          <w:rtl/>
          <w:lang w:bidi="ar-IQ"/>
        </w:rPr>
        <w:t xml:space="preserve"> مع أنّه يجتمع معها في الإرث. ومن هنا حذف الشافعية هذا القيد.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2ـ وأمّا التعريف الثالث فهو وإن</w:t>
      </w:r>
      <w:r w:rsidR="005E5662" w:rsidRPr="00534F0C">
        <w:rPr>
          <w:rFonts w:cs="AL-Mohanad" w:hint="cs"/>
          <w:bCs w:val="0"/>
          <w:sz w:val="27"/>
          <w:szCs w:val="27"/>
          <w:rtl/>
          <w:lang w:bidi="ar-IQ"/>
        </w:rPr>
        <w:t>ْ</w:t>
      </w:r>
      <w:r w:rsidRPr="00534F0C">
        <w:rPr>
          <w:rFonts w:cs="AL-Mohanad" w:hint="cs"/>
          <w:bCs w:val="0"/>
          <w:sz w:val="27"/>
          <w:szCs w:val="27"/>
          <w:rtl/>
          <w:lang w:bidi="ar-IQ"/>
        </w:rPr>
        <w:t xml:space="preserve"> نجا من إشكالية التعريف الثاني</w:t>
      </w:r>
      <w:r w:rsidR="005E5662" w:rsidRPr="00534F0C">
        <w:rPr>
          <w:rFonts w:cs="AL-Mohanad" w:hint="cs"/>
          <w:bCs w:val="0"/>
          <w:sz w:val="27"/>
          <w:szCs w:val="27"/>
          <w:rtl/>
          <w:lang w:bidi="ar-IQ"/>
        </w:rPr>
        <w:t>،</w:t>
      </w:r>
      <w:r w:rsidRPr="00534F0C">
        <w:rPr>
          <w:rFonts w:cs="AL-Mohanad" w:hint="cs"/>
          <w:bCs w:val="0"/>
          <w:sz w:val="27"/>
          <w:szCs w:val="27"/>
          <w:rtl/>
          <w:lang w:bidi="ar-IQ"/>
        </w:rPr>
        <w:t xml:space="preserve"> لكنّه بهذا المقدار من البيان قد تورّ</w:t>
      </w:r>
      <w:r w:rsidR="005E5662" w:rsidRPr="00534F0C">
        <w:rPr>
          <w:rFonts w:cs="AL-Mohanad" w:hint="cs"/>
          <w:bCs w:val="0"/>
          <w:sz w:val="27"/>
          <w:szCs w:val="27"/>
          <w:rtl/>
          <w:lang w:bidi="ar-IQ"/>
        </w:rPr>
        <w:t>َ</w:t>
      </w:r>
      <w:r w:rsidRPr="00534F0C">
        <w:rPr>
          <w:rFonts w:cs="AL-Mohanad" w:hint="cs"/>
          <w:bCs w:val="0"/>
          <w:sz w:val="27"/>
          <w:szCs w:val="27"/>
          <w:rtl/>
          <w:lang w:bidi="ar-IQ"/>
        </w:rPr>
        <w:t xml:space="preserve">ط بأشدّ منها، وهو عدم مانعيته؛ لشموله للمنع أيضاً.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3ـ وأمّا التعريف الأوّل فهو أفضل من سابق</w:t>
      </w:r>
      <w:r w:rsidR="005E5662" w:rsidRPr="00534F0C">
        <w:rPr>
          <w:rFonts w:cs="AL-Mohanad" w:hint="cs"/>
          <w:bCs w:val="0"/>
          <w:sz w:val="27"/>
          <w:szCs w:val="27"/>
          <w:rtl/>
          <w:lang w:bidi="ar-IQ"/>
        </w:rPr>
        <w:t>َ</w:t>
      </w:r>
      <w:r w:rsidRPr="00534F0C">
        <w:rPr>
          <w:rFonts w:cs="AL-Mohanad" w:hint="cs"/>
          <w:bCs w:val="0"/>
          <w:sz w:val="27"/>
          <w:szCs w:val="27"/>
          <w:rtl/>
          <w:lang w:bidi="ar-IQ"/>
        </w:rPr>
        <w:t>ي</w:t>
      </w:r>
      <w:r w:rsidR="005E5662" w:rsidRPr="00534F0C">
        <w:rPr>
          <w:rFonts w:cs="AL-Mohanad" w:hint="cs"/>
          <w:bCs w:val="0"/>
          <w:sz w:val="27"/>
          <w:szCs w:val="27"/>
          <w:rtl/>
          <w:lang w:bidi="ar-IQ"/>
        </w:rPr>
        <w:t>ْ</w:t>
      </w:r>
      <w:r w:rsidRPr="00534F0C">
        <w:rPr>
          <w:rFonts w:cs="AL-Mohanad" w:hint="cs"/>
          <w:bCs w:val="0"/>
          <w:sz w:val="27"/>
          <w:szCs w:val="27"/>
          <w:rtl/>
          <w:lang w:bidi="ar-IQ"/>
        </w:rPr>
        <w:t>ه</w:t>
      </w:r>
      <w:r w:rsidR="005E5662" w:rsidRPr="00534F0C">
        <w:rPr>
          <w:rFonts w:cs="AL-Mohanad" w:hint="cs"/>
          <w:bCs w:val="0"/>
          <w:sz w:val="27"/>
          <w:szCs w:val="27"/>
          <w:rtl/>
          <w:lang w:bidi="ar-IQ"/>
        </w:rPr>
        <w:t>،</w:t>
      </w:r>
      <w:r w:rsidRPr="00534F0C">
        <w:rPr>
          <w:rFonts w:cs="AL-Mohanad" w:hint="cs"/>
          <w:bCs w:val="0"/>
          <w:sz w:val="27"/>
          <w:szCs w:val="27"/>
          <w:rtl/>
          <w:lang w:bidi="ar-IQ"/>
        </w:rPr>
        <w:t xml:space="preserve"> لكن سوف تت</w:t>
      </w:r>
      <w:r w:rsidR="005E5662" w:rsidRPr="00534F0C">
        <w:rPr>
          <w:rFonts w:cs="AL-Mohanad" w:hint="cs"/>
          <w:bCs w:val="0"/>
          <w:sz w:val="27"/>
          <w:szCs w:val="27"/>
          <w:rtl/>
          <w:lang w:bidi="ar-IQ"/>
        </w:rPr>
        <w:t>َّ</w:t>
      </w:r>
      <w:r w:rsidRPr="00534F0C">
        <w:rPr>
          <w:rFonts w:cs="AL-Mohanad" w:hint="cs"/>
          <w:bCs w:val="0"/>
          <w:sz w:val="27"/>
          <w:szCs w:val="27"/>
          <w:rtl/>
          <w:lang w:bidi="ar-IQ"/>
        </w:rPr>
        <w:t>ضح إشكاليته ـ بعدم الجامعية ـ لدى التعرّ</w:t>
      </w:r>
      <w:r w:rsidR="005E5662" w:rsidRPr="00534F0C">
        <w:rPr>
          <w:rFonts w:cs="AL-Mohanad" w:hint="cs"/>
          <w:bCs w:val="0"/>
          <w:sz w:val="27"/>
          <w:szCs w:val="27"/>
          <w:rtl/>
          <w:lang w:bidi="ar-IQ"/>
        </w:rPr>
        <w:t>ُ</w:t>
      </w:r>
      <w:r w:rsidRPr="00534F0C">
        <w:rPr>
          <w:rFonts w:cs="AL-Mohanad" w:hint="cs"/>
          <w:bCs w:val="0"/>
          <w:sz w:val="27"/>
          <w:szCs w:val="27"/>
          <w:rtl/>
          <w:lang w:bidi="ar-IQ"/>
        </w:rPr>
        <w:t xml:space="preserve">ض </w:t>
      </w:r>
      <w:r w:rsidR="005E5662" w:rsidRPr="00534F0C">
        <w:rPr>
          <w:rFonts w:cs="AL-Mohanad" w:hint="cs"/>
          <w:bCs w:val="0"/>
          <w:sz w:val="27"/>
          <w:szCs w:val="27"/>
          <w:rtl/>
          <w:lang w:bidi="ar-IQ"/>
        </w:rPr>
        <w:t>إ</w:t>
      </w:r>
      <w:r w:rsidRPr="00534F0C">
        <w:rPr>
          <w:rFonts w:cs="AL-Mohanad" w:hint="cs"/>
          <w:bCs w:val="0"/>
          <w:sz w:val="27"/>
          <w:szCs w:val="27"/>
          <w:rtl/>
          <w:lang w:bidi="ar-IQ"/>
        </w:rPr>
        <w:t>لى تعريف الإمامية</w:t>
      </w:r>
      <w:r w:rsidR="005E5662" w:rsidRPr="00534F0C">
        <w:rPr>
          <w:rFonts w:cs="AL-Mohanad" w:hint="cs"/>
          <w:bCs w:val="0"/>
          <w:sz w:val="27"/>
          <w:szCs w:val="27"/>
          <w:rtl/>
          <w:lang w:bidi="ar-IQ"/>
        </w:rPr>
        <w:t>،</w:t>
      </w:r>
      <w:r w:rsidRPr="00534F0C">
        <w:rPr>
          <w:rFonts w:cs="AL-Mohanad" w:hint="cs"/>
          <w:bCs w:val="0"/>
          <w:sz w:val="27"/>
          <w:szCs w:val="27"/>
          <w:rtl/>
          <w:lang w:bidi="ar-IQ"/>
        </w:rPr>
        <w:t xml:space="preserve"> ومحاولة تعميقه. </w:t>
      </w:r>
    </w:p>
    <w:p w:rsidR="006822F2" w:rsidRPr="00534F0C" w:rsidRDefault="003E2426" w:rsidP="00500774">
      <w:pPr>
        <w:pStyle w:val="a0"/>
        <w:widowControl w:val="0"/>
        <w:adjustRightInd w:val="0"/>
        <w:spacing w:line="400" w:lineRule="exact"/>
        <w:ind w:firstLine="567"/>
        <w:rPr>
          <w:rFonts w:cs="AL-Mohanad"/>
          <w:b/>
          <w:bCs w:val="0"/>
          <w:sz w:val="27"/>
          <w:szCs w:val="27"/>
          <w:rtl/>
          <w:lang w:bidi="fa-IR"/>
        </w:rPr>
      </w:pPr>
      <w:r w:rsidRPr="00534F0C">
        <w:rPr>
          <w:rFonts w:cs="AL-Mohanad" w:hint="cs"/>
          <w:b/>
          <w:sz w:val="27"/>
          <w:szCs w:val="27"/>
          <w:rtl/>
          <w:lang w:bidi="ar-IQ"/>
        </w:rPr>
        <w:t>وأمّا الفقه الإمامي</w:t>
      </w:r>
      <w:r w:rsidRPr="00534F0C">
        <w:rPr>
          <w:rFonts w:cs="AL-Mohanad" w:hint="cs"/>
          <w:bCs w:val="0"/>
          <w:sz w:val="27"/>
          <w:szCs w:val="27"/>
          <w:rtl/>
          <w:lang w:bidi="ar-IQ"/>
        </w:rPr>
        <w:t xml:space="preserve"> فلم يتصدَّ أكثر فقهاء الإمامية لتعريف الحجب بشكل</w:t>
      </w:r>
      <w:r w:rsidR="005E5662" w:rsidRPr="00534F0C">
        <w:rPr>
          <w:rFonts w:cs="AL-Mohanad" w:hint="cs"/>
          <w:bCs w:val="0"/>
          <w:sz w:val="27"/>
          <w:szCs w:val="27"/>
          <w:rtl/>
          <w:lang w:bidi="ar-IQ"/>
        </w:rPr>
        <w:t>ٍ</w:t>
      </w:r>
      <w:r w:rsidRPr="00534F0C">
        <w:rPr>
          <w:rFonts w:cs="AL-Mohanad" w:hint="cs"/>
          <w:bCs w:val="0"/>
          <w:sz w:val="27"/>
          <w:szCs w:val="27"/>
          <w:rtl/>
          <w:lang w:bidi="ar-IQ"/>
        </w:rPr>
        <w:t xml:space="preserve"> عامّ، وإن</w:t>
      </w:r>
      <w:r w:rsidR="005E5662" w:rsidRPr="00534F0C">
        <w:rPr>
          <w:rFonts w:cs="AL-Mohanad" w:hint="cs"/>
          <w:bCs w:val="0"/>
          <w:sz w:val="27"/>
          <w:szCs w:val="27"/>
          <w:rtl/>
          <w:lang w:bidi="ar-IQ"/>
        </w:rPr>
        <w:t>ْ</w:t>
      </w:r>
      <w:r w:rsidRPr="00534F0C">
        <w:rPr>
          <w:rFonts w:cs="AL-Mohanad" w:hint="cs"/>
          <w:bCs w:val="0"/>
          <w:sz w:val="27"/>
          <w:szCs w:val="27"/>
          <w:rtl/>
          <w:lang w:bidi="ar-IQ"/>
        </w:rPr>
        <w:t xml:space="preserve"> ذكر بعضهم تعريف بعض أقسامه، فإنّهم يبدأون عادة</w:t>
      </w:r>
      <w:r w:rsidR="005E5662" w:rsidRPr="00534F0C">
        <w:rPr>
          <w:rFonts w:cs="AL-Mohanad" w:hint="cs"/>
          <w:bCs w:val="0"/>
          <w:sz w:val="27"/>
          <w:szCs w:val="27"/>
          <w:rtl/>
          <w:lang w:bidi="ar-IQ"/>
        </w:rPr>
        <w:t>ً</w:t>
      </w:r>
      <w:r w:rsidRPr="00534F0C">
        <w:rPr>
          <w:rFonts w:cs="AL-Mohanad" w:hint="cs"/>
          <w:bCs w:val="0"/>
          <w:sz w:val="27"/>
          <w:szCs w:val="27"/>
          <w:rtl/>
          <w:lang w:bidi="ar-IQ"/>
        </w:rPr>
        <w:t xml:space="preserve"> بذكر أقسامه</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04"/>
      </w:r>
      <w:r w:rsidRPr="00534F0C">
        <w:rPr>
          <w:rFonts w:cs="AL-Mohanad" w:hint="cs"/>
          <w:b/>
          <w:bCs w:val="0"/>
          <w:sz w:val="27"/>
          <w:szCs w:val="27"/>
          <w:vertAlign w:val="superscript"/>
          <w:rtl/>
          <w:lang w:bidi="ar-IQ"/>
        </w:rPr>
        <w:t>)</w:t>
      </w:r>
      <w:r w:rsidRPr="00534F0C">
        <w:rPr>
          <w:rFonts w:cs="AL-Mohanad" w:hint="cs"/>
          <w:b/>
          <w:bCs w:val="0"/>
          <w:sz w:val="27"/>
          <w:szCs w:val="27"/>
          <w:rtl/>
          <w:lang w:bidi="ar-IQ"/>
        </w:rPr>
        <w:t>.</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وعلى أيّ حال فقد عثرنا على بعض مَن</w:t>
      </w:r>
      <w:r w:rsidR="006822F2" w:rsidRPr="00534F0C">
        <w:rPr>
          <w:rFonts w:cs="AL-Mohanad" w:hint="cs"/>
          <w:bCs w:val="0"/>
          <w:sz w:val="27"/>
          <w:szCs w:val="27"/>
          <w:rtl/>
          <w:lang w:bidi="ar-IQ"/>
        </w:rPr>
        <w:t>ْ</w:t>
      </w:r>
      <w:r w:rsidRPr="00534F0C">
        <w:rPr>
          <w:rFonts w:cs="AL-Mohanad" w:hint="cs"/>
          <w:bCs w:val="0"/>
          <w:sz w:val="27"/>
          <w:szCs w:val="27"/>
          <w:rtl/>
          <w:lang w:bidi="ar-IQ"/>
        </w:rPr>
        <w:t xml:space="preserve"> عرّف (الحجب):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1ـ إذ عرّ</w:t>
      </w:r>
      <w:r w:rsidR="006822F2" w:rsidRPr="00534F0C">
        <w:rPr>
          <w:rFonts w:cs="AL-Mohanad" w:hint="cs"/>
          <w:bCs w:val="0"/>
          <w:sz w:val="27"/>
          <w:szCs w:val="27"/>
          <w:rtl/>
          <w:lang w:bidi="ar-IQ"/>
        </w:rPr>
        <w:t>َ</w:t>
      </w:r>
      <w:r w:rsidRPr="00534F0C">
        <w:rPr>
          <w:rFonts w:cs="AL-Mohanad" w:hint="cs"/>
          <w:bCs w:val="0"/>
          <w:sz w:val="27"/>
          <w:szCs w:val="27"/>
          <w:rtl/>
          <w:lang w:bidi="ar-IQ"/>
        </w:rPr>
        <w:t xml:space="preserve">فه الشهيد الثاني، فقال: </w:t>
      </w:r>
      <w:r w:rsidRPr="00534F0C">
        <w:rPr>
          <w:rFonts w:cs="AL-Mohanad" w:hint="cs"/>
          <w:bCs w:val="0"/>
          <w:szCs w:val="24"/>
          <w:rtl/>
          <w:lang w:bidi="ar-IQ"/>
        </w:rPr>
        <w:t>«</w:t>
      </w:r>
      <w:r w:rsidRPr="00534F0C">
        <w:rPr>
          <w:rFonts w:cs="AL-Mohanad" w:hint="cs"/>
          <w:bCs w:val="0"/>
          <w:sz w:val="27"/>
          <w:szCs w:val="27"/>
          <w:rtl/>
          <w:lang w:bidi="ar-IQ"/>
        </w:rPr>
        <w:t>هو لغة</w:t>
      </w:r>
      <w:r w:rsidR="006822F2" w:rsidRPr="00534F0C">
        <w:rPr>
          <w:rFonts w:cs="AL-Mohanad" w:hint="cs"/>
          <w:bCs w:val="0"/>
          <w:sz w:val="27"/>
          <w:szCs w:val="27"/>
          <w:rtl/>
          <w:lang w:bidi="ar-IQ"/>
        </w:rPr>
        <w:t>ً</w:t>
      </w:r>
      <w:r w:rsidRPr="00534F0C">
        <w:rPr>
          <w:rFonts w:cs="AL-Mohanad" w:hint="cs"/>
          <w:bCs w:val="0"/>
          <w:sz w:val="27"/>
          <w:szCs w:val="27"/>
          <w:rtl/>
          <w:lang w:bidi="ar-IQ"/>
        </w:rPr>
        <w:t>: المنع. وشرعاً: منع مَن</w:t>
      </w:r>
      <w:r w:rsidR="006822F2" w:rsidRPr="00534F0C">
        <w:rPr>
          <w:rFonts w:cs="AL-Mohanad" w:hint="cs"/>
          <w:bCs w:val="0"/>
          <w:sz w:val="27"/>
          <w:szCs w:val="27"/>
          <w:rtl/>
          <w:lang w:bidi="ar-IQ"/>
        </w:rPr>
        <w:t>ْ</w:t>
      </w:r>
      <w:r w:rsidRPr="00534F0C">
        <w:rPr>
          <w:rFonts w:cs="AL-Mohanad" w:hint="cs"/>
          <w:bCs w:val="0"/>
          <w:sz w:val="27"/>
          <w:szCs w:val="27"/>
          <w:rtl/>
          <w:lang w:bidi="ar-IQ"/>
        </w:rPr>
        <w:t xml:space="preserve"> </w:t>
      </w:r>
      <w:r w:rsidR="006822F2" w:rsidRPr="00534F0C">
        <w:rPr>
          <w:rFonts w:cs="AL-Mohanad" w:hint="cs"/>
          <w:bCs w:val="0"/>
          <w:sz w:val="27"/>
          <w:szCs w:val="27"/>
          <w:rtl/>
          <w:lang w:bidi="ar-IQ"/>
        </w:rPr>
        <w:t>قام به سبب الإرث بالكلّية، أو م</w:t>
      </w:r>
      <w:r w:rsidRPr="00534F0C">
        <w:rPr>
          <w:rFonts w:cs="AL-Mohanad" w:hint="cs"/>
          <w:bCs w:val="0"/>
          <w:sz w:val="27"/>
          <w:szCs w:val="27"/>
          <w:rtl/>
          <w:lang w:bidi="ar-IQ"/>
        </w:rPr>
        <w:t>ن أوفر حظّ</w:t>
      </w:r>
      <w:r w:rsidR="006822F2" w:rsidRPr="00534F0C">
        <w:rPr>
          <w:rFonts w:cs="AL-Mohanad" w:hint="cs"/>
          <w:bCs w:val="0"/>
          <w:sz w:val="27"/>
          <w:szCs w:val="27"/>
          <w:rtl/>
          <w:lang w:bidi="ar-IQ"/>
        </w:rPr>
        <w:t>َ</w:t>
      </w:r>
      <w:r w:rsidRPr="00534F0C">
        <w:rPr>
          <w:rFonts w:cs="AL-Mohanad" w:hint="cs"/>
          <w:bCs w:val="0"/>
          <w:sz w:val="27"/>
          <w:szCs w:val="27"/>
          <w:rtl/>
          <w:lang w:bidi="ar-IQ"/>
        </w:rPr>
        <w:t>ي</w:t>
      </w:r>
      <w:r w:rsidR="006822F2" w:rsidRPr="00534F0C">
        <w:rPr>
          <w:rFonts w:cs="AL-Mohanad" w:hint="cs"/>
          <w:bCs w:val="0"/>
          <w:sz w:val="27"/>
          <w:szCs w:val="27"/>
          <w:rtl/>
          <w:lang w:bidi="ar-IQ"/>
        </w:rPr>
        <w:t>ْ</w:t>
      </w:r>
      <w:r w:rsidRPr="00534F0C">
        <w:rPr>
          <w:rFonts w:cs="AL-Mohanad" w:hint="cs"/>
          <w:bCs w:val="0"/>
          <w:sz w:val="27"/>
          <w:szCs w:val="27"/>
          <w:rtl/>
          <w:lang w:bidi="ar-IQ"/>
        </w:rPr>
        <w:t>ه، ويُسمّى الأوّل: حجب حرمان</w:t>
      </w:r>
      <w:r w:rsidR="006822F2" w:rsidRPr="00534F0C">
        <w:rPr>
          <w:rFonts w:cs="AL-Mohanad" w:hint="cs"/>
          <w:bCs w:val="0"/>
          <w:sz w:val="27"/>
          <w:szCs w:val="27"/>
          <w:rtl/>
          <w:lang w:bidi="ar-IQ"/>
        </w:rPr>
        <w:t>؛</w:t>
      </w:r>
      <w:r w:rsidRPr="00534F0C">
        <w:rPr>
          <w:rFonts w:cs="AL-Mohanad" w:hint="cs"/>
          <w:bCs w:val="0"/>
          <w:sz w:val="27"/>
          <w:szCs w:val="27"/>
          <w:rtl/>
          <w:lang w:bidi="ar-IQ"/>
        </w:rPr>
        <w:t xml:space="preserve"> والثاني: حجب نقصان</w:t>
      </w:r>
      <w:r w:rsidRPr="00534F0C">
        <w:rPr>
          <w:rFonts w:cs="AL-Mohanad"/>
          <w:b/>
          <w:bCs w:val="0"/>
          <w:szCs w:val="24"/>
          <w:rtl/>
          <w:lang w:bidi="ar-IQ"/>
        </w:rPr>
        <w:t>»</w:t>
      </w:r>
      <w:r w:rsidRPr="00534F0C">
        <w:rPr>
          <w:rFonts w:cs="AL-Mohanad" w:hint="cs"/>
          <w:bCs w:val="0"/>
          <w:sz w:val="27"/>
          <w:szCs w:val="27"/>
          <w:rtl/>
          <w:lang w:bidi="ar-IQ"/>
        </w:rPr>
        <w:t xml:space="preserve"> </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05"/>
      </w:r>
      <w:r w:rsidRPr="00534F0C">
        <w:rPr>
          <w:rFonts w:cs="AL-Mohanad" w:hint="cs"/>
          <w:b/>
          <w:bCs w:val="0"/>
          <w:sz w:val="27"/>
          <w:szCs w:val="27"/>
          <w:vertAlign w:val="superscript"/>
          <w:rtl/>
          <w:lang w:bidi="ar-IQ"/>
        </w:rPr>
        <w:t>)</w:t>
      </w:r>
      <w:r w:rsidR="006822F2" w:rsidRPr="00534F0C">
        <w:rPr>
          <w:rFonts w:cs="AL-Mohanad" w:hint="cs"/>
          <w:b/>
          <w:bCs w:val="0"/>
          <w:sz w:val="27"/>
          <w:szCs w:val="27"/>
          <w:rtl/>
          <w:lang w:bidi="ar-IQ"/>
        </w:rPr>
        <w:t>.</w:t>
      </w:r>
      <w:r w:rsidRPr="00534F0C">
        <w:rPr>
          <w:rFonts w:cs="AL-Mohanad"/>
          <w:b/>
          <w:bCs w:val="0"/>
          <w:sz w:val="27"/>
          <w:szCs w:val="27"/>
          <w:rtl/>
          <w:lang w:bidi="ar-IQ"/>
        </w:rPr>
        <w:t xml:space="preserve"> </w:t>
      </w:r>
      <w:r w:rsidR="006822F2" w:rsidRPr="00534F0C">
        <w:rPr>
          <w:rFonts w:cs="AL-Mohanad" w:hint="cs"/>
          <w:bCs w:val="0"/>
          <w:sz w:val="27"/>
          <w:szCs w:val="27"/>
          <w:rtl/>
          <w:lang w:bidi="ar-IQ"/>
        </w:rPr>
        <w:t>وقال الم</w:t>
      </w:r>
      <w:r w:rsidRPr="00534F0C">
        <w:rPr>
          <w:rFonts w:cs="AL-Mohanad" w:hint="cs"/>
          <w:bCs w:val="0"/>
          <w:sz w:val="27"/>
          <w:szCs w:val="27"/>
          <w:rtl/>
          <w:lang w:bidi="ar-IQ"/>
        </w:rPr>
        <w:t>حقّ</w:t>
      </w:r>
      <w:r w:rsidR="006822F2" w:rsidRPr="00534F0C">
        <w:rPr>
          <w:rFonts w:cs="AL-Mohanad" w:hint="cs"/>
          <w:bCs w:val="0"/>
          <w:sz w:val="27"/>
          <w:szCs w:val="27"/>
          <w:rtl/>
          <w:lang w:bidi="ar-IQ"/>
        </w:rPr>
        <w:t>ِ</w:t>
      </w:r>
      <w:r w:rsidRPr="00534F0C">
        <w:rPr>
          <w:rFonts w:cs="AL-Mohanad" w:hint="cs"/>
          <w:bCs w:val="0"/>
          <w:sz w:val="27"/>
          <w:szCs w:val="27"/>
          <w:rtl/>
          <w:lang w:bidi="ar-IQ"/>
        </w:rPr>
        <w:t xml:space="preserve">ق السبزواري: </w:t>
      </w:r>
      <w:r w:rsidRPr="00534F0C">
        <w:rPr>
          <w:rFonts w:cs="AL-Mohanad" w:hint="cs"/>
          <w:bCs w:val="0"/>
          <w:szCs w:val="24"/>
          <w:rtl/>
          <w:lang w:bidi="ar-IQ"/>
        </w:rPr>
        <w:t>«</w:t>
      </w:r>
      <w:r w:rsidRPr="00534F0C">
        <w:rPr>
          <w:rFonts w:cs="AL-Mohanad" w:hint="cs"/>
          <w:bCs w:val="0"/>
          <w:sz w:val="27"/>
          <w:szCs w:val="27"/>
          <w:rtl/>
          <w:lang w:bidi="ar-IQ"/>
        </w:rPr>
        <w:t>الحجب: وهو منع مَن</w:t>
      </w:r>
      <w:r w:rsidR="006822F2" w:rsidRPr="00534F0C">
        <w:rPr>
          <w:rFonts w:cs="AL-Mohanad" w:hint="cs"/>
          <w:bCs w:val="0"/>
          <w:sz w:val="27"/>
          <w:szCs w:val="27"/>
          <w:rtl/>
          <w:lang w:bidi="ar-IQ"/>
        </w:rPr>
        <w:t>ْ</w:t>
      </w:r>
      <w:r w:rsidRPr="00534F0C">
        <w:rPr>
          <w:rFonts w:cs="AL-Mohanad" w:hint="cs"/>
          <w:bCs w:val="0"/>
          <w:sz w:val="27"/>
          <w:szCs w:val="27"/>
          <w:rtl/>
          <w:lang w:bidi="ar-IQ"/>
        </w:rPr>
        <w:t xml:space="preserve"> له سبب الإرث بالكلّية</w:t>
      </w:r>
      <w:r w:rsidR="006822F2" w:rsidRPr="00534F0C">
        <w:rPr>
          <w:rFonts w:cs="AL-Mohanad" w:hint="cs"/>
          <w:bCs w:val="0"/>
          <w:sz w:val="27"/>
          <w:szCs w:val="27"/>
          <w:rtl/>
          <w:lang w:bidi="ar-IQ"/>
        </w:rPr>
        <w:t>،</w:t>
      </w:r>
      <w:r w:rsidRPr="00534F0C">
        <w:rPr>
          <w:rFonts w:cs="AL-Mohanad" w:hint="cs"/>
          <w:bCs w:val="0"/>
          <w:sz w:val="27"/>
          <w:szCs w:val="27"/>
          <w:rtl/>
          <w:lang w:bidi="ar-IQ"/>
        </w:rPr>
        <w:t xml:space="preserve"> ويُسمّى: حجب حرمان، أو من حظّ</w:t>
      </w:r>
      <w:r w:rsidR="006822F2" w:rsidRPr="00534F0C">
        <w:rPr>
          <w:rFonts w:cs="AL-Mohanad" w:hint="cs"/>
          <w:bCs w:val="0"/>
          <w:sz w:val="27"/>
          <w:szCs w:val="27"/>
          <w:rtl/>
          <w:lang w:bidi="ar-IQ"/>
        </w:rPr>
        <w:t>ِ</w:t>
      </w:r>
      <w:r w:rsidRPr="00534F0C">
        <w:rPr>
          <w:rFonts w:cs="AL-Mohanad" w:hint="cs"/>
          <w:bCs w:val="0"/>
          <w:sz w:val="27"/>
          <w:szCs w:val="27"/>
          <w:rtl/>
          <w:lang w:bidi="ar-IQ"/>
        </w:rPr>
        <w:t>ه الأوفر</w:t>
      </w:r>
      <w:r w:rsidR="006822F2" w:rsidRPr="00534F0C">
        <w:rPr>
          <w:rFonts w:cs="AL-Mohanad" w:hint="cs"/>
          <w:bCs w:val="0"/>
          <w:sz w:val="27"/>
          <w:szCs w:val="27"/>
          <w:rtl/>
          <w:lang w:bidi="ar-IQ"/>
        </w:rPr>
        <w:t>،</w:t>
      </w:r>
      <w:r w:rsidRPr="00534F0C">
        <w:rPr>
          <w:rFonts w:cs="AL-Mohanad" w:hint="cs"/>
          <w:bCs w:val="0"/>
          <w:sz w:val="27"/>
          <w:szCs w:val="27"/>
          <w:rtl/>
          <w:lang w:bidi="ar-IQ"/>
        </w:rPr>
        <w:t xml:space="preserve"> ويُسمّى: حجب نقصان</w:t>
      </w:r>
      <w:r w:rsidRPr="00534F0C">
        <w:rPr>
          <w:rFonts w:cs="AL-Mohanad"/>
          <w:b/>
          <w:bCs w:val="0"/>
          <w:szCs w:val="24"/>
          <w:rtl/>
          <w:lang w:bidi="ar-IQ"/>
        </w:rPr>
        <w:t>»</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06"/>
      </w:r>
      <w:r w:rsidRPr="00534F0C">
        <w:rPr>
          <w:rFonts w:cs="AL-Mohanad" w:hint="cs"/>
          <w:b/>
          <w:bCs w:val="0"/>
          <w:sz w:val="27"/>
          <w:szCs w:val="27"/>
          <w:vertAlign w:val="superscript"/>
          <w:rtl/>
          <w:lang w:bidi="ar-IQ"/>
        </w:rPr>
        <w:t>)</w:t>
      </w:r>
      <w:r w:rsidR="006822F2"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Cs w:val="0"/>
          <w:sz w:val="27"/>
          <w:szCs w:val="27"/>
          <w:rtl/>
          <w:lang w:bidi="ar-IQ"/>
        </w:rPr>
        <w:t xml:space="preserve">وقال النراقي: </w:t>
      </w:r>
      <w:r w:rsidRPr="00534F0C">
        <w:rPr>
          <w:rFonts w:cs="AL-Mohanad" w:hint="cs"/>
          <w:bCs w:val="0"/>
          <w:szCs w:val="24"/>
          <w:rtl/>
          <w:lang w:bidi="ar-IQ"/>
        </w:rPr>
        <w:t>«</w:t>
      </w:r>
      <w:r w:rsidRPr="00534F0C">
        <w:rPr>
          <w:rFonts w:cs="AL-Mohanad" w:hint="cs"/>
          <w:bCs w:val="0"/>
          <w:sz w:val="27"/>
          <w:szCs w:val="27"/>
          <w:rtl/>
          <w:lang w:bidi="ar-IQ"/>
        </w:rPr>
        <w:t>الحجب: وهو لغة: المنع. والمُراد منه هنا: منع مَن</w:t>
      </w:r>
      <w:r w:rsidR="006822F2" w:rsidRPr="00534F0C">
        <w:rPr>
          <w:rFonts w:cs="AL-Mohanad" w:hint="cs"/>
          <w:bCs w:val="0"/>
          <w:sz w:val="27"/>
          <w:szCs w:val="27"/>
          <w:rtl/>
          <w:lang w:bidi="ar-IQ"/>
        </w:rPr>
        <w:t>ْ</w:t>
      </w:r>
      <w:r w:rsidRPr="00534F0C">
        <w:rPr>
          <w:rFonts w:cs="AL-Mohanad" w:hint="cs"/>
          <w:bCs w:val="0"/>
          <w:sz w:val="27"/>
          <w:szCs w:val="27"/>
          <w:rtl/>
          <w:lang w:bidi="ar-IQ"/>
        </w:rPr>
        <w:t xml:space="preserve"> له سبب الإرث بالكلّية أو بعضه، والأوّل يُسمّى: حجب حرمان</w:t>
      </w:r>
      <w:r w:rsidR="006822F2" w:rsidRPr="00534F0C">
        <w:rPr>
          <w:rFonts w:cs="AL-Mohanad" w:hint="cs"/>
          <w:bCs w:val="0"/>
          <w:sz w:val="27"/>
          <w:szCs w:val="27"/>
          <w:rtl/>
          <w:lang w:bidi="ar-IQ"/>
        </w:rPr>
        <w:t>؛</w:t>
      </w:r>
      <w:r w:rsidRPr="00534F0C">
        <w:rPr>
          <w:rFonts w:cs="AL-Mohanad" w:hint="cs"/>
          <w:bCs w:val="0"/>
          <w:sz w:val="27"/>
          <w:szCs w:val="27"/>
          <w:rtl/>
          <w:lang w:bidi="ar-IQ"/>
        </w:rPr>
        <w:t xml:space="preserve"> والثاني: حجب نقصان</w:t>
      </w:r>
      <w:r w:rsidRPr="00534F0C">
        <w:rPr>
          <w:rFonts w:cs="AL-Mohanad"/>
          <w:b/>
          <w:bCs w:val="0"/>
          <w:szCs w:val="24"/>
          <w:rtl/>
          <w:lang w:bidi="ar-IQ"/>
        </w:rPr>
        <w:t>»</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07"/>
      </w:r>
      <w:r w:rsidRPr="00534F0C">
        <w:rPr>
          <w:rFonts w:cs="AL-Mohanad" w:hint="cs"/>
          <w:b/>
          <w:bCs w:val="0"/>
          <w:sz w:val="27"/>
          <w:szCs w:val="27"/>
          <w:vertAlign w:val="superscript"/>
          <w:rtl/>
          <w:lang w:bidi="ar-IQ"/>
        </w:rPr>
        <w:t>)</w:t>
      </w:r>
      <w:r w:rsidR="006822F2"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Cs w:val="0"/>
          <w:sz w:val="27"/>
          <w:szCs w:val="27"/>
          <w:rtl/>
          <w:lang w:bidi="ar-IQ"/>
        </w:rPr>
        <w:t xml:space="preserve">وتبعه النجفي، قال في تعريفه شرعاً بأنّ المُراد منه: </w:t>
      </w:r>
      <w:r w:rsidRPr="00534F0C">
        <w:rPr>
          <w:rFonts w:cs="AL-Mohanad" w:hint="cs"/>
          <w:bCs w:val="0"/>
          <w:szCs w:val="24"/>
          <w:rtl/>
          <w:lang w:bidi="ar-IQ"/>
        </w:rPr>
        <w:t>«</w:t>
      </w:r>
      <w:r w:rsidRPr="00534F0C">
        <w:rPr>
          <w:rFonts w:cs="AL-Mohanad" w:hint="cs"/>
          <w:bCs w:val="0"/>
          <w:sz w:val="27"/>
          <w:szCs w:val="27"/>
          <w:rtl/>
          <w:lang w:bidi="ar-IQ"/>
        </w:rPr>
        <w:t>منع مَن</w:t>
      </w:r>
      <w:r w:rsidR="006822F2" w:rsidRPr="00534F0C">
        <w:rPr>
          <w:rFonts w:cs="AL-Mohanad" w:hint="cs"/>
          <w:bCs w:val="0"/>
          <w:sz w:val="27"/>
          <w:szCs w:val="27"/>
          <w:rtl/>
          <w:lang w:bidi="ar-IQ"/>
        </w:rPr>
        <w:t>ْ</w:t>
      </w:r>
      <w:r w:rsidRPr="00534F0C">
        <w:rPr>
          <w:rFonts w:cs="AL-Mohanad" w:hint="cs"/>
          <w:bCs w:val="0"/>
          <w:sz w:val="27"/>
          <w:szCs w:val="27"/>
          <w:rtl/>
          <w:lang w:bidi="ar-IQ"/>
        </w:rPr>
        <w:t xml:space="preserve"> قام به سبب الإرث بالكلّية أو من أوفر نصيب</w:t>
      </w:r>
      <w:r w:rsidR="006822F2" w:rsidRPr="00534F0C">
        <w:rPr>
          <w:rFonts w:cs="AL-Mohanad" w:hint="cs"/>
          <w:bCs w:val="0"/>
          <w:sz w:val="27"/>
          <w:szCs w:val="27"/>
          <w:rtl/>
          <w:lang w:bidi="ar-IQ"/>
        </w:rPr>
        <w:t>َ</w:t>
      </w:r>
      <w:r w:rsidRPr="00534F0C">
        <w:rPr>
          <w:rFonts w:cs="AL-Mohanad" w:hint="cs"/>
          <w:bCs w:val="0"/>
          <w:sz w:val="27"/>
          <w:szCs w:val="27"/>
          <w:rtl/>
          <w:lang w:bidi="ar-IQ"/>
        </w:rPr>
        <w:t>ي</w:t>
      </w:r>
      <w:r w:rsidR="006822F2" w:rsidRPr="00534F0C">
        <w:rPr>
          <w:rFonts w:cs="AL-Mohanad" w:hint="cs"/>
          <w:bCs w:val="0"/>
          <w:sz w:val="27"/>
          <w:szCs w:val="27"/>
          <w:rtl/>
          <w:lang w:bidi="ar-IQ"/>
        </w:rPr>
        <w:t>ْ</w:t>
      </w:r>
      <w:r w:rsidRPr="00534F0C">
        <w:rPr>
          <w:rFonts w:cs="AL-Mohanad" w:hint="cs"/>
          <w:bCs w:val="0"/>
          <w:sz w:val="27"/>
          <w:szCs w:val="27"/>
          <w:rtl/>
          <w:lang w:bidi="ar-IQ"/>
        </w:rPr>
        <w:t>ه. والأوّل المُسمّى بحجب الحرمان، والثاني بحجب النقصان</w:t>
      </w:r>
      <w:r w:rsidRPr="00534F0C">
        <w:rPr>
          <w:rFonts w:cs="AL-Mohanad"/>
          <w:b/>
          <w:bCs w:val="0"/>
          <w:szCs w:val="24"/>
          <w:rtl/>
          <w:lang w:bidi="ar-IQ"/>
        </w:rPr>
        <w:t>»</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08"/>
      </w:r>
      <w:r w:rsidRPr="00534F0C">
        <w:rPr>
          <w:rFonts w:cs="AL-Mohanad" w:hint="cs"/>
          <w:b/>
          <w:bCs w:val="0"/>
          <w:sz w:val="27"/>
          <w:szCs w:val="27"/>
          <w:vertAlign w:val="superscript"/>
          <w:rtl/>
          <w:lang w:bidi="ar-IQ"/>
        </w:rPr>
        <w:t>)</w:t>
      </w:r>
      <w:r w:rsidRPr="00534F0C">
        <w:rPr>
          <w:rFonts w:cs="AL-Mohanad" w:hint="cs"/>
          <w:b/>
          <w:bCs w:val="0"/>
          <w:sz w:val="27"/>
          <w:szCs w:val="27"/>
          <w:rtl/>
          <w:lang w:bidi="ar-IQ"/>
        </w:rPr>
        <w:t>.</w:t>
      </w:r>
      <w:r w:rsidRPr="00534F0C">
        <w:rPr>
          <w:rFonts w:cs="AL-Mohanad"/>
          <w:b/>
          <w:bCs w:val="0"/>
          <w:sz w:val="27"/>
          <w:szCs w:val="27"/>
          <w:rtl/>
          <w:lang w:bidi="ar-IQ"/>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 xml:space="preserve">2ـ أجل، قال الشهيد الثاني: </w:t>
      </w:r>
      <w:r w:rsidRPr="00534F0C">
        <w:rPr>
          <w:rFonts w:cs="AL-Mohanad" w:hint="cs"/>
          <w:bCs w:val="0"/>
          <w:szCs w:val="24"/>
          <w:rtl/>
          <w:lang w:bidi="ar-IQ"/>
        </w:rPr>
        <w:t>«</w:t>
      </w:r>
      <w:r w:rsidRPr="00534F0C">
        <w:rPr>
          <w:rFonts w:cs="AL-Mohanad" w:hint="cs"/>
          <w:bCs w:val="0"/>
          <w:sz w:val="27"/>
          <w:szCs w:val="27"/>
          <w:rtl/>
          <w:lang w:bidi="ar-IQ"/>
        </w:rPr>
        <w:t>وأمّا الحجب: فهي الحيلولة المانعة من إرث الآخرين</w:t>
      </w:r>
      <w:r w:rsidR="006822F2" w:rsidRPr="00534F0C">
        <w:rPr>
          <w:rFonts w:cs="AL-Mohanad" w:hint="cs"/>
          <w:bCs w:val="0"/>
          <w:sz w:val="27"/>
          <w:szCs w:val="27"/>
          <w:rtl/>
          <w:lang w:bidi="ar-IQ"/>
        </w:rPr>
        <w:t>، كلاًّ</w:t>
      </w:r>
      <w:r w:rsidRPr="00534F0C">
        <w:rPr>
          <w:rFonts w:cs="AL-Mohanad" w:hint="cs"/>
          <w:bCs w:val="0"/>
          <w:sz w:val="27"/>
          <w:szCs w:val="27"/>
          <w:rtl/>
          <w:lang w:bidi="ar-IQ"/>
        </w:rPr>
        <w:t xml:space="preserve"> أو بعضاً</w:t>
      </w:r>
      <w:r w:rsidRPr="00534F0C">
        <w:rPr>
          <w:rFonts w:cs="AL-Mohanad"/>
          <w:b/>
          <w:bCs w:val="0"/>
          <w:szCs w:val="24"/>
          <w:rtl/>
          <w:lang w:bidi="ar-IQ"/>
        </w:rPr>
        <w:t>»</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09"/>
      </w:r>
      <w:r w:rsidRPr="00534F0C">
        <w:rPr>
          <w:rFonts w:cs="AL-Mohanad" w:hint="cs"/>
          <w:b/>
          <w:bCs w:val="0"/>
          <w:sz w:val="27"/>
          <w:szCs w:val="27"/>
          <w:vertAlign w:val="superscript"/>
          <w:rtl/>
          <w:lang w:bidi="ar-IQ"/>
        </w:rPr>
        <w:t>)</w:t>
      </w:r>
      <w:r w:rsidR="006822F2"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Cs w:val="0"/>
          <w:sz w:val="27"/>
          <w:szCs w:val="27"/>
          <w:rtl/>
          <w:lang w:bidi="ar-IQ"/>
        </w:rPr>
        <w:t xml:space="preserve">وجعله أخصّ من المنع؛ حيث قال قبل ذلك: </w:t>
      </w:r>
      <w:r w:rsidRPr="00534F0C">
        <w:rPr>
          <w:rFonts w:cs="AL-Mohanad" w:hint="cs"/>
          <w:bCs w:val="0"/>
          <w:szCs w:val="24"/>
          <w:rtl/>
          <w:lang w:bidi="ar-IQ"/>
        </w:rPr>
        <w:t>«</w:t>
      </w:r>
      <w:r w:rsidRPr="00534F0C">
        <w:rPr>
          <w:rFonts w:cs="AL-Mohanad" w:hint="cs"/>
          <w:bCs w:val="0"/>
          <w:sz w:val="27"/>
          <w:szCs w:val="27"/>
          <w:rtl/>
          <w:lang w:bidi="ar-IQ"/>
        </w:rPr>
        <w:t>الحجب: المنع، لكن</w:t>
      </w:r>
      <w:r w:rsidR="006822F2" w:rsidRPr="00534F0C">
        <w:rPr>
          <w:rFonts w:cs="AL-Mohanad" w:hint="cs"/>
          <w:bCs w:val="0"/>
          <w:sz w:val="27"/>
          <w:szCs w:val="27"/>
          <w:rtl/>
          <w:lang w:bidi="ar-IQ"/>
        </w:rPr>
        <w:t>ّ</w:t>
      </w:r>
      <w:r w:rsidRPr="00534F0C">
        <w:rPr>
          <w:rFonts w:cs="AL-Mohanad" w:hint="cs"/>
          <w:bCs w:val="0"/>
          <w:sz w:val="27"/>
          <w:szCs w:val="27"/>
          <w:rtl/>
          <w:lang w:bidi="ar-IQ"/>
        </w:rPr>
        <w:t xml:space="preserve"> المنع أعمّ من أن يُوجد سبب في نفسه أو يُوجد مانع خارجي</w:t>
      </w:r>
      <w:r w:rsidRPr="00534F0C">
        <w:rPr>
          <w:rFonts w:cs="AL-Mohanad"/>
          <w:b/>
          <w:bCs w:val="0"/>
          <w:szCs w:val="24"/>
          <w:rtl/>
          <w:lang w:bidi="ar-IQ"/>
        </w:rPr>
        <w:t>»</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10"/>
      </w:r>
      <w:r w:rsidRPr="00534F0C">
        <w:rPr>
          <w:rFonts w:cs="AL-Mohanad" w:hint="cs"/>
          <w:b/>
          <w:bCs w:val="0"/>
          <w:sz w:val="27"/>
          <w:szCs w:val="27"/>
          <w:vertAlign w:val="superscript"/>
          <w:rtl/>
          <w:lang w:bidi="ar-IQ"/>
        </w:rPr>
        <w:t>)</w:t>
      </w:r>
      <w:r w:rsidRPr="00534F0C">
        <w:rPr>
          <w:rFonts w:cs="AL-Mohanad" w:hint="cs"/>
          <w:b/>
          <w:bCs w:val="0"/>
          <w:sz w:val="27"/>
          <w:szCs w:val="27"/>
          <w:rtl/>
          <w:lang w:bidi="ar-IQ"/>
        </w:rPr>
        <w:t>.</w:t>
      </w:r>
      <w:r w:rsidRPr="00534F0C">
        <w:rPr>
          <w:rFonts w:cs="AL-Mohanad"/>
          <w:b/>
          <w:bCs w:val="0"/>
          <w:sz w:val="27"/>
          <w:szCs w:val="27"/>
          <w:rtl/>
          <w:lang w:bidi="ar-IQ"/>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
          <w:bCs w:val="0"/>
          <w:sz w:val="27"/>
          <w:szCs w:val="27"/>
          <w:rtl/>
          <w:lang w:bidi="fa-IR"/>
        </w:rPr>
        <w:t>3ـ وعرّ</w:t>
      </w:r>
      <w:r w:rsidR="006822F2" w:rsidRPr="00534F0C">
        <w:rPr>
          <w:rFonts w:cs="AL-Mohanad" w:hint="cs"/>
          <w:b/>
          <w:bCs w:val="0"/>
          <w:sz w:val="27"/>
          <w:szCs w:val="27"/>
          <w:rtl/>
          <w:lang w:bidi="fa-IR"/>
        </w:rPr>
        <w:t>َفه السي</w:t>
      </w:r>
      <w:r w:rsidRPr="00534F0C">
        <w:rPr>
          <w:rFonts w:cs="AL-Mohanad" w:hint="cs"/>
          <w:b/>
          <w:bCs w:val="0"/>
          <w:sz w:val="27"/>
          <w:szCs w:val="27"/>
          <w:rtl/>
          <w:lang w:bidi="fa-IR"/>
        </w:rPr>
        <w:t xml:space="preserve">د كلانتر بأنّ </w:t>
      </w:r>
      <w:r w:rsidRPr="00534F0C">
        <w:rPr>
          <w:rFonts w:cs="AL-Mohanad" w:hint="cs"/>
          <w:bCs w:val="0"/>
          <w:szCs w:val="24"/>
          <w:rtl/>
          <w:lang w:bidi="fa-IR"/>
        </w:rPr>
        <w:t>«</w:t>
      </w:r>
      <w:r w:rsidRPr="00534F0C">
        <w:rPr>
          <w:rFonts w:cs="AL-Mohanad" w:hint="cs"/>
          <w:b/>
          <w:bCs w:val="0"/>
          <w:sz w:val="27"/>
          <w:szCs w:val="27"/>
          <w:rtl/>
          <w:lang w:bidi="fa-IR"/>
        </w:rPr>
        <w:t>الحاجب: ما يُبطل الوراثة في بعضها أو رأساً</w:t>
      </w:r>
      <w:r w:rsidR="006822F2" w:rsidRPr="00534F0C">
        <w:rPr>
          <w:rFonts w:cs="AL-Mohanad" w:hint="cs"/>
          <w:b/>
          <w:bCs w:val="0"/>
          <w:sz w:val="27"/>
          <w:szCs w:val="27"/>
          <w:rtl/>
          <w:lang w:bidi="fa-IR"/>
        </w:rPr>
        <w:t>؛</w:t>
      </w:r>
      <w:r w:rsidRPr="00534F0C">
        <w:rPr>
          <w:rFonts w:cs="AL-Mohanad" w:hint="cs"/>
          <w:b/>
          <w:bCs w:val="0"/>
          <w:sz w:val="27"/>
          <w:szCs w:val="27"/>
          <w:rtl/>
          <w:lang w:bidi="fa-IR"/>
        </w:rPr>
        <w:t xml:space="preserve"> بسبب وجود شخص أو أشخاص آخرين</w:t>
      </w:r>
      <w:r w:rsidRPr="00534F0C">
        <w:rPr>
          <w:rFonts w:cs="AL-Mohanad"/>
          <w:b/>
          <w:bCs w:val="0"/>
          <w:szCs w:val="24"/>
          <w:rtl/>
          <w:lang w:bidi="fa-IR"/>
        </w:rPr>
        <w:t>»</w:t>
      </w:r>
      <w:r w:rsidRPr="00534F0C">
        <w:rPr>
          <w:rFonts w:cs="AL-Mohanad"/>
          <w:b/>
          <w:bCs w:val="0"/>
          <w:sz w:val="27"/>
          <w:szCs w:val="27"/>
          <w:vertAlign w:val="superscript"/>
          <w:rtl/>
          <w:lang w:bidi="fa-IR"/>
        </w:rPr>
        <w:t>(</w:t>
      </w:r>
      <w:r w:rsidRPr="00534F0C">
        <w:rPr>
          <w:rStyle w:val="EndnoteReference"/>
          <w:rFonts w:cs="AL-Mohanad"/>
          <w:b/>
          <w:bCs w:val="0"/>
          <w:sz w:val="27"/>
          <w:szCs w:val="27"/>
          <w:rtl/>
          <w:lang w:bidi="fa-IR"/>
        </w:rPr>
        <w:endnoteReference w:id="811"/>
      </w:r>
      <w:r w:rsidRPr="00534F0C">
        <w:rPr>
          <w:rFonts w:cs="AL-Mohanad" w:hint="cs"/>
          <w:b/>
          <w:bCs w:val="0"/>
          <w:sz w:val="27"/>
          <w:szCs w:val="27"/>
          <w:vertAlign w:val="superscript"/>
          <w:rtl/>
          <w:lang w:bidi="fa-IR"/>
        </w:rPr>
        <w:t>)</w:t>
      </w:r>
      <w:r w:rsidRPr="00534F0C">
        <w:rPr>
          <w:rFonts w:cs="AL-Mohanad" w:hint="cs"/>
          <w:b/>
          <w:bCs w:val="0"/>
          <w:sz w:val="27"/>
          <w:szCs w:val="27"/>
          <w:rtl/>
          <w:lang w:bidi="fa-IR"/>
        </w:rPr>
        <w:t>.</w:t>
      </w:r>
      <w:r w:rsidRPr="00534F0C">
        <w:rPr>
          <w:rFonts w:cs="AL-Mohanad"/>
          <w:b/>
          <w:bCs w:val="0"/>
          <w:sz w:val="27"/>
          <w:szCs w:val="27"/>
          <w:rtl/>
          <w:lang w:bidi="fa-IR"/>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المناقشة</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
          <w:sz w:val="27"/>
          <w:szCs w:val="27"/>
          <w:rtl/>
          <w:lang w:bidi="ar-IQ"/>
        </w:rPr>
        <w:t xml:space="preserve">أوّلاً: </w:t>
      </w:r>
      <w:r w:rsidRPr="00534F0C">
        <w:rPr>
          <w:rFonts w:cs="AL-Mohanad" w:hint="cs"/>
          <w:bCs w:val="0"/>
          <w:sz w:val="27"/>
          <w:szCs w:val="27"/>
          <w:rtl/>
          <w:lang w:bidi="ar-IQ"/>
        </w:rPr>
        <w:t>إنّ التعريف الأوّل في الحقيقة مأخوذ</w:t>
      </w:r>
      <w:r w:rsidR="006822F2" w:rsidRPr="00534F0C">
        <w:rPr>
          <w:rFonts w:cs="AL-Mohanad" w:hint="cs"/>
          <w:bCs w:val="0"/>
          <w:sz w:val="27"/>
          <w:szCs w:val="27"/>
          <w:rtl/>
          <w:lang w:bidi="ar-IQ"/>
        </w:rPr>
        <w:t>ٌ</w:t>
      </w:r>
      <w:r w:rsidRPr="00534F0C">
        <w:rPr>
          <w:rFonts w:cs="AL-Mohanad" w:hint="cs"/>
          <w:bCs w:val="0"/>
          <w:sz w:val="27"/>
          <w:szCs w:val="27"/>
          <w:rtl/>
          <w:lang w:bidi="ar-IQ"/>
        </w:rPr>
        <w:t xml:space="preserve"> من التعريف السنّي؛ فإنّ أبا زكريا الأنصاري</w:t>
      </w:r>
      <w:r w:rsidR="006822F2" w:rsidRPr="00534F0C">
        <w:rPr>
          <w:rFonts w:cs="AL-Mohanad" w:hint="cs"/>
          <w:bCs w:val="0"/>
          <w:sz w:val="27"/>
          <w:szCs w:val="27"/>
          <w:rtl/>
          <w:lang w:bidi="ar-IQ"/>
        </w:rPr>
        <w:t>،</w:t>
      </w:r>
      <w:r w:rsidRPr="00534F0C">
        <w:rPr>
          <w:rFonts w:cs="AL-Mohanad" w:hint="cs"/>
          <w:bCs w:val="0"/>
          <w:sz w:val="27"/>
          <w:szCs w:val="27"/>
          <w:rtl/>
          <w:lang w:bidi="ar-IQ"/>
        </w:rPr>
        <w:t xml:space="preserve"> صاحب فتح الوهّاب</w:t>
      </w:r>
      <w:r w:rsidR="007C38C3" w:rsidRPr="00534F0C">
        <w:rPr>
          <w:rFonts w:cs="AL-Mohanad" w:hint="cs"/>
          <w:bCs w:val="0"/>
          <w:sz w:val="27"/>
          <w:szCs w:val="27"/>
          <w:rtl/>
          <w:lang w:bidi="ar-IQ"/>
        </w:rPr>
        <w:t>،</w:t>
      </w:r>
      <w:r w:rsidRPr="00534F0C">
        <w:rPr>
          <w:rFonts w:cs="AL-Mohanad" w:hint="cs"/>
          <w:bCs w:val="0"/>
          <w:sz w:val="27"/>
          <w:szCs w:val="27"/>
          <w:rtl/>
          <w:lang w:bidi="ar-IQ"/>
        </w:rPr>
        <w:t xml:space="preserve"> متوفّى </w:t>
      </w:r>
      <w:r w:rsidR="007C38C3" w:rsidRPr="00534F0C">
        <w:rPr>
          <w:rFonts w:cs="AL-Mohanad" w:hint="cs"/>
          <w:bCs w:val="0"/>
          <w:sz w:val="27"/>
          <w:szCs w:val="27"/>
          <w:rtl/>
          <w:lang w:bidi="ar-IQ"/>
        </w:rPr>
        <w:t xml:space="preserve">سنة </w:t>
      </w:r>
      <w:r w:rsidRPr="00534F0C">
        <w:rPr>
          <w:rFonts w:cs="AL-Mohanad" w:hint="cs"/>
          <w:bCs w:val="0"/>
          <w:sz w:val="27"/>
          <w:szCs w:val="27"/>
          <w:rtl/>
          <w:lang w:bidi="ar-IQ"/>
        </w:rPr>
        <w:t xml:space="preserve">(926هـ)، واستُشهد الشهيد الثاني سنة (965هـ). </w:t>
      </w:r>
    </w:p>
    <w:p w:rsidR="003E2426" w:rsidRPr="00534F0C" w:rsidRDefault="003E2426" w:rsidP="00500774">
      <w:pPr>
        <w:pStyle w:val="a0"/>
        <w:widowControl w:val="0"/>
        <w:adjustRightInd w:val="0"/>
        <w:spacing w:line="400" w:lineRule="exact"/>
        <w:ind w:firstLine="567"/>
        <w:rPr>
          <w:rFonts w:cs="AL-Mohanad"/>
          <w:b/>
          <w:sz w:val="27"/>
          <w:szCs w:val="27"/>
          <w:rtl/>
          <w:lang w:bidi="ar-IQ"/>
        </w:rPr>
      </w:pPr>
      <w:r w:rsidRPr="00534F0C">
        <w:rPr>
          <w:rFonts w:cs="AL-Mohanad" w:hint="cs"/>
          <w:bCs w:val="0"/>
          <w:sz w:val="27"/>
          <w:szCs w:val="27"/>
          <w:rtl/>
          <w:lang w:bidi="ar-IQ"/>
        </w:rPr>
        <w:t>ومهما يكن من أمر</w:t>
      </w:r>
      <w:r w:rsidR="007C38C3" w:rsidRPr="00534F0C">
        <w:rPr>
          <w:rFonts w:cs="AL-Mohanad" w:hint="cs"/>
          <w:bCs w:val="0"/>
          <w:sz w:val="27"/>
          <w:szCs w:val="27"/>
          <w:rtl/>
          <w:lang w:bidi="ar-IQ"/>
        </w:rPr>
        <w:t>ٍ</w:t>
      </w:r>
      <w:r w:rsidRPr="00534F0C">
        <w:rPr>
          <w:rFonts w:cs="AL-Mohanad" w:hint="cs"/>
          <w:bCs w:val="0"/>
          <w:sz w:val="27"/>
          <w:szCs w:val="27"/>
          <w:rtl/>
          <w:lang w:bidi="ar-IQ"/>
        </w:rPr>
        <w:t xml:space="preserve"> ي</w:t>
      </w:r>
      <w:r w:rsidR="007C38C3" w:rsidRPr="00534F0C">
        <w:rPr>
          <w:rFonts w:cs="AL-Mohanad" w:hint="cs"/>
          <w:bCs w:val="0"/>
          <w:sz w:val="27"/>
          <w:szCs w:val="27"/>
          <w:rtl/>
          <w:lang w:bidi="ar-IQ"/>
        </w:rPr>
        <w:t>َ</w:t>
      </w:r>
      <w:r w:rsidRPr="00534F0C">
        <w:rPr>
          <w:rFonts w:cs="AL-Mohanad" w:hint="cs"/>
          <w:bCs w:val="0"/>
          <w:sz w:val="27"/>
          <w:szCs w:val="27"/>
          <w:rtl/>
          <w:lang w:bidi="ar-IQ"/>
        </w:rPr>
        <w:t>ر</w:t>
      </w:r>
      <w:r w:rsidR="007C38C3" w:rsidRPr="00534F0C">
        <w:rPr>
          <w:rFonts w:cs="AL-Mohanad" w:hint="cs"/>
          <w:bCs w:val="0"/>
          <w:sz w:val="27"/>
          <w:szCs w:val="27"/>
          <w:rtl/>
          <w:lang w:bidi="ar-IQ"/>
        </w:rPr>
        <w:t>ِ</w:t>
      </w:r>
      <w:r w:rsidRPr="00534F0C">
        <w:rPr>
          <w:rFonts w:cs="AL-Mohanad" w:hint="cs"/>
          <w:bCs w:val="0"/>
          <w:sz w:val="27"/>
          <w:szCs w:val="27"/>
          <w:rtl/>
          <w:lang w:bidi="ar-IQ"/>
        </w:rPr>
        <w:t>د</w:t>
      </w:r>
      <w:r w:rsidR="007C38C3" w:rsidRPr="00534F0C">
        <w:rPr>
          <w:rFonts w:cs="AL-Mohanad" w:hint="cs"/>
          <w:bCs w:val="0"/>
          <w:sz w:val="27"/>
          <w:szCs w:val="27"/>
          <w:rtl/>
          <w:lang w:bidi="ar-IQ"/>
        </w:rPr>
        <w:t>ُ</w:t>
      </w:r>
      <w:r w:rsidRPr="00534F0C">
        <w:rPr>
          <w:rFonts w:cs="AL-Mohanad" w:hint="cs"/>
          <w:bCs w:val="0"/>
          <w:sz w:val="27"/>
          <w:szCs w:val="27"/>
          <w:rtl/>
          <w:lang w:bidi="ar-IQ"/>
        </w:rPr>
        <w:t xml:space="preserve"> على هذا التعريف ما يلي: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 xml:space="preserve">1ـ عدم مانعية هذا التعريف؛ لشموله للمنع؛ إذ </w:t>
      </w:r>
      <w:r w:rsidR="007C38C3" w:rsidRPr="00534F0C">
        <w:rPr>
          <w:rFonts w:cs="AL-Mohanad" w:hint="cs"/>
          <w:bCs w:val="0"/>
          <w:sz w:val="27"/>
          <w:szCs w:val="27"/>
          <w:rtl/>
          <w:lang w:bidi="ar-IQ"/>
        </w:rPr>
        <w:t>إ</w:t>
      </w:r>
      <w:r w:rsidRPr="00534F0C">
        <w:rPr>
          <w:rFonts w:cs="AL-Mohanad" w:hint="cs"/>
          <w:bCs w:val="0"/>
          <w:sz w:val="27"/>
          <w:szCs w:val="27"/>
          <w:rtl/>
          <w:lang w:bidi="ar-IQ"/>
        </w:rPr>
        <w:t>نّ الممنوع أيضاً قام به سبب الإرث؛ بمعنى موجِباته من النسب أو السبب، إلا</w:t>
      </w:r>
      <w:r w:rsidR="007C38C3" w:rsidRPr="00534F0C">
        <w:rPr>
          <w:rFonts w:cs="AL-Mohanad" w:hint="cs"/>
          <w:bCs w:val="0"/>
          <w:sz w:val="27"/>
          <w:szCs w:val="27"/>
          <w:rtl/>
          <w:lang w:bidi="ar-IQ"/>
        </w:rPr>
        <w:t>ّ</w:t>
      </w:r>
      <w:r w:rsidRPr="00534F0C">
        <w:rPr>
          <w:rFonts w:cs="AL-Mohanad" w:hint="cs"/>
          <w:bCs w:val="0"/>
          <w:sz w:val="27"/>
          <w:szCs w:val="27"/>
          <w:rtl/>
          <w:lang w:bidi="ar-IQ"/>
        </w:rPr>
        <w:t xml:space="preserve"> إذا فسّرنا</w:t>
      </w:r>
      <w:r w:rsidR="007C38C3" w:rsidRPr="00534F0C">
        <w:rPr>
          <w:rFonts w:cs="AL-Mohanad" w:hint="cs"/>
          <w:bCs w:val="0"/>
          <w:sz w:val="27"/>
          <w:szCs w:val="27"/>
          <w:rtl/>
          <w:lang w:bidi="ar-IQ"/>
        </w:rPr>
        <w:t xml:space="preserve"> السبب بمعنى آخر غير المعنى الم</w:t>
      </w:r>
      <w:r w:rsidRPr="00534F0C">
        <w:rPr>
          <w:rFonts w:cs="AL-Mohanad" w:hint="cs"/>
          <w:bCs w:val="0"/>
          <w:sz w:val="27"/>
          <w:szCs w:val="27"/>
          <w:rtl/>
          <w:lang w:bidi="ar-IQ"/>
        </w:rPr>
        <w:t xml:space="preserve">تداول.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2ـ عدم مانعية التعريف من ناحية شموله للمنع بلحاظ</w:t>
      </w:r>
      <w:r w:rsidR="007C38C3" w:rsidRPr="00534F0C">
        <w:rPr>
          <w:rFonts w:cs="AL-Mohanad" w:hint="cs"/>
          <w:bCs w:val="0"/>
          <w:sz w:val="27"/>
          <w:szCs w:val="27"/>
          <w:rtl/>
          <w:lang w:bidi="ar-IQ"/>
        </w:rPr>
        <w:t>ٍ</w:t>
      </w:r>
      <w:r w:rsidRPr="00534F0C">
        <w:rPr>
          <w:rFonts w:cs="AL-Mohanad" w:hint="cs"/>
          <w:bCs w:val="0"/>
          <w:sz w:val="27"/>
          <w:szCs w:val="27"/>
          <w:rtl/>
          <w:lang w:bidi="ar-IQ"/>
        </w:rPr>
        <w:t xml:space="preserve"> آخر؛ إذ </w:t>
      </w:r>
      <w:r w:rsidR="007C38C3" w:rsidRPr="00534F0C">
        <w:rPr>
          <w:rFonts w:cs="AL-Mohanad" w:hint="cs"/>
          <w:bCs w:val="0"/>
          <w:sz w:val="27"/>
          <w:szCs w:val="27"/>
          <w:rtl/>
          <w:lang w:bidi="ar-IQ"/>
        </w:rPr>
        <w:t>إ</w:t>
      </w:r>
      <w:r w:rsidRPr="00534F0C">
        <w:rPr>
          <w:rFonts w:cs="AL-Mohanad" w:hint="cs"/>
          <w:bCs w:val="0"/>
          <w:sz w:val="27"/>
          <w:szCs w:val="27"/>
          <w:rtl/>
          <w:lang w:bidi="ar-IQ"/>
        </w:rPr>
        <w:t xml:space="preserve">نّ الممنوع يُمنع من الإرث بالكلّية.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3ـ عدم مانعية التعريف بلحاظ</w:t>
      </w:r>
      <w:r w:rsidR="007C38C3" w:rsidRPr="00534F0C">
        <w:rPr>
          <w:rFonts w:cs="AL-Mohanad" w:hint="cs"/>
          <w:bCs w:val="0"/>
          <w:sz w:val="27"/>
          <w:szCs w:val="27"/>
          <w:rtl/>
          <w:lang w:bidi="ar-IQ"/>
        </w:rPr>
        <w:t>ٍ</w:t>
      </w:r>
      <w:r w:rsidRPr="00534F0C">
        <w:rPr>
          <w:rFonts w:cs="AL-Mohanad" w:hint="cs"/>
          <w:bCs w:val="0"/>
          <w:sz w:val="27"/>
          <w:szCs w:val="27"/>
          <w:rtl/>
          <w:lang w:bidi="ar-IQ"/>
        </w:rPr>
        <w:t xml:space="preserve"> ثالث، وهو شموله لحالات عدم إحراز شرط التوريث</w:t>
      </w:r>
      <w:r w:rsidR="007C38C3" w:rsidRPr="00534F0C">
        <w:rPr>
          <w:rFonts w:cs="AL-Mohanad" w:hint="cs"/>
          <w:bCs w:val="0"/>
          <w:sz w:val="27"/>
          <w:szCs w:val="27"/>
          <w:rtl/>
          <w:lang w:bidi="ar-IQ"/>
        </w:rPr>
        <w:t>،</w:t>
      </w:r>
      <w:r w:rsidRPr="00534F0C">
        <w:rPr>
          <w:rFonts w:cs="AL-Mohanad" w:hint="cs"/>
          <w:bCs w:val="0"/>
          <w:sz w:val="27"/>
          <w:szCs w:val="27"/>
          <w:rtl/>
          <w:lang w:bidi="ar-IQ"/>
        </w:rPr>
        <w:t xml:space="preserve"> كالغيبة المنقطعة، فيما </w:t>
      </w:r>
      <w:r w:rsidR="007C38C3" w:rsidRPr="00534F0C">
        <w:rPr>
          <w:rFonts w:cs="AL-Mohanad" w:hint="cs"/>
          <w:bCs w:val="0"/>
          <w:sz w:val="27"/>
          <w:szCs w:val="27"/>
          <w:rtl/>
          <w:lang w:bidi="ar-IQ"/>
        </w:rPr>
        <w:t>إ</w:t>
      </w:r>
      <w:r w:rsidRPr="00534F0C">
        <w:rPr>
          <w:rFonts w:cs="AL-Mohanad" w:hint="cs"/>
          <w:bCs w:val="0"/>
          <w:sz w:val="27"/>
          <w:szCs w:val="27"/>
          <w:rtl/>
          <w:lang w:bidi="ar-IQ"/>
        </w:rPr>
        <w:t>نّ الملحوظ هو حرمان الوارث مع توفّ</w:t>
      </w:r>
      <w:r w:rsidR="007C38C3" w:rsidRPr="00534F0C">
        <w:rPr>
          <w:rFonts w:cs="AL-Mohanad" w:hint="cs"/>
          <w:bCs w:val="0"/>
          <w:sz w:val="27"/>
          <w:szCs w:val="27"/>
          <w:rtl/>
          <w:lang w:bidi="ar-IQ"/>
        </w:rPr>
        <w:t>ُ</w:t>
      </w:r>
      <w:r w:rsidRPr="00534F0C">
        <w:rPr>
          <w:rFonts w:cs="AL-Mohanad" w:hint="cs"/>
          <w:bCs w:val="0"/>
          <w:sz w:val="27"/>
          <w:szCs w:val="27"/>
          <w:rtl/>
          <w:lang w:bidi="ar-IQ"/>
        </w:rPr>
        <w:t>ر سبب الإرث وتحقّق شرطه وارتفاع المانع عنه، فمثل هذا هو الذي يُبحث فقهياً عن حرمانه كلّياً أو جزئياً، لا كلّ مَن</w:t>
      </w:r>
      <w:r w:rsidR="007C38C3" w:rsidRPr="00534F0C">
        <w:rPr>
          <w:rFonts w:cs="AL-Mohanad" w:hint="cs"/>
          <w:bCs w:val="0"/>
          <w:sz w:val="27"/>
          <w:szCs w:val="27"/>
          <w:rtl/>
          <w:lang w:bidi="ar-IQ"/>
        </w:rPr>
        <w:t>ْ</w:t>
      </w:r>
      <w:r w:rsidRPr="00534F0C">
        <w:rPr>
          <w:rFonts w:cs="AL-Mohanad" w:hint="cs"/>
          <w:bCs w:val="0"/>
          <w:sz w:val="27"/>
          <w:szCs w:val="27"/>
          <w:rtl/>
          <w:lang w:bidi="ar-IQ"/>
        </w:rPr>
        <w:t xml:space="preserve"> قام به سبب الإرث.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إلا</w:t>
      </w:r>
      <w:r w:rsidR="007C38C3" w:rsidRPr="00534F0C">
        <w:rPr>
          <w:rFonts w:cs="AL-Mohanad" w:hint="cs"/>
          <w:bCs w:val="0"/>
          <w:sz w:val="27"/>
          <w:szCs w:val="27"/>
          <w:rtl/>
          <w:lang w:bidi="ar-IQ"/>
        </w:rPr>
        <w:t>ّ</w:t>
      </w:r>
      <w:r w:rsidRPr="00534F0C">
        <w:rPr>
          <w:rFonts w:cs="AL-Mohanad" w:hint="cs"/>
          <w:bCs w:val="0"/>
          <w:sz w:val="27"/>
          <w:szCs w:val="27"/>
          <w:rtl/>
          <w:lang w:bidi="ar-IQ"/>
        </w:rPr>
        <w:t xml:space="preserve"> أن يُدفع بأنّ المُراد بالسبب ما يعمّ المُوجِب والشرط وارتفاع المانع، لكن</w:t>
      </w:r>
      <w:r w:rsidR="007C38C3" w:rsidRPr="00534F0C">
        <w:rPr>
          <w:rFonts w:cs="AL-Mohanad" w:hint="cs"/>
          <w:bCs w:val="0"/>
          <w:sz w:val="27"/>
          <w:szCs w:val="27"/>
          <w:rtl/>
          <w:lang w:bidi="ar-IQ"/>
        </w:rPr>
        <w:t>ْ</w:t>
      </w:r>
      <w:r w:rsidRPr="00534F0C">
        <w:rPr>
          <w:rFonts w:cs="AL-Mohanad" w:hint="cs"/>
          <w:bCs w:val="0"/>
          <w:sz w:val="27"/>
          <w:szCs w:val="27"/>
          <w:rtl/>
          <w:lang w:bidi="ar-IQ"/>
        </w:rPr>
        <w:t xml:space="preserve"> لا داعي لمثل هذا التكلّ</w:t>
      </w:r>
      <w:r w:rsidR="007C38C3" w:rsidRPr="00534F0C">
        <w:rPr>
          <w:rFonts w:cs="AL-Mohanad" w:hint="cs"/>
          <w:bCs w:val="0"/>
          <w:sz w:val="27"/>
          <w:szCs w:val="27"/>
          <w:rtl/>
          <w:lang w:bidi="ar-IQ"/>
        </w:rPr>
        <w:t>ُ</w:t>
      </w:r>
      <w:r w:rsidRPr="00534F0C">
        <w:rPr>
          <w:rFonts w:cs="AL-Mohanad" w:hint="cs"/>
          <w:bCs w:val="0"/>
          <w:sz w:val="27"/>
          <w:szCs w:val="27"/>
          <w:rtl/>
          <w:lang w:bidi="ar-IQ"/>
        </w:rPr>
        <w:t xml:space="preserve">ف المُخالف </w:t>
      </w:r>
      <w:r w:rsidR="007C38C3" w:rsidRPr="00534F0C">
        <w:rPr>
          <w:rFonts w:cs="AL-Mohanad" w:hint="cs"/>
          <w:bCs w:val="0"/>
          <w:sz w:val="27"/>
          <w:szCs w:val="27"/>
          <w:rtl/>
          <w:lang w:bidi="ar-IQ"/>
        </w:rPr>
        <w:t>ل</w:t>
      </w:r>
      <w:r w:rsidRPr="00534F0C">
        <w:rPr>
          <w:rFonts w:cs="AL-Mohanad" w:hint="cs"/>
          <w:bCs w:val="0"/>
          <w:sz w:val="27"/>
          <w:szCs w:val="27"/>
          <w:rtl/>
          <w:lang w:bidi="ar-IQ"/>
        </w:rPr>
        <w:t xml:space="preserve">لذوق.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4ـ عدم مانعية التعريف بلحاظ</w:t>
      </w:r>
      <w:r w:rsidR="007C38C3" w:rsidRPr="00534F0C">
        <w:rPr>
          <w:rFonts w:cs="AL-Mohanad" w:hint="cs"/>
          <w:bCs w:val="0"/>
          <w:sz w:val="27"/>
          <w:szCs w:val="27"/>
          <w:rtl/>
          <w:lang w:bidi="ar-IQ"/>
        </w:rPr>
        <w:t>ٍ</w:t>
      </w:r>
      <w:r w:rsidRPr="00534F0C">
        <w:rPr>
          <w:rFonts w:cs="AL-Mohanad" w:hint="cs"/>
          <w:bCs w:val="0"/>
          <w:sz w:val="27"/>
          <w:szCs w:val="27"/>
          <w:rtl/>
          <w:lang w:bidi="ar-IQ"/>
        </w:rPr>
        <w:t xml:space="preserve"> رابع، وهو شموله لحرمان الزوجة من العقار على المشهور، وهذا لا يعدّونه حجباً.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 xml:space="preserve">5ـ </w:t>
      </w:r>
      <w:r w:rsidR="007C38C3" w:rsidRPr="00534F0C">
        <w:rPr>
          <w:rFonts w:cs="AL-Mohanad" w:hint="cs"/>
          <w:bCs w:val="0"/>
          <w:sz w:val="27"/>
          <w:szCs w:val="27"/>
          <w:rtl/>
          <w:lang w:bidi="ar-IQ"/>
        </w:rPr>
        <w:t>إ</w:t>
      </w:r>
      <w:r w:rsidRPr="00534F0C">
        <w:rPr>
          <w:rFonts w:cs="AL-Mohanad" w:hint="cs"/>
          <w:bCs w:val="0"/>
          <w:sz w:val="27"/>
          <w:szCs w:val="27"/>
          <w:rtl/>
          <w:lang w:bidi="ar-IQ"/>
        </w:rPr>
        <w:t xml:space="preserve">نّه غير جامع؛ إذ لا يشمل حالات حجب الوارث عن أن يُردّ عليه ما زاد من التركة.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إلا</w:t>
      </w:r>
      <w:r w:rsidR="007C38C3" w:rsidRPr="00534F0C">
        <w:rPr>
          <w:rFonts w:cs="AL-Mohanad" w:hint="cs"/>
          <w:bCs w:val="0"/>
          <w:sz w:val="27"/>
          <w:szCs w:val="27"/>
          <w:rtl/>
          <w:lang w:bidi="ar-IQ"/>
        </w:rPr>
        <w:t>ّ</w:t>
      </w:r>
      <w:r w:rsidRPr="00534F0C">
        <w:rPr>
          <w:rFonts w:cs="AL-Mohanad" w:hint="cs"/>
          <w:bCs w:val="0"/>
          <w:sz w:val="27"/>
          <w:szCs w:val="27"/>
          <w:rtl/>
          <w:lang w:bidi="ar-IQ"/>
        </w:rPr>
        <w:t xml:space="preserve"> أن يُدفع بأنّهم لا يُسمّ</w:t>
      </w:r>
      <w:r w:rsidR="007C38C3" w:rsidRPr="00534F0C">
        <w:rPr>
          <w:rFonts w:cs="AL-Mohanad" w:hint="cs"/>
          <w:bCs w:val="0"/>
          <w:sz w:val="27"/>
          <w:szCs w:val="27"/>
          <w:rtl/>
          <w:lang w:bidi="ar-IQ"/>
        </w:rPr>
        <w:t>ُ</w:t>
      </w:r>
      <w:r w:rsidRPr="00534F0C">
        <w:rPr>
          <w:rFonts w:cs="AL-Mohanad" w:hint="cs"/>
          <w:bCs w:val="0"/>
          <w:sz w:val="27"/>
          <w:szCs w:val="27"/>
          <w:rtl/>
          <w:lang w:bidi="ar-IQ"/>
        </w:rPr>
        <w:t xml:space="preserve">ونه حجباً.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
          <w:sz w:val="27"/>
          <w:szCs w:val="27"/>
          <w:rtl/>
          <w:lang w:bidi="ar-IQ"/>
        </w:rPr>
        <w:t xml:space="preserve">ثانياً: </w:t>
      </w:r>
      <w:r w:rsidRPr="00534F0C">
        <w:rPr>
          <w:rFonts w:cs="AL-Mohanad" w:hint="cs"/>
          <w:bCs w:val="0"/>
          <w:sz w:val="27"/>
          <w:szCs w:val="27"/>
          <w:rtl/>
          <w:lang w:bidi="ar-IQ"/>
        </w:rPr>
        <w:t>وأمّا التعريفان الثاني والثالث فهما متقاربان ـ بل متّحدان ـ</w:t>
      </w:r>
      <w:r w:rsidR="007C38C3" w:rsidRPr="00534F0C">
        <w:rPr>
          <w:rFonts w:cs="AL-Mohanad" w:hint="cs"/>
          <w:bCs w:val="0"/>
          <w:sz w:val="27"/>
          <w:szCs w:val="27"/>
          <w:rtl/>
          <w:lang w:bidi="ar-IQ"/>
        </w:rPr>
        <w:t>،</w:t>
      </w:r>
      <w:r w:rsidRPr="00534F0C">
        <w:rPr>
          <w:rFonts w:cs="AL-Mohanad" w:hint="cs"/>
          <w:bCs w:val="0"/>
          <w:sz w:val="27"/>
          <w:szCs w:val="27"/>
          <w:rtl/>
          <w:lang w:bidi="ar-IQ"/>
        </w:rPr>
        <w:t xml:space="preserve"> وهما أفضل بكثير من التعريف الأوّل؛ لأنّهما تضمّ</w:t>
      </w:r>
      <w:r w:rsidR="007C38C3" w:rsidRPr="00534F0C">
        <w:rPr>
          <w:rFonts w:cs="AL-Mohanad" w:hint="cs"/>
          <w:bCs w:val="0"/>
          <w:sz w:val="27"/>
          <w:szCs w:val="27"/>
          <w:rtl/>
          <w:lang w:bidi="ar-IQ"/>
        </w:rPr>
        <w:t>َ</w:t>
      </w:r>
      <w:r w:rsidRPr="00534F0C">
        <w:rPr>
          <w:rFonts w:cs="AL-Mohanad" w:hint="cs"/>
          <w:bCs w:val="0"/>
          <w:sz w:val="27"/>
          <w:szCs w:val="27"/>
          <w:rtl/>
          <w:lang w:bidi="ar-IQ"/>
        </w:rPr>
        <w:t>نا حيثية مهمّة في بيان حقيقة الحجب، ألا وهي وجود شخص أو أشخاص وحيلولتهم، إلا</w:t>
      </w:r>
      <w:r w:rsidR="007C38C3" w:rsidRPr="00534F0C">
        <w:rPr>
          <w:rFonts w:cs="AL-Mohanad" w:hint="cs"/>
          <w:bCs w:val="0"/>
          <w:sz w:val="27"/>
          <w:szCs w:val="27"/>
          <w:rtl/>
          <w:lang w:bidi="ar-IQ"/>
        </w:rPr>
        <w:t>ّ</w:t>
      </w:r>
      <w:r w:rsidRPr="00534F0C">
        <w:rPr>
          <w:rFonts w:cs="AL-Mohanad" w:hint="cs"/>
          <w:bCs w:val="0"/>
          <w:sz w:val="27"/>
          <w:szCs w:val="27"/>
          <w:rtl/>
          <w:lang w:bidi="ar-IQ"/>
        </w:rPr>
        <w:t xml:space="preserve"> أنّهما غير شاملين ولا جامعين لكلّ حالات الحجب، كما سوف يتّ</w:t>
      </w:r>
      <w:r w:rsidR="007C38C3" w:rsidRPr="00534F0C">
        <w:rPr>
          <w:rFonts w:cs="AL-Mohanad" w:hint="cs"/>
          <w:bCs w:val="0"/>
          <w:sz w:val="27"/>
          <w:szCs w:val="27"/>
          <w:rtl/>
          <w:lang w:bidi="ar-IQ"/>
        </w:rPr>
        <w:t>َ</w:t>
      </w:r>
      <w:r w:rsidRPr="00534F0C">
        <w:rPr>
          <w:rFonts w:cs="AL-Mohanad" w:hint="cs"/>
          <w:bCs w:val="0"/>
          <w:sz w:val="27"/>
          <w:szCs w:val="27"/>
          <w:rtl/>
          <w:lang w:bidi="ar-IQ"/>
        </w:rPr>
        <w:t xml:space="preserve">ضح لاحقاً.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r w:rsidRPr="00534F0C">
        <w:rPr>
          <w:rFonts w:cs="AL-Mohanad" w:hint="cs"/>
          <w:bCs w:val="0"/>
          <w:sz w:val="27"/>
          <w:szCs w:val="27"/>
          <w:rtl/>
          <w:lang w:bidi="ar-IQ"/>
        </w:rPr>
        <w:t>ف</w:t>
      </w:r>
      <w:r w:rsidR="004C42F0" w:rsidRPr="00534F0C">
        <w:rPr>
          <w:rFonts w:cs="AL-Mohanad" w:hint="cs"/>
          <w:bCs w:val="0"/>
          <w:sz w:val="27"/>
          <w:szCs w:val="27"/>
          <w:rtl/>
          <w:lang w:bidi="ar-IQ"/>
        </w:rPr>
        <w:t>لا بُدَّ</w:t>
      </w:r>
      <w:r w:rsidRPr="00534F0C">
        <w:rPr>
          <w:rFonts w:cs="AL-Mohanad" w:hint="cs"/>
          <w:bCs w:val="0"/>
          <w:sz w:val="27"/>
          <w:szCs w:val="27"/>
          <w:rtl/>
          <w:lang w:bidi="ar-IQ"/>
        </w:rPr>
        <w:t xml:space="preserve"> إذن من صياغة تعريف مُختصّ بالحجب فقط</w:t>
      </w:r>
      <w:r w:rsidR="007C38C3" w:rsidRPr="00534F0C">
        <w:rPr>
          <w:rFonts w:cs="AL-Mohanad" w:hint="cs"/>
          <w:bCs w:val="0"/>
          <w:sz w:val="27"/>
          <w:szCs w:val="27"/>
          <w:rtl/>
          <w:lang w:bidi="ar-IQ"/>
        </w:rPr>
        <w:t>،</w:t>
      </w:r>
      <w:r w:rsidRPr="00534F0C">
        <w:rPr>
          <w:rFonts w:cs="AL-Mohanad" w:hint="cs"/>
          <w:bCs w:val="0"/>
          <w:sz w:val="27"/>
          <w:szCs w:val="27"/>
          <w:rtl/>
          <w:lang w:bidi="ar-IQ"/>
        </w:rPr>
        <w:t xml:space="preserve"> ومانع من دخول الأغيار. </w:t>
      </w:r>
    </w:p>
    <w:p w:rsidR="003E2426" w:rsidRPr="00534F0C" w:rsidRDefault="003E2426" w:rsidP="00500774">
      <w:pPr>
        <w:pStyle w:val="a0"/>
        <w:widowControl w:val="0"/>
        <w:adjustRightInd w:val="0"/>
        <w:spacing w:line="400" w:lineRule="exact"/>
        <w:ind w:firstLine="567"/>
        <w:rPr>
          <w:rFonts w:cs="AL-Mohanad"/>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 xml:space="preserve">التعريف المُقترح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Cs w:val="0"/>
          <w:sz w:val="27"/>
          <w:szCs w:val="27"/>
          <w:rtl/>
          <w:lang w:bidi="ar-IQ"/>
        </w:rPr>
        <w:t xml:space="preserve">ويُمكن </w:t>
      </w:r>
      <w:r w:rsidR="007C38C3" w:rsidRPr="00534F0C">
        <w:rPr>
          <w:rFonts w:cs="AL-Mohanad" w:hint="cs"/>
          <w:bCs w:val="0"/>
          <w:sz w:val="27"/>
          <w:szCs w:val="27"/>
          <w:rtl/>
          <w:lang w:bidi="ar-IQ"/>
        </w:rPr>
        <w:t>اقتراح تعريف فنّي</w:t>
      </w:r>
      <w:r w:rsidRPr="00534F0C">
        <w:rPr>
          <w:rFonts w:cs="AL-Mohanad" w:hint="cs"/>
          <w:bCs w:val="0"/>
          <w:sz w:val="27"/>
          <w:szCs w:val="27"/>
          <w:rtl/>
          <w:lang w:bidi="ar-IQ"/>
        </w:rPr>
        <w:t xml:space="preserve"> مُنتزَع من كلمات الفقهاء في تقسيمهم الحجب، فيُقال: </w:t>
      </w:r>
      <w:r w:rsidRPr="00534F0C">
        <w:rPr>
          <w:rFonts w:cs="AL-Mohanad" w:hint="cs"/>
          <w:b/>
          <w:sz w:val="27"/>
          <w:szCs w:val="27"/>
          <w:rtl/>
          <w:lang w:bidi="ar-IQ"/>
        </w:rPr>
        <w:t>الحجب هو الحيلولة دون توريث الوارث</w:t>
      </w:r>
      <w:r w:rsidR="007C38C3" w:rsidRPr="00534F0C">
        <w:rPr>
          <w:rFonts w:cs="AL-Mohanad" w:hint="cs"/>
          <w:b/>
          <w:sz w:val="27"/>
          <w:szCs w:val="27"/>
          <w:rtl/>
          <w:lang w:bidi="ar-IQ"/>
        </w:rPr>
        <w:t>،</w:t>
      </w:r>
      <w:r w:rsidRPr="00534F0C">
        <w:rPr>
          <w:rFonts w:cs="AL-Mohanad" w:hint="cs"/>
          <w:b/>
          <w:sz w:val="27"/>
          <w:szCs w:val="27"/>
          <w:rtl/>
          <w:lang w:bidi="ar-IQ"/>
        </w:rPr>
        <w:t xml:space="preserve"> أو تحصيله بعض الحصّة</w:t>
      </w:r>
      <w:r w:rsidR="007C38C3" w:rsidRPr="00534F0C">
        <w:rPr>
          <w:rFonts w:cs="AL-Mohanad" w:hint="cs"/>
          <w:b/>
          <w:sz w:val="27"/>
          <w:szCs w:val="27"/>
          <w:rtl/>
          <w:lang w:bidi="ar-IQ"/>
        </w:rPr>
        <w:t>،</w:t>
      </w:r>
      <w:r w:rsidRPr="00534F0C">
        <w:rPr>
          <w:rFonts w:cs="AL-Mohanad" w:hint="cs"/>
          <w:b/>
          <w:sz w:val="27"/>
          <w:szCs w:val="27"/>
          <w:rtl/>
          <w:lang w:bidi="ar-IQ"/>
        </w:rPr>
        <w:t xml:space="preserve"> مع تحقّ</w:t>
      </w:r>
      <w:r w:rsidR="007C38C3" w:rsidRPr="00534F0C">
        <w:rPr>
          <w:rFonts w:cs="AL-Mohanad" w:hint="cs"/>
          <w:b/>
          <w:sz w:val="27"/>
          <w:szCs w:val="27"/>
          <w:rtl/>
          <w:lang w:bidi="ar-IQ"/>
        </w:rPr>
        <w:t>ُ</w:t>
      </w:r>
      <w:r w:rsidRPr="00534F0C">
        <w:rPr>
          <w:rFonts w:cs="AL-Mohanad" w:hint="cs"/>
          <w:b/>
          <w:sz w:val="27"/>
          <w:szCs w:val="27"/>
          <w:rtl/>
          <w:lang w:bidi="ar-IQ"/>
        </w:rPr>
        <w:t>ق أركان الإرث</w:t>
      </w:r>
      <w:r w:rsidR="007C38C3" w:rsidRPr="00534F0C">
        <w:rPr>
          <w:rFonts w:cs="AL-Mohanad" w:hint="cs"/>
          <w:b/>
          <w:sz w:val="27"/>
          <w:szCs w:val="27"/>
          <w:rtl/>
          <w:lang w:bidi="ar-IQ"/>
        </w:rPr>
        <w:t>،</w:t>
      </w:r>
      <w:r w:rsidRPr="00534F0C">
        <w:rPr>
          <w:rFonts w:cs="AL-Mohanad" w:hint="cs"/>
          <w:b/>
          <w:sz w:val="27"/>
          <w:szCs w:val="27"/>
          <w:rtl/>
          <w:lang w:bidi="ar-IQ"/>
        </w:rPr>
        <w:t xml:space="preserve"> وقيام سبب الإرث</w:t>
      </w:r>
      <w:r w:rsidR="007C38C3" w:rsidRPr="00534F0C">
        <w:rPr>
          <w:rFonts w:cs="AL-Mohanad" w:hint="cs"/>
          <w:b/>
          <w:sz w:val="27"/>
          <w:szCs w:val="27"/>
          <w:rtl/>
          <w:lang w:bidi="ar-IQ"/>
        </w:rPr>
        <w:t>،</w:t>
      </w:r>
      <w:r w:rsidRPr="00534F0C">
        <w:rPr>
          <w:rFonts w:cs="AL-Mohanad" w:hint="cs"/>
          <w:b/>
          <w:sz w:val="27"/>
          <w:szCs w:val="27"/>
          <w:rtl/>
          <w:lang w:bidi="ar-IQ"/>
        </w:rPr>
        <w:t xml:space="preserve"> وتوافر شروطه</w:t>
      </w:r>
      <w:r w:rsidR="007C38C3" w:rsidRPr="00534F0C">
        <w:rPr>
          <w:rFonts w:cs="AL-Mohanad" w:hint="cs"/>
          <w:b/>
          <w:sz w:val="27"/>
          <w:szCs w:val="27"/>
          <w:rtl/>
          <w:lang w:bidi="ar-IQ"/>
        </w:rPr>
        <w:t>،</w:t>
      </w:r>
      <w:r w:rsidRPr="00534F0C">
        <w:rPr>
          <w:rFonts w:cs="AL-Mohanad" w:hint="cs"/>
          <w:b/>
          <w:sz w:val="27"/>
          <w:szCs w:val="27"/>
          <w:rtl/>
          <w:lang w:bidi="ar-IQ"/>
        </w:rPr>
        <w:t xml:space="preserve"> وانتفاء المانع</w:t>
      </w:r>
      <w:r w:rsidR="007C38C3" w:rsidRPr="00534F0C">
        <w:rPr>
          <w:rFonts w:cs="AL-Mohanad" w:hint="cs"/>
          <w:b/>
          <w:sz w:val="27"/>
          <w:szCs w:val="27"/>
          <w:rtl/>
          <w:lang w:bidi="ar-IQ"/>
        </w:rPr>
        <w:t>؛</w:t>
      </w:r>
      <w:r w:rsidRPr="00534F0C">
        <w:rPr>
          <w:rFonts w:cs="AL-Mohanad" w:hint="cs"/>
          <w:b/>
          <w:sz w:val="27"/>
          <w:szCs w:val="27"/>
          <w:rtl/>
          <w:lang w:bidi="ar-IQ"/>
        </w:rPr>
        <w:t xml:space="preserve"> وذل</w:t>
      </w:r>
      <w:r w:rsidRPr="00534F0C">
        <w:rPr>
          <w:rFonts w:cs="AL-Mohanad"/>
          <w:b/>
          <w:sz w:val="27"/>
          <w:szCs w:val="27"/>
          <w:rtl/>
          <w:lang w:bidi="ar-IQ"/>
        </w:rPr>
        <w:t>ك</w:t>
      </w:r>
      <w:r w:rsidRPr="00534F0C">
        <w:rPr>
          <w:rFonts w:cs="AL-Mohanad" w:hint="cs"/>
          <w:b/>
          <w:sz w:val="27"/>
          <w:szCs w:val="27"/>
          <w:rtl/>
          <w:lang w:bidi="ar-IQ"/>
        </w:rPr>
        <w:t xml:space="preserve"> بسبب وجود شخص</w:t>
      </w:r>
      <w:r w:rsidR="007C38C3" w:rsidRPr="00534F0C">
        <w:rPr>
          <w:rFonts w:cs="AL-Mohanad" w:hint="cs"/>
          <w:b/>
          <w:sz w:val="27"/>
          <w:szCs w:val="27"/>
          <w:rtl/>
          <w:lang w:bidi="ar-IQ"/>
        </w:rPr>
        <w:t>ٍ</w:t>
      </w:r>
      <w:r w:rsidRPr="00534F0C">
        <w:rPr>
          <w:rFonts w:cs="AL-Mohanad" w:hint="cs"/>
          <w:b/>
          <w:sz w:val="27"/>
          <w:szCs w:val="27"/>
          <w:rtl/>
          <w:lang w:bidi="ar-IQ"/>
        </w:rPr>
        <w:t xml:space="preserve"> آخر</w:t>
      </w:r>
      <w:r w:rsidRPr="00534F0C">
        <w:rPr>
          <w:rFonts w:cs="AL-Mohanad" w:hint="cs"/>
          <w:bCs w:val="0"/>
          <w:sz w:val="27"/>
          <w:szCs w:val="27"/>
          <w:rtl/>
          <w:lang w:bidi="ar-IQ"/>
        </w:rPr>
        <w:t xml:space="preserve">، فلولا وجود الشخص الحاجب لورث ما حُرم منه. </w:t>
      </w:r>
    </w:p>
    <w:p w:rsidR="003E2426" w:rsidRPr="00534F0C" w:rsidRDefault="003E2426" w:rsidP="003666BC">
      <w:pPr>
        <w:pStyle w:val="a0"/>
        <w:widowControl w:val="0"/>
        <w:adjustRightInd w:val="0"/>
        <w:spacing w:line="300" w:lineRule="exact"/>
        <w:ind w:firstLine="567"/>
        <w:rPr>
          <w:rFonts w:cs="AL-Mohanad"/>
          <w:b/>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تعميق التعريف</w:t>
      </w:r>
    </w:p>
    <w:p w:rsidR="003E2426" w:rsidRPr="00534F0C" w:rsidRDefault="003E2426" w:rsidP="003666BC">
      <w:pPr>
        <w:pStyle w:val="a0"/>
        <w:widowControl w:val="0"/>
        <w:adjustRightInd w:val="0"/>
        <w:spacing w:line="380" w:lineRule="exact"/>
        <w:ind w:firstLine="567"/>
        <w:rPr>
          <w:rFonts w:cs="AL-Mohanad"/>
          <w:b/>
          <w:bCs w:val="0"/>
          <w:sz w:val="27"/>
          <w:szCs w:val="27"/>
          <w:rtl/>
          <w:lang w:bidi="ar-IQ"/>
        </w:rPr>
      </w:pPr>
      <w:r w:rsidRPr="00534F0C">
        <w:rPr>
          <w:rFonts w:cs="AL-Mohanad" w:hint="cs"/>
          <w:b/>
          <w:bCs w:val="0"/>
          <w:sz w:val="27"/>
          <w:szCs w:val="27"/>
          <w:rtl/>
          <w:lang w:bidi="ar-IQ"/>
        </w:rPr>
        <w:t>لو دقّ</w:t>
      </w:r>
      <w:r w:rsidR="007C38C3" w:rsidRPr="00534F0C">
        <w:rPr>
          <w:rFonts w:cs="AL-Mohanad" w:hint="cs"/>
          <w:b/>
          <w:bCs w:val="0"/>
          <w:sz w:val="27"/>
          <w:szCs w:val="27"/>
          <w:rtl/>
          <w:lang w:bidi="ar-IQ"/>
        </w:rPr>
        <w:t>َ</w:t>
      </w:r>
      <w:r w:rsidRPr="00534F0C">
        <w:rPr>
          <w:rFonts w:cs="AL-Mohanad" w:hint="cs"/>
          <w:b/>
          <w:bCs w:val="0"/>
          <w:sz w:val="27"/>
          <w:szCs w:val="27"/>
          <w:rtl/>
          <w:lang w:bidi="ar-IQ"/>
        </w:rPr>
        <w:t>قنا النظر في مسائل الحجب لرأينا عدم جامعية هذا التعريف؛ وذلك لوجود بعض الحالات ليست هي من قبيل</w:t>
      </w:r>
      <w:r w:rsidR="00A60345" w:rsidRPr="00534F0C">
        <w:rPr>
          <w:rFonts w:cs="AL-Mohanad" w:hint="cs"/>
          <w:b/>
          <w:bCs w:val="0"/>
          <w:sz w:val="27"/>
          <w:szCs w:val="27"/>
          <w:rtl/>
          <w:lang w:bidi="ar-IQ"/>
        </w:rPr>
        <w:t>:</w:t>
      </w:r>
      <w:r w:rsidRPr="00534F0C">
        <w:rPr>
          <w:rFonts w:cs="AL-Mohanad" w:hint="cs"/>
          <w:b/>
          <w:bCs w:val="0"/>
          <w:sz w:val="27"/>
          <w:szCs w:val="27"/>
          <w:rtl/>
          <w:lang w:bidi="ar-IQ"/>
        </w:rPr>
        <w:t xml:space="preserve"> الحجب عن أصل الحصّة</w:t>
      </w:r>
      <w:r w:rsidR="00A60345" w:rsidRPr="00534F0C">
        <w:rPr>
          <w:rFonts w:cs="AL-Mohanad" w:hint="cs"/>
          <w:b/>
          <w:bCs w:val="0"/>
          <w:sz w:val="27"/>
          <w:szCs w:val="27"/>
          <w:rtl/>
          <w:lang w:bidi="ar-IQ"/>
        </w:rPr>
        <w:t>،</w:t>
      </w:r>
      <w:r w:rsidRPr="00534F0C">
        <w:rPr>
          <w:rFonts w:cs="AL-Mohanad" w:hint="cs"/>
          <w:b/>
          <w:bCs w:val="0"/>
          <w:sz w:val="27"/>
          <w:szCs w:val="27"/>
          <w:rtl/>
          <w:lang w:bidi="ar-IQ"/>
        </w:rPr>
        <w:t xml:space="preserve"> ولا عن بعضها، فكان من اللازم لحاظ جميع حالات الحجب في التعريف، ونقترح تعميق التعريف ضمن مرحلتين: </w:t>
      </w:r>
    </w:p>
    <w:p w:rsidR="003E2426" w:rsidRPr="00534F0C" w:rsidRDefault="003E2426" w:rsidP="003666BC">
      <w:pPr>
        <w:pStyle w:val="a0"/>
        <w:widowControl w:val="0"/>
        <w:adjustRightInd w:val="0"/>
        <w:spacing w:line="320" w:lineRule="exact"/>
        <w:ind w:firstLine="567"/>
        <w:rPr>
          <w:rFonts w:cs="AL-Mohanad"/>
          <w:b/>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التعميق الأوّل</w:t>
      </w:r>
    </w:p>
    <w:p w:rsidR="003E2426" w:rsidRPr="00534F0C" w:rsidRDefault="003E2426" w:rsidP="003666BC">
      <w:pPr>
        <w:pStyle w:val="a0"/>
        <w:widowControl w:val="0"/>
        <w:adjustRightInd w:val="0"/>
        <w:spacing w:line="380" w:lineRule="exact"/>
        <w:ind w:firstLine="567"/>
        <w:rPr>
          <w:rFonts w:cs="AL-Mohanad"/>
          <w:b/>
          <w:bCs w:val="0"/>
          <w:sz w:val="27"/>
          <w:szCs w:val="27"/>
          <w:rtl/>
          <w:lang w:bidi="ar-IQ"/>
        </w:rPr>
      </w:pPr>
      <w:r w:rsidRPr="00534F0C">
        <w:rPr>
          <w:rFonts w:cs="AL-Mohanad" w:hint="cs"/>
          <w:b/>
          <w:bCs w:val="0"/>
          <w:sz w:val="27"/>
          <w:szCs w:val="27"/>
          <w:rtl/>
          <w:lang w:bidi="ar-IQ"/>
        </w:rPr>
        <w:t>لحاظ الحالات الواضحة والصور الجلي</w:t>
      </w:r>
      <w:r w:rsidR="00A60345" w:rsidRPr="00534F0C">
        <w:rPr>
          <w:rFonts w:cs="AL-Mohanad" w:hint="cs"/>
          <w:b/>
          <w:bCs w:val="0"/>
          <w:sz w:val="27"/>
          <w:szCs w:val="27"/>
          <w:rtl/>
          <w:lang w:bidi="ar-IQ"/>
        </w:rPr>
        <w:t>ّ</w:t>
      </w:r>
      <w:r w:rsidRPr="00534F0C">
        <w:rPr>
          <w:rFonts w:cs="AL-Mohanad" w:hint="cs"/>
          <w:b/>
          <w:bCs w:val="0"/>
          <w:sz w:val="27"/>
          <w:szCs w:val="27"/>
          <w:rtl/>
          <w:lang w:bidi="ar-IQ"/>
        </w:rPr>
        <w:t xml:space="preserve">ة للحجب، فيُقال: إنّ الحجب هو تأثير </w:t>
      </w:r>
      <w:r w:rsidRPr="00534F0C">
        <w:rPr>
          <w:rFonts w:cs="AL-Mohanad" w:hint="cs"/>
          <w:bCs w:val="0"/>
          <w:sz w:val="27"/>
          <w:szCs w:val="27"/>
          <w:rtl/>
          <w:lang w:bidi="ar-IQ"/>
        </w:rPr>
        <w:t>شخص ـ وارثاً كان أو لا ـ على شخص وارث</w:t>
      </w:r>
      <w:r w:rsidR="00A60345" w:rsidRPr="00534F0C">
        <w:rPr>
          <w:rFonts w:cs="AL-Mohanad" w:hint="cs"/>
          <w:bCs w:val="0"/>
          <w:sz w:val="27"/>
          <w:szCs w:val="27"/>
          <w:rtl/>
          <w:lang w:bidi="ar-IQ"/>
        </w:rPr>
        <w:t>ٍ؛</w:t>
      </w:r>
      <w:r w:rsidRPr="00534F0C">
        <w:rPr>
          <w:rFonts w:cs="AL-Mohanad" w:hint="cs"/>
          <w:bCs w:val="0"/>
          <w:sz w:val="27"/>
          <w:szCs w:val="27"/>
          <w:rtl/>
          <w:lang w:bidi="ar-IQ"/>
        </w:rPr>
        <w:t xml:space="preserve"> إمّا بالحيلولة دون توريثه</w:t>
      </w:r>
      <w:r w:rsidR="00A60345" w:rsidRPr="00534F0C">
        <w:rPr>
          <w:rFonts w:cs="AL-Mohanad" w:hint="cs"/>
          <w:bCs w:val="0"/>
          <w:sz w:val="27"/>
          <w:szCs w:val="27"/>
          <w:rtl/>
          <w:lang w:bidi="ar-IQ"/>
        </w:rPr>
        <w:t>؛</w:t>
      </w:r>
      <w:r w:rsidRPr="00534F0C">
        <w:rPr>
          <w:rFonts w:cs="AL-Mohanad" w:hint="cs"/>
          <w:bCs w:val="0"/>
          <w:sz w:val="27"/>
          <w:szCs w:val="27"/>
          <w:rtl/>
          <w:lang w:bidi="ar-IQ"/>
        </w:rPr>
        <w:t xml:space="preserve"> أو دون تحصيله فرضه الأعلى</w:t>
      </w:r>
      <w:r w:rsidR="00A60345" w:rsidRPr="00534F0C">
        <w:rPr>
          <w:rFonts w:cs="AL-Mohanad" w:hint="cs"/>
          <w:bCs w:val="0"/>
          <w:sz w:val="27"/>
          <w:szCs w:val="27"/>
          <w:rtl/>
          <w:lang w:bidi="ar-IQ"/>
        </w:rPr>
        <w:t>؛</w:t>
      </w:r>
      <w:r w:rsidRPr="00534F0C">
        <w:rPr>
          <w:rFonts w:cs="AL-Mohanad" w:hint="cs"/>
          <w:bCs w:val="0"/>
          <w:sz w:val="27"/>
          <w:szCs w:val="27"/>
          <w:rtl/>
          <w:lang w:bidi="ar-IQ"/>
        </w:rPr>
        <w:t xml:space="preserve"> أو تغيير كيفية التوريث من كونه بالفرض أو القرابة، مع تحقّ</w:t>
      </w:r>
      <w:r w:rsidR="00A60345" w:rsidRPr="00534F0C">
        <w:rPr>
          <w:rFonts w:cs="AL-Mohanad" w:hint="cs"/>
          <w:bCs w:val="0"/>
          <w:sz w:val="27"/>
          <w:szCs w:val="27"/>
          <w:rtl/>
          <w:lang w:bidi="ar-IQ"/>
        </w:rPr>
        <w:t>ُ</w:t>
      </w:r>
      <w:r w:rsidRPr="00534F0C">
        <w:rPr>
          <w:rFonts w:cs="AL-Mohanad" w:hint="cs"/>
          <w:bCs w:val="0"/>
          <w:sz w:val="27"/>
          <w:szCs w:val="27"/>
          <w:rtl/>
          <w:lang w:bidi="ar-IQ"/>
        </w:rPr>
        <w:t>ق أركان الإرث و</w:t>
      </w:r>
      <w:r w:rsidRPr="00534F0C">
        <w:rPr>
          <w:rFonts w:cs="AL-Mohanad" w:hint="cs"/>
          <w:b/>
          <w:bCs w:val="0"/>
          <w:sz w:val="27"/>
          <w:szCs w:val="27"/>
          <w:rtl/>
          <w:lang w:bidi="ar-IQ"/>
        </w:rPr>
        <w:t xml:space="preserve">قيام مُوجِب الإرث وتوافر شروطه وانتفاء المانع. </w:t>
      </w:r>
    </w:p>
    <w:p w:rsidR="003E2426" w:rsidRPr="00534F0C" w:rsidRDefault="003E2426" w:rsidP="003666BC">
      <w:pPr>
        <w:pStyle w:val="a0"/>
        <w:widowControl w:val="0"/>
        <w:adjustRightInd w:val="0"/>
        <w:spacing w:line="300" w:lineRule="exact"/>
        <w:ind w:firstLine="567"/>
        <w:rPr>
          <w:rFonts w:cs="AL-Mohanad"/>
          <w:b/>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التعميق الثاني</w:t>
      </w:r>
    </w:p>
    <w:p w:rsidR="003E2426" w:rsidRPr="00534F0C" w:rsidRDefault="003E2426" w:rsidP="003666BC">
      <w:pPr>
        <w:pStyle w:val="a0"/>
        <w:widowControl w:val="0"/>
        <w:adjustRightInd w:val="0"/>
        <w:spacing w:line="380" w:lineRule="exact"/>
        <w:ind w:firstLine="567"/>
        <w:rPr>
          <w:rFonts w:cs="AL-Mohanad"/>
          <w:b/>
          <w:bCs w:val="0"/>
          <w:sz w:val="27"/>
          <w:szCs w:val="27"/>
          <w:rtl/>
          <w:lang w:bidi="ar-IQ"/>
        </w:rPr>
      </w:pPr>
      <w:r w:rsidRPr="00534F0C">
        <w:rPr>
          <w:rFonts w:cs="AL-Mohanad" w:hint="cs"/>
          <w:b/>
          <w:bCs w:val="0"/>
          <w:sz w:val="27"/>
          <w:szCs w:val="27"/>
          <w:rtl/>
          <w:lang w:bidi="ar-IQ"/>
        </w:rPr>
        <w:t>لحاظ الحالات والصور الخفيّة والنادرة التي لا تكون ملحوظة في المعنى المُصطلح لدى الفقهاء، ولكن</w:t>
      </w:r>
      <w:r w:rsidR="00A60345" w:rsidRPr="00534F0C">
        <w:rPr>
          <w:rFonts w:cs="AL-Mohanad" w:hint="cs"/>
          <w:b/>
          <w:bCs w:val="0"/>
          <w:sz w:val="27"/>
          <w:szCs w:val="27"/>
          <w:rtl/>
          <w:lang w:bidi="ar-IQ"/>
        </w:rPr>
        <w:t>ْ</w:t>
      </w:r>
      <w:r w:rsidRPr="00534F0C">
        <w:rPr>
          <w:rFonts w:cs="AL-Mohanad" w:hint="cs"/>
          <w:b/>
          <w:bCs w:val="0"/>
          <w:sz w:val="27"/>
          <w:szCs w:val="27"/>
          <w:rtl/>
          <w:lang w:bidi="ar-IQ"/>
        </w:rPr>
        <w:t xml:space="preserve"> نظراً لصدق ضابطة الحجب حقيقة</w:t>
      </w:r>
      <w:r w:rsidR="00A60345" w:rsidRPr="00534F0C">
        <w:rPr>
          <w:rFonts w:cs="AL-Mohanad" w:hint="cs"/>
          <w:b/>
          <w:bCs w:val="0"/>
          <w:sz w:val="27"/>
          <w:szCs w:val="27"/>
          <w:rtl/>
          <w:lang w:bidi="ar-IQ"/>
        </w:rPr>
        <w:t>ً</w:t>
      </w:r>
      <w:r w:rsidRPr="00534F0C">
        <w:rPr>
          <w:rFonts w:cs="AL-Mohanad" w:hint="cs"/>
          <w:b/>
          <w:bCs w:val="0"/>
          <w:sz w:val="27"/>
          <w:szCs w:val="27"/>
          <w:rtl/>
          <w:lang w:bidi="ar-IQ"/>
        </w:rPr>
        <w:t xml:space="preserve"> عليها فلا يحسن إغفالها، بل المناسب لحاظ</w:t>
      </w:r>
      <w:r w:rsidR="00A60345" w:rsidRPr="00534F0C">
        <w:rPr>
          <w:rFonts w:cs="AL-Mohanad" w:hint="cs"/>
          <w:b/>
          <w:bCs w:val="0"/>
          <w:sz w:val="27"/>
          <w:szCs w:val="27"/>
          <w:rtl/>
          <w:lang w:bidi="ar-IQ"/>
        </w:rPr>
        <w:t>ُ</w:t>
      </w:r>
      <w:r w:rsidRPr="00534F0C">
        <w:rPr>
          <w:rFonts w:cs="AL-Mohanad" w:hint="cs"/>
          <w:b/>
          <w:bCs w:val="0"/>
          <w:sz w:val="27"/>
          <w:szCs w:val="27"/>
          <w:rtl/>
          <w:lang w:bidi="ar-IQ"/>
        </w:rPr>
        <w:t>ها في التعريف</w:t>
      </w:r>
      <w:r w:rsidR="00A60345" w:rsidRPr="00534F0C">
        <w:rPr>
          <w:rFonts w:cs="AL-Mohanad" w:hint="cs"/>
          <w:b/>
          <w:bCs w:val="0"/>
          <w:sz w:val="27"/>
          <w:szCs w:val="27"/>
          <w:rtl/>
          <w:lang w:bidi="ar-IQ"/>
        </w:rPr>
        <w:t>؛</w:t>
      </w:r>
      <w:r w:rsidRPr="00534F0C">
        <w:rPr>
          <w:rFonts w:cs="AL-Mohanad" w:hint="cs"/>
          <w:b/>
          <w:bCs w:val="0"/>
          <w:sz w:val="27"/>
          <w:szCs w:val="27"/>
          <w:rtl/>
          <w:lang w:bidi="ar-IQ"/>
        </w:rPr>
        <w:t xml:space="preserve"> كي يتّ</w:t>
      </w:r>
      <w:r w:rsidR="00A60345" w:rsidRPr="00534F0C">
        <w:rPr>
          <w:rFonts w:cs="AL-Mohanad" w:hint="cs"/>
          <w:b/>
          <w:bCs w:val="0"/>
          <w:sz w:val="27"/>
          <w:szCs w:val="27"/>
          <w:rtl/>
          <w:lang w:bidi="ar-IQ"/>
        </w:rPr>
        <w:t>َ</w:t>
      </w:r>
      <w:r w:rsidRPr="00534F0C">
        <w:rPr>
          <w:rFonts w:cs="AL-Mohanad" w:hint="cs"/>
          <w:b/>
          <w:bCs w:val="0"/>
          <w:sz w:val="27"/>
          <w:szCs w:val="27"/>
          <w:rtl/>
          <w:lang w:bidi="ar-IQ"/>
        </w:rPr>
        <w:t xml:space="preserve">سم بالجامعية والدقّة. </w:t>
      </w:r>
    </w:p>
    <w:p w:rsidR="003E2426" w:rsidRPr="00534F0C" w:rsidRDefault="003E2426" w:rsidP="003666BC">
      <w:pPr>
        <w:pStyle w:val="a0"/>
        <w:widowControl w:val="0"/>
        <w:adjustRightInd w:val="0"/>
        <w:spacing w:line="380" w:lineRule="exact"/>
        <w:ind w:firstLine="567"/>
        <w:rPr>
          <w:rFonts w:cs="AL-Mohanad"/>
          <w:b/>
          <w:bCs w:val="0"/>
          <w:sz w:val="27"/>
          <w:szCs w:val="27"/>
          <w:rtl/>
          <w:lang w:bidi="ar-IQ"/>
        </w:rPr>
      </w:pPr>
      <w:r w:rsidRPr="00534F0C">
        <w:rPr>
          <w:rFonts w:cs="AL-Mohanad" w:hint="cs"/>
          <w:b/>
          <w:bCs w:val="0"/>
          <w:sz w:val="27"/>
          <w:szCs w:val="27"/>
          <w:rtl/>
          <w:lang w:bidi="ar-IQ"/>
        </w:rPr>
        <w:t xml:space="preserve">وعليه يُمكن القول: إنّ الحجب هو تأثير </w:t>
      </w:r>
      <w:r w:rsidRPr="00534F0C">
        <w:rPr>
          <w:rFonts w:cs="AL-Mohanad" w:hint="cs"/>
          <w:bCs w:val="0"/>
          <w:sz w:val="27"/>
          <w:szCs w:val="27"/>
          <w:rtl/>
          <w:lang w:bidi="ar-IQ"/>
        </w:rPr>
        <w:t>شخص</w:t>
      </w:r>
      <w:r w:rsidR="00A60345" w:rsidRPr="00534F0C">
        <w:rPr>
          <w:rFonts w:cs="AL-Mohanad" w:hint="cs"/>
          <w:bCs w:val="0"/>
          <w:sz w:val="27"/>
          <w:szCs w:val="27"/>
          <w:rtl/>
          <w:lang w:bidi="ar-IQ"/>
        </w:rPr>
        <w:t>ٍ</w:t>
      </w:r>
      <w:r w:rsidRPr="00534F0C">
        <w:rPr>
          <w:rFonts w:cs="AL-Mohanad" w:hint="cs"/>
          <w:bCs w:val="0"/>
          <w:sz w:val="27"/>
          <w:szCs w:val="27"/>
          <w:rtl/>
          <w:lang w:bidi="ar-IQ"/>
        </w:rPr>
        <w:t xml:space="preserve"> ـ مُتّ</w:t>
      </w:r>
      <w:r w:rsidR="00A60345" w:rsidRPr="00534F0C">
        <w:rPr>
          <w:rFonts w:cs="AL-Mohanad" w:hint="cs"/>
          <w:bCs w:val="0"/>
          <w:sz w:val="27"/>
          <w:szCs w:val="27"/>
          <w:rtl/>
          <w:lang w:bidi="ar-IQ"/>
        </w:rPr>
        <w:t>َ</w:t>
      </w:r>
      <w:r w:rsidRPr="00534F0C">
        <w:rPr>
          <w:rFonts w:cs="AL-Mohanad" w:hint="cs"/>
          <w:bCs w:val="0"/>
          <w:sz w:val="27"/>
          <w:szCs w:val="27"/>
          <w:rtl/>
          <w:lang w:bidi="ar-IQ"/>
        </w:rPr>
        <w:t>حداً كان أو مُتعدّ</w:t>
      </w:r>
      <w:r w:rsidR="00A60345" w:rsidRPr="00534F0C">
        <w:rPr>
          <w:rFonts w:cs="AL-Mohanad" w:hint="cs"/>
          <w:bCs w:val="0"/>
          <w:sz w:val="27"/>
          <w:szCs w:val="27"/>
          <w:rtl/>
          <w:lang w:bidi="ar-IQ"/>
        </w:rPr>
        <w:t>ِ</w:t>
      </w:r>
      <w:r w:rsidRPr="00534F0C">
        <w:rPr>
          <w:rFonts w:cs="AL-Mohanad" w:hint="cs"/>
          <w:bCs w:val="0"/>
          <w:sz w:val="27"/>
          <w:szCs w:val="27"/>
          <w:rtl/>
          <w:lang w:bidi="ar-IQ"/>
        </w:rPr>
        <w:t>داً، وارثاً كان أو لا ـ على شخص</w:t>
      </w:r>
      <w:r w:rsidR="00A60345" w:rsidRPr="00534F0C">
        <w:rPr>
          <w:rFonts w:cs="AL-Mohanad" w:hint="cs"/>
          <w:bCs w:val="0"/>
          <w:sz w:val="27"/>
          <w:szCs w:val="27"/>
          <w:rtl/>
          <w:lang w:bidi="ar-IQ"/>
        </w:rPr>
        <w:t>ٍ</w:t>
      </w:r>
      <w:r w:rsidRPr="00534F0C">
        <w:rPr>
          <w:rFonts w:cs="AL-Mohanad" w:hint="cs"/>
          <w:bCs w:val="0"/>
          <w:sz w:val="27"/>
          <w:szCs w:val="27"/>
          <w:rtl/>
          <w:lang w:bidi="ar-IQ"/>
        </w:rPr>
        <w:t xml:space="preserve"> وارث</w:t>
      </w:r>
      <w:r w:rsidR="00A60345" w:rsidRPr="00534F0C">
        <w:rPr>
          <w:rFonts w:cs="AL-Mohanad" w:hint="cs"/>
          <w:bCs w:val="0"/>
          <w:sz w:val="27"/>
          <w:szCs w:val="27"/>
          <w:rtl/>
          <w:lang w:bidi="ar-IQ"/>
        </w:rPr>
        <w:t>؛</w:t>
      </w:r>
      <w:r w:rsidRPr="00534F0C">
        <w:rPr>
          <w:rFonts w:cs="AL-Mohanad" w:hint="cs"/>
          <w:bCs w:val="0"/>
          <w:sz w:val="27"/>
          <w:szCs w:val="27"/>
          <w:rtl/>
          <w:lang w:bidi="ar-IQ"/>
        </w:rPr>
        <w:t xml:space="preserve"> إمّا بالحيلولة دون توريثه</w:t>
      </w:r>
      <w:r w:rsidR="00A60345" w:rsidRPr="00534F0C">
        <w:rPr>
          <w:rFonts w:cs="AL-Mohanad" w:hint="cs"/>
          <w:bCs w:val="0"/>
          <w:sz w:val="27"/>
          <w:szCs w:val="27"/>
          <w:rtl/>
          <w:lang w:bidi="ar-IQ"/>
        </w:rPr>
        <w:t>؛</w:t>
      </w:r>
      <w:r w:rsidRPr="00534F0C">
        <w:rPr>
          <w:rFonts w:cs="AL-Mohanad" w:hint="cs"/>
          <w:bCs w:val="0"/>
          <w:sz w:val="27"/>
          <w:szCs w:val="27"/>
          <w:rtl/>
          <w:lang w:bidi="ar-IQ"/>
        </w:rPr>
        <w:t xml:space="preserve"> أو دون تحصيله فرضه الأعلى</w:t>
      </w:r>
      <w:r w:rsidR="00A60345" w:rsidRPr="00534F0C">
        <w:rPr>
          <w:rFonts w:cs="AL-Mohanad" w:hint="cs"/>
          <w:bCs w:val="0"/>
          <w:sz w:val="27"/>
          <w:szCs w:val="27"/>
          <w:rtl/>
          <w:lang w:bidi="ar-IQ"/>
        </w:rPr>
        <w:t>؛</w:t>
      </w:r>
      <w:r w:rsidRPr="00534F0C">
        <w:rPr>
          <w:rFonts w:cs="AL-Mohanad" w:hint="cs"/>
          <w:bCs w:val="0"/>
          <w:sz w:val="27"/>
          <w:szCs w:val="27"/>
          <w:rtl/>
          <w:lang w:bidi="ar-IQ"/>
        </w:rPr>
        <w:t xml:space="preserve"> أو دون تحصيله ما زاد عن الفرض</w:t>
      </w:r>
      <w:r w:rsidR="00A60345" w:rsidRPr="00534F0C">
        <w:rPr>
          <w:rFonts w:cs="AL-Mohanad" w:hint="cs"/>
          <w:bCs w:val="0"/>
          <w:sz w:val="27"/>
          <w:szCs w:val="27"/>
          <w:rtl/>
          <w:lang w:bidi="ar-IQ"/>
        </w:rPr>
        <w:t>؛</w:t>
      </w:r>
      <w:r w:rsidRPr="00534F0C">
        <w:rPr>
          <w:rFonts w:cs="AL-Mohanad" w:hint="cs"/>
          <w:bCs w:val="0"/>
          <w:sz w:val="27"/>
          <w:szCs w:val="27"/>
          <w:rtl/>
          <w:lang w:bidi="ar-IQ"/>
        </w:rPr>
        <w:t xml:space="preserve"> أو </w:t>
      </w:r>
      <w:r w:rsidRPr="00534F0C">
        <w:rPr>
          <w:rFonts w:cs="AL-Mohanad" w:hint="cs"/>
          <w:b/>
          <w:bCs w:val="0"/>
          <w:sz w:val="27"/>
          <w:szCs w:val="27"/>
          <w:rtl/>
          <w:lang w:bidi="ar-IQ"/>
        </w:rPr>
        <w:t>دون توريثه قسماً مُعيّ</w:t>
      </w:r>
      <w:r w:rsidR="00A60345" w:rsidRPr="00534F0C">
        <w:rPr>
          <w:rFonts w:cs="AL-Mohanad" w:hint="cs"/>
          <w:b/>
          <w:bCs w:val="0"/>
          <w:sz w:val="27"/>
          <w:szCs w:val="27"/>
          <w:rtl/>
          <w:lang w:bidi="ar-IQ"/>
        </w:rPr>
        <w:t>َ</w:t>
      </w:r>
      <w:r w:rsidRPr="00534F0C">
        <w:rPr>
          <w:rFonts w:cs="AL-Mohanad" w:hint="cs"/>
          <w:b/>
          <w:bCs w:val="0"/>
          <w:sz w:val="27"/>
          <w:szCs w:val="27"/>
          <w:rtl/>
          <w:lang w:bidi="ar-IQ"/>
        </w:rPr>
        <w:t>ناً من التركة</w:t>
      </w:r>
      <w:r w:rsidR="00A60345" w:rsidRPr="00534F0C">
        <w:rPr>
          <w:rFonts w:cs="AL-Mohanad" w:hint="cs"/>
          <w:b/>
          <w:bCs w:val="0"/>
          <w:sz w:val="27"/>
          <w:szCs w:val="27"/>
          <w:rtl/>
          <w:lang w:bidi="ar-IQ"/>
        </w:rPr>
        <w:t>؛</w:t>
      </w:r>
      <w:r w:rsidRPr="00534F0C">
        <w:rPr>
          <w:rFonts w:cs="AL-Mohanad" w:hint="cs"/>
          <w:b/>
          <w:bCs w:val="0"/>
          <w:sz w:val="27"/>
          <w:szCs w:val="27"/>
          <w:rtl/>
          <w:lang w:bidi="ar-IQ"/>
        </w:rPr>
        <w:t xml:space="preserve"> وإمّا بتغيير نوع توريثه من كونه بالفرض أو بالقرابة</w:t>
      </w:r>
      <w:r w:rsidR="00A60345" w:rsidRPr="00534F0C">
        <w:rPr>
          <w:rFonts w:cs="AL-Mohanad" w:hint="cs"/>
          <w:b/>
          <w:bCs w:val="0"/>
          <w:sz w:val="27"/>
          <w:szCs w:val="27"/>
          <w:rtl/>
          <w:lang w:bidi="ar-IQ"/>
        </w:rPr>
        <w:t>؛</w:t>
      </w:r>
      <w:r w:rsidRPr="00534F0C">
        <w:rPr>
          <w:rFonts w:cs="AL-Mohanad" w:hint="cs"/>
          <w:b/>
          <w:bCs w:val="0"/>
          <w:sz w:val="27"/>
          <w:szCs w:val="27"/>
          <w:rtl/>
          <w:lang w:bidi="ar-IQ"/>
        </w:rPr>
        <w:t xml:space="preserve"> </w:t>
      </w:r>
      <w:r w:rsidRPr="00534F0C">
        <w:rPr>
          <w:rFonts w:cs="AL-Mohanad" w:hint="cs"/>
          <w:bCs w:val="0"/>
          <w:sz w:val="27"/>
          <w:szCs w:val="27"/>
          <w:rtl/>
          <w:lang w:bidi="ar-IQ"/>
        </w:rPr>
        <w:t>وإمّا بال</w:t>
      </w:r>
      <w:r w:rsidRPr="00534F0C">
        <w:rPr>
          <w:rFonts w:cs="AL-Mohanad" w:hint="cs"/>
          <w:b/>
          <w:bCs w:val="0"/>
          <w:sz w:val="27"/>
          <w:szCs w:val="27"/>
          <w:rtl/>
          <w:lang w:bidi="ar-IQ"/>
        </w:rPr>
        <w:t>حيلولة دون التأثير في رفع المانع القابل للرفع عن الوارث</w:t>
      </w:r>
      <w:r w:rsidRPr="00534F0C">
        <w:rPr>
          <w:rFonts w:cs="AL-Mohanad" w:hint="cs"/>
          <w:bCs w:val="0"/>
          <w:sz w:val="27"/>
          <w:szCs w:val="27"/>
          <w:rtl/>
          <w:lang w:bidi="ar-IQ"/>
        </w:rPr>
        <w:t>، مع تحقّ</w:t>
      </w:r>
      <w:r w:rsidR="00A60345" w:rsidRPr="00534F0C">
        <w:rPr>
          <w:rFonts w:cs="AL-Mohanad" w:hint="cs"/>
          <w:bCs w:val="0"/>
          <w:sz w:val="27"/>
          <w:szCs w:val="27"/>
          <w:rtl/>
          <w:lang w:bidi="ar-IQ"/>
        </w:rPr>
        <w:t>ُ</w:t>
      </w:r>
      <w:r w:rsidRPr="00534F0C">
        <w:rPr>
          <w:rFonts w:cs="AL-Mohanad" w:hint="cs"/>
          <w:bCs w:val="0"/>
          <w:sz w:val="27"/>
          <w:szCs w:val="27"/>
          <w:rtl/>
          <w:lang w:bidi="ar-IQ"/>
        </w:rPr>
        <w:t>ق أركان الإرث و</w:t>
      </w:r>
      <w:r w:rsidRPr="00534F0C">
        <w:rPr>
          <w:rFonts w:cs="AL-Mohanad" w:hint="cs"/>
          <w:b/>
          <w:bCs w:val="0"/>
          <w:sz w:val="27"/>
          <w:szCs w:val="27"/>
          <w:rtl/>
          <w:lang w:bidi="ar-IQ"/>
        </w:rPr>
        <w:t xml:space="preserve">قيام مُوجِب الإرث وتوافر شروطه وانتفاء المانع. </w:t>
      </w:r>
    </w:p>
    <w:p w:rsidR="009648DB" w:rsidRPr="00534F0C" w:rsidRDefault="009648DB" w:rsidP="003666BC">
      <w:pPr>
        <w:pStyle w:val="a0"/>
        <w:widowControl w:val="0"/>
        <w:adjustRightInd w:val="0"/>
        <w:spacing w:line="300" w:lineRule="exact"/>
        <w:ind w:firstLine="567"/>
        <w:rPr>
          <w:rFonts w:cs="AL-Mohanad"/>
          <w:b/>
          <w:bCs w:val="0"/>
          <w:sz w:val="27"/>
          <w:szCs w:val="27"/>
          <w:rtl/>
          <w:lang w:bidi="ar-IQ"/>
        </w:rPr>
      </w:pPr>
    </w:p>
    <w:p w:rsidR="003E2426" w:rsidRPr="00534F0C" w:rsidRDefault="003E2426" w:rsidP="003A5060">
      <w:pPr>
        <w:pStyle w:val="Heading3"/>
        <w:rPr>
          <w:color w:val="auto"/>
          <w:rtl/>
          <w:lang w:bidi="ar-IQ"/>
        </w:rPr>
      </w:pPr>
      <w:r w:rsidRPr="00534F0C">
        <w:rPr>
          <w:rFonts w:hint="cs"/>
          <w:color w:val="auto"/>
          <w:rtl/>
          <w:lang w:bidi="ar-IQ"/>
        </w:rPr>
        <w:t xml:space="preserve">توضيح ذلك </w:t>
      </w:r>
    </w:p>
    <w:p w:rsidR="003E2426" w:rsidRPr="00534F0C" w:rsidRDefault="003E2426" w:rsidP="003666BC">
      <w:pPr>
        <w:pStyle w:val="a0"/>
        <w:widowControl w:val="0"/>
        <w:adjustRightInd w:val="0"/>
        <w:spacing w:line="380" w:lineRule="exact"/>
        <w:ind w:firstLine="567"/>
        <w:rPr>
          <w:rFonts w:cs="AL-Mohanad"/>
          <w:b/>
          <w:bCs w:val="0"/>
          <w:sz w:val="27"/>
          <w:szCs w:val="27"/>
          <w:rtl/>
          <w:lang w:bidi="ar-IQ"/>
        </w:rPr>
      </w:pPr>
      <w:r w:rsidRPr="00534F0C">
        <w:rPr>
          <w:rFonts w:cs="AL-Mohanad" w:hint="cs"/>
          <w:b/>
          <w:bCs w:val="0"/>
          <w:sz w:val="27"/>
          <w:szCs w:val="27"/>
          <w:rtl/>
          <w:lang w:bidi="ar-IQ"/>
        </w:rPr>
        <w:t>1ـ إنّ مُرادنا بـ (الشخص) الجنس الذي يشمل المُتّحد والمُتعدّ</w:t>
      </w:r>
      <w:r w:rsidR="00A60345" w:rsidRPr="00534F0C">
        <w:rPr>
          <w:rFonts w:cs="AL-Mohanad" w:hint="cs"/>
          <w:b/>
          <w:bCs w:val="0"/>
          <w:sz w:val="27"/>
          <w:szCs w:val="27"/>
          <w:rtl/>
          <w:lang w:bidi="ar-IQ"/>
        </w:rPr>
        <w:t>ِ</w:t>
      </w:r>
      <w:r w:rsidRPr="00534F0C">
        <w:rPr>
          <w:rFonts w:cs="AL-Mohanad" w:hint="cs"/>
          <w:b/>
          <w:bCs w:val="0"/>
          <w:sz w:val="27"/>
          <w:szCs w:val="27"/>
          <w:rtl/>
          <w:lang w:bidi="ar-IQ"/>
        </w:rPr>
        <w:t>د</w:t>
      </w:r>
      <w:r w:rsidR="00A60345" w:rsidRPr="00534F0C">
        <w:rPr>
          <w:rFonts w:cs="AL-Mohanad" w:hint="cs"/>
          <w:b/>
          <w:bCs w:val="0"/>
          <w:sz w:val="27"/>
          <w:szCs w:val="27"/>
          <w:rtl/>
          <w:lang w:bidi="ar-IQ"/>
        </w:rPr>
        <w:t>،</w:t>
      </w:r>
      <w:r w:rsidRPr="00534F0C">
        <w:rPr>
          <w:rFonts w:cs="AL-Mohanad" w:hint="cs"/>
          <w:b/>
          <w:bCs w:val="0"/>
          <w:sz w:val="27"/>
          <w:szCs w:val="27"/>
          <w:rtl/>
          <w:lang w:bidi="ar-IQ"/>
        </w:rPr>
        <w:t xml:space="preserve"> كحجب الولد ـ سواء أكان واحداً أو أكثر ـ للزوجين عن الفرض الأعلى، والذي يشمل الحاجب الوارث والحاجب غير الوارث</w:t>
      </w:r>
      <w:r w:rsidR="00A60345" w:rsidRPr="00534F0C">
        <w:rPr>
          <w:rFonts w:cs="AL-Mohanad" w:hint="cs"/>
          <w:b/>
          <w:bCs w:val="0"/>
          <w:sz w:val="27"/>
          <w:szCs w:val="27"/>
          <w:rtl/>
          <w:lang w:bidi="ar-IQ"/>
        </w:rPr>
        <w:t xml:space="preserve">. </w:t>
      </w:r>
      <w:r w:rsidRPr="00534F0C">
        <w:rPr>
          <w:rFonts w:cs="AL-Mohanad" w:hint="cs"/>
          <w:b/>
          <w:bCs w:val="0"/>
          <w:sz w:val="27"/>
          <w:szCs w:val="27"/>
          <w:rtl/>
          <w:lang w:bidi="ar-IQ"/>
        </w:rPr>
        <w:t>والأوّل واضح</w:t>
      </w:r>
      <w:r w:rsidR="004F706D" w:rsidRPr="00534F0C">
        <w:rPr>
          <w:rFonts w:cs="AL-Mohanad" w:hint="cs"/>
          <w:b/>
          <w:bCs w:val="0"/>
          <w:sz w:val="27"/>
          <w:szCs w:val="27"/>
          <w:rtl/>
          <w:lang w:bidi="ar-IQ"/>
        </w:rPr>
        <w:t>ٌ.</w:t>
      </w:r>
      <w:r w:rsidRPr="00534F0C">
        <w:rPr>
          <w:rFonts w:cs="AL-Mohanad" w:hint="cs"/>
          <w:b/>
          <w:bCs w:val="0"/>
          <w:sz w:val="27"/>
          <w:szCs w:val="27"/>
          <w:rtl/>
          <w:lang w:bidi="ar-IQ"/>
        </w:rPr>
        <w:t xml:space="preserve"> والثاني كحجب إخوة الميّت لل</w:t>
      </w:r>
      <w:r w:rsidR="004F706D" w:rsidRPr="00534F0C">
        <w:rPr>
          <w:rFonts w:cs="AL-Mohanad" w:hint="cs"/>
          <w:b/>
          <w:bCs w:val="0"/>
          <w:sz w:val="27"/>
          <w:szCs w:val="27"/>
          <w:rtl/>
          <w:lang w:bidi="ar-IQ"/>
        </w:rPr>
        <w:t>أ</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مّ عن الثلث، كما يشمل الحاجب إذا كان من صنف واحد أكثر من صنف، نسبياً كان أو سببياً.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 xml:space="preserve">2ـ إنّ مُرادنا بقيد (الحيلولة دون توريثه) إدخال حجب الحرمان.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 xml:space="preserve">3ـ إنّ مُرادنا بقيد (الحيلولة دون تحصيله ما زاد عن الفرض) إدخال الحجب عن الردّ، كما لو ترك الميّت </w:t>
      </w:r>
      <w:r w:rsidR="00103B7F" w:rsidRPr="00534F0C">
        <w:rPr>
          <w:rFonts w:cs="AL-Mohanad" w:hint="cs"/>
          <w:b/>
          <w:bCs w:val="0"/>
          <w:sz w:val="27"/>
          <w:szCs w:val="27"/>
          <w:rtl/>
          <w:lang w:bidi="ar-IQ"/>
        </w:rPr>
        <w:t>أُ</w:t>
      </w:r>
      <w:r w:rsidRPr="00534F0C">
        <w:rPr>
          <w:rFonts w:cs="AL-Mohanad" w:hint="cs"/>
          <w:b/>
          <w:bCs w:val="0"/>
          <w:sz w:val="27"/>
          <w:szCs w:val="27"/>
          <w:rtl/>
          <w:lang w:bidi="ar-IQ"/>
        </w:rPr>
        <w:t>ختاً ل</w:t>
      </w:r>
      <w:r w:rsidR="00103B7F" w:rsidRPr="00534F0C">
        <w:rPr>
          <w:rFonts w:cs="AL-Mohanad" w:hint="cs"/>
          <w:b/>
          <w:bCs w:val="0"/>
          <w:sz w:val="27"/>
          <w:szCs w:val="27"/>
          <w:rtl/>
          <w:lang w:bidi="ar-IQ"/>
        </w:rPr>
        <w:t>أُ</w:t>
      </w:r>
      <w:r w:rsidRPr="00534F0C">
        <w:rPr>
          <w:rFonts w:cs="AL-Mohanad" w:hint="cs"/>
          <w:b/>
          <w:bCs w:val="0"/>
          <w:sz w:val="27"/>
          <w:szCs w:val="27"/>
          <w:rtl/>
          <w:lang w:bidi="ar-IQ"/>
        </w:rPr>
        <w:t>مّ وزوجاً، فلل</w:t>
      </w:r>
      <w:r w:rsidR="00103B7F" w:rsidRPr="00534F0C">
        <w:rPr>
          <w:rFonts w:cs="AL-Mohanad" w:hint="cs"/>
          <w:b/>
          <w:bCs w:val="0"/>
          <w:sz w:val="27"/>
          <w:szCs w:val="27"/>
          <w:rtl/>
          <w:lang w:bidi="ar-IQ"/>
        </w:rPr>
        <w:t>أُ</w:t>
      </w:r>
      <w:r w:rsidRPr="00534F0C">
        <w:rPr>
          <w:rFonts w:cs="AL-Mohanad" w:hint="cs"/>
          <w:b/>
          <w:bCs w:val="0"/>
          <w:sz w:val="27"/>
          <w:szCs w:val="27"/>
          <w:rtl/>
          <w:lang w:bidi="ar-IQ"/>
        </w:rPr>
        <w:t>خت السدس</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وللزوج النصف، والباقي يُر</w:t>
      </w:r>
      <w:r w:rsidR="00103B7F" w:rsidRPr="00534F0C">
        <w:rPr>
          <w:rFonts w:cs="AL-Mohanad" w:hint="cs"/>
          <w:b/>
          <w:bCs w:val="0"/>
          <w:sz w:val="27"/>
          <w:szCs w:val="27"/>
          <w:rtl/>
          <w:lang w:bidi="ar-IQ"/>
        </w:rPr>
        <w:t>َ</w:t>
      </w:r>
      <w:r w:rsidRPr="00534F0C">
        <w:rPr>
          <w:rFonts w:cs="AL-Mohanad" w:hint="cs"/>
          <w:b/>
          <w:bCs w:val="0"/>
          <w:sz w:val="27"/>
          <w:szCs w:val="27"/>
          <w:rtl/>
          <w:lang w:bidi="ar-IQ"/>
        </w:rPr>
        <w:t>دّ على ال</w:t>
      </w:r>
      <w:r w:rsidR="00103B7F" w:rsidRPr="00534F0C">
        <w:rPr>
          <w:rFonts w:cs="AL-Mohanad" w:hint="cs"/>
          <w:b/>
          <w:bCs w:val="0"/>
          <w:sz w:val="27"/>
          <w:szCs w:val="27"/>
          <w:rtl/>
          <w:lang w:bidi="ar-IQ"/>
        </w:rPr>
        <w:t>أُ</w:t>
      </w:r>
      <w:r w:rsidRPr="00534F0C">
        <w:rPr>
          <w:rFonts w:cs="AL-Mohanad" w:hint="cs"/>
          <w:b/>
          <w:bCs w:val="0"/>
          <w:sz w:val="27"/>
          <w:szCs w:val="27"/>
          <w:rtl/>
          <w:lang w:bidi="ar-IQ"/>
        </w:rPr>
        <w:t>خت</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دون الزوج، ولو فُرض انفراد الزوج لرُدّ عليه الباقي، غير أنّ وجود ال</w:t>
      </w:r>
      <w:r w:rsidR="00103B7F" w:rsidRPr="00534F0C">
        <w:rPr>
          <w:rFonts w:cs="AL-Mohanad" w:hint="cs"/>
          <w:b/>
          <w:bCs w:val="0"/>
          <w:sz w:val="27"/>
          <w:szCs w:val="27"/>
          <w:rtl/>
          <w:lang w:bidi="ar-IQ"/>
        </w:rPr>
        <w:t>أُ</w:t>
      </w:r>
      <w:r w:rsidRPr="00534F0C">
        <w:rPr>
          <w:rFonts w:cs="AL-Mohanad" w:hint="cs"/>
          <w:b/>
          <w:bCs w:val="0"/>
          <w:sz w:val="27"/>
          <w:szCs w:val="27"/>
          <w:rtl/>
          <w:lang w:bidi="ar-IQ"/>
        </w:rPr>
        <w:t>خت لل</w:t>
      </w:r>
      <w:r w:rsidR="00103B7F" w:rsidRPr="00534F0C">
        <w:rPr>
          <w:rFonts w:cs="AL-Mohanad" w:hint="cs"/>
          <w:b/>
          <w:bCs w:val="0"/>
          <w:sz w:val="27"/>
          <w:szCs w:val="27"/>
          <w:rtl/>
          <w:lang w:bidi="ar-IQ"/>
        </w:rPr>
        <w:t>أُ</w:t>
      </w:r>
      <w:r w:rsidRPr="00534F0C">
        <w:rPr>
          <w:rFonts w:cs="AL-Mohanad" w:hint="cs"/>
          <w:b/>
          <w:bCs w:val="0"/>
          <w:sz w:val="27"/>
          <w:szCs w:val="27"/>
          <w:rtl/>
          <w:lang w:bidi="ar-IQ"/>
        </w:rPr>
        <w:t xml:space="preserve">مّ حجبه عن الردّ.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4ـ إنّ مُرادنا بقيد (الحيلولة دون توريثه قسماً مُعيّناً من التركة) إدخال الحجب بسبب الحبوة للولد الأكبر، فلو وُجد الأكبر فيستأثر بالحبوة</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ويحول دون توريثها لسائر الورثة</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12"/>
      </w:r>
      <w:r w:rsidRPr="00534F0C">
        <w:rPr>
          <w:rFonts w:cs="AL-Mohanad" w:hint="cs"/>
          <w:b/>
          <w:bCs w:val="0"/>
          <w:sz w:val="27"/>
          <w:szCs w:val="27"/>
          <w:vertAlign w:val="superscript"/>
          <w:rtl/>
          <w:lang w:bidi="ar-IQ"/>
        </w:rPr>
        <w:t>)</w:t>
      </w:r>
      <w:r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
          <w:bCs w:val="0"/>
          <w:sz w:val="27"/>
          <w:szCs w:val="27"/>
          <w:rtl/>
          <w:lang w:bidi="ar-IQ"/>
        </w:rPr>
        <w:t>سواء أكان الاستئثار بالعين فقط أو بالعين والقيمة. وهذا يُعتبر من حجب النقصان</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سي</w:t>
      </w:r>
      <w:r w:rsidR="00103B7F" w:rsidRPr="00534F0C">
        <w:rPr>
          <w:rFonts w:cs="AL-Mohanad" w:hint="cs"/>
          <w:b/>
          <w:bCs w:val="0"/>
          <w:sz w:val="27"/>
          <w:szCs w:val="27"/>
          <w:rtl/>
          <w:lang w:bidi="ar-IQ"/>
        </w:rPr>
        <w:t>َّ</w:t>
      </w:r>
      <w:r w:rsidRPr="00534F0C">
        <w:rPr>
          <w:rFonts w:cs="AL-Mohanad" w:hint="cs"/>
          <w:b/>
          <w:bCs w:val="0"/>
          <w:sz w:val="27"/>
          <w:szCs w:val="27"/>
          <w:rtl/>
          <w:lang w:bidi="ar-IQ"/>
        </w:rPr>
        <w:t>ما على القول بمجّانية الحباء</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13"/>
      </w:r>
      <w:r w:rsidRPr="00534F0C">
        <w:rPr>
          <w:rFonts w:cs="AL-Mohanad" w:hint="cs"/>
          <w:b/>
          <w:bCs w:val="0"/>
          <w:sz w:val="27"/>
          <w:szCs w:val="27"/>
          <w:vertAlign w:val="superscript"/>
          <w:rtl/>
          <w:lang w:bidi="ar-IQ"/>
        </w:rPr>
        <w:t>)</w:t>
      </w:r>
      <w:r w:rsidRPr="00534F0C">
        <w:rPr>
          <w:rFonts w:cs="AL-Mohanad" w:hint="cs"/>
          <w:b/>
          <w:bCs w:val="0"/>
          <w:sz w:val="27"/>
          <w:szCs w:val="27"/>
          <w:rtl/>
          <w:lang w:bidi="ar-IQ"/>
        </w:rPr>
        <w:t>.</w:t>
      </w:r>
      <w:r w:rsidRPr="00534F0C">
        <w:rPr>
          <w:rFonts w:cs="AL-Mohanad"/>
          <w:b/>
          <w:bCs w:val="0"/>
          <w:sz w:val="27"/>
          <w:szCs w:val="27"/>
          <w:rtl/>
          <w:lang w:bidi="ar-IQ"/>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bCs w:val="0"/>
          <w:sz w:val="27"/>
          <w:szCs w:val="27"/>
          <w:rtl/>
          <w:lang w:bidi="ar-IQ"/>
        </w:rPr>
        <w:t xml:space="preserve">5ـ ومُرادنا بقيد (تغيير نوع التوريث من كونه بالفرض أو القرابة) إدخال حالة </w:t>
      </w:r>
      <w:r w:rsidRPr="00534F0C">
        <w:rPr>
          <w:rFonts w:cs="AL-Mohanad" w:hint="cs"/>
          <w:bCs w:val="0"/>
          <w:sz w:val="27"/>
          <w:szCs w:val="27"/>
          <w:rtl/>
          <w:lang w:bidi="ar-IQ"/>
        </w:rPr>
        <w:t xml:space="preserve">انتقال الوارث من فرض </w:t>
      </w:r>
      <w:r w:rsidR="00103B7F" w:rsidRPr="00534F0C">
        <w:rPr>
          <w:rFonts w:cs="AL-Mohanad" w:hint="cs"/>
          <w:bCs w:val="0"/>
          <w:sz w:val="27"/>
          <w:szCs w:val="27"/>
          <w:rtl/>
          <w:lang w:bidi="ar-IQ"/>
        </w:rPr>
        <w:t>إل</w:t>
      </w:r>
      <w:r w:rsidRPr="00534F0C">
        <w:rPr>
          <w:rFonts w:cs="AL-Mohanad" w:hint="cs"/>
          <w:bCs w:val="0"/>
          <w:sz w:val="27"/>
          <w:szCs w:val="27"/>
          <w:rtl/>
          <w:lang w:bidi="ar-IQ"/>
        </w:rPr>
        <w:t>ى القرابة</w:t>
      </w:r>
      <w:r w:rsidR="00103B7F" w:rsidRPr="00534F0C">
        <w:rPr>
          <w:rFonts w:cs="AL-Mohanad" w:hint="cs"/>
          <w:bCs w:val="0"/>
          <w:sz w:val="27"/>
          <w:szCs w:val="27"/>
          <w:rtl/>
          <w:lang w:bidi="ar-IQ"/>
        </w:rPr>
        <w:t>،</w:t>
      </w:r>
      <w:r w:rsidRPr="00534F0C">
        <w:rPr>
          <w:rFonts w:cs="AL-Mohanad" w:hint="cs"/>
          <w:bCs w:val="0"/>
          <w:sz w:val="27"/>
          <w:szCs w:val="27"/>
          <w:rtl/>
          <w:lang w:bidi="ar-IQ"/>
        </w:rPr>
        <w:t xml:space="preserve"> التي نتيجتها نقصان الفرض</w:t>
      </w:r>
      <w:r w:rsidR="00103B7F" w:rsidRPr="00534F0C">
        <w:rPr>
          <w:rFonts w:cs="AL-Mohanad" w:hint="cs"/>
          <w:bCs w:val="0"/>
          <w:sz w:val="27"/>
          <w:szCs w:val="27"/>
          <w:rtl/>
          <w:lang w:bidi="ar-IQ"/>
        </w:rPr>
        <w:t>.</w:t>
      </w:r>
      <w:r w:rsidRPr="00534F0C">
        <w:rPr>
          <w:rFonts w:cs="AL-Mohanad" w:hint="cs"/>
          <w:bCs w:val="0"/>
          <w:sz w:val="27"/>
          <w:szCs w:val="27"/>
          <w:rtl/>
          <w:lang w:bidi="ar-IQ"/>
        </w:rPr>
        <w:t xml:space="preserve"> وهذا في حق</w:t>
      </w:r>
      <w:r w:rsidR="00103B7F" w:rsidRPr="00534F0C">
        <w:rPr>
          <w:rFonts w:cs="AL-Mohanad" w:hint="cs"/>
          <w:bCs w:val="0"/>
          <w:sz w:val="27"/>
          <w:szCs w:val="27"/>
          <w:rtl/>
          <w:lang w:bidi="ar-IQ"/>
        </w:rPr>
        <w:t>ّ</w:t>
      </w:r>
      <w:r w:rsidRPr="00534F0C">
        <w:rPr>
          <w:rFonts w:cs="AL-Mohanad" w:hint="cs"/>
          <w:bCs w:val="0"/>
          <w:sz w:val="27"/>
          <w:szCs w:val="27"/>
          <w:rtl/>
          <w:lang w:bidi="ar-IQ"/>
        </w:rPr>
        <w:t xml:space="preserve"> ذوات النصف وذوات الثلثين، كالبنت إذا كانت مع الابن، أو ال</w:t>
      </w:r>
      <w:r w:rsidR="00103B7F" w:rsidRPr="00534F0C">
        <w:rPr>
          <w:rFonts w:cs="AL-Mohanad" w:hint="cs"/>
          <w:bCs w:val="0"/>
          <w:sz w:val="27"/>
          <w:szCs w:val="27"/>
          <w:rtl/>
          <w:lang w:bidi="ar-IQ"/>
        </w:rPr>
        <w:t>أُ</w:t>
      </w:r>
      <w:r w:rsidRPr="00534F0C">
        <w:rPr>
          <w:rFonts w:cs="AL-Mohanad" w:hint="cs"/>
          <w:bCs w:val="0"/>
          <w:sz w:val="27"/>
          <w:szCs w:val="27"/>
          <w:rtl/>
          <w:lang w:bidi="ar-IQ"/>
        </w:rPr>
        <w:t>خت من الأب أو الأبوين إذا كانت مع الأخ</w:t>
      </w:r>
      <w:r w:rsidR="00103B7F" w:rsidRPr="00534F0C">
        <w:rPr>
          <w:rFonts w:cs="AL-Mohanad" w:hint="cs"/>
          <w:bCs w:val="0"/>
          <w:sz w:val="27"/>
          <w:szCs w:val="27"/>
          <w:rtl/>
          <w:lang w:bidi="ar-IQ"/>
        </w:rPr>
        <w:t>،</w:t>
      </w:r>
      <w:r w:rsidRPr="00534F0C">
        <w:rPr>
          <w:rFonts w:cs="AL-Mohanad" w:hint="cs"/>
          <w:bCs w:val="0"/>
          <w:sz w:val="27"/>
          <w:szCs w:val="27"/>
          <w:rtl/>
          <w:lang w:bidi="ar-IQ"/>
        </w:rPr>
        <w:t xml:space="preserve"> فإنّها تنتقل من النصف ـ حالة الانفراد ـ الى الإرث بالقرابة، فتقلّ حصّتها عن النصف حينئذٍ</w:t>
      </w:r>
      <w:r w:rsidR="00103B7F" w:rsidRPr="00534F0C">
        <w:rPr>
          <w:rFonts w:cs="AL-Mohanad" w:hint="cs"/>
          <w:bCs w:val="0"/>
          <w:sz w:val="27"/>
          <w:szCs w:val="27"/>
          <w:rtl/>
          <w:lang w:bidi="ar-IQ"/>
        </w:rPr>
        <w:t>.</w:t>
      </w:r>
      <w:r w:rsidRPr="00534F0C">
        <w:rPr>
          <w:rFonts w:cs="AL-Mohanad" w:hint="cs"/>
          <w:bCs w:val="0"/>
          <w:sz w:val="27"/>
          <w:szCs w:val="27"/>
          <w:rtl/>
          <w:lang w:bidi="ar-IQ"/>
        </w:rPr>
        <w:t xml:space="preserve"> وكذا بالنسبة الى ذوات الثلثين</w:t>
      </w:r>
      <w:r w:rsidR="00103B7F" w:rsidRPr="00534F0C">
        <w:rPr>
          <w:rFonts w:cs="AL-Mohanad" w:hint="cs"/>
          <w:bCs w:val="0"/>
          <w:sz w:val="27"/>
          <w:szCs w:val="27"/>
          <w:rtl/>
          <w:lang w:bidi="ar-IQ"/>
        </w:rPr>
        <w:t xml:space="preserve">، </w:t>
      </w:r>
      <w:r w:rsidRPr="00534F0C">
        <w:rPr>
          <w:rFonts w:cs="AL-Mohanad" w:hint="cs"/>
          <w:bCs w:val="0"/>
          <w:sz w:val="27"/>
          <w:szCs w:val="27"/>
          <w:rtl/>
          <w:lang w:bidi="ar-IQ"/>
        </w:rPr>
        <w:t>كالبنتين مع الابن</w:t>
      </w:r>
      <w:r w:rsidR="00103B7F" w:rsidRPr="00534F0C">
        <w:rPr>
          <w:rFonts w:cs="AL-Mohanad" w:hint="cs"/>
          <w:bCs w:val="0"/>
          <w:sz w:val="27"/>
          <w:szCs w:val="27"/>
          <w:rtl/>
          <w:lang w:bidi="ar-IQ"/>
        </w:rPr>
        <w:t>،</w:t>
      </w:r>
      <w:r w:rsidRPr="00534F0C">
        <w:rPr>
          <w:rFonts w:cs="AL-Mohanad" w:hint="cs"/>
          <w:bCs w:val="0"/>
          <w:sz w:val="27"/>
          <w:szCs w:val="27"/>
          <w:rtl/>
          <w:lang w:bidi="ar-IQ"/>
        </w:rPr>
        <w:t xml:space="preserve"> وال</w:t>
      </w:r>
      <w:r w:rsidR="00103B7F" w:rsidRPr="00534F0C">
        <w:rPr>
          <w:rFonts w:cs="AL-Mohanad" w:hint="cs"/>
          <w:bCs w:val="0"/>
          <w:sz w:val="27"/>
          <w:szCs w:val="27"/>
          <w:rtl/>
          <w:lang w:bidi="ar-IQ"/>
        </w:rPr>
        <w:t>أُ</w:t>
      </w:r>
      <w:r w:rsidRPr="00534F0C">
        <w:rPr>
          <w:rFonts w:cs="AL-Mohanad" w:hint="cs"/>
          <w:bCs w:val="0"/>
          <w:sz w:val="27"/>
          <w:szCs w:val="27"/>
          <w:rtl/>
          <w:lang w:bidi="ar-IQ"/>
        </w:rPr>
        <w:t>ختين للأب أو للأبوين مع الأخ. هذا بح</w:t>
      </w:r>
      <w:r w:rsidR="00103B7F" w:rsidRPr="00534F0C">
        <w:rPr>
          <w:rFonts w:cs="AL-Mohanad" w:hint="cs"/>
          <w:bCs w:val="0"/>
          <w:sz w:val="27"/>
          <w:szCs w:val="27"/>
          <w:rtl/>
          <w:lang w:bidi="ar-IQ"/>
        </w:rPr>
        <w:t>َ</w:t>
      </w:r>
      <w:r w:rsidRPr="00534F0C">
        <w:rPr>
          <w:rFonts w:cs="AL-Mohanad" w:hint="cs"/>
          <w:bCs w:val="0"/>
          <w:sz w:val="27"/>
          <w:szCs w:val="27"/>
          <w:rtl/>
          <w:lang w:bidi="ar-IQ"/>
        </w:rPr>
        <w:t>س</w:t>
      </w:r>
      <w:r w:rsidR="00103B7F" w:rsidRPr="00534F0C">
        <w:rPr>
          <w:rFonts w:cs="AL-Mohanad" w:hint="cs"/>
          <w:bCs w:val="0"/>
          <w:sz w:val="27"/>
          <w:szCs w:val="27"/>
          <w:rtl/>
          <w:lang w:bidi="ar-IQ"/>
        </w:rPr>
        <w:t>َ</w:t>
      </w:r>
      <w:r w:rsidRPr="00534F0C">
        <w:rPr>
          <w:rFonts w:cs="AL-Mohanad" w:hint="cs"/>
          <w:bCs w:val="0"/>
          <w:sz w:val="27"/>
          <w:szCs w:val="27"/>
          <w:rtl/>
          <w:lang w:bidi="ar-IQ"/>
        </w:rPr>
        <w:t>ب اصطلاح الفقه الإمامي. وبح</w:t>
      </w:r>
      <w:r w:rsidR="00103B7F" w:rsidRPr="00534F0C">
        <w:rPr>
          <w:rFonts w:cs="AL-Mohanad" w:hint="cs"/>
          <w:bCs w:val="0"/>
          <w:sz w:val="27"/>
          <w:szCs w:val="27"/>
          <w:rtl/>
          <w:lang w:bidi="ar-IQ"/>
        </w:rPr>
        <w:t>َ</w:t>
      </w:r>
      <w:r w:rsidRPr="00534F0C">
        <w:rPr>
          <w:rFonts w:cs="AL-Mohanad" w:hint="cs"/>
          <w:bCs w:val="0"/>
          <w:sz w:val="27"/>
          <w:szCs w:val="27"/>
          <w:rtl/>
          <w:lang w:bidi="ar-IQ"/>
        </w:rPr>
        <w:t>س</w:t>
      </w:r>
      <w:r w:rsidR="00103B7F" w:rsidRPr="00534F0C">
        <w:rPr>
          <w:rFonts w:cs="AL-Mohanad" w:hint="cs"/>
          <w:bCs w:val="0"/>
          <w:sz w:val="27"/>
          <w:szCs w:val="27"/>
          <w:rtl/>
          <w:lang w:bidi="ar-IQ"/>
        </w:rPr>
        <w:t>َ</w:t>
      </w:r>
      <w:r w:rsidRPr="00534F0C">
        <w:rPr>
          <w:rFonts w:cs="AL-Mohanad" w:hint="cs"/>
          <w:bCs w:val="0"/>
          <w:sz w:val="27"/>
          <w:szCs w:val="27"/>
          <w:rtl/>
          <w:lang w:bidi="ar-IQ"/>
        </w:rPr>
        <w:t xml:space="preserve">ب اصطلاح الفقه السنّي الانتقال من الفرض </w:t>
      </w:r>
      <w:r w:rsidR="00103B7F" w:rsidRPr="00534F0C">
        <w:rPr>
          <w:rFonts w:cs="AL-Mohanad" w:hint="cs"/>
          <w:bCs w:val="0"/>
          <w:sz w:val="27"/>
          <w:szCs w:val="27"/>
          <w:rtl/>
          <w:lang w:bidi="ar-IQ"/>
        </w:rPr>
        <w:t>إ</w:t>
      </w:r>
      <w:r w:rsidRPr="00534F0C">
        <w:rPr>
          <w:rFonts w:cs="AL-Mohanad" w:hint="cs"/>
          <w:bCs w:val="0"/>
          <w:sz w:val="27"/>
          <w:szCs w:val="27"/>
          <w:rtl/>
          <w:lang w:bidi="ar-IQ"/>
        </w:rPr>
        <w:t>لى العصوبة، وهذا حينما يوجد مع ال</w:t>
      </w:r>
      <w:r w:rsidR="00103B7F" w:rsidRPr="00534F0C">
        <w:rPr>
          <w:rFonts w:cs="AL-Mohanad" w:hint="cs"/>
          <w:bCs w:val="0"/>
          <w:sz w:val="27"/>
          <w:szCs w:val="27"/>
          <w:rtl/>
          <w:lang w:bidi="ar-IQ"/>
        </w:rPr>
        <w:t>أُ</w:t>
      </w:r>
      <w:r w:rsidRPr="00534F0C">
        <w:rPr>
          <w:rFonts w:cs="AL-Mohanad" w:hint="cs"/>
          <w:bCs w:val="0"/>
          <w:sz w:val="27"/>
          <w:szCs w:val="27"/>
          <w:rtl/>
          <w:lang w:bidi="ar-IQ"/>
        </w:rPr>
        <w:t>نثى م</w:t>
      </w:r>
      <w:r w:rsidR="00103B7F" w:rsidRPr="00534F0C">
        <w:rPr>
          <w:rFonts w:cs="AL-Mohanad" w:hint="cs"/>
          <w:bCs w:val="0"/>
          <w:sz w:val="27"/>
          <w:szCs w:val="27"/>
          <w:rtl/>
          <w:lang w:bidi="ar-IQ"/>
        </w:rPr>
        <w:t>َ</w:t>
      </w:r>
      <w:r w:rsidRPr="00534F0C">
        <w:rPr>
          <w:rFonts w:cs="AL-Mohanad" w:hint="cs"/>
          <w:bCs w:val="0"/>
          <w:sz w:val="27"/>
          <w:szCs w:val="27"/>
          <w:rtl/>
          <w:lang w:bidi="ar-IQ"/>
        </w:rPr>
        <w:t>ن</w:t>
      </w:r>
      <w:r w:rsidR="00103B7F" w:rsidRPr="00534F0C">
        <w:rPr>
          <w:rFonts w:cs="AL-Mohanad" w:hint="cs"/>
          <w:bCs w:val="0"/>
          <w:sz w:val="27"/>
          <w:szCs w:val="27"/>
          <w:rtl/>
          <w:lang w:bidi="ar-IQ"/>
        </w:rPr>
        <w:t>ْ</w:t>
      </w:r>
      <w:r w:rsidRPr="00534F0C">
        <w:rPr>
          <w:rFonts w:cs="AL-Mohanad" w:hint="cs"/>
          <w:bCs w:val="0"/>
          <w:sz w:val="27"/>
          <w:szCs w:val="27"/>
          <w:rtl/>
          <w:lang w:bidi="ar-IQ"/>
        </w:rPr>
        <w:t xml:space="preserve"> يعصبها فإنّها تنتقل من النصف ـ حالة الانفراد ـ </w:t>
      </w:r>
      <w:r w:rsidR="00103B7F" w:rsidRPr="00534F0C">
        <w:rPr>
          <w:rFonts w:cs="AL-Mohanad" w:hint="cs"/>
          <w:bCs w:val="0"/>
          <w:sz w:val="27"/>
          <w:szCs w:val="27"/>
          <w:rtl/>
          <w:lang w:bidi="ar-IQ"/>
        </w:rPr>
        <w:t>إ</w:t>
      </w:r>
      <w:r w:rsidRPr="00534F0C">
        <w:rPr>
          <w:rFonts w:cs="AL-Mohanad" w:hint="cs"/>
          <w:bCs w:val="0"/>
          <w:sz w:val="27"/>
          <w:szCs w:val="27"/>
          <w:rtl/>
          <w:lang w:bidi="ar-IQ"/>
        </w:rPr>
        <w:t xml:space="preserve">لى العصوبة.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ويدخل ضمن هذا القسم بح</w:t>
      </w:r>
      <w:r w:rsidR="00103B7F" w:rsidRPr="00534F0C">
        <w:rPr>
          <w:rFonts w:cs="AL-Mohanad" w:hint="cs"/>
          <w:bCs w:val="0"/>
          <w:sz w:val="27"/>
          <w:szCs w:val="27"/>
          <w:rtl/>
        </w:rPr>
        <w:t>َ</w:t>
      </w:r>
      <w:r w:rsidRPr="00534F0C">
        <w:rPr>
          <w:rFonts w:cs="AL-Mohanad" w:hint="cs"/>
          <w:bCs w:val="0"/>
          <w:sz w:val="27"/>
          <w:szCs w:val="27"/>
          <w:rtl/>
        </w:rPr>
        <w:t>س</w:t>
      </w:r>
      <w:r w:rsidR="00103B7F" w:rsidRPr="00534F0C">
        <w:rPr>
          <w:rFonts w:cs="AL-Mohanad" w:hint="cs"/>
          <w:bCs w:val="0"/>
          <w:sz w:val="27"/>
          <w:szCs w:val="27"/>
          <w:rtl/>
        </w:rPr>
        <w:t>َ</w:t>
      </w:r>
      <w:r w:rsidRPr="00534F0C">
        <w:rPr>
          <w:rFonts w:cs="AL-Mohanad" w:hint="cs"/>
          <w:bCs w:val="0"/>
          <w:sz w:val="27"/>
          <w:szCs w:val="27"/>
          <w:rtl/>
        </w:rPr>
        <w:t>ب الفقه الإمامي البنت والبنات، وال</w:t>
      </w:r>
      <w:r w:rsidR="00103B7F" w:rsidRPr="00534F0C">
        <w:rPr>
          <w:rFonts w:cs="AL-Mohanad" w:hint="cs"/>
          <w:bCs w:val="0"/>
          <w:sz w:val="27"/>
          <w:szCs w:val="27"/>
          <w:rtl/>
        </w:rPr>
        <w:t>أُ</w:t>
      </w:r>
      <w:r w:rsidRPr="00534F0C">
        <w:rPr>
          <w:rFonts w:cs="AL-Mohanad" w:hint="cs"/>
          <w:bCs w:val="0"/>
          <w:sz w:val="27"/>
          <w:szCs w:val="27"/>
          <w:rtl/>
        </w:rPr>
        <w:t>خت والأخوات للأب أو للأبوين في بعض حالات دخول الزوج أو الزوجة، وذلك فيما لو تزاحمت الفروض</w:t>
      </w:r>
      <w:r w:rsidR="00103B7F" w:rsidRPr="00534F0C">
        <w:rPr>
          <w:rFonts w:cs="AL-Mohanad" w:hint="cs"/>
          <w:bCs w:val="0"/>
          <w:sz w:val="27"/>
          <w:szCs w:val="27"/>
          <w:rtl/>
        </w:rPr>
        <w:t>،</w:t>
      </w:r>
      <w:r w:rsidRPr="00534F0C">
        <w:rPr>
          <w:rFonts w:cs="AL-Mohanad" w:hint="cs"/>
          <w:bCs w:val="0"/>
          <w:sz w:val="27"/>
          <w:szCs w:val="27"/>
          <w:rtl/>
        </w:rPr>
        <w:t xml:space="preserve"> فيما لو اجتمع معهم وارث</w:t>
      </w:r>
      <w:r w:rsidR="00103B7F" w:rsidRPr="00534F0C">
        <w:rPr>
          <w:rFonts w:cs="AL-Mohanad" w:hint="cs"/>
          <w:bCs w:val="0"/>
          <w:sz w:val="27"/>
          <w:szCs w:val="27"/>
          <w:rtl/>
        </w:rPr>
        <w:t>ٌ</w:t>
      </w:r>
      <w:r w:rsidRPr="00534F0C">
        <w:rPr>
          <w:rFonts w:cs="AL-Mohanad" w:hint="cs"/>
          <w:bCs w:val="0"/>
          <w:sz w:val="27"/>
          <w:szCs w:val="27"/>
          <w:rtl/>
        </w:rPr>
        <w:t xml:space="preserve"> ثالث</w:t>
      </w:r>
      <w:r w:rsidR="00103B7F" w:rsidRPr="00534F0C">
        <w:rPr>
          <w:rFonts w:cs="AL-Mohanad" w:hint="cs"/>
          <w:bCs w:val="0"/>
          <w:sz w:val="27"/>
          <w:szCs w:val="27"/>
          <w:rtl/>
        </w:rPr>
        <w:t>،</w:t>
      </w:r>
      <w:r w:rsidRPr="00534F0C">
        <w:rPr>
          <w:rFonts w:cs="AL-Mohanad" w:hint="cs"/>
          <w:bCs w:val="0"/>
          <w:sz w:val="27"/>
          <w:szCs w:val="27"/>
          <w:rtl/>
        </w:rPr>
        <w:t xml:space="preserve"> كالأب أو ال</w:t>
      </w:r>
      <w:r w:rsidR="00103B7F" w:rsidRPr="00534F0C">
        <w:rPr>
          <w:rFonts w:cs="AL-Mohanad" w:hint="cs"/>
          <w:bCs w:val="0"/>
          <w:sz w:val="27"/>
          <w:szCs w:val="27"/>
          <w:rtl/>
        </w:rPr>
        <w:t>أُ</w:t>
      </w:r>
      <w:r w:rsidRPr="00534F0C">
        <w:rPr>
          <w:rFonts w:cs="AL-Mohanad" w:hint="cs"/>
          <w:bCs w:val="0"/>
          <w:sz w:val="27"/>
          <w:szCs w:val="27"/>
          <w:rtl/>
        </w:rPr>
        <w:t>مّ، فهنا ينتقل</w:t>
      </w:r>
      <w:r w:rsidR="00103B7F" w:rsidRPr="00534F0C">
        <w:rPr>
          <w:rFonts w:cs="AL-Mohanad" w:hint="cs"/>
          <w:bCs w:val="0"/>
          <w:sz w:val="27"/>
          <w:szCs w:val="27"/>
          <w:rtl/>
        </w:rPr>
        <w:t>ْ</w:t>
      </w:r>
      <w:r w:rsidRPr="00534F0C">
        <w:rPr>
          <w:rFonts w:cs="AL-Mohanad" w:hint="cs"/>
          <w:bCs w:val="0"/>
          <w:sz w:val="27"/>
          <w:szCs w:val="27"/>
          <w:rtl/>
        </w:rPr>
        <w:t>ن</w:t>
      </w:r>
      <w:r w:rsidR="00103B7F" w:rsidRPr="00534F0C">
        <w:rPr>
          <w:rFonts w:cs="AL-Mohanad" w:hint="cs"/>
          <w:bCs w:val="0"/>
          <w:sz w:val="27"/>
          <w:szCs w:val="27"/>
          <w:rtl/>
        </w:rPr>
        <w:t>َ</w:t>
      </w:r>
      <w:r w:rsidRPr="00534F0C">
        <w:rPr>
          <w:rFonts w:cs="AL-Mohanad" w:hint="cs"/>
          <w:bCs w:val="0"/>
          <w:sz w:val="27"/>
          <w:szCs w:val="27"/>
          <w:rtl/>
        </w:rPr>
        <w:t xml:space="preserve"> من الفرض </w:t>
      </w:r>
      <w:r w:rsidR="00103B7F" w:rsidRPr="00534F0C">
        <w:rPr>
          <w:rFonts w:cs="AL-Mohanad" w:hint="cs"/>
          <w:bCs w:val="0"/>
          <w:sz w:val="27"/>
          <w:szCs w:val="27"/>
          <w:rtl/>
        </w:rPr>
        <w:t>إ</w:t>
      </w:r>
      <w:r w:rsidRPr="00534F0C">
        <w:rPr>
          <w:rFonts w:cs="AL-Mohanad" w:hint="cs"/>
          <w:bCs w:val="0"/>
          <w:sz w:val="27"/>
          <w:szCs w:val="27"/>
          <w:rtl/>
        </w:rPr>
        <w:t>لى الإرث بغير فرض</w:t>
      </w:r>
      <w:r w:rsidR="00103B7F" w:rsidRPr="00534F0C">
        <w:rPr>
          <w:rFonts w:cs="AL-Mohanad" w:hint="cs"/>
          <w:bCs w:val="0"/>
          <w:sz w:val="27"/>
          <w:szCs w:val="27"/>
          <w:rtl/>
        </w:rPr>
        <w:t>ٍ</w:t>
      </w:r>
      <w:r w:rsidRPr="00534F0C">
        <w:rPr>
          <w:rFonts w:cs="AL-Mohanad" w:hint="cs"/>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وقد عبّ</w:t>
      </w:r>
      <w:r w:rsidR="00103B7F" w:rsidRPr="00534F0C">
        <w:rPr>
          <w:rFonts w:cs="AL-Mohanad" w:hint="cs"/>
          <w:bCs w:val="0"/>
          <w:sz w:val="27"/>
          <w:szCs w:val="27"/>
          <w:rtl/>
        </w:rPr>
        <w:t>َ</w:t>
      </w:r>
      <w:r w:rsidRPr="00534F0C">
        <w:rPr>
          <w:rFonts w:cs="AL-Mohanad" w:hint="cs"/>
          <w:bCs w:val="0"/>
          <w:sz w:val="27"/>
          <w:szCs w:val="27"/>
          <w:rtl/>
        </w:rPr>
        <w:t>ر أحد الفقهاء عن ذلك بتعبير</w:t>
      </w:r>
      <w:r w:rsidR="00103B7F" w:rsidRPr="00534F0C">
        <w:rPr>
          <w:rFonts w:cs="AL-Mohanad" w:hint="cs"/>
          <w:bCs w:val="0"/>
          <w:sz w:val="27"/>
          <w:szCs w:val="27"/>
          <w:rtl/>
        </w:rPr>
        <w:t>ٍ</w:t>
      </w:r>
      <w:r w:rsidRPr="00534F0C">
        <w:rPr>
          <w:rFonts w:cs="AL-Mohanad" w:hint="cs"/>
          <w:bCs w:val="0"/>
          <w:sz w:val="27"/>
          <w:szCs w:val="27"/>
          <w:rtl/>
        </w:rPr>
        <w:t xml:space="preserve"> جامع، وهو (نقص التركة عن السهام المفروضة)، قال: </w:t>
      </w:r>
      <w:r w:rsidRPr="00534F0C">
        <w:rPr>
          <w:rFonts w:cs="AL-Mohanad" w:hint="cs"/>
          <w:bCs w:val="0"/>
          <w:szCs w:val="24"/>
          <w:rtl/>
        </w:rPr>
        <w:t>«</w:t>
      </w:r>
      <w:r w:rsidRPr="00534F0C">
        <w:rPr>
          <w:rFonts w:cs="AL-Mohanad" w:hint="cs"/>
          <w:bCs w:val="0"/>
          <w:sz w:val="27"/>
          <w:szCs w:val="27"/>
          <w:rtl/>
        </w:rPr>
        <w:t>فإنّه يمنع البنت الواحدة وال</w:t>
      </w:r>
      <w:r w:rsidR="00103B7F" w:rsidRPr="00534F0C">
        <w:rPr>
          <w:rFonts w:cs="AL-Mohanad" w:hint="cs"/>
          <w:bCs w:val="0"/>
          <w:sz w:val="27"/>
          <w:szCs w:val="27"/>
          <w:rtl/>
        </w:rPr>
        <w:t>أُ</w:t>
      </w:r>
      <w:r w:rsidRPr="00534F0C">
        <w:rPr>
          <w:rFonts w:cs="AL-Mohanad" w:hint="cs"/>
          <w:bCs w:val="0"/>
          <w:sz w:val="27"/>
          <w:szCs w:val="27"/>
          <w:rtl/>
        </w:rPr>
        <w:t>خت الواحدة للأب وال</w:t>
      </w:r>
      <w:r w:rsidR="00103B7F" w:rsidRPr="00534F0C">
        <w:rPr>
          <w:rFonts w:cs="AL-Mohanad" w:hint="cs"/>
          <w:bCs w:val="0"/>
          <w:sz w:val="27"/>
          <w:szCs w:val="27"/>
          <w:rtl/>
        </w:rPr>
        <w:t>أُ</w:t>
      </w:r>
      <w:r w:rsidRPr="00534F0C">
        <w:rPr>
          <w:rFonts w:cs="AL-Mohanad" w:hint="cs"/>
          <w:bCs w:val="0"/>
          <w:sz w:val="27"/>
          <w:szCs w:val="27"/>
          <w:rtl/>
        </w:rPr>
        <w:t>مّ أو للأب عن فريضتهما</w:t>
      </w:r>
      <w:r w:rsidR="00103B7F" w:rsidRPr="00534F0C">
        <w:rPr>
          <w:rFonts w:cs="AL-Mohanad" w:hint="cs"/>
          <w:bCs w:val="0"/>
          <w:sz w:val="27"/>
          <w:szCs w:val="27"/>
          <w:rtl/>
        </w:rPr>
        <w:t>،</w:t>
      </w:r>
      <w:r w:rsidRPr="00534F0C">
        <w:rPr>
          <w:rFonts w:cs="AL-Mohanad" w:hint="cs"/>
          <w:bCs w:val="0"/>
          <w:sz w:val="27"/>
          <w:szCs w:val="27"/>
          <w:rtl/>
        </w:rPr>
        <w:t xml:space="preserve"> وهي النصف، وكذا يمنع البنات المتعدّدة والأخوات المتعدّدة من الأب وال</w:t>
      </w:r>
      <w:r w:rsidR="00103B7F" w:rsidRPr="00534F0C">
        <w:rPr>
          <w:rFonts w:cs="AL-Mohanad" w:hint="cs"/>
          <w:bCs w:val="0"/>
          <w:sz w:val="27"/>
          <w:szCs w:val="27"/>
          <w:rtl/>
        </w:rPr>
        <w:t>أُ</w:t>
      </w:r>
      <w:r w:rsidRPr="00534F0C">
        <w:rPr>
          <w:rFonts w:cs="AL-Mohanad" w:hint="cs"/>
          <w:bCs w:val="0"/>
          <w:sz w:val="27"/>
          <w:szCs w:val="27"/>
          <w:rtl/>
        </w:rPr>
        <w:t>مّ أو من الأب عن [فريضتهنّ]، وهي الثلثان</w:t>
      </w:r>
      <w:r w:rsidRPr="00534F0C">
        <w:rPr>
          <w:rFonts w:cs="AL-Mohanad"/>
          <w:b/>
          <w:bCs w:val="0"/>
          <w:szCs w:val="24"/>
          <w:rtl/>
        </w:rPr>
        <w:t>»</w:t>
      </w:r>
      <w:r w:rsidRPr="00534F0C">
        <w:rPr>
          <w:rFonts w:cs="AL-Mohanad" w:hint="cs"/>
          <w:bCs w:val="0"/>
          <w:sz w:val="27"/>
          <w:szCs w:val="27"/>
          <w:rtl/>
        </w:rPr>
        <w:t xml:space="preserve"> </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14"/>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6ـ ومُرادنا بقيد (</w:t>
      </w:r>
      <w:r w:rsidRPr="00534F0C">
        <w:rPr>
          <w:rFonts w:cs="AL-Mohanad" w:hint="cs"/>
          <w:bCs w:val="0"/>
          <w:sz w:val="27"/>
          <w:szCs w:val="27"/>
          <w:rtl/>
          <w:lang w:bidi="ar-IQ"/>
        </w:rPr>
        <w:t>ال</w:t>
      </w:r>
      <w:r w:rsidRPr="00534F0C">
        <w:rPr>
          <w:rFonts w:cs="AL-Mohanad" w:hint="cs"/>
          <w:b/>
          <w:bCs w:val="0"/>
          <w:sz w:val="27"/>
          <w:szCs w:val="27"/>
          <w:rtl/>
          <w:lang w:bidi="ar-IQ"/>
        </w:rPr>
        <w:t>حيلولة دون التأثير في رفع المانع القابل للرفع عن الوارث) أنّ الرقّ مانع</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من الإرث، فلا يرث الرقيق ـ نسبياً أو سببياً ـ مع وجود الوارث الح</w:t>
      </w:r>
      <w:r w:rsidR="00103B7F" w:rsidRPr="00534F0C">
        <w:rPr>
          <w:rFonts w:cs="AL-Mohanad" w:hint="cs"/>
          <w:b/>
          <w:bCs w:val="0"/>
          <w:sz w:val="27"/>
          <w:szCs w:val="27"/>
          <w:rtl/>
          <w:lang w:bidi="ar-IQ"/>
        </w:rPr>
        <w:t>ُ</w:t>
      </w:r>
      <w:r w:rsidRPr="00534F0C">
        <w:rPr>
          <w:rFonts w:cs="AL-Mohanad" w:hint="cs"/>
          <w:b/>
          <w:bCs w:val="0"/>
          <w:sz w:val="27"/>
          <w:szCs w:val="27"/>
          <w:rtl/>
          <w:lang w:bidi="ar-IQ"/>
        </w:rPr>
        <w:t>رّ أو مع عدم وجوده، ولكن</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إذا لم يكن وارث</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ح</w:t>
      </w:r>
      <w:r w:rsidR="00103B7F" w:rsidRPr="00534F0C">
        <w:rPr>
          <w:rFonts w:cs="AL-Mohanad" w:hint="cs"/>
          <w:b/>
          <w:bCs w:val="0"/>
          <w:sz w:val="27"/>
          <w:szCs w:val="27"/>
          <w:rtl/>
          <w:lang w:bidi="ar-IQ"/>
        </w:rPr>
        <w:t>ُ</w:t>
      </w:r>
      <w:r w:rsidRPr="00534F0C">
        <w:rPr>
          <w:rFonts w:cs="AL-Mohanad" w:hint="cs"/>
          <w:b/>
          <w:bCs w:val="0"/>
          <w:sz w:val="27"/>
          <w:szCs w:val="27"/>
          <w:rtl/>
          <w:lang w:bidi="ar-IQ"/>
        </w:rPr>
        <w:t>رّ</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وكانت التركة بمقدار قيمة العبد أو أكثر</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اشتُري، فإن</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بقي شيء منها ورثه</w:t>
      </w:r>
      <w:r w:rsidRPr="00534F0C">
        <w:rPr>
          <w:rFonts w:cs="AL-Mohanad"/>
          <w:b/>
          <w:bCs w:val="0"/>
          <w:sz w:val="27"/>
          <w:szCs w:val="27"/>
          <w:vertAlign w:val="superscript"/>
          <w:rtl/>
          <w:lang w:bidi="ar-IQ"/>
        </w:rPr>
        <w:t>(</w:t>
      </w:r>
      <w:r w:rsidRPr="00534F0C">
        <w:rPr>
          <w:rFonts w:cs="AL-Mohanad"/>
          <w:b/>
          <w:bCs w:val="0"/>
          <w:sz w:val="27"/>
          <w:szCs w:val="27"/>
          <w:vertAlign w:val="superscript"/>
          <w:rtl/>
          <w:lang w:bidi="ar-IQ"/>
        </w:rPr>
        <w:endnoteReference w:id="815"/>
      </w:r>
      <w:r w:rsidRPr="00534F0C">
        <w:rPr>
          <w:rFonts w:cs="AL-Mohanad" w:hint="cs"/>
          <w:b/>
          <w:bCs w:val="0"/>
          <w:sz w:val="27"/>
          <w:szCs w:val="27"/>
          <w:vertAlign w:val="superscript"/>
          <w:rtl/>
          <w:lang w:bidi="ar-IQ"/>
        </w:rPr>
        <w:t>)</w:t>
      </w:r>
      <w:r w:rsidR="00103B7F"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
          <w:bCs w:val="0"/>
          <w:sz w:val="27"/>
          <w:szCs w:val="27"/>
          <w:rtl/>
          <w:lang w:bidi="ar-IQ"/>
        </w:rPr>
        <w:t>فالتركة التي تستوعب قيمة العبد لها تأثير من حيث هي في رفع الرقّية عن العبد</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وحيازته للإرث لو كانت زيادة على ثمنه</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فإن</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وُجد الوارث الح</w:t>
      </w:r>
      <w:r w:rsidR="00103B7F" w:rsidRPr="00534F0C">
        <w:rPr>
          <w:rFonts w:cs="AL-Mohanad" w:hint="cs"/>
          <w:b/>
          <w:bCs w:val="0"/>
          <w:sz w:val="27"/>
          <w:szCs w:val="27"/>
          <w:rtl/>
          <w:lang w:bidi="ar-IQ"/>
        </w:rPr>
        <w:t>ُ</w:t>
      </w:r>
      <w:r w:rsidRPr="00534F0C">
        <w:rPr>
          <w:rFonts w:cs="AL-Mohanad" w:hint="cs"/>
          <w:b/>
          <w:bCs w:val="0"/>
          <w:sz w:val="27"/>
          <w:szCs w:val="27"/>
          <w:rtl/>
          <w:lang w:bidi="ar-IQ"/>
        </w:rPr>
        <w:t>رّ والحال هذه حجب التركة عن التأثير في رفع مانع الرقّ عن الوارث الرقيق. وحيلولة الوارث الح</w:t>
      </w:r>
      <w:r w:rsidR="00103B7F" w:rsidRPr="00534F0C">
        <w:rPr>
          <w:rFonts w:cs="AL-Mohanad" w:hint="cs"/>
          <w:b/>
          <w:bCs w:val="0"/>
          <w:sz w:val="27"/>
          <w:szCs w:val="27"/>
          <w:rtl/>
          <w:lang w:bidi="ar-IQ"/>
        </w:rPr>
        <w:t>ُ</w:t>
      </w:r>
      <w:r w:rsidRPr="00534F0C">
        <w:rPr>
          <w:rFonts w:cs="AL-Mohanad" w:hint="cs"/>
          <w:b/>
          <w:bCs w:val="0"/>
          <w:sz w:val="27"/>
          <w:szCs w:val="27"/>
          <w:rtl/>
          <w:lang w:bidi="ar-IQ"/>
        </w:rPr>
        <w:t>رّ عن تحرير العبد وتوريثه هي عين حجبه. إذن، فالوارث الح</w:t>
      </w:r>
      <w:r w:rsidR="00103B7F" w:rsidRPr="00534F0C">
        <w:rPr>
          <w:rFonts w:cs="AL-Mohanad" w:hint="cs"/>
          <w:b/>
          <w:bCs w:val="0"/>
          <w:sz w:val="27"/>
          <w:szCs w:val="27"/>
          <w:rtl/>
          <w:lang w:bidi="ar-IQ"/>
        </w:rPr>
        <w:t>ُ</w:t>
      </w:r>
      <w:r w:rsidRPr="00534F0C">
        <w:rPr>
          <w:rFonts w:cs="AL-Mohanad" w:hint="cs"/>
          <w:b/>
          <w:bCs w:val="0"/>
          <w:sz w:val="27"/>
          <w:szCs w:val="27"/>
          <w:rtl/>
          <w:lang w:bidi="ar-IQ"/>
        </w:rPr>
        <w:t>رّ قد يكون حاجباً عن التأثير في رفع مانع الرقّ بشراء العبد</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أو رفع المانع عن إرثه فيما لو كان زيادة عن ثمنه. وهذا من حجب الحرمان.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 xml:space="preserve">7ـ وكذا الحال بالنسبة </w:t>
      </w:r>
      <w:r w:rsidR="00103B7F" w:rsidRPr="00534F0C">
        <w:rPr>
          <w:rFonts w:cs="AL-Mohanad" w:hint="cs"/>
          <w:b/>
          <w:bCs w:val="0"/>
          <w:sz w:val="27"/>
          <w:szCs w:val="27"/>
          <w:rtl/>
          <w:lang w:bidi="ar-IQ"/>
        </w:rPr>
        <w:t>إ</w:t>
      </w:r>
      <w:r w:rsidRPr="00534F0C">
        <w:rPr>
          <w:rFonts w:cs="AL-Mohanad" w:hint="cs"/>
          <w:b/>
          <w:bCs w:val="0"/>
          <w:sz w:val="27"/>
          <w:szCs w:val="27"/>
          <w:rtl/>
          <w:lang w:bidi="ar-IQ"/>
        </w:rPr>
        <w:t>لى المورّ</w:t>
      </w:r>
      <w:r w:rsidR="00103B7F" w:rsidRPr="00534F0C">
        <w:rPr>
          <w:rFonts w:cs="AL-Mohanad" w:hint="cs"/>
          <w:b/>
          <w:bCs w:val="0"/>
          <w:sz w:val="27"/>
          <w:szCs w:val="27"/>
          <w:rtl/>
          <w:lang w:bidi="ar-IQ"/>
        </w:rPr>
        <w:t>ِ</w:t>
      </w:r>
      <w:r w:rsidRPr="00534F0C">
        <w:rPr>
          <w:rFonts w:cs="AL-Mohanad" w:hint="cs"/>
          <w:b/>
          <w:bCs w:val="0"/>
          <w:sz w:val="27"/>
          <w:szCs w:val="27"/>
          <w:rtl/>
          <w:lang w:bidi="ar-IQ"/>
        </w:rPr>
        <w:t>ث الكافر فيما إذا كان كفره كفراً أصلياً</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فإنّه لو كان له وارث</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مسلم</w:t>
      </w:r>
      <w:r w:rsidR="00103B7F" w:rsidRPr="00534F0C">
        <w:rPr>
          <w:rFonts w:cs="AL-Mohanad" w:hint="cs"/>
          <w:b/>
          <w:bCs w:val="0"/>
          <w:sz w:val="27"/>
          <w:szCs w:val="27"/>
          <w:rtl/>
          <w:lang w:bidi="ar-IQ"/>
        </w:rPr>
        <w:t xml:space="preserve">، </w:t>
      </w:r>
      <w:r w:rsidRPr="00534F0C">
        <w:rPr>
          <w:rFonts w:cs="AL-Mohanad" w:hint="cs"/>
          <w:b/>
          <w:bCs w:val="0"/>
          <w:sz w:val="27"/>
          <w:szCs w:val="27"/>
          <w:rtl/>
          <w:lang w:bidi="ar-IQ"/>
        </w:rPr>
        <w:t>وآخر كافر</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فهنا يرث المسلم</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ولو كان بعيداً</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ويحول دون توريث وارثه الكافر</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ولو كان أقرب منه</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فلولا المسلم لأمكن توريث الوارث الكافر من مورّ</w:t>
      </w:r>
      <w:r w:rsidR="00103B7F" w:rsidRPr="00534F0C">
        <w:rPr>
          <w:rFonts w:cs="AL-Mohanad" w:hint="cs"/>
          <w:b/>
          <w:bCs w:val="0"/>
          <w:sz w:val="27"/>
          <w:szCs w:val="27"/>
          <w:rtl/>
          <w:lang w:bidi="ar-IQ"/>
        </w:rPr>
        <w:t>ِ</w:t>
      </w:r>
      <w:r w:rsidRPr="00534F0C">
        <w:rPr>
          <w:rFonts w:cs="AL-Mohanad" w:hint="cs"/>
          <w:b/>
          <w:bCs w:val="0"/>
          <w:sz w:val="27"/>
          <w:szCs w:val="27"/>
          <w:rtl/>
          <w:lang w:bidi="ar-IQ"/>
        </w:rPr>
        <w:t>ثه الكافر، فهنا قد حال المسلم دون توريثه</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وحيلولة الوارث المسلم للكافر عن وراثته للمتوفّى ما هي إلا</w:t>
      </w:r>
      <w:r w:rsidR="00103B7F" w:rsidRPr="00534F0C">
        <w:rPr>
          <w:rFonts w:cs="AL-Mohanad" w:hint="cs"/>
          <w:b/>
          <w:bCs w:val="0"/>
          <w:sz w:val="27"/>
          <w:szCs w:val="27"/>
          <w:rtl/>
          <w:lang w:bidi="ar-IQ"/>
        </w:rPr>
        <w:t>ّ</w:t>
      </w:r>
      <w:r w:rsidRPr="00534F0C">
        <w:rPr>
          <w:rFonts w:cs="AL-Mohanad" w:hint="cs"/>
          <w:b/>
          <w:bCs w:val="0"/>
          <w:sz w:val="27"/>
          <w:szCs w:val="27"/>
          <w:rtl/>
          <w:lang w:bidi="ar-IQ"/>
        </w:rPr>
        <w:t xml:space="preserve"> عبارة </w:t>
      </w:r>
      <w:r w:rsidR="00103B7F" w:rsidRPr="00534F0C">
        <w:rPr>
          <w:rFonts w:cs="AL-Mohanad" w:hint="cs"/>
          <w:b/>
          <w:bCs w:val="0"/>
          <w:sz w:val="27"/>
          <w:szCs w:val="27"/>
          <w:rtl/>
          <w:lang w:bidi="ar-IQ"/>
        </w:rPr>
        <w:t>أُ</w:t>
      </w:r>
      <w:r w:rsidRPr="00534F0C">
        <w:rPr>
          <w:rFonts w:cs="AL-Mohanad" w:hint="cs"/>
          <w:b/>
          <w:bCs w:val="0"/>
          <w:sz w:val="27"/>
          <w:szCs w:val="27"/>
          <w:rtl/>
          <w:lang w:bidi="ar-IQ"/>
        </w:rPr>
        <w:t>خرى عن حجبه له، ولذا عبّ</w:t>
      </w:r>
      <w:r w:rsidR="00103B7F" w:rsidRPr="00534F0C">
        <w:rPr>
          <w:rFonts w:cs="AL-Mohanad" w:hint="cs"/>
          <w:b/>
          <w:bCs w:val="0"/>
          <w:sz w:val="27"/>
          <w:szCs w:val="27"/>
          <w:rtl/>
          <w:lang w:bidi="ar-IQ"/>
        </w:rPr>
        <w:t>َ</w:t>
      </w:r>
      <w:r w:rsidRPr="00534F0C">
        <w:rPr>
          <w:rFonts w:cs="AL-Mohanad" w:hint="cs"/>
          <w:b/>
          <w:bCs w:val="0"/>
          <w:sz w:val="27"/>
          <w:szCs w:val="27"/>
          <w:rtl/>
          <w:lang w:bidi="ar-IQ"/>
        </w:rPr>
        <w:t>ر الفقهاء في مثل هذه الحالة بقولهم: إنّ المسلم يحجب الكافر</w:t>
      </w:r>
      <w:r w:rsidRPr="00534F0C">
        <w:rPr>
          <w:rFonts w:cs="AL-Mohanad"/>
          <w:b/>
          <w:bCs w:val="0"/>
          <w:sz w:val="27"/>
          <w:szCs w:val="27"/>
          <w:vertAlign w:val="superscript"/>
          <w:rtl/>
          <w:lang w:bidi="ar-IQ"/>
        </w:rPr>
        <w:t>(</w:t>
      </w:r>
      <w:r w:rsidRPr="00534F0C">
        <w:rPr>
          <w:rFonts w:cs="AL-Mohanad"/>
          <w:b/>
          <w:bCs w:val="0"/>
          <w:sz w:val="27"/>
          <w:szCs w:val="27"/>
          <w:vertAlign w:val="superscript"/>
          <w:rtl/>
          <w:lang w:bidi="ar-IQ"/>
        </w:rPr>
        <w:endnoteReference w:id="816"/>
      </w:r>
      <w:r w:rsidRPr="00534F0C">
        <w:rPr>
          <w:rFonts w:cs="AL-Mohanad" w:hint="cs"/>
          <w:b/>
          <w:bCs w:val="0"/>
          <w:sz w:val="27"/>
          <w:szCs w:val="27"/>
          <w:vertAlign w:val="superscript"/>
          <w:rtl/>
          <w:lang w:bidi="ar-IQ"/>
        </w:rPr>
        <w:t>)</w:t>
      </w:r>
      <w:r w:rsidRPr="00534F0C">
        <w:rPr>
          <w:rFonts w:cs="AL-Mohanad" w:hint="cs"/>
          <w:b/>
          <w:bCs w:val="0"/>
          <w:sz w:val="27"/>
          <w:szCs w:val="27"/>
          <w:rtl/>
          <w:lang w:bidi="ar-IQ"/>
        </w:rPr>
        <w:t>.</w:t>
      </w:r>
      <w:r w:rsidRPr="00534F0C">
        <w:rPr>
          <w:rFonts w:cs="AL-Mohanad"/>
          <w:b/>
          <w:bCs w:val="0"/>
          <w:sz w:val="27"/>
          <w:szCs w:val="27"/>
          <w:rtl/>
          <w:lang w:bidi="ar-IQ"/>
        </w:rPr>
        <w:t xml:space="preserve"> </w:t>
      </w:r>
      <w:r w:rsidRPr="00534F0C">
        <w:rPr>
          <w:rFonts w:cs="AL-Mohanad" w:hint="cs"/>
          <w:b/>
          <w:bCs w:val="0"/>
          <w:sz w:val="27"/>
          <w:szCs w:val="27"/>
          <w:rtl/>
          <w:lang w:bidi="ar-IQ"/>
        </w:rPr>
        <w:t xml:space="preserve">وهذا من حجب الحرمان.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مناقشة: </w:t>
      </w:r>
      <w:r w:rsidRPr="00534F0C">
        <w:rPr>
          <w:rFonts w:cs="AL-Mohanad" w:hint="cs"/>
          <w:b/>
          <w:bCs w:val="0"/>
          <w:sz w:val="27"/>
          <w:szCs w:val="27"/>
          <w:rtl/>
          <w:lang w:bidi="ar-IQ"/>
        </w:rPr>
        <w:t>على الرغم من عملية التعميق لتعريف الحجب</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واقتراح تعريف مُعدّل</w:t>
      </w:r>
      <w:r w:rsidR="006879F4" w:rsidRPr="00534F0C">
        <w:rPr>
          <w:rFonts w:cs="AL-Mohanad" w:hint="cs"/>
          <w:b/>
          <w:bCs w:val="0"/>
          <w:sz w:val="27"/>
          <w:szCs w:val="27"/>
          <w:rtl/>
          <w:lang w:bidi="ar-IQ"/>
        </w:rPr>
        <w:t>، قد يُعترض على هذا التعريف الم</w:t>
      </w:r>
      <w:r w:rsidRPr="00534F0C">
        <w:rPr>
          <w:rFonts w:cs="AL-Mohanad" w:hint="cs"/>
          <w:b/>
          <w:bCs w:val="0"/>
          <w:sz w:val="27"/>
          <w:szCs w:val="27"/>
          <w:rtl/>
          <w:lang w:bidi="ar-IQ"/>
        </w:rPr>
        <w:t>قت</w:t>
      </w:r>
      <w:r w:rsidR="006879F4" w:rsidRPr="00534F0C">
        <w:rPr>
          <w:rFonts w:cs="AL-Mohanad" w:hint="cs"/>
          <w:b/>
          <w:bCs w:val="0"/>
          <w:sz w:val="27"/>
          <w:szCs w:val="27"/>
          <w:rtl/>
          <w:lang w:bidi="ar-IQ"/>
        </w:rPr>
        <w:t>َ</w:t>
      </w:r>
      <w:r w:rsidRPr="00534F0C">
        <w:rPr>
          <w:rFonts w:cs="AL-Mohanad" w:hint="cs"/>
          <w:b/>
          <w:bCs w:val="0"/>
          <w:sz w:val="27"/>
          <w:szCs w:val="27"/>
          <w:rtl/>
          <w:lang w:bidi="ar-IQ"/>
        </w:rPr>
        <w:t>ر</w:t>
      </w:r>
      <w:r w:rsidR="006879F4" w:rsidRPr="00534F0C">
        <w:rPr>
          <w:rFonts w:cs="AL-Mohanad" w:hint="cs"/>
          <w:b/>
          <w:bCs w:val="0"/>
          <w:sz w:val="27"/>
          <w:szCs w:val="27"/>
          <w:rtl/>
          <w:lang w:bidi="ar-IQ"/>
        </w:rPr>
        <w:t>َ</w:t>
      </w:r>
      <w:r w:rsidRPr="00534F0C">
        <w:rPr>
          <w:rFonts w:cs="AL-Mohanad" w:hint="cs"/>
          <w:b/>
          <w:bCs w:val="0"/>
          <w:sz w:val="27"/>
          <w:szCs w:val="27"/>
          <w:rtl/>
          <w:lang w:bidi="ar-IQ"/>
        </w:rPr>
        <w:t>ح تارة</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بعدم مانعيته</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و</w:t>
      </w:r>
      <w:r w:rsidR="006879F4" w:rsidRPr="00534F0C">
        <w:rPr>
          <w:rFonts w:cs="AL-Mohanad" w:hint="cs"/>
          <w:b/>
          <w:bCs w:val="0"/>
          <w:sz w:val="27"/>
          <w:szCs w:val="27"/>
          <w:rtl/>
          <w:lang w:bidi="ar-IQ"/>
        </w:rPr>
        <w:t>أ</w:t>
      </w:r>
      <w:r w:rsidRPr="00534F0C">
        <w:rPr>
          <w:rFonts w:cs="AL-Mohanad" w:hint="cs"/>
          <w:b/>
          <w:bCs w:val="0"/>
          <w:sz w:val="27"/>
          <w:szCs w:val="27"/>
          <w:rtl/>
          <w:lang w:bidi="ar-IQ"/>
        </w:rPr>
        <w:t xml:space="preserve">خرى بعدم جامعيته: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أمّا عدم مانعيته؛ </w:t>
      </w:r>
      <w:r w:rsidRPr="00534F0C">
        <w:rPr>
          <w:rFonts w:cs="AL-Mohanad" w:hint="cs"/>
          <w:b/>
          <w:bCs w:val="0"/>
          <w:sz w:val="27"/>
          <w:szCs w:val="27"/>
          <w:rtl/>
          <w:lang w:bidi="ar-IQ"/>
        </w:rPr>
        <w:t>فإنّ هذا التعريف يشمل حالات تعدّ</w:t>
      </w:r>
      <w:r w:rsidR="006879F4" w:rsidRPr="00534F0C">
        <w:rPr>
          <w:rFonts w:cs="AL-Mohanad" w:hint="cs"/>
          <w:b/>
          <w:bCs w:val="0"/>
          <w:sz w:val="27"/>
          <w:szCs w:val="27"/>
          <w:rtl/>
          <w:lang w:bidi="ar-IQ"/>
        </w:rPr>
        <w:t>ُ</w:t>
      </w:r>
      <w:r w:rsidRPr="00534F0C">
        <w:rPr>
          <w:rFonts w:cs="AL-Mohanad" w:hint="cs"/>
          <w:b/>
          <w:bCs w:val="0"/>
          <w:sz w:val="27"/>
          <w:szCs w:val="27"/>
          <w:rtl/>
          <w:lang w:bidi="ar-IQ"/>
        </w:rPr>
        <w:t>د أفراد العنوان الواحد من عناوين التوريث، كما لو تعدّ</w:t>
      </w:r>
      <w:r w:rsidR="006879F4" w:rsidRPr="00534F0C">
        <w:rPr>
          <w:rFonts w:cs="AL-Mohanad" w:hint="cs"/>
          <w:b/>
          <w:bCs w:val="0"/>
          <w:sz w:val="27"/>
          <w:szCs w:val="27"/>
          <w:rtl/>
          <w:lang w:bidi="ar-IQ"/>
        </w:rPr>
        <w:t>َ</w:t>
      </w:r>
      <w:r w:rsidRPr="00534F0C">
        <w:rPr>
          <w:rFonts w:cs="AL-Mohanad" w:hint="cs"/>
          <w:b/>
          <w:bCs w:val="0"/>
          <w:sz w:val="27"/>
          <w:szCs w:val="27"/>
          <w:rtl/>
          <w:lang w:bidi="ar-IQ"/>
        </w:rPr>
        <w:t>د الأبناء</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فلو انفرد الابن لوحده لحاز مالاً موفوراً من التركة، ولكن</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لو كان معه إخوته فسوف تنقص حصّته، فهنا حصل نقص</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في الحصّة</w:t>
      </w:r>
      <w:r w:rsidR="006879F4" w:rsidRPr="00534F0C">
        <w:rPr>
          <w:rFonts w:cs="AL-Mohanad" w:hint="cs"/>
          <w:b/>
          <w:bCs w:val="0"/>
          <w:sz w:val="27"/>
          <w:szCs w:val="27"/>
          <w:rtl/>
          <w:lang w:bidi="ar-IQ"/>
        </w:rPr>
        <w:t xml:space="preserve">؛ </w:t>
      </w:r>
      <w:r w:rsidRPr="00534F0C">
        <w:rPr>
          <w:rFonts w:cs="AL-Mohanad" w:hint="cs"/>
          <w:b/>
          <w:bCs w:val="0"/>
          <w:sz w:val="27"/>
          <w:szCs w:val="27"/>
          <w:rtl/>
          <w:lang w:bidi="ar-IQ"/>
        </w:rPr>
        <w:t xml:space="preserve">بسبب وجود شخص آخر مزاحم، مع أنّه ليس من الحجب في شيء.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وأمّا عدم جامعيته</w:t>
      </w:r>
      <w:r w:rsidRPr="00534F0C">
        <w:rPr>
          <w:rFonts w:cs="AL-Mohanad" w:hint="cs"/>
          <w:b/>
          <w:bCs w:val="0"/>
          <w:sz w:val="27"/>
          <w:szCs w:val="27"/>
          <w:rtl/>
          <w:lang w:bidi="ar-IQ"/>
        </w:rPr>
        <w:t xml:space="preserve"> فلما يلي: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fa-IR"/>
        </w:rPr>
        <w:t xml:space="preserve">أوّلاً: </w:t>
      </w:r>
      <w:r w:rsidRPr="00534F0C">
        <w:rPr>
          <w:rFonts w:cs="AL-Mohanad" w:hint="cs"/>
          <w:b/>
          <w:bCs w:val="0"/>
          <w:sz w:val="27"/>
          <w:szCs w:val="27"/>
          <w:rtl/>
          <w:lang w:bidi="fa-IR"/>
        </w:rPr>
        <w:t>إنّ الحمل يحول دون نيل سائر الورثة تمام حصصهم من الإرث، بل يُع</w:t>
      </w:r>
      <w:r w:rsidR="006879F4" w:rsidRPr="00534F0C">
        <w:rPr>
          <w:rFonts w:cs="AL-Mohanad" w:hint="cs"/>
          <w:b/>
          <w:bCs w:val="0"/>
          <w:sz w:val="27"/>
          <w:szCs w:val="27"/>
          <w:rtl/>
          <w:lang w:bidi="fa-IR"/>
        </w:rPr>
        <w:t>ْ</w:t>
      </w:r>
      <w:r w:rsidRPr="00534F0C">
        <w:rPr>
          <w:rFonts w:cs="AL-Mohanad" w:hint="cs"/>
          <w:b/>
          <w:bCs w:val="0"/>
          <w:sz w:val="27"/>
          <w:szCs w:val="27"/>
          <w:rtl/>
          <w:lang w:bidi="fa-IR"/>
        </w:rPr>
        <w:t>ز</w:t>
      </w:r>
      <w:r w:rsidR="006879F4" w:rsidRPr="00534F0C">
        <w:rPr>
          <w:rFonts w:cs="AL-Mohanad" w:hint="cs"/>
          <w:b/>
          <w:bCs w:val="0"/>
          <w:sz w:val="27"/>
          <w:szCs w:val="27"/>
          <w:rtl/>
          <w:lang w:bidi="fa-IR"/>
        </w:rPr>
        <w:t>َ</w:t>
      </w:r>
      <w:r w:rsidRPr="00534F0C">
        <w:rPr>
          <w:rFonts w:cs="AL-Mohanad" w:hint="cs"/>
          <w:b/>
          <w:bCs w:val="0"/>
          <w:sz w:val="27"/>
          <w:szCs w:val="27"/>
          <w:rtl/>
          <w:lang w:bidi="fa-IR"/>
        </w:rPr>
        <w:t>ل له من الإرث ثمّ يُن</w:t>
      </w:r>
      <w:r w:rsidR="006879F4" w:rsidRPr="00534F0C">
        <w:rPr>
          <w:rFonts w:cs="AL-Mohanad" w:hint="cs"/>
          <w:b/>
          <w:bCs w:val="0"/>
          <w:sz w:val="27"/>
          <w:szCs w:val="27"/>
          <w:rtl/>
          <w:lang w:bidi="fa-IR"/>
        </w:rPr>
        <w:t>ْ</w:t>
      </w:r>
      <w:r w:rsidRPr="00534F0C">
        <w:rPr>
          <w:rFonts w:cs="AL-Mohanad" w:hint="cs"/>
          <w:b/>
          <w:bCs w:val="0"/>
          <w:sz w:val="27"/>
          <w:szCs w:val="27"/>
          <w:rtl/>
          <w:lang w:bidi="fa-IR"/>
        </w:rPr>
        <w:t>ظ</w:t>
      </w:r>
      <w:r w:rsidR="006879F4" w:rsidRPr="00534F0C">
        <w:rPr>
          <w:rFonts w:cs="AL-Mohanad" w:hint="cs"/>
          <w:b/>
          <w:bCs w:val="0"/>
          <w:sz w:val="27"/>
          <w:szCs w:val="27"/>
          <w:rtl/>
          <w:lang w:bidi="fa-IR"/>
        </w:rPr>
        <w:t>َ</w:t>
      </w:r>
      <w:r w:rsidRPr="00534F0C">
        <w:rPr>
          <w:rFonts w:cs="AL-Mohanad" w:hint="cs"/>
          <w:b/>
          <w:bCs w:val="0"/>
          <w:sz w:val="27"/>
          <w:szCs w:val="27"/>
          <w:rtl/>
          <w:lang w:bidi="fa-IR"/>
        </w:rPr>
        <w:t>ر حتّى يولد، فإن</w:t>
      </w:r>
      <w:r w:rsidR="006879F4" w:rsidRPr="00534F0C">
        <w:rPr>
          <w:rFonts w:cs="AL-Mohanad" w:hint="cs"/>
          <w:b/>
          <w:bCs w:val="0"/>
          <w:sz w:val="27"/>
          <w:szCs w:val="27"/>
          <w:rtl/>
          <w:lang w:bidi="fa-IR"/>
        </w:rPr>
        <w:t>ْ</w:t>
      </w:r>
      <w:r w:rsidRPr="00534F0C">
        <w:rPr>
          <w:rFonts w:cs="AL-Mohanad" w:hint="cs"/>
          <w:b/>
          <w:bCs w:val="0"/>
          <w:sz w:val="27"/>
          <w:szCs w:val="27"/>
          <w:rtl/>
          <w:lang w:bidi="fa-IR"/>
        </w:rPr>
        <w:t xml:space="preserve"> وُلد حياً أخذ حصته المفروضة له من حيث الذكورة وال</w:t>
      </w:r>
      <w:r w:rsidR="006879F4" w:rsidRPr="00534F0C">
        <w:rPr>
          <w:rFonts w:cs="AL-Mohanad" w:hint="cs"/>
          <w:b/>
          <w:bCs w:val="0"/>
          <w:sz w:val="27"/>
          <w:szCs w:val="27"/>
          <w:rtl/>
          <w:lang w:bidi="fa-IR"/>
        </w:rPr>
        <w:t>أ</w:t>
      </w:r>
      <w:r w:rsidRPr="00534F0C">
        <w:rPr>
          <w:rFonts w:cs="AL-Mohanad" w:hint="cs"/>
          <w:b/>
          <w:bCs w:val="0"/>
          <w:sz w:val="27"/>
          <w:szCs w:val="27"/>
          <w:rtl/>
          <w:lang w:bidi="fa-IR"/>
        </w:rPr>
        <w:t>نوثة</w:t>
      </w:r>
      <w:r w:rsidR="006879F4" w:rsidRPr="00534F0C">
        <w:rPr>
          <w:rFonts w:cs="AL-Mohanad" w:hint="cs"/>
          <w:b/>
          <w:bCs w:val="0"/>
          <w:sz w:val="27"/>
          <w:szCs w:val="27"/>
          <w:rtl/>
          <w:lang w:bidi="fa-IR"/>
        </w:rPr>
        <w:t>،</w:t>
      </w:r>
      <w:r w:rsidRPr="00534F0C">
        <w:rPr>
          <w:rFonts w:cs="AL-Mohanad" w:hint="cs"/>
          <w:b/>
          <w:bCs w:val="0"/>
          <w:sz w:val="27"/>
          <w:szCs w:val="27"/>
          <w:rtl/>
          <w:lang w:bidi="fa-IR"/>
        </w:rPr>
        <w:t xml:space="preserve"> أو من حيث الاتّحاد والتعدّد</w:t>
      </w:r>
      <w:r w:rsidR="006879F4" w:rsidRPr="00534F0C">
        <w:rPr>
          <w:rFonts w:cs="AL-Mohanad" w:hint="cs"/>
          <w:b/>
          <w:bCs w:val="0"/>
          <w:sz w:val="27"/>
          <w:szCs w:val="27"/>
          <w:rtl/>
          <w:lang w:bidi="fa-IR"/>
        </w:rPr>
        <w:t>،</w:t>
      </w:r>
      <w:r w:rsidRPr="00534F0C">
        <w:rPr>
          <w:rFonts w:cs="AL-Mohanad" w:hint="cs"/>
          <w:b/>
          <w:bCs w:val="0"/>
          <w:sz w:val="27"/>
          <w:szCs w:val="27"/>
          <w:rtl/>
          <w:lang w:bidi="fa-IR"/>
        </w:rPr>
        <w:t xml:space="preserve"> واستُرجع الزائد</w:t>
      </w:r>
      <w:r w:rsidR="006879F4" w:rsidRPr="00534F0C">
        <w:rPr>
          <w:rFonts w:cs="AL-Mohanad" w:hint="cs"/>
          <w:b/>
          <w:bCs w:val="0"/>
          <w:sz w:val="27"/>
          <w:szCs w:val="27"/>
          <w:rtl/>
          <w:lang w:bidi="fa-IR"/>
        </w:rPr>
        <w:t>؛</w:t>
      </w:r>
      <w:r w:rsidRPr="00534F0C">
        <w:rPr>
          <w:rFonts w:cs="AL-Mohanad" w:hint="cs"/>
          <w:b/>
          <w:bCs w:val="0"/>
          <w:sz w:val="27"/>
          <w:szCs w:val="27"/>
          <w:rtl/>
          <w:lang w:bidi="fa-IR"/>
        </w:rPr>
        <w:t xml:space="preserve"> وإن</w:t>
      </w:r>
      <w:r w:rsidR="006879F4" w:rsidRPr="00534F0C">
        <w:rPr>
          <w:rFonts w:cs="AL-Mohanad" w:hint="cs"/>
          <w:b/>
          <w:bCs w:val="0"/>
          <w:sz w:val="27"/>
          <w:szCs w:val="27"/>
          <w:rtl/>
          <w:lang w:bidi="fa-IR"/>
        </w:rPr>
        <w:t>ْ</w:t>
      </w:r>
      <w:r w:rsidRPr="00534F0C">
        <w:rPr>
          <w:rFonts w:cs="AL-Mohanad" w:hint="cs"/>
          <w:b/>
          <w:bCs w:val="0"/>
          <w:sz w:val="27"/>
          <w:szCs w:val="27"/>
          <w:rtl/>
          <w:lang w:bidi="fa-IR"/>
        </w:rPr>
        <w:t xml:space="preserve"> سقط ميّتاً رُدّ المعزول </w:t>
      </w:r>
      <w:r w:rsidR="006879F4" w:rsidRPr="00534F0C">
        <w:rPr>
          <w:rFonts w:cs="AL-Mohanad" w:hint="cs"/>
          <w:b/>
          <w:bCs w:val="0"/>
          <w:sz w:val="27"/>
          <w:szCs w:val="27"/>
          <w:rtl/>
          <w:lang w:bidi="fa-IR"/>
        </w:rPr>
        <w:t>إ</w:t>
      </w:r>
      <w:r w:rsidRPr="00534F0C">
        <w:rPr>
          <w:rFonts w:cs="AL-Mohanad" w:hint="cs"/>
          <w:b/>
          <w:bCs w:val="0"/>
          <w:sz w:val="27"/>
          <w:szCs w:val="27"/>
          <w:rtl/>
          <w:lang w:bidi="fa-IR"/>
        </w:rPr>
        <w:t>لى الورثة</w:t>
      </w:r>
      <w:r w:rsidRPr="00534F0C">
        <w:rPr>
          <w:rFonts w:cs="AL-Mohanad"/>
          <w:b/>
          <w:bCs w:val="0"/>
          <w:sz w:val="27"/>
          <w:szCs w:val="27"/>
          <w:vertAlign w:val="superscript"/>
          <w:rtl/>
          <w:lang w:bidi="fa-IR"/>
        </w:rPr>
        <w:t>(</w:t>
      </w:r>
      <w:r w:rsidRPr="00534F0C">
        <w:rPr>
          <w:rFonts w:cs="AL-Mohanad"/>
          <w:b/>
          <w:bCs w:val="0"/>
          <w:sz w:val="27"/>
          <w:szCs w:val="27"/>
          <w:vertAlign w:val="superscript"/>
          <w:rtl/>
          <w:lang w:bidi="fa-IR"/>
        </w:rPr>
        <w:endnoteReference w:id="817"/>
      </w:r>
      <w:r w:rsidRPr="00534F0C">
        <w:rPr>
          <w:rFonts w:cs="AL-Mohanad" w:hint="cs"/>
          <w:b/>
          <w:bCs w:val="0"/>
          <w:sz w:val="27"/>
          <w:szCs w:val="27"/>
          <w:vertAlign w:val="superscript"/>
          <w:rtl/>
          <w:lang w:bidi="fa-IR"/>
        </w:rPr>
        <w:t>)</w:t>
      </w:r>
      <w:r w:rsidR="006879F4" w:rsidRPr="00534F0C">
        <w:rPr>
          <w:rFonts w:cs="AL-Mohanad" w:hint="cs"/>
          <w:b/>
          <w:bCs w:val="0"/>
          <w:sz w:val="27"/>
          <w:szCs w:val="27"/>
          <w:rtl/>
          <w:lang w:bidi="fa-IR"/>
        </w:rPr>
        <w:t>.</w:t>
      </w:r>
      <w:r w:rsidRPr="00534F0C">
        <w:rPr>
          <w:rFonts w:cs="AL-Mohanad"/>
          <w:b/>
          <w:bCs w:val="0"/>
          <w:sz w:val="27"/>
          <w:szCs w:val="27"/>
          <w:rtl/>
          <w:lang w:bidi="fa-IR"/>
        </w:rPr>
        <w:t xml:space="preserve"> </w:t>
      </w:r>
      <w:r w:rsidRPr="00534F0C">
        <w:rPr>
          <w:rFonts w:cs="AL-Mohanad" w:hint="cs"/>
          <w:b/>
          <w:bCs w:val="0"/>
          <w:sz w:val="27"/>
          <w:szCs w:val="27"/>
          <w:rtl/>
          <w:lang w:bidi="fa-IR"/>
        </w:rPr>
        <w:t>فهذه حيلولة</w:t>
      </w:r>
      <w:r w:rsidR="006879F4" w:rsidRPr="00534F0C">
        <w:rPr>
          <w:rFonts w:cs="AL-Mohanad" w:hint="cs"/>
          <w:b/>
          <w:bCs w:val="0"/>
          <w:sz w:val="27"/>
          <w:szCs w:val="27"/>
          <w:rtl/>
          <w:lang w:bidi="fa-IR"/>
        </w:rPr>
        <w:t>ٌ</w:t>
      </w:r>
      <w:r w:rsidRPr="00534F0C">
        <w:rPr>
          <w:rFonts w:cs="AL-Mohanad" w:hint="cs"/>
          <w:b/>
          <w:bCs w:val="0"/>
          <w:sz w:val="27"/>
          <w:szCs w:val="27"/>
          <w:rtl/>
          <w:lang w:bidi="fa-IR"/>
        </w:rPr>
        <w:t xml:space="preserve"> متـزلزلة غير مُستقرّة.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ثانياً: </w:t>
      </w:r>
      <w:r w:rsidRPr="00534F0C">
        <w:rPr>
          <w:rFonts w:cs="AL-Mohanad" w:hint="cs"/>
          <w:b/>
          <w:bCs w:val="0"/>
          <w:sz w:val="27"/>
          <w:szCs w:val="27"/>
          <w:rtl/>
          <w:lang w:bidi="ar-IQ"/>
        </w:rPr>
        <w:t>في حالة وجود دَي</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ن على الميّت يستغرق جميع التركة ثمّة موقفان فقهيّان معروفان للإمامية: </w:t>
      </w:r>
      <w:r w:rsidRPr="00534F0C">
        <w:rPr>
          <w:rFonts w:cs="AL-Mohanad" w:hint="cs"/>
          <w:sz w:val="27"/>
          <w:szCs w:val="27"/>
          <w:rtl/>
          <w:lang w:bidi="ar-IQ"/>
        </w:rPr>
        <w:t>أحدهما</w:t>
      </w:r>
      <w:r w:rsidRPr="00534F0C">
        <w:rPr>
          <w:rFonts w:cs="AL-Mohanad" w:hint="cs"/>
          <w:b/>
          <w:bCs w:val="0"/>
          <w:sz w:val="27"/>
          <w:szCs w:val="27"/>
          <w:rtl/>
          <w:lang w:bidi="ar-IQ"/>
        </w:rPr>
        <w:t xml:space="preserve">: انتقال التركة </w:t>
      </w:r>
      <w:r w:rsidR="006879F4" w:rsidRPr="00534F0C">
        <w:rPr>
          <w:rFonts w:cs="AL-Mohanad" w:hint="cs"/>
          <w:b/>
          <w:bCs w:val="0"/>
          <w:sz w:val="27"/>
          <w:szCs w:val="27"/>
          <w:rtl/>
          <w:lang w:bidi="ar-IQ"/>
        </w:rPr>
        <w:t>إ</w:t>
      </w:r>
      <w:r w:rsidRPr="00534F0C">
        <w:rPr>
          <w:rFonts w:cs="AL-Mohanad" w:hint="cs"/>
          <w:b/>
          <w:bCs w:val="0"/>
          <w:sz w:val="27"/>
          <w:szCs w:val="27"/>
          <w:rtl/>
          <w:lang w:bidi="ar-IQ"/>
        </w:rPr>
        <w:t>لى الورثة مع منعهم من التصرّف حتّى وفاء الدَّي</w:t>
      </w:r>
      <w:r w:rsidR="006879F4" w:rsidRPr="00534F0C">
        <w:rPr>
          <w:rFonts w:cs="AL-Mohanad" w:hint="cs"/>
          <w:b/>
          <w:bCs w:val="0"/>
          <w:sz w:val="27"/>
          <w:szCs w:val="27"/>
          <w:rtl/>
          <w:lang w:bidi="ar-IQ"/>
        </w:rPr>
        <w:t>ْ</w:t>
      </w:r>
      <w:r w:rsidRPr="00534F0C">
        <w:rPr>
          <w:rFonts w:cs="AL-Mohanad" w:hint="cs"/>
          <w:b/>
          <w:bCs w:val="0"/>
          <w:sz w:val="27"/>
          <w:szCs w:val="27"/>
          <w:rtl/>
          <w:lang w:bidi="ar-IQ"/>
        </w:rPr>
        <w:t>ن ـ سواء كان الوفاء من التركة أو من غيرها ـ أو إبراء الغرماء</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w:t>
      </w:r>
      <w:r w:rsidRPr="00534F0C">
        <w:rPr>
          <w:rFonts w:cs="AL-Mohanad" w:hint="cs"/>
          <w:sz w:val="27"/>
          <w:szCs w:val="27"/>
          <w:rtl/>
          <w:lang w:bidi="ar-IQ"/>
        </w:rPr>
        <w:t>والموقف الآخر</w:t>
      </w:r>
      <w:r w:rsidRPr="00534F0C">
        <w:rPr>
          <w:rFonts w:cs="AL-Mohanad" w:hint="cs"/>
          <w:b/>
          <w:bCs w:val="0"/>
          <w:sz w:val="27"/>
          <w:szCs w:val="27"/>
          <w:rtl/>
          <w:lang w:bidi="ar-IQ"/>
        </w:rPr>
        <w:t>: بقاء التركة في حكم مال الميّت حتّى الوفاء أو الإبراء</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فبناءً على الموقف الأوّل لا حرمان من التمليك أصلاً</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ولا حجب من التوريث إطلاقاً، والمنع من التصرّف ليس حجباً اصطلاحياً</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كما هو واضح، بل هو حكم</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آخر متأخّ</w:t>
      </w:r>
      <w:r w:rsidR="006879F4" w:rsidRPr="00534F0C">
        <w:rPr>
          <w:rFonts w:cs="AL-Mohanad" w:hint="cs"/>
          <w:b/>
          <w:bCs w:val="0"/>
          <w:sz w:val="27"/>
          <w:szCs w:val="27"/>
          <w:rtl/>
          <w:lang w:bidi="ar-IQ"/>
        </w:rPr>
        <w:t>ِ</w:t>
      </w:r>
      <w:r w:rsidRPr="00534F0C">
        <w:rPr>
          <w:rFonts w:cs="AL-Mohanad" w:hint="cs"/>
          <w:b/>
          <w:bCs w:val="0"/>
          <w:sz w:val="27"/>
          <w:szCs w:val="27"/>
          <w:rtl/>
          <w:lang w:bidi="ar-IQ"/>
        </w:rPr>
        <w:t>ر عن التوريث ومترتّب عليه</w:t>
      </w:r>
      <w:r w:rsidR="006879F4" w:rsidRPr="00534F0C">
        <w:rPr>
          <w:rFonts w:cs="AL-Mohanad" w:hint="cs"/>
          <w:b/>
          <w:bCs w:val="0"/>
          <w:sz w:val="27"/>
          <w:szCs w:val="27"/>
          <w:rtl/>
          <w:lang w:bidi="ar-IQ"/>
        </w:rPr>
        <w:t>. أجل بناءً على الموقف الثاني يمكن أن يكون حجباً موقوفاً وم</w:t>
      </w:r>
      <w:r w:rsidRPr="00534F0C">
        <w:rPr>
          <w:rFonts w:cs="AL-Mohanad" w:hint="cs"/>
          <w:b/>
          <w:bCs w:val="0"/>
          <w:sz w:val="27"/>
          <w:szCs w:val="27"/>
          <w:rtl/>
          <w:lang w:bidi="ar-IQ"/>
        </w:rPr>
        <w:t xml:space="preserve">تـزلزلاً حتّى يحصل الأداء أو الإبراء، وهذا ما ينبغي إدخاله في التعريف حينئذٍ، كما هو واضح.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ثالثاً: </w:t>
      </w:r>
      <w:r w:rsidRPr="00534F0C">
        <w:rPr>
          <w:rFonts w:cs="AL-Mohanad" w:hint="cs"/>
          <w:b/>
          <w:bCs w:val="0"/>
          <w:sz w:val="27"/>
          <w:szCs w:val="27"/>
          <w:rtl/>
          <w:lang w:bidi="ar-IQ"/>
        </w:rPr>
        <w:t>ينبغي لحاظ الغَي</w:t>
      </w:r>
      <w:r w:rsidR="006879F4" w:rsidRPr="00534F0C">
        <w:rPr>
          <w:rFonts w:cs="AL-Mohanad" w:hint="cs"/>
          <w:b/>
          <w:bCs w:val="0"/>
          <w:sz w:val="27"/>
          <w:szCs w:val="27"/>
          <w:rtl/>
          <w:lang w:bidi="ar-IQ"/>
        </w:rPr>
        <w:t>ْ</w:t>
      </w:r>
      <w:r w:rsidRPr="00534F0C">
        <w:rPr>
          <w:rFonts w:cs="AL-Mohanad" w:hint="cs"/>
          <w:b/>
          <w:bCs w:val="0"/>
          <w:sz w:val="27"/>
          <w:szCs w:val="27"/>
          <w:rtl/>
          <w:lang w:bidi="ar-IQ"/>
        </w:rPr>
        <w:t>بة المنقطعة ـ التي تنقطع فيها أخبار الشخص فلا يُع</w:t>
      </w:r>
      <w:r w:rsidR="006879F4" w:rsidRPr="00534F0C">
        <w:rPr>
          <w:rFonts w:cs="AL-Mohanad" w:hint="cs"/>
          <w:b/>
          <w:bCs w:val="0"/>
          <w:sz w:val="27"/>
          <w:szCs w:val="27"/>
          <w:rtl/>
          <w:lang w:bidi="ar-IQ"/>
        </w:rPr>
        <w:t>ْ</w:t>
      </w:r>
      <w:r w:rsidRPr="00534F0C">
        <w:rPr>
          <w:rFonts w:cs="AL-Mohanad" w:hint="cs"/>
          <w:b/>
          <w:bCs w:val="0"/>
          <w:sz w:val="27"/>
          <w:szCs w:val="27"/>
          <w:rtl/>
          <w:lang w:bidi="ar-IQ"/>
        </w:rPr>
        <w:t>رَف أنّه حيّ</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أو ميّت ـ حيث تُوقَف تركة المفقود حتّى يُعلَم موته ببيّنة أو مضيّ مدّة لا يعيش مثله إليها غالباً. </w:t>
      </w:r>
    </w:p>
    <w:p w:rsidR="003E2426" w:rsidRPr="00534F0C" w:rsidRDefault="003E2426" w:rsidP="00500774">
      <w:pPr>
        <w:pStyle w:val="a0"/>
        <w:widowControl w:val="0"/>
        <w:adjustRightInd w:val="0"/>
        <w:spacing w:line="400" w:lineRule="exact"/>
        <w:ind w:firstLine="567"/>
        <w:rPr>
          <w:rFonts w:cs="AL-Mohanad"/>
          <w:sz w:val="27"/>
          <w:szCs w:val="27"/>
          <w:rtl/>
          <w:lang w:bidi="ar-IQ"/>
        </w:rPr>
      </w:pPr>
      <w:r w:rsidRPr="00534F0C">
        <w:rPr>
          <w:rFonts w:cs="AL-Mohanad" w:hint="cs"/>
          <w:sz w:val="27"/>
          <w:szCs w:val="27"/>
          <w:rtl/>
          <w:lang w:bidi="ar-IQ"/>
        </w:rPr>
        <w:t xml:space="preserve">رابعاً: </w:t>
      </w:r>
      <w:r w:rsidRPr="00534F0C">
        <w:rPr>
          <w:rFonts w:cs="AL-Mohanad" w:hint="cs"/>
          <w:b/>
          <w:bCs w:val="0"/>
          <w:sz w:val="27"/>
          <w:szCs w:val="27"/>
          <w:rtl/>
          <w:lang w:bidi="ar-IQ"/>
        </w:rPr>
        <w:t>كما ينبغي لحاظ حجب الزوجة في الجملة</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وحرمانها من نَي</w:t>
      </w:r>
      <w:r w:rsidR="006879F4" w:rsidRPr="00534F0C">
        <w:rPr>
          <w:rFonts w:cs="AL-Mohanad" w:hint="cs"/>
          <w:b/>
          <w:bCs w:val="0"/>
          <w:sz w:val="27"/>
          <w:szCs w:val="27"/>
          <w:rtl/>
          <w:lang w:bidi="ar-IQ"/>
        </w:rPr>
        <w:t>ْ</w:t>
      </w:r>
      <w:r w:rsidRPr="00534F0C">
        <w:rPr>
          <w:rFonts w:cs="AL-Mohanad" w:hint="cs"/>
          <w:b/>
          <w:bCs w:val="0"/>
          <w:sz w:val="27"/>
          <w:szCs w:val="27"/>
          <w:rtl/>
          <w:lang w:bidi="ar-IQ"/>
        </w:rPr>
        <w:t>ل العقار</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بناءً على ما هو المعروف عند الإمامية، وإن</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كان لنا رأي</w:t>
      </w:r>
      <w:r w:rsidR="006879F4" w:rsidRPr="00534F0C">
        <w:rPr>
          <w:rFonts w:cs="AL-Mohanad" w:hint="cs"/>
          <w:b/>
          <w:bCs w:val="0"/>
          <w:sz w:val="27"/>
          <w:szCs w:val="27"/>
          <w:rtl/>
          <w:lang w:bidi="ar-IQ"/>
        </w:rPr>
        <w:t>ٌ</w:t>
      </w:r>
      <w:r w:rsidRPr="00534F0C">
        <w:rPr>
          <w:rFonts w:cs="AL-Mohanad" w:hint="cs"/>
          <w:b/>
          <w:bCs w:val="0"/>
          <w:sz w:val="27"/>
          <w:szCs w:val="27"/>
          <w:rtl/>
          <w:lang w:bidi="ar-IQ"/>
        </w:rPr>
        <w:t xml:space="preserve"> آخر في المسألة.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خامساً: </w:t>
      </w:r>
      <w:r w:rsidRPr="00534F0C">
        <w:rPr>
          <w:rFonts w:cs="AL-Mohanad" w:hint="cs"/>
          <w:b/>
          <w:bCs w:val="0"/>
          <w:sz w:val="27"/>
          <w:szCs w:val="27"/>
          <w:rtl/>
          <w:lang w:bidi="ar-IQ"/>
        </w:rPr>
        <w:t>وأيضاً ينبغي لحاظ حرمان الزوجة من ردّ ما زاد عن الربع، وإن</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كان لنا رأي</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آخر في المسألة، وكذلك حرمان الإخوة من ال</w:t>
      </w:r>
      <w:r w:rsidR="003C0678" w:rsidRPr="00534F0C">
        <w:rPr>
          <w:rFonts w:cs="AL-Mohanad" w:hint="cs"/>
          <w:b/>
          <w:bCs w:val="0"/>
          <w:sz w:val="27"/>
          <w:szCs w:val="27"/>
          <w:rtl/>
          <w:lang w:bidi="ar-IQ"/>
        </w:rPr>
        <w:t>أُ</w:t>
      </w:r>
      <w:r w:rsidRPr="00534F0C">
        <w:rPr>
          <w:rFonts w:cs="AL-Mohanad" w:hint="cs"/>
          <w:b/>
          <w:bCs w:val="0"/>
          <w:sz w:val="27"/>
          <w:szCs w:val="27"/>
          <w:rtl/>
          <w:lang w:bidi="ar-IQ"/>
        </w:rPr>
        <w:t xml:space="preserve">مّ من الدية.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سادساً: </w:t>
      </w:r>
      <w:r w:rsidRPr="00534F0C">
        <w:rPr>
          <w:rFonts w:cs="AL-Mohanad" w:hint="cs"/>
          <w:b/>
          <w:bCs w:val="0"/>
          <w:sz w:val="27"/>
          <w:szCs w:val="27"/>
          <w:rtl/>
          <w:lang w:bidi="ar-IQ"/>
        </w:rPr>
        <w:t xml:space="preserve">وكذا ينبغي لحاظ حالة المزاحمة والمشاركة لدى تعدّد الوارث، كتعدّد الزوجات أو البنات. وهذا من حجب النقصان.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سابعاً: </w:t>
      </w:r>
      <w:r w:rsidRPr="00534F0C">
        <w:rPr>
          <w:rFonts w:cs="AL-Mohanad" w:hint="cs"/>
          <w:b/>
          <w:bCs w:val="0"/>
          <w:sz w:val="27"/>
          <w:szCs w:val="27"/>
          <w:rtl/>
          <w:lang w:bidi="ar-IQ"/>
        </w:rPr>
        <w:t xml:space="preserve">إنّ الولد إذا اجتمع مع الأب كان فرضه السدس، ولو فُقد الولد تغيّر نوع توريث الأب من الفرض </w:t>
      </w:r>
      <w:r w:rsidR="003C0678" w:rsidRPr="00534F0C">
        <w:rPr>
          <w:rFonts w:cs="AL-Mohanad" w:hint="cs"/>
          <w:b/>
          <w:bCs w:val="0"/>
          <w:sz w:val="27"/>
          <w:szCs w:val="27"/>
          <w:rtl/>
          <w:lang w:bidi="ar-IQ"/>
        </w:rPr>
        <w:t>إ</w:t>
      </w:r>
      <w:r w:rsidRPr="00534F0C">
        <w:rPr>
          <w:rFonts w:cs="AL-Mohanad" w:hint="cs"/>
          <w:b/>
          <w:bCs w:val="0"/>
          <w:sz w:val="27"/>
          <w:szCs w:val="27"/>
          <w:rtl/>
          <w:lang w:bidi="ar-IQ"/>
        </w:rPr>
        <w:t>لى الإرث بغير فرض</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 xml:space="preserve">وعليه ينبغي إضافة قيود </w:t>
      </w:r>
      <w:r w:rsidR="003C0678" w:rsidRPr="00534F0C">
        <w:rPr>
          <w:rFonts w:cs="AL-Mohanad" w:hint="cs"/>
          <w:b/>
          <w:bCs w:val="0"/>
          <w:sz w:val="27"/>
          <w:szCs w:val="27"/>
          <w:rtl/>
          <w:lang w:bidi="ar-IQ"/>
        </w:rPr>
        <w:t>أ</w:t>
      </w:r>
      <w:r w:rsidRPr="00534F0C">
        <w:rPr>
          <w:rFonts w:cs="AL-Mohanad" w:hint="cs"/>
          <w:b/>
          <w:bCs w:val="0"/>
          <w:sz w:val="27"/>
          <w:szCs w:val="27"/>
          <w:rtl/>
          <w:lang w:bidi="ar-IQ"/>
        </w:rPr>
        <w:t xml:space="preserve">خرى </w:t>
      </w:r>
      <w:r w:rsidR="003C0678" w:rsidRPr="00534F0C">
        <w:rPr>
          <w:rFonts w:cs="AL-Mohanad" w:hint="cs"/>
          <w:b/>
          <w:bCs w:val="0"/>
          <w:sz w:val="27"/>
          <w:szCs w:val="27"/>
          <w:rtl/>
          <w:lang w:bidi="ar-IQ"/>
        </w:rPr>
        <w:t>إ</w:t>
      </w:r>
      <w:r w:rsidRPr="00534F0C">
        <w:rPr>
          <w:rFonts w:cs="AL-Mohanad" w:hint="cs"/>
          <w:b/>
          <w:bCs w:val="0"/>
          <w:sz w:val="27"/>
          <w:szCs w:val="27"/>
          <w:rtl/>
          <w:lang w:bidi="ar-IQ"/>
        </w:rPr>
        <w:t xml:space="preserve">لى التعريف كي يكون جامعاً، كأن يُقال: إنّ الحجب هو تأثير </w:t>
      </w:r>
      <w:r w:rsidRPr="00534F0C">
        <w:rPr>
          <w:rFonts w:cs="AL-Mohanad" w:hint="cs"/>
          <w:bCs w:val="0"/>
          <w:sz w:val="27"/>
          <w:szCs w:val="27"/>
          <w:rtl/>
          <w:lang w:bidi="ar-IQ"/>
        </w:rPr>
        <w:t>شخص ـ وارثاً كان أو لا ـ على شخص</w:t>
      </w:r>
      <w:r w:rsidR="003C0678" w:rsidRPr="00534F0C">
        <w:rPr>
          <w:rFonts w:cs="AL-Mohanad" w:hint="cs"/>
          <w:bCs w:val="0"/>
          <w:sz w:val="27"/>
          <w:szCs w:val="27"/>
          <w:rtl/>
          <w:lang w:bidi="ar-IQ"/>
        </w:rPr>
        <w:t>ٍ</w:t>
      </w:r>
      <w:r w:rsidRPr="00534F0C">
        <w:rPr>
          <w:rFonts w:cs="AL-Mohanad" w:hint="cs"/>
          <w:bCs w:val="0"/>
          <w:sz w:val="27"/>
          <w:szCs w:val="27"/>
          <w:rtl/>
          <w:lang w:bidi="ar-IQ"/>
        </w:rPr>
        <w:t xml:space="preserve"> وارث تأثيراً مُستقرّاً أو مُتـزلزلاً</w:t>
      </w:r>
      <w:r w:rsidR="003C0678" w:rsidRPr="00534F0C">
        <w:rPr>
          <w:rFonts w:cs="AL-Mohanad" w:hint="cs"/>
          <w:bCs w:val="0"/>
          <w:sz w:val="27"/>
          <w:szCs w:val="27"/>
          <w:rtl/>
          <w:lang w:bidi="ar-IQ"/>
        </w:rPr>
        <w:t>؛</w:t>
      </w:r>
      <w:r w:rsidRPr="00534F0C">
        <w:rPr>
          <w:rFonts w:cs="AL-Mohanad" w:hint="cs"/>
          <w:bCs w:val="0"/>
          <w:sz w:val="27"/>
          <w:szCs w:val="27"/>
          <w:rtl/>
          <w:lang w:bidi="ar-IQ"/>
        </w:rPr>
        <w:t xml:space="preserve"> إمّا بالحيلولة دون توريثه</w:t>
      </w:r>
      <w:r w:rsidR="003C0678" w:rsidRPr="00534F0C">
        <w:rPr>
          <w:rFonts w:cs="AL-Mohanad" w:hint="cs"/>
          <w:bCs w:val="0"/>
          <w:sz w:val="27"/>
          <w:szCs w:val="27"/>
          <w:rtl/>
          <w:lang w:bidi="ar-IQ"/>
        </w:rPr>
        <w:t xml:space="preserve">؛ </w:t>
      </w:r>
      <w:r w:rsidRPr="00534F0C">
        <w:rPr>
          <w:rFonts w:cs="AL-Mohanad" w:hint="cs"/>
          <w:bCs w:val="0"/>
          <w:sz w:val="27"/>
          <w:szCs w:val="27"/>
          <w:rtl/>
          <w:lang w:bidi="ar-IQ"/>
        </w:rPr>
        <w:t>أو دون تحصيله فرضه الأعلى</w:t>
      </w:r>
      <w:r w:rsidR="003C0678" w:rsidRPr="00534F0C">
        <w:rPr>
          <w:rFonts w:cs="AL-Mohanad" w:hint="cs"/>
          <w:bCs w:val="0"/>
          <w:sz w:val="27"/>
          <w:szCs w:val="27"/>
          <w:rtl/>
          <w:lang w:bidi="ar-IQ"/>
        </w:rPr>
        <w:t>؛</w:t>
      </w:r>
      <w:r w:rsidRPr="00534F0C">
        <w:rPr>
          <w:rFonts w:cs="AL-Mohanad" w:hint="cs"/>
          <w:bCs w:val="0"/>
          <w:sz w:val="27"/>
          <w:szCs w:val="27"/>
          <w:rtl/>
          <w:lang w:bidi="ar-IQ"/>
        </w:rPr>
        <w:t xml:space="preserve"> أو دون تحصيله تمام الحصّة</w:t>
      </w:r>
      <w:r w:rsidR="003C0678" w:rsidRPr="00534F0C">
        <w:rPr>
          <w:rFonts w:cs="AL-Mohanad" w:hint="cs"/>
          <w:bCs w:val="0"/>
          <w:sz w:val="27"/>
          <w:szCs w:val="27"/>
          <w:rtl/>
          <w:lang w:bidi="ar-IQ"/>
        </w:rPr>
        <w:t>؛</w:t>
      </w:r>
      <w:r w:rsidRPr="00534F0C">
        <w:rPr>
          <w:rFonts w:cs="AL-Mohanad" w:hint="cs"/>
          <w:bCs w:val="0"/>
          <w:sz w:val="27"/>
          <w:szCs w:val="27"/>
          <w:rtl/>
          <w:lang w:bidi="ar-IQ"/>
        </w:rPr>
        <w:t xml:space="preserve"> أو </w:t>
      </w:r>
      <w:r w:rsidRPr="00534F0C">
        <w:rPr>
          <w:rFonts w:cs="AL-Mohanad" w:hint="cs"/>
          <w:b/>
          <w:bCs w:val="0"/>
          <w:sz w:val="27"/>
          <w:szCs w:val="27"/>
          <w:rtl/>
          <w:lang w:bidi="ar-IQ"/>
        </w:rPr>
        <w:t>دون توريثه ما زاد عن الفرض</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أو دون توريثه نوعاً أو قسماً مُعيّ</w:t>
      </w:r>
      <w:r w:rsidR="003C0678" w:rsidRPr="00534F0C">
        <w:rPr>
          <w:rFonts w:cs="AL-Mohanad" w:hint="cs"/>
          <w:b/>
          <w:bCs w:val="0"/>
          <w:sz w:val="27"/>
          <w:szCs w:val="27"/>
          <w:rtl/>
          <w:lang w:bidi="ar-IQ"/>
        </w:rPr>
        <w:t>َ</w:t>
      </w:r>
      <w:r w:rsidRPr="00534F0C">
        <w:rPr>
          <w:rFonts w:cs="AL-Mohanad" w:hint="cs"/>
          <w:b/>
          <w:bCs w:val="0"/>
          <w:sz w:val="27"/>
          <w:szCs w:val="27"/>
          <w:rtl/>
          <w:lang w:bidi="ar-IQ"/>
        </w:rPr>
        <w:t>ناً من التركة</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w:t>
      </w:r>
      <w:r w:rsidRPr="00534F0C">
        <w:rPr>
          <w:rFonts w:cs="AL-Mohanad" w:hint="cs"/>
          <w:bCs w:val="0"/>
          <w:sz w:val="27"/>
          <w:szCs w:val="27"/>
          <w:rtl/>
          <w:lang w:bidi="ar-IQ"/>
        </w:rPr>
        <w:t>وإمّا بتغيير كيفية التوريث من كونه بالفرض أو القرابة</w:t>
      </w:r>
      <w:r w:rsidR="003C0678" w:rsidRPr="00534F0C">
        <w:rPr>
          <w:rFonts w:cs="AL-Mohanad" w:hint="cs"/>
          <w:bCs w:val="0"/>
          <w:sz w:val="27"/>
          <w:szCs w:val="27"/>
          <w:rtl/>
          <w:lang w:bidi="ar-IQ"/>
        </w:rPr>
        <w:t>؛</w:t>
      </w:r>
      <w:r w:rsidRPr="00534F0C">
        <w:rPr>
          <w:rFonts w:cs="AL-Mohanad" w:hint="cs"/>
          <w:bCs w:val="0"/>
          <w:sz w:val="27"/>
          <w:szCs w:val="27"/>
          <w:rtl/>
          <w:lang w:bidi="ar-IQ"/>
        </w:rPr>
        <w:t xml:space="preserve"> وإمّا بال</w:t>
      </w:r>
      <w:r w:rsidRPr="00534F0C">
        <w:rPr>
          <w:rFonts w:cs="AL-Mohanad" w:hint="cs"/>
          <w:b/>
          <w:bCs w:val="0"/>
          <w:sz w:val="27"/>
          <w:szCs w:val="27"/>
          <w:rtl/>
          <w:lang w:bidi="ar-IQ"/>
        </w:rPr>
        <w:t>حيلولة دون التأثير في رفع المانع القابل للرفع عن الوارث</w:t>
      </w:r>
      <w:r w:rsidRPr="00534F0C">
        <w:rPr>
          <w:rFonts w:cs="AL-Mohanad" w:hint="cs"/>
          <w:bCs w:val="0"/>
          <w:sz w:val="27"/>
          <w:szCs w:val="27"/>
          <w:rtl/>
          <w:lang w:bidi="ar-IQ"/>
        </w:rPr>
        <w:t xml:space="preserve">، مع </w:t>
      </w:r>
      <w:r w:rsidRPr="00534F0C">
        <w:rPr>
          <w:rFonts w:cs="AL-Mohanad" w:hint="cs"/>
          <w:b/>
          <w:bCs w:val="0"/>
          <w:sz w:val="27"/>
          <w:szCs w:val="27"/>
          <w:rtl/>
          <w:lang w:bidi="ar-IQ"/>
        </w:rPr>
        <w:t>قيام مُوجِب الإرث وتوافر شروطه وانتفاء المانع. فإنّ التعبير بأنّ التأثير شامل للتأثير (المُستقرّ والمُتـزلزل) يستوعب الحالات الثلاث الأولى، ووصف الحيلولة بكونها (حيلولة دون توريثه نوعاً من التركة) يستوعب الحالة الرابعة، ووصفها بكونها (حيلولة دون توريثه ما زاد عن الفرض) يستوعب الحجب عن الردّ، ووصفها بكونها (حيلولة دون تحصيله تمام الحصّة) يستوعب حالات اشتراك الورثة المُتعدّ</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دين في الحصّة، ووصفها (بالتأثير على تغيير نوع التوريث من الفرض الى القرابة) يستوعب حاجبية الولد للأب. </w:t>
      </w:r>
    </w:p>
    <w:p w:rsidR="003E2426" w:rsidRPr="00534F0C" w:rsidRDefault="003E2426" w:rsidP="00500774">
      <w:pPr>
        <w:pStyle w:val="a0"/>
        <w:widowControl w:val="0"/>
        <w:adjustRightInd w:val="0"/>
        <w:spacing w:line="400" w:lineRule="exact"/>
        <w:ind w:firstLine="567"/>
        <w:rPr>
          <w:rFonts w:cs="AL-Mohanad"/>
          <w:sz w:val="27"/>
          <w:szCs w:val="27"/>
          <w:rtl/>
          <w:lang w:bidi="ar-IQ"/>
        </w:rPr>
      </w:pPr>
      <w:r w:rsidRPr="00534F0C">
        <w:rPr>
          <w:rFonts w:cs="AL-Mohanad" w:hint="cs"/>
          <w:sz w:val="27"/>
          <w:szCs w:val="27"/>
          <w:rtl/>
          <w:lang w:bidi="ar-IQ"/>
        </w:rPr>
        <w:t xml:space="preserve">الجواب: </w:t>
      </w:r>
    </w:p>
    <w:p w:rsidR="003E2426" w:rsidRPr="00534F0C" w:rsidRDefault="003E2426" w:rsidP="0079328F">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أـ أمّا إشكال عدم المانعية </w:t>
      </w:r>
      <w:r w:rsidRPr="00534F0C">
        <w:rPr>
          <w:rFonts w:cs="AL-Mohanad" w:hint="cs"/>
          <w:b/>
          <w:bCs w:val="0"/>
          <w:sz w:val="27"/>
          <w:szCs w:val="27"/>
          <w:rtl/>
          <w:lang w:bidi="ar-IQ"/>
        </w:rPr>
        <w:t>فهو وارد</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ورفعه بإضافة قيد (عدم كون الشخص مُشارك له في العنوان). </w:t>
      </w:r>
    </w:p>
    <w:p w:rsidR="003E2426" w:rsidRPr="00534F0C" w:rsidRDefault="003E2426" w:rsidP="0079328F">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ب ـ وأمّا جواب إشكال عدم الجامعية </w:t>
      </w:r>
      <w:r w:rsidRPr="00534F0C">
        <w:rPr>
          <w:rFonts w:cs="AL-Mohanad" w:hint="cs"/>
          <w:b/>
          <w:bCs w:val="0"/>
          <w:sz w:val="27"/>
          <w:szCs w:val="27"/>
          <w:rtl/>
          <w:lang w:bidi="ar-IQ"/>
        </w:rPr>
        <w:t>ففي</w:t>
      </w:r>
      <w:r w:rsidR="003C0678" w:rsidRPr="00534F0C">
        <w:rPr>
          <w:rFonts w:cs="AL-Mohanad" w:hint="cs"/>
          <w:b/>
          <w:bCs w:val="0"/>
          <w:sz w:val="27"/>
          <w:szCs w:val="27"/>
          <w:rtl/>
          <w:lang w:bidi="ar-IQ"/>
        </w:rPr>
        <w:t xml:space="preserve"> </w:t>
      </w:r>
      <w:r w:rsidRPr="00534F0C">
        <w:rPr>
          <w:rFonts w:cs="AL-Mohanad" w:hint="cs"/>
          <w:b/>
          <w:bCs w:val="0"/>
          <w:sz w:val="27"/>
          <w:szCs w:val="27"/>
          <w:rtl/>
          <w:lang w:bidi="ar-IQ"/>
        </w:rPr>
        <w:t xml:space="preserve">ما يلي: </w:t>
      </w:r>
    </w:p>
    <w:p w:rsidR="003E2426" w:rsidRPr="00534F0C" w:rsidRDefault="003E2426" w:rsidP="0079328F">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1ـ إنّنا إذا دقّقنا النظر في الموارد الثلاثة الأولى ـ الحمل واستغراق الدَّي</w:t>
      </w:r>
      <w:r w:rsidR="003C0678" w:rsidRPr="00534F0C">
        <w:rPr>
          <w:rFonts w:cs="AL-Mohanad" w:hint="cs"/>
          <w:b/>
          <w:bCs w:val="0"/>
          <w:sz w:val="27"/>
          <w:szCs w:val="27"/>
          <w:rtl/>
          <w:lang w:bidi="ar-IQ"/>
        </w:rPr>
        <w:t>ْ</w:t>
      </w:r>
      <w:r w:rsidRPr="00534F0C">
        <w:rPr>
          <w:rFonts w:cs="AL-Mohanad" w:hint="cs"/>
          <w:b/>
          <w:bCs w:val="0"/>
          <w:sz w:val="27"/>
          <w:szCs w:val="27"/>
          <w:rtl/>
          <w:lang w:bidi="ar-IQ"/>
        </w:rPr>
        <w:t>ن للتركة والغَي</w:t>
      </w:r>
      <w:r w:rsidR="003C0678" w:rsidRPr="00534F0C">
        <w:rPr>
          <w:rFonts w:cs="AL-Mohanad" w:hint="cs"/>
          <w:b/>
          <w:bCs w:val="0"/>
          <w:sz w:val="27"/>
          <w:szCs w:val="27"/>
          <w:rtl/>
          <w:lang w:bidi="ar-IQ"/>
        </w:rPr>
        <w:t>ْ</w:t>
      </w:r>
      <w:r w:rsidRPr="00534F0C">
        <w:rPr>
          <w:rFonts w:cs="AL-Mohanad" w:hint="cs"/>
          <w:b/>
          <w:bCs w:val="0"/>
          <w:sz w:val="27"/>
          <w:szCs w:val="27"/>
          <w:rtl/>
          <w:lang w:bidi="ar-IQ"/>
        </w:rPr>
        <w:t>بة ـ نرى أنّ ضابطة الحجب لا تنطبق عليها</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فإنّها في حقيقتها ليست من موار</w:t>
      </w:r>
      <w:r w:rsidR="003C0678" w:rsidRPr="00534F0C">
        <w:rPr>
          <w:rFonts w:cs="AL-Mohanad" w:hint="cs"/>
          <w:b/>
          <w:bCs w:val="0"/>
          <w:sz w:val="27"/>
          <w:szCs w:val="27"/>
          <w:rtl/>
          <w:lang w:bidi="ar-IQ"/>
        </w:rPr>
        <w:t>د الحجب، بل هو توقيفٌ للتركة كلاًّ</w:t>
      </w:r>
      <w:r w:rsidRPr="00534F0C">
        <w:rPr>
          <w:rFonts w:cs="AL-Mohanad" w:hint="cs"/>
          <w:b/>
          <w:bCs w:val="0"/>
          <w:sz w:val="27"/>
          <w:szCs w:val="27"/>
          <w:rtl/>
          <w:lang w:bidi="ar-IQ"/>
        </w:rPr>
        <w:t xml:space="preserve"> أو بعضاً حتّى يتّضح الحال</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وهل يثبت مستحقّ آخر للتركة أو لا</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والتوقيف غير الحجب</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فإنّ الحجب إنّما يحصل لدى إحراز المُستحقّ، فيما نرى أنّ الأمر يختلف تماماً في الحالات الثلاث الأولى؛ إذ </w:t>
      </w:r>
      <w:r w:rsidR="003C0678" w:rsidRPr="00534F0C">
        <w:rPr>
          <w:rFonts w:cs="AL-Mohanad" w:hint="cs"/>
          <w:b/>
          <w:bCs w:val="0"/>
          <w:sz w:val="27"/>
          <w:szCs w:val="27"/>
          <w:rtl/>
          <w:lang w:bidi="ar-IQ"/>
        </w:rPr>
        <w:t>إ</w:t>
      </w:r>
      <w:r w:rsidRPr="00534F0C">
        <w:rPr>
          <w:rFonts w:cs="AL-Mohanad" w:hint="cs"/>
          <w:b/>
          <w:bCs w:val="0"/>
          <w:sz w:val="27"/>
          <w:szCs w:val="27"/>
          <w:rtl/>
          <w:lang w:bidi="ar-IQ"/>
        </w:rPr>
        <w:t>نّ الاستحقاق هنا غير مُح</w:t>
      </w:r>
      <w:r w:rsidR="003C0678" w:rsidRPr="00534F0C">
        <w:rPr>
          <w:rFonts w:cs="AL-Mohanad" w:hint="cs"/>
          <w:b/>
          <w:bCs w:val="0"/>
          <w:sz w:val="27"/>
          <w:szCs w:val="27"/>
          <w:rtl/>
          <w:lang w:bidi="ar-IQ"/>
        </w:rPr>
        <w:t>ْ</w:t>
      </w:r>
      <w:r w:rsidRPr="00534F0C">
        <w:rPr>
          <w:rFonts w:cs="AL-Mohanad" w:hint="cs"/>
          <w:b/>
          <w:bCs w:val="0"/>
          <w:sz w:val="27"/>
          <w:szCs w:val="27"/>
          <w:rtl/>
          <w:lang w:bidi="ar-IQ"/>
        </w:rPr>
        <w:t>رَز</w:t>
      </w:r>
      <w:r w:rsidR="003C0678" w:rsidRPr="00534F0C">
        <w:rPr>
          <w:rFonts w:cs="AL-Mohanad" w:hint="cs"/>
          <w:b/>
          <w:bCs w:val="0"/>
          <w:sz w:val="27"/>
          <w:szCs w:val="27"/>
          <w:rtl/>
          <w:lang w:bidi="ar-IQ"/>
        </w:rPr>
        <w:t xml:space="preserve">. </w:t>
      </w:r>
      <w:r w:rsidRPr="00534F0C">
        <w:rPr>
          <w:rFonts w:cs="AL-Mohanad" w:hint="cs"/>
          <w:b/>
          <w:bCs w:val="0"/>
          <w:sz w:val="27"/>
          <w:szCs w:val="27"/>
          <w:rtl/>
          <w:lang w:bidi="ar-IQ"/>
        </w:rPr>
        <w:t>أمّا الحمل فإنّه لا يُع</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لَم هل </w:t>
      </w:r>
      <w:r w:rsidR="003C0678" w:rsidRPr="00534F0C">
        <w:rPr>
          <w:rFonts w:cs="AL-Mohanad" w:hint="cs"/>
          <w:b/>
          <w:bCs w:val="0"/>
          <w:sz w:val="27"/>
          <w:szCs w:val="27"/>
          <w:rtl/>
          <w:lang w:bidi="ar-IQ"/>
        </w:rPr>
        <w:t>أ</w:t>
      </w:r>
      <w:r w:rsidRPr="00534F0C">
        <w:rPr>
          <w:rFonts w:cs="AL-Mohanad" w:hint="cs"/>
          <w:b/>
          <w:bCs w:val="0"/>
          <w:sz w:val="27"/>
          <w:szCs w:val="27"/>
          <w:rtl/>
          <w:lang w:bidi="ar-IQ"/>
        </w:rPr>
        <w:t>نّه سوف يُول</w:t>
      </w:r>
      <w:r w:rsidR="003C0678" w:rsidRPr="00534F0C">
        <w:rPr>
          <w:rFonts w:cs="AL-Mohanad" w:hint="cs"/>
          <w:b/>
          <w:bCs w:val="0"/>
          <w:sz w:val="27"/>
          <w:szCs w:val="27"/>
          <w:rtl/>
          <w:lang w:bidi="ar-IQ"/>
        </w:rPr>
        <w:t>َ</w:t>
      </w:r>
      <w:r w:rsidRPr="00534F0C">
        <w:rPr>
          <w:rFonts w:cs="AL-Mohanad" w:hint="cs"/>
          <w:b/>
          <w:bCs w:val="0"/>
          <w:sz w:val="27"/>
          <w:szCs w:val="27"/>
          <w:rtl/>
          <w:lang w:bidi="ar-IQ"/>
        </w:rPr>
        <w:t>د حيّاً أو لا</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ومن المعلوم أنّ أصل التوريث يتوقّ</w:t>
      </w:r>
      <w:r w:rsidR="003C0678" w:rsidRPr="00534F0C">
        <w:rPr>
          <w:rFonts w:cs="AL-Mohanad" w:hint="cs"/>
          <w:b/>
          <w:bCs w:val="0"/>
          <w:sz w:val="27"/>
          <w:szCs w:val="27"/>
          <w:rtl/>
          <w:lang w:bidi="ar-IQ"/>
        </w:rPr>
        <w:t>َ</w:t>
      </w:r>
      <w:r w:rsidRPr="00534F0C">
        <w:rPr>
          <w:rFonts w:cs="AL-Mohanad" w:hint="cs"/>
          <w:b/>
          <w:bCs w:val="0"/>
          <w:sz w:val="27"/>
          <w:szCs w:val="27"/>
          <w:rtl/>
          <w:lang w:bidi="ar-IQ"/>
        </w:rPr>
        <w:t>ف على إحراز وجود الوارث الذي هو ركن</w:t>
      </w:r>
      <w:r w:rsidR="003C0678" w:rsidRPr="00534F0C">
        <w:rPr>
          <w:rFonts w:cs="AL-Mohanad" w:hint="cs"/>
          <w:b/>
          <w:bCs w:val="0"/>
          <w:sz w:val="27"/>
          <w:szCs w:val="27"/>
          <w:rtl/>
          <w:lang w:bidi="ar-IQ"/>
        </w:rPr>
        <w:t>ٌ</w:t>
      </w:r>
      <w:r w:rsidRPr="00534F0C">
        <w:rPr>
          <w:rFonts w:cs="AL-Mohanad" w:hint="cs"/>
          <w:b/>
          <w:bCs w:val="0"/>
          <w:sz w:val="27"/>
          <w:szCs w:val="27"/>
          <w:rtl/>
          <w:lang w:bidi="ar-IQ"/>
        </w:rPr>
        <w:t xml:space="preserve"> من </w:t>
      </w:r>
      <w:r w:rsidR="00377A33" w:rsidRPr="00534F0C">
        <w:rPr>
          <w:rFonts w:cs="AL-Mohanad" w:hint="cs"/>
          <w:b/>
          <w:bCs w:val="0"/>
          <w:sz w:val="27"/>
          <w:szCs w:val="27"/>
          <w:rtl/>
          <w:lang w:bidi="ar-IQ"/>
        </w:rPr>
        <w:t>أ</w:t>
      </w:r>
      <w:r w:rsidRPr="00534F0C">
        <w:rPr>
          <w:rFonts w:cs="AL-Mohanad" w:hint="cs"/>
          <w:b/>
          <w:bCs w:val="0"/>
          <w:sz w:val="27"/>
          <w:szCs w:val="27"/>
          <w:rtl/>
          <w:lang w:bidi="ar-IQ"/>
        </w:rPr>
        <w:t>ركان الإرث، وهو هنا مشكوك</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وأمّا استغراق الدَّي</w:t>
      </w:r>
      <w:r w:rsidR="00377A33" w:rsidRPr="00534F0C">
        <w:rPr>
          <w:rFonts w:cs="AL-Mohanad" w:hint="cs"/>
          <w:b/>
          <w:bCs w:val="0"/>
          <w:sz w:val="27"/>
          <w:szCs w:val="27"/>
          <w:rtl/>
          <w:lang w:bidi="ar-IQ"/>
        </w:rPr>
        <w:t>ْ</w:t>
      </w:r>
      <w:r w:rsidRPr="00534F0C">
        <w:rPr>
          <w:rFonts w:cs="AL-Mohanad" w:hint="cs"/>
          <w:b/>
          <w:bCs w:val="0"/>
          <w:sz w:val="27"/>
          <w:szCs w:val="27"/>
          <w:rtl/>
          <w:lang w:bidi="ar-IQ"/>
        </w:rPr>
        <w:t>ن للتركة فإنّه لا يُع</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لَم وجود تركة للميّت كي يتحقّق التوريث، فإنّ التركة من أركان الإرث الذي </w:t>
      </w:r>
      <w:r w:rsidR="004C42F0" w:rsidRPr="00534F0C">
        <w:rPr>
          <w:rFonts w:cs="AL-Mohanad" w:hint="cs"/>
          <w:b/>
          <w:bCs w:val="0"/>
          <w:sz w:val="27"/>
          <w:szCs w:val="27"/>
          <w:rtl/>
          <w:lang w:bidi="ar-IQ"/>
        </w:rPr>
        <w:t>لا بُدَّ</w:t>
      </w:r>
      <w:r w:rsidRPr="00534F0C">
        <w:rPr>
          <w:rFonts w:cs="AL-Mohanad" w:hint="cs"/>
          <w:b/>
          <w:bCs w:val="0"/>
          <w:sz w:val="27"/>
          <w:szCs w:val="27"/>
          <w:rtl/>
          <w:lang w:bidi="ar-IQ"/>
        </w:rPr>
        <w:t xml:space="preserve"> من إحرازه</w:t>
      </w:r>
      <w:r w:rsidR="00377A33" w:rsidRPr="00534F0C">
        <w:rPr>
          <w:rFonts w:cs="AL-Mohanad" w:hint="cs"/>
          <w:b/>
          <w:bCs w:val="0"/>
          <w:sz w:val="27"/>
          <w:szCs w:val="27"/>
          <w:rtl/>
          <w:lang w:bidi="ar-IQ"/>
        </w:rPr>
        <w:t xml:space="preserve">، </w:t>
      </w:r>
      <w:r w:rsidRPr="00534F0C">
        <w:rPr>
          <w:rFonts w:cs="AL-Mohanad" w:hint="cs"/>
          <w:b/>
          <w:bCs w:val="0"/>
          <w:sz w:val="27"/>
          <w:szCs w:val="27"/>
          <w:rtl/>
          <w:lang w:bidi="ar-IQ"/>
        </w:rPr>
        <w:t>ووجود التركة مشكوك</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وأمّا الغَي</w:t>
      </w:r>
      <w:r w:rsidR="00377A33" w:rsidRPr="00534F0C">
        <w:rPr>
          <w:rFonts w:cs="AL-Mohanad" w:hint="cs"/>
          <w:b/>
          <w:bCs w:val="0"/>
          <w:sz w:val="27"/>
          <w:szCs w:val="27"/>
          <w:rtl/>
          <w:lang w:bidi="ar-IQ"/>
        </w:rPr>
        <w:t>ْ</w:t>
      </w:r>
      <w:r w:rsidRPr="00534F0C">
        <w:rPr>
          <w:rFonts w:cs="AL-Mohanad" w:hint="cs"/>
          <w:b/>
          <w:bCs w:val="0"/>
          <w:sz w:val="27"/>
          <w:szCs w:val="27"/>
          <w:rtl/>
          <w:lang w:bidi="ar-IQ"/>
        </w:rPr>
        <w:t>بة المنقطعة فلا يُح</w:t>
      </w:r>
      <w:r w:rsidR="00377A33" w:rsidRPr="00534F0C">
        <w:rPr>
          <w:rFonts w:cs="AL-Mohanad" w:hint="cs"/>
          <w:b/>
          <w:bCs w:val="0"/>
          <w:sz w:val="27"/>
          <w:szCs w:val="27"/>
          <w:rtl/>
          <w:lang w:bidi="ar-IQ"/>
        </w:rPr>
        <w:t>ْ</w:t>
      </w:r>
      <w:r w:rsidRPr="00534F0C">
        <w:rPr>
          <w:rFonts w:cs="AL-Mohanad" w:hint="cs"/>
          <w:b/>
          <w:bCs w:val="0"/>
          <w:sz w:val="27"/>
          <w:szCs w:val="27"/>
          <w:rtl/>
          <w:lang w:bidi="ar-IQ"/>
        </w:rPr>
        <w:t>رَز شرط التوريث</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وهو موت المورِّث</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بل هو مشكوك</w:t>
      </w:r>
      <w:r w:rsidR="00377A33" w:rsidRPr="00534F0C">
        <w:rPr>
          <w:rFonts w:cs="AL-Mohanad" w:hint="cs"/>
          <w:b/>
          <w:bCs w:val="0"/>
          <w:sz w:val="27"/>
          <w:szCs w:val="27"/>
          <w:rtl/>
          <w:lang w:bidi="ar-IQ"/>
        </w:rPr>
        <w:t>ٌ</w:t>
      </w:r>
      <w:r w:rsidRPr="00534F0C">
        <w:rPr>
          <w:rFonts w:cs="AL-Mohanad" w:hint="cs"/>
          <w:b/>
          <w:bCs w:val="0"/>
          <w:sz w:val="27"/>
          <w:szCs w:val="27"/>
          <w:rtl/>
          <w:lang w:bidi="ar-IQ"/>
        </w:rPr>
        <w:t>، وموت المورِّث ركن</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من أركان التوريث. فاتّضح من ذلك أنّه لا علاقة لتلك الموارد الثلاثة بالحجب</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الذي هو عبارة عن الحيلولة عن التوريث بسبب وجود شخص آخر، بعد الفراغ عن ثبوت أصل الاستحقاق، وأنّ حالات الحجب المُتزلزل ليست حجباً. </w:t>
      </w:r>
    </w:p>
    <w:p w:rsidR="003E2426" w:rsidRPr="00534F0C" w:rsidRDefault="003E2426" w:rsidP="00CE4DE9">
      <w:pPr>
        <w:pStyle w:val="a0"/>
        <w:widowControl w:val="0"/>
        <w:adjustRightInd w:val="0"/>
        <w:spacing w:line="390" w:lineRule="exact"/>
        <w:ind w:firstLine="567"/>
        <w:rPr>
          <w:rFonts w:cs="AL-Mohanad"/>
          <w:b/>
          <w:bCs w:val="0"/>
          <w:sz w:val="27"/>
          <w:szCs w:val="27"/>
          <w:rtl/>
          <w:lang w:bidi="ar-IQ"/>
        </w:rPr>
      </w:pPr>
      <w:r w:rsidRPr="00534F0C">
        <w:rPr>
          <w:rFonts w:cs="AL-Mohanad" w:hint="cs"/>
          <w:b/>
          <w:bCs w:val="0"/>
          <w:sz w:val="27"/>
          <w:szCs w:val="27"/>
          <w:rtl/>
          <w:lang w:bidi="ar-IQ"/>
        </w:rPr>
        <w:t>2ـ وأمّا الموردان الرابع والخامس فبناءً على التسليم بهما فتوائياً لا داعي للإصرار على عدّ</w:t>
      </w:r>
      <w:r w:rsidR="00377A33" w:rsidRPr="00534F0C">
        <w:rPr>
          <w:rFonts w:cs="AL-Mohanad" w:hint="cs"/>
          <w:b/>
          <w:bCs w:val="0"/>
          <w:sz w:val="27"/>
          <w:szCs w:val="27"/>
          <w:rtl/>
          <w:lang w:bidi="ar-IQ"/>
        </w:rPr>
        <w:t>ِ</w:t>
      </w:r>
      <w:r w:rsidRPr="00534F0C">
        <w:rPr>
          <w:rFonts w:cs="AL-Mohanad" w:hint="cs"/>
          <w:b/>
          <w:bCs w:val="0"/>
          <w:sz w:val="27"/>
          <w:szCs w:val="27"/>
          <w:rtl/>
          <w:lang w:bidi="ar-IQ"/>
        </w:rPr>
        <w:t>هما ضمن الحجب، وإنّما هما عبارة</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عن تحديد لحصص الورثة</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وتضييق لدائرة التركة، ولا حجب في البين؛ فإنّ هذا التقليل في حصّة الوارث لم ينشأ بسبب وجود شخص آخر أضرّ به</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وأثّر على حصّته من الإرث. </w:t>
      </w:r>
    </w:p>
    <w:p w:rsidR="003E2426" w:rsidRPr="00534F0C" w:rsidRDefault="003E2426" w:rsidP="00CE4DE9">
      <w:pPr>
        <w:pStyle w:val="a0"/>
        <w:widowControl w:val="0"/>
        <w:adjustRightInd w:val="0"/>
        <w:spacing w:line="380" w:lineRule="exact"/>
        <w:ind w:firstLine="567"/>
        <w:rPr>
          <w:rFonts w:cs="AL-Mohanad"/>
          <w:b/>
          <w:bCs w:val="0"/>
          <w:sz w:val="27"/>
          <w:szCs w:val="27"/>
          <w:rtl/>
          <w:lang w:bidi="ar-IQ"/>
        </w:rPr>
      </w:pPr>
      <w:r w:rsidRPr="00534F0C">
        <w:rPr>
          <w:rFonts w:cs="AL-Mohanad" w:hint="cs"/>
          <w:b/>
          <w:bCs w:val="0"/>
          <w:sz w:val="27"/>
          <w:szCs w:val="27"/>
          <w:rtl/>
          <w:lang w:bidi="ar-IQ"/>
        </w:rPr>
        <w:t>3ـ وأمّا المورد السادس</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وهو حالة اشتراك الورثة في الحصّة</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فهذا أمر</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يرتبط بالمصاديق لكلّ عنوان</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من عناوين التوريث</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والبحث في الحجب إنّما هو بحث التأثير في نفس العناوين، فحينما يُقال: الولد يحجب الزوجة أي عنوان (الولدية) يحجب عنوان (الزوجية)</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مع قطع النظر عن التعدّد أو الاتّحاد مصداقاً. </w:t>
      </w:r>
    </w:p>
    <w:p w:rsidR="003E2426" w:rsidRPr="00534F0C" w:rsidRDefault="003E2426" w:rsidP="00CE4DE9">
      <w:pPr>
        <w:pStyle w:val="a0"/>
        <w:widowControl w:val="0"/>
        <w:adjustRightInd w:val="0"/>
        <w:spacing w:line="380" w:lineRule="exact"/>
        <w:ind w:firstLine="567"/>
        <w:rPr>
          <w:rFonts w:cs="AL-Mohanad"/>
          <w:b/>
          <w:bCs w:val="0"/>
          <w:sz w:val="27"/>
          <w:szCs w:val="27"/>
          <w:rtl/>
          <w:lang w:bidi="ar-IQ"/>
        </w:rPr>
      </w:pPr>
      <w:r w:rsidRPr="00534F0C">
        <w:rPr>
          <w:rFonts w:cs="AL-Mohanad" w:hint="cs"/>
          <w:b/>
          <w:bCs w:val="0"/>
          <w:sz w:val="27"/>
          <w:szCs w:val="27"/>
          <w:rtl/>
          <w:lang w:bidi="ar-IQ"/>
        </w:rPr>
        <w:t>4ـ وأمّا المورد السابع</w:t>
      </w:r>
      <w:r w:rsidR="00377A33" w:rsidRPr="00534F0C">
        <w:rPr>
          <w:rFonts w:cs="AL-Mohanad" w:hint="cs"/>
          <w:b/>
          <w:bCs w:val="0"/>
          <w:sz w:val="27"/>
          <w:szCs w:val="27"/>
          <w:rtl/>
          <w:lang w:bidi="ar-IQ"/>
        </w:rPr>
        <w:t xml:space="preserve">، </w:t>
      </w:r>
      <w:r w:rsidRPr="00534F0C">
        <w:rPr>
          <w:rFonts w:cs="AL-Mohanad" w:hint="cs"/>
          <w:b/>
          <w:bCs w:val="0"/>
          <w:sz w:val="27"/>
          <w:szCs w:val="27"/>
          <w:rtl/>
          <w:lang w:bidi="ar-IQ"/>
        </w:rPr>
        <w:t>وهو حاجبية الولد للأب</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فلا داعي للإصرار على عدّ</w:t>
      </w:r>
      <w:r w:rsidR="00377A33" w:rsidRPr="00534F0C">
        <w:rPr>
          <w:rFonts w:cs="AL-Mohanad" w:hint="cs"/>
          <w:b/>
          <w:bCs w:val="0"/>
          <w:sz w:val="27"/>
          <w:szCs w:val="27"/>
          <w:rtl/>
          <w:lang w:bidi="ar-IQ"/>
        </w:rPr>
        <w:t>ِ</w:t>
      </w:r>
      <w:r w:rsidRPr="00534F0C">
        <w:rPr>
          <w:rFonts w:cs="AL-Mohanad" w:hint="cs"/>
          <w:b/>
          <w:bCs w:val="0"/>
          <w:sz w:val="27"/>
          <w:szCs w:val="27"/>
          <w:rtl/>
          <w:lang w:bidi="ar-IQ"/>
        </w:rPr>
        <w:t>ه حجباً؛ لأنّ حصّة الأب مع فَقْد الولد وإن</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كانت ر</w:t>
      </w:r>
      <w:r w:rsidR="00377A33" w:rsidRPr="00534F0C">
        <w:rPr>
          <w:rFonts w:cs="AL-Mohanad" w:hint="cs"/>
          <w:b/>
          <w:bCs w:val="0"/>
          <w:sz w:val="27"/>
          <w:szCs w:val="27"/>
          <w:rtl/>
          <w:lang w:bidi="ar-IQ"/>
        </w:rPr>
        <w:t>ُبَ</w:t>
      </w:r>
      <w:r w:rsidRPr="00534F0C">
        <w:rPr>
          <w:rFonts w:cs="AL-Mohanad" w:hint="cs"/>
          <w:b/>
          <w:bCs w:val="0"/>
          <w:sz w:val="27"/>
          <w:szCs w:val="27"/>
          <w:rtl/>
          <w:lang w:bidi="ar-IQ"/>
        </w:rPr>
        <w:t>ما تكون أكثر من السدس، كما لو اجتمع زوج</w:t>
      </w:r>
      <w:r w:rsidR="00377A33" w:rsidRPr="00534F0C">
        <w:rPr>
          <w:rFonts w:cs="AL-Mohanad" w:hint="cs"/>
          <w:b/>
          <w:bCs w:val="0"/>
          <w:sz w:val="27"/>
          <w:szCs w:val="27"/>
          <w:rtl/>
          <w:lang w:bidi="ar-IQ"/>
        </w:rPr>
        <w:t>ٌ</w:t>
      </w:r>
      <w:r w:rsidRPr="00534F0C">
        <w:rPr>
          <w:rFonts w:cs="AL-Mohanad" w:hint="cs"/>
          <w:b/>
          <w:bCs w:val="0"/>
          <w:sz w:val="27"/>
          <w:szCs w:val="27"/>
          <w:rtl/>
          <w:lang w:bidi="ar-IQ"/>
        </w:rPr>
        <w:t xml:space="preserve"> مع أب</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فللزوج النصف وللأب ما بقي</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وهو النصف، ولكن</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ليس الأمر هكذا دائماً، فقد تكون مساوية</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للسدس أحياناً، كما لو اجتمع زوج و</w:t>
      </w:r>
      <w:r w:rsidR="008C119A" w:rsidRPr="00534F0C">
        <w:rPr>
          <w:rFonts w:cs="AL-Mohanad" w:hint="cs"/>
          <w:b/>
          <w:bCs w:val="0"/>
          <w:sz w:val="27"/>
          <w:szCs w:val="27"/>
          <w:rtl/>
          <w:lang w:bidi="ar-IQ"/>
        </w:rPr>
        <w:t>أُ</w:t>
      </w:r>
      <w:r w:rsidRPr="00534F0C">
        <w:rPr>
          <w:rFonts w:cs="AL-Mohanad" w:hint="cs"/>
          <w:b/>
          <w:bCs w:val="0"/>
          <w:sz w:val="27"/>
          <w:szCs w:val="27"/>
          <w:rtl/>
          <w:lang w:bidi="ar-IQ"/>
        </w:rPr>
        <w:t>مّ وأب، فللزوج النصف ولل</w:t>
      </w:r>
      <w:r w:rsidR="008C119A" w:rsidRPr="00534F0C">
        <w:rPr>
          <w:rFonts w:cs="AL-Mohanad" w:hint="cs"/>
          <w:b/>
          <w:bCs w:val="0"/>
          <w:sz w:val="27"/>
          <w:szCs w:val="27"/>
          <w:rtl/>
          <w:lang w:bidi="ar-IQ"/>
        </w:rPr>
        <w:t>أُ</w:t>
      </w:r>
      <w:r w:rsidRPr="00534F0C">
        <w:rPr>
          <w:rFonts w:cs="AL-Mohanad" w:hint="cs"/>
          <w:b/>
          <w:bCs w:val="0"/>
          <w:sz w:val="27"/>
          <w:szCs w:val="27"/>
          <w:rtl/>
          <w:lang w:bidi="ar-IQ"/>
        </w:rPr>
        <w:t>مّ الثلث وللأب ما بقي</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وهو السدس. إذن، فليس كلّ حرمان للشخص من الإرث أو تقليل لحصّته يُع</w:t>
      </w:r>
      <w:r w:rsidR="008C119A" w:rsidRPr="00534F0C">
        <w:rPr>
          <w:rFonts w:cs="AL-Mohanad" w:hint="cs"/>
          <w:b/>
          <w:bCs w:val="0"/>
          <w:sz w:val="27"/>
          <w:szCs w:val="27"/>
          <w:rtl/>
          <w:lang w:bidi="ar-IQ"/>
        </w:rPr>
        <w:t>َ</w:t>
      </w:r>
      <w:r w:rsidRPr="00534F0C">
        <w:rPr>
          <w:rFonts w:cs="AL-Mohanad" w:hint="cs"/>
          <w:b/>
          <w:bCs w:val="0"/>
          <w:sz w:val="27"/>
          <w:szCs w:val="27"/>
          <w:rtl/>
          <w:lang w:bidi="ar-IQ"/>
        </w:rPr>
        <w:t>دّ حجباً، فبين الحرمان الكلّي أو الجزئي وبين الحجب المُصطلح عموم</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وخصوص مُط</w:t>
      </w:r>
      <w:r w:rsidR="008C119A" w:rsidRPr="00534F0C">
        <w:rPr>
          <w:rFonts w:cs="AL-Mohanad" w:hint="cs"/>
          <w:b/>
          <w:bCs w:val="0"/>
          <w:sz w:val="27"/>
          <w:szCs w:val="27"/>
          <w:rtl/>
          <w:lang w:bidi="ar-IQ"/>
        </w:rPr>
        <w:t>ْ</w:t>
      </w:r>
      <w:r w:rsidRPr="00534F0C">
        <w:rPr>
          <w:rFonts w:cs="AL-Mohanad" w:hint="cs"/>
          <w:b/>
          <w:bCs w:val="0"/>
          <w:sz w:val="27"/>
          <w:szCs w:val="27"/>
          <w:rtl/>
          <w:lang w:bidi="ar-IQ"/>
        </w:rPr>
        <w:t>ل</w:t>
      </w:r>
      <w:r w:rsidR="008C119A" w:rsidRPr="00534F0C">
        <w:rPr>
          <w:rFonts w:cs="AL-Mohanad" w:hint="cs"/>
          <w:b/>
          <w:bCs w:val="0"/>
          <w:sz w:val="27"/>
          <w:szCs w:val="27"/>
          <w:rtl/>
          <w:lang w:bidi="ar-IQ"/>
        </w:rPr>
        <w:t>َ</w:t>
      </w:r>
      <w:r w:rsidRPr="00534F0C">
        <w:rPr>
          <w:rFonts w:cs="AL-Mohanad" w:hint="cs"/>
          <w:b/>
          <w:bCs w:val="0"/>
          <w:sz w:val="27"/>
          <w:szCs w:val="27"/>
          <w:rtl/>
          <w:lang w:bidi="ar-IQ"/>
        </w:rPr>
        <w:t>ق</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فإنّ الحجب يكون بعد الفراغ من أصل الاستحقاق للإرث، كما أنّه </w:t>
      </w:r>
      <w:r w:rsidR="004C42F0" w:rsidRPr="00534F0C">
        <w:rPr>
          <w:rFonts w:cs="AL-Mohanad" w:hint="cs"/>
          <w:b/>
          <w:bCs w:val="0"/>
          <w:sz w:val="27"/>
          <w:szCs w:val="27"/>
          <w:rtl/>
          <w:lang w:bidi="ar-IQ"/>
        </w:rPr>
        <w:t>لا بُدَّ</w:t>
      </w:r>
      <w:r w:rsidRPr="00534F0C">
        <w:rPr>
          <w:rFonts w:cs="AL-Mohanad" w:hint="cs"/>
          <w:b/>
          <w:bCs w:val="0"/>
          <w:sz w:val="27"/>
          <w:szCs w:val="27"/>
          <w:rtl/>
          <w:lang w:bidi="ar-IQ"/>
        </w:rPr>
        <w:t xml:space="preserve"> أ</w:t>
      </w:r>
      <w:r w:rsidR="008C119A" w:rsidRPr="00534F0C">
        <w:rPr>
          <w:rFonts w:cs="AL-Mohanad" w:hint="cs"/>
          <w:b/>
          <w:bCs w:val="0"/>
          <w:sz w:val="27"/>
          <w:szCs w:val="27"/>
          <w:rtl/>
          <w:lang w:bidi="ar-IQ"/>
        </w:rPr>
        <w:t>ن</w:t>
      </w:r>
      <w:r w:rsidRPr="00534F0C">
        <w:rPr>
          <w:rFonts w:cs="AL-Mohanad" w:hint="cs"/>
          <w:b/>
          <w:bCs w:val="0"/>
          <w:sz w:val="27"/>
          <w:szCs w:val="27"/>
          <w:rtl/>
          <w:lang w:bidi="ar-IQ"/>
        </w:rPr>
        <w:t xml:space="preserve"> يكون بسبب وجود شخص</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هو الذي أثّ</w:t>
      </w:r>
      <w:r w:rsidR="008C119A" w:rsidRPr="00534F0C">
        <w:rPr>
          <w:rFonts w:cs="AL-Mohanad" w:hint="cs"/>
          <w:b/>
          <w:bCs w:val="0"/>
          <w:sz w:val="27"/>
          <w:szCs w:val="27"/>
          <w:rtl/>
          <w:lang w:bidi="ar-IQ"/>
        </w:rPr>
        <w:t>َ</w:t>
      </w:r>
      <w:r w:rsidRPr="00534F0C">
        <w:rPr>
          <w:rFonts w:cs="AL-Mohanad" w:hint="cs"/>
          <w:b/>
          <w:bCs w:val="0"/>
          <w:sz w:val="27"/>
          <w:szCs w:val="27"/>
          <w:rtl/>
          <w:lang w:bidi="ar-IQ"/>
        </w:rPr>
        <w:t>ر على حصول هذا الحرمان</w:t>
      </w:r>
      <w:r w:rsidR="008C119A" w:rsidRPr="00534F0C">
        <w:rPr>
          <w:rFonts w:cs="AL-Mohanad" w:hint="cs"/>
          <w:b/>
          <w:bCs w:val="0"/>
          <w:sz w:val="27"/>
          <w:szCs w:val="27"/>
          <w:rtl/>
          <w:lang w:bidi="ar-IQ"/>
        </w:rPr>
        <w:t xml:space="preserve">. </w:t>
      </w:r>
      <w:r w:rsidRPr="00534F0C">
        <w:rPr>
          <w:rFonts w:cs="AL-Mohanad" w:hint="cs"/>
          <w:b/>
          <w:bCs w:val="0"/>
          <w:sz w:val="27"/>
          <w:szCs w:val="27"/>
          <w:rtl/>
          <w:lang w:bidi="ar-IQ"/>
        </w:rPr>
        <w:t>وعلى هذا فإنّ هذه الموارد السبعة خارجة</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عن الحجب حقيقة، وإن</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أبي</w:t>
      </w:r>
      <w:r w:rsidR="008C119A" w:rsidRPr="00534F0C">
        <w:rPr>
          <w:rFonts w:cs="AL-Mohanad" w:hint="cs"/>
          <w:b/>
          <w:bCs w:val="0"/>
          <w:sz w:val="27"/>
          <w:szCs w:val="27"/>
          <w:rtl/>
          <w:lang w:bidi="ar-IQ"/>
        </w:rPr>
        <w:t>ْ</w:t>
      </w:r>
      <w:r w:rsidRPr="00534F0C">
        <w:rPr>
          <w:rFonts w:cs="AL-Mohanad" w:hint="cs"/>
          <w:b/>
          <w:bCs w:val="0"/>
          <w:sz w:val="27"/>
          <w:szCs w:val="27"/>
          <w:rtl/>
          <w:lang w:bidi="ar-IQ"/>
        </w:rPr>
        <w:t>ت</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فلا نمنع من جعلهما من لواحق الحجب، لا عدّها منه. </w:t>
      </w:r>
    </w:p>
    <w:p w:rsidR="003E2426" w:rsidRPr="00534F0C" w:rsidRDefault="003E2426" w:rsidP="00CE4DE9">
      <w:pPr>
        <w:pStyle w:val="a0"/>
        <w:widowControl w:val="0"/>
        <w:adjustRightInd w:val="0"/>
        <w:spacing w:line="390" w:lineRule="exact"/>
        <w:ind w:firstLine="567"/>
        <w:rPr>
          <w:rFonts w:cs="AL-Mohanad"/>
          <w:sz w:val="27"/>
          <w:szCs w:val="27"/>
          <w:rtl/>
          <w:lang w:bidi="ar-IQ"/>
        </w:rPr>
      </w:pPr>
      <w:r w:rsidRPr="00534F0C">
        <w:rPr>
          <w:rFonts w:cs="AL-Mohanad" w:hint="cs"/>
          <w:b/>
          <w:bCs w:val="0"/>
          <w:sz w:val="27"/>
          <w:szCs w:val="27"/>
          <w:rtl/>
          <w:lang w:bidi="ar-IQ"/>
        </w:rPr>
        <w:t xml:space="preserve">من هنا ينبغي تعديل وتهذيب التعريف المقترح بحذف ما </w:t>
      </w:r>
      <w:r w:rsidR="008C119A" w:rsidRPr="00534F0C">
        <w:rPr>
          <w:rFonts w:cs="AL-Mohanad" w:hint="cs"/>
          <w:b/>
          <w:bCs w:val="0"/>
          <w:sz w:val="27"/>
          <w:szCs w:val="27"/>
          <w:rtl/>
          <w:lang w:bidi="ar-IQ"/>
        </w:rPr>
        <w:t>أُ</w:t>
      </w:r>
      <w:r w:rsidRPr="00534F0C">
        <w:rPr>
          <w:rFonts w:cs="AL-Mohanad" w:hint="cs"/>
          <w:b/>
          <w:bCs w:val="0"/>
          <w:sz w:val="27"/>
          <w:szCs w:val="27"/>
          <w:rtl/>
          <w:lang w:bidi="ar-IQ"/>
        </w:rPr>
        <w:t>ضيف من تلك القيود المُقت</w:t>
      </w:r>
      <w:r w:rsidR="008C119A" w:rsidRPr="00534F0C">
        <w:rPr>
          <w:rFonts w:cs="AL-Mohanad" w:hint="cs"/>
          <w:b/>
          <w:bCs w:val="0"/>
          <w:sz w:val="27"/>
          <w:szCs w:val="27"/>
          <w:rtl/>
          <w:lang w:bidi="ar-IQ"/>
        </w:rPr>
        <w:t>َ</w:t>
      </w:r>
      <w:r w:rsidRPr="00534F0C">
        <w:rPr>
          <w:rFonts w:cs="AL-Mohanad" w:hint="cs"/>
          <w:b/>
          <w:bCs w:val="0"/>
          <w:sz w:val="27"/>
          <w:szCs w:val="27"/>
          <w:rtl/>
          <w:lang w:bidi="ar-IQ"/>
        </w:rPr>
        <w:t>ر</w:t>
      </w:r>
      <w:r w:rsidR="008C119A" w:rsidRPr="00534F0C">
        <w:rPr>
          <w:rFonts w:cs="AL-Mohanad" w:hint="cs"/>
          <w:b/>
          <w:bCs w:val="0"/>
          <w:sz w:val="27"/>
          <w:szCs w:val="27"/>
          <w:rtl/>
          <w:lang w:bidi="ar-IQ"/>
        </w:rPr>
        <w:t>َ</w:t>
      </w:r>
      <w:r w:rsidRPr="00534F0C">
        <w:rPr>
          <w:rFonts w:cs="AL-Mohanad" w:hint="cs"/>
          <w:b/>
          <w:bCs w:val="0"/>
          <w:sz w:val="27"/>
          <w:szCs w:val="27"/>
          <w:rtl/>
          <w:lang w:bidi="ar-IQ"/>
        </w:rPr>
        <w:t>حة أخيراً</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وإضافة </w:t>
      </w:r>
      <w:r w:rsidR="008C119A" w:rsidRPr="00534F0C">
        <w:rPr>
          <w:rFonts w:cs="AL-Mohanad" w:hint="cs"/>
          <w:b/>
          <w:bCs w:val="0"/>
          <w:sz w:val="27"/>
          <w:szCs w:val="27"/>
          <w:rtl/>
          <w:lang w:bidi="ar-IQ"/>
        </w:rPr>
        <w:t>أُ</w:t>
      </w:r>
      <w:r w:rsidRPr="00534F0C">
        <w:rPr>
          <w:rFonts w:cs="AL-Mohanad" w:hint="cs"/>
          <w:b/>
          <w:bCs w:val="0"/>
          <w:sz w:val="27"/>
          <w:szCs w:val="27"/>
          <w:rtl/>
          <w:lang w:bidi="ar-IQ"/>
        </w:rPr>
        <w:t xml:space="preserve">خرى، فيرسو تعريف الحجب كالتالي: </w:t>
      </w:r>
      <w:r w:rsidRPr="00534F0C">
        <w:rPr>
          <w:rFonts w:cs="AL-Mohanad" w:hint="cs"/>
          <w:sz w:val="27"/>
          <w:szCs w:val="27"/>
          <w:rtl/>
          <w:lang w:bidi="ar-IQ"/>
        </w:rPr>
        <w:t>هو تأثير شخص على توريث غيره</w:t>
      </w:r>
      <w:r w:rsidR="008C119A" w:rsidRPr="00534F0C">
        <w:rPr>
          <w:rFonts w:cs="AL-Mohanad" w:hint="cs"/>
          <w:sz w:val="27"/>
          <w:szCs w:val="27"/>
          <w:rtl/>
          <w:lang w:bidi="ar-IQ"/>
        </w:rPr>
        <w:t>،</w:t>
      </w:r>
      <w:r w:rsidRPr="00534F0C">
        <w:rPr>
          <w:rFonts w:cs="AL-Mohanad" w:hint="cs"/>
          <w:sz w:val="27"/>
          <w:szCs w:val="27"/>
          <w:rtl/>
          <w:lang w:bidi="ar-IQ"/>
        </w:rPr>
        <w:t xml:space="preserve"> مع تحقّ</w:t>
      </w:r>
      <w:r w:rsidR="008C119A" w:rsidRPr="00534F0C">
        <w:rPr>
          <w:rFonts w:cs="AL-Mohanad" w:hint="cs"/>
          <w:sz w:val="27"/>
          <w:szCs w:val="27"/>
          <w:rtl/>
          <w:lang w:bidi="ar-IQ"/>
        </w:rPr>
        <w:t>ُ</w:t>
      </w:r>
      <w:r w:rsidRPr="00534F0C">
        <w:rPr>
          <w:rFonts w:cs="AL-Mohanad" w:hint="cs"/>
          <w:sz w:val="27"/>
          <w:szCs w:val="27"/>
          <w:rtl/>
          <w:lang w:bidi="ar-IQ"/>
        </w:rPr>
        <w:t>ق أركان الإرث</w:t>
      </w:r>
      <w:r w:rsidR="008C119A" w:rsidRPr="00534F0C">
        <w:rPr>
          <w:rFonts w:cs="AL-Mohanad" w:hint="cs"/>
          <w:sz w:val="27"/>
          <w:szCs w:val="27"/>
          <w:rtl/>
          <w:lang w:bidi="ar-IQ"/>
        </w:rPr>
        <w:t>،</w:t>
      </w:r>
      <w:r w:rsidRPr="00534F0C">
        <w:rPr>
          <w:rFonts w:cs="AL-Mohanad" w:hint="cs"/>
          <w:sz w:val="27"/>
          <w:szCs w:val="27"/>
          <w:rtl/>
          <w:lang w:bidi="ar-IQ"/>
        </w:rPr>
        <w:t xml:space="preserve"> وقيام مُوجِبه فيه</w:t>
      </w:r>
      <w:r w:rsidR="008C119A" w:rsidRPr="00534F0C">
        <w:rPr>
          <w:rFonts w:cs="AL-Mohanad" w:hint="cs"/>
          <w:sz w:val="27"/>
          <w:szCs w:val="27"/>
          <w:rtl/>
          <w:lang w:bidi="ar-IQ"/>
        </w:rPr>
        <w:t>،</w:t>
      </w:r>
      <w:r w:rsidRPr="00534F0C">
        <w:rPr>
          <w:rFonts w:cs="AL-Mohanad" w:hint="cs"/>
          <w:sz w:val="27"/>
          <w:szCs w:val="27"/>
          <w:rtl/>
          <w:lang w:bidi="ar-IQ"/>
        </w:rPr>
        <w:t xml:space="preserve"> وتوافر شروطه</w:t>
      </w:r>
      <w:r w:rsidR="008C119A" w:rsidRPr="00534F0C">
        <w:rPr>
          <w:rFonts w:cs="AL-Mohanad" w:hint="cs"/>
          <w:sz w:val="27"/>
          <w:szCs w:val="27"/>
          <w:rtl/>
          <w:lang w:bidi="ar-IQ"/>
        </w:rPr>
        <w:t>،</w:t>
      </w:r>
      <w:r w:rsidRPr="00534F0C">
        <w:rPr>
          <w:rFonts w:cs="AL-Mohanad" w:hint="cs"/>
          <w:sz w:val="27"/>
          <w:szCs w:val="27"/>
          <w:rtl/>
          <w:lang w:bidi="ar-IQ"/>
        </w:rPr>
        <w:t xml:space="preserve"> وانتفاء المانع عنه</w:t>
      </w:r>
      <w:r w:rsidR="008C119A" w:rsidRPr="00534F0C">
        <w:rPr>
          <w:rFonts w:cs="AL-Mohanad" w:hint="cs"/>
          <w:sz w:val="27"/>
          <w:szCs w:val="27"/>
          <w:rtl/>
          <w:lang w:bidi="ar-IQ"/>
        </w:rPr>
        <w:t>،</w:t>
      </w:r>
      <w:r w:rsidRPr="00534F0C">
        <w:rPr>
          <w:rFonts w:cs="AL-Mohanad" w:hint="cs"/>
          <w:sz w:val="27"/>
          <w:szCs w:val="27"/>
          <w:rtl/>
          <w:lang w:bidi="ar-IQ"/>
        </w:rPr>
        <w:t xml:space="preserve"> سواء أكان ذلك الشخص وارثاً غير مُجانس أو غير وارث. </w:t>
      </w:r>
    </w:p>
    <w:p w:rsidR="003E2426" w:rsidRPr="00534F0C" w:rsidRDefault="003E2426" w:rsidP="00CE4DE9">
      <w:pPr>
        <w:pStyle w:val="a0"/>
        <w:widowControl w:val="0"/>
        <w:adjustRightInd w:val="0"/>
        <w:spacing w:line="390" w:lineRule="exact"/>
        <w:ind w:firstLine="567"/>
        <w:rPr>
          <w:rFonts w:cs="AL-Mohanad"/>
          <w:b/>
          <w:bCs w:val="0"/>
          <w:sz w:val="27"/>
          <w:szCs w:val="27"/>
          <w:rtl/>
          <w:lang w:bidi="ar-IQ"/>
        </w:rPr>
      </w:pPr>
      <w:r w:rsidRPr="00534F0C">
        <w:rPr>
          <w:rFonts w:cs="AL-Mohanad" w:hint="cs"/>
          <w:b/>
          <w:bCs w:val="0"/>
          <w:sz w:val="27"/>
          <w:szCs w:val="27"/>
          <w:rtl/>
          <w:lang w:bidi="ar-IQ"/>
        </w:rPr>
        <w:t>ثمّ إنّ هذا التأثير إمّا بالحيلولة دون توريث ذلك الغير أصلاً</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وإمّا بتقليل مقدار حصّته من التركة</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وإمّا بتغيير نوع التوريث من الفرض </w:t>
      </w:r>
      <w:r w:rsidR="008C119A" w:rsidRPr="00534F0C">
        <w:rPr>
          <w:rFonts w:cs="AL-Mohanad" w:hint="cs"/>
          <w:b/>
          <w:bCs w:val="0"/>
          <w:sz w:val="27"/>
          <w:szCs w:val="27"/>
          <w:rtl/>
          <w:lang w:bidi="ar-IQ"/>
        </w:rPr>
        <w:t>إ</w:t>
      </w:r>
      <w:r w:rsidRPr="00534F0C">
        <w:rPr>
          <w:rFonts w:cs="AL-Mohanad" w:hint="cs"/>
          <w:b/>
          <w:bCs w:val="0"/>
          <w:sz w:val="27"/>
          <w:szCs w:val="27"/>
          <w:rtl/>
          <w:lang w:bidi="ar-IQ"/>
        </w:rPr>
        <w:t>لى القرابة</w:t>
      </w:r>
      <w:r w:rsidR="008C119A" w:rsidRPr="00534F0C">
        <w:rPr>
          <w:rFonts w:cs="AL-Mohanad" w:hint="cs"/>
          <w:b/>
          <w:bCs w:val="0"/>
          <w:sz w:val="27"/>
          <w:szCs w:val="27"/>
          <w:rtl/>
          <w:lang w:bidi="ar-IQ"/>
        </w:rPr>
        <w:t>؛</w:t>
      </w:r>
      <w:r w:rsidRPr="00534F0C">
        <w:rPr>
          <w:rFonts w:cs="AL-Mohanad" w:hint="cs"/>
          <w:b/>
          <w:bCs w:val="0"/>
          <w:sz w:val="27"/>
          <w:szCs w:val="27"/>
          <w:rtl/>
          <w:lang w:bidi="ar-IQ"/>
        </w:rPr>
        <w:t xml:space="preserve"> وإمّا بحيلولته دون رفع المانع القابل للرفع عن الوارث. </w:t>
      </w:r>
    </w:p>
    <w:p w:rsidR="0079328F" w:rsidRPr="00534F0C" w:rsidRDefault="0079328F" w:rsidP="003666BC">
      <w:pPr>
        <w:pStyle w:val="a0"/>
        <w:widowControl w:val="0"/>
        <w:adjustRightInd w:val="0"/>
        <w:spacing w:line="410" w:lineRule="exact"/>
        <w:ind w:firstLine="567"/>
        <w:rPr>
          <w:rFonts w:cs="AL-Mohanad"/>
          <w:b/>
          <w:bCs w:val="0"/>
          <w:sz w:val="27"/>
          <w:szCs w:val="27"/>
          <w:rtl/>
          <w:lang w:bidi="ar-IQ"/>
        </w:rPr>
      </w:pPr>
    </w:p>
    <w:p w:rsidR="003E2426" w:rsidRPr="00534F0C" w:rsidRDefault="003E2426" w:rsidP="00425CC5">
      <w:pPr>
        <w:pStyle w:val="Heading3"/>
        <w:rPr>
          <w:color w:val="auto"/>
          <w:rtl/>
        </w:rPr>
      </w:pPr>
      <w:r w:rsidRPr="00534F0C">
        <w:rPr>
          <w:rFonts w:hint="cs"/>
          <w:color w:val="auto"/>
          <w:rtl/>
        </w:rPr>
        <w:t>الجهة الثانية: الفرق بين الحجب والمنع</w:t>
      </w:r>
    </w:p>
    <w:p w:rsidR="003E2426" w:rsidRPr="00534F0C" w:rsidRDefault="003E2426" w:rsidP="00CE4DE9">
      <w:pPr>
        <w:pStyle w:val="a0"/>
        <w:widowControl w:val="0"/>
        <w:adjustRightInd w:val="0"/>
        <w:spacing w:line="390" w:lineRule="exact"/>
        <w:ind w:firstLine="567"/>
        <w:rPr>
          <w:rFonts w:cs="AL-Mohanad"/>
          <w:bCs w:val="0"/>
          <w:sz w:val="27"/>
          <w:szCs w:val="27"/>
          <w:rtl/>
        </w:rPr>
      </w:pPr>
      <w:r w:rsidRPr="00534F0C">
        <w:rPr>
          <w:rFonts w:cs="AL-Mohanad" w:hint="cs"/>
          <w:b/>
          <w:sz w:val="27"/>
          <w:szCs w:val="27"/>
          <w:rtl/>
        </w:rPr>
        <w:t>أـ الفرق بينهما لغة</w:t>
      </w:r>
      <w:r w:rsidR="008C119A" w:rsidRPr="00534F0C">
        <w:rPr>
          <w:rFonts w:cs="AL-Mohanad" w:hint="cs"/>
          <w:b/>
          <w:sz w:val="27"/>
          <w:szCs w:val="27"/>
          <w:rtl/>
        </w:rPr>
        <w:t>ً</w:t>
      </w:r>
      <w:r w:rsidRPr="00534F0C">
        <w:rPr>
          <w:rFonts w:cs="AL-Mohanad" w:hint="cs"/>
          <w:b/>
          <w:sz w:val="27"/>
          <w:szCs w:val="27"/>
          <w:rtl/>
        </w:rPr>
        <w:t xml:space="preserve">: </w:t>
      </w:r>
      <w:r w:rsidRPr="00534F0C">
        <w:rPr>
          <w:rFonts w:cs="AL-Mohanad" w:hint="cs"/>
          <w:bCs w:val="0"/>
          <w:sz w:val="27"/>
          <w:szCs w:val="27"/>
          <w:rtl/>
        </w:rPr>
        <w:t>الظاهر أنّ المنع والحجب يشتركان في صدق معنى الحيلولة عليهما، وأمّا الفرق بينهما لغة</w:t>
      </w:r>
      <w:r w:rsidR="008C119A" w:rsidRPr="00534F0C">
        <w:rPr>
          <w:rFonts w:cs="AL-Mohanad" w:hint="cs"/>
          <w:bCs w:val="0"/>
          <w:sz w:val="27"/>
          <w:szCs w:val="27"/>
          <w:rtl/>
        </w:rPr>
        <w:t>ً</w:t>
      </w:r>
      <w:r w:rsidRPr="00534F0C">
        <w:rPr>
          <w:rFonts w:cs="AL-Mohanad" w:hint="cs"/>
          <w:bCs w:val="0"/>
          <w:sz w:val="27"/>
          <w:szCs w:val="27"/>
          <w:rtl/>
        </w:rPr>
        <w:t xml:space="preserve"> فأفاد أبو هلال العسكري: أنّ الحجب يصدق مع قصد الحيلولة، بخلاف المنع الذي لا يتوقّف صدقه على القصد</w:t>
      </w:r>
      <w:r w:rsidRPr="00534F0C">
        <w:rPr>
          <w:rFonts w:cs="AL-Mohanad"/>
          <w:bCs w:val="0"/>
          <w:sz w:val="27"/>
          <w:szCs w:val="27"/>
          <w:vertAlign w:val="superscript"/>
          <w:rtl/>
        </w:rPr>
        <w:t>(</w:t>
      </w:r>
      <w:r w:rsidRPr="00534F0C">
        <w:rPr>
          <w:rStyle w:val="EndnoteReference"/>
          <w:rFonts w:cs="AL-Mohanad"/>
          <w:bCs w:val="0"/>
          <w:sz w:val="27"/>
          <w:szCs w:val="27"/>
          <w:rtl/>
        </w:rPr>
        <w:endnoteReference w:id="818"/>
      </w:r>
      <w:r w:rsidRPr="00534F0C">
        <w:rPr>
          <w:rFonts w:cs="AL-Mohanad" w:hint="cs"/>
          <w:bCs w:val="0"/>
          <w:sz w:val="27"/>
          <w:szCs w:val="27"/>
          <w:vertAlign w:val="superscript"/>
          <w:rtl/>
        </w:rPr>
        <w:t>)</w:t>
      </w:r>
      <w:r w:rsidRPr="00534F0C">
        <w:rPr>
          <w:rFonts w:cs="AL-Mohanad" w:hint="cs"/>
          <w:bCs w:val="0"/>
          <w:sz w:val="27"/>
          <w:szCs w:val="27"/>
          <w:rtl/>
        </w:rPr>
        <w:t>.</w:t>
      </w:r>
      <w:r w:rsidRPr="00534F0C">
        <w:rPr>
          <w:rFonts w:cs="AL-Mohanad"/>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ب ـ الفرق بينهما اصطلاحاً: </w:t>
      </w:r>
      <w:r w:rsidRPr="00534F0C">
        <w:rPr>
          <w:rFonts w:cs="AL-Mohanad" w:hint="cs"/>
          <w:bCs w:val="0"/>
          <w:sz w:val="27"/>
          <w:szCs w:val="27"/>
          <w:rtl/>
        </w:rPr>
        <w:t>وأمّا الفرق بين المنع والحجب في الاصطلاح فقد تصدّى الدكتور برّاج لبيان الفرق بينهما</w:t>
      </w:r>
      <w:r w:rsidR="008C119A" w:rsidRPr="00534F0C">
        <w:rPr>
          <w:rFonts w:cs="AL-Mohanad" w:hint="cs"/>
          <w:bCs w:val="0"/>
          <w:sz w:val="27"/>
          <w:szCs w:val="27"/>
          <w:rtl/>
        </w:rPr>
        <w:t>.</w:t>
      </w:r>
      <w:r w:rsidRPr="00534F0C">
        <w:rPr>
          <w:rFonts w:cs="AL-Mohanad" w:hint="cs"/>
          <w:bCs w:val="0"/>
          <w:sz w:val="27"/>
          <w:szCs w:val="27"/>
          <w:rtl/>
        </w:rPr>
        <w:t xml:space="preserve"> فبعد أن بيَّن الفرق بين المانع والشرط في كلام</w:t>
      </w:r>
      <w:r w:rsidR="008C119A" w:rsidRPr="00534F0C">
        <w:rPr>
          <w:rFonts w:cs="AL-Mohanad" w:hint="cs"/>
          <w:bCs w:val="0"/>
          <w:sz w:val="27"/>
          <w:szCs w:val="27"/>
          <w:rtl/>
        </w:rPr>
        <w:t>ٍ</w:t>
      </w:r>
      <w:r w:rsidRPr="00534F0C">
        <w:rPr>
          <w:rFonts w:cs="AL-Mohanad" w:hint="cs"/>
          <w:bCs w:val="0"/>
          <w:sz w:val="27"/>
          <w:szCs w:val="27"/>
          <w:rtl/>
        </w:rPr>
        <w:t xml:space="preserve"> مُفصّل له، قال: </w:t>
      </w:r>
      <w:r w:rsidRPr="00534F0C">
        <w:rPr>
          <w:rFonts w:cs="AL-Mohanad" w:hint="cs"/>
          <w:bCs w:val="0"/>
          <w:szCs w:val="24"/>
          <w:rtl/>
        </w:rPr>
        <w:t>«</w:t>
      </w:r>
      <w:r w:rsidRPr="00534F0C">
        <w:rPr>
          <w:rFonts w:cs="AL-Mohanad" w:hint="cs"/>
          <w:bCs w:val="0"/>
          <w:sz w:val="27"/>
          <w:szCs w:val="27"/>
          <w:rtl/>
        </w:rPr>
        <w:t>المحروم</w:t>
      </w:r>
      <w:r w:rsidRPr="00534F0C">
        <w:rPr>
          <w:rFonts w:cs="AL-Mohanad"/>
          <w:b/>
          <w:bCs w:val="0"/>
          <w:sz w:val="27"/>
          <w:szCs w:val="27"/>
          <w:vertAlign w:val="superscript"/>
          <w:rtl/>
        </w:rPr>
        <w:t>(</w:t>
      </w:r>
      <w:r w:rsidRPr="00534F0C">
        <w:rPr>
          <w:rFonts w:cs="AL-Mohanad"/>
          <w:b/>
          <w:bCs w:val="0"/>
          <w:sz w:val="27"/>
          <w:szCs w:val="27"/>
          <w:vertAlign w:val="superscript"/>
          <w:rtl/>
        </w:rPr>
        <w:endnoteReference w:id="819"/>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هو الذي مُنع من الميراث</w:t>
      </w:r>
      <w:r w:rsidR="008C119A" w:rsidRPr="00534F0C">
        <w:rPr>
          <w:rFonts w:cs="AL-Mohanad" w:hint="cs"/>
          <w:bCs w:val="0"/>
          <w:sz w:val="27"/>
          <w:szCs w:val="27"/>
          <w:rtl/>
        </w:rPr>
        <w:t>؛</w:t>
      </w:r>
      <w:r w:rsidRPr="00534F0C">
        <w:rPr>
          <w:rFonts w:cs="AL-Mohanad" w:hint="cs"/>
          <w:bCs w:val="0"/>
          <w:sz w:val="27"/>
          <w:szCs w:val="27"/>
          <w:rtl/>
        </w:rPr>
        <w:t xml:space="preserve"> بسبب قيام مانع من موانع الإرث</w:t>
      </w:r>
      <w:r w:rsidR="008C119A" w:rsidRPr="00534F0C">
        <w:rPr>
          <w:rFonts w:cs="AL-Mohanad" w:hint="cs"/>
          <w:bCs w:val="0"/>
          <w:sz w:val="27"/>
          <w:szCs w:val="27"/>
          <w:rtl/>
        </w:rPr>
        <w:t xml:space="preserve">، </w:t>
      </w:r>
      <w:r w:rsidRPr="00534F0C">
        <w:rPr>
          <w:rFonts w:cs="AL-Mohanad" w:hint="cs"/>
          <w:bCs w:val="0"/>
          <w:sz w:val="27"/>
          <w:szCs w:val="27"/>
          <w:rtl/>
        </w:rPr>
        <w:t>كالقتل والرقّ</w:t>
      </w:r>
      <w:r w:rsidR="008C119A" w:rsidRPr="00534F0C">
        <w:rPr>
          <w:rFonts w:cs="AL-Mohanad" w:hint="cs"/>
          <w:b/>
          <w:bCs w:val="0"/>
          <w:sz w:val="27"/>
          <w:szCs w:val="27"/>
          <w:rtl/>
        </w:rPr>
        <w:t>.</w:t>
      </w:r>
      <w:r w:rsidRPr="00534F0C">
        <w:rPr>
          <w:rFonts w:cs="AL-Mohanad" w:hint="cs"/>
          <w:b/>
          <w:bCs w:val="0"/>
          <w:sz w:val="27"/>
          <w:szCs w:val="27"/>
          <w:rtl/>
        </w:rPr>
        <w:t xml:space="preserve"> </w:t>
      </w:r>
      <w:r w:rsidRPr="00534F0C">
        <w:rPr>
          <w:rFonts w:cs="AL-Mohanad" w:hint="cs"/>
          <w:bCs w:val="0"/>
          <w:sz w:val="27"/>
          <w:szCs w:val="27"/>
          <w:rtl/>
        </w:rPr>
        <w:t>فالمحروم ليس أهلاً للإرث وإن</w:t>
      </w:r>
      <w:r w:rsidR="008C119A" w:rsidRPr="00534F0C">
        <w:rPr>
          <w:rFonts w:cs="AL-Mohanad" w:hint="cs"/>
          <w:bCs w:val="0"/>
          <w:sz w:val="27"/>
          <w:szCs w:val="27"/>
          <w:rtl/>
        </w:rPr>
        <w:t>ْ</w:t>
      </w:r>
      <w:r w:rsidRPr="00534F0C">
        <w:rPr>
          <w:rFonts w:cs="AL-Mohanad" w:hint="cs"/>
          <w:bCs w:val="0"/>
          <w:sz w:val="27"/>
          <w:szCs w:val="27"/>
          <w:rtl/>
        </w:rPr>
        <w:t xml:space="preserve"> وُجد سببه فيه</w:t>
      </w:r>
      <w:r w:rsidRPr="00534F0C">
        <w:rPr>
          <w:rFonts w:cs="AL-Mohanad" w:hint="cs"/>
          <w:b/>
          <w:bCs w:val="0"/>
          <w:sz w:val="27"/>
          <w:szCs w:val="27"/>
          <w:rtl/>
        </w:rPr>
        <w:t xml:space="preserve">؛ </w:t>
      </w:r>
      <w:r w:rsidRPr="00534F0C">
        <w:rPr>
          <w:rFonts w:cs="AL-Mohanad" w:hint="cs"/>
          <w:bCs w:val="0"/>
          <w:sz w:val="27"/>
          <w:szCs w:val="27"/>
          <w:rtl/>
        </w:rPr>
        <w:t>لأنّ المانع الذي قام به أبطل عمل السبب</w:t>
      </w:r>
      <w:r w:rsidR="008C119A" w:rsidRPr="00534F0C">
        <w:rPr>
          <w:rFonts w:cs="AL-Mohanad" w:hint="cs"/>
          <w:bCs w:val="0"/>
          <w:sz w:val="27"/>
          <w:szCs w:val="27"/>
          <w:rtl/>
        </w:rPr>
        <w:t>،</w:t>
      </w:r>
      <w:r w:rsidRPr="00534F0C">
        <w:rPr>
          <w:rFonts w:cs="AL-Mohanad" w:hint="cs"/>
          <w:bCs w:val="0"/>
          <w:sz w:val="27"/>
          <w:szCs w:val="27"/>
          <w:rtl/>
        </w:rPr>
        <w:t xml:space="preserve"> أو حال بينه وبين ترتيب الحكم عليه</w:t>
      </w:r>
      <w:r w:rsidR="008C119A" w:rsidRPr="00534F0C">
        <w:rPr>
          <w:rFonts w:cs="AL-Mohanad" w:hint="cs"/>
          <w:bCs w:val="0"/>
          <w:sz w:val="27"/>
          <w:szCs w:val="27"/>
          <w:rtl/>
        </w:rPr>
        <w:t>.</w:t>
      </w:r>
      <w:r w:rsidRPr="00534F0C">
        <w:rPr>
          <w:rFonts w:cs="AL-Mohanad" w:hint="cs"/>
          <w:bCs w:val="0"/>
          <w:sz w:val="27"/>
          <w:szCs w:val="27"/>
          <w:rtl/>
        </w:rPr>
        <w:t xml:space="preserve"> وبهذا يُعتبر وجوده وعدمه سواء، فلا هو وارث</w:t>
      </w:r>
      <w:r w:rsidR="008C119A" w:rsidRPr="00534F0C">
        <w:rPr>
          <w:rFonts w:cs="AL-Mohanad" w:hint="cs"/>
          <w:bCs w:val="0"/>
          <w:sz w:val="27"/>
          <w:szCs w:val="27"/>
          <w:rtl/>
        </w:rPr>
        <w:t>ٌ</w:t>
      </w:r>
      <w:r w:rsidRPr="00534F0C">
        <w:rPr>
          <w:rFonts w:cs="AL-Mohanad" w:hint="cs"/>
          <w:bCs w:val="0"/>
          <w:sz w:val="27"/>
          <w:szCs w:val="27"/>
          <w:rtl/>
        </w:rPr>
        <w:t>، ولا هو حاجب</w:t>
      </w:r>
      <w:r w:rsidR="008C119A" w:rsidRPr="00534F0C">
        <w:rPr>
          <w:rFonts w:cs="AL-Mohanad" w:hint="cs"/>
          <w:bCs w:val="0"/>
          <w:sz w:val="27"/>
          <w:szCs w:val="27"/>
          <w:rtl/>
        </w:rPr>
        <w:t>ٌ</w:t>
      </w:r>
      <w:r w:rsidRPr="00534F0C">
        <w:rPr>
          <w:rFonts w:cs="AL-Mohanad" w:hint="cs"/>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والمحجوب: هو الذي قام به سبب الإرث</w:t>
      </w:r>
      <w:r w:rsidR="008C119A" w:rsidRPr="00534F0C">
        <w:rPr>
          <w:rFonts w:cs="AL-Mohanad" w:hint="cs"/>
          <w:bCs w:val="0"/>
          <w:sz w:val="27"/>
          <w:szCs w:val="27"/>
          <w:rtl/>
        </w:rPr>
        <w:t>،</w:t>
      </w:r>
      <w:r w:rsidRPr="00534F0C">
        <w:rPr>
          <w:rFonts w:cs="AL-Mohanad" w:hint="cs"/>
          <w:bCs w:val="0"/>
          <w:sz w:val="27"/>
          <w:szCs w:val="27"/>
          <w:rtl/>
        </w:rPr>
        <w:t xml:space="preserve"> وانتفى عنه مانعه، ولكن</w:t>
      </w:r>
      <w:r w:rsidR="008C119A" w:rsidRPr="00534F0C">
        <w:rPr>
          <w:rFonts w:cs="AL-Mohanad" w:hint="cs"/>
          <w:bCs w:val="0"/>
          <w:sz w:val="27"/>
          <w:szCs w:val="27"/>
          <w:rtl/>
        </w:rPr>
        <w:t>ْ</w:t>
      </w:r>
      <w:r w:rsidRPr="00534F0C">
        <w:rPr>
          <w:rFonts w:cs="AL-Mohanad" w:hint="cs"/>
          <w:bCs w:val="0"/>
          <w:sz w:val="27"/>
          <w:szCs w:val="27"/>
          <w:rtl/>
        </w:rPr>
        <w:t xml:space="preserve"> نظراً لوجود شخص</w:t>
      </w:r>
      <w:r w:rsidR="008C119A" w:rsidRPr="00534F0C">
        <w:rPr>
          <w:rFonts w:cs="AL-Mohanad" w:hint="cs"/>
          <w:bCs w:val="0"/>
          <w:sz w:val="27"/>
          <w:szCs w:val="27"/>
          <w:rtl/>
        </w:rPr>
        <w:t>ٍ</w:t>
      </w:r>
      <w:r w:rsidRPr="00534F0C">
        <w:rPr>
          <w:rFonts w:cs="AL-Mohanad" w:hint="cs"/>
          <w:bCs w:val="0"/>
          <w:sz w:val="27"/>
          <w:szCs w:val="27"/>
          <w:rtl/>
        </w:rPr>
        <w:t xml:space="preserve"> أ</w:t>
      </w:r>
      <w:r w:rsidR="008C119A" w:rsidRPr="00534F0C">
        <w:rPr>
          <w:rFonts w:cs="AL-Mohanad" w:hint="cs"/>
          <w:bCs w:val="0"/>
          <w:sz w:val="27"/>
          <w:szCs w:val="27"/>
          <w:rtl/>
        </w:rPr>
        <w:t>َ</w:t>
      </w:r>
      <w:r w:rsidRPr="00534F0C">
        <w:rPr>
          <w:rFonts w:cs="AL-Mohanad" w:hint="cs"/>
          <w:bCs w:val="0"/>
          <w:sz w:val="27"/>
          <w:szCs w:val="27"/>
          <w:rtl/>
        </w:rPr>
        <w:t>و</w:t>
      </w:r>
      <w:r w:rsidR="008C119A" w:rsidRPr="00534F0C">
        <w:rPr>
          <w:rFonts w:cs="AL-Mohanad" w:hint="cs"/>
          <w:bCs w:val="0"/>
          <w:sz w:val="27"/>
          <w:szCs w:val="27"/>
          <w:rtl/>
        </w:rPr>
        <w:t>ْ</w:t>
      </w:r>
      <w:r w:rsidRPr="00534F0C">
        <w:rPr>
          <w:rFonts w:cs="AL-Mohanad" w:hint="cs"/>
          <w:bCs w:val="0"/>
          <w:sz w:val="27"/>
          <w:szCs w:val="27"/>
          <w:rtl/>
        </w:rPr>
        <w:t>لى منه حُجب من الميراث كلّه أو حُجب من بعضه</w:t>
      </w:r>
      <w:r w:rsidR="008C119A" w:rsidRPr="00534F0C">
        <w:rPr>
          <w:rFonts w:cs="AL-Mohanad" w:hint="cs"/>
          <w:bCs w:val="0"/>
          <w:sz w:val="27"/>
          <w:szCs w:val="27"/>
          <w:rtl/>
        </w:rPr>
        <w:t>.</w:t>
      </w:r>
      <w:r w:rsidRPr="00534F0C">
        <w:rPr>
          <w:rFonts w:cs="AL-Mohanad" w:hint="cs"/>
          <w:bCs w:val="0"/>
          <w:sz w:val="27"/>
          <w:szCs w:val="27"/>
          <w:rtl/>
        </w:rPr>
        <w:t xml:space="preserve"> فالمحجوب لم يكن الحجب لمعنى</w:t>
      </w:r>
      <w:r w:rsidR="008C119A" w:rsidRPr="00534F0C">
        <w:rPr>
          <w:rFonts w:cs="AL-Mohanad" w:hint="cs"/>
          <w:bCs w:val="0"/>
          <w:sz w:val="27"/>
          <w:szCs w:val="27"/>
          <w:rtl/>
        </w:rPr>
        <w:t>ً</w:t>
      </w:r>
      <w:r w:rsidRPr="00534F0C">
        <w:rPr>
          <w:rFonts w:cs="AL-Mohanad" w:hint="cs"/>
          <w:bCs w:val="0"/>
          <w:sz w:val="27"/>
          <w:szCs w:val="27"/>
          <w:rtl/>
        </w:rPr>
        <w:t xml:space="preserve"> في نفسه، بل لوجود شخص</w:t>
      </w:r>
      <w:r w:rsidR="008C119A" w:rsidRPr="00534F0C">
        <w:rPr>
          <w:rFonts w:cs="AL-Mohanad" w:hint="cs"/>
          <w:bCs w:val="0"/>
          <w:sz w:val="27"/>
          <w:szCs w:val="27"/>
          <w:rtl/>
        </w:rPr>
        <w:t>ٍ</w:t>
      </w:r>
      <w:r w:rsidRPr="00534F0C">
        <w:rPr>
          <w:rFonts w:cs="AL-Mohanad" w:hint="cs"/>
          <w:bCs w:val="0"/>
          <w:sz w:val="27"/>
          <w:szCs w:val="27"/>
          <w:rtl/>
        </w:rPr>
        <w:t xml:space="preserve"> آخر، ولولا هذا الشخص لورث المحجوب بالفعل أو أخذ نصيبه الأعلى. وعلى ذلك يُمكن إجمال الفرق بين الاثنين في ا</w:t>
      </w:r>
      <w:r w:rsidR="008C119A" w:rsidRPr="00534F0C">
        <w:rPr>
          <w:rFonts w:cs="AL-Mohanad" w:hint="cs"/>
          <w:bCs w:val="0"/>
          <w:sz w:val="27"/>
          <w:szCs w:val="27"/>
          <w:rtl/>
        </w:rPr>
        <w:t>لتالي</w:t>
      </w:r>
      <w:r w:rsidRPr="00534F0C">
        <w:rPr>
          <w:rFonts w:cs="AL-Mohanad" w:hint="cs"/>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1ـ المحروم ليس أهلاً للميراث لوجود مانع فيه. أمّا المحجوب فهو أهل</w:t>
      </w:r>
      <w:r w:rsidR="008C119A" w:rsidRPr="00534F0C">
        <w:rPr>
          <w:rFonts w:cs="AL-Mohanad" w:hint="cs"/>
          <w:bCs w:val="0"/>
          <w:sz w:val="27"/>
          <w:szCs w:val="27"/>
          <w:rtl/>
        </w:rPr>
        <w:t>ٌ</w:t>
      </w:r>
      <w:r w:rsidRPr="00534F0C">
        <w:rPr>
          <w:rFonts w:cs="AL-Mohanad" w:hint="cs"/>
          <w:bCs w:val="0"/>
          <w:sz w:val="27"/>
          <w:szCs w:val="27"/>
          <w:rtl/>
        </w:rPr>
        <w:t xml:space="preserve"> للميراث لوجود سبب الإرث فيه</w:t>
      </w:r>
      <w:r w:rsidR="008C119A" w:rsidRPr="00534F0C">
        <w:rPr>
          <w:rFonts w:cs="AL-Mohanad" w:hint="cs"/>
          <w:bCs w:val="0"/>
          <w:sz w:val="27"/>
          <w:szCs w:val="27"/>
          <w:rtl/>
        </w:rPr>
        <w:t>،</w:t>
      </w:r>
      <w:r w:rsidRPr="00534F0C">
        <w:rPr>
          <w:rFonts w:cs="AL-Mohanad" w:hint="cs"/>
          <w:bCs w:val="0"/>
          <w:sz w:val="27"/>
          <w:szCs w:val="27"/>
          <w:rtl/>
        </w:rPr>
        <w:t xml:space="preserve"> وانتفاء موانعه عنه.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2ـ المحروم يُعت</w:t>
      </w:r>
      <w:r w:rsidR="008C119A" w:rsidRPr="00534F0C">
        <w:rPr>
          <w:rFonts w:cs="AL-Mohanad" w:hint="cs"/>
          <w:bCs w:val="0"/>
          <w:sz w:val="27"/>
          <w:szCs w:val="27"/>
          <w:rtl/>
        </w:rPr>
        <w:t>َ</w:t>
      </w:r>
      <w:r w:rsidRPr="00534F0C">
        <w:rPr>
          <w:rFonts w:cs="AL-Mohanad" w:hint="cs"/>
          <w:bCs w:val="0"/>
          <w:sz w:val="27"/>
          <w:szCs w:val="27"/>
          <w:rtl/>
        </w:rPr>
        <w:t>ب</w:t>
      </w:r>
      <w:r w:rsidR="008C119A" w:rsidRPr="00534F0C">
        <w:rPr>
          <w:rFonts w:cs="AL-Mohanad" w:hint="cs"/>
          <w:bCs w:val="0"/>
          <w:sz w:val="27"/>
          <w:szCs w:val="27"/>
          <w:rtl/>
        </w:rPr>
        <w:t>َ</w:t>
      </w:r>
      <w:r w:rsidRPr="00534F0C">
        <w:rPr>
          <w:rFonts w:cs="AL-Mohanad" w:hint="cs"/>
          <w:bCs w:val="0"/>
          <w:sz w:val="27"/>
          <w:szCs w:val="27"/>
          <w:rtl/>
        </w:rPr>
        <w:t xml:space="preserve">ر معدوماً بالنسبة </w:t>
      </w:r>
      <w:r w:rsidR="008C119A" w:rsidRPr="00534F0C">
        <w:rPr>
          <w:rFonts w:cs="AL-Mohanad" w:hint="cs"/>
          <w:bCs w:val="0"/>
          <w:sz w:val="27"/>
          <w:szCs w:val="27"/>
          <w:rtl/>
        </w:rPr>
        <w:t xml:space="preserve">إلى </w:t>
      </w:r>
      <w:r w:rsidRPr="00534F0C">
        <w:rPr>
          <w:rFonts w:cs="AL-Mohanad" w:hint="cs"/>
          <w:bCs w:val="0"/>
          <w:sz w:val="27"/>
          <w:szCs w:val="27"/>
          <w:rtl/>
        </w:rPr>
        <w:t>بقية الورثة، فلا يحجب غي</w:t>
      </w:r>
      <w:r w:rsidR="008C119A" w:rsidRPr="00534F0C">
        <w:rPr>
          <w:rFonts w:cs="AL-Mohanad" w:hint="cs"/>
          <w:bCs w:val="0"/>
          <w:sz w:val="27"/>
          <w:szCs w:val="27"/>
          <w:rtl/>
        </w:rPr>
        <w:t>ر</w:t>
      </w:r>
      <w:r w:rsidRPr="00534F0C">
        <w:rPr>
          <w:rFonts w:cs="AL-Mohanad" w:hint="cs"/>
          <w:bCs w:val="0"/>
          <w:sz w:val="27"/>
          <w:szCs w:val="27"/>
          <w:rtl/>
        </w:rPr>
        <w:t>ه، ولا يُؤثّر في أنصبتهم. أمّا المحجوب فلا يُعتبر معدوماً، فعلى الرغم من أنّه لم ي</w:t>
      </w:r>
      <w:r w:rsidR="008C119A" w:rsidRPr="00534F0C">
        <w:rPr>
          <w:rFonts w:cs="AL-Mohanad" w:hint="cs"/>
          <w:bCs w:val="0"/>
          <w:sz w:val="27"/>
          <w:szCs w:val="27"/>
          <w:rtl/>
        </w:rPr>
        <w:t>َ</w:t>
      </w:r>
      <w:r w:rsidRPr="00534F0C">
        <w:rPr>
          <w:rFonts w:cs="AL-Mohanad" w:hint="cs"/>
          <w:bCs w:val="0"/>
          <w:sz w:val="27"/>
          <w:szCs w:val="27"/>
          <w:rtl/>
        </w:rPr>
        <w:t>ر</w:t>
      </w:r>
      <w:r w:rsidR="008C119A" w:rsidRPr="00534F0C">
        <w:rPr>
          <w:rFonts w:cs="AL-Mohanad" w:hint="cs"/>
          <w:bCs w:val="0"/>
          <w:sz w:val="27"/>
          <w:szCs w:val="27"/>
          <w:rtl/>
        </w:rPr>
        <w:t>ِ</w:t>
      </w:r>
      <w:r w:rsidRPr="00534F0C">
        <w:rPr>
          <w:rFonts w:cs="AL-Mohanad" w:hint="cs"/>
          <w:bCs w:val="0"/>
          <w:sz w:val="27"/>
          <w:szCs w:val="27"/>
          <w:rtl/>
        </w:rPr>
        <w:t>ث</w:t>
      </w:r>
      <w:r w:rsidR="008C119A" w:rsidRPr="00534F0C">
        <w:rPr>
          <w:rFonts w:cs="AL-Mohanad" w:hint="cs"/>
          <w:bCs w:val="0"/>
          <w:sz w:val="27"/>
          <w:szCs w:val="27"/>
          <w:rtl/>
        </w:rPr>
        <w:t>ْ</w:t>
      </w:r>
      <w:r w:rsidRPr="00534F0C">
        <w:rPr>
          <w:rFonts w:cs="AL-Mohanad" w:hint="cs"/>
          <w:bCs w:val="0"/>
          <w:sz w:val="27"/>
          <w:szCs w:val="27"/>
          <w:rtl/>
        </w:rPr>
        <w:t xml:space="preserve"> بالفعل</w:t>
      </w:r>
      <w:r w:rsidR="008C119A" w:rsidRPr="00534F0C">
        <w:rPr>
          <w:rFonts w:cs="AL-Mohanad" w:hint="cs"/>
          <w:bCs w:val="0"/>
          <w:sz w:val="27"/>
          <w:szCs w:val="27"/>
          <w:rtl/>
        </w:rPr>
        <w:t>،</w:t>
      </w:r>
      <w:r w:rsidRPr="00534F0C">
        <w:rPr>
          <w:rFonts w:cs="AL-Mohanad" w:hint="cs"/>
          <w:bCs w:val="0"/>
          <w:sz w:val="27"/>
          <w:szCs w:val="27"/>
          <w:rtl/>
        </w:rPr>
        <w:t xml:space="preserve"> لكنّه قد يحجب غيره لوجود أهلي</w:t>
      </w:r>
      <w:r w:rsidR="008C119A" w:rsidRPr="00534F0C">
        <w:rPr>
          <w:rFonts w:cs="AL-Mohanad" w:hint="cs"/>
          <w:bCs w:val="0"/>
          <w:sz w:val="27"/>
          <w:szCs w:val="27"/>
          <w:rtl/>
        </w:rPr>
        <w:t>ّ</w:t>
      </w:r>
      <w:r w:rsidRPr="00534F0C">
        <w:rPr>
          <w:rFonts w:cs="AL-Mohanad" w:hint="cs"/>
          <w:bCs w:val="0"/>
          <w:sz w:val="27"/>
          <w:szCs w:val="27"/>
          <w:rtl/>
        </w:rPr>
        <w:t>ته، فالإخوة إذا اجتمعوا مع الأب يُح</w:t>
      </w:r>
      <w:r w:rsidR="008C119A" w:rsidRPr="00534F0C">
        <w:rPr>
          <w:rFonts w:cs="AL-Mohanad" w:hint="cs"/>
          <w:bCs w:val="0"/>
          <w:sz w:val="27"/>
          <w:szCs w:val="27"/>
          <w:rtl/>
        </w:rPr>
        <w:t>ْ</w:t>
      </w:r>
      <w:r w:rsidRPr="00534F0C">
        <w:rPr>
          <w:rFonts w:cs="AL-Mohanad" w:hint="cs"/>
          <w:bCs w:val="0"/>
          <w:sz w:val="27"/>
          <w:szCs w:val="27"/>
          <w:rtl/>
        </w:rPr>
        <w:t>جَبون به، ومع ذلك يَح</w:t>
      </w:r>
      <w:r w:rsidR="008C119A" w:rsidRPr="00534F0C">
        <w:rPr>
          <w:rFonts w:cs="AL-Mohanad" w:hint="cs"/>
          <w:bCs w:val="0"/>
          <w:sz w:val="27"/>
          <w:szCs w:val="27"/>
          <w:rtl/>
        </w:rPr>
        <w:t>ْ</w:t>
      </w:r>
      <w:r w:rsidRPr="00534F0C">
        <w:rPr>
          <w:rFonts w:cs="AL-Mohanad" w:hint="cs"/>
          <w:bCs w:val="0"/>
          <w:sz w:val="27"/>
          <w:szCs w:val="27"/>
          <w:rtl/>
        </w:rPr>
        <w:t>جِبون ال</w:t>
      </w:r>
      <w:r w:rsidR="008C119A" w:rsidRPr="00534F0C">
        <w:rPr>
          <w:rFonts w:cs="AL-Mohanad" w:hint="cs"/>
          <w:bCs w:val="0"/>
          <w:sz w:val="27"/>
          <w:szCs w:val="27"/>
          <w:rtl/>
        </w:rPr>
        <w:t>أُ</w:t>
      </w:r>
      <w:r w:rsidRPr="00534F0C">
        <w:rPr>
          <w:rFonts w:cs="AL-Mohanad" w:hint="cs"/>
          <w:bCs w:val="0"/>
          <w:sz w:val="27"/>
          <w:szCs w:val="27"/>
          <w:rtl/>
        </w:rPr>
        <w:t>مّ حجب نقصان، فتأخذ السدس بدلاً من الثلث</w:t>
      </w:r>
      <w:r w:rsidRPr="00534F0C">
        <w:rPr>
          <w:rFonts w:cs="AL-Mohanad"/>
          <w:b/>
          <w:bCs w:val="0"/>
          <w:szCs w:val="24"/>
          <w:rtl/>
        </w:rPr>
        <w:t>»</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20"/>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p>
    <w:p w:rsidR="003E2426" w:rsidRPr="00534F0C" w:rsidRDefault="003E2426" w:rsidP="008C119A">
      <w:pPr>
        <w:pStyle w:val="Heading3"/>
        <w:rPr>
          <w:color w:val="auto"/>
          <w:rtl/>
        </w:rPr>
      </w:pPr>
      <w:r w:rsidRPr="00534F0C">
        <w:rPr>
          <w:rFonts w:hint="cs"/>
          <w:color w:val="auto"/>
          <w:rtl/>
        </w:rPr>
        <w:t xml:space="preserve">التعليق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1ـ إنّ لدينا تحفّ</w:t>
      </w:r>
      <w:r w:rsidR="008C119A" w:rsidRPr="00534F0C">
        <w:rPr>
          <w:rFonts w:cs="AL-Mohanad" w:hint="cs"/>
          <w:bCs w:val="0"/>
          <w:sz w:val="27"/>
          <w:szCs w:val="27"/>
          <w:rtl/>
        </w:rPr>
        <w:t>ُ</w:t>
      </w:r>
      <w:r w:rsidRPr="00534F0C">
        <w:rPr>
          <w:rFonts w:cs="AL-Mohanad" w:hint="cs"/>
          <w:bCs w:val="0"/>
          <w:sz w:val="27"/>
          <w:szCs w:val="27"/>
          <w:rtl/>
        </w:rPr>
        <w:t xml:space="preserve">ظاً من استعمال لفظ (الأهلية) في التعبير عن المنع؛ وذلك لإجماله، فإنّه </w:t>
      </w:r>
      <w:r w:rsidRPr="00534F0C">
        <w:rPr>
          <w:rFonts w:cs="AL-Mohanad" w:hint="cs"/>
          <w:b/>
          <w:bCs w:val="0"/>
          <w:sz w:val="27"/>
          <w:szCs w:val="27"/>
          <w:rtl/>
        </w:rPr>
        <w:t>يُمكن تطبيق عنوان (الأهلية) على فاقد السبب والمُوجِب، فمَن</w:t>
      </w:r>
      <w:r w:rsidR="006336F6" w:rsidRPr="00534F0C">
        <w:rPr>
          <w:rFonts w:cs="AL-Mohanad" w:hint="cs"/>
          <w:b/>
          <w:bCs w:val="0"/>
          <w:sz w:val="27"/>
          <w:szCs w:val="27"/>
          <w:rtl/>
        </w:rPr>
        <w:t>ْ</w:t>
      </w:r>
      <w:r w:rsidRPr="00534F0C">
        <w:rPr>
          <w:rFonts w:cs="AL-Mohanad" w:hint="cs"/>
          <w:b/>
          <w:bCs w:val="0"/>
          <w:sz w:val="27"/>
          <w:szCs w:val="27"/>
          <w:rtl/>
        </w:rPr>
        <w:t xml:space="preserve"> لم يكن من أقارب الميّت ليس أهلاً للتوريث.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 xml:space="preserve">2ـ إنّ دعوى كون الممنوع كالمعدوم على إطلاقه غير ثابت.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3ـ وجود الإبهام في التعبير عن المحجوب بأنّه (ما لم يكن لمعنى في نفسه)</w:t>
      </w:r>
      <w:r w:rsidR="006336F6" w:rsidRPr="00534F0C">
        <w:rPr>
          <w:rFonts w:cs="AL-Mohanad" w:hint="cs"/>
          <w:bCs w:val="0"/>
          <w:sz w:val="27"/>
          <w:szCs w:val="27"/>
          <w:rtl/>
        </w:rPr>
        <w:t>،</w:t>
      </w:r>
      <w:r w:rsidRPr="00534F0C">
        <w:rPr>
          <w:rFonts w:cs="AL-Mohanad" w:hint="cs"/>
          <w:bCs w:val="0"/>
          <w:sz w:val="27"/>
          <w:szCs w:val="27"/>
          <w:rtl/>
        </w:rPr>
        <w:t xml:space="preserve"> كالتعبير بالأهلية.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4ـ ونُذك</w:t>
      </w:r>
      <w:r w:rsidR="006336F6" w:rsidRPr="00534F0C">
        <w:rPr>
          <w:rFonts w:cs="AL-Mohanad" w:hint="cs"/>
          <w:bCs w:val="0"/>
          <w:sz w:val="27"/>
          <w:szCs w:val="27"/>
          <w:rtl/>
        </w:rPr>
        <w:t>ّ</w:t>
      </w:r>
      <w:r w:rsidRPr="00534F0C">
        <w:rPr>
          <w:rFonts w:cs="AL-Mohanad" w:hint="cs"/>
          <w:bCs w:val="0"/>
          <w:sz w:val="27"/>
          <w:szCs w:val="27"/>
          <w:rtl/>
        </w:rPr>
        <w:t>ر بما ذكرناه في تعريف الحجب من تعميق</w:t>
      </w:r>
      <w:r w:rsidR="006336F6" w:rsidRPr="00534F0C">
        <w:rPr>
          <w:rFonts w:cs="AL-Mohanad" w:hint="cs"/>
          <w:bCs w:val="0"/>
          <w:sz w:val="27"/>
          <w:szCs w:val="27"/>
          <w:rtl/>
        </w:rPr>
        <w:t>ٍ،</w:t>
      </w:r>
      <w:r w:rsidRPr="00534F0C">
        <w:rPr>
          <w:rFonts w:cs="AL-Mohanad" w:hint="cs"/>
          <w:bCs w:val="0"/>
          <w:sz w:val="27"/>
          <w:szCs w:val="27"/>
          <w:rtl/>
        </w:rPr>
        <w:t xml:space="preserve"> فإنّه ينعكس على التفريق بينه وبين المنع.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 xml:space="preserve">وعليه يتلخّص الفرق بين المنع والحجب في أمرين: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الأمر الأوّل: </w:t>
      </w:r>
      <w:r w:rsidRPr="00534F0C">
        <w:rPr>
          <w:rFonts w:cs="AL-Mohanad" w:hint="cs"/>
          <w:bCs w:val="0"/>
          <w:sz w:val="27"/>
          <w:szCs w:val="27"/>
          <w:rtl/>
        </w:rPr>
        <w:t>إنّ المنع إنّما يكون بلحاظ الممنوع في نفسه لوجود صفة</w:t>
      </w:r>
      <w:r w:rsidR="006336F6" w:rsidRPr="00534F0C">
        <w:rPr>
          <w:rFonts w:cs="AL-Mohanad" w:hint="cs"/>
          <w:bCs w:val="0"/>
          <w:sz w:val="27"/>
          <w:szCs w:val="27"/>
          <w:rtl/>
        </w:rPr>
        <w:t>ٍ</w:t>
      </w:r>
      <w:r w:rsidRPr="00534F0C">
        <w:rPr>
          <w:rFonts w:cs="AL-Mohanad" w:hint="cs"/>
          <w:bCs w:val="0"/>
          <w:sz w:val="27"/>
          <w:szCs w:val="27"/>
          <w:rtl/>
        </w:rPr>
        <w:t xml:space="preserve"> أو صدور فعل من الوارث يمنع من توريثه وإن</w:t>
      </w:r>
      <w:r w:rsidR="008F7C24" w:rsidRPr="00534F0C">
        <w:rPr>
          <w:rFonts w:cs="AL-Mohanad" w:hint="cs"/>
          <w:bCs w:val="0"/>
          <w:sz w:val="27"/>
          <w:szCs w:val="27"/>
          <w:rtl/>
        </w:rPr>
        <w:t>ْ</w:t>
      </w:r>
      <w:r w:rsidRPr="00534F0C">
        <w:rPr>
          <w:rFonts w:cs="AL-Mohanad" w:hint="cs"/>
          <w:bCs w:val="0"/>
          <w:sz w:val="27"/>
          <w:szCs w:val="27"/>
          <w:rtl/>
        </w:rPr>
        <w:t xml:space="preserve"> تحقّق فيه المُوجِب. وأمّا الحجب فالحيلولة للوارث تكون بلحاظ أمر</w:t>
      </w:r>
      <w:r w:rsidR="008F7C24" w:rsidRPr="00534F0C">
        <w:rPr>
          <w:rFonts w:cs="AL-Mohanad" w:hint="cs"/>
          <w:bCs w:val="0"/>
          <w:sz w:val="27"/>
          <w:szCs w:val="27"/>
          <w:rtl/>
        </w:rPr>
        <w:t>ٍ</w:t>
      </w:r>
      <w:r w:rsidRPr="00534F0C">
        <w:rPr>
          <w:rFonts w:cs="AL-Mohanad" w:hint="cs"/>
          <w:bCs w:val="0"/>
          <w:sz w:val="27"/>
          <w:szCs w:val="27"/>
          <w:rtl/>
        </w:rPr>
        <w:t xml:space="preserve"> خارج عن الوارث</w:t>
      </w:r>
      <w:r w:rsidR="008F7C24" w:rsidRPr="00534F0C">
        <w:rPr>
          <w:rFonts w:cs="AL-Mohanad" w:hint="cs"/>
          <w:bCs w:val="0"/>
          <w:sz w:val="27"/>
          <w:szCs w:val="27"/>
          <w:rtl/>
        </w:rPr>
        <w:t>؛</w:t>
      </w:r>
      <w:r w:rsidRPr="00534F0C">
        <w:rPr>
          <w:rFonts w:cs="AL-Mohanad" w:hint="cs"/>
          <w:bCs w:val="0"/>
          <w:sz w:val="27"/>
          <w:szCs w:val="27"/>
          <w:rtl/>
        </w:rPr>
        <w:t xml:space="preserve"> إمّا لوجود شخص آخر</w:t>
      </w:r>
      <w:r w:rsidR="008F7C24" w:rsidRPr="00534F0C">
        <w:rPr>
          <w:rFonts w:cs="AL-Mohanad" w:hint="cs"/>
          <w:bCs w:val="0"/>
          <w:sz w:val="27"/>
          <w:szCs w:val="27"/>
          <w:rtl/>
        </w:rPr>
        <w:t>؛</w:t>
      </w:r>
      <w:r w:rsidRPr="00534F0C">
        <w:rPr>
          <w:rFonts w:cs="AL-Mohanad" w:hint="cs"/>
          <w:bCs w:val="0"/>
          <w:sz w:val="27"/>
          <w:szCs w:val="27"/>
          <w:rtl/>
        </w:rPr>
        <w:t xml:space="preserve"> وإمّا بسبب نوع المال.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الأمر الثاني: </w:t>
      </w:r>
      <w:r w:rsidRPr="00534F0C">
        <w:rPr>
          <w:rFonts w:cs="AL-Mohanad" w:hint="cs"/>
          <w:bCs w:val="0"/>
          <w:sz w:val="27"/>
          <w:szCs w:val="27"/>
          <w:rtl/>
        </w:rPr>
        <w:t>إنّ الممنوع لا يكون وارثاً إلا</w:t>
      </w:r>
      <w:r w:rsidR="008F7C24" w:rsidRPr="00534F0C">
        <w:rPr>
          <w:rFonts w:cs="AL-Mohanad" w:hint="cs"/>
          <w:bCs w:val="0"/>
          <w:sz w:val="27"/>
          <w:szCs w:val="27"/>
          <w:rtl/>
        </w:rPr>
        <w:t>ّ</w:t>
      </w:r>
      <w:r w:rsidRPr="00534F0C">
        <w:rPr>
          <w:rFonts w:cs="AL-Mohanad" w:hint="cs"/>
          <w:bCs w:val="0"/>
          <w:sz w:val="27"/>
          <w:szCs w:val="27"/>
          <w:rtl/>
        </w:rPr>
        <w:t xml:space="preserve"> إذا ارتفع المانع مع إمكانه. </w:t>
      </w:r>
      <w:r w:rsidR="008F7C24" w:rsidRPr="00534F0C">
        <w:rPr>
          <w:rFonts w:cs="AL-Mohanad" w:hint="cs"/>
          <w:bCs w:val="0"/>
          <w:sz w:val="27"/>
          <w:szCs w:val="27"/>
          <w:rtl/>
        </w:rPr>
        <w:t>وأمّا الشخص الحاجب فرُبَ</w:t>
      </w:r>
      <w:r w:rsidRPr="00534F0C">
        <w:rPr>
          <w:rFonts w:cs="AL-Mohanad" w:hint="cs"/>
          <w:bCs w:val="0"/>
          <w:sz w:val="27"/>
          <w:szCs w:val="27"/>
          <w:rtl/>
        </w:rPr>
        <w:t>ما يكون وارثاً</w:t>
      </w:r>
      <w:r w:rsidR="008F7C24" w:rsidRPr="00534F0C">
        <w:rPr>
          <w:rFonts w:cs="AL-Mohanad" w:hint="cs"/>
          <w:bCs w:val="0"/>
          <w:sz w:val="27"/>
          <w:szCs w:val="27"/>
          <w:rtl/>
        </w:rPr>
        <w:t xml:space="preserve">؛ </w:t>
      </w:r>
      <w:r w:rsidRPr="00534F0C">
        <w:rPr>
          <w:rFonts w:cs="AL-Mohanad" w:hint="cs"/>
          <w:bCs w:val="0"/>
          <w:sz w:val="27"/>
          <w:szCs w:val="27"/>
          <w:rtl/>
        </w:rPr>
        <w:t>ور</w:t>
      </w:r>
      <w:r w:rsidR="008F7C24" w:rsidRPr="00534F0C">
        <w:rPr>
          <w:rFonts w:cs="AL-Mohanad" w:hint="cs"/>
          <w:bCs w:val="0"/>
          <w:sz w:val="27"/>
          <w:szCs w:val="27"/>
          <w:rtl/>
        </w:rPr>
        <w:t>ُبَ</w:t>
      </w:r>
      <w:r w:rsidRPr="00534F0C">
        <w:rPr>
          <w:rFonts w:cs="AL-Mohanad" w:hint="cs"/>
          <w:bCs w:val="0"/>
          <w:sz w:val="27"/>
          <w:szCs w:val="27"/>
          <w:rtl/>
        </w:rPr>
        <w:t xml:space="preserve">ما لا يكون وارثاً. </w:t>
      </w:r>
    </w:p>
    <w:p w:rsidR="003E2426" w:rsidRPr="00534F0C" w:rsidRDefault="003E2426" w:rsidP="00500774">
      <w:pPr>
        <w:pStyle w:val="a0"/>
        <w:widowControl w:val="0"/>
        <w:adjustRightInd w:val="0"/>
        <w:spacing w:line="400" w:lineRule="exact"/>
        <w:ind w:firstLine="567"/>
        <w:rPr>
          <w:rFonts w:cs="AL-Mohanad"/>
          <w:bCs w:val="0"/>
          <w:sz w:val="27"/>
          <w:szCs w:val="27"/>
          <w:rtl/>
        </w:rPr>
      </w:pPr>
    </w:p>
    <w:p w:rsidR="003E2426" w:rsidRPr="00534F0C" w:rsidRDefault="003E2426" w:rsidP="00425CC5">
      <w:pPr>
        <w:pStyle w:val="Heading3"/>
        <w:rPr>
          <w:color w:val="auto"/>
          <w:rtl/>
        </w:rPr>
      </w:pPr>
      <w:r w:rsidRPr="00534F0C">
        <w:rPr>
          <w:rFonts w:hint="cs"/>
          <w:color w:val="auto"/>
          <w:rtl/>
        </w:rPr>
        <w:t>الجهة الثالثة: تقسيمات الحجب</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التقسيم الأوّل: </w:t>
      </w:r>
      <w:r w:rsidRPr="00534F0C">
        <w:rPr>
          <w:rFonts w:cs="AL-Mohanad" w:hint="cs"/>
          <w:bCs w:val="0"/>
          <w:sz w:val="27"/>
          <w:szCs w:val="27"/>
          <w:rtl/>
        </w:rPr>
        <w:t xml:space="preserve">يُمكن تقسيم الحجب ـ بلحاظ استقراره وعدمه ـ </w:t>
      </w:r>
      <w:r w:rsidR="008F7C24" w:rsidRPr="00534F0C">
        <w:rPr>
          <w:rFonts w:cs="AL-Mohanad" w:hint="cs"/>
          <w:bCs w:val="0"/>
          <w:sz w:val="27"/>
          <w:szCs w:val="27"/>
          <w:rtl/>
        </w:rPr>
        <w:t>إ</w:t>
      </w:r>
      <w:r w:rsidRPr="00534F0C">
        <w:rPr>
          <w:rFonts w:cs="AL-Mohanad" w:hint="cs"/>
          <w:bCs w:val="0"/>
          <w:sz w:val="27"/>
          <w:szCs w:val="27"/>
          <w:rtl/>
        </w:rPr>
        <w:t>لى قسمين: حجب مستقرّ</w:t>
      </w:r>
      <w:r w:rsidR="008F7C24" w:rsidRPr="00534F0C">
        <w:rPr>
          <w:rFonts w:cs="AL-Mohanad" w:hint="cs"/>
          <w:bCs w:val="0"/>
          <w:sz w:val="27"/>
          <w:szCs w:val="27"/>
          <w:rtl/>
        </w:rPr>
        <w:t>؛</w:t>
      </w:r>
      <w:r w:rsidRPr="00534F0C">
        <w:rPr>
          <w:rFonts w:cs="AL-Mohanad" w:hint="cs"/>
          <w:bCs w:val="0"/>
          <w:sz w:val="27"/>
          <w:szCs w:val="27"/>
          <w:rtl/>
        </w:rPr>
        <w:t xml:space="preserve"> وحجب متزلزل. وهذا التقسيم مُقت</w:t>
      </w:r>
      <w:r w:rsidR="008F7C24" w:rsidRPr="00534F0C">
        <w:rPr>
          <w:rFonts w:cs="AL-Mohanad" w:hint="cs"/>
          <w:bCs w:val="0"/>
          <w:sz w:val="27"/>
          <w:szCs w:val="27"/>
          <w:rtl/>
        </w:rPr>
        <w:t>َ</w:t>
      </w:r>
      <w:r w:rsidRPr="00534F0C">
        <w:rPr>
          <w:rFonts w:cs="AL-Mohanad" w:hint="cs"/>
          <w:bCs w:val="0"/>
          <w:sz w:val="27"/>
          <w:szCs w:val="27"/>
          <w:rtl/>
        </w:rPr>
        <w:t>ر</w:t>
      </w:r>
      <w:r w:rsidR="008F7C24" w:rsidRPr="00534F0C">
        <w:rPr>
          <w:rFonts w:cs="AL-Mohanad" w:hint="cs"/>
          <w:bCs w:val="0"/>
          <w:sz w:val="27"/>
          <w:szCs w:val="27"/>
          <w:rtl/>
        </w:rPr>
        <w:t>َ</w:t>
      </w:r>
      <w:r w:rsidRPr="00534F0C">
        <w:rPr>
          <w:rFonts w:cs="AL-Mohanad" w:hint="cs"/>
          <w:bCs w:val="0"/>
          <w:sz w:val="27"/>
          <w:szCs w:val="27"/>
          <w:rtl/>
        </w:rPr>
        <w:t xml:space="preserve">ح من قِبَلنا، وقد انتزعناه من بعض الفروع التي ذكرها الفقهاء في الإرث.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أمّا القسم الأوّل</w:t>
      </w:r>
      <w:r w:rsidRPr="00534F0C">
        <w:rPr>
          <w:rFonts w:cs="AL-Mohanad" w:hint="cs"/>
          <w:bCs w:val="0"/>
          <w:sz w:val="27"/>
          <w:szCs w:val="27"/>
          <w:rtl/>
        </w:rPr>
        <w:t xml:space="preserve"> فهو شامل</w:t>
      </w:r>
      <w:r w:rsidR="008F7C24" w:rsidRPr="00534F0C">
        <w:rPr>
          <w:rFonts w:cs="AL-Mohanad" w:hint="cs"/>
          <w:bCs w:val="0"/>
          <w:sz w:val="27"/>
          <w:szCs w:val="27"/>
          <w:rtl/>
        </w:rPr>
        <w:t>ٌ</w:t>
      </w:r>
      <w:r w:rsidRPr="00534F0C">
        <w:rPr>
          <w:rFonts w:cs="AL-Mohanad" w:hint="cs"/>
          <w:bCs w:val="0"/>
          <w:sz w:val="27"/>
          <w:szCs w:val="27"/>
          <w:rtl/>
        </w:rPr>
        <w:t xml:space="preserve"> لجميع ما يُذكر في التقسيم الثاني الآتي.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وأمّا القسم الثاني</w:t>
      </w:r>
      <w:r w:rsidRPr="00534F0C">
        <w:rPr>
          <w:rFonts w:cs="AL-Mohanad" w:hint="cs"/>
          <w:bCs w:val="0"/>
          <w:sz w:val="27"/>
          <w:szCs w:val="27"/>
          <w:rtl/>
        </w:rPr>
        <w:t xml:space="preserve"> فمثاله حجب الحمل لغيره </w:t>
      </w:r>
      <w:r w:rsidR="008F7C24" w:rsidRPr="00534F0C">
        <w:rPr>
          <w:rFonts w:cs="AL-Mohanad" w:hint="cs"/>
          <w:bCs w:val="0"/>
          <w:sz w:val="27"/>
          <w:szCs w:val="27"/>
          <w:rtl/>
        </w:rPr>
        <w:t>إ</w:t>
      </w:r>
      <w:r w:rsidRPr="00534F0C">
        <w:rPr>
          <w:rFonts w:cs="AL-Mohanad" w:hint="cs"/>
          <w:bCs w:val="0"/>
          <w:sz w:val="27"/>
          <w:szCs w:val="27"/>
          <w:rtl/>
        </w:rPr>
        <w:t>لى أن ينفصل حيّاً</w:t>
      </w:r>
      <w:r w:rsidR="008F7C24" w:rsidRPr="00534F0C">
        <w:rPr>
          <w:rFonts w:cs="AL-Mohanad" w:hint="cs"/>
          <w:bCs w:val="0"/>
          <w:sz w:val="27"/>
          <w:szCs w:val="27"/>
          <w:rtl/>
        </w:rPr>
        <w:t>،</w:t>
      </w:r>
      <w:r w:rsidRPr="00534F0C">
        <w:rPr>
          <w:rFonts w:cs="AL-Mohanad" w:hint="cs"/>
          <w:bCs w:val="0"/>
          <w:sz w:val="27"/>
          <w:szCs w:val="27"/>
          <w:rtl/>
        </w:rPr>
        <w:t xml:space="preserve"> وينكشف ويستبين أمره</w:t>
      </w:r>
      <w:r w:rsidR="008F7C24" w:rsidRPr="00534F0C">
        <w:rPr>
          <w:rFonts w:cs="AL-Mohanad" w:hint="cs"/>
          <w:bCs w:val="0"/>
          <w:sz w:val="27"/>
          <w:szCs w:val="27"/>
          <w:rtl/>
        </w:rPr>
        <w:t>؛</w:t>
      </w:r>
      <w:r w:rsidRPr="00534F0C">
        <w:rPr>
          <w:rFonts w:cs="AL-Mohanad" w:hint="cs"/>
          <w:bCs w:val="0"/>
          <w:sz w:val="27"/>
          <w:szCs w:val="27"/>
          <w:rtl/>
        </w:rPr>
        <w:t xml:space="preserve"> فلو كان الوارث ممّ</w:t>
      </w:r>
      <w:r w:rsidR="008F7C24" w:rsidRPr="00534F0C">
        <w:rPr>
          <w:rFonts w:cs="AL-Mohanad" w:hint="cs"/>
          <w:bCs w:val="0"/>
          <w:sz w:val="27"/>
          <w:szCs w:val="27"/>
          <w:rtl/>
        </w:rPr>
        <w:t>َ</w:t>
      </w:r>
      <w:r w:rsidRPr="00534F0C">
        <w:rPr>
          <w:rFonts w:cs="AL-Mohanad" w:hint="cs"/>
          <w:bCs w:val="0"/>
          <w:sz w:val="27"/>
          <w:szCs w:val="27"/>
          <w:rtl/>
        </w:rPr>
        <w:t>ن</w:t>
      </w:r>
      <w:r w:rsidR="008F7C24" w:rsidRPr="00534F0C">
        <w:rPr>
          <w:rFonts w:cs="AL-Mohanad" w:hint="cs"/>
          <w:bCs w:val="0"/>
          <w:sz w:val="27"/>
          <w:szCs w:val="27"/>
          <w:rtl/>
        </w:rPr>
        <w:t>ْ</w:t>
      </w:r>
      <w:r w:rsidRPr="00534F0C">
        <w:rPr>
          <w:rFonts w:cs="AL-Mohanad" w:hint="cs"/>
          <w:bCs w:val="0"/>
          <w:sz w:val="27"/>
          <w:szCs w:val="27"/>
          <w:rtl/>
        </w:rPr>
        <w:t xml:space="preserve"> لا يرث مع الحمل لتأخّ</w:t>
      </w:r>
      <w:r w:rsidR="008F7C24" w:rsidRPr="00534F0C">
        <w:rPr>
          <w:rFonts w:cs="AL-Mohanad" w:hint="cs"/>
          <w:bCs w:val="0"/>
          <w:sz w:val="27"/>
          <w:szCs w:val="27"/>
          <w:rtl/>
        </w:rPr>
        <w:t>ُ</w:t>
      </w:r>
      <w:r w:rsidRPr="00534F0C">
        <w:rPr>
          <w:rFonts w:cs="AL-Mohanad" w:hint="cs"/>
          <w:bCs w:val="0"/>
          <w:sz w:val="27"/>
          <w:szCs w:val="27"/>
          <w:rtl/>
        </w:rPr>
        <w:t>ره عنه في الطبقة أو في الدرجة</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21"/>
      </w:r>
      <w:r w:rsidRPr="00534F0C">
        <w:rPr>
          <w:rFonts w:cs="AL-Mohanad" w:hint="cs"/>
          <w:b/>
          <w:bCs w:val="0"/>
          <w:sz w:val="27"/>
          <w:szCs w:val="27"/>
          <w:vertAlign w:val="superscript"/>
          <w:rtl/>
        </w:rPr>
        <w:t>)</w:t>
      </w:r>
      <w:r w:rsidRPr="00534F0C">
        <w:rPr>
          <w:rFonts w:cs="AL-Mohanad" w:hint="cs"/>
          <w:b/>
          <w:bCs w:val="0"/>
          <w:sz w:val="27"/>
          <w:szCs w:val="27"/>
          <w:rtl/>
        </w:rPr>
        <w:t xml:space="preserve"> </w:t>
      </w:r>
      <w:r w:rsidRPr="00534F0C">
        <w:rPr>
          <w:rFonts w:cs="AL-Mohanad" w:hint="cs"/>
          <w:bCs w:val="0"/>
          <w:sz w:val="27"/>
          <w:szCs w:val="27"/>
          <w:rtl/>
        </w:rPr>
        <w:t>حُج</w:t>
      </w:r>
      <w:r w:rsidR="008F7C24" w:rsidRPr="00534F0C">
        <w:rPr>
          <w:rFonts w:cs="AL-Mohanad" w:hint="cs"/>
          <w:bCs w:val="0"/>
          <w:sz w:val="27"/>
          <w:szCs w:val="27"/>
          <w:rtl/>
        </w:rPr>
        <w:t>ِ</w:t>
      </w:r>
      <w:r w:rsidRPr="00534F0C">
        <w:rPr>
          <w:rFonts w:cs="AL-Mohanad" w:hint="cs"/>
          <w:bCs w:val="0"/>
          <w:sz w:val="27"/>
          <w:szCs w:val="27"/>
          <w:rtl/>
        </w:rPr>
        <w:t>ب مُطلقاً</w:t>
      </w:r>
      <w:r w:rsidR="008F7C24" w:rsidRPr="00534F0C">
        <w:rPr>
          <w:rFonts w:cs="AL-Mohanad" w:hint="cs"/>
          <w:bCs w:val="0"/>
          <w:sz w:val="27"/>
          <w:szCs w:val="27"/>
          <w:rtl/>
        </w:rPr>
        <w:t>،</w:t>
      </w:r>
      <w:r w:rsidRPr="00534F0C">
        <w:rPr>
          <w:rFonts w:cs="AL-Mohanad" w:hint="cs"/>
          <w:bCs w:val="0"/>
          <w:sz w:val="27"/>
          <w:szCs w:val="27"/>
          <w:rtl/>
        </w:rPr>
        <w:t xml:space="preserve"> كالأخ فيما لو كان الحمل ولداً للميّت</w:t>
      </w:r>
      <w:r w:rsidR="008F7C24" w:rsidRPr="00534F0C">
        <w:rPr>
          <w:rFonts w:cs="AL-Mohanad" w:hint="cs"/>
          <w:bCs w:val="0"/>
          <w:sz w:val="27"/>
          <w:szCs w:val="27"/>
          <w:rtl/>
        </w:rPr>
        <w:t>؛</w:t>
      </w:r>
      <w:r w:rsidRPr="00534F0C">
        <w:rPr>
          <w:rFonts w:cs="AL-Mohanad" w:hint="cs"/>
          <w:bCs w:val="0"/>
          <w:sz w:val="27"/>
          <w:szCs w:val="27"/>
          <w:rtl/>
        </w:rPr>
        <w:t xml:space="preserve"> ولو كان الوارث ممّ</w:t>
      </w:r>
      <w:r w:rsidR="008F7C24" w:rsidRPr="00534F0C">
        <w:rPr>
          <w:rFonts w:cs="AL-Mohanad" w:hint="cs"/>
          <w:bCs w:val="0"/>
          <w:sz w:val="27"/>
          <w:szCs w:val="27"/>
          <w:rtl/>
        </w:rPr>
        <w:t>َ</w:t>
      </w:r>
      <w:r w:rsidRPr="00534F0C">
        <w:rPr>
          <w:rFonts w:cs="AL-Mohanad" w:hint="cs"/>
          <w:bCs w:val="0"/>
          <w:sz w:val="27"/>
          <w:szCs w:val="27"/>
          <w:rtl/>
        </w:rPr>
        <w:t>ن</w:t>
      </w:r>
      <w:r w:rsidR="008F7C24" w:rsidRPr="00534F0C">
        <w:rPr>
          <w:rFonts w:cs="AL-Mohanad" w:hint="cs"/>
          <w:bCs w:val="0"/>
          <w:sz w:val="27"/>
          <w:szCs w:val="27"/>
          <w:rtl/>
        </w:rPr>
        <w:t>ْ</w:t>
      </w:r>
      <w:r w:rsidRPr="00534F0C">
        <w:rPr>
          <w:rFonts w:cs="AL-Mohanad" w:hint="cs"/>
          <w:bCs w:val="0"/>
          <w:sz w:val="27"/>
          <w:szCs w:val="27"/>
          <w:rtl/>
        </w:rPr>
        <w:t xml:space="preserve"> ينقص نصيبه معه</w:t>
      </w:r>
      <w:r w:rsidR="008F7C24" w:rsidRPr="00534F0C">
        <w:rPr>
          <w:rFonts w:cs="AL-Mohanad" w:hint="cs"/>
          <w:bCs w:val="0"/>
          <w:sz w:val="27"/>
          <w:szCs w:val="27"/>
          <w:rtl/>
        </w:rPr>
        <w:t xml:space="preserve">، </w:t>
      </w:r>
      <w:r w:rsidRPr="00534F0C">
        <w:rPr>
          <w:rFonts w:cs="AL-Mohanad" w:hint="cs"/>
          <w:bCs w:val="0"/>
          <w:sz w:val="27"/>
          <w:szCs w:val="27"/>
          <w:rtl/>
        </w:rPr>
        <w:t>ولو على بعض الوجوه</w:t>
      </w:r>
      <w:r w:rsidR="008F7C24" w:rsidRPr="00534F0C">
        <w:rPr>
          <w:rFonts w:cs="AL-Mohanad" w:hint="cs"/>
          <w:bCs w:val="0"/>
          <w:sz w:val="27"/>
          <w:szCs w:val="27"/>
          <w:rtl/>
        </w:rPr>
        <w:t xml:space="preserve">، </w:t>
      </w:r>
      <w:r w:rsidRPr="00534F0C">
        <w:rPr>
          <w:rFonts w:cs="AL-Mohanad" w:hint="cs"/>
          <w:bCs w:val="0"/>
          <w:sz w:val="27"/>
          <w:szCs w:val="27"/>
          <w:rtl/>
        </w:rPr>
        <w:t>يُمنع عن الزائد</w:t>
      </w:r>
      <w:r w:rsidR="008F7C24" w:rsidRPr="00534F0C">
        <w:rPr>
          <w:rFonts w:cs="AL-Mohanad" w:hint="cs"/>
          <w:bCs w:val="0"/>
          <w:sz w:val="27"/>
          <w:szCs w:val="27"/>
          <w:rtl/>
        </w:rPr>
        <w:t>،</w:t>
      </w:r>
      <w:r w:rsidRPr="00534F0C">
        <w:rPr>
          <w:rFonts w:cs="AL-Mohanad" w:hint="cs"/>
          <w:bCs w:val="0"/>
          <w:sz w:val="27"/>
          <w:szCs w:val="27"/>
          <w:rtl/>
        </w:rPr>
        <w:t xml:space="preserve"> ويُعطى أقلّ ما يُصيبه على تقدير ولادته</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22"/>
      </w:r>
      <w:r w:rsidRPr="00534F0C">
        <w:rPr>
          <w:rFonts w:cs="AL-Mohanad" w:hint="cs"/>
          <w:b/>
          <w:bCs w:val="0"/>
          <w:sz w:val="27"/>
          <w:szCs w:val="27"/>
          <w:vertAlign w:val="superscript"/>
          <w:rtl/>
        </w:rPr>
        <w:t>)</w:t>
      </w:r>
      <w:r w:rsidR="008F7C24" w:rsidRPr="00534F0C">
        <w:rPr>
          <w:rFonts w:cs="AL-Mohanad" w:hint="cs"/>
          <w:b/>
          <w:bCs w:val="0"/>
          <w:sz w:val="27"/>
          <w:szCs w:val="27"/>
          <w:rtl/>
        </w:rPr>
        <w:t>،</w:t>
      </w:r>
      <w:r w:rsidRPr="00534F0C">
        <w:rPr>
          <w:rFonts w:cs="AL-Mohanad" w:hint="cs"/>
          <w:b/>
          <w:bCs w:val="0"/>
          <w:sz w:val="27"/>
          <w:szCs w:val="27"/>
          <w:rtl/>
        </w:rPr>
        <w:t xml:space="preserve"> </w:t>
      </w:r>
      <w:r w:rsidRPr="00534F0C">
        <w:rPr>
          <w:rFonts w:cs="AL-Mohanad" w:hint="cs"/>
          <w:bCs w:val="0"/>
          <w:sz w:val="27"/>
          <w:szCs w:val="27"/>
          <w:rtl/>
        </w:rPr>
        <w:t>كال</w:t>
      </w:r>
      <w:r w:rsidR="008F7C24" w:rsidRPr="00534F0C">
        <w:rPr>
          <w:rFonts w:cs="AL-Mohanad" w:hint="cs"/>
          <w:bCs w:val="0"/>
          <w:sz w:val="27"/>
          <w:szCs w:val="27"/>
          <w:rtl/>
        </w:rPr>
        <w:t>أُ</w:t>
      </w:r>
      <w:r w:rsidRPr="00534F0C">
        <w:rPr>
          <w:rFonts w:cs="AL-Mohanad" w:hint="cs"/>
          <w:bCs w:val="0"/>
          <w:sz w:val="27"/>
          <w:szCs w:val="27"/>
          <w:rtl/>
        </w:rPr>
        <w:t>مّ والزوجين</w:t>
      </w:r>
      <w:r w:rsidR="008F7C24" w:rsidRPr="00534F0C">
        <w:rPr>
          <w:rFonts w:cs="AL-Mohanad" w:hint="cs"/>
          <w:bCs w:val="0"/>
          <w:sz w:val="27"/>
          <w:szCs w:val="27"/>
          <w:rtl/>
        </w:rPr>
        <w:t>،</w:t>
      </w:r>
      <w:r w:rsidRPr="00534F0C">
        <w:rPr>
          <w:rFonts w:cs="AL-Mohanad" w:hint="cs"/>
          <w:bCs w:val="0"/>
          <w:sz w:val="27"/>
          <w:szCs w:val="27"/>
          <w:rtl/>
        </w:rPr>
        <w:t xml:space="preserve"> أو يُمنع عن الفرض</w:t>
      </w:r>
      <w:r w:rsidR="008F7C24" w:rsidRPr="00534F0C">
        <w:rPr>
          <w:rFonts w:cs="AL-Mohanad" w:hint="cs"/>
          <w:bCs w:val="0"/>
          <w:sz w:val="27"/>
          <w:szCs w:val="27"/>
          <w:rtl/>
        </w:rPr>
        <w:t>،</w:t>
      </w:r>
      <w:r w:rsidRPr="00534F0C">
        <w:rPr>
          <w:rFonts w:cs="AL-Mohanad" w:hint="cs"/>
          <w:bCs w:val="0"/>
          <w:sz w:val="27"/>
          <w:szCs w:val="27"/>
          <w:rtl/>
        </w:rPr>
        <w:t xml:space="preserve"> كالأب</w:t>
      </w:r>
      <w:r w:rsidR="003A5060" w:rsidRPr="00534F0C">
        <w:rPr>
          <w:rFonts w:cs="AL-Mohanad" w:hint="cs"/>
          <w:bCs w:val="0"/>
          <w:sz w:val="27"/>
          <w:szCs w:val="27"/>
          <w:rtl/>
        </w:rPr>
        <w:t>؛</w:t>
      </w:r>
      <w:r w:rsidRPr="00534F0C">
        <w:rPr>
          <w:rFonts w:cs="AL-Mohanad" w:hint="cs"/>
          <w:bCs w:val="0"/>
          <w:sz w:val="27"/>
          <w:szCs w:val="27"/>
          <w:rtl/>
        </w:rPr>
        <w:t xml:space="preserve"> ولو كان ولداً واحداً أو متعدّ</w:t>
      </w:r>
      <w:r w:rsidR="003A5060" w:rsidRPr="00534F0C">
        <w:rPr>
          <w:rFonts w:cs="AL-Mohanad" w:hint="cs"/>
          <w:bCs w:val="0"/>
          <w:sz w:val="27"/>
          <w:szCs w:val="27"/>
          <w:rtl/>
        </w:rPr>
        <w:t>ِ</w:t>
      </w:r>
      <w:r w:rsidRPr="00534F0C">
        <w:rPr>
          <w:rFonts w:cs="AL-Mohanad" w:hint="cs"/>
          <w:bCs w:val="0"/>
          <w:sz w:val="27"/>
          <w:szCs w:val="27"/>
          <w:rtl/>
        </w:rPr>
        <w:t>داً مُنع عن نصيب ولدين ذكرين</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23"/>
      </w:r>
      <w:r w:rsidRPr="00534F0C">
        <w:rPr>
          <w:rFonts w:cs="AL-Mohanad" w:hint="cs"/>
          <w:b/>
          <w:bCs w:val="0"/>
          <w:sz w:val="27"/>
          <w:szCs w:val="27"/>
          <w:vertAlign w:val="superscript"/>
          <w:rtl/>
        </w:rPr>
        <w:t>)</w:t>
      </w:r>
      <w:r w:rsidR="003A5060"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ولو كان للوارث نصيب لا يتغيّر بوجود الحمل وعدمه</w:t>
      </w:r>
      <w:r w:rsidR="003A5060" w:rsidRPr="00534F0C">
        <w:rPr>
          <w:rFonts w:cs="AL-Mohanad" w:hint="cs"/>
          <w:bCs w:val="0"/>
          <w:sz w:val="27"/>
          <w:szCs w:val="27"/>
          <w:rtl/>
        </w:rPr>
        <w:t>،</w:t>
      </w:r>
      <w:r w:rsidRPr="00534F0C">
        <w:rPr>
          <w:rFonts w:cs="AL-Mohanad" w:hint="cs"/>
          <w:bCs w:val="0"/>
          <w:sz w:val="27"/>
          <w:szCs w:val="27"/>
          <w:rtl/>
        </w:rPr>
        <w:t xml:space="preserve"> كما لو كان مع الولد الواحد أحد الزوجين أو الأبوين أو كلاهما</w:t>
      </w:r>
      <w:r w:rsidR="003A5060" w:rsidRPr="00534F0C">
        <w:rPr>
          <w:rFonts w:cs="AL-Mohanad" w:hint="cs"/>
          <w:bCs w:val="0"/>
          <w:sz w:val="27"/>
          <w:szCs w:val="27"/>
          <w:rtl/>
        </w:rPr>
        <w:t>،</w:t>
      </w:r>
      <w:r w:rsidRPr="00534F0C">
        <w:rPr>
          <w:rFonts w:cs="AL-Mohanad" w:hint="cs"/>
          <w:bCs w:val="0"/>
          <w:sz w:val="27"/>
          <w:szCs w:val="27"/>
          <w:rtl/>
        </w:rPr>
        <w:t xml:space="preserve"> لم يكن حجب</w:t>
      </w:r>
      <w:r w:rsidR="003A5060" w:rsidRPr="00534F0C">
        <w:rPr>
          <w:rFonts w:cs="AL-Mohanad" w:hint="cs"/>
          <w:bCs w:val="0"/>
          <w:sz w:val="27"/>
          <w:szCs w:val="27"/>
          <w:rtl/>
        </w:rPr>
        <w:t>ٌ</w:t>
      </w:r>
      <w:r w:rsidRPr="00534F0C">
        <w:rPr>
          <w:rFonts w:cs="AL-Mohanad" w:hint="cs"/>
          <w:bCs w:val="0"/>
          <w:sz w:val="27"/>
          <w:szCs w:val="27"/>
          <w:rtl/>
        </w:rPr>
        <w:t xml:space="preserve"> مُطلقاً، فيُعطى الوارث نصيبه ك</w:t>
      </w:r>
      <w:r w:rsidR="003A5060" w:rsidRPr="00534F0C">
        <w:rPr>
          <w:rFonts w:cs="AL-Mohanad" w:hint="cs"/>
          <w:bCs w:val="0"/>
          <w:sz w:val="27"/>
          <w:szCs w:val="27"/>
          <w:rtl/>
        </w:rPr>
        <w:t>َ</w:t>
      </w:r>
      <w:r w:rsidRPr="00534F0C">
        <w:rPr>
          <w:rFonts w:cs="AL-Mohanad" w:hint="cs"/>
          <w:bCs w:val="0"/>
          <w:sz w:val="27"/>
          <w:szCs w:val="27"/>
          <w:rtl/>
        </w:rPr>
        <w:t>م</w:t>
      </w:r>
      <w:r w:rsidR="003A5060" w:rsidRPr="00534F0C">
        <w:rPr>
          <w:rFonts w:cs="AL-Mohanad" w:hint="cs"/>
          <w:bCs w:val="0"/>
          <w:sz w:val="27"/>
          <w:szCs w:val="27"/>
          <w:rtl/>
        </w:rPr>
        <w:t>ْ</w:t>
      </w:r>
      <w:r w:rsidRPr="00534F0C">
        <w:rPr>
          <w:rFonts w:cs="AL-Mohanad" w:hint="cs"/>
          <w:bCs w:val="0"/>
          <w:sz w:val="27"/>
          <w:szCs w:val="27"/>
          <w:rtl/>
        </w:rPr>
        <w:t>لاً</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24"/>
      </w:r>
      <w:r w:rsidRPr="00534F0C">
        <w:rPr>
          <w:rFonts w:cs="AL-Mohanad" w:hint="cs"/>
          <w:b/>
          <w:bCs w:val="0"/>
          <w:sz w:val="27"/>
          <w:szCs w:val="27"/>
          <w:vertAlign w:val="superscript"/>
          <w:rtl/>
        </w:rPr>
        <w:t>)</w:t>
      </w:r>
      <w:r w:rsidR="003A5060"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فإن</w:t>
      </w:r>
      <w:r w:rsidR="003A5060" w:rsidRPr="00534F0C">
        <w:rPr>
          <w:rFonts w:cs="AL-Mohanad" w:hint="cs"/>
          <w:bCs w:val="0"/>
          <w:sz w:val="27"/>
          <w:szCs w:val="27"/>
          <w:rtl/>
        </w:rPr>
        <w:t>ْ</w:t>
      </w:r>
      <w:r w:rsidRPr="00534F0C">
        <w:rPr>
          <w:rFonts w:cs="AL-Mohanad" w:hint="cs"/>
          <w:bCs w:val="0"/>
          <w:sz w:val="27"/>
          <w:szCs w:val="27"/>
          <w:rtl/>
        </w:rPr>
        <w:t xml:space="preserve"> وُلد حيّاً ورث وأخذ حصّته واستقرّ حجبه</w:t>
      </w:r>
      <w:r w:rsidR="003A5060" w:rsidRPr="00534F0C">
        <w:rPr>
          <w:rFonts w:cs="AL-Mohanad" w:hint="cs"/>
          <w:bCs w:val="0"/>
          <w:sz w:val="27"/>
          <w:szCs w:val="27"/>
          <w:rtl/>
        </w:rPr>
        <w:t>؛</w:t>
      </w:r>
      <w:r w:rsidRPr="00534F0C">
        <w:rPr>
          <w:rFonts w:cs="AL-Mohanad" w:hint="cs"/>
          <w:bCs w:val="0"/>
          <w:sz w:val="27"/>
          <w:szCs w:val="27"/>
          <w:rtl/>
        </w:rPr>
        <w:t xml:space="preserve"> وإن وُلد ميّتاً انكشف عدم حجبه للأخ، وأيضاً انكشف استحقاق ال</w:t>
      </w:r>
      <w:r w:rsidR="003A5060" w:rsidRPr="00534F0C">
        <w:rPr>
          <w:rFonts w:cs="AL-Mohanad" w:hint="cs"/>
          <w:bCs w:val="0"/>
          <w:sz w:val="27"/>
          <w:szCs w:val="27"/>
          <w:rtl/>
        </w:rPr>
        <w:t>أُ</w:t>
      </w:r>
      <w:r w:rsidRPr="00534F0C">
        <w:rPr>
          <w:rFonts w:cs="AL-Mohanad" w:hint="cs"/>
          <w:bCs w:val="0"/>
          <w:sz w:val="27"/>
          <w:szCs w:val="27"/>
          <w:rtl/>
        </w:rPr>
        <w:t>مّ أو الزوجين الحدّ الأعلى</w:t>
      </w:r>
      <w:r w:rsidR="003A5060" w:rsidRPr="00534F0C">
        <w:rPr>
          <w:rFonts w:cs="AL-Mohanad" w:hint="cs"/>
          <w:bCs w:val="0"/>
          <w:sz w:val="27"/>
          <w:szCs w:val="27"/>
          <w:rtl/>
        </w:rPr>
        <w:t>،</w:t>
      </w:r>
      <w:r w:rsidRPr="00534F0C">
        <w:rPr>
          <w:rFonts w:cs="AL-Mohanad" w:hint="cs"/>
          <w:bCs w:val="0"/>
          <w:sz w:val="27"/>
          <w:szCs w:val="27"/>
          <w:rtl/>
        </w:rPr>
        <w:t xml:space="preserve"> واستحقّ الأب الفرض، وانكشف استحقاق الولد واحداً أو متعدّ</w:t>
      </w:r>
      <w:r w:rsidR="003A5060" w:rsidRPr="00534F0C">
        <w:rPr>
          <w:rFonts w:cs="AL-Mohanad" w:hint="cs"/>
          <w:bCs w:val="0"/>
          <w:sz w:val="27"/>
          <w:szCs w:val="27"/>
          <w:rtl/>
        </w:rPr>
        <w:t>ِ</w:t>
      </w:r>
      <w:r w:rsidRPr="00534F0C">
        <w:rPr>
          <w:rFonts w:cs="AL-Mohanad" w:hint="cs"/>
          <w:bCs w:val="0"/>
          <w:sz w:val="27"/>
          <w:szCs w:val="27"/>
          <w:rtl/>
        </w:rPr>
        <w:t xml:space="preserve">داً الزائد، وعادت حصّة الحمل المعزولة </w:t>
      </w:r>
      <w:r w:rsidR="003A5060" w:rsidRPr="00534F0C">
        <w:rPr>
          <w:rFonts w:cs="AL-Mohanad" w:hint="cs"/>
          <w:bCs w:val="0"/>
          <w:sz w:val="27"/>
          <w:szCs w:val="27"/>
          <w:rtl/>
        </w:rPr>
        <w:t>إ</w:t>
      </w:r>
      <w:r w:rsidRPr="00534F0C">
        <w:rPr>
          <w:rFonts w:cs="AL-Mohanad" w:hint="cs"/>
          <w:bCs w:val="0"/>
          <w:sz w:val="27"/>
          <w:szCs w:val="27"/>
          <w:rtl/>
        </w:rPr>
        <w:t>لى الورثة. وإنّما قلنا (متزلزل) لاحتمال سقوطه ميّتاً</w:t>
      </w:r>
      <w:r w:rsidR="003A5060" w:rsidRPr="00534F0C">
        <w:rPr>
          <w:rFonts w:cs="AL-Mohanad" w:hint="cs"/>
          <w:bCs w:val="0"/>
          <w:sz w:val="27"/>
          <w:szCs w:val="27"/>
          <w:rtl/>
        </w:rPr>
        <w:t>،</w:t>
      </w:r>
      <w:r w:rsidRPr="00534F0C">
        <w:rPr>
          <w:rFonts w:cs="AL-Mohanad" w:hint="cs"/>
          <w:bCs w:val="0"/>
          <w:sz w:val="27"/>
          <w:szCs w:val="27"/>
          <w:rtl/>
        </w:rPr>
        <w:t xml:space="preserve"> فينكشف عدم حجبه. </w:t>
      </w:r>
    </w:p>
    <w:p w:rsidR="003E2426" w:rsidRPr="00534F0C" w:rsidRDefault="003E2426" w:rsidP="003A5060">
      <w:pPr>
        <w:pStyle w:val="Heading3"/>
        <w:rPr>
          <w:color w:val="auto"/>
          <w:rtl/>
        </w:rPr>
      </w:pPr>
      <w:r w:rsidRPr="00534F0C">
        <w:rPr>
          <w:rFonts w:hint="cs"/>
          <w:color w:val="auto"/>
          <w:rtl/>
        </w:rPr>
        <w:t xml:space="preserve">ملحوظتان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1ـ بح</w:t>
      </w:r>
      <w:r w:rsidR="003A5060" w:rsidRPr="00534F0C">
        <w:rPr>
          <w:rFonts w:cs="AL-Mohanad" w:hint="cs"/>
          <w:bCs w:val="0"/>
          <w:sz w:val="27"/>
          <w:szCs w:val="27"/>
          <w:rtl/>
        </w:rPr>
        <w:t>َ</w:t>
      </w:r>
      <w:r w:rsidRPr="00534F0C">
        <w:rPr>
          <w:rFonts w:cs="AL-Mohanad" w:hint="cs"/>
          <w:bCs w:val="0"/>
          <w:sz w:val="27"/>
          <w:szCs w:val="27"/>
          <w:rtl/>
        </w:rPr>
        <w:t>س</w:t>
      </w:r>
      <w:r w:rsidR="003A5060" w:rsidRPr="00534F0C">
        <w:rPr>
          <w:rFonts w:cs="AL-Mohanad" w:hint="cs"/>
          <w:bCs w:val="0"/>
          <w:sz w:val="27"/>
          <w:szCs w:val="27"/>
          <w:rtl/>
        </w:rPr>
        <w:t>َ</w:t>
      </w:r>
      <w:r w:rsidRPr="00534F0C">
        <w:rPr>
          <w:rFonts w:cs="AL-Mohanad" w:hint="cs"/>
          <w:bCs w:val="0"/>
          <w:sz w:val="27"/>
          <w:szCs w:val="27"/>
          <w:rtl/>
        </w:rPr>
        <w:t xml:space="preserve">ب المشهور </w:t>
      </w:r>
      <w:r w:rsidR="003A5060" w:rsidRPr="00534F0C">
        <w:rPr>
          <w:rFonts w:cs="AL-Mohanad" w:hint="cs"/>
          <w:bCs w:val="0"/>
          <w:sz w:val="27"/>
          <w:szCs w:val="27"/>
          <w:rtl/>
        </w:rPr>
        <w:t>إ</w:t>
      </w:r>
      <w:r w:rsidRPr="00534F0C">
        <w:rPr>
          <w:rFonts w:cs="AL-Mohanad" w:hint="cs"/>
          <w:bCs w:val="0"/>
          <w:sz w:val="27"/>
          <w:szCs w:val="27"/>
          <w:rtl/>
        </w:rPr>
        <w:t>نّ هذا النوع من الحجب ـ أي المتزلزل ـ إنّما يتأتّى في الولد</w:t>
      </w:r>
      <w:r w:rsidR="003A5060" w:rsidRPr="00534F0C">
        <w:rPr>
          <w:rFonts w:cs="AL-Mohanad" w:hint="cs"/>
          <w:bCs w:val="0"/>
          <w:sz w:val="27"/>
          <w:szCs w:val="27"/>
          <w:rtl/>
        </w:rPr>
        <w:t>،</w:t>
      </w:r>
      <w:r w:rsidRPr="00534F0C">
        <w:rPr>
          <w:rFonts w:cs="AL-Mohanad" w:hint="cs"/>
          <w:bCs w:val="0"/>
          <w:sz w:val="27"/>
          <w:szCs w:val="27"/>
          <w:rtl/>
        </w:rPr>
        <w:t xml:space="preserve"> ذكراً كان أو </w:t>
      </w:r>
      <w:r w:rsidR="003A5060" w:rsidRPr="00534F0C">
        <w:rPr>
          <w:rFonts w:cs="AL-Mohanad" w:hint="cs"/>
          <w:bCs w:val="0"/>
          <w:sz w:val="27"/>
          <w:szCs w:val="27"/>
          <w:rtl/>
        </w:rPr>
        <w:t>أُ</w:t>
      </w:r>
      <w:r w:rsidRPr="00534F0C">
        <w:rPr>
          <w:rFonts w:cs="AL-Mohanad" w:hint="cs"/>
          <w:bCs w:val="0"/>
          <w:sz w:val="27"/>
          <w:szCs w:val="27"/>
          <w:rtl/>
        </w:rPr>
        <w:t>نثى، ولا يتأتّى في حجب الإخوة من الأب لل</w:t>
      </w:r>
      <w:r w:rsidR="003A5060" w:rsidRPr="00534F0C">
        <w:rPr>
          <w:rFonts w:cs="AL-Mohanad" w:hint="cs"/>
          <w:bCs w:val="0"/>
          <w:sz w:val="27"/>
          <w:szCs w:val="27"/>
          <w:rtl/>
        </w:rPr>
        <w:t>أُ</w:t>
      </w:r>
      <w:r w:rsidRPr="00534F0C">
        <w:rPr>
          <w:rFonts w:cs="AL-Mohanad" w:hint="cs"/>
          <w:bCs w:val="0"/>
          <w:sz w:val="27"/>
          <w:szCs w:val="27"/>
          <w:rtl/>
        </w:rPr>
        <w:t>مّ عن الثلث</w:t>
      </w:r>
      <w:r w:rsidR="003A5060" w:rsidRPr="00534F0C">
        <w:rPr>
          <w:rFonts w:cs="AL-Mohanad" w:hint="cs"/>
          <w:bCs w:val="0"/>
          <w:sz w:val="27"/>
          <w:szCs w:val="27"/>
          <w:rtl/>
        </w:rPr>
        <w:t>؛</w:t>
      </w:r>
      <w:r w:rsidRPr="00534F0C">
        <w:rPr>
          <w:rFonts w:cs="AL-Mohanad" w:hint="cs"/>
          <w:bCs w:val="0"/>
          <w:sz w:val="27"/>
          <w:szCs w:val="27"/>
          <w:rtl/>
        </w:rPr>
        <w:t xml:space="preserve"> نظراً لاشتراط كونهم منفصلين بالولادة، فالحمل عندهم لا يحجب.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ولكن</w:t>
      </w:r>
      <w:r w:rsidR="003A5060" w:rsidRPr="00534F0C">
        <w:rPr>
          <w:rFonts w:cs="AL-Mohanad" w:hint="cs"/>
          <w:bCs w:val="0"/>
          <w:sz w:val="27"/>
          <w:szCs w:val="27"/>
          <w:rtl/>
        </w:rPr>
        <w:t>ْ</w:t>
      </w:r>
      <w:r w:rsidRPr="00534F0C">
        <w:rPr>
          <w:rFonts w:cs="AL-Mohanad" w:hint="cs"/>
          <w:bCs w:val="0"/>
          <w:sz w:val="27"/>
          <w:szCs w:val="27"/>
          <w:rtl/>
        </w:rPr>
        <w:t xml:space="preserve"> سوف يأتي أنّه لا فرق بين العنوانين ولا غيرهما من العناوين الواردة في الإرث</w:t>
      </w:r>
      <w:r w:rsidR="003A5060" w:rsidRPr="00534F0C">
        <w:rPr>
          <w:rFonts w:cs="AL-Mohanad" w:hint="cs"/>
          <w:bCs w:val="0"/>
          <w:sz w:val="27"/>
          <w:szCs w:val="27"/>
          <w:rtl/>
        </w:rPr>
        <w:t>،</w:t>
      </w:r>
      <w:r w:rsidRPr="00534F0C">
        <w:rPr>
          <w:rFonts w:cs="AL-Mohanad" w:hint="cs"/>
          <w:bCs w:val="0"/>
          <w:sz w:val="27"/>
          <w:szCs w:val="27"/>
          <w:rtl/>
        </w:rPr>
        <w:t xml:space="preserve"> كالأخ وال</w:t>
      </w:r>
      <w:r w:rsidR="003A5060" w:rsidRPr="00534F0C">
        <w:rPr>
          <w:rFonts w:cs="AL-Mohanad" w:hint="cs"/>
          <w:bCs w:val="0"/>
          <w:sz w:val="27"/>
          <w:szCs w:val="27"/>
          <w:rtl/>
        </w:rPr>
        <w:t>أُ</w:t>
      </w:r>
      <w:r w:rsidRPr="00534F0C">
        <w:rPr>
          <w:rFonts w:cs="AL-Mohanad" w:hint="cs"/>
          <w:bCs w:val="0"/>
          <w:sz w:val="27"/>
          <w:szCs w:val="27"/>
          <w:rtl/>
        </w:rPr>
        <w:t>خت وأولادهما والجدّ والجدّة والعمومة والخؤولة وفروعهما</w:t>
      </w:r>
      <w:r w:rsidR="003A5060" w:rsidRPr="00534F0C">
        <w:rPr>
          <w:rFonts w:cs="AL-Mohanad" w:hint="cs"/>
          <w:bCs w:val="0"/>
          <w:sz w:val="27"/>
          <w:szCs w:val="27"/>
          <w:rtl/>
        </w:rPr>
        <w:t>.</w:t>
      </w:r>
      <w:r w:rsidRPr="00534F0C">
        <w:rPr>
          <w:rFonts w:cs="AL-Mohanad" w:hint="cs"/>
          <w:bCs w:val="0"/>
          <w:sz w:val="27"/>
          <w:szCs w:val="27"/>
          <w:rtl/>
        </w:rPr>
        <w:t xml:space="preserve"> ومنه يتّضح أنّه لافرق بين مقام التوريث والحجب أيضاً</w:t>
      </w:r>
      <w:r w:rsidR="003A5060" w:rsidRPr="00534F0C">
        <w:rPr>
          <w:rFonts w:cs="AL-Mohanad" w:hint="cs"/>
          <w:bCs w:val="0"/>
          <w:sz w:val="27"/>
          <w:szCs w:val="27"/>
          <w:rtl/>
        </w:rPr>
        <w:t>؛</w:t>
      </w:r>
      <w:r w:rsidRPr="00534F0C">
        <w:rPr>
          <w:rFonts w:cs="AL-Mohanad" w:hint="cs"/>
          <w:bCs w:val="0"/>
          <w:sz w:val="27"/>
          <w:szCs w:val="27"/>
          <w:rtl/>
        </w:rPr>
        <w:t xml:space="preserve"> فلو كان للميّت عمّ</w:t>
      </w:r>
      <w:r w:rsidR="003A5060" w:rsidRPr="00534F0C">
        <w:rPr>
          <w:rFonts w:cs="AL-Mohanad" w:hint="cs"/>
          <w:bCs w:val="0"/>
          <w:sz w:val="27"/>
          <w:szCs w:val="27"/>
          <w:rtl/>
        </w:rPr>
        <w:t>ٌ</w:t>
      </w:r>
      <w:r w:rsidRPr="00534F0C">
        <w:rPr>
          <w:rFonts w:cs="AL-Mohanad" w:hint="cs"/>
          <w:bCs w:val="0"/>
          <w:sz w:val="27"/>
          <w:szCs w:val="27"/>
          <w:rtl/>
        </w:rPr>
        <w:t xml:space="preserve"> حملاً وثمّة ابن عمّ له حيّ</w:t>
      </w:r>
      <w:r w:rsidR="003A5060" w:rsidRPr="00534F0C">
        <w:rPr>
          <w:rFonts w:cs="AL-Mohanad" w:hint="cs"/>
          <w:bCs w:val="0"/>
          <w:sz w:val="27"/>
          <w:szCs w:val="27"/>
          <w:rtl/>
        </w:rPr>
        <w:t>،</w:t>
      </w:r>
      <w:r w:rsidRPr="00534F0C">
        <w:rPr>
          <w:rFonts w:cs="AL-Mohanad" w:hint="cs"/>
          <w:bCs w:val="0"/>
          <w:sz w:val="27"/>
          <w:szCs w:val="27"/>
          <w:rtl/>
        </w:rPr>
        <w:t xml:space="preserve"> يُحجب ابن العمّ حتّى يستبين الحال</w:t>
      </w:r>
      <w:r w:rsidR="003A5060" w:rsidRPr="00534F0C">
        <w:rPr>
          <w:rFonts w:cs="AL-Mohanad" w:hint="cs"/>
          <w:bCs w:val="0"/>
          <w:sz w:val="27"/>
          <w:szCs w:val="27"/>
          <w:rtl/>
        </w:rPr>
        <w:t>؛</w:t>
      </w:r>
      <w:r w:rsidRPr="00534F0C">
        <w:rPr>
          <w:rFonts w:cs="AL-Mohanad" w:hint="cs"/>
          <w:bCs w:val="0"/>
          <w:sz w:val="27"/>
          <w:szCs w:val="27"/>
          <w:rtl/>
        </w:rPr>
        <w:t xml:space="preserve"> فإن</w:t>
      </w:r>
      <w:r w:rsidR="003A5060" w:rsidRPr="00534F0C">
        <w:rPr>
          <w:rFonts w:cs="AL-Mohanad" w:hint="cs"/>
          <w:bCs w:val="0"/>
          <w:sz w:val="27"/>
          <w:szCs w:val="27"/>
          <w:rtl/>
        </w:rPr>
        <w:t>ْ</w:t>
      </w:r>
      <w:r w:rsidRPr="00534F0C">
        <w:rPr>
          <w:rFonts w:cs="AL-Mohanad" w:hint="cs"/>
          <w:bCs w:val="0"/>
          <w:sz w:val="27"/>
          <w:szCs w:val="27"/>
          <w:rtl/>
        </w:rPr>
        <w:t xml:space="preserve"> ولد حيّاً ورث دون ابن العمّ</w:t>
      </w:r>
      <w:r w:rsidR="003A5060" w:rsidRPr="00534F0C">
        <w:rPr>
          <w:rFonts w:cs="AL-Mohanad" w:hint="cs"/>
          <w:bCs w:val="0"/>
          <w:sz w:val="27"/>
          <w:szCs w:val="27"/>
          <w:rtl/>
        </w:rPr>
        <w:t>؛</w:t>
      </w:r>
      <w:r w:rsidRPr="00534F0C">
        <w:rPr>
          <w:rFonts w:cs="AL-Mohanad" w:hint="cs"/>
          <w:bCs w:val="0"/>
          <w:sz w:val="27"/>
          <w:szCs w:val="27"/>
          <w:rtl/>
        </w:rPr>
        <w:t xml:space="preserve"> وإلا</w:t>
      </w:r>
      <w:r w:rsidR="003A5060" w:rsidRPr="00534F0C">
        <w:rPr>
          <w:rFonts w:cs="AL-Mohanad" w:hint="cs"/>
          <w:bCs w:val="0"/>
          <w:sz w:val="27"/>
          <w:szCs w:val="27"/>
          <w:rtl/>
        </w:rPr>
        <w:t>ّ</w:t>
      </w:r>
      <w:r w:rsidRPr="00534F0C">
        <w:rPr>
          <w:rFonts w:cs="AL-Mohanad" w:hint="cs"/>
          <w:bCs w:val="0"/>
          <w:sz w:val="27"/>
          <w:szCs w:val="27"/>
          <w:rtl/>
        </w:rPr>
        <w:t xml:space="preserve"> ورث هو دونه.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 xml:space="preserve">2ـ إنّنا لا نقبل عدّ الحجب المُتـزلزل ـ كما في الحمل ـ ضمن الحجب الاصطلاحي، وسيأتي بيانه.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 xml:space="preserve"> </w:t>
      </w:r>
      <w:r w:rsidRPr="00534F0C">
        <w:rPr>
          <w:rFonts w:cs="AL-Mohanad" w:hint="cs"/>
          <w:b/>
          <w:sz w:val="27"/>
          <w:szCs w:val="27"/>
          <w:rtl/>
        </w:rPr>
        <w:t xml:space="preserve">التقسيم الثاني: </w:t>
      </w:r>
      <w:r w:rsidRPr="00534F0C">
        <w:rPr>
          <w:rFonts w:cs="AL-Mohanad" w:hint="cs"/>
          <w:bCs w:val="0"/>
          <w:sz w:val="27"/>
          <w:szCs w:val="27"/>
          <w:rtl/>
        </w:rPr>
        <w:t xml:space="preserve">كما يُمكن تقسيم الحجب ـ بلحاظ مدى انتفاع الحاجب بالمقدار الذي يحجبه من التركة وعدمه ـ </w:t>
      </w:r>
      <w:r w:rsidR="0097354C" w:rsidRPr="00534F0C">
        <w:rPr>
          <w:rFonts w:cs="AL-Mohanad" w:hint="cs"/>
          <w:bCs w:val="0"/>
          <w:sz w:val="27"/>
          <w:szCs w:val="27"/>
          <w:rtl/>
        </w:rPr>
        <w:t>إ</w:t>
      </w:r>
      <w:r w:rsidRPr="00534F0C">
        <w:rPr>
          <w:rFonts w:cs="AL-Mohanad" w:hint="cs"/>
          <w:bCs w:val="0"/>
          <w:sz w:val="27"/>
          <w:szCs w:val="27"/>
          <w:rtl/>
        </w:rPr>
        <w:t>لى قسمين يُمكن تسميتهما بـ: حجب الانتفاع</w:t>
      </w:r>
      <w:r w:rsidR="0097354C" w:rsidRPr="00534F0C">
        <w:rPr>
          <w:rFonts w:cs="AL-Mohanad" w:hint="cs"/>
          <w:bCs w:val="0"/>
          <w:sz w:val="27"/>
          <w:szCs w:val="27"/>
          <w:rtl/>
        </w:rPr>
        <w:t>؛</w:t>
      </w:r>
      <w:r w:rsidRPr="00534F0C">
        <w:rPr>
          <w:rFonts w:cs="AL-Mohanad" w:hint="cs"/>
          <w:bCs w:val="0"/>
          <w:sz w:val="27"/>
          <w:szCs w:val="27"/>
          <w:rtl/>
        </w:rPr>
        <w:t xml:space="preserve"> وحجب الإضرار، أو الحجب الإيجابي</w:t>
      </w:r>
      <w:r w:rsidR="0097354C" w:rsidRPr="00534F0C">
        <w:rPr>
          <w:rFonts w:cs="AL-Mohanad" w:hint="cs"/>
          <w:bCs w:val="0"/>
          <w:sz w:val="27"/>
          <w:szCs w:val="27"/>
          <w:rtl/>
        </w:rPr>
        <w:t>؛ والحجب السلبي</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25"/>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p>
    <w:p w:rsidR="003E2426" w:rsidRPr="00534F0C" w:rsidRDefault="003E2426" w:rsidP="00425CC5">
      <w:pPr>
        <w:pStyle w:val="Heading3"/>
        <w:rPr>
          <w:color w:val="auto"/>
          <w:rtl/>
        </w:rPr>
      </w:pPr>
      <w:r w:rsidRPr="00534F0C">
        <w:rPr>
          <w:rFonts w:hint="cs"/>
          <w:color w:val="auto"/>
          <w:rtl/>
        </w:rPr>
        <w:t>القسم الأوّل: حجب الانتفاع أو حجب المزاحمة</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وهو حرمان الوارث مع صيرورة المقدار المحجوب من التركة</w:t>
      </w:r>
      <w:r w:rsidR="0097354C" w:rsidRPr="00534F0C">
        <w:rPr>
          <w:rFonts w:cs="AL-Mohanad" w:hint="cs"/>
          <w:bCs w:val="0"/>
          <w:sz w:val="27"/>
          <w:szCs w:val="27"/>
          <w:rtl/>
        </w:rPr>
        <w:t>،</w:t>
      </w:r>
      <w:r w:rsidRPr="00534F0C">
        <w:rPr>
          <w:rFonts w:cs="AL-Mohanad" w:hint="cs"/>
          <w:bCs w:val="0"/>
          <w:sz w:val="27"/>
          <w:szCs w:val="27"/>
          <w:rtl/>
        </w:rPr>
        <w:t xml:space="preserve"> كلاً أو بعضاً</w:t>
      </w:r>
      <w:r w:rsidR="0097354C" w:rsidRPr="00534F0C">
        <w:rPr>
          <w:rFonts w:cs="AL-Mohanad" w:hint="cs"/>
          <w:bCs w:val="0"/>
          <w:sz w:val="27"/>
          <w:szCs w:val="27"/>
          <w:rtl/>
        </w:rPr>
        <w:t>،</w:t>
      </w:r>
      <w:r w:rsidRPr="00534F0C">
        <w:rPr>
          <w:rFonts w:cs="AL-Mohanad" w:hint="cs"/>
          <w:bCs w:val="0"/>
          <w:sz w:val="27"/>
          <w:szCs w:val="27"/>
          <w:rtl/>
        </w:rPr>
        <w:t xml:space="preserve"> </w:t>
      </w:r>
      <w:r w:rsidR="0097354C" w:rsidRPr="00534F0C">
        <w:rPr>
          <w:rFonts w:cs="AL-Mohanad" w:hint="cs"/>
          <w:bCs w:val="0"/>
          <w:sz w:val="27"/>
          <w:szCs w:val="27"/>
          <w:rtl/>
        </w:rPr>
        <w:t>إ</w:t>
      </w:r>
      <w:r w:rsidRPr="00534F0C">
        <w:rPr>
          <w:rFonts w:cs="AL-Mohanad" w:hint="cs"/>
          <w:bCs w:val="0"/>
          <w:sz w:val="27"/>
          <w:szCs w:val="27"/>
          <w:rtl/>
        </w:rPr>
        <w:t>لى الشخص الحاجب</w:t>
      </w:r>
      <w:r w:rsidR="0097354C" w:rsidRPr="00534F0C">
        <w:rPr>
          <w:rFonts w:cs="AL-Mohanad" w:hint="cs"/>
          <w:bCs w:val="0"/>
          <w:sz w:val="27"/>
          <w:szCs w:val="27"/>
          <w:rtl/>
        </w:rPr>
        <w:t>.</w:t>
      </w:r>
      <w:r w:rsidRPr="00534F0C">
        <w:rPr>
          <w:rFonts w:cs="AL-Mohanad" w:hint="cs"/>
          <w:bCs w:val="0"/>
          <w:sz w:val="27"/>
          <w:szCs w:val="27"/>
          <w:rtl/>
        </w:rPr>
        <w:t xml:space="preserve"> وهذا القسم من الحجب إنّما يُتصوّ</w:t>
      </w:r>
      <w:r w:rsidR="0097354C" w:rsidRPr="00534F0C">
        <w:rPr>
          <w:rFonts w:cs="AL-Mohanad" w:hint="cs"/>
          <w:bCs w:val="0"/>
          <w:sz w:val="27"/>
          <w:szCs w:val="27"/>
          <w:rtl/>
        </w:rPr>
        <w:t>َ</w:t>
      </w:r>
      <w:r w:rsidRPr="00534F0C">
        <w:rPr>
          <w:rFonts w:cs="AL-Mohanad" w:hint="cs"/>
          <w:bCs w:val="0"/>
          <w:sz w:val="27"/>
          <w:szCs w:val="27"/>
          <w:rtl/>
        </w:rPr>
        <w:t>ر في حالة كون الحاجب وارثاً، كما في حجب الولد الزوجين، وكما في حجب الطبقة المتقدّ</w:t>
      </w:r>
      <w:r w:rsidR="0097354C" w:rsidRPr="00534F0C">
        <w:rPr>
          <w:rFonts w:cs="AL-Mohanad" w:hint="cs"/>
          <w:bCs w:val="0"/>
          <w:sz w:val="27"/>
          <w:szCs w:val="27"/>
          <w:rtl/>
        </w:rPr>
        <w:t>ِ</w:t>
      </w:r>
      <w:r w:rsidRPr="00534F0C">
        <w:rPr>
          <w:rFonts w:cs="AL-Mohanad" w:hint="cs"/>
          <w:bCs w:val="0"/>
          <w:sz w:val="27"/>
          <w:szCs w:val="27"/>
          <w:rtl/>
        </w:rPr>
        <w:t>مة للمتأخّ</w:t>
      </w:r>
      <w:r w:rsidR="0097354C" w:rsidRPr="00534F0C">
        <w:rPr>
          <w:rFonts w:cs="AL-Mohanad" w:hint="cs"/>
          <w:bCs w:val="0"/>
          <w:sz w:val="27"/>
          <w:szCs w:val="27"/>
          <w:rtl/>
        </w:rPr>
        <w:t>ِ</w:t>
      </w:r>
      <w:r w:rsidRPr="00534F0C">
        <w:rPr>
          <w:rFonts w:cs="AL-Mohanad" w:hint="cs"/>
          <w:bCs w:val="0"/>
          <w:sz w:val="27"/>
          <w:szCs w:val="27"/>
          <w:rtl/>
        </w:rPr>
        <w:t>رة، وأيضاً حجب كلالة الأبوين لكلالة الأب</w:t>
      </w:r>
      <w:r w:rsidR="0097354C" w:rsidRPr="00534F0C">
        <w:rPr>
          <w:rFonts w:cs="AL-Mohanad" w:hint="cs"/>
          <w:bCs w:val="0"/>
          <w:sz w:val="27"/>
          <w:szCs w:val="27"/>
          <w:rtl/>
        </w:rPr>
        <w:t>،</w:t>
      </w:r>
      <w:r w:rsidRPr="00534F0C">
        <w:rPr>
          <w:rFonts w:cs="AL-Mohanad" w:hint="cs"/>
          <w:bCs w:val="0"/>
          <w:sz w:val="27"/>
          <w:szCs w:val="27"/>
          <w:rtl/>
        </w:rPr>
        <w:t xml:space="preserve"> على ما هو المعروف</w:t>
      </w:r>
      <w:r w:rsidR="0097354C" w:rsidRPr="00534F0C">
        <w:rPr>
          <w:rFonts w:cs="AL-Mohanad" w:hint="cs"/>
          <w:bCs w:val="0"/>
          <w:sz w:val="27"/>
          <w:szCs w:val="27"/>
          <w:rtl/>
        </w:rPr>
        <w:t>،</w:t>
      </w:r>
      <w:r w:rsidRPr="00534F0C">
        <w:rPr>
          <w:rFonts w:cs="AL-Mohanad" w:hint="cs"/>
          <w:bCs w:val="0"/>
          <w:sz w:val="27"/>
          <w:szCs w:val="27"/>
          <w:rtl/>
        </w:rPr>
        <w:t xml:space="preserve"> وإن</w:t>
      </w:r>
      <w:r w:rsidR="0097354C" w:rsidRPr="00534F0C">
        <w:rPr>
          <w:rFonts w:cs="AL-Mohanad" w:hint="cs"/>
          <w:bCs w:val="0"/>
          <w:sz w:val="27"/>
          <w:szCs w:val="27"/>
          <w:rtl/>
        </w:rPr>
        <w:t>ْ</w:t>
      </w:r>
      <w:r w:rsidRPr="00534F0C">
        <w:rPr>
          <w:rFonts w:cs="AL-Mohanad" w:hint="cs"/>
          <w:bCs w:val="0"/>
          <w:sz w:val="27"/>
          <w:szCs w:val="27"/>
          <w:rtl/>
        </w:rPr>
        <w:t xml:space="preserve"> لم نخت</w:t>
      </w:r>
      <w:r w:rsidR="0097354C" w:rsidRPr="00534F0C">
        <w:rPr>
          <w:rFonts w:cs="AL-Mohanad" w:hint="cs"/>
          <w:bCs w:val="0"/>
          <w:sz w:val="27"/>
          <w:szCs w:val="27"/>
          <w:rtl/>
        </w:rPr>
        <w:t>َ</w:t>
      </w:r>
      <w:r w:rsidRPr="00534F0C">
        <w:rPr>
          <w:rFonts w:cs="AL-Mohanad" w:hint="cs"/>
          <w:bCs w:val="0"/>
          <w:sz w:val="27"/>
          <w:szCs w:val="27"/>
          <w:rtl/>
        </w:rPr>
        <w:t>ر</w:t>
      </w:r>
      <w:r w:rsidR="0097354C" w:rsidRPr="00534F0C">
        <w:rPr>
          <w:rFonts w:cs="AL-Mohanad" w:hint="cs"/>
          <w:bCs w:val="0"/>
          <w:sz w:val="27"/>
          <w:szCs w:val="27"/>
          <w:rtl/>
        </w:rPr>
        <w:t>ْ</w:t>
      </w:r>
      <w:r w:rsidRPr="00534F0C">
        <w:rPr>
          <w:rFonts w:cs="AL-Mohanad" w:hint="cs"/>
          <w:bCs w:val="0"/>
          <w:sz w:val="27"/>
          <w:szCs w:val="27"/>
          <w:rtl/>
        </w:rPr>
        <w:t xml:space="preserve"> ذلك، وكما في حجب الدرجة القريبة للبعيدة، كحجب الجدودة الدنيا للجدودة العُليا، أو حجب الإخوة لأولاد الإخوة</w:t>
      </w:r>
      <w:r w:rsidR="0097354C" w:rsidRPr="00534F0C">
        <w:rPr>
          <w:rFonts w:cs="AL-Mohanad" w:hint="cs"/>
          <w:bCs w:val="0"/>
          <w:sz w:val="27"/>
          <w:szCs w:val="27"/>
          <w:rtl/>
        </w:rPr>
        <w:t>.</w:t>
      </w:r>
      <w:r w:rsidRPr="00534F0C">
        <w:rPr>
          <w:rFonts w:cs="AL-Mohanad" w:hint="cs"/>
          <w:bCs w:val="0"/>
          <w:sz w:val="27"/>
          <w:szCs w:val="27"/>
          <w:rtl/>
        </w:rPr>
        <w:t xml:space="preserve"> ومن هنا حين لا يكون انتفاع</w:t>
      </w:r>
      <w:r w:rsidR="0097354C" w:rsidRPr="00534F0C">
        <w:rPr>
          <w:rFonts w:cs="AL-Mohanad" w:hint="cs"/>
          <w:bCs w:val="0"/>
          <w:sz w:val="27"/>
          <w:szCs w:val="27"/>
          <w:rtl/>
        </w:rPr>
        <w:t>ٌ</w:t>
      </w:r>
      <w:r w:rsidRPr="00534F0C">
        <w:rPr>
          <w:rFonts w:cs="AL-Mohanad" w:hint="cs"/>
          <w:bCs w:val="0"/>
          <w:sz w:val="27"/>
          <w:szCs w:val="27"/>
          <w:rtl/>
        </w:rPr>
        <w:t xml:space="preserve"> للحاجب فلا يحجب، أي لو فُرض عدم حجب المحجوب وتوريثه فلا تنقص حصّة الحاجب، وإن</w:t>
      </w:r>
      <w:r w:rsidR="0097354C" w:rsidRPr="00534F0C">
        <w:rPr>
          <w:rFonts w:cs="AL-Mohanad" w:hint="cs"/>
          <w:bCs w:val="0"/>
          <w:sz w:val="27"/>
          <w:szCs w:val="27"/>
          <w:rtl/>
        </w:rPr>
        <w:t>ْ</w:t>
      </w:r>
      <w:r w:rsidRPr="00534F0C">
        <w:rPr>
          <w:rFonts w:cs="AL-Mohanad" w:hint="cs"/>
          <w:bCs w:val="0"/>
          <w:sz w:val="27"/>
          <w:szCs w:val="27"/>
          <w:rtl/>
        </w:rPr>
        <w:t xml:space="preserve"> فُرض محجوباً لا تزيد حصّة الحاجب، وبح</w:t>
      </w:r>
      <w:r w:rsidR="0097354C" w:rsidRPr="00534F0C">
        <w:rPr>
          <w:rFonts w:cs="AL-Mohanad" w:hint="cs"/>
          <w:bCs w:val="0"/>
          <w:sz w:val="27"/>
          <w:szCs w:val="27"/>
          <w:rtl/>
        </w:rPr>
        <w:t>َ</w:t>
      </w:r>
      <w:r w:rsidRPr="00534F0C">
        <w:rPr>
          <w:rFonts w:cs="AL-Mohanad" w:hint="cs"/>
          <w:bCs w:val="0"/>
          <w:sz w:val="27"/>
          <w:szCs w:val="27"/>
          <w:rtl/>
        </w:rPr>
        <w:t>س</w:t>
      </w:r>
      <w:r w:rsidR="0097354C" w:rsidRPr="00534F0C">
        <w:rPr>
          <w:rFonts w:cs="AL-Mohanad" w:hint="cs"/>
          <w:bCs w:val="0"/>
          <w:sz w:val="27"/>
          <w:szCs w:val="27"/>
          <w:rtl/>
        </w:rPr>
        <w:t>َ</w:t>
      </w:r>
      <w:r w:rsidRPr="00534F0C">
        <w:rPr>
          <w:rFonts w:cs="AL-Mohanad" w:hint="cs"/>
          <w:bCs w:val="0"/>
          <w:sz w:val="27"/>
          <w:szCs w:val="27"/>
          <w:rtl/>
        </w:rPr>
        <w:t xml:space="preserve">ب تعبيرهم لا يكون المحجوب مُزاحماً للحاجب، وفي مثل هذه الحالة لا يحجب الأقرب الأبعد. </w:t>
      </w:r>
    </w:p>
    <w:p w:rsidR="003E2426" w:rsidRPr="00534F0C" w:rsidRDefault="003E2426" w:rsidP="00000509">
      <w:pPr>
        <w:pStyle w:val="a0"/>
        <w:widowControl w:val="0"/>
        <w:adjustRightInd w:val="0"/>
        <w:spacing w:line="380" w:lineRule="exact"/>
        <w:ind w:firstLine="567"/>
        <w:rPr>
          <w:rFonts w:cs="AL-Mohanad"/>
          <w:bCs w:val="0"/>
          <w:sz w:val="27"/>
          <w:szCs w:val="27"/>
          <w:rtl/>
          <w:lang w:bidi="fa-IR"/>
        </w:rPr>
      </w:pPr>
      <w:r w:rsidRPr="00534F0C">
        <w:rPr>
          <w:rFonts w:cs="AL-Mohanad" w:hint="cs"/>
          <w:bCs w:val="0"/>
          <w:sz w:val="27"/>
          <w:szCs w:val="27"/>
          <w:rtl/>
        </w:rPr>
        <w:t>كما إذا ترك جدّاً ل</w:t>
      </w:r>
      <w:r w:rsidR="0097354C" w:rsidRPr="00534F0C">
        <w:rPr>
          <w:rFonts w:cs="AL-Mohanad" w:hint="cs"/>
          <w:bCs w:val="0"/>
          <w:sz w:val="27"/>
          <w:szCs w:val="27"/>
          <w:rtl/>
        </w:rPr>
        <w:t>أُ</w:t>
      </w:r>
      <w:r w:rsidRPr="00534F0C">
        <w:rPr>
          <w:rFonts w:cs="AL-Mohanad" w:hint="cs"/>
          <w:bCs w:val="0"/>
          <w:sz w:val="27"/>
          <w:szCs w:val="27"/>
          <w:rtl/>
        </w:rPr>
        <w:t>مّ</w:t>
      </w:r>
      <w:r w:rsidR="0097354C" w:rsidRPr="00534F0C">
        <w:rPr>
          <w:rFonts w:cs="AL-Mohanad" w:hint="cs"/>
          <w:bCs w:val="0"/>
          <w:sz w:val="27"/>
          <w:szCs w:val="27"/>
          <w:rtl/>
        </w:rPr>
        <w:t>ٍ</w:t>
      </w:r>
      <w:r w:rsidRPr="00534F0C">
        <w:rPr>
          <w:rFonts w:cs="AL-Mohanad" w:hint="cs"/>
          <w:bCs w:val="0"/>
          <w:sz w:val="27"/>
          <w:szCs w:val="27"/>
          <w:rtl/>
        </w:rPr>
        <w:t xml:space="preserve"> وابن أخ ل</w:t>
      </w:r>
      <w:r w:rsidR="0097354C" w:rsidRPr="00534F0C">
        <w:rPr>
          <w:rFonts w:cs="AL-Mohanad" w:hint="cs"/>
          <w:bCs w:val="0"/>
          <w:sz w:val="27"/>
          <w:szCs w:val="27"/>
          <w:rtl/>
        </w:rPr>
        <w:t>أُ</w:t>
      </w:r>
      <w:r w:rsidRPr="00534F0C">
        <w:rPr>
          <w:rFonts w:cs="AL-Mohanad" w:hint="cs"/>
          <w:bCs w:val="0"/>
          <w:sz w:val="27"/>
          <w:szCs w:val="27"/>
          <w:rtl/>
        </w:rPr>
        <w:t>مّ مع أخ</w:t>
      </w:r>
      <w:r w:rsidR="0097354C" w:rsidRPr="00534F0C">
        <w:rPr>
          <w:rFonts w:cs="AL-Mohanad" w:hint="cs"/>
          <w:bCs w:val="0"/>
          <w:sz w:val="27"/>
          <w:szCs w:val="27"/>
          <w:rtl/>
        </w:rPr>
        <w:t>ٍ</w:t>
      </w:r>
      <w:r w:rsidRPr="00534F0C">
        <w:rPr>
          <w:rFonts w:cs="AL-Mohanad" w:hint="cs"/>
          <w:bCs w:val="0"/>
          <w:sz w:val="27"/>
          <w:szCs w:val="27"/>
          <w:rtl/>
        </w:rPr>
        <w:t xml:space="preserve"> لأب</w:t>
      </w:r>
      <w:r w:rsidR="0097354C" w:rsidRPr="00534F0C">
        <w:rPr>
          <w:rFonts w:cs="AL-Mohanad" w:hint="cs"/>
          <w:bCs w:val="0"/>
          <w:sz w:val="27"/>
          <w:szCs w:val="27"/>
          <w:rtl/>
        </w:rPr>
        <w:t>،</w:t>
      </w:r>
      <w:r w:rsidRPr="00534F0C">
        <w:rPr>
          <w:rFonts w:cs="AL-Mohanad" w:hint="cs"/>
          <w:bCs w:val="0"/>
          <w:sz w:val="27"/>
          <w:szCs w:val="27"/>
          <w:rtl/>
        </w:rPr>
        <w:t xml:space="preserve"> فابن الأخ يرث مع الجدّ الثلث، والثلثان للأخ</w:t>
      </w:r>
      <w:r w:rsidRPr="00534F0C">
        <w:rPr>
          <w:rFonts w:cs="AL-Mohanad" w:hint="cs"/>
          <w:b/>
          <w:bCs w:val="0"/>
          <w:sz w:val="27"/>
          <w:szCs w:val="27"/>
          <w:vertAlign w:val="superscript"/>
          <w:rtl/>
        </w:rPr>
        <w:t>(</w:t>
      </w:r>
      <w:r w:rsidRPr="00534F0C">
        <w:rPr>
          <w:rFonts w:cs="AL-Mohanad"/>
          <w:b/>
          <w:bCs w:val="0"/>
          <w:sz w:val="27"/>
          <w:szCs w:val="27"/>
          <w:vertAlign w:val="superscript"/>
          <w:rtl/>
        </w:rPr>
        <w:endnoteReference w:id="826"/>
      </w:r>
      <w:r w:rsidRPr="00534F0C">
        <w:rPr>
          <w:rFonts w:cs="AL-Mohanad" w:hint="cs"/>
          <w:b/>
          <w:bCs w:val="0"/>
          <w:sz w:val="27"/>
          <w:szCs w:val="27"/>
          <w:vertAlign w:val="superscript"/>
          <w:rtl/>
        </w:rPr>
        <w:t>)</w:t>
      </w:r>
      <w:r w:rsidRPr="00534F0C">
        <w:rPr>
          <w:rFonts w:cs="AL-Mohanad" w:hint="cs"/>
          <w:b/>
          <w:bCs w:val="0"/>
          <w:position w:val="4"/>
          <w:sz w:val="27"/>
          <w:szCs w:val="27"/>
          <w:rtl/>
        </w:rPr>
        <w:t xml:space="preserve">. </w:t>
      </w:r>
      <w:r w:rsidRPr="00534F0C">
        <w:rPr>
          <w:rFonts w:cs="AL-Mohanad" w:hint="cs"/>
          <w:bCs w:val="0"/>
          <w:sz w:val="27"/>
          <w:szCs w:val="27"/>
          <w:rtl/>
        </w:rPr>
        <w:t>وكما إذا ترك إخوة</w:t>
      </w:r>
      <w:r w:rsidR="0097354C" w:rsidRPr="00534F0C">
        <w:rPr>
          <w:rFonts w:cs="AL-Mohanad" w:hint="cs"/>
          <w:bCs w:val="0"/>
          <w:sz w:val="27"/>
          <w:szCs w:val="27"/>
          <w:rtl/>
        </w:rPr>
        <w:t>ً</w:t>
      </w:r>
      <w:r w:rsidRPr="00534F0C">
        <w:rPr>
          <w:rFonts w:cs="AL-Mohanad" w:hint="cs"/>
          <w:bCs w:val="0"/>
          <w:sz w:val="27"/>
          <w:szCs w:val="27"/>
          <w:rtl/>
        </w:rPr>
        <w:t xml:space="preserve"> ل</w:t>
      </w:r>
      <w:r w:rsidR="0097354C" w:rsidRPr="00534F0C">
        <w:rPr>
          <w:rFonts w:cs="AL-Mohanad" w:hint="cs"/>
          <w:bCs w:val="0"/>
          <w:sz w:val="27"/>
          <w:szCs w:val="27"/>
          <w:rtl/>
        </w:rPr>
        <w:t>أُ</w:t>
      </w:r>
      <w:r w:rsidRPr="00534F0C">
        <w:rPr>
          <w:rFonts w:cs="AL-Mohanad" w:hint="cs"/>
          <w:bCs w:val="0"/>
          <w:sz w:val="27"/>
          <w:szCs w:val="27"/>
          <w:rtl/>
        </w:rPr>
        <w:t>مّ</w:t>
      </w:r>
      <w:r w:rsidR="0097354C" w:rsidRPr="00534F0C">
        <w:rPr>
          <w:rFonts w:cs="AL-Mohanad" w:hint="cs"/>
          <w:bCs w:val="0"/>
          <w:sz w:val="27"/>
          <w:szCs w:val="27"/>
          <w:rtl/>
        </w:rPr>
        <w:t>ٍ</w:t>
      </w:r>
      <w:r w:rsidRPr="00534F0C">
        <w:rPr>
          <w:rFonts w:cs="AL-Mohanad" w:hint="cs"/>
          <w:bCs w:val="0"/>
          <w:sz w:val="27"/>
          <w:szCs w:val="27"/>
          <w:rtl/>
        </w:rPr>
        <w:t xml:space="preserve"> وجدّاً قريباً لأب</w:t>
      </w:r>
      <w:r w:rsidR="0097354C" w:rsidRPr="00534F0C">
        <w:rPr>
          <w:rFonts w:cs="AL-Mohanad" w:hint="cs"/>
          <w:bCs w:val="0"/>
          <w:sz w:val="27"/>
          <w:szCs w:val="27"/>
          <w:rtl/>
        </w:rPr>
        <w:t>ٍ</w:t>
      </w:r>
      <w:r w:rsidRPr="00534F0C">
        <w:rPr>
          <w:rFonts w:cs="AL-Mohanad" w:hint="cs"/>
          <w:bCs w:val="0"/>
          <w:sz w:val="27"/>
          <w:szCs w:val="27"/>
          <w:rtl/>
        </w:rPr>
        <w:t xml:space="preserve"> وجدّاً بعيداً ل</w:t>
      </w:r>
      <w:r w:rsidR="0097354C" w:rsidRPr="00534F0C">
        <w:rPr>
          <w:rFonts w:cs="AL-Mohanad" w:hint="cs"/>
          <w:bCs w:val="0"/>
          <w:sz w:val="27"/>
          <w:szCs w:val="27"/>
          <w:rtl/>
        </w:rPr>
        <w:t>أُ</w:t>
      </w:r>
      <w:r w:rsidRPr="00534F0C">
        <w:rPr>
          <w:rFonts w:cs="AL-Mohanad" w:hint="cs"/>
          <w:bCs w:val="0"/>
          <w:sz w:val="27"/>
          <w:szCs w:val="27"/>
          <w:rtl/>
        </w:rPr>
        <w:t>مّ، أو ترك إخوة لأب</w:t>
      </w:r>
      <w:r w:rsidR="0097354C" w:rsidRPr="00534F0C">
        <w:rPr>
          <w:rFonts w:cs="AL-Mohanad" w:hint="cs"/>
          <w:bCs w:val="0"/>
          <w:sz w:val="27"/>
          <w:szCs w:val="27"/>
          <w:rtl/>
        </w:rPr>
        <w:t>ٍ</w:t>
      </w:r>
      <w:r w:rsidRPr="00534F0C">
        <w:rPr>
          <w:rFonts w:cs="AL-Mohanad" w:hint="cs"/>
          <w:bCs w:val="0"/>
          <w:sz w:val="27"/>
          <w:szCs w:val="27"/>
          <w:rtl/>
        </w:rPr>
        <w:t xml:space="preserve"> وجدّاً قريباً ل</w:t>
      </w:r>
      <w:r w:rsidR="0097354C" w:rsidRPr="00534F0C">
        <w:rPr>
          <w:rFonts w:cs="AL-Mohanad" w:hint="cs"/>
          <w:bCs w:val="0"/>
          <w:sz w:val="27"/>
          <w:szCs w:val="27"/>
          <w:rtl/>
        </w:rPr>
        <w:t>أُ</w:t>
      </w:r>
      <w:r w:rsidRPr="00534F0C">
        <w:rPr>
          <w:rFonts w:cs="AL-Mohanad" w:hint="cs"/>
          <w:bCs w:val="0"/>
          <w:sz w:val="27"/>
          <w:szCs w:val="27"/>
          <w:rtl/>
        </w:rPr>
        <w:t>مّ</w:t>
      </w:r>
      <w:r w:rsidR="0097354C" w:rsidRPr="00534F0C">
        <w:rPr>
          <w:rFonts w:cs="AL-Mohanad" w:hint="cs"/>
          <w:bCs w:val="0"/>
          <w:sz w:val="27"/>
          <w:szCs w:val="27"/>
          <w:rtl/>
        </w:rPr>
        <w:t>ٍ</w:t>
      </w:r>
      <w:r w:rsidRPr="00534F0C">
        <w:rPr>
          <w:rFonts w:cs="AL-Mohanad" w:hint="cs"/>
          <w:bCs w:val="0"/>
          <w:sz w:val="27"/>
          <w:szCs w:val="27"/>
          <w:rtl/>
        </w:rPr>
        <w:t xml:space="preserve"> وجدّاً بعيداً لأب</w:t>
      </w:r>
      <w:r w:rsidR="0097354C" w:rsidRPr="00534F0C">
        <w:rPr>
          <w:rFonts w:cs="AL-Mohanad" w:hint="cs"/>
          <w:bCs w:val="0"/>
          <w:sz w:val="27"/>
          <w:szCs w:val="27"/>
          <w:rtl/>
        </w:rPr>
        <w:t>ٍ</w:t>
      </w:r>
      <w:r w:rsidRPr="00534F0C">
        <w:rPr>
          <w:rFonts w:cs="AL-Mohanad" w:hint="cs"/>
          <w:bCs w:val="0"/>
          <w:sz w:val="27"/>
          <w:szCs w:val="27"/>
          <w:rtl/>
        </w:rPr>
        <w:t>، فإنّ الجدّ البعيد في الصورتين يُشارك الإخوة، ولا يمنع الجدُّ القريبُ من إرث الجدّ البعيد</w:t>
      </w:r>
      <w:r w:rsidRPr="00534F0C">
        <w:rPr>
          <w:rFonts w:cs="AL-Mohanad" w:hint="cs"/>
          <w:b/>
          <w:bCs w:val="0"/>
          <w:sz w:val="27"/>
          <w:szCs w:val="27"/>
          <w:vertAlign w:val="superscript"/>
          <w:rtl/>
        </w:rPr>
        <w:t>(</w:t>
      </w:r>
      <w:r w:rsidRPr="00534F0C">
        <w:rPr>
          <w:rFonts w:cs="AL-Mohanad"/>
          <w:b/>
          <w:bCs w:val="0"/>
          <w:sz w:val="27"/>
          <w:szCs w:val="27"/>
          <w:vertAlign w:val="superscript"/>
          <w:rtl/>
        </w:rPr>
        <w:endnoteReference w:id="827"/>
      </w:r>
      <w:r w:rsidRPr="00534F0C">
        <w:rPr>
          <w:rFonts w:cs="AL-Mohanad" w:hint="cs"/>
          <w:b/>
          <w:bCs w:val="0"/>
          <w:sz w:val="27"/>
          <w:szCs w:val="27"/>
          <w:vertAlign w:val="superscript"/>
          <w:rtl/>
        </w:rPr>
        <w:t>)</w:t>
      </w:r>
      <w:r w:rsidRPr="00534F0C">
        <w:rPr>
          <w:rFonts w:cs="AL-Mohanad" w:hint="cs"/>
          <w:b/>
          <w:bCs w:val="0"/>
          <w:position w:val="4"/>
          <w:sz w:val="27"/>
          <w:szCs w:val="27"/>
          <w:rtl/>
        </w:rPr>
        <w:t xml:space="preserve">. </w:t>
      </w:r>
    </w:p>
    <w:p w:rsidR="003E2426" w:rsidRPr="00534F0C" w:rsidRDefault="003E2426" w:rsidP="00000509">
      <w:pPr>
        <w:pStyle w:val="a0"/>
        <w:widowControl w:val="0"/>
        <w:adjustRightInd w:val="0"/>
        <w:spacing w:line="320" w:lineRule="exact"/>
        <w:ind w:firstLine="567"/>
        <w:rPr>
          <w:rFonts w:cs="AL-Mohanad"/>
          <w:bCs w:val="0"/>
          <w:sz w:val="27"/>
          <w:szCs w:val="27"/>
          <w:rtl/>
          <w:lang w:bidi="fa-IR"/>
        </w:rPr>
      </w:pPr>
    </w:p>
    <w:p w:rsidR="003E2426" w:rsidRPr="00534F0C" w:rsidRDefault="003E2426" w:rsidP="00425CC5">
      <w:pPr>
        <w:pStyle w:val="Heading3"/>
        <w:rPr>
          <w:color w:val="auto"/>
          <w:rtl/>
        </w:rPr>
      </w:pPr>
      <w:r w:rsidRPr="00534F0C">
        <w:rPr>
          <w:rFonts w:hint="cs"/>
          <w:color w:val="auto"/>
          <w:rtl/>
        </w:rPr>
        <w:t>القسم الثاني: حجب الإضرار</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وهو حرمان الوارث مع عدم وصول شيء</w:t>
      </w:r>
      <w:r w:rsidR="00802834" w:rsidRPr="00534F0C">
        <w:rPr>
          <w:rFonts w:cs="AL-Mohanad" w:hint="cs"/>
          <w:bCs w:val="0"/>
          <w:sz w:val="27"/>
          <w:szCs w:val="27"/>
          <w:rtl/>
        </w:rPr>
        <w:t>ٍ</w:t>
      </w:r>
      <w:r w:rsidRPr="00534F0C">
        <w:rPr>
          <w:rFonts w:cs="AL-Mohanad" w:hint="cs"/>
          <w:bCs w:val="0"/>
          <w:sz w:val="27"/>
          <w:szCs w:val="27"/>
          <w:rtl/>
        </w:rPr>
        <w:t xml:space="preserve"> من المقدار المحجوب من التركة</w:t>
      </w:r>
      <w:r w:rsidR="00802834" w:rsidRPr="00534F0C">
        <w:rPr>
          <w:rFonts w:cs="AL-Mohanad" w:hint="cs"/>
          <w:bCs w:val="0"/>
          <w:sz w:val="27"/>
          <w:szCs w:val="27"/>
          <w:rtl/>
        </w:rPr>
        <w:t>، كلاًّ</w:t>
      </w:r>
      <w:r w:rsidRPr="00534F0C">
        <w:rPr>
          <w:rFonts w:cs="AL-Mohanad" w:hint="cs"/>
          <w:bCs w:val="0"/>
          <w:sz w:val="27"/>
          <w:szCs w:val="27"/>
          <w:rtl/>
        </w:rPr>
        <w:t xml:space="preserve"> أو بعضاً</w:t>
      </w:r>
      <w:r w:rsidR="00802834" w:rsidRPr="00534F0C">
        <w:rPr>
          <w:rFonts w:cs="AL-Mohanad" w:hint="cs"/>
          <w:bCs w:val="0"/>
          <w:sz w:val="27"/>
          <w:szCs w:val="27"/>
          <w:rtl/>
        </w:rPr>
        <w:t>، إ</w:t>
      </w:r>
      <w:r w:rsidRPr="00534F0C">
        <w:rPr>
          <w:rFonts w:cs="AL-Mohanad" w:hint="cs"/>
          <w:bCs w:val="0"/>
          <w:sz w:val="27"/>
          <w:szCs w:val="27"/>
          <w:rtl/>
        </w:rPr>
        <w:t>لى الشخص الحاجب، كما في حجب الإخوة لل</w:t>
      </w:r>
      <w:r w:rsidR="00802834" w:rsidRPr="00534F0C">
        <w:rPr>
          <w:rFonts w:cs="AL-Mohanad" w:hint="cs"/>
          <w:bCs w:val="0"/>
          <w:sz w:val="27"/>
          <w:szCs w:val="27"/>
          <w:rtl/>
        </w:rPr>
        <w:t>أُ</w:t>
      </w:r>
      <w:r w:rsidRPr="00534F0C">
        <w:rPr>
          <w:rFonts w:cs="AL-Mohanad" w:hint="cs"/>
          <w:bCs w:val="0"/>
          <w:sz w:val="27"/>
          <w:szCs w:val="27"/>
          <w:rtl/>
        </w:rPr>
        <w:t xml:space="preserve">مّ.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
          <w:sz w:val="27"/>
          <w:szCs w:val="27"/>
          <w:rtl/>
        </w:rPr>
        <w:t xml:space="preserve">التقسيم الثالث: </w:t>
      </w:r>
      <w:r w:rsidRPr="00534F0C">
        <w:rPr>
          <w:rFonts w:cs="AL-Mohanad" w:hint="cs"/>
          <w:bCs w:val="0"/>
          <w:sz w:val="27"/>
          <w:szCs w:val="27"/>
          <w:rtl/>
        </w:rPr>
        <w:t>ل</w:t>
      </w:r>
      <w:r w:rsidRPr="00534F0C">
        <w:rPr>
          <w:rFonts w:cs="AL-Mohanad"/>
          <w:bCs w:val="0"/>
          <w:sz w:val="27"/>
          <w:szCs w:val="27"/>
          <w:rtl/>
        </w:rPr>
        <w:t xml:space="preserve">قد قسّم </w:t>
      </w:r>
      <w:r w:rsidRPr="00534F0C">
        <w:rPr>
          <w:rFonts w:cs="AL-Mohanad" w:hint="cs"/>
          <w:bCs w:val="0"/>
          <w:sz w:val="27"/>
          <w:szCs w:val="27"/>
          <w:rtl/>
        </w:rPr>
        <w:t xml:space="preserve">أكثر </w:t>
      </w:r>
      <w:r w:rsidRPr="00534F0C">
        <w:rPr>
          <w:rFonts w:cs="AL-Mohanad"/>
          <w:bCs w:val="0"/>
          <w:sz w:val="27"/>
          <w:szCs w:val="27"/>
          <w:rtl/>
        </w:rPr>
        <w:t>الفقهاء الحجب</w:t>
      </w:r>
      <w:r w:rsidRPr="00534F0C">
        <w:rPr>
          <w:rFonts w:cs="AL-Mohanad" w:hint="cs"/>
          <w:bCs w:val="0"/>
          <w:sz w:val="27"/>
          <w:szCs w:val="27"/>
          <w:rtl/>
        </w:rPr>
        <w:t xml:space="preserve"> ـ بلحاظ حجب الفرض أو بعضه ـ </w:t>
      </w:r>
      <w:r w:rsidR="008277E0" w:rsidRPr="00534F0C">
        <w:rPr>
          <w:rFonts w:cs="AL-Mohanad" w:hint="cs"/>
          <w:bCs w:val="0"/>
          <w:sz w:val="27"/>
          <w:szCs w:val="27"/>
          <w:rtl/>
        </w:rPr>
        <w:t>إ</w:t>
      </w:r>
      <w:r w:rsidRPr="00534F0C">
        <w:rPr>
          <w:rFonts w:cs="AL-Mohanad"/>
          <w:bCs w:val="0"/>
          <w:sz w:val="27"/>
          <w:szCs w:val="27"/>
          <w:rtl/>
        </w:rPr>
        <w:t>لى قسمين</w:t>
      </w:r>
      <w:r w:rsidR="008277E0" w:rsidRPr="00534F0C">
        <w:rPr>
          <w:rFonts w:cs="AL-Mohanad" w:hint="cs"/>
          <w:bCs w:val="0"/>
          <w:sz w:val="27"/>
          <w:szCs w:val="27"/>
          <w:rtl/>
        </w:rPr>
        <w:t>،</w:t>
      </w:r>
      <w:r w:rsidRPr="00534F0C">
        <w:rPr>
          <w:rFonts w:cs="AL-Mohanad"/>
          <w:bCs w:val="0"/>
          <w:sz w:val="27"/>
          <w:szCs w:val="27"/>
          <w:rtl/>
        </w:rPr>
        <w:t xml:space="preserve"> </w:t>
      </w:r>
      <w:r w:rsidRPr="00534F0C">
        <w:rPr>
          <w:rFonts w:cs="AL-Mohanad" w:hint="cs"/>
          <w:bCs w:val="0"/>
          <w:sz w:val="27"/>
          <w:szCs w:val="27"/>
          <w:rtl/>
        </w:rPr>
        <w:t>على ما هو المعروف بينهم: حجب الحرمان</w:t>
      </w:r>
      <w:r w:rsidR="008277E0" w:rsidRPr="00534F0C">
        <w:rPr>
          <w:rFonts w:cs="AL-Mohanad" w:hint="cs"/>
          <w:bCs w:val="0"/>
          <w:sz w:val="27"/>
          <w:szCs w:val="27"/>
          <w:rtl/>
        </w:rPr>
        <w:t>؛</w:t>
      </w:r>
      <w:r w:rsidRPr="00534F0C">
        <w:rPr>
          <w:rFonts w:cs="AL-Mohanad" w:hint="cs"/>
          <w:bCs w:val="0"/>
          <w:sz w:val="27"/>
          <w:szCs w:val="27"/>
          <w:rtl/>
        </w:rPr>
        <w:t xml:space="preserve"> وحجب النقصان</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28"/>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000509">
      <w:pPr>
        <w:pStyle w:val="a0"/>
        <w:widowControl w:val="0"/>
        <w:adjustRightInd w:val="0"/>
        <w:spacing w:line="300" w:lineRule="exact"/>
        <w:ind w:firstLine="567"/>
        <w:rPr>
          <w:rFonts w:cs="AL-Mohanad"/>
          <w:bCs w:val="0"/>
          <w:sz w:val="27"/>
          <w:szCs w:val="27"/>
        </w:rPr>
      </w:pPr>
    </w:p>
    <w:p w:rsidR="003E2426" w:rsidRPr="00534F0C" w:rsidRDefault="003E2426" w:rsidP="00425CC5">
      <w:pPr>
        <w:pStyle w:val="Heading3"/>
        <w:rPr>
          <w:color w:val="auto"/>
          <w:rtl/>
        </w:rPr>
      </w:pPr>
      <w:r w:rsidRPr="00534F0C">
        <w:rPr>
          <w:rFonts w:hint="cs"/>
          <w:color w:val="auto"/>
          <w:rtl/>
          <w:lang w:bidi="ar-IQ"/>
        </w:rPr>
        <w:t xml:space="preserve"> </w:t>
      </w:r>
      <w:r w:rsidRPr="00534F0C">
        <w:rPr>
          <w:rFonts w:hint="cs"/>
          <w:color w:val="auto"/>
          <w:rtl/>
        </w:rPr>
        <w:t xml:space="preserve">القسم </w:t>
      </w:r>
      <w:r w:rsidRPr="00534F0C">
        <w:rPr>
          <w:color w:val="auto"/>
          <w:rtl/>
        </w:rPr>
        <w:t>الأول: حجب الحرمان</w:t>
      </w:r>
      <w:r w:rsidR="008277E0" w:rsidRPr="00534F0C">
        <w:rPr>
          <w:rFonts w:hint="cs"/>
          <w:color w:val="auto"/>
          <w:rtl/>
        </w:rPr>
        <w:t>،</w:t>
      </w:r>
      <w:r w:rsidRPr="00534F0C">
        <w:rPr>
          <w:rFonts w:hint="cs"/>
          <w:color w:val="auto"/>
          <w:rtl/>
        </w:rPr>
        <w:t xml:space="preserve"> وبح</w:t>
      </w:r>
      <w:r w:rsidR="00E51AC8" w:rsidRPr="00534F0C">
        <w:rPr>
          <w:rFonts w:hint="cs"/>
          <w:color w:val="auto"/>
          <w:rtl/>
        </w:rPr>
        <w:t>َ</w:t>
      </w:r>
      <w:r w:rsidRPr="00534F0C">
        <w:rPr>
          <w:rFonts w:hint="cs"/>
          <w:color w:val="auto"/>
          <w:rtl/>
        </w:rPr>
        <w:t>س</w:t>
      </w:r>
      <w:r w:rsidR="00E51AC8" w:rsidRPr="00534F0C">
        <w:rPr>
          <w:rFonts w:hint="cs"/>
          <w:color w:val="auto"/>
          <w:rtl/>
        </w:rPr>
        <w:t>َ</w:t>
      </w:r>
      <w:r w:rsidRPr="00534F0C">
        <w:rPr>
          <w:rFonts w:hint="cs"/>
          <w:color w:val="auto"/>
          <w:rtl/>
        </w:rPr>
        <w:t>ب بعضهم</w:t>
      </w:r>
      <w:r w:rsidR="00E51AC8" w:rsidRPr="00534F0C">
        <w:rPr>
          <w:rFonts w:hint="cs"/>
          <w:color w:val="auto"/>
          <w:rtl/>
        </w:rPr>
        <w:t>:</w:t>
      </w:r>
      <w:r w:rsidRPr="00534F0C">
        <w:rPr>
          <w:rFonts w:hint="cs"/>
          <w:color w:val="auto"/>
          <w:rtl/>
        </w:rPr>
        <w:t xml:space="preserve"> الحجب المطلق</w:t>
      </w:r>
      <w:r w:rsidRPr="00534F0C">
        <w:rPr>
          <w:b/>
          <w:bCs w:val="0"/>
          <w:color w:val="auto"/>
          <w:vertAlign w:val="superscript"/>
          <w:rtl/>
          <w:lang w:bidi="fa-IR"/>
        </w:rPr>
        <w:t>(</w:t>
      </w:r>
      <w:r w:rsidRPr="00534F0C">
        <w:rPr>
          <w:b/>
          <w:bCs w:val="0"/>
          <w:color w:val="auto"/>
          <w:vertAlign w:val="superscript"/>
          <w:rtl/>
        </w:rPr>
        <w:endnoteReference w:id="829"/>
      </w:r>
      <w:r w:rsidRPr="00534F0C">
        <w:rPr>
          <w:rFonts w:hint="cs"/>
          <w:b/>
          <w:bCs w:val="0"/>
          <w:color w:val="auto"/>
          <w:vertAlign w:val="superscript"/>
          <w:rtl/>
          <w:lang w:bidi="fa-IR"/>
        </w:rPr>
        <w:t>)</w:t>
      </w:r>
      <w:r w:rsidRPr="00534F0C">
        <w:rPr>
          <w:rFonts w:hint="cs"/>
          <w:color w:val="auto"/>
          <w:rtl/>
          <w:lang w:bidi="fa-IR"/>
        </w:rPr>
        <w:t xml:space="preserve"> أو الحجب العامّ</w:t>
      </w:r>
      <w:r w:rsidRPr="00534F0C">
        <w:rPr>
          <w:b/>
          <w:bCs w:val="0"/>
          <w:color w:val="auto"/>
          <w:vertAlign w:val="superscript"/>
          <w:rtl/>
          <w:lang w:bidi="fa-IR"/>
        </w:rPr>
        <w:t>(</w:t>
      </w:r>
      <w:r w:rsidRPr="00534F0C">
        <w:rPr>
          <w:b/>
          <w:bCs w:val="0"/>
          <w:color w:val="auto"/>
          <w:vertAlign w:val="superscript"/>
          <w:rtl/>
          <w:lang w:bidi="fa-IR"/>
        </w:rPr>
        <w:endnoteReference w:id="830"/>
      </w:r>
      <w:r w:rsidRPr="00534F0C">
        <w:rPr>
          <w:rFonts w:hint="cs"/>
          <w:b/>
          <w:bCs w:val="0"/>
          <w:color w:val="auto"/>
          <w:vertAlign w:val="superscript"/>
          <w:rtl/>
          <w:lang w:bidi="fa-IR"/>
        </w:rPr>
        <w:t>)</w:t>
      </w:r>
      <w:r w:rsidR="008277E0" w:rsidRPr="00534F0C">
        <w:rPr>
          <w:rFonts w:hint="cs"/>
          <w:color w:val="auto"/>
          <w:rtl/>
          <w:lang w:bidi="fa-IR"/>
        </w:rPr>
        <w:t xml:space="preserve"> أو حجب الإسقاط</w:t>
      </w:r>
      <w:r w:rsidRPr="00534F0C">
        <w:rPr>
          <w:b/>
          <w:bCs w:val="0"/>
          <w:color w:val="auto"/>
          <w:vertAlign w:val="superscript"/>
          <w:rtl/>
          <w:lang w:bidi="fa-IR"/>
        </w:rPr>
        <w:t>(</w:t>
      </w:r>
      <w:r w:rsidRPr="00534F0C">
        <w:rPr>
          <w:b/>
          <w:bCs w:val="0"/>
          <w:color w:val="auto"/>
          <w:vertAlign w:val="superscript"/>
          <w:rtl/>
          <w:lang w:bidi="fa-IR"/>
        </w:rPr>
        <w:endnoteReference w:id="831"/>
      </w:r>
      <w:r w:rsidRPr="00534F0C">
        <w:rPr>
          <w:rFonts w:hint="cs"/>
          <w:b/>
          <w:bCs w:val="0"/>
          <w:color w:val="auto"/>
          <w:vertAlign w:val="superscript"/>
          <w:rtl/>
          <w:lang w:bidi="fa-IR"/>
        </w:rPr>
        <w:t>)</w:t>
      </w:r>
      <w:r w:rsidRPr="00534F0C">
        <w:rPr>
          <w:rFonts w:hint="cs"/>
          <w:color w:val="auto"/>
          <w:rtl/>
          <w:lang w:bidi="fa-IR"/>
        </w:rPr>
        <w:t xml:space="preserve">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
          <w:sz w:val="27"/>
          <w:szCs w:val="27"/>
          <w:rtl/>
        </w:rPr>
        <w:t xml:space="preserve">تعريف حجب الحرمان: </w:t>
      </w:r>
      <w:r w:rsidRPr="00534F0C">
        <w:rPr>
          <w:rFonts w:cs="AL-Mohanad"/>
          <w:bCs w:val="0"/>
          <w:sz w:val="27"/>
          <w:szCs w:val="27"/>
          <w:rtl/>
        </w:rPr>
        <w:t>وهو حرمان الوارث من أصل ال</w:t>
      </w:r>
      <w:r w:rsidRPr="00534F0C">
        <w:rPr>
          <w:rFonts w:cs="AL-Mohanad" w:hint="cs"/>
          <w:bCs w:val="0"/>
          <w:sz w:val="27"/>
          <w:szCs w:val="27"/>
          <w:rtl/>
        </w:rPr>
        <w:t>إرث</w:t>
      </w:r>
      <w:r w:rsidR="008277E0" w:rsidRPr="00534F0C">
        <w:rPr>
          <w:rFonts w:cs="AL-Mohanad" w:hint="cs"/>
          <w:bCs w:val="0"/>
          <w:sz w:val="27"/>
          <w:szCs w:val="27"/>
          <w:rtl/>
        </w:rPr>
        <w:t>،</w:t>
      </w:r>
      <w:r w:rsidRPr="00534F0C">
        <w:rPr>
          <w:rFonts w:cs="AL-Mohanad" w:hint="cs"/>
          <w:bCs w:val="0"/>
          <w:sz w:val="27"/>
          <w:szCs w:val="27"/>
          <w:rtl/>
        </w:rPr>
        <w:t xml:space="preserve"> </w:t>
      </w:r>
      <w:r w:rsidRPr="00534F0C">
        <w:rPr>
          <w:rFonts w:cs="AL-Mohanad" w:hint="cs"/>
          <w:b/>
          <w:bCs w:val="0"/>
          <w:sz w:val="27"/>
          <w:szCs w:val="27"/>
          <w:rtl/>
        </w:rPr>
        <w:t>والحيلولة دون توريث الوارث شيئاً</w:t>
      </w:r>
      <w:r w:rsidR="008277E0" w:rsidRPr="00534F0C">
        <w:rPr>
          <w:rFonts w:cs="AL-Mohanad" w:hint="cs"/>
          <w:b/>
          <w:bCs w:val="0"/>
          <w:sz w:val="27"/>
          <w:szCs w:val="27"/>
          <w:rtl/>
        </w:rPr>
        <w:t>؛</w:t>
      </w:r>
      <w:r w:rsidRPr="00534F0C">
        <w:rPr>
          <w:rFonts w:cs="AL-Mohanad" w:hint="cs"/>
          <w:b/>
          <w:bCs w:val="0"/>
          <w:sz w:val="27"/>
          <w:szCs w:val="27"/>
          <w:rtl/>
        </w:rPr>
        <w:t xml:space="preserve"> بسبب وجود الحاجب الأ</w:t>
      </w:r>
      <w:r w:rsidR="008277E0" w:rsidRPr="00534F0C">
        <w:rPr>
          <w:rFonts w:cs="AL-Mohanad" w:hint="cs"/>
          <w:b/>
          <w:bCs w:val="0"/>
          <w:sz w:val="27"/>
          <w:szCs w:val="27"/>
          <w:rtl/>
        </w:rPr>
        <w:t>َ</w:t>
      </w:r>
      <w:r w:rsidRPr="00534F0C">
        <w:rPr>
          <w:rFonts w:cs="AL-Mohanad" w:hint="cs"/>
          <w:b/>
          <w:bCs w:val="0"/>
          <w:sz w:val="27"/>
          <w:szCs w:val="27"/>
          <w:rtl/>
        </w:rPr>
        <w:t>و</w:t>
      </w:r>
      <w:r w:rsidR="008277E0" w:rsidRPr="00534F0C">
        <w:rPr>
          <w:rFonts w:cs="AL-Mohanad" w:hint="cs"/>
          <w:b/>
          <w:bCs w:val="0"/>
          <w:sz w:val="27"/>
          <w:szCs w:val="27"/>
          <w:rtl/>
        </w:rPr>
        <w:t>ْ</w:t>
      </w:r>
      <w:r w:rsidRPr="00534F0C">
        <w:rPr>
          <w:rFonts w:cs="AL-Mohanad" w:hint="cs"/>
          <w:b/>
          <w:bCs w:val="0"/>
          <w:sz w:val="27"/>
          <w:szCs w:val="27"/>
          <w:rtl/>
        </w:rPr>
        <w:t xml:space="preserve">لى منه، </w:t>
      </w:r>
      <w:r w:rsidRPr="00534F0C">
        <w:rPr>
          <w:rFonts w:cs="AL-Mohanad"/>
          <w:bCs w:val="0"/>
          <w:sz w:val="27"/>
          <w:szCs w:val="27"/>
          <w:rtl/>
        </w:rPr>
        <w:t>كحجب كلّ طبقة ما يليها من الطبقات</w:t>
      </w:r>
      <w:r w:rsidR="008277E0" w:rsidRPr="00534F0C">
        <w:rPr>
          <w:rFonts w:cs="AL-Mohanad" w:hint="cs"/>
          <w:bCs w:val="0"/>
          <w:sz w:val="27"/>
          <w:szCs w:val="27"/>
          <w:rtl/>
        </w:rPr>
        <w:t>،</w:t>
      </w:r>
      <w:r w:rsidRPr="00534F0C">
        <w:rPr>
          <w:rFonts w:cs="AL-Mohanad"/>
          <w:bCs w:val="0"/>
          <w:sz w:val="27"/>
          <w:szCs w:val="27"/>
          <w:rtl/>
        </w:rPr>
        <w:t xml:space="preserve"> </w:t>
      </w:r>
      <w:r w:rsidRPr="00534F0C">
        <w:rPr>
          <w:rFonts w:cs="AL-Mohanad" w:hint="cs"/>
          <w:bCs w:val="0"/>
          <w:sz w:val="27"/>
          <w:szCs w:val="27"/>
          <w:rtl/>
        </w:rPr>
        <w:t>وحجب الأقرب درجة</w:t>
      </w:r>
      <w:r w:rsidR="008277E0" w:rsidRPr="00534F0C">
        <w:rPr>
          <w:rFonts w:cs="AL-Mohanad" w:hint="cs"/>
          <w:bCs w:val="0"/>
          <w:sz w:val="27"/>
          <w:szCs w:val="27"/>
          <w:rtl/>
        </w:rPr>
        <w:t>ً</w:t>
      </w:r>
      <w:r w:rsidRPr="00534F0C">
        <w:rPr>
          <w:rFonts w:cs="AL-Mohanad" w:hint="cs"/>
          <w:bCs w:val="0"/>
          <w:sz w:val="27"/>
          <w:szCs w:val="27"/>
          <w:rtl/>
        </w:rPr>
        <w:t xml:space="preserve"> للأبعد</w:t>
      </w:r>
      <w:r w:rsidR="008277E0" w:rsidRPr="00534F0C">
        <w:rPr>
          <w:rFonts w:cs="AL-Mohanad" w:hint="cs"/>
          <w:bCs w:val="0"/>
          <w:sz w:val="27"/>
          <w:szCs w:val="27"/>
          <w:rtl/>
        </w:rPr>
        <w:t>،</w:t>
      </w:r>
      <w:r w:rsidRPr="00534F0C">
        <w:rPr>
          <w:rFonts w:cs="AL-Mohanad" w:hint="cs"/>
          <w:bCs w:val="0"/>
          <w:sz w:val="27"/>
          <w:szCs w:val="27"/>
          <w:rtl/>
        </w:rPr>
        <w:t xml:space="preserve"> وإن</w:t>
      </w:r>
      <w:r w:rsidR="008277E0" w:rsidRPr="00534F0C">
        <w:rPr>
          <w:rFonts w:cs="AL-Mohanad" w:hint="cs"/>
          <w:bCs w:val="0"/>
          <w:sz w:val="27"/>
          <w:szCs w:val="27"/>
          <w:rtl/>
        </w:rPr>
        <w:t>ْ</w:t>
      </w:r>
      <w:r w:rsidRPr="00534F0C">
        <w:rPr>
          <w:rFonts w:cs="AL-Mohanad" w:hint="cs"/>
          <w:bCs w:val="0"/>
          <w:sz w:val="27"/>
          <w:szCs w:val="27"/>
          <w:rtl/>
        </w:rPr>
        <w:t xml:space="preserve"> كانا في طبقة واحدة</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32"/>
      </w:r>
      <w:r w:rsidRPr="00534F0C">
        <w:rPr>
          <w:rFonts w:cs="AL-Mohanad" w:hint="cs"/>
          <w:b/>
          <w:bCs w:val="0"/>
          <w:sz w:val="27"/>
          <w:szCs w:val="27"/>
          <w:vertAlign w:val="superscript"/>
          <w:rtl/>
        </w:rPr>
        <w:t>)</w:t>
      </w:r>
      <w:r w:rsidR="008277E0"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 xml:space="preserve">وقال الشيخ الطوسي: </w:t>
      </w:r>
      <w:r w:rsidRPr="00534F0C">
        <w:rPr>
          <w:rFonts w:cs="AL-Mohanad" w:hint="cs"/>
          <w:bCs w:val="0"/>
          <w:szCs w:val="24"/>
          <w:rtl/>
        </w:rPr>
        <w:t>«</w:t>
      </w:r>
      <w:r w:rsidRPr="00534F0C">
        <w:rPr>
          <w:rFonts w:cs="AL-Mohanad" w:hint="cs"/>
          <w:bCs w:val="0"/>
          <w:sz w:val="27"/>
          <w:szCs w:val="27"/>
          <w:rtl/>
        </w:rPr>
        <w:t>المطلق: مَن</w:t>
      </w:r>
      <w:r w:rsidR="008277E0" w:rsidRPr="00534F0C">
        <w:rPr>
          <w:rFonts w:cs="AL-Mohanad" w:hint="cs"/>
          <w:bCs w:val="0"/>
          <w:sz w:val="27"/>
          <w:szCs w:val="27"/>
          <w:rtl/>
        </w:rPr>
        <w:t>ْ</w:t>
      </w:r>
      <w:r w:rsidRPr="00534F0C">
        <w:rPr>
          <w:rFonts w:cs="AL-Mohanad" w:hint="cs"/>
          <w:bCs w:val="0"/>
          <w:sz w:val="27"/>
          <w:szCs w:val="27"/>
          <w:rtl/>
        </w:rPr>
        <w:t xml:space="preserve"> يُسقط ويدفع الذي لو لم يكن كان</w:t>
      </w:r>
      <w:r w:rsidR="008277E0" w:rsidRPr="00534F0C">
        <w:rPr>
          <w:rFonts w:cs="AL-Mohanad" w:hint="cs"/>
          <w:bCs w:val="0"/>
          <w:sz w:val="27"/>
          <w:szCs w:val="27"/>
          <w:rtl/>
        </w:rPr>
        <w:t xml:space="preserve"> يرثه، مثل: الجدّ يسقط بالأب...</w:t>
      </w:r>
      <w:r w:rsidRPr="00534F0C">
        <w:rPr>
          <w:rFonts w:cs="AL-Mohanad"/>
          <w:b/>
          <w:bCs w:val="0"/>
          <w:szCs w:val="24"/>
          <w:rtl/>
        </w:rPr>
        <w:t>»</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33"/>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000509">
      <w:pPr>
        <w:pStyle w:val="a0"/>
        <w:widowControl w:val="0"/>
        <w:adjustRightInd w:val="0"/>
        <w:spacing w:line="380" w:lineRule="exact"/>
        <w:ind w:firstLine="567"/>
        <w:rPr>
          <w:rFonts w:cs="AL-Mohanad"/>
          <w:b/>
          <w:bCs w:val="0"/>
          <w:sz w:val="27"/>
          <w:szCs w:val="27"/>
          <w:rtl/>
          <w:lang w:bidi="ar-IQ"/>
        </w:rPr>
      </w:pPr>
      <w:r w:rsidRPr="00534F0C">
        <w:rPr>
          <w:rFonts w:cs="AL-Mohanad" w:hint="cs"/>
          <w:bCs w:val="0"/>
          <w:sz w:val="27"/>
          <w:szCs w:val="27"/>
          <w:rtl/>
        </w:rPr>
        <w:t>ولكن</w:t>
      </w:r>
      <w:r w:rsidR="008277E0" w:rsidRPr="00534F0C">
        <w:rPr>
          <w:rFonts w:cs="AL-Mohanad" w:hint="cs"/>
          <w:bCs w:val="0"/>
          <w:sz w:val="27"/>
          <w:szCs w:val="27"/>
          <w:rtl/>
        </w:rPr>
        <w:t>ْ</w:t>
      </w:r>
      <w:r w:rsidRPr="00534F0C">
        <w:rPr>
          <w:rFonts w:cs="AL-Mohanad" w:hint="cs"/>
          <w:bCs w:val="0"/>
          <w:sz w:val="27"/>
          <w:szCs w:val="27"/>
          <w:rtl/>
        </w:rPr>
        <w:t xml:space="preserve"> بلحاظ ما مرّ من تعميق</w:t>
      </w:r>
      <w:r w:rsidR="008277E0" w:rsidRPr="00534F0C">
        <w:rPr>
          <w:rFonts w:cs="AL-Mohanad" w:hint="cs"/>
          <w:bCs w:val="0"/>
          <w:sz w:val="27"/>
          <w:szCs w:val="27"/>
          <w:rtl/>
        </w:rPr>
        <w:t>ٍ لتعريف للحجب ي</w:t>
      </w:r>
      <w:r w:rsidRPr="00534F0C">
        <w:rPr>
          <w:rFonts w:cs="AL-Mohanad" w:hint="cs"/>
          <w:bCs w:val="0"/>
          <w:sz w:val="27"/>
          <w:szCs w:val="27"/>
          <w:rtl/>
        </w:rPr>
        <w:t>مكن القول</w:t>
      </w:r>
      <w:r w:rsidR="008277E0" w:rsidRPr="00534F0C">
        <w:rPr>
          <w:rFonts w:cs="AL-Mohanad" w:hint="cs"/>
          <w:bCs w:val="0"/>
          <w:sz w:val="27"/>
          <w:szCs w:val="27"/>
          <w:rtl/>
        </w:rPr>
        <w:t xml:space="preserve"> بأ</w:t>
      </w:r>
      <w:r w:rsidR="008277E0" w:rsidRPr="00534F0C">
        <w:rPr>
          <w:rFonts w:cs="AL-Mohanad" w:hint="cs"/>
          <w:b/>
          <w:bCs w:val="0"/>
          <w:sz w:val="27"/>
          <w:szCs w:val="27"/>
          <w:rtl/>
        </w:rPr>
        <w:t>نّه</w:t>
      </w:r>
      <w:r w:rsidRPr="00534F0C">
        <w:rPr>
          <w:rFonts w:cs="AL-Mohanad" w:hint="cs"/>
          <w:bCs w:val="0"/>
          <w:sz w:val="27"/>
          <w:szCs w:val="27"/>
          <w:rtl/>
        </w:rPr>
        <w:t xml:space="preserve">: </w:t>
      </w:r>
      <w:r w:rsidRPr="00534F0C">
        <w:rPr>
          <w:rFonts w:cs="AL-Mohanad" w:hint="cs"/>
          <w:b/>
          <w:bCs w:val="0"/>
          <w:sz w:val="27"/>
          <w:szCs w:val="27"/>
          <w:rtl/>
        </w:rPr>
        <w:t>تأثير وارث على وارث</w:t>
      </w:r>
      <w:r w:rsidR="008277E0" w:rsidRPr="00534F0C">
        <w:rPr>
          <w:rFonts w:cs="AL-Mohanad" w:hint="cs"/>
          <w:b/>
          <w:bCs w:val="0"/>
          <w:sz w:val="27"/>
          <w:szCs w:val="27"/>
          <w:rtl/>
        </w:rPr>
        <w:t>ٍ</w:t>
      </w:r>
      <w:r w:rsidRPr="00534F0C">
        <w:rPr>
          <w:rFonts w:cs="AL-Mohanad" w:hint="cs"/>
          <w:b/>
          <w:bCs w:val="0"/>
          <w:sz w:val="27"/>
          <w:szCs w:val="27"/>
          <w:rtl/>
        </w:rPr>
        <w:t xml:space="preserve"> آخر ـ </w:t>
      </w:r>
      <w:r w:rsidRPr="00534F0C">
        <w:rPr>
          <w:rFonts w:cs="AL-Mohanad" w:hint="cs"/>
          <w:bCs w:val="0"/>
          <w:sz w:val="27"/>
          <w:szCs w:val="27"/>
          <w:rtl/>
        </w:rPr>
        <w:t xml:space="preserve">مع </w:t>
      </w:r>
      <w:r w:rsidRPr="00534F0C">
        <w:rPr>
          <w:rFonts w:cs="AL-Mohanad" w:hint="cs"/>
          <w:b/>
          <w:bCs w:val="0"/>
          <w:sz w:val="27"/>
          <w:szCs w:val="27"/>
          <w:rtl/>
        </w:rPr>
        <w:t>قيام مُوجِب الإرث وتوافر شروطه فيه وانتفاء المانع عنه ـ</w:t>
      </w:r>
      <w:r w:rsidR="008277E0" w:rsidRPr="00534F0C">
        <w:rPr>
          <w:rFonts w:cs="AL-Mohanad" w:hint="cs"/>
          <w:b/>
          <w:bCs w:val="0"/>
          <w:sz w:val="27"/>
          <w:szCs w:val="27"/>
          <w:rtl/>
        </w:rPr>
        <w:t>؛</w:t>
      </w:r>
      <w:r w:rsidRPr="00534F0C">
        <w:rPr>
          <w:rFonts w:cs="AL-Mohanad" w:hint="cs"/>
          <w:b/>
          <w:bCs w:val="0"/>
          <w:sz w:val="27"/>
          <w:szCs w:val="27"/>
          <w:rtl/>
        </w:rPr>
        <w:t xml:space="preserve"> إمّا بالحيلولة دون توريثه أصلاً</w:t>
      </w:r>
      <w:r w:rsidR="008277E0" w:rsidRPr="00534F0C">
        <w:rPr>
          <w:rFonts w:cs="AL-Mohanad" w:hint="cs"/>
          <w:b/>
          <w:bCs w:val="0"/>
          <w:sz w:val="27"/>
          <w:szCs w:val="27"/>
          <w:rtl/>
        </w:rPr>
        <w:t>؛</w:t>
      </w:r>
      <w:r w:rsidRPr="00534F0C">
        <w:rPr>
          <w:rFonts w:cs="AL-Mohanad" w:hint="cs"/>
          <w:b/>
          <w:bCs w:val="0"/>
          <w:sz w:val="27"/>
          <w:szCs w:val="27"/>
          <w:rtl/>
        </w:rPr>
        <w:t xml:space="preserve"> وإمّا بالحيلولة دون التأثير في رفع المانع القابل للرفع عن الوارث</w:t>
      </w:r>
      <w:r w:rsidR="008277E0" w:rsidRPr="00534F0C">
        <w:rPr>
          <w:rFonts w:cs="AL-Mohanad" w:hint="cs"/>
          <w:b/>
          <w:bCs w:val="0"/>
          <w:sz w:val="27"/>
          <w:szCs w:val="27"/>
          <w:rtl/>
        </w:rPr>
        <w:t>،</w:t>
      </w:r>
      <w:r w:rsidRPr="00534F0C">
        <w:rPr>
          <w:rFonts w:cs="AL-Mohanad" w:hint="cs"/>
          <w:b/>
          <w:bCs w:val="0"/>
          <w:sz w:val="27"/>
          <w:szCs w:val="27"/>
          <w:rtl/>
        </w:rPr>
        <w:t xml:space="preserve"> </w:t>
      </w:r>
      <w:r w:rsidRPr="00534F0C">
        <w:rPr>
          <w:rFonts w:cs="AL-Mohanad" w:hint="cs"/>
          <w:bCs w:val="0"/>
          <w:sz w:val="27"/>
          <w:szCs w:val="27"/>
          <w:rtl/>
        </w:rPr>
        <w:t xml:space="preserve">مع </w:t>
      </w:r>
      <w:r w:rsidRPr="00534F0C">
        <w:rPr>
          <w:rFonts w:cs="AL-Mohanad" w:hint="cs"/>
          <w:b/>
          <w:bCs w:val="0"/>
          <w:sz w:val="27"/>
          <w:szCs w:val="27"/>
          <w:rtl/>
        </w:rPr>
        <w:t>قيام سبب الإرث ومُوجِبه وتوافر شروطه وانتفاء المانع</w:t>
      </w:r>
      <w:r w:rsidR="008277E0" w:rsidRPr="00534F0C">
        <w:rPr>
          <w:rFonts w:cs="AL-Mohanad" w:hint="cs"/>
          <w:b/>
          <w:bCs w:val="0"/>
          <w:sz w:val="27"/>
          <w:szCs w:val="27"/>
          <w:rtl/>
        </w:rPr>
        <w:t>؛</w:t>
      </w:r>
      <w:r w:rsidRPr="00534F0C">
        <w:rPr>
          <w:rFonts w:cs="AL-Mohanad" w:hint="cs"/>
          <w:b/>
          <w:bCs w:val="0"/>
          <w:sz w:val="27"/>
          <w:szCs w:val="27"/>
          <w:rtl/>
        </w:rPr>
        <w:t xml:space="preserve"> وذل</w:t>
      </w:r>
      <w:r w:rsidRPr="00534F0C">
        <w:rPr>
          <w:rFonts w:cs="AL-Mohanad"/>
          <w:b/>
          <w:bCs w:val="0"/>
          <w:sz w:val="27"/>
          <w:szCs w:val="27"/>
          <w:rtl/>
        </w:rPr>
        <w:t>ك</w:t>
      </w:r>
      <w:r w:rsidRPr="00534F0C">
        <w:rPr>
          <w:rFonts w:cs="AL-Mohanad" w:hint="cs"/>
          <w:b/>
          <w:bCs w:val="0"/>
          <w:sz w:val="27"/>
          <w:szCs w:val="27"/>
          <w:rtl/>
        </w:rPr>
        <w:t xml:space="preserve"> بسبب وجود شخص آخر</w:t>
      </w:r>
      <w:r w:rsidR="008277E0" w:rsidRPr="00534F0C">
        <w:rPr>
          <w:rFonts w:cs="AL-Mohanad" w:hint="cs"/>
          <w:b/>
          <w:bCs w:val="0"/>
          <w:sz w:val="27"/>
          <w:szCs w:val="27"/>
          <w:rtl/>
        </w:rPr>
        <w:t>،</w:t>
      </w:r>
      <w:r w:rsidRPr="00534F0C">
        <w:rPr>
          <w:rFonts w:cs="AL-Mohanad" w:hint="cs"/>
          <w:b/>
          <w:bCs w:val="0"/>
          <w:sz w:val="27"/>
          <w:szCs w:val="27"/>
          <w:rtl/>
        </w:rPr>
        <w:t xml:space="preserve"> وارثاً كان أو لا. </w:t>
      </w:r>
    </w:p>
    <w:p w:rsidR="003E2426" w:rsidRPr="00534F0C" w:rsidRDefault="003E2426" w:rsidP="00000509">
      <w:pPr>
        <w:pStyle w:val="a0"/>
        <w:widowControl w:val="0"/>
        <w:adjustRightInd w:val="0"/>
        <w:spacing w:line="380" w:lineRule="exact"/>
        <w:ind w:firstLine="567"/>
        <w:rPr>
          <w:rFonts w:cs="AL-Mohanad"/>
          <w:b/>
          <w:bCs w:val="0"/>
          <w:sz w:val="27"/>
          <w:szCs w:val="27"/>
          <w:rtl/>
          <w:lang w:bidi="ar-IQ"/>
        </w:rPr>
      </w:pPr>
      <w:r w:rsidRPr="00534F0C">
        <w:rPr>
          <w:rFonts w:cs="AL-Mohanad" w:hint="cs"/>
          <w:b/>
          <w:bCs w:val="0"/>
          <w:sz w:val="27"/>
          <w:szCs w:val="27"/>
          <w:rtl/>
          <w:lang w:bidi="ar-IQ"/>
        </w:rPr>
        <w:t>ثمّ إنّ الشافعي</w:t>
      </w:r>
      <w:r w:rsidR="008277E0" w:rsidRPr="00534F0C">
        <w:rPr>
          <w:rFonts w:cs="AL-Mohanad" w:hint="cs"/>
          <w:b/>
          <w:bCs w:val="0"/>
          <w:sz w:val="27"/>
          <w:szCs w:val="27"/>
          <w:rtl/>
          <w:lang w:bidi="ar-IQ"/>
        </w:rPr>
        <w:t>ّ</w:t>
      </w:r>
      <w:r w:rsidRPr="00534F0C">
        <w:rPr>
          <w:rFonts w:cs="AL-Mohanad" w:hint="cs"/>
          <w:b/>
          <w:bCs w:val="0"/>
          <w:sz w:val="27"/>
          <w:szCs w:val="27"/>
          <w:rtl/>
          <w:lang w:bidi="ar-IQ"/>
        </w:rPr>
        <w:t>ة ـ بعد أن قسّ</w:t>
      </w:r>
      <w:r w:rsidR="008277E0" w:rsidRPr="00534F0C">
        <w:rPr>
          <w:rFonts w:cs="AL-Mohanad" w:hint="cs"/>
          <w:b/>
          <w:bCs w:val="0"/>
          <w:sz w:val="27"/>
          <w:szCs w:val="27"/>
          <w:rtl/>
          <w:lang w:bidi="ar-IQ"/>
        </w:rPr>
        <w:t>َ</w:t>
      </w:r>
      <w:r w:rsidRPr="00534F0C">
        <w:rPr>
          <w:rFonts w:cs="AL-Mohanad" w:hint="cs"/>
          <w:b/>
          <w:bCs w:val="0"/>
          <w:sz w:val="27"/>
          <w:szCs w:val="27"/>
          <w:rtl/>
          <w:lang w:bidi="ar-IQ"/>
        </w:rPr>
        <w:t xml:space="preserve">موا الحجب </w:t>
      </w:r>
      <w:r w:rsidR="008277E0" w:rsidRPr="00534F0C">
        <w:rPr>
          <w:rFonts w:cs="AL-Mohanad" w:hint="cs"/>
          <w:b/>
          <w:bCs w:val="0"/>
          <w:sz w:val="27"/>
          <w:szCs w:val="27"/>
          <w:rtl/>
          <w:lang w:bidi="ar-IQ"/>
        </w:rPr>
        <w:t>إ</w:t>
      </w:r>
      <w:r w:rsidRPr="00534F0C">
        <w:rPr>
          <w:rFonts w:cs="AL-Mohanad" w:hint="cs"/>
          <w:b/>
          <w:bCs w:val="0"/>
          <w:sz w:val="27"/>
          <w:szCs w:val="27"/>
          <w:rtl/>
          <w:lang w:bidi="ar-IQ"/>
        </w:rPr>
        <w:t>لى نوعين: حجب حرمان</w:t>
      </w:r>
      <w:r w:rsidR="008277E0" w:rsidRPr="00534F0C">
        <w:rPr>
          <w:rFonts w:cs="AL-Mohanad" w:hint="cs"/>
          <w:b/>
          <w:bCs w:val="0"/>
          <w:sz w:val="27"/>
          <w:szCs w:val="27"/>
          <w:rtl/>
          <w:lang w:bidi="ar-IQ"/>
        </w:rPr>
        <w:t>؛</w:t>
      </w:r>
      <w:r w:rsidRPr="00534F0C">
        <w:rPr>
          <w:rFonts w:cs="AL-Mohanad" w:hint="cs"/>
          <w:b/>
          <w:bCs w:val="0"/>
          <w:sz w:val="27"/>
          <w:szCs w:val="27"/>
          <w:rtl/>
          <w:lang w:bidi="ar-IQ"/>
        </w:rPr>
        <w:t xml:space="preserve"> وحجب نقصان ـ قسّ</w:t>
      </w:r>
      <w:r w:rsidR="008277E0" w:rsidRPr="00534F0C">
        <w:rPr>
          <w:rFonts w:cs="AL-Mohanad" w:hint="cs"/>
          <w:b/>
          <w:bCs w:val="0"/>
          <w:sz w:val="27"/>
          <w:szCs w:val="27"/>
          <w:rtl/>
          <w:lang w:bidi="ar-IQ"/>
        </w:rPr>
        <w:t>َ</w:t>
      </w:r>
      <w:r w:rsidRPr="00534F0C">
        <w:rPr>
          <w:rFonts w:cs="AL-Mohanad" w:hint="cs"/>
          <w:b/>
          <w:bCs w:val="0"/>
          <w:sz w:val="27"/>
          <w:szCs w:val="27"/>
          <w:rtl/>
          <w:lang w:bidi="ar-IQ"/>
        </w:rPr>
        <w:t xml:space="preserve">موا النوع الأوّل ـ أي حجب الحرمان ـ </w:t>
      </w:r>
      <w:r w:rsidR="008277E0" w:rsidRPr="00534F0C">
        <w:rPr>
          <w:rFonts w:cs="AL-Mohanad" w:hint="cs"/>
          <w:b/>
          <w:bCs w:val="0"/>
          <w:sz w:val="27"/>
          <w:szCs w:val="27"/>
          <w:rtl/>
          <w:lang w:bidi="ar-IQ"/>
        </w:rPr>
        <w:t>إ</w:t>
      </w:r>
      <w:r w:rsidRPr="00534F0C">
        <w:rPr>
          <w:rFonts w:cs="AL-Mohanad" w:hint="cs"/>
          <w:b/>
          <w:bCs w:val="0"/>
          <w:sz w:val="27"/>
          <w:szCs w:val="27"/>
          <w:rtl/>
          <w:lang w:bidi="ar-IQ"/>
        </w:rPr>
        <w:t>لى قسمين: حجب بالشخص أو بالاستغراق</w:t>
      </w:r>
      <w:r w:rsidR="008277E0" w:rsidRPr="00534F0C">
        <w:rPr>
          <w:rFonts w:cs="AL-Mohanad" w:hint="cs"/>
          <w:b/>
          <w:bCs w:val="0"/>
          <w:sz w:val="27"/>
          <w:szCs w:val="27"/>
          <w:rtl/>
          <w:lang w:bidi="ar-IQ"/>
        </w:rPr>
        <w:t>؛</w:t>
      </w:r>
      <w:r w:rsidRPr="00534F0C">
        <w:rPr>
          <w:rFonts w:cs="AL-Mohanad" w:hint="cs"/>
          <w:b/>
          <w:bCs w:val="0"/>
          <w:sz w:val="27"/>
          <w:szCs w:val="27"/>
          <w:rtl/>
          <w:lang w:bidi="ar-IQ"/>
        </w:rPr>
        <w:t xml:space="preserve"> وحجب بالوصف</w:t>
      </w:r>
      <w:r w:rsidRPr="00534F0C">
        <w:rPr>
          <w:rFonts w:cs="AL-Mohanad"/>
          <w:b/>
          <w:bCs w:val="0"/>
          <w:sz w:val="27"/>
          <w:szCs w:val="27"/>
          <w:vertAlign w:val="superscript"/>
          <w:rtl/>
          <w:lang w:bidi="ar-IQ"/>
        </w:rPr>
        <w:t>(</w:t>
      </w:r>
      <w:r w:rsidRPr="00534F0C">
        <w:rPr>
          <w:rStyle w:val="EndnoteReference"/>
          <w:rFonts w:cs="AL-Mohanad"/>
          <w:b/>
          <w:bCs w:val="0"/>
          <w:sz w:val="27"/>
          <w:szCs w:val="27"/>
          <w:rtl/>
          <w:lang w:bidi="ar-IQ"/>
        </w:rPr>
        <w:endnoteReference w:id="834"/>
      </w:r>
      <w:r w:rsidRPr="00534F0C">
        <w:rPr>
          <w:rFonts w:cs="AL-Mohanad" w:hint="cs"/>
          <w:b/>
          <w:bCs w:val="0"/>
          <w:sz w:val="27"/>
          <w:szCs w:val="27"/>
          <w:vertAlign w:val="superscript"/>
          <w:rtl/>
          <w:lang w:bidi="ar-IQ"/>
        </w:rPr>
        <w:t>)</w:t>
      </w:r>
      <w:r w:rsidRPr="00534F0C">
        <w:rPr>
          <w:rFonts w:cs="AL-Mohanad" w:hint="cs"/>
          <w:b/>
          <w:bCs w:val="0"/>
          <w:sz w:val="27"/>
          <w:szCs w:val="27"/>
          <w:rtl/>
          <w:lang w:bidi="ar-IQ"/>
        </w:rPr>
        <w:t>.</w:t>
      </w:r>
      <w:r w:rsidRPr="00534F0C">
        <w:rPr>
          <w:rFonts w:cs="AL-Mohanad"/>
          <w:b/>
          <w:bCs w:val="0"/>
          <w:sz w:val="27"/>
          <w:szCs w:val="27"/>
          <w:rtl/>
          <w:lang w:bidi="ar-IQ"/>
        </w:rPr>
        <w:t xml:space="preserve"> </w:t>
      </w:r>
    </w:p>
    <w:p w:rsidR="003E2426" w:rsidRPr="00534F0C" w:rsidRDefault="003E2426" w:rsidP="00000509">
      <w:pPr>
        <w:pStyle w:val="a0"/>
        <w:widowControl w:val="0"/>
        <w:adjustRightInd w:val="0"/>
        <w:spacing w:line="300" w:lineRule="exact"/>
        <w:ind w:firstLine="567"/>
        <w:rPr>
          <w:rFonts w:cs="AL-Mohanad"/>
          <w:b/>
          <w:bCs w:val="0"/>
          <w:sz w:val="27"/>
          <w:szCs w:val="27"/>
          <w:rtl/>
          <w:lang w:bidi="ar-IQ"/>
        </w:rPr>
      </w:pPr>
    </w:p>
    <w:p w:rsidR="003E2426" w:rsidRPr="00534F0C" w:rsidRDefault="003E2426" w:rsidP="00425CC5">
      <w:pPr>
        <w:pStyle w:val="Heading3"/>
        <w:rPr>
          <w:color w:val="auto"/>
          <w:rtl/>
        </w:rPr>
      </w:pPr>
      <w:r w:rsidRPr="00534F0C">
        <w:rPr>
          <w:rFonts w:hint="cs"/>
          <w:color w:val="auto"/>
          <w:rtl/>
        </w:rPr>
        <w:t xml:space="preserve">القسم الأول من النوع الأوّل: الحجب بالشخص أو بالاستغراق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أمّا الحجب بالشخص فهو كحجب الأب مَن</w:t>
      </w:r>
      <w:r w:rsidR="004607B9" w:rsidRPr="00534F0C">
        <w:rPr>
          <w:rFonts w:cs="AL-Mohanad" w:hint="cs"/>
          <w:bCs w:val="0"/>
          <w:sz w:val="27"/>
          <w:szCs w:val="27"/>
          <w:rtl/>
        </w:rPr>
        <w:t>ْ</w:t>
      </w:r>
      <w:r w:rsidRPr="00534F0C">
        <w:rPr>
          <w:rFonts w:cs="AL-Mohanad" w:hint="cs"/>
          <w:bCs w:val="0"/>
          <w:sz w:val="27"/>
          <w:szCs w:val="27"/>
          <w:rtl/>
        </w:rPr>
        <w:t xml:space="preserve"> فوقه من ال</w:t>
      </w:r>
      <w:r w:rsidR="004607B9" w:rsidRPr="00534F0C">
        <w:rPr>
          <w:rFonts w:cs="AL-Mohanad" w:hint="cs"/>
          <w:bCs w:val="0"/>
          <w:sz w:val="27"/>
          <w:szCs w:val="27"/>
          <w:rtl/>
        </w:rPr>
        <w:t>أ</w:t>
      </w:r>
      <w:r w:rsidRPr="00534F0C">
        <w:rPr>
          <w:rFonts w:cs="AL-Mohanad" w:hint="cs"/>
          <w:bCs w:val="0"/>
          <w:sz w:val="27"/>
          <w:szCs w:val="27"/>
          <w:rtl/>
        </w:rPr>
        <w:t xml:space="preserve">صول. </w:t>
      </w:r>
    </w:p>
    <w:p w:rsidR="003E2426" w:rsidRPr="00534F0C" w:rsidRDefault="003E2426" w:rsidP="00000509">
      <w:pPr>
        <w:pStyle w:val="a0"/>
        <w:widowControl w:val="0"/>
        <w:adjustRightInd w:val="0"/>
        <w:spacing w:line="380" w:lineRule="exact"/>
        <w:ind w:firstLine="567"/>
        <w:rPr>
          <w:rFonts w:cs="AL-Mohanad"/>
          <w:b/>
          <w:sz w:val="27"/>
          <w:szCs w:val="27"/>
          <w:rtl/>
        </w:rPr>
      </w:pPr>
      <w:r w:rsidRPr="00534F0C">
        <w:rPr>
          <w:rFonts w:cs="AL-Mohanad" w:hint="cs"/>
          <w:bCs w:val="0"/>
          <w:sz w:val="27"/>
          <w:szCs w:val="27"/>
          <w:rtl/>
        </w:rPr>
        <w:t>وأمّا الحجب بالاستغراق فقد مثّ</w:t>
      </w:r>
      <w:r w:rsidR="004607B9" w:rsidRPr="00534F0C">
        <w:rPr>
          <w:rFonts w:cs="AL-Mohanad" w:hint="cs"/>
          <w:bCs w:val="0"/>
          <w:sz w:val="27"/>
          <w:szCs w:val="27"/>
          <w:rtl/>
        </w:rPr>
        <w:t>َ</w:t>
      </w:r>
      <w:r w:rsidRPr="00534F0C">
        <w:rPr>
          <w:rFonts w:cs="AL-Mohanad" w:hint="cs"/>
          <w:bCs w:val="0"/>
          <w:sz w:val="27"/>
          <w:szCs w:val="27"/>
          <w:rtl/>
        </w:rPr>
        <w:t xml:space="preserve">لوا له </w:t>
      </w:r>
      <w:r w:rsidR="004607B9" w:rsidRPr="00534F0C">
        <w:rPr>
          <w:rFonts w:cs="AL-Mohanad" w:hint="cs"/>
          <w:bCs w:val="0"/>
          <w:sz w:val="27"/>
          <w:szCs w:val="27"/>
          <w:rtl/>
        </w:rPr>
        <w:t>ب</w:t>
      </w:r>
      <w:r w:rsidRPr="00534F0C">
        <w:rPr>
          <w:rFonts w:cs="AL-Mohanad" w:hint="cs"/>
          <w:bCs w:val="0"/>
          <w:sz w:val="27"/>
          <w:szCs w:val="27"/>
          <w:rtl/>
        </w:rPr>
        <w:t>اجتماع زوج</w:t>
      </w:r>
      <w:r w:rsidR="004607B9" w:rsidRPr="00534F0C">
        <w:rPr>
          <w:rFonts w:cs="AL-Mohanad" w:hint="cs"/>
          <w:bCs w:val="0"/>
          <w:sz w:val="27"/>
          <w:szCs w:val="27"/>
          <w:rtl/>
        </w:rPr>
        <w:t>ٍ</w:t>
      </w:r>
      <w:r w:rsidRPr="00534F0C">
        <w:rPr>
          <w:rFonts w:cs="AL-Mohanad" w:hint="cs"/>
          <w:bCs w:val="0"/>
          <w:sz w:val="27"/>
          <w:szCs w:val="27"/>
          <w:rtl/>
        </w:rPr>
        <w:t xml:space="preserve"> و</w:t>
      </w:r>
      <w:r w:rsidR="004607B9" w:rsidRPr="00534F0C">
        <w:rPr>
          <w:rFonts w:cs="AL-Mohanad" w:hint="cs"/>
          <w:bCs w:val="0"/>
          <w:sz w:val="27"/>
          <w:szCs w:val="27"/>
          <w:rtl/>
        </w:rPr>
        <w:t>أُ</w:t>
      </w:r>
      <w:r w:rsidRPr="00534F0C">
        <w:rPr>
          <w:rFonts w:cs="AL-Mohanad" w:hint="cs"/>
          <w:bCs w:val="0"/>
          <w:sz w:val="27"/>
          <w:szCs w:val="27"/>
          <w:rtl/>
        </w:rPr>
        <w:t>مّ وأخ ل</w:t>
      </w:r>
      <w:r w:rsidR="004607B9" w:rsidRPr="00534F0C">
        <w:rPr>
          <w:rFonts w:cs="AL-Mohanad" w:hint="cs"/>
          <w:bCs w:val="0"/>
          <w:sz w:val="27"/>
          <w:szCs w:val="27"/>
          <w:rtl/>
        </w:rPr>
        <w:t>أُ</w:t>
      </w:r>
      <w:r w:rsidRPr="00534F0C">
        <w:rPr>
          <w:rFonts w:cs="AL-Mohanad" w:hint="cs"/>
          <w:bCs w:val="0"/>
          <w:sz w:val="27"/>
          <w:szCs w:val="27"/>
          <w:rtl/>
        </w:rPr>
        <w:t>مّ وعمّ؛ فإنّ العمّ محجوب</w:t>
      </w:r>
      <w:r w:rsidR="004607B9" w:rsidRPr="00534F0C">
        <w:rPr>
          <w:rFonts w:cs="AL-Mohanad" w:hint="cs"/>
          <w:bCs w:val="0"/>
          <w:sz w:val="27"/>
          <w:szCs w:val="27"/>
          <w:rtl/>
        </w:rPr>
        <w:t>ٌ</w:t>
      </w:r>
      <w:r w:rsidRPr="00534F0C">
        <w:rPr>
          <w:rFonts w:cs="AL-Mohanad" w:hint="cs"/>
          <w:bCs w:val="0"/>
          <w:sz w:val="27"/>
          <w:szCs w:val="27"/>
          <w:rtl/>
        </w:rPr>
        <w:t xml:space="preserve"> بسبب استغراق ذوي الفروض للتركة، فللزوج النصف، ولل</w:t>
      </w:r>
      <w:r w:rsidR="004607B9" w:rsidRPr="00534F0C">
        <w:rPr>
          <w:rFonts w:cs="AL-Mohanad" w:hint="cs"/>
          <w:bCs w:val="0"/>
          <w:sz w:val="27"/>
          <w:szCs w:val="27"/>
          <w:rtl/>
        </w:rPr>
        <w:t>أُ</w:t>
      </w:r>
      <w:r w:rsidRPr="00534F0C">
        <w:rPr>
          <w:rFonts w:cs="AL-Mohanad" w:hint="cs"/>
          <w:bCs w:val="0"/>
          <w:sz w:val="27"/>
          <w:szCs w:val="27"/>
          <w:rtl/>
        </w:rPr>
        <w:t>مّ الثلث، وللأخ لل</w:t>
      </w:r>
      <w:r w:rsidR="004607B9" w:rsidRPr="00534F0C">
        <w:rPr>
          <w:rFonts w:cs="AL-Mohanad" w:hint="cs"/>
          <w:bCs w:val="0"/>
          <w:sz w:val="27"/>
          <w:szCs w:val="27"/>
          <w:rtl/>
        </w:rPr>
        <w:t>أُ</w:t>
      </w:r>
      <w:r w:rsidRPr="00534F0C">
        <w:rPr>
          <w:rFonts w:cs="AL-Mohanad" w:hint="cs"/>
          <w:bCs w:val="0"/>
          <w:sz w:val="27"/>
          <w:szCs w:val="27"/>
          <w:rtl/>
        </w:rPr>
        <w:t>مّ السدس، فلم يب</w:t>
      </w:r>
      <w:r w:rsidR="004607B9" w:rsidRPr="00534F0C">
        <w:rPr>
          <w:rFonts w:cs="AL-Mohanad" w:hint="cs"/>
          <w:bCs w:val="0"/>
          <w:sz w:val="27"/>
          <w:szCs w:val="27"/>
          <w:rtl/>
        </w:rPr>
        <w:t>ْ</w:t>
      </w:r>
      <w:r w:rsidRPr="00534F0C">
        <w:rPr>
          <w:rFonts w:cs="AL-Mohanad" w:hint="cs"/>
          <w:bCs w:val="0"/>
          <w:sz w:val="27"/>
          <w:szCs w:val="27"/>
          <w:rtl/>
        </w:rPr>
        <w:t>قَ شيء</w:t>
      </w:r>
      <w:r w:rsidR="004607B9" w:rsidRPr="00534F0C">
        <w:rPr>
          <w:rFonts w:cs="AL-Mohanad" w:hint="cs"/>
          <w:bCs w:val="0"/>
          <w:sz w:val="27"/>
          <w:szCs w:val="27"/>
          <w:rtl/>
        </w:rPr>
        <w:t>ٌ</w:t>
      </w:r>
      <w:r w:rsidRPr="00534F0C">
        <w:rPr>
          <w:rFonts w:cs="AL-Mohanad" w:hint="cs"/>
          <w:bCs w:val="0"/>
          <w:sz w:val="27"/>
          <w:szCs w:val="27"/>
          <w:rtl/>
        </w:rPr>
        <w:t xml:space="preserve"> من التركة</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35"/>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E64952" w:rsidRPr="00534F0C" w:rsidRDefault="00E64952" w:rsidP="00500774">
      <w:pPr>
        <w:pStyle w:val="a0"/>
        <w:widowControl w:val="0"/>
        <w:adjustRightInd w:val="0"/>
        <w:spacing w:line="400" w:lineRule="exact"/>
        <w:ind w:firstLine="567"/>
        <w:rPr>
          <w:rFonts w:cs="AL-Mohanad"/>
          <w:b/>
          <w:sz w:val="27"/>
          <w:szCs w:val="27"/>
          <w:rtl/>
        </w:rPr>
      </w:pPr>
    </w:p>
    <w:p w:rsidR="003E2426" w:rsidRPr="00534F0C" w:rsidRDefault="003E2426" w:rsidP="00425CC5">
      <w:pPr>
        <w:pStyle w:val="Heading3"/>
        <w:rPr>
          <w:color w:val="auto"/>
          <w:rtl/>
        </w:rPr>
      </w:pPr>
      <w:r w:rsidRPr="00534F0C">
        <w:rPr>
          <w:rFonts w:hint="cs"/>
          <w:color w:val="auto"/>
          <w:rtl/>
        </w:rPr>
        <w:t>القسم الثاني من النوع الأوّل: الحجب بالوصف</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وهو منع</w:t>
      </w:r>
      <w:r w:rsidR="004607B9" w:rsidRPr="00534F0C">
        <w:rPr>
          <w:rFonts w:cs="AL-Mohanad" w:hint="cs"/>
          <w:bCs w:val="0"/>
          <w:sz w:val="27"/>
          <w:szCs w:val="27"/>
          <w:rtl/>
        </w:rPr>
        <w:t>ُ</w:t>
      </w:r>
      <w:r w:rsidRPr="00534F0C">
        <w:rPr>
          <w:rFonts w:cs="AL-Mohanad" w:hint="cs"/>
          <w:bCs w:val="0"/>
          <w:sz w:val="27"/>
          <w:szCs w:val="27"/>
          <w:rtl/>
        </w:rPr>
        <w:t xml:space="preserve"> شخص</w:t>
      </w:r>
      <w:r w:rsidR="004607B9" w:rsidRPr="00534F0C">
        <w:rPr>
          <w:rFonts w:cs="AL-Mohanad" w:hint="cs"/>
          <w:bCs w:val="0"/>
          <w:sz w:val="27"/>
          <w:szCs w:val="27"/>
          <w:rtl/>
        </w:rPr>
        <w:t>ٍ</w:t>
      </w:r>
      <w:r w:rsidRPr="00534F0C">
        <w:rPr>
          <w:rFonts w:cs="AL-Mohanad" w:hint="cs"/>
          <w:bCs w:val="0"/>
          <w:sz w:val="27"/>
          <w:szCs w:val="27"/>
          <w:rtl/>
        </w:rPr>
        <w:t xml:space="preserve"> من الميراث لوصف</w:t>
      </w:r>
      <w:r w:rsidR="004607B9" w:rsidRPr="00534F0C">
        <w:rPr>
          <w:rFonts w:cs="AL-Mohanad" w:hint="cs"/>
          <w:bCs w:val="0"/>
          <w:sz w:val="27"/>
          <w:szCs w:val="27"/>
          <w:rtl/>
        </w:rPr>
        <w:t>ٍ</w:t>
      </w:r>
      <w:r w:rsidRPr="00534F0C">
        <w:rPr>
          <w:rFonts w:cs="AL-Mohanad" w:hint="cs"/>
          <w:bCs w:val="0"/>
          <w:sz w:val="27"/>
          <w:szCs w:val="27"/>
          <w:rtl/>
        </w:rPr>
        <w:t xml:space="preserve"> قام به</w:t>
      </w:r>
      <w:r w:rsidR="004607B9" w:rsidRPr="00534F0C">
        <w:rPr>
          <w:rFonts w:cs="AL-Mohanad" w:hint="cs"/>
          <w:bCs w:val="0"/>
          <w:sz w:val="27"/>
          <w:szCs w:val="27"/>
          <w:rtl/>
        </w:rPr>
        <w:t>،</w:t>
      </w:r>
      <w:r w:rsidRPr="00534F0C">
        <w:rPr>
          <w:rFonts w:cs="AL-Mohanad" w:hint="cs"/>
          <w:bCs w:val="0"/>
          <w:sz w:val="27"/>
          <w:szCs w:val="27"/>
          <w:rtl/>
        </w:rPr>
        <w:t xml:space="preserve"> كالرقّ والقتل</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36"/>
      </w:r>
      <w:r w:rsidRPr="00534F0C">
        <w:rPr>
          <w:rFonts w:cs="AL-Mohanad" w:hint="cs"/>
          <w:b/>
          <w:bCs w:val="0"/>
          <w:sz w:val="27"/>
          <w:szCs w:val="27"/>
          <w:vertAlign w:val="superscript"/>
          <w:rtl/>
        </w:rPr>
        <w:t>)</w:t>
      </w:r>
      <w:r w:rsidR="004607B9"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ويُمكن دخوله على جميع الورثة أو أكثرهم</w:t>
      </w:r>
      <w:r w:rsidR="004607B9" w:rsidRPr="00534F0C">
        <w:rPr>
          <w:rFonts w:cs="AL-Mohanad" w:hint="cs"/>
          <w:bCs w:val="0"/>
          <w:sz w:val="27"/>
          <w:szCs w:val="27"/>
          <w:rtl/>
        </w:rPr>
        <w:t>.</w:t>
      </w:r>
      <w:r w:rsidRPr="00534F0C">
        <w:rPr>
          <w:rFonts w:cs="AL-Mohanad" w:hint="cs"/>
          <w:bCs w:val="0"/>
          <w:sz w:val="27"/>
          <w:szCs w:val="27"/>
          <w:rtl/>
        </w:rPr>
        <w:t xml:space="preserve"> هذا ما ورد في المذهب الشافعي.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واعترضهم الدكتور البرّاج بأنّ هذا خلط</w:t>
      </w:r>
      <w:r w:rsidR="004607B9" w:rsidRPr="00534F0C">
        <w:rPr>
          <w:rFonts w:cs="AL-Mohanad" w:hint="cs"/>
          <w:bCs w:val="0"/>
          <w:sz w:val="27"/>
          <w:szCs w:val="27"/>
          <w:rtl/>
        </w:rPr>
        <w:t>ٌ</w:t>
      </w:r>
      <w:r w:rsidRPr="00534F0C">
        <w:rPr>
          <w:rFonts w:cs="AL-Mohanad" w:hint="cs"/>
          <w:bCs w:val="0"/>
          <w:sz w:val="27"/>
          <w:szCs w:val="27"/>
          <w:rtl/>
        </w:rPr>
        <w:t xml:space="preserve"> بين المنع والحجب</w:t>
      </w:r>
      <w:r w:rsidR="004607B9" w:rsidRPr="00534F0C">
        <w:rPr>
          <w:rFonts w:cs="AL-Mohanad" w:hint="cs"/>
          <w:bCs w:val="0"/>
          <w:sz w:val="27"/>
          <w:szCs w:val="27"/>
          <w:rtl/>
        </w:rPr>
        <w:t>.</w:t>
      </w:r>
      <w:r w:rsidRPr="00534F0C">
        <w:rPr>
          <w:rFonts w:cs="AL-Mohanad" w:hint="cs"/>
          <w:bCs w:val="0"/>
          <w:sz w:val="27"/>
          <w:szCs w:val="27"/>
          <w:rtl/>
        </w:rPr>
        <w:t xml:space="preserve"> قال: </w:t>
      </w:r>
      <w:r w:rsidRPr="00534F0C">
        <w:rPr>
          <w:rFonts w:cs="AL-Mohanad" w:hint="cs"/>
          <w:bCs w:val="0"/>
          <w:szCs w:val="24"/>
          <w:rtl/>
        </w:rPr>
        <w:t>«</w:t>
      </w:r>
      <w:r w:rsidRPr="00534F0C">
        <w:rPr>
          <w:rFonts w:cs="AL-Mohanad" w:hint="cs"/>
          <w:bCs w:val="0"/>
          <w:sz w:val="27"/>
          <w:szCs w:val="27"/>
          <w:rtl/>
        </w:rPr>
        <w:t xml:space="preserve">والحقيقة </w:t>
      </w:r>
      <w:r w:rsidR="004607B9" w:rsidRPr="00534F0C">
        <w:rPr>
          <w:rFonts w:cs="AL-Mohanad" w:hint="cs"/>
          <w:bCs w:val="0"/>
          <w:sz w:val="27"/>
          <w:szCs w:val="27"/>
          <w:rtl/>
        </w:rPr>
        <w:t>أ</w:t>
      </w:r>
      <w:r w:rsidRPr="00534F0C">
        <w:rPr>
          <w:rFonts w:cs="AL-Mohanad" w:hint="cs"/>
          <w:bCs w:val="0"/>
          <w:sz w:val="27"/>
          <w:szCs w:val="27"/>
          <w:rtl/>
        </w:rPr>
        <w:t>نّ هذا النوع يُعتبر ممنوعاً من الميراث أصلاً، فهو غير مُستحقّ للميراث من البداية، لا أنّه استحقّ الميراث ثمّ حُجب عنه</w:t>
      </w:r>
      <w:r w:rsidRPr="00534F0C">
        <w:rPr>
          <w:rFonts w:cs="AL-Mohanad"/>
          <w:b/>
          <w:bCs w:val="0"/>
          <w:szCs w:val="24"/>
          <w:rtl/>
        </w:rPr>
        <w:t>»</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37"/>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
          <w:sz w:val="27"/>
          <w:szCs w:val="27"/>
          <w:rtl/>
        </w:rPr>
        <w:t xml:space="preserve">أقول: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 xml:space="preserve">1ـ إنّ المناسب مع فقه الإمامية هو الحجب بالشخص، وأمّا الحجب بالاستغراق فلا.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 xml:space="preserve">2ـ يُمكن تقسيم الحجب بالشخص </w:t>
      </w:r>
      <w:r w:rsidR="004607B9" w:rsidRPr="00534F0C">
        <w:rPr>
          <w:rFonts w:cs="AL-Mohanad" w:hint="cs"/>
          <w:bCs w:val="0"/>
          <w:sz w:val="27"/>
          <w:szCs w:val="27"/>
          <w:rtl/>
        </w:rPr>
        <w:t>إ</w:t>
      </w:r>
      <w:r w:rsidRPr="00534F0C">
        <w:rPr>
          <w:rFonts w:cs="AL-Mohanad" w:hint="cs"/>
          <w:bCs w:val="0"/>
          <w:sz w:val="27"/>
          <w:szCs w:val="27"/>
          <w:rtl/>
        </w:rPr>
        <w:t>لى ثلاثة أقسام، وهي: حجب بالدرج، حجب بالوصلة، حجب بالطبقة؛ أمّا الأوّل فكحجب البطن الأوّل للبطن الثاني، كحجب الأولاد لأولاد الأولاد. وأمّا الثاني فكحجب الإخوة للأبوين الإخوة للأب</w:t>
      </w:r>
      <w:r w:rsidR="004607B9" w:rsidRPr="00534F0C">
        <w:rPr>
          <w:rFonts w:cs="AL-Mohanad" w:hint="cs"/>
          <w:bCs w:val="0"/>
          <w:sz w:val="27"/>
          <w:szCs w:val="27"/>
          <w:rtl/>
        </w:rPr>
        <w:t>،</w:t>
      </w:r>
      <w:r w:rsidRPr="00534F0C">
        <w:rPr>
          <w:rFonts w:cs="AL-Mohanad" w:hint="cs"/>
          <w:bCs w:val="0"/>
          <w:sz w:val="27"/>
          <w:szCs w:val="27"/>
          <w:rtl/>
        </w:rPr>
        <w:t xml:space="preserve"> بناءً على المشهور. وأمّا الثالث فكحجب الأبوين والأولاد للإخوة.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3ـ يُمكن إيراد مثال</w:t>
      </w:r>
      <w:r w:rsidR="004607B9" w:rsidRPr="00534F0C">
        <w:rPr>
          <w:rFonts w:cs="AL-Mohanad" w:hint="cs"/>
          <w:bCs w:val="0"/>
          <w:sz w:val="27"/>
          <w:szCs w:val="27"/>
          <w:rtl/>
        </w:rPr>
        <w:t>ٍ</w:t>
      </w:r>
      <w:r w:rsidRPr="00534F0C">
        <w:rPr>
          <w:rFonts w:cs="AL-Mohanad" w:hint="cs"/>
          <w:bCs w:val="0"/>
          <w:sz w:val="27"/>
          <w:szCs w:val="27"/>
          <w:rtl/>
        </w:rPr>
        <w:t xml:space="preserve"> للحجب بالوصف يتناسب مع فقه الإمامية، وهو الإسلام أو الحرّية، كما أشرنا </w:t>
      </w:r>
      <w:r w:rsidR="004607B9" w:rsidRPr="00534F0C">
        <w:rPr>
          <w:rFonts w:cs="AL-Mohanad" w:hint="cs"/>
          <w:bCs w:val="0"/>
          <w:sz w:val="27"/>
          <w:szCs w:val="27"/>
          <w:rtl/>
        </w:rPr>
        <w:t>إ</w:t>
      </w:r>
      <w:r w:rsidRPr="00534F0C">
        <w:rPr>
          <w:rFonts w:cs="AL-Mohanad" w:hint="cs"/>
          <w:bCs w:val="0"/>
          <w:sz w:val="27"/>
          <w:szCs w:val="27"/>
          <w:rtl/>
        </w:rPr>
        <w:t xml:space="preserve">لى ذلك في بحث التعريف. </w:t>
      </w:r>
    </w:p>
    <w:p w:rsidR="00000509" w:rsidRPr="00534F0C" w:rsidRDefault="00000509" w:rsidP="00500774">
      <w:pPr>
        <w:pStyle w:val="a0"/>
        <w:widowControl w:val="0"/>
        <w:adjustRightInd w:val="0"/>
        <w:spacing w:line="400" w:lineRule="exact"/>
        <w:ind w:firstLine="567"/>
        <w:rPr>
          <w:rFonts w:cs="AL-Mohanad"/>
          <w:bCs w:val="0"/>
          <w:sz w:val="27"/>
          <w:szCs w:val="27"/>
          <w:rtl/>
        </w:rPr>
      </w:pPr>
    </w:p>
    <w:p w:rsidR="003E2426" w:rsidRPr="00534F0C" w:rsidRDefault="003E2426" w:rsidP="00425CC5">
      <w:pPr>
        <w:pStyle w:val="Heading3"/>
        <w:rPr>
          <w:color w:val="auto"/>
          <w:rtl/>
        </w:rPr>
      </w:pPr>
      <w:r w:rsidRPr="00534F0C">
        <w:rPr>
          <w:rFonts w:hint="cs"/>
          <w:color w:val="auto"/>
          <w:rtl/>
        </w:rPr>
        <w:t xml:space="preserve">القسم </w:t>
      </w:r>
      <w:r w:rsidRPr="00534F0C">
        <w:rPr>
          <w:color w:val="auto"/>
          <w:rtl/>
        </w:rPr>
        <w:t>الثاني: حجب النقصان</w:t>
      </w:r>
      <w:r w:rsidRPr="00534F0C">
        <w:rPr>
          <w:b/>
          <w:bCs w:val="0"/>
          <w:color w:val="auto"/>
          <w:vertAlign w:val="superscript"/>
          <w:rtl/>
          <w:lang w:bidi="fa-IR"/>
        </w:rPr>
        <w:t>(</w:t>
      </w:r>
      <w:r w:rsidRPr="00534F0C">
        <w:rPr>
          <w:b/>
          <w:bCs w:val="0"/>
          <w:color w:val="auto"/>
          <w:vertAlign w:val="superscript"/>
          <w:rtl/>
          <w:lang w:bidi="fa-IR"/>
        </w:rPr>
        <w:endnoteReference w:id="838"/>
      </w:r>
      <w:r w:rsidRPr="00534F0C">
        <w:rPr>
          <w:rFonts w:hint="cs"/>
          <w:b/>
          <w:bCs w:val="0"/>
          <w:color w:val="auto"/>
          <w:vertAlign w:val="superscript"/>
          <w:rtl/>
          <w:lang w:bidi="fa-IR"/>
        </w:rPr>
        <w:t>)</w:t>
      </w:r>
      <w:r w:rsidR="00E51AC8" w:rsidRPr="00534F0C">
        <w:rPr>
          <w:rFonts w:hint="cs"/>
          <w:color w:val="auto"/>
          <w:rtl/>
          <w:lang w:bidi="fa-IR"/>
        </w:rPr>
        <w:t>،</w:t>
      </w:r>
      <w:r w:rsidRPr="00534F0C">
        <w:rPr>
          <w:rFonts w:hint="cs"/>
          <w:color w:val="auto"/>
          <w:rtl/>
          <w:lang w:bidi="fa-IR"/>
        </w:rPr>
        <w:t xml:space="preserve"> </w:t>
      </w:r>
      <w:r w:rsidRPr="00534F0C">
        <w:rPr>
          <w:rFonts w:hint="cs"/>
          <w:color w:val="auto"/>
          <w:rtl/>
        </w:rPr>
        <w:t>وبح</w:t>
      </w:r>
      <w:r w:rsidR="00E51AC8" w:rsidRPr="00534F0C">
        <w:rPr>
          <w:rFonts w:hint="cs"/>
          <w:color w:val="auto"/>
          <w:rtl/>
        </w:rPr>
        <w:t>َ</w:t>
      </w:r>
      <w:r w:rsidRPr="00534F0C">
        <w:rPr>
          <w:rFonts w:hint="cs"/>
          <w:color w:val="auto"/>
          <w:rtl/>
        </w:rPr>
        <w:t>س</w:t>
      </w:r>
      <w:r w:rsidR="00E51AC8" w:rsidRPr="00534F0C">
        <w:rPr>
          <w:rFonts w:hint="cs"/>
          <w:color w:val="auto"/>
          <w:rtl/>
        </w:rPr>
        <w:t>َ</w:t>
      </w:r>
      <w:r w:rsidRPr="00534F0C">
        <w:rPr>
          <w:rFonts w:hint="cs"/>
          <w:color w:val="auto"/>
          <w:rtl/>
        </w:rPr>
        <w:t>ب بعضهم</w:t>
      </w:r>
      <w:r w:rsidR="00E51AC8" w:rsidRPr="00534F0C">
        <w:rPr>
          <w:rFonts w:hint="cs"/>
          <w:color w:val="auto"/>
          <w:rtl/>
        </w:rPr>
        <w:t>:</w:t>
      </w:r>
      <w:r w:rsidRPr="00534F0C">
        <w:rPr>
          <w:rFonts w:hint="cs"/>
          <w:color w:val="auto"/>
          <w:rtl/>
        </w:rPr>
        <w:t xml:space="preserve"> الحجب المقيّد</w:t>
      </w:r>
      <w:r w:rsidRPr="00534F0C">
        <w:rPr>
          <w:b/>
          <w:bCs w:val="0"/>
          <w:color w:val="auto"/>
          <w:vertAlign w:val="superscript"/>
          <w:rtl/>
          <w:lang w:bidi="fa-IR"/>
        </w:rPr>
        <w:t>(</w:t>
      </w:r>
      <w:r w:rsidRPr="00534F0C">
        <w:rPr>
          <w:b/>
          <w:bCs w:val="0"/>
          <w:color w:val="auto"/>
          <w:vertAlign w:val="superscript"/>
          <w:rtl/>
          <w:lang w:bidi="fa-IR"/>
        </w:rPr>
        <w:endnoteReference w:id="839"/>
      </w:r>
      <w:r w:rsidRPr="00534F0C">
        <w:rPr>
          <w:rFonts w:hint="cs"/>
          <w:b/>
          <w:bCs w:val="0"/>
          <w:color w:val="auto"/>
          <w:vertAlign w:val="superscript"/>
          <w:rtl/>
          <w:lang w:bidi="fa-IR"/>
        </w:rPr>
        <w:t>)</w:t>
      </w:r>
      <w:r w:rsidRPr="00534F0C">
        <w:rPr>
          <w:rFonts w:hint="cs"/>
          <w:color w:val="auto"/>
          <w:rtl/>
          <w:lang w:bidi="fa-IR"/>
        </w:rPr>
        <w:t xml:space="preserve"> أو الحجب الخاصّ</w:t>
      </w:r>
      <w:r w:rsidRPr="00534F0C">
        <w:rPr>
          <w:b/>
          <w:bCs w:val="0"/>
          <w:color w:val="auto"/>
          <w:vertAlign w:val="superscript"/>
          <w:rtl/>
          <w:lang w:bidi="fa-IR"/>
        </w:rPr>
        <w:t>(</w:t>
      </w:r>
      <w:r w:rsidRPr="00534F0C">
        <w:rPr>
          <w:b/>
          <w:bCs w:val="0"/>
          <w:color w:val="auto"/>
          <w:vertAlign w:val="superscript"/>
          <w:rtl/>
          <w:lang w:bidi="fa-IR"/>
        </w:rPr>
        <w:endnoteReference w:id="840"/>
      </w:r>
      <w:r w:rsidRPr="00534F0C">
        <w:rPr>
          <w:rFonts w:hint="cs"/>
          <w:b/>
          <w:bCs w:val="0"/>
          <w:color w:val="auto"/>
          <w:vertAlign w:val="superscript"/>
          <w:rtl/>
          <w:lang w:bidi="fa-IR"/>
        </w:rPr>
        <w:t>)</w:t>
      </w:r>
      <w:r w:rsidRPr="00534F0C">
        <w:rPr>
          <w:rFonts w:hint="cs"/>
          <w:color w:val="auto"/>
          <w:rtl/>
          <w:lang w:bidi="fa-IR"/>
        </w:rPr>
        <w:t xml:space="preserve"> </w:t>
      </w:r>
    </w:p>
    <w:p w:rsidR="003E2426" w:rsidRPr="00534F0C" w:rsidRDefault="003E2426" w:rsidP="00425CC5">
      <w:pPr>
        <w:pStyle w:val="Heading3"/>
        <w:rPr>
          <w:color w:val="auto"/>
          <w:rtl/>
        </w:rPr>
      </w:pPr>
      <w:r w:rsidRPr="00534F0C">
        <w:rPr>
          <w:rFonts w:hint="cs"/>
          <w:color w:val="auto"/>
          <w:rtl/>
        </w:rPr>
        <w:t xml:space="preserve">تعريف حجب النقصان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لقد عرّ</w:t>
      </w:r>
      <w:r w:rsidR="00E929EC" w:rsidRPr="00534F0C">
        <w:rPr>
          <w:rFonts w:cs="AL-Mohanad" w:hint="cs"/>
          <w:bCs w:val="0"/>
          <w:sz w:val="27"/>
          <w:szCs w:val="27"/>
          <w:rtl/>
        </w:rPr>
        <w:t>َ</w:t>
      </w:r>
      <w:r w:rsidRPr="00534F0C">
        <w:rPr>
          <w:rFonts w:cs="AL-Mohanad" w:hint="cs"/>
          <w:bCs w:val="0"/>
          <w:sz w:val="27"/>
          <w:szCs w:val="27"/>
          <w:rtl/>
        </w:rPr>
        <w:t>فه بعض الفقهاء</w:t>
      </w:r>
      <w:r w:rsidR="00E929EC" w:rsidRPr="00534F0C">
        <w:rPr>
          <w:rFonts w:cs="AL-Mohanad" w:hint="cs"/>
          <w:bCs w:val="0"/>
          <w:sz w:val="27"/>
          <w:szCs w:val="27"/>
          <w:rtl/>
        </w:rPr>
        <w:t xml:space="preserve"> بـ:</w:t>
      </w:r>
      <w:r w:rsidRPr="00534F0C">
        <w:rPr>
          <w:rFonts w:cs="AL-Mohanad" w:hint="cs"/>
          <w:bCs w:val="0"/>
          <w:sz w:val="27"/>
          <w:szCs w:val="27"/>
          <w:rtl/>
        </w:rPr>
        <w:t xml:space="preserve"> الحجب عن بعض الفرض</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41"/>
      </w:r>
      <w:r w:rsidRPr="00534F0C">
        <w:rPr>
          <w:rFonts w:cs="AL-Mohanad" w:hint="cs"/>
          <w:b/>
          <w:bCs w:val="0"/>
          <w:sz w:val="27"/>
          <w:szCs w:val="27"/>
          <w:vertAlign w:val="superscript"/>
          <w:rtl/>
        </w:rPr>
        <w:t>)</w:t>
      </w:r>
      <w:r w:rsidR="00E929EC"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وعرّ</w:t>
      </w:r>
      <w:r w:rsidR="00E929EC" w:rsidRPr="00534F0C">
        <w:rPr>
          <w:rFonts w:cs="AL-Mohanad" w:hint="cs"/>
          <w:bCs w:val="0"/>
          <w:sz w:val="27"/>
          <w:szCs w:val="27"/>
          <w:rtl/>
        </w:rPr>
        <w:t>َ</w:t>
      </w:r>
      <w:r w:rsidRPr="00534F0C">
        <w:rPr>
          <w:rFonts w:cs="AL-Mohanad" w:hint="cs"/>
          <w:bCs w:val="0"/>
          <w:sz w:val="27"/>
          <w:szCs w:val="27"/>
          <w:rtl/>
        </w:rPr>
        <w:t>فه آخر بأنّه</w:t>
      </w:r>
      <w:r w:rsidR="00E929EC" w:rsidRPr="00534F0C">
        <w:rPr>
          <w:rFonts w:cs="AL-Mohanad" w:hint="cs"/>
          <w:bCs w:val="0"/>
          <w:sz w:val="27"/>
          <w:szCs w:val="27"/>
          <w:rtl/>
        </w:rPr>
        <w:t>:</w:t>
      </w:r>
      <w:r w:rsidRPr="00534F0C">
        <w:rPr>
          <w:rFonts w:cs="AL-Mohanad" w:hint="cs"/>
          <w:bCs w:val="0"/>
          <w:sz w:val="27"/>
          <w:szCs w:val="27"/>
          <w:rtl/>
        </w:rPr>
        <w:t xml:space="preserve"> الحجب من فرض</w:t>
      </w:r>
      <w:r w:rsidR="00E929EC" w:rsidRPr="00534F0C">
        <w:rPr>
          <w:rFonts w:cs="AL-Mohanad" w:hint="cs"/>
          <w:bCs w:val="0"/>
          <w:sz w:val="27"/>
          <w:szCs w:val="27"/>
          <w:rtl/>
        </w:rPr>
        <w:t>ٍ</w:t>
      </w:r>
      <w:r w:rsidRPr="00534F0C">
        <w:rPr>
          <w:rFonts w:cs="AL-Mohanad" w:hint="cs"/>
          <w:bCs w:val="0"/>
          <w:sz w:val="27"/>
          <w:szCs w:val="27"/>
          <w:rtl/>
        </w:rPr>
        <w:t xml:space="preserve"> </w:t>
      </w:r>
      <w:r w:rsidR="00E929EC" w:rsidRPr="00534F0C">
        <w:rPr>
          <w:rFonts w:cs="AL-Mohanad" w:hint="cs"/>
          <w:bCs w:val="0"/>
          <w:sz w:val="27"/>
          <w:szCs w:val="27"/>
          <w:rtl/>
        </w:rPr>
        <w:t>إ</w:t>
      </w:r>
      <w:r w:rsidRPr="00534F0C">
        <w:rPr>
          <w:rFonts w:cs="AL-Mohanad" w:hint="cs"/>
          <w:bCs w:val="0"/>
          <w:sz w:val="27"/>
          <w:szCs w:val="27"/>
          <w:rtl/>
        </w:rPr>
        <w:t>لى فرض</w:t>
      </w:r>
      <w:r w:rsidRPr="00534F0C">
        <w:rPr>
          <w:rFonts w:cs="AL-Mohanad"/>
          <w:b/>
          <w:bCs w:val="0"/>
          <w:sz w:val="27"/>
          <w:szCs w:val="27"/>
          <w:vertAlign w:val="superscript"/>
          <w:rtl/>
        </w:rPr>
        <w:t>(</w:t>
      </w:r>
      <w:r w:rsidRPr="00534F0C">
        <w:rPr>
          <w:rFonts w:cs="AL-Mohanad"/>
          <w:b/>
          <w:bCs w:val="0"/>
          <w:sz w:val="27"/>
          <w:szCs w:val="27"/>
          <w:vertAlign w:val="superscript"/>
          <w:rtl/>
        </w:rPr>
        <w:endnoteReference w:id="842"/>
      </w:r>
      <w:r w:rsidRPr="00534F0C">
        <w:rPr>
          <w:rFonts w:cs="AL-Mohanad" w:hint="cs"/>
          <w:b/>
          <w:bCs w:val="0"/>
          <w:sz w:val="27"/>
          <w:szCs w:val="27"/>
          <w:vertAlign w:val="superscript"/>
          <w:rtl/>
        </w:rPr>
        <w:t>)</w:t>
      </w:r>
      <w:r w:rsidR="00E929EC"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وعرّفه الشيخ الطوسي</w:t>
      </w:r>
      <w:r w:rsidR="0083086B" w:rsidRPr="00534F0C">
        <w:rPr>
          <w:rFonts w:cs="AL-Mohanad" w:hint="cs"/>
          <w:bCs w:val="0"/>
          <w:sz w:val="27"/>
          <w:szCs w:val="27"/>
          <w:rtl/>
        </w:rPr>
        <w:t xml:space="preserve"> فقال</w:t>
      </w:r>
      <w:r w:rsidRPr="00534F0C">
        <w:rPr>
          <w:rFonts w:cs="AL-Mohanad" w:hint="cs"/>
          <w:bCs w:val="0"/>
          <w:sz w:val="27"/>
          <w:szCs w:val="27"/>
          <w:rtl/>
        </w:rPr>
        <w:t xml:space="preserve">: </w:t>
      </w:r>
      <w:r w:rsidRPr="00534F0C">
        <w:rPr>
          <w:rFonts w:cs="AL-Mohanad" w:hint="cs"/>
          <w:bCs w:val="0"/>
          <w:szCs w:val="24"/>
          <w:rtl/>
        </w:rPr>
        <w:t>«</w:t>
      </w:r>
      <w:r w:rsidRPr="00534F0C">
        <w:rPr>
          <w:rFonts w:cs="AL-Mohanad" w:hint="cs"/>
          <w:bCs w:val="0"/>
          <w:sz w:val="27"/>
          <w:szCs w:val="27"/>
          <w:rtl/>
        </w:rPr>
        <w:t>الحجب المُقيّد: إذا حجب بعض فرضه</w:t>
      </w:r>
      <w:r w:rsidR="00E929EC" w:rsidRPr="00534F0C">
        <w:rPr>
          <w:rFonts w:cs="AL-Mohanad" w:hint="cs"/>
          <w:bCs w:val="0"/>
          <w:sz w:val="27"/>
          <w:szCs w:val="27"/>
          <w:rtl/>
        </w:rPr>
        <w:t>،</w:t>
      </w:r>
      <w:r w:rsidRPr="00534F0C">
        <w:rPr>
          <w:rFonts w:cs="AL-Mohanad" w:hint="cs"/>
          <w:bCs w:val="0"/>
          <w:sz w:val="27"/>
          <w:szCs w:val="27"/>
          <w:rtl/>
        </w:rPr>
        <w:t xml:space="preserve"> ولا يُسقطه أصلاً، مثل: الزوج والزوجة وال</w:t>
      </w:r>
      <w:r w:rsidR="00E929EC" w:rsidRPr="00534F0C">
        <w:rPr>
          <w:rFonts w:cs="AL-Mohanad" w:hint="cs"/>
          <w:bCs w:val="0"/>
          <w:sz w:val="27"/>
          <w:szCs w:val="27"/>
          <w:rtl/>
        </w:rPr>
        <w:t>أُ</w:t>
      </w:r>
      <w:r w:rsidRPr="00534F0C">
        <w:rPr>
          <w:rFonts w:cs="AL-Mohanad" w:hint="cs"/>
          <w:bCs w:val="0"/>
          <w:sz w:val="27"/>
          <w:szCs w:val="27"/>
          <w:rtl/>
        </w:rPr>
        <w:t>مّ</w:t>
      </w:r>
      <w:r w:rsidRPr="00534F0C">
        <w:rPr>
          <w:rFonts w:cs="AL-Mohanad"/>
          <w:b/>
          <w:bCs w:val="0"/>
          <w:szCs w:val="24"/>
          <w:rtl/>
        </w:rPr>
        <w:t>»</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43"/>
      </w:r>
      <w:r w:rsidRPr="00534F0C">
        <w:rPr>
          <w:rFonts w:cs="AL-Mohanad" w:hint="cs"/>
          <w:b/>
          <w:bCs w:val="0"/>
          <w:sz w:val="27"/>
          <w:szCs w:val="27"/>
          <w:vertAlign w:val="superscript"/>
          <w:rtl/>
        </w:rPr>
        <w:t>)</w:t>
      </w:r>
      <w:r w:rsidR="00E929EC"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ومُراد</w:t>
      </w:r>
      <w:r w:rsidR="00E929EC" w:rsidRPr="00534F0C">
        <w:rPr>
          <w:rFonts w:cs="AL-Mohanad" w:hint="cs"/>
          <w:bCs w:val="0"/>
          <w:sz w:val="27"/>
          <w:szCs w:val="27"/>
          <w:rtl/>
        </w:rPr>
        <w:t>ه</w:t>
      </w:r>
      <w:r w:rsidRPr="00534F0C">
        <w:rPr>
          <w:rFonts w:cs="AL-Mohanad" w:hint="cs"/>
          <w:bCs w:val="0"/>
          <w:sz w:val="27"/>
          <w:szCs w:val="27"/>
          <w:rtl/>
        </w:rPr>
        <w:t xml:space="preserve"> ا</w:t>
      </w:r>
      <w:r w:rsidR="00E929EC" w:rsidRPr="00534F0C">
        <w:rPr>
          <w:rFonts w:cs="AL-Mohanad" w:hint="cs"/>
          <w:bCs w:val="0"/>
          <w:sz w:val="27"/>
          <w:szCs w:val="27"/>
          <w:rtl/>
        </w:rPr>
        <w:t>جتماع هؤلاء مع الولد؛ فإنّه يُن</w:t>
      </w:r>
      <w:r w:rsidRPr="00534F0C">
        <w:rPr>
          <w:rFonts w:cs="AL-Mohanad" w:hint="cs"/>
          <w:bCs w:val="0"/>
          <w:sz w:val="27"/>
          <w:szCs w:val="27"/>
          <w:rtl/>
        </w:rPr>
        <w:t xml:space="preserve">زلهم من فرضهم الأعلى </w:t>
      </w:r>
      <w:r w:rsidR="00E929EC" w:rsidRPr="00534F0C">
        <w:rPr>
          <w:rFonts w:cs="AL-Mohanad" w:hint="cs"/>
          <w:bCs w:val="0"/>
          <w:sz w:val="27"/>
          <w:szCs w:val="27"/>
          <w:rtl/>
        </w:rPr>
        <w:t>إ</w:t>
      </w:r>
      <w:r w:rsidRPr="00534F0C">
        <w:rPr>
          <w:rFonts w:cs="AL-Mohanad" w:hint="cs"/>
          <w:bCs w:val="0"/>
          <w:sz w:val="27"/>
          <w:szCs w:val="27"/>
          <w:rtl/>
        </w:rPr>
        <w:t xml:space="preserve">لى الأدن، أي يُنزلهم من النصف والربع والثلث </w:t>
      </w:r>
      <w:r w:rsidR="00E929EC" w:rsidRPr="00534F0C">
        <w:rPr>
          <w:rFonts w:cs="AL-Mohanad" w:hint="cs"/>
          <w:bCs w:val="0"/>
          <w:sz w:val="27"/>
          <w:szCs w:val="27"/>
          <w:rtl/>
        </w:rPr>
        <w:t>إ</w:t>
      </w:r>
      <w:r w:rsidRPr="00534F0C">
        <w:rPr>
          <w:rFonts w:cs="AL-Mohanad" w:hint="cs"/>
          <w:bCs w:val="0"/>
          <w:sz w:val="27"/>
          <w:szCs w:val="27"/>
          <w:rtl/>
        </w:rPr>
        <w:t xml:space="preserve">لى الربع والثمن والسدس.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وهذا التعريف غير</w:t>
      </w:r>
      <w:r w:rsidR="00E929EC" w:rsidRPr="00534F0C">
        <w:rPr>
          <w:rFonts w:cs="AL-Mohanad" w:hint="cs"/>
          <w:bCs w:val="0"/>
          <w:sz w:val="27"/>
          <w:szCs w:val="27"/>
          <w:rtl/>
        </w:rPr>
        <w:t>ُ</w:t>
      </w:r>
      <w:r w:rsidRPr="00534F0C">
        <w:rPr>
          <w:rFonts w:cs="AL-Mohanad" w:hint="cs"/>
          <w:bCs w:val="0"/>
          <w:sz w:val="27"/>
          <w:szCs w:val="27"/>
          <w:rtl/>
        </w:rPr>
        <w:t xml:space="preserve"> فنّي؛ لعدم جامعيته، فإنّ حجب الولد للأب عمّا زاد عن السدس ليس حجباً عن بعض الفرض، مع أنّه من أقسامه</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44"/>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وأفاد الفاضل النراقي في مستنده أنّ حجب النقصان لا يختصّ بمواضع معيّنة؛ لثبوته في حقّ كلّ وارث</w:t>
      </w:r>
      <w:r w:rsidR="00E929EC" w:rsidRPr="00534F0C">
        <w:rPr>
          <w:rFonts w:cs="AL-Mohanad" w:hint="cs"/>
          <w:bCs w:val="0"/>
          <w:sz w:val="27"/>
          <w:szCs w:val="27"/>
          <w:rtl/>
        </w:rPr>
        <w:t>ٍ</w:t>
      </w:r>
      <w:r w:rsidRPr="00534F0C">
        <w:rPr>
          <w:rFonts w:cs="AL-Mohanad" w:hint="cs"/>
          <w:bCs w:val="0"/>
          <w:sz w:val="27"/>
          <w:szCs w:val="27"/>
          <w:rtl/>
        </w:rPr>
        <w:t xml:space="preserve"> لولاه لورث الآخر أزيد ممّا يرثه معه</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45"/>
      </w:r>
      <w:r w:rsidRPr="00534F0C">
        <w:rPr>
          <w:rFonts w:cs="AL-Mohanad" w:hint="cs"/>
          <w:b/>
          <w:bCs w:val="0"/>
          <w:sz w:val="27"/>
          <w:szCs w:val="27"/>
          <w:vertAlign w:val="superscript"/>
          <w:rtl/>
        </w:rPr>
        <w:t>)</w:t>
      </w:r>
      <w:r w:rsidR="00E929EC"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 xml:space="preserve">ولكنّه ادّعى بأنّهم خصّوا استعماله بمواضع مخصوصة، تنقسم </w:t>
      </w:r>
      <w:r w:rsidR="00E929EC" w:rsidRPr="00534F0C">
        <w:rPr>
          <w:rFonts w:cs="AL-Mohanad" w:hint="cs"/>
          <w:bCs w:val="0"/>
          <w:sz w:val="27"/>
          <w:szCs w:val="27"/>
          <w:rtl/>
        </w:rPr>
        <w:t>إ</w:t>
      </w:r>
      <w:r w:rsidRPr="00534F0C">
        <w:rPr>
          <w:rFonts w:cs="AL-Mohanad" w:hint="cs"/>
          <w:bCs w:val="0"/>
          <w:sz w:val="27"/>
          <w:szCs w:val="27"/>
          <w:rtl/>
        </w:rPr>
        <w:t>لى قسمين: حجب الولد</w:t>
      </w:r>
      <w:r w:rsidR="00E929EC" w:rsidRPr="00534F0C">
        <w:rPr>
          <w:rFonts w:cs="AL-Mohanad" w:hint="cs"/>
          <w:bCs w:val="0"/>
          <w:sz w:val="27"/>
          <w:szCs w:val="27"/>
          <w:rtl/>
        </w:rPr>
        <w:t>؛</w:t>
      </w:r>
      <w:r w:rsidRPr="00534F0C">
        <w:rPr>
          <w:rFonts w:cs="AL-Mohanad" w:hint="cs"/>
          <w:bCs w:val="0"/>
          <w:sz w:val="27"/>
          <w:szCs w:val="27"/>
          <w:rtl/>
        </w:rPr>
        <w:t xml:space="preserve"> وحجب الإخوة</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46"/>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ومهما يكن من أمر</w:t>
      </w:r>
      <w:r w:rsidR="00E929EC" w:rsidRPr="00534F0C">
        <w:rPr>
          <w:rFonts w:cs="AL-Mohanad" w:hint="cs"/>
          <w:bCs w:val="0"/>
          <w:sz w:val="27"/>
          <w:szCs w:val="27"/>
          <w:rtl/>
        </w:rPr>
        <w:t>ٍ</w:t>
      </w:r>
      <w:r w:rsidRPr="00534F0C">
        <w:rPr>
          <w:rFonts w:cs="AL-Mohanad" w:hint="cs"/>
          <w:bCs w:val="0"/>
          <w:sz w:val="27"/>
          <w:szCs w:val="27"/>
          <w:rtl/>
        </w:rPr>
        <w:t xml:space="preserve"> فلا مناص من بيان تعريف</w:t>
      </w:r>
      <w:r w:rsidR="00E929EC" w:rsidRPr="00534F0C">
        <w:rPr>
          <w:rFonts w:cs="AL-Mohanad" w:hint="cs"/>
          <w:bCs w:val="0"/>
          <w:sz w:val="27"/>
          <w:szCs w:val="27"/>
          <w:rtl/>
        </w:rPr>
        <w:t>ٍ</w:t>
      </w:r>
      <w:r w:rsidRPr="00534F0C">
        <w:rPr>
          <w:rFonts w:cs="AL-Mohanad" w:hint="cs"/>
          <w:bCs w:val="0"/>
          <w:sz w:val="27"/>
          <w:szCs w:val="27"/>
          <w:rtl/>
        </w:rPr>
        <w:t xml:space="preserve"> جامع</w:t>
      </w:r>
      <w:r w:rsidR="00E929EC" w:rsidRPr="00534F0C">
        <w:rPr>
          <w:rFonts w:cs="AL-Mohanad" w:hint="cs"/>
          <w:bCs w:val="0"/>
          <w:sz w:val="27"/>
          <w:szCs w:val="27"/>
          <w:rtl/>
        </w:rPr>
        <w:t>.</w:t>
      </w:r>
      <w:r w:rsidRPr="00534F0C">
        <w:rPr>
          <w:rFonts w:cs="AL-Mohanad" w:hint="cs"/>
          <w:bCs w:val="0"/>
          <w:sz w:val="27"/>
          <w:szCs w:val="27"/>
          <w:rtl/>
        </w:rPr>
        <w:t xml:space="preserve"> لذا فالأفضل تعريفه بأنّه</w:t>
      </w:r>
      <w:r w:rsidR="00E929EC" w:rsidRPr="00534F0C">
        <w:rPr>
          <w:rFonts w:cs="AL-Mohanad" w:hint="cs"/>
          <w:bCs w:val="0"/>
          <w:sz w:val="27"/>
          <w:szCs w:val="27"/>
          <w:rtl/>
        </w:rPr>
        <w:t>:</w:t>
      </w:r>
      <w:r w:rsidRPr="00534F0C">
        <w:rPr>
          <w:rFonts w:cs="AL-Mohanad" w:hint="cs"/>
          <w:bCs w:val="0"/>
          <w:sz w:val="27"/>
          <w:szCs w:val="27"/>
          <w:rtl/>
        </w:rPr>
        <w:t xml:space="preserve"> تأثير شخص ـ وارثاً كان أو غيره ـ على شخص</w:t>
      </w:r>
      <w:r w:rsidR="0083086B" w:rsidRPr="00534F0C">
        <w:rPr>
          <w:rFonts w:cs="AL-Mohanad" w:hint="cs"/>
          <w:bCs w:val="0"/>
          <w:sz w:val="27"/>
          <w:szCs w:val="27"/>
          <w:rtl/>
        </w:rPr>
        <w:t>ٍ</w:t>
      </w:r>
      <w:r w:rsidRPr="00534F0C">
        <w:rPr>
          <w:rFonts w:cs="AL-Mohanad" w:hint="cs"/>
          <w:bCs w:val="0"/>
          <w:sz w:val="27"/>
          <w:szCs w:val="27"/>
          <w:rtl/>
        </w:rPr>
        <w:t xml:space="preserve"> وارث</w:t>
      </w:r>
      <w:r w:rsidR="0083086B" w:rsidRPr="00534F0C">
        <w:rPr>
          <w:rFonts w:cs="AL-Mohanad" w:hint="cs"/>
          <w:bCs w:val="0"/>
          <w:sz w:val="27"/>
          <w:szCs w:val="27"/>
          <w:rtl/>
        </w:rPr>
        <w:t>،</w:t>
      </w:r>
      <w:r w:rsidRPr="00534F0C">
        <w:rPr>
          <w:rFonts w:cs="AL-Mohanad" w:hint="cs"/>
          <w:bCs w:val="0"/>
          <w:sz w:val="27"/>
          <w:szCs w:val="27"/>
          <w:rtl/>
        </w:rPr>
        <w:t xml:space="preserve"> بالحيلولة دون تحصيله تمام الحصّة</w:t>
      </w:r>
      <w:r w:rsidR="0083086B" w:rsidRPr="00534F0C">
        <w:rPr>
          <w:rFonts w:cs="AL-Mohanad" w:hint="cs"/>
          <w:bCs w:val="0"/>
          <w:sz w:val="27"/>
          <w:szCs w:val="27"/>
          <w:rtl/>
        </w:rPr>
        <w:t>،</w:t>
      </w:r>
      <w:r w:rsidRPr="00534F0C">
        <w:rPr>
          <w:rFonts w:cs="AL-Mohanad" w:hint="cs"/>
          <w:bCs w:val="0"/>
          <w:sz w:val="27"/>
          <w:szCs w:val="27"/>
          <w:rtl/>
        </w:rPr>
        <w:t xml:space="preserve"> </w:t>
      </w:r>
      <w:r w:rsidRPr="00534F0C">
        <w:rPr>
          <w:rFonts w:cs="AL-Mohanad" w:hint="cs"/>
          <w:b/>
          <w:bCs w:val="0"/>
          <w:sz w:val="27"/>
          <w:szCs w:val="27"/>
          <w:rtl/>
        </w:rPr>
        <w:t xml:space="preserve">أو </w:t>
      </w:r>
      <w:r w:rsidRPr="00534F0C">
        <w:rPr>
          <w:rFonts w:cs="AL-Mohanad" w:hint="cs"/>
          <w:bCs w:val="0"/>
          <w:sz w:val="27"/>
          <w:szCs w:val="27"/>
          <w:rtl/>
        </w:rPr>
        <w:t>بتغيير كيفية توريثه</w:t>
      </w:r>
      <w:r w:rsidR="0083086B" w:rsidRPr="00534F0C">
        <w:rPr>
          <w:rFonts w:cs="AL-Mohanad" w:hint="cs"/>
          <w:bCs w:val="0"/>
          <w:sz w:val="27"/>
          <w:szCs w:val="27"/>
          <w:rtl/>
        </w:rPr>
        <w:t>،</w:t>
      </w:r>
      <w:r w:rsidRPr="00534F0C">
        <w:rPr>
          <w:rFonts w:cs="AL-Mohanad" w:hint="cs"/>
          <w:bCs w:val="0"/>
          <w:sz w:val="27"/>
          <w:szCs w:val="27"/>
          <w:rtl/>
        </w:rPr>
        <w:t xml:space="preserve"> مع قيام مُوجِب الإرث وتوافر شروطه وانتفاء المانع</w:t>
      </w:r>
      <w:r w:rsidR="0083086B" w:rsidRPr="00534F0C">
        <w:rPr>
          <w:rFonts w:cs="AL-Mohanad" w:hint="cs"/>
          <w:bCs w:val="0"/>
          <w:sz w:val="27"/>
          <w:szCs w:val="27"/>
          <w:rtl/>
        </w:rPr>
        <w:t>،</w:t>
      </w:r>
      <w:r w:rsidRPr="00534F0C">
        <w:rPr>
          <w:rFonts w:cs="AL-Mohanad" w:hint="cs"/>
          <w:bCs w:val="0"/>
          <w:sz w:val="27"/>
          <w:szCs w:val="27"/>
          <w:rtl/>
        </w:rPr>
        <w:t xml:space="preserve"> </w:t>
      </w:r>
      <w:r w:rsidRPr="00534F0C">
        <w:rPr>
          <w:rFonts w:cs="AL-Mohanad"/>
          <w:bCs w:val="0"/>
          <w:sz w:val="27"/>
          <w:szCs w:val="27"/>
          <w:rtl/>
        </w:rPr>
        <w:t>لا حرمانه من أصل الاستحقاق، كحجب إخوة المي</w:t>
      </w:r>
      <w:r w:rsidRPr="00534F0C">
        <w:rPr>
          <w:rFonts w:cs="AL-Mohanad" w:hint="cs"/>
          <w:bCs w:val="0"/>
          <w:sz w:val="27"/>
          <w:szCs w:val="27"/>
          <w:rtl/>
        </w:rPr>
        <w:t>ّ</w:t>
      </w:r>
      <w:r w:rsidRPr="00534F0C">
        <w:rPr>
          <w:rFonts w:cs="AL-Mohanad"/>
          <w:bCs w:val="0"/>
          <w:sz w:val="27"/>
          <w:szCs w:val="27"/>
          <w:rtl/>
        </w:rPr>
        <w:t>ت ال</w:t>
      </w:r>
      <w:r w:rsidR="0083086B" w:rsidRPr="00534F0C">
        <w:rPr>
          <w:rFonts w:cs="AL-Mohanad" w:hint="cs"/>
          <w:bCs w:val="0"/>
          <w:sz w:val="27"/>
          <w:szCs w:val="27"/>
          <w:rtl/>
        </w:rPr>
        <w:t>أُ</w:t>
      </w:r>
      <w:r w:rsidRPr="00534F0C">
        <w:rPr>
          <w:rFonts w:cs="AL-Mohanad"/>
          <w:bCs w:val="0"/>
          <w:sz w:val="27"/>
          <w:szCs w:val="27"/>
          <w:rtl/>
        </w:rPr>
        <w:t>م</w:t>
      </w:r>
      <w:r w:rsidRPr="00534F0C">
        <w:rPr>
          <w:rFonts w:cs="AL-Mohanad" w:hint="cs"/>
          <w:bCs w:val="0"/>
          <w:sz w:val="27"/>
          <w:szCs w:val="27"/>
          <w:rtl/>
        </w:rPr>
        <w:t>َّ</w:t>
      </w:r>
      <w:r w:rsidRPr="00534F0C">
        <w:rPr>
          <w:rFonts w:cs="AL-Mohanad"/>
          <w:bCs w:val="0"/>
          <w:sz w:val="27"/>
          <w:szCs w:val="27"/>
          <w:rtl/>
        </w:rPr>
        <w:t xml:space="preserve"> </w:t>
      </w:r>
      <w:r w:rsidRPr="00534F0C">
        <w:rPr>
          <w:rFonts w:cs="AL-Mohanad" w:hint="cs"/>
          <w:bCs w:val="0"/>
          <w:sz w:val="27"/>
          <w:szCs w:val="27"/>
          <w:rtl/>
        </w:rPr>
        <w:t xml:space="preserve">وحرمانها من نيل </w:t>
      </w:r>
      <w:r w:rsidRPr="00534F0C">
        <w:rPr>
          <w:rFonts w:cs="AL-Mohanad"/>
          <w:bCs w:val="0"/>
          <w:sz w:val="27"/>
          <w:szCs w:val="27"/>
          <w:rtl/>
        </w:rPr>
        <w:t>النصيب الأعلى</w:t>
      </w:r>
      <w:r w:rsidR="0083086B" w:rsidRPr="00534F0C">
        <w:rPr>
          <w:rFonts w:cs="AL-Mohanad" w:hint="cs"/>
          <w:bCs w:val="0"/>
          <w:sz w:val="27"/>
          <w:szCs w:val="27"/>
          <w:rtl/>
        </w:rPr>
        <w:t>،</w:t>
      </w:r>
      <w:r w:rsidRPr="00534F0C">
        <w:rPr>
          <w:rFonts w:cs="AL-Mohanad"/>
          <w:bCs w:val="0"/>
          <w:sz w:val="27"/>
          <w:szCs w:val="27"/>
          <w:rtl/>
        </w:rPr>
        <w:t xml:space="preserve"> </w:t>
      </w:r>
      <w:r w:rsidRPr="00534F0C">
        <w:rPr>
          <w:rFonts w:cs="AL-Mohanad" w:hint="cs"/>
          <w:bCs w:val="0"/>
          <w:sz w:val="27"/>
          <w:szCs w:val="27"/>
          <w:rtl/>
        </w:rPr>
        <w:t xml:space="preserve">وهو </w:t>
      </w:r>
      <w:r w:rsidRPr="00534F0C">
        <w:rPr>
          <w:rFonts w:cs="AL-Mohanad"/>
          <w:bCs w:val="0"/>
          <w:sz w:val="27"/>
          <w:szCs w:val="27"/>
          <w:rtl/>
        </w:rPr>
        <w:t>الثلث، فتعطى النصيب الأدنى</w:t>
      </w:r>
      <w:r w:rsidR="0083086B" w:rsidRPr="00534F0C">
        <w:rPr>
          <w:rFonts w:cs="AL-Mohanad" w:hint="cs"/>
          <w:bCs w:val="0"/>
          <w:sz w:val="27"/>
          <w:szCs w:val="27"/>
          <w:rtl/>
        </w:rPr>
        <w:t>،</w:t>
      </w:r>
      <w:r w:rsidRPr="00534F0C">
        <w:rPr>
          <w:rFonts w:cs="AL-Mohanad"/>
          <w:bCs w:val="0"/>
          <w:sz w:val="27"/>
          <w:szCs w:val="27"/>
          <w:rtl/>
        </w:rPr>
        <w:t xml:space="preserve"> وهو السدس</w:t>
      </w:r>
      <w:r w:rsidR="0083086B" w:rsidRPr="00534F0C">
        <w:rPr>
          <w:rFonts w:cs="AL-Mohanad" w:hint="cs"/>
          <w:bCs w:val="0"/>
          <w:sz w:val="27"/>
          <w:szCs w:val="27"/>
          <w:rtl/>
        </w:rPr>
        <w:t>،</w:t>
      </w:r>
      <w:r w:rsidRPr="00534F0C">
        <w:rPr>
          <w:rFonts w:cs="AL-Mohanad"/>
          <w:bCs w:val="0"/>
          <w:sz w:val="27"/>
          <w:szCs w:val="27"/>
          <w:rtl/>
        </w:rPr>
        <w:t xml:space="preserve"> </w:t>
      </w:r>
      <w:r w:rsidRPr="00534F0C">
        <w:rPr>
          <w:rFonts w:cs="AL-Mohanad" w:hint="cs"/>
          <w:bCs w:val="0"/>
          <w:sz w:val="27"/>
          <w:szCs w:val="27"/>
          <w:rtl/>
        </w:rPr>
        <w:t xml:space="preserve">لا أكثر. </w:t>
      </w:r>
    </w:p>
    <w:p w:rsidR="003E2426" w:rsidRPr="00534F0C" w:rsidRDefault="003E2426" w:rsidP="00500774">
      <w:pPr>
        <w:pStyle w:val="a0"/>
        <w:widowControl w:val="0"/>
        <w:adjustRightInd w:val="0"/>
        <w:spacing w:line="400" w:lineRule="exact"/>
        <w:ind w:firstLine="567"/>
        <w:rPr>
          <w:rFonts w:cs="AL-Mohanad"/>
          <w:bCs w:val="0"/>
          <w:sz w:val="27"/>
          <w:szCs w:val="27"/>
          <w:rtl/>
        </w:rPr>
      </w:pPr>
    </w:p>
    <w:p w:rsidR="003E2426" w:rsidRPr="00534F0C" w:rsidRDefault="003E2426" w:rsidP="00425CC5">
      <w:pPr>
        <w:pStyle w:val="Heading3"/>
        <w:rPr>
          <w:color w:val="auto"/>
          <w:rtl/>
        </w:rPr>
      </w:pPr>
      <w:r w:rsidRPr="00534F0C">
        <w:rPr>
          <w:rFonts w:hint="cs"/>
          <w:color w:val="auto"/>
          <w:rtl/>
        </w:rPr>
        <w:t xml:space="preserve">تقسيمات حجب النقصان </w:t>
      </w:r>
    </w:p>
    <w:p w:rsidR="0083086B"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يُمكن تقسيم حجب النقصان بعدّة تقسيمات</w:t>
      </w:r>
      <w:r w:rsidR="0083086B" w:rsidRPr="00534F0C">
        <w:rPr>
          <w:rFonts w:cs="AL-Mohanad" w:hint="cs"/>
          <w:bCs w:val="0"/>
          <w:sz w:val="27"/>
          <w:szCs w:val="27"/>
          <w:rtl/>
        </w:rPr>
        <w:t>،</w:t>
      </w:r>
      <w:r w:rsidRPr="00534F0C">
        <w:rPr>
          <w:rFonts w:cs="AL-Mohanad" w:hint="cs"/>
          <w:bCs w:val="0"/>
          <w:sz w:val="27"/>
          <w:szCs w:val="27"/>
          <w:rtl/>
        </w:rPr>
        <w:t xml:space="preserve"> كلّ وفقاً لأساس</w:t>
      </w:r>
      <w:r w:rsidR="0083086B" w:rsidRPr="00534F0C">
        <w:rPr>
          <w:rFonts w:cs="AL-Mohanad" w:hint="cs"/>
          <w:bCs w:val="0"/>
          <w:sz w:val="27"/>
          <w:szCs w:val="27"/>
          <w:rtl/>
        </w:rPr>
        <w:t>ٍ</w:t>
      </w:r>
      <w:r w:rsidRPr="00534F0C">
        <w:rPr>
          <w:rFonts w:cs="AL-Mohanad" w:hint="cs"/>
          <w:bCs w:val="0"/>
          <w:sz w:val="27"/>
          <w:szCs w:val="27"/>
          <w:rtl/>
        </w:rPr>
        <w:t xml:space="preserve"> معيّن</w:t>
      </w:r>
      <w:r w:rsidR="0083086B" w:rsidRPr="00534F0C">
        <w:rPr>
          <w:rFonts w:cs="AL-Mohanad" w:hint="cs"/>
          <w:bCs w:val="0"/>
          <w:sz w:val="27"/>
          <w:szCs w:val="27"/>
          <w:rtl/>
        </w:rPr>
        <w:t>:</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 xml:space="preserve"> </w:t>
      </w:r>
    </w:p>
    <w:p w:rsidR="003E2426" w:rsidRPr="00534F0C" w:rsidRDefault="003E2426" w:rsidP="0083086B">
      <w:pPr>
        <w:pStyle w:val="Heading3"/>
        <w:rPr>
          <w:color w:val="auto"/>
          <w:rtl/>
        </w:rPr>
      </w:pPr>
      <w:r w:rsidRPr="00534F0C">
        <w:rPr>
          <w:rFonts w:hint="cs"/>
          <w:b/>
          <w:color w:val="auto"/>
          <w:rtl/>
        </w:rPr>
        <w:t xml:space="preserve">التقسيم الأوّل: </w:t>
      </w:r>
      <w:r w:rsidRPr="00534F0C">
        <w:rPr>
          <w:rFonts w:hint="cs"/>
          <w:color w:val="auto"/>
          <w:rtl/>
        </w:rPr>
        <w:t>التقسيم الثنائي بلحاظ الحاجب</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Cs w:val="0"/>
          <w:sz w:val="27"/>
          <w:szCs w:val="27"/>
          <w:rtl/>
        </w:rPr>
        <w:t>وهو التقسيم المتقدِّم، وهو المعروف، حيث قسّ</w:t>
      </w:r>
      <w:r w:rsidR="0083086B" w:rsidRPr="00534F0C">
        <w:rPr>
          <w:rFonts w:cs="AL-Mohanad" w:hint="cs"/>
          <w:bCs w:val="0"/>
          <w:sz w:val="27"/>
          <w:szCs w:val="27"/>
          <w:rtl/>
        </w:rPr>
        <w:t>َ</w:t>
      </w:r>
      <w:r w:rsidRPr="00534F0C">
        <w:rPr>
          <w:rFonts w:cs="AL-Mohanad" w:hint="cs"/>
          <w:bCs w:val="0"/>
          <w:sz w:val="27"/>
          <w:szCs w:val="27"/>
          <w:rtl/>
        </w:rPr>
        <w:t xml:space="preserve">موا الحجب </w:t>
      </w:r>
      <w:r w:rsidR="0083086B" w:rsidRPr="00534F0C">
        <w:rPr>
          <w:rFonts w:cs="AL-Mohanad" w:hint="cs"/>
          <w:bCs w:val="0"/>
          <w:sz w:val="27"/>
          <w:szCs w:val="27"/>
          <w:rtl/>
        </w:rPr>
        <w:t>إ</w:t>
      </w:r>
      <w:r w:rsidRPr="00534F0C">
        <w:rPr>
          <w:rFonts w:cs="AL-Mohanad" w:hint="cs"/>
          <w:bCs w:val="0"/>
          <w:sz w:val="27"/>
          <w:szCs w:val="27"/>
          <w:rtl/>
        </w:rPr>
        <w:t xml:space="preserve">لى قسمين: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
          <w:sz w:val="27"/>
          <w:szCs w:val="27"/>
          <w:rtl/>
        </w:rPr>
        <w:t xml:space="preserve">الأوّل: </w:t>
      </w:r>
      <w:r w:rsidRPr="00534F0C">
        <w:rPr>
          <w:rFonts w:cs="AL-Mohanad" w:hint="cs"/>
          <w:bCs w:val="0"/>
          <w:sz w:val="27"/>
          <w:szCs w:val="27"/>
          <w:rtl/>
        </w:rPr>
        <w:t>حجب الولد: وهو على قسمين: حجب الولد للأبوين</w:t>
      </w:r>
      <w:r w:rsidR="0083086B" w:rsidRPr="00534F0C">
        <w:rPr>
          <w:rFonts w:cs="AL-Mohanad" w:hint="cs"/>
          <w:bCs w:val="0"/>
          <w:sz w:val="27"/>
          <w:szCs w:val="27"/>
          <w:rtl/>
        </w:rPr>
        <w:t>؛</w:t>
      </w:r>
      <w:r w:rsidRPr="00534F0C">
        <w:rPr>
          <w:rFonts w:cs="AL-Mohanad" w:hint="cs"/>
          <w:bCs w:val="0"/>
          <w:sz w:val="27"/>
          <w:szCs w:val="27"/>
          <w:rtl/>
        </w:rPr>
        <w:t xml:space="preserve"> وحجب الولد للزوجين</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47"/>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000509">
      <w:pPr>
        <w:pStyle w:val="a0"/>
        <w:widowControl w:val="0"/>
        <w:adjustRightInd w:val="0"/>
        <w:spacing w:line="380" w:lineRule="exact"/>
        <w:ind w:firstLine="567"/>
        <w:rPr>
          <w:rFonts w:cs="AL-Mohanad"/>
          <w:bCs w:val="0"/>
          <w:sz w:val="27"/>
          <w:szCs w:val="27"/>
          <w:rtl/>
        </w:rPr>
      </w:pPr>
      <w:r w:rsidRPr="00534F0C">
        <w:rPr>
          <w:rFonts w:cs="AL-Mohanad" w:hint="cs"/>
          <w:b/>
          <w:sz w:val="27"/>
          <w:szCs w:val="27"/>
          <w:rtl/>
        </w:rPr>
        <w:t xml:space="preserve">الثاني: </w:t>
      </w:r>
      <w:r w:rsidRPr="00534F0C">
        <w:rPr>
          <w:rFonts w:cs="AL-Mohanad" w:hint="cs"/>
          <w:bCs w:val="0"/>
          <w:sz w:val="27"/>
          <w:szCs w:val="27"/>
          <w:rtl/>
        </w:rPr>
        <w:t>حجب الإخوة من الأب للأمّ</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48"/>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000509">
      <w:pPr>
        <w:pStyle w:val="a0"/>
        <w:widowControl w:val="0"/>
        <w:adjustRightInd w:val="0"/>
        <w:spacing w:line="380" w:lineRule="exact"/>
        <w:ind w:firstLine="567"/>
        <w:rPr>
          <w:rFonts w:cs="AL-Mohanad"/>
          <w:b/>
          <w:sz w:val="27"/>
          <w:szCs w:val="27"/>
          <w:rtl/>
        </w:rPr>
      </w:pPr>
      <w:r w:rsidRPr="00534F0C">
        <w:rPr>
          <w:rFonts w:cs="AL-Mohanad" w:hint="cs"/>
          <w:b/>
          <w:sz w:val="27"/>
          <w:szCs w:val="27"/>
          <w:rtl/>
        </w:rPr>
        <w:t xml:space="preserve">أقول: </w:t>
      </w:r>
      <w:r w:rsidRPr="00534F0C">
        <w:rPr>
          <w:rFonts w:cs="AL-Mohanad" w:hint="cs"/>
          <w:bCs w:val="0"/>
          <w:sz w:val="27"/>
          <w:szCs w:val="27"/>
          <w:rtl/>
        </w:rPr>
        <w:t>سوف يتّ</w:t>
      </w:r>
      <w:r w:rsidR="0083086B" w:rsidRPr="00534F0C">
        <w:rPr>
          <w:rFonts w:cs="AL-Mohanad" w:hint="cs"/>
          <w:bCs w:val="0"/>
          <w:sz w:val="27"/>
          <w:szCs w:val="27"/>
          <w:rtl/>
        </w:rPr>
        <w:t>َ</w:t>
      </w:r>
      <w:r w:rsidRPr="00534F0C">
        <w:rPr>
          <w:rFonts w:cs="AL-Mohanad" w:hint="cs"/>
          <w:bCs w:val="0"/>
          <w:sz w:val="27"/>
          <w:szCs w:val="27"/>
          <w:rtl/>
        </w:rPr>
        <w:t>ضح عدم جامعية هذا التقسيم؛ لعدم شمولها لحواجب آخرين</w:t>
      </w:r>
      <w:r w:rsidR="0083086B" w:rsidRPr="00534F0C">
        <w:rPr>
          <w:rFonts w:cs="AL-Mohanad" w:hint="cs"/>
          <w:bCs w:val="0"/>
          <w:sz w:val="27"/>
          <w:szCs w:val="27"/>
          <w:rtl/>
        </w:rPr>
        <w:t>،</w:t>
      </w:r>
      <w:r w:rsidRPr="00534F0C">
        <w:rPr>
          <w:rFonts w:cs="AL-Mohanad" w:hint="cs"/>
          <w:bCs w:val="0"/>
          <w:sz w:val="27"/>
          <w:szCs w:val="27"/>
          <w:rtl/>
        </w:rPr>
        <w:t xml:space="preserve"> ولو أنّ حجبهم يكون في بعض الحالات</w:t>
      </w:r>
      <w:r w:rsidR="0083086B" w:rsidRPr="00534F0C">
        <w:rPr>
          <w:rFonts w:cs="AL-Mohanad" w:hint="cs"/>
          <w:bCs w:val="0"/>
          <w:sz w:val="27"/>
          <w:szCs w:val="27"/>
          <w:rtl/>
        </w:rPr>
        <w:t>،</w:t>
      </w:r>
      <w:r w:rsidRPr="00534F0C">
        <w:rPr>
          <w:rFonts w:cs="AL-Mohanad" w:hint="cs"/>
          <w:bCs w:val="0"/>
          <w:sz w:val="27"/>
          <w:szCs w:val="27"/>
          <w:rtl/>
        </w:rPr>
        <w:t xml:space="preserve"> لا مطلقاً</w:t>
      </w:r>
      <w:r w:rsidR="0083086B" w:rsidRPr="00534F0C">
        <w:rPr>
          <w:rFonts w:cs="AL-Mohanad" w:hint="cs"/>
          <w:bCs w:val="0"/>
          <w:sz w:val="27"/>
          <w:szCs w:val="27"/>
          <w:rtl/>
        </w:rPr>
        <w:t>،</w:t>
      </w:r>
      <w:r w:rsidRPr="00534F0C">
        <w:rPr>
          <w:rFonts w:cs="AL-Mohanad" w:hint="cs"/>
          <w:bCs w:val="0"/>
          <w:sz w:val="27"/>
          <w:szCs w:val="27"/>
          <w:rtl/>
        </w:rPr>
        <w:t xml:space="preserve"> بخلاف ما تقدّ</w:t>
      </w:r>
      <w:r w:rsidR="0083086B" w:rsidRPr="00534F0C">
        <w:rPr>
          <w:rFonts w:cs="AL-Mohanad" w:hint="cs"/>
          <w:bCs w:val="0"/>
          <w:sz w:val="27"/>
          <w:szCs w:val="27"/>
          <w:rtl/>
        </w:rPr>
        <w:t>َ</w:t>
      </w:r>
      <w:r w:rsidRPr="00534F0C">
        <w:rPr>
          <w:rFonts w:cs="AL-Mohanad" w:hint="cs"/>
          <w:bCs w:val="0"/>
          <w:sz w:val="27"/>
          <w:szCs w:val="27"/>
          <w:rtl/>
        </w:rPr>
        <w:t>م</w:t>
      </w:r>
      <w:r w:rsidR="0083086B" w:rsidRPr="00534F0C">
        <w:rPr>
          <w:rFonts w:cs="AL-Mohanad" w:hint="cs"/>
          <w:bCs w:val="0"/>
          <w:sz w:val="27"/>
          <w:szCs w:val="27"/>
          <w:rtl/>
        </w:rPr>
        <w:t>،</w:t>
      </w:r>
      <w:r w:rsidRPr="00534F0C">
        <w:rPr>
          <w:rFonts w:cs="AL-Mohanad" w:hint="cs"/>
          <w:bCs w:val="0"/>
          <w:sz w:val="27"/>
          <w:szCs w:val="27"/>
          <w:rtl/>
        </w:rPr>
        <w:t xml:space="preserve"> كالابن والجدّ والأخ والزوجين. ومن هنا ينبغي العدول عنه الى تقسيم</w:t>
      </w:r>
      <w:r w:rsidR="0083086B" w:rsidRPr="00534F0C">
        <w:rPr>
          <w:rFonts w:cs="AL-Mohanad" w:hint="cs"/>
          <w:bCs w:val="0"/>
          <w:sz w:val="27"/>
          <w:szCs w:val="27"/>
          <w:rtl/>
        </w:rPr>
        <w:t>ٍ فنّي</w:t>
      </w:r>
      <w:r w:rsidRPr="00534F0C">
        <w:rPr>
          <w:rFonts w:cs="AL-Mohanad" w:hint="cs"/>
          <w:bCs w:val="0"/>
          <w:sz w:val="27"/>
          <w:szCs w:val="27"/>
          <w:rtl/>
        </w:rPr>
        <w:t xml:space="preserve"> آخر، وهو التقسيم الآتي. </w:t>
      </w:r>
    </w:p>
    <w:p w:rsidR="003E2426" w:rsidRPr="00534F0C" w:rsidRDefault="003E2426" w:rsidP="00500774">
      <w:pPr>
        <w:pStyle w:val="a0"/>
        <w:widowControl w:val="0"/>
        <w:adjustRightInd w:val="0"/>
        <w:spacing w:line="400" w:lineRule="exact"/>
        <w:ind w:firstLine="567"/>
        <w:rPr>
          <w:rFonts w:cs="AL-Mohanad"/>
          <w:b/>
          <w:sz w:val="27"/>
          <w:szCs w:val="27"/>
          <w:rtl/>
        </w:rPr>
      </w:pPr>
    </w:p>
    <w:p w:rsidR="003E2426" w:rsidRPr="00534F0C" w:rsidRDefault="003E2426" w:rsidP="00425CC5">
      <w:pPr>
        <w:pStyle w:val="Heading3"/>
        <w:rPr>
          <w:color w:val="auto"/>
          <w:rtl/>
        </w:rPr>
      </w:pPr>
      <w:r w:rsidRPr="00534F0C">
        <w:rPr>
          <w:rFonts w:hint="cs"/>
          <w:b/>
          <w:color w:val="auto"/>
          <w:rtl/>
        </w:rPr>
        <w:t xml:space="preserve">التقسيم الثاني: </w:t>
      </w:r>
      <w:r w:rsidRPr="00534F0C">
        <w:rPr>
          <w:rFonts w:hint="cs"/>
          <w:color w:val="auto"/>
          <w:rtl/>
        </w:rPr>
        <w:t>التقسيم بلحاظ حالات الحجب وصوره</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الصورة الأولى: </w:t>
      </w:r>
      <w:r w:rsidRPr="00534F0C">
        <w:rPr>
          <w:rFonts w:cs="AL-Mohanad" w:hint="cs"/>
          <w:bCs w:val="0"/>
          <w:sz w:val="27"/>
          <w:szCs w:val="27"/>
          <w:rtl/>
        </w:rPr>
        <w:t>الانتقال من فرض</w:t>
      </w:r>
      <w:r w:rsidR="0083086B" w:rsidRPr="00534F0C">
        <w:rPr>
          <w:rFonts w:cs="AL-Mohanad" w:hint="cs"/>
          <w:bCs w:val="0"/>
          <w:sz w:val="27"/>
          <w:szCs w:val="27"/>
          <w:rtl/>
        </w:rPr>
        <w:t>ٍ</w:t>
      </w:r>
      <w:r w:rsidRPr="00534F0C">
        <w:rPr>
          <w:rFonts w:cs="AL-Mohanad" w:hint="cs"/>
          <w:bCs w:val="0"/>
          <w:sz w:val="27"/>
          <w:szCs w:val="27"/>
          <w:rtl/>
        </w:rPr>
        <w:t xml:space="preserve"> </w:t>
      </w:r>
      <w:r w:rsidR="0083086B" w:rsidRPr="00534F0C">
        <w:rPr>
          <w:rFonts w:cs="AL-Mohanad" w:hint="cs"/>
          <w:bCs w:val="0"/>
          <w:sz w:val="27"/>
          <w:szCs w:val="27"/>
          <w:rtl/>
        </w:rPr>
        <w:t>إ</w:t>
      </w:r>
      <w:r w:rsidRPr="00534F0C">
        <w:rPr>
          <w:rFonts w:cs="AL-Mohanad" w:hint="cs"/>
          <w:bCs w:val="0"/>
          <w:sz w:val="27"/>
          <w:szCs w:val="27"/>
          <w:rtl/>
        </w:rPr>
        <w:t>لى فرض</w:t>
      </w:r>
      <w:r w:rsidR="0083086B" w:rsidRPr="00534F0C">
        <w:rPr>
          <w:rFonts w:cs="AL-Mohanad" w:hint="cs"/>
          <w:bCs w:val="0"/>
          <w:sz w:val="27"/>
          <w:szCs w:val="27"/>
          <w:rtl/>
        </w:rPr>
        <w:t>ٍ</w:t>
      </w:r>
      <w:r w:rsidRPr="00534F0C">
        <w:rPr>
          <w:rFonts w:cs="AL-Mohanad" w:hint="cs"/>
          <w:bCs w:val="0"/>
          <w:sz w:val="27"/>
          <w:szCs w:val="27"/>
          <w:rtl/>
        </w:rPr>
        <w:t xml:space="preserve"> أقلّ منه، كانتقال الزوج من النصف </w:t>
      </w:r>
      <w:r w:rsidR="0083086B" w:rsidRPr="00534F0C">
        <w:rPr>
          <w:rFonts w:cs="AL-Mohanad" w:hint="cs"/>
          <w:bCs w:val="0"/>
          <w:sz w:val="27"/>
          <w:szCs w:val="27"/>
          <w:rtl/>
        </w:rPr>
        <w:t>إ</w:t>
      </w:r>
      <w:r w:rsidRPr="00534F0C">
        <w:rPr>
          <w:rFonts w:cs="AL-Mohanad" w:hint="cs"/>
          <w:bCs w:val="0"/>
          <w:sz w:val="27"/>
          <w:szCs w:val="27"/>
          <w:rtl/>
        </w:rPr>
        <w:t xml:space="preserve">لى الربع، والزوجة من الربع </w:t>
      </w:r>
      <w:r w:rsidR="0083086B" w:rsidRPr="00534F0C">
        <w:rPr>
          <w:rFonts w:cs="AL-Mohanad" w:hint="cs"/>
          <w:bCs w:val="0"/>
          <w:sz w:val="27"/>
          <w:szCs w:val="27"/>
          <w:rtl/>
        </w:rPr>
        <w:t>إ</w:t>
      </w:r>
      <w:r w:rsidRPr="00534F0C">
        <w:rPr>
          <w:rFonts w:cs="AL-Mohanad" w:hint="cs"/>
          <w:bCs w:val="0"/>
          <w:sz w:val="27"/>
          <w:szCs w:val="27"/>
          <w:rtl/>
        </w:rPr>
        <w:t>لى الثمن</w:t>
      </w:r>
      <w:r w:rsidR="0083086B" w:rsidRPr="00534F0C">
        <w:rPr>
          <w:rFonts w:cs="AL-Mohanad" w:hint="cs"/>
          <w:bCs w:val="0"/>
          <w:sz w:val="27"/>
          <w:szCs w:val="27"/>
          <w:rtl/>
        </w:rPr>
        <w:t>؛</w:t>
      </w:r>
      <w:r w:rsidRPr="00534F0C">
        <w:rPr>
          <w:rFonts w:cs="AL-Mohanad" w:hint="cs"/>
          <w:bCs w:val="0"/>
          <w:sz w:val="27"/>
          <w:szCs w:val="27"/>
          <w:rtl/>
        </w:rPr>
        <w:t xml:space="preserve"> بسبب حجب الولد، وال</w:t>
      </w:r>
      <w:r w:rsidR="0083086B" w:rsidRPr="00534F0C">
        <w:rPr>
          <w:rFonts w:cs="AL-Mohanad" w:hint="cs"/>
          <w:bCs w:val="0"/>
          <w:sz w:val="27"/>
          <w:szCs w:val="27"/>
          <w:rtl/>
        </w:rPr>
        <w:t>أُ</w:t>
      </w:r>
      <w:r w:rsidRPr="00534F0C">
        <w:rPr>
          <w:rFonts w:cs="AL-Mohanad" w:hint="cs"/>
          <w:bCs w:val="0"/>
          <w:sz w:val="27"/>
          <w:szCs w:val="27"/>
          <w:rtl/>
        </w:rPr>
        <w:t xml:space="preserve">مّ من الثلث </w:t>
      </w:r>
      <w:r w:rsidR="0083086B" w:rsidRPr="00534F0C">
        <w:rPr>
          <w:rFonts w:cs="AL-Mohanad" w:hint="cs"/>
          <w:bCs w:val="0"/>
          <w:sz w:val="27"/>
          <w:szCs w:val="27"/>
          <w:rtl/>
        </w:rPr>
        <w:t>إ</w:t>
      </w:r>
      <w:r w:rsidRPr="00534F0C">
        <w:rPr>
          <w:rFonts w:cs="AL-Mohanad" w:hint="cs"/>
          <w:bCs w:val="0"/>
          <w:sz w:val="27"/>
          <w:szCs w:val="27"/>
          <w:rtl/>
        </w:rPr>
        <w:t>لى السدس</w:t>
      </w:r>
      <w:r w:rsidR="0083086B" w:rsidRPr="00534F0C">
        <w:rPr>
          <w:rFonts w:cs="AL-Mohanad" w:hint="cs"/>
          <w:bCs w:val="0"/>
          <w:sz w:val="27"/>
          <w:szCs w:val="27"/>
          <w:rtl/>
        </w:rPr>
        <w:t>؛</w:t>
      </w:r>
      <w:r w:rsidRPr="00534F0C">
        <w:rPr>
          <w:rFonts w:cs="AL-Mohanad" w:hint="cs"/>
          <w:bCs w:val="0"/>
          <w:sz w:val="27"/>
          <w:szCs w:val="27"/>
          <w:rtl/>
        </w:rPr>
        <w:t xml:space="preserve"> بسبب وجود الإخوة للأب.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الصورة الثانية: </w:t>
      </w:r>
      <w:r w:rsidRPr="00534F0C">
        <w:rPr>
          <w:rFonts w:cs="AL-Mohanad" w:hint="cs"/>
          <w:bCs w:val="0"/>
          <w:sz w:val="27"/>
          <w:szCs w:val="27"/>
          <w:rtl/>
        </w:rPr>
        <w:t>الانتقال من فرض</w:t>
      </w:r>
      <w:r w:rsidR="0083086B" w:rsidRPr="00534F0C">
        <w:rPr>
          <w:rFonts w:cs="AL-Mohanad" w:hint="cs"/>
          <w:bCs w:val="0"/>
          <w:sz w:val="27"/>
          <w:szCs w:val="27"/>
          <w:rtl/>
        </w:rPr>
        <w:t>ٍ</w:t>
      </w:r>
      <w:r w:rsidRPr="00534F0C">
        <w:rPr>
          <w:rFonts w:cs="AL-Mohanad" w:hint="cs"/>
          <w:bCs w:val="0"/>
          <w:sz w:val="27"/>
          <w:szCs w:val="27"/>
          <w:rtl/>
        </w:rPr>
        <w:t xml:space="preserve"> </w:t>
      </w:r>
      <w:r w:rsidR="0083086B" w:rsidRPr="00534F0C">
        <w:rPr>
          <w:rFonts w:cs="AL-Mohanad" w:hint="cs"/>
          <w:bCs w:val="0"/>
          <w:sz w:val="27"/>
          <w:szCs w:val="27"/>
          <w:rtl/>
        </w:rPr>
        <w:t>إ</w:t>
      </w:r>
      <w:r w:rsidRPr="00534F0C">
        <w:rPr>
          <w:rFonts w:cs="AL-Mohanad" w:hint="cs"/>
          <w:bCs w:val="0"/>
          <w:sz w:val="27"/>
          <w:szCs w:val="27"/>
          <w:rtl/>
        </w:rPr>
        <w:t>لى القرابة</w:t>
      </w:r>
      <w:r w:rsidR="0083086B" w:rsidRPr="00534F0C">
        <w:rPr>
          <w:rFonts w:cs="AL-Mohanad" w:hint="cs"/>
          <w:bCs w:val="0"/>
          <w:sz w:val="27"/>
          <w:szCs w:val="27"/>
          <w:rtl/>
        </w:rPr>
        <w:t>،</w:t>
      </w:r>
      <w:r w:rsidRPr="00534F0C">
        <w:rPr>
          <w:rFonts w:cs="AL-Mohanad" w:hint="cs"/>
          <w:bCs w:val="0"/>
          <w:sz w:val="27"/>
          <w:szCs w:val="27"/>
          <w:rtl/>
        </w:rPr>
        <w:t xml:space="preserve"> التي نتيجتها نقصان الفرض</w:t>
      </w:r>
      <w:r w:rsidR="0083086B" w:rsidRPr="00534F0C">
        <w:rPr>
          <w:rFonts w:cs="AL-Mohanad" w:hint="cs"/>
          <w:bCs w:val="0"/>
          <w:sz w:val="27"/>
          <w:szCs w:val="27"/>
          <w:rtl/>
        </w:rPr>
        <w:t xml:space="preserve">. </w:t>
      </w:r>
      <w:r w:rsidRPr="00534F0C">
        <w:rPr>
          <w:rFonts w:cs="AL-Mohanad" w:hint="cs"/>
          <w:bCs w:val="0"/>
          <w:sz w:val="27"/>
          <w:szCs w:val="27"/>
          <w:rtl/>
        </w:rPr>
        <w:t>وهذا في حق</w:t>
      </w:r>
      <w:r w:rsidR="0083086B" w:rsidRPr="00534F0C">
        <w:rPr>
          <w:rFonts w:cs="AL-Mohanad" w:hint="cs"/>
          <w:bCs w:val="0"/>
          <w:sz w:val="27"/>
          <w:szCs w:val="27"/>
          <w:rtl/>
        </w:rPr>
        <w:t>ّ</w:t>
      </w:r>
      <w:r w:rsidRPr="00534F0C">
        <w:rPr>
          <w:rFonts w:cs="AL-Mohanad" w:hint="cs"/>
          <w:bCs w:val="0"/>
          <w:sz w:val="27"/>
          <w:szCs w:val="27"/>
          <w:rtl/>
        </w:rPr>
        <w:t xml:space="preserve"> ذوات النصف وذوات الثلثين، كالبنت إذا كانت مع الابن، أو ال</w:t>
      </w:r>
      <w:r w:rsidR="0083086B" w:rsidRPr="00534F0C">
        <w:rPr>
          <w:rFonts w:cs="AL-Mohanad" w:hint="cs"/>
          <w:bCs w:val="0"/>
          <w:sz w:val="27"/>
          <w:szCs w:val="27"/>
          <w:rtl/>
        </w:rPr>
        <w:t>أُ</w:t>
      </w:r>
      <w:r w:rsidRPr="00534F0C">
        <w:rPr>
          <w:rFonts w:cs="AL-Mohanad" w:hint="cs"/>
          <w:bCs w:val="0"/>
          <w:sz w:val="27"/>
          <w:szCs w:val="27"/>
          <w:rtl/>
        </w:rPr>
        <w:t>خت من الأب أو الأبوين إذا كانت مع الأخ</w:t>
      </w:r>
      <w:r w:rsidR="0083086B" w:rsidRPr="00534F0C">
        <w:rPr>
          <w:rFonts w:cs="AL-Mohanad" w:hint="cs"/>
          <w:bCs w:val="0"/>
          <w:sz w:val="27"/>
          <w:szCs w:val="27"/>
          <w:rtl/>
        </w:rPr>
        <w:t>،</w:t>
      </w:r>
      <w:r w:rsidRPr="00534F0C">
        <w:rPr>
          <w:rFonts w:cs="AL-Mohanad" w:hint="cs"/>
          <w:bCs w:val="0"/>
          <w:sz w:val="27"/>
          <w:szCs w:val="27"/>
          <w:rtl/>
        </w:rPr>
        <w:t xml:space="preserve"> فإنّها تنتقل من النصف ـ حالة الانفراد ـ </w:t>
      </w:r>
      <w:r w:rsidR="0083086B" w:rsidRPr="00534F0C">
        <w:rPr>
          <w:rFonts w:cs="AL-Mohanad" w:hint="cs"/>
          <w:bCs w:val="0"/>
          <w:sz w:val="27"/>
          <w:szCs w:val="27"/>
          <w:rtl/>
        </w:rPr>
        <w:t>إ</w:t>
      </w:r>
      <w:r w:rsidRPr="00534F0C">
        <w:rPr>
          <w:rFonts w:cs="AL-Mohanad" w:hint="cs"/>
          <w:bCs w:val="0"/>
          <w:sz w:val="27"/>
          <w:szCs w:val="27"/>
          <w:rtl/>
        </w:rPr>
        <w:t xml:space="preserve">لى الإرث بالقرابة، فتقلّ حصّتها عن النصف حينئذٍ، وكذا بالنسبة </w:t>
      </w:r>
      <w:r w:rsidR="0083086B" w:rsidRPr="00534F0C">
        <w:rPr>
          <w:rFonts w:cs="AL-Mohanad" w:hint="cs"/>
          <w:bCs w:val="0"/>
          <w:sz w:val="27"/>
          <w:szCs w:val="27"/>
          <w:rtl/>
        </w:rPr>
        <w:t>إ</w:t>
      </w:r>
      <w:r w:rsidRPr="00534F0C">
        <w:rPr>
          <w:rFonts w:cs="AL-Mohanad" w:hint="cs"/>
          <w:bCs w:val="0"/>
          <w:sz w:val="27"/>
          <w:szCs w:val="27"/>
          <w:rtl/>
        </w:rPr>
        <w:t>لى ذوات الثلثين</w:t>
      </w:r>
      <w:r w:rsidR="0083086B" w:rsidRPr="00534F0C">
        <w:rPr>
          <w:rFonts w:cs="AL-Mohanad" w:hint="cs"/>
          <w:bCs w:val="0"/>
          <w:sz w:val="27"/>
          <w:szCs w:val="27"/>
          <w:rtl/>
        </w:rPr>
        <w:t>،</w:t>
      </w:r>
      <w:r w:rsidRPr="00534F0C">
        <w:rPr>
          <w:rFonts w:cs="AL-Mohanad" w:hint="cs"/>
          <w:bCs w:val="0"/>
          <w:sz w:val="27"/>
          <w:szCs w:val="27"/>
          <w:rtl/>
        </w:rPr>
        <w:t xml:space="preserve"> كالبنتين مع الابن</w:t>
      </w:r>
      <w:r w:rsidR="0083086B" w:rsidRPr="00534F0C">
        <w:rPr>
          <w:rFonts w:cs="AL-Mohanad" w:hint="cs"/>
          <w:bCs w:val="0"/>
          <w:sz w:val="27"/>
          <w:szCs w:val="27"/>
          <w:rtl/>
        </w:rPr>
        <w:t>،</w:t>
      </w:r>
      <w:r w:rsidRPr="00534F0C">
        <w:rPr>
          <w:rFonts w:cs="AL-Mohanad" w:hint="cs"/>
          <w:bCs w:val="0"/>
          <w:sz w:val="27"/>
          <w:szCs w:val="27"/>
          <w:rtl/>
        </w:rPr>
        <w:t xml:space="preserve"> وال</w:t>
      </w:r>
      <w:r w:rsidR="0083086B" w:rsidRPr="00534F0C">
        <w:rPr>
          <w:rFonts w:cs="AL-Mohanad" w:hint="cs"/>
          <w:bCs w:val="0"/>
          <w:sz w:val="27"/>
          <w:szCs w:val="27"/>
          <w:rtl/>
        </w:rPr>
        <w:t>أُ</w:t>
      </w:r>
      <w:r w:rsidRPr="00534F0C">
        <w:rPr>
          <w:rFonts w:cs="AL-Mohanad" w:hint="cs"/>
          <w:bCs w:val="0"/>
          <w:sz w:val="27"/>
          <w:szCs w:val="27"/>
          <w:rtl/>
        </w:rPr>
        <w:t>ختين للأب أو للأبوين مع الأخ. هذا بح</w:t>
      </w:r>
      <w:r w:rsidR="0083086B" w:rsidRPr="00534F0C">
        <w:rPr>
          <w:rFonts w:cs="AL-Mohanad" w:hint="cs"/>
          <w:bCs w:val="0"/>
          <w:sz w:val="27"/>
          <w:szCs w:val="27"/>
          <w:rtl/>
        </w:rPr>
        <w:t>َ</w:t>
      </w:r>
      <w:r w:rsidRPr="00534F0C">
        <w:rPr>
          <w:rFonts w:cs="AL-Mohanad" w:hint="cs"/>
          <w:bCs w:val="0"/>
          <w:sz w:val="27"/>
          <w:szCs w:val="27"/>
          <w:rtl/>
        </w:rPr>
        <w:t>س</w:t>
      </w:r>
      <w:r w:rsidR="0083086B" w:rsidRPr="00534F0C">
        <w:rPr>
          <w:rFonts w:cs="AL-Mohanad" w:hint="cs"/>
          <w:bCs w:val="0"/>
          <w:sz w:val="27"/>
          <w:szCs w:val="27"/>
          <w:rtl/>
        </w:rPr>
        <w:t>َ</w:t>
      </w:r>
      <w:r w:rsidRPr="00534F0C">
        <w:rPr>
          <w:rFonts w:cs="AL-Mohanad" w:hint="cs"/>
          <w:bCs w:val="0"/>
          <w:sz w:val="27"/>
          <w:szCs w:val="27"/>
          <w:rtl/>
        </w:rPr>
        <w:t xml:space="preserve">ب اصطلاح الفقه الإمامي.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وبح</w:t>
      </w:r>
      <w:r w:rsidR="0083086B" w:rsidRPr="00534F0C">
        <w:rPr>
          <w:rFonts w:cs="AL-Mohanad" w:hint="cs"/>
          <w:bCs w:val="0"/>
          <w:sz w:val="27"/>
          <w:szCs w:val="27"/>
          <w:rtl/>
        </w:rPr>
        <w:t>َسَ</w:t>
      </w:r>
      <w:r w:rsidRPr="00534F0C">
        <w:rPr>
          <w:rFonts w:cs="AL-Mohanad" w:hint="cs"/>
          <w:bCs w:val="0"/>
          <w:sz w:val="27"/>
          <w:szCs w:val="27"/>
          <w:rtl/>
        </w:rPr>
        <w:t xml:space="preserve">ب اصطلاح الفقه السنّي الانتقال من الفرض </w:t>
      </w:r>
      <w:r w:rsidR="0083086B" w:rsidRPr="00534F0C">
        <w:rPr>
          <w:rFonts w:cs="AL-Mohanad" w:hint="cs"/>
          <w:bCs w:val="0"/>
          <w:sz w:val="27"/>
          <w:szCs w:val="27"/>
          <w:rtl/>
        </w:rPr>
        <w:t>إ</w:t>
      </w:r>
      <w:r w:rsidRPr="00534F0C">
        <w:rPr>
          <w:rFonts w:cs="AL-Mohanad" w:hint="cs"/>
          <w:bCs w:val="0"/>
          <w:sz w:val="27"/>
          <w:szCs w:val="27"/>
          <w:rtl/>
        </w:rPr>
        <w:t>لى العصوبة، وهذا حينما يوجد مع ال</w:t>
      </w:r>
      <w:r w:rsidR="0083086B" w:rsidRPr="00534F0C">
        <w:rPr>
          <w:rFonts w:cs="AL-Mohanad" w:hint="cs"/>
          <w:bCs w:val="0"/>
          <w:sz w:val="27"/>
          <w:szCs w:val="27"/>
          <w:rtl/>
        </w:rPr>
        <w:t>أُ</w:t>
      </w:r>
      <w:r w:rsidRPr="00534F0C">
        <w:rPr>
          <w:rFonts w:cs="AL-Mohanad" w:hint="cs"/>
          <w:bCs w:val="0"/>
          <w:sz w:val="27"/>
          <w:szCs w:val="27"/>
          <w:rtl/>
        </w:rPr>
        <w:t>نثى م</w:t>
      </w:r>
      <w:r w:rsidR="0083086B" w:rsidRPr="00534F0C">
        <w:rPr>
          <w:rFonts w:cs="AL-Mohanad" w:hint="cs"/>
          <w:bCs w:val="0"/>
          <w:sz w:val="27"/>
          <w:szCs w:val="27"/>
          <w:rtl/>
        </w:rPr>
        <w:t>َ</w:t>
      </w:r>
      <w:r w:rsidRPr="00534F0C">
        <w:rPr>
          <w:rFonts w:cs="AL-Mohanad" w:hint="cs"/>
          <w:bCs w:val="0"/>
          <w:sz w:val="27"/>
          <w:szCs w:val="27"/>
          <w:rtl/>
        </w:rPr>
        <w:t>ن</w:t>
      </w:r>
      <w:r w:rsidR="0083086B" w:rsidRPr="00534F0C">
        <w:rPr>
          <w:rFonts w:cs="AL-Mohanad" w:hint="cs"/>
          <w:bCs w:val="0"/>
          <w:sz w:val="27"/>
          <w:szCs w:val="27"/>
          <w:rtl/>
        </w:rPr>
        <w:t>ْ</w:t>
      </w:r>
      <w:r w:rsidRPr="00534F0C">
        <w:rPr>
          <w:rFonts w:cs="AL-Mohanad" w:hint="cs"/>
          <w:bCs w:val="0"/>
          <w:sz w:val="27"/>
          <w:szCs w:val="27"/>
          <w:rtl/>
        </w:rPr>
        <w:t xml:space="preserve"> يعصبها</w:t>
      </w:r>
      <w:r w:rsidR="0083086B" w:rsidRPr="00534F0C">
        <w:rPr>
          <w:rFonts w:cs="AL-Mohanad" w:hint="cs"/>
          <w:bCs w:val="0"/>
          <w:sz w:val="27"/>
          <w:szCs w:val="27"/>
          <w:rtl/>
        </w:rPr>
        <w:t>،</w:t>
      </w:r>
      <w:r w:rsidRPr="00534F0C">
        <w:rPr>
          <w:rFonts w:cs="AL-Mohanad" w:hint="cs"/>
          <w:bCs w:val="0"/>
          <w:sz w:val="27"/>
          <w:szCs w:val="27"/>
          <w:rtl/>
        </w:rPr>
        <w:t xml:space="preserve"> فإنّها تنتقل من النصف ـ حالة الانفراد ـ </w:t>
      </w:r>
      <w:r w:rsidR="0083086B" w:rsidRPr="00534F0C">
        <w:rPr>
          <w:rFonts w:cs="AL-Mohanad" w:hint="cs"/>
          <w:bCs w:val="0"/>
          <w:sz w:val="27"/>
          <w:szCs w:val="27"/>
          <w:rtl/>
        </w:rPr>
        <w:t>إ</w:t>
      </w:r>
      <w:r w:rsidRPr="00534F0C">
        <w:rPr>
          <w:rFonts w:cs="AL-Mohanad" w:hint="cs"/>
          <w:bCs w:val="0"/>
          <w:sz w:val="27"/>
          <w:szCs w:val="27"/>
          <w:rtl/>
        </w:rPr>
        <w:t xml:space="preserve">لى العصوبة.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ويدخل ضمن هذا القسم بح</w:t>
      </w:r>
      <w:r w:rsidR="0083086B" w:rsidRPr="00534F0C">
        <w:rPr>
          <w:rFonts w:cs="AL-Mohanad" w:hint="cs"/>
          <w:bCs w:val="0"/>
          <w:sz w:val="27"/>
          <w:szCs w:val="27"/>
          <w:rtl/>
        </w:rPr>
        <w:t>َ</w:t>
      </w:r>
      <w:r w:rsidRPr="00534F0C">
        <w:rPr>
          <w:rFonts w:cs="AL-Mohanad" w:hint="cs"/>
          <w:bCs w:val="0"/>
          <w:sz w:val="27"/>
          <w:szCs w:val="27"/>
          <w:rtl/>
        </w:rPr>
        <w:t>س</w:t>
      </w:r>
      <w:r w:rsidR="0083086B" w:rsidRPr="00534F0C">
        <w:rPr>
          <w:rFonts w:cs="AL-Mohanad" w:hint="cs"/>
          <w:bCs w:val="0"/>
          <w:sz w:val="27"/>
          <w:szCs w:val="27"/>
          <w:rtl/>
        </w:rPr>
        <w:t>َ</w:t>
      </w:r>
      <w:r w:rsidRPr="00534F0C">
        <w:rPr>
          <w:rFonts w:cs="AL-Mohanad" w:hint="cs"/>
          <w:bCs w:val="0"/>
          <w:sz w:val="27"/>
          <w:szCs w:val="27"/>
          <w:rtl/>
        </w:rPr>
        <w:t>ب الفقه الإمامي البنت والبنات، وال</w:t>
      </w:r>
      <w:r w:rsidR="0083086B" w:rsidRPr="00534F0C">
        <w:rPr>
          <w:rFonts w:cs="AL-Mohanad" w:hint="cs"/>
          <w:bCs w:val="0"/>
          <w:sz w:val="27"/>
          <w:szCs w:val="27"/>
          <w:rtl/>
        </w:rPr>
        <w:t>أُ</w:t>
      </w:r>
      <w:r w:rsidRPr="00534F0C">
        <w:rPr>
          <w:rFonts w:cs="AL-Mohanad" w:hint="cs"/>
          <w:bCs w:val="0"/>
          <w:sz w:val="27"/>
          <w:szCs w:val="27"/>
          <w:rtl/>
        </w:rPr>
        <w:t>خت والأخوات للأب أو للأبوين في بعض حالات دخول الزوج أو الزوجة، وذلك فيما لو تزاحمت الفروض فيما لو اجتمع معهم وارث</w:t>
      </w:r>
      <w:r w:rsidR="0083086B" w:rsidRPr="00534F0C">
        <w:rPr>
          <w:rFonts w:cs="AL-Mohanad" w:hint="cs"/>
          <w:bCs w:val="0"/>
          <w:sz w:val="27"/>
          <w:szCs w:val="27"/>
          <w:rtl/>
        </w:rPr>
        <w:t>ٌ</w:t>
      </w:r>
      <w:r w:rsidRPr="00534F0C">
        <w:rPr>
          <w:rFonts w:cs="AL-Mohanad" w:hint="cs"/>
          <w:bCs w:val="0"/>
          <w:sz w:val="27"/>
          <w:szCs w:val="27"/>
          <w:rtl/>
        </w:rPr>
        <w:t xml:space="preserve"> ثالث</w:t>
      </w:r>
      <w:r w:rsidR="0083086B" w:rsidRPr="00534F0C">
        <w:rPr>
          <w:rFonts w:cs="AL-Mohanad" w:hint="cs"/>
          <w:bCs w:val="0"/>
          <w:sz w:val="27"/>
          <w:szCs w:val="27"/>
          <w:rtl/>
        </w:rPr>
        <w:t>،</w:t>
      </w:r>
      <w:r w:rsidRPr="00534F0C">
        <w:rPr>
          <w:rFonts w:cs="AL-Mohanad" w:hint="cs"/>
          <w:bCs w:val="0"/>
          <w:sz w:val="27"/>
          <w:szCs w:val="27"/>
          <w:rtl/>
        </w:rPr>
        <w:t xml:space="preserve"> كالأب أو ال</w:t>
      </w:r>
      <w:r w:rsidR="0083086B" w:rsidRPr="00534F0C">
        <w:rPr>
          <w:rFonts w:cs="AL-Mohanad" w:hint="cs"/>
          <w:bCs w:val="0"/>
          <w:sz w:val="27"/>
          <w:szCs w:val="27"/>
          <w:rtl/>
        </w:rPr>
        <w:t>أُ</w:t>
      </w:r>
      <w:r w:rsidRPr="00534F0C">
        <w:rPr>
          <w:rFonts w:cs="AL-Mohanad" w:hint="cs"/>
          <w:bCs w:val="0"/>
          <w:sz w:val="27"/>
          <w:szCs w:val="27"/>
          <w:rtl/>
        </w:rPr>
        <w:t>مّ، فهنا ينتقل</w:t>
      </w:r>
      <w:r w:rsidR="0083086B" w:rsidRPr="00534F0C">
        <w:rPr>
          <w:rFonts w:cs="AL-Mohanad" w:hint="cs"/>
          <w:bCs w:val="0"/>
          <w:sz w:val="27"/>
          <w:szCs w:val="27"/>
          <w:rtl/>
        </w:rPr>
        <w:t>ْ</w:t>
      </w:r>
      <w:r w:rsidRPr="00534F0C">
        <w:rPr>
          <w:rFonts w:cs="AL-Mohanad" w:hint="cs"/>
          <w:bCs w:val="0"/>
          <w:sz w:val="27"/>
          <w:szCs w:val="27"/>
          <w:rtl/>
        </w:rPr>
        <w:t>ن</w:t>
      </w:r>
      <w:r w:rsidR="0083086B" w:rsidRPr="00534F0C">
        <w:rPr>
          <w:rFonts w:cs="AL-Mohanad" w:hint="cs"/>
          <w:bCs w:val="0"/>
          <w:sz w:val="27"/>
          <w:szCs w:val="27"/>
          <w:rtl/>
        </w:rPr>
        <w:t>َ</w:t>
      </w:r>
      <w:r w:rsidRPr="00534F0C">
        <w:rPr>
          <w:rFonts w:cs="AL-Mohanad" w:hint="cs"/>
          <w:bCs w:val="0"/>
          <w:sz w:val="27"/>
          <w:szCs w:val="27"/>
          <w:rtl/>
        </w:rPr>
        <w:t xml:space="preserve"> من الفرض </w:t>
      </w:r>
      <w:r w:rsidR="0083086B" w:rsidRPr="00534F0C">
        <w:rPr>
          <w:rFonts w:cs="AL-Mohanad" w:hint="cs"/>
          <w:bCs w:val="0"/>
          <w:sz w:val="27"/>
          <w:szCs w:val="27"/>
          <w:rtl/>
        </w:rPr>
        <w:t>إ</w:t>
      </w:r>
      <w:r w:rsidRPr="00534F0C">
        <w:rPr>
          <w:rFonts w:cs="AL-Mohanad" w:hint="cs"/>
          <w:bCs w:val="0"/>
          <w:sz w:val="27"/>
          <w:szCs w:val="27"/>
          <w:rtl/>
        </w:rPr>
        <w:t>لى الإرث بغير فرض</w:t>
      </w:r>
      <w:r w:rsidR="0083086B" w:rsidRPr="00534F0C">
        <w:rPr>
          <w:rFonts w:cs="AL-Mohanad" w:hint="cs"/>
          <w:bCs w:val="0"/>
          <w:sz w:val="27"/>
          <w:szCs w:val="27"/>
          <w:rtl/>
        </w:rPr>
        <w:t>ٍ</w:t>
      </w:r>
      <w:r w:rsidRPr="00534F0C">
        <w:rPr>
          <w:rFonts w:cs="AL-Mohanad" w:hint="cs"/>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وقد عبّ</w:t>
      </w:r>
      <w:r w:rsidR="0083086B" w:rsidRPr="00534F0C">
        <w:rPr>
          <w:rFonts w:cs="AL-Mohanad" w:hint="cs"/>
          <w:bCs w:val="0"/>
          <w:sz w:val="27"/>
          <w:szCs w:val="27"/>
          <w:rtl/>
        </w:rPr>
        <w:t>َ</w:t>
      </w:r>
      <w:r w:rsidRPr="00534F0C">
        <w:rPr>
          <w:rFonts w:cs="AL-Mohanad" w:hint="cs"/>
          <w:bCs w:val="0"/>
          <w:sz w:val="27"/>
          <w:szCs w:val="27"/>
          <w:rtl/>
        </w:rPr>
        <w:t>ر أحد الفقهاء عن ذلك بتعبير</w:t>
      </w:r>
      <w:r w:rsidR="0083086B" w:rsidRPr="00534F0C">
        <w:rPr>
          <w:rFonts w:cs="AL-Mohanad" w:hint="cs"/>
          <w:bCs w:val="0"/>
          <w:sz w:val="27"/>
          <w:szCs w:val="27"/>
          <w:rtl/>
        </w:rPr>
        <w:t>ٍ</w:t>
      </w:r>
      <w:r w:rsidRPr="00534F0C">
        <w:rPr>
          <w:rFonts w:cs="AL-Mohanad" w:hint="cs"/>
          <w:bCs w:val="0"/>
          <w:sz w:val="27"/>
          <w:szCs w:val="27"/>
          <w:rtl/>
        </w:rPr>
        <w:t xml:space="preserve"> جامع، وهو</w:t>
      </w:r>
      <w:r w:rsidR="0083086B" w:rsidRPr="00534F0C">
        <w:rPr>
          <w:rFonts w:cs="AL-Mohanad" w:hint="cs"/>
          <w:bCs w:val="0"/>
          <w:sz w:val="27"/>
          <w:szCs w:val="27"/>
          <w:rtl/>
        </w:rPr>
        <w:t>:</w:t>
      </w:r>
      <w:r w:rsidRPr="00534F0C">
        <w:rPr>
          <w:rFonts w:cs="AL-Mohanad" w:hint="cs"/>
          <w:bCs w:val="0"/>
          <w:sz w:val="27"/>
          <w:szCs w:val="27"/>
          <w:rtl/>
        </w:rPr>
        <w:t xml:space="preserve"> (نقص التركة عن السهام المفروضة)</w:t>
      </w:r>
      <w:r w:rsidR="0083086B" w:rsidRPr="00534F0C">
        <w:rPr>
          <w:rFonts w:cs="AL-Mohanad" w:hint="cs"/>
          <w:bCs w:val="0"/>
          <w:sz w:val="27"/>
          <w:szCs w:val="27"/>
          <w:rtl/>
        </w:rPr>
        <w:t>.</w:t>
      </w:r>
      <w:r w:rsidRPr="00534F0C">
        <w:rPr>
          <w:rFonts w:cs="AL-Mohanad" w:hint="cs"/>
          <w:bCs w:val="0"/>
          <w:sz w:val="27"/>
          <w:szCs w:val="27"/>
          <w:rtl/>
        </w:rPr>
        <w:t xml:space="preserve"> قال: </w:t>
      </w:r>
      <w:r w:rsidRPr="00534F0C">
        <w:rPr>
          <w:rFonts w:cs="AL-Mohanad" w:hint="cs"/>
          <w:bCs w:val="0"/>
          <w:szCs w:val="24"/>
          <w:rtl/>
        </w:rPr>
        <w:t>«</w:t>
      </w:r>
      <w:r w:rsidRPr="00534F0C">
        <w:rPr>
          <w:rFonts w:cs="AL-Mohanad" w:hint="cs"/>
          <w:bCs w:val="0"/>
          <w:sz w:val="27"/>
          <w:szCs w:val="27"/>
          <w:rtl/>
        </w:rPr>
        <w:t>فإنّه يمنع البنت الواحدة وال</w:t>
      </w:r>
      <w:r w:rsidR="00171730" w:rsidRPr="00534F0C">
        <w:rPr>
          <w:rFonts w:cs="AL-Mohanad" w:hint="cs"/>
          <w:bCs w:val="0"/>
          <w:sz w:val="27"/>
          <w:szCs w:val="27"/>
          <w:rtl/>
        </w:rPr>
        <w:t>أُ</w:t>
      </w:r>
      <w:r w:rsidRPr="00534F0C">
        <w:rPr>
          <w:rFonts w:cs="AL-Mohanad" w:hint="cs"/>
          <w:bCs w:val="0"/>
          <w:sz w:val="27"/>
          <w:szCs w:val="27"/>
          <w:rtl/>
        </w:rPr>
        <w:t>خت الواحدة للأب وال</w:t>
      </w:r>
      <w:r w:rsidR="00171730" w:rsidRPr="00534F0C">
        <w:rPr>
          <w:rFonts w:cs="AL-Mohanad" w:hint="cs"/>
          <w:bCs w:val="0"/>
          <w:sz w:val="27"/>
          <w:szCs w:val="27"/>
          <w:rtl/>
        </w:rPr>
        <w:t>أُ</w:t>
      </w:r>
      <w:r w:rsidRPr="00534F0C">
        <w:rPr>
          <w:rFonts w:cs="AL-Mohanad" w:hint="cs"/>
          <w:bCs w:val="0"/>
          <w:sz w:val="27"/>
          <w:szCs w:val="27"/>
          <w:rtl/>
        </w:rPr>
        <w:t>مّ أو للأب عن فريضتهما</w:t>
      </w:r>
      <w:r w:rsidR="00171730" w:rsidRPr="00534F0C">
        <w:rPr>
          <w:rFonts w:cs="AL-Mohanad" w:hint="cs"/>
          <w:bCs w:val="0"/>
          <w:sz w:val="27"/>
          <w:szCs w:val="27"/>
          <w:rtl/>
        </w:rPr>
        <w:t>،</w:t>
      </w:r>
      <w:r w:rsidRPr="00534F0C">
        <w:rPr>
          <w:rFonts w:cs="AL-Mohanad" w:hint="cs"/>
          <w:bCs w:val="0"/>
          <w:sz w:val="27"/>
          <w:szCs w:val="27"/>
          <w:rtl/>
        </w:rPr>
        <w:t xml:space="preserve"> وهي النصف، وكذا يمنع البنات المتعدّدة والأخوات المتعدّدة من الأب وال</w:t>
      </w:r>
      <w:r w:rsidR="00171730" w:rsidRPr="00534F0C">
        <w:rPr>
          <w:rFonts w:cs="AL-Mohanad" w:hint="cs"/>
          <w:bCs w:val="0"/>
          <w:sz w:val="27"/>
          <w:szCs w:val="27"/>
          <w:rtl/>
        </w:rPr>
        <w:t>أُ</w:t>
      </w:r>
      <w:r w:rsidRPr="00534F0C">
        <w:rPr>
          <w:rFonts w:cs="AL-Mohanad" w:hint="cs"/>
          <w:bCs w:val="0"/>
          <w:sz w:val="27"/>
          <w:szCs w:val="27"/>
          <w:rtl/>
        </w:rPr>
        <w:t>مّ أو من الأب عن [فريضتهنّ]، وهي الثلثان</w:t>
      </w:r>
      <w:r w:rsidRPr="00534F0C">
        <w:rPr>
          <w:rFonts w:cs="AL-Mohanad"/>
          <w:b/>
          <w:bCs w:val="0"/>
          <w:szCs w:val="24"/>
          <w:rtl/>
        </w:rPr>
        <w:t>»</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49"/>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وأمّا بح</w:t>
      </w:r>
      <w:r w:rsidR="00171730" w:rsidRPr="00534F0C">
        <w:rPr>
          <w:rFonts w:cs="AL-Mohanad" w:hint="cs"/>
          <w:bCs w:val="0"/>
          <w:sz w:val="27"/>
          <w:szCs w:val="27"/>
          <w:rtl/>
        </w:rPr>
        <w:t>َ</w:t>
      </w:r>
      <w:r w:rsidRPr="00534F0C">
        <w:rPr>
          <w:rFonts w:cs="AL-Mohanad" w:hint="cs"/>
          <w:bCs w:val="0"/>
          <w:sz w:val="27"/>
          <w:szCs w:val="27"/>
          <w:rtl/>
        </w:rPr>
        <w:t>س</w:t>
      </w:r>
      <w:r w:rsidR="00171730" w:rsidRPr="00534F0C">
        <w:rPr>
          <w:rFonts w:cs="AL-Mohanad" w:hint="cs"/>
          <w:bCs w:val="0"/>
          <w:sz w:val="27"/>
          <w:szCs w:val="27"/>
          <w:rtl/>
        </w:rPr>
        <w:t>َ</w:t>
      </w:r>
      <w:r w:rsidRPr="00534F0C">
        <w:rPr>
          <w:rFonts w:cs="AL-Mohanad" w:hint="cs"/>
          <w:bCs w:val="0"/>
          <w:sz w:val="27"/>
          <w:szCs w:val="27"/>
          <w:rtl/>
        </w:rPr>
        <w:t>ب الفقه السنّي فهنا يثبت العَو</w:t>
      </w:r>
      <w:r w:rsidR="00171730" w:rsidRPr="00534F0C">
        <w:rPr>
          <w:rFonts w:cs="AL-Mohanad" w:hint="cs"/>
          <w:bCs w:val="0"/>
          <w:sz w:val="27"/>
          <w:szCs w:val="27"/>
          <w:rtl/>
        </w:rPr>
        <w:t>ْ</w:t>
      </w:r>
      <w:r w:rsidRPr="00534F0C">
        <w:rPr>
          <w:rFonts w:cs="AL-Mohanad" w:hint="cs"/>
          <w:bCs w:val="0"/>
          <w:sz w:val="27"/>
          <w:szCs w:val="27"/>
          <w:rtl/>
        </w:rPr>
        <w:t xml:space="preserve">ل، وهو نقصان الفرض، لا الانتقال منه </w:t>
      </w:r>
      <w:r w:rsidR="00171730" w:rsidRPr="00534F0C">
        <w:rPr>
          <w:rFonts w:cs="AL-Mohanad" w:hint="cs"/>
          <w:bCs w:val="0"/>
          <w:sz w:val="27"/>
          <w:szCs w:val="27"/>
          <w:rtl/>
        </w:rPr>
        <w:t>إ</w:t>
      </w:r>
      <w:r w:rsidRPr="00534F0C">
        <w:rPr>
          <w:rFonts w:cs="AL-Mohanad" w:hint="cs"/>
          <w:bCs w:val="0"/>
          <w:sz w:val="27"/>
          <w:szCs w:val="27"/>
          <w:rtl/>
        </w:rPr>
        <w:t xml:space="preserve">لى العصوبة.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 xml:space="preserve">ونحن نقترح إطلاق مصطلح (حجب الفرض) على هذا النحو من الحجب؛ لأنّه ليس بحجب حرمان، وليس بحجب الردّ. وهو من حجب النقصان.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الصورة الثالثة: </w:t>
      </w:r>
      <w:r w:rsidRPr="00534F0C">
        <w:rPr>
          <w:rFonts w:cs="AL-Mohanad" w:hint="cs"/>
          <w:bCs w:val="0"/>
          <w:sz w:val="27"/>
          <w:szCs w:val="27"/>
          <w:rtl/>
        </w:rPr>
        <w:t xml:space="preserve">الانتقال من الإرث بالقرابة </w:t>
      </w:r>
      <w:r w:rsidR="00171730" w:rsidRPr="00534F0C">
        <w:rPr>
          <w:rFonts w:cs="AL-Mohanad" w:hint="cs"/>
          <w:bCs w:val="0"/>
          <w:sz w:val="27"/>
          <w:szCs w:val="27"/>
          <w:rtl/>
        </w:rPr>
        <w:t>إ</w:t>
      </w:r>
      <w:r w:rsidRPr="00534F0C">
        <w:rPr>
          <w:rFonts w:cs="AL-Mohanad" w:hint="cs"/>
          <w:bCs w:val="0"/>
          <w:sz w:val="27"/>
          <w:szCs w:val="27"/>
          <w:rtl/>
        </w:rPr>
        <w:t>لى الفرض، كما هو الحال في الأب بسبب الابن؛ فلو كان الأب مع زوج</w:t>
      </w:r>
      <w:r w:rsidR="00171730" w:rsidRPr="00534F0C">
        <w:rPr>
          <w:rFonts w:cs="AL-Mohanad" w:hint="cs"/>
          <w:bCs w:val="0"/>
          <w:sz w:val="27"/>
          <w:szCs w:val="27"/>
          <w:rtl/>
        </w:rPr>
        <w:t>ٍ،</w:t>
      </w:r>
      <w:r w:rsidRPr="00534F0C">
        <w:rPr>
          <w:rFonts w:cs="AL-Mohanad" w:hint="cs"/>
          <w:bCs w:val="0"/>
          <w:sz w:val="27"/>
          <w:szCs w:val="27"/>
          <w:rtl/>
        </w:rPr>
        <w:t xml:space="preserve"> فللزوج النصف، وللأب الباقي بالقرابة</w:t>
      </w:r>
      <w:r w:rsidR="00171730" w:rsidRPr="00534F0C">
        <w:rPr>
          <w:rFonts w:cs="AL-Mohanad" w:hint="cs"/>
          <w:bCs w:val="0"/>
          <w:sz w:val="27"/>
          <w:szCs w:val="27"/>
          <w:rtl/>
        </w:rPr>
        <w:t>،</w:t>
      </w:r>
      <w:r w:rsidRPr="00534F0C">
        <w:rPr>
          <w:rFonts w:cs="AL-Mohanad" w:hint="cs"/>
          <w:bCs w:val="0"/>
          <w:sz w:val="27"/>
          <w:szCs w:val="27"/>
          <w:rtl/>
        </w:rPr>
        <w:t xml:space="preserve"> وهو يعدل النصف</w:t>
      </w:r>
      <w:r w:rsidR="00171730" w:rsidRPr="00534F0C">
        <w:rPr>
          <w:rFonts w:cs="AL-Mohanad" w:hint="cs"/>
          <w:bCs w:val="0"/>
          <w:sz w:val="27"/>
          <w:szCs w:val="27"/>
          <w:rtl/>
        </w:rPr>
        <w:t>.</w:t>
      </w:r>
      <w:r w:rsidRPr="00534F0C">
        <w:rPr>
          <w:rFonts w:cs="AL-Mohanad" w:hint="cs"/>
          <w:bCs w:val="0"/>
          <w:sz w:val="27"/>
          <w:szCs w:val="27"/>
          <w:rtl/>
        </w:rPr>
        <w:t xml:space="preserve"> ولكن لو دخل ابن</w:t>
      </w:r>
      <w:r w:rsidR="00171730" w:rsidRPr="00534F0C">
        <w:rPr>
          <w:rFonts w:cs="AL-Mohanad" w:hint="cs"/>
          <w:bCs w:val="0"/>
          <w:sz w:val="27"/>
          <w:szCs w:val="27"/>
          <w:rtl/>
        </w:rPr>
        <w:t>ٌ</w:t>
      </w:r>
      <w:r w:rsidRPr="00534F0C">
        <w:rPr>
          <w:rFonts w:cs="AL-Mohanad" w:hint="cs"/>
          <w:bCs w:val="0"/>
          <w:sz w:val="27"/>
          <w:szCs w:val="27"/>
          <w:rtl/>
        </w:rPr>
        <w:t xml:space="preserve"> عليهما</w:t>
      </w:r>
      <w:r w:rsidR="00171730" w:rsidRPr="00534F0C">
        <w:rPr>
          <w:rFonts w:cs="AL-Mohanad" w:hint="cs"/>
          <w:bCs w:val="0"/>
          <w:sz w:val="27"/>
          <w:szCs w:val="27"/>
          <w:rtl/>
        </w:rPr>
        <w:t>،</w:t>
      </w:r>
      <w:r w:rsidRPr="00534F0C">
        <w:rPr>
          <w:rFonts w:cs="AL-Mohanad" w:hint="cs"/>
          <w:bCs w:val="0"/>
          <w:sz w:val="27"/>
          <w:szCs w:val="27"/>
          <w:rtl/>
        </w:rPr>
        <w:t xml:space="preserve"> صار للزوج الربع وللأب السدس</w:t>
      </w:r>
      <w:r w:rsidR="00171730" w:rsidRPr="00534F0C">
        <w:rPr>
          <w:rFonts w:cs="AL-Mohanad" w:hint="cs"/>
          <w:bCs w:val="0"/>
          <w:sz w:val="27"/>
          <w:szCs w:val="27"/>
          <w:rtl/>
        </w:rPr>
        <w:t>،</w:t>
      </w:r>
      <w:r w:rsidRPr="00534F0C">
        <w:rPr>
          <w:rFonts w:cs="AL-Mohanad" w:hint="cs"/>
          <w:bCs w:val="0"/>
          <w:sz w:val="27"/>
          <w:szCs w:val="27"/>
          <w:rtl/>
        </w:rPr>
        <w:t xml:space="preserve"> والباقي للابن، فإنّ الأب ينتقل من القرابة </w:t>
      </w:r>
      <w:r w:rsidR="00171730" w:rsidRPr="00534F0C">
        <w:rPr>
          <w:rFonts w:cs="AL-Mohanad" w:hint="cs"/>
          <w:bCs w:val="0"/>
          <w:sz w:val="27"/>
          <w:szCs w:val="27"/>
          <w:rtl/>
        </w:rPr>
        <w:t>إ</w:t>
      </w:r>
      <w:r w:rsidRPr="00534F0C">
        <w:rPr>
          <w:rFonts w:cs="AL-Mohanad" w:hint="cs"/>
          <w:bCs w:val="0"/>
          <w:sz w:val="27"/>
          <w:szCs w:val="27"/>
          <w:rtl/>
        </w:rPr>
        <w:t>لى الفرض</w:t>
      </w:r>
      <w:r w:rsidR="00171730" w:rsidRPr="00534F0C">
        <w:rPr>
          <w:rFonts w:cs="AL-Mohanad" w:hint="cs"/>
          <w:bCs w:val="0"/>
          <w:sz w:val="27"/>
          <w:szCs w:val="27"/>
          <w:rtl/>
        </w:rPr>
        <w:t>،</w:t>
      </w:r>
      <w:r w:rsidRPr="00534F0C">
        <w:rPr>
          <w:rFonts w:cs="AL-Mohanad" w:hint="cs"/>
          <w:bCs w:val="0"/>
          <w:sz w:val="27"/>
          <w:szCs w:val="27"/>
          <w:rtl/>
        </w:rPr>
        <w:t xml:space="preserve"> والذي يكون بمقدار السدس.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أقول: </w:t>
      </w:r>
      <w:r w:rsidRPr="00534F0C">
        <w:rPr>
          <w:rFonts w:cs="AL-Mohanad" w:hint="cs"/>
          <w:bCs w:val="0"/>
          <w:sz w:val="27"/>
          <w:szCs w:val="27"/>
          <w:rtl/>
        </w:rPr>
        <w:t>من الواضح أنّ وجود الولد وإن</w:t>
      </w:r>
      <w:r w:rsidR="00171730" w:rsidRPr="00534F0C">
        <w:rPr>
          <w:rFonts w:cs="AL-Mohanad" w:hint="cs"/>
          <w:bCs w:val="0"/>
          <w:sz w:val="27"/>
          <w:szCs w:val="27"/>
          <w:rtl/>
        </w:rPr>
        <w:t>ْ</w:t>
      </w:r>
      <w:r w:rsidRPr="00534F0C">
        <w:rPr>
          <w:rFonts w:cs="AL-Mohanad" w:hint="cs"/>
          <w:bCs w:val="0"/>
          <w:sz w:val="27"/>
          <w:szCs w:val="27"/>
          <w:rtl/>
        </w:rPr>
        <w:t xml:space="preserve"> أدّى </w:t>
      </w:r>
      <w:r w:rsidR="009A108B" w:rsidRPr="00534F0C">
        <w:rPr>
          <w:rFonts w:cs="AL-Mohanad" w:hint="cs"/>
          <w:bCs w:val="0"/>
          <w:sz w:val="27"/>
          <w:szCs w:val="27"/>
          <w:rtl/>
        </w:rPr>
        <w:t>إ</w:t>
      </w:r>
      <w:r w:rsidRPr="00534F0C">
        <w:rPr>
          <w:rFonts w:cs="AL-Mohanad" w:hint="cs"/>
          <w:bCs w:val="0"/>
          <w:sz w:val="27"/>
          <w:szCs w:val="27"/>
          <w:rtl/>
        </w:rPr>
        <w:t xml:space="preserve">لى انتقال الأب من القرابة </w:t>
      </w:r>
      <w:r w:rsidR="00171730" w:rsidRPr="00534F0C">
        <w:rPr>
          <w:rFonts w:cs="AL-Mohanad" w:hint="cs"/>
          <w:bCs w:val="0"/>
          <w:sz w:val="27"/>
          <w:szCs w:val="27"/>
          <w:rtl/>
        </w:rPr>
        <w:t>إ</w:t>
      </w:r>
      <w:r w:rsidRPr="00534F0C">
        <w:rPr>
          <w:rFonts w:cs="AL-Mohanad" w:hint="cs"/>
          <w:bCs w:val="0"/>
          <w:sz w:val="27"/>
          <w:szCs w:val="27"/>
          <w:rtl/>
        </w:rPr>
        <w:t>لى الفرض</w:t>
      </w:r>
      <w:r w:rsidR="00171730" w:rsidRPr="00534F0C">
        <w:rPr>
          <w:rFonts w:cs="AL-Mohanad" w:hint="cs"/>
          <w:bCs w:val="0"/>
          <w:sz w:val="27"/>
          <w:szCs w:val="27"/>
          <w:rtl/>
        </w:rPr>
        <w:t>،</w:t>
      </w:r>
      <w:r w:rsidRPr="00534F0C">
        <w:rPr>
          <w:rFonts w:cs="AL-Mohanad" w:hint="cs"/>
          <w:bCs w:val="0"/>
          <w:sz w:val="27"/>
          <w:szCs w:val="27"/>
          <w:rtl/>
        </w:rPr>
        <w:t xml:space="preserve"> إلا</w:t>
      </w:r>
      <w:r w:rsidR="009A108B" w:rsidRPr="00534F0C">
        <w:rPr>
          <w:rFonts w:cs="AL-Mohanad" w:hint="cs"/>
          <w:bCs w:val="0"/>
          <w:sz w:val="27"/>
          <w:szCs w:val="27"/>
          <w:rtl/>
        </w:rPr>
        <w:t>ّ</w:t>
      </w:r>
      <w:r w:rsidRPr="00534F0C">
        <w:rPr>
          <w:rFonts w:cs="AL-Mohanad" w:hint="cs"/>
          <w:bCs w:val="0"/>
          <w:sz w:val="27"/>
          <w:szCs w:val="27"/>
          <w:rtl/>
        </w:rPr>
        <w:t xml:space="preserve"> أنّ هذا لا يُؤدّي دائماً </w:t>
      </w:r>
      <w:r w:rsidR="009A108B" w:rsidRPr="00534F0C">
        <w:rPr>
          <w:rFonts w:cs="AL-Mohanad" w:hint="cs"/>
          <w:bCs w:val="0"/>
          <w:sz w:val="27"/>
          <w:szCs w:val="27"/>
          <w:rtl/>
        </w:rPr>
        <w:t>إ</w:t>
      </w:r>
      <w:r w:rsidRPr="00534F0C">
        <w:rPr>
          <w:rFonts w:cs="AL-Mohanad" w:hint="cs"/>
          <w:bCs w:val="0"/>
          <w:sz w:val="27"/>
          <w:szCs w:val="27"/>
          <w:rtl/>
        </w:rPr>
        <w:t>لى نقصان حصّة الأب، فعدّه من حجب النقصان لا يصحّ على إطلاقه، كما لو اجتمع الأب وال</w:t>
      </w:r>
      <w:r w:rsidR="009A108B" w:rsidRPr="00534F0C">
        <w:rPr>
          <w:rFonts w:cs="AL-Mohanad" w:hint="cs"/>
          <w:bCs w:val="0"/>
          <w:sz w:val="27"/>
          <w:szCs w:val="27"/>
          <w:rtl/>
        </w:rPr>
        <w:t>أُ</w:t>
      </w:r>
      <w:r w:rsidRPr="00534F0C">
        <w:rPr>
          <w:rFonts w:cs="AL-Mohanad" w:hint="cs"/>
          <w:bCs w:val="0"/>
          <w:sz w:val="27"/>
          <w:szCs w:val="27"/>
          <w:rtl/>
        </w:rPr>
        <w:t xml:space="preserve">مّ ـ مع عدم الإخوة ـ والزوج، فالأب له السدس بالقرابة، فلو </w:t>
      </w:r>
      <w:r w:rsidR="009A108B" w:rsidRPr="00534F0C">
        <w:rPr>
          <w:rFonts w:cs="AL-Mohanad" w:hint="cs"/>
          <w:bCs w:val="0"/>
          <w:sz w:val="27"/>
          <w:szCs w:val="27"/>
          <w:rtl/>
        </w:rPr>
        <w:t>أُ</w:t>
      </w:r>
      <w:r w:rsidRPr="00534F0C">
        <w:rPr>
          <w:rFonts w:cs="AL-Mohanad" w:hint="cs"/>
          <w:bCs w:val="0"/>
          <w:sz w:val="27"/>
          <w:szCs w:val="27"/>
          <w:rtl/>
        </w:rPr>
        <w:t>ضيف إليهم ولد</w:t>
      </w:r>
      <w:r w:rsidR="009A108B" w:rsidRPr="00534F0C">
        <w:rPr>
          <w:rFonts w:cs="AL-Mohanad" w:hint="cs"/>
          <w:bCs w:val="0"/>
          <w:sz w:val="27"/>
          <w:szCs w:val="27"/>
          <w:rtl/>
        </w:rPr>
        <w:t>ٌ</w:t>
      </w:r>
      <w:r w:rsidRPr="00534F0C">
        <w:rPr>
          <w:rFonts w:cs="AL-Mohanad" w:hint="cs"/>
          <w:bCs w:val="0"/>
          <w:sz w:val="27"/>
          <w:szCs w:val="27"/>
          <w:rtl/>
        </w:rPr>
        <w:t xml:space="preserve"> ذكر فالأب له السدس بالفرض، فلم ينقص منه شيء</w:t>
      </w:r>
      <w:r w:rsidR="009A108B" w:rsidRPr="00534F0C">
        <w:rPr>
          <w:rFonts w:cs="AL-Mohanad" w:hint="cs"/>
          <w:bCs w:val="0"/>
          <w:sz w:val="27"/>
          <w:szCs w:val="27"/>
          <w:rtl/>
        </w:rPr>
        <w:t>ٌ</w:t>
      </w:r>
      <w:r w:rsidRPr="00534F0C">
        <w:rPr>
          <w:rFonts w:cs="AL-Mohanad" w:hint="cs"/>
          <w:bCs w:val="0"/>
          <w:sz w:val="27"/>
          <w:szCs w:val="27"/>
          <w:rtl/>
        </w:rPr>
        <w:t>. وهذا ما يُسوّ</w:t>
      </w:r>
      <w:r w:rsidR="009A108B" w:rsidRPr="00534F0C">
        <w:rPr>
          <w:rFonts w:cs="AL-Mohanad" w:hint="cs"/>
          <w:bCs w:val="0"/>
          <w:sz w:val="27"/>
          <w:szCs w:val="27"/>
          <w:rtl/>
        </w:rPr>
        <w:t>ِ</w:t>
      </w:r>
      <w:r w:rsidRPr="00534F0C">
        <w:rPr>
          <w:rFonts w:cs="AL-Mohanad" w:hint="cs"/>
          <w:bCs w:val="0"/>
          <w:sz w:val="27"/>
          <w:szCs w:val="27"/>
          <w:rtl/>
        </w:rPr>
        <w:t xml:space="preserve">غ وجاهة ما اقترحناه من إفرادنا هذا النوع من الحجب تحت عنوان مُستقلّ، وهو (حجب القرابة).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الصورة الرابعة: </w:t>
      </w:r>
      <w:r w:rsidRPr="00534F0C">
        <w:rPr>
          <w:rFonts w:cs="AL-Mohanad" w:hint="cs"/>
          <w:bCs w:val="0"/>
          <w:sz w:val="27"/>
          <w:szCs w:val="27"/>
          <w:rtl/>
        </w:rPr>
        <w:t>المزاحمة والاشتراك في الاستحقاق</w:t>
      </w:r>
      <w:r w:rsidR="009A108B" w:rsidRPr="00534F0C">
        <w:rPr>
          <w:rFonts w:cs="AL-Mohanad" w:hint="cs"/>
          <w:bCs w:val="0"/>
          <w:sz w:val="27"/>
          <w:szCs w:val="27"/>
          <w:rtl/>
        </w:rPr>
        <w:t>؛</w:t>
      </w:r>
      <w:r w:rsidRPr="00534F0C">
        <w:rPr>
          <w:rFonts w:cs="AL-Mohanad" w:hint="cs"/>
          <w:bCs w:val="0"/>
          <w:sz w:val="27"/>
          <w:szCs w:val="27"/>
          <w:rtl/>
        </w:rPr>
        <w:t xml:space="preserve"> بسبب دخول وارث من نفس الصنف، كالزوجات يشترك</w:t>
      </w:r>
      <w:r w:rsidR="009A108B" w:rsidRPr="00534F0C">
        <w:rPr>
          <w:rFonts w:cs="AL-Mohanad" w:hint="cs"/>
          <w:bCs w:val="0"/>
          <w:sz w:val="27"/>
          <w:szCs w:val="27"/>
          <w:rtl/>
        </w:rPr>
        <w:t>ْ</w:t>
      </w:r>
      <w:r w:rsidRPr="00534F0C">
        <w:rPr>
          <w:rFonts w:cs="AL-Mohanad" w:hint="cs"/>
          <w:bCs w:val="0"/>
          <w:sz w:val="27"/>
          <w:szCs w:val="27"/>
          <w:rtl/>
        </w:rPr>
        <w:t>ن</w:t>
      </w:r>
      <w:r w:rsidR="009A108B" w:rsidRPr="00534F0C">
        <w:rPr>
          <w:rFonts w:cs="AL-Mohanad" w:hint="cs"/>
          <w:bCs w:val="0"/>
          <w:sz w:val="27"/>
          <w:szCs w:val="27"/>
          <w:rtl/>
        </w:rPr>
        <w:t>َ</w:t>
      </w:r>
      <w:r w:rsidRPr="00534F0C">
        <w:rPr>
          <w:rFonts w:cs="AL-Mohanad" w:hint="cs"/>
          <w:bCs w:val="0"/>
          <w:sz w:val="27"/>
          <w:szCs w:val="27"/>
          <w:rtl/>
        </w:rPr>
        <w:t xml:space="preserve"> في حق</w:t>
      </w:r>
      <w:r w:rsidR="009A108B" w:rsidRPr="00534F0C">
        <w:rPr>
          <w:rFonts w:cs="AL-Mohanad" w:hint="cs"/>
          <w:bCs w:val="0"/>
          <w:sz w:val="27"/>
          <w:szCs w:val="27"/>
          <w:rtl/>
        </w:rPr>
        <w:t>ّ</w:t>
      </w:r>
      <w:r w:rsidRPr="00534F0C">
        <w:rPr>
          <w:rFonts w:cs="AL-Mohanad" w:hint="cs"/>
          <w:bCs w:val="0"/>
          <w:sz w:val="27"/>
          <w:szCs w:val="27"/>
          <w:rtl/>
        </w:rPr>
        <w:t xml:space="preserve"> الزوجة</w:t>
      </w:r>
      <w:r w:rsidR="009A108B" w:rsidRPr="00534F0C">
        <w:rPr>
          <w:rFonts w:cs="AL-Mohanad" w:hint="cs"/>
          <w:bCs w:val="0"/>
          <w:sz w:val="27"/>
          <w:szCs w:val="27"/>
          <w:rtl/>
        </w:rPr>
        <w:t>.</w:t>
      </w:r>
      <w:r w:rsidRPr="00534F0C">
        <w:rPr>
          <w:rFonts w:cs="AL-Mohanad" w:hint="cs"/>
          <w:bCs w:val="0"/>
          <w:sz w:val="27"/>
          <w:szCs w:val="27"/>
          <w:rtl/>
        </w:rPr>
        <w:t xml:space="preserve"> فالزوجة الواحدة تتراوح حصّتها بين الربع مع عدم </w:t>
      </w:r>
      <w:r w:rsidR="009A108B" w:rsidRPr="00534F0C">
        <w:rPr>
          <w:rFonts w:cs="AL-Mohanad" w:hint="cs"/>
          <w:bCs w:val="0"/>
          <w:sz w:val="27"/>
          <w:szCs w:val="27"/>
          <w:rtl/>
        </w:rPr>
        <w:t>ا</w:t>
      </w:r>
      <w:r w:rsidRPr="00534F0C">
        <w:rPr>
          <w:rFonts w:cs="AL-Mohanad" w:hint="cs"/>
          <w:bCs w:val="0"/>
          <w:sz w:val="27"/>
          <w:szCs w:val="27"/>
          <w:rtl/>
        </w:rPr>
        <w:t>لولد والثمن مع وجوده، فلو دخلت عليها زوجة</w:t>
      </w:r>
      <w:r w:rsidR="009A108B" w:rsidRPr="00534F0C">
        <w:rPr>
          <w:rFonts w:cs="AL-Mohanad" w:hint="cs"/>
          <w:bCs w:val="0"/>
          <w:sz w:val="27"/>
          <w:szCs w:val="27"/>
          <w:rtl/>
        </w:rPr>
        <w:t>ٌ</w:t>
      </w:r>
      <w:r w:rsidRPr="00534F0C">
        <w:rPr>
          <w:rFonts w:cs="AL-Mohanad" w:hint="cs"/>
          <w:bCs w:val="0"/>
          <w:sz w:val="27"/>
          <w:szCs w:val="27"/>
          <w:rtl/>
        </w:rPr>
        <w:t xml:space="preserve"> </w:t>
      </w:r>
      <w:r w:rsidR="009A108B" w:rsidRPr="00534F0C">
        <w:rPr>
          <w:rFonts w:cs="AL-Mohanad" w:hint="cs"/>
          <w:bCs w:val="0"/>
          <w:sz w:val="27"/>
          <w:szCs w:val="27"/>
          <w:rtl/>
        </w:rPr>
        <w:t>أ</w:t>
      </w:r>
      <w:r w:rsidRPr="00534F0C">
        <w:rPr>
          <w:rFonts w:cs="AL-Mohanad" w:hint="cs"/>
          <w:bCs w:val="0"/>
          <w:sz w:val="27"/>
          <w:szCs w:val="27"/>
          <w:rtl/>
        </w:rPr>
        <w:t>خرى نزلت حصّتها</w:t>
      </w:r>
      <w:r w:rsidR="009A108B" w:rsidRPr="00534F0C">
        <w:rPr>
          <w:rFonts w:cs="AL-Mohanad" w:hint="cs"/>
          <w:bCs w:val="0"/>
          <w:sz w:val="27"/>
          <w:szCs w:val="27"/>
          <w:rtl/>
        </w:rPr>
        <w:t>،</w:t>
      </w:r>
      <w:r w:rsidRPr="00534F0C">
        <w:rPr>
          <w:rFonts w:cs="AL-Mohanad" w:hint="cs"/>
          <w:bCs w:val="0"/>
          <w:sz w:val="27"/>
          <w:szCs w:val="27"/>
          <w:rtl/>
        </w:rPr>
        <w:t xml:space="preserve"> وأصبحت تتراوح بين الثمن مع عدم الولد ونصف الثمن مع وجوده. </w:t>
      </w:r>
    </w:p>
    <w:p w:rsidR="003E2426" w:rsidRPr="00534F0C" w:rsidRDefault="003E2426" w:rsidP="009A108B">
      <w:pPr>
        <w:rPr>
          <w:b/>
          <w:rtl/>
        </w:rPr>
      </w:pPr>
      <w:r w:rsidRPr="00534F0C">
        <w:rPr>
          <w:rFonts w:hint="cs"/>
          <w:bCs/>
          <w:rtl/>
        </w:rPr>
        <w:t xml:space="preserve">أقول: </w:t>
      </w:r>
      <w:r w:rsidRPr="00534F0C">
        <w:rPr>
          <w:rFonts w:hint="cs"/>
          <w:b/>
          <w:rtl/>
        </w:rPr>
        <w:t>ولا يخفى عدم اختصاص هذا بالوارث بالفرض، بل يشمل كلّ وارث</w:t>
      </w:r>
      <w:r w:rsidR="009A108B" w:rsidRPr="00534F0C">
        <w:rPr>
          <w:rFonts w:hint="cs"/>
          <w:b/>
          <w:rtl/>
        </w:rPr>
        <w:t>،</w:t>
      </w:r>
      <w:r w:rsidRPr="00534F0C">
        <w:rPr>
          <w:rFonts w:hint="cs"/>
          <w:b/>
          <w:rtl/>
        </w:rPr>
        <w:t xml:space="preserve"> سواء ورث بالفرض أو القرابة</w:t>
      </w:r>
      <w:r w:rsidR="009A108B" w:rsidRPr="00534F0C">
        <w:rPr>
          <w:rFonts w:hint="cs"/>
          <w:b/>
          <w:rtl/>
        </w:rPr>
        <w:t>.</w:t>
      </w:r>
      <w:r w:rsidRPr="00534F0C">
        <w:rPr>
          <w:rFonts w:hint="cs"/>
          <w:b/>
          <w:rtl/>
        </w:rPr>
        <w:t xml:space="preserve"> فمن الأفضل تبديل التعبير بـ (المزاحمة والاشتراك في الاستحقاق)، ولا أهمّية كبيرة للاصطلاح هنا ما دامت هذه الصورة يُمكن اعتبارها داخلة تحت (حجب النقصان). </w:t>
      </w:r>
    </w:p>
    <w:p w:rsidR="003E2426" w:rsidRPr="00534F0C" w:rsidRDefault="003E2426" w:rsidP="00425CC5">
      <w:pPr>
        <w:rPr>
          <w:b/>
          <w:rtl/>
        </w:rPr>
      </w:pPr>
    </w:p>
    <w:p w:rsidR="003E2426" w:rsidRPr="00534F0C" w:rsidRDefault="003E2426" w:rsidP="00425CC5">
      <w:pPr>
        <w:pStyle w:val="Heading3"/>
        <w:rPr>
          <w:color w:val="auto"/>
          <w:rtl/>
        </w:rPr>
      </w:pPr>
      <w:r w:rsidRPr="00534F0C">
        <w:rPr>
          <w:rFonts w:hint="cs"/>
          <w:color w:val="auto"/>
          <w:rtl/>
        </w:rPr>
        <w:t xml:space="preserve">القسم الثالث: حجب القرابة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 xml:space="preserve">وهو ما أشرنا إليه ـ في الصورة الثالثة ـ من الانتقال من القرابة </w:t>
      </w:r>
      <w:r w:rsidR="00FA1BA8" w:rsidRPr="00534F0C">
        <w:rPr>
          <w:rFonts w:cs="AL-Mohanad" w:hint="cs"/>
          <w:bCs w:val="0"/>
          <w:sz w:val="27"/>
          <w:szCs w:val="27"/>
          <w:rtl/>
        </w:rPr>
        <w:t>إ</w:t>
      </w:r>
      <w:r w:rsidRPr="00534F0C">
        <w:rPr>
          <w:rFonts w:cs="AL-Mohanad" w:hint="cs"/>
          <w:bCs w:val="0"/>
          <w:sz w:val="27"/>
          <w:szCs w:val="27"/>
          <w:rtl/>
        </w:rPr>
        <w:t>لى الفرض، كما هو الحال في الأب بسبب الابن؛ فلو كان الأب مع زوج</w:t>
      </w:r>
      <w:r w:rsidR="00FA1BA8" w:rsidRPr="00534F0C">
        <w:rPr>
          <w:rFonts w:cs="AL-Mohanad" w:hint="cs"/>
          <w:bCs w:val="0"/>
          <w:sz w:val="27"/>
          <w:szCs w:val="27"/>
          <w:rtl/>
        </w:rPr>
        <w:t>ٍ</w:t>
      </w:r>
      <w:r w:rsidRPr="00534F0C">
        <w:rPr>
          <w:rFonts w:cs="AL-Mohanad" w:hint="cs"/>
          <w:bCs w:val="0"/>
          <w:sz w:val="27"/>
          <w:szCs w:val="27"/>
          <w:rtl/>
        </w:rPr>
        <w:t>، فللزوج النصف، وللأب الباقي بالقرابة</w:t>
      </w:r>
      <w:r w:rsidR="00FA1BA8" w:rsidRPr="00534F0C">
        <w:rPr>
          <w:rFonts w:cs="AL-Mohanad" w:hint="cs"/>
          <w:bCs w:val="0"/>
          <w:sz w:val="27"/>
          <w:szCs w:val="27"/>
          <w:rtl/>
        </w:rPr>
        <w:t>،</w:t>
      </w:r>
      <w:r w:rsidRPr="00534F0C">
        <w:rPr>
          <w:rFonts w:cs="AL-Mohanad" w:hint="cs"/>
          <w:bCs w:val="0"/>
          <w:sz w:val="27"/>
          <w:szCs w:val="27"/>
          <w:rtl/>
        </w:rPr>
        <w:t xml:space="preserve"> وهو يعدل النصف، ولكن</w:t>
      </w:r>
      <w:r w:rsidR="00FA1BA8" w:rsidRPr="00534F0C">
        <w:rPr>
          <w:rFonts w:cs="AL-Mohanad" w:hint="cs"/>
          <w:bCs w:val="0"/>
          <w:sz w:val="27"/>
          <w:szCs w:val="27"/>
          <w:rtl/>
        </w:rPr>
        <w:t>ْ</w:t>
      </w:r>
      <w:r w:rsidRPr="00534F0C">
        <w:rPr>
          <w:rFonts w:cs="AL-Mohanad" w:hint="cs"/>
          <w:bCs w:val="0"/>
          <w:sz w:val="27"/>
          <w:szCs w:val="27"/>
          <w:rtl/>
        </w:rPr>
        <w:t xml:space="preserve"> لو دخل ابن</w:t>
      </w:r>
      <w:r w:rsidR="00FA1BA8" w:rsidRPr="00534F0C">
        <w:rPr>
          <w:rFonts w:cs="AL-Mohanad" w:hint="cs"/>
          <w:bCs w:val="0"/>
          <w:sz w:val="27"/>
          <w:szCs w:val="27"/>
          <w:rtl/>
        </w:rPr>
        <w:t>ٌ</w:t>
      </w:r>
      <w:r w:rsidRPr="00534F0C">
        <w:rPr>
          <w:rFonts w:cs="AL-Mohanad" w:hint="cs"/>
          <w:bCs w:val="0"/>
          <w:sz w:val="27"/>
          <w:szCs w:val="27"/>
          <w:rtl/>
        </w:rPr>
        <w:t xml:space="preserve"> عليهما</w:t>
      </w:r>
      <w:r w:rsidR="00FA1BA8" w:rsidRPr="00534F0C">
        <w:rPr>
          <w:rFonts w:cs="AL-Mohanad" w:hint="cs"/>
          <w:bCs w:val="0"/>
          <w:sz w:val="27"/>
          <w:szCs w:val="27"/>
          <w:rtl/>
        </w:rPr>
        <w:t>،</w:t>
      </w:r>
      <w:r w:rsidRPr="00534F0C">
        <w:rPr>
          <w:rFonts w:cs="AL-Mohanad" w:hint="cs"/>
          <w:bCs w:val="0"/>
          <w:sz w:val="27"/>
          <w:szCs w:val="27"/>
          <w:rtl/>
        </w:rPr>
        <w:t xml:space="preserve"> صار للزوج الربع</w:t>
      </w:r>
      <w:r w:rsidR="00FA1BA8" w:rsidRPr="00534F0C">
        <w:rPr>
          <w:rFonts w:cs="AL-Mohanad" w:hint="cs"/>
          <w:bCs w:val="0"/>
          <w:sz w:val="27"/>
          <w:szCs w:val="27"/>
          <w:rtl/>
        </w:rPr>
        <w:t>،</w:t>
      </w:r>
      <w:r w:rsidRPr="00534F0C">
        <w:rPr>
          <w:rFonts w:cs="AL-Mohanad" w:hint="cs"/>
          <w:bCs w:val="0"/>
          <w:sz w:val="27"/>
          <w:szCs w:val="27"/>
          <w:rtl/>
        </w:rPr>
        <w:t xml:space="preserve"> وللأب السدس</w:t>
      </w:r>
      <w:r w:rsidR="00FA1BA8" w:rsidRPr="00534F0C">
        <w:rPr>
          <w:rFonts w:cs="AL-Mohanad" w:hint="cs"/>
          <w:bCs w:val="0"/>
          <w:sz w:val="27"/>
          <w:szCs w:val="27"/>
          <w:rtl/>
        </w:rPr>
        <w:t>،</w:t>
      </w:r>
      <w:r w:rsidRPr="00534F0C">
        <w:rPr>
          <w:rFonts w:cs="AL-Mohanad" w:hint="cs"/>
          <w:bCs w:val="0"/>
          <w:sz w:val="27"/>
          <w:szCs w:val="27"/>
          <w:rtl/>
        </w:rPr>
        <w:t xml:space="preserve"> والباقي للابن</w:t>
      </w:r>
      <w:r w:rsidR="00FA1BA8" w:rsidRPr="00534F0C">
        <w:rPr>
          <w:rFonts w:cs="AL-Mohanad" w:hint="cs"/>
          <w:bCs w:val="0"/>
          <w:sz w:val="27"/>
          <w:szCs w:val="27"/>
          <w:rtl/>
        </w:rPr>
        <w:t>؛</w:t>
      </w:r>
      <w:r w:rsidRPr="00534F0C">
        <w:rPr>
          <w:rFonts w:cs="AL-Mohanad" w:hint="cs"/>
          <w:bCs w:val="0"/>
          <w:sz w:val="27"/>
          <w:szCs w:val="27"/>
          <w:rtl/>
        </w:rPr>
        <w:t xml:space="preserve"> فإنّ الأب ينتقل من القرابة </w:t>
      </w:r>
      <w:r w:rsidR="00FA1BA8" w:rsidRPr="00534F0C">
        <w:rPr>
          <w:rFonts w:cs="AL-Mohanad" w:hint="cs"/>
          <w:bCs w:val="0"/>
          <w:sz w:val="27"/>
          <w:szCs w:val="27"/>
          <w:rtl/>
        </w:rPr>
        <w:t>إ</w:t>
      </w:r>
      <w:r w:rsidRPr="00534F0C">
        <w:rPr>
          <w:rFonts w:cs="AL-Mohanad" w:hint="cs"/>
          <w:bCs w:val="0"/>
          <w:sz w:val="27"/>
          <w:szCs w:val="27"/>
          <w:rtl/>
        </w:rPr>
        <w:t>لى الفرض</w:t>
      </w:r>
      <w:r w:rsidR="00FA1BA8" w:rsidRPr="00534F0C">
        <w:rPr>
          <w:rFonts w:cs="AL-Mohanad" w:hint="cs"/>
          <w:bCs w:val="0"/>
          <w:sz w:val="27"/>
          <w:szCs w:val="27"/>
          <w:rtl/>
        </w:rPr>
        <w:t>،</w:t>
      </w:r>
      <w:r w:rsidRPr="00534F0C">
        <w:rPr>
          <w:rFonts w:cs="AL-Mohanad" w:hint="cs"/>
          <w:bCs w:val="0"/>
          <w:sz w:val="27"/>
          <w:szCs w:val="27"/>
          <w:rtl/>
        </w:rPr>
        <w:t xml:space="preserve"> وهو بمقدار السدس</w:t>
      </w:r>
      <w:r w:rsidR="00FA1BA8" w:rsidRPr="00534F0C">
        <w:rPr>
          <w:rFonts w:cs="AL-Mohanad" w:hint="cs"/>
          <w:bCs w:val="0"/>
          <w:sz w:val="27"/>
          <w:szCs w:val="27"/>
          <w:rtl/>
        </w:rPr>
        <w:t>.</w:t>
      </w:r>
      <w:r w:rsidRPr="00534F0C">
        <w:rPr>
          <w:rFonts w:cs="AL-Mohanad" w:hint="cs"/>
          <w:bCs w:val="0"/>
          <w:sz w:val="27"/>
          <w:szCs w:val="27"/>
          <w:rtl/>
        </w:rPr>
        <w:t xml:space="preserve"> </w:t>
      </w:r>
      <w:r w:rsidR="00FA1BA8" w:rsidRPr="00534F0C">
        <w:rPr>
          <w:rFonts w:cs="AL-Mohanad" w:hint="cs"/>
          <w:bCs w:val="0"/>
          <w:sz w:val="27"/>
          <w:szCs w:val="27"/>
          <w:rtl/>
        </w:rPr>
        <w:t xml:space="preserve">وعليه </w:t>
      </w:r>
      <w:r w:rsidRPr="00534F0C">
        <w:rPr>
          <w:rFonts w:cs="AL-Mohanad" w:hint="cs"/>
          <w:bCs w:val="0"/>
          <w:sz w:val="27"/>
          <w:szCs w:val="27"/>
          <w:rtl/>
        </w:rPr>
        <w:t xml:space="preserve">فإنّ انتقال الأب من القرابة </w:t>
      </w:r>
      <w:r w:rsidR="00FA1BA8" w:rsidRPr="00534F0C">
        <w:rPr>
          <w:rFonts w:cs="AL-Mohanad" w:hint="cs"/>
          <w:bCs w:val="0"/>
          <w:sz w:val="27"/>
          <w:szCs w:val="27"/>
          <w:rtl/>
        </w:rPr>
        <w:t>إ</w:t>
      </w:r>
      <w:r w:rsidRPr="00534F0C">
        <w:rPr>
          <w:rFonts w:cs="AL-Mohanad" w:hint="cs"/>
          <w:bCs w:val="0"/>
          <w:sz w:val="27"/>
          <w:szCs w:val="27"/>
          <w:rtl/>
        </w:rPr>
        <w:t xml:space="preserve">لى الفرض لا يُؤدّي دائماً </w:t>
      </w:r>
      <w:r w:rsidR="00FA1BA8" w:rsidRPr="00534F0C">
        <w:rPr>
          <w:rFonts w:cs="AL-Mohanad" w:hint="cs"/>
          <w:bCs w:val="0"/>
          <w:sz w:val="27"/>
          <w:szCs w:val="27"/>
          <w:rtl/>
        </w:rPr>
        <w:t>إ</w:t>
      </w:r>
      <w:r w:rsidRPr="00534F0C">
        <w:rPr>
          <w:rFonts w:cs="AL-Mohanad" w:hint="cs"/>
          <w:bCs w:val="0"/>
          <w:sz w:val="27"/>
          <w:szCs w:val="27"/>
          <w:rtl/>
        </w:rPr>
        <w:t>لى نقصان حصّة الأب، وهذا ما يُسوّ</w:t>
      </w:r>
      <w:r w:rsidR="00FA1BA8" w:rsidRPr="00534F0C">
        <w:rPr>
          <w:rFonts w:cs="AL-Mohanad" w:hint="cs"/>
          <w:bCs w:val="0"/>
          <w:sz w:val="27"/>
          <w:szCs w:val="27"/>
          <w:rtl/>
        </w:rPr>
        <w:t>ِ</w:t>
      </w:r>
      <w:r w:rsidRPr="00534F0C">
        <w:rPr>
          <w:rFonts w:cs="AL-Mohanad" w:hint="cs"/>
          <w:bCs w:val="0"/>
          <w:sz w:val="27"/>
          <w:szCs w:val="27"/>
          <w:rtl/>
        </w:rPr>
        <w:t>غ إفراد هذا النوع من الحجب تحت عنوان</w:t>
      </w:r>
      <w:r w:rsidR="00FA1BA8" w:rsidRPr="00534F0C">
        <w:rPr>
          <w:rFonts w:cs="AL-Mohanad" w:hint="cs"/>
          <w:bCs w:val="0"/>
          <w:sz w:val="27"/>
          <w:szCs w:val="27"/>
          <w:rtl/>
        </w:rPr>
        <w:t>ٍ م</w:t>
      </w:r>
      <w:r w:rsidRPr="00534F0C">
        <w:rPr>
          <w:rFonts w:cs="AL-Mohanad" w:hint="cs"/>
          <w:bCs w:val="0"/>
          <w:sz w:val="27"/>
          <w:szCs w:val="27"/>
          <w:rtl/>
        </w:rPr>
        <w:t>ستقلّ، وهو (حجب القرابة)؛ لأنّ الابن يحجب الأب عن الإرث بالقرابة</w:t>
      </w:r>
      <w:r w:rsidR="00FA1BA8" w:rsidRPr="00534F0C">
        <w:rPr>
          <w:rFonts w:cs="AL-Mohanad" w:hint="cs"/>
          <w:bCs w:val="0"/>
          <w:sz w:val="27"/>
          <w:szCs w:val="27"/>
          <w:rtl/>
        </w:rPr>
        <w:t>،</w:t>
      </w:r>
      <w:r w:rsidRPr="00534F0C">
        <w:rPr>
          <w:rFonts w:cs="AL-Mohanad" w:hint="cs"/>
          <w:bCs w:val="0"/>
          <w:sz w:val="27"/>
          <w:szCs w:val="27"/>
          <w:rtl/>
        </w:rPr>
        <w:t xml:space="preserve"> ويُحوّ</w:t>
      </w:r>
      <w:r w:rsidR="00FA1BA8" w:rsidRPr="00534F0C">
        <w:rPr>
          <w:rFonts w:cs="AL-Mohanad" w:hint="cs"/>
          <w:bCs w:val="0"/>
          <w:sz w:val="27"/>
          <w:szCs w:val="27"/>
          <w:rtl/>
        </w:rPr>
        <w:t>ِ</w:t>
      </w:r>
      <w:r w:rsidRPr="00534F0C">
        <w:rPr>
          <w:rFonts w:cs="AL-Mohanad" w:hint="cs"/>
          <w:bCs w:val="0"/>
          <w:sz w:val="27"/>
          <w:szCs w:val="27"/>
          <w:rtl/>
        </w:rPr>
        <w:t xml:space="preserve">له </w:t>
      </w:r>
      <w:r w:rsidR="00FA1BA8" w:rsidRPr="00534F0C">
        <w:rPr>
          <w:rFonts w:cs="AL-Mohanad" w:hint="cs"/>
          <w:bCs w:val="0"/>
          <w:sz w:val="27"/>
          <w:szCs w:val="27"/>
          <w:rtl/>
        </w:rPr>
        <w:t>إ</w:t>
      </w:r>
      <w:r w:rsidRPr="00534F0C">
        <w:rPr>
          <w:rFonts w:cs="AL-Mohanad" w:hint="cs"/>
          <w:bCs w:val="0"/>
          <w:sz w:val="27"/>
          <w:szCs w:val="27"/>
          <w:rtl/>
        </w:rPr>
        <w:t xml:space="preserve">لى أن يرث بالفرض. </w:t>
      </w:r>
    </w:p>
    <w:p w:rsidR="003E2426" w:rsidRPr="00534F0C" w:rsidRDefault="003E2426" w:rsidP="00500774">
      <w:pPr>
        <w:pStyle w:val="a0"/>
        <w:widowControl w:val="0"/>
        <w:adjustRightInd w:val="0"/>
        <w:spacing w:line="400" w:lineRule="exact"/>
        <w:ind w:firstLine="567"/>
        <w:rPr>
          <w:rFonts w:cs="AL-Mohanad"/>
          <w:bCs w:val="0"/>
          <w:sz w:val="27"/>
          <w:szCs w:val="27"/>
          <w:rtl/>
        </w:rPr>
      </w:pPr>
    </w:p>
    <w:p w:rsidR="003E2426" w:rsidRPr="00534F0C" w:rsidRDefault="003E2426" w:rsidP="00425CC5">
      <w:pPr>
        <w:pStyle w:val="Heading3"/>
        <w:rPr>
          <w:color w:val="auto"/>
          <w:rtl/>
        </w:rPr>
      </w:pPr>
      <w:r w:rsidRPr="00534F0C">
        <w:rPr>
          <w:rFonts w:hint="cs"/>
          <w:color w:val="auto"/>
          <w:rtl/>
        </w:rPr>
        <w:t>القسم الرابع: حجب الردّ</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 xml:space="preserve">إنّنا إذا أنعمنا النظر رأينا ثمّة قسماً رابعاً من أنواع الحجب ـ مضافاً </w:t>
      </w:r>
      <w:r w:rsidR="00AC50DC" w:rsidRPr="00534F0C">
        <w:rPr>
          <w:rFonts w:cs="AL-Mohanad" w:hint="cs"/>
          <w:bCs w:val="0"/>
          <w:sz w:val="27"/>
          <w:szCs w:val="27"/>
          <w:rtl/>
        </w:rPr>
        <w:t>إ</w:t>
      </w:r>
      <w:r w:rsidRPr="00534F0C">
        <w:rPr>
          <w:rFonts w:cs="AL-Mohanad" w:hint="cs"/>
          <w:bCs w:val="0"/>
          <w:sz w:val="27"/>
          <w:szCs w:val="27"/>
          <w:rtl/>
        </w:rPr>
        <w:t>لى حجب الحرمان وحجب النقصان وحجب الفرض ـ</w:t>
      </w:r>
      <w:r w:rsidR="00AC50DC" w:rsidRPr="00534F0C">
        <w:rPr>
          <w:rFonts w:cs="AL-Mohanad" w:hint="cs"/>
          <w:bCs w:val="0"/>
          <w:sz w:val="27"/>
          <w:szCs w:val="27"/>
          <w:rtl/>
        </w:rPr>
        <w:t>،</w:t>
      </w:r>
      <w:r w:rsidRPr="00534F0C">
        <w:rPr>
          <w:rFonts w:cs="AL-Mohanad" w:hint="cs"/>
          <w:bCs w:val="0"/>
          <w:sz w:val="27"/>
          <w:szCs w:val="27"/>
          <w:rtl/>
        </w:rPr>
        <w:t xml:space="preserve"> ألا وهو الحجب عن الردّ</w:t>
      </w:r>
      <w:r w:rsidR="00AC50DC" w:rsidRPr="00534F0C">
        <w:rPr>
          <w:rFonts w:cs="AL-Mohanad" w:hint="cs"/>
          <w:bCs w:val="0"/>
          <w:sz w:val="27"/>
          <w:szCs w:val="27"/>
          <w:rtl/>
        </w:rPr>
        <w:t>.</w:t>
      </w:r>
      <w:r w:rsidRPr="00534F0C">
        <w:rPr>
          <w:rFonts w:cs="AL-Mohanad" w:hint="cs"/>
          <w:bCs w:val="0"/>
          <w:sz w:val="27"/>
          <w:szCs w:val="27"/>
          <w:rtl/>
        </w:rPr>
        <w:t xml:space="preserve"> وله عدّة صور، وهي: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الصورة الأولى: </w:t>
      </w:r>
      <w:r w:rsidRPr="00534F0C">
        <w:rPr>
          <w:rFonts w:cs="AL-Mohanad" w:hint="cs"/>
          <w:bCs w:val="0"/>
          <w:sz w:val="27"/>
          <w:szCs w:val="27"/>
          <w:rtl/>
        </w:rPr>
        <w:t>إذا اجتمع كلالة ال</w:t>
      </w:r>
      <w:r w:rsidR="00AC50DC" w:rsidRPr="00534F0C">
        <w:rPr>
          <w:rFonts w:cs="AL-Mohanad" w:hint="cs"/>
          <w:bCs w:val="0"/>
          <w:sz w:val="27"/>
          <w:szCs w:val="27"/>
          <w:rtl/>
        </w:rPr>
        <w:t>أُ</w:t>
      </w:r>
      <w:r w:rsidRPr="00534F0C">
        <w:rPr>
          <w:rFonts w:cs="AL-Mohanad" w:hint="cs"/>
          <w:bCs w:val="0"/>
          <w:sz w:val="27"/>
          <w:szCs w:val="27"/>
          <w:rtl/>
        </w:rPr>
        <w:t>مّ مع كلالة الأبوين فالفاضل يُردّ على كلالة الأبوين على الأشهر، ومع عدمها يُردّ على كلالة ال</w:t>
      </w:r>
      <w:r w:rsidR="00AC50DC" w:rsidRPr="00534F0C">
        <w:rPr>
          <w:rFonts w:cs="AL-Mohanad" w:hint="cs"/>
          <w:bCs w:val="0"/>
          <w:sz w:val="27"/>
          <w:szCs w:val="27"/>
          <w:rtl/>
        </w:rPr>
        <w:t>أُ</w:t>
      </w:r>
      <w:r w:rsidRPr="00534F0C">
        <w:rPr>
          <w:rFonts w:cs="AL-Mohanad" w:hint="cs"/>
          <w:bCs w:val="0"/>
          <w:sz w:val="27"/>
          <w:szCs w:val="27"/>
          <w:rtl/>
        </w:rPr>
        <w:t>مّ</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50"/>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وكذا أحد الجدودة من قِب</w:t>
      </w:r>
      <w:r w:rsidR="00AC50DC" w:rsidRPr="00534F0C">
        <w:rPr>
          <w:rFonts w:cs="AL-Mohanad" w:hint="cs"/>
          <w:bCs w:val="0"/>
          <w:sz w:val="27"/>
          <w:szCs w:val="27"/>
          <w:rtl/>
        </w:rPr>
        <w:t>َ</w:t>
      </w:r>
      <w:r w:rsidRPr="00534F0C">
        <w:rPr>
          <w:rFonts w:cs="AL-Mohanad" w:hint="cs"/>
          <w:bCs w:val="0"/>
          <w:sz w:val="27"/>
          <w:szCs w:val="27"/>
          <w:rtl/>
        </w:rPr>
        <w:t>ل الأب يمنع الإخوة من قِب</w:t>
      </w:r>
      <w:r w:rsidR="00AC50DC" w:rsidRPr="00534F0C">
        <w:rPr>
          <w:rFonts w:cs="AL-Mohanad" w:hint="cs"/>
          <w:bCs w:val="0"/>
          <w:sz w:val="27"/>
          <w:szCs w:val="27"/>
          <w:rtl/>
        </w:rPr>
        <w:t>َ</w:t>
      </w:r>
      <w:r w:rsidRPr="00534F0C">
        <w:rPr>
          <w:rFonts w:cs="AL-Mohanad" w:hint="cs"/>
          <w:bCs w:val="0"/>
          <w:sz w:val="27"/>
          <w:szCs w:val="27"/>
          <w:rtl/>
        </w:rPr>
        <w:t>ل ال</w:t>
      </w:r>
      <w:r w:rsidR="00AC50DC" w:rsidRPr="00534F0C">
        <w:rPr>
          <w:rFonts w:cs="AL-Mohanad" w:hint="cs"/>
          <w:bCs w:val="0"/>
          <w:sz w:val="27"/>
          <w:szCs w:val="27"/>
          <w:rtl/>
        </w:rPr>
        <w:t>أُ</w:t>
      </w:r>
      <w:r w:rsidRPr="00534F0C">
        <w:rPr>
          <w:rFonts w:cs="AL-Mohanad" w:hint="cs"/>
          <w:bCs w:val="0"/>
          <w:sz w:val="27"/>
          <w:szCs w:val="27"/>
          <w:rtl/>
        </w:rPr>
        <w:t>مّ عمّا زاد عن فريضتهم</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51"/>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الصورة الثانية: </w:t>
      </w:r>
      <w:r w:rsidRPr="00534F0C">
        <w:rPr>
          <w:rFonts w:cs="AL-Mohanad" w:hint="cs"/>
          <w:bCs w:val="0"/>
          <w:sz w:val="27"/>
          <w:szCs w:val="27"/>
          <w:rtl/>
        </w:rPr>
        <w:t>لقد تقدّم في حجب النقصان أنّ كلالة الأبوين أو الأب يحجبونها عن نيل سهمها الأعلى</w:t>
      </w:r>
      <w:r w:rsidR="005169CC" w:rsidRPr="00534F0C">
        <w:rPr>
          <w:rFonts w:cs="AL-Mohanad" w:hint="cs"/>
          <w:bCs w:val="0"/>
          <w:sz w:val="27"/>
          <w:szCs w:val="27"/>
          <w:rtl/>
        </w:rPr>
        <w:t>،</w:t>
      </w:r>
      <w:r w:rsidRPr="00534F0C">
        <w:rPr>
          <w:rFonts w:cs="AL-Mohanad" w:hint="cs"/>
          <w:bCs w:val="0"/>
          <w:sz w:val="27"/>
          <w:szCs w:val="27"/>
          <w:rtl/>
        </w:rPr>
        <w:t xml:space="preserve"> وهو الثلث، كما أنّهم يحجبونها عن الردّ</w:t>
      </w:r>
      <w:r w:rsidR="005169CC" w:rsidRPr="00534F0C">
        <w:rPr>
          <w:rFonts w:cs="AL-Mohanad" w:hint="cs"/>
          <w:bCs w:val="0"/>
          <w:sz w:val="27"/>
          <w:szCs w:val="27"/>
          <w:rtl/>
        </w:rPr>
        <w:t>.</w:t>
      </w:r>
      <w:r w:rsidRPr="00534F0C">
        <w:rPr>
          <w:rFonts w:cs="AL-Mohanad" w:hint="cs"/>
          <w:bCs w:val="0"/>
          <w:sz w:val="27"/>
          <w:szCs w:val="27"/>
          <w:rtl/>
        </w:rPr>
        <w:t xml:space="preserve"> وهذا الحجب غير حجب النقصان. وادّ</w:t>
      </w:r>
      <w:r w:rsidR="005169CC" w:rsidRPr="00534F0C">
        <w:rPr>
          <w:rFonts w:cs="AL-Mohanad" w:hint="cs"/>
          <w:bCs w:val="0"/>
          <w:sz w:val="27"/>
          <w:szCs w:val="27"/>
          <w:rtl/>
        </w:rPr>
        <w:t>ُ</w:t>
      </w:r>
      <w:r w:rsidRPr="00534F0C">
        <w:rPr>
          <w:rFonts w:cs="AL-Mohanad" w:hint="cs"/>
          <w:bCs w:val="0"/>
          <w:sz w:val="27"/>
          <w:szCs w:val="27"/>
          <w:rtl/>
        </w:rPr>
        <w:t>عي عدم الخلاف فيه</w:t>
      </w:r>
      <w:r w:rsidRPr="00534F0C">
        <w:rPr>
          <w:rFonts w:cs="AL-Mohanad" w:hint="cs"/>
          <w:b/>
          <w:bCs w:val="0"/>
          <w:sz w:val="27"/>
          <w:szCs w:val="27"/>
          <w:vertAlign w:val="superscript"/>
          <w:rtl/>
        </w:rPr>
        <w:t>(</w:t>
      </w:r>
      <w:r w:rsidRPr="00534F0C">
        <w:rPr>
          <w:rFonts w:cs="AL-Mohanad"/>
          <w:b/>
          <w:bCs w:val="0"/>
          <w:sz w:val="27"/>
          <w:szCs w:val="27"/>
          <w:vertAlign w:val="superscript"/>
          <w:rtl/>
        </w:rPr>
        <w:endnoteReference w:id="852"/>
      </w:r>
      <w:r w:rsidRPr="00534F0C">
        <w:rPr>
          <w:rFonts w:cs="AL-Mohanad" w:hint="cs"/>
          <w:b/>
          <w:bCs w:val="0"/>
          <w:sz w:val="27"/>
          <w:szCs w:val="27"/>
          <w:vertAlign w:val="superscript"/>
          <w:rtl/>
        </w:rPr>
        <w:t>)</w:t>
      </w:r>
      <w:r w:rsidRPr="00534F0C">
        <w:rPr>
          <w:rFonts w:cs="AL-Mohanad" w:hint="cs"/>
          <w:b/>
          <w:bCs w:val="0"/>
          <w:position w:val="4"/>
          <w:sz w:val="27"/>
          <w:szCs w:val="27"/>
          <w:rtl/>
        </w:rPr>
        <w:t>،</w:t>
      </w:r>
      <w:r w:rsidRPr="00534F0C">
        <w:rPr>
          <w:rFonts w:cs="AL-Mohanad" w:hint="cs"/>
          <w:b/>
          <w:bCs w:val="0"/>
          <w:sz w:val="27"/>
          <w:szCs w:val="27"/>
          <w:rtl/>
        </w:rPr>
        <w:t xml:space="preserve"> </w:t>
      </w:r>
      <w:r w:rsidRPr="00534F0C">
        <w:rPr>
          <w:rFonts w:cs="AL-Mohanad" w:hint="cs"/>
          <w:bCs w:val="0"/>
          <w:sz w:val="27"/>
          <w:szCs w:val="27"/>
          <w:rtl/>
        </w:rPr>
        <w:t xml:space="preserve">وسيأتي له مزيد تحقيق.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الصورة الثالثة: </w:t>
      </w:r>
      <w:r w:rsidRPr="00534F0C">
        <w:rPr>
          <w:rFonts w:cs="AL-Mohanad" w:hint="cs"/>
          <w:bCs w:val="0"/>
          <w:sz w:val="27"/>
          <w:szCs w:val="27"/>
          <w:rtl/>
        </w:rPr>
        <w:t>إذا اجتمع أحد الزوجين مع الوارث مطلقاً</w:t>
      </w:r>
      <w:r w:rsidR="005169CC" w:rsidRPr="00534F0C">
        <w:rPr>
          <w:rFonts w:cs="AL-Mohanad" w:hint="cs"/>
          <w:bCs w:val="0"/>
          <w:sz w:val="27"/>
          <w:szCs w:val="27"/>
          <w:rtl/>
        </w:rPr>
        <w:t>،</w:t>
      </w:r>
      <w:r w:rsidRPr="00534F0C">
        <w:rPr>
          <w:rFonts w:cs="AL-Mohanad" w:hint="cs"/>
          <w:bCs w:val="0"/>
          <w:sz w:val="27"/>
          <w:szCs w:val="27"/>
          <w:rtl/>
        </w:rPr>
        <w:t xml:space="preserve"> نسبياً كان أو سببياً</w:t>
      </w:r>
      <w:r w:rsidRPr="00534F0C">
        <w:rPr>
          <w:rFonts w:cs="AL-Mohanad"/>
          <w:b/>
          <w:bCs w:val="0"/>
          <w:sz w:val="27"/>
          <w:szCs w:val="27"/>
          <w:vertAlign w:val="superscript"/>
          <w:rtl/>
        </w:rPr>
        <w:t>(</w:t>
      </w:r>
      <w:r w:rsidRPr="00534F0C">
        <w:rPr>
          <w:rStyle w:val="EndnoteReference"/>
          <w:rFonts w:cs="AL-Mohanad"/>
          <w:b/>
          <w:bCs w:val="0"/>
          <w:sz w:val="27"/>
          <w:szCs w:val="27"/>
          <w:rtl/>
        </w:rPr>
        <w:endnoteReference w:id="853"/>
      </w:r>
      <w:r w:rsidRPr="00534F0C">
        <w:rPr>
          <w:rFonts w:cs="AL-Mohanad" w:hint="cs"/>
          <w:b/>
          <w:bCs w:val="0"/>
          <w:sz w:val="27"/>
          <w:szCs w:val="27"/>
          <w:vertAlign w:val="superscript"/>
          <w:rtl/>
        </w:rPr>
        <w:t>)</w:t>
      </w:r>
      <w:r w:rsidRPr="00534F0C">
        <w:rPr>
          <w:rFonts w:cs="AL-Mohanad" w:hint="cs"/>
          <w:b/>
          <w:bCs w:val="0"/>
          <w:sz w:val="27"/>
          <w:szCs w:val="27"/>
          <w:rtl/>
        </w:rPr>
        <w:t>،</w:t>
      </w:r>
      <w:r w:rsidRPr="00534F0C">
        <w:rPr>
          <w:rFonts w:cs="AL-Mohanad"/>
          <w:b/>
          <w:bCs w:val="0"/>
          <w:sz w:val="27"/>
          <w:szCs w:val="27"/>
          <w:rtl/>
        </w:rPr>
        <w:t xml:space="preserve"> </w:t>
      </w:r>
      <w:r w:rsidRPr="00534F0C">
        <w:rPr>
          <w:rFonts w:cs="AL-Mohanad" w:hint="cs"/>
          <w:bCs w:val="0"/>
          <w:sz w:val="27"/>
          <w:szCs w:val="27"/>
          <w:rtl/>
        </w:rPr>
        <w:t>كما لو كان من مراتب الولاء، فهنا يأخذ الزوج نصيبه الأعلى</w:t>
      </w:r>
      <w:r w:rsidR="005169CC" w:rsidRPr="00534F0C">
        <w:rPr>
          <w:rFonts w:cs="AL-Mohanad" w:hint="cs"/>
          <w:bCs w:val="0"/>
          <w:sz w:val="27"/>
          <w:szCs w:val="27"/>
          <w:rtl/>
        </w:rPr>
        <w:t>،</w:t>
      </w:r>
      <w:r w:rsidRPr="00534F0C">
        <w:rPr>
          <w:rFonts w:cs="AL-Mohanad" w:hint="cs"/>
          <w:bCs w:val="0"/>
          <w:sz w:val="27"/>
          <w:szCs w:val="27"/>
          <w:rtl/>
        </w:rPr>
        <w:t xml:space="preserve"> وهو النصف ـ وكذا الزوجة ـ</w:t>
      </w:r>
      <w:r w:rsidR="005169CC" w:rsidRPr="00534F0C">
        <w:rPr>
          <w:rFonts w:cs="AL-Mohanad" w:hint="cs"/>
          <w:bCs w:val="0"/>
          <w:sz w:val="27"/>
          <w:szCs w:val="27"/>
          <w:rtl/>
        </w:rPr>
        <w:t>،</w:t>
      </w:r>
      <w:r w:rsidRPr="00534F0C">
        <w:rPr>
          <w:rFonts w:cs="AL-Mohanad" w:hint="cs"/>
          <w:bCs w:val="0"/>
          <w:sz w:val="27"/>
          <w:szCs w:val="27"/>
          <w:rtl/>
        </w:rPr>
        <w:t xml:space="preserve"> والباقي لا يُردّ عليهما</w:t>
      </w:r>
      <w:r w:rsidR="005169CC" w:rsidRPr="00534F0C">
        <w:rPr>
          <w:rFonts w:cs="AL-Mohanad" w:hint="cs"/>
          <w:bCs w:val="0"/>
          <w:sz w:val="27"/>
          <w:szCs w:val="27"/>
          <w:rtl/>
        </w:rPr>
        <w:t>؛</w:t>
      </w:r>
      <w:r w:rsidRPr="00534F0C">
        <w:rPr>
          <w:rFonts w:cs="AL-Mohanad" w:hint="cs"/>
          <w:bCs w:val="0"/>
          <w:sz w:val="27"/>
          <w:szCs w:val="27"/>
          <w:rtl/>
        </w:rPr>
        <w:t xml:space="preserve"> بسبب وجود الحاجب، وهو الوارث الموجود.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الصورة الرابعة: </w:t>
      </w:r>
      <w:r w:rsidRPr="00534F0C">
        <w:rPr>
          <w:rFonts w:cs="AL-Mohanad" w:hint="cs"/>
          <w:bCs w:val="0"/>
          <w:sz w:val="27"/>
          <w:szCs w:val="27"/>
          <w:rtl/>
        </w:rPr>
        <w:t>إذا انفردت الزوجة بالتركة</w:t>
      </w:r>
      <w:r w:rsidR="005169CC" w:rsidRPr="00534F0C">
        <w:rPr>
          <w:rFonts w:cs="AL-Mohanad" w:hint="cs"/>
          <w:bCs w:val="0"/>
          <w:sz w:val="27"/>
          <w:szCs w:val="27"/>
          <w:rtl/>
        </w:rPr>
        <w:t>،</w:t>
      </w:r>
      <w:r w:rsidRPr="00534F0C">
        <w:rPr>
          <w:rFonts w:cs="AL-Mohanad" w:hint="cs"/>
          <w:bCs w:val="0"/>
          <w:sz w:val="27"/>
          <w:szCs w:val="27"/>
          <w:rtl/>
        </w:rPr>
        <w:t xml:space="preserve"> ولم يكن وارث</w:t>
      </w:r>
      <w:r w:rsidR="005169CC" w:rsidRPr="00534F0C">
        <w:rPr>
          <w:rFonts w:cs="AL-Mohanad" w:hint="cs"/>
          <w:bCs w:val="0"/>
          <w:sz w:val="27"/>
          <w:szCs w:val="27"/>
          <w:rtl/>
        </w:rPr>
        <w:t>ٌ</w:t>
      </w:r>
      <w:r w:rsidRPr="00534F0C">
        <w:rPr>
          <w:rFonts w:cs="AL-Mohanad" w:hint="cs"/>
          <w:bCs w:val="0"/>
          <w:sz w:val="27"/>
          <w:szCs w:val="27"/>
          <w:rtl/>
        </w:rPr>
        <w:t xml:space="preserve"> غيرها</w:t>
      </w:r>
      <w:r w:rsidR="005169CC" w:rsidRPr="00534F0C">
        <w:rPr>
          <w:rFonts w:cs="AL-Mohanad" w:hint="cs"/>
          <w:bCs w:val="0"/>
          <w:sz w:val="27"/>
          <w:szCs w:val="27"/>
          <w:rtl/>
        </w:rPr>
        <w:t>،</w:t>
      </w:r>
      <w:r w:rsidRPr="00534F0C">
        <w:rPr>
          <w:rFonts w:cs="AL-Mohanad" w:hint="cs"/>
          <w:bCs w:val="0"/>
          <w:sz w:val="27"/>
          <w:szCs w:val="27"/>
          <w:rtl/>
        </w:rPr>
        <w:t xml:space="preserve"> سوى الإمام</w:t>
      </w:r>
      <w:r w:rsidR="009812A9" w:rsidRPr="00534F0C">
        <w:rPr>
          <w:rFonts w:cs="Mosawi" w:hint="cs"/>
          <w:bCs w:val="0"/>
          <w:sz w:val="27"/>
          <w:szCs w:val="27"/>
          <w:rtl/>
        </w:rPr>
        <w:t>×</w:t>
      </w:r>
      <w:r w:rsidR="005169CC" w:rsidRPr="00534F0C">
        <w:rPr>
          <w:rFonts w:cs="AL-Mohanad" w:hint="cs"/>
          <w:bCs w:val="0"/>
          <w:sz w:val="27"/>
          <w:szCs w:val="27"/>
          <w:rtl/>
        </w:rPr>
        <w:t>،</w:t>
      </w:r>
      <w:r w:rsidRPr="00534F0C">
        <w:rPr>
          <w:rFonts w:cs="AL-Mohanad" w:hint="cs"/>
          <w:bCs w:val="0"/>
          <w:sz w:val="27"/>
          <w:szCs w:val="27"/>
          <w:rtl/>
        </w:rPr>
        <w:t xml:space="preserve"> فعلى المشهور والمعروف عند الإمامية لا يُر</w:t>
      </w:r>
      <w:r w:rsidR="005169CC" w:rsidRPr="00534F0C">
        <w:rPr>
          <w:rFonts w:cs="AL-Mohanad" w:hint="cs"/>
          <w:bCs w:val="0"/>
          <w:sz w:val="27"/>
          <w:szCs w:val="27"/>
          <w:rtl/>
        </w:rPr>
        <w:t>َ</w:t>
      </w:r>
      <w:r w:rsidRPr="00534F0C">
        <w:rPr>
          <w:rFonts w:cs="AL-Mohanad" w:hint="cs"/>
          <w:bCs w:val="0"/>
          <w:sz w:val="27"/>
          <w:szCs w:val="27"/>
          <w:rtl/>
        </w:rPr>
        <w:t>دّ عليها، بل إنّ الفاضل يُعطى للإمام</w:t>
      </w:r>
      <w:r w:rsidR="009812A9" w:rsidRPr="00534F0C">
        <w:rPr>
          <w:rFonts w:cs="Mosawi" w:hint="cs"/>
          <w:bCs w:val="0"/>
          <w:sz w:val="27"/>
          <w:szCs w:val="27"/>
          <w:rtl/>
        </w:rPr>
        <w:t>×</w:t>
      </w:r>
      <w:r w:rsidRPr="00534F0C">
        <w:rPr>
          <w:rFonts w:cs="AL-Mohanad" w:hint="cs"/>
          <w:bCs w:val="0"/>
          <w:sz w:val="27"/>
          <w:szCs w:val="27"/>
          <w:rtl/>
        </w:rPr>
        <w:t xml:space="preserve">. </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وهذا الحجب ليس حجب حرمان؛ لأنّه لا يحول دون إرثهما أصل الحصّة</w:t>
      </w:r>
      <w:r w:rsidR="005169CC" w:rsidRPr="00534F0C">
        <w:rPr>
          <w:rFonts w:cs="AL-Mohanad" w:hint="cs"/>
          <w:bCs w:val="0"/>
          <w:sz w:val="27"/>
          <w:szCs w:val="27"/>
          <w:rtl/>
        </w:rPr>
        <w:t>.</w:t>
      </w:r>
      <w:r w:rsidRPr="00534F0C">
        <w:rPr>
          <w:rFonts w:cs="AL-Mohanad" w:hint="cs"/>
          <w:bCs w:val="0"/>
          <w:sz w:val="27"/>
          <w:szCs w:val="27"/>
          <w:rtl/>
        </w:rPr>
        <w:t xml:space="preserve"> وليس بحجب نقصان؛ لأنّه لا يحول دون نيل الوارث الفرض الأعلى، ولا النقيصة عن الفرض، بل يأخذ المحجوب هنا فرضه ك</w:t>
      </w:r>
      <w:r w:rsidR="005169CC" w:rsidRPr="00534F0C">
        <w:rPr>
          <w:rFonts w:cs="AL-Mohanad" w:hint="cs"/>
          <w:bCs w:val="0"/>
          <w:sz w:val="27"/>
          <w:szCs w:val="27"/>
          <w:rtl/>
        </w:rPr>
        <w:t>َ</w:t>
      </w:r>
      <w:r w:rsidRPr="00534F0C">
        <w:rPr>
          <w:rFonts w:cs="AL-Mohanad" w:hint="cs"/>
          <w:bCs w:val="0"/>
          <w:sz w:val="27"/>
          <w:szCs w:val="27"/>
          <w:rtl/>
        </w:rPr>
        <w:t>م</w:t>
      </w:r>
      <w:r w:rsidR="005169CC" w:rsidRPr="00534F0C">
        <w:rPr>
          <w:rFonts w:cs="AL-Mohanad" w:hint="cs"/>
          <w:bCs w:val="0"/>
          <w:sz w:val="27"/>
          <w:szCs w:val="27"/>
          <w:rtl/>
        </w:rPr>
        <w:t>ْ</w:t>
      </w:r>
      <w:r w:rsidRPr="00534F0C">
        <w:rPr>
          <w:rFonts w:cs="AL-Mohanad" w:hint="cs"/>
          <w:bCs w:val="0"/>
          <w:sz w:val="27"/>
          <w:szCs w:val="27"/>
          <w:rtl/>
        </w:rPr>
        <w:t>لاً، والحجب عمّا زاد عن الفرض. ولهذا أطلقنا عليه وصف (حجب الردّ)، وهذه التسمية أ</w:t>
      </w:r>
      <w:r w:rsidR="005169CC" w:rsidRPr="00534F0C">
        <w:rPr>
          <w:rFonts w:cs="AL-Mohanad" w:hint="cs"/>
          <w:bCs w:val="0"/>
          <w:sz w:val="27"/>
          <w:szCs w:val="27"/>
          <w:rtl/>
        </w:rPr>
        <w:t>َ</w:t>
      </w:r>
      <w:r w:rsidRPr="00534F0C">
        <w:rPr>
          <w:rFonts w:cs="AL-Mohanad" w:hint="cs"/>
          <w:bCs w:val="0"/>
          <w:sz w:val="27"/>
          <w:szCs w:val="27"/>
          <w:rtl/>
        </w:rPr>
        <w:t>و</w:t>
      </w:r>
      <w:r w:rsidR="005169CC" w:rsidRPr="00534F0C">
        <w:rPr>
          <w:rFonts w:cs="AL-Mohanad" w:hint="cs"/>
          <w:bCs w:val="0"/>
          <w:sz w:val="27"/>
          <w:szCs w:val="27"/>
          <w:rtl/>
        </w:rPr>
        <w:t>ْ</w:t>
      </w:r>
      <w:r w:rsidRPr="00534F0C">
        <w:rPr>
          <w:rFonts w:cs="AL-Mohanad" w:hint="cs"/>
          <w:bCs w:val="0"/>
          <w:sz w:val="27"/>
          <w:szCs w:val="27"/>
          <w:rtl/>
        </w:rPr>
        <w:t xml:space="preserve">لى من تسميته بـ (حجب الزيادة)؛ لأنّه قد يوهم إرادة ما يشمل (حجب النقصان). </w:t>
      </w:r>
    </w:p>
    <w:p w:rsidR="003E2426" w:rsidRPr="00534F0C" w:rsidRDefault="003E2426" w:rsidP="00500774">
      <w:pPr>
        <w:pStyle w:val="a0"/>
        <w:widowControl w:val="0"/>
        <w:adjustRightInd w:val="0"/>
        <w:spacing w:line="400" w:lineRule="exact"/>
        <w:ind w:firstLine="567"/>
        <w:rPr>
          <w:rFonts w:cs="AL-Mohanad"/>
          <w:bCs w:val="0"/>
          <w:sz w:val="27"/>
          <w:szCs w:val="27"/>
          <w:rtl/>
        </w:rPr>
      </w:pPr>
    </w:p>
    <w:p w:rsidR="003E2426" w:rsidRPr="00534F0C" w:rsidRDefault="003E2426" w:rsidP="00425CC5">
      <w:pPr>
        <w:pStyle w:val="Heading3"/>
        <w:rPr>
          <w:color w:val="auto"/>
          <w:rtl/>
        </w:rPr>
      </w:pPr>
      <w:r w:rsidRPr="00534F0C">
        <w:rPr>
          <w:rFonts w:hint="cs"/>
          <w:color w:val="auto"/>
          <w:rtl/>
        </w:rPr>
        <w:t>القسم الخامس: الحجب بلحاظ نوع المال</w:t>
      </w:r>
    </w:p>
    <w:p w:rsidR="003E2426" w:rsidRPr="00534F0C" w:rsidRDefault="003E2426" w:rsidP="00500774">
      <w:pPr>
        <w:pStyle w:val="a0"/>
        <w:widowControl w:val="0"/>
        <w:adjustRightInd w:val="0"/>
        <w:spacing w:line="400" w:lineRule="exact"/>
        <w:ind w:firstLine="567"/>
        <w:rPr>
          <w:rFonts w:cs="AL-Mohanad"/>
          <w:bCs w:val="0"/>
          <w:sz w:val="27"/>
          <w:szCs w:val="27"/>
          <w:rtl/>
        </w:rPr>
      </w:pPr>
      <w:r w:rsidRPr="00534F0C">
        <w:rPr>
          <w:rFonts w:cs="AL-Mohanad" w:hint="cs"/>
          <w:bCs w:val="0"/>
          <w:sz w:val="27"/>
          <w:szCs w:val="27"/>
          <w:rtl/>
        </w:rPr>
        <w:t>وهو حجب الوارث من بعض أن</w:t>
      </w:r>
      <w:r w:rsidR="005169CC" w:rsidRPr="00534F0C">
        <w:rPr>
          <w:rFonts w:cs="AL-Mohanad" w:hint="cs"/>
          <w:bCs w:val="0"/>
          <w:sz w:val="27"/>
          <w:szCs w:val="27"/>
          <w:rtl/>
        </w:rPr>
        <w:t>واع وأقسام التركة، والموارد الم</w:t>
      </w:r>
      <w:r w:rsidRPr="00534F0C">
        <w:rPr>
          <w:rFonts w:cs="AL-Mohanad" w:hint="cs"/>
          <w:bCs w:val="0"/>
          <w:sz w:val="27"/>
          <w:szCs w:val="27"/>
          <w:rtl/>
        </w:rPr>
        <w:t>تصوّ</w:t>
      </w:r>
      <w:r w:rsidR="005169CC" w:rsidRPr="00534F0C">
        <w:rPr>
          <w:rFonts w:cs="AL-Mohanad" w:hint="cs"/>
          <w:bCs w:val="0"/>
          <w:sz w:val="27"/>
          <w:szCs w:val="27"/>
          <w:rtl/>
        </w:rPr>
        <w:t>َ</w:t>
      </w:r>
      <w:r w:rsidRPr="00534F0C">
        <w:rPr>
          <w:rFonts w:cs="AL-Mohanad" w:hint="cs"/>
          <w:bCs w:val="0"/>
          <w:sz w:val="27"/>
          <w:szCs w:val="27"/>
          <w:rtl/>
        </w:rPr>
        <w:t>رة ب</w:t>
      </w:r>
      <w:r w:rsidR="005169CC" w:rsidRPr="00534F0C">
        <w:rPr>
          <w:rFonts w:cs="AL-Mohanad" w:hint="cs"/>
          <w:bCs w:val="0"/>
          <w:sz w:val="27"/>
          <w:szCs w:val="27"/>
          <w:rtl/>
        </w:rPr>
        <w:t>َ</w:t>
      </w:r>
      <w:r w:rsidRPr="00534F0C">
        <w:rPr>
          <w:rFonts w:cs="AL-Mohanad" w:hint="cs"/>
          <w:bCs w:val="0"/>
          <w:sz w:val="27"/>
          <w:szCs w:val="27"/>
          <w:rtl/>
        </w:rPr>
        <w:t>د</w:t>
      </w:r>
      <w:r w:rsidR="005169CC" w:rsidRPr="00534F0C">
        <w:rPr>
          <w:rFonts w:cs="AL-Mohanad" w:hint="cs"/>
          <w:bCs w:val="0"/>
          <w:sz w:val="27"/>
          <w:szCs w:val="27"/>
          <w:rtl/>
        </w:rPr>
        <w:t>ْ</w:t>
      </w:r>
      <w:r w:rsidRPr="00534F0C">
        <w:rPr>
          <w:rFonts w:cs="AL-Mohanad" w:hint="cs"/>
          <w:bCs w:val="0"/>
          <w:sz w:val="27"/>
          <w:szCs w:val="27"/>
          <w:rtl/>
        </w:rPr>
        <w:t xml:space="preserve">واً ما يلي: </w:t>
      </w:r>
    </w:p>
    <w:p w:rsidR="003E2426" w:rsidRPr="00534F0C" w:rsidRDefault="003E2426" w:rsidP="00FA5BE9">
      <w:pPr>
        <w:pStyle w:val="a0"/>
        <w:widowControl w:val="0"/>
        <w:adjustRightInd w:val="0"/>
        <w:spacing w:line="400" w:lineRule="exact"/>
        <w:ind w:firstLine="567"/>
        <w:rPr>
          <w:rFonts w:cs="AL-Mohanad"/>
          <w:bCs w:val="0"/>
          <w:sz w:val="27"/>
          <w:szCs w:val="27"/>
          <w:rtl/>
        </w:rPr>
      </w:pPr>
      <w:r w:rsidRPr="00534F0C">
        <w:rPr>
          <w:rFonts w:cs="AL-Mohanad" w:hint="cs"/>
          <w:b/>
          <w:sz w:val="27"/>
          <w:szCs w:val="27"/>
          <w:rtl/>
        </w:rPr>
        <w:t xml:space="preserve">المورد الأوّل: </w:t>
      </w:r>
      <w:r w:rsidRPr="00534F0C">
        <w:rPr>
          <w:rFonts w:cs="AL-Mohanad" w:hint="cs"/>
          <w:bCs w:val="0"/>
          <w:sz w:val="27"/>
          <w:szCs w:val="27"/>
          <w:rtl/>
        </w:rPr>
        <w:t>إنّ الابن الأكبر يختصّ ببعض تركة أبيه، وهي الأشياء التي يختصّ بها أب</w:t>
      </w:r>
      <w:r w:rsidR="009C679A" w:rsidRPr="00534F0C">
        <w:rPr>
          <w:rFonts w:cs="AL-Mohanad" w:hint="cs"/>
          <w:bCs w:val="0"/>
          <w:sz w:val="27"/>
          <w:szCs w:val="27"/>
          <w:rtl/>
        </w:rPr>
        <w:t>و</w:t>
      </w:r>
      <w:r w:rsidRPr="00534F0C">
        <w:rPr>
          <w:rFonts w:cs="AL-Mohanad" w:hint="cs"/>
          <w:bCs w:val="0"/>
          <w:sz w:val="27"/>
          <w:szCs w:val="27"/>
          <w:rtl/>
        </w:rPr>
        <w:t>ه: ثياب بدنه ومصحفه وسيفه وخا</w:t>
      </w:r>
      <w:r w:rsidR="009C679A" w:rsidRPr="00534F0C">
        <w:rPr>
          <w:rFonts w:cs="AL-Mohanad" w:hint="cs"/>
          <w:bCs w:val="0"/>
          <w:sz w:val="27"/>
          <w:szCs w:val="27"/>
          <w:rtl/>
        </w:rPr>
        <w:t>تمه، فيحجب سائر الورثة عن إرثها</w:t>
      </w:r>
      <w:r w:rsidRPr="00534F0C">
        <w:rPr>
          <w:rFonts w:cs="AL-Mohanad" w:hint="cs"/>
          <w:b/>
          <w:bCs w:val="0"/>
          <w:sz w:val="27"/>
          <w:szCs w:val="27"/>
          <w:vertAlign w:val="superscript"/>
          <w:rtl/>
        </w:rPr>
        <w:t>(</w:t>
      </w:r>
      <w:r w:rsidRPr="00534F0C">
        <w:rPr>
          <w:rFonts w:cs="AL-Mohanad"/>
          <w:b/>
          <w:bCs w:val="0"/>
          <w:sz w:val="27"/>
          <w:szCs w:val="27"/>
          <w:vertAlign w:val="superscript"/>
          <w:rtl/>
        </w:rPr>
        <w:endnoteReference w:id="854"/>
      </w:r>
      <w:r w:rsidRPr="00534F0C">
        <w:rPr>
          <w:rFonts w:cs="AL-Mohanad" w:hint="cs"/>
          <w:b/>
          <w:bCs w:val="0"/>
          <w:sz w:val="27"/>
          <w:szCs w:val="27"/>
          <w:vertAlign w:val="superscript"/>
          <w:rtl/>
        </w:rPr>
        <w:t>)</w:t>
      </w:r>
      <w:r w:rsidR="009C679A" w:rsidRPr="00534F0C">
        <w:rPr>
          <w:rFonts w:cs="AL-Mohanad" w:hint="cs"/>
          <w:b/>
          <w:bCs w:val="0"/>
          <w:sz w:val="27"/>
          <w:szCs w:val="27"/>
          <w:rtl/>
        </w:rPr>
        <w:t>.</w:t>
      </w:r>
      <w:r w:rsidRPr="00534F0C">
        <w:rPr>
          <w:rFonts w:cs="AL-Mohanad" w:hint="cs"/>
          <w:b/>
          <w:bCs w:val="0"/>
          <w:sz w:val="27"/>
          <w:szCs w:val="27"/>
          <w:rtl/>
        </w:rPr>
        <w:t xml:space="preserve"> </w:t>
      </w:r>
      <w:r w:rsidRPr="00534F0C">
        <w:rPr>
          <w:rFonts w:cs="AL-Mohanad" w:hint="cs"/>
          <w:bCs w:val="0"/>
          <w:sz w:val="27"/>
          <w:szCs w:val="27"/>
          <w:rtl/>
        </w:rPr>
        <w:t>وقد ت</w:t>
      </w:r>
      <w:r w:rsidR="009C679A" w:rsidRPr="00534F0C">
        <w:rPr>
          <w:rFonts w:cs="AL-Mohanad" w:hint="cs"/>
          <w:bCs w:val="0"/>
          <w:sz w:val="27"/>
          <w:szCs w:val="27"/>
          <w:rtl/>
        </w:rPr>
        <w:t>ض</w:t>
      </w:r>
      <w:r w:rsidRPr="00534F0C">
        <w:rPr>
          <w:rFonts w:cs="AL-Mohanad" w:hint="cs"/>
          <w:bCs w:val="0"/>
          <w:sz w:val="27"/>
          <w:szCs w:val="27"/>
          <w:rtl/>
        </w:rPr>
        <w:t>افرت بذلك الروايات</w:t>
      </w:r>
      <w:r w:rsidR="009C679A" w:rsidRPr="00534F0C">
        <w:rPr>
          <w:rFonts w:cs="AL-Mohanad" w:hint="cs"/>
          <w:bCs w:val="0"/>
          <w:sz w:val="27"/>
          <w:szCs w:val="27"/>
          <w:rtl/>
        </w:rPr>
        <w:t xml:space="preserve"> الواردة عن أئمّة أهل البيت</w:t>
      </w:r>
      <w:r w:rsidR="00FA5BE9" w:rsidRPr="00534F0C">
        <w:rPr>
          <w:rFonts w:ascii="Mosawi" w:hAnsi="Mosawi" w:cs="Mosawi"/>
          <w:sz w:val="27"/>
          <w:szCs w:val="27"/>
          <w:rtl/>
        </w:rPr>
        <w:t>^</w:t>
      </w:r>
      <w:r w:rsidR="00FA5BE9" w:rsidRPr="00534F0C">
        <w:rPr>
          <w:rFonts w:cs="AL-Mohanad" w:hint="cs"/>
          <w:b/>
          <w:bCs w:val="0"/>
          <w:sz w:val="27"/>
          <w:szCs w:val="27"/>
          <w:vertAlign w:val="superscript"/>
          <w:rtl/>
        </w:rPr>
        <w:t xml:space="preserve"> </w:t>
      </w:r>
      <w:r w:rsidRPr="00534F0C">
        <w:rPr>
          <w:rFonts w:cs="AL-Mohanad" w:hint="cs"/>
          <w:b/>
          <w:bCs w:val="0"/>
          <w:sz w:val="27"/>
          <w:szCs w:val="27"/>
          <w:vertAlign w:val="superscript"/>
          <w:rtl/>
        </w:rPr>
        <w:t>(</w:t>
      </w:r>
      <w:r w:rsidRPr="00534F0C">
        <w:rPr>
          <w:rFonts w:cs="AL-Mohanad"/>
          <w:b/>
          <w:bCs w:val="0"/>
          <w:sz w:val="27"/>
          <w:szCs w:val="27"/>
          <w:vertAlign w:val="superscript"/>
          <w:rtl/>
        </w:rPr>
        <w:endnoteReference w:id="855"/>
      </w:r>
      <w:r w:rsidRPr="00534F0C">
        <w:rPr>
          <w:rFonts w:cs="AL-Mohanad" w:hint="cs"/>
          <w:b/>
          <w:bCs w:val="0"/>
          <w:sz w:val="27"/>
          <w:szCs w:val="27"/>
          <w:vertAlign w:val="superscript"/>
          <w:rtl/>
        </w:rPr>
        <w:t>)</w:t>
      </w:r>
      <w:r w:rsidRPr="00534F0C">
        <w:rPr>
          <w:rFonts w:cs="AL-Mohanad" w:hint="cs"/>
          <w:b/>
          <w:bCs w:val="0"/>
          <w:sz w:val="27"/>
          <w:szCs w:val="27"/>
          <w:rtl/>
        </w:rPr>
        <w:t xml:space="preserve">؛ </w:t>
      </w:r>
      <w:r w:rsidRPr="00534F0C">
        <w:rPr>
          <w:rFonts w:cs="AL-Mohanad" w:hint="cs"/>
          <w:bCs w:val="0"/>
          <w:sz w:val="27"/>
          <w:szCs w:val="27"/>
          <w:rtl/>
        </w:rPr>
        <w:t>سواء أكان إعطاؤه لهذه الأشياء مجّاناً</w:t>
      </w:r>
      <w:r w:rsidR="009C679A" w:rsidRPr="00534F0C">
        <w:rPr>
          <w:rFonts w:cs="AL-Mohanad" w:hint="cs"/>
          <w:bCs w:val="0"/>
          <w:sz w:val="27"/>
          <w:szCs w:val="27"/>
          <w:rtl/>
        </w:rPr>
        <w:t>،</w:t>
      </w:r>
      <w:r w:rsidRPr="00534F0C">
        <w:rPr>
          <w:rFonts w:cs="AL-Mohanad" w:hint="cs"/>
          <w:bCs w:val="0"/>
          <w:sz w:val="27"/>
          <w:szCs w:val="27"/>
          <w:rtl/>
        </w:rPr>
        <w:t xml:space="preserve"> فلا تحسب من التركة</w:t>
      </w:r>
      <w:r w:rsidR="009C679A" w:rsidRPr="00534F0C">
        <w:rPr>
          <w:rFonts w:cs="AL-Mohanad" w:hint="cs"/>
          <w:bCs w:val="0"/>
          <w:sz w:val="27"/>
          <w:szCs w:val="27"/>
          <w:rtl/>
        </w:rPr>
        <w:t xml:space="preserve">، </w:t>
      </w:r>
      <w:r w:rsidRPr="00534F0C">
        <w:rPr>
          <w:rFonts w:cs="AL-Mohanad" w:hint="cs"/>
          <w:bCs w:val="0"/>
          <w:sz w:val="27"/>
          <w:szCs w:val="27"/>
          <w:rtl/>
        </w:rPr>
        <w:t>كما هو المشهور</w:t>
      </w:r>
      <w:r w:rsidRPr="00534F0C">
        <w:rPr>
          <w:rFonts w:cs="AL-Mohanad" w:hint="cs"/>
          <w:b/>
          <w:bCs w:val="0"/>
          <w:sz w:val="27"/>
          <w:szCs w:val="27"/>
          <w:vertAlign w:val="superscript"/>
          <w:rtl/>
        </w:rPr>
        <w:t>(</w:t>
      </w:r>
      <w:r w:rsidRPr="00534F0C">
        <w:rPr>
          <w:rFonts w:cs="AL-Mohanad"/>
          <w:b/>
          <w:bCs w:val="0"/>
          <w:sz w:val="27"/>
          <w:szCs w:val="27"/>
          <w:vertAlign w:val="superscript"/>
          <w:rtl/>
        </w:rPr>
        <w:endnoteReference w:id="856"/>
      </w:r>
      <w:r w:rsidRPr="00534F0C">
        <w:rPr>
          <w:rFonts w:cs="AL-Mohanad" w:hint="cs"/>
          <w:b/>
          <w:bCs w:val="0"/>
          <w:sz w:val="27"/>
          <w:szCs w:val="27"/>
          <w:vertAlign w:val="superscript"/>
          <w:rtl/>
        </w:rPr>
        <w:t>)</w:t>
      </w:r>
      <w:r w:rsidR="009C679A" w:rsidRPr="00534F0C">
        <w:rPr>
          <w:rFonts w:cs="AL-Mohanad" w:hint="cs"/>
          <w:b/>
          <w:bCs w:val="0"/>
          <w:sz w:val="27"/>
          <w:szCs w:val="27"/>
          <w:rtl/>
        </w:rPr>
        <w:t>؛</w:t>
      </w:r>
      <w:r w:rsidRPr="00534F0C">
        <w:rPr>
          <w:rFonts w:cs="AL-Mohanad" w:hint="cs"/>
          <w:b/>
          <w:bCs w:val="0"/>
          <w:sz w:val="27"/>
          <w:szCs w:val="27"/>
          <w:rtl/>
        </w:rPr>
        <w:t xml:space="preserve"> </w:t>
      </w:r>
      <w:r w:rsidRPr="00534F0C">
        <w:rPr>
          <w:rFonts w:cs="AL-Mohanad" w:hint="cs"/>
          <w:bCs w:val="0"/>
          <w:sz w:val="27"/>
          <w:szCs w:val="27"/>
          <w:rtl/>
        </w:rPr>
        <w:t>أو كان المُراد تخصيصه بأعيانها</w:t>
      </w:r>
      <w:r w:rsidR="009C679A" w:rsidRPr="00534F0C">
        <w:rPr>
          <w:rFonts w:cs="AL-Mohanad" w:hint="cs"/>
          <w:bCs w:val="0"/>
          <w:sz w:val="27"/>
          <w:szCs w:val="27"/>
          <w:rtl/>
        </w:rPr>
        <w:t>،</w:t>
      </w:r>
      <w:r w:rsidRPr="00534F0C">
        <w:rPr>
          <w:rFonts w:cs="AL-Mohanad" w:hint="cs"/>
          <w:bCs w:val="0"/>
          <w:sz w:val="27"/>
          <w:szCs w:val="27"/>
          <w:rtl/>
        </w:rPr>
        <w:t xml:space="preserve"> وتحسب من التركة</w:t>
      </w:r>
      <w:r w:rsidR="009C679A" w:rsidRPr="00534F0C">
        <w:rPr>
          <w:rFonts w:cs="AL-Mohanad" w:hint="cs"/>
          <w:bCs w:val="0"/>
          <w:sz w:val="27"/>
          <w:szCs w:val="27"/>
          <w:rtl/>
        </w:rPr>
        <w:t>،</w:t>
      </w:r>
      <w:r w:rsidRPr="00534F0C">
        <w:rPr>
          <w:rFonts w:cs="AL-Mohanad" w:hint="cs"/>
          <w:bCs w:val="0"/>
          <w:sz w:val="27"/>
          <w:szCs w:val="27"/>
          <w:rtl/>
        </w:rPr>
        <w:t xml:space="preserve"> كما اختاره جماعة</w:t>
      </w:r>
      <w:r w:rsidR="009C679A" w:rsidRPr="00534F0C">
        <w:rPr>
          <w:rFonts w:cs="AL-Mohanad" w:hint="cs"/>
          <w:bCs w:val="0"/>
          <w:sz w:val="27"/>
          <w:szCs w:val="27"/>
          <w:rtl/>
        </w:rPr>
        <w:t>.</w:t>
      </w:r>
      <w:r w:rsidRPr="00534F0C">
        <w:rPr>
          <w:rFonts w:cs="AL-Mohanad" w:hint="cs"/>
          <w:bCs w:val="0"/>
          <w:sz w:val="27"/>
          <w:szCs w:val="27"/>
          <w:rtl/>
        </w:rPr>
        <w:t xml:space="preserve"> وعليه فإنّ الولد الأكبر يحول دون وصول هذا القسم من التركة </w:t>
      </w:r>
      <w:r w:rsidR="009C679A" w:rsidRPr="00534F0C">
        <w:rPr>
          <w:rFonts w:cs="AL-Mohanad" w:hint="cs"/>
          <w:bCs w:val="0"/>
          <w:sz w:val="27"/>
          <w:szCs w:val="27"/>
          <w:rtl/>
        </w:rPr>
        <w:t>إ</w:t>
      </w:r>
      <w:r w:rsidRPr="00534F0C">
        <w:rPr>
          <w:rFonts w:cs="AL-Mohanad" w:hint="cs"/>
          <w:bCs w:val="0"/>
          <w:sz w:val="27"/>
          <w:szCs w:val="27"/>
          <w:rtl/>
        </w:rPr>
        <w:t xml:space="preserve">لى سائر الورثة الفعليين، ولولاه لوصل إليهم. فهذا من حجب الحرمان.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sz w:val="27"/>
          <w:szCs w:val="27"/>
          <w:rtl/>
        </w:rPr>
        <w:t xml:space="preserve">المورد الثاني: </w:t>
      </w:r>
      <w:r w:rsidRPr="00534F0C">
        <w:rPr>
          <w:rFonts w:cs="AL-Mohanad" w:hint="cs"/>
          <w:bCs w:val="0"/>
          <w:sz w:val="27"/>
          <w:szCs w:val="27"/>
          <w:rtl/>
        </w:rPr>
        <w:t>المشهور بين الإمامية ـ وعليه الأكثر ـ أنّ الإخوة لل</w:t>
      </w:r>
      <w:r w:rsidR="009C679A" w:rsidRPr="00534F0C">
        <w:rPr>
          <w:rFonts w:cs="AL-Mohanad" w:hint="cs"/>
          <w:bCs w:val="0"/>
          <w:sz w:val="27"/>
          <w:szCs w:val="27"/>
          <w:rtl/>
        </w:rPr>
        <w:t>أُ</w:t>
      </w:r>
      <w:r w:rsidRPr="00534F0C">
        <w:rPr>
          <w:rFonts w:cs="AL-Mohanad" w:hint="cs"/>
          <w:bCs w:val="0"/>
          <w:sz w:val="27"/>
          <w:szCs w:val="27"/>
          <w:rtl/>
        </w:rPr>
        <w:t>مّ أو المتقرّبين بها لا يرثون الدية خاصّة</w:t>
      </w:r>
      <w:r w:rsidR="009C679A" w:rsidRPr="00534F0C">
        <w:rPr>
          <w:rFonts w:cs="AL-Mohanad" w:hint="cs"/>
          <w:bCs w:val="0"/>
          <w:sz w:val="27"/>
          <w:szCs w:val="27"/>
          <w:rtl/>
        </w:rPr>
        <w:t>،</w:t>
      </w:r>
      <w:r w:rsidRPr="00534F0C">
        <w:rPr>
          <w:rFonts w:cs="AL-Mohanad" w:hint="cs"/>
          <w:bCs w:val="0"/>
          <w:sz w:val="27"/>
          <w:szCs w:val="27"/>
          <w:rtl/>
        </w:rPr>
        <w:t xml:space="preserve"> مُطلقاً مهما كان نوعها</w:t>
      </w:r>
      <w:r w:rsidRPr="00534F0C">
        <w:rPr>
          <w:rFonts w:cs="AL-Mohanad" w:hint="cs"/>
          <w:b/>
          <w:bCs w:val="0"/>
          <w:sz w:val="27"/>
          <w:szCs w:val="27"/>
          <w:vertAlign w:val="superscript"/>
          <w:rtl/>
        </w:rPr>
        <w:t>(</w:t>
      </w:r>
      <w:r w:rsidRPr="00534F0C">
        <w:rPr>
          <w:rFonts w:cs="AL-Mohanad"/>
          <w:b/>
          <w:bCs w:val="0"/>
          <w:sz w:val="27"/>
          <w:szCs w:val="27"/>
          <w:vertAlign w:val="superscript"/>
          <w:rtl/>
        </w:rPr>
        <w:endnoteReference w:id="857"/>
      </w:r>
      <w:r w:rsidRPr="00534F0C">
        <w:rPr>
          <w:rFonts w:cs="AL-Mohanad" w:hint="cs"/>
          <w:b/>
          <w:bCs w:val="0"/>
          <w:sz w:val="27"/>
          <w:szCs w:val="27"/>
          <w:vertAlign w:val="superscript"/>
          <w:rtl/>
        </w:rPr>
        <w:t>)</w:t>
      </w:r>
      <w:r w:rsidRPr="00534F0C">
        <w:rPr>
          <w:rFonts w:cs="AL-Mohanad" w:hint="cs"/>
          <w:b/>
          <w:bCs w:val="0"/>
          <w:sz w:val="27"/>
          <w:szCs w:val="27"/>
          <w:rtl/>
        </w:rPr>
        <w:t>؛ لاختصاصها</w:t>
      </w:r>
      <w:r w:rsidRPr="00534F0C">
        <w:rPr>
          <w:rFonts w:cs="AL-Mohanad" w:hint="cs"/>
          <w:bCs w:val="0"/>
          <w:sz w:val="27"/>
          <w:szCs w:val="27"/>
          <w:rtl/>
        </w:rPr>
        <w:t xml:space="preserve"> بغيرهم من الورثة؛ للنصّ الخاصّ</w:t>
      </w:r>
      <w:r w:rsidRPr="00534F0C">
        <w:rPr>
          <w:rFonts w:cs="AL-Mohanad" w:hint="cs"/>
          <w:b/>
          <w:bCs w:val="0"/>
          <w:sz w:val="27"/>
          <w:szCs w:val="27"/>
          <w:vertAlign w:val="superscript"/>
          <w:rtl/>
        </w:rPr>
        <w:t>(</w:t>
      </w:r>
      <w:r w:rsidRPr="00534F0C">
        <w:rPr>
          <w:rFonts w:cs="AL-Mohanad"/>
          <w:b/>
          <w:bCs w:val="0"/>
          <w:sz w:val="27"/>
          <w:szCs w:val="27"/>
          <w:vertAlign w:val="superscript"/>
          <w:rtl/>
        </w:rPr>
        <w:endnoteReference w:id="858"/>
      </w:r>
      <w:r w:rsidRPr="00534F0C">
        <w:rPr>
          <w:rFonts w:cs="AL-Mohanad" w:hint="cs"/>
          <w:b/>
          <w:bCs w:val="0"/>
          <w:sz w:val="27"/>
          <w:szCs w:val="27"/>
          <w:vertAlign w:val="superscript"/>
          <w:rtl/>
        </w:rPr>
        <w:t>)</w:t>
      </w:r>
      <w:r w:rsidR="009C679A" w:rsidRPr="00534F0C">
        <w:rPr>
          <w:rFonts w:cs="AL-Mohanad" w:hint="cs"/>
          <w:b/>
          <w:bCs w:val="0"/>
          <w:sz w:val="27"/>
          <w:szCs w:val="27"/>
          <w:rtl/>
        </w:rPr>
        <w:t>.</w:t>
      </w:r>
      <w:r w:rsidRPr="00534F0C">
        <w:rPr>
          <w:rFonts w:cs="AL-Mohanad" w:hint="cs"/>
          <w:b/>
          <w:bCs w:val="0"/>
          <w:sz w:val="27"/>
          <w:szCs w:val="27"/>
          <w:rtl/>
        </w:rPr>
        <w:t xml:space="preserve"> وهذا من حجب الحرمان. وإن</w:t>
      </w:r>
      <w:r w:rsidR="009C679A" w:rsidRPr="00534F0C">
        <w:rPr>
          <w:rFonts w:cs="AL-Mohanad" w:hint="cs"/>
          <w:b/>
          <w:bCs w:val="0"/>
          <w:sz w:val="27"/>
          <w:szCs w:val="27"/>
          <w:rtl/>
        </w:rPr>
        <w:t>ْ</w:t>
      </w:r>
      <w:r w:rsidRPr="00534F0C">
        <w:rPr>
          <w:rFonts w:cs="AL-Mohanad" w:hint="cs"/>
          <w:b/>
          <w:bCs w:val="0"/>
          <w:sz w:val="27"/>
          <w:szCs w:val="27"/>
          <w:rtl/>
        </w:rPr>
        <w:t xml:space="preserve"> كنّا نختلف في ذلك مع المشهور، فنرى توريثهم كغيرهم من الورثة</w:t>
      </w:r>
      <w:r w:rsidR="009C679A" w:rsidRPr="00534F0C">
        <w:rPr>
          <w:rFonts w:cs="AL-Mohanad" w:hint="cs"/>
          <w:b/>
          <w:bCs w:val="0"/>
          <w:sz w:val="27"/>
          <w:szCs w:val="27"/>
          <w:rtl/>
        </w:rPr>
        <w:t>؛</w:t>
      </w:r>
      <w:r w:rsidRPr="00534F0C">
        <w:rPr>
          <w:rFonts w:cs="AL-Mohanad" w:hint="cs"/>
          <w:b/>
          <w:bCs w:val="0"/>
          <w:sz w:val="27"/>
          <w:szCs w:val="27"/>
          <w:rtl/>
        </w:rPr>
        <w:t xml:space="preserve"> ف</w:t>
      </w:r>
      <w:r w:rsidR="009C679A" w:rsidRPr="00534F0C">
        <w:rPr>
          <w:rFonts w:cs="AL-Mohanad" w:hint="cs"/>
          <w:b/>
          <w:bCs w:val="0"/>
          <w:sz w:val="27"/>
          <w:szCs w:val="27"/>
          <w:rtl/>
        </w:rPr>
        <w:t>إ</w:t>
      </w:r>
      <w:r w:rsidRPr="00534F0C">
        <w:rPr>
          <w:rFonts w:cs="AL-Mohanad" w:hint="cs"/>
          <w:b/>
          <w:bCs w:val="0"/>
          <w:sz w:val="27"/>
          <w:szCs w:val="27"/>
          <w:rtl/>
        </w:rPr>
        <w:t xml:space="preserve">نّهم يرثون من الدية وغيرها من الأموال.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وشبيه</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بهذا المورد حرمان القاتل عن إرث خصوص دية الخطأ ـ أو شبه العمد ـ</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دون غيرها من التركة</w:t>
      </w:r>
      <w:r w:rsidRPr="00534F0C">
        <w:rPr>
          <w:rFonts w:cs="AL-Mohanad" w:hint="cs"/>
          <w:b/>
          <w:bCs w:val="0"/>
          <w:sz w:val="27"/>
          <w:szCs w:val="27"/>
          <w:vertAlign w:val="superscript"/>
          <w:rtl/>
          <w:lang w:bidi="ar-IQ"/>
        </w:rPr>
        <w:t>(</w:t>
      </w:r>
      <w:r w:rsidRPr="00534F0C">
        <w:rPr>
          <w:rFonts w:cs="AL-Mohanad"/>
          <w:b/>
          <w:bCs w:val="0"/>
          <w:sz w:val="27"/>
          <w:szCs w:val="27"/>
          <w:vertAlign w:val="superscript"/>
          <w:rtl/>
          <w:lang w:bidi="ar-IQ"/>
        </w:rPr>
        <w:endnoteReference w:id="859"/>
      </w:r>
      <w:r w:rsidRPr="00534F0C">
        <w:rPr>
          <w:rFonts w:cs="AL-Mohanad" w:hint="cs"/>
          <w:b/>
          <w:bCs w:val="0"/>
          <w:sz w:val="27"/>
          <w:szCs w:val="27"/>
          <w:vertAlign w:val="superscript"/>
          <w:rtl/>
          <w:lang w:bidi="ar-IQ"/>
        </w:rPr>
        <w:t>)</w:t>
      </w:r>
      <w:r w:rsidRPr="00534F0C">
        <w:rPr>
          <w:rFonts w:cs="AL-Mohanad" w:hint="cs"/>
          <w:b/>
          <w:bCs w:val="0"/>
          <w:sz w:val="27"/>
          <w:szCs w:val="27"/>
          <w:rtl/>
          <w:lang w:bidi="ar-IQ"/>
        </w:rPr>
        <w:t xml:space="preserve">.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المورد الثالث: </w:t>
      </w:r>
      <w:r w:rsidRPr="00534F0C">
        <w:rPr>
          <w:rFonts w:cs="AL-Mohanad" w:hint="cs"/>
          <w:b/>
          <w:bCs w:val="0"/>
          <w:sz w:val="27"/>
          <w:szCs w:val="27"/>
          <w:rtl/>
          <w:lang w:bidi="ar-IQ"/>
        </w:rPr>
        <w:t>المشهور والمعروف عند الإمامية حرمان الزوجة من نَي</w:t>
      </w:r>
      <w:r w:rsidR="009C679A" w:rsidRPr="00534F0C">
        <w:rPr>
          <w:rFonts w:cs="AL-Mohanad" w:hint="cs"/>
          <w:b/>
          <w:bCs w:val="0"/>
          <w:sz w:val="27"/>
          <w:szCs w:val="27"/>
          <w:rtl/>
          <w:lang w:bidi="ar-IQ"/>
        </w:rPr>
        <w:t>ْ</w:t>
      </w:r>
      <w:r w:rsidRPr="00534F0C">
        <w:rPr>
          <w:rFonts w:cs="AL-Mohanad" w:hint="cs"/>
          <w:b/>
          <w:bCs w:val="0"/>
          <w:sz w:val="27"/>
          <w:szCs w:val="27"/>
          <w:rtl/>
          <w:lang w:bidi="ar-IQ"/>
        </w:rPr>
        <w:t>ل العقار. وهذا نوع</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من الحجب. وهو من حجب الحرمان.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المورد الرابع: </w:t>
      </w:r>
      <w:r w:rsidRPr="00534F0C">
        <w:rPr>
          <w:rFonts w:cs="AL-Mohanad" w:hint="cs"/>
          <w:b/>
          <w:bCs w:val="0"/>
          <w:sz w:val="27"/>
          <w:szCs w:val="27"/>
          <w:rtl/>
          <w:lang w:bidi="ar-IQ"/>
        </w:rPr>
        <w:t>كما أنّ المشهور والمعروف عند الإمامية حرمان الزوجة من ردّ ما زاد عن الربع. وهذا نوع</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من الحجب. وهو من حجب الحرمان.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sz w:val="27"/>
          <w:szCs w:val="27"/>
          <w:rtl/>
          <w:lang w:bidi="ar-IQ"/>
        </w:rPr>
        <w:t xml:space="preserve">المورد الخامس: </w:t>
      </w:r>
      <w:r w:rsidRPr="00534F0C">
        <w:rPr>
          <w:rFonts w:cs="AL-Mohanad" w:hint="cs"/>
          <w:b/>
          <w:bCs w:val="0"/>
          <w:sz w:val="27"/>
          <w:szCs w:val="27"/>
          <w:rtl/>
          <w:lang w:bidi="ar-IQ"/>
        </w:rPr>
        <w:t>ذهب جماعة</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من الفقهاء </w:t>
      </w:r>
      <w:r w:rsidR="009C679A" w:rsidRPr="00534F0C">
        <w:rPr>
          <w:rFonts w:cs="AL-Mohanad" w:hint="cs"/>
          <w:b/>
          <w:bCs w:val="0"/>
          <w:sz w:val="27"/>
          <w:szCs w:val="27"/>
          <w:rtl/>
          <w:lang w:bidi="ar-IQ"/>
        </w:rPr>
        <w:t>إ</w:t>
      </w:r>
      <w:r w:rsidRPr="00534F0C">
        <w:rPr>
          <w:rFonts w:cs="AL-Mohanad" w:hint="cs"/>
          <w:b/>
          <w:bCs w:val="0"/>
          <w:sz w:val="27"/>
          <w:szCs w:val="27"/>
          <w:rtl/>
          <w:lang w:bidi="ar-IQ"/>
        </w:rPr>
        <w:t>لى أنّه في حالة وجود دَي</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ن على المورِّث يستوعب التركة لم تنتقل </w:t>
      </w:r>
      <w:r w:rsidR="009C679A" w:rsidRPr="00534F0C">
        <w:rPr>
          <w:rFonts w:cs="AL-Mohanad" w:hint="cs"/>
          <w:b/>
          <w:bCs w:val="0"/>
          <w:sz w:val="27"/>
          <w:szCs w:val="27"/>
          <w:rtl/>
          <w:lang w:bidi="ar-IQ"/>
        </w:rPr>
        <w:t>إ</w:t>
      </w:r>
      <w:r w:rsidRPr="00534F0C">
        <w:rPr>
          <w:rFonts w:cs="AL-Mohanad" w:hint="cs"/>
          <w:b/>
          <w:bCs w:val="0"/>
          <w:sz w:val="27"/>
          <w:szCs w:val="27"/>
          <w:rtl/>
          <w:lang w:bidi="ar-IQ"/>
        </w:rPr>
        <w:t>لى الوارث</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وكانت بحكم مال الميّت، وإن</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لم يكن مُستوعِباً انتقل </w:t>
      </w:r>
      <w:r w:rsidR="009C679A" w:rsidRPr="00534F0C">
        <w:rPr>
          <w:rFonts w:cs="AL-Mohanad" w:hint="cs"/>
          <w:b/>
          <w:bCs w:val="0"/>
          <w:sz w:val="27"/>
          <w:szCs w:val="27"/>
          <w:rtl/>
          <w:lang w:bidi="ar-IQ"/>
        </w:rPr>
        <w:t>إ</w:t>
      </w:r>
      <w:r w:rsidRPr="00534F0C">
        <w:rPr>
          <w:rFonts w:cs="AL-Mohanad" w:hint="cs"/>
          <w:b/>
          <w:bCs w:val="0"/>
          <w:sz w:val="27"/>
          <w:szCs w:val="27"/>
          <w:rtl/>
          <w:lang w:bidi="ar-IQ"/>
        </w:rPr>
        <w:t>لى الورثة ما فضل، وما قابل الدَّيْن باقٍ على حكم مال الميّت</w:t>
      </w:r>
      <w:r w:rsidRPr="00534F0C">
        <w:rPr>
          <w:rFonts w:cs="AL-Mohanad" w:hint="cs"/>
          <w:b/>
          <w:bCs w:val="0"/>
          <w:position w:val="4"/>
          <w:sz w:val="27"/>
          <w:szCs w:val="27"/>
          <w:vertAlign w:val="superscript"/>
          <w:rtl/>
          <w:lang w:bidi="ar-IQ"/>
        </w:rPr>
        <w:t>(</w:t>
      </w:r>
      <w:r w:rsidRPr="00534F0C">
        <w:rPr>
          <w:rFonts w:cs="AL-Mohanad"/>
          <w:b/>
          <w:bCs w:val="0"/>
          <w:position w:val="4"/>
          <w:sz w:val="27"/>
          <w:szCs w:val="27"/>
          <w:vertAlign w:val="superscript"/>
          <w:rtl/>
          <w:lang w:bidi="ar-IQ"/>
        </w:rPr>
        <w:endnoteReference w:id="860"/>
      </w:r>
      <w:r w:rsidRPr="00534F0C">
        <w:rPr>
          <w:rFonts w:cs="AL-Mohanad" w:hint="cs"/>
          <w:b/>
          <w:bCs w:val="0"/>
          <w:position w:val="4"/>
          <w:sz w:val="27"/>
          <w:szCs w:val="27"/>
          <w:vertAlign w:val="superscript"/>
          <w:rtl/>
          <w:lang w:bidi="ar-IQ"/>
        </w:rPr>
        <w:t>)</w:t>
      </w:r>
      <w:r w:rsidRPr="00534F0C">
        <w:rPr>
          <w:rFonts w:cs="AL-Mohanad" w:hint="cs"/>
          <w:b/>
          <w:bCs w:val="0"/>
          <w:position w:val="4"/>
          <w:sz w:val="27"/>
          <w:szCs w:val="27"/>
          <w:rtl/>
          <w:lang w:bidi="ar-IQ"/>
        </w:rPr>
        <w:t xml:space="preserve">. </w:t>
      </w:r>
      <w:r w:rsidRPr="00534F0C">
        <w:rPr>
          <w:rFonts w:cs="AL-Mohanad" w:hint="cs"/>
          <w:b/>
          <w:bCs w:val="0"/>
          <w:sz w:val="27"/>
          <w:szCs w:val="27"/>
          <w:rtl/>
          <w:lang w:bidi="ar-IQ"/>
        </w:rPr>
        <w:t>فوجود الدَّي</w:t>
      </w:r>
      <w:r w:rsidR="009C679A" w:rsidRPr="00534F0C">
        <w:rPr>
          <w:rFonts w:cs="AL-Mohanad" w:hint="cs"/>
          <w:b/>
          <w:bCs w:val="0"/>
          <w:sz w:val="27"/>
          <w:szCs w:val="27"/>
          <w:rtl/>
          <w:lang w:bidi="ar-IQ"/>
        </w:rPr>
        <w:t>ْ</w:t>
      </w:r>
      <w:r w:rsidRPr="00534F0C">
        <w:rPr>
          <w:rFonts w:cs="AL-Mohanad" w:hint="cs"/>
          <w:b/>
          <w:bCs w:val="0"/>
          <w:sz w:val="27"/>
          <w:szCs w:val="27"/>
          <w:rtl/>
          <w:lang w:bidi="ar-IQ"/>
        </w:rPr>
        <w:t>ن حال دون وصول التركة</w:t>
      </w:r>
      <w:r w:rsidR="009C679A" w:rsidRPr="00534F0C">
        <w:rPr>
          <w:rFonts w:cs="AL-Mohanad" w:hint="cs"/>
          <w:b/>
          <w:bCs w:val="0"/>
          <w:sz w:val="27"/>
          <w:szCs w:val="27"/>
          <w:rtl/>
          <w:lang w:bidi="ar-IQ"/>
        </w:rPr>
        <w:t>، كلاًّ</w:t>
      </w:r>
      <w:r w:rsidRPr="00534F0C">
        <w:rPr>
          <w:rFonts w:cs="AL-Mohanad" w:hint="cs"/>
          <w:b/>
          <w:bCs w:val="0"/>
          <w:sz w:val="27"/>
          <w:szCs w:val="27"/>
          <w:rtl/>
          <w:lang w:bidi="ar-IQ"/>
        </w:rPr>
        <w:t xml:space="preserve"> أو بعضاً</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w:t>
      </w:r>
      <w:r w:rsidR="009C679A" w:rsidRPr="00534F0C">
        <w:rPr>
          <w:rFonts w:cs="AL-Mohanad" w:hint="cs"/>
          <w:b/>
          <w:bCs w:val="0"/>
          <w:sz w:val="27"/>
          <w:szCs w:val="27"/>
          <w:rtl/>
          <w:lang w:bidi="ar-IQ"/>
        </w:rPr>
        <w:t>إ</w:t>
      </w:r>
      <w:r w:rsidRPr="00534F0C">
        <w:rPr>
          <w:rFonts w:cs="AL-Mohanad" w:hint="cs"/>
          <w:b/>
          <w:bCs w:val="0"/>
          <w:sz w:val="27"/>
          <w:szCs w:val="27"/>
          <w:rtl/>
          <w:lang w:bidi="ar-IQ"/>
        </w:rPr>
        <w:t xml:space="preserve">لى الورثة. والشيء نفسه يُقال بالنسبة </w:t>
      </w:r>
      <w:r w:rsidR="009C679A" w:rsidRPr="00534F0C">
        <w:rPr>
          <w:rFonts w:cs="AL-Mohanad" w:hint="cs"/>
          <w:b/>
          <w:bCs w:val="0"/>
          <w:sz w:val="27"/>
          <w:szCs w:val="27"/>
          <w:rtl/>
          <w:lang w:bidi="ar-IQ"/>
        </w:rPr>
        <w:t>إ</w:t>
      </w:r>
      <w:r w:rsidRPr="00534F0C">
        <w:rPr>
          <w:rFonts w:cs="AL-Mohanad" w:hint="cs"/>
          <w:b/>
          <w:bCs w:val="0"/>
          <w:sz w:val="27"/>
          <w:szCs w:val="27"/>
          <w:rtl/>
          <w:lang w:bidi="ar-IQ"/>
        </w:rPr>
        <w:t>لى المال الموصى به</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ومؤونة التجهيز</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حيث يُحجبان عن الورثة.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إذن فهذا نوع</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من الحجب</w:t>
      </w:r>
      <w:r w:rsidR="009C679A" w:rsidRPr="00534F0C">
        <w:rPr>
          <w:rFonts w:cs="AL-Mohanad" w:hint="cs"/>
          <w:b/>
          <w:bCs w:val="0"/>
          <w:sz w:val="27"/>
          <w:szCs w:val="27"/>
          <w:rtl/>
          <w:lang w:bidi="ar-IQ"/>
        </w:rPr>
        <w:t xml:space="preserve">، </w:t>
      </w:r>
      <w:r w:rsidRPr="00534F0C">
        <w:rPr>
          <w:rFonts w:cs="AL-Mohanad" w:hint="cs"/>
          <w:b/>
          <w:bCs w:val="0"/>
          <w:sz w:val="27"/>
          <w:szCs w:val="27"/>
          <w:rtl/>
          <w:lang w:bidi="ar-IQ"/>
        </w:rPr>
        <w:t xml:space="preserve">وهو من حجب الحرمان.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 xml:space="preserve">تعليقٌ ومناقشة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1ـ أمّا المورد الأوّل ـ وهو الح</w:t>
      </w:r>
      <w:r w:rsidR="009C679A" w:rsidRPr="00534F0C">
        <w:rPr>
          <w:rFonts w:cs="AL-Mohanad" w:hint="cs"/>
          <w:b/>
          <w:bCs w:val="0"/>
          <w:sz w:val="27"/>
          <w:szCs w:val="27"/>
          <w:rtl/>
          <w:lang w:bidi="ar-IQ"/>
        </w:rPr>
        <w:t>َ</w:t>
      </w:r>
      <w:r w:rsidRPr="00534F0C">
        <w:rPr>
          <w:rFonts w:cs="AL-Mohanad" w:hint="cs"/>
          <w:b/>
          <w:bCs w:val="0"/>
          <w:sz w:val="27"/>
          <w:szCs w:val="27"/>
          <w:rtl/>
          <w:lang w:bidi="ar-IQ"/>
        </w:rPr>
        <w:t>ب</w:t>
      </w:r>
      <w:r w:rsidR="009C679A" w:rsidRPr="00534F0C">
        <w:rPr>
          <w:rFonts w:cs="AL-Mohanad" w:hint="cs"/>
          <w:b/>
          <w:bCs w:val="0"/>
          <w:sz w:val="27"/>
          <w:szCs w:val="27"/>
          <w:rtl/>
          <w:lang w:bidi="ar-IQ"/>
        </w:rPr>
        <w:t>ْ</w:t>
      </w:r>
      <w:r w:rsidRPr="00534F0C">
        <w:rPr>
          <w:rFonts w:cs="AL-Mohanad" w:hint="cs"/>
          <w:b/>
          <w:bCs w:val="0"/>
          <w:sz w:val="27"/>
          <w:szCs w:val="27"/>
          <w:rtl/>
          <w:lang w:bidi="ar-IQ"/>
        </w:rPr>
        <w:t>وة للولد الأكبر ـ فلا مانع من اعتباره داخلاً في الحجب</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 وقد أشرنا إليه في التعميق الثالث لتعريف الحجب، فراج</w:t>
      </w:r>
      <w:r w:rsidR="009C679A" w:rsidRPr="00534F0C">
        <w:rPr>
          <w:rFonts w:cs="AL-Mohanad" w:hint="cs"/>
          <w:b/>
          <w:bCs w:val="0"/>
          <w:sz w:val="27"/>
          <w:szCs w:val="27"/>
          <w:rtl/>
          <w:lang w:bidi="ar-IQ"/>
        </w:rPr>
        <w:t>ِ</w:t>
      </w:r>
      <w:r w:rsidRPr="00534F0C">
        <w:rPr>
          <w:rFonts w:cs="AL-Mohanad" w:hint="cs"/>
          <w:b/>
          <w:bCs w:val="0"/>
          <w:sz w:val="27"/>
          <w:szCs w:val="27"/>
          <w:rtl/>
          <w:lang w:bidi="ar-IQ"/>
        </w:rPr>
        <w:t>ع</w:t>
      </w:r>
      <w:r w:rsidR="009C679A" w:rsidRPr="00534F0C">
        <w:rPr>
          <w:rFonts w:cs="AL-Mohanad" w:hint="cs"/>
          <w:b/>
          <w:bCs w:val="0"/>
          <w:sz w:val="27"/>
          <w:szCs w:val="27"/>
          <w:rtl/>
          <w:lang w:bidi="ar-IQ"/>
        </w:rPr>
        <w:t>ْ</w:t>
      </w:r>
      <w:r w:rsidRPr="00534F0C">
        <w:rPr>
          <w:rFonts w:cs="AL-Mohanad" w:hint="cs"/>
          <w:b/>
          <w:bCs w:val="0"/>
          <w:sz w:val="27"/>
          <w:szCs w:val="27"/>
          <w:rtl/>
          <w:lang w:bidi="ar-IQ"/>
        </w:rPr>
        <w:t>. وستعرف أنّ هذا هو المورد الوحيد الذي يُمكن عدّ</w:t>
      </w:r>
      <w:r w:rsidR="009C679A" w:rsidRPr="00534F0C">
        <w:rPr>
          <w:rFonts w:cs="AL-Mohanad" w:hint="cs"/>
          <w:b/>
          <w:bCs w:val="0"/>
          <w:sz w:val="27"/>
          <w:szCs w:val="27"/>
          <w:rtl/>
          <w:lang w:bidi="ar-IQ"/>
        </w:rPr>
        <w:t>ُ</w:t>
      </w:r>
      <w:r w:rsidRPr="00534F0C">
        <w:rPr>
          <w:rFonts w:cs="AL-Mohanad" w:hint="cs"/>
          <w:b/>
          <w:bCs w:val="0"/>
          <w:sz w:val="27"/>
          <w:szCs w:val="27"/>
          <w:rtl/>
          <w:lang w:bidi="ar-IQ"/>
        </w:rPr>
        <w:t xml:space="preserve">ه مصداقاً للحجب بلحاظ المال.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2ـ وأمّا الموارد الثلاثة ـ الثاني والثالث والرابع ـ فلا داعي لاعتبارها من موارد الحجب، وإنّما هو تحديد لحصص الورثة</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فالزوجة لا تنال من العقار</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ولا تنال أكثر من الربع، سواء أكان وارث</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غيرها يحوز ما حُر</w:t>
      </w:r>
      <w:r w:rsidR="0067494C" w:rsidRPr="00534F0C">
        <w:rPr>
          <w:rFonts w:cs="AL-Mohanad" w:hint="cs"/>
          <w:b/>
          <w:bCs w:val="0"/>
          <w:sz w:val="27"/>
          <w:szCs w:val="27"/>
          <w:rtl/>
          <w:lang w:bidi="ar-IQ"/>
        </w:rPr>
        <w:t>ِ</w:t>
      </w:r>
      <w:r w:rsidRPr="00534F0C">
        <w:rPr>
          <w:rFonts w:cs="AL-Mohanad" w:hint="cs"/>
          <w:b/>
          <w:bCs w:val="0"/>
          <w:sz w:val="27"/>
          <w:szCs w:val="27"/>
          <w:rtl/>
          <w:lang w:bidi="ar-IQ"/>
        </w:rPr>
        <w:t>م</w:t>
      </w:r>
      <w:r w:rsidR="0067494C" w:rsidRPr="00534F0C">
        <w:rPr>
          <w:rFonts w:cs="AL-Mohanad" w:hint="cs"/>
          <w:b/>
          <w:bCs w:val="0"/>
          <w:sz w:val="27"/>
          <w:szCs w:val="27"/>
          <w:rtl/>
          <w:lang w:bidi="ar-IQ"/>
        </w:rPr>
        <w:t>َ</w:t>
      </w:r>
      <w:r w:rsidRPr="00534F0C">
        <w:rPr>
          <w:rFonts w:cs="AL-Mohanad" w:hint="cs"/>
          <w:b/>
          <w:bCs w:val="0"/>
          <w:sz w:val="27"/>
          <w:szCs w:val="27"/>
          <w:rtl/>
          <w:lang w:bidi="ar-IQ"/>
        </w:rPr>
        <w:t>ت</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منه أو لا</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والك</w:t>
      </w:r>
      <w:r w:rsidR="0067494C" w:rsidRPr="00534F0C">
        <w:rPr>
          <w:rFonts w:cs="AL-Mohanad" w:hint="cs"/>
          <w:b/>
          <w:bCs w:val="0"/>
          <w:sz w:val="27"/>
          <w:szCs w:val="27"/>
          <w:rtl/>
          <w:lang w:bidi="ar-IQ"/>
        </w:rPr>
        <w:t>لام نفسه يُقال بشأن حرمان الإخو</w:t>
      </w:r>
      <w:r w:rsidRPr="00534F0C">
        <w:rPr>
          <w:rFonts w:cs="AL-Mohanad" w:hint="cs"/>
          <w:b/>
          <w:bCs w:val="0"/>
          <w:sz w:val="27"/>
          <w:szCs w:val="27"/>
          <w:rtl/>
          <w:lang w:bidi="ar-IQ"/>
        </w:rPr>
        <w:t>ة لل</w:t>
      </w:r>
      <w:r w:rsidR="0067494C" w:rsidRPr="00534F0C">
        <w:rPr>
          <w:rFonts w:cs="AL-Mohanad" w:hint="cs"/>
          <w:b/>
          <w:bCs w:val="0"/>
          <w:sz w:val="27"/>
          <w:szCs w:val="27"/>
          <w:rtl/>
          <w:lang w:bidi="ar-IQ"/>
        </w:rPr>
        <w:t>أُ</w:t>
      </w:r>
      <w:r w:rsidRPr="00534F0C">
        <w:rPr>
          <w:rFonts w:cs="AL-Mohanad" w:hint="cs"/>
          <w:b/>
          <w:bCs w:val="0"/>
          <w:sz w:val="27"/>
          <w:szCs w:val="27"/>
          <w:rtl/>
          <w:lang w:bidi="ar-IQ"/>
        </w:rPr>
        <w:t>مّ من الدية</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ولا حجب في البين</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علماً بأنّنا لا نقبل أصل الحرمان في هذه الموارد. ونحو هذا يُقال بشأن حرمان القاتل من دية الخطأ وشبه العمد.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3ـ وأمّا المورد الخامس وما يُلحَق به ـ أي الدَّي</w:t>
      </w:r>
      <w:r w:rsidR="0067494C" w:rsidRPr="00534F0C">
        <w:rPr>
          <w:rFonts w:cs="AL-Mohanad" w:hint="cs"/>
          <w:b/>
          <w:bCs w:val="0"/>
          <w:sz w:val="27"/>
          <w:szCs w:val="27"/>
          <w:rtl/>
          <w:lang w:bidi="ar-IQ"/>
        </w:rPr>
        <w:t>ْ</w:t>
      </w:r>
      <w:r w:rsidRPr="00534F0C">
        <w:rPr>
          <w:rFonts w:cs="AL-Mohanad" w:hint="cs"/>
          <w:b/>
          <w:bCs w:val="0"/>
          <w:sz w:val="27"/>
          <w:szCs w:val="27"/>
          <w:rtl/>
          <w:lang w:bidi="ar-IQ"/>
        </w:rPr>
        <w:t>ن والمال الموصى به ومؤونة التجهيز ـ فهي خارجة</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تخصّ</w:t>
      </w:r>
      <w:r w:rsidR="0067494C" w:rsidRPr="00534F0C">
        <w:rPr>
          <w:rFonts w:cs="AL-Mohanad" w:hint="cs"/>
          <w:b/>
          <w:bCs w:val="0"/>
          <w:sz w:val="27"/>
          <w:szCs w:val="27"/>
          <w:rtl/>
          <w:lang w:bidi="ar-IQ"/>
        </w:rPr>
        <w:t>ُ</w:t>
      </w:r>
      <w:r w:rsidRPr="00534F0C">
        <w:rPr>
          <w:rFonts w:cs="AL-Mohanad" w:hint="cs"/>
          <w:b/>
          <w:bCs w:val="0"/>
          <w:sz w:val="27"/>
          <w:szCs w:val="27"/>
          <w:rtl/>
          <w:lang w:bidi="ar-IQ"/>
        </w:rPr>
        <w:t>صاً عن التركة، فلا حجب؛ فإنّ الحجب إنّما يتأتّى بعد الفراغ عن وجود التركة</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ووجود الوارث لها، أمّا ما لا يكون تركة</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فعدم وصوله لبعض الورثة يكون من باب السالبة بانتفاء الموضوع.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p>
    <w:p w:rsidR="003E2426" w:rsidRPr="00534F0C" w:rsidRDefault="003E2426" w:rsidP="003A5060">
      <w:pPr>
        <w:pStyle w:val="Heading3"/>
        <w:rPr>
          <w:color w:val="auto"/>
          <w:rtl/>
          <w:lang w:bidi="ar-IQ"/>
        </w:rPr>
      </w:pPr>
      <w:r w:rsidRPr="00534F0C">
        <w:rPr>
          <w:rFonts w:hint="cs"/>
          <w:color w:val="auto"/>
          <w:rtl/>
          <w:lang w:bidi="ar-IQ"/>
        </w:rPr>
        <w:t xml:space="preserve">زيادة توضيح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r w:rsidRPr="00534F0C">
        <w:rPr>
          <w:rFonts w:cs="AL-Mohanad" w:hint="cs"/>
          <w:b/>
          <w:bCs w:val="0"/>
          <w:sz w:val="27"/>
          <w:szCs w:val="27"/>
          <w:rtl/>
          <w:lang w:bidi="ar-IQ"/>
        </w:rPr>
        <w:t>إنّ الحجب هو الحيلولة بسبب وجود شخص</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آخر، والحرمان في الموارد المذكورة لم يكن بسبب وجود شخص</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آخر مُزاحم، بل إنّ الحرمان باقٍ حتّى لو لم يكن وارث</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سوى هذا المحروم. وبعبارة</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w:t>
      </w:r>
      <w:r w:rsidR="0067494C" w:rsidRPr="00534F0C">
        <w:rPr>
          <w:rFonts w:cs="AL-Mohanad" w:hint="cs"/>
          <w:b/>
          <w:bCs w:val="0"/>
          <w:sz w:val="27"/>
          <w:szCs w:val="27"/>
          <w:rtl/>
          <w:lang w:bidi="ar-IQ"/>
        </w:rPr>
        <w:t>أ</w:t>
      </w:r>
      <w:r w:rsidRPr="00534F0C">
        <w:rPr>
          <w:rFonts w:cs="AL-Mohanad" w:hint="cs"/>
          <w:b/>
          <w:bCs w:val="0"/>
          <w:sz w:val="27"/>
          <w:szCs w:val="27"/>
          <w:rtl/>
          <w:lang w:bidi="ar-IQ"/>
        </w:rPr>
        <w:t>خرى: ليس كلّ حرمان لا يكون بسبب المنع يُعتبر حجباً، بل حالات الحرمان أعمّ، وفي هذه الموارد الأربعة الأخيرة يتحقّ</w:t>
      </w:r>
      <w:r w:rsidR="0067494C" w:rsidRPr="00534F0C">
        <w:rPr>
          <w:rFonts w:cs="AL-Mohanad" w:hint="cs"/>
          <w:b/>
          <w:bCs w:val="0"/>
          <w:sz w:val="27"/>
          <w:szCs w:val="27"/>
          <w:rtl/>
          <w:lang w:bidi="ar-IQ"/>
        </w:rPr>
        <w:t>َ</w:t>
      </w:r>
      <w:r w:rsidRPr="00534F0C">
        <w:rPr>
          <w:rFonts w:cs="AL-Mohanad" w:hint="cs"/>
          <w:b/>
          <w:bCs w:val="0"/>
          <w:sz w:val="27"/>
          <w:szCs w:val="27"/>
          <w:rtl/>
          <w:lang w:bidi="ar-IQ"/>
        </w:rPr>
        <w:t>ق الحرمان ولو انفرد هذا الوارث المحروم</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ولم يُزاحمه أحد</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غيره. </w:t>
      </w:r>
    </w:p>
    <w:p w:rsidR="003E2426" w:rsidRPr="00534F0C" w:rsidRDefault="003E2426" w:rsidP="00500774">
      <w:pPr>
        <w:pStyle w:val="a0"/>
        <w:widowControl w:val="0"/>
        <w:adjustRightInd w:val="0"/>
        <w:spacing w:line="400" w:lineRule="exact"/>
        <w:ind w:firstLine="567"/>
        <w:rPr>
          <w:rFonts w:cs="AL-Mohanad"/>
          <w:b/>
          <w:bCs w:val="0"/>
          <w:sz w:val="27"/>
          <w:szCs w:val="27"/>
          <w:rtl/>
          <w:lang w:bidi="ar-IQ"/>
        </w:rPr>
      </w:pPr>
    </w:p>
    <w:p w:rsidR="003E2426" w:rsidRPr="00534F0C" w:rsidRDefault="003E2426" w:rsidP="00425CC5">
      <w:pPr>
        <w:pStyle w:val="Heading3"/>
        <w:rPr>
          <w:color w:val="auto"/>
          <w:rtl/>
          <w:lang w:bidi="ar-IQ"/>
        </w:rPr>
      </w:pPr>
      <w:r w:rsidRPr="00534F0C">
        <w:rPr>
          <w:rFonts w:hint="cs"/>
          <w:color w:val="auto"/>
          <w:rtl/>
          <w:lang w:bidi="ar-IQ"/>
        </w:rPr>
        <w:t>ملحوظة</w:t>
      </w:r>
      <w:r w:rsidR="0067494C" w:rsidRPr="00534F0C">
        <w:rPr>
          <w:rFonts w:hint="cs"/>
          <w:color w:val="auto"/>
          <w:rtl/>
          <w:lang w:bidi="ar-IQ"/>
        </w:rPr>
        <w:t>ٌ</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lang w:bidi="ar-IQ"/>
        </w:rPr>
        <w:t>إنّ هذه التقسيمات التي أوردناها ليست تقسيمات</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ت</w:t>
      </w:r>
      <w:r w:rsidR="0067494C" w:rsidRPr="00534F0C">
        <w:rPr>
          <w:rFonts w:cs="AL-Mohanad" w:hint="cs"/>
          <w:b/>
          <w:bCs w:val="0"/>
          <w:sz w:val="27"/>
          <w:szCs w:val="27"/>
          <w:rtl/>
          <w:lang w:bidi="ar-IQ"/>
        </w:rPr>
        <w:t>َ</w:t>
      </w:r>
      <w:r w:rsidRPr="00534F0C">
        <w:rPr>
          <w:rFonts w:cs="AL-Mohanad" w:hint="cs"/>
          <w:b/>
          <w:bCs w:val="0"/>
          <w:sz w:val="27"/>
          <w:szCs w:val="27"/>
          <w:rtl/>
          <w:lang w:bidi="ar-IQ"/>
        </w:rPr>
        <w:t>ر</w:t>
      </w:r>
      <w:r w:rsidR="0067494C" w:rsidRPr="00534F0C">
        <w:rPr>
          <w:rFonts w:cs="AL-Mohanad" w:hint="cs"/>
          <w:b/>
          <w:bCs w:val="0"/>
          <w:sz w:val="27"/>
          <w:szCs w:val="27"/>
          <w:rtl/>
          <w:lang w:bidi="ar-IQ"/>
        </w:rPr>
        <w:t>َ</w:t>
      </w:r>
      <w:r w:rsidRPr="00534F0C">
        <w:rPr>
          <w:rFonts w:cs="AL-Mohanad" w:hint="cs"/>
          <w:b/>
          <w:bCs w:val="0"/>
          <w:sz w:val="27"/>
          <w:szCs w:val="27"/>
          <w:rtl/>
          <w:lang w:bidi="ar-IQ"/>
        </w:rPr>
        <w:t>في</w:t>
      </w:r>
      <w:r w:rsidR="0067494C" w:rsidRPr="00534F0C">
        <w:rPr>
          <w:rFonts w:cs="AL-Mohanad" w:hint="cs"/>
          <w:b/>
          <w:bCs w:val="0"/>
          <w:sz w:val="27"/>
          <w:szCs w:val="27"/>
          <w:rtl/>
          <w:lang w:bidi="ar-IQ"/>
        </w:rPr>
        <w:t>ّ</w:t>
      </w:r>
      <w:r w:rsidRPr="00534F0C">
        <w:rPr>
          <w:rFonts w:cs="AL-Mohanad" w:hint="cs"/>
          <w:b/>
          <w:bCs w:val="0"/>
          <w:sz w:val="27"/>
          <w:szCs w:val="27"/>
          <w:rtl/>
          <w:lang w:bidi="ar-IQ"/>
        </w:rPr>
        <w:t>ة</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كما أنّ اقتراح بعض المصطلحات ليس لغرض التلاعب بالألفاظ، بل الغرض من ذلك كلّه هو رسم صورة كاملة ووافية بكافّة أنواع الحجب وأقسامه وموارده وحالاته، وعدم الاكتفاء بالتقسيم المعهود</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لأنّه يُولّ</w:t>
      </w:r>
      <w:r w:rsidR="0067494C" w:rsidRPr="00534F0C">
        <w:rPr>
          <w:rFonts w:cs="AL-Mohanad" w:hint="cs"/>
          <w:b/>
          <w:bCs w:val="0"/>
          <w:sz w:val="27"/>
          <w:szCs w:val="27"/>
          <w:rtl/>
          <w:lang w:bidi="ar-IQ"/>
        </w:rPr>
        <w:t>ِ</w:t>
      </w:r>
      <w:r w:rsidRPr="00534F0C">
        <w:rPr>
          <w:rFonts w:cs="AL-Mohanad" w:hint="cs"/>
          <w:b/>
          <w:bCs w:val="0"/>
          <w:sz w:val="27"/>
          <w:szCs w:val="27"/>
          <w:rtl/>
          <w:lang w:bidi="ar-IQ"/>
        </w:rPr>
        <w:t>د رؤية</w:t>
      </w:r>
      <w:r w:rsidR="0067494C" w:rsidRPr="00534F0C">
        <w:rPr>
          <w:rFonts w:cs="AL-Mohanad" w:hint="cs"/>
          <w:b/>
          <w:bCs w:val="0"/>
          <w:sz w:val="27"/>
          <w:szCs w:val="27"/>
          <w:rtl/>
          <w:lang w:bidi="ar-IQ"/>
        </w:rPr>
        <w:t>ً</w:t>
      </w:r>
      <w:r w:rsidRPr="00534F0C">
        <w:rPr>
          <w:rFonts w:cs="AL-Mohanad" w:hint="cs"/>
          <w:b/>
          <w:bCs w:val="0"/>
          <w:sz w:val="27"/>
          <w:szCs w:val="27"/>
          <w:rtl/>
          <w:lang w:bidi="ar-IQ"/>
        </w:rPr>
        <w:t xml:space="preserve"> مُجتزأة ومنقوصة عن الحجب. </w:t>
      </w:r>
    </w:p>
    <w:p w:rsidR="003E2426" w:rsidRPr="00534F0C" w:rsidRDefault="003E2426" w:rsidP="00500774">
      <w:pPr>
        <w:pStyle w:val="a0"/>
        <w:widowControl w:val="0"/>
        <w:adjustRightInd w:val="0"/>
        <w:spacing w:line="400" w:lineRule="exact"/>
        <w:ind w:firstLine="567"/>
        <w:rPr>
          <w:rFonts w:cs="AL-Mohanad"/>
          <w:sz w:val="27"/>
          <w:szCs w:val="27"/>
          <w:rtl/>
        </w:rPr>
      </w:pPr>
    </w:p>
    <w:p w:rsidR="003E2426" w:rsidRPr="00534F0C" w:rsidRDefault="003E2426" w:rsidP="00425CC5">
      <w:pPr>
        <w:pStyle w:val="Heading3"/>
        <w:rPr>
          <w:color w:val="auto"/>
          <w:rtl/>
        </w:rPr>
      </w:pPr>
      <w:r w:rsidRPr="00534F0C">
        <w:rPr>
          <w:rFonts w:hint="cs"/>
          <w:color w:val="auto"/>
          <w:rtl/>
        </w:rPr>
        <w:t>أهمّ نتائج البحث</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1ـ استعرضنا تعريف الحجب في الفقه السنّي</w:t>
      </w:r>
      <w:r w:rsidR="0067494C" w:rsidRPr="00534F0C">
        <w:rPr>
          <w:rFonts w:cs="AL-Mohanad" w:hint="cs"/>
          <w:b/>
          <w:bCs w:val="0"/>
          <w:sz w:val="27"/>
          <w:szCs w:val="27"/>
          <w:rtl/>
        </w:rPr>
        <w:t>،</w:t>
      </w:r>
      <w:r w:rsidRPr="00534F0C">
        <w:rPr>
          <w:rFonts w:cs="AL-Mohanad" w:hint="cs"/>
          <w:b/>
          <w:bCs w:val="0"/>
          <w:sz w:val="27"/>
          <w:szCs w:val="27"/>
          <w:rtl/>
        </w:rPr>
        <w:t xml:space="preserve"> وتعريفه في الفقه الإمامي</w:t>
      </w:r>
      <w:r w:rsidR="0067494C" w:rsidRPr="00534F0C">
        <w:rPr>
          <w:rFonts w:cs="AL-Mohanad" w:hint="cs"/>
          <w:b/>
          <w:bCs w:val="0"/>
          <w:sz w:val="27"/>
          <w:szCs w:val="27"/>
          <w:rtl/>
        </w:rPr>
        <w:t>،</w:t>
      </w:r>
      <w:r w:rsidRPr="00534F0C">
        <w:rPr>
          <w:rFonts w:cs="AL-Mohanad" w:hint="cs"/>
          <w:b/>
          <w:bCs w:val="0"/>
          <w:sz w:val="27"/>
          <w:szCs w:val="27"/>
          <w:rtl/>
        </w:rPr>
        <w:t xml:space="preserve"> وناقشناهما.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 xml:space="preserve">2ـ حاولنا اقتراح تعريف دقيق للحجب يتناسب مع الفقه الإمامي، ثمّ حاولنا تعميقه ضمن مرحلتين.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 xml:space="preserve">3ـ أبرزنا الفرق بين مفهومي المنع والحجب.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4ـ ق</w:t>
      </w:r>
      <w:r w:rsidR="00484076" w:rsidRPr="00534F0C">
        <w:rPr>
          <w:rFonts w:cs="AL-Mohanad" w:hint="cs"/>
          <w:b/>
          <w:bCs w:val="0"/>
          <w:sz w:val="27"/>
          <w:szCs w:val="27"/>
          <w:rtl/>
        </w:rPr>
        <w:t>ُ</w:t>
      </w:r>
      <w:r w:rsidRPr="00534F0C">
        <w:rPr>
          <w:rFonts w:cs="AL-Mohanad" w:hint="cs"/>
          <w:b/>
          <w:bCs w:val="0"/>
          <w:sz w:val="27"/>
          <w:szCs w:val="27"/>
          <w:rtl/>
        </w:rPr>
        <w:t>م</w:t>
      </w:r>
      <w:r w:rsidR="00484076" w:rsidRPr="00534F0C">
        <w:rPr>
          <w:rFonts w:cs="AL-Mohanad" w:hint="cs"/>
          <w:b/>
          <w:bCs w:val="0"/>
          <w:sz w:val="27"/>
          <w:szCs w:val="27"/>
          <w:rtl/>
        </w:rPr>
        <w:t>ْ</w:t>
      </w:r>
      <w:r w:rsidRPr="00534F0C">
        <w:rPr>
          <w:rFonts w:cs="AL-Mohanad" w:hint="cs"/>
          <w:b/>
          <w:bCs w:val="0"/>
          <w:sz w:val="27"/>
          <w:szCs w:val="27"/>
          <w:rtl/>
        </w:rPr>
        <w:t>نا بجمع التقسيمات المطروحة والممكنة للحجب، وصبّها في قالب</w:t>
      </w:r>
      <w:r w:rsidR="00484076" w:rsidRPr="00534F0C">
        <w:rPr>
          <w:rFonts w:cs="AL-Mohanad" w:hint="cs"/>
          <w:b/>
          <w:bCs w:val="0"/>
          <w:sz w:val="27"/>
          <w:szCs w:val="27"/>
          <w:rtl/>
        </w:rPr>
        <w:t>ٍ</w:t>
      </w:r>
      <w:r w:rsidRPr="00534F0C">
        <w:rPr>
          <w:rFonts w:cs="AL-Mohanad" w:hint="cs"/>
          <w:b/>
          <w:bCs w:val="0"/>
          <w:sz w:val="27"/>
          <w:szCs w:val="27"/>
          <w:rtl/>
        </w:rPr>
        <w:t xml:space="preserve"> فنّي منطقي</w:t>
      </w:r>
      <w:r w:rsidR="00484076" w:rsidRPr="00534F0C">
        <w:rPr>
          <w:rFonts w:cs="AL-Mohanad" w:hint="cs"/>
          <w:b/>
          <w:bCs w:val="0"/>
          <w:sz w:val="27"/>
          <w:szCs w:val="27"/>
          <w:rtl/>
        </w:rPr>
        <w:t>.</w:t>
      </w:r>
      <w:r w:rsidRPr="00534F0C">
        <w:rPr>
          <w:rFonts w:cs="AL-Mohanad" w:hint="cs"/>
          <w:b/>
          <w:bCs w:val="0"/>
          <w:sz w:val="27"/>
          <w:szCs w:val="27"/>
          <w:rtl/>
        </w:rPr>
        <w:t xml:space="preserve"> وكانت ثلاثة تقسيمات</w:t>
      </w:r>
      <w:r w:rsidR="00484076" w:rsidRPr="00534F0C">
        <w:rPr>
          <w:rFonts w:cs="AL-Mohanad" w:hint="cs"/>
          <w:b/>
          <w:bCs w:val="0"/>
          <w:sz w:val="27"/>
          <w:szCs w:val="27"/>
          <w:rtl/>
        </w:rPr>
        <w:t>.</w:t>
      </w:r>
      <w:r w:rsidRPr="00534F0C">
        <w:rPr>
          <w:rFonts w:cs="AL-Mohanad" w:hint="cs"/>
          <w:b/>
          <w:bCs w:val="0"/>
          <w:sz w:val="27"/>
          <w:szCs w:val="27"/>
          <w:rtl/>
        </w:rPr>
        <w:t xml:space="preserve"> وقد فصّلنا الأقسام في كلّ تقسيم</w:t>
      </w:r>
      <w:r w:rsidR="00484076" w:rsidRPr="00534F0C">
        <w:rPr>
          <w:rFonts w:cs="AL-Mohanad" w:hint="cs"/>
          <w:b/>
          <w:bCs w:val="0"/>
          <w:sz w:val="27"/>
          <w:szCs w:val="27"/>
          <w:rtl/>
        </w:rPr>
        <w:t>،</w:t>
      </w:r>
      <w:r w:rsidRPr="00534F0C">
        <w:rPr>
          <w:rFonts w:cs="AL-Mohanad" w:hint="cs"/>
          <w:b/>
          <w:bCs w:val="0"/>
          <w:sz w:val="27"/>
          <w:szCs w:val="27"/>
          <w:rtl/>
        </w:rPr>
        <w:t xml:space="preserve"> مصحوبة بالأمثلة.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5ـ اقترحنا إضافة عناوين جدي</w:t>
      </w:r>
      <w:r w:rsidR="00484076" w:rsidRPr="00534F0C">
        <w:rPr>
          <w:rFonts w:cs="AL-Mohanad" w:hint="cs"/>
          <w:b/>
          <w:bCs w:val="0"/>
          <w:sz w:val="27"/>
          <w:szCs w:val="27"/>
          <w:rtl/>
        </w:rPr>
        <w:t>دة لبعض أقسام وموارد الحجب الخف</w:t>
      </w:r>
      <w:r w:rsidRPr="00534F0C">
        <w:rPr>
          <w:rFonts w:cs="AL-Mohanad" w:hint="cs"/>
          <w:b/>
          <w:bCs w:val="0"/>
          <w:sz w:val="27"/>
          <w:szCs w:val="27"/>
          <w:rtl/>
        </w:rPr>
        <w:t>ي</w:t>
      </w:r>
      <w:r w:rsidR="00484076" w:rsidRPr="00534F0C">
        <w:rPr>
          <w:rFonts w:cs="AL-Mohanad" w:hint="cs"/>
          <w:b/>
          <w:bCs w:val="0"/>
          <w:sz w:val="27"/>
          <w:szCs w:val="27"/>
          <w:rtl/>
        </w:rPr>
        <w:t>ّة، نظير: (الحجب المستقرّ) و(الحجب الم</w:t>
      </w:r>
      <w:r w:rsidRPr="00534F0C">
        <w:rPr>
          <w:rFonts w:cs="AL-Mohanad" w:hint="cs"/>
          <w:b/>
          <w:bCs w:val="0"/>
          <w:sz w:val="27"/>
          <w:szCs w:val="27"/>
          <w:rtl/>
        </w:rPr>
        <w:t>تزلزل)</w:t>
      </w:r>
      <w:r w:rsidR="00484076" w:rsidRPr="00534F0C">
        <w:rPr>
          <w:rFonts w:cs="AL-Mohanad" w:hint="cs"/>
          <w:b/>
          <w:bCs w:val="0"/>
          <w:sz w:val="27"/>
          <w:szCs w:val="27"/>
          <w:rtl/>
        </w:rPr>
        <w:t>؛ (حجب الانتفاع) و</w:t>
      </w:r>
      <w:r w:rsidRPr="00534F0C">
        <w:rPr>
          <w:rFonts w:cs="AL-Mohanad" w:hint="cs"/>
          <w:b/>
          <w:bCs w:val="0"/>
          <w:sz w:val="27"/>
          <w:szCs w:val="27"/>
          <w:rtl/>
        </w:rPr>
        <w:t>(حجب الإضرار)</w:t>
      </w:r>
      <w:r w:rsidR="00484076" w:rsidRPr="00534F0C">
        <w:rPr>
          <w:rFonts w:cs="AL-Mohanad" w:hint="cs"/>
          <w:b/>
          <w:bCs w:val="0"/>
          <w:sz w:val="27"/>
          <w:szCs w:val="27"/>
          <w:rtl/>
        </w:rPr>
        <w:t>؛ (حجب الفرض) و</w:t>
      </w:r>
      <w:r w:rsidRPr="00534F0C">
        <w:rPr>
          <w:rFonts w:cs="AL-Mohanad" w:hint="cs"/>
          <w:b/>
          <w:bCs w:val="0"/>
          <w:sz w:val="27"/>
          <w:szCs w:val="27"/>
          <w:rtl/>
        </w:rPr>
        <w:t>(الحجب بالمزاحمة والاشتراك في الاستحقاق)</w:t>
      </w:r>
      <w:r w:rsidR="00484076" w:rsidRPr="00534F0C">
        <w:rPr>
          <w:rFonts w:cs="AL-Mohanad" w:hint="cs"/>
          <w:b/>
          <w:bCs w:val="0"/>
          <w:sz w:val="27"/>
          <w:szCs w:val="27"/>
          <w:rtl/>
        </w:rPr>
        <w:t>؛</w:t>
      </w:r>
      <w:r w:rsidRPr="00534F0C">
        <w:rPr>
          <w:rFonts w:cs="AL-Mohanad" w:hint="cs"/>
          <w:b/>
          <w:bCs w:val="0"/>
          <w:sz w:val="27"/>
          <w:szCs w:val="27"/>
          <w:rtl/>
        </w:rPr>
        <w:t xml:space="preserve"> (حجب القرابة)، (حجب الردّ)، (الحجب بلحاظ نوع المال). </w:t>
      </w:r>
    </w:p>
    <w:p w:rsidR="003E2426" w:rsidRPr="00534F0C" w:rsidRDefault="003E2426" w:rsidP="00500774">
      <w:pPr>
        <w:pStyle w:val="a0"/>
        <w:widowControl w:val="0"/>
        <w:adjustRightInd w:val="0"/>
        <w:spacing w:line="400" w:lineRule="exact"/>
        <w:ind w:firstLine="567"/>
        <w:rPr>
          <w:rFonts w:cs="AL-Mohanad"/>
          <w:b/>
          <w:bCs w:val="0"/>
          <w:sz w:val="27"/>
          <w:szCs w:val="27"/>
          <w:rtl/>
        </w:rPr>
      </w:pPr>
      <w:r w:rsidRPr="00534F0C">
        <w:rPr>
          <w:rFonts w:cs="AL-Mohanad" w:hint="cs"/>
          <w:b/>
          <w:bCs w:val="0"/>
          <w:sz w:val="27"/>
          <w:szCs w:val="27"/>
          <w:rtl/>
        </w:rPr>
        <w:t xml:space="preserve">6ـ وبذلك استطعنا تقديم رؤية شاملة للحجب، من حيث الماهية والتقسيم والأقسام. </w:t>
      </w:r>
    </w:p>
    <w:p w:rsidR="00E83C22" w:rsidRPr="00534F0C" w:rsidRDefault="00E83C22" w:rsidP="00500774">
      <w:pPr>
        <w:rPr>
          <w:rtl/>
        </w:rPr>
      </w:pPr>
    </w:p>
    <w:p w:rsidR="00E83C22" w:rsidRPr="00534F0C" w:rsidRDefault="00E83C22" w:rsidP="00425CC5">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137"/>
          <w:headerReference w:type="default" r:id="rId138"/>
          <w:footerReference w:type="even" r:id="rId139"/>
          <w:footerReference w:type="default" r:id="rId140"/>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141"/>
          <w:headerReference w:type="default" r:id="rId142"/>
          <w:footerReference w:type="even" r:id="rId143"/>
          <w:footerReference w:type="default" r:id="rId144"/>
          <w:headerReference w:type="first" r:id="rId145"/>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pPr>
        <w:rPr>
          <w:rtl/>
        </w:rPr>
      </w:pPr>
    </w:p>
    <w:p w:rsidR="00E83C22" w:rsidRPr="00534F0C" w:rsidRDefault="00E83C22" w:rsidP="003131F9">
      <w:pPr>
        <w:spacing w:line="340" w:lineRule="exact"/>
        <w:rPr>
          <w:rtl/>
        </w:rPr>
      </w:pPr>
    </w:p>
    <w:p w:rsidR="00E83C22" w:rsidRPr="00534F0C" w:rsidRDefault="008A1B3C" w:rsidP="00425CC5">
      <w:pPr>
        <w:pStyle w:val="Heading1"/>
        <w:keepNext w:val="0"/>
        <w:keepLines w:val="0"/>
        <w:spacing w:line="216" w:lineRule="auto"/>
        <w:rPr>
          <w:rtl/>
        </w:rPr>
      </w:pPr>
      <w:bookmarkStart w:id="142" w:name="_Toc533805044"/>
      <w:r w:rsidRPr="00534F0C">
        <w:rPr>
          <w:rFonts w:hint="cs"/>
          <w:rtl/>
          <w:lang w:bidi="ar-IQ"/>
        </w:rPr>
        <w:t>ملك اليمين</w:t>
      </w:r>
      <w:bookmarkEnd w:id="142"/>
    </w:p>
    <w:p w:rsidR="00E83C22" w:rsidRPr="00534F0C" w:rsidRDefault="008A1B3C" w:rsidP="00425CC5">
      <w:pPr>
        <w:pStyle w:val="Heading1"/>
        <w:keepNext w:val="0"/>
        <w:keepLines w:val="0"/>
        <w:spacing w:line="216" w:lineRule="auto"/>
        <w:rPr>
          <w:sz w:val="26"/>
          <w:szCs w:val="42"/>
          <w:rtl/>
          <w:lang w:bidi="ar-IQ"/>
        </w:rPr>
      </w:pPr>
      <w:bookmarkStart w:id="143" w:name="_Toc533281572"/>
      <w:bookmarkStart w:id="144" w:name="_Toc533805045"/>
      <w:r w:rsidRPr="00534F0C">
        <w:rPr>
          <w:rFonts w:hint="cs"/>
          <w:sz w:val="26"/>
          <w:szCs w:val="42"/>
          <w:rtl/>
          <w:lang w:bidi="ar-IQ"/>
        </w:rPr>
        <w:t>قراءةٌ جديدة في ضوء القرآن والفقه</w:t>
      </w:r>
      <w:bookmarkEnd w:id="143"/>
      <w:bookmarkEnd w:id="144"/>
    </w:p>
    <w:p w:rsidR="008A1B3C" w:rsidRPr="00534F0C" w:rsidRDefault="008A1B3C" w:rsidP="00500774">
      <w:pPr>
        <w:ind w:firstLine="0"/>
        <w:jc w:val="center"/>
        <w:rPr>
          <w:rFonts w:cs="Ya-Ali"/>
          <w:sz w:val="32"/>
          <w:szCs w:val="31"/>
          <w:rtl/>
        </w:rPr>
      </w:pPr>
      <w:r w:rsidRPr="00534F0C">
        <w:rPr>
          <w:rFonts w:cs="Ya-Ali" w:hint="cs"/>
          <w:sz w:val="32"/>
          <w:szCs w:val="31"/>
          <w:rtl/>
        </w:rPr>
        <w:t>ـ القسم الثاني ـ</w:t>
      </w:r>
    </w:p>
    <w:p w:rsidR="00E83C22" w:rsidRPr="00534F0C" w:rsidRDefault="00E83C22" w:rsidP="00425CC5">
      <w:pPr>
        <w:spacing w:line="300" w:lineRule="exact"/>
        <w:rPr>
          <w:rtl/>
        </w:rPr>
      </w:pPr>
    </w:p>
    <w:p w:rsidR="00E83C22" w:rsidRPr="00534F0C" w:rsidRDefault="008A1B3C" w:rsidP="00425CC5">
      <w:pPr>
        <w:pStyle w:val="Author"/>
        <w:rPr>
          <w:rtl/>
        </w:rPr>
      </w:pPr>
      <w:bookmarkStart w:id="145" w:name="_Toc533805046"/>
      <w:r w:rsidRPr="00534F0C">
        <w:rPr>
          <w:rFonts w:hint="cs"/>
          <w:rtl/>
          <w:lang w:bidi="ar-IQ"/>
        </w:rPr>
        <w:t>السيد عدنان فلاحي</w:t>
      </w:r>
      <w:r w:rsidR="00527634" w:rsidRPr="00534F0C">
        <w:rPr>
          <w:rFonts w:cs="Taher" w:hint="cs"/>
          <w:vertAlign w:val="superscript"/>
          <w:rtl/>
        </w:rPr>
        <w:t>(</w:t>
      </w:r>
      <w:r w:rsidR="00527634" w:rsidRPr="00534F0C">
        <w:rPr>
          <w:rFonts w:cs="Taher"/>
          <w:vertAlign w:val="superscript"/>
          <w:rtl/>
        </w:rPr>
        <w:footnoteReference w:customMarkFollows="1" w:id="16"/>
        <w:t>*)</w:t>
      </w:r>
      <w:bookmarkEnd w:id="145"/>
    </w:p>
    <w:p w:rsidR="00E83C22" w:rsidRPr="00534F0C" w:rsidRDefault="00E83C22" w:rsidP="00425CC5">
      <w:pPr>
        <w:pStyle w:val="Author"/>
        <w:rPr>
          <w:rtl/>
        </w:rPr>
      </w:pPr>
      <w:bookmarkStart w:id="146" w:name="_Toc533281574"/>
      <w:bookmarkStart w:id="147" w:name="_Toc533805047"/>
      <w:r w:rsidRPr="00534F0C">
        <w:rPr>
          <w:rFonts w:hint="cs"/>
          <w:rtl/>
        </w:rPr>
        <w:t xml:space="preserve">ترجمة: </w:t>
      </w:r>
      <w:r w:rsidR="008143D9" w:rsidRPr="00534F0C">
        <w:rPr>
          <w:rFonts w:hint="cs"/>
          <w:rtl/>
        </w:rPr>
        <w:t>وسيم حيدر</w:t>
      </w:r>
      <w:bookmarkEnd w:id="146"/>
      <w:bookmarkEnd w:id="147"/>
    </w:p>
    <w:p w:rsidR="00E83C22" w:rsidRPr="00534F0C" w:rsidRDefault="00E83C22" w:rsidP="00425CC5">
      <w:pPr>
        <w:spacing w:line="300" w:lineRule="exact"/>
        <w:rPr>
          <w:rtl/>
        </w:rPr>
      </w:pPr>
    </w:p>
    <w:p w:rsidR="008A1B3C" w:rsidRPr="00534F0C" w:rsidRDefault="008A1B3C" w:rsidP="00425CC5">
      <w:pPr>
        <w:pStyle w:val="Heading3"/>
        <w:rPr>
          <w:color w:val="auto"/>
          <w:rtl/>
          <w:lang w:bidi="ar-IQ"/>
        </w:rPr>
      </w:pPr>
      <w:r w:rsidRPr="00534F0C">
        <w:rPr>
          <w:rFonts w:hint="cs"/>
          <w:color w:val="auto"/>
          <w:rtl/>
          <w:lang w:bidi="ar-IQ"/>
        </w:rPr>
        <w:t>الآية الثالثة</w:t>
      </w:r>
    </w:p>
    <w:p w:rsidR="008A1B3C" w:rsidRPr="00534F0C" w:rsidRDefault="008A1B3C" w:rsidP="00500774">
      <w:pPr>
        <w:rPr>
          <w:rtl/>
          <w:lang w:bidi="ar-IQ"/>
        </w:rPr>
      </w:pPr>
      <w:r w:rsidRPr="00534F0C">
        <w:rPr>
          <w:rFonts w:ascii="Sakkal Majalla" w:hAnsi="Sakkal Majalla" w:cs="Sakkal Majalla" w:hint="cs"/>
          <w:sz w:val="24"/>
          <w:szCs w:val="24"/>
          <w:rtl/>
        </w:rPr>
        <w:t>﴿</w:t>
      </w:r>
      <w:r w:rsidRPr="00534F0C">
        <w:rPr>
          <w:b/>
          <w:bCs/>
          <w:rtl/>
        </w:rPr>
        <w:t>وَمَنْ لَمْ يَسْتَطِعْ مِنْكُمْ طَوْلاً أَنْ يَنْكِحَ الْمُ</w:t>
      </w:r>
      <w:r w:rsidR="006D4D6E" w:rsidRPr="00534F0C">
        <w:rPr>
          <w:b/>
          <w:bCs/>
          <w:rtl/>
        </w:rPr>
        <w:t>حْصَنَاتِ الْمُؤْمِنَاتِ فَمِم</w:t>
      </w:r>
      <w:r w:rsidR="006D4D6E" w:rsidRPr="00534F0C">
        <w:rPr>
          <w:rFonts w:hint="cs"/>
          <w:b/>
          <w:bCs/>
          <w:rtl/>
        </w:rPr>
        <w:t>َّ</w:t>
      </w:r>
      <w:r w:rsidRPr="00534F0C">
        <w:rPr>
          <w:b/>
          <w:bCs/>
          <w:rtl/>
        </w:rPr>
        <w:t>ا مَلَكَتْ أَيْمَانُكُمْ مِنْ فَتَيَاتِكُمُ الْمُؤْمِنَاتِ وَ</w:t>
      </w:r>
      <w:r w:rsidR="00A5135E" w:rsidRPr="00534F0C">
        <w:rPr>
          <w:b/>
          <w:bCs/>
          <w:rtl/>
        </w:rPr>
        <w:t>الل</w:t>
      </w:r>
      <w:r w:rsidRPr="00534F0C">
        <w:rPr>
          <w:b/>
          <w:bCs/>
          <w:rtl/>
        </w:rPr>
        <w:t>هُ أَعْلَمُ بِإِيمَانِكُمْ بَعْضُكُمْ مِنْ بَعْضٍ فَانْكِحُوهُنَّ بِإِذْنِ أَهْلِهِنَّ وَآَتُوهُنَّ أُجُورَهُنَّ بِالْمَعْرُوفِ مُحْصَنَات</w:t>
      </w:r>
      <w:r w:rsidR="006D4D6E" w:rsidRPr="00534F0C">
        <w:rPr>
          <w:b/>
          <w:bCs/>
          <w:rtl/>
        </w:rPr>
        <w:t>ٍ غَيْرَ مُسَافِحَاتٍ وَل</w:t>
      </w:r>
      <w:r w:rsidRPr="00534F0C">
        <w:rPr>
          <w:b/>
          <w:bCs/>
          <w:rtl/>
        </w:rPr>
        <w:t>ا</w:t>
      </w:r>
      <w:r w:rsidR="006D4D6E" w:rsidRPr="00534F0C">
        <w:rPr>
          <w:rFonts w:hint="cs"/>
          <w:b/>
          <w:bCs/>
          <w:rtl/>
        </w:rPr>
        <w:t>َ</w:t>
      </w:r>
      <w:r w:rsidRPr="00534F0C">
        <w:rPr>
          <w:b/>
          <w:bCs/>
          <w:rtl/>
        </w:rPr>
        <w:t xml:space="preserve"> مُتَّخِذَاتِ أَخْدَانٍ فَإِذَا أُحْصِنَّ فَإِنْ أَتَيْنَ بِفَاحِشَةٍ فَعَلَيْهِنَّ نِصْفُ مَا عَلَى الْمُحْصَنَاتِ مِنَ الْعَذَابِ ذَلِكَ لِمَنْ خَشِيَ الْعَنَتَ مِنْكُمْ وَأَنْ تَصْبِرُوا خَيْرٌ لَكُمْ وَ</w:t>
      </w:r>
      <w:r w:rsidR="00A5135E" w:rsidRPr="00534F0C">
        <w:rPr>
          <w:b/>
          <w:bCs/>
          <w:rtl/>
        </w:rPr>
        <w:t>الل</w:t>
      </w:r>
      <w:r w:rsidRPr="00534F0C">
        <w:rPr>
          <w:b/>
          <w:bCs/>
          <w:rtl/>
        </w:rPr>
        <w:t>هُ غَفُورٌ رَحِيمٌ</w:t>
      </w:r>
      <w:r w:rsidRPr="00534F0C">
        <w:rPr>
          <w:rFonts w:ascii="Sakkal Majalla" w:hAnsi="Sakkal Majalla" w:cs="Sakkal Majalla" w:hint="cs"/>
          <w:sz w:val="24"/>
          <w:szCs w:val="24"/>
          <w:rtl/>
        </w:rPr>
        <w:t>﴾</w:t>
      </w:r>
      <w:r w:rsidRPr="00534F0C">
        <w:rPr>
          <w:rFonts w:hint="cs"/>
          <w:rtl/>
        </w:rPr>
        <w:t xml:space="preserve"> (النساء: 25).</w:t>
      </w:r>
    </w:p>
    <w:p w:rsidR="008A1B3C" w:rsidRPr="00534F0C" w:rsidRDefault="008A1B3C" w:rsidP="00500774">
      <w:pPr>
        <w:rPr>
          <w:rtl/>
          <w:lang w:bidi="ar-IQ"/>
        </w:rPr>
      </w:pPr>
      <w:r w:rsidRPr="00534F0C">
        <w:rPr>
          <w:rFonts w:hint="cs"/>
          <w:rtl/>
          <w:lang w:bidi="ar-IQ"/>
        </w:rPr>
        <w:t>لقد سبق أن استندنا إلى هذه الآية، وقلنا: إن هذه الآية من أقوى الأدلة على بطلان أكذوبة (التسرّي) غير القرآنية؛ إذ تصرّ</w:t>
      </w:r>
      <w:r w:rsidR="006D4D6E" w:rsidRPr="00534F0C">
        <w:rPr>
          <w:rFonts w:hint="cs"/>
          <w:rtl/>
          <w:lang w:bidi="ar-IQ"/>
        </w:rPr>
        <w:t>ِ</w:t>
      </w:r>
      <w:r w:rsidRPr="00534F0C">
        <w:rPr>
          <w:rFonts w:hint="cs"/>
          <w:rtl/>
          <w:lang w:bidi="ar-IQ"/>
        </w:rPr>
        <w:t>ح بأن البديل الوحيد عن الزواج من الحرائر هو الزواج بملك اليمين</w:t>
      </w:r>
      <w:r w:rsidR="006D4D6E" w:rsidRPr="00534F0C">
        <w:rPr>
          <w:rFonts w:hint="cs"/>
          <w:rtl/>
          <w:lang w:bidi="ar-IQ"/>
        </w:rPr>
        <w:t>،</w:t>
      </w:r>
      <w:r w:rsidRPr="00534F0C">
        <w:rPr>
          <w:rFonts w:hint="cs"/>
          <w:rtl/>
          <w:lang w:bidi="ar-IQ"/>
        </w:rPr>
        <w:t xml:space="preserve"> دون التسرّي</w:t>
      </w:r>
      <w:r w:rsidR="006D4D6E" w:rsidRPr="00534F0C">
        <w:rPr>
          <w:rFonts w:hint="cs"/>
          <w:rtl/>
          <w:lang w:bidi="ar-IQ"/>
        </w:rPr>
        <w:t>.</w:t>
      </w:r>
      <w:r w:rsidRPr="00534F0C">
        <w:rPr>
          <w:rFonts w:hint="cs"/>
          <w:rtl/>
          <w:lang w:bidi="ar-IQ"/>
        </w:rPr>
        <w:t xml:space="preserve"> وإن التصريح بألفاظ من قبيل: </w:t>
      </w:r>
      <w:r w:rsidRPr="00534F0C">
        <w:rPr>
          <w:rFonts w:hint="eastAsia"/>
          <w:sz w:val="24"/>
          <w:szCs w:val="24"/>
          <w:rtl/>
          <w:lang w:bidi="ar-IQ"/>
        </w:rPr>
        <w:t>«</w:t>
      </w:r>
      <w:r w:rsidRPr="00534F0C">
        <w:rPr>
          <w:rFonts w:hint="cs"/>
          <w:rtl/>
          <w:lang w:bidi="ar-IQ"/>
        </w:rPr>
        <w:t>فانكحوهن</w:t>
      </w:r>
      <w:r w:rsidR="006D4D6E" w:rsidRPr="00534F0C">
        <w:rPr>
          <w:rFonts w:hint="cs"/>
          <w:rtl/>
          <w:lang w:bidi="ar-IQ"/>
        </w:rPr>
        <w:t>ّ</w:t>
      </w:r>
      <w:r w:rsidRPr="00534F0C">
        <w:rPr>
          <w:rFonts w:hint="eastAsia"/>
          <w:sz w:val="24"/>
          <w:szCs w:val="24"/>
          <w:rtl/>
          <w:lang w:bidi="ar-IQ"/>
        </w:rPr>
        <w:t>»</w:t>
      </w:r>
      <w:r w:rsidRPr="00534F0C">
        <w:rPr>
          <w:rFonts w:hint="cs"/>
          <w:rtl/>
          <w:lang w:bidi="ar-IQ"/>
        </w:rPr>
        <w:t>، و</w:t>
      </w:r>
      <w:r w:rsidRPr="00534F0C">
        <w:rPr>
          <w:rFonts w:hint="eastAsia"/>
          <w:sz w:val="24"/>
          <w:szCs w:val="24"/>
          <w:rtl/>
          <w:lang w:bidi="ar-IQ"/>
        </w:rPr>
        <w:t>«</w:t>
      </w:r>
      <w:r w:rsidRPr="00534F0C">
        <w:rPr>
          <w:rFonts w:hint="cs"/>
          <w:rtl/>
          <w:lang w:bidi="ar-IQ"/>
        </w:rPr>
        <w:t>آتوهن</w:t>
      </w:r>
      <w:r w:rsidR="006D4D6E" w:rsidRPr="00534F0C">
        <w:rPr>
          <w:rFonts w:hint="cs"/>
          <w:rtl/>
          <w:lang w:bidi="ar-IQ"/>
        </w:rPr>
        <w:t>ّ</w:t>
      </w:r>
      <w:r w:rsidRPr="00534F0C">
        <w:rPr>
          <w:rFonts w:hint="cs"/>
          <w:rtl/>
          <w:lang w:bidi="ar-IQ"/>
        </w:rPr>
        <w:t xml:space="preserve"> أجورهن</w:t>
      </w:r>
      <w:r w:rsidR="006D4D6E" w:rsidRPr="00534F0C">
        <w:rPr>
          <w:rFonts w:hint="cs"/>
          <w:rtl/>
          <w:lang w:bidi="ar-IQ"/>
        </w:rPr>
        <w:t>ّ</w:t>
      </w:r>
      <w:r w:rsidRPr="00534F0C">
        <w:rPr>
          <w:rFonts w:hint="eastAsia"/>
          <w:sz w:val="24"/>
          <w:szCs w:val="24"/>
          <w:rtl/>
          <w:lang w:bidi="ar-IQ"/>
        </w:rPr>
        <w:t>»</w:t>
      </w:r>
      <w:r w:rsidRPr="00534F0C">
        <w:rPr>
          <w:rFonts w:hint="cs"/>
          <w:rtl/>
          <w:lang w:bidi="ar-IQ"/>
        </w:rPr>
        <w:t xml:space="preserve"> في هذه الآية يغلق الطريق على جميع أنواع فرض تراث العصر العباسي</w:t>
      </w:r>
      <w:r w:rsidR="006D4D6E" w:rsidRPr="00534F0C">
        <w:rPr>
          <w:rFonts w:hint="cs"/>
          <w:rtl/>
          <w:lang w:bidi="ar-IQ"/>
        </w:rPr>
        <w:t>ّ</w:t>
      </w:r>
      <w:r w:rsidRPr="00534F0C">
        <w:rPr>
          <w:rFonts w:hint="cs"/>
          <w:rtl/>
          <w:lang w:bidi="ar-IQ"/>
        </w:rPr>
        <w:t xml:space="preserve"> على القرآن الكريم.</w:t>
      </w:r>
    </w:p>
    <w:p w:rsidR="008A1B3C" w:rsidRPr="00534F0C" w:rsidRDefault="008A1B3C" w:rsidP="00500774">
      <w:pPr>
        <w:rPr>
          <w:rtl/>
          <w:lang w:bidi="ar-IQ"/>
        </w:rPr>
      </w:pPr>
    </w:p>
    <w:p w:rsidR="008A1B3C" w:rsidRPr="00534F0C" w:rsidRDefault="008A1B3C" w:rsidP="00425CC5">
      <w:pPr>
        <w:pStyle w:val="Heading3"/>
        <w:rPr>
          <w:color w:val="auto"/>
          <w:rtl/>
          <w:lang w:bidi="ar-IQ"/>
        </w:rPr>
      </w:pPr>
      <w:r w:rsidRPr="00534F0C">
        <w:rPr>
          <w:rFonts w:hint="cs"/>
          <w:color w:val="auto"/>
          <w:rtl/>
          <w:lang w:bidi="ar-IQ"/>
        </w:rPr>
        <w:t>الآية الرابعة</w:t>
      </w:r>
    </w:p>
    <w:p w:rsidR="008A1B3C" w:rsidRPr="00534F0C" w:rsidRDefault="008A1B3C" w:rsidP="00500774">
      <w:pPr>
        <w:rPr>
          <w:rtl/>
        </w:rPr>
      </w:pPr>
      <w:r w:rsidRPr="00534F0C">
        <w:rPr>
          <w:rFonts w:ascii="Sakkal Majalla" w:hAnsi="Sakkal Majalla" w:cs="Sakkal Majalla" w:hint="cs"/>
          <w:sz w:val="24"/>
          <w:szCs w:val="24"/>
          <w:rtl/>
        </w:rPr>
        <w:t>﴿</w:t>
      </w:r>
      <w:r w:rsidRPr="00534F0C">
        <w:rPr>
          <w:b/>
          <w:bCs/>
          <w:rtl/>
        </w:rPr>
        <w:t xml:space="preserve">وَاعْبُدُوا </w:t>
      </w:r>
      <w:r w:rsidR="00A5135E" w:rsidRPr="00534F0C">
        <w:rPr>
          <w:b/>
          <w:bCs/>
          <w:rtl/>
        </w:rPr>
        <w:t>الل</w:t>
      </w:r>
      <w:r w:rsidR="006D4D6E" w:rsidRPr="00534F0C">
        <w:rPr>
          <w:b/>
          <w:bCs/>
          <w:rtl/>
        </w:rPr>
        <w:t>هَ وَل</w:t>
      </w:r>
      <w:r w:rsidRPr="00534F0C">
        <w:rPr>
          <w:b/>
          <w:bCs/>
          <w:rtl/>
        </w:rPr>
        <w:t>ا</w:t>
      </w:r>
      <w:r w:rsidR="006D4D6E" w:rsidRPr="00534F0C">
        <w:rPr>
          <w:rFonts w:hint="cs"/>
          <w:b/>
          <w:bCs/>
          <w:rtl/>
        </w:rPr>
        <w:t>َ</w:t>
      </w:r>
      <w:r w:rsidRPr="00534F0C">
        <w:rPr>
          <w:b/>
          <w:bCs/>
          <w:rtl/>
        </w:rPr>
        <w:t xml:space="preserve"> تُشْرِكُوا بِهِ شَيْئاً وَبِالْوَالِدَيْنِ إِحْسَاناً وَبِذِي الْقُرْبَى وَالْيَتَامَى وَالْمَسَاكِينِ وَالْجَارِ ذِي الْقُرْبَى وَالْجَارِ الْجُنُبِ وَالصَّاحِبِ بِالْجَنْبِ وَابْنِ السَّبِيلِ وَمَا مَلَكَتْ أَيْمَانُكُمْ إِنَّ </w:t>
      </w:r>
      <w:r w:rsidR="00A5135E" w:rsidRPr="00534F0C">
        <w:rPr>
          <w:b/>
          <w:bCs/>
          <w:rtl/>
        </w:rPr>
        <w:t>الل</w:t>
      </w:r>
      <w:r w:rsidR="006D4D6E" w:rsidRPr="00534F0C">
        <w:rPr>
          <w:b/>
          <w:bCs/>
          <w:rtl/>
        </w:rPr>
        <w:t>هَ ل</w:t>
      </w:r>
      <w:r w:rsidRPr="00534F0C">
        <w:rPr>
          <w:b/>
          <w:bCs/>
          <w:rtl/>
        </w:rPr>
        <w:t>ا</w:t>
      </w:r>
      <w:r w:rsidR="006D4D6E" w:rsidRPr="00534F0C">
        <w:rPr>
          <w:rFonts w:hint="cs"/>
          <w:b/>
          <w:bCs/>
          <w:rtl/>
        </w:rPr>
        <w:t>َ</w:t>
      </w:r>
      <w:r w:rsidRPr="00534F0C">
        <w:rPr>
          <w:b/>
          <w:bCs/>
          <w:rtl/>
        </w:rPr>
        <w:t xml:space="preserve"> يُحِبُّ مَنْ كَانَ مُخْتَالاً فَخُوراً</w:t>
      </w:r>
      <w:r w:rsidRPr="00534F0C">
        <w:rPr>
          <w:rFonts w:ascii="Sakkal Majalla" w:hAnsi="Sakkal Majalla" w:cs="Sakkal Majalla" w:hint="cs"/>
          <w:sz w:val="24"/>
          <w:szCs w:val="24"/>
          <w:rtl/>
        </w:rPr>
        <w:t>﴾</w:t>
      </w:r>
      <w:r w:rsidRPr="00534F0C">
        <w:rPr>
          <w:rFonts w:hint="cs"/>
          <w:rtl/>
        </w:rPr>
        <w:t xml:space="preserve"> (النساء: 36).</w:t>
      </w:r>
    </w:p>
    <w:p w:rsidR="008A1B3C" w:rsidRPr="00534F0C" w:rsidRDefault="008A1B3C" w:rsidP="00500774">
      <w:pPr>
        <w:rPr>
          <w:rtl/>
          <w:lang w:bidi="ar-IQ"/>
        </w:rPr>
      </w:pPr>
      <w:r w:rsidRPr="00534F0C">
        <w:rPr>
          <w:rFonts w:hint="cs"/>
          <w:rtl/>
          <w:lang w:bidi="ar-IQ"/>
        </w:rPr>
        <w:t>إن هذه الآية تخاطب المؤمنين بالقرآن الكريم</w:t>
      </w:r>
      <w:r w:rsidR="00E91FBB" w:rsidRPr="00534F0C">
        <w:rPr>
          <w:rFonts w:hint="cs"/>
          <w:rtl/>
          <w:lang w:bidi="ar-IQ"/>
        </w:rPr>
        <w:t>،</w:t>
      </w:r>
      <w:r w:rsidRPr="00534F0C">
        <w:rPr>
          <w:rFonts w:hint="cs"/>
          <w:rtl/>
          <w:lang w:bidi="ar-IQ"/>
        </w:rPr>
        <w:t xml:space="preserve"> وتأمرهم بالإحسان إلى الوالدين والأقارب والأيتام والمساكين و... ملك اليمين (الأعم</w:t>
      </w:r>
      <w:r w:rsidR="00E91FBB" w:rsidRPr="00534F0C">
        <w:rPr>
          <w:rFonts w:hint="cs"/>
          <w:rtl/>
          <w:lang w:bidi="ar-IQ"/>
        </w:rPr>
        <w:t>ّ</w:t>
      </w:r>
      <w:r w:rsidRPr="00534F0C">
        <w:rPr>
          <w:rFonts w:hint="cs"/>
          <w:rtl/>
          <w:lang w:bidi="ar-IQ"/>
        </w:rPr>
        <w:t xml:space="preserve"> من العبيد والجواري والرجال والنساء اللاجئين والغرباء). ولكن</w:t>
      </w:r>
      <w:r w:rsidR="00E91FBB" w:rsidRPr="00534F0C">
        <w:rPr>
          <w:rFonts w:hint="cs"/>
          <w:rtl/>
          <w:lang w:bidi="ar-IQ"/>
        </w:rPr>
        <w:t>ْ</w:t>
      </w:r>
      <w:r w:rsidRPr="00534F0C">
        <w:rPr>
          <w:rFonts w:hint="cs"/>
          <w:rtl/>
          <w:lang w:bidi="ar-IQ"/>
        </w:rPr>
        <w:t xml:space="preserve"> هل يمكن لنا أن نتصوّر أن الوطء الق</w:t>
      </w:r>
      <w:r w:rsidR="00E91FBB" w:rsidRPr="00534F0C">
        <w:rPr>
          <w:rFonts w:hint="cs"/>
          <w:rtl/>
          <w:lang w:bidi="ar-IQ"/>
        </w:rPr>
        <w:t>َ</w:t>
      </w:r>
      <w:r w:rsidRPr="00534F0C">
        <w:rPr>
          <w:rFonts w:hint="cs"/>
          <w:rtl/>
          <w:lang w:bidi="ar-IQ"/>
        </w:rPr>
        <w:t>س</w:t>
      </w:r>
      <w:r w:rsidR="00E91FBB" w:rsidRPr="00534F0C">
        <w:rPr>
          <w:rFonts w:hint="cs"/>
          <w:rtl/>
          <w:lang w:bidi="ar-IQ"/>
        </w:rPr>
        <w:t>ْ</w:t>
      </w:r>
      <w:r w:rsidRPr="00534F0C">
        <w:rPr>
          <w:rFonts w:hint="cs"/>
          <w:rtl/>
          <w:lang w:bidi="ar-IQ"/>
        </w:rPr>
        <w:t>ري لملك اليمين خارج عقد النكاح، أو فصلهن</w:t>
      </w:r>
      <w:r w:rsidR="00E91FBB" w:rsidRPr="00534F0C">
        <w:rPr>
          <w:rFonts w:hint="cs"/>
          <w:rtl/>
          <w:lang w:bidi="ar-IQ"/>
        </w:rPr>
        <w:t>ّ</w:t>
      </w:r>
      <w:r w:rsidRPr="00534F0C">
        <w:rPr>
          <w:rFonts w:hint="cs"/>
          <w:rtl/>
          <w:lang w:bidi="ar-IQ"/>
        </w:rPr>
        <w:t xml:space="preserve"> عن أزواجهن</w:t>
      </w:r>
      <w:r w:rsidR="00E91FBB" w:rsidRPr="00534F0C">
        <w:rPr>
          <w:rFonts w:hint="cs"/>
          <w:rtl/>
          <w:lang w:bidi="ar-IQ"/>
        </w:rPr>
        <w:t>ّ</w:t>
      </w:r>
      <w:r w:rsidRPr="00534F0C">
        <w:rPr>
          <w:rFonts w:hint="cs"/>
          <w:rtl/>
          <w:lang w:bidi="ar-IQ"/>
        </w:rPr>
        <w:t xml:space="preserve"> بالإكراه، من مصاديق </w:t>
      </w:r>
      <w:r w:rsidRPr="00534F0C">
        <w:rPr>
          <w:rFonts w:hint="eastAsia"/>
          <w:sz w:val="24"/>
          <w:szCs w:val="24"/>
          <w:rtl/>
          <w:lang w:bidi="ar-IQ"/>
        </w:rPr>
        <w:t>«</w:t>
      </w:r>
      <w:r w:rsidRPr="00534F0C">
        <w:rPr>
          <w:rFonts w:hint="cs"/>
          <w:rtl/>
          <w:lang w:bidi="ar-IQ"/>
        </w:rPr>
        <w:t>الإحسان</w:t>
      </w:r>
      <w:r w:rsidRPr="00534F0C">
        <w:rPr>
          <w:rFonts w:hint="eastAsia"/>
          <w:sz w:val="24"/>
          <w:szCs w:val="24"/>
          <w:rtl/>
          <w:lang w:bidi="ar-IQ"/>
        </w:rPr>
        <w:t>»</w:t>
      </w:r>
      <w:r w:rsidRPr="00534F0C">
        <w:rPr>
          <w:rFonts w:hint="cs"/>
          <w:rtl/>
          <w:lang w:bidi="ar-IQ"/>
        </w:rPr>
        <w:t xml:space="preserve">؟! </w:t>
      </w:r>
      <w:r w:rsidR="004C42F0" w:rsidRPr="00534F0C">
        <w:rPr>
          <w:rFonts w:hint="cs"/>
          <w:rtl/>
          <w:lang w:bidi="ar-IQ"/>
        </w:rPr>
        <w:t>لا شَكَّ</w:t>
      </w:r>
      <w:r w:rsidRPr="00534F0C">
        <w:rPr>
          <w:rFonts w:hint="cs"/>
          <w:rtl/>
          <w:lang w:bidi="ar-IQ"/>
        </w:rPr>
        <w:t xml:space="preserve"> في أن التأم</w:t>
      </w:r>
      <w:r w:rsidR="00E91FBB" w:rsidRPr="00534F0C">
        <w:rPr>
          <w:rFonts w:hint="cs"/>
          <w:rtl/>
          <w:lang w:bidi="ar-IQ"/>
        </w:rPr>
        <w:t>ُّ</w:t>
      </w:r>
      <w:r w:rsidRPr="00534F0C">
        <w:rPr>
          <w:rFonts w:hint="cs"/>
          <w:rtl/>
          <w:lang w:bidi="ar-IQ"/>
        </w:rPr>
        <w:t>ل في المعنى العميق لهذه الآية الشريفة، وكذلك الانصياع إلى الأمر الإلهي</w:t>
      </w:r>
      <w:r w:rsidR="00E91FBB" w:rsidRPr="00534F0C">
        <w:rPr>
          <w:rFonts w:hint="cs"/>
          <w:rtl/>
          <w:lang w:bidi="ar-IQ"/>
        </w:rPr>
        <w:t>،</w:t>
      </w:r>
      <w:r w:rsidRPr="00534F0C">
        <w:rPr>
          <w:rFonts w:hint="cs"/>
          <w:rtl/>
          <w:lang w:bidi="ar-IQ"/>
        </w:rPr>
        <w:t xml:space="preserve"> إذ يقول: </w:t>
      </w:r>
      <w:r w:rsidRPr="00534F0C">
        <w:rPr>
          <w:rFonts w:ascii="Sakkal Majalla" w:hAnsi="Sakkal Majalla" w:cs="Sakkal Majalla" w:hint="cs"/>
          <w:sz w:val="24"/>
          <w:szCs w:val="24"/>
          <w:rtl/>
          <w:lang w:bidi="ar-IQ"/>
        </w:rPr>
        <w:t>﴿</w:t>
      </w:r>
      <w:r w:rsidRPr="00534F0C">
        <w:rPr>
          <w:b/>
          <w:bCs/>
          <w:rtl/>
          <w:lang w:bidi="ar-IQ"/>
        </w:rPr>
        <w:t>إِنَّ الل</w:t>
      </w:r>
      <w:r w:rsidR="00E91FBB" w:rsidRPr="00534F0C">
        <w:rPr>
          <w:b/>
          <w:bCs/>
          <w:rtl/>
          <w:lang w:bidi="ar-IQ"/>
        </w:rPr>
        <w:t>هَ يَأْمُرُ بِالْعَدْلِ وَال</w:t>
      </w:r>
      <w:r w:rsidRPr="00534F0C">
        <w:rPr>
          <w:b/>
          <w:bCs/>
          <w:rtl/>
          <w:lang w:bidi="ar-IQ"/>
        </w:rPr>
        <w:t>إِحْسَانِ</w:t>
      </w:r>
      <w:r w:rsidRPr="00534F0C">
        <w:rPr>
          <w:rFonts w:ascii="Sakkal Majalla" w:hAnsi="Sakkal Majalla" w:cs="Sakkal Majalla" w:hint="cs"/>
          <w:sz w:val="24"/>
          <w:szCs w:val="24"/>
          <w:rtl/>
          <w:lang w:bidi="ar-IQ"/>
        </w:rPr>
        <w:t>﴾</w:t>
      </w:r>
      <w:r w:rsidRPr="00534F0C">
        <w:rPr>
          <w:rFonts w:hint="cs"/>
          <w:rtl/>
          <w:lang w:bidi="ar-IQ"/>
        </w:rPr>
        <w:t xml:space="preserve"> (النحل: 90)، يمكنه أن يوض</w:t>
      </w:r>
      <w:r w:rsidR="00E91FBB" w:rsidRPr="00534F0C">
        <w:rPr>
          <w:rFonts w:hint="cs"/>
          <w:rtl/>
          <w:lang w:bidi="ar-IQ"/>
        </w:rPr>
        <w:t>ِّ</w:t>
      </w:r>
      <w:r w:rsidRPr="00534F0C">
        <w:rPr>
          <w:rFonts w:hint="cs"/>
          <w:rtl/>
          <w:lang w:bidi="ar-IQ"/>
        </w:rPr>
        <w:t>ح الكثير من الحقائق القرآنية التي تم</w:t>
      </w:r>
      <w:r w:rsidR="00E91FBB" w:rsidRPr="00534F0C">
        <w:rPr>
          <w:rFonts w:hint="cs"/>
          <w:rtl/>
          <w:lang w:bidi="ar-IQ"/>
        </w:rPr>
        <w:t>ّ</w:t>
      </w:r>
      <w:r w:rsidRPr="00534F0C">
        <w:rPr>
          <w:rFonts w:hint="cs"/>
          <w:rtl/>
          <w:lang w:bidi="ar-IQ"/>
        </w:rPr>
        <w:t xml:space="preserve"> تجاهلها والتغافل عنها.</w:t>
      </w:r>
    </w:p>
    <w:p w:rsidR="008A1B3C" w:rsidRPr="00534F0C" w:rsidRDefault="008A1B3C" w:rsidP="00500774">
      <w:pPr>
        <w:rPr>
          <w:rtl/>
          <w:lang w:bidi="ar-IQ"/>
        </w:rPr>
      </w:pPr>
    </w:p>
    <w:p w:rsidR="008A1B3C" w:rsidRPr="00534F0C" w:rsidRDefault="008A1B3C" w:rsidP="00425CC5">
      <w:pPr>
        <w:pStyle w:val="Heading3"/>
        <w:rPr>
          <w:color w:val="auto"/>
          <w:rtl/>
          <w:lang w:bidi="ar-IQ"/>
        </w:rPr>
      </w:pPr>
      <w:r w:rsidRPr="00534F0C">
        <w:rPr>
          <w:rFonts w:hint="cs"/>
          <w:color w:val="auto"/>
          <w:rtl/>
          <w:lang w:bidi="ar-IQ"/>
        </w:rPr>
        <w:t>الآية الخامسة</w:t>
      </w:r>
    </w:p>
    <w:p w:rsidR="008A1B3C" w:rsidRPr="00534F0C" w:rsidRDefault="008A1B3C" w:rsidP="00500774">
      <w:pPr>
        <w:rPr>
          <w:rtl/>
          <w:lang w:bidi="ar-IQ"/>
        </w:rPr>
      </w:pPr>
      <w:r w:rsidRPr="00534F0C">
        <w:rPr>
          <w:rFonts w:ascii="Sakkal Majalla" w:hAnsi="Sakkal Majalla" w:cs="Sakkal Majalla" w:hint="cs"/>
          <w:sz w:val="24"/>
          <w:szCs w:val="24"/>
          <w:rtl/>
        </w:rPr>
        <w:t>﴿</w:t>
      </w:r>
      <w:r w:rsidR="00E91FBB" w:rsidRPr="00534F0C">
        <w:rPr>
          <w:b/>
          <w:bCs/>
          <w:rtl/>
        </w:rPr>
        <w:t>وَأَنْكِحُوا ال</w:t>
      </w:r>
      <w:r w:rsidRPr="00534F0C">
        <w:rPr>
          <w:b/>
          <w:bCs/>
          <w:rtl/>
        </w:rPr>
        <w:t xml:space="preserve">أَيَامَى مِنْكُمْ وَالصَّالِحِينَ مِنْ عِبَادِكُمْ وَإِمَائِكُمْ إِنْ يَكُونُوا فُقَرَاءَ يُغْنِهِمُ </w:t>
      </w:r>
      <w:r w:rsidR="00A5135E" w:rsidRPr="00534F0C">
        <w:rPr>
          <w:b/>
          <w:bCs/>
          <w:rtl/>
        </w:rPr>
        <w:t>الل</w:t>
      </w:r>
      <w:r w:rsidRPr="00534F0C">
        <w:rPr>
          <w:b/>
          <w:bCs/>
          <w:rtl/>
        </w:rPr>
        <w:t>هُ مِنْ فَضْلِهِ وَ</w:t>
      </w:r>
      <w:r w:rsidR="00A5135E" w:rsidRPr="00534F0C">
        <w:rPr>
          <w:b/>
          <w:bCs/>
          <w:rtl/>
        </w:rPr>
        <w:t>الل</w:t>
      </w:r>
      <w:r w:rsidRPr="00534F0C">
        <w:rPr>
          <w:b/>
          <w:bCs/>
          <w:rtl/>
        </w:rPr>
        <w:t xml:space="preserve">هُ وَاسِعٌ عَلِيمٌ </w:t>
      </w:r>
      <w:r w:rsidRPr="00534F0C">
        <w:rPr>
          <w:rFonts w:hint="cs"/>
          <w:b/>
          <w:bCs/>
          <w:rtl/>
        </w:rPr>
        <w:t>*</w:t>
      </w:r>
      <w:r w:rsidR="00E91FBB" w:rsidRPr="00534F0C">
        <w:rPr>
          <w:b/>
          <w:bCs/>
          <w:rtl/>
        </w:rPr>
        <w:t xml:space="preserve"> وَلْيَسْتَعْفِفِ الَّذِينَ ل</w:t>
      </w:r>
      <w:r w:rsidRPr="00534F0C">
        <w:rPr>
          <w:b/>
          <w:bCs/>
          <w:rtl/>
        </w:rPr>
        <w:t>ا</w:t>
      </w:r>
      <w:r w:rsidR="00E91FBB" w:rsidRPr="00534F0C">
        <w:rPr>
          <w:rFonts w:hint="cs"/>
          <w:b/>
          <w:bCs/>
          <w:rtl/>
        </w:rPr>
        <w:t>َ</w:t>
      </w:r>
      <w:r w:rsidRPr="00534F0C">
        <w:rPr>
          <w:b/>
          <w:bCs/>
          <w:rtl/>
        </w:rPr>
        <w:t xml:space="preserve"> يَجِدُونَ نِكَاحاً حَتَّى يُغْنِيَهُمُ </w:t>
      </w:r>
      <w:r w:rsidR="00A5135E" w:rsidRPr="00534F0C">
        <w:rPr>
          <w:b/>
          <w:bCs/>
          <w:rtl/>
        </w:rPr>
        <w:t>الل</w:t>
      </w:r>
      <w:r w:rsidRPr="00534F0C">
        <w:rPr>
          <w:b/>
          <w:bCs/>
          <w:rtl/>
        </w:rPr>
        <w:t xml:space="preserve">هُ مِنْ فَضْلِهِ وَالَّذِينَ يَبْتَغُونَ الْكِتَابَ مِمَّا مَلَكَتْ أَيْمَانُكُمْ فَكَاتِبُوهُمْ إِنْ عَلِمْتُمْ فِيهِمْ خَيْراً وَآَتُوهُمْ مِنْ مَالِ </w:t>
      </w:r>
      <w:r w:rsidR="00A5135E" w:rsidRPr="00534F0C">
        <w:rPr>
          <w:b/>
          <w:bCs/>
          <w:rtl/>
        </w:rPr>
        <w:t>الل</w:t>
      </w:r>
      <w:r w:rsidR="00E91FBB" w:rsidRPr="00534F0C">
        <w:rPr>
          <w:b/>
          <w:bCs/>
          <w:rtl/>
        </w:rPr>
        <w:t>هِ الَّذِي آَتَاكُمْ وَل</w:t>
      </w:r>
      <w:r w:rsidRPr="00534F0C">
        <w:rPr>
          <w:b/>
          <w:bCs/>
          <w:rtl/>
        </w:rPr>
        <w:t>ا</w:t>
      </w:r>
      <w:r w:rsidR="00E91FBB" w:rsidRPr="00534F0C">
        <w:rPr>
          <w:rFonts w:hint="cs"/>
          <w:b/>
          <w:bCs/>
          <w:rtl/>
        </w:rPr>
        <w:t>َ</w:t>
      </w:r>
      <w:r w:rsidRPr="00534F0C">
        <w:rPr>
          <w:b/>
          <w:bCs/>
          <w:rtl/>
        </w:rPr>
        <w:t xml:space="preserve"> تُكْرِهُوا فَتَيَاتِكُمْ عَلَى الْبِغَاءِ إِنْ أَرَدْنَ تَحَصُّناً لِتَبْتَغُوا عَرَضَ الْحَيَاةِ الدُّنْيَا وَمَنْ يُكْرِهُّنَّ فَإِنَّ </w:t>
      </w:r>
      <w:r w:rsidR="00A5135E" w:rsidRPr="00534F0C">
        <w:rPr>
          <w:b/>
          <w:bCs/>
          <w:rtl/>
        </w:rPr>
        <w:t>الل</w:t>
      </w:r>
      <w:r w:rsidRPr="00534F0C">
        <w:rPr>
          <w:b/>
          <w:bCs/>
          <w:rtl/>
        </w:rPr>
        <w:t>هَ مِنْ بَعْدِ إِكْرَاهِهِنَّ غَفُورٌ رَحِيمٌ</w:t>
      </w:r>
      <w:r w:rsidRPr="00534F0C">
        <w:rPr>
          <w:rFonts w:ascii="Sakkal Majalla" w:hAnsi="Sakkal Majalla" w:cs="Sakkal Majalla" w:hint="cs"/>
          <w:sz w:val="24"/>
          <w:szCs w:val="24"/>
          <w:rtl/>
        </w:rPr>
        <w:t>﴾</w:t>
      </w:r>
      <w:r w:rsidRPr="00534F0C">
        <w:rPr>
          <w:rFonts w:hint="cs"/>
          <w:rtl/>
        </w:rPr>
        <w:t xml:space="preserve"> (النور: 32 ـ 33).</w:t>
      </w:r>
    </w:p>
    <w:p w:rsidR="008A1B3C" w:rsidRPr="00534F0C" w:rsidRDefault="008A1B3C" w:rsidP="00500774">
      <w:pPr>
        <w:rPr>
          <w:rtl/>
          <w:lang w:bidi="ar-IQ"/>
        </w:rPr>
      </w:pPr>
      <w:r w:rsidRPr="00534F0C">
        <w:rPr>
          <w:rFonts w:hint="cs"/>
          <w:rtl/>
          <w:lang w:bidi="ar-IQ"/>
        </w:rPr>
        <w:t>إن هذه الآية تأمر المؤمنين بالترويج لسن</w:t>
      </w:r>
      <w:r w:rsidR="00E91FBB" w:rsidRPr="00534F0C">
        <w:rPr>
          <w:rFonts w:hint="cs"/>
          <w:rtl/>
          <w:lang w:bidi="ar-IQ"/>
        </w:rPr>
        <w:t>ّ</w:t>
      </w:r>
      <w:r w:rsidRPr="00534F0C">
        <w:rPr>
          <w:rFonts w:hint="cs"/>
          <w:rtl/>
          <w:lang w:bidi="ar-IQ"/>
        </w:rPr>
        <w:t>ة النكاح والزواج عند توف</w:t>
      </w:r>
      <w:r w:rsidR="00E91FBB" w:rsidRPr="00534F0C">
        <w:rPr>
          <w:rFonts w:hint="cs"/>
          <w:rtl/>
          <w:lang w:bidi="ar-IQ"/>
        </w:rPr>
        <w:t>ّ</w:t>
      </w:r>
      <w:r w:rsidRPr="00534F0C">
        <w:rPr>
          <w:rFonts w:hint="cs"/>
          <w:rtl/>
          <w:lang w:bidi="ar-IQ"/>
        </w:rPr>
        <w:t xml:space="preserve">ر الظروف والشرائط، وقد عملت ـ على غرار الآيات السابقة (من قبيل: الآية </w:t>
      </w:r>
      <w:r w:rsidR="00E91FBB" w:rsidRPr="00534F0C">
        <w:rPr>
          <w:rFonts w:hint="cs"/>
          <w:rtl/>
          <w:lang w:bidi="ar-IQ"/>
        </w:rPr>
        <w:t>25</w:t>
      </w:r>
      <w:r w:rsidRPr="00534F0C">
        <w:rPr>
          <w:rFonts w:hint="cs"/>
          <w:rtl/>
          <w:lang w:bidi="ar-IQ"/>
        </w:rPr>
        <w:t xml:space="preserve"> من سورة النساء) ـ على وضع الإماء والجواري صراحة</w:t>
      </w:r>
      <w:r w:rsidR="00E91FBB" w:rsidRPr="00534F0C">
        <w:rPr>
          <w:rFonts w:hint="cs"/>
          <w:rtl/>
          <w:lang w:bidi="ar-IQ"/>
        </w:rPr>
        <w:t>ً</w:t>
      </w:r>
      <w:r w:rsidRPr="00534F0C">
        <w:rPr>
          <w:rFonts w:hint="cs"/>
          <w:rtl/>
          <w:lang w:bidi="ar-IQ"/>
        </w:rPr>
        <w:t xml:space="preserve"> في هذا الإطار، وقالت: إذا لم تتوف</w:t>
      </w:r>
      <w:r w:rsidR="00E91FBB" w:rsidRPr="00534F0C">
        <w:rPr>
          <w:rFonts w:hint="cs"/>
          <w:rtl/>
          <w:lang w:bidi="ar-IQ"/>
        </w:rPr>
        <w:t>َّ</w:t>
      </w:r>
      <w:r w:rsidRPr="00534F0C">
        <w:rPr>
          <w:rFonts w:hint="cs"/>
          <w:rtl/>
          <w:lang w:bidi="ar-IQ"/>
        </w:rPr>
        <w:t>ر ظروف (النكاح) عليكم المحافظة على الطهر والعفاف.</w:t>
      </w:r>
    </w:p>
    <w:p w:rsidR="008A1B3C" w:rsidRPr="00534F0C" w:rsidRDefault="00E91FBB" w:rsidP="00500774">
      <w:pPr>
        <w:rPr>
          <w:rtl/>
          <w:lang w:bidi="ar-IQ"/>
        </w:rPr>
      </w:pPr>
      <w:r w:rsidRPr="00534F0C">
        <w:rPr>
          <w:rFonts w:hint="cs"/>
          <w:rtl/>
          <w:lang w:bidi="ar-IQ"/>
        </w:rPr>
        <w:t>ومن ال</w:t>
      </w:r>
      <w:r w:rsidR="008A1B3C" w:rsidRPr="00534F0C">
        <w:rPr>
          <w:rFonts w:hint="cs"/>
          <w:rtl/>
          <w:lang w:bidi="ar-IQ"/>
        </w:rPr>
        <w:t>واضح أن القرآن الكريم في هذه الآية لا يقدّ</w:t>
      </w:r>
      <w:r w:rsidRPr="00534F0C">
        <w:rPr>
          <w:rFonts w:hint="cs"/>
          <w:rtl/>
          <w:lang w:bidi="ar-IQ"/>
        </w:rPr>
        <w:t>ِ</w:t>
      </w:r>
      <w:r w:rsidR="008A1B3C" w:rsidRPr="00534F0C">
        <w:rPr>
          <w:rFonts w:hint="cs"/>
          <w:rtl/>
          <w:lang w:bidi="ar-IQ"/>
        </w:rPr>
        <w:t>م أيّ بديل</w:t>
      </w:r>
      <w:r w:rsidRPr="00534F0C">
        <w:rPr>
          <w:rFonts w:hint="cs"/>
          <w:rtl/>
          <w:lang w:bidi="ar-IQ"/>
        </w:rPr>
        <w:t>ٍ</w:t>
      </w:r>
      <w:r w:rsidR="008A1B3C" w:rsidRPr="00534F0C">
        <w:rPr>
          <w:rFonts w:hint="cs"/>
          <w:rtl/>
          <w:lang w:bidi="ar-IQ"/>
        </w:rPr>
        <w:t xml:space="preserve"> عن الزواج والنكاح سوى العفاف أيضاً؛ إذ يقول: </w:t>
      </w:r>
      <w:r w:rsidR="008A1B3C" w:rsidRPr="00534F0C">
        <w:rPr>
          <w:rFonts w:ascii="Sakkal Majalla" w:hAnsi="Sakkal Majalla" w:cs="Sakkal Majalla" w:hint="cs"/>
          <w:sz w:val="24"/>
          <w:szCs w:val="24"/>
          <w:rtl/>
          <w:lang w:bidi="ar-IQ"/>
        </w:rPr>
        <w:t>﴿</w:t>
      </w:r>
      <w:r w:rsidRPr="00534F0C">
        <w:rPr>
          <w:b/>
          <w:bCs/>
          <w:rtl/>
          <w:lang w:bidi="ar-IQ"/>
        </w:rPr>
        <w:t>وَلْيَسْتَعْفِفِ الَّذِينَ ل</w:t>
      </w:r>
      <w:r w:rsidR="008A1B3C" w:rsidRPr="00534F0C">
        <w:rPr>
          <w:b/>
          <w:bCs/>
          <w:rtl/>
          <w:lang w:bidi="ar-IQ"/>
        </w:rPr>
        <w:t>ا</w:t>
      </w:r>
      <w:r w:rsidRPr="00534F0C">
        <w:rPr>
          <w:rFonts w:hint="cs"/>
          <w:b/>
          <w:bCs/>
          <w:rtl/>
          <w:lang w:bidi="ar-IQ"/>
        </w:rPr>
        <w:t>َ</w:t>
      </w:r>
      <w:r w:rsidR="008A1B3C" w:rsidRPr="00534F0C">
        <w:rPr>
          <w:b/>
          <w:bCs/>
          <w:rtl/>
          <w:lang w:bidi="ar-IQ"/>
        </w:rPr>
        <w:t xml:space="preserve"> يَجِدُونَ نِكَاحا</w:t>
      </w:r>
      <w:r w:rsidR="008A1B3C" w:rsidRPr="00534F0C">
        <w:rPr>
          <w:rFonts w:hint="cs"/>
          <w:b/>
          <w:bCs/>
          <w:rtl/>
          <w:lang w:bidi="ar-IQ"/>
        </w:rPr>
        <w:t>ً</w:t>
      </w:r>
      <w:r w:rsidR="008A1B3C" w:rsidRPr="00534F0C">
        <w:rPr>
          <w:rFonts w:ascii="Sakkal Majalla" w:hAnsi="Sakkal Majalla" w:cs="Sakkal Majalla" w:hint="cs"/>
          <w:sz w:val="24"/>
          <w:szCs w:val="24"/>
          <w:rtl/>
          <w:lang w:bidi="ar-IQ"/>
        </w:rPr>
        <w:t>﴾</w:t>
      </w:r>
      <w:r w:rsidR="008A1B3C" w:rsidRPr="00534F0C">
        <w:rPr>
          <w:b/>
          <w:bCs/>
          <w:rtl/>
          <w:lang w:bidi="ar-IQ"/>
        </w:rPr>
        <w:t xml:space="preserve"> </w:t>
      </w:r>
      <w:r w:rsidR="008A1B3C" w:rsidRPr="00534F0C">
        <w:rPr>
          <w:rFonts w:hint="cs"/>
          <w:rtl/>
          <w:lang w:bidi="ar-IQ"/>
        </w:rPr>
        <w:t>، وإلا</w:t>
      </w:r>
      <w:r w:rsidRPr="00534F0C">
        <w:rPr>
          <w:rFonts w:hint="cs"/>
          <w:rtl/>
          <w:lang w:bidi="ar-IQ"/>
        </w:rPr>
        <w:t>ّ</w:t>
      </w:r>
      <w:r w:rsidR="008A1B3C" w:rsidRPr="00534F0C">
        <w:rPr>
          <w:rFonts w:hint="cs"/>
          <w:rtl/>
          <w:lang w:bidi="ar-IQ"/>
        </w:rPr>
        <w:t xml:space="preserve"> فإنه لا يتحدّث عن أكذوبة (التسرّي) قطعاً. </w:t>
      </w:r>
      <w:r w:rsidR="004C42F0" w:rsidRPr="00534F0C">
        <w:rPr>
          <w:rFonts w:hint="cs"/>
          <w:rtl/>
          <w:lang w:bidi="ar-IQ"/>
        </w:rPr>
        <w:t>بَيْدَ</w:t>
      </w:r>
      <w:r w:rsidR="008A1B3C" w:rsidRPr="00534F0C">
        <w:rPr>
          <w:rFonts w:hint="cs"/>
          <w:rtl/>
          <w:lang w:bidi="ar-IQ"/>
        </w:rPr>
        <w:t xml:space="preserve"> أن القرآن الكريم يواصل التأكيد على أن تلبية الغريزة الجنسية هو النكاح والزواج من الحرائر أو ملك اليمين، وقد تقدّم بيان شرائط ذلك في آيات سورة النساء بشكل</w:t>
      </w:r>
      <w:r w:rsidR="0050326E" w:rsidRPr="00534F0C">
        <w:rPr>
          <w:rFonts w:hint="cs"/>
          <w:rtl/>
          <w:lang w:bidi="ar-IQ"/>
        </w:rPr>
        <w:t>ٍ</w:t>
      </w:r>
      <w:r w:rsidR="008A1B3C" w:rsidRPr="00534F0C">
        <w:rPr>
          <w:rFonts w:hint="cs"/>
          <w:rtl/>
          <w:lang w:bidi="ar-IQ"/>
        </w:rPr>
        <w:t xml:space="preserve"> كامل</w:t>
      </w:r>
      <w:r w:rsidR="0050326E" w:rsidRPr="00534F0C">
        <w:rPr>
          <w:rFonts w:hint="cs"/>
          <w:rtl/>
          <w:lang w:bidi="ar-IQ"/>
        </w:rPr>
        <w:t>.</w:t>
      </w:r>
      <w:r w:rsidR="008A1B3C" w:rsidRPr="00534F0C">
        <w:rPr>
          <w:rFonts w:hint="cs"/>
          <w:rtl/>
          <w:lang w:bidi="ar-IQ"/>
        </w:rPr>
        <w:t xml:space="preserve"> والذين لا تتوف</w:t>
      </w:r>
      <w:r w:rsidR="0050326E" w:rsidRPr="00534F0C">
        <w:rPr>
          <w:rFonts w:hint="cs"/>
          <w:rtl/>
          <w:lang w:bidi="ar-IQ"/>
        </w:rPr>
        <w:t>َّ</w:t>
      </w:r>
      <w:r w:rsidR="008A1B3C" w:rsidRPr="00534F0C">
        <w:rPr>
          <w:rFonts w:hint="cs"/>
          <w:rtl/>
          <w:lang w:bidi="ar-IQ"/>
        </w:rPr>
        <w:t>ر لديهم إمكانية الزواج يتعيّ</w:t>
      </w:r>
      <w:r w:rsidR="0050326E" w:rsidRPr="00534F0C">
        <w:rPr>
          <w:rFonts w:hint="cs"/>
          <w:rtl/>
          <w:lang w:bidi="ar-IQ"/>
        </w:rPr>
        <w:t>َ</w:t>
      </w:r>
      <w:r w:rsidR="008A1B3C" w:rsidRPr="00534F0C">
        <w:rPr>
          <w:rFonts w:hint="cs"/>
          <w:rtl/>
          <w:lang w:bidi="ar-IQ"/>
        </w:rPr>
        <w:t xml:space="preserve">ن عليهم رعايةالعفاف: </w:t>
      </w:r>
      <w:r w:rsidR="008A1B3C" w:rsidRPr="00534F0C">
        <w:rPr>
          <w:rFonts w:ascii="Sakkal Majalla" w:hAnsi="Sakkal Majalla" w:cs="Sakkal Majalla" w:hint="cs"/>
          <w:sz w:val="24"/>
          <w:szCs w:val="24"/>
          <w:rtl/>
          <w:lang w:bidi="ar-IQ"/>
        </w:rPr>
        <w:t>﴿</w:t>
      </w:r>
      <w:r w:rsidR="0050326E" w:rsidRPr="00534F0C">
        <w:rPr>
          <w:b/>
          <w:bCs/>
          <w:rtl/>
          <w:lang w:bidi="ar-IQ"/>
        </w:rPr>
        <w:t>وَلْيَسْتَعْفِفِ الَّذِينَ ل</w:t>
      </w:r>
      <w:r w:rsidR="008A1B3C" w:rsidRPr="00534F0C">
        <w:rPr>
          <w:b/>
          <w:bCs/>
          <w:rtl/>
          <w:lang w:bidi="ar-IQ"/>
        </w:rPr>
        <w:t>ا</w:t>
      </w:r>
      <w:r w:rsidR="0050326E" w:rsidRPr="00534F0C">
        <w:rPr>
          <w:rFonts w:hint="cs"/>
          <w:b/>
          <w:bCs/>
          <w:rtl/>
          <w:lang w:bidi="ar-IQ"/>
        </w:rPr>
        <w:t>َ</w:t>
      </w:r>
      <w:r w:rsidR="008A1B3C" w:rsidRPr="00534F0C">
        <w:rPr>
          <w:b/>
          <w:bCs/>
          <w:rtl/>
          <w:lang w:bidi="ar-IQ"/>
        </w:rPr>
        <w:t xml:space="preserve"> يَجِدُونَ نِكَاحا</w:t>
      </w:r>
      <w:r w:rsidR="008A1B3C" w:rsidRPr="00534F0C">
        <w:rPr>
          <w:rFonts w:hint="cs"/>
          <w:b/>
          <w:bCs/>
          <w:rtl/>
          <w:lang w:bidi="ar-IQ"/>
        </w:rPr>
        <w:t>ً</w:t>
      </w:r>
      <w:r w:rsidR="008A1B3C" w:rsidRPr="00534F0C">
        <w:rPr>
          <w:rFonts w:ascii="Sakkal Majalla" w:hAnsi="Sakkal Majalla" w:cs="Sakkal Majalla" w:hint="cs"/>
          <w:sz w:val="24"/>
          <w:szCs w:val="24"/>
          <w:rtl/>
          <w:lang w:bidi="ar-IQ"/>
        </w:rPr>
        <w:t>﴾</w:t>
      </w:r>
      <w:r w:rsidR="008A1B3C" w:rsidRPr="00534F0C">
        <w:rPr>
          <w:b/>
          <w:bCs/>
          <w:rtl/>
          <w:lang w:bidi="ar-IQ"/>
        </w:rPr>
        <w:t xml:space="preserve"> </w:t>
      </w:r>
      <w:r w:rsidR="008A1B3C" w:rsidRPr="00534F0C">
        <w:rPr>
          <w:rFonts w:hint="cs"/>
          <w:rtl/>
          <w:lang w:bidi="ar-IQ"/>
        </w:rPr>
        <w:t>.</w:t>
      </w:r>
    </w:p>
    <w:p w:rsidR="008A1B3C" w:rsidRPr="00534F0C" w:rsidRDefault="008A1B3C" w:rsidP="00500774">
      <w:pPr>
        <w:rPr>
          <w:rtl/>
          <w:lang w:bidi="ar-IQ"/>
        </w:rPr>
      </w:pPr>
      <w:r w:rsidRPr="00534F0C">
        <w:rPr>
          <w:rFonts w:hint="cs"/>
          <w:rtl/>
          <w:lang w:bidi="ar-IQ"/>
        </w:rPr>
        <w:t>والشطر الأخير من الآية يأمر المؤمنين بعدم إكراه الجواري على البغاء والزن</w:t>
      </w:r>
      <w:r w:rsidR="0050326E" w:rsidRPr="00534F0C">
        <w:rPr>
          <w:rFonts w:hint="cs"/>
          <w:rtl/>
          <w:lang w:bidi="ar-IQ"/>
        </w:rPr>
        <w:t>ى</w:t>
      </w:r>
      <w:r w:rsidRPr="00534F0C">
        <w:rPr>
          <w:rFonts w:hint="cs"/>
          <w:rtl/>
          <w:lang w:bidi="ar-IQ"/>
        </w:rPr>
        <w:t>. وفي تعريف الزن</w:t>
      </w:r>
      <w:r w:rsidR="0050326E" w:rsidRPr="00534F0C">
        <w:rPr>
          <w:rFonts w:hint="cs"/>
          <w:rtl/>
          <w:lang w:bidi="ar-IQ"/>
        </w:rPr>
        <w:t>ى</w:t>
      </w:r>
      <w:r w:rsidRPr="00534F0C">
        <w:rPr>
          <w:rFonts w:hint="cs"/>
          <w:rtl/>
          <w:lang w:bidi="ar-IQ"/>
        </w:rPr>
        <w:t xml:space="preserve"> يجب القول: إن القرآن الكريم في الأساس يرى كل</w:t>
      </w:r>
      <w:r w:rsidR="0050326E" w:rsidRPr="00534F0C">
        <w:rPr>
          <w:rFonts w:hint="cs"/>
          <w:rtl/>
          <w:lang w:bidi="ar-IQ"/>
        </w:rPr>
        <w:t>ّ</w:t>
      </w:r>
      <w:r w:rsidRPr="00534F0C">
        <w:rPr>
          <w:rFonts w:hint="cs"/>
          <w:rtl/>
          <w:lang w:bidi="ar-IQ"/>
        </w:rPr>
        <w:t xml:space="preserve"> علاقة</w:t>
      </w:r>
      <w:r w:rsidR="0050326E" w:rsidRPr="00534F0C">
        <w:rPr>
          <w:rFonts w:hint="cs"/>
          <w:rtl/>
          <w:lang w:bidi="ar-IQ"/>
        </w:rPr>
        <w:t>ٍ</w:t>
      </w:r>
      <w:r w:rsidRPr="00534F0C">
        <w:rPr>
          <w:rFonts w:hint="cs"/>
          <w:rtl/>
          <w:lang w:bidi="ar-IQ"/>
        </w:rPr>
        <w:t xml:space="preserve"> خارج حدود النكاح زن</w:t>
      </w:r>
      <w:r w:rsidR="0050326E" w:rsidRPr="00534F0C">
        <w:rPr>
          <w:rFonts w:hint="cs"/>
          <w:rtl/>
          <w:lang w:bidi="ar-IQ"/>
        </w:rPr>
        <w:t>ى</w:t>
      </w:r>
      <w:r w:rsidRPr="00534F0C">
        <w:rPr>
          <w:rFonts w:hint="cs"/>
          <w:rtl/>
          <w:lang w:bidi="ar-IQ"/>
        </w:rPr>
        <w:t>. وبعد هذه التفاصيل هل يبقى هناك من طريق</w:t>
      </w:r>
      <w:r w:rsidR="0050326E" w:rsidRPr="00534F0C">
        <w:rPr>
          <w:rFonts w:hint="cs"/>
          <w:rtl/>
          <w:lang w:bidi="ar-IQ"/>
        </w:rPr>
        <w:t>ٍ</w:t>
      </w:r>
      <w:r w:rsidRPr="00534F0C">
        <w:rPr>
          <w:rFonts w:hint="cs"/>
          <w:rtl/>
          <w:lang w:bidi="ar-IQ"/>
        </w:rPr>
        <w:t xml:space="preserve"> لتوجيه أكذوبة </w:t>
      </w:r>
      <w:r w:rsidRPr="00534F0C">
        <w:rPr>
          <w:rFonts w:hint="eastAsia"/>
          <w:sz w:val="24"/>
          <w:szCs w:val="24"/>
          <w:rtl/>
          <w:lang w:bidi="ar-IQ"/>
        </w:rPr>
        <w:t>«</w:t>
      </w:r>
      <w:r w:rsidRPr="00534F0C">
        <w:rPr>
          <w:rFonts w:hint="cs"/>
          <w:rtl/>
          <w:lang w:bidi="ar-IQ"/>
        </w:rPr>
        <w:t>التسرّي</w:t>
      </w:r>
      <w:r w:rsidRPr="00534F0C">
        <w:rPr>
          <w:rFonts w:hint="eastAsia"/>
          <w:sz w:val="24"/>
          <w:szCs w:val="24"/>
          <w:rtl/>
          <w:lang w:bidi="ar-IQ"/>
        </w:rPr>
        <w:t>»</w:t>
      </w:r>
      <w:r w:rsidRPr="00534F0C">
        <w:rPr>
          <w:rFonts w:hint="cs"/>
          <w:rtl/>
          <w:lang w:bidi="ar-IQ"/>
        </w:rPr>
        <w:t xml:space="preserve"> وممارسة العلاقة الجنسية خارج إطار عقد النكاح؟!</w:t>
      </w:r>
    </w:p>
    <w:p w:rsidR="008A1B3C" w:rsidRPr="00534F0C" w:rsidRDefault="008A1B3C" w:rsidP="00500774">
      <w:pPr>
        <w:rPr>
          <w:rtl/>
          <w:lang w:bidi="ar-IQ"/>
        </w:rPr>
      </w:pPr>
    </w:p>
    <w:p w:rsidR="008A1B3C" w:rsidRPr="00534F0C" w:rsidRDefault="008A1B3C" w:rsidP="00425CC5">
      <w:pPr>
        <w:pStyle w:val="Heading3"/>
        <w:rPr>
          <w:color w:val="auto"/>
          <w:rtl/>
          <w:lang w:bidi="ar-IQ"/>
        </w:rPr>
      </w:pPr>
      <w:r w:rsidRPr="00534F0C">
        <w:rPr>
          <w:rFonts w:hint="cs"/>
          <w:color w:val="auto"/>
          <w:rtl/>
          <w:lang w:bidi="ar-IQ"/>
        </w:rPr>
        <w:t>الآية السادسة</w:t>
      </w:r>
    </w:p>
    <w:p w:rsidR="008A1B3C" w:rsidRPr="00534F0C" w:rsidRDefault="008A1B3C" w:rsidP="00500774">
      <w:pPr>
        <w:rPr>
          <w:rtl/>
          <w:lang w:bidi="ar-IQ"/>
        </w:rPr>
      </w:pPr>
      <w:r w:rsidRPr="00534F0C">
        <w:rPr>
          <w:rFonts w:ascii="Sakkal Majalla" w:hAnsi="Sakkal Majalla" w:cs="Sakkal Majalla" w:hint="cs"/>
          <w:sz w:val="24"/>
          <w:szCs w:val="24"/>
          <w:rtl/>
        </w:rPr>
        <w:t>﴿</w:t>
      </w:r>
      <w:r w:rsidRPr="00534F0C">
        <w:rPr>
          <w:b/>
          <w:bCs/>
          <w:rtl/>
        </w:rPr>
        <w:t>يَا أَيُّهَا الَّذِينَ آَمَنُوا لِيَسْتَأْذِنْكُمُ الَّذِينَ مَلَكَتْ أَيْمَانُكُمْ وَالَّذِينَ لَمْ يَ</w:t>
      </w:r>
      <w:r w:rsidR="0050326E" w:rsidRPr="00534F0C">
        <w:rPr>
          <w:b/>
          <w:bCs/>
          <w:rtl/>
        </w:rPr>
        <w:t>بْلُغُوا الْحُلُمَ مِنْكُمْ ثَل</w:t>
      </w:r>
      <w:r w:rsidRPr="00534F0C">
        <w:rPr>
          <w:b/>
          <w:bCs/>
          <w:rtl/>
        </w:rPr>
        <w:t>ا</w:t>
      </w:r>
      <w:r w:rsidR="0050326E" w:rsidRPr="00534F0C">
        <w:rPr>
          <w:rFonts w:hint="cs"/>
          <w:b/>
          <w:bCs/>
          <w:rtl/>
        </w:rPr>
        <w:t>َ</w:t>
      </w:r>
      <w:r w:rsidRPr="00534F0C">
        <w:rPr>
          <w:b/>
          <w:bCs/>
          <w:rtl/>
        </w:rPr>
        <w:t>ثَ مَرَّاتٍ مِنْ قَب</w:t>
      </w:r>
      <w:r w:rsidR="0050326E" w:rsidRPr="00534F0C">
        <w:rPr>
          <w:b/>
          <w:bCs/>
          <w:rtl/>
        </w:rPr>
        <w:t>ْلِ صَل</w:t>
      </w:r>
      <w:r w:rsidRPr="00534F0C">
        <w:rPr>
          <w:b/>
          <w:bCs/>
          <w:rtl/>
        </w:rPr>
        <w:t>ا</w:t>
      </w:r>
      <w:r w:rsidR="0050326E" w:rsidRPr="00534F0C">
        <w:rPr>
          <w:rFonts w:hint="cs"/>
          <w:b/>
          <w:bCs/>
          <w:rtl/>
        </w:rPr>
        <w:t>َ</w:t>
      </w:r>
      <w:r w:rsidRPr="00534F0C">
        <w:rPr>
          <w:b/>
          <w:bCs/>
          <w:rtl/>
        </w:rPr>
        <w:t>ةِ الْفَجْرِ وَحِينَ تَضَعُونَ ثِيَابَكُمْ مِنَ</w:t>
      </w:r>
      <w:r w:rsidR="0050326E" w:rsidRPr="00534F0C">
        <w:rPr>
          <w:b/>
          <w:bCs/>
          <w:rtl/>
        </w:rPr>
        <w:t xml:space="preserve"> الظَّهِيرَةِ وَمِنْ بَعْدِ صَل</w:t>
      </w:r>
      <w:r w:rsidRPr="00534F0C">
        <w:rPr>
          <w:b/>
          <w:bCs/>
          <w:rtl/>
        </w:rPr>
        <w:t>ا</w:t>
      </w:r>
      <w:r w:rsidR="0050326E" w:rsidRPr="00534F0C">
        <w:rPr>
          <w:rFonts w:hint="cs"/>
          <w:b/>
          <w:bCs/>
          <w:rtl/>
        </w:rPr>
        <w:t>َ</w:t>
      </w:r>
      <w:r w:rsidR="0050326E" w:rsidRPr="00534F0C">
        <w:rPr>
          <w:b/>
          <w:bCs/>
          <w:rtl/>
        </w:rPr>
        <w:t>ةِ الْعِشَاءِ ثَل</w:t>
      </w:r>
      <w:r w:rsidRPr="00534F0C">
        <w:rPr>
          <w:b/>
          <w:bCs/>
          <w:rtl/>
        </w:rPr>
        <w:t>ا</w:t>
      </w:r>
      <w:r w:rsidR="0050326E" w:rsidRPr="00534F0C">
        <w:rPr>
          <w:rFonts w:hint="cs"/>
          <w:b/>
          <w:bCs/>
          <w:rtl/>
        </w:rPr>
        <w:t>َ</w:t>
      </w:r>
      <w:r w:rsidRPr="00534F0C">
        <w:rPr>
          <w:b/>
          <w:bCs/>
          <w:rtl/>
        </w:rPr>
        <w:t>ثُ عَوْرَا</w:t>
      </w:r>
      <w:r w:rsidR="0050326E" w:rsidRPr="00534F0C">
        <w:rPr>
          <w:b/>
          <w:bCs/>
          <w:rtl/>
        </w:rPr>
        <w:t>تٍ لَكُمْ لَيْسَ عَلَيْكُمْ وَل</w:t>
      </w:r>
      <w:r w:rsidRPr="00534F0C">
        <w:rPr>
          <w:b/>
          <w:bCs/>
          <w:rtl/>
        </w:rPr>
        <w:t>ا</w:t>
      </w:r>
      <w:r w:rsidR="0050326E" w:rsidRPr="00534F0C">
        <w:rPr>
          <w:rFonts w:hint="cs"/>
          <w:b/>
          <w:bCs/>
          <w:rtl/>
        </w:rPr>
        <w:t>َ</w:t>
      </w:r>
      <w:r w:rsidRPr="00534F0C">
        <w:rPr>
          <w:b/>
          <w:bCs/>
          <w:rtl/>
        </w:rPr>
        <w:t xml:space="preserve"> عَلَيْهِمْ جُنَاحٌ بَعْدَهُنَّ طَوَّافُونَ عَلَيْكُمْ بَعْضُكُمْ عَلَى بَعْضٍ كَذَلِكَ يُبَيِّنُ </w:t>
      </w:r>
      <w:r w:rsidR="00A5135E" w:rsidRPr="00534F0C">
        <w:rPr>
          <w:b/>
          <w:bCs/>
          <w:rtl/>
        </w:rPr>
        <w:t>الل</w:t>
      </w:r>
      <w:r w:rsidRPr="00534F0C">
        <w:rPr>
          <w:b/>
          <w:bCs/>
          <w:rtl/>
        </w:rPr>
        <w:t>هُ ل</w:t>
      </w:r>
      <w:r w:rsidR="0050326E" w:rsidRPr="00534F0C">
        <w:rPr>
          <w:b/>
          <w:bCs/>
          <w:rtl/>
        </w:rPr>
        <w:t>َكُمُ الآ</w:t>
      </w:r>
      <w:r w:rsidRPr="00534F0C">
        <w:rPr>
          <w:b/>
          <w:bCs/>
          <w:rtl/>
        </w:rPr>
        <w:t>يَاتِ وَ</w:t>
      </w:r>
      <w:r w:rsidR="00A5135E" w:rsidRPr="00534F0C">
        <w:rPr>
          <w:b/>
          <w:bCs/>
          <w:rtl/>
        </w:rPr>
        <w:t>الل</w:t>
      </w:r>
      <w:r w:rsidRPr="00534F0C">
        <w:rPr>
          <w:b/>
          <w:bCs/>
          <w:rtl/>
        </w:rPr>
        <w:t>هُ عَلِيمٌ حَكِيمٌ</w:t>
      </w:r>
      <w:r w:rsidRPr="00534F0C">
        <w:rPr>
          <w:rFonts w:ascii="Sakkal Majalla" w:hAnsi="Sakkal Majalla" w:cs="Sakkal Majalla" w:hint="cs"/>
          <w:sz w:val="24"/>
          <w:szCs w:val="24"/>
          <w:rtl/>
        </w:rPr>
        <w:t>﴾</w:t>
      </w:r>
      <w:r w:rsidRPr="00534F0C">
        <w:rPr>
          <w:rFonts w:hint="cs"/>
          <w:rtl/>
        </w:rPr>
        <w:t xml:space="preserve"> (النور: 58).</w:t>
      </w:r>
    </w:p>
    <w:p w:rsidR="008A1B3C" w:rsidRPr="00534F0C" w:rsidRDefault="008A1B3C" w:rsidP="00500774">
      <w:pPr>
        <w:rPr>
          <w:rtl/>
          <w:lang w:bidi="ar-IQ"/>
        </w:rPr>
      </w:pPr>
      <w:r w:rsidRPr="00534F0C">
        <w:rPr>
          <w:rFonts w:hint="cs"/>
          <w:rtl/>
          <w:lang w:bidi="ar-IQ"/>
        </w:rPr>
        <w:t>إن هذه الآية تمث</w:t>
      </w:r>
      <w:r w:rsidR="0050326E" w:rsidRPr="00534F0C">
        <w:rPr>
          <w:rFonts w:hint="cs"/>
          <w:rtl/>
          <w:lang w:bidi="ar-IQ"/>
        </w:rPr>
        <w:t>ِّ</w:t>
      </w:r>
      <w:r w:rsidRPr="00534F0C">
        <w:rPr>
          <w:rFonts w:hint="cs"/>
          <w:rtl/>
          <w:lang w:bidi="ar-IQ"/>
        </w:rPr>
        <w:t>ل شاهداً آخر على أن مجرد علاقة الملكية والمملوكية لا تقوم دليلاً على جواز الو</w:t>
      </w:r>
      <w:r w:rsidR="0050326E" w:rsidRPr="00534F0C">
        <w:rPr>
          <w:rFonts w:hint="cs"/>
          <w:rtl/>
          <w:lang w:bidi="ar-IQ"/>
        </w:rPr>
        <w:t>َ</w:t>
      </w:r>
      <w:r w:rsidRPr="00534F0C">
        <w:rPr>
          <w:rFonts w:hint="cs"/>
          <w:rtl/>
          <w:lang w:bidi="ar-IQ"/>
        </w:rPr>
        <w:t>ط</w:t>
      </w:r>
      <w:r w:rsidR="0050326E" w:rsidRPr="00534F0C">
        <w:rPr>
          <w:rFonts w:hint="cs"/>
          <w:rtl/>
          <w:lang w:bidi="ar-IQ"/>
        </w:rPr>
        <w:t>ْ</w:t>
      </w:r>
      <w:r w:rsidRPr="00534F0C">
        <w:rPr>
          <w:rFonts w:hint="cs"/>
          <w:rtl/>
          <w:lang w:bidi="ar-IQ"/>
        </w:rPr>
        <w:t>ء</w:t>
      </w:r>
      <w:r w:rsidR="0050326E" w:rsidRPr="00534F0C">
        <w:rPr>
          <w:rFonts w:hint="cs"/>
          <w:rtl/>
          <w:lang w:bidi="ar-IQ"/>
        </w:rPr>
        <w:t>،</w:t>
      </w:r>
      <w:r w:rsidRPr="00534F0C">
        <w:rPr>
          <w:rFonts w:hint="cs"/>
          <w:rtl/>
          <w:lang w:bidi="ar-IQ"/>
        </w:rPr>
        <w:t xml:space="preserve"> ومن هنا وجب على ملك اليمين ـ الأعم</w:t>
      </w:r>
      <w:r w:rsidR="0050326E" w:rsidRPr="00534F0C">
        <w:rPr>
          <w:rFonts w:hint="cs"/>
          <w:rtl/>
          <w:lang w:bidi="ar-IQ"/>
        </w:rPr>
        <w:t>ّ</w:t>
      </w:r>
      <w:r w:rsidRPr="00534F0C">
        <w:rPr>
          <w:rFonts w:hint="cs"/>
          <w:rtl/>
          <w:lang w:bidi="ar-IQ"/>
        </w:rPr>
        <w:t xml:space="preserve"> من العبيد والإماء ـ أن يستأذنوا على أسيادهم ـ (الأعم</w:t>
      </w:r>
      <w:r w:rsidR="0050326E" w:rsidRPr="00534F0C">
        <w:rPr>
          <w:rFonts w:hint="cs"/>
          <w:rtl/>
          <w:lang w:bidi="ar-IQ"/>
        </w:rPr>
        <w:t>ّ</w:t>
      </w:r>
      <w:r w:rsidRPr="00534F0C">
        <w:rPr>
          <w:rFonts w:hint="cs"/>
          <w:rtl/>
          <w:lang w:bidi="ar-IQ"/>
        </w:rPr>
        <w:t xml:space="preserve"> من السيدات والسادة) ـ عند الدخول عليهم في خلواتهم</w:t>
      </w:r>
      <w:r w:rsidR="0050326E" w:rsidRPr="00534F0C">
        <w:rPr>
          <w:rFonts w:hint="cs"/>
          <w:rtl/>
          <w:lang w:bidi="ar-IQ"/>
        </w:rPr>
        <w:t>؛</w:t>
      </w:r>
      <w:r w:rsidRPr="00534F0C">
        <w:rPr>
          <w:rFonts w:hint="cs"/>
          <w:rtl/>
          <w:lang w:bidi="ar-IQ"/>
        </w:rPr>
        <w:t xml:space="preserve"> مخافة أن لا يكونوا متست</w:t>
      </w:r>
      <w:r w:rsidR="0050326E" w:rsidRPr="00534F0C">
        <w:rPr>
          <w:rFonts w:hint="cs"/>
          <w:rtl/>
          <w:lang w:bidi="ar-IQ"/>
        </w:rPr>
        <w:t>ِّ</w:t>
      </w:r>
      <w:r w:rsidRPr="00534F0C">
        <w:rPr>
          <w:rFonts w:hint="cs"/>
          <w:rtl/>
          <w:lang w:bidi="ar-IQ"/>
        </w:rPr>
        <w:t>رين. في حين أن هذا الأمر لا محل</w:t>
      </w:r>
      <w:r w:rsidR="0050326E" w:rsidRPr="00534F0C">
        <w:rPr>
          <w:rFonts w:hint="cs"/>
          <w:rtl/>
          <w:lang w:bidi="ar-IQ"/>
        </w:rPr>
        <w:t>ّ</w:t>
      </w:r>
      <w:r w:rsidRPr="00534F0C">
        <w:rPr>
          <w:rFonts w:hint="cs"/>
          <w:rtl/>
          <w:lang w:bidi="ar-IQ"/>
        </w:rPr>
        <w:t xml:space="preserve"> له من الإعراب بالنسبة إلى الأزواج؛ إذ يحل</w:t>
      </w:r>
      <w:r w:rsidR="0050326E" w:rsidRPr="00534F0C">
        <w:rPr>
          <w:rFonts w:hint="cs"/>
          <w:rtl/>
          <w:lang w:bidi="ar-IQ"/>
        </w:rPr>
        <w:t>ّ</w:t>
      </w:r>
      <w:r w:rsidRPr="00534F0C">
        <w:rPr>
          <w:rFonts w:hint="cs"/>
          <w:rtl/>
          <w:lang w:bidi="ar-IQ"/>
        </w:rPr>
        <w:t xml:space="preserve"> كل</w:t>
      </w:r>
      <w:r w:rsidR="0050326E" w:rsidRPr="00534F0C">
        <w:rPr>
          <w:rFonts w:hint="cs"/>
          <w:rtl/>
          <w:lang w:bidi="ar-IQ"/>
        </w:rPr>
        <w:t>ٌّ</w:t>
      </w:r>
      <w:r w:rsidRPr="00534F0C">
        <w:rPr>
          <w:rFonts w:hint="cs"/>
          <w:rtl/>
          <w:lang w:bidi="ar-IQ"/>
        </w:rPr>
        <w:t xml:space="preserve"> من الزوجين على الآخر، ولا يكون أحدهما عورة بالنسبة إلى الآخر؛ إذ لا تحرم عوراتهما على بعضهما.</w:t>
      </w:r>
    </w:p>
    <w:p w:rsidR="008A1B3C" w:rsidRPr="00534F0C" w:rsidRDefault="008A1B3C" w:rsidP="00500774">
      <w:pPr>
        <w:rPr>
          <w:rtl/>
          <w:lang w:bidi="ar-IQ"/>
        </w:rPr>
      </w:pPr>
    </w:p>
    <w:p w:rsidR="008A1B3C" w:rsidRPr="00534F0C" w:rsidRDefault="008A1B3C" w:rsidP="00425CC5">
      <w:pPr>
        <w:pStyle w:val="Heading3"/>
        <w:rPr>
          <w:color w:val="auto"/>
          <w:rtl/>
          <w:lang w:bidi="ar-IQ"/>
        </w:rPr>
      </w:pPr>
      <w:r w:rsidRPr="00534F0C">
        <w:rPr>
          <w:rFonts w:hint="cs"/>
          <w:color w:val="auto"/>
          <w:rtl/>
          <w:lang w:bidi="ar-IQ"/>
        </w:rPr>
        <w:t>الآية السابعة</w:t>
      </w:r>
    </w:p>
    <w:p w:rsidR="008A1B3C" w:rsidRPr="00534F0C" w:rsidRDefault="008A1B3C" w:rsidP="00500774">
      <w:pPr>
        <w:rPr>
          <w:rtl/>
          <w:lang w:bidi="ar-IQ"/>
        </w:rPr>
      </w:pPr>
      <w:r w:rsidRPr="00534F0C">
        <w:rPr>
          <w:rFonts w:ascii="Sakkal Majalla" w:hAnsi="Sakkal Majalla" w:cs="Sakkal Majalla" w:hint="cs"/>
          <w:sz w:val="24"/>
          <w:szCs w:val="24"/>
          <w:rtl/>
        </w:rPr>
        <w:t>﴿</w:t>
      </w:r>
      <w:r w:rsidRPr="00534F0C">
        <w:rPr>
          <w:b/>
          <w:bCs/>
          <w:rtl/>
        </w:rPr>
        <w:t xml:space="preserve">وَالَّذِينَ هُمْ لِفُرُوجِهِمْ حَافِظُونَ </w:t>
      </w:r>
      <w:r w:rsidRPr="00534F0C">
        <w:rPr>
          <w:rFonts w:hint="cs"/>
          <w:b/>
          <w:bCs/>
          <w:rtl/>
        </w:rPr>
        <w:t>*</w:t>
      </w:r>
      <w:r w:rsidRPr="00534F0C">
        <w:rPr>
          <w:b/>
          <w:bCs/>
          <w:rtl/>
        </w:rPr>
        <w:t xml:space="preserve"> إِ</w:t>
      </w:r>
      <w:r w:rsidR="0050326E" w:rsidRPr="00534F0C">
        <w:rPr>
          <w:b/>
          <w:bCs/>
          <w:rtl/>
        </w:rPr>
        <w:t>لا</w:t>
      </w:r>
      <w:r w:rsidR="0050326E" w:rsidRPr="00534F0C">
        <w:rPr>
          <w:rFonts w:hint="cs"/>
          <w:b/>
          <w:bCs/>
          <w:rtl/>
        </w:rPr>
        <w:t>َّ</w:t>
      </w:r>
      <w:r w:rsidRPr="00534F0C">
        <w:rPr>
          <w:b/>
          <w:bCs/>
          <w:rtl/>
        </w:rPr>
        <w:t xml:space="preserve"> عَلَى أَزْوَاجِهِمْ أَوْ مَا مَلَكَتْ أَيْمَانُهُمْ فَإِنَّهُمْ غَيْرُ مَلُومِينَ </w:t>
      </w:r>
      <w:r w:rsidRPr="00534F0C">
        <w:rPr>
          <w:rFonts w:hint="cs"/>
          <w:b/>
          <w:bCs/>
          <w:rtl/>
        </w:rPr>
        <w:t>*</w:t>
      </w:r>
      <w:r w:rsidRPr="00534F0C">
        <w:rPr>
          <w:b/>
          <w:bCs/>
          <w:rtl/>
        </w:rPr>
        <w:t xml:space="preserve"> فَمَنِ ابْتَغَى وَرَاءَ ذَلِكَ فَأُولَئِكَ هُمُ الْعَادُونَ</w:t>
      </w:r>
      <w:r w:rsidRPr="00534F0C">
        <w:rPr>
          <w:rFonts w:ascii="Sakkal Majalla" w:hAnsi="Sakkal Majalla" w:cs="Sakkal Majalla" w:hint="cs"/>
          <w:sz w:val="24"/>
          <w:szCs w:val="24"/>
          <w:rtl/>
        </w:rPr>
        <w:t>﴾</w:t>
      </w:r>
      <w:r w:rsidRPr="00534F0C">
        <w:rPr>
          <w:rFonts w:hint="cs"/>
          <w:rtl/>
        </w:rPr>
        <w:t xml:space="preserve"> (المؤمنون: 5 ـ 6؛ المعارج: 29 ـ 31).</w:t>
      </w:r>
    </w:p>
    <w:p w:rsidR="008A1B3C" w:rsidRPr="00534F0C" w:rsidRDefault="008A1B3C" w:rsidP="00500774">
      <w:pPr>
        <w:rPr>
          <w:rtl/>
          <w:lang w:bidi="ar-IQ"/>
        </w:rPr>
      </w:pPr>
      <w:r w:rsidRPr="00534F0C">
        <w:rPr>
          <w:rFonts w:hint="cs"/>
          <w:rtl/>
          <w:lang w:bidi="ar-IQ"/>
        </w:rPr>
        <w:t>إن الآية الوحيدة التي شك</w:t>
      </w:r>
      <w:r w:rsidR="003E4391" w:rsidRPr="00534F0C">
        <w:rPr>
          <w:rFonts w:hint="cs"/>
          <w:rtl/>
          <w:lang w:bidi="ar-IQ"/>
        </w:rPr>
        <w:t>ّ</w:t>
      </w:r>
      <w:r w:rsidRPr="00534F0C">
        <w:rPr>
          <w:rFonts w:hint="cs"/>
          <w:rtl/>
          <w:lang w:bidi="ar-IQ"/>
        </w:rPr>
        <w:t>لت مستمسكاً للقائلين بـ (التسرّي) هي هذه الآية</w:t>
      </w:r>
      <w:r w:rsidRPr="00534F0C">
        <w:rPr>
          <w:vertAlign w:val="superscript"/>
          <w:rtl/>
          <w:lang w:bidi="ar-IQ"/>
        </w:rPr>
        <w:t>(</w:t>
      </w:r>
      <w:r w:rsidRPr="00534F0C">
        <w:rPr>
          <w:vertAlign w:val="superscript"/>
          <w:rtl/>
          <w:lang w:bidi="ar-IQ"/>
        </w:rPr>
        <w:endnoteReference w:id="861"/>
      </w:r>
      <w:r w:rsidRPr="00534F0C">
        <w:rPr>
          <w:vertAlign w:val="superscript"/>
          <w:rtl/>
          <w:lang w:bidi="ar-IQ"/>
        </w:rPr>
        <w:t>)</w:t>
      </w:r>
      <w:r w:rsidRPr="00534F0C">
        <w:rPr>
          <w:rFonts w:hint="cs"/>
          <w:rtl/>
          <w:lang w:bidi="ar-IQ"/>
        </w:rPr>
        <w:t>. إن القائلين بالتسر</w:t>
      </w:r>
      <w:r w:rsidR="003E4391" w:rsidRPr="00534F0C">
        <w:rPr>
          <w:rFonts w:hint="cs"/>
          <w:rtl/>
          <w:lang w:bidi="ar-IQ"/>
        </w:rPr>
        <w:t>ّ</w:t>
      </w:r>
      <w:r w:rsidRPr="00534F0C">
        <w:rPr>
          <w:rFonts w:hint="cs"/>
          <w:rtl/>
          <w:lang w:bidi="ar-IQ"/>
        </w:rPr>
        <w:t>ي قد جعلوا فهمهم لهذه الآية ملاكاً للقول بجواز التسرّي</w:t>
      </w:r>
      <w:r w:rsidR="003E4391" w:rsidRPr="00534F0C">
        <w:rPr>
          <w:rFonts w:hint="cs"/>
          <w:rtl/>
          <w:lang w:bidi="ar-IQ"/>
        </w:rPr>
        <w:t>،</w:t>
      </w:r>
      <w:r w:rsidRPr="00534F0C">
        <w:rPr>
          <w:rFonts w:hint="cs"/>
          <w:rtl/>
          <w:lang w:bidi="ar-IQ"/>
        </w:rPr>
        <w:t xml:space="preserve"> دون أخذ سائر الآيات الأخرى بنظر الاعتبار، في حين أن منطق تفسير القرآن بالقرآن يقتضي وضع جميع الآيات وضمّها إلى بعضها في مكان</w:t>
      </w:r>
      <w:r w:rsidR="003E4391" w:rsidRPr="00534F0C">
        <w:rPr>
          <w:rFonts w:hint="cs"/>
          <w:rtl/>
          <w:lang w:bidi="ar-IQ"/>
        </w:rPr>
        <w:t>ٍ</w:t>
      </w:r>
      <w:r w:rsidRPr="00534F0C">
        <w:rPr>
          <w:rFonts w:hint="cs"/>
          <w:rtl/>
          <w:lang w:bidi="ar-IQ"/>
        </w:rPr>
        <w:t xml:space="preserve"> واحد، </w:t>
      </w:r>
      <w:r w:rsidR="003E4391" w:rsidRPr="00534F0C">
        <w:rPr>
          <w:rFonts w:hint="cs"/>
          <w:rtl/>
          <w:lang w:bidi="ar-IQ"/>
        </w:rPr>
        <w:t>والصيرورة</w:t>
      </w:r>
      <w:r w:rsidRPr="00534F0C">
        <w:rPr>
          <w:rFonts w:hint="cs"/>
          <w:rtl/>
          <w:lang w:bidi="ar-IQ"/>
        </w:rPr>
        <w:t xml:space="preserve"> بعد ذلك إلى إصدار الحكم النهائي الذي يمكن استنتاجه واستنباطه منها مجتمعة</w:t>
      </w:r>
      <w:r w:rsidR="003E4391" w:rsidRPr="00534F0C">
        <w:rPr>
          <w:rFonts w:hint="cs"/>
          <w:rtl/>
          <w:lang w:bidi="ar-IQ"/>
        </w:rPr>
        <w:t>ً</w:t>
      </w:r>
      <w:r w:rsidRPr="00534F0C">
        <w:rPr>
          <w:rFonts w:hint="cs"/>
          <w:rtl/>
          <w:lang w:bidi="ar-IQ"/>
        </w:rPr>
        <w:t>. إلا</w:t>
      </w:r>
      <w:r w:rsidR="003E4391" w:rsidRPr="00534F0C">
        <w:rPr>
          <w:rFonts w:hint="cs"/>
          <w:rtl/>
          <w:lang w:bidi="ar-IQ"/>
        </w:rPr>
        <w:t>ّ</w:t>
      </w:r>
      <w:r w:rsidRPr="00534F0C">
        <w:rPr>
          <w:rFonts w:hint="cs"/>
          <w:rtl/>
          <w:lang w:bidi="ar-IQ"/>
        </w:rPr>
        <w:t xml:space="preserve"> أن جذور هذا الفهم الخاطئ تعود إلى الفصل والتفكيك الموجود بح</w:t>
      </w:r>
      <w:r w:rsidR="003E4391" w:rsidRPr="00534F0C">
        <w:rPr>
          <w:rFonts w:hint="cs"/>
          <w:rtl/>
          <w:lang w:bidi="ar-IQ"/>
        </w:rPr>
        <w:t>َ</w:t>
      </w:r>
      <w:r w:rsidRPr="00534F0C">
        <w:rPr>
          <w:rFonts w:hint="cs"/>
          <w:rtl/>
          <w:lang w:bidi="ar-IQ"/>
        </w:rPr>
        <w:t>س</w:t>
      </w:r>
      <w:r w:rsidR="003E4391" w:rsidRPr="00534F0C">
        <w:rPr>
          <w:rFonts w:hint="cs"/>
          <w:rtl/>
          <w:lang w:bidi="ar-IQ"/>
        </w:rPr>
        <w:t>َ</w:t>
      </w:r>
      <w:r w:rsidRPr="00534F0C">
        <w:rPr>
          <w:rFonts w:hint="cs"/>
          <w:rtl/>
          <w:lang w:bidi="ar-IQ"/>
        </w:rPr>
        <w:t xml:space="preserve">ب الظاهر في هذه الآية بين </w:t>
      </w:r>
      <w:r w:rsidRPr="00534F0C">
        <w:rPr>
          <w:rFonts w:hint="eastAsia"/>
          <w:sz w:val="24"/>
          <w:szCs w:val="24"/>
          <w:rtl/>
          <w:lang w:bidi="ar-IQ"/>
        </w:rPr>
        <w:t>«</w:t>
      </w:r>
      <w:r w:rsidRPr="00534F0C">
        <w:rPr>
          <w:rFonts w:hint="cs"/>
          <w:rtl/>
          <w:lang w:bidi="ar-IQ"/>
        </w:rPr>
        <w:t>الأزواج</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ملك اليمين</w:t>
      </w:r>
      <w:r w:rsidRPr="00534F0C">
        <w:rPr>
          <w:rFonts w:hint="eastAsia"/>
          <w:sz w:val="24"/>
          <w:szCs w:val="24"/>
          <w:rtl/>
          <w:lang w:bidi="ar-IQ"/>
        </w:rPr>
        <w:t>»</w:t>
      </w:r>
      <w:r w:rsidRPr="00534F0C">
        <w:rPr>
          <w:rFonts w:hint="cs"/>
          <w:rtl/>
          <w:lang w:bidi="ar-IQ"/>
        </w:rPr>
        <w:t>. فقد ظن</w:t>
      </w:r>
      <w:r w:rsidR="003E4391" w:rsidRPr="00534F0C">
        <w:rPr>
          <w:rFonts w:hint="cs"/>
          <w:rtl/>
          <w:lang w:bidi="ar-IQ"/>
        </w:rPr>
        <w:t>ّ</w:t>
      </w:r>
      <w:r w:rsidRPr="00534F0C">
        <w:rPr>
          <w:rFonts w:hint="cs"/>
          <w:rtl/>
          <w:lang w:bidi="ar-IQ"/>
        </w:rPr>
        <w:t xml:space="preserve"> القائلون بالتسر</w:t>
      </w:r>
      <w:r w:rsidR="003E4391" w:rsidRPr="00534F0C">
        <w:rPr>
          <w:rFonts w:hint="cs"/>
          <w:rtl/>
          <w:lang w:bidi="ar-IQ"/>
        </w:rPr>
        <w:t>ّ</w:t>
      </w:r>
      <w:r w:rsidRPr="00534F0C">
        <w:rPr>
          <w:rFonts w:hint="cs"/>
          <w:rtl/>
          <w:lang w:bidi="ar-IQ"/>
        </w:rPr>
        <w:t>ي أن هذا الفصل يعني أن هناك علاقة مشروعة أخرى وراء الزواج، وهي جواز وطء ملك اليمين دون عقد نكاح</w:t>
      </w:r>
      <w:r w:rsidR="003E4391" w:rsidRPr="00534F0C">
        <w:rPr>
          <w:rFonts w:hint="cs"/>
          <w:rtl/>
          <w:lang w:bidi="ar-IQ"/>
        </w:rPr>
        <w:t>.</w:t>
      </w:r>
      <w:r w:rsidRPr="00534F0C">
        <w:rPr>
          <w:rFonts w:hint="cs"/>
          <w:rtl/>
          <w:lang w:bidi="ar-IQ"/>
        </w:rPr>
        <w:t xml:space="preserve"> في حين أن الآية </w:t>
      </w:r>
      <w:r w:rsidR="003E4391" w:rsidRPr="00534F0C">
        <w:rPr>
          <w:rFonts w:hint="cs"/>
          <w:rtl/>
          <w:lang w:bidi="ar-IQ"/>
        </w:rPr>
        <w:t>33</w:t>
      </w:r>
      <w:r w:rsidRPr="00534F0C">
        <w:rPr>
          <w:rFonts w:hint="cs"/>
          <w:rtl/>
          <w:lang w:bidi="ar-IQ"/>
        </w:rPr>
        <w:t xml:space="preserve"> من سورة النور تقول صراحة</w:t>
      </w:r>
      <w:r w:rsidR="003E4391" w:rsidRPr="00534F0C">
        <w:rPr>
          <w:rFonts w:hint="cs"/>
          <w:rtl/>
          <w:lang w:bidi="ar-IQ"/>
        </w:rPr>
        <w:t>ً</w:t>
      </w:r>
      <w:r w:rsidRPr="00534F0C">
        <w:rPr>
          <w:rFonts w:hint="cs"/>
          <w:rtl/>
          <w:lang w:bidi="ar-IQ"/>
        </w:rPr>
        <w:t xml:space="preserve"> بوجوب رعاية العفاف عند عدم توف</w:t>
      </w:r>
      <w:r w:rsidR="003E4391" w:rsidRPr="00534F0C">
        <w:rPr>
          <w:rFonts w:hint="cs"/>
          <w:rtl/>
          <w:lang w:bidi="ar-IQ"/>
        </w:rPr>
        <w:t>ُّ</w:t>
      </w:r>
      <w:r w:rsidRPr="00534F0C">
        <w:rPr>
          <w:rFonts w:hint="cs"/>
          <w:rtl/>
          <w:lang w:bidi="ar-IQ"/>
        </w:rPr>
        <w:t xml:space="preserve">ر إمكانية النكاح. إن هذا الفهم الخاطئ قد نشأ من تفسير كلمة </w:t>
      </w:r>
      <w:r w:rsidRPr="00534F0C">
        <w:rPr>
          <w:rFonts w:hint="eastAsia"/>
          <w:sz w:val="24"/>
          <w:szCs w:val="24"/>
          <w:rtl/>
          <w:lang w:bidi="ar-IQ"/>
        </w:rPr>
        <w:t>«</w:t>
      </w:r>
      <w:r w:rsidRPr="00534F0C">
        <w:rPr>
          <w:rFonts w:hint="cs"/>
          <w:rtl/>
          <w:lang w:bidi="ar-IQ"/>
        </w:rPr>
        <w:t>أو</w:t>
      </w:r>
      <w:r w:rsidRPr="00534F0C">
        <w:rPr>
          <w:rFonts w:hint="eastAsia"/>
          <w:sz w:val="24"/>
          <w:szCs w:val="24"/>
          <w:rtl/>
          <w:lang w:bidi="ar-IQ"/>
        </w:rPr>
        <w:t>»</w:t>
      </w:r>
      <w:r w:rsidRPr="00534F0C">
        <w:rPr>
          <w:rFonts w:hint="cs"/>
          <w:rtl/>
          <w:lang w:bidi="ar-IQ"/>
        </w:rPr>
        <w:t xml:space="preserve"> بوصفها مشيرة</w:t>
      </w:r>
      <w:r w:rsidR="003E4391" w:rsidRPr="00534F0C">
        <w:rPr>
          <w:rFonts w:hint="cs"/>
          <w:rtl/>
          <w:lang w:bidi="ar-IQ"/>
        </w:rPr>
        <w:t>ً</w:t>
      </w:r>
      <w:r w:rsidRPr="00534F0C">
        <w:rPr>
          <w:rFonts w:hint="cs"/>
          <w:rtl/>
          <w:lang w:bidi="ar-IQ"/>
        </w:rPr>
        <w:t xml:space="preserve"> إلى التخيير بين نوعين من العلاقة، في حين أن هذا الفصل بين الأزواج وملك اليمين لا يعود سببه إلى الاختلاف في شكل العلاقة، وإنما إلى الاختلاف في الوضع الاجتماعي والحقوقي لهاتين الطبقتين (الحرائر وملك اليمين)، وتأثير هذا الاختلاف على كيفية عقد النكاح، كما تقدّ</w:t>
      </w:r>
      <w:r w:rsidR="003E4391" w:rsidRPr="00534F0C">
        <w:rPr>
          <w:rFonts w:hint="cs"/>
          <w:rtl/>
          <w:lang w:bidi="ar-IQ"/>
        </w:rPr>
        <w:t>َ</w:t>
      </w:r>
      <w:r w:rsidRPr="00534F0C">
        <w:rPr>
          <w:rFonts w:hint="cs"/>
          <w:rtl/>
          <w:lang w:bidi="ar-IQ"/>
        </w:rPr>
        <w:t xml:space="preserve">م ذلك في سورة النساء أيضاً: </w:t>
      </w:r>
      <w:r w:rsidRPr="00534F0C">
        <w:rPr>
          <w:rFonts w:ascii="Sakkal Majalla" w:hAnsi="Sakkal Majalla" w:cs="Sakkal Majalla" w:hint="cs"/>
          <w:sz w:val="24"/>
          <w:szCs w:val="24"/>
          <w:rtl/>
          <w:lang w:bidi="ar-IQ"/>
        </w:rPr>
        <w:t>﴿</w:t>
      </w:r>
      <w:r w:rsidRPr="00534F0C">
        <w:rPr>
          <w:b/>
          <w:bCs/>
          <w:rtl/>
          <w:lang w:bidi="ar-IQ"/>
        </w:rPr>
        <w:t>فَوَاحِدَةً أَوْ مَا مَلَكَتْ أَيْمَانُكُمْ</w:t>
      </w:r>
      <w:r w:rsidRPr="00534F0C">
        <w:rPr>
          <w:rFonts w:ascii="Sakkal Majalla" w:hAnsi="Sakkal Majalla" w:cs="Sakkal Majalla" w:hint="cs"/>
          <w:sz w:val="24"/>
          <w:szCs w:val="24"/>
          <w:rtl/>
          <w:lang w:bidi="ar-IQ"/>
        </w:rPr>
        <w:t>﴾</w:t>
      </w:r>
      <w:r w:rsidRPr="00534F0C">
        <w:rPr>
          <w:rFonts w:hint="cs"/>
          <w:rtl/>
          <w:lang w:bidi="ar-IQ"/>
        </w:rPr>
        <w:t xml:space="preserve"> (النساء: 3).</w:t>
      </w:r>
    </w:p>
    <w:p w:rsidR="008A1B3C" w:rsidRPr="00534F0C" w:rsidRDefault="008A1B3C" w:rsidP="00500774">
      <w:pPr>
        <w:rPr>
          <w:rtl/>
          <w:lang w:bidi="ar-IQ"/>
        </w:rPr>
      </w:pPr>
      <w:r w:rsidRPr="00534F0C">
        <w:rPr>
          <w:rFonts w:hint="cs"/>
          <w:rtl/>
          <w:lang w:bidi="ar-IQ"/>
        </w:rPr>
        <w:t>وبذلك نرى أن ذات الصيغة محفوظ</w:t>
      </w:r>
      <w:r w:rsidR="003E4391" w:rsidRPr="00534F0C">
        <w:rPr>
          <w:rFonts w:hint="cs"/>
          <w:rtl/>
          <w:lang w:bidi="ar-IQ"/>
        </w:rPr>
        <w:t>ة</w:t>
      </w:r>
      <w:r w:rsidRPr="00534F0C">
        <w:rPr>
          <w:rFonts w:hint="cs"/>
          <w:rtl/>
          <w:lang w:bidi="ar-IQ"/>
        </w:rPr>
        <w:t xml:space="preserve"> في هذه الآية أيضاً</w:t>
      </w:r>
      <w:r w:rsidR="003E4391" w:rsidRPr="00534F0C">
        <w:rPr>
          <w:rFonts w:hint="cs"/>
          <w:rtl/>
          <w:lang w:bidi="ar-IQ"/>
        </w:rPr>
        <w:t>،</w:t>
      </w:r>
      <w:r w:rsidRPr="00534F0C">
        <w:rPr>
          <w:rFonts w:hint="cs"/>
          <w:rtl/>
          <w:lang w:bidi="ar-IQ"/>
        </w:rPr>
        <w:t xml:space="preserve"> حيث العطف بـ </w:t>
      </w:r>
      <w:r w:rsidRPr="00534F0C">
        <w:rPr>
          <w:rFonts w:hint="eastAsia"/>
          <w:sz w:val="24"/>
          <w:szCs w:val="24"/>
          <w:rtl/>
          <w:lang w:bidi="ar-IQ"/>
        </w:rPr>
        <w:t>«</w:t>
      </w:r>
      <w:r w:rsidRPr="00534F0C">
        <w:rPr>
          <w:rFonts w:hint="cs"/>
          <w:rtl/>
          <w:lang w:bidi="ar-IQ"/>
        </w:rPr>
        <w:t>أو</w:t>
      </w:r>
      <w:r w:rsidRPr="00534F0C">
        <w:rPr>
          <w:rFonts w:hint="eastAsia"/>
          <w:sz w:val="24"/>
          <w:szCs w:val="24"/>
          <w:rtl/>
          <w:lang w:bidi="ar-IQ"/>
        </w:rPr>
        <w:t>»</w:t>
      </w:r>
      <w:r w:rsidRPr="00534F0C">
        <w:rPr>
          <w:rFonts w:hint="cs"/>
          <w:rtl/>
          <w:lang w:bidi="ar-IQ"/>
        </w:rPr>
        <w:t>، للتفريق بين الأزواج (الحرائر المتزوجات) وملك اليمين (الإماء المتزوجات)، وإن</w:t>
      </w:r>
      <w:r w:rsidR="003E4391" w:rsidRPr="00534F0C">
        <w:rPr>
          <w:rFonts w:hint="cs"/>
          <w:rtl/>
          <w:lang w:bidi="ar-IQ"/>
        </w:rPr>
        <w:t>ْ</w:t>
      </w:r>
      <w:r w:rsidRPr="00534F0C">
        <w:rPr>
          <w:rFonts w:hint="cs"/>
          <w:rtl/>
          <w:lang w:bidi="ar-IQ"/>
        </w:rPr>
        <w:t xml:space="preserve"> كان شرط الزواج منهما في كلتا الحالتين هو عقد النكاح لا غير. وفي الحقيقة فإن إمكانية الزواج من الحرائر في المجتمع القبلي في عصر النزول كان أكثر تعقيداً من الزواج من ملك اليمين، فكان الزواج من الحرّة يقتضي من الفرد أن يتمت</w:t>
      </w:r>
      <w:r w:rsidR="008A0F11" w:rsidRPr="00534F0C">
        <w:rPr>
          <w:rFonts w:hint="cs"/>
          <w:rtl/>
          <w:lang w:bidi="ar-IQ"/>
        </w:rPr>
        <w:t>ّ</w:t>
      </w:r>
      <w:r w:rsidRPr="00534F0C">
        <w:rPr>
          <w:rFonts w:hint="cs"/>
          <w:rtl/>
          <w:lang w:bidi="ar-IQ"/>
        </w:rPr>
        <w:t>ع باستطاعة</w:t>
      </w:r>
      <w:r w:rsidR="008A0F11" w:rsidRPr="00534F0C">
        <w:rPr>
          <w:rFonts w:hint="cs"/>
          <w:rtl/>
          <w:lang w:bidi="ar-IQ"/>
        </w:rPr>
        <w:t>ٍ</w:t>
      </w:r>
      <w:r w:rsidRPr="00534F0C">
        <w:rPr>
          <w:rFonts w:hint="cs"/>
          <w:rtl/>
          <w:lang w:bidi="ar-IQ"/>
        </w:rPr>
        <w:t xml:space="preserve"> مالية ونسبية وغيرهما، وفي ذلك يقول القرآن الكريم: </w:t>
      </w:r>
      <w:r w:rsidRPr="00534F0C">
        <w:rPr>
          <w:rFonts w:ascii="Sakkal Majalla" w:hAnsi="Sakkal Majalla" w:cs="Sakkal Majalla" w:hint="cs"/>
          <w:sz w:val="24"/>
          <w:szCs w:val="24"/>
          <w:rtl/>
          <w:lang w:bidi="ar-IQ"/>
        </w:rPr>
        <w:t>﴿</w:t>
      </w:r>
      <w:r w:rsidRPr="00534F0C">
        <w:rPr>
          <w:b/>
          <w:bCs/>
          <w:rtl/>
          <w:lang w:bidi="ar-IQ"/>
        </w:rPr>
        <w:t>وَمَنْ لَمْ يَسْتَطِعْ مِنْكُمْ طَوْلاً أَنْ يَنْكِحَ الْمُ</w:t>
      </w:r>
      <w:r w:rsidR="008A0F11" w:rsidRPr="00534F0C">
        <w:rPr>
          <w:b/>
          <w:bCs/>
          <w:rtl/>
          <w:lang w:bidi="ar-IQ"/>
        </w:rPr>
        <w:t>حْصَنَاتِ الْمُؤْمِنَاتِ فَم</w:t>
      </w:r>
      <w:r w:rsidR="008A0F11" w:rsidRPr="00534F0C">
        <w:rPr>
          <w:rFonts w:hint="cs"/>
          <w:b/>
          <w:bCs/>
          <w:rtl/>
          <w:lang w:bidi="ar-IQ"/>
        </w:rPr>
        <w:t>ِمَّ</w:t>
      </w:r>
      <w:r w:rsidRPr="00534F0C">
        <w:rPr>
          <w:b/>
          <w:bCs/>
          <w:rtl/>
          <w:lang w:bidi="ar-IQ"/>
        </w:rPr>
        <w:t>ا مَلَكَتْ أَيْمَانُكُمْ مِنْ فَتَيَاتِكُمُ الْمُؤْمِنَاتِ</w:t>
      </w:r>
      <w:r w:rsidRPr="00534F0C">
        <w:rPr>
          <w:rFonts w:ascii="Sakkal Majalla" w:hAnsi="Sakkal Majalla" w:cs="Sakkal Majalla" w:hint="cs"/>
          <w:sz w:val="24"/>
          <w:szCs w:val="24"/>
          <w:rtl/>
          <w:lang w:bidi="ar-IQ"/>
        </w:rPr>
        <w:t>﴾</w:t>
      </w:r>
      <w:r w:rsidRPr="00534F0C">
        <w:rPr>
          <w:rFonts w:hint="cs"/>
          <w:rtl/>
          <w:lang w:bidi="ar-IQ"/>
        </w:rPr>
        <w:t xml:space="preserve"> (النساء: 25).</w:t>
      </w:r>
    </w:p>
    <w:p w:rsidR="008A1B3C" w:rsidRPr="00534F0C" w:rsidRDefault="008A1B3C" w:rsidP="00500774">
      <w:pPr>
        <w:rPr>
          <w:rtl/>
          <w:lang w:bidi="ar-IQ"/>
        </w:rPr>
      </w:pPr>
      <w:r w:rsidRPr="00534F0C">
        <w:rPr>
          <w:rFonts w:hint="cs"/>
          <w:rtl/>
          <w:lang w:bidi="ar-IQ"/>
        </w:rPr>
        <w:t xml:space="preserve">إن موضوع </w:t>
      </w:r>
      <w:r w:rsidRPr="00534F0C">
        <w:rPr>
          <w:rFonts w:hint="eastAsia"/>
          <w:sz w:val="24"/>
          <w:szCs w:val="24"/>
          <w:rtl/>
          <w:lang w:bidi="ar-IQ"/>
        </w:rPr>
        <w:t>«</w:t>
      </w:r>
      <w:r w:rsidRPr="00534F0C">
        <w:rPr>
          <w:rFonts w:hint="cs"/>
          <w:rtl/>
          <w:lang w:bidi="ar-IQ"/>
        </w:rPr>
        <w:t>الاستطاعة</w:t>
      </w:r>
      <w:r w:rsidRPr="00534F0C">
        <w:rPr>
          <w:rFonts w:hint="eastAsia"/>
          <w:sz w:val="24"/>
          <w:szCs w:val="24"/>
          <w:rtl/>
          <w:lang w:bidi="ar-IQ"/>
        </w:rPr>
        <w:t>»</w:t>
      </w:r>
      <w:r w:rsidRPr="00534F0C">
        <w:rPr>
          <w:rFonts w:hint="cs"/>
          <w:rtl/>
          <w:lang w:bidi="ar-IQ"/>
        </w:rPr>
        <w:t xml:space="preserve"> في الزواج كان من الأهمية في مجتمع عصر النزول، بحيث تسلل لاحقاً إلى أبواب الفقه أيضاً، وتم</w:t>
      </w:r>
      <w:r w:rsidR="008A0F11" w:rsidRPr="00534F0C">
        <w:rPr>
          <w:rFonts w:hint="cs"/>
          <w:rtl/>
          <w:lang w:bidi="ar-IQ"/>
        </w:rPr>
        <w:t>ّ</w:t>
      </w:r>
      <w:r w:rsidRPr="00534F0C">
        <w:rPr>
          <w:rFonts w:hint="cs"/>
          <w:rtl/>
          <w:lang w:bidi="ar-IQ"/>
        </w:rPr>
        <w:t xml:space="preserve"> تخصيص قسم</w:t>
      </w:r>
      <w:r w:rsidR="008A0F11" w:rsidRPr="00534F0C">
        <w:rPr>
          <w:rFonts w:hint="cs"/>
          <w:rtl/>
          <w:lang w:bidi="ar-IQ"/>
        </w:rPr>
        <w:t>ٍ</w:t>
      </w:r>
      <w:r w:rsidRPr="00534F0C">
        <w:rPr>
          <w:rFonts w:hint="cs"/>
          <w:rtl/>
          <w:lang w:bidi="ar-IQ"/>
        </w:rPr>
        <w:t xml:space="preserve"> من باب النكاح في الكتب الفقهية تحت عنوان</w:t>
      </w:r>
      <w:r w:rsidR="008A0F11" w:rsidRPr="00534F0C">
        <w:rPr>
          <w:rFonts w:hint="cs"/>
          <w:rtl/>
          <w:lang w:bidi="ar-IQ"/>
        </w:rPr>
        <w:t>:</w:t>
      </w:r>
      <w:r w:rsidRPr="00534F0C">
        <w:rPr>
          <w:rFonts w:hint="cs"/>
          <w:rtl/>
          <w:lang w:bidi="ar-IQ"/>
        </w:rPr>
        <w:t xml:space="preserve"> مبحث </w:t>
      </w:r>
      <w:r w:rsidRPr="00534F0C">
        <w:rPr>
          <w:rFonts w:hint="eastAsia"/>
          <w:sz w:val="24"/>
          <w:szCs w:val="24"/>
          <w:rtl/>
          <w:lang w:bidi="ar-IQ"/>
        </w:rPr>
        <w:t>«</w:t>
      </w:r>
      <w:r w:rsidRPr="00534F0C">
        <w:rPr>
          <w:rFonts w:hint="cs"/>
          <w:rtl/>
          <w:lang w:bidi="ar-IQ"/>
        </w:rPr>
        <w:t>الكف</w:t>
      </w:r>
      <w:r w:rsidR="008A0F11" w:rsidRPr="00534F0C">
        <w:rPr>
          <w:rFonts w:hint="cs"/>
          <w:rtl/>
          <w:lang w:bidi="ar-IQ"/>
        </w:rPr>
        <w:t>ؤ</w:t>
      </w:r>
      <w:r w:rsidRPr="00534F0C">
        <w:rPr>
          <w:rFonts w:hint="eastAsia"/>
          <w:sz w:val="24"/>
          <w:szCs w:val="24"/>
          <w:rtl/>
          <w:lang w:bidi="ar-IQ"/>
        </w:rPr>
        <w:t>»</w:t>
      </w:r>
      <w:r w:rsidRPr="00534F0C">
        <w:rPr>
          <w:rFonts w:hint="cs"/>
          <w:rtl/>
          <w:lang w:bidi="ar-IQ"/>
        </w:rPr>
        <w:t xml:space="preserve"> أو </w:t>
      </w:r>
      <w:r w:rsidRPr="00534F0C">
        <w:rPr>
          <w:rFonts w:hint="eastAsia"/>
          <w:sz w:val="24"/>
          <w:szCs w:val="24"/>
          <w:rtl/>
          <w:lang w:bidi="ar-IQ"/>
        </w:rPr>
        <w:t>«</w:t>
      </w:r>
      <w:r w:rsidRPr="00534F0C">
        <w:rPr>
          <w:rFonts w:hint="cs"/>
          <w:rtl/>
          <w:lang w:bidi="ar-IQ"/>
        </w:rPr>
        <w:t>الكفاءة</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62"/>
      </w:r>
      <w:r w:rsidRPr="00534F0C">
        <w:rPr>
          <w:vertAlign w:val="superscript"/>
          <w:rtl/>
          <w:lang w:bidi="ar-IQ"/>
        </w:rPr>
        <w:t>)</w:t>
      </w:r>
      <w:r w:rsidRPr="00534F0C">
        <w:rPr>
          <w:rFonts w:hint="cs"/>
          <w:rtl/>
          <w:lang w:bidi="ar-IQ"/>
        </w:rPr>
        <w:t>، إلى الحد</w:t>
      </w:r>
      <w:r w:rsidR="008A0F11" w:rsidRPr="00534F0C">
        <w:rPr>
          <w:rFonts w:hint="cs"/>
          <w:rtl/>
          <w:lang w:bidi="ar-IQ"/>
        </w:rPr>
        <w:t>ّ</w:t>
      </w:r>
      <w:r w:rsidRPr="00534F0C">
        <w:rPr>
          <w:rFonts w:hint="cs"/>
          <w:rtl/>
          <w:lang w:bidi="ar-IQ"/>
        </w:rPr>
        <w:t xml:space="preserve"> الذي ذهب معه فقهاء الأحناف والحنابلة إلى القول بوجوب الكفاءة بين الزوج والزوجة، وإن ولي المرأة ملزم بأن لا يوافق على إجراء عقد نكاح المرأة على رجل</w:t>
      </w:r>
      <w:r w:rsidR="008A0F11" w:rsidRPr="00534F0C">
        <w:rPr>
          <w:rFonts w:hint="cs"/>
          <w:rtl/>
          <w:lang w:bidi="ar-IQ"/>
        </w:rPr>
        <w:t>ٍ</w:t>
      </w:r>
      <w:r w:rsidRPr="00534F0C">
        <w:rPr>
          <w:rFonts w:hint="cs"/>
          <w:rtl/>
          <w:lang w:bidi="ar-IQ"/>
        </w:rPr>
        <w:t xml:space="preserve"> دونها مكانة</w:t>
      </w:r>
      <w:r w:rsidR="008A0F11" w:rsidRPr="00534F0C">
        <w:rPr>
          <w:rFonts w:hint="cs"/>
          <w:rtl/>
          <w:lang w:bidi="ar-IQ"/>
        </w:rPr>
        <w:t>ً</w:t>
      </w:r>
      <w:r w:rsidRPr="00534F0C">
        <w:rPr>
          <w:rFonts w:hint="cs"/>
          <w:rtl/>
          <w:lang w:bidi="ar-IQ"/>
        </w:rPr>
        <w:t xml:space="preserve"> وكفاءة، وإلا</w:t>
      </w:r>
      <w:r w:rsidR="008A0F11" w:rsidRPr="00534F0C">
        <w:rPr>
          <w:rFonts w:hint="cs"/>
          <w:rtl/>
          <w:lang w:bidi="ar-IQ"/>
        </w:rPr>
        <w:t>ّ</w:t>
      </w:r>
      <w:r w:rsidRPr="00534F0C">
        <w:rPr>
          <w:rFonts w:hint="cs"/>
          <w:rtl/>
          <w:lang w:bidi="ar-IQ"/>
        </w:rPr>
        <w:t xml:space="preserve"> فإنه إذا وافق على مثل هذا الزواج سيرتكب حراماً</w:t>
      </w:r>
      <w:r w:rsidRPr="00534F0C">
        <w:rPr>
          <w:vertAlign w:val="superscript"/>
          <w:rtl/>
          <w:lang w:bidi="ar-IQ"/>
        </w:rPr>
        <w:t>(</w:t>
      </w:r>
      <w:r w:rsidRPr="00534F0C">
        <w:rPr>
          <w:vertAlign w:val="superscript"/>
          <w:rtl/>
          <w:lang w:bidi="ar-IQ"/>
        </w:rPr>
        <w:endnoteReference w:id="863"/>
      </w:r>
      <w:r w:rsidRPr="00534F0C">
        <w:rPr>
          <w:vertAlign w:val="superscript"/>
          <w:rtl/>
          <w:lang w:bidi="ar-IQ"/>
        </w:rPr>
        <w:t>)</w:t>
      </w:r>
      <w:r w:rsidRPr="00534F0C">
        <w:rPr>
          <w:rFonts w:hint="cs"/>
          <w:rtl/>
          <w:lang w:bidi="ar-IQ"/>
        </w:rPr>
        <w:t>. إن هذا التكافؤ يشمل أموراً من قبيل: النسب والمهنة والثروة وما إلى ذلك</w:t>
      </w:r>
      <w:r w:rsidR="008A0F11" w:rsidRPr="00534F0C">
        <w:rPr>
          <w:rFonts w:hint="cs"/>
          <w:rtl/>
          <w:lang w:bidi="ar-IQ"/>
        </w:rPr>
        <w:t>،</w:t>
      </w:r>
      <w:r w:rsidRPr="00534F0C">
        <w:rPr>
          <w:rFonts w:hint="cs"/>
          <w:rtl/>
          <w:lang w:bidi="ar-IQ"/>
        </w:rPr>
        <w:t xml:space="preserve"> مم</w:t>
      </w:r>
      <w:r w:rsidR="008A0F11" w:rsidRPr="00534F0C">
        <w:rPr>
          <w:rFonts w:hint="cs"/>
          <w:rtl/>
          <w:lang w:bidi="ar-IQ"/>
        </w:rPr>
        <w:t>ّ</w:t>
      </w:r>
      <w:r w:rsidRPr="00534F0C">
        <w:rPr>
          <w:rFonts w:hint="cs"/>
          <w:rtl/>
          <w:lang w:bidi="ar-IQ"/>
        </w:rPr>
        <w:t>ا يمكن العثور على تفاصيله في كتب الفقه</w:t>
      </w:r>
      <w:r w:rsidRPr="00534F0C">
        <w:rPr>
          <w:vertAlign w:val="superscript"/>
          <w:rtl/>
          <w:lang w:bidi="ar-IQ"/>
        </w:rPr>
        <w:t>(</w:t>
      </w:r>
      <w:r w:rsidRPr="00534F0C">
        <w:rPr>
          <w:vertAlign w:val="superscript"/>
          <w:rtl/>
          <w:lang w:bidi="ar-IQ"/>
        </w:rPr>
        <w:endnoteReference w:id="864"/>
      </w:r>
      <w:r w:rsidRPr="00534F0C">
        <w:rPr>
          <w:vertAlign w:val="superscript"/>
          <w:rtl/>
          <w:lang w:bidi="ar-IQ"/>
        </w:rPr>
        <w:t>)</w:t>
      </w:r>
      <w:r w:rsidRPr="00534F0C">
        <w:rPr>
          <w:rFonts w:hint="cs"/>
          <w:rtl/>
          <w:lang w:bidi="ar-IQ"/>
        </w:rPr>
        <w:t xml:space="preserve">. وعلى هذا الأساس عمد القرآن الكريم بعد أخذ هذا الاختلاف الماهوي بين هذين النوعين من الزواج ـ أي الزواج من الحرائر والزواج من ملك اليمين ـ إلى التفريق بينهما بـ </w:t>
      </w:r>
      <w:r w:rsidRPr="00534F0C">
        <w:rPr>
          <w:rFonts w:hint="eastAsia"/>
          <w:sz w:val="24"/>
          <w:szCs w:val="24"/>
          <w:rtl/>
          <w:lang w:bidi="ar-IQ"/>
        </w:rPr>
        <w:t>«</w:t>
      </w:r>
      <w:r w:rsidRPr="00534F0C">
        <w:rPr>
          <w:rFonts w:hint="cs"/>
          <w:rtl/>
          <w:lang w:bidi="ar-IQ"/>
        </w:rPr>
        <w:t>أو</w:t>
      </w:r>
      <w:r w:rsidRPr="00534F0C">
        <w:rPr>
          <w:rFonts w:hint="eastAsia"/>
          <w:sz w:val="24"/>
          <w:szCs w:val="24"/>
          <w:rtl/>
          <w:lang w:bidi="ar-IQ"/>
        </w:rPr>
        <w:t>»</w:t>
      </w:r>
      <w:r w:rsidRPr="00534F0C">
        <w:rPr>
          <w:rFonts w:hint="cs"/>
          <w:rtl/>
          <w:lang w:bidi="ar-IQ"/>
        </w:rPr>
        <w:t>؛ إذ يقول تعالى:</w:t>
      </w:r>
    </w:p>
    <w:p w:rsidR="008A1B3C" w:rsidRPr="00534F0C" w:rsidRDefault="008A1B3C" w:rsidP="00500774">
      <w:pPr>
        <w:rPr>
          <w:rtl/>
          <w:lang w:bidi="ar-IQ"/>
        </w:rPr>
      </w:pPr>
      <w:r w:rsidRPr="00534F0C">
        <w:rPr>
          <w:rFonts w:hint="cs"/>
          <w:rtl/>
          <w:lang w:bidi="ar-IQ"/>
        </w:rPr>
        <w:t xml:space="preserve">ـ </w:t>
      </w:r>
      <w:r w:rsidRPr="00534F0C">
        <w:rPr>
          <w:rFonts w:ascii="Sakkal Majalla" w:hAnsi="Sakkal Majalla" w:cs="Sakkal Majalla" w:hint="cs"/>
          <w:sz w:val="24"/>
          <w:szCs w:val="24"/>
          <w:rtl/>
          <w:lang w:bidi="ar-IQ"/>
        </w:rPr>
        <w:t>﴿</w:t>
      </w:r>
      <w:r w:rsidRPr="00534F0C">
        <w:rPr>
          <w:b/>
          <w:bCs/>
          <w:rtl/>
          <w:lang w:bidi="ar-IQ"/>
        </w:rPr>
        <w:t>فَإِنْ خِفْتُمْ أَ</w:t>
      </w:r>
      <w:r w:rsidR="008A0F11" w:rsidRPr="00534F0C">
        <w:rPr>
          <w:rFonts w:hint="cs"/>
          <w:b/>
          <w:bCs/>
          <w:rtl/>
          <w:lang w:bidi="ar-IQ"/>
        </w:rPr>
        <w:t xml:space="preserve">نْ </w:t>
      </w:r>
      <w:r w:rsidR="008A0F11" w:rsidRPr="00534F0C">
        <w:rPr>
          <w:b/>
          <w:bCs/>
          <w:rtl/>
          <w:lang w:bidi="ar-IQ"/>
        </w:rPr>
        <w:t>لا</w:t>
      </w:r>
      <w:r w:rsidR="008A0F11" w:rsidRPr="00534F0C">
        <w:rPr>
          <w:rFonts w:hint="cs"/>
          <w:b/>
          <w:bCs/>
          <w:rtl/>
          <w:lang w:bidi="ar-IQ"/>
        </w:rPr>
        <w:t>َ</w:t>
      </w:r>
      <w:r w:rsidRPr="00534F0C">
        <w:rPr>
          <w:b/>
          <w:bCs/>
          <w:rtl/>
          <w:lang w:bidi="ar-IQ"/>
        </w:rPr>
        <w:t xml:space="preserve"> تَعْدِلُوا فَوَاحِدَةً أَوْ مَا مَلَكَتْ أَيْمَانُكُمْ</w:t>
      </w:r>
      <w:r w:rsidRPr="00534F0C">
        <w:rPr>
          <w:rFonts w:ascii="Sakkal Majalla" w:hAnsi="Sakkal Majalla" w:cs="Sakkal Majalla" w:hint="cs"/>
          <w:sz w:val="24"/>
          <w:szCs w:val="24"/>
          <w:rtl/>
          <w:lang w:bidi="ar-IQ"/>
        </w:rPr>
        <w:t>﴾</w:t>
      </w:r>
      <w:r w:rsidRPr="00534F0C">
        <w:rPr>
          <w:rFonts w:hint="cs"/>
          <w:rtl/>
          <w:lang w:bidi="ar-IQ"/>
        </w:rPr>
        <w:t xml:space="preserve"> (النساء: 3).</w:t>
      </w:r>
    </w:p>
    <w:p w:rsidR="008A1B3C" w:rsidRPr="00534F0C" w:rsidRDefault="008A1B3C" w:rsidP="00500774">
      <w:pPr>
        <w:rPr>
          <w:rtl/>
          <w:lang w:bidi="ar-IQ"/>
        </w:rPr>
      </w:pPr>
      <w:r w:rsidRPr="00534F0C">
        <w:rPr>
          <w:rFonts w:hint="cs"/>
          <w:rtl/>
          <w:lang w:bidi="ar-IQ"/>
        </w:rPr>
        <w:t xml:space="preserve">ـ </w:t>
      </w:r>
      <w:r w:rsidRPr="00534F0C">
        <w:rPr>
          <w:rFonts w:ascii="Sakkal Majalla" w:hAnsi="Sakkal Majalla" w:cs="Sakkal Majalla" w:hint="cs"/>
          <w:sz w:val="24"/>
          <w:szCs w:val="24"/>
          <w:rtl/>
          <w:lang w:bidi="ar-IQ"/>
        </w:rPr>
        <w:t>﴿</w:t>
      </w:r>
      <w:r w:rsidRPr="00534F0C">
        <w:rPr>
          <w:b/>
          <w:bCs/>
          <w:rtl/>
          <w:lang w:bidi="ar-IQ"/>
        </w:rPr>
        <w:t>إِلاّ</w:t>
      </w:r>
      <w:r w:rsidR="008A0F11" w:rsidRPr="00534F0C">
        <w:rPr>
          <w:rFonts w:hint="cs"/>
          <w:b/>
          <w:bCs/>
          <w:rtl/>
          <w:lang w:bidi="ar-IQ"/>
        </w:rPr>
        <w:t>َ</w:t>
      </w:r>
      <w:r w:rsidRPr="00534F0C">
        <w:rPr>
          <w:b/>
          <w:bCs/>
          <w:rtl/>
          <w:lang w:bidi="ar-IQ"/>
        </w:rPr>
        <w:t xml:space="preserve"> عَلَى أَزْوَاجِهِمْ أَوْ مَا مَلَكَتْ أَيْمَانُهُمْ</w:t>
      </w:r>
      <w:r w:rsidRPr="00534F0C">
        <w:rPr>
          <w:rFonts w:ascii="Sakkal Majalla" w:hAnsi="Sakkal Majalla" w:cs="Sakkal Majalla" w:hint="cs"/>
          <w:sz w:val="24"/>
          <w:szCs w:val="24"/>
          <w:rtl/>
          <w:lang w:bidi="ar-IQ"/>
        </w:rPr>
        <w:t>﴾</w:t>
      </w:r>
      <w:r w:rsidRPr="00534F0C">
        <w:rPr>
          <w:rFonts w:hint="cs"/>
          <w:rtl/>
          <w:lang w:bidi="ar-IQ"/>
        </w:rPr>
        <w:t xml:space="preserve"> (المعارج: 30؛ المؤمنون: 6).</w:t>
      </w:r>
    </w:p>
    <w:p w:rsidR="008A1B3C" w:rsidRPr="00534F0C" w:rsidRDefault="008A1B3C" w:rsidP="00500774">
      <w:pPr>
        <w:rPr>
          <w:rtl/>
          <w:lang w:bidi="ar-IQ"/>
        </w:rPr>
      </w:pPr>
      <w:r w:rsidRPr="00534F0C">
        <w:rPr>
          <w:rFonts w:hint="cs"/>
          <w:rtl/>
          <w:lang w:bidi="ar-IQ"/>
        </w:rPr>
        <w:t xml:space="preserve">إن الفصل والتفكيك الذي يقوم به القرآن الكريم بين </w:t>
      </w:r>
      <w:r w:rsidRPr="00534F0C">
        <w:rPr>
          <w:rFonts w:hint="eastAsia"/>
          <w:sz w:val="24"/>
          <w:szCs w:val="24"/>
          <w:rtl/>
          <w:lang w:bidi="ar-IQ"/>
        </w:rPr>
        <w:t>«</w:t>
      </w:r>
      <w:r w:rsidRPr="00534F0C">
        <w:rPr>
          <w:rFonts w:hint="cs"/>
          <w:rtl/>
          <w:lang w:bidi="ar-IQ"/>
        </w:rPr>
        <w:t>الأزواج</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ملك اليمين</w:t>
      </w:r>
      <w:r w:rsidRPr="00534F0C">
        <w:rPr>
          <w:rFonts w:hint="eastAsia"/>
          <w:sz w:val="24"/>
          <w:szCs w:val="24"/>
          <w:rtl/>
          <w:lang w:bidi="ar-IQ"/>
        </w:rPr>
        <w:t>»</w:t>
      </w:r>
      <w:r w:rsidRPr="00534F0C">
        <w:rPr>
          <w:rFonts w:hint="cs"/>
          <w:rtl/>
          <w:lang w:bidi="ar-IQ"/>
        </w:rPr>
        <w:t xml:space="preserve"> يؤث</w:t>
      </w:r>
      <w:r w:rsidR="008A0F11" w:rsidRPr="00534F0C">
        <w:rPr>
          <w:rFonts w:hint="cs"/>
          <w:rtl/>
          <w:lang w:bidi="ar-IQ"/>
        </w:rPr>
        <w:t>ِّ</w:t>
      </w:r>
      <w:r w:rsidRPr="00534F0C">
        <w:rPr>
          <w:rFonts w:hint="cs"/>
          <w:rtl/>
          <w:lang w:bidi="ar-IQ"/>
        </w:rPr>
        <w:t xml:space="preserve">ر حتى في العقوبات القانونية. ومن هنا نجد القرآن ـ من خلال أخذه التفاوت الثقافي والطبقي بين الإماء والحرائر بنظر الاعتبار ـ </w:t>
      </w:r>
      <w:r w:rsidR="008A0F11" w:rsidRPr="00534F0C">
        <w:rPr>
          <w:rFonts w:hint="cs"/>
          <w:rtl/>
          <w:lang w:bidi="ar-IQ"/>
        </w:rPr>
        <w:t>قد</w:t>
      </w:r>
      <w:r w:rsidRPr="00534F0C">
        <w:rPr>
          <w:rFonts w:hint="cs"/>
          <w:rtl/>
          <w:lang w:bidi="ar-IQ"/>
        </w:rPr>
        <w:t xml:space="preserve"> جعل عقوبة الإماء المتزوجات نصف عقوبة الحرائر المتزوجات. وفي ذلك يقول الله تعالى:</w:t>
      </w:r>
      <w:r w:rsidR="008A0F11" w:rsidRPr="00534F0C">
        <w:rPr>
          <w:rFonts w:hint="cs"/>
          <w:rtl/>
          <w:lang w:bidi="ar-IQ"/>
        </w:rPr>
        <w:t xml:space="preserve"> </w:t>
      </w:r>
      <w:r w:rsidRPr="00534F0C">
        <w:rPr>
          <w:rFonts w:ascii="Sakkal Majalla" w:hAnsi="Sakkal Majalla" w:cs="Sakkal Majalla" w:hint="cs"/>
          <w:sz w:val="24"/>
          <w:szCs w:val="24"/>
          <w:rtl/>
          <w:lang w:bidi="ar-IQ"/>
        </w:rPr>
        <w:t>﴿</w:t>
      </w:r>
      <w:r w:rsidRPr="00534F0C">
        <w:rPr>
          <w:b/>
          <w:bCs/>
          <w:rtl/>
          <w:lang w:bidi="ar-IQ"/>
        </w:rPr>
        <w:t>فَإِذَا أُحْصِنَّ فَإِنْ أَتَيْنَ بِفَاحِشَةٍ فَعَلَيْهِنَّ نِصْفُ مَا عَلَى الْمُحْصَنَاتِ مِنَ الْعَذَابِ ذَلِكَ لِمَنْ خَشِيَ الْعَنَتَ مِنْكُمْ وَأَنْ تَصْبِرُوا خَيْرٌ لَكُمْ وَ</w:t>
      </w:r>
      <w:r w:rsidR="00A5135E" w:rsidRPr="00534F0C">
        <w:rPr>
          <w:b/>
          <w:bCs/>
          <w:rtl/>
          <w:lang w:bidi="ar-IQ"/>
        </w:rPr>
        <w:t>الل</w:t>
      </w:r>
      <w:r w:rsidRPr="00534F0C">
        <w:rPr>
          <w:b/>
          <w:bCs/>
          <w:rtl/>
          <w:lang w:bidi="ar-IQ"/>
        </w:rPr>
        <w:t>هُ غَفُورٌ رَحِيمٌ</w:t>
      </w:r>
      <w:r w:rsidRPr="00534F0C">
        <w:rPr>
          <w:rFonts w:ascii="Sakkal Majalla" w:hAnsi="Sakkal Majalla" w:cs="Sakkal Majalla" w:hint="cs"/>
          <w:sz w:val="24"/>
          <w:szCs w:val="24"/>
          <w:rtl/>
          <w:lang w:bidi="ar-IQ"/>
        </w:rPr>
        <w:t>﴾</w:t>
      </w:r>
      <w:r w:rsidRPr="00534F0C">
        <w:rPr>
          <w:rFonts w:hint="cs"/>
          <w:rtl/>
          <w:lang w:bidi="ar-IQ"/>
        </w:rPr>
        <w:t xml:space="preserve"> (النساء: 25).</w:t>
      </w:r>
    </w:p>
    <w:p w:rsidR="008A1B3C" w:rsidRPr="00534F0C" w:rsidRDefault="008A1B3C" w:rsidP="00500774">
      <w:pPr>
        <w:rPr>
          <w:rtl/>
          <w:lang w:bidi="ar-IQ"/>
        </w:rPr>
      </w:pPr>
      <w:r w:rsidRPr="00534F0C">
        <w:rPr>
          <w:rFonts w:hint="cs"/>
          <w:rtl/>
          <w:lang w:bidi="ar-IQ"/>
        </w:rPr>
        <w:t>إن هذا الاختلاف الشأني أو الطبقة الاجتماعية كان قائماً حت</w:t>
      </w:r>
      <w:r w:rsidR="000801FC" w:rsidRPr="00534F0C">
        <w:rPr>
          <w:rFonts w:hint="cs"/>
          <w:rtl/>
          <w:lang w:bidi="ar-IQ"/>
        </w:rPr>
        <w:t>ّ</w:t>
      </w:r>
      <w:r w:rsidRPr="00534F0C">
        <w:rPr>
          <w:rFonts w:hint="cs"/>
          <w:rtl/>
          <w:lang w:bidi="ar-IQ"/>
        </w:rPr>
        <w:t>ى في مورد نساء النبي</w:t>
      </w:r>
      <w:r w:rsidR="000801FC" w:rsidRPr="00534F0C">
        <w:rPr>
          <w:rFonts w:hint="cs"/>
          <w:rtl/>
          <w:lang w:bidi="ar-IQ"/>
        </w:rPr>
        <w:t>ّ</w:t>
      </w:r>
      <w:r w:rsidRPr="00534F0C">
        <w:rPr>
          <w:rFonts w:hint="cs"/>
          <w:rtl/>
          <w:lang w:bidi="ar-IQ"/>
        </w:rPr>
        <w:t xml:space="preserve"> الأكرم(صس) بالقياس إلى سائر النساء، وفي ذلك يقول الله تعالى في محكم كتابه الكريم: </w:t>
      </w:r>
      <w:r w:rsidRPr="00534F0C">
        <w:rPr>
          <w:rFonts w:ascii="Sakkal Majalla" w:hAnsi="Sakkal Majalla" w:cs="Sakkal Majalla" w:hint="cs"/>
          <w:sz w:val="24"/>
          <w:szCs w:val="24"/>
          <w:rtl/>
          <w:lang w:bidi="ar-IQ"/>
        </w:rPr>
        <w:t>﴿</w:t>
      </w:r>
      <w:r w:rsidRPr="00534F0C">
        <w:rPr>
          <w:b/>
          <w:bCs/>
          <w:rtl/>
          <w:lang w:bidi="ar-IQ"/>
        </w:rPr>
        <w:t xml:space="preserve">يَا نِسَاءَ النَّبِيِّ مَنْ يَأْتِ مِنْكُنَّ بِفَاحِشَةٍ مُبَيِّنَةٍ يُضَاعَفْ لَهَا الْعَذَابُ ضِعْفَيْنِ وَكَانَ ذَلِكَ عَلَى </w:t>
      </w:r>
      <w:r w:rsidR="00A5135E" w:rsidRPr="00534F0C">
        <w:rPr>
          <w:b/>
          <w:bCs/>
          <w:rtl/>
          <w:lang w:bidi="ar-IQ"/>
        </w:rPr>
        <w:t>الل</w:t>
      </w:r>
      <w:r w:rsidRPr="00534F0C">
        <w:rPr>
          <w:b/>
          <w:bCs/>
          <w:rtl/>
          <w:lang w:bidi="ar-IQ"/>
        </w:rPr>
        <w:t>هِ يَسِيرا</w:t>
      </w:r>
      <w:r w:rsidRPr="00534F0C">
        <w:rPr>
          <w:rFonts w:hint="cs"/>
          <w:b/>
          <w:bCs/>
          <w:rtl/>
          <w:lang w:bidi="ar-IQ"/>
        </w:rPr>
        <w:t>ً</w:t>
      </w:r>
      <w:r w:rsidRPr="00534F0C">
        <w:rPr>
          <w:rFonts w:ascii="Sakkal Majalla" w:hAnsi="Sakkal Majalla" w:cs="Sakkal Majalla" w:hint="cs"/>
          <w:sz w:val="24"/>
          <w:szCs w:val="24"/>
          <w:rtl/>
          <w:lang w:bidi="ar-IQ"/>
        </w:rPr>
        <w:t>﴾</w:t>
      </w:r>
      <w:r w:rsidRPr="00534F0C">
        <w:rPr>
          <w:rFonts w:hint="cs"/>
          <w:rtl/>
          <w:lang w:bidi="ar-IQ"/>
        </w:rPr>
        <w:t xml:space="preserve"> (الأحزاب: 30).</w:t>
      </w:r>
    </w:p>
    <w:p w:rsidR="008A1B3C" w:rsidRPr="00534F0C" w:rsidRDefault="008A1B3C" w:rsidP="00500774">
      <w:pPr>
        <w:rPr>
          <w:rtl/>
          <w:lang w:bidi="ar-IQ"/>
        </w:rPr>
      </w:pPr>
      <w:r w:rsidRPr="00534F0C">
        <w:rPr>
          <w:rFonts w:hint="cs"/>
          <w:rtl/>
          <w:lang w:bidi="ar-IQ"/>
        </w:rPr>
        <w:t xml:space="preserve">قال الطبري في تفسير هذه الآية: </w:t>
      </w:r>
      <w:r w:rsidRPr="00534F0C">
        <w:rPr>
          <w:rFonts w:hint="eastAsia"/>
          <w:sz w:val="24"/>
          <w:szCs w:val="24"/>
          <w:rtl/>
          <w:lang w:bidi="ar-IQ"/>
        </w:rPr>
        <w:t>«</w:t>
      </w:r>
      <w:r w:rsidRPr="00534F0C">
        <w:rPr>
          <w:rtl/>
          <w:lang w:bidi="ar-IQ"/>
        </w:rPr>
        <w:t>فأخبر تعالى أن م</w:t>
      </w:r>
      <w:r w:rsidR="000801FC" w:rsidRPr="00534F0C">
        <w:rPr>
          <w:rFonts w:hint="cs"/>
          <w:rtl/>
          <w:lang w:bidi="ar-IQ"/>
        </w:rPr>
        <w:t>َ</w:t>
      </w:r>
      <w:r w:rsidRPr="00534F0C">
        <w:rPr>
          <w:rtl/>
          <w:lang w:bidi="ar-IQ"/>
        </w:rPr>
        <w:t>ن</w:t>
      </w:r>
      <w:r w:rsidR="000801FC" w:rsidRPr="00534F0C">
        <w:rPr>
          <w:rFonts w:hint="cs"/>
          <w:rtl/>
          <w:lang w:bidi="ar-IQ"/>
        </w:rPr>
        <w:t>ْ</w:t>
      </w:r>
      <w:r w:rsidRPr="00534F0C">
        <w:rPr>
          <w:rtl/>
          <w:lang w:bidi="ar-IQ"/>
        </w:rPr>
        <w:t xml:space="preserve"> جاء من نساء النبي</w:t>
      </w:r>
      <w:r w:rsidR="000801FC" w:rsidRPr="00534F0C">
        <w:rPr>
          <w:rFonts w:hint="cs"/>
          <w:rtl/>
          <w:lang w:bidi="ar-IQ"/>
        </w:rPr>
        <w:t>ّ</w:t>
      </w:r>
      <w:r w:rsidRPr="00534F0C">
        <w:rPr>
          <w:rtl/>
          <w:lang w:bidi="ar-IQ"/>
        </w:rPr>
        <w:t>(صس) بفاحشة</w:t>
      </w:r>
      <w:r w:rsidR="000801FC" w:rsidRPr="00534F0C">
        <w:rPr>
          <w:rFonts w:hint="cs"/>
          <w:rtl/>
          <w:lang w:bidi="ar-IQ"/>
        </w:rPr>
        <w:t>ٍ</w:t>
      </w:r>
      <w:r w:rsidRPr="00534F0C">
        <w:rPr>
          <w:rtl/>
          <w:lang w:bidi="ar-IQ"/>
        </w:rPr>
        <w:t xml:space="preserve"> ـ والله عاصم رسوله</w:t>
      </w:r>
      <w:r w:rsidR="009812A9" w:rsidRPr="00534F0C">
        <w:rPr>
          <w:rFonts w:cs="Mosawi"/>
          <w:rtl/>
          <w:lang w:bidi="ar-IQ"/>
        </w:rPr>
        <w:t>×</w:t>
      </w:r>
      <w:r w:rsidRPr="00534F0C">
        <w:rPr>
          <w:rtl/>
          <w:lang w:bidi="ar-IQ"/>
        </w:rPr>
        <w:t xml:space="preserve"> من ذلك</w:t>
      </w:r>
      <w:r w:rsidR="000801FC" w:rsidRPr="00534F0C">
        <w:rPr>
          <w:rFonts w:hint="cs"/>
          <w:rtl/>
          <w:lang w:bidi="ar-IQ"/>
        </w:rPr>
        <w:t>،</w:t>
      </w:r>
      <w:r w:rsidRPr="00534F0C">
        <w:rPr>
          <w:rtl/>
          <w:lang w:bidi="ar-IQ"/>
        </w:rPr>
        <w:t xml:space="preserve"> كما مر</w:t>
      </w:r>
      <w:r w:rsidR="000801FC" w:rsidRPr="00534F0C">
        <w:rPr>
          <w:rFonts w:hint="cs"/>
          <w:rtl/>
          <w:lang w:bidi="ar-IQ"/>
        </w:rPr>
        <w:t>ّ</w:t>
      </w:r>
      <w:r w:rsidRPr="00534F0C">
        <w:rPr>
          <w:rtl/>
          <w:lang w:bidi="ar-IQ"/>
        </w:rPr>
        <w:t xml:space="preserve"> في حديث الإفك ـ </w:t>
      </w:r>
      <w:r w:rsidRPr="00534F0C">
        <w:rPr>
          <w:rFonts w:ascii="Sakkal Majalla" w:hAnsi="Sakkal Majalla" w:cs="Sakkal Majalla" w:hint="cs"/>
          <w:sz w:val="24"/>
          <w:szCs w:val="24"/>
          <w:rtl/>
          <w:lang w:bidi="ar-IQ"/>
        </w:rPr>
        <w:t>﴿</w:t>
      </w:r>
      <w:r w:rsidRPr="00534F0C">
        <w:rPr>
          <w:b/>
          <w:bCs/>
          <w:rtl/>
          <w:lang w:bidi="ar-IQ"/>
        </w:rPr>
        <w:t>يُضَاعَفْ لَهَا الْعَذَابُ ضِعْفَيْنِ</w:t>
      </w:r>
      <w:r w:rsidRPr="00534F0C">
        <w:rPr>
          <w:rFonts w:ascii="Sakkal Majalla" w:hAnsi="Sakkal Majalla" w:cs="Sakkal Majalla" w:hint="cs"/>
          <w:sz w:val="24"/>
          <w:szCs w:val="24"/>
          <w:rtl/>
          <w:lang w:bidi="ar-IQ"/>
        </w:rPr>
        <w:t>﴾</w:t>
      </w:r>
      <w:r w:rsidR="000801FC" w:rsidRPr="00534F0C">
        <w:rPr>
          <w:rFonts w:hint="cs"/>
          <w:rtl/>
          <w:lang w:bidi="ar-IQ"/>
        </w:rPr>
        <w:t xml:space="preserve"> </w:t>
      </w:r>
      <w:r w:rsidRPr="00534F0C">
        <w:rPr>
          <w:rtl/>
          <w:lang w:bidi="ar-IQ"/>
        </w:rPr>
        <w:t>لشرف منزلتهن</w:t>
      </w:r>
      <w:r w:rsidR="000801FC" w:rsidRPr="00534F0C">
        <w:rPr>
          <w:rFonts w:hint="cs"/>
          <w:rtl/>
          <w:lang w:bidi="ar-IQ"/>
        </w:rPr>
        <w:t>ّ</w:t>
      </w:r>
      <w:r w:rsidRPr="00534F0C">
        <w:rPr>
          <w:rtl/>
          <w:lang w:bidi="ar-IQ"/>
        </w:rPr>
        <w:t xml:space="preserve"> وفضل درجتهن</w:t>
      </w:r>
      <w:r w:rsidR="000801FC" w:rsidRPr="00534F0C">
        <w:rPr>
          <w:rFonts w:hint="cs"/>
          <w:rtl/>
          <w:lang w:bidi="ar-IQ"/>
        </w:rPr>
        <w:t>ّ</w:t>
      </w:r>
      <w:r w:rsidRPr="00534F0C">
        <w:rPr>
          <w:rtl/>
          <w:lang w:bidi="ar-IQ"/>
        </w:rPr>
        <w:t xml:space="preserve"> وتقدمهن</w:t>
      </w:r>
      <w:r w:rsidR="000801FC" w:rsidRPr="00534F0C">
        <w:rPr>
          <w:rFonts w:hint="cs"/>
          <w:rtl/>
          <w:lang w:bidi="ar-IQ"/>
        </w:rPr>
        <w:t>ّ</w:t>
      </w:r>
      <w:r w:rsidR="000801FC" w:rsidRPr="00534F0C">
        <w:rPr>
          <w:rtl/>
          <w:lang w:bidi="ar-IQ"/>
        </w:rPr>
        <w:t xml:space="preserve"> على سائر النساء أجمع</w:t>
      </w:r>
      <w:r w:rsidR="000801FC" w:rsidRPr="00534F0C">
        <w:rPr>
          <w:rFonts w:hint="cs"/>
          <w:rtl/>
          <w:lang w:bidi="ar-IQ"/>
        </w:rPr>
        <w:t xml:space="preserve">. </w:t>
      </w:r>
      <w:r w:rsidRPr="00534F0C">
        <w:rPr>
          <w:rtl/>
          <w:lang w:bidi="ar-IQ"/>
        </w:rPr>
        <w:t>وكذلك بي</w:t>
      </w:r>
      <w:r w:rsidR="000801FC" w:rsidRPr="00534F0C">
        <w:rPr>
          <w:rFonts w:hint="cs"/>
          <w:rtl/>
          <w:lang w:bidi="ar-IQ"/>
        </w:rPr>
        <w:t>َّ</w:t>
      </w:r>
      <w:r w:rsidRPr="00534F0C">
        <w:rPr>
          <w:rtl/>
          <w:lang w:bidi="ar-IQ"/>
        </w:rPr>
        <w:t>نت الشريعة في غير ما موضع</w:t>
      </w:r>
      <w:r w:rsidR="000801FC" w:rsidRPr="00534F0C">
        <w:rPr>
          <w:rFonts w:hint="cs"/>
          <w:rtl/>
          <w:lang w:bidi="ar-IQ"/>
        </w:rPr>
        <w:t>ٍ ـ</w:t>
      </w:r>
      <w:r w:rsidRPr="00534F0C">
        <w:rPr>
          <w:rtl/>
          <w:lang w:bidi="ar-IQ"/>
        </w:rPr>
        <w:t xml:space="preserve"> حسب</w:t>
      </w:r>
      <w:r w:rsidR="000801FC" w:rsidRPr="00534F0C">
        <w:rPr>
          <w:rFonts w:hint="cs"/>
          <w:rtl/>
          <w:lang w:bidi="ar-IQ"/>
        </w:rPr>
        <w:t xml:space="preserve"> </w:t>
      </w:r>
      <w:r w:rsidRPr="00534F0C">
        <w:rPr>
          <w:rtl/>
          <w:lang w:bidi="ar-IQ"/>
        </w:rPr>
        <w:t>ما تقد</w:t>
      </w:r>
      <w:r w:rsidR="000801FC" w:rsidRPr="00534F0C">
        <w:rPr>
          <w:rFonts w:hint="cs"/>
          <w:rtl/>
          <w:lang w:bidi="ar-IQ"/>
        </w:rPr>
        <w:t>َّ</w:t>
      </w:r>
      <w:r w:rsidRPr="00534F0C">
        <w:rPr>
          <w:rtl/>
          <w:lang w:bidi="ar-IQ"/>
        </w:rPr>
        <w:t>م بيانه غير مر</w:t>
      </w:r>
      <w:r w:rsidR="000801FC" w:rsidRPr="00534F0C">
        <w:rPr>
          <w:rFonts w:hint="cs"/>
          <w:rtl/>
          <w:lang w:bidi="ar-IQ"/>
        </w:rPr>
        <w:t>ّ</w:t>
      </w:r>
      <w:r w:rsidRPr="00534F0C">
        <w:rPr>
          <w:rtl/>
          <w:lang w:bidi="ar-IQ"/>
        </w:rPr>
        <w:t>ة ـ أنه كلما تضاعفت الحرمات فهتكت تضاعفت العقوبات</w:t>
      </w:r>
      <w:r w:rsidR="000801FC" w:rsidRPr="00534F0C">
        <w:rPr>
          <w:rFonts w:hint="cs"/>
          <w:rtl/>
          <w:lang w:bidi="ar-IQ"/>
        </w:rPr>
        <w:t>،</w:t>
      </w:r>
      <w:r w:rsidRPr="00534F0C">
        <w:rPr>
          <w:rtl/>
          <w:lang w:bidi="ar-IQ"/>
        </w:rPr>
        <w:t xml:space="preserve"> ولذلك ضوعف حد</w:t>
      </w:r>
      <w:r w:rsidR="000801FC" w:rsidRPr="00534F0C">
        <w:rPr>
          <w:rFonts w:hint="cs"/>
          <w:rtl/>
          <w:lang w:bidi="ar-IQ"/>
        </w:rPr>
        <w:t>ّ</w:t>
      </w:r>
      <w:r w:rsidRPr="00534F0C">
        <w:rPr>
          <w:rtl/>
          <w:lang w:bidi="ar-IQ"/>
        </w:rPr>
        <w:t xml:space="preserve"> الحر</w:t>
      </w:r>
      <w:r w:rsidR="000801FC" w:rsidRPr="00534F0C">
        <w:rPr>
          <w:rFonts w:hint="cs"/>
          <w:rtl/>
          <w:lang w:bidi="ar-IQ"/>
        </w:rPr>
        <w:t>ّ</w:t>
      </w:r>
      <w:r w:rsidRPr="00534F0C">
        <w:rPr>
          <w:rtl/>
          <w:lang w:bidi="ar-IQ"/>
        </w:rPr>
        <w:t xml:space="preserve"> على العبد</w:t>
      </w:r>
      <w:r w:rsidR="000801FC" w:rsidRPr="00534F0C">
        <w:rPr>
          <w:rFonts w:hint="cs"/>
          <w:rtl/>
          <w:lang w:bidi="ar-IQ"/>
        </w:rPr>
        <w:t>،</w:t>
      </w:r>
      <w:r w:rsidRPr="00534F0C">
        <w:rPr>
          <w:rtl/>
          <w:lang w:bidi="ar-IQ"/>
        </w:rPr>
        <w:t xml:space="preserve"> والثي</w:t>
      </w:r>
      <w:r w:rsidR="000801FC" w:rsidRPr="00534F0C">
        <w:rPr>
          <w:rFonts w:hint="cs"/>
          <w:rtl/>
          <w:lang w:bidi="ar-IQ"/>
        </w:rPr>
        <w:t>ِّ</w:t>
      </w:r>
      <w:r w:rsidRPr="00534F0C">
        <w:rPr>
          <w:rtl/>
          <w:lang w:bidi="ar-IQ"/>
        </w:rPr>
        <w:t>ب على البكر</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65"/>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إن جميع هذه الشواهد القرآنية</w:t>
      </w:r>
      <w:r w:rsidR="000801FC" w:rsidRPr="00534F0C">
        <w:rPr>
          <w:rFonts w:hint="cs"/>
          <w:rtl/>
          <w:lang w:bidi="ar-IQ"/>
        </w:rPr>
        <w:t>،</w:t>
      </w:r>
      <w:r w:rsidRPr="00534F0C">
        <w:rPr>
          <w:rFonts w:hint="cs"/>
          <w:rtl/>
          <w:lang w:bidi="ar-IQ"/>
        </w:rPr>
        <w:t xml:space="preserve"> وكذلك الآيات السابقة التي استندنا إليها</w:t>
      </w:r>
      <w:r w:rsidR="000801FC" w:rsidRPr="00534F0C">
        <w:rPr>
          <w:rFonts w:hint="cs"/>
          <w:rtl/>
          <w:lang w:bidi="ar-IQ"/>
        </w:rPr>
        <w:t>،</w:t>
      </w:r>
      <w:r w:rsidRPr="00534F0C">
        <w:rPr>
          <w:rFonts w:hint="cs"/>
          <w:rtl/>
          <w:lang w:bidi="ar-IQ"/>
        </w:rPr>
        <w:t xml:space="preserve"> لن تبقي مجالاً لأيّ</w:t>
      </w:r>
      <w:r w:rsidR="000801FC" w:rsidRPr="00534F0C">
        <w:rPr>
          <w:rFonts w:hint="cs"/>
          <w:rtl/>
          <w:lang w:bidi="ar-IQ"/>
        </w:rPr>
        <w:t>ِ</w:t>
      </w:r>
      <w:r w:rsidRPr="00534F0C">
        <w:rPr>
          <w:rFonts w:hint="cs"/>
          <w:rtl/>
          <w:lang w:bidi="ar-IQ"/>
        </w:rPr>
        <w:t xml:space="preserve"> ش</w:t>
      </w:r>
      <w:r w:rsidR="000801FC" w:rsidRPr="00534F0C">
        <w:rPr>
          <w:rFonts w:hint="cs"/>
          <w:rtl/>
          <w:lang w:bidi="ar-IQ"/>
        </w:rPr>
        <w:t>َ</w:t>
      </w:r>
      <w:r w:rsidRPr="00534F0C">
        <w:rPr>
          <w:rFonts w:hint="cs"/>
          <w:rtl/>
          <w:lang w:bidi="ar-IQ"/>
        </w:rPr>
        <w:t>ك</w:t>
      </w:r>
      <w:r w:rsidR="000801FC" w:rsidRPr="00534F0C">
        <w:rPr>
          <w:rFonts w:hint="cs"/>
          <w:rtl/>
          <w:lang w:bidi="ar-IQ"/>
        </w:rPr>
        <w:t>ٍّ</w:t>
      </w:r>
      <w:r w:rsidRPr="00534F0C">
        <w:rPr>
          <w:rFonts w:hint="cs"/>
          <w:rtl/>
          <w:lang w:bidi="ar-IQ"/>
        </w:rPr>
        <w:t xml:space="preserve"> في أن آيات سور</w:t>
      </w:r>
      <w:r w:rsidR="000801FC" w:rsidRPr="00534F0C">
        <w:rPr>
          <w:rFonts w:hint="cs"/>
          <w:rtl/>
          <w:lang w:bidi="ar-IQ"/>
        </w:rPr>
        <w:t>تي</w:t>
      </w:r>
      <w:r w:rsidRPr="00534F0C">
        <w:rPr>
          <w:rFonts w:hint="cs"/>
          <w:rtl/>
          <w:lang w:bidi="ar-IQ"/>
        </w:rPr>
        <w:t xml:space="preserve"> المؤمنون والمعارج تأتي في ذات إطار الآيات السابقة</w:t>
      </w:r>
      <w:r w:rsidR="000801FC" w:rsidRPr="00534F0C">
        <w:rPr>
          <w:rFonts w:hint="cs"/>
          <w:rtl/>
          <w:lang w:bidi="ar-IQ"/>
        </w:rPr>
        <w:t>.</w:t>
      </w:r>
      <w:r w:rsidRPr="00534F0C">
        <w:rPr>
          <w:rFonts w:hint="cs"/>
          <w:rtl/>
          <w:lang w:bidi="ar-IQ"/>
        </w:rPr>
        <w:t xml:space="preserve"> و</w:t>
      </w:r>
      <w:r w:rsidR="000801FC" w:rsidRPr="00534F0C">
        <w:rPr>
          <w:rFonts w:hint="cs"/>
          <w:rtl/>
          <w:lang w:bidi="ar-IQ"/>
        </w:rPr>
        <w:t>إ</w:t>
      </w:r>
      <w:r w:rsidRPr="00534F0C">
        <w:rPr>
          <w:rFonts w:hint="cs"/>
          <w:rtl/>
          <w:lang w:bidi="ar-IQ"/>
        </w:rPr>
        <w:t>ن المراد من الفصل والتفكيك بين الأزواج وملك اليمين في هذه الآيات هو بيان الاختلاف والتفاوت بين الزواج من هاتين الطبقتين فقط، وإن تداعيات هذا الاختلاف يمكن رصدها في بحث عقوبة الزن</w:t>
      </w:r>
      <w:r w:rsidR="000801FC" w:rsidRPr="00534F0C">
        <w:rPr>
          <w:rFonts w:hint="cs"/>
          <w:rtl/>
          <w:lang w:bidi="ar-IQ"/>
        </w:rPr>
        <w:t>ى</w:t>
      </w:r>
      <w:r w:rsidRPr="00534F0C">
        <w:rPr>
          <w:rFonts w:hint="cs"/>
          <w:rtl/>
          <w:lang w:bidi="ar-IQ"/>
        </w:rPr>
        <w:t xml:space="preserve"> والاستطاعة. </w:t>
      </w:r>
    </w:p>
    <w:p w:rsidR="008A1B3C" w:rsidRPr="00534F0C" w:rsidRDefault="008A1B3C" w:rsidP="00500774">
      <w:pPr>
        <w:rPr>
          <w:rtl/>
          <w:lang w:bidi="ar-IQ"/>
        </w:rPr>
      </w:pPr>
      <w:r w:rsidRPr="00534F0C">
        <w:rPr>
          <w:rFonts w:hint="cs"/>
          <w:rtl/>
          <w:lang w:bidi="ar-IQ"/>
        </w:rPr>
        <w:t>والأمر الآخر الذي يمكن إضافته إلى هذا البحث هو أننا إذا اعتبرنا الزواج وملك اليمين نوعين مختلفين من العلاقة الجنسية المباحة عندها لن يكون هناك ما يمنع من إباحة العلاقة الجنسية بين المرأة وغلامها تحت عنوان التسر</w:t>
      </w:r>
      <w:r w:rsidR="000801FC" w:rsidRPr="00534F0C">
        <w:rPr>
          <w:rFonts w:hint="cs"/>
          <w:rtl/>
          <w:lang w:bidi="ar-IQ"/>
        </w:rPr>
        <w:t>ّ</w:t>
      </w:r>
      <w:r w:rsidRPr="00534F0C">
        <w:rPr>
          <w:rFonts w:hint="cs"/>
          <w:rtl/>
          <w:lang w:bidi="ar-IQ"/>
        </w:rPr>
        <w:t>ي بملك اليمين؛ وذلك لأن الخطاب الموجّ</w:t>
      </w:r>
      <w:r w:rsidR="000801FC" w:rsidRPr="00534F0C">
        <w:rPr>
          <w:rFonts w:hint="cs"/>
          <w:rtl/>
          <w:lang w:bidi="ar-IQ"/>
        </w:rPr>
        <w:t>َ</w:t>
      </w:r>
      <w:r w:rsidRPr="00534F0C">
        <w:rPr>
          <w:rFonts w:hint="cs"/>
          <w:rtl/>
          <w:lang w:bidi="ar-IQ"/>
        </w:rPr>
        <w:t>ه في القرآن في سورة المؤمنون يشمل جميع المؤمنين ـ الأعم</w:t>
      </w:r>
      <w:r w:rsidR="000801FC" w:rsidRPr="00534F0C">
        <w:rPr>
          <w:rFonts w:hint="cs"/>
          <w:rtl/>
          <w:lang w:bidi="ar-IQ"/>
        </w:rPr>
        <w:t>ّ</w:t>
      </w:r>
      <w:r w:rsidRPr="00534F0C">
        <w:rPr>
          <w:rFonts w:hint="cs"/>
          <w:rtl/>
          <w:lang w:bidi="ar-IQ"/>
        </w:rPr>
        <w:t xml:space="preserve"> من الرجال والنساء ـ</w:t>
      </w:r>
      <w:r w:rsidR="000801FC" w:rsidRPr="00534F0C">
        <w:rPr>
          <w:rFonts w:hint="cs"/>
          <w:rtl/>
          <w:lang w:bidi="ar-IQ"/>
        </w:rPr>
        <w:t>،</w:t>
      </w:r>
      <w:r w:rsidRPr="00534F0C">
        <w:rPr>
          <w:rFonts w:hint="cs"/>
          <w:rtl/>
          <w:lang w:bidi="ar-IQ"/>
        </w:rPr>
        <w:t xml:space="preserve"> ولا يخصّ الذكور منهم</w:t>
      </w:r>
      <w:r w:rsidR="000801FC" w:rsidRPr="00534F0C">
        <w:rPr>
          <w:rFonts w:hint="cs"/>
          <w:rtl/>
          <w:lang w:bidi="ar-IQ"/>
        </w:rPr>
        <w:t>،</w:t>
      </w:r>
      <w:r w:rsidRPr="00534F0C">
        <w:rPr>
          <w:rFonts w:hint="cs"/>
          <w:rtl/>
          <w:lang w:bidi="ar-IQ"/>
        </w:rPr>
        <w:t xml:space="preserve"> دون الإناث. وقد التفت المفس</w:t>
      </w:r>
      <w:r w:rsidR="000801FC" w:rsidRPr="00534F0C">
        <w:rPr>
          <w:rFonts w:hint="cs"/>
          <w:rtl/>
          <w:lang w:bidi="ar-IQ"/>
        </w:rPr>
        <w:t>ِّ</w:t>
      </w:r>
      <w:r w:rsidRPr="00534F0C">
        <w:rPr>
          <w:rFonts w:hint="cs"/>
          <w:rtl/>
          <w:lang w:bidi="ar-IQ"/>
        </w:rPr>
        <w:t xml:space="preserve">رون إلى هذا التناقض والتهافت، حيث قال الجصاص: </w:t>
      </w:r>
      <w:r w:rsidRPr="00534F0C">
        <w:rPr>
          <w:rFonts w:hint="eastAsia"/>
          <w:sz w:val="24"/>
          <w:szCs w:val="24"/>
          <w:rtl/>
          <w:lang w:bidi="ar-IQ"/>
        </w:rPr>
        <w:t>«</w:t>
      </w:r>
      <w:r w:rsidRPr="00534F0C">
        <w:rPr>
          <w:rtl/>
          <w:lang w:bidi="ar-IQ"/>
        </w:rPr>
        <w:t xml:space="preserve">قَوْله تَعَالَى: </w:t>
      </w:r>
      <w:r w:rsidRPr="00534F0C">
        <w:rPr>
          <w:rFonts w:ascii="Sakkal Majalla" w:hAnsi="Sakkal Majalla" w:cs="Sakkal Majalla" w:hint="cs"/>
          <w:sz w:val="24"/>
          <w:szCs w:val="24"/>
          <w:rtl/>
          <w:lang w:bidi="ar-IQ"/>
        </w:rPr>
        <w:t>﴿</w:t>
      </w:r>
      <w:r w:rsidRPr="00534F0C">
        <w:rPr>
          <w:b/>
          <w:bCs/>
          <w:rtl/>
          <w:lang w:bidi="ar-IQ"/>
        </w:rPr>
        <w:t>وَاَلَّذِينَ هُمْ لِفُرُوجِهِمْ حَافِظُونَ</w:t>
      </w:r>
      <w:r w:rsidRPr="00534F0C">
        <w:rPr>
          <w:rFonts w:ascii="Sakkal Majalla" w:hAnsi="Sakkal Majalla" w:cs="Sakkal Majalla" w:hint="cs"/>
          <w:sz w:val="24"/>
          <w:szCs w:val="24"/>
          <w:rtl/>
          <w:lang w:bidi="ar-IQ"/>
        </w:rPr>
        <w:t>﴾</w:t>
      </w:r>
      <w:r w:rsidRPr="00534F0C">
        <w:rPr>
          <w:rtl/>
          <w:lang w:bidi="ar-IQ"/>
        </w:rPr>
        <w:t xml:space="preserve"> يَجُوزُ أَنْ يَكُونَ الْمُرَادُ عَامّاً</w:t>
      </w:r>
      <w:r w:rsidR="000801FC" w:rsidRPr="00534F0C">
        <w:rPr>
          <w:rtl/>
          <w:lang w:bidi="ar-IQ"/>
        </w:rPr>
        <w:t xml:space="preserve"> فِي الرِّجَالِ وَالنِّسَاءِ؛ ل</w:t>
      </w:r>
      <w:r w:rsidRPr="00534F0C">
        <w:rPr>
          <w:rtl/>
          <w:lang w:bidi="ar-IQ"/>
        </w:rPr>
        <w:t>أَنَّ الْمُذَكَّرَ وَالْمُؤَنَّثَ إذَا اجْتَمَعَا غَلَبَ الْمُذَكَّرُ</w:t>
      </w:r>
      <w:r w:rsidR="000801FC" w:rsidRPr="00534F0C">
        <w:rPr>
          <w:rFonts w:hint="cs"/>
          <w:rtl/>
          <w:lang w:bidi="ar-IQ"/>
        </w:rPr>
        <w:t>،</w:t>
      </w:r>
      <w:r w:rsidRPr="00534F0C">
        <w:rPr>
          <w:rtl/>
          <w:lang w:bidi="ar-IQ"/>
        </w:rPr>
        <w:t xml:space="preserve"> كَقَوْلِهِ: </w:t>
      </w:r>
      <w:r w:rsidRPr="00534F0C">
        <w:rPr>
          <w:rFonts w:ascii="Sakkal Majalla" w:hAnsi="Sakkal Majalla" w:cs="Sakkal Majalla" w:hint="cs"/>
          <w:sz w:val="24"/>
          <w:szCs w:val="24"/>
          <w:rtl/>
          <w:lang w:bidi="ar-IQ"/>
        </w:rPr>
        <w:t>﴿</w:t>
      </w:r>
      <w:r w:rsidRPr="00534F0C">
        <w:rPr>
          <w:b/>
          <w:bCs/>
          <w:rtl/>
          <w:lang w:bidi="ar-IQ"/>
        </w:rPr>
        <w:t>قَدْ أَفْلَحَ الْمُؤ</w:t>
      </w:r>
      <w:r w:rsidR="000801FC" w:rsidRPr="00534F0C">
        <w:rPr>
          <w:b/>
          <w:bCs/>
          <w:rtl/>
          <w:lang w:bidi="ar-IQ"/>
        </w:rPr>
        <w:t>ْمِنُونَ الَّذِينَ هُمْ فِي صَل</w:t>
      </w:r>
      <w:r w:rsidRPr="00534F0C">
        <w:rPr>
          <w:b/>
          <w:bCs/>
          <w:rtl/>
          <w:lang w:bidi="ar-IQ"/>
        </w:rPr>
        <w:t>ا</w:t>
      </w:r>
      <w:r w:rsidR="000801FC" w:rsidRPr="00534F0C">
        <w:rPr>
          <w:rFonts w:hint="cs"/>
          <w:b/>
          <w:bCs/>
          <w:rtl/>
          <w:lang w:bidi="ar-IQ"/>
        </w:rPr>
        <w:t>َ</w:t>
      </w:r>
      <w:r w:rsidRPr="00534F0C">
        <w:rPr>
          <w:b/>
          <w:bCs/>
          <w:rtl/>
          <w:lang w:bidi="ar-IQ"/>
        </w:rPr>
        <w:t>تِهِمْ خَاشِعُونَ</w:t>
      </w:r>
      <w:r w:rsidRPr="00534F0C">
        <w:rPr>
          <w:rFonts w:ascii="Sakkal Majalla" w:hAnsi="Sakkal Majalla" w:cs="Sakkal Majalla" w:hint="cs"/>
          <w:sz w:val="24"/>
          <w:szCs w:val="24"/>
          <w:rtl/>
          <w:lang w:bidi="ar-IQ"/>
        </w:rPr>
        <w:t>﴾</w:t>
      </w:r>
      <w:r w:rsidRPr="00534F0C">
        <w:rPr>
          <w:rtl/>
          <w:lang w:bidi="ar-IQ"/>
        </w:rPr>
        <w:t xml:space="preserve">  قَدْ أُرِيدَ بِهِ الرِّجَالُ وَالنِّسَاءُ.</w:t>
      </w:r>
      <w:r w:rsidRPr="00534F0C">
        <w:rPr>
          <w:rFonts w:hint="cs"/>
          <w:rtl/>
          <w:lang w:bidi="ar-IQ"/>
        </w:rPr>
        <w:t xml:space="preserve"> </w:t>
      </w:r>
      <w:r w:rsidR="006D45F4" w:rsidRPr="00534F0C">
        <w:rPr>
          <w:rtl/>
          <w:lang w:bidi="ar-IQ"/>
        </w:rPr>
        <w:t>مِن</w:t>
      </w:r>
      <w:r w:rsidR="006D45F4" w:rsidRPr="00534F0C">
        <w:rPr>
          <w:rFonts w:hint="cs"/>
          <w:rtl/>
          <w:lang w:bidi="ar-IQ"/>
        </w:rPr>
        <w:t>َ</w:t>
      </w:r>
      <w:r w:rsidRPr="00534F0C">
        <w:rPr>
          <w:rtl/>
          <w:lang w:bidi="ar-IQ"/>
        </w:rPr>
        <w:t xml:space="preserve"> النَّاسِ مَنْ يَقُولُ إنَّ قَوْلَهُ: </w:t>
      </w:r>
      <w:r w:rsidRPr="00534F0C">
        <w:rPr>
          <w:rFonts w:ascii="Sakkal Majalla" w:hAnsi="Sakkal Majalla" w:cs="Sakkal Majalla" w:hint="cs"/>
          <w:sz w:val="24"/>
          <w:szCs w:val="24"/>
          <w:rtl/>
          <w:lang w:bidi="ar-IQ"/>
        </w:rPr>
        <w:t>﴿</w:t>
      </w:r>
      <w:r w:rsidRPr="00534F0C">
        <w:rPr>
          <w:b/>
          <w:bCs/>
          <w:rtl/>
          <w:lang w:bidi="ar-IQ"/>
        </w:rPr>
        <w:t>وَاَلَّذِينَ هُمْ لِفُرُوجِهِمْ حَافِظُونَ</w:t>
      </w:r>
      <w:r w:rsidRPr="00534F0C">
        <w:rPr>
          <w:rFonts w:ascii="Sakkal Majalla" w:hAnsi="Sakkal Majalla" w:cs="Sakkal Majalla" w:hint="cs"/>
          <w:sz w:val="24"/>
          <w:szCs w:val="24"/>
          <w:rtl/>
          <w:lang w:bidi="ar-IQ"/>
        </w:rPr>
        <w:t>﴾</w:t>
      </w:r>
      <w:r w:rsidRPr="00534F0C">
        <w:rPr>
          <w:rtl/>
          <w:lang w:bidi="ar-IQ"/>
        </w:rPr>
        <w:t xml:space="preserve">  خَاصٌّ فِي الرِّجَالِ</w:t>
      </w:r>
      <w:r w:rsidR="006D45F4" w:rsidRPr="00534F0C">
        <w:rPr>
          <w:rFonts w:hint="cs"/>
          <w:rtl/>
          <w:lang w:bidi="ar-IQ"/>
        </w:rPr>
        <w:t>؛</w:t>
      </w:r>
      <w:r w:rsidR="006D45F4" w:rsidRPr="00534F0C">
        <w:rPr>
          <w:rtl/>
          <w:lang w:bidi="ar-IQ"/>
        </w:rPr>
        <w:t xml:space="preserve"> بِدَل</w:t>
      </w:r>
      <w:r w:rsidRPr="00534F0C">
        <w:rPr>
          <w:rtl/>
          <w:lang w:bidi="ar-IQ"/>
        </w:rPr>
        <w:t>ا</w:t>
      </w:r>
      <w:r w:rsidR="006D45F4" w:rsidRPr="00534F0C">
        <w:rPr>
          <w:rFonts w:hint="cs"/>
          <w:rtl/>
          <w:lang w:bidi="ar-IQ"/>
        </w:rPr>
        <w:t>َ</w:t>
      </w:r>
      <w:r w:rsidRPr="00534F0C">
        <w:rPr>
          <w:rtl/>
          <w:lang w:bidi="ar-IQ"/>
        </w:rPr>
        <w:t>لَةِ قَوْل</w:t>
      </w:r>
      <w:r w:rsidR="006D45F4" w:rsidRPr="00534F0C">
        <w:rPr>
          <w:rFonts w:hint="cs"/>
          <w:rtl/>
          <w:lang w:bidi="ar-IQ"/>
        </w:rPr>
        <w:t>ِ</w:t>
      </w:r>
      <w:r w:rsidRPr="00534F0C">
        <w:rPr>
          <w:rtl/>
          <w:lang w:bidi="ar-IQ"/>
        </w:rPr>
        <w:t xml:space="preserve">ه تَعَالَى: </w:t>
      </w:r>
      <w:r w:rsidRPr="00534F0C">
        <w:rPr>
          <w:rFonts w:ascii="Sakkal Majalla" w:hAnsi="Sakkal Majalla" w:cs="Sakkal Majalla" w:hint="cs"/>
          <w:sz w:val="24"/>
          <w:szCs w:val="24"/>
          <w:rtl/>
          <w:lang w:bidi="ar-IQ"/>
        </w:rPr>
        <w:t>﴿</w:t>
      </w:r>
      <w:r w:rsidRPr="00534F0C">
        <w:rPr>
          <w:b/>
          <w:bCs/>
          <w:rtl/>
          <w:lang w:bidi="ar-IQ"/>
        </w:rPr>
        <w:t>إ</w:t>
      </w:r>
      <w:r w:rsidR="006D45F4" w:rsidRPr="00534F0C">
        <w:rPr>
          <w:rFonts w:hint="cs"/>
          <w:b/>
          <w:bCs/>
          <w:rtl/>
          <w:lang w:bidi="ar-IQ"/>
        </w:rPr>
        <w:t>ِ</w:t>
      </w:r>
      <w:r w:rsidRPr="00534F0C">
        <w:rPr>
          <w:b/>
          <w:bCs/>
          <w:rtl/>
          <w:lang w:bidi="ar-IQ"/>
        </w:rPr>
        <w:t>لاّ</w:t>
      </w:r>
      <w:r w:rsidR="006D45F4" w:rsidRPr="00534F0C">
        <w:rPr>
          <w:rFonts w:hint="cs"/>
          <w:b/>
          <w:bCs/>
          <w:rtl/>
          <w:lang w:bidi="ar-IQ"/>
        </w:rPr>
        <w:t>َ</w:t>
      </w:r>
      <w:r w:rsidRPr="00534F0C">
        <w:rPr>
          <w:b/>
          <w:bCs/>
          <w:rtl/>
          <w:lang w:bidi="ar-IQ"/>
        </w:rPr>
        <w:t xml:space="preserve"> عَلَى أَزْوَاجِهِمْ أَوْ مَا مَلَكَتْ أَيْمَانُهُمْ</w:t>
      </w:r>
      <w:r w:rsidRPr="00534F0C">
        <w:rPr>
          <w:rFonts w:ascii="Sakkal Majalla" w:hAnsi="Sakkal Majalla" w:cs="Sakkal Majalla" w:hint="cs"/>
          <w:sz w:val="24"/>
          <w:szCs w:val="24"/>
          <w:rtl/>
          <w:lang w:bidi="ar-IQ"/>
        </w:rPr>
        <w:t>﴾</w:t>
      </w:r>
      <w:r w:rsidR="006D45F4" w:rsidRPr="00534F0C">
        <w:rPr>
          <w:rFonts w:hint="cs"/>
          <w:rtl/>
          <w:lang w:bidi="ar-IQ"/>
        </w:rPr>
        <w:t xml:space="preserve">، </w:t>
      </w:r>
      <w:r w:rsidR="006D45F4" w:rsidRPr="00534F0C">
        <w:rPr>
          <w:rtl/>
          <w:lang w:bidi="ar-IQ"/>
        </w:rPr>
        <w:t>وَذَلِكَ ل</w:t>
      </w:r>
      <w:r w:rsidRPr="00534F0C">
        <w:rPr>
          <w:rtl/>
          <w:lang w:bidi="ar-IQ"/>
        </w:rPr>
        <w:t>ا</w:t>
      </w:r>
      <w:r w:rsidR="006D45F4" w:rsidRPr="00534F0C">
        <w:rPr>
          <w:rFonts w:hint="cs"/>
          <w:rtl/>
          <w:lang w:bidi="ar-IQ"/>
        </w:rPr>
        <w:t>َ</w:t>
      </w:r>
      <w:r w:rsidRPr="00534F0C">
        <w:rPr>
          <w:rtl/>
          <w:lang w:bidi="ar-IQ"/>
        </w:rPr>
        <w:t xml:space="preserve"> مَحَالَةَ أُرِيدَ بِهِ الرِّجَالُ.</w:t>
      </w:r>
      <w:r w:rsidRPr="00534F0C">
        <w:rPr>
          <w:rFonts w:hint="cs"/>
          <w:rtl/>
          <w:lang w:bidi="ar-IQ"/>
        </w:rPr>
        <w:t xml:space="preserve"> </w:t>
      </w:r>
      <w:r w:rsidRPr="00534F0C">
        <w:rPr>
          <w:rtl/>
          <w:lang w:bidi="ar-IQ"/>
        </w:rPr>
        <w:t xml:space="preserve">قَالَ أَبُو بَكْرٍ: وَلَيْسَ يَمْتَنِعُ أَنْ يَكُونَ </w:t>
      </w:r>
      <w:r w:rsidR="00A5135E" w:rsidRPr="00534F0C">
        <w:rPr>
          <w:rtl/>
          <w:lang w:bidi="ar-IQ"/>
        </w:rPr>
        <w:t>الل</w:t>
      </w:r>
      <w:r w:rsidR="006D45F4" w:rsidRPr="00534F0C">
        <w:rPr>
          <w:rtl/>
          <w:lang w:bidi="ar-IQ"/>
        </w:rPr>
        <w:t>فْظُ ال</w:t>
      </w:r>
      <w:r w:rsidRPr="00534F0C">
        <w:rPr>
          <w:rtl/>
          <w:lang w:bidi="ar-IQ"/>
        </w:rPr>
        <w:t xml:space="preserve">أَوَّلُ عَامّاً فِي الْجَمِيعِ </w:t>
      </w:r>
      <w:r w:rsidRPr="00534F0C">
        <w:rPr>
          <w:rFonts w:hint="cs"/>
          <w:rtl/>
          <w:lang w:bidi="ar-IQ"/>
        </w:rPr>
        <w:t>[يشمل جميع النساء والرجال]</w:t>
      </w:r>
      <w:r w:rsidR="006D45F4" w:rsidRPr="00534F0C">
        <w:rPr>
          <w:rFonts w:hint="cs"/>
          <w:rtl/>
          <w:lang w:bidi="ar-IQ"/>
        </w:rPr>
        <w:t>،</w:t>
      </w:r>
      <w:r w:rsidRPr="00534F0C">
        <w:rPr>
          <w:rFonts w:hint="cs"/>
          <w:rtl/>
          <w:lang w:bidi="ar-IQ"/>
        </w:rPr>
        <w:t xml:space="preserve"> </w:t>
      </w:r>
      <w:r w:rsidR="006D45F4" w:rsidRPr="00534F0C">
        <w:rPr>
          <w:rtl/>
          <w:lang w:bidi="ar-IQ"/>
        </w:rPr>
        <w:t>وَال</w:t>
      </w:r>
      <w:r w:rsidRPr="00534F0C">
        <w:rPr>
          <w:rtl/>
          <w:lang w:bidi="ar-IQ"/>
        </w:rPr>
        <w:t xml:space="preserve">اسْتِثْنَاءُ </w:t>
      </w:r>
      <w:r w:rsidRPr="00534F0C">
        <w:rPr>
          <w:rFonts w:hint="cs"/>
          <w:rtl/>
          <w:lang w:bidi="ar-IQ"/>
        </w:rPr>
        <w:t>[</w:t>
      </w:r>
      <w:r w:rsidRPr="00534F0C">
        <w:rPr>
          <w:rtl/>
          <w:lang w:bidi="ar-IQ"/>
        </w:rPr>
        <w:t>إلاّ</w:t>
      </w:r>
      <w:r w:rsidR="006D45F4" w:rsidRPr="00534F0C">
        <w:rPr>
          <w:rFonts w:hint="cs"/>
          <w:rtl/>
          <w:lang w:bidi="ar-IQ"/>
        </w:rPr>
        <w:t>َ</w:t>
      </w:r>
      <w:r w:rsidRPr="00534F0C">
        <w:rPr>
          <w:rtl/>
          <w:lang w:bidi="ar-IQ"/>
        </w:rPr>
        <w:t xml:space="preserve"> عَلَى أَزْوَاجِهِمْ أَوْ مَا مَلَكَتْ أَيْمَانُهُمْ</w:t>
      </w:r>
      <w:r w:rsidRPr="00534F0C">
        <w:rPr>
          <w:rFonts w:hint="cs"/>
          <w:rtl/>
          <w:lang w:bidi="ar-IQ"/>
        </w:rPr>
        <w:t xml:space="preserve">] </w:t>
      </w:r>
      <w:r w:rsidRPr="00534F0C">
        <w:rPr>
          <w:rtl/>
          <w:lang w:bidi="ar-IQ"/>
        </w:rPr>
        <w:t>خَاصٌّ فِي الرِّجَالِ</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66"/>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وفي الحقيقة لو بحثنا في جميع الآيات التي تشتمل على إشارة إلى ملك اليمين سوف نقف على أبعاد هذا التناقض بشكل</w:t>
      </w:r>
      <w:r w:rsidR="006D45F4" w:rsidRPr="00534F0C">
        <w:rPr>
          <w:rFonts w:hint="cs"/>
          <w:rtl/>
          <w:lang w:bidi="ar-IQ"/>
        </w:rPr>
        <w:t>ٍ</w:t>
      </w:r>
      <w:r w:rsidRPr="00534F0C">
        <w:rPr>
          <w:rFonts w:hint="cs"/>
          <w:rtl/>
          <w:lang w:bidi="ar-IQ"/>
        </w:rPr>
        <w:t xml:space="preserve"> أكبر؛ إذ في عدد</w:t>
      </w:r>
      <w:r w:rsidR="006D45F4" w:rsidRPr="00534F0C">
        <w:rPr>
          <w:rFonts w:hint="cs"/>
          <w:rtl/>
          <w:lang w:bidi="ar-IQ"/>
        </w:rPr>
        <w:t>ٍ</w:t>
      </w:r>
      <w:r w:rsidRPr="00534F0C">
        <w:rPr>
          <w:rFonts w:hint="cs"/>
          <w:rtl/>
          <w:lang w:bidi="ar-IQ"/>
        </w:rPr>
        <w:t xml:space="preserve"> من هذه الآيات نجد إطلاق ملك اليمين على الغلمان</w:t>
      </w:r>
      <w:r w:rsidR="006D45F4" w:rsidRPr="00534F0C">
        <w:rPr>
          <w:rFonts w:hint="cs"/>
          <w:rtl/>
          <w:lang w:bidi="ar-IQ"/>
        </w:rPr>
        <w:t>،</w:t>
      </w:r>
      <w:r w:rsidRPr="00534F0C">
        <w:rPr>
          <w:rFonts w:hint="cs"/>
          <w:rtl/>
          <w:lang w:bidi="ar-IQ"/>
        </w:rPr>
        <w:t xml:space="preserve"> بالإضافة إلى الإماء والجواري</w:t>
      </w:r>
      <w:r w:rsidRPr="00534F0C">
        <w:rPr>
          <w:vertAlign w:val="superscript"/>
          <w:rtl/>
          <w:lang w:bidi="ar-IQ"/>
        </w:rPr>
        <w:t>(</w:t>
      </w:r>
      <w:r w:rsidRPr="00534F0C">
        <w:rPr>
          <w:vertAlign w:val="superscript"/>
          <w:rtl/>
          <w:lang w:bidi="ar-IQ"/>
        </w:rPr>
        <w:endnoteReference w:id="867"/>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قد لا يقتنع القارئ المحترم بجميع الأدل</w:t>
      </w:r>
      <w:r w:rsidR="006D45F4" w:rsidRPr="00534F0C">
        <w:rPr>
          <w:rFonts w:hint="cs"/>
          <w:rtl/>
          <w:lang w:bidi="ar-IQ"/>
        </w:rPr>
        <w:t>ّ</w:t>
      </w:r>
      <w:r w:rsidRPr="00534F0C">
        <w:rPr>
          <w:rFonts w:hint="cs"/>
          <w:rtl/>
          <w:lang w:bidi="ar-IQ"/>
        </w:rPr>
        <w:t>ة المتقد</w:t>
      </w:r>
      <w:r w:rsidR="006D45F4" w:rsidRPr="00534F0C">
        <w:rPr>
          <w:rFonts w:hint="cs"/>
          <w:rtl/>
          <w:lang w:bidi="ar-IQ"/>
        </w:rPr>
        <w:t>ِّ</w:t>
      </w:r>
      <w:r w:rsidRPr="00534F0C">
        <w:rPr>
          <w:rFonts w:hint="cs"/>
          <w:rtl/>
          <w:lang w:bidi="ar-IQ"/>
        </w:rPr>
        <w:t>مة، ويبقى مشوّ</w:t>
      </w:r>
      <w:r w:rsidR="006D45F4" w:rsidRPr="00534F0C">
        <w:rPr>
          <w:rFonts w:hint="cs"/>
          <w:rtl/>
          <w:lang w:bidi="ar-IQ"/>
        </w:rPr>
        <w:t>َ</w:t>
      </w:r>
      <w:r w:rsidRPr="00534F0C">
        <w:rPr>
          <w:rFonts w:hint="cs"/>
          <w:rtl/>
          <w:lang w:bidi="ar-IQ"/>
        </w:rPr>
        <w:t>ش الذهن في</w:t>
      </w:r>
      <w:r w:rsidR="006D45F4" w:rsidRPr="00534F0C">
        <w:rPr>
          <w:rFonts w:hint="cs"/>
          <w:rtl/>
          <w:lang w:bidi="ar-IQ"/>
        </w:rPr>
        <w:t xml:space="preserve"> </w:t>
      </w:r>
      <w:r w:rsidRPr="00534F0C">
        <w:rPr>
          <w:rFonts w:hint="cs"/>
          <w:rtl/>
          <w:lang w:bidi="ar-IQ"/>
        </w:rPr>
        <w:t>ما يتعل</w:t>
      </w:r>
      <w:r w:rsidR="006D45F4" w:rsidRPr="00534F0C">
        <w:rPr>
          <w:rFonts w:hint="cs"/>
          <w:rtl/>
          <w:lang w:bidi="ar-IQ"/>
        </w:rPr>
        <w:t>َّ</w:t>
      </w:r>
      <w:r w:rsidRPr="00534F0C">
        <w:rPr>
          <w:rFonts w:hint="cs"/>
          <w:rtl/>
          <w:lang w:bidi="ar-IQ"/>
        </w:rPr>
        <w:t xml:space="preserve">ق بالفصل بين </w:t>
      </w:r>
      <w:r w:rsidRPr="00534F0C">
        <w:rPr>
          <w:rFonts w:hint="eastAsia"/>
          <w:sz w:val="24"/>
          <w:szCs w:val="24"/>
          <w:rtl/>
          <w:lang w:bidi="ar-IQ"/>
        </w:rPr>
        <w:t>«</w:t>
      </w:r>
      <w:r w:rsidRPr="00534F0C">
        <w:rPr>
          <w:rFonts w:hint="cs"/>
          <w:rtl/>
          <w:lang w:bidi="ar-IQ"/>
        </w:rPr>
        <w:t>الأزواج</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ما ملكت أيمانهم</w:t>
      </w:r>
      <w:r w:rsidRPr="00534F0C">
        <w:rPr>
          <w:rFonts w:hint="eastAsia"/>
          <w:sz w:val="24"/>
          <w:szCs w:val="24"/>
          <w:rtl/>
          <w:lang w:bidi="ar-IQ"/>
        </w:rPr>
        <w:t>»</w:t>
      </w:r>
      <w:r w:rsidRPr="00534F0C">
        <w:rPr>
          <w:rFonts w:hint="cs"/>
          <w:rtl/>
          <w:lang w:bidi="ar-IQ"/>
        </w:rPr>
        <w:t xml:space="preserve">. </w:t>
      </w:r>
      <w:r w:rsidR="006D45F4" w:rsidRPr="00534F0C">
        <w:rPr>
          <w:rFonts w:hint="cs"/>
          <w:rtl/>
          <w:lang w:bidi="ar-IQ"/>
        </w:rPr>
        <w:t>و</w:t>
      </w:r>
      <w:r w:rsidRPr="00534F0C">
        <w:rPr>
          <w:rFonts w:hint="cs"/>
          <w:rtl/>
          <w:lang w:bidi="ar-IQ"/>
        </w:rPr>
        <w:t>كما تقد</w:t>
      </w:r>
      <w:r w:rsidR="006D45F4" w:rsidRPr="00534F0C">
        <w:rPr>
          <w:rFonts w:hint="cs"/>
          <w:rtl/>
          <w:lang w:bidi="ar-IQ"/>
        </w:rPr>
        <w:t>َّ</w:t>
      </w:r>
      <w:r w:rsidRPr="00534F0C">
        <w:rPr>
          <w:rFonts w:hint="cs"/>
          <w:rtl/>
          <w:lang w:bidi="ar-IQ"/>
        </w:rPr>
        <w:t>م أن ذكرنا فإن هذا الفصل ـ الذي تكر</w:t>
      </w:r>
      <w:r w:rsidR="006D45F4" w:rsidRPr="00534F0C">
        <w:rPr>
          <w:rFonts w:hint="cs"/>
          <w:rtl/>
          <w:lang w:bidi="ar-IQ"/>
        </w:rPr>
        <w:t>ّ</w:t>
      </w:r>
      <w:r w:rsidRPr="00534F0C">
        <w:rPr>
          <w:rFonts w:hint="cs"/>
          <w:rtl/>
          <w:lang w:bidi="ar-IQ"/>
        </w:rPr>
        <w:t xml:space="preserve">ر في الآية </w:t>
      </w:r>
      <w:r w:rsidR="006D45F4" w:rsidRPr="00534F0C">
        <w:rPr>
          <w:rFonts w:hint="cs"/>
          <w:rtl/>
          <w:lang w:bidi="ar-IQ"/>
        </w:rPr>
        <w:t>3</w:t>
      </w:r>
      <w:r w:rsidRPr="00534F0C">
        <w:rPr>
          <w:rFonts w:hint="cs"/>
          <w:rtl/>
          <w:lang w:bidi="ar-IQ"/>
        </w:rPr>
        <w:t xml:space="preserve"> من سورة النساء أيضاً ـ إنما هو لمجرّ</w:t>
      </w:r>
      <w:r w:rsidR="006D45F4" w:rsidRPr="00534F0C">
        <w:rPr>
          <w:rFonts w:hint="cs"/>
          <w:rtl/>
          <w:lang w:bidi="ar-IQ"/>
        </w:rPr>
        <w:t>َ</w:t>
      </w:r>
      <w:r w:rsidRPr="00534F0C">
        <w:rPr>
          <w:rFonts w:hint="cs"/>
          <w:rtl/>
          <w:lang w:bidi="ar-IQ"/>
        </w:rPr>
        <w:t>د بيان التفاوت الطبقي والحقوقي بين الحرائر والإماء، ولا يمكن اعتباره دليلاً على جواز وإباحة إقامة العلاقة الجنسية خارج عقد النكاح</w:t>
      </w:r>
      <w:r w:rsidR="006D45F4" w:rsidRPr="00534F0C">
        <w:rPr>
          <w:rFonts w:hint="cs"/>
          <w:rtl/>
          <w:lang w:bidi="ar-IQ"/>
        </w:rPr>
        <w:t>.</w:t>
      </w:r>
      <w:r w:rsidRPr="00534F0C">
        <w:rPr>
          <w:rFonts w:hint="cs"/>
          <w:rtl/>
          <w:lang w:bidi="ar-IQ"/>
        </w:rPr>
        <w:t xml:space="preserve"> ولكن</w:t>
      </w:r>
      <w:r w:rsidR="006D45F4" w:rsidRPr="00534F0C">
        <w:rPr>
          <w:rFonts w:hint="cs"/>
          <w:rtl/>
          <w:lang w:bidi="ar-IQ"/>
        </w:rPr>
        <w:t>ْ</w:t>
      </w:r>
      <w:r w:rsidRPr="00534F0C">
        <w:rPr>
          <w:rFonts w:hint="cs"/>
          <w:rtl/>
          <w:lang w:bidi="ar-IQ"/>
        </w:rPr>
        <w:t xml:space="preserve"> لكي ندعم هذا الاستدلال سوف نأتي بمثال</w:t>
      </w:r>
      <w:r w:rsidR="006D45F4" w:rsidRPr="00534F0C">
        <w:rPr>
          <w:rFonts w:hint="cs"/>
          <w:rtl/>
          <w:lang w:bidi="ar-IQ"/>
        </w:rPr>
        <w:t>ٍ</w:t>
      </w:r>
      <w:r w:rsidRPr="00534F0C">
        <w:rPr>
          <w:rFonts w:hint="cs"/>
          <w:rtl/>
          <w:lang w:bidi="ar-IQ"/>
        </w:rPr>
        <w:t xml:space="preserve"> أكثر وضوحاً في بيان هذا الاختلاف والتفاوت بين الحرائر والإماء، حيث جاء طبقاً لهذا المنهج والأسلوب في القرآن الكريم؛ إذ يقول تعالى:</w:t>
      </w:r>
    </w:p>
    <w:p w:rsidR="008A1B3C" w:rsidRPr="00534F0C" w:rsidRDefault="008A1B3C" w:rsidP="00500774">
      <w:pPr>
        <w:rPr>
          <w:rtl/>
          <w:lang w:bidi="ar-IQ"/>
        </w:rPr>
      </w:pPr>
      <w:r w:rsidRPr="00534F0C">
        <w:rPr>
          <w:rFonts w:hint="cs"/>
          <w:rtl/>
          <w:lang w:bidi="ar-IQ"/>
        </w:rPr>
        <w:t xml:space="preserve">ـ </w:t>
      </w:r>
      <w:r w:rsidRPr="00534F0C">
        <w:rPr>
          <w:rFonts w:ascii="Sakkal Majalla" w:hAnsi="Sakkal Majalla" w:cs="Sakkal Majalla" w:hint="cs"/>
          <w:sz w:val="24"/>
          <w:szCs w:val="24"/>
          <w:rtl/>
          <w:lang w:bidi="ar-IQ"/>
        </w:rPr>
        <w:t>﴿</w:t>
      </w:r>
      <w:r w:rsidR="006D45F4" w:rsidRPr="00534F0C">
        <w:rPr>
          <w:b/>
          <w:bCs/>
          <w:rtl/>
          <w:lang w:bidi="ar-IQ"/>
        </w:rPr>
        <w:t>ل</w:t>
      </w:r>
      <w:r w:rsidRPr="00534F0C">
        <w:rPr>
          <w:b/>
          <w:bCs/>
          <w:rtl/>
          <w:lang w:bidi="ar-IQ"/>
        </w:rPr>
        <w:t>ا</w:t>
      </w:r>
      <w:r w:rsidR="006D45F4" w:rsidRPr="00534F0C">
        <w:rPr>
          <w:rFonts w:hint="cs"/>
          <w:b/>
          <w:bCs/>
          <w:rtl/>
          <w:lang w:bidi="ar-IQ"/>
        </w:rPr>
        <w:t>َ</w:t>
      </w:r>
      <w:r w:rsidRPr="00534F0C">
        <w:rPr>
          <w:b/>
          <w:bCs/>
          <w:rtl/>
          <w:lang w:bidi="ar-IQ"/>
        </w:rPr>
        <w:t xml:space="preserve"> جُنَاحَ ع</w:t>
      </w:r>
      <w:r w:rsidR="006D45F4" w:rsidRPr="00534F0C">
        <w:rPr>
          <w:b/>
          <w:bCs/>
          <w:rtl/>
          <w:lang w:bidi="ar-IQ"/>
        </w:rPr>
        <w:t>َلَيْهِنَّ فِي آَبَائِهِنَّ وَل</w:t>
      </w:r>
      <w:r w:rsidRPr="00534F0C">
        <w:rPr>
          <w:b/>
          <w:bCs/>
          <w:rtl/>
          <w:lang w:bidi="ar-IQ"/>
        </w:rPr>
        <w:t>ا</w:t>
      </w:r>
      <w:r w:rsidR="006D45F4" w:rsidRPr="00534F0C">
        <w:rPr>
          <w:rFonts w:hint="cs"/>
          <w:b/>
          <w:bCs/>
          <w:rtl/>
          <w:lang w:bidi="ar-IQ"/>
        </w:rPr>
        <w:t>َ</w:t>
      </w:r>
      <w:r w:rsidRPr="00534F0C">
        <w:rPr>
          <w:b/>
          <w:bCs/>
          <w:rtl/>
          <w:lang w:bidi="ar-IQ"/>
        </w:rPr>
        <w:t xml:space="preserve"> أَبْنَا</w:t>
      </w:r>
      <w:r w:rsidR="006D45F4" w:rsidRPr="00534F0C">
        <w:rPr>
          <w:b/>
          <w:bCs/>
          <w:rtl/>
          <w:lang w:bidi="ar-IQ"/>
        </w:rPr>
        <w:t>ئِهِنَّ وَل</w:t>
      </w:r>
      <w:r w:rsidRPr="00534F0C">
        <w:rPr>
          <w:b/>
          <w:bCs/>
          <w:rtl/>
          <w:lang w:bidi="ar-IQ"/>
        </w:rPr>
        <w:t>ا</w:t>
      </w:r>
      <w:r w:rsidR="006D45F4" w:rsidRPr="00534F0C">
        <w:rPr>
          <w:rFonts w:hint="cs"/>
          <w:b/>
          <w:bCs/>
          <w:rtl/>
          <w:lang w:bidi="ar-IQ"/>
        </w:rPr>
        <w:t>َ</w:t>
      </w:r>
      <w:r w:rsidR="006D45F4" w:rsidRPr="00534F0C">
        <w:rPr>
          <w:b/>
          <w:bCs/>
          <w:rtl/>
          <w:lang w:bidi="ar-IQ"/>
        </w:rPr>
        <w:t xml:space="preserve"> إِخْوَانِهِنَّ وَل</w:t>
      </w:r>
      <w:r w:rsidRPr="00534F0C">
        <w:rPr>
          <w:b/>
          <w:bCs/>
          <w:rtl/>
          <w:lang w:bidi="ar-IQ"/>
        </w:rPr>
        <w:t>ا</w:t>
      </w:r>
      <w:r w:rsidR="006D45F4" w:rsidRPr="00534F0C">
        <w:rPr>
          <w:rFonts w:hint="cs"/>
          <w:b/>
          <w:bCs/>
          <w:rtl/>
          <w:lang w:bidi="ar-IQ"/>
        </w:rPr>
        <w:t>َ</w:t>
      </w:r>
      <w:r w:rsidR="006D45F4" w:rsidRPr="00534F0C">
        <w:rPr>
          <w:b/>
          <w:bCs/>
          <w:rtl/>
          <w:lang w:bidi="ar-IQ"/>
        </w:rPr>
        <w:t xml:space="preserve"> أَبْنَاءِ إِخْوَانِهِنَّ وَل</w:t>
      </w:r>
      <w:r w:rsidRPr="00534F0C">
        <w:rPr>
          <w:b/>
          <w:bCs/>
          <w:rtl/>
          <w:lang w:bidi="ar-IQ"/>
        </w:rPr>
        <w:t>ا</w:t>
      </w:r>
      <w:r w:rsidR="006D45F4" w:rsidRPr="00534F0C">
        <w:rPr>
          <w:rFonts w:hint="cs"/>
          <w:b/>
          <w:bCs/>
          <w:rtl/>
          <w:lang w:bidi="ar-IQ"/>
        </w:rPr>
        <w:t>َ</w:t>
      </w:r>
      <w:r w:rsidRPr="00534F0C">
        <w:rPr>
          <w:b/>
          <w:bCs/>
          <w:rtl/>
          <w:lang w:bidi="ar-IQ"/>
        </w:rPr>
        <w:t xml:space="preserve"> أَبْنَاءِ أَخَوَاتِهِنَّ </w:t>
      </w:r>
      <w:r w:rsidR="006D45F4" w:rsidRPr="00534F0C">
        <w:rPr>
          <w:b/>
          <w:bCs/>
          <w:rtl/>
          <w:lang w:bidi="ar-IQ"/>
        </w:rPr>
        <w:t>وَل</w:t>
      </w:r>
      <w:r w:rsidRPr="00534F0C">
        <w:rPr>
          <w:b/>
          <w:bCs/>
          <w:rtl/>
          <w:lang w:bidi="ar-IQ"/>
        </w:rPr>
        <w:t>ا</w:t>
      </w:r>
      <w:r w:rsidR="006D45F4" w:rsidRPr="00534F0C">
        <w:rPr>
          <w:rFonts w:hint="cs"/>
          <w:b/>
          <w:bCs/>
          <w:rtl/>
          <w:lang w:bidi="ar-IQ"/>
        </w:rPr>
        <w:t>َ</w:t>
      </w:r>
      <w:r w:rsidR="006D45F4" w:rsidRPr="00534F0C">
        <w:rPr>
          <w:b/>
          <w:bCs/>
          <w:rtl/>
          <w:lang w:bidi="ar-IQ"/>
        </w:rPr>
        <w:t xml:space="preserve"> نِسَائِهِنَّ وَل</w:t>
      </w:r>
      <w:r w:rsidRPr="00534F0C">
        <w:rPr>
          <w:b/>
          <w:bCs/>
          <w:rtl/>
          <w:lang w:bidi="ar-IQ"/>
        </w:rPr>
        <w:t>ا</w:t>
      </w:r>
      <w:r w:rsidR="006D45F4" w:rsidRPr="00534F0C">
        <w:rPr>
          <w:rFonts w:hint="cs"/>
          <w:b/>
          <w:bCs/>
          <w:rtl/>
          <w:lang w:bidi="ar-IQ"/>
        </w:rPr>
        <w:t>َ</w:t>
      </w:r>
      <w:r w:rsidRPr="00534F0C">
        <w:rPr>
          <w:b/>
          <w:bCs/>
          <w:rtl/>
          <w:lang w:bidi="ar-IQ"/>
        </w:rPr>
        <w:t xml:space="preserve"> مَا مَلَكَتْ أَيْمَانُهُنَّ وَاتَّقِينَ </w:t>
      </w:r>
      <w:r w:rsidR="00A5135E" w:rsidRPr="00534F0C">
        <w:rPr>
          <w:b/>
          <w:bCs/>
          <w:rtl/>
          <w:lang w:bidi="ar-IQ"/>
        </w:rPr>
        <w:t>الل</w:t>
      </w:r>
      <w:r w:rsidRPr="00534F0C">
        <w:rPr>
          <w:b/>
          <w:bCs/>
          <w:rtl/>
          <w:lang w:bidi="ar-IQ"/>
        </w:rPr>
        <w:t xml:space="preserve">هَ إِنَّ </w:t>
      </w:r>
      <w:r w:rsidR="00A5135E" w:rsidRPr="00534F0C">
        <w:rPr>
          <w:b/>
          <w:bCs/>
          <w:rtl/>
          <w:lang w:bidi="ar-IQ"/>
        </w:rPr>
        <w:t>الل</w:t>
      </w:r>
      <w:r w:rsidRPr="00534F0C">
        <w:rPr>
          <w:b/>
          <w:bCs/>
          <w:rtl/>
          <w:lang w:bidi="ar-IQ"/>
        </w:rPr>
        <w:t>هَ كَانَ عَلَى كُلِّ شَيْءٍ شَهِيداً</w:t>
      </w:r>
      <w:r w:rsidRPr="00534F0C">
        <w:rPr>
          <w:rFonts w:ascii="Sakkal Majalla" w:hAnsi="Sakkal Majalla" w:cs="Sakkal Majalla" w:hint="cs"/>
          <w:sz w:val="24"/>
          <w:szCs w:val="24"/>
          <w:rtl/>
          <w:lang w:bidi="ar-IQ"/>
        </w:rPr>
        <w:t>﴾</w:t>
      </w:r>
      <w:r w:rsidRPr="00534F0C">
        <w:rPr>
          <w:rFonts w:hint="cs"/>
          <w:rtl/>
          <w:lang w:bidi="ar-IQ"/>
        </w:rPr>
        <w:t xml:space="preserve"> (الأحزاب: 55).</w:t>
      </w:r>
    </w:p>
    <w:p w:rsidR="008A1B3C" w:rsidRPr="00534F0C" w:rsidRDefault="008A1B3C" w:rsidP="00500774">
      <w:pPr>
        <w:rPr>
          <w:rtl/>
          <w:lang w:bidi="ar-IQ"/>
        </w:rPr>
      </w:pPr>
      <w:r w:rsidRPr="00534F0C">
        <w:rPr>
          <w:rFonts w:hint="cs"/>
          <w:rtl/>
          <w:lang w:bidi="ar-IQ"/>
        </w:rPr>
        <w:t xml:space="preserve">ـ </w:t>
      </w:r>
      <w:r w:rsidRPr="00534F0C">
        <w:rPr>
          <w:rFonts w:ascii="Sakkal Majalla" w:hAnsi="Sakkal Majalla" w:cs="Sakkal Majalla" w:hint="cs"/>
          <w:sz w:val="24"/>
          <w:szCs w:val="24"/>
          <w:rtl/>
          <w:lang w:bidi="ar-IQ"/>
        </w:rPr>
        <w:t>﴿</w:t>
      </w:r>
      <w:r w:rsidRPr="00534F0C">
        <w:rPr>
          <w:b/>
          <w:bCs/>
          <w:rtl/>
          <w:lang w:bidi="ar-IQ"/>
        </w:rPr>
        <w:t>وَقُلْ لِلْمُؤْمِنَاتِ يَغْضُضْنَ مِنْ أَبْصَارِهِنّ</w:t>
      </w:r>
      <w:r w:rsidR="006D45F4" w:rsidRPr="00534F0C">
        <w:rPr>
          <w:b/>
          <w:bCs/>
          <w:rtl/>
          <w:lang w:bidi="ar-IQ"/>
        </w:rPr>
        <w:t>َ وَيَحْفَظْنَ فُرُوجَهُنَّ وَل</w:t>
      </w:r>
      <w:r w:rsidRPr="00534F0C">
        <w:rPr>
          <w:b/>
          <w:bCs/>
          <w:rtl/>
          <w:lang w:bidi="ar-IQ"/>
        </w:rPr>
        <w:t>ا</w:t>
      </w:r>
      <w:r w:rsidR="006D45F4" w:rsidRPr="00534F0C">
        <w:rPr>
          <w:rFonts w:hint="cs"/>
          <w:b/>
          <w:bCs/>
          <w:rtl/>
          <w:lang w:bidi="ar-IQ"/>
        </w:rPr>
        <w:t>َ</w:t>
      </w:r>
      <w:r w:rsidRPr="00534F0C">
        <w:rPr>
          <w:b/>
          <w:bCs/>
          <w:rtl/>
          <w:lang w:bidi="ar-IQ"/>
        </w:rPr>
        <w:t xml:space="preserve"> يُبْدِينَ زِينَتَهُنَّ إِلاّ</w:t>
      </w:r>
      <w:r w:rsidR="006D45F4" w:rsidRPr="00534F0C">
        <w:rPr>
          <w:rFonts w:hint="cs"/>
          <w:b/>
          <w:bCs/>
          <w:rtl/>
          <w:lang w:bidi="ar-IQ"/>
        </w:rPr>
        <w:t>َ</w:t>
      </w:r>
      <w:r w:rsidRPr="00534F0C">
        <w:rPr>
          <w:b/>
          <w:bCs/>
          <w:rtl/>
          <w:lang w:bidi="ar-IQ"/>
        </w:rPr>
        <w:t xml:space="preserve"> مَا ظَهَرَ مِنْهَا وَلْيَضْرِبْنَ بِخُم</w:t>
      </w:r>
      <w:r w:rsidR="006D45F4" w:rsidRPr="00534F0C">
        <w:rPr>
          <w:b/>
          <w:bCs/>
          <w:rtl/>
          <w:lang w:bidi="ar-IQ"/>
        </w:rPr>
        <w:t>ُرِهِنَّ عَلَى جُيُوبِهِنَّ وَل</w:t>
      </w:r>
      <w:r w:rsidRPr="00534F0C">
        <w:rPr>
          <w:b/>
          <w:bCs/>
          <w:rtl/>
          <w:lang w:bidi="ar-IQ"/>
        </w:rPr>
        <w:t>ا</w:t>
      </w:r>
      <w:r w:rsidR="006D45F4" w:rsidRPr="00534F0C">
        <w:rPr>
          <w:rFonts w:hint="cs"/>
          <w:b/>
          <w:bCs/>
          <w:rtl/>
          <w:lang w:bidi="ar-IQ"/>
        </w:rPr>
        <w:t>َ</w:t>
      </w:r>
      <w:r w:rsidRPr="00534F0C">
        <w:rPr>
          <w:b/>
          <w:bCs/>
          <w:rtl/>
          <w:lang w:bidi="ar-IQ"/>
        </w:rPr>
        <w:t xml:space="preserve"> يُبْدِينَ زِينَتَهُنَّ إِلاّ</w:t>
      </w:r>
      <w:r w:rsidR="006D45F4" w:rsidRPr="00534F0C">
        <w:rPr>
          <w:rFonts w:hint="cs"/>
          <w:b/>
          <w:bCs/>
          <w:rtl/>
          <w:lang w:bidi="ar-IQ"/>
        </w:rPr>
        <w:t>َ</w:t>
      </w:r>
      <w:r w:rsidRPr="00534F0C">
        <w:rPr>
          <w:b/>
          <w:bCs/>
          <w:rtl/>
          <w:lang w:bidi="ar-IQ"/>
        </w:rPr>
        <w:t xml:space="preserve"> لِبُعُولَتِهِنَّ أَوْ آَبَائِهِنَّ أَوْ آَبَاءِ بُعُولَتِهِنَّ أَوْ أَبْنَائِهِنَّ أَوْ أَبْنَاءِ بُعُولَتِهِنَّ أَوْ إِخْوَانِهِنَّ أَوْ بَنِي إِخْوَانِهِنَّ أَوْ بَنِي أَخَوَاتِهِنَّ أَوْ نِسَائِهِنَّ أَوْ مَا مَلَكَتْ أَيْمَانُهُنَّ أَوِ</w:t>
      </w:r>
      <w:r w:rsidR="006D45F4" w:rsidRPr="00534F0C">
        <w:rPr>
          <w:b/>
          <w:bCs/>
          <w:rtl/>
          <w:lang w:bidi="ar-IQ"/>
        </w:rPr>
        <w:t xml:space="preserve"> التَّابِعِينَ غَيْرِ أُولِي ال</w:t>
      </w:r>
      <w:r w:rsidRPr="00534F0C">
        <w:rPr>
          <w:b/>
          <w:bCs/>
          <w:rtl/>
          <w:lang w:bidi="ar-IQ"/>
        </w:rPr>
        <w:t>إِرْبَةِ مِنَ الرِّجَالِ أَوِ الطِّفْلِ الَّذِينَ لَمْ يَظْهَرُوا</w:t>
      </w:r>
      <w:r w:rsidR="006D45F4" w:rsidRPr="00534F0C">
        <w:rPr>
          <w:b/>
          <w:bCs/>
          <w:rtl/>
          <w:lang w:bidi="ar-IQ"/>
        </w:rPr>
        <w:t xml:space="preserve"> عَلَى عَوْرَاتِ النِّسَاءِ وَل</w:t>
      </w:r>
      <w:r w:rsidRPr="00534F0C">
        <w:rPr>
          <w:b/>
          <w:bCs/>
          <w:rtl/>
          <w:lang w:bidi="ar-IQ"/>
        </w:rPr>
        <w:t>ا</w:t>
      </w:r>
      <w:r w:rsidR="006D45F4" w:rsidRPr="00534F0C">
        <w:rPr>
          <w:rFonts w:hint="cs"/>
          <w:b/>
          <w:bCs/>
          <w:rtl/>
          <w:lang w:bidi="ar-IQ"/>
        </w:rPr>
        <w:t>َ</w:t>
      </w:r>
      <w:r w:rsidRPr="00534F0C">
        <w:rPr>
          <w:b/>
          <w:bCs/>
          <w:rtl/>
          <w:lang w:bidi="ar-IQ"/>
        </w:rPr>
        <w:t xml:space="preserve"> يَضْرِبْنَ بِأَرْجُلِهِنَّ لِيُعْلَمَ مَا يُخْفِينَ مِنْ زِينَتِهِنَّ وَتُوبُوا إِلَى </w:t>
      </w:r>
      <w:r w:rsidR="00A5135E" w:rsidRPr="00534F0C">
        <w:rPr>
          <w:b/>
          <w:bCs/>
          <w:rtl/>
          <w:lang w:bidi="ar-IQ"/>
        </w:rPr>
        <w:t>الل</w:t>
      </w:r>
      <w:r w:rsidRPr="00534F0C">
        <w:rPr>
          <w:b/>
          <w:bCs/>
          <w:rtl/>
          <w:lang w:bidi="ar-IQ"/>
        </w:rPr>
        <w:t>هِ جَمِيعاً أَيُّهَا الْمُؤْمِنُونَ لَعَلَّكُمْ تُفْلِحُونَ</w:t>
      </w:r>
      <w:r w:rsidRPr="00534F0C">
        <w:rPr>
          <w:rFonts w:ascii="Sakkal Majalla" w:hAnsi="Sakkal Majalla" w:cs="Sakkal Majalla" w:hint="cs"/>
          <w:sz w:val="24"/>
          <w:szCs w:val="24"/>
          <w:rtl/>
          <w:lang w:bidi="ar-IQ"/>
        </w:rPr>
        <w:t>﴾</w:t>
      </w:r>
      <w:r w:rsidRPr="00534F0C">
        <w:rPr>
          <w:rFonts w:hint="cs"/>
          <w:rtl/>
          <w:lang w:bidi="ar-IQ"/>
        </w:rPr>
        <w:t xml:space="preserve"> (النور: 31).</w:t>
      </w:r>
    </w:p>
    <w:p w:rsidR="00722BF3" w:rsidRPr="00534F0C" w:rsidRDefault="008A1B3C" w:rsidP="00500774">
      <w:pPr>
        <w:rPr>
          <w:rtl/>
          <w:lang w:bidi="ar-IQ"/>
        </w:rPr>
      </w:pPr>
      <w:r w:rsidRPr="00534F0C">
        <w:rPr>
          <w:rFonts w:hint="cs"/>
          <w:rtl/>
          <w:lang w:bidi="ar-IQ"/>
        </w:rPr>
        <w:t>إن هذه الآية في معرض الحديث عن الأشخاص الذين يجوز للنساء المؤمنات إظهار زينتهن</w:t>
      </w:r>
      <w:r w:rsidR="00722BF3" w:rsidRPr="00534F0C">
        <w:rPr>
          <w:rFonts w:hint="cs"/>
          <w:rtl/>
          <w:lang w:bidi="ar-IQ"/>
        </w:rPr>
        <w:t>ّ</w:t>
      </w:r>
      <w:r w:rsidRPr="00534F0C">
        <w:rPr>
          <w:rFonts w:hint="cs"/>
          <w:rtl/>
          <w:lang w:bidi="ar-IQ"/>
        </w:rPr>
        <w:t xml:space="preserve"> بحضورهم. وكما نرى فإن هذه الآية قد فصلت بين </w:t>
      </w:r>
      <w:r w:rsidRPr="00534F0C">
        <w:rPr>
          <w:rFonts w:hint="eastAsia"/>
          <w:sz w:val="24"/>
          <w:szCs w:val="24"/>
          <w:rtl/>
          <w:lang w:bidi="ar-IQ"/>
        </w:rPr>
        <w:t>«</w:t>
      </w:r>
      <w:r w:rsidRPr="00534F0C">
        <w:rPr>
          <w:rFonts w:hint="cs"/>
          <w:rtl/>
          <w:lang w:bidi="ar-IQ"/>
        </w:rPr>
        <w:t>نسائهن</w:t>
      </w:r>
      <w:r w:rsidR="00722BF3" w:rsidRPr="00534F0C">
        <w:rPr>
          <w:rFonts w:hint="cs"/>
          <w:rtl/>
          <w:lang w:bidi="ar-IQ"/>
        </w:rPr>
        <w:t>ّ</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ما ملكت أيمانهن</w:t>
      </w:r>
      <w:r w:rsidR="00722BF3" w:rsidRPr="00534F0C">
        <w:rPr>
          <w:rFonts w:hint="cs"/>
          <w:rtl/>
          <w:lang w:bidi="ar-IQ"/>
        </w:rPr>
        <w:t>ّ</w:t>
      </w:r>
      <w:r w:rsidRPr="00534F0C">
        <w:rPr>
          <w:rFonts w:hint="eastAsia"/>
          <w:sz w:val="24"/>
          <w:szCs w:val="24"/>
          <w:rtl/>
          <w:lang w:bidi="ar-IQ"/>
        </w:rPr>
        <w:t>»</w:t>
      </w:r>
      <w:r w:rsidRPr="00534F0C">
        <w:rPr>
          <w:rFonts w:hint="cs"/>
          <w:rtl/>
          <w:lang w:bidi="ar-IQ"/>
        </w:rPr>
        <w:t>، في حين أن كلتا المجموعتين هن</w:t>
      </w:r>
      <w:r w:rsidR="00722BF3" w:rsidRPr="00534F0C">
        <w:rPr>
          <w:rFonts w:hint="cs"/>
          <w:rtl/>
          <w:lang w:bidi="ar-IQ"/>
        </w:rPr>
        <w:t>ّ</w:t>
      </w:r>
      <w:r w:rsidRPr="00534F0C">
        <w:rPr>
          <w:rFonts w:hint="cs"/>
          <w:rtl/>
          <w:lang w:bidi="ar-IQ"/>
        </w:rPr>
        <w:t xml:space="preserve"> من النساء. </w:t>
      </w:r>
      <w:r w:rsidR="004C42F0" w:rsidRPr="00534F0C">
        <w:rPr>
          <w:rFonts w:hint="cs"/>
          <w:rtl/>
          <w:lang w:bidi="ar-IQ"/>
        </w:rPr>
        <w:t>بَيْدَ</w:t>
      </w:r>
      <w:r w:rsidRPr="00534F0C">
        <w:rPr>
          <w:rFonts w:hint="cs"/>
          <w:rtl/>
          <w:lang w:bidi="ar-IQ"/>
        </w:rPr>
        <w:t xml:space="preserve"> أن الظروف والشرائط المتفاوتة بين الحرائر والإماء في مجتمع عصر النزول هي التي دفعت بالقرآن الكريم إلى مخاطبة ذلك المجتمع بلغة</w:t>
      </w:r>
      <w:r w:rsidR="00722BF3" w:rsidRPr="00534F0C">
        <w:rPr>
          <w:rFonts w:hint="cs"/>
          <w:rtl/>
          <w:lang w:bidi="ar-IQ"/>
        </w:rPr>
        <w:t>ٍ</w:t>
      </w:r>
      <w:r w:rsidRPr="00534F0C">
        <w:rPr>
          <w:rFonts w:hint="cs"/>
          <w:rtl/>
          <w:lang w:bidi="ar-IQ"/>
        </w:rPr>
        <w:t xml:space="preserve"> يعرفها ويألفها. وعلى الرغم من أن بعض المفس</w:t>
      </w:r>
      <w:r w:rsidR="00722BF3" w:rsidRPr="00534F0C">
        <w:rPr>
          <w:rFonts w:hint="cs"/>
          <w:rtl/>
          <w:lang w:bidi="ar-IQ"/>
        </w:rPr>
        <w:t>ِّ</w:t>
      </w:r>
      <w:r w:rsidRPr="00534F0C">
        <w:rPr>
          <w:rFonts w:hint="cs"/>
          <w:rtl/>
          <w:lang w:bidi="ar-IQ"/>
        </w:rPr>
        <w:t>رين قد فسّ</w:t>
      </w:r>
      <w:r w:rsidR="00722BF3" w:rsidRPr="00534F0C">
        <w:rPr>
          <w:rFonts w:hint="cs"/>
          <w:rtl/>
          <w:lang w:bidi="ar-IQ"/>
        </w:rPr>
        <w:t>َ</w:t>
      </w:r>
      <w:r w:rsidRPr="00534F0C">
        <w:rPr>
          <w:rFonts w:hint="cs"/>
          <w:rtl/>
          <w:lang w:bidi="ar-IQ"/>
        </w:rPr>
        <w:t xml:space="preserve">ر عبارة </w:t>
      </w:r>
      <w:r w:rsidRPr="00534F0C">
        <w:rPr>
          <w:rFonts w:hint="eastAsia"/>
          <w:sz w:val="24"/>
          <w:szCs w:val="24"/>
          <w:rtl/>
          <w:lang w:bidi="ar-IQ"/>
        </w:rPr>
        <w:t>«</w:t>
      </w:r>
      <w:r w:rsidRPr="00534F0C">
        <w:rPr>
          <w:rFonts w:hint="cs"/>
          <w:rtl/>
          <w:lang w:bidi="ar-IQ"/>
        </w:rPr>
        <w:t>وما ملكت أيمانهن</w:t>
      </w:r>
      <w:r w:rsidR="00722BF3" w:rsidRPr="00534F0C">
        <w:rPr>
          <w:rFonts w:hint="cs"/>
          <w:rtl/>
          <w:lang w:bidi="ar-IQ"/>
        </w:rPr>
        <w:t>ّ</w:t>
      </w:r>
      <w:r w:rsidRPr="00534F0C">
        <w:rPr>
          <w:rFonts w:hint="eastAsia"/>
          <w:sz w:val="24"/>
          <w:szCs w:val="24"/>
          <w:rtl/>
          <w:lang w:bidi="ar-IQ"/>
        </w:rPr>
        <w:t>»</w:t>
      </w:r>
      <w:r w:rsidRPr="00534F0C">
        <w:rPr>
          <w:rFonts w:hint="cs"/>
          <w:rtl/>
          <w:lang w:bidi="ar-IQ"/>
        </w:rPr>
        <w:t xml:space="preserve"> بجميع العبيد ـ الأعم</w:t>
      </w:r>
      <w:r w:rsidR="00722BF3" w:rsidRPr="00534F0C">
        <w:rPr>
          <w:rFonts w:hint="cs"/>
          <w:rtl/>
          <w:lang w:bidi="ar-IQ"/>
        </w:rPr>
        <w:t>ّ</w:t>
      </w:r>
      <w:r w:rsidRPr="00534F0C">
        <w:rPr>
          <w:rFonts w:hint="cs"/>
          <w:rtl/>
          <w:lang w:bidi="ar-IQ"/>
        </w:rPr>
        <w:t xml:space="preserve"> من النساء والرجال ـ</w:t>
      </w:r>
      <w:r w:rsidR="00722BF3" w:rsidRPr="00534F0C">
        <w:rPr>
          <w:rFonts w:hint="cs"/>
          <w:rtl/>
          <w:lang w:bidi="ar-IQ"/>
        </w:rPr>
        <w:t xml:space="preserve">، </w:t>
      </w:r>
      <w:r w:rsidRPr="00534F0C">
        <w:rPr>
          <w:rFonts w:hint="cs"/>
          <w:rtl/>
          <w:lang w:bidi="ar-IQ"/>
        </w:rPr>
        <w:t>إلا</w:t>
      </w:r>
      <w:r w:rsidR="00722BF3" w:rsidRPr="00534F0C">
        <w:rPr>
          <w:rFonts w:hint="cs"/>
          <w:rtl/>
          <w:lang w:bidi="ar-IQ"/>
        </w:rPr>
        <w:t>ّ</w:t>
      </w:r>
      <w:r w:rsidRPr="00534F0C">
        <w:rPr>
          <w:rFonts w:hint="cs"/>
          <w:rtl/>
          <w:lang w:bidi="ar-IQ"/>
        </w:rPr>
        <w:t xml:space="preserve"> أن التدقيق في نسيج هذه الآية، وكذلك الالتفات إلى الآية </w:t>
      </w:r>
      <w:r w:rsidR="00722BF3" w:rsidRPr="00534F0C">
        <w:rPr>
          <w:rFonts w:hint="cs"/>
          <w:rtl/>
          <w:lang w:bidi="ar-IQ"/>
        </w:rPr>
        <w:t>58</w:t>
      </w:r>
      <w:r w:rsidRPr="00534F0C">
        <w:rPr>
          <w:rFonts w:hint="cs"/>
          <w:rtl/>
          <w:lang w:bidi="ar-IQ"/>
        </w:rPr>
        <w:t xml:space="preserve"> من هذه السورة ـ التي سبق أن عمدنا إلى بحثها ـ يثبت أن عبارة </w:t>
      </w:r>
      <w:r w:rsidRPr="00534F0C">
        <w:rPr>
          <w:rFonts w:hint="eastAsia"/>
          <w:sz w:val="24"/>
          <w:szCs w:val="24"/>
          <w:rtl/>
          <w:lang w:bidi="ar-IQ"/>
        </w:rPr>
        <w:t>«</w:t>
      </w:r>
      <w:r w:rsidRPr="00534F0C">
        <w:rPr>
          <w:rFonts w:hint="cs"/>
          <w:rtl/>
          <w:lang w:bidi="ar-IQ"/>
        </w:rPr>
        <w:t>ما ملكت أيمانهن</w:t>
      </w:r>
      <w:r w:rsidR="00722BF3" w:rsidRPr="00534F0C">
        <w:rPr>
          <w:rFonts w:hint="cs"/>
          <w:rtl/>
          <w:lang w:bidi="ar-IQ"/>
        </w:rPr>
        <w:t>ّ</w:t>
      </w:r>
      <w:r w:rsidRPr="00534F0C">
        <w:rPr>
          <w:rFonts w:hint="eastAsia"/>
          <w:sz w:val="24"/>
          <w:szCs w:val="24"/>
          <w:rtl/>
          <w:lang w:bidi="ar-IQ"/>
        </w:rPr>
        <w:t>»</w:t>
      </w:r>
      <w:r w:rsidRPr="00534F0C">
        <w:rPr>
          <w:rFonts w:hint="cs"/>
          <w:rtl/>
          <w:lang w:bidi="ar-IQ"/>
        </w:rPr>
        <w:t xml:space="preserve"> في هذه الآية لا يمكن أن تشمل الغلمان، و</w:t>
      </w:r>
      <w:r w:rsidR="00722BF3" w:rsidRPr="00534F0C">
        <w:rPr>
          <w:rFonts w:hint="cs"/>
          <w:rtl/>
          <w:lang w:bidi="ar-IQ"/>
        </w:rPr>
        <w:t>أ</w:t>
      </w:r>
      <w:r w:rsidRPr="00534F0C">
        <w:rPr>
          <w:rFonts w:hint="cs"/>
          <w:rtl/>
          <w:lang w:bidi="ar-IQ"/>
        </w:rPr>
        <w:t>ن هؤلاء الغلمان لا يمكن أن يكون</w:t>
      </w:r>
      <w:r w:rsidR="00722BF3" w:rsidRPr="00534F0C">
        <w:rPr>
          <w:rFonts w:hint="cs"/>
          <w:rtl/>
          <w:lang w:bidi="ar-IQ"/>
        </w:rPr>
        <w:t>وا من محارم مالكاتهم من النساء.</w:t>
      </w:r>
    </w:p>
    <w:p w:rsidR="008A1B3C" w:rsidRPr="00534F0C" w:rsidRDefault="008A1B3C" w:rsidP="00500774">
      <w:pPr>
        <w:rPr>
          <w:rtl/>
          <w:lang w:bidi="ar-IQ"/>
        </w:rPr>
      </w:pPr>
      <w:r w:rsidRPr="00534F0C">
        <w:rPr>
          <w:rFonts w:hint="cs"/>
          <w:rtl/>
          <w:lang w:bidi="ar-IQ"/>
        </w:rPr>
        <w:t>قال الجص</w:t>
      </w:r>
      <w:r w:rsidR="00722BF3" w:rsidRPr="00534F0C">
        <w:rPr>
          <w:rFonts w:hint="cs"/>
          <w:rtl/>
          <w:lang w:bidi="ar-IQ"/>
        </w:rPr>
        <w:t>ّ</w:t>
      </w:r>
      <w:r w:rsidRPr="00534F0C">
        <w:rPr>
          <w:rFonts w:hint="cs"/>
          <w:rtl/>
          <w:lang w:bidi="ar-IQ"/>
        </w:rPr>
        <w:t>اص في بيان أحكام هذه الآية:</w:t>
      </w:r>
      <w:r w:rsidR="00722BF3" w:rsidRPr="00534F0C">
        <w:rPr>
          <w:rFonts w:hint="cs"/>
          <w:rtl/>
          <w:lang w:bidi="ar-IQ"/>
        </w:rPr>
        <w:t xml:space="preserve"> </w:t>
      </w:r>
      <w:r w:rsidRPr="00534F0C">
        <w:rPr>
          <w:rFonts w:hint="eastAsia"/>
          <w:sz w:val="24"/>
          <w:szCs w:val="24"/>
          <w:rtl/>
          <w:lang w:bidi="ar-IQ"/>
        </w:rPr>
        <w:t>«</w:t>
      </w:r>
      <w:r w:rsidRPr="00534F0C">
        <w:rPr>
          <w:rtl/>
          <w:lang w:bidi="ar-IQ"/>
        </w:rPr>
        <w:t xml:space="preserve">قَوْلُهُ: </w:t>
      </w:r>
      <w:r w:rsidRPr="00534F0C">
        <w:rPr>
          <w:rFonts w:ascii="Sakkal Majalla" w:hAnsi="Sakkal Majalla" w:cs="Sakkal Majalla" w:hint="cs"/>
          <w:sz w:val="24"/>
          <w:szCs w:val="24"/>
          <w:rtl/>
          <w:lang w:bidi="ar-IQ"/>
        </w:rPr>
        <w:t>﴿</w:t>
      </w:r>
      <w:r w:rsidR="00722BF3" w:rsidRPr="00534F0C">
        <w:rPr>
          <w:b/>
          <w:bCs/>
          <w:rtl/>
          <w:lang w:bidi="ar-IQ"/>
        </w:rPr>
        <w:t>أَوْ</w:t>
      </w:r>
      <w:r w:rsidR="00722BF3" w:rsidRPr="00534F0C">
        <w:rPr>
          <w:rFonts w:hint="cs"/>
          <w:b/>
          <w:bCs/>
          <w:rtl/>
          <w:lang w:bidi="ar-IQ"/>
        </w:rPr>
        <w:t xml:space="preserve"> </w:t>
      </w:r>
      <w:r w:rsidRPr="00534F0C">
        <w:rPr>
          <w:b/>
          <w:bCs/>
          <w:rtl/>
          <w:lang w:bidi="ar-IQ"/>
        </w:rPr>
        <w:t>مَا مَلَكَتْ أَيْمَانُهُنَّ</w:t>
      </w:r>
      <w:r w:rsidRPr="00534F0C">
        <w:rPr>
          <w:rFonts w:ascii="Sakkal Majalla" w:hAnsi="Sakkal Majalla" w:cs="Sakkal Majalla" w:hint="cs"/>
          <w:sz w:val="24"/>
          <w:szCs w:val="24"/>
          <w:rtl/>
          <w:lang w:bidi="ar-IQ"/>
        </w:rPr>
        <w:t>﴾</w:t>
      </w:r>
      <w:r w:rsidRPr="00534F0C">
        <w:rPr>
          <w:rtl/>
          <w:lang w:bidi="ar-IQ"/>
        </w:rPr>
        <w:t xml:space="preserve">  تَأَوَّلَهُ ابْنُ عَبَّاسٍ وَأُمُّ سَلَمَةِ وَعَائِشَةُ أَنَّ لِلْعَبْدِ </w:t>
      </w:r>
      <w:r w:rsidR="00722BF3" w:rsidRPr="00534F0C">
        <w:rPr>
          <w:rtl/>
          <w:lang w:bidi="ar-IQ"/>
        </w:rPr>
        <w:t>أَنْ يَنْظُرَ إلَى شَعْرِ مَوْل</w:t>
      </w:r>
      <w:r w:rsidRPr="00534F0C">
        <w:rPr>
          <w:rtl/>
          <w:lang w:bidi="ar-IQ"/>
        </w:rPr>
        <w:t>ا</w:t>
      </w:r>
      <w:r w:rsidR="00722BF3" w:rsidRPr="00534F0C">
        <w:rPr>
          <w:rFonts w:hint="cs"/>
          <w:rtl/>
          <w:lang w:bidi="ar-IQ"/>
        </w:rPr>
        <w:t>َ</w:t>
      </w:r>
      <w:r w:rsidRPr="00534F0C">
        <w:rPr>
          <w:rtl/>
          <w:lang w:bidi="ar-IQ"/>
        </w:rPr>
        <w:t>تِهِ، قَالَتْ عَائِشَ</w:t>
      </w:r>
      <w:r w:rsidR="00722BF3" w:rsidRPr="00534F0C">
        <w:rPr>
          <w:rtl/>
          <w:lang w:bidi="ar-IQ"/>
        </w:rPr>
        <w:t>ةُ: وَإِلَى شَعْرِ غَيْرِ مَوْل</w:t>
      </w:r>
      <w:r w:rsidRPr="00534F0C">
        <w:rPr>
          <w:rtl/>
          <w:lang w:bidi="ar-IQ"/>
        </w:rPr>
        <w:t>ا</w:t>
      </w:r>
      <w:r w:rsidR="00722BF3" w:rsidRPr="00534F0C">
        <w:rPr>
          <w:rFonts w:hint="cs"/>
          <w:rtl/>
          <w:lang w:bidi="ar-IQ"/>
        </w:rPr>
        <w:t>َ</w:t>
      </w:r>
      <w:r w:rsidRPr="00534F0C">
        <w:rPr>
          <w:rtl/>
          <w:lang w:bidi="ar-IQ"/>
        </w:rPr>
        <w:t>تِهِ؛ رُوِيَ أَنَّهَا كَانَتْ تَمْتَشِطُ وَالْعَبْدُ يَنْظُرُ إلَيْهَا.</w:t>
      </w:r>
      <w:r w:rsidRPr="00534F0C">
        <w:rPr>
          <w:rFonts w:hint="cs"/>
          <w:rtl/>
          <w:lang w:bidi="ar-IQ"/>
        </w:rPr>
        <w:t xml:space="preserve"> </w:t>
      </w:r>
      <w:r w:rsidRPr="00534F0C">
        <w:rPr>
          <w:rtl/>
          <w:lang w:bidi="ar-IQ"/>
        </w:rPr>
        <w:t xml:space="preserve">وَقَالَ ابْنُ مَسْعُودٍ وَمُجَاهِدٌ وَالْحَسَنُ </w:t>
      </w:r>
      <w:r w:rsidRPr="00534F0C">
        <w:rPr>
          <w:rFonts w:hint="cs"/>
          <w:rtl/>
          <w:lang w:bidi="ar-IQ"/>
        </w:rPr>
        <w:t xml:space="preserve">[البصري] </w:t>
      </w:r>
      <w:r w:rsidRPr="00534F0C">
        <w:rPr>
          <w:rtl/>
          <w:lang w:bidi="ar-IQ"/>
        </w:rPr>
        <w:t>وَابْنُ سِيرِينَ وَ</w:t>
      </w:r>
      <w:r w:rsidRPr="00534F0C">
        <w:rPr>
          <w:rFonts w:hint="cs"/>
          <w:rtl/>
          <w:lang w:bidi="ar-IQ"/>
        </w:rPr>
        <w:t xml:space="preserve">[سعيد] </w:t>
      </w:r>
      <w:r w:rsidRPr="00534F0C">
        <w:rPr>
          <w:rtl/>
          <w:lang w:bidi="ar-IQ"/>
        </w:rPr>
        <w:t xml:space="preserve">ابْنُ </w:t>
      </w:r>
      <w:r w:rsidR="00722BF3" w:rsidRPr="00534F0C">
        <w:rPr>
          <w:rtl/>
          <w:lang w:bidi="ar-IQ"/>
        </w:rPr>
        <w:t>الْمُسَيِّبِ: (إنَّ الْعَبْدَ ل</w:t>
      </w:r>
      <w:r w:rsidRPr="00534F0C">
        <w:rPr>
          <w:rtl/>
          <w:lang w:bidi="ar-IQ"/>
        </w:rPr>
        <w:t>ا</w:t>
      </w:r>
      <w:r w:rsidR="00722BF3" w:rsidRPr="00534F0C">
        <w:rPr>
          <w:rFonts w:hint="cs"/>
          <w:rtl/>
          <w:lang w:bidi="ar-IQ"/>
        </w:rPr>
        <w:t>َ</w:t>
      </w:r>
      <w:r w:rsidR="00722BF3" w:rsidRPr="00534F0C">
        <w:rPr>
          <w:rtl/>
          <w:lang w:bidi="ar-IQ"/>
        </w:rPr>
        <w:t xml:space="preserve"> يَنْظُرُ إلَى شَعْرِ مَوْل</w:t>
      </w:r>
      <w:r w:rsidRPr="00534F0C">
        <w:rPr>
          <w:rtl/>
          <w:lang w:bidi="ar-IQ"/>
        </w:rPr>
        <w:t>ا</w:t>
      </w:r>
      <w:r w:rsidR="00722BF3" w:rsidRPr="00534F0C">
        <w:rPr>
          <w:rFonts w:hint="cs"/>
          <w:rtl/>
          <w:lang w:bidi="ar-IQ"/>
        </w:rPr>
        <w:t>َ</w:t>
      </w:r>
      <w:r w:rsidRPr="00534F0C">
        <w:rPr>
          <w:rtl/>
          <w:lang w:bidi="ar-IQ"/>
        </w:rPr>
        <w:t>تِهِ)، وَهُوَ مَذْهَبُ أَصْحَابِنَا</w:t>
      </w:r>
      <w:r w:rsidRPr="00534F0C">
        <w:rPr>
          <w:rFonts w:hint="cs"/>
          <w:rtl/>
          <w:lang w:bidi="ar-IQ"/>
        </w:rPr>
        <w:t xml:space="preserve"> [الأحناف]</w:t>
      </w:r>
      <w:r w:rsidRPr="00534F0C">
        <w:rPr>
          <w:rtl/>
          <w:lang w:bidi="ar-IQ"/>
        </w:rPr>
        <w:t>، إلاّ</w:t>
      </w:r>
      <w:r w:rsidR="00722BF3" w:rsidRPr="00534F0C">
        <w:rPr>
          <w:rFonts w:hint="cs"/>
          <w:rtl/>
          <w:lang w:bidi="ar-IQ"/>
        </w:rPr>
        <w:t>َ</w:t>
      </w:r>
      <w:r w:rsidRPr="00534F0C">
        <w:rPr>
          <w:rtl/>
          <w:lang w:bidi="ar-IQ"/>
        </w:rPr>
        <w:t xml:space="preserve"> أَنْ يَكُونَ ذَا مَحْرَمٍ، وَتَأَوَّلُوا قَوْلَهُ: </w:t>
      </w:r>
      <w:r w:rsidRPr="00534F0C">
        <w:rPr>
          <w:rFonts w:ascii="Sakkal Majalla" w:hAnsi="Sakkal Majalla" w:cs="Sakkal Majalla" w:hint="cs"/>
          <w:sz w:val="24"/>
          <w:szCs w:val="24"/>
          <w:rtl/>
          <w:lang w:bidi="ar-IQ"/>
        </w:rPr>
        <w:t>﴿</w:t>
      </w:r>
      <w:r w:rsidRPr="00534F0C">
        <w:rPr>
          <w:b/>
          <w:bCs/>
          <w:rtl/>
          <w:lang w:bidi="ar-IQ"/>
        </w:rPr>
        <w:t>أَوْ مَا مَلَكَتْ أَيْمَانُهُنَّ</w:t>
      </w:r>
      <w:r w:rsidRPr="00534F0C">
        <w:rPr>
          <w:rFonts w:ascii="Sakkal Majalla" w:hAnsi="Sakkal Majalla" w:cs="Sakkal Majalla" w:hint="cs"/>
          <w:sz w:val="24"/>
          <w:szCs w:val="24"/>
          <w:rtl/>
          <w:lang w:bidi="ar-IQ"/>
        </w:rPr>
        <w:t>﴾</w:t>
      </w:r>
      <w:r w:rsidRPr="00534F0C">
        <w:rPr>
          <w:rtl/>
          <w:lang w:bidi="ar-IQ"/>
        </w:rPr>
        <w:t xml:space="preserve"> </w:t>
      </w:r>
      <w:r w:rsidR="00722BF3" w:rsidRPr="00534F0C">
        <w:rPr>
          <w:rtl/>
          <w:lang w:bidi="ar-IQ"/>
        </w:rPr>
        <w:t xml:space="preserve"> عَلَى ال</w:t>
      </w:r>
      <w:r w:rsidRPr="00534F0C">
        <w:rPr>
          <w:rtl/>
          <w:lang w:bidi="ar-IQ"/>
        </w:rPr>
        <w:t>إِمَاءِ</w:t>
      </w:r>
      <w:r w:rsidRPr="00534F0C">
        <w:rPr>
          <w:rFonts w:hint="cs"/>
          <w:rtl/>
          <w:lang w:bidi="ar-IQ"/>
        </w:rPr>
        <w:t xml:space="preserve"> [دون الغلمان]</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68"/>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ثم عمد الجص</w:t>
      </w:r>
      <w:r w:rsidR="00722BF3" w:rsidRPr="00534F0C">
        <w:rPr>
          <w:rFonts w:hint="cs"/>
          <w:rtl/>
          <w:lang w:bidi="ar-IQ"/>
        </w:rPr>
        <w:t>ّ</w:t>
      </w:r>
      <w:r w:rsidRPr="00534F0C">
        <w:rPr>
          <w:rFonts w:hint="cs"/>
          <w:rtl/>
          <w:lang w:bidi="ar-IQ"/>
        </w:rPr>
        <w:t xml:space="preserve">اص بعد ذلك إلى بيان سبب الفصل والتفكيك بين </w:t>
      </w:r>
      <w:r w:rsidRPr="00534F0C">
        <w:rPr>
          <w:rFonts w:hint="eastAsia"/>
          <w:sz w:val="24"/>
          <w:szCs w:val="24"/>
          <w:rtl/>
          <w:lang w:bidi="ar-IQ"/>
        </w:rPr>
        <w:t>«</w:t>
      </w:r>
      <w:r w:rsidRPr="00534F0C">
        <w:rPr>
          <w:rFonts w:hint="cs"/>
          <w:rtl/>
          <w:lang w:bidi="ar-IQ"/>
        </w:rPr>
        <w:t>النساء</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ملك اليمين</w:t>
      </w:r>
      <w:r w:rsidRPr="00534F0C">
        <w:rPr>
          <w:rFonts w:hint="eastAsia"/>
          <w:sz w:val="24"/>
          <w:szCs w:val="24"/>
          <w:rtl/>
          <w:lang w:bidi="ar-IQ"/>
        </w:rPr>
        <w:t>»</w:t>
      </w:r>
      <w:r w:rsidRPr="00534F0C">
        <w:rPr>
          <w:rFonts w:hint="cs"/>
          <w:rtl/>
          <w:lang w:bidi="ar-IQ"/>
        </w:rPr>
        <w:t xml:space="preserve"> ـ رغم كونهما من الإناث ـ في هذه الآية</w:t>
      </w:r>
      <w:r w:rsidR="00722BF3" w:rsidRPr="00534F0C">
        <w:rPr>
          <w:rFonts w:hint="cs"/>
          <w:rtl/>
          <w:lang w:bidi="ar-IQ"/>
        </w:rPr>
        <w:t>،</w:t>
      </w:r>
      <w:r w:rsidRPr="00534F0C">
        <w:rPr>
          <w:rFonts w:hint="cs"/>
          <w:rtl/>
          <w:lang w:bidi="ar-IQ"/>
        </w:rPr>
        <w:t xml:space="preserve"> قائلاً: </w:t>
      </w:r>
      <w:r w:rsidRPr="00534F0C">
        <w:rPr>
          <w:rFonts w:hint="eastAsia"/>
          <w:sz w:val="24"/>
          <w:szCs w:val="24"/>
          <w:rtl/>
          <w:lang w:bidi="ar-IQ"/>
        </w:rPr>
        <w:t>«</w:t>
      </w:r>
      <w:r w:rsidR="00722BF3" w:rsidRPr="00534F0C">
        <w:rPr>
          <w:rtl/>
          <w:lang w:bidi="ar-IQ"/>
        </w:rPr>
        <w:t>قَدْ ذَكَرَ النِّسَاءَ فِي ال</w:t>
      </w:r>
      <w:r w:rsidRPr="00534F0C">
        <w:rPr>
          <w:rtl/>
          <w:lang w:bidi="ar-IQ"/>
        </w:rPr>
        <w:t xml:space="preserve">آيَةِ بِقَوْلِهِ: </w:t>
      </w:r>
      <w:r w:rsidRPr="00534F0C">
        <w:rPr>
          <w:rFonts w:ascii="Sakkal Majalla" w:hAnsi="Sakkal Majalla" w:cs="Sakkal Majalla" w:hint="cs"/>
          <w:sz w:val="24"/>
          <w:szCs w:val="24"/>
          <w:rtl/>
          <w:lang w:bidi="ar-IQ"/>
        </w:rPr>
        <w:t>﴿</w:t>
      </w:r>
      <w:r w:rsidRPr="00534F0C">
        <w:rPr>
          <w:b/>
          <w:bCs/>
          <w:rtl/>
          <w:lang w:bidi="ar-IQ"/>
        </w:rPr>
        <w:t>أَوْ نِسَائِهِنَّ</w:t>
      </w:r>
      <w:r w:rsidRPr="00534F0C">
        <w:rPr>
          <w:rFonts w:ascii="Sakkal Majalla" w:hAnsi="Sakkal Majalla" w:cs="Sakkal Majalla" w:hint="cs"/>
          <w:sz w:val="24"/>
          <w:szCs w:val="24"/>
          <w:rtl/>
          <w:lang w:bidi="ar-IQ"/>
        </w:rPr>
        <w:t>﴾</w:t>
      </w:r>
      <w:r w:rsidRPr="00534F0C">
        <w:rPr>
          <w:rtl/>
          <w:lang w:bidi="ar-IQ"/>
        </w:rPr>
        <w:t xml:space="preserve"> وَأَرَادَ بِهِنَّ الْحَرَائِرَ الْمُسْلِمَاتِ، فَجَ</w:t>
      </w:r>
      <w:r w:rsidR="00722BF3" w:rsidRPr="00534F0C">
        <w:rPr>
          <w:rtl/>
          <w:lang w:bidi="ar-IQ"/>
        </w:rPr>
        <w:t>ازَ أَنْ يظَنَّ ظَانٌّ أَنَّ الإِمَاءَ ل</w:t>
      </w:r>
      <w:r w:rsidRPr="00534F0C">
        <w:rPr>
          <w:rtl/>
          <w:lang w:bidi="ar-IQ"/>
        </w:rPr>
        <w:t>ا</w:t>
      </w:r>
      <w:r w:rsidR="00722BF3" w:rsidRPr="00534F0C">
        <w:rPr>
          <w:rFonts w:hint="cs"/>
          <w:rtl/>
          <w:lang w:bidi="ar-IQ"/>
        </w:rPr>
        <w:t>َ</w:t>
      </w:r>
      <w:r w:rsidRPr="00534F0C">
        <w:rPr>
          <w:rtl/>
          <w:lang w:bidi="ar-IQ"/>
        </w:rPr>
        <w:t xml:space="preserve"> يَجُوزُ لَهُ</w:t>
      </w:r>
      <w:r w:rsidR="00722BF3" w:rsidRPr="00534F0C">
        <w:rPr>
          <w:rtl/>
          <w:lang w:bidi="ar-IQ"/>
        </w:rPr>
        <w:t>نَّ النَّظَرُ إلَى شَعْرِ مَوْل</w:t>
      </w:r>
      <w:r w:rsidRPr="00534F0C">
        <w:rPr>
          <w:rtl/>
          <w:lang w:bidi="ar-IQ"/>
        </w:rPr>
        <w:t>ا</w:t>
      </w:r>
      <w:r w:rsidR="00722BF3" w:rsidRPr="00534F0C">
        <w:rPr>
          <w:rFonts w:hint="cs"/>
          <w:rtl/>
          <w:lang w:bidi="ar-IQ"/>
        </w:rPr>
        <w:t>َ</w:t>
      </w:r>
      <w:r w:rsidRPr="00534F0C">
        <w:rPr>
          <w:rtl/>
          <w:lang w:bidi="ar-IQ"/>
        </w:rPr>
        <w:t>تِهِنَّ وَإِلَى مَا يَجُوزُ لِلْحُرَّةِ النَّظَرُ إلَيْهِ مِنْه</w:t>
      </w:r>
      <w:r w:rsidR="00722BF3" w:rsidRPr="00534F0C">
        <w:rPr>
          <w:rtl/>
          <w:lang w:bidi="ar-IQ"/>
        </w:rPr>
        <w:t>َا، فَأَبَانَ تَعَالَى أَنَّ ال</w:t>
      </w:r>
      <w:r w:rsidRPr="00534F0C">
        <w:rPr>
          <w:rtl/>
          <w:lang w:bidi="ar-IQ"/>
        </w:rPr>
        <w:t>أَمَةَ وَالْحُرَّةَ فِي ذَلِكَ سَوَاءٌ</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69"/>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وقد ذكر الماتريدي(333هـ) ـ وهو من المتكل</w:t>
      </w:r>
      <w:r w:rsidR="00722BF3" w:rsidRPr="00534F0C">
        <w:rPr>
          <w:rFonts w:hint="cs"/>
          <w:rtl/>
          <w:lang w:bidi="ar-IQ"/>
        </w:rPr>
        <w:t>ِّ</w:t>
      </w:r>
      <w:r w:rsidRPr="00534F0C">
        <w:rPr>
          <w:rFonts w:hint="cs"/>
          <w:rtl/>
          <w:lang w:bidi="ar-IQ"/>
        </w:rPr>
        <w:t>مين البارزين في مذهب أهل السن</w:t>
      </w:r>
      <w:r w:rsidR="00722BF3" w:rsidRPr="00534F0C">
        <w:rPr>
          <w:rFonts w:hint="cs"/>
          <w:rtl/>
          <w:lang w:bidi="ar-IQ"/>
        </w:rPr>
        <w:t>ّ</w:t>
      </w:r>
      <w:r w:rsidRPr="00534F0C">
        <w:rPr>
          <w:rFonts w:hint="cs"/>
          <w:rtl/>
          <w:lang w:bidi="ar-IQ"/>
        </w:rPr>
        <w:t xml:space="preserve">ة ـ سبباً آخر لهذا الفصل والتفكيك بين </w:t>
      </w:r>
      <w:r w:rsidRPr="00534F0C">
        <w:rPr>
          <w:rFonts w:hint="eastAsia"/>
          <w:sz w:val="24"/>
          <w:szCs w:val="24"/>
          <w:rtl/>
          <w:lang w:bidi="ar-IQ"/>
        </w:rPr>
        <w:t>«</w:t>
      </w:r>
      <w:r w:rsidRPr="00534F0C">
        <w:rPr>
          <w:rFonts w:hint="cs"/>
          <w:rtl/>
          <w:lang w:bidi="ar-IQ"/>
        </w:rPr>
        <w:t>النساء</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ملك اليمين</w:t>
      </w:r>
      <w:r w:rsidRPr="00534F0C">
        <w:rPr>
          <w:rFonts w:hint="eastAsia"/>
          <w:sz w:val="24"/>
          <w:szCs w:val="24"/>
          <w:rtl/>
          <w:lang w:bidi="ar-IQ"/>
        </w:rPr>
        <w:t>»</w:t>
      </w:r>
      <w:r w:rsidRPr="00534F0C">
        <w:rPr>
          <w:rFonts w:hint="cs"/>
          <w:rtl/>
          <w:lang w:bidi="ar-IQ"/>
        </w:rPr>
        <w:t xml:space="preserve"> في الآية </w:t>
      </w:r>
      <w:r w:rsidR="00722BF3" w:rsidRPr="00534F0C">
        <w:rPr>
          <w:rFonts w:hint="cs"/>
          <w:rtl/>
          <w:lang w:bidi="ar-IQ"/>
        </w:rPr>
        <w:t>31</w:t>
      </w:r>
      <w:r w:rsidRPr="00534F0C">
        <w:rPr>
          <w:rFonts w:hint="cs"/>
          <w:rtl/>
          <w:lang w:bidi="ar-IQ"/>
        </w:rPr>
        <w:t xml:space="preserve"> من سورة النور؛ إذ يقول ما معناه: </w:t>
      </w:r>
      <w:r w:rsidRPr="00534F0C">
        <w:rPr>
          <w:rFonts w:hint="eastAsia"/>
          <w:sz w:val="24"/>
          <w:szCs w:val="24"/>
          <w:rtl/>
          <w:lang w:bidi="ar-IQ"/>
        </w:rPr>
        <w:t>«</w:t>
      </w:r>
      <w:r w:rsidRPr="00534F0C">
        <w:rPr>
          <w:rFonts w:hint="cs"/>
          <w:rtl/>
          <w:lang w:bidi="ar-IQ"/>
        </w:rPr>
        <w:t>يبدو ـ والله أعلم ـ أن المراد [من: ما ملكت أيمانهن</w:t>
      </w:r>
      <w:r w:rsidR="005329BE" w:rsidRPr="00534F0C">
        <w:rPr>
          <w:rFonts w:hint="cs"/>
          <w:rtl/>
          <w:lang w:bidi="ar-IQ"/>
        </w:rPr>
        <w:t>ّ</w:t>
      </w:r>
      <w:r w:rsidRPr="00534F0C">
        <w:rPr>
          <w:rFonts w:hint="cs"/>
          <w:rtl/>
          <w:lang w:bidi="ar-IQ"/>
        </w:rPr>
        <w:t>] الإماء فقط ـ دون الغلمان ـ</w:t>
      </w:r>
      <w:r w:rsidR="005329BE" w:rsidRPr="00534F0C">
        <w:rPr>
          <w:rFonts w:hint="cs"/>
          <w:rtl/>
          <w:lang w:bidi="ar-IQ"/>
        </w:rPr>
        <w:t>؛</w:t>
      </w:r>
      <w:r w:rsidRPr="00534F0C">
        <w:rPr>
          <w:rFonts w:hint="cs"/>
          <w:rtl/>
          <w:lang w:bidi="ar-IQ"/>
        </w:rPr>
        <w:t xml:space="preserve"> إذ جاء في ختام الآية: </w:t>
      </w:r>
      <w:r w:rsidRPr="00534F0C">
        <w:rPr>
          <w:rFonts w:ascii="Sakkal Majalla" w:hAnsi="Sakkal Majalla" w:cs="Sakkal Majalla" w:hint="cs"/>
          <w:sz w:val="24"/>
          <w:szCs w:val="24"/>
          <w:rtl/>
          <w:lang w:bidi="ar-IQ"/>
        </w:rPr>
        <w:t>﴿</w:t>
      </w:r>
      <w:r w:rsidRPr="00534F0C">
        <w:rPr>
          <w:b/>
          <w:bCs/>
          <w:rtl/>
          <w:lang w:bidi="ar-IQ"/>
        </w:rPr>
        <w:t>أَوِ</w:t>
      </w:r>
      <w:r w:rsidR="005329BE" w:rsidRPr="00534F0C">
        <w:rPr>
          <w:b/>
          <w:bCs/>
          <w:rtl/>
          <w:lang w:bidi="ar-IQ"/>
        </w:rPr>
        <w:t xml:space="preserve"> التَّابِعِينَ غَيْرِ أُولِي ال</w:t>
      </w:r>
      <w:r w:rsidRPr="00534F0C">
        <w:rPr>
          <w:b/>
          <w:bCs/>
          <w:rtl/>
          <w:lang w:bidi="ar-IQ"/>
        </w:rPr>
        <w:t>إِرْبَةِ مِنَ الرِّجَالِ</w:t>
      </w:r>
      <w:r w:rsidRPr="00534F0C">
        <w:rPr>
          <w:rFonts w:ascii="Sakkal Majalla" w:hAnsi="Sakkal Majalla" w:cs="Sakkal Majalla" w:hint="cs"/>
          <w:sz w:val="24"/>
          <w:szCs w:val="24"/>
          <w:rtl/>
          <w:lang w:bidi="ar-IQ"/>
        </w:rPr>
        <w:t>﴾</w:t>
      </w:r>
      <w:r w:rsidRPr="00534F0C">
        <w:rPr>
          <w:rFonts w:hint="cs"/>
          <w:rtl/>
          <w:lang w:bidi="ar-IQ"/>
        </w:rPr>
        <w:t xml:space="preserve"> (النور: 31)، حيث يدخل الغلام في مفهوم الرجال</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70"/>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وأما المفس</w:t>
      </w:r>
      <w:r w:rsidR="005329BE" w:rsidRPr="00534F0C">
        <w:rPr>
          <w:rFonts w:hint="cs"/>
          <w:rtl/>
          <w:lang w:bidi="ar-IQ"/>
        </w:rPr>
        <w:t>ِّ</w:t>
      </w:r>
      <w:r w:rsidRPr="00534F0C">
        <w:rPr>
          <w:rFonts w:hint="cs"/>
          <w:rtl/>
          <w:lang w:bidi="ar-IQ"/>
        </w:rPr>
        <w:t xml:space="preserve">ر والفقيه البارز في التراث الإسلامي جار الله الزمخشري الحنفي(538هـ)، فقد قال أيضاً: </w:t>
      </w:r>
      <w:r w:rsidRPr="00534F0C">
        <w:rPr>
          <w:rFonts w:hint="eastAsia"/>
          <w:sz w:val="24"/>
          <w:szCs w:val="24"/>
          <w:rtl/>
          <w:lang w:bidi="ar-IQ"/>
        </w:rPr>
        <w:t>«</w:t>
      </w:r>
      <w:r w:rsidRPr="00534F0C">
        <w:rPr>
          <w:rtl/>
          <w:lang w:bidi="ar-IQ"/>
        </w:rPr>
        <w:t xml:space="preserve">عن ابن عباس </w:t>
      </w:r>
      <w:r w:rsidRPr="00534F0C">
        <w:rPr>
          <w:rFonts w:hint="cs"/>
          <w:rtl/>
          <w:lang w:bidi="ar-IQ"/>
        </w:rPr>
        <w:t xml:space="preserve">ـ </w:t>
      </w:r>
      <w:r w:rsidRPr="00534F0C">
        <w:rPr>
          <w:rtl/>
          <w:lang w:bidi="ar-IQ"/>
        </w:rPr>
        <w:t xml:space="preserve">رضي الله عنهما </w:t>
      </w:r>
      <w:r w:rsidRPr="00534F0C">
        <w:rPr>
          <w:rFonts w:hint="cs"/>
          <w:rtl/>
          <w:lang w:bidi="ar-IQ"/>
        </w:rPr>
        <w:t>ـ</w:t>
      </w:r>
      <w:r w:rsidRPr="00534F0C">
        <w:rPr>
          <w:rtl/>
          <w:lang w:bidi="ar-IQ"/>
        </w:rPr>
        <w:t xml:space="preserve"> والظاهر أنه عنى بنسائهن</w:t>
      </w:r>
      <w:r w:rsidR="005329BE" w:rsidRPr="00534F0C">
        <w:rPr>
          <w:rFonts w:hint="cs"/>
          <w:rtl/>
          <w:lang w:bidi="ar-IQ"/>
        </w:rPr>
        <w:t>ّ</w:t>
      </w:r>
      <w:r w:rsidRPr="00534F0C">
        <w:rPr>
          <w:rtl/>
          <w:lang w:bidi="ar-IQ"/>
        </w:rPr>
        <w:t xml:space="preserve"> وما ملكت أيمانهن</w:t>
      </w:r>
      <w:r w:rsidR="005329BE" w:rsidRPr="00534F0C">
        <w:rPr>
          <w:rFonts w:hint="cs"/>
          <w:rtl/>
          <w:lang w:bidi="ar-IQ"/>
        </w:rPr>
        <w:t>ّ</w:t>
      </w:r>
      <w:r w:rsidRPr="00534F0C">
        <w:rPr>
          <w:rtl/>
          <w:lang w:bidi="ar-IQ"/>
        </w:rPr>
        <w:t>: م</w:t>
      </w:r>
      <w:r w:rsidR="005329BE" w:rsidRPr="00534F0C">
        <w:rPr>
          <w:rFonts w:hint="cs"/>
          <w:rtl/>
          <w:lang w:bidi="ar-IQ"/>
        </w:rPr>
        <w:t>َ</w:t>
      </w:r>
      <w:r w:rsidRPr="00534F0C">
        <w:rPr>
          <w:rtl/>
          <w:lang w:bidi="ar-IQ"/>
        </w:rPr>
        <w:t>ن</w:t>
      </w:r>
      <w:r w:rsidR="005329BE" w:rsidRPr="00534F0C">
        <w:rPr>
          <w:rFonts w:hint="cs"/>
          <w:rtl/>
          <w:lang w:bidi="ar-IQ"/>
        </w:rPr>
        <w:t>ْ</w:t>
      </w:r>
      <w:r w:rsidRPr="00534F0C">
        <w:rPr>
          <w:rtl/>
          <w:lang w:bidi="ar-IQ"/>
        </w:rPr>
        <w:t xml:space="preserve"> في صحبتهن</w:t>
      </w:r>
      <w:r w:rsidR="005329BE" w:rsidRPr="00534F0C">
        <w:rPr>
          <w:rFonts w:hint="cs"/>
          <w:rtl/>
          <w:lang w:bidi="ar-IQ"/>
        </w:rPr>
        <w:t>ّ</w:t>
      </w:r>
      <w:r w:rsidRPr="00534F0C">
        <w:rPr>
          <w:rtl/>
          <w:lang w:bidi="ar-IQ"/>
        </w:rPr>
        <w:t xml:space="preserve"> وخدمتهنّ من الحرائر والإماء والنساء، كلهنّ سواء في حلّ نظر بعضهن</w:t>
      </w:r>
      <w:r w:rsidR="005329BE" w:rsidRPr="00534F0C">
        <w:rPr>
          <w:rFonts w:hint="cs"/>
          <w:rtl/>
          <w:lang w:bidi="ar-IQ"/>
        </w:rPr>
        <w:t>ّ</w:t>
      </w:r>
      <w:r w:rsidRPr="00534F0C">
        <w:rPr>
          <w:rtl/>
          <w:lang w:bidi="ar-IQ"/>
        </w:rPr>
        <w:t xml:space="preserve"> إلى بعض</w:t>
      </w:r>
      <w:r w:rsidR="005329BE" w:rsidRPr="00534F0C">
        <w:rPr>
          <w:rFonts w:hint="cs"/>
          <w:rtl/>
          <w:lang w:bidi="ar-IQ"/>
        </w:rPr>
        <w:t>ٍ</w:t>
      </w:r>
      <w:r w:rsidRPr="00534F0C">
        <w:rPr>
          <w:rtl/>
          <w:lang w:bidi="ar-IQ"/>
        </w:rPr>
        <w:t xml:space="preserve">. وقيل: ما ملكت أيمانهنّ هم الذكور والإناث جميعاً. وعن عائشة </w:t>
      </w:r>
      <w:r w:rsidRPr="00534F0C">
        <w:rPr>
          <w:rFonts w:hint="cs"/>
          <w:rtl/>
          <w:lang w:bidi="ar-IQ"/>
        </w:rPr>
        <w:t xml:space="preserve">ـ </w:t>
      </w:r>
      <w:r w:rsidRPr="00534F0C">
        <w:rPr>
          <w:rtl/>
          <w:lang w:bidi="ar-IQ"/>
        </w:rPr>
        <w:t xml:space="preserve">رضي الله عنها </w:t>
      </w:r>
      <w:r w:rsidRPr="00534F0C">
        <w:rPr>
          <w:rFonts w:hint="cs"/>
          <w:rtl/>
          <w:lang w:bidi="ar-IQ"/>
        </w:rPr>
        <w:t xml:space="preserve">ـ </w:t>
      </w:r>
      <w:r w:rsidR="005329BE" w:rsidRPr="00534F0C">
        <w:rPr>
          <w:rtl/>
          <w:lang w:bidi="ar-IQ"/>
        </w:rPr>
        <w:t>أنها أباحت النظر إليها لعبدها</w:t>
      </w:r>
      <w:r w:rsidR="005329BE" w:rsidRPr="00534F0C">
        <w:rPr>
          <w:rFonts w:hint="cs"/>
          <w:rtl/>
          <w:lang w:bidi="ar-IQ"/>
        </w:rPr>
        <w:t>.</w:t>
      </w:r>
      <w:r w:rsidRPr="00534F0C">
        <w:rPr>
          <w:rtl/>
          <w:lang w:bidi="ar-IQ"/>
        </w:rPr>
        <w:t xml:space="preserve"> وعن سعيد بن المسي</w:t>
      </w:r>
      <w:r w:rsidR="005329BE" w:rsidRPr="00534F0C">
        <w:rPr>
          <w:rFonts w:hint="cs"/>
          <w:rtl/>
          <w:lang w:bidi="ar-IQ"/>
        </w:rPr>
        <w:t>ّ</w:t>
      </w:r>
      <w:r w:rsidRPr="00534F0C">
        <w:rPr>
          <w:rtl/>
          <w:lang w:bidi="ar-IQ"/>
        </w:rPr>
        <w:t>ب مثله، ثم رجع وقال: لا تغر</w:t>
      </w:r>
      <w:r w:rsidR="005329BE" w:rsidRPr="00534F0C">
        <w:rPr>
          <w:rFonts w:hint="cs"/>
          <w:rtl/>
          <w:lang w:bidi="ar-IQ"/>
        </w:rPr>
        <w:t>ّ</w:t>
      </w:r>
      <w:r w:rsidRPr="00534F0C">
        <w:rPr>
          <w:rtl/>
          <w:lang w:bidi="ar-IQ"/>
        </w:rPr>
        <w:t>نّ</w:t>
      </w:r>
      <w:r w:rsidR="005329BE" w:rsidRPr="00534F0C">
        <w:rPr>
          <w:rFonts w:hint="cs"/>
          <w:rtl/>
          <w:lang w:bidi="ar-IQ"/>
        </w:rPr>
        <w:t>َ</w:t>
      </w:r>
      <w:r w:rsidRPr="00534F0C">
        <w:rPr>
          <w:rtl/>
          <w:lang w:bidi="ar-IQ"/>
        </w:rPr>
        <w:t>كم آية النور</w:t>
      </w:r>
      <w:r w:rsidR="005329BE" w:rsidRPr="00534F0C">
        <w:rPr>
          <w:rFonts w:hint="cs"/>
          <w:rtl/>
          <w:lang w:bidi="ar-IQ"/>
        </w:rPr>
        <w:t>؛</w:t>
      </w:r>
      <w:r w:rsidRPr="00534F0C">
        <w:rPr>
          <w:rtl/>
          <w:lang w:bidi="ar-IQ"/>
        </w:rPr>
        <w:t xml:space="preserve"> فإن المراد بها الإماء. وهذا هو الصحيح</w:t>
      </w:r>
      <w:r w:rsidRPr="00534F0C">
        <w:rPr>
          <w:rFonts w:hint="cs"/>
          <w:rtl/>
          <w:lang w:bidi="ar-IQ"/>
        </w:rPr>
        <w:t>؛</w:t>
      </w:r>
      <w:r w:rsidRPr="00534F0C">
        <w:rPr>
          <w:rtl/>
          <w:lang w:bidi="ar-IQ"/>
        </w:rPr>
        <w:t xml:space="preserve"> لأن عبد المرأة بمنزلة الأجنبي</w:t>
      </w:r>
      <w:r w:rsidR="005329BE" w:rsidRPr="00534F0C">
        <w:rPr>
          <w:rFonts w:hint="cs"/>
          <w:rtl/>
          <w:lang w:bidi="ar-IQ"/>
        </w:rPr>
        <w:t>ّ</w:t>
      </w:r>
      <w:r w:rsidRPr="00534F0C">
        <w:rPr>
          <w:rtl/>
          <w:lang w:bidi="ar-IQ"/>
        </w:rPr>
        <w:t xml:space="preserve"> منها، خصي</w:t>
      </w:r>
      <w:r w:rsidR="005329BE" w:rsidRPr="00534F0C">
        <w:rPr>
          <w:rFonts w:hint="cs"/>
          <w:rtl/>
          <w:lang w:bidi="ar-IQ"/>
        </w:rPr>
        <w:t>ّ</w:t>
      </w:r>
      <w:r w:rsidRPr="00534F0C">
        <w:rPr>
          <w:rtl/>
          <w:lang w:bidi="ar-IQ"/>
        </w:rPr>
        <w:t>اً كان أو فحلاً</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71"/>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ومن بين المفس</w:t>
      </w:r>
      <w:r w:rsidR="005329BE" w:rsidRPr="00534F0C">
        <w:rPr>
          <w:rFonts w:hint="cs"/>
          <w:rtl/>
          <w:lang w:bidi="ar-IQ"/>
        </w:rPr>
        <w:t>ِّ</w:t>
      </w:r>
      <w:r w:rsidRPr="00534F0C">
        <w:rPr>
          <w:rFonts w:hint="cs"/>
          <w:rtl/>
          <w:lang w:bidi="ar-IQ"/>
        </w:rPr>
        <w:t>رين الشيعة البارزين ذهب الشيخ الطوسي إلى هذا الرأي أيضاً</w:t>
      </w:r>
      <w:r w:rsidRPr="00534F0C">
        <w:rPr>
          <w:vertAlign w:val="superscript"/>
          <w:rtl/>
          <w:lang w:bidi="ar-IQ"/>
        </w:rPr>
        <w:t>(</w:t>
      </w:r>
      <w:r w:rsidRPr="00534F0C">
        <w:rPr>
          <w:vertAlign w:val="superscript"/>
          <w:rtl/>
          <w:lang w:bidi="ar-IQ"/>
        </w:rPr>
        <w:endnoteReference w:id="872"/>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 xml:space="preserve">وعلى الرغم من جميع هذه الحقائق القرآنية التي لا يمكن إنكارها سوف نواصل البحث في الاستعمالات المشابهة للحرف </w:t>
      </w:r>
      <w:r w:rsidRPr="00534F0C">
        <w:rPr>
          <w:rFonts w:hint="eastAsia"/>
          <w:sz w:val="24"/>
          <w:szCs w:val="24"/>
          <w:rtl/>
          <w:lang w:bidi="ar-IQ"/>
        </w:rPr>
        <w:t>«</w:t>
      </w:r>
      <w:r w:rsidRPr="00534F0C">
        <w:rPr>
          <w:rFonts w:hint="cs"/>
          <w:rtl/>
          <w:lang w:bidi="ar-IQ"/>
        </w:rPr>
        <w:t>أو</w:t>
      </w:r>
      <w:r w:rsidRPr="00534F0C">
        <w:rPr>
          <w:rFonts w:hint="eastAsia"/>
          <w:sz w:val="24"/>
          <w:szCs w:val="24"/>
          <w:rtl/>
          <w:lang w:bidi="ar-IQ"/>
        </w:rPr>
        <w:t>»</w:t>
      </w:r>
      <w:r w:rsidRPr="00534F0C">
        <w:rPr>
          <w:rFonts w:hint="cs"/>
          <w:rtl/>
          <w:lang w:bidi="ar-IQ"/>
        </w:rPr>
        <w:t xml:space="preserve"> ـ على نحو ما جاء في آيات سورتي المؤمنون والمعارج ـ من القرآن نفسه</w:t>
      </w:r>
      <w:r w:rsidR="005329BE" w:rsidRPr="00534F0C">
        <w:rPr>
          <w:rFonts w:hint="cs"/>
          <w:rtl/>
          <w:lang w:bidi="ar-IQ"/>
        </w:rPr>
        <w:t>؛</w:t>
      </w:r>
      <w:r w:rsidRPr="00534F0C">
        <w:rPr>
          <w:rFonts w:hint="cs"/>
          <w:rtl/>
          <w:lang w:bidi="ar-IQ"/>
        </w:rPr>
        <w:t xml:space="preserve"> وذلك ليكون استدلالنا اللغوي أتم</w:t>
      </w:r>
      <w:r w:rsidR="005329BE" w:rsidRPr="00534F0C">
        <w:rPr>
          <w:rFonts w:hint="cs"/>
          <w:rtl/>
          <w:lang w:bidi="ar-IQ"/>
        </w:rPr>
        <w:t>ّ</w:t>
      </w:r>
      <w:r w:rsidRPr="00534F0C">
        <w:rPr>
          <w:rFonts w:hint="cs"/>
          <w:rtl/>
          <w:lang w:bidi="ar-IQ"/>
        </w:rPr>
        <w:t xml:space="preserve"> وأكمل:</w:t>
      </w:r>
    </w:p>
    <w:p w:rsidR="008A1B3C" w:rsidRPr="00534F0C" w:rsidRDefault="008A1B3C" w:rsidP="00500774">
      <w:pPr>
        <w:rPr>
          <w:rtl/>
          <w:lang w:bidi="ar-IQ"/>
        </w:rPr>
      </w:pPr>
      <w:r w:rsidRPr="00534F0C">
        <w:rPr>
          <w:rFonts w:hint="cs"/>
          <w:rtl/>
          <w:lang w:bidi="ar-IQ"/>
        </w:rPr>
        <w:t xml:space="preserve">ـ </w:t>
      </w:r>
      <w:r w:rsidRPr="00534F0C">
        <w:rPr>
          <w:rFonts w:ascii="Sakkal Majalla" w:hAnsi="Sakkal Majalla" w:cs="Sakkal Majalla" w:hint="cs"/>
          <w:sz w:val="24"/>
          <w:szCs w:val="24"/>
          <w:rtl/>
          <w:lang w:bidi="ar-IQ"/>
        </w:rPr>
        <w:t>﴿</w:t>
      </w:r>
      <w:r w:rsidRPr="00534F0C">
        <w:rPr>
          <w:b/>
          <w:bCs/>
          <w:rtl/>
          <w:lang w:bidi="ar-IQ"/>
        </w:rPr>
        <w:t>وَمَا مُحَمَّدٌ إِلاّ</w:t>
      </w:r>
      <w:r w:rsidR="005329BE" w:rsidRPr="00534F0C">
        <w:rPr>
          <w:rFonts w:hint="cs"/>
          <w:b/>
          <w:bCs/>
          <w:rtl/>
          <w:lang w:bidi="ar-IQ"/>
        </w:rPr>
        <w:t>َ</w:t>
      </w:r>
      <w:r w:rsidRPr="00534F0C">
        <w:rPr>
          <w:b/>
          <w:bCs/>
          <w:rtl/>
          <w:lang w:bidi="ar-IQ"/>
        </w:rPr>
        <w:t xml:space="preserve"> رَسُولٌ قَدْ خَلَتْ مِنْ قَبْلِهِ الرُّسُلُ أَفَإِنْ مَاتَ أَوْ قُتِلَ انْقَلَبْتُمْ عَلَى أَعْقَابِكُمْ وَمَنْ يَنْقَلِبْ عَلَى عَقِبَيْهِ فَلَنْ يَضُرَّ </w:t>
      </w:r>
      <w:r w:rsidR="00A5135E" w:rsidRPr="00534F0C">
        <w:rPr>
          <w:b/>
          <w:bCs/>
          <w:rtl/>
          <w:lang w:bidi="ar-IQ"/>
        </w:rPr>
        <w:t>الل</w:t>
      </w:r>
      <w:r w:rsidRPr="00534F0C">
        <w:rPr>
          <w:b/>
          <w:bCs/>
          <w:rtl/>
          <w:lang w:bidi="ar-IQ"/>
        </w:rPr>
        <w:t xml:space="preserve">هَ شَيْئاً وَسَيَجْزِي </w:t>
      </w:r>
      <w:r w:rsidR="00A5135E" w:rsidRPr="00534F0C">
        <w:rPr>
          <w:b/>
          <w:bCs/>
          <w:rtl/>
          <w:lang w:bidi="ar-IQ"/>
        </w:rPr>
        <w:t>الل</w:t>
      </w:r>
      <w:r w:rsidRPr="00534F0C">
        <w:rPr>
          <w:b/>
          <w:bCs/>
          <w:rtl/>
          <w:lang w:bidi="ar-IQ"/>
        </w:rPr>
        <w:t>هُ الشَّاكِرِينَ</w:t>
      </w:r>
      <w:r w:rsidRPr="00534F0C">
        <w:rPr>
          <w:rFonts w:ascii="Sakkal Majalla" w:hAnsi="Sakkal Majalla" w:cs="Sakkal Majalla" w:hint="cs"/>
          <w:sz w:val="24"/>
          <w:szCs w:val="24"/>
          <w:rtl/>
          <w:lang w:bidi="ar-IQ"/>
        </w:rPr>
        <w:t>﴾</w:t>
      </w:r>
      <w:r w:rsidRPr="00534F0C">
        <w:rPr>
          <w:rFonts w:hint="cs"/>
          <w:rtl/>
          <w:lang w:bidi="ar-IQ"/>
        </w:rPr>
        <w:t xml:space="preserve"> (آل عمران: 144).</w:t>
      </w:r>
    </w:p>
    <w:p w:rsidR="008A1B3C" w:rsidRPr="00534F0C" w:rsidRDefault="008A1B3C" w:rsidP="00500774">
      <w:pPr>
        <w:rPr>
          <w:rtl/>
          <w:lang w:bidi="ar-IQ"/>
        </w:rPr>
      </w:pPr>
      <w:r w:rsidRPr="00534F0C">
        <w:rPr>
          <w:rFonts w:hint="cs"/>
          <w:rtl/>
          <w:lang w:bidi="ar-IQ"/>
        </w:rPr>
        <w:t xml:space="preserve">ـ </w:t>
      </w:r>
      <w:r w:rsidRPr="00534F0C">
        <w:rPr>
          <w:rFonts w:ascii="Sakkal Majalla" w:hAnsi="Sakkal Majalla" w:cs="Sakkal Majalla" w:hint="cs"/>
          <w:sz w:val="24"/>
          <w:szCs w:val="24"/>
          <w:rtl/>
          <w:lang w:bidi="ar-IQ"/>
        </w:rPr>
        <w:t>﴿</w:t>
      </w:r>
      <w:r w:rsidRPr="00534F0C">
        <w:rPr>
          <w:b/>
          <w:bCs/>
          <w:rtl/>
          <w:lang w:bidi="ar-IQ"/>
        </w:rPr>
        <w:t xml:space="preserve">وَالَّذِينَ هَاجَرُوا فِي سَبِيلِ </w:t>
      </w:r>
      <w:r w:rsidR="00A5135E" w:rsidRPr="00534F0C">
        <w:rPr>
          <w:b/>
          <w:bCs/>
          <w:rtl/>
          <w:lang w:bidi="ar-IQ"/>
        </w:rPr>
        <w:t>الل</w:t>
      </w:r>
      <w:r w:rsidRPr="00534F0C">
        <w:rPr>
          <w:b/>
          <w:bCs/>
          <w:rtl/>
          <w:lang w:bidi="ar-IQ"/>
        </w:rPr>
        <w:t xml:space="preserve">هِ ثُمَّ قُتِلُوا أَوْ مَاتُوا لَيَرْزُقَنَّهُمُ </w:t>
      </w:r>
      <w:r w:rsidR="00A5135E" w:rsidRPr="00534F0C">
        <w:rPr>
          <w:b/>
          <w:bCs/>
          <w:rtl/>
          <w:lang w:bidi="ar-IQ"/>
        </w:rPr>
        <w:t>الل</w:t>
      </w:r>
      <w:r w:rsidRPr="00534F0C">
        <w:rPr>
          <w:b/>
          <w:bCs/>
          <w:rtl/>
          <w:lang w:bidi="ar-IQ"/>
        </w:rPr>
        <w:t xml:space="preserve">هُ رِزْقاً حَسَناً وَإِنَّ </w:t>
      </w:r>
      <w:r w:rsidR="00A5135E" w:rsidRPr="00534F0C">
        <w:rPr>
          <w:b/>
          <w:bCs/>
          <w:rtl/>
          <w:lang w:bidi="ar-IQ"/>
        </w:rPr>
        <w:t>الل</w:t>
      </w:r>
      <w:r w:rsidRPr="00534F0C">
        <w:rPr>
          <w:b/>
          <w:bCs/>
          <w:rtl/>
          <w:lang w:bidi="ar-IQ"/>
        </w:rPr>
        <w:t>هَ لَهُوَ خَيْرُ الرَّازِقِينَ</w:t>
      </w:r>
      <w:r w:rsidRPr="00534F0C">
        <w:rPr>
          <w:rFonts w:ascii="Sakkal Majalla" w:hAnsi="Sakkal Majalla" w:cs="Sakkal Majalla" w:hint="cs"/>
          <w:sz w:val="24"/>
          <w:szCs w:val="24"/>
          <w:rtl/>
          <w:lang w:bidi="ar-IQ"/>
        </w:rPr>
        <w:t>﴾</w:t>
      </w:r>
      <w:r w:rsidRPr="00534F0C">
        <w:rPr>
          <w:rFonts w:hint="cs"/>
          <w:rtl/>
          <w:lang w:bidi="ar-IQ"/>
        </w:rPr>
        <w:t xml:space="preserve"> (الحجّ: 58).</w:t>
      </w:r>
    </w:p>
    <w:p w:rsidR="008A1B3C" w:rsidRPr="00534F0C" w:rsidRDefault="008A1B3C" w:rsidP="00500774">
      <w:pPr>
        <w:rPr>
          <w:rtl/>
          <w:lang w:bidi="ar-IQ"/>
        </w:rPr>
      </w:pPr>
      <w:r w:rsidRPr="00534F0C">
        <w:rPr>
          <w:rFonts w:hint="cs"/>
          <w:rtl/>
          <w:lang w:bidi="ar-IQ"/>
        </w:rPr>
        <w:t xml:space="preserve">ففي هاتين الآيتين تمّ الفصل بين </w:t>
      </w:r>
      <w:r w:rsidRPr="00534F0C">
        <w:rPr>
          <w:rFonts w:hint="eastAsia"/>
          <w:sz w:val="24"/>
          <w:szCs w:val="24"/>
          <w:rtl/>
          <w:lang w:bidi="ar-IQ"/>
        </w:rPr>
        <w:t>«</w:t>
      </w:r>
      <w:r w:rsidRPr="00534F0C">
        <w:rPr>
          <w:rFonts w:hint="cs"/>
          <w:rtl/>
          <w:lang w:bidi="ar-IQ"/>
        </w:rPr>
        <w:t>القتل</w:t>
      </w:r>
      <w:r w:rsidRPr="00534F0C">
        <w:rPr>
          <w:rFonts w:hint="eastAsia"/>
          <w:sz w:val="24"/>
          <w:szCs w:val="24"/>
          <w:rtl/>
          <w:lang w:bidi="ar-IQ"/>
        </w:rPr>
        <w:t>»</w:t>
      </w:r>
      <w:r w:rsidRPr="00534F0C">
        <w:rPr>
          <w:rFonts w:hint="cs"/>
          <w:rtl/>
          <w:lang w:bidi="ar-IQ"/>
        </w:rPr>
        <w:t xml:space="preserve"> و</w:t>
      </w:r>
      <w:r w:rsidRPr="00534F0C">
        <w:rPr>
          <w:rFonts w:hint="eastAsia"/>
          <w:sz w:val="24"/>
          <w:szCs w:val="24"/>
          <w:rtl/>
          <w:lang w:bidi="ar-IQ"/>
        </w:rPr>
        <w:t>«</w:t>
      </w:r>
      <w:r w:rsidRPr="00534F0C">
        <w:rPr>
          <w:rFonts w:hint="cs"/>
          <w:rtl/>
          <w:lang w:bidi="ar-IQ"/>
        </w:rPr>
        <w:t>الموت</w:t>
      </w:r>
      <w:r w:rsidRPr="00534F0C">
        <w:rPr>
          <w:rFonts w:hint="eastAsia"/>
          <w:sz w:val="24"/>
          <w:szCs w:val="24"/>
          <w:rtl/>
          <w:lang w:bidi="ar-IQ"/>
        </w:rPr>
        <w:t>»</w:t>
      </w:r>
      <w:r w:rsidRPr="00534F0C">
        <w:rPr>
          <w:rFonts w:hint="cs"/>
          <w:rtl/>
          <w:lang w:bidi="ar-IQ"/>
        </w:rPr>
        <w:t xml:space="preserve"> بحرف </w:t>
      </w:r>
      <w:r w:rsidRPr="00534F0C">
        <w:rPr>
          <w:rFonts w:hint="eastAsia"/>
          <w:sz w:val="24"/>
          <w:szCs w:val="24"/>
          <w:rtl/>
          <w:lang w:bidi="ar-IQ"/>
        </w:rPr>
        <w:t>«</w:t>
      </w:r>
      <w:r w:rsidRPr="00534F0C">
        <w:rPr>
          <w:rFonts w:hint="cs"/>
          <w:rtl/>
          <w:lang w:bidi="ar-IQ"/>
        </w:rPr>
        <w:t>أو</w:t>
      </w:r>
      <w:r w:rsidRPr="00534F0C">
        <w:rPr>
          <w:rFonts w:hint="eastAsia"/>
          <w:sz w:val="24"/>
          <w:szCs w:val="24"/>
          <w:rtl/>
          <w:lang w:bidi="ar-IQ"/>
        </w:rPr>
        <w:t>»</w:t>
      </w:r>
      <w:r w:rsidRPr="00534F0C">
        <w:rPr>
          <w:rFonts w:hint="cs"/>
          <w:rtl/>
          <w:lang w:bidi="ar-IQ"/>
        </w:rPr>
        <w:t>، وكأن القتل شيء والموت شيء آخر. في حين أن هذا التفكيك والفصل الظاهري إنما هو لمجرّد بيان وإيضاح الشرائط المتفاوتة لنوعين مختلفين من الموت، وإلا</w:t>
      </w:r>
      <w:r w:rsidR="00F904D9" w:rsidRPr="00534F0C">
        <w:rPr>
          <w:rFonts w:hint="cs"/>
          <w:rtl/>
          <w:lang w:bidi="ar-IQ"/>
        </w:rPr>
        <w:t>ّ</w:t>
      </w:r>
      <w:r w:rsidRPr="00534F0C">
        <w:rPr>
          <w:rFonts w:hint="cs"/>
          <w:rtl/>
          <w:lang w:bidi="ar-IQ"/>
        </w:rPr>
        <w:t xml:space="preserve"> فإن القتل أو الموت العادي كلاهما يؤد</w:t>
      </w:r>
      <w:r w:rsidR="00F904D9" w:rsidRPr="00534F0C">
        <w:rPr>
          <w:rFonts w:hint="cs"/>
          <w:rtl/>
          <w:lang w:bidi="ar-IQ"/>
        </w:rPr>
        <w:t>ّ</w:t>
      </w:r>
      <w:r w:rsidRPr="00534F0C">
        <w:rPr>
          <w:rFonts w:hint="cs"/>
          <w:rtl/>
          <w:lang w:bidi="ar-IQ"/>
        </w:rPr>
        <w:t xml:space="preserve">ي إلى الموت والفناء الدنيوي للشخص، وإن مفردة الموت وحدها تشمل كلا نوعي الموت. وعليه فإن هذا التفكيك إنما هو لبيان نوعين مختلفين من الموت. وعلى هذا القياس نجد ذات هذا التفكيك الظاهري في آيات سورتي المؤمنون والمعارج أيضاً بين  الحرائر (الزوجات) وملك اليمين (الإماء واللاجئات) بحرف </w:t>
      </w:r>
      <w:r w:rsidRPr="00534F0C">
        <w:rPr>
          <w:rFonts w:hint="eastAsia"/>
          <w:sz w:val="24"/>
          <w:szCs w:val="24"/>
          <w:rtl/>
          <w:lang w:bidi="ar-IQ"/>
        </w:rPr>
        <w:t>«</w:t>
      </w:r>
      <w:r w:rsidRPr="00534F0C">
        <w:rPr>
          <w:rFonts w:hint="cs"/>
          <w:rtl/>
          <w:lang w:bidi="ar-IQ"/>
        </w:rPr>
        <w:t>أو</w:t>
      </w:r>
      <w:r w:rsidRPr="00534F0C">
        <w:rPr>
          <w:rFonts w:hint="eastAsia"/>
          <w:sz w:val="24"/>
          <w:szCs w:val="24"/>
          <w:rtl/>
          <w:lang w:bidi="ar-IQ"/>
        </w:rPr>
        <w:t>»</w:t>
      </w:r>
      <w:r w:rsidRPr="00534F0C">
        <w:rPr>
          <w:rFonts w:hint="cs"/>
          <w:rtl/>
          <w:lang w:bidi="ar-IQ"/>
        </w:rPr>
        <w:t>، وإلا</w:t>
      </w:r>
      <w:r w:rsidR="00F904D9" w:rsidRPr="00534F0C">
        <w:rPr>
          <w:rFonts w:hint="cs"/>
          <w:rtl/>
          <w:lang w:bidi="ar-IQ"/>
        </w:rPr>
        <w:t>ّ</w:t>
      </w:r>
      <w:r w:rsidRPr="00534F0C">
        <w:rPr>
          <w:rFonts w:hint="cs"/>
          <w:rtl/>
          <w:lang w:bidi="ar-IQ"/>
        </w:rPr>
        <w:t xml:space="preserve"> فإن كلا هذين النوعين يندرج ـ في نهاية المطاف ـ تحت عنوان عقد النكاح</w:t>
      </w:r>
      <w:r w:rsidR="00F904D9" w:rsidRPr="00534F0C">
        <w:rPr>
          <w:rFonts w:hint="cs"/>
          <w:rtl/>
          <w:lang w:bidi="ar-IQ"/>
        </w:rPr>
        <w:t>.</w:t>
      </w:r>
      <w:r w:rsidRPr="00534F0C">
        <w:rPr>
          <w:rFonts w:hint="cs"/>
          <w:rtl/>
          <w:lang w:bidi="ar-IQ"/>
        </w:rPr>
        <w:t xml:space="preserve"> وإن وجود الحرف </w:t>
      </w:r>
      <w:r w:rsidRPr="00534F0C">
        <w:rPr>
          <w:rFonts w:hint="eastAsia"/>
          <w:sz w:val="24"/>
          <w:szCs w:val="24"/>
          <w:rtl/>
          <w:lang w:bidi="ar-IQ"/>
        </w:rPr>
        <w:t>«</w:t>
      </w:r>
      <w:r w:rsidRPr="00534F0C">
        <w:rPr>
          <w:rFonts w:hint="cs"/>
          <w:rtl/>
          <w:lang w:bidi="ar-IQ"/>
        </w:rPr>
        <w:t>أو</w:t>
      </w:r>
      <w:r w:rsidRPr="00534F0C">
        <w:rPr>
          <w:rFonts w:hint="eastAsia"/>
          <w:sz w:val="24"/>
          <w:szCs w:val="24"/>
          <w:rtl/>
          <w:lang w:bidi="ar-IQ"/>
        </w:rPr>
        <w:t>»</w:t>
      </w:r>
      <w:r w:rsidRPr="00534F0C">
        <w:rPr>
          <w:rFonts w:hint="cs"/>
          <w:rtl/>
          <w:lang w:bidi="ar-IQ"/>
        </w:rPr>
        <w:t xml:space="preserve"> لا يدلّ أبداً على جواز الو</w:t>
      </w:r>
      <w:r w:rsidR="00F904D9" w:rsidRPr="00534F0C">
        <w:rPr>
          <w:rFonts w:hint="cs"/>
          <w:rtl/>
          <w:lang w:bidi="ar-IQ"/>
        </w:rPr>
        <w:t>َ</w:t>
      </w:r>
      <w:r w:rsidRPr="00534F0C">
        <w:rPr>
          <w:rFonts w:hint="cs"/>
          <w:rtl/>
          <w:lang w:bidi="ar-IQ"/>
        </w:rPr>
        <w:t>ط</w:t>
      </w:r>
      <w:r w:rsidR="00F904D9" w:rsidRPr="00534F0C">
        <w:rPr>
          <w:rFonts w:hint="cs"/>
          <w:rtl/>
          <w:lang w:bidi="ar-IQ"/>
        </w:rPr>
        <w:t>ْ</w:t>
      </w:r>
      <w:r w:rsidRPr="00534F0C">
        <w:rPr>
          <w:rFonts w:hint="cs"/>
          <w:rtl/>
          <w:lang w:bidi="ar-IQ"/>
        </w:rPr>
        <w:t>ء خارج إطار النكاح، وإنما هو لمجرّد الإشارة إلى التفكيك بين الشرائط المتفاوتة للزواج، وإجراء عقد النكاح من هاتين الطبقتين الاجتماعيتين المختلفتين.</w:t>
      </w:r>
    </w:p>
    <w:p w:rsidR="008A1B3C" w:rsidRPr="00534F0C" w:rsidRDefault="008A1B3C" w:rsidP="00500774">
      <w:pPr>
        <w:rPr>
          <w:rtl/>
          <w:lang w:bidi="ar-IQ"/>
        </w:rPr>
      </w:pPr>
      <w:r w:rsidRPr="00534F0C">
        <w:rPr>
          <w:rFonts w:hint="cs"/>
          <w:rtl/>
          <w:lang w:bidi="ar-IQ"/>
        </w:rPr>
        <w:t>وفي ختام هذا البحث يجب القول: إن جميع مفس</w:t>
      </w:r>
      <w:r w:rsidR="00F904D9" w:rsidRPr="00534F0C">
        <w:rPr>
          <w:rFonts w:hint="cs"/>
          <w:rtl/>
          <w:lang w:bidi="ar-IQ"/>
        </w:rPr>
        <w:t>ِّ</w:t>
      </w:r>
      <w:r w:rsidRPr="00534F0C">
        <w:rPr>
          <w:rFonts w:hint="cs"/>
          <w:rtl/>
          <w:lang w:bidi="ar-IQ"/>
        </w:rPr>
        <w:t>ري الس</w:t>
      </w:r>
      <w:r w:rsidR="00F904D9" w:rsidRPr="00534F0C">
        <w:rPr>
          <w:rFonts w:hint="cs"/>
          <w:rtl/>
          <w:lang w:bidi="ar-IQ"/>
        </w:rPr>
        <w:t>َّ</w:t>
      </w:r>
      <w:r w:rsidRPr="00534F0C">
        <w:rPr>
          <w:rFonts w:hint="cs"/>
          <w:rtl/>
          <w:lang w:bidi="ar-IQ"/>
        </w:rPr>
        <w:t>ل</w:t>
      </w:r>
      <w:r w:rsidR="00F904D9" w:rsidRPr="00534F0C">
        <w:rPr>
          <w:rFonts w:hint="cs"/>
          <w:rtl/>
          <w:lang w:bidi="ar-IQ"/>
        </w:rPr>
        <w:t>َ</w:t>
      </w:r>
      <w:r w:rsidRPr="00534F0C">
        <w:rPr>
          <w:rFonts w:hint="cs"/>
          <w:rtl/>
          <w:lang w:bidi="ar-IQ"/>
        </w:rPr>
        <w:t>ف لم يذهبوا إلى اعتبار هذه الآيات دليلاً على جواز التسرّي، بل نجد اللغوي والمفس</w:t>
      </w:r>
      <w:r w:rsidR="00F904D9" w:rsidRPr="00534F0C">
        <w:rPr>
          <w:rFonts w:hint="cs"/>
          <w:rtl/>
          <w:lang w:bidi="ar-IQ"/>
        </w:rPr>
        <w:t>ِّ</w:t>
      </w:r>
      <w:r w:rsidRPr="00534F0C">
        <w:rPr>
          <w:rFonts w:hint="cs"/>
          <w:rtl/>
          <w:lang w:bidi="ar-IQ"/>
        </w:rPr>
        <w:t>ر الكبير يحيى بن يزيد الفرّاء(207هـ) ـ على سبيل المثال ـ يذهب إلى القول بأن هذا الفصل والتفكيك بين الأزواج وملك اليمين دليل</w:t>
      </w:r>
      <w:r w:rsidR="00F904D9" w:rsidRPr="00534F0C">
        <w:rPr>
          <w:rFonts w:hint="cs"/>
          <w:rtl/>
          <w:lang w:bidi="ar-IQ"/>
        </w:rPr>
        <w:t>ٌ</w:t>
      </w:r>
      <w:r w:rsidRPr="00534F0C">
        <w:rPr>
          <w:rFonts w:hint="cs"/>
          <w:rtl/>
          <w:lang w:bidi="ar-IQ"/>
        </w:rPr>
        <w:t xml:space="preserve"> على عدم وجود المحدودية العددية في الزواج من ملك اليمين، في حين أن الحد الأقصى في الزواج من الحرائر يجب أن لا يتعد</w:t>
      </w:r>
      <w:r w:rsidR="00F904D9" w:rsidRPr="00534F0C">
        <w:rPr>
          <w:rFonts w:hint="cs"/>
          <w:rtl/>
          <w:lang w:bidi="ar-IQ"/>
        </w:rPr>
        <w:t>ّ</w:t>
      </w:r>
      <w:r w:rsidRPr="00534F0C">
        <w:rPr>
          <w:rFonts w:hint="cs"/>
          <w:rtl/>
          <w:lang w:bidi="ar-IQ"/>
        </w:rPr>
        <w:t xml:space="preserve">ى الأربع زوجات. وفي ذلك يقول الفرّاء: </w:t>
      </w:r>
      <w:r w:rsidRPr="00534F0C">
        <w:rPr>
          <w:rFonts w:hint="eastAsia"/>
          <w:sz w:val="24"/>
          <w:szCs w:val="24"/>
          <w:rtl/>
          <w:lang w:bidi="ar-IQ"/>
        </w:rPr>
        <w:t>«</w:t>
      </w:r>
      <w:r w:rsidRPr="00534F0C">
        <w:rPr>
          <w:rtl/>
          <w:lang w:bidi="ar-IQ"/>
        </w:rPr>
        <w:t xml:space="preserve">وقوله: </w:t>
      </w:r>
      <w:r w:rsidRPr="00534F0C">
        <w:rPr>
          <w:rFonts w:ascii="Sakkal Majalla" w:hAnsi="Sakkal Majalla" w:cs="Sakkal Majalla" w:hint="cs"/>
          <w:sz w:val="24"/>
          <w:szCs w:val="24"/>
          <w:rtl/>
          <w:lang w:bidi="ar-IQ"/>
        </w:rPr>
        <w:t>﴿</w:t>
      </w:r>
      <w:r w:rsidRPr="00534F0C">
        <w:rPr>
          <w:b/>
          <w:bCs/>
          <w:rtl/>
          <w:lang w:bidi="ar-IQ"/>
        </w:rPr>
        <w:t>وَالَّذِينَ هُمْ لِفُرُوجِهِمْ حَافِظُونَ</w:t>
      </w:r>
      <w:r w:rsidRPr="00534F0C">
        <w:rPr>
          <w:rFonts w:hint="cs"/>
          <w:b/>
          <w:bCs/>
          <w:rtl/>
          <w:lang w:bidi="ar-IQ"/>
        </w:rPr>
        <w:t xml:space="preserve"> إ</w:t>
      </w:r>
      <w:r w:rsidRPr="00534F0C">
        <w:rPr>
          <w:b/>
          <w:bCs/>
          <w:rtl/>
          <w:lang w:bidi="ar-IQ"/>
        </w:rPr>
        <w:t>لاَّ عَلَى أَزْوَاجِهِمْ...</w:t>
      </w:r>
      <w:r w:rsidRPr="00534F0C">
        <w:rPr>
          <w:rFonts w:ascii="Sakkal Majalla" w:hAnsi="Sakkal Majalla" w:cs="Sakkal Majalla" w:hint="cs"/>
          <w:sz w:val="24"/>
          <w:szCs w:val="24"/>
          <w:rtl/>
          <w:lang w:bidi="ar-IQ"/>
        </w:rPr>
        <w:t>﴾</w:t>
      </w:r>
      <w:r w:rsidRPr="00534F0C">
        <w:rPr>
          <w:rFonts w:hint="cs"/>
          <w:rtl/>
          <w:lang w:bidi="ar-IQ"/>
        </w:rPr>
        <w:t xml:space="preserve"> </w:t>
      </w:r>
      <w:r w:rsidRPr="00534F0C">
        <w:rPr>
          <w:rtl/>
          <w:lang w:bidi="ar-IQ"/>
        </w:rPr>
        <w:t>المعنى: إلاَّ من أزواجهم اللات</w:t>
      </w:r>
      <w:r w:rsidRPr="00534F0C">
        <w:rPr>
          <w:rFonts w:hint="cs"/>
          <w:rtl/>
          <w:lang w:bidi="ar-IQ"/>
        </w:rPr>
        <w:t>ي</w:t>
      </w:r>
      <w:r w:rsidRPr="00534F0C">
        <w:rPr>
          <w:rtl/>
          <w:lang w:bidi="ar-IQ"/>
        </w:rPr>
        <w:t xml:space="preserve"> أحَلَّ الله من الأربع لا تُجاوَز.</w:t>
      </w:r>
      <w:r w:rsidRPr="00534F0C">
        <w:rPr>
          <w:rFonts w:hint="cs"/>
          <w:rtl/>
          <w:lang w:bidi="ar-IQ"/>
        </w:rPr>
        <w:t xml:space="preserve"> </w:t>
      </w:r>
      <w:r w:rsidRPr="00534F0C">
        <w:rPr>
          <w:rtl/>
          <w:lang w:bidi="ar-IQ"/>
        </w:rPr>
        <w:t xml:space="preserve">وقوله: </w:t>
      </w:r>
      <w:r w:rsidRPr="00534F0C">
        <w:rPr>
          <w:rFonts w:ascii="Sakkal Majalla" w:hAnsi="Sakkal Majalla" w:cs="Sakkal Majalla" w:hint="cs"/>
          <w:sz w:val="24"/>
          <w:szCs w:val="24"/>
          <w:rtl/>
          <w:lang w:bidi="ar-IQ"/>
        </w:rPr>
        <w:t>﴿</w:t>
      </w:r>
      <w:r w:rsidRPr="00534F0C">
        <w:rPr>
          <w:b/>
          <w:bCs/>
          <w:rtl/>
          <w:lang w:bidi="ar-IQ"/>
        </w:rPr>
        <w:t>أَوْ مَا مَلَكَتْ أَيْمَانُهُمْ</w:t>
      </w:r>
      <w:r w:rsidRPr="00534F0C">
        <w:rPr>
          <w:rFonts w:ascii="Sakkal Majalla" w:hAnsi="Sakkal Majalla" w:cs="Sakkal Majalla" w:hint="cs"/>
          <w:sz w:val="24"/>
          <w:szCs w:val="24"/>
          <w:rtl/>
          <w:lang w:bidi="ar-IQ"/>
        </w:rPr>
        <w:t>﴾</w:t>
      </w:r>
      <w:r w:rsidRPr="00534F0C">
        <w:rPr>
          <w:rtl/>
          <w:lang w:bidi="ar-IQ"/>
        </w:rPr>
        <w:t xml:space="preserve"> (ما) ف</w:t>
      </w:r>
      <w:r w:rsidR="00F904D9" w:rsidRPr="00534F0C">
        <w:rPr>
          <w:rFonts w:hint="cs"/>
          <w:rtl/>
          <w:lang w:bidi="ar-IQ"/>
        </w:rPr>
        <w:t>ي</w:t>
      </w:r>
      <w:r w:rsidRPr="00534F0C">
        <w:rPr>
          <w:rtl/>
          <w:lang w:bidi="ar-IQ"/>
        </w:rPr>
        <w:t xml:space="preserve"> موضع خفض</w:t>
      </w:r>
      <w:r w:rsidR="00F904D9" w:rsidRPr="00534F0C">
        <w:rPr>
          <w:rFonts w:hint="cs"/>
          <w:rtl/>
          <w:lang w:bidi="ar-IQ"/>
        </w:rPr>
        <w:t>ٍ</w:t>
      </w:r>
      <w:r w:rsidRPr="00534F0C">
        <w:rPr>
          <w:rtl/>
          <w:lang w:bidi="ar-IQ"/>
        </w:rPr>
        <w:t>. يقول: ليسَ عَليهم ف</w:t>
      </w:r>
      <w:r w:rsidRPr="00534F0C">
        <w:rPr>
          <w:rFonts w:hint="cs"/>
          <w:rtl/>
          <w:lang w:bidi="ar-IQ"/>
        </w:rPr>
        <w:t xml:space="preserve">ي </w:t>
      </w:r>
      <w:r w:rsidRPr="00534F0C">
        <w:rPr>
          <w:rtl/>
          <w:lang w:bidi="ar-IQ"/>
        </w:rPr>
        <w:t>الإماء وَقْت</w:t>
      </w:r>
      <w:r w:rsidR="00F904D9" w:rsidRPr="00534F0C">
        <w:rPr>
          <w:rFonts w:hint="cs"/>
          <w:rtl/>
          <w:lang w:bidi="ar-IQ"/>
        </w:rPr>
        <w:t>ٌ</w:t>
      </w:r>
      <w:r w:rsidRPr="00534F0C">
        <w:rPr>
          <w:rtl/>
          <w:lang w:bidi="ar-IQ"/>
        </w:rPr>
        <w:t>، ينكحون ما شا</w:t>
      </w:r>
      <w:r w:rsidRPr="00534F0C">
        <w:rPr>
          <w:rFonts w:hint="cs"/>
          <w:rtl/>
          <w:lang w:bidi="ar-IQ"/>
        </w:rPr>
        <w:t>ؤ</w:t>
      </w:r>
      <w:r w:rsidRPr="00534F0C">
        <w:rPr>
          <w:rtl/>
          <w:lang w:bidi="ar-IQ"/>
        </w:rPr>
        <w:t>وا</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73"/>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إن الفرّاء ـ اللغوي والمفسّ</w:t>
      </w:r>
      <w:r w:rsidR="00F904D9" w:rsidRPr="00534F0C">
        <w:rPr>
          <w:rFonts w:hint="cs"/>
          <w:rtl/>
          <w:lang w:bidi="ar-IQ"/>
        </w:rPr>
        <w:t>ِ</w:t>
      </w:r>
      <w:r w:rsidRPr="00534F0C">
        <w:rPr>
          <w:rFonts w:hint="cs"/>
          <w:rtl/>
          <w:lang w:bidi="ar-IQ"/>
        </w:rPr>
        <w:t>ر</w:t>
      </w:r>
      <w:r w:rsidR="00F904D9" w:rsidRPr="00534F0C">
        <w:rPr>
          <w:rFonts w:hint="cs"/>
          <w:rtl/>
          <w:lang w:bidi="ar-IQ"/>
        </w:rPr>
        <w:t>،</w:t>
      </w:r>
      <w:r w:rsidRPr="00534F0C">
        <w:rPr>
          <w:rFonts w:hint="cs"/>
          <w:rtl/>
          <w:lang w:bidi="ar-IQ"/>
        </w:rPr>
        <w:t xml:space="preserve"> والذي يُعرّ</w:t>
      </w:r>
      <w:r w:rsidR="00F904D9" w:rsidRPr="00534F0C">
        <w:rPr>
          <w:rFonts w:hint="cs"/>
          <w:rtl/>
          <w:lang w:bidi="ar-IQ"/>
        </w:rPr>
        <w:t>َ</w:t>
      </w:r>
      <w:r w:rsidRPr="00534F0C">
        <w:rPr>
          <w:rFonts w:hint="cs"/>
          <w:rtl/>
          <w:lang w:bidi="ar-IQ"/>
        </w:rPr>
        <w:t>ف بـ (إمام النحو) أيضاً ـ على خلاف أغلب المفس</w:t>
      </w:r>
      <w:r w:rsidR="00F904D9" w:rsidRPr="00534F0C">
        <w:rPr>
          <w:rFonts w:hint="cs"/>
          <w:rtl/>
          <w:lang w:bidi="ar-IQ"/>
        </w:rPr>
        <w:t>ِّ</w:t>
      </w:r>
      <w:r w:rsidRPr="00534F0C">
        <w:rPr>
          <w:rFonts w:hint="cs"/>
          <w:rtl/>
          <w:lang w:bidi="ar-IQ"/>
        </w:rPr>
        <w:t>رين لم يعثر على أي</w:t>
      </w:r>
      <w:r w:rsidR="00F904D9" w:rsidRPr="00534F0C">
        <w:rPr>
          <w:rFonts w:hint="cs"/>
          <w:rtl/>
          <w:lang w:bidi="ar-IQ"/>
        </w:rPr>
        <w:t>ّ</w:t>
      </w:r>
      <w:r w:rsidRPr="00534F0C">
        <w:rPr>
          <w:rFonts w:hint="cs"/>
          <w:rtl/>
          <w:lang w:bidi="ar-IQ"/>
        </w:rPr>
        <w:t xml:space="preserve"> أثر</w:t>
      </w:r>
      <w:r w:rsidR="00F904D9" w:rsidRPr="00534F0C">
        <w:rPr>
          <w:rFonts w:hint="cs"/>
          <w:rtl/>
          <w:lang w:bidi="ar-IQ"/>
        </w:rPr>
        <w:t>ٍ</w:t>
      </w:r>
      <w:r w:rsidRPr="00534F0C">
        <w:rPr>
          <w:rFonts w:hint="cs"/>
          <w:rtl/>
          <w:lang w:bidi="ar-IQ"/>
        </w:rPr>
        <w:t xml:space="preserve"> لأكذوبة التسرّي في هذه الآيات، ولكنه فسّر هذا الفصل والتفكيك بين الزواج من الحرائر والزواج من ملك اليمين بعدم وجود عدد محد</w:t>
      </w:r>
      <w:r w:rsidR="00F904D9" w:rsidRPr="00534F0C">
        <w:rPr>
          <w:rFonts w:hint="cs"/>
          <w:rtl/>
          <w:lang w:bidi="ar-IQ"/>
        </w:rPr>
        <w:t>ّ</w:t>
      </w:r>
      <w:r w:rsidRPr="00534F0C">
        <w:rPr>
          <w:rFonts w:hint="cs"/>
          <w:rtl/>
          <w:lang w:bidi="ar-IQ"/>
        </w:rPr>
        <w:t>د للزواج من ملك اليمين</w:t>
      </w:r>
      <w:r w:rsidR="00F904D9" w:rsidRPr="00534F0C">
        <w:rPr>
          <w:rFonts w:hint="cs"/>
          <w:rtl/>
          <w:lang w:bidi="ar-IQ"/>
        </w:rPr>
        <w:t>،</w:t>
      </w:r>
      <w:r w:rsidRPr="00534F0C">
        <w:rPr>
          <w:rFonts w:hint="cs"/>
          <w:rtl/>
          <w:lang w:bidi="ar-IQ"/>
        </w:rPr>
        <w:t xml:space="preserve"> بخلاف الزواج من الحرائر المقي</w:t>
      </w:r>
      <w:r w:rsidR="00F904D9" w:rsidRPr="00534F0C">
        <w:rPr>
          <w:rFonts w:hint="cs"/>
          <w:rtl/>
          <w:lang w:bidi="ar-IQ"/>
        </w:rPr>
        <w:t>َّ</w:t>
      </w:r>
      <w:r w:rsidRPr="00534F0C">
        <w:rPr>
          <w:rFonts w:hint="cs"/>
          <w:rtl/>
          <w:lang w:bidi="ar-IQ"/>
        </w:rPr>
        <w:t>د بأربع</w:t>
      </w:r>
      <w:r w:rsidR="00F904D9" w:rsidRPr="00534F0C">
        <w:rPr>
          <w:rFonts w:hint="cs"/>
          <w:rtl/>
          <w:lang w:bidi="ar-IQ"/>
        </w:rPr>
        <w:t>.</w:t>
      </w:r>
      <w:r w:rsidRPr="00534F0C">
        <w:rPr>
          <w:rFonts w:hint="cs"/>
          <w:rtl/>
          <w:lang w:bidi="ar-IQ"/>
        </w:rPr>
        <w:t xml:space="preserve"> ولكنه بطبيعة الحال لا يقيم شاهداً من القرآن على هذا التفسير</w:t>
      </w:r>
      <w:r w:rsidR="00F904D9" w:rsidRPr="00534F0C">
        <w:rPr>
          <w:rFonts w:hint="cs"/>
          <w:rtl/>
          <w:lang w:bidi="ar-IQ"/>
        </w:rPr>
        <w:t>.</w:t>
      </w:r>
      <w:r w:rsidRPr="00534F0C">
        <w:rPr>
          <w:rFonts w:hint="cs"/>
          <w:rtl/>
          <w:lang w:bidi="ar-IQ"/>
        </w:rPr>
        <w:t xml:space="preserve"> وقد أوضحنا السبب الحقيقي وراء هذا الفصل والتفكيك بشكل</w:t>
      </w:r>
      <w:r w:rsidR="00F904D9" w:rsidRPr="00534F0C">
        <w:rPr>
          <w:rFonts w:hint="cs"/>
          <w:rtl/>
          <w:lang w:bidi="ar-IQ"/>
        </w:rPr>
        <w:t>ٍ</w:t>
      </w:r>
      <w:r w:rsidRPr="00534F0C">
        <w:rPr>
          <w:rFonts w:hint="cs"/>
          <w:rtl/>
          <w:lang w:bidi="ar-IQ"/>
        </w:rPr>
        <w:t xml:space="preserve"> تفصيلي</w:t>
      </w:r>
      <w:r w:rsidR="00F904D9" w:rsidRPr="00534F0C">
        <w:rPr>
          <w:rFonts w:hint="cs"/>
          <w:rtl/>
          <w:lang w:bidi="ar-IQ"/>
        </w:rPr>
        <w:t>،</w:t>
      </w:r>
      <w:r w:rsidRPr="00534F0C">
        <w:rPr>
          <w:rFonts w:hint="cs"/>
          <w:rtl/>
          <w:lang w:bidi="ar-IQ"/>
        </w:rPr>
        <w:t xml:space="preserve"> واستندنا في ذلك على آيات القرآن أيضاً.</w:t>
      </w:r>
    </w:p>
    <w:p w:rsidR="008A1B3C" w:rsidRPr="00534F0C" w:rsidRDefault="008A1B3C" w:rsidP="00534F0C">
      <w:pPr>
        <w:spacing w:line="410" w:lineRule="exact"/>
        <w:rPr>
          <w:rtl/>
          <w:lang w:bidi="ar-IQ"/>
        </w:rPr>
      </w:pPr>
      <w:r w:rsidRPr="00534F0C">
        <w:rPr>
          <w:rFonts w:hint="cs"/>
          <w:rtl/>
          <w:lang w:bidi="ar-IQ"/>
        </w:rPr>
        <w:t>لقد شهد العصر العباسي</w:t>
      </w:r>
      <w:r w:rsidR="00F904D9" w:rsidRPr="00534F0C">
        <w:rPr>
          <w:rFonts w:hint="cs"/>
          <w:rtl/>
          <w:lang w:bidi="ar-IQ"/>
        </w:rPr>
        <w:t>ّ</w:t>
      </w:r>
      <w:r w:rsidRPr="00534F0C">
        <w:rPr>
          <w:rFonts w:hint="cs"/>
          <w:rtl/>
          <w:lang w:bidi="ar-IQ"/>
        </w:rPr>
        <w:t xml:space="preserve"> تفش</w:t>
      </w:r>
      <w:r w:rsidR="00F904D9" w:rsidRPr="00534F0C">
        <w:rPr>
          <w:rFonts w:hint="cs"/>
          <w:rtl/>
          <w:lang w:bidi="ar-IQ"/>
        </w:rPr>
        <w:t>ّ</w:t>
      </w:r>
      <w:r w:rsidRPr="00534F0C">
        <w:rPr>
          <w:rFonts w:hint="cs"/>
          <w:rtl/>
          <w:lang w:bidi="ar-IQ"/>
        </w:rPr>
        <w:t>ياً لظاهرة الاسترقاق وامتلاك الإماء على ما كان عليه واقع الأمر في العصور الجاهلية ـ خلافاً للمسار الذي خطّه القرآن الكريم ـ</w:t>
      </w:r>
      <w:r w:rsidR="00F904D9" w:rsidRPr="00534F0C">
        <w:rPr>
          <w:rFonts w:hint="cs"/>
          <w:rtl/>
          <w:lang w:bidi="ar-IQ"/>
        </w:rPr>
        <w:t>،</w:t>
      </w:r>
      <w:r w:rsidRPr="00534F0C">
        <w:rPr>
          <w:rFonts w:hint="cs"/>
          <w:rtl/>
          <w:lang w:bidi="ar-IQ"/>
        </w:rPr>
        <w:t xml:space="preserve"> و</w:t>
      </w:r>
      <w:r w:rsidR="004C42F0" w:rsidRPr="00534F0C">
        <w:rPr>
          <w:rFonts w:hint="cs"/>
          <w:rtl/>
          <w:lang w:bidi="ar-IQ"/>
        </w:rPr>
        <w:t>لا سيَّما</w:t>
      </w:r>
      <w:r w:rsidRPr="00534F0C">
        <w:rPr>
          <w:rFonts w:hint="cs"/>
          <w:rtl/>
          <w:lang w:bidi="ar-IQ"/>
        </w:rPr>
        <w:t xml:space="preserve"> داخل قصور أكثر السلاطين والحك</w:t>
      </w:r>
      <w:r w:rsidR="00F904D9" w:rsidRPr="00534F0C">
        <w:rPr>
          <w:rFonts w:hint="cs"/>
          <w:rtl/>
          <w:lang w:bidi="ar-IQ"/>
        </w:rPr>
        <w:t>ّ</w:t>
      </w:r>
      <w:r w:rsidRPr="00534F0C">
        <w:rPr>
          <w:rFonts w:hint="cs"/>
          <w:rtl/>
          <w:lang w:bidi="ar-IQ"/>
        </w:rPr>
        <w:t>ام، حيث شهدت هذه الظاهرة البشعة استقبالاً كبيراً من قبل هؤلاء الحك</w:t>
      </w:r>
      <w:r w:rsidR="00F904D9" w:rsidRPr="00534F0C">
        <w:rPr>
          <w:rFonts w:hint="cs"/>
          <w:rtl/>
          <w:lang w:bidi="ar-IQ"/>
        </w:rPr>
        <w:t>ّ</w:t>
      </w:r>
      <w:r w:rsidRPr="00534F0C">
        <w:rPr>
          <w:rFonts w:hint="cs"/>
          <w:rtl/>
          <w:lang w:bidi="ar-IQ"/>
        </w:rPr>
        <w:t>ام. ويكفي للدلالة على ذلك أن نشير ـ على سبيل المثال ـ إلى أن المتوك</w:t>
      </w:r>
      <w:r w:rsidR="00F904D9" w:rsidRPr="00534F0C">
        <w:rPr>
          <w:rFonts w:hint="cs"/>
          <w:rtl/>
          <w:lang w:bidi="ar-IQ"/>
        </w:rPr>
        <w:t>ِّ</w:t>
      </w:r>
      <w:r w:rsidRPr="00534F0C">
        <w:rPr>
          <w:rFonts w:hint="cs"/>
          <w:rtl/>
          <w:lang w:bidi="ar-IQ"/>
        </w:rPr>
        <w:t>ل العباسي(247هـ) كان يمتلك في بلاطه أربعة آلاف جارية موطوءة له</w:t>
      </w:r>
      <w:r w:rsidRPr="00534F0C">
        <w:rPr>
          <w:vertAlign w:val="superscript"/>
          <w:rtl/>
          <w:lang w:bidi="ar-IQ"/>
        </w:rPr>
        <w:t>(</w:t>
      </w:r>
      <w:r w:rsidRPr="00534F0C">
        <w:rPr>
          <w:vertAlign w:val="superscript"/>
          <w:rtl/>
          <w:lang w:bidi="ar-IQ"/>
        </w:rPr>
        <w:endnoteReference w:id="874"/>
      </w:r>
      <w:r w:rsidRPr="00534F0C">
        <w:rPr>
          <w:vertAlign w:val="superscript"/>
          <w:rtl/>
          <w:lang w:bidi="ar-IQ"/>
        </w:rPr>
        <w:t>)</w:t>
      </w:r>
      <w:r w:rsidRPr="00534F0C">
        <w:rPr>
          <w:rFonts w:hint="cs"/>
          <w:rtl/>
          <w:lang w:bidi="ar-IQ"/>
        </w:rPr>
        <w:t>. وهناك الكثير من هذه الأمثلة التي يمكن أن نذكرها من التراث</w:t>
      </w:r>
      <w:r w:rsidR="00F904D9" w:rsidRPr="00534F0C">
        <w:rPr>
          <w:rFonts w:hint="cs"/>
          <w:rtl/>
          <w:lang w:bidi="ar-IQ"/>
        </w:rPr>
        <w:t>،</w:t>
      </w:r>
      <w:r w:rsidRPr="00534F0C">
        <w:rPr>
          <w:rFonts w:hint="cs"/>
          <w:rtl/>
          <w:lang w:bidi="ar-IQ"/>
        </w:rPr>
        <w:t xml:space="preserve"> والتي تكشف عن النسيج الفكري للأغلبي</w:t>
      </w:r>
      <w:r w:rsidR="00F904D9" w:rsidRPr="00534F0C">
        <w:rPr>
          <w:rFonts w:hint="cs"/>
          <w:rtl/>
          <w:lang w:bidi="ar-IQ"/>
        </w:rPr>
        <w:t>ّ</w:t>
      </w:r>
      <w:r w:rsidRPr="00534F0C">
        <w:rPr>
          <w:rFonts w:hint="cs"/>
          <w:rtl/>
          <w:lang w:bidi="ar-IQ"/>
        </w:rPr>
        <w:t>ة الساحقة من فقهاء تلك المرحلة.</w:t>
      </w:r>
    </w:p>
    <w:p w:rsidR="008A1B3C" w:rsidRPr="00534F0C" w:rsidRDefault="008A1B3C" w:rsidP="00534F0C">
      <w:pPr>
        <w:spacing w:line="410" w:lineRule="exact"/>
        <w:rPr>
          <w:rtl/>
          <w:lang w:bidi="ar-IQ"/>
        </w:rPr>
      </w:pPr>
      <w:r w:rsidRPr="00534F0C">
        <w:rPr>
          <w:rFonts w:hint="cs"/>
          <w:rtl/>
          <w:lang w:bidi="ar-IQ"/>
        </w:rPr>
        <w:t>وفي ختام هذا الفصل يجدر بنا أن نشير إلى كلام المجتهد والحقوقي البارز والمعاصر (الدكتور حسين المدرّسي الطباطبائي) أيضاً، حيث تكل</w:t>
      </w:r>
      <w:r w:rsidR="007628DA" w:rsidRPr="00534F0C">
        <w:rPr>
          <w:rFonts w:hint="cs"/>
          <w:rtl/>
          <w:lang w:bidi="ar-IQ"/>
        </w:rPr>
        <w:t>َّ</w:t>
      </w:r>
      <w:r w:rsidRPr="00534F0C">
        <w:rPr>
          <w:rFonts w:hint="cs"/>
          <w:rtl/>
          <w:lang w:bidi="ar-IQ"/>
        </w:rPr>
        <w:t xml:space="preserve">م حول هذه الآيات مورد البحث، قائلاً: </w:t>
      </w:r>
      <w:r w:rsidRPr="00534F0C">
        <w:rPr>
          <w:rFonts w:hint="eastAsia"/>
          <w:sz w:val="24"/>
          <w:szCs w:val="24"/>
          <w:rtl/>
          <w:lang w:bidi="ar-IQ"/>
        </w:rPr>
        <w:t>«</w:t>
      </w:r>
      <w:r w:rsidRPr="00534F0C">
        <w:rPr>
          <w:rFonts w:hint="cs"/>
          <w:rtl/>
          <w:lang w:bidi="ar-IQ"/>
        </w:rPr>
        <w:t>كما أن آية سورة المؤمنون ليست في مقام بيان شرائط وأحكام الزوجية وعقد الزواج، وإنما هي تشير في الجملة إلى عنوان الزوجية، تاركة</w:t>
      </w:r>
      <w:r w:rsidR="007628DA" w:rsidRPr="00534F0C">
        <w:rPr>
          <w:rFonts w:hint="cs"/>
          <w:rtl/>
          <w:lang w:bidi="ar-IQ"/>
        </w:rPr>
        <w:t>ً</w:t>
      </w:r>
      <w:r w:rsidRPr="00534F0C">
        <w:rPr>
          <w:rFonts w:hint="cs"/>
          <w:rtl/>
          <w:lang w:bidi="ar-IQ"/>
        </w:rPr>
        <w:t xml:space="preserve"> تفصيل ذلك إلى موضع بيانه</w:t>
      </w:r>
      <w:r w:rsidR="007628DA" w:rsidRPr="00534F0C">
        <w:rPr>
          <w:rFonts w:hint="cs"/>
          <w:rtl/>
          <w:lang w:bidi="ar-IQ"/>
        </w:rPr>
        <w:t>.</w:t>
      </w:r>
      <w:r w:rsidRPr="00534F0C">
        <w:rPr>
          <w:rFonts w:hint="cs"/>
          <w:rtl/>
          <w:lang w:bidi="ar-IQ"/>
        </w:rPr>
        <w:t xml:space="preserve"> كذلك في مسألة ملك اليمين ت</w:t>
      </w:r>
      <w:r w:rsidR="007628DA" w:rsidRPr="00534F0C">
        <w:rPr>
          <w:rFonts w:hint="cs"/>
          <w:rtl/>
          <w:lang w:bidi="ar-IQ"/>
        </w:rPr>
        <w:t>مّ إيكال وإحالة تفصيل خصائص وصو</w:t>
      </w:r>
      <w:r w:rsidRPr="00534F0C">
        <w:rPr>
          <w:rFonts w:hint="cs"/>
          <w:rtl/>
          <w:lang w:bidi="ar-IQ"/>
        </w:rPr>
        <w:t>ر الحل</w:t>
      </w:r>
      <w:r w:rsidR="007628DA" w:rsidRPr="00534F0C">
        <w:rPr>
          <w:rFonts w:hint="cs"/>
          <w:rtl/>
          <w:lang w:bidi="ar-IQ"/>
        </w:rPr>
        <w:t>ّ</w:t>
      </w:r>
      <w:r w:rsidRPr="00534F0C">
        <w:rPr>
          <w:rFonts w:hint="cs"/>
          <w:rtl/>
          <w:lang w:bidi="ar-IQ"/>
        </w:rPr>
        <w:t xml:space="preserve">ية إلى مقامه في الآية </w:t>
      </w:r>
      <w:r w:rsidR="007628DA" w:rsidRPr="00534F0C">
        <w:rPr>
          <w:rFonts w:hint="cs"/>
          <w:rtl/>
          <w:lang w:bidi="ar-IQ"/>
        </w:rPr>
        <w:t>25</w:t>
      </w:r>
      <w:r w:rsidRPr="00534F0C">
        <w:rPr>
          <w:rFonts w:hint="cs"/>
          <w:rtl/>
          <w:lang w:bidi="ar-IQ"/>
        </w:rPr>
        <w:t xml:space="preserve"> من سورة النساء. ويبدو أن المراد بـ </w:t>
      </w:r>
      <w:r w:rsidRPr="00534F0C">
        <w:rPr>
          <w:rFonts w:hint="eastAsia"/>
          <w:sz w:val="24"/>
          <w:szCs w:val="24"/>
          <w:rtl/>
          <w:lang w:bidi="ar-IQ"/>
        </w:rPr>
        <w:t>«</w:t>
      </w:r>
      <w:r w:rsidRPr="00534F0C">
        <w:rPr>
          <w:rFonts w:hint="cs"/>
          <w:rtl/>
          <w:lang w:bidi="ar-IQ"/>
        </w:rPr>
        <w:t>الأزواج</w:t>
      </w:r>
      <w:r w:rsidRPr="00534F0C">
        <w:rPr>
          <w:rFonts w:hint="eastAsia"/>
          <w:sz w:val="24"/>
          <w:szCs w:val="24"/>
          <w:rtl/>
          <w:lang w:bidi="ar-IQ"/>
        </w:rPr>
        <w:t>»</w:t>
      </w:r>
      <w:r w:rsidRPr="00534F0C">
        <w:rPr>
          <w:rFonts w:hint="cs"/>
          <w:rtl/>
          <w:lang w:bidi="ar-IQ"/>
        </w:rPr>
        <w:t xml:space="preserve"> النساء الحرائر اللاتي هن</w:t>
      </w:r>
      <w:r w:rsidR="007628DA" w:rsidRPr="00534F0C">
        <w:rPr>
          <w:rFonts w:hint="cs"/>
          <w:rtl/>
          <w:lang w:bidi="ar-IQ"/>
        </w:rPr>
        <w:t>ّ</w:t>
      </w:r>
      <w:r w:rsidRPr="00534F0C">
        <w:rPr>
          <w:rFonts w:hint="cs"/>
          <w:rtl/>
          <w:lang w:bidi="ar-IQ"/>
        </w:rPr>
        <w:t xml:space="preserve"> كفؤ للرجال الأحرار، حيث كانت القبائل العربية تتقد</w:t>
      </w:r>
      <w:r w:rsidR="007628DA" w:rsidRPr="00534F0C">
        <w:rPr>
          <w:rFonts w:hint="cs"/>
          <w:rtl/>
          <w:lang w:bidi="ar-IQ"/>
        </w:rPr>
        <w:t>ّ</w:t>
      </w:r>
      <w:r w:rsidRPr="00534F0C">
        <w:rPr>
          <w:rFonts w:hint="cs"/>
          <w:rtl/>
          <w:lang w:bidi="ar-IQ"/>
        </w:rPr>
        <w:t>م إلى الزواج من القبائل الأخرى التي تعتبر ندّاً لها، وتحدث بذلك مصاهرات وقرابات سببية بين القبائل. تقول هذه الآية الأخيرة: إذا لم يكن بإمكان الشخص أن يتزوّ</w:t>
      </w:r>
      <w:r w:rsidR="007628DA" w:rsidRPr="00534F0C">
        <w:rPr>
          <w:rFonts w:hint="cs"/>
          <w:rtl/>
          <w:lang w:bidi="ar-IQ"/>
        </w:rPr>
        <w:t>َ</w:t>
      </w:r>
      <w:r w:rsidRPr="00534F0C">
        <w:rPr>
          <w:rFonts w:hint="cs"/>
          <w:rtl/>
          <w:lang w:bidi="ar-IQ"/>
        </w:rPr>
        <w:t>ج من امرأة</w:t>
      </w:r>
      <w:r w:rsidR="007628DA" w:rsidRPr="00534F0C">
        <w:rPr>
          <w:rFonts w:hint="cs"/>
          <w:rtl/>
          <w:lang w:bidi="ar-IQ"/>
        </w:rPr>
        <w:t>ٍ</w:t>
      </w:r>
      <w:r w:rsidRPr="00534F0C">
        <w:rPr>
          <w:rFonts w:hint="cs"/>
          <w:rtl/>
          <w:lang w:bidi="ar-IQ"/>
        </w:rPr>
        <w:t xml:space="preserve"> حرّة</w:t>
      </w:r>
      <w:r w:rsidR="007628DA" w:rsidRPr="00534F0C">
        <w:rPr>
          <w:rFonts w:hint="cs"/>
          <w:rtl/>
          <w:lang w:bidi="ar-IQ"/>
        </w:rPr>
        <w:t>؛</w:t>
      </w:r>
      <w:r w:rsidRPr="00534F0C">
        <w:rPr>
          <w:rFonts w:hint="cs"/>
          <w:rtl/>
          <w:lang w:bidi="ar-IQ"/>
        </w:rPr>
        <w:t xml:space="preserve"> لتوق</w:t>
      </w:r>
      <w:r w:rsidR="007628DA" w:rsidRPr="00534F0C">
        <w:rPr>
          <w:rFonts w:hint="cs"/>
          <w:rtl/>
          <w:lang w:bidi="ar-IQ"/>
        </w:rPr>
        <w:t>ُّ</w:t>
      </w:r>
      <w:r w:rsidRPr="00534F0C">
        <w:rPr>
          <w:rFonts w:hint="cs"/>
          <w:rtl/>
          <w:lang w:bidi="ar-IQ"/>
        </w:rPr>
        <w:t>ف الزواج منها على رض</w:t>
      </w:r>
      <w:r w:rsidR="007628DA" w:rsidRPr="00534F0C">
        <w:rPr>
          <w:rFonts w:hint="cs"/>
          <w:rtl/>
          <w:lang w:bidi="ar-IQ"/>
        </w:rPr>
        <w:t>ا</w:t>
      </w:r>
      <w:r w:rsidRPr="00534F0C">
        <w:rPr>
          <w:rFonts w:hint="cs"/>
          <w:rtl/>
          <w:lang w:bidi="ar-IQ"/>
        </w:rPr>
        <w:t xml:space="preserve"> القبيلة كلها، وعلى التزامات مالية كبيرة</w:t>
      </w:r>
      <w:r w:rsidR="007628DA" w:rsidRPr="00534F0C">
        <w:rPr>
          <w:rFonts w:hint="cs"/>
          <w:rtl/>
          <w:lang w:bidi="ar-IQ"/>
        </w:rPr>
        <w:t>،</w:t>
      </w:r>
      <w:r w:rsidRPr="00534F0C">
        <w:rPr>
          <w:rFonts w:hint="cs"/>
          <w:rtl/>
          <w:lang w:bidi="ar-IQ"/>
        </w:rPr>
        <w:t xml:space="preserve"> وما إلى ذلك من العقبات الأخرى، أمكن له الزواج من الإماء</w:t>
      </w:r>
      <w:r w:rsidR="007628DA" w:rsidRPr="00534F0C">
        <w:rPr>
          <w:rFonts w:hint="cs"/>
          <w:rtl/>
          <w:lang w:bidi="ar-IQ"/>
        </w:rPr>
        <w:t>؛</w:t>
      </w:r>
      <w:r w:rsidRPr="00534F0C">
        <w:rPr>
          <w:rFonts w:hint="cs"/>
          <w:rtl/>
          <w:lang w:bidi="ar-IQ"/>
        </w:rPr>
        <w:t xml:space="preserve"> حيث لا وجود لمثل تلك العقبات</w:t>
      </w:r>
      <w:r w:rsidR="007628DA" w:rsidRPr="00534F0C">
        <w:rPr>
          <w:rFonts w:hint="cs"/>
          <w:rtl/>
          <w:lang w:bidi="ar-IQ"/>
        </w:rPr>
        <w:t>.</w:t>
      </w:r>
      <w:r w:rsidRPr="00534F0C">
        <w:rPr>
          <w:rFonts w:hint="cs"/>
          <w:rtl/>
          <w:lang w:bidi="ar-IQ"/>
        </w:rPr>
        <w:t xml:space="preserve"> ولا يعني ذلك وط</w:t>
      </w:r>
      <w:r w:rsidR="007628DA" w:rsidRPr="00534F0C">
        <w:rPr>
          <w:rFonts w:hint="cs"/>
          <w:rtl/>
          <w:lang w:bidi="ar-IQ"/>
        </w:rPr>
        <w:t>ؤ</w:t>
      </w:r>
      <w:r w:rsidRPr="00534F0C">
        <w:rPr>
          <w:rFonts w:hint="cs"/>
          <w:rtl/>
          <w:lang w:bidi="ar-IQ"/>
        </w:rPr>
        <w:t>هن</w:t>
      </w:r>
      <w:r w:rsidR="007628DA" w:rsidRPr="00534F0C">
        <w:rPr>
          <w:rFonts w:hint="cs"/>
          <w:rtl/>
          <w:lang w:bidi="ar-IQ"/>
        </w:rPr>
        <w:t>ّ</w:t>
      </w:r>
      <w:r w:rsidRPr="00534F0C">
        <w:rPr>
          <w:rFonts w:hint="cs"/>
          <w:rtl/>
          <w:lang w:bidi="ar-IQ"/>
        </w:rPr>
        <w:t xml:space="preserve"> من دون عقد نكاح</w:t>
      </w:r>
      <w:r w:rsidR="007628DA" w:rsidRPr="00534F0C">
        <w:rPr>
          <w:rFonts w:hint="cs"/>
          <w:rtl/>
          <w:lang w:bidi="ar-IQ"/>
        </w:rPr>
        <w:t>؛</w:t>
      </w:r>
      <w:r w:rsidRPr="00534F0C">
        <w:rPr>
          <w:rFonts w:hint="cs"/>
          <w:rtl/>
          <w:lang w:bidi="ar-IQ"/>
        </w:rPr>
        <w:t xml:space="preserve"> فإن العلاقة الجنسية في الإسلام على نوعين</w:t>
      </w:r>
      <w:r w:rsidR="007628DA" w:rsidRPr="00534F0C">
        <w:rPr>
          <w:rFonts w:hint="cs"/>
          <w:rtl/>
          <w:lang w:bidi="ar-IQ"/>
        </w:rPr>
        <w:t>؛</w:t>
      </w:r>
      <w:r w:rsidRPr="00534F0C">
        <w:rPr>
          <w:rFonts w:hint="cs"/>
          <w:rtl/>
          <w:lang w:bidi="ar-IQ"/>
        </w:rPr>
        <w:t xml:space="preserve"> فهي إما نكاح</w:t>
      </w:r>
      <w:r w:rsidR="007628DA" w:rsidRPr="00534F0C">
        <w:rPr>
          <w:rFonts w:hint="cs"/>
          <w:rtl/>
          <w:lang w:bidi="ar-IQ"/>
        </w:rPr>
        <w:t>؛</w:t>
      </w:r>
      <w:r w:rsidRPr="00534F0C">
        <w:rPr>
          <w:rFonts w:hint="cs"/>
          <w:rtl/>
          <w:lang w:bidi="ar-IQ"/>
        </w:rPr>
        <w:t xml:space="preserve"> أو سفاح</w:t>
      </w:r>
      <w:r w:rsidR="007628DA" w:rsidRPr="00534F0C">
        <w:rPr>
          <w:rFonts w:hint="cs"/>
          <w:rtl/>
          <w:lang w:bidi="ar-IQ"/>
        </w:rPr>
        <w:t>.</w:t>
      </w:r>
      <w:r w:rsidRPr="00534F0C">
        <w:rPr>
          <w:rFonts w:hint="cs"/>
          <w:rtl/>
          <w:lang w:bidi="ar-IQ"/>
        </w:rPr>
        <w:t xml:space="preserve"> والنوع الأول عبارة عن قوانين أولية يتمّ بحثها في فصل الأحكام الشخصية من الفقه</w:t>
      </w:r>
      <w:r w:rsidR="007628DA" w:rsidRPr="00534F0C">
        <w:rPr>
          <w:rFonts w:hint="cs"/>
          <w:rtl/>
          <w:lang w:bidi="ar-IQ"/>
        </w:rPr>
        <w:t>؛</w:t>
      </w:r>
      <w:r w:rsidRPr="00534F0C">
        <w:rPr>
          <w:rFonts w:hint="cs"/>
          <w:rtl/>
          <w:lang w:bidi="ar-IQ"/>
        </w:rPr>
        <w:t xml:space="preserve"> وقوانين النوع الثاني تبحث في فصل الحدود والأحكام الجزائية والجنائية. وإذا اعتبر شخص</w:t>
      </w:r>
      <w:r w:rsidR="007628DA" w:rsidRPr="00534F0C">
        <w:rPr>
          <w:rFonts w:hint="cs"/>
          <w:rtl/>
          <w:lang w:bidi="ar-IQ"/>
        </w:rPr>
        <w:t>ٌ</w:t>
      </w:r>
      <w:r w:rsidRPr="00534F0C">
        <w:rPr>
          <w:rFonts w:hint="cs"/>
          <w:rtl/>
          <w:lang w:bidi="ar-IQ"/>
        </w:rPr>
        <w:t xml:space="preserve"> إطلاق </w:t>
      </w:r>
      <w:r w:rsidRPr="00534F0C">
        <w:rPr>
          <w:rFonts w:hint="eastAsia"/>
          <w:sz w:val="24"/>
          <w:szCs w:val="24"/>
          <w:rtl/>
          <w:lang w:bidi="ar-IQ"/>
        </w:rPr>
        <w:t>«</w:t>
      </w:r>
      <w:r w:rsidRPr="00534F0C">
        <w:rPr>
          <w:rFonts w:hint="cs"/>
          <w:rtl/>
          <w:lang w:bidi="ar-IQ"/>
        </w:rPr>
        <w:t>ما ملكت أيمانكم</w:t>
      </w:r>
      <w:r w:rsidRPr="00534F0C">
        <w:rPr>
          <w:rFonts w:hint="eastAsia"/>
          <w:sz w:val="24"/>
          <w:szCs w:val="24"/>
          <w:rtl/>
          <w:lang w:bidi="ar-IQ"/>
        </w:rPr>
        <w:t>»</w:t>
      </w:r>
      <w:r w:rsidRPr="00534F0C">
        <w:rPr>
          <w:rFonts w:hint="cs"/>
          <w:rtl/>
          <w:lang w:bidi="ar-IQ"/>
        </w:rPr>
        <w:t xml:space="preserve"> بحيث يتجاوز حدود الأحكام الشخصية في الفقه وجب عليه تصحيح اجتهاد تلك المرأة التي أقامت علاقة</w:t>
      </w:r>
      <w:r w:rsidR="007628DA" w:rsidRPr="00534F0C">
        <w:rPr>
          <w:rFonts w:hint="cs"/>
          <w:rtl/>
          <w:lang w:bidi="ar-IQ"/>
        </w:rPr>
        <w:t>ً</w:t>
      </w:r>
      <w:r w:rsidRPr="00534F0C">
        <w:rPr>
          <w:rFonts w:hint="cs"/>
          <w:rtl/>
          <w:lang w:bidi="ar-IQ"/>
        </w:rPr>
        <w:t xml:space="preserve"> مع عبدها في عهد الخليفة الثاني</w:t>
      </w:r>
      <w:r w:rsidR="007628DA" w:rsidRPr="00534F0C">
        <w:rPr>
          <w:rFonts w:hint="cs"/>
          <w:rtl/>
          <w:lang w:bidi="ar-IQ"/>
        </w:rPr>
        <w:t xml:space="preserve">، </w:t>
      </w:r>
      <w:r w:rsidRPr="00534F0C">
        <w:rPr>
          <w:rFonts w:hint="cs"/>
          <w:rtl/>
          <w:lang w:bidi="ar-IQ"/>
        </w:rPr>
        <w:t>مستدل</w:t>
      </w:r>
      <w:r w:rsidR="007628DA" w:rsidRPr="00534F0C">
        <w:rPr>
          <w:rFonts w:hint="cs"/>
          <w:rtl/>
          <w:lang w:bidi="ar-IQ"/>
        </w:rPr>
        <w:t>ّ</w:t>
      </w:r>
      <w:r w:rsidRPr="00534F0C">
        <w:rPr>
          <w:rFonts w:hint="cs"/>
          <w:rtl/>
          <w:lang w:bidi="ar-IQ"/>
        </w:rPr>
        <w:t>ة</w:t>
      </w:r>
      <w:r w:rsidR="007628DA" w:rsidRPr="00534F0C">
        <w:rPr>
          <w:rFonts w:hint="cs"/>
          <w:rtl/>
          <w:lang w:bidi="ar-IQ"/>
        </w:rPr>
        <w:t>ً</w:t>
      </w:r>
      <w:r w:rsidRPr="00534F0C">
        <w:rPr>
          <w:rFonts w:hint="cs"/>
          <w:rtl/>
          <w:lang w:bidi="ar-IQ"/>
        </w:rPr>
        <w:t xml:space="preserve"> لذلك بإطلاق الآية من سورة المؤمنون</w:t>
      </w:r>
      <w:r w:rsidRPr="00534F0C">
        <w:rPr>
          <w:vertAlign w:val="superscript"/>
          <w:rtl/>
          <w:lang w:bidi="ar-IQ"/>
        </w:rPr>
        <w:t>(</w:t>
      </w:r>
      <w:r w:rsidRPr="00534F0C">
        <w:rPr>
          <w:vertAlign w:val="superscript"/>
          <w:rtl/>
          <w:lang w:bidi="ar-IQ"/>
        </w:rPr>
        <w:endnoteReference w:id="875"/>
      </w:r>
      <w:r w:rsidRPr="00534F0C">
        <w:rPr>
          <w:vertAlign w:val="superscript"/>
          <w:rtl/>
          <w:lang w:bidi="ar-IQ"/>
        </w:rPr>
        <w:t>)</w:t>
      </w:r>
      <w:r w:rsidR="007628DA" w:rsidRPr="00534F0C">
        <w:rPr>
          <w:rFonts w:hint="cs"/>
          <w:rtl/>
          <w:lang w:bidi="ar-IQ"/>
        </w:rPr>
        <w:t>؛</w:t>
      </w:r>
      <w:r w:rsidRPr="00534F0C">
        <w:rPr>
          <w:rFonts w:hint="cs"/>
          <w:rtl/>
          <w:lang w:bidi="ar-IQ"/>
        </w:rPr>
        <w:t xml:space="preserve"> أو أن يؤمن بما قاله بعض فقهاء المالكية من تعميم مفهوم ملك اليم</w:t>
      </w:r>
      <w:r w:rsidR="007628DA" w:rsidRPr="00534F0C">
        <w:rPr>
          <w:rFonts w:hint="cs"/>
          <w:rtl/>
          <w:lang w:bidi="ar-IQ"/>
        </w:rPr>
        <w:t>ين وشموله للرجال والغلمان أيضاً</w:t>
      </w:r>
      <w:r w:rsidRPr="00534F0C">
        <w:rPr>
          <w:rFonts w:hint="cs"/>
          <w:rtl/>
          <w:lang w:bidi="ar-IQ"/>
        </w:rPr>
        <w:t>... وعندما نخلط بين مفاهيم وقوانين الأحكام الشخصية ومفاهيم وقوانين أبواب التجارة والمعاملات فسوف نفتح الطريق أمام هذا الكلام وما هو أبعد. إن العلاقة الجنسية شيء</w:t>
      </w:r>
      <w:r w:rsidR="007628DA" w:rsidRPr="00534F0C">
        <w:rPr>
          <w:rFonts w:hint="cs"/>
          <w:rtl/>
          <w:lang w:bidi="ar-IQ"/>
        </w:rPr>
        <w:t>ٌ</w:t>
      </w:r>
      <w:r w:rsidRPr="00534F0C">
        <w:rPr>
          <w:rFonts w:hint="cs"/>
          <w:rtl/>
          <w:lang w:bidi="ar-IQ"/>
        </w:rPr>
        <w:t xml:space="preserve"> والملكية شيء</w:t>
      </w:r>
      <w:r w:rsidR="007628DA" w:rsidRPr="00534F0C">
        <w:rPr>
          <w:rFonts w:hint="cs"/>
          <w:rtl/>
          <w:lang w:bidi="ar-IQ"/>
        </w:rPr>
        <w:t>ٌ</w:t>
      </w:r>
      <w:r w:rsidRPr="00534F0C">
        <w:rPr>
          <w:rFonts w:hint="cs"/>
          <w:rtl/>
          <w:lang w:bidi="ar-IQ"/>
        </w:rPr>
        <w:t xml:space="preserve"> آخر. فالأول يستدعي أحكاماً وأخلاقيات وطهارة خاص</w:t>
      </w:r>
      <w:r w:rsidR="007628DA" w:rsidRPr="00534F0C">
        <w:rPr>
          <w:rFonts w:hint="cs"/>
          <w:rtl/>
          <w:lang w:bidi="ar-IQ"/>
        </w:rPr>
        <w:t>ّ</w:t>
      </w:r>
      <w:r w:rsidRPr="00534F0C">
        <w:rPr>
          <w:rFonts w:hint="cs"/>
          <w:rtl/>
          <w:lang w:bidi="ar-IQ"/>
        </w:rPr>
        <w:t>ة به</w:t>
      </w:r>
      <w:r w:rsidR="007628DA" w:rsidRPr="00534F0C">
        <w:rPr>
          <w:rFonts w:hint="cs"/>
          <w:rtl/>
          <w:lang w:bidi="ar-IQ"/>
        </w:rPr>
        <w:t>؛</w:t>
      </w:r>
      <w:r w:rsidRPr="00534F0C">
        <w:rPr>
          <w:rFonts w:hint="cs"/>
          <w:rtl/>
          <w:lang w:bidi="ar-IQ"/>
        </w:rPr>
        <w:t xml:space="preserve"> والثاني يستدعي أحكامه وأخلاقياته الأخرى</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76"/>
      </w:r>
      <w:r w:rsidRPr="00534F0C">
        <w:rPr>
          <w:vertAlign w:val="superscript"/>
          <w:rtl/>
          <w:lang w:bidi="ar-IQ"/>
        </w:rPr>
        <w:t>)</w:t>
      </w:r>
      <w:r w:rsidRPr="00534F0C">
        <w:rPr>
          <w:rFonts w:hint="cs"/>
          <w:rtl/>
          <w:lang w:bidi="ar-IQ"/>
        </w:rPr>
        <w:t>.</w:t>
      </w:r>
    </w:p>
    <w:p w:rsidR="00534F0C" w:rsidRPr="00534F0C" w:rsidRDefault="00534F0C" w:rsidP="00534F0C">
      <w:pPr>
        <w:spacing w:line="410" w:lineRule="exact"/>
        <w:rPr>
          <w:rtl/>
          <w:lang w:bidi="ar-IQ"/>
        </w:rPr>
      </w:pPr>
    </w:p>
    <w:p w:rsidR="008A1B3C" w:rsidRPr="00534F0C" w:rsidRDefault="008A1B3C" w:rsidP="00425CC5">
      <w:pPr>
        <w:pStyle w:val="Heading3"/>
        <w:rPr>
          <w:color w:val="auto"/>
          <w:rtl/>
          <w:lang w:bidi="ar-IQ"/>
        </w:rPr>
      </w:pPr>
      <w:r w:rsidRPr="00534F0C">
        <w:rPr>
          <w:rFonts w:hint="cs"/>
          <w:color w:val="auto"/>
          <w:rtl/>
          <w:lang w:bidi="ar-IQ"/>
        </w:rPr>
        <w:t>الآية الثامنة</w:t>
      </w:r>
    </w:p>
    <w:p w:rsidR="008A1B3C" w:rsidRPr="00534F0C" w:rsidRDefault="008A1B3C" w:rsidP="00500774">
      <w:pPr>
        <w:rPr>
          <w:rtl/>
          <w:lang w:bidi="ar-IQ"/>
        </w:rPr>
      </w:pPr>
      <w:r w:rsidRPr="00534F0C">
        <w:rPr>
          <w:rFonts w:ascii="Sakkal Majalla" w:hAnsi="Sakkal Majalla" w:cs="Sakkal Majalla" w:hint="cs"/>
          <w:sz w:val="24"/>
          <w:szCs w:val="24"/>
          <w:rtl/>
        </w:rPr>
        <w:t>﴿</w:t>
      </w:r>
      <w:r w:rsidRPr="00534F0C">
        <w:rPr>
          <w:b/>
          <w:bCs/>
          <w:rtl/>
        </w:rPr>
        <w:t>يَا أَيُّهَا النَّبِيُّ إِنَّا أَحْلَلْنَا لَكَ أَزْوَاجَكَ اللاّ</w:t>
      </w:r>
      <w:r w:rsidR="006330B9" w:rsidRPr="00534F0C">
        <w:rPr>
          <w:rFonts w:hint="cs"/>
          <w:b/>
          <w:bCs/>
          <w:rtl/>
        </w:rPr>
        <w:t>َ</w:t>
      </w:r>
      <w:r w:rsidRPr="00534F0C">
        <w:rPr>
          <w:b/>
          <w:bCs/>
          <w:rtl/>
        </w:rPr>
        <w:t xml:space="preserve">تِي آَتَيْتَ أُجُورَهُنَّ وَمَا مَلَكَتْ يَمِينُكَ مِمَّا أَفَاءَ </w:t>
      </w:r>
      <w:r w:rsidR="00A5135E" w:rsidRPr="00534F0C">
        <w:rPr>
          <w:b/>
          <w:bCs/>
          <w:rtl/>
        </w:rPr>
        <w:t>الل</w:t>
      </w:r>
      <w:r w:rsidRPr="00534F0C">
        <w:rPr>
          <w:b/>
          <w:bCs/>
          <w:rtl/>
        </w:rPr>
        <w:t>هُ عَلَيْكَ وَبَنَاتِ عَمِّكَ وَبَنَاتِ عَمَّاتِكَ و</w:t>
      </w:r>
      <w:r w:rsidR="006330B9" w:rsidRPr="00534F0C">
        <w:rPr>
          <w:b/>
          <w:bCs/>
          <w:rtl/>
        </w:rPr>
        <w:t>َبَنَاتِ خَالِكَ وَبَنَاتِ خَال</w:t>
      </w:r>
      <w:r w:rsidRPr="00534F0C">
        <w:rPr>
          <w:b/>
          <w:bCs/>
          <w:rtl/>
        </w:rPr>
        <w:t>ا</w:t>
      </w:r>
      <w:r w:rsidR="006330B9" w:rsidRPr="00534F0C">
        <w:rPr>
          <w:rFonts w:hint="cs"/>
          <w:b/>
          <w:bCs/>
          <w:rtl/>
        </w:rPr>
        <w:t>َ</w:t>
      </w:r>
      <w:r w:rsidRPr="00534F0C">
        <w:rPr>
          <w:b/>
          <w:bCs/>
          <w:rtl/>
        </w:rPr>
        <w:t>تِكَ اللاّ</w:t>
      </w:r>
      <w:r w:rsidR="006330B9" w:rsidRPr="00534F0C">
        <w:rPr>
          <w:rFonts w:hint="cs"/>
          <w:b/>
          <w:bCs/>
          <w:rtl/>
        </w:rPr>
        <w:t>َ</w:t>
      </w:r>
      <w:r w:rsidRPr="00534F0C">
        <w:rPr>
          <w:b/>
          <w:bCs/>
          <w:rtl/>
        </w:rPr>
        <w:t>تِي هَاجَرْنَ مَعَكَ وَامْرَأَةً مُؤْمِنَةً إِنْ وَهَبَتْ نَفْسَهَا لِلنَّبِيِّ إِنْ أَرَادَ النَّبِيُّ أَنْ يَسْتَنْكِحَهَا خَالِصَةً لَكَ مِنْ دُونِ الْمُؤْمِنِينَ قَدْ عَلِمْنَا مَا فَرَضْنَا عَلَيْهِمْ فِي أَزْوَاجِهِمْ وَمَا</w:t>
      </w:r>
      <w:r w:rsidR="006330B9" w:rsidRPr="00534F0C">
        <w:rPr>
          <w:b/>
          <w:bCs/>
          <w:rtl/>
        </w:rPr>
        <w:t xml:space="preserve"> مَلَكَتْ أَيْمَانُهُمْ لِكَيْل</w:t>
      </w:r>
      <w:r w:rsidRPr="00534F0C">
        <w:rPr>
          <w:b/>
          <w:bCs/>
          <w:rtl/>
        </w:rPr>
        <w:t>ا</w:t>
      </w:r>
      <w:r w:rsidR="006330B9" w:rsidRPr="00534F0C">
        <w:rPr>
          <w:rFonts w:hint="cs"/>
          <w:b/>
          <w:bCs/>
          <w:rtl/>
        </w:rPr>
        <w:t>َ</w:t>
      </w:r>
      <w:r w:rsidRPr="00534F0C">
        <w:rPr>
          <w:b/>
          <w:bCs/>
          <w:rtl/>
        </w:rPr>
        <w:t xml:space="preserve"> يَكُونَ عَلَيْكَ حَرَجٌ وَكَانَ </w:t>
      </w:r>
      <w:r w:rsidR="00A5135E" w:rsidRPr="00534F0C">
        <w:rPr>
          <w:b/>
          <w:bCs/>
          <w:rtl/>
        </w:rPr>
        <w:t>الل</w:t>
      </w:r>
      <w:r w:rsidRPr="00534F0C">
        <w:rPr>
          <w:b/>
          <w:bCs/>
          <w:rtl/>
        </w:rPr>
        <w:t>هُ غَفُوراً رَحِيماً</w:t>
      </w:r>
      <w:r w:rsidRPr="00534F0C">
        <w:rPr>
          <w:rFonts w:ascii="Sakkal Majalla" w:hAnsi="Sakkal Majalla" w:cs="Sakkal Majalla" w:hint="cs"/>
          <w:sz w:val="24"/>
          <w:szCs w:val="24"/>
          <w:rtl/>
        </w:rPr>
        <w:t>﴾</w:t>
      </w:r>
      <w:r w:rsidRPr="00534F0C">
        <w:rPr>
          <w:rFonts w:hint="cs"/>
          <w:rtl/>
        </w:rPr>
        <w:t xml:space="preserve"> (الأحزاب: 50).</w:t>
      </w:r>
    </w:p>
    <w:p w:rsidR="008A1B3C" w:rsidRPr="00534F0C" w:rsidRDefault="008A1B3C" w:rsidP="00500774">
      <w:pPr>
        <w:rPr>
          <w:rtl/>
          <w:lang w:bidi="ar-IQ"/>
        </w:rPr>
      </w:pPr>
      <w:r w:rsidRPr="00534F0C">
        <w:rPr>
          <w:rFonts w:hint="cs"/>
          <w:rtl/>
          <w:lang w:bidi="ar-IQ"/>
        </w:rPr>
        <w:t>نواجه في هذه الآية مرّة</w:t>
      </w:r>
      <w:r w:rsidR="006330B9" w:rsidRPr="00534F0C">
        <w:rPr>
          <w:rFonts w:hint="cs"/>
          <w:rtl/>
          <w:lang w:bidi="ar-IQ"/>
        </w:rPr>
        <w:t>ً</w:t>
      </w:r>
      <w:r w:rsidRPr="00534F0C">
        <w:rPr>
          <w:rFonts w:hint="cs"/>
          <w:rtl/>
          <w:lang w:bidi="ar-IQ"/>
        </w:rPr>
        <w:t xml:space="preserve"> أخرى فصلاً بين الأزواج وملك اليمين. والملفت للانتباه في هذه الآية أنها</w:t>
      </w:r>
      <w:r w:rsidR="006330B9" w:rsidRPr="00534F0C">
        <w:rPr>
          <w:rFonts w:hint="cs"/>
          <w:rtl/>
          <w:lang w:bidi="ar-IQ"/>
        </w:rPr>
        <w:t>،</w:t>
      </w:r>
      <w:r w:rsidRPr="00534F0C">
        <w:rPr>
          <w:rFonts w:hint="cs"/>
          <w:rtl/>
          <w:lang w:bidi="ar-IQ"/>
        </w:rPr>
        <w:t xml:space="preserve"> بالإضافة إلى ملك اليمين</w:t>
      </w:r>
      <w:r w:rsidR="006330B9" w:rsidRPr="00534F0C">
        <w:rPr>
          <w:rFonts w:hint="cs"/>
          <w:rtl/>
          <w:lang w:bidi="ar-IQ"/>
        </w:rPr>
        <w:t>،</w:t>
      </w:r>
      <w:r w:rsidRPr="00534F0C">
        <w:rPr>
          <w:rFonts w:hint="cs"/>
          <w:rtl/>
          <w:lang w:bidi="ar-IQ"/>
        </w:rPr>
        <w:t xml:space="preserve"> أحل</w:t>
      </w:r>
      <w:r w:rsidR="006330B9" w:rsidRPr="00534F0C">
        <w:rPr>
          <w:rFonts w:hint="cs"/>
          <w:rtl/>
          <w:lang w:bidi="ar-IQ"/>
        </w:rPr>
        <w:t>َّ</w:t>
      </w:r>
      <w:r w:rsidRPr="00534F0C">
        <w:rPr>
          <w:rFonts w:hint="cs"/>
          <w:rtl/>
          <w:lang w:bidi="ar-IQ"/>
        </w:rPr>
        <w:t>ت</w:t>
      </w:r>
      <w:r w:rsidR="006330B9" w:rsidRPr="00534F0C">
        <w:rPr>
          <w:rFonts w:hint="cs"/>
          <w:rtl/>
          <w:lang w:bidi="ar-IQ"/>
        </w:rPr>
        <w:t>ْ</w:t>
      </w:r>
      <w:r w:rsidRPr="00534F0C">
        <w:rPr>
          <w:rFonts w:hint="cs"/>
          <w:rtl/>
          <w:lang w:bidi="ar-IQ"/>
        </w:rPr>
        <w:t xml:space="preserve"> للنبيّ</w:t>
      </w:r>
      <w:r w:rsidR="009812A9" w:rsidRPr="00534F0C">
        <w:rPr>
          <w:rFonts w:cs="Mosawi" w:hint="cs"/>
          <w:rtl/>
          <w:lang w:bidi="ar-IQ"/>
        </w:rPr>
        <w:t>×</w:t>
      </w:r>
      <w:r w:rsidRPr="00534F0C">
        <w:rPr>
          <w:rFonts w:hint="cs"/>
          <w:rtl/>
          <w:lang w:bidi="ar-IQ"/>
        </w:rPr>
        <w:t xml:space="preserve"> طائفة</w:t>
      </w:r>
      <w:r w:rsidR="006330B9" w:rsidRPr="00534F0C">
        <w:rPr>
          <w:rFonts w:hint="cs"/>
          <w:rtl/>
          <w:lang w:bidi="ar-IQ"/>
        </w:rPr>
        <w:t>ً</w:t>
      </w:r>
      <w:r w:rsidRPr="00534F0C">
        <w:rPr>
          <w:rFonts w:hint="cs"/>
          <w:rtl/>
          <w:lang w:bidi="ar-IQ"/>
        </w:rPr>
        <w:t xml:space="preserve"> أخرى من النساء. فإذا مضينا بهذا المنطق المغلوط ـ الذي يبيح التسر</w:t>
      </w:r>
      <w:r w:rsidR="006330B9" w:rsidRPr="00534F0C">
        <w:rPr>
          <w:rFonts w:hint="cs"/>
          <w:rtl/>
          <w:lang w:bidi="ar-IQ"/>
        </w:rPr>
        <w:t>ّ</w:t>
      </w:r>
      <w:r w:rsidRPr="00534F0C">
        <w:rPr>
          <w:rFonts w:hint="cs"/>
          <w:rtl/>
          <w:lang w:bidi="ar-IQ"/>
        </w:rPr>
        <w:t>ي ـ في تفسير هذه الآية وجب الحكم بأن علاقة النبي</w:t>
      </w:r>
      <w:r w:rsidR="006330B9" w:rsidRPr="00534F0C">
        <w:rPr>
          <w:rFonts w:hint="cs"/>
          <w:rtl/>
          <w:lang w:bidi="ar-IQ"/>
        </w:rPr>
        <w:t>ّ</w:t>
      </w:r>
      <w:r w:rsidRPr="00534F0C">
        <w:rPr>
          <w:rFonts w:hint="cs"/>
          <w:rtl/>
          <w:lang w:bidi="ar-IQ"/>
        </w:rPr>
        <w:t xml:space="preserve"> مع جميع بنات أعمامه وبنات عم</w:t>
      </w:r>
      <w:r w:rsidR="006330B9" w:rsidRPr="00534F0C">
        <w:rPr>
          <w:rFonts w:hint="cs"/>
          <w:rtl/>
          <w:lang w:bidi="ar-IQ"/>
        </w:rPr>
        <w:t>ّ</w:t>
      </w:r>
      <w:r w:rsidRPr="00534F0C">
        <w:rPr>
          <w:rFonts w:hint="cs"/>
          <w:rtl/>
          <w:lang w:bidi="ar-IQ"/>
        </w:rPr>
        <w:t>اته وبنات أخواله وبنات خالاته كانت جائزة</w:t>
      </w:r>
      <w:r w:rsidR="006330B9" w:rsidRPr="00534F0C">
        <w:rPr>
          <w:rFonts w:hint="cs"/>
          <w:rtl/>
          <w:lang w:bidi="ar-IQ"/>
        </w:rPr>
        <w:t>ً</w:t>
      </w:r>
      <w:r w:rsidRPr="00534F0C">
        <w:rPr>
          <w:rFonts w:hint="cs"/>
          <w:rtl/>
          <w:lang w:bidi="ar-IQ"/>
        </w:rPr>
        <w:t xml:space="preserve"> من دون عقد نكاح</w:t>
      </w:r>
      <w:r w:rsidR="006330B9" w:rsidRPr="00534F0C">
        <w:rPr>
          <w:rFonts w:hint="cs"/>
          <w:rtl/>
          <w:lang w:bidi="ar-IQ"/>
        </w:rPr>
        <w:t xml:space="preserve">؛ </w:t>
      </w:r>
      <w:r w:rsidRPr="00534F0C">
        <w:rPr>
          <w:rFonts w:hint="cs"/>
          <w:rtl/>
          <w:lang w:bidi="ar-IQ"/>
        </w:rPr>
        <w:t xml:space="preserve">وذلك لأن هذه الآية قد فصلت هذه المجموعة من النساء عن </w:t>
      </w:r>
      <w:r w:rsidRPr="00534F0C">
        <w:rPr>
          <w:rFonts w:hint="eastAsia"/>
          <w:sz w:val="24"/>
          <w:szCs w:val="24"/>
          <w:rtl/>
          <w:lang w:bidi="ar-IQ"/>
        </w:rPr>
        <w:t>«</w:t>
      </w:r>
      <w:r w:rsidRPr="00534F0C">
        <w:rPr>
          <w:rFonts w:hint="cs"/>
          <w:rtl/>
          <w:lang w:bidi="ar-IQ"/>
        </w:rPr>
        <w:t>الأزواج</w:t>
      </w:r>
      <w:r w:rsidRPr="00534F0C">
        <w:rPr>
          <w:rFonts w:hint="eastAsia"/>
          <w:sz w:val="24"/>
          <w:szCs w:val="24"/>
          <w:rtl/>
          <w:lang w:bidi="ar-IQ"/>
        </w:rPr>
        <w:t>»</w:t>
      </w:r>
      <w:r w:rsidR="006330B9" w:rsidRPr="00534F0C">
        <w:rPr>
          <w:rFonts w:hint="cs"/>
          <w:rtl/>
          <w:lang w:bidi="ar-IQ"/>
        </w:rPr>
        <w:t>،</w:t>
      </w:r>
      <w:r w:rsidRPr="00534F0C">
        <w:rPr>
          <w:rFonts w:hint="cs"/>
          <w:rtl/>
          <w:lang w:bidi="ar-IQ"/>
        </w:rPr>
        <w:t xml:space="preserve"> كما فصلت ملك اليمين</w:t>
      </w:r>
      <w:r w:rsidR="006330B9" w:rsidRPr="00534F0C">
        <w:rPr>
          <w:rFonts w:hint="cs"/>
          <w:rtl/>
          <w:lang w:bidi="ar-IQ"/>
        </w:rPr>
        <w:t>!!</w:t>
      </w:r>
      <w:r w:rsidRPr="00534F0C">
        <w:rPr>
          <w:rFonts w:hint="cs"/>
          <w:rtl/>
          <w:lang w:bidi="ar-IQ"/>
        </w:rPr>
        <w:t xml:space="preserve"> ولكن</w:t>
      </w:r>
      <w:r w:rsidR="006330B9" w:rsidRPr="00534F0C">
        <w:rPr>
          <w:rFonts w:hint="cs"/>
          <w:rtl/>
          <w:lang w:bidi="ar-IQ"/>
        </w:rPr>
        <w:t>ْ</w:t>
      </w:r>
      <w:r w:rsidRPr="00534F0C">
        <w:rPr>
          <w:rFonts w:hint="cs"/>
          <w:rtl/>
          <w:lang w:bidi="ar-IQ"/>
        </w:rPr>
        <w:t xml:space="preserve"> يستحيل أن يكون الأمر كذلك، بل إن جميع هذه الموارد ـ بما في ذلك ملك اليمين ـ تندرج ضمن القانون العام</w:t>
      </w:r>
      <w:r w:rsidR="006330B9" w:rsidRPr="00534F0C">
        <w:rPr>
          <w:rFonts w:hint="cs"/>
          <w:rtl/>
          <w:lang w:bidi="ar-IQ"/>
        </w:rPr>
        <w:t>ّ</w:t>
      </w:r>
      <w:r w:rsidRPr="00534F0C">
        <w:rPr>
          <w:rFonts w:hint="cs"/>
          <w:rtl/>
          <w:lang w:bidi="ar-IQ"/>
        </w:rPr>
        <w:t xml:space="preserve"> للنكاح، ولا يمكن تفسير آية</w:t>
      </w:r>
      <w:r w:rsidR="006330B9" w:rsidRPr="00534F0C">
        <w:rPr>
          <w:rFonts w:hint="cs"/>
          <w:rtl/>
          <w:lang w:bidi="ar-IQ"/>
        </w:rPr>
        <w:t>ٍ</w:t>
      </w:r>
      <w:r w:rsidRPr="00534F0C">
        <w:rPr>
          <w:rFonts w:hint="cs"/>
          <w:rtl/>
          <w:lang w:bidi="ar-IQ"/>
        </w:rPr>
        <w:t xml:space="preserve"> من القرآن بشكل</w:t>
      </w:r>
      <w:r w:rsidR="006330B9" w:rsidRPr="00534F0C">
        <w:rPr>
          <w:rFonts w:hint="cs"/>
          <w:rtl/>
          <w:lang w:bidi="ar-IQ"/>
        </w:rPr>
        <w:t>ٍ</w:t>
      </w:r>
      <w:r w:rsidRPr="00534F0C">
        <w:rPr>
          <w:rFonts w:hint="cs"/>
          <w:rtl/>
          <w:lang w:bidi="ar-IQ"/>
        </w:rPr>
        <w:t xml:space="preserve"> يجعلها متناقضة ومتعارضة مع سائر الآيات المرتبطة بذات الموضوع.</w:t>
      </w:r>
    </w:p>
    <w:p w:rsidR="008A1B3C" w:rsidRPr="00534F0C" w:rsidRDefault="008A1B3C" w:rsidP="00500774">
      <w:pPr>
        <w:rPr>
          <w:rtl/>
          <w:lang w:bidi="ar-IQ"/>
        </w:rPr>
      </w:pPr>
    </w:p>
    <w:p w:rsidR="008A1B3C" w:rsidRPr="00534F0C" w:rsidRDefault="008A1B3C" w:rsidP="00425CC5">
      <w:pPr>
        <w:pStyle w:val="Heading3"/>
        <w:rPr>
          <w:color w:val="auto"/>
          <w:rtl/>
          <w:lang w:bidi="ar-IQ"/>
        </w:rPr>
      </w:pPr>
      <w:r w:rsidRPr="00534F0C">
        <w:rPr>
          <w:rFonts w:hint="cs"/>
          <w:color w:val="auto"/>
          <w:rtl/>
          <w:lang w:bidi="ar-IQ"/>
        </w:rPr>
        <w:t>الآية التاسعة</w:t>
      </w:r>
    </w:p>
    <w:p w:rsidR="008A1B3C" w:rsidRPr="00534F0C" w:rsidRDefault="008A1B3C" w:rsidP="00500774">
      <w:pPr>
        <w:rPr>
          <w:rtl/>
          <w:lang w:bidi="ar-IQ"/>
        </w:rPr>
      </w:pPr>
      <w:r w:rsidRPr="00534F0C">
        <w:rPr>
          <w:rFonts w:ascii="Sakkal Majalla" w:hAnsi="Sakkal Majalla" w:cs="Sakkal Majalla" w:hint="cs"/>
          <w:sz w:val="24"/>
          <w:szCs w:val="24"/>
          <w:rtl/>
        </w:rPr>
        <w:t>﴿</w:t>
      </w:r>
      <w:r w:rsidR="006330B9" w:rsidRPr="00534F0C">
        <w:rPr>
          <w:b/>
          <w:bCs/>
          <w:rtl/>
        </w:rPr>
        <w:t>ل</w:t>
      </w:r>
      <w:r w:rsidRPr="00534F0C">
        <w:rPr>
          <w:b/>
          <w:bCs/>
          <w:rtl/>
        </w:rPr>
        <w:t>ا</w:t>
      </w:r>
      <w:r w:rsidR="006330B9" w:rsidRPr="00534F0C">
        <w:rPr>
          <w:rFonts w:hint="cs"/>
          <w:b/>
          <w:bCs/>
          <w:rtl/>
        </w:rPr>
        <w:t>َ</w:t>
      </w:r>
      <w:r w:rsidRPr="00534F0C">
        <w:rPr>
          <w:b/>
          <w:bCs/>
          <w:rtl/>
        </w:rPr>
        <w:t xml:space="preserve"> يَحِلُّ </w:t>
      </w:r>
      <w:r w:rsidR="006330B9" w:rsidRPr="00534F0C">
        <w:rPr>
          <w:b/>
          <w:bCs/>
          <w:rtl/>
        </w:rPr>
        <w:t>لَكَ النِّسَاءُ مِنْ بَعْدُ وَل</w:t>
      </w:r>
      <w:r w:rsidRPr="00534F0C">
        <w:rPr>
          <w:b/>
          <w:bCs/>
          <w:rtl/>
        </w:rPr>
        <w:t>ا</w:t>
      </w:r>
      <w:r w:rsidR="006330B9" w:rsidRPr="00534F0C">
        <w:rPr>
          <w:rFonts w:hint="cs"/>
          <w:b/>
          <w:bCs/>
          <w:rtl/>
        </w:rPr>
        <w:t>َ</w:t>
      </w:r>
      <w:r w:rsidRPr="00534F0C">
        <w:rPr>
          <w:b/>
          <w:bCs/>
          <w:rtl/>
        </w:rPr>
        <w:t xml:space="preserve"> أَنْ تَبَدَّلَ بِهِنَّ مِنْ أَزْوَاجٍ وَلَوْ أَعْجَبَكَ حُسْنُهُنَّ إِلاّ</w:t>
      </w:r>
      <w:r w:rsidR="006330B9" w:rsidRPr="00534F0C">
        <w:rPr>
          <w:rFonts w:hint="cs"/>
          <w:b/>
          <w:bCs/>
          <w:rtl/>
        </w:rPr>
        <w:t>َ</w:t>
      </w:r>
      <w:r w:rsidRPr="00534F0C">
        <w:rPr>
          <w:b/>
          <w:bCs/>
          <w:rtl/>
        </w:rPr>
        <w:t xml:space="preserve"> مَا مَلَكَتْ يَمِينُكَ وَكَانَ </w:t>
      </w:r>
      <w:r w:rsidR="00A5135E" w:rsidRPr="00534F0C">
        <w:rPr>
          <w:b/>
          <w:bCs/>
          <w:rtl/>
        </w:rPr>
        <w:t>الل</w:t>
      </w:r>
      <w:r w:rsidRPr="00534F0C">
        <w:rPr>
          <w:b/>
          <w:bCs/>
          <w:rtl/>
        </w:rPr>
        <w:t>هُ عَلَى كُلِّ شَيْءٍ رَقِيبا</w:t>
      </w:r>
      <w:r w:rsidRPr="00534F0C">
        <w:rPr>
          <w:rFonts w:hint="cs"/>
          <w:b/>
          <w:bCs/>
          <w:rtl/>
        </w:rPr>
        <w:t>ً</w:t>
      </w:r>
      <w:r w:rsidRPr="00534F0C">
        <w:rPr>
          <w:rFonts w:ascii="Sakkal Majalla" w:hAnsi="Sakkal Majalla" w:cs="Sakkal Majalla" w:hint="cs"/>
          <w:sz w:val="24"/>
          <w:szCs w:val="24"/>
          <w:rtl/>
        </w:rPr>
        <w:t>﴾</w:t>
      </w:r>
      <w:r w:rsidRPr="00534F0C">
        <w:rPr>
          <w:rFonts w:hint="cs"/>
          <w:rtl/>
        </w:rPr>
        <w:t xml:space="preserve"> (الأحزاب: 52).</w:t>
      </w:r>
    </w:p>
    <w:p w:rsidR="008A1B3C" w:rsidRPr="00534F0C" w:rsidRDefault="008A1B3C" w:rsidP="00500774">
      <w:pPr>
        <w:rPr>
          <w:rtl/>
          <w:lang w:bidi="ar-IQ"/>
        </w:rPr>
      </w:pPr>
      <w:r w:rsidRPr="00534F0C">
        <w:rPr>
          <w:rFonts w:hint="cs"/>
          <w:rtl/>
          <w:lang w:bidi="ar-IQ"/>
        </w:rPr>
        <w:t>إن هذه الآية منذ نزولها على خاتم الأنبياء ـ عليه وعليهم السلام ـ قد منعته من الزواج بالحرائر، ولم ت</w:t>
      </w:r>
      <w:r w:rsidR="006330B9" w:rsidRPr="00534F0C">
        <w:rPr>
          <w:rFonts w:hint="cs"/>
          <w:rtl/>
          <w:lang w:bidi="ar-IQ"/>
        </w:rPr>
        <w:t>ُ</w:t>
      </w:r>
      <w:r w:rsidRPr="00534F0C">
        <w:rPr>
          <w:rFonts w:hint="cs"/>
          <w:rtl/>
          <w:lang w:bidi="ar-IQ"/>
        </w:rPr>
        <w:t>ج</w:t>
      </w:r>
      <w:r w:rsidR="006330B9" w:rsidRPr="00534F0C">
        <w:rPr>
          <w:rFonts w:hint="cs"/>
          <w:rtl/>
          <w:lang w:bidi="ar-IQ"/>
        </w:rPr>
        <w:t>ِ</w:t>
      </w:r>
      <w:r w:rsidRPr="00534F0C">
        <w:rPr>
          <w:rFonts w:hint="cs"/>
          <w:rtl/>
          <w:lang w:bidi="ar-IQ"/>
        </w:rPr>
        <w:t>ز</w:t>
      </w:r>
      <w:r w:rsidR="006330B9" w:rsidRPr="00534F0C">
        <w:rPr>
          <w:rFonts w:hint="cs"/>
          <w:rtl/>
          <w:lang w:bidi="ar-IQ"/>
        </w:rPr>
        <w:t>ْ</w:t>
      </w:r>
      <w:r w:rsidRPr="00534F0C">
        <w:rPr>
          <w:rFonts w:hint="cs"/>
          <w:rtl/>
          <w:lang w:bidi="ar-IQ"/>
        </w:rPr>
        <w:t xml:space="preserve"> له غير الاقتران بملك اليمين (النساء اللاجئات والغريبات). وكما نرى لا يوجد في هذه الآية أي</w:t>
      </w:r>
      <w:r w:rsidR="006330B9" w:rsidRPr="00534F0C">
        <w:rPr>
          <w:rFonts w:hint="cs"/>
          <w:rtl/>
          <w:lang w:bidi="ar-IQ"/>
        </w:rPr>
        <w:t>ّ</w:t>
      </w:r>
      <w:r w:rsidRPr="00534F0C">
        <w:rPr>
          <w:rFonts w:hint="cs"/>
          <w:rtl/>
          <w:lang w:bidi="ar-IQ"/>
        </w:rPr>
        <w:t xml:space="preserve"> إشارة</w:t>
      </w:r>
      <w:r w:rsidR="006330B9" w:rsidRPr="00534F0C">
        <w:rPr>
          <w:rFonts w:hint="cs"/>
          <w:rtl/>
          <w:lang w:bidi="ar-IQ"/>
        </w:rPr>
        <w:t>ٍ</w:t>
      </w:r>
      <w:r w:rsidRPr="00534F0C">
        <w:rPr>
          <w:rFonts w:hint="cs"/>
          <w:rtl/>
          <w:lang w:bidi="ar-IQ"/>
        </w:rPr>
        <w:t xml:space="preserve"> إلى أكذوبة التسر</w:t>
      </w:r>
      <w:r w:rsidR="006330B9" w:rsidRPr="00534F0C">
        <w:rPr>
          <w:rFonts w:hint="cs"/>
          <w:rtl/>
          <w:lang w:bidi="ar-IQ"/>
        </w:rPr>
        <w:t>ّ</w:t>
      </w:r>
      <w:r w:rsidRPr="00534F0C">
        <w:rPr>
          <w:rFonts w:hint="cs"/>
          <w:rtl/>
          <w:lang w:bidi="ar-IQ"/>
        </w:rPr>
        <w:t>ي، بل يمكن القول</w:t>
      </w:r>
      <w:r w:rsidR="006330B9" w:rsidRPr="00534F0C">
        <w:rPr>
          <w:rFonts w:hint="cs"/>
          <w:rtl/>
          <w:lang w:bidi="ar-IQ"/>
        </w:rPr>
        <w:t>:</w:t>
      </w:r>
      <w:r w:rsidRPr="00534F0C">
        <w:rPr>
          <w:rFonts w:hint="cs"/>
          <w:rtl/>
          <w:lang w:bidi="ar-IQ"/>
        </w:rPr>
        <w:t xml:space="preserve"> </w:t>
      </w:r>
      <w:r w:rsidR="006330B9" w:rsidRPr="00534F0C">
        <w:rPr>
          <w:rFonts w:hint="cs"/>
          <w:rtl/>
          <w:lang w:bidi="ar-IQ"/>
        </w:rPr>
        <w:t>إ</w:t>
      </w:r>
      <w:r w:rsidRPr="00534F0C">
        <w:rPr>
          <w:rFonts w:hint="cs"/>
          <w:rtl/>
          <w:lang w:bidi="ar-IQ"/>
        </w:rPr>
        <w:t>ن النبي</w:t>
      </w:r>
      <w:r w:rsidR="006330B9" w:rsidRPr="00534F0C">
        <w:rPr>
          <w:rFonts w:hint="cs"/>
          <w:rtl/>
          <w:lang w:bidi="ar-IQ"/>
        </w:rPr>
        <w:t>ّ</w:t>
      </w:r>
      <w:r w:rsidRPr="00534F0C">
        <w:rPr>
          <w:rFonts w:hint="cs"/>
          <w:rtl/>
          <w:lang w:bidi="ar-IQ"/>
        </w:rPr>
        <w:t xml:space="preserve"> الأكرم(صس) ـ طبقاً لبعض أخبار الآحاد ـ لم يكن حين الوفاة يمتلك أي</w:t>
      </w:r>
      <w:r w:rsidR="006330B9" w:rsidRPr="00534F0C">
        <w:rPr>
          <w:rFonts w:hint="cs"/>
          <w:rtl/>
          <w:lang w:bidi="ar-IQ"/>
        </w:rPr>
        <w:t>ّ</w:t>
      </w:r>
      <w:r w:rsidRPr="00534F0C">
        <w:rPr>
          <w:rFonts w:hint="cs"/>
          <w:rtl/>
          <w:lang w:bidi="ar-IQ"/>
        </w:rPr>
        <w:t xml:space="preserve"> عبد</w:t>
      </w:r>
      <w:r w:rsidR="006330B9" w:rsidRPr="00534F0C">
        <w:rPr>
          <w:rFonts w:hint="cs"/>
          <w:rtl/>
          <w:lang w:bidi="ar-IQ"/>
        </w:rPr>
        <w:t>ٍ</w:t>
      </w:r>
      <w:r w:rsidRPr="00534F0C">
        <w:rPr>
          <w:rFonts w:hint="cs"/>
          <w:rtl/>
          <w:lang w:bidi="ar-IQ"/>
        </w:rPr>
        <w:t xml:space="preserve"> أو أمة أبداً، ومما ورد في ذلك: </w:t>
      </w:r>
      <w:r w:rsidRPr="00534F0C">
        <w:rPr>
          <w:rFonts w:hint="eastAsia"/>
          <w:sz w:val="24"/>
          <w:szCs w:val="24"/>
          <w:rtl/>
          <w:lang w:bidi="ar-IQ"/>
        </w:rPr>
        <w:t>«</w:t>
      </w:r>
      <w:r w:rsidRPr="00534F0C">
        <w:rPr>
          <w:rtl/>
          <w:lang w:bidi="ar-IQ"/>
        </w:rPr>
        <w:t xml:space="preserve">مَا تَرَكَ رَسُولُ </w:t>
      </w:r>
      <w:r w:rsidR="00A5135E" w:rsidRPr="00534F0C">
        <w:rPr>
          <w:rtl/>
          <w:lang w:bidi="ar-IQ"/>
        </w:rPr>
        <w:t>الل</w:t>
      </w:r>
      <w:r w:rsidR="006330B9" w:rsidRPr="00534F0C">
        <w:rPr>
          <w:rtl/>
          <w:lang w:bidi="ar-IQ"/>
        </w:rPr>
        <w:t>هِ</w:t>
      </w:r>
      <w:r w:rsidRPr="00534F0C">
        <w:rPr>
          <w:rtl/>
          <w:lang w:bidi="ar-IQ"/>
        </w:rPr>
        <w:t>(صس) عِنْدَ مَوْتِهِ دِرْهَماً وَلاَ دِينَاراً وَلاَ عَبْداً وَلاَ أَمَةً وَلاَ شَيْئا</w:t>
      </w:r>
      <w:r w:rsidRPr="00534F0C">
        <w:rPr>
          <w:rFonts w:hint="cs"/>
          <w:rtl/>
          <w:lang w:bidi="ar-IQ"/>
        </w:rPr>
        <w:t>ً</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77"/>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p>
    <w:p w:rsidR="008A1B3C" w:rsidRPr="00534F0C" w:rsidRDefault="008A1B3C" w:rsidP="00425CC5">
      <w:pPr>
        <w:pStyle w:val="Heading3"/>
        <w:rPr>
          <w:color w:val="auto"/>
          <w:rtl/>
          <w:lang w:bidi="ar-IQ"/>
        </w:rPr>
      </w:pPr>
      <w:r w:rsidRPr="00534F0C">
        <w:rPr>
          <w:rFonts w:hint="cs"/>
          <w:color w:val="auto"/>
          <w:rtl/>
          <w:lang w:bidi="ar-IQ"/>
        </w:rPr>
        <w:t>الكلمة الأخيرة</w:t>
      </w:r>
    </w:p>
    <w:p w:rsidR="008A1B3C" w:rsidRPr="00534F0C" w:rsidRDefault="008A1B3C" w:rsidP="00500774">
      <w:pPr>
        <w:rPr>
          <w:rtl/>
          <w:lang w:bidi="ar-IQ"/>
        </w:rPr>
      </w:pPr>
      <w:r w:rsidRPr="00534F0C">
        <w:rPr>
          <w:rFonts w:hint="cs"/>
          <w:rtl/>
          <w:lang w:bidi="ar-IQ"/>
        </w:rPr>
        <w:t>يقرّ كبار الفقهاء في التي</w:t>
      </w:r>
      <w:r w:rsidR="006330B9" w:rsidRPr="00534F0C">
        <w:rPr>
          <w:rFonts w:hint="cs"/>
          <w:rtl/>
          <w:lang w:bidi="ar-IQ"/>
        </w:rPr>
        <w:t>ّ</w:t>
      </w:r>
      <w:r w:rsidRPr="00534F0C">
        <w:rPr>
          <w:rFonts w:hint="cs"/>
          <w:rtl/>
          <w:lang w:bidi="ar-IQ"/>
        </w:rPr>
        <w:t>ار الديني السائد بأن السيرة النبوية المحكمة ـ التي هي بمنزلة المبيّن والمفسّر والبلاغ للقرآن ـ تخلو من أكاذيب ومختلقات مثل</w:t>
      </w:r>
      <w:r w:rsidR="006330B9" w:rsidRPr="00534F0C">
        <w:rPr>
          <w:rFonts w:hint="cs"/>
          <w:rtl/>
          <w:lang w:bidi="ar-IQ"/>
        </w:rPr>
        <w:t>:</w:t>
      </w:r>
      <w:r w:rsidRPr="00534F0C">
        <w:rPr>
          <w:rFonts w:hint="cs"/>
          <w:rtl/>
          <w:lang w:bidi="ar-IQ"/>
        </w:rPr>
        <w:t xml:space="preserve"> الاسترقاق والتسرّي</w:t>
      </w:r>
      <w:r w:rsidR="006330B9" w:rsidRPr="00534F0C">
        <w:rPr>
          <w:rFonts w:hint="cs"/>
          <w:rtl/>
          <w:lang w:bidi="ar-IQ"/>
        </w:rPr>
        <w:t>.</w:t>
      </w:r>
      <w:r w:rsidRPr="00534F0C">
        <w:rPr>
          <w:rFonts w:hint="cs"/>
          <w:rtl/>
          <w:lang w:bidi="ar-IQ"/>
        </w:rPr>
        <w:t xml:space="preserve"> ومن بين مشاهير فقهاء مصر يقول سيد سابق: </w:t>
      </w:r>
      <w:r w:rsidRPr="00534F0C">
        <w:rPr>
          <w:rFonts w:hint="eastAsia"/>
          <w:sz w:val="24"/>
          <w:szCs w:val="24"/>
          <w:rtl/>
          <w:lang w:bidi="ar-IQ"/>
        </w:rPr>
        <w:t>«</w:t>
      </w:r>
      <w:r w:rsidRPr="00534F0C">
        <w:rPr>
          <w:rtl/>
          <w:lang w:bidi="ar-IQ"/>
        </w:rPr>
        <w:t>إن القرآن الكريم لم يرد فيه نص</w:t>
      </w:r>
      <w:r w:rsidR="006330B9" w:rsidRPr="00534F0C">
        <w:rPr>
          <w:rFonts w:hint="cs"/>
          <w:rtl/>
          <w:lang w:bidi="ar-IQ"/>
        </w:rPr>
        <w:t>ٌّ</w:t>
      </w:r>
      <w:r w:rsidRPr="00534F0C">
        <w:rPr>
          <w:rtl/>
          <w:lang w:bidi="ar-IQ"/>
        </w:rPr>
        <w:t xml:space="preserve"> يبيح الرق</w:t>
      </w:r>
      <w:r w:rsidR="006330B9" w:rsidRPr="00534F0C">
        <w:rPr>
          <w:rFonts w:hint="cs"/>
          <w:rtl/>
          <w:lang w:bidi="ar-IQ"/>
        </w:rPr>
        <w:t>ّ</w:t>
      </w:r>
      <w:r w:rsidRPr="00534F0C">
        <w:rPr>
          <w:rtl/>
          <w:lang w:bidi="ar-IQ"/>
        </w:rPr>
        <w:t>، وإنما جاء فيه الدعوة إلى العتق.</w:t>
      </w:r>
      <w:r w:rsidRPr="00534F0C">
        <w:rPr>
          <w:rFonts w:hint="cs"/>
          <w:rtl/>
          <w:lang w:bidi="ar-IQ"/>
        </w:rPr>
        <w:t xml:space="preserve"> </w:t>
      </w:r>
      <w:r w:rsidRPr="00534F0C">
        <w:rPr>
          <w:rtl/>
          <w:lang w:bidi="ar-IQ"/>
        </w:rPr>
        <w:t>ولم يثبت أن الرسول(صس)</w:t>
      </w:r>
      <w:r w:rsidRPr="00534F0C">
        <w:rPr>
          <w:rFonts w:hint="cs"/>
          <w:rtl/>
          <w:lang w:bidi="ar-IQ"/>
        </w:rPr>
        <w:t xml:space="preserve"> </w:t>
      </w:r>
      <w:r w:rsidRPr="00534F0C">
        <w:rPr>
          <w:rtl/>
          <w:lang w:bidi="ar-IQ"/>
        </w:rPr>
        <w:t>ضرب الرق</w:t>
      </w:r>
      <w:r w:rsidR="006330B9" w:rsidRPr="00534F0C">
        <w:rPr>
          <w:rFonts w:hint="cs"/>
          <w:rtl/>
          <w:lang w:bidi="ar-IQ"/>
        </w:rPr>
        <w:t>ّ</w:t>
      </w:r>
      <w:r w:rsidRPr="00534F0C">
        <w:rPr>
          <w:rtl/>
          <w:lang w:bidi="ar-IQ"/>
        </w:rPr>
        <w:t xml:space="preserve"> على أسير</w:t>
      </w:r>
      <w:r w:rsidR="006330B9" w:rsidRPr="00534F0C">
        <w:rPr>
          <w:rFonts w:hint="cs"/>
          <w:rtl/>
          <w:lang w:bidi="ar-IQ"/>
        </w:rPr>
        <w:t>ٍ</w:t>
      </w:r>
      <w:r w:rsidRPr="00534F0C">
        <w:rPr>
          <w:rtl/>
          <w:lang w:bidi="ar-IQ"/>
        </w:rPr>
        <w:t xml:space="preserve"> من ال</w:t>
      </w:r>
      <w:r w:rsidRPr="00534F0C">
        <w:rPr>
          <w:rFonts w:hint="cs"/>
          <w:rtl/>
          <w:lang w:bidi="ar-IQ"/>
        </w:rPr>
        <w:t>أ</w:t>
      </w:r>
      <w:r w:rsidRPr="00534F0C">
        <w:rPr>
          <w:rtl/>
          <w:lang w:bidi="ar-IQ"/>
        </w:rPr>
        <w:t>سارى، بل أطلق أرق</w:t>
      </w:r>
      <w:r w:rsidR="006330B9" w:rsidRPr="00534F0C">
        <w:rPr>
          <w:rFonts w:hint="cs"/>
          <w:rtl/>
          <w:lang w:bidi="ar-IQ"/>
        </w:rPr>
        <w:t>ّ</w:t>
      </w:r>
      <w:r w:rsidRPr="00534F0C">
        <w:rPr>
          <w:rtl/>
          <w:lang w:bidi="ar-IQ"/>
        </w:rPr>
        <w:t>اء مكة، وأرق</w:t>
      </w:r>
      <w:r w:rsidR="006330B9" w:rsidRPr="00534F0C">
        <w:rPr>
          <w:rFonts w:hint="cs"/>
          <w:rtl/>
          <w:lang w:bidi="ar-IQ"/>
        </w:rPr>
        <w:t>ّ</w:t>
      </w:r>
      <w:r w:rsidRPr="00534F0C">
        <w:rPr>
          <w:rtl/>
          <w:lang w:bidi="ar-IQ"/>
        </w:rPr>
        <w:t>اء بني المصطلق، وأرق</w:t>
      </w:r>
      <w:r w:rsidR="006330B9" w:rsidRPr="00534F0C">
        <w:rPr>
          <w:rFonts w:hint="cs"/>
          <w:rtl/>
          <w:lang w:bidi="ar-IQ"/>
        </w:rPr>
        <w:t>ّ</w:t>
      </w:r>
      <w:r w:rsidRPr="00534F0C">
        <w:rPr>
          <w:rtl/>
          <w:lang w:bidi="ar-IQ"/>
        </w:rPr>
        <w:t>اء حنين.</w:t>
      </w:r>
      <w:r w:rsidRPr="00534F0C">
        <w:rPr>
          <w:rFonts w:hint="cs"/>
          <w:rtl/>
          <w:lang w:bidi="ar-IQ"/>
        </w:rPr>
        <w:t xml:space="preserve"> </w:t>
      </w:r>
      <w:r w:rsidR="006330B9" w:rsidRPr="00534F0C">
        <w:rPr>
          <w:rtl/>
          <w:lang w:bidi="ar-IQ"/>
        </w:rPr>
        <w:t>وثبت عنه أنه</w:t>
      </w:r>
      <w:r w:rsidRPr="00534F0C">
        <w:rPr>
          <w:rFonts w:hint="cs"/>
          <w:rtl/>
          <w:lang w:bidi="ar-IQ"/>
        </w:rPr>
        <w:t xml:space="preserve">(صس) </w:t>
      </w:r>
      <w:r w:rsidRPr="00534F0C">
        <w:rPr>
          <w:rtl/>
          <w:lang w:bidi="ar-IQ"/>
        </w:rPr>
        <w:t>أعتق ما كان عنده من رقيق</w:t>
      </w:r>
      <w:r w:rsidR="006330B9" w:rsidRPr="00534F0C">
        <w:rPr>
          <w:rFonts w:hint="cs"/>
          <w:rtl/>
          <w:lang w:bidi="ar-IQ"/>
        </w:rPr>
        <w:t>ٍ</w:t>
      </w:r>
      <w:r w:rsidRPr="00534F0C">
        <w:rPr>
          <w:rtl/>
          <w:lang w:bidi="ar-IQ"/>
        </w:rPr>
        <w:t xml:space="preserve"> في الجاهلية.</w:t>
      </w:r>
      <w:r w:rsidRPr="00534F0C">
        <w:rPr>
          <w:rFonts w:hint="cs"/>
          <w:rtl/>
          <w:lang w:bidi="ar-IQ"/>
        </w:rPr>
        <w:t xml:space="preserve"> </w:t>
      </w:r>
      <w:r w:rsidRPr="00534F0C">
        <w:rPr>
          <w:rtl/>
          <w:lang w:bidi="ar-IQ"/>
        </w:rPr>
        <w:t>وأعتق كذلك ما أهدي إليه منهم</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78"/>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وفي</w:t>
      </w:r>
      <w:r w:rsidR="006330B9" w:rsidRPr="00534F0C">
        <w:rPr>
          <w:rFonts w:hint="cs"/>
          <w:rtl/>
          <w:lang w:bidi="ar-IQ"/>
        </w:rPr>
        <w:t xml:space="preserve"> </w:t>
      </w:r>
      <w:r w:rsidRPr="00534F0C">
        <w:rPr>
          <w:rFonts w:hint="cs"/>
          <w:rtl/>
          <w:lang w:bidi="ar-IQ"/>
        </w:rPr>
        <w:t>ما يتعلق ببعض أخبار الآحاد التي قد يفهم منها جواز التسرّي يجب ملاحظة عدد من الأمور:</w:t>
      </w:r>
    </w:p>
    <w:p w:rsidR="008A1B3C" w:rsidRPr="00534F0C" w:rsidRDefault="008A1B3C" w:rsidP="00500774">
      <w:pPr>
        <w:rPr>
          <w:rtl/>
          <w:lang w:bidi="ar-IQ"/>
        </w:rPr>
      </w:pPr>
      <w:r w:rsidRPr="00534F0C">
        <w:rPr>
          <w:rFonts w:hint="cs"/>
          <w:rtl/>
          <w:lang w:bidi="ar-IQ"/>
        </w:rPr>
        <w:t>1ـ يجمع كاف</w:t>
      </w:r>
      <w:r w:rsidR="006330B9" w:rsidRPr="00534F0C">
        <w:rPr>
          <w:rFonts w:hint="cs"/>
          <w:rtl/>
          <w:lang w:bidi="ar-IQ"/>
        </w:rPr>
        <w:t>ّ</w:t>
      </w:r>
      <w:r w:rsidRPr="00534F0C">
        <w:rPr>
          <w:rFonts w:hint="cs"/>
          <w:rtl/>
          <w:lang w:bidi="ar-IQ"/>
        </w:rPr>
        <w:t>ة الأصوليين في المذاهب الإسلامية تقريباً على أن خبر الواحد لا يورث اليقين أبداً، وأنه لا يفيد غير الظن</w:t>
      </w:r>
      <w:r w:rsidR="006330B9" w:rsidRPr="00534F0C">
        <w:rPr>
          <w:rFonts w:hint="cs"/>
          <w:rtl/>
          <w:lang w:bidi="ar-IQ"/>
        </w:rPr>
        <w:t>ّ.</w:t>
      </w:r>
      <w:r w:rsidRPr="00534F0C">
        <w:rPr>
          <w:rFonts w:hint="cs"/>
          <w:rtl/>
          <w:lang w:bidi="ar-IQ"/>
        </w:rPr>
        <w:t xml:space="preserve"> وعليه عند التعارض بين هذه الأخبار والنصوص الثابتة والقطعية للقرآن الكريم يجب أن تكون الأولوية للقرآن. يقول الفقيه والأصولي الكبير ابن حزم(456هـ):</w:t>
      </w:r>
      <w:r w:rsidR="006330B9" w:rsidRPr="00534F0C">
        <w:rPr>
          <w:rFonts w:hint="cs"/>
          <w:rtl/>
          <w:lang w:bidi="ar-IQ"/>
        </w:rPr>
        <w:t xml:space="preserve"> </w:t>
      </w:r>
      <w:r w:rsidRPr="00534F0C">
        <w:rPr>
          <w:rFonts w:hint="eastAsia"/>
          <w:sz w:val="24"/>
          <w:szCs w:val="24"/>
          <w:rtl/>
          <w:lang w:bidi="ar-IQ"/>
        </w:rPr>
        <w:t>«</w:t>
      </w:r>
      <w:r w:rsidRPr="00534F0C">
        <w:rPr>
          <w:rFonts w:hint="cs"/>
          <w:rtl/>
          <w:lang w:bidi="ar-IQ"/>
        </w:rPr>
        <w:t>قال الحنفيون والشافعيون وجمهور المالكيين وجميع المعتزلة والخوارج: إن خبر الواحد</w:t>
      </w:r>
      <w:r w:rsidR="00BE5B16" w:rsidRPr="00534F0C">
        <w:rPr>
          <w:rFonts w:hint="cs"/>
          <w:rtl/>
          <w:lang w:bidi="ar-IQ"/>
        </w:rPr>
        <w:t xml:space="preserve"> ظني</w:t>
      </w:r>
      <w:r w:rsidRPr="00534F0C">
        <w:rPr>
          <w:rFonts w:hint="cs"/>
          <w:rtl/>
          <w:lang w:bidi="ar-IQ"/>
        </w:rPr>
        <w:t>، ومعنى هذا عند جميعهم أنه قد يمكن أن يكون كذباً أو موهوماً فيه، واتفقوا كل</w:t>
      </w:r>
      <w:r w:rsidR="00AD6726" w:rsidRPr="00534F0C">
        <w:rPr>
          <w:rFonts w:hint="cs"/>
          <w:rtl/>
          <w:lang w:bidi="ar-IQ"/>
        </w:rPr>
        <w:t>ّ</w:t>
      </w:r>
      <w:r w:rsidRPr="00534F0C">
        <w:rPr>
          <w:rFonts w:hint="cs"/>
          <w:rtl/>
          <w:lang w:bidi="ar-IQ"/>
        </w:rPr>
        <w:t>هم في هذا</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79"/>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2ـ حتى إذا غضضنا الطرف عن محكمات القرآن الكريم فإن أخبار الآحاد المنقولة في هذا الباب متناقضة ومتعارضة، وإن مجرّد الاستناد إليها لا يوصلنا إلى محصلة ثابتة.</w:t>
      </w:r>
    </w:p>
    <w:p w:rsidR="008A1B3C" w:rsidRPr="00534F0C" w:rsidRDefault="008A1B3C" w:rsidP="00500774">
      <w:pPr>
        <w:rPr>
          <w:rtl/>
          <w:lang w:bidi="ar-IQ"/>
        </w:rPr>
      </w:pPr>
      <w:r w:rsidRPr="00534F0C">
        <w:rPr>
          <w:rFonts w:hint="cs"/>
          <w:rtl/>
          <w:lang w:bidi="ar-IQ"/>
        </w:rPr>
        <w:t>3ـ إن الكثير من هذه الأخبار قد اجتث</w:t>
      </w:r>
      <w:r w:rsidR="00AD6726" w:rsidRPr="00534F0C">
        <w:rPr>
          <w:rFonts w:hint="cs"/>
          <w:rtl/>
          <w:lang w:bidi="ar-IQ"/>
        </w:rPr>
        <w:t>ّ</w:t>
      </w:r>
      <w:r w:rsidRPr="00534F0C">
        <w:rPr>
          <w:rFonts w:hint="cs"/>
          <w:rtl/>
          <w:lang w:bidi="ar-IQ"/>
        </w:rPr>
        <w:t>ت من نسيجها، ولم يع</w:t>
      </w:r>
      <w:r w:rsidR="00AD6726" w:rsidRPr="00534F0C">
        <w:rPr>
          <w:rFonts w:hint="cs"/>
          <w:rtl/>
          <w:lang w:bidi="ar-IQ"/>
        </w:rPr>
        <w:t>ُ</w:t>
      </w:r>
      <w:r w:rsidRPr="00534F0C">
        <w:rPr>
          <w:rFonts w:hint="cs"/>
          <w:rtl/>
          <w:lang w:bidi="ar-IQ"/>
        </w:rPr>
        <w:t>د</w:t>
      </w:r>
      <w:r w:rsidR="00AD6726" w:rsidRPr="00534F0C">
        <w:rPr>
          <w:rFonts w:hint="cs"/>
          <w:rtl/>
          <w:lang w:bidi="ar-IQ"/>
        </w:rPr>
        <w:t>ْ</w:t>
      </w:r>
      <w:r w:rsidRPr="00534F0C">
        <w:rPr>
          <w:rFonts w:hint="cs"/>
          <w:rtl/>
          <w:lang w:bidi="ar-IQ"/>
        </w:rPr>
        <w:t xml:space="preserve"> بإمكانها بيان تمام الحقيقة والواقع دون نقصان. فإذا ر</w:t>
      </w:r>
      <w:r w:rsidR="00AD6726" w:rsidRPr="00534F0C">
        <w:rPr>
          <w:rFonts w:hint="cs"/>
          <w:rtl/>
          <w:lang w:bidi="ar-IQ"/>
        </w:rPr>
        <w:t>ُ</w:t>
      </w:r>
      <w:r w:rsidRPr="00534F0C">
        <w:rPr>
          <w:rFonts w:hint="cs"/>
          <w:rtl/>
          <w:lang w:bidi="ar-IQ"/>
        </w:rPr>
        <w:t>وي ـ على سبيل المثال ـ أن فلان الصحابي أو فلان التابعي كان يحتفظ بأكثر من أربع إماء فإن هذه الكثرة في الإماء لا تعني بالضرورة ثبوت التسرّي بالنسبة إلى آحادهن</w:t>
      </w:r>
      <w:r w:rsidR="00AD6726" w:rsidRPr="00534F0C">
        <w:rPr>
          <w:rFonts w:hint="cs"/>
          <w:rtl/>
          <w:lang w:bidi="ar-IQ"/>
        </w:rPr>
        <w:t>ّ</w:t>
      </w:r>
      <w:r w:rsidRPr="00534F0C">
        <w:rPr>
          <w:rFonts w:hint="cs"/>
          <w:rtl/>
          <w:lang w:bidi="ar-IQ"/>
        </w:rPr>
        <w:t xml:space="preserve">. </w:t>
      </w:r>
    </w:p>
    <w:p w:rsidR="008A1B3C" w:rsidRPr="00534F0C" w:rsidRDefault="008A1B3C" w:rsidP="00500774">
      <w:pPr>
        <w:rPr>
          <w:rtl/>
          <w:lang w:bidi="ar-IQ"/>
        </w:rPr>
      </w:pPr>
      <w:r w:rsidRPr="00534F0C">
        <w:rPr>
          <w:rFonts w:hint="cs"/>
          <w:rtl/>
          <w:lang w:bidi="ar-IQ"/>
        </w:rPr>
        <w:t>4ـ إن الشيء الذي يؤك</w:t>
      </w:r>
      <w:r w:rsidR="00AD6726" w:rsidRPr="00534F0C">
        <w:rPr>
          <w:rFonts w:hint="cs"/>
          <w:rtl/>
          <w:lang w:bidi="ar-IQ"/>
        </w:rPr>
        <w:t>ِّ</w:t>
      </w:r>
      <w:r w:rsidRPr="00534F0C">
        <w:rPr>
          <w:rFonts w:hint="cs"/>
          <w:rtl/>
          <w:lang w:bidi="ar-IQ"/>
        </w:rPr>
        <w:t>د عليه جميع علماء أهل السن</w:t>
      </w:r>
      <w:r w:rsidR="00AD6726" w:rsidRPr="00534F0C">
        <w:rPr>
          <w:rFonts w:hint="cs"/>
          <w:rtl/>
          <w:lang w:bidi="ar-IQ"/>
        </w:rPr>
        <w:t>ّ</w:t>
      </w:r>
      <w:r w:rsidRPr="00534F0C">
        <w:rPr>
          <w:rFonts w:hint="cs"/>
          <w:rtl/>
          <w:lang w:bidi="ar-IQ"/>
        </w:rPr>
        <w:t>ة هو أن أعمال وسلوكيات واجتهادات الأفراد ـ سواء أكانوا من الصحابة أو غيرهم ـ لا ت</w:t>
      </w:r>
      <w:r w:rsidR="00AD6726" w:rsidRPr="00534F0C">
        <w:rPr>
          <w:rFonts w:hint="cs"/>
          <w:rtl/>
          <w:lang w:bidi="ar-IQ"/>
        </w:rPr>
        <w:t>ُ</w:t>
      </w:r>
      <w:r w:rsidRPr="00534F0C">
        <w:rPr>
          <w:rFonts w:hint="cs"/>
          <w:rtl/>
          <w:lang w:bidi="ar-IQ"/>
        </w:rPr>
        <w:t>ع</w:t>
      </w:r>
      <w:r w:rsidR="00AD6726" w:rsidRPr="00534F0C">
        <w:rPr>
          <w:rFonts w:hint="cs"/>
          <w:rtl/>
          <w:lang w:bidi="ar-IQ"/>
        </w:rPr>
        <w:t>َ</w:t>
      </w:r>
      <w:r w:rsidRPr="00534F0C">
        <w:rPr>
          <w:rFonts w:hint="cs"/>
          <w:rtl/>
          <w:lang w:bidi="ar-IQ"/>
        </w:rPr>
        <w:t>دّ مصدراً للتشريع</w:t>
      </w:r>
      <w:r w:rsidR="00AD6726" w:rsidRPr="00534F0C">
        <w:rPr>
          <w:rFonts w:hint="cs"/>
          <w:rtl/>
          <w:lang w:bidi="ar-IQ"/>
        </w:rPr>
        <w:t>،</w:t>
      </w:r>
      <w:r w:rsidRPr="00534F0C">
        <w:rPr>
          <w:rFonts w:hint="cs"/>
          <w:rtl/>
          <w:lang w:bidi="ar-IQ"/>
        </w:rPr>
        <w:t xml:space="preserve"> وإن</w:t>
      </w:r>
      <w:r w:rsidR="00AD6726" w:rsidRPr="00534F0C">
        <w:rPr>
          <w:rFonts w:hint="cs"/>
          <w:rtl/>
          <w:lang w:bidi="ar-IQ"/>
        </w:rPr>
        <w:t>ّ</w:t>
      </w:r>
      <w:r w:rsidRPr="00534F0C">
        <w:rPr>
          <w:rFonts w:hint="cs"/>
          <w:rtl/>
          <w:lang w:bidi="ar-IQ"/>
        </w:rPr>
        <w:t xml:space="preserve"> الحجية الدينية تقتصر على القرآن الكريم فقط، و</w:t>
      </w:r>
      <w:r w:rsidR="00AD6726" w:rsidRPr="00534F0C">
        <w:rPr>
          <w:rFonts w:hint="cs"/>
          <w:rtl/>
          <w:lang w:bidi="ar-IQ"/>
        </w:rPr>
        <w:t>إ</w:t>
      </w:r>
      <w:r w:rsidRPr="00534F0C">
        <w:rPr>
          <w:rFonts w:hint="cs"/>
          <w:rtl/>
          <w:lang w:bidi="ar-IQ"/>
        </w:rPr>
        <w:t>ن السنة النبوية الصحيحة إن</w:t>
      </w:r>
      <w:r w:rsidR="00AD6726" w:rsidRPr="00534F0C">
        <w:rPr>
          <w:rFonts w:hint="cs"/>
          <w:rtl/>
          <w:lang w:bidi="ar-IQ"/>
        </w:rPr>
        <w:t>ْ</w:t>
      </w:r>
      <w:r w:rsidRPr="00534F0C">
        <w:rPr>
          <w:rFonts w:hint="cs"/>
          <w:rtl/>
          <w:lang w:bidi="ar-IQ"/>
        </w:rPr>
        <w:t xml:space="preserve"> هي إلا</w:t>
      </w:r>
      <w:r w:rsidR="00AD6726" w:rsidRPr="00534F0C">
        <w:rPr>
          <w:rFonts w:hint="cs"/>
          <w:rtl/>
          <w:lang w:bidi="ar-IQ"/>
        </w:rPr>
        <w:t>ّ</w:t>
      </w:r>
      <w:r w:rsidRPr="00534F0C">
        <w:rPr>
          <w:rFonts w:hint="cs"/>
          <w:rtl/>
          <w:lang w:bidi="ar-IQ"/>
        </w:rPr>
        <w:t xml:space="preserve"> بمثابة البلاغ والبيان للقرآن الكريم. وإنه لمن الواضح جد</w:t>
      </w:r>
      <w:r w:rsidR="00AD6726" w:rsidRPr="00534F0C">
        <w:rPr>
          <w:rFonts w:hint="cs"/>
          <w:rtl/>
          <w:lang w:bidi="ar-IQ"/>
        </w:rPr>
        <w:t>ّ</w:t>
      </w:r>
      <w:r w:rsidRPr="00534F0C">
        <w:rPr>
          <w:rFonts w:hint="cs"/>
          <w:rtl/>
          <w:lang w:bidi="ar-IQ"/>
        </w:rPr>
        <w:t>اً أنه لا يمكن اعتبار أي</w:t>
      </w:r>
      <w:r w:rsidR="00AD6726" w:rsidRPr="00534F0C">
        <w:rPr>
          <w:rFonts w:hint="cs"/>
          <w:rtl/>
          <w:lang w:bidi="ar-IQ"/>
        </w:rPr>
        <w:t>ّ</w:t>
      </w:r>
      <w:r w:rsidRPr="00534F0C">
        <w:rPr>
          <w:rFonts w:hint="cs"/>
          <w:rtl/>
          <w:lang w:bidi="ar-IQ"/>
        </w:rPr>
        <w:t xml:space="preserve"> خبر ـ لمجرّد انتسابه إلى النبي الأكرم(صس) ـ سن</w:t>
      </w:r>
      <w:r w:rsidR="00AD6726" w:rsidRPr="00534F0C">
        <w:rPr>
          <w:rFonts w:hint="cs"/>
          <w:rtl/>
          <w:lang w:bidi="ar-IQ"/>
        </w:rPr>
        <w:t>ّ</w:t>
      </w:r>
      <w:r w:rsidRPr="00534F0C">
        <w:rPr>
          <w:rFonts w:hint="cs"/>
          <w:rtl/>
          <w:lang w:bidi="ar-IQ"/>
        </w:rPr>
        <w:t>ة</w:t>
      </w:r>
      <w:r w:rsidR="00AD6726" w:rsidRPr="00534F0C">
        <w:rPr>
          <w:rFonts w:hint="cs"/>
          <w:rtl/>
          <w:lang w:bidi="ar-IQ"/>
        </w:rPr>
        <w:t>ً</w:t>
      </w:r>
      <w:r w:rsidRPr="00534F0C">
        <w:rPr>
          <w:rFonts w:hint="cs"/>
          <w:rtl/>
          <w:lang w:bidi="ar-IQ"/>
        </w:rPr>
        <w:t xml:space="preserve"> نبوية، بل إن السنة النبوية محدودة ومقيّدة بالقرآن الكريم، وخاضعة لقواعده وضوابطه</w:t>
      </w:r>
      <w:r w:rsidR="00AD6726" w:rsidRPr="00534F0C">
        <w:rPr>
          <w:rFonts w:hint="cs"/>
          <w:rtl/>
          <w:lang w:bidi="ar-IQ"/>
        </w:rPr>
        <w:t>؛</w:t>
      </w:r>
      <w:r w:rsidRPr="00534F0C">
        <w:rPr>
          <w:rFonts w:hint="cs"/>
          <w:rtl/>
          <w:lang w:bidi="ar-IQ"/>
        </w:rPr>
        <w:t xml:space="preserve"> إذ من المحال أن يكون هناك تعارض وتخالف بين المبيِّن (السنة النبوية) والمبيَّن (القرآن الكريم).</w:t>
      </w:r>
    </w:p>
    <w:p w:rsidR="008A1B3C" w:rsidRPr="00534F0C" w:rsidRDefault="008A1B3C" w:rsidP="00500774">
      <w:pPr>
        <w:rPr>
          <w:rtl/>
          <w:lang w:bidi="ar-IQ"/>
        </w:rPr>
      </w:pPr>
      <w:r w:rsidRPr="00534F0C">
        <w:rPr>
          <w:rFonts w:hint="cs"/>
          <w:rtl/>
          <w:lang w:bidi="ar-IQ"/>
        </w:rPr>
        <w:t>5ـ في</w:t>
      </w:r>
      <w:r w:rsidR="00AD6726" w:rsidRPr="00534F0C">
        <w:rPr>
          <w:rFonts w:hint="cs"/>
          <w:rtl/>
          <w:lang w:bidi="ar-IQ"/>
        </w:rPr>
        <w:t xml:space="preserve"> </w:t>
      </w:r>
      <w:r w:rsidRPr="00534F0C">
        <w:rPr>
          <w:rFonts w:hint="cs"/>
          <w:rtl/>
          <w:lang w:bidi="ar-IQ"/>
        </w:rPr>
        <w:t>ما يتعل</w:t>
      </w:r>
      <w:r w:rsidR="00AD6726" w:rsidRPr="00534F0C">
        <w:rPr>
          <w:rFonts w:hint="cs"/>
          <w:rtl/>
          <w:lang w:bidi="ar-IQ"/>
        </w:rPr>
        <w:t>َّ</w:t>
      </w:r>
      <w:r w:rsidRPr="00534F0C">
        <w:rPr>
          <w:rFonts w:hint="cs"/>
          <w:rtl/>
          <w:lang w:bidi="ar-IQ"/>
        </w:rPr>
        <w:t xml:space="preserve">ق بجواز الزواج من أكثر من أربع نساء بملك اليمين ـ الذي هو رأي التراث الفقهي الغالب ـ يقول الدكتور محمد عمارة ما معناه: </w:t>
      </w:r>
      <w:r w:rsidRPr="00534F0C">
        <w:rPr>
          <w:rFonts w:hint="eastAsia"/>
          <w:sz w:val="24"/>
          <w:szCs w:val="24"/>
          <w:rtl/>
          <w:lang w:bidi="ar-IQ"/>
        </w:rPr>
        <w:t>«</w:t>
      </w:r>
      <w:r w:rsidRPr="00534F0C">
        <w:rPr>
          <w:rFonts w:hint="cs"/>
          <w:rtl/>
          <w:lang w:bidi="ar-IQ"/>
        </w:rPr>
        <w:t>كما لا يجوز الزواج بأكثر من أربع حرائر في وقت</w:t>
      </w:r>
      <w:r w:rsidR="00AD6726" w:rsidRPr="00534F0C">
        <w:rPr>
          <w:rFonts w:hint="cs"/>
          <w:rtl/>
          <w:lang w:bidi="ar-IQ"/>
        </w:rPr>
        <w:t>ٍ</w:t>
      </w:r>
      <w:r w:rsidRPr="00534F0C">
        <w:rPr>
          <w:rFonts w:hint="cs"/>
          <w:rtl/>
          <w:lang w:bidi="ar-IQ"/>
        </w:rPr>
        <w:t xml:space="preserve"> واحد، ذهب بعض الفقهاء إلى القول بعدم تجاوز هذا العدد [الأربع] في مورد الإماء، أو الجمع بين الإماء والحرائر أيضاً. وعلى الرغم من أن جمهور الفقهاء لم يحد</w:t>
      </w:r>
      <w:r w:rsidR="00AD6726" w:rsidRPr="00534F0C">
        <w:rPr>
          <w:rFonts w:hint="cs"/>
          <w:rtl/>
          <w:lang w:bidi="ar-IQ"/>
        </w:rPr>
        <w:t>ِّ</w:t>
      </w:r>
      <w:r w:rsidRPr="00534F0C">
        <w:rPr>
          <w:rFonts w:hint="cs"/>
          <w:rtl/>
          <w:lang w:bidi="ar-IQ"/>
        </w:rPr>
        <w:t>دوا جواز التسرّي بأربع نساء فقط، إلا</w:t>
      </w:r>
      <w:r w:rsidR="00AD6726" w:rsidRPr="00534F0C">
        <w:rPr>
          <w:rFonts w:hint="cs"/>
          <w:rtl/>
          <w:lang w:bidi="ar-IQ"/>
        </w:rPr>
        <w:t>ّ</w:t>
      </w:r>
      <w:r w:rsidRPr="00534F0C">
        <w:rPr>
          <w:rFonts w:hint="cs"/>
          <w:rtl/>
          <w:lang w:bidi="ar-IQ"/>
        </w:rPr>
        <w:t xml:space="preserve"> أن الإمام محمد عبده ذهب ـ في فتواه بشأن تعد</w:t>
      </w:r>
      <w:r w:rsidR="00AD6726" w:rsidRPr="00534F0C">
        <w:rPr>
          <w:rFonts w:hint="cs"/>
          <w:rtl/>
          <w:lang w:bidi="ar-IQ"/>
        </w:rPr>
        <w:t>ُّ</w:t>
      </w:r>
      <w:r w:rsidRPr="00534F0C">
        <w:rPr>
          <w:rFonts w:hint="cs"/>
          <w:rtl/>
          <w:lang w:bidi="ar-IQ"/>
        </w:rPr>
        <w:t xml:space="preserve">د الزوجات ـ عند تفسير قول الله سبحانه وتعالى: </w:t>
      </w:r>
      <w:r w:rsidRPr="00534F0C">
        <w:rPr>
          <w:rFonts w:ascii="Sakkal Majalla" w:hAnsi="Sakkal Majalla" w:cs="Sakkal Majalla" w:hint="cs"/>
          <w:sz w:val="24"/>
          <w:szCs w:val="24"/>
          <w:rtl/>
          <w:lang w:bidi="ar-IQ"/>
        </w:rPr>
        <w:t>﴿</w:t>
      </w:r>
      <w:r w:rsidRPr="00534F0C">
        <w:rPr>
          <w:b/>
          <w:bCs/>
          <w:rtl/>
          <w:lang w:bidi="ar-IQ"/>
        </w:rPr>
        <w:t>أَوْ مَا مَلَكَتْ أَيْمَانُكُمْ</w:t>
      </w:r>
      <w:r w:rsidRPr="00534F0C">
        <w:rPr>
          <w:rFonts w:ascii="Sakkal Majalla" w:hAnsi="Sakkal Majalla" w:cs="Sakkal Majalla" w:hint="cs"/>
          <w:sz w:val="24"/>
          <w:szCs w:val="24"/>
          <w:rtl/>
          <w:lang w:bidi="ar-IQ"/>
        </w:rPr>
        <w:t>﴾</w:t>
      </w:r>
      <w:r w:rsidRPr="00534F0C">
        <w:rPr>
          <w:rFonts w:hint="cs"/>
          <w:rtl/>
          <w:lang w:bidi="ar-IQ"/>
        </w:rPr>
        <w:t xml:space="preserve"> (النساء: 3)</w:t>
      </w:r>
      <w:r w:rsidR="00AD6726" w:rsidRPr="00534F0C">
        <w:rPr>
          <w:rFonts w:hint="cs"/>
          <w:rtl/>
          <w:lang w:bidi="ar-IQ"/>
        </w:rPr>
        <w:t xml:space="preserve"> ـ</w:t>
      </w:r>
      <w:r w:rsidRPr="00534F0C">
        <w:rPr>
          <w:rFonts w:hint="cs"/>
          <w:rtl/>
          <w:lang w:bidi="ar-IQ"/>
        </w:rPr>
        <w:t xml:space="preserve"> إلى القول: إن المسلمين يجمعون على أن الرجل يجوز له اتخاذ ما يشاء من الجواري، دون أن تكون هناك محدودية من ناحية العدد. </w:t>
      </w:r>
      <w:r w:rsidR="004C42F0" w:rsidRPr="00534F0C">
        <w:rPr>
          <w:rFonts w:hint="cs"/>
          <w:rtl/>
          <w:lang w:bidi="ar-IQ"/>
        </w:rPr>
        <w:t>بَيْدَ</w:t>
      </w:r>
      <w:r w:rsidRPr="00534F0C">
        <w:rPr>
          <w:rFonts w:hint="cs"/>
          <w:rtl/>
          <w:lang w:bidi="ar-IQ"/>
        </w:rPr>
        <w:t xml:space="preserve"> أن المفك</w:t>
      </w:r>
      <w:r w:rsidR="0083289E" w:rsidRPr="00534F0C">
        <w:rPr>
          <w:rFonts w:hint="cs"/>
          <w:rtl/>
          <w:lang w:bidi="ar-IQ"/>
        </w:rPr>
        <w:t>ِّ</w:t>
      </w:r>
      <w:r w:rsidRPr="00534F0C">
        <w:rPr>
          <w:rFonts w:hint="cs"/>
          <w:rtl/>
          <w:lang w:bidi="ar-IQ"/>
        </w:rPr>
        <w:t>ر يمكنه أن يستنبط خلاف هذا الأمر من هذه الآية؛ لأن هذه الآية لا تبيح غير الأربعة</w:t>
      </w:r>
      <w:r w:rsidRPr="00534F0C">
        <w:rPr>
          <w:vertAlign w:val="superscript"/>
          <w:rtl/>
          <w:lang w:bidi="ar-IQ"/>
        </w:rPr>
        <w:t>(</w:t>
      </w:r>
      <w:r w:rsidRPr="00534F0C">
        <w:rPr>
          <w:vertAlign w:val="superscript"/>
          <w:rtl/>
          <w:lang w:bidi="ar-IQ"/>
        </w:rPr>
        <w:endnoteReference w:id="880"/>
      </w:r>
      <w:r w:rsidRPr="00534F0C">
        <w:rPr>
          <w:vertAlign w:val="superscript"/>
          <w:rtl/>
          <w:lang w:bidi="ar-IQ"/>
        </w:rPr>
        <w:t>)</w:t>
      </w:r>
      <w:r w:rsidRPr="00534F0C">
        <w:rPr>
          <w:rFonts w:hint="cs"/>
          <w:rtl/>
          <w:lang w:bidi="ar-IQ"/>
        </w:rPr>
        <w:t>. إن الاتجاه في صدر الإسلام يؤي</w:t>
      </w:r>
      <w:r w:rsidR="0083289E" w:rsidRPr="00534F0C">
        <w:rPr>
          <w:rFonts w:hint="cs"/>
          <w:rtl/>
          <w:lang w:bidi="ar-IQ"/>
        </w:rPr>
        <w:t>ِّ</w:t>
      </w:r>
      <w:r w:rsidRPr="00534F0C">
        <w:rPr>
          <w:rFonts w:hint="cs"/>
          <w:rtl/>
          <w:lang w:bidi="ar-IQ"/>
        </w:rPr>
        <w:t>د هذا الاجتهاد</w:t>
      </w:r>
      <w:r w:rsidR="0083289E" w:rsidRPr="00534F0C">
        <w:rPr>
          <w:rFonts w:hint="cs"/>
          <w:rtl/>
          <w:lang w:bidi="ar-IQ"/>
        </w:rPr>
        <w:t>؛</w:t>
      </w:r>
      <w:r w:rsidRPr="00534F0C">
        <w:rPr>
          <w:rFonts w:hint="cs"/>
          <w:rtl/>
          <w:lang w:bidi="ar-IQ"/>
        </w:rPr>
        <w:t xml:space="preserve"> إذ لم يقدم رجل</w:t>
      </w:r>
      <w:r w:rsidR="0083289E" w:rsidRPr="00534F0C">
        <w:rPr>
          <w:rFonts w:hint="cs"/>
          <w:rtl/>
          <w:lang w:bidi="ar-IQ"/>
        </w:rPr>
        <w:t>ٌ</w:t>
      </w:r>
      <w:r w:rsidRPr="00534F0C">
        <w:rPr>
          <w:rFonts w:hint="cs"/>
          <w:rtl/>
          <w:lang w:bidi="ar-IQ"/>
        </w:rPr>
        <w:t xml:space="preserve"> ع</w:t>
      </w:r>
      <w:r w:rsidR="0083289E" w:rsidRPr="00534F0C">
        <w:rPr>
          <w:rFonts w:hint="cs"/>
          <w:rtl/>
          <w:lang w:bidi="ar-IQ"/>
        </w:rPr>
        <w:t>لى التسرّي بأكثر من سُرية واحدة</w:t>
      </w:r>
      <w:r w:rsidRPr="00534F0C">
        <w:rPr>
          <w:rFonts w:hint="cs"/>
          <w:rtl/>
          <w:lang w:bidi="ar-IQ"/>
        </w:rPr>
        <w:t xml:space="preserve">... </w:t>
      </w:r>
      <w:r w:rsidR="004C42F0" w:rsidRPr="00534F0C">
        <w:rPr>
          <w:rFonts w:hint="cs"/>
          <w:rtl/>
          <w:lang w:bidi="ar-IQ"/>
        </w:rPr>
        <w:t>بَيْدَ</w:t>
      </w:r>
      <w:r w:rsidRPr="00534F0C">
        <w:rPr>
          <w:rFonts w:hint="cs"/>
          <w:rtl/>
          <w:lang w:bidi="ar-IQ"/>
        </w:rPr>
        <w:t xml:space="preserve"> أن الحقيقة التاريخية تثبت أنه عندما ارتفع عدد الأسرى، وتعد</w:t>
      </w:r>
      <w:r w:rsidR="0083289E" w:rsidRPr="00534F0C">
        <w:rPr>
          <w:rFonts w:hint="cs"/>
          <w:rtl/>
          <w:lang w:bidi="ar-IQ"/>
        </w:rPr>
        <w:t>ّ</w:t>
      </w:r>
      <w:r w:rsidRPr="00534F0C">
        <w:rPr>
          <w:rFonts w:hint="cs"/>
          <w:rtl/>
          <w:lang w:bidi="ar-IQ"/>
        </w:rPr>
        <w:t>دت قنوات الاستعباد</w:t>
      </w:r>
      <w:r w:rsidR="0083289E" w:rsidRPr="00534F0C">
        <w:rPr>
          <w:rFonts w:hint="cs"/>
          <w:rtl/>
          <w:lang w:bidi="ar-IQ"/>
        </w:rPr>
        <w:t xml:space="preserve">، </w:t>
      </w:r>
      <w:r w:rsidRPr="00534F0C">
        <w:rPr>
          <w:rFonts w:hint="cs"/>
          <w:rtl/>
          <w:lang w:bidi="ar-IQ"/>
        </w:rPr>
        <w:t>تم</w:t>
      </w:r>
      <w:r w:rsidR="0083289E" w:rsidRPr="00534F0C">
        <w:rPr>
          <w:rFonts w:hint="cs"/>
          <w:rtl/>
          <w:lang w:bidi="ar-IQ"/>
        </w:rPr>
        <w:t>ّ</w:t>
      </w:r>
      <w:r w:rsidRPr="00534F0C">
        <w:rPr>
          <w:rFonts w:hint="cs"/>
          <w:rtl/>
          <w:lang w:bidi="ar-IQ"/>
        </w:rPr>
        <w:t xml:space="preserve"> تجاوز هذا النموذج الإسلامي للتسر</w:t>
      </w:r>
      <w:r w:rsidR="0083289E" w:rsidRPr="00534F0C">
        <w:rPr>
          <w:rFonts w:hint="cs"/>
          <w:rtl/>
          <w:lang w:bidi="ar-IQ"/>
        </w:rPr>
        <w:t>ّ</w:t>
      </w:r>
      <w:r w:rsidRPr="00534F0C">
        <w:rPr>
          <w:rFonts w:hint="cs"/>
          <w:rtl/>
          <w:lang w:bidi="ar-IQ"/>
        </w:rPr>
        <w:t>ي</w:t>
      </w:r>
      <w:r w:rsidR="0083289E" w:rsidRPr="00534F0C">
        <w:rPr>
          <w:rFonts w:hint="cs"/>
          <w:rtl/>
          <w:lang w:bidi="ar-IQ"/>
        </w:rPr>
        <w:t>.</w:t>
      </w:r>
      <w:r w:rsidRPr="00534F0C">
        <w:rPr>
          <w:rFonts w:hint="cs"/>
          <w:rtl/>
          <w:lang w:bidi="ar-IQ"/>
        </w:rPr>
        <w:t xml:space="preserve"> ومن الخطأ بل الخطيئة تحميل وزر هذ</w:t>
      </w:r>
      <w:r w:rsidR="0083289E" w:rsidRPr="00534F0C">
        <w:rPr>
          <w:rFonts w:hint="cs"/>
          <w:rtl/>
          <w:lang w:bidi="ar-IQ"/>
        </w:rPr>
        <w:t>ه</w:t>
      </w:r>
      <w:r w:rsidRPr="00534F0C">
        <w:rPr>
          <w:rFonts w:hint="cs"/>
          <w:rtl/>
          <w:lang w:bidi="ar-IQ"/>
        </w:rPr>
        <w:t xml:space="preserve"> الجريمة التاريخية </w:t>
      </w:r>
      <w:r w:rsidR="0083289E" w:rsidRPr="00534F0C">
        <w:rPr>
          <w:rFonts w:hint="cs"/>
          <w:rtl/>
          <w:lang w:bidi="ar-IQ"/>
        </w:rPr>
        <w:t>ل</w:t>
      </w:r>
      <w:r w:rsidRPr="00534F0C">
        <w:rPr>
          <w:rFonts w:hint="cs"/>
          <w:rtl/>
          <w:lang w:bidi="ar-IQ"/>
        </w:rPr>
        <w:t>لشرع الإسلامي</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81"/>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وفي</w:t>
      </w:r>
      <w:r w:rsidR="0083289E" w:rsidRPr="00534F0C">
        <w:rPr>
          <w:rFonts w:hint="cs"/>
          <w:rtl/>
          <w:lang w:bidi="ar-IQ"/>
        </w:rPr>
        <w:t xml:space="preserve"> </w:t>
      </w:r>
      <w:r w:rsidRPr="00534F0C">
        <w:rPr>
          <w:rFonts w:hint="cs"/>
          <w:rtl/>
          <w:lang w:bidi="ar-IQ"/>
        </w:rPr>
        <w:t>ما يلي يجب التذكير بهذه النقطة، وهي أننا قد اقتصرنا في بحثنا على دراسة جميع آيات القرآن، والتعمّق في مفاهيم ومعاني عصر النزول، وعمدنا إلى بيان حقيقة مسألة ملك اليمين</w:t>
      </w:r>
      <w:r w:rsidR="0083289E" w:rsidRPr="00534F0C">
        <w:rPr>
          <w:rFonts w:hint="cs"/>
          <w:rtl/>
          <w:lang w:bidi="ar-IQ"/>
        </w:rPr>
        <w:t>،</w:t>
      </w:r>
      <w:r w:rsidRPr="00534F0C">
        <w:rPr>
          <w:rFonts w:hint="cs"/>
          <w:rtl/>
          <w:lang w:bidi="ar-IQ"/>
        </w:rPr>
        <w:t xml:space="preserve"> دون حاجة إلى التراث الفقهي أو الروائي</w:t>
      </w:r>
      <w:r w:rsidR="0083289E" w:rsidRPr="00534F0C">
        <w:rPr>
          <w:rFonts w:hint="cs"/>
          <w:rtl/>
          <w:lang w:bidi="ar-IQ"/>
        </w:rPr>
        <w:t>.</w:t>
      </w:r>
      <w:r w:rsidRPr="00534F0C">
        <w:rPr>
          <w:rFonts w:hint="cs"/>
          <w:rtl/>
          <w:lang w:bidi="ar-IQ"/>
        </w:rPr>
        <w:t xml:space="preserve"> ومن هنا نعتبر البحث منتهياً. ولكن</w:t>
      </w:r>
      <w:r w:rsidR="0083289E" w:rsidRPr="00534F0C">
        <w:rPr>
          <w:rFonts w:hint="cs"/>
          <w:rtl/>
          <w:lang w:bidi="ar-IQ"/>
        </w:rPr>
        <w:t>ّ</w:t>
      </w:r>
      <w:r w:rsidRPr="00534F0C">
        <w:rPr>
          <w:rFonts w:hint="cs"/>
          <w:rtl/>
          <w:lang w:bidi="ar-IQ"/>
        </w:rPr>
        <w:t>نا مع ذلك سوف نستند هنا إلى أخبار الآحاد الواردة في إطار هذه الحقائق أيضاً.</w:t>
      </w:r>
    </w:p>
    <w:p w:rsidR="008A1B3C" w:rsidRPr="00534F0C" w:rsidRDefault="008A1B3C" w:rsidP="00500774">
      <w:pPr>
        <w:rPr>
          <w:rtl/>
          <w:lang w:bidi="ar-IQ"/>
        </w:rPr>
      </w:pPr>
      <w:r w:rsidRPr="00534F0C">
        <w:rPr>
          <w:rFonts w:hint="cs"/>
          <w:rtl/>
          <w:lang w:bidi="ar-IQ"/>
        </w:rPr>
        <w:t>قال الصحابي</w:t>
      </w:r>
      <w:r w:rsidR="0083289E" w:rsidRPr="00534F0C">
        <w:rPr>
          <w:rFonts w:hint="cs"/>
          <w:rtl/>
          <w:lang w:bidi="ar-IQ"/>
        </w:rPr>
        <w:t>ّ</w:t>
      </w:r>
      <w:r w:rsidRPr="00534F0C">
        <w:rPr>
          <w:rFonts w:hint="cs"/>
          <w:rtl/>
          <w:lang w:bidi="ar-IQ"/>
        </w:rPr>
        <w:t xml:space="preserve"> عبد الله بن مسعود: </w:t>
      </w:r>
      <w:r w:rsidRPr="00534F0C">
        <w:rPr>
          <w:rFonts w:hint="eastAsia"/>
          <w:sz w:val="24"/>
          <w:szCs w:val="24"/>
          <w:rtl/>
          <w:lang w:bidi="ar-IQ"/>
        </w:rPr>
        <w:t>«</w:t>
      </w:r>
      <w:r w:rsidRPr="00534F0C">
        <w:rPr>
          <w:rtl/>
          <w:lang w:bidi="ar-IQ"/>
        </w:rPr>
        <w:t xml:space="preserve">قَالَ لَنَا رَسُولُ </w:t>
      </w:r>
      <w:r w:rsidR="00A5135E" w:rsidRPr="00534F0C">
        <w:rPr>
          <w:rtl/>
          <w:lang w:bidi="ar-IQ"/>
        </w:rPr>
        <w:t>الل</w:t>
      </w:r>
      <w:r w:rsidR="0083289E" w:rsidRPr="00534F0C">
        <w:rPr>
          <w:rtl/>
          <w:lang w:bidi="ar-IQ"/>
        </w:rPr>
        <w:t>هُ</w:t>
      </w:r>
      <w:r w:rsidRPr="00534F0C">
        <w:rPr>
          <w:rtl/>
          <w:lang w:bidi="ar-IQ"/>
        </w:rPr>
        <w:t>(صس)</w:t>
      </w:r>
      <w:r w:rsidR="0083289E" w:rsidRPr="00534F0C">
        <w:rPr>
          <w:rFonts w:hint="cs"/>
          <w:rtl/>
          <w:lang w:bidi="ar-IQ"/>
        </w:rPr>
        <w:t>:</w:t>
      </w:r>
      <w:r w:rsidRPr="00534F0C">
        <w:rPr>
          <w:rtl/>
          <w:lang w:bidi="ar-IQ"/>
        </w:rPr>
        <w:t xml:space="preserve"> يَا مَعْشَرَ الشَّبَابِ</w:t>
      </w:r>
      <w:r w:rsidR="0083289E" w:rsidRPr="00534F0C">
        <w:rPr>
          <w:rFonts w:hint="cs"/>
          <w:rtl/>
          <w:lang w:bidi="ar-IQ"/>
        </w:rPr>
        <w:t>،</w:t>
      </w:r>
      <w:r w:rsidRPr="00534F0C">
        <w:rPr>
          <w:rtl/>
          <w:lang w:bidi="ar-IQ"/>
        </w:rPr>
        <w:t xml:space="preserve"> مَنِ اسْتَطَاعَ الْبَاءَةَ فَلْيَتَزَوَّجْ، فَإِنَّهُ أَغَضُّ لِلْبَصَرِ، وَأَحْصَنُ لِلْفَرْجِ، وَمَنْ لَمْ يَسْتَطِعْ فَعَلَيْهِ بِالصَّوْمِ</w:t>
      </w:r>
      <w:r w:rsidR="0083289E" w:rsidRPr="00534F0C">
        <w:rPr>
          <w:rFonts w:hint="cs"/>
          <w:rtl/>
          <w:lang w:bidi="ar-IQ"/>
        </w:rPr>
        <w:t>؛</w:t>
      </w:r>
      <w:r w:rsidRPr="00534F0C">
        <w:rPr>
          <w:rtl/>
          <w:lang w:bidi="ar-IQ"/>
        </w:rPr>
        <w:t xml:space="preserve"> فَإِنَّهُ لَهُ وِجَاءٌ</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82"/>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إن نسيج هذه الرواية مرتبط</w:t>
      </w:r>
      <w:r w:rsidR="0083289E" w:rsidRPr="00534F0C">
        <w:rPr>
          <w:rFonts w:hint="cs"/>
          <w:rtl/>
          <w:lang w:bidi="ar-IQ"/>
        </w:rPr>
        <w:t>ٌ</w:t>
      </w:r>
      <w:r w:rsidRPr="00534F0C">
        <w:rPr>
          <w:rFonts w:hint="cs"/>
          <w:rtl/>
          <w:lang w:bidi="ar-IQ"/>
        </w:rPr>
        <w:t xml:space="preserve"> تمام الارتباط بتلبية الغريزة الجنسية، ولم يضع النبي طريقاً ثالثاً لهذه التلبية، وإنما حصرها بواحد من طريقين</w:t>
      </w:r>
      <w:r w:rsidR="0083289E" w:rsidRPr="00534F0C">
        <w:rPr>
          <w:rFonts w:hint="cs"/>
          <w:rtl/>
          <w:lang w:bidi="ar-IQ"/>
        </w:rPr>
        <w:t>؛</w:t>
      </w:r>
      <w:r w:rsidRPr="00534F0C">
        <w:rPr>
          <w:rFonts w:hint="cs"/>
          <w:rtl/>
          <w:lang w:bidi="ar-IQ"/>
        </w:rPr>
        <w:t xml:space="preserve"> إما الزواج</w:t>
      </w:r>
      <w:r w:rsidR="0083289E" w:rsidRPr="00534F0C">
        <w:rPr>
          <w:rFonts w:hint="cs"/>
          <w:rtl/>
          <w:lang w:bidi="ar-IQ"/>
        </w:rPr>
        <w:t>؛</w:t>
      </w:r>
      <w:r w:rsidRPr="00534F0C">
        <w:rPr>
          <w:rFonts w:hint="cs"/>
          <w:rtl/>
          <w:lang w:bidi="ar-IQ"/>
        </w:rPr>
        <w:t xml:space="preserve"> أو العفاف عند عدم إمكان الزواج. نحن نعتقد أن مفاد هذه الرواية منسجم</w:t>
      </w:r>
      <w:r w:rsidR="0083289E" w:rsidRPr="00534F0C">
        <w:rPr>
          <w:rFonts w:hint="cs"/>
          <w:rtl/>
          <w:lang w:bidi="ar-IQ"/>
        </w:rPr>
        <w:t>ٌ</w:t>
      </w:r>
      <w:r w:rsidRPr="00534F0C">
        <w:rPr>
          <w:rFonts w:hint="cs"/>
          <w:rtl/>
          <w:lang w:bidi="ar-IQ"/>
        </w:rPr>
        <w:t xml:space="preserve"> تمام الانسجام مع هذه الآية القرآنية المتقدّ</w:t>
      </w:r>
      <w:r w:rsidR="0083289E" w:rsidRPr="00534F0C">
        <w:rPr>
          <w:rFonts w:hint="cs"/>
          <w:rtl/>
          <w:lang w:bidi="ar-IQ"/>
        </w:rPr>
        <w:t>ِ</w:t>
      </w:r>
      <w:r w:rsidRPr="00534F0C">
        <w:rPr>
          <w:rFonts w:hint="cs"/>
          <w:rtl/>
          <w:lang w:bidi="ar-IQ"/>
        </w:rPr>
        <w:t xml:space="preserve">م ذكرها: </w:t>
      </w:r>
      <w:r w:rsidRPr="00534F0C">
        <w:rPr>
          <w:rFonts w:ascii="Sakkal Majalla" w:hAnsi="Sakkal Majalla" w:cs="Sakkal Majalla" w:hint="cs"/>
          <w:sz w:val="24"/>
          <w:szCs w:val="24"/>
          <w:rtl/>
          <w:lang w:bidi="ar-IQ"/>
        </w:rPr>
        <w:t>﴿</w:t>
      </w:r>
      <w:r w:rsidR="0083289E" w:rsidRPr="00534F0C">
        <w:rPr>
          <w:b/>
          <w:bCs/>
          <w:rtl/>
          <w:lang w:bidi="ar-IQ"/>
        </w:rPr>
        <w:t>وَلْيَسْتَعْفِفِ الَّذِينَ ل</w:t>
      </w:r>
      <w:r w:rsidRPr="00534F0C">
        <w:rPr>
          <w:b/>
          <w:bCs/>
          <w:rtl/>
          <w:lang w:bidi="ar-IQ"/>
        </w:rPr>
        <w:t>ا</w:t>
      </w:r>
      <w:r w:rsidR="0083289E" w:rsidRPr="00534F0C">
        <w:rPr>
          <w:rFonts w:hint="cs"/>
          <w:b/>
          <w:bCs/>
          <w:rtl/>
          <w:lang w:bidi="ar-IQ"/>
        </w:rPr>
        <w:t>َ</w:t>
      </w:r>
      <w:r w:rsidRPr="00534F0C">
        <w:rPr>
          <w:b/>
          <w:bCs/>
          <w:rtl/>
          <w:lang w:bidi="ar-IQ"/>
        </w:rPr>
        <w:t xml:space="preserve"> يَجِدُونَ نِكَاحاً حَتَّى يُغْنِيَهُمُ </w:t>
      </w:r>
      <w:r w:rsidR="00A5135E" w:rsidRPr="00534F0C">
        <w:rPr>
          <w:b/>
          <w:bCs/>
          <w:rtl/>
          <w:lang w:bidi="ar-IQ"/>
        </w:rPr>
        <w:t>الل</w:t>
      </w:r>
      <w:r w:rsidRPr="00534F0C">
        <w:rPr>
          <w:b/>
          <w:bCs/>
          <w:rtl/>
          <w:lang w:bidi="ar-IQ"/>
        </w:rPr>
        <w:t>هُ مِنْ فَضْلِهِ</w:t>
      </w:r>
      <w:r w:rsidRPr="00534F0C">
        <w:rPr>
          <w:rFonts w:ascii="Sakkal Majalla" w:hAnsi="Sakkal Majalla" w:cs="Sakkal Majalla" w:hint="cs"/>
          <w:sz w:val="24"/>
          <w:szCs w:val="24"/>
          <w:rtl/>
          <w:lang w:bidi="ar-IQ"/>
        </w:rPr>
        <w:t>﴾</w:t>
      </w:r>
      <w:r w:rsidRPr="00534F0C">
        <w:rPr>
          <w:rFonts w:hint="cs"/>
          <w:rtl/>
          <w:lang w:bidi="ar-IQ"/>
        </w:rPr>
        <w:t xml:space="preserve"> (النور: 33).</w:t>
      </w:r>
    </w:p>
    <w:p w:rsidR="008A1B3C" w:rsidRPr="00534F0C" w:rsidRDefault="008A1B3C" w:rsidP="00500774">
      <w:pPr>
        <w:rPr>
          <w:rtl/>
          <w:lang w:bidi="ar-IQ"/>
        </w:rPr>
      </w:pPr>
      <w:r w:rsidRPr="00534F0C">
        <w:rPr>
          <w:rFonts w:hint="cs"/>
          <w:rtl/>
          <w:lang w:bidi="ar-IQ"/>
        </w:rPr>
        <w:t>إن النبي</w:t>
      </w:r>
      <w:r w:rsidR="0083289E" w:rsidRPr="00534F0C">
        <w:rPr>
          <w:rFonts w:hint="cs"/>
          <w:rtl/>
          <w:lang w:bidi="ar-IQ"/>
        </w:rPr>
        <w:t>ّ</w:t>
      </w:r>
      <w:r w:rsidRPr="00534F0C">
        <w:rPr>
          <w:rFonts w:hint="cs"/>
          <w:rtl/>
          <w:lang w:bidi="ar-IQ"/>
        </w:rPr>
        <w:t xml:space="preserve"> الأكرم(صس)</w:t>
      </w:r>
      <w:r w:rsidR="0083289E" w:rsidRPr="00534F0C">
        <w:rPr>
          <w:rFonts w:hint="cs"/>
          <w:rtl/>
          <w:lang w:bidi="ar-IQ"/>
        </w:rPr>
        <w:t xml:space="preserve"> ـ</w:t>
      </w:r>
      <w:r w:rsidRPr="00534F0C">
        <w:rPr>
          <w:rFonts w:hint="cs"/>
          <w:rtl/>
          <w:lang w:bidi="ar-IQ"/>
        </w:rPr>
        <w:t xml:space="preserve"> طبقاً لهذه الرواية ـ لم يذكر طريقاً غير الزواج لتلبية الغريزة الجنسية، ولم يذكر شيئاً باسم التسرّي مطلقاً. وعليه فإنه طبقاً للسن</w:t>
      </w:r>
      <w:r w:rsidR="0083289E" w:rsidRPr="00534F0C">
        <w:rPr>
          <w:rFonts w:hint="cs"/>
          <w:rtl/>
          <w:lang w:bidi="ar-IQ"/>
        </w:rPr>
        <w:t>ّ</w:t>
      </w:r>
      <w:r w:rsidRPr="00534F0C">
        <w:rPr>
          <w:rFonts w:hint="cs"/>
          <w:rtl/>
          <w:lang w:bidi="ar-IQ"/>
        </w:rPr>
        <w:t>ة النبوية تمنع أي</w:t>
      </w:r>
      <w:r w:rsidR="0083289E" w:rsidRPr="00534F0C">
        <w:rPr>
          <w:rFonts w:hint="cs"/>
          <w:rtl/>
          <w:lang w:bidi="ar-IQ"/>
        </w:rPr>
        <w:t>ّ</w:t>
      </w:r>
      <w:r w:rsidRPr="00534F0C">
        <w:rPr>
          <w:rFonts w:hint="cs"/>
          <w:rtl/>
          <w:lang w:bidi="ar-IQ"/>
        </w:rPr>
        <w:t xml:space="preserve"> إمكانية لو</w:t>
      </w:r>
      <w:r w:rsidR="0083289E" w:rsidRPr="00534F0C">
        <w:rPr>
          <w:rFonts w:hint="cs"/>
          <w:rtl/>
          <w:lang w:bidi="ar-IQ"/>
        </w:rPr>
        <w:t>َ</w:t>
      </w:r>
      <w:r w:rsidRPr="00534F0C">
        <w:rPr>
          <w:rFonts w:hint="cs"/>
          <w:rtl/>
          <w:lang w:bidi="ar-IQ"/>
        </w:rPr>
        <w:t>ط</w:t>
      </w:r>
      <w:r w:rsidR="0083289E" w:rsidRPr="00534F0C">
        <w:rPr>
          <w:rFonts w:hint="cs"/>
          <w:rtl/>
          <w:lang w:bidi="ar-IQ"/>
        </w:rPr>
        <w:t>ْ</w:t>
      </w:r>
      <w:r w:rsidRPr="00534F0C">
        <w:rPr>
          <w:rFonts w:hint="cs"/>
          <w:rtl/>
          <w:lang w:bidi="ar-IQ"/>
        </w:rPr>
        <w:t>ء الإماء خارج إطار النكاح وعقد الزواج الشرعي. وفي</w:t>
      </w:r>
      <w:r w:rsidR="0083289E" w:rsidRPr="00534F0C">
        <w:rPr>
          <w:rFonts w:hint="cs"/>
          <w:rtl/>
          <w:lang w:bidi="ar-IQ"/>
        </w:rPr>
        <w:t xml:space="preserve"> </w:t>
      </w:r>
      <w:r w:rsidRPr="00534F0C">
        <w:rPr>
          <w:rFonts w:hint="cs"/>
          <w:rtl/>
          <w:lang w:bidi="ar-IQ"/>
        </w:rPr>
        <w:t xml:space="preserve">ما يتعلق بحرمة الزواج من الأمة المتزوّجة روى مالك بن أنس(179هـ): </w:t>
      </w:r>
      <w:r w:rsidRPr="00534F0C">
        <w:rPr>
          <w:rFonts w:hint="eastAsia"/>
          <w:sz w:val="24"/>
          <w:szCs w:val="24"/>
          <w:rtl/>
          <w:lang w:bidi="ar-IQ"/>
        </w:rPr>
        <w:t>«</w:t>
      </w:r>
      <w:r w:rsidRPr="00534F0C">
        <w:rPr>
          <w:rtl/>
          <w:lang w:bidi="ar-IQ"/>
        </w:rPr>
        <w:t>عَنْ أَبِي سَلَمَةَ بْنِ عَبْدِ الرَّحْمَنِ بْنِ عَوْفٍ</w:t>
      </w:r>
      <w:r w:rsidRPr="00534F0C">
        <w:rPr>
          <w:rFonts w:hint="cs"/>
          <w:rtl/>
          <w:lang w:bidi="ar-IQ"/>
        </w:rPr>
        <w:t>:</w:t>
      </w:r>
      <w:r w:rsidRPr="00534F0C">
        <w:rPr>
          <w:rtl/>
          <w:lang w:bidi="ar-IQ"/>
        </w:rPr>
        <w:t xml:space="preserve"> </w:t>
      </w:r>
      <w:r w:rsidR="0083289E" w:rsidRPr="00534F0C">
        <w:rPr>
          <w:rFonts w:hint="cs"/>
          <w:rtl/>
          <w:lang w:bidi="ar-IQ"/>
        </w:rPr>
        <w:t>إِ</w:t>
      </w:r>
      <w:r w:rsidRPr="00534F0C">
        <w:rPr>
          <w:rtl/>
          <w:lang w:bidi="ar-IQ"/>
        </w:rPr>
        <w:t>نَّ عَبْدَ الرَّحْمَنِ بْنَ عَوْفٍ</w:t>
      </w:r>
      <w:r w:rsidRPr="00534F0C">
        <w:rPr>
          <w:rFonts w:hint="cs"/>
          <w:rtl/>
          <w:lang w:bidi="ar-IQ"/>
        </w:rPr>
        <w:t xml:space="preserve"> </w:t>
      </w:r>
      <w:r w:rsidRPr="00534F0C">
        <w:rPr>
          <w:rtl/>
          <w:lang w:bidi="ar-IQ"/>
        </w:rPr>
        <w:t>ابْتَاعَ وَلِيدَةً</w:t>
      </w:r>
      <w:r w:rsidRPr="00534F0C">
        <w:rPr>
          <w:rFonts w:hint="cs"/>
          <w:rtl/>
          <w:lang w:bidi="ar-IQ"/>
        </w:rPr>
        <w:t>،</w:t>
      </w:r>
      <w:r w:rsidRPr="00534F0C">
        <w:rPr>
          <w:rtl/>
          <w:lang w:bidi="ar-IQ"/>
        </w:rPr>
        <w:t xml:space="preserve"> فَوَجَدَهَا ذَاتَ زَوْجٍ</w:t>
      </w:r>
      <w:r w:rsidR="0083289E" w:rsidRPr="00534F0C">
        <w:rPr>
          <w:rFonts w:hint="cs"/>
          <w:rtl/>
          <w:lang w:bidi="ar-IQ"/>
        </w:rPr>
        <w:t>،</w:t>
      </w:r>
      <w:r w:rsidRPr="00534F0C">
        <w:rPr>
          <w:rtl/>
          <w:lang w:bidi="ar-IQ"/>
        </w:rPr>
        <w:t xml:space="preserve"> فَرَدَّهَا</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83"/>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 xml:space="preserve">كما روى مالك أيضاً: </w:t>
      </w:r>
      <w:r w:rsidRPr="00534F0C">
        <w:rPr>
          <w:rFonts w:hint="eastAsia"/>
          <w:sz w:val="24"/>
          <w:szCs w:val="24"/>
          <w:rtl/>
          <w:lang w:bidi="ar-IQ"/>
        </w:rPr>
        <w:t>«</w:t>
      </w:r>
      <w:r w:rsidRPr="00534F0C">
        <w:rPr>
          <w:rtl/>
          <w:lang w:bidi="ar-IQ"/>
        </w:rPr>
        <w:t>عَنْ مَالِك</w:t>
      </w:r>
      <w:r w:rsidR="0083289E" w:rsidRPr="00534F0C">
        <w:rPr>
          <w:rFonts w:hint="cs"/>
          <w:rtl/>
          <w:lang w:bidi="ar-IQ"/>
        </w:rPr>
        <w:t>،</w:t>
      </w:r>
      <w:r w:rsidR="0083289E" w:rsidRPr="00534F0C">
        <w:rPr>
          <w:rtl/>
          <w:lang w:bidi="ar-IQ"/>
        </w:rPr>
        <w:t xml:space="preserve"> عَنْ ابْنِ شِهَاب</w:t>
      </w:r>
      <w:r w:rsidR="0083289E" w:rsidRPr="00534F0C">
        <w:rPr>
          <w:rFonts w:hint="cs"/>
          <w:rtl/>
          <w:lang w:bidi="ar-IQ"/>
        </w:rPr>
        <w:t>،</w:t>
      </w:r>
      <w:r w:rsidRPr="00534F0C">
        <w:rPr>
          <w:rtl/>
          <w:lang w:bidi="ar-IQ"/>
        </w:rPr>
        <w:t xml:space="preserve"> أَنَّ عَبْدَ </w:t>
      </w:r>
      <w:r w:rsidR="00A5135E" w:rsidRPr="00534F0C">
        <w:rPr>
          <w:rtl/>
          <w:lang w:bidi="ar-IQ"/>
        </w:rPr>
        <w:t>الل</w:t>
      </w:r>
      <w:r w:rsidRPr="00534F0C">
        <w:rPr>
          <w:rtl/>
          <w:lang w:bidi="ar-IQ"/>
        </w:rPr>
        <w:t>هِ بْنَ عَامِرٍ أَهْدَى لِعُثْمَانَ بْنِ عَفَّانَ جَارِيَةً</w:t>
      </w:r>
      <w:r w:rsidR="0083289E" w:rsidRPr="00534F0C">
        <w:rPr>
          <w:rFonts w:hint="cs"/>
          <w:rtl/>
          <w:lang w:bidi="ar-IQ"/>
        </w:rPr>
        <w:t>،</w:t>
      </w:r>
      <w:r w:rsidRPr="00534F0C">
        <w:rPr>
          <w:rtl/>
          <w:lang w:bidi="ar-IQ"/>
        </w:rPr>
        <w:t xml:space="preserve"> وَلَهَا زَوْجٌ ابْتَاعَهَا بِالْبَصْرَةِ</w:t>
      </w:r>
      <w:r w:rsidRPr="00534F0C">
        <w:rPr>
          <w:rFonts w:hint="cs"/>
          <w:rtl/>
          <w:lang w:bidi="ar-IQ"/>
        </w:rPr>
        <w:t>،</w:t>
      </w:r>
      <w:r w:rsidRPr="00534F0C">
        <w:rPr>
          <w:rtl/>
          <w:lang w:bidi="ar-IQ"/>
        </w:rPr>
        <w:t xml:space="preserve"> فَقَالَ عُثْمَانُ</w:t>
      </w:r>
      <w:r w:rsidRPr="00534F0C">
        <w:rPr>
          <w:rFonts w:hint="cs"/>
          <w:rtl/>
          <w:lang w:bidi="ar-IQ"/>
        </w:rPr>
        <w:t xml:space="preserve">: </w:t>
      </w:r>
      <w:r w:rsidR="0083289E" w:rsidRPr="00534F0C">
        <w:rPr>
          <w:rtl/>
          <w:lang w:bidi="ar-IQ"/>
        </w:rPr>
        <w:t>ل</w:t>
      </w:r>
      <w:r w:rsidRPr="00534F0C">
        <w:rPr>
          <w:rtl/>
          <w:lang w:bidi="ar-IQ"/>
        </w:rPr>
        <w:t>ا</w:t>
      </w:r>
      <w:r w:rsidR="0083289E" w:rsidRPr="00534F0C">
        <w:rPr>
          <w:rFonts w:hint="cs"/>
          <w:rtl/>
          <w:lang w:bidi="ar-IQ"/>
        </w:rPr>
        <w:t>َ</w:t>
      </w:r>
      <w:r w:rsidRPr="00534F0C">
        <w:rPr>
          <w:rtl/>
          <w:lang w:bidi="ar-IQ"/>
        </w:rPr>
        <w:t xml:space="preserve"> أَقْرَبُهَا حَتَّى يُفَارِقَهَا زَوْجُهَا</w:t>
      </w:r>
      <w:r w:rsidRPr="00534F0C">
        <w:rPr>
          <w:rFonts w:hint="cs"/>
          <w:rtl/>
          <w:lang w:bidi="ar-IQ"/>
        </w:rPr>
        <w:t>،</w:t>
      </w:r>
      <w:r w:rsidRPr="00534F0C">
        <w:rPr>
          <w:rtl/>
          <w:lang w:bidi="ar-IQ"/>
        </w:rPr>
        <w:t xml:space="preserve"> فَأَرْضَى ابْنُ عَامِرٍ زَوْجَهَا فَفَارَقَهَا</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84"/>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ومع كل هذه التفصيلات علينا أن لا ننسى أن مجرّد ذكر ظاهرة في القرآن لا ينهض دليلاً على جوازها أو مشروعيتها الأبدي</w:t>
      </w:r>
      <w:r w:rsidR="0083289E" w:rsidRPr="00534F0C">
        <w:rPr>
          <w:rFonts w:hint="cs"/>
          <w:rtl/>
          <w:lang w:bidi="ar-IQ"/>
        </w:rPr>
        <w:t>ّ</w:t>
      </w:r>
      <w:r w:rsidRPr="00534F0C">
        <w:rPr>
          <w:rFonts w:hint="cs"/>
          <w:rtl/>
          <w:lang w:bidi="ar-IQ"/>
        </w:rPr>
        <w:t xml:space="preserve">ة. </w:t>
      </w:r>
      <w:r w:rsidR="0083289E" w:rsidRPr="00534F0C">
        <w:rPr>
          <w:rFonts w:hint="cs"/>
          <w:rtl/>
          <w:lang w:bidi="ar-IQ"/>
        </w:rPr>
        <w:t>و</w:t>
      </w:r>
      <w:r w:rsidRPr="00534F0C">
        <w:rPr>
          <w:rFonts w:hint="cs"/>
          <w:rtl/>
          <w:lang w:bidi="ar-IQ"/>
        </w:rPr>
        <w:t>من ذلك ـ على سبيل المثال ـ أن القرآن الكريم قد تحدّ</w:t>
      </w:r>
      <w:r w:rsidR="0083289E" w:rsidRPr="00534F0C">
        <w:rPr>
          <w:rFonts w:hint="cs"/>
          <w:rtl/>
          <w:lang w:bidi="ar-IQ"/>
        </w:rPr>
        <w:t>َ</w:t>
      </w:r>
      <w:r w:rsidRPr="00534F0C">
        <w:rPr>
          <w:rFonts w:hint="cs"/>
          <w:rtl/>
          <w:lang w:bidi="ar-IQ"/>
        </w:rPr>
        <w:t>ث مراراً وتكراراً عن الفقراء والمساكين، وقد وضع في بعض الموارد تعاليم من قبيل: قرض الحسنة، والصدقات</w:t>
      </w:r>
      <w:r w:rsidR="00EB5EDE" w:rsidRPr="00534F0C">
        <w:rPr>
          <w:rFonts w:hint="cs"/>
          <w:rtl/>
          <w:lang w:bidi="ar-IQ"/>
        </w:rPr>
        <w:t>،</w:t>
      </w:r>
      <w:r w:rsidRPr="00534F0C">
        <w:rPr>
          <w:rFonts w:hint="cs"/>
          <w:rtl/>
          <w:lang w:bidi="ar-IQ"/>
        </w:rPr>
        <w:t xml:space="preserve"> وما إلى ذلك</w:t>
      </w:r>
      <w:r w:rsidR="00EB5EDE" w:rsidRPr="00534F0C">
        <w:rPr>
          <w:rFonts w:hint="cs"/>
          <w:rtl/>
          <w:lang w:bidi="ar-IQ"/>
        </w:rPr>
        <w:t>،</w:t>
      </w:r>
      <w:r w:rsidRPr="00534F0C">
        <w:rPr>
          <w:rFonts w:hint="cs"/>
          <w:rtl/>
          <w:lang w:bidi="ar-IQ"/>
        </w:rPr>
        <w:t xml:space="preserve"> </w:t>
      </w:r>
      <w:r w:rsidR="00EB5EDE" w:rsidRPr="00534F0C">
        <w:rPr>
          <w:rFonts w:hint="cs"/>
          <w:rtl/>
          <w:lang w:bidi="ar-IQ"/>
        </w:rPr>
        <w:t>ف</w:t>
      </w:r>
      <w:r w:rsidRPr="00534F0C">
        <w:rPr>
          <w:rFonts w:hint="cs"/>
          <w:rtl/>
          <w:lang w:bidi="ar-IQ"/>
        </w:rPr>
        <w:t>هل يمكن لنا أن نستنتج من مثل هذه المقد</w:t>
      </w:r>
      <w:r w:rsidR="00EB5EDE" w:rsidRPr="00534F0C">
        <w:rPr>
          <w:rFonts w:hint="cs"/>
          <w:rtl/>
          <w:lang w:bidi="ar-IQ"/>
        </w:rPr>
        <w:t>ّ</w:t>
      </w:r>
      <w:r w:rsidRPr="00534F0C">
        <w:rPr>
          <w:rFonts w:hint="cs"/>
          <w:rtl/>
          <w:lang w:bidi="ar-IQ"/>
        </w:rPr>
        <w:t xml:space="preserve">مة ـ أي وجود آيات بشأن الفقراء والمساكين ـ أن القرآن يعمل على تأسيس واستمرار ظاهرة الفقر والبؤس، وزيادة أعداد الفقراء والمساكين؟! </w:t>
      </w:r>
      <w:r w:rsidR="00EB5EDE" w:rsidRPr="00534F0C">
        <w:rPr>
          <w:rFonts w:hint="cs"/>
          <w:rtl/>
          <w:lang w:bidi="ar-IQ"/>
        </w:rPr>
        <w:t>من ال</w:t>
      </w:r>
      <w:r w:rsidRPr="00534F0C">
        <w:rPr>
          <w:rFonts w:hint="cs"/>
          <w:rtl/>
          <w:lang w:bidi="ar-IQ"/>
        </w:rPr>
        <w:t>واضح جداً أن الإجابة عن هذا السؤال هي النفي؛ إذ لا يوجد في أيّ موضع</w:t>
      </w:r>
      <w:r w:rsidR="00EB5EDE" w:rsidRPr="00534F0C">
        <w:rPr>
          <w:rFonts w:hint="cs"/>
          <w:rtl/>
          <w:lang w:bidi="ar-IQ"/>
        </w:rPr>
        <w:t>ٍ</w:t>
      </w:r>
      <w:r w:rsidRPr="00534F0C">
        <w:rPr>
          <w:rFonts w:hint="cs"/>
          <w:rtl/>
          <w:lang w:bidi="ar-IQ"/>
        </w:rPr>
        <w:t xml:space="preserve"> من القرآن الكريم أمر</w:t>
      </w:r>
      <w:r w:rsidR="00EB5EDE" w:rsidRPr="00534F0C">
        <w:rPr>
          <w:rFonts w:hint="cs"/>
          <w:rtl/>
          <w:lang w:bidi="ar-IQ"/>
        </w:rPr>
        <w:t>ٌ</w:t>
      </w:r>
      <w:r w:rsidRPr="00534F0C">
        <w:rPr>
          <w:rFonts w:hint="cs"/>
          <w:rtl/>
          <w:lang w:bidi="ar-IQ"/>
        </w:rPr>
        <w:t xml:space="preserve"> أو حثّ على الافتقار أو الإبقاء على الفقر أو الدفع بالأشخاص نحو إفقار الآخرين</w:t>
      </w:r>
      <w:r w:rsidR="00EB5EDE" w:rsidRPr="00534F0C">
        <w:rPr>
          <w:rFonts w:hint="cs"/>
          <w:rtl/>
          <w:lang w:bidi="ar-IQ"/>
        </w:rPr>
        <w:t>.</w:t>
      </w:r>
      <w:r w:rsidRPr="00534F0C">
        <w:rPr>
          <w:rFonts w:hint="cs"/>
          <w:rtl/>
          <w:lang w:bidi="ar-IQ"/>
        </w:rPr>
        <w:t xml:space="preserve"> فكيف يذهب البعض</w:t>
      </w:r>
      <w:r w:rsidR="00EB5EDE" w:rsidRPr="00534F0C">
        <w:rPr>
          <w:rFonts w:hint="cs"/>
          <w:rtl/>
          <w:lang w:bidi="ar-IQ"/>
        </w:rPr>
        <w:t>؛</w:t>
      </w:r>
      <w:r w:rsidRPr="00534F0C">
        <w:rPr>
          <w:rFonts w:hint="cs"/>
          <w:rtl/>
          <w:lang w:bidi="ar-IQ"/>
        </w:rPr>
        <w:t xml:space="preserve"> اعتمادا</w:t>
      </w:r>
      <w:r w:rsidR="00EB5EDE" w:rsidRPr="00534F0C">
        <w:rPr>
          <w:rFonts w:hint="cs"/>
          <w:rtl/>
          <w:lang w:bidi="ar-IQ"/>
        </w:rPr>
        <w:t>ً</w:t>
      </w:r>
      <w:r w:rsidRPr="00534F0C">
        <w:rPr>
          <w:rFonts w:hint="cs"/>
          <w:rtl/>
          <w:lang w:bidi="ar-IQ"/>
        </w:rPr>
        <w:t xml:space="preserve"> على وجود بعض الآيات المرتبطة بالعبيد والإماء والأحكام المرتبطة بهم</w:t>
      </w:r>
      <w:r w:rsidR="00EB5EDE" w:rsidRPr="00534F0C">
        <w:rPr>
          <w:rFonts w:hint="cs"/>
          <w:rtl/>
          <w:lang w:bidi="ar-IQ"/>
        </w:rPr>
        <w:t>،</w:t>
      </w:r>
      <w:r w:rsidRPr="00534F0C">
        <w:rPr>
          <w:rFonts w:hint="cs"/>
          <w:rtl/>
          <w:lang w:bidi="ar-IQ"/>
        </w:rPr>
        <w:t xml:space="preserve"> إلى القول بجواز واستمرار نظام العبودية، وغض</w:t>
      </w:r>
      <w:r w:rsidR="00EB5EDE" w:rsidRPr="00534F0C">
        <w:rPr>
          <w:rFonts w:hint="cs"/>
          <w:rtl/>
          <w:lang w:bidi="ar-IQ"/>
        </w:rPr>
        <w:t>ّ</w:t>
      </w:r>
      <w:r w:rsidRPr="00534F0C">
        <w:rPr>
          <w:rFonts w:hint="cs"/>
          <w:rtl/>
          <w:lang w:bidi="ar-IQ"/>
        </w:rPr>
        <w:t xml:space="preserve"> الطرف عن الأحكام الصريحة النازلة في إطار إلغاء هذه الظاهرة والقضاء عليها؟! وهل يشتمل القرآن الكريم على آية</w:t>
      </w:r>
      <w:r w:rsidR="00EB5EDE" w:rsidRPr="00534F0C">
        <w:rPr>
          <w:rFonts w:hint="cs"/>
          <w:rtl/>
          <w:lang w:bidi="ar-IQ"/>
        </w:rPr>
        <w:t>ٍ</w:t>
      </w:r>
      <w:r w:rsidRPr="00534F0C">
        <w:rPr>
          <w:rFonts w:hint="cs"/>
          <w:rtl/>
          <w:lang w:bidi="ar-IQ"/>
        </w:rPr>
        <w:t xml:space="preserve"> واحدة تأمر بالعبودية والاستعباد والإبقاء على هذه الظاهرة؟! كلا</w:t>
      </w:r>
      <w:r w:rsidR="00EB5EDE" w:rsidRPr="00534F0C">
        <w:rPr>
          <w:rFonts w:hint="cs"/>
          <w:rtl/>
          <w:lang w:bidi="ar-IQ"/>
        </w:rPr>
        <w:t>ّ</w:t>
      </w:r>
      <w:r w:rsidRPr="00534F0C">
        <w:rPr>
          <w:rFonts w:hint="cs"/>
          <w:rtl/>
          <w:lang w:bidi="ar-IQ"/>
        </w:rPr>
        <w:t xml:space="preserve"> أبداً، بل هناك آيات تدعو وتشجّ</w:t>
      </w:r>
      <w:r w:rsidR="00EB5EDE" w:rsidRPr="00534F0C">
        <w:rPr>
          <w:rFonts w:hint="cs"/>
          <w:rtl/>
          <w:lang w:bidi="ar-IQ"/>
        </w:rPr>
        <w:t>ِ</w:t>
      </w:r>
      <w:r w:rsidRPr="00534F0C">
        <w:rPr>
          <w:rFonts w:hint="cs"/>
          <w:rtl/>
          <w:lang w:bidi="ar-IQ"/>
        </w:rPr>
        <w:t>ع وتحثّ على تحرير العبيد، بل إن القرآن الكريم قد جعل بعض الكف</w:t>
      </w:r>
      <w:r w:rsidR="00EB5EDE" w:rsidRPr="00534F0C">
        <w:rPr>
          <w:rFonts w:hint="cs"/>
          <w:rtl/>
          <w:lang w:bidi="ar-IQ"/>
        </w:rPr>
        <w:t>ّ</w:t>
      </w:r>
      <w:r w:rsidRPr="00534F0C">
        <w:rPr>
          <w:rFonts w:hint="cs"/>
          <w:rtl/>
          <w:lang w:bidi="ar-IQ"/>
        </w:rPr>
        <w:t>ارات متمث</w:t>
      </w:r>
      <w:r w:rsidR="00EB5EDE" w:rsidRPr="00534F0C">
        <w:rPr>
          <w:rFonts w:hint="cs"/>
          <w:rtl/>
          <w:lang w:bidi="ar-IQ"/>
        </w:rPr>
        <w:t>ِّ</w:t>
      </w:r>
      <w:r w:rsidRPr="00534F0C">
        <w:rPr>
          <w:rFonts w:hint="cs"/>
          <w:rtl/>
          <w:lang w:bidi="ar-IQ"/>
        </w:rPr>
        <w:t>لة في تحرير العبيد. وعليه يجب القول</w:t>
      </w:r>
      <w:r w:rsidR="00EB5EDE" w:rsidRPr="00534F0C">
        <w:rPr>
          <w:rFonts w:hint="cs"/>
          <w:rtl/>
          <w:lang w:bidi="ar-IQ"/>
        </w:rPr>
        <w:t>:</w:t>
      </w:r>
      <w:r w:rsidRPr="00534F0C">
        <w:rPr>
          <w:rFonts w:hint="cs"/>
          <w:rtl/>
          <w:lang w:bidi="ar-IQ"/>
        </w:rPr>
        <w:t xml:space="preserve"> </w:t>
      </w:r>
      <w:r w:rsidR="00EB5EDE" w:rsidRPr="00534F0C">
        <w:rPr>
          <w:rFonts w:hint="cs"/>
          <w:rtl/>
          <w:lang w:bidi="ar-IQ"/>
        </w:rPr>
        <w:t>إ</w:t>
      </w:r>
      <w:r w:rsidRPr="00534F0C">
        <w:rPr>
          <w:rFonts w:hint="cs"/>
          <w:rtl/>
          <w:lang w:bidi="ar-IQ"/>
        </w:rPr>
        <w:t>ن القرآن الكريم كما لا يشتمل على أي</w:t>
      </w:r>
      <w:r w:rsidR="00EB5EDE" w:rsidRPr="00534F0C">
        <w:rPr>
          <w:rFonts w:hint="cs"/>
          <w:rtl/>
          <w:lang w:bidi="ar-IQ"/>
        </w:rPr>
        <w:t>ّ</w:t>
      </w:r>
      <w:r w:rsidRPr="00534F0C">
        <w:rPr>
          <w:rFonts w:hint="cs"/>
          <w:rtl/>
          <w:lang w:bidi="ar-IQ"/>
        </w:rPr>
        <w:t xml:space="preserve"> حكم</w:t>
      </w:r>
      <w:r w:rsidR="00EB5EDE" w:rsidRPr="00534F0C">
        <w:rPr>
          <w:rFonts w:hint="cs"/>
          <w:rtl/>
          <w:lang w:bidi="ar-IQ"/>
        </w:rPr>
        <w:t>ٍ</w:t>
      </w:r>
      <w:r w:rsidRPr="00534F0C">
        <w:rPr>
          <w:rFonts w:hint="cs"/>
          <w:rtl/>
          <w:lang w:bidi="ar-IQ"/>
        </w:rPr>
        <w:t xml:space="preserve"> أو أمر في باب جواز وبقاء الفقر، فإنه لا يشتمل أيضاً على أيّ حكم</w:t>
      </w:r>
      <w:r w:rsidR="00EB5EDE" w:rsidRPr="00534F0C">
        <w:rPr>
          <w:rFonts w:hint="cs"/>
          <w:rtl/>
          <w:lang w:bidi="ar-IQ"/>
        </w:rPr>
        <w:t>ٍ</w:t>
      </w:r>
      <w:r w:rsidRPr="00534F0C">
        <w:rPr>
          <w:rFonts w:hint="cs"/>
          <w:rtl/>
          <w:lang w:bidi="ar-IQ"/>
        </w:rPr>
        <w:t xml:space="preserve"> بشأن جواز وبقاء الرق</w:t>
      </w:r>
      <w:r w:rsidR="00EB5EDE" w:rsidRPr="00534F0C">
        <w:rPr>
          <w:rFonts w:hint="cs"/>
          <w:rtl/>
          <w:lang w:bidi="ar-IQ"/>
        </w:rPr>
        <w:t>ّ</w:t>
      </w:r>
      <w:r w:rsidRPr="00534F0C">
        <w:rPr>
          <w:rFonts w:hint="cs"/>
          <w:rtl/>
          <w:lang w:bidi="ar-IQ"/>
        </w:rPr>
        <w:t xml:space="preserve"> والاستعباد أيضاً</w:t>
      </w:r>
      <w:r w:rsidR="00EB5EDE" w:rsidRPr="00534F0C">
        <w:rPr>
          <w:rFonts w:hint="cs"/>
          <w:rtl/>
          <w:lang w:bidi="ar-IQ"/>
        </w:rPr>
        <w:t>.</w:t>
      </w:r>
      <w:r w:rsidRPr="00534F0C">
        <w:rPr>
          <w:rFonts w:hint="cs"/>
          <w:rtl/>
          <w:lang w:bidi="ar-IQ"/>
        </w:rPr>
        <w:t xml:space="preserve"> وإن الاتجاه العام والصريح في آيات القرآن يسير ضمن إطار العمل على اجتثاث الفقر والعبودية.</w:t>
      </w:r>
    </w:p>
    <w:p w:rsidR="008A1B3C" w:rsidRPr="00534F0C" w:rsidRDefault="008A1B3C" w:rsidP="00500774">
      <w:pPr>
        <w:rPr>
          <w:rtl/>
          <w:lang w:bidi="ar-IQ"/>
        </w:rPr>
      </w:pPr>
      <w:r w:rsidRPr="00534F0C">
        <w:rPr>
          <w:rFonts w:hint="cs"/>
          <w:rtl/>
          <w:lang w:bidi="ar-IQ"/>
        </w:rPr>
        <w:t>وللأسف الشديد فإن الخلط بين أحكام النكاح وموضوع الملكية، واستمرار بحث العبيد والإماء ـ خلافاً لمسار تعاليم القرآن والسن</w:t>
      </w:r>
      <w:r w:rsidR="00EB5EDE" w:rsidRPr="00534F0C">
        <w:rPr>
          <w:rFonts w:hint="cs"/>
          <w:rtl/>
          <w:lang w:bidi="ar-IQ"/>
        </w:rPr>
        <w:t>ّ</w:t>
      </w:r>
      <w:r w:rsidRPr="00534F0C">
        <w:rPr>
          <w:rFonts w:hint="cs"/>
          <w:rtl/>
          <w:lang w:bidi="ar-IQ"/>
        </w:rPr>
        <w:t>ة النبوية في الاجتثاث التدريجي لنظام الاستغلال ـ</w:t>
      </w:r>
      <w:r w:rsidR="00EB5EDE" w:rsidRPr="00534F0C">
        <w:rPr>
          <w:rFonts w:hint="cs"/>
          <w:rtl/>
          <w:lang w:bidi="ar-IQ"/>
        </w:rPr>
        <w:t>،</w:t>
      </w:r>
      <w:r w:rsidRPr="00534F0C">
        <w:rPr>
          <w:rFonts w:hint="cs"/>
          <w:rtl/>
          <w:lang w:bidi="ar-IQ"/>
        </w:rPr>
        <w:t xml:space="preserve"> قد أد</w:t>
      </w:r>
      <w:r w:rsidR="00EB5EDE" w:rsidRPr="00534F0C">
        <w:rPr>
          <w:rFonts w:hint="cs"/>
          <w:rtl/>
          <w:lang w:bidi="ar-IQ"/>
        </w:rPr>
        <w:t>ّ</w:t>
      </w:r>
      <w:r w:rsidRPr="00534F0C">
        <w:rPr>
          <w:rFonts w:hint="cs"/>
          <w:rtl/>
          <w:lang w:bidi="ar-IQ"/>
        </w:rPr>
        <w:t>ى بفقهاء العصر العباسي ـ في بعض الأحيان ـ إلى فتاوى مستغربة وغير أخلاقية</w:t>
      </w:r>
      <w:r w:rsidR="00EB5EDE" w:rsidRPr="00534F0C">
        <w:rPr>
          <w:rFonts w:hint="cs"/>
          <w:rtl/>
          <w:lang w:bidi="ar-IQ"/>
        </w:rPr>
        <w:t>.</w:t>
      </w:r>
      <w:r w:rsidRPr="00534F0C">
        <w:rPr>
          <w:rFonts w:hint="cs"/>
          <w:rtl/>
          <w:lang w:bidi="ar-IQ"/>
        </w:rPr>
        <w:t xml:space="preserve"> وسوف نختم بحثنا بذكر نموذج من هذه الفتاوى، مع التذكير بهذه الحقيقة الهامّة، وهي أن السكوت النسبي</w:t>
      </w:r>
      <w:r w:rsidR="00EB5EDE" w:rsidRPr="00534F0C">
        <w:rPr>
          <w:rFonts w:hint="cs"/>
          <w:rtl/>
          <w:lang w:bidi="ar-IQ"/>
        </w:rPr>
        <w:t>ّ</w:t>
      </w:r>
      <w:r w:rsidRPr="00534F0C">
        <w:rPr>
          <w:rFonts w:hint="cs"/>
          <w:rtl/>
          <w:lang w:bidi="ar-IQ"/>
        </w:rPr>
        <w:t xml:space="preserve"> الذي استمرّ على مدى سنوات وقرون تجاه الظواهر الخاطئة والباطلة في تراث المسلمين لا يشك</w:t>
      </w:r>
      <w:r w:rsidR="00EB5EDE" w:rsidRPr="00534F0C">
        <w:rPr>
          <w:rFonts w:hint="cs"/>
          <w:rtl/>
          <w:lang w:bidi="ar-IQ"/>
        </w:rPr>
        <w:t>ِّ</w:t>
      </w:r>
      <w:r w:rsidRPr="00534F0C">
        <w:rPr>
          <w:rFonts w:hint="cs"/>
          <w:rtl/>
          <w:lang w:bidi="ar-IQ"/>
        </w:rPr>
        <w:t>ل دليلاً وحج</w:t>
      </w:r>
      <w:r w:rsidR="00EB5EDE" w:rsidRPr="00534F0C">
        <w:rPr>
          <w:rFonts w:hint="cs"/>
          <w:rtl/>
          <w:lang w:bidi="ar-IQ"/>
        </w:rPr>
        <w:t>ّ</w:t>
      </w:r>
      <w:r w:rsidRPr="00534F0C">
        <w:rPr>
          <w:rFonts w:hint="cs"/>
          <w:rtl/>
          <w:lang w:bidi="ar-IQ"/>
        </w:rPr>
        <w:t>ة</w:t>
      </w:r>
      <w:r w:rsidR="00EB5EDE" w:rsidRPr="00534F0C">
        <w:rPr>
          <w:rFonts w:hint="cs"/>
          <w:rtl/>
          <w:lang w:bidi="ar-IQ"/>
        </w:rPr>
        <w:t>ً</w:t>
      </w:r>
      <w:r w:rsidRPr="00534F0C">
        <w:rPr>
          <w:rFonts w:hint="cs"/>
          <w:rtl/>
          <w:lang w:bidi="ar-IQ"/>
        </w:rPr>
        <w:t xml:space="preserve"> على أحق</w:t>
      </w:r>
      <w:r w:rsidR="00EB5EDE" w:rsidRPr="00534F0C">
        <w:rPr>
          <w:rFonts w:hint="cs"/>
          <w:rtl/>
          <w:lang w:bidi="ar-IQ"/>
        </w:rPr>
        <w:t>ّ</w:t>
      </w:r>
      <w:r w:rsidRPr="00534F0C">
        <w:rPr>
          <w:rFonts w:hint="cs"/>
          <w:rtl/>
          <w:lang w:bidi="ar-IQ"/>
        </w:rPr>
        <w:t>يتها وعدم بطلانها أبداً. وعلى حد</w:t>
      </w:r>
      <w:r w:rsidR="00EB5EDE" w:rsidRPr="00534F0C">
        <w:rPr>
          <w:rFonts w:hint="cs"/>
          <w:rtl/>
          <w:lang w:bidi="ar-IQ"/>
        </w:rPr>
        <w:t>ّ</w:t>
      </w:r>
      <w:r w:rsidRPr="00534F0C">
        <w:rPr>
          <w:rFonts w:hint="cs"/>
          <w:rtl/>
          <w:lang w:bidi="ar-IQ"/>
        </w:rPr>
        <w:t xml:space="preserve"> تعبير الأستاذ الإمام محمد عبده: </w:t>
      </w:r>
      <w:r w:rsidRPr="00534F0C">
        <w:rPr>
          <w:rFonts w:hint="eastAsia"/>
          <w:sz w:val="24"/>
          <w:szCs w:val="24"/>
          <w:rtl/>
          <w:lang w:bidi="ar-IQ"/>
        </w:rPr>
        <w:t>«</w:t>
      </w:r>
      <w:r w:rsidRPr="00534F0C">
        <w:rPr>
          <w:rFonts w:hint="cs"/>
          <w:rtl/>
          <w:lang w:bidi="ar-IQ"/>
        </w:rPr>
        <w:t>إن الباطل لا يصير حق</w:t>
      </w:r>
      <w:r w:rsidR="00EB5EDE" w:rsidRPr="00534F0C">
        <w:rPr>
          <w:rFonts w:hint="cs"/>
          <w:rtl/>
          <w:lang w:bidi="ar-IQ"/>
        </w:rPr>
        <w:t>ّ</w:t>
      </w:r>
      <w:r w:rsidRPr="00534F0C">
        <w:rPr>
          <w:rFonts w:hint="cs"/>
          <w:rtl/>
          <w:lang w:bidi="ar-IQ"/>
        </w:rPr>
        <w:t>اً بمرور الزمن</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85"/>
      </w:r>
      <w:r w:rsidRPr="00534F0C">
        <w:rPr>
          <w:vertAlign w:val="superscript"/>
          <w:rtl/>
          <w:lang w:bidi="ar-IQ"/>
        </w:rPr>
        <w:t>)</w:t>
      </w:r>
      <w:r w:rsidRPr="00534F0C">
        <w:rPr>
          <w:rFonts w:hint="cs"/>
          <w:rtl/>
          <w:lang w:bidi="ar-IQ"/>
        </w:rPr>
        <w:t>.</w:t>
      </w:r>
    </w:p>
    <w:p w:rsidR="008A1B3C" w:rsidRPr="00534F0C" w:rsidRDefault="008A1B3C" w:rsidP="00500774">
      <w:pPr>
        <w:rPr>
          <w:rtl/>
          <w:lang w:bidi="ar-IQ"/>
        </w:rPr>
      </w:pPr>
      <w:r w:rsidRPr="00534F0C">
        <w:rPr>
          <w:rFonts w:hint="cs"/>
          <w:rtl/>
          <w:lang w:bidi="ar-IQ"/>
        </w:rPr>
        <w:t xml:space="preserve">قال ابن قدامة: </w:t>
      </w:r>
      <w:r w:rsidRPr="00534F0C">
        <w:rPr>
          <w:rFonts w:hint="eastAsia"/>
          <w:sz w:val="24"/>
          <w:szCs w:val="24"/>
          <w:rtl/>
          <w:lang w:bidi="ar-IQ"/>
        </w:rPr>
        <w:t>«</w:t>
      </w:r>
      <w:r w:rsidR="00EB5EDE" w:rsidRPr="00534F0C">
        <w:rPr>
          <w:rtl/>
          <w:lang w:bidi="ar-IQ"/>
        </w:rPr>
        <w:t>وَل</w:t>
      </w:r>
      <w:r w:rsidRPr="00534F0C">
        <w:rPr>
          <w:rtl/>
          <w:lang w:bidi="ar-IQ"/>
        </w:rPr>
        <w:t>ا</w:t>
      </w:r>
      <w:r w:rsidR="00EB5EDE" w:rsidRPr="00534F0C">
        <w:rPr>
          <w:rFonts w:hint="cs"/>
          <w:rtl/>
          <w:lang w:bidi="ar-IQ"/>
        </w:rPr>
        <w:t>َ</w:t>
      </w:r>
      <w:r w:rsidRPr="00534F0C">
        <w:rPr>
          <w:rtl/>
          <w:lang w:bidi="ar-IQ"/>
        </w:rPr>
        <w:t xml:space="preserve"> يَجِبُ الْحَدُّ بِوَطْءِ جَارِيَةٍ مُشْتَرَكَةٍ بَيْنَهُ بَيْنَ غَيْرِهِ.</w:t>
      </w:r>
      <w:r w:rsidRPr="00534F0C">
        <w:rPr>
          <w:rFonts w:hint="cs"/>
          <w:rtl/>
          <w:lang w:bidi="ar-IQ"/>
        </w:rPr>
        <w:t xml:space="preserve"> </w:t>
      </w:r>
      <w:r w:rsidRPr="00534F0C">
        <w:rPr>
          <w:rtl/>
          <w:lang w:bidi="ar-IQ"/>
        </w:rPr>
        <w:t>وَبِهِ قَالَ مَالِك،</w:t>
      </w:r>
      <w:r w:rsidRPr="00534F0C">
        <w:rPr>
          <w:rFonts w:hint="cs"/>
          <w:rtl/>
          <w:lang w:bidi="ar-IQ"/>
        </w:rPr>
        <w:t xml:space="preserve"> </w:t>
      </w:r>
      <w:r w:rsidRPr="00534F0C">
        <w:rPr>
          <w:rtl/>
          <w:lang w:bidi="ar-IQ"/>
        </w:rPr>
        <w:t>وَالشَّافِعِيُّ، وَأَصْحَابُ الرَّأْيِ.</w:t>
      </w:r>
      <w:r w:rsidRPr="00534F0C">
        <w:rPr>
          <w:rFonts w:hint="cs"/>
          <w:rtl/>
          <w:lang w:bidi="ar-IQ"/>
        </w:rPr>
        <w:t xml:space="preserve"> </w:t>
      </w:r>
      <w:r w:rsidRPr="00534F0C">
        <w:rPr>
          <w:rtl/>
          <w:lang w:bidi="ar-IQ"/>
        </w:rPr>
        <w:t>وَقَالَ أَبُو ثَوْرٍ: يَجِبُ.</w:t>
      </w:r>
      <w:r w:rsidRPr="00534F0C">
        <w:rPr>
          <w:rFonts w:hint="cs"/>
          <w:rtl/>
          <w:lang w:bidi="ar-IQ"/>
        </w:rPr>
        <w:t xml:space="preserve"> </w:t>
      </w:r>
      <w:r w:rsidRPr="00534F0C">
        <w:rPr>
          <w:rtl/>
          <w:lang w:bidi="ar-IQ"/>
        </w:rPr>
        <w:t xml:space="preserve">وَلَنَا، </w:t>
      </w:r>
      <w:r w:rsidR="00EB5EDE" w:rsidRPr="00534F0C">
        <w:rPr>
          <w:rtl/>
          <w:lang w:bidi="ar-IQ"/>
        </w:rPr>
        <w:t>أَنَّهُ فَرْجٌ لَهُ مِلْكٌ، فَل</w:t>
      </w:r>
      <w:r w:rsidRPr="00534F0C">
        <w:rPr>
          <w:rtl/>
          <w:lang w:bidi="ar-IQ"/>
        </w:rPr>
        <w:t>ا</w:t>
      </w:r>
      <w:r w:rsidR="00EB5EDE" w:rsidRPr="00534F0C">
        <w:rPr>
          <w:rFonts w:hint="cs"/>
          <w:rtl/>
          <w:lang w:bidi="ar-IQ"/>
        </w:rPr>
        <w:t>َ</w:t>
      </w:r>
      <w:r w:rsidRPr="00534F0C">
        <w:rPr>
          <w:rtl/>
          <w:lang w:bidi="ar-IQ"/>
        </w:rPr>
        <w:t xml:space="preserve"> يُحَدُّ بِوَطْئِهِ</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86"/>
      </w:r>
      <w:r w:rsidRPr="00534F0C">
        <w:rPr>
          <w:vertAlign w:val="superscript"/>
          <w:rtl/>
          <w:lang w:bidi="ar-IQ"/>
        </w:rPr>
        <w:t>)</w:t>
      </w:r>
      <w:r w:rsidRPr="00534F0C">
        <w:rPr>
          <w:rFonts w:hint="cs"/>
          <w:rtl/>
          <w:lang w:bidi="ar-IQ"/>
        </w:rPr>
        <w:t>.</w:t>
      </w:r>
    </w:p>
    <w:p w:rsidR="00E83C22" w:rsidRPr="00534F0C" w:rsidRDefault="008A1B3C" w:rsidP="00500774">
      <w:pPr>
        <w:rPr>
          <w:rtl/>
          <w:lang w:bidi="ar-IQ"/>
        </w:rPr>
      </w:pPr>
      <w:r w:rsidRPr="00534F0C">
        <w:rPr>
          <w:rFonts w:hint="cs"/>
          <w:rtl/>
          <w:lang w:bidi="ar-IQ"/>
        </w:rPr>
        <w:t xml:space="preserve">ثم قال ابن قدامة بعد ذلك: </w:t>
      </w:r>
      <w:r w:rsidRPr="00534F0C">
        <w:rPr>
          <w:rFonts w:hint="eastAsia"/>
          <w:sz w:val="24"/>
          <w:szCs w:val="24"/>
          <w:rtl/>
          <w:lang w:bidi="ar-IQ"/>
        </w:rPr>
        <w:t>«</w:t>
      </w:r>
      <w:r w:rsidRPr="00534F0C">
        <w:rPr>
          <w:rtl/>
          <w:lang w:bidi="ar-IQ"/>
        </w:rPr>
        <w:t>فَإِنْ وَطِئَ جَارِيَةَ غَيْرِهِ فَهُوَ زَانٍ</w:t>
      </w:r>
      <w:r w:rsidR="004015B2" w:rsidRPr="00534F0C">
        <w:rPr>
          <w:rFonts w:hint="cs"/>
          <w:rtl/>
          <w:lang w:bidi="ar-IQ"/>
        </w:rPr>
        <w:t xml:space="preserve">، </w:t>
      </w:r>
      <w:r w:rsidRPr="00534F0C">
        <w:rPr>
          <w:rtl/>
          <w:lang w:bidi="ar-IQ"/>
        </w:rPr>
        <w:t>سَوَاءٌ كَانَ بِ</w:t>
      </w:r>
      <w:r w:rsidR="004015B2" w:rsidRPr="00534F0C">
        <w:rPr>
          <w:rtl/>
          <w:lang w:bidi="ar-IQ"/>
        </w:rPr>
        <w:t>إِذْنِهِ أَوْ غَيْرِ إذْنِهِ؛ لأَنَّ هَذَا مِمَّا ل</w:t>
      </w:r>
      <w:r w:rsidRPr="00534F0C">
        <w:rPr>
          <w:rtl/>
          <w:lang w:bidi="ar-IQ"/>
        </w:rPr>
        <w:t>ا</w:t>
      </w:r>
      <w:r w:rsidR="004015B2" w:rsidRPr="00534F0C">
        <w:rPr>
          <w:rFonts w:hint="cs"/>
          <w:rtl/>
          <w:lang w:bidi="ar-IQ"/>
        </w:rPr>
        <w:t>َ</w:t>
      </w:r>
      <w:r w:rsidR="004015B2" w:rsidRPr="00534F0C">
        <w:rPr>
          <w:rtl/>
          <w:lang w:bidi="ar-IQ"/>
        </w:rPr>
        <w:t xml:space="preserve"> يُسْتَبَاحُ بِالْبَذْلِ وَال</w:t>
      </w:r>
      <w:r w:rsidRPr="00534F0C">
        <w:rPr>
          <w:rtl/>
          <w:lang w:bidi="ar-IQ"/>
        </w:rPr>
        <w:t>إِبَاحَةِ، وَعَلَيْهِ الْحَدُّ إلاّ فِي مَوْضِعَيْنِ</w:t>
      </w:r>
      <w:r w:rsidR="004015B2" w:rsidRPr="00534F0C">
        <w:rPr>
          <w:rFonts w:hint="cs"/>
          <w:rtl/>
          <w:lang w:bidi="ar-IQ"/>
        </w:rPr>
        <w:t>:</w:t>
      </w:r>
      <w:r w:rsidRPr="00534F0C">
        <w:rPr>
          <w:rtl/>
          <w:lang w:bidi="ar-IQ"/>
        </w:rPr>
        <w:t xml:space="preserve"> أَحَدُهُمَا</w:t>
      </w:r>
      <w:r w:rsidR="004015B2" w:rsidRPr="00534F0C">
        <w:rPr>
          <w:rFonts w:hint="cs"/>
          <w:rtl/>
          <w:lang w:bidi="ar-IQ"/>
        </w:rPr>
        <w:t>:</w:t>
      </w:r>
      <w:r w:rsidR="004015B2" w:rsidRPr="00534F0C">
        <w:rPr>
          <w:rtl/>
          <w:lang w:bidi="ar-IQ"/>
        </w:rPr>
        <w:t xml:space="preserve"> ال</w:t>
      </w:r>
      <w:r w:rsidRPr="00534F0C">
        <w:rPr>
          <w:rtl/>
          <w:lang w:bidi="ar-IQ"/>
        </w:rPr>
        <w:t xml:space="preserve">أَبُ إذَا وَطِئَ </w:t>
      </w:r>
      <w:r w:rsidR="004015B2" w:rsidRPr="00534F0C">
        <w:rPr>
          <w:rtl/>
          <w:lang w:bidi="ar-IQ"/>
        </w:rPr>
        <w:t>جَارِيَةَ وَلَدِهِ، فَإِنَّهُ ل</w:t>
      </w:r>
      <w:r w:rsidRPr="00534F0C">
        <w:rPr>
          <w:rtl/>
          <w:lang w:bidi="ar-IQ"/>
        </w:rPr>
        <w:t>ا</w:t>
      </w:r>
      <w:r w:rsidR="004015B2" w:rsidRPr="00534F0C">
        <w:rPr>
          <w:rFonts w:hint="cs"/>
          <w:rtl/>
          <w:lang w:bidi="ar-IQ"/>
        </w:rPr>
        <w:t>َ</w:t>
      </w:r>
      <w:r w:rsidRPr="00534F0C">
        <w:rPr>
          <w:rtl/>
          <w:lang w:bidi="ar-IQ"/>
        </w:rPr>
        <w:t xml:space="preserve"> حَدَّ عَلَيْهِ</w:t>
      </w:r>
      <w:r w:rsidR="004015B2" w:rsidRPr="00534F0C">
        <w:rPr>
          <w:rFonts w:hint="cs"/>
          <w:rtl/>
          <w:lang w:bidi="ar-IQ"/>
        </w:rPr>
        <w:t>،</w:t>
      </w:r>
      <w:r w:rsidRPr="00534F0C">
        <w:rPr>
          <w:rFonts w:hint="cs"/>
          <w:rtl/>
          <w:lang w:bidi="ar-IQ"/>
        </w:rPr>
        <w:t xml:space="preserve"> </w:t>
      </w:r>
      <w:r w:rsidRPr="00534F0C">
        <w:rPr>
          <w:rtl/>
          <w:lang w:bidi="ar-IQ"/>
        </w:rPr>
        <w:t>فِي قَوْلِ أَكْثَرِ أَهْلِ الْعِلْمِ</w:t>
      </w:r>
      <w:r w:rsidR="004015B2" w:rsidRPr="00534F0C">
        <w:rPr>
          <w:rFonts w:hint="cs"/>
          <w:rtl/>
          <w:lang w:bidi="ar-IQ"/>
        </w:rPr>
        <w:t>،</w:t>
      </w:r>
      <w:r w:rsidRPr="00534F0C">
        <w:rPr>
          <w:rtl/>
          <w:lang w:bidi="ar-IQ"/>
        </w:rPr>
        <w:t xml:space="preserve"> مِنْهُمْ مَالِ</w:t>
      </w:r>
      <w:r w:rsidR="004015B2" w:rsidRPr="00534F0C">
        <w:rPr>
          <w:rtl/>
          <w:lang w:bidi="ar-IQ"/>
        </w:rPr>
        <w:t>كٌ، وَأَهْلُ الْمَدِينَةِ، وَال</w:t>
      </w:r>
      <w:r w:rsidRPr="00534F0C">
        <w:rPr>
          <w:rtl/>
          <w:lang w:bidi="ar-IQ"/>
        </w:rPr>
        <w:t>أَوْزَاعِيُّ، وَالشَّافِعِيُّ، وَأَصْحَابُ الرَّأْيِ.</w:t>
      </w:r>
      <w:r w:rsidRPr="00534F0C">
        <w:rPr>
          <w:rFonts w:hint="cs"/>
          <w:rtl/>
          <w:lang w:bidi="ar-IQ"/>
        </w:rPr>
        <w:t xml:space="preserve"> </w:t>
      </w:r>
      <w:r w:rsidRPr="00534F0C">
        <w:rPr>
          <w:rtl/>
          <w:lang w:bidi="ar-IQ"/>
        </w:rPr>
        <w:t>وَقَالَ أَبُو ثَوْرٍ، وَابْنُ الْمُنْذِرِ: عَلَيْهِ الْحَدُّ</w:t>
      </w:r>
      <w:r w:rsidRPr="00534F0C">
        <w:rPr>
          <w:rFonts w:hint="eastAsia"/>
          <w:sz w:val="24"/>
          <w:szCs w:val="24"/>
          <w:rtl/>
          <w:lang w:bidi="ar-IQ"/>
        </w:rPr>
        <w:t>»</w:t>
      </w:r>
      <w:r w:rsidRPr="00534F0C">
        <w:rPr>
          <w:vertAlign w:val="superscript"/>
          <w:rtl/>
          <w:lang w:bidi="ar-IQ"/>
        </w:rPr>
        <w:t>(</w:t>
      </w:r>
      <w:r w:rsidRPr="00534F0C">
        <w:rPr>
          <w:vertAlign w:val="superscript"/>
          <w:rtl/>
          <w:lang w:bidi="ar-IQ"/>
        </w:rPr>
        <w:endnoteReference w:id="887"/>
      </w:r>
      <w:r w:rsidRPr="00534F0C">
        <w:rPr>
          <w:vertAlign w:val="superscript"/>
          <w:rtl/>
          <w:lang w:bidi="ar-IQ"/>
        </w:rPr>
        <w:t>)</w:t>
      </w:r>
      <w:r w:rsidRPr="00534F0C">
        <w:rPr>
          <w:rFonts w:hint="cs"/>
          <w:rtl/>
          <w:lang w:bidi="ar-IQ"/>
        </w:rPr>
        <w:t>.</w:t>
      </w:r>
    </w:p>
    <w:p w:rsidR="00E83C22" w:rsidRPr="00534F0C" w:rsidRDefault="00E83C22" w:rsidP="00500774">
      <w:pPr>
        <w:rPr>
          <w:rtl/>
        </w:rPr>
      </w:pPr>
    </w:p>
    <w:p w:rsidR="00E83C22" w:rsidRPr="00534F0C" w:rsidRDefault="00E83C22" w:rsidP="00425CC5"/>
    <w:p w:rsidR="004B0B90" w:rsidRPr="00534F0C" w:rsidRDefault="004B0B90" w:rsidP="00425CC5"/>
    <w:p w:rsidR="004B0B90" w:rsidRPr="00534F0C" w:rsidRDefault="004B0B90" w:rsidP="00425CC5">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146"/>
          <w:headerReference w:type="default" r:id="rId147"/>
          <w:footerReference w:type="even" r:id="rId148"/>
          <w:footerReference w:type="default" r:id="rId149"/>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150"/>
          <w:headerReference w:type="default" r:id="rId151"/>
          <w:footerReference w:type="even" r:id="rId152"/>
          <w:footerReference w:type="default" r:id="rId153"/>
          <w:headerReference w:type="first" r:id="rId154"/>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pPr>
        <w:rPr>
          <w:rtl/>
        </w:rPr>
      </w:pPr>
    </w:p>
    <w:p w:rsidR="00863AA9" w:rsidRPr="00534F0C" w:rsidRDefault="00863AA9" w:rsidP="00863AA9">
      <w:pPr>
        <w:rPr>
          <w:rtl/>
        </w:rPr>
      </w:pPr>
    </w:p>
    <w:p w:rsidR="00863AA9" w:rsidRPr="00534F0C" w:rsidRDefault="00863AA9" w:rsidP="00863AA9">
      <w:pPr>
        <w:rPr>
          <w:rtl/>
        </w:rPr>
      </w:pPr>
    </w:p>
    <w:p w:rsidR="00863AA9" w:rsidRPr="00534F0C" w:rsidRDefault="00CF6C0D" w:rsidP="00CF6C0D">
      <w:pPr>
        <w:pStyle w:val="Heading1"/>
        <w:spacing w:line="216" w:lineRule="auto"/>
        <w:rPr>
          <w:rtl/>
        </w:rPr>
      </w:pPr>
      <w:bookmarkStart w:id="148" w:name="_Toc533805048"/>
      <w:r w:rsidRPr="00534F0C">
        <w:rPr>
          <w:rtl/>
        </w:rPr>
        <w:t>القصاص في القرآن الكريم</w:t>
      </w:r>
      <w:bookmarkEnd w:id="148"/>
    </w:p>
    <w:p w:rsidR="00393A73" w:rsidRPr="00534F0C" w:rsidRDefault="00393A73" w:rsidP="00393A73">
      <w:pPr>
        <w:pStyle w:val="Heading1"/>
        <w:spacing w:line="216" w:lineRule="auto"/>
        <w:rPr>
          <w:sz w:val="26"/>
          <w:szCs w:val="42"/>
          <w:rtl/>
        </w:rPr>
      </w:pPr>
      <w:bookmarkStart w:id="149" w:name="_Toc533805049"/>
      <w:r w:rsidRPr="00534F0C">
        <w:rPr>
          <w:rFonts w:hint="cs"/>
          <w:sz w:val="26"/>
          <w:szCs w:val="42"/>
          <w:rtl/>
        </w:rPr>
        <w:t>قراءة جديدة</w:t>
      </w:r>
      <w:bookmarkEnd w:id="149"/>
    </w:p>
    <w:p w:rsidR="00863AA9" w:rsidRPr="00534F0C" w:rsidRDefault="00863AA9" w:rsidP="00534F0C">
      <w:pPr>
        <w:spacing w:line="240" w:lineRule="exact"/>
        <w:rPr>
          <w:rtl/>
        </w:rPr>
      </w:pPr>
    </w:p>
    <w:p w:rsidR="00863AA9" w:rsidRPr="00534F0C" w:rsidRDefault="00CF6C0D" w:rsidP="00CF6C0D">
      <w:pPr>
        <w:pStyle w:val="Author"/>
        <w:rPr>
          <w:rtl/>
        </w:rPr>
      </w:pPr>
      <w:bookmarkStart w:id="150" w:name="_Toc533805050"/>
      <w:r w:rsidRPr="00534F0C">
        <w:rPr>
          <w:rFonts w:hint="cs"/>
          <w:rtl/>
          <w:lang w:bidi="fa-IR"/>
        </w:rPr>
        <w:t>الشيخ روح الله ملكيان</w:t>
      </w:r>
      <w:r w:rsidR="00863AA9" w:rsidRPr="00534F0C">
        <w:rPr>
          <w:rFonts w:cs="Taher" w:hint="cs"/>
          <w:vertAlign w:val="superscript"/>
          <w:rtl/>
        </w:rPr>
        <w:t>(</w:t>
      </w:r>
      <w:r w:rsidR="00863AA9" w:rsidRPr="00534F0C">
        <w:rPr>
          <w:rFonts w:cs="Taher"/>
          <w:vertAlign w:val="superscript"/>
          <w:rtl/>
        </w:rPr>
        <w:footnoteReference w:customMarkFollows="1" w:id="17"/>
        <w:t>*)</w:t>
      </w:r>
      <w:bookmarkEnd w:id="150"/>
    </w:p>
    <w:p w:rsidR="00863AA9" w:rsidRPr="00534F0C" w:rsidRDefault="00863AA9" w:rsidP="00863AA9">
      <w:pPr>
        <w:spacing w:line="300" w:lineRule="exact"/>
        <w:rPr>
          <w:rtl/>
        </w:rPr>
      </w:pPr>
    </w:p>
    <w:p w:rsidR="00CF6C0D" w:rsidRPr="00534F0C" w:rsidRDefault="00CF6C0D" w:rsidP="00500774">
      <w:pPr>
        <w:rPr>
          <w:rFonts w:ascii="Esharat" w:hAnsi="Esharat"/>
          <w:kern w:val="20"/>
          <w:rtl/>
        </w:rPr>
      </w:pPr>
      <w:r w:rsidRPr="00534F0C">
        <w:rPr>
          <w:rFonts w:ascii="Esharat" w:hAnsi="Esharat" w:hint="cs"/>
          <w:kern w:val="20"/>
          <w:sz w:val="24"/>
          <w:szCs w:val="24"/>
          <w:rtl/>
        </w:rPr>
        <w:t>«</w:t>
      </w:r>
      <w:r w:rsidRPr="00534F0C">
        <w:rPr>
          <w:rFonts w:ascii="Esharat" w:hAnsi="Esharat"/>
          <w:kern w:val="20"/>
          <w:rtl/>
        </w:rPr>
        <w:t>القصاص</w:t>
      </w:r>
      <w:r w:rsidRPr="00534F0C">
        <w:rPr>
          <w:rFonts w:hint="eastAsia"/>
          <w:sz w:val="24"/>
          <w:szCs w:val="24"/>
          <w:rtl/>
        </w:rPr>
        <w:t>»</w:t>
      </w:r>
      <w:r w:rsidRPr="00534F0C">
        <w:rPr>
          <w:rFonts w:ascii="Esharat" w:hAnsi="Esharat"/>
          <w:kern w:val="20"/>
          <w:rtl/>
        </w:rPr>
        <w:t xml:space="preserve"> لغةً </w:t>
      </w:r>
      <w:r w:rsidRPr="00534F0C">
        <w:rPr>
          <w:rFonts w:ascii="Esharat" w:hAnsi="Esharat" w:hint="cs"/>
          <w:kern w:val="20"/>
          <w:sz w:val="24"/>
          <w:szCs w:val="24"/>
          <w:rtl/>
        </w:rPr>
        <w:t>«</w:t>
      </w:r>
      <w:r w:rsidRPr="00534F0C">
        <w:rPr>
          <w:rFonts w:ascii="Esharat" w:hAnsi="Esharat"/>
          <w:kern w:val="20"/>
          <w:rtl/>
        </w:rPr>
        <w:t>مُقَاصَّة وَلِيِّ المقْتُولِ الْقَاتِلَ وَالمَجْرُوحِ الْجَارِحَ</w:t>
      </w:r>
      <w:r w:rsidR="00A07406" w:rsidRPr="00534F0C">
        <w:rPr>
          <w:rFonts w:ascii="Esharat" w:hAnsi="Esharat" w:hint="cs"/>
          <w:kern w:val="20"/>
          <w:rtl/>
        </w:rPr>
        <w:t>،</w:t>
      </w:r>
      <w:r w:rsidRPr="00534F0C">
        <w:rPr>
          <w:rFonts w:ascii="Esharat" w:hAnsi="Esharat"/>
          <w:kern w:val="20"/>
          <w:rtl/>
        </w:rPr>
        <w:t xml:space="preserve"> وَهِيَ مُسَاوَاتُهُ إيَّاهُ فِي قَتْلٍ أَوْ جَرْحٍ</w:t>
      </w:r>
      <w:r w:rsidR="00A07406" w:rsidRPr="00534F0C">
        <w:rPr>
          <w:rFonts w:ascii="Esharat" w:hAnsi="Esharat" w:hint="cs"/>
          <w:kern w:val="20"/>
          <w:rtl/>
        </w:rPr>
        <w:t>،</w:t>
      </w:r>
      <w:r w:rsidRPr="00534F0C">
        <w:rPr>
          <w:rFonts w:ascii="Esharat" w:hAnsi="Esharat"/>
          <w:kern w:val="20"/>
          <w:rtl/>
        </w:rPr>
        <w:t xml:space="preserve"> ثُمَّ عَمَّ فِي كُلِّ مُسَاوَاةٍ</w:t>
      </w:r>
      <w:r w:rsidRPr="00534F0C">
        <w:rPr>
          <w:rFonts w:ascii="Esharat" w:hAnsi="Esharat"/>
          <w:kern w:val="20"/>
          <w:sz w:val="24"/>
          <w:szCs w:val="24"/>
          <w:rtl/>
        </w:rPr>
        <w:t>»</w:t>
      </w:r>
      <w:r w:rsidRPr="00534F0C">
        <w:rPr>
          <w:rFonts w:hint="cs"/>
          <w:vertAlign w:val="superscript"/>
          <w:rtl/>
        </w:rPr>
        <w:t>(</w:t>
      </w:r>
      <w:r w:rsidRPr="00534F0C">
        <w:rPr>
          <w:rStyle w:val="EndnoteReference"/>
          <w:rtl/>
        </w:rPr>
        <w:endnoteReference w:id="888"/>
      </w:r>
      <w:r w:rsidRPr="00534F0C">
        <w:rPr>
          <w:rFonts w:hint="cs"/>
          <w:vertAlign w:val="superscript"/>
          <w:rtl/>
        </w:rPr>
        <w:t>)</w:t>
      </w:r>
      <w:r w:rsidR="00A07406" w:rsidRPr="00534F0C">
        <w:rPr>
          <w:rFonts w:ascii="Esharat" w:hAnsi="Esharat" w:hint="cs"/>
          <w:kern w:val="20"/>
          <w:rtl/>
        </w:rPr>
        <w:t>.</w:t>
      </w:r>
      <w:r w:rsidRPr="00534F0C">
        <w:rPr>
          <w:rFonts w:ascii="Esharat" w:hAnsi="Esharat"/>
          <w:kern w:val="20"/>
          <w:rtl/>
        </w:rPr>
        <w:t xml:space="preserve"> </w:t>
      </w:r>
      <w:r w:rsidRPr="00534F0C">
        <w:rPr>
          <w:rFonts w:ascii="Esharat" w:eastAsia="MS Mincho" w:hAnsi="Esharat"/>
          <w:kern w:val="20"/>
          <w:rtl/>
        </w:rPr>
        <w:t>و</w:t>
      </w:r>
      <w:r w:rsidRPr="00534F0C">
        <w:rPr>
          <w:rFonts w:ascii="Esharat" w:hAnsi="Esharat"/>
          <w:kern w:val="20"/>
          <w:rtl/>
        </w:rPr>
        <w:t xml:space="preserve">اصطلاحاً </w:t>
      </w:r>
      <w:r w:rsidR="00A07406" w:rsidRPr="00534F0C">
        <w:rPr>
          <w:rFonts w:ascii="Esharat" w:hAnsi="Esharat" w:hint="cs"/>
          <w:kern w:val="20"/>
          <w:rtl/>
        </w:rPr>
        <w:t xml:space="preserve">هو </w:t>
      </w:r>
      <w:r w:rsidRPr="00534F0C">
        <w:rPr>
          <w:rFonts w:ascii="Esharat" w:hAnsi="Esharat"/>
          <w:kern w:val="20"/>
          <w:rtl/>
        </w:rPr>
        <w:t xml:space="preserve">استيفاء أثر الجناية من قتل أو قطع أو جرح. </w:t>
      </w:r>
      <w:r w:rsidR="007F5342" w:rsidRPr="00534F0C">
        <w:rPr>
          <w:rFonts w:ascii="Esharat" w:hAnsi="Esharat" w:hint="cs"/>
          <w:kern w:val="20"/>
          <w:rtl/>
        </w:rPr>
        <w:t xml:space="preserve">وقد </w:t>
      </w:r>
      <w:r w:rsidR="007F5342" w:rsidRPr="00534F0C">
        <w:rPr>
          <w:rFonts w:ascii="Esharat" w:hAnsi="Esharat"/>
          <w:kern w:val="20"/>
          <w:rtl/>
        </w:rPr>
        <w:t xml:space="preserve">جاء </w:t>
      </w:r>
      <w:r w:rsidRPr="00534F0C">
        <w:rPr>
          <w:rFonts w:ascii="Esharat" w:hAnsi="Esharat"/>
          <w:kern w:val="20"/>
          <w:rtl/>
        </w:rPr>
        <w:t>القصاص وأحكامه في آيات</w:t>
      </w:r>
      <w:r w:rsidR="007F5342" w:rsidRPr="00534F0C">
        <w:rPr>
          <w:rFonts w:ascii="Esharat" w:hAnsi="Esharat" w:hint="cs"/>
          <w:kern w:val="20"/>
          <w:rtl/>
        </w:rPr>
        <w:t>ٍ</w:t>
      </w:r>
      <w:r w:rsidRPr="00534F0C">
        <w:rPr>
          <w:rFonts w:ascii="Esharat" w:hAnsi="Esharat"/>
          <w:kern w:val="20"/>
          <w:rtl/>
        </w:rPr>
        <w:t xml:space="preserve"> قليلة من القرآن</w:t>
      </w:r>
      <w:r w:rsidR="007F5342" w:rsidRPr="00534F0C">
        <w:rPr>
          <w:rFonts w:ascii="Esharat" w:hAnsi="Esharat" w:hint="cs"/>
          <w:kern w:val="20"/>
          <w:rtl/>
        </w:rPr>
        <w:t>،</w:t>
      </w:r>
      <w:r w:rsidRPr="00534F0C">
        <w:rPr>
          <w:rFonts w:ascii="Esharat" w:hAnsi="Esharat"/>
          <w:kern w:val="20"/>
          <w:rtl/>
        </w:rPr>
        <w:t xml:space="preserve"> أهمّها</w:t>
      </w:r>
      <w:r w:rsidR="007F5342" w:rsidRPr="00534F0C">
        <w:rPr>
          <w:rFonts w:ascii="Esharat" w:hAnsi="Esharat" w:hint="cs"/>
          <w:kern w:val="20"/>
          <w:rtl/>
        </w:rPr>
        <w:t>:</w:t>
      </w:r>
      <w:r w:rsidRPr="00534F0C">
        <w:rPr>
          <w:rFonts w:ascii="Esharat" w:hAnsi="Esharat"/>
          <w:kern w:val="20"/>
          <w:rtl/>
        </w:rPr>
        <w:t xml:space="preserve"> الآية 178 من سورة البقرة</w:t>
      </w:r>
      <w:r w:rsidR="007F5342" w:rsidRPr="00534F0C">
        <w:rPr>
          <w:rFonts w:ascii="Esharat" w:hAnsi="Esharat" w:hint="cs"/>
          <w:kern w:val="20"/>
          <w:rtl/>
        </w:rPr>
        <w:t>،</w:t>
      </w:r>
      <w:r w:rsidRPr="00534F0C">
        <w:rPr>
          <w:rFonts w:ascii="Esharat" w:hAnsi="Esharat"/>
          <w:kern w:val="20"/>
          <w:rtl/>
        </w:rPr>
        <w:t xml:space="preserve"> والآية 45 من سورة</w:t>
      </w:r>
      <w:r w:rsidRPr="00534F0C">
        <w:rPr>
          <w:rFonts w:ascii="Esharat" w:eastAsia="MS Mincho" w:hAnsi="Esharat"/>
          <w:kern w:val="20"/>
          <w:rtl/>
        </w:rPr>
        <w:t xml:space="preserve"> المائدة</w:t>
      </w:r>
      <w:r w:rsidR="007F5342" w:rsidRPr="00534F0C">
        <w:rPr>
          <w:rFonts w:ascii="Esharat" w:hAnsi="Esharat" w:hint="cs"/>
          <w:kern w:val="20"/>
          <w:rtl/>
        </w:rPr>
        <w:t>،</w:t>
      </w:r>
      <w:r w:rsidRPr="00534F0C">
        <w:rPr>
          <w:rFonts w:ascii="Esharat" w:hAnsi="Esharat"/>
          <w:kern w:val="20"/>
          <w:rtl/>
        </w:rPr>
        <w:t xml:space="preserve"> فينبغي الكلام حول القصاص ذيلاً للآيتين المتكفّ</w:t>
      </w:r>
      <w:r w:rsidR="007F5342" w:rsidRPr="00534F0C">
        <w:rPr>
          <w:rFonts w:ascii="Esharat" w:hAnsi="Esharat" w:hint="cs"/>
          <w:kern w:val="20"/>
          <w:rtl/>
        </w:rPr>
        <w:t>ِ</w:t>
      </w:r>
      <w:r w:rsidRPr="00534F0C">
        <w:rPr>
          <w:rFonts w:ascii="Esharat" w:hAnsi="Esharat"/>
          <w:kern w:val="20"/>
          <w:rtl/>
        </w:rPr>
        <w:t xml:space="preserve">لتين لبيان أحكامه. </w:t>
      </w:r>
    </w:p>
    <w:p w:rsidR="00CF6C0D" w:rsidRPr="00534F0C" w:rsidRDefault="00CF6C0D" w:rsidP="00500774">
      <w:pPr>
        <w:rPr>
          <w:rFonts w:ascii="Esharat" w:hAnsi="Esharat"/>
          <w:kern w:val="20"/>
          <w:rtl/>
        </w:rPr>
      </w:pPr>
    </w:p>
    <w:p w:rsidR="00CF6C0D" w:rsidRPr="00534F0C" w:rsidRDefault="00CF6C0D" w:rsidP="00CF6C0D">
      <w:pPr>
        <w:pStyle w:val="Heading3"/>
        <w:rPr>
          <w:color w:val="auto"/>
          <w:rtl/>
        </w:rPr>
      </w:pPr>
      <w:r w:rsidRPr="00534F0C">
        <w:rPr>
          <w:color w:val="auto"/>
          <w:rtl/>
        </w:rPr>
        <w:t>الآية الأولى</w:t>
      </w:r>
    </w:p>
    <w:p w:rsidR="00CF6C0D" w:rsidRPr="00534F0C" w:rsidRDefault="00CF6C0D" w:rsidP="00500774">
      <w:pPr>
        <w:rPr>
          <w:rFonts w:ascii="Esharat" w:eastAsia="MS Mincho" w:hAnsi="Esharat"/>
          <w:kern w:val="20"/>
          <w:rtl/>
        </w:rPr>
      </w:pPr>
      <w:r w:rsidRPr="00534F0C">
        <w:rPr>
          <w:rFonts w:ascii="Esharat" w:hAnsi="Esharat" w:hint="cs"/>
          <w:kern w:val="20"/>
          <w:rtl/>
        </w:rPr>
        <w:t xml:space="preserve">وهي </w:t>
      </w:r>
      <w:r w:rsidRPr="00534F0C">
        <w:rPr>
          <w:rFonts w:ascii="Esharat" w:hAnsi="Esharat"/>
          <w:kern w:val="20"/>
          <w:rtl/>
        </w:rPr>
        <w:t>قوله تعالى</w:t>
      </w:r>
      <w:r w:rsidRPr="00534F0C">
        <w:rPr>
          <w:rFonts w:ascii="Esharat" w:eastAsia="MS Mincho" w:hAnsi="Esharat"/>
          <w:kern w:val="20"/>
          <w:rtl/>
        </w:rPr>
        <w:t xml:space="preserve">: </w:t>
      </w:r>
      <w:r w:rsidRPr="00534F0C">
        <w:rPr>
          <w:rFonts w:ascii="Sakkal Majalla" w:hAnsi="Sakkal Majalla" w:cs="Sakkal Majalla" w:hint="cs"/>
          <w:sz w:val="24"/>
          <w:szCs w:val="24"/>
          <w:rtl/>
        </w:rPr>
        <w:t>﴿</w:t>
      </w:r>
      <w:r w:rsidRPr="00534F0C">
        <w:rPr>
          <w:rFonts w:ascii="Esharat" w:eastAsia="MS Mincho" w:hAnsi="Esharat"/>
          <w:b/>
          <w:bCs/>
          <w:kern w:val="20"/>
          <w:rtl/>
        </w:rPr>
        <w:t>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w:t>
      </w:r>
      <w:r w:rsidRPr="00534F0C">
        <w:rPr>
          <w:rFonts w:ascii="Sakkal Majalla" w:hAnsi="Sakkal Majalla" w:cs="Sakkal Majalla" w:hint="cs"/>
          <w:sz w:val="24"/>
          <w:szCs w:val="24"/>
          <w:rtl/>
        </w:rPr>
        <w:t>﴾</w:t>
      </w:r>
      <w:r w:rsidRPr="00534F0C">
        <w:rPr>
          <w:rFonts w:ascii="Esharat" w:eastAsia="MS Mincho" w:hAnsi="Esharat"/>
          <w:kern w:val="20"/>
          <w:rtl/>
        </w:rPr>
        <w:t xml:space="preserve"> (</w:t>
      </w:r>
      <w:r w:rsidRPr="00534F0C">
        <w:rPr>
          <w:rFonts w:ascii="Esharat" w:eastAsia="MS Mincho" w:hAnsi="Esharat" w:hint="cs"/>
          <w:kern w:val="20"/>
          <w:rtl/>
        </w:rPr>
        <w:t>البقرة:</w:t>
      </w:r>
      <w:r w:rsidRPr="00534F0C">
        <w:rPr>
          <w:rFonts w:ascii="Esharat" w:eastAsia="MS Mincho" w:hAnsi="Esharat"/>
          <w:kern w:val="20"/>
          <w:rtl/>
        </w:rPr>
        <w:t xml:space="preserve"> 178)</w:t>
      </w:r>
      <w:r w:rsidR="007F5342" w:rsidRPr="00534F0C">
        <w:rPr>
          <w:rFonts w:ascii="Esharat" w:eastAsia="MS Mincho" w:hAnsi="Esharat" w:hint="cs"/>
          <w:kern w:val="20"/>
          <w:rtl/>
        </w:rPr>
        <w:t>.</w:t>
      </w:r>
      <w:r w:rsidRPr="00534F0C">
        <w:rPr>
          <w:rFonts w:ascii="Esharat" w:eastAsia="MS Mincho" w:hAnsi="Esharat" w:hint="cs"/>
          <w:kern w:val="20"/>
          <w:rtl/>
        </w:rPr>
        <w:t xml:space="preserve"> ولها فقرات</w:t>
      </w:r>
      <w:r w:rsidR="007F5342" w:rsidRPr="00534F0C">
        <w:rPr>
          <w:rFonts w:ascii="Esharat" w:eastAsia="MS Mincho" w:hAnsi="Esharat" w:hint="cs"/>
          <w:kern w:val="20"/>
          <w:rtl/>
        </w:rPr>
        <w:t>ٌ</w:t>
      </w:r>
      <w:r w:rsidRPr="00534F0C">
        <w:rPr>
          <w:rFonts w:ascii="Esharat" w:eastAsia="MS Mincho" w:hAnsi="Esharat" w:hint="cs"/>
          <w:kern w:val="20"/>
          <w:rtl/>
        </w:rPr>
        <w:t xml:space="preserve"> خمس نبحث عن كلّ</w:t>
      </w:r>
      <w:r w:rsidR="007F5342" w:rsidRPr="00534F0C">
        <w:rPr>
          <w:rFonts w:ascii="Esharat" w:eastAsia="MS Mincho" w:hAnsi="Esharat" w:hint="cs"/>
          <w:kern w:val="20"/>
          <w:rtl/>
        </w:rPr>
        <w:t>ٍ</w:t>
      </w:r>
      <w:r w:rsidRPr="00534F0C">
        <w:rPr>
          <w:rFonts w:ascii="Esharat" w:eastAsia="MS Mincho" w:hAnsi="Esharat" w:hint="cs"/>
          <w:kern w:val="20"/>
          <w:rtl/>
        </w:rPr>
        <w:t xml:space="preserve"> منها على ح</w:t>
      </w:r>
      <w:r w:rsidR="007F5342" w:rsidRPr="00534F0C">
        <w:rPr>
          <w:rFonts w:ascii="Esharat" w:eastAsia="MS Mincho" w:hAnsi="Esharat" w:hint="cs"/>
          <w:kern w:val="20"/>
          <w:rtl/>
        </w:rPr>
        <w:t>ِ</w:t>
      </w:r>
      <w:r w:rsidRPr="00534F0C">
        <w:rPr>
          <w:rFonts w:ascii="Esharat" w:eastAsia="MS Mincho" w:hAnsi="Esharat" w:hint="cs"/>
          <w:kern w:val="20"/>
          <w:rtl/>
        </w:rPr>
        <w:t>د</w:t>
      </w:r>
      <w:r w:rsidR="007F5342" w:rsidRPr="00534F0C">
        <w:rPr>
          <w:rFonts w:ascii="Esharat" w:eastAsia="MS Mincho" w:hAnsi="Esharat" w:hint="cs"/>
          <w:kern w:val="20"/>
          <w:rtl/>
        </w:rPr>
        <w:t>َ</w:t>
      </w:r>
      <w:r w:rsidRPr="00534F0C">
        <w:rPr>
          <w:rFonts w:ascii="Esharat" w:eastAsia="MS Mincho" w:hAnsi="Esharat" w:hint="cs"/>
          <w:kern w:val="20"/>
          <w:rtl/>
        </w:rPr>
        <w:t xml:space="preserve">ة. </w:t>
      </w:r>
    </w:p>
    <w:p w:rsidR="00CF6C0D" w:rsidRPr="00534F0C" w:rsidRDefault="00CF6C0D" w:rsidP="00500774">
      <w:pPr>
        <w:rPr>
          <w:rFonts w:ascii="Esharat" w:eastAsia="MS Mincho" w:hAnsi="Esharat"/>
          <w:kern w:val="20"/>
          <w:rtl/>
        </w:rPr>
      </w:pPr>
    </w:p>
    <w:p w:rsidR="00CF6C0D" w:rsidRPr="00534F0C" w:rsidRDefault="00CF6C0D" w:rsidP="00CF6C0D">
      <w:pPr>
        <w:pStyle w:val="Heading3"/>
        <w:rPr>
          <w:rFonts w:eastAsia="MS Mincho"/>
          <w:color w:val="auto"/>
          <w:rtl/>
        </w:rPr>
      </w:pPr>
      <w:r w:rsidRPr="00534F0C">
        <w:rPr>
          <w:rFonts w:eastAsia="MS Mincho" w:hint="cs"/>
          <w:color w:val="auto"/>
          <w:rtl/>
        </w:rPr>
        <w:t xml:space="preserve">الفقرة الأولى </w:t>
      </w:r>
    </w:p>
    <w:p w:rsidR="00CF6C0D" w:rsidRPr="00534F0C" w:rsidRDefault="00CF6C0D" w:rsidP="00500774">
      <w:pPr>
        <w:rPr>
          <w:rFonts w:ascii="Esharat" w:eastAsia="MS Mincho" w:hAnsi="Esharat"/>
          <w:kern w:val="20"/>
          <w:vertAlign w:val="superscript"/>
          <w:rtl/>
        </w:rPr>
      </w:pPr>
      <w:r w:rsidRPr="00534F0C">
        <w:rPr>
          <w:rFonts w:ascii="Esharat" w:eastAsia="MS Mincho" w:hAnsi="Esharat"/>
          <w:kern w:val="20"/>
          <w:rtl/>
        </w:rPr>
        <w:t xml:space="preserve">قوله: </w:t>
      </w:r>
      <w:r w:rsidRPr="00534F0C">
        <w:rPr>
          <w:rFonts w:ascii="Sakkal Majalla" w:hAnsi="Sakkal Majalla" w:cs="Sakkal Majalla" w:hint="cs"/>
          <w:sz w:val="24"/>
          <w:szCs w:val="24"/>
          <w:rtl/>
        </w:rPr>
        <w:t>﴿</w:t>
      </w:r>
      <w:r w:rsidRPr="00534F0C">
        <w:rPr>
          <w:rFonts w:ascii="Esharat" w:eastAsia="MS Mincho" w:hAnsi="Esharat"/>
          <w:b/>
          <w:bCs/>
          <w:kern w:val="20"/>
          <w:rtl/>
        </w:rPr>
        <w:t>كُتِبَ عَلَيْكُمْ الْقِصَاصُ فِي الْقَتْلَى</w:t>
      </w:r>
      <w:r w:rsidRPr="00534F0C">
        <w:rPr>
          <w:rFonts w:ascii="Sakkal Majalla" w:hAnsi="Sakkal Majalla" w:cs="Sakkal Majalla" w:hint="cs"/>
          <w:sz w:val="24"/>
          <w:szCs w:val="24"/>
          <w:rtl/>
        </w:rPr>
        <w:t>﴾</w:t>
      </w:r>
      <w:r w:rsidR="007F5342" w:rsidRPr="00534F0C">
        <w:rPr>
          <w:rFonts w:ascii="Esharat" w:eastAsia="MS Mincho" w:hAnsi="Esharat" w:hint="cs"/>
          <w:kern w:val="20"/>
          <w:rtl/>
        </w:rPr>
        <w:t>.</w:t>
      </w:r>
      <w:r w:rsidRPr="00534F0C">
        <w:rPr>
          <w:rFonts w:ascii="Esharat" w:eastAsia="MS Mincho" w:hAnsi="Esharat"/>
          <w:kern w:val="20"/>
          <w:rtl/>
        </w:rPr>
        <w:t xml:space="preserve"> الكتابة هنا كتابة التشريع</w:t>
      </w:r>
      <w:r w:rsidR="00727D32" w:rsidRPr="00534F0C">
        <w:rPr>
          <w:rFonts w:ascii="Esharat" w:eastAsia="MS Mincho" w:hAnsi="Esharat" w:hint="cs"/>
          <w:kern w:val="20"/>
          <w:rtl/>
        </w:rPr>
        <w:t>،</w:t>
      </w:r>
      <w:r w:rsidRPr="00534F0C">
        <w:rPr>
          <w:rFonts w:ascii="Esharat" w:eastAsia="MS Mincho" w:hAnsi="Esharat"/>
          <w:kern w:val="20"/>
          <w:rtl/>
        </w:rPr>
        <w:t xml:space="preserve"> ونظائره في القرآن كثيرة</w:t>
      </w:r>
      <w:r w:rsidR="00727D32"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hAnsi="Esharat"/>
          <w:rtl/>
        </w:rPr>
        <w:t>منها</w:t>
      </w:r>
      <w:r w:rsidR="00727D32" w:rsidRPr="00534F0C">
        <w:rPr>
          <w:rFonts w:ascii="Esharat" w:hAnsi="Esharat" w:hint="cs"/>
          <w:rtl/>
        </w:rPr>
        <w:t>:</w:t>
      </w:r>
      <w:r w:rsidRPr="00534F0C">
        <w:rPr>
          <w:rFonts w:ascii="Esharat" w:hAnsi="Esharat"/>
          <w:rtl/>
        </w:rPr>
        <w:t xml:space="preserve"> هذه الآي: </w:t>
      </w:r>
      <w:r w:rsidRPr="00534F0C">
        <w:rPr>
          <w:rFonts w:ascii="Sakkal Majalla" w:hAnsi="Sakkal Majalla" w:cs="Sakkal Majalla" w:hint="cs"/>
          <w:sz w:val="24"/>
          <w:szCs w:val="24"/>
          <w:rtl/>
        </w:rPr>
        <w:t>﴿</w:t>
      </w:r>
      <w:r w:rsidRPr="00534F0C">
        <w:rPr>
          <w:rFonts w:ascii="Esharat" w:hAnsi="Esharat"/>
          <w:b/>
          <w:bCs/>
          <w:rtl/>
        </w:rPr>
        <w:t>أُحِلَّ لَكُمْ لَيْلَةَ الصِّي</w:t>
      </w:r>
      <w:r w:rsidR="00727D32" w:rsidRPr="00534F0C">
        <w:rPr>
          <w:rFonts w:ascii="Esharat" w:hAnsi="Esharat" w:hint="cs"/>
          <w:b/>
          <w:bCs/>
          <w:rtl/>
        </w:rPr>
        <w:t>َ</w:t>
      </w:r>
      <w:r w:rsidRPr="00534F0C">
        <w:rPr>
          <w:rFonts w:ascii="Esharat" w:hAnsi="Esharat"/>
          <w:b/>
          <w:bCs/>
          <w:rtl/>
        </w:rPr>
        <w:t>امِ الرَّفَثُ إِلى نِس</w:t>
      </w:r>
      <w:r w:rsidR="00727D32" w:rsidRPr="00534F0C">
        <w:rPr>
          <w:rFonts w:ascii="Esharat" w:hAnsi="Esharat" w:hint="cs"/>
          <w:b/>
          <w:bCs/>
          <w:rtl/>
        </w:rPr>
        <w:t>َ</w:t>
      </w:r>
      <w:r w:rsidRPr="00534F0C">
        <w:rPr>
          <w:rFonts w:ascii="Esharat" w:hAnsi="Esharat"/>
          <w:b/>
          <w:bCs/>
          <w:rtl/>
        </w:rPr>
        <w:t>ائِكُمْ هُنَّ لِب</w:t>
      </w:r>
      <w:r w:rsidR="00727D32" w:rsidRPr="00534F0C">
        <w:rPr>
          <w:rFonts w:ascii="Esharat" w:hAnsi="Esharat" w:hint="cs"/>
          <w:b/>
          <w:bCs/>
          <w:rtl/>
        </w:rPr>
        <w:t>َ</w:t>
      </w:r>
      <w:r w:rsidRPr="00534F0C">
        <w:rPr>
          <w:rFonts w:ascii="Esharat" w:hAnsi="Esharat"/>
          <w:b/>
          <w:bCs/>
          <w:rtl/>
        </w:rPr>
        <w:t>اسٌ لَكُمْ وَأَنْتُمْ لِب</w:t>
      </w:r>
      <w:r w:rsidR="00727D32" w:rsidRPr="00534F0C">
        <w:rPr>
          <w:rFonts w:ascii="Esharat" w:hAnsi="Esharat" w:hint="cs"/>
          <w:b/>
          <w:bCs/>
          <w:rtl/>
        </w:rPr>
        <w:t>َ</w:t>
      </w:r>
      <w:r w:rsidRPr="00534F0C">
        <w:rPr>
          <w:rFonts w:ascii="Esharat" w:hAnsi="Esharat"/>
          <w:b/>
          <w:bCs/>
          <w:rtl/>
        </w:rPr>
        <w:t>اسٌ لَهُنَّ عَلِمَ الله</w:t>
      </w:r>
      <w:r w:rsidR="00727D32" w:rsidRPr="00534F0C">
        <w:rPr>
          <w:rFonts w:ascii="Esharat" w:hAnsi="Esharat" w:hint="cs"/>
          <w:b/>
          <w:bCs/>
          <w:rtl/>
        </w:rPr>
        <w:t>ُ</w:t>
      </w:r>
      <w:r w:rsidRPr="00534F0C">
        <w:rPr>
          <w:rFonts w:ascii="Esharat" w:hAnsi="Esharat"/>
          <w:b/>
          <w:bCs/>
          <w:rtl/>
        </w:rPr>
        <w:t xml:space="preserve"> أَنَّكُمْ كُنْتُمْ تَخْتانُونَ أَنْفُسَكُمْ فَتابَ عَلَيْكُمْ وَعَف</w:t>
      </w:r>
      <w:r w:rsidR="00727D32" w:rsidRPr="00534F0C">
        <w:rPr>
          <w:rFonts w:ascii="Esharat" w:hAnsi="Esharat" w:hint="cs"/>
          <w:b/>
          <w:bCs/>
          <w:rtl/>
        </w:rPr>
        <w:t>َ</w:t>
      </w:r>
      <w:r w:rsidR="00727D32" w:rsidRPr="00534F0C">
        <w:rPr>
          <w:rFonts w:ascii="Esharat" w:hAnsi="Esharat"/>
          <w:b/>
          <w:bCs/>
          <w:rtl/>
        </w:rPr>
        <w:t>ا عَنْكُمْ فَال</w:t>
      </w:r>
      <w:r w:rsidRPr="00534F0C">
        <w:rPr>
          <w:rFonts w:ascii="Esharat" w:hAnsi="Esharat"/>
          <w:b/>
          <w:bCs/>
          <w:rtl/>
        </w:rPr>
        <w:t>آنَ بَاشِرُوهُنَّ وَابْتَغُوا م</w:t>
      </w:r>
      <w:r w:rsidR="00727D32" w:rsidRPr="00534F0C">
        <w:rPr>
          <w:rFonts w:ascii="Esharat" w:hAnsi="Esharat" w:hint="cs"/>
          <w:b/>
          <w:bCs/>
          <w:rtl/>
        </w:rPr>
        <w:t>َ</w:t>
      </w:r>
      <w:r w:rsidRPr="00534F0C">
        <w:rPr>
          <w:rFonts w:ascii="Esharat" w:hAnsi="Esharat"/>
          <w:b/>
          <w:bCs/>
          <w:rtl/>
        </w:rPr>
        <w:t>ا كَتَبَ الله</w:t>
      </w:r>
      <w:r w:rsidR="00727D32" w:rsidRPr="00534F0C">
        <w:rPr>
          <w:rFonts w:ascii="Esharat" w:hAnsi="Esharat" w:hint="cs"/>
          <w:b/>
          <w:bCs/>
          <w:rtl/>
        </w:rPr>
        <w:t>ُ</w:t>
      </w:r>
      <w:r w:rsidRPr="00534F0C">
        <w:rPr>
          <w:rFonts w:ascii="Esharat" w:hAnsi="Esharat"/>
          <w:b/>
          <w:bCs/>
          <w:rtl/>
        </w:rPr>
        <w:t xml:space="preserve"> لَكُمْ...</w:t>
      </w:r>
      <w:r w:rsidRPr="00534F0C">
        <w:rPr>
          <w:rFonts w:ascii="Sakkal Majalla" w:hAnsi="Sakkal Majalla" w:cs="Sakkal Majalla" w:hint="cs"/>
          <w:sz w:val="24"/>
          <w:szCs w:val="24"/>
          <w:rtl/>
        </w:rPr>
        <w:t>﴾</w:t>
      </w:r>
      <w:r w:rsidRPr="00534F0C">
        <w:rPr>
          <w:rFonts w:ascii="Esharat" w:hAnsi="Esharat"/>
          <w:rtl/>
        </w:rPr>
        <w:t xml:space="preserve"> (البقرة: 187)</w:t>
      </w:r>
      <w:r w:rsidR="00727D32"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Pr="00534F0C">
        <w:rPr>
          <w:rFonts w:ascii="Esharat" w:hAnsi="Esharat"/>
          <w:b/>
          <w:bCs/>
          <w:rtl/>
        </w:rPr>
        <w:t>كُتِبَ عَلَيْكُمْ إِذ</w:t>
      </w:r>
      <w:r w:rsidR="00727D32" w:rsidRPr="00534F0C">
        <w:rPr>
          <w:rFonts w:ascii="Esharat" w:hAnsi="Esharat" w:hint="cs"/>
          <w:b/>
          <w:bCs/>
          <w:rtl/>
        </w:rPr>
        <w:t>َ</w:t>
      </w:r>
      <w:r w:rsidRPr="00534F0C">
        <w:rPr>
          <w:rFonts w:ascii="Esharat" w:hAnsi="Esharat"/>
          <w:b/>
          <w:bCs/>
          <w:rtl/>
        </w:rPr>
        <w:t>ا حَضَرَ أَحَدَكُمُ الموْتُ إِنْ تَرَكَ خَيْراً الْوَصِيَّةُ لِلْو</w:t>
      </w:r>
      <w:r w:rsidR="00727D32" w:rsidRPr="00534F0C">
        <w:rPr>
          <w:rFonts w:ascii="Esharat" w:hAnsi="Esharat" w:hint="cs"/>
          <w:b/>
          <w:bCs/>
          <w:rtl/>
        </w:rPr>
        <w:t>َ</w:t>
      </w:r>
      <w:r w:rsidR="00727D32" w:rsidRPr="00534F0C">
        <w:rPr>
          <w:rFonts w:ascii="Esharat" w:hAnsi="Esharat"/>
          <w:b/>
          <w:bCs/>
          <w:rtl/>
        </w:rPr>
        <w:t>الِدَيْنِ وَالأَقْرَ</w:t>
      </w:r>
      <w:r w:rsidR="00727D32" w:rsidRPr="00534F0C">
        <w:rPr>
          <w:rFonts w:ascii="Esharat" w:hAnsi="Esharat" w:hint="cs"/>
          <w:b/>
          <w:bCs/>
          <w:rtl/>
        </w:rPr>
        <w:t>بِ</w:t>
      </w:r>
      <w:r w:rsidRPr="00534F0C">
        <w:rPr>
          <w:rFonts w:ascii="Esharat" w:hAnsi="Esharat"/>
          <w:b/>
          <w:bCs/>
          <w:rtl/>
        </w:rPr>
        <w:t>ينَ بِالم</w:t>
      </w:r>
      <w:r w:rsidR="00727D32" w:rsidRPr="00534F0C">
        <w:rPr>
          <w:rFonts w:ascii="Esharat" w:hAnsi="Esharat" w:hint="cs"/>
          <w:b/>
          <w:bCs/>
          <w:rtl/>
        </w:rPr>
        <w:t>َ</w:t>
      </w:r>
      <w:r w:rsidR="00727D32" w:rsidRPr="00534F0C">
        <w:rPr>
          <w:rFonts w:ascii="Esharat" w:hAnsi="Esharat"/>
          <w:b/>
          <w:bCs/>
          <w:rtl/>
        </w:rPr>
        <w:t>عْرُوفِ حَقّ</w:t>
      </w:r>
      <w:r w:rsidRPr="00534F0C">
        <w:rPr>
          <w:rFonts w:ascii="Esharat" w:hAnsi="Esharat"/>
          <w:b/>
          <w:bCs/>
          <w:rtl/>
        </w:rPr>
        <w:t>ا</w:t>
      </w:r>
      <w:r w:rsidR="00727D32" w:rsidRPr="00534F0C">
        <w:rPr>
          <w:rFonts w:ascii="Esharat" w:hAnsi="Esharat" w:hint="cs"/>
          <w:b/>
          <w:bCs/>
          <w:rtl/>
        </w:rPr>
        <w:t>ً</w:t>
      </w:r>
      <w:r w:rsidRPr="00534F0C">
        <w:rPr>
          <w:rFonts w:ascii="Esharat" w:hAnsi="Esharat"/>
          <w:b/>
          <w:bCs/>
          <w:rtl/>
        </w:rPr>
        <w:t xml:space="preserve"> عَلَى المتَّق</w:t>
      </w:r>
      <w:r w:rsidR="00727D32" w:rsidRPr="00534F0C">
        <w:rPr>
          <w:rFonts w:ascii="Esharat" w:hAnsi="Esharat" w:hint="cs"/>
          <w:b/>
          <w:bCs/>
          <w:rtl/>
        </w:rPr>
        <w:t>ِ</w:t>
      </w:r>
      <w:r w:rsidRPr="00534F0C">
        <w:rPr>
          <w:rFonts w:ascii="Esharat" w:hAnsi="Esharat"/>
          <w:b/>
          <w:bCs/>
          <w:rtl/>
        </w:rPr>
        <w:t>ينَ</w:t>
      </w:r>
      <w:r w:rsidRPr="00534F0C">
        <w:rPr>
          <w:rFonts w:ascii="Sakkal Majalla" w:hAnsi="Sakkal Majalla" w:cs="Sakkal Majalla" w:hint="cs"/>
          <w:sz w:val="24"/>
          <w:szCs w:val="24"/>
          <w:rtl/>
        </w:rPr>
        <w:t>﴾</w:t>
      </w:r>
      <w:r w:rsidRPr="00534F0C">
        <w:rPr>
          <w:rFonts w:ascii="Esharat" w:hAnsi="Esharat"/>
          <w:rtl/>
        </w:rPr>
        <w:t xml:space="preserve"> (البقرة: 180)</w:t>
      </w:r>
      <w:r w:rsidR="00727D32"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Pr="00534F0C">
        <w:rPr>
          <w:rFonts w:ascii="Esharat" w:hAnsi="Esharat"/>
          <w:b/>
          <w:bCs/>
          <w:rtl/>
        </w:rPr>
        <w:t>ي</w:t>
      </w:r>
      <w:r w:rsidR="00727D32" w:rsidRPr="00534F0C">
        <w:rPr>
          <w:rFonts w:ascii="Esharat" w:hAnsi="Esharat" w:hint="cs"/>
          <w:b/>
          <w:bCs/>
          <w:rtl/>
        </w:rPr>
        <w:t>َ</w:t>
      </w:r>
      <w:r w:rsidRPr="00534F0C">
        <w:rPr>
          <w:rFonts w:ascii="Esharat" w:hAnsi="Esharat"/>
          <w:b/>
          <w:bCs/>
          <w:rtl/>
        </w:rPr>
        <w:t>ا أَيُّهَا الَّذ</w:t>
      </w:r>
      <w:r w:rsidR="00727D32" w:rsidRPr="00534F0C">
        <w:rPr>
          <w:rFonts w:ascii="Esharat" w:hAnsi="Esharat" w:hint="cs"/>
          <w:b/>
          <w:bCs/>
          <w:rtl/>
        </w:rPr>
        <w:t>ِ</w:t>
      </w:r>
      <w:r w:rsidRPr="00534F0C">
        <w:rPr>
          <w:rFonts w:ascii="Esharat" w:hAnsi="Esharat"/>
          <w:b/>
          <w:bCs/>
          <w:rtl/>
        </w:rPr>
        <w:t>ينَ آمَنُوا كُتِبَ عَلَيْكُمُ الصِّي</w:t>
      </w:r>
      <w:r w:rsidR="00727D32" w:rsidRPr="00534F0C">
        <w:rPr>
          <w:rFonts w:ascii="Esharat" w:hAnsi="Esharat" w:hint="cs"/>
          <w:b/>
          <w:bCs/>
          <w:rtl/>
        </w:rPr>
        <w:t>َ</w:t>
      </w:r>
      <w:r w:rsidRPr="00534F0C">
        <w:rPr>
          <w:rFonts w:ascii="Esharat" w:hAnsi="Esharat"/>
          <w:b/>
          <w:bCs/>
          <w:rtl/>
        </w:rPr>
        <w:t>امُ كَم</w:t>
      </w:r>
      <w:r w:rsidR="00727D32" w:rsidRPr="00534F0C">
        <w:rPr>
          <w:rFonts w:ascii="Esharat" w:hAnsi="Esharat" w:hint="cs"/>
          <w:b/>
          <w:bCs/>
          <w:rtl/>
        </w:rPr>
        <w:t>َ</w:t>
      </w:r>
      <w:r w:rsidRPr="00534F0C">
        <w:rPr>
          <w:rFonts w:ascii="Esharat" w:hAnsi="Esharat"/>
          <w:b/>
          <w:bCs/>
          <w:rtl/>
        </w:rPr>
        <w:t>ا كُتِبَ عَلَى الَّذ</w:t>
      </w:r>
      <w:r w:rsidR="00727D32" w:rsidRPr="00534F0C">
        <w:rPr>
          <w:rFonts w:ascii="Esharat" w:hAnsi="Esharat" w:hint="cs"/>
          <w:b/>
          <w:bCs/>
          <w:rtl/>
        </w:rPr>
        <w:t>ِ</w:t>
      </w:r>
      <w:r w:rsidRPr="00534F0C">
        <w:rPr>
          <w:rFonts w:ascii="Esharat" w:hAnsi="Esharat"/>
          <w:b/>
          <w:bCs/>
          <w:rtl/>
        </w:rPr>
        <w:t>ينَ مِنْ قَبْلِكُمْ لَعَلَّكُمْ تَتَّقُونَ</w:t>
      </w:r>
      <w:r w:rsidRPr="00534F0C">
        <w:rPr>
          <w:rFonts w:ascii="Sakkal Majalla" w:hAnsi="Sakkal Majalla" w:cs="Sakkal Majalla" w:hint="cs"/>
          <w:sz w:val="24"/>
          <w:szCs w:val="24"/>
          <w:rtl/>
        </w:rPr>
        <w:t>﴾</w:t>
      </w:r>
      <w:r w:rsidRPr="00534F0C">
        <w:rPr>
          <w:rFonts w:ascii="Esharat" w:hAnsi="Esharat"/>
          <w:rtl/>
        </w:rPr>
        <w:t xml:space="preserve"> (البقرة: 183)</w:t>
      </w:r>
      <w:r w:rsidR="00727D32"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Pr="00534F0C">
        <w:rPr>
          <w:rFonts w:ascii="Esharat" w:hAnsi="Esharat"/>
          <w:b/>
          <w:bCs/>
          <w:rtl/>
        </w:rPr>
        <w:t>كُتِبَ عَلَيْكُمُ الْقِت</w:t>
      </w:r>
      <w:r w:rsidR="00727D32" w:rsidRPr="00534F0C">
        <w:rPr>
          <w:rFonts w:ascii="Esharat" w:hAnsi="Esharat" w:hint="cs"/>
          <w:b/>
          <w:bCs/>
          <w:rtl/>
        </w:rPr>
        <w:t>َ</w:t>
      </w:r>
      <w:r w:rsidRPr="00534F0C">
        <w:rPr>
          <w:rFonts w:ascii="Esharat" w:hAnsi="Esharat"/>
          <w:b/>
          <w:bCs/>
          <w:rtl/>
        </w:rPr>
        <w:t>الُ وَهُوَ كُرْهٌ لَكُمْ...</w:t>
      </w:r>
      <w:r w:rsidRPr="00534F0C">
        <w:rPr>
          <w:rFonts w:ascii="Sakkal Majalla" w:hAnsi="Sakkal Majalla" w:cs="Sakkal Majalla" w:hint="cs"/>
          <w:sz w:val="24"/>
          <w:szCs w:val="24"/>
          <w:rtl/>
        </w:rPr>
        <w:t>﴾</w:t>
      </w:r>
      <w:r w:rsidRPr="00534F0C">
        <w:rPr>
          <w:rFonts w:ascii="Esharat" w:hAnsi="Esharat"/>
          <w:rtl/>
        </w:rPr>
        <w:t xml:space="preserve"> (البقرة: 216)</w:t>
      </w:r>
      <w:r w:rsidR="00727D32"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b/>
          <w:bCs/>
          <w:sz w:val="24"/>
          <w:szCs w:val="24"/>
          <w:rtl/>
        </w:rPr>
        <w:t>﴿</w:t>
      </w:r>
      <w:r w:rsidRPr="00534F0C">
        <w:rPr>
          <w:rFonts w:ascii="Esharat" w:hAnsi="Esharat"/>
          <w:b/>
          <w:bCs/>
          <w:rtl/>
        </w:rPr>
        <w:t>...هَلْ عَسَيْتُمْ إِنْ كُتِبَ عَلَيْكُمُ الْقِت</w:t>
      </w:r>
      <w:r w:rsidR="00727D32" w:rsidRPr="00534F0C">
        <w:rPr>
          <w:rFonts w:ascii="Esharat" w:hAnsi="Esharat" w:hint="cs"/>
          <w:b/>
          <w:bCs/>
          <w:rtl/>
        </w:rPr>
        <w:t>َ</w:t>
      </w:r>
      <w:r w:rsidRPr="00534F0C">
        <w:rPr>
          <w:rFonts w:ascii="Esharat" w:hAnsi="Esharat"/>
          <w:b/>
          <w:bCs/>
          <w:rtl/>
        </w:rPr>
        <w:t>الُ أَ</w:t>
      </w:r>
      <w:r w:rsidR="00727D32" w:rsidRPr="00534F0C">
        <w:rPr>
          <w:rFonts w:ascii="Esharat" w:hAnsi="Esharat" w:hint="cs"/>
          <w:b/>
          <w:bCs/>
          <w:rtl/>
        </w:rPr>
        <w:t xml:space="preserve">نْ </w:t>
      </w:r>
      <w:r w:rsidR="00727D32" w:rsidRPr="00534F0C">
        <w:rPr>
          <w:rFonts w:ascii="Esharat" w:hAnsi="Esharat"/>
          <w:b/>
          <w:bCs/>
          <w:rtl/>
        </w:rPr>
        <w:t>لا</w:t>
      </w:r>
      <w:r w:rsidR="00727D32" w:rsidRPr="00534F0C">
        <w:rPr>
          <w:rFonts w:ascii="Esharat" w:hAnsi="Esharat" w:hint="cs"/>
          <w:b/>
          <w:bCs/>
          <w:rtl/>
        </w:rPr>
        <w:t>َ</w:t>
      </w:r>
      <w:r w:rsidRPr="00534F0C">
        <w:rPr>
          <w:rFonts w:ascii="Esharat" w:hAnsi="Esharat"/>
          <w:b/>
          <w:bCs/>
          <w:rtl/>
        </w:rPr>
        <w:t xml:space="preserve"> تُق</w:t>
      </w:r>
      <w:r w:rsidR="00727D32" w:rsidRPr="00534F0C">
        <w:rPr>
          <w:rFonts w:ascii="Esharat" w:hAnsi="Esharat" w:hint="cs"/>
          <w:b/>
          <w:bCs/>
          <w:rtl/>
        </w:rPr>
        <w:t>َ</w:t>
      </w:r>
      <w:r w:rsidRPr="00534F0C">
        <w:rPr>
          <w:rFonts w:ascii="Esharat" w:hAnsi="Esharat"/>
          <w:b/>
          <w:bCs/>
          <w:rtl/>
        </w:rPr>
        <w:t>اتِلُوا ق</w:t>
      </w:r>
      <w:r w:rsidR="00727D32" w:rsidRPr="00534F0C">
        <w:rPr>
          <w:rFonts w:ascii="Esharat" w:hAnsi="Esharat" w:hint="cs"/>
          <w:b/>
          <w:bCs/>
          <w:rtl/>
        </w:rPr>
        <w:t>َ</w:t>
      </w:r>
      <w:r w:rsidRPr="00534F0C">
        <w:rPr>
          <w:rFonts w:ascii="Esharat" w:hAnsi="Esharat"/>
          <w:b/>
          <w:bCs/>
          <w:rtl/>
        </w:rPr>
        <w:t>الُوا وَم</w:t>
      </w:r>
      <w:r w:rsidR="00727D32" w:rsidRPr="00534F0C">
        <w:rPr>
          <w:rFonts w:ascii="Esharat" w:hAnsi="Esharat" w:hint="cs"/>
          <w:b/>
          <w:bCs/>
          <w:rtl/>
        </w:rPr>
        <w:t>َ</w:t>
      </w:r>
      <w:r w:rsidRPr="00534F0C">
        <w:rPr>
          <w:rFonts w:ascii="Esharat" w:hAnsi="Esharat"/>
          <w:b/>
          <w:bCs/>
          <w:rtl/>
        </w:rPr>
        <w:t>ا لَن</w:t>
      </w:r>
      <w:r w:rsidR="00727D32" w:rsidRPr="00534F0C">
        <w:rPr>
          <w:rFonts w:ascii="Esharat" w:hAnsi="Esharat" w:hint="cs"/>
          <w:b/>
          <w:bCs/>
          <w:rtl/>
        </w:rPr>
        <w:t>َ</w:t>
      </w:r>
      <w:r w:rsidRPr="00534F0C">
        <w:rPr>
          <w:rFonts w:ascii="Esharat" w:hAnsi="Esharat"/>
          <w:b/>
          <w:bCs/>
          <w:rtl/>
        </w:rPr>
        <w:t>ا أَ</w:t>
      </w:r>
      <w:r w:rsidR="00727D32" w:rsidRPr="00534F0C">
        <w:rPr>
          <w:rFonts w:ascii="Esharat" w:hAnsi="Esharat" w:hint="cs"/>
          <w:b/>
          <w:bCs/>
          <w:rtl/>
        </w:rPr>
        <w:t xml:space="preserve">نْ </w:t>
      </w:r>
      <w:r w:rsidR="00727D32" w:rsidRPr="00534F0C">
        <w:rPr>
          <w:rFonts w:ascii="Esharat" w:hAnsi="Esharat"/>
          <w:b/>
          <w:bCs/>
          <w:rtl/>
        </w:rPr>
        <w:t>لا</w:t>
      </w:r>
      <w:r w:rsidR="00727D32" w:rsidRPr="00534F0C">
        <w:rPr>
          <w:rFonts w:ascii="Esharat" w:hAnsi="Esharat" w:hint="cs"/>
          <w:b/>
          <w:bCs/>
          <w:rtl/>
        </w:rPr>
        <w:t>َ</w:t>
      </w:r>
      <w:r w:rsidRPr="00534F0C">
        <w:rPr>
          <w:rFonts w:ascii="Esharat" w:hAnsi="Esharat"/>
          <w:b/>
          <w:bCs/>
          <w:rtl/>
        </w:rPr>
        <w:t xml:space="preserve"> نُق</w:t>
      </w:r>
      <w:r w:rsidR="00727D32" w:rsidRPr="00534F0C">
        <w:rPr>
          <w:rFonts w:ascii="Esharat" w:hAnsi="Esharat" w:hint="cs"/>
          <w:b/>
          <w:bCs/>
          <w:rtl/>
        </w:rPr>
        <w:t>َ</w:t>
      </w:r>
      <w:r w:rsidRPr="00534F0C">
        <w:rPr>
          <w:rFonts w:ascii="Esharat" w:hAnsi="Esharat"/>
          <w:b/>
          <w:bCs/>
          <w:rtl/>
        </w:rPr>
        <w:t>اتِلَ في سَب</w:t>
      </w:r>
      <w:r w:rsidR="00727D32" w:rsidRPr="00534F0C">
        <w:rPr>
          <w:rFonts w:ascii="Esharat" w:hAnsi="Esharat" w:hint="cs"/>
          <w:b/>
          <w:bCs/>
          <w:rtl/>
        </w:rPr>
        <w:t>ِ</w:t>
      </w:r>
      <w:r w:rsidRPr="00534F0C">
        <w:rPr>
          <w:rFonts w:ascii="Esharat" w:hAnsi="Esharat"/>
          <w:b/>
          <w:bCs/>
          <w:rtl/>
        </w:rPr>
        <w:t>يلِ الله</w:t>
      </w:r>
      <w:r w:rsidR="00727D32" w:rsidRPr="00534F0C">
        <w:rPr>
          <w:rFonts w:ascii="Esharat" w:hAnsi="Esharat" w:hint="cs"/>
          <w:b/>
          <w:bCs/>
          <w:rtl/>
        </w:rPr>
        <w:t>ِ</w:t>
      </w:r>
      <w:r w:rsidRPr="00534F0C">
        <w:rPr>
          <w:rFonts w:ascii="Esharat" w:hAnsi="Esharat"/>
          <w:b/>
          <w:bCs/>
          <w:rtl/>
        </w:rPr>
        <w:t xml:space="preserve"> وَقَدْ أُخْرِجْن</w:t>
      </w:r>
      <w:r w:rsidR="00727D32" w:rsidRPr="00534F0C">
        <w:rPr>
          <w:rFonts w:ascii="Esharat" w:hAnsi="Esharat" w:hint="cs"/>
          <w:b/>
          <w:bCs/>
          <w:rtl/>
        </w:rPr>
        <w:t>َ</w:t>
      </w:r>
      <w:r w:rsidRPr="00534F0C">
        <w:rPr>
          <w:rFonts w:ascii="Esharat" w:hAnsi="Esharat"/>
          <w:b/>
          <w:bCs/>
          <w:rtl/>
        </w:rPr>
        <w:t>ا مِنْ دِي</w:t>
      </w:r>
      <w:r w:rsidR="00727D32" w:rsidRPr="00534F0C">
        <w:rPr>
          <w:rFonts w:ascii="Esharat" w:hAnsi="Esharat" w:hint="cs"/>
          <w:b/>
          <w:bCs/>
          <w:rtl/>
        </w:rPr>
        <w:t>َ</w:t>
      </w:r>
      <w:r w:rsidRPr="00534F0C">
        <w:rPr>
          <w:rFonts w:ascii="Esharat" w:hAnsi="Esharat"/>
          <w:b/>
          <w:bCs/>
          <w:rtl/>
        </w:rPr>
        <w:t>ارِن</w:t>
      </w:r>
      <w:r w:rsidR="00727D32" w:rsidRPr="00534F0C">
        <w:rPr>
          <w:rFonts w:ascii="Esharat" w:hAnsi="Esharat" w:hint="cs"/>
          <w:b/>
          <w:bCs/>
          <w:rtl/>
        </w:rPr>
        <w:t>َ</w:t>
      </w:r>
      <w:r w:rsidRPr="00534F0C">
        <w:rPr>
          <w:rFonts w:ascii="Esharat" w:hAnsi="Esharat"/>
          <w:b/>
          <w:bCs/>
          <w:rtl/>
        </w:rPr>
        <w:t>ا وَأَبْن</w:t>
      </w:r>
      <w:r w:rsidR="00727D32" w:rsidRPr="00534F0C">
        <w:rPr>
          <w:rFonts w:ascii="Esharat" w:hAnsi="Esharat" w:hint="cs"/>
          <w:b/>
          <w:bCs/>
          <w:rtl/>
        </w:rPr>
        <w:t>َ</w:t>
      </w:r>
      <w:r w:rsidRPr="00534F0C">
        <w:rPr>
          <w:rFonts w:ascii="Esharat" w:hAnsi="Esharat"/>
          <w:b/>
          <w:bCs/>
          <w:rtl/>
        </w:rPr>
        <w:t>ائِن</w:t>
      </w:r>
      <w:r w:rsidR="00727D32" w:rsidRPr="00534F0C">
        <w:rPr>
          <w:rFonts w:ascii="Esharat" w:hAnsi="Esharat" w:hint="cs"/>
          <w:b/>
          <w:bCs/>
          <w:rtl/>
        </w:rPr>
        <w:t>َ</w:t>
      </w:r>
      <w:r w:rsidRPr="00534F0C">
        <w:rPr>
          <w:rFonts w:ascii="Esharat" w:hAnsi="Esharat"/>
          <w:b/>
          <w:bCs/>
          <w:rtl/>
        </w:rPr>
        <w:t>ا فَلَمَّا كُتِبَ عَلَيْهِمُ الْقِت</w:t>
      </w:r>
      <w:r w:rsidR="00727D32" w:rsidRPr="00534F0C">
        <w:rPr>
          <w:rFonts w:ascii="Esharat" w:hAnsi="Esharat" w:hint="cs"/>
          <w:b/>
          <w:bCs/>
          <w:rtl/>
        </w:rPr>
        <w:t>َ</w:t>
      </w:r>
      <w:r w:rsidRPr="00534F0C">
        <w:rPr>
          <w:rFonts w:ascii="Esharat" w:hAnsi="Esharat"/>
          <w:b/>
          <w:bCs/>
          <w:rtl/>
        </w:rPr>
        <w:t>الُ تَوَلَّوْا إِلاَّ قَل</w:t>
      </w:r>
      <w:r w:rsidR="00727D32" w:rsidRPr="00534F0C">
        <w:rPr>
          <w:rFonts w:ascii="Esharat" w:hAnsi="Esharat" w:hint="cs"/>
          <w:b/>
          <w:bCs/>
          <w:rtl/>
        </w:rPr>
        <w:t>ِ</w:t>
      </w:r>
      <w:r w:rsidRPr="00534F0C">
        <w:rPr>
          <w:rFonts w:ascii="Esharat" w:hAnsi="Esharat"/>
          <w:b/>
          <w:bCs/>
          <w:rtl/>
        </w:rPr>
        <w:t>يلاً مِنْهُمْ وَالله</w:t>
      </w:r>
      <w:r w:rsidR="00727D32" w:rsidRPr="00534F0C">
        <w:rPr>
          <w:rFonts w:ascii="Esharat" w:hAnsi="Esharat" w:hint="cs"/>
          <w:b/>
          <w:bCs/>
          <w:rtl/>
        </w:rPr>
        <w:t>ُ</w:t>
      </w:r>
      <w:r w:rsidRPr="00534F0C">
        <w:rPr>
          <w:rFonts w:ascii="Esharat" w:hAnsi="Esharat"/>
          <w:b/>
          <w:bCs/>
          <w:rtl/>
        </w:rPr>
        <w:t xml:space="preserve"> عَل</w:t>
      </w:r>
      <w:r w:rsidR="00727D32" w:rsidRPr="00534F0C">
        <w:rPr>
          <w:rFonts w:ascii="Esharat" w:hAnsi="Esharat" w:hint="cs"/>
          <w:b/>
          <w:bCs/>
          <w:rtl/>
        </w:rPr>
        <w:t>ِ</w:t>
      </w:r>
      <w:r w:rsidRPr="00534F0C">
        <w:rPr>
          <w:rFonts w:ascii="Esharat" w:hAnsi="Esharat"/>
          <w:b/>
          <w:bCs/>
          <w:rtl/>
        </w:rPr>
        <w:t>يمٌ بِالظَّالِم</w:t>
      </w:r>
      <w:r w:rsidR="00727D32" w:rsidRPr="00534F0C">
        <w:rPr>
          <w:rFonts w:ascii="Esharat" w:hAnsi="Esharat" w:hint="cs"/>
          <w:b/>
          <w:bCs/>
          <w:rtl/>
        </w:rPr>
        <w:t>ِ</w:t>
      </w:r>
      <w:r w:rsidRPr="00534F0C">
        <w:rPr>
          <w:rFonts w:ascii="Esharat" w:hAnsi="Esharat"/>
          <w:b/>
          <w:bCs/>
          <w:rtl/>
        </w:rPr>
        <w:t>ينَ</w:t>
      </w:r>
      <w:r w:rsidRPr="00534F0C">
        <w:rPr>
          <w:rFonts w:ascii="Sakkal Majalla" w:hAnsi="Sakkal Majalla" w:cs="Sakkal Majalla" w:hint="cs"/>
          <w:sz w:val="24"/>
          <w:szCs w:val="24"/>
          <w:rtl/>
        </w:rPr>
        <w:t>﴾</w:t>
      </w:r>
      <w:r w:rsidRPr="00534F0C">
        <w:rPr>
          <w:rFonts w:ascii="Esharat" w:hAnsi="Esharat"/>
          <w:rtl/>
        </w:rPr>
        <w:t xml:space="preserve"> (البقرة: 246)</w:t>
      </w:r>
      <w:r w:rsidR="00B509E4"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00B509E4" w:rsidRPr="00534F0C">
        <w:rPr>
          <w:rFonts w:ascii="Esharat" w:hAnsi="Esharat"/>
          <w:b/>
          <w:bCs/>
          <w:rtl/>
        </w:rPr>
        <w:t>أَلَمْ تَرَ إِل</w:t>
      </w:r>
      <w:r w:rsidRPr="00534F0C">
        <w:rPr>
          <w:rFonts w:ascii="Esharat" w:hAnsi="Esharat"/>
          <w:b/>
          <w:bCs/>
          <w:rtl/>
        </w:rPr>
        <w:t>ى الَّذ</w:t>
      </w:r>
      <w:r w:rsidR="00B509E4" w:rsidRPr="00534F0C">
        <w:rPr>
          <w:rFonts w:ascii="Esharat" w:hAnsi="Esharat" w:hint="cs"/>
          <w:b/>
          <w:bCs/>
          <w:rtl/>
        </w:rPr>
        <w:t>ِ</w:t>
      </w:r>
      <w:r w:rsidRPr="00534F0C">
        <w:rPr>
          <w:rFonts w:ascii="Esharat" w:hAnsi="Esharat"/>
          <w:b/>
          <w:bCs/>
          <w:rtl/>
        </w:rPr>
        <w:t>ينَ ق</w:t>
      </w:r>
      <w:r w:rsidR="00B509E4" w:rsidRPr="00534F0C">
        <w:rPr>
          <w:rFonts w:ascii="Esharat" w:hAnsi="Esharat" w:hint="cs"/>
          <w:b/>
          <w:bCs/>
          <w:rtl/>
        </w:rPr>
        <w:t>ِ</w:t>
      </w:r>
      <w:r w:rsidRPr="00534F0C">
        <w:rPr>
          <w:rFonts w:ascii="Esharat" w:hAnsi="Esharat"/>
          <w:b/>
          <w:bCs/>
          <w:rtl/>
        </w:rPr>
        <w:t>يلَ لَهُمْ كُفُّوا أَيْدِيَكُمْ وَأَق</w:t>
      </w:r>
      <w:r w:rsidR="00B509E4" w:rsidRPr="00534F0C">
        <w:rPr>
          <w:rFonts w:ascii="Esharat" w:hAnsi="Esharat" w:hint="cs"/>
          <w:b/>
          <w:bCs/>
          <w:rtl/>
        </w:rPr>
        <w:t>ِ</w:t>
      </w:r>
      <w:r w:rsidRPr="00534F0C">
        <w:rPr>
          <w:rFonts w:ascii="Esharat" w:hAnsi="Esharat"/>
          <w:b/>
          <w:bCs/>
          <w:rtl/>
        </w:rPr>
        <w:t>يمُوا الصَّلا</w:t>
      </w:r>
      <w:r w:rsidR="00B509E4" w:rsidRPr="00534F0C">
        <w:rPr>
          <w:rFonts w:ascii="Esharat" w:hAnsi="Esharat" w:hint="cs"/>
          <w:b/>
          <w:bCs/>
          <w:rtl/>
        </w:rPr>
        <w:t>َ</w:t>
      </w:r>
      <w:r w:rsidRPr="00534F0C">
        <w:rPr>
          <w:rFonts w:ascii="Esharat" w:hAnsi="Esharat"/>
          <w:b/>
          <w:bCs/>
          <w:rtl/>
        </w:rPr>
        <w:t>ةَ وَآتُوا الزَّك</w:t>
      </w:r>
      <w:r w:rsidR="00B509E4" w:rsidRPr="00534F0C">
        <w:rPr>
          <w:rFonts w:ascii="Esharat" w:hAnsi="Esharat" w:hint="cs"/>
          <w:b/>
          <w:bCs/>
          <w:rtl/>
        </w:rPr>
        <w:t>َ</w:t>
      </w:r>
      <w:r w:rsidRPr="00534F0C">
        <w:rPr>
          <w:rFonts w:ascii="Esharat" w:hAnsi="Esharat"/>
          <w:b/>
          <w:bCs/>
          <w:rtl/>
        </w:rPr>
        <w:t>اةَ فَلَمَّا كُتِبَ عَلَيْهِمُ الْقِت</w:t>
      </w:r>
      <w:r w:rsidR="00B509E4" w:rsidRPr="00534F0C">
        <w:rPr>
          <w:rFonts w:ascii="Esharat" w:hAnsi="Esharat" w:hint="cs"/>
          <w:b/>
          <w:bCs/>
          <w:rtl/>
        </w:rPr>
        <w:t>َ</w:t>
      </w:r>
      <w:r w:rsidRPr="00534F0C">
        <w:rPr>
          <w:rFonts w:ascii="Esharat" w:hAnsi="Esharat"/>
          <w:b/>
          <w:bCs/>
          <w:rtl/>
        </w:rPr>
        <w:t>الُ إِذ</w:t>
      </w:r>
      <w:r w:rsidR="00B509E4" w:rsidRPr="00534F0C">
        <w:rPr>
          <w:rFonts w:ascii="Esharat" w:hAnsi="Esharat" w:hint="cs"/>
          <w:b/>
          <w:bCs/>
          <w:rtl/>
        </w:rPr>
        <w:t>َ</w:t>
      </w:r>
      <w:r w:rsidRPr="00534F0C">
        <w:rPr>
          <w:rFonts w:ascii="Esharat" w:hAnsi="Esharat"/>
          <w:b/>
          <w:bCs/>
          <w:rtl/>
        </w:rPr>
        <w:t>ا فَر</w:t>
      </w:r>
      <w:r w:rsidR="00B509E4" w:rsidRPr="00534F0C">
        <w:rPr>
          <w:rFonts w:ascii="Esharat" w:hAnsi="Esharat" w:hint="cs"/>
          <w:b/>
          <w:bCs/>
          <w:rtl/>
        </w:rPr>
        <w:t>ِ</w:t>
      </w:r>
      <w:r w:rsidRPr="00534F0C">
        <w:rPr>
          <w:rFonts w:ascii="Esharat" w:hAnsi="Esharat"/>
          <w:b/>
          <w:bCs/>
          <w:rtl/>
        </w:rPr>
        <w:t>يقٌ مِنْهُمْ يَخْشَوْنَ النَّاسَ كَخَشْيَةِ الله</w:t>
      </w:r>
      <w:r w:rsidR="00B509E4" w:rsidRPr="00534F0C">
        <w:rPr>
          <w:rFonts w:ascii="Esharat" w:hAnsi="Esharat" w:hint="cs"/>
          <w:b/>
          <w:bCs/>
          <w:rtl/>
        </w:rPr>
        <w:t>ِ</w:t>
      </w:r>
      <w:r w:rsidRPr="00534F0C">
        <w:rPr>
          <w:rFonts w:ascii="Esharat" w:hAnsi="Esharat"/>
          <w:b/>
          <w:bCs/>
          <w:rtl/>
        </w:rPr>
        <w:t xml:space="preserve"> أَوْ أَشَدَّ خَشْيَةً وَق</w:t>
      </w:r>
      <w:r w:rsidR="00B509E4" w:rsidRPr="00534F0C">
        <w:rPr>
          <w:rFonts w:ascii="Esharat" w:hAnsi="Esharat" w:hint="cs"/>
          <w:b/>
          <w:bCs/>
          <w:rtl/>
        </w:rPr>
        <w:t>َ</w:t>
      </w:r>
      <w:r w:rsidRPr="00534F0C">
        <w:rPr>
          <w:rFonts w:ascii="Esharat" w:hAnsi="Esharat"/>
          <w:b/>
          <w:bCs/>
          <w:rtl/>
        </w:rPr>
        <w:t>الُوا رَبَّن</w:t>
      </w:r>
      <w:r w:rsidR="00B509E4" w:rsidRPr="00534F0C">
        <w:rPr>
          <w:rFonts w:ascii="Esharat" w:hAnsi="Esharat" w:hint="cs"/>
          <w:b/>
          <w:bCs/>
          <w:rtl/>
        </w:rPr>
        <w:t>َ</w:t>
      </w:r>
      <w:r w:rsidRPr="00534F0C">
        <w:rPr>
          <w:rFonts w:ascii="Esharat" w:hAnsi="Esharat"/>
          <w:b/>
          <w:bCs/>
          <w:rtl/>
        </w:rPr>
        <w:t>ا لِمَ كَتَبْتَ عَلَيْنَا الْقِت</w:t>
      </w:r>
      <w:r w:rsidR="00B509E4" w:rsidRPr="00534F0C">
        <w:rPr>
          <w:rFonts w:ascii="Esharat" w:hAnsi="Esharat" w:hint="cs"/>
          <w:b/>
          <w:bCs/>
          <w:rtl/>
        </w:rPr>
        <w:t>َ</w:t>
      </w:r>
      <w:r w:rsidRPr="00534F0C">
        <w:rPr>
          <w:rFonts w:ascii="Esharat" w:hAnsi="Esharat"/>
          <w:b/>
          <w:bCs/>
          <w:rtl/>
        </w:rPr>
        <w:t>الَ...</w:t>
      </w:r>
      <w:r w:rsidRPr="00534F0C">
        <w:rPr>
          <w:rFonts w:ascii="Sakkal Majalla" w:hAnsi="Sakkal Majalla" w:cs="Sakkal Majalla" w:hint="cs"/>
          <w:sz w:val="24"/>
          <w:szCs w:val="24"/>
          <w:rtl/>
        </w:rPr>
        <w:t>﴾</w:t>
      </w:r>
      <w:r w:rsidRPr="00534F0C">
        <w:rPr>
          <w:rFonts w:ascii="Esharat" w:hAnsi="Esharat"/>
          <w:rtl/>
        </w:rPr>
        <w:t xml:space="preserve"> (النساء: 77)</w:t>
      </w:r>
      <w:r w:rsidR="00B509E4"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00B509E4" w:rsidRPr="00534F0C">
        <w:rPr>
          <w:rFonts w:ascii="Esharat" w:hAnsi="Esharat"/>
          <w:b/>
          <w:bCs/>
          <w:rtl/>
        </w:rPr>
        <w:t>وَ</w:t>
      </w:r>
      <w:r w:rsidRPr="00534F0C">
        <w:rPr>
          <w:rFonts w:ascii="Esharat" w:hAnsi="Esharat"/>
          <w:b/>
          <w:bCs/>
          <w:rtl/>
        </w:rPr>
        <w:t>لَوْ أَنَّا كَتَبْن</w:t>
      </w:r>
      <w:r w:rsidR="00B509E4" w:rsidRPr="00534F0C">
        <w:rPr>
          <w:rFonts w:ascii="Esharat" w:hAnsi="Esharat" w:hint="cs"/>
          <w:b/>
          <w:bCs/>
          <w:rtl/>
        </w:rPr>
        <w:t>َ</w:t>
      </w:r>
      <w:r w:rsidRPr="00534F0C">
        <w:rPr>
          <w:rFonts w:ascii="Esharat" w:hAnsi="Esharat"/>
          <w:b/>
          <w:bCs/>
          <w:rtl/>
        </w:rPr>
        <w:t>ا عَلَيْهِمْ أَنِ اقْتُلُوا أَنْفُسَكُمْ أَوِ اخْرُجُوا مِنْ دِي</w:t>
      </w:r>
      <w:r w:rsidR="00B509E4" w:rsidRPr="00534F0C">
        <w:rPr>
          <w:rFonts w:ascii="Esharat" w:hAnsi="Esharat" w:hint="cs"/>
          <w:b/>
          <w:bCs/>
          <w:rtl/>
        </w:rPr>
        <w:t>َ</w:t>
      </w:r>
      <w:r w:rsidRPr="00534F0C">
        <w:rPr>
          <w:rFonts w:ascii="Esharat" w:hAnsi="Esharat"/>
          <w:b/>
          <w:bCs/>
          <w:rtl/>
        </w:rPr>
        <w:t>ارِكُمْ م</w:t>
      </w:r>
      <w:r w:rsidR="00B509E4" w:rsidRPr="00534F0C">
        <w:rPr>
          <w:rFonts w:ascii="Esharat" w:hAnsi="Esharat" w:hint="cs"/>
          <w:b/>
          <w:bCs/>
          <w:rtl/>
        </w:rPr>
        <w:t>َ</w:t>
      </w:r>
      <w:r w:rsidRPr="00534F0C">
        <w:rPr>
          <w:rFonts w:ascii="Esharat" w:hAnsi="Esharat"/>
          <w:b/>
          <w:bCs/>
          <w:rtl/>
        </w:rPr>
        <w:t>ا فَعَلُوهُ إِلاَّ قَل</w:t>
      </w:r>
      <w:r w:rsidR="00B509E4" w:rsidRPr="00534F0C">
        <w:rPr>
          <w:rFonts w:ascii="Esharat" w:hAnsi="Esharat" w:hint="cs"/>
          <w:b/>
          <w:bCs/>
          <w:rtl/>
        </w:rPr>
        <w:t>ِ</w:t>
      </w:r>
      <w:r w:rsidRPr="00534F0C">
        <w:rPr>
          <w:rFonts w:ascii="Esharat" w:hAnsi="Esharat"/>
          <w:b/>
          <w:bCs/>
          <w:rtl/>
        </w:rPr>
        <w:t>يلٌ مِنْهُمْ</w:t>
      </w:r>
      <w:r w:rsidR="00B509E4" w:rsidRPr="00534F0C">
        <w:rPr>
          <w:rFonts w:ascii="Esharat" w:hAnsi="Esharat"/>
          <w:b/>
          <w:bCs/>
          <w:rtl/>
        </w:rPr>
        <w:t>...</w:t>
      </w:r>
      <w:r w:rsidRPr="00534F0C">
        <w:rPr>
          <w:rFonts w:ascii="Sakkal Majalla" w:hAnsi="Sakkal Majalla" w:cs="Sakkal Majalla" w:hint="cs"/>
          <w:sz w:val="24"/>
          <w:szCs w:val="24"/>
          <w:rtl/>
        </w:rPr>
        <w:t>﴾</w:t>
      </w:r>
      <w:r w:rsidRPr="00534F0C">
        <w:rPr>
          <w:rFonts w:ascii="Esharat" w:hAnsi="Esharat"/>
          <w:rtl/>
        </w:rPr>
        <w:t xml:space="preserve"> (النساء: 66)</w:t>
      </w:r>
      <w:r w:rsidR="00B509E4"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Pr="00534F0C">
        <w:rPr>
          <w:rFonts w:ascii="Esharat" w:hAnsi="Esharat"/>
          <w:b/>
          <w:bCs/>
          <w:rtl/>
        </w:rPr>
        <w:t>مِنْ أَجْلِ ذ</w:t>
      </w:r>
      <w:r w:rsidR="00B509E4" w:rsidRPr="00534F0C">
        <w:rPr>
          <w:rFonts w:ascii="Esharat" w:hAnsi="Esharat" w:hint="cs"/>
          <w:b/>
          <w:bCs/>
          <w:rtl/>
        </w:rPr>
        <w:t>َ</w:t>
      </w:r>
      <w:r w:rsidRPr="00534F0C">
        <w:rPr>
          <w:rFonts w:ascii="Esharat" w:hAnsi="Esharat"/>
          <w:b/>
          <w:bCs/>
          <w:rtl/>
        </w:rPr>
        <w:t>لِكَ كَتَبْن</w:t>
      </w:r>
      <w:r w:rsidR="00B509E4" w:rsidRPr="00534F0C">
        <w:rPr>
          <w:rFonts w:ascii="Esharat" w:hAnsi="Esharat" w:hint="cs"/>
          <w:b/>
          <w:bCs/>
          <w:rtl/>
        </w:rPr>
        <w:t>َ</w:t>
      </w:r>
      <w:r w:rsidRPr="00534F0C">
        <w:rPr>
          <w:rFonts w:ascii="Esharat" w:hAnsi="Esharat"/>
          <w:b/>
          <w:bCs/>
          <w:rtl/>
        </w:rPr>
        <w:t>ا عَل</w:t>
      </w:r>
      <w:r w:rsidR="00B509E4" w:rsidRPr="00534F0C">
        <w:rPr>
          <w:rFonts w:ascii="Esharat" w:hAnsi="Esharat" w:hint="cs"/>
          <w:b/>
          <w:bCs/>
          <w:rtl/>
        </w:rPr>
        <w:t>َ</w:t>
      </w:r>
      <w:r w:rsidRPr="00534F0C">
        <w:rPr>
          <w:rFonts w:ascii="Esharat" w:hAnsi="Esharat"/>
          <w:b/>
          <w:bCs/>
          <w:rtl/>
        </w:rPr>
        <w:t>ى بَن</w:t>
      </w:r>
      <w:r w:rsidR="00B509E4" w:rsidRPr="00534F0C">
        <w:rPr>
          <w:rFonts w:ascii="Esharat" w:hAnsi="Esharat" w:hint="cs"/>
          <w:b/>
          <w:bCs/>
          <w:rtl/>
        </w:rPr>
        <w:t>ِ</w:t>
      </w:r>
      <w:r w:rsidRPr="00534F0C">
        <w:rPr>
          <w:rFonts w:ascii="Esharat" w:hAnsi="Esharat"/>
          <w:b/>
          <w:bCs/>
          <w:rtl/>
        </w:rPr>
        <w:t>ي إِسْر</w:t>
      </w:r>
      <w:r w:rsidR="00B509E4" w:rsidRPr="00534F0C">
        <w:rPr>
          <w:rFonts w:ascii="Esharat" w:hAnsi="Esharat" w:hint="cs"/>
          <w:b/>
          <w:bCs/>
          <w:rtl/>
        </w:rPr>
        <w:t>َ</w:t>
      </w:r>
      <w:r w:rsidRPr="00534F0C">
        <w:rPr>
          <w:rFonts w:ascii="Esharat" w:hAnsi="Esharat"/>
          <w:b/>
          <w:bCs/>
          <w:rtl/>
        </w:rPr>
        <w:t>ائ</w:t>
      </w:r>
      <w:r w:rsidR="00B509E4" w:rsidRPr="00534F0C">
        <w:rPr>
          <w:rFonts w:ascii="Esharat" w:hAnsi="Esharat" w:hint="cs"/>
          <w:b/>
          <w:bCs/>
          <w:rtl/>
        </w:rPr>
        <w:t>ِ</w:t>
      </w:r>
      <w:r w:rsidRPr="00534F0C">
        <w:rPr>
          <w:rFonts w:ascii="Esharat" w:hAnsi="Esharat"/>
          <w:b/>
          <w:bCs/>
          <w:rtl/>
        </w:rPr>
        <w:t>يلَ أَنَّهُ مَنْ قَتَلَ نَفْساً بِغَيْرِ نَفْسٍ أَوْ فَس</w:t>
      </w:r>
      <w:r w:rsidR="00B509E4" w:rsidRPr="00534F0C">
        <w:rPr>
          <w:rFonts w:ascii="Esharat" w:hAnsi="Esharat" w:hint="cs"/>
          <w:b/>
          <w:bCs/>
          <w:rtl/>
        </w:rPr>
        <w:t>َ</w:t>
      </w:r>
      <w:r w:rsidR="00B509E4" w:rsidRPr="00534F0C">
        <w:rPr>
          <w:rFonts w:ascii="Esharat" w:hAnsi="Esharat"/>
          <w:b/>
          <w:bCs/>
          <w:rtl/>
        </w:rPr>
        <w:t>ادٍ في ال</w:t>
      </w:r>
      <w:r w:rsidRPr="00534F0C">
        <w:rPr>
          <w:rFonts w:ascii="Esharat" w:hAnsi="Esharat"/>
          <w:b/>
          <w:bCs/>
          <w:rtl/>
        </w:rPr>
        <w:t>أَرْضِ فَكَأَنَّم</w:t>
      </w:r>
      <w:r w:rsidR="00B509E4" w:rsidRPr="00534F0C">
        <w:rPr>
          <w:rFonts w:ascii="Esharat" w:hAnsi="Esharat" w:hint="cs"/>
          <w:b/>
          <w:bCs/>
          <w:rtl/>
        </w:rPr>
        <w:t>َ</w:t>
      </w:r>
      <w:r w:rsidRPr="00534F0C">
        <w:rPr>
          <w:rFonts w:ascii="Esharat" w:hAnsi="Esharat"/>
          <w:b/>
          <w:bCs/>
          <w:rtl/>
        </w:rPr>
        <w:t>ا قَتَلَ النَّاسَ جَم</w:t>
      </w:r>
      <w:r w:rsidR="00B509E4" w:rsidRPr="00534F0C">
        <w:rPr>
          <w:rFonts w:ascii="Esharat" w:hAnsi="Esharat" w:hint="cs"/>
          <w:b/>
          <w:bCs/>
          <w:rtl/>
        </w:rPr>
        <w:t>ِ</w:t>
      </w:r>
      <w:r w:rsidRPr="00534F0C">
        <w:rPr>
          <w:rFonts w:ascii="Esharat" w:hAnsi="Esharat"/>
          <w:b/>
          <w:bCs/>
          <w:rtl/>
        </w:rPr>
        <w:t>يعاً وَمَنْ أَحْي</w:t>
      </w:r>
      <w:r w:rsidR="00B509E4" w:rsidRPr="00534F0C">
        <w:rPr>
          <w:rFonts w:ascii="Esharat" w:hAnsi="Esharat" w:hint="cs"/>
          <w:b/>
          <w:bCs/>
          <w:rtl/>
        </w:rPr>
        <w:t>َ</w:t>
      </w:r>
      <w:r w:rsidRPr="00534F0C">
        <w:rPr>
          <w:rFonts w:ascii="Esharat" w:hAnsi="Esharat"/>
          <w:b/>
          <w:bCs/>
          <w:rtl/>
        </w:rPr>
        <w:t>اه</w:t>
      </w:r>
      <w:r w:rsidR="00B509E4" w:rsidRPr="00534F0C">
        <w:rPr>
          <w:rFonts w:ascii="Esharat" w:hAnsi="Esharat" w:hint="cs"/>
          <w:b/>
          <w:bCs/>
          <w:rtl/>
        </w:rPr>
        <w:t>َ</w:t>
      </w:r>
      <w:r w:rsidRPr="00534F0C">
        <w:rPr>
          <w:rFonts w:ascii="Esharat" w:hAnsi="Esharat"/>
          <w:b/>
          <w:bCs/>
          <w:rtl/>
        </w:rPr>
        <w:t>ا فَكَأَنَّم</w:t>
      </w:r>
      <w:r w:rsidR="00B509E4" w:rsidRPr="00534F0C">
        <w:rPr>
          <w:rFonts w:ascii="Esharat" w:hAnsi="Esharat" w:hint="cs"/>
          <w:b/>
          <w:bCs/>
          <w:rtl/>
        </w:rPr>
        <w:t>َ</w:t>
      </w:r>
      <w:r w:rsidRPr="00534F0C">
        <w:rPr>
          <w:rFonts w:ascii="Esharat" w:hAnsi="Esharat"/>
          <w:b/>
          <w:bCs/>
          <w:rtl/>
        </w:rPr>
        <w:t>ا أَحْيَا النَّاسَ جَم</w:t>
      </w:r>
      <w:r w:rsidR="00B509E4" w:rsidRPr="00534F0C">
        <w:rPr>
          <w:rFonts w:ascii="Esharat" w:hAnsi="Esharat" w:hint="cs"/>
          <w:b/>
          <w:bCs/>
          <w:rtl/>
        </w:rPr>
        <w:t>ِ</w:t>
      </w:r>
      <w:r w:rsidRPr="00534F0C">
        <w:rPr>
          <w:rFonts w:ascii="Esharat" w:hAnsi="Esharat"/>
          <w:b/>
          <w:bCs/>
          <w:rtl/>
        </w:rPr>
        <w:t>يعاً...</w:t>
      </w:r>
      <w:r w:rsidRPr="00534F0C">
        <w:rPr>
          <w:rFonts w:ascii="Sakkal Majalla" w:hAnsi="Sakkal Majalla" w:cs="Sakkal Majalla" w:hint="cs"/>
          <w:sz w:val="24"/>
          <w:szCs w:val="24"/>
          <w:rtl/>
        </w:rPr>
        <w:t>﴾</w:t>
      </w:r>
      <w:r w:rsidRPr="00534F0C">
        <w:rPr>
          <w:rFonts w:ascii="Esharat" w:hAnsi="Esharat"/>
          <w:rtl/>
        </w:rPr>
        <w:t xml:space="preserve"> (المائدة: 32)</w:t>
      </w:r>
      <w:r w:rsidR="00B509E4"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b/>
          <w:bCs/>
          <w:sz w:val="24"/>
          <w:szCs w:val="24"/>
          <w:rtl/>
        </w:rPr>
        <w:t>﴿</w:t>
      </w:r>
      <w:r w:rsidR="00B509E4" w:rsidRPr="00534F0C">
        <w:rPr>
          <w:rFonts w:ascii="Esharat" w:hAnsi="Esharat"/>
          <w:b/>
          <w:bCs/>
          <w:rtl/>
        </w:rPr>
        <w:t>...</w:t>
      </w:r>
      <w:r w:rsidRPr="00534F0C">
        <w:rPr>
          <w:rFonts w:ascii="Esharat" w:hAnsi="Esharat"/>
          <w:b/>
          <w:bCs/>
          <w:rtl/>
        </w:rPr>
        <w:t>وَجَعَلْن</w:t>
      </w:r>
      <w:r w:rsidR="00B509E4" w:rsidRPr="00534F0C">
        <w:rPr>
          <w:rFonts w:ascii="Esharat" w:hAnsi="Esharat" w:hint="cs"/>
          <w:b/>
          <w:bCs/>
          <w:rtl/>
        </w:rPr>
        <w:t>َ</w:t>
      </w:r>
      <w:r w:rsidRPr="00534F0C">
        <w:rPr>
          <w:rFonts w:ascii="Esharat" w:hAnsi="Esharat"/>
          <w:b/>
          <w:bCs/>
          <w:rtl/>
        </w:rPr>
        <w:t>ا في قُلُوبِ الَّذ</w:t>
      </w:r>
      <w:r w:rsidR="00B509E4" w:rsidRPr="00534F0C">
        <w:rPr>
          <w:rFonts w:ascii="Esharat" w:hAnsi="Esharat" w:hint="cs"/>
          <w:b/>
          <w:bCs/>
          <w:rtl/>
        </w:rPr>
        <w:t>ِ</w:t>
      </w:r>
      <w:r w:rsidRPr="00534F0C">
        <w:rPr>
          <w:rFonts w:ascii="Esharat" w:hAnsi="Esharat"/>
          <w:b/>
          <w:bCs/>
          <w:rtl/>
        </w:rPr>
        <w:t>ينَ اتَّبَعُوهُ رَأْفَةً وَرَحْمَةً وَرَهْب</w:t>
      </w:r>
      <w:r w:rsidR="00B509E4" w:rsidRPr="00534F0C">
        <w:rPr>
          <w:rFonts w:ascii="Esharat" w:hAnsi="Esharat" w:hint="cs"/>
          <w:b/>
          <w:bCs/>
          <w:rtl/>
        </w:rPr>
        <w:t>َ</w:t>
      </w:r>
      <w:r w:rsidRPr="00534F0C">
        <w:rPr>
          <w:rFonts w:ascii="Esharat" w:hAnsi="Esharat"/>
          <w:b/>
          <w:bCs/>
          <w:rtl/>
        </w:rPr>
        <w:t>انِيَّةً ابْتَدَعُوه</w:t>
      </w:r>
      <w:r w:rsidR="00B509E4" w:rsidRPr="00534F0C">
        <w:rPr>
          <w:rFonts w:ascii="Esharat" w:hAnsi="Esharat" w:hint="cs"/>
          <w:b/>
          <w:bCs/>
          <w:rtl/>
        </w:rPr>
        <w:t>َ</w:t>
      </w:r>
      <w:r w:rsidRPr="00534F0C">
        <w:rPr>
          <w:rFonts w:ascii="Esharat" w:hAnsi="Esharat"/>
          <w:b/>
          <w:bCs/>
          <w:rtl/>
        </w:rPr>
        <w:t>ا م</w:t>
      </w:r>
      <w:r w:rsidR="00B509E4" w:rsidRPr="00534F0C">
        <w:rPr>
          <w:rFonts w:ascii="Esharat" w:hAnsi="Esharat" w:hint="cs"/>
          <w:b/>
          <w:bCs/>
          <w:rtl/>
        </w:rPr>
        <w:t>َ</w:t>
      </w:r>
      <w:r w:rsidRPr="00534F0C">
        <w:rPr>
          <w:rFonts w:ascii="Esharat" w:hAnsi="Esharat"/>
          <w:b/>
          <w:bCs/>
          <w:rtl/>
        </w:rPr>
        <w:t>ا كَتَبْن</w:t>
      </w:r>
      <w:r w:rsidR="00B509E4" w:rsidRPr="00534F0C">
        <w:rPr>
          <w:rFonts w:ascii="Esharat" w:hAnsi="Esharat" w:hint="cs"/>
          <w:b/>
          <w:bCs/>
          <w:rtl/>
        </w:rPr>
        <w:t>َ</w:t>
      </w:r>
      <w:r w:rsidRPr="00534F0C">
        <w:rPr>
          <w:rFonts w:ascii="Esharat" w:hAnsi="Esharat"/>
          <w:b/>
          <w:bCs/>
          <w:rtl/>
        </w:rPr>
        <w:t>اه</w:t>
      </w:r>
      <w:r w:rsidR="00B509E4" w:rsidRPr="00534F0C">
        <w:rPr>
          <w:rFonts w:ascii="Esharat" w:hAnsi="Esharat" w:hint="cs"/>
          <w:b/>
          <w:bCs/>
          <w:rtl/>
        </w:rPr>
        <w:t>َ</w:t>
      </w:r>
      <w:r w:rsidRPr="00534F0C">
        <w:rPr>
          <w:rFonts w:ascii="Esharat" w:hAnsi="Esharat"/>
          <w:b/>
          <w:bCs/>
          <w:rtl/>
        </w:rPr>
        <w:t>ا عَلَيْهِمْ إِلاَّ ابْتِغ</w:t>
      </w:r>
      <w:r w:rsidR="00B509E4" w:rsidRPr="00534F0C">
        <w:rPr>
          <w:rFonts w:ascii="Esharat" w:hAnsi="Esharat" w:hint="cs"/>
          <w:b/>
          <w:bCs/>
          <w:rtl/>
        </w:rPr>
        <w:t>َ</w:t>
      </w:r>
      <w:r w:rsidRPr="00534F0C">
        <w:rPr>
          <w:rFonts w:ascii="Esharat" w:hAnsi="Esharat"/>
          <w:b/>
          <w:bCs/>
          <w:rtl/>
        </w:rPr>
        <w:t>اءَ رِضْو</w:t>
      </w:r>
      <w:r w:rsidR="00B509E4" w:rsidRPr="00534F0C">
        <w:rPr>
          <w:rFonts w:ascii="Esharat" w:hAnsi="Esharat" w:hint="cs"/>
          <w:b/>
          <w:bCs/>
          <w:rtl/>
        </w:rPr>
        <w:t>َ</w:t>
      </w:r>
      <w:r w:rsidRPr="00534F0C">
        <w:rPr>
          <w:rFonts w:ascii="Esharat" w:hAnsi="Esharat"/>
          <w:b/>
          <w:bCs/>
          <w:rtl/>
        </w:rPr>
        <w:t>انِ الله</w:t>
      </w:r>
      <w:r w:rsidR="00B509E4" w:rsidRPr="00534F0C">
        <w:rPr>
          <w:rFonts w:ascii="Esharat" w:hAnsi="Esharat" w:hint="cs"/>
          <w:b/>
          <w:bCs/>
          <w:rtl/>
        </w:rPr>
        <w:t>ِ</w:t>
      </w:r>
      <w:r w:rsidRPr="00534F0C">
        <w:rPr>
          <w:rFonts w:ascii="Esharat" w:hAnsi="Esharat"/>
          <w:b/>
          <w:bCs/>
          <w:rtl/>
        </w:rPr>
        <w:t xml:space="preserve"> فَم</w:t>
      </w:r>
      <w:r w:rsidR="00B509E4" w:rsidRPr="00534F0C">
        <w:rPr>
          <w:rFonts w:ascii="Esharat" w:hAnsi="Esharat" w:hint="cs"/>
          <w:b/>
          <w:bCs/>
          <w:rtl/>
        </w:rPr>
        <w:t>َ</w:t>
      </w:r>
      <w:r w:rsidRPr="00534F0C">
        <w:rPr>
          <w:rFonts w:ascii="Esharat" w:hAnsi="Esharat"/>
          <w:b/>
          <w:bCs/>
          <w:rtl/>
        </w:rPr>
        <w:t>ا رَعَوْه</w:t>
      </w:r>
      <w:r w:rsidR="00B509E4" w:rsidRPr="00534F0C">
        <w:rPr>
          <w:rFonts w:ascii="Esharat" w:hAnsi="Esharat" w:hint="cs"/>
          <w:b/>
          <w:bCs/>
          <w:rtl/>
        </w:rPr>
        <w:t>َ</w:t>
      </w:r>
      <w:r w:rsidRPr="00534F0C">
        <w:rPr>
          <w:rFonts w:ascii="Esharat" w:hAnsi="Esharat"/>
          <w:b/>
          <w:bCs/>
          <w:rtl/>
        </w:rPr>
        <w:t>ا حَقَّ رِع</w:t>
      </w:r>
      <w:r w:rsidR="00B509E4" w:rsidRPr="00534F0C">
        <w:rPr>
          <w:rFonts w:ascii="Esharat" w:hAnsi="Esharat" w:hint="cs"/>
          <w:b/>
          <w:bCs/>
          <w:rtl/>
        </w:rPr>
        <w:t>َ</w:t>
      </w:r>
      <w:r w:rsidRPr="00534F0C">
        <w:rPr>
          <w:rFonts w:ascii="Esharat" w:hAnsi="Esharat"/>
          <w:b/>
          <w:bCs/>
          <w:rtl/>
        </w:rPr>
        <w:t>ايَتِه</w:t>
      </w:r>
      <w:r w:rsidR="00B509E4" w:rsidRPr="00534F0C">
        <w:rPr>
          <w:rFonts w:ascii="Esharat" w:hAnsi="Esharat" w:hint="cs"/>
          <w:b/>
          <w:bCs/>
          <w:rtl/>
        </w:rPr>
        <w:t>َ</w:t>
      </w:r>
      <w:r w:rsidRPr="00534F0C">
        <w:rPr>
          <w:rFonts w:ascii="Esharat" w:hAnsi="Esharat"/>
          <w:b/>
          <w:bCs/>
          <w:rtl/>
        </w:rPr>
        <w:t>ا فَآتَيْنَا الَّذ</w:t>
      </w:r>
      <w:r w:rsidR="00B509E4" w:rsidRPr="00534F0C">
        <w:rPr>
          <w:rFonts w:ascii="Esharat" w:hAnsi="Esharat" w:hint="cs"/>
          <w:b/>
          <w:bCs/>
          <w:rtl/>
        </w:rPr>
        <w:t>ِ</w:t>
      </w:r>
      <w:r w:rsidRPr="00534F0C">
        <w:rPr>
          <w:rFonts w:ascii="Esharat" w:hAnsi="Esharat"/>
          <w:b/>
          <w:bCs/>
          <w:rtl/>
        </w:rPr>
        <w:t>ينَ آمَنُوا مِنْهُمْ أَجْرَهُمْ وَكَث</w:t>
      </w:r>
      <w:r w:rsidR="00BE1366" w:rsidRPr="00534F0C">
        <w:rPr>
          <w:rFonts w:ascii="Esharat" w:hAnsi="Esharat" w:hint="cs"/>
          <w:b/>
          <w:bCs/>
          <w:rtl/>
        </w:rPr>
        <w:t>ِ</w:t>
      </w:r>
      <w:r w:rsidRPr="00534F0C">
        <w:rPr>
          <w:rFonts w:ascii="Esharat" w:hAnsi="Esharat"/>
          <w:b/>
          <w:bCs/>
          <w:rtl/>
        </w:rPr>
        <w:t>يرٌ مِنْهُمْ فاسِقُونَ</w:t>
      </w:r>
      <w:r w:rsidRPr="00534F0C">
        <w:rPr>
          <w:rFonts w:ascii="Sakkal Majalla" w:hAnsi="Sakkal Majalla" w:cs="Sakkal Majalla" w:hint="cs"/>
          <w:sz w:val="24"/>
          <w:szCs w:val="24"/>
          <w:rtl/>
        </w:rPr>
        <w:t>﴾</w:t>
      </w:r>
      <w:r w:rsidRPr="00534F0C">
        <w:rPr>
          <w:rFonts w:ascii="Esharat" w:hAnsi="Esharat"/>
          <w:rtl/>
        </w:rPr>
        <w:t xml:space="preserve"> (الحديد: 27)</w:t>
      </w:r>
      <w:r w:rsidR="00BE1366"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00BE1366" w:rsidRPr="00534F0C">
        <w:rPr>
          <w:rFonts w:ascii="Esharat" w:hAnsi="Esharat"/>
          <w:b/>
          <w:bCs/>
          <w:rtl/>
        </w:rPr>
        <w:t>وَ</w:t>
      </w:r>
      <w:r w:rsidRPr="00534F0C">
        <w:rPr>
          <w:rFonts w:ascii="Esharat" w:hAnsi="Esharat"/>
          <w:b/>
          <w:bCs/>
          <w:rtl/>
        </w:rPr>
        <w:t>الم</w:t>
      </w:r>
      <w:r w:rsidR="00BE1366" w:rsidRPr="00534F0C">
        <w:rPr>
          <w:rFonts w:ascii="Esharat" w:hAnsi="Esharat" w:hint="cs"/>
          <w:b/>
          <w:bCs/>
          <w:rtl/>
        </w:rPr>
        <w:t>ُ</w:t>
      </w:r>
      <w:r w:rsidRPr="00534F0C">
        <w:rPr>
          <w:rFonts w:ascii="Esharat" w:hAnsi="Esharat"/>
          <w:b/>
          <w:bCs/>
          <w:rtl/>
        </w:rPr>
        <w:t>حْصَن</w:t>
      </w:r>
      <w:r w:rsidR="00BE1366" w:rsidRPr="00534F0C">
        <w:rPr>
          <w:rFonts w:ascii="Esharat" w:hAnsi="Esharat" w:hint="cs"/>
          <w:b/>
          <w:bCs/>
          <w:rtl/>
        </w:rPr>
        <w:t>َ</w:t>
      </w:r>
      <w:r w:rsidRPr="00534F0C">
        <w:rPr>
          <w:rFonts w:ascii="Esharat" w:hAnsi="Esharat"/>
          <w:b/>
          <w:bCs/>
          <w:rtl/>
        </w:rPr>
        <w:t>اتُ مِنَ النِّس</w:t>
      </w:r>
      <w:r w:rsidR="00BE1366" w:rsidRPr="00534F0C">
        <w:rPr>
          <w:rFonts w:ascii="Esharat" w:hAnsi="Esharat" w:hint="cs"/>
          <w:b/>
          <w:bCs/>
          <w:rtl/>
        </w:rPr>
        <w:t>َ</w:t>
      </w:r>
      <w:r w:rsidRPr="00534F0C">
        <w:rPr>
          <w:rFonts w:ascii="Esharat" w:hAnsi="Esharat"/>
          <w:b/>
          <w:bCs/>
          <w:rtl/>
        </w:rPr>
        <w:t>اءِ إِلاَّ م</w:t>
      </w:r>
      <w:r w:rsidR="00BE1366" w:rsidRPr="00534F0C">
        <w:rPr>
          <w:rFonts w:ascii="Esharat" w:hAnsi="Esharat" w:hint="cs"/>
          <w:b/>
          <w:bCs/>
          <w:rtl/>
        </w:rPr>
        <w:t>َ</w:t>
      </w:r>
      <w:r w:rsidRPr="00534F0C">
        <w:rPr>
          <w:rFonts w:ascii="Esharat" w:hAnsi="Esharat"/>
          <w:b/>
          <w:bCs/>
          <w:rtl/>
        </w:rPr>
        <w:t>ا مَلَكَتْ أَيْم</w:t>
      </w:r>
      <w:r w:rsidR="00BE1366" w:rsidRPr="00534F0C">
        <w:rPr>
          <w:rFonts w:ascii="Esharat" w:hAnsi="Esharat" w:hint="cs"/>
          <w:b/>
          <w:bCs/>
          <w:rtl/>
        </w:rPr>
        <w:t>َ</w:t>
      </w:r>
      <w:r w:rsidRPr="00534F0C">
        <w:rPr>
          <w:rFonts w:ascii="Esharat" w:hAnsi="Esharat"/>
          <w:b/>
          <w:bCs/>
          <w:rtl/>
        </w:rPr>
        <w:t>انُكُمْ كِت</w:t>
      </w:r>
      <w:r w:rsidR="00BE1366" w:rsidRPr="00534F0C">
        <w:rPr>
          <w:rFonts w:ascii="Esharat" w:hAnsi="Esharat" w:hint="cs"/>
          <w:b/>
          <w:bCs/>
          <w:rtl/>
        </w:rPr>
        <w:t>َ</w:t>
      </w:r>
      <w:r w:rsidRPr="00534F0C">
        <w:rPr>
          <w:rFonts w:ascii="Esharat" w:hAnsi="Esharat"/>
          <w:b/>
          <w:bCs/>
          <w:rtl/>
        </w:rPr>
        <w:t>ابَ الله</w:t>
      </w:r>
      <w:r w:rsidR="00BE1366" w:rsidRPr="00534F0C">
        <w:rPr>
          <w:rFonts w:ascii="Esharat" w:hAnsi="Esharat" w:hint="cs"/>
          <w:b/>
          <w:bCs/>
          <w:rtl/>
        </w:rPr>
        <w:t>ِ</w:t>
      </w:r>
      <w:r w:rsidRPr="00534F0C">
        <w:rPr>
          <w:rFonts w:ascii="Esharat" w:hAnsi="Esharat"/>
          <w:b/>
          <w:bCs/>
          <w:rtl/>
        </w:rPr>
        <w:t xml:space="preserve"> عَلَيْكُمْ...</w:t>
      </w:r>
      <w:r w:rsidRPr="00534F0C">
        <w:rPr>
          <w:rFonts w:ascii="Sakkal Majalla" w:hAnsi="Sakkal Majalla" w:cs="Sakkal Majalla" w:hint="cs"/>
          <w:sz w:val="24"/>
          <w:szCs w:val="24"/>
          <w:rtl/>
        </w:rPr>
        <w:t>﴾</w:t>
      </w:r>
      <w:r w:rsidRPr="00534F0C">
        <w:rPr>
          <w:rFonts w:ascii="Esharat" w:hAnsi="Esharat"/>
          <w:rtl/>
        </w:rPr>
        <w:t xml:space="preserve"> (النساء: 24)</w:t>
      </w:r>
      <w:r w:rsidR="00BE1366" w:rsidRPr="00534F0C">
        <w:rPr>
          <w:rFonts w:ascii="Esharat" w:hAnsi="Esharat" w:hint="cs"/>
          <w:rtl/>
        </w:rPr>
        <w:t>.</w:t>
      </w:r>
      <w:r w:rsidRPr="00534F0C">
        <w:rPr>
          <w:rFonts w:ascii="Esharat" w:hAnsi="Esharat"/>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وإن</w:t>
      </w:r>
      <w:r w:rsidR="00BE1366" w:rsidRPr="00534F0C">
        <w:rPr>
          <w:rFonts w:ascii="Esharat" w:eastAsia="MS Mincho" w:hAnsi="Esharat" w:hint="cs"/>
          <w:kern w:val="20"/>
          <w:rtl/>
        </w:rPr>
        <w:t>ْ</w:t>
      </w:r>
      <w:r w:rsidRPr="00534F0C">
        <w:rPr>
          <w:rFonts w:ascii="Esharat" w:eastAsia="MS Mincho" w:hAnsi="Esharat"/>
          <w:kern w:val="20"/>
          <w:rtl/>
        </w:rPr>
        <w:t xml:space="preserve"> استعملت في القرآن كثيراً في غير التشريع أيضاً، </w:t>
      </w:r>
      <w:r w:rsidRPr="00534F0C">
        <w:rPr>
          <w:rFonts w:ascii="Esharat" w:hAnsi="Esharat"/>
          <w:rtl/>
        </w:rPr>
        <w:t xml:space="preserve">كما في هذه الآي: </w:t>
      </w:r>
      <w:r w:rsidRPr="00534F0C">
        <w:rPr>
          <w:rFonts w:ascii="Sakkal Majalla" w:hAnsi="Sakkal Majalla" w:cs="Sakkal Majalla" w:hint="cs"/>
          <w:sz w:val="24"/>
          <w:szCs w:val="24"/>
          <w:rtl/>
        </w:rPr>
        <w:t>﴿</w:t>
      </w:r>
      <w:r w:rsidRPr="00534F0C">
        <w:rPr>
          <w:rFonts w:ascii="Esharat" w:hAnsi="Esharat"/>
          <w:b/>
          <w:bCs/>
          <w:rtl/>
        </w:rPr>
        <w:t>ي</w:t>
      </w:r>
      <w:r w:rsidR="00BE1366" w:rsidRPr="00534F0C">
        <w:rPr>
          <w:rFonts w:ascii="Esharat" w:hAnsi="Esharat" w:hint="cs"/>
          <w:b/>
          <w:bCs/>
          <w:rtl/>
        </w:rPr>
        <w:t>َ</w:t>
      </w:r>
      <w:r w:rsidR="00BE1366" w:rsidRPr="00534F0C">
        <w:rPr>
          <w:rFonts w:ascii="Esharat" w:hAnsi="Esharat"/>
          <w:b/>
          <w:bCs/>
          <w:rtl/>
        </w:rPr>
        <w:t>ا قَوْمِ ادْخُلُوا ال</w:t>
      </w:r>
      <w:r w:rsidRPr="00534F0C">
        <w:rPr>
          <w:rFonts w:ascii="Esharat" w:hAnsi="Esharat"/>
          <w:b/>
          <w:bCs/>
          <w:rtl/>
        </w:rPr>
        <w:t>أَرْضَ المقَدَّسَةَ الَّت</w:t>
      </w:r>
      <w:r w:rsidR="00BE1366" w:rsidRPr="00534F0C">
        <w:rPr>
          <w:rFonts w:ascii="Esharat" w:hAnsi="Esharat" w:hint="cs"/>
          <w:b/>
          <w:bCs/>
          <w:rtl/>
        </w:rPr>
        <w:t>ِ</w:t>
      </w:r>
      <w:r w:rsidRPr="00534F0C">
        <w:rPr>
          <w:rFonts w:ascii="Esharat" w:hAnsi="Esharat"/>
          <w:b/>
          <w:bCs/>
          <w:rtl/>
        </w:rPr>
        <w:t>ي كَتَبَ الله</w:t>
      </w:r>
      <w:r w:rsidR="00BE1366" w:rsidRPr="00534F0C">
        <w:rPr>
          <w:rFonts w:ascii="Esharat" w:hAnsi="Esharat" w:hint="cs"/>
          <w:b/>
          <w:bCs/>
          <w:rtl/>
        </w:rPr>
        <w:t>ُ</w:t>
      </w:r>
      <w:r w:rsidRPr="00534F0C">
        <w:rPr>
          <w:rFonts w:ascii="Esharat" w:hAnsi="Esharat"/>
          <w:b/>
          <w:bCs/>
          <w:rtl/>
        </w:rPr>
        <w:t xml:space="preserve"> لَكُمْ...</w:t>
      </w:r>
      <w:r w:rsidRPr="00534F0C">
        <w:rPr>
          <w:rFonts w:ascii="Sakkal Majalla" w:hAnsi="Sakkal Majalla" w:cs="Sakkal Majalla" w:hint="cs"/>
          <w:sz w:val="24"/>
          <w:szCs w:val="24"/>
          <w:rtl/>
        </w:rPr>
        <w:t>﴾</w:t>
      </w:r>
      <w:r w:rsidRPr="00534F0C">
        <w:rPr>
          <w:rFonts w:ascii="Esharat" w:hAnsi="Esharat"/>
          <w:rtl/>
        </w:rPr>
        <w:t xml:space="preserve"> (المائدة: 21)</w:t>
      </w:r>
      <w:r w:rsidR="00BE1366"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Pr="00534F0C">
        <w:rPr>
          <w:rFonts w:ascii="Esharat" w:hAnsi="Esharat"/>
          <w:b/>
          <w:bCs/>
          <w:rtl/>
        </w:rPr>
        <w:t>قُلْ لِمَنْ م</w:t>
      </w:r>
      <w:r w:rsidR="00BE1366" w:rsidRPr="00534F0C">
        <w:rPr>
          <w:rFonts w:ascii="Esharat" w:hAnsi="Esharat" w:hint="cs"/>
          <w:b/>
          <w:bCs/>
          <w:rtl/>
        </w:rPr>
        <w:t>َ</w:t>
      </w:r>
      <w:r w:rsidR="00BE1366" w:rsidRPr="00534F0C">
        <w:rPr>
          <w:rFonts w:ascii="Esharat" w:hAnsi="Esharat"/>
          <w:b/>
          <w:bCs/>
          <w:rtl/>
        </w:rPr>
        <w:t>ا ف</w:t>
      </w:r>
      <w:r w:rsidRPr="00534F0C">
        <w:rPr>
          <w:rFonts w:ascii="Esharat" w:hAnsi="Esharat"/>
          <w:b/>
          <w:bCs/>
          <w:rtl/>
        </w:rPr>
        <w:t>ي السَّم</w:t>
      </w:r>
      <w:r w:rsidR="00BE1366" w:rsidRPr="00534F0C">
        <w:rPr>
          <w:rFonts w:ascii="Esharat" w:hAnsi="Esharat" w:hint="cs"/>
          <w:b/>
          <w:bCs/>
          <w:rtl/>
        </w:rPr>
        <w:t>َ</w:t>
      </w:r>
      <w:r w:rsidRPr="00534F0C">
        <w:rPr>
          <w:rFonts w:ascii="Esharat" w:hAnsi="Esharat"/>
          <w:b/>
          <w:bCs/>
          <w:rtl/>
        </w:rPr>
        <w:t>او</w:t>
      </w:r>
      <w:r w:rsidR="00BE1366" w:rsidRPr="00534F0C">
        <w:rPr>
          <w:rFonts w:ascii="Esharat" w:hAnsi="Esharat" w:hint="cs"/>
          <w:b/>
          <w:bCs/>
          <w:rtl/>
        </w:rPr>
        <w:t>َ</w:t>
      </w:r>
      <w:r w:rsidR="00BE1366" w:rsidRPr="00534F0C">
        <w:rPr>
          <w:rFonts w:ascii="Esharat" w:hAnsi="Esharat"/>
          <w:b/>
          <w:bCs/>
          <w:rtl/>
        </w:rPr>
        <w:t>اتِ وَال</w:t>
      </w:r>
      <w:r w:rsidRPr="00534F0C">
        <w:rPr>
          <w:rFonts w:ascii="Esharat" w:hAnsi="Esharat"/>
          <w:b/>
          <w:bCs/>
          <w:rtl/>
        </w:rPr>
        <w:t>أَرْضِ قُلْ لِلَّهِ كَتَبَ عَل</w:t>
      </w:r>
      <w:r w:rsidR="00BE1366" w:rsidRPr="00534F0C">
        <w:rPr>
          <w:rFonts w:ascii="Esharat" w:hAnsi="Esharat" w:hint="cs"/>
          <w:b/>
          <w:bCs/>
          <w:rtl/>
        </w:rPr>
        <w:t>َ</w:t>
      </w:r>
      <w:r w:rsidRPr="00534F0C">
        <w:rPr>
          <w:rFonts w:ascii="Esharat" w:hAnsi="Esharat"/>
          <w:b/>
          <w:bCs/>
          <w:rtl/>
        </w:rPr>
        <w:t>ى نَفْسِهِ الرَّحْمَةَ...</w:t>
      </w:r>
      <w:r w:rsidRPr="00534F0C">
        <w:rPr>
          <w:rFonts w:ascii="Sakkal Majalla" w:hAnsi="Sakkal Majalla" w:cs="Sakkal Majalla" w:hint="cs"/>
          <w:sz w:val="24"/>
          <w:szCs w:val="24"/>
          <w:rtl/>
        </w:rPr>
        <w:t>﴾</w:t>
      </w:r>
      <w:r w:rsidRPr="00534F0C">
        <w:rPr>
          <w:rFonts w:ascii="Esharat" w:hAnsi="Esharat"/>
          <w:rtl/>
        </w:rPr>
        <w:t xml:space="preserve"> (الأنعام: 12)</w:t>
      </w:r>
      <w:r w:rsidR="00BE1366"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00BE1366" w:rsidRPr="00534F0C">
        <w:rPr>
          <w:rFonts w:ascii="Esharat" w:hAnsi="Esharat"/>
          <w:b/>
          <w:bCs/>
          <w:rtl/>
        </w:rPr>
        <w:t>وَ</w:t>
      </w:r>
      <w:r w:rsidRPr="00534F0C">
        <w:rPr>
          <w:rFonts w:ascii="Esharat" w:hAnsi="Esharat"/>
          <w:b/>
          <w:bCs/>
          <w:rtl/>
        </w:rPr>
        <w:t>إِذ</w:t>
      </w:r>
      <w:r w:rsidR="00BE1366" w:rsidRPr="00534F0C">
        <w:rPr>
          <w:rFonts w:ascii="Esharat" w:hAnsi="Esharat" w:hint="cs"/>
          <w:b/>
          <w:bCs/>
          <w:rtl/>
        </w:rPr>
        <w:t>َ</w:t>
      </w:r>
      <w:r w:rsidRPr="00534F0C">
        <w:rPr>
          <w:rFonts w:ascii="Esharat" w:hAnsi="Esharat"/>
          <w:b/>
          <w:bCs/>
          <w:rtl/>
        </w:rPr>
        <w:t>ا ج</w:t>
      </w:r>
      <w:r w:rsidR="00BE1366" w:rsidRPr="00534F0C">
        <w:rPr>
          <w:rFonts w:ascii="Esharat" w:hAnsi="Esharat" w:hint="cs"/>
          <w:b/>
          <w:bCs/>
          <w:rtl/>
        </w:rPr>
        <w:t>َ</w:t>
      </w:r>
      <w:r w:rsidRPr="00534F0C">
        <w:rPr>
          <w:rFonts w:ascii="Esharat" w:hAnsi="Esharat"/>
          <w:b/>
          <w:bCs/>
          <w:rtl/>
        </w:rPr>
        <w:t>اءَكَ الَّذ</w:t>
      </w:r>
      <w:r w:rsidR="00BE1366" w:rsidRPr="00534F0C">
        <w:rPr>
          <w:rFonts w:ascii="Esharat" w:hAnsi="Esharat" w:hint="cs"/>
          <w:b/>
          <w:bCs/>
          <w:rtl/>
        </w:rPr>
        <w:t>ِ</w:t>
      </w:r>
      <w:r w:rsidRPr="00534F0C">
        <w:rPr>
          <w:rFonts w:ascii="Esharat" w:hAnsi="Esharat"/>
          <w:b/>
          <w:bCs/>
          <w:rtl/>
        </w:rPr>
        <w:t>ينَ يُؤْمِنُونَ بِآي</w:t>
      </w:r>
      <w:r w:rsidR="00BE1366" w:rsidRPr="00534F0C">
        <w:rPr>
          <w:rFonts w:ascii="Esharat" w:hAnsi="Esharat" w:hint="cs"/>
          <w:b/>
          <w:bCs/>
          <w:rtl/>
        </w:rPr>
        <w:t>َ</w:t>
      </w:r>
      <w:r w:rsidRPr="00534F0C">
        <w:rPr>
          <w:rFonts w:ascii="Esharat" w:hAnsi="Esharat"/>
          <w:b/>
          <w:bCs/>
          <w:rtl/>
        </w:rPr>
        <w:t>اتِن</w:t>
      </w:r>
      <w:r w:rsidR="00BE1366" w:rsidRPr="00534F0C">
        <w:rPr>
          <w:rFonts w:ascii="Esharat" w:hAnsi="Esharat" w:hint="cs"/>
          <w:b/>
          <w:bCs/>
          <w:rtl/>
        </w:rPr>
        <w:t>َ</w:t>
      </w:r>
      <w:r w:rsidRPr="00534F0C">
        <w:rPr>
          <w:rFonts w:ascii="Esharat" w:hAnsi="Esharat"/>
          <w:b/>
          <w:bCs/>
          <w:rtl/>
        </w:rPr>
        <w:t>ا فَقُلْ سَلا</w:t>
      </w:r>
      <w:r w:rsidR="00BE1366" w:rsidRPr="00534F0C">
        <w:rPr>
          <w:rFonts w:ascii="Esharat" w:hAnsi="Esharat" w:hint="cs"/>
          <w:b/>
          <w:bCs/>
          <w:rtl/>
        </w:rPr>
        <w:t>َ</w:t>
      </w:r>
      <w:r w:rsidRPr="00534F0C">
        <w:rPr>
          <w:rFonts w:ascii="Esharat" w:hAnsi="Esharat"/>
          <w:b/>
          <w:bCs/>
          <w:rtl/>
        </w:rPr>
        <w:t>مٌ عَلَيْكُمْ كَتَبَ رَبُّكُمْ عَل</w:t>
      </w:r>
      <w:r w:rsidR="00BE1366" w:rsidRPr="00534F0C">
        <w:rPr>
          <w:rFonts w:ascii="Esharat" w:hAnsi="Esharat" w:hint="cs"/>
          <w:b/>
          <w:bCs/>
          <w:rtl/>
        </w:rPr>
        <w:t>َ</w:t>
      </w:r>
      <w:r w:rsidRPr="00534F0C">
        <w:rPr>
          <w:rFonts w:ascii="Esharat" w:hAnsi="Esharat"/>
          <w:b/>
          <w:bCs/>
          <w:rtl/>
        </w:rPr>
        <w:t>ى نَفْسِهِ الرَّحْمَةَ...</w:t>
      </w:r>
      <w:r w:rsidRPr="00534F0C">
        <w:rPr>
          <w:rFonts w:ascii="Sakkal Majalla" w:hAnsi="Sakkal Majalla" w:cs="Sakkal Majalla" w:hint="cs"/>
          <w:sz w:val="24"/>
          <w:szCs w:val="24"/>
          <w:rtl/>
        </w:rPr>
        <w:t>﴾</w:t>
      </w:r>
      <w:r w:rsidRPr="00534F0C">
        <w:rPr>
          <w:rFonts w:ascii="Esharat" w:hAnsi="Esharat"/>
          <w:rtl/>
        </w:rPr>
        <w:t xml:space="preserve"> (الأنعام: 54)</w:t>
      </w:r>
      <w:r w:rsidR="00BE1366"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Pr="00534F0C">
        <w:rPr>
          <w:rFonts w:ascii="Esharat" w:hAnsi="Esharat"/>
          <w:b/>
          <w:bCs/>
          <w:rtl/>
        </w:rPr>
        <w:t>قُلْ لَنْ يُص</w:t>
      </w:r>
      <w:r w:rsidR="00BE1366" w:rsidRPr="00534F0C">
        <w:rPr>
          <w:rFonts w:ascii="Esharat" w:hAnsi="Esharat" w:hint="cs"/>
          <w:b/>
          <w:bCs/>
          <w:rtl/>
        </w:rPr>
        <w:t>ِ</w:t>
      </w:r>
      <w:r w:rsidRPr="00534F0C">
        <w:rPr>
          <w:rFonts w:ascii="Esharat" w:hAnsi="Esharat"/>
          <w:b/>
          <w:bCs/>
          <w:rtl/>
        </w:rPr>
        <w:t>يبَن</w:t>
      </w:r>
      <w:r w:rsidR="00BE1366" w:rsidRPr="00534F0C">
        <w:rPr>
          <w:rFonts w:ascii="Esharat" w:hAnsi="Esharat" w:hint="cs"/>
          <w:b/>
          <w:bCs/>
          <w:rtl/>
        </w:rPr>
        <w:t>َ</w:t>
      </w:r>
      <w:r w:rsidRPr="00534F0C">
        <w:rPr>
          <w:rFonts w:ascii="Esharat" w:hAnsi="Esharat"/>
          <w:b/>
          <w:bCs/>
          <w:rtl/>
        </w:rPr>
        <w:t>ا إِلاَّ م</w:t>
      </w:r>
      <w:r w:rsidR="00BE1366" w:rsidRPr="00534F0C">
        <w:rPr>
          <w:rFonts w:ascii="Esharat" w:hAnsi="Esharat" w:hint="cs"/>
          <w:b/>
          <w:bCs/>
          <w:rtl/>
        </w:rPr>
        <w:t>َ</w:t>
      </w:r>
      <w:r w:rsidRPr="00534F0C">
        <w:rPr>
          <w:rFonts w:ascii="Esharat" w:hAnsi="Esharat"/>
          <w:b/>
          <w:bCs/>
          <w:rtl/>
        </w:rPr>
        <w:t>ا كَتَبَ الله</w:t>
      </w:r>
      <w:r w:rsidR="00BE1366" w:rsidRPr="00534F0C">
        <w:rPr>
          <w:rFonts w:ascii="Esharat" w:hAnsi="Esharat" w:hint="cs"/>
          <w:b/>
          <w:bCs/>
          <w:rtl/>
        </w:rPr>
        <w:t>ُ</w:t>
      </w:r>
      <w:r w:rsidRPr="00534F0C">
        <w:rPr>
          <w:rFonts w:ascii="Esharat" w:hAnsi="Esharat"/>
          <w:b/>
          <w:bCs/>
          <w:rtl/>
        </w:rPr>
        <w:t xml:space="preserve"> لَن</w:t>
      </w:r>
      <w:r w:rsidR="00BE1366" w:rsidRPr="00534F0C">
        <w:rPr>
          <w:rFonts w:ascii="Esharat" w:hAnsi="Esharat" w:hint="cs"/>
          <w:b/>
          <w:bCs/>
          <w:rtl/>
        </w:rPr>
        <w:t>َ</w:t>
      </w:r>
      <w:r w:rsidRPr="00534F0C">
        <w:rPr>
          <w:rFonts w:ascii="Esharat" w:hAnsi="Esharat"/>
          <w:b/>
          <w:bCs/>
          <w:rtl/>
        </w:rPr>
        <w:t>ا هُوَ مَوْلا</w:t>
      </w:r>
      <w:r w:rsidR="00BE1366" w:rsidRPr="00534F0C">
        <w:rPr>
          <w:rFonts w:ascii="Esharat" w:hAnsi="Esharat" w:hint="cs"/>
          <w:b/>
          <w:bCs/>
          <w:rtl/>
        </w:rPr>
        <w:t>َ</w:t>
      </w:r>
      <w:r w:rsidRPr="00534F0C">
        <w:rPr>
          <w:rFonts w:ascii="Esharat" w:hAnsi="Esharat"/>
          <w:b/>
          <w:bCs/>
          <w:rtl/>
        </w:rPr>
        <w:t>ن</w:t>
      </w:r>
      <w:r w:rsidR="00BE1366" w:rsidRPr="00534F0C">
        <w:rPr>
          <w:rFonts w:ascii="Esharat" w:hAnsi="Esharat" w:hint="cs"/>
          <w:b/>
          <w:bCs/>
          <w:rtl/>
        </w:rPr>
        <w:t>َ</w:t>
      </w:r>
      <w:r w:rsidRPr="00534F0C">
        <w:rPr>
          <w:rFonts w:ascii="Esharat" w:hAnsi="Esharat"/>
          <w:b/>
          <w:bCs/>
          <w:rtl/>
        </w:rPr>
        <w:t>ا...</w:t>
      </w:r>
      <w:r w:rsidRPr="00534F0C">
        <w:rPr>
          <w:rFonts w:ascii="Sakkal Majalla" w:hAnsi="Sakkal Majalla" w:cs="Sakkal Majalla" w:hint="cs"/>
          <w:sz w:val="24"/>
          <w:szCs w:val="24"/>
          <w:rtl/>
        </w:rPr>
        <w:t>﴾</w:t>
      </w:r>
      <w:r w:rsidRPr="00534F0C">
        <w:rPr>
          <w:rFonts w:ascii="Esharat" w:hAnsi="Esharat"/>
          <w:rtl/>
        </w:rPr>
        <w:t xml:space="preserve"> (التوبة: 51)</w:t>
      </w:r>
      <w:r w:rsidR="00BE1366"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Pr="00534F0C">
        <w:rPr>
          <w:rFonts w:ascii="Esharat" w:hAnsi="Esharat"/>
          <w:b/>
          <w:bCs/>
          <w:rtl/>
        </w:rPr>
        <w:t>كَتَبَ الله</w:t>
      </w:r>
      <w:r w:rsidR="00B232B5" w:rsidRPr="00534F0C">
        <w:rPr>
          <w:rFonts w:ascii="Esharat" w:hAnsi="Esharat" w:hint="cs"/>
          <w:b/>
          <w:bCs/>
          <w:rtl/>
        </w:rPr>
        <w:t>ُ</w:t>
      </w:r>
      <w:r w:rsidR="00B232B5" w:rsidRPr="00534F0C">
        <w:rPr>
          <w:rFonts w:ascii="Esharat" w:hAnsi="Esharat"/>
          <w:b/>
          <w:bCs/>
          <w:rtl/>
        </w:rPr>
        <w:t xml:space="preserve"> ل</w:t>
      </w:r>
      <w:r w:rsidRPr="00534F0C">
        <w:rPr>
          <w:rFonts w:ascii="Esharat" w:hAnsi="Esharat"/>
          <w:b/>
          <w:bCs/>
          <w:rtl/>
        </w:rPr>
        <w:t>أَغْلِبَنَّ أَنَا وَرُسُل</w:t>
      </w:r>
      <w:r w:rsidR="00B232B5" w:rsidRPr="00534F0C">
        <w:rPr>
          <w:rFonts w:ascii="Esharat" w:hAnsi="Esharat" w:hint="cs"/>
          <w:b/>
          <w:bCs/>
          <w:rtl/>
        </w:rPr>
        <w:t>ِ</w:t>
      </w:r>
      <w:r w:rsidRPr="00534F0C">
        <w:rPr>
          <w:rFonts w:ascii="Esharat" w:hAnsi="Esharat"/>
          <w:b/>
          <w:bCs/>
          <w:rtl/>
        </w:rPr>
        <w:t>ي إِنَّ الله</w:t>
      </w:r>
      <w:r w:rsidR="00B232B5" w:rsidRPr="00534F0C">
        <w:rPr>
          <w:rFonts w:ascii="Esharat" w:hAnsi="Esharat" w:hint="cs"/>
          <w:b/>
          <w:bCs/>
          <w:rtl/>
        </w:rPr>
        <w:t>َ</w:t>
      </w:r>
      <w:r w:rsidRPr="00534F0C">
        <w:rPr>
          <w:rFonts w:ascii="Esharat" w:hAnsi="Esharat"/>
          <w:b/>
          <w:bCs/>
          <w:rtl/>
        </w:rPr>
        <w:t xml:space="preserve"> قَوِيٌّ عَز</w:t>
      </w:r>
      <w:r w:rsidR="00B232B5" w:rsidRPr="00534F0C">
        <w:rPr>
          <w:rFonts w:ascii="Esharat" w:hAnsi="Esharat" w:hint="cs"/>
          <w:b/>
          <w:bCs/>
          <w:rtl/>
        </w:rPr>
        <w:t>ِ</w:t>
      </w:r>
      <w:r w:rsidRPr="00534F0C">
        <w:rPr>
          <w:rFonts w:ascii="Esharat" w:hAnsi="Esharat"/>
          <w:b/>
          <w:bCs/>
          <w:rtl/>
        </w:rPr>
        <w:t>يزٌ</w:t>
      </w:r>
      <w:r w:rsidRPr="00534F0C">
        <w:rPr>
          <w:rFonts w:ascii="Sakkal Majalla" w:hAnsi="Sakkal Majalla" w:cs="Sakkal Majalla" w:hint="cs"/>
          <w:sz w:val="24"/>
          <w:szCs w:val="24"/>
          <w:rtl/>
        </w:rPr>
        <w:t>﴾</w:t>
      </w:r>
      <w:r w:rsidRPr="00534F0C">
        <w:rPr>
          <w:rFonts w:ascii="Esharat" w:hAnsi="Esharat"/>
          <w:rtl/>
        </w:rPr>
        <w:t xml:space="preserve"> (المجادلة: 21)</w:t>
      </w:r>
      <w:r w:rsidR="00B232B5"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b/>
          <w:bCs/>
          <w:sz w:val="24"/>
          <w:szCs w:val="24"/>
          <w:rtl/>
        </w:rPr>
        <w:t>﴿</w:t>
      </w:r>
      <w:r w:rsidR="00B232B5" w:rsidRPr="00534F0C">
        <w:rPr>
          <w:rFonts w:ascii="Esharat" w:hAnsi="Esharat"/>
          <w:b/>
          <w:bCs/>
          <w:rtl/>
        </w:rPr>
        <w:t>...</w:t>
      </w:r>
      <w:r w:rsidRPr="00534F0C">
        <w:rPr>
          <w:rFonts w:ascii="Esharat" w:hAnsi="Esharat"/>
          <w:b/>
          <w:bCs/>
          <w:rtl/>
        </w:rPr>
        <w:t>أُول</w:t>
      </w:r>
      <w:r w:rsidR="00B232B5" w:rsidRPr="00534F0C">
        <w:rPr>
          <w:rFonts w:ascii="Esharat" w:hAnsi="Esharat" w:hint="cs"/>
          <w:b/>
          <w:bCs/>
          <w:rtl/>
        </w:rPr>
        <w:t>َ</w:t>
      </w:r>
      <w:r w:rsidRPr="00534F0C">
        <w:rPr>
          <w:rFonts w:ascii="Esharat" w:hAnsi="Esharat"/>
          <w:b/>
          <w:bCs/>
          <w:rtl/>
        </w:rPr>
        <w:t>ئِكَ كَتَبَ في قُلُوبِهِمُ الإ</w:t>
      </w:r>
      <w:r w:rsidR="00B232B5" w:rsidRPr="00534F0C">
        <w:rPr>
          <w:rFonts w:ascii="Esharat" w:hAnsi="Esharat" w:hint="cs"/>
          <w:b/>
          <w:bCs/>
          <w:rtl/>
        </w:rPr>
        <w:t>ِ</w:t>
      </w:r>
      <w:r w:rsidRPr="00534F0C">
        <w:rPr>
          <w:rFonts w:ascii="Esharat" w:hAnsi="Esharat"/>
          <w:b/>
          <w:bCs/>
          <w:rtl/>
        </w:rPr>
        <w:t>يم</w:t>
      </w:r>
      <w:r w:rsidR="00B232B5" w:rsidRPr="00534F0C">
        <w:rPr>
          <w:rFonts w:ascii="Esharat" w:hAnsi="Esharat" w:hint="cs"/>
          <w:b/>
          <w:bCs/>
          <w:rtl/>
        </w:rPr>
        <w:t>َ</w:t>
      </w:r>
      <w:r w:rsidRPr="00534F0C">
        <w:rPr>
          <w:rFonts w:ascii="Esharat" w:hAnsi="Esharat"/>
          <w:b/>
          <w:bCs/>
          <w:rtl/>
        </w:rPr>
        <w:t>انَ وَأَيَّدَهُمْ بِرُوحٍ مِنْهُ...</w:t>
      </w:r>
      <w:r w:rsidRPr="00534F0C">
        <w:rPr>
          <w:rFonts w:ascii="Sakkal Majalla" w:hAnsi="Sakkal Majalla" w:cs="Sakkal Majalla" w:hint="cs"/>
          <w:sz w:val="24"/>
          <w:szCs w:val="24"/>
          <w:rtl/>
        </w:rPr>
        <w:t>﴾</w:t>
      </w:r>
      <w:r w:rsidRPr="00534F0C">
        <w:rPr>
          <w:rFonts w:ascii="Esharat" w:hAnsi="Esharat"/>
          <w:rtl/>
        </w:rPr>
        <w:t xml:space="preserve"> (المجادلة: 22)</w:t>
      </w:r>
      <w:r w:rsidR="00B232B5" w:rsidRPr="00534F0C">
        <w:rPr>
          <w:rFonts w:ascii="Esharat" w:hAnsi="Esharat" w:hint="cs"/>
          <w:rtl/>
        </w:rPr>
        <w:t>؛</w:t>
      </w:r>
      <w:r w:rsidRPr="00534F0C">
        <w:rPr>
          <w:rFonts w:ascii="Esharat" w:hAnsi="Esharat"/>
          <w:rtl/>
        </w:rPr>
        <w:t xml:space="preserve"> </w:t>
      </w:r>
      <w:r w:rsidRPr="00534F0C">
        <w:rPr>
          <w:rFonts w:ascii="Sakkal Majalla" w:hAnsi="Sakkal Majalla" w:cs="Sakkal Majalla" w:hint="cs"/>
          <w:sz w:val="24"/>
          <w:szCs w:val="24"/>
          <w:rtl/>
        </w:rPr>
        <w:t>﴿</w:t>
      </w:r>
      <w:r w:rsidR="00B232B5" w:rsidRPr="00534F0C">
        <w:rPr>
          <w:rFonts w:ascii="Esharat" w:hAnsi="Esharat"/>
          <w:b/>
          <w:bCs/>
          <w:rtl/>
        </w:rPr>
        <w:t>وَ</w:t>
      </w:r>
      <w:r w:rsidRPr="00534F0C">
        <w:rPr>
          <w:rFonts w:ascii="Esharat" w:hAnsi="Esharat"/>
          <w:b/>
          <w:bCs/>
          <w:rtl/>
        </w:rPr>
        <w:t>لَوْلا</w:t>
      </w:r>
      <w:r w:rsidR="00B232B5" w:rsidRPr="00534F0C">
        <w:rPr>
          <w:rFonts w:ascii="Esharat" w:hAnsi="Esharat" w:hint="cs"/>
          <w:b/>
          <w:bCs/>
          <w:rtl/>
        </w:rPr>
        <w:t>َ</w:t>
      </w:r>
      <w:r w:rsidRPr="00534F0C">
        <w:rPr>
          <w:rFonts w:ascii="Esharat" w:hAnsi="Esharat"/>
          <w:b/>
          <w:bCs/>
          <w:rtl/>
        </w:rPr>
        <w:t xml:space="preserve"> أَنْ كَتَبَ الله</w:t>
      </w:r>
      <w:r w:rsidR="00B232B5" w:rsidRPr="00534F0C">
        <w:rPr>
          <w:rFonts w:ascii="Esharat" w:hAnsi="Esharat" w:hint="cs"/>
          <w:b/>
          <w:bCs/>
          <w:rtl/>
        </w:rPr>
        <w:t>ُ</w:t>
      </w:r>
      <w:r w:rsidRPr="00534F0C">
        <w:rPr>
          <w:rFonts w:ascii="Esharat" w:hAnsi="Esharat"/>
          <w:b/>
          <w:bCs/>
          <w:rtl/>
        </w:rPr>
        <w:t xml:space="preserve"> عَلَيْهِمُ الْجَلا</w:t>
      </w:r>
      <w:r w:rsidR="00B232B5" w:rsidRPr="00534F0C">
        <w:rPr>
          <w:rFonts w:ascii="Esharat" w:hAnsi="Esharat" w:hint="cs"/>
          <w:b/>
          <w:bCs/>
          <w:rtl/>
        </w:rPr>
        <w:t>َ</w:t>
      </w:r>
      <w:r w:rsidR="00B232B5" w:rsidRPr="00534F0C">
        <w:rPr>
          <w:rFonts w:ascii="Esharat" w:hAnsi="Esharat"/>
          <w:b/>
          <w:bCs/>
          <w:rtl/>
        </w:rPr>
        <w:t>ءَ لَعَذَّبَهُمْ ف</w:t>
      </w:r>
      <w:r w:rsidRPr="00534F0C">
        <w:rPr>
          <w:rFonts w:ascii="Esharat" w:hAnsi="Esharat"/>
          <w:b/>
          <w:bCs/>
          <w:rtl/>
        </w:rPr>
        <w:t>ي الدُّنْي</w:t>
      </w:r>
      <w:r w:rsidR="00B232B5" w:rsidRPr="00534F0C">
        <w:rPr>
          <w:rFonts w:ascii="Esharat" w:hAnsi="Esharat" w:hint="cs"/>
          <w:b/>
          <w:bCs/>
          <w:rtl/>
        </w:rPr>
        <w:t>َ</w:t>
      </w:r>
      <w:r w:rsidRPr="00534F0C">
        <w:rPr>
          <w:rFonts w:ascii="Esharat" w:hAnsi="Esharat"/>
          <w:b/>
          <w:bCs/>
          <w:rtl/>
        </w:rPr>
        <w:t>ا...</w:t>
      </w:r>
      <w:r w:rsidRPr="00534F0C">
        <w:rPr>
          <w:rFonts w:ascii="Sakkal Majalla" w:hAnsi="Sakkal Majalla" w:cs="Sakkal Majalla" w:hint="cs"/>
          <w:sz w:val="24"/>
          <w:szCs w:val="24"/>
          <w:rtl/>
        </w:rPr>
        <w:t>﴾</w:t>
      </w:r>
      <w:r w:rsidRPr="00534F0C">
        <w:rPr>
          <w:rFonts w:ascii="Esharat" w:hAnsi="Esharat"/>
          <w:rtl/>
        </w:rPr>
        <w:t xml:space="preserve"> (الحشر: 3)</w:t>
      </w:r>
      <w:r w:rsidR="00B232B5" w:rsidRPr="00534F0C">
        <w:rPr>
          <w:rFonts w:ascii="Esharat" w:hAnsi="Esharat" w:hint="cs"/>
          <w:rtl/>
        </w:rPr>
        <w:t>.</w:t>
      </w:r>
      <w:r w:rsidRPr="00534F0C">
        <w:rPr>
          <w:rFonts w:ascii="Esharat" w:eastAsia="MS Mincho" w:hAnsi="Esharat"/>
          <w:kern w:val="20"/>
          <w:rtl/>
        </w:rPr>
        <w:t xml:space="preserve"> فالمراد بها</w:t>
      </w:r>
      <w:r w:rsidRPr="00534F0C">
        <w:rPr>
          <w:rFonts w:ascii="Esharat" w:eastAsia="MS Mincho" w:hAnsi="Esharat" w:hint="cs"/>
          <w:kern w:val="20"/>
          <w:rtl/>
        </w:rPr>
        <w:t xml:space="preserve"> في هذه الآي</w:t>
      </w:r>
      <w:r w:rsidRPr="00534F0C">
        <w:rPr>
          <w:rFonts w:ascii="Esharat" w:eastAsia="MS Mincho" w:hAnsi="Esharat"/>
          <w:kern w:val="20"/>
          <w:rtl/>
        </w:rPr>
        <w:t xml:space="preserve"> الكتابة التكوينيّة.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والكتابة التشريعيّة لا تختصّ بتشريع الحكم الإلزاميّ، بل هي أعمّ من تشريع الحكم الترخيصيّ</w:t>
      </w:r>
      <w:r w:rsidR="00B232B5" w:rsidRPr="00534F0C">
        <w:rPr>
          <w:rFonts w:ascii="Esharat" w:eastAsia="MS Mincho" w:hAnsi="Esharat" w:hint="cs"/>
          <w:kern w:val="20"/>
          <w:rtl/>
        </w:rPr>
        <w:t>.</w:t>
      </w:r>
      <w:r w:rsidRPr="00534F0C">
        <w:rPr>
          <w:rFonts w:ascii="Esharat" w:eastAsia="MS Mincho" w:hAnsi="Esharat"/>
          <w:kern w:val="20"/>
          <w:rtl/>
        </w:rPr>
        <w:t xml:space="preserve"> خلافاً للفخر الرازيّ</w:t>
      </w:r>
      <w:r w:rsidR="00B232B5" w:rsidRPr="00534F0C">
        <w:rPr>
          <w:rFonts w:ascii="Esharat" w:eastAsia="MS Mincho" w:hAnsi="Esharat" w:hint="cs"/>
          <w:kern w:val="20"/>
          <w:rtl/>
        </w:rPr>
        <w:t>،</w:t>
      </w:r>
      <w:r w:rsidRPr="00534F0C">
        <w:rPr>
          <w:rFonts w:ascii="Esharat" w:eastAsia="MS Mincho" w:hAnsi="Esharat"/>
          <w:kern w:val="20"/>
          <w:rtl/>
        </w:rPr>
        <w:t xml:space="preserve"> حيث قال: </w:t>
      </w:r>
      <w:r w:rsidRPr="00534F0C">
        <w:rPr>
          <w:rFonts w:ascii="Esharat" w:hAnsi="Esharat"/>
          <w:kern w:val="20"/>
          <w:sz w:val="24"/>
          <w:szCs w:val="24"/>
          <w:rtl/>
        </w:rPr>
        <w:t>«</w:t>
      </w:r>
      <w:r w:rsidRPr="00534F0C">
        <w:rPr>
          <w:rFonts w:ascii="Esharat" w:hAnsi="Esharat" w:hint="cs"/>
          <w:kern w:val="20"/>
          <w:rtl/>
        </w:rPr>
        <w:t>إ</w:t>
      </w:r>
      <w:r w:rsidRPr="00534F0C">
        <w:rPr>
          <w:rFonts w:ascii="Esharat" w:hAnsi="Esharat"/>
          <w:kern w:val="20"/>
          <w:rtl/>
        </w:rPr>
        <w:t xml:space="preserve">نّ قوله تعالى: </w:t>
      </w:r>
      <w:r w:rsidRPr="00534F0C">
        <w:rPr>
          <w:rFonts w:hint="eastAsia"/>
          <w:sz w:val="24"/>
          <w:szCs w:val="24"/>
          <w:rtl/>
        </w:rPr>
        <w:t>«</w:t>
      </w:r>
      <w:r w:rsidRPr="00534F0C">
        <w:rPr>
          <w:rFonts w:ascii="Esharat" w:hAnsi="Esharat"/>
          <w:kern w:val="20"/>
          <w:rtl/>
        </w:rPr>
        <w:t>كتب</w:t>
      </w:r>
      <w:r w:rsidRPr="00534F0C">
        <w:rPr>
          <w:rFonts w:hint="eastAsia"/>
          <w:sz w:val="24"/>
          <w:szCs w:val="24"/>
          <w:rtl/>
        </w:rPr>
        <w:t>»</w:t>
      </w:r>
      <w:r w:rsidRPr="00534F0C">
        <w:rPr>
          <w:rFonts w:ascii="Esharat" w:hAnsi="Esharat"/>
          <w:kern w:val="20"/>
          <w:rtl/>
        </w:rPr>
        <w:t xml:space="preserve"> يفيد الوجوب في عرف الشرع</w:t>
      </w:r>
      <w:r w:rsidRPr="00534F0C">
        <w:rPr>
          <w:rFonts w:ascii="Esharat" w:hAnsi="Esharat" w:hint="cs"/>
          <w:kern w:val="20"/>
          <w:rtl/>
        </w:rPr>
        <w:t xml:space="preserve">، </w:t>
      </w:r>
      <w:r w:rsidRPr="00534F0C">
        <w:rPr>
          <w:rFonts w:ascii="Esharat" w:hAnsi="Esharat"/>
          <w:kern w:val="20"/>
          <w:rtl/>
        </w:rPr>
        <w:t xml:space="preserve">قال تعالى: </w:t>
      </w:r>
      <w:r w:rsidRPr="00534F0C">
        <w:rPr>
          <w:rFonts w:ascii="Sakkal Majalla" w:hAnsi="Sakkal Majalla" w:cs="Sakkal Majalla" w:hint="cs"/>
          <w:sz w:val="24"/>
          <w:szCs w:val="24"/>
          <w:rtl/>
        </w:rPr>
        <w:t>﴿</w:t>
      </w:r>
      <w:r w:rsidR="00B232B5" w:rsidRPr="00534F0C">
        <w:rPr>
          <w:b/>
          <w:bCs/>
          <w:rtl/>
        </w:rPr>
        <w:t>كُتِبَ عَلَيْكُمْ الصِّيَامُ</w:t>
      </w:r>
      <w:r w:rsidRPr="00534F0C">
        <w:rPr>
          <w:rFonts w:ascii="Sakkal Majalla" w:hAnsi="Sakkal Majalla" w:cs="Sakkal Majalla" w:hint="cs"/>
          <w:sz w:val="24"/>
          <w:szCs w:val="24"/>
          <w:rtl/>
        </w:rPr>
        <w:t>﴾</w:t>
      </w:r>
      <w:r w:rsidR="00B232B5" w:rsidRPr="00534F0C">
        <w:rPr>
          <w:rFonts w:ascii="Esharat" w:hAnsi="Esharat" w:hint="cs"/>
          <w:kern w:val="20"/>
          <w:rtl/>
        </w:rPr>
        <w:t>،</w:t>
      </w:r>
      <w:r w:rsidRPr="00534F0C">
        <w:rPr>
          <w:rFonts w:ascii="Esharat" w:hAnsi="Esharat"/>
          <w:kern w:val="20"/>
          <w:rtl/>
        </w:rPr>
        <w:t xml:space="preserve"> وقال: </w:t>
      </w:r>
      <w:r w:rsidRPr="00534F0C">
        <w:rPr>
          <w:rFonts w:ascii="Sakkal Majalla" w:hAnsi="Sakkal Majalla" w:cs="Sakkal Majalla" w:hint="cs"/>
          <w:sz w:val="24"/>
          <w:szCs w:val="24"/>
          <w:rtl/>
        </w:rPr>
        <w:t>﴿</w:t>
      </w:r>
      <w:r w:rsidR="00B232B5" w:rsidRPr="00534F0C">
        <w:rPr>
          <w:b/>
          <w:bCs/>
          <w:rtl/>
        </w:rPr>
        <w:t>كُتِبَ عَلَيْكُمْ إِذَا حَضَرَ أَحَدَكُمْ الْمَوْتُ إِنْ تَرَكَ خَيْراً الْوَصِيَّةُ</w:t>
      </w:r>
      <w:r w:rsidRPr="00534F0C">
        <w:rPr>
          <w:rFonts w:ascii="Sakkal Majalla" w:hAnsi="Sakkal Majalla" w:cs="Sakkal Majalla" w:hint="cs"/>
          <w:sz w:val="24"/>
          <w:szCs w:val="24"/>
          <w:rtl/>
        </w:rPr>
        <w:t>﴾</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889"/>
      </w:r>
      <w:r w:rsidRPr="00534F0C">
        <w:rPr>
          <w:rFonts w:hint="cs"/>
          <w:vertAlign w:val="superscript"/>
          <w:rtl/>
        </w:rPr>
        <w:t>)</w:t>
      </w:r>
      <w:r w:rsidRPr="00534F0C">
        <w:rPr>
          <w:rFonts w:ascii="Esharat" w:eastAsia="MS Mincho" w:hAnsi="Esharat"/>
          <w:kern w:val="20"/>
          <w:rtl/>
        </w:rPr>
        <w:t>؛ فإنّه ـ كما سيأتي ـ مردود</w:t>
      </w:r>
      <w:r w:rsidR="00B232B5" w:rsidRPr="00534F0C">
        <w:rPr>
          <w:rFonts w:ascii="Esharat" w:eastAsia="MS Mincho" w:hAnsi="Esharat" w:hint="cs"/>
          <w:kern w:val="20"/>
          <w:rtl/>
        </w:rPr>
        <w:t>ٌ</w:t>
      </w:r>
      <w:r w:rsidRPr="00534F0C">
        <w:rPr>
          <w:rFonts w:ascii="Esharat" w:eastAsia="MS Mincho" w:hAnsi="Esharat"/>
          <w:kern w:val="20"/>
          <w:rtl/>
        </w:rPr>
        <w:t xml:space="preserve"> بقوله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أُحِلَّ لَكُمْ لَ</w:t>
      </w:r>
      <w:r w:rsidR="00B232B5" w:rsidRPr="00534F0C">
        <w:rPr>
          <w:rFonts w:ascii="Esharat" w:eastAsia="MS Mincho" w:hAnsi="Esharat"/>
          <w:b/>
          <w:bCs/>
          <w:kern w:val="20"/>
          <w:rtl/>
        </w:rPr>
        <w:t>يْلَةَ الصِّيَامِ الرَّفَثُ إِل</w:t>
      </w:r>
      <w:r w:rsidRPr="00534F0C">
        <w:rPr>
          <w:rFonts w:ascii="Esharat" w:eastAsia="MS Mincho" w:hAnsi="Esharat"/>
          <w:b/>
          <w:bCs/>
          <w:kern w:val="20"/>
          <w:rtl/>
        </w:rPr>
        <w:t>ى نِسَائِكُمْ... فَالآنَ بَاشِرُوهُنَّ وَابْتَغُوا مَا كَتَبَ الله</w:t>
      </w:r>
      <w:r w:rsidR="00B232B5" w:rsidRPr="00534F0C">
        <w:rPr>
          <w:rFonts w:ascii="Esharat" w:eastAsia="MS Mincho" w:hAnsi="Esharat" w:hint="cs"/>
          <w:b/>
          <w:bCs/>
          <w:kern w:val="20"/>
          <w:rtl/>
        </w:rPr>
        <w:t>ُ</w:t>
      </w:r>
      <w:r w:rsidRPr="00534F0C">
        <w:rPr>
          <w:rFonts w:ascii="Esharat" w:eastAsia="MS Mincho" w:hAnsi="Esharat"/>
          <w:b/>
          <w:bCs/>
          <w:kern w:val="20"/>
          <w:rtl/>
        </w:rPr>
        <w:t xml:space="preserve"> لَكُمْ</w:t>
      </w:r>
      <w:r w:rsidRPr="00534F0C">
        <w:rPr>
          <w:rFonts w:ascii="Sakkal Majalla" w:hAnsi="Sakkal Majalla" w:cs="Sakkal Majalla" w:hint="cs"/>
          <w:sz w:val="24"/>
          <w:szCs w:val="24"/>
          <w:rtl/>
        </w:rPr>
        <w:t>﴾</w:t>
      </w:r>
      <w:r w:rsidRPr="00534F0C">
        <w:rPr>
          <w:rFonts w:ascii="Esharat" w:eastAsia="MS Mincho" w:hAnsi="Esharat"/>
          <w:kern w:val="20"/>
          <w:rtl/>
        </w:rPr>
        <w:t xml:space="preserve"> (البقرة: 187). </w:t>
      </w:r>
    </w:p>
    <w:p w:rsidR="00CF6C0D" w:rsidRPr="00534F0C" w:rsidRDefault="00B232B5" w:rsidP="00500774">
      <w:pPr>
        <w:rPr>
          <w:rFonts w:ascii="Esharat" w:eastAsia="MS Mincho" w:hAnsi="Esharat"/>
          <w:kern w:val="20"/>
          <w:rtl/>
        </w:rPr>
      </w:pPr>
      <w:r w:rsidRPr="00534F0C">
        <w:rPr>
          <w:rFonts w:ascii="Esharat" w:eastAsia="MS Mincho" w:hAnsi="Esharat"/>
          <w:kern w:val="20"/>
          <w:rtl/>
        </w:rPr>
        <w:t>ثمّ إن</w:t>
      </w:r>
      <w:r w:rsidR="00CF6C0D" w:rsidRPr="00534F0C">
        <w:rPr>
          <w:rFonts w:ascii="Esharat" w:eastAsia="MS Mincho" w:hAnsi="Esharat"/>
          <w:kern w:val="20"/>
          <w:rtl/>
        </w:rPr>
        <w:t xml:space="preserve"> متعلَّق التشريع إمّا حكم</w:t>
      </w:r>
      <w:r w:rsidRPr="00534F0C">
        <w:rPr>
          <w:rFonts w:ascii="Esharat" w:eastAsia="MS Mincho" w:hAnsi="Esharat" w:hint="cs"/>
          <w:kern w:val="20"/>
          <w:rtl/>
        </w:rPr>
        <w:t>ٌ</w:t>
      </w:r>
      <w:r w:rsidRPr="00534F0C">
        <w:rPr>
          <w:rFonts w:ascii="Esharat" w:eastAsia="MS Mincho" w:hAnsi="Esharat"/>
          <w:kern w:val="20"/>
          <w:rtl/>
        </w:rPr>
        <w:t xml:space="preserve"> إلزاميّ لا يجوز</w:t>
      </w:r>
      <w:r w:rsidRPr="00534F0C">
        <w:rPr>
          <w:rFonts w:ascii="Esharat" w:eastAsia="MS Mincho" w:hAnsi="Esharat" w:hint="cs"/>
          <w:kern w:val="20"/>
          <w:rtl/>
        </w:rPr>
        <w:t xml:space="preserve"> إلاّ </w:t>
      </w:r>
      <w:r w:rsidR="00CF6C0D" w:rsidRPr="00534F0C">
        <w:rPr>
          <w:rFonts w:ascii="Esharat" w:eastAsia="MS Mincho" w:hAnsi="Esharat"/>
          <w:kern w:val="20"/>
          <w:rtl/>
        </w:rPr>
        <w:t>امتثال</w:t>
      </w:r>
      <w:r w:rsidR="00CF6C0D" w:rsidRPr="00534F0C">
        <w:rPr>
          <w:rFonts w:ascii="Esharat" w:eastAsia="MS Mincho" w:hAnsi="Esharat" w:hint="cs"/>
          <w:kern w:val="20"/>
          <w:rtl/>
        </w:rPr>
        <w:t>ُ</w:t>
      </w:r>
      <w:r w:rsidR="00CF6C0D" w:rsidRPr="00534F0C">
        <w:rPr>
          <w:rFonts w:ascii="Esharat" w:eastAsia="MS Mincho" w:hAnsi="Esharat"/>
          <w:kern w:val="20"/>
          <w:rtl/>
        </w:rPr>
        <w:t>ه</w:t>
      </w:r>
      <w:r w:rsidRPr="00534F0C">
        <w:rPr>
          <w:rFonts w:ascii="Esharat" w:eastAsia="MS Mincho" w:hAnsi="Esharat" w:hint="cs"/>
          <w:kern w:val="20"/>
          <w:rtl/>
        </w:rPr>
        <w:t>؛</w:t>
      </w:r>
      <w:r w:rsidR="00CF6C0D" w:rsidRPr="00534F0C">
        <w:rPr>
          <w:rFonts w:ascii="Esharat" w:eastAsia="MS Mincho" w:hAnsi="Esharat"/>
          <w:kern w:val="20"/>
          <w:rtl/>
        </w:rPr>
        <w:t xml:space="preserve"> وإمّا حكم ترخيصيّ يجوز امتثاله وتركه. وبما أنّ المترائيَ من الحكم الإل</w:t>
      </w:r>
      <w:r w:rsidRPr="00534F0C">
        <w:rPr>
          <w:rFonts w:ascii="Esharat" w:eastAsia="MS Mincho" w:hAnsi="Esharat"/>
          <w:kern w:val="20"/>
          <w:rtl/>
        </w:rPr>
        <w:t>زاميّ هو المشقّة والكلفة على ال</w:t>
      </w:r>
      <w:r w:rsidR="00CF6C0D" w:rsidRPr="00534F0C">
        <w:rPr>
          <w:rFonts w:ascii="Esharat" w:eastAsia="MS Mincho" w:hAnsi="Esharat"/>
          <w:kern w:val="20"/>
          <w:rtl/>
        </w:rPr>
        <w:t>ذي كُلِّف به ـ ولذا قد يكرهه المكلّف، كما صَرَّحت به آيةُ القتال</w:t>
      </w:r>
      <w:r w:rsidR="00CF6C0D" w:rsidRPr="00534F0C">
        <w:rPr>
          <w:rFonts w:ascii="Esharat" w:hAnsi="Esharat"/>
          <w:kern w:val="20"/>
          <w:rtl/>
        </w:rPr>
        <w:t xml:space="preserve"> (البقرة: 216) </w:t>
      </w:r>
      <w:r w:rsidR="00CF6C0D" w:rsidRPr="00534F0C">
        <w:rPr>
          <w:rFonts w:ascii="Esharat" w:eastAsia="MS Mincho" w:hAnsi="Esharat"/>
          <w:kern w:val="20"/>
          <w:rtl/>
        </w:rPr>
        <w:t>ـ فإذا أُنشِئ الحكم بالفعل المتعدّي بـ</w:t>
      </w:r>
      <w:r w:rsidR="00CF6C0D" w:rsidRPr="00534F0C">
        <w:rPr>
          <w:rFonts w:ascii="Esharat" w:eastAsia="MS Mincho" w:hAnsi="Esharat" w:hint="cs"/>
          <w:kern w:val="20"/>
          <w:rtl/>
        </w:rPr>
        <w:t xml:space="preserve"> </w:t>
      </w:r>
      <w:r w:rsidRPr="00534F0C">
        <w:rPr>
          <w:rFonts w:ascii="Esharat" w:hAnsi="Esharat" w:hint="eastAsia"/>
          <w:sz w:val="24"/>
          <w:szCs w:val="24"/>
          <w:rtl/>
          <w:lang w:val="en-ZW"/>
        </w:rPr>
        <w:t>«</w:t>
      </w:r>
      <w:r w:rsidR="00CF6C0D" w:rsidRPr="00534F0C">
        <w:rPr>
          <w:rFonts w:ascii="Esharat" w:eastAsia="MS Mincho" w:hAnsi="Esharat"/>
          <w:kern w:val="20"/>
          <w:rtl/>
        </w:rPr>
        <w:t>على</w:t>
      </w:r>
      <w:r w:rsidR="00CF6C0D" w:rsidRPr="00534F0C">
        <w:rPr>
          <w:rFonts w:hint="eastAsia"/>
          <w:sz w:val="24"/>
          <w:szCs w:val="24"/>
          <w:rtl/>
        </w:rPr>
        <w:t>»</w:t>
      </w:r>
      <w:r w:rsidR="00CF6C0D" w:rsidRPr="00534F0C">
        <w:rPr>
          <w:rFonts w:ascii="Esharat" w:eastAsia="MS Mincho" w:hAnsi="Esharat"/>
          <w:kern w:val="20"/>
          <w:rtl/>
        </w:rPr>
        <w:t xml:space="preserve"> فالحكم إلزاميّ، كما في آيات القصاص والصوم والوصيّة والقتال</w:t>
      </w:r>
      <w:r w:rsidRPr="00534F0C">
        <w:rPr>
          <w:rFonts w:ascii="Esharat" w:eastAsia="MS Mincho" w:hAnsi="Esharat" w:hint="cs"/>
          <w:kern w:val="20"/>
          <w:rtl/>
        </w:rPr>
        <w:t>.</w:t>
      </w:r>
      <w:r w:rsidR="00CF6C0D" w:rsidRPr="00534F0C">
        <w:rPr>
          <w:rFonts w:ascii="Esharat" w:eastAsia="MS Mincho" w:hAnsi="Esharat"/>
          <w:kern w:val="20"/>
          <w:rtl/>
        </w:rPr>
        <w:t xml:space="preserve"> ولذا قال الرازيّ في تفسيره: </w:t>
      </w:r>
      <w:r w:rsidR="00CF6C0D" w:rsidRPr="00534F0C">
        <w:rPr>
          <w:rFonts w:ascii="Esharat" w:eastAsia="MS Mincho" w:hAnsi="Esharat"/>
          <w:kern w:val="20"/>
          <w:sz w:val="24"/>
          <w:szCs w:val="24"/>
          <w:rtl/>
        </w:rPr>
        <w:t>«</w:t>
      </w:r>
      <w:r w:rsidR="00CF6C0D" w:rsidRPr="00534F0C">
        <w:rPr>
          <w:rFonts w:ascii="Esharat" w:hAnsi="Esharat"/>
          <w:kern w:val="20"/>
          <w:rtl/>
        </w:rPr>
        <w:t xml:space="preserve">لفظة </w:t>
      </w:r>
      <w:r w:rsidR="00CF6C0D" w:rsidRPr="00534F0C">
        <w:rPr>
          <w:rFonts w:hint="eastAsia"/>
          <w:sz w:val="24"/>
          <w:szCs w:val="24"/>
          <w:rtl/>
        </w:rPr>
        <w:t>«</w:t>
      </w:r>
      <w:r w:rsidR="00CF6C0D" w:rsidRPr="00534F0C">
        <w:rPr>
          <w:rFonts w:ascii="Esharat" w:hAnsi="Esharat"/>
          <w:kern w:val="20"/>
          <w:rtl/>
        </w:rPr>
        <w:t>عليكم</w:t>
      </w:r>
      <w:r w:rsidR="00CF6C0D" w:rsidRPr="00534F0C">
        <w:rPr>
          <w:rFonts w:hint="eastAsia"/>
          <w:sz w:val="24"/>
          <w:szCs w:val="24"/>
          <w:rtl/>
        </w:rPr>
        <w:t>»</w:t>
      </w:r>
      <w:r w:rsidR="00CF6C0D" w:rsidRPr="00534F0C">
        <w:rPr>
          <w:rFonts w:ascii="Esharat" w:hAnsi="Esharat"/>
          <w:kern w:val="20"/>
          <w:rtl/>
        </w:rPr>
        <w:t xml:space="preserve"> مشعرة بالوجوب</w:t>
      </w:r>
      <w:r w:rsidR="00CF6C0D" w:rsidRPr="00534F0C">
        <w:rPr>
          <w:rFonts w:ascii="Esharat" w:hAnsi="Esharat"/>
          <w:kern w:val="20"/>
          <w:sz w:val="24"/>
          <w:szCs w:val="24"/>
          <w:rtl/>
        </w:rPr>
        <w:t>»</w:t>
      </w:r>
      <w:r w:rsidR="00CF6C0D" w:rsidRPr="00534F0C">
        <w:rPr>
          <w:rFonts w:hint="cs"/>
          <w:vertAlign w:val="superscript"/>
          <w:rtl/>
        </w:rPr>
        <w:t>(</w:t>
      </w:r>
      <w:r w:rsidR="00CF6C0D" w:rsidRPr="00534F0C">
        <w:rPr>
          <w:rStyle w:val="EndnoteReference"/>
          <w:rtl/>
        </w:rPr>
        <w:endnoteReference w:id="890"/>
      </w:r>
      <w:r w:rsidR="00CF6C0D" w:rsidRPr="00534F0C">
        <w:rPr>
          <w:rFonts w:hint="cs"/>
          <w:vertAlign w:val="superscript"/>
          <w:rtl/>
        </w:rPr>
        <w:t>)</w:t>
      </w:r>
      <w:r w:rsidR="00CF6C0D" w:rsidRPr="00534F0C">
        <w:rPr>
          <w:rFonts w:ascii="Esharat" w:hAnsi="Esharat"/>
          <w:kern w:val="20"/>
          <w:rtl/>
        </w:rPr>
        <w:t xml:space="preserve">. </w:t>
      </w:r>
      <w:r w:rsidR="00CF6C0D" w:rsidRPr="00534F0C">
        <w:rPr>
          <w:rFonts w:ascii="Esharat" w:eastAsia="MS Mincho" w:hAnsi="Esharat"/>
          <w:kern w:val="20"/>
          <w:rtl/>
        </w:rPr>
        <w:t>وفي عكسها إذا كان الحكم ترخيصيّاً يترا</w:t>
      </w:r>
      <w:r w:rsidR="00CF6C0D" w:rsidRPr="00534F0C">
        <w:rPr>
          <w:rFonts w:ascii="Esharat" w:eastAsia="MS Mincho" w:hAnsi="Esharat" w:hint="cs"/>
          <w:kern w:val="20"/>
          <w:rtl/>
        </w:rPr>
        <w:t>ء</w:t>
      </w:r>
      <w:r w:rsidR="00CF6C0D" w:rsidRPr="00534F0C">
        <w:rPr>
          <w:rFonts w:ascii="Esharat" w:eastAsia="MS Mincho" w:hAnsi="Esharat"/>
          <w:kern w:val="20"/>
          <w:rtl/>
        </w:rPr>
        <w:t>ى منه المنفعةُ والرخصةُ والسهولةُ ونحوُها فالحكم يُنشَأ بالفعل المتعدّي بـ</w:t>
      </w:r>
      <w:r w:rsidR="00CF6C0D" w:rsidRPr="00534F0C">
        <w:rPr>
          <w:rFonts w:ascii="Esharat" w:eastAsia="MS Mincho" w:hAnsi="Esharat" w:hint="cs"/>
          <w:kern w:val="20"/>
          <w:rtl/>
        </w:rPr>
        <w:t xml:space="preserve"> </w:t>
      </w:r>
      <w:r w:rsidR="00CF6C0D" w:rsidRPr="00534F0C">
        <w:rPr>
          <w:rFonts w:ascii="Esharat" w:hAnsi="Esharat" w:hint="eastAsia"/>
          <w:sz w:val="24"/>
          <w:szCs w:val="24"/>
          <w:rtl/>
          <w:lang w:val="en-ZW"/>
        </w:rPr>
        <w:t>«</w:t>
      </w:r>
      <w:r w:rsidR="00CF6C0D" w:rsidRPr="00534F0C">
        <w:rPr>
          <w:rFonts w:ascii="Esharat" w:eastAsia="MS Mincho" w:hAnsi="Esharat"/>
          <w:kern w:val="20"/>
          <w:rtl/>
        </w:rPr>
        <w:t>اللام</w:t>
      </w:r>
      <w:r w:rsidR="00CF6C0D" w:rsidRPr="00534F0C">
        <w:rPr>
          <w:rFonts w:hint="eastAsia"/>
          <w:sz w:val="24"/>
          <w:szCs w:val="24"/>
          <w:rtl/>
        </w:rPr>
        <w:t>»</w:t>
      </w:r>
      <w:r w:rsidR="00CF6C0D" w:rsidRPr="00534F0C">
        <w:rPr>
          <w:rFonts w:ascii="Esharat" w:eastAsia="MS Mincho" w:hAnsi="Esharat"/>
          <w:kern w:val="20"/>
          <w:rtl/>
        </w:rPr>
        <w:t xml:space="preserve">، مثل قوله: </w:t>
      </w:r>
      <w:r w:rsidR="00CF6C0D" w:rsidRPr="00534F0C">
        <w:rPr>
          <w:rFonts w:ascii="Sakkal Majalla" w:hAnsi="Sakkal Majalla" w:cs="Sakkal Majalla" w:hint="cs"/>
          <w:sz w:val="24"/>
          <w:szCs w:val="24"/>
          <w:rtl/>
        </w:rPr>
        <w:t>﴿</w:t>
      </w:r>
      <w:r w:rsidR="00CF6C0D" w:rsidRPr="00534F0C">
        <w:rPr>
          <w:rFonts w:ascii="Esharat" w:eastAsia="MS Mincho" w:hAnsi="Esharat"/>
          <w:b/>
          <w:bCs/>
          <w:kern w:val="20"/>
          <w:rtl/>
        </w:rPr>
        <w:t>فَالآنَ بَاشِرُوهُنَّ وَابْتَغُوا مَا كَتَبَ الله لَكُمْ</w:t>
      </w:r>
      <w:r w:rsidR="00CF6C0D" w:rsidRPr="00534F0C">
        <w:rPr>
          <w:rFonts w:ascii="Sakkal Majalla" w:hAnsi="Sakkal Majalla" w:cs="Sakkal Majalla" w:hint="cs"/>
          <w:sz w:val="24"/>
          <w:szCs w:val="24"/>
          <w:rtl/>
        </w:rPr>
        <w:t>﴾</w:t>
      </w:r>
      <w:r w:rsidR="00CF6C0D" w:rsidRPr="00534F0C">
        <w:rPr>
          <w:rFonts w:ascii="Esharat" w:eastAsia="MS Mincho" w:hAnsi="Esharat"/>
          <w:kern w:val="20"/>
          <w:rtl/>
        </w:rPr>
        <w:t xml:space="preserve"> (البقرة: 187). كما أنّ الأمر في التحريم (وهو حكم</w:t>
      </w:r>
      <w:r w:rsidRPr="00534F0C">
        <w:rPr>
          <w:rFonts w:ascii="Esharat" w:eastAsia="MS Mincho" w:hAnsi="Esharat" w:hint="cs"/>
          <w:kern w:val="20"/>
          <w:rtl/>
        </w:rPr>
        <w:t>ٌ</w:t>
      </w:r>
      <w:r w:rsidR="00CF6C0D" w:rsidRPr="00534F0C">
        <w:rPr>
          <w:rFonts w:ascii="Esharat" w:eastAsia="MS Mincho" w:hAnsi="Esharat"/>
          <w:kern w:val="20"/>
          <w:rtl/>
        </w:rPr>
        <w:t xml:space="preserve"> إلزاميّ) والإحلال (وهو حكم</w:t>
      </w:r>
      <w:r w:rsidRPr="00534F0C">
        <w:rPr>
          <w:rFonts w:ascii="Esharat" w:eastAsia="MS Mincho" w:hAnsi="Esharat" w:hint="cs"/>
          <w:kern w:val="20"/>
          <w:rtl/>
        </w:rPr>
        <w:t>ٌ</w:t>
      </w:r>
      <w:r w:rsidR="00CF6C0D" w:rsidRPr="00534F0C">
        <w:rPr>
          <w:rFonts w:ascii="Esharat" w:eastAsia="MS Mincho" w:hAnsi="Esharat"/>
          <w:kern w:val="20"/>
          <w:rtl/>
        </w:rPr>
        <w:t xml:space="preserve"> ترخيصيّ) كذلك، قال تعالى: </w:t>
      </w:r>
      <w:r w:rsidR="00CF6C0D" w:rsidRPr="00534F0C">
        <w:rPr>
          <w:rFonts w:ascii="Sakkal Majalla" w:hAnsi="Sakkal Majalla" w:cs="Sakkal Majalla" w:hint="cs"/>
          <w:sz w:val="24"/>
          <w:szCs w:val="24"/>
          <w:rtl/>
        </w:rPr>
        <w:t>﴿</w:t>
      </w:r>
      <w:r w:rsidR="00CF6C0D" w:rsidRPr="00534F0C">
        <w:rPr>
          <w:rFonts w:ascii="Esharat" w:eastAsia="MS Mincho" w:hAnsi="Esharat"/>
          <w:b/>
          <w:bCs/>
          <w:kern w:val="20"/>
          <w:rtl/>
        </w:rPr>
        <w:t>حُرِّمَتْ عَلَيْكُمْ أُمَّهَاتُكُمْ وَبَنَاتُكُمْ وَ... وَأُحِلَّ لَكُمْ مَا وَرَاءَ ذَلِكُمْ</w:t>
      </w:r>
      <w:r w:rsidR="00CF6C0D" w:rsidRPr="00534F0C">
        <w:rPr>
          <w:rFonts w:ascii="Sakkal Majalla" w:hAnsi="Sakkal Majalla" w:cs="Sakkal Majalla" w:hint="cs"/>
          <w:sz w:val="24"/>
          <w:szCs w:val="24"/>
          <w:rtl/>
        </w:rPr>
        <w:t>﴾</w:t>
      </w:r>
      <w:r w:rsidR="00CF6C0D" w:rsidRPr="00534F0C">
        <w:rPr>
          <w:rFonts w:ascii="Esharat" w:eastAsia="MS Mincho" w:hAnsi="Esharat"/>
          <w:kern w:val="20"/>
          <w:rtl/>
        </w:rPr>
        <w:t xml:space="preserve"> (النساء: 23 ـ 24)</w:t>
      </w:r>
      <w:r w:rsidR="001E2E9E" w:rsidRPr="00534F0C">
        <w:rPr>
          <w:rFonts w:ascii="Esharat" w:eastAsia="MS Mincho" w:hAnsi="Esharat" w:hint="cs"/>
          <w:kern w:val="20"/>
          <w:rtl/>
        </w:rPr>
        <w:t>،</w:t>
      </w:r>
      <w:r w:rsidR="00CF6C0D" w:rsidRPr="00534F0C">
        <w:rPr>
          <w:rFonts w:ascii="Esharat" w:eastAsia="MS Mincho" w:hAnsi="Esharat"/>
          <w:kern w:val="20"/>
          <w:rtl/>
        </w:rPr>
        <w:t xml:space="preserve"> وقال: </w:t>
      </w:r>
      <w:r w:rsidR="00CF6C0D" w:rsidRPr="00534F0C">
        <w:rPr>
          <w:rFonts w:ascii="Sakkal Majalla" w:hAnsi="Sakkal Majalla" w:cs="Sakkal Majalla" w:hint="cs"/>
          <w:sz w:val="24"/>
          <w:szCs w:val="24"/>
          <w:rtl/>
        </w:rPr>
        <w:t>﴿</w:t>
      </w:r>
      <w:r w:rsidR="00CF6C0D" w:rsidRPr="00534F0C">
        <w:rPr>
          <w:rFonts w:ascii="Esharat" w:eastAsia="MS Mincho" w:hAnsi="Esharat"/>
          <w:b/>
          <w:bCs/>
          <w:kern w:val="20"/>
          <w:rtl/>
        </w:rPr>
        <w:t>حُرِّمَتْ عَلَيْكُمْ الميْتَةُ وَالدَّمُ... أُحِلَّ لَكُمْ الطَّيِّبَاتُ</w:t>
      </w:r>
      <w:r w:rsidR="00CF6C0D" w:rsidRPr="00534F0C">
        <w:rPr>
          <w:rFonts w:ascii="Sakkal Majalla" w:hAnsi="Sakkal Majalla" w:cs="Sakkal Majalla" w:hint="cs"/>
          <w:sz w:val="24"/>
          <w:szCs w:val="24"/>
          <w:rtl/>
        </w:rPr>
        <w:t>﴾</w:t>
      </w:r>
      <w:r w:rsidR="00CF6C0D" w:rsidRPr="00534F0C">
        <w:rPr>
          <w:rFonts w:ascii="Esharat" w:eastAsia="MS Mincho" w:hAnsi="Esharat"/>
          <w:kern w:val="20"/>
          <w:rtl/>
        </w:rPr>
        <w:t xml:space="preserve"> (المائدة: 3 ـ 4). ولهذا جمع بين </w:t>
      </w:r>
      <w:r w:rsidR="00CF6C0D" w:rsidRPr="00534F0C">
        <w:rPr>
          <w:rFonts w:hint="eastAsia"/>
          <w:sz w:val="24"/>
          <w:szCs w:val="24"/>
          <w:rtl/>
        </w:rPr>
        <w:t>«</w:t>
      </w:r>
      <w:r w:rsidR="00CF6C0D" w:rsidRPr="00534F0C">
        <w:rPr>
          <w:rFonts w:ascii="Esharat" w:eastAsia="MS Mincho" w:hAnsi="Esharat"/>
          <w:kern w:val="20"/>
          <w:rtl/>
        </w:rPr>
        <w:t>التحريم</w:t>
      </w:r>
      <w:r w:rsidR="00CF6C0D" w:rsidRPr="00534F0C">
        <w:rPr>
          <w:rFonts w:hint="eastAsia"/>
          <w:sz w:val="24"/>
          <w:szCs w:val="24"/>
          <w:rtl/>
        </w:rPr>
        <w:t>»</w:t>
      </w:r>
      <w:r w:rsidR="00CF6C0D" w:rsidRPr="00534F0C">
        <w:rPr>
          <w:rFonts w:ascii="Esharat" w:eastAsia="MS Mincho" w:hAnsi="Esharat"/>
          <w:kern w:val="20"/>
          <w:rtl/>
        </w:rPr>
        <w:t xml:space="preserve"> و</w:t>
      </w:r>
      <w:r w:rsidR="001E2E9E" w:rsidRPr="00534F0C">
        <w:rPr>
          <w:rFonts w:ascii="Esharat" w:hAnsi="Esharat" w:hint="eastAsia"/>
          <w:sz w:val="24"/>
          <w:szCs w:val="24"/>
          <w:rtl/>
          <w:lang w:val="en-ZW"/>
        </w:rPr>
        <w:t>«</w:t>
      </w:r>
      <w:r w:rsidR="00CF6C0D" w:rsidRPr="00534F0C">
        <w:rPr>
          <w:rFonts w:ascii="Esharat" w:eastAsia="MS Mincho" w:hAnsi="Esharat"/>
          <w:kern w:val="20"/>
          <w:rtl/>
        </w:rPr>
        <w:t>كتب على</w:t>
      </w:r>
      <w:r w:rsidR="00CF6C0D" w:rsidRPr="00534F0C">
        <w:rPr>
          <w:rFonts w:hint="eastAsia"/>
          <w:sz w:val="24"/>
          <w:szCs w:val="24"/>
          <w:rtl/>
        </w:rPr>
        <w:t>»</w:t>
      </w:r>
      <w:r w:rsidR="00CF6C0D" w:rsidRPr="00534F0C">
        <w:rPr>
          <w:rFonts w:ascii="Esharat" w:eastAsia="MS Mincho" w:hAnsi="Esharat"/>
          <w:kern w:val="20"/>
          <w:rtl/>
        </w:rPr>
        <w:t xml:space="preserve"> في قوله: </w:t>
      </w:r>
      <w:r w:rsidR="00CF6C0D" w:rsidRPr="00534F0C">
        <w:rPr>
          <w:rFonts w:ascii="Sakkal Majalla" w:hAnsi="Sakkal Majalla" w:cs="Sakkal Majalla" w:hint="cs"/>
          <w:sz w:val="24"/>
          <w:szCs w:val="24"/>
          <w:rtl/>
        </w:rPr>
        <w:t>﴿</w:t>
      </w:r>
      <w:r w:rsidR="00CF6C0D" w:rsidRPr="00534F0C">
        <w:rPr>
          <w:rFonts w:ascii="Esharat" w:eastAsia="MS Mincho" w:hAnsi="Esharat"/>
          <w:b/>
          <w:bCs/>
          <w:kern w:val="20"/>
          <w:rtl/>
        </w:rPr>
        <w:t>حُرِّمَتْ عَلَيْكُمْ أُمَّهَاتُكُمْ وَبَنَاتُكُمْ وَ... كِتَابَ الله عَلَيْكُمْ</w:t>
      </w:r>
      <w:r w:rsidR="00CF6C0D" w:rsidRPr="00534F0C">
        <w:rPr>
          <w:rFonts w:ascii="Sakkal Majalla" w:hAnsi="Sakkal Majalla" w:cs="Sakkal Majalla" w:hint="cs"/>
          <w:sz w:val="24"/>
          <w:szCs w:val="24"/>
          <w:rtl/>
        </w:rPr>
        <w:t>﴾</w:t>
      </w:r>
      <w:r w:rsidR="00CF6C0D" w:rsidRPr="00534F0C">
        <w:rPr>
          <w:rFonts w:ascii="Esharat" w:eastAsia="MS Mincho" w:hAnsi="Esharat"/>
          <w:kern w:val="20"/>
          <w:rtl/>
        </w:rPr>
        <w:t xml:space="preserve"> (النساء: 23 ـ 24)</w:t>
      </w:r>
      <w:r w:rsidR="001E2E9E" w:rsidRPr="00534F0C">
        <w:rPr>
          <w:rFonts w:ascii="Esharat" w:eastAsia="MS Mincho" w:hAnsi="Esharat" w:hint="cs"/>
          <w:kern w:val="20"/>
          <w:rtl/>
        </w:rPr>
        <w:t>،</w:t>
      </w:r>
      <w:r w:rsidR="00CF6C0D" w:rsidRPr="00534F0C">
        <w:rPr>
          <w:rFonts w:ascii="Esharat" w:eastAsia="MS Mincho" w:hAnsi="Esharat"/>
          <w:kern w:val="20"/>
          <w:rtl/>
        </w:rPr>
        <w:t xml:space="preserve"> وبين </w:t>
      </w:r>
      <w:r w:rsidR="00CF6C0D" w:rsidRPr="00534F0C">
        <w:rPr>
          <w:rFonts w:hint="eastAsia"/>
          <w:sz w:val="24"/>
          <w:szCs w:val="24"/>
          <w:rtl/>
        </w:rPr>
        <w:t>«</w:t>
      </w:r>
      <w:r w:rsidR="00CF6C0D" w:rsidRPr="00534F0C">
        <w:rPr>
          <w:rFonts w:ascii="Esharat" w:eastAsia="MS Mincho" w:hAnsi="Esharat"/>
          <w:kern w:val="20"/>
          <w:rtl/>
        </w:rPr>
        <w:t>الإحلال</w:t>
      </w:r>
      <w:r w:rsidR="00CF6C0D" w:rsidRPr="00534F0C">
        <w:rPr>
          <w:rFonts w:hint="eastAsia"/>
          <w:sz w:val="24"/>
          <w:szCs w:val="24"/>
          <w:rtl/>
        </w:rPr>
        <w:t>»</w:t>
      </w:r>
      <w:r w:rsidR="00CF6C0D" w:rsidRPr="00534F0C">
        <w:rPr>
          <w:rFonts w:ascii="Esharat" w:eastAsia="MS Mincho" w:hAnsi="Esharat"/>
          <w:kern w:val="20"/>
          <w:rtl/>
        </w:rPr>
        <w:t xml:space="preserve"> و</w:t>
      </w:r>
      <w:r w:rsidR="001E2E9E" w:rsidRPr="00534F0C">
        <w:rPr>
          <w:rFonts w:hint="eastAsia"/>
          <w:sz w:val="24"/>
          <w:szCs w:val="24"/>
          <w:rtl/>
        </w:rPr>
        <w:t>«</w:t>
      </w:r>
      <w:r w:rsidR="00CF6C0D" w:rsidRPr="00534F0C">
        <w:rPr>
          <w:rFonts w:ascii="Esharat" w:eastAsia="MS Mincho" w:hAnsi="Esharat"/>
          <w:kern w:val="20"/>
          <w:rtl/>
        </w:rPr>
        <w:t>كتب لـ</w:t>
      </w:r>
      <w:r w:rsidR="00CF6C0D" w:rsidRPr="00534F0C">
        <w:rPr>
          <w:rFonts w:hint="eastAsia"/>
          <w:sz w:val="24"/>
          <w:szCs w:val="24"/>
          <w:rtl/>
        </w:rPr>
        <w:t>»</w:t>
      </w:r>
      <w:r w:rsidR="00CF6C0D" w:rsidRPr="00534F0C">
        <w:rPr>
          <w:rFonts w:ascii="Esharat" w:eastAsia="MS Mincho" w:hAnsi="Esharat"/>
          <w:kern w:val="20"/>
          <w:rtl/>
        </w:rPr>
        <w:t xml:space="preserve"> في قوله: </w:t>
      </w:r>
      <w:r w:rsidR="00CF6C0D" w:rsidRPr="00534F0C">
        <w:rPr>
          <w:rFonts w:ascii="Sakkal Majalla" w:hAnsi="Sakkal Majalla" w:cs="Sakkal Majalla" w:hint="cs"/>
          <w:sz w:val="24"/>
          <w:szCs w:val="24"/>
          <w:rtl/>
        </w:rPr>
        <w:t>﴿</w:t>
      </w:r>
      <w:r w:rsidR="00CF6C0D" w:rsidRPr="00534F0C">
        <w:rPr>
          <w:rFonts w:ascii="Esharat" w:eastAsia="MS Mincho" w:hAnsi="Esharat"/>
          <w:b/>
          <w:bCs/>
          <w:kern w:val="20"/>
          <w:rtl/>
        </w:rPr>
        <w:t>أُحِلَّ لَكُمْ لَيْلَةَ الصِّيَامِ الرَّفَثُ إِلَى نِسَائِكُمْ... فَالآنَ بَاشِرُوهُنَّ وَابْتَغُوا مَا كَتَبَ الله</w:t>
      </w:r>
      <w:r w:rsidR="001E2E9E" w:rsidRPr="00534F0C">
        <w:rPr>
          <w:rFonts w:ascii="Esharat" w:eastAsia="MS Mincho" w:hAnsi="Esharat" w:hint="cs"/>
          <w:b/>
          <w:bCs/>
          <w:kern w:val="20"/>
          <w:rtl/>
        </w:rPr>
        <w:t>ُ</w:t>
      </w:r>
      <w:r w:rsidR="00CF6C0D" w:rsidRPr="00534F0C">
        <w:rPr>
          <w:rFonts w:ascii="Esharat" w:eastAsia="MS Mincho" w:hAnsi="Esharat"/>
          <w:b/>
          <w:bCs/>
          <w:kern w:val="20"/>
          <w:rtl/>
        </w:rPr>
        <w:t xml:space="preserve"> لَكُمْ</w:t>
      </w:r>
      <w:r w:rsidR="00CF6C0D" w:rsidRPr="00534F0C">
        <w:rPr>
          <w:rFonts w:ascii="Sakkal Majalla" w:hAnsi="Sakkal Majalla" w:cs="Sakkal Majalla" w:hint="cs"/>
          <w:sz w:val="24"/>
          <w:szCs w:val="24"/>
          <w:rtl/>
        </w:rPr>
        <w:t>﴾</w:t>
      </w:r>
      <w:r w:rsidR="00CF6C0D" w:rsidRPr="00534F0C">
        <w:rPr>
          <w:rFonts w:ascii="Esharat" w:eastAsia="MS Mincho" w:hAnsi="Esharat"/>
          <w:kern w:val="20"/>
          <w:rtl/>
        </w:rPr>
        <w:t xml:space="preserve"> (البقرة: 187). وعليه لا</w:t>
      </w:r>
      <w:r w:rsidR="001E2E9E" w:rsidRPr="00534F0C">
        <w:rPr>
          <w:rFonts w:ascii="Esharat" w:eastAsia="MS Mincho" w:hAnsi="Esharat" w:hint="cs"/>
          <w:kern w:val="20"/>
          <w:rtl/>
        </w:rPr>
        <w:t xml:space="preserve"> </w:t>
      </w:r>
      <w:r w:rsidR="00CF6C0D" w:rsidRPr="00534F0C">
        <w:rPr>
          <w:rFonts w:ascii="Esharat" w:eastAsia="MS Mincho" w:hAnsi="Esharat"/>
          <w:kern w:val="20"/>
          <w:rtl/>
        </w:rPr>
        <w:t>ب</w:t>
      </w:r>
      <w:r w:rsidR="001E2E9E" w:rsidRPr="00534F0C">
        <w:rPr>
          <w:rFonts w:ascii="Esharat" w:eastAsia="MS Mincho" w:hAnsi="Esharat" w:hint="cs"/>
          <w:kern w:val="20"/>
          <w:rtl/>
        </w:rPr>
        <w:t>ُ</w:t>
      </w:r>
      <w:r w:rsidR="00CF6C0D" w:rsidRPr="00534F0C">
        <w:rPr>
          <w:rFonts w:ascii="Esharat" w:eastAsia="MS Mincho" w:hAnsi="Esharat"/>
          <w:kern w:val="20"/>
          <w:rtl/>
        </w:rPr>
        <w:t>دّ</w:t>
      </w:r>
      <w:r w:rsidR="001E2E9E" w:rsidRPr="00534F0C">
        <w:rPr>
          <w:rFonts w:ascii="Esharat" w:eastAsia="MS Mincho" w:hAnsi="Esharat" w:hint="cs"/>
          <w:kern w:val="20"/>
          <w:rtl/>
        </w:rPr>
        <w:t>َ</w:t>
      </w:r>
      <w:r w:rsidR="00CF6C0D" w:rsidRPr="00534F0C">
        <w:rPr>
          <w:rFonts w:ascii="Esharat" w:eastAsia="MS Mincho" w:hAnsi="Esharat"/>
          <w:kern w:val="20"/>
          <w:rtl/>
        </w:rPr>
        <w:t xml:space="preserve"> أن يكون القصاص المُنشأ بقوله: </w:t>
      </w:r>
      <w:r w:rsidR="00CF6C0D" w:rsidRPr="00534F0C">
        <w:rPr>
          <w:rFonts w:ascii="Sakkal Majalla" w:hAnsi="Sakkal Majalla" w:cs="Sakkal Majalla" w:hint="cs"/>
          <w:sz w:val="24"/>
          <w:szCs w:val="24"/>
          <w:rtl/>
        </w:rPr>
        <w:t>﴿</w:t>
      </w:r>
      <w:r w:rsidR="00CF6C0D" w:rsidRPr="00534F0C">
        <w:rPr>
          <w:rFonts w:ascii="Esharat" w:eastAsia="MS Mincho" w:hAnsi="Esharat"/>
          <w:b/>
          <w:bCs/>
          <w:kern w:val="20"/>
          <w:rtl/>
        </w:rPr>
        <w:t>كُتِبَ عَلَيْكُمْ الْقِصَاصُ</w:t>
      </w:r>
      <w:r w:rsidR="00CF6C0D" w:rsidRPr="00534F0C">
        <w:rPr>
          <w:rFonts w:ascii="Sakkal Majalla" w:hAnsi="Sakkal Majalla" w:cs="Sakkal Majalla" w:hint="cs"/>
          <w:sz w:val="24"/>
          <w:szCs w:val="24"/>
          <w:rtl/>
        </w:rPr>
        <w:t>﴾</w:t>
      </w:r>
      <w:r w:rsidR="00CF6C0D" w:rsidRPr="00534F0C">
        <w:rPr>
          <w:rFonts w:ascii="Esharat" w:eastAsia="MS Mincho" w:hAnsi="Esharat"/>
          <w:kern w:val="20"/>
          <w:rtl/>
        </w:rPr>
        <w:t xml:space="preserve"> حكماً إلزاميّاً أيضاً.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ثمّ إنّه إذا كان القصاص حكماً إلزاميّاً على المؤمنين فلا يجوز تركه، كما أنّ الأحكام المُنشأة بقوله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كُتِبَ عَلَيْكُمْ</w:t>
      </w:r>
      <w:r w:rsidRPr="00534F0C">
        <w:rPr>
          <w:rFonts w:ascii="Sakkal Majalla" w:hAnsi="Sakkal Majalla" w:cs="Sakkal Majalla" w:hint="cs"/>
          <w:sz w:val="24"/>
          <w:szCs w:val="24"/>
          <w:rtl/>
        </w:rPr>
        <w:t>﴾</w:t>
      </w:r>
      <w:r w:rsidRPr="00534F0C">
        <w:rPr>
          <w:rFonts w:ascii="Esharat" w:eastAsia="MS Mincho" w:hAnsi="Esharat"/>
          <w:kern w:val="20"/>
          <w:rtl/>
        </w:rPr>
        <w:t xml:space="preserve"> في الصيام والقتال وغيرهما لا يجوز لأحد تركُه ـ </w:t>
      </w:r>
      <w:r w:rsidR="001E2E9E" w:rsidRPr="00534F0C">
        <w:rPr>
          <w:rFonts w:ascii="Esharat" w:eastAsia="MS Mincho" w:hAnsi="Esharat" w:hint="cs"/>
          <w:kern w:val="20"/>
          <w:rtl/>
        </w:rPr>
        <w:t>إلاّ</w:t>
      </w:r>
      <w:r w:rsidRPr="00534F0C">
        <w:rPr>
          <w:rFonts w:ascii="Esharat" w:eastAsia="MS Mincho" w:hAnsi="Esharat"/>
          <w:kern w:val="20"/>
          <w:rtl/>
        </w:rPr>
        <w:t xml:space="preserve"> لم</w:t>
      </w:r>
      <w:r w:rsidR="001E2E9E" w:rsidRPr="00534F0C">
        <w:rPr>
          <w:rFonts w:ascii="Esharat" w:eastAsia="MS Mincho" w:hAnsi="Esharat" w:hint="cs"/>
          <w:kern w:val="20"/>
          <w:rtl/>
        </w:rPr>
        <w:t>َ</w:t>
      </w:r>
      <w:r w:rsidRPr="00534F0C">
        <w:rPr>
          <w:rFonts w:ascii="Esharat" w:eastAsia="MS Mincho" w:hAnsi="Esharat"/>
          <w:kern w:val="20"/>
          <w:rtl/>
        </w:rPr>
        <w:t>ن</w:t>
      </w:r>
      <w:r w:rsidR="001E2E9E" w:rsidRPr="00534F0C">
        <w:rPr>
          <w:rFonts w:ascii="Esharat" w:eastAsia="MS Mincho" w:hAnsi="Esharat" w:hint="cs"/>
          <w:kern w:val="20"/>
          <w:rtl/>
        </w:rPr>
        <w:t>ْ</w:t>
      </w:r>
      <w:r w:rsidRPr="00534F0C">
        <w:rPr>
          <w:rFonts w:ascii="Esharat" w:eastAsia="MS Mincho" w:hAnsi="Esharat"/>
          <w:kern w:val="20"/>
          <w:rtl/>
        </w:rPr>
        <w:t xml:space="preserve"> استثنته نفس الآيات ـ</w:t>
      </w:r>
      <w:r w:rsidR="001E2E9E" w:rsidRPr="00534F0C">
        <w:rPr>
          <w:rFonts w:ascii="Esharat" w:eastAsia="MS Mincho" w:hAnsi="Esharat" w:hint="cs"/>
          <w:kern w:val="20"/>
          <w:rtl/>
        </w:rPr>
        <w:t>،</w:t>
      </w:r>
      <w:r w:rsidRPr="00534F0C">
        <w:rPr>
          <w:rFonts w:ascii="Esharat" w:eastAsia="MS Mincho" w:hAnsi="Esharat"/>
          <w:kern w:val="20"/>
          <w:rtl/>
        </w:rPr>
        <w:t xml:space="preserve"> مع أنّا نرى أنّ العفوَ وتركَ القَوَد جائز</w:t>
      </w:r>
      <w:r w:rsidR="001E2E9E" w:rsidRPr="00534F0C">
        <w:rPr>
          <w:rFonts w:ascii="Esharat" w:eastAsia="MS Mincho" w:hAnsi="Esharat" w:hint="cs"/>
          <w:kern w:val="20"/>
          <w:rtl/>
        </w:rPr>
        <w:t>ٌ</w:t>
      </w:r>
      <w:r w:rsidRPr="00534F0C">
        <w:rPr>
          <w:rFonts w:ascii="Esharat" w:eastAsia="MS Mincho" w:hAnsi="Esharat"/>
          <w:kern w:val="20"/>
          <w:rtl/>
        </w:rPr>
        <w:t xml:space="preserve"> بتصريح الآية</w:t>
      </w:r>
      <w:r w:rsidR="001E2E9E" w:rsidRPr="00534F0C">
        <w:rPr>
          <w:rFonts w:ascii="Esharat" w:eastAsia="MS Mincho" w:hAnsi="Esharat" w:hint="cs"/>
          <w:kern w:val="20"/>
          <w:rtl/>
        </w:rPr>
        <w:t>،</w:t>
      </w:r>
      <w:r w:rsidRPr="00534F0C">
        <w:rPr>
          <w:rFonts w:ascii="Esharat" w:eastAsia="MS Mincho" w:hAnsi="Esharat"/>
          <w:kern w:val="20"/>
          <w:rtl/>
        </w:rPr>
        <w:t xml:space="preserve"> وبإجماع الفريقين. </w:t>
      </w:r>
      <w:r w:rsidRPr="00534F0C">
        <w:rPr>
          <w:rFonts w:ascii="Esharat" w:eastAsia="MS Mincho" w:hAnsi="Esharat"/>
          <w:b/>
          <w:bCs/>
          <w:kern w:val="20"/>
          <w:rtl/>
        </w:rPr>
        <w:t>هذا أوّلاً</w:t>
      </w:r>
      <w:r w:rsidRPr="00534F0C">
        <w:rPr>
          <w:rFonts w:ascii="Esharat" w:eastAsia="MS Mincho" w:hAnsi="Esharat"/>
          <w:kern w:val="20"/>
          <w:rtl/>
        </w:rPr>
        <w:t xml:space="preserve">. </w:t>
      </w:r>
      <w:r w:rsidRPr="00534F0C">
        <w:rPr>
          <w:rFonts w:ascii="Esharat" w:eastAsia="MS Mincho" w:hAnsi="Esharat"/>
          <w:b/>
          <w:bCs/>
          <w:kern w:val="20"/>
          <w:rtl/>
        </w:rPr>
        <w:t>وثانياً</w:t>
      </w:r>
      <w:r w:rsidR="001E2E9E" w:rsidRPr="00534F0C">
        <w:rPr>
          <w:rFonts w:ascii="Esharat" w:eastAsia="MS Mincho" w:hAnsi="Esharat" w:hint="cs"/>
          <w:kern w:val="20"/>
          <w:rtl/>
        </w:rPr>
        <w:t>:</w:t>
      </w:r>
      <w:r w:rsidRPr="00534F0C">
        <w:rPr>
          <w:rFonts w:ascii="Esharat" w:eastAsia="MS Mincho" w:hAnsi="Esharat"/>
          <w:kern w:val="20"/>
          <w:rtl/>
        </w:rPr>
        <w:t xml:space="preserve"> </w:t>
      </w:r>
      <w:r w:rsidR="001E2E9E" w:rsidRPr="00534F0C">
        <w:rPr>
          <w:rFonts w:ascii="Esharat" w:eastAsia="MS Mincho" w:hAnsi="Esharat" w:hint="cs"/>
          <w:kern w:val="20"/>
          <w:rtl/>
        </w:rPr>
        <w:t>إ</w:t>
      </w:r>
      <w:r w:rsidRPr="00534F0C">
        <w:rPr>
          <w:rFonts w:ascii="Esharat" w:eastAsia="MS Mincho" w:hAnsi="Esharat"/>
          <w:kern w:val="20"/>
          <w:rtl/>
        </w:rPr>
        <w:t>نّ قو</w:t>
      </w:r>
      <w:r w:rsidR="001E2E9E" w:rsidRPr="00534F0C">
        <w:rPr>
          <w:rFonts w:ascii="Esharat" w:eastAsia="MS Mincho" w:hAnsi="Esharat"/>
          <w:kern w:val="20"/>
          <w:rtl/>
        </w:rPr>
        <w:t>د القاتل من الأحكام الإلهيّة ال</w:t>
      </w:r>
      <w:r w:rsidRPr="00534F0C">
        <w:rPr>
          <w:rFonts w:ascii="Esharat" w:eastAsia="MS Mincho" w:hAnsi="Esharat"/>
          <w:kern w:val="20"/>
          <w:rtl/>
        </w:rPr>
        <w:t xml:space="preserve">تي شرّعه الله تعالى في التوراة، كما صرّح به القرآن في الآية </w:t>
      </w:r>
      <w:r w:rsidR="001E2E9E" w:rsidRPr="00534F0C">
        <w:rPr>
          <w:rFonts w:ascii="Esharat" w:eastAsia="MS Mincho" w:hAnsi="Esharat" w:hint="cs"/>
          <w:kern w:val="20"/>
          <w:rtl/>
        </w:rPr>
        <w:t>45</w:t>
      </w:r>
      <w:r w:rsidRPr="00534F0C">
        <w:rPr>
          <w:rFonts w:ascii="Esharat" w:eastAsia="MS Mincho" w:hAnsi="Esharat"/>
          <w:kern w:val="20"/>
          <w:rtl/>
        </w:rPr>
        <w:t xml:space="preserve"> من سورة المائدة، قد مضت عليه قرونٌ من السنين</w:t>
      </w:r>
      <w:r w:rsidR="001E2E9E" w:rsidRPr="00534F0C">
        <w:rPr>
          <w:rFonts w:ascii="Esharat" w:eastAsia="MS Mincho" w:hAnsi="Esharat" w:hint="cs"/>
          <w:kern w:val="20"/>
          <w:rtl/>
        </w:rPr>
        <w:t>،</w:t>
      </w:r>
      <w:r w:rsidRPr="00534F0C">
        <w:rPr>
          <w:rFonts w:ascii="Esharat" w:eastAsia="MS Mincho" w:hAnsi="Esharat"/>
          <w:kern w:val="20"/>
          <w:rtl/>
        </w:rPr>
        <w:t xml:space="preserve"> وكان من سنن العرب في الجاهليّة أيضاً</w:t>
      </w:r>
      <w:r w:rsidR="001E2E9E" w:rsidRPr="00534F0C">
        <w:rPr>
          <w:rFonts w:ascii="Esharat" w:eastAsia="MS Mincho" w:hAnsi="Esharat" w:hint="cs"/>
          <w:kern w:val="20"/>
          <w:rtl/>
        </w:rPr>
        <w:t>،</w:t>
      </w:r>
      <w:r w:rsidRPr="00534F0C">
        <w:rPr>
          <w:rFonts w:ascii="Esharat" w:eastAsia="MS Mincho" w:hAnsi="Esharat"/>
          <w:kern w:val="20"/>
          <w:rtl/>
        </w:rPr>
        <w:t xml:space="preserve"> وليس حكماً جديداً</w:t>
      </w:r>
      <w:r w:rsidR="001E2E9E" w:rsidRPr="00534F0C">
        <w:rPr>
          <w:rFonts w:ascii="Esharat" w:eastAsia="MS Mincho" w:hAnsi="Esharat" w:hint="cs"/>
          <w:kern w:val="20"/>
          <w:rtl/>
        </w:rPr>
        <w:t>،</w:t>
      </w:r>
      <w:r w:rsidRPr="00534F0C">
        <w:rPr>
          <w:rFonts w:ascii="Esharat" w:eastAsia="MS Mincho" w:hAnsi="Esharat"/>
          <w:kern w:val="20"/>
          <w:rtl/>
        </w:rPr>
        <w:t xml:space="preserve"> كما يترا</w:t>
      </w:r>
      <w:r w:rsidR="001E2E9E" w:rsidRPr="00534F0C">
        <w:rPr>
          <w:rFonts w:ascii="Esharat" w:eastAsia="MS Mincho" w:hAnsi="Esharat" w:hint="cs"/>
          <w:kern w:val="20"/>
          <w:rtl/>
        </w:rPr>
        <w:t>ء</w:t>
      </w:r>
      <w:r w:rsidRPr="00534F0C">
        <w:rPr>
          <w:rFonts w:ascii="Esharat" w:eastAsia="MS Mincho" w:hAnsi="Esharat"/>
          <w:kern w:val="20"/>
          <w:rtl/>
        </w:rPr>
        <w:t xml:space="preserve">ى جِدَّتُه من قوله: </w:t>
      </w:r>
      <w:r w:rsidRPr="00534F0C">
        <w:rPr>
          <w:rFonts w:ascii="Sakkal Majalla" w:hAnsi="Sakkal Majalla" w:cs="Sakkal Majalla" w:hint="cs"/>
          <w:sz w:val="24"/>
          <w:szCs w:val="24"/>
          <w:rtl/>
        </w:rPr>
        <w:t>﴿</w:t>
      </w:r>
      <w:r w:rsidRPr="00534F0C">
        <w:rPr>
          <w:rFonts w:ascii="Esharat" w:eastAsia="MS Mincho" w:hAnsi="Esharat"/>
          <w:b/>
          <w:bCs/>
          <w:kern w:val="20"/>
          <w:rtl/>
        </w:rPr>
        <w:t>ك</w:t>
      </w:r>
      <w:r w:rsidR="001E2E9E" w:rsidRPr="00534F0C">
        <w:rPr>
          <w:rFonts w:ascii="Esharat" w:eastAsia="MS Mincho" w:hAnsi="Esharat" w:hint="cs"/>
          <w:b/>
          <w:bCs/>
          <w:kern w:val="20"/>
          <w:rtl/>
        </w:rPr>
        <w:t>ُ</w:t>
      </w:r>
      <w:r w:rsidRPr="00534F0C">
        <w:rPr>
          <w:rFonts w:ascii="Esharat" w:eastAsia="MS Mincho" w:hAnsi="Esharat"/>
          <w:b/>
          <w:bCs/>
          <w:kern w:val="20"/>
          <w:rtl/>
        </w:rPr>
        <w:t>ت</w:t>
      </w:r>
      <w:r w:rsidR="001E2E9E" w:rsidRPr="00534F0C">
        <w:rPr>
          <w:rFonts w:ascii="Esharat" w:eastAsia="MS Mincho" w:hAnsi="Esharat" w:hint="cs"/>
          <w:b/>
          <w:bCs/>
          <w:kern w:val="20"/>
          <w:rtl/>
        </w:rPr>
        <w:t>ِ</w:t>
      </w:r>
      <w:r w:rsidRPr="00534F0C">
        <w:rPr>
          <w:rFonts w:ascii="Esharat" w:eastAsia="MS Mincho" w:hAnsi="Esharat"/>
          <w:b/>
          <w:bCs/>
          <w:kern w:val="20"/>
          <w:rtl/>
        </w:rPr>
        <w:t>ب</w:t>
      </w:r>
      <w:r w:rsidR="001E2E9E" w:rsidRPr="00534F0C">
        <w:rPr>
          <w:rFonts w:ascii="Esharat" w:eastAsia="MS Mincho" w:hAnsi="Esharat" w:hint="cs"/>
          <w:b/>
          <w:bCs/>
          <w:kern w:val="20"/>
          <w:rtl/>
        </w:rPr>
        <w:t>َ</w:t>
      </w:r>
      <w:r w:rsidRPr="00534F0C">
        <w:rPr>
          <w:rFonts w:ascii="Esharat" w:eastAsia="MS Mincho" w:hAnsi="Esharat"/>
          <w:b/>
          <w:bCs/>
          <w:kern w:val="20"/>
          <w:rtl/>
        </w:rPr>
        <w:t xml:space="preserve"> ع</w:t>
      </w:r>
      <w:r w:rsidR="001E2E9E" w:rsidRPr="00534F0C">
        <w:rPr>
          <w:rFonts w:ascii="Esharat" w:eastAsia="MS Mincho" w:hAnsi="Esharat" w:hint="cs"/>
          <w:b/>
          <w:bCs/>
          <w:kern w:val="20"/>
          <w:rtl/>
        </w:rPr>
        <w:t>َ</w:t>
      </w:r>
      <w:r w:rsidRPr="00534F0C">
        <w:rPr>
          <w:rFonts w:ascii="Esharat" w:eastAsia="MS Mincho" w:hAnsi="Esharat"/>
          <w:b/>
          <w:bCs/>
          <w:kern w:val="20"/>
          <w:rtl/>
        </w:rPr>
        <w:t>ل</w:t>
      </w:r>
      <w:r w:rsidR="001E2E9E" w:rsidRPr="00534F0C">
        <w:rPr>
          <w:rFonts w:ascii="Esharat" w:eastAsia="MS Mincho" w:hAnsi="Esharat" w:hint="cs"/>
          <w:b/>
          <w:bCs/>
          <w:kern w:val="20"/>
          <w:rtl/>
        </w:rPr>
        <w:t>َ</w:t>
      </w:r>
      <w:r w:rsidRPr="00534F0C">
        <w:rPr>
          <w:rFonts w:ascii="Esharat" w:eastAsia="MS Mincho" w:hAnsi="Esharat"/>
          <w:b/>
          <w:bCs/>
          <w:kern w:val="20"/>
          <w:rtl/>
        </w:rPr>
        <w:t>ي</w:t>
      </w:r>
      <w:r w:rsidR="001E2E9E" w:rsidRPr="00534F0C">
        <w:rPr>
          <w:rFonts w:ascii="Esharat" w:eastAsia="MS Mincho" w:hAnsi="Esharat" w:hint="cs"/>
          <w:b/>
          <w:bCs/>
          <w:kern w:val="20"/>
          <w:rtl/>
        </w:rPr>
        <w:t>ْ</w:t>
      </w:r>
      <w:r w:rsidRPr="00534F0C">
        <w:rPr>
          <w:rFonts w:ascii="Esharat" w:eastAsia="MS Mincho" w:hAnsi="Esharat"/>
          <w:b/>
          <w:bCs/>
          <w:kern w:val="20"/>
          <w:rtl/>
        </w:rPr>
        <w:t>ك</w:t>
      </w:r>
      <w:r w:rsidR="001E2E9E" w:rsidRPr="00534F0C">
        <w:rPr>
          <w:rFonts w:ascii="Esharat" w:eastAsia="MS Mincho" w:hAnsi="Esharat" w:hint="cs"/>
          <w:b/>
          <w:bCs/>
          <w:kern w:val="20"/>
          <w:rtl/>
        </w:rPr>
        <w:t>ُ</w:t>
      </w:r>
      <w:r w:rsidRPr="00534F0C">
        <w:rPr>
          <w:rFonts w:ascii="Esharat" w:eastAsia="MS Mincho" w:hAnsi="Esharat"/>
          <w:b/>
          <w:bCs/>
          <w:kern w:val="20"/>
          <w:rtl/>
        </w:rPr>
        <w:t>م</w:t>
      </w:r>
      <w:r w:rsidR="001E2E9E" w:rsidRPr="00534F0C">
        <w:rPr>
          <w:rFonts w:ascii="Mosawi" w:hAnsi="Mosawi" w:hint="cs"/>
          <w:sz w:val="24"/>
          <w:szCs w:val="24"/>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w:t>
      </w:r>
      <w:r w:rsidRPr="00534F0C">
        <w:rPr>
          <w:rFonts w:ascii="Esharat" w:eastAsia="MS Mincho" w:hAnsi="Esharat"/>
          <w:b/>
          <w:bCs/>
          <w:kern w:val="20"/>
          <w:rtl/>
        </w:rPr>
        <w:t>وثالثاً</w:t>
      </w:r>
      <w:r w:rsidR="001E2E9E" w:rsidRPr="00534F0C">
        <w:rPr>
          <w:rFonts w:ascii="Esharat" w:eastAsia="MS Mincho" w:hAnsi="Esharat" w:hint="cs"/>
          <w:kern w:val="20"/>
          <w:rtl/>
        </w:rPr>
        <w:t>:</w:t>
      </w:r>
      <w:r w:rsidRPr="00534F0C">
        <w:rPr>
          <w:rFonts w:ascii="Esharat" w:eastAsia="MS Mincho" w:hAnsi="Esharat"/>
          <w:kern w:val="20"/>
          <w:rtl/>
        </w:rPr>
        <w:t xml:space="preserve"> الظاهر من </w:t>
      </w:r>
      <w:r w:rsidRPr="00534F0C">
        <w:rPr>
          <w:rFonts w:hint="eastAsia"/>
          <w:sz w:val="24"/>
          <w:szCs w:val="24"/>
          <w:rtl/>
        </w:rPr>
        <w:t>«</w:t>
      </w:r>
      <w:r w:rsidRPr="00534F0C">
        <w:rPr>
          <w:rFonts w:ascii="Esharat" w:eastAsia="MS Mincho" w:hAnsi="Esharat"/>
          <w:kern w:val="20"/>
          <w:rtl/>
        </w:rPr>
        <w:t>عليكم</w:t>
      </w:r>
      <w:r w:rsidRPr="00534F0C">
        <w:rPr>
          <w:rFonts w:hint="eastAsia"/>
          <w:sz w:val="24"/>
          <w:szCs w:val="24"/>
          <w:rtl/>
        </w:rPr>
        <w:t>»</w:t>
      </w:r>
      <w:r w:rsidRPr="00534F0C">
        <w:rPr>
          <w:rFonts w:ascii="Esharat" w:eastAsia="MS Mincho" w:hAnsi="Esharat"/>
          <w:kern w:val="20"/>
          <w:rtl/>
        </w:rPr>
        <w:t xml:space="preserve"> أنّ هذا الحكم ممّا اختصّ به المسلمون. </w:t>
      </w:r>
      <w:r w:rsidRPr="00534F0C">
        <w:rPr>
          <w:rFonts w:ascii="Esharat" w:eastAsia="MS Mincho" w:hAnsi="Esharat"/>
          <w:b/>
          <w:bCs/>
          <w:kern w:val="20"/>
          <w:rtl/>
        </w:rPr>
        <w:t>ورابعاً</w:t>
      </w:r>
      <w:r w:rsidR="002D6FDB" w:rsidRPr="00534F0C">
        <w:rPr>
          <w:rFonts w:ascii="Esharat" w:eastAsia="MS Mincho" w:hAnsi="Esharat" w:hint="cs"/>
          <w:kern w:val="20"/>
          <w:rtl/>
        </w:rPr>
        <w:t>:</w:t>
      </w:r>
      <w:r w:rsidRPr="00534F0C">
        <w:rPr>
          <w:rFonts w:ascii="Esharat" w:eastAsia="MS Mincho" w:hAnsi="Esharat"/>
          <w:kern w:val="20"/>
          <w:rtl/>
        </w:rPr>
        <w:t xml:space="preserve"> ليست في تشريع </w:t>
      </w:r>
      <w:r w:rsidRPr="00534F0C">
        <w:rPr>
          <w:rFonts w:ascii="Esharat" w:hAnsi="Esharat"/>
          <w:kern w:val="20"/>
          <w:rtl/>
        </w:rPr>
        <w:t>استيفاء ال</w:t>
      </w:r>
      <w:r w:rsidRPr="00534F0C">
        <w:rPr>
          <w:rFonts w:ascii="Esharat" w:eastAsia="MS Mincho" w:hAnsi="Esharat"/>
          <w:kern w:val="20"/>
          <w:rtl/>
        </w:rPr>
        <w:t>قَوَد كلفةٌ على المؤمنين</w:t>
      </w:r>
      <w:r w:rsidRPr="00534F0C">
        <w:rPr>
          <w:rFonts w:ascii="Esharat" w:eastAsia="MS Mincho" w:hAnsi="Esharat" w:hint="cs"/>
          <w:kern w:val="20"/>
          <w:rtl/>
        </w:rPr>
        <w:t xml:space="preserve">، </w:t>
      </w:r>
      <w:r w:rsidRPr="00534F0C">
        <w:rPr>
          <w:rFonts w:ascii="Esharat" w:eastAsia="MS Mincho" w:hAnsi="Esharat"/>
          <w:kern w:val="20"/>
          <w:rtl/>
        </w:rPr>
        <w:t>بل هو حكم</w:t>
      </w:r>
      <w:r w:rsidR="002D6FDB" w:rsidRPr="00534F0C">
        <w:rPr>
          <w:rFonts w:ascii="Esharat" w:eastAsia="MS Mincho" w:hAnsi="Esharat" w:hint="cs"/>
          <w:kern w:val="20"/>
          <w:rtl/>
        </w:rPr>
        <w:t>ٌ</w:t>
      </w:r>
      <w:r w:rsidRPr="00534F0C">
        <w:rPr>
          <w:rFonts w:ascii="Esharat" w:eastAsia="MS Mincho" w:hAnsi="Esharat"/>
          <w:kern w:val="20"/>
          <w:rtl/>
        </w:rPr>
        <w:t xml:space="preserve"> مقبول مطبوع لهم بجعل هذا الحقّ لأولياء الدماء، كما صرّح به صاحب الميزان</w:t>
      </w:r>
      <w:r w:rsidR="002D6FDB" w:rsidRPr="00534F0C">
        <w:rPr>
          <w:rFonts w:ascii="Esharat" w:eastAsia="MS Mincho" w:hAnsi="Esharat" w:hint="cs"/>
          <w:kern w:val="20"/>
          <w:rtl/>
        </w:rPr>
        <w:t>،</w:t>
      </w:r>
      <w:r w:rsidRPr="00534F0C">
        <w:rPr>
          <w:rFonts w:ascii="Esharat" w:eastAsia="MS Mincho" w:hAnsi="Esharat"/>
          <w:kern w:val="20"/>
          <w:rtl/>
        </w:rPr>
        <w:t xml:space="preserve"> حيث قال: </w:t>
      </w:r>
      <w:r w:rsidRPr="00534F0C">
        <w:rPr>
          <w:rFonts w:ascii="Esharat" w:eastAsia="MS Mincho" w:hAnsi="Esharat"/>
          <w:kern w:val="20"/>
          <w:sz w:val="24"/>
          <w:szCs w:val="24"/>
          <w:rtl/>
        </w:rPr>
        <w:t>«</w:t>
      </w:r>
      <w:r w:rsidR="002D6FDB" w:rsidRPr="00534F0C">
        <w:rPr>
          <w:rFonts w:ascii="Esharat" w:eastAsia="MS Mincho" w:hAnsi="Esharat" w:hint="cs"/>
          <w:kern w:val="20"/>
          <w:rtl/>
        </w:rPr>
        <w:t>إ</w:t>
      </w:r>
      <w:r w:rsidRPr="00534F0C">
        <w:rPr>
          <w:rFonts w:ascii="Esharat" w:eastAsia="MS Mincho" w:hAnsi="Esharat"/>
          <w:kern w:val="20"/>
          <w:rtl/>
        </w:rPr>
        <w:t>نّ القصاص في القتلى أمر</w:t>
      </w:r>
      <w:r w:rsidR="002D6FDB" w:rsidRPr="00534F0C">
        <w:rPr>
          <w:rFonts w:ascii="Esharat" w:eastAsia="MS Mincho" w:hAnsi="Esharat" w:hint="cs"/>
          <w:kern w:val="20"/>
          <w:rtl/>
        </w:rPr>
        <w:t>ٌ</w:t>
      </w:r>
      <w:r w:rsidRPr="00534F0C">
        <w:rPr>
          <w:rFonts w:ascii="Esharat" w:eastAsia="MS Mincho" w:hAnsi="Esharat"/>
          <w:kern w:val="20"/>
          <w:rtl/>
        </w:rPr>
        <w:t xml:space="preserve"> يوافق حسّ الانتقام الثائر في نفوس أولياء المقتولين</w:t>
      </w:r>
      <w:r w:rsidR="002D6FDB" w:rsidRPr="00534F0C">
        <w:rPr>
          <w:rFonts w:ascii="Esharat" w:eastAsia="MS Mincho" w:hAnsi="Esharat" w:hint="cs"/>
          <w:kern w:val="20"/>
          <w:rtl/>
        </w:rPr>
        <w:t>،</w:t>
      </w:r>
      <w:r w:rsidR="002D6FDB" w:rsidRPr="00534F0C">
        <w:rPr>
          <w:rFonts w:ascii="Esharat" w:eastAsia="MS Mincho" w:hAnsi="Esharat"/>
          <w:kern w:val="20"/>
          <w:rtl/>
        </w:rPr>
        <w:t xml:space="preserve"> ويلائم الشحّ الغريزيّ ال</w:t>
      </w:r>
      <w:r w:rsidRPr="00534F0C">
        <w:rPr>
          <w:rFonts w:ascii="Esharat" w:eastAsia="MS Mincho" w:hAnsi="Esharat"/>
          <w:kern w:val="20"/>
          <w:rtl/>
        </w:rPr>
        <w:t>ذي في الطباع أن ترى القاتل حيّاً سالماً يعيش ولا يعبأ بما جنى من القتل... فهذان ـ أعني القصاص والوصيّة ـ حكمان مقبولان بالطبع عند الطباع</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891"/>
      </w:r>
      <w:r w:rsidRPr="00534F0C">
        <w:rPr>
          <w:rFonts w:hint="cs"/>
          <w:vertAlign w:val="superscript"/>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وبناءً على هذا كلّه يكون المراد من </w:t>
      </w:r>
      <w:r w:rsidRPr="00534F0C">
        <w:rPr>
          <w:rFonts w:hint="eastAsia"/>
          <w:sz w:val="24"/>
          <w:szCs w:val="24"/>
          <w:rtl/>
        </w:rPr>
        <w:t>«</w:t>
      </w:r>
      <w:r w:rsidRPr="00534F0C">
        <w:rPr>
          <w:rFonts w:ascii="Esharat" w:eastAsia="MS Mincho" w:hAnsi="Esharat"/>
          <w:kern w:val="20"/>
          <w:rtl/>
        </w:rPr>
        <w:t>القصاص</w:t>
      </w:r>
      <w:r w:rsidRPr="00534F0C">
        <w:rPr>
          <w:rFonts w:hint="eastAsia"/>
          <w:sz w:val="24"/>
          <w:szCs w:val="24"/>
          <w:rtl/>
        </w:rPr>
        <w:t>»</w:t>
      </w:r>
      <w:r w:rsidRPr="00534F0C">
        <w:rPr>
          <w:rFonts w:ascii="Esharat" w:eastAsia="MS Mincho" w:hAnsi="Esharat"/>
          <w:kern w:val="20"/>
          <w:rtl/>
        </w:rPr>
        <w:t xml:space="preserve"> ـ لا محالة ـ حكماً موصوفاً بكونه مستحدَثاً أوّلاً</w:t>
      </w:r>
      <w:r w:rsidR="002D6FDB" w:rsidRPr="00534F0C">
        <w:rPr>
          <w:rFonts w:ascii="Esharat" w:eastAsia="MS Mincho" w:hAnsi="Esharat" w:hint="cs"/>
          <w:kern w:val="20"/>
          <w:rtl/>
        </w:rPr>
        <w:t>،</w:t>
      </w:r>
      <w:r w:rsidRPr="00534F0C">
        <w:rPr>
          <w:rFonts w:ascii="Esharat" w:eastAsia="MS Mincho" w:hAnsi="Esharat"/>
          <w:kern w:val="20"/>
          <w:rtl/>
        </w:rPr>
        <w:t xml:space="preserve"> ومختصّاً بالمسلمين ثانياً</w:t>
      </w:r>
      <w:r w:rsidR="002D6FDB" w:rsidRPr="00534F0C">
        <w:rPr>
          <w:rFonts w:ascii="Esharat" w:eastAsia="MS Mincho" w:hAnsi="Esharat" w:hint="cs"/>
          <w:kern w:val="20"/>
          <w:rtl/>
        </w:rPr>
        <w:t>،</w:t>
      </w:r>
      <w:r w:rsidRPr="00534F0C">
        <w:rPr>
          <w:rFonts w:ascii="Esharat" w:eastAsia="MS Mincho" w:hAnsi="Esharat"/>
          <w:kern w:val="20"/>
          <w:rtl/>
        </w:rPr>
        <w:t xml:space="preserve"> وإلزاميّاً ثالثاً</w:t>
      </w:r>
      <w:r w:rsidR="002D6FDB" w:rsidRPr="00534F0C">
        <w:rPr>
          <w:rFonts w:ascii="Esharat" w:eastAsia="MS Mincho" w:hAnsi="Esharat" w:hint="cs"/>
          <w:kern w:val="20"/>
          <w:rtl/>
        </w:rPr>
        <w:t>،</w:t>
      </w:r>
      <w:r w:rsidRPr="00534F0C">
        <w:rPr>
          <w:rFonts w:ascii="Esharat" w:eastAsia="MS Mincho" w:hAnsi="Esharat"/>
          <w:kern w:val="20"/>
          <w:rtl/>
        </w:rPr>
        <w:t xml:space="preserve"> وفيه كلفة</w:t>
      </w:r>
      <w:r w:rsidR="002D6FDB" w:rsidRPr="00534F0C">
        <w:rPr>
          <w:rFonts w:ascii="Esharat" w:eastAsia="MS Mincho" w:hAnsi="Esharat" w:hint="cs"/>
          <w:kern w:val="20"/>
          <w:rtl/>
        </w:rPr>
        <w:t>ٌ</w:t>
      </w:r>
      <w:r w:rsidRPr="00534F0C">
        <w:rPr>
          <w:rFonts w:ascii="Esharat" w:eastAsia="MS Mincho" w:hAnsi="Esharat"/>
          <w:kern w:val="20"/>
          <w:rtl/>
        </w:rPr>
        <w:t xml:space="preserve"> رابعاً</w:t>
      </w:r>
      <w:r w:rsidR="002D6FDB" w:rsidRPr="00534F0C">
        <w:rPr>
          <w:rFonts w:ascii="Esharat" w:eastAsia="MS Mincho" w:hAnsi="Esharat" w:hint="cs"/>
          <w:kern w:val="20"/>
          <w:rtl/>
        </w:rPr>
        <w:t>.</w:t>
      </w:r>
      <w:r w:rsidRPr="00534F0C">
        <w:rPr>
          <w:rFonts w:ascii="Esharat" w:eastAsia="MS Mincho" w:hAnsi="Esharat"/>
          <w:kern w:val="20"/>
          <w:rtl/>
        </w:rPr>
        <w:t xml:space="preserve"> فلا يمكن أن يكون المراد من</w:t>
      </w:r>
      <w:r w:rsidRPr="00534F0C">
        <w:rPr>
          <w:rFonts w:ascii="Esharat" w:eastAsia="MS Mincho" w:hAnsi="Esharat" w:hint="cs"/>
          <w:kern w:val="20"/>
          <w:rtl/>
        </w:rPr>
        <w:t>ه</w:t>
      </w:r>
      <w:r w:rsidRPr="00534F0C">
        <w:rPr>
          <w:rFonts w:ascii="Esharat" w:eastAsia="MS Mincho" w:hAnsi="Esharat"/>
          <w:kern w:val="20"/>
          <w:rtl/>
        </w:rPr>
        <w:t xml:space="preserve"> أن يُفعَل بالجاني مثلُ ما جنى</w:t>
      </w:r>
      <w:r w:rsidRPr="00534F0C">
        <w:rPr>
          <w:rFonts w:ascii="Esharat" w:eastAsia="MS Mincho" w:hAnsi="Esharat" w:hint="cs"/>
          <w:kern w:val="20"/>
          <w:rtl/>
        </w:rPr>
        <w:t xml:space="preserve">؛ إذ ليس في مجازاة الجاني </w:t>
      </w:r>
      <w:r w:rsidR="002D6FDB" w:rsidRPr="00534F0C">
        <w:rPr>
          <w:rFonts w:ascii="Esharat" w:eastAsia="MS Mincho" w:hAnsi="Esharat" w:hint="cs"/>
          <w:kern w:val="20"/>
          <w:rtl/>
        </w:rPr>
        <w:t>شيءٌ</w:t>
      </w:r>
      <w:r w:rsidRPr="00534F0C">
        <w:rPr>
          <w:rFonts w:ascii="Esharat" w:eastAsia="MS Mincho" w:hAnsi="Esharat" w:hint="cs"/>
          <w:kern w:val="20"/>
          <w:rtl/>
        </w:rPr>
        <w:t xml:space="preserve"> من هذه الخصوصيّات الأربع المذكورة. </w:t>
      </w:r>
      <w:r w:rsidRPr="00534F0C">
        <w:rPr>
          <w:rFonts w:ascii="Esharat" w:eastAsia="MS Mincho" w:hAnsi="Esharat"/>
          <w:kern w:val="20"/>
          <w:rtl/>
        </w:rPr>
        <w:t>بل</w:t>
      </w:r>
      <w:r w:rsidRPr="00534F0C">
        <w:rPr>
          <w:rFonts w:ascii="Esharat" w:eastAsia="MS Mincho" w:hAnsi="Esharat" w:hint="cs"/>
          <w:kern w:val="20"/>
          <w:rtl/>
        </w:rPr>
        <w:t xml:space="preserve"> المراد منه</w:t>
      </w:r>
      <w:r w:rsidRPr="00534F0C">
        <w:rPr>
          <w:rFonts w:ascii="Esharat" w:eastAsia="MS Mincho" w:hAnsi="Esharat"/>
          <w:kern w:val="20"/>
          <w:rtl/>
        </w:rPr>
        <w:t xml:space="preserve"> ليس </w:t>
      </w:r>
      <w:r w:rsidR="002D6FDB" w:rsidRPr="00534F0C">
        <w:rPr>
          <w:rFonts w:ascii="Esharat" w:eastAsia="MS Mincho" w:hAnsi="Esharat" w:hint="cs"/>
          <w:kern w:val="20"/>
          <w:rtl/>
        </w:rPr>
        <w:t>إلاّ</w:t>
      </w:r>
      <w:r w:rsidRPr="00534F0C">
        <w:rPr>
          <w:rFonts w:ascii="Esharat" w:eastAsia="MS Mincho" w:hAnsi="Esharat"/>
          <w:kern w:val="20"/>
          <w:rtl/>
        </w:rPr>
        <w:t xml:space="preserve"> المساواة في القتلى في صفات</w:t>
      </w:r>
      <w:r w:rsidR="002D6FDB" w:rsidRPr="00534F0C">
        <w:rPr>
          <w:rFonts w:ascii="Esharat" w:eastAsia="MS Mincho" w:hAnsi="Esharat" w:hint="cs"/>
          <w:kern w:val="20"/>
          <w:rtl/>
        </w:rPr>
        <w:t>ٍ</w:t>
      </w:r>
      <w:r w:rsidRPr="00534F0C">
        <w:rPr>
          <w:rFonts w:ascii="Esharat" w:eastAsia="MS Mincho" w:hAnsi="Esharat"/>
          <w:kern w:val="20"/>
          <w:rtl/>
        </w:rPr>
        <w:t xml:space="preserve"> ذكر</w:t>
      </w:r>
      <w:r w:rsidR="002D6FDB" w:rsidRPr="00534F0C">
        <w:rPr>
          <w:rFonts w:ascii="Esharat" w:eastAsia="MS Mincho" w:hAnsi="Esharat" w:hint="cs"/>
          <w:kern w:val="20"/>
          <w:rtl/>
        </w:rPr>
        <w:t>َ</w:t>
      </w:r>
      <w:r w:rsidRPr="00534F0C">
        <w:rPr>
          <w:rFonts w:ascii="Esharat" w:eastAsia="MS Mincho" w:hAnsi="Esharat"/>
          <w:kern w:val="20"/>
          <w:rtl/>
        </w:rPr>
        <w:t xml:space="preserve">تْها الآية، </w:t>
      </w:r>
      <w:r w:rsidR="002D6FDB" w:rsidRPr="00534F0C">
        <w:rPr>
          <w:rFonts w:ascii="Esharat" w:eastAsia="MS Mincho" w:hAnsi="Esharat" w:hint="cs"/>
          <w:kern w:val="20"/>
          <w:rtl/>
        </w:rPr>
        <w:t>و</w:t>
      </w:r>
      <w:r w:rsidRPr="00534F0C">
        <w:rPr>
          <w:rFonts w:ascii="Esharat" w:eastAsia="MS Mincho" w:hAnsi="Esharat"/>
          <w:kern w:val="20"/>
          <w:rtl/>
        </w:rPr>
        <w:t>خصوصاً بقرينة ما حُكي أنّ الآية نزلت في أقوام</w:t>
      </w:r>
      <w:r w:rsidR="002D6FDB" w:rsidRPr="00534F0C">
        <w:rPr>
          <w:rFonts w:ascii="Esharat" w:eastAsia="MS Mincho" w:hAnsi="Esharat" w:hint="cs"/>
          <w:kern w:val="20"/>
          <w:rtl/>
        </w:rPr>
        <w:t>ٍ</w:t>
      </w:r>
      <w:r w:rsidRPr="00534F0C">
        <w:rPr>
          <w:rFonts w:ascii="Esharat" w:eastAsia="MS Mincho" w:hAnsi="Esharat"/>
          <w:kern w:val="20"/>
          <w:rtl/>
        </w:rPr>
        <w:t xml:space="preserve"> إذا كان لهم عدّة</w:t>
      </w:r>
      <w:r w:rsidR="002D6FDB" w:rsidRPr="00534F0C">
        <w:rPr>
          <w:rFonts w:ascii="Esharat" w:eastAsia="MS Mincho" w:hAnsi="Esharat" w:hint="cs"/>
          <w:kern w:val="20"/>
          <w:rtl/>
        </w:rPr>
        <w:t>ٌ</w:t>
      </w:r>
      <w:r w:rsidRPr="00534F0C">
        <w:rPr>
          <w:rFonts w:ascii="Esharat" w:eastAsia="MS Mincho" w:hAnsi="Esharat"/>
          <w:kern w:val="20"/>
          <w:rtl/>
        </w:rPr>
        <w:t xml:space="preserve"> ومنعة فقتل عبدُ قوم</w:t>
      </w:r>
      <w:r w:rsidR="002D6FDB" w:rsidRPr="00534F0C">
        <w:rPr>
          <w:rFonts w:ascii="Esharat" w:eastAsia="MS Mincho" w:hAnsi="Esharat" w:hint="cs"/>
          <w:kern w:val="20"/>
          <w:rtl/>
        </w:rPr>
        <w:t>ٍ</w:t>
      </w:r>
      <w:r w:rsidRPr="00534F0C">
        <w:rPr>
          <w:rFonts w:ascii="Esharat" w:eastAsia="MS Mincho" w:hAnsi="Esharat"/>
          <w:kern w:val="20"/>
          <w:rtl/>
        </w:rPr>
        <w:t xml:space="preserve"> آخرين عبدَهم قالوا</w:t>
      </w:r>
      <w:r w:rsidR="002D6FDB" w:rsidRPr="00534F0C">
        <w:rPr>
          <w:rFonts w:ascii="Esharat" w:eastAsia="MS Mincho" w:hAnsi="Esharat" w:hint="cs"/>
          <w:kern w:val="20"/>
          <w:rtl/>
        </w:rPr>
        <w:t>:</w:t>
      </w:r>
      <w:r w:rsidRPr="00534F0C">
        <w:rPr>
          <w:rFonts w:ascii="Esharat" w:eastAsia="MS Mincho" w:hAnsi="Esharat"/>
          <w:kern w:val="20"/>
          <w:rtl/>
        </w:rPr>
        <w:t xml:space="preserve"> لا نقتل به </w:t>
      </w:r>
      <w:r w:rsidR="002D6FDB" w:rsidRPr="00534F0C">
        <w:rPr>
          <w:rFonts w:ascii="Esharat" w:eastAsia="MS Mincho" w:hAnsi="Esharat"/>
          <w:kern w:val="20"/>
          <w:rtl/>
        </w:rPr>
        <w:t>إلاّ</w:t>
      </w:r>
      <w:r w:rsidRPr="00534F0C">
        <w:rPr>
          <w:rFonts w:ascii="Esharat" w:eastAsia="MS Mincho" w:hAnsi="Esharat"/>
          <w:kern w:val="20"/>
          <w:rtl/>
        </w:rPr>
        <w:t xml:space="preserve"> حرّاً؛ تعزّ</w:t>
      </w:r>
      <w:r w:rsidR="00DE29B5" w:rsidRPr="00534F0C">
        <w:rPr>
          <w:rFonts w:ascii="Esharat" w:eastAsia="MS Mincho" w:hAnsi="Esharat" w:hint="cs"/>
          <w:kern w:val="20"/>
          <w:rtl/>
        </w:rPr>
        <w:t>ُ</w:t>
      </w:r>
      <w:r w:rsidRPr="00534F0C">
        <w:rPr>
          <w:rFonts w:ascii="Esharat" w:eastAsia="MS Mincho" w:hAnsi="Esharat"/>
          <w:kern w:val="20"/>
          <w:rtl/>
        </w:rPr>
        <w:t>زاً لفضلهم على غيرهم. وهكذا إذا قُتلت لهم امرأةٌ. ومن المعلوم أنّ المساواة في القتلى حكم</w:t>
      </w:r>
      <w:r w:rsidR="00DE29B5" w:rsidRPr="00534F0C">
        <w:rPr>
          <w:rFonts w:ascii="Esharat" w:eastAsia="MS Mincho" w:hAnsi="Esharat" w:hint="cs"/>
          <w:kern w:val="20"/>
          <w:rtl/>
        </w:rPr>
        <w:t>ٌ</w:t>
      </w:r>
      <w:r w:rsidRPr="00534F0C">
        <w:rPr>
          <w:rFonts w:ascii="Esharat" w:eastAsia="MS Mincho" w:hAnsi="Esharat"/>
          <w:kern w:val="20"/>
          <w:rtl/>
        </w:rPr>
        <w:t xml:space="preserve"> مستحد</w:t>
      </w:r>
      <w:r w:rsidR="00DE29B5" w:rsidRPr="00534F0C">
        <w:rPr>
          <w:rFonts w:ascii="Esharat" w:eastAsia="MS Mincho" w:hAnsi="Esharat" w:hint="cs"/>
          <w:kern w:val="20"/>
          <w:rtl/>
        </w:rPr>
        <w:t>َ</w:t>
      </w:r>
      <w:r w:rsidRPr="00534F0C">
        <w:rPr>
          <w:rFonts w:ascii="Esharat" w:eastAsia="MS Mincho" w:hAnsi="Esharat"/>
          <w:kern w:val="20"/>
          <w:rtl/>
        </w:rPr>
        <w:t>ث في الشريعة الإسلامية</w:t>
      </w:r>
      <w:r w:rsidR="00DE29B5" w:rsidRPr="00534F0C">
        <w:rPr>
          <w:rFonts w:ascii="Esharat" w:eastAsia="MS Mincho" w:hAnsi="Esharat" w:hint="cs"/>
          <w:kern w:val="20"/>
          <w:rtl/>
        </w:rPr>
        <w:t>،</w:t>
      </w:r>
      <w:r w:rsidRPr="00534F0C">
        <w:rPr>
          <w:rFonts w:ascii="Esharat" w:eastAsia="MS Mincho" w:hAnsi="Esharat"/>
          <w:kern w:val="20"/>
          <w:rtl/>
        </w:rPr>
        <w:t xml:space="preserve"> مختصٌّ بالمسلمين، غيرُ مسبوق بمثله في الشرائع الإلهيّة السابقة عليها. وأيضاً </w:t>
      </w:r>
      <w:r w:rsidR="00DE29B5" w:rsidRPr="00534F0C">
        <w:rPr>
          <w:rFonts w:ascii="Esharat" w:eastAsia="MS Mincho" w:hAnsi="Esharat" w:hint="cs"/>
          <w:kern w:val="20"/>
          <w:rtl/>
        </w:rPr>
        <w:t xml:space="preserve">هو </w:t>
      </w:r>
      <w:r w:rsidRPr="00534F0C">
        <w:rPr>
          <w:rFonts w:ascii="Esharat" w:eastAsia="MS Mincho" w:hAnsi="Esharat"/>
          <w:kern w:val="20"/>
          <w:rtl/>
        </w:rPr>
        <w:t>إلزاميّ لا يجوز لأحدٍ التخطّي عنه؛ إذ لوليّ الدم إمّا طلبُ قود القاتل</w:t>
      </w:r>
      <w:r w:rsidR="00DE29B5" w:rsidRPr="00534F0C">
        <w:rPr>
          <w:rFonts w:ascii="Esharat" w:eastAsia="MS Mincho" w:hAnsi="Esharat" w:hint="cs"/>
          <w:kern w:val="20"/>
          <w:rtl/>
        </w:rPr>
        <w:t>،</w:t>
      </w:r>
      <w:r w:rsidRPr="00534F0C">
        <w:rPr>
          <w:rFonts w:ascii="Esharat" w:eastAsia="MS Mincho" w:hAnsi="Esharat"/>
          <w:kern w:val="20"/>
          <w:rtl/>
        </w:rPr>
        <w:t xml:space="preserve"> فيجب عليه رعاية المساواة المذكورة في الآية</w:t>
      </w:r>
      <w:r w:rsidR="00DE29B5" w:rsidRPr="00534F0C">
        <w:rPr>
          <w:rFonts w:ascii="Esharat" w:eastAsia="MS Mincho" w:hAnsi="Esharat" w:hint="cs"/>
          <w:kern w:val="20"/>
          <w:rtl/>
        </w:rPr>
        <w:t>،</w:t>
      </w:r>
      <w:r w:rsidRPr="00534F0C">
        <w:rPr>
          <w:rFonts w:ascii="Esharat" w:eastAsia="MS Mincho" w:hAnsi="Esharat"/>
          <w:kern w:val="20"/>
          <w:rtl/>
        </w:rPr>
        <w:t xml:space="preserve"> وإمّا العفوُ فلا يقدح حينئذٍ في رعاية المساواة؛ إذ المساواة صارت سالبةً بانتفاء موضوعها. وأيضاً فيه كلفة</w:t>
      </w:r>
      <w:r w:rsidR="00DE29B5" w:rsidRPr="00534F0C">
        <w:rPr>
          <w:rFonts w:ascii="Esharat" w:eastAsia="MS Mincho" w:hAnsi="Esharat" w:hint="cs"/>
          <w:kern w:val="20"/>
          <w:rtl/>
        </w:rPr>
        <w:t>ٌ</w:t>
      </w:r>
      <w:r w:rsidRPr="00534F0C">
        <w:rPr>
          <w:rFonts w:ascii="Esharat" w:eastAsia="MS Mincho" w:hAnsi="Esharat"/>
          <w:kern w:val="20"/>
          <w:rtl/>
        </w:rPr>
        <w:t xml:space="preserve"> على المؤمنين؛ إذ عدم القود </w:t>
      </w:r>
      <w:r w:rsidRPr="00534F0C">
        <w:rPr>
          <w:rFonts w:ascii="Esharat" w:eastAsia="MS Mincho" w:hAnsi="Esharat" w:hint="cs"/>
          <w:kern w:val="20"/>
          <w:rtl/>
        </w:rPr>
        <w:t xml:space="preserve">ـ </w:t>
      </w:r>
      <w:r w:rsidRPr="00534F0C">
        <w:rPr>
          <w:rFonts w:ascii="Esharat" w:eastAsia="MS Mincho" w:hAnsi="Esharat"/>
          <w:kern w:val="20"/>
          <w:rtl/>
        </w:rPr>
        <w:t>لفقد</w:t>
      </w:r>
      <w:r w:rsidR="00DE29B5" w:rsidRPr="00534F0C">
        <w:rPr>
          <w:rFonts w:ascii="Esharat" w:eastAsia="MS Mincho" w:hAnsi="Esharat"/>
          <w:kern w:val="20"/>
          <w:rtl/>
        </w:rPr>
        <w:t xml:space="preserve"> المساواة في كثير من المواضع ال</w:t>
      </w:r>
      <w:r w:rsidRPr="00534F0C">
        <w:rPr>
          <w:rFonts w:ascii="Esharat" w:eastAsia="MS Mincho" w:hAnsi="Esharat"/>
          <w:kern w:val="20"/>
          <w:rtl/>
        </w:rPr>
        <w:t>تي كانوا يقودون القاتلَ</w:t>
      </w:r>
      <w:r w:rsidRPr="00534F0C">
        <w:rPr>
          <w:rFonts w:ascii="Esharat" w:eastAsia="MS Mincho" w:hAnsi="Esharat" w:hint="cs"/>
          <w:kern w:val="20"/>
          <w:rtl/>
        </w:rPr>
        <w:t xml:space="preserve"> ـ</w:t>
      </w:r>
      <w:r w:rsidRPr="00534F0C">
        <w:rPr>
          <w:rFonts w:ascii="Esharat" w:eastAsia="MS Mincho" w:hAnsi="Esharat"/>
          <w:kern w:val="20"/>
          <w:rtl/>
        </w:rPr>
        <w:t xml:space="preserve"> كلفةٌ على طباعهم المألوفة على قتل القاتل مطلقاً في الجاهلي</w:t>
      </w:r>
      <w:r w:rsidRPr="00534F0C">
        <w:rPr>
          <w:rFonts w:ascii="Esharat" w:eastAsia="MS Mincho" w:hAnsi="Esharat" w:hint="cs"/>
          <w:kern w:val="20"/>
          <w:rtl/>
        </w:rPr>
        <w:t>ّ</w:t>
      </w:r>
      <w:r w:rsidRPr="00534F0C">
        <w:rPr>
          <w:rFonts w:ascii="Esharat" w:eastAsia="MS Mincho" w:hAnsi="Esharat"/>
          <w:kern w:val="20"/>
          <w:rtl/>
        </w:rPr>
        <w:t xml:space="preserve">ة أو على الشريعة التوراتيّة.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ولا يخفى أنّ فهم المراد من كلمة </w:t>
      </w:r>
      <w:r w:rsidRPr="00534F0C">
        <w:rPr>
          <w:rFonts w:hint="eastAsia"/>
          <w:sz w:val="24"/>
          <w:szCs w:val="24"/>
          <w:rtl/>
        </w:rPr>
        <w:t>«</w:t>
      </w:r>
      <w:r w:rsidRPr="00534F0C">
        <w:rPr>
          <w:rFonts w:ascii="Esharat" w:eastAsia="MS Mincho" w:hAnsi="Esharat"/>
          <w:kern w:val="20"/>
          <w:rtl/>
        </w:rPr>
        <w:t>القصاص</w:t>
      </w:r>
      <w:r w:rsidRPr="00534F0C">
        <w:rPr>
          <w:rFonts w:hint="eastAsia"/>
          <w:sz w:val="24"/>
          <w:szCs w:val="24"/>
          <w:rtl/>
        </w:rPr>
        <w:t>»</w:t>
      </w:r>
      <w:r w:rsidRPr="00534F0C">
        <w:rPr>
          <w:rFonts w:ascii="Esharat" w:eastAsia="MS Mincho" w:hAnsi="Esharat"/>
          <w:kern w:val="20"/>
          <w:rtl/>
        </w:rPr>
        <w:t xml:space="preserve"> يؤثّ</w:t>
      </w:r>
      <w:r w:rsidR="00DE29B5" w:rsidRPr="00534F0C">
        <w:rPr>
          <w:rFonts w:ascii="Esharat" w:eastAsia="MS Mincho" w:hAnsi="Esharat" w:hint="cs"/>
          <w:kern w:val="20"/>
          <w:rtl/>
        </w:rPr>
        <w:t>ِ</w:t>
      </w:r>
      <w:r w:rsidRPr="00534F0C">
        <w:rPr>
          <w:rFonts w:ascii="Esharat" w:eastAsia="MS Mincho" w:hAnsi="Esharat"/>
          <w:kern w:val="20"/>
          <w:rtl/>
        </w:rPr>
        <w:t>ر أثراً كبيراً في فهمِ المراد من بقيّة الآية</w:t>
      </w:r>
      <w:r w:rsidR="00DE29B5" w:rsidRPr="00534F0C">
        <w:rPr>
          <w:rFonts w:ascii="Esharat" w:eastAsia="MS Mincho" w:hAnsi="Esharat" w:hint="cs"/>
          <w:kern w:val="20"/>
          <w:rtl/>
        </w:rPr>
        <w:t>،</w:t>
      </w:r>
      <w:r w:rsidRPr="00534F0C">
        <w:rPr>
          <w:rFonts w:ascii="Esharat" w:eastAsia="MS Mincho" w:hAnsi="Esharat"/>
          <w:kern w:val="20"/>
          <w:rtl/>
        </w:rPr>
        <w:t xml:space="preserve"> وتعيينِ متعلّق الجارّ في قوله: </w:t>
      </w:r>
      <w:r w:rsidRPr="00534F0C">
        <w:rPr>
          <w:rFonts w:ascii="Sakkal Majalla" w:hAnsi="Sakkal Majalla" w:cs="Sakkal Majalla" w:hint="cs"/>
          <w:sz w:val="24"/>
          <w:szCs w:val="24"/>
          <w:rtl/>
        </w:rPr>
        <w:t>﴿</w:t>
      </w:r>
      <w:r w:rsidRPr="00534F0C">
        <w:rPr>
          <w:rFonts w:ascii="Esharat" w:eastAsia="MS Mincho" w:hAnsi="Esharat"/>
          <w:b/>
          <w:bCs/>
          <w:kern w:val="20"/>
          <w:rtl/>
        </w:rPr>
        <w:t>في الْقَتْلَى</w:t>
      </w:r>
      <w:r w:rsidRPr="00534F0C">
        <w:rPr>
          <w:rFonts w:ascii="Sakkal Majalla" w:hAnsi="Sakkal Majalla" w:cs="Sakkal Majalla" w:hint="cs"/>
          <w:sz w:val="24"/>
          <w:szCs w:val="24"/>
          <w:rtl/>
        </w:rPr>
        <w:t>﴾</w:t>
      </w:r>
      <w:r w:rsidR="00DE29B5" w:rsidRPr="00534F0C">
        <w:rPr>
          <w:rFonts w:ascii="Esharat" w:eastAsia="MS Mincho" w:hAnsi="Esharat" w:hint="cs"/>
          <w:kern w:val="20"/>
          <w:rtl/>
        </w:rPr>
        <w:t>،</w:t>
      </w:r>
      <w:r w:rsidRPr="00534F0C">
        <w:rPr>
          <w:rFonts w:ascii="Esharat" w:eastAsia="MS Mincho" w:hAnsi="Esharat"/>
          <w:kern w:val="20"/>
          <w:rtl/>
        </w:rPr>
        <w:t xml:space="preserve"> وفهمِ ارتباط فقرة </w:t>
      </w:r>
      <w:r w:rsidRPr="00534F0C">
        <w:rPr>
          <w:rFonts w:ascii="Sakkal Majalla" w:hAnsi="Sakkal Majalla" w:cs="Sakkal Majalla" w:hint="cs"/>
          <w:sz w:val="24"/>
          <w:szCs w:val="24"/>
          <w:rtl/>
        </w:rPr>
        <w:t>﴿</w:t>
      </w:r>
      <w:r w:rsidR="00DE29B5" w:rsidRPr="00534F0C">
        <w:rPr>
          <w:rFonts w:ascii="Esharat" w:eastAsia="MS Mincho" w:hAnsi="Esharat"/>
          <w:b/>
          <w:bCs/>
          <w:kern w:val="20"/>
          <w:rtl/>
        </w:rPr>
        <w:t>كُتِبَ عَلَيْكُمْ الْقِصَاصُ ف</w:t>
      </w:r>
      <w:r w:rsidRPr="00534F0C">
        <w:rPr>
          <w:rFonts w:ascii="Esharat" w:eastAsia="MS Mincho" w:hAnsi="Esharat"/>
          <w:b/>
          <w:bCs/>
          <w:kern w:val="20"/>
          <w:rtl/>
        </w:rPr>
        <w:t>ي الْقَتْلَى</w:t>
      </w:r>
      <w:r w:rsidRPr="00534F0C">
        <w:rPr>
          <w:rFonts w:ascii="Sakkal Majalla" w:hAnsi="Sakkal Majalla" w:cs="Sakkal Majalla" w:hint="cs"/>
          <w:sz w:val="24"/>
          <w:szCs w:val="24"/>
          <w:rtl/>
        </w:rPr>
        <w:t>﴾</w:t>
      </w:r>
      <w:r w:rsidRPr="00534F0C">
        <w:rPr>
          <w:rFonts w:ascii="Esharat" w:eastAsia="MS Mincho" w:hAnsi="Esharat"/>
          <w:kern w:val="20"/>
          <w:rtl/>
        </w:rPr>
        <w:t xml:space="preserve"> مع فقرة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 وَالْعَبْدُ بِالْعَبْدِ وَالأُن</w:t>
      </w:r>
      <w:r w:rsidR="00DE29B5" w:rsidRPr="00534F0C">
        <w:rPr>
          <w:rFonts w:ascii="Esharat" w:eastAsia="MS Mincho" w:hAnsi="Esharat" w:hint="cs"/>
          <w:b/>
          <w:bCs/>
          <w:kern w:val="20"/>
          <w:rtl/>
        </w:rPr>
        <w:t>ْ</w:t>
      </w:r>
      <w:r w:rsidRPr="00534F0C">
        <w:rPr>
          <w:rFonts w:ascii="Esharat" w:eastAsia="MS Mincho" w:hAnsi="Esharat"/>
          <w:b/>
          <w:bCs/>
          <w:kern w:val="20"/>
          <w:rtl/>
        </w:rPr>
        <w:t>ثَى بِالأُن</w:t>
      </w:r>
      <w:r w:rsidR="00DE29B5"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00DE29B5" w:rsidRPr="00534F0C">
        <w:rPr>
          <w:rFonts w:ascii="Esharat" w:eastAsia="MS Mincho" w:hAnsi="Esharat" w:hint="cs"/>
          <w:kern w:val="20"/>
          <w:rtl/>
        </w:rPr>
        <w:t>،</w:t>
      </w:r>
      <w:r w:rsidRPr="00534F0C">
        <w:rPr>
          <w:rFonts w:ascii="Esharat" w:eastAsia="MS Mincho" w:hAnsi="Esharat"/>
          <w:kern w:val="20"/>
          <w:rtl/>
        </w:rPr>
        <w:t xml:space="preserve"> وتعيينِ المشار إليه في فقرة </w:t>
      </w:r>
      <w:r w:rsidRPr="00534F0C">
        <w:rPr>
          <w:rFonts w:ascii="Sakkal Majalla" w:hAnsi="Sakkal Majalla" w:cs="Sakkal Majalla" w:hint="cs"/>
          <w:sz w:val="24"/>
          <w:szCs w:val="24"/>
          <w:rtl/>
        </w:rPr>
        <w:t>﴿</w:t>
      </w:r>
      <w:r w:rsidRPr="00534F0C">
        <w:rPr>
          <w:rFonts w:ascii="Esharat" w:eastAsia="MS Mincho" w:hAnsi="Esharat"/>
          <w:b/>
          <w:bCs/>
          <w:kern w:val="20"/>
          <w:rtl/>
        </w:rPr>
        <w:t>ذَلِكَ تَخْفِيفٌ مِنْ رَبِّكُمْ وَرَحْمَةٌ</w:t>
      </w:r>
      <w:r w:rsidRPr="00534F0C">
        <w:rPr>
          <w:rFonts w:ascii="Sakkal Majalla" w:hAnsi="Sakkal Majalla" w:cs="Sakkal Majalla" w:hint="cs"/>
          <w:sz w:val="24"/>
          <w:szCs w:val="24"/>
          <w:rtl/>
        </w:rPr>
        <w:t>﴾</w:t>
      </w:r>
      <w:r w:rsidRPr="00534F0C">
        <w:rPr>
          <w:rFonts w:ascii="Esharat" w:eastAsia="MS Mincho" w:hAnsi="Esharat"/>
          <w:kern w:val="20"/>
          <w:rtl/>
        </w:rPr>
        <w:t xml:space="preserve"> وغيرها</w:t>
      </w:r>
      <w:r w:rsidR="00DE29B5" w:rsidRPr="00534F0C">
        <w:rPr>
          <w:rFonts w:ascii="Esharat" w:eastAsia="MS Mincho" w:hAnsi="Esharat" w:hint="cs"/>
          <w:kern w:val="20"/>
          <w:rtl/>
        </w:rPr>
        <w:t>،</w:t>
      </w:r>
      <w:r w:rsidRPr="00534F0C">
        <w:rPr>
          <w:rFonts w:ascii="Esharat" w:eastAsia="MS Mincho" w:hAnsi="Esharat"/>
          <w:kern w:val="20"/>
          <w:rtl/>
        </w:rPr>
        <w:t xml:space="preserve"> ولذا أطلنا الكلام لدراسة معناه، فتأم</w:t>
      </w:r>
      <w:r w:rsidR="00DE29B5" w:rsidRPr="00534F0C">
        <w:rPr>
          <w:rFonts w:ascii="Esharat" w:eastAsia="MS Mincho" w:hAnsi="Esharat" w:hint="cs"/>
          <w:kern w:val="20"/>
          <w:rtl/>
        </w:rPr>
        <w:t>َّ</w:t>
      </w:r>
      <w:r w:rsidRPr="00534F0C">
        <w:rPr>
          <w:rFonts w:ascii="Esharat" w:eastAsia="MS Mincho" w:hAnsi="Esharat"/>
          <w:kern w:val="20"/>
          <w:rtl/>
        </w:rPr>
        <w:t>ل</w:t>
      </w:r>
      <w:r w:rsidR="00DE29B5" w:rsidRPr="00534F0C">
        <w:rPr>
          <w:rFonts w:ascii="Esharat" w:eastAsia="MS Mincho" w:hAnsi="Esharat" w:hint="cs"/>
          <w:kern w:val="20"/>
          <w:rtl/>
        </w:rPr>
        <w:t>ْ</w:t>
      </w:r>
      <w:r w:rsidRPr="00534F0C">
        <w:rPr>
          <w:rFonts w:ascii="Esharat" w:eastAsia="MS Mincho" w:hAnsi="Esharat"/>
          <w:kern w:val="20"/>
          <w:rtl/>
        </w:rPr>
        <w:t xml:space="preserve"> جيّ</w:t>
      </w:r>
      <w:r w:rsidR="00DE29B5" w:rsidRPr="00534F0C">
        <w:rPr>
          <w:rFonts w:ascii="Esharat" w:eastAsia="MS Mincho" w:hAnsi="Esharat" w:hint="cs"/>
          <w:kern w:val="20"/>
          <w:rtl/>
        </w:rPr>
        <w:t>ِ</w:t>
      </w:r>
      <w:r w:rsidRPr="00534F0C">
        <w:rPr>
          <w:rFonts w:ascii="Esharat" w:eastAsia="MS Mincho" w:hAnsi="Esharat"/>
          <w:kern w:val="20"/>
          <w:rtl/>
        </w:rPr>
        <w:t xml:space="preserve">داً.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وكذلك 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الشَّهْرُ الْحَرَامُ بِالشَّهْرِ الْحَرَامِ وَالْحُرُمَاتُ قِصَاصٌ فَمَنْ اعْتَدَى عَلَيْكُمْ فَاعْتَدُوا عَلَيْهِ بِمِثْلِ مَا اعْتَدَى عَلَيْكُمْ</w:t>
      </w:r>
      <w:r w:rsidRPr="00534F0C">
        <w:rPr>
          <w:rFonts w:ascii="Sakkal Majalla" w:hAnsi="Sakkal Majalla" w:cs="Sakkal Majalla" w:hint="cs"/>
          <w:sz w:val="24"/>
          <w:szCs w:val="24"/>
          <w:rtl/>
        </w:rPr>
        <w:t>﴾</w:t>
      </w:r>
      <w:r w:rsidRPr="00534F0C">
        <w:rPr>
          <w:rFonts w:ascii="Esharat" w:eastAsia="MS Mincho" w:hAnsi="Esharat"/>
          <w:kern w:val="20"/>
          <w:rtl/>
        </w:rPr>
        <w:t xml:space="preserve"> (البقرة: 194) يدلّ بوجوه ثلاثة على أنّ هذا المعنى هو المعنيّ بالقصاص</w:t>
      </w:r>
      <w:r w:rsidR="00FE3D04"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b/>
          <w:bCs/>
          <w:kern w:val="20"/>
          <w:rtl/>
        </w:rPr>
        <w:t>أوّلها</w:t>
      </w:r>
      <w:r w:rsidR="00FE3D04" w:rsidRPr="00534F0C">
        <w:rPr>
          <w:rFonts w:ascii="Esharat" w:eastAsia="MS Mincho" w:hAnsi="Esharat" w:hint="cs"/>
          <w:kern w:val="20"/>
          <w:rtl/>
        </w:rPr>
        <w:t>:</w:t>
      </w:r>
      <w:r w:rsidRPr="00534F0C">
        <w:rPr>
          <w:rFonts w:ascii="Esharat" w:eastAsia="MS Mincho" w:hAnsi="Esharat"/>
          <w:kern w:val="20"/>
          <w:rtl/>
        </w:rPr>
        <w:t xml:space="preserve"> </w:t>
      </w:r>
      <w:r w:rsidR="00FE3D04" w:rsidRPr="00534F0C">
        <w:rPr>
          <w:rFonts w:ascii="Esharat" w:eastAsia="MS Mincho" w:hAnsi="Esharat" w:hint="cs"/>
          <w:kern w:val="20"/>
          <w:rtl/>
        </w:rPr>
        <w:t>إ</w:t>
      </w:r>
      <w:r w:rsidRPr="00534F0C">
        <w:rPr>
          <w:rFonts w:ascii="Esharat" w:eastAsia="MS Mincho" w:hAnsi="Esharat"/>
          <w:kern w:val="20"/>
          <w:rtl/>
        </w:rPr>
        <w:t xml:space="preserve">نّ الحرمات لا يتأتَّى فيها القودُ. </w:t>
      </w:r>
      <w:r w:rsidRPr="00534F0C">
        <w:rPr>
          <w:rFonts w:ascii="Esharat" w:eastAsia="MS Mincho" w:hAnsi="Esharat"/>
          <w:b/>
          <w:bCs/>
          <w:kern w:val="20"/>
          <w:rtl/>
        </w:rPr>
        <w:t>ثانيها</w:t>
      </w:r>
      <w:r w:rsidR="00FE3D04" w:rsidRPr="00534F0C">
        <w:rPr>
          <w:rFonts w:ascii="Esharat" w:eastAsia="MS Mincho" w:hAnsi="Esharat" w:hint="cs"/>
          <w:kern w:val="20"/>
          <w:rtl/>
        </w:rPr>
        <w:t>:</w:t>
      </w:r>
      <w:r w:rsidRPr="00534F0C">
        <w:rPr>
          <w:rFonts w:ascii="Esharat" w:eastAsia="MS Mincho" w:hAnsi="Esharat"/>
          <w:kern w:val="20"/>
          <w:rtl/>
        </w:rPr>
        <w:t xml:space="preserve"> </w:t>
      </w:r>
      <w:r w:rsidR="00FE3D04" w:rsidRPr="00534F0C">
        <w:rPr>
          <w:rFonts w:ascii="Esharat" w:eastAsia="MS Mincho" w:hAnsi="Esharat" w:hint="cs"/>
          <w:kern w:val="20"/>
          <w:rtl/>
        </w:rPr>
        <w:t>إ</w:t>
      </w:r>
      <w:r w:rsidRPr="00534F0C">
        <w:rPr>
          <w:rFonts w:ascii="Esharat" w:eastAsia="MS Mincho" w:hAnsi="Esharat"/>
          <w:kern w:val="20"/>
          <w:rtl/>
        </w:rPr>
        <w:t xml:space="preserve">نّه لو كان المراد بالقصاص المجازاة بالمثل في الحرمات لقال: </w:t>
      </w:r>
      <w:r w:rsidRPr="00534F0C">
        <w:rPr>
          <w:rFonts w:ascii="Esharat" w:eastAsia="MS Mincho" w:hAnsi="Esharat"/>
          <w:kern w:val="20"/>
          <w:sz w:val="24"/>
          <w:szCs w:val="24"/>
          <w:rtl/>
        </w:rPr>
        <w:t>«</w:t>
      </w:r>
      <w:r w:rsidRPr="00534F0C">
        <w:rPr>
          <w:rFonts w:ascii="Esharat" w:eastAsia="MS Mincho" w:hAnsi="Esharat"/>
          <w:kern w:val="20"/>
          <w:rtl/>
        </w:rPr>
        <w:t>والحرمات بالحرمات</w:t>
      </w:r>
      <w:r w:rsidRPr="00534F0C">
        <w:rPr>
          <w:rFonts w:ascii="Esharat" w:eastAsia="MS Mincho" w:hAnsi="Esharat"/>
          <w:kern w:val="20"/>
          <w:sz w:val="24"/>
          <w:szCs w:val="24"/>
          <w:rtl/>
        </w:rPr>
        <w:t>»</w:t>
      </w:r>
      <w:r w:rsidRPr="00534F0C">
        <w:rPr>
          <w:rFonts w:ascii="Esharat" w:eastAsia="MS Mincho" w:hAnsi="Esharat" w:hint="cs"/>
          <w:kern w:val="20"/>
          <w:rtl/>
        </w:rPr>
        <w:t xml:space="preserve">، </w:t>
      </w:r>
      <w:r w:rsidRPr="00534F0C">
        <w:rPr>
          <w:rFonts w:ascii="Esharat" w:eastAsia="MS Mincho" w:hAnsi="Esharat"/>
          <w:kern w:val="20"/>
          <w:rtl/>
        </w:rPr>
        <w:t xml:space="preserve">كما قال قبله: </w:t>
      </w:r>
      <w:r w:rsidRPr="00534F0C">
        <w:rPr>
          <w:rFonts w:ascii="Sakkal Majalla" w:hAnsi="Sakkal Majalla" w:cs="Sakkal Majalla" w:hint="cs"/>
          <w:sz w:val="24"/>
          <w:szCs w:val="24"/>
          <w:rtl/>
        </w:rPr>
        <w:t>﴿</w:t>
      </w:r>
      <w:r w:rsidR="00FE3D04" w:rsidRPr="00534F0C">
        <w:rPr>
          <w:rFonts w:ascii="Esharat" w:eastAsia="MS Mincho" w:hAnsi="Esharat"/>
          <w:b/>
          <w:bCs/>
          <w:kern w:val="20"/>
          <w:rtl/>
        </w:rPr>
        <w:t>الشَّهْرُ الْحَرَامُ بِالشَّهْرِ الْحَرَامِ</w:t>
      </w:r>
      <w:r w:rsidRPr="00534F0C">
        <w:rPr>
          <w:rFonts w:ascii="Sakkal Majalla" w:hAnsi="Sakkal Majalla" w:cs="Sakkal Majalla" w:hint="cs"/>
          <w:sz w:val="24"/>
          <w:szCs w:val="24"/>
          <w:rtl/>
        </w:rPr>
        <w:t>﴾</w:t>
      </w:r>
      <w:r w:rsidRPr="00534F0C">
        <w:rPr>
          <w:rFonts w:ascii="Esharat" w:eastAsia="MS Mincho" w:hAnsi="Esharat"/>
          <w:kern w:val="20"/>
          <w:rtl/>
        </w:rPr>
        <w:t xml:space="preserve">. </w:t>
      </w:r>
      <w:r w:rsidRPr="00534F0C">
        <w:rPr>
          <w:rFonts w:ascii="Esharat" w:eastAsia="MS Mincho" w:hAnsi="Esharat"/>
          <w:b/>
          <w:bCs/>
          <w:kern w:val="20"/>
          <w:rtl/>
        </w:rPr>
        <w:t>ثالثها</w:t>
      </w:r>
      <w:r w:rsidR="00FE3D04" w:rsidRPr="00534F0C">
        <w:rPr>
          <w:rFonts w:ascii="Esharat" w:eastAsia="MS Mincho" w:hAnsi="Esharat" w:hint="cs"/>
          <w:kern w:val="20"/>
          <w:rtl/>
        </w:rPr>
        <w:t>:</w:t>
      </w:r>
      <w:r w:rsidRPr="00534F0C">
        <w:rPr>
          <w:rFonts w:ascii="Esharat" w:eastAsia="MS Mincho" w:hAnsi="Esharat"/>
          <w:kern w:val="20"/>
          <w:rtl/>
        </w:rPr>
        <w:t xml:space="preserve"> </w:t>
      </w:r>
      <w:r w:rsidR="00FE3D04" w:rsidRPr="00534F0C">
        <w:rPr>
          <w:rFonts w:ascii="Esharat" w:eastAsia="MS Mincho" w:hAnsi="Esharat" w:hint="cs"/>
          <w:kern w:val="20"/>
          <w:rtl/>
        </w:rPr>
        <w:t>إ</w:t>
      </w:r>
      <w:r w:rsidRPr="00534F0C">
        <w:rPr>
          <w:rFonts w:ascii="Esharat" w:eastAsia="MS Mincho" w:hAnsi="Esharat"/>
          <w:kern w:val="20"/>
          <w:rtl/>
        </w:rPr>
        <w:t>نّه لو كان المراد بالقصاص المجازاة بالمثل فيها لكان قوله المتفرّ</w:t>
      </w:r>
      <w:r w:rsidR="00FE3D04" w:rsidRPr="00534F0C">
        <w:rPr>
          <w:rFonts w:ascii="Esharat" w:eastAsia="MS Mincho" w:hAnsi="Esharat" w:hint="cs"/>
          <w:kern w:val="20"/>
          <w:rtl/>
        </w:rPr>
        <w:t>ِ</w:t>
      </w:r>
      <w:r w:rsidRPr="00534F0C">
        <w:rPr>
          <w:rFonts w:ascii="Esharat" w:eastAsia="MS Mincho" w:hAnsi="Esharat"/>
          <w:kern w:val="20"/>
          <w:rtl/>
        </w:rPr>
        <w:t xml:space="preserve">ع عليه: </w:t>
      </w:r>
      <w:r w:rsidRPr="00534F0C">
        <w:rPr>
          <w:rFonts w:ascii="Sakkal Majalla" w:hAnsi="Sakkal Majalla" w:cs="Sakkal Majalla" w:hint="cs"/>
          <w:sz w:val="24"/>
          <w:szCs w:val="24"/>
          <w:rtl/>
        </w:rPr>
        <w:t>﴿</w:t>
      </w:r>
      <w:r w:rsidRPr="00534F0C">
        <w:rPr>
          <w:rFonts w:ascii="Esharat" w:eastAsia="MS Mincho" w:hAnsi="Esharat"/>
          <w:b/>
          <w:bCs/>
          <w:kern w:val="20"/>
          <w:rtl/>
        </w:rPr>
        <w:t>فَمَنْ اعْتَدَى عَلَيْكُمْ فَاعْتَدُوا عَلَيْهِ بِمِثْلِ...</w:t>
      </w:r>
      <w:r w:rsidRPr="00534F0C">
        <w:rPr>
          <w:rFonts w:ascii="Sakkal Majalla" w:hAnsi="Sakkal Majalla" w:cs="Sakkal Majalla" w:hint="cs"/>
          <w:sz w:val="24"/>
          <w:szCs w:val="24"/>
          <w:rtl/>
        </w:rPr>
        <w:t>﴾</w:t>
      </w:r>
      <w:r w:rsidRPr="00534F0C">
        <w:rPr>
          <w:rFonts w:ascii="Esharat" w:eastAsia="MS Mincho" w:hAnsi="Esharat"/>
          <w:kern w:val="20"/>
          <w:rtl/>
        </w:rPr>
        <w:t xml:space="preserve"> مستدركاً. وعلى هذا فيكون </w:t>
      </w:r>
      <w:r w:rsidR="00FE3D04" w:rsidRPr="00534F0C">
        <w:rPr>
          <w:rFonts w:ascii="Esharat" w:eastAsia="MS Mincho" w:hAnsi="Esharat" w:hint="cs"/>
          <w:kern w:val="20"/>
          <w:rtl/>
        </w:rPr>
        <w:t>م</w:t>
      </w:r>
      <w:r w:rsidRPr="00534F0C">
        <w:rPr>
          <w:rFonts w:ascii="Esharat" w:eastAsia="MS Mincho" w:hAnsi="Esharat"/>
          <w:kern w:val="20"/>
          <w:rtl/>
        </w:rPr>
        <w:t>راد</w:t>
      </w:r>
      <w:r w:rsidRPr="00534F0C">
        <w:rPr>
          <w:rFonts w:ascii="Esharat" w:eastAsia="MS Mincho" w:hAnsi="Esharat" w:hint="cs"/>
          <w:kern w:val="20"/>
          <w:rtl/>
        </w:rPr>
        <w:t xml:space="preserve"> الآية</w:t>
      </w:r>
      <w:r w:rsidRPr="00534F0C">
        <w:rPr>
          <w:rFonts w:ascii="Esharat" w:eastAsia="MS Mincho" w:hAnsi="Esharat"/>
          <w:kern w:val="20"/>
          <w:rtl/>
        </w:rPr>
        <w:t xml:space="preserve"> أنّ الحرمات متساويةٌ</w:t>
      </w:r>
      <w:r w:rsidR="00FE3D04" w:rsidRPr="00534F0C">
        <w:rPr>
          <w:rFonts w:ascii="Esharat" w:eastAsia="MS Mincho" w:hAnsi="Esharat" w:hint="cs"/>
          <w:kern w:val="20"/>
          <w:rtl/>
        </w:rPr>
        <w:t>،</w:t>
      </w:r>
      <w:r w:rsidRPr="00534F0C">
        <w:rPr>
          <w:rFonts w:ascii="Esharat" w:eastAsia="MS Mincho" w:hAnsi="Esharat"/>
          <w:kern w:val="20"/>
          <w:rtl/>
        </w:rPr>
        <w:t xml:space="preserve"> فم</w:t>
      </w:r>
      <w:r w:rsidR="00FE3D04" w:rsidRPr="00534F0C">
        <w:rPr>
          <w:rFonts w:ascii="Esharat" w:eastAsia="MS Mincho" w:hAnsi="Esharat" w:hint="cs"/>
          <w:kern w:val="20"/>
          <w:rtl/>
        </w:rPr>
        <w:t>َ</w:t>
      </w:r>
      <w:r w:rsidRPr="00534F0C">
        <w:rPr>
          <w:rFonts w:ascii="Esharat" w:eastAsia="MS Mincho" w:hAnsi="Esharat"/>
          <w:kern w:val="20"/>
          <w:rtl/>
        </w:rPr>
        <w:t>ن</w:t>
      </w:r>
      <w:r w:rsidR="00FE3D04" w:rsidRPr="00534F0C">
        <w:rPr>
          <w:rFonts w:ascii="Esharat" w:eastAsia="MS Mincho" w:hAnsi="Esharat" w:hint="cs"/>
          <w:kern w:val="20"/>
          <w:rtl/>
        </w:rPr>
        <w:t>ْ</w:t>
      </w:r>
      <w:r w:rsidRPr="00534F0C">
        <w:rPr>
          <w:rFonts w:ascii="Esharat" w:eastAsia="MS Mincho" w:hAnsi="Esharat"/>
          <w:kern w:val="20"/>
          <w:rtl/>
        </w:rPr>
        <w:t xml:space="preserve"> اعتدى عليكم بهتك حرمة</w:t>
      </w:r>
      <w:r w:rsidR="00FE3D04" w:rsidRPr="00534F0C">
        <w:rPr>
          <w:rFonts w:ascii="Esharat" w:eastAsia="MS Mincho" w:hAnsi="Esharat" w:hint="cs"/>
          <w:kern w:val="20"/>
          <w:rtl/>
        </w:rPr>
        <w:t>ٍ</w:t>
      </w:r>
      <w:r w:rsidRPr="00534F0C">
        <w:rPr>
          <w:rFonts w:ascii="Esharat" w:eastAsia="MS Mincho" w:hAnsi="Esharat"/>
          <w:kern w:val="20"/>
          <w:rtl/>
        </w:rPr>
        <w:t xml:space="preserve"> من حرماتكم فاعتدوا عليه بمثل اعتدائه</w:t>
      </w:r>
      <w:r w:rsidR="00FE3D04" w:rsidRPr="00534F0C">
        <w:rPr>
          <w:rFonts w:ascii="Esharat" w:eastAsia="MS Mincho" w:hAnsi="Esharat" w:hint="cs"/>
          <w:kern w:val="20"/>
          <w:rtl/>
        </w:rPr>
        <w:t>،</w:t>
      </w:r>
      <w:r w:rsidRPr="00534F0C">
        <w:rPr>
          <w:rFonts w:ascii="Esharat" w:eastAsia="MS Mincho" w:hAnsi="Esharat"/>
          <w:kern w:val="20"/>
          <w:rtl/>
        </w:rPr>
        <w:t xml:space="preserve"> واهتكوا عليه تلك الحرمة؛ إذ الحرمات متساوية. وفي قوله: </w:t>
      </w:r>
      <w:r w:rsidRPr="00534F0C">
        <w:rPr>
          <w:rFonts w:ascii="Sakkal Majalla" w:hAnsi="Sakkal Majalla" w:cs="Sakkal Majalla" w:hint="cs"/>
          <w:sz w:val="24"/>
          <w:szCs w:val="24"/>
          <w:rtl/>
        </w:rPr>
        <w:t>﴿</w:t>
      </w:r>
      <w:r w:rsidRPr="00534F0C">
        <w:rPr>
          <w:rFonts w:ascii="Esharat" w:eastAsia="MS Mincho" w:hAnsi="Esharat"/>
          <w:b/>
          <w:bCs/>
          <w:kern w:val="20"/>
          <w:rtl/>
        </w:rPr>
        <w:t>وَكَتَبْنَا عَلَيْهِمْ فِيهَا أَنَّ النَّفْسَ بِالنَّفْسِ... وَالْجُرُوحَ قِصَاصٌ</w:t>
      </w:r>
      <w:r w:rsidRPr="00534F0C">
        <w:rPr>
          <w:rFonts w:ascii="Sakkal Majalla" w:hAnsi="Sakkal Majalla" w:cs="Sakkal Majalla" w:hint="cs"/>
          <w:sz w:val="24"/>
          <w:szCs w:val="24"/>
          <w:rtl/>
        </w:rPr>
        <w:t>﴾</w:t>
      </w:r>
      <w:r w:rsidRPr="00534F0C">
        <w:rPr>
          <w:rFonts w:ascii="Esharat" w:eastAsia="MS Mincho" w:hAnsi="Esharat"/>
          <w:kern w:val="20"/>
          <w:rtl/>
        </w:rPr>
        <w:t xml:space="preserve"> (المائدة: 45) أيضاً دلالة</w:t>
      </w:r>
      <w:r w:rsidR="00FE3D04" w:rsidRPr="00534F0C">
        <w:rPr>
          <w:rFonts w:ascii="Esharat" w:eastAsia="MS Mincho" w:hAnsi="Esharat" w:hint="cs"/>
          <w:kern w:val="20"/>
          <w:rtl/>
        </w:rPr>
        <w:t>ٌ</w:t>
      </w:r>
      <w:r w:rsidRPr="00534F0C">
        <w:rPr>
          <w:rFonts w:ascii="Esharat" w:eastAsia="MS Mincho" w:hAnsi="Esharat"/>
          <w:kern w:val="20"/>
          <w:rtl/>
        </w:rPr>
        <w:t xml:space="preserve"> أخرى على إرادة هذا المعنى، نذكرها عند الكلام حول الآية. </w:t>
      </w:r>
    </w:p>
    <w:p w:rsidR="00CF6C0D" w:rsidRPr="00534F0C" w:rsidRDefault="00CF6C0D" w:rsidP="00500774">
      <w:pPr>
        <w:rPr>
          <w:rFonts w:ascii="Esharat" w:eastAsia="MS Mincho" w:hAnsi="Esharat"/>
          <w:kern w:val="20"/>
        </w:rPr>
      </w:pPr>
      <w:r w:rsidRPr="00534F0C">
        <w:rPr>
          <w:rFonts w:ascii="Esharat" w:eastAsia="MS Mincho" w:hAnsi="Esharat"/>
          <w:kern w:val="20"/>
          <w:rtl/>
        </w:rPr>
        <w:t>وبهذا المعنى للقصاص صرّ</w:t>
      </w:r>
      <w:r w:rsidR="00FE3D04" w:rsidRPr="00534F0C">
        <w:rPr>
          <w:rFonts w:ascii="Esharat" w:eastAsia="MS Mincho" w:hAnsi="Esharat" w:hint="cs"/>
          <w:kern w:val="20"/>
          <w:rtl/>
        </w:rPr>
        <w:t>َ</w:t>
      </w:r>
      <w:r w:rsidRPr="00534F0C">
        <w:rPr>
          <w:rFonts w:ascii="Esharat" w:eastAsia="MS Mincho" w:hAnsi="Esharat"/>
          <w:kern w:val="20"/>
          <w:rtl/>
        </w:rPr>
        <w:t>ح كثير</w:t>
      </w:r>
      <w:r w:rsidRPr="00534F0C">
        <w:rPr>
          <w:rFonts w:ascii="Esharat" w:eastAsia="MS Mincho" w:hAnsi="Esharat" w:hint="cs"/>
          <w:kern w:val="20"/>
          <w:rtl/>
        </w:rPr>
        <w:t>ٌ</w:t>
      </w:r>
      <w:r w:rsidR="00FE3D04" w:rsidRPr="00534F0C">
        <w:rPr>
          <w:rFonts w:ascii="Esharat" w:eastAsia="MS Mincho" w:hAnsi="Esharat"/>
          <w:kern w:val="20"/>
          <w:rtl/>
        </w:rPr>
        <w:t xml:space="preserve"> من المف</w:t>
      </w:r>
      <w:r w:rsidRPr="00534F0C">
        <w:rPr>
          <w:rFonts w:ascii="Esharat" w:eastAsia="MS Mincho" w:hAnsi="Esharat"/>
          <w:kern w:val="20"/>
          <w:rtl/>
        </w:rPr>
        <w:t>س</w:t>
      </w:r>
      <w:r w:rsidR="00FE3D04" w:rsidRPr="00534F0C">
        <w:rPr>
          <w:rFonts w:ascii="Esharat" w:eastAsia="MS Mincho" w:hAnsi="Esharat" w:hint="cs"/>
          <w:kern w:val="20"/>
          <w:rtl/>
        </w:rPr>
        <w:t>ِّ</w:t>
      </w:r>
      <w:r w:rsidRPr="00534F0C">
        <w:rPr>
          <w:rFonts w:ascii="Esharat" w:eastAsia="MS Mincho" w:hAnsi="Esharat"/>
          <w:kern w:val="20"/>
          <w:rtl/>
        </w:rPr>
        <w:t>رين</w:t>
      </w:r>
      <w:r w:rsidRPr="00534F0C">
        <w:rPr>
          <w:rFonts w:hint="cs"/>
          <w:vertAlign w:val="superscript"/>
          <w:rtl/>
        </w:rPr>
        <w:t>(</w:t>
      </w:r>
      <w:r w:rsidRPr="00534F0C">
        <w:rPr>
          <w:rStyle w:val="EndnoteReference"/>
          <w:rtl/>
        </w:rPr>
        <w:endnoteReference w:id="892"/>
      </w:r>
      <w:r w:rsidRPr="00534F0C">
        <w:rPr>
          <w:rFonts w:hint="cs"/>
          <w:vertAlign w:val="superscript"/>
          <w:rtl/>
        </w:rPr>
        <w:t>)</w:t>
      </w:r>
      <w:r w:rsidRPr="00534F0C">
        <w:rPr>
          <w:rFonts w:ascii="Esharat" w:eastAsia="MS Mincho" w:hAnsi="Esharat" w:hint="cs"/>
          <w:kern w:val="20"/>
          <w:rtl/>
        </w:rPr>
        <w:t>.</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ولا يخفى أنّ </w:t>
      </w:r>
      <w:r w:rsidRPr="00534F0C">
        <w:rPr>
          <w:rFonts w:ascii="Esharat" w:hAnsi="Esharat"/>
          <w:rtl/>
        </w:rPr>
        <w:t>المماثلة والمساواة والمعادلة والمكافأة ونحوها</w:t>
      </w:r>
      <w:r w:rsidR="00FE3D04" w:rsidRPr="00534F0C">
        <w:rPr>
          <w:rFonts w:ascii="Esharat" w:hAnsi="Esharat" w:hint="cs"/>
          <w:rtl/>
        </w:rPr>
        <w:t>،</w:t>
      </w:r>
      <w:r w:rsidRPr="00534F0C">
        <w:rPr>
          <w:rFonts w:ascii="Esharat" w:hAnsi="Esharat" w:hint="cs"/>
          <w:rtl/>
        </w:rPr>
        <w:t xml:space="preserve"> ممّا جاء في كلمات المفسّ</w:t>
      </w:r>
      <w:r w:rsidR="00FE3D04" w:rsidRPr="00534F0C">
        <w:rPr>
          <w:rFonts w:ascii="Esharat" w:hAnsi="Esharat" w:hint="cs"/>
          <w:rtl/>
        </w:rPr>
        <w:t>ِ</w:t>
      </w:r>
      <w:r w:rsidRPr="00534F0C">
        <w:rPr>
          <w:rFonts w:ascii="Esharat" w:hAnsi="Esharat" w:hint="cs"/>
          <w:rtl/>
        </w:rPr>
        <w:t xml:space="preserve">رين والمترجمين في توضيح كلمة </w:t>
      </w:r>
      <w:r w:rsidRPr="00534F0C">
        <w:rPr>
          <w:rFonts w:hint="eastAsia"/>
          <w:sz w:val="24"/>
          <w:szCs w:val="24"/>
          <w:rtl/>
        </w:rPr>
        <w:t>«</w:t>
      </w:r>
      <w:r w:rsidRPr="00534F0C">
        <w:rPr>
          <w:rFonts w:ascii="Esharat" w:hAnsi="Esharat" w:hint="cs"/>
          <w:rtl/>
        </w:rPr>
        <w:t>القصاص</w:t>
      </w:r>
      <w:r w:rsidRPr="00534F0C">
        <w:rPr>
          <w:rFonts w:hint="eastAsia"/>
          <w:sz w:val="24"/>
          <w:szCs w:val="24"/>
          <w:rtl/>
        </w:rPr>
        <w:t>»</w:t>
      </w:r>
      <w:r w:rsidR="00FE3D04" w:rsidRPr="00534F0C">
        <w:rPr>
          <w:rFonts w:ascii="Esharat" w:hAnsi="Esharat" w:hint="cs"/>
          <w:rtl/>
        </w:rPr>
        <w:t>،</w:t>
      </w:r>
      <w:r w:rsidRPr="00534F0C">
        <w:rPr>
          <w:rFonts w:ascii="Esharat" w:hAnsi="Esharat"/>
          <w:rtl/>
        </w:rPr>
        <w:t xml:space="preserve"> ألفاظ</w:t>
      </w:r>
      <w:r w:rsidR="00FE3D04" w:rsidRPr="00534F0C">
        <w:rPr>
          <w:rFonts w:ascii="Esharat" w:hAnsi="Esharat" w:hint="cs"/>
          <w:rtl/>
        </w:rPr>
        <w:t>ٌ</w:t>
      </w:r>
      <w:r w:rsidRPr="00534F0C">
        <w:rPr>
          <w:rFonts w:ascii="Esharat" w:hAnsi="Esharat"/>
          <w:rtl/>
        </w:rPr>
        <w:t xml:space="preserve"> قريبة المع</w:t>
      </w:r>
      <w:r w:rsidRPr="00534F0C">
        <w:rPr>
          <w:rFonts w:ascii="Esharat" w:hAnsi="Esharat" w:hint="cs"/>
          <w:rtl/>
        </w:rPr>
        <w:t>ا</w:t>
      </w:r>
      <w:r w:rsidRPr="00534F0C">
        <w:rPr>
          <w:rFonts w:ascii="Esharat" w:hAnsi="Esharat"/>
          <w:rtl/>
        </w:rPr>
        <w:t>ن</w:t>
      </w:r>
      <w:r w:rsidRPr="00534F0C">
        <w:rPr>
          <w:rFonts w:ascii="Esharat" w:hAnsi="Esharat" w:hint="cs"/>
          <w:rtl/>
        </w:rPr>
        <w:t>ي</w:t>
      </w:r>
      <w:r w:rsidR="00FE3D04" w:rsidRPr="00534F0C">
        <w:rPr>
          <w:rFonts w:ascii="Esharat" w:hAnsi="Esharat" w:hint="cs"/>
          <w:rtl/>
        </w:rPr>
        <w:t>،</w:t>
      </w:r>
      <w:r w:rsidRPr="00534F0C">
        <w:rPr>
          <w:rFonts w:ascii="Esharat" w:hAnsi="Esharat"/>
          <w:rtl/>
        </w:rPr>
        <w:t xml:space="preserve"> تدلّ على عدم زيادة أحد الشيئين على الآخر</w:t>
      </w:r>
      <w:r w:rsidR="00FE3D04" w:rsidRPr="00534F0C">
        <w:rPr>
          <w:rFonts w:ascii="Esharat" w:hAnsi="Esharat" w:hint="cs"/>
          <w:rtl/>
        </w:rPr>
        <w:t>،</w:t>
      </w:r>
      <w:r w:rsidRPr="00534F0C">
        <w:rPr>
          <w:rFonts w:ascii="Esharat" w:hAnsi="Esharat"/>
          <w:rtl/>
        </w:rPr>
        <w:t xml:space="preserve"> وعدم نقصه منه</w:t>
      </w:r>
      <w:r w:rsidR="00FE3D04" w:rsidRPr="00534F0C">
        <w:rPr>
          <w:rFonts w:ascii="Esharat" w:hAnsi="Esharat" w:hint="cs"/>
          <w:rtl/>
        </w:rPr>
        <w:t>،</w:t>
      </w:r>
      <w:r w:rsidRPr="00534F0C">
        <w:rPr>
          <w:rFonts w:ascii="Esharat" w:hAnsi="Esharat"/>
          <w:rtl/>
        </w:rPr>
        <w:t xml:space="preserve"> في القدر والمقدار والفضل والعلوّ ونحوها</w:t>
      </w:r>
      <w:r w:rsidR="00FE3D04" w:rsidRPr="00534F0C">
        <w:rPr>
          <w:rFonts w:ascii="Esharat" w:hAnsi="Esharat" w:hint="cs"/>
          <w:rtl/>
        </w:rPr>
        <w:t xml:space="preserve">، </w:t>
      </w:r>
      <w:r w:rsidRPr="00534F0C">
        <w:rPr>
          <w:rFonts w:ascii="Esharat" w:hAnsi="Esharat"/>
          <w:rtl/>
        </w:rPr>
        <w:t xml:space="preserve">بحيث يمكن سدّ أحدهما مسدّ الآخر. </w:t>
      </w:r>
    </w:p>
    <w:p w:rsidR="00CF6C0D" w:rsidRPr="00534F0C" w:rsidRDefault="00CF6C0D" w:rsidP="00500774">
      <w:pPr>
        <w:rPr>
          <w:rFonts w:ascii="Esharat" w:eastAsia="MS Mincho" w:hAnsi="Esharat"/>
          <w:kern w:val="20"/>
          <w:rtl/>
          <w:lang w:bidi="fa-IR"/>
        </w:rPr>
      </w:pPr>
      <w:r w:rsidRPr="00534F0C">
        <w:rPr>
          <w:rFonts w:ascii="Esharat" w:eastAsia="MS Mincho" w:hAnsi="Esharat"/>
          <w:kern w:val="20"/>
          <w:rtl/>
        </w:rPr>
        <w:t xml:space="preserve">وأيضاً ترجم كثير من المترجمين قولَه: </w:t>
      </w:r>
      <w:r w:rsidRPr="00534F0C">
        <w:rPr>
          <w:rFonts w:ascii="Sakkal Majalla" w:hAnsi="Sakkal Majalla" w:cs="Sakkal Majalla" w:hint="cs"/>
          <w:sz w:val="24"/>
          <w:szCs w:val="24"/>
          <w:rtl/>
        </w:rPr>
        <w:t>﴿</w:t>
      </w:r>
      <w:r w:rsidR="00FE3D04" w:rsidRPr="00534F0C">
        <w:rPr>
          <w:rFonts w:ascii="Esharat" w:eastAsia="MS Mincho" w:hAnsi="Esharat"/>
          <w:b/>
          <w:bCs/>
          <w:kern w:val="20"/>
          <w:rtl/>
        </w:rPr>
        <w:t>وَالْحُرُمَاتُ قِصَاصٌ</w:t>
      </w:r>
      <w:r w:rsidRPr="00534F0C">
        <w:rPr>
          <w:rFonts w:ascii="Sakkal Majalla" w:hAnsi="Sakkal Majalla" w:cs="Sakkal Majalla" w:hint="cs"/>
          <w:sz w:val="24"/>
          <w:szCs w:val="24"/>
          <w:rtl/>
        </w:rPr>
        <w:t>﴾</w:t>
      </w:r>
      <w:r w:rsidRPr="00534F0C">
        <w:rPr>
          <w:rFonts w:ascii="Esharat" w:eastAsia="MS Mincho" w:hAnsi="Esharat"/>
          <w:kern w:val="20"/>
          <w:rtl/>
        </w:rPr>
        <w:t xml:space="preserve"> هكذا: </w:t>
      </w:r>
      <w:r w:rsidRPr="00534F0C">
        <w:rPr>
          <w:rFonts w:ascii="Esharat" w:eastAsia="MS Mincho" w:hAnsi="Esharat"/>
          <w:kern w:val="20"/>
          <w:sz w:val="24"/>
          <w:szCs w:val="24"/>
          <w:rtl/>
        </w:rPr>
        <w:t>«</w:t>
      </w:r>
      <w:r w:rsidRPr="00534F0C">
        <w:rPr>
          <w:rFonts w:ascii="Esharat" w:eastAsia="MS Mincho" w:hAnsi="Esharat"/>
          <w:kern w:val="20"/>
          <w:rtl/>
        </w:rPr>
        <w:t>حرمتها را برابر</w:t>
      </w:r>
      <w:r w:rsidR="00FE3D04" w:rsidRPr="00534F0C">
        <w:rPr>
          <w:rFonts w:ascii="Esharat" w:eastAsia="MS Mincho" w:hAnsi="Esharat" w:hint="cs"/>
          <w:kern w:val="20"/>
          <w:rtl/>
        </w:rPr>
        <w:t>ي</w:t>
      </w:r>
      <w:r w:rsidRPr="00534F0C">
        <w:rPr>
          <w:rFonts w:ascii="Esharat" w:eastAsia="MS Mincho" w:hAnsi="Esharat"/>
          <w:kern w:val="20"/>
          <w:rtl/>
        </w:rPr>
        <w:t xml:space="preserve"> است</w:t>
      </w:r>
      <w:r w:rsidRPr="00534F0C">
        <w:rPr>
          <w:rFonts w:ascii="Esharat" w:eastAsia="MS Mincho" w:hAnsi="Esharat"/>
          <w:kern w:val="20"/>
          <w:sz w:val="24"/>
          <w:szCs w:val="24"/>
          <w:rtl/>
        </w:rPr>
        <w:t>»</w:t>
      </w:r>
      <w:r w:rsidRPr="00534F0C">
        <w:rPr>
          <w:rFonts w:ascii="Esharat" w:eastAsia="MS Mincho" w:hAnsi="Esharat"/>
          <w:kern w:val="20"/>
          <w:rtl/>
        </w:rPr>
        <w:t xml:space="preserve"> (روض الجنان)، </w:t>
      </w:r>
      <w:r w:rsidRPr="00534F0C">
        <w:rPr>
          <w:rFonts w:ascii="Esharat" w:eastAsia="MS Mincho" w:hAnsi="Esharat"/>
          <w:kern w:val="20"/>
          <w:sz w:val="24"/>
          <w:szCs w:val="24"/>
          <w:rtl/>
        </w:rPr>
        <w:t>«</w:t>
      </w:r>
      <w:r w:rsidRPr="00534F0C">
        <w:rPr>
          <w:rFonts w:ascii="Esharat" w:eastAsia="MS Mincho" w:hAnsi="Esharat"/>
          <w:kern w:val="20"/>
          <w:rtl/>
        </w:rPr>
        <w:t>حرامها با هم برابرند</w:t>
      </w:r>
      <w:r w:rsidRPr="00534F0C">
        <w:rPr>
          <w:rFonts w:ascii="Esharat" w:eastAsia="MS Mincho" w:hAnsi="Esharat"/>
          <w:kern w:val="20"/>
          <w:sz w:val="24"/>
          <w:szCs w:val="24"/>
          <w:rtl/>
        </w:rPr>
        <w:t>»</w:t>
      </w:r>
      <w:r w:rsidRPr="00534F0C">
        <w:rPr>
          <w:rFonts w:ascii="Esharat" w:eastAsia="MS Mincho" w:hAnsi="Esharat"/>
          <w:kern w:val="20"/>
          <w:rtl/>
        </w:rPr>
        <w:t xml:space="preserve"> (</w:t>
      </w:r>
      <w:r w:rsidRPr="00534F0C">
        <w:rPr>
          <w:rFonts w:ascii="Esharat" w:eastAsia="MS Mincho" w:hAnsi="Esharat" w:hint="cs"/>
          <w:kern w:val="20"/>
          <w:rtl/>
        </w:rPr>
        <w:t>ال</w:t>
      </w:r>
      <w:r w:rsidRPr="00534F0C">
        <w:rPr>
          <w:rFonts w:ascii="Esharat" w:eastAsia="MS Mincho" w:hAnsi="Esharat"/>
          <w:kern w:val="20"/>
          <w:rtl/>
        </w:rPr>
        <w:t>فارس</w:t>
      </w:r>
      <w:r w:rsidR="00FE3D04" w:rsidRPr="00534F0C">
        <w:rPr>
          <w:rFonts w:ascii="Esharat" w:eastAsia="MS Mincho" w:hAnsi="Esharat" w:hint="cs"/>
          <w:kern w:val="20"/>
          <w:rtl/>
        </w:rPr>
        <w:t>ي</w:t>
      </w:r>
      <w:r w:rsidRPr="00534F0C">
        <w:rPr>
          <w:rFonts w:ascii="Esharat" w:eastAsia="MS Mincho" w:hAnsi="Esharat"/>
          <w:kern w:val="20"/>
          <w:rtl/>
        </w:rPr>
        <w:t xml:space="preserve">)، </w:t>
      </w:r>
      <w:r w:rsidRPr="00534F0C">
        <w:rPr>
          <w:rFonts w:ascii="Esharat" w:eastAsia="MS Mincho" w:hAnsi="Esharat"/>
          <w:kern w:val="20"/>
          <w:sz w:val="24"/>
          <w:szCs w:val="24"/>
          <w:rtl/>
        </w:rPr>
        <w:t>«</w:t>
      </w:r>
      <w:r w:rsidRPr="00534F0C">
        <w:rPr>
          <w:rFonts w:ascii="Esharat" w:eastAsia="MS Mincho" w:hAnsi="Esharat"/>
          <w:kern w:val="20"/>
          <w:rtl/>
        </w:rPr>
        <w:t>حرمتها را مساوات وبرابر</w:t>
      </w:r>
      <w:r w:rsidR="00FE3D04" w:rsidRPr="00534F0C">
        <w:rPr>
          <w:rFonts w:ascii="Esharat" w:eastAsia="MS Mincho" w:hAnsi="Esharat" w:hint="cs"/>
          <w:kern w:val="20"/>
          <w:rtl/>
        </w:rPr>
        <w:t>ي</w:t>
      </w:r>
      <w:r w:rsidRPr="00534F0C">
        <w:rPr>
          <w:rFonts w:ascii="Esharat" w:eastAsia="MS Mincho" w:hAnsi="Esharat"/>
          <w:kern w:val="20"/>
          <w:rtl/>
        </w:rPr>
        <w:t xml:space="preserve"> است</w:t>
      </w:r>
      <w:r w:rsidRPr="00534F0C">
        <w:rPr>
          <w:rFonts w:ascii="Esharat" w:eastAsia="MS Mincho" w:hAnsi="Esharat"/>
          <w:kern w:val="20"/>
          <w:sz w:val="24"/>
          <w:szCs w:val="24"/>
          <w:rtl/>
        </w:rPr>
        <w:t>»</w:t>
      </w:r>
      <w:r w:rsidRPr="00534F0C">
        <w:rPr>
          <w:rFonts w:ascii="Esharat" w:eastAsia="MS Mincho" w:hAnsi="Esharat"/>
          <w:kern w:val="20"/>
          <w:rtl/>
        </w:rPr>
        <w:t xml:space="preserve"> (فيض ال</w:t>
      </w:r>
      <w:r w:rsidR="00FE3D04" w:rsidRPr="00534F0C">
        <w:rPr>
          <w:rFonts w:ascii="Esharat" w:eastAsia="MS Mincho" w:hAnsi="Esharat" w:hint="cs"/>
          <w:kern w:val="20"/>
          <w:rtl/>
        </w:rPr>
        <w:t>إ</w:t>
      </w:r>
      <w:r w:rsidRPr="00534F0C">
        <w:rPr>
          <w:rFonts w:ascii="Esharat" w:eastAsia="MS Mincho" w:hAnsi="Esharat"/>
          <w:kern w:val="20"/>
          <w:rtl/>
        </w:rPr>
        <w:t xml:space="preserve">سلام، </w:t>
      </w:r>
      <w:r w:rsidRPr="00534F0C">
        <w:rPr>
          <w:rFonts w:ascii="Esharat" w:eastAsia="MS Mincho" w:hAnsi="Esharat" w:hint="cs"/>
          <w:kern w:val="20"/>
          <w:rtl/>
        </w:rPr>
        <w:t>أ</w:t>
      </w:r>
      <w:r w:rsidRPr="00534F0C">
        <w:rPr>
          <w:rFonts w:ascii="Esharat" w:eastAsia="MS Mincho" w:hAnsi="Esharat"/>
          <w:kern w:val="20"/>
          <w:rtl/>
        </w:rPr>
        <w:t xml:space="preserve">طيب البيان)، </w:t>
      </w:r>
      <w:r w:rsidRPr="00534F0C">
        <w:rPr>
          <w:rFonts w:ascii="Esharat" w:eastAsia="MS Mincho" w:hAnsi="Esharat"/>
          <w:kern w:val="20"/>
          <w:sz w:val="24"/>
          <w:szCs w:val="24"/>
          <w:rtl/>
        </w:rPr>
        <w:t>«</w:t>
      </w:r>
      <w:r w:rsidRPr="00534F0C">
        <w:rPr>
          <w:rFonts w:ascii="Esharat" w:eastAsia="MS Mincho" w:hAnsi="Esharat"/>
          <w:kern w:val="20"/>
          <w:rtl/>
        </w:rPr>
        <w:t>حرمتها برابر است</w:t>
      </w:r>
      <w:r w:rsidRPr="00534F0C">
        <w:rPr>
          <w:rFonts w:ascii="Esharat" w:eastAsia="MS Mincho" w:hAnsi="Esharat"/>
          <w:kern w:val="20"/>
          <w:sz w:val="24"/>
          <w:szCs w:val="24"/>
          <w:rtl/>
        </w:rPr>
        <w:t>»</w:t>
      </w:r>
      <w:r w:rsidRPr="00534F0C">
        <w:rPr>
          <w:rFonts w:ascii="Esharat" w:eastAsia="MS Mincho" w:hAnsi="Esharat"/>
          <w:kern w:val="20"/>
          <w:rtl/>
        </w:rPr>
        <w:t xml:space="preserve"> (</w:t>
      </w:r>
      <w:r w:rsidRPr="00534F0C">
        <w:rPr>
          <w:rFonts w:ascii="Esharat" w:eastAsia="MS Mincho" w:hAnsi="Esharat" w:hint="cs"/>
          <w:kern w:val="20"/>
          <w:rtl/>
        </w:rPr>
        <w:t>ال</w:t>
      </w:r>
      <w:r w:rsidRPr="00534F0C">
        <w:rPr>
          <w:rFonts w:ascii="Esharat" w:eastAsia="MS Mincho" w:hAnsi="Esharat"/>
          <w:kern w:val="20"/>
          <w:rtl/>
        </w:rPr>
        <w:t xml:space="preserve">معزّى)، </w:t>
      </w:r>
      <w:r w:rsidRPr="00534F0C">
        <w:rPr>
          <w:rFonts w:ascii="Esharat" w:eastAsia="MS Mincho" w:hAnsi="Esharat"/>
          <w:kern w:val="20"/>
          <w:sz w:val="24"/>
          <w:szCs w:val="24"/>
          <w:rtl/>
        </w:rPr>
        <w:t>«</w:t>
      </w:r>
      <w:r w:rsidRPr="00534F0C">
        <w:rPr>
          <w:rFonts w:ascii="Esharat" w:eastAsia="MS Mincho" w:hAnsi="Esharat"/>
          <w:kern w:val="20"/>
          <w:rtl/>
        </w:rPr>
        <w:t>حرمتها را مساوات است</w:t>
      </w:r>
      <w:r w:rsidRPr="00534F0C">
        <w:rPr>
          <w:rFonts w:ascii="Esharat" w:eastAsia="MS Mincho" w:hAnsi="Esharat"/>
          <w:kern w:val="20"/>
          <w:sz w:val="24"/>
          <w:szCs w:val="24"/>
          <w:rtl/>
        </w:rPr>
        <w:t>»</w:t>
      </w:r>
      <w:r w:rsidRPr="00534F0C">
        <w:rPr>
          <w:rFonts w:ascii="Esharat" w:eastAsia="MS Mincho" w:hAnsi="Esharat"/>
          <w:kern w:val="20"/>
          <w:rtl/>
        </w:rPr>
        <w:t xml:space="preserve"> (منهج الصادقين). </w:t>
      </w:r>
    </w:p>
    <w:p w:rsidR="00FE3D04" w:rsidRPr="00534F0C" w:rsidRDefault="00CF6C0D" w:rsidP="00500774">
      <w:pPr>
        <w:rPr>
          <w:rFonts w:ascii="Esharat" w:eastAsia="MS Mincho" w:hAnsi="Esharat"/>
          <w:kern w:val="20"/>
          <w:rtl/>
        </w:rPr>
      </w:pPr>
      <w:r w:rsidRPr="00534F0C">
        <w:rPr>
          <w:rFonts w:ascii="Esharat" w:eastAsia="MS Mincho" w:hAnsi="Esharat"/>
          <w:b/>
          <w:bCs/>
          <w:kern w:val="20"/>
          <w:rtl/>
        </w:rPr>
        <w:t>إن</w:t>
      </w:r>
      <w:r w:rsidR="00FE3D04" w:rsidRPr="00534F0C">
        <w:rPr>
          <w:rFonts w:ascii="Esharat" w:eastAsia="MS Mincho" w:hAnsi="Esharat" w:hint="cs"/>
          <w:b/>
          <w:bCs/>
          <w:kern w:val="20"/>
          <w:rtl/>
        </w:rPr>
        <w:t>ْ</w:t>
      </w:r>
      <w:r w:rsidRPr="00534F0C">
        <w:rPr>
          <w:rFonts w:ascii="Esharat" w:eastAsia="MS Mincho" w:hAnsi="Esharat"/>
          <w:b/>
          <w:bCs/>
          <w:kern w:val="20"/>
          <w:rtl/>
        </w:rPr>
        <w:t xml:space="preserve"> قال قائل</w:t>
      </w:r>
      <w:r w:rsidR="00FE3D04" w:rsidRPr="00534F0C">
        <w:rPr>
          <w:rFonts w:ascii="Esharat" w:eastAsia="MS Mincho" w:hAnsi="Esharat" w:hint="cs"/>
          <w:b/>
          <w:bCs/>
          <w:kern w:val="20"/>
          <w:rtl/>
        </w:rPr>
        <w:t>ٌ</w:t>
      </w:r>
      <w:r w:rsidRPr="00534F0C">
        <w:rPr>
          <w:rFonts w:ascii="Esharat" w:eastAsia="MS Mincho" w:hAnsi="Esharat"/>
          <w:kern w:val="20"/>
          <w:rtl/>
        </w:rPr>
        <w:t xml:space="preserve">: إنّ أكثر هؤلاء المفسّرين فسّروا المساواة </w:t>
      </w:r>
      <w:r w:rsidRPr="00534F0C">
        <w:rPr>
          <w:rFonts w:ascii="Esharat" w:eastAsia="MS Mincho" w:hAnsi="Esharat" w:hint="cs"/>
          <w:kern w:val="20"/>
          <w:rtl/>
        </w:rPr>
        <w:t xml:space="preserve">المذكورة في كلامهم </w:t>
      </w:r>
      <w:r w:rsidRPr="00534F0C">
        <w:rPr>
          <w:rFonts w:ascii="Esharat" w:eastAsia="MS Mincho" w:hAnsi="Esharat"/>
          <w:kern w:val="20"/>
          <w:rtl/>
        </w:rPr>
        <w:t xml:space="preserve">بقولهم: </w:t>
      </w:r>
      <w:r w:rsidRPr="00534F0C">
        <w:rPr>
          <w:rFonts w:ascii="Esharat" w:eastAsia="MS Mincho" w:hAnsi="Esharat"/>
          <w:kern w:val="20"/>
          <w:sz w:val="24"/>
          <w:szCs w:val="24"/>
          <w:rtl/>
        </w:rPr>
        <w:t>«</w:t>
      </w:r>
      <w:r w:rsidRPr="00534F0C">
        <w:rPr>
          <w:rFonts w:ascii="Esharat" w:eastAsia="MS Mincho" w:hAnsi="Esharat"/>
          <w:kern w:val="20"/>
          <w:rtl/>
        </w:rPr>
        <w:t>وهو أن يفعل بالقاتل مثل ما فعله بالمقتول</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893"/>
      </w:r>
      <w:r w:rsidRPr="00534F0C">
        <w:rPr>
          <w:rFonts w:hint="cs"/>
          <w:vertAlign w:val="superscript"/>
          <w:rtl/>
        </w:rPr>
        <w:t>)</w:t>
      </w:r>
      <w:r w:rsidR="00FE3D04" w:rsidRPr="00534F0C">
        <w:rPr>
          <w:rFonts w:ascii="Esharat" w:eastAsia="MS Mincho" w:hAnsi="Esharat" w:hint="cs"/>
          <w:kern w:val="20"/>
          <w:rtl/>
        </w:rPr>
        <w:t>،</w:t>
      </w:r>
      <w:r w:rsidRPr="00534F0C">
        <w:rPr>
          <w:rFonts w:ascii="Esharat" w:eastAsia="MS Mincho" w:hAnsi="Esharat"/>
          <w:kern w:val="20"/>
          <w:rtl/>
        </w:rPr>
        <w:t xml:space="preserve"> أو </w:t>
      </w:r>
      <w:r w:rsidRPr="00534F0C">
        <w:rPr>
          <w:rFonts w:ascii="Esharat" w:eastAsia="MS Mincho" w:hAnsi="Esharat" w:hint="cs"/>
          <w:kern w:val="20"/>
          <w:rtl/>
        </w:rPr>
        <w:t>ب</w:t>
      </w:r>
      <w:r w:rsidRPr="00534F0C">
        <w:rPr>
          <w:rFonts w:ascii="Esharat" w:eastAsia="MS Mincho" w:hAnsi="Esharat"/>
          <w:kern w:val="20"/>
          <w:rtl/>
        </w:rPr>
        <w:t xml:space="preserve">قولهم: </w:t>
      </w:r>
      <w:r w:rsidRPr="00534F0C">
        <w:rPr>
          <w:rFonts w:ascii="Esharat" w:eastAsia="MS Mincho" w:hAnsi="Esharat"/>
          <w:kern w:val="20"/>
          <w:sz w:val="24"/>
          <w:szCs w:val="24"/>
          <w:rtl/>
        </w:rPr>
        <w:t>«</w:t>
      </w:r>
      <w:r w:rsidRPr="00534F0C">
        <w:rPr>
          <w:rFonts w:ascii="Esharat" w:eastAsia="MS Mincho" w:hAnsi="Esharat"/>
          <w:kern w:val="20"/>
          <w:rtl/>
        </w:rPr>
        <w:t>بأن يعامل غيره بمثل ما يعامله به في هذا المجال</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894"/>
      </w:r>
      <w:r w:rsidRPr="00534F0C">
        <w:rPr>
          <w:rFonts w:hint="cs"/>
          <w:vertAlign w:val="superscript"/>
          <w:rtl/>
        </w:rPr>
        <w:t>)</w:t>
      </w:r>
      <w:r w:rsidR="00FE3D04" w:rsidRPr="00534F0C">
        <w:rPr>
          <w:rFonts w:ascii="Esharat" w:eastAsia="MS Mincho" w:hAnsi="Esharat" w:hint="cs"/>
          <w:kern w:val="20"/>
          <w:rtl/>
        </w:rPr>
        <w:t>،</w:t>
      </w:r>
      <w:r w:rsidRPr="00534F0C">
        <w:rPr>
          <w:rFonts w:ascii="Esharat" w:eastAsia="MS Mincho" w:hAnsi="Esharat"/>
          <w:kern w:val="20"/>
          <w:rtl/>
        </w:rPr>
        <w:t xml:space="preserve"> أو قولهم: </w:t>
      </w:r>
      <w:r w:rsidRPr="00534F0C">
        <w:rPr>
          <w:rFonts w:ascii="Esharat" w:eastAsia="MS Mincho" w:hAnsi="Esharat"/>
          <w:kern w:val="20"/>
          <w:sz w:val="24"/>
          <w:szCs w:val="24"/>
          <w:rtl/>
        </w:rPr>
        <w:t>«</w:t>
      </w:r>
      <w:r w:rsidRPr="00534F0C">
        <w:rPr>
          <w:rFonts w:ascii="Esharat" w:eastAsia="MS Mincho" w:hAnsi="Esharat"/>
          <w:kern w:val="20"/>
          <w:rtl/>
        </w:rPr>
        <w:t xml:space="preserve">أن </w:t>
      </w:r>
      <w:r w:rsidR="00FE3D04" w:rsidRPr="00534F0C">
        <w:rPr>
          <w:rFonts w:ascii="Esharat" w:eastAsia="MS Mincho" w:hAnsi="Esharat"/>
          <w:kern w:val="20"/>
          <w:rtl/>
        </w:rPr>
        <w:t>يسلك بالقاتل في طريق المقتول ال</w:t>
      </w:r>
      <w:r w:rsidRPr="00534F0C">
        <w:rPr>
          <w:rFonts w:ascii="Esharat" w:eastAsia="MS Mincho" w:hAnsi="Esharat"/>
          <w:kern w:val="20"/>
          <w:rtl/>
        </w:rPr>
        <w:t>ذي سلكه به لما قتله</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895"/>
      </w:r>
      <w:r w:rsidRPr="00534F0C">
        <w:rPr>
          <w:rFonts w:hint="cs"/>
          <w:vertAlign w:val="superscript"/>
          <w:rtl/>
        </w:rPr>
        <w:t>)</w:t>
      </w:r>
      <w:r w:rsidR="00FE3D04" w:rsidRPr="00534F0C">
        <w:rPr>
          <w:rFonts w:ascii="Esharat" w:eastAsia="MS Mincho" w:hAnsi="Esharat" w:hint="cs"/>
          <w:kern w:val="20"/>
          <w:rtl/>
        </w:rPr>
        <w:t>،</w:t>
      </w:r>
      <w:r w:rsidRPr="00534F0C">
        <w:rPr>
          <w:rFonts w:ascii="Esharat" w:eastAsia="MS Mincho" w:hAnsi="Esharat"/>
          <w:kern w:val="20"/>
          <w:rtl/>
        </w:rPr>
        <w:t xml:space="preserve"> أو قولهم: </w:t>
      </w:r>
      <w:r w:rsidRPr="00534F0C">
        <w:rPr>
          <w:rFonts w:ascii="Esharat" w:eastAsia="MS Mincho" w:hAnsi="Esharat"/>
          <w:kern w:val="20"/>
          <w:sz w:val="24"/>
          <w:szCs w:val="24"/>
          <w:rtl/>
        </w:rPr>
        <w:t>«</w:t>
      </w:r>
      <w:r w:rsidRPr="00534F0C">
        <w:rPr>
          <w:rFonts w:ascii="Esharat" w:eastAsia="MS Mincho" w:hAnsi="Esharat"/>
          <w:kern w:val="20"/>
          <w:rtl/>
        </w:rPr>
        <w:t>بحيث يفعل في القاتل العامد ما فعل في المقتول</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896"/>
      </w:r>
      <w:r w:rsidRPr="00534F0C">
        <w:rPr>
          <w:rFonts w:hint="cs"/>
          <w:vertAlign w:val="superscript"/>
          <w:rtl/>
        </w:rPr>
        <w:t>)</w:t>
      </w:r>
      <w:r w:rsidR="00FE3D04" w:rsidRPr="00534F0C">
        <w:rPr>
          <w:rFonts w:ascii="Esharat" w:eastAsia="MS Mincho" w:hAnsi="Esharat" w:hint="cs"/>
          <w:kern w:val="20"/>
          <w:rtl/>
        </w:rPr>
        <w:t>،</w:t>
      </w:r>
      <w:r w:rsidRPr="00534F0C">
        <w:rPr>
          <w:rFonts w:ascii="Esharat" w:eastAsia="MS Mincho" w:hAnsi="Esharat"/>
          <w:kern w:val="20"/>
          <w:rtl/>
        </w:rPr>
        <w:t xml:space="preserve"> أو قولهم: </w:t>
      </w:r>
      <w:r w:rsidRPr="00534F0C">
        <w:rPr>
          <w:rFonts w:ascii="Esharat" w:eastAsia="MS Mincho" w:hAnsi="Esharat"/>
          <w:kern w:val="20"/>
          <w:sz w:val="24"/>
          <w:szCs w:val="24"/>
          <w:rtl/>
        </w:rPr>
        <w:t>«</w:t>
      </w:r>
      <w:r w:rsidRPr="00534F0C">
        <w:rPr>
          <w:rFonts w:ascii="Esharat" w:eastAsia="MS Mincho" w:hAnsi="Esharat"/>
          <w:kern w:val="20"/>
          <w:rtl/>
        </w:rPr>
        <w:t>بأن تقتلوا القاتل عقوبة له على جريمته</w:t>
      </w:r>
      <w:r w:rsidR="00FE3D04" w:rsidRPr="00534F0C">
        <w:rPr>
          <w:rFonts w:ascii="Esharat" w:eastAsia="MS Mincho" w:hAnsi="Esharat" w:hint="cs"/>
          <w:kern w:val="20"/>
          <w:rtl/>
        </w:rPr>
        <w:t>،</w:t>
      </w:r>
      <w:r w:rsidRPr="00534F0C">
        <w:rPr>
          <w:rFonts w:ascii="Esharat" w:eastAsia="MS Mincho" w:hAnsi="Esharat"/>
          <w:kern w:val="20"/>
          <w:rtl/>
        </w:rPr>
        <w:t xml:space="preserve"> مع مراعاة المساواة</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897"/>
      </w:r>
      <w:r w:rsidRPr="00534F0C">
        <w:rPr>
          <w:rFonts w:hint="cs"/>
          <w:vertAlign w:val="superscript"/>
          <w:rtl/>
        </w:rPr>
        <w:t>)</w:t>
      </w:r>
      <w:r w:rsidR="00FE3D04" w:rsidRPr="00534F0C">
        <w:rPr>
          <w:rFonts w:ascii="Esharat" w:eastAsia="MS Mincho" w:hAnsi="Esharat" w:hint="cs"/>
          <w:kern w:val="20"/>
          <w:rtl/>
        </w:rPr>
        <w:t>،</w:t>
      </w:r>
      <w:r w:rsidRPr="00534F0C">
        <w:rPr>
          <w:rFonts w:ascii="Esharat" w:eastAsia="MS Mincho" w:hAnsi="Esharat"/>
          <w:kern w:val="20"/>
          <w:rtl/>
        </w:rPr>
        <w:t xml:space="preserve"> ونحوها، فكيف قلتم</w:t>
      </w:r>
      <w:r w:rsidR="00FE3D04" w:rsidRPr="00534F0C">
        <w:rPr>
          <w:rFonts w:ascii="Esharat" w:eastAsia="MS Mincho" w:hAnsi="Esharat" w:hint="cs"/>
          <w:kern w:val="20"/>
          <w:rtl/>
        </w:rPr>
        <w:t>:</w:t>
      </w:r>
      <w:r w:rsidRPr="00534F0C">
        <w:rPr>
          <w:rFonts w:ascii="Esharat" w:eastAsia="MS Mincho" w:hAnsi="Esharat"/>
          <w:kern w:val="20"/>
          <w:rtl/>
        </w:rPr>
        <w:t xml:space="preserve"> إنّ هؤلاء صرّ</w:t>
      </w:r>
      <w:r w:rsidR="00FE3D04" w:rsidRPr="00534F0C">
        <w:rPr>
          <w:rFonts w:ascii="Esharat" w:eastAsia="MS Mincho" w:hAnsi="Esharat" w:hint="cs"/>
          <w:kern w:val="20"/>
          <w:rtl/>
        </w:rPr>
        <w:t>َ</w:t>
      </w:r>
      <w:r w:rsidRPr="00534F0C">
        <w:rPr>
          <w:rFonts w:ascii="Esharat" w:eastAsia="MS Mincho" w:hAnsi="Esharat"/>
          <w:kern w:val="20"/>
          <w:rtl/>
        </w:rPr>
        <w:t>حوا بأنّ معنى القصاص هو المساواة</w:t>
      </w:r>
      <w:r w:rsidR="00FE3D04" w:rsidRPr="00534F0C">
        <w:rPr>
          <w:rFonts w:ascii="Esharat" w:eastAsia="MS Mincho" w:hAnsi="Esharat"/>
          <w:kern w:val="20"/>
          <w:rtl/>
        </w:rPr>
        <w:t>؟</w:t>
      </w:r>
      <w:r w:rsidR="00FE3D04" w:rsidRPr="00534F0C">
        <w:rPr>
          <w:rFonts w:ascii="Esharat" w:eastAsia="MS Mincho" w:hAnsi="Esharat" w:hint="cs"/>
          <w:kern w:val="20"/>
          <w:rtl/>
        </w:rPr>
        <w:t>!</w:t>
      </w:r>
    </w:p>
    <w:p w:rsidR="00CF6C0D" w:rsidRPr="00534F0C" w:rsidRDefault="00CF6C0D" w:rsidP="00500774">
      <w:pPr>
        <w:rPr>
          <w:rFonts w:ascii="Esharat" w:eastAsia="MS Mincho" w:hAnsi="Esharat"/>
          <w:kern w:val="20"/>
          <w:rtl/>
        </w:rPr>
      </w:pPr>
      <w:r w:rsidRPr="00534F0C">
        <w:rPr>
          <w:rFonts w:ascii="Esharat" w:eastAsia="MS Mincho" w:hAnsi="Esharat"/>
          <w:b/>
          <w:bCs/>
          <w:kern w:val="20"/>
          <w:rtl/>
        </w:rPr>
        <w:t>نجيبه</w:t>
      </w:r>
      <w:r w:rsidRPr="00534F0C">
        <w:rPr>
          <w:rFonts w:ascii="Esharat" w:eastAsia="MS Mincho" w:hAnsi="Esharat"/>
          <w:kern w:val="20"/>
          <w:rtl/>
        </w:rPr>
        <w:t xml:space="preserve"> بأنّ تفسيرهم للمساوة بهذه العبارات لا ينافي قولنا بتصريحهم بأنّ معنى القصاص هو المساواة؛ فإنّ تصريحهم ذاك منبعث عن اللغة العربيّة وأدبها، وهذه العبارات آراؤهم وأنظارهم التفسيريّة</w:t>
      </w:r>
      <w:r w:rsidR="000579FF" w:rsidRPr="00534F0C">
        <w:rPr>
          <w:rFonts w:ascii="Esharat" w:eastAsia="MS Mincho" w:hAnsi="Esharat" w:hint="cs"/>
          <w:kern w:val="20"/>
          <w:rtl/>
        </w:rPr>
        <w:t>.</w:t>
      </w:r>
      <w:r w:rsidRPr="00534F0C">
        <w:rPr>
          <w:rFonts w:ascii="Esharat" w:eastAsia="MS Mincho" w:hAnsi="Esharat"/>
          <w:kern w:val="20"/>
          <w:rtl/>
        </w:rPr>
        <w:t xml:space="preserve"> وغرضنا من حكاية تصريحاتهم هو </w:t>
      </w:r>
      <w:r w:rsidR="000579FF" w:rsidRPr="00534F0C">
        <w:rPr>
          <w:rFonts w:ascii="Esharat" w:eastAsia="MS Mincho" w:hAnsi="Esharat" w:hint="cs"/>
          <w:kern w:val="20"/>
          <w:rtl/>
        </w:rPr>
        <w:t>التأكيد</w:t>
      </w:r>
      <w:r w:rsidRPr="00534F0C">
        <w:rPr>
          <w:rFonts w:ascii="Esharat" w:eastAsia="MS Mincho" w:hAnsi="Esharat"/>
          <w:kern w:val="20"/>
          <w:rtl/>
        </w:rPr>
        <w:t xml:space="preserve"> على تنبّ</w:t>
      </w:r>
      <w:r w:rsidR="000579FF" w:rsidRPr="00534F0C">
        <w:rPr>
          <w:rFonts w:ascii="Esharat" w:eastAsia="MS Mincho" w:hAnsi="Esharat" w:hint="cs"/>
          <w:kern w:val="20"/>
          <w:rtl/>
        </w:rPr>
        <w:t>ُ</w:t>
      </w:r>
      <w:r w:rsidRPr="00534F0C">
        <w:rPr>
          <w:rFonts w:ascii="Esharat" w:eastAsia="MS Mincho" w:hAnsi="Esharat"/>
          <w:kern w:val="20"/>
          <w:rtl/>
        </w:rPr>
        <w:t>ههم على أنّ هذا هو معنى القصاص</w:t>
      </w:r>
      <w:r w:rsidR="000579FF" w:rsidRPr="00534F0C">
        <w:rPr>
          <w:rFonts w:ascii="Esharat" w:eastAsia="MS Mincho" w:hAnsi="Esharat" w:hint="cs"/>
          <w:kern w:val="20"/>
          <w:rtl/>
        </w:rPr>
        <w:t>،</w:t>
      </w:r>
      <w:r w:rsidRPr="00534F0C">
        <w:rPr>
          <w:rFonts w:ascii="Esharat" w:eastAsia="MS Mincho" w:hAnsi="Esharat"/>
          <w:kern w:val="20"/>
          <w:rtl/>
        </w:rPr>
        <w:t xml:space="preserve"> وإن</w:t>
      </w:r>
      <w:r w:rsidR="000579FF" w:rsidRPr="00534F0C">
        <w:rPr>
          <w:rFonts w:ascii="Esharat" w:eastAsia="MS Mincho" w:hAnsi="Esharat" w:hint="cs"/>
          <w:kern w:val="20"/>
          <w:rtl/>
        </w:rPr>
        <w:t>ْ</w:t>
      </w:r>
      <w:r w:rsidRPr="00534F0C">
        <w:rPr>
          <w:rFonts w:ascii="Esharat" w:eastAsia="MS Mincho" w:hAnsi="Esharat"/>
          <w:kern w:val="20"/>
          <w:rtl/>
        </w:rPr>
        <w:t xml:space="preserve"> شذّوا عن الصواب في تفسيره. وعلى أيّ حال</w:t>
      </w:r>
      <w:r w:rsidR="000579FF" w:rsidRPr="00534F0C">
        <w:rPr>
          <w:rFonts w:ascii="Esharat" w:eastAsia="MS Mincho" w:hAnsi="Esharat" w:hint="cs"/>
          <w:kern w:val="20"/>
          <w:rtl/>
        </w:rPr>
        <w:t>ٍ</w:t>
      </w:r>
      <w:r w:rsidRPr="00534F0C">
        <w:rPr>
          <w:rFonts w:ascii="Esharat" w:eastAsia="MS Mincho" w:hAnsi="Esharat"/>
          <w:kern w:val="20"/>
          <w:rtl/>
        </w:rPr>
        <w:t xml:space="preserve"> فتصريحهم بهذا غير م</w:t>
      </w:r>
      <w:r w:rsidR="000579FF" w:rsidRPr="00534F0C">
        <w:rPr>
          <w:rFonts w:ascii="Esharat" w:eastAsia="MS Mincho" w:hAnsi="Esharat" w:hint="cs"/>
          <w:kern w:val="20"/>
          <w:rtl/>
        </w:rPr>
        <w:t>ُ</w:t>
      </w:r>
      <w:r w:rsidRPr="00534F0C">
        <w:rPr>
          <w:rFonts w:ascii="Esharat" w:eastAsia="MS Mincho" w:hAnsi="Esharat"/>
          <w:kern w:val="20"/>
          <w:rtl/>
        </w:rPr>
        <w:t>ن</w:t>
      </w:r>
      <w:r w:rsidR="000579FF" w:rsidRPr="00534F0C">
        <w:rPr>
          <w:rFonts w:ascii="Esharat" w:eastAsia="MS Mincho" w:hAnsi="Esharat" w:hint="cs"/>
          <w:kern w:val="20"/>
          <w:rtl/>
        </w:rPr>
        <w:t>ْ</w:t>
      </w:r>
      <w:r w:rsidRPr="00534F0C">
        <w:rPr>
          <w:rFonts w:ascii="Esharat" w:eastAsia="MS Mincho" w:hAnsi="Esharat"/>
          <w:kern w:val="20"/>
          <w:rtl/>
        </w:rPr>
        <w:t>كَر</w:t>
      </w:r>
      <w:r w:rsidR="000579FF" w:rsidRPr="00534F0C">
        <w:rPr>
          <w:rFonts w:ascii="Esharat" w:eastAsia="MS Mincho" w:hAnsi="Esharat" w:hint="cs"/>
          <w:kern w:val="20"/>
          <w:rtl/>
        </w:rPr>
        <w:t>ٍ،</w:t>
      </w:r>
      <w:r w:rsidRPr="00534F0C">
        <w:rPr>
          <w:rFonts w:ascii="Esharat" w:eastAsia="MS Mincho" w:hAnsi="Esharat"/>
          <w:kern w:val="20"/>
          <w:rtl/>
        </w:rPr>
        <w:t xml:space="preserve"> ودلالة الآية على هذا المعنى قويّة</w:t>
      </w:r>
      <w:r w:rsidR="000579FF" w:rsidRPr="00534F0C">
        <w:rPr>
          <w:rFonts w:ascii="Esharat" w:eastAsia="MS Mincho" w:hAnsi="Esharat" w:hint="cs"/>
          <w:kern w:val="20"/>
          <w:rtl/>
        </w:rPr>
        <w:t>،</w:t>
      </w:r>
      <w:r w:rsidRPr="00534F0C">
        <w:rPr>
          <w:rFonts w:ascii="Esharat" w:eastAsia="MS Mincho" w:hAnsi="Esharat"/>
          <w:kern w:val="20"/>
          <w:rtl/>
        </w:rPr>
        <w:t xml:space="preserve"> غير مفتقرة إلى أنظار المفسّ</w:t>
      </w:r>
      <w:r w:rsidR="000579FF" w:rsidRPr="00534F0C">
        <w:rPr>
          <w:rFonts w:ascii="Esharat" w:eastAsia="MS Mincho" w:hAnsi="Esharat" w:hint="cs"/>
          <w:kern w:val="20"/>
          <w:rtl/>
        </w:rPr>
        <w:t>ِ</w:t>
      </w:r>
      <w:r w:rsidRPr="00534F0C">
        <w:rPr>
          <w:rFonts w:ascii="Esharat" w:eastAsia="MS Mincho" w:hAnsi="Esharat"/>
          <w:kern w:val="20"/>
          <w:rtl/>
        </w:rPr>
        <w:t xml:space="preserve">رين وآرائهم. </w:t>
      </w:r>
    </w:p>
    <w:p w:rsidR="000579FF" w:rsidRPr="00534F0C" w:rsidRDefault="00CF6C0D" w:rsidP="00500774">
      <w:pPr>
        <w:rPr>
          <w:rFonts w:ascii="Esharat" w:eastAsia="MS Mincho" w:hAnsi="Esharat"/>
          <w:kern w:val="20"/>
          <w:rtl/>
        </w:rPr>
      </w:pPr>
      <w:r w:rsidRPr="00534F0C">
        <w:rPr>
          <w:rFonts w:ascii="Esharat" w:eastAsia="MS Mincho" w:hAnsi="Esharat"/>
          <w:kern w:val="20"/>
          <w:rtl/>
        </w:rPr>
        <w:t xml:space="preserve">وبهذا ظهر اندفاع ما قيل: كيف قال تعالى: </w:t>
      </w:r>
      <w:r w:rsidRPr="00534F0C">
        <w:rPr>
          <w:rFonts w:ascii="Sakkal Majalla" w:hAnsi="Sakkal Majalla" w:cs="Sakkal Majalla" w:hint="cs"/>
          <w:sz w:val="24"/>
          <w:szCs w:val="24"/>
          <w:rtl/>
        </w:rPr>
        <w:t>﴿</w:t>
      </w:r>
      <w:r w:rsidRPr="00534F0C">
        <w:rPr>
          <w:rFonts w:ascii="Esharat" w:eastAsia="MS Mincho" w:hAnsi="Esharat"/>
          <w:b/>
          <w:bCs/>
          <w:kern w:val="20"/>
          <w:rtl/>
        </w:rPr>
        <w:t>كُتِبَ عَلَي</w:t>
      </w:r>
      <w:r w:rsidR="000579FF" w:rsidRPr="00534F0C">
        <w:rPr>
          <w:rFonts w:ascii="Esharat" w:eastAsia="MS Mincho" w:hAnsi="Esharat" w:hint="cs"/>
          <w:b/>
          <w:bCs/>
          <w:kern w:val="20"/>
          <w:rtl/>
        </w:rPr>
        <w:t>ْ</w:t>
      </w:r>
      <w:r w:rsidRPr="00534F0C">
        <w:rPr>
          <w:rFonts w:ascii="Esharat" w:eastAsia="MS Mincho" w:hAnsi="Esharat"/>
          <w:b/>
          <w:bCs/>
          <w:kern w:val="20"/>
          <w:rtl/>
        </w:rPr>
        <w:t>كُم</w:t>
      </w:r>
      <w:r w:rsidR="000579FF"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بمعنى </w:t>
      </w:r>
      <w:r w:rsidRPr="00534F0C">
        <w:rPr>
          <w:rFonts w:hint="eastAsia"/>
          <w:sz w:val="24"/>
          <w:szCs w:val="24"/>
          <w:rtl/>
        </w:rPr>
        <w:t>«</w:t>
      </w:r>
      <w:r w:rsidRPr="00534F0C">
        <w:rPr>
          <w:rFonts w:ascii="Esharat" w:eastAsia="MS Mincho" w:hAnsi="Esharat"/>
          <w:kern w:val="20"/>
          <w:rtl/>
        </w:rPr>
        <w:t>فُرِض</w:t>
      </w:r>
      <w:r w:rsidRPr="00534F0C">
        <w:rPr>
          <w:rFonts w:hint="eastAsia"/>
          <w:sz w:val="24"/>
          <w:szCs w:val="24"/>
          <w:rtl/>
        </w:rPr>
        <w:t>»</w:t>
      </w:r>
      <w:r w:rsidRPr="00534F0C">
        <w:rPr>
          <w:rFonts w:ascii="Esharat" w:eastAsia="MS Mincho" w:hAnsi="Esharat"/>
          <w:kern w:val="20"/>
          <w:rtl/>
        </w:rPr>
        <w:t xml:space="preserve"> والأولياء مخيَّرون بين القصاص والعفو؟</w:t>
      </w:r>
      <w:r w:rsidR="000579FF" w:rsidRPr="00534F0C">
        <w:rPr>
          <w:rFonts w:ascii="Esharat" w:eastAsia="MS Mincho" w:hAnsi="Esharat" w:hint="cs"/>
          <w:kern w:val="20"/>
          <w:rtl/>
        </w:rPr>
        <w:t>!</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وكذلك ظهر</w:t>
      </w:r>
      <w:r w:rsidR="000579FF" w:rsidRPr="00534F0C">
        <w:rPr>
          <w:rFonts w:ascii="Esharat" w:eastAsia="MS Mincho" w:hAnsi="Esharat" w:hint="cs"/>
          <w:kern w:val="20"/>
          <w:rtl/>
        </w:rPr>
        <w:t>ت</w:t>
      </w:r>
      <w:r w:rsidRPr="00534F0C">
        <w:rPr>
          <w:rFonts w:ascii="Esharat" w:eastAsia="MS Mincho" w:hAnsi="Esharat"/>
          <w:kern w:val="20"/>
          <w:rtl/>
        </w:rPr>
        <w:t xml:space="preserve"> الخدشة في دفعه بما قاله القطب الراونديّ</w:t>
      </w:r>
      <w:r w:rsidRPr="00534F0C">
        <w:rPr>
          <w:rFonts w:ascii="Esharat" w:eastAsia="MS Mincho" w:hAnsi="Esharat" w:hint="cs"/>
          <w:kern w:val="20"/>
          <w:rtl/>
        </w:rPr>
        <w:t xml:space="preserve"> </w:t>
      </w:r>
      <w:r w:rsidRPr="00534F0C">
        <w:rPr>
          <w:rFonts w:ascii="Esharat" w:eastAsia="MS Mincho" w:hAnsi="Esharat"/>
          <w:kern w:val="20"/>
          <w:rtl/>
        </w:rPr>
        <w:t>في فقه القرآن</w:t>
      </w:r>
      <w:r w:rsidR="000579FF" w:rsidRPr="00534F0C">
        <w:rPr>
          <w:rFonts w:ascii="Esharat" w:eastAsia="MS Mincho" w:hAnsi="Esharat" w:hint="cs"/>
          <w:kern w:val="20"/>
          <w:rtl/>
        </w:rPr>
        <w:t>،</w:t>
      </w:r>
      <w:r w:rsidRPr="00534F0C">
        <w:rPr>
          <w:rFonts w:ascii="Esharat" w:eastAsia="MS Mincho" w:hAnsi="Esharat"/>
          <w:kern w:val="20"/>
          <w:rtl/>
        </w:rPr>
        <w:t xml:space="preserve"> حيث قال: </w:t>
      </w:r>
      <w:r w:rsidRPr="00534F0C">
        <w:rPr>
          <w:rFonts w:ascii="Esharat" w:eastAsia="MS Mincho" w:hAnsi="Esharat"/>
          <w:kern w:val="20"/>
          <w:sz w:val="24"/>
          <w:szCs w:val="24"/>
          <w:rtl/>
        </w:rPr>
        <w:t>«</w:t>
      </w:r>
      <w:r w:rsidRPr="00534F0C">
        <w:rPr>
          <w:rFonts w:ascii="Esharat" w:eastAsia="MS Mincho" w:hAnsi="Esharat"/>
          <w:kern w:val="20"/>
          <w:rtl/>
        </w:rPr>
        <w:t xml:space="preserve">قلنا عنه جوابان: </w:t>
      </w:r>
      <w:r w:rsidRPr="00534F0C">
        <w:rPr>
          <w:rFonts w:ascii="Esharat" w:eastAsia="MS Mincho" w:hAnsi="Esharat"/>
          <w:b/>
          <w:bCs/>
          <w:kern w:val="20"/>
          <w:rtl/>
        </w:rPr>
        <w:t>أحدهما</w:t>
      </w:r>
      <w:r w:rsidR="000579FF" w:rsidRPr="00534F0C">
        <w:rPr>
          <w:rFonts w:ascii="Esharat" w:eastAsia="MS Mincho" w:hAnsi="Esharat" w:hint="cs"/>
          <w:kern w:val="20"/>
          <w:rtl/>
        </w:rPr>
        <w:t>:</w:t>
      </w:r>
      <w:r w:rsidRPr="00534F0C">
        <w:rPr>
          <w:rFonts w:ascii="Esharat" w:eastAsia="MS Mincho" w:hAnsi="Esharat"/>
          <w:kern w:val="20"/>
          <w:rtl/>
        </w:rPr>
        <w:t xml:space="preserve"> </w:t>
      </w:r>
      <w:r w:rsidR="000579FF" w:rsidRPr="00534F0C">
        <w:rPr>
          <w:rFonts w:ascii="Esharat" w:eastAsia="MS Mincho" w:hAnsi="Esharat" w:hint="cs"/>
          <w:kern w:val="20"/>
          <w:rtl/>
        </w:rPr>
        <w:t>إ</w:t>
      </w:r>
      <w:r w:rsidRPr="00534F0C">
        <w:rPr>
          <w:rFonts w:ascii="Esharat" w:eastAsia="MS Mincho" w:hAnsi="Esharat"/>
          <w:kern w:val="20"/>
          <w:rtl/>
        </w:rPr>
        <w:t>نّه فرض عليكم ذلك إن</w:t>
      </w:r>
      <w:r w:rsidR="000579FF" w:rsidRPr="00534F0C">
        <w:rPr>
          <w:rFonts w:ascii="Esharat" w:eastAsia="MS Mincho" w:hAnsi="Esharat" w:hint="cs"/>
          <w:kern w:val="20"/>
          <w:rtl/>
        </w:rPr>
        <w:t>ْ</w:t>
      </w:r>
      <w:r w:rsidRPr="00534F0C">
        <w:rPr>
          <w:rFonts w:ascii="Esharat" w:eastAsia="MS Mincho" w:hAnsi="Esharat"/>
          <w:kern w:val="20"/>
          <w:rtl/>
        </w:rPr>
        <w:t xml:space="preserve"> اختار أولياءُ المقتول القصاصَ، والفرض قد يكون مضيَّقاً وقد يكون مخيَّراً فيه. والثاني</w:t>
      </w:r>
      <w:r w:rsidR="000579FF" w:rsidRPr="00534F0C">
        <w:rPr>
          <w:rFonts w:ascii="Esharat" w:eastAsia="MS Mincho" w:hAnsi="Esharat" w:hint="cs"/>
          <w:kern w:val="20"/>
          <w:rtl/>
        </w:rPr>
        <w:t>:</w:t>
      </w:r>
      <w:r w:rsidRPr="00534F0C">
        <w:rPr>
          <w:rFonts w:ascii="Esharat" w:eastAsia="MS Mincho" w:hAnsi="Esharat"/>
          <w:kern w:val="20"/>
          <w:rtl/>
        </w:rPr>
        <w:t xml:space="preserve"> فُرِض عليكم تركُ مجاوزة ما حُدَّ لكم إلى التعدّي فيما لم يجعل لكم</w:t>
      </w:r>
      <w:r w:rsidR="000579FF" w:rsidRPr="00534F0C">
        <w:rPr>
          <w:rFonts w:ascii="Esharat" w:eastAsia="MS Mincho" w:hAnsi="Esharat" w:hint="cs"/>
          <w:kern w:val="20"/>
          <w:rtl/>
        </w:rPr>
        <w:t>،</w:t>
      </w:r>
      <w:r w:rsidRPr="00534F0C">
        <w:rPr>
          <w:rFonts w:ascii="Esharat" w:eastAsia="MS Mincho" w:hAnsi="Esharat"/>
          <w:kern w:val="20"/>
          <w:rtl/>
        </w:rPr>
        <w:t xml:space="preserve"> والقصاص الأخذ من الجاني مثل ما جنى</w:t>
      </w:r>
      <w:r w:rsidR="000579FF" w:rsidRPr="00534F0C">
        <w:rPr>
          <w:rFonts w:ascii="Esharat" w:eastAsia="MS Mincho" w:hAnsi="Esharat" w:hint="cs"/>
          <w:kern w:val="20"/>
          <w:rtl/>
        </w:rPr>
        <w:t>،</w:t>
      </w:r>
      <w:r w:rsidRPr="00534F0C">
        <w:rPr>
          <w:rFonts w:ascii="Esharat" w:eastAsia="MS Mincho" w:hAnsi="Esharat"/>
          <w:kern w:val="20"/>
          <w:rtl/>
        </w:rPr>
        <w:t xml:space="preserve"> وذلك لأنّه مثال لجنايته</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898"/>
      </w:r>
      <w:r w:rsidRPr="00534F0C">
        <w:rPr>
          <w:rFonts w:hint="cs"/>
          <w:vertAlign w:val="superscript"/>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وأيضاً ظهر</w:t>
      </w:r>
      <w:r w:rsidR="000579FF" w:rsidRPr="00534F0C">
        <w:rPr>
          <w:rFonts w:ascii="Esharat" w:eastAsia="MS Mincho" w:hAnsi="Esharat" w:hint="cs"/>
          <w:kern w:val="20"/>
          <w:rtl/>
        </w:rPr>
        <w:t>ت</w:t>
      </w:r>
      <w:r w:rsidRPr="00534F0C">
        <w:rPr>
          <w:rFonts w:ascii="Esharat" w:eastAsia="MS Mincho" w:hAnsi="Esharat"/>
          <w:kern w:val="20"/>
          <w:rtl/>
        </w:rPr>
        <w:t xml:space="preserve"> الخدشة في نحو</w:t>
      </w:r>
      <w:r w:rsidR="000579FF" w:rsidRPr="00534F0C">
        <w:rPr>
          <w:rFonts w:ascii="Esharat" w:eastAsia="MS Mincho" w:hAnsi="Esharat" w:hint="cs"/>
          <w:kern w:val="20"/>
          <w:rtl/>
        </w:rPr>
        <w:t>ٍ</w:t>
      </w:r>
      <w:r w:rsidRPr="00534F0C">
        <w:rPr>
          <w:rFonts w:ascii="Esharat" w:eastAsia="MS Mincho" w:hAnsi="Esharat"/>
          <w:kern w:val="20"/>
          <w:rtl/>
        </w:rPr>
        <w:t xml:space="preserve"> ممّا قاله السمرقندي في تفسيره بحر</w:t>
      </w:r>
      <w:r w:rsidR="000579FF" w:rsidRPr="00534F0C">
        <w:rPr>
          <w:rFonts w:ascii="Esharat" w:eastAsia="MS Mincho" w:hAnsi="Esharat" w:hint="cs"/>
          <w:kern w:val="20"/>
          <w:rtl/>
        </w:rPr>
        <w:t xml:space="preserve"> </w:t>
      </w:r>
      <w:r w:rsidRPr="00534F0C">
        <w:rPr>
          <w:rFonts w:ascii="Esharat" w:eastAsia="MS Mincho" w:hAnsi="Esharat"/>
          <w:kern w:val="20"/>
          <w:rtl/>
        </w:rPr>
        <w:t xml:space="preserve">العلوم: </w:t>
      </w:r>
      <w:r w:rsidRPr="00534F0C">
        <w:rPr>
          <w:rFonts w:ascii="Esharat" w:eastAsia="MS Mincho" w:hAnsi="Esharat"/>
          <w:kern w:val="20"/>
          <w:sz w:val="24"/>
          <w:szCs w:val="24"/>
          <w:rtl/>
        </w:rPr>
        <w:t>«</w:t>
      </w:r>
      <w:r w:rsidRPr="00534F0C">
        <w:rPr>
          <w:rFonts w:ascii="Esharat" w:eastAsia="MS Mincho" w:hAnsi="Esharat"/>
          <w:kern w:val="20"/>
          <w:rtl/>
        </w:rPr>
        <w:t>فإن قيل: الفرض على م</w:t>
      </w:r>
      <w:r w:rsidR="000579FF" w:rsidRPr="00534F0C">
        <w:rPr>
          <w:rFonts w:ascii="Esharat" w:eastAsia="MS Mincho" w:hAnsi="Esharat" w:hint="cs"/>
          <w:kern w:val="20"/>
          <w:rtl/>
        </w:rPr>
        <w:t>َ</w:t>
      </w:r>
      <w:r w:rsidRPr="00534F0C">
        <w:rPr>
          <w:rFonts w:ascii="Esharat" w:eastAsia="MS Mincho" w:hAnsi="Esharat"/>
          <w:kern w:val="20"/>
          <w:rtl/>
        </w:rPr>
        <w:t>ن</w:t>
      </w:r>
      <w:r w:rsidR="000579FF" w:rsidRPr="00534F0C">
        <w:rPr>
          <w:rFonts w:ascii="Esharat" w:eastAsia="MS Mincho" w:hAnsi="Esharat" w:hint="cs"/>
          <w:kern w:val="20"/>
          <w:rtl/>
        </w:rPr>
        <w:t>ْ</w:t>
      </w:r>
      <w:r w:rsidRPr="00534F0C">
        <w:rPr>
          <w:rFonts w:ascii="Esharat" w:eastAsia="MS Mincho" w:hAnsi="Esharat"/>
          <w:kern w:val="20"/>
          <w:rtl/>
        </w:rPr>
        <w:t xml:space="preserve"> يكون</w:t>
      </w:r>
      <w:r w:rsidR="000579FF" w:rsidRPr="00534F0C">
        <w:rPr>
          <w:rFonts w:ascii="Esharat" w:eastAsia="MS Mincho" w:hAnsi="Esharat" w:hint="cs"/>
          <w:kern w:val="20"/>
          <w:rtl/>
        </w:rPr>
        <w:t>،</w:t>
      </w:r>
      <w:r w:rsidRPr="00534F0C">
        <w:rPr>
          <w:rFonts w:ascii="Esharat" w:eastAsia="MS Mincho" w:hAnsi="Esharat"/>
          <w:kern w:val="20"/>
          <w:rtl/>
        </w:rPr>
        <w:t xml:space="preserve"> على الوليّ أو على غيره؟ قيل له: الفرض على القاضي إذا اختصموا إليه</w:t>
      </w:r>
      <w:r w:rsidR="000579FF" w:rsidRPr="00534F0C">
        <w:rPr>
          <w:rFonts w:ascii="Esharat" w:eastAsia="MS Mincho" w:hAnsi="Esharat" w:hint="cs"/>
          <w:kern w:val="20"/>
          <w:rtl/>
        </w:rPr>
        <w:t>،</w:t>
      </w:r>
      <w:r w:rsidRPr="00534F0C">
        <w:rPr>
          <w:rFonts w:ascii="Esharat" w:eastAsia="MS Mincho" w:hAnsi="Esharat"/>
          <w:kern w:val="20"/>
          <w:rtl/>
        </w:rPr>
        <w:t xml:space="preserve"> بأن يقضي على القاتل بالقصاص إذا طلب الوليّ؛ لأنّ الله تعالى قد خاطب جميع المؤمنين بالقصاص</w:t>
      </w:r>
      <w:r w:rsidR="000579FF" w:rsidRPr="00534F0C">
        <w:rPr>
          <w:rFonts w:ascii="Esharat" w:eastAsia="MS Mincho" w:hAnsi="Esharat" w:hint="cs"/>
          <w:kern w:val="20"/>
          <w:rtl/>
        </w:rPr>
        <w:t>،</w:t>
      </w:r>
      <w:r w:rsidRPr="00534F0C">
        <w:rPr>
          <w:rFonts w:ascii="Esharat" w:eastAsia="MS Mincho" w:hAnsi="Esharat"/>
          <w:kern w:val="20"/>
          <w:rtl/>
        </w:rPr>
        <w:t xml:space="preserve"> ثمّ لا</w:t>
      </w:r>
      <w:r w:rsidR="000579FF" w:rsidRPr="00534F0C">
        <w:rPr>
          <w:rFonts w:ascii="Esharat" w:eastAsia="MS Mincho" w:hAnsi="Esharat" w:hint="cs"/>
          <w:kern w:val="20"/>
          <w:rtl/>
        </w:rPr>
        <w:t xml:space="preserve"> </w:t>
      </w:r>
      <w:r w:rsidRPr="00534F0C">
        <w:rPr>
          <w:rFonts w:ascii="Esharat" w:eastAsia="MS Mincho" w:hAnsi="Esharat"/>
          <w:kern w:val="20"/>
          <w:rtl/>
        </w:rPr>
        <w:t>يتهيّأ للمؤمنين جميعاً أن يجتمعوا على القصاص</w:t>
      </w:r>
      <w:r w:rsidR="000579FF" w:rsidRPr="00534F0C">
        <w:rPr>
          <w:rFonts w:ascii="Esharat" w:eastAsia="MS Mincho" w:hAnsi="Esharat" w:hint="cs"/>
          <w:kern w:val="20"/>
          <w:rtl/>
        </w:rPr>
        <w:t>،</w:t>
      </w:r>
      <w:r w:rsidR="000579FF" w:rsidRPr="00534F0C">
        <w:rPr>
          <w:rFonts w:ascii="Esharat" w:eastAsia="MS Mincho" w:hAnsi="Esharat"/>
          <w:kern w:val="20"/>
          <w:rtl/>
        </w:rPr>
        <w:t xml:space="preserve"> فأقاموا السلطان م</w:t>
      </w:r>
      <w:r w:rsidRPr="00534F0C">
        <w:rPr>
          <w:rFonts w:ascii="Esharat" w:eastAsia="MS Mincho" w:hAnsi="Esharat"/>
          <w:kern w:val="20"/>
          <w:rtl/>
        </w:rPr>
        <w:t>قام أنفسهم في إقامة القصاص، فخاطب الوليَّ بالقصاص</w:t>
      </w:r>
      <w:r w:rsidR="000579FF" w:rsidRPr="00534F0C">
        <w:rPr>
          <w:rFonts w:ascii="Esharat" w:eastAsia="MS Mincho" w:hAnsi="Esharat" w:hint="cs"/>
          <w:kern w:val="20"/>
          <w:rtl/>
        </w:rPr>
        <w:t>،</w:t>
      </w:r>
      <w:r w:rsidRPr="00534F0C">
        <w:rPr>
          <w:rFonts w:ascii="Esharat" w:eastAsia="MS Mincho" w:hAnsi="Esharat"/>
          <w:kern w:val="20"/>
          <w:rtl/>
        </w:rPr>
        <w:t xml:space="preserve"> وخاطب غيرَه بأن يعين الوليَّ على ذلك</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899"/>
      </w:r>
      <w:r w:rsidRPr="00534F0C">
        <w:rPr>
          <w:rFonts w:hint="cs"/>
          <w:vertAlign w:val="superscript"/>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وكذلك نحو هذا السؤال والجواب في </w:t>
      </w:r>
      <w:r w:rsidRPr="00534F0C">
        <w:rPr>
          <w:rFonts w:ascii="Esharat" w:eastAsia="MS Mincho" w:hAnsi="Esharat" w:hint="cs"/>
          <w:kern w:val="20"/>
          <w:rtl/>
        </w:rPr>
        <w:t>جملةٍ من التفاسير</w:t>
      </w:r>
      <w:r w:rsidRPr="00534F0C">
        <w:rPr>
          <w:rFonts w:ascii="Esharat" w:eastAsia="MS Mincho" w:hAnsi="Esharat"/>
          <w:kern w:val="20"/>
          <w:rtl/>
        </w:rPr>
        <w:t xml:space="preserve">؛ فهم لو أصابوا في فهم المراد من القصاص اندفعت عندهم هذه السؤالات قبل أن يدفعوها بهذه الجوابات. فما ألجأهم إلى هذه المحامل </w:t>
      </w:r>
      <w:r w:rsidR="002D6FDB" w:rsidRPr="00534F0C">
        <w:rPr>
          <w:rFonts w:ascii="Esharat" w:eastAsia="MS Mincho" w:hAnsi="Esharat"/>
          <w:kern w:val="20"/>
          <w:rtl/>
        </w:rPr>
        <w:t>إلاّ</w:t>
      </w:r>
      <w:r w:rsidRPr="00534F0C">
        <w:rPr>
          <w:rFonts w:ascii="Esharat" w:eastAsia="MS Mincho" w:hAnsi="Esharat"/>
          <w:kern w:val="20"/>
          <w:rtl/>
        </w:rPr>
        <w:t xml:space="preserve"> الشذوذ عن إدراك الصواب في فهم كلمة</w:t>
      </w:r>
      <w:r w:rsidR="007121EA" w:rsidRPr="00534F0C">
        <w:rPr>
          <w:rFonts w:ascii="Esharat" w:eastAsia="MS Mincho" w:hAnsi="Esharat" w:hint="cs"/>
          <w:kern w:val="20"/>
          <w:rtl/>
        </w:rPr>
        <w:t>ٍ</w:t>
      </w:r>
      <w:r w:rsidRPr="00534F0C">
        <w:rPr>
          <w:rFonts w:ascii="Esharat" w:eastAsia="MS Mincho" w:hAnsi="Esharat"/>
          <w:kern w:val="20"/>
          <w:rtl/>
        </w:rPr>
        <w:t xml:space="preserve"> من كلمات الكتاب. </w:t>
      </w:r>
    </w:p>
    <w:p w:rsidR="00CF6C0D" w:rsidRPr="00534F0C" w:rsidRDefault="00CF6C0D" w:rsidP="00500774">
      <w:pPr>
        <w:rPr>
          <w:rFonts w:ascii="Times New Roman" w:eastAsia="MS Mincho" w:hAnsi="Times New Roman"/>
          <w:kern w:val="20"/>
          <w:rtl/>
        </w:rPr>
      </w:pPr>
      <w:r w:rsidRPr="00534F0C">
        <w:rPr>
          <w:rFonts w:ascii="Esharat" w:eastAsia="MS Mincho" w:hAnsi="Esharat"/>
          <w:kern w:val="20"/>
          <w:rtl/>
        </w:rPr>
        <w:t>وإذا كان هذا هو المراد بالقص</w:t>
      </w:r>
      <w:r w:rsidR="007121EA" w:rsidRPr="00534F0C">
        <w:rPr>
          <w:rFonts w:ascii="Esharat" w:eastAsia="MS Mincho" w:hAnsi="Esharat"/>
          <w:kern w:val="20"/>
          <w:rtl/>
        </w:rPr>
        <w:t>اص فالكلام بمفاده يدلّنا على أن</w:t>
      </w:r>
      <w:r w:rsidRPr="00534F0C">
        <w:rPr>
          <w:rFonts w:ascii="Esharat" w:eastAsia="MS Mincho" w:hAnsi="Esharat"/>
          <w:kern w:val="20"/>
          <w:rtl/>
        </w:rPr>
        <w:t xml:space="preserve"> متعلَّق </w:t>
      </w:r>
      <w:r w:rsidRPr="00534F0C">
        <w:rPr>
          <w:rFonts w:ascii="Sakkal Majalla" w:hAnsi="Sakkal Majalla" w:cs="Sakkal Majalla" w:hint="cs"/>
          <w:sz w:val="24"/>
          <w:szCs w:val="24"/>
          <w:rtl/>
        </w:rPr>
        <w:t>﴿</w:t>
      </w:r>
      <w:r w:rsidRPr="00534F0C">
        <w:rPr>
          <w:rFonts w:ascii="Esharat" w:eastAsia="MS Mincho" w:hAnsi="Esharat"/>
          <w:b/>
          <w:bCs/>
          <w:kern w:val="20"/>
          <w:rtl/>
        </w:rPr>
        <w:t>في الق</w:t>
      </w:r>
      <w:r w:rsidR="007121EA" w:rsidRPr="00534F0C">
        <w:rPr>
          <w:rFonts w:ascii="Esharat" w:eastAsia="MS Mincho" w:hAnsi="Esharat" w:hint="cs"/>
          <w:b/>
          <w:bCs/>
          <w:kern w:val="20"/>
          <w:rtl/>
        </w:rPr>
        <w:t>َ</w:t>
      </w:r>
      <w:r w:rsidRPr="00534F0C">
        <w:rPr>
          <w:rFonts w:ascii="Esharat" w:eastAsia="MS Mincho" w:hAnsi="Esharat"/>
          <w:b/>
          <w:bCs/>
          <w:kern w:val="20"/>
          <w:rtl/>
        </w:rPr>
        <w:t>ت</w:t>
      </w:r>
      <w:r w:rsidR="007121EA" w:rsidRPr="00534F0C">
        <w:rPr>
          <w:rFonts w:ascii="Esharat" w:eastAsia="MS Mincho" w:hAnsi="Esharat" w:hint="cs"/>
          <w:b/>
          <w:bCs/>
          <w:kern w:val="20"/>
          <w:rtl/>
        </w:rPr>
        <w:t>ْ</w:t>
      </w:r>
      <w:r w:rsidRPr="00534F0C">
        <w:rPr>
          <w:rFonts w:ascii="Esharat" w:eastAsia="MS Mincho" w:hAnsi="Esharat"/>
          <w:b/>
          <w:bCs/>
          <w:kern w:val="20"/>
          <w:rtl/>
        </w:rPr>
        <w:t>ل</w:t>
      </w:r>
      <w:r w:rsidR="007121EA" w:rsidRPr="00534F0C">
        <w:rPr>
          <w:rFonts w:ascii="Esharat" w:eastAsia="MS Mincho" w:hAnsi="Esharat" w:hint="cs"/>
          <w:b/>
          <w:bCs/>
          <w:kern w:val="20"/>
          <w:rtl/>
        </w:rPr>
        <w:t>َ</w:t>
      </w:r>
      <w:r w:rsidRPr="00534F0C">
        <w:rPr>
          <w:rFonts w:ascii="Esharat" w:eastAsia="MS Mincho" w:hAnsi="Esharat"/>
          <w:b/>
          <w:bCs/>
          <w:kern w:val="20"/>
          <w:rtl/>
        </w:rPr>
        <w:t>ى</w:t>
      </w:r>
      <w:r w:rsidRPr="00534F0C">
        <w:rPr>
          <w:rFonts w:ascii="Sakkal Majalla" w:hAnsi="Sakkal Majalla" w:cs="Sakkal Majalla" w:hint="cs"/>
          <w:sz w:val="24"/>
          <w:szCs w:val="24"/>
          <w:rtl/>
        </w:rPr>
        <w:t>﴾</w:t>
      </w:r>
      <w:r w:rsidRPr="00534F0C">
        <w:rPr>
          <w:rFonts w:ascii="Esharat" w:eastAsia="MS Mincho" w:hAnsi="Esharat"/>
          <w:kern w:val="20"/>
          <w:rtl/>
        </w:rPr>
        <w:t xml:space="preserve"> هو </w:t>
      </w:r>
      <w:r w:rsidRPr="00534F0C">
        <w:rPr>
          <w:rFonts w:ascii="Sakkal Majalla" w:hAnsi="Sakkal Majalla" w:cs="Sakkal Majalla" w:hint="cs"/>
          <w:sz w:val="24"/>
          <w:szCs w:val="24"/>
          <w:rtl/>
        </w:rPr>
        <w:t>﴿</w:t>
      </w:r>
      <w:r w:rsidRPr="00534F0C">
        <w:rPr>
          <w:rFonts w:ascii="Esharat" w:eastAsia="MS Mincho" w:hAnsi="Esharat"/>
          <w:b/>
          <w:bCs/>
          <w:kern w:val="20"/>
          <w:rtl/>
        </w:rPr>
        <w:t>الق</w:t>
      </w:r>
      <w:r w:rsidR="007121EA" w:rsidRPr="00534F0C">
        <w:rPr>
          <w:rFonts w:ascii="Esharat" w:eastAsia="MS Mincho" w:hAnsi="Esharat" w:hint="cs"/>
          <w:b/>
          <w:bCs/>
          <w:kern w:val="20"/>
          <w:rtl/>
        </w:rPr>
        <w:t>ِ</w:t>
      </w:r>
      <w:r w:rsidRPr="00534F0C">
        <w:rPr>
          <w:rFonts w:ascii="Esharat" w:eastAsia="MS Mincho" w:hAnsi="Esharat"/>
          <w:b/>
          <w:bCs/>
          <w:kern w:val="20"/>
          <w:rtl/>
        </w:rPr>
        <w:t>ص</w:t>
      </w:r>
      <w:r w:rsidR="007121EA" w:rsidRPr="00534F0C">
        <w:rPr>
          <w:rFonts w:ascii="Esharat" w:eastAsia="MS Mincho" w:hAnsi="Esharat" w:hint="cs"/>
          <w:b/>
          <w:bCs/>
          <w:kern w:val="20"/>
          <w:rtl/>
        </w:rPr>
        <w:t>َ</w:t>
      </w:r>
      <w:r w:rsidRPr="00534F0C">
        <w:rPr>
          <w:rFonts w:ascii="Esharat" w:eastAsia="MS Mincho" w:hAnsi="Esharat"/>
          <w:b/>
          <w:bCs/>
          <w:kern w:val="20"/>
          <w:rtl/>
        </w:rPr>
        <w:t>اص</w:t>
      </w:r>
      <w:r w:rsidRPr="00534F0C">
        <w:rPr>
          <w:rFonts w:ascii="Sakkal Majalla" w:hAnsi="Sakkal Majalla" w:cs="Sakkal Majalla" w:hint="cs"/>
          <w:sz w:val="24"/>
          <w:szCs w:val="24"/>
          <w:rtl/>
        </w:rPr>
        <w:t>﴾</w:t>
      </w:r>
      <w:r w:rsidR="007121EA" w:rsidRPr="00534F0C">
        <w:rPr>
          <w:rFonts w:ascii="Esharat" w:eastAsia="MS Mincho" w:hAnsi="Esharat" w:hint="cs"/>
          <w:kern w:val="20"/>
          <w:rtl/>
        </w:rPr>
        <w:t>،</w:t>
      </w:r>
      <w:r w:rsidRPr="00534F0C">
        <w:rPr>
          <w:rFonts w:ascii="Esharat" w:eastAsia="MS Mincho" w:hAnsi="Esharat"/>
          <w:kern w:val="20"/>
          <w:rtl/>
        </w:rPr>
        <w:t xml:space="preserve"> ويكون </w:t>
      </w:r>
      <w:r w:rsidRPr="00534F0C">
        <w:rPr>
          <w:rFonts w:hint="eastAsia"/>
          <w:sz w:val="24"/>
          <w:szCs w:val="24"/>
          <w:rtl/>
        </w:rPr>
        <w:t>«</w:t>
      </w:r>
      <w:r w:rsidRPr="00534F0C">
        <w:rPr>
          <w:rFonts w:ascii="Esharat" w:eastAsia="MS Mincho" w:hAnsi="Esharat"/>
          <w:kern w:val="20"/>
          <w:rtl/>
        </w:rPr>
        <w:t>القتلى</w:t>
      </w:r>
      <w:r w:rsidRPr="00534F0C">
        <w:rPr>
          <w:rFonts w:hint="eastAsia"/>
          <w:sz w:val="24"/>
          <w:szCs w:val="24"/>
          <w:rtl/>
        </w:rPr>
        <w:t>»</w:t>
      </w:r>
      <w:r w:rsidRPr="00534F0C">
        <w:rPr>
          <w:rFonts w:ascii="Esharat" w:eastAsia="MS Mincho" w:hAnsi="Esharat"/>
          <w:kern w:val="20"/>
          <w:rtl/>
        </w:rPr>
        <w:t xml:space="preserve"> ظرفاً للقصاص، خلافاً لما في بيان السعادة</w:t>
      </w:r>
      <w:r w:rsidRPr="00534F0C">
        <w:rPr>
          <w:rFonts w:hint="cs"/>
          <w:vertAlign w:val="superscript"/>
          <w:rtl/>
        </w:rPr>
        <w:t>(</w:t>
      </w:r>
      <w:r w:rsidRPr="00534F0C">
        <w:rPr>
          <w:rStyle w:val="EndnoteReference"/>
          <w:rtl/>
        </w:rPr>
        <w:endnoteReference w:id="900"/>
      </w:r>
      <w:r w:rsidRPr="00534F0C">
        <w:rPr>
          <w:rFonts w:hint="cs"/>
          <w:vertAlign w:val="superscript"/>
          <w:rtl/>
        </w:rPr>
        <w:t>)</w:t>
      </w:r>
      <w:r w:rsidRPr="00534F0C">
        <w:rPr>
          <w:rFonts w:ascii="Esharat" w:eastAsia="MS Mincho" w:hAnsi="Esharat"/>
          <w:kern w:val="20"/>
          <w:rtl/>
        </w:rPr>
        <w:t xml:space="preserve"> والجدول في إعراب القرآن</w:t>
      </w:r>
      <w:r w:rsidRPr="00534F0C">
        <w:rPr>
          <w:rFonts w:hint="cs"/>
          <w:vertAlign w:val="superscript"/>
          <w:rtl/>
        </w:rPr>
        <w:t>(</w:t>
      </w:r>
      <w:r w:rsidRPr="00534F0C">
        <w:rPr>
          <w:rStyle w:val="EndnoteReference"/>
          <w:rtl/>
        </w:rPr>
        <w:endnoteReference w:id="901"/>
      </w:r>
      <w:r w:rsidRPr="00534F0C">
        <w:rPr>
          <w:rFonts w:hint="cs"/>
          <w:vertAlign w:val="superscript"/>
          <w:rtl/>
        </w:rPr>
        <w:t>)</w:t>
      </w:r>
      <w:r w:rsidRPr="00534F0C">
        <w:rPr>
          <w:rFonts w:ascii="Esharat" w:eastAsia="MS Mincho" w:hAnsi="Esharat"/>
          <w:kern w:val="20"/>
          <w:rtl/>
        </w:rPr>
        <w:t>؛</w:t>
      </w:r>
      <w:r w:rsidRPr="00534F0C">
        <w:rPr>
          <w:rFonts w:ascii="Esharat" w:eastAsia="MS Mincho" w:hAnsi="Esharat" w:hint="cs"/>
          <w:kern w:val="20"/>
          <w:rtl/>
        </w:rPr>
        <w:t xml:space="preserve"> </w:t>
      </w:r>
      <w:r w:rsidRPr="00534F0C">
        <w:rPr>
          <w:rFonts w:ascii="Esharat" w:eastAsia="MS Mincho" w:hAnsi="Esharat"/>
          <w:kern w:val="20"/>
          <w:rtl/>
        </w:rPr>
        <w:t xml:space="preserve">حيث جعلا </w:t>
      </w:r>
      <w:r w:rsidRPr="00534F0C">
        <w:rPr>
          <w:rFonts w:ascii="Sakkal Majalla" w:hAnsi="Sakkal Majalla" w:cs="Sakkal Majalla" w:hint="cs"/>
          <w:sz w:val="24"/>
          <w:szCs w:val="24"/>
          <w:rtl/>
        </w:rPr>
        <w:t>﴿</w:t>
      </w:r>
      <w:r w:rsidRPr="00534F0C">
        <w:rPr>
          <w:rFonts w:ascii="Esharat" w:eastAsia="MS Mincho" w:hAnsi="Esharat"/>
          <w:b/>
          <w:bCs/>
          <w:kern w:val="20"/>
          <w:rtl/>
        </w:rPr>
        <w:t>ك</w:t>
      </w:r>
      <w:r w:rsidR="007121EA" w:rsidRPr="00534F0C">
        <w:rPr>
          <w:rFonts w:ascii="Esharat" w:eastAsia="MS Mincho" w:hAnsi="Esharat" w:hint="cs"/>
          <w:b/>
          <w:bCs/>
          <w:kern w:val="20"/>
          <w:rtl/>
        </w:rPr>
        <w:t>ُ</w:t>
      </w:r>
      <w:r w:rsidRPr="00534F0C">
        <w:rPr>
          <w:rFonts w:ascii="Esharat" w:eastAsia="MS Mincho" w:hAnsi="Esharat"/>
          <w:b/>
          <w:bCs/>
          <w:kern w:val="20"/>
          <w:rtl/>
        </w:rPr>
        <w:t>ت</w:t>
      </w:r>
      <w:r w:rsidR="007121EA" w:rsidRPr="00534F0C">
        <w:rPr>
          <w:rFonts w:ascii="Esharat" w:eastAsia="MS Mincho" w:hAnsi="Esharat" w:hint="cs"/>
          <w:b/>
          <w:bCs/>
          <w:kern w:val="20"/>
          <w:rtl/>
        </w:rPr>
        <w:t>ِ</w:t>
      </w:r>
      <w:r w:rsidRPr="00534F0C">
        <w:rPr>
          <w:rFonts w:ascii="Esharat" w:eastAsia="MS Mincho" w:hAnsi="Esharat"/>
          <w:b/>
          <w:bCs/>
          <w:kern w:val="20"/>
          <w:rtl/>
        </w:rPr>
        <w:t>ب</w:t>
      </w:r>
      <w:r w:rsidR="007121EA"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متعلَّق الجار</w:t>
      </w:r>
      <w:r w:rsidRPr="00534F0C">
        <w:rPr>
          <w:rFonts w:ascii="Esharat" w:eastAsia="MS Mincho" w:hAnsi="Esharat" w:hint="cs"/>
          <w:kern w:val="20"/>
          <w:rtl/>
        </w:rPr>
        <w:t xml:space="preserve">. </w:t>
      </w:r>
      <w:r w:rsidRPr="00534F0C">
        <w:rPr>
          <w:rFonts w:ascii="Esharat" w:eastAsia="MS Mincho" w:hAnsi="Esharat"/>
          <w:kern w:val="20"/>
          <w:rtl/>
        </w:rPr>
        <w:t>وخلافاً لإعراب القرآن وبيانه</w:t>
      </w:r>
      <w:r w:rsidRPr="00534F0C">
        <w:rPr>
          <w:rFonts w:hint="cs"/>
          <w:vertAlign w:val="superscript"/>
          <w:rtl/>
        </w:rPr>
        <w:t>(</w:t>
      </w:r>
      <w:r w:rsidRPr="00534F0C">
        <w:rPr>
          <w:rStyle w:val="EndnoteReference"/>
          <w:rtl/>
        </w:rPr>
        <w:endnoteReference w:id="902"/>
      </w:r>
      <w:r w:rsidRPr="00534F0C">
        <w:rPr>
          <w:rFonts w:hint="cs"/>
          <w:vertAlign w:val="superscript"/>
          <w:rtl/>
        </w:rPr>
        <w:t>)</w:t>
      </w:r>
      <w:r w:rsidRPr="00534F0C">
        <w:rPr>
          <w:rFonts w:ascii="Esharat" w:eastAsia="MS Mincho" w:hAnsi="Esharat" w:hint="cs"/>
          <w:kern w:val="20"/>
          <w:rtl/>
        </w:rPr>
        <w:t xml:space="preserve"> </w:t>
      </w:r>
      <w:r w:rsidRPr="00534F0C">
        <w:rPr>
          <w:rFonts w:ascii="Esharat" w:eastAsia="MS Mincho" w:hAnsi="Esharat"/>
          <w:kern w:val="20"/>
          <w:rtl/>
        </w:rPr>
        <w:t>وإعراب القرآن الكريم</w:t>
      </w:r>
      <w:r w:rsidRPr="00534F0C">
        <w:rPr>
          <w:rFonts w:hint="cs"/>
          <w:vertAlign w:val="superscript"/>
          <w:rtl/>
        </w:rPr>
        <w:t>(</w:t>
      </w:r>
      <w:r w:rsidRPr="00534F0C">
        <w:rPr>
          <w:rStyle w:val="EndnoteReference"/>
          <w:rtl/>
        </w:rPr>
        <w:endnoteReference w:id="903"/>
      </w:r>
      <w:r w:rsidRPr="00534F0C">
        <w:rPr>
          <w:rFonts w:hint="cs"/>
          <w:vertAlign w:val="superscript"/>
          <w:rtl/>
        </w:rPr>
        <w:t>)</w:t>
      </w:r>
      <w:r w:rsidR="007121EA" w:rsidRPr="00534F0C">
        <w:rPr>
          <w:rFonts w:ascii="Esharat" w:eastAsia="MS Mincho" w:hAnsi="Esharat" w:hint="cs"/>
          <w:kern w:val="20"/>
          <w:rtl/>
        </w:rPr>
        <w:t>،</w:t>
      </w:r>
      <w:r w:rsidRPr="00534F0C">
        <w:rPr>
          <w:rFonts w:ascii="Esharat" w:eastAsia="MS Mincho" w:hAnsi="Esharat" w:hint="cs"/>
          <w:kern w:val="20"/>
          <w:rtl/>
        </w:rPr>
        <w:t xml:space="preserve"> </w:t>
      </w:r>
      <w:r w:rsidRPr="00534F0C">
        <w:rPr>
          <w:rFonts w:ascii="Esharat" w:eastAsia="MS Mincho" w:hAnsi="Esharat"/>
          <w:kern w:val="20"/>
          <w:rtl/>
        </w:rPr>
        <w:t>حيث قالوا</w:t>
      </w:r>
      <w:r w:rsidR="007121EA" w:rsidRPr="00534F0C">
        <w:rPr>
          <w:rFonts w:ascii="Esharat" w:eastAsia="MS Mincho" w:hAnsi="Esharat" w:hint="cs"/>
          <w:kern w:val="20"/>
          <w:rtl/>
        </w:rPr>
        <w:t>:</w:t>
      </w:r>
      <w:r w:rsidRPr="00534F0C">
        <w:rPr>
          <w:rFonts w:ascii="Esharat" w:eastAsia="MS Mincho" w:hAnsi="Esharat"/>
          <w:kern w:val="20"/>
          <w:rtl/>
        </w:rPr>
        <w:t xml:space="preserve"> إنّ الجار والمجرور يتعلّ</w:t>
      </w:r>
      <w:r w:rsidR="007121EA" w:rsidRPr="00534F0C">
        <w:rPr>
          <w:rFonts w:ascii="Esharat" w:eastAsia="MS Mincho" w:hAnsi="Esharat" w:hint="cs"/>
          <w:kern w:val="20"/>
          <w:rtl/>
        </w:rPr>
        <w:t>َ</w:t>
      </w:r>
      <w:r w:rsidR="004060D2" w:rsidRPr="00534F0C">
        <w:rPr>
          <w:rFonts w:ascii="Esharat" w:eastAsia="MS Mincho" w:hAnsi="Esharat"/>
          <w:kern w:val="20"/>
          <w:rtl/>
        </w:rPr>
        <w:t>قان بمحذوفٍ حال</w:t>
      </w:r>
      <w:r w:rsidR="004060D2" w:rsidRPr="00534F0C">
        <w:rPr>
          <w:rFonts w:ascii="Esharat" w:eastAsia="MS Mincho" w:hAnsi="Esharat" w:hint="cs"/>
          <w:kern w:val="20"/>
          <w:rtl/>
        </w:rPr>
        <w:t>ٍ</w:t>
      </w:r>
      <w:r w:rsidRPr="00534F0C">
        <w:rPr>
          <w:rFonts w:ascii="Esharat" w:eastAsia="MS Mincho" w:hAnsi="Esharat"/>
          <w:kern w:val="20"/>
          <w:rtl/>
        </w:rPr>
        <w:t xml:space="preserve"> من القصاص؛ إذ الأقرب ـ أي القصاص ـ يمنع الأبعد. </w:t>
      </w:r>
      <w:r w:rsidRPr="00534F0C">
        <w:rPr>
          <w:rFonts w:ascii="Esharat" w:eastAsia="MS Mincho" w:hAnsi="Esharat"/>
          <w:b/>
          <w:bCs/>
          <w:kern w:val="20"/>
          <w:rtl/>
        </w:rPr>
        <w:t>هذا أو</w:t>
      </w:r>
      <w:r w:rsidRPr="00534F0C">
        <w:rPr>
          <w:rFonts w:ascii="Esharat" w:eastAsia="MS Mincho" w:hAnsi="Esharat" w:hint="cs"/>
          <w:b/>
          <w:bCs/>
          <w:kern w:val="20"/>
          <w:rtl/>
        </w:rPr>
        <w:t>ّ</w:t>
      </w:r>
      <w:r w:rsidRPr="00534F0C">
        <w:rPr>
          <w:rFonts w:ascii="Esharat" w:eastAsia="MS Mincho" w:hAnsi="Esharat"/>
          <w:b/>
          <w:bCs/>
          <w:kern w:val="20"/>
          <w:rtl/>
        </w:rPr>
        <w:t>لاً</w:t>
      </w:r>
      <w:r w:rsidRPr="00534F0C">
        <w:rPr>
          <w:rFonts w:ascii="Esharat" w:eastAsia="MS Mincho" w:hAnsi="Esharat"/>
          <w:kern w:val="20"/>
          <w:rtl/>
        </w:rPr>
        <w:t xml:space="preserve">. </w:t>
      </w:r>
      <w:r w:rsidRPr="00534F0C">
        <w:rPr>
          <w:rFonts w:ascii="Esharat" w:eastAsia="MS Mincho" w:hAnsi="Esharat"/>
          <w:b/>
          <w:bCs/>
          <w:kern w:val="20"/>
          <w:rtl/>
        </w:rPr>
        <w:t>وثانياً</w:t>
      </w:r>
      <w:r w:rsidR="004060D2" w:rsidRPr="00534F0C">
        <w:rPr>
          <w:rFonts w:ascii="Esharat" w:eastAsia="MS Mincho" w:hAnsi="Esharat" w:hint="cs"/>
          <w:kern w:val="20"/>
          <w:rtl/>
        </w:rPr>
        <w:t>:</w:t>
      </w:r>
      <w:r w:rsidRPr="00534F0C">
        <w:rPr>
          <w:rFonts w:ascii="Esharat" w:eastAsia="MS Mincho" w:hAnsi="Esharat"/>
          <w:kern w:val="20"/>
          <w:rtl/>
        </w:rPr>
        <w:t xml:space="preserve"> إنّ المستفاد من الآية أنّ المكتوب على المسلمين هو المساواة في القتلى، لا أنّ المكتوب عليهم في القتلى هو المساواة. </w:t>
      </w:r>
      <w:r w:rsidRPr="00534F0C">
        <w:rPr>
          <w:rFonts w:ascii="Esharat" w:eastAsia="MS Mincho" w:hAnsi="Esharat"/>
          <w:b/>
          <w:bCs/>
          <w:kern w:val="20"/>
          <w:rtl/>
        </w:rPr>
        <w:t>وثالثاً</w:t>
      </w:r>
      <w:r w:rsidR="004060D2" w:rsidRPr="00534F0C">
        <w:rPr>
          <w:rFonts w:ascii="Esharat" w:eastAsia="MS Mincho" w:hAnsi="Esharat" w:hint="cs"/>
          <w:kern w:val="20"/>
          <w:rtl/>
        </w:rPr>
        <w:t>:</w:t>
      </w:r>
      <w:r w:rsidRPr="00534F0C">
        <w:rPr>
          <w:rFonts w:ascii="Esharat" w:eastAsia="MS Mincho" w:hAnsi="Esharat"/>
          <w:kern w:val="20"/>
          <w:rtl/>
        </w:rPr>
        <w:t xml:space="preserve"> إنّ التقدير خلاف الأصل</w:t>
      </w:r>
      <w:r w:rsidR="004060D2" w:rsidRPr="00534F0C">
        <w:rPr>
          <w:rFonts w:ascii="Esharat" w:eastAsia="MS Mincho" w:hAnsi="Esharat" w:hint="cs"/>
          <w:kern w:val="20"/>
          <w:rtl/>
        </w:rPr>
        <w:t>،</w:t>
      </w:r>
      <w:r w:rsidRPr="00534F0C">
        <w:rPr>
          <w:rFonts w:ascii="Esharat" w:eastAsia="MS Mincho" w:hAnsi="Esharat"/>
          <w:kern w:val="20"/>
          <w:rtl/>
        </w:rPr>
        <w:t xml:space="preserve"> ولا دليل له في الآية. وهذه قرينة</w:t>
      </w:r>
      <w:r w:rsidR="004060D2" w:rsidRPr="00534F0C">
        <w:rPr>
          <w:rFonts w:ascii="Esharat" w:eastAsia="MS Mincho" w:hAnsi="Esharat" w:hint="cs"/>
          <w:kern w:val="20"/>
          <w:rtl/>
        </w:rPr>
        <w:t>ٌ</w:t>
      </w:r>
      <w:r w:rsidRPr="00534F0C">
        <w:rPr>
          <w:rFonts w:ascii="Esharat" w:eastAsia="MS Mincho" w:hAnsi="Esharat"/>
          <w:kern w:val="20"/>
          <w:rtl/>
        </w:rPr>
        <w:t xml:space="preserve"> أخرى على كون المراد من القصاص هو المساواة؛ إذ لو كان المراد منه القودَ لزم أحدُ المحذورين، </w:t>
      </w:r>
      <w:r w:rsidRPr="00534F0C">
        <w:rPr>
          <w:rFonts w:ascii="Esharat" w:eastAsia="MS Mincho" w:hAnsi="Esharat"/>
          <w:b/>
          <w:bCs/>
          <w:kern w:val="20"/>
          <w:rtl/>
        </w:rPr>
        <w:t>أحدهما</w:t>
      </w:r>
      <w:r w:rsidR="004060D2" w:rsidRPr="00534F0C">
        <w:rPr>
          <w:rFonts w:ascii="Esharat" w:eastAsia="MS Mincho" w:hAnsi="Esharat" w:hint="cs"/>
          <w:kern w:val="20"/>
          <w:rtl/>
        </w:rPr>
        <w:t>:</w:t>
      </w:r>
      <w:r w:rsidRPr="00534F0C">
        <w:rPr>
          <w:rFonts w:ascii="Esharat" w:eastAsia="MS Mincho" w:hAnsi="Esharat"/>
          <w:kern w:val="20"/>
          <w:rtl/>
        </w:rPr>
        <w:t xml:space="preserve"> التجوّ</w:t>
      </w:r>
      <w:r w:rsidR="004060D2" w:rsidRPr="00534F0C">
        <w:rPr>
          <w:rFonts w:ascii="Esharat" w:eastAsia="MS Mincho" w:hAnsi="Esharat" w:hint="cs"/>
          <w:kern w:val="20"/>
          <w:rtl/>
        </w:rPr>
        <w:t>ُ</w:t>
      </w:r>
      <w:r w:rsidRPr="00534F0C">
        <w:rPr>
          <w:rFonts w:ascii="Esharat" w:eastAsia="MS Mincho" w:hAnsi="Esharat"/>
          <w:kern w:val="20"/>
          <w:rtl/>
        </w:rPr>
        <w:t xml:space="preserve">ز في الظرفيّة، ولذا قال ابن عاشور في التحرير والتنوير: </w:t>
      </w:r>
      <w:r w:rsidRPr="00534F0C">
        <w:rPr>
          <w:rFonts w:ascii="Esharat" w:eastAsia="MS Mincho" w:hAnsi="Esharat"/>
          <w:kern w:val="20"/>
          <w:sz w:val="24"/>
          <w:szCs w:val="24"/>
          <w:rtl/>
        </w:rPr>
        <w:t>«</w:t>
      </w:r>
      <w:r w:rsidR="004060D2" w:rsidRPr="00534F0C">
        <w:rPr>
          <w:rFonts w:hint="eastAsia"/>
          <w:sz w:val="24"/>
          <w:szCs w:val="24"/>
          <w:rtl/>
        </w:rPr>
        <w:t>«</w:t>
      </w:r>
      <w:r w:rsidRPr="00534F0C">
        <w:rPr>
          <w:rFonts w:ascii="Esharat" w:eastAsia="MS Mincho" w:hAnsi="Esharat"/>
          <w:kern w:val="20"/>
          <w:rtl/>
        </w:rPr>
        <w:t>في</w:t>
      </w:r>
      <w:r w:rsidRPr="00534F0C">
        <w:rPr>
          <w:rFonts w:hint="eastAsia"/>
          <w:sz w:val="24"/>
          <w:szCs w:val="24"/>
          <w:rtl/>
        </w:rPr>
        <w:t>»</w:t>
      </w:r>
      <w:r w:rsidRPr="00534F0C">
        <w:rPr>
          <w:rFonts w:ascii="Esharat" w:eastAsia="MS Mincho" w:hAnsi="Esharat"/>
          <w:kern w:val="20"/>
          <w:rtl/>
        </w:rPr>
        <w:t xml:space="preserve"> من قوله: </w:t>
      </w:r>
      <w:r w:rsidRPr="00534F0C">
        <w:rPr>
          <w:rFonts w:ascii="Sakkal Majalla" w:hAnsi="Sakkal Majalla" w:cs="Sakkal Majalla" w:hint="cs"/>
          <w:sz w:val="24"/>
          <w:szCs w:val="24"/>
          <w:rtl/>
        </w:rPr>
        <w:t>﴿</w:t>
      </w:r>
      <w:r w:rsidRPr="00534F0C">
        <w:rPr>
          <w:rFonts w:ascii="Esharat" w:eastAsia="MS Mincho" w:hAnsi="Esharat"/>
          <w:kern w:val="20"/>
          <w:rtl/>
        </w:rPr>
        <w:t>في الْقَتْل</w:t>
      </w:r>
      <w:r w:rsidR="004060D2" w:rsidRPr="00534F0C">
        <w:rPr>
          <w:rFonts w:ascii="Esharat" w:eastAsia="MS Mincho" w:hAnsi="Esharat" w:hint="cs"/>
          <w:kern w:val="20"/>
          <w:rtl/>
        </w:rPr>
        <w:t>َ</w:t>
      </w:r>
      <w:r w:rsidRPr="00534F0C">
        <w:rPr>
          <w:rFonts w:ascii="Esharat" w:eastAsia="MS Mincho" w:hAnsi="Esharat"/>
          <w:kern w:val="20"/>
          <w:rtl/>
        </w:rPr>
        <w:t>ى</w:t>
      </w:r>
      <w:r w:rsidRPr="00534F0C">
        <w:rPr>
          <w:rFonts w:ascii="Sakkal Majalla" w:hAnsi="Sakkal Majalla" w:cs="Sakkal Majalla" w:hint="cs"/>
          <w:sz w:val="24"/>
          <w:szCs w:val="24"/>
          <w:rtl/>
        </w:rPr>
        <w:t>﴾</w:t>
      </w:r>
      <w:r w:rsidRPr="00534F0C">
        <w:rPr>
          <w:rFonts w:ascii="Esharat" w:eastAsia="MS Mincho" w:hAnsi="Esharat"/>
          <w:kern w:val="20"/>
          <w:rtl/>
        </w:rPr>
        <w:t xml:space="preserve"> للظرفيّة المجازي</w:t>
      </w:r>
      <w:r w:rsidRPr="00534F0C">
        <w:rPr>
          <w:rFonts w:ascii="Esharat" w:eastAsia="MS Mincho" w:hAnsi="Esharat" w:hint="cs"/>
          <w:kern w:val="20"/>
          <w:rtl/>
        </w:rPr>
        <w:t>ّ</w:t>
      </w:r>
      <w:r w:rsidRPr="00534F0C">
        <w:rPr>
          <w:rFonts w:ascii="Esharat" w:eastAsia="MS Mincho" w:hAnsi="Esharat"/>
          <w:kern w:val="20"/>
          <w:rtl/>
        </w:rPr>
        <w:t>ة</w:t>
      </w:r>
      <w:r w:rsidRPr="00534F0C">
        <w:rPr>
          <w:rFonts w:ascii="Esharat" w:eastAsia="MS Mincho" w:hAnsi="Esharat" w:hint="cs"/>
          <w:kern w:val="20"/>
          <w:rtl/>
        </w:rPr>
        <w:t xml:space="preserve">، </w:t>
      </w:r>
      <w:r w:rsidRPr="00534F0C">
        <w:rPr>
          <w:rFonts w:ascii="Esharat" w:eastAsia="MS Mincho" w:hAnsi="Esharat"/>
          <w:kern w:val="20"/>
          <w:rtl/>
        </w:rPr>
        <w:t>والقصاص لا يكون في ذوات القتلى</w:t>
      </w:r>
      <w:r w:rsidR="004060D2" w:rsidRPr="00534F0C">
        <w:rPr>
          <w:rFonts w:ascii="Esharat" w:eastAsia="MS Mincho" w:hAnsi="Esharat" w:hint="cs"/>
          <w:kern w:val="20"/>
          <w:rtl/>
        </w:rPr>
        <w:t>،</w:t>
      </w:r>
      <w:r w:rsidRPr="00534F0C">
        <w:rPr>
          <w:rFonts w:ascii="Esharat" w:eastAsia="MS Mincho" w:hAnsi="Esharat"/>
          <w:kern w:val="20"/>
          <w:rtl/>
        </w:rPr>
        <w:t xml:space="preserve"> فتعيّن تقدير مضاف</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904"/>
      </w:r>
      <w:r w:rsidRPr="00534F0C">
        <w:rPr>
          <w:rFonts w:hint="cs"/>
          <w:vertAlign w:val="superscript"/>
          <w:rtl/>
        </w:rPr>
        <w:t>)</w:t>
      </w:r>
      <w:r w:rsidRPr="00534F0C">
        <w:rPr>
          <w:rFonts w:ascii="Esharat" w:eastAsia="MS Mincho" w:hAnsi="Esharat"/>
          <w:kern w:val="20"/>
          <w:rtl/>
        </w:rPr>
        <w:t xml:space="preserve">، وأراد بالتقدير </w:t>
      </w:r>
      <w:r w:rsidRPr="00534F0C">
        <w:rPr>
          <w:rFonts w:hint="eastAsia"/>
          <w:sz w:val="24"/>
          <w:szCs w:val="24"/>
          <w:rtl/>
        </w:rPr>
        <w:t>«</w:t>
      </w:r>
      <w:r w:rsidRPr="00534F0C">
        <w:rPr>
          <w:rFonts w:ascii="Esharat" w:eastAsia="MS Mincho" w:hAnsi="Esharat"/>
          <w:kern w:val="20"/>
          <w:rtl/>
        </w:rPr>
        <w:t>في قتل القتلى</w:t>
      </w:r>
      <w:r w:rsidRPr="00534F0C">
        <w:rPr>
          <w:rFonts w:hint="eastAsia"/>
          <w:sz w:val="24"/>
          <w:szCs w:val="24"/>
          <w:rtl/>
        </w:rPr>
        <w:t>»</w:t>
      </w:r>
      <w:r w:rsidRPr="00534F0C">
        <w:rPr>
          <w:rFonts w:ascii="Esharat" w:eastAsia="MS Mincho" w:hAnsi="Esharat"/>
          <w:kern w:val="20"/>
          <w:rtl/>
        </w:rPr>
        <w:t xml:space="preserve">. </w:t>
      </w:r>
      <w:r w:rsidRPr="00534F0C">
        <w:rPr>
          <w:rFonts w:ascii="Esharat" w:eastAsia="MS Mincho" w:hAnsi="Esharat"/>
          <w:b/>
          <w:bCs/>
          <w:kern w:val="20"/>
          <w:rtl/>
        </w:rPr>
        <w:t>ثانيهما</w:t>
      </w:r>
      <w:r w:rsidR="004060D2" w:rsidRPr="00534F0C">
        <w:rPr>
          <w:rFonts w:ascii="Esharat" w:eastAsia="MS Mincho" w:hAnsi="Esharat" w:hint="cs"/>
          <w:kern w:val="20"/>
          <w:rtl/>
        </w:rPr>
        <w:t>:</w:t>
      </w:r>
      <w:r w:rsidRPr="00534F0C">
        <w:rPr>
          <w:rFonts w:ascii="Esharat" w:eastAsia="MS Mincho" w:hAnsi="Esharat"/>
          <w:kern w:val="20"/>
          <w:rtl/>
        </w:rPr>
        <w:t xml:space="preserve"> التجوّز في معنى </w:t>
      </w:r>
      <w:r w:rsidRPr="00534F0C">
        <w:rPr>
          <w:rFonts w:hint="eastAsia"/>
          <w:sz w:val="24"/>
          <w:szCs w:val="24"/>
          <w:rtl/>
        </w:rPr>
        <w:t>«</w:t>
      </w:r>
      <w:r w:rsidRPr="00534F0C">
        <w:rPr>
          <w:rFonts w:ascii="Esharat" w:eastAsia="MS Mincho" w:hAnsi="Esharat"/>
          <w:kern w:val="20"/>
          <w:rtl/>
        </w:rPr>
        <w:t>في</w:t>
      </w:r>
      <w:r w:rsidRPr="00534F0C">
        <w:rPr>
          <w:rFonts w:hint="eastAsia"/>
          <w:sz w:val="24"/>
          <w:szCs w:val="24"/>
          <w:rtl/>
        </w:rPr>
        <w:t>»</w:t>
      </w:r>
      <w:r w:rsidRPr="00534F0C">
        <w:rPr>
          <w:rFonts w:ascii="Esharat" w:eastAsia="MS Mincho" w:hAnsi="Esharat"/>
          <w:kern w:val="20"/>
          <w:rtl/>
        </w:rPr>
        <w:t xml:space="preserve"> بحمله على السببي</w:t>
      </w:r>
      <w:r w:rsidRPr="00534F0C">
        <w:rPr>
          <w:rFonts w:ascii="Esharat" w:eastAsia="MS Mincho" w:hAnsi="Esharat" w:hint="cs"/>
          <w:kern w:val="20"/>
          <w:rtl/>
        </w:rPr>
        <w:t>ّ</w:t>
      </w:r>
      <w:r w:rsidRPr="00534F0C">
        <w:rPr>
          <w:rFonts w:ascii="Esharat" w:eastAsia="MS Mincho" w:hAnsi="Esharat"/>
          <w:kern w:val="20"/>
          <w:rtl/>
        </w:rPr>
        <w:t>ة</w:t>
      </w:r>
      <w:r w:rsidRPr="00534F0C">
        <w:rPr>
          <w:rFonts w:hint="cs"/>
          <w:vertAlign w:val="superscript"/>
          <w:rtl/>
        </w:rPr>
        <w:t>(</w:t>
      </w:r>
      <w:r w:rsidRPr="00534F0C">
        <w:rPr>
          <w:rStyle w:val="EndnoteReference"/>
          <w:rtl/>
        </w:rPr>
        <w:endnoteReference w:id="905"/>
      </w:r>
      <w:r w:rsidRPr="00534F0C">
        <w:rPr>
          <w:rFonts w:hint="cs"/>
          <w:vertAlign w:val="superscript"/>
          <w:rtl/>
        </w:rPr>
        <w:t>)</w:t>
      </w:r>
      <w:r w:rsidR="004060D2"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rtl/>
        </w:rPr>
        <w:t xml:space="preserve">واستُشهِد لها بقوله تعالى: </w:t>
      </w:r>
      <w:r w:rsidRPr="00534F0C">
        <w:rPr>
          <w:rFonts w:ascii="Sakkal Majalla" w:hAnsi="Sakkal Majalla" w:cs="Sakkal Majalla" w:hint="cs"/>
          <w:sz w:val="24"/>
          <w:szCs w:val="24"/>
          <w:rtl/>
        </w:rPr>
        <w:t>﴿</w:t>
      </w:r>
      <w:r w:rsidRPr="00534F0C">
        <w:rPr>
          <w:rFonts w:ascii="Esharat" w:eastAsia="MS Mincho" w:hAnsi="Esharat"/>
          <w:b/>
          <w:bCs/>
          <w:rtl/>
        </w:rPr>
        <w:t>قَالَتْ فَذَلِكُنَّ الَّذِي لُمْتُنَّنِي فِيهِ</w:t>
      </w:r>
      <w:r w:rsidRPr="00534F0C">
        <w:rPr>
          <w:rFonts w:ascii="Sakkal Majalla" w:hAnsi="Sakkal Majalla" w:cs="Sakkal Majalla" w:hint="cs"/>
          <w:sz w:val="24"/>
          <w:szCs w:val="24"/>
          <w:rtl/>
        </w:rPr>
        <w:t>﴾</w:t>
      </w:r>
      <w:r w:rsidRPr="00534F0C">
        <w:rPr>
          <w:rFonts w:ascii="Esharat" w:eastAsia="MS Mincho" w:hAnsi="Esharat"/>
          <w:rtl/>
        </w:rPr>
        <w:t xml:space="preserve"> (يوسف: 32)</w:t>
      </w:r>
      <w:r w:rsidR="004060D2" w:rsidRPr="00534F0C">
        <w:rPr>
          <w:rFonts w:ascii="Esharat" w:eastAsia="MS Mincho" w:hAnsi="Esharat" w:hint="cs"/>
          <w:rtl/>
        </w:rPr>
        <w:t>،</w:t>
      </w:r>
      <w:r w:rsidRPr="00534F0C">
        <w:rPr>
          <w:rFonts w:ascii="Esharat" w:eastAsia="MS Mincho" w:hAnsi="Esharat"/>
          <w:rtl/>
        </w:rPr>
        <w:t xml:space="preserve"> وقوله: </w:t>
      </w:r>
      <w:r w:rsidRPr="00534F0C">
        <w:rPr>
          <w:rFonts w:ascii="Sakkal Majalla" w:hAnsi="Sakkal Majalla" w:cs="Sakkal Majalla" w:hint="cs"/>
          <w:sz w:val="24"/>
          <w:szCs w:val="24"/>
          <w:rtl/>
        </w:rPr>
        <w:t>﴿</w:t>
      </w:r>
      <w:r w:rsidR="004060D2" w:rsidRPr="00534F0C">
        <w:rPr>
          <w:rFonts w:ascii="Esharat" w:eastAsia="MS Mincho" w:hAnsi="Esharat"/>
          <w:b/>
          <w:bCs/>
          <w:rtl/>
        </w:rPr>
        <w:t>لَوْلاَ كِتَابٌ مِن</w:t>
      </w:r>
      <w:r w:rsidR="004060D2" w:rsidRPr="00534F0C">
        <w:rPr>
          <w:rFonts w:ascii="Esharat" w:eastAsia="MS Mincho" w:hAnsi="Esharat" w:hint="cs"/>
          <w:b/>
          <w:bCs/>
          <w:rtl/>
        </w:rPr>
        <w:t>َ</w:t>
      </w:r>
      <w:r w:rsidRPr="00534F0C">
        <w:rPr>
          <w:rFonts w:ascii="Esharat" w:eastAsia="MS Mincho" w:hAnsi="Esharat"/>
          <w:b/>
          <w:bCs/>
          <w:rtl/>
        </w:rPr>
        <w:t xml:space="preserve"> الله</w:t>
      </w:r>
      <w:r w:rsidR="004060D2" w:rsidRPr="00534F0C">
        <w:rPr>
          <w:rFonts w:ascii="Esharat" w:eastAsia="MS Mincho" w:hAnsi="Esharat" w:hint="cs"/>
          <w:b/>
          <w:bCs/>
          <w:rtl/>
        </w:rPr>
        <w:t>ِ</w:t>
      </w:r>
      <w:r w:rsidRPr="00534F0C">
        <w:rPr>
          <w:rFonts w:ascii="Esharat" w:eastAsia="MS Mincho" w:hAnsi="Esharat"/>
          <w:b/>
          <w:bCs/>
          <w:rtl/>
        </w:rPr>
        <w:t xml:space="preserve"> سَبَقَ لَمَسَّكُمْ فِيمَا أَخَذْتُمْ عَذَابٌ عَظِيمٌ</w:t>
      </w:r>
      <w:r w:rsidRPr="00534F0C">
        <w:rPr>
          <w:rFonts w:ascii="Sakkal Majalla" w:hAnsi="Sakkal Majalla" w:cs="Sakkal Majalla" w:hint="cs"/>
          <w:sz w:val="24"/>
          <w:szCs w:val="24"/>
          <w:rtl/>
        </w:rPr>
        <w:t>﴾</w:t>
      </w:r>
      <w:r w:rsidRPr="00534F0C">
        <w:rPr>
          <w:rFonts w:ascii="Esharat" w:eastAsia="MS Mincho" w:hAnsi="Esharat"/>
          <w:rtl/>
        </w:rPr>
        <w:t xml:space="preserve"> (الأنفال: 68)</w:t>
      </w:r>
      <w:r w:rsidR="004060D2" w:rsidRPr="00534F0C">
        <w:rPr>
          <w:rFonts w:ascii="Esharat" w:eastAsia="MS Mincho" w:hAnsi="Esharat" w:hint="cs"/>
          <w:rtl/>
        </w:rPr>
        <w:t>،</w:t>
      </w:r>
      <w:r w:rsidRPr="00534F0C">
        <w:rPr>
          <w:rFonts w:ascii="Esharat" w:eastAsia="MS Mincho" w:hAnsi="Esharat"/>
          <w:rtl/>
        </w:rPr>
        <w:t xml:space="preserve"> وبالنبويّات: </w:t>
      </w:r>
      <w:r w:rsidRPr="00534F0C">
        <w:rPr>
          <w:rFonts w:ascii="Esharat" w:eastAsia="MS Mincho" w:hAnsi="Esharat"/>
          <w:sz w:val="24"/>
          <w:szCs w:val="24"/>
          <w:rtl/>
        </w:rPr>
        <w:t>«</w:t>
      </w:r>
      <w:r w:rsidR="004060D2" w:rsidRPr="00534F0C">
        <w:rPr>
          <w:rFonts w:ascii="Esharat" w:eastAsia="MS Mincho" w:hAnsi="Esharat" w:hint="cs"/>
          <w:rtl/>
        </w:rPr>
        <w:t>إ</w:t>
      </w:r>
      <w:r w:rsidRPr="00534F0C">
        <w:rPr>
          <w:rFonts w:ascii="Esharat" w:eastAsia="MS Mincho" w:hAnsi="Esharat"/>
          <w:rtl/>
        </w:rPr>
        <w:t>ن</w:t>
      </w:r>
      <w:r w:rsidR="004060D2" w:rsidRPr="00534F0C">
        <w:rPr>
          <w:rFonts w:ascii="Esharat" w:eastAsia="MS Mincho" w:hAnsi="Esharat" w:hint="cs"/>
          <w:rtl/>
        </w:rPr>
        <w:t>ّ</w:t>
      </w:r>
      <w:r w:rsidRPr="00534F0C">
        <w:rPr>
          <w:rFonts w:ascii="Esharat" w:eastAsia="MS Mincho" w:hAnsi="Esharat"/>
          <w:rtl/>
        </w:rPr>
        <w:t xml:space="preserve"> امرأة</w:t>
      </w:r>
      <w:r w:rsidR="004060D2" w:rsidRPr="00534F0C">
        <w:rPr>
          <w:rFonts w:ascii="Esharat" w:eastAsia="MS Mincho" w:hAnsi="Esharat" w:hint="cs"/>
          <w:rtl/>
        </w:rPr>
        <w:t>ً</w:t>
      </w:r>
      <w:r w:rsidRPr="00534F0C">
        <w:rPr>
          <w:rFonts w:ascii="Esharat" w:eastAsia="MS Mincho" w:hAnsi="Esharat"/>
          <w:rtl/>
        </w:rPr>
        <w:t xml:space="preserve"> دخلت النار في هرّة</w:t>
      </w:r>
      <w:r w:rsidR="004060D2" w:rsidRPr="00534F0C">
        <w:rPr>
          <w:rFonts w:ascii="Esharat" w:eastAsia="MS Mincho" w:hAnsi="Esharat" w:hint="cs"/>
          <w:rtl/>
        </w:rPr>
        <w:t>ٍ</w:t>
      </w:r>
      <w:r w:rsidRPr="00534F0C">
        <w:rPr>
          <w:rFonts w:ascii="Esharat" w:eastAsia="MS Mincho" w:hAnsi="Esharat"/>
          <w:sz w:val="24"/>
          <w:szCs w:val="24"/>
          <w:rtl/>
        </w:rPr>
        <w:t>»</w:t>
      </w:r>
      <w:r w:rsidR="004060D2" w:rsidRPr="00534F0C">
        <w:rPr>
          <w:rFonts w:ascii="Esharat" w:eastAsia="MS Mincho" w:hAnsi="Esharat" w:hint="cs"/>
          <w:rtl/>
        </w:rPr>
        <w:t>،</w:t>
      </w:r>
      <w:r w:rsidRPr="00534F0C">
        <w:rPr>
          <w:rFonts w:ascii="Esharat" w:eastAsia="MS Mincho" w:hAnsi="Esharat"/>
          <w:rtl/>
        </w:rPr>
        <w:t xml:space="preserve"> و</w:t>
      </w:r>
      <w:r w:rsidRPr="00534F0C">
        <w:rPr>
          <w:rFonts w:ascii="Esharat" w:eastAsia="MS Mincho" w:hAnsi="Esharat"/>
          <w:sz w:val="24"/>
          <w:szCs w:val="24"/>
          <w:rtl/>
        </w:rPr>
        <w:t>«</w:t>
      </w:r>
      <w:r w:rsidRPr="00534F0C">
        <w:rPr>
          <w:rFonts w:ascii="Esharat" w:eastAsia="MS Mincho" w:hAnsi="Esharat"/>
          <w:rtl/>
        </w:rPr>
        <w:t>في النفس المؤمنة مائة من الإبل</w:t>
      </w:r>
      <w:r w:rsidRPr="00534F0C">
        <w:rPr>
          <w:rFonts w:ascii="Esharat" w:eastAsia="MS Mincho" w:hAnsi="Esharat"/>
          <w:sz w:val="24"/>
          <w:szCs w:val="24"/>
          <w:rtl/>
        </w:rPr>
        <w:t>»</w:t>
      </w:r>
      <w:r w:rsidR="004060D2" w:rsidRPr="00534F0C">
        <w:rPr>
          <w:rFonts w:ascii="Esharat" w:eastAsia="MS Mincho" w:hAnsi="Esharat" w:hint="cs"/>
          <w:rtl/>
        </w:rPr>
        <w:t>،</w:t>
      </w:r>
      <w:r w:rsidRPr="00534F0C">
        <w:rPr>
          <w:rFonts w:ascii="Esharat" w:eastAsia="MS Mincho" w:hAnsi="Esharat"/>
          <w:rtl/>
        </w:rPr>
        <w:t xml:space="preserve"> و</w:t>
      </w:r>
      <w:r w:rsidRPr="00534F0C">
        <w:rPr>
          <w:rFonts w:ascii="Esharat" w:eastAsia="MS Mincho" w:hAnsi="Esharat"/>
          <w:sz w:val="24"/>
          <w:szCs w:val="24"/>
          <w:rtl/>
        </w:rPr>
        <w:t>«</w:t>
      </w:r>
      <w:r w:rsidRPr="00534F0C">
        <w:rPr>
          <w:rFonts w:ascii="Esharat" w:eastAsia="MS Mincho" w:hAnsi="Esharat"/>
          <w:rtl/>
        </w:rPr>
        <w:t>في خمس من الإبل شاة</w:t>
      </w:r>
      <w:r w:rsidRPr="00534F0C">
        <w:rPr>
          <w:rFonts w:ascii="Esharat" w:eastAsia="MS Mincho" w:hAnsi="Esharat"/>
          <w:sz w:val="24"/>
          <w:szCs w:val="24"/>
          <w:rtl/>
        </w:rPr>
        <w:t>»</w:t>
      </w:r>
      <w:r w:rsidRPr="00534F0C">
        <w:rPr>
          <w:rFonts w:ascii="Esharat" w:eastAsia="MS Mincho" w:hAnsi="Esharat"/>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ولكن</w:t>
      </w:r>
      <w:r w:rsidR="004060D2" w:rsidRPr="00534F0C">
        <w:rPr>
          <w:rFonts w:ascii="Esharat" w:eastAsia="MS Mincho" w:hAnsi="Esharat" w:hint="cs"/>
          <w:kern w:val="20"/>
          <w:rtl/>
        </w:rPr>
        <w:t>ّ</w:t>
      </w:r>
      <w:r w:rsidRPr="00534F0C">
        <w:rPr>
          <w:rFonts w:ascii="Esharat" w:eastAsia="MS Mincho" w:hAnsi="Esharat"/>
          <w:kern w:val="20"/>
          <w:rtl/>
        </w:rPr>
        <w:t xml:space="preserve"> كلا المجازين ـ </w:t>
      </w:r>
      <w:r w:rsidRPr="00534F0C">
        <w:rPr>
          <w:rFonts w:ascii="Esharat" w:eastAsia="MS Mincho" w:hAnsi="Esharat" w:hint="cs"/>
          <w:kern w:val="20"/>
          <w:rtl/>
        </w:rPr>
        <w:t>إن</w:t>
      </w:r>
      <w:r w:rsidR="004060D2"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hint="cs"/>
          <w:kern w:val="20"/>
          <w:rtl/>
        </w:rPr>
        <w:t>ق</w:t>
      </w:r>
      <w:r w:rsidRPr="00534F0C">
        <w:rPr>
          <w:rFonts w:ascii="Esharat" w:eastAsia="MS Mincho" w:hAnsi="Esharat"/>
          <w:kern w:val="20"/>
          <w:rtl/>
        </w:rPr>
        <w:t xml:space="preserve">لنا </w:t>
      </w:r>
      <w:r w:rsidRPr="00534F0C">
        <w:rPr>
          <w:rFonts w:ascii="Esharat" w:eastAsia="MS Mincho" w:hAnsi="Esharat" w:hint="cs"/>
          <w:kern w:val="20"/>
          <w:rtl/>
        </w:rPr>
        <w:t>ب</w:t>
      </w:r>
      <w:r w:rsidRPr="00534F0C">
        <w:rPr>
          <w:rFonts w:ascii="Esharat" w:eastAsia="MS Mincho" w:hAnsi="Esharat"/>
          <w:kern w:val="20"/>
          <w:rtl/>
        </w:rPr>
        <w:t>المجاز في القرآن ـ لا قرينة لهما</w:t>
      </w:r>
      <w:r w:rsidR="004060D2" w:rsidRPr="00534F0C">
        <w:rPr>
          <w:rFonts w:ascii="Esharat" w:eastAsia="MS Mincho" w:hAnsi="Esharat" w:hint="cs"/>
          <w:kern w:val="20"/>
          <w:rtl/>
        </w:rPr>
        <w:t>.</w:t>
      </w:r>
      <w:r w:rsidRPr="00534F0C">
        <w:rPr>
          <w:rFonts w:ascii="Esharat" w:eastAsia="MS Mincho" w:hAnsi="Esharat"/>
          <w:kern w:val="20"/>
          <w:rtl/>
        </w:rPr>
        <w:t xml:space="preserve"> ولذا قال الرازيّ: </w:t>
      </w:r>
      <w:r w:rsidRPr="00534F0C">
        <w:rPr>
          <w:rFonts w:ascii="Esharat" w:eastAsia="MS Mincho" w:hAnsi="Esharat"/>
          <w:kern w:val="20"/>
          <w:sz w:val="24"/>
          <w:szCs w:val="24"/>
          <w:rtl/>
        </w:rPr>
        <w:t>«</w:t>
      </w:r>
      <w:r w:rsidRPr="00534F0C">
        <w:rPr>
          <w:rFonts w:ascii="Esharat" w:eastAsia="MS Mincho" w:hAnsi="Esharat"/>
          <w:kern w:val="20"/>
          <w:rtl/>
        </w:rPr>
        <w:t xml:space="preserve">لفظة </w:t>
      </w:r>
      <w:r w:rsidRPr="00534F0C">
        <w:rPr>
          <w:rFonts w:hint="eastAsia"/>
          <w:sz w:val="24"/>
          <w:szCs w:val="24"/>
          <w:rtl/>
        </w:rPr>
        <w:t>«</w:t>
      </w:r>
      <w:r w:rsidRPr="00534F0C">
        <w:rPr>
          <w:rFonts w:ascii="Esharat" w:eastAsia="MS Mincho" w:hAnsi="Esharat"/>
          <w:kern w:val="20"/>
          <w:rtl/>
        </w:rPr>
        <w:t>في</w:t>
      </w:r>
      <w:r w:rsidRPr="00534F0C">
        <w:rPr>
          <w:rFonts w:hint="eastAsia"/>
          <w:sz w:val="24"/>
          <w:szCs w:val="24"/>
          <w:rtl/>
        </w:rPr>
        <w:t>»</w:t>
      </w:r>
      <w:r w:rsidRPr="00534F0C">
        <w:rPr>
          <w:rFonts w:ascii="Esharat" w:eastAsia="MS Mincho" w:hAnsi="Esharat"/>
          <w:kern w:val="20"/>
          <w:rtl/>
        </w:rPr>
        <w:t xml:space="preserve"> للظرفية محقَّقاً أو مقدَّراً... ومن الفقهاء م</w:t>
      </w:r>
      <w:r w:rsidR="004060D2" w:rsidRPr="00534F0C">
        <w:rPr>
          <w:rFonts w:ascii="Esharat" w:eastAsia="MS Mincho" w:hAnsi="Esharat" w:hint="cs"/>
          <w:kern w:val="20"/>
          <w:rtl/>
        </w:rPr>
        <w:t>َ</w:t>
      </w:r>
      <w:r w:rsidRPr="00534F0C">
        <w:rPr>
          <w:rFonts w:ascii="Esharat" w:eastAsia="MS Mincho" w:hAnsi="Esharat"/>
          <w:kern w:val="20"/>
          <w:rtl/>
        </w:rPr>
        <w:t>ن</w:t>
      </w:r>
      <w:r w:rsidR="004060D2" w:rsidRPr="00534F0C">
        <w:rPr>
          <w:rFonts w:ascii="Esharat" w:eastAsia="MS Mincho" w:hAnsi="Esharat" w:hint="cs"/>
          <w:kern w:val="20"/>
          <w:rtl/>
        </w:rPr>
        <w:t>ْ</w:t>
      </w:r>
      <w:r w:rsidRPr="00534F0C">
        <w:rPr>
          <w:rFonts w:ascii="Esharat" w:eastAsia="MS Mincho" w:hAnsi="Esharat"/>
          <w:kern w:val="20"/>
          <w:rtl/>
        </w:rPr>
        <w:t xml:space="preserve"> قال: إنّها للسببية كقوله عليه الصلاة والسلام: </w:t>
      </w:r>
      <w:r w:rsidRPr="00534F0C">
        <w:rPr>
          <w:rFonts w:hint="eastAsia"/>
          <w:sz w:val="24"/>
          <w:szCs w:val="24"/>
          <w:rtl/>
        </w:rPr>
        <w:t>«</w:t>
      </w:r>
      <w:r w:rsidRPr="00534F0C">
        <w:rPr>
          <w:rFonts w:ascii="Esharat" w:eastAsia="MS Mincho" w:hAnsi="Esharat"/>
          <w:kern w:val="20"/>
          <w:rtl/>
        </w:rPr>
        <w:t>في النفس المؤمنة مائة من الإبل</w:t>
      </w:r>
      <w:r w:rsidRPr="00534F0C">
        <w:rPr>
          <w:rFonts w:hint="eastAsia"/>
          <w:sz w:val="24"/>
          <w:szCs w:val="24"/>
          <w:rtl/>
        </w:rPr>
        <w:t>»</w:t>
      </w:r>
      <w:r w:rsidRPr="00534F0C">
        <w:rPr>
          <w:rFonts w:ascii="Esharat" w:eastAsia="MS Mincho" w:hAnsi="Esharat"/>
          <w:kern w:val="20"/>
          <w:rtl/>
        </w:rPr>
        <w:t>. وهو ضعيف</w:t>
      </w:r>
      <w:r w:rsidR="004060D2" w:rsidRPr="00534F0C">
        <w:rPr>
          <w:rFonts w:ascii="Esharat" w:eastAsia="MS Mincho" w:hAnsi="Esharat" w:hint="cs"/>
          <w:kern w:val="20"/>
          <w:rtl/>
        </w:rPr>
        <w:t>ٌ</w:t>
      </w:r>
      <w:r w:rsidRPr="00534F0C">
        <w:rPr>
          <w:rFonts w:ascii="Esharat" w:eastAsia="MS Mincho" w:hAnsi="Esharat"/>
          <w:kern w:val="20"/>
          <w:rtl/>
        </w:rPr>
        <w:t>؛ لأنّ أحداً من أهل اللغة ما ذكر ذلك</w:t>
      </w:r>
      <w:r w:rsidR="004060D2" w:rsidRPr="00534F0C">
        <w:rPr>
          <w:rFonts w:ascii="Esharat" w:eastAsia="MS Mincho" w:hAnsi="Esharat" w:hint="cs"/>
          <w:kern w:val="20"/>
          <w:rtl/>
        </w:rPr>
        <w:t>،</w:t>
      </w:r>
      <w:r w:rsidRPr="00534F0C">
        <w:rPr>
          <w:rFonts w:ascii="Esharat" w:eastAsia="MS Mincho" w:hAnsi="Esharat"/>
          <w:kern w:val="20"/>
          <w:rtl/>
        </w:rPr>
        <w:t xml:space="preserve"> مع أنّ المرجع في هذه المباحث إليهم</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906"/>
      </w:r>
      <w:r w:rsidRPr="00534F0C">
        <w:rPr>
          <w:rFonts w:hint="cs"/>
          <w:vertAlign w:val="superscript"/>
          <w:rtl/>
        </w:rPr>
        <w:t>)</w:t>
      </w:r>
      <w:r w:rsidRPr="00534F0C">
        <w:rPr>
          <w:rFonts w:ascii="Esharat" w:eastAsia="MS Mincho" w:hAnsi="Esharat"/>
          <w:kern w:val="20"/>
          <w:rtl/>
        </w:rPr>
        <w:t xml:space="preserve">. </w:t>
      </w:r>
      <w:r w:rsidR="004060D2" w:rsidRPr="00534F0C">
        <w:rPr>
          <w:rFonts w:ascii="Esharat" w:eastAsia="MS Mincho" w:hAnsi="Esharat"/>
          <w:kern w:val="20"/>
          <w:rtl/>
        </w:rPr>
        <w:t>ووافقه المحقّق الحلّي</w:t>
      </w:r>
      <w:r w:rsidRPr="00534F0C">
        <w:rPr>
          <w:rFonts w:ascii="Esharat" w:eastAsia="MS Mincho" w:hAnsi="Esharat"/>
          <w:kern w:val="20"/>
          <w:rtl/>
        </w:rPr>
        <w:t xml:space="preserve"> في معارج الأصول بقوله: </w:t>
      </w:r>
      <w:r w:rsidRPr="00534F0C">
        <w:rPr>
          <w:rFonts w:ascii="Esharat" w:eastAsia="MS Mincho" w:hAnsi="Esharat"/>
          <w:kern w:val="20"/>
          <w:sz w:val="24"/>
          <w:szCs w:val="24"/>
          <w:rtl/>
        </w:rPr>
        <w:t>«</w:t>
      </w:r>
      <w:r w:rsidRPr="00534F0C">
        <w:rPr>
          <w:rFonts w:ascii="Esharat" w:eastAsia="MS Mincho" w:hAnsi="Esharat"/>
          <w:kern w:val="20"/>
          <w:rtl/>
        </w:rPr>
        <w:t>في للظرفية خاصّةً. وقيل: للسببيّة، كقوله</w:t>
      </w:r>
      <w:r w:rsidR="009812A9" w:rsidRPr="00534F0C">
        <w:rPr>
          <w:rFonts w:ascii="Esharat" w:eastAsia="MS Mincho" w:hAnsi="Esharat" w:cs="Mosawi" w:hint="cs"/>
          <w:kern w:val="20"/>
          <w:rtl/>
        </w:rPr>
        <w:t>|</w:t>
      </w:r>
      <w:r w:rsidR="004060D2"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hint="eastAsia"/>
          <w:sz w:val="24"/>
          <w:szCs w:val="24"/>
          <w:rtl/>
        </w:rPr>
        <w:t>«</w:t>
      </w:r>
      <w:r w:rsidRPr="00534F0C">
        <w:rPr>
          <w:rFonts w:ascii="Esharat" w:eastAsia="MS Mincho" w:hAnsi="Esharat" w:hint="cs"/>
          <w:kern w:val="20"/>
          <w:rtl/>
        </w:rPr>
        <w:t>في</w:t>
      </w:r>
      <w:r w:rsidRPr="00534F0C">
        <w:rPr>
          <w:rFonts w:ascii="Esharat" w:eastAsia="MS Mincho" w:hAnsi="Esharat"/>
          <w:kern w:val="20"/>
          <w:rtl/>
        </w:rPr>
        <w:t xml:space="preserve"> </w:t>
      </w:r>
      <w:r w:rsidRPr="00534F0C">
        <w:rPr>
          <w:rFonts w:ascii="Esharat" w:eastAsia="MS Mincho" w:hAnsi="Esharat" w:hint="cs"/>
          <w:kern w:val="20"/>
          <w:rtl/>
        </w:rPr>
        <w:t>خمس</w:t>
      </w:r>
      <w:r w:rsidRPr="00534F0C">
        <w:rPr>
          <w:rFonts w:ascii="Esharat" w:eastAsia="MS Mincho" w:hAnsi="Esharat"/>
          <w:kern w:val="20"/>
          <w:rtl/>
        </w:rPr>
        <w:t xml:space="preserve"> </w:t>
      </w:r>
      <w:r w:rsidRPr="00534F0C">
        <w:rPr>
          <w:rFonts w:ascii="Esharat" w:eastAsia="MS Mincho" w:hAnsi="Esharat" w:hint="cs"/>
          <w:kern w:val="20"/>
          <w:rtl/>
        </w:rPr>
        <w:t>من</w:t>
      </w:r>
      <w:r w:rsidRPr="00534F0C">
        <w:rPr>
          <w:rFonts w:ascii="Esharat" w:eastAsia="MS Mincho" w:hAnsi="Esharat"/>
          <w:kern w:val="20"/>
          <w:rtl/>
        </w:rPr>
        <w:t xml:space="preserve"> </w:t>
      </w:r>
      <w:r w:rsidRPr="00534F0C">
        <w:rPr>
          <w:rFonts w:ascii="Esharat" w:eastAsia="MS Mincho" w:hAnsi="Esharat" w:hint="cs"/>
          <w:kern w:val="20"/>
          <w:rtl/>
        </w:rPr>
        <w:t>الإبل</w:t>
      </w:r>
      <w:r w:rsidRPr="00534F0C">
        <w:rPr>
          <w:rFonts w:ascii="Esharat" w:eastAsia="MS Mincho" w:hAnsi="Esharat"/>
          <w:kern w:val="20"/>
          <w:rtl/>
        </w:rPr>
        <w:t xml:space="preserve"> </w:t>
      </w:r>
      <w:r w:rsidRPr="00534F0C">
        <w:rPr>
          <w:rFonts w:ascii="Esharat" w:eastAsia="MS Mincho" w:hAnsi="Esharat" w:hint="cs"/>
          <w:kern w:val="20"/>
          <w:rtl/>
        </w:rPr>
        <w:t>شاة</w:t>
      </w:r>
      <w:r w:rsidRPr="00534F0C">
        <w:rPr>
          <w:rFonts w:hint="eastAsia"/>
          <w:sz w:val="24"/>
          <w:szCs w:val="24"/>
          <w:rtl/>
        </w:rPr>
        <w:t>»</w:t>
      </w:r>
      <w:r w:rsidRPr="00534F0C">
        <w:rPr>
          <w:rFonts w:ascii="Esharat" w:eastAsia="MS Mincho" w:hAnsi="Esharat"/>
          <w:kern w:val="20"/>
          <w:rtl/>
        </w:rPr>
        <w:t xml:space="preserve">. </w:t>
      </w:r>
      <w:r w:rsidRPr="00534F0C">
        <w:rPr>
          <w:rFonts w:ascii="Esharat" w:eastAsia="MS Mincho" w:hAnsi="Esharat" w:hint="cs"/>
          <w:kern w:val="20"/>
          <w:rtl/>
        </w:rPr>
        <w:t>ولايعرفه</w:t>
      </w:r>
      <w:r w:rsidRPr="00534F0C">
        <w:rPr>
          <w:rFonts w:ascii="Esharat" w:eastAsia="MS Mincho" w:hAnsi="Esharat"/>
          <w:kern w:val="20"/>
          <w:rtl/>
        </w:rPr>
        <w:t xml:space="preserve"> </w:t>
      </w:r>
      <w:r w:rsidRPr="00534F0C">
        <w:rPr>
          <w:rFonts w:ascii="Esharat" w:eastAsia="MS Mincho" w:hAnsi="Esharat" w:hint="cs"/>
          <w:kern w:val="20"/>
          <w:rtl/>
        </w:rPr>
        <w:t>أهل</w:t>
      </w:r>
      <w:r w:rsidRPr="00534F0C">
        <w:rPr>
          <w:rFonts w:ascii="Esharat" w:eastAsia="MS Mincho" w:hAnsi="Esharat"/>
          <w:kern w:val="20"/>
          <w:rtl/>
        </w:rPr>
        <w:t xml:space="preserve"> </w:t>
      </w:r>
      <w:r w:rsidRPr="00534F0C">
        <w:rPr>
          <w:rFonts w:ascii="Esharat" w:eastAsia="MS Mincho" w:hAnsi="Esharat" w:hint="cs"/>
          <w:kern w:val="20"/>
          <w:rtl/>
        </w:rPr>
        <w:t>اللغة</w:t>
      </w:r>
      <w:r w:rsidRPr="00534F0C">
        <w:rPr>
          <w:rFonts w:ascii="Esharat" w:eastAsia="MS Mincho" w:hAnsi="Esharat" w:hint="cs"/>
          <w:kern w:val="20"/>
          <w:sz w:val="24"/>
          <w:szCs w:val="24"/>
          <w:rtl/>
        </w:rPr>
        <w:t>»</w:t>
      </w:r>
      <w:r w:rsidRPr="00534F0C">
        <w:rPr>
          <w:rFonts w:hint="cs"/>
          <w:vertAlign w:val="superscript"/>
          <w:rtl/>
        </w:rPr>
        <w:t>(</w:t>
      </w:r>
      <w:r w:rsidRPr="00534F0C">
        <w:rPr>
          <w:rStyle w:val="EndnoteReference"/>
          <w:rtl/>
        </w:rPr>
        <w:endnoteReference w:id="907"/>
      </w:r>
      <w:r w:rsidRPr="00534F0C">
        <w:rPr>
          <w:rFonts w:hint="cs"/>
          <w:vertAlign w:val="superscript"/>
          <w:rtl/>
        </w:rPr>
        <w:t>)</w:t>
      </w:r>
      <w:r w:rsidRPr="00534F0C">
        <w:rPr>
          <w:rFonts w:ascii="Esharat" w:eastAsia="MS Mincho" w:hAnsi="Esharat"/>
          <w:kern w:val="20"/>
          <w:rtl/>
        </w:rPr>
        <w:t xml:space="preserve">. </w:t>
      </w:r>
      <w:r w:rsidRPr="00534F0C">
        <w:rPr>
          <w:rFonts w:ascii="Esharat" w:eastAsia="MS Mincho" w:hAnsi="Esharat"/>
          <w:rtl/>
        </w:rPr>
        <w:t>والحق</w:t>
      </w:r>
      <w:r w:rsidR="004060D2" w:rsidRPr="00534F0C">
        <w:rPr>
          <w:rFonts w:ascii="Esharat" w:eastAsia="MS Mincho" w:hAnsi="Esharat" w:hint="cs"/>
          <w:rtl/>
        </w:rPr>
        <w:t>ّ</w:t>
      </w:r>
      <w:r w:rsidRPr="00534F0C">
        <w:rPr>
          <w:rFonts w:ascii="Esharat" w:eastAsia="MS Mincho" w:hAnsi="Esharat"/>
          <w:rtl/>
        </w:rPr>
        <w:t xml:space="preserve"> أنّ </w:t>
      </w:r>
      <w:r w:rsidRPr="00534F0C">
        <w:rPr>
          <w:rFonts w:hint="eastAsia"/>
          <w:sz w:val="24"/>
          <w:szCs w:val="24"/>
          <w:rtl/>
        </w:rPr>
        <w:t>«</w:t>
      </w:r>
      <w:r w:rsidRPr="00534F0C">
        <w:rPr>
          <w:rFonts w:ascii="Esharat" w:eastAsia="MS Mincho" w:hAnsi="Esharat"/>
          <w:rtl/>
        </w:rPr>
        <w:t>في</w:t>
      </w:r>
      <w:r w:rsidRPr="00534F0C">
        <w:rPr>
          <w:rFonts w:hint="eastAsia"/>
          <w:sz w:val="24"/>
          <w:szCs w:val="24"/>
          <w:rtl/>
        </w:rPr>
        <w:t>»</w:t>
      </w:r>
      <w:r w:rsidRPr="00534F0C">
        <w:rPr>
          <w:rFonts w:ascii="Esharat" w:eastAsia="MS Mincho" w:hAnsi="Esharat"/>
          <w:rtl/>
        </w:rPr>
        <w:t xml:space="preserve"> يفيد نوعاً من الظرفيّة خفيت على القائلين بكونه للسببي</w:t>
      </w:r>
      <w:r w:rsidR="004060D2" w:rsidRPr="00534F0C">
        <w:rPr>
          <w:rFonts w:ascii="Esharat" w:eastAsia="MS Mincho" w:hAnsi="Esharat" w:hint="cs"/>
          <w:rtl/>
        </w:rPr>
        <w:t>ّ</w:t>
      </w:r>
      <w:r w:rsidRPr="00534F0C">
        <w:rPr>
          <w:rFonts w:ascii="Esharat" w:eastAsia="MS Mincho" w:hAnsi="Esharat"/>
          <w:rtl/>
        </w:rPr>
        <w:t>ة في هذه المواضع وفي غيرها</w:t>
      </w:r>
      <w:r w:rsidR="004060D2" w:rsidRPr="00534F0C">
        <w:rPr>
          <w:rFonts w:ascii="Esharat" w:eastAsia="MS Mincho" w:hAnsi="Esharat" w:hint="cs"/>
          <w:rtl/>
        </w:rPr>
        <w:t>،</w:t>
      </w:r>
      <w:r w:rsidRPr="00534F0C">
        <w:rPr>
          <w:rFonts w:ascii="Esharat" w:eastAsia="MS Mincho" w:hAnsi="Esharat"/>
          <w:rtl/>
        </w:rPr>
        <w:t xml:space="preserve"> مثل: </w:t>
      </w:r>
      <w:r w:rsidRPr="00534F0C">
        <w:rPr>
          <w:rFonts w:ascii="Sakkal Majalla" w:hAnsi="Sakkal Majalla" w:cs="Sakkal Majalla" w:hint="cs"/>
          <w:sz w:val="24"/>
          <w:szCs w:val="24"/>
          <w:rtl/>
        </w:rPr>
        <w:t>﴿</w:t>
      </w:r>
      <w:r w:rsidR="004060D2" w:rsidRPr="00534F0C">
        <w:rPr>
          <w:rFonts w:ascii="Esharat" w:hAnsi="Esharat"/>
          <w:b/>
          <w:bCs/>
          <w:rtl/>
        </w:rPr>
        <w:t>قُلْ أَ</w:t>
      </w:r>
      <w:r w:rsidRPr="00534F0C">
        <w:rPr>
          <w:rFonts w:ascii="Esharat" w:hAnsi="Esharat"/>
          <w:b/>
          <w:bCs/>
          <w:rtl/>
        </w:rPr>
        <w:t>تُحَاجُّونَن</w:t>
      </w:r>
      <w:r w:rsidR="004060D2" w:rsidRPr="00534F0C">
        <w:rPr>
          <w:rFonts w:ascii="Esharat" w:hAnsi="Esharat" w:hint="cs"/>
          <w:b/>
          <w:bCs/>
          <w:rtl/>
        </w:rPr>
        <w:t>َ</w:t>
      </w:r>
      <w:r w:rsidR="004060D2" w:rsidRPr="00534F0C">
        <w:rPr>
          <w:rFonts w:ascii="Esharat" w:hAnsi="Esharat"/>
          <w:b/>
          <w:bCs/>
          <w:rtl/>
        </w:rPr>
        <w:t>ا ف</w:t>
      </w:r>
      <w:r w:rsidRPr="00534F0C">
        <w:rPr>
          <w:rFonts w:ascii="Esharat" w:hAnsi="Esharat"/>
          <w:b/>
          <w:bCs/>
          <w:rtl/>
        </w:rPr>
        <w:t>ي الله</w:t>
      </w:r>
      <w:r w:rsidR="004060D2" w:rsidRPr="00534F0C">
        <w:rPr>
          <w:rFonts w:ascii="Esharat" w:hAnsi="Esharat" w:hint="cs"/>
          <w:b/>
          <w:bCs/>
          <w:rtl/>
        </w:rPr>
        <w:t>ِ</w:t>
      </w:r>
      <w:r w:rsidRPr="00534F0C">
        <w:rPr>
          <w:rFonts w:ascii="Sakkal Majalla" w:hAnsi="Sakkal Majalla" w:cs="Sakkal Majalla" w:hint="cs"/>
          <w:sz w:val="24"/>
          <w:szCs w:val="24"/>
          <w:rtl/>
        </w:rPr>
        <w:t>﴾</w:t>
      </w:r>
      <w:r w:rsidR="004060D2" w:rsidRPr="00534F0C">
        <w:rPr>
          <w:rFonts w:ascii="Esharat" w:eastAsia="MS Mincho" w:hAnsi="Esharat" w:hint="cs"/>
          <w:rtl/>
        </w:rPr>
        <w:t>،</w:t>
      </w:r>
      <w:r w:rsidRPr="00534F0C">
        <w:rPr>
          <w:rFonts w:ascii="Esharat" w:eastAsia="MS Mincho" w:hAnsi="Esharat"/>
          <w:rtl/>
        </w:rPr>
        <w:t xml:space="preserve"> و</w:t>
      </w:r>
      <w:r w:rsidRPr="00534F0C">
        <w:rPr>
          <w:rFonts w:ascii="Sakkal Majalla" w:hAnsi="Sakkal Majalla" w:cs="Sakkal Majalla" w:hint="cs"/>
          <w:sz w:val="24"/>
          <w:szCs w:val="24"/>
          <w:rtl/>
        </w:rPr>
        <w:t>﴿</w:t>
      </w:r>
      <w:r w:rsidRPr="00534F0C">
        <w:rPr>
          <w:rFonts w:ascii="Esharat" w:hAnsi="Esharat"/>
          <w:b/>
          <w:bCs/>
          <w:rtl/>
        </w:rPr>
        <w:t>وَش</w:t>
      </w:r>
      <w:r w:rsidR="004060D2" w:rsidRPr="00534F0C">
        <w:rPr>
          <w:rFonts w:ascii="Esharat" w:hAnsi="Esharat" w:hint="cs"/>
          <w:b/>
          <w:bCs/>
          <w:rtl/>
        </w:rPr>
        <w:t>َ</w:t>
      </w:r>
      <w:r w:rsidR="004060D2" w:rsidRPr="00534F0C">
        <w:rPr>
          <w:rFonts w:ascii="Esharat" w:hAnsi="Esharat"/>
          <w:b/>
          <w:bCs/>
          <w:rtl/>
        </w:rPr>
        <w:t>اوِرْهُمْ ف</w:t>
      </w:r>
      <w:r w:rsidRPr="00534F0C">
        <w:rPr>
          <w:rFonts w:ascii="Esharat" w:hAnsi="Esharat"/>
          <w:b/>
          <w:bCs/>
          <w:rtl/>
        </w:rPr>
        <w:t>ي ا</w:t>
      </w:r>
      <w:r w:rsidR="004060D2" w:rsidRPr="00534F0C">
        <w:rPr>
          <w:rFonts w:ascii="Esharat" w:hAnsi="Esharat"/>
          <w:b/>
          <w:bCs/>
          <w:rtl/>
        </w:rPr>
        <w:t>ل</w:t>
      </w:r>
      <w:r w:rsidRPr="00534F0C">
        <w:rPr>
          <w:rFonts w:ascii="Esharat" w:hAnsi="Esharat"/>
          <w:b/>
          <w:bCs/>
          <w:rtl/>
        </w:rPr>
        <w:t>أَمْرِ</w:t>
      </w:r>
      <w:r w:rsidRPr="00534F0C">
        <w:rPr>
          <w:rFonts w:ascii="Sakkal Majalla" w:hAnsi="Sakkal Majalla" w:cs="Sakkal Majalla" w:hint="cs"/>
          <w:sz w:val="24"/>
          <w:szCs w:val="24"/>
          <w:rtl/>
        </w:rPr>
        <w:t>﴾</w:t>
      </w:r>
      <w:r w:rsidR="004060D2" w:rsidRPr="00534F0C">
        <w:rPr>
          <w:rFonts w:ascii="Esharat" w:hAnsi="Esharat" w:hint="cs"/>
          <w:rtl/>
        </w:rPr>
        <w:t>،</w:t>
      </w:r>
      <w:r w:rsidRPr="00534F0C">
        <w:rPr>
          <w:rFonts w:ascii="Esharat" w:hAnsi="Esharat"/>
          <w:rtl/>
        </w:rPr>
        <w:t xml:space="preserve"> و</w:t>
      </w:r>
      <w:r w:rsidRPr="00534F0C">
        <w:rPr>
          <w:rFonts w:ascii="Sakkal Majalla" w:hAnsi="Sakkal Majalla" w:cs="Sakkal Majalla" w:hint="cs"/>
          <w:sz w:val="24"/>
          <w:szCs w:val="24"/>
          <w:rtl/>
        </w:rPr>
        <w:t>﴿</w:t>
      </w:r>
      <w:r w:rsidRPr="00534F0C">
        <w:rPr>
          <w:rFonts w:ascii="Esharat" w:hAnsi="Esharat"/>
          <w:b/>
          <w:bCs/>
          <w:rtl/>
        </w:rPr>
        <w:t>يُوص</w:t>
      </w:r>
      <w:r w:rsidR="004060D2" w:rsidRPr="00534F0C">
        <w:rPr>
          <w:rFonts w:ascii="Esharat" w:hAnsi="Esharat" w:hint="cs"/>
          <w:b/>
          <w:bCs/>
          <w:rtl/>
        </w:rPr>
        <w:t>ِ</w:t>
      </w:r>
      <w:r w:rsidRPr="00534F0C">
        <w:rPr>
          <w:rFonts w:ascii="Esharat" w:hAnsi="Esharat"/>
          <w:b/>
          <w:bCs/>
          <w:rtl/>
        </w:rPr>
        <w:t>يكُمُ الله</w:t>
      </w:r>
      <w:r w:rsidR="004060D2" w:rsidRPr="00534F0C">
        <w:rPr>
          <w:rFonts w:ascii="Esharat" w:hAnsi="Esharat" w:hint="cs"/>
          <w:b/>
          <w:bCs/>
          <w:rtl/>
        </w:rPr>
        <w:t>ُ</w:t>
      </w:r>
      <w:r w:rsidRPr="00534F0C">
        <w:rPr>
          <w:rFonts w:ascii="Esharat" w:hAnsi="Esharat"/>
          <w:b/>
          <w:bCs/>
          <w:rtl/>
        </w:rPr>
        <w:t xml:space="preserve"> في أَوْلا</w:t>
      </w:r>
      <w:r w:rsidR="004060D2" w:rsidRPr="00534F0C">
        <w:rPr>
          <w:rFonts w:ascii="Esharat" w:hAnsi="Esharat" w:hint="cs"/>
          <w:b/>
          <w:bCs/>
          <w:rtl/>
        </w:rPr>
        <w:t>َ</w:t>
      </w:r>
      <w:r w:rsidRPr="00534F0C">
        <w:rPr>
          <w:rFonts w:ascii="Esharat" w:hAnsi="Esharat"/>
          <w:b/>
          <w:bCs/>
          <w:rtl/>
        </w:rPr>
        <w:t>دِكُمْ</w:t>
      </w:r>
      <w:r w:rsidRPr="00534F0C">
        <w:rPr>
          <w:rFonts w:ascii="Sakkal Majalla" w:hAnsi="Sakkal Majalla" w:cs="Sakkal Majalla" w:hint="cs"/>
          <w:sz w:val="24"/>
          <w:szCs w:val="24"/>
          <w:rtl/>
        </w:rPr>
        <w:t>﴾</w:t>
      </w:r>
      <w:r w:rsidR="004060D2" w:rsidRPr="00534F0C">
        <w:rPr>
          <w:rFonts w:ascii="Esharat" w:hAnsi="Esharat" w:hint="cs"/>
          <w:rtl/>
        </w:rPr>
        <w:t>،</w:t>
      </w:r>
      <w:r w:rsidRPr="00534F0C">
        <w:rPr>
          <w:rFonts w:ascii="Esharat" w:hAnsi="Esharat"/>
          <w:rtl/>
        </w:rPr>
        <w:t xml:space="preserve"> و</w:t>
      </w:r>
      <w:r w:rsidRPr="00534F0C">
        <w:rPr>
          <w:rFonts w:ascii="Sakkal Majalla" w:hAnsi="Sakkal Majalla" w:cs="Sakkal Majalla" w:hint="cs"/>
          <w:sz w:val="24"/>
          <w:szCs w:val="24"/>
          <w:rtl/>
        </w:rPr>
        <w:t>﴿</w:t>
      </w:r>
      <w:r w:rsidRPr="00534F0C">
        <w:rPr>
          <w:rFonts w:ascii="Esharat" w:hAnsi="Esharat"/>
          <w:b/>
          <w:bCs/>
          <w:rtl/>
        </w:rPr>
        <w:t>وَقُلْ لَهُمْ في أَنْفُسِهِمْ قَوْلاً بَل</w:t>
      </w:r>
      <w:r w:rsidR="00B4128F" w:rsidRPr="00534F0C">
        <w:rPr>
          <w:rFonts w:ascii="Esharat" w:hAnsi="Esharat" w:hint="cs"/>
          <w:b/>
          <w:bCs/>
          <w:rtl/>
        </w:rPr>
        <w:t>ِ</w:t>
      </w:r>
      <w:r w:rsidRPr="00534F0C">
        <w:rPr>
          <w:rFonts w:ascii="Esharat" w:hAnsi="Esharat"/>
          <w:b/>
          <w:bCs/>
          <w:rtl/>
        </w:rPr>
        <w:t>يغاً</w:t>
      </w:r>
      <w:r w:rsidRPr="00534F0C">
        <w:rPr>
          <w:rFonts w:ascii="Sakkal Majalla" w:hAnsi="Sakkal Majalla" w:cs="Sakkal Majalla" w:hint="cs"/>
          <w:sz w:val="24"/>
          <w:szCs w:val="24"/>
          <w:rtl/>
        </w:rPr>
        <w:t>﴾</w:t>
      </w:r>
      <w:r w:rsidR="004060D2" w:rsidRPr="00534F0C">
        <w:rPr>
          <w:rFonts w:ascii="Esharat" w:hAnsi="Esharat" w:hint="cs"/>
          <w:rtl/>
        </w:rPr>
        <w:t>،</w:t>
      </w:r>
      <w:r w:rsidRPr="00534F0C">
        <w:rPr>
          <w:rFonts w:ascii="Esharat" w:hAnsi="Esharat"/>
          <w:rtl/>
        </w:rPr>
        <w:t xml:space="preserve"> و</w:t>
      </w:r>
      <w:r w:rsidRPr="00534F0C">
        <w:rPr>
          <w:rFonts w:ascii="Sakkal Majalla" w:hAnsi="Sakkal Majalla" w:cs="Sakkal Majalla" w:hint="cs"/>
          <w:sz w:val="24"/>
          <w:szCs w:val="24"/>
          <w:rtl/>
        </w:rPr>
        <w:t>﴿</w:t>
      </w:r>
      <w:r w:rsidR="00B4128F" w:rsidRPr="00534F0C">
        <w:rPr>
          <w:rFonts w:ascii="Esharat" w:hAnsi="Esharat"/>
          <w:b/>
          <w:bCs/>
          <w:rtl/>
        </w:rPr>
        <w:t>وَيَسْتَفْتُونَكَ ف</w:t>
      </w:r>
      <w:r w:rsidRPr="00534F0C">
        <w:rPr>
          <w:rFonts w:ascii="Esharat" w:hAnsi="Esharat"/>
          <w:b/>
          <w:bCs/>
          <w:rtl/>
        </w:rPr>
        <w:t>ي النِّس</w:t>
      </w:r>
      <w:r w:rsidR="00B4128F" w:rsidRPr="00534F0C">
        <w:rPr>
          <w:rFonts w:ascii="Esharat" w:hAnsi="Esharat" w:hint="cs"/>
          <w:b/>
          <w:bCs/>
          <w:rtl/>
        </w:rPr>
        <w:t>َ</w:t>
      </w:r>
      <w:r w:rsidRPr="00534F0C">
        <w:rPr>
          <w:rFonts w:ascii="Esharat" w:hAnsi="Esharat"/>
          <w:b/>
          <w:bCs/>
          <w:rtl/>
        </w:rPr>
        <w:t>اءِ</w:t>
      </w:r>
      <w:r w:rsidRPr="00534F0C">
        <w:rPr>
          <w:rFonts w:ascii="Sakkal Majalla" w:hAnsi="Sakkal Majalla" w:cs="Sakkal Majalla" w:hint="cs"/>
          <w:sz w:val="24"/>
          <w:szCs w:val="24"/>
          <w:rtl/>
        </w:rPr>
        <w:t>﴾</w:t>
      </w:r>
      <w:r w:rsidR="004060D2" w:rsidRPr="00534F0C">
        <w:rPr>
          <w:rFonts w:ascii="Esharat" w:hAnsi="Esharat" w:hint="cs"/>
          <w:rtl/>
        </w:rPr>
        <w:t>،</w:t>
      </w:r>
      <w:r w:rsidRPr="00534F0C">
        <w:rPr>
          <w:rFonts w:ascii="Esharat" w:hAnsi="Esharat"/>
          <w:rtl/>
        </w:rPr>
        <w:t xml:space="preserve"> و</w:t>
      </w:r>
      <w:r w:rsidRPr="00534F0C">
        <w:rPr>
          <w:rFonts w:ascii="Sakkal Majalla" w:hAnsi="Sakkal Majalla" w:cs="Sakkal Majalla" w:hint="cs"/>
          <w:sz w:val="24"/>
          <w:szCs w:val="24"/>
          <w:rtl/>
        </w:rPr>
        <w:t>﴿</w:t>
      </w:r>
      <w:r w:rsidRPr="00534F0C">
        <w:rPr>
          <w:rFonts w:ascii="Esharat" w:hAnsi="Esharat"/>
          <w:b/>
          <w:bCs/>
          <w:rtl/>
        </w:rPr>
        <w:t>إِنَّم</w:t>
      </w:r>
      <w:r w:rsidR="00B4128F" w:rsidRPr="00534F0C">
        <w:rPr>
          <w:rFonts w:ascii="Esharat" w:hAnsi="Esharat" w:hint="cs"/>
          <w:b/>
          <w:bCs/>
          <w:rtl/>
        </w:rPr>
        <w:t>َ</w:t>
      </w:r>
      <w:r w:rsidRPr="00534F0C">
        <w:rPr>
          <w:rFonts w:ascii="Esharat" w:hAnsi="Esharat"/>
          <w:b/>
          <w:bCs/>
          <w:rtl/>
        </w:rPr>
        <w:t>ا يُر</w:t>
      </w:r>
      <w:r w:rsidR="00B4128F" w:rsidRPr="00534F0C">
        <w:rPr>
          <w:rFonts w:ascii="Esharat" w:hAnsi="Esharat" w:hint="cs"/>
          <w:b/>
          <w:bCs/>
          <w:rtl/>
        </w:rPr>
        <w:t>ِ</w:t>
      </w:r>
      <w:r w:rsidRPr="00534F0C">
        <w:rPr>
          <w:rFonts w:ascii="Esharat" w:hAnsi="Esharat"/>
          <w:b/>
          <w:bCs/>
          <w:rtl/>
        </w:rPr>
        <w:t>يدُ الشَّيْط</w:t>
      </w:r>
      <w:r w:rsidR="00B4128F" w:rsidRPr="00534F0C">
        <w:rPr>
          <w:rFonts w:ascii="Esharat" w:hAnsi="Esharat" w:hint="cs"/>
          <w:b/>
          <w:bCs/>
          <w:rtl/>
        </w:rPr>
        <w:t>َ</w:t>
      </w:r>
      <w:r w:rsidRPr="00534F0C">
        <w:rPr>
          <w:rFonts w:ascii="Esharat" w:hAnsi="Esharat"/>
          <w:b/>
          <w:bCs/>
          <w:rtl/>
        </w:rPr>
        <w:t>انُ أَنْ يُوقِعَ بَيْنَكُمُ الْعَد</w:t>
      </w:r>
      <w:r w:rsidR="00B4128F" w:rsidRPr="00534F0C">
        <w:rPr>
          <w:rFonts w:ascii="Esharat" w:hAnsi="Esharat" w:hint="cs"/>
          <w:b/>
          <w:bCs/>
          <w:rtl/>
        </w:rPr>
        <w:t>َ</w:t>
      </w:r>
      <w:r w:rsidRPr="00534F0C">
        <w:rPr>
          <w:rFonts w:ascii="Esharat" w:hAnsi="Esharat"/>
          <w:b/>
          <w:bCs/>
          <w:rtl/>
        </w:rPr>
        <w:t>اوَةَ وَالْبَغْض</w:t>
      </w:r>
      <w:r w:rsidR="00B4128F" w:rsidRPr="00534F0C">
        <w:rPr>
          <w:rFonts w:ascii="Esharat" w:hAnsi="Esharat" w:hint="cs"/>
          <w:b/>
          <w:bCs/>
          <w:rtl/>
        </w:rPr>
        <w:t>َ</w:t>
      </w:r>
      <w:r w:rsidRPr="00534F0C">
        <w:rPr>
          <w:rFonts w:ascii="Esharat" w:hAnsi="Esharat"/>
          <w:b/>
          <w:bCs/>
          <w:rtl/>
        </w:rPr>
        <w:t>اءَ فِي الْخَمْرِ وَالميْسِر</w:t>
      </w:r>
      <w:r w:rsidR="00B4128F" w:rsidRPr="00534F0C">
        <w:rPr>
          <w:rFonts w:ascii="Esharat" w:hAnsi="Esharat" w:hint="cs"/>
          <w:b/>
          <w:bCs/>
          <w:rtl/>
        </w:rPr>
        <w:t>ِ</w:t>
      </w:r>
      <w:r w:rsidRPr="00534F0C">
        <w:rPr>
          <w:rFonts w:ascii="Sakkal Majalla" w:hAnsi="Sakkal Majalla" w:cs="Sakkal Majalla" w:hint="cs"/>
          <w:sz w:val="24"/>
          <w:szCs w:val="24"/>
          <w:rtl/>
        </w:rPr>
        <w:t>﴾</w:t>
      </w:r>
      <w:r w:rsidRPr="00534F0C">
        <w:rPr>
          <w:rFonts w:ascii="Esharat" w:hAnsi="Esharat"/>
          <w:rtl/>
        </w:rPr>
        <w:t xml:space="preserve">. وعليه </w:t>
      </w:r>
      <w:r w:rsidRPr="00534F0C">
        <w:rPr>
          <w:rFonts w:ascii="Esharat" w:eastAsia="MS Mincho" w:hAnsi="Esharat"/>
          <w:kern w:val="20"/>
          <w:rtl/>
        </w:rPr>
        <w:t>فالمتعيّ</w:t>
      </w:r>
      <w:r w:rsidR="00B4128F" w:rsidRPr="00534F0C">
        <w:rPr>
          <w:rFonts w:ascii="Esharat" w:eastAsia="MS Mincho" w:hAnsi="Esharat" w:hint="cs"/>
          <w:kern w:val="20"/>
          <w:rtl/>
        </w:rPr>
        <w:t>ِ</w:t>
      </w:r>
      <w:r w:rsidRPr="00534F0C">
        <w:rPr>
          <w:rFonts w:ascii="Esharat" w:eastAsia="MS Mincho" w:hAnsi="Esharat"/>
          <w:kern w:val="20"/>
          <w:rtl/>
        </w:rPr>
        <w:t xml:space="preserve">ن حمل الكلام على حقيقته بأن يكون </w:t>
      </w:r>
      <w:r w:rsidRPr="00534F0C">
        <w:rPr>
          <w:rFonts w:hint="eastAsia"/>
          <w:sz w:val="24"/>
          <w:szCs w:val="24"/>
          <w:rtl/>
        </w:rPr>
        <w:t>«</w:t>
      </w:r>
      <w:r w:rsidRPr="00534F0C">
        <w:rPr>
          <w:rFonts w:ascii="Esharat" w:eastAsia="MS Mincho" w:hAnsi="Esharat"/>
          <w:kern w:val="20"/>
          <w:rtl/>
        </w:rPr>
        <w:t>في</w:t>
      </w:r>
      <w:r w:rsidRPr="00534F0C">
        <w:rPr>
          <w:rFonts w:hint="eastAsia"/>
          <w:sz w:val="24"/>
          <w:szCs w:val="24"/>
          <w:rtl/>
        </w:rPr>
        <w:t>»</w:t>
      </w:r>
      <w:r w:rsidRPr="00534F0C">
        <w:rPr>
          <w:rFonts w:ascii="Esharat" w:eastAsia="MS Mincho" w:hAnsi="Esharat"/>
          <w:kern w:val="20"/>
          <w:rtl/>
        </w:rPr>
        <w:t xml:space="preserve"> للظرفية</w:t>
      </w:r>
      <w:r w:rsidR="00B4128F" w:rsidRPr="00534F0C">
        <w:rPr>
          <w:rFonts w:ascii="Esharat" w:eastAsia="MS Mincho" w:hAnsi="Esharat" w:hint="cs"/>
          <w:kern w:val="20"/>
          <w:rtl/>
        </w:rPr>
        <w:t>،</w:t>
      </w:r>
      <w:r w:rsidRPr="00534F0C">
        <w:rPr>
          <w:rFonts w:ascii="Esharat" w:eastAsia="MS Mincho" w:hAnsi="Esharat"/>
          <w:kern w:val="20"/>
          <w:rtl/>
        </w:rPr>
        <w:t xml:space="preserve"> والمتعلَّقُ هو </w:t>
      </w:r>
      <w:r w:rsidRPr="00534F0C">
        <w:rPr>
          <w:rFonts w:hint="eastAsia"/>
          <w:sz w:val="24"/>
          <w:szCs w:val="24"/>
          <w:rtl/>
        </w:rPr>
        <w:t>«</w:t>
      </w:r>
      <w:r w:rsidRPr="00534F0C">
        <w:rPr>
          <w:rFonts w:ascii="Esharat" w:eastAsia="MS Mincho" w:hAnsi="Esharat"/>
          <w:kern w:val="20"/>
          <w:rtl/>
        </w:rPr>
        <w:t>القصاص</w:t>
      </w:r>
      <w:r w:rsidRPr="00534F0C">
        <w:rPr>
          <w:rFonts w:hint="eastAsia"/>
          <w:sz w:val="24"/>
          <w:szCs w:val="24"/>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Sakkal Majalla" w:hAnsi="Sakkal Majalla" w:cs="Sakkal Majalla" w:hint="cs"/>
          <w:sz w:val="24"/>
          <w:szCs w:val="24"/>
          <w:rtl/>
        </w:rPr>
        <w:t>﴿</w:t>
      </w:r>
      <w:r w:rsidRPr="00534F0C">
        <w:rPr>
          <w:rFonts w:ascii="Esharat" w:eastAsia="MS Mincho" w:hAnsi="Esharat"/>
          <w:kern w:val="20"/>
          <w:rtl/>
        </w:rPr>
        <w:t>الق</w:t>
      </w:r>
      <w:r w:rsidR="00B4128F" w:rsidRPr="00534F0C">
        <w:rPr>
          <w:rFonts w:ascii="Esharat" w:eastAsia="MS Mincho" w:hAnsi="Esharat" w:hint="cs"/>
          <w:kern w:val="20"/>
          <w:rtl/>
        </w:rPr>
        <w:t>َ</w:t>
      </w:r>
      <w:r w:rsidRPr="00534F0C">
        <w:rPr>
          <w:rFonts w:ascii="Esharat" w:eastAsia="MS Mincho" w:hAnsi="Esharat"/>
          <w:kern w:val="20"/>
          <w:rtl/>
        </w:rPr>
        <w:t>ت</w:t>
      </w:r>
      <w:r w:rsidR="00B4128F" w:rsidRPr="00534F0C">
        <w:rPr>
          <w:rFonts w:ascii="Esharat" w:eastAsia="MS Mincho" w:hAnsi="Esharat" w:hint="cs"/>
          <w:kern w:val="20"/>
          <w:rtl/>
        </w:rPr>
        <w:t>ْ</w:t>
      </w:r>
      <w:r w:rsidRPr="00534F0C">
        <w:rPr>
          <w:rFonts w:ascii="Esharat" w:eastAsia="MS Mincho" w:hAnsi="Esharat"/>
          <w:kern w:val="20"/>
          <w:rtl/>
        </w:rPr>
        <w:t>ل</w:t>
      </w:r>
      <w:r w:rsidR="00B4128F" w:rsidRPr="00534F0C">
        <w:rPr>
          <w:rFonts w:ascii="Esharat" w:eastAsia="MS Mincho" w:hAnsi="Esharat" w:hint="cs"/>
          <w:kern w:val="20"/>
          <w:rtl/>
        </w:rPr>
        <w:t>َ</w:t>
      </w:r>
      <w:r w:rsidRPr="00534F0C">
        <w:rPr>
          <w:rFonts w:ascii="Esharat" w:eastAsia="MS Mincho" w:hAnsi="Esharat"/>
          <w:kern w:val="20"/>
          <w:rtl/>
        </w:rPr>
        <w:t>ى</w:t>
      </w:r>
      <w:r w:rsidRPr="00534F0C">
        <w:rPr>
          <w:rFonts w:ascii="Sakkal Majalla" w:hAnsi="Sakkal Majalla" w:cs="Sakkal Majalla" w:hint="cs"/>
          <w:sz w:val="24"/>
          <w:szCs w:val="24"/>
          <w:rtl/>
        </w:rPr>
        <w:t>﴾</w:t>
      </w:r>
      <w:r w:rsidRPr="00534F0C">
        <w:rPr>
          <w:rFonts w:ascii="Esharat" w:eastAsia="MS Mincho" w:hAnsi="Esharat"/>
          <w:kern w:val="20"/>
          <w:rtl/>
        </w:rPr>
        <w:t xml:space="preserve"> جمع </w:t>
      </w:r>
      <w:r w:rsidRPr="00534F0C">
        <w:rPr>
          <w:rFonts w:hint="eastAsia"/>
          <w:sz w:val="24"/>
          <w:szCs w:val="24"/>
          <w:rtl/>
        </w:rPr>
        <w:t>«</w:t>
      </w:r>
      <w:r w:rsidRPr="00534F0C">
        <w:rPr>
          <w:rFonts w:ascii="Esharat" w:eastAsia="MS Mincho" w:hAnsi="Esharat"/>
          <w:kern w:val="20"/>
          <w:rtl/>
        </w:rPr>
        <w:t>القتيل</w:t>
      </w:r>
      <w:r w:rsidRPr="00534F0C">
        <w:rPr>
          <w:rFonts w:hint="eastAsia"/>
          <w:sz w:val="24"/>
          <w:szCs w:val="24"/>
          <w:rtl/>
        </w:rPr>
        <w:t>»</w:t>
      </w:r>
      <w:r w:rsidR="00153A4C" w:rsidRPr="00534F0C">
        <w:rPr>
          <w:rFonts w:ascii="Esharat" w:eastAsia="MS Mincho" w:hAnsi="Esharat" w:hint="cs"/>
          <w:kern w:val="20"/>
          <w:rtl/>
        </w:rPr>
        <w:t>،</w:t>
      </w:r>
      <w:r w:rsidRPr="00534F0C">
        <w:rPr>
          <w:rFonts w:ascii="Esharat" w:eastAsia="MS Mincho" w:hAnsi="Esharat"/>
          <w:kern w:val="20"/>
          <w:rtl/>
        </w:rPr>
        <w:t xml:space="preserve"> بمعنى المقتول، ويجوز كونه أعمَّ من المقتول فعلاً ومن القابل للقتل قابليّةً قريبةً</w:t>
      </w:r>
      <w:r w:rsidR="00153A4C" w:rsidRPr="00534F0C">
        <w:rPr>
          <w:rFonts w:ascii="Esharat" w:eastAsia="MS Mincho" w:hAnsi="Esharat" w:hint="cs"/>
          <w:kern w:val="20"/>
          <w:rtl/>
        </w:rPr>
        <w:t>،</w:t>
      </w:r>
      <w:r w:rsidRPr="00534F0C">
        <w:rPr>
          <w:rFonts w:ascii="Esharat" w:eastAsia="MS Mincho" w:hAnsi="Esharat"/>
          <w:kern w:val="20"/>
          <w:rtl/>
        </w:rPr>
        <w:t xml:space="preserve"> بحيث يكون متوقّعاً للقتل</w:t>
      </w:r>
      <w:r w:rsidR="00153A4C" w:rsidRPr="00534F0C">
        <w:rPr>
          <w:rFonts w:ascii="Esharat" w:eastAsia="MS Mincho" w:hAnsi="Esharat" w:hint="cs"/>
          <w:kern w:val="20"/>
          <w:rtl/>
        </w:rPr>
        <w:t>.</w:t>
      </w:r>
      <w:r w:rsidRPr="00534F0C">
        <w:rPr>
          <w:rFonts w:ascii="Esharat" w:eastAsia="MS Mincho" w:hAnsi="Esharat"/>
          <w:kern w:val="20"/>
          <w:rtl/>
        </w:rPr>
        <w:t xml:space="preserve"> وليس إطلاق القتيل عليه مجازيّاً مجازَ الأَوْل أو المشارفة، بل هذا الإطلاق حقيقيّ</w:t>
      </w:r>
      <w:r w:rsidR="00153A4C" w:rsidRPr="00534F0C">
        <w:rPr>
          <w:rFonts w:ascii="Esharat" w:eastAsia="MS Mincho" w:hAnsi="Esharat" w:hint="cs"/>
          <w:kern w:val="20"/>
          <w:rtl/>
        </w:rPr>
        <w:t>.</w:t>
      </w:r>
      <w:r w:rsidRPr="00534F0C">
        <w:rPr>
          <w:rFonts w:ascii="Esharat" w:eastAsia="MS Mincho" w:hAnsi="Esharat"/>
          <w:kern w:val="20"/>
          <w:rtl/>
        </w:rPr>
        <w:t xml:space="preserve"> </w:t>
      </w:r>
      <w:r w:rsidR="00153A4C" w:rsidRPr="00534F0C">
        <w:rPr>
          <w:rFonts w:ascii="Esharat" w:eastAsia="MS Mincho" w:hAnsi="Esharat"/>
          <w:kern w:val="20"/>
          <w:rtl/>
        </w:rPr>
        <w:t>خلافاً للسي</w:t>
      </w:r>
      <w:r w:rsidRPr="00534F0C">
        <w:rPr>
          <w:rFonts w:ascii="Esharat" w:eastAsia="MS Mincho" w:hAnsi="Esharat"/>
          <w:kern w:val="20"/>
          <w:rtl/>
        </w:rPr>
        <w:t>د عليخان المدنيّ</w:t>
      </w:r>
      <w:r w:rsidR="00153A4C" w:rsidRPr="00534F0C">
        <w:rPr>
          <w:rFonts w:ascii="Esharat" w:eastAsia="MS Mincho" w:hAnsi="Esharat" w:hint="cs"/>
          <w:kern w:val="20"/>
          <w:rtl/>
        </w:rPr>
        <w:t>،</w:t>
      </w:r>
      <w:r w:rsidRPr="00534F0C">
        <w:rPr>
          <w:rFonts w:ascii="Esharat" w:eastAsia="MS Mincho" w:hAnsi="Esharat"/>
          <w:kern w:val="20"/>
          <w:rtl/>
        </w:rPr>
        <w:t xml:space="preserve"> حيث عدّ</w:t>
      </w:r>
      <w:r w:rsidR="00153A4C" w:rsidRPr="00534F0C">
        <w:rPr>
          <w:rFonts w:ascii="Esharat" w:eastAsia="MS Mincho" w:hAnsi="Esharat" w:hint="cs"/>
          <w:kern w:val="20"/>
          <w:rtl/>
        </w:rPr>
        <w:t>َ</w:t>
      </w:r>
      <w:r w:rsidRPr="00534F0C">
        <w:rPr>
          <w:rFonts w:ascii="Esharat" w:eastAsia="MS Mincho" w:hAnsi="Esharat"/>
          <w:kern w:val="20"/>
          <w:rtl/>
        </w:rPr>
        <w:t>ه مَجازاً</w:t>
      </w:r>
      <w:r w:rsidR="00011775" w:rsidRPr="00534F0C">
        <w:rPr>
          <w:rFonts w:ascii="Esharat" w:eastAsia="MS Mincho" w:hAnsi="Esharat" w:hint="cs"/>
          <w:kern w:val="20"/>
          <w:rtl/>
        </w:rPr>
        <w:t>،</w:t>
      </w:r>
      <w:r w:rsidRPr="00534F0C">
        <w:rPr>
          <w:rFonts w:ascii="Esharat" w:eastAsia="MS Mincho" w:hAnsi="Esharat"/>
          <w:kern w:val="20"/>
          <w:rtl/>
        </w:rPr>
        <w:t xml:space="preserve"> وقال: </w:t>
      </w:r>
      <w:r w:rsidRPr="00534F0C">
        <w:rPr>
          <w:rFonts w:ascii="Esharat" w:eastAsia="MS Mincho" w:hAnsi="Esharat"/>
          <w:kern w:val="20"/>
          <w:sz w:val="24"/>
          <w:szCs w:val="24"/>
          <w:rtl/>
        </w:rPr>
        <w:t>«</w:t>
      </w:r>
      <w:r w:rsidRPr="00534F0C">
        <w:rPr>
          <w:rFonts w:ascii="Esharat" w:eastAsia="MS Mincho" w:hAnsi="Esharat"/>
          <w:kern w:val="20"/>
          <w:rtl/>
        </w:rPr>
        <w:t>والصواب أنّهما [أي المَيْت والمَيِّت] بمعنى حقيقة في</w:t>
      </w:r>
      <w:r w:rsidR="00011775" w:rsidRPr="00534F0C">
        <w:rPr>
          <w:rFonts w:ascii="Esharat" w:eastAsia="MS Mincho" w:hAnsi="Esharat" w:hint="cs"/>
          <w:kern w:val="20"/>
          <w:rtl/>
        </w:rPr>
        <w:t xml:space="preserve"> </w:t>
      </w:r>
      <w:r w:rsidRPr="00534F0C">
        <w:rPr>
          <w:rFonts w:ascii="Esharat" w:eastAsia="MS Mincho" w:hAnsi="Esharat"/>
          <w:kern w:val="20"/>
          <w:rtl/>
        </w:rPr>
        <w:t>م</w:t>
      </w:r>
      <w:r w:rsidR="00011775" w:rsidRPr="00534F0C">
        <w:rPr>
          <w:rFonts w:ascii="Esharat" w:eastAsia="MS Mincho" w:hAnsi="Esharat" w:hint="cs"/>
          <w:kern w:val="20"/>
          <w:rtl/>
        </w:rPr>
        <w:t>َ</w:t>
      </w:r>
      <w:r w:rsidRPr="00534F0C">
        <w:rPr>
          <w:rFonts w:ascii="Esharat" w:eastAsia="MS Mincho" w:hAnsi="Esharat"/>
          <w:kern w:val="20"/>
          <w:rtl/>
        </w:rPr>
        <w:t>ن</w:t>
      </w:r>
      <w:r w:rsidR="00011775" w:rsidRPr="00534F0C">
        <w:rPr>
          <w:rFonts w:ascii="Esharat" w:eastAsia="MS Mincho" w:hAnsi="Esharat" w:hint="cs"/>
          <w:kern w:val="20"/>
          <w:rtl/>
        </w:rPr>
        <w:t>ْ</w:t>
      </w:r>
      <w:r w:rsidRPr="00534F0C">
        <w:rPr>
          <w:rFonts w:ascii="Esharat" w:eastAsia="MS Mincho" w:hAnsi="Esharat"/>
          <w:kern w:val="20"/>
          <w:rtl/>
        </w:rPr>
        <w:t xml:space="preserve"> مات</w:t>
      </w:r>
      <w:r w:rsidR="00011775" w:rsidRPr="00534F0C">
        <w:rPr>
          <w:rFonts w:ascii="Esharat" w:eastAsia="MS Mincho" w:hAnsi="Esharat" w:hint="cs"/>
          <w:kern w:val="20"/>
          <w:rtl/>
        </w:rPr>
        <w:t>،</w:t>
      </w:r>
      <w:r w:rsidRPr="00534F0C">
        <w:rPr>
          <w:rFonts w:ascii="Esharat" w:eastAsia="MS Mincho" w:hAnsi="Esharat"/>
          <w:kern w:val="20"/>
          <w:rtl/>
        </w:rPr>
        <w:t xml:space="preserve"> وخصّ المشدَّد باستعماله في الحيّ مجازاً على سبيل الاستعارة</w:t>
      </w:r>
      <w:r w:rsidR="008E4DE3" w:rsidRPr="00534F0C">
        <w:rPr>
          <w:rFonts w:ascii="Esharat" w:eastAsia="MS Mincho" w:hAnsi="Esharat" w:hint="cs"/>
          <w:kern w:val="20"/>
          <w:rtl/>
        </w:rPr>
        <w:t>،</w:t>
      </w:r>
      <w:r w:rsidRPr="00534F0C">
        <w:rPr>
          <w:rFonts w:ascii="Esharat" w:eastAsia="MS Mincho" w:hAnsi="Esharat"/>
          <w:kern w:val="20"/>
          <w:rtl/>
        </w:rPr>
        <w:t xml:space="preserve"> </w:t>
      </w:r>
      <w:r w:rsidR="008E4DE3" w:rsidRPr="00534F0C">
        <w:rPr>
          <w:rFonts w:ascii="Esharat" w:eastAsia="MS Mincho" w:hAnsi="Esharat" w:hint="cs"/>
          <w:kern w:val="20"/>
          <w:rtl/>
        </w:rPr>
        <w:t>أي</w:t>
      </w:r>
      <w:r w:rsidRPr="00534F0C">
        <w:rPr>
          <w:rFonts w:ascii="Esharat" w:eastAsia="MS Mincho" w:hAnsi="Esharat"/>
          <w:kern w:val="20"/>
          <w:rtl/>
        </w:rPr>
        <w:t xml:space="preserve"> كأنّه ميّت</w:t>
      </w:r>
      <w:r w:rsidR="008E4DE3" w:rsidRPr="00534F0C">
        <w:rPr>
          <w:rFonts w:ascii="Esharat" w:eastAsia="MS Mincho" w:hAnsi="Esharat" w:hint="cs"/>
          <w:kern w:val="20"/>
          <w:rtl/>
        </w:rPr>
        <w:t>ٌ،</w:t>
      </w:r>
      <w:r w:rsidRPr="00534F0C">
        <w:rPr>
          <w:rFonts w:ascii="Esharat" w:eastAsia="MS Mincho" w:hAnsi="Esharat"/>
          <w:kern w:val="20"/>
          <w:rtl/>
        </w:rPr>
        <w:t xml:space="preserve"> تنزيلاً لما يقع لا محالة</w:t>
      </w:r>
      <w:r w:rsidR="008E4DE3" w:rsidRPr="00534F0C">
        <w:rPr>
          <w:rFonts w:ascii="Esharat" w:eastAsia="MS Mincho" w:hAnsi="Esharat" w:hint="cs"/>
          <w:kern w:val="20"/>
          <w:rtl/>
        </w:rPr>
        <w:t>،</w:t>
      </w:r>
      <w:r w:rsidRPr="00534F0C">
        <w:rPr>
          <w:rFonts w:ascii="Esharat" w:eastAsia="MS Mincho" w:hAnsi="Esharat"/>
          <w:kern w:val="20"/>
          <w:rtl/>
        </w:rPr>
        <w:t xml:space="preserve"> </w:t>
      </w:r>
      <w:r w:rsidR="00393A73" w:rsidRPr="00534F0C">
        <w:rPr>
          <w:rFonts w:ascii="Esharat" w:eastAsia="MS Mincho" w:hAnsi="Esharat"/>
          <w:kern w:val="20"/>
          <w:rtl/>
        </w:rPr>
        <w:t>م</w:t>
      </w:r>
      <w:r w:rsidR="00393A73" w:rsidRPr="00534F0C">
        <w:rPr>
          <w:rFonts w:ascii="Esharat" w:eastAsia="MS Mincho" w:hAnsi="Esharat" w:hint="cs"/>
          <w:kern w:val="20"/>
          <w:rtl/>
        </w:rPr>
        <w:t>أ</w:t>
      </w:r>
      <w:r w:rsidRPr="00534F0C">
        <w:rPr>
          <w:rFonts w:ascii="Esharat" w:eastAsia="MS Mincho" w:hAnsi="Esharat" w:hint="cs"/>
          <w:kern w:val="20"/>
          <w:rtl/>
        </w:rPr>
        <w:t>و</w:t>
      </w:r>
      <w:r w:rsidR="00393A73" w:rsidRPr="00534F0C">
        <w:rPr>
          <w:rFonts w:ascii="Esharat" w:eastAsia="MS Mincho" w:hAnsi="Esharat" w:hint="cs"/>
          <w:kern w:val="20"/>
          <w:rtl/>
        </w:rPr>
        <w:t>ّ</w:t>
      </w:r>
      <w:r w:rsidRPr="00534F0C">
        <w:rPr>
          <w:rFonts w:ascii="Esharat" w:eastAsia="MS Mincho" w:hAnsi="Esharat"/>
          <w:kern w:val="20"/>
          <w:rtl/>
        </w:rPr>
        <w:t>لة الواقع</w:t>
      </w:r>
      <w:r w:rsidR="008E4DE3" w:rsidRPr="00534F0C">
        <w:rPr>
          <w:rFonts w:ascii="Esharat" w:eastAsia="MS Mincho" w:hAnsi="Esharat" w:hint="cs"/>
          <w:kern w:val="20"/>
          <w:rtl/>
        </w:rPr>
        <w:t>،</w:t>
      </w:r>
      <w:r w:rsidRPr="00534F0C">
        <w:rPr>
          <w:rFonts w:ascii="Esharat" w:eastAsia="MS Mincho" w:hAnsi="Esharat"/>
          <w:kern w:val="20"/>
          <w:rtl/>
        </w:rPr>
        <w:t xml:space="preserve"> لا بمعنى أنّه سيموت</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908"/>
      </w:r>
      <w:r w:rsidRPr="00534F0C">
        <w:rPr>
          <w:rFonts w:hint="cs"/>
          <w:vertAlign w:val="superscript"/>
          <w:rtl/>
        </w:rPr>
        <w:t>)</w:t>
      </w:r>
      <w:r w:rsidRPr="00534F0C">
        <w:rPr>
          <w:rFonts w:ascii="Esharat" w:eastAsia="MS Mincho" w:hAnsi="Esharat"/>
          <w:kern w:val="20"/>
          <w:rtl/>
        </w:rPr>
        <w:t>. وهذه الأعمّ</w:t>
      </w:r>
      <w:r w:rsidR="008E4DE3" w:rsidRPr="00534F0C">
        <w:rPr>
          <w:rFonts w:ascii="Esharat" w:eastAsia="MS Mincho" w:hAnsi="Esharat" w:hint="cs"/>
          <w:kern w:val="20"/>
          <w:rtl/>
        </w:rPr>
        <w:t>ِ</w:t>
      </w:r>
      <w:r w:rsidR="008E4DE3" w:rsidRPr="00534F0C">
        <w:rPr>
          <w:rFonts w:ascii="Esharat" w:eastAsia="MS Mincho" w:hAnsi="Esharat"/>
          <w:kern w:val="20"/>
          <w:rtl/>
        </w:rPr>
        <w:t>ي</w:t>
      </w:r>
      <w:r w:rsidRPr="00534F0C">
        <w:rPr>
          <w:rFonts w:ascii="Esharat" w:eastAsia="MS Mincho" w:hAnsi="Esharat"/>
          <w:kern w:val="20"/>
          <w:rtl/>
        </w:rPr>
        <w:t>ة قد تستفاد بالسياق من الصفات المشب</w:t>
      </w:r>
      <w:r w:rsidR="008E4DE3" w:rsidRPr="00534F0C">
        <w:rPr>
          <w:rFonts w:ascii="Esharat" w:eastAsia="MS Mincho" w:hAnsi="Esharat" w:hint="cs"/>
          <w:kern w:val="20"/>
          <w:rtl/>
        </w:rPr>
        <w:t>ّ</w:t>
      </w:r>
      <w:r w:rsidRPr="00534F0C">
        <w:rPr>
          <w:rFonts w:ascii="Esharat" w:eastAsia="MS Mincho" w:hAnsi="Esharat"/>
          <w:kern w:val="20"/>
          <w:rtl/>
        </w:rPr>
        <w:t>هة</w:t>
      </w:r>
      <w:r w:rsidR="008E4DE3" w:rsidRPr="00534F0C">
        <w:rPr>
          <w:rFonts w:ascii="Esharat" w:eastAsia="MS Mincho" w:hAnsi="Esharat" w:hint="cs"/>
          <w:kern w:val="20"/>
          <w:rtl/>
        </w:rPr>
        <w:t>،</w:t>
      </w:r>
      <w:r w:rsidRPr="00534F0C">
        <w:rPr>
          <w:rFonts w:ascii="Esharat" w:eastAsia="MS Mincho" w:hAnsi="Esharat"/>
          <w:kern w:val="20"/>
          <w:rtl/>
        </w:rPr>
        <w:t xml:space="preserve"> كما أنّ </w:t>
      </w:r>
      <w:r w:rsidRPr="00534F0C">
        <w:rPr>
          <w:rFonts w:hint="eastAsia"/>
          <w:sz w:val="24"/>
          <w:szCs w:val="24"/>
          <w:rtl/>
        </w:rPr>
        <w:t>«</w:t>
      </w:r>
      <w:r w:rsidRPr="00534F0C">
        <w:rPr>
          <w:rFonts w:ascii="Esharat" w:eastAsia="MS Mincho" w:hAnsi="Esharat"/>
          <w:kern w:val="20"/>
          <w:rtl/>
        </w:rPr>
        <w:t>الميّت</w:t>
      </w:r>
      <w:r w:rsidRPr="00534F0C">
        <w:rPr>
          <w:rFonts w:hint="eastAsia"/>
          <w:sz w:val="24"/>
          <w:szCs w:val="24"/>
          <w:rtl/>
        </w:rPr>
        <w:t>»</w:t>
      </w:r>
      <w:r w:rsidRPr="00534F0C">
        <w:rPr>
          <w:rFonts w:ascii="Esharat" w:eastAsia="MS Mincho" w:hAnsi="Esharat"/>
          <w:kern w:val="20"/>
          <w:rtl/>
        </w:rPr>
        <w:t xml:space="preserve"> في 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إِنَّكَ مَيِّتٌ وَإِنَّهُمْ مَيِّتُونَ</w:t>
      </w:r>
      <w:r w:rsidRPr="00534F0C">
        <w:rPr>
          <w:rFonts w:ascii="Sakkal Majalla" w:hAnsi="Sakkal Majalla" w:cs="Sakkal Majalla" w:hint="cs"/>
          <w:sz w:val="24"/>
          <w:szCs w:val="24"/>
          <w:rtl/>
        </w:rPr>
        <w:t>﴾</w:t>
      </w:r>
      <w:r w:rsidRPr="00534F0C">
        <w:rPr>
          <w:rFonts w:ascii="Esharat" w:eastAsia="MS Mincho" w:hAnsi="Esharat"/>
          <w:kern w:val="20"/>
          <w:rtl/>
        </w:rPr>
        <w:t xml:space="preserve"> (الزمر: 30) بمعنى </w:t>
      </w:r>
      <w:r w:rsidR="008E4DE3" w:rsidRPr="00534F0C">
        <w:rPr>
          <w:rFonts w:ascii="Esharat" w:eastAsia="MS Mincho" w:hAnsi="Esharat" w:hint="cs"/>
          <w:kern w:val="20"/>
          <w:rtl/>
        </w:rPr>
        <w:t>أ</w:t>
      </w:r>
      <w:r w:rsidRPr="00534F0C">
        <w:rPr>
          <w:rFonts w:ascii="Esharat" w:eastAsia="MS Mincho" w:hAnsi="Esharat"/>
          <w:kern w:val="20"/>
          <w:rtl/>
        </w:rPr>
        <w:t>نّك قابل للموت</w:t>
      </w:r>
      <w:r w:rsidR="008E4DE3" w:rsidRPr="00534F0C">
        <w:rPr>
          <w:rFonts w:ascii="Esharat" w:eastAsia="MS Mincho" w:hAnsi="Esharat" w:hint="cs"/>
          <w:kern w:val="20"/>
          <w:rtl/>
        </w:rPr>
        <w:t>،</w:t>
      </w:r>
      <w:r w:rsidRPr="00534F0C">
        <w:rPr>
          <w:rFonts w:ascii="Esharat" w:eastAsia="MS Mincho" w:hAnsi="Esharat"/>
          <w:kern w:val="20"/>
          <w:rtl/>
        </w:rPr>
        <w:t xml:space="preserve"> ولك شأنيّة الموت</w:t>
      </w:r>
      <w:r w:rsidR="008E4DE3" w:rsidRPr="00534F0C">
        <w:rPr>
          <w:rFonts w:ascii="Esharat" w:eastAsia="MS Mincho" w:hAnsi="Esharat" w:hint="cs"/>
          <w:kern w:val="20"/>
          <w:rtl/>
        </w:rPr>
        <w:t>،</w:t>
      </w:r>
      <w:r w:rsidRPr="00534F0C">
        <w:rPr>
          <w:rFonts w:ascii="Esharat" w:eastAsia="MS Mincho" w:hAnsi="Esharat"/>
          <w:kern w:val="20"/>
          <w:rtl/>
        </w:rPr>
        <w:t xml:space="preserve"> و</w:t>
      </w:r>
      <w:r w:rsidR="008E4DE3" w:rsidRPr="00534F0C">
        <w:rPr>
          <w:rFonts w:ascii="Esharat" w:eastAsia="MS Mincho" w:hAnsi="Esharat" w:hint="cs"/>
          <w:kern w:val="20"/>
          <w:rtl/>
        </w:rPr>
        <w:t>أ</w:t>
      </w:r>
      <w:r w:rsidRPr="00534F0C">
        <w:rPr>
          <w:rFonts w:ascii="Esharat" w:eastAsia="MS Mincho" w:hAnsi="Esharat"/>
          <w:kern w:val="20"/>
          <w:rtl/>
        </w:rPr>
        <w:t xml:space="preserve">نّهم كذلك، لا بمعنى </w:t>
      </w:r>
      <w:r w:rsidR="008E4DE3" w:rsidRPr="00534F0C">
        <w:rPr>
          <w:rFonts w:ascii="Esharat" w:eastAsia="MS Mincho" w:hAnsi="Esharat" w:hint="cs"/>
          <w:kern w:val="20"/>
          <w:rtl/>
        </w:rPr>
        <w:t>أ</w:t>
      </w:r>
      <w:r w:rsidRPr="00534F0C">
        <w:rPr>
          <w:rFonts w:ascii="Esharat" w:eastAsia="MS Mincho" w:hAnsi="Esharat"/>
          <w:kern w:val="20"/>
          <w:rtl/>
        </w:rPr>
        <w:t>نّك ميّت فعلاً</w:t>
      </w:r>
      <w:r w:rsidR="008E4DE3" w:rsidRPr="00534F0C">
        <w:rPr>
          <w:rFonts w:ascii="Esharat" w:eastAsia="MS Mincho" w:hAnsi="Esharat" w:hint="cs"/>
          <w:kern w:val="20"/>
          <w:rtl/>
        </w:rPr>
        <w:t>،</w:t>
      </w:r>
      <w:r w:rsidRPr="00534F0C">
        <w:rPr>
          <w:rFonts w:ascii="Esharat" w:eastAsia="MS Mincho" w:hAnsi="Esharat"/>
          <w:kern w:val="20"/>
          <w:rtl/>
        </w:rPr>
        <w:t xml:space="preserve"> و</w:t>
      </w:r>
      <w:r w:rsidR="008E4DE3" w:rsidRPr="00534F0C">
        <w:rPr>
          <w:rFonts w:ascii="Esharat" w:eastAsia="MS Mincho" w:hAnsi="Esharat" w:hint="cs"/>
          <w:kern w:val="20"/>
          <w:rtl/>
        </w:rPr>
        <w:t>أ</w:t>
      </w:r>
      <w:r w:rsidRPr="00534F0C">
        <w:rPr>
          <w:rFonts w:ascii="Esharat" w:eastAsia="MS Mincho" w:hAnsi="Esharat"/>
          <w:kern w:val="20"/>
          <w:rtl/>
        </w:rPr>
        <w:t>نّهم أموات فعلاً</w:t>
      </w:r>
      <w:r w:rsidRPr="00534F0C">
        <w:rPr>
          <w:rFonts w:ascii="Esharat" w:eastAsia="MS Mincho" w:hAnsi="Esharat" w:hint="cs"/>
          <w:kern w:val="20"/>
          <w:rtl/>
        </w:rPr>
        <w:t xml:space="preserve">. </w:t>
      </w:r>
      <w:r w:rsidRPr="00534F0C">
        <w:rPr>
          <w:rFonts w:ascii="Esharat" w:eastAsia="MS Mincho" w:hAnsi="Esharat"/>
          <w:kern w:val="20"/>
          <w:rtl/>
        </w:rPr>
        <w:t>وذلك واضح</w:t>
      </w:r>
      <w:r w:rsidR="008E4DE3" w:rsidRPr="00534F0C">
        <w:rPr>
          <w:rFonts w:ascii="Esharat" w:eastAsia="MS Mincho" w:hAnsi="Esharat" w:hint="cs"/>
          <w:kern w:val="20"/>
          <w:rtl/>
        </w:rPr>
        <w:t>ٌ</w:t>
      </w:r>
      <w:r w:rsidRPr="00534F0C">
        <w:rPr>
          <w:rFonts w:ascii="Esharat" w:eastAsia="MS Mincho" w:hAnsi="Esharat"/>
          <w:kern w:val="20"/>
          <w:rtl/>
        </w:rPr>
        <w:t xml:space="preserve"> صرّح به أئمّة</w:t>
      </w:r>
      <w:r w:rsidR="008E4DE3" w:rsidRPr="00534F0C">
        <w:rPr>
          <w:rFonts w:ascii="Esharat" w:eastAsia="MS Mincho" w:hAnsi="Esharat" w:hint="cs"/>
          <w:kern w:val="20"/>
          <w:rtl/>
        </w:rPr>
        <w:t>ُ</w:t>
      </w:r>
      <w:r w:rsidRPr="00534F0C">
        <w:rPr>
          <w:rFonts w:ascii="Esharat" w:eastAsia="MS Mincho" w:hAnsi="Esharat"/>
          <w:kern w:val="20"/>
          <w:rtl/>
        </w:rPr>
        <w:t xml:space="preserve"> اللغة والأدب</w:t>
      </w:r>
      <w:r w:rsidRPr="00534F0C">
        <w:rPr>
          <w:rFonts w:ascii="Esharat" w:eastAsia="MS Mincho" w:hAnsi="Esharat" w:hint="cs"/>
          <w:kern w:val="20"/>
          <w:rtl/>
        </w:rPr>
        <w:t xml:space="preserve">، </w:t>
      </w:r>
      <w:r w:rsidRPr="00534F0C">
        <w:rPr>
          <w:rFonts w:ascii="Esharat" w:eastAsia="MS Mincho" w:hAnsi="Esharat"/>
          <w:kern w:val="20"/>
          <w:rtl/>
        </w:rPr>
        <w:t>كما في الفروق اللغوي</w:t>
      </w:r>
      <w:r w:rsidRPr="00534F0C">
        <w:rPr>
          <w:rFonts w:ascii="Esharat" w:eastAsia="MS Mincho" w:hAnsi="Esharat" w:hint="cs"/>
          <w:kern w:val="20"/>
          <w:rtl/>
        </w:rPr>
        <w:t>ّ</w:t>
      </w:r>
      <w:r w:rsidRPr="00534F0C">
        <w:rPr>
          <w:rFonts w:ascii="Esharat" w:eastAsia="MS Mincho" w:hAnsi="Esharat"/>
          <w:kern w:val="20"/>
          <w:rtl/>
        </w:rPr>
        <w:t>ة ولسان</w:t>
      </w:r>
      <w:r w:rsidRPr="00534F0C">
        <w:rPr>
          <w:rFonts w:ascii="Esharat" w:eastAsia="MS Mincho" w:hAnsi="Esharat" w:hint="cs"/>
          <w:kern w:val="20"/>
          <w:rtl/>
        </w:rPr>
        <w:t xml:space="preserve"> العرب</w:t>
      </w:r>
      <w:r w:rsidRPr="00534F0C">
        <w:rPr>
          <w:rFonts w:ascii="Esharat" w:eastAsia="MS Mincho" w:hAnsi="Esharat"/>
          <w:kern w:val="20"/>
          <w:rtl/>
        </w:rPr>
        <w:t xml:space="preserve"> والقاموس</w:t>
      </w:r>
      <w:r w:rsidRPr="00534F0C">
        <w:rPr>
          <w:rFonts w:ascii="Esharat" w:eastAsia="MS Mincho" w:hAnsi="Esharat" w:hint="cs"/>
          <w:kern w:val="20"/>
          <w:rtl/>
        </w:rPr>
        <w:t xml:space="preserve"> المحيط</w:t>
      </w:r>
      <w:r w:rsidRPr="00534F0C">
        <w:rPr>
          <w:rFonts w:ascii="Esharat" w:eastAsia="MS Mincho" w:hAnsi="Esharat"/>
          <w:kern w:val="20"/>
          <w:rtl/>
        </w:rPr>
        <w:t xml:space="preserve"> وغيرها</w:t>
      </w:r>
      <w:r w:rsidR="008E4DE3" w:rsidRPr="00534F0C">
        <w:rPr>
          <w:rFonts w:ascii="Esharat" w:eastAsia="MS Mincho" w:hAnsi="Esharat" w:hint="cs"/>
          <w:kern w:val="20"/>
          <w:rtl/>
        </w:rPr>
        <w:t>.</w:t>
      </w:r>
      <w:r w:rsidRPr="00534F0C">
        <w:rPr>
          <w:rFonts w:ascii="Esharat" w:eastAsia="MS Mincho" w:hAnsi="Esharat"/>
          <w:kern w:val="20"/>
          <w:rtl/>
        </w:rPr>
        <w:t xml:space="preserve"> ويدلّ عليه أيضاً قوله: </w:t>
      </w:r>
      <w:r w:rsidRPr="00534F0C">
        <w:rPr>
          <w:rFonts w:ascii="Sakkal Majalla" w:hAnsi="Sakkal Majalla" w:cs="Sakkal Majalla" w:hint="cs"/>
          <w:sz w:val="24"/>
          <w:szCs w:val="24"/>
          <w:rtl/>
        </w:rPr>
        <w:t>﴿</w:t>
      </w:r>
      <w:r w:rsidRPr="00534F0C">
        <w:rPr>
          <w:rFonts w:ascii="Esharat" w:eastAsia="MS Mincho" w:hAnsi="Esharat"/>
          <w:b/>
          <w:bCs/>
          <w:kern w:val="20"/>
          <w:rtl/>
        </w:rPr>
        <w:t>ثُمَّ خَلَقْنَا النُّطْفَةَ عَلَقَةً فَخَلَقْنَا... ثُمَّ أَنش</w:t>
      </w:r>
      <w:r w:rsidR="008E4DE3" w:rsidRPr="00534F0C">
        <w:rPr>
          <w:rFonts w:ascii="Esharat" w:eastAsia="MS Mincho" w:hAnsi="Esharat"/>
          <w:b/>
          <w:bCs/>
          <w:kern w:val="20"/>
          <w:rtl/>
        </w:rPr>
        <w:t>َأْنَاهُ خَلْق</w:t>
      </w:r>
      <w:r w:rsidRPr="00534F0C">
        <w:rPr>
          <w:rFonts w:ascii="Esharat" w:eastAsia="MS Mincho" w:hAnsi="Esharat"/>
          <w:b/>
          <w:bCs/>
          <w:kern w:val="20"/>
          <w:rtl/>
        </w:rPr>
        <w:t>ا</w:t>
      </w:r>
      <w:r w:rsidR="008E4DE3" w:rsidRPr="00534F0C">
        <w:rPr>
          <w:rFonts w:ascii="Esharat" w:eastAsia="MS Mincho" w:hAnsi="Esharat" w:hint="cs"/>
          <w:b/>
          <w:bCs/>
          <w:kern w:val="20"/>
          <w:rtl/>
        </w:rPr>
        <w:t>ً</w:t>
      </w:r>
      <w:r w:rsidRPr="00534F0C">
        <w:rPr>
          <w:rFonts w:ascii="Esharat" w:eastAsia="MS Mincho" w:hAnsi="Esharat"/>
          <w:b/>
          <w:bCs/>
          <w:kern w:val="20"/>
          <w:rtl/>
        </w:rPr>
        <w:t xml:space="preserve"> آخَرَ... ثُمَّ إِنَّكُمْ بَعْدَ ذَلِكَ لَمَيِّتُونَ</w:t>
      </w:r>
      <w:r w:rsidRPr="00534F0C">
        <w:rPr>
          <w:rFonts w:ascii="Sakkal Majalla" w:hAnsi="Sakkal Majalla" w:cs="Sakkal Majalla" w:hint="cs"/>
          <w:sz w:val="24"/>
          <w:szCs w:val="24"/>
          <w:rtl/>
        </w:rPr>
        <w:t>﴾</w:t>
      </w:r>
      <w:r w:rsidRPr="00534F0C">
        <w:rPr>
          <w:rFonts w:ascii="Esharat" w:eastAsia="MS Mincho" w:hAnsi="Esharat"/>
          <w:kern w:val="20"/>
          <w:rtl/>
        </w:rPr>
        <w:t xml:space="preserve"> (المؤمنون: 14</w:t>
      </w:r>
      <w:r w:rsidRPr="00534F0C">
        <w:rPr>
          <w:rFonts w:ascii="Esharat" w:eastAsia="MS Mincho" w:hAnsi="Esharat" w:hint="cs"/>
          <w:kern w:val="20"/>
          <w:rtl/>
        </w:rPr>
        <w:t xml:space="preserve"> ـ </w:t>
      </w:r>
      <w:r w:rsidRPr="00534F0C">
        <w:rPr>
          <w:rFonts w:ascii="Esharat" w:eastAsia="MS Mincho" w:hAnsi="Esharat"/>
          <w:kern w:val="20"/>
          <w:rtl/>
        </w:rPr>
        <w:t xml:space="preserve">15).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وعليه يكون المراد من </w:t>
      </w:r>
      <w:r w:rsidRPr="00534F0C">
        <w:rPr>
          <w:rFonts w:hint="eastAsia"/>
          <w:sz w:val="24"/>
          <w:szCs w:val="24"/>
          <w:rtl/>
        </w:rPr>
        <w:t>«</w:t>
      </w:r>
      <w:r w:rsidRPr="00534F0C">
        <w:rPr>
          <w:rFonts w:ascii="Esharat" w:eastAsia="MS Mincho" w:hAnsi="Esharat"/>
          <w:kern w:val="20"/>
          <w:rtl/>
        </w:rPr>
        <w:t>القتلى</w:t>
      </w:r>
      <w:r w:rsidRPr="00534F0C">
        <w:rPr>
          <w:rFonts w:hint="eastAsia"/>
          <w:sz w:val="24"/>
          <w:szCs w:val="24"/>
          <w:rtl/>
        </w:rPr>
        <w:t>»</w:t>
      </w:r>
      <w:r w:rsidRPr="00534F0C">
        <w:rPr>
          <w:rFonts w:ascii="Esharat" w:eastAsia="MS Mincho" w:hAnsi="Esharat"/>
          <w:kern w:val="20"/>
          <w:rtl/>
        </w:rPr>
        <w:t xml:space="preserve"> في الآية قتيلين: </w:t>
      </w:r>
      <w:r w:rsidRPr="00534F0C">
        <w:rPr>
          <w:rFonts w:ascii="Esharat" w:eastAsia="MS Mincho" w:hAnsi="Esharat"/>
          <w:b/>
          <w:bCs/>
          <w:kern w:val="20"/>
          <w:rtl/>
        </w:rPr>
        <w:t>أحدهما</w:t>
      </w:r>
      <w:r w:rsidR="008E4DE3" w:rsidRPr="00534F0C">
        <w:rPr>
          <w:rFonts w:ascii="Esharat" w:eastAsia="MS Mincho" w:hAnsi="Esharat" w:hint="cs"/>
          <w:kern w:val="20"/>
          <w:rtl/>
        </w:rPr>
        <w:t>:</w:t>
      </w:r>
      <w:r w:rsidRPr="00534F0C">
        <w:rPr>
          <w:rFonts w:ascii="Esharat" w:eastAsia="MS Mincho" w:hAnsi="Esharat"/>
          <w:kern w:val="20"/>
          <w:rtl/>
        </w:rPr>
        <w:t xml:space="preserve"> المقتول فعلاً</w:t>
      </w:r>
      <w:r w:rsidR="008E4DE3"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b/>
          <w:bCs/>
          <w:kern w:val="20"/>
          <w:rtl/>
        </w:rPr>
        <w:t>والثاني</w:t>
      </w:r>
      <w:r w:rsidR="008E4DE3" w:rsidRPr="00534F0C">
        <w:rPr>
          <w:rFonts w:ascii="Esharat" w:eastAsia="MS Mincho" w:hAnsi="Esharat" w:hint="cs"/>
          <w:kern w:val="20"/>
          <w:rtl/>
        </w:rPr>
        <w:t>:</w:t>
      </w:r>
      <w:r w:rsidRPr="00534F0C">
        <w:rPr>
          <w:rFonts w:ascii="Esharat" w:eastAsia="MS Mincho" w:hAnsi="Esharat"/>
          <w:kern w:val="20"/>
          <w:rtl/>
        </w:rPr>
        <w:t xml:space="preserve"> المقتول قريباً قَوَداً</w:t>
      </w:r>
      <w:r w:rsidR="008E4DE3"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hint="cs"/>
          <w:kern w:val="20"/>
          <w:rtl/>
        </w:rPr>
        <w:t>وهو</w:t>
      </w:r>
      <w:r w:rsidRPr="00534F0C">
        <w:rPr>
          <w:rFonts w:ascii="Esharat" w:eastAsia="MS Mincho" w:hAnsi="Esharat"/>
          <w:kern w:val="20"/>
          <w:rtl/>
        </w:rPr>
        <w:t xml:space="preserve"> القاتل؛ </w:t>
      </w:r>
      <w:r w:rsidRPr="00534F0C">
        <w:rPr>
          <w:rFonts w:ascii="Esharat" w:hAnsi="Esharat"/>
          <w:rtl/>
        </w:rPr>
        <w:t>ف</w:t>
      </w:r>
      <w:r w:rsidRPr="00534F0C">
        <w:rPr>
          <w:rFonts w:ascii="Esharat" w:hAnsi="Esharat" w:hint="cs"/>
          <w:rtl/>
        </w:rPr>
        <w:t>إ</w:t>
      </w:r>
      <w:r w:rsidRPr="00534F0C">
        <w:rPr>
          <w:rFonts w:ascii="Esharat" w:eastAsia="MS Mincho" w:hAnsi="Esharat"/>
          <w:rtl/>
        </w:rPr>
        <w:t>نّ استعمال الفعيل بمعنى الفاعل كثير</w:t>
      </w:r>
      <w:r w:rsidR="00D956F5" w:rsidRPr="00534F0C">
        <w:rPr>
          <w:rFonts w:ascii="Esharat" w:eastAsia="MS Mincho" w:hAnsi="Esharat" w:hint="cs"/>
          <w:rtl/>
        </w:rPr>
        <w:t>ٌ</w:t>
      </w:r>
      <w:r w:rsidRPr="00534F0C">
        <w:rPr>
          <w:rFonts w:ascii="Esharat" w:eastAsia="MS Mincho" w:hAnsi="Esharat"/>
          <w:rtl/>
        </w:rPr>
        <w:t>، حتّى سمّى الصرفيّون الصفةَ المشبّ</w:t>
      </w:r>
      <w:r w:rsidR="00D956F5" w:rsidRPr="00534F0C">
        <w:rPr>
          <w:rFonts w:ascii="Esharat" w:eastAsia="MS Mincho" w:hAnsi="Esharat" w:hint="cs"/>
          <w:rtl/>
        </w:rPr>
        <w:t>َ</w:t>
      </w:r>
      <w:r w:rsidRPr="00534F0C">
        <w:rPr>
          <w:rFonts w:ascii="Esharat" w:eastAsia="MS Mincho" w:hAnsi="Esharat"/>
          <w:rtl/>
        </w:rPr>
        <w:t>هة اسمَ الفاعل، سواءٌ أفاد المبالغة أيضاً أم لا، كالعليم والقدير والسميع والشهيد والجليس والعقيد. فيجوز أن يكون القتيل هنا كذلك</w:t>
      </w:r>
      <w:r w:rsidR="00D956F5" w:rsidRPr="00534F0C">
        <w:rPr>
          <w:rFonts w:ascii="Esharat" w:eastAsia="MS Mincho" w:hAnsi="Esharat" w:hint="cs"/>
          <w:rtl/>
        </w:rPr>
        <w:t>،</w:t>
      </w:r>
      <w:r w:rsidRPr="00534F0C">
        <w:rPr>
          <w:rFonts w:ascii="Esharat" w:eastAsia="MS Mincho" w:hAnsi="Esharat"/>
          <w:rtl/>
        </w:rPr>
        <w:t xml:space="preserve"> </w:t>
      </w:r>
      <w:r w:rsidRPr="00534F0C">
        <w:rPr>
          <w:rFonts w:ascii="Esharat" w:hAnsi="Esharat"/>
          <w:rtl/>
        </w:rPr>
        <w:t>وإن</w:t>
      </w:r>
      <w:r w:rsidR="00D956F5" w:rsidRPr="00534F0C">
        <w:rPr>
          <w:rFonts w:ascii="Esharat" w:hAnsi="Esharat" w:hint="cs"/>
          <w:rtl/>
        </w:rPr>
        <w:t>ْ</w:t>
      </w:r>
      <w:r w:rsidRPr="00534F0C">
        <w:rPr>
          <w:rFonts w:ascii="Esharat" w:hAnsi="Esharat"/>
          <w:rtl/>
        </w:rPr>
        <w:t xml:space="preserve"> كان نادراً</w:t>
      </w:r>
      <w:r w:rsidR="00D956F5" w:rsidRPr="00534F0C">
        <w:rPr>
          <w:rFonts w:ascii="Esharat" w:hAnsi="Esharat" w:hint="cs"/>
          <w:rtl/>
        </w:rPr>
        <w:t>.</w:t>
      </w:r>
      <w:r w:rsidRPr="00534F0C">
        <w:rPr>
          <w:rFonts w:ascii="Esharat" w:hAnsi="Esharat"/>
          <w:rtl/>
        </w:rPr>
        <w:t xml:space="preserve"> ففي تاريخ مدينة دمشق</w:t>
      </w:r>
      <w:r w:rsidR="00D956F5" w:rsidRPr="00534F0C">
        <w:rPr>
          <w:rFonts w:ascii="Esharat" w:hAnsi="Esharat" w:hint="cs"/>
          <w:rtl/>
        </w:rPr>
        <w:t>،</w:t>
      </w:r>
      <w:r w:rsidRPr="00534F0C">
        <w:rPr>
          <w:rFonts w:ascii="Esharat" w:hAnsi="Esharat"/>
          <w:rtl/>
        </w:rPr>
        <w:t xml:space="preserve"> لابن عساكر: </w:t>
      </w:r>
      <w:r w:rsidRPr="00534F0C">
        <w:rPr>
          <w:rFonts w:ascii="Esharat" w:hAnsi="Esharat"/>
          <w:sz w:val="24"/>
          <w:szCs w:val="24"/>
          <w:rtl/>
        </w:rPr>
        <w:t>«</w:t>
      </w:r>
      <w:r w:rsidR="00D956F5" w:rsidRPr="00534F0C">
        <w:rPr>
          <w:rFonts w:ascii="Esharat" w:hAnsi="Esharat" w:hint="cs"/>
          <w:rtl/>
        </w:rPr>
        <w:t>إ</w:t>
      </w:r>
      <w:r w:rsidRPr="00534F0C">
        <w:rPr>
          <w:rFonts w:ascii="Esharat" w:hAnsi="Esharat"/>
          <w:rtl/>
        </w:rPr>
        <w:t>نّ حجر بن عدي كان عند زياد</w:t>
      </w:r>
      <w:r w:rsidR="00D956F5" w:rsidRPr="00534F0C">
        <w:rPr>
          <w:rFonts w:ascii="Esharat" w:hAnsi="Esharat" w:hint="cs"/>
          <w:rtl/>
        </w:rPr>
        <w:t>،</w:t>
      </w:r>
      <w:r w:rsidRPr="00534F0C">
        <w:rPr>
          <w:rFonts w:ascii="Esharat" w:hAnsi="Esharat"/>
          <w:rtl/>
        </w:rPr>
        <w:t xml:space="preserve"> وهو يومئذ</w:t>
      </w:r>
      <w:r w:rsidR="00D956F5" w:rsidRPr="00534F0C">
        <w:rPr>
          <w:rFonts w:ascii="Esharat" w:hAnsi="Esharat" w:hint="cs"/>
          <w:rtl/>
        </w:rPr>
        <w:t>ٍ</w:t>
      </w:r>
      <w:r w:rsidRPr="00534F0C">
        <w:rPr>
          <w:rFonts w:ascii="Esharat" w:hAnsi="Esharat"/>
          <w:rtl/>
        </w:rPr>
        <w:t xml:space="preserve"> على الكوفة</w:t>
      </w:r>
      <w:r w:rsidR="00D956F5" w:rsidRPr="00534F0C">
        <w:rPr>
          <w:rFonts w:ascii="Esharat" w:hAnsi="Esharat" w:hint="cs"/>
          <w:rtl/>
        </w:rPr>
        <w:t>،</w:t>
      </w:r>
      <w:r w:rsidRPr="00534F0C">
        <w:rPr>
          <w:rFonts w:ascii="Esharat" w:hAnsi="Esharat"/>
          <w:rtl/>
        </w:rPr>
        <w:t xml:space="preserve"> إذ جاءه قوم</w:t>
      </w:r>
      <w:r w:rsidR="00D956F5" w:rsidRPr="00534F0C">
        <w:rPr>
          <w:rFonts w:ascii="Esharat" w:hAnsi="Esharat" w:hint="cs"/>
          <w:rtl/>
        </w:rPr>
        <w:t>ٌ</w:t>
      </w:r>
      <w:r w:rsidRPr="00534F0C">
        <w:rPr>
          <w:rFonts w:ascii="Esharat" w:hAnsi="Esharat"/>
          <w:rtl/>
        </w:rPr>
        <w:t xml:space="preserve"> قد قتل منهم رجل</w:t>
      </w:r>
      <w:r w:rsidR="00D956F5" w:rsidRPr="00534F0C">
        <w:rPr>
          <w:rFonts w:ascii="Esharat" w:hAnsi="Esharat" w:hint="cs"/>
          <w:rtl/>
        </w:rPr>
        <w:t>ٌ،</w:t>
      </w:r>
      <w:r w:rsidRPr="00534F0C">
        <w:rPr>
          <w:rFonts w:ascii="Esharat" w:hAnsi="Esharat"/>
          <w:rtl/>
        </w:rPr>
        <w:t xml:space="preserve"> فجاء أولياء القتيل [أي القاتل] وأولياء المقتول</w:t>
      </w:r>
      <w:r w:rsidR="00D956F5" w:rsidRPr="00534F0C">
        <w:rPr>
          <w:rFonts w:ascii="Esharat" w:hAnsi="Esharat" w:hint="cs"/>
          <w:rtl/>
        </w:rPr>
        <w:t>،</w:t>
      </w:r>
      <w:r w:rsidRPr="00534F0C">
        <w:rPr>
          <w:rFonts w:ascii="Esharat" w:hAnsi="Esharat"/>
          <w:rtl/>
        </w:rPr>
        <w:t xml:space="preserve"> فقالوا</w:t>
      </w:r>
      <w:r w:rsidR="00D956F5" w:rsidRPr="00534F0C">
        <w:rPr>
          <w:rFonts w:ascii="Esharat" w:hAnsi="Esharat" w:hint="cs"/>
          <w:rtl/>
        </w:rPr>
        <w:t>:</w:t>
      </w:r>
      <w:r w:rsidRPr="00534F0C">
        <w:rPr>
          <w:rFonts w:ascii="Esharat" w:hAnsi="Esharat"/>
          <w:rtl/>
        </w:rPr>
        <w:t xml:space="preserve"> هذا قتل صاحبنا</w:t>
      </w:r>
      <w:r w:rsidR="00D956F5" w:rsidRPr="00534F0C">
        <w:rPr>
          <w:rFonts w:ascii="Esharat" w:hAnsi="Esharat" w:hint="cs"/>
          <w:rtl/>
        </w:rPr>
        <w:t>،</w:t>
      </w:r>
      <w:r w:rsidRPr="00534F0C">
        <w:rPr>
          <w:rFonts w:ascii="Esharat" w:hAnsi="Esharat"/>
          <w:rtl/>
        </w:rPr>
        <w:t xml:space="preserve"> فقال أولياء القاتل</w:t>
      </w:r>
      <w:r w:rsidR="00D956F5" w:rsidRPr="00534F0C">
        <w:rPr>
          <w:rFonts w:ascii="Esharat" w:hAnsi="Esharat" w:hint="cs"/>
          <w:rtl/>
        </w:rPr>
        <w:t>:</w:t>
      </w:r>
      <w:r w:rsidRPr="00534F0C">
        <w:rPr>
          <w:rFonts w:ascii="Esharat" w:hAnsi="Esharat"/>
          <w:rtl/>
        </w:rPr>
        <w:t xml:space="preserve"> صدقوا</w:t>
      </w:r>
      <w:r w:rsidR="00D956F5" w:rsidRPr="00534F0C">
        <w:rPr>
          <w:rFonts w:ascii="Esharat" w:hAnsi="Esharat" w:hint="cs"/>
          <w:rtl/>
        </w:rPr>
        <w:t>،</w:t>
      </w:r>
      <w:r w:rsidRPr="00534F0C">
        <w:rPr>
          <w:rFonts w:ascii="Esharat" w:hAnsi="Esharat"/>
          <w:rtl/>
        </w:rPr>
        <w:t xml:space="preserve"> ولكن هذا نبطيّ وصاحبنا عربيّ</w:t>
      </w:r>
      <w:r w:rsidR="00D956F5" w:rsidRPr="00534F0C">
        <w:rPr>
          <w:rFonts w:ascii="Esharat" w:hAnsi="Esharat" w:hint="cs"/>
          <w:rtl/>
        </w:rPr>
        <w:t>،</w:t>
      </w:r>
      <w:r w:rsidRPr="00534F0C">
        <w:rPr>
          <w:rFonts w:ascii="Esharat" w:hAnsi="Esharat"/>
          <w:rtl/>
        </w:rPr>
        <w:t xml:space="preserve"> ولا يُقتَل عربيٌّ بنبطي</w:t>
      </w:r>
      <w:r w:rsidR="00D956F5" w:rsidRPr="00534F0C">
        <w:rPr>
          <w:rFonts w:ascii="Esharat" w:hAnsi="Esharat" w:hint="cs"/>
          <w:rtl/>
        </w:rPr>
        <w:t>ّ،</w:t>
      </w:r>
      <w:r w:rsidRPr="00534F0C">
        <w:rPr>
          <w:rFonts w:ascii="Esharat" w:hAnsi="Esharat"/>
          <w:rtl/>
        </w:rPr>
        <w:t xml:space="preserve"> فقال زياد</w:t>
      </w:r>
      <w:r w:rsidR="00D956F5" w:rsidRPr="00534F0C">
        <w:rPr>
          <w:rFonts w:ascii="Esharat" w:hAnsi="Esharat" w:hint="cs"/>
          <w:rtl/>
        </w:rPr>
        <w:t>:</w:t>
      </w:r>
      <w:r w:rsidRPr="00534F0C">
        <w:rPr>
          <w:rFonts w:ascii="Esharat" w:hAnsi="Esharat"/>
          <w:rtl/>
        </w:rPr>
        <w:t xml:space="preserve"> صدقتم</w:t>
      </w:r>
      <w:r w:rsidR="00D956F5" w:rsidRPr="00534F0C">
        <w:rPr>
          <w:rFonts w:ascii="Esharat" w:hAnsi="Esharat" w:hint="cs"/>
          <w:rtl/>
        </w:rPr>
        <w:t>،</w:t>
      </w:r>
      <w:r w:rsidRPr="00534F0C">
        <w:rPr>
          <w:rFonts w:ascii="Esharat" w:hAnsi="Esharat"/>
          <w:rtl/>
        </w:rPr>
        <w:t xml:space="preserve"> ولكن أعطوهم الدية...</w:t>
      </w:r>
      <w:r w:rsidRPr="00534F0C">
        <w:rPr>
          <w:rFonts w:ascii="Esharat" w:hAnsi="Esharat"/>
          <w:sz w:val="24"/>
          <w:szCs w:val="24"/>
          <w:rtl/>
        </w:rPr>
        <w:t>»</w:t>
      </w:r>
      <w:r w:rsidRPr="00534F0C">
        <w:rPr>
          <w:rFonts w:hint="cs"/>
          <w:vertAlign w:val="superscript"/>
          <w:rtl/>
        </w:rPr>
        <w:t>(</w:t>
      </w:r>
      <w:r w:rsidRPr="00534F0C">
        <w:rPr>
          <w:rStyle w:val="EndnoteReference"/>
          <w:rtl/>
        </w:rPr>
        <w:endnoteReference w:id="909"/>
      </w:r>
      <w:r w:rsidRPr="00534F0C">
        <w:rPr>
          <w:rFonts w:hint="cs"/>
          <w:vertAlign w:val="superscript"/>
          <w:rtl/>
        </w:rPr>
        <w:t>)</w:t>
      </w:r>
      <w:r w:rsidRPr="00534F0C">
        <w:rPr>
          <w:rFonts w:ascii="Esharat" w:eastAsia="MS Mincho" w:hAnsi="Esharat"/>
          <w:rtl/>
        </w:rPr>
        <w:t xml:space="preserve">. وكذا </w:t>
      </w:r>
      <w:r w:rsidRPr="00534F0C">
        <w:rPr>
          <w:rFonts w:ascii="Esharat" w:hAnsi="Esharat"/>
          <w:rtl/>
        </w:rPr>
        <w:t>إرادة معنيين من اللفظ المشترك بينهما غيرُ م</w:t>
      </w:r>
      <w:r w:rsidR="00D956F5" w:rsidRPr="00534F0C">
        <w:rPr>
          <w:rFonts w:ascii="Esharat" w:hAnsi="Esharat" w:hint="cs"/>
          <w:rtl/>
        </w:rPr>
        <w:t>ُ</w:t>
      </w:r>
      <w:r w:rsidRPr="00534F0C">
        <w:rPr>
          <w:rFonts w:ascii="Esharat" w:hAnsi="Esharat"/>
          <w:rtl/>
        </w:rPr>
        <w:t>ن</w:t>
      </w:r>
      <w:r w:rsidR="00D956F5" w:rsidRPr="00534F0C">
        <w:rPr>
          <w:rFonts w:ascii="Esharat" w:hAnsi="Esharat" w:hint="cs"/>
          <w:rtl/>
        </w:rPr>
        <w:t>ْ</w:t>
      </w:r>
      <w:r w:rsidRPr="00534F0C">
        <w:rPr>
          <w:rFonts w:ascii="Esharat" w:hAnsi="Esharat"/>
          <w:rtl/>
        </w:rPr>
        <w:t xml:space="preserve">كَر، ففي كتاب الضمان من الروضة البهية: </w:t>
      </w:r>
      <w:r w:rsidRPr="00534F0C">
        <w:rPr>
          <w:rFonts w:ascii="Esharat" w:hAnsi="Esharat"/>
          <w:sz w:val="24"/>
          <w:szCs w:val="24"/>
          <w:rtl/>
        </w:rPr>
        <w:t>«</w:t>
      </w:r>
      <w:r w:rsidRPr="00534F0C">
        <w:rPr>
          <w:rFonts w:ascii="Esharat" w:hAnsi="Esharat"/>
          <w:rtl/>
        </w:rPr>
        <w:t>وكذا لا</w:t>
      </w:r>
      <w:r w:rsidRPr="00534F0C">
        <w:rPr>
          <w:rFonts w:ascii="Esharat" w:hAnsi="Esharat" w:hint="cs"/>
          <w:rtl/>
        </w:rPr>
        <w:t xml:space="preserve"> </w:t>
      </w:r>
      <w:r w:rsidRPr="00534F0C">
        <w:rPr>
          <w:rFonts w:ascii="Esharat" w:hAnsi="Esharat"/>
          <w:rtl/>
        </w:rPr>
        <w:t>يُشترَط علمُه بالغريم</w:t>
      </w:r>
      <w:r w:rsidR="00D956F5" w:rsidRPr="00534F0C">
        <w:rPr>
          <w:rFonts w:ascii="Esharat" w:hAnsi="Esharat" w:hint="cs"/>
          <w:rtl/>
        </w:rPr>
        <w:t>،</w:t>
      </w:r>
      <w:r w:rsidRPr="00534F0C">
        <w:rPr>
          <w:rFonts w:ascii="Esharat" w:hAnsi="Esharat"/>
          <w:rtl/>
        </w:rPr>
        <w:t xml:space="preserve"> وهو المضمون عنه... ويمكن أن يريد به الأعمَّ منه ومن المضمون له</w:t>
      </w:r>
      <w:r w:rsidRPr="00534F0C">
        <w:rPr>
          <w:rFonts w:ascii="Esharat" w:hAnsi="Esharat"/>
          <w:sz w:val="24"/>
          <w:szCs w:val="24"/>
          <w:rtl/>
        </w:rPr>
        <w:t>»</w:t>
      </w:r>
      <w:r w:rsidRPr="00534F0C">
        <w:rPr>
          <w:rFonts w:ascii="Esharat" w:hAnsi="Esharat"/>
          <w:rtl/>
        </w:rPr>
        <w:t>. فالشارح جوّ</w:t>
      </w:r>
      <w:r w:rsidR="00D956F5" w:rsidRPr="00534F0C">
        <w:rPr>
          <w:rFonts w:ascii="Esharat" w:hAnsi="Esharat" w:hint="cs"/>
          <w:rtl/>
        </w:rPr>
        <w:t>َ</w:t>
      </w:r>
      <w:r w:rsidRPr="00534F0C">
        <w:rPr>
          <w:rFonts w:ascii="Esharat" w:hAnsi="Esharat"/>
          <w:rtl/>
        </w:rPr>
        <w:t xml:space="preserve">ز للمصنّف استعمالَ </w:t>
      </w:r>
      <w:r w:rsidRPr="00534F0C">
        <w:rPr>
          <w:rFonts w:hint="eastAsia"/>
          <w:sz w:val="24"/>
          <w:szCs w:val="24"/>
          <w:rtl/>
        </w:rPr>
        <w:t>«</w:t>
      </w:r>
      <w:r w:rsidRPr="00534F0C">
        <w:rPr>
          <w:rFonts w:ascii="Esharat" w:hAnsi="Esharat"/>
          <w:rtl/>
        </w:rPr>
        <w:t>الغريم</w:t>
      </w:r>
      <w:r w:rsidRPr="00534F0C">
        <w:rPr>
          <w:rFonts w:hint="eastAsia"/>
          <w:sz w:val="24"/>
          <w:szCs w:val="24"/>
          <w:rtl/>
        </w:rPr>
        <w:t>»</w:t>
      </w:r>
      <w:r w:rsidRPr="00534F0C">
        <w:rPr>
          <w:rFonts w:ascii="Esharat" w:hAnsi="Esharat"/>
          <w:rtl/>
        </w:rPr>
        <w:t xml:space="preserve"> المشترك بين الدائن والمديون في كل</w:t>
      </w:r>
      <w:r w:rsidR="00D956F5" w:rsidRPr="00534F0C">
        <w:rPr>
          <w:rFonts w:ascii="Esharat" w:hAnsi="Esharat" w:hint="cs"/>
          <w:rtl/>
        </w:rPr>
        <w:t>َ</w:t>
      </w:r>
      <w:r w:rsidRPr="00534F0C">
        <w:rPr>
          <w:rFonts w:ascii="Esharat" w:hAnsi="Esharat"/>
          <w:rtl/>
        </w:rPr>
        <w:t>ي</w:t>
      </w:r>
      <w:r w:rsidR="00D956F5" w:rsidRPr="00534F0C">
        <w:rPr>
          <w:rFonts w:ascii="Esharat" w:hAnsi="Esharat" w:hint="cs"/>
          <w:rtl/>
        </w:rPr>
        <w:t>ْ</w:t>
      </w:r>
      <w:r w:rsidRPr="00534F0C">
        <w:rPr>
          <w:rFonts w:ascii="Esharat" w:hAnsi="Esharat"/>
          <w:rtl/>
        </w:rPr>
        <w:t>هما</w:t>
      </w:r>
      <w:r w:rsidR="00D956F5" w:rsidRPr="00534F0C">
        <w:rPr>
          <w:rFonts w:ascii="Esharat" w:hAnsi="Esharat" w:hint="cs"/>
          <w:rtl/>
        </w:rPr>
        <w:t>،</w:t>
      </w:r>
      <w:r w:rsidRPr="00534F0C">
        <w:rPr>
          <w:rFonts w:ascii="Esharat" w:hAnsi="Esharat"/>
          <w:rtl/>
        </w:rPr>
        <w:t xml:space="preserve"> وهو لفظ</w:t>
      </w:r>
      <w:r w:rsidR="00D956F5" w:rsidRPr="00534F0C">
        <w:rPr>
          <w:rFonts w:ascii="Esharat" w:hAnsi="Esharat" w:hint="cs"/>
          <w:rtl/>
        </w:rPr>
        <w:t>ٌ</w:t>
      </w:r>
      <w:r w:rsidRPr="00534F0C">
        <w:rPr>
          <w:rFonts w:ascii="Esharat" w:hAnsi="Esharat"/>
          <w:rtl/>
        </w:rPr>
        <w:t xml:space="preserve"> مفرد. ثمّ استعمل نفسُه أيضاً لفظ </w:t>
      </w:r>
      <w:r w:rsidRPr="00534F0C">
        <w:rPr>
          <w:rFonts w:ascii="Esharat" w:hAnsi="Esharat"/>
          <w:sz w:val="24"/>
          <w:szCs w:val="24"/>
          <w:rtl/>
        </w:rPr>
        <w:t>«</w:t>
      </w:r>
      <w:r w:rsidRPr="00534F0C">
        <w:rPr>
          <w:rFonts w:ascii="Esharat" w:hAnsi="Esharat"/>
          <w:rtl/>
        </w:rPr>
        <w:t>الغريم</w:t>
      </w:r>
      <w:r w:rsidRPr="00534F0C">
        <w:rPr>
          <w:rFonts w:ascii="Esharat" w:hAnsi="Esharat"/>
          <w:sz w:val="24"/>
          <w:szCs w:val="24"/>
          <w:rtl/>
        </w:rPr>
        <w:t>»</w:t>
      </w:r>
      <w:r w:rsidRPr="00534F0C">
        <w:rPr>
          <w:rFonts w:ascii="Esharat" w:hAnsi="Esharat"/>
          <w:rtl/>
        </w:rPr>
        <w:t xml:space="preserve"> وأراد به كل</w:t>
      </w:r>
      <w:r w:rsidR="00D956F5" w:rsidRPr="00534F0C">
        <w:rPr>
          <w:rFonts w:ascii="Esharat" w:hAnsi="Esharat" w:hint="cs"/>
          <w:rtl/>
        </w:rPr>
        <w:t>َ</w:t>
      </w:r>
      <w:r w:rsidRPr="00534F0C">
        <w:rPr>
          <w:rFonts w:ascii="Esharat" w:hAnsi="Esharat"/>
          <w:rtl/>
        </w:rPr>
        <w:t>ي</w:t>
      </w:r>
      <w:r w:rsidR="00D956F5" w:rsidRPr="00534F0C">
        <w:rPr>
          <w:rFonts w:ascii="Esharat" w:hAnsi="Esharat" w:hint="cs"/>
          <w:rtl/>
        </w:rPr>
        <w:t>ْ</w:t>
      </w:r>
      <w:r w:rsidRPr="00534F0C">
        <w:rPr>
          <w:rFonts w:ascii="Esharat" w:hAnsi="Esharat"/>
          <w:rtl/>
        </w:rPr>
        <w:t>هما. مع أنّه لم يجوّ</w:t>
      </w:r>
      <w:r w:rsidR="00D956F5" w:rsidRPr="00534F0C">
        <w:rPr>
          <w:rFonts w:ascii="Esharat" w:hAnsi="Esharat" w:hint="cs"/>
          <w:rtl/>
        </w:rPr>
        <w:t>ِ</w:t>
      </w:r>
      <w:r w:rsidRPr="00534F0C">
        <w:rPr>
          <w:rFonts w:ascii="Esharat" w:hAnsi="Esharat"/>
          <w:rtl/>
        </w:rPr>
        <w:t>ز استعمال اللفظ في أكثر من معنى</w:t>
      </w:r>
      <w:r w:rsidR="00D956F5" w:rsidRPr="00534F0C">
        <w:rPr>
          <w:rFonts w:ascii="Esharat" w:hAnsi="Esharat" w:hint="cs"/>
          <w:rtl/>
        </w:rPr>
        <w:t>ً</w:t>
      </w:r>
      <w:r w:rsidRPr="00534F0C">
        <w:rPr>
          <w:rFonts w:ascii="Esharat" w:hAnsi="Esharat"/>
          <w:rtl/>
        </w:rPr>
        <w:t xml:space="preserve"> واحد</w:t>
      </w:r>
      <w:r w:rsidR="00D956F5" w:rsidRPr="00534F0C">
        <w:rPr>
          <w:rFonts w:ascii="Esharat" w:hAnsi="Esharat" w:hint="cs"/>
          <w:rtl/>
        </w:rPr>
        <w:t>،</w:t>
      </w:r>
      <w:r w:rsidRPr="00534F0C">
        <w:rPr>
          <w:rFonts w:ascii="Esharat" w:hAnsi="Esharat"/>
          <w:rtl/>
        </w:rPr>
        <w:t xml:space="preserve"> فقال في المحرّمات بالمصاهرة: </w:t>
      </w:r>
      <w:r w:rsidRPr="00534F0C">
        <w:rPr>
          <w:rFonts w:ascii="Esharat" w:hAnsi="Esharat"/>
          <w:sz w:val="24"/>
          <w:szCs w:val="24"/>
          <w:rtl/>
        </w:rPr>
        <w:t>«</w:t>
      </w:r>
      <w:r w:rsidRPr="00534F0C">
        <w:rPr>
          <w:rFonts w:ascii="Esharat" w:hAnsi="Esharat"/>
          <w:rtl/>
        </w:rPr>
        <w:t>والمشترك لا</w:t>
      </w:r>
      <w:r w:rsidRPr="00534F0C">
        <w:rPr>
          <w:rFonts w:ascii="Esharat" w:hAnsi="Esharat" w:hint="cs"/>
          <w:rtl/>
        </w:rPr>
        <w:t xml:space="preserve"> </w:t>
      </w:r>
      <w:r w:rsidRPr="00534F0C">
        <w:rPr>
          <w:rFonts w:ascii="Esharat" w:hAnsi="Esharat"/>
          <w:rtl/>
        </w:rPr>
        <w:t>يُستعمَل في معنَيَي</w:t>
      </w:r>
      <w:r w:rsidR="00D956F5" w:rsidRPr="00534F0C">
        <w:rPr>
          <w:rFonts w:ascii="Esharat" w:hAnsi="Esharat" w:hint="cs"/>
          <w:rtl/>
        </w:rPr>
        <w:t>ْ</w:t>
      </w:r>
      <w:r w:rsidRPr="00534F0C">
        <w:rPr>
          <w:rFonts w:ascii="Esharat" w:hAnsi="Esharat"/>
          <w:rtl/>
        </w:rPr>
        <w:t>ه معاً</w:t>
      </w:r>
      <w:r w:rsidRPr="00534F0C">
        <w:rPr>
          <w:rFonts w:ascii="Esharat" w:hAnsi="Esharat"/>
          <w:sz w:val="24"/>
          <w:szCs w:val="24"/>
          <w:rtl/>
        </w:rPr>
        <w:t>»</w:t>
      </w:r>
      <w:r w:rsidRPr="00534F0C">
        <w:rPr>
          <w:rFonts w:ascii="Esharat" w:hAnsi="Esharat"/>
          <w:rtl/>
        </w:rPr>
        <w:t xml:space="preserve">. وانظر أيضاً كلامه حول بطلان الصلاة بالتأمين. هذا </w:t>
      </w:r>
      <w:r w:rsidRPr="00534F0C">
        <w:rPr>
          <w:rFonts w:ascii="Esharat" w:eastAsia="MS Mincho" w:hAnsi="Esharat"/>
          <w:kern w:val="20"/>
          <w:rtl/>
        </w:rPr>
        <w:t xml:space="preserve">مضافاً إلى أنّه تعالى لو أراد المقتولينَ بالفعل فقط لقال: </w:t>
      </w:r>
      <w:r w:rsidRPr="00534F0C">
        <w:rPr>
          <w:rFonts w:ascii="Esharat" w:eastAsia="MS Mincho" w:hAnsi="Esharat"/>
          <w:kern w:val="20"/>
          <w:sz w:val="24"/>
          <w:szCs w:val="24"/>
          <w:rtl/>
        </w:rPr>
        <w:t>«</w:t>
      </w:r>
      <w:r w:rsidRPr="00534F0C">
        <w:rPr>
          <w:rFonts w:ascii="Esharat" w:eastAsia="MS Mincho" w:hAnsi="Esharat"/>
          <w:kern w:val="20"/>
          <w:rtl/>
        </w:rPr>
        <w:t>للقتلى</w:t>
      </w:r>
      <w:r w:rsidRPr="00534F0C">
        <w:rPr>
          <w:rFonts w:ascii="Esharat" w:eastAsia="MS Mincho" w:hAnsi="Esharat"/>
          <w:kern w:val="20"/>
          <w:sz w:val="24"/>
          <w:szCs w:val="24"/>
          <w:rtl/>
        </w:rPr>
        <w:t>»</w:t>
      </w:r>
      <w:r w:rsidRPr="00534F0C">
        <w:rPr>
          <w:rFonts w:ascii="Esharat" w:eastAsia="MS Mincho" w:hAnsi="Esharat"/>
          <w:kern w:val="20"/>
          <w:rtl/>
        </w:rPr>
        <w:t xml:space="preserve">. وأيضاً من المعلوم أنّ رعاية المساواة في </w:t>
      </w:r>
      <w:r w:rsidRPr="00534F0C">
        <w:rPr>
          <w:rFonts w:hint="eastAsia"/>
          <w:sz w:val="24"/>
          <w:szCs w:val="24"/>
          <w:rtl/>
        </w:rPr>
        <w:t>«</w:t>
      </w:r>
      <w:r w:rsidRPr="00534F0C">
        <w:rPr>
          <w:rFonts w:ascii="Esharat" w:eastAsia="MS Mincho" w:hAnsi="Esharat"/>
          <w:kern w:val="20"/>
          <w:rtl/>
        </w:rPr>
        <w:t>المقتولين بالفعل</w:t>
      </w:r>
      <w:r w:rsidRPr="00534F0C">
        <w:rPr>
          <w:rFonts w:hint="eastAsia"/>
          <w:sz w:val="24"/>
          <w:szCs w:val="24"/>
          <w:rtl/>
        </w:rPr>
        <w:t>»</w:t>
      </w:r>
      <w:r w:rsidRPr="00534F0C">
        <w:rPr>
          <w:rFonts w:ascii="Esharat" w:eastAsia="MS Mincho" w:hAnsi="Esharat"/>
          <w:kern w:val="20"/>
          <w:rtl/>
        </w:rPr>
        <w:t xml:space="preserve"> غيرُ مقدور</w:t>
      </w:r>
      <w:r w:rsidR="00046360" w:rsidRPr="00534F0C">
        <w:rPr>
          <w:rFonts w:ascii="Esharat" w:eastAsia="MS Mincho" w:hAnsi="Esharat" w:hint="cs"/>
          <w:kern w:val="20"/>
          <w:rtl/>
        </w:rPr>
        <w:t>ٍ،</w:t>
      </w:r>
      <w:r w:rsidRPr="00534F0C">
        <w:rPr>
          <w:rFonts w:ascii="Esharat" w:eastAsia="MS Mincho" w:hAnsi="Esharat"/>
          <w:kern w:val="20"/>
          <w:rtl/>
        </w:rPr>
        <w:t xml:space="preserve"> وما يقدر عليه المؤمنون هو رعاية المساواة بين القاتل والمقتول. فهذ</w:t>
      </w:r>
      <w:r w:rsidRPr="00534F0C">
        <w:rPr>
          <w:rFonts w:ascii="Esharat" w:eastAsia="MS Mincho" w:hAnsi="Esharat" w:hint="cs"/>
          <w:kern w:val="20"/>
          <w:rtl/>
        </w:rPr>
        <w:t>ه</w:t>
      </w:r>
      <w:r w:rsidRPr="00534F0C">
        <w:rPr>
          <w:rFonts w:ascii="Esharat" w:eastAsia="MS Mincho" w:hAnsi="Esharat"/>
          <w:kern w:val="20"/>
          <w:rtl/>
        </w:rPr>
        <w:t xml:space="preserve"> قرينة</w:t>
      </w:r>
      <w:r w:rsidR="00046360" w:rsidRPr="00534F0C">
        <w:rPr>
          <w:rFonts w:ascii="Esharat" w:eastAsia="MS Mincho" w:hAnsi="Esharat" w:hint="cs"/>
          <w:kern w:val="20"/>
          <w:rtl/>
        </w:rPr>
        <w:t>ٌ</w:t>
      </w:r>
      <w:r w:rsidRPr="00534F0C">
        <w:rPr>
          <w:rFonts w:ascii="Esharat" w:eastAsia="MS Mincho" w:hAnsi="Esharat"/>
          <w:kern w:val="20"/>
          <w:rtl/>
        </w:rPr>
        <w:t xml:space="preserve"> أخرى على أنّ المراد بالقصاص </w:t>
      </w:r>
      <w:r w:rsidRPr="00534F0C">
        <w:rPr>
          <w:rFonts w:hint="eastAsia"/>
          <w:sz w:val="24"/>
          <w:szCs w:val="24"/>
          <w:rtl/>
        </w:rPr>
        <w:t>«</w:t>
      </w:r>
      <w:r w:rsidRPr="00534F0C">
        <w:rPr>
          <w:rFonts w:ascii="Esharat" w:eastAsia="MS Mincho" w:hAnsi="Esharat"/>
          <w:kern w:val="20"/>
          <w:rtl/>
        </w:rPr>
        <w:t>المساواة</w:t>
      </w:r>
      <w:r w:rsidRPr="00534F0C">
        <w:rPr>
          <w:rFonts w:hint="eastAsia"/>
          <w:sz w:val="24"/>
          <w:szCs w:val="24"/>
          <w:rtl/>
        </w:rPr>
        <w:t>»</w:t>
      </w:r>
      <w:r w:rsidRPr="00534F0C">
        <w:rPr>
          <w:rFonts w:ascii="Esharat" w:eastAsia="MS Mincho" w:hAnsi="Esharat"/>
          <w:kern w:val="20"/>
          <w:rtl/>
        </w:rPr>
        <w:t xml:space="preserve">، فقوله: </w:t>
      </w:r>
      <w:r w:rsidRPr="00534F0C">
        <w:rPr>
          <w:rFonts w:ascii="Sakkal Majalla" w:hAnsi="Sakkal Majalla" w:cs="Sakkal Majalla" w:hint="cs"/>
          <w:sz w:val="24"/>
          <w:szCs w:val="24"/>
          <w:rtl/>
        </w:rPr>
        <w:t>﴿</w:t>
      </w:r>
      <w:r w:rsidR="00046360" w:rsidRPr="00534F0C">
        <w:rPr>
          <w:b/>
          <w:bCs/>
          <w:rtl/>
        </w:rPr>
        <w:t>كُتِبَ عَلَيْكُمْ الْقِصَاصُ فِي الْقَتْلَى</w:t>
      </w:r>
      <w:r w:rsidRPr="00534F0C">
        <w:rPr>
          <w:rFonts w:ascii="Sakkal Majalla" w:hAnsi="Sakkal Majalla" w:cs="Sakkal Majalla" w:hint="cs"/>
          <w:sz w:val="24"/>
          <w:szCs w:val="24"/>
          <w:rtl/>
        </w:rPr>
        <w:t>﴾</w:t>
      </w:r>
      <w:r w:rsidRPr="00534F0C">
        <w:rPr>
          <w:rFonts w:ascii="Esharat" w:eastAsia="MS Mincho" w:hAnsi="Esharat"/>
          <w:kern w:val="20"/>
          <w:rtl/>
        </w:rPr>
        <w:t xml:space="preserve"> معناه: </w:t>
      </w:r>
      <w:r w:rsidRPr="00534F0C">
        <w:rPr>
          <w:rFonts w:hint="eastAsia"/>
          <w:sz w:val="24"/>
          <w:szCs w:val="24"/>
          <w:rtl/>
        </w:rPr>
        <w:t>«</w:t>
      </w:r>
      <w:r w:rsidRPr="00534F0C">
        <w:rPr>
          <w:rFonts w:ascii="Esharat" w:eastAsia="MS Mincho" w:hAnsi="Esharat"/>
          <w:kern w:val="20"/>
          <w:rtl/>
        </w:rPr>
        <w:t>شرع عليكم المساواةُ بين المقتول والقاتل</w:t>
      </w:r>
      <w:r w:rsidRPr="00534F0C">
        <w:rPr>
          <w:rFonts w:hint="eastAsia"/>
          <w:sz w:val="24"/>
          <w:szCs w:val="24"/>
          <w:rtl/>
        </w:rPr>
        <w:t>»</w:t>
      </w:r>
      <w:r w:rsidRPr="00534F0C">
        <w:rPr>
          <w:rFonts w:ascii="Esharat" w:eastAsia="MS Mincho" w:hAnsi="Esharat"/>
          <w:kern w:val="20"/>
          <w:rtl/>
        </w:rPr>
        <w:t xml:space="preserve">. </w:t>
      </w:r>
    </w:p>
    <w:p w:rsidR="00046360" w:rsidRPr="00534F0C" w:rsidRDefault="00CF6C0D" w:rsidP="00500774">
      <w:pPr>
        <w:rPr>
          <w:rFonts w:ascii="Esharat" w:hAnsi="Esharat"/>
          <w:kern w:val="20"/>
          <w:rtl/>
        </w:rPr>
      </w:pPr>
      <w:r w:rsidRPr="00534F0C">
        <w:rPr>
          <w:rFonts w:ascii="Esharat" w:eastAsia="MS Mincho" w:hAnsi="Esharat"/>
          <w:b/>
          <w:bCs/>
          <w:kern w:val="20"/>
          <w:rtl/>
        </w:rPr>
        <w:t>فإن</w:t>
      </w:r>
      <w:r w:rsidR="00046360" w:rsidRPr="00534F0C">
        <w:rPr>
          <w:rFonts w:ascii="Esharat" w:eastAsia="MS Mincho" w:hAnsi="Esharat" w:hint="cs"/>
          <w:b/>
          <w:bCs/>
          <w:kern w:val="20"/>
          <w:rtl/>
        </w:rPr>
        <w:t>ْ</w:t>
      </w:r>
      <w:r w:rsidRPr="00534F0C">
        <w:rPr>
          <w:rFonts w:ascii="Esharat" w:eastAsia="MS Mincho" w:hAnsi="Esharat"/>
          <w:b/>
          <w:bCs/>
          <w:kern w:val="20"/>
          <w:rtl/>
        </w:rPr>
        <w:t xml:space="preserve"> قيل</w:t>
      </w:r>
      <w:r w:rsidRPr="00534F0C">
        <w:rPr>
          <w:rFonts w:ascii="Esharat" w:eastAsia="MS Mincho" w:hAnsi="Esharat"/>
          <w:kern w:val="20"/>
          <w:rtl/>
        </w:rPr>
        <w:t xml:space="preserve">: </w:t>
      </w:r>
      <w:r w:rsidRPr="00534F0C">
        <w:rPr>
          <w:rFonts w:ascii="Esharat" w:hAnsi="Esharat"/>
          <w:kern w:val="20"/>
          <w:rtl/>
        </w:rPr>
        <w:t xml:space="preserve">إذا كان القصاص عبارة عن المساواة كان مفهوم الآية إيجابَ المساواة، وعلى هذا التقدير لا تكون الآية دالّةً على إيجاب القتل </w:t>
      </w:r>
      <w:r w:rsidR="00046360" w:rsidRPr="00534F0C">
        <w:rPr>
          <w:rFonts w:ascii="Esharat" w:hAnsi="Esharat" w:hint="cs"/>
          <w:kern w:val="20"/>
          <w:rtl/>
        </w:rPr>
        <w:t>ا</w:t>
      </w:r>
      <w:r w:rsidRPr="00534F0C">
        <w:rPr>
          <w:rFonts w:ascii="Esharat" w:hAnsi="Esharat"/>
          <w:kern w:val="20"/>
          <w:rtl/>
        </w:rPr>
        <w:t>لبتّة، بل أقصى ما في الباب أنّ الآية تدلّ على</w:t>
      </w:r>
      <w:r w:rsidR="00046360" w:rsidRPr="00534F0C">
        <w:rPr>
          <w:rFonts w:ascii="Esharat" w:hAnsi="Esharat"/>
          <w:kern w:val="20"/>
          <w:rtl/>
        </w:rPr>
        <w:t xml:space="preserve"> وجوب رعاية التسوية في القتل ال</w:t>
      </w:r>
      <w:r w:rsidRPr="00534F0C">
        <w:rPr>
          <w:rFonts w:ascii="Esharat" w:hAnsi="Esharat"/>
          <w:kern w:val="20"/>
          <w:rtl/>
        </w:rPr>
        <w:t>ذي يكون مشروعاً. وعلى هذا التقدير تسقط دلالة الآية على كون القتل مشروعاً بسبب القتل</w:t>
      </w:r>
      <w:r w:rsidR="00046360" w:rsidRPr="00534F0C">
        <w:rPr>
          <w:rFonts w:ascii="Esharat" w:hAnsi="Esharat"/>
          <w:kern w:val="20"/>
          <w:rtl/>
        </w:rPr>
        <w:t>.</w:t>
      </w:r>
    </w:p>
    <w:p w:rsidR="00CF6C0D" w:rsidRPr="00534F0C" w:rsidRDefault="00CF6C0D" w:rsidP="00500774">
      <w:pPr>
        <w:rPr>
          <w:rFonts w:ascii="Esharat" w:eastAsia="MS Mincho" w:hAnsi="Esharat"/>
          <w:kern w:val="20"/>
          <w:rtl/>
        </w:rPr>
      </w:pPr>
      <w:r w:rsidRPr="00534F0C">
        <w:rPr>
          <w:rFonts w:ascii="Esharat" w:hAnsi="Esharat"/>
          <w:b/>
          <w:bCs/>
          <w:kern w:val="20"/>
          <w:rtl/>
        </w:rPr>
        <w:t>ي</w:t>
      </w:r>
      <w:r w:rsidR="00046360" w:rsidRPr="00534F0C">
        <w:rPr>
          <w:rFonts w:ascii="Esharat" w:hAnsi="Esharat" w:hint="cs"/>
          <w:b/>
          <w:bCs/>
          <w:kern w:val="20"/>
          <w:rtl/>
        </w:rPr>
        <w:t>ُ</w:t>
      </w:r>
      <w:r w:rsidRPr="00534F0C">
        <w:rPr>
          <w:rFonts w:ascii="Esharat" w:hAnsi="Esharat"/>
          <w:b/>
          <w:bCs/>
          <w:kern w:val="20"/>
          <w:rtl/>
        </w:rPr>
        <w:t>قال</w:t>
      </w:r>
      <w:r w:rsidRPr="00534F0C">
        <w:rPr>
          <w:rFonts w:ascii="Esharat" w:hAnsi="Esharat"/>
          <w:kern w:val="20"/>
          <w:rtl/>
        </w:rPr>
        <w:t xml:space="preserve">: إنّ آية </w:t>
      </w:r>
      <w:r w:rsidRPr="00534F0C">
        <w:rPr>
          <w:rFonts w:ascii="Sakkal Majalla" w:hAnsi="Sakkal Majalla" w:cs="Sakkal Majalla" w:hint="cs"/>
          <w:sz w:val="24"/>
          <w:szCs w:val="24"/>
          <w:rtl/>
        </w:rPr>
        <w:t>﴿</w:t>
      </w:r>
      <w:r w:rsidRPr="00534F0C">
        <w:rPr>
          <w:rFonts w:ascii="Esharat" w:hAnsi="Esharat"/>
          <w:b/>
          <w:bCs/>
          <w:kern w:val="20"/>
          <w:rtl/>
        </w:rPr>
        <w:t>الن</w:t>
      </w:r>
      <w:r w:rsidR="00046360" w:rsidRPr="00534F0C">
        <w:rPr>
          <w:rFonts w:ascii="Esharat" w:hAnsi="Esharat" w:hint="cs"/>
          <w:b/>
          <w:bCs/>
          <w:kern w:val="20"/>
          <w:rtl/>
        </w:rPr>
        <w:t>َّ</w:t>
      </w:r>
      <w:r w:rsidRPr="00534F0C">
        <w:rPr>
          <w:rFonts w:ascii="Esharat" w:hAnsi="Esharat"/>
          <w:b/>
          <w:bCs/>
          <w:kern w:val="20"/>
          <w:rtl/>
        </w:rPr>
        <w:t>ف</w:t>
      </w:r>
      <w:r w:rsidR="00046360" w:rsidRPr="00534F0C">
        <w:rPr>
          <w:rFonts w:ascii="Esharat" w:hAnsi="Esharat" w:hint="cs"/>
          <w:b/>
          <w:bCs/>
          <w:kern w:val="20"/>
          <w:rtl/>
        </w:rPr>
        <w:t>ْ</w:t>
      </w:r>
      <w:r w:rsidRPr="00534F0C">
        <w:rPr>
          <w:rFonts w:ascii="Esharat" w:hAnsi="Esharat"/>
          <w:b/>
          <w:bCs/>
          <w:kern w:val="20"/>
          <w:rtl/>
        </w:rPr>
        <w:t>س</w:t>
      </w:r>
      <w:r w:rsidR="00046360" w:rsidRPr="00534F0C">
        <w:rPr>
          <w:rFonts w:ascii="Esharat" w:hAnsi="Esharat" w:hint="cs"/>
          <w:b/>
          <w:bCs/>
          <w:kern w:val="20"/>
          <w:rtl/>
        </w:rPr>
        <w:t>َ</w:t>
      </w:r>
      <w:r w:rsidRPr="00534F0C">
        <w:rPr>
          <w:rFonts w:ascii="Esharat" w:hAnsi="Esharat"/>
          <w:b/>
          <w:bCs/>
          <w:kern w:val="20"/>
          <w:rtl/>
        </w:rPr>
        <w:t xml:space="preserve"> ب</w:t>
      </w:r>
      <w:r w:rsidR="00046360" w:rsidRPr="00534F0C">
        <w:rPr>
          <w:rFonts w:ascii="Esharat" w:hAnsi="Esharat" w:hint="cs"/>
          <w:b/>
          <w:bCs/>
          <w:kern w:val="20"/>
          <w:rtl/>
        </w:rPr>
        <w:t>ِ</w:t>
      </w:r>
      <w:r w:rsidRPr="00534F0C">
        <w:rPr>
          <w:rFonts w:ascii="Esharat" w:hAnsi="Esharat"/>
          <w:b/>
          <w:bCs/>
          <w:kern w:val="20"/>
          <w:rtl/>
        </w:rPr>
        <w:t>الن</w:t>
      </w:r>
      <w:r w:rsidR="00046360" w:rsidRPr="00534F0C">
        <w:rPr>
          <w:rFonts w:ascii="Esharat" w:hAnsi="Esharat" w:hint="cs"/>
          <w:b/>
          <w:bCs/>
          <w:kern w:val="20"/>
          <w:rtl/>
        </w:rPr>
        <w:t>َّ</w:t>
      </w:r>
      <w:r w:rsidRPr="00534F0C">
        <w:rPr>
          <w:rFonts w:ascii="Esharat" w:hAnsi="Esharat"/>
          <w:b/>
          <w:bCs/>
          <w:kern w:val="20"/>
          <w:rtl/>
        </w:rPr>
        <w:t>ف</w:t>
      </w:r>
      <w:r w:rsidR="00046360" w:rsidRPr="00534F0C">
        <w:rPr>
          <w:rFonts w:ascii="Esharat" w:hAnsi="Esharat" w:hint="cs"/>
          <w:b/>
          <w:bCs/>
          <w:kern w:val="20"/>
          <w:rtl/>
        </w:rPr>
        <w:t>ْ</w:t>
      </w:r>
      <w:r w:rsidRPr="00534F0C">
        <w:rPr>
          <w:rFonts w:ascii="Esharat" w:hAnsi="Esharat"/>
          <w:b/>
          <w:bCs/>
          <w:kern w:val="20"/>
          <w:rtl/>
        </w:rPr>
        <w:t>س</w:t>
      </w:r>
      <w:r w:rsidR="00046360" w:rsidRPr="00534F0C">
        <w:rPr>
          <w:rFonts w:ascii="Esharat" w:hAnsi="Esharat" w:hint="cs"/>
          <w:b/>
          <w:bCs/>
          <w:kern w:val="20"/>
          <w:rtl/>
        </w:rPr>
        <w:t>ِ</w:t>
      </w:r>
      <w:r w:rsidRPr="00534F0C">
        <w:rPr>
          <w:rFonts w:ascii="Sakkal Majalla" w:hAnsi="Sakkal Majalla" w:cs="Sakkal Majalla" w:hint="cs"/>
          <w:sz w:val="24"/>
          <w:szCs w:val="24"/>
          <w:rtl/>
        </w:rPr>
        <w:t>﴾</w:t>
      </w:r>
      <w:r w:rsidRPr="00534F0C">
        <w:rPr>
          <w:rFonts w:ascii="Esharat" w:hAnsi="Esharat"/>
          <w:kern w:val="20"/>
          <w:rtl/>
        </w:rPr>
        <w:t xml:space="preserve"> كافيةٌ في جوازه</w:t>
      </w:r>
      <w:r w:rsidR="00046360" w:rsidRPr="00534F0C">
        <w:rPr>
          <w:rFonts w:ascii="Esharat" w:hAnsi="Esharat" w:hint="cs"/>
          <w:kern w:val="20"/>
          <w:rtl/>
        </w:rPr>
        <w:t>،</w:t>
      </w:r>
      <w:r w:rsidRPr="00534F0C">
        <w:rPr>
          <w:rFonts w:ascii="Esharat" w:hAnsi="Esharat"/>
          <w:kern w:val="20"/>
          <w:rtl/>
        </w:rPr>
        <w:t xml:space="preserve"> ولا نحتاج في مشروعيّة القتل إلى إثبات وجوبه، بل يكفي في مشروعيّته صرفُ الجواز. وأيضاً إذا دلّت الآية على وجوب التسوية في القود فكان جوازُ أصل القتل مفروغاً عنه. وبعبارة</w:t>
      </w:r>
      <w:r w:rsidR="00046360" w:rsidRPr="00534F0C">
        <w:rPr>
          <w:rFonts w:ascii="Esharat" w:hAnsi="Esharat" w:hint="cs"/>
          <w:kern w:val="20"/>
          <w:rtl/>
        </w:rPr>
        <w:t>ٍ</w:t>
      </w:r>
      <w:r w:rsidRPr="00534F0C">
        <w:rPr>
          <w:rFonts w:ascii="Esharat" w:hAnsi="Esharat"/>
          <w:kern w:val="20"/>
          <w:rtl/>
        </w:rPr>
        <w:t xml:space="preserve"> أخرى ـ كما في مفاتيح الغيب</w:t>
      </w:r>
      <w:r w:rsidRPr="00534F0C">
        <w:rPr>
          <w:rFonts w:hint="cs"/>
          <w:vertAlign w:val="superscript"/>
          <w:rtl/>
        </w:rPr>
        <w:t>(</w:t>
      </w:r>
      <w:r w:rsidRPr="00534F0C">
        <w:rPr>
          <w:rStyle w:val="EndnoteReference"/>
          <w:rtl/>
        </w:rPr>
        <w:endnoteReference w:id="910"/>
      </w:r>
      <w:r w:rsidRPr="00534F0C">
        <w:rPr>
          <w:rFonts w:hint="cs"/>
          <w:vertAlign w:val="superscript"/>
          <w:rtl/>
        </w:rPr>
        <w:t>)</w:t>
      </w:r>
      <w:r w:rsidRPr="00534F0C">
        <w:rPr>
          <w:rFonts w:ascii="Esharat" w:hAnsi="Esharat"/>
          <w:kern w:val="20"/>
          <w:rtl/>
        </w:rPr>
        <w:t xml:space="preserve"> ـ</w:t>
      </w:r>
      <w:r w:rsidR="00046360" w:rsidRPr="00534F0C">
        <w:rPr>
          <w:rFonts w:ascii="Esharat" w:hAnsi="Esharat" w:hint="cs"/>
          <w:kern w:val="20"/>
          <w:rtl/>
        </w:rPr>
        <w:t>:</w:t>
      </w:r>
      <w:r w:rsidRPr="00534F0C">
        <w:rPr>
          <w:rFonts w:ascii="Esharat" w:hAnsi="Esharat"/>
          <w:kern w:val="20"/>
          <w:rtl/>
        </w:rPr>
        <w:t xml:space="preserve"> التسوية في القتل صفة القتل</w:t>
      </w:r>
      <w:r w:rsidR="00046360" w:rsidRPr="00534F0C">
        <w:rPr>
          <w:rFonts w:ascii="Esharat" w:hAnsi="Esharat" w:hint="cs"/>
          <w:kern w:val="20"/>
          <w:rtl/>
        </w:rPr>
        <w:t>،</w:t>
      </w:r>
      <w:r w:rsidRPr="00534F0C">
        <w:rPr>
          <w:rFonts w:ascii="Esharat" w:hAnsi="Esharat"/>
          <w:kern w:val="20"/>
          <w:rtl/>
        </w:rPr>
        <w:t xml:space="preserve"> وإيجاب الصفة يقتضي إيجاب الذات</w:t>
      </w:r>
      <w:r w:rsidR="00046360" w:rsidRPr="00534F0C">
        <w:rPr>
          <w:rFonts w:ascii="Esharat" w:hAnsi="Esharat" w:hint="cs"/>
          <w:kern w:val="20"/>
          <w:rtl/>
        </w:rPr>
        <w:t>،</w:t>
      </w:r>
      <w:r w:rsidRPr="00534F0C">
        <w:rPr>
          <w:rFonts w:ascii="Esharat" w:hAnsi="Esharat"/>
          <w:kern w:val="20"/>
          <w:rtl/>
        </w:rPr>
        <w:t xml:space="preserve"> فكانت الآية مفيدة</w:t>
      </w:r>
      <w:r w:rsidR="00046360" w:rsidRPr="00534F0C">
        <w:rPr>
          <w:rFonts w:ascii="Esharat" w:hAnsi="Esharat" w:hint="cs"/>
          <w:kern w:val="20"/>
          <w:rtl/>
        </w:rPr>
        <w:t>ً</w:t>
      </w:r>
      <w:r w:rsidRPr="00534F0C">
        <w:rPr>
          <w:rFonts w:ascii="Esharat" w:hAnsi="Esharat"/>
          <w:kern w:val="20"/>
          <w:rtl/>
        </w:rPr>
        <w:t xml:space="preserve"> لجواز القتل من هذا الوجه.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والمراد هنا بالقتيل هو القتيل عمداً</w:t>
      </w:r>
      <w:r w:rsidR="00046360" w:rsidRPr="00534F0C">
        <w:rPr>
          <w:rFonts w:ascii="Esharat" w:eastAsia="MS Mincho" w:hAnsi="Esharat" w:hint="cs"/>
          <w:kern w:val="20"/>
          <w:rtl/>
        </w:rPr>
        <w:t>؛</w:t>
      </w:r>
      <w:r w:rsidRPr="00534F0C">
        <w:rPr>
          <w:rFonts w:ascii="Esharat" w:eastAsia="MS Mincho" w:hAnsi="Esharat"/>
          <w:kern w:val="20"/>
          <w:rtl/>
        </w:rPr>
        <w:t xml:space="preserve"> وذلك لأنّ قتيل الخط</w:t>
      </w:r>
      <w:r w:rsidRPr="00534F0C">
        <w:rPr>
          <w:rFonts w:ascii="Esharat" w:eastAsia="MS Mincho" w:hAnsi="Esharat" w:hint="cs"/>
          <w:kern w:val="20"/>
          <w:rtl/>
        </w:rPr>
        <w:t>أ</w:t>
      </w:r>
      <w:r w:rsidRPr="00534F0C">
        <w:rPr>
          <w:rFonts w:ascii="Esharat" w:eastAsia="MS Mincho" w:hAnsi="Esharat"/>
          <w:kern w:val="20"/>
          <w:rtl/>
        </w:rPr>
        <w:t xml:space="preserve"> جاء أحكامه في </w:t>
      </w:r>
      <w:r w:rsidR="00046360" w:rsidRPr="00534F0C">
        <w:rPr>
          <w:rFonts w:ascii="Esharat" w:eastAsia="MS Mincho" w:hAnsi="Esharat"/>
          <w:kern w:val="20"/>
          <w:rtl/>
        </w:rPr>
        <w:t>الآية 92</w:t>
      </w:r>
      <w:r w:rsidR="00046360" w:rsidRPr="00534F0C">
        <w:rPr>
          <w:rFonts w:ascii="Esharat" w:hAnsi="Esharat" w:hint="cs"/>
          <w:kern w:val="20"/>
          <w:rtl/>
        </w:rPr>
        <w:t xml:space="preserve"> من </w:t>
      </w:r>
      <w:r w:rsidRPr="00534F0C">
        <w:rPr>
          <w:rFonts w:ascii="Esharat" w:hAnsi="Esharat"/>
          <w:kern w:val="20"/>
          <w:rtl/>
        </w:rPr>
        <w:t>سورة النساء</w:t>
      </w:r>
      <w:r w:rsidR="00046360"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hAnsi="Esharat"/>
          <w:kern w:val="20"/>
          <w:rtl/>
        </w:rPr>
        <w:t xml:space="preserve">حيث قال تعالى: </w:t>
      </w:r>
      <w:r w:rsidRPr="00534F0C">
        <w:rPr>
          <w:rFonts w:ascii="Sakkal Majalla" w:hAnsi="Sakkal Majalla" w:cs="Sakkal Majalla" w:hint="cs"/>
          <w:sz w:val="24"/>
          <w:szCs w:val="24"/>
          <w:rtl/>
        </w:rPr>
        <w:t>﴿</w:t>
      </w:r>
      <w:r w:rsidRPr="00534F0C">
        <w:rPr>
          <w:rFonts w:ascii="Esharat" w:eastAsia="MS Mincho" w:hAnsi="Esharat"/>
          <w:b/>
          <w:bCs/>
          <w:kern w:val="20"/>
          <w:rtl/>
        </w:rPr>
        <w:t>وَمَا كَانَ ل</w:t>
      </w:r>
      <w:r w:rsidR="00046360" w:rsidRPr="00534F0C">
        <w:rPr>
          <w:rFonts w:ascii="Esharat" w:eastAsia="MS Mincho" w:hAnsi="Esharat"/>
          <w:b/>
          <w:bCs/>
          <w:kern w:val="20"/>
          <w:rtl/>
        </w:rPr>
        <w:t>ِمُؤْمِنٍ أَنْ يَقْتُلَ مُؤْمِن</w:t>
      </w:r>
      <w:r w:rsidRPr="00534F0C">
        <w:rPr>
          <w:rFonts w:ascii="Esharat" w:eastAsia="MS Mincho" w:hAnsi="Esharat"/>
          <w:b/>
          <w:bCs/>
          <w:kern w:val="20"/>
          <w:rtl/>
        </w:rPr>
        <w:t>ا</w:t>
      </w:r>
      <w:r w:rsidR="00046360" w:rsidRPr="00534F0C">
        <w:rPr>
          <w:rFonts w:ascii="Esharat" w:eastAsia="MS Mincho" w:hAnsi="Esharat" w:hint="cs"/>
          <w:b/>
          <w:bCs/>
          <w:kern w:val="20"/>
          <w:rtl/>
        </w:rPr>
        <w:t>ً</w:t>
      </w:r>
      <w:r w:rsidRPr="00534F0C">
        <w:rPr>
          <w:rFonts w:ascii="Esharat" w:eastAsia="MS Mincho" w:hAnsi="Esharat"/>
          <w:b/>
          <w:bCs/>
          <w:kern w:val="20"/>
          <w:rtl/>
        </w:rPr>
        <w:t xml:space="preserve"> إِلا</w:t>
      </w:r>
      <w:r w:rsidR="00046360" w:rsidRPr="00534F0C">
        <w:rPr>
          <w:rFonts w:ascii="Esharat" w:eastAsia="MS Mincho" w:hAnsi="Esharat"/>
          <w:b/>
          <w:bCs/>
          <w:kern w:val="20"/>
          <w:rtl/>
        </w:rPr>
        <w:t>َّ خَطَأً وَمَنْ قَتَلَ مُؤْمِن</w:t>
      </w:r>
      <w:r w:rsidRPr="00534F0C">
        <w:rPr>
          <w:rFonts w:ascii="Esharat" w:eastAsia="MS Mincho" w:hAnsi="Esharat"/>
          <w:b/>
          <w:bCs/>
          <w:kern w:val="20"/>
          <w:rtl/>
        </w:rPr>
        <w:t>ا</w:t>
      </w:r>
      <w:r w:rsidR="00046360" w:rsidRPr="00534F0C">
        <w:rPr>
          <w:rFonts w:ascii="Esharat" w:eastAsia="MS Mincho" w:hAnsi="Esharat" w:hint="cs"/>
          <w:b/>
          <w:bCs/>
          <w:kern w:val="20"/>
          <w:rtl/>
        </w:rPr>
        <w:t>ً</w:t>
      </w:r>
      <w:r w:rsidRPr="00534F0C">
        <w:rPr>
          <w:rFonts w:ascii="Esharat" w:eastAsia="MS Mincho" w:hAnsi="Esharat"/>
          <w:b/>
          <w:bCs/>
          <w:kern w:val="20"/>
          <w:rtl/>
        </w:rPr>
        <w:t xml:space="preserve"> خَطَأً فَتَحْرِيرُ رَقَبَةٍ مُؤْمِنَةٍ وَدِيَةٌ مُسَلَّمَةٌ...</w:t>
      </w:r>
      <w:r w:rsidRPr="00534F0C">
        <w:rPr>
          <w:rFonts w:ascii="Sakkal Majalla" w:hAnsi="Sakkal Majalla" w:cs="Sakkal Majalla" w:hint="cs"/>
          <w:sz w:val="24"/>
          <w:szCs w:val="24"/>
          <w:rtl/>
        </w:rPr>
        <w:t>﴾</w:t>
      </w:r>
      <w:r w:rsidRPr="00534F0C">
        <w:rPr>
          <w:rFonts w:ascii="Esharat" w:eastAsia="MS Mincho" w:hAnsi="Esharat" w:hint="cs"/>
          <w:kern w:val="20"/>
          <w:rtl/>
        </w:rPr>
        <w:t>.</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فتحقّ</w:t>
      </w:r>
      <w:r w:rsidR="00046360" w:rsidRPr="00534F0C">
        <w:rPr>
          <w:rFonts w:ascii="Esharat" w:eastAsia="MS Mincho" w:hAnsi="Esharat" w:hint="cs"/>
          <w:kern w:val="20"/>
          <w:rtl/>
        </w:rPr>
        <w:t>َ</w:t>
      </w:r>
      <w:r w:rsidRPr="00534F0C">
        <w:rPr>
          <w:rFonts w:ascii="Esharat" w:eastAsia="MS Mincho" w:hAnsi="Esharat"/>
          <w:kern w:val="20"/>
          <w:rtl/>
        </w:rPr>
        <w:t xml:space="preserve">ق ممّا ذكرنا </w:t>
      </w:r>
      <w:r w:rsidR="004B477F" w:rsidRPr="00534F0C">
        <w:rPr>
          <w:rFonts w:ascii="Esharat" w:eastAsia="MS Mincho" w:hAnsi="Esharat"/>
          <w:kern w:val="20"/>
          <w:rtl/>
        </w:rPr>
        <w:t xml:space="preserve">إلى هنا </w:t>
      </w:r>
      <w:r w:rsidRPr="00534F0C">
        <w:rPr>
          <w:rFonts w:ascii="Esharat" w:eastAsia="MS Mincho" w:hAnsi="Esharat"/>
          <w:kern w:val="20"/>
          <w:rtl/>
        </w:rPr>
        <w:t>أنّ الآية تفيد أنّ الله ـ تبارك وتعالى ـ أوجب على المؤمنين رعايةَ المساواة بين القاتل والمقتول. ولكن</w:t>
      </w:r>
      <w:r w:rsidR="004B477F" w:rsidRPr="00534F0C">
        <w:rPr>
          <w:rFonts w:ascii="Esharat" w:eastAsia="MS Mincho" w:hAnsi="Esharat" w:hint="cs"/>
          <w:kern w:val="20"/>
          <w:rtl/>
        </w:rPr>
        <w:t>ّ</w:t>
      </w:r>
      <w:r w:rsidRPr="00534F0C">
        <w:rPr>
          <w:rFonts w:ascii="Esharat" w:eastAsia="MS Mincho" w:hAnsi="Esharat"/>
          <w:kern w:val="20"/>
          <w:rtl/>
        </w:rPr>
        <w:t xml:space="preserve"> هذه المساواة مجملةٌ</w:t>
      </w:r>
      <w:r w:rsidR="004B477F" w:rsidRPr="00534F0C">
        <w:rPr>
          <w:rFonts w:ascii="Esharat" w:eastAsia="MS Mincho" w:hAnsi="Esharat" w:hint="cs"/>
          <w:kern w:val="20"/>
          <w:rtl/>
        </w:rPr>
        <w:t>،</w:t>
      </w:r>
      <w:r w:rsidRPr="00534F0C">
        <w:rPr>
          <w:rFonts w:ascii="Esharat" w:eastAsia="MS Mincho" w:hAnsi="Esharat"/>
          <w:kern w:val="20"/>
          <w:rtl/>
        </w:rPr>
        <w:t xml:space="preserve"> والمساواة بينهما في جميع الجهات بل في أكثرها متعذّ</w:t>
      </w:r>
      <w:r w:rsidR="004B477F" w:rsidRPr="00534F0C">
        <w:rPr>
          <w:rFonts w:ascii="Esharat" w:eastAsia="MS Mincho" w:hAnsi="Esharat" w:hint="cs"/>
          <w:kern w:val="20"/>
          <w:rtl/>
        </w:rPr>
        <w:t>ِ</w:t>
      </w:r>
      <w:r w:rsidRPr="00534F0C">
        <w:rPr>
          <w:rFonts w:ascii="Esharat" w:eastAsia="MS Mincho" w:hAnsi="Esharat"/>
          <w:kern w:val="20"/>
          <w:rtl/>
        </w:rPr>
        <w:t>رة</w:t>
      </w:r>
      <w:r w:rsidR="004B477F"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rtl/>
        </w:rPr>
        <w:t>ولذا جعل الفقهاء ـ تبعاً للع</w:t>
      </w:r>
      <w:r w:rsidR="004B477F" w:rsidRPr="00534F0C">
        <w:rPr>
          <w:rFonts w:ascii="Esharat" w:eastAsia="MS Mincho" w:hAnsi="Esharat" w:hint="cs"/>
          <w:rtl/>
        </w:rPr>
        <w:t>ُ</w:t>
      </w:r>
      <w:r w:rsidRPr="00534F0C">
        <w:rPr>
          <w:rFonts w:ascii="Esharat" w:eastAsia="MS Mincho" w:hAnsi="Esharat"/>
          <w:rtl/>
        </w:rPr>
        <w:t>ر</w:t>
      </w:r>
      <w:r w:rsidR="004B477F" w:rsidRPr="00534F0C">
        <w:rPr>
          <w:rFonts w:ascii="Esharat" w:eastAsia="MS Mincho" w:hAnsi="Esharat" w:hint="cs"/>
          <w:rtl/>
        </w:rPr>
        <w:t>ْ</w:t>
      </w:r>
      <w:r w:rsidRPr="00534F0C">
        <w:rPr>
          <w:rFonts w:ascii="Esharat" w:eastAsia="MS Mincho" w:hAnsi="Esharat"/>
          <w:rtl/>
        </w:rPr>
        <w:t>ف ـ الحيوانَ</w:t>
      </w:r>
      <w:r w:rsidR="004B477F" w:rsidRPr="00534F0C">
        <w:rPr>
          <w:rFonts w:ascii="Esharat" w:eastAsia="MS Mincho" w:hAnsi="Esharat" w:hint="cs"/>
          <w:rtl/>
        </w:rPr>
        <w:t>،</w:t>
      </w:r>
      <w:r w:rsidRPr="00534F0C">
        <w:rPr>
          <w:rFonts w:ascii="Esharat" w:eastAsia="MS Mincho" w:hAnsi="Esharat"/>
          <w:rtl/>
        </w:rPr>
        <w:t xml:space="preserve"> وخصوصاً الإنسيَّ منه</w:t>
      </w:r>
      <w:r w:rsidR="004B477F" w:rsidRPr="00534F0C">
        <w:rPr>
          <w:rFonts w:ascii="Esharat" w:eastAsia="MS Mincho" w:hAnsi="Esharat" w:hint="cs"/>
          <w:rtl/>
        </w:rPr>
        <w:t>،</w:t>
      </w:r>
      <w:r w:rsidRPr="00534F0C">
        <w:rPr>
          <w:rFonts w:ascii="Esharat" w:eastAsia="MS Mincho" w:hAnsi="Esharat"/>
          <w:rtl/>
        </w:rPr>
        <w:t xml:space="preserve"> من القيميّات، فلولا تعذّر المساواة فيه لجعلوه من المثليّات. </w:t>
      </w:r>
      <w:r w:rsidRPr="00534F0C">
        <w:rPr>
          <w:rFonts w:ascii="Esharat" w:eastAsia="MS Mincho" w:hAnsi="Esharat"/>
          <w:kern w:val="20"/>
          <w:rtl/>
        </w:rPr>
        <w:t>والمساواة في بعضها ترجيح</w:t>
      </w:r>
      <w:r w:rsidR="004B477F" w:rsidRPr="00534F0C">
        <w:rPr>
          <w:rFonts w:ascii="Esharat" w:eastAsia="MS Mincho" w:hAnsi="Esharat" w:hint="cs"/>
          <w:kern w:val="20"/>
          <w:rtl/>
        </w:rPr>
        <w:t>ٌ</w:t>
      </w:r>
      <w:r w:rsidRPr="00534F0C">
        <w:rPr>
          <w:rFonts w:ascii="Esharat" w:eastAsia="MS Mincho" w:hAnsi="Esharat"/>
          <w:kern w:val="20"/>
          <w:rtl/>
        </w:rPr>
        <w:t xml:space="preserve"> بلا مرجّ</w:t>
      </w:r>
      <w:r w:rsidR="004B477F" w:rsidRPr="00534F0C">
        <w:rPr>
          <w:rFonts w:ascii="Esharat" w:eastAsia="MS Mincho" w:hAnsi="Esharat" w:hint="cs"/>
          <w:kern w:val="20"/>
          <w:rtl/>
        </w:rPr>
        <w:t>ِ</w:t>
      </w:r>
      <w:r w:rsidRPr="00534F0C">
        <w:rPr>
          <w:rFonts w:ascii="Esharat" w:eastAsia="MS Mincho" w:hAnsi="Esharat"/>
          <w:kern w:val="20"/>
          <w:rtl/>
        </w:rPr>
        <w:t>ح</w:t>
      </w:r>
      <w:r w:rsidR="004B477F" w:rsidRPr="00534F0C">
        <w:rPr>
          <w:rFonts w:ascii="Esharat" w:eastAsia="MS Mincho" w:hAnsi="Esharat" w:hint="cs"/>
          <w:kern w:val="20"/>
          <w:rtl/>
        </w:rPr>
        <w:t>.</w:t>
      </w:r>
      <w:r w:rsidRPr="00534F0C">
        <w:rPr>
          <w:rFonts w:ascii="Esharat" w:eastAsia="MS Mincho" w:hAnsi="Esharat"/>
          <w:kern w:val="20"/>
          <w:rtl/>
        </w:rPr>
        <w:t xml:space="preserve"> فيعود الأمر إلى تعذّ</w:t>
      </w:r>
      <w:r w:rsidR="004B477F" w:rsidRPr="00534F0C">
        <w:rPr>
          <w:rFonts w:ascii="Esharat" w:eastAsia="MS Mincho" w:hAnsi="Esharat" w:hint="cs"/>
          <w:kern w:val="20"/>
          <w:rtl/>
        </w:rPr>
        <w:t>ُ</w:t>
      </w:r>
      <w:r w:rsidRPr="00534F0C">
        <w:rPr>
          <w:rFonts w:ascii="Esharat" w:eastAsia="MS Mincho" w:hAnsi="Esharat"/>
          <w:kern w:val="20"/>
          <w:rtl/>
        </w:rPr>
        <w:t>ر امتثال المساواة لو لم</w:t>
      </w:r>
      <w:r w:rsidRPr="00534F0C">
        <w:rPr>
          <w:rFonts w:ascii="Esharat" w:eastAsia="MS Mincho" w:hAnsi="Esharat" w:hint="cs"/>
          <w:kern w:val="20"/>
          <w:rtl/>
        </w:rPr>
        <w:t xml:space="preserve"> </w:t>
      </w:r>
      <w:r w:rsidRPr="00534F0C">
        <w:rPr>
          <w:rFonts w:ascii="Esharat" w:eastAsia="MS Mincho" w:hAnsi="Esharat"/>
          <w:kern w:val="20"/>
          <w:rtl/>
        </w:rPr>
        <w:t>يُحِل الله تعالى تعيين</w:t>
      </w:r>
      <w:r w:rsidRPr="00534F0C">
        <w:rPr>
          <w:rFonts w:ascii="Esharat" w:eastAsia="MS Mincho" w:hAnsi="Esharat" w:hint="cs"/>
          <w:kern w:val="20"/>
          <w:rtl/>
        </w:rPr>
        <w:t>َ</w:t>
      </w:r>
      <w:r w:rsidRPr="00534F0C">
        <w:rPr>
          <w:rFonts w:ascii="Esharat" w:eastAsia="MS Mincho" w:hAnsi="Esharat"/>
          <w:kern w:val="20"/>
          <w:rtl/>
        </w:rPr>
        <w:t>ه إلى نبيّه أو لم</w:t>
      </w:r>
      <w:r w:rsidRPr="00534F0C">
        <w:rPr>
          <w:rFonts w:ascii="Esharat" w:eastAsia="MS Mincho" w:hAnsi="Esharat" w:hint="cs"/>
          <w:kern w:val="20"/>
          <w:rtl/>
        </w:rPr>
        <w:t xml:space="preserve"> </w:t>
      </w:r>
      <w:r w:rsidRPr="00534F0C">
        <w:rPr>
          <w:rFonts w:ascii="Esharat" w:eastAsia="MS Mincho" w:hAnsi="Esharat"/>
          <w:kern w:val="20"/>
          <w:rtl/>
        </w:rPr>
        <w:t>يكن في كلامه ما يفسّ</w:t>
      </w:r>
      <w:r w:rsidR="004B477F" w:rsidRPr="00534F0C">
        <w:rPr>
          <w:rFonts w:ascii="Esharat" w:eastAsia="MS Mincho" w:hAnsi="Esharat" w:hint="cs"/>
          <w:kern w:val="20"/>
          <w:rtl/>
        </w:rPr>
        <w:t>ِ</w:t>
      </w:r>
      <w:r w:rsidRPr="00534F0C">
        <w:rPr>
          <w:rFonts w:ascii="Esharat" w:eastAsia="MS Mincho" w:hAnsi="Esharat"/>
          <w:kern w:val="20"/>
          <w:rtl/>
        </w:rPr>
        <w:t>ر هذه المساواة</w:t>
      </w:r>
      <w:r w:rsidR="004B477F" w:rsidRPr="00534F0C">
        <w:rPr>
          <w:rFonts w:ascii="Esharat" w:eastAsia="MS Mincho" w:hAnsi="Esharat" w:hint="cs"/>
          <w:kern w:val="20"/>
          <w:rtl/>
        </w:rPr>
        <w:t>.</w:t>
      </w:r>
      <w:r w:rsidRPr="00534F0C">
        <w:rPr>
          <w:rFonts w:ascii="Esharat" w:eastAsia="MS Mincho" w:hAnsi="Esharat"/>
          <w:kern w:val="20"/>
          <w:rtl/>
        </w:rPr>
        <w:t xml:space="preserve"> ولهذا عقّ</w:t>
      </w:r>
      <w:r w:rsidR="004B477F" w:rsidRPr="00534F0C">
        <w:rPr>
          <w:rFonts w:ascii="Esharat" w:eastAsia="MS Mincho" w:hAnsi="Esharat" w:hint="cs"/>
          <w:kern w:val="20"/>
          <w:rtl/>
        </w:rPr>
        <w:t>َ</w:t>
      </w:r>
      <w:r w:rsidRPr="00534F0C">
        <w:rPr>
          <w:rFonts w:ascii="Esharat" w:eastAsia="MS Mincho" w:hAnsi="Esharat"/>
          <w:kern w:val="20"/>
          <w:rtl/>
        </w:rPr>
        <w:t>ب تعالى إيجاب</w:t>
      </w:r>
      <w:r w:rsidRPr="00534F0C">
        <w:rPr>
          <w:rFonts w:ascii="Esharat" w:eastAsia="MS Mincho" w:hAnsi="Esharat" w:hint="cs"/>
          <w:kern w:val="20"/>
          <w:rtl/>
        </w:rPr>
        <w:t>َ</w:t>
      </w:r>
      <w:r w:rsidRPr="00534F0C">
        <w:rPr>
          <w:rFonts w:ascii="Esharat" w:eastAsia="MS Mincho" w:hAnsi="Esharat"/>
          <w:kern w:val="20"/>
          <w:rtl/>
        </w:rPr>
        <w:t xml:space="preserve"> المساواة بقوله: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 وَالْعَبْدُ بِالْعَبْدِ وَالأُن</w:t>
      </w:r>
      <w:r w:rsidR="004B477F" w:rsidRPr="00534F0C">
        <w:rPr>
          <w:rFonts w:ascii="Esharat" w:eastAsia="MS Mincho" w:hAnsi="Esharat" w:hint="cs"/>
          <w:b/>
          <w:bCs/>
          <w:kern w:val="20"/>
          <w:rtl/>
        </w:rPr>
        <w:t>ْ</w:t>
      </w:r>
      <w:r w:rsidRPr="00534F0C">
        <w:rPr>
          <w:rFonts w:ascii="Esharat" w:eastAsia="MS Mincho" w:hAnsi="Esharat"/>
          <w:b/>
          <w:bCs/>
          <w:kern w:val="20"/>
          <w:rtl/>
        </w:rPr>
        <w:t>ثَى بِالأُن</w:t>
      </w:r>
      <w:r w:rsidR="004B477F"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وعليه فلا</w:t>
      </w:r>
      <w:r w:rsidRPr="00534F0C">
        <w:rPr>
          <w:rFonts w:ascii="Esharat" w:eastAsia="MS Mincho" w:hAnsi="Esharat" w:hint="cs"/>
          <w:kern w:val="20"/>
          <w:rtl/>
        </w:rPr>
        <w:t xml:space="preserve"> </w:t>
      </w:r>
      <w:r w:rsidRPr="00534F0C">
        <w:rPr>
          <w:rFonts w:ascii="Esharat" w:eastAsia="MS Mincho" w:hAnsi="Esharat"/>
          <w:kern w:val="20"/>
          <w:rtl/>
        </w:rPr>
        <w:t>يصغى إلى كلامٍ حُكي في التحرير والتنوير</w:t>
      </w:r>
      <w:r w:rsidRPr="00534F0C">
        <w:rPr>
          <w:rFonts w:hint="cs"/>
          <w:vertAlign w:val="superscript"/>
          <w:rtl/>
        </w:rPr>
        <w:t>(</w:t>
      </w:r>
      <w:r w:rsidRPr="00534F0C">
        <w:rPr>
          <w:rStyle w:val="EndnoteReference"/>
          <w:rtl/>
        </w:rPr>
        <w:endnoteReference w:id="911"/>
      </w:r>
      <w:r w:rsidRPr="00534F0C">
        <w:rPr>
          <w:rFonts w:hint="cs"/>
          <w:vertAlign w:val="superscript"/>
          <w:rtl/>
        </w:rPr>
        <w:t>)</w:t>
      </w:r>
      <w:r w:rsidRPr="00534F0C">
        <w:rPr>
          <w:rFonts w:ascii="Esharat" w:eastAsia="MS Mincho" w:hAnsi="Esharat"/>
          <w:kern w:val="20"/>
          <w:rtl/>
        </w:rPr>
        <w:t xml:space="preserve"> من الحنفي</w:t>
      </w:r>
      <w:r w:rsidRPr="00534F0C">
        <w:rPr>
          <w:rFonts w:ascii="Esharat" w:eastAsia="MS Mincho" w:hAnsi="Esharat" w:hint="cs"/>
          <w:kern w:val="20"/>
          <w:rtl/>
        </w:rPr>
        <w:t>ّ</w:t>
      </w:r>
      <w:r w:rsidRPr="00534F0C">
        <w:rPr>
          <w:rFonts w:ascii="Esharat" w:eastAsia="MS Mincho" w:hAnsi="Esharat"/>
          <w:kern w:val="20"/>
          <w:rtl/>
        </w:rPr>
        <w:t xml:space="preserve">ة من أنّ قوله تعالى: </w:t>
      </w:r>
      <w:r w:rsidRPr="00534F0C">
        <w:rPr>
          <w:rFonts w:ascii="Sakkal Majalla" w:hAnsi="Sakkal Majalla" w:cs="Sakkal Majalla" w:hint="cs"/>
          <w:sz w:val="24"/>
          <w:szCs w:val="24"/>
          <w:rtl/>
        </w:rPr>
        <w:t>﴿</w:t>
      </w:r>
      <w:r w:rsidR="004B477F" w:rsidRPr="00534F0C">
        <w:rPr>
          <w:rFonts w:ascii="Esharat" w:eastAsia="MS Mincho" w:hAnsi="Esharat"/>
          <w:b/>
          <w:bCs/>
          <w:kern w:val="20"/>
          <w:rtl/>
        </w:rPr>
        <w:t>ف</w:t>
      </w:r>
      <w:r w:rsidRPr="00534F0C">
        <w:rPr>
          <w:rFonts w:ascii="Esharat" w:eastAsia="MS Mincho" w:hAnsi="Esharat"/>
          <w:b/>
          <w:bCs/>
          <w:kern w:val="20"/>
          <w:rtl/>
        </w:rPr>
        <w:t>ي الْقَتْل</w:t>
      </w:r>
      <w:r w:rsidR="004B477F" w:rsidRPr="00534F0C">
        <w:rPr>
          <w:rFonts w:ascii="Esharat" w:eastAsia="MS Mincho" w:hAnsi="Esharat" w:hint="cs"/>
          <w:b/>
          <w:bCs/>
          <w:kern w:val="20"/>
          <w:rtl/>
        </w:rPr>
        <w:t>َ</w:t>
      </w:r>
      <w:r w:rsidRPr="00534F0C">
        <w:rPr>
          <w:rFonts w:ascii="Esharat" w:eastAsia="MS Mincho" w:hAnsi="Esharat"/>
          <w:b/>
          <w:bCs/>
          <w:kern w:val="20"/>
          <w:rtl/>
        </w:rPr>
        <w:t>ى</w:t>
      </w:r>
      <w:r w:rsidRPr="00534F0C">
        <w:rPr>
          <w:rFonts w:ascii="Sakkal Majalla" w:hAnsi="Sakkal Majalla" w:cs="Sakkal Majalla" w:hint="cs"/>
          <w:sz w:val="24"/>
          <w:szCs w:val="24"/>
          <w:rtl/>
        </w:rPr>
        <w:t>﴾</w:t>
      </w:r>
      <w:r w:rsidRPr="00534F0C">
        <w:rPr>
          <w:rFonts w:ascii="Esharat" w:eastAsia="MS Mincho" w:hAnsi="Esharat"/>
          <w:kern w:val="20"/>
          <w:rtl/>
        </w:rPr>
        <w:t xml:space="preserve"> هو نهاية الكلام</w:t>
      </w:r>
      <w:r w:rsidR="004B477F" w:rsidRPr="00534F0C">
        <w:rPr>
          <w:rFonts w:ascii="Esharat" w:eastAsia="MS Mincho" w:hAnsi="Esharat" w:hint="cs"/>
          <w:kern w:val="20"/>
          <w:rtl/>
        </w:rPr>
        <w:t>،</w:t>
      </w:r>
      <w:r w:rsidRPr="00534F0C">
        <w:rPr>
          <w:rFonts w:ascii="Esharat" w:eastAsia="MS Mincho" w:hAnsi="Esharat"/>
          <w:kern w:val="20"/>
          <w:rtl/>
        </w:rPr>
        <w:t xml:space="preserve"> وقوله: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w:t>
      </w:r>
      <w:r w:rsidRPr="00534F0C">
        <w:rPr>
          <w:rFonts w:ascii="Sakkal Majalla" w:hAnsi="Sakkal Majalla" w:cs="Sakkal Majalla" w:hint="cs"/>
          <w:sz w:val="24"/>
          <w:szCs w:val="24"/>
          <w:rtl/>
        </w:rPr>
        <w:t>﴾</w:t>
      </w:r>
      <w:r w:rsidRPr="00534F0C">
        <w:rPr>
          <w:rFonts w:ascii="Esharat" w:eastAsia="MS Mincho" w:hAnsi="Esharat"/>
          <w:kern w:val="20"/>
          <w:rtl/>
        </w:rPr>
        <w:t xml:space="preserve"> جاء بعد ذلك</w:t>
      </w:r>
      <w:r w:rsidR="004B477F" w:rsidRPr="00534F0C">
        <w:rPr>
          <w:rFonts w:ascii="Esharat" w:eastAsia="MS Mincho" w:hAnsi="Esharat" w:hint="cs"/>
          <w:kern w:val="20"/>
          <w:rtl/>
        </w:rPr>
        <w:t>،</w:t>
      </w:r>
      <w:r w:rsidRPr="00534F0C">
        <w:rPr>
          <w:rFonts w:ascii="Esharat" w:eastAsia="MS Mincho" w:hAnsi="Esharat"/>
          <w:kern w:val="20"/>
          <w:rtl/>
        </w:rPr>
        <w:t xml:space="preserve"> وقد ثبت عموم المساواة بقوله: </w:t>
      </w:r>
      <w:r w:rsidRPr="00534F0C">
        <w:rPr>
          <w:rFonts w:ascii="Sakkal Majalla" w:hAnsi="Sakkal Majalla" w:cs="Sakkal Majalla" w:hint="cs"/>
          <w:sz w:val="24"/>
          <w:szCs w:val="24"/>
          <w:rtl/>
        </w:rPr>
        <w:t>﴿</w:t>
      </w:r>
      <w:r w:rsidR="004B477F" w:rsidRPr="00534F0C">
        <w:rPr>
          <w:rFonts w:ascii="Esharat" w:eastAsia="MS Mincho" w:hAnsi="Esharat"/>
          <w:b/>
          <w:bCs/>
          <w:kern w:val="20"/>
          <w:rtl/>
        </w:rPr>
        <w:t>كُتِبَ عَلَيْكُمُ الْقِص</w:t>
      </w:r>
      <w:r w:rsidR="004B477F" w:rsidRPr="00534F0C">
        <w:rPr>
          <w:rFonts w:ascii="Esharat" w:eastAsia="MS Mincho" w:hAnsi="Esharat" w:hint="cs"/>
          <w:b/>
          <w:bCs/>
          <w:kern w:val="20"/>
          <w:rtl/>
        </w:rPr>
        <w:t>َ</w:t>
      </w:r>
      <w:r w:rsidR="004B477F" w:rsidRPr="00534F0C">
        <w:rPr>
          <w:rFonts w:ascii="Esharat" w:eastAsia="MS Mincho" w:hAnsi="Esharat"/>
          <w:b/>
          <w:bCs/>
          <w:kern w:val="20"/>
          <w:rtl/>
        </w:rPr>
        <w:t>اصُ ف</w:t>
      </w:r>
      <w:r w:rsidRPr="00534F0C">
        <w:rPr>
          <w:rFonts w:ascii="Esharat" w:eastAsia="MS Mincho" w:hAnsi="Esharat"/>
          <w:b/>
          <w:bCs/>
          <w:kern w:val="20"/>
          <w:rtl/>
        </w:rPr>
        <w:t>ي الْقَتْل</w:t>
      </w:r>
      <w:r w:rsidR="004B477F" w:rsidRPr="00534F0C">
        <w:rPr>
          <w:rFonts w:ascii="Esharat" w:eastAsia="MS Mincho" w:hAnsi="Esharat" w:hint="cs"/>
          <w:b/>
          <w:bCs/>
          <w:kern w:val="20"/>
          <w:rtl/>
        </w:rPr>
        <w:t>َ</w:t>
      </w:r>
      <w:r w:rsidRPr="00534F0C">
        <w:rPr>
          <w:rFonts w:ascii="Esharat" w:eastAsia="MS Mincho" w:hAnsi="Esharat"/>
          <w:b/>
          <w:bCs/>
          <w:kern w:val="20"/>
          <w:rtl/>
        </w:rPr>
        <w:t>ى</w:t>
      </w:r>
      <w:r w:rsidRPr="00534F0C">
        <w:rPr>
          <w:rFonts w:ascii="Sakkal Majalla" w:hAnsi="Sakkal Majalla" w:cs="Sakkal Majalla" w:hint="cs"/>
          <w:sz w:val="24"/>
          <w:szCs w:val="24"/>
          <w:rtl/>
        </w:rPr>
        <w:t>﴾</w:t>
      </w:r>
      <w:r w:rsidRPr="00534F0C">
        <w:rPr>
          <w:rFonts w:ascii="Esharat" w:eastAsia="MS Mincho" w:hAnsi="Esharat"/>
          <w:kern w:val="20"/>
          <w:rtl/>
        </w:rPr>
        <w:t>؛ لأنّ القتلى عامّ وخصوص آخر الآية لا يُبطِل عمومَ أوّلها</w:t>
      </w:r>
      <w:r w:rsidR="004B477F" w:rsidRPr="00534F0C">
        <w:rPr>
          <w:rFonts w:ascii="Esharat" w:eastAsia="MS Mincho" w:hAnsi="Esharat" w:hint="cs"/>
          <w:kern w:val="20"/>
          <w:rtl/>
        </w:rPr>
        <w:t>؛</w:t>
      </w:r>
      <w:r w:rsidRPr="00534F0C">
        <w:rPr>
          <w:rFonts w:ascii="Esharat" w:eastAsia="MS Mincho" w:hAnsi="Esharat"/>
          <w:kern w:val="20"/>
          <w:rtl/>
        </w:rPr>
        <w:t xml:space="preserve"> أو قولهم المحكيّ في البحر المحيط</w:t>
      </w:r>
      <w:r w:rsidRPr="00534F0C">
        <w:rPr>
          <w:rFonts w:hint="cs"/>
          <w:vertAlign w:val="superscript"/>
          <w:rtl/>
        </w:rPr>
        <w:t>(</w:t>
      </w:r>
      <w:r w:rsidRPr="00534F0C">
        <w:rPr>
          <w:rStyle w:val="EndnoteReference"/>
          <w:rtl/>
        </w:rPr>
        <w:endnoteReference w:id="912"/>
      </w:r>
      <w:r w:rsidRPr="00534F0C">
        <w:rPr>
          <w:rFonts w:hint="cs"/>
          <w:vertAlign w:val="superscript"/>
          <w:rtl/>
        </w:rPr>
        <w:t>)</w:t>
      </w:r>
      <w:r w:rsidRPr="00534F0C">
        <w:rPr>
          <w:rFonts w:ascii="Esharat" w:eastAsia="MS Mincho" w:hAnsi="Esharat"/>
          <w:kern w:val="20"/>
          <w:rtl/>
        </w:rPr>
        <w:t xml:space="preserve"> من أنّ قوله: </w:t>
      </w:r>
      <w:r w:rsidRPr="00534F0C">
        <w:rPr>
          <w:rFonts w:ascii="Sakkal Majalla" w:hAnsi="Sakkal Majalla" w:cs="Sakkal Majalla" w:hint="cs"/>
          <w:sz w:val="24"/>
          <w:szCs w:val="24"/>
          <w:rtl/>
        </w:rPr>
        <w:t>﴿</w:t>
      </w:r>
      <w:r w:rsidR="004B477F" w:rsidRPr="00534F0C">
        <w:rPr>
          <w:rFonts w:ascii="Esharat" w:eastAsia="MS Mincho" w:hAnsi="Esharat"/>
          <w:b/>
          <w:bCs/>
          <w:kern w:val="20"/>
          <w:rtl/>
        </w:rPr>
        <w:t>كُتِبَ عَلَيْكُمُ الْقِصاصُ ف</w:t>
      </w:r>
      <w:r w:rsidRPr="00534F0C">
        <w:rPr>
          <w:rFonts w:ascii="Esharat" w:eastAsia="MS Mincho" w:hAnsi="Esharat"/>
          <w:b/>
          <w:bCs/>
          <w:kern w:val="20"/>
          <w:rtl/>
        </w:rPr>
        <w:t>ي الْقَتْل</w:t>
      </w:r>
      <w:r w:rsidR="004B477F" w:rsidRPr="00534F0C">
        <w:rPr>
          <w:rFonts w:ascii="Esharat" w:eastAsia="MS Mincho" w:hAnsi="Esharat" w:hint="cs"/>
          <w:b/>
          <w:bCs/>
          <w:kern w:val="20"/>
          <w:rtl/>
        </w:rPr>
        <w:t>َ</w:t>
      </w:r>
      <w:r w:rsidRPr="00534F0C">
        <w:rPr>
          <w:rFonts w:ascii="Esharat" w:eastAsia="MS Mincho" w:hAnsi="Esharat"/>
          <w:b/>
          <w:bCs/>
          <w:kern w:val="20"/>
          <w:rtl/>
        </w:rPr>
        <w:t>ى</w:t>
      </w:r>
      <w:r w:rsidRPr="00534F0C">
        <w:rPr>
          <w:rFonts w:ascii="Sakkal Majalla" w:hAnsi="Sakkal Majalla" w:cs="Sakkal Majalla" w:hint="cs"/>
          <w:sz w:val="24"/>
          <w:szCs w:val="24"/>
          <w:rtl/>
        </w:rPr>
        <w:t>﴾</w:t>
      </w:r>
      <w:r w:rsidRPr="00534F0C">
        <w:rPr>
          <w:rFonts w:ascii="Esharat" w:eastAsia="MS Mincho" w:hAnsi="Esharat"/>
          <w:kern w:val="20"/>
          <w:rtl/>
        </w:rPr>
        <w:t xml:space="preserve"> جملةٌ مستقلّة بنفسها، وقوله: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w:t>
      </w:r>
      <w:r w:rsidRPr="00534F0C">
        <w:rPr>
          <w:rFonts w:ascii="Sakkal Majalla" w:hAnsi="Sakkal Majalla" w:cs="Sakkal Majalla" w:hint="cs"/>
          <w:sz w:val="24"/>
          <w:szCs w:val="24"/>
          <w:rtl/>
        </w:rPr>
        <w:t>﴾</w:t>
      </w:r>
      <w:r w:rsidRPr="00534F0C">
        <w:rPr>
          <w:rFonts w:ascii="Esharat" w:eastAsia="MS Mincho" w:hAnsi="Esharat"/>
          <w:kern w:val="20"/>
          <w:rtl/>
        </w:rPr>
        <w:t xml:space="preserve"> ذكر</w:t>
      </w:r>
      <w:r w:rsidR="004B477F" w:rsidRPr="00534F0C">
        <w:rPr>
          <w:rFonts w:ascii="Esharat" w:eastAsia="MS Mincho" w:hAnsi="Esharat" w:hint="cs"/>
          <w:kern w:val="20"/>
          <w:rtl/>
        </w:rPr>
        <w:t>ٌ</w:t>
      </w:r>
      <w:r w:rsidRPr="00534F0C">
        <w:rPr>
          <w:rFonts w:ascii="Esharat" w:eastAsia="MS Mincho" w:hAnsi="Esharat"/>
          <w:kern w:val="20"/>
          <w:rtl/>
        </w:rPr>
        <w:t xml:space="preserve"> لبعض جزئيّاتها</w:t>
      </w:r>
      <w:r w:rsidR="004B477F" w:rsidRPr="00534F0C">
        <w:rPr>
          <w:rFonts w:ascii="Esharat" w:eastAsia="MS Mincho" w:hAnsi="Esharat" w:hint="cs"/>
          <w:kern w:val="20"/>
          <w:rtl/>
        </w:rPr>
        <w:t>،</w:t>
      </w:r>
      <w:r w:rsidRPr="00534F0C">
        <w:rPr>
          <w:rFonts w:ascii="Esharat" w:eastAsia="MS Mincho" w:hAnsi="Esharat"/>
          <w:kern w:val="20"/>
          <w:rtl/>
        </w:rPr>
        <w:t xml:space="preserve"> فلا يمنع ثبوت الحكم في سائر الجزئيّات</w:t>
      </w:r>
      <w:r w:rsidR="004B477F" w:rsidRPr="00534F0C">
        <w:rPr>
          <w:rFonts w:ascii="Esharat" w:eastAsia="MS Mincho" w:hAnsi="Esharat" w:hint="cs"/>
          <w:kern w:val="20"/>
          <w:rtl/>
        </w:rPr>
        <w:t xml:space="preserve">؛ </w:t>
      </w:r>
      <w:r w:rsidRPr="00534F0C">
        <w:rPr>
          <w:rFonts w:ascii="Esharat" w:eastAsia="MS Mincho" w:hAnsi="Esharat"/>
          <w:kern w:val="20"/>
          <w:rtl/>
        </w:rPr>
        <w:t>أو نحوه المحكيّ في أحكام القرآن</w:t>
      </w:r>
      <w:r w:rsidR="004B477F" w:rsidRPr="00534F0C">
        <w:rPr>
          <w:rFonts w:ascii="Esharat" w:eastAsia="MS Mincho" w:hAnsi="Esharat" w:hint="cs"/>
          <w:kern w:val="20"/>
          <w:rtl/>
        </w:rPr>
        <w:t>،</w:t>
      </w:r>
      <w:r w:rsidRPr="00534F0C">
        <w:rPr>
          <w:rFonts w:ascii="Esharat" w:eastAsia="MS Mincho" w:hAnsi="Esharat"/>
          <w:kern w:val="20"/>
          <w:rtl/>
        </w:rPr>
        <w:t xml:space="preserve"> لابن العربيّ</w:t>
      </w:r>
      <w:r w:rsidRPr="00534F0C">
        <w:rPr>
          <w:rFonts w:hint="cs"/>
          <w:vertAlign w:val="superscript"/>
          <w:rtl/>
        </w:rPr>
        <w:t>(</w:t>
      </w:r>
      <w:r w:rsidRPr="00534F0C">
        <w:rPr>
          <w:rStyle w:val="EndnoteReference"/>
          <w:rtl/>
        </w:rPr>
        <w:endnoteReference w:id="913"/>
      </w:r>
      <w:r w:rsidRPr="00534F0C">
        <w:rPr>
          <w:rFonts w:hint="cs"/>
          <w:vertAlign w:val="superscript"/>
          <w:rtl/>
        </w:rPr>
        <w:t>)</w:t>
      </w:r>
      <w:r w:rsidRPr="00534F0C">
        <w:rPr>
          <w:rFonts w:ascii="Esharat" w:eastAsia="MS Mincho" w:hAnsi="Esharat"/>
          <w:kern w:val="20"/>
          <w:rtl/>
        </w:rPr>
        <w:t>. ولا ي</w:t>
      </w:r>
      <w:r w:rsidR="004B477F" w:rsidRPr="00534F0C">
        <w:rPr>
          <w:rFonts w:ascii="Esharat" w:eastAsia="MS Mincho" w:hAnsi="Esharat"/>
          <w:kern w:val="20"/>
          <w:rtl/>
        </w:rPr>
        <w:t>خفى أنّ هذا الكلام وأشباهَه ناش</w:t>
      </w:r>
      <w:r w:rsidR="004B477F" w:rsidRPr="00534F0C">
        <w:rPr>
          <w:rFonts w:ascii="Esharat" w:eastAsia="MS Mincho" w:hAnsi="Esharat" w:hint="cs"/>
          <w:kern w:val="20"/>
          <w:rtl/>
        </w:rPr>
        <w:t>ئٌ</w:t>
      </w:r>
      <w:r w:rsidRPr="00534F0C">
        <w:rPr>
          <w:rFonts w:ascii="Esharat" w:eastAsia="MS Mincho" w:hAnsi="Esharat"/>
          <w:kern w:val="20"/>
          <w:rtl/>
        </w:rPr>
        <w:t xml:space="preserve"> من سوء الفهم </w:t>
      </w:r>
      <w:r w:rsidR="004B477F" w:rsidRPr="00534F0C">
        <w:rPr>
          <w:rFonts w:ascii="Esharat" w:eastAsia="MS Mincho" w:hAnsi="Esharat" w:hint="cs"/>
          <w:kern w:val="20"/>
          <w:rtl/>
        </w:rPr>
        <w:t>ل</w:t>
      </w:r>
      <w:r w:rsidRPr="00534F0C">
        <w:rPr>
          <w:rFonts w:ascii="Esharat" w:eastAsia="MS Mincho" w:hAnsi="Esharat"/>
          <w:kern w:val="20"/>
          <w:rtl/>
        </w:rPr>
        <w:t>لمراد من القصاص؛ فإنّهم زعموا أنّ المراد منه القود</w:t>
      </w:r>
      <w:r w:rsidR="004B477F" w:rsidRPr="00534F0C">
        <w:rPr>
          <w:rFonts w:ascii="Esharat" w:eastAsia="MS Mincho" w:hAnsi="Esharat" w:hint="cs"/>
          <w:kern w:val="20"/>
          <w:rtl/>
        </w:rPr>
        <w:t>،</w:t>
      </w:r>
      <w:r w:rsidRPr="00534F0C">
        <w:rPr>
          <w:rFonts w:ascii="Esharat" w:eastAsia="MS Mincho" w:hAnsi="Esharat"/>
          <w:kern w:val="20"/>
          <w:rtl/>
        </w:rPr>
        <w:t xml:space="preserve"> فأخطأوا ثمّ أخطأوا. وعلى ما ذهبنا إليه فالجواب واضح</w:t>
      </w:r>
      <w:r w:rsidR="004B477F" w:rsidRPr="00534F0C">
        <w:rPr>
          <w:rFonts w:ascii="Esharat" w:eastAsia="MS Mincho" w:hAnsi="Esharat" w:hint="cs"/>
          <w:kern w:val="20"/>
          <w:rtl/>
        </w:rPr>
        <w:t>ٌ.</w:t>
      </w:r>
      <w:r w:rsidRPr="00534F0C">
        <w:rPr>
          <w:rFonts w:ascii="Esharat" w:eastAsia="MS Mincho" w:hAnsi="Esharat"/>
          <w:kern w:val="20"/>
          <w:rtl/>
        </w:rPr>
        <w:t xml:space="preserve"> وعلى مذهبهم فالجواب ما أجاب عنه ابن عاشور في التحرير والتنوير بقوله: </w:t>
      </w:r>
      <w:r w:rsidRPr="00534F0C">
        <w:rPr>
          <w:rFonts w:ascii="Esharat" w:eastAsia="MS Mincho" w:hAnsi="Esharat"/>
          <w:kern w:val="20"/>
          <w:sz w:val="24"/>
          <w:szCs w:val="24"/>
          <w:rtl/>
        </w:rPr>
        <w:t>«</w:t>
      </w:r>
      <w:r w:rsidRPr="00534F0C">
        <w:rPr>
          <w:rFonts w:ascii="Esharat" w:eastAsia="MS Mincho" w:hAnsi="Esharat"/>
          <w:kern w:val="20"/>
          <w:rtl/>
        </w:rPr>
        <w:t>ي</w:t>
      </w:r>
      <w:r w:rsidR="004B477F" w:rsidRPr="00534F0C">
        <w:rPr>
          <w:rFonts w:ascii="Esharat" w:eastAsia="MS Mincho" w:hAnsi="Esharat" w:hint="cs"/>
          <w:kern w:val="20"/>
          <w:rtl/>
        </w:rPr>
        <w:t>َ</w:t>
      </w:r>
      <w:r w:rsidRPr="00534F0C">
        <w:rPr>
          <w:rFonts w:ascii="Esharat" w:eastAsia="MS Mincho" w:hAnsi="Esharat"/>
          <w:kern w:val="20"/>
          <w:rtl/>
        </w:rPr>
        <w:t>ر</w:t>
      </w:r>
      <w:r w:rsidR="004B477F" w:rsidRPr="00534F0C">
        <w:rPr>
          <w:rFonts w:ascii="Esharat" w:eastAsia="MS Mincho" w:hAnsi="Esharat" w:hint="cs"/>
          <w:kern w:val="20"/>
          <w:rtl/>
        </w:rPr>
        <w:t>ِ</w:t>
      </w:r>
      <w:r w:rsidRPr="00534F0C">
        <w:rPr>
          <w:rFonts w:ascii="Esharat" w:eastAsia="MS Mincho" w:hAnsi="Esharat"/>
          <w:kern w:val="20"/>
          <w:rtl/>
        </w:rPr>
        <w:t>د</w:t>
      </w:r>
      <w:r w:rsidR="004B477F" w:rsidRPr="00534F0C">
        <w:rPr>
          <w:rFonts w:ascii="Esharat" w:eastAsia="MS Mincho" w:hAnsi="Esharat" w:hint="cs"/>
          <w:kern w:val="20"/>
          <w:rtl/>
        </w:rPr>
        <w:t>ُ</w:t>
      </w:r>
      <w:r w:rsidRPr="00534F0C">
        <w:rPr>
          <w:rFonts w:ascii="Esharat" w:eastAsia="MS Mincho" w:hAnsi="Esharat"/>
          <w:kern w:val="20"/>
          <w:rtl/>
        </w:rPr>
        <w:t xml:space="preserve"> على هذا أنّه لا فائدة في التفصيل لو لم‌</w:t>
      </w:r>
      <w:r w:rsidR="004B477F" w:rsidRPr="00534F0C">
        <w:rPr>
          <w:rFonts w:ascii="Esharat" w:eastAsia="MS Mincho" w:hAnsi="Esharat" w:hint="cs"/>
          <w:kern w:val="20"/>
          <w:rtl/>
        </w:rPr>
        <w:t xml:space="preserve"> </w:t>
      </w:r>
      <w:r w:rsidRPr="00534F0C">
        <w:rPr>
          <w:rFonts w:ascii="Esharat" w:eastAsia="MS Mincho" w:hAnsi="Esharat"/>
          <w:kern w:val="20"/>
          <w:rtl/>
        </w:rPr>
        <w:t>يكن مقصوداً</w:t>
      </w:r>
      <w:r w:rsidR="004B477F" w:rsidRPr="00534F0C">
        <w:rPr>
          <w:rFonts w:ascii="Esharat" w:eastAsia="MS Mincho" w:hAnsi="Esharat" w:hint="cs"/>
          <w:kern w:val="20"/>
          <w:rtl/>
        </w:rPr>
        <w:t>،</w:t>
      </w:r>
      <w:r w:rsidRPr="00534F0C">
        <w:rPr>
          <w:rFonts w:ascii="Esharat" w:eastAsia="MS Mincho" w:hAnsi="Esharat"/>
          <w:kern w:val="20"/>
          <w:rtl/>
        </w:rPr>
        <w:t xml:space="preserve"> وإنّ الكلام بأواخره</w:t>
      </w:r>
      <w:r w:rsidR="004B477F" w:rsidRPr="00534F0C">
        <w:rPr>
          <w:rFonts w:ascii="Esharat" w:eastAsia="MS Mincho" w:hAnsi="Esharat" w:hint="cs"/>
          <w:kern w:val="20"/>
          <w:rtl/>
        </w:rPr>
        <w:t>،</w:t>
      </w:r>
      <w:r w:rsidRPr="00534F0C">
        <w:rPr>
          <w:rFonts w:ascii="Esharat" w:eastAsia="MS Mincho" w:hAnsi="Esharat"/>
          <w:kern w:val="20"/>
          <w:rtl/>
        </w:rPr>
        <w:t xml:space="preserve"> فالخاصّ يخصّ</w:t>
      </w:r>
      <w:r w:rsidR="004B477F" w:rsidRPr="00534F0C">
        <w:rPr>
          <w:rFonts w:ascii="Esharat" w:eastAsia="MS Mincho" w:hAnsi="Esharat" w:hint="cs"/>
          <w:kern w:val="20"/>
          <w:rtl/>
        </w:rPr>
        <w:t>ِ</w:t>
      </w:r>
      <w:r w:rsidRPr="00534F0C">
        <w:rPr>
          <w:rFonts w:ascii="Esharat" w:eastAsia="MS Mincho" w:hAnsi="Esharat"/>
          <w:kern w:val="20"/>
          <w:rtl/>
        </w:rPr>
        <w:t>ص العامّ لا محالة، وإنّه لا محيص من اعتبار كونه تفصيلاً</w:t>
      </w:r>
      <w:r w:rsidR="004B477F" w:rsidRPr="00534F0C">
        <w:rPr>
          <w:rFonts w:ascii="Esharat" w:eastAsia="MS Mincho" w:hAnsi="Esharat" w:hint="cs"/>
          <w:kern w:val="20"/>
          <w:rtl/>
        </w:rPr>
        <w:t>،</w:t>
      </w:r>
      <w:r w:rsidRPr="00534F0C">
        <w:rPr>
          <w:rFonts w:ascii="Esharat" w:eastAsia="MS Mincho" w:hAnsi="Esharat"/>
          <w:kern w:val="20"/>
          <w:rtl/>
        </w:rPr>
        <w:t xml:space="preserve"> </w:t>
      </w:r>
      <w:r w:rsidR="002D6FDB" w:rsidRPr="00534F0C">
        <w:rPr>
          <w:rFonts w:ascii="Esharat" w:eastAsia="MS Mincho" w:hAnsi="Esharat"/>
          <w:kern w:val="20"/>
          <w:rtl/>
        </w:rPr>
        <w:t>إلاّ</w:t>
      </w:r>
      <w:r w:rsidRPr="00534F0C">
        <w:rPr>
          <w:rFonts w:ascii="Esharat" w:eastAsia="MS Mincho" w:hAnsi="Esharat"/>
          <w:kern w:val="20"/>
          <w:rtl/>
        </w:rPr>
        <w:t xml:space="preserve"> أن يقولوا</w:t>
      </w:r>
      <w:r w:rsidR="004B477F" w:rsidRPr="00534F0C">
        <w:rPr>
          <w:rFonts w:ascii="Esharat" w:eastAsia="MS Mincho" w:hAnsi="Esharat" w:hint="cs"/>
          <w:kern w:val="20"/>
          <w:rtl/>
        </w:rPr>
        <w:t>:</w:t>
      </w:r>
      <w:r w:rsidRPr="00534F0C">
        <w:rPr>
          <w:rFonts w:ascii="Esharat" w:eastAsia="MS Mincho" w:hAnsi="Esharat"/>
          <w:kern w:val="20"/>
          <w:rtl/>
        </w:rPr>
        <w:t xml:space="preserve"> إنّ ذلك كالتمثيل</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914"/>
      </w:r>
      <w:r w:rsidRPr="00534F0C">
        <w:rPr>
          <w:rFonts w:hint="cs"/>
          <w:vertAlign w:val="superscript"/>
          <w:rtl/>
        </w:rPr>
        <w:t>)</w:t>
      </w:r>
      <w:r w:rsidRPr="00534F0C">
        <w:rPr>
          <w:rFonts w:ascii="Esharat" w:eastAsia="MS Mincho" w:hAnsi="Esharat"/>
          <w:kern w:val="20"/>
          <w:rtl/>
        </w:rPr>
        <w:t>.</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 </w:t>
      </w:r>
    </w:p>
    <w:p w:rsidR="00CF6C0D" w:rsidRPr="00534F0C" w:rsidRDefault="00CF6C0D" w:rsidP="00CF6C0D">
      <w:pPr>
        <w:pStyle w:val="Heading3"/>
        <w:rPr>
          <w:rFonts w:eastAsia="MS Mincho"/>
          <w:color w:val="auto"/>
          <w:rtl/>
        </w:rPr>
      </w:pPr>
      <w:r w:rsidRPr="00534F0C">
        <w:rPr>
          <w:rFonts w:eastAsia="MS Mincho" w:hint="cs"/>
          <w:color w:val="auto"/>
          <w:rtl/>
        </w:rPr>
        <w:t>الفقرة الثانية</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 وَالْعَبْدُ بِالْعَبْدِ وَالأُن</w:t>
      </w:r>
      <w:r w:rsidR="004B477F" w:rsidRPr="00534F0C">
        <w:rPr>
          <w:rFonts w:ascii="Esharat" w:eastAsia="MS Mincho" w:hAnsi="Esharat" w:hint="cs"/>
          <w:b/>
          <w:bCs/>
          <w:kern w:val="20"/>
          <w:rtl/>
        </w:rPr>
        <w:t>ْ</w:t>
      </w:r>
      <w:r w:rsidRPr="00534F0C">
        <w:rPr>
          <w:rFonts w:ascii="Esharat" w:eastAsia="MS Mincho" w:hAnsi="Esharat"/>
          <w:b/>
          <w:bCs/>
          <w:kern w:val="20"/>
          <w:rtl/>
        </w:rPr>
        <w:t>ثَى بِالأُن</w:t>
      </w:r>
      <w:r w:rsidR="004B477F"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xml:space="preserve"> بجُمَلِه الثلاث ـ المتركّ</w:t>
      </w:r>
      <w:r w:rsidR="00D10327" w:rsidRPr="00534F0C">
        <w:rPr>
          <w:rFonts w:ascii="Esharat" w:eastAsia="MS Mincho" w:hAnsi="Esharat" w:hint="cs"/>
          <w:kern w:val="20"/>
          <w:rtl/>
        </w:rPr>
        <w:t>ِ</w:t>
      </w:r>
      <w:r w:rsidRPr="00534F0C">
        <w:rPr>
          <w:rFonts w:ascii="Esharat" w:eastAsia="MS Mincho" w:hAnsi="Esharat"/>
          <w:kern w:val="20"/>
          <w:rtl/>
        </w:rPr>
        <w:t>ب كلٌّ منها من مبتد</w:t>
      </w:r>
      <w:r w:rsidR="00D10327" w:rsidRPr="00534F0C">
        <w:rPr>
          <w:rFonts w:ascii="Esharat" w:eastAsia="MS Mincho" w:hAnsi="Esharat" w:hint="cs"/>
          <w:kern w:val="20"/>
          <w:rtl/>
        </w:rPr>
        <w:t>أ</w:t>
      </w:r>
      <w:r w:rsidRPr="00534F0C">
        <w:rPr>
          <w:rFonts w:ascii="Esharat" w:eastAsia="MS Mincho" w:hAnsi="Esharat"/>
          <w:kern w:val="20"/>
          <w:rtl/>
        </w:rPr>
        <w:t xml:space="preserve"> وخبره ـ يفسّ</w:t>
      </w:r>
      <w:r w:rsidR="00D10327" w:rsidRPr="00534F0C">
        <w:rPr>
          <w:rFonts w:ascii="Esharat" w:eastAsia="MS Mincho" w:hAnsi="Esharat" w:hint="cs"/>
          <w:kern w:val="20"/>
          <w:rtl/>
        </w:rPr>
        <w:t>ِ</w:t>
      </w:r>
      <w:r w:rsidRPr="00534F0C">
        <w:rPr>
          <w:rFonts w:ascii="Esharat" w:eastAsia="MS Mincho" w:hAnsi="Esharat"/>
          <w:kern w:val="20"/>
          <w:rtl/>
        </w:rPr>
        <w:t xml:space="preserve">ر </w:t>
      </w:r>
      <w:r w:rsidRPr="00534F0C">
        <w:rPr>
          <w:rFonts w:hint="eastAsia"/>
          <w:sz w:val="24"/>
          <w:szCs w:val="24"/>
          <w:rtl/>
        </w:rPr>
        <w:t>«</w:t>
      </w:r>
      <w:r w:rsidRPr="00534F0C">
        <w:rPr>
          <w:rFonts w:ascii="Esharat" w:eastAsia="MS Mincho" w:hAnsi="Esharat"/>
          <w:kern w:val="20"/>
          <w:rtl/>
        </w:rPr>
        <w:t>القصاص</w:t>
      </w:r>
      <w:r w:rsidRPr="00534F0C">
        <w:rPr>
          <w:rFonts w:hint="eastAsia"/>
          <w:sz w:val="24"/>
          <w:szCs w:val="24"/>
          <w:rtl/>
        </w:rPr>
        <w:t>»</w:t>
      </w:r>
      <w:r w:rsidRPr="00534F0C">
        <w:rPr>
          <w:rFonts w:ascii="Esharat" w:eastAsia="MS Mincho" w:hAnsi="Esharat"/>
          <w:kern w:val="20"/>
          <w:rtl/>
        </w:rPr>
        <w:t xml:space="preserve"> المعتبر في القتلى ويبيّ</w:t>
      </w:r>
      <w:r w:rsidR="00D10327" w:rsidRPr="00534F0C">
        <w:rPr>
          <w:rFonts w:ascii="Esharat" w:eastAsia="MS Mincho" w:hAnsi="Esharat" w:hint="cs"/>
          <w:kern w:val="20"/>
          <w:rtl/>
        </w:rPr>
        <w:t>ِ</w:t>
      </w:r>
      <w:r w:rsidRPr="00534F0C">
        <w:rPr>
          <w:rFonts w:ascii="Esharat" w:eastAsia="MS Mincho" w:hAnsi="Esharat"/>
          <w:kern w:val="20"/>
          <w:rtl/>
        </w:rPr>
        <w:t>نه</w:t>
      </w:r>
      <w:r w:rsidRPr="00534F0C">
        <w:rPr>
          <w:rFonts w:hint="cs"/>
          <w:vertAlign w:val="superscript"/>
          <w:rtl/>
        </w:rPr>
        <w:t>(</w:t>
      </w:r>
      <w:r w:rsidRPr="00534F0C">
        <w:rPr>
          <w:rStyle w:val="EndnoteReference"/>
          <w:rtl/>
        </w:rPr>
        <w:endnoteReference w:id="915"/>
      </w:r>
      <w:r w:rsidRPr="00534F0C">
        <w:rPr>
          <w:rFonts w:hint="cs"/>
          <w:vertAlign w:val="superscript"/>
          <w:rtl/>
        </w:rPr>
        <w:t>)</w:t>
      </w:r>
      <w:r w:rsidRPr="00534F0C">
        <w:rPr>
          <w:rFonts w:ascii="Esharat" w:eastAsia="MS Mincho" w:hAnsi="Esharat"/>
          <w:kern w:val="20"/>
          <w:rtl/>
        </w:rPr>
        <w:t>. والباء للمقابلة</w:t>
      </w:r>
      <w:r w:rsidR="00D10327" w:rsidRPr="00534F0C">
        <w:rPr>
          <w:rFonts w:ascii="Esharat" w:eastAsia="MS Mincho" w:hAnsi="Esharat" w:hint="cs"/>
          <w:kern w:val="20"/>
          <w:rtl/>
        </w:rPr>
        <w:t>،</w:t>
      </w:r>
      <w:r w:rsidRPr="00534F0C">
        <w:rPr>
          <w:rFonts w:ascii="Esharat" w:eastAsia="MS Mincho" w:hAnsi="Esharat"/>
          <w:kern w:val="20"/>
          <w:rtl/>
        </w:rPr>
        <w:t xml:space="preserve"> وهي الباء الداخلة على الأعواض، كما في قولك: </w:t>
      </w:r>
      <w:r w:rsidRPr="00534F0C">
        <w:rPr>
          <w:rFonts w:ascii="Esharat" w:eastAsia="MS Mincho" w:hAnsi="Esharat"/>
          <w:kern w:val="20"/>
          <w:sz w:val="24"/>
          <w:szCs w:val="24"/>
          <w:rtl/>
        </w:rPr>
        <w:t>«</w:t>
      </w:r>
      <w:r w:rsidRPr="00534F0C">
        <w:rPr>
          <w:rFonts w:ascii="Esharat" w:eastAsia="MS Mincho" w:hAnsi="Esharat"/>
          <w:kern w:val="20"/>
          <w:rtl/>
        </w:rPr>
        <w:t>الكتاب بدينار</w:t>
      </w:r>
      <w:r w:rsidRPr="00534F0C">
        <w:rPr>
          <w:rFonts w:ascii="Esharat" w:eastAsia="MS Mincho" w:hAnsi="Esharat"/>
          <w:kern w:val="20"/>
          <w:sz w:val="24"/>
          <w:szCs w:val="24"/>
          <w:rtl/>
        </w:rPr>
        <w:t>»</w:t>
      </w:r>
      <w:r w:rsidRPr="00534F0C">
        <w:rPr>
          <w:rFonts w:ascii="Esharat" w:eastAsia="MS Mincho" w:hAnsi="Esharat"/>
          <w:kern w:val="20"/>
          <w:rtl/>
        </w:rPr>
        <w:t xml:space="preserve">، ومنه 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وَكَتَبْنَا عَلَيْهِمْ فِيهَا أَنَّ النَّفْسَ بِالنَّفْسِ</w:t>
      </w:r>
      <w:r w:rsidRPr="00534F0C">
        <w:rPr>
          <w:rFonts w:ascii="Sakkal Majalla" w:hAnsi="Sakkal Majalla" w:cs="Sakkal Majalla" w:hint="cs"/>
          <w:sz w:val="24"/>
          <w:szCs w:val="24"/>
          <w:rtl/>
        </w:rPr>
        <w:t>﴾</w:t>
      </w:r>
      <w:r w:rsidRPr="00534F0C">
        <w:rPr>
          <w:rFonts w:ascii="Esharat" w:eastAsia="MS Mincho" w:hAnsi="Esharat"/>
          <w:kern w:val="20"/>
          <w:rtl/>
        </w:rPr>
        <w:t xml:space="preserve"> (المائدة: 45). وهذه الباء تتعلّق بما يقتضيه المقام</w:t>
      </w:r>
      <w:r w:rsidR="006F2E1A" w:rsidRPr="00534F0C">
        <w:rPr>
          <w:rFonts w:ascii="Esharat" w:eastAsia="MS Mincho" w:hAnsi="Esharat" w:hint="cs"/>
          <w:kern w:val="20"/>
          <w:rtl/>
        </w:rPr>
        <w:t>.</w:t>
      </w:r>
      <w:r w:rsidRPr="00534F0C">
        <w:rPr>
          <w:rFonts w:ascii="Esharat" w:eastAsia="MS Mincho" w:hAnsi="Esharat"/>
          <w:kern w:val="20"/>
          <w:rtl/>
        </w:rPr>
        <w:t xml:space="preserve"> ففي البيع إذا قيل: </w:t>
      </w:r>
      <w:r w:rsidRPr="00534F0C">
        <w:rPr>
          <w:rFonts w:ascii="Esharat" w:eastAsia="MS Mincho" w:hAnsi="Esharat"/>
          <w:kern w:val="20"/>
          <w:sz w:val="24"/>
          <w:szCs w:val="24"/>
          <w:rtl/>
        </w:rPr>
        <w:t>«</w:t>
      </w:r>
      <w:r w:rsidRPr="00534F0C">
        <w:rPr>
          <w:rFonts w:ascii="Esharat" w:eastAsia="MS Mincho" w:hAnsi="Esharat"/>
          <w:kern w:val="20"/>
          <w:rtl/>
        </w:rPr>
        <w:t>الكتاب بدينار</w:t>
      </w:r>
      <w:r w:rsidRPr="00534F0C">
        <w:rPr>
          <w:rFonts w:ascii="Esharat" w:eastAsia="MS Mincho" w:hAnsi="Esharat"/>
          <w:kern w:val="20"/>
          <w:sz w:val="24"/>
          <w:szCs w:val="24"/>
          <w:rtl/>
        </w:rPr>
        <w:t>»</w:t>
      </w:r>
      <w:r w:rsidRPr="00534F0C">
        <w:rPr>
          <w:rFonts w:ascii="Esharat" w:eastAsia="MS Mincho" w:hAnsi="Esharat"/>
          <w:kern w:val="20"/>
          <w:rtl/>
        </w:rPr>
        <w:t xml:space="preserve"> فمقتضى المقام أن تتعلّق بأحد مشتقّات البيع</w:t>
      </w:r>
      <w:r w:rsidR="006F2E1A" w:rsidRPr="00534F0C">
        <w:rPr>
          <w:rFonts w:ascii="Esharat" w:eastAsia="MS Mincho" w:hAnsi="Esharat" w:hint="cs"/>
          <w:kern w:val="20"/>
          <w:rtl/>
        </w:rPr>
        <w:t>،</w:t>
      </w:r>
      <w:r w:rsidRPr="00534F0C">
        <w:rPr>
          <w:rFonts w:ascii="Esharat" w:eastAsia="MS Mincho" w:hAnsi="Esharat"/>
          <w:kern w:val="20"/>
          <w:rtl/>
        </w:rPr>
        <w:t xml:space="preserve"> مثل</w:t>
      </w:r>
      <w:r w:rsidR="006F2E1A" w:rsidRPr="00534F0C">
        <w:rPr>
          <w:rFonts w:ascii="Esharat" w:eastAsia="MS Mincho" w:hAnsi="Esharat" w:hint="cs"/>
          <w:kern w:val="20"/>
          <w:rtl/>
        </w:rPr>
        <w:t>:</w:t>
      </w:r>
      <w:r w:rsidRPr="00534F0C">
        <w:rPr>
          <w:rFonts w:ascii="Esharat" w:eastAsia="MS Mincho" w:hAnsi="Esharat"/>
          <w:kern w:val="20"/>
          <w:rtl/>
        </w:rPr>
        <w:t xml:space="preserve"> بعت وأَبيع ويباع ونحوها</w:t>
      </w:r>
      <w:r w:rsidR="006F2E1A" w:rsidRPr="00534F0C">
        <w:rPr>
          <w:rFonts w:ascii="Esharat" w:eastAsia="MS Mincho" w:hAnsi="Esharat" w:hint="cs"/>
          <w:kern w:val="20"/>
          <w:rtl/>
        </w:rPr>
        <w:t>.</w:t>
      </w:r>
      <w:r w:rsidRPr="00534F0C">
        <w:rPr>
          <w:rFonts w:ascii="Esharat" w:eastAsia="MS Mincho" w:hAnsi="Esharat"/>
          <w:kern w:val="20"/>
          <w:rtl/>
        </w:rPr>
        <w:t xml:space="preserve"> وفي الصلح إذا قيل: </w:t>
      </w:r>
      <w:r w:rsidRPr="00534F0C">
        <w:rPr>
          <w:rFonts w:ascii="Esharat" w:eastAsia="MS Mincho" w:hAnsi="Esharat"/>
          <w:kern w:val="20"/>
          <w:sz w:val="24"/>
          <w:szCs w:val="24"/>
          <w:rtl/>
        </w:rPr>
        <w:t>«</w:t>
      </w:r>
      <w:r w:rsidRPr="00534F0C">
        <w:rPr>
          <w:rFonts w:ascii="Esharat" w:eastAsia="MS Mincho" w:hAnsi="Esharat"/>
          <w:kern w:val="20"/>
          <w:rtl/>
        </w:rPr>
        <w:t>الكتاب بدينار</w:t>
      </w:r>
      <w:r w:rsidRPr="00534F0C">
        <w:rPr>
          <w:rFonts w:ascii="Esharat" w:eastAsia="MS Mincho" w:hAnsi="Esharat"/>
          <w:kern w:val="20"/>
          <w:sz w:val="24"/>
          <w:szCs w:val="24"/>
          <w:rtl/>
        </w:rPr>
        <w:t>»</w:t>
      </w:r>
      <w:r w:rsidRPr="00534F0C">
        <w:rPr>
          <w:rFonts w:ascii="Esharat" w:eastAsia="MS Mincho" w:hAnsi="Esharat"/>
          <w:kern w:val="20"/>
          <w:rtl/>
        </w:rPr>
        <w:t xml:space="preserve"> فمقتضى المقام أن تتعلّق بأحد مشتق</w:t>
      </w:r>
      <w:r w:rsidR="006F2E1A" w:rsidRPr="00534F0C">
        <w:rPr>
          <w:rFonts w:ascii="Esharat" w:eastAsia="MS Mincho" w:hAnsi="Esharat" w:hint="cs"/>
          <w:kern w:val="20"/>
          <w:rtl/>
        </w:rPr>
        <w:t>ّ</w:t>
      </w:r>
      <w:r w:rsidRPr="00534F0C">
        <w:rPr>
          <w:rFonts w:ascii="Esharat" w:eastAsia="MS Mincho" w:hAnsi="Esharat"/>
          <w:kern w:val="20"/>
          <w:rtl/>
        </w:rPr>
        <w:t>ات الصلح</w:t>
      </w:r>
      <w:r w:rsidR="006F2E1A" w:rsidRPr="00534F0C">
        <w:rPr>
          <w:rFonts w:ascii="Esharat" w:eastAsia="MS Mincho" w:hAnsi="Esharat" w:hint="cs"/>
          <w:kern w:val="20"/>
          <w:rtl/>
        </w:rPr>
        <w:t>،</w:t>
      </w:r>
      <w:r w:rsidRPr="00534F0C">
        <w:rPr>
          <w:rFonts w:ascii="Esharat" w:eastAsia="MS Mincho" w:hAnsi="Esharat"/>
          <w:kern w:val="20"/>
          <w:rtl/>
        </w:rPr>
        <w:t xml:space="preserve"> مثل</w:t>
      </w:r>
      <w:r w:rsidR="006F2E1A" w:rsidRPr="00534F0C">
        <w:rPr>
          <w:rFonts w:ascii="Esharat" w:eastAsia="MS Mincho" w:hAnsi="Esharat" w:hint="cs"/>
          <w:kern w:val="20"/>
          <w:rtl/>
        </w:rPr>
        <w:t>:</w:t>
      </w:r>
      <w:r w:rsidRPr="00534F0C">
        <w:rPr>
          <w:rFonts w:ascii="Esharat" w:eastAsia="MS Mincho" w:hAnsi="Esharat"/>
          <w:kern w:val="20"/>
          <w:rtl/>
        </w:rPr>
        <w:t xml:space="preserve"> صالحتُ وصالحنا وصولح ونحوها</w:t>
      </w:r>
      <w:r w:rsidR="006F2E1A" w:rsidRPr="00534F0C">
        <w:rPr>
          <w:rFonts w:ascii="Esharat" w:eastAsia="MS Mincho" w:hAnsi="Esharat" w:hint="cs"/>
          <w:kern w:val="20"/>
          <w:rtl/>
        </w:rPr>
        <w:t>.</w:t>
      </w:r>
      <w:r w:rsidRPr="00534F0C">
        <w:rPr>
          <w:rFonts w:ascii="Esharat" w:eastAsia="MS Mincho" w:hAnsi="Esharat"/>
          <w:kern w:val="20"/>
          <w:rtl/>
        </w:rPr>
        <w:t xml:space="preserve"> وهكذا في الهبة المعوّضة وسائر المعاوَضات. وفي 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وَكَتَبْنَا عَلَيْهِمْ فِيهَا أَنَّ النَّفْسَ بِالنَّفْسِ</w:t>
      </w:r>
      <w:r w:rsidRPr="00534F0C">
        <w:rPr>
          <w:rFonts w:ascii="Sakkal Majalla" w:hAnsi="Sakkal Majalla" w:cs="Sakkal Majalla" w:hint="cs"/>
          <w:sz w:val="24"/>
          <w:szCs w:val="24"/>
          <w:rtl/>
        </w:rPr>
        <w:t>﴾</w:t>
      </w:r>
      <w:r w:rsidRPr="00534F0C">
        <w:rPr>
          <w:rFonts w:ascii="Esharat" w:eastAsia="MS Mincho" w:hAnsi="Esharat"/>
          <w:kern w:val="20"/>
          <w:rtl/>
        </w:rPr>
        <w:t xml:space="preserve"> (المائدة: 45)</w:t>
      </w:r>
      <w:r w:rsidR="006F2E1A" w:rsidRPr="00534F0C">
        <w:rPr>
          <w:rFonts w:ascii="Esharat" w:eastAsia="MS Mincho" w:hAnsi="Esharat" w:hint="cs"/>
          <w:kern w:val="20"/>
          <w:rtl/>
        </w:rPr>
        <w:t>،</w:t>
      </w:r>
      <w:r w:rsidRPr="00534F0C">
        <w:rPr>
          <w:rFonts w:ascii="Esharat" w:eastAsia="MS Mincho" w:hAnsi="Esharat"/>
          <w:kern w:val="20"/>
          <w:rtl/>
        </w:rPr>
        <w:t xml:space="preserve"> وهو في مقام القود</w:t>
      </w:r>
      <w:r w:rsidR="006F2E1A" w:rsidRPr="00534F0C">
        <w:rPr>
          <w:rFonts w:ascii="Esharat" w:eastAsia="MS Mincho" w:hAnsi="Esharat" w:hint="cs"/>
          <w:kern w:val="20"/>
          <w:rtl/>
        </w:rPr>
        <w:t>،</w:t>
      </w:r>
      <w:r w:rsidRPr="00534F0C">
        <w:rPr>
          <w:rFonts w:ascii="Esharat" w:eastAsia="MS Mincho" w:hAnsi="Esharat"/>
          <w:kern w:val="20"/>
          <w:rtl/>
        </w:rPr>
        <w:t xml:space="preserve"> مقتضى المقام أن يتعلّق </w:t>
      </w:r>
      <w:r w:rsidRPr="00534F0C">
        <w:rPr>
          <w:rFonts w:ascii="Sakkal Majalla" w:hAnsi="Sakkal Majalla" w:cs="Sakkal Majalla" w:hint="cs"/>
          <w:sz w:val="24"/>
          <w:szCs w:val="24"/>
          <w:rtl/>
        </w:rPr>
        <w:t>﴿</w:t>
      </w:r>
      <w:r w:rsidRPr="00534F0C">
        <w:rPr>
          <w:rFonts w:ascii="Esharat" w:eastAsia="MS Mincho" w:hAnsi="Esharat"/>
          <w:b/>
          <w:bCs/>
          <w:kern w:val="20"/>
          <w:rtl/>
        </w:rPr>
        <w:t>ب</w:t>
      </w:r>
      <w:r w:rsidR="006F2E1A" w:rsidRPr="00534F0C">
        <w:rPr>
          <w:rFonts w:ascii="Esharat" w:eastAsia="MS Mincho" w:hAnsi="Esharat" w:hint="cs"/>
          <w:b/>
          <w:bCs/>
          <w:kern w:val="20"/>
          <w:rtl/>
        </w:rPr>
        <w:t>ِ</w:t>
      </w:r>
      <w:r w:rsidRPr="00534F0C">
        <w:rPr>
          <w:rFonts w:ascii="Esharat" w:eastAsia="MS Mincho" w:hAnsi="Esharat"/>
          <w:b/>
          <w:bCs/>
          <w:kern w:val="20"/>
          <w:rtl/>
        </w:rPr>
        <w:t>الن</w:t>
      </w:r>
      <w:r w:rsidR="006F2E1A" w:rsidRPr="00534F0C">
        <w:rPr>
          <w:rFonts w:ascii="Esharat" w:eastAsia="MS Mincho" w:hAnsi="Esharat" w:hint="cs"/>
          <w:b/>
          <w:bCs/>
          <w:kern w:val="20"/>
          <w:rtl/>
        </w:rPr>
        <w:t>َّ</w:t>
      </w:r>
      <w:r w:rsidRPr="00534F0C">
        <w:rPr>
          <w:rFonts w:ascii="Esharat" w:eastAsia="MS Mincho" w:hAnsi="Esharat"/>
          <w:b/>
          <w:bCs/>
          <w:kern w:val="20"/>
          <w:rtl/>
        </w:rPr>
        <w:t>ف</w:t>
      </w:r>
      <w:r w:rsidR="006F2E1A" w:rsidRPr="00534F0C">
        <w:rPr>
          <w:rFonts w:ascii="Esharat" w:eastAsia="MS Mincho" w:hAnsi="Esharat" w:hint="cs"/>
          <w:b/>
          <w:bCs/>
          <w:kern w:val="20"/>
          <w:rtl/>
        </w:rPr>
        <w:t>ْ</w:t>
      </w:r>
      <w:r w:rsidRPr="00534F0C">
        <w:rPr>
          <w:rFonts w:ascii="Esharat" w:eastAsia="MS Mincho" w:hAnsi="Esharat"/>
          <w:b/>
          <w:bCs/>
          <w:kern w:val="20"/>
          <w:rtl/>
        </w:rPr>
        <w:t>س</w:t>
      </w:r>
      <w:r w:rsidR="006F2E1A"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بأحد مشتقّات القود أو القتل</w:t>
      </w:r>
      <w:r w:rsidR="006F2E1A" w:rsidRPr="00534F0C">
        <w:rPr>
          <w:rFonts w:ascii="Esharat" w:eastAsia="MS Mincho" w:hAnsi="Esharat" w:hint="cs"/>
          <w:kern w:val="20"/>
          <w:rtl/>
        </w:rPr>
        <w:t>،</w:t>
      </w:r>
      <w:r w:rsidRPr="00534F0C">
        <w:rPr>
          <w:rFonts w:ascii="Esharat" w:eastAsia="MS Mincho" w:hAnsi="Esharat"/>
          <w:kern w:val="20"/>
          <w:rtl/>
        </w:rPr>
        <w:t xml:space="preserve"> نحو</w:t>
      </w:r>
      <w:r w:rsidR="006F2E1A"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hint="eastAsia"/>
          <w:sz w:val="24"/>
          <w:szCs w:val="24"/>
          <w:rtl/>
        </w:rPr>
        <w:t>«</w:t>
      </w:r>
      <w:r w:rsidRPr="00534F0C">
        <w:rPr>
          <w:rFonts w:ascii="Esharat" w:eastAsia="MS Mincho" w:hAnsi="Esharat"/>
          <w:kern w:val="20"/>
          <w:rtl/>
        </w:rPr>
        <w:t>يقاد</w:t>
      </w:r>
      <w:r w:rsidRPr="00534F0C">
        <w:rPr>
          <w:rFonts w:hint="eastAsia"/>
          <w:sz w:val="24"/>
          <w:szCs w:val="24"/>
          <w:rtl/>
        </w:rPr>
        <w:t>»</w:t>
      </w:r>
      <w:r w:rsidRPr="00534F0C">
        <w:rPr>
          <w:rFonts w:ascii="Esharat" w:eastAsia="MS Mincho" w:hAnsi="Esharat"/>
          <w:kern w:val="20"/>
          <w:rtl/>
        </w:rPr>
        <w:t xml:space="preserve"> أو </w:t>
      </w:r>
      <w:r w:rsidRPr="00534F0C">
        <w:rPr>
          <w:rFonts w:hint="eastAsia"/>
          <w:sz w:val="24"/>
          <w:szCs w:val="24"/>
          <w:rtl/>
        </w:rPr>
        <w:t>«</w:t>
      </w:r>
      <w:r w:rsidRPr="00534F0C">
        <w:rPr>
          <w:rFonts w:ascii="Esharat" w:eastAsia="MS Mincho" w:hAnsi="Esharat"/>
          <w:kern w:val="20"/>
          <w:rtl/>
        </w:rPr>
        <w:t>يقتل</w:t>
      </w:r>
      <w:r w:rsidRPr="00534F0C">
        <w:rPr>
          <w:rFonts w:hint="eastAsia"/>
          <w:sz w:val="24"/>
          <w:szCs w:val="24"/>
          <w:rtl/>
        </w:rPr>
        <w:t>»</w:t>
      </w:r>
      <w:r w:rsidRPr="00534F0C">
        <w:rPr>
          <w:rFonts w:ascii="Esharat" w:eastAsia="MS Mincho" w:hAnsi="Esharat"/>
          <w:kern w:val="20"/>
          <w:rtl/>
        </w:rPr>
        <w:t>. وفي آيتنا المبحوث عنها ـ وهي في مقام القود أيضاً ـ مقتضى المقام أن يتعلّق الجارّ كذلك بأحد مشتق</w:t>
      </w:r>
      <w:r w:rsidR="006F2E1A" w:rsidRPr="00534F0C">
        <w:rPr>
          <w:rFonts w:ascii="Esharat" w:eastAsia="MS Mincho" w:hAnsi="Esharat" w:hint="cs"/>
          <w:kern w:val="20"/>
          <w:rtl/>
        </w:rPr>
        <w:t>ّ</w:t>
      </w:r>
      <w:r w:rsidRPr="00534F0C">
        <w:rPr>
          <w:rFonts w:ascii="Esharat" w:eastAsia="MS Mincho" w:hAnsi="Esharat"/>
          <w:kern w:val="20"/>
          <w:rtl/>
        </w:rPr>
        <w:t xml:space="preserve">ات القود أو القتل. </w:t>
      </w:r>
    </w:p>
    <w:p w:rsidR="00CF6C0D" w:rsidRPr="00534F0C" w:rsidRDefault="00CF6C0D" w:rsidP="00500774">
      <w:pPr>
        <w:rPr>
          <w:rFonts w:ascii="Esharat" w:hAnsi="Esharat"/>
          <w:rtl/>
          <w:lang w:val="en-ZW"/>
        </w:rPr>
      </w:pPr>
      <w:r w:rsidRPr="00534F0C">
        <w:rPr>
          <w:rFonts w:ascii="Esharat" w:hAnsi="Esharat"/>
          <w:rtl/>
          <w:lang w:val="en-ZW"/>
        </w:rPr>
        <w:t>هنا</w:t>
      </w:r>
      <w:r w:rsidR="006F2E1A" w:rsidRPr="00534F0C">
        <w:rPr>
          <w:rFonts w:ascii="Esharat" w:hAnsi="Esharat" w:hint="cs"/>
          <w:rtl/>
          <w:lang w:val="en-ZW"/>
        </w:rPr>
        <w:t>،</w:t>
      </w:r>
      <w:r w:rsidRPr="00534F0C">
        <w:rPr>
          <w:rFonts w:ascii="Esharat" w:hAnsi="Esharat"/>
          <w:rtl/>
          <w:lang w:val="en-ZW"/>
        </w:rPr>
        <w:t xml:space="preserve"> وقبل التدب</w:t>
      </w:r>
      <w:r w:rsidR="006F2E1A" w:rsidRPr="00534F0C">
        <w:rPr>
          <w:rFonts w:ascii="Esharat" w:hAnsi="Esharat" w:hint="cs"/>
          <w:rtl/>
          <w:lang w:val="en-ZW"/>
        </w:rPr>
        <w:t>ُّ</w:t>
      </w:r>
      <w:r w:rsidRPr="00534F0C">
        <w:rPr>
          <w:rFonts w:ascii="Esharat" w:hAnsi="Esharat"/>
          <w:rtl/>
          <w:lang w:val="en-ZW"/>
        </w:rPr>
        <w:t>ر لهذه الفقرة المباركة بجملاته</w:t>
      </w:r>
      <w:r w:rsidR="006F2E1A" w:rsidRPr="00534F0C">
        <w:rPr>
          <w:rFonts w:ascii="Esharat" w:hAnsi="Esharat" w:hint="cs"/>
          <w:rtl/>
          <w:lang w:val="en-ZW"/>
        </w:rPr>
        <w:t>ا</w:t>
      </w:r>
      <w:r w:rsidRPr="00534F0C">
        <w:rPr>
          <w:rFonts w:ascii="Esharat" w:hAnsi="Esharat"/>
          <w:rtl/>
          <w:lang w:val="en-ZW"/>
        </w:rPr>
        <w:t xml:space="preserve"> الثلاث</w:t>
      </w:r>
      <w:r w:rsidR="006F2E1A" w:rsidRPr="00534F0C">
        <w:rPr>
          <w:rFonts w:ascii="Esharat" w:hAnsi="Esharat" w:hint="cs"/>
          <w:rtl/>
          <w:lang w:val="en-ZW"/>
        </w:rPr>
        <w:t>،</w:t>
      </w:r>
      <w:r w:rsidRPr="00534F0C">
        <w:rPr>
          <w:rFonts w:ascii="Esharat" w:hAnsi="Esharat"/>
          <w:rtl/>
          <w:lang w:val="en-ZW"/>
        </w:rPr>
        <w:t xml:space="preserve"> نذكر مثالاً افتراضيّاً</w:t>
      </w:r>
      <w:r w:rsidR="006F2E1A" w:rsidRPr="00534F0C">
        <w:rPr>
          <w:rFonts w:ascii="Esharat" w:hAnsi="Esharat" w:hint="cs"/>
          <w:rtl/>
          <w:lang w:val="en-ZW"/>
        </w:rPr>
        <w:t>؛</w:t>
      </w:r>
      <w:r w:rsidRPr="00534F0C">
        <w:rPr>
          <w:rFonts w:ascii="Esharat" w:hAnsi="Esharat"/>
          <w:rtl/>
          <w:lang w:val="en-ZW"/>
        </w:rPr>
        <w:t xml:space="preserve"> ليتّضح أنّ لبعض العناوين الثلاثة (أي الحر</w:t>
      </w:r>
      <w:r w:rsidRPr="00534F0C">
        <w:rPr>
          <w:rFonts w:ascii="Esharat" w:hAnsi="Esharat" w:hint="cs"/>
          <w:rtl/>
          <w:lang w:val="en-ZW"/>
        </w:rPr>
        <w:t>ّ</w:t>
      </w:r>
      <w:r w:rsidRPr="00534F0C">
        <w:rPr>
          <w:rFonts w:ascii="Esharat" w:hAnsi="Esharat"/>
          <w:rtl/>
          <w:lang w:val="en-ZW"/>
        </w:rPr>
        <w:t xml:space="preserve"> والعبد والأنثى) المذكورة تقدّ</w:t>
      </w:r>
      <w:r w:rsidR="006F2E1A" w:rsidRPr="00534F0C">
        <w:rPr>
          <w:rFonts w:ascii="Esharat" w:hAnsi="Esharat" w:hint="cs"/>
          <w:rtl/>
          <w:lang w:val="en-ZW"/>
        </w:rPr>
        <w:t>ُ</w:t>
      </w:r>
      <w:r w:rsidRPr="00534F0C">
        <w:rPr>
          <w:rFonts w:ascii="Esharat" w:hAnsi="Esharat"/>
          <w:rtl/>
          <w:lang w:val="en-ZW"/>
        </w:rPr>
        <w:t>ماً على بعضها</w:t>
      </w:r>
      <w:r w:rsidRPr="00534F0C">
        <w:rPr>
          <w:rFonts w:ascii="Esharat" w:hAnsi="Esharat" w:hint="cs"/>
          <w:rtl/>
          <w:lang w:val="en-ZW"/>
        </w:rPr>
        <w:t xml:space="preserve">، </w:t>
      </w:r>
      <w:r w:rsidRPr="00534F0C">
        <w:rPr>
          <w:rFonts w:ascii="Esharat" w:hAnsi="Esharat"/>
          <w:rtl/>
          <w:lang w:val="en-ZW"/>
        </w:rPr>
        <w:t>فضلاً عمّا له من التقدّ</w:t>
      </w:r>
      <w:r w:rsidR="006F2E1A" w:rsidRPr="00534F0C">
        <w:rPr>
          <w:rFonts w:ascii="Esharat" w:hAnsi="Esharat" w:hint="cs"/>
          <w:rtl/>
          <w:lang w:val="en-ZW"/>
        </w:rPr>
        <w:t>ُ</w:t>
      </w:r>
      <w:r w:rsidRPr="00534F0C">
        <w:rPr>
          <w:rFonts w:ascii="Esharat" w:hAnsi="Esharat"/>
          <w:rtl/>
          <w:lang w:val="en-ZW"/>
        </w:rPr>
        <w:t xml:space="preserve">م الذكريّ. </w:t>
      </w:r>
    </w:p>
    <w:p w:rsidR="00CF6C0D" w:rsidRPr="00534F0C" w:rsidRDefault="00CF6C0D" w:rsidP="00500774">
      <w:pPr>
        <w:rPr>
          <w:rFonts w:ascii="Esharat" w:hAnsi="Esharat"/>
          <w:rtl/>
          <w:lang w:val="en-ZW"/>
        </w:rPr>
      </w:pPr>
      <w:r w:rsidRPr="00534F0C">
        <w:rPr>
          <w:rFonts w:ascii="Esharat" w:hAnsi="Esharat"/>
          <w:rtl/>
          <w:lang w:val="en-ZW"/>
        </w:rPr>
        <w:t>كانت لطلا</w:t>
      </w:r>
      <w:r w:rsidR="006F2E1A" w:rsidRPr="00534F0C">
        <w:rPr>
          <w:rFonts w:ascii="Esharat" w:hAnsi="Esharat" w:hint="cs"/>
          <w:rtl/>
          <w:lang w:val="en-ZW"/>
        </w:rPr>
        <w:t>ّ</w:t>
      </w:r>
      <w:r w:rsidRPr="00534F0C">
        <w:rPr>
          <w:rFonts w:ascii="Esharat" w:hAnsi="Esharat"/>
          <w:rtl/>
          <w:lang w:val="en-ZW"/>
        </w:rPr>
        <w:t>ب صفّ</w:t>
      </w:r>
      <w:r w:rsidR="006F2E1A" w:rsidRPr="00534F0C">
        <w:rPr>
          <w:rFonts w:ascii="Esharat" w:hAnsi="Esharat" w:hint="cs"/>
          <w:rtl/>
          <w:lang w:val="en-ZW"/>
        </w:rPr>
        <w:t>ٍ</w:t>
      </w:r>
      <w:r w:rsidRPr="00534F0C">
        <w:rPr>
          <w:rFonts w:ascii="Esharat" w:hAnsi="Esharat"/>
          <w:rtl/>
          <w:lang w:val="en-ZW"/>
        </w:rPr>
        <w:t xml:space="preserve"> ثلاثة أنواع من الكتاب</w:t>
      </w:r>
      <w:r w:rsidR="006F2E1A" w:rsidRPr="00534F0C">
        <w:rPr>
          <w:rFonts w:ascii="Esharat" w:hAnsi="Esharat" w:hint="cs"/>
          <w:rtl/>
          <w:lang w:val="en-ZW"/>
        </w:rPr>
        <w:t>،</w:t>
      </w:r>
      <w:r w:rsidRPr="00534F0C">
        <w:rPr>
          <w:rFonts w:ascii="Esharat" w:hAnsi="Esharat"/>
          <w:rtl/>
          <w:lang w:val="en-ZW"/>
        </w:rPr>
        <w:t xml:space="preserve"> عناوينها </w:t>
      </w:r>
      <w:r w:rsidRPr="00534F0C">
        <w:rPr>
          <w:rFonts w:hint="eastAsia"/>
          <w:sz w:val="24"/>
          <w:szCs w:val="24"/>
          <w:rtl/>
        </w:rPr>
        <w:t>«</w:t>
      </w:r>
      <w:r w:rsidRPr="00534F0C">
        <w:rPr>
          <w:rFonts w:ascii="Esharat" w:hAnsi="Esharat"/>
          <w:rtl/>
          <w:lang w:val="en-ZW"/>
        </w:rPr>
        <w:t>الألف</w:t>
      </w:r>
      <w:r w:rsidRPr="00534F0C">
        <w:rPr>
          <w:rFonts w:hint="eastAsia"/>
          <w:sz w:val="24"/>
          <w:szCs w:val="24"/>
          <w:rtl/>
        </w:rPr>
        <w:t>»</w:t>
      </w:r>
      <w:r w:rsidRPr="00534F0C">
        <w:rPr>
          <w:rFonts w:ascii="Esharat" w:hAnsi="Esharat"/>
          <w:rtl/>
          <w:lang w:val="en-ZW"/>
        </w:rPr>
        <w:t xml:space="preserve"> و</w:t>
      </w:r>
      <w:r w:rsidRPr="00534F0C">
        <w:rPr>
          <w:rFonts w:hint="eastAsia"/>
          <w:sz w:val="24"/>
          <w:szCs w:val="24"/>
          <w:rtl/>
        </w:rPr>
        <w:t>«</w:t>
      </w:r>
      <w:r w:rsidRPr="00534F0C">
        <w:rPr>
          <w:rFonts w:ascii="Esharat" w:hAnsi="Esharat"/>
          <w:rtl/>
          <w:lang w:val="en-ZW"/>
        </w:rPr>
        <w:t>الباء</w:t>
      </w:r>
      <w:r w:rsidRPr="00534F0C">
        <w:rPr>
          <w:rFonts w:hint="eastAsia"/>
          <w:sz w:val="24"/>
          <w:szCs w:val="24"/>
          <w:rtl/>
        </w:rPr>
        <w:t>»</w:t>
      </w:r>
      <w:r w:rsidRPr="00534F0C">
        <w:rPr>
          <w:rFonts w:ascii="Esharat" w:hAnsi="Esharat"/>
          <w:rtl/>
          <w:lang w:val="en-ZW"/>
        </w:rPr>
        <w:t xml:space="preserve"> و</w:t>
      </w:r>
      <w:r w:rsidRPr="00534F0C">
        <w:rPr>
          <w:rFonts w:hint="eastAsia"/>
          <w:sz w:val="24"/>
          <w:szCs w:val="24"/>
          <w:rtl/>
        </w:rPr>
        <w:t>«</w:t>
      </w:r>
      <w:r w:rsidRPr="00534F0C">
        <w:rPr>
          <w:rFonts w:ascii="Esharat" w:hAnsi="Esharat"/>
          <w:rtl/>
          <w:lang w:val="en-ZW"/>
        </w:rPr>
        <w:t>الجيم</w:t>
      </w:r>
      <w:r w:rsidRPr="00534F0C">
        <w:rPr>
          <w:rFonts w:hint="eastAsia"/>
          <w:sz w:val="24"/>
          <w:szCs w:val="24"/>
          <w:rtl/>
        </w:rPr>
        <w:t>»</w:t>
      </w:r>
      <w:r w:rsidRPr="00534F0C">
        <w:rPr>
          <w:rFonts w:ascii="Esharat" w:hAnsi="Esharat"/>
          <w:rtl/>
          <w:lang w:val="en-ZW"/>
        </w:rPr>
        <w:t>، ولكلّ طالب مجلّد واحد من عنوان واحد. أولئك الطلاب ربما كانوا ي</w:t>
      </w:r>
      <w:r w:rsidRPr="00534F0C">
        <w:rPr>
          <w:rFonts w:ascii="Esharat" w:hAnsi="Esharat" w:hint="cs"/>
          <w:rtl/>
          <w:lang w:val="en-ZW"/>
        </w:rPr>
        <w:t>ُ</w:t>
      </w:r>
      <w:r w:rsidRPr="00534F0C">
        <w:rPr>
          <w:rFonts w:ascii="Esharat" w:hAnsi="Esharat"/>
          <w:rtl/>
          <w:lang w:val="en-ZW"/>
        </w:rPr>
        <w:t>تل</w:t>
      </w:r>
      <w:r w:rsidRPr="00534F0C">
        <w:rPr>
          <w:rFonts w:ascii="Esharat" w:hAnsi="Esharat" w:hint="cs"/>
          <w:rtl/>
          <w:lang w:val="en-ZW"/>
        </w:rPr>
        <w:t>ِ</w:t>
      </w:r>
      <w:r w:rsidRPr="00534F0C">
        <w:rPr>
          <w:rFonts w:ascii="Esharat" w:hAnsi="Esharat"/>
          <w:rtl/>
          <w:lang w:val="en-ZW"/>
        </w:rPr>
        <w:t>فون كتب</w:t>
      </w:r>
      <w:r w:rsidRPr="00534F0C">
        <w:rPr>
          <w:rFonts w:ascii="Esharat" w:hAnsi="Esharat" w:hint="cs"/>
          <w:rtl/>
          <w:lang w:val="en-ZW"/>
        </w:rPr>
        <w:t>َ</w:t>
      </w:r>
      <w:r w:rsidRPr="00534F0C">
        <w:rPr>
          <w:rFonts w:ascii="Esharat" w:hAnsi="Esharat"/>
          <w:rtl/>
          <w:lang w:val="en-ZW"/>
        </w:rPr>
        <w:t xml:space="preserve"> زملائهم، فوضع معل</w:t>
      </w:r>
      <w:r w:rsidR="006F2E1A" w:rsidRPr="00534F0C">
        <w:rPr>
          <w:rFonts w:ascii="Esharat" w:hAnsi="Esharat" w:hint="cs"/>
          <w:rtl/>
          <w:lang w:val="en-ZW"/>
        </w:rPr>
        <w:t>ِّ</w:t>
      </w:r>
      <w:r w:rsidR="006F2E1A" w:rsidRPr="00534F0C">
        <w:rPr>
          <w:rFonts w:ascii="Esharat" w:hAnsi="Esharat"/>
          <w:rtl/>
          <w:lang w:val="en-ZW"/>
        </w:rPr>
        <w:t>م</w:t>
      </w:r>
      <w:r w:rsidR="006F2E1A" w:rsidRPr="00534F0C">
        <w:rPr>
          <w:rFonts w:ascii="Esharat" w:hAnsi="Esharat" w:hint="cs"/>
          <w:rtl/>
          <w:lang w:val="en-ZW"/>
        </w:rPr>
        <w:t>ُ</w:t>
      </w:r>
      <w:r w:rsidRPr="00534F0C">
        <w:rPr>
          <w:rFonts w:ascii="Esharat" w:hAnsi="Esharat"/>
          <w:rtl/>
          <w:lang w:val="en-ZW"/>
        </w:rPr>
        <w:t xml:space="preserve">هم ـ جزاءً لإتلاف الكتب ـ قانوناً بهذا المضمون: </w:t>
      </w:r>
      <w:r w:rsidRPr="00534F0C">
        <w:rPr>
          <w:rFonts w:ascii="Esharat" w:hAnsi="Esharat"/>
          <w:sz w:val="24"/>
          <w:szCs w:val="24"/>
          <w:rtl/>
          <w:lang w:val="en-ZW"/>
        </w:rPr>
        <w:t>«</w:t>
      </w:r>
      <w:r w:rsidRPr="00534F0C">
        <w:rPr>
          <w:rFonts w:ascii="Esharat" w:hAnsi="Esharat"/>
          <w:rtl/>
          <w:lang w:val="en-ZW"/>
        </w:rPr>
        <w:t>كلُّ طالب أتلف كتاب زميله ي</w:t>
      </w:r>
      <w:r w:rsidR="006F2E1A" w:rsidRPr="00534F0C">
        <w:rPr>
          <w:rFonts w:ascii="Esharat" w:hAnsi="Esharat" w:hint="cs"/>
          <w:rtl/>
          <w:lang w:val="en-ZW"/>
        </w:rPr>
        <w:t>ُ</w:t>
      </w:r>
      <w:r w:rsidRPr="00534F0C">
        <w:rPr>
          <w:rFonts w:ascii="Esharat" w:hAnsi="Esharat"/>
          <w:rtl/>
          <w:lang w:val="en-ZW"/>
        </w:rPr>
        <w:t>ؤخ</w:t>
      </w:r>
      <w:r w:rsidR="006F2E1A" w:rsidRPr="00534F0C">
        <w:rPr>
          <w:rFonts w:ascii="Esharat" w:hAnsi="Esharat" w:hint="cs"/>
          <w:rtl/>
          <w:lang w:val="en-ZW"/>
        </w:rPr>
        <w:t>َ</w:t>
      </w:r>
      <w:r w:rsidRPr="00534F0C">
        <w:rPr>
          <w:rFonts w:ascii="Esharat" w:hAnsi="Esharat"/>
          <w:rtl/>
          <w:lang w:val="en-ZW"/>
        </w:rPr>
        <w:t>ذ كتابه</w:t>
      </w:r>
      <w:r w:rsidRPr="00534F0C">
        <w:rPr>
          <w:rFonts w:ascii="Esharat" w:hAnsi="Esharat"/>
          <w:sz w:val="24"/>
          <w:szCs w:val="24"/>
          <w:rtl/>
          <w:lang w:val="en-ZW"/>
        </w:rPr>
        <w:t>»</w:t>
      </w:r>
      <w:r w:rsidRPr="00534F0C">
        <w:rPr>
          <w:rFonts w:ascii="Esharat" w:hAnsi="Esharat"/>
          <w:rtl/>
          <w:lang w:val="en-ZW"/>
        </w:rPr>
        <w:t>. في هذا القانون لم يُل</w:t>
      </w:r>
      <w:r w:rsidR="006F2E1A" w:rsidRPr="00534F0C">
        <w:rPr>
          <w:rFonts w:ascii="Esharat" w:hAnsi="Esharat" w:hint="cs"/>
          <w:rtl/>
          <w:lang w:val="en-ZW"/>
        </w:rPr>
        <w:t>ْ</w:t>
      </w:r>
      <w:r w:rsidRPr="00534F0C">
        <w:rPr>
          <w:rFonts w:ascii="Esharat" w:hAnsi="Esharat"/>
          <w:rtl/>
          <w:lang w:val="en-ZW"/>
        </w:rPr>
        <w:t>حَظ عنوانُ الكتاب التالف</w:t>
      </w:r>
      <w:r w:rsidR="006F2E1A" w:rsidRPr="00534F0C">
        <w:rPr>
          <w:rFonts w:ascii="Esharat" w:hAnsi="Esharat" w:hint="cs"/>
          <w:rtl/>
          <w:lang w:val="en-ZW"/>
        </w:rPr>
        <w:t>،</w:t>
      </w:r>
      <w:r w:rsidRPr="00534F0C">
        <w:rPr>
          <w:rFonts w:ascii="Esharat" w:hAnsi="Esharat"/>
          <w:rtl/>
          <w:lang w:val="en-ZW"/>
        </w:rPr>
        <w:t xml:space="preserve"> ولا عنوان الكتاب المأخوذ جزاءً، بل يؤخذ كتابُ المت</w:t>
      </w:r>
      <w:r w:rsidR="006F2E1A" w:rsidRPr="00534F0C">
        <w:rPr>
          <w:rFonts w:ascii="Esharat" w:hAnsi="Esharat" w:hint="cs"/>
          <w:rtl/>
          <w:lang w:val="en-ZW"/>
        </w:rPr>
        <w:t>ْ</w:t>
      </w:r>
      <w:r w:rsidRPr="00534F0C">
        <w:rPr>
          <w:rFonts w:ascii="Esharat" w:hAnsi="Esharat"/>
          <w:rtl/>
          <w:lang w:val="en-ZW"/>
        </w:rPr>
        <w:t>لِف مهما كان عنوانه</w:t>
      </w:r>
      <w:r w:rsidR="006F2E1A" w:rsidRPr="00534F0C">
        <w:rPr>
          <w:rFonts w:ascii="Esharat" w:hAnsi="Esharat" w:hint="cs"/>
          <w:rtl/>
          <w:lang w:val="en-ZW"/>
        </w:rPr>
        <w:t>،</w:t>
      </w:r>
      <w:r w:rsidRPr="00534F0C">
        <w:rPr>
          <w:rFonts w:ascii="Esharat" w:hAnsi="Esharat"/>
          <w:rtl/>
          <w:lang w:val="en-ZW"/>
        </w:rPr>
        <w:t xml:space="preserve"> و</w:t>
      </w:r>
      <w:r w:rsidR="006F2E1A" w:rsidRPr="00534F0C">
        <w:rPr>
          <w:rFonts w:ascii="Esharat" w:hAnsi="Esharat" w:hint="cs"/>
          <w:rtl/>
          <w:lang w:val="en-ZW"/>
        </w:rPr>
        <w:t xml:space="preserve">مهما كان </w:t>
      </w:r>
      <w:r w:rsidR="006F2E1A" w:rsidRPr="00534F0C">
        <w:rPr>
          <w:rFonts w:ascii="Esharat" w:hAnsi="Esharat"/>
          <w:rtl/>
          <w:lang w:val="en-ZW"/>
        </w:rPr>
        <w:t>عنوان الكتاب ال</w:t>
      </w:r>
      <w:r w:rsidRPr="00534F0C">
        <w:rPr>
          <w:rFonts w:ascii="Esharat" w:hAnsi="Esharat"/>
          <w:rtl/>
          <w:lang w:val="en-ZW"/>
        </w:rPr>
        <w:t>ذي أتلفه. ثمّ مضت برهة</w:t>
      </w:r>
      <w:r w:rsidR="006F2E1A" w:rsidRPr="00534F0C">
        <w:rPr>
          <w:rFonts w:ascii="Esharat" w:hAnsi="Esharat" w:hint="cs"/>
          <w:rtl/>
          <w:lang w:val="en-ZW"/>
        </w:rPr>
        <w:t>ٌ،</w:t>
      </w:r>
      <w:r w:rsidRPr="00534F0C">
        <w:rPr>
          <w:rFonts w:ascii="Esharat" w:hAnsi="Esharat"/>
          <w:rtl/>
          <w:lang w:val="en-ZW"/>
        </w:rPr>
        <w:t xml:space="preserve"> فوضع المعلّم قانوناً آخر ناظراً إلى القانون الأوّل، وهو: </w:t>
      </w:r>
      <w:r w:rsidRPr="00534F0C">
        <w:rPr>
          <w:rFonts w:ascii="Esharat" w:hAnsi="Esharat"/>
          <w:sz w:val="24"/>
          <w:szCs w:val="24"/>
          <w:rtl/>
          <w:lang w:val="en-ZW"/>
        </w:rPr>
        <w:t>«</w:t>
      </w:r>
      <w:r w:rsidRPr="00534F0C">
        <w:rPr>
          <w:rFonts w:ascii="Esharat" w:hAnsi="Esharat"/>
          <w:rtl/>
          <w:lang w:val="en-ZW"/>
        </w:rPr>
        <w:t>تجب رعاية التساوي في الكتب: يؤخذ كتاب الألف بكتاب الألف، وكتاب الباء بكتاب الباء، وكتاب الجيم بكتاب الجيم</w:t>
      </w:r>
      <w:r w:rsidRPr="00534F0C">
        <w:rPr>
          <w:rFonts w:ascii="Esharat" w:hAnsi="Esharat"/>
          <w:sz w:val="24"/>
          <w:szCs w:val="24"/>
          <w:rtl/>
          <w:lang w:val="en-ZW"/>
        </w:rPr>
        <w:t>»</w:t>
      </w:r>
      <w:r w:rsidRPr="00534F0C">
        <w:rPr>
          <w:rFonts w:ascii="Esharat" w:hAnsi="Esharat"/>
          <w:rtl/>
          <w:lang w:val="en-ZW"/>
        </w:rPr>
        <w:t>. هذا القانون أسهل من القانون الأوّل؛ إذ خلافاً للأوّل لا</w:t>
      </w:r>
      <w:r w:rsidRPr="00534F0C">
        <w:rPr>
          <w:rFonts w:ascii="Esharat" w:hAnsi="Esharat" w:hint="cs"/>
          <w:rtl/>
          <w:lang w:val="en-ZW"/>
        </w:rPr>
        <w:t xml:space="preserve"> </w:t>
      </w:r>
      <w:r w:rsidRPr="00534F0C">
        <w:rPr>
          <w:rFonts w:ascii="Esharat" w:hAnsi="Esharat"/>
          <w:rtl/>
          <w:lang w:val="en-ZW"/>
        </w:rPr>
        <w:t>يؤخذ كتاب المت</w:t>
      </w:r>
      <w:r w:rsidR="006F2E1A" w:rsidRPr="00534F0C">
        <w:rPr>
          <w:rFonts w:ascii="Esharat" w:hAnsi="Esharat" w:hint="cs"/>
          <w:rtl/>
          <w:lang w:val="en-ZW"/>
        </w:rPr>
        <w:t>ْ</w:t>
      </w:r>
      <w:r w:rsidRPr="00534F0C">
        <w:rPr>
          <w:rFonts w:ascii="Esharat" w:hAnsi="Esharat"/>
          <w:rtl/>
          <w:lang w:val="en-ZW"/>
        </w:rPr>
        <w:t>لِف جزاءً لإتلاف أيّ كتاب</w:t>
      </w:r>
      <w:r w:rsidR="006F2E1A" w:rsidRPr="00534F0C">
        <w:rPr>
          <w:rFonts w:ascii="Esharat" w:hAnsi="Esharat" w:hint="cs"/>
          <w:rtl/>
          <w:lang w:val="en-ZW"/>
        </w:rPr>
        <w:t>ٍ</w:t>
      </w:r>
      <w:r w:rsidRPr="00534F0C">
        <w:rPr>
          <w:rFonts w:ascii="Esharat" w:hAnsi="Esharat"/>
          <w:rtl/>
          <w:lang w:val="en-ZW"/>
        </w:rPr>
        <w:t xml:space="preserve">، بل </w:t>
      </w:r>
      <w:r w:rsidRPr="00534F0C">
        <w:rPr>
          <w:rFonts w:ascii="Esharat" w:hAnsi="Esharat" w:hint="cs"/>
          <w:rtl/>
          <w:lang w:val="en-ZW"/>
        </w:rPr>
        <w:t>أو</w:t>
      </w:r>
      <w:r w:rsidRPr="00534F0C">
        <w:rPr>
          <w:rFonts w:ascii="Esharat" w:hAnsi="Esharat"/>
          <w:rtl/>
          <w:lang w:val="en-ZW"/>
        </w:rPr>
        <w:t>جب</w:t>
      </w:r>
      <w:r w:rsidRPr="00534F0C">
        <w:rPr>
          <w:rFonts w:ascii="Esharat" w:hAnsi="Esharat" w:hint="cs"/>
          <w:rtl/>
          <w:lang w:val="en-ZW"/>
        </w:rPr>
        <w:t xml:space="preserve"> فيه</w:t>
      </w:r>
      <w:r w:rsidRPr="00534F0C">
        <w:rPr>
          <w:rFonts w:ascii="Esharat" w:hAnsi="Esharat"/>
          <w:rtl/>
          <w:lang w:val="en-ZW"/>
        </w:rPr>
        <w:t xml:space="preserve"> مراعاة التساوي بين التالف والمأخوذ. وبما أنّ القوانين الجزائيّة وُضِع</w:t>
      </w:r>
      <w:r w:rsidR="006F2E1A" w:rsidRPr="00534F0C">
        <w:rPr>
          <w:rFonts w:ascii="Esharat" w:hAnsi="Esharat" w:hint="cs"/>
          <w:rtl/>
          <w:lang w:val="en-ZW"/>
        </w:rPr>
        <w:t>َ</w:t>
      </w:r>
      <w:r w:rsidRPr="00534F0C">
        <w:rPr>
          <w:rFonts w:ascii="Esharat" w:hAnsi="Esharat"/>
          <w:rtl/>
          <w:lang w:val="en-ZW"/>
        </w:rPr>
        <w:t>ت</w:t>
      </w:r>
      <w:r w:rsidR="006F2E1A" w:rsidRPr="00534F0C">
        <w:rPr>
          <w:rFonts w:ascii="Esharat" w:hAnsi="Esharat" w:hint="cs"/>
          <w:rtl/>
          <w:lang w:val="en-ZW"/>
        </w:rPr>
        <w:t>ْ</w:t>
      </w:r>
      <w:r w:rsidRPr="00534F0C">
        <w:rPr>
          <w:rFonts w:ascii="Esharat" w:hAnsi="Esharat"/>
          <w:rtl/>
          <w:lang w:val="en-ZW"/>
        </w:rPr>
        <w:t xml:space="preserve"> ردعاً عن الجرم</w:t>
      </w:r>
      <w:r w:rsidR="006F2E1A" w:rsidRPr="00534F0C">
        <w:rPr>
          <w:rFonts w:ascii="Esharat" w:hAnsi="Esharat" w:hint="cs"/>
          <w:rtl/>
          <w:lang w:val="en-ZW"/>
        </w:rPr>
        <w:t xml:space="preserve">، </w:t>
      </w:r>
      <w:r w:rsidRPr="00534F0C">
        <w:rPr>
          <w:rFonts w:ascii="Esharat" w:hAnsi="Esharat"/>
          <w:rtl/>
          <w:lang w:val="en-ZW"/>
        </w:rPr>
        <w:t>فضلاً عن كونه جزاءً عليه، فوضعُ القانون الثاني حاكٍ عن أنّ الطلاب حينئذٍ كانوا يتلفون الكتب أقلّ بالنسبة إلى زمان</w:t>
      </w:r>
      <w:r w:rsidR="001A142C" w:rsidRPr="00534F0C">
        <w:rPr>
          <w:rFonts w:ascii="Esharat" w:hAnsi="Esharat" w:hint="cs"/>
          <w:rtl/>
          <w:lang w:val="en-ZW"/>
        </w:rPr>
        <w:t>ِ</w:t>
      </w:r>
      <w:r w:rsidRPr="00534F0C">
        <w:rPr>
          <w:rFonts w:ascii="Esharat" w:hAnsi="Esharat"/>
          <w:rtl/>
          <w:lang w:val="en-ZW"/>
        </w:rPr>
        <w:t xml:space="preserve"> و</w:t>
      </w:r>
      <w:r w:rsidR="001A142C" w:rsidRPr="00534F0C">
        <w:rPr>
          <w:rFonts w:ascii="Esharat" w:hAnsi="Esharat" w:hint="cs"/>
          <w:rtl/>
          <w:lang w:val="en-ZW"/>
        </w:rPr>
        <w:t>َ</w:t>
      </w:r>
      <w:r w:rsidRPr="00534F0C">
        <w:rPr>
          <w:rFonts w:ascii="Esharat" w:hAnsi="Esharat"/>
          <w:rtl/>
          <w:lang w:val="en-ZW"/>
        </w:rPr>
        <w:t>ض</w:t>
      </w:r>
      <w:r w:rsidR="001A142C" w:rsidRPr="00534F0C">
        <w:rPr>
          <w:rFonts w:ascii="Esharat" w:hAnsi="Esharat" w:hint="cs"/>
          <w:rtl/>
          <w:lang w:val="en-ZW"/>
        </w:rPr>
        <w:t>ْ</w:t>
      </w:r>
      <w:r w:rsidRPr="00534F0C">
        <w:rPr>
          <w:rFonts w:ascii="Esharat" w:hAnsi="Esharat"/>
          <w:rtl/>
          <w:lang w:val="en-ZW"/>
        </w:rPr>
        <w:t xml:space="preserve">ع القانون الأوّل </w:t>
      </w:r>
      <w:r w:rsidR="001A142C" w:rsidRPr="00534F0C">
        <w:rPr>
          <w:rFonts w:ascii="Esharat" w:hAnsi="Esharat"/>
          <w:rtl/>
          <w:lang w:val="en-ZW"/>
        </w:rPr>
        <w:t>عليهم</w:t>
      </w:r>
      <w:r w:rsidR="001A142C" w:rsidRPr="00534F0C">
        <w:rPr>
          <w:rFonts w:ascii="Esharat" w:hAnsi="Esharat" w:hint="cs"/>
          <w:rtl/>
          <w:lang w:val="en-ZW"/>
        </w:rPr>
        <w:t>،</w:t>
      </w:r>
      <w:r w:rsidR="001A142C" w:rsidRPr="00534F0C">
        <w:rPr>
          <w:rFonts w:ascii="Esharat" w:hAnsi="Esharat"/>
          <w:rtl/>
          <w:lang w:val="en-ZW"/>
        </w:rPr>
        <w:t xml:space="preserve"> </w:t>
      </w:r>
      <w:r w:rsidRPr="00534F0C">
        <w:rPr>
          <w:rFonts w:ascii="Esharat" w:hAnsi="Esharat"/>
          <w:rtl/>
          <w:lang w:val="en-ZW"/>
        </w:rPr>
        <w:t>وارتف</w:t>
      </w:r>
      <w:r w:rsidR="001A142C" w:rsidRPr="00534F0C">
        <w:rPr>
          <w:rFonts w:ascii="Esharat" w:hAnsi="Esharat"/>
          <w:rtl/>
          <w:lang w:val="en-ZW"/>
        </w:rPr>
        <w:t>عت الحاجة إلى القانون الأوّل ال</w:t>
      </w:r>
      <w:r w:rsidRPr="00534F0C">
        <w:rPr>
          <w:rFonts w:ascii="Esharat" w:hAnsi="Esharat"/>
          <w:rtl/>
          <w:lang w:val="en-ZW"/>
        </w:rPr>
        <w:t xml:space="preserve">ذي كان أشدّ. </w:t>
      </w:r>
      <w:r w:rsidR="001A142C" w:rsidRPr="00534F0C">
        <w:rPr>
          <w:rFonts w:ascii="Esharat" w:hAnsi="Esharat"/>
          <w:rtl/>
          <w:lang w:val="en-ZW"/>
        </w:rPr>
        <w:t>فلندرس جملات</w:t>
      </w:r>
      <w:r w:rsidRPr="00534F0C">
        <w:rPr>
          <w:rFonts w:ascii="Esharat" w:hAnsi="Esharat"/>
          <w:rtl/>
          <w:lang w:val="en-ZW"/>
        </w:rPr>
        <w:t xml:space="preserve"> هذا القانون كما هي</w:t>
      </w:r>
      <w:r w:rsidRPr="00534F0C">
        <w:rPr>
          <w:rFonts w:ascii="Esharat" w:hAnsi="Esharat" w:hint="cs"/>
          <w:rtl/>
          <w:lang w:val="en-ZW"/>
        </w:rPr>
        <w:t xml:space="preserve">. </w:t>
      </w:r>
    </w:p>
    <w:p w:rsidR="00CF6C0D" w:rsidRPr="00534F0C" w:rsidRDefault="00CF6C0D" w:rsidP="00500774">
      <w:pPr>
        <w:rPr>
          <w:rFonts w:ascii="Esharat" w:hAnsi="Esharat"/>
          <w:rtl/>
          <w:lang w:val="en-ZW"/>
        </w:rPr>
      </w:pPr>
      <w:r w:rsidRPr="00534F0C">
        <w:rPr>
          <w:rFonts w:ascii="Esharat" w:hAnsi="Esharat"/>
          <w:rtl/>
          <w:lang w:val="en-ZW"/>
        </w:rPr>
        <w:t xml:space="preserve">1ـ </w:t>
      </w:r>
      <w:r w:rsidRPr="00534F0C">
        <w:rPr>
          <w:rFonts w:hint="eastAsia"/>
          <w:sz w:val="24"/>
          <w:szCs w:val="24"/>
          <w:rtl/>
        </w:rPr>
        <w:t>«</w:t>
      </w:r>
      <w:r w:rsidRPr="00534F0C">
        <w:rPr>
          <w:rFonts w:ascii="Esharat" w:hAnsi="Esharat"/>
          <w:rtl/>
          <w:lang w:val="en-ZW"/>
        </w:rPr>
        <w:t>تجب رعاية التساوي في الكتب</w:t>
      </w:r>
      <w:r w:rsidRPr="00534F0C">
        <w:rPr>
          <w:rFonts w:hint="eastAsia"/>
          <w:sz w:val="24"/>
          <w:szCs w:val="24"/>
          <w:rtl/>
        </w:rPr>
        <w:t>»</w:t>
      </w:r>
      <w:r w:rsidRPr="00534F0C">
        <w:rPr>
          <w:rFonts w:ascii="Esharat" w:hAnsi="Esharat"/>
          <w:rtl/>
          <w:lang w:val="en-ZW"/>
        </w:rPr>
        <w:t>: المراد بـ</w:t>
      </w:r>
      <w:r w:rsidRPr="00534F0C">
        <w:rPr>
          <w:rFonts w:ascii="Esharat" w:hAnsi="Esharat" w:hint="cs"/>
          <w:rtl/>
          <w:lang w:val="en-ZW"/>
        </w:rPr>
        <w:t xml:space="preserve"> </w:t>
      </w:r>
      <w:r w:rsidR="001A142C" w:rsidRPr="00534F0C">
        <w:rPr>
          <w:rFonts w:hint="eastAsia"/>
          <w:sz w:val="24"/>
          <w:szCs w:val="24"/>
          <w:rtl/>
        </w:rPr>
        <w:t>«</w:t>
      </w:r>
      <w:r w:rsidRPr="00534F0C">
        <w:rPr>
          <w:rFonts w:ascii="Esharat" w:hAnsi="Esharat"/>
          <w:rtl/>
          <w:lang w:val="en-ZW"/>
        </w:rPr>
        <w:t>الكتب</w:t>
      </w:r>
      <w:r w:rsidRPr="00534F0C">
        <w:rPr>
          <w:rFonts w:hint="eastAsia"/>
          <w:sz w:val="24"/>
          <w:szCs w:val="24"/>
          <w:rtl/>
        </w:rPr>
        <w:t>»</w:t>
      </w:r>
      <w:r w:rsidRPr="00534F0C">
        <w:rPr>
          <w:rFonts w:ascii="Esharat" w:hAnsi="Esharat"/>
          <w:rtl/>
          <w:lang w:val="en-ZW"/>
        </w:rPr>
        <w:t xml:space="preserve"> ما هو أعمّ من الكتاب التالف والكتاب المأخوذ. </w:t>
      </w:r>
    </w:p>
    <w:p w:rsidR="00CF6C0D" w:rsidRPr="00534F0C" w:rsidRDefault="00CF6C0D" w:rsidP="00500774">
      <w:pPr>
        <w:rPr>
          <w:rFonts w:ascii="Esharat" w:hAnsi="Esharat"/>
          <w:rtl/>
          <w:lang w:val="en-ZW"/>
        </w:rPr>
      </w:pPr>
      <w:r w:rsidRPr="00534F0C">
        <w:rPr>
          <w:rFonts w:ascii="Esharat" w:hAnsi="Esharat"/>
          <w:rtl/>
          <w:lang w:val="en-ZW"/>
        </w:rPr>
        <w:t xml:space="preserve">2ـ </w:t>
      </w:r>
      <w:r w:rsidRPr="00534F0C">
        <w:rPr>
          <w:rFonts w:hint="eastAsia"/>
          <w:sz w:val="24"/>
          <w:szCs w:val="24"/>
          <w:rtl/>
        </w:rPr>
        <w:t>«</w:t>
      </w:r>
      <w:r w:rsidRPr="00534F0C">
        <w:rPr>
          <w:rFonts w:ascii="Esharat" w:hAnsi="Esharat"/>
          <w:rtl/>
          <w:lang w:val="en-ZW"/>
        </w:rPr>
        <w:t>يؤخذ كتاب الألف بكتاب الألف</w:t>
      </w:r>
      <w:r w:rsidRPr="00534F0C">
        <w:rPr>
          <w:rFonts w:hint="eastAsia"/>
          <w:sz w:val="24"/>
          <w:szCs w:val="24"/>
          <w:rtl/>
        </w:rPr>
        <w:t>»</w:t>
      </w:r>
      <w:r w:rsidRPr="00534F0C">
        <w:rPr>
          <w:rFonts w:ascii="Esharat" w:hAnsi="Esharat"/>
          <w:rtl/>
          <w:lang w:val="en-ZW"/>
        </w:rPr>
        <w:t>: هذه أوّل جملة تفسّ</w:t>
      </w:r>
      <w:r w:rsidR="001A142C" w:rsidRPr="00534F0C">
        <w:rPr>
          <w:rFonts w:ascii="Esharat" w:hAnsi="Esharat" w:hint="cs"/>
          <w:rtl/>
          <w:lang w:val="en-ZW"/>
        </w:rPr>
        <w:t>ِ</w:t>
      </w:r>
      <w:r w:rsidRPr="00534F0C">
        <w:rPr>
          <w:rFonts w:ascii="Esharat" w:hAnsi="Esharat"/>
          <w:rtl/>
          <w:lang w:val="en-ZW"/>
        </w:rPr>
        <w:t xml:space="preserve">ر التساويَ المذكورَ قبلها، تقول: إنّ أخذ كتاب الألف بإزاء إتلاف كتاب الألف تساوٍ. وبما أنّ هذه الجملة وما بعدها تحديد للتساوي ـ ولا تحديد </w:t>
      </w:r>
      <w:r w:rsidR="002D6FDB" w:rsidRPr="00534F0C">
        <w:rPr>
          <w:rFonts w:ascii="Esharat" w:hAnsi="Esharat"/>
          <w:rtl/>
          <w:lang w:val="en-ZW"/>
        </w:rPr>
        <w:t>إلاّ</w:t>
      </w:r>
      <w:r w:rsidRPr="00534F0C">
        <w:rPr>
          <w:rFonts w:ascii="Esharat" w:hAnsi="Esharat"/>
          <w:rtl/>
          <w:lang w:val="en-ZW"/>
        </w:rPr>
        <w:t xml:space="preserve"> مع الجامعيّة والمانعيّة ـ فتمنع عن أن يكون غيرُه تساوياً، فتعني أنّ أخذ كتاب الألف بإزاء كتاب الباء أو كتاب الجيم ليس تساوياً (قضيّةً للتحديد)، ولا يمكن أن يكون </w:t>
      </w:r>
      <w:r w:rsidRPr="00534F0C">
        <w:rPr>
          <w:rFonts w:ascii="Esharat" w:hAnsi="Esharat"/>
          <w:rtl/>
        </w:rPr>
        <w:t xml:space="preserve">كتابُ الألف مساوياً لغيره من الكتب ومع </w:t>
      </w:r>
      <w:r w:rsidR="001A142C" w:rsidRPr="00534F0C">
        <w:rPr>
          <w:rFonts w:ascii="Esharat" w:hAnsi="Esharat"/>
          <w:rtl/>
        </w:rPr>
        <w:t>ذلك لا يعتب</w:t>
      </w:r>
      <w:r w:rsidRPr="00534F0C">
        <w:rPr>
          <w:rFonts w:ascii="Esharat" w:hAnsi="Esharat"/>
          <w:rtl/>
        </w:rPr>
        <w:t>ر المقنّ</w:t>
      </w:r>
      <w:r w:rsidR="001A142C" w:rsidRPr="00534F0C">
        <w:rPr>
          <w:rFonts w:ascii="Esharat" w:hAnsi="Esharat" w:hint="cs"/>
          <w:rtl/>
        </w:rPr>
        <w:t>ِ</w:t>
      </w:r>
      <w:r w:rsidRPr="00534F0C">
        <w:rPr>
          <w:rFonts w:ascii="Esharat" w:hAnsi="Esharat"/>
          <w:rtl/>
        </w:rPr>
        <w:t>ن أخذَه بإزاء إتلاف غيره تساوياً</w:t>
      </w:r>
      <w:r w:rsidRPr="00534F0C">
        <w:rPr>
          <w:rFonts w:ascii="Esharat" w:hAnsi="Esharat"/>
          <w:rtl/>
          <w:lang w:val="en-ZW"/>
        </w:rPr>
        <w:t>. وهذا يفيدنا ـ بداهةً ـ أنّ كتاب الألف لا يساوي غيره. فلا</w:t>
      </w:r>
      <w:r w:rsidR="001A142C" w:rsidRPr="00534F0C">
        <w:rPr>
          <w:rFonts w:ascii="Esharat" w:hAnsi="Esharat" w:hint="cs"/>
          <w:rtl/>
          <w:lang w:val="en-ZW"/>
        </w:rPr>
        <w:t xml:space="preserve"> </w:t>
      </w:r>
      <w:r w:rsidRPr="00534F0C">
        <w:rPr>
          <w:rFonts w:ascii="Esharat" w:hAnsi="Esharat"/>
          <w:rtl/>
          <w:lang w:val="en-ZW"/>
        </w:rPr>
        <w:t>ب</w:t>
      </w:r>
      <w:r w:rsidR="001A142C" w:rsidRPr="00534F0C">
        <w:rPr>
          <w:rFonts w:ascii="Esharat" w:hAnsi="Esharat" w:hint="cs"/>
          <w:rtl/>
          <w:lang w:val="en-ZW"/>
        </w:rPr>
        <w:t>ُ</w:t>
      </w:r>
      <w:r w:rsidRPr="00534F0C">
        <w:rPr>
          <w:rFonts w:ascii="Esharat" w:hAnsi="Esharat"/>
          <w:rtl/>
          <w:lang w:val="en-ZW"/>
        </w:rPr>
        <w:t>دّ</w:t>
      </w:r>
      <w:r w:rsidR="001A142C" w:rsidRPr="00534F0C">
        <w:rPr>
          <w:rFonts w:ascii="Esharat" w:hAnsi="Esharat" w:hint="cs"/>
          <w:rtl/>
          <w:lang w:val="en-ZW"/>
        </w:rPr>
        <w:t>َ</w:t>
      </w:r>
      <w:r w:rsidRPr="00534F0C">
        <w:rPr>
          <w:rFonts w:ascii="Esharat" w:hAnsi="Esharat"/>
          <w:rtl/>
          <w:lang w:val="en-ZW"/>
        </w:rPr>
        <w:t xml:space="preserve"> حينئذٍ أن نسأل: </w:t>
      </w:r>
      <w:r w:rsidR="001A142C" w:rsidRPr="00534F0C">
        <w:rPr>
          <w:rFonts w:ascii="Esharat" w:hAnsi="Esharat"/>
          <w:rtl/>
          <w:lang w:val="en-ZW"/>
        </w:rPr>
        <w:t>لما</w:t>
      </w:r>
      <w:r w:rsidRPr="00534F0C">
        <w:rPr>
          <w:rFonts w:ascii="Esharat" w:hAnsi="Esharat"/>
          <w:rtl/>
          <w:lang w:val="en-ZW"/>
        </w:rPr>
        <w:t>ذا لم يعتبر المقنّ</w:t>
      </w:r>
      <w:r w:rsidR="001A142C" w:rsidRPr="00534F0C">
        <w:rPr>
          <w:rFonts w:ascii="Esharat" w:hAnsi="Esharat" w:hint="cs"/>
          <w:rtl/>
          <w:lang w:val="en-ZW"/>
        </w:rPr>
        <w:t>ِ</w:t>
      </w:r>
      <w:r w:rsidRPr="00534F0C">
        <w:rPr>
          <w:rFonts w:ascii="Esharat" w:hAnsi="Esharat"/>
          <w:rtl/>
          <w:lang w:val="en-ZW"/>
        </w:rPr>
        <w:t>ن في هذه الجملة كتابَ الألف مساوياً لغيره</w:t>
      </w:r>
      <w:r w:rsidRPr="00534F0C">
        <w:rPr>
          <w:rFonts w:ascii="Esharat" w:hAnsi="Esharat" w:hint="cs"/>
          <w:rtl/>
          <w:lang w:val="en-ZW"/>
        </w:rPr>
        <w:t xml:space="preserve">، </w:t>
      </w:r>
      <w:r w:rsidRPr="00534F0C">
        <w:rPr>
          <w:rFonts w:ascii="Esharat" w:hAnsi="Esharat"/>
          <w:rtl/>
          <w:lang w:val="en-ZW"/>
        </w:rPr>
        <w:t xml:space="preserve">بل اعتبر الألف مساوياً للألف فقط؟ </w:t>
      </w:r>
    </w:p>
    <w:p w:rsidR="00CF6C0D" w:rsidRPr="00534F0C" w:rsidRDefault="00CF6C0D" w:rsidP="00500774">
      <w:pPr>
        <w:rPr>
          <w:rFonts w:ascii="Esharat" w:hAnsi="Esharat"/>
          <w:rtl/>
          <w:lang w:val="en-ZW"/>
        </w:rPr>
      </w:pPr>
      <w:r w:rsidRPr="00534F0C">
        <w:rPr>
          <w:rFonts w:ascii="Esharat" w:hAnsi="Esharat" w:hint="cs"/>
          <w:rtl/>
          <w:lang w:val="en-ZW"/>
        </w:rPr>
        <w:t>والجواب</w:t>
      </w:r>
      <w:r w:rsidR="001A142C" w:rsidRPr="00534F0C">
        <w:rPr>
          <w:rFonts w:ascii="Esharat" w:hAnsi="Esharat" w:hint="cs"/>
          <w:rtl/>
          <w:lang w:val="en-ZW"/>
        </w:rPr>
        <w:t>:</w:t>
      </w:r>
      <w:r w:rsidRPr="00534F0C">
        <w:rPr>
          <w:rFonts w:ascii="Esharat" w:hAnsi="Esharat" w:hint="cs"/>
          <w:rtl/>
          <w:lang w:val="en-ZW"/>
        </w:rPr>
        <w:t xml:space="preserve"> </w:t>
      </w:r>
      <w:r w:rsidR="001A142C" w:rsidRPr="00534F0C">
        <w:rPr>
          <w:rFonts w:ascii="Esharat" w:hAnsi="Esharat" w:hint="cs"/>
          <w:rtl/>
          <w:lang w:val="en-ZW"/>
        </w:rPr>
        <w:t>إ</w:t>
      </w:r>
      <w:r w:rsidRPr="00534F0C">
        <w:rPr>
          <w:rFonts w:ascii="Esharat" w:hAnsi="Esharat"/>
          <w:rtl/>
          <w:lang w:val="en-ZW"/>
        </w:rPr>
        <w:t>نّ اعتبار وجعل عدم التساوي بين عدّة أفراد أو أشياء عبارةٌ أخرى عن اعتبار وجعل الفضل لبعضها على بعض</w:t>
      </w:r>
      <w:r w:rsidR="001A142C" w:rsidRPr="00534F0C">
        <w:rPr>
          <w:rFonts w:ascii="Esharat" w:hAnsi="Esharat" w:hint="cs"/>
          <w:rtl/>
          <w:lang w:val="en-ZW"/>
        </w:rPr>
        <w:t>ٍ.</w:t>
      </w:r>
      <w:r w:rsidRPr="00534F0C">
        <w:rPr>
          <w:rFonts w:ascii="Esharat" w:hAnsi="Esharat"/>
          <w:rtl/>
          <w:lang w:val="en-ZW"/>
        </w:rPr>
        <w:t xml:space="preserve"> فللمقنّ</w:t>
      </w:r>
      <w:r w:rsidR="001A142C" w:rsidRPr="00534F0C">
        <w:rPr>
          <w:rFonts w:ascii="Esharat" w:hAnsi="Esharat" w:hint="cs"/>
          <w:rtl/>
          <w:lang w:val="en-ZW"/>
        </w:rPr>
        <w:t>ِ</w:t>
      </w:r>
      <w:r w:rsidRPr="00534F0C">
        <w:rPr>
          <w:rFonts w:ascii="Esharat" w:hAnsi="Esharat"/>
          <w:rtl/>
          <w:lang w:val="en-ZW"/>
        </w:rPr>
        <w:t xml:space="preserve">ن في الحكم بعدم </w:t>
      </w:r>
      <w:r w:rsidR="001A142C" w:rsidRPr="00534F0C">
        <w:rPr>
          <w:rFonts w:ascii="Esharat" w:hAnsi="Esharat" w:hint="cs"/>
          <w:rtl/>
          <w:lang w:val="en-ZW"/>
        </w:rPr>
        <w:t>مساواة</w:t>
      </w:r>
      <w:r w:rsidRPr="00534F0C">
        <w:rPr>
          <w:rFonts w:ascii="Esharat" w:hAnsi="Esharat"/>
          <w:rtl/>
          <w:lang w:val="en-ZW"/>
        </w:rPr>
        <w:t xml:space="preserve"> بعض هذه العناوين الثلاثة لبعضها الآخر حكمٌ بفضله عليه، ولو كان فضلاً اعتباري</w:t>
      </w:r>
      <w:r w:rsidRPr="00534F0C">
        <w:rPr>
          <w:rFonts w:ascii="Esharat" w:hAnsi="Esharat" w:hint="cs"/>
          <w:rtl/>
          <w:lang w:val="en-ZW"/>
        </w:rPr>
        <w:t>ّ</w:t>
      </w:r>
      <w:r w:rsidRPr="00534F0C">
        <w:rPr>
          <w:rFonts w:ascii="Esharat" w:hAnsi="Esharat"/>
          <w:rtl/>
          <w:lang w:val="en-ZW"/>
        </w:rPr>
        <w:t xml:space="preserve">اً مبتنياً على الفرض والجعل. </w:t>
      </w:r>
      <w:r w:rsidR="001A142C" w:rsidRPr="00534F0C">
        <w:rPr>
          <w:rFonts w:ascii="Esharat" w:hAnsi="Esharat"/>
          <w:rtl/>
          <w:lang w:val="en-ZW"/>
        </w:rPr>
        <w:t>وهذا يع</w:t>
      </w:r>
      <w:r w:rsidR="001A142C" w:rsidRPr="00534F0C">
        <w:rPr>
          <w:rFonts w:ascii="Esharat" w:hAnsi="Esharat" w:hint="cs"/>
          <w:rtl/>
          <w:lang w:val="en-ZW"/>
        </w:rPr>
        <w:t>ني</w:t>
      </w:r>
      <w:r w:rsidRPr="00534F0C">
        <w:rPr>
          <w:rFonts w:ascii="Esharat" w:hAnsi="Esharat"/>
          <w:rtl/>
          <w:lang w:val="en-ZW"/>
        </w:rPr>
        <w:t xml:space="preserve"> أنّ واضع القانون لا ي</w:t>
      </w:r>
      <w:r w:rsidR="00DB77F1" w:rsidRPr="00534F0C">
        <w:rPr>
          <w:rFonts w:ascii="Esharat" w:hAnsi="Esharat" w:hint="cs"/>
          <w:rtl/>
          <w:lang w:val="en-ZW"/>
        </w:rPr>
        <w:t>َ</w:t>
      </w:r>
      <w:r w:rsidRPr="00534F0C">
        <w:rPr>
          <w:rFonts w:ascii="Esharat" w:hAnsi="Esharat"/>
          <w:rtl/>
          <w:lang w:val="en-ZW"/>
        </w:rPr>
        <w:t>ق</w:t>
      </w:r>
      <w:r w:rsidR="00DB77F1" w:rsidRPr="00534F0C">
        <w:rPr>
          <w:rFonts w:ascii="Esharat" w:hAnsi="Esharat" w:hint="cs"/>
          <w:rtl/>
          <w:lang w:val="en-ZW"/>
        </w:rPr>
        <w:t>ْ</w:t>
      </w:r>
      <w:r w:rsidRPr="00534F0C">
        <w:rPr>
          <w:rFonts w:ascii="Esharat" w:hAnsi="Esharat"/>
          <w:rtl/>
          <w:lang w:val="en-ZW"/>
        </w:rPr>
        <w:t>د</w:t>
      </w:r>
      <w:r w:rsidR="00DB77F1" w:rsidRPr="00534F0C">
        <w:rPr>
          <w:rFonts w:ascii="Esharat" w:hAnsi="Esharat" w:hint="cs"/>
          <w:rtl/>
          <w:lang w:val="en-ZW"/>
        </w:rPr>
        <w:t>ِ</w:t>
      </w:r>
      <w:r w:rsidRPr="00534F0C">
        <w:rPr>
          <w:rFonts w:ascii="Esharat" w:hAnsi="Esharat"/>
          <w:rtl/>
          <w:lang w:val="en-ZW"/>
        </w:rPr>
        <w:t>ر قبل وضع ولحاظ الفضل (ولو فضلاً اعتباريّاً</w:t>
      </w:r>
      <w:r w:rsidR="00DB77F1" w:rsidRPr="00534F0C">
        <w:rPr>
          <w:rFonts w:ascii="Esharat" w:hAnsi="Esharat" w:hint="cs"/>
          <w:rtl/>
          <w:lang w:val="en-ZW"/>
        </w:rPr>
        <w:t>،</w:t>
      </w:r>
      <w:r w:rsidRPr="00534F0C">
        <w:rPr>
          <w:rFonts w:ascii="Esharat" w:hAnsi="Esharat"/>
          <w:rtl/>
          <w:lang w:val="en-ZW"/>
        </w:rPr>
        <w:t xml:space="preserve"> لا الواقعيّ ونفس الأمريّ) أن يحكم بأنّ أيّ فرد من عنوان فلان مساوٍ لأيّ فرد</w:t>
      </w:r>
      <w:r w:rsidR="00DB77F1" w:rsidRPr="00534F0C">
        <w:rPr>
          <w:rFonts w:ascii="Esharat" w:hAnsi="Esharat" w:hint="cs"/>
          <w:rtl/>
          <w:lang w:val="en-ZW"/>
        </w:rPr>
        <w:t>ٍ</w:t>
      </w:r>
      <w:r w:rsidRPr="00534F0C">
        <w:rPr>
          <w:rFonts w:ascii="Esharat" w:hAnsi="Esharat"/>
          <w:rtl/>
          <w:lang w:val="en-ZW"/>
        </w:rPr>
        <w:t xml:space="preserve"> من نفس العنوان فقط؛ إذ بدون لحاظ هذا الفضل يكون أيّ فرد من أيّ كتاب بأيّ عنوان مساوياً لأيّ فرد</w:t>
      </w:r>
      <w:r w:rsidR="00DB77F1" w:rsidRPr="00534F0C">
        <w:rPr>
          <w:rFonts w:ascii="Esharat" w:hAnsi="Esharat" w:hint="cs"/>
          <w:rtl/>
          <w:lang w:val="en-ZW"/>
        </w:rPr>
        <w:t>ٍ</w:t>
      </w:r>
      <w:r w:rsidRPr="00534F0C">
        <w:rPr>
          <w:rFonts w:ascii="Esharat" w:hAnsi="Esharat"/>
          <w:rtl/>
          <w:lang w:val="en-ZW"/>
        </w:rPr>
        <w:t xml:space="preserve"> من أيّ كتاب بأيّ عنوان. وبعبارة</w:t>
      </w:r>
      <w:r w:rsidR="00DB77F1" w:rsidRPr="00534F0C">
        <w:rPr>
          <w:rFonts w:ascii="Esharat" w:hAnsi="Esharat" w:hint="cs"/>
          <w:rtl/>
          <w:lang w:val="en-ZW"/>
        </w:rPr>
        <w:t>ٍ</w:t>
      </w:r>
      <w:r w:rsidRPr="00534F0C">
        <w:rPr>
          <w:rFonts w:ascii="Esharat" w:hAnsi="Esharat"/>
          <w:rtl/>
          <w:lang w:val="en-ZW"/>
        </w:rPr>
        <w:t xml:space="preserve"> أوضح</w:t>
      </w:r>
      <w:r w:rsidR="00DB77F1" w:rsidRPr="00534F0C">
        <w:rPr>
          <w:rFonts w:ascii="Esharat" w:hAnsi="Esharat" w:hint="cs"/>
          <w:rtl/>
          <w:lang w:val="en-ZW"/>
        </w:rPr>
        <w:t>:</w:t>
      </w:r>
      <w:r w:rsidRPr="00534F0C">
        <w:rPr>
          <w:rFonts w:ascii="Esharat" w:hAnsi="Esharat"/>
          <w:rtl/>
          <w:lang w:val="en-ZW"/>
        </w:rPr>
        <w:t xml:space="preserve"> ليس في وسع المقنّ</w:t>
      </w:r>
      <w:r w:rsidR="00DB77F1" w:rsidRPr="00534F0C">
        <w:rPr>
          <w:rFonts w:ascii="Esharat" w:hAnsi="Esharat" w:hint="cs"/>
          <w:rtl/>
          <w:lang w:val="en-ZW"/>
        </w:rPr>
        <w:t>ِ</w:t>
      </w:r>
      <w:r w:rsidRPr="00534F0C">
        <w:rPr>
          <w:rFonts w:ascii="Esharat" w:hAnsi="Esharat"/>
          <w:rtl/>
          <w:lang w:val="en-ZW"/>
        </w:rPr>
        <w:t>ن أن يحكم بتساوي أيّ فرد من كتاب الألف مع أيّ فرد من كتاب الألف خاصّةً</w:t>
      </w:r>
      <w:r w:rsidR="00DB77F1" w:rsidRPr="00534F0C">
        <w:rPr>
          <w:rFonts w:ascii="Esharat" w:hAnsi="Esharat" w:hint="cs"/>
          <w:rtl/>
          <w:lang w:val="en-ZW"/>
        </w:rPr>
        <w:t>،</w:t>
      </w:r>
      <w:r w:rsidRPr="00534F0C">
        <w:rPr>
          <w:rFonts w:ascii="Esharat" w:hAnsi="Esharat"/>
          <w:rtl/>
          <w:lang w:val="en-ZW"/>
        </w:rPr>
        <w:t xml:space="preserve"> </w:t>
      </w:r>
      <w:r w:rsidRPr="00534F0C">
        <w:rPr>
          <w:rFonts w:ascii="Esharat" w:hAnsi="Esharat" w:hint="cs"/>
          <w:rtl/>
          <w:lang w:val="en-ZW"/>
        </w:rPr>
        <w:t>على</w:t>
      </w:r>
      <w:r w:rsidRPr="00534F0C">
        <w:rPr>
          <w:rFonts w:ascii="Esharat" w:hAnsi="Esharat"/>
          <w:rtl/>
          <w:lang w:val="en-ZW"/>
        </w:rPr>
        <w:t xml:space="preserve"> الرغم من اعتقاده واعتباره بأنّ أيّ فرد</w:t>
      </w:r>
      <w:r w:rsidR="00DB77F1" w:rsidRPr="00534F0C">
        <w:rPr>
          <w:rFonts w:ascii="Esharat" w:hAnsi="Esharat" w:hint="cs"/>
          <w:rtl/>
          <w:lang w:val="en-ZW"/>
        </w:rPr>
        <w:t>ٍ</w:t>
      </w:r>
      <w:r w:rsidRPr="00534F0C">
        <w:rPr>
          <w:rFonts w:ascii="Esharat" w:hAnsi="Esharat"/>
          <w:rtl/>
          <w:lang w:val="en-ZW"/>
        </w:rPr>
        <w:t xml:space="preserve"> من كتاب الباء أو الجيم متساو</w:t>
      </w:r>
      <w:r w:rsidRPr="00534F0C">
        <w:rPr>
          <w:rFonts w:ascii="Esharat" w:hAnsi="Esharat" w:hint="cs"/>
          <w:rtl/>
          <w:lang w:val="en-ZW"/>
        </w:rPr>
        <w:t>ٍ</w:t>
      </w:r>
      <w:r w:rsidRPr="00534F0C">
        <w:rPr>
          <w:rFonts w:ascii="Esharat" w:hAnsi="Esharat"/>
          <w:rtl/>
          <w:lang w:val="en-ZW"/>
        </w:rPr>
        <w:t xml:space="preserve"> مع أي</w:t>
      </w:r>
      <w:r w:rsidR="00DB77F1" w:rsidRPr="00534F0C">
        <w:rPr>
          <w:rFonts w:ascii="Esharat" w:hAnsi="Esharat" w:hint="cs"/>
          <w:rtl/>
          <w:lang w:val="en-ZW"/>
        </w:rPr>
        <w:t>ّ</w:t>
      </w:r>
      <w:r w:rsidRPr="00534F0C">
        <w:rPr>
          <w:rFonts w:ascii="Esharat" w:hAnsi="Esharat"/>
          <w:rtl/>
          <w:lang w:val="en-ZW"/>
        </w:rPr>
        <w:t xml:space="preserve"> فرد</w:t>
      </w:r>
      <w:r w:rsidR="00DB77F1" w:rsidRPr="00534F0C">
        <w:rPr>
          <w:rFonts w:ascii="Esharat" w:hAnsi="Esharat" w:hint="cs"/>
          <w:rtl/>
          <w:lang w:val="en-ZW"/>
        </w:rPr>
        <w:t>ٍ</w:t>
      </w:r>
      <w:r w:rsidRPr="00534F0C">
        <w:rPr>
          <w:rFonts w:ascii="Esharat" w:hAnsi="Esharat"/>
          <w:rtl/>
          <w:lang w:val="en-ZW"/>
        </w:rPr>
        <w:t xml:space="preserve"> من كتاب الألف. </w:t>
      </w:r>
    </w:p>
    <w:p w:rsidR="00CF6C0D" w:rsidRPr="00534F0C" w:rsidRDefault="00CF6C0D" w:rsidP="00500774">
      <w:pPr>
        <w:rPr>
          <w:rFonts w:ascii="Esharat" w:hAnsi="Esharat"/>
          <w:rtl/>
          <w:lang w:val="en-ZW"/>
        </w:rPr>
      </w:pPr>
      <w:r w:rsidRPr="00534F0C">
        <w:rPr>
          <w:rFonts w:ascii="Esharat" w:hAnsi="Esharat"/>
          <w:rtl/>
          <w:lang w:val="en-ZW"/>
        </w:rPr>
        <w:t>ومع العلم بأنّ الحكم بعدم التساوي بين كتاب الألف وغيره عبارة</w:t>
      </w:r>
      <w:r w:rsidR="00DB77F1" w:rsidRPr="00534F0C">
        <w:rPr>
          <w:rFonts w:ascii="Esharat" w:hAnsi="Esharat" w:hint="cs"/>
          <w:rtl/>
          <w:lang w:val="en-ZW"/>
        </w:rPr>
        <w:t>ٌ</w:t>
      </w:r>
      <w:r w:rsidRPr="00534F0C">
        <w:rPr>
          <w:rFonts w:ascii="Esharat" w:hAnsi="Esharat"/>
          <w:rtl/>
          <w:lang w:val="en-ZW"/>
        </w:rPr>
        <w:t xml:space="preserve"> أخرى عن الحكم بفضل</w:t>
      </w:r>
      <w:r w:rsidR="00DB77F1" w:rsidRPr="00534F0C">
        <w:rPr>
          <w:rFonts w:ascii="Esharat" w:hAnsi="Esharat" w:hint="cs"/>
          <w:rtl/>
          <w:lang w:val="en-ZW"/>
        </w:rPr>
        <w:t>ٍ</w:t>
      </w:r>
      <w:r w:rsidRPr="00534F0C">
        <w:rPr>
          <w:rFonts w:ascii="Esharat" w:hAnsi="Esharat"/>
          <w:rtl/>
          <w:lang w:val="en-ZW"/>
        </w:rPr>
        <w:t xml:space="preserve"> لبعض الكتب على بعضها الآخر</w:t>
      </w:r>
      <w:r w:rsidR="00DB77F1" w:rsidRPr="00534F0C">
        <w:rPr>
          <w:rFonts w:ascii="Esharat" w:hAnsi="Esharat" w:hint="cs"/>
          <w:rtl/>
          <w:lang w:val="en-ZW"/>
        </w:rPr>
        <w:t xml:space="preserve"> </w:t>
      </w:r>
      <w:r w:rsidRPr="00534F0C">
        <w:rPr>
          <w:rFonts w:ascii="Esharat" w:hAnsi="Esharat"/>
          <w:rtl/>
          <w:lang w:val="en-ZW"/>
        </w:rPr>
        <w:t>حينئذٍ إمّا أن يكون كتاب الألف أفضل من كتاب الباء والجيم</w:t>
      </w:r>
      <w:r w:rsidR="00DB77F1" w:rsidRPr="00534F0C">
        <w:rPr>
          <w:rFonts w:ascii="Esharat" w:hAnsi="Esharat" w:hint="cs"/>
          <w:rtl/>
          <w:lang w:val="en-ZW"/>
        </w:rPr>
        <w:t>،</w:t>
      </w:r>
      <w:r w:rsidRPr="00534F0C">
        <w:rPr>
          <w:rFonts w:ascii="Esharat" w:hAnsi="Esharat"/>
          <w:rtl/>
          <w:lang w:val="en-ZW"/>
        </w:rPr>
        <w:t xml:space="preserve"> أو هما أفضل منه، ومن البديهيّ أنّ الأفضل هو ما لا يؤخذ بإزاء غيره</w:t>
      </w:r>
      <w:r w:rsidR="00DB77F1" w:rsidRPr="00534F0C">
        <w:rPr>
          <w:rFonts w:ascii="Esharat" w:hAnsi="Esharat" w:hint="cs"/>
          <w:rtl/>
          <w:lang w:val="en-ZW"/>
        </w:rPr>
        <w:t>،</w:t>
      </w:r>
      <w:r w:rsidRPr="00534F0C">
        <w:rPr>
          <w:rFonts w:ascii="Esharat" w:hAnsi="Esharat"/>
          <w:rtl/>
          <w:lang w:val="en-ZW"/>
        </w:rPr>
        <w:t xml:space="preserve"> وهو كتاب الألف. وأيضاً إنّ غرض المقنّ</w:t>
      </w:r>
      <w:r w:rsidR="00DB77F1" w:rsidRPr="00534F0C">
        <w:rPr>
          <w:rFonts w:ascii="Esharat" w:hAnsi="Esharat" w:hint="cs"/>
          <w:rtl/>
          <w:lang w:val="en-ZW"/>
        </w:rPr>
        <w:t>ِ</w:t>
      </w:r>
      <w:r w:rsidRPr="00534F0C">
        <w:rPr>
          <w:rFonts w:ascii="Esharat" w:hAnsi="Esharat"/>
          <w:rtl/>
          <w:lang w:val="en-ZW"/>
        </w:rPr>
        <w:t>ن من وضع قانون التساوي للكتب أن لا يجازَى المتلِفُ بأكثر ممّا أتلف</w:t>
      </w:r>
      <w:r w:rsidR="00DB77F1" w:rsidRPr="00534F0C">
        <w:rPr>
          <w:rFonts w:ascii="Esharat" w:hAnsi="Esharat" w:hint="cs"/>
          <w:rtl/>
          <w:lang w:val="en-ZW"/>
        </w:rPr>
        <w:t>،</w:t>
      </w:r>
      <w:r w:rsidRPr="00534F0C">
        <w:rPr>
          <w:rFonts w:ascii="Esharat" w:hAnsi="Esharat"/>
          <w:rtl/>
          <w:lang w:val="en-ZW"/>
        </w:rPr>
        <w:t xml:space="preserve"> لا أن لا يجازى أصلاً ولو بأقل</w:t>
      </w:r>
      <w:r w:rsidRPr="00534F0C">
        <w:rPr>
          <w:rFonts w:ascii="Esharat" w:hAnsi="Esharat" w:hint="cs"/>
          <w:rtl/>
          <w:lang w:val="en-ZW"/>
        </w:rPr>
        <w:t>ّ</w:t>
      </w:r>
      <w:r w:rsidRPr="00534F0C">
        <w:rPr>
          <w:rFonts w:ascii="Esharat" w:hAnsi="Esharat"/>
          <w:rtl/>
          <w:lang w:val="en-ZW"/>
        </w:rPr>
        <w:t xml:space="preserve"> ممّا أتلف إذا لم يكن له ما يساوي التالف؛ إذ قانون التساوي ـ كما يظهر من اسمه ـ لإجراء التساوي بين ما أُتلِف وما يؤخذ، فيمنع عمّا زاد عن التالف، وأمّا أخذ ما هو أقلّ ممّا أُتلِف فلا ينافي التساوي ليمنع عنه قانون التساوي. </w:t>
      </w:r>
      <w:r w:rsidR="00DB77F1" w:rsidRPr="00534F0C">
        <w:rPr>
          <w:rFonts w:ascii="Esharat" w:hAnsi="Esharat" w:hint="cs"/>
          <w:rtl/>
          <w:lang w:val="en-ZW"/>
        </w:rPr>
        <w:t>و</w:t>
      </w:r>
      <w:r w:rsidRPr="00534F0C">
        <w:rPr>
          <w:rFonts w:ascii="Esharat" w:hAnsi="Esharat"/>
          <w:rtl/>
          <w:lang w:val="en-ZW"/>
        </w:rPr>
        <w:t>بعبارة</w:t>
      </w:r>
      <w:r w:rsidR="00DB77F1" w:rsidRPr="00534F0C">
        <w:rPr>
          <w:rFonts w:ascii="Esharat" w:hAnsi="Esharat" w:hint="cs"/>
          <w:rtl/>
          <w:lang w:val="en-ZW"/>
        </w:rPr>
        <w:t>ٍ</w:t>
      </w:r>
      <w:r w:rsidRPr="00534F0C">
        <w:rPr>
          <w:rFonts w:ascii="Esharat" w:hAnsi="Esharat"/>
          <w:rtl/>
          <w:lang w:val="en-ZW"/>
        </w:rPr>
        <w:t xml:space="preserve"> أوضح</w:t>
      </w:r>
      <w:r w:rsidR="00DB77F1" w:rsidRPr="00534F0C">
        <w:rPr>
          <w:rFonts w:ascii="Esharat" w:hAnsi="Esharat" w:hint="cs"/>
          <w:rtl/>
          <w:lang w:val="en-ZW"/>
        </w:rPr>
        <w:t>:</w:t>
      </w:r>
      <w:r w:rsidRPr="00534F0C">
        <w:rPr>
          <w:rFonts w:ascii="Esharat" w:hAnsi="Esharat"/>
          <w:rtl/>
          <w:lang w:val="en-ZW"/>
        </w:rPr>
        <w:t xml:space="preserve"> لا</w:t>
      </w:r>
      <w:r w:rsidRPr="00534F0C">
        <w:rPr>
          <w:rFonts w:ascii="Esharat" w:hAnsi="Esharat" w:hint="cs"/>
          <w:rtl/>
          <w:lang w:val="en-ZW"/>
        </w:rPr>
        <w:t xml:space="preserve"> </w:t>
      </w:r>
      <w:r w:rsidRPr="00534F0C">
        <w:rPr>
          <w:rFonts w:ascii="Esharat" w:hAnsi="Esharat"/>
          <w:rtl/>
          <w:lang w:val="en-ZW"/>
        </w:rPr>
        <w:t>يصحّ أن يقال: إنّ كتاب الباء أو الجيم أفضل من كتاب الألف</w:t>
      </w:r>
      <w:r w:rsidR="00DB77F1" w:rsidRPr="00534F0C">
        <w:rPr>
          <w:rFonts w:ascii="Esharat" w:hAnsi="Esharat" w:hint="cs"/>
          <w:rtl/>
          <w:lang w:val="en-ZW"/>
        </w:rPr>
        <w:t>،</w:t>
      </w:r>
      <w:r w:rsidRPr="00534F0C">
        <w:rPr>
          <w:rFonts w:ascii="Esharat" w:hAnsi="Esharat"/>
          <w:rtl/>
          <w:lang w:val="en-ZW"/>
        </w:rPr>
        <w:t xml:space="preserve"> لكن</w:t>
      </w:r>
      <w:r w:rsidR="00DB77F1" w:rsidRPr="00534F0C">
        <w:rPr>
          <w:rFonts w:ascii="Esharat" w:hAnsi="Esharat" w:hint="cs"/>
          <w:rtl/>
          <w:lang w:val="en-ZW"/>
        </w:rPr>
        <w:t>ْ</w:t>
      </w:r>
      <w:r w:rsidRPr="00534F0C">
        <w:rPr>
          <w:rFonts w:ascii="Esharat" w:hAnsi="Esharat"/>
          <w:rtl/>
          <w:lang w:val="en-ZW"/>
        </w:rPr>
        <w:t xml:space="preserve"> لا يؤخذ كتاب الألف عوضاً عن إتلاف أحدهما، قضيةً لقانون التساوي. وبالعكس أيضاً لا يصحّ أن ي</w:t>
      </w:r>
      <w:r w:rsidR="00DB77F1" w:rsidRPr="00534F0C">
        <w:rPr>
          <w:rFonts w:ascii="Esharat" w:hAnsi="Esharat" w:hint="cs"/>
          <w:rtl/>
          <w:lang w:val="en-ZW"/>
        </w:rPr>
        <w:t>ُ</w:t>
      </w:r>
      <w:r w:rsidRPr="00534F0C">
        <w:rPr>
          <w:rFonts w:ascii="Esharat" w:hAnsi="Esharat"/>
          <w:rtl/>
          <w:lang w:val="en-ZW"/>
        </w:rPr>
        <w:t>قال: إنّ كتاب الألف أدون من كتاب الباء أو الجيم</w:t>
      </w:r>
      <w:r w:rsidR="00DB77F1" w:rsidRPr="00534F0C">
        <w:rPr>
          <w:rFonts w:ascii="Esharat" w:hAnsi="Esharat" w:hint="cs"/>
          <w:rtl/>
          <w:lang w:val="en-ZW"/>
        </w:rPr>
        <w:t>،</w:t>
      </w:r>
      <w:r w:rsidRPr="00534F0C">
        <w:rPr>
          <w:rFonts w:ascii="Esharat" w:hAnsi="Esharat"/>
          <w:rtl/>
          <w:lang w:val="en-ZW"/>
        </w:rPr>
        <w:t xml:space="preserve"> ولكن إن</w:t>
      </w:r>
      <w:r w:rsidR="00DB77F1" w:rsidRPr="00534F0C">
        <w:rPr>
          <w:rFonts w:ascii="Esharat" w:hAnsi="Esharat" w:hint="cs"/>
          <w:rtl/>
          <w:lang w:val="en-ZW"/>
        </w:rPr>
        <w:t>ْ</w:t>
      </w:r>
      <w:r w:rsidRPr="00534F0C">
        <w:rPr>
          <w:rFonts w:ascii="Esharat" w:hAnsi="Esharat"/>
          <w:rtl/>
          <w:lang w:val="en-ZW"/>
        </w:rPr>
        <w:t xml:space="preserve"> أتلف طالبٌ كتابَ زميله الباءَ أو الجيمَ لا يؤخذ كتابُه الألفُ</w:t>
      </w:r>
      <w:r w:rsidR="00DB77F1" w:rsidRPr="00534F0C">
        <w:rPr>
          <w:rFonts w:ascii="Esharat" w:hAnsi="Esharat" w:hint="cs"/>
          <w:rtl/>
          <w:lang w:val="en-ZW"/>
        </w:rPr>
        <w:t>؛</w:t>
      </w:r>
      <w:r w:rsidRPr="00534F0C">
        <w:rPr>
          <w:rFonts w:ascii="Esharat" w:hAnsi="Esharat"/>
          <w:rtl/>
          <w:lang w:val="en-ZW"/>
        </w:rPr>
        <w:t xml:space="preserve"> رعايةً للتساوي. وبهذا ظهر أنّ جملة </w:t>
      </w:r>
      <w:r w:rsidRPr="00534F0C">
        <w:rPr>
          <w:rFonts w:hint="eastAsia"/>
          <w:sz w:val="24"/>
          <w:szCs w:val="24"/>
          <w:rtl/>
        </w:rPr>
        <w:t>«</w:t>
      </w:r>
      <w:r w:rsidRPr="00534F0C">
        <w:rPr>
          <w:rFonts w:ascii="Esharat" w:hAnsi="Esharat"/>
          <w:rtl/>
          <w:lang w:val="en-ZW"/>
        </w:rPr>
        <w:t>يؤخذ كتاب الألف بكتاب الألف</w:t>
      </w:r>
      <w:r w:rsidRPr="00534F0C">
        <w:rPr>
          <w:rFonts w:hint="eastAsia"/>
          <w:sz w:val="24"/>
          <w:szCs w:val="24"/>
          <w:rtl/>
        </w:rPr>
        <w:t>»</w:t>
      </w:r>
      <w:r w:rsidRPr="00534F0C">
        <w:rPr>
          <w:rFonts w:ascii="Esharat" w:hAnsi="Esharat"/>
          <w:rtl/>
          <w:lang w:val="en-ZW"/>
        </w:rPr>
        <w:t xml:space="preserve"> تفيد أنّ كتاب الألف لا يؤخذ عوضاً عن إتلاف سائر الكتب غير الألف، ولكن</w:t>
      </w:r>
      <w:r w:rsidR="00557041" w:rsidRPr="00534F0C">
        <w:rPr>
          <w:rFonts w:ascii="Esharat" w:hAnsi="Esharat" w:hint="cs"/>
          <w:rtl/>
          <w:lang w:val="en-ZW"/>
        </w:rPr>
        <w:t>ْ</w:t>
      </w:r>
      <w:r w:rsidRPr="00534F0C">
        <w:rPr>
          <w:rFonts w:ascii="Esharat" w:hAnsi="Esharat"/>
          <w:rtl/>
          <w:lang w:val="en-ZW"/>
        </w:rPr>
        <w:t xml:space="preserve"> يؤخذ أيّ كتاب عوضاً عن إتلافه. وهذا المفاد لا يعارضه مفادُ الجملتين الآتيتين؛ إذ تقدُّمُها عليهما يمنعهما عن إفادة ما ينافيها، كما سيأتي. </w:t>
      </w:r>
    </w:p>
    <w:p w:rsidR="00CF6C0D" w:rsidRPr="00534F0C" w:rsidRDefault="00CF6C0D" w:rsidP="00500774">
      <w:pPr>
        <w:rPr>
          <w:rFonts w:ascii="Esharat" w:hAnsi="Esharat"/>
          <w:rtl/>
          <w:lang w:val="en-ZW"/>
        </w:rPr>
      </w:pPr>
      <w:r w:rsidRPr="00534F0C">
        <w:rPr>
          <w:rFonts w:ascii="Esharat" w:hAnsi="Esharat"/>
          <w:rtl/>
          <w:lang w:val="en-ZW"/>
        </w:rPr>
        <w:t xml:space="preserve">3ـ </w:t>
      </w:r>
      <w:r w:rsidRPr="00534F0C">
        <w:rPr>
          <w:rFonts w:hint="eastAsia"/>
          <w:sz w:val="24"/>
          <w:szCs w:val="24"/>
          <w:rtl/>
        </w:rPr>
        <w:t>«</w:t>
      </w:r>
      <w:r w:rsidRPr="00534F0C">
        <w:rPr>
          <w:rFonts w:ascii="Esharat" w:hAnsi="Esharat"/>
          <w:rtl/>
          <w:lang w:val="en-ZW"/>
        </w:rPr>
        <w:t>يؤخذ كتاب الباء بكتاب الباء</w:t>
      </w:r>
      <w:r w:rsidRPr="00534F0C">
        <w:rPr>
          <w:rFonts w:hint="eastAsia"/>
          <w:sz w:val="24"/>
          <w:szCs w:val="24"/>
          <w:rtl/>
        </w:rPr>
        <w:t>»</w:t>
      </w:r>
      <w:r w:rsidRPr="00534F0C">
        <w:rPr>
          <w:rFonts w:ascii="Esharat" w:hAnsi="Esharat"/>
          <w:rtl/>
          <w:lang w:val="en-ZW"/>
        </w:rPr>
        <w:t>. هذه ثاني الجملات المفسِّرة للتساوي المذكور، تقول: إنّ أخذ كتاب الباء بإزاء إتلاف كتاب الباء تساوٍ. وبما أنّ هذه الجملة أيضاً ـ كما قبلها وما بعدها ـ تحديد للتساوي فتعني (قضيّةً للتحديد) أنّ أخذ كتاب الباء بإزاء كتاب الألف أو كتاب الجيم ليس تساوياً</w:t>
      </w:r>
      <w:r w:rsidR="003A6CEC" w:rsidRPr="00534F0C">
        <w:rPr>
          <w:rFonts w:ascii="Esharat" w:hAnsi="Esharat" w:hint="cs"/>
          <w:rtl/>
          <w:lang w:val="en-ZW"/>
        </w:rPr>
        <w:t>.</w:t>
      </w:r>
      <w:r w:rsidRPr="00534F0C">
        <w:rPr>
          <w:rFonts w:ascii="Esharat" w:hAnsi="Esharat"/>
          <w:rtl/>
          <w:lang w:val="en-ZW"/>
        </w:rPr>
        <w:t xml:space="preserve"> ولكن</w:t>
      </w:r>
      <w:r w:rsidR="003A6CEC" w:rsidRPr="00534F0C">
        <w:rPr>
          <w:rFonts w:ascii="Esharat" w:hAnsi="Esharat" w:hint="cs"/>
          <w:rtl/>
          <w:lang w:val="en-ZW"/>
        </w:rPr>
        <w:t>ّ</w:t>
      </w:r>
      <w:r w:rsidRPr="00534F0C">
        <w:rPr>
          <w:rFonts w:ascii="Esharat" w:hAnsi="Esharat"/>
          <w:rtl/>
          <w:lang w:val="en-ZW"/>
        </w:rPr>
        <w:t xml:space="preserve"> هذه الجملة التحديديّة تابعةٌ لسابقتها في الدلالة، وقد ثبت بالسابقة أنّ أخذ كتاب الباء عوضاً عن إتلاف كتاب الألف لا ينافي قانونَ التساوي، وعليه لا يثبت باللاحقة ما ينافي السابقة. مضافاً إلى أنّه إذا أُخِذ الباء بإتلاف الباء ـ والباء يوخذ بإتلاف مثله ـ فأن ي</w:t>
      </w:r>
      <w:r w:rsidR="00445E6E" w:rsidRPr="00534F0C">
        <w:rPr>
          <w:rFonts w:ascii="Esharat" w:hAnsi="Esharat" w:hint="cs"/>
          <w:rtl/>
          <w:lang w:val="en-ZW"/>
        </w:rPr>
        <w:t>ؤ</w:t>
      </w:r>
      <w:r w:rsidRPr="00534F0C">
        <w:rPr>
          <w:rFonts w:ascii="Esharat" w:hAnsi="Esharat"/>
          <w:rtl/>
          <w:lang w:val="en-ZW"/>
        </w:rPr>
        <w:t>خ</w:t>
      </w:r>
      <w:r w:rsidR="00445E6E" w:rsidRPr="00534F0C">
        <w:rPr>
          <w:rFonts w:ascii="Esharat" w:hAnsi="Esharat" w:hint="cs"/>
          <w:rtl/>
          <w:lang w:val="en-ZW"/>
        </w:rPr>
        <w:t>َ</w:t>
      </w:r>
      <w:r w:rsidRPr="00534F0C">
        <w:rPr>
          <w:rFonts w:ascii="Esharat" w:hAnsi="Esharat"/>
          <w:rtl/>
          <w:lang w:val="en-ZW"/>
        </w:rPr>
        <w:t>ذ بالألفِ الأفضلِ أ</w:t>
      </w:r>
      <w:r w:rsidR="00445E6E" w:rsidRPr="00534F0C">
        <w:rPr>
          <w:rFonts w:ascii="Esharat" w:hAnsi="Esharat" w:hint="cs"/>
          <w:rtl/>
          <w:lang w:val="en-ZW"/>
        </w:rPr>
        <w:t>َ</w:t>
      </w:r>
      <w:r w:rsidRPr="00534F0C">
        <w:rPr>
          <w:rFonts w:ascii="Esharat" w:hAnsi="Esharat"/>
          <w:rtl/>
          <w:lang w:val="en-ZW"/>
        </w:rPr>
        <w:t>و</w:t>
      </w:r>
      <w:r w:rsidR="00445E6E" w:rsidRPr="00534F0C">
        <w:rPr>
          <w:rFonts w:ascii="Esharat" w:hAnsi="Esharat" w:hint="cs"/>
          <w:rtl/>
          <w:lang w:val="en-ZW"/>
        </w:rPr>
        <w:t>ْ</w:t>
      </w:r>
      <w:r w:rsidRPr="00534F0C">
        <w:rPr>
          <w:rFonts w:ascii="Esharat" w:hAnsi="Esharat"/>
          <w:rtl/>
          <w:lang w:val="en-ZW"/>
        </w:rPr>
        <w:t>لى. وبعبارة</w:t>
      </w:r>
      <w:r w:rsidR="00445E6E" w:rsidRPr="00534F0C">
        <w:rPr>
          <w:rFonts w:ascii="Esharat" w:hAnsi="Esharat" w:hint="cs"/>
          <w:rtl/>
          <w:lang w:val="en-ZW"/>
        </w:rPr>
        <w:t>ٍ</w:t>
      </w:r>
      <w:r w:rsidRPr="00534F0C">
        <w:rPr>
          <w:rFonts w:ascii="Esharat" w:hAnsi="Esharat"/>
          <w:rtl/>
          <w:lang w:val="en-ZW"/>
        </w:rPr>
        <w:t xml:space="preserve"> أخرى ـ كما قلنا في الجملة السابقة ـ</w:t>
      </w:r>
      <w:r w:rsidR="00445E6E" w:rsidRPr="00534F0C">
        <w:rPr>
          <w:rFonts w:ascii="Esharat" w:hAnsi="Esharat" w:hint="cs"/>
          <w:rtl/>
          <w:lang w:val="en-ZW"/>
        </w:rPr>
        <w:t>:</w:t>
      </w:r>
      <w:r w:rsidRPr="00534F0C">
        <w:rPr>
          <w:rFonts w:ascii="Esharat" w:hAnsi="Esharat"/>
          <w:rtl/>
          <w:lang w:val="en-ZW"/>
        </w:rPr>
        <w:t xml:space="preserve"> إنّ كتاب الألف لا يساو</w:t>
      </w:r>
      <w:r w:rsidR="00445E6E" w:rsidRPr="00534F0C">
        <w:rPr>
          <w:rFonts w:ascii="Esharat" w:hAnsi="Esharat" w:hint="cs"/>
          <w:rtl/>
          <w:lang w:val="en-ZW"/>
        </w:rPr>
        <w:t>ي</w:t>
      </w:r>
      <w:r w:rsidRPr="00534F0C">
        <w:rPr>
          <w:rFonts w:ascii="Esharat" w:hAnsi="Esharat"/>
          <w:rtl/>
          <w:lang w:val="en-ZW"/>
        </w:rPr>
        <w:t xml:space="preserve"> كتاب الباء أو كتاب الجيم</w:t>
      </w:r>
      <w:r w:rsidR="00445E6E" w:rsidRPr="00534F0C">
        <w:rPr>
          <w:rFonts w:ascii="Esharat" w:hAnsi="Esharat" w:hint="cs"/>
          <w:rtl/>
          <w:lang w:val="en-ZW"/>
        </w:rPr>
        <w:t>،</w:t>
      </w:r>
      <w:r w:rsidRPr="00534F0C">
        <w:rPr>
          <w:rFonts w:ascii="Esharat" w:hAnsi="Esharat"/>
          <w:rtl/>
          <w:lang w:val="en-ZW"/>
        </w:rPr>
        <w:t xml:space="preserve"> ولكن</w:t>
      </w:r>
      <w:r w:rsidR="00445E6E" w:rsidRPr="00534F0C">
        <w:rPr>
          <w:rFonts w:ascii="Esharat" w:hAnsi="Esharat" w:hint="cs"/>
          <w:rtl/>
          <w:lang w:val="en-ZW"/>
        </w:rPr>
        <w:t>ّ</w:t>
      </w:r>
      <w:r w:rsidRPr="00534F0C">
        <w:rPr>
          <w:rFonts w:ascii="Esharat" w:hAnsi="Esharat"/>
          <w:rtl/>
          <w:lang w:val="en-ZW"/>
        </w:rPr>
        <w:t xml:space="preserve"> عدم تساويه لهما ناش</w:t>
      </w:r>
      <w:r w:rsidR="00445E6E" w:rsidRPr="00534F0C">
        <w:rPr>
          <w:rFonts w:ascii="Esharat" w:hAnsi="Esharat" w:hint="cs"/>
          <w:rtl/>
          <w:lang w:val="en-ZW"/>
        </w:rPr>
        <w:t>ئٌ</w:t>
      </w:r>
      <w:r w:rsidRPr="00534F0C">
        <w:rPr>
          <w:rFonts w:ascii="Esharat" w:hAnsi="Esharat"/>
          <w:rtl/>
          <w:lang w:val="en-ZW"/>
        </w:rPr>
        <w:t xml:space="preserve"> عن فضله عليهما</w:t>
      </w:r>
      <w:r w:rsidR="00445E6E" w:rsidRPr="00534F0C">
        <w:rPr>
          <w:rFonts w:ascii="Esharat" w:hAnsi="Esharat" w:hint="cs"/>
          <w:rtl/>
          <w:lang w:val="en-ZW"/>
        </w:rPr>
        <w:t>،</w:t>
      </w:r>
      <w:r w:rsidRPr="00534F0C">
        <w:rPr>
          <w:rFonts w:ascii="Esharat" w:hAnsi="Esharat"/>
          <w:rtl/>
          <w:lang w:val="en-ZW"/>
        </w:rPr>
        <w:t xml:space="preserve"> وأخذ الأدون عوضاً عن الأفضل لا ينافي قانون التساوي. وبناءً على ما تقدّ</w:t>
      </w:r>
      <w:r w:rsidR="00445E6E" w:rsidRPr="00534F0C">
        <w:rPr>
          <w:rFonts w:ascii="Esharat" w:hAnsi="Esharat" w:hint="cs"/>
          <w:rtl/>
          <w:lang w:val="en-ZW"/>
        </w:rPr>
        <w:t>َ</w:t>
      </w:r>
      <w:r w:rsidRPr="00534F0C">
        <w:rPr>
          <w:rFonts w:ascii="Esharat" w:hAnsi="Esharat"/>
          <w:rtl/>
          <w:lang w:val="en-ZW"/>
        </w:rPr>
        <w:t xml:space="preserve">م ثبت أنّ جملة </w:t>
      </w:r>
      <w:r w:rsidRPr="00534F0C">
        <w:rPr>
          <w:rFonts w:hint="eastAsia"/>
          <w:sz w:val="24"/>
          <w:szCs w:val="24"/>
          <w:rtl/>
        </w:rPr>
        <w:t>«</w:t>
      </w:r>
      <w:r w:rsidRPr="00534F0C">
        <w:rPr>
          <w:rFonts w:ascii="Esharat" w:hAnsi="Esharat"/>
          <w:rtl/>
          <w:lang w:val="en-ZW"/>
        </w:rPr>
        <w:t>يؤخذ كتاب الباء بكتاب الباء</w:t>
      </w:r>
      <w:r w:rsidRPr="00534F0C">
        <w:rPr>
          <w:rFonts w:hint="eastAsia"/>
          <w:sz w:val="24"/>
          <w:szCs w:val="24"/>
          <w:rtl/>
        </w:rPr>
        <w:t>»</w:t>
      </w:r>
      <w:r w:rsidRPr="00534F0C">
        <w:rPr>
          <w:rFonts w:ascii="Esharat" w:hAnsi="Esharat"/>
          <w:rtl/>
          <w:lang w:val="en-ZW"/>
        </w:rPr>
        <w:t xml:space="preserve"> تمنع عن أخذ كتاب الباء عوضاً عن إتلاف كتاب الجيم</w:t>
      </w:r>
      <w:r w:rsidR="00445E6E" w:rsidRPr="00534F0C">
        <w:rPr>
          <w:rFonts w:ascii="Esharat" w:hAnsi="Esharat" w:hint="cs"/>
          <w:rtl/>
          <w:lang w:val="en-ZW"/>
        </w:rPr>
        <w:t>،</w:t>
      </w:r>
      <w:r w:rsidRPr="00534F0C">
        <w:rPr>
          <w:rFonts w:ascii="Esharat" w:hAnsi="Esharat"/>
          <w:rtl/>
          <w:lang w:val="en-ZW"/>
        </w:rPr>
        <w:t xml:space="preserve"> ولكن</w:t>
      </w:r>
      <w:r w:rsidR="00445E6E" w:rsidRPr="00534F0C">
        <w:rPr>
          <w:rFonts w:ascii="Esharat" w:hAnsi="Esharat" w:hint="cs"/>
          <w:rtl/>
          <w:lang w:val="en-ZW"/>
        </w:rPr>
        <w:t>ْ</w:t>
      </w:r>
      <w:r w:rsidRPr="00534F0C">
        <w:rPr>
          <w:rFonts w:ascii="Esharat" w:hAnsi="Esharat"/>
          <w:rtl/>
          <w:lang w:val="en-ZW"/>
        </w:rPr>
        <w:t xml:space="preserve"> بما أنّ كتاب الباء أفضل من كتاب الجيم فأخذ الجيم الأدون عوضاً عنه لا ينافي قانون التساوي أيضاً. </w:t>
      </w:r>
    </w:p>
    <w:p w:rsidR="00CF6C0D" w:rsidRPr="00534F0C" w:rsidRDefault="00CF6C0D" w:rsidP="00500774">
      <w:pPr>
        <w:rPr>
          <w:rFonts w:ascii="Esharat" w:hAnsi="Esharat"/>
          <w:rtl/>
          <w:lang w:val="en-ZW"/>
        </w:rPr>
      </w:pPr>
      <w:r w:rsidRPr="00534F0C">
        <w:rPr>
          <w:rFonts w:ascii="Esharat" w:hAnsi="Esharat"/>
          <w:rtl/>
          <w:lang w:val="en-ZW"/>
        </w:rPr>
        <w:t xml:space="preserve">4ـ </w:t>
      </w:r>
      <w:r w:rsidRPr="00534F0C">
        <w:rPr>
          <w:rFonts w:hint="eastAsia"/>
          <w:sz w:val="24"/>
          <w:szCs w:val="24"/>
          <w:rtl/>
        </w:rPr>
        <w:t>«</w:t>
      </w:r>
      <w:r w:rsidRPr="00534F0C">
        <w:rPr>
          <w:rFonts w:ascii="Esharat" w:hAnsi="Esharat"/>
          <w:rtl/>
          <w:lang w:val="en-ZW"/>
        </w:rPr>
        <w:t>يؤخذ كتاب الجيم بكتاب الجيم</w:t>
      </w:r>
      <w:r w:rsidRPr="00534F0C">
        <w:rPr>
          <w:rFonts w:hint="eastAsia"/>
          <w:sz w:val="24"/>
          <w:szCs w:val="24"/>
          <w:rtl/>
        </w:rPr>
        <w:t>»</w:t>
      </w:r>
      <w:r w:rsidRPr="00534F0C">
        <w:rPr>
          <w:rFonts w:ascii="Esharat" w:hAnsi="Esharat"/>
          <w:rtl/>
          <w:lang w:val="en-ZW"/>
        </w:rPr>
        <w:t>. هذه ثالث الجملات المفسّ</w:t>
      </w:r>
      <w:r w:rsidR="00445E6E" w:rsidRPr="00534F0C">
        <w:rPr>
          <w:rFonts w:ascii="Esharat" w:hAnsi="Esharat" w:hint="cs"/>
          <w:rtl/>
          <w:lang w:val="en-ZW"/>
        </w:rPr>
        <w:t>ِ</w:t>
      </w:r>
      <w:r w:rsidRPr="00534F0C">
        <w:rPr>
          <w:rFonts w:ascii="Esharat" w:hAnsi="Esharat"/>
          <w:rtl/>
          <w:lang w:val="en-ZW"/>
        </w:rPr>
        <w:t>رة للتساوي المذكور وأخيرتها، تقول: إنّ أخذ كتاب الجيم بإزاء إتلاف كتاب الجيم تساوٍ. وبما أنّ هذه الجملة أيضاً ـ كما قبلها ـ تحديد</w:t>
      </w:r>
      <w:r w:rsidR="00445E6E" w:rsidRPr="00534F0C">
        <w:rPr>
          <w:rFonts w:ascii="Esharat" w:hAnsi="Esharat" w:hint="cs"/>
          <w:rtl/>
          <w:lang w:val="en-ZW"/>
        </w:rPr>
        <w:t>ٌ</w:t>
      </w:r>
      <w:r w:rsidRPr="00534F0C">
        <w:rPr>
          <w:rFonts w:ascii="Esharat" w:hAnsi="Esharat"/>
          <w:rtl/>
          <w:lang w:val="en-ZW"/>
        </w:rPr>
        <w:t xml:space="preserve"> للتساوي فتعني (قضيّةً للتحديد) أنّ أخذ كتاب الجيم بإزاء كتاب الألف أو كتاب الباء ليس تساوياً</w:t>
      </w:r>
      <w:r w:rsidR="00445E6E" w:rsidRPr="00534F0C">
        <w:rPr>
          <w:rFonts w:ascii="Esharat" w:hAnsi="Esharat" w:hint="cs"/>
          <w:rtl/>
          <w:lang w:val="en-ZW"/>
        </w:rPr>
        <w:t>.</w:t>
      </w:r>
      <w:r w:rsidRPr="00534F0C">
        <w:rPr>
          <w:rFonts w:ascii="Esharat" w:hAnsi="Esharat"/>
          <w:rtl/>
          <w:lang w:val="en-ZW"/>
        </w:rPr>
        <w:t xml:space="preserve"> ولكن</w:t>
      </w:r>
      <w:r w:rsidR="00445E6E" w:rsidRPr="00534F0C">
        <w:rPr>
          <w:rFonts w:ascii="Esharat" w:hAnsi="Esharat" w:hint="cs"/>
          <w:rtl/>
          <w:lang w:val="en-ZW"/>
        </w:rPr>
        <w:t>ْ</w:t>
      </w:r>
      <w:r w:rsidRPr="00534F0C">
        <w:rPr>
          <w:rFonts w:ascii="Esharat" w:hAnsi="Esharat"/>
          <w:rtl/>
          <w:lang w:val="en-ZW"/>
        </w:rPr>
        <w:t xml:space="preserve"> ـ كما قلنا آنفاً ـ لا تفيد اللاحقة ما ينافي السابقة</w:t>
      </w:r>
      <w:r w:rsidR="00445E6E" w:rsidRPr="00534F0C">
        <w:rPr>
          <w:rFonts w:ascii="Esharat" w:hAnsi="Esharat" w:hint="cs"/>
          <w:rtl/>
          <w:lang w:val="en-ZW"/>
        </w:rPr>
        <w:t>،</w:t>
      </w:r>
      <w:r w:rsidRPr="00534F0C">
        <w:rPr>
          <w:rFonts w:ascii="Esharat" w:hAnsi="Esharat"/>
          <w:rtl/>
          <w:lang w:val="en-ZW"/>
        </w:rPr>
        <w:t xml:space="preserve"> فهذه الجملة التحديدية تابعة</w:t>
      </w:r>
      <w:r w:rsidR="00445E6E" w:rsidRPr="00534F0C">
        <w:rPr>
          <w:rFonts w:ascii="Esharat" w:hAnsi="Esharat" w:hint="cs"/>
          <w:rtl/>
          <w:lang w:val="en-ZW"/>
        </w:rPr>
        <w:t>ٌ</w:t>
      </w:r>
      <w:r w:rsidRPr="00534F0C">
        <w:rPr>
          <w:rFonts w:ascii="Esharat" w:hAnsi="Esharat"/>
          <w:rtl/>
          <w:lang w:val="en-ZW"/>
        </w:rPr>
        <w:t xml:space="preserve"> لسابقت</w:t>
      </w:r>
      <w:r w:rsidR="00445E6E" w:rsidRPr="00534F0C">
        <w:rPr>
          <w:rFonts w:ascii="Esharat" w:hAnsi="Esharat" w:hint="cs"/>
          <w:rtl/>
          <w:lang w:val="en-ZW"/>
        </w:rPr>
        <w:t>َ</w:t>
      </w:r>
      <w:r w:rsidRPr="00534F0C">
        <w:rPr>
          <w:rFonts w:ascii="Esharat" w:hAnsi="Esharat"/>
          <w:rtl/>
          <w:lang w:val="en-ZW"/>
        </w:rPr>
        <w:t>ي</w:t>
      </w:r>
      <w:r w:rsidR="00445E6E" w:rsidRPr="00534F0C">
        <w:rPr>
          <w:rFonts w:ascii="Esharat" w:hAnsi="Esharat" w:hint="cs"/>
          <w:rtl/>
          <w:lang w:val="en-ZW"/>
        </w:rPr>
        <w:t>ْ</w:t>
      </w:r>
      <w:r w:rsidRPr="00534F0C">
        <w:rPr>
          <w:rFonts w:ascii="Esharat" w:hAnsi="Esharat"/>
          <w:rtl/>
          <w:lang w:val="en-ZW"/>
        </w:rPr>
        <w:t>ها في الدلالة</w:t>
      </w:r>
      <w:r w:rsidR="00445E6E" w:rsidRPr="00534F0C">
        <w:rPr>
          <w:rFonts w:ascii="Esharat" w:hAnsi="Esharat" w:hint="cs"/>
          <w:rtl/>
          <w:lang w:val="en-ZW"/>
        </w:rPr>
        <w:t>،</w:t>
      </w:r>
      <w:r w:rsidRPr="00534F0C">
        <w:rPr>
          <w:rFonts w:ascii="Esharat" w:hAnsi="Esharat"/>
          <w:rtl/>
          <w:lang w:val="en-ZW"/>
        </w:rPr>
        <w:t xml:space="preserve"> وقد ثبت بالسابقتين أنّ أخذ كتاب الجيم عوضاً عن إتلاف كتاب الألف أو كتاب الباء لا ينافي قانون التساوي. مضافاً إلى أنّه إذا أخذ الجيم بإتلاف الجيم ـ والجيم يؤخذ بإتلاف مثله ـ فأن ي</w:t>
      </w:r>
      <w:r w:rsidR="00445E6E" w:rsidRPr="00534F0C">
        <w:rPr>
          <w:rFonts w:ascii="Esharat" w:hAnsi="Esharat" w:hint="cs"/>
          <w:rtl/>
          <w:lang w:val="en-ZW"/>
        </w:rPr>
        <w:t>ؤ</w:t>
      </w:r>
      <w:r w:rsidRPr="00534F0C">
        <w:rPr>
          <w:rFonts w:ascii="Esharat" w:hAnsi="Esharat"/>
          <w:rtl/>
          <w:lang w:val="en-ZW"/>
        </w:rPr>
        <w:t>خذ بالألف والباء الأفضلين أ</w:t>
      </w:r>
      <w:r w:rsidR="00445E6E" w:rsidRPr="00534F0C">
        <w:rPr>
          <w:rFonts w:ascii="Esharat" w:hAnsi="Esharat" w:hint="cs"/>
          <w:rtl/>
          <w:lang w:val="en-ZW"/>
        </w:rPr>
        <w:t>َ</w:t>
      </w:r>
      <w:r w:rsidRPr="00534F0C">
        <w:rPr>
          <w:rFonts w:ascii="Esharat" w:hAnsi="Esharat"/>
          <w:rtl/>
          <w:lang w:val="en-ZW"/>
        </w:rPr>
        <w:t>و</w:t>
      </w:r>
      <w:r w:rsidR="00445E6E" w:rsidRPr="00534F0C">
        <w:rPr>
          <w:rFonts w:ascii="Esharat" w:hAnsi="Esharat" w:hint="cs"/>
          <w:rtl/>
          <w:lang w:val="en-ZW"/>
        </w:rPr>
        <w:t>ْ</w:t>
      </w:r>
      <w:r w:rsidRPr="00534F0C">
        <w:rPr>
          <w:rFonts w:ascii="Esharat" w:hAnsi="Esharat"/>
          <w:rtl/>
          <w:lang w:val="en-ZW"/>
        </w:rPr>
        <w:t>لى. وبعبارة</w:t>
      </w:r>
      <w:r w:rsidR="00445E6E" w:rsidRPr="00534F0C">
        <w:rPr>
          <w:rFonts w:ascii="Esharat" w:hAnsi="Esharat" w:hint="cs"/>
          <w:rtl/>
          <w:lang w:val="en-ZW"/>
        </w:rPr>
        <w:t>ٍ</w:t>
      </w:r>
      <w:r w:rsidRPr="00534F0C">
        <w:rPr>
          <w:rFonts w:ascii="Esharat" w:hAnsi="Esharat"/>
          <w:rtl/>
          <w:lang w:val="en-ZW"/>
        </w:rPr>
        <w:t xml:space="preserve"> أخرى ـ كما قلنا في الجملتين السابقتين ـ</w:t>
      </w:r>
      <w:r w:rsidR="00445E6E" w:rsidRPr="00534F0C">
        <w:rPr>
          <w:rFonts w:ascii="Esharat" w:hAnsi="Esharat" w:hint="cs"/>
          <w:rtl/>
          <w:lang w:val="en-ZW"/>
        </w:rPr>
        <w:t>:</w:t>
      </w:r>
      <w:r w:rsidRPr="00534F0C">
        <w:rPr>
          <w:rFonts w:ascii="Esharat" w:hAnsi="Esharat"/>
          <w:rtl/>
          <w:lang w:val="en-ZW"/>
        </w:rPr>
        <w:t xml:space="preserve"> إنّ كتاب الألف وكتاب الباء لا يساويان كتاب الجيم</w:t>
      </w:r>
      <w:r w:rsidR="00815798" w:rsidRPr="00534F0C">
        <w:rPr>
          <w:rFonts w:ascii="Esharat" w:hAnsi="Esharat" w:hint="cs"/>
          <w:rtl/>
          <w:lang w:val="en-ZW"/>
        </w:rPr>
        <w:t>،</w:t>
      </w:r>
      <w:r w:rsidRPr="00534F0C">
        <w:rPr>
          <w:rFonts w:ascii="Esharat" w:hAnsi="Esharat"/>
          <w:rtl/>
          <w:lang w:val="en-ZW"/>
        </w:rPr>
        <w:t xml:space="preserve"> ولكن عدم </w:t>
      </w:r>
      <w:r w:rsidR="00815798" w:rsidRPr="00534F0C">
        <w:rPr>
          <w:rFonts w:ascii="Esharat" w:hAnsi="Esharat" w:hint="cs"/>
          <w:rtl/>
          <w:lang w:val="en-ZW"/>
        </w:rPr>
        <w:t>م</w:t>
      </w:r>
      <w:r w:rsidRPr="00534F0C">
        <w:rPr>
          <w:rFonts w:ascii="Esharat" w:hAnsi="Esharat"/>
          <w:rtl/>
          <w:lang w:val="en-ZW"/>
        </w:rPr>
        <w:t>ساو</w:t>
      </w:r>
      <w:r w:rsidR="00815798" w:rsidRPr="00534F0C">
        <w:rPr>
          <w:rFonts w:ascii="Esharat" w:hAnsi="Esharat" w:hint="cs"/>
          <w:rtl/>
          <w:lang w:val="en-ZW"/>
        </w:rPr>
        <w:t>ات</w:t>
      </w:r>
      <w:r w:rsidRPr="00534F0C">
        <w:rPr>
          <w:rFonts w:ascii="Esharat" w:hAnsi="Esharat"/>
          <w:rtl/>
          <w:lang w:val="en-ZW"/>
        </w:rPr>
        <w:t>هما له ناش</w:t>
      </w:r>
      <w:r w:rsidR="00815798" w:rsidRPr="00534F0C">
        <w:rPr>
          <w:rFonts w:ascii="Esharat" w:hAnsi="Esharat" w:hint="cs"/>
          <w:rtl/>
          <w:lang w:val="en-ZW"/>
        </w:rPr>
        <w:t>ئٌ</w:t>
      </w:r>
      <w:r w:rsidRPr="00534F0C">
        <w:rPr>
          <w:rFonts w:ascii="Esharat" w:hAnsi="Esharat"/>
          <w:rtl/>
          <w:lang w:val="en-ZW"/>
        </w:rPr>
        <w:t xml:space="preserve"> عن فضلهما عليه</w:t>
      </w:r>
      <w:r w:rsidR="00815798" w:rsidRPr="00534F0C">
        <w:rPr>
          <w:rFonts w:ascii="Esharat" w:hAnsi="Esharat" w:hint="cs"/>
          <w:rtl/>
          <w:lang w:val="en-ZW"/>
        </w:rPr>
        <w:t>،</w:t>
      </w:r>
      <w:r w:rsidRPr="00534F0C">
        <w:rPr>
          <w:rFonts w:ascii="Esharat" w:hAnsi="Esharat"/>
          <w:rtl/>
          <w:lang w:val="en-ZW"/>
        </w:rPr>
        <w:t xml:space="preserve"> وأخذ الأدون عوضاً عن الأفضل لا ينافي قانون التساوي. </w:t>
      </w:r>
    </w:p>
    <w:p w:rsidR="00CF6C0D" w:rsidRPr="00534F0C" w:rsidRDefault="00815798" w:rsidP="00500774">
      <w:pPr>
        <w:rPr>
          <w:rFonts w:ascii="Esharat" w:hAnsi="Esharat"/>
          <w:rtl/>
          <w:lang w:val="en-ZW"/>
        </w:rPr>
      </w:pPr>
      <w:r w:rsidRPr="00534F0C">
        <w:rPr>
          <w:rFonts w:ascii="Esharat" w:hAnsi="Esharat" w:hint="cs"/>
          <w:rtl/>
          <w:lang w:val="en-ZW"/>
        </w:rPr>
        <w:t>و</w:t>
      </w:r>
      <w:r w:rsidR="00CF6C0D" w:rsidRPr="00534F0C">
        <w:rPr>
          <w:rFonts w:ascii="Esharat" w:hAnsi="Esharat"/>
          <w:rtl/>
          <w:lang w:val="en-ZW"/>
        </w:rPr>
        <w:t xml:space="preserve">قد ظهر من دراسة جملات القانون المذكور أمران: </w:t>
      </w:r>
    </w:p>
    <w:p w:rsidR="00CF6C0D" w:rsidRPr="00534F0C" w:rsidRDefault="00CF6C0D" w:rsidP="00500774">
      <w:pPr>
        <w:rPr>
          <w:rFonts w:ascii="Esharat" w:hAnsi="Esharat"/>
          <w:rtl/>
          <w:lang w:val="en-ZW"/>
        </w:rPr>
      </w:pPr>
      <w:r w:rsidRPr="00534F0C">
        <w:rPr>
          <w:rFonts w:ascii="Esharat" w:hAnsi="Esharat"/>
          <w:b/>
          <w:bCs/>
          <w:rtl/>
          <w:lang w:val="en-ZW"/>
        </w:rPr>
        <w:t>الأوّل</w:t>
      </w:r>
      <w:r w:rsidR="00815798" w:rsidRPr="00534F0C">
        <w:rPr>
          <w:rFonts w:ascii="Esharat" w:hAnsi="Esharat" w:hint="cs"/>
          <w:rtl/>
          <w:lang w:val="en-ZW"/>
        </w:rPr>
        <w:t>:</w:t>
      </w:r>
      <w:r w:rsidRPr="00534F0C">
        <w:rPr>
          <w:rFonts w:ascii="Esharat" w:hAnsi="Esharat"/>
          <w:rtl/>
          <w:lang w:val="en-ZW"/>
        </w:rPr>
        <w:t xml:space="preserve"> لو لم يذكر </w:t>
      </w:r>
      <w:r w:rsidRPr="00534F0C">
        <w:rPr>
          <w:rFonts w:hint="eastAsia"/>
          <w:sz w:val="24"/>
          <w:szCs w:val="24"/>
          <w:rtl/>
        </w:rPr>
        <w:t>«</w:t>
      </w:r>
      <w:r w:rsidRPr="00534F0C">
        <w:rPr>
          <w:rFonts w:ascii="Esharat" w:hAnsi="Esharat"/>
          <w:rtl/>
          <w:lang w:val="en-ZW"/>
        </w:rPr>
        <w:t>رعاية التساوي</w:t>
      </w:r>
      <w:r w:rsidRPr="00534F0C">
        <w:rPr>
          <w:rFonts w:hint="eastAsia"/>
          <w:sz w:val="24"/>
          <w:szCs w:val="24"/>
          <w:rtl/>
        </w:rPr>
        <w:t>»</w:t>
      </w:r>
      <w:r w:rsidRPr="00534F0C">
        <w:rPr>
          <w:rFonts w:ascii="Esharat" w:hAnsi="Esharat"/>
          <w:rtl/>
          <w:lang w:val="en-ZW"/>
        </w:rPr>
        <w:t xml:space="preserve"> في القانون</w:t>
      </w:r>
      <w:r w:rsidR="00815798" w:rsidRPr="00534F0C">
        <w:rPr>
          <w:rFonts w:ascii="Esharat" w:hAnsi="Esharat" w:hint="cs"/>
          <w:rtl/>
          <w:lang w:val="en-ZW"/>
        </w:rPr>
        <w:t>،</w:t>
      </w:r>
      <w:r w:rsidRPr="00534F0C">
        <w:rPr>
          <w:rFonts w:ascii="Esharat" w:hAnsi="Esharat"/>
          <w:rtl/>
          <w:lang w:val="en-ZW"/>
        </w:rPr>
        <w:t xml:space="preserve"> وكان نصّ القانون هكذا: </w:t>
      </w:r>
      <w:r w:rsidRPr="00534F0C">
        <w:rPr>
          <w:rFonts w:ascii="Esharat" w:hAnsi="Esharat"/>
          <w:sz w:val="24"/>
          <w:szCs w:val="24"/>
          <w:rtl/>
          <w:lang w:val="en-ZW"/>
        </w:rPr>
        <w:t>«</w:t>
      </w:r>
      <w:r w:rsidRPr="00534F0C">
        <w:rPr>
          <w:rFonts w:ascii="Esharat" w:hAnsi="Esharat"/>
          <w:rtl/>
          <w:lang w:val="en-ZW"/>
        </w:rPr>
        <w:t>يجب في الكتب أن يؤخذ كتاب الألف بكتاب الألف، وكتاب الباء بكتاب الباء</w:t>
      </w:r>
      <w:r w:rsidR="00815798" w:rsidRPr="00534F0C">
        <w:rPr>
          <w:rFonts w:ascii="Esharat" w:hAnsi="Esharat" w:hint="cs"/>
          <w:rtl/>
          <w:lang w:val="en-ZW"/>
        </w:rPr>
        <w:t>،</w:t>
      </w:r>
      <w:r w:rsidRPr="00534F0C">
        <w:rPr>
          <w:rFonts w:ascii="Esharat" w:hAnsi="Esharat"/>
          <w:rtl/>
          <w:lang w:val="en-ZW"/>
        </w:rPr>
        <w:t xml:space="preserve"> وكتاب الجيم بكتاب الجيم</w:t>
      </w:r>
      <w:r w:rsidRPr="00534F0C">
        <w:rPr>
          <w:rFonts w:ascii="Esharat" w:hAnsi="Esharat"/>
          <w:sz w:val="24"/>
          <w:szCs w:val="24"/>
          <w:rtl/>
          <w:lang w:val="en-ZW"/>
        </w:rPr>
        <w:t>»</w:t>
      </w:r>
      <w:r w:rsidRPr="00534F0C">
        <w:rPr>
          <w:rFonts w:ascii="Esharat" w:hAnsi="Esharat"/>
          <w:rtl/>
          <w:lang w:val="en-ZW"/>
        </w:rPr>
        <w:t xml:space="preserve"> لم يج</w:t>
      </w:r>
      <w:r w:rsidR="00815798" w:rsidRPr="00534F0C">
        <w:rPr>
          <w:rFonts w:ascii="Esharat" w:hAnsi="Esharat" w:hint="cs"/>
          <w:rtl/>
          <w:lang w:val="en-ZW"/>
        </w:rPr>
        <w:t>ُ</w:t>
      </w:r>
      <w:r w:rsidRPr="00534F0C">
        <w:rPr>
          <w:rFonts w:ascii="Esharat" w:hAnsi="Esharat"/>
          <w:rtl/>
          <w:lang w:val="en-ZW"/>
        </w:rPr>
        <w:t>ز</w:t>
      </w:r>
      <w:r w:rsidR="00815798" w:rsidRPr="00534F0C">
        <w:rPr>
          <w:rFonts w:ascii="Esharat" w:hAnsi="Esharat" w:hint="cs"/>
          <w:rtl/>
          <w:lang w:val="en-ZW"/>
        </w:rPr>
        <w:t>ْ</w:t>
      </w:r>
      <w:r w:rsidRPr="00534F0C">
        <w:rPr>
          <w:rFonts w:ascii="Esharat" w:hAnsi="Esharat"/>
          <w:rtl/>
          <w:lang w:val="en-ZW"/>
        </w:rPr>
        <w:t xml:space="preserve"> أخذ كتابٍ لا يماثل عنوان الكتاب التالف، وان</w:t>
      </w:r>
      <w:r w:rsidR="00815798" w:rsidRPr="00534F0C">
        <w:rPr>
          <w:rFonts w:ascii="Esharat" w:hAnsi="Esharat"/>
          <w:rtl/>
          <w:lang w:val="en-ZW"/>
        </w:rPr>
        <w:t>حصرت المجازاة في الكتب الم</w:t>
      </w:r>
      <w:r w:rsidR="00815798" w:rsidRPr="00534F0C">
        <w:rPr>
          <w:rFonts w:ascii="Esharat" w:hAnsi="Esharat" w:hint="cs"/>
          <w:rtl/>
          <w:lang w:val="en-ZW"/>
        </w:rPr>
        <w:t>ت</w:t>
      </w:r>
      <w:r w:rsidR="00815798" w:rsidRPr="00534F0C">
        <w:rPr>
          <w:rFonts w:ascii="Esharat" w:hAnsi="Esharat"/>
          <w:rtl/>
          <w:lang w:val="en-ZW"/>
        </w:rPr>
        <w:t>ماثلة</w:t>
      </w:r>
      <w:r w:rsidRPr="00534F0C">
        <w:rPr>
          <w:rFonts w:ascii="Esharat" w:hAnsi="Esharat"/>
          <w:rtl/>
          <w:lang w:val="en-ZW"/>
        </w:rPr>
        <w:t xml:space="preserve"> عناوينُها. </w:t>
      </w:r>
    </w:p>
    <w:p w:rsidR="00CF6C0D" w:rsidRPr="00534F0C" w:rsidRDefault="00CF6C0D" w:rsidP="00500774">
      <w:pPr>
        <w:rPr>
          <w:rFonts w:ascii="Esharat" w:hAnsi="Esharat"/>
          <w:rtl/>
          <w:lang w:val="en-ZW"/>
        </w:rPr>
      </w:pPr>
      <w:r w:rsidRPr="00534F0C">
        <w:rPr>
          <w:rFonts w:ascii="Esharat" w:hAnsi="Esharat"/>
          <w:b/>
          <w:bCs/>
          <w:rtl/>
          <w:lang w:val="en-ZW"/>
        </w:rPr>
        <w:t>الثاني</w:t>
      </w:r>
      <w:r w:rsidR="00815798" w:rsidRPr="00534F0C">
        <w:rPr>
          <w:rFonts w:ascii="Esharat" w:hAnsi="Esharat" w:hint="cs"/>
          <w:rtl/>
          <w:lang w:val="en-ZW"/>
        </w:rPr>
        <w:t>:</w:t>
      </w:r>
      <w:r w:rsidRPr="00534F0C">
        <w:rPr>
          <w:rFonts w:ascii="Esharat" w:hAnsi="Esharat"/>
          <w:rtl/>
          <w:lang w:val="en-ZW"/>
        </w:rPr>
        <w:t xml:space="preserve"> ترتيب الجملات الثلاث المفسّ</w:t>
      </w:r>
      <w:r w:rsidR="00815798" w:rsidRPr="00534F0C">
        <w:rPr>
          <w:rFonts w:ascii="Esharat" w:hAnsi="Esharat" w:hint="cs"/>
          <w:rtl/>
          <w:lang w:val="en-ZW"/>
        </w:rPr>
        <w:t>ِ</w:t>
      </w:r>
      <w:r w:rsidRPr="00534F0C">
        <w:rPr>
          <w:rFonts w:ascii="Esharat" w:hAnsi="Esharat"/>
          <w:rtl/>
          <w:lang w:val="en-ZW"/>
        </w:rPr>
        <w:t>رة للتساوي بهذا الترتيب يفيد تقدّ</w:t>
      </w:r>
      <w:r w:rsidR="00815798" w:rsidRPr="00534F0C">
        <w:rPr>
          <w:rFonts w:ascii="Esharat" w:hAnsi="Esharat" w:hint="cs"/>
          <w:rtl/>
          <w:lang w:val="en-ZW"/>
        </w:rPr>
        <w:t>ُ</w:t>
      </w:r>
      <w:r w:rsidR="00815798" w:rsidRPr="00534F0C">
        <w:rPr>
          <w:rFonts w:ascii="Esharat" w:hAnsi="Esharat"/>
          <w:rtl/>
          <w:lang w:val="en-ZW"/>
        </w:rPr>
        <w:t>م الجملة الأ</w:t>
      </w:r>
      <w:r w:rsidRPr="00534F0C">
        <w:rPr>
          <w:rFonts w:ascii="Esharat" w:hAnsi="Esharat"/>
          <w:rtl/>
          <w:lang w:val="en-ZW"/>
        </w:rPr>
        <w:t>ولى على الثانية</w:t>
      </w:r>
      <w:r w:rsidR="00815798" w:rsidRPr="00534F0C">
        <w:rPr>
          <w:rFonts w:ascii="Esharat" w:hAnsi="Esharat" w:hint="cs"/>
          <w:rtl/>
          <w:lang w:val="en-ZW"/>
        </w:rPr>
        <w:t xml:space="preserve">، </w:t>
      </w:r>
      <w:r w:rsidRPr="00534F0C">
        <w:rPr>
          <w:rFonts w:ascii="Esharat" w:hAnsi="Esharat"/>
          <w:rtl/>
          <w:lang w:val="en-ZW"/>
        </w:rPr>
        <w:t>وتقدّم الثانية على الثالثة، وليس ترتيباً عشوائيّاً يجوز الإعراض عن تقدّم دلالة المتقدّمة على دلالة المتأخّ</w:t>
      </w:r>
      <w:r w:rsidR="00815798" w:rsidRPr="00534F0C">
        <w:rPr>
          <w:rFonts w:ascii="Esharat" w:hAnsi="Esharat" w:hint="cs"/>
          <w:rtl/>
          <w:lang w:val="en-ZW"/>
        </w:rPr>
        <w:t>ِ</w:t>
      </w:r>
      <w:r w:rsidRPr="00534F0C">
        <w:rPr>
          <w:rFonts w:ascii="Esharat" w:hAnsi="Esharat"/>
          <w:rtl/>
          <w:lang w:val="en-ZW"/>
        </w:rPr>
        <w:t>رة. وعليه فلو رتّ</w:t>
      </w:r>
      <w:r w:rsidR="00815798" w:rsidRPr="00534F0C">
        <w:rPr>
          <w:rFonts w:ascii="Esharat" w:hAnsi="Esharat" w:hint="cs"/>
          <w:rtl/>
          <w:lang w:val="en-ZW"/>
        </w:rPr>
        <w:t>َ</w:t>
      </w:r>
      <w:r w:rsidRPr="00534F0C">
        <w:rPr>
          <w:rFonts w:ascii="Esharat" w:hAnsi="Esharat"/>
          <w:rtl/>
          <w:lang w:val="en-ZW"/>
        </w:rPr>
        <w:t>بها المقنّ</w:t>
      </w:r>
      <w:r w:rsidR="00815798" w:rsidRPr="00534F0C">
        <w:rPr>
          <w:rFonts w:ascii="Esharat" w:hAnsi="Esharat" w:hint="cs"/>
          <w:rtl/>
          <w:lang w:val="en-ZW"/>
        </w:rPr>
        <w:t>ِ</w:t>
      </w:r>
      <w:r w:rsidRPr="00534F0C">
        <w:rPr>
          <w:rFonts w:ascii="Esharat" w:hAnsi="Esharat"/>
          <w:rtl/>
          <w:lang w:val="en-ZW"/>
        </w:rPr>
        <w:t>ن ترتيباً آخر لأفاد تقدُّمَ المتقدّمة وفضلَها على المتأخّ</w:t>
      </w:r>
      <w:r w:rsidR="00815798" w:rsidRPr="00534F0C">
        <w:rPr>
          <w:rFonts w:ascii="Esharat" w:hAnsi="Esharat" w:hint="cs"/>
          <w:rtl/>
          <w:lang w:val="en-ZW"/>
        </w:rPr>
        <w:t>ِ</w:t>
      </w:r>
      <w:r w:rsidRPr="00534F0C">
        <w:rPr>
          <w:rFonts w:ascii="Esharat" w:hAnsi="Esharat"/>
          <w:rtl/>
          <w:lang w:val="en-ZW"/>
        </w:rPr>
        <w:t>رة</w:t>
      </w:r>
      <w:r w:rsidR="00815798" w:rsidRPr="00534F0C">
        <w:rPr>
          <w:rFonts w:ascii="Esharat" w:hAnsi="Esharat" w:hint="cs"/>
          <w:rtl/>
          <w:lang w:val="en-ZW"/>
        </w:rPr>
        <w:t>،</w:t>
      </w:r>
      <w:r w:rsidRPr="00534F0C">
        <w:rPr>
          <w:rFonts w:ascii="Esharat" w:hAnsi="Esharat"/>
          <w:rtl/>
          <w:lang w:val="en-ZW"/>
        </w:rPr>
        <w:t xml:space="preserve"> وعدمَ جواز أخذ المتقدّم الأفضل بالمتأخ</w:t>
      </w:r>
      <w:r w:rsidR="00815798" w:rsidRPr="00534F0C">
        <w:rPr>
          <w:rFonts w:ascii="Esharat" w:hAnsi="Esharat" w:hint="cs"/>
          <w:rtl/>
          <w:lang w:val="en-ZW"/>
        </w:rPr>
        <w:t>ِّ</w:t>
      </w:r>
      <w:r w:rsidRPr="00534F0C">
        <w:rPr>
          <w:rFonts w:ascii="Esharat" w:hAnsi="Esharat"/>
          <w:rtl/>
          <w:lang w:val="en-ZW"/>
        </w:rPr>
        <w:t>ر الأدون</w:t>
      </w:r>
      <w:r w:rsidR="00815798" w:rsidRPr="00534F0C">
        <w:rPr>
          <w:rFonts w:ascii="Esharat" w:hAnsi="Esharat" w:hint="cs"/>
          <w:rtl/>
          <w:lang w:val="en-ZW"/>
        </w:rPr>
        <w:t>،</w:t>
      </w:r>
      <w:r w:rsidRPr="00534F0C">
        <w:rPr>
          <w:rFonts w:ascii="Esharat" w:hAnsi="Esharat"/>
          <w:rtl/>
          <w:lang w:val="en-ZW"/>
        </w:rPr>
        <w:t xml:space="preserve"> وجوازَ أخذ المتأخ</w:t>
      </w:r>
      <w:r w:rsidR="00815798" w:rsidRPr="00534F0C">
        <w:rPr>
          <w:rFonts w:ascii="Esharat" w:hAnsi="Esharat" w:hint="cs"/>
          <w:rtl/>
          <w:lang w:val="en-ZW"/>
        </w:rPr>
        <w:t>ِّ</w:t>
      </w:r>
      <w:r w:rsidRPr="00534F0C">
        <w:rPr>
          <w:rFonts w:ascii="Esharat" w:hAnsi="Esharat"/>
          <w:rtl/>
          <w:lang w:val="en-ZW"/>
        </w:rPr>
        <w:t>ر بالمتقدّ</w:t>
      </w:r>
      <w:r w:rsidR="00815798" w:rsidRPr="00534F0C">
        <w:rPr>
          <w:rFonts w:ascii="Esharat" w:hAnsi="Esharat" w:hint="cs"/>
          <w:rtl/>
          <w:lang w:val="en-ZW"/>
        </w:rPr>
        <w:t>ِ</w:t>
      </w:r>
      <w:r w:rsidRPr="00534F0C">
        <w:rPr>
          <w:rFonts w:ascii="Esharat" w:hAnsi="Esharat"/>
          <w:rtl/>
          <w:lang w:val="en-ZW"/>
        </w:rPr>
        <w:t xml:space="preserve">م. </w:t>
      </w:r>
    </w:p>
    <w:p w:rsidR="00CF6C0D" w:rsidRPr="00534F0C" w:rsidRDefault="00CF6C0D" w:rsidP="00500774">
      <w:pPr>
        <w:rPr>
          <w:rFonts w:ascii="Esharat" w:hAnsi="Esharat"/>
          <w:rtl/>
          <w:lang w:val="en-ZW"/>
        </w:rPr>
      </w:pPr>
      <w:r w:rsidRPr="00534F0C">
        <w:rPr>
          <w:rFonts w:ascii="Esharat" w:hAnsi="Esharat"/>
          <w:rtl/>
          <w:lang w:val="en-ZW"/>
        </w:rPr>
        <w:t>والآن لو بدّ</w:t>
      </w:r>
      <w:r w:rsidR="00815798" w:rsidRPr="00534F0C">
        <w:rPr>
          <w:rFonts w:ascii="Esharat" w:hAnsi="Esharat" w:hint="cs"/>
          <w:rtl/>
          <w:lang w:val="en-ZW"/>
        </w:rPr>
        <w:t>َ</w:t>
      </w:r>
      <w:r w:rsidRPr="00534F0C">
        <w:rPr>
          <w:rFonts w:ascii="Esharat" w:hAnsi="Esharat"/>
          <w:rtl/>
          <w:lang w:val="en-ZW"/>
        </w:rPr>
        <w:t xml:space="preserve">لنا كلمات </w:t>
      </w:r>
      <w:r w:rsidRPr="00534F0C">
        <w:rPr>
          <w:rFonts w:hint="eastAsia"/>
          <w:sz w:val="24"/>
          <w:szCs w:val="24"/>
          <w:rtl/>
        </w:rPr>
        <w:t>«</w:t>
      </w:r>
      <w:r w:rsidRPr="00534F0C">
        <w:rPr>
          <w:rFonts w:ascii="Esharat" w:hAnsi="Esharat"/>
          <w:rtl/>
          <w:lang w:val="en-ZW"/>
        </w:rPr>
        <w:t>الكتب</w:t>
      </w:r>
      <w:r w:rsidRPr="00534F0C">
        <w:rPr>
          <w:rFonts w:hint="eastAsia"/>
          <w:sz w:val="24"/>
          <w:szCs w:val="24"/>
          <w:rtl/>
        </w:rPr>
        <w:t>»</w:t>
      </w:r>
      <w:r w:rsidRPr="00534F0C">
        <w:rPr>
          <w:rFonts w:ascii="Esharat" w:hAnsi="Esharat"/>
          <w:rtl/>
          <w:lang w:val="en-ZW"/>
        </w:rPr>
        <w:t xml:space="preserve"> و</w:t>
      </w:r>
      <w:r w:rsidRPr="00534F0C">
        <w:rPr>
          <w:rFonts w:hint="eastAsia"/>
          <w:sz w:val="24"/>
          <w:szCs w:val="24"/>
          <w:rtl/>
        </w:rPr>
        <w:t>«</w:t>
      </w:r>
      <w:r w:rsidRPr="00534F0C">
        <w:rPr>
          <w:rFonts w:ascii="Esharat" w:hAnsi="Esharat"/>
          <w:rtl/>
          <w:lang w:val="en-ZW"/>
        </w:rPr>
        <w:t>كتاب الألف</w:t>
      </w:r>
      <w:r w:rsidRPr="00534F0C">
        <w:rPr>
          <w:rFonts w:hint="eastAsia"/>
          <w:sz w:val="24"/>
          <w:szCs w:val="24"/>
          <w:rtl/>
        </w:rPr>
        <w:t>»</w:t>
      </w:r>
      <w:r w:rsidRPr="00534F0C">
        <w:rPr>
          <w:rFonts w:ascii="Esharat" w:hAnsi="Esharat"/>
          <w:rtl/>
          <w:lang w:val="en-ZW"/>
        </w:rPr>
        <w:t xml:space="preserve"> و</w:t>
      </w:r>
      <w:r w:rsidRPr="00534F0C">
        <w:rPr>
          <w:rFonts w:hint="eastAsia"/>
          <w:sz w:val="24"/>
          <w:szCs w:val="24"/>
          <w:rtl/>
        </w:rPr>
        <w:t>«</w:t>
      </w:r>
      <w:r w:rsidRPr="00534F0C">
        <w:rPr>
          <w:rFonts w:ascii="Esharat" w:hAnsi="Esharat"/>
          <w:rtl/>
          <w:lang w:val="en-ZW"/>
        </w:rPr>
        <w:t>كتاب الباء</w:t>
      </w:r>
      <w:r w:rsidRPr="00534F0C">
        <w:rPr>
          <w:rFonts w:hint="eastAsia"/>
          <w:sz w:val="24"/>
          <w:szCs w:val="24"/>
          <w:rtl/>
        </w:rPr>
        <w:t>»</w:t>
      </w:r>
      <w:r w:rsidRPr="00534F0C">
        <w:rPr>
          <w:rFonts w:ascii="Esharat" w:hAnsi="Esharat"/>
          <w:rtl/>
          <w:lang w:val="en-ZW"/>
        </w:rPr>
        <w:t xml:space="preserve"> و</w:t>
      </w:r>
      <w:r w:rsidRPr="00534F0C">
        <w:rPr>
          <w:rFonts w:hint="eastAsia"/>
          <w:sz w:val="24"/>
          <w:szCs w:val="24"/>
          <w:rtl/>
        </w:rPr>
        <w:t>«</w:t>
      </w:r>
      <w:r w:rsidRPr="00534F0C">
        <w:rPr>
          <w:rFonts w:ascii="Esharat" w:hAnsi="Esharat"/>
          <w:rtl/>
          <w:lang w:val="en-ZW"/>
        </w:rPr>
        <w:t>كتاب الجيم</w:t>
      </w:r>
      <w:r w:rsidRPr="00534F0C">
        <w:rPr>
          <w:rFonts w:hint="eastAsia"/>
          <w:sz w:val="24"/>
          <w:szCs w:val="24"/>
          <w:rtl/>
        </w:rPr>
        <w:t>»</w:t>
      </w:r>
      <w:r w:rsidRPr="00534F0C">
        <w:rPr>
          <w:rFonts w:ascii="Esharat" w:hAnsi="Esharat"/>
          <w:rtl/>
          <w:lang w:val="en-ZW"/>
        </w:rPr>
        <w:t xml:space="preserve"> و</w:t>
      </w:r>
      <w:r w:rsidRPr="00534F0C">
        <w:rPr>
          <w:rFonts w:hint="eastAsia"/>
          <w:sz w:val="24"/>
          <w:szCs w:val="24"/>
          <w:rtl/>
        </w:rPr>
        <w:t>«</w:t>
      </w:r>
      <w:r w:rsidRPr="00534F0C">
        <w:rPr>
          <w:rFonts w:ascii="Esharat" w:hAnsi="Esharat"/>
          <w:rtl/>
          <w:lang w:val="en-ZW"/>
        </w:rPr>
        <w:t>ي</w:t>
      </w:r>
      <w:r w:rsidR="00ED6114" w:rsidRPr="00534F0C">
        <w:rPr>
          <w:rFonts w:ascii="Esharat" w:hAnsi="Esharat" w:hint="cs"/>
          <w:rtl/>
          <w:lang w:val="en-ZW"/>
        </w:rPr>
        <w:t>ؤ</w:t>
      </w:r>
      <w:r w:rsidRPr="00534F0C">
        <w:rPr>
          <w:rFonts w:ascii="Esharat" w:hAnsi="Esharat"/>
          <w:rtl/>
          <w:lang w:val="en-ZW"/>
        </w:rPr>
        <w:t>خذ</w:t>
      </w:r>
      <w:r w:rsidRPr="00534F0C">
        <w:rPr>
          <w:rFonts w:hint="eastAsia"/>
          <w:sz w:val="24"/>
          <w:szCs w:val="24"/>
          <w:rtl/>
        </w:rPr>
        <w:t>»</w:t>
      </w:r>
      <w:r w:rsidRPr="00534F0C">
        <w:rPr>
          <w:rFonts w:ascii="Esharat" w:hAnsi="Esharat"/>
          <w:rtl/>
          <w:lang w:val="en-ZW"/>
        </w:rPr>
        <w:t xml:space="preserve"> في القانون المذكور بكلماتٍ </w:t>
      </w:r>
      <w:r w:rsidRPr="00534F0C">
        <w:rPr>
          <w:rFonts w:ascii="Esharat" w:hAnsi="Esharat" w:hint="cs"/>
          <w:rtl/>
          <w:lang w:val="en-ZW"/>
        </w:rPr>
        <w:t>ه</w:t>
      </w:r>
      <w:r w:rsidRPr="00534F0C">
        <w:rPr>
          <w:rFonts w:ascii="Esharat" w:hAnsi="Esharat"/>
          <w:rtl/>
          <w:lang w:val="en-ZW"/>
        </w:rPr>
        <w:t>ي</w:t>
      </w:r>
      <w:r w:rsidR="00ED6114" w:rsidRPr="00534F0C">
        <w:rPr>
          <w:rFonts w:ascii="Esharat" w:hAnsi="Esharat" w:hint="cs"/>
          <w:rtl/>
          <w:lang w:val="en-ZW"/>
        </w:rPr>
        <w:t>:</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القت</w:t>
      </w:r>
      <w:r w:rsidR="00ED6114" w:rsidRPr="00534F0C">
        <w:rPr>
          <w:rFonts w:ascii="Esharat" w:hAnsi="Esharat" w:hint="cs"/>
          <w:rtl/>
          <w:lang w:val="en-ZW"/>
        </w:rPr>
        <w:t>لى</w:t>
      </w:r>
      <w:r w:rsidRPr="00534F0C">
        <w:rPr>
          <w:rFonts w:hint="eastAsia"/>
          <w:sz w:val="24"/>
          <w:szCs w:val="24"/>
          <w:rtl/>
        </w:rPr>
        <w:t>»</w:t>
      </w:r>
      <w:r w:rsidRPr="00534F0C">
        <w:rPr>
          <w:rFonts w:ascii="Esharat" w:hAnsi="Esharat"/>
          <w:rtl/>
          <w:lang w:val="en-ZW"/>
        </w:rPr>
        <w:t xml:space="preserve"> و</w:t>
      </w:r>
      <w:r w:rsidR="00ED6114" w:rsidRPr="00534F0C">
        <w:rPr>
          <w:rFonts w:hint="eastAsia"/>
          <w:sz w:val="24"/>
          <w:szCs w:val="24"/>
          <w:rtl/>
        </w:rPr>
        <w:t>«</w:t>
      </w:r>
      <w:r w:rsidRPr="00534F0C">
        <w:rPr>
          <w:rFonts w:ascii="Esharat" w:hAnsi="Esharat"/>
          <w:rtl/>
          <w:lang w:val="en-ZW"/>
        </w:rPr>
        <w:t>الحرّ</w:t>
      </w:r>
      <w:r w:rsidRPr="00534F0C">
        <w:rPr>
          <w:rFonts w:hint="eastAsia"/>
          <w:sz w:val="24"/>
          <w:szCs w:val="24"/>
          <w:rtl/>
        </w:rPr>
        <w:t>»</w:t>
      </w:r>
      <w:r w:rsidRPr="00534F0C">
        <w:rPr>
          <w:rFonts w:ascii="Esharat" w:hAnsi="Esharat"/>
          <w:rtl/>
          <w:lang w:val="en-ZW"/>
        </w:rPr>
        <w:t xml:space="preserve"> </w:t>
      </w:r>
      <w:r w:rsidR="00ED6114" w:rsidRPr="00534F0C">
        <w:rPr>
          <w:rFonts w:ascii="Esharat" w:hAnsi="Esharat"/>
          <w:rtl/>
          <w:lang w:val="en-ZW"/>
        </w:rPr>
        <w:t>و</w:t>
      </w:r>
      <w:r w:rsidR="00ED6114" w:rsidRPr="00534F0C">
        <w:rPr>
          <w:rFonts w:hint="eastAsia"/>
          <w:sz w:val="24"/>
          <w:szCs w:val="24"/>
          <w:rtl/>
        </w:rPr>
        <w:t>«</w:t>
      </w:r>
      <w:r w:rsidRPr="00534F0C">
        <w:rPr>
          <w:rFonts w:ascii="Esharat" w:hAnsi="Esharat"/>
          <w:rtl/>
          <w:lang w:val="en-ZW"/>
        </w:rPr>
        <w:t>العبد</w:t>
      </w:r>
      <w:r w:rsidRPr="00534F0C">
        <w:rPr>
          <w:rFonts w:hint="eastAsia"/>
          <w:sz w:val="24"/>
          <w:szCs w:val="24"/>
          <w:rtl/>
        </w:rPr>
        <w:t>»</w:t>
      </w:r>
      <w:r w:rsidRPr="00534F0C">
        <w:rPr>
          <w:rFonts w:ascii="Esharat" w:hAnsi="Esharat"/>
          <w:rtl/>
          <w:lang w:val="en-ZW"/>
        </w:rPr>
        <w:t xml:space="preserve"> </w:t>
      </w:r>
      <w:r w:rsidR="00ED6114" w:rsidRPr="00534F0C">
        <w:rPr>
          <w:rFonts w:ascii="Esharat" w:hAnsi="Esharat"/>
          <w:rtl/>
          <w:lang w:val="en-ZW"/>
        </w:rPr>
        <w:t>و</w:t>
      </w:r>
      <w:r w:rsidR="00ED6114" w:rsidRPr="00534F0C">
        <w:rPr>
          <w:rFonts w:hint="eastAsia"/>
          <w:sz w:val="24"/>
          <w:szCs w:val="24"/>
          <w:rtl/>
        </w:rPr>
        <w:t>«</w:t>
      </w:r>
      <w:r w:rsidRPr="00534F0C">
        <w:rPr>
          <w:rFonts w:ascii="Esharat" w:hAnsi="Esharat"/>
          <w:rtl/>
          <w:lang w:val="en-ZW"/>
        </w:rPr>
        <w:t>الأن</w:t>
      </w:r>
      <w:r w:rsidRPr="00534F0C">
        <w:rPr>
          <w:rFonts w:ascii="Esharat" w:hAnsi="Esharat" w:hint="cs"/>
          <w:rtl/>
          <w:lang w:val="en-ZW"/>
        </w:rPr>
        <w:t>ثى</w:t>
      </w:r>
      <w:r w:rsidRPr="00534F0C">
        <w:rPr>
          <w:rFonts w:hint="eastAsia"/>
          <w:sz w:val="24"/>
          <w:szCs w:val="24"/>
          <w:rtl/>
        </w:rPr>
        <w:t>»</w:t>
      </w:r>
      <w:r w:rsidRPr="00534F0C">
        <w:rPr>
          <w:rFonts w:ascii="Esharat" w:hAnsi="Esharat"/>
          <w:rtl/>
          <w:lang w:val="en-ZW"/>
        </w:rPr>
        <w:t xml:space="preserve"> </w:t>
      </w:r>
      <w:r w:rsidR="00ED6114" w:rsidRPr="00534F0C">
        <w:rPr>
          <w:rFonts w:ascii="Esharat" w:hAnsi="Esharat"/>
          <w:rtl/>
          <w:lang w:val="en-ZW"/>
        </w:rPr>
        <w:t>و</w:t>
      </w:r>
      <w:r w:rsidR="00ED6114" w:rsidRPr="00534F0C">
        <w:rPr>
          <w:rFonts w:hint="eastAsia"/>
          <w:sz w:val="24"/>
          <w:szCs w:val="24"/>
          <w:rtl/>
        </w:rPr>
        <w:t>«</w:t>
      </w:r>
      <w:r w:rsidRPr="00534F0C">
        <w:rPr>
          <w:rFonts w:ascii="Esharat" w:hAnsi="Esharat"/>
          <w:rtl/>
          <w:lang w:val="en-ZW"/>
        </w:rPr>
        <w:t>يقتل</w:t>
      </w:r>
      <w:r w:rsidRPr="00534F0C">
        <w:rPr>
          <w:rFonts w:hint="eastAsia"/>
          <w:sz w:val="24"/>
          <w:szCs w:val="24"/>
          <w:rtl/>
        </w:rPr>
        <w:t>»</w:t>
      </w:r>
      <w:r w:rsidRPr="00534F0C">
        <w:rPr>
          <w:rFonts w:ascii="Esharat" w:hAnsi="Esharat"/>
          <w:rtl/>
          <w:lang w:val="en-ZW"/>
        </w:rPr>
        <w:t xml:space="preserve"> بنفس الترتيب لحصل</w:t>
      </w:r>
      <w:r w:rsidR="00ED6114" w:rsidRPr="00534F0C">
        <w:rPr>
          <w:rFonts w:ascii="Esharat" w:hAnsi="Esharat" w:hint="cs"/>
          <w:rtl/>
          <w:lang w:val="en-ZW"/>
        </w:rPr>
        <w:t>نا على</w:t>
      </w:r>
      <w:r w:rsidRPr="00534F0C">
        <w:rPr>
          <w:rFonts w:ascii="Esharat" w:hAnsi="Esharat"/>
          <w:rtl/>
          <w:lang w:val="en-ZW"/>
        </w:rPr>
        <w:t xml:space="preserve"> هذه العبارة: </w:t>
      </w:r>
      <w:r w:rsidRPr="00534F0C">
        <w:rPr>
          <w:rFonts w:ascii="Esharat" w:hAnsi="Esharat"/>
          <w:sz w:val="24"/>
          <w:szCs w:val="24"/>
          <w:rtl/>
          <w:lang w:val="en-ZW"/>
        </w:rPr>
        <w:t>«</w:t>
      </w:r>
      <w:r w:rsidR="00ED6114" w:rsidRPr="00534F0C">
        <w:rPr>
          <w:rFonts w:ascii="Esharat" w:hAnsi="Esharat"/>
          <w:rtl/>
          <w:lang w:val="en-ZW"/>
        </w:rPr>
        <w:t>تجب رعاية التساوي في القت</w:t>
      </w:r>
      <w:r w:rsidR="00ED6114" w:rsidRPr="00534F0C">
        <w:rPr>
          <w:rFonts w:ascii="Esharat" w:hAnsi="Esharat" w:hint="cs"/>
          <w:rtl/>
          <w:lang w:val="en-ZW"/>
        </w:rPr>
        <w:t>لى</w:t>
      </w:r>
      <w:r w:rsidRPr="00534F0C">
        <w:rPr>
          <w:rFonts w:ascii="Esharat" w:hAnsi="Esharat"/>
          <w:rtl/>
          <w:lang w:val="en-ZW"/>
        </w:rPr>
        <w:t xml:space="preserve">: يُقتَل الحرّ بالحرّ، </w:t>
      </w:r>
      <w:r w:rsidR="00ED6114" w:rsidRPr="00534F0C">
        <w:rPr>
          <w:rFonts w:ascii="Esharat" w:hAnsi="Esharat" w:hint="cs"/>
          <w:rtl/>
          <w:lang w:val="en-ZW"/>
        </w:rPr>
        <w:t>و</w:t>
      </w:r>
      <w:r w:rsidRPr="00534F0C">
        <w:rPr>
          <w:rFonts w:ascii="Esharat" w:hAnsi="Esharat"/>
          <w:rtl/>
          <w:lang w:val="en-ZW"/>
        </w:rPr>
        <w:t>العبدُ بالعبد</w:t>
      </w:r>
      <w:r w:rsidR="00ED6114" w:rsidRPr="00534F0C">
        <w:rPr>
          <w:rFonts w:ascii="Esharat" w:hAnsi="Esharat" w:hint="cs"/>
          <w:rtl/>
          <w:lang w:val="en-ZW"/>
        </w:rPr>
        <w:t>،</w:t>
      </w:r>
      <w:r w:rsidR="00ED6114" w:rsidRPr="00534F0C">
        <w:rPr>
          <w:rFonts w:ascii="Esharat" w:hAnsi="Esharat"/>
          <w:rtl/>
          <w:lang w:val="en-ZW"/>
        </w:rPr>
        <w:t xml:space="preserve"> والأن</w:t>
      </w:r>
      <w:r w:rsidR="00ED6114" w:rsidRPr="00534F0C">
        <w:rPr>
          <w:rFonts w:ascii="Esharat" w:hAnsi="Esharat" w:hint="cs"/>
          <w:rtl/>
          <w:lang w:val="en-ZW"/>
        </w:rPr>
        <w:t>ثى</w:t>
      </w:r>
      <w:r w:rsidRPr="00534F0C">
        <w:rPr>
          <w:rFonts w:ascii="Esharat" w:hAnsi="Esharat"/>
          <w:rtl/>
          <w:lang w:val="en-ZW"/>
        </w:rPr>
        <w:t xml:space="preserve"> </w:t>
      </w:r>
      <w:r w:rsidRPr="00534F0C">
        <w:rPr>
          <w:rFonts w:ascii="Esharat" w:hAnsi="Esharat" w:hint="cs"/>
          <w:rtl/>
          <w:lang w:val="en-ZW"/>
        </w:rPr>
        <w:t>با</w:t>
      </w:r>
      <w:r w:rsidR="00ED6114" w:rsidRPr="00534F0C">
        <w:rPr>
          <w:rFonts w:ascii="Esharat" w:hAnsi="Esharat"/>
          <w:rtl/>
          <w:lang w:val="en-ZW"/>
        </w:rPr>
        <w:t>لأن</w:t>
      </w:r>
      <w:r w:rsidR="00ED6114" w:rsidRPr="00534F0C">
        <w:rPr>
          <w:rFonts w:ascii="Esharat" w:hAnsi="Esharat" w:hint="cs"/>
          <w:rtl/>
          <w:lang w:val="en-ZW"/>
        </w:rPr>
        <w:t>ثى</w:t>
      </w:r>
      <w:r w:rsidRPr="00534F0C">
        <w:rPr>
          <w:rFonts w:ascii="Esharat" w:hAnsi="Esharat"/>
          <w:sz w:val="24"/>
          <w:szCs w:val="24"/>
          <w:rtl/>
          <w:lang w:val="en-ZW"/>
        </w:rPr>
        <w:t>»</w:t>
      </w:r>
      <w:r w:rsidRPr="00534F0C">
        <w:rPr>
          <w:rFonts w:ascii="Esharat" w:hAnsi="Esharat"/>
          <w:rtl/>
          <w:lang w:val="en-ZW"/>
        </w:rPr>
        <w:t xml:space="preserve">، </w:t>
      </w:r>
      <w:r w:rsidR="00ED6114" w:rsidRPr="00534F0C">
        <w:rPr>
          <w:rFonts w:ascii="Esharat" w:hAnsi="Esharat" w:hint="cs"/>
          <w:rtl/>
          <w:lang w:val="en-ZW"/>
        </w:rPr>
        <w:t>و</w:t>
      </w:r>
      <w:r w:rsidRPr="00534F0C">
        <w:rPr>
          <w:rFonts w:ascii="Esharat" w:hAnsi="Esharat"/>
          <w:rtl/>
          <w:lang w:val="en-ZW"/>
        </w:rPr>
        <w:t>هي نفس مفاد الآية المباركة، فنستفيد منها كلَّ ما استفدنا</w:t>
      </w:r>
      <w:r w:rsidR="00ED6114" w:rsidRPr="00534F0C">
        <w:rPr>
          <w:rFonts w:ascii="Esharat" w:hAnsi="Esharat" w:hint="cs"/>
          <w:rtl/>
          <w:lang w:val="en-ZW"/>
        </w:rPr>
        <w:t>ه</w:t>
      </w:r>
      <w:r w:rsidRPr="00534F0C">
        <w:rPr>
          <w:rFonts w:ascii="Esharat" w:hAnsi="Esharat"/>
          <w:rtl/>
          <w:lang w:val="en-ZW"/>
        </w:rPr>
        <w:t xml:space="preserve"> من دراسة الجملات الأربع من القانون المذكور. نعم، ذلك القانون في غنىً عن تفسير مفرداته، والآية بحاجة</w:t>
      </w:r>
      <w:r w:rsidR="00ED6114" w:rsidRPr="00534F0C">
        <w:rPr>
          <w:rFonts w:ascii="Esharat" w:hAnsi="Esharat" w:hint="cs"/>
          <w:rtl/>
          <w:lang w:val="en-ZW"/>
        </w:rPr>
        <w:t>ٍ</w:t>
      </w:r>
      <w:r w:rsidRPr="00534F0C">
        <w:rPr>
          <w:rFonts w:ascii="Esharat" w:hAnsi="Esharat"/>
          <w:rtl/>
          <w:lang w:val="en-ZW"/>
        </w:rPr>
        <w:t xml:space="preserve"> إل</w:t>
      </w:r>
      <w:r w:rsidR="00ED6114" w:rsidRPr="00534F0C">
        <w:rPr>
          <w:rFonts w:ascii="Esharat" w:hAnsi="Esharat" w:hint="cs"/>
          <w:rtl/>
          <w:lang w:val="en-ZW"/>
        </w:rPr>
        <w:t>ى</w:t>
      </w:r>
      <w:r w:rsidRPr="00534F0C">
        <w:rPr>
          <w:rFonts w:ascii="Esharat" w:hAnsi="Esharat"/>
          <w:rtl/>
          <w:lang w:val="en-ZW"/>
        </w:rPr>
        <w:t xml:space="preserve"> توضيح</w:t>
      </w:r>
      <w:r w:rsidR="00ED6114" w:rsidRPr="00534F0C">
        <w:rPr>
          <w:rFonts w:ascii="Esharat" w:hAnsi="Esharat" w:hint="cs"/>
          <w:rtl/>
          <w:lang w:val="en-ZW"/>
        </w:rPr>
        <w:t>ٍ</w:t>
      </w:r>
      <w:r w:rsidRPr="00534F0C">
        <w:rPr>
          <w:rFonts w:ascii="Esharat" w:hAnsi="Esharat"/>
          <w:rtl/>
          <w:lang w:val="en-ZW"/>
        </w:rPr>
        <w:t xml:space="preserve"> مختصر لكلمات </w:t>
      </w:r>
      <w:r w:rsidRPr="00534F0C">
        <w:rPr>
          <w:rFonts w:hint="eastAsia"/>
          <w:sz w:val="24"/>
          <w:szCs w:val="24"/>
          <w:rtl/>
        </w:rPr>
        <w:t>«</w:t>
      </w:r>
      <w:r w:rsidRPr="00534F0C">
        <w:rPr>
          <w:rFonts w:ascii="Esharat" w:hAnsi="Esharat"/>
          <w:rtl/>
          <w:lang w:val="en-ZW"/>
        </w:rPr>
        <w:t>الحرّ</w:t>
      </w:r>
      <w:r w:rsidRPr="00534F0C">
        <w:rPr>
          <w:rFonts w:hint="eastAsia"/>
          <w:sz w:val="24"/>
          <w:szCs w:val="24"/>
          <w:rtl/>
        </w:rPr>
        <w:t>»</w:t>
      </w:r>
      <w:r w:rsidRPr="00534F0C">
        <w:rPr>
          <w:rFonts w:ascii="Esharat" w:hAnsi="Esharat"/>
          <w:rtl/>
          <w:lang w:val="en-ZW"/>
        </w:rPr>
        <w:t xml:space="preserve"> </w:t>
      </w:r>
      <w:r w:rsidR="00ED6114" w:rsidRPr="00534F0C">
        <w:rPr>
          <w:rFonts w:ascii="Esharat" w:hAnsi="Esharat"/>
          <w:rtl/>
          <w:lang w:val="en-ZW"/>
        </w:rPr>
        <w:t>و</w:t>
      </w:r>
      <w:r w:rsidR="00ED6114" w:rsidRPr="00534F0C">
        <w:rPr>
          <w:rFonts w:hint="eastAsia"/>
          <w:sz w:val="24"/>
          <w:szCs w:val="24"/>
          <w:rtl/>
        </w:rPr>
        <w:t>«</w:t>
      </w:r>
      <w:r w:rsidRPr="00534F0C">
        <w:rPr>
          <w:rFonts w:ascii="Esharat" w:hAnsi="Esharat"/>
          <w:rtl/>
          <w:lang w:val="en-ZW"/>
        </w:rPr>
        <w:t>العبد</w:t>
      </w:r>
      <w:r w:rsidRPr="00534F0C">
        <w:rPr>
          <w:rFonts w:hint="eastAsia"/>
          <w:sz w:val="24"/>
          <w:szCs w:val="24"/>
          <w:rtl/>
        </w:rPr>
        <w:t>»</w:t>
      </w:r>
      <w:r w:rsidRPr="00534F0C">
        <w:rPr>
          <w:rFonts w:ascii="Esharat" w:hAnsi="Esharat"/>
          <w:rtl/>
          <w:lang w:val="en-ZW"/>
        </w:rPr>
        <w:t xml:space="preserve"> </w:t>
      </w:r>
      <w:r w:rsidR="00ED6114" w:rsidRPr="00534F0C">
        <w:rPr>
          <w:rFonts w:ascii="Esharat" w:hAnsi="Esharat"/>
          <w:rtl/>
          <w:lang w:val="en-ZW"/>
        </w:rPr>
        <w:t>و</w:t>
      </w:r>
      <w:r w:rsidR="00ED6114" w:rsidRPr="00534F0C">
        <w:rPr>
          <w:rFonts w:hint="eastAsia"/>
          <w:sz w:val="24"/>
          <w:szCs w:val="24"/>
          <w:rtl/>
        </w:rPr>
        <w:t>«</w:t>
      </w:r>
      <w:r w:rsidR="00ED6114" w:rsidRPr="00534F0C">
        <w:rPr>
          <w:rFonts w:ascii="Esharat" w:hAnsi="Esharat"/>
          <w:rtl/>
          <w:lang w:val="en-ZW"/>
        </w:rPr>
        <w:t>الأن</w:t>
      </w:r>
      <w:r w:rsidR="00ED6114" w:rsidRPr="00534F0C">
        <w:rPr>
          <w:rFonts w:ascii="Esharat" w:hAnsi="Esharat" w:hint="cs"/>
          <w:rtl/>
          <w:lang w:val="en-ZW"/>
        </w:rPr>
        <w:t>ثى</w:t>
      </w:r>
      <w:r w:rsidRPr="00534F0C">
        <w:rPr>
          <w:rFonts w:hint="eastAsia"/>
          <w:sz w:val="24"/>
          <w:szCs w:val="24"/>
          <w:rtl/>
        </w:rPr>
        <w:t>»</w:t>
      </w:r>
      <w:r w:rsidRPr="00534F0C">
        <w:rPr>
          <w:rFonts w:ascii="Esharat" w:hAnsi="Esharat"/>
          <w:rtl/>
          <w:lang w:val="en-ZW"/>
        </w:rPr>
        <w:t xml:space="preserve">، مضافاً إلى كلمتي </w:t>
      </w:r>
      <w:r w:rsidRPr="00534F0C">
        <w:rPr>
          <w:rFonts w:hint="eastAsia"/>
          <w:sz w:val="24"/>
          <w:szCs w:val="24"/>
          <w:rtl/>
        </w:rPr>
        <w:t>«</w:t>
      </w:r>
      <w:r w:rsidRPr="00534F0C">
        <w:rPr>
          <w:rFonts w:ascii="Esharat" w:hAnsi="Esharat"/>
          <w:rtl/>
          <w:lang w:val="en-ZW"/>
        </w:rPr>
        <w:t>القصاص</w:t>
      </w:r>
      <w:r w:rsidRPr="00534F0C">
        <w:rPr>
          <w:rFonts w:hint="eastAsia"/>
          <w:sz w:val="24"/>
          <w:szCs w:val="24"/>
          <w:rtl/>
        </w:rPr>
        <w:t>»</w:t>
      </w:r>
      <w:r w:rsidRPr="00534F0C">
        <w:rPr>
          <w:rFonts w:ascii="Esharat" w:hAnsi="Esharat"/>
          <w:rtl/>
          <w:lang w:val="en-ZW"/>
        </w:rPr>
        <w:t xml:space="preserve"> </w:t>
      </w:r>
      <w:r w:rsidR="00ED6114" w:rsidRPr="00534F0C">
        <w:rPr>
          <w:rFonts w:ascii="Esharat" w:hAnsi="Esharat"/>
          <w:rtl/>
          <w:lang w:val="en-ZW"/>
        </w:rPr>
        <w:t>و</w:t>
      </w:r>
      <w:r w:rsidR="00ED6114" w:rsidRPr="00534F0C">
        <w:rPr>
          <w:rFonts w:hint="eastAsia"/>
          <w:sz w:val="24"/>
          <w:szCs w:val="24"/>
          <w:rtl/>
        </w:rPr>
        <w:t>«</w:t>
      </w:r>
      <w:r w:rsidR="00ED6114" w:rsidRPr="00534F0C">
        <w:rPr>
          <w:rFonts w:ascii="Esharat" w:hAnsi="Esharat"/>
          <w:rtl/>
          <w:lang w:val="en-ZW"/>
        </w:rPr>
        <w:t>القت</w:t>
      </w:r>
      <w:r w:rsidR="00ED6114" w:rsidRPr="00534F0C">
        <w:rPr>
          <w:rFonts w:ascii="Esharat" w:hAnsi="Esharat" w:hint="cs"/>
          <w:rtl/>
          <w:lang w:val="en-ZW"/>
        </w:rPr>
        <w:t>لى</w:t>
      </w:r>
      <w:r w:rsidRPr="00534F0C">
        <w:rPr>
          <w:rFonts w:hint="eastAsia"/>
          <w:sz w:val="24"/>
          <w:szCs w:val="24"/>
          <w:rtl/>
        </w:rPr>
        <w:t>»</w:t>
      </w:r>
      <w:r w:rsidR="00ED6114" w:rsidRPr="00534F0C">
        <w:rPr>
          <w:rFonts w:ascii="Esharat" w:hAnsi="Esharat" w:hint="cs"/>
          <w:rtl/>
          <w:lang w:val="en-ZW"/>
        </w:rPr>
        <w:t>،</w:t>
      </w:r>
      <w:r w:rsidR="00ED6114" w:rsidRPr="00534F0C">
        <w:rPr>
          <w:rFonts w:ascii="Esharat" w:hAnsi="Esharat"/>
          <w:rtl/>
          <w:lang w:val="en-ZW"/>
        </w:rPr>
        <w:t xml:space="preserve"> اللت</w:t>
      </w:r>
      <w:r w:rsidRPr="00534F0C">
        <w:rPr>
          <w:rFonts w:ascii="Esharat" w:hAnsi="Esharat"/>
          <w:rtl/>
          <w:lang w:val="en-ZW"/>
        </w:rPr>
        <w:t xml:space="preserve">ين تقدّم توضيحهما.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لفظ </w:t>
      </w:r>
      <w:r w:rsidRPr="00534F0C">
        <w:rPr>
          <w:rFonts w:hint="eastAsia"/>
          <w:sz w:val="24"/>
          <w:szCs w:val="24"/>
          <w:rtl/>
        </w:rPr>
        <w:t>«</w:t>
      </w:r>
      <w:r w:rsidRPr="00534F0C">
        <w:rPr>
          <w:rFonts w:ascii="Esharat" w:eastAsia="MS Mincho" w:hAnsi="Esharat"/>
          <w:kern w:val="20"/>
          <w:rtl/>
        </w:rPr>
        <w:t>الحرّ</w:t>
      </w:r>
      <w:r w:rsidRPr="00534F0C">
        <w:rPr>
          <w:rFonts w:hint="eastAsia"/>
          <w:sz w:val="24"/>
          <w:szCs w:val="24"/>
          <w:rtl/>
        </w:rPr>
        <w:t>»</w:t>
      </w:r>
      <w:r w:rsidRPr="00534F0C">
        <w:rPr>
          <w:rFonts w:ascii="Esharat" w:eastAsia="MS Mincho" w:hAnsi="Esharat"/>
          <w:kern w:val="20"/>
          <w:rtl/>
        </w:rPr>
        <w:t xml:space="preserve"> خاصّ</w:t>
      </w:r>
      <w:r w:rsidR="00ED6114" w:rsidRPr="00534F0C">
        <w:rPr>
          <w:rFonts w:ascii="Esharat" w:eastAsia="MS Mincho" w:hAnsi="Esharat" w:hint="cs"/>
          <w:kern w:val="20"/>
          <w:rtl/>
        </w:rPr>
        <w:t>ٌ</w:t>
      </w:r>
      <w:r w:rsidRPr="00534F0C">
        <w:rPr>
          <w:rFonts w:ascii="Esharat" w:eastAsia="MS Mincho" w:hAnsi="Esharat"/>
          <w:kern w:val="20"/>
          <w:rtl/>
        </w:rPr>
        <w:t xml:space="preserve"> بالذ</w:t>
      </w:r>
      <w:r w:rsidR="00ED6114" w:rsidRPr="00534F0C">
        <w:rPr>
          <w:rFonts w:ascii="Esharat" w:eastAsia="MS Mincho" w:hAnsi="Esharat" w:hint="cs"/>
          <w:kern w:val="20"/>
          <w:rtl/>
        </w:rPr>
        <w:t>َّ</w:t>
      </w:r>
      <w:r w:rsidRPr="00534F0C">
        <w:rPr>
          <w:rFonts w:ascii="Esharat" w:eastAsia="MS Mincho" w:hAnsi="Esharat"/>
          <w:kern w:val="20"/>
          <w:rtl/>
        </w:rPr>
        <w:t>كَر</w:t>
      </w:r>
      <w:r w:rsidR="00ED6114" w:rsidRPr="00534F0C">
        <w:rPr>
          <w:rFonts w:ascii="Esharat" w:eastAsia="MS Mincho" w:hAnsi="Esharat" w:hint="cs"/>
          <w:kern w:val="20"/>
          <w:rtl/>
        </w:rPr>
        <w:t>،</w:t>
      </w:r>
      <w:r w:rsidRPr="00534F0C">
        <w:rPr>
          <w:rFonts w:ascii="Esharat" w:eastAsia="MS Mincho" w:hAnsi="Esharat"/>
          <w:kern w:val="20"/>
          <w:rtl/>
        </w:rPr>
        <w:t xml:space="preserve"> </w:t>
      </w:r>
      <w:r w:rsidR="00ED6114" w:rsidRPr="00534F0C">
        <w:rPr>
          <w:rFonts w:ascii="Esharat" w:eastAsia="MS Mincho" w:hAnsi="Esharat" w:hint="cs"/>
          <w:kern w:val="20"/>
          <w:rtl/>
        </w:rPr>
        <w:t>و</w:t>
      </w:r>
      <w:r w:rsidRPr="00534F0C">
        <w:rPr>
          <w:rFonts w:ascii="Esharat" w:eastAsia="MS Mincho" w:hAnsi="Esharat"/>
          <w:kern w:val="20"/>
          <w:rtl/>
        </w:rPr>
        <w:t>لا تش</w:t>
      </w:r>
      <w:r w:rsidR="00ED6114" w:rsidRPr="00534F0C">
        <w:rPr>
          <w:rFonts w:ascii="Esharat" w:eastAsia="MS Mincho" w:hAnsi="Esharat" w:hint="cs"/>
          <w:kern w:val="20"/>
          <w:rtl/>
        </w:rPr>
        <w:t>ا</w:t>
      </w:r>
      <w:r w:rsidRPr="00534F0C">
        <w:rPr>
          <w:rFonts w:ascii="Esharat" w:eastAsia="MS Mincho" w:hAnsi="Esharat"/>
          <w:kern w:val="20"/>
          <w:rtl/>
        </w:rPr>
        <w:t>ركه فيه الأنثى</w:t>
      </w:r>
      <w:r w:rsidR="00ED6114" w:rsidRPr="00534F0C">
        <w:rPr>
          <w:rFonts w:ascii="Esharat" w:eastAsia="MS Mincho" w:hAnsi="Esharat" w:hint="cs"/>
          <w:kern w:val="20"/>
          <w:rtl/>
        </w:rPr>
        <w:t>؛</w:t>
      </w:r>
      <w:r w:rsidRPr="00534F0C">
        <w:rPr>
          <w:rFonts w:ascii="Esharat" w:eastAsia="MS Mincho" w:hAnsi="Esharat"/>
          <w:kern w:val="20"/>
          <w:rtl/>
        </w:rPr>
        <w:t xml:space="preserve"> وذلك لوجهين: </w:t>
      </w:r>
      <w:r w:rsidRPr="00534F0C">
        <w:rPr>
          <w:rFonts w:ascii="Esharat" w:eastAsia="MS Mincho" w:hAnsi="Esharat"/>
          <w:b/>
          <w:bCs/>
          <w:kern w:val="20"/>
          <w:rtl/>
        </w:rPr>
        <w:t>أحدهما</w:t>
      </w:r>
      <w:r w:rsidR="00ED6114" w:rsidRPr="00534F0C">
        <w:rPr>
          <w:rFonts w:ascii="Esharat" w:eastAsia="MS Mincho" w:hAnsi="Esharat" w:hint="cs"/>
          <w:kern w:val="20"/>
          <w:rtl/>
        </w:rPr>
        <w:t>:</w:t>
      </w:r>
      <w:r w:rsidRPr="00534F0C">
        <w:rPr>
          <w:rFonts w:ascii="Esharat" w:eastAsia="MS Mincho" w:hAnsi="Esharat"/>
          <w:kern w:val="20"/>
          <w:rtl/>
        </w:rPr>
        <w:t xml:space="preserve"> </w:t>
      </w:r>
      <w:r w:rsidR="00ED6114" w:rsidRPr="00534F0C">
        <w:rPr>
          <w:rFonts w:ascii="Esharat" w:eastAsia="MS Mincho" w:hAnsi="Esharat" w:hint="cs"/>
          <w:kern w:val="20"/>
          <w:rtl/>
        </w:rPr>
        <w:t>إ</w:t>
      </w:r>
      <w:r w:rsidRPr="00534F0C">
        <w:rPr>
          <w:rFonts w:ascii="Esharat" w:eastAsia="MS Mincho" w:hAnsi="Esharat"/>
          <w:kern w:val="20"/>
          <w:rtl/>
        </w:rPr>
        <w:t xml:space="preserve">نّ اللفظ المختصّ بالأنثى </w:t>
      </w:r>
      <w:r w:rsidRPr="00534F0C">
        <w:rPr>
          <w:rFonts w:hint="eastAsia"/>
          <w:sz w:val="24"/>
          <w:szCs w:val="24"/>
          <w:rtl/>
        </w:rPr>
        <w:t>«</w:t>
      </w:r>
      <w:r w:rsidRPr="00534F0C">
        <w:rPr>
          <w:rFonts w:ascii="Esharat" w:eastAsia="MS Mincho" w:hAnsi="Esharat"/>
          <w:kern w:val="20"/>
          <w:rtl/>
        </w:rPr>
        <w:t>الحر</w:t>
      </w:r>
      <w:r w:rsidR="00ED6114" w:rsidRPr="00534F0C">
        <w:rPr>
          <w:rFonts w:ascii="Esharat" w:eastAsia="MS Mincho" w:hAnsi="Esharat" w:hint="cs"/>
          <w:kern w:val="20"/>
          <w:rtl/>
        </w:rPr>
        <w:t>ّ</w:t>
      </w:r>
      <w:r w:rsidRPr="00534F0C">
        <w:rPr>
          <w:rFonts w:ascii="Esharat" w:eastAsia="MS Mincho" w:hAnsi="Esharat"/>
          <w:kern w:val="20"/>
          <w:rtl/>
        </w:rPr>
        <w:t>ة</w:t>
      </w:r>
      <w:r w:rsidRPr="00534F0C">
        <w:rPr>
          <w:rFonts w:hint="eastAsia"/>
          <w:sz w:val="24"/>
          <w:szCs w:val="24"/>
          <w:rtl/>
        </w:rPr>
        <w:t>»</w:t>
      </w:r>
      <w:r w:rsidR="00ED6114" w:rsidRPr="00534F0C">
        <w:rPr>
          <w:rFonts w:ascii="Esharat" w:eastAsia="MS Mincho" w:hAnsi="Esharat" w:hint="cs"/>
          <w:kern w:val="20"/>
          <w:rtl/>
        </w:rPr>
        <w:t>،</w:t>
      </w:r>
      <w:r w:rsidRPr="00534F0C">
        <w:rPr>
          <w:rFonts w:ascii="Esharat" w:eastAsia="MS Mincho" w:hAnsi="Esharat"/>
          <w:kern w:val="20"/>
          <w:rtl/>
        </w:rPr>
        <w:t xml:space="preserve"> </w:t>
      </w:r>
      <w:r w:rsidR="00ED6114" w:rsidRPr="00534F0C">
        <w:rPr>
          <w:rFonts w:ascii="Esharat" w:eastAsia="MS Mincho" w:hAnsi="Esharat" w:hint="cs"/>
          <w:kern w:val="20"/>
          <w:rtl/>
        </w:rPr>
        <w:t>و</w:t>
      </w:r>
      <w:r w:rsidRPr="00534F0C">
        <w:rPr>
          <w:rFonts w:ascii="Esharat" w:eastAsia="MS Mincho" w:hAnsi="Esharat"/>
          <w:kern w:val="20"/>
          <w:rtl/>
        </w:rPr>
        <w:t>لم تُستخدَم في القرآن واللغة في الأعمّ من الذ</w:t>
      </w:r>
      <w:r w:rsidR="00ED6114" w:rsidRPr="00534F0C">
        <w:rPr>
          <w:rFonts w:ascii="Esharat" w:eastAsia="MS Mincho" w:hAnsi="Esharat" w:hint="cs"/>
          <w:kern w:val="20"/>
          <w:rtl/>
        </w:rPr>
        <w:t>َّ</w:t>
      </w:r>
      <w:r w:rsidRPr="00534F0C">
        <w:rPr>
          <w:rFonts w:ascii="Esharat" w:eastAsia="MS Mincho" w:hAnsi="Esharat"/>
          <w:kern w:val="20"/>
          <w:rtl/>
        </w:rPr>
        <w:t>ك</w:t>
      </w:r>
      <w:r w:rsidR="00ED6114" w:rsidRPr="00534F0C">
        <w:rPr>
          <w:rFonts w:ascii="Esharat" w:eastAsia="MS Mincho" w:hAnsi="Esharat" w:hint="cs"/>
          <w:kern w:val="20"/>
          <w:rtl/>
        </w:rPr>
        <w:t>َ</w:t>
      </w:r>
      <w:r w:rsidRPr="00534F0C">
        <w:rPr>
          <w:rFonts w:ascii="Esharat" w:eastAsia="MS Mincho" w:hAnsi="Esharat"/>
          <w:kern w:val="20"/>
          <w:rtl/>
        </w:rPr>
        <w:t>ر</w:t>
      </w:r>
      <w:r w:rsidR="00ED6114"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b/>
          <w:bCs/>
          <w:kern w:val="20"/>
          <w:rtl/>
        </w:rPr>
        <w:t>ثانيهما</w:t>
      </w:r>
      <w:r w:rsidR="00ED6114" w:rsidRPr="00534F0C">
        <w:rPr>
          <w:rFonts w:ascii="Esharat" w:eastAsia="MS Mincho" w:hAnsi="Esharat" w:hint="cs"/>
          <w:kern w:val="20"/>
          <w:rtl/>
        </w:rPr>
        <w:t>:</w:t>
      </w:r>
      <w:r w:rsidRPr="00534F0C">
        <w:rPr>
          <w:rFonts w:ascii="Esharat" w:eastAsia="MS Mincho" w:hAnsi="Esharat"/>
          <w:kern w:val="20"/>
          <w:rtl/>
        </w:rPr>
        <w:t xml:space="preserve"> </w:t>
      </w:r>
      <w:r w:rsidR="00ED6114" w:rsidRPr="00534F0C">
        <w:rPr>
          <w:rFonts w:ascii="Esharat" w:eastAsia="MS Mincho" w:hAnsi="Esharat" w:hint="cs"/>
          <w:kern w:val="20"/>
          <w:rtl/>
        </w:rPr>
        <w:t>إ</w:t>
      </w:r>
      <w:r w:rsidRPr="00534F0C">
        <w:rPr>
          <w:rFonts w:ascii="Esharat" w:eastAsia="MS Mincho" w:hAnsi="Esharat"/>
          <w:kern w:val="20"/>
          <w:rtl/>
        </w:rPr>
        <w:t>نّ الحرّ والحرّة ضدّان في الذكورة والأنوثة، والحرّة تختصّ بالأنثى</w:t>
      </w:r>
      <w:r w:rsidR="00ED6114" w:rsidRPr="00534F0C">
        <w:rPr>
          <w:rFonts w:ascii="Esharat" w:eastAsia="MS Mincho" w:hAnsi="Esharat" w:hint="cs"/>
          <w:kern w:val="20"/>
          <w:rtl/>
        </w:rPr>
        <w:t>،</w:t>
      </w:r>
      <w:r w:rsidRPr="00534F0C">
        <w:rPr>
          <w:rFonts w:ascii="Esharat" w:eastAsia="MS Mincho" w:hAnsi="Esharat"/>
          <w:kern w:val="20"/>
          <w:rtl/>
        </w:rPr>
        <w:t xml:space="preserve"> فكذا ضدّها ـ أي الحرّ ـ يختصّ بالذكر. وعليه استعمال</w:t>
      </w:r>
      <w:r w:rsidR="00807774"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hint="eastAsia"/>
          <w:sz w:val="24"/>
          <w:szCs w:val="24"/>
          <w:rtl/>
        </w:rPr>
        <w:t>«</w:t>
      </w:r>
      <w:r w:rsidRPr="00534F0C">
        <w:rPr>
          <w:rFonts w:ascii="Esharat" w:eastAsia="MS Mincho" w:hAnsi="Esharat"/>
          <w:kern w:val="20"/>
          <w:rtl/>
        </w:rPr>
        <w:t>الحرّ</w:t>
      </w:r>
      <w:r w:rsidRPr="00534F0C">
        <w:rPr>
          <w:rFonts w:hint="eastAsia"/>
          <w:sz w:val="24"/>
          <w:szCs w:val="24"/>
          <w:rtl/>
        </w:rPr>
        <w:t>»</w:t>
      </w:r>
      <w:r w:rsidRPr="00534F0C">
        <w:rPr>
          <w:rFonts w:ascii="Esharat" w:eastAsia="MS Mincho" w:hAnsi="Esharat"/>
          <w:kern w:val="20"/>
          <w:rtl/>
        </w:rPr>
        <w:t xml:space="preserve"> في الآية في الأعمّ منهما تجوّ</w:t>
      </w:r>
      <w:r w:rsidR="00807774" w:rsidRPr="00534F0C">
        <w:rPr>
          <w:rFonts w:ascii="Esharat" w:eastAsia="MS Mincho" w:hAnsi="Esharat" w:hint="cs"/>
          <w:kern w:val="20"/>
          <w:rtl/>
        </w:rPr>
        <w:t>ُ</w:t>
      </w:r>
      <w:r w:rsidRPr="00534F0C">
        <w:rPr>
          <w:rFonts w:ascii="Esharat" w:eastAsia="MS Mincho" w:hAnsi="Esharat"/>
          <w:kern w:val="20"/>
          <w:rtl/>
        </w:rPr>
        <w:t>ز</w:t>
      </w:r>
      <w:r w:rsidR="00807774" w:rsidRPr="00534F0C">
        <w:rPr>
          <w:rFonts w:ascii="Esharat" w:eastAsia="MS Mincho" w:hAnsi="Esharat" w:hint="cs"/>
          <w:kern w:val="20"/>
          <w:rtl/>
        </w:rPr>
        <w:t>،</w:t>
      </w:r>
      <w:r w:rsidRPr="00534F0C">
        <w:rPr>
          <w:rFonts w:ascii="Esharat" w:eastAsia="MS Mincho" w:hAnsi="Esharat"/>
          <w:kern w:val="20"/>
          <w:rtl/>
        </w:rPr>
        <w:t xml:space="preserve"> لا يُصار إليه </w:t>
      </w:r>
      <w:r w:rsidR="002D6FDB" w:rsidRPr="00534F0C">
        <w:rPr>
          <w:rFonts w:ascii="Esharat" w:eastAsia="MS Mincho" w:hAnsi="Esharat"/>
          <w:kern w:val="20"/>
          <w:rtl/>
        </w:rPr>
        <w:t>إلاّ</w:t>
      </w:r>
      <w:r w:rsidRPr="00534F0C">
        <w:rPr>
          <w:rFonts w:ascii="Esharat" w:eastAsia="MS Mincho" w:hAnsi="Esharat"/>
          <w:kern w:val="20"/>
          <w:rtl/>
        </w:rPr>
        <w:t xml:space="preserve"> بقرينة</w:t>
      </w:r>
      <w:r w:rsidR="00807774" w:rsidRPr="00534F0C">
        <w:rPr>
          <w:rFonts w:ascii="Esharat" w:eastAsia="MS Mincho" w:hAnsi="Esharat" w:hint="cs"/>
          <w:kern w:val="20"/>
          <w:rtl/>
        </w:rPr>
        <w:t>ٍ</w:t>
      </w:r>
      <w:r w:rsidRPr="00534F0C">
        <w:rPr>
          <w:rFonts w:ascii="Esharat" w:eastAsia="MS Mincho" w:hAnsi="Esharat"/>
          <w:kern w:val="20"/>
          <w:rtl/>
        </w:rPr>
        <w:t xml:space="preserve">، </w:t>
      </w:r>
      <w:r w:rsidR="00807774" w:rsidRPr="00534F0C">
        <w:rPr>
          <w:rFonts w:ascii="Esharat" w:eastAsia="MS Mincho" w:hAnsi="Esharat" w:hint="cs"/>
          <w:kern w:val="20"/>
          <w:rtl/>
        </w:rPr>
        <w:t>و</w:t>
      </w:r>
      <w:r w:rsidRPr="00534F0C">
        <w:rPr>
          <w:rFonts w:ascii="Esharat" w:eastAsia="MS Mincho" w:hAnsi="Esharat"/>
          <w:kern w:val="20"/>
          <w:rtl/>
        </w:rPr>
        <w:t>هي مفقودة</w:t>
      </w:r>
      <w:r w:rsidR="00807774" w:rsidRPr="00534F0C">
        <w:rPr>
          <w:rFonts w:ascii="Esharat" w:eastAsia="MS Mincho" w:hAnsi="Esharat" w:hint="cs"/>
          <w:kern w:val="20"/>
          <w:rtl/>
        </w:rPr>
        <w:t>ٌ</w:t>
      </w:r>
      <w:r w:rsidRPr="00534F0C">
        <w:rPr>
          <w:rFonts w:ascii="Esharat" w:eastAsia="MS Mincho" w:hAnsi="Esharat"/>
          <w:kern w:val="20"/>
          <w:rtl/>
        </w:rPr>
        <w:t xml:space="preserve"> هنا. بل هنا قرينتان على أنّ المراد بالحرّ هو الذ</w:t>
      </w:r>
      <w:r w:rsidR="00807774" w:rsidRPr="00534F0C">
        <w:rPr>
          <w:rFonts w:ascii="Esharat" w:eastAsia="MS Mincho" w:hAnsi="Esharat" w:hint="cs"/>
          <w:kern w:val="20"/>
          <w:rtl/>
        </w:rPr>
        <w:t>َّ</w:t>
      </w:r>
      <w:r w:rsidRPr="00534F0C">
        <w:rPr>
          <w:rFonts w:ascii="Esharat" w:eastAsia="MS Mincho" w:hAnsi="Esharat"/>
          <w:kern w:val="20"/>
          <w:rtl/>
        </w:rPr>
        <w:t>ك</w:t>
      </w:r>
      <w:r w:rsidR="00807774" w:rsidRPr="00534F0C">
        <w:rPr>
          <w:rFonts w:ascii="Esharat" w:eastAsia="MS Mincho" w:hAnsi="Esharat" w:hint="cs"/>
          <w:kern w:val="20"/>
          <w:rtl/>
        </w:rPr>
        <w:t>َ</w:t>
      </w:r>
      <w:r w:rsidRPr="00534F0C">
        <w:rPr>
          <w:rFonts w:ascii="Esharat" w:eastAsia="MS Mincho" w:hAnsi="Esharat"/>
          <w:kern w:val="20"/>
          <w:rtl/>
        </w:rPr>
        <w:t>ر خاصّة</w:t>
      </w:r>
      <w:r w:rsidR="00807774"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b/>
          <w:bCs/>
          <w:kern w:val="20"/>
          <w:rtl/>
        </w:rPr>
        <w:t>أولاهما</w:t>
      </w:r>
      <w:r w:rsidR="00807774" w:rsidRPr="00534F0C">
        <w:rPr>
          <w:rFonts w:ascii="Esharat" w:eastAsia="MS Mincho" w:hAnsi="Esharat" w:hint="cs"/>
          <w:kern w:val="20"/>
          <w:rtl/>
        </w:rPr>
        <w:t>:</w:t>
      </w:r>
      <w:r w:rsidRPr="00534F0C">
        <w:rPr>
          <w:rFonts w:ascii="Esharat" w:eastAsia="MS Mincho" w:hAnsi="Esharat"/>
          <w:kern w:val="20"/>
          <w:rtl/>
        </w:rPr>
        <w:t xml:space="preserve"> </w:t>
      </w:r>
      <w:r w:rsidR="00807774" w:rsidRPr="00534F0C">
        <w:rPr>
          <w:rFonts w:ascii="Esharat" w:eastAsia="MS Mincho" w:hAnsi="Esharat" w:hint="cs"/>
          <w:kern w:val="20"/>
          <w:rtl/>
        </w:rPr>
        <w:t>إ</w:t>
      </w:r>
      <w:r w:rsidRPr="00534F0C">
        <w:rPr>
          <w:rFonts w:ascii="Esharat" w:eastAsia="MS Mincho" w:hAnsi="Esharat"/>
          <w:kern w:val="20"/>
          <w:rtl/>
        </w:rPr>
        <w:t xml:space="preserve">نّه تعالى قال في العبارة اللاحقة: </w:t>
      </w:r>
      <w:r w:rsidRPr="00534F0C">
        <w:rPr>
          <w:rFonts w:ascii="Sakkal Majalla" w:hAnsi="Sakkal Majalla" w:cs="Sakkal Majalla" w:hint="cs"/>
          <w:sz w:val="24"/>
          <w:szCs w:val="24"/>
          <w:rtl/>
        </w:rPr>
        <w:t>﴿</w:t>
      </w:r>
      <w:r w:rsidRPr="00534F0C">
        <w:rPr>
          <w:rFonts w:ascii="Esharat" w:eastAsia="MS Mincho" w:hAnsi="Esharat"/>
          <w:b/>
          <w:bCs/>
          <w:kern w:val="20"/>
          <w:rtl/>
        </w:rPr>
        <w:t>الع</w:t>
      </w:r>
      <w:r w:rsidR="00807774" w:rsidRPr="00534F0C">
        <w:rPr>
          <w:rFonts w:ascii="Esharat" w:eastAsia="MS Mincho" w:hAnsi="Esharat" w:hint="cs"/>
          <w:b/>
          <w:bCs/>
          <w:kern w:val="20"/>
          <w:rtl/>
        </w:rPr>
        <w:t>َ</w:t>
      </w:r>
      <w:r w:rsidRPr="00534F0C">
        <w:rPr>
          <w:rFonts w:ascii="Esharat" w:eastAsia="MS Mincho" w:hAnsi="Esharat"/>
          <w:b/>
          <w:bCs/>
          <w:kern w:val="20"/>
          <w:rtl/>
        </w:rPr>
        <w:t>ب</w:t>
      </w:r>
      <w:r w:rsidR="00807774" w:rsidRPr="00534F0C">
        <w:rPr>
          <w:rFonts w:ascii="Esharat" w:eastAsia="MS Mincho" w:hAnsi="Esharat" w:hint="cs"/>
          <w:b/>
          <w:bCs/>
          <w:kern w:val="20"/>
          <w:rtl/>
        </w:rPr>
        <w:t>ْ</w:t>
      </w:r>
      <w:r w:rsidRPr="00534F0C">
        <w:rPr>
          <w:rFonts w:ascii="Esharat" w:eastAsia="MS Mincho" w:hAnsi="Esharat"/>
          <w:b/>
          <w:bCs/>
          <w:kern w:val="20"/>
          <w:rtl/>
        </w:rPr>
        <w:t>د</w:t>
      </w:r>
      <w:r w:rsidR="00807774" w:rsidRPr="00534F0C">
        <w:rPr>
          <w:rFonts w:ascii="Esharat" w:eastAsia="MS Mincho" w:hAnsi="Esharat" w:hint="cs"/>
          <w:b/>
          <w:bCs/>
          <w:kern w:val="20"/>
          <w:rtl/>
        </w:rPr>
        <w:t>ُ</w:t>
      </w:r>
      <w:r w:rsidRPr="00534F0C">
        <w:rPr>
          <w:rFonts w:ascii="Esharat" w:eastAsia="MS Mincho" w:hAnsi="Esharat"/>
          <w:b/>
          <w:bCs/>
          <w:kern w:val="20"/>
          <w:rtl/>
        </w:rPr>
        <w:t xml:space="preserve"> ب</w:t>
      </w:r>
      <w:r w:rsidR="00807774" w:rsidRPr="00534F0C">
        <w:rPr>
          <w:rFonts w:ascii="Esharat" w:eastAsia="MS Mincho" w:hAnsi="Esharat" w:hint="cs"/>
          <w:b/>
          <w:bCs/>
          <w:kern w:val="20"/>
          <w:rtl/>
        </w:rPr>
        <w:t>ِ</w:t>
      </w:r>
      <w:r w:rsidRPr="00534F0C">
        <w:rPr>
          <w:rFonts w:ascii="Esharat" w:eastAsia="MS Mincho" w:hAnsi="Esharat"/>
          <w:b/>
          <w:bCs/>
          <w:kern w:val="20"/>
          <w:rtl/>
        </w:rPr>
        <w:t>الع</w:t>
      </w:r>
      <w:r w:rsidR="00807774" w:rsidRPr="00534F0C">
        <w:rPr>
          <w:rFonts w:ascii="Esharat" w:eastAsia="MS Mincho" w:hAnsi="Esharat" w:hint="cs"/>
          <w:b/>
          <w:bCs/>
          <w:kern w:val="20"/>
          <w:rtl/>
        </w:rPr>
        <w:t>َ</w:t>
      </w:r>
      <w:r w:rsidRPr="00534F0C">
        <w:rPr>
          <w:rFonts w:ascii="Esharat" w:eastAsia="MS Mincho" w:hAnsi="Esharat"/>
          <w:b/>
          <w:bCs/>
          <w:kern w:val="20"/>
          <w:rtl/>
        </w:rPr>
        <w:t>ب</w:t>
      </w:r>
      <w:r w:rsidR="00807774" w:rsidRPr="00534F0C">
        <w:rPr>
          <w:rFonts w:ascii="Esharat" w:eastAsia="MS Mincho" w:hAnsi="Esharat" w:hint="cs"/>
          <w:b/>
          <w:bCs/>
          <w:kern w:val="20"/>
          <w:rtl/>
        </w:rPr>
        <w:t>ْ</w:t>
      </w:r>
      <w:r w:rsidRPr="00534F0C">
        <w:rPr>
          <w:rFonts w:ascii="Esharat" w:eastAsia="MS Mincho" w:hAnsi="Esharat"/>
          <w:b/>
          <w:bCs/>
          <w:kern w:val="20"/>
          <w:rtl/>
        </w:rPr>
        <w:t>د</w:t>
      </w:r>
      <w:r w:rsidR="00807774" w:rsidRPr="00534F0C">
        <w:rPr>
          <w:rFonts w:ascii="Esharat" w:eastAsia="MS Mincho" w:hAnsi="Esharat" w:hint="cs"/>
          <w:b/>
          <w:bCs/>
          <w:kern w:val="20"/>
          <w:rtl/>
        </w:rPr>
        <w:t>ِ</w:t>
      </w:r>
      <w:r w:rsidRPr="00534F0C">
        <w:rPr>
          <w:rFonts w:ascii="Sakkal Majalla" w:hAnsi="Sakkal Majalla" w:cs="Sakkal Majalla" w:hint="cs"/>
          <w:sz w:val="24"/>
          <w:szCs w:val="24"/>
          <w:rtl/>
        </w:rPr>
        <w:t>﴾</w:t>
      </w:r>
      <w:r w:rsidR="00807774" w:rsidRPr="00534F0C">
        <w:rPr>
          <w:rFonts w:ascii="Esharat" w:eastAsia="MS Mincho" w:hAnsi="Esharat" w:hint="cs"/>
          <w:kern w:val="20"/>
          <w:rtl/>
        </w:rPr>
        <w:t>،</w:t>
      </w:r>
      <w:r w:rsidRPr="00534F0C">
        <w:rPr>
          <w:rFonts w:ascii="Esharat" w:eastAsia="MS Mincho" w:hAnsi="Esharat"/>
          <w:kern w:val="20"/>
          <w:rtl/>
        </w:rPr>
        <w:t xml:space="preserve"> وصراحة لفظ </w:t>
      </w:r>
      <w:r w:rsidRPr="00534F0C">
        <w:rPr>
          <w:rFonts w:hint="eastAsia"/>
          <w:sz w:val="24"/>
          <w:szCs w:val="24"/>
          <w:rtl/>
        </w:rPr>
        <w:t>«</w:t>
      </w:r>
      <w:r w:rsidRPr="00534F0C">
        <w:rPr>
          <w:rFonts w:ascii="Esharat" w:eastAsia="MS Mincho" w:hAnsi="Esharat"/>
          <w:kern w:val="20"/>
          <w:rtl/>
        </w:rPr>
        <w:t>العبد</w:t>
      </w:r>
      <w:r w:rsidRPr="00534F0C">
        <w:rPr>
          <w:rFonts w:hint="eastAsia"/>
          <w:sz w:val="24"/>
          <w:szCs w:val="24"/>
          <w:rtl/>
        </w:rPr>
        <w:t>»</w:t>
      </w:r>
      <w:r w:rsidRPr="00534F0C">
        <w:rPr>
          <w:rFonts w:ascii="Esharat" w:eastAsia="MS Mincho" w:hAnsi="Esharat"/>
          <w:kern w:val="20"/>
          <w:rtl/>
        </w:rPr>
        <w:t xml:space="preserve"> في كونه للذ</w:t>
      </w:r>
      <w:r w:rsidR="00807774" w:rsidRPr="00534F0C">
        <w:rPr>
          <w:rFonts w:ascii="Esharat" w:eastAsia="MS Mincho" w:hAnsi="Esharat" w:hint="cs"/>
          <w:kern w:val="20"/>
          <w:rtl/>
        </w:rPr>
        <w:t>َّ</w:t>
      </w:r>
      <w:r w:rsidRPr="00534F0C">
        <w:rPr>
          <w:rFonts w:ascii="Esharat" w:eastAsia="MS Mincho" w:hAnsi="Esharat"/>
          <w:kern w:val="20"/>
          <w:rtl/>
        </w:rPr>
        <w:t>ك</w:t>
      </w:r>
      <w:r w:rsidR="00807774" w:rsidRPr="00534F0C">
        <w:rPr>
          <w:rFonts w:ascii="Esharat" w:eastAsia="MS Mincho" w:hAnsi="Esharat" w:hint="cs"/>
          <w:kern w:val="20"/>
          <w:rtl/>
        </w:rPr>
        <w:t>َ</w:t>
      </w:r>
      <w:r w:rsidRPr="00534F0C">
        <w:rPr>
          <w:rFonts w:ascii="Esharat" w:eastAsia="MS Mincho" w:hAnsi="Esharat"/>
          <w:kern w:val="20"/>
          <w:rtl/>
        </w:rPr>
        <w:t>ر أكثر من صراحة لفظ الح</w:t>
      </w:r>
      <w:r w:rsidR="00807774" w:rsidRPr="00534F0C">
        <w:rPr>
          <w:rFonts w:ascii="Esharat" w:eastAsia="MS Mincho" w:hAnsi="Esharat" w:hint="cs"/>
          <w:kern w:val="20"/>
          <w:rtl/>
        </w:rPr>
        <w:t>ُ</w:t>
      </w:r>
      <w:r w:rsidRPr="00534F0C">
        <w:rPr>
          <w:rFonts w:ascii="Esharat" w:eastAsia="MS Mincho" w:hAnsi="Esharat"/>
          <w:kern w:val="20"/>
          <w:rtl/>
        </w:rPr>
        <w:t>رّ فيه؛ إذ اللفظ المخصوص للمملوك الم</w:t>
      </w:r>
      <w:r w:rsidR="00807774" w:rsidRPr="00534F0C">
        <w:rPr>
          <w:rFonts w:ascii="Esharat" w:eastAsia="MS Mincho" w:hAnsi="Esharat" w:hint="cs"/>
          <w:kern w:val="20"/>
          <w:rtl/>
        </w:rPr>
        <w:t>ؤ</w:t>
      </w:r>
      <w:r w:rsidRPr="00534F0C">
        <w:rPr>
          <w:rFonts w:ascii="Esharat" w:eastAsia="MS Mincho" w:hAnsi="Esharat"/>
          <w:kern w:val="20"/>
          <w:rtl/>
        </w:rPr>
        <w:t>نّ</w:t>
      </w:r>
      <w:r w:rsidR="00807774" w:rsidRPr="00534F0C">
        <w:rPr>
          <w:rFonts w:ascii="Esharat" w:eastAsia="MS Mincho" w:hAnsi="Esharat" w:hint="cs"/>
          <w:kern w:val="20"/>
          <w:rtl/>
        </w:rPr>
        <w:t>َ</w:t>
      </w:r>
      <w:r w:rsidRPr="00534F0C">
        <w:rPr>
          <w:rFonts w:ascii="Esharat" w:eastAsia="MS Mincho" w:hAnsi="Esharat"/>
          <w:kern w:val="20"/>
          <w:rtl/>
        </w:rPr>
        <w:t xml:space="preserve">ث هو </w:t>
      </w:r>
      <w:r w:rsidRPr="00534F0C">
        <w:rPr>
          <w:rFonts w:hint="eastAsia"/>
          <w:sz w:val="24"/>
          <w:szCs w:val="24"/>
          <w:rtl/>
        </w:rPr>
        <w:t>«</w:t>
      </w:r>
      <w:r w:rsidRPr="00534F0C">
        <w:rPr>
          <w:rFonts w:ascii="Esharat" w:eastAsia="MS Mincho" w:hAnsi="Esharat"/>
          <w:kern w:val="20"/>
          <w:rtl/>
        </w:rPr>
        <w:t>الأ</w:t>
      </w:r>
      <w:r w:rsidR="00807774" w:rsidRPr="00534F0C">
        <w:rPr>
          <w:rFonts w:ascii="Esharat" w:eastAsia="MS Mincho" w:hAnsi="Esharat" w:hint="cs"/>
          <w:kern w:val="20"/>
          <w:rtl/>
        </w:rPr>
        <w:t>َ</w:t>
      </w:r>
      <w:r w:rsidRPr="00534F0C">
        <w:rPr>
          <w:rFonts w:ascii="Esharat" w:eastAsia="MS Mincho" w:hAnsi="Esharat"/>
          <w:kern w:val="20"/>
          <w:rtl/>
        </w:rPr>
        <w:t>م</w:t>
      </w:r>
      <w:r w:rsidR="00807774" w:rsidRPr="00534F0C">
        <w:rPr>
          <w:rFonts w:ascii="Esharat" w:eastAsia="MS Mincho" w:hAnsi="Esharat" w:hint="cs"/>
          <w:kern w:val="20"/>
          <w:rtl/>
        </w:rPr>
        <w:t>َ</w:t>
      </w:r>
      <w:r w:rsidRPr="00534F0C">
        <w:rPr>
          <w:rFonts w:ascii="Esharat" w:eastAsia="MS Mincho" w:hAnsi="Esharat"/>
          <w:kern w:val="20"/>
          <w:rtl/>
        </w:rPr>
        <w:t>ة</w:t>
      </w:r>
      <w:r w:rsidRPr="00534F0C">
        <w:rPr>
          <w:rFonts w:hint="eastAsia"/>
          <w:sz w:val="24"/>
          <w:szCs w:val="24"/>
          <w:rtl/>
        </w:rPr>
        <w:t>»</w:t>
      </w:r>
      <w:r w:rsidR="00807774" w:rsidRPr="00534F0C">
        <w:rPr>
          <w:rFonts w:ascii="Esharat" w:eastAsia="MS Mincho" w:hAnsi="Esharat" w:hint="cs"/>
          <w:kern w:val="20"/>
          <w:rtl/>
        </w:rPr>
        <w:t>،</w:t>
      </w:r>
      <w:r w:rsidRPr="00534F0C">
        <w:rPr>
          <w:rFonts w:ascii="Esharat" w:eastAsia="MS Mincho" w:hAnsi="Esharat"/>
          <w:kern w:val="20"/>
          <w:rtl/>
        </w:rPr>
        <w:t xml:space="preserve"> ولم يستخدم </w:t>
      </w:r>
      <w:r w:rsidRPr="00534F0C">
        <w:rPr>
          <w:rFonts w:hint="eastAsia"/>
          <w:sz w:val="24"/>
          <w:szCs w:val="24"/>
          <w:rtl/>
        </w:rPr>
        <w:t>«</w:t>
      </w:r>
      <w:r w:rsidRPr="00534F0C">
        <w:rPr>
          <w:rFonts w:ascii="Esharat" w:eastAsia="MS Mincho" w:hAnsi="Esharat"/>
          <w:kern w:val="20"/>
          <w:rtl/>
        </w:rPr>
        <w:t>الأمة</w:t>
      </w:r>
      <w:r w:rsidRPr="00534F0C">
        <w:rPr>
          <w:rFonts w:hint="eastAsia"/>
          <w:sz w:val="24"/>
          <w:szCs w:val="24"/>
          <w:rtl/>
        </w:rPr>
        <w:t>»</w:t>
      </w:r>
      <w:r w:rsidRPr="00534F0C">
        <w:rPr>
          <w:rFonts w:ascii="Esharat" w:eastAsia="MS Mincho" w:hAnsi="Esharat"/>
          <w:kern w:val="20"/>
          <w:rtl/>
        </w:rPr>
        <w:t xml:space="preserve"> في القرآن واللغة في الأعمّ من الذكر قطّ، و</w:t>
      </w:r>
      <w:r w:rsidRPr="00534F0C">
        <w:rPr>
          <w:rFonts w:ascii="Esharat" w:hAnsi="Esharat"/>
          <w:rtl/>
          <w:lang w:val="en-ZW"/>
        </w:rPr>
        <w:t>اتحاد السياق يقتضي أن يكون المراد بالح</w:t>
      </w:r>
      <w:r w:rsidR="00807774" w:rsidRPr="00534F0C">
        <w:rPr>
          <w:rFonts w:ascii="Esharat" w:hAnsi="Esharat" w:hint="cs"/>
          <w:rtl/>
          <w:lang w:val="en-ZW"/>
        </w:rPr>
        <w:t>ُ</w:t>
      </w:r>
      <w:r w:rsidRPr="00534F0C">
        <w:rPr>
          <w:rFonts w:ascii="Esharat" w:hAnsi="Esharat"/>
          <w:rtl/>
          <w:lang w:val="en-ZW"/>
        </w:rPr>
        <w:t xml:space="preserve">رّ </w:t>
      </w:r>
      <w:r w:rsidRPr="00534F0C">
        <w:rPr>
          <w:rFonts w:hint="eastAsia"/>
          <w:sz w:val="24"/>
          <w:szCs w:val="24"/>
          <w:rtl/>
        </w:rPr>
        <w:t>«</w:t>
      </w:r>
      <w:r w:rsidRPr="00534F0C">
        <w:rPr>
          <w:rFonts w:ascii="Esharat" w:hAnsi="Esharat"/>
          <w:rtl/>
          <w:lang w:val="en-ZW"/>
        </w:rPr>
        <w:t>الذ</w:t>
      </w:r>
      <w:r w:rsidR="00807774" w:rsidRPr="00534F0C">
        <w:rPr>
          <w:rFonts w:ascii="Esharat" w:hAnsi="Esharat" w:hint="cs"/>
          <w:rtl/>
          <w:lang w:val="en-ZW"/>
        </w:rPr>
        <w:t>َّ</w:t>
      </w:r>
      <w:r w:rsidRPr="00534F0C">
        <w:rPr>
          <w:rFonts w:ascii="Esharat" w:hAnsi="Esharat"/>
          <w:rtl/>
          <w:lang w:val="en-ZW"/>
        </w:rPr>
        <w:t>ك</w:t>
      </w:r>
      <w:r w:rsidR="00807774" w:rsidRPr="00534F0C">
        <w:rPr>
          <w:rFonts w:ascii="Esharat" w:hAnsi="Esharat" w:hint="cs"/>
          <w:rtl/>
          <w:lang w:val="en-ZW"/>
        </w:rPr>
        <w:t>َ</w:t>
      </w:r>
      <w:r w:rsidRPr="00534F0C">
        <w:rPr>
          <w:rFonts w:ascii="Esharat" w:hAnsi="Esharat"/>
          <w:rtl/>
          <w:lang w:val="en-ZW"/>
        </w:rPr>
        <w:t>رَ</w:t>
      </w:r>
      <w:r w:rsidRPr="00534F0C">
        <w:rPr>
          <w:rFonts w:hint="eastAsia"/>
          <w:sz w:val="24"/>
          <w:szCs w:val="24"/>
          <w:rtl/>
        </w:rPr>
        <w:t>»</w:t>
      </w:r>
      <w:r w:rsidRPr="00534F0C">
        <w:rPr>
          <w:rFonts w:ascii="Esharat" w:hAnsi="Esharat"/>
          <w:rtl/>
          <w:lang w:val="en-ZW"/>
        </w:rPr>
        <w:t xml:space="preserve">، كما أنّ الذكر هو المراد بالعبد. </w:t>
      </w:r>
      <w:r w:rsidRPr="00534F0C">
        <w:rPr>
          <w:rFonts w:ascii="Esharat" w:hAnsi="Esharat"/>
          <w:b/>
          <w:bCs/>
          <w:rtl/>
          <w:lang w:val="en-ZW"/>
        </w:rPr>
        <w:t>ثانيتهما</w:t>
      </w:r>
      <w:r w:rsidR="00807774" w:rsidRPr="00534F0C">
        <w:rPr>
          <w:rFonts w:ascii="Esharat" w:hAnsi="Esharat" w:hint="cs"/>
          <w:rtl/>
          <w:lang w:val="en-ZW"/>
        </w:rPr>
        <w:t>:</w:t>
      </w:r>
      <w:r w:rsidRPr="00534F0C">
        <w:rPr>
          <w:rFonts w:ascii="Esharat" w:hAnsi="Esharat"/>
          <w:rtl/>
          <w:lang w:val="en-ZW"/>
        </w:rPr>
        <w:t xml:space="preserve"> </w:t>
      </w:r>
      <w:r w:rsidR="00807774" w:rsidRPr="00534F0C">
        <w:rPr>
          <w:rFonts w:ascii="Esharat" w:eastAsia="MS Mincho" w:hAnsi="Esharat" w:hint="cs"/>
          <w:kern w:val="20"/>
          <w:rtl/>
        </w:rPr>
        <w:t>إ</w:t>
      </w:r>
      <w:r w:rsidR="00807774" w:rsidRPr="00534F0C">
        <w:rPr>
          <w:rFonts w:ascii="Esharat" w:eastAsia="MS Mincho" w:hAnsi="Esharat"/>
          <w:kern w:val="20"/>
          <w:rtl/>
        </w:rPr>
        <w:t>ن</w:t>
      </w:r>
      <w:r w:rsidRPr="00534F0C">
        <w:rPr>
          <w:rFonts w:ascii="Esharat" w:eastAsia="MS Mincho" w:hAnsi="Esharat"/>
          <w:kern w:val="20"/>
          <w:rtl/>
        </w:rPr>
        <w:t xml:space="preserve">ه تعالى قال في العبارة اللاحقة: </w:t>
      </w:r>
      <w:r w:rsidRPr="00534F0C">
        <w:rPr>
          <w:rFonts w:ascii="Sakkal Majalla" w:hAnsi="Sakkal Majalla" w:cs="Sakkal Majalla" w:hint="cs"/>
          <w:sz w:val="24"/>
          <w:szCs w:val="24"/>
          <w:rtl/>
        </w:rPr>
        <w:t>﴿</w:t>
      </w:r>
      <w:r w:rsidRPr="00534F0C">
        <w:rPr>
          <w:rFonts w:ascii="Esharat" w:eastAsia="MS Mincho" w:hAnsi="Esharat"/>
          <w:b/>
          <w:bCs/>
          <w:kern w:val="20"/>
          <w:rtl/>
        </w:rPr>
        <w:t>الأ</w:t>
      </w:r>
      <w:r w:rsidR="00807774" w:rsidRPr="00534F0C">
        <w:rPr>
          <w:rFonts w:ascii="Esharat" w:eastAsia="MS Mincho" w:hAnsi="Esharat" w:hint="cs"/>
          <w:b/>
          <w:bCs/>
          <w:kern w:val="20"/>
          <w:rtl/>
        </w:rPr>
        <w:t>ُ</w:t>
      </w:r>
      <w:r w:rsidRPr="00534F0C">
        <w:rPr>
          <w:rFonts w:ascii="Esharat" w:eastAsia="MS Mincho" w:hAnsi="Esharat"/>
          <w:b/>
          <w:bCs/>
          <w:kern w:val="20"/>
          <w:rtl/>
        </w:rPr>
        <w:t>ن</w:t>
      </w:r>
      <w:r w:rsidR="00807774" w:rsidRPr="00534F0C">
        <w:rPr>
          <w:rFonts w:ascii="Esharat" w:eastAsia="MS Mincho" w:hAnsi="Esharat" w:hint="cs"/>
          <w:b/>
          <w:bCs/>
          <w:kern w:val="20"/>
          <w:rtl/>
        </w:rPr>
        <w:t>ْ</w:t>
      </w:r>
      <w:r w:rsidRPr="00534F0C">
        <w:rPr>
          <w:rFonts w:ascii="Esharat" w:eastAsia="MS Mincho" w:hAnsi="Esharat"/>
          <w:b/>
          <w:bCs/>
          <w:kern w:val="20"/>
          <w:rtl/>
        </w:rPr>
        <w:t>ث</w:t>
      </w:r>
      <w:r w:rsidR="00807774" w:rsidRPr="00534F0C">
        <w:rPr>
          <w:rFonts w:ascii="Esharat" w:eastAsia="MS Mincho" w:hAnsi="Esharat" w:hint="cs"/>
          <w:b/>
          <w:bCs/>
          <w:kern w:val="20"/>
          <w:rtl/>
        </w:rPr>
        <w:t>َ</w:t>
      </w:r>
      <w:r w:rsidRPr="00534F0C">
        <w:rPr>
          <w:rFonts w:ascii="Esharat" w:eastAsia="MS Mincho" w:hAnsi="Esharat"/>
          <w:b/>
          <w:bCs/>
          <w:kern w:val="20"/>
          <w:rtl/>
        </w:rPr>
        <w:t>ى ب</w:t>
      </w:r>
      <w:r w:rsidR="00807774" w:rsidRPr="00534F0C">
        <w:rPr>
          <w:rFonts w:ascii="Esharat" w:eastAsia="MS Mincho" w:hAnsi="Esharat" w:hint="cs"/>
          <w:b/>
          <w:bCs/>
          <w:kern w:val="20"/>
          <w:rtl/>
        </w:rPr>
        <w:t>ِ</w:t>
      </w:r>
      <w:r w:rsidRPr="00534F0C">
        <w:rPr>
          <w:rFonts w:ascii="Esharat" w:eastAsia="MS Mincho" w:hAnsi="Esharat"/>
          <w:b/>
          <w:bCs/>
          <w:kern w:val="20"/>
          <w:rtl/>
        </w:rPr>
        <w:t>الأ</w:t>
      </w:r>
      <w:r w:rsidR="00807774" w:rsidRPr="00534F0C">
        <w:rPr>
          <w:rFonts w:ascii="Esharat" w:eastAsia="MS Mincho" w:hAnsi="Esharat" w:hint="cs"/>
          <w:b/>
          <w:bCs/>
          <w:kern w:val="20"/>
          <w:rtl/>
        </w:rPr>
        <w:t>ُ</w:t>
      </w:r>
      <w:r w:rsidRPr="00534F0C">
        <w:rPr>
          <w:rFonts w:ascii="Esharat" w:eastAsia="MS Mincho" w:hAnsi="Esharat"/>
          <w:b/>
          <w:bCs/>
          <w:kern w:val="20"/>
          <w:rtl/>
        </w:rPr>
        <w:t>ن</w:t>
      </w:r>
      <w:r w:rsidR="00807774" w:rsidRPr="00534F0C">
        <w:rPr>
          <w:rFonts w:ascii="Esharat" w:eastAsia="MS Mincho" w:hAnsi="Esharat" w:hint="cs"/>
          <w:b/>
          <w:bCs/>
          <w:kern w:val="20"/>
          <w:rtl/>
        </w:rPr>
        <w:t>ْ</w:t>
      </w:r>
      <w:r w:rsidRPr="00534F0C">
        <w:rPr>
          <w:rFonts w:ascii="Esharat" w:eastAsia="MS Mincho" w:hAnsi="Esharat"/>
          <w:b/>
          <w:bCs/>
          <w:kern w:val="20"/>
          <w:rtl/>
        </w:rPr>
        <w:t>ث</w:t>
      </w:r>
      <w:r w:rsidR="00807774" w:rsidRPr="00534F0C">
        <w:rPr>
          <w:rFonts w:ascii="Esharat" w:eastAsia="MS Mincho" w:hAnsi="Esharat" w:hint="cs"/>
          <w:b/>
          <w:bCs/>
          <w:kern w:val="20"/>
          <w:rtl/>
        </w:rPr>
        <w:t>َ</w:t>
      </w:r>
      <w:r w:rsidRPr="00534F0C">
        <w:rPr>
          <w:rFonts w:ascii="Esharat" w:eastAsia="MS Mincho" w:hAnsi="Esharat"/>
          <w:b/>
          <w:bCs/>
          <w:kern w:val="20"/>
          <w:rtl/>
        </w:rPr>
        <w:t>ى</w:t>
      </w:r>
      <w:r w:rsidRPr="00534F0C">
        <w:rPr>
          <w:rFonts w:ascii="Sakkal Majalla" w:hAnsi="Sakkal Majalla" w:cs="Sakkal Majalla" w:hint="cs"/>
          <w:sz w:val="24"/>
          <w:szCs w:val="24"/>
          <w:rtl/>
        </w:rPr>
        <w:t>﴾</w:t>
      </w:r>
      <w:r w:rsidR="00807774" w:rsidRPr="00534F0C">
        <w:rPr>
          <w:rFonts w:ascii="Esharat" w:eastAsia="MS Mincho" w:hAnsi="Esharat" w:hint="cs"/>
          <w:kern w:val="20"/>
          <w:rtl/>
        </w:rPr>
        <w:t>،</w:t>
      </w:r>
      <w:r w:rsidRPr="00534F0C">
        <w:rPr>
          <w:rFonts w:ascii="Esharat" w:eastAsia="MS Mincho" w:hAnsi="Esharat"/>
          <w:kern w:val="20"/>
          <w:rtl/>
        </w:rPr>
        <w:t xml:space="preserve"> وإتيان هذه الفقرة بعد قوله: </w:t>
      </w:r>
      <w:r w:rsidRPr="00534F0C">
        <w:rPr>
          <w:rFonts w:ascii="Sakkal Majalla" w:hAnsi="Sakkal Majalla" w:cs="Sakkal Majalla" w:hint="cs"/>
          <w:sz w:val="24"/>
          <w:szCs w:val="24"/>
          <w:rtl/>
        </w:rPr>
        <w:t>﴿</w:t>
      </w:r>
      <w:r w:rsidRPr="00534F0C">
        <w:rPr>
          <w:rFonts w:ascii="Esharat" w:eastAsia="MS Mincho" w:hAnsi="Esharat"/>
          <w:b/>
          <w:bCs/>
          <w:rtl/>
        </w:rPr>
        <w:t>الْحُرُّ بِالْحُرِّ وَالْعَبْدُ بِالْعَبْدِ</w:t>
      </w:r>
      <w:r w:rsidRPr="00534F0C">
        <w:rPr>
          <w:rFonts w:ascii="Sakkal Majalla" w:hAnsi="Sakkal Majalla" w:cs="Sakkal Majalla" w:hint="cs"/>
          <w:sz w:val="24"/>
          <w:szCs w:val="24"/>
          <w:rtl/>
        </w:rPr>
        <w:t>﴾</w:t>
      </w:r>
      <w:r w:rsidR="00807774" w:rsidRPr="00534F0C">
        <w:rPr>
          <w:rFonts w:ascii="Esharat" w:eastAsia="MS Mincho" w:hAnsi="Esharat" w:hint="cs"/>
          <w:rtl/>
        </w:rPr>
        <w:t>،</w:t>
      </w:r>
      <w:r w:rsidRPr="00534F0C">
        <w:rPr>
          <w:rFonts w:ascii="Esharat" w:eastAsia="MS Mincho" w:hAnsi="Esharat"/>
          <w:rtl/>
        </w:rPr>
        <w:t xml:space="preserve"> من دون فصل</w:t>
      </w:r>
      <w:r w:rsidR="00807774" w:rsidRPr="00534F0C">
        <w:rPr>
          <w:rFonts w:ascii="Esharat" w:eastAsia="MS Mincho" w:hAnsi="Esharat" w:hint="cs"/>
          <w:rtl/>
        </w:rPr>
        <w:t>ٍ،</w:t>
      </w:r>
      <w:r w:rsidRPr="00534F0C">
        <w:rPr>
          <w:rFonts w:ascii="Esharat" w:eastAsia="MS Mincho" w:hAnsi="Esharat"/>
          <w:rtl/>
        </w:rPr>
        <w:t xml:space="preserve"> يدلّ على أنّه أريد بالح</w:t>
      </w:r>
      <w:r w:rsidR="00807774" w:rsidRPr="00534F0C">
        <w:rPr>
          <w:rFonts w:ascii="Esharat" w:eastAsia="MS Mincho" w:hAnsi="Esharat" w:hint="cs"/>
          <w:rtl/>
        </w:rPr>
        <w:t>ُ</w:t>
      </w:r>
      <w:r w:rsidRPr="00534F0C">
        <w:rPr>
          <w:rFonts w:ascii="Esharat" w:eastAsia="MS Mincho" w:hAnsi="Esharat"/>
          <w:rtl/>
        </w:rPr>
        <w:t>رّ والعبد الذ</w:t>
      </w:r>
      <w:r w:rsidR="00807774" w:rsidRPr="00534F0C">
        <w:rPr>
          <w:rFonts w:ascii="Esharat" w:eastAsia="MS Mincho" w:hAnsi="Esharat" w:hint="cs"/>
          <w:rtl/>
        </w:rPr>
        <w:t>َّ</w:t>
      </w:r>
      <w:r w:rsidRPr="00534F0C">
        <w:rPr>
          <w:rFonts w:ascii="Esharat" w:eastAsia="MS Mincho" w:hAnsi="Esharat"/>
          <w:rtl/>
        </w:rPr>
        <w:t>ك</w:t>
      </w:r>
      <w:r w:rsidR="00807774" w:rsidRPr="00534F0C">
        <w:rPr>
          <w:rFonts w:ascii="Esharat" w:eastAsia="MS Mincho" w:hAnsi="Esharat" w:hint="cs"/>
          <w:rtl/>
        </w:rPr>
        <w:t>َ</w:t>
      </w:r>
      <w:r w:rsidRPr="00534F0C">
        <w:rPr>
          <w:rFonts w:ascii="Esharat" w:eastAsia="MS Mincho" w:hAnsi="Esharat"/>
          <w:rtl/>
        </w:rPr>
        <w:t>رُ منهما خاصّةً</w:t>
      </w:r>
      <w:r w:rsidR="00807774" w:rsidRPr="00534F0C">
        <w:rPr>
          <w:rFonts w:ascii="Esharat" w:eastAsia="MS Mincho" w:hAnsi="Esharat" w:hint="cs"/>
          <w:rtl/>
        </w:rPr>
        <w:t>،</w:t>
      </w:r>
      <w:r w:rsidRPr="00534F0C">
        <w:rPr>
          <w:rFonts w:ascii="Esharat" w:eastAsia="MS Mincho" w:hAnsi="Esharat"/>
          <w:rtl/>
        </w:rPr>
        <w:t xml:space="preserve"> و</w:t>
      </w:r>
      <w:r w:rsidR="002D6FDB" w:rsidRPr="00534F0C">
        <w:rPr>
          <w:rFonts w:ascii="Esharat" w:eastAsia="MS Mincho" w:hAnsi="Esharat"/>
          <w:rtl/>
        </w:rPr>
        <w:t>إلاّ</w:t>
      </w:r>
      <w:r w:rsidRPr="00534F0C">
        <w:rPr>
          <w:rFonts w:ascii="Esharat" w:eastAsia="MS Mincho" w:hAnsi="Esharat"/>
          <w:rtl/>
        </w:rPr>
        <w:t xml:space="preserve"> لكانت عبارة </w:t>
      </w:r>
      <w:r w:rsidRPr="00534F0C">
        <w:rPr>
          <w:rFonts w:ascii="Sakkal Majalla" w:hAnsi="Sakkal Majalla" w:cs="Sakkal Majalla" w:hint="cs"/>
          <w:sz w:val="24"/>
          <w:szCs w:val="24"/>
          <w:rtl/>
        </w:rPr>
        <w:t>﴿</w:t>
      </w:r>
      <w:r w:rsidR="003B480F" w:rsidRPr="00534F0C">
        <w:rPr>
          <w:rFonts w:ascii="Esharat" w:eastAsia="MS Mincho" w:hAnsi="Esharat"/>
          <w:b/>
          <w:bCs/>
          <w:kern w:val="20"/>
          <w:rtl/>
        </w:rPr>
        <w:t>الأ</w:t>
      </w:r>
      <w:r w:rsidR="003B480F" w:rsidRPr="00534F0C">
        <w:rPr>
          <w:rFonts w:ascii="Esharat" w:eastAsia="MS Mincho" w:hAnsi="Esharat" w:hint="cs"/>
          <w:b/>
          <w:bCs/>
          <w:kern w:val="20"/>
          <w:rtl/>
        </w:rPr>
        <w:t>ُ</w:t>
      </w:r>
      <w:r w:rsidR="003B480F" w:rsidRPr="00534F0C">
        <w:rPr>
          <w:rFonts w:ascii="Esharat" w:eastAsia="MS Mincho" w:hAnsi="Esharat"/>
          <w:b/>
          <w:bCs/>
          <w:kern w:val="20"/>
          <w:rtl/>
        </w:rPr>
        <w:t>ن</w:t>
      </w:r>
      <w:r w:rsidR="003B480F" w:rsidRPr="00534F0C">
        <w:rPr>
          <w:rFonts w:ascii="Esharat" w:eastAsia="MS Mincho" w:hAnsi="Esharat" w:hint="cs"/>
          <w:b/>
          <w:bCs/>
          <w:kern w:val="20"/>
          <w:rtl/>
        </w:rPr>
        <w:t>ْ</w:t>
      </w:r>
      <w:r w:rsidR="003B480F" w:rsidRPr="00534F0C">
        <w:rPr>
          <w:rFonts w:ascii="Esharat" w:eastAsia="MS Mincho" w:hAnsi="Esharat"/>
          <w:b/>
          <w:bCs/>
          <w:kern w:val="20"/>
          <w:rtl/>
        </w:rPr>
        <w:t>ث</w:t>
      </w:r>
      <w:r w:rsidR="003B480F" w:rsidRPr="00534F0C">
        <w:rPr>
          <w:rFonts w:ascii="Esharat" w:eastAsia="MS Mincho" w:hAnsi="Esharat" w:hint="cs"/>
          <w:b/>
          <w:bCs/>
          <w:kern w:val="20"/>
          <w:rtl/>
        </w:rPr>
        <w:t>َ</w:t>
      </w:r>
      <w:r w:rsidR="003B480F" w:rsidRPr="00534F0C">
        <w:rPr>
          <w:rFonts w:ascii="Esharat" w:eastAsia="MS Mincho" w:hAnsi="Esharat"/>
          <w:b/>
          <w:bCs/>
          <w:kern w:val="20"/>
          <w:rtl/>
        </w:rPr>
        <w:t>ى ب</w:t>
      </w:r>
      <w:r w:rsidR="003B480F" w:rsidRPr="00534F0C">
        <w:rPr>
          <w:rFonts w:ascii="Esharat" w:eastAsia="MS Mincho" w:hAnsi="Esharat" w:hint="cs"/>
          <w:b/>
          <w:bCs/>
          <w:kern w:val="20"/>
          <w:rtl/>
        </w:rPr>
        <w:t>ِ</w:t>
      </w:r>
      <w:r w:rsidR="003B480F" w:rsidRPr="00534F0C">
        <w:rPr>
          <w:rFonts w:ascii="Esharat" w:eastAsia="MS Mincho" w:hAnsi="Esharat"/>
          <w:b/>
          <w:bCs/>
          <w:kern w:val="20"/>
          <w:rtl/>
        </w:rPr>
        <w:t>الأ</w:t>
      </w:r>
      <w:r w:rsidR="003B480F" w:rsidRPr="00534F0C">
        <w:rPr>
          <w:rFonts w:ascii="Esharat" w:eastAsia="MS Mincho" w:hAnsi="Esharat" w:hint="cs"/>
          <w:b/>
          <w:bCs/>
          <w:kern w:val="20"/>
          <w:rtl/>
        </w:rPr>
        <w:t>ُ</w:t>
      </w:r>
      <w:r w:rsidR="003B480F" w:rsidRPr="00534F0C">
        <w:rPr>
          <w:rFonts w:ascii="Esharat" w:eastAsia="MS Mincho" w:hAnsi="Esharat"/>
          <w:b/>
          <w:bCs/>
          <w:kern w:val="20"/>
          <w:rtl/>
        </w:rPr>
        <w:t>ن</w:t>
      </w:r>
      <w:r w:rsidR="003B480F" w:rsidRPr="00534F0C">
        <w:rPr>
          <w:rFonts w:ascii="Esharat" w:eastAsia="MS Mincho" w:hAnsi="Esharat" w:hint="cs"/>
          <w:b/>
          <w:bCs/>
          <w:kern w:val="20"/>
          <w:rtl/>
        </w:rPr>
        <w:t>ْ</w:t>
      </w:r>
      <w:r w:rsidR="003B480F" w:rsidRPr="00534F0C">
        <w:rPr>
          <w:rFonts w:ascii="Esharat" w:eastAsia="MS Mincho" w:hAnsi="Esharat"/>
          <w:b/>
          <w:bCs/>
          <w:kern w:val="20"/>
          <w:rtl/>
        </w:rPr>
        <w:t>ث</w:t>
      </w:r>
      <w:r w:rsidR="003B480F" w:rsidRPr="00534F0C">
        <w:rPr>
          <w:rFonts w:ascii="Esharat" w:eastAsia="MS Mincho" w:hAnsi="Esharat" w:hint="cs"/>
          <w:b/>
          <w:bCs/>
          <w:kern w:val="20"/>
          <w:rtl/>
        </w:rPr>
        <w:t>َ</w:t>
      </w:r>
      <w:r w:rsidR="003B480F" w:rsidRPr="00534F0C">
        <w:rPr>
          <w:rFonts w:ascii="Esharat" w:eastAsia="MS Mincho" w:hAnsi="Esharat"/>
          <w:b/>
          <w:bCs/>
          <w:kern w:val="20"/>
          <w:rtl/>
        </w:rPr>
        <w:t>ى</w:t>
      </w:r>
      <w:r w:rsidRPr="00534F0C">
        <w:rPr>
          <w:rFonts w:ascii="Sakkal Majalla" w:hAnsi="Sakkal Majalla" w:cs="Sakkal Majalla" w:hint="cs"/>
          <w:sz w:val="24"/>
          <w:szCs w:val="24"/>
          <w:rtl/>
        </w:rPr>
        <w:t>﴾</w:t>
      </w:r>
      <w:r w:rsidR="003B480F" w:rsidRPr="00534F0C">
        <w:rPr>
          <w:rFonts w:ascii="Esharat" w:eastAsia="MS Mincho" w:hAnsi="Esharat"/>
          <w:kern w:val="20"/>
          <w:rtl/>
        </w:rPr>
        <w:t xml:space="preserve"> معارضةً لما سبق</w:t>
      </w:r>
      <w:r w:rsidRPr="00534F0C">
        <w:rPr>
          <w:rFonts w:ascii="Esharat" w:eastAsia="MS Mincho" w:hAnsi="Esharat"/>
          <w:kern w:val="20"/>
          <w:rtl/>
        </w:rPr>
        <w:t>ها. وعليه فالمقابلة بين الحرّ والعبد</w:t>
      </w:r>
      <w:r w:rsidR="003B480F" w:rsidRPr="00534F0C">
        <w:rPr>
          <w:rFonts w:ascii="Esharat" w:eastAsia="MS Mincho" w:hAnsi="Esharat" w:hint="cs"/>
          <w:kern w:val="20"/>
          <w:rtl/>
        </w:rPr>
        <w:t>،</w:t>
      </w:r>
      <w:r w:rsidRPr="00534F0C">
        <w:rPr>
          <w:rFonts w:ascii="Esharat" w:eastAsia="MS Mincho" w:hAnsi="Esharat"/>
          <w:kern w:val="20"/>
          <w:rtl/>
        </w:rPr>
        <w:t xml:space="preserve"> ثمّ بينهما وبين الأنثى</w:t>
      </w:r>
      <w:r w:rsidR="003B480F" w:rsidRPr="00534F0C">
        <w:rPr>
          <w:rFonts w:ascii="Esharat" w:eastAsia="MS Mincho" w:hAnsi="Esharat" w:hint="cs"/>
          <w:kern w:val="20"/>
          <w:rtl/>
        </w:rPr>
        <w:t>،</w:t>
      </w:r>
      <w:r w:rsidRPr="00534F0C">
        <w:rPr>
          <w:rFonts w:ascii="Esharat" w:eastAsia="MS Mincho" w:hAnsi="Esharat"/>
          <w:kern w:val="20"/>
          <w:rtl/>
        </w:rPr>
        <w:t xml:space="preserve"> تعيّ</w:t>
      </w:r>
      <w:r w:rsidR="003B480F" w:rsidRPr="00534F0C">
        <w:rPr>
          <w:rFonts w:ascii="Esharat" w:eastAsia="MS Mincho" w:hAnsi="Esharat" w:hint="cs"/>
          <w:kern w:val="20"/>
          <w:rtl/>
        </w:rPr>
        <w:t>ِ</w:t>
      </w:r>
      <w:r w:rsidRPr="00534F0C">
        <w:rPr>
          <w:rFonts w:ascii="Esharat" w:eastAsia="MS Mincho" w:hAnsi="Esharat"/>
          <w:kern w:val="20"/>
          <w:rtl/>
        </w:rPr>
        <w:t>ن أنّه أريد بـ</w:t>
      </w:r>
      <w:r w:rsidRPr="00534F0C">
        <w:rPr>
          <w:rFonts w:ascii="Esharat" w:eastAsia="MS Mincho" w:hAnsi="Esharat" w:hint="cs"/>
          <w:kern w:val="20"/>
          <w:rtl/>
        </w:rPr>
        <w:t xml:space="preserve"> </w:t>
      </w:r>
      <w:r w:rsidRPr="00534F0C">
        <w:rPr>
          <w:rFonts w:ascii="Esharat" w:hAnsi="Esharat" w:hint="eastAsia"/>
          <w:sz w:val="24"/>
          <w:szCs w:val="24"/>
          <w:rtl/>
          <w:lang w:val="en-ZW"/>
        </w:rPr>
        <w:t>«</w:t>
      </w:r>
      <w:r w:rsidRPr="00534F0C">
        <w:rPr>
          <w:rFonts w:ascii="Esharat" w:eastAsia="MS Mincho" w:hAnsi="Esharat"/>
          <w:kern w:val="20"/>
          <w:rtl/>
        </w:rPr>
        <w:t>الحرّ</w:t>
      </w:r>
      <w:r w:rsidRPr="00534F0C">
        <w:rPr>
          <w:rFonts w:hint="eastAsia"/>
          <w:sz w:val="24"/>
          <w:szCs w:val="24"/>
          <w:rtl/>
        </w:rPr>
        <w:t>»</w:t>
      </w:r>
      <w:r w:rsidRPr="00534F0C">
        <w:rPr>
          <w:rFonts w:ascii="Esharat" w:eastAsia="MS Mincho" w:hAnsi="Esharat"/>
          <w:kern w:val="20"/>
          <w:rtl/>
        </w:rPr>
        <w:t xml:space="preserve"> الحرُّ المذكّ</w:t>
      </w:r>
      <w:r w:rsidR="003B480F" w:rsidRPr="00534F0C">
        <w:rPr>
          <w:rFonts w:ascii="Esharat" w:eastAsia="MS Mincho" w:hAnsi="Esharat" w:hint="cs"/>
          <w:kern w:val="20"/>
          <w:rtl/>
        </w:rPr>
        <w:t>َ</w:t>
      </w:r>
      <w:r w:rsidRPr="00534F0C">
        <w:rPr>
          <w:rFonts w:ascii="Esharat" w:eastAsia="MS Mincho" w:hAnsi="Esharat"/>
          <w:kern w:val="20"/>
          <w:rtl/>
        </w:rPr>
        <w:t>رُ</w:t>
      </w:r>
      <w:r w:rsidR="003B480F" w:rsidRPr="00534F0C">
        <w:rPr>
          <w:rFonts w:ascii="Esharat" w:eastAsia="MS Mincho" w:hAnsi="Esharat" w:hint="cs"/>
          <w:kern w:val="20"/>
          <w:rtl/>
        </w:rPr>
        <w:t>،</w:t>
      </w:r>
      <w:r w:rsidRPr="00534F0C">
        <w:rPr>
          <w:rFonts w:ascii="Esharat" w:eastAsia="MS Mincho" w:hAnsi="Esharat"/>
          <w:kern w:val="20"/>
          <w:rtl/>
        </w:rPr>
        <w:t xml:space="preserve"> وبـ</w:t>
      </w:r>
      <w:r w:rsidRPr="00534F0C">
        <w:rPr>
          <w:rFonts w:hint="cs"/>
          <w:sz w:val="24"/>
          <w:szCs w:val="24"/>
          <w:rtl/>
        </w:rPr>
        <w:t xml:space="preserve"> </w:t>
      </w:r>
      <w:r w:rsidR="003B480F" w:rsidRPr="00534F0C">
        <w:rPr>
          <w:rFonts w:hint="eastAsia"/>
          <w:sz w:val="24"/>
          <w:szCs w:val="24"/>
          <w:rtl/>
        </w:rPr>
        <w:t>«</w:t>
      </w:r>
      <w:r w:rsidRPr="00534F0C">
        <w:rPr>
          <w:rFonts w:ascii="Esharat" w:eastAsia="MS Mincho" w:hAnsi="Esharat"/>
          <w:kern w:val="20"/>
          <w:rtl/>
        </w:rPr>
        <w:t>العبد</w:t>
      </w:r>
      <w:r w:rsidRPr="00534F0C">
        <w:rPr>
          <w:rFonts w:hint="eastAsia"/>
          <w:sz w:val="24"/>
          <w:szCs w:val="24"/>
          <w:rtl/>
        </w:rPr>
        <w:t>»</w:t>
      </w:r>
      <w:r w:rsidRPr="00534F0C">
        <w:rPr>
          <w:rFonts w:ascii="Esharat" w:eastAsia="MS Mincho" w:hAnsi="Esharat"/>
          <w:kern w:val="20"/>
          <w:rtl/>
        </w:rPr>
        <w:t xml:space="preserve"> المملوكُ المذكّ</w:t>
      </w:r>
      <w:r w:rsidR="003B480F" w:rsidRPr="00534F0C">
        <w:rPr>
          <w:rFonts w:ascii="Esharat" w:eastAsia="MS Mincho" w:hAnsi="Esharat" w:hint="cs"/>
          <w:kern w:val="20"/>
          <w:rtl/>
        </w:rPr>
        <w:t>َ</w:t>
      </w:r>
      <w:r w:rsidRPr="00534F0C">
        <w:rPr>
          <w:rFonts w:ascii="Esharat" w:eastAsia="MS Mincho" w:hAnsi="Esharat"/>
          <w:kern w:val="20"/>
          <w:rtl/>
        </w:rPr>
        <w:t>رُ</w:t>
      </w:r>
      <w:r w:rsidR="003B480F" w:rsidRPr="00534F0C">
        <w:rPr>
          <w:rFonts w:ascii="Esharat" w:eastAsia="MS Mincho" w:hAnsi="Esharat" w:hint="cs"/>
          <w:kern w:val="20"/>
          <w:rtl/>
        </w:rPr>
        <w:t>،</w:t>
      </w:r>
      <w:r w:rsidRPr="00534F0C">
        <w:rPr>
          <w:rFonts w:ascii="Esharat" w:eastAsia="MS Mincho" w:hAnsi="Esharat"/>
          <w:kern w:val="20"/>
          <w:rtl/>
        </w:rPr>
        <w:t xml:space="preserve"> وبـ</w:t>
      </w:r>
      <w:r w:rsidRPr="00534F0C">
        <w:rPr>
          <w:rFonts w:ascii="Esharat" w:eastAsia="MS Mincho" w:hAnsi="Esharat" w:hint="cs"/>
          <w:kern w:val="20"/>
          <w:rtl/>
        </w:rPr>
        <w:t xml:space="preserve"> </w:t>
      </w:r>
      <w:r w:rsidRPr="00534F0C">
        <w:rPr>
          <w:rFonts w:ascii="Esharat" w:hAnsi="Esharat" w:hint="eastAsia"/>
          <w:sz w:val="24"/>
          <w:szCs w:val="24"/>
          <w:rtl/>
          <w:lang w:val="en-ZW"/>
        </w:rPr>
        <w:t>«</w:t>
      </w:r>
      <w:r w:rsidRPr="00534F0C">
        <w:rPr>
          <w:rFonts w:ascii="Esharat" w:eastAsia="MS Mincho" w:hAnsi="Esharat"/>
          <w:kern w:val="20"/>
          <w:rtl/>
        </w:rPr>
        <w:t>الأنثى</w:t>
      </w:r>
      <w:r w:rsidRPr="00534F0C">
        <w:rPr>
          <w:rFonts w:hint="eastAsia"/>
          <w:sz w:val="24"/>
          <w:szCs w:val="24"/>
          <w:rtl/>
        </w:rPr>
        <w:t>»</w:t>
      </w:r>
      <w:r w:rsidRPr="00534F0C">
        <w:rPr>
          <w:rFonts w:ascii="Esharat" w:eastAsia="MS Mincho" w:hAnsi="Esharat"/>
          <w:kern w:val="20"/>
          <w:rtl/>
        </w:rPr>
        <w:t xml:space="preserve"> المؤنّ</w:t>
      </w:r>
      <w:r w:rsidR="003B480F" w:rsidRPr="00534F0C">
        <w:rPr>
          <w:rFonts w:ascii="Esharat" w:eastAsia="MS Mincho" w:hAnsi="Esharat" w:hint="cs"/>
          <w:kern w:val="20"/>
          <w:rtl/>
        </w:rPr>
        <w:t>َ</w:t>
      </w:r>
      <w:r w:rsidRPr="00534F0C">
        <w:rPr>
          <w:rFonts w:ascii="Esharat" w:eastAsia="MS Mincho" w:hAnsi="Esharat"/>
          <w:kern w:val="20"/>
          <w:rtl/>
        </w:rPr>
        <w:t xml:space="preserve">ثُ منهما.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وعليه فليس المراد من </w:t>
      </w:r>
      <w:r w:rsidRPr="00534F0C">
        <w:rPr>
          <w:rFonts w:hint="eastAsia"/>
          <w:sz w:val="24"/>
          <w:szCs w:val="24"/>
          <w:rtl/>
        </w:rPr>
        <w:t>«</w:t>
      </w:r>
      <w:r w:rsidRPr="00534F0C">
        <w:rPr>
          <w:rFonts w:ascii="Esharat" w:eastAsia="MS Mincho" w:hAnsi="Esharat"/>
          <w:kern w:val="20"/>
          <w:rtl/>
        </w:rPr>
        <w:t>الحرّ</w:t>
      </w:r>
      <w:r w:rsidRPr="00534F0C">
        <w:rPr>
          <w:rFonts w:hint="eastAsia"/>
          <w:sz w:val="24"/>
          <w:szCs w:val="24"/>
          <w:rtl/>
        </w:rPr>
        <w:t>»</w:t>
      </w:r>
      <w:r w:rsidRPr="00534F0C">
        <w:rPr>
          <w:rFonts w:ascii="Esharat" w:eastAsia="MS Mincho" w:hAnsi="Esharat"/>
          <w:kern w:val="20"/>
          <w:rtl/>
        </w:rPr>
        <w:t xml:space="preserve"> </w:t>
      </w:r>
      <w:r w:rsidR="00ED6114" w:rsidRPr="00534F0C">
        <w:rPr>
          <w:rFonts w:ascii="Esharat" w:hAnsi="Esharat"/>
          <w:rtl/>
          <w:lang w:val="en-ZW"/>
        </w:rPr>
        <w:t>و</w:t>
      </w:r>
      <w:r w:rsidR="00ED6114" w:rsidRPr="00534F0C">
        <w:rPr>
          <w:rFonts w:hint="eastAsia"/>
          <w:sz w:val="24"/>
          <w:szCs w:val="24"/>
          <w:rtl/>
        </w:rPr>
        <w:t>«</w:t>
      </w:r>
      <w:r w:rsidRPr="00534F0C">
        <w:rPr>
          <w:rFonts w:ascii="Esharat" w:eastAsia="MS Mincho" w:hAnsi="Esharat"/>
          <w:kern w:val="20"/>
          <w:rtl/>
        </w:rPr>
        <w:t>العبد</w:t>
      </w:r>
      <w:r w:rsidRPr="00534F0C">
        <w:rPr>
          <w:rFonts w:hint="eastAsia"/>
          <w:sz w:val="24"/>
          <w:szCs w:val="24"/>
          <w:rtl/>
        </w:rPr>
        <w:t>»</w:t>
      </w:r>
      <w:r w:rsidR="003B480F" w:rsidRPr="00534F0C">
        <w:rPr>
          <w:rFonts w:ascii="Esharat" w:eastAsia="MS Mincho" w:hAnsi="Esharat"/>
          <w:kern w:val="20"/>
          <w:rtl/>
        </w:rPr>
        <w:t xml:space="preserve"> مع</w:t>
      </w:r>
      <w:r w:rsidR="003B480F" w:rsidRPr="00534F0C">
        <w:rPr>
          <w:rFonts w:ascii="Esharat" w:eastAsia="MS Mincho" w:hAnsi="Esharat" w:hint="cs"/>
          <w:kern w:val="20"/>
          <w:rtl/>
        </w:rPr>
        <w:t>نى</w:t>
      </w:r>
      <w:r w:rsidRPr="00534F0C">
        <w:rPr>
          <w:rFonts w:ascii="Esharat" w:eastAsia="MS Mincho" w:hAnsi="Esharat"/>
          <w:kern w:val="20"/>
          <w:rtl/>
        </w:rPr>
        <w:t xml:space="preserve"> يشمل الذكر والأنثى منهما</w:t>
      </w:r>
      <w:r w:rsidR="003B480F" w:rsidRPr="00534F0C">
        <w:rPr>
          <w:rFonts w:ascii="Esharat" w:eastAsia="MS Mincho" w:hAnsi="Esharat" w:hint="cs"/>
          <w:kern w:val="20"/>
          <w:rtl/>
        </w:rPr>
        <w:t>،</w:t>
      </w:r>
      <w:r w:rsidRPr="00534F0C">
        <w:rPr>
          <w:rFonts w:ascii="Esharat" w:eastAsia="MS Mincho" w:hAnsi="Esharat"/>
          <w:kern w:val="20"/>
          <w:rtl/>
        </w:rPr>
        <w:t xml:space="preserve"> لتكون عبارة </w:t>
      </w:r>
      <w:r w:rsidRPr="00534F0C">
        <w:rPr>
          <w:rFonts w:ascii="Sakkal Majalla" w:hAnsi="Sakkal Majalla" w:cs="Sakkal Majalla" w:hint="cs"/>
          <w:sz w:val="24"/>
          <w:szCs w:val="24"/>
          <w:rtl/>
        </w:rPr>
        <w:t>﴿</w:t>
      </w:r>
      <w:r w:rsidRPr="00534F0C">
        <w:rPr>
          <w:rFonts w:ascii="Esharat" w:eastAsia="MS Mincho" w:hAnsi="Esharat"/>
          <w:b/>
          <w:bCs/>
          <w:kern w:val="20"/>
          <w:rtl/>
        </w:rPr>
        <w:t>الأُن</w:t>
      </w:r>
      <w:r w:rsidR="003B480F" w:rsidRPr="00534F0C">
        <w:rPr>
          <w:rFonts w:ascii="Esharat" w:eastAsia="MS Mincho" w:hAnsi="Esharat" w:hint="cs"/>
          <w:b/>
          <w:bCs/>
          <w:kern w:val="20"/>
          <w:rtl/>
        </w:rPr>
        <w:t>ْ</w:t>
      </w:r>
      <w:r w:rsidRPr="00534F0C">
        <w:rPr>
          <w:rFonts w:ascii="Esharat" w:eastAsia="MS Mincho" w:hAnsi="Esharat"/>
          <w:b/>
          <w:bCs/>
          <w:kern w:val="20"/>
          <w:rtl/>
        </w:rPr>
        <w:t>ثَى بِالأُن</w:t>
      </w:r>
      <w:r w:rsidR="003B480F"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xml:space="preserve"> تأكيداً، كما نُسِب في بعض التفاسير إلى مالك أنّه قال: ي</w:t>
      </w:r>
      <w:r w:rsidR="003B480F" w:rsidRPr="00534F0C">
        <w:rPr>
          <w:rFonts w:ascii="Esharat" w:eastAsia="MS Mincho" w:hAnsi="Esharat" w:hint="cs"/>
          <w:kern w:val="20"/>
          <w:rtl/>
        </w:rPr>
        <w:t>ُ</w:t>
      </w:r>
      <w:r w:rsidRPr="00534F0C">
        <w:rPr>
          <w:rFonts w:ascii="Esharat" w:eastAsia="MS Mincho" w:hAnsi="Esharat"/>
          <w:kern w:val="20"/>
          <w:rtl/>
        </w:rPr>
        <w:t>راد به الجنس ـ أي جنس الحرّ والعبد ـ</w:t>
      </w:r>
      <w:r w:rsidR="003B480F" w:rsidRPr="00534F0C">
        <w:rPr>
          <w:rFonts w:ascii="Esharat" w:eastAsia="MS Mincho" w:hAnsi="Esharat" w:hint="cs"/>
          <w:kern w:val="20"/>
          <w:rtl/>
        </w:rPr>
        <w:t>،</w:t>
      </w:r>
      <w:r w:rsidRPr="00534F0C">
        <w:rPr>
          <w:rFonts w:ascii="Esharat" w:eastAsia="MS Mincho" w:hAnsi="Esharat"/>
          <w:kern w:val="20"/>
          <w:rtl/>
        </w:rPr>
        <w:t xml:space="preserve"> الذكر والأنثى سواءٌ فيه، وأعيد ذكر الأنثى توكيداً وتهمّ</w:t>
      </w:r>
      <w:r w:rsidR="003B480F" w:rsidRPr="00534F0C">
        <w:rPr>
          <w:rFonts w:ascii="Esharat" w:eastAsia="MS Mincho" w:hAnsi="Esharat" w:hint="cs"/>
          <w:kern w:val="20"/>
          <w:rtl/>
        </w:rPr>
        <w:t>ُ</w:t>
      </w:r>
      <w:r w:rsidRPr="00534F0C">
        <w:rPr>
          <w:rFonts w:ascii="Esharat" w:eastAsia="MS Mincho" w:hAnsi="Esharat"/>
          <w:kern w:val="20"/>
          <w:rtl/>
        </w:rPr>
        <w:t>ماً بإذهاب أمر الجاهليّة</w:t>
      </w:r>
      <w:r w:rsidRPr="00534F0C">
        <w:rPr>
          <w:rFonts w:hint="cs"/>
          <w:vertAlign w:val="superscript"/>
          <w:rtl/>
        </w:rPr>
        <w:t>(</w:t>
      </w:r>
      <w:r w:rsidRPr="00534F0C">
        <w:rPr>
          <w:rStyle w:val="EndnoteReference"/>
          <w:rtl/>
        </w:rPr>
        <w:endnoteReference w:id="916"/>
      </w:r>
      <w:r w:rsidRPr="00534F0C">
        <w:rPr>
          <w:rFonts w:hint="cs"/>
          <w:vertAlign w:val="superscript"/>
          <w:rtl/>
        </w:rPr>
        <w:t>)</w:t>
      </w:r>
      <w:r w:rsidRPr="00534F0C">
        <w:rPr>
          <w:rFonts w:ascii="Esharat" w:eastAsia="MS Mincho" w:hAnsi="Esharat"/>
          <w:kern w:val="20"/>
          <w:rtl/>
        </w:rPr>
        <w:t>؛ إذ جنس الحرّ يشمل الذكورَ منه خاصّةً</w:t>
      </w:r>
      <w:r w:rsidR="003B480F" w:rsidRPr="00534F0C">
        <w:rPr>
          <w:rFonts w:ascii="Esharat" w:eastAsia="MS Mincho" w:hAnsi="Esharat" w:hint="cs"/>
          <w:kern w:val="20"/>
          <w:rtl/>
        </w:rPr>
        <w:t>،</w:t>
      </w:r>
      <w:r w:rsidRPr="00534F0C">
        <w:rPr>
          <w:rFonts w:ascii="Esharat" w:eastAsia="MS Mincho" w:hAnsi="Esharat"/>
          <w:kern w:val="20"/>
          <w:rtl/>
        </w:rPr>
        <w:t xml:space="preserve"> وجنس العبد يشمل الذكورَ منه خاصّةً</w:t>
      </w:r>
      <w:r w:rsidR="003B480F" w:rsidRPr="00534F0C">
        <w:rPr>
          <w:rFonts w:ascii="Esharat" w:eastAsia="MS Mincho" w:hAnsi="Esharat" w:hint="cs"/>
          <w:kern w:val="20"/>
          <w:rtl/>
        </w:rPr>
        <w:t>،</w:t>
      </w:r>
      <w:r w:rsidRPr="00534F0C">
        <w:rPr>
          <w:rFonts w:ascii="Esharat" w:eastAsia="MS Mincho" w:hAnsi="Esharat"/>
          <w:kern w:val="20"/>
          <w:rtl/>
        </w:rPr>
        <w:t xml:space="preserve"> ولا يعمّان بجنسهما غيرَ ذكورهما. </w:t>
      </w:r>
      <w:r w:rsidRPr="00534F0C">
        <w:rPr>
          <w:rFonts w:ascii="Esharat" w:eastAsia="MS Mincho" w:hAnsi="Esharat"/>
          <w:b/>
          <w:bCs/>
          <w:kern w:val="20"/>
          <w:rtl/>
        </w:rPr>
        <w:t>هذا أوّلاً</w:t>
      </w:r>
      <w:r w:rsidRPr="00534F0C">
        <w:rPr>
          <w:rFonts w:ascii="Esharat" w:eastAsia="MS Mincho" w:hAnsi="Esharat"/>
          <w:kern w:val="20"/>
          <w:rtl/>
        </w:rPr>
        <w:t xml:space="preserve">. </w:t>
      </w:r>
      <w:r w:rsidRPr="00534F0C">
        <w:rPr>
          <w:rFonts w:ascii="Esharat" w:eastAsia="MS Mincho" w:hAnsi="Esharat"/>
          <w:b/>
          <w:bCs/>
          <w:kern w:val="20"/>
          <w:rtl/>
        </w:rPr>
        <w:t>وثانياً</w:t>
      </w:r>
      <w:r w:rsidR="003B480F" w:rsidRPr="00534F0C">
        <w:rPr>
          <w:rFonts w:ascii="Esharat" w:eastAsia="MS Mincho" w:hAnsi="Esharat" w:hint="cs"/>
          <w:kern w:val="20"/>
          <w:rtl/>
        </w:rPr>
        <w:t>:</w:t>
      </w:r>
      <w:r w:rsidRPr="00534F0C">
        <w:rPr>
          <w:rFonts w:ascii="Esharat" w:eastAsia="MS Mincho" w:hAnsi="Esharat"/>
          <w:kern w:val="20"/>
          <w:rtl/>
        </w:rPr>
        <w:t xml:space="preserve"> لو كان جنس الحرّ وجنس العبد شاملين لغير الذكور منهما </w:t>
      </w:r>
      <w:r w:rsidRPr="00534F0C">
        <w:rPr>
          <w:rFonts w:ascii="Esharat" w:eastAsia="MS Mincho" w:hAnsi="Esharat"/>
          <w:rtl/>
        </w:rPr>
        <w:t xml:space="preserve">لكانت عبارة </w:t>
      </w:r>
      <w:r w:rsidRPr="00534F0C">
        <w:rPr>
          <w:rFonts w:ascii="Sakkal Majalla" w:hAnsi="Sakkal Majalla" w:cs="Sakkal Majalla" w:hint="cs"/>
          <w:sz w:val="24"/>
          <w:szCs w:val="24"/>
          <w:rtl/>
        </w:rPr>
        <w:t>﴿</w:t>
      </w:r>
      <w:r w:rsidR="003B480F" w:rsidRPr="00534F0C">
        <w:rPr>
          <w:rFonts w:ascii="Esharat" w:eastAsia="MS Mincho" w:hAnsi="Esharat"/>
          <w:b/>
          <w:bCs/>
          <w:kern w:val="20"/>
          <w:rtl/>
        </w:rPr>
        <w:t>الأُن</w:t>
      </w:r>
      <w:r w:rsidR="003B480F" w:rsidRPr="00534F0C">
        <w:rPr>
          <w:rFonts w:ascii="Esharat" w:eastAsia="MS Mincho" w:hAnsi="Esharat" w:hint="cs"/>
          <w:b/>
          <w:bCs/>
          <w:kern w:val="20"/>
          <w:rtl/>
        </w:rPr>
        <w:t>ْ</w:t>
      </w:r>
      <w:r w:rsidR="003B480F" w:rsidRPr="00534F0C">
        <w:rPr>
          <w:rFonts w:ascii="Esharat" w:eastAsia="MS Mincho" w:hAnsi="Esharat"/>
          <w:b/>
          <w:bCs/>
          <w:kern w:val="20"/>
          <w:rtl/>
        </w:rPr>
        <w:t>ثَى بِالأُن</w:t>
      </w:r>
      <w:r w:rsidR="003B480F" w:rsidRPr="00534F0C">
        <w:rPr>
          <w:rFonts w:ascii="Esharat" w:eastAsia="MS Mincho" w:hAnsi="Esharat" w:hint="cs"/>
          <w:b/>
          <w:bCs/>
          <w:kern w:val="20"/>
          <w:rtl/>
        </w:rPr>
        <w:t>ْ</w:t>
      </w:r>
      <w:r w:rsidR="003B480F"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xml:space="preserve"> معارضةً للسابق عليها، كما تقدّ</w:t>
      </w:r>
      <w:r w:rsidR="003B480F" w:rsidRPr="00534F0C">
        <w:rPr>
          <w:rFonts w:ascii="Esharat" w:eastAsia="MS Mincho" w:hAnsi="Esharat" w:hint="cs"/>
          <w:kern w:val="20"/>
          <w:rtl/>
        </w:rPr>
        <w:t>َ</w:t>
      </w:r>
      <w:r w:rsidRPr="00534F0C">
        <w:rPr>
          <w:rFonts w:ascii="Esharat" w:eastAsia="MS Mincho" w:hAnsi="Esharat"/>
          <w:kern w:val="20"/>
          <w:rtl/>
        </w:rPr>
        <w:t xml:space="preserve">م. </w:t>
      </w:r>
      <w:r w:rsidRPr="00534F0C">
        <w:rPr>
          <w:rFonts w:ascii="Esharat" w:eastAsia="MS Mincho" w:hAnsi="Esharat"/>
          <w:b/>
          <w:bCs/>
          <w:kern w:val="20"/>
          <w:rtl/>
        </w:rPr>
        <w:t>وثالثاً</w:t>
      </w:r>
      <w:r w:rsidR="003B480F" w:rsidRPr="00534F0C">
        <w:rPr>
          <w:rFonts w:ascii="Esharat" w:eastAsia="MS Mincho" w:hAnsi="Esharat" w:hint="cs"/>
          <w:kern w:val="20"/>
          <w:rtl/>
        </w:rPr>
        <w:t>:</w:t>
      </w:r>
      <w:r w:rsidRPr="00534F0C">
        <w:rPr>
          <w:rFonts w:ascii="Esharat" w:eastAsia="MS Mincho" w:hAnsi="Esharat"/>
          <w:kern w:val="20"/>
          <w:rtl/>
        </w:rPr>
        <w:t xml:space="preserve"> إنّ الكلام ظاهر</w:t>
      </w:r>
      <w:r w:rsidR="003B480F" w:rsidRPr="00534F0C">
        <w:rPr>
          <w:rFonts w:ascii="Esharat" w:eastAsia="MS Mincho" w:hAnsi="Esharat" w:hint="cs"/>
          <w:kern w:val="20"/>
          <w:rtl/>
        </w:rPr>
        <w:t>ٌ</w:t>
      </w:r>
      <w:r w:rsidRPr="00534F0C">
        <w:rPr>
          <w:rFonts w:ascii="Esharat" w:eastAsia="MS Mincho" w:hAnsi="Esharat"/>
          <w:kern w:val="20"/>
          <w:rtl/>
        </w:rPr>
        <w:t xml:space="preserve"> في كونه تأسيسيّاً</w:t>
      </w:r>
      <w:r w:rsidR="003B480F" w:rsidRPr="00534F0C">
        <w:rPr>
          <w:rFonts w:ascii="Esharat" w:eastAsia="MS Mincho" w:hAnsi="Esharat" w:hint="cs"/>
          <w:kern w:val="20"/>
          <w:rtl/>
        </w:rPr>
        <w:t>،</w:t>
      </w:r>
      <w:r w:rsidRPr="00534F0C">
        <w:rPr>
          <w:rFonts w:ascii="Esharat" w:eastAsia="MS Mincho" w:hAnsi="Esharat"/>
          <w:kern w:val="20"/>
          <w:rtl/>
        </w:rPr>
        <w:t xml:space="preserve"> وأصالة الظهور تمنع من حمله على التأكيد المحتاج إلى قرينة تَصرِف الكلام عن ظاهره إليه. </w:t>
      </w:r>
      <w:r w:rsidRPr="00534F0C">
        <w:rPr>
          <w:rFonts w:ascii="Esharat" w:eastAsia="MS Mincho" w:hAnsi="Esharat"/>
          <w:b/>
          <w:bCs/>
          <w:kern w:val="20"/>
          <w:rtl/>
        </w:rPr>
        <w:t>ورابعاً</w:t>
      </w:r>
      <w:r w:rsidR="003B480F" w:rsidRPr="00534F0C">
        <w:rPr>
          <w:rFonts w:ascii="Esharat" w:eastAsia="MS Mincho" w:hAnsi="Esharat" w:hint="cs"/>
          <w:kern w:val="20"/>
          <w:rtl/>
        </w:rPr>
        <w:t>:</w:t>
      </w:r>
      <w:r w:rsidRPr="00534F0C">
        <w:rPr>
          <w:rFonts w:ascii="Esharat" w:eastAsia="MS Mincho" w:hAnsi="Esharat"/>
          <w:kern w:val="20"/>
          <w:rtl/>
        </w:rPr>
        <w:t xml:space="preserve"> إنّ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 وَالْعَبْدُ بِالْعَبْدِ وَالأُن</w:t>
      </w:r>
      <w:r w:rsidR="003B480F" w:rsidRPr="00534F0C">
        <w:rPr>
          <w:rFonts w:ascii="Esharat" w:eastAsia="MS Mincho" w:hAnsi="Esharat" w:hint="cs"/>
          <w:b/>
          <w:bCs/>
          <w:kern w:val="20"/>
          <w:rtl/>
        </w:rPr>
        <w:t>ْ</w:t>
      </w:r>
      <w:r w:rsidRPr="00534F0C">
        <w:rPr>
          <w:rFonts w:ascii="Esharat" w:eastAsia="MS Mincho" w:hAnsi="Esharat"/>
          <w:b/>
          <w:bCs/>
          <w:kern w:val="20"/>
          <w:rtl/>
        </w:rPr>
        <w:t>ثَى بِالأُن</w:t>
      </w:r>
      <w:r w:rsidR="003B480F"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xml:space="preserve"> حكم</w:t>
      </w:r>
      <w:r w:rsidR="003B480F" w:rsidRPr="00534F0C">
        <w:rPr>
          <w:rFonts w:ascii="Esharat" w:eastAsia="MS Mincho" w:hAnsi="Esharat" w:hint="cs"/>
          <w:kern w:val="20"/>
          <w:rtl/>
        </w:rPr>
        <w:t>ٌ</w:t>
      </w:r>
      <w:r w:rsidRPr="00534F0C">
        <w:rPr>
          <w:rFonts w:ascii="Esharat" w:eastAsia="MS Mincho" w:hAnsi="Esharat"/>
          <w:kern w:val="20"/>
          <w:rtl/>
        </w:rPr>
        <w:t xml:space="preserve"> عامّ لجميع المسلمين</w:t>
      </w:r>
      <w:r w:rsidR="003B480F" w:rsidRPr="00534F0C">
        <w:rPr>
          <w:rFonts w:ascii="Esharat" w:eastAsia="MS Mincho" w:hAnsi="Esharat" w:hint="cs"/>
          <w:kern w:val="20"/>
          <w:rtl/>
        </w:rPr>
        <w:t>،</w:t>
      </w:r>
      <w:r w:rsidRPr="00534F0C">
        <w:rPr>
          <w:rFonts w:ascii="Esharat" w:eastAsia="MS Mincho" w:hAnsi="Esharat"/>
          <w:kern w:val="20"/>
          <w:rtl/>
        </w:rPr>
        <w:t xml:space="preserve"> فلا</w:t>
      </w:r>
      <w:r w:rsidR="003B480F" w:rsidRPr="00534F0C">
        <w:rPr>
          <w:rFonts w:ascii="Esharat" w:eastAsia="MS Mincho" w:hAnsi="Esharat" w:hint="cs"/>
          <w:kern w:val="20"/>
          <w:rtl/>
        </w:rPr>
        <w:t xml:space="preserve"> </w:t>
      </w:r>
      <w:r w:rsidRPr="00534F0C">
        <w:rPr>
          <w:rFonts w:ascii="Esharat" w:eastAsia="MS Mincho" w:hAnsi="Esharat"/>
          <w:kern w:val="20"/>
          <w:rtl/>
        </w:rPr>
        <w:t>ب</w:t>
      </w:r>
      <w:r w:rsidR="003B480F" w:rsidRPr="00534F0C">
        <w:rPr>
          <w:rFonts w:ascii="Esharat" w:eastAsia="MS Mincho" w:hAnsi="Esharat" w:hint="cs"/>
          <w:kern w:val="20"/>
          <w:rtl/>
        </w:rPr>
        <w:t>ُ</w:t>
      </w:r>
      <w:r w:rsidRPr="00534F0C">
        <w:rPr>
          <w:rFonts w:ascii="Esharat" w:eastAsia="MS Mincho" w:hAnsi="Esharat"/>
          <w:kern w:val="20"/>
          <w:rtl/>
        </w:rPr>
        <w:t>دّ</w:t>
      </w:r>
      <w:r w:rsidR="003B480F" w:rsidRPr="00534F0C">
        <w:rPr>
          <w:rFonts w:ascii="Esharat" w:eastAsia="MS Mincho" w:hAnsi="Esharat" w:hint="cs"/>
          <w:kern w:val="20"/>
          <w:rtl/>
        </w:rPr>
        <w:t>َ</w:t>
      </w:r>
      <w:r w:rsidRPr="00534F0C">
        <w:rPr>
          <w:rFonts w:ascii="Esharat" w:eastAsia="MS Mincho" w:hAnsi="Esharat"/>
          <w:kern w:val="20"/>
          <w:rtl/>
        </w:rPr>
        <w:t xml:space="preserve"> أن يعمّ جميعَهم</w:t>
      </w:r>
      <w:r w:rsidR="003B480F" w:rsidRPr="00534F0C">
        <w:rPr>
          <w:rFonts w:ascii="Esharat" w:eastAsia="MS Mincho" w:hAnsi="Esharat" w:hint="cs"/>
          <w:kern w:val="20"/>
          <w:rtl/>
        </w:rPr>
        <w:t>،</w:t>
      </w:r>
      <w:r w:rsidRPr="00534F0C">
        <w:rPr>
          <w:rFonts w:ascii="Esharat" w:eastAsia="MS Mincho" w:hAnsi="Esharat"/>
          <w:kern w:val="20"/>
          <w:rtl/>
        </w:rPr>
        <w:t xml:space="preserve"> من الحرّ والحرّة والعبد والأمة. فذُكِر أوّلاً فيه ضدّان ـ أي الحرّ والعبد ـ لا ثالث لهما لإفادة التعميم، ثمّ ذُكِر الأنثى ثانياً</w:t>
      </w:r>
      <w:r w:rsidR="003B480F" w:rsidRPr="00534F0C">
        <w:rPr>
          <w:rFonts w:ascii="Esharat" w:eastAsia="MS Mincho" w:hAnsi="Esharat" w:hint="cs"/>
          <w:kern w:val="20"/>
          <w:rtl/>
        </w:rPr>
        <w:t>،</w:t>
      </w:r>
      <w:r w:rsidRPr="00534F0C">
        <w:rPr>
          <w:rFonts w:ascii="Esharat" w:eastAsia="MS Mincho" w:hAnsi="Esharat"/>
          <w:kern w:val="20"/>
          <w:rtl/>
        </w:rPr>
        <w:t xml:space="preserve"> ولم يُذكَر ضدُّها</w:t>
      </w:r>
      <w:r w:rsidR="003B480F" w:rsidRPr="00534F0C">
        <w:rPr>
          <w:rFonts w:ascii="Esharat" w:eastAsia="MS Mincho" w:hAnsi="Esharat" w:hint="cs"/>
          <w:kern w:val="20"/>
          <w:rtl/>
        </w:rPr>
        <w:t>،</w:t>
      </w:r>
      <w:r w:rsidRPr="00534F0C">
        <w:rPr>
          <w:rFonts w:ascii="Esharat" w:eastAsia="MS Mincho" w:hAnsi="Esharat"/>
          <w:kern w:val="20"/>
          <w:rtl/>
        </w:rPr>
        <w:t xml:space="preserve"> فلا</w:t>
      </w:r>
      <w:r w:rsidR="003B480F" w:rsidRPr="00534F0C">
        <w:rPr>
          <w:rFonts w:ascii="Esharat" w:eastAsia="MS Mincho" w:hAnsi="Esharat" w:hint="cs"/>
          <w:kern w:val="20"/>
          <w:rtl/>
        </w:rPr>
        <w:t xml:space="preserve"> </w:t>
      </w:r>
      <w:r w:rsidRPr="00534F0C">
        <w:rPr>
          <w:rFonts w:ascii="Esharat" w:eastAsia="MS Mincho" w:hAnsi="Esharat"/>
          <w:kern w:val="20"/>
          <w:rtl/>
        </w:rPr>
        <w:t>ب</w:t>
      </w:r>
      <w:r w:rsidR="003B480F" w:rsidRPr="00534F0C">
        <w:rPr>
          <w:rFonts w:ascii="Esharat" w:eastAsia="MS Mincho" w:hAnsi="Esharat" w:hint="cs"/>
          <w:kern w:val="20"/>
          <w:rtl/>
        </w:rPr>
        <w:t>ُ</w:t>
      </w:r>
      <w:r w:rsidRPr="00534F0C">
        <w:rPr>
          <w:rFonts w:ascii="Esharat" w:eastAsia="MS Mincho" w:hAnsi="Esharat"/>
          <w:kern w:val="20"/>
          <w:rtl/>
        </w:rPr>
        <w:t>دّ</w:t>
      </w:r>
      <w:r w:rsidR="003B480F" w:rsidRPr="00534F0C">
        <w:rPr>
          <w:rFonts w:ascii="Esharat" w:eastAsia="MS Mincho" w:hAnsi="Esharat" w:hint="cs"/>
          <w:kern w:val="20"/>
          <w:rtl/>
        </w:rPr>
        <w:t>َ</w:t>
      </w:r>
      <w:r w:rsidRPr="00534F0C">
        <w:rPr>
          <w:rFonts w:ascii="Esharat" w:eastAsia="MS Mincho" w:hAnsi="Esharat"/>
          <w:kern w:val="20"/>
          <w:rtl/>
        </w:rPr>
        <w:t xml:space="preserve"> من أن</w:t>
      </w:r>
      <w:r w:rsidR="003B480F" w:rsidRPr="00534F0C">
        <w:rPr>
          <w:rFonts w:ascii="Esharat" w:eastAsia="MS Mincho" w:hAnsi="Esharat" w:hint="cs"/>
          <w:kern w:val="20"/>
          <w:rtl/>
        </w:rPr>
        <w:t>ه</w:t>
      </w:r>
      <w:r w:rsidRPr="00534F0C">
        <w:rPr>
          <w:rFonts w:ascii="Esharat" w:eastAsia="MS Mincho" w:hAnsi="Esharat"/>
          <w:kern w:val="20"/>
          <w:rtl/>
        </w:rPr>
        <w:t xml:space="preserve"> أريد ضدُّها ـ وهو الذ</w:t>
      </w:r>
      <w:r w:rsidR="003B480F" w:rsidRPr="00534F0C">
        <w:rPr>
          <w:rFonts w:ascii="Esharat" w:eastAsia="MS Mincho" w:hAnsi="Esharat" w:hint="cs"/>
          <w:kern w:val="20"/>
          <w:rtl/>
        </w:rPr>
        <w:t>َّ</w:t>
      </w:r>
      <w:r w:rsidRPr="00534F0C">
        <w:rPr>
          <w:rFonts w:ascii="Esharat" w:eastAsia="MS Mincho" w:hAnsi="Esharat"/>
          <w:kern w:val="20"/>
          <w:rtl/>
        </w:rPr>
        <w:t>ك</w:t>
      </w:r>
      <w:r w:rsidR="003B480F" w:rsidRPr="00534F0C">
        <w:rPr>
          <w:rFonts w:ascii="Esharat" w:eastAsia="MS Mincho" w:hAnsi="Esharat" w:hint="cs"/>
          <w:kern w:val="20"/>
          <w:rtl/>
        </w:rPr>
        <w:t>َ</w:t>
      </w:r>
      <w:r w:rsidRPr="00534F0C">
        <w:rPr>
          <w:rFonts w:ascii="Esharat" w:eastAsia="MS Mincho" w:hAnsi="Esharat"/>
          <w:kern w:val="20"/>
          <w:rtl/>
        </w:rPr>
        <w:t xml:space="preserve">ر ـ من المذكور قبلها. وعليه فالمراد بقوله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الأُن</w:t>
      </w:r>
      <w:r w:rsidR="003B480F" w:rsidRPr="00534F0C">
        <w:rPr>
          <w:rFonts w:ascii="Esharat" w:eastAsia="MS Mincho" w:hAnsi="Esharat" w:hint="cs"/>
          <w:b/>
          <w:bCs/>
          <w:kern w:val="20"/>
          <w:rtl/>
        </w:rPr>
        <w:t>ْ</w:t>
      </w:r>
      <w:r w:rsidRPr="00534F0C">
        <w:rPr>
          <w:rFonts w:ascii="Esharat" w:eastAsia="MS Mincho" w:hAnsi="Esharat"/>
          <w:b/>
          <w:bCs/>
          <w:kern w:val="20"/>
          <w:rtl/>
        </w:rPr>
        <w:t>ثَى بِالأُن</w:t>
      </w:r>
      <w:r w:rsidR="003B480F"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xml:space="preserve"> أنّ الأنثى من كلّ فريق (أي الأحرار والمماليك) بالأنثى منه، كما قال مالك بهذا في الموطّ</w:t>
      </w:r>
      <w:r w:rsidRPr="00534F0C">
        <w:rPr>
          <w:rFonts w:ascii="Esharat" w:eastAsia="MS Mincho" w:hAnsi="Esharat" w:hint="cs"/>
          <w:kern w:val="20"/>
          <w:rtl/>
        </w:rPr>
        <w:t>أ</w:t>
      </w:r>
      <w:r w:rsidR="00FF2383" w:rsidRPr="00534F0C">
        <w:rPr>
          <w:rFonts w:ascii="Esharat" w:eastAsia="MS Mincho" w:hAnsi="Esharat" w:hint="cs"/>
          <w:kern w:val="20"/>
          <w:rtl/>
        </w:rPr>
        <w:t>،</w:t>
      </w:r>
      <w:r w:rsidRPr="00534F0C">
        <w:rPr>
          <w:rFonts w:ascii="Esharat" w:eastAsia="MS Mincho" w:hAnsi="Esharat"/>
          <w:kern w:val="20"/>
          <w:rtl/>
        </w:rPr>
        <w:t xml:space="preserve"> حيث قال: </w:t>
      </w:r>
      <w:r w:rsidRPr="00534F0C">
        <w:rPr>
          <w:rFonts w:ascii="Esharat" w:eastAsia="MS Mincho" w:hAnsi="Esharat"/>
          <w:kern w:val="20"/>
          <w:sz w:val="24"/>
          <w:szCs w:val="24"/>
          <w:rtl/>
        </w:rPr>
        <w:t>«</w:t>
      </w:r>
      <w:r w:rsidRPr="00534F0C">
        <w:rPr>
          <w:rFonts w:ascii="Esharat" w:eastAsia="MS Mincho" w:hAnsi="Esharat"/>
          <w:kern w:val="20"/>
          <w:rtl/>
        </w:rPr>
        <w:t xml:space="preserve">أحسن ما سمعتُ في هذه الآية أنّ 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 وَالْعَبْدُ بِالْعَبْدِ</w:t>
      </w:r>
      <w:r w:rsidRPr="00534F0C">
        <w:rPr>
          <w:rFonts w:ascii="Sakkal Majalla" w:hAnsi="Sakkal Majalla" w:cs="Sakkal Majalla" w:hint="cs"/>
          <w:sz w:val="24"/>
          <w:szCs w:val="24"/>
          <w:rtl/>
        </w:rPr>
        <w:t>﴾</w:t>
      </w:r>
      <w:r w:rsidRPr="00534F0C">
        <w:rPr>
          <w:rFonts w:ascii="Esharat" w:eastAsia="MS Mincho" w:hAnsi="Esharat"/>
          <w:kern w:val="20"/>
          <w:rtl/>
        </w:rPr>
        <w:t xml:space="preserve"> فهؤلاء الذكور</w:t>
      </w:r>
      <w:r w:rsidR="00FF2383" w:rsidRPr="00534F0C">
        <w:rPr>
          <w:rFonts w:ascii="Esharat" w:eastAsia="MS Mincho" w:hAnsi="Esharat" w:hint="cs"/>
          <w:kern w:val="20"/>
          <w:rtl/>
        </w:rPr>
        <w:t>،</w:t>
      </w:r>
      <w:r w:rsidRPr="00534F0C">
        <w:rPr>
          <w:rFonts w:ascii="Esharat" w:eastAsia="MS Mincho" w:hAnsi="Esharat"/>
          <w:kern w:val="20"/>
          <w:rtl/>
        </w:rPr>
        <w:t xml:space="preserve"> وقوله: </w:t>
      </w:r>
      <w:r w:rsidRPr="00534F0C">
        <w:rPr>
          <w:rFonts w:ascii="Sakkal Majalla" w:hAnsi="Sakkal Majalla" w:cs="Sakkal Majalla" w:hint="cs"/>
          <w:sz w:val="24"/>
          <w:szCs w:val="24"/>
          <w:rtl/>
        </w:rPr>
        <w:t>﴿</w:t>
      </w:r>
      <w:r w:rsidRPr="00534F0C">
        <w:rPr>
          <w:rFonts w:ascii="Esharat" w:eastAsia="MS Mincho" w:hAnsi="Esharat"/>
          <w:kern w:val="20"/>
          <w:rtl/>
        </w:rPr>
        <w:t>الأُن</w:t>
      </w:r>
      <w:r w:rsidR="00FF2383" w:rsidRPr="00534F0C">
        <w:rPr>
          <w:rFonts w:ascii="Esharat" w:eastAsia="MS Mincho" w:hAnsi="Esharat" w:hint="cs"/>
          <w:kern w:val="20"/>
          <w:rtl/>
        </w:rPr>
        <w:t>ْ</w:t>
      </w:r>
      <w:r w:rsidRPr="00534F0C">
        <w:rPr>
          <w:rFonts w:ascii="Esharat" w:eastAsia="MS Mincho" w:hAnsi="Esharat"/>
          <w:kern w:val="20"/>
          <w:rtl/>
        </w:rPr>
        <w:t>ثَى بِالأُن</w:t>
      </w:r>
      <w:r w:rsidR="00FF2383" w:rsidRPr="00534F0C">
        <w:rPr>
          <w:rFonts w:ascii="Esharat" w:eastAsia="MS Mincho" w:hAnsi="Esharat" w:hint="cs"/>
          <w:kern w:val="20"/>
          <w:rtl/>
        </w:rPr>
        <w:t>ْ</w:t>
      </w:r>
      <w:r w:rsidRPr="00534F0C">
        <w:rPr>
          <w:rFonts w:ascii="Esharat" w:eastAsia="MS Mincho" w:hAnsi="Esharat"/>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xml:space="preserve"> أنّ القصاص يكون بين الإناث كما يكون بين الذكور، والمرأة الحرة تقتل بالمرأة الحرة</w:t>
      </w:r>
      <w:r w:rsidR="00FF2383" w:rsidRPr="00534F0C">
        <w:rPr>
          <w:rFonts w:ascii="Esharat" w:eastAsia="MS Mincho" w:hAnsi="Esharat" w:hint="cs"/>
          <w:kern w:val="20"/>
          <w:rtl/>
        </w:rPr>
        <w:t>،</w:t>
      </w:r>
      <w:r w:rsidRPr="00534F0C">
        <w:rPr>
          <w:rFonts w:ascii="Esharat" w:eastAsia="MS Mincho" w:hAnsi="Esharat"/>
          <w:kern w:val="20"/>
          <w:rtl/>
        </w:rPr>
        <w:t xml:space="preserve"> كما يقتل الحرّ بالحرّ، والأمة تقتل بالأمة</w:t>
      </w:r>
      <w:r w:rsidR="00FF2383" w:rsidRPr="00534F0C">
        <w:rPr>
          <w:rFonts w:ascii="Esharat" w:eastAsia="MS Mincho" w:hAnsi="Esharat" w:hint="cs"/>
          <w:kern w:val="20"/>
          <w:rtl/>
        </w:rPr>
        <w:t>،</w:t>
      </w:r>
      <w:r w:rsidRPr="00534F0C">
        <w:rPr>
          <w:rFonts w:ascii="Esharat" w:eastAsia="MS Mincho" w:hAnsi="Esharat"/>
          <w:kern w:val="20"/>
          <w:rtl/>
        </w:rPr>
        <w:t xml:space="preserve"> كما يقتل العبد بالعبد، والقصاص يكون بين النساء كما يكون بين الرجال. والقصاص أيضاً يكون بين الرجال والنساء</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917"/>
      </w:r>
      <w:r w:rsidRPr="00534F0C">
        <w:rPr>
          <w:rFonts w:hint="cs"/>
          <w:vertAlign w:val="superscript"/>
          <w:rtl/>
        </w:rPr>
        <w:t>)</w:t>
      </w:r>
      <w:r w:rsidRPr="00534F0C">
        <w:rPr>
          <w:rFonts w:ascii="Esharat" w:eastAsia="MS Mincho" w:hAnsi="Esharat"/>
          <w:kern w:val="20"/>
          <w:rtl/>
        </w:rPr>
        <w:t xml:space="preserve">. </w:t>
      </w:r>
      <w:r w:rsidRPr="00534F0C">
        <w:rPr>
          <w:rFonts w:ascii="Esharat" w:eastAsia="MS Mincho" w:hAnsi="Esharat"/>
          <w:rtl/>
        </w:rPr>
        <w:t>ولا ينقضي عجبي من ابن عاشور كيف فسّ</w:t>
      </w:r>
      <w:r w:rsidR="00FF2383" w:rsidRPr="00534F0C">
        <w:rPr>
          <w:rFonts w:ascii="Esharat" w:eastAsia="MS Mincho" w:hAnsi="Esharat" w:hint="cs"/>
          <w:rtl/>
        </w:rPr>
        <w:t>َ</w:t>
      </w:r>
      <w:r w:rsidRPr="00534F0C">
        <w:rPr>
          <w:rFonts w:ascii="Esharat" w:eastAsia="MS Mincho" w:hAnsi="Esharat"/>
          <w:rtl/>
        </w:rPr>
        <w:t xml:space="preserve">ر قول مالك هذا بقوله: </w:t>
      </w:r>
      <w:r w:rsidRPr="00534F0C">
        <w:rPr>
          <w:rFonts w:ascii="Esharat" w:eastAsia="MS Mincho" w:hAnsi="Esharat"/>
          <w:sz w:val="24"/>
          <w:szCs w:val="24"/>
          <w:rtl/>
        </w:rPr>
        <w:t>«</w:t>
      </w:r>
      <w:r w:rsidRPr="00534F0C">
        <w:rPr>
          <w:rFonts w:ascii="Esharat" w:eastAsia="MS Mincho" w:hAnsi="Esharat"/>
          <w:rtl/>
        </w:rPr>
        <w:t>أي وخصّت الأنثى بالذكر</w:t>
      </w:r>
      <w:r w:rsidR="00FF2383" w:rsidRPr="00534F0C">
        <w:rPr>
          <w:rFonts w:ascii="Esharat" w:eastAsia="MS Mincho" w:hAnsi="Esharat" w:hint="cs"/>
          <w:rtl/>
        </w:rPr>
        <w:t>،</w:t>
      </w:r>
      <w:r w:rsidRPr="00534F0C">
        <w:rPr>
          <w:rFonts w:ascii="Esharat" w:eastAsia="MS Mincho" w:hAnsi="Esharat"/>
          <w:rtl/>
        </w:rPr>
        <w:t xml:space="preserve"> مع أنّها مشمولة لعموم </w:t>
      </w:r>
      <w:r w:rsidRPr="00534F0C">
        <w:rPr>
          <w:rFonts w:ascii="Sakkal Majalla" w:hAnsi="Sakkal Majalla" w:cs="Sakkal Majalla" w:hint="cs"/>
          <w:sz w:val="24"/>
          <w:szCs w:val="24"/>
          <w:rtl/>
        </w:rPr>
        <w:t>﴿</w:t>
      </w:r>
      <w:r w:rsidRPr="00534F0C">
        <w:rPr>
          <w:rFonts w:ascii="Esharat" w:eastAsia="MS Mincho" w:hAnsi="Esharat"/>
          <w:b/>
          <w:bCs/>
          <w:rtl/>
        </w:rPr>
        <w:t>الح</w:t>
      </w:r>
      <w:r w:rsidR="00FF2383" w:rsidRPr="00534F0C">
        <w:rPr>
          <w:rFonts w:ascii="Esharat" w:eastAsia="MS Mincho" w:hAnsi="Esharat" w:hint="cs"/>
          <w:b/>
          <w:bCs/>
          <w:rtl/>
        </w:rPr>
        <w:t>ُ</w:t>
      </w:r>
      <w:r w:rsidRPr="00534F0C">
        <w:rPr>
          <w:rFonts w:ascii="Esharat" w:eastAsia="MS Mincho" w:hAnsi="Esharat"/>
          <w:b/>
          <w:bCs/>
          <w:rtl/>
        </w:rPr>
        <w:t>رّ</w:t>
      </w:r>
      <w:r w:rsidR="00FF2383" w:rsidRPr="00534F0C">
        <w:rPr>
          <w:rFonts w:ascii="Esharat" w:eastAsia="MS Mincho" w:hAnsi="Esharat" w:hint="cs"/>
          <w:b/>
          <w:bCs/>
          <w:rtl/>
        </w:rPr>
        <w:t>ُ</w:t>
      </w:r>
      <w:r w:rsidRPr="00534F0C">
        <w:rPr>
          <w:rFonts w:ascii="Esharat" w:eastAsia="MS Mincho" w:hAnsi="Esharat"/>
          <w:b/>
          <w:bCs/>
          <w:rtl/>
        </w:rPr>
        <w:t xml:space="preserve"> ب</w:t>
      </w:r>
      <w:r w:rsidR="00FF2383" w:rsidRPr="00534F0C">
        <w:rPr>
          <w:rFonts w:ascii="Esharat" w:eastAsia="MS Mincho" w:hAnsi="Esharat" w:hint="cs"/>
          <w:b/>
          <w:bCs/>
          <w:rtl/>
        </w:rPr>
        <w:t>ِ</w:t>
      </w:r>
      <w:r w:rsidRPr="00534F0C">
        <w:rPr>
          <w:rFonts w:ascii="Esharat" w:eastAsia="MS Mincho" w:hAnsi="Esharat"/>
          <w:b/>
          <w:bCs/>
          <w:rtl/>
        </w:rPr>
        <w:t>الح</w:t>
      </w:r>
      <w:r w:rsidR="00FF2383" w:rsidRPr="00534F0C">
        <w:rPr>
          <w:rFonts w:ascii="Esharat" w:eastAsia="MS Mincho" w:hAnsi="Esharat" w:hint="cs"/>
          <w:b/>
          <w:bCs/>
          <w:rtl/>
        </w:rPr>
        <w:t>ُ</w:t>
      </w:r>
      <w:r w:rsidRPr="00534F0C">
        <w:rPr>
          <w:rFonts w:ascii="Esharat" w:eastAsia="MS Mincho" w:hAnsi="Esharat"/>
          <w:b/>
          <w:bCs/>
          <w:rtl/>
        </w:rPr>
        <w:t>رّ</w:t>
      </w:r>
      <w:r w:rsidR="00FF2383" w:rsidRPr="00534F0C">
        <w:rPr>
          <w:rFonts w:ascii="Esharat" w:eastAsia="MS Mincho" w:hAnsi="Esharat" w:hint="cs"/>
          <w:b/>
          <w:bCs/>
          <w:rtl/>
        </w:rPr>
        <w:t>ِ</w:t>
      </w:r>
      <w:r w:rsidRPr="00534F0C">
        <w:rPr>
          <w:rFonts w:ascii="Esharat" w:eastAsia="MS Mincho" w:hAnsi="Esharat"/>
          <w:b/>
          <w:bCs/>
          <w:rtl/>
        </w:rPr>
        <w:t xml:space="preserve"> و</w:t>
      </w:r>
      <w:r w:rsidR="00FF2383" w:rsidRPr="00534F0C">
        <w:rPr>
          <w:rFonts w:ascii="Esharat" w:eastAsia="MS Mincho" w:hAnsi="Esharat" w:hint="cs"/>
          <w:b/>
          <w:bCs/>
          <w:rtl/>
        </w:rPr>
        <w:t>َ</w:t>
      </w:r>
      <w:r w:rsidRPr="00534F0C">
        <w:rPr>
          <w:rFonts w:ascii="Esharat" w:eastAsia="MS Mincho" w:hAnsi="Esharat"/>
          <w:b/>
          <w:bCs/>
          <w:rtl/>
        </w:rPr>
        <w:t>الع</w:t>
      </w:r>
      <w:r w:rsidR="00FF2383" w:rsidRPr="00534F0C">
        <w:rPr>
          <w:rFonts w:ascii="Esharat" w:eastAsia="MS Mincho" w:hAnsi="Esharat" w:hint="cs"/>
          <w:b/>
          <w:bCs/>
          <w:rtl/>
        </w:rPr>
        <w:t>َ</w:t>
      </w:r>
      <w:r w:rsidRPr="00534F0C">
        <w:rPr>
          <w:rFonts w:ascii="Esharat" w:eastAsia="MS Mincho" w:hAnsi="Esharat"/>
          <w:b/>
          <w:bCs/>
          <w:rtl/>
        </w:rPr>
        <w:t>ب</w:t>
      </w:r>
      <w:r w:rsidR="00FF2383" w:rsidRPr="00534F0C">
        <w:rPr>
          <w:rFonts w:ascii="Esharat" w:eastAsia="MS Mincho" w:hAnsi="Esharat" w:hint="cs"/>
          <w:b/>
          <w:bCs/>
          <w:rtl/>
        </w:rPr>
        <w:t>ْ</w:t>
      </w:r>
      <w:r w:rsidRPr="00534F0C">
        <w:rPr>
          <w:rFonts w:ascii="Esharat" w:eastAsia="MS Mincho" w:hAnsi="Esharat"/>
          <w:b/>
          <w:bCs/>
          <w:rtl/>
        </w:rPr>
        <w:t>د</w:t>
      </w:r>
      <w:r w:rsidR="00FF2383" w:rsidRPr="00534F0C">
        <w:rPr>
          <w:rFonts w:ascii="Esharat" w:eastAsia="MS Mincho" w:hAnsi="Esharat" w:hint="cs"/>
          <w:b/>
          <w:bCs/>
          <w:rtl/>
        </w:rPr>
        <w:t>ُ</w:t>
      </w:r>
      <w:r w:rsidRPr="00534F0C">
        <w:rPr>
          <w:rFonts w:ascii="Esharat" w:eastAsia="MS Mincho" w:hAnsi="Esharat"/>
          <w:b/>
          <w:bCs/>
          <w:rtl/>
        </w:rPr>
        <w:t xml:space="preserve"> ب</w:t>
      </w:r>
      <w:r w:rsidR="00FF2383" w:rsidRPr="00534F0C">
        <w:rPr>
          <w:rFonts w:ascii="Esharat" w:eastAsia="MS Mincho" w:hAnsi="Esharat" w:hint="cs"/>
          <w:b/>
          <w:bCs/>
          <w:rtl/>
        </w:rPr>
        <w:t>ِ</w:t>
      </w:r>
      <w:r w:rsidRPr="00534F0C">
        <w:rPr>
          <w:rFonts w:ascii="Esharat" w:eastAsia="MS Mincho" w:hAnsi="Esharat"/>
          <w:b/>
          <w:bCs/>
          <w:rtl/>
        </w:rPr>
        <w:t>الع</w:t>
      </w:r>
      <w:r w:rsidR="00FF2383" w:rsidRPr="00534F0C">
        <w:rPr>
          <w:rFonts w:ascii="Esharat" w:eastAsia="MS Mincho" w:hAnsi="Esharat" w:hint="cs"/>
          <w:b/>
          <w:bCs/>
          <w:rtl/>
        </w:rPr>
        <w:t>َ</w:t>
      </w:r>
      <w:r w:rsidRPr="00534F0C">
        <w:rPr>
          <w:rFonts w:ascii="Esharat" w:eastAsia="MS Mincho" w:hAnsi="Esharat"/>
          <w:b/>
          <w:bCs/>
          <w:rtl/>
        </w:rPr>
        <w:t>ب</w:t>
      </w:r>
      <w:r w:rsidR="00FF2383" w:rsidRPr="00534F0C">
        <w:rPr>
          <w:rFonts w:ascii="Esharat" w:eastAsia="MS Mincho" w:hAnsi="Esharat" w:hint="cs"/>
          <w:b/>
          <w:bCs/>
          <w:rtl/>
        </w:rPr>
        <w:t>ْ</w:t>
      </w:r>
      <w:r w:rsidRPr="00534F0C">
        <w:rPr>
          <w:rFonts w:ascii="Esharat" w:eastAsia="MS Mincho" w:hAnsi="Esharat"/>
          <w:b/>
          <w:bCs/>
          <w:rtl/>
        </w:rPr>
        <w:t>د</w:t>
      </w:r>
      <w:r w:rsidR="00FF2383" w:rsidRPr="00534F0C">
        <w:rPr>
          <w:rFonts w:ascii="Esharat" w:eastAsia="MS Mincho" w:hAnsi="Esharat" w:hint="cs"/>
          <w:b/>
          <w:bCs/>
          <w:rtl/>
        </w:rPr>
        <w:t>ِ</w:t>
      </w:r>
      <w:r w:rsidRPr="00534F0C">
        <w:rPr>
          <w:rFonts w:ascii="Sakkal Majalla" w:hAnsi="Sakkal Majalla" w:cs="Sakkal Majalla" w:hint="cs"/>
          <w:sz w:val="24"/>
          <w:szCs w:val="24"/>
          <w:rtl/>
        </w:rPr>
        <w:t>﴾</w:t>
      </w:r>
      <w:r w:rsidRPr="00534F0C">
        <w:rPr>
          <w:rFonts w:ascii="Esharat" w:eastAsia="MS Mincho" w:hAnsi="Esharat"/>
          <w:rtl/>
        </w:rPr>
        <w:t xml:space="preserve">؛ </w:t>
      </w:r>
      <w:r w:rsidR="00FF2383" w:rsidRPr="00534F0C">
        <w:rPr>
          <w:rFonts w:ascii="Esharat" w:eastAsia="MS Mincho" w:hAnsi="Esharat"/>
          <w:rtl/>
        </w:rPr>
        <w:t>لئل</w:t>
      </w:r>
      <w:r w:rsidRPr="00534F0C">
        <w:rPr>
          <w:rFonts w:ascii="Esharat" w:eastAsia="MS Mincho" w:hAnsi="Esharat"/>
          <w:rtl/>
        </w:rPr>
        <w:t>ا</w:t>
      </w:r>
      <w:r w:rsidR="00FF2383" w:rsidRPr="00534F0C">
        <w:rPr>
          <w:rFonts w:ascii="Esharat" w:eastAsia="MS Mincho" w:hAnsi="Esharat" w:hint="cs"/>
          <w:rtl/>
        </w:rPr>
        <w:t>ّ</w:t>
      </w:r>
      <w:r w:rsidRPr="00534F0C">
        <w:rPr>
          <w:rFonts w:ascii="Esharat" w:eastAsia="MS Mincho" w:hAnsi="Esharat"/>
          <w:rtl/>
        </w:rPr>
        <w:t xml:space="preserve"> يُتوهَّم أنّ صيغة التذكير في قوله: </w:t>
      </w:r>
      <w:r w:rsidRPr="00534F0C">
        <w:rPr>
          <w:rFonts w:ascii="Sakkal Majalla" w:hAnsi="Sakkal Majalla" w:cs="Sakkal Majalla" w:hint="cs"/>
          <w:sz w:val="24"/>
          <w:szCs w:val="24"/>
          <w:rtl/>
        </w:rPr>
        <w:t>﴿</w:t>
      </w:r>
      <w:r w:rsidRPr="00534F0C">
        <w:rPr>
          <w:rFonts w:ascii="Esharat" w:eastAsia="MS Mincho" w:hAnsi="Esharat"/>
          <w:b/>
          <w:bCs/>
          <w:rtl/>
        </w:rPr>
        <w:t>الح</w:t>
      </w:r>
      <w:r w:rsidR="00FF2383" w:rsidRPr="00534F0C">
        <w:rPr>
          <w:rFonts w:ascii="Esharat" w:eastAsia="MS Mincho" w:hAnsi="Esharat" w:hint="cs"/>
          <w:b/>
          <w:bCs/>
          <w:rtl/>
        </w:rPr>
        <w:t>ُ</w:t>
      </w:r>
      <w:r w:rsidRPr="00534F0C">
        <w:rPr>
          <w:rFonts w:ascii="Esharat" w:eastAsia="MS Mincho" w:hAnsi="Esharat"/>
          <w:b/>
          <w:bCs/>
          <w:rtl/>
        </w:rPr>
        <w:t>رّ</w:t>
      </w:r>
      <w:r w:rsidR="00FF2383" w:rsidRPr="00534F0C">
        <w:rPr>
          <w:rFonts w:ascii="Esharat" w:eastAsia="MS Mincho" w:hAnsi="Esharat" w:hint="cs"/>
          <w:b/>
          <w:bCs/>
          <w:rtl/>
        </w:rPr>
        <w:t>ُ</w:t>
      </w:r>
      <w:r w:rsidRPr="00534F0C">
        <w:rPr>
          <w:rFonts w:ascii="Sakkal Majalla" w:hAnsi="Sakkal Majalla" w:cs="Sakkal Majalla" w:hint="cs"/>
          <w:sz w:val="24"/>
          <w:szCs w:val="24"/>
          <w:rtl/>
        </w:rPr>
        <w:t>﴾</w:t>
      </w:r>
      <w:r w:rsidRPr="00534F0C">
        <w:rPr>
          <w:rFonts w:ascii="Esharat" w:eastAsia="MS Mincho" w:hAnsi="Esharat"/>
          <w:rtl/>
        </w:rPr>
        <w:t xml:space="preserve"> وقوله: </w:t>
      </w:r>
      <w:r w:rsidRPr="00534F0C">
        <w:rPr>
          <w:rFonts w:ascii="Sakkal Majalla" w:hAnsi="Sakkal Majalla" w:cs="Sakkal Majalla" w:hint="cs"/>
          <w:sz w:val="24"/>
          <w:szCs w:val="24"/>
          <w:rtl/>
        </w:rPr>
        <w:t>﴿</w:t>
      </w:r>
      <w:r w:rsidRPr="00534F0C">
        <w:rPr>
          <w:rFonts w:ascii="Esharat" w:eastAsia="MS Mincho" w:hAnsi="Esharat"/>
          <w:b/>
          <w:bCs/>
          <w:rtl/>
        </w:rPr>
        <w:t>الْعَبْدُ</w:t>
      </w:r>
      <w:r w:rsidRPr="00534F0C">
        <w:rPr>
          <w:rFonts w:ascii="Sakkal Majalla" w:hAnsi="Sakkal Majalla" w:cs="Sakkal Majalla" w:hint="cs"/>
          <w:sz w:val="24"/>
          <w:szCs w:val="24"/>
          <w:rtl/>
        </w:rPr>
        <w:t>﴾</w:t>
      </w:r>
      <w:r w:rsidRPr="00534F0C">
        <w:rPr>
          <w:rFonts w:ascii="Esharat" w:eastAsia="MS Mincho" w:hAnsi="Esharat"/>
          <w:rtl/>
        </w:rPr>
        <w:t xml:space="preserve"> ي</w:t>
      </w:r>
      <w:r w:rsidR="00FF2383" w:rsidRPr="00534F0C">
        <w:rPr>
          <w:rFonts w:ascii="Esharat" w:eastAsia="MS Mincho" w:hAnsi="Esharat" w:hint="cs"/>
          <w:rtl/>
        </w:rPr>
        <w:t>ُ</w:t>
      </w:r>
      <w:r w:rsidRPr="00534F0C">
        <w:rPr>
          <w:rFonts w:ascii="Esharat" w:eastAsia="MS Mincho" w:hAnsi="Esharat"/>
          <w:rtl/>
        </w:rPr>
        <w:t>راد بها خصوص الذكور</w:t>
      </w:r>
      <w:r w:rsidRPr="00534F0C">
        <w:rPr>
          <w:rFonts w:ascii="Esharat" w:eastAsia="MS Mincho" w:hAnsi="Esharat"/>
          <w:sz w:val="24"/>
          <w:szCs w:val="24"/>
          <w:rtl/>
        </w:rPr>
        <w:t>»</w:t>
      </w:r>
      <w:r w:rsidRPr="00534F0C">
        <w:rPr>
          <w:rFonts w:hint="cs"/>
          <w:vertAlign w:val="superscript"/>
          <w:rtl/>
        </w:rPr>
        <w:t>(</w:t>
      </w:r>
      <w:r w:rsidRPr="00534F0C">
        <w:rPr>
          <w:rStyle w:val="EndnoteReference"/>
          <w:rtl/>
        </w:rPr>
        <w:endnoteReference w:id="918"/>
      </w:r>
      <w:r w:rsidRPr="00534F0C">
        <w:rPr>
          <w:rFonts w:hint="cs"/>
          <w:vertAlign w:val="superscript"/>
          <w:rtl/>
        </w:rPr>
        <w:t>)</w:t>
      </w:r>
      <w:r w:rsidRPr="00534F0C">
        <w:rPr>
          <w:rFonts w:ascii="Esharat" w:eastAsia="MS Mincho" w:hAnsi="Esharat"/>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وعليه فمعنى 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كُتِبَ عَلَيْكُمْ الْقِصَاصُ فِي الْقَتْلَى الْحُرُّ بِالْحُرِّ وَالْعَبْدُ بِالْعَبْدِ وَالأُن</w:t>
      </w:r>
      <w:r w:rsidR="00FF2383" w:rsidRPr="00534F0C">
        <w:rPr>
          <w:rFonts w:ascii="Esharat" w:eastAsia="MS Mincho" w:hAnsi="Esharat" w:hint="cs"/>
          <w:b/>
          <w:bCs/>
          <w:kern w:val="20"/>
          <w:rtl/>
        </w:rPr>
        <w:t>ْ</w:t>
      </w:r>
      <w:r w:rsidRPr="00534F0C">
        <w:rPr>
          <w:rFonts w:ascii="Esharat" w:eastAsia="MS Mincho" w:hAnsi="Esharat"/>
          <w:b/>
          <w:bCs/>
          <w:kern w:val="20"/>
          <w:rtl/>
        </w:rPr>
        <w:t>ثَى بِالأُن</w:t>
      </w:r>
      <w:r w:rsidR="00FF2383"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xml:space="preserve"> أنّه شرع عليكم المساواة في القتلى</w:t>
      </w:r>
      <w:r w:rsidR="00FF2383" w:rsidRPr="00534F0C">
        <w:rPr>
          <w:rFonts w:ascii="Esharat" w:eastAsia="MS Mincho" w:hAnsi="Esharat" w:hint="cs"/>
          <w:kern w:val="20"/>
          <w:rtl/>
        </w:rPr>
        <w:t>؛</w:t>
      </w:r>
      <w:r w:rsidRPr="00534F0C">
        <w:rPr>
          <w:rFonts w:ascii="Esharat" w:eastAsia="MS Mincho" w:hAnsi="Esharat"/>
          <w:kern w:val="20"/>
          <w:rtl/>
        </w:rPr>
        <w:t xml:space="preserve"> جنس الحرّ بجنس الحرّ، </w:t>
      </w:r>
      <w:r w:rsidR="00FF2383" w:rsidRPr="00534F0C">
        <w:rPr>
          <w:rFonts w:ascii="Esharat" w:eastAsia="MS Mincho" w:hAnsi="Esharat" w:hint="cs"/>
          <w:kern w:val="20"/>
          <w:rtl/>
        </w:rPr>
        <w:t>و</w:t>
      </w:r>
      <w:r w:rsidRPr="00534F0C">
        <w:rPr>
          <w:rFonts w:ascii="Esharat" w:eastAsia="MS Mincho" w:hAnsi="Esharat"/>
          <w:kern w:val="20"/>
          <w:rtl/>
        </w:rPr>
        <w:t xml:space="preserve">جنس العبد بجنس العبد، </w:t>
      </w:r>
      <w:r w:rsidR="00FF2383" w:rsidRPr="00534F0C">
        <w:rPr>
          <w:rFonts w:ascii="Esharat" w:eastAsia="MS Mincho" w:hAnsi="Esharat" w:hint="cs"/>
          <w:kern w:val="20"/>
          <w:rtl/>
        </w:rPr>
        <w:t>و</w:t>
      </w:r>
      <w:r w:rsidRPr="00534F0C">
        <w:rPr>
          <w:rFonts w:ascii="Esharat" w:eastAsia="MS Mincho" w:hAnsi="Esharat"/>
          <w:kern w:val="20"/>
          <w:rtl/>
        </w:rPr>
        <w:t>جنس الأنثى من كلّ</w:t>
      </w:r>
      <w:r w:rsidR="00FF2383" w:rsidRPr="00534F0C">
        <w:rPr>
          <w:rFonts w:ascii="Esharat" w:eastAsia="MS Mincho" w:hAnsi="Esharat" w:hint="cs"/>
          <w:kern w:val="20"/>
          <w:rtl/>
        </w:rPr>
        <w:t>ٍ</w:t>
      </w:r>
      <w:r w:rsidRPr="00534F0C">
        <w:rPr>
          <w:rFonts w:ascii="Esharat" w:eastAsia="MS Mincho" w:hAnsi="Esharat"/>
          <w:kern w:val="20"/>
          <w:rtl/>
        </w:rPr>
        <w:t xml:space="preserve"> منهما بجنس الأنثى منه</w:t>
      </w:r>
      <w:r w:rsidR="00FF2383" w:rsidRPr="00534F0C">
        <w:rPr>
          <w:rFonts w:ascii="Esharat" w:eastAsia="MS Mincho" w:hAnsi="Esharat" w:hint="cs"/>
          <w:kern w:val="20"/>
          <w:rtl/>
        </w:rPr>
        <w:t>.</w:t>
      </w:r>
      <w:r w:rsidRPr="00534F0C">
        <w:rPr>
          <w:rFonts w:ascii="Esharat" w:eastAsia="MS Mincho" w:hAnsi="Esharat"/>
          <w:kern w:val="20"/>
          <w:rtl/>
        </w:rPr>
        <w:t xml:space="preserve"> فلا فضل لأيّ حرّ</w:t>
      </w:r>
      <w:r w:rsidR="00FF2383" w:rsidRPr="00534F0C">
        <w:rPr>
          <w:rFonts w:ascii="Esharat" w:eastAsia="MS Mincho" w:hAnsi="Esharat" w:hint="cs"/>
          <w:kern w:val="20"/>
          <w:rtl/>
        </w:rPr>
        <w:t>ٍ</w:t>
      </w:r>
      <w:r w:rsidRPr="00534F0C">
        <w:rPr>
          <w:rFonts w:ascii="Esharat" w:eastAsia="MS Mincho" w:hAnsi="Esharat"/>
          <w:kern w:val="20"/>
          <w:rtl/>
        </w:rPr>
        <w:t xml:space="preserve"> على أيّ حرّ</w:t>
      </w:r>
      <w:r w:rsidR="00FF2383" w:rsidRPr="00534F0C">
        <w:rPr>
          <w:rFonts w:ascii="Esharat" w:eastAsia="MS Mincho" w:hAnsi="Esharat" w:hint="cs"/>
          <w:kern w:val="20"/>
          <w:rtl/>
        </w:rPr>
        <w:t>،</w:t>
      </w:r>
      <w:r w:rsidRPr="00534F0C">
        <w:rPr>
          <w:rFonts w:ascii="Esharat" w:eastAsia="MS Mincho" w:hAnsi="Esharat"/>
          <w:kern w:val="20"/>
          <w:rtl/>
        </w:rPr>
        <w:t xml:space="preserve"> ولا لأيّ عبد</w:t>
      </w:r>
      <w:r w:rsidR="00FF2383" w:rsidRPr="00534F0C">
        <w:rPr>
          <w:rFonts w:ascii="Esharat" w:eastAsia="MS Mincho" w:hAnsi="Esharat" w:hint="cs"/>
          <w:kern w:val="20"/>
          <w:rtl/>
        </w:rPr>
        <w:t>ٍ</w:t>
      </w:r>
      <w:r w:rsidRPr="00534F0C">
        <w:rPr>
          <w:rFonts w:ascii="Esharat" w:eastAsia="MS Mincho" w:hAnsi="Esharat"/>
          <w:kern w:val="20"/>
          <w:rtl/>
        </w:rPr>
        <w:t xml:space="preserve"> على أيّ عبد</w:t>
      </w:r>
      <w:r w:rsidR="00FF2383" w:rsidRPr="00534F0C">
        <w:rPr>
          <w:rFonts w:ascii="Esharat" w:eastAsia="MS Mincho" w:hAnsi="Esharat" w:hint="cs"/>
          <w:kern w:val="20"/>
          <w:rtl/>
        </w:rPr>
        <w:t>،</w:t>
      </w:r>
      <w:r w:rsidRPr="00534F0C">
        <w:rPr>
          <w:rFonts w:ascii="Esharat" w:eastAsia="MS Mincho" w:hAnsi="Esharat"/>
          <w:kern w:val="20"/>
          <w:rtl/>
        </w:rPr>
        <w:t xml:space="preserve"> وهكذا في الأنثى منهما، فيقاد الحرّ البالغ الشريف الكبير العزيز الغنيّ القويّ العالم بالحرّ الصبيّ الوضيع الذليل الحقير الفقير الضعيف الجاهل، وهكذا في العبد والأنثى.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قوله: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w:t>
      </w:r>
      <w:r w:rsidRPr="00534F0C">
        <w:rPr>
          <w:rFonts w:ascii="Sakkal Majalla" w:hAnsi="Sakkal Majalla" w:cs="Sakkal Majalla" w:hint="cs"/>
          <w:sz w:val="24"/>
          <w:szCs w:val="24"/>
          <w:rtl/>
        </w:rPr>
        <w:t>﴾</w:t>
      </w:r>
      <w:r w:rsidRPr="00534F0C">
        <w:rPr>
          <w:rFonts w:ascii="Esharat" w:eastAsia="MS Mincho" w:hAnsi="Esharat"/>
          <w:kern w:val="20"/>
          <w:rtl/>
        </w:rPr>
        <w:t xml:space="preserve"> يكون الجملة الأولى لتفسير القصاص، ويقول: قتل الحرّ ـ جزاءً لقتل الحرّ ـ قصاصٌ. وكما تقدّ</w:t>
      </w:r>
      <w:r w:rsidR="004706E8" w:rsidRPr="00534F0C">
        <w:rPr>
          <w:rFonts w:ascii="Esharat" w:eastAsia="MS Mincho" w:hAnsi="Esharat" w:hint="cs"/>
          <w:kern w:val="20"/>
          <w:rtl/>
        </w:rPr>
        <w:t>َ</w:t>
      </w:r>
      <w:r w:rsidRPr="00534F0C">
        <w:rPr>
          <w:rFonts w:ascii="Esharat" w:eastAsia="MS Mincho" w:hAnsi="Esharat"/>
          <w:kern w:val="20"/>
          <w:rtl/>
        </w:rPr>
        <w:t>م إ</w:t>
      </w:r>
      <w:r w:rsidRPr="00534F0C">
        <w:rPr>
          <w:rFonts w:ascii="Esharat" w:hAnsi="Esharat"/>
          <w:rtl/>
          <w:lang w:val="en-ZW"/>
        </w:rPr>
        <w:t xml:space="preserve">نّ هذه الجملة وما بعدها تحديد للقصاص (أي التساوي)، ولا تحديد </w:t>
      </w:r>
      <w:r w:rsidR="002D6FDB" w:rsidRPr="00534F0C">
        <w:rPr>
          <w:rFonts w:ascii="Esharat" w:hAnsi="Esharat"/>
          <w:rtl/>
          <w:lang w:val="en-ZW"/>
        </w:rPr>
        <w:t>إلاّ</w:t>
      </w:r>
      <w:r w:rsidRPr="00534F0C">
        <w:rPr>
          <w:rFonts w:ascii="Esharat" w:hAnsi="Esharat"/>
          <w:rtl/>
          <w:lang w:val="en-ZW"/>
        </w:rPr>
        <w:t xml:space="preserve"> مع الجامعيّة والمانعيّة، فتمنع عن أن يكون غيرُ هذا قصاصاً، فتعني أنّ قتل الحرّ جزاءً لقتل العبد أو الأنثى ليس قصاصاً؛ قضيّةً للتحديد. </w:t>
      </w:r>
      <w:r w:rsidRPr="00534F0C">
        <w:rPr>
          <w:rFonts w:ascii="Esharat" w:eastAsia="MS Mincho" w:hAnsi="Esharat"/>
          <w:kern w:val="20"/>
          <w:rtl/>
        </w:rPr>
        <w:t>وبعبارة أخرى</w:t>
      </w:r>
      <w:r w:rsidR="004706E8" w:rsidRPr="00534F0C">
        <w:rPr>
          <w:rFonts w:ascii="Esharat" w:eastAsia="MS Mincho" w:hAnsi="Esharat" w:hint="cs"/>
          <w:kern w:val="20"/>
          <w:rtl/>
        </w:rPr>
        <w:t>:</w:t>
      </w:r>
      <w:r w:rsidRPr="00534F0C">
        <w:rPr>
          <w:rFonts w:ascii="Esharat" w:eastAsia="MS Mincho" w:hAnsi="Esharat"/>
          <w:kern w:val="20"/>
          <w:rtl/>
        </w:rPr>
        <w:t xml:space="preserve"> لا يُعقَل أن يكون قتل الحرّ بغير الحرّ قصاصاً ومساواةً ومع ذلك خَصَّ الله تعالى بالذكر أنّ الحرّ بالحرّ قصاص</w:t>
      </w:r>
      <w:r w:rsidR="004706E8" w:rsidRPr="00534F0C">
        <w:rPr>
          <w:rFonts w:ascii="Esharat" w:eastAsia="MS Mincho" w:hAnsi="Esharat" w:hint="cs"/>
          <w:kern w:val="20"/>
          <w:rtl/>
        </w:rPr>
        <w:t>ٌ</w:t>
      </w:r>
      <w:r w:rsidRPr="00534F0C">
        <w:rPr>
          <w:rFonts w:ascii="Esharat" w:eastAsia="MS Mincho" w:hAnsi="Esharat"/>
          <w:kern w:val="20"/>
          <w:rtl/>
        </w:rPr>
        <w:t xml:space="preserve"> ومساواة. وعليه يكون مفاد الآية حصر القود في المساوي</w:t>
      </w:r>
      <w:r w:rsidR="004706E8" w:rsidRPr="00534F0C">
        <w:rPr>
          <w:rFonts w:ascii="Esharat" w:eastAsia="MS Mincho" w:hAnsi="Esharat" w:hint="cs"/>
          <w:kern w:val="20"/>
          <w:rtl/>
        </w:rPr>
        <w:t>؛</w:t>
      </w:r>
      <w:r w:rsidRPr="00534F0C">
        <w:rPr>
          <w:rFonts w:ascii="Esharat" w:eastAsia="MS Mincho" w:hAnsi="Esharat"/>
          <w:kern w:val="20"/>
          <w:rtl/>
        </w:rPr>
        <w:t xml:space="preserve"> والوجه فيه ـ مع أنّ التحقيق عدم حجّية المفهوم عموماً</w:t>
      </w:r>
      <w:r w:rsidR="004706E8" w:rsidRPr="00534F0C">
        <w:rPr>
          <w:rFonts w:ascii="Esharat" w:eastAsia="MS Mincho" w:hAnsi="Esharat" w:hint="cs"/>
          <w:kern w:val="20"/>
          <w:rtl/>
        </w:rPr>
        <w:t>،</w:t>
      </w:r>
      <w:r w:rsidRPr="00534F0C">
        <w:rPr>
          <w:rFonts w:ascii="Esharat" w:eastAsia="MS Mincho" w:hAnsi="Esharat"/>
          <w:kern w:val="20"/>
          <w:rtl/>
        </w:rPr>
        <w:t xml:space="preserve"> وعدم حج</w:t>
      </w:r>
      <w:r w:rsidR="004706E8" w:rsidRPr="00534F0C">
        <w:rPr>
          <w:rFonts w:ascii="Esharat" w:eastAsia="MS Mincho" w:hAnsi="Esharat" w:hint="cs"/>
          <w:kern w:val="20"/>
          <w:rtl/>
        </w:rPr>
        <w:t>ّ</w:t>
      </w:r>
      <w:r w:rsidRPr="00534F0C">
        <w:rPr>
          <w:rFonts w:ascii="Esharat" w:eastAsia="MS Mincho" w:hAnsi="Esharat"/>
          <w:kern w:val="20"/>
          <w:rtl/>
        </w:rPr>
        <w:t>ية مفهوم اللقب خصوصاً ـ أنّ النصوص الشرعيّة (القانونيّة) تحديديّة، أي تحدّ</w:t>
      </w:r>
      <w:r w:rsidR="004706E8" w:rsidRPr="00534F0C">
        <w:rPr>
          <w:rFonts w:ascii="Esharat" w:eastAsia="MS Mincho" w:hAnsi="Esharat" w:hint="cs"/>
          <w:kern w:val="20"/>
          <w:rtl/>
        </w:rPr>
        <w:t>ِ</w:t>
      </w:r>
      <w:r w:rsidRPr="00534F0C">
        <w:rPr>
          <w:rFonts w:ascii="Esharat" w:eastAsia="MS Mincho" w:hAnsi="Esharat"/>
          <w:kern w:val="20"/>
          <w:rtl/>
        </w:rPr>
        <w:t>د الحكمَ والموضوعَ وتبيّ</w:t>
      </w:r>
      <w:r w:rsidR="004706E8" w:rsidRPr="00534F0C">
        <w:rPr>
          <w:rFonts w:ascii="Esharat" w:eastAsia="MS Mincho" w:hAnsi="Esharat" w:hint="cs"/>
          <w:kern w:val="20"/>
          <w:rtl/>
        </w:rPr>
        <w:t>ِ</w:t>
      </w:r>
      <w:r w:rsidRPr="00534F0C">
        <w:rPr>
          <w:rFonts w:ascii="Esharat" w:eastAsia="MS Mincho" w:hAnsi="Esharat"/>
          <w:kern w:val="20"/>
          <w:rtl/>
        </w:rPr>
        <w:t>نهما، فكلّ حكم يختصّ بموضوعه المذكور ولايعمّ ما عداه، ومن المعلوم أنّ الآية في مقام تحديد المساواة المعتبرة بين القاتل والمقتول</w:t>
      </w:r>
      <w:r w:rsidR="004706E8" w:rsidRPr="00534F0C">
        <w:rPr>
          <w:rFonts w:ascii="Esharat" w:eastAsia="MS Mincho" w:hAnsi="Esharat" w:hint="cs"/>
          <w:kern w:val="20"/>
          <w:rtl/>
        </w:rPr>
        <w:t>،</w:t>
      </w:r>
      <w:r w:rsidRPr="00534F0C">
        <w:rPr>
          <w:rFonts w:ascii="Esharat" w:eastAsia="MS Mincho" w:hAnsi="Esharat"/>
          <w:kern w:val="20"/>
          <w:rtl/>
        </w:rPr>
        <w:t xml:space="preserve"> فلا</w:t>
      </w:r>
      <w:r w:rsidR="004706E8" w:rsidRPr="00534F0C">
        <w:rPr>
          <w:rFonts w:ascii="Esharat" w:eastAsia="MS Mincho" w:hAnsi="Esharat" w:hint="cs"/>
          <w:kern w:val="20"/>
          <w:rtl/>
        </w:rPr>
        <w:t xml:space="preserve"> </w:t>
      </w:r>
      <w:r w:rsidRPr="00534F0C">
        <w:rPr>
          <w:rFonts w:ascii="Esharat" w:eastAsia="MS Mincho" w:hAnsi="Esharat"/>
          <w:kern w:val="20"/>
          <w:rtl/>
        </w:rPr>
        <w:t>ب</w:t>
      </w:r>
      <w:r w:rsidR="004706E8" w:rsidRPr="00534F0C">
        <w:rPr>
          <w:rFonts w:ascii="Esharat" w:eastAsia="MS Mincho" w:hAnsi="Esharat" w:hint="cs"/>
          <w:kern w:val="20"/>
          <w:rtl/>
        </w:rPr>
        <w:t>ُ</w:t>
      </w:r>
      <w:r w:rsidRPr="00534F0C">
        <w:rPr>
          <w:rFonts w:ascii="Esharat" w:eastAsia="MS Mincho" w:hAnsi="Esharat"/>
          <w:kern w:val="20"/>
          <w:rtl/>
        </w:rPr>
        <w:t>دّ</w:t>
      </w:r>
      <w:r w:rsidR="004706E8" w:rsidRPr="00534F0C">
        <w:rPr>
          <w:rFonts w:ascii="Esharat" w:eastAsia="MS Mincho" w:hAnsi="Esharat" w:hint="cs"/>
          <w:kern w:val="20"/>
          <w:rtl/>
        </w:rPr>
        <w:t>َ</w:t>
      </w:r>
      <w:r w:rsidRPr="00534F0C">
        <w:rPr>
          <w:rFonts w:ascii="Esharat" w:eastAsia="MS Mincho" w:hAnsi="Esharat"/>
          <w:kern w:val="20"/>
          <w:rtl/>
        </w:rPr>
        <w:t xml:space="preserve"> أن يكون كلُّ قيد ذُكِر للمساواة ـ أي الحرّ والعبد والأنثى ـ مانعاً عن فاقد ذلك القيد، ليتحقّق التحديد. وهذا ما ينتج </w:t>
      </w:r>
      <w:r w:rsidRPr="00534F0C">
        <w:rPr>
          <w:rFonts w:hint="eastAsia"/>
          <w:sz w:val="24"/>
          <w:szCs w:val="24"/>
          <w:rtl/>
        </w:rPr>
        <w:t>«</w:t>
      </w:r>
      <w:r w:rsidRPr="00534F0C">
        <w:rPr>
          <w:rFonts w:ascii="Esharat" w:eastAsia="MS Mincho" w:hAnsi="Esharat"/>
          <w:kern w:val="20"/>
          <w:rtl/>
        </w:rPr>
        <w:t>نتيجة المفهوم</w:t>
      </w:r>
      <w:r w:rsidRPr="00534F0C">
        <w:rPr>
          <w:rFonts w:hint="eastAsia"/>
          <w:sz w:val="24"/>
          <w:szCs w:val="24"/>
          <w:rtl/>
        </w:rPr>
        <w:t>»</w:t>
      </w:r>
      <w:r w:rsidR="004706E8" w:rsidRPr="00534F0C">
        <w:rPr>
          <w:rFonts w:ascii="Esharat" w:eastAsia="MS Mincho" w:hAnsi="Esharat" w:hint="cs"/>
          <w:kern w:val="20"/>
          <w:rtl/>
        </w:rPr>
        <w:t>،</w:t>
      </w:r>
      <w:r w:rsidRPr="00534F0C">
        <w:rPr>
          <w:rFonts w:ascii="Esharat" w:eastAsia="MS Mincho" w:hAnsi="Esharat"/>
          <w:kern w:val="20"/>
          <w:rtl/>
        </w:rPr>
        <w:t xml:space="preserve"> وإن لم يكن نفس المفهوم. وإن</w:t>
      </w:r>
      <w:r w:rsidR="004706E8" w:rsidRPr="00534F0C">
        <w:rPr>
          <w:rFonts w:ascii="Esharat" w:eastAsia="MS Mincho" w:hAnsi="Esharat" w:hint="cs"/>
          <w:kern w:val="20"/>
          <w:rtl/>
        </w:rPr>
        <w:t>ْ</w:t>
      </w:r>
      <w:r w:rsidR="004706E8" w:rsidRPr="00534F0C">
        <w:rPr>
          <w:rFonts w:ascii="Esharat" w:eastAsia="MS Mincho" w:hAnsi="Esharat"/>
          <w:kern w:val="20"/>
          <w:rtl/>
        </w:rPr>
        <w:t xml:space="preserve"> أبيتَ إل</w:t>
      </w:r>
      <w:r w:rsidRPr="00534F0C">
        <w:rPr>
          <w:rFonts w:ascii="Esharat" w:eastAsia="MS Mincho" w:hAnsi="Esharat"/>
          <w:kern w:val="20"/>
          <w:rtl/>
        </w:rPr>
        <w:t>ا</w:t>
      </w:r>
      <w:r w:rsidR="004706E8" w:rsidRPr="00534F0C">
        <w:rPr>
          <w:rFonts w:ascii="Esharat" w:eastAsia="MS Mincho" w:hAnsi="Esharat" w:hint="cs"/>
          <w:kern w:val="20"/>
          <w:rtl/>
        </w:rPr>
        <w:t>ّ</w:t>
      </w:r>
      <w:r w:rsidRPr="00534F0C">
        <w:rPr>
          <w:rFonts w:ascii="Esharat" w:eastAsia="MS Mincho" w:hAnsi="Esharat"/>
          <w:kern w:val="20"/>
          <w:rtl/>
        </w:rPr>
        <w:t xml:space="preserve"> </w:t>
      </w:r>
      <w:r w:rsidR="004706E8" w:rsidRPr="00534F0C">
        <w:rPr>
          <w:rFonts w:ascii="Esharat" w:eastAsia="MS Mincho" w:hAnsi="Esharat" w:hint="cs"/>
          <w:kern w:val="20"/>
          <w:rtl/>
        </w:rPr>
        <w:t>أن يكون</w:t>
      </w:r>
      <w:r w:rsidRPr="00534F0C">
        <w:rPr>
          <w:rFonts w:ascii="Esharat" w:eastAsia="MS Mincho" w:hAnsi="Esharat"/>
          <w:kern w:val="20"/>
          <w:rtl/>
        </w:rPr>
        <w:t xml:space="preserve"> للكلام مفهوم فأقول: إنّ عدم المفهوم في اللقب مشروط</w:t>
      </w:r>
      <w:r w:rsidR="004706E8"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hAnsi="Esharat"/>
          <w:kern w:val="20"/>
          <w:rtl/>
        </w:rPr>
        <w:t>بأن يكون له فائدة أخرى في الكلام</w:t>
      </w:r>
      <w:r w:rsidR="004706E8" w:rsidRPr="00534F0C">
        <w:rPr>
          <w:rFonts w:ascii="Esharat" w:hAnsi="Esharat" w:hint="cs"/>
          <w:kern w:val="20"/>
          <w:rtl/>
        </w:rPr>
        <w:t>،</w:t>
      </w:r>
      <w:r w:rsidRPr="00534F0C">
        <w:rPr>
          <w:rFonts w:ascii="Esharat" w:eastAsia="MS Mincho" w:hAnsi="Esharat"/>
          <w:kern w:val="20"/>
          <w:rtl/>
        </w:rPr>
        <w:t xml:space="preserve"> ولا فائدة هنا لـ</w:t>
      </w:r>
      <w:r w:rsidR="004706E8" w:rsidRPr="00534F0C">
        <w:rPr>
          <w:rFonts w:hint="cs"/>
          <w:sz w:val="24"/>
          <w:szCs w:val="24"/>
          <w:rtl/>
        </w:rPr>
        <w:t xml:space="preserve"> </w:t>
      </w:r>
      <w:r w:rsidR="004706E8" w:rsidRPr="00534F0C">
        <w:rPr>
          <w:rFonts w:hint="eastAsia"/>
          <w:sz w:val="24"/>
          <w:szCs w:val="24"/>
          <w:rtl/>
        </w:rPr>
        <w:t>«</w:t>
      </w:r>
      <w:r w:rsidRPr="00534F0C">
        <w:rPr>
          <w:rFonts w:ascii="Esharat" w:eastAsia="MS Mincho" w:hAnsi="Esharat"/>
          <w:kern w:val="20"/>
          <w:rtl/>
        </w:rPr>
        <w:t>الحرّ</w:t>
      </w:r>
      <w:r w:rsidRPr="00534F0C">
        <w:rPr>
          <w:rFonts w:hint="eastAsia"/>
          <w:sz w:val="24"/>
          <w:szCs w:val="24"/>
          <w:rtl/>
        </w:rPr>
        <w:t>»</w:t>
      </w:r>
      <w:r w:rsidRPr="00534F0C">
        <w:rPr>
          <w:rFonts w:ascii="Esharat" w:eastAsia="MS Mincho" w:hAnsi="Esharat"/>
          <w:kern w:val="20"/>
          <w:rtl/>
        </w:rPr>
        <w:t xml:space="preserve"> وأمثالِه غيرَ تبيين المساواة المعتبرة في القتلى، فلو جاز قتلُ الحرّ بغيره لما خصَّه الله تعالى بالذكر</w:t>
      </w:r>
      <w:r w:rsidR="004706E8" w:rsidRPr="00534F0C">
        <w:rPr>
          <w:rFonts w:ascii="Esharat" w:eastAsia="MS Mincho" w:hAnsi="Esharat" w:hint="cs"/>
          <w:kern w:val="20"/>
          <w:rtl/>
        </w:rPr>
        <w:t>،</w:t>
      </w:r>
      <w:r w:rsidRPr="00534F0C">
        <w:rPr>
          <w:rFonts w:ascii="Esharat" w:eastAsia="MS Mincho" w:hAnsi="Esharat"/>
          <w:kern w:val="20"/>
          <w:rtl/>
        </w:rPr>
        <w:t xml:space="preserve"> ولم يظهر لتخصيصه فائدة، وحاشا أن يكون شيء</w:t>
      </w:r>
      <w:r w:rsidR="004706E8" w:rsidRPr="00534F0C">
        <w:rPr>
          <w:rFonts w:ascii="Esharat" w:eastAsia="MS Mincho" w:hAnsi="Esharat" w:hint="cs"/>
          <w:kern w:val="20"/>
          <w:rtl/>
        </w:rPr>
        <w:t>ٌ</w:t>
      </w:r>
      <w:r w:rsidRPr="00534F0C">
        <w:rPr>
          <w:rFonts w:ascii="Esharat" w:eastAsia="MS Mincho" w:hAnsi="Esharat"/>
          <w:kern w:val="20"/>
          <w:rtl/>
        </w:rPr>
        <w:t xml:space="preserve"> من كلام الله بلا فائدة. وبعبارة</w:t>
      </w:r>
      <w:r w:rsidR="004706E8" w:rsidRPr="00534F0C">
        <w:rPr>
          <w:rFonts w:ascii="Esharat" w:eastAsia="MS Mincho" w:hAnsi="Esharat" w:hint="cs"/>
          <w:kern w:val="20"/>
          <w:rtl/>
        </w:rPr>
        <w:t>ٍ</w:t>
      </w:r>
      <w:r w:rsidRPr="00534F0C">
        <w:rPr>
          <w:rFonts w:ascii="Esharat" w:eastAsia="MS Mincho" w:hAnsi="Esharat"/>
          <w:kern w:val="20"/>
          <w:rtl/>
        </w:rPr>
        <w:t xml:space="preserve"> أخرى</w:t>
      </w:r>
      <w:r w:rsidR="004706E8" w:rsidRPr="00534F0C">
        <w:rPr>
          <w:rFonts w:ascii="Esharat" w:eastAsia="MS Mincho" w:hAnsi="Esharat" w:hint="cs"/>
          <w:kern w:val="20"/>
          <w:rtl/>
        </w:rPr>
        <w:t>،</w:t>
      </w:r>
      <w:r w:rsidRPr="00534F0C">
        <w:rPr>
          <w:rFonts w:ascii="Esharat" w:eastAsia="MS Mincho" w:hAnsi="Esharat"/>
          <w:kern w:val="20"/>
          <w:rtl/>
        </w:rPr>
        <w:t xml:space="preserve"> كما قاله الشهيد في </w:t>
      </w:r>
      <w:r w:rsidRPr="00534F0C">
        <w:rPr>
          <w:rFonts w:ascii="Esharat" w:hAnsi="Esharat"/>
          <w:kern w:val="20"/>
          <w:rtl/>
        </w:rPr>
        <w:t xml:space="preserve">غاية المراد: </w:t>
      </w:r>
      <w:r w:rsidRPr="00534F0C">
        <w:rPr>
          <w:rFonts w:ascii="Esharat" w:hAnsi="Esharat"/>
          <w:kern w:val="20"/>
          <w:sz w:val="24"/>
          <w:szCs w:val="24"/>
          <w:rtl/>
        </w:rPr>
        <w:t>«</w:t>
      </w:r>
      <w:r w:rsidRPr="00534F0C">
        <w:rPr>
          <w:rFonts w:ascii="Esharat" w:hAnsi="Esharat"/>
          <w:kern w:val="20"/>
          <w:rtl/>
        </w:rPr>
        <w:t>التخصيص بالذكر هنا تخصيص</w:t>
      </w:r>
      <w:r w:rsidR="004706E8" w:rsidRPr="00534F0C">
        <w:rPr>
          <w:rFonts w:ascii="Esharat" w:hAnsi="Esharat" w:hint="cs"/>
          <w:kern w:val="20"/>
          <w:rtl/>
        </w:rPr>
        <w:t>ٌ</w:t>
      </w:r>
      <w:r w:rsidRPr="00534F0C">
        <w:rPr>
          <w:rFonts w:ascii="Esharat" w:hAnsi="Esharat"/>
          <w:kern w:val="20"/>
          <w:rtl/>
        </w:rPr>
        <w:t xml:space="preserve"> للحكم ـ وهو قول كثير</w:t>
      </w:r>
      <w:r w:rsidR="004706E8" w:rsidRPr="00534F0C">
        <w:rPr>
          <w:rFonts w:ascii="Esharat" w:hAnsi="Esharat" w:hint="cs"/>
          <w:kern w:val="20"/>
          <w:rtl/>
        </w:rPr>
        <w:t>ٍ</w:t>
      </w:r>
      <w:r w:rsidRPr="00534F0C">
        <w:rPr>
          <w:rFonts w:ascii="Esharat" w:hAnsi="Esharat"/>
          <w:kern w:val="20"/>
          <w:rtl/>
        </w:rPr>
        <w:t xml:space="preserve"> ممّ</w:t>
      </w:r>
      <w:r w:rsidR="004706E8" w:rsidRPr="00534F0C">
        <w:rPr>
          <w:rFonts w:ascii="Esharat" w:hAnsi="Esharat" w:hint="cs"/>
          <w:kern w:val="20"/>
          <w:rtl/>
        </w:rPr>
        <w:t>َ</w:t>
      </w:r>
      <w:r w:rsidRPr="00534F0C">
        <w:rPr>
          <w:rFonts w:ascii="Esharat" w:hAnsi="Esharat"/>
          <w:kern w:val="20"/>
          <w:rtl/>
        </w:rPr>
        <w:t>ن</w:t>
      </w:r>
      <w:r w:rsidR="004706E8" w:rsidRPr="00534F0C">
        <w:rPr>
          <w:rFonts w:ascii="Esharat" w:hAnsi="Esharat" w:hint="cs"/>
          <w:kern w:val="20"/>
          <w:rtl/>
        </w:rPr>
        <w:t>ْ</w:t>
      </w:r>
      <w:r w:rsidRPr="00534F0C">
        <w:rPr>
          <w:rFonts w:ascii="Esharat" w:hAnsi="Esharat"/>
          <w:kern w:val="20"/>
          <w:rtl/>
        </w:rPr>
        <w:t xml:space="preserve"> نفى دليل الخطاب ـ</w:t>
      </w:r>
      <w:r w:rsidR="004706E8" w:rsidRPr="00534F0C">
        <w:rPr>
          <w:rFonts w:ascii="Esharat" w:hAnsi="Esharat" w:hint="cs"/>
          <w:kern w:val="20"/>
          <w:rtl/>
        </w:rPr>
        <w:t>،</w:t>
      </w:r>
      <w:r w:rsidRPr="00534F0C">
        <w:rPr>
          <w:rFonts w:ascii="Esharat" w:hAnsi="Esharat"/>
          <w:kern w:val="20"/>
          <w:rtl/>
        </w:rPr>
        <w:t xml:space="preserve"> و</w:t>
      </w:r>
      <w:r w:rsidR="002D6FDB" w:rsidRPr="00534F0C">
        <w:rPr>
          <w:rFonts w:ascii="Esharat" w:hAnsi="Esharat"/>
          <w:kern w:val="20"/>
          <w:rtl/>
        </w:rPr>
        <w:t>إلاّ</w:t>
      </w:r>
      <w:r w:rsidRPr="00534F0C">
        <w:rPr>
          <w:rFonts w:ascii="Esharat" w:hAnsi="Esharat"/>
          <w:kern w:val="20"/>
          <w:rtl/>
        </w:rPr>
        <w:t xml:space="preserve"> لزم التكرار</w:t>
      </w:r>
      <w:r w:rsidRPr="00534F0C">
        <w:rPr>
          <w:rFonts w:ascii="Esharat" w:hAnsi="Esharat"/>
          <w:kern w:val="20"/>
          <w:sz w:val="24"/>
          <w:szCs w:val="24"/>
          <w:rtl/>
        </w:rPr>
        <w:t>»</w:t>
      </w:r>
      <w:r w:rsidRPr="00534F0C">
        <w:rPr>
          <w:rFonts w:hint="cs"/>
          <w:vertAlign w:val="superscript"/>
          <w:rtl/>
        </w:rPr>
        <w:t>(</w:t>
      </w:r>
      <w:r w:rsidRPr="00534F0C">
        <w:rPr>
          <w:rStyle w:val="EndnoteReference"/>
          <w:rtl/>
        </w:rPr>
        <w:endnoteReference w:id="919"/>
      </w:r>
      <w:r w:rsidRPr="00534F0C">
        <w:rPr>
          <w:rFonts w:hint="cs"/>
          <w:vertAlign w:val="superscript"/>
          <w:rtl/>
        </w:rPr>
        <w:t>)</w:t>
      </w:r>
      <w:r w:rsidRPr="00534F0C">
        <w:rPr>
          <w:rFonts w:ascii="Esharat" w:eastAsia="MS Mincho" w:hAnsi="Esharat"/>
          <w:kern w:val="20"/>
          <w:rtl/>
        </w:rPr>
        <w:t xml:space="preserve">. </w:t>
      </w:r>
    </w:p>
    <w:p w:rsidR="00CF6C0D" w:rsidRPr="00534F0C" w:rsidRDefault="00CF6C0D" w:rsidP="00500774">
      <w:pPr>
        <w:rPr>
          <w:rFonts w:ascii="Esharat" w:hAnsi="Esharat"/>
          <w:rtl/>
          <w:lang w:val="en-ZW"/>
        </w:rPr>
      </w:pPr>
      <w:r w:rsidRPr="00534F0C">
        <w:rPr>
          <w:rFonts w:ascii="Esharat" w:eastAsia="MS Mincho" w:hAnsi="Esharat"/>
          <w:kern w:val="20"/>
          <w:rtl/>
        </w:rPr>
        <w:t xml:space="preserve">إلى هنا علمنا من </w:t>
      </w:r>
      <w:r w:rsidRPr="00534F0C">
        <w:rPr>
          <w:rFonts w:ascii="Sakkal Majalla" w:hAnsi="Sakkal Majalla" w:cs="Sakkal Majalla" w:hint="cs"/>
          <w:sz w:val="24"/>
          <w:szCs w:val="24"/>
          <w:rtl/>
        </w:rPr>
        <w:t>﴿</w:t>
      </w:r>
      <w:r w:rsidRPr="00534F0C">
        <w:rPr>
          <w:rFonts w:ascii="Esharat" w:eastAsia="MS Mincho" w:hAnsi="Esharat"/>
          <w:b/>
          <w:bCs/>
          <w:kern w:val="20"/>
          <w:rtl/>
        </w:rPr>
        <w:t>الح</w:t>
      </w:r>
      <w:r w:rsidR="004706E8" w:rsidRPr="00534F0C">
        <w:rPr>
          <w:rFonts w:ascii="Esharat" w:eastAsia="MS Mincho" w:hAnsi="Esharat" w:hint="cs"/>
          <w:b/>
          <w:bCs/>
          <w:kern w:val="20"/>
          <w:rtl/>
        </w:rPr>
        <w:t>ُ</w:t>
      </w:r>
      <w:r w:rsidRPr="00534F0C">
        <w:rPr>
          <w:rFonts w:ascii="Esharat" w:eastAsia="MS Mincho" w:hAnsi="Esharat"/>
          <w:b/>
          <w:bCs/>
          <w:kern w:val="20"/>
          <w:rtl/>
        </w:rPr>
        <w:t>رّ</w:t>
      </w:r>
      <w:r w:rsidR="004706E8" w:rsidRPr="00534F0C">
        <w:rPr>
          <w:rFonts w:ascii="Esharat" w:eastAsia="MS Mincho" w:hAnsi="Esharat" w:hint="cs"/>
          <w:b/>
          <w:bCs/>
          <w:kern w:val="20"/>
          <w:rtl/>
        </w:rPr>
        <w:t>ُ</w:t>
      </w:r>
      <w:r w:rsidRPr="00534F0C">
        <w:rPr>
          <w:rFonts w:ascii="Esharat" w:eastAsia="MS Mincho" w:hAnsi="Esharat"/>
          <w:b/>
          <w:bCs/>
          <w:kern w:val="20"/>
          <w:rtl/>
        </w:rPr>
        <w:t xml:space="preserve"> ب</w:t>
      </w:r>
      <w:r w:rsidR="004706E8" w:rsidRPr="00534F0C">
        <w:rPr>
          <w:rFonts w:ascii="Esharat" w:eastAsia="MS Mincho" w:hAnsi="Esharat" w:hint="cs"/>
          <w:b/>
          <w:bCs/>
          <w:kern w:val="20"/>
          <w:rtl/>
        </w:rPr>
        <w:t>ِ</w:t>
      </w:r>
      <w:r w:rsidRPr="00534F0C">
        <w:rPr>
          <w:rFonts w:ascii="Esharat" w:eastAsia="MS Mincho" w:hAnsi="Esharat"/>
          <w:b/>
          <w:bCs/>
          <w:kern w:val="20"/>
          <w:rtl/>
        </w:rPr>
        <w:t>الح</w:t>
      </w:r>
      <w:r w:rsidR="004706E8" w:rsidRPr="00534F0C">
        <w:rPr>
          <w:rFonts w:ascii="Esharat" w:eastAsia="MS Mincho" w:hAnsi="Esharat" w:hint="cs"/>
          <w:b/>
          <w:bCs/>
          <w:kern w:val="20"/>
          <w:rtl/>
        </w:rPr>
        <w:t>ُ</w:t>
      </w:r>
      <w:r w:rsidRPr="00534F0C">
        <w:rPr>
          <w:rFonts w:ascii="Esharat" w:eastAsia="MS Mincho" w:hAnsi="Esharat"/>
          <w:b/>
          <w:bCs/>
          <w:kern w:val="20"/>
          <w:rtl/>
        </w:rPr>
        <w:t>رّ</w:t>
      </w:r>
      <w:r w:rsidR="004706E8"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أنّ الحرّ بغير الحرّ ليس قصاصاً ولا مساواةً، ومعنى ذلك أنّ غير الحرّ ـ أي الحرّة والعبد والأم</w:t>
      </w:r>
      <w:r w:rsidR="00307AEC" w:rsidRPr="00534F0C">
        <w:rPr>
          <w:rFonts w:ascii="Esharat" w:eastAsia="MS Mincho" w:hAnsi="Esharat"/>
          <w:kern w:val="20"/>
          <w:rtl/>
        </w:rPr>
        <w:t>ة ـ لا يساويه عند الله تعالى</w:t>
      </w:r>
      <w:r w:rsidR="00307AEC" w:rsidRPr="00534F0C">
        <w:rPr>
          <w:rFonts w:ascii="Esharat" w:eastAsia="MS Mincho" w:hAnsi="Esharat" w:hint="cs"/>
          <w:kern w:val="20"/>
          <w:rtl/>
        </w:rPr>
        <w:t>،</w:t>
      </w:r>
      <w:r w:rsidR="00307AEC" w:rsidRPr="00534F0C">
        <w:rPr>
          <w:rFonts w:ascii="Esharat" w:eastAsia="MS Mincho" w:hAnsi="Esharat"/>
          <w:kern w:val="20"/>
          <w:rtl/>
        </w:rPr>
        <w:t xml:space="preserve"> ال</w:t>
      </w:r>
      <w:r w:rsidRPr="00534F0C">
        <w:rPr>
          <w:rFonts w:ascii="Esharat" w:eastAsia="MS Mincho" w:hAnsi="Esharat"/>
          <w:kern w:val="20"/>
          <w:rtl/>
        </w:rPr>
        <w:t>ذي قال بأنّ الحرّ بالحرّ قصاص</w:t>
      </w:r>
      <w:r w:rsidR="00307AEC" w:rsidRPr="00534F0C">
        <w:rPr>
          <w:rFonts w:ascii="Esharat" w:eastAsia="MS Mincho" w:hAnsi="Esharat" w:hint="cs"/>
          <w:kern w:val="20"/>
          <w:rtl/>
        </w:rPr>
        <w:t>ٌ</w:t>
      </w:r>
      <w:r w:rsidRPr="00534F0C">
        <w:rPr>
          <w:rFonts w:ascii="Esharat" w:eastAsia="MS Mincho" w:hAnsi="Esharat"/>
          <w:kern w:val="20"/>
          <w:rtl/>
        </w:rPr>
        <w:t>؛ إذ لو كان الحرّةُ والعبدُ والأمةُ يساوونه لكان مجازاةُ الحر</w:t>
      </w:r>
      <w:r w:rsidRPr="00534F0C">
        <w:rPr>
          <w:rFonts w:ascii="Esharat" w:eastAsia="MS Mincho" w:hAnsi="Esharat" w:hint="cs"/>
          <w:kern w:val="20"/>
          <w:rtl/>
        </w:rPr>
        <w:t>ّ</w:t>
      </w:r>
      <w:r w:rsidRPr="00534F0C">
        <w:rPr>
          <w:rFonts w:ascii="Esharat" w:eastAsia="MS Mincho" w:hAnsi="Esharat"/>
          <w:kern w:val="20"/>
          <w:rtl/>
        </w:rPr>
        <w:t xml:space="preserve"> بأيّ منهم قصاصاً ومساواةً</w:t>
      </w:r>
      <w:r w:rsidR="00307AEC" w:rsidRPr="00534F0C">
        <w:rPr>
          <w:rFonts w:ascii="Esharat" w:eastAsia="MS Mincho" w:hAnsi="Esharat" w:hint="cs"/>
          <w:kern w:val="20"/>
          <w:rtl/>
        </w:rPr>
        <w:t>،</w:t>
      </w:r>
      <w:r w:rsidRPr="00534F0C">
        <w:rPr>
          <w:rFonts w:ascii="Esharat" w:eastAsia="MS Mincho" w:hAnsi="Esharat"/>
          <w:kern w:val="20"/>
          <w:rtl/>
        </w:rPr>
        <w:t xml:space="preserve"> ولما حصر الله تعالى المساواةَ في </w:t>
      </w:r>
      <w:r w:rsidRPr="00534F0C">
        <w:rPr>
          <w:rFonts w:ascii="Sakkal Majalla" w:hAnsi="Sakkal Majalla" w:cs="Sakkal Majalla" w:hint="cs"/>
          <w:sz w:val="24"/>
          <w:szCs w:val="24"/>
          <w:rtl/>
        </w:rPr>
        <w:t>﴿</w:t>
      </w:r>
      <w:r w:rsidRPr="00534F0C">
        <w:rPr>
          <w:rFonts w:ascii="Esharat" w:eastAsia="MS Mincho" w:hAnsi="Esharat"/>
          <w:b/>
          <w:bCs/>
          <w:kern w:val="20"/>
          <w:rtl/>
        </w:rPr>
        <w:t>الح</w:t>
      </w:r>
      <w:r w:rsidR="00307AEC" w:rsidRPr="00534F0C">
        <w:rPr>
          <w:rFonts w:ascii="Esharat" w:eastAsia="MS Mincho" w:hAnsi="Esharat" w:hint="cs"/>
          <w:b/>
          <w:bCs/>
          <w:kern w:val="20"/>
          <w:rtl/>
        </w:rPr>
        <w:t>ُ</w:t>
      </w:r>
      <w:r w:rsidRPr="00534F0C">
        <w:rPr>
          <w:rFonts w:ascii="Esharat" w:eastAsia="MS Mincho" w:hAnsi="Esharat"/>
          <w:b/>
          <w:bCs/>
          <w:kern w:val="20"/>
          <w:rtl/>
        </w:rPr>
        <w:t>رّ</w:t>
      </w:r>
      <w:r w:rsidR="00307AEC" w:rsidRPr="00534F0C">
        <w:rPr>
          <w:rFonts w:ascii="Esharat" w:eastAsia="MS Mincho" w:hAnsi="Esharat" w:hint="cs"/>
          <w:b/>
          <w:bCs/>
          <w:kern w:val="20"/>
          <w:rtl/>
        </w:rPr>
        <w:t>ُ</w:t>
      </w:r>
      <w:r w:rsidRPr="00534F0C">
        <w:rPr>
          <w:rFonts w:ascii="Esharat" w:eastAsia="MS Mincho" w:hAnsi="Esharat"/>
          <w:b/>
          <w:bCs/>
          <w:kern w:val="20"/>
          <w:rtl/>
        </w:rPr>
        <w:t xml:space="preserve"> ب</w:t>
      </w:r>
      <w:r w:rsidR="00307AEC" w:rsidRPr="00534F0C">
        <w:rPr>
          <w:rFonts w:ascii="Esharat" w:eastAsia="MS Mincho" w:hAnsi="Esharat" w:hint="cs"/>
          <w:b/>
          <w:bCs/>
          <w:kern w:val="20"/>
          <w:rtl/>
        </w:rPr>
        <w:t>ِ</w:t>
      </w:r>
      <w:r w:rsidRPr="00534F0C">
        <w:rPr>
          <w:rFonts w:ascii="Esharat" w:eastAsia="MS Mincho" w:hAnsi="Esharat"/>
          <w:b/>
          <w:bCs/>
          <w:kern w:val="20"/>
          <w:rtl/>
        </w:rPr>
        <w:t>الح</w:t>
      </w:r>
      <w:r w:rsidR="00307AEC" w:rsidRPr="00534F0C">
        <w:rPr>
          <w:rFonts w:ascii="Esharat" w:eastAsia="MS Mincho" w:hAnsi="Esharat" w:hint="cs"/>
          <w:b/>
          <w:bCs/>
          <w:kern w:val="20"/>
          <w:rtl/>
        </w:rPr>
        <w:t>ُ</w:t>
      </w:r>
      <w:r w:rsidRPr="00534F0C">
        <w:rPr>
          <w:rFonts w:ascii="Esharat" w:eastAsia="MS Mincho" w:hAnsi="Esharat"/>
          <w:b/>
          <w:bCs/>
          <w:kern w:val="20"/>
          <w:rtl/>
        </w:rPr>
        <w:t>رّ</w:t>
      </w:r>
      <w:r w:rsidR="00307AEC"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w:t>
      </w:r>
      <w:r w:rsidRPr="00534F0C">
        <w:rPr>
          <w:rFonts w:ascii="Esharat" w:hAnsi="Esharat"/>
          <w:rtl/>
          <w:lang w:val="en-ZW"/>
        </w:rPr>
        <w:t>وهذا يفيدنا ـ بداهةً ـ أنّ الحرّ لا يساو</w:t>
      </w:r>
      <w:r w:rsidR="00307AEC" w:rsidRPr="00534F0C">
        <w:rPr>
          <w:rFonts w:ascii="Esharat" w:hAnsi="Esharat" w:hint="cs"/>
          <w:rtl/>
          <w:lang w:val="en-ZW"/>
        </w:rPr>
        <w:t>ي</w:t>
      </w:r>
      <w:r w:rsidRPr="00534F0C">
        <w:rPr>
          <w:rFonts w:ascii="Esharat" w:hAnsi="Esharat"/>
          <w:rtl/>
          <w:lang w:val="en-ZW"/>
        </w:rPr>
        <w:t xml:space="preserve"> غيره. فلا</w:t>
      </w:r>
      <w:r w:rsidR="00307AEC" w:rsidRPr="00534F0C">
        <w:rPr>
          <w:rFonts w:ascii="Esharat" w:hAnsi="Esharat" w:hint="cs"/>
          <w:rtl/>
          <w:lang w:val="en-ZW"/>
        </w:rPr>
        <w:t xml:space="preserve"> </w:t>
      </w:r>
      <w:r w:rsidRPr="00534F0C">
        <w:rPr>
          <w:rFonts w:ascii="Esharat" w:hAnsi="Esharat"/>
          <w:rtl/>
          <w:lang w:val="en-ZW"/>
        </w:rPr>
        <w:t>ب</w:t>
      </w:r>
      <w:r w:rsidR="00307AEC" w:rsidRPr="00534F0C">
        <w:rPr>
          <w:rFonts w:ascii="Esharat" w:hAnsi="Esharat" w:hint="cs"/>
          <w:rtl/>
          <w:lang w:val="en-ZW"/>
        </w:rPr>
        <w:t>ُ</w:t>
      </w:r>
      <w:r w:rsidRPr="00534F0C">
        <w:rPr>
          <w:rFonts w:ascii="Esharat" w:hAnsi="Esharat"/>
          <w:rtl/>
          <w:lang w:val="en-ZW"/>
        </w:rPr>
        <w:t>دّ</w:t>
      </w:r>
      <w:r w:rsidR="00307AEC" w:rsidRPr="00534F0C">
        <w:rPr>
          <w:rFonts w:ascii="Esharat" w:hAnsi="Esharat" w:hint="cs"/>
          <w:rtl/>
          <w:lang w:val="en-ZW"/>
        </w:rPr>
        <w:t>َ</w:t>
      </w:r>
      <w:r w:rsidR="00307AEC" w:rsidRPr="00534F0C">
        <w:rPr>
          <w:rFonts w:ascii="Esharat" w:hAnsi="Esharat"/>
          <w:rtl/>
          <w:lang w:val="en-ZW"/>
        </w:rPr>
        <w:t xml:space="preserve"> حينئذٍ أن ننظر أنّه لما</w:t>
      </w:r>
      <w:r w:rsidRPr="00534F0C">
        <w:rPr>
          <w:rFonts w:ascii="Esharat" w:hAnsi="Esharat"/>
          <w:rtl/>
          <w:lang w:val="en-ZW"/>
        </w:rPr>
        <w:t xml:space="preserve">ذا لم يعتبر الشارع تعالى في هذه الجملة الحرَّ مساوياً لغيره، بل اعتبر الحرَّ مساوياً للحرّ فقط؟ </w:t>
      </w:r>
    </w:p>
    <w:p w:rsidR="00CF6C0D" w:rsidRPr="00534F0C" w:rsidRDefault="00CF6C0D" w:rsidP="00500774">
      <w:pPr>
        <w:rPr>
          <w:rFonts w:ascii="Esharat" w:hAnsi="Esharat"/>
          <w:rtl/>
          <w:lang w:val="en-ZW"/>
        </w:rPr>
      </w:pPr>
      <w:r w:rsidRPr="00534F0C">
        <w:rPr>
          <w:rFonts w:ascii="Esharat" w:hAnsi="Esharat"/>
          <w:rtl/>
          <w:lang w:val="en-ZW"/>
        </w:rPr>
        <w:t>تقدّ</w:t>
      </w:r>
      <w:r w:rsidR="00307AEC" w:rsidRPr="00534F0C">
        <w:rPr>
          <w:rFonts w:ascii="Esharat" w:hAnsi="Esharat" w:hint="cs"/>
          <w:rtl/>
          <w:lang w:val="en-ZW"/>
        </w:rPr>
        <w:t>َ</w:t>
      </w:r>
      <w:r w:rsidRPr="00534F0C">
        <w:rPr>
          <w:rFonts w:ascii="Esharat" w:hAnsi="Esharat"/>
          <w:rtl/>
          <w:lang w:val="en-ZW"/>
        </w:rPr>
        <w:t>م أنّ الحكم بعدم التساوي بين عدّة أفرادٍ عبارة</w:t>
      </w:r>
      <w:r w:rsidR="00307AEC" w:rsidRPr="00534F0C">
        <w:rPr>
          <w:rFonts w:ascii="Esharat" w:hAnsi="Esharat" w:hint="cs"/>
          <w:rtl/>
          <w:lang w:val="en-ZW"/>
        </w:rPr>
        <w:t>ٌ</w:t>
      </w:r>
      <w:r w:rsidRPr="00534F0C">
        <w:rPr>
          <w:rFonts w:ascii="Esharat" w:hAnsi="Esharat"/>
          <w:rtl/>
          <w:lang w:val="en-ZW"/>
        </w:rPr>
        <w:t xml:space="preserve"> أخرى عن اعتبار وجعل الفضل لبعضهم على بعض، ولو كان فضلاً فرضيّاً اعتباريّاً. وهذا يع</w:t>
      </w:r>
      <w:r w:rsidR="00307AEC" w:rsidRPr="00534F0C">
        <w:rPr>
          <w:rFonts w:ascii="Esharat" w:hAnsi="Esharat" w:hint="cs"/>
          <w:rtl/>
          <w:lang w:val="en-ZW"/>
        </w:rPr>
        <w:t>ني</w:t>
      </w:r>
      <w:r w:rsidRPr="00534F0C">
        <w:rPr>
          <w:rFonts w:ascii="Esharat" w:hAnsi="Esharat"/>
          <w:rtl/>
          <w:lang w:val="en-ZW"/>
        </w:rPr>
        <w:t xml:space="preserve"> </w:t>
      </w:r>
      <w:r w:rsidRPr="00534F0C">
        <w:rPr>
          <w:rFonts w:ascii="Esharat" w:hAnsi="Esharat" w:hint="cs"/>
          <w:rtl/>
          <w:lang w:val="en-ZW"/>
        </w:rPr>
        <w:t>أنّ</w:t>
      </w:r>
      <w:r w:rsidRPr="00534F0C">
        <w:rPr>
          <w:rFonts w:ascii="Esharat" w:hAnsi="Esharat"/>
          <w:rtl/>
          <w:lang w:val="en-ZW"/>
        </w:rPr>
        <w:t>ه ليس في وسع الشارع قبل وضع ولحاظ الفضل أن يحكم بأنّ الح</w:t>
      </w:r>
      <w:r w:rsidR="00307AEC" w:rsidRPr="00534F0C">
        <w:rPr>
          <w:rFonts w:ascii="Esharat" w:hAnsi="Esharat" w:hint="cs"/>
          <w:rtl/>
          <w:lang w:val="en-ZW"/>
        </w:rPr>
        <w:t>ُ</w:t>
      </w:r>
      <w:r w:rsidRPr="00534F0C">
        <w:rPr>
          <w:rFonts w:ascii="Esharat" w:hAnsi="Esharat"/>
          <w:rtl/>
          <w:lang w:val="en-ZW"/>
        </w:rPr>
        <w:t>ر</w:t>
      </w:r>
      <w:r w:rsidR="00307AEC" w:rsidRPr="00534F0C">
        <w:rPr>
          <w:rFonts w:ascii="Esharat" w:hAnsi="Esharat" w:hint="cs"/>
          <w:rtl/>
          <w:lang w:val="en-ZW"/>
        </w:rPr>
        <w:t>ّ</w:t>
      </w:r>
      <w:r w:rsidRPr="00534F0C">
        <w:rPr>
          <w:rFonts w:ascii="Esharat" w:hAnsi="Esharat"/>
          <w:rtl/>
          <w:lang w:val="en-ZW"/>
        </w:rPr>
        <w:t xml:space="preserve"> مساوٍ للحرّ فقط؛ إذ بدون لحاظ هذا الفضل يكون كلُّ فردٍ مساوياً لأيّ فرد</w:t>
      </w:r>
      <w:r w:rsidR="00307AEC" w:rsidRPr="00534F0C">
        <w:rPr>
          <w:rFonts w:ascii="Esharat" w:hAnsi="Esharat" w:hint="cs"/>
          <w:rtl/>
          <w:lang w:val="en-ZW"/>
        </w:rPr>
        <w:t>ٍ</w:t>
      </w:r>
      <w:r w:rsidRPr="00534F0C">
        <w:rPr>
          <w:rFonts w:ascii="Esharat" w:hAnsi="Esharat"/>
          <w:rtl/>
          <w:lang w:val="en-ZW"/>
        </w:rPr>
        <w:t xml:space="preserve"> آخر. وبعبارة</w:t>
      </w:r>
      <w:r w:rsidR="00307AEC" w:rsidRPr="00534F0C">
        <w:rPr>
          <w:rFonts w:ascii="Esharat" w:hAnsi="Esharat" w:hint="cs"/>
          <w:rtl/>
          <w:lang w:val="en-ZW"/>
        </w:rPr>
        <w:t>ٍ</w:t>
      </w:r>
      <w:r w:rsidRPr="00534F0C">
        <w:rPr>
          <w:rFonts w:ascii="Esharat" w:hAnsi="Esharat"/>
          <w:rtl/>
          <w:lang w:val="en-ZW"/>
        </w:rPr>
        <w:t xml:space="preserve"> أوضح</w:t>
      </w:r>
      <w:r w:rsidR="00307AEC" w:rsidRPr="00534F0C">
        <w:rPr>
          <w:rFonts w:ascii="Esharat" w:hAnsi="Esharat" w:hint="cs"/>
          <w:rtl/>
          <w:lang w:val="en-ZW"/>
        </w:rPr>
        <w:t>:</w:t>
      </w:r>
      <w:r w:rsidRPr="00534F0C">
        <w:rPr>
          <w:rFonts w:ascii="Esharat" w:hAnsi="Esharat"/>
          <w:rtl/>
          <w:lang w:val="en-ZW"/>
        </w:rPr>
        <w:t xml:space="preserve"> لا يتمكّن الشارع من الحكم ب</w:t>
      </w:r>
      <w:r w:rsidR="00307AEC" w:rsidRPr="00534F0C">
        <w:rPr>
          <w:rFonts w:ascii="Esharat" w:hAnsi="Esharat" w:hint="cs"/>
          <w:rtl/>
          <w:lang w:val="en-ZW"/>
        </w:rPr>
        <w:t>مساواة</w:t>
      </w:r>
      <w:r w:rsidR="00307AEC" w:rsidRPr="00534F0C">
        <w:rPr>
          <w:rFonts w:ascii="Esharat" w:hAnsi="Esharat"/>
          <w:rtl/>
          <w:lang w:val="en-ZW"/>
        </w:rPr>
        <w:t xml:space="preserve"> الحرّ للحرّ خاصّةً ع</w:t>
      </w:r>
      <w:r w:rsidR="00307AEC" w:rsidRPr="00534F0C">
        <w:rPr>
          <w:rFonts w:ascii="Esharat" w:hAnsi="Esharat" w:hint="cs"/>
          <w:rtl/>
          <w:lang w:val="en-ZW"/>
        </w:rPr>
        <w:t>لى</w:t>
      </w:r>
      <w:r w:rsidRPr="00534F0C">
        <w:rPr>
          <w:rFonts w:ascii="Esharat" w:hAnsi="Esharat"/>
          <w:rtl/>
          <w:lang w:val="en-ZW"/>
        </w:rPr>
        <w:t xml:space="preserve"> </w:t>
      </w:r>
      <w:r w:rsidRPr="00534F0C">
        <w:rPr>
          <w:rFonts w:ascii="Esharat" w:hAnsi="Esharat" w:hint="cs"/>
          <w:rtl/>
          <w:lang w:val="en-ZW"/>
        </w:rPr>
        <w:t>الرغم</w:t>
      </w:r>
      <w:r w:rsidRPr="00534F0C">
        <w:rPr>
          <w:rFonts w:ascii="Esharat" w:hAnsi="Esharat"/>
          <w:rtl/>
          <w:lang w:val="en-ZW"/>
        </w:rPr>
        <w:t xml:space="preserve"> </w:t>
      </w:r>
      <w:r w:rsidRPr="00534F0C">
        <w:rPr>
          <w:rFonts w:ascii="Esharat" w:hAnsi="Esharat" w:hint="cs"/>
          <w:rtl/>
          <w:lang w:val="en-ZW"/>
        </w:rPr>
        <w:t>من</w:t>
      </w:r>
      <w:r w:rsidRPr="00534F0C">
        <w:rPr>
          <w:rFonts w:ascii="Esharat" w:hAnsi="Esharat"/>
          <w:rtl/>
          <w:lang w:val="en-ZW"/>
        </w:rPr>
        <w:t xml:space="preserve"> </w:t>
      </w:r>
      <w:r w:rsidRPr="00534F0C">
        <w:rPr>
          <w:rFonts w:ascii="Esharat" w:hAnsi="Esharat" w:hint="cs"/>
          <w:rtl/>
          <w:lang w:val="en-ZW"/>
        </w:rPr>
        <w:t>اعتقاد</w:t>
      </w:r>
      <w:r w:rsidR="00307AEC" w:rsidRPr="00534F0C">
        <w:rPr>
          <w:rFonts w:ascii="Esharat" w:hAnsi="Esharat"/>
          <w:rtl/>
          <w:lang w:val="en-ZW"/>
        </w:rPr>
        <w:t>ه واعتبار</w:t>
      </w:r>
      <w:r w:rsidRPr="00534F0C">
        <w:rPr>
          <w:rFonts w:ascii="Esharat" w:hAnsi="Esharat"/>
          <w:rtl/>
          <w:lang w:val="en-ZW"/>
        </w:rPr>
        <w:t>ه بأنّ غير الحرّ مساوٍ للحرّ. وحينئذٍ إمّا أن يكون الحرّ أفضل من غيره</w:t>
      </w:r>
      <w:r w:rsidR="00307AEC" w:rsidRPr="00534F0C">
        <w:rPr>
          <w:rFonts w:ascii="Esharat" w:hAnsi="Esharat" w:hint="cs"/>
          <w:rtl/>
          <w:lang w:val="en-ZW"/>
        </w:rPr>
        <w:t>؛</w:t>
      </w:r>
      <w:r w:rsidRPr="00534F0C">
        <w:rPr>
          <w:rFonts w:ascii="Esharat" w:hAnsi="Esharat"/>
          <w:rtl/>
          <w:lang w:val="en-ZW"/>
        </w:rPr>
        <w:t xml:space="preserve"> وإمّا أن يكون غيرُه أفضل منه</w:t>
      </w:r>
      <w:r w:rsidR="00307AEC" w:rsidRPr="00534F0C">
        <w:rPr>
          <w:rFonts w:ascii="Esharat" w:hAnsi="Esharat" w:hint="cs"/>
          <w:rtl/>
          <w:lang w:val="en-ZW"/>
        </w:rPr>
        <w:t>.</w:t>
      </w:r>
      <w:r w:rsidRPr="00534F0C">
        <w:rPr>
          <w:rFonts w:ascii="Esharat" w:hAnsi="Esharat"/>
          <w:rtl/>
          <w:lang w:val="en-ZW"/>
        </w:rPr>
        <w:t xml:space="preserve"> </w:t>
      </w:r>
      <w:r w:rsidR="00307AEC" w:rsidRPr="00534F0C">
        <w:rPr>
          <w:rFonts w:ascii="Esharat" w:hAnsi="Esharat"/>
          <w:rtl/>
          <w:lang w:val="en-ZW"/>
        </w:rPr>
        <w:t>ومن المعلوم أنّ ال</w:t>
      </w:r>
      <w:r w:rsidRPr="00534F0C">
        <w:rPr>
          <w:rFonts w:ascii="Esharat" w:hAnsi="Esharat"/>
          <w:rtl/>
          <w:lang w:val="en-ZW"/>
        </w:rPr>
        <w:t>ذي لا يقتل بغيره هو الأفضل، والحرّ لا يقتل بغيره</w:t>
      </w:r>
      <w:r w:rsidR="00307AEC" w:rsidRPr="00534F0C">
        <w:rPr>
          <w:rFonts w:ascii="Esharat" w:hAnsi="Esharat" w:hint="cs"/>
          <w:rtl/>
          <w:lang w:val="en-ZW"/>
        </w:rPr>
        <w:t>،</w:t>
      </w:r>
      <w:r w:rsidRPr="00534F0C">
        <w:rPr>
          <w:rFonts w:ascii="Esharat" w:hAnsi="Esharat"/>
          <w:rtl/>
          <w:lang w:val="en-ZW"/>
        </w:rPr>
        <w:t xml:space="preserve"> فهو أفضل من غيره.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ولمّا تعلّق الحكم بعنوان الحرّ</w:t>
      </w:r>
      <w:r w:rsidR="00307AEC" w:rsidRPr="00534F0C">
        <w:rPr>
          <w:rFonts w:ascii="Esharat" w:eastAsia="MS Mincho" w:hAnsi="Esharat" w:hint="cs"/>
          <w:kern w:val="20"/>
          <w:rtl/>
        </w:rPr>
        <w:t>،</w:t>
      </w:r>
      <w:r w:rsidRPr="00534F0C">
        <w:rPr>
          <w:rFonts w:ascii="Esharat" w:eastAsia="MS Mincho" w:hAnsi="Esharat"/>
          <w:kern w:val="20"/>
          <w:rtl/>
        </w:rPr>
        <w:t xml:space="preserve"> وهو واجد</w:t>
      </w:r>
      <w:r w:rsidR="00307AEC" w:rsidRPr="00534F0C">
        <w:rPr>
          <w:rFonts w:ascii="Esharat" w:eastAsia="MS Mincho" w:hAnsi="Esharat" w:hint="cs"/>
          <w:kern w:val="20"/>
          <w:rtl/>
        </w:rPr>
        <w:t>ٌ</w:t>
      </w:r>
      <w:r w:rsidRPr="00534F0C">
        <w:rPr>
          <w:rFonts w:ascii="Esharat" w:eastAsia="MS Mincho" w:hAnsi="Esharat"/>
          <w:kern w:val="20"/>
          <w:rtl/>
        </w:rPr>
        <w:t xml:space="preserve"> للحرّية والذكورة</w:t>
      </w:r>
      <w:r w:rsidR="00307AEC" w:rsidRPr="00534F0C">
        <w:rPr>
          <w:rFonts w:ascii="Esharat" w:eastAsia="MS Mincho" w:hAnsi="Esharat" w:hint="cs"/>
          <w:kern w:val="20"/>
          <w:rtl/>
        </w:rPr>
        <w:t>،</w:t>
      </w:r>
      <w:r w:rsidRPr="00534F0C">
        <w:rPr>
          <w:rFonts w:ascii="Esharat" w:eastAsia="MS Mincho" w:hAnsi="Esharat"/>
          <w:kern w:val="20"/>
          <w:rtl/>
        </w:rPr>
        <w:t xml:space="preserve"> عُلم بداهةً أنّ فضل الحرّ على غيره بالحرّية والذكورة</w:t>
      </w:r>
      <w:r w:rsidR="00307AEC" w:rsidRPr="00534F0C">
        <w:rPr>
          <w:rFonts w:ascii="Esharat" w:eastAsia="MS Mincho" w:hAnsi="Esharat" w:hint="cs"/>
          <w:kern w:val="20"/>
          <w:rtl/>
        </w:rPr>
        <w:t>،</w:t>
      </w:r>
      <w:r w:rsidRPr="00534F0C">
        <w:rPr>
          <w:rFonts w:ascii="Esharat" w:eastAsia="MS Mincho" w:hAnsi="Esharat"/>
          <w:kern w:val="20"/>
          <w:rtl/>
        </w:rPr>
        <w:t xml:space="preserve"> أو بإحداهما، ففضله على الأمة بهما</w:t>
      </w:r>
      <w:r w:rsidR="00307AEC" w:rsidRPr="00534F0C">
        <w:rPr>
          <w:rFonts w:ascii="Esharat" w:eastAsia="MS Mincho" w:hAnsi="Esharat" w:hint="cs"/>
          <w:kern w:val="20"/>
          <w:rtl/>
        </w:rPr>
        <w:t>،</w:t>
      </w:r>
      <w:r w:rsidRPr="00534F0C">
        <w:rPr>
          <w:rFonts w:ascii="Esharat" w:eastAsia="MS Mincho" w:hAnsi="Esharat"/>
          <w:kern w:val="20"/>
          <w:rtl/>
        </w:rPr>
        <w:t xml:space="preserve"> وعلى الحرّة بالذ</w:t>
      </w:r>
      <w:r w:rsidR="00307AEC" w:rsidRPr="00534F0C">
        <w:rPr>
          <w:rFonts w:ascii="Esharat" w:eastAsia="MS Mincho" w:hAnsi="Esharat"/>
          <w:kern w:val="20"/>
          <w:rtl/>
        </w:rPr>
        <w:t>كورة ـ إذ هما يشتركان في الحرّي</w:t>
      </w:r>
      <w:r w:rsidRPr="00534F0C">
        <w:rPr>
          <w:rFonts w:ascii="Esharat" w:eastAsia="MS Mincho" w:hAnsi="Esharat"/>
          <w:kern w:val="20"/>
          <w:rtl/>
        </w:rPr>
        <w:t>ة ـ</w:t>
      </w:r>
      <w:r w:rsidR="00307AEC" w:rsidRPr="00534F0C">
        <w:rPr>
          <w:rFonts w:ascii="Esharat" w:eastAsia="MS Mincho" w:hAnsi="Esharat" w:hint="cs"/>
          <w:kern w:val="20"/>
          <w:rtl/>
        </w:rPr>
        <w:t>،</w:t>
      </w:r>
      <w:r w:rsidR="00307AEC" w:rsidRPr="00534F0C">
        <w:rPr>
          <w:rFonts w:ascii="Esharat" w:eastAsia="MS Mincho" w:hAnsi="Esharat"/>
          <w:kern w:val="20"/>
          <w:rtl/>
        </w:rPr>
        <w:t xml:space="preserve"> وعلى العبد بالحرّي</w:t>
      </w:r>
      <w:r w:rsidRPr="00534F0C">
        <w:rPr>
          <w:rFonts w:ascii="Esharat" w:eastAsia="MS Mincho" w:hAnsi="Esharat"/>
          <w:kern w:val="20"/>
          <w:rtl/>
        </w:rPr>
        <w:t xml:space="preserve">ة؛ إذ هما يشتركان في الذكورة. </w:t>
      </w:r>
      <w:r w:rsidR="00307AEC" w:rsidRPr="00534F0C">
        <w:rPr>
          <w:rFonts w:ascii="Esharat" w:eastAsia="MS Mincho" w:hAnsi="Esharat"/>
          <w:kern w:val="20"/>
          <w:rtl/>
        </w:rPr>
        <w:t>وبما أنّ الحرّ واجدٌ للحرّي</w:t>
      </w:r>
      <w:r w:rsidRPr="00534F0C">
        <w:rPr>
          <w:rFonts w:ascii="Esharat" w:eastAsia="MS Mincho" w:hAnsi="Esharat"/>
          <w:kern w:val="20"/>
          <w:rtl/>
        </w:rPr>
        <w:t>ة والذكورة معاً صار أفضل من الجميع</w:t>
      </w:r>
      <w:r w:rsidR="00307AEC" w:rsidRPr="00534F0C">
        <w:rPr>
          <w:rFonts w:ascii="Esharat" w:eastAsia="MS Mincho" w:hAnsi="Esharat" w:hint="cs"/>
          <w:kern w:val="20"/>
          <w:rtl/>
        </w:rPr>
        <w:t>،</w:t>
      </w:r>
      <w:r w:rsidRPr="00534F0C">
        <w:rPr>
          <w:rFonts w:ascii="Esharat" w:eastAsia="MS Mincho" w:hAnsi="Esharat"/>
          <w:kern w:val="20"/>
          <w:rtl/>
        </w:rPr>
        <w:t xml:space="preserve"> وبما أنّ الأمة فاقدة لهما معاً صارت دون الجميع، والواجد لإحداهما يكون بينهما. وبما أنّ الح</w:t>
      </w:r>
      <w:r w:rsidR="00307AEC" w:rsidRPr="00534F0C">
        <w:rPr>
          <w:rFonts w:ascii="Esharat" w:eastAsia="MS Mincho" w:hAnsi="Esharat" w:hint="cs"/>
          <w:kern w:val="20"/>
          <w:rtl/>
        </w:rPr>
        <w:t>ُ</w:t>
      </w:r>
      <w:r w:rsidRPr="00534F0C">
        <w:rPr>
          <w:rFonts w:ascii="Esharat" w:eastAsia="MS Mincho" w:hAnsi="Esharat"/>
          <w:kern w:val="20"/>
          <w:rtl/>
        </w:rPr>
        <w:t>ر</w:t>
      </w:r>
      <w:r w:rsidR="00307AEC" w:rsidRPr="00534F0C">
        <w:rPr>
          <w:rFonts w:ascii="Esharat" w:eastAsia="MS Mincho" w:hAnsi="Esharat" w:hint="cs"/>
          <w:kern w:val="20"/>
          <w:rtl/>
        </w:rPr>
        <w:t>ّ</w:t>
      </w:r>
      <w:r w:rsidR="00307AEC" w:rsidRPr="00534F0C">
        <w:rPr>
          <w:rFonts w:ascii="Esharat" w:eastAsia="MS Mincho" w:hAnsi="Esharat"/>
          <w:kern w:val="20"/>
          <w:rtl/>
        </w:rPr>
        <w:t xml:space="preserve"> فاق</w:t>
      </w:r>
      <w:r w:rsidRPr="00534F0C">
        <w:rPr>
          <w:rFonts w:ascii="Esharat" w:eastAsia="MS Mincho" w:hAnsi="Esharat"/>
          <w:kern w:val="20"/>
          <w:rtl/>
        </w:rPr>
        <w:t xml:space="preserve"> العبد بالحرّية</w:t>
      </w:r>
      <w:r w:rsidR="00307AEC" w:rsidRPr="00534F0C">
        <w:rPr>
          <w:rFonts w:ascii="Esharat" w:eastAsia="MS Mincho" w:hAnsi="Esharat" w:hint="cs"/>
          <w:kern w:val="20"/>
          <w:rtl/>
        </w:rPr>
        <w:t>،</w:t>
      </w:r>
      <w:r w:rsidRPr="00534F0C">
        <w:rPr>
          <w:rFonts w:ascii="Esharat" w:eastAsia="MS Mincho" w:hAnsi="Esharat"/>
          <w:kern w:val="20"/>
          <w:rtl/>
        </w:rPr>
        <w:t xml:space="preserve"> مع أنّهما مشتركان في الذكورة</w:t>
      </w:r>
      <w:r w:rsidR="00307AEC" w:rsidRPr="00534F0C">
        <w:rPr>
          <w:rFonts w:ascii="Esharat" w:eastAsia="MS Mincho" w:hAnsi="Esharat" w:hint="cs"/>
          <w:kern w:val="20"/>
          <w:rtl/>
        </w:rPr>
        <w:t>،</w:t>
      </w:r>
      <w:r w:rsidR="00307AEC" w:rsidRPr="00534F0C">
        <w:rPr>
          <w:rFonts w:ascii="Esharat" w:eastAsia="MS Mincho" w:hAnsi="Esharat"/>
          <w:kern w:val="20"/>
          <w:rtl/>
        </w:rPr>
        <w:t xml:space="preserve"> عُلم أنّ الحرّي</w:t>
      </w:r>
      <w:r w:rsidRPr="00534F0C">
        <w:rPr>
          <w:rFonts w:ascii="Esharat" w:eastAsia="MS Mincho" w:hAnsi="Esharat"/>
          <w:kern w:val="20"/>
          <w:rtl/>
        </w:rPr>
        <w:t>ة فوق الذكورة</w:t>
      </w:r>
      <w:r w:rsidR="00307AEC" w:rsidRPr="00534F0C">
        <w:rPr>
          <w:rFonts w:ascii="Esharat" w:eastAsia="MS Mincho" w:hAnsi="Esharat" w:hint="cs"/>
          <w:kern w:val="20"/>
          <w:rtl/>
        </w:rPr>
        <w:t>،</w:t>
      </w:r>
      <w:r w:rsidR="00307AEC" w:rsidRPr="00534F0C">
        <w:rPr>
          <w:rFonts w:ascii="Esharat" w:eastAsia="MS Mincho" w:hAnsi="Esharat"/>
          <w:kern w:val="20"/>
          <w:rtl/>
        </w:rPr>
        <w:t xml:space="preserve"> فالحرّة الواجدة للحرّي</w:t>
      </w:r>
      <w:r w:rsidRPr="00534F0C">
        <w:rPr>
          <w:rFonts w:ascii="Esharat" w:eastAsia="MS Mincho" w:hAnsi="Esharat"/>
          <w:kern w:val="20"/>
          <w:rtl/>
        </w:rPr>
        <w:t xml:space="preserve">ة صارت فوق العبد الواجد للذكورة. </w:t>
      </w:r>
    </w:p>
    <w:p w:rsidR="00307AEC" w:rsidRPr="00534F0C" w:rsidRDefault="00CF6C0D" w:rsidP="00500774">
      <w:pPr>
        <w:rPr>
          <w:rFonts w:ascii="Esharat" w:eastAsia="MS Mincho" w:hAnsi="Esharat"/>
          <w:kern w:val="20"/>
          <w:rtl/>
        </w:rPr>
      </w:pPr>
      <w:r w:rsidRPr="00534F0C">
        <w:rPr>
          <w:rFonts w:ascii="Esharat" w:eastAsia="MS Mincho" w:hAnsi="Esharat"/>
          <w:b/>
          <w:bCs/>
          <w:kern w:val="20"/>
          <w:rtl/>
        </w:rPr>
        <w:t>لا</w:t>
      </w:r>
      <w:r w:rsidRPr="00534F0C">
        <w:rPr>
          <w:rFonts w:ascii="Esharat" w:eastAsia="MS Mincho" w:hAnsi="Esharat" w:hint="cs"/>
          <w:b/>
          <w:bCs/>
          <w:kern w:val="20"/>
          <w:rtl/>
        </w:rPr>
        <w:t xml:space="preserve"> </w:t>
      </w:r>
      <w:r w:rsidRPr="00534F0C">
        <w:rPr>
          <w:rFonts w:ascii="Esharat" w:eastAsia="MS Mincho" w:hAnsi="Esharat"/>
          <w:b/>
          <w:bCs/>
          <w:kern w:val="20"/>
          <w:rtl/>
        </w:rPr>
        <w:t>ي</w:t>
      </w:r>
      <w:r w:rsidR="00307AEC" w:rsidRPr="00534F0C">
        <w:rPr>
          <w:rFonts w:ascii="Esharat" w:eastAsia="MS Mincho" w:hAnsi="Esharat" w:hint="cs"/>
          <w:b/>
          <w:bCs/>
          <w:kern w:val="20"/>
          <w:rtl/>
        </w:rPr>
        <w:t>ُ</w:t>
      </w:r>
      <w:r w:rsidRPr="00534F0C">
        <w:rPr>
          <w:rFonts w:ascii="Esharat" w:eastAsia="MS Mincho" w:hAnsi="Esharat"/>
          <w:b/>
          <w:bCs/>
          <w:kern w:val="20"/>
          <w:rtl/>
        </w:rPr>
        <w:t>قال</w:t>
      </w:r>
      <w:r w:rsidRPr="00534F0C">
        <w:rPr>
          <w:rFonts w:ascii="Esharat" w:eastAsia="MS Mincho" w:hAnsi="Esharat"/>
          <w:kern w:val="20"/>
          <w:rtl/>
        </w:rPr>
        <w:t>: كيف يمكن القول بالفضل والتفوّق لطوائف من المسلمين على طوائف أخرى منهم</w:t>
      </w:r>
      <w:r w:rsidR="00307AEC" w:rsidRPr="00534F0C">
        <w:rPr>
          <w:rFonts w:ascii="Esharat" w:eastAsia="MS Mincho" w:hAnsi="Esharat" w:hint="cs"/>
          <w:kern w:val="20"/>
          <w:rtl/>
        </w:rPr>
        <w:t>؛</w:t>
      </w:r>
      <w:r w:rsidRPr="00534F0C">
        <w:rPr>
          <w:rFonts w:ascii="Esharat" w:eastAsia="MS Mincho" w:hAnsi="Esharat"/>
          <w:kern w:val="20"/>
          <w:rtl/>
        </w:rPr>
        <w:t xml:space="preserve"> بملاك الحرّيّة أو الذكورة</w:t>
      </w:r>
      <w:r w:rsidR="00307AEC" w:rsidRPr="00534F0C">
        <w:rPr>
          <w:rFonts w:ascii="Esharat" w:eastAsia="MS Mincho" w:hAnsi="Esharat" w:hint="cs"/>
          <w:kern w:val="20"/>
          <w:rtl/>
        </w:rPr>
        <w:t>،</w:t>
      </w:r>
      <w:r w:rsidRPr="00534F0C">
        <w:rPr>
          <w:rFonts w:ascii="Esharat" w:eastAsia="MS Mincho" w:hAnsi="Esharat"/>
          <w:kern w:val="20"/>
          <w:rtl/>
        </w:rPr>
        <w:t xml:space="preserve"> وقد قال الله تعالى: </w:t>
      </w:r>
      <w:r w:rsidRPr="00534F0C">
        <w:rPr>
          <w:rFonts w:ascii="Sakkal Majalla" w:hAnsi="Sakkal Majalla" w:cs="Sakkal Majalla" w:hint="cs"/>
          <w:sz w:val="24"/>
          <w:szCs w:val="24"/>
          <w:rtl/>
        </w:rPr>
        <w:t>﴿</w:t>
      </w:r>
      <w:r w:rsidRPr="00534F0C">
        <w:rPr>
          <w:rFonts w:ascii="Esharat" w:eastAsia="MS Mincho" w:hAnsi="Esharat"/>
          <w:b/>
          <w:bCs/>
          <w:kern w:val="20"/>
          <w:rtl/>
        </w:rPr>
        <w:t>إ</w:t>
      </w:r>
      <w:r w:rsidR="00307AEC" w:rsidRPr="00534F0C">
        <w:rPr>
          <w:rFonts w:ascii="Esharat" w:eastAsia="MS Mincho" w:hAnsi="Esharat" w:hint="cs"/>
          <w:b/>
          <w:bCs/>
          <w:kern w:val="20"/>
          <w:rtl/>
        </w:rPr>
        <w:t>ِ</w:t>
      </w:r>
      <w:r w:rsidRPr="00534F0C">
        <w:rPr>
          <w:rFonts w:ascii="Esharat" w:eastAsia="MS Mincho" w:hAnsi="Esharat"/>
          <w:b/>
          <w:bCs/>
          <w:kern w:val="20"/>
          <w:rtl/>
        </w:rPr>
        <w:t>نّ</w:t>
      </w:r>
      <w:r w:rsidR="00307AEC" w:rsidRPr="00534F0C">
        <w:rPr>
          <w:rFonts w:ascii="Esharat" w:eastAsia="MS Mincho" w:hAnsi="Esharat" w:hint="cs"/>
          <w:b/>
          <w:bCs/>
          <w:kern w:val="20"/>
          <w:rtl/>
        </w:rPr>
        <w:t>َ</w:t>
      </w:r>
      <w:r w:rsidRPr="00534F0C">
        <w:rPr>
          <w:rFonts w:ascii="Esharat" w:eastAsia="MS Mincho" w:hAnsi="Esharat"/>
          <w:b/>
          <w:bCs/>
          <w:kern w:val="20"/>
          <w:rtl/>
        </w:rPr>
        <w:t xml:space="preserve"> أَك</w:t>
      </w:r>
      <w:r w:rsidR="00307AEC" w:rsidRPr="00534F0C">
        <w:rPr>
          <w:rFonts w:ascii="Esharat" w:eastAsia="MS Mincho" w:hAnsi="Esharat" w:hint="cs"/>
          <w:b/>
          <w:bCs/>
          <w:kern w:val="20"/>
          <w:rtl/>
        </w:rPr>
        <w:t>ْ</w:t>
      </w:r>
      <w:r w:rsidRPr="00534F0C">
        <w:rPr>
          <w:rFonts w:ascii="Esharat" w:eastAsia="MS Mincho" w:hAnsi="Esharat"/>
          <w:b/>
          <w:bCs/>
          <w:kern w:val="20"/>
          <w:rtl/>
        </w:rPr>
        <w:t>ر</w:t>
      </w:r>
      <w:r w:rsidR="00307AEC" w:rsidRPr="00534F0C">
        <w:rPr>
          <w:rFonts w:ascii="Esharat" w:eastAsia="MS Mincho" w:hAnsi="Esharat" w:hint="cs"/>
          <w:b/>
          <w:bCs/>
          <w:kern w:val="20"/>
          <w:rtl/>
        </w:rPr>
        <w:t>َ</w:t>
      </w:r>
      <w:r w:rsidRPr="00534F0C">
        <w:rPr>
          <w:rFonts w:ascii="Esharat" w:eastAsia="MS Mincho" w:hAnsi="Esharat"/>
          <w:b/>
          <w:bCs/>
          <w:kern w:val="20"/>
          <w:rtl/>
        </w:rPr>
        <w:t>مَك</w:t>
      </w:r>
      <w:r w:rsidR="00307AEC" w:rsidRPr="00534F0C">
        <w:rPr>
          <w:rFonts w:ascii="Esharat" w:eastAsia="MS Mincho" w:hAnsi="Esharat" w:hint="cs"/>
          <w:b/>
          <w:bCs/>
          <w:kern w:val="20"/>
          <w:rtl/>
        </w:rPr>
        <w:t>ُ</w:t>
      </w:r>
      <w:r w:rsidRPr="00534F0C">
        <w:rPr>
          <w:rFonts w:ascii="Esharat" w:eastAsia="MS Mincho" w:hAnsi="Esharat"/>
          <w:b/>
          <w:bCs/>
          <w:kern w:val="20"/>
          <w:rtl/>
        </w:rPr>
        <w:t>م</w:t>
      </w:r>
      <w:r w:rsidR="00307AEC" w:rsidRPr="00534F0C">
        <w:rPr>
          <w:rFonts w:ascii="Esharat" w:eastAsia="MS Mincho" w:hAnsi="Esharat" w:hint="cs"/>
          <w:b/>
          <w:bCs/>
          <w:kern w:val="20"/>
          <w:rtl/>
        </w:rPr>
        <w:t>ْ</w:t>
      </w:r>
      <w:r w:rsidRPr="00534F0C">
        <w:rPr>
          <w:rFonts w:ascii="Esharat" w:eastAsia="MS Mincho" w:hAnsi="Esharat"/>
          <w:b/>
          <w:bCs/>
          <w:kern w:val="20"/>
          <w:rtl/>
        </w:rPr>
        <w:t xml:space="preserve"> ع</w:t>
      </w:r>
      <w:r w:rsidR="00307AEC" w:rsidRPr="00534F0C">
        <w:rPr>
          <w:rFonts w:ascii="Esharat" w:eastAsia="MS Mincho" w:hAnsi="Esharat" w:hint="cs"/>
          <w:b/>
          <w:bCs/>
          <w:kern w:val="20"/>
          <w:rtl/>
        </w:rPr>
        <w:t>ِ</w:t>
      </w:r>
      <w:r w:rsidRPr="00534F0C">
        <w:rPr>
          <w:rFonts w:ascii="Esharat" w:eastAsia="MS Mincho" w:hAnsi="Esharat"/>
          <w:b/>
          <w:bCs/>
          <w:kern w:val="20"/>
          <w:rtl/>
        </w:rPr>
        <w:t>ن</w:t>
      </w:r>
      <w:r w:rsidR="00307AEC" w:rsidRPr="00534F0C">
        <w:rPr>
          <w:rFonts w:ascii="Esharat" w:eastAsia="MS Mincho" w:hAnsi="Esharat" w:hint="cs"/>
          <w:b/>
          <w:bCs/>
          <w:kern w:val="20"/>
          <w:rtl/>
        </w:rPr>
        <w:t>ْ</w:t>
      </w:r>
      <w:r w:rsidRPr="00534F0C">
        <w:rPr>
          <w:rFonts w:ascii="Esharat" w:eastAsia="MS Mincho" w:hAnsi="Esharat"/>
          <w:b/>
          <w:bCs/>
          <w:kern w:val="20"/>
          <w:rtl/>
        </w:rPr>
        <w:t>دَ الله</w:t>
      </w:r>
      <w:r w:rsidR="00307AEC" w:rsidRPr="00534F0C">
        <w:rPr>
          <w:rFonts w:ascii="Esharat" w:eastAsia="MS Mincho" w:hAnsi="Esharat" w:hint="cs"/>
          <w:b/>
          <w:bCs/>
          <w:kern w:val="20"/>
          <w:rtl/>
        </w:rPr>
        <w:t>ِ</w:t>
      </w:r>
      <w:r w:rsidRPr="00534F0C">
        <w:rPr>
          <w:rFonts w:ascii="Esharat" w:eastAsia="MS Mincho" w:hAnsi="Esharat"/>
          <w:b/>
          <w:bCs/>
          <w:kern w:val="20"/>
          <w:rtl/>
        </w:rPr>
        <w:t xml:space="preserve"> أَت</w:t>
      </w:r>
      <w:r w:rsidR="00307AEC" w:rsidRPr="00534F0C">
        <w:rPr>
          <w:rFonts w:ascii="Esharat" w:eastAsia="MS Mincho" w:hAnsi="Esharat" w:hint="cs"/>
          <w:b/>
          <w:bCs/>
          <w:kern w:val="20"/>
          <w:rtl/>
        </w:rPr>
        <w:t>ْ</w:t>
      </w:r>
      <w:r w:rsidRPr="00534F0C">
        <w:rPr>
          <w:rFonts w:ascii="Esharat" w:eastAsia="MS Mincho" w:hAnsi="Esharat"/>
          <w:b/>
          <w:bCs/>
          <w:kern w:val="20"/>
          <w:rtl/>
        </w:rPr>
        <w:t>ق</w:t>
      </w:r>
      <w:r w:rsidR="00307AEC" w:rsidRPr="00534F0C">
        <w:rPr>
          <w:rFonts w:ascii="Esharat" w:eastAsia="MS Mincho" w:hAnsi="Esharat" w:hint="cs"/>
          <w:b/>
          <w:bCs/>
          <w:kern w:val="20"/>
          <w:rtl/>
        </w:rPr>
        <w:t>َا</w:t>
      </w:r>
      <w:r w:rsidRPr="00534F0C">
        <w:rPr>
          <w:rFonts w:ascii="Esharat" w:eastAsia="MS Mincho" w:hAnsi="Esharat"/>
          <w:b/>
          <w:bCs/>
          <w:kern w:val="20"/>
          <w:rtl/>
        </w:rPr>
        <w:t>كُم</w:t>
      </w:r>
      <w:r w:rsidR="00307AEC" w:rsidRPr="00534F0C">
        <w:rPr>
          <w:rFonts w:ascii="Esharat" w:eastAsia="MS Mincho" w:hAnsi="Esharat" w:hint="cs"/>
          <w:b/>
          <w:bCs/>
          <w:kern w:val="20"/>
          <w:rtl/>
        </w:rPr>
        <w:t>ْ</w:t>
      </w:r>
      <w:r w:rsidRPr="00534F0C">
        <w:rPr>
          <w:rFonts w:ascii="Sakkal Majalla" w:hAnsi="Sakkal Majalla" w:cs="Sakkal Majalla" w:hint="cs"/>
          <w:sz w:val="24"/>
          <w:szCs w:val="24"/>
          <w:rtl/>
        </w:rPr>
        <w:t>﴾</w:t>
      </w:r>
      <w:r w:rsidR="00307AEC" w:rsidRPr="00534F0C">
        <w:rPr>
          <w:rFonts w:ascii="Esharat" w:eastAsia="MS Mincho" w:hAnsi="Esharat" w:hint="cs"/>
          <w:kern w:val="20"/>
          <w:rtl/>
        </w:rPr>
        <w:t>،</w:t>
      </w:r>
      <w:r w:rsidRPr="00534F0C">
        <w:rPr>
          <w:rFonts w:ascii="Esharat" w:eastAsia="MS Mincho" w:hAnsi="Esharat"/>
          <w:kern w:val="20"/>
          <w:rtl/>
        </w:rPr>
        <w:t xml:space="preserve"> فألغى كلَّ كرامة ليست بملاك التقوى</w:t>
      </w:r>
      <w:r w:rsidR="00307AEC" w:rsidRPr="00534F0C">
        <w:rPr>
          <w:rFonts w:ascii="Esharat" w:eastAsia="MS Mincho" w:hAnsi="Esharat" w:hint="cs"/>
          <w:kern w:val="20"/>
          <w:rtl/>
        </w:rPr>
        <w:t>.</w:t>
      </w:r>
    </w:p>
    <w:p w:rsidR="00CF6C0D" w:rsidRPr="00534F0C" w:rsidRDefault="00CF6C0D" w:rsidP="00500774">
      <w:pPr>
        <w:rPr>
          <w:rFonts w:ascii="Esharat" w:eastAsia="MS Mincho" w:hAnsi="Esharat"/>
          <w:kern w:val="20"/>
          <w:rtl/>
        </w:rPr>
      </w:pPr>
      <w:r w:rsidRPr="00534F0C">
        <w:rPr>
          <w:rFonts w:ascii="Esharat" w:eastAsia="MS Mincho" w:hAnsi="Esharat"/>
          <w:b/>
          <w:bCs/>
          <w:kern w:val="20"/>
          <w:rtl/>
        </w:rPr>
        <w:t>لأنّه ي</w:t>
      </w:r>
      <w:r w:rsidR="00307AEC" w:rsidRPr="00534F0C">
        <w:rPr>
          <w:rFonts w:ascii="Esharat" w:eastAsia="MS Mincho" w:hAnsi="Esharat" w:hint="cs"/>
          <w:b/>
          <w:bCs/>
          <w:kern w:val="20"/>
          <w:rtl/>
        </w:rPr>
        <w:t>ُ</w:t>
      </w:r>
      <w:r w:rsidRPr="00534F0C">
        <w:rPr>
          <w:rFonts w:ascii="Esharat" w:eastAsia="MS Mincho" w:hAnsi="Esharat"/>
          <w:b/>
          <w:bCs/>
          <w:kern w:val="20"/>
          <w:rtl/>
        </w:rPr>
        <w:t>قال</w:t>
      </w:r>
      <w:r w:rsidRPr="00534F0C">
        <w:rPr>
          <w:rFonts w:ascii="Esharat" w:eastAsia="MS Mincho" w:hAnsi="Esharat"/>
          <w:kern w:val="20"/>
          <w:rtl/>
        </w:rPr>
        <w:t>: هذا الفضل فضلٌ ينظّم رابطةً حقوقيّة في المجتمع الإسلامي</w:t>
      </w:r>
      <w:r w:rsidR="001F0342" w:rsidRPr="00534F0C">
        <w:rPr>
          <w:rFonts w:ascii="Esharat" w:eastAsia="MS Mincho" w:hAnsi="Esharat" w:hint="cs"/>
          <w:kern w:val="20"/>
          <w:rtl/>
        </w:rPr>
        <w:t>ّ،</w:t>
      </w:r>
      <w:r w:rsidRPr="00534F0C">
        <w:rPr>
          <w:rFonts w:ascii="Esharat" w:eastAsia="MS Mincho" w:hAnsi="Esharat"/>
          <w:kern w:val="20"/>
          <w:rtl/>
        </w:rPr>
        <w:t xml:space="preserve"> ولا يمس</w:t>
      </w:r>
      <w:r w:rsidRPr="00534F0C">
        <w:rPr>
          <w:rFonts w:ascii="Esharat" w:eastAsia="MS Mincho" w:hAnsi="Esharat" w:hint="cs"/>
          <w:kern w:val="20"/>
          <w:rtl/>
        </w:rPr>
        <w:t>ّ</w:t>
      </w:r>
      <w:r w:rsidRPr="00534F0C">
        <w:rPr>
          <w:rFonts w:ascii="Esharat" w:eastAsia="MS Mincho" w:hAnsi="Esharat"/>
          <w:kern w:val="20"/>
          <w:rtl/>
        </w:rPr>
        <w:t xml:space="preserve"> بالكرامة عند الله تعالى. والروابط الحقوقيّة ـ وكذلك الاجتماعيّة ـ لا تُناط بالتقوى والكرامة؛ إذ كما صرّ</w:t>
      </w:r>
      <w:r w:rsidR="001F0342" w:rsidRPr="00534F0C">
        <w:rPr>
          <w:rFonts w:ascii="Esharat" w:eastAsia="MS Mincho" w:hAnsi="Esharat" w:hint="cs"/>
          <w:kern w:val="20"/>
          <w:rtl/>
        </w:rPr>
        <w:t>َ</w:t>
      </w:r>
      <w:r w:rsidRPr="00534F0C">
        <w:rPr>
          <w:rFonts w:ascii="Esharat" w:eastAsia="MS Mincho" w:hAnsi="Esharat"/>
          <w:kern w:val="20"/>
          <w:rtl/>
        </w:rPr>
        <w:t>حت الآيةُ التالية</w:t>
      </w:r>
      <w:r w:rsidRPr="00534F0C">
        <w:rPr>
          <w:rFonts w:ascii="Esharat" w:hAnsi="Esharat"/>
          <w:rtl/>
          <w:lang w:val="en-ZW"/>
        </w:rPr>
        <w:t xml:space="preserve"> ـ أعني </w:t>
      </w:r>
      <w:r w:rsidRPr="00534F0C">
        <w:rPr>
          <w:rFonts w:ascii="Sakkal Majalla" w:hAnsi="Sakkal Majalla" w:cs="Sakkal Majalla" w:hint="cs"/>
          <w:sz w:val="24"/>
          <w:szCs w:val="24"/>
          <w:rtl/>
        </w:rPr>
        <w:t>﴿</w:t>
      </w:r>
      <w:r w:rsidR="001F0342" w:rsidRPr="00534F0C">
        <w:rPr>
          <w:rFonts w:ascii="Esharat" w:hAnsi="Esharat"/>
          <w:b/>
          <w:bCs/>
          <w:rtl/>
          <w:lang w:val="en-ZW"/>
        </w:rPr>
        <w:t>وَلَكُمْ ف</w:t>
      </w:r>
      <w:r w:rsidRPr="00534F0C">
        <w:rPr>
          <w:rFonts w:ascii="Esharat" w:hAnsi="Esharat"/>
          <w:b/>
          <w:bCs/>
          <w:rtl/>
          <w:lang w:val="en-ZW"/>
        </w:rPr>
        <w:t>ي الْقِصَاصِ حَيَاةٌ يَا أُوْلِي الأَلْبَابِ لَعَلَّكُمْ تَتَّقُونَ</w:t>
      </w:r>
      <w:r w:rsidRPr="00534F0C">
        <w:rPr>
          <w:rFonts w:ascii="Sakkal Majalla" w:hAnsi="Sakkal Majalla" w:cs="Sakkal Majalla" w:hint="cs"/>
          <w:sz w:val="24"/>
          <w:szCs w:val="24"/>
          <w:rtl/>
        </w:rPr>
        <w:t>﴾</w:t>
      </w:r>
      <w:r w:rsidRPr="00534F0C">
        <w:rPr>
          <w:rFonts w:ascii="Esharat" w:hAnsi="Esharat"/>
          <w:rtl/>
          <w:lang w:val="en-ZW"/>
        </w:rPr>
        <w:t xml:space="preserve"> (البقرة: 179) ـ إنّ إحدى غايات تشريع القصاص (المساواة) ـ بعد ردع الناس عن ارتكاب القتل، </w:t>
      </w:r>
      <w:r w:rsidR="001F0342" w:rsidRPr="00534F0C">
        <w:rPr>
          <w:rFonts w:ascii="Esharat" w:hAnsi="Esharat"/>
          <w:rtl/>
          <w:lang w:val="en-ZW"/>
        </w:rPr>
        <w:t>وهي غايته الأ</w:t>
      </w:r>
      <w:r w:rsidRPr="00534F0C">
        <w:rPr>
          <w:rFonts w:ascii="Esharat" w:hAnsi="Esharat"/>
          <w:rtl/>
          <w:lang w:val="en-ZW"/>
        </w:rPr>
        <w:t>ولى ـ حفظُ الحياة لأفرادٍ أكثر من المسلمين في مجازاة القتل متعمّ</w:t>
      </w:r>
      <w:r w:rsidR="001F0342" w:rsidRPr="00534F0C">
        <w:rPr>
          <w:rFonts w:ascii="Esharat" w:hAnsi="Esharat" w:hint="cs"/>
          <w:rtl/>
          <w:lang w:val="en-ZW"/>
        </w:rPr>
        <w:t>ِ</w:t>
      </w:r>
      <w:r w:rsidRPr="00534F0C">
        <w:rPr>
          <w:rFonts w:ascii="Esharat" w:hAnsi="Esharat"/>
          <w:rtl/>
          <w:lang w:val="en-ZW"/>
        </w:rPr>
        <w:t xml:space="preserve">داً، فيلزم ـ نيلاً </w:t>
      </w:r>
      <w:r w:rsidR="001F0342" w:rsidRPr="00534F0C">
        <w:rPr>
          <w:rFonts w:ascii="Esharat" w:hAnsi="Esharat" w:hint="cs"/>
          <w:rtl/>
          <w:lang w:val="en-ZW"/>
        </w:rPr>
        <w:t>ل</w:t>
      </w:r>
      <w:r w:rsidRPr="00534F0C">
        <w:rPr>
          <w:rFonts w:ascii="Esharat" w:hAnsi="Esharat"/>
          <w:rtl/>
          <w:lang w:val="en-ZW"/>
        </w:rPr>
        <w:t>هذه الغاية ـ أن يجعل ضابطة</w:t>
      </w:r>
      <w:r w:rsidR="001F0342" w:rsidRPr="00534F0C">
        <w:rPr>
          <w:rFonts w:ascii="Esharat" w:hAnsi="Esharat" w:hint="cs"/>
          <w:rtl/>
          <w:lang w:val="en-ZW"/>
        </w:rPr>
        <w:t>ً</w:t>
      </w:r>
      <w:r w:rsidRPr="00534F0C">
        <w:rPr>
          <w:rFonts w:ascii="Esharat" w:hAnsi="Esharat"/>
          <w:rtl/>
          <w:lang w:val="en-ZW"/>
        </w:rPr>
        <w:t xml:space="preserve"> واضحة ثابتة يجري عل</w:t>
      </w:r>
      <w:r w:rsidRPr="00534F0C">
        <w:rPr>
          <w:rFonts w:ascii="Esharat" w:hAnsi="Esharat" w:hint="cs"/>
          <w:rtl/>
          <w:lang w:val="en-ZW"/>
        </w:rPr>
        <w:t>ى مجراها</w:t>
      </w:r>
      <w:r w:rsidRPr="00534F0C">
        <w:rPr>
          <w:rFonts w:ascii="Esharat" w:hAnsi="Esharat"/>
          <w:rtl/>
          <w:lang w:val="en-ZW"/>
        </w:rPr>
        <w:t xml:space="preserve"> القصاصُ بلا إبهام واشتباه، فلا يبتني القانون ـ جزائيّاً كان أو غيره ـ على أمور</w:t>
      </w:r>
      <w:r w:rsidR="001F0342" w:rsidRPr="00534F0C">
        <w:rPr>
          <w:rFonts w:ascii="Esharat" w:hAnsi="Esharat" w:hint="cs"/>
          <w:rtl/>
          <w:lang w:val="en-ZW"/>
        </w:rPr>
        <w:t>ٍ</w:t>
      </w:r>
      <w:r w:rsidRPr="00534F0C">
        <w:rPr>
          <w:rFonts w:ascii="Esharat" w:hAnsi="Esharat"/>
          <w:rtl/>
          <w:lang w:val="en-ZW"/>
        </w:rPr>
        <w:t xml:space="preserve"> غير منضبطة، كالتقوى</w:t>
      </w:r>
      <w:r w:rsidR="001F0342" w:rsidRPr="00534F0C">
        <w:rPr>
          <w:rFonts w:ascii="Esharat" w:hAnsi="Esharat" w:hint="cs"/>
          <w:rtl/>
          <w:lang w:val="en-ZW"/>
        </w:rPr>
        <w:t>،</w:t>
      </w:r>
      <w:r w:rsidRPr="00534F0C">
        <w:rPr>
          <w:rFonts w:ascii="Esharat" w:hAnsi="Esharat"/>
          <w:rtl/>
          <w:lang w:val="en-ZW"/>
        </w:rPr>
        <w:t xml:space="preserve"> وهي لا تنضبط كمّي</w:t>
      </w:r>
      <w:r w:rsidR="001F0342" w:rsidRPr="00534F0C">
        <w:rPr>
          <w:rFonts w:ascii="Esharat" w:hAnsi="Esharat" w:hint="cs"/>
          <w:rtl/>
          <w:lang w:val="en-ZW"/>
        </w:rPr>
        <w:t>ةً،</w:t>
      </w:r>
      <w:r w:rsidRPr="00534F0C">
        <w:rPr>
          <w:rFonts w:ascii="Esharat" w:hAnsi="Esharat"/>
          <w:rtl/>
          <w:lang w:val="en-ZW"/>
        </w:rPr>
        <w:t xml:space="preserve"> وكذ</w:t>
      </w:r>
      <w:r w:rsidRPr="00534F0C">
        <w:rPr>
          <w:rFonts w:ascii="Esharat" w:hAnsi="Esharat" w:hint="cs"/>
          <w:rtl/>
          <w:lang w:val="en-ZW"/>
        </w:rPr>
        <w:t>لك لا ينضبط</w:t>
      </w:r>
      <w:r w:rsidR="001F0342" w:rsidRPr="00534F0C">
        <w:rPr>
          <w:rFonts w:ascii="Esharat" w:hAnsi="Esharat"/>
          <w:rtl/>
          <w:lang w:val="en-ZW"/>
        </w:rPr>
        <w:t xml:space="preserve"> ال</w:t>
      </w:r>
      <w:r w:rsidRPr="00534F0C">
        <w:rPr>
          <w:rFonts w:ascii="Esharat" w:hAnsi="Esharat"/>
          <w:rtl/>
          <w:lang w:val="en-ZW"/>
        </w:rPr>
        <w:t xml:space="preserve">ذين تقواهم أكثر من غيرهم. وهذا الأمر يجري في كثير من الروابط الاجتماعيّة، ولذا نرى في كتب التاريخ والسيرة </w:t>
      </w:r>
      <w:r w:rsidRPr="00534F0C">
        <w:rPr>
          <w:rFonts w:ascii="Esharat" w:eastAsia="MS Mincho" w:hAnsi="Esharat"/>
          <w:kern w:val="20"/>
          <w:rtl/>
        </w:rPr>
        <w:t>أنّ النبيّ</w:t>
      </w:r>
      <w:r w:rsidR="009812A9" w:rsidRPr="00534F0C">
        <w:rPr>
          <w:rFonts w:eastAsia="MS Mincho" w:hAnsi="Esharat" w:cs="Mosawi" w:hint="cs"/>
          <w:kern w:val="20"/>
          <w:rtl/>
        </w:rPr>
        <w:t>|</w:t>
      </w:r>
      <w:r w:rsidRPr="00534F0C">
        <w:rPr>
          <w:rFonts w:ascii="Esharat" w:eastAsia="MS Mincho" w:hAnsi="Esharat"/>
          <w:kern w:val="20"/>
          <w:rtl/>
        </w:rPr>
        <w:t xml:space="preserve"> ربما كان يختار لقيادة سريّة أو إنفاذ حكومة أو إبلاغ رسالة رجالاً أخبر الله تعالى أنّهم غير عدول، فضلاً عن أن يكونوا أتقى المسلمين وأكرمهم عنده تعالى. </w:t>
      </w:r>
    </w:p>
    <w:p w:rsidR="00CF6C0D" w:rsidRPr="00534F0C" w:rsidRDefault="00CF6C0D" w:rsidP="00500774">
      <w:pPr>
        <w:rPr>
          <w:rFonts w:ascii="Esharat" w:eastAsia="MS Mincho" w:hAnsi="Esharat"/>
          <w:kern w:val="20"/>
          <w:rtl/>
        </w:rPr>
      </w:pPr>
      <w:r w:rsidRPr="00534F0C">
        <w:rPr>
          <w:rFonts w:ascii="Esharat" w:hAnsi="Esharat"/>
          <w:rtl/>
          <w:lang w:val="en-ZW"/>
        </w:rPr>
        <w:t xml:space="preserve">ثمّ إنّ الغرض من وضع قانون القصاص (المساواة) في القتلى أن لا يجازى أحدٌ بأكثر ممّا جنى، لا أن لا يجازى </w:t>
      </w:r>
      <w:r w:rsidRPr="00534F0C">
        <w:rPr>
          <w:rFonts w:ascii="Esharat" w:hAnsi="Esharat" w:hint="cs"/>
          <w:rtl/>
          <w:lang w:val="en-ZW"/>
        </w:rPr>
        <w:t xml:space="preserve">القاتل </w:t>
      </w:r>
      <w:r w:rsidRPr="00534F0C">
        <w:rPr>
          <w:rFonts w:ascii="Esharat" w:hAnsi="Esharat"/>
          <w:rtl/>
          <w:lang w:val="en-ZW"/>
        </w:rPr>
        <w:t>أصلاً ولو بأقلّ منه إذا لم يساو</w:t>
      </w:r>
      <w:r w:rsidR="001F0342" w:rsidRPr="00534F0C">
        <w:rPr>
          <w:rFonts w:ascii="Esharat" w:hAnsi="Esharat" w:hint="cs"/>
          <w:rtl/>
          <w:lang w:val="en-ZW"/>
        </w:rPr>
        <w:t>ِ</w:t>
      </w:r>
      <w:r w:rsidRPr="00534F0C">
        <w:rPr>
          <w:rFonts w:ascii="Esharat" w:hAnsi="Esharat"/>
          <w:rtl/>
          <w:lang w:val="en-ZW"/>
        </w:rPr>
        <w:t xml:space="preserve"> المقتول، كما تقدّ</w:t>
      </w:r>
      <w:r w:rsidR="001F0342" w:rsidRPr="00534F0C">
        <w:rPr>
          <w:rFonts w:ascii="Esharat" w:hAnsi="Esharat" w:hint="cs"/>
          <w:rtl/>
          <w:lang w:val="en-ZW"/>
        </w:rPr>
        <w:t>َ</w:t>
      </w:r>
      <w:r w:rsidRPr="00534F0C">
        <w:rPr>
          <w:rFonts w:ascii="Esharat" w:hAnsi="Esharat"/>
          <w:rtl/>
          <w:lang w:val="en-ZW"/>
        </w:rPr>
        <w:t>م في مثالنا الافتراضي في الكتب؛ إذ قانون القصاص ـ كما يظهر من اسمه ـ لإجراء التساوي بين م</w:t>
      </w:r>
      <w:r w:rsidR="001F0342" w:rsidRPr="00534F0C">
        <w:rPr>
          <w:rFonts w:ascii="Esharat" w:hAnsi="Esharat" w:hint="cs"/>
          <w:rtl/>
          <w:lang w:val="en-ZW"/>
        </w:rPr>
        <w:t>َ</w:t>
      </w:r>
      <w:r w:rsidRPr="00534F0C">
        <w:rPr>
          <w:rFonts w:ascii="Esharat" w:hAnsi="Esharat"/>
          <w:rtl/>
          <w:lang w:val="en-ZW"/>
        </w:rPr>
        <w:t>ن</w:t>
      </w:r>
      <w:r w:rsidR="001F0342" w:rsidRPr="00534F0C">
        <w:rPr>
          <w:rFonts w:ascii="Esharat" w:hAnsi="Esharat" w:hint="cs"/>
          <w:rtl/>
          <w:lang w:val="en-ZW"/>
        </w:rPr>
        <w:t>ْ</w:t>
      </w:r>
      <w:r w:rsidRPr="00534F0C">
        <w:rPr>
          <w:rFonts w:ascii="Esharat" w:hAnsi="Esharat"/>
          <w:rtl/>
          <w:lang w:val="en-ZW"/>
        </w:rPr>
        <w:t xml:space="preserve"> قُتِل بغير حقّ</w:t>
      </w:r>
      <w:r w:rsidR="001F0342" w:rsidRPr="00534F0C">
        <w:rPr>
          <w:rFonts w:ascii="Esharat" w:hAnsi="Esharat" w:hint="cs"/>
          <w:rtl/>
          <w:lang w:val="en-ZW"/>
        </w:rPr>
        <w:t>ٍ</w:t>
      </w:r>
      <w:r w:rsidRPr="00534F0C">
        <w:rPr>
          <w:rFonts w:ascii="Esharat" w:hAnsi="Esharat"/>
          <w:rtl/>
          <w:lang w:val="en-ZW"/>
        </w:rPr>
        <w:t xml:space="preserve"> وم</w:t>
      </w:r>
      <w:r w:rsidR="001F0342" w:rsidRPr="00534F0C">
        <w:rPr>
          <w:rFonts w:ascii="Esharat" w:hAnsi="Esharat" w:hint="cs"/>
          <w:rtl/>
          <w:lang w:val="en-ZW"/>
        </w:rPr>
        <w:t>َ</w:t>
      </w:r>
      <w:r w:rsidRPr="00534F0C">
        <w:rPr>
          <w:rFonts w:ascii="Esharat" w:hAnsi="Esharat"/>
          <w:rtl/>
          <w:lang w:val="en-ZW"/>
        </w:rPr>
        <w:t>ن</w:t>
      </w:r>
      <w:r w:rsidR="001F0342" w:rsidRPr="00534F0C">
        <w:rPr>
          <w:rFonts w:ascii="Esharat" w:hAnsi="Esharat" w:hint="cs"/>
          <w:rtl/>
          <w:lang w:val="en-ZW"/>
        </w:rPr>
        <w:t>ْ</w:t>
      </w:r>
      <w:r w:rsidRPr="00534F0C">
        <w:rPr>
          <w:rFonts w:ascii="Esharat" w:hAnsi="Esharat"/>
          <w:rtl/>
          <w:lang w:val="en-ZW"/>
        </w:rPr>
        <w:t xml:space="preserve"> ي</w:t>
      </w:r>
      <w:r w:rsidR="001F0342" w:rsidRPr="00534F0C">
        <w:rPr>
          <w:rFonts w:ascii="Esharat" w:hAnsi="Esharat" w:hint="cs"/>
          <w:rtl/>
          <w:lang w:val="en-ZW"/>
        </w:rPr>
        <w:t>ُ</w:t>
      </w:r>
      <w:r w:rsidRPr="00534F0C">
        <w:rPr>
          <w:rFonts w:ascii="Esharat" w:hAnsi="Esharat"/>
          <w:rtl/>
          <w:lang w:val="en-ZW"/>
        </w:rPr>
        <w:t>جازى به، فيمنع عن جزاء القاتل بما زاد عن جنايته، وأمّا جزاؤه بما هو أقلّ من جنايته فلا ينافي التساوي ليَم</w:t>
      </w:r>
      <w:r w:rsidR="001F0342" w:rsidRPr="00534F0C">
        <w:rPr>
          <w:rFonts w:ascii="Esharat" w:hAnsi="Esharat" w:hint="cs"/>
          <w:rtl/>
          <w:lang w:val="en-ZW"/>
        </w:rPr>
        <w:t>ْ</w:t>
      </w:r>
      <w:r w:rsidRPr="00534F0C">
        <w:rPr>
          <w:rFonts w:ascii="Esharat" w:hAnsi="Esharat"/>
          <w:rtl/>
          <w:lang w:val="en-ZW"/>
        </w:rPr>
        <w:t xml:space="preserve">نَع عنه قانونُ القصاص. </w:t>
      </w:r>
      <w:r w:rsidR="001F0342" w:rsidRPr="00534F0C">
        <w:rPr>
          <w:rFonts w:ascii="Esharat" w:hAnsi="Esharat" w:hint="cs"/>
          <w:rtl/>
          <w:lang w:val="en-ZW"/>
        </w:rPr>
        <w:t>و</w:t>
      </w:r>
      <w:r w:rsidRPr="00534F0C">
        <w:rPr>
          <w:rFonts w:ascii="Esharat" w:hAnsi="Esharat"/>
          <w:rtl/>
          <w:lang w:val="en-ZW"/>
        </w:rPr>
        <w:t>بعبارة</w:t>
      </w:r>
      <w:r w:rsidR="001F0342" w:rsidRPr="00534F0C">
        <w:rPr>
          <w:rFonts w:ascii="Esharat" w:hAnsi="Esharat" w:hint="cs"/>
          <w:rtl/>
          <w:lang w:val="en-ZW"/>
        </w:rPr>
        <w:t>ٍ</w:t>
      </w:r>
      <w:r w:rsidRPr="00534F0C">
        <w:rPr>
          <w:rFonts w:ascii="Esharat" w:hAnsi="Esharat"/>
          <w:rtl/>
          <w:lang w:val="en-ZW"/>
        </w:rPr>
        <w:t xml:space="preserve"> أوضح</w:t>
      </w:r>
      <w:r w:rsidR="001F0342" w:rsidRPr="00534F0C">
        <w:rPr>
          <w:rFonts w:ascii="Esharat" w:hAnsi="Esharat" w:hint="cs"/>
          <w:rtl/>
          <w:lang w:val="en-ZW"/>
        </w:rPr>
        <w:t>:</w:t>
      </w:r>
      <w:r w:rsidRPr="00534F0C">
        <w:rPr>
          <w:rFonts w:ascii="Esharat" w:hAnsi="Esharat"/>
          <w:rtl/>
          <w:lang w:val="en-ZW"/>
        </w:rPr>
        <w:t xml:space="preserve"> لا يُعقَل القول بأنّ غير الحرّ أفضل منه</w:t>
      </w:r>
      <w:r w:rsidR="001F0342" w:rsidRPr="00534F0C">
        <w:rPr>
          <w:rFonts w:ascii="Esharat" w:hAnsi="Esharat" w:hint="cs"/>
          <w:rtl/>
          <w:lang w:val="en-ZW"/>
        </w:rPr>
        <w:t xml:space="preserve">، </w:t>
      </w:r>
      <w:r w:rsidRPr="00534F0C">
        <w:rPr>
          <w:rFonts w:ascii="Esharat" w:hAnsi="Esharat"/>
          <w:rtl/>
          <w:lang w:val="en-ZW"/>
        </w:rPr>
        <w:t>ولكنّه لا يُق</w:t>
      </w:r>
      <w:r w:rsidR="001F0342" w:rsidRPr="00534F0C">
        <w:rPr>
          <w:rFonts w:ascii="Esharat" w:hAnsi="Esharat" w:hint="cs"/>
          <w:rtl/>
          <w:lang w:val="en-ZW"/>
        </w:rPr>
        <w:t>ْ</w:t>
      </w:r>
      <w:r w:rsidRPr="00534F0C">
        <w:rPr>
          <w:rFonts w:ascii="Esharat" w:hAnsi="Esharat"/>
          <w:rtl/>
          <w:lang w:val="en-ZW"/>
        </w:rPr>
        <w:t>تَل الحرّ إن</w:t>
      </w:r>
      <w:r w:rsidR="001F0342" w:rsidRPr="00534F0C">
        <w:rPr>
          <w:rFonts w:ascii="Esharat" w:hAnsi="Esharat" w:hint="cs"/>
          <w:rtl/>
          <w:lang w:val="en-ZW"/>
        </w:rPr>
        <w:t>ْ</w:t>
      </w:r>
      <w:r w:rsidRPr="00534F0C">
        <w:rPr>
          <w:rFonts w:ascii="Esharat" w:hAnsi="Esharat"/>
          <w:rtl/>
          <w:lang w:val="en-ZW"/>
        </w:rPr>
        <w:t xml:space="preserve"> قَتَل غير</w:t>
      </w:r>
      <w:r w:rsidR="001F0342" w:rsidRPr="00534F0C">
        <w:rPr>
          <w:rFonts w:ascii="Esharat" w:hAnsi="Esharat" w:hint="cs"/>
          <w:rtl/>
          <w:lang w:val="en-ZW"/>
        </w:rPr>
        <w:t>َ</w:t>
      </w:r>
      <w:r w:rsidRPr="00534F0C">
        <w:rPr>
          <w:rFonts w:ascii="Esharat" w:hAnsi="Esharat"/>
          <w:rtl/>
          <w:lang w:val="en-ZW"/>
        </w:rPr>
        <w:t xml:space="preserve"> الحرّ</w:t>
      </w:r>
      <w:r w:rsidRPr="00534F0C">
        <w:rPr>
          <w:rFonts w:ascii="Esharat" w:hAnsi="Esharat" w:hint="cs"/>
          <w:rtl/>
          <w:lang w:val="en-ZW"/>
        </w:rPr>
        <w:t xml:space="preserve">؛ </w:t>
      </w:r>
      <w:r w:rsidRPr="00534F0C">
        <w:rPr>
          <w:rFonts w:ascii="Esharat" w:hAnsi="Esharat"/>
          <w:rtl/>
          <w:lang w:val="en-ZW"/>
        </w:rPr>
        <w:t>تشبّ</w:t>
      </w:r>
      <w:r w:rsidR="00932326" w:rsidRPr="00534F0C">
        <w:rPr>
          <w:rFonts w:ascii="Esharat" w:hAnsi="Esharat" w:hint="cs"/>
          <w:rtl/>
          <w:lang w:val="en-ZW"/>
        </w:rPr>
        <w:t>ُ</w:t>
      </w:r>
      <w:r w:rsidRPr="00534F0C">
        <w:rPr>
          <w:rFonts w:ascii="Esharat" w:hAnsi="Esharat"/>
          <w:rtl/>
          <w:lang w:val="en-ZW"/>
        </w:rPr>
        <w:t>ثاً بالتساوي بين القاتل والمقتول. وبالعكس أيضاً لا يعقل أن يقال: إنّ الحرّ أدون من غيره</w:t>
      </w:r>
      <w:r w:rsidR="00932326" w:rsidRPr="00534F0C">
        <w:rPr>
          <w:rFonts w:ascii="Esharat" w:hAnsi="Esharat" w:hint="cs"/>
          <w:rtl/>
          <w:lang w:val="en-ZW"/>
        </w:rPr>
        <w:t>،</w:t>
      </w:r>
      <w:r w:rsidRPr="00534F0C">
        <w:rPr>
          <w:rFonts w:ascii="Esharat" w:hAnsi="Esharat"/>
          <w:rtl/>
          <w:lang w:val="en-ZW"/>
        </w:rPr>
        <w:t xml:space="preserve"> ولكنّه لا يقتل إن</w:t>
      </w:r>
      <w:r w:rsidR="00932326" w:rsidRPr="00534F0C">
        <w:rPr>
          <w:rFonts w:ascii="Esharat" w:hAnsi="Esharat" w:hint="cs"/>
          <w:rtl/>
          <w:lang w:val="en-ZW"/>
        </w:rPr>
        <w:t>ْ</w:t>
      </w:r>
      <w:r w:rsidRPr="00534F0C">
        <w:rPr>
          <w:rFonts w:ascii="Esharat" w:hAnsi="Esharat"/>
          <w:rtl/>
          <w:lang w:val="en-ZW"/>
        </w:rPr>
        <w:t xml:space="preserve"> قَتَل غير الحرّ</w:t>
      </w:r>
      <w:r w:rsidRPr="00534F0C">
        <w:rPr>
          <w:rFonts w:ascii="Esharat" w:hAnsi="Esharat" w:hint="cs"/>
          <w:rtl/>
          <w:lang w:val="en-ZW"/>
        </w:rPr>
        <w:t xml:space="preserve">؛ </w:t>
      </w:r>
      <w:r w:rsidRPr="00534F0C">
        <w:rPr>
          <w:rFonts w:ascii="Esharat" w:hAnsi="Esharat"/>
          <w:rtl/>
          <w:lang w:val="en-ZW"/>
        </w:rPr>
        <w:t>تشبّ</w:t>
      </w:r>
      <w:r w:rsidR="00932326" w:rsidRPr="00534F0C">
        <w:rPr>
          <w:rFonts w:ascii="Esharat" w:hAnsi="Esharat" w:hint="cs"/>
          <w:rtl/>
          <w:lang w:val="en-ZW"/>
        </w:rPr>
        <w:t>ُ</w:t>
      </w:r>
      <w:r w:rsidRPr="00534F0C">
        <w:rPr>
          <w:rFonts w:ascii="Esharat" w:hAnsi="Esharat"/>
          <w:rtl/>
          <w:lang w:val="en-ZW"/>
        </w:rPr>
        <w:t xml:space="preserve">ثاً بالتساوي بينهما. وعليه فعبارة </w:t>
      </w:r>
      <w:r w:rsidRPr="00534F0C">
        <w:rPr>
          <w:rFonts w:ascii="Sakkal Majalla" w:hAnsi="Sakkal Majalla" w:cs="Sakkal Majalla" w:hint="cs"/>
          <w:sz w:val="24"/>
          <w:szCs w:val="24"/>
          <w:rtl/>
        </w:rPr>
        <w:t>﴿</w:t>
      </w:r>
      <w:r w:rsidRPr="00534F0C">
        <w:rPr>
          <w:rFonts w:ascii="Esharat" w:hAnsi="Esharat"/>
          <w:b/>
          <w:bCs/>
          <w:rtl/>
          <w:lang w:val="en-ZW"/>
        </w:rPr>
        <w:t>الح</w:t>
      </w:r>
      <w:r w:rsidR="00932326" w:rsidRPr="00534F0C">
        <w:rPr>
          <w:rFonts w:ascii="Esharat" w:hAnsi="Esharat" w:hint="cs"/>
          <w:b/>
          <w:bCs/>
          <w:rtl/>
          <w:lang w:val="en-ZW"/>
        </w:rPr>
        <w:t>ُ</w:t>
      </w:r>
      <w:r w:rsidRPr="00534F0C">
        <w:rPr>
          <w:rFonts w:ascii="Esharat" w:hAnsi="Esharat"/>
          <w:b/>
          <w:bCs/>
          <w:rtl/>
          <w:lang w:val="en-ZW"/>
        </w:rPr>
        <w:t>رّ</w:t>
      </w:r>
      <w:r w:rsidR="00932326" w:rsidRPr="00534F0C">
        <w:rPr>
          <w:rFonts w:ascii="Esharat" w:hAnsi="Esharat" w:hint="cs"/>
          <w:b/>
          <w:bCs/>
          <w:rtl/>
          <w:lang w:val="en-ZW"/>
        </w:rPr>
        <w:t>ُ</w:t>
      </w:r>
      <w:r w:rsidRPr="00534F0C">
        <w:rPr>
          <w:rFonts w:ascii="Esharat" w:hAnsi="Esharat"/>
          <w:b/>
          <w:bCs/>
          <w:rtl/>
          <w:lang w:val="en-ZW"/>
        </w:rPr>
        <w:t xml:space="preserve"> ب</w:t>
      </w:r>
      <w:r w:rsidR="00932326" w:rsidRPr="00534F0C">
        <w:rPr>
          <w:rFonts w:ascii="Esharat" w:hAnsi="Esharat" w:hint="cs"/>
          <w:b/>
          <w:bCs/>
          <w:rtl/>
          <w:lang w:val="en-ZW"/>
        </w:rPr>
        <w:t>ِ</w:t>
      </w:r>
      <w:r w:rsidRPr="00534F0C">
        <w:rPr>
          <w:rFonts w:ascii="Esharat" w:hAnsi="Esharat"/>
          <w:b/>
          <w:bCs/>
          <w:rtl/>
          <w:lang w:val="en-ZW"/>
        </w:rPr>
        <w:t>الح</w:t>
      </w:r>
      <w:r w:rsidR="00932326" w:rsidRPr="00534F0C">
        <w:rPr>
          <w:rFonts w:ascii="Esharat" w:hAnsi="Esharat" w:hint="cs"/>
          <w:b/>
          <w:bCs/>
          <w:rtl/>
          <w:lang w:val="en-ZW"/>
        </w:rPr>
        <w:t>ُ</w:t>
      </w:r>
      <w:r w:rsidRPr="00534F0C">
        <w:rPr>
          <w:rFonts w:ascii="Esharat" w:hAnsi="Esharat"/>
          <w:b/>
          <w:bCs/>
          <w:rtl/>
          <w:lang w:val="en-ZW"/>
        </w:rPr>
        <w:t>رّ</w:t>
      </w:r>
      <w:r w:rsidR="00932326" w:rsidRPr="00534F0C">
        <w:rPr>
          <w:rFonts w:ascii="Esharat" w:hAnsi="Esharat" w:hint="cs"/>
          <w:b/>
          <w:bCs/>
          <w:rtl/>
          <w:lang w:val="en-ZW"/>
        </w:rPr>
        <w:t>ِ</w:t>
      </w:r>
      <w:r w:rsidRPr="00534F0C">
        <w:rPr>
          <w:rFonts w:ascii="Sakkal Majalla" w:hAnsi="Sakkal Majalla" w:cs="Sakkal Majalla" w:hint="cs"/>
          <w:sz w:val="24"/>
          <w:szCs w:val="24"/>
          <w:rtl/>
        </w:rPr>
        <w:t>﴾</w:t>
      </w:r>
      <w:r w:rsidRPr="00534F0C">
        <w:rPr>
          <w:rFonts w:ascii="Esharat" w:hAnsi="Esharat"/>
          <w:rtl/>
          <w:lang w:val="en-ZW"/>
        </w:rPr>
        <w:t xml:space="preserve"> تدلّ على أنّ الحرّ القاتل لا ي</w:t>
      </w:r>
      <w:r w:rsidR="00932326" w:rsidRPr="00534F0C">
        <w:rPr>
          <w:rFonts w:ascii="Esharat" w:hAnsi="Esharat" w:hint="cs"/>
          <w:rtl/>
          <w:lang w:val="en-ZW"/>
        </w:rPr>
        <w:t>ُ</w:t>
      </w:r>
      <w:r w:rsidRPr="00534F0C">
        <w:rPr>
          <w:rFonts w:ascii="Esharat" w:hAnsi="Esharat"/>
          <w:rtl/>
          <w:lang w:val="en-ZW"/>
        </w:rPr>
        <w:t xml:space="preserve">قتل بقتل غير الحرّ، ولكن غيره ـ مهما كان ـ يُقتَل به.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الع</w:t>
      </w:r>
      <w:r w:rsidR="00932326" w:rsidRPr="00534F0C">
        <w:rPr>
          <w:rFonts w:ascii="Esharat" w:eastAsia="MS Mincho" w:hAnsi="Esharat" w:hint="cs"/>
          <w:b/>
          <w:bCs/>
          <w:kern w:val="20"/>
          <w:rtl/>
        </w:rPr>
        <w:t>َ</w:t>
      </w:r>
      <w:r w:rsidRPr="00534F0C">
        <w:rPr>
          <w:rFonts w:ascii="Esharat" w:eastAsia="MS Mincho" w:hAnsi="Esharat"/>
          <w:b/>
          <w:bCs/>
          <w:kern w:val="20"/>
          <w:rtl/>
        </w:rPr>
        <w:t>ب</w:t>
      </w:r>
      <w:r w:rsidR="00932326" w:rsidRPr="00534F0C">
        <w:rPr>
          <w:rFonts w:ascii="Esharat" w:eastAsia="MS Mincho" w:hAnsi="Esharat" w:hint="cs"/>
          <w:b/>
          <w:bCs/>
          <w:kern w:val="20"/>
          <w:rtl/>
        </w:rPr>
        <w:t>ْ</w:t>
      </w:r>
      <w:r w:rsidRPr="00534F0C">
        <w:rPr>
          <w:rFonts w:ascii="Esharat" w:eastAsia="MS Mincho" w:hAnsi="Esharat"/>
          <w:b/>
          <w:bCs/>
          <w:kern w:val="20"/>
          <w:rtl/>
        </w:rPr>
        <w:t>دُ ب</w:t>
      </w:r>
      <w:r w:rsidR="00932326" w:rsidRPr="00534F0C">
        <w:rPr>
          <w:rFonts w:ascii="Esharat" w:eastAsia="MS Mincho" w:hAnsi="Esharat" w:hint="cs"/>
          <w:b/>
          <w:bCs/>
          <w:kern w:val="20"/>
          <w:rtl/>
        </w:rPr>
        <w:t>ِ</w:t>
      </w:r>
      <w:r w:rsidRPr="00534F0C">
        <w:rPr>
          <w:rFonts w:ascii="Esharat" w:eastAsia="MS Mincho" w:hAnsi="Esharat"/>
          <w:b/>
          <w:bCs/>
          <w:kern w:val="20"/>
          <w:rtl/>
        </w:rPr>
        <w:t>الع</w:t>
      </w:r>
      <w:r w:rsidR="00932326" w:rsidRPr="00534F0C">
        <w:rPr>
          <w:rFonts w:ascii="Esharat" w:eastAsia="MS Mincho" w:hAnsi="Esharat" w:hint="cs"/>
          <w:b/>
          <w:bCs/>
          <w:kern w:val="20"/>
          <w:rtl/>
        </w:rPr>
        <w:t>َبْ</w:t>
      </w:r>
      <w:r w:rsidRPr="00534F0C">
        <w:rPr>
          <w:rFonts w:ascii="Esharat" w:eastAsia="MS Mincho" w:hAnsi="Esharat"/>
          <w:b/>
          <w:bCs/>
          <w:kern w:val="20"/>
          <w:rtl/>
        </w:rPr>
        <w:t>د</w:t>
      </w:r>
      <w:r w:rsidR="00932326"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يكون الجملة الثانية لتفسير القصاص، ويقول: قتل العبد ـ جزاءً لقتل العبد ـ قصاص</w:t>
      </w:r>
      <w:r w:rsidR="007B0C96"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hAnsi="Esharat"/>
          <w:rtl/>
          <w:lang w:val="en-ZW"/>
        </w:rPr>
        <w:t>وبما أنّ هذه الجملة أيضاً ـ كما قبلها وما بعدها ـ تحديد</w:t>
      </w:r>
      <w:r w:rsidR="007B0C96" w:rsidRPr="00534F0C">
        <w:rPr>
          <w:rFonts w:ascii="Esharat" w:hAnsi="Esharat" w:hint="cs"/>
          <w:rtl/>
          <w:lang w:val="en-ZW"/>
        </w:rPr>
        <w:t>ٌ</w:t>
      </w:r>
      <w:r w:rsidRPr="00534F0C">
        <w:rPr>
          <w:rFonts w:ascii="Esharat" w:hAnsi="Esharat"/>
          <w:rtl/>
          <w:lang w:val="en-ZW"/>
        </w:rPr>
        <w:t xml:space="preserve"> للقصاص فتعني ـ قضيّةً للتحديد ـ </w:t>
      </w:r>
      <w:r w:rsidRPr="00534F0C">
        <w:rPr>
          <w:rFonts w:ascii="Esharat" w:eastAsia="MS Mincho" w:hAnsi="Esharat"/>
          <w:kern w:val="20"/>
          <w:rtl/>
        </w:rPr>
        <w:t xml:space="preserve">أنّ قتل العبد بقتل غير العبد ليس قصاصاً ولا مساواةً. </w:t>
      </w:r>
      <w:r w:rsidRPr="00534F0C">
        <w:rPr>
          <w:rFonts w:ascii="Esharat" w:hAnsi="Esharat"/>
          <w:rtl/>
          <w:lang w:val="en-ZW"/>
        </w:rPr>
        <w:t>ولكن</w:t>
      </w:r>
      <w:r w:rsidR="007B0C96" w:rsidRPr="00534F0C">
        <w:rPr>
          <w:rFonts w:ascii="Esharat" w:hAnsi="Esharat" w:hint="cs"/>
          <w:rtl/>
          <w:lang w:val="en-ZW"/>
        </w:rPr>
        <w:t>ّ</w:t>
      </w:r>
      <w:r w:rsidRPr="00534F0C">
        <w:rPr>
          <w:rFonts w:ascii="Esharat" w:hAnsi="Esharat"/>
          <w:rtl/>
          <w:lang w:val="en-ZW"/>
        </w:rPr>
        <w:t xml:space="preserve"> هذه الجملة التفسيريّة التحديديّة تابعةٌ لسابقتها في الدلالة</w:t>
      </w:r>
      <w:r w:rsidR="007B0C96" w:rsidRPr="00534F0C">
        <w:rPr>
          <w:rFonts w:ascii="Esharat" w:hAnsi="Esharat" w:hint="cs"/>
          <w:rtl/>
          <w:lang w:val="en-ZW"/>
        </w:rPr>
        <w:t>،</w:t>
      </w:r>
      <w:r w:rsidRPr="00534F0C">
        <w:rPr>
          <w:rFonts w:ascii="Esharat" w:hAnsi="Esharat"/>
          <w:rtl/>
          <w:lang w:val="en-ZW"/>
        </w:rPr>
        <w:t xml:space="preserve"> وقد ثبت بالسابقة أنّ قتل غير الحرّ جزاءً لقتل الحرّ لا ينافي قانون القصاص، وعليه لا يثبت باللاحقة ما ينافي السابقة. مضافاً إلى أنّه إذا </w:t>
      </w:r>
      <w:r w:rsidR="007B0C96" w:rsidRPr="00534F0C">
        <w:rPr>
          <w:rFonts w:ascii="Esharat" w:hAnsi="Esharat" w:hint="cs"/>
          <w:rtl/>
          <w:lang w:val="en-ZW"/>
        </w:rPr>
        <w:t>قُت</w:t>
      </w:r>
      <w:r w:rsidRPr="00534F0C">
        <w:rPr>
          <w:rFonts w:ascii="Esharat" w:hAnsi="Esharat"/>
          <w:rtl/>
          <w:lang w:val="en-ZW"/>
        </w:rPr>
        <w:t>ل العبد بقتل العبد</w:t>
      </w:r>
      <w:r w:rsidRPr="00534F0C">
        <w:rPr>
          <w:rFonts w:ascii="Esharat" w:hAnsi="Esharat" w:hint="cs"/>
          <w:rtl/>
          <w:lang w:val="en-ZW"/>
        </w:rPr>
        <w:t xml:space="preserve"> ف</w:t>
      </w:r>
      <w:r w:rsidRPr="00534F0C">
        <w:rPr>
          <w:rFonts w:ascii="Esharat" w:hAnsi="Esharat"/>
          <w:rtl/>
          <w:lang w:val="en-ZW"/>
        </w:rPr>
        <w:t>العبد يُقتَل بمثله</w:t>
      </w:r>
      <w:r w:rsidR="007B0C96" w:rsidRPr="00534F0C">
        <w:rPr>
          <w:rFonts w:ascii="Esharat" w:hAnsi="Esharat" w:hint="cs"/>
          <w:rtl/>
          <w:lang w:val="en-ZW"/>
        </w:rPr>
        <w:t>،</w:t>
      </w:r>
      <w:r w:rsidRPr="00534F0C">
        <w:rPr>
          <w:rFonts w:ascii="Esharat" w:hAnsi="Esharat"/>
          <w:rtl/>
          <w:lang w:val="en-ZW"/>
        </w:rPr>
        <w:t xml:space="preserve"> ف</w:t>
      </w:r>
      <w:r w:rsidR="007B0C96" w:rsidRPr="00534F0C">
        <w:rPr>
          <w:rFonts w:ascii="Esharat" w:hAnsi="Esharat" w:hint="cs"/>
          <w:rtl/>
          <w:lang w:val="en-ZW"/>
        </w:rPr>
        <w:t>أ</w:t>
      </w:r>
      <w:r w:rsidRPr="00534F0C">
        <w:rPr>
          <w:rFonts w:ascii="Esharat" w:hAnsi="Esharat"/>
          <w:rtl/>
          <w:lang w:val="en-ZW"/>
        </w:rPr>
        <w:t>ن ي</w:t>
      </w:r>
      <w:r w:rsidR="007B0C96" w:rsidRPr="00534F0C">
        <w:rPr>
          <w:rFonts w:ascii="Esharat" w:hAnsi="Esharat" w:hint="cs"/>
          <w:rtl/>
          <w:lang w:val="en-ZW"/>
        </w:rPr>
        <w:t>ُ</w:t>
      </w:r>
      <w:r w:rsidRPr="00534F0C">
        <w:rPr>
          <w:rFonts w:ascii="Esharat" w:hAnsi="Esharat"/>
          <w:rtl/>
          <w:lang w:val="en-ZW"/>
        </w:rPr>
        <w:t>قتل بالحر</w:t>
      </w:r>
      <w:r w:rsidRPr="00534F0C">
        <w:rPr>
          <w:rFonts w:ascii="Esharat" w:hAnsi="Esharat" w:hint="cs"/>
          <w:rtl/>
          <w:lang w:val="en-ZW"/>
        </w:rPr>
        <w:t>ّ</w:t>
      </w:r>
      <w:r w:rsidRPr="00534F0C">
        <w:rPr>
          <w:rFonts w:ascii="Esharat" w:hAnsi="Esharat"/>
          <w:rtl/>
          <w:lang w:val="en-ZW"/>
        </w:rPr>
        <w:t xml:space="preserve"> الأفضل أ</w:t>
      </w:r>
      <w:r w:rsidR="007B0C96" w:rsidRPr="00534F0C">
        <w:rPr>
          <w:rFonts w:ascii="Esharat" w:hAnsi="Esharat" w:hint="cs"/>
          <w:rtl/>
          <w:lang w:val="en-ZW"/>
        </w:rPr>
        <w:t>َ</w:t>
      </w:r>
      <w:r w:rsidRPr="00534F0C">
        <w:rPr>
          <w:rFonts w:ascii="Esharat" w:hAnsi="Esharat"/>
          <w:rtl/>
          <w:lang w:val="en-ZW"/>
        </w:rPr>
        <w:t>و</w:t>
      </w:r>
      <w:r w:rsidR="007B0C96" w:rsidRPr="00534F0C">
        <w:rPr>
          <w:rFonts w:ascii="Esharat" w:hAnsi="Esharat" w:hint="cs"/>
          <w:rtl/>
          <w:lang w:val="en-ZW"/>
        </w:rPr>
        <w:t>ْ</w:t>
      </w:r>
      <w:r w:rsidRPr="00534F0C">
        <w:rPr>
          <w:rFonts w:ascii="Esharat" w:hAnsi="Esharat"/>
          <w:rtl/>
          <w:lang w:val="en-ZW"/>
        </w:rPr>
        <w:t>لى. وسيجيء تصريح جماعة بهذه الأولوية. وبعبارة</w:t>
      </w:r>
      <w:r w:rsidR="007B0C96" w:rsidRPr="00534F0C">
        <w:rPr>
          <w:rFonts w:ascii="Esharat" w:hAnsi="Esharat" w:hint="cs"/>
          <w:rtl/>
          <w:lang w:val="en-ZW"/>
        </w:rPr>
        <w:t>ٍ</w:t>
      </w:r>
      <w:r w:rsidRPr="00534F0C">
        <w:rPr>
          <w:rFonts w:ascii="Esharat" w:hAnsi="Esharat"/>
          <w:rtl/>
          <w:lang w:val="en-ZW"/>
        </w:rPr>
        <w:t xml:space="preserve"> أخرى</w:t>
      </w:r>
      <w:r w:rsidR="007B0C96" w:rsidRPr="00534F0C">
        <w:rPr>
          <w:rFonts w:ascii="Esharat" w:hAnsi="Esharat" w:hint="cs"/>
          <w:rtl/>
          <w:lang w:val="en-ZW"/>
        </w:rPr>
        <w:t>:</w:t>
      </w:r>
      <w:r w:rsidRPr="00534F0C">
        <w:rPr>
          <w:rFonts w:ascii="Esharat" w:hAnsi="Esharat"/>
          <w:rtl/>
          <w:lang w:val="en-ZW"/>
        </w:rPr>
        <w:t xml:space="preserve"> إنّ الحرّ لا يساو</w:t>
      </w:r>
      <w:r w:rsidR="007B0C96" w:rsidRPr="00534F0C">
        <w:rPr>
          <w:rFonts w:ascii="Esharat" w:hAnsi="Esharat" w:hint="cs"/>
          <w:rtl/>
          <w:lang w:val="en-ZW"/>
        </w:rPr>
        <w:t>ي</w:t>
      </w:r>
      <w:r w:rsidRPr="00534F0C">
        <w:rPr>
          <w:rFonts w:ascii="Esharat" w:hAnsi="Esharat"/>
          <w:rtl/>
          <w:lang w:val="en-ZW"/>
        </w:rPr>
        <w:t xml:space="preserve"> غيرَ الحر</w:t>
      </w:r>
      <w:r w:rsidRPr="00534F0C">
        <w:rPr>
          <w:rFonts w:ascii="Esharat" w:hAnsi="Esharat" w:hint="cs"/>
          <w:rtl/>
          <w:lang w:val="en-ZW"/>
        </w:rPr>
        <w:t>ّ</w:t>
      </w:r>
      <w:r w:rsidRPr="00534F0C">
        <w:rPr>
          <w:rFonts w:ascii="Esharat" w:hAnsi="Esharat"/>
          <w:rtl/>
          <w:lang w:val="en-ZW"/>
        </w:rPr>
        <w:t>، ولكن</w:t>
      </w:r>
      <w:r w:rsidR="007B0C96" w:rsidRPr="00534F0C">
        <w:rPr>
          <w:rFonts w:ascii="Esharat" w:hAnsi="Esharat" w:hint="cs"/>
          <w:rtl/>
          <w:lang w:val="en-ZW"/>
        </w:rPr>
        <w:t>ّ</w:t>
      </w:r>
      <w:r w:rsidRPr="00534F0C">
        <w:rPr>
          <w:rFonts w:ascii="Esharat" w:hAnsi="Esharat"/>
          <w:rtl/>
          <w:lang w:val="en-ZW"/>
        </w:rPr>
        <w:t xml:space="preserve"> عدم </w:t>
      </w:r>
      <w:r w:rsidR="007B0C96" w:rsidRPr="00534F0C">
        <w:rPr>
          <w:rFonts w:ascii="Esharat" w:hAnsi="Esharat" w:hint="cs"/>
          <w:rtl/>
          <w:lang w:val="en-ZW"/>
        </w:rPr>
        <w:t>مساواته</w:t>
      </w:r>
      <w:r w:rsidR="007B0C96" w:rsidRPr="00534F0C">
        <w:rPr>
          <w:rFonts w:ascii="Esharat" w:hAnsi="Esharat"/>
          <w:rtl/>
          <w:lang w:val="en-ZW"/>
        </w:rPr>
        <w:t xml:space="preserve"> لغيره ناش</w:t>
      </w:r>
      <w:r w:rsidR="007B0C96" w:rsidRPr="00534F0C">
        <w:rPr>
          <w:rFonts w:ascii="Esharat" w:hAnsi="Esharat" w:hint="cs"/>
          <w:rtl/>
          <w:lang w:val="en-ZW"/>
        </w:rPr>
        <w:t>ئٌ</w:t>
      </w:r>
      <w:r w:rsidRPr="00534F0C">
        <w:rPr>
          <w:rFonts w:ascii="Esharat" w:hAnsi="Esharat"/>
          <w:rtl/>
          <w:lang w:val="en-ZW"/>
        </w:rPr>
        <w:t xml:space="preserve"> من فضله عليه، وقتل الأدون ـ جزاءً عن الأفضل ـ لا ينافي قانون التساوي. وبناءً على ما تقدّ</w:t>
      </w:r>
      <w:r w:rsidR="007B0C96" w:rsidRPr="00534F0C">
        <w:rPr>
          <w:rFonts w:ascii="Esharat" w:hAnsi="Esharat" w:hint="cs"/>
          <w:rtl/>
          <w:lang w:val="en-ZW"/>
        </w:rPr>
        <w:t>َ</w:t>
      </w:r>
      <w:r w:rsidRPr="00534F0C">
        <w:rPr>
          <w:rFonts w:ascii="Esharat" w:hAnsi="Esharat"/>
          <w:rtl/>
          <w:lang w:val="en-ZW"/>
        </w:rPr>
        <w:t xml:space="preserve">م ثبت أنّ جملة </w:t>
      </w:r>
      <w:r w:rsidRPr="00534F0C">
        <w:rPr>
          <w:rFonts w:ascii="Sakkal Majalla" w:hAnsi="Sakkal Majalla" w:cs="Sakkal Majalla" w:hint="cs"/>
          <w:sz w:val="24"/>
          <w:szCs w:val="24"/>
          <w:rtl/>
        </w:rPr>
        <w:t>﴿</w:t>
      </w:r>
      <w:r w:rsidRPr="00534F0C">
        <w:rPr>
          <w:rFonts w:ascii="Esharat" w:hAnsi="Esharat"/>
          <w:b/>
          <w:bCs/>
          <w:rtl/>
          <w:lang w:val="en-ZW"/>
        </w:rPr>
        <w:t>الع</w:t>
      </w:r>
      <w:r w:rsidR="007B0C96" w:rsidRPr="00534F0C">
        <w:rPr>
          <w:rFonts w:ascii="Esharat" w:hAnsi="Esharat" w:hint="cs"/>
          <w:b/>
          <w:bCs/>
          <w:rtl/>
          <w:lang w:val="en-ZW"/>
        </w:rPr>
        <w:t>َ</w:t>
      </w:r>
      <w:r w:rsidRPr="00534F0C">
        <w:rPr>
          <w:rFonts w:ascii="Esharat" w:hAnsi="Esharat"/>
          <w:b/>
          <w:bCs/>
          <w:rtl/>
          <w:lang w:val="en-ZW"/>
        </w:rPr>
        <w:t>ب</w:t>
      </w:r>
      <w:r w:rsidR="007B0C96" w:rsidRPr="00534F0C">
        <w:rPr>
          <w:rFonts w:ascii="Esharat" w:hAnsi="Esharat" w:hint="cs"/>
          <w:b/>
          <w:bCs/>
          <w:rtl/>
          <w:lang w:val="en-ZW"/>
        </w:rPr>
        <w:t>ْ</w:t>
      </w:r>
      <w:r w:rsidRPr="00534F0C">
        <w:rPr>
          <w:rFonts w:ascii="Esharat" w:hAnsi="Esharat"/>
          <w:b/>
          <w:bCs/>
          <w:rtl/>
          <w:lang w:val="en-ZW"/>
        </w:rPr>
        <w:t>د</w:t>
      </w:r>
      <w:r w:rsidR="007B0C96" w:rsidRPr="00534F0C">
        <w:rPr>
          <w:rFonts w:ascii="Esharat" w:hAnsi="Esharat" w:hint="cs"/>
          <w:b/>
          <w:bCs/>
          <w:rtl/>
          <w:lang w:val="en-ZW"/>
        </w:rPr>
        <w:t>ُ</w:t>
      </w:r>
      <w:r w:rsidRPr="00534F0C">
        <w:rPr>
          <w:rFonts w:ascii="Esharat" w:hAnsi="Esharat"/>
          <w:b/>
          <w:bCs/>
          <w:rtl/>
          <w:lang w:val="en-ZW"/>
        </w:rPr>
        <w:t xml:space="preserve"> ب</w:t>
      </w:r>
      <w:r w:rsidR="007B0C96" w:rsidRPr="00534F0C">
        <w:rPr>
          <w:rFonts w:ascii="Esharat" w:hAnsi="Esharat" w:hint="cs"/>
          <w:b/>
          <w:bCs/>
          <w:rtl/>
          <w:lang w:val="en-ZW"/>
        </w:rPr>
        <w:t>ِ</w:t>
      </w:r>
      <w:r w:rsidRPr="00534F0C">
        <w:rPr>
          <w:rFonts w:ascii="Esharat" w:hAnsi="Esharat"/>
          <w:b/>
          <w:bCs/>
          <w:rtl/>
          <w:lang w:val="en-ZW"/>
        </w:rPr>
        <w:t>الع</w:t>
      </w:r>
      <w:r w:rsidR="007B0C96" w:rsidRPr="00534F0C">
        <w:rPr>
          <w:rFonts w:ascii="Esharat" w:hAnsi="Esharat" w:hint="cs"/>
          <w:b/>
          <w:bCs/>
          <w:rtl/>
          <w:lang w:val="en-ZW"/>
        </w:rPr>
        <w:t>َ</w:t>
      </w:r>
      <w:r w:rsidRPr="00534F0C">
        <w:rPr>
          <w:rFonts w:ascii="Esharat" w:hAnsi="Esharat"/>
          <w:b/>
          <w:bCs/>
          <w:rtl/>
          <w:lang w:val="en-ZW"/>
        </w:rPr>
        <w:t>ب</w:t>
      </w:r>
      <w:r w:rsidR="007B0C96" w:rsidRPr="00534F0C">
        <w:rPr>
          <w:rFonts w:ascii="Esharat" w:hAnsi="Esharat" w:hint="cs"/>
          <w:b/>
          <w:bCs/>
          <w:rtl/>
          <w:lang w:val="en-ZW"/>
        </w:rPr>
        <w:t>ْ</w:t>
      </w:r>
      <w:r w:rsidRPr="00534F0C">
        <w:rPr>
          <w:rFonts w:ascii="Esharat" w:hAnsi="Esharat"/>
          <w:b/>
          <w:bCs/>
          <w:rtl/>
          <w:lang w:val="en-ZW"/>
        </w:rPr>
        <w:t>د</w:t>
      </w:r>
      <w:r w:rsidR="007B0C96" w:rsidRPr="00534F0C">
        <w:rPr>
          <w:rFonts w:ascii="Esharat" w:hAnsi="Esharat" w:hint="cs"/>
          <w:b/>
          <w:bCs/>
          <w:rtl/>
          <w:lang w:val="en-ZW"/>
        </w:rPr>
        <w:t>ِ</w:t>
      </w:r>
      <w:r w:rsidRPr="00534F0C">
        <w:rPr>
          <w:rFonts w:ascii="Sakkal Majalla" w:hAnsi="Sakkal Majalla" w:cs="Sakkal Majalla" w:hint="cs"/>
          <w:sz w:val="24"/>
          <w:szCs w:val="24"/>
          <w:rtl/>
        </w:rPr>
        <w:t>﴾</w:t>
      </w:r>
      <w:r w:rsidRPr="00534F0C">
        <w:rPr>
          <w:rFonts w:ascii="Esharat" w:hAnsi="Esharat"/>
          <w:rtl/>
          <w:lang w:val="en-ZW"/>
        </w:rPr>
        <w:t xml:space="preserve"> تمنع عن قتل العبد جزاءً لقتل الأمة</w:t>
      </w:r>
      <w:r w:rsidR="007B0C96" w:rsidRPr="00534F0C">
        <w:rPr>
          <w:rFonts w:ascii="Esharat" w:hAnsi="Esharat" w:hint="cs"/>
          <w:rtl/>
          <w:lang w:val="en-ZW"/>
        </w:rPr>
        <w:t>،</w:t>
      </w:r>
      <w:r w:rsidRPr="00534F0C">
        <w:rPr>
          <w:rFonts w:ascii="Esharat" w:hAnsi="Esharat"/>
          <w:rtl/>
          <w:lang w:val="en-ZW"/>
        </w:rPr>
        <w:t xml:space="preserve"> ولكن بما أنّ العبد أفضل من الأمة فقتلُ الأمة الأدون به لا ينافي قانون التساوي أيضاً.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الأ</w:t>
      </w:r>
      <w:r w:rsidR="007B0C96" w:rsidRPr="00534F0C">
        <w:rPr>
          <w:rFonts w:ascii="Esharat" w:eastAsia="MS Mincho" w:hAnsi="Esharat" w:hint="cs"/>
          <w:b/>
          <w:bCs/>
          <w:kern w:val="20"/>
          <w:rtl/>
        </w:rPr>
        <w:t>ُ</w:t>
      </w:r>
      <w:r w:rsidRPr="00534F0C">
        <w:rPr>
          <w:rFonts w:ascii="Esharat" w:eastAsia="MS Mincho" w:hAnsi="Esharat"/>
          <w:b/>
          <w:bCs/>
          <w:kern w:val="20"/>
          <w:rtl/>
        </w:rPr>
        <w:t>ن</w:t>
      </w:r>
      <w:r w:rsidR="007B0C96" w:rsidRPr="00534F0C">
        <w:rPr>
          <w:rFonts w:ascii="Esharat" w:eastAsia="MS Mincho" w:hAnsi="Esharat" w:hint="cs"/>
          <w:b/>
          <w:bCs/>
          <w:kern w:val="20"/>
          <w:rtl/>
        </w:rPr>
        <w:t>ْ</w:t>
      </w:r>
      <w:r w:rsidRPr="00534F0C">
        <w:rPr>
          <w:rFonts w:ascii="Esharat" w:eastAsia="MS Mincho" w:hAnsi="Esharat"/>
          <w:b/>
          <w:bCs/>
          <w:kern w:val="20"/>
          <w:rtl/>
        </w:rPr>
        <w:t>ث</w:t>
      </w:r>
      <w:r w:rsidR="007B0C96" w:rsidRPr="00534F0C">
        <w:rPr>
          <w:rFonts w:ascii="Esharat" w:eastAsia="MS Mincho" w:hAnsi="Esharat" w:hint="cs"/>
          <w:b/>
          <w:bCs/>
          <w:kern w:val="20"/>
          <w:rtl/>
        </w:rPr>
        <w:t>َ</w:t>
      </w:r>
      <w:r w:rsidRPr="00534F0C">
        <w:rPr>
          <w:rFonts w:ascii="Esharat" w:eastAsia="MS Mincho" w:hAnsi="Esharat"/>
          <w:b/>
          <w:bCs/>
          <w:kern w:val="20"/>
          <w:rtl/>
        </w:rPr>
        <w:t>ى ب</w:t>
      </w:r>
      <w:r w:rsidR="007B0C96" w:rsidRPr="00534F0C">
        <w:rPr>
          <w:rFonts w:ascii="Esharat" w:eastAsia="MS Mincho" w:hAnsi="Esharat" w:hint="cs"/>
          <w:b/>
          <w:bCs/>
          <w:kern w:val="20"/>
          <w:rtl/>
        </w:rPr>
        <w:t>ِ</w:t>
      </w:r>
      <w:r w:rsidRPr="00534F0C">
        <w:rPr>
          <w:rFonts w:ascii="Esharat" w:eastAsia="MS Mincho" w:hAnsi="Esharat"/>
          <w:b/>
          <w:bCs/>
          <w:kern w:val="20"/>
          <w:rtl/>
        </w:rPr>
        <w:t>الأ</w:t>
      </w:r>
      <w:r w:rsidR="007B0C96" w:rsidRPr="00534F0C">
        <w:rPr>
          <w:rFonts w:ascii="Esharat" w:eastAsia="MS Mincho" w:hAnsi="Esharat" w:hint="cs"/>
          <w:b/>
          <w:bCs/>
          <w:kern w:val="20"/>
          <w:rtl/>
        </w:rPr>
        <w:t>ُ</w:t>
      </w:r>
      <w:r w:rsidRPr="00534F0C">
        <w:rPr>
          <w:rFonts w:ascii="Esharat" w:eastAsia="MS Mincho" w:hAnsi="Esharat"/>
          <w:b/>
          <w:bCs/>
          <w:kern w:val="20"/>
          <w:rtl/>
        </w:rPr>
        <w:t>ن</w:t>
      </w:r>
      <w:r w:rsidR="007B0C96" w:rsidRPr="00534F0C">
        <w:rPr>
          <w:rFonts w:ascii="Esharat" w:eastAsia="MS Mincho" w:hAnsi="Esharat" w:hint="cs"/>
          <w:b/>
          <w:bCs/>
          <w:kern w:val="20"/>
          <w:rtl/>
        </w:rPr>
        <w:t>ْ</w:t>
      </w:r>
      <w:r w:rsidRPr="00534F0C">
        <w:rPr>
          <w:rFonts w:ascii="Esharat" w:eastAsia="MS Mincho" w:hAnsi="Esharat"/>
          <w:b/>
          <w:bCs/>
          <w:kern w:val="20"/>
          <w:rtl/>
        </w:rPr>
        <w:t>ث</w:t>
      </w:r>
      <w:r w:rsidR="007B0C96" w:rsidRPr="00534F0C">
        <w:rPr>
          <w:rFonts w:ascii="Esharat" w:eastAsia="MS Mincho" w:hAnsi="Esharat" w:hint="cs"/>
          <w:b/>
          <w:bCs/>
          <w:kern w:val="20"/>
          <w:rtl/>
        </w:rPr>
        <w:t>َ</w:t>
      </w:r>
      <w:r w:rsidRPr="00534F0C">
        <w:rPr>
          <w:rFonts w:ascii="Esharat" w:eastAsia="MS Mincho" w:hAnsi="Esharat"/>
          <w:b/>
          <w:bCs/>
          <w:kern w:val="20"/>
          <w:rtl/>
        </w:rPr>
        <w:t>ى</w:t>
      </w:r>
      <w:r w:rsidRPr="00534F0C">
        <w:rPr>
          <w:rFonts w:ascii="Sakkal Majalla" w:hAnsi="Sakkal Majalla" w:cs="Sakkal Majalla" w:hint="cs"/>
          <w:sz w:val="24"/>
          <w:szCs w:val="24"/>
          <w:rtl/>
        </w:rPr>
        <w:t>﴾</w:t>
      </w:r>
      <w:r w:rsidRPr="00534F0C">
        <w:rPr>
          <w:rFonts w:ascii="Esharat" w:eastAsia="MS Mincho" w:hAnsi="Esharat"/>
          <w:kern w:val="20"/>
          <w:rtl/>
        </w:rPr>
        <w:t xml:space="preserve"> يكون الجملة الثالثة والأخيرة لتفسير القصاص</w:t>
      </w:r>
      <w:r w:rsidRPr="00534F0C">
        <w:rPr>
          <w:rFonts w:ascii="Esharat" w:hAnsi="Esharat"/>
          <w:rtl/>
          <w:lang w:val="en-ZW"/>
        </w:rPr>
        <w:t>، تقول: إنّ قتل الأنثى ـ جزاء لقتل الأنثى ـ قصاص</w:t>
      </w:r>
      <w:r w:rsidR="007B0C96" w:rsidRPr="00534F0C">
        <w:rPr>
          <w:rFonts w:ascii="Esharat" w:hAnsi="Esharat" w:hint="cs"/>
          <w:rtl/>
          <w:lang w:val="en-ZW"/>
        </w:rPr>
        <w:t>ٌ</w:t>
      </w:r>
      <w:r w:rsidRPr="00534F0C">
        <w:rPr>
          <w:rFonts w:ascii="Esharat" w:hAnsi="Esharat"/>
          <w:rtl/>
          <w:lang w:val="en-ZW"/>
        </w:rPr>
        <w:t>. وبما أنّ هذه الجملة أيضاً ـ كما قبلها ـ تحديد</w:t>
      </w:r>
      <w:r w:rsidR="007B0C96" w:rsidRPr="00534F0C">
        <w:rPr>
          <w:rFonts w:ascii="Esharat" w:hAnsi="Esharat" w:hint="cs"/>
          <w:rtl/>
          <w:lang w:val="en-ZW"/>
        </w:rPr>
        <w:t>ٌ</w:t>
      </w:r>
      <w:r w:rsidRPr="00534F0C">
        <w:rPr>
          <w:rFonts w:ascii="Esharat" w:hAnsi="Esharat"/>
          <w:rtl/>
          <w:lang w:val="en-ZW"/>
        </w:rPr>
        <w:t xml:space="preserve"> للقصاص فتعني ـ قضيّةً للتحديد ـ أنّ قتل الأنثى جزاءً لقتل غيرها ليس قصاصاً</w:t>
      </w:r>
      <w:r w:rsidR="007B0C96" w:rsidRPr="00534F0C">
        <w:rPr>
          <w:rFonts w:ascii="Esharat" w:hAnsi="Esharat" w:hint="cs"/>
          <w:rtl/>
          <w:lang w:val="en-ZW"/>
        </w:rPr>
        <w:t>.</w:t>
      </w:r>
      <w:r w:rsidRPr="00534F0C">
        <w:rPr>
          <w:rFonts w:ascii="Esharat" w:hAnsi="Esharat"/>
          <w:rtl/>
          <w:lang w:val="en-ZW"/>
        </w:rPr>
        <w:t xml:space="preserve"> ولكن</w:t>
      </w:r>
      <w:r w:rsidR="007B0C96" w:rsidRPr="00534F0C">
        <w:rPr>
          <w:rFonts w:ascii="Esharat" w:hAnsi="Esharat" w:hint="cs"/>
          <w:rtl/>
          <w:lang w:val="en-ZW"/>
        </w:rPr>
        <w:t>ْ</w:t>
      </w:r>
      <w:r w:rsidRPr="00534F0C">
        <w:rPr>
          <w:rFonts w:ascii="Esharat" w:hAnsi="Esharat"/>
          <w:rtl/>
          <w:lang w:val="en-ZW"/>
        </w:rPr>
        <w:t xml:space="preserve"> ـ كما قلنا</w:t>
      </w:r>
      <w:r w:rsidR="007B0C96" w:rsidRPr="00534F0C">
        <w:rPr>
          <w:rFonts w:ascii="Esharat" w:hAnsi="Esharat" w:hint="cs"/>
          <w:rtl/>
          <w:lang w:val="en-ZW"/>
        </w:rPr>
        <w:t xml:space="preserve"> </w:t>
      </w:r>
      <w:r w:rsidRPr="00534F0C">
        <w:rPr>
          <w:rFonts w:ascii="Esharat" w:hAnsi="Esharat"/>
          <w:rtl/>
          <w:lang w:val="en-ZW"/>
        </w:rPr>
        <w:t>آنفاً ـ لا تفيد اللاحقة ما ينافي السابقة، فهذه الجملة التحديديّة تابعةٌ لسابقت</w:t>
      </w:r>
      <w:r w:rsidR="007B0C96" w:rsidRPr="00534F0C">
        <w:rPr>
          <w:rFonts w:ascii="Esharat" w:hAnsi="Esharat" w:hint="cs"/>
          <w:rtl/>
          <w:lang w:val="en-ZW"/>
        </w:rPr>
        <w:t>َ</w:t>
      </w:r>
      <w:r w:rsidRPr="00534F0C">
        <w:rPr>
          <w:rFonts w:ascii="Esharat" w:hAnsi="Esharat"/>
          <w:rtl/>
          <w:lang w:val="en-ZW"/>
        </w:rPr>
        <w:t>ي</w:t>
      </w:r>
      <w:r w:rsidR="007B0C96" w:rsidRPr="00534F0C">
        <w:rPr>
          <w:rFonts w:ascii="Esharat" w:hAnsi="Esharat" w:hint="cs"/>
          <w:rtl/>
          <w:lang w:val="en-ZW"/>
        </w:rPr>
        <w:t>ْ</w:t>
      </w:r>
      <w:r w:rsidRPr="00534F0C">
        <w:rPr>
          <w:rFonts w:ascii="Esharat" w:hAnsi="Esharat"/>
          <w:rtl/>
          <w:lang w:val="en-ZW"/>
        </w:rPr>
        <w:t>ها في الدلالة</w:t>
      </w:r>
      <w:r w:rsidR="007B0C96" w:rsidRPr="00534F0C">
        <w:rPr>
          <w:rFonts w:ascii="Esharat" w:hAnsi="Esharat" w:hint="cs"/>
          <w:rtl/>
          <w:lang w:val="en-ZW"/>
        </w:rPr>
        <w:t>،</w:t>
      </w:r>
      <w:r w:rsidRPr="00534F0C">
        <w:rPr>
          <w:rFonts w:ascii="Esharat" w:hAnsi="Esharat"/>
          <w:rtl/>
          <w:lang w:val="en-ZW"/>
        </w:rPr>
        <w:t xml:space="preserve"> وقد ثبت بالسابقتين أنّ قتل الأنثى بقتل الحرّ أو العبد لا ينافي قانون التساوي. مضافاً إلى أنّه إذا </w:t>
      </w:r>
      <w:r w:rsidR="007B0C96" w:rsidRPr="00534F0C">
        <w:rPr>
          <w:rFonts w:ascii="Esharat" w:hAnsi="Esharat" w:hint="cs"/>
          <w:rtl/>
          <w:lang w:val="en-ZW"/>
        </w:rPr>
        <w:t>قُتِلَت</w:t>
      </w:r>
      <w:r w:rsidRPr="00534F0C">
        <w:rPr>
          <w:rFonts w:ascii="Esharat" w:hAnsi="Esharat"/>
          <w:rtl/>
          <w:lang w:val="en-ZW"/>
        </w:rPr>
        <w:t xml:space="preserve"> الأنثى بقتل الأنثى</w:t>
      </w:r>
      <w:r w:rsidRPr="00534F0C">
        <w:rPr>
          <w:rFonts w:ascii="Esharat" w:hAnsi="Esharat" w:hint="cs"/>
          <w:rtl/>
          <w:lang w:val="en-ZW"/>
        </w:rPr>
        <w:t xml:space="preserve"> ف</w:t>
      </w:r>
      <w:r w:rsidRPr="00534F0C">
        <w:rPr>
          <w:rFonts w:ascii="Esharat" w:hAnsi="Esharat"/>
          <w:rtl/>
          <w:lang w:val="en-ZW"/>
        </w:rPr>
        <w:t>الأنثى تقتل بمثلها</w:t>
      </w:r>
      <w:r w:rsidR="007B0C96" w:rsidRPr="00534F0C">
        <w:rPr>
          <w:rFonts w:ascii="Esharat" w:hAnsi="Esharat" w:hint="cs"/>
          <w:rtl/>
          <w:lang w:val="en-ZW"/>
        </w:rPr>
        <w:t>،</w:t>
      </w:r>
      <w:r w:rsidRPr="00534F0C">
        <w:rPr>
          <w:rFonts w:ascii="Esharat" w:hAnsi="Esharat"/>
          <w:rtl/>
          <w:lang w:val="en-ZW"/>
        </w:rPr>
        <w:t xml:space="preserve"> فأن تُق</w:t>
      </w:r>
      <w:r w:rsidR="007B0C96" w:rsidRPr="00534F0C">
        <w:rPr>
          <w:rFonts w:ascii="Esharat" w:hAnsi="Esharat" w:hint="cs"/>
          <w:rtl/>
          <w:lang w:val="en-ZW"/>
        </w:rPr>
        <w:t>ْ</w:t>
      </w:r>
      <w:r w:rsidRPr="00534F0C">
        <w:rPr>
          <w:rFonts w:ascii="Esharat" w:hAnsi="Esharat"/>
          <w:rtl/>
          <w:lang w:val="en-ZW"/>
        </w:rPr>
        <w:t>تَل بغيرها الأفضل أ</w:t>
      </w:r>
      <w:r w:rsidR="007B0C96" w:rsidRPr="00534F0C">
        <w:rPr>
          <w:rFonts w:ascii="Esharat" w:hAnsi="Esharat" w:hint="cs"/>
          <w:rtl/>
          <w:lang w:val="en-ZW"/>
        </w:rPr>
        <w:t>َ</w:t>
      </w:r>
      <w:r w:rsidRPr="00534F0C">
        <w:rPr>
          <w:rFonts w:ascii="Esharat" w:hAnsi="Esharat"/>
          <w:rtl/>
          <w:lang w:val="en-ZW"/>
        </w:rPr>
        <w:t>و</w:t>
      </w:r>
      <w:r w:rsidR="007B0C96" w:rsidRPr="00534F0C">
        <w:rPr>
          <w:rFonts w:ascii="Esharat" w:hAnsi="Esharat" w:hint="cs"/>
          <w:rtl/>
          <w:lang w:val="en-ZW"/>
        </w:rPr>
        <w:t>ْ</w:t>
      </w:r>
      <w:r w:rsidRPr="00534F0C">
        <w:rPr>
          <w:rFonts w:ascii="Esharat" w:hAnsi="Esharat"/>
          <w:rtl/>
          <w:lang w:val="en-ZW"/>
        </w:rPr>
        <w:t>لى. وبعبارة</w:t>
      </w:r>
      <w:r w:rsidR="007B0C96" w:rsidRPr="00534F0C">
        <w:rPr>
          <w:rFonts w:ascii="Esharat" w:hAnsi="Esharat" w:hint="cs"/>
          <w:rtl/>
          <w:lang w:val="en-ZW"/>
        </w:rPr>
        <w:t>ٍ</w:t>
      </w:r>
      <w:r w:rsidRPr="00534F0C">
        <w:rPr>
          <w:rFonts w:ascii="Esharat" w:hAnsi="Esharat"/>
          <w:rtl/>
          <w:lang w:val="en-ZW"/>
        </w:rPr>
        <w:t xml:space="preserve"> أخرى ـ كما قلنا في الجملتين السابقتين ـ</w:t>
      </w:r>
      <w:r w:rsidR="007B0C96" w:rsidRPr="00534F0C">
        <w:rPr>
          <w:rFonts w:ascii="Esharat" w:hAnsi="Esharat" w:hint="cs"/>
          <w:rtl/>
          <w:lang w:val="en-ZW"/>
        </w:rPr>
        <w:t>:</w:t>
      </w:r>
      <w:r w:rsidRPr="00534F0C">
        <w:rPr>
          <w:rFonts w:ascii="Esharat" w:hAnsi="Esharat"/>
          <w:rtl/>
          <w:lang w:val="en-ZW"/>
        </w:rPr>
        <w:t xml:space="preserve"> إنّ الحرّ والعبد لا يساويان الأنثى</w:t>
      </w:r>
      <w:r w:rsidR="007B0C96" w:rsidRPr="00534F0C">
        <w:rPr>
          <w:rFonts w:ascii="Esharat" w:hAnsi="Esharat" w:hint="cs"/>
          <w:rtl/>
          <w:lang w:val="en-ZW"/>
        </w:rPr>
        <w:t>،</w:t>
      </w:r>
      <w:r w:rsidRPr="00534F0C">
        <w:rPr>
          <w:rFonts w:ascii="Esharat" w:hAnsi="Esharat"/>
          <w:rtl/>
          <w:lang w:val="en-ZW"/>
        </w:rPr>
        <w:t xml:space="preserve"> ولكن عدم </w:t>
      </w:r>
      <w:r w:rsidR="007B0C96" w:rsidRPr="00534F0C">
        <w:rPr>
          <w:rFonts w:ascii="Esharat" w:hAnsi="Esharat" w:hint="cs"/>
          <w:rtl/>
          <w:lang w:val="en-ZW"/>
        </w:rPr>
        <w:t>م</w:t>
      </w:r>
      <w:r w:rsidRPr="00534F0C">
        <w:rPr>
          <w:rFonts w:ascii="Esharat" w:hAnsi="Esharat"/>
          <w:rtl/>
          <w:lang w:val="en-ZW"/>
        </w:rPr>
        <w:t>ساو</w:t>
      </w:r>
      <w:r w:rsidR="007B0C96" w:rsidRPr="00534F0C">
        <w:rPr>
          <w:rFonts w:ascii="Esharat" w:hAnsi="Esharat" w:hint="cs"/>
          <w:rtl/>
          <w:lang w:val="en-ZW"/>
        </w:rPr>
        <w:t>ات</w:t>
      </w:r>
      <w:r w:rsidR="007B0C96" w:rsidRPr="00534F0C">
        <w:rPr>
          <w:rFonts w:ascii="Esharat" w:hAnsi="Esharat"/>
          <w:rtl/>
          <w:lang w:val="en-ZW"/>
        </w:rPr>
        <w:t>هما لها ناش</w:t>
      </w:r>
      <w:r w:rsidR="007B0C96" w:rsidRPr="00534F0C">
        <w:rPr>
          <w:rFonts w:ascii="Esharat" w:hAnsi="Esharat" w:hint="cs"/>
          <w:rtl/>
          <w:lang w:val="en-ZW"/>
        </w:rPr>
        <w:t>ئٌ</w:t>
      </w:r>
      <w:r w:rsidRPr="00534F0C">
        <w:rPr>
          <w:rFonts w:ascii="Esharat" w:hAnsi="Esharat"/>
          <w:rtl/>
          <w:lang w:val="en-ZW"/>
        </w:rPr>
        <w:t xml:space="preserve"> </w:t>
      </w:r>
      <w:r w:rsidRPr="00534F0C">
        <w:rPr>
          <w:rFonts w:ascii="Esharat" w:hAnsi="Esharat" w:hint="cs"/>
          <w:rtl/>
          <w:lang w:val="en-ZW"/>
        </w:rPr>
        <w:t>م</w:t>
      </w:r>
      <w:r w:rsidRPr="00534F0C">
        <w:rPr>
          <w:rFonts w:ascii="Esharat" w:hAnsi="Esharat"/>
          <w:rtl/>
          <w:lang w:val="en-ZW"/>
        </w:rPr>
        <w:t>ن فضلهما عليها</w:t>
      </w:r>
      <w:r w:rsidR="007B0C96" w:rsidRPr="00534F0C">
        <w:rPr>
          <w:rFonts w:ascii="Esharat" w:hAnsi="Esharat" w:hint="cs"/>
          <w:rtl/>
          <w:lang w:val="en-ZW"/>
        </w:rPr>
        <w:t>،</w:t>
      </w:r>
      <w:r w:rsidRPr="00534F0C">
        <w:rPr>
          <w:rFonts w:ascii="Esharat" w:hAnsi="Esharat"/>
          <w:rtl/>
          <w:lang w:val="en-ZW"/>
        </w:rPr>
        <w:t xml:space="preserve"> وقتلُ الأدون جزاءً عن الأفضل لا ينافي قانون التساوي. </w:t>
      </w:r>
      <w:r w:rsidRPr="00534F0C">
        <w:rPr>
          <w:rFonts w:ascii="Esharat" w:eastAsia="MS Mincho" w:hAnsi="Esharat"/>
          <w:kern w:val="20"/>
          <w:rtl/>
        </w:rPr>
        <w:t>وقد قلنا سابقاً</w:t>
      </w:r>
      <w:r w:rsidR="007B0C96" w:rsidRPr="00534F0C">
        <w:rPr>
          <w:rFonts w:ascii="Esharat" w:eastAsia="MS Mincho" w:hAnsi="Esharat" w:hint="cs"/>
          <w:kern w:val="20"/>
          <w:rtl/>
        </w:rPr>
        <w:t>:</w:t>
      </w:r>
      <w:r w:rsidRPr="00534F0C">
        <w:rPr>
          <w:rFonts w:ascii="Esharat" w:eastAsia="MS Mincho" w:hAnsi="Esharat"/>
          <w:kern w:val="20"/>
          <w:rtl/>
        </w:rPr>
        <w:t xml:space="preserve"> إنّ الأنثى من الأحرار فوق الأنثى من ال</w:t>
      </w:r>
      <w:r w:rsidR="007B0C96" w:rsidRPr="00534F0C">
        <w:rPr>
          <w:rFonts w:ascii="Esharat" w:eastAsia="MS Mincho" w:hAnsi="Esharat" w:hint="cs"/>
          <w:kern w:val="20"/>
          <w:rtl/>
        </w:rPr>
        <w:t>أرقّاء،</w:t>
      </w:r>
      <w:r w:rsidRPr="00534F0C">
        <w:rPr>
          <w:rFonts w:ascii="Esharat" w:eastAsia="MS Mincho" w:hAnsi="Esharat"/>
          <w:kern w:val="20"/>
          <w:rtl/>
        </w:rPr>
        <w:t xml:space="preserve"> فالمراد بهذه الفقرة أنّ الأنثى من فريق الأحرار بالأنثى منه</w:t>
      </w:r>
      <w:r w:rsidR="007B0C96" w:rsidRPr="00534F0C">
        <w:rPr>
          <w:rFonts w:ascii="Esharat" w:eastAsia="MS Mincho" w:hAnsi="Esharat" w:hint="cs"/>
          <w:kern w:val="20"/>
          <w:rtl/>
        </w:rPr>
        <w:t>،</w:t>
      </w:r>
      <w:r w:rsidRPr="00534F0C">
        <w:rPr>
          <w:rFonts w:ascii="Esharat" w:eastAsia="MS Mincho" w:hAnsi="Esharat"/>
          <w:kern w:val="20"/>
          <w:rtl/>
        </w:rPr>
        <w:t xml:space="preserve"> والأنثى من فريق ال</w:t>
      </w:r>
      <w:r w:rsidR="007B0C96" w:rsidRPr="00534F0C">
        <w:rPr>
          <w:rFonts w:ascii="Esharat" w:eastAsia="MS Mincho" w:hAnsi="Esharat" w:hint="cs"/>
          <w:kern w:val="20"/>
          <w:rtl/>
        </w:rPr>
        <w:t>أرقّاء</w:t>
      </w:r>
      <w:r w:rsidRPr="00534F0C">
        <w:rPr>
          <w:rFonts w:ascii="Esharat" w:eastAsia="MS Mincho" w:hAnsi="Esharat"/>
          <w:kern w:val="20"/>
          <w:rtl/>
        </w:rPr>
        <w:t xml:space="preserve"> بالأنثى منه. وقلنا أيضاً</w:t>
      </w:r>
      <w:r w:rsidR="007B0C96" w:rsidRPr="00534F0C">
        <w:rPr>
          <w:rFonts w:ascii="Esharat" w:eastAsia="MS Mincho" w:hAnsi="Esharat" w:hint="cs"/>
          <w:kern w:val="20"/>
          <w:rtl/>
        </w:rPr>
        <w:t>:</w:t>
      </w:r>
      <w:r w:rsidRPr="00534F0C">
        <w:rPr>
          <w:rFonts w:ascii="Esharat" w:eastAsia="MS Mincho" w:hAnsi="Esharat"/>
          <w:kern w:val="20"/>
          <w:rtl/>
        </w:rPr>
        <w:t xml:space="preserve"> إنّ الحرّة فوق العبد والأمة بملاك الحرّية</w:t>
      </w:r>
      <w:r w:rsidR="007B0C96" w:rsidRPr="00534F0C">
        <w:rPr>
          <w:rFonts w:ascii="Esharat" w:eastAsia="MS Mincho" w:hAnsi="Esharat" w:hint="cs"/>
          <w:kern w:val="20"/>
          <w:rtl/>
        </w:rPr>
        <w:t>،</w:t>
      </w:r>
      <w:r w:rsidRPr="00534F0C">
        <w:rPr>
          <w:rFonts w:ascii="Esharat" w:eastAsia="MS Mincho" w:hAnsi="Esharat"/>
          <w:kern w:val="20"/>
          <w:rtl/>
        </w:rPr>
        <w:t xml:space="preserve"> فلا تقاد بهما</w:t>
      </w:r>
      <w:r w:rsidR="007B0C96" w:rsidRPr="00534F0C">
        <w:rPr>
          <w:rFonts w:ascii="Esharat" w:eastAsia="MS Mincho" w:hAnsi="Esharat" w:hint="cs"/>
          <w:kern w:val="20"/>
          <w:rtl/>
        </w:rPr>
        <w:t>،</w:t>
      </w:r>
      <w:r w:rsidRPr="00534F0C">
        <w:rPr>
          <w:rFonts w:ascii="Esharat" w:eastAsia="MS Mincho" w:hAnsi="Esharat"/>
          <w:kern w:val="20"/>
          <w:rtl/>
        </w:rPr>
        <w:t xml:space="preserve"> ودون الحرّ فت</w:t>
      </w:r>
      <w:r w:rsidR="007B0C96" w:rsidRPr="00534F0C">
        <w:rPr>
          <w:rFonts w:ascii="Esharat" w:eastAsia="MS Mincho" w:hAnsi="Esharat" w:hint="cs"/>
          <w:kern w:val="20"/>
          <w:rtl/>
        </w:rPr>
        <w:t>ُ</w:t>
      </w:r>
      <w:r w:rsidRPr="00534F0C">
        <w:rPr>
          <w:rFonts w:ascii="Esharat" w:eastAsia="MS Mincho" w:hAnsi="Esharat"/>
          <w:kern w:val="20"/>
          <w:rtl/>
        </w:rPr>
        <w:t>قاد به</w:t>
      </w:r>
      <w:r w:rsidR="007B0C96" w:rsidRPr="00534F0C">
        <w:rPr>
          <w:rFonts w:ascii="Esharat" w:eastAsia="MS Mincho" w:hAnsi="Esharat" w:hint="cs"/>
          <w:kern w:val="20"/>
          <w:rtl/>
        </w:rPr>
        <w:t>،</w:t>
      </w:r>
      <w:r w:rsidRPr="00534F0C">
        <w:rPr>
          <w:rFonts w:ascii="Esharat" w:eastAsia="MS Mincho" w:hAnsi="Esharat"/>
          <w:kern w:val="20"/>
          <w:rtl/>
        </w:rPr>
        <w:t xml:space="preserve"> ومساوية</w:t>
      </w:r>
      <w:r w:rsidR="007B0C96" w:rsidRPr="00534F0C">
        <w:rPr>
          <w:rFonts w:ascii="Esharat" w:eastAsia="MS Mincho" w:hAnsi="Esharat" w:hint="cs"/>
          <w:kern w:val="20"/>
          <w:rtl/>
        </w:rPr>
        <w:t>ً</w:t>
      </w:r>
      <w:r w:rsidRPr="00534F0C">
        <w:rPr>
          <w:rFonts w:ascii="Esharat" w:eastAsia="MS Mincho" w:hAnsi="Esharat"/>
          <w:kern w:val="20"/>
          <w:rtl/>
        </w:rPr>
        <w:t xml:space="preserve"> للحرة فتقاد بها</w:t>
      </w:r>
      <w:r w:rsidR="007B0C96" w:rsidRPr="00534F0C">
        <w:rPr>
          <w:rFonts w:ascii="Esharat" w:eastAsia="MS Mincho" w:hAnsi="Esharat" w:hint="cs"/>
          <w:kern w:val="20"/>
          <w:rtl/>
        </w:rPr>
        <w:t>.</w:t>
      </w:r>
      <w:r w:rsidRPr="00534F0C">
        <w:rPr>
          <w:rFonts w:ascii="Esharat" w:eastAsia="MS Mincho" w:hAnsi="Esharat"/>
          <w:kern w:val="20"/>
          <w:rtl/>
        </w:rPr>
        <w:t xml:space="preserve"> وإنّ الأمة دون العبد فلا ي</w:t>
      </w:r>
      <w:r w:rsidR="007B0C96" w:rsidRPr="00534F0C">
        <w:rPr>
          <w:rFonts w:ascii="Esharat" w:eastAsia="MS Mincho" w:hAnsi="Esharat" w:hint="cs"/>
          <w:kern w:val="20"/>
          <w:rtl/>
        </w:rPr>
        <w:t>ُ</w:t>
      </w:r>
      <w:r w:rsidRPr="00534F0C">
        <w:rPr>
          <w:rFonts w:ascii="Esharat" w:eastAsia="MS Mincho" w:hAnsi="Esharat"/>
          <w:kern w:val="20"/>
          <w:rtl/>
        </w:rPr>
        <w:t>قاد بها</w:t>
      </w:r>
      <w:r w:rsidR="007B0C96" w:rsidRPr="00534F0C">
        <w:rPr>
          <w:rFonts w:ascii="Esharat" w:eastAsia="MS Mincho" w:hAnsi="Esharat" w:hint="cs"/>
          <w:kern w:val="20"/>
          <w:rtl/>
        </w:rPr>
        <w:t>،</w:t>
      </w:r>
      <w:r w:rsidRPr="00534F0C">
        <w:rPr>
          <w:rFonts w:ascii="Esharat" w:eastAsia="MS Mincho" w:hAnsi="Esharat"/>
          <w:kern w:val="20"/>
          <w:rtl/>
        </w:rPr>
        <w:t xml:space="preserve"> وتقاد به</w:t>
      </w:r>
      <w:r w:rsidR="007B0C96" w:rsidRPr="00534F0C">
        <w:rPr>
          <w:rFonts w:ascii="Esharat" w:eastAsia="MS Mincho" w:hAnsi="Esharat" w:hint="cs"/>
          <w:kern w:val="20"/>
          <w:rtl/>
        </w:rPr>
        <w:t>،</w:t>
      </w:r>
      <w:r w:rsidRPr="00534F0C">
        <w:rPr>
          <w:rFonts w:ascii="Esharat" w:eastAsia="MS Mincho" w:hAnsi="Esharat"/>
          <w:kern w:val="20"/>
          <w:rtl/>
        </w:rPr>
        <w:t xml:space="preserve"> ومساوية</w:t>
      </w:r>
      <w:r w:rsidR="007B0C96" w:rsidRPr="00534F0C">
        <w:rPr>
          <w:rFonts w:ascii="Esharat" w:eastAsia="MS Mincho" w:hAnsi="Esharat" w:hint="cs"/>
          <w:kern w:val="20"/>
          <w:rtl/>
        </w:rPr>
        <w:t>ً</w:t>
      </w:r>
      <w:r w:rsidRPr="00534F0C">
        <w:rPr>
          <w:rFonts w:ascii="Esharat" w:eastAsia="MS Mincho" w:hAnsi="Esharat"/>
          <w:kern w:val="20"/>
          <w:rtl/>
        </w:rPr>
        <w:t xml:space="preserve"> للأمة فتقاد بها. فهنا أربع مراتب: الحرّية مع الذكورة</w:t>
      </w:r>
      <w:r w:rsidR="007B0C96" w:rsidRPr="00534F0C">
        <w:rPr>
          <w:rFonts w:ascii="Esharat" w:eastAsia="MS Mincho" w:hAnsi="Esharat" w:hint="cs"/>
          <w:kern w:val="20"/>
          <w:rtl/>
        </w:rPr>
        <w:t>؛</w:t>
      </w:r>
      <w:r w:rsidRPr="00534F0C">
        <w:rPr>
          <w:rFonts w:ascii="Esharat" w:eastAsia="MS Mincho" w:hAnsi="Esharat"/>
          <w:kern w:val="20"/>
          <w:rtl/>
        </w:rPr>
        <w:t xml:space="preserve"> والحر</w:t>
      </w:r>
      <w:r w:rsidR="007B0C96" w:rsidRPr="00534F0C">
        <w:rPr>
          <w:rFonts w:ascii="Esharat" w:eastAsia="MS Mincho" w:hAnsi="Esharat" w:hint="cs"/>
          <w:kern w:val="20"/>
          <w:rtl/>
        </w:rPr>
        <w:t>ّ</w:t>
      </w:r>
      <w:r w:rsidRPr="00534F0C">
        <w:rPr>
          <w:rFonts w:ascii="Esharat" w:eastAsia="MS Mincho" w:hAnsi="Esharat"/>
          <w:kern w:val="20"/>
          <w:rtl/>
        </w:rPr>
        <w:t>ية مع الأنوثة</w:t>
      </w:r>
      <w:r w:rsidR="007B0C96" w:rsidRPr="00534F0C">
        <w:rPr>
          <w:rFonts w:ascii="Esharat" w:eastAsia="MS Mincho" w:hAnsi="Esharat" w:hint="cs"/>
          <w:kern w:val="20"/>
          <w:rtl/>
        </w:rPr>
        <w:t>؛</w:t>
      </w:r>
      <w:r w:rsidR="007B0C96" w:rsidRPr="00534F0C">
        <w:rPr>
          <w:rFonts w:ascii="Esharat" w:eastAsia="MS Mincho" w:hAnsi="Esharat"/>
          <w:kern w:val="20"/>
          <w:rtl/>
        </w:rPr>
        <w:t xml:space="preserve"> والرقّي</w:t>
      </w:r>
      <w:r w:rsidRPr="00534F0C">
        <w:rPr>
          <w:rFonts w:ascii="Esharat" w:eastAsia="MS Mincho" w:hAnsi="Esharat"/>
          <w:kern w:val="20"/>
          <w:rtl/>
        </w:rPr>
        <w:t>ة مع الذكورة</w:t>
      </w:r>
      <w:r w:rsidR="007B0C96" w:rsidRPr="00534F0C">
        <w:rPr>
          <w:rFonts w:ascii="Esharat" w:eastAsia="MS Mincho" w:hAnsi="Esharat" w:hint="cs"/>
          <w:kern w:val="20"/>
          <w:rtl/>
        </w:rPr>
        <w:t>؛</w:t>
      </w:r>
      <w:r w:rsidR="007B0C96" w:rsidRPr="00534F0C">
        <w:rPr>
          <w:rFonts w:ascii="Esharat" w:eastAsia="MS Mincho" w:hAnsi="Esharat"/>
          <w:kern w:val="20"/>
          <w:rtl/>
        </w:rPr>
        <w:t xml:space="preserve"> والرقّي</w:t>
      </w:r>
      <w:r w:rsidRPr="00534F0C">
        <w:rPr>
          <w:rFonts w:ascii="Esharat" w:eastAsia="MS Mincho" w:hAnsi="Esharat"/>
          <w:kern w:val="20"/>
          <w:rtl/>
        </w:rPr>
        <w:t>ة مع الأنوثة، كلّ</w:t>
      </w:r>
      <w:r w:rsidR="007B0C96" w:rsidRPr="00534F0C">
        <w:rPr>
          <w:rFonts w:ascii="Esharat" w:eastAsia="MS Mincho" w:hAnsi="Esharat" w:hint="cs"/>
          <w:kern w:val="20"/>
          <w:rtl/>
        </w:rPr>
        <w:t>ُ</w:t>
      </w:r>
      <w:r w:rsidRPr="00534F0C">
        <w:rPr>
          <w:rFonts w:ascii="Esharat" w:eastAsia="MS Mincho" w:hAnsi="Esharat"/>
          <w:kern w:val="20"/>
          <w:rtl/>
        </w:rPr>
        <w:t xml:space="preserve"> مرتبة</w:t>
      </w:r>
      <w:r w:rsidR="007B0C96" w:rsidRPr="00534F0C">
        <w:rPr>
          <w:rFonts w:ascii="Esharat" w:eastAsia="MS Mincho" w:hAnsi="Esharat" w:hint="cs"/>
          <w:kern w:val="20"/>
          <w:rtl/>
        </w:rPr>
        <w:t>ٍ</w:t>
      </w:r>
      <w:r w:rsidRPr="00534F0C">
        <w:rPr>
          <w:rFonts w:ascii="Esharat" w:eastAsia="MS Mincho" w:hAnsi="Esharat"/>
          <w:kern w:val="20"/>
          <w:rtl/>
        </w:rPr>
        <w:t xml:space="preserve"> أفضل م</w:t>
      </w:r>
      <w:r w:rsidR="007B0C96" w:rsidRPr="00534F0C">
        <w:rPr>
          <w:rFonts w:ascii="Esharat" w:eastAsia="MS Mincho" w:hAnsi="Esharat" w:hint="cs"/>
          <w:kern w:val="20"/>
          <w:rtl/>
        </w:rPr>
        <w:t>مّا</w:t>
      </w:r>
      <w:r w:rsidRPr="00534F0C">
        <w:rPr>
          <w:rFonts w:ascii="Esharat" w:eastAsia="MS Mincho" w:hAnsi="Esharat"/>
          <w:kern w:val="20"/>
          <w:rtl/>
        </w:rPr>
        <w:t xml:space="preserve"> بعدها وأدون م</w:t>
      </w:r>
      <w:r w:rsidR="007B0C96" w:rsidRPr="00534F0C">
        <w:rPr>
          <w:rFonts w:ascii="Esharat" w:eastAsia="MS Mincho" w:hAnsi="Esharat" w:hint="cs"/>
          <w:kern w:val="20"/>
          <w:rtl/>
        </w:rPr>
        <w:t>مّا</w:t>
      </w:r>
      <w:r w:rsidRPr="00534F0C">
        <w:rPr>
          <w:rFonts w:ascii="Esharat" w:eastAsia="MS Mincho" w:hAnsi="Esharat"/>
          <w:kern w:val="20"/>
          <w:rtl/>
        </w:rPr>
        <w:t xml:space="preserve"> قبلها.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وبهذا كلّه ظهر</w:t>
      </w:r>
      <w:r w:rsidR="007B0C96" w:rsidRPr="00534F0C">
        <w:rPr>
          <w:rFonts w:ascii="Esharat" w:eastAsia="MS Mincho" w:hAnsi="Esharat" w:hint="cs"/>
          <w:kern w:val="20"/>
          <w:rtl/>
        </w:rPr>
        <w:t>ت</w:t>
      </w:r>
      <w:r w:rsidRPr="00534F0C">
        <w:rPr>
          <w:rFonts w:ascii="Esharat" w:eastAsia="MS Mincho" w:hAnsi="Esharat" w:hint="cs"/>
          <w:kern w:val="20"/>
          <w:rtl/>
        </w:rPr>
        <w:t xml:space="preserve"> أمور</w:t>
      </w:r>
      <w:r w:rsidR="007B0C96" w:rsidRPr="00534F0C">
        <w:rPr>
          <w:rFonts w:ascii="Esharat" w:eastAsia="MS Mincho" w:hAnsi="Esharat" w:hint="cs"/>
          <w:kern w:val="20"/>
          <w:rtl/>
        </w:rPr>
        <w:t>ٌ</w:t>
      </w:r>
      <w:r w:rsidRPr="00534F0C">
        <w:rPr>
          <w:rFonts w:ascii="Esharat" w:eastAsia="MS Mincho" w:hAnsi="Esharat" w:hint="cs"/>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hint="cs"/>
          <w:b/>
          <w:bCs/>
          <w:kern w:val="20"/>
          <w:rtl/>
        </w:rPr>
        <w:t>ال</w:t>
      </w:r>
      <w:r w:rsidRPr="00534F0C">
        <w:rPr>
          <w:rFonts w:ascii="Esharat" w:eastAsia="MS Mincho" w:hAnsi="Esharat"/>
          <w:b/>
          <w:bCs/>
          <w:kern w:val="20"/>
          <w:rtl/>
        </w:rPr>
        <w:t>أو</w:t>
      </w:r>
      <w:r w:rsidRPr="00534F0C">
        <w:rPr>
          <w:rFonts w:ascii="Esharat" w:eastAsia="MS Mincho" w:hAnsi="Esharat" w:hint="cs"/>
          <w:b/>
          <w:bCs/>
          <w:kern w:val="20"/>
          <w:rtl/>
        </w:rPr>
        <w:t>ّ</w:t>
      </w:r>
      <w:r w:rsidRPr="00534F0C">
        <w:rPr>
          <w:rFonts w:ascii="Esharat" w:eastAsia="MS Mincho" w:hAnsi="Esharat"/>
          <w:b/>
          <w:bCs/>
          <w:kern w:val="20"/>
          <w:rtl/>
        </w:rPr>
        <w:t>ل</w:t>
      </w:r>
      <w:r w:rsidR="007B0C96" w:rsidRPr="00534F0C">
        <w:rPr>
          <w:rFonts w:ascii="Esharat" w:eastAsia="MS Mincho" w:hAnsi="Esharat" w:hint="cs"/>
          <w:kern w:val="20"/>
          <w:rtl/>
        </w:rPr>
        <w:t>:</w:t>
      </w:r>
      <w:r w:rsidRPr="00534F0C">
        <w:rPr>
          <w:rFonts w:ascii="Esharat" w:eastAsia="MS Mincho" w:hAnsi="Esharat" w:hint="cs"/>
          <w:kern w:val="20"/>
          <w:rtl/>
        </w:rPr>
        <w:t xml:space="preserve"> </w:t>
      </w:r>
      <w:r w:rsidR="007B0C96" w:rsidRPr="00534F0C">
        <w:rPr>
          <w:rFonts w:ascii="Esharat" w:eastAsia="MS Mincho" w:hAnsi="Esharat" w:hint="cs"/>
          <w:kern w:val="20"/>
          <w:rtl/>
        </w:rPr>
        <w:t>إ</w:t>
      </w:r>
      <w:r w:rsidRPr="00534F0C">
        <w:rPr>
          <w:rFonts w:ascii="Esharat" w:eastAsia="MS Mincho" w:hAnsi="Esharat"/>
          <w:kern w:val="20"/>
          <w:rtl/>
        </w:rPr>
        <w:t xml:space="preserve">نّ كلّ جملة من الجملات الثلاث هنا </w:t>
      </w:r>
      <w:r w:rsidR="007B0C96" w:rsidRPr="00534F0C">
        <w:rPr>
          <w:rFonts w:ascii="Esharat" w:eastAsia="MS Mincho" w:hAnsi="Esharat" w:hint="cs"/>
          <w:kern w:val="20"/>
          <w:rtl/>
        </w:rPr>
        <w:t>ت</w:t>
      </w:r>
      <w:r w:rsidRPr="00534F0C">
        <w:rPr>
          <w:rFonts w:ascii="Esharat" w:eastAsia="MS Mincho" w:hAnsi="Esharat"/>
          <w:kern w:val="20"/>
          <w:rtl/>
        </w:rPr>
        <w:t>نتج نتيجة المفهوم</w:t>
      </w:r>
      <w:r w:rsidR="007B0C96" w:rsidRPr="00534F0C">
        <w:rPr>
          <w:rFonts w:ascii="Esharat" w:eastAsia="MS Mincho" w:hAnsi="Esharat" w:hint="cs"/>
          <w:kern w:val="20"/>
          <w:rtl/>
        </w:rPr>
        <w:t>.</w:t>
      </w:r>
      <w:r w:rsidRPr="00534F0C">
        <w:rPr>
          <w:rFonts w:ascii="Esharat" w:eastAsia="MS Mincho" w:hAnsi="Esharat"/>
          <w:kern w:val="20"/>
          <w:rtl/>
        </w:rPr>
        <w:t xml:space="preserve"> فمفاد </w:t>
      </w:r>
      <w:r w:rsidRPr="00534F0C">
        <w:rPr>
          <w:rFonts w:ascii="Sakkal Majalla" w:hAnsi="Sakkal Majalla" w:cs="Sakkal Majalla" w:hint="cs"/>
          <w:sz w:val="24"/>
          <w:szCs w:val="24"/>
          <w:rtl/>
        </w:rPr>
        <w:t>﴿</w:t>
      </w:r>
      <w:r w:rsidRPr="00534F0C">
        <w:rPr>
          <w:rFonts w:ascii="Esharat" w:eastAsia="MS Mincho" w:hAnsi="Esharat"/>
          <w:b/>
          <w:bCs/>
          <w:kern w:val="20"/>
          <w:rtl/>
        </w:rPr>
        <w:t>الح</w:t>
      </w:r>
      <w:r w:rsidR="007B0C96" w:rsidRPr="00534F0C">
        <w:rPr>
          <w:rFonts w:ascii="Esharat" w:eastAsia="MS Mincho" w:hAnsi="Esharat" w:hint="cs"/>
          <w:b/>
          <w:bCs/>
          <w:kern w:val="20"/>
          <w:rtl/>
        </w:rPr>
        <w:t>ُ</w:t>
      </w:r>
      <w:r w:rsidRPr="00534F0C">
        <w:rPr>
          <w:rFonts w:ascii="Esharat" w:eastAsia="MS Mincho" w:hAnsi="Esharat"/>
          <w:b/>
          <w:bCs/>
          <w:kern w:val="20"/>
          <w:rtl/>
        </w:rPr>
        <w:t>رّ</w:t>
      </w:r>
      <w:r w:rsidR="007B0C96" w:rsidRPr="00534F0C">
        <w:rPr>
          <w:rFonts w:ascii="Esharat" w:eastAsia="MS Mincho" w:hAnsi="Esharat" w:hint="cs"/>
          <w:b/>
          <w:bCs/>
          <w:kern w:val="20"/>
          <w:rtl/>
        </w:rPr>
        <w:t>ُ</w:t>
      </w:r>
      <w:r w:rsidRPr="00534F0C">
        <w:rPr>
          <w:rFonts w:ascii="Esharat" w:eastAsia="MS Mincho" w:hAnsi="Esharat"/>
          <w:b/>
          <w:bCs/>
          <w:kern w:val="20"/>
          <w:rtl/>
        </w:rPr>
        <w:t xml:space="preserve"> ب</w:t>
      </w:r>
      <w:r w:rsidR="007B0C96" w:rsidRPr="00534F0C">
        <w:rPr>
          <w:rFonts w:ascii="Esharat" w:eastAsia="MS Mincho" w:hAnsi="Esharat" w:hint="cs"/>
          <w:b/>
          <w:bCs/>
          <w:kern w:val="20"/>
          <w:rtl/>
        </w:rPr>
        <w:t>ِ</w:t>
      </w:r>
      <w:r w:rsidRPr="00534F0C">
        <w:rPr>
          <w:rFonts w:ascii="Esharat" w:eastAsia="MS Mincho" w:hAnsi="Esharat"/>
          <w:b/>
          <w:bCs/>
          <w:kern w:val="20"/>
          <w:rtl/>
        </w:rPr>
        <w:t>الح</w:t>
      </w:r>
      <w:r w:rsidR="007B0C96" w:rsidRPr="00534F0C">
        <w:rPr>
          <w:rFonts w:ascii="Esharat" w:eastAsia="MS Mincho" w:hAnsi="Esharat" w:hint="cs"/>
          <w:b/>
          <w:bCs/>
          <w:kern w:val="20"/>
          <w:rtl/>
        </w:rPr>
        <w:t>ُ</w:t>
      </w:r>
      <w:r w:rsidRPr="00534F0C">
        <w:rPr>
          <w:rFonts w:ascii="Esharat" w:eastAsia="MS Mincho" w:hAnsi="Esharat"/>
          <w:b/>
          <w:bCs/>
          <w:kern w:val="20"/>
          <w:rtl/>
        </w:rPr>
        <w:t>رّ</w:t>
      </w:r>
      <w:r w:rsidR="007B0C96"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أنّ الحرّ يقاد بالحرّ فقط</w:t>
      </w:r>
      <w:r w:rsidR="007B0C96" w:rsidRPr="00534F0C">
        <w:rPr>
          <w:rFonts w:ascii="Esharat" w:eastAsia="MS Mincho" w:hAnsi="Esharat" w:hint="cs"/>
          <w:kern w:val="20"/>
          <w:rtl/>
        </w:rPr>
        <w:t>،</w:t>
      </w:r>
      <w:r w:rsidRPr="00534F0C">
        <w:rPr>
          <w:rFonts w:ascii="Esharat" w:eastAsia="MS Mincho" w:hAnsi="Esharat"/>
          <w:kern w:val="20"/>
          <w:rtl/>
        </w:rPr>
        <w:t xml:space="preserve"> ولا يقاد بالحرّة ولا بالعبد ولا بالأمة</w:t>
      </w:r>
      <w:r w:rsidR="007B0C96" w:rsidRPr="00534F0C">
        <w:rPr>
          <w:rFonts w:ascii="Esharat" w:eastAsia="MS Mincho" w:hAnsi="Esharat" w:hint="cs"/>
          <w:kern w:val="20"/>
          <w:rtl/>
        </w:rPr>
        <w:t>.</w:t>
      </w:r>
      <w:r w:rsidRPr="00534F0C">
        <w:rPr>
          <w:rFonts w:ascii="Esharat" w:eastAsia="MS Mincho" w:hAnsi="Esharat"/>
          <w:kern w:val="20"/>
          <w:rtl/>
        </w:rPr>
        <w:t xml:space="preserve"> ومفاد </w:t>
      </w:r>
      <w:r w:rsidRPr="00534F0C">
        <w:rPr>
          <w:rFonts w:hint="eastAsia"/>
          <w:sz w:val="24"/>
          <w:szCs w:val="24"/>
          <w:rtl/>
        </w:rPr>
        <w:t>«</w:t>
      </w:r>
      <w:r w:rsidRPr="00534F0C">
        <w:rPr>
          <w:rFonts w:ascii="Esharat" w:eastAsia="MS Mincho" w:hAnsi="Esharat"/>
          <w:kern w:val="20"/>
          <w:rtl/>
        </w:rPr>
        <w:t>الح</w:t>
      </w:r>
      <w:r w:rsidR="007B0C96" w:rsidRPr="00534F0C">
        <w:rPr>
          <w:rFonts w:ascii="Esharat" w:eastAsia="MS Mincho" w:hAnsi="Esharat" w:hint="cs"/>
          <w:kern w:val="20"/>
          <w:rtl/>
        </w:rPr>
        <w:t>ُ</w:t>
      </w:r>
      <w:r w:rsidRPr="00534F0C">
        <w:rPr>
          <w:rFonts w:ascii="Esharat" w:eastAsia="MS Mincho" w:hAnsi="Esharat"/>
          <w:kern w:val="20"/>
          <w:rtl/>
        </w:rPr>
        <w:t>رّة بالح</w:t>
      </w:r>
      <w:r w:rsidR="007B0C96" w:rsidRPr="00534F0C">
        <w:rPr>
          <w:rFonts w:ascii="Esharat" w:eastAsia="MS Mincho" w:hAnsi="Esharat" w:hint="cs"/>
          <w:kern w:val="20"/>
          <w:rtl/>
        </w:rPr>
        <w:t>ُ</w:t>
      </w:r>
      <w:r w:rsidRPr="00534F0C">
        <w:rPr>
          <w:rFonts w:ascii="Esharat" w:eastAsia="MS Mincho" w:hAnsi="Esharat"/>
          <w:kern w:val="20"/>
          <w:rtl/>
        </w:rPr>
        <w:t>رّة</w:t>
      </w:r>
      <w:r w:rsidRPr="00534F0C">
        <w:rPr>
          <w:rFonts w:hint="eastAsia"/>
          <w:sz w:val="24"/>
          <w:szCs w:val="24"/>
          <w:rtl/>
        </w:rPr>
        <w:t>»</w:t>
      </w:r>
      <w:r w:rsidRPr="00534F0C">
        <w:rPr>
          <w:rFonts w:ascii="Esharat" w:eastAsia="MS Mincho" w:hAnsi="Esharat"/>
          <w:kern w:val="20"/>
          <w:rtl/>
        </w:rPr>
        <w:t xml:space="preserve"> أنّ الحرّة تقاد بالحرّة فقط</w:t>
      </w:r>
      <w:r w:rsidR="007B0C96" w:rsidRPr="00534F0C">
        <w:rPr>
          <w:rFonts w:ascii="Esharat" w:eastAsia="MS Mincho" w:hAnsi="Esharat" w:hint="cs"/>
          <w:kern w:val="20"/>
          <w:rtl/>
        </w:rPr>
        <w:t>،</w:t>
      </w:r>
      <w:r w:rsidRPr="00534F0C">
        <w:rPr>
          <w:rFonts w:ascii="Esharat" w:eastAsia="MS Mincho" w:hAnsi="Esharat"/>
          <w:kern w:val="20"/>
          <w:rtl/>
        </w:rPr>
        <w:t xml:space="preserve"> لا بالعبد ولا بالأمة</w:t>
      </w:r>
      <w:r w:rsidR="007B0C96" w:rsidRPr="00534F0C">
        <w:rPr>
          <w:rFonts w:ascii="Esharat" w:eastAsia="MS Mincho" w:hAnsi="Esharat" w:hint="cs"/>
          <w:kern w:val="20"/>
          <w:rtl/>
        </w:rPr>
        <w:t>.</w:t>
      </w:r>
      <w:r w:rsidRPr="00534F0C">
        <w:rPr>
          <w:rFonts w:ascii="Esharat" w:eastAsia="MS Mincho" w:hAnsi="Esharat"/>
          <w:kern w:val="20"/>
          <w:rtl/>
        </w:rPr>
        <w:t xml:space="preserve"> ومفاد </w:t>
      </w:r>
      <w:r w:rsidRPr="00534F0C">
        <w:rPr>
          <w:rFonts w:ascii="Sakkal Majalla" w:hAnsi="Sakkal Majalla" w:cs="Sakkal Majalla" w:hint="cs"/>
          <w:sz w:val="24"/>
          <w:szCs w:val="24"/>
          <w:rtl/>
        </w:rPr>
        <w:t>﴿</w:t>
      </w:r>
      <w:r w:rsidRPr="00534F0C">
        <w:rPr>
          <w:rFonts w:ascii="Esharat" w:eastAsia="MS Mincho" w:hAnsi="Esharat"/>
          <w:b/>
          <w:bCs/>
          <w:kern w:val="20"/>
          <w:rtl/>
        </w:rPr>
        <w:t>الع</w:t>
      </w:r>
      <w:r w:rsidR="007B0C96" w:rsidRPr="00534F0C">
        <w:rPr>
          <w:rFonts w:ascii="Esharat" w:eastAsia="MS Mincho" w:hAnsi="Esharat" w:hint="cs"/>
          <w:b/>
          <w:bCs/>
          <w:kern w:val="20"/>
          <w:rtl/>
        </w:rPr>
        <w:t>َ</w:t>
      </w:r>
      <w:r w:rsidRPr="00534F0C">
        <w:rPr>
          <w:rFonts w:ascii="Esharat" w:eastAsia="MS Mincho" w:hAnsi="Esharat"/>
          <w:b/>
          <w:bCs/>
          <w:kern w:val="20"/>
          <w:rtl/>
        </w:rPr>
        <w:t>ب</w:t>
      </w:r>
      <w:r w:rsidR="007B0C96" w:rsidRPr="00534F0C">
        <w:rPr>
          <w:rFonts w:ascii="Esharat" w:eastAsia="MS Mincho" w:hAnsi="Esharat" w:hint="cs"/>
          <w:b/>
          <w:bCs/>
          <w:kern w:val="20"/>
          <w:rtl/>
        </w:rPr>
        <w:t>ْ</w:t>
      </w:r>
      <w:r w:rsidRPr="00534F0C">
        <w:rPr>
          <w:rFonts w:ascii="Esharat" w:eastAsia="MS Mincho" w:hAnsi="Esharat"/>
          <w:b/>
          <w:bCs/>
          <w:kern w:val="20"/>
          <w:rtl/>
        </w:rPr>
        <w:t>د</w:t>
      </w:r>
      <w:r w:rsidR="007B0C96" w:rsidRPr="00534F0C">
        <w:rPr>
          <w:rFonts w:ascii="Esharat" w:eastAsia="MS Mincho" w:hAnsi="Esharat" w:hint="cs"/>
          <w:b/>
          <w:bCs/>
          <w:kern w:val="20"/>
          <w:rtl/>
        </w:rPr>
        <w:t>ُ</w:t>
      </w:r>
      <w:r w:rsidRPr="00534F0C">
        <w:rPr>
          <w:rFonts w:ascii="Esharat" w:eastAsia="MS Mincho" w:hAnsi="Esharat"/>
          <w:b/>
          <w:bCs/>
          <w:kern w:val="20"/>
          <w:rtl/>
        </w:rPr>
        <w:t xml:space="preserve"> ب</w:t>
      </w:r>
      <w:r w:rsidR="007B0C96" w:rsidRPr="00534F0C">
        <w:rPr>
          <w:rFonts w:ascii="Esharat" w:eastAsia="MS Mincho" w:hAnsi="Esharat" w:hint="cs"/>
          <w:b/>
          <w:bCs/>
          <w:kern w:val="20"/>
          <w:rtl/>
        </w:rPr>
        <w:t>ِ</w:t>
      </w:r>
      <w:r w:rsidRPr="00534F0C">
        <w:rPr>
          <w:rFonts w:ascii="Esharat" w:eastAsia="MS Mincho" w:hAnsi="Esharat"/>
          <w:b/>
          <w:bCs/>
          <w:kern w:val="20"/>
          <w:rtl/>
        </w:rPr>
        <w:t>الع</w:t>
      </w:r>
      <w:r w:rsidR="007B0C96" w:rsidRPr="00534F0C">
        <w:rPr>
          <w:rFonts w:ascii="Esharat" w:eastAsia="MS Mincho" w:hAnsi="Esharat" w:hint="cs"/>
          <w:b/>
          <w:bCs/>
          <w:kern w:val="20"/>
          <w:rtl/>
        </w:rPr>
        <w:t>َ</w:t>
      </w:r>
      <w:r w:rsidRPr="00534F0C">
        <w:rPr>
          <w:rFonts w:ascii="Esharat" w:eastAsia="MS Mincho" w:hAnsi="Esharat"/>
          <w:b/>
          <w:bCs/>
          <w:kern w:val="20"/>
          <w:rtl/>
        </w:rPr>
        <w:t>ب</w:t>
      </w:r>
      <w:r w:rsidR="007B0C96" w:rsidRPr="00534F0C">
        <w:rPr>
          <w:rFonts w:ascii="Esharat" w:eastAsia="MS Mincho" w:hAnsi="Esharat" w:hint="cs"/>
          <w:b/>
          <w:bCs/>
          <w:kern w:val="20"/>
          <w:rtl/>
        </w:rPr>
        <w:t>ْ</w:t>
      </w:r>
      <w:r w:rsidRPr="00534F0C">
        <w:rPr>
          <w:rFonts w:ascii="Esharat" w:eastAsia="MS Mincho" w:hAnsi="Esharat"/>
          <w:b/>
          <w:bCs/>
          <w:kern w:val="20"/>
          <w:rtl/>
        </w:rPr>
        <w:t>د</w:t>
      </w:r>
      <w:r w:rsidR="007B0C96"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أنّ العبد يقاد بالعبد فقط</w:t>
      </w:r>
      <w:r w:rsidR="007B0C96" w:rsidRPr="00534F0C">
        <w:rPr>
          <w:rFonts w:ascii="Esharat" w:eastAsia="MS Mincho" w:hAnsi="Esharat" w:hint="cs"/>
          <w:kern w:val="20"/>
          <w:rtl/>
        </w:rPr>
        <w:t>،</w:t>
      </w:r>
      <w:r w:rsidRPr="00534F0C">
        <w:rPr>
          <w:rFonts w:ascii="Esharat" w:eastAsia="MS Mincho" w:hAnsi="Esharat"/>
          <w:kern w:val="20"/>
          <w:rtl/>
        </w:rPr>
        <w:t xml:space="preserve"> لا بالأمة</w:t>
      </w:r>
      <w:r w:rsidR="007B0C96" w:rsidRPr="00534F0C">
        <w:rPr>
          <w:rFonts w:ascii="Esharat" w:eastAsia="MS Mincho" w:hAnsi="Esharat" w:hint="cs"/>
          <w:kern w:val="20"/>
          <w:rtl/>
        </w:rPr>
        <w:t>.</w:t>
      </w:r>
      <w:r w:rsidRPr="00534F0C">
        <w:rPr>
          <w:rFonts w:ascii="Esharat" w:eastAsia="MS Mincho" w:hAnsi="Esharat"/>
          <w:kern w:val="20"/>
          <w:rtl/>
        </w:rPr>
        <w:t xml:space="preserve"> ومفاد </w:t>
      </w:r>
      <w:r w:rsidRPr="00534F0C">
        <w:rPr>
          <w:rFonts w:ascii="Esharat" w:eastAsia="MS Mincho" w:hAnsi="Esharat"/>
          <w:kern w:val="20"/>
          <w:sz w:val="24"/>
          <w:szCs w:val="24"/>
          <w:rtl/>
        </w:rPr>
        <w:t>«</w:t>
      </w:r>
      <w:r w:rsidRPr="00534F0C">
        <w:rPr>
          <w:rFonts w:ascii="Esharat" w:eastAsia="MS Mincho" w:hAnsi="Esharat"/>
          <w:kern w:val="20"/>
          <w:rtl/>
        </w:rPr>
        <w:t>الأ</w:t>
      </w:r>
      <w:r w:rsidR="007B0C96" w:rsidRPr="00534F0C">
        <w:rPr>
          <w:rFonts w:ascii="Esharat" w:eastAsia="MS Mincho" w:hAnsi="Esharat" w:hint="cs"/>
          <w:kern w:val="20"/>
          <w:rtl/>
        </w:rPr>
        <w:t>َ</w:t>
      </w:r>
      <w:r w:rsidRPr="00534F0C">
        <w:rPr>
          <w:rFonts w:ascii="Esharat" w:eastAsia="MS Mincho" w:hAnsi="Esharat"/>
          <w:kern w:val="20"/>
          <w:rtl/>
        </w:rPr>
        <w:t>م</w:t>
      </w:r>
      <w:r w:rsidR="007B0C96" w:rsidRPr="00534F0C">
        <w:rPr>
          <w:rFonts w:ascii="Esharat" w:eastAsia="MS Mincho" w:hAnsi="Esharat" w:hint="cs"/>
          <w:kern w:val="20"/>
          <w:rtl/>
        </w:rPr>
        <w:t>َ</w:t>
      </w:r>
      <w:r w:rsidRPr="00534F0C">
        <w:rPr>
          <w:rFonts w:ascii="Esharat" w:eastAsia="MS Mincho" w:hAnsi="Esharat"/>
          <w:kern w:val="20"/>
          <w:rtl/>
        </w:rPr>
        <w:t>ة بالأ</w:t>
      </w:r>
      <w:r w:rsidR="007B0C96" w:rsidRPr="00534F0C">
        <w:rPr>
          <w:rFonts w:ascii="Esharat" w:eastAsia="MS Mincho" w:hAnsi="Esharat" w:hint="cs"/>
          <w:kern w:val="20"/>
          <w:rtl/>
        </w:rPr>
        <w:t>َ</w:t>
      </w:r>
      <w:r w:rsidRPr="00534F0C">
        <w:rPr>
          <w:rFonts w:ascii="Esharat" w:eastAsia="MS Mincho" w:hAnsi="Esharat"/>
          <w:kern w:val="20"/>
          <w:rtl/>
        </w:rPr>
        <w:t>م</w:t>
      </w:r>
      <w:r w:rsidR="007B0C96" w:rsidRPr="00534F0C">
        <w:rPr>
          <w:rFonts w:ascii="Esharat" w:eastAsia="MS Mincho" w:hAnsi="Esharat" w:hint="cs"/>
          <w:kern w:val="20"/>
          <w:rtl/>
        </w:rPr>
        <w:t>َ</w:t>
      </w:r>
      <w:r w:rsidRPr="00534F0C">
        <w:rPr>
          <w:rFonts w:ascii="Esharat" w:eastAsia="MS Mincho" w:hAnsi="Esharat"/>
          <w:kern w:val="20"/>
          <w:rtl/>
        </w:rPr>
        <w:t>ة</w:t>
      </w:r>
      <w:r w:rsidRPr="00534F0C">
        <w:rPr>
          <w:rFonts w:ascii="Esharat" w:eastAsia="MS Mincho" w:hAnsi="Esharat"/>
          <w:kern w:val="20"/>
          <w:sz w:val="24"/>
          <w:szCs w:val="24"/>
          <w:rtl/>
        </w:rPr>
        <w:t>»</w:t>
      </w:r>
      <w:r w:rsidRPr="00534F0C">
        <w:rPr>
          <w:rFonts w:ascii="Esharat" w:eastAsia="MS Mincho" w:hAnsi="Esharat"/>
          <w:kern w:val="20"/>
          <w:rtl/>
        </w:rPr>
        <w:t xml:space="preserve"> أنّ الأمة ت</w:t>
      </w:r>
      <w:r w:rsidR="007B0C96" w:rsidRPr="00534F0C">
        <w:rPr>
          <w:rFonts w:ascii="Esharat" w:eastAsia="MS Mincho" w:hAnsi="Esharat" w:hint="cs"/>
          <w:kern w:val="20"/>
          <w:rtl/>
        </w:rPr>
        <w:t>ُ</w:t>
      </w:r>
      <w:r w:rsidRPr="00534F0C">
        <w:rPr>
          <w:rFonts w:ascii="Esharat" w:eastAsia="MS Mincho" w:hAnsi="Esharat"/>
          <w:kern w:val="20"/>
          <w:rtl/>
        </w:rPr>
        <w:t xml:space="preserve">قاد بالأمة وبغيرها مهما كان. </w:t>
      </w:r>
    </w:p>
    <w:p w:rsidR="00CF6C0D" w:rsidRPr="00534F0C" w:rsidRDefault="00CF6C0D" w:rsidP="00500774">
      <w:pPr>
        <w:rPr>
          <w:rFonts w:ascii="Esharat" w:eastAsia="MS Mincho" w:hAnsi="Esharat"/>
          <w:kern w:val="20"/>
          <w:rtl/>
        </w:rPr>
      </w:pPr>
      <w:r w:rsidRPr="00534F0C">
        <w:rPr>
          <w:rFonts w:ascii="Esharat" w:eastAsia="MS Mincho" w:hAnsi="Esharat" w:hint="cs"/>
          <w:b/>
          <w:bCs/>
          <w:kern w:val="20"/>
          <w:rtl/>
        </w:rPr>
        <w:t>ال</w:t>
      </w:r>
      <w:r w:rsidRPr="00534F0C">
        <w:rPr>
          <w:rFonts w:ascii="Esharat" w:eastAsia="MS Mincho" w:hAnsi="Esharat"/>
          <w:b/>
          <w:bCs/>
          <w:kern w:val="20"/>
          <w:rtl/>
        </w:rPr>
        <w:t>ثاني</w:t>
      </w:r>
      <w:r w:rsidR="007B0C96" w:rsidRPr="00534F0C">
        <w:rPr>
          <w:rFonts w:ascii="Esharat" w:eastAsia="MS Mincho" w:hAnsi="Esharat" w:hint="cs"/>
          <w:kern w:val="20"/>
          <w:rtl/>
        </w:rPr>
        <w:t>:</w:t>
      </w:r>
      <w:r w:rsidRPr="00534F0C">
        <w:rPr>
          <w:rFonts w:ascii="Esharat" w:eastAsia="MS Mincho" w:hAnsi="Esharat" w:hint="cs"/>
          <w:kern w:val="20"/>
          <w:rtl/>
        </w:rPr>
        <w:t xml:space="preserve"> </w:t>
      </w:r>
      <w:r w:rsidRPr="00534F0C">
        <w:rPr>
          <w:rFonts w:ascii="Esharat" w:eastAsia="MS Mincho" w:hAnsi="Esharat"/>
          <w:kern w:val="20"/>
          <w:rtl/>
        </w:rPr>
        <w:t xml:space="preserve">وجهُ العدول عن </w:t>
      </w:r>
      <w:r w:rsidRPr="00534F0C">
        <w:rPr>
          <w:rFonts w:hint="eastAsia"/>
          <w:sz w:val="24"/>
          <w:szCs w:val="24"/>
          <w:rtl/>
        </w:rPr>
        <w:t>«</w:t>
      </w:r>
      <w:r w:rsidRPr="00534F0C">
        <w:rPr>
          <w:rFonts w:ascii="Esharat" w:eastAsia="MS Mincho" w:hAnsi="Esharat"/>
          <w:kern w:val="20"/>
          <w:rtl/>
        </w:rPr>
        <w:t>الحرّ بالحرّ والحرّة بالحرّة والعبد بالعبد والأمة بالأمة</w:t>
      </w:r>
      <w:r w:rsidRPr="00534F0C">
        <w:rPr>
          <w:rFonts w:hint="eastAsia"/>
          <w:sz w:val="24"/>
          <w:szCs w:val="24"/>
          <w:rtl/>
        </w:rPr>
        <w:t>»</w:t>
      </w:r>
      <w:r w:rsidRPr="00534F0C">
        <w:rPr>
          <w:rFonts w:ascii="Esharat" w:eastAsia="MS Mincho" w:hAnsi="Esharat"/>
          <w:kern w:val="20"/>
          <w:rtl/>
        </w:rPr>
        <w:t xml:space="preserve"> بما في الآية المباركة</w:t>
      </w:r>
      <w:r w:rsidR="00C36DBE" w:rsidRPr="00534F0C">
        <w:rPr>
          <w:rFonts w:ascii="Esharat" w:eastAsia="MS Mincho" w:hAnsi="Esharat" w:hint="cs"/>
          <w:kern w:val="20"/>
          <w:rtl/>
        </w:rPr>
        <w:t xml:space="preserve"> أنه</w:t>
      </w:r>
      <w:r w:rsidRPr="00534F0C">
        <w:rPr>
          <w:rFonts w:ascii="Esharat" w:eastAsia="MS Mincho" w:hAnsi="Esharat"/>
          <w:kern w:val="20"/>
          <w:rtl/>
        </w:rPr>
        <w:t xml:space="preserve"> مع لحاظ نتيجة المفهوم لكلّ جملة</w:t>
      </w:r>
      <w:r w:rsidR="00C36DBE" w:rsidRPr="00534F0C">
        <w:rPr>
          <w:rFonts w:ascii="Esharat" w:eastAsia="MS Mincho" w:hAnsi="Esharat" w:hint="cs"/>
          <w:kern w:val="20"/>
          <w:rtl/>
        </w:rPr>
        <w:t>ٍ</w:t>
      </w:r>
      <w:r w:rsidRPr="00534F0C">
        <w:rPr>
          <w:rFonts w:ascii="Esharat" w:eastAsia="MS Mincho" w:hAnsi="Esharat"/>
          <w:kern w:val="20"/>
          <w:rtl/>
        </w:rPr>
        <w:t xml:space="preserve"> من الجملات الثلاث الأولى لا يبقى لذكر جملة </w:t>
      </w:r>
      <w:r w:rsidRPr="00534F0C">
        <w:rPr>
          <w:rFonts w:hint="eastAsia"/>
          <w:sz w:val="24"/>
          <w:szCs w:val="24"/>
          <w:rtl/>
        </w:rPr>
        <w:t>«</w:t>
      </w:r>
      <w:r w:rsidRPr="00534F0C">
        <w:rPr>
          <w:rFonts w:ascii="Esharat" w:eastAsia="MS Mincho" w:hAnsi="Esharat"/>
          <w:kern w:val="20"/>
          <w:rtl/>
        </w:rPr>
        <w:t>الأمة بالأمة</w:t>
      </w:r>
      <w:r w:rsidRPr="00534F0C">
        <w:rPr>
          <w:rFonts w:hint="eastAsia"/>
          <w:sz w:val="24"/>
          <w:szCs w:val="24"/>
          <w:rtl/>
        </w:rPr>
        <w:t>»</w:t>
      </w:r>
      <w:r w:rsidRPr="00534F0C">
        <w:rPr>
          <w:rFonts w:ascii="Esharat" w:eastAsia="MS Mincho" w:hAnsi="Esharat"/>
          <w:kern w:val="20"/>
          <w:rtl/>
        </w:rPr>
        <w:t xml:space="preserve"> وجهٌ؛ فإنّ الأمة ت</w:t>
      </w:r>
      <w:r w:rsidR="00C36DBE" w:rsidRPr="00534F0C">
        <w:rPr>
          <w:rFonts w:ascii="Esharat" w:eastAsia="MS Mincho" w:hAnsi="Esharat" w:hint="cs"/>
          <w:kern w:val="20"/>
          <w:rtl/>
        </w:rPr>
        <w:t>ُ</w:t>
      </w:r>
      <w:r w:rsidRPr="00534F0C">
        <w:rPr>
          <w:rFonts w:ascii="Esharat" w:eastAsia="MS Mincho" w:hAnsi="Esharat"/>
          <w:kern w:val="20"/>
          <w:rtl/>
        </w:rPr>
        <w:t>قاد بكلّ مَن</w:t>
      </w:r>
      <w:r w:rsidR="00C36DBE" w:rsidRPr="00534F0C">
        <w:rPr>
          <w:rFonts w:ascii="Esharat" w:eastAsia="MS Mincho" w:hAnsi="Esharat" w:hint="cs"/>
          <w:kern w:val="20"/>
          <w:rtl/>
        </w:rPr>
        <w:t>ْ</w:t>
      </w:r>
      <w:r w:rsidRPr="00534F0C">
        <w:rPr>
          <w:rFonts w:ascii="Esharat" w:eastAsia="MS Mincho" w:hAnsi="Esharat"/>
          <w:kern w:val="20"/>
          <w:rtl/>
        </w:rPr>
        <w:t xml:space="preserve"> قبلها، فلو لم يذكر هذه الجملة لبقي القصاص بالنسبة إلى الأمة مسكوتاً</w:t>
      </w:r>
      <w:r w:rsidR="00C36DBE" w:rsidRPr="00534F0C">
        <w:rPr>
          <w:rFonts w:ascii="Esharat" w:eastAsia="MS Mincho" w:hAnsi="Esharat" w:hint="cs"/>
          <w:kern w:val="20"/>
          <w:rtl/>
        </w:rPr>
        <w:t xml:space="preserve">، </w:t>
      </w:r>
      <w:r w:rsidRPr="00534F0C">
        <w:rPr>
          <w:rFonts w:ascii="Esharat" w:eastAsia="MS Mincho" w:hAnsi="Esharat"/>
          <w:kern w:val="20"/>
          <w:rtl/>
        </w:rPr>
        <w:t xml:space="preserve">مع أنّ الآية أخصر عبارة منه. </w:t>
      </w:r>
    </w:p>
    <w:p w:rsidR="00CF6C0D" w:rsidRPr="00534F0C" w:rsidRDefault="00CF6C0D" w:rsidP="00500774">
      <w:pPr>
        <w:rPr>
          <w:rFonts w:ascii="Esharat" w:hAnsi="Esharat"/>
          <w:rtl/>
          <w:lang w:val="en-ZW"/>
        </w:rPr>
      </w:pPr>
      <w:r w:rsidRPr="00534F0C">
        <w:rPr>
          <w:rFonts w:ascii="Esharat" w:eastAsia="MS Mincho" w:hAnsi="Esharat" w:hint="cs"/>
          <w:b/>
          <w:bCs/>
          <w:kern w:val="20"/>
          <w:rtl/>
        </w:rPr>
        <w:t>ال</w:t>
      </w:r>
      <w:r w:rsidRPr="00534F0C">
        <w:rPr>
          <w:rFonts w:ascii="Esharat" w:eastAsia="MS Mincho" w:hAnsi="Esharat"/>
          <w:b/>
          <w:bCs/>
          <w:kern w:val="20"/>
          <w:rtl/>
        </w:rPr>
        <w:t>ثالث</w:t>
      </w:r>
      <w:r w:rsidR="00C36DBE" w:rsidRPr="00534F0C">
        <w:rPr>
          <w:rFonts w:ascii="Esharat" w:eastAsia="MS Mincho" w:hAnsi="Esharat" w:hint="cs"/>
          <w:kern w:val="20"/>
          <w:rtl/>
        </w:rPr>
        <w:t>:</w:t>
      </w:r>
      <w:r w:rsidRPr="00534F0C">
        <w:rPr>
          <w:rFonts w:ascii="Esharat" w:eastAsia="MS Mincho" w:hAnsi="Esharat" w:hint="cs"/>
          <w:kern w:val="20"/>
          <w:rtl/>
        </w:rPr>
        <w:t xml:space="preserve"> </w:t>
      </w:r>
      <w:r w:rsidR="00C36DBE" w:rsidRPr="00534F0C">
        <w:rPr>
          <w:rFonts w:ascii="Esharat" w:eastAsia="MS Mincho" w:hAnsi="Esharat" w:hint="cs"/>
          <w:kern w:val="20"/>
          <w:rtl/>
        </w:rPr>
        <w:t>إ</w:t>
      </w:r>
      <w:r w:rsidRPr="00534F0C">
        <w:rPr>
          <w:rFonts w:ascii="Esharat" w:eastAsia="MS Mincho" w:hAnsi="Esharat"/>
          <w:kern w:val="20"/>
          <w:rtl/>
        </w:rPr>
        <w:t xml:space="preserve">نّه </w:t>
      </w:r>
      <w:r w:rsidRPr="00534F0C">
        <w:rPr>
          <w:rFonts w:ascii="Esharat" w:hAnsi="Esharat"/>
          <w:rtl/>
          <w:lang w:val="en-ZW"/>
        </w:rPr>
        <w:t xml:space="preserve">لو لم يذكر </w:t>
      </w:r>
      <w:r w:rsidRPr="00534F0C">
        <w:rPr>
          <w:rFonts w:hint="eastAsia"/>
          <w:sz w:val="24"/>
          <w:szCs w:val="24"/>
          <w:rtl/>
        </w:rPr>
        <w:t>«</w:t>
      </w:r>
      <w:r w:rsidRPr="00534F0C">
        <w:rPr>
          <w:rFonts w:ascii="Esharat" w:hAnsi="Esharat"/>
          <w:rtl/>
          <w:lang w:val="en-ZW"/>
        </w:rPr>
        <w:t>القصاص</w:t>
      </w:r>
      <w:r w:rsidRPr="00534F0C">
        <w:rPr>
          <w:rFonts w:hint="eastAsia"/>
          <w:sz w:val="24"/>
          <w:szCs w:val="24"/>
          <w:rtl/>
        </w:rPr>
        <w:t>»</w:t>
      </w:r>
      <w:r w:rsidRPr="00534F0C">
        <w:rPr>
          <w:rFonts w:ascii="Esharat" w:hAnsi="Esharat"/>
          <w:rtl/>
          <w:lang w:val="en-ZW"/>
        </w:rPr>
        <w:t xml:space="preserve"> في الآية</w:t>
      </w:r>
      <w:r w:rsidR="00C36DBE" w:rsidRPr="00534F0C">
        <w:rPr>
          <w:rFonts w:ascii="Esharat" w:hAnsi="Esharat" w:hint="cs"/>
          <w:rtl/>
          <w:lang w:val="en-ZW"/>
        </w:rPr>
        <w:t>،</w:t>
      </w:r>
      <w:r w:rsidRPr="00534F0C">
        <w:rPr>
          <w:rFonts w:ascii="Esharat" w:hAnsi="Esharat"/>
          <w:rtl/>
          <w:lang w:val="en-ZW"/>
        </w:rPr>
        <w:t xml:space="preserve"> وكانت الآية هكذا: </w:t>
      </w:r>
      <w:r w:rsidRPr="00534F0C">
        <w:rPr>
          <w:rFonts w:ascii="Esharat" w:hAnsi="Esharat"/>
          <w:sz w:val="24"/>
          <w:szCs w:val="24"/>
          <w:rtl/>
          <w:lang w:val="en-ZW"/>
        </w:rPr>
        <w:t>«</w:t>
      </w:r>
      <w:r w:rsidRPr="00534F0C">
        <w:rPr>
          <w:rFonts w:ascii="Esharat" w:hAnsi="Esharat"/>
          <w:rtl/>
          <w:lang w:val="en-ZW"/>
        </w:rPr>
        <w:t>كتب عليكم في القتلى الحرّ بالحرّ والعبد بالعبد والأنثى بالأنثى</w:t>
      </w:r>
      <w:r w:rsidRPr="00534F0C">
        <w:rPr>
          <w:rFonts w:ascii="Esharat" w:hAnsi="Esharat"/>
          <w:sz w:val="24"/>
          <w:szCs w:val="24"/>
          <w:rtl/>
          <w:lang w:val="en-ZW"/>
        </w:rPr>
        <w:t>»</w:t>
      </w:r>
      <w:r w:rsidRPr="00534F0C">
        <w:rPr>
          <w:rFonts w:ascii="Esharat" w:hAnsi="Esharat"/>
          <w:rtl/>
          <w:lang w:val="en-ZW"/>
        </w:rPr>
        <w:t xml:space="preserve"> لم يجز قودُ قاتل</w:t>
      </w:r>
      <w:r w:rsidR="00C36DBE" w:rsidRPr="00534F0C">
        <w:rPr>
          <w:rFonts w:ascii="Esharat" w:hAnsi="Esharat" w:hint="cs"/>
          <w:rtl/>
          <w:lang w:val="en-ZW"/>
        </w:rPr>
        <w:t>ٍ</w:t>
      </w:r>
      <w:r w:rsidRPr="00534F0C">
        <w:rPr>
          <w:rFonts w:ascii="Esharat" w:hAnsi="Esharat"/>
          <w:rtl/>
          <w:lang w:val="en-ZW"/>
        </w:rPr>
        <w:t xml:space="preserve"> لا يماثل عنوانُه عنوانَ المقتول، وانحصرت المجازاة في الأفراد الم</w:t>
      </w:r>
      <w:r w:rsidR="00C36DBE" w:rsidRPr="00534F0C">
        <w:rPr>
          <w:rFonts w:ascii="Esharat" w:hAnsi="Esharat" w:hint="cs"/>
          <w:rtl/>
          <w:lang w:val="en-ZW"/>
        </w:rPr>
        <w:t>ت</w:t>
      </w:r>
      <w:r w:rsidRPr="00534F0C">
        <w:rPr>
          <w:rFonts w:ascii="Esharat" w:hAnsi="Esharat"/>
          <w:rtl/>
          <w:lang w:val="en-ZW"/>
        </w:rPr>
        <w:t xml:space="preserve">ماثلة عناوينهم. </w:t>
      </w:r>
    </w:p>
    <w:p w:rsidR="00CF6C0D" w:rsidRPr="00534F0C" w:rsidRDefault="00CF6C0D" w:rsidP="00500774">
      <w:pPr>
        <w:rPr>
          <w:rFonts w:ascii="Esharat" w:hAnsi="Esharat"/>
          <w:rtl/>
          <w:lang w:val="en-ZW"/>
        </w:rPr>
      </w:pPr>
      <w:r w:rsidRPr="00534F0C">
        <w:rPr>
          <w:rFonts w:ascii="Esharat" w:hAnsi="Esharat" w:hint="cs"/>
          <w:b/>
          <w:bCs/>
          <w:rtl/>
          <w:lang w:val="en-ZW"/>
        </w:rPr>
        <w:t>ال</w:t>
      </w:r>
      <w:r w:rsidRPr="00534F0C">
        <w:rPr>
          <w:rFonts w:ascii="Esharat" w:hAnsi="Esharat"/>
          <w:b/>
          <w:bCs/>
          <w:rtl/>
          <w:lang w:val="en-ZW"/>
        </w:rPr>
        <w:t>رابع</w:t>
      </w:r>
      <w:r w:rsidR="00C36DBE" w:rsidRPr="00534F0C">
        <w:rPr>
          <w:rFonts w:ascii="Esharat" w:hAnsi="Esharat" w:hint="cs"/>
          <w:rtl/>
          <w:lang w:val="en-ZW"/>
        </w:rPr>
        <w:t>:</w:t>
      </w:r>
      <w:r w:rsidRPr="00534F0C">
        <w:rPr>
          <w:rFonts w:ascii="Esharat" w:hAnsi="Esharat"/>
          <w:rtl/>
          <w:lang w:val="en-ZW"/>
        </w:rPr>
        <w:t xml:space="preserve"> رُتِّبت الجملات الثلاث المفسّ</w:t>
      </w:r>
      <w:r w:rsidR="00C36DBE" w:rsidRPr="00534F0C">
        <w:rPr>
          <w:rFonts w:ascii="Esharat" w:hAnsi="Esharat" w:hint="cs"/>
          <w:rtl/>
          <w:lang w:val="en-ZW"/>
        </w:rPr>
        <w:t>ِ</w:t>
      </w:r>
      <w:r w:rsidRPr="00534F0C">
        <w:rPr>
          <w:rFonts w:ascii="Esharat" w:hAnsi="Esharat"/>
          <w:rtl/>
          <w:lang w:val="en-ZW"/>
        </w:rPr>
        <w:t>رة للقصاص بهذا الترتيب ليفيد تقدُّمَ الجملة الأولى على الثانية</w:t>
      </w:r>
      <w:r w:rsidR="00C36DBE" w:rsidRPr="00534F0C">
        <w:rPr>
          <w:rFonts w:ascii="Esharat" w:hAnsi="Esharat" w:hint="cs"/>
          <w:rtl/>
          <w:lang w:val="en-ZW"/>
        </w:rPr>
        <w:t>،</w:t>
      </w:r>
      <w:r w:rsidRPr="00534F0C">
        <w:rPr>
          <w:rFonts w:ascii="Esharat" w:hAnsi="Esharat"/>
          <w:rtl/>
          <w:lang w:val="en-ZW"/>
        </w:rPr>
        <w:t xml:space="preserve"> وتقدُّمَ الثانية على الثالثة، وليس ترتيباً عشوائيّاً يجوز الإعراض عن تقدّم دلالة المتقدّمة على دلالة المتأخّرة. وعليه فلو رتّبها الله تعالى ترتيباً آخر لأفاد تقدُّمَ المتقدّمة وفضلَها على المتأخّ</w:t>
      </w:r>
      <w:r w:rsidR="00C36DBE" w:rsidRPr="00534F0C">
        <w:rPr>
          <w:rFonts w:ascii="Esharat" w:hAnsi="Esharat" w:hint="cs"/>
          <w:rtl/>
          <w:lang w:val="en-ZW"/>
        </w:rPr>
        <w:t>ِ</w:t>
      </w:r>
      <w:r w:rsidRPr="00534F0C">
        <w:rPr>
          <w:rFonts w:ascii="Esharat" w:hAnsi="Esharat"/>
          <w:rtl/>
          <w:lang w:val="en-ZW"/>
        </w:rPr>
        <w:t>رة</w:t>
      </w:r>
      <w:r w:rsidR="00C36DBE" w:rsidRPr="00534F0C">
        <w:rPr>
          <w:rFonts w:ascii="Esharat" w:hAnsi="Esharat" w:hint="cs"/>
          <w:rtl/>
          <w:lang w:val="en-ZW"/>
        </w:rPr>
        <w:t>،</w:t>
      </w:r>
      <w:r w:rsidRPr="00534F0C">
        <w:rPr>
          <w:rFonts w:ascii="Esharat" w:hAnsi="Esharat"/>
          <w:rtl/>
          <w:lang w:val="en-ZW"/>
        </w:rPr>
        <w:t xml:space="preserve"> وعدمَ جواز قود المتقدّ</w:t>
      </w:r>
      <w:r w:rsidR="00C36DBE" w:rsidRPr="00534F0C">
        <w:rPr>
          <w:rFonts w:ascii="Esharat" w:hAnsi="Esharat" w:hint="cs"/>
          <w:rtl/>
          <w:lang w:val="en-ZW"/>
        </w:rPr>
        <w:t>ِ</w:t>
      </w:r>
      <w:r w:rsidRPr="00534F0C">
        <w:rPr>
          <w:rFonts w:ascii="Esharat" w:hAnsi="Esharat"/>
          <w:rtl/>
          <w:lang w:val="en-ZW"/>
        </w:rPr>
        <w:t>م الأفضل بالمتأخّ</w:t>
      </w:r>
      <w:r w:rsidR="00C36DBE" w:rsidRPr="00534F0C">
        <w:rPr>
          <w:rFonts w:ascii="Esharat" w:hAnsi="Esharat" w:hint="cs"/>
          <w:rtl/>
          <w:lang w:val="en-ZW"/>
        </w:rPr>
        <w:t>ِ</w:t>
      </w:r>
      <w:r w:rsidRPr="00534F0C">
        <w:rPr>
          <w:rFonts w:ascii="Esharat" w:hAnsi="Esharat"/>
          <w:rtl/>
          <w:lang w:val="en-ZW"/>
        </w:rPr>
        <w:t>ر الأدون</w:t>
      </w:r>
      <w:r w:rsidR="00C36DBE" w:rsidRPr="00534F0C">
        <w:rPr>
          <w:rFonts w:ascii="Esharat" w:hAnsi="Esharat" w:hint="cs"/>
          <w:rtl/>
          <w:lang w:val="en-ZW"/>
        </w:rPr>
        <w:t>،</w:t>
      </w:r>
      <w:r w:rsidRPr="00534F0C">
        <w:rPr>
          <w:rFonts w:ascii="Esharat" w:hAnsi="Esharat"/>
          <w:rtl/>
          <w:lang w:val="en-ZW"/>
        </w:rPr>
        <w:t xml:space="preserve"> وجوازَ قود المتأخّ</w:t>
      </w:r>
      <w:r w:rsidR="00C36DBE" w:rsidRPr="00534F0C">
        <w:rPr>
          <w:rFonts w:ascii="Esharat" w:hAnsi="Esharat" w:hint="cs"/>
          <w:rtl/>
          <w:lang w:val="en-ZW"/>
        </w:rPr>
        <w:t>ِ</w:t>
      </w:r>
      <w:r w:rsidRPr="00534F0C">
        <w:rPr>
          <w:rFonts w:ascii="Esharat" w:hAnsi="Esharat"/>
          <w:rtl/>
          <w:lang w:val="en-ZW"/>
        </w:rPr>
        <w:t>ر بالمتقدّ</w:t>
      </w:r>
      <w:r w:rsidR="00C36DBE" w:rsidRPr="00534F0C">
        <w:rPr>
          <w:rFonts w:ascii="Esharat" w:hAnsi="Esharat" w:hint="cs"/>
          <w:rtl/>
          <w:lang w:val="en-ZW"/>
        </w:rPr>
        <w:t>ِ</w:t>
      </w:r>
      <w:r w:rsidRPr="00534F0C">
        <w:rPr>
          <w:rFonts w:ascii="Esharat" w:hAnsi="Esharat"/>
          <w:rtl/>
          <w:lang w:val="en-ZW"/>
        </w:rPr>
        <w:t xml:space="preserve">م. </w:t>
      </w:r>
    </w:p>
    <w:p w:rsidR="00CF6C0D" w:rsidRPr="00534F0C" w:rsidRDefault="00CF6C0D" w:rsidP="00500774">
      <w:pPr>
        <w:rPr>
          <w:rFonts w:ascii="Esharat" w:hAnsi="Esharat"/>
          <w:rtl/>
          <w:lang w:val="en-ZW"/>
        </w:rPr>
      </w:pPr>
      <w:r w:rsidRPr="00534F0C">
        <w:rPr>
          <w:rFonts w:ascii="Esharat" w:hAnsi="Esharat" w:hint="cs"/>
          <w:b/>
          <w:bCs/>
          <w:rtl/>
          <w:lang w:val="en-ZW"/>
        </w:rPr>
        <w:t>ال</w:t>
      </w:r>
      <w:r w:rsidRPr="00534F0C">
        <w:rPr>
          <w:rFonts w:ascii="Esharat" w:hAnsi="Esharat"/>
          <w:b/>
          <w:bCs/>
          <w:rtl/>
          <w:lang w:val="en-ZW"/>
        </w:rPr>
        <w:t>خامس</w:t>
      </w:r>
      <w:r w:rsidR="00C36DBE" w:rsidRPr="00534F0C">
        <w:rPr>
          <w:rFonts w:ascii="Esharat" w:hAnsi="Esharat" w:hint="cs"/>
          <w:rtl/>
          <w:lang w:val="en-ZW"/>
        </w:rPr>
        <w:t>:</w:t>
      </w:r>
      <w:r w:rsidRPr="00534F0C">
        <w:rPr>
          <w:rFonts w:ascii="Esharat" w:hAnsi="Esharat"/>
          <w:rtl/>
          <w:lang w:val="en-ZW"/>
        </w:rPr>
        <w:t xml:space="preserve"> وجه</w:t>
      </w:r>
      <w:r w:rsidR="00C36DBE" w:rsidRPr="00534F0C">
        <w:rPr>
          <w:rFonts w:ascii="Esharat" w:hAnsi="Esharat" w:hint="cs"/>
          <w:rtl/>
          <w:lang w:val="en-ZW"/>
        </w:rPr>
        <w:t>ُ</w:t>
      </w:r>
      <w:r w:rsidRPr="00534F0C">
        <w:rPr>
          <w:rFonts w:ascii="Esharat" w:hAnsi="Esharat"/>
          <w:rtl/>
          <w:lang w:val="en-ZW"/>
        </w:rPr>
        <w:t xml:space="preserve"> العدول عن </w:t>
      </w:r>
      <w:r w:rsidRPr="00534F0C">
        <w:rPr>
          <w:rFonts w:ascii="Esharat" w:hAnsi="Esharat"/>
          <w:sz w:val="24"/>
          <w:szCs w:val="24"/>
          <w:rtl/>
          <w:lang w:val="en-ZW"/>
        </w:rPr>
        <w:t>«</w:t>
      </w:r>
      <w:r w:rsidR="00B633DE" w:rsidRPr="00534F0C">
        <w:rPr>
          <w:rFonts w:ascii="Esharat" w:eastAsia="MS Mincho" w:hAnsi="Esharat"/>
          <w:rtl/>
        </w:rPr>
        <w:t>الحر</w:t>
      </w:r>
      <w:r w:rsidR="00C36DBE" w:rsidRPr="00534F0C">
        <w:rPr>
          <w:rFonts w:ascii="Esharat" w:eastAsia="MS Mincho" w:hAnsi="Esharat" w:hint="cs"/>
          <w:rtl/>
        </w:rPr>
        <w:t>ّ</w:t>
      </w:r>
      <w:r w:rsidR="00B633DE" w:rsidRPr="00534F0C">
        <w:rPr>
          <w:rFonts w:ascii="Esharat" w:eastAsia="MS Mincho" w:hAnsi="Esharat"/>
          <w:rtl/>
        </w:rPr>
        <w:t xml:space="preserve"> والعبد والأن</w:t>
      </w:r>
      <w:r w:rsidR="00B633DE" w:rsidRPr="00534F0C">
        <w:rPr>
          <w:rFonts w:ascii="Esharat" w:eastAsia="MS Mincho" w:hAnsi="Esharat" w:hint="cs"/>
          <w:rtl/>
        </w:rPr>
        <w:t>ثى</w:t>
      </w:r>
      <w:r w:rsidRPr="00534F0C">
        <w:rPr>
          <w:rFonts w:ascii="Esharat" w:eastAsia="MS Mincho" w:hAnsi="Esharat"/>
          <w:rtl/>
        </w:rPr>
        <w:t xml:space="preserve"> </w:t>
      </w:r>
      <w:r w:rsidRPr="00534F0C">
        <w:rPr>
          <w:rFonts w:ascii="Esharat" w:eastAsia="MS Mincho" w:hAnsi="Esharat" w:hint="cs"/>
          <w:rtl/>
        </w:rPr>
        <w:t>بأمثالهم</w:t>
      </w:r>
      <w:r w:rsidRPr="00534F0C">
        <w:rPr>
          <w:rFonts w:ascii="Esharat" w:eastAsia="MS Mincho" w:hAnsi="Esharat"/>
          <w:sz w:val="24"/>
          <w:szCs w:val="24"/>
          <w:rtl/>
        </w:rPr>
        <w:t>»</w:t>
      </w:r>
      <w:r w:rsidR="00C36DBE" w:rsidRPr="00534F0C">
        <w:rPr>
          <w:rFonts w:ascii="Esharat" w:eastAsia="MS Mincho" w:hAnsi="Esharat" w:hint="cs"/>
          <w:rtl/>
        </w:rPr>
        <w:t>،</w:t>
      </w:r>
      <w:r w:rsidRPr="00534F0C">
        <w:rPr>
          <w:rFonts w:ascii="Esharat" w:eastAsia="MS Mincho" w:hAnsi="Esharat"/>
          <w:rtl/>
        </w:rPr>
        <w:t xml:space="preserve"> مع كونه أخصر ممّا في الآية</w:t>
      </w:r>
      <w:r w:rsidR="00C36DBE" w:rsidRPr="00534F0C">
        <w:rPr>
          <w:rFonts w:ascii="Esharat" w:eastAsia="MS Mincho" w:hAnsi="Esharat" w:hint="cs"/>
          <w:rtl/>
        </w:rPr>
        <w:t>، أنّ</w:t>
      </w:r>
      <w:r w:rsidRPr="00534F0C">
        <w:rPr>
          <w:rFonts w:ascii="Esharat" w:eastAsia="MS Mincho" w:hAnsi="Esharat"/>
          <w:rtl/>
        </w:rPr>
        <w:t xml:space="preserve"> تفسير القصاص بهذا لا يفي بتحديد مراده تعالى بالقصاص</w:t>
      </w:r>
      <w:r w:rsidRPr="00534F0C">
        <w:rPr>
          <w:rFonts w:ascii="Esharat" w:hAnsi="Esharat"/>
          <w:rtl/>
          <w:lang w:val="en-ZW"/>
        </w:rPr>
        <w:t xml:space="preserve">. </w:t>
      </w:r>
    </w:p>
    <w:p w:rsidR="00CF6C0D" w:rsidRPr="00534F0C" w:rsidRDefault="00CF6C0D" w:rsidP="00500774">
      <w:pPr>
        <w:rPr>
          <w:rFonts w:ascii="Esharat" w:hAnsi="Esharat"/>
          <w:kern w:val="20"/>
        </w:rPr>
      </w:pPr>
      <w:r w:rsidRPr="00534F0C">
        <w:rPr>
          <w:rFonts w:ascii="Esharat" w:hAnsi="Esharat" w:hint="cs"/>
          <w:b/>
          <w:bCs/>
          <w:rtl/>
          <w:lang w:val="en-ZW"/>
        </w:rPr>
        <w:t>ال</w:t>
      </w:r>
      <w:r w:rsidRPr="00534F0C">
        <w:rPr>
          <w:rFonts w:ascii="Esharat" w:hAnsi="Esharat"/>
          <w:b/>
          <w:bCs/>
          <w:rtl/>
          <w:lang w:val="en-ZW"/>
        </w:rPr>
        <w:t>سادس</w:t>
      </w:r>
      <w:r w:rsidR="00C36DBE" w:rsidRPr="00534F0C">
        <w:rPr>
          <w:rFonts w:ascii="Esharat" w:hAnsi="Esharat" w:hint="cs"/>
          <w:rtl/>
          <w:lang w:val="en-ZW"/>
        </w:rPr>
        <w:t>:</w:t>
      </w:r>
      <w:r w:rsidRPr="00534F0C">
        <w:rPr>
          <w:rFonts w:ascii="Esharat" w:hAnsi="Esharat"/>
          <w:rtl/>
          <w:lang w:val="en-ZW"/>
        </w:rPr>
        <w:t xml:space="preserve"> </w:t>
      </w:r>
      <w:r w:rsidR="00C36DBE" w:rsidRPr="00534F0C">
        <w:rPr>
          <w:rFonts w:ascii="Esharat" w:hAnsi="Esharat" w:hint="cs"/>
          <w:rtl/>
          <w:lang w:val="en-ZW"/>
        </w:rPr>
        <w:t>إ</w:t>
      </w:r>
      <w:r w:rsidRPr="00534F0C">
        <w:rPr>
          <w:rFonts w:ascii="Esharat" w:hAnsi="Esharat"/>
          <w:rtl/>
          <w:lang w:val="en-ZW"/>
        </w:rPr>
        <w:t>نّ الله تعالى</w:t>
      </w:r>
      <w:r w:rsidRPr="00534F0C">
        <w:rPr>
          <w:rFonts w:ascii="Esharat" w:eastAsia="MS Mincho" w:hAnsi="Esharat"/>
          <w:kern w:val="20"/>
          <w:rtl/>
        </w:rPr>
        <w:t xml:space="preserve"> فسّر </w:t>
      </w:r>
      <w:r w:rsidRPr="00534F0C">
        <w:rPr>
          <w:rFonts w:hint="eastAsia"/>
          <w:sz w:val="24"/>
          <w:szCs w:val="24"/>
          <w:rtl/>
        </w:rPr>
        <w:t>«</w:t>
      </w:r>
      <w:r w:rsidRPr="00534F0C">
        <w:rPr>
          <w:rFonts w:ascii="Esharat" w:eastAsia="MS Mincho" w:hAnsi="Esharat"/>
          <w:kern w:val="20"/>
          <w:rtl/>
        </w:rPr>
        <w:t>القصاص</w:t>
      </w:r>
      <w:r w:rsidRPr="00534F0C">
        <w:rPr>
          <w:rFonts w:hint="eastAsia"/>
          <w:sz w:val="24"/>
          <w:szCs w:val="24"/>
          <w:rtl/>
        </w:rPr>
        <w:t>»</w:t>
      </w:r>
      <w:r w:rsidRPr="00534F0C">
        <w:rPr>
          <w:rFonts w:ascii="Esharat" w:eastAsia="MS Mincho" w:hAnsi="Esharat"/>
          <w:kern w:val="20"/>
          <w:rtl/>
        </w:rPr>
        <w:t xml:space="preserve"> بقوله: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 وَالْعَبْدُ بِالْعَبْدِ وَالأُن</w:t>
      </w:r>
      <w:r w:rsidR="004D30E3" w:rsidRPr="00534F0C">
        <w:rPr>
          <w:rFonts w:ascii="Esharat" w:eastAsia="MS Mincho" w:hAnsi="Esharat" w:hint="cs"/>
          <w:b/>
          <w:bCs/>
          <w:kern w:val="20"/>
          <w:rtl/>
        </w:rPr>
        <w:t>ْ</w:t>
      </w:r>
      <w:r w:rsidRPr="00534F0C">
        <w:rPr>
          <w:rFonts w:ascii="Esharat" w:eastAsia="MS Mincho" w:hAnsi="Esharat"/>
          <w:b/>
          <w:bCs/>
          <w:kern w:val="20"/>
          <w:rtl/>
        </w:rPr>
        <w:t>ثَى بِالأُن</w:t>
      </w:r>
      <w:r w:rsidR="004D30E3"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إذ لولا هذا التفسير لاقتضت المساواة بين الجاني والمجنيّ عليه أن لا ي</w:t>
      </w:r>
      <w:r w:rsidR="004D30E3" w:rsidRPr="00534F0C">
        <w:rPr>
          <w:rFonts w:ascii="Esharat" w:eastAsia="MS Mincho" w:hAnsi="Esharat" w:hint="cs"/>
          <w:kern w:val="20"/>
          <w:rtl/>
        </w:rPr>
        <w:t>ُ</w:t>
      </w:r>
      <w:r w:rsidRPr="00534F0C">
        <w:rPr>
          <w:rFonts w:ascii="Esharat" w:eastAsia="MS Mincho" w:hAnsi="Esharat"/>
          <w:kern w:val="20"/>
          <w:rtl/>
        </w:rPr>
        <w:t>قاد مثلاً البالغ الكبير بالطفل الرضيع، كما تقدّ</w:t>
      </w:r>
      <w:r w:rsidR="004D30E3" w:rsidRPr="00534F0C">
        <w:rPr>
          <w:rFonts w:ascii="Esharat" w:eastAsia="MS Mincho" w:hAnsi="Esharat" w:hint="cs"/>
          <w:kern w:val="20"/>
          <w:rtl/>
        </w:rPr>
        <w:t>َ</w:t>
      </w:r>
      <w:r w:rsidRPr="00534F0C">
        <w:rPr>
          <w:rFonts w:ascii="Esharat" w:eastAsia="MS Mincho" w:hAnsi="Esharat"/>
          <w:kern w:val="20"/>
          <w:rtl/>
        </w:rPr>
        <w:t>م. فبهذا التفسير أ</w:t>
      </w:r>
      <w:r w:rsidR="004D30E3" w:rsidRPr="00534F0C">
        <w:rPr>
          <w:rFonts w:ascii="Esharat" w:eastAsia="MS Mincho" w:hAnsi="Esharat" w:hint="cs"/>
          <w:kern w:val="20"/>
          <w:rtl/>
        </w:rPr>
        <w:t>ُ</w:t>
      </w:r>
      <w:r w:rsidRPr="00534F0C">
        <w:rPr>
          <w:rFonts w:ascii="Esharat" w:eastAsia="MS Mincho" w:hAnsi="Esharat"/>
          <w:kern w:val="20"/>
          <w:rtl/>
        </w:rPr>
        <w:t xml:space="preserve">لغي هذا النحو من المساواة بين الجاني والمجنيّ عليه. </w:t>
      </w:r>
    </w:p>
    <w:p w:rsidR="00CF6C0D" w:rsidRPr="00534F0C" w:rsidRDefault="00CF6C0D" w:rsidP="00500774">
      <w:pPr>
        <w:rPr>
          <w:rFonts w:ascii="Esharat" w:hAnsi="Esharat"/>
          <w:rtl/>
          <w:lang w:val="en-ZW"/>
        </w:rPr>
      </w:pPr>
      <w:r w:rsidRPr="00534F0C">
        <w:rPr>
          <w:rFonts w:ascii="Esharat" w:hAnsi="Esharat"/>
          <w:rtl/>
          <w:lang w:val="en-ZW"/>
        </w:rPr>
        <w:t>كما يظهر من جميع ما تقدّ</w:t>
      </w:r>
      <w:r w:rsidR="004D30E3" w:rsidRPr="00534F0C">
        <w:rPr>
          <w:rFonts w:ascii="Esharat" w:hAnsi="Esharat" w:hint="cs"/>
          <w:rtl/>
          <w:lang w:val="en-ZW"/>
        </w:rPr>
        <w:t>َ</w:t>
      </w:r>
      <w:r w:rsidRPr="00534F0C">
        <w:rPr>
          <w:rFonts w:ascii="Esharat" w:hAnsi="Esharat"/>
          <w:rtl/>
          <w:lang w:val="en-ZW"/>
        </w:rPr>
        <w:t>م مفتاح من مفاتيح تدبّر القرآن</w:t>
      </w:r>
      <w:r w:rsidR="004D30E3" w:rsidRPr="00534F0C">
        <w:rPr>
          <w:rFonts w:ascii="Esharat" w:hAnsi="Esharat" w:hint="cs"/>
          <w:rtl/>
          <w:lang w:val="en-ZW"/>
        </w:rPr>
        <w:t>،</w:t>
      </w:r>
      <w:r w:rsidR="004D30E3" w:rsidRPr="00534F0C">
        <w:rPr>
          <w:rFonts w:ascii="Esharat" w:hAnsi="Esharat"/>
          <w:rtl/>
          <w:lang w:val="en-ZW"/>
        </w:rPr>
        <w:t xml:space="preserve"> وهو أنّ المعنى الذي أراده تعالى لا يفيده إل</w:t>
      </w:r>
      <w:r w:rsidRPr="00534F0C">
        <w:rPr>
          <w:rFonts w:ascii="Esharat" w:hAnsi="Esharat"/>
          <w:rtl/>
          <w:lang w:val="en-ZW"/>
        </w:rPr>
        <w:t>ا</w:t>
      </w:r>
      <w:r w:rsidR="004D30E3" w:rsidRPr="00534F0C">
        <w:rPr>
          <w:rFonts w:ascii="Esharat" w:hAnsi="Esharat" w:hint="cs"/>
          <w:rtl/>
          <w:lang w:val="en-ZW"/>
        </w:rPr>
        <w:t>ّ</w:t>
      </w:r>
      <w:r w:rsidRPr="00534F0C">
        <w:rPr>
          <w:rFonts w:ascii="Esharat" w:hAnsi="Esharat"/>
          <w:rtl/>
          <w:lang w:val="en-ZW"/>
        </w:rPr>
        <w:t xml:space="preserve"> نفس ما قاله تعالى</w:t>
      </w:r>
      <w:r w:rsidR="004D30E3" w:rsidRPr="00534F0C">
        <w:rPr>
          <w:rFonts w:ascii="Esharat" w:hAnsi="Esharat" w:hint="cs"/>
          <w:rtl/>
          <w:lang w:val="en-ZW"/>
        </w:rPr>
        <w:t>.</w:t>
      </w:r>
      <w:r w:rsidRPr="00534F0C">
        <w:rPr>
          <w:rFonts w:ascii="Esharat" w:hAnsi="Esharat"/>
          <w:rtl/>
          <w:lang w:val="en-ZW"/>
        </w:rPr>
        <w:t xml:space="preserve"> والعبارات المشابهة لقول الله تعالى قاصرةٌ عن إفادة</w:t>
      </w:r>
      <w:r w:rsidRPr="00534F0C">
        <w:rPr>
          <w:rFonts w:ascii="Esharat" w:hAnsi="Esharat" w:hint="cs"/>
          <w:rtl/>
          <w:lang w:val="en-ZW"/>
        </w:rPr>
        <w:t xml:space="preserve"> تمام</w:t>
      </w:r>
      <w:r w:rsidR="004D30E3" w:rsidRPr="00534F0C">
        <w:rPr>
          <w:rFonts w:ascii="Esharat" w:hAnsi="Esharat"/>
          <w:rtl/>
          <w:lang w:val="en-ZW"/>
        </w:rPr>
        <w:t xml:space="preserve"> مراده ومرام</w:t>
      </w:r>
      <w:r w:rsidRPr="00534F0C">
        <w:rPr>
          <w:rFonts w:ascii="Esharat" w:hAnsi="Esharat"/>
          <w:rtl/>
          <w:lang w:val="en-ZW"/>
        </w:rPr>
        <w:t>ه. ولذا يجب على المتدبّ</w:t>
      </w:r>
      <w:r w:rsidR="004D30E3" w:rsidRPr="00534F0C">
        <w:rPr>
          <w:rFonts w:ascii="Esharat" w:hAnsi="Esharat" w:hint="cs"/>
          <w:rtl/>
          <w:lang w:val="en-ZW"/>
        </w:rPr>
        <w:t>ِ</w:t>
      </w:r>
      <w:r w:rsidRPr="00534F0C">
        <w:rPr>
          <w:rFonts w:ascii="Esharat" w:hAnsi="Esharat"/>
          <w:rtl/>
          <w:lang w:val="en-ZW"/>
        </w:rPr>
        <w:t xml:space="preserve">ر لكلام الله تعالى ـ نيلاً </w:t>
      </w:r>
      <w:r w:rsidR="004D30E3" w:rsidRPr="00534F0C">
        <w:rPr>
          <w:rFonts w:ascii="Esharat" w:hAnsi="Esharat" w:hint="cs"/>
          <w:rtl/>
          <w:lang w:val="en-ZW"/>
        </w:rPr>
        <w:t>لم</w:t>
      </w:r>
      <w:r w:rsidRPr="00534F0C">
        <w:rPr>
          <w:rFonts w:ascii="Esharat" w:hAnsi="Esharat"/>
          <w:rtl/>
          <w:lang w:val="en-ZW"/>
        </w:rPr>
        <w:t>عانيه ـ أن يقايس كلّ عبارة قرآنية مع ما يشابهها من كلامه وكلامنا، ليتنبّ</w:t>
      </w:r>
      <w:r w:rsidR="004D30E3" w:rsidRPr="00534F0C">
        <w:rPr>
          <w:rFonts w:ascii="Esharat" w:hAnsi="Esharat" w:hint="cs"/>
          <w:rtl/>
          <w:lang w:val="en-ZW"/>
        </w:rPr>
        <w:t>َ</w:t>
      </w:r>
      <w:r w:rsidRPr="00534F0C">
        <w:rPr>
          <w:rFonts w:ascii="Esharat" w:hAnsi="Esharat"/>
          <w:rtl/>
          <w:lang w:val="en-ZW"/>
        </w:rPr>
        <w:t>ه باختلاف المعاني على مراد الله تعالى. وهذا ممّا وُفِّق</w:t>
      </w:r>
      <w:r w:rsidR="004D30E3" w:rsidRPr="00534F0C">
        <w:rPr>
          <w:rFonts w:ascii="Esharat" w:hAnsi="Esharat" w:hint="cs"/>
          <w:rtl/>
          <w:lang w:val="en-ZW"/>
        </w:rPr>
        <w:t>ْ</w:t>
      </w:r>
      <w:r w:rsidRPr="00534F0C">
        <w:rPr>
          <w:rFonts w:ascii="Esharat" w:hAnsi="Esharat"/>
          <w:rtl/>
          <w:lang w:val="en-ZW"/>
        </w:rPr>
        <w:t xml:space="preserve">تُ </w:t>
      </w:r>
      <w:r w:rsidR="004D30E3" w:rsidRPr="00534F0C">
        <w:rPr>
          <w:rFonts w:ascii="Esharat" w:hAnsi="Esharat" w:hint="cs"/>
          <w:rtl/>
          <w:lang w:val="en-ZW"/>
        </w:rPr>
        <w:t>له</w:t>
      </w:r>
      <w:r w:rsidRPr="00534F0C">
        <w:rPr>
          <w:rFonts w:ascii="Esharat" w:hAnsi="Esharat"/>
          <w:rtl/>
          <w:lang w:val="en-ZW"/>
        </w:rPr>
        <w:t xml:space="preserve"> في قوله تعالى: </w:t>
      </w:r>
      <w:r w:rsidRPr="00534F0C">
        <w:rPr>
          <w:rFonts w:ascii="Sakkal Majalla" w:hAnsi="Sakkal Majalla" w:cs="Sakkal Majalla" w:hint="cs"/>
          <w:sz w:val="24"/>
          <w:szCs w:val="24"/>
          <w:rtl/>
        </w:rPr>
        <w:t>﴿</w:t>
      </w:r>
      <w:r w:rsidRPr="00534F0C">
        <w:rPr>
          <w:rFonts w:ascii="Esharat" w:eastAsia="MS Mincho" w:hAnsi="Esharat"/>
          <w:b/>
          <w:bCs/>
          <w:rtl/>
        </w:rPr>
        <w:t>يُوصِيكُمْ الله فِي أَوْلاَدِكُمْ لِلذَّكَرِ مِثْلُ حَظِّ الأُنثَيَيْنِ فَإِنْ كُنَّ نِسَاءً فَوْقَ اثْنَتَيْنِ فَلَهُنَّ ثُلُثَا مَا تَرَكَ وَإِنْ كَانَتْ وَاحِدَةً فَلَهَا النِّصْفُ</w:t>
      </w:r>
      <w:r w:rsidRPr="00534F0C">
        <w:rPr>
          <w:rFonts w:ascii="Sakkal Majalla" w:hAnsi="Sakkal Majalla" w:cs="Sakkal Majalla" w:hint="cs"/>
          <w:sz w:val="24"/>
          <w:szCs w:val="24"/>
          <w:rtl/>
        </w:rPr>
        <w:t>﴾</w:t>
      </w:r>
      <w:r w:rsidRPr="00534F0C">
        <w:rPr>
          <w:rFonts w:ascii="Esharat" w:eastAsia="MS Mincho" w:hAnsi="Esharat"/>
          <w:rtl/>
        </w:rPr>
        <w:t xml:space="preserve"> (النساء: 11)</w:t>
      </w:r>
      <w:r w:rsidR="004D30E3" w:rsidRPr="00534F0C">
        <w:rPr>
          <w:rFonts w:ascii="Esharat" w:eastAsia="MS Mincho" w:hAnsi="Esharat" w:hint="cs"/>
          <w:rtl/>
        </w:rPr>
        <w:t>،</w:t>
      </w:r>
      <w:r w:rsidRPr="00534F0C">
        <w:rPr>
          <w:rFonts w:ascii="Esharat" w:eastAsia="MS Mincho" w:hAnsi="Esharat"/>
          <w:rtl/>
        </w:rPr>
        <w:t xml:space="preserve"> </w:t>
      </w:r>
      <w:r w:rsidR="004D30E3" w:rsidRPr="00534F0C">
        <w:rPr>
          <w:rFonts w:ascii="Esharat" w:eastAsia="MS Mincho" w:hAnsi="Esharat"/>
          <w:rtl/>
        </w:rPr>
        <w:t>ال</w:t>
      </w:r>
      <w:r w:rsidRPr="00534F0C">
        <w:rPr>
          <w:rFonts w:ascii="Esharat" w:eastAsia="MS Mincho" w:hAnsi="Esharat"/>
          <w:rtl/>
        </w:rPr>
        <w:t>ذي بيّ</w:t>
      </w:r>
      <w:r w:rsidR="004D30E3" w:rsidRPr="00534F0C">
        <w:rPr>
          <w:rFonts w:ascii="Esharat" w:eastAsia="MS Mincho" w:hAnsi="Esharat" w:hint="cs"/>
          <w:rtl/>
        </w:rPr>
        <w:t>َ</w:t>
      </w:r>
      <w:r w:rsidRPr="00534F0C">
        <w:rPr>
          <w:rFonts w:ascii="Esharat" w:eastAsia="MS Mincho" w:hAnsi="Esharat"/>
          <w:rtl/>
        </w:rPr>
        <w:t>ن الصور السبعة في إرث الأولاد</w:t>
      </w:r>
      <w:r w:rsidR="004D30E3" w:rsidRPr="00534F0C">
        <w:rPr>
          <w:rFonts w:ascii="Esharat" w:eastAsia="MS Mincho" w:hAnsi="Esharat" w:hint="cs"/>
          <w:rtl/>
        </w:rPr>
        <w:t>،</w:t>
      </w:r>
      <w:r w:rsidRPr="00534F0C">
        <w:rPr>
          <w:rFonts w:ascii="Esharat" w:eastAsia="MS Mincho" w:hAnsi="Esharat"/>
          <w:rtl/>
        </w:rPr>
        <w:t xml:space="preserve"> بأحسن وجه</w:t>
      </w:r>
      <w:r w:rsidR="004D30E3" w:rsidRPr="00534F0C">
        <w:rPr>
          <w:rFonts w:ascii="Esharat" w:eastAsia="MS Mincho" w:hAnsi="Esharat" w:hint="cs"/>
          <w:rtl/>
        </w:rPr>
        <w:t>ٍ،</w:t>
      </w:r>
      <w:r w:rsidRPr="00534F0C">
        <w:rPr>
          <w:rFonts w:ascii="Esharat" w:eastAsia="MS Mincho" w:hAnsi="Esharat"/>
          <w:rtl/>
        </w:rPr>
        <w:t xml:space="preserve"> وأوجز عبارة</w:t>
      </w:r>
      <w:r w:rsidR="004D30E3" w:rsidRPr="00534F0C">
        <w:rPr>
          <w:rFonts w:ascii="Esharat" w:eastAsia="MS Mincho" w:hAnsi="Esharat" w:hint="cs"/>
          <w:rtl/>
        </w:rPr>
        <w:t>،</w:t>
      </w:r>
      <w:r w:rsidRPr="00534F0C">
        <w:rPr>
          <w:rFonts w:ascii="Esharat" w:eastAsia="MS Mincho" w:hAnsi="Esharat"/>
          <w:rtl/>
        </w:rPr>
        <w:t xml:space="preserve"> وأحكم ترتيب</w:t>
      </w:r>
      <w:r w:rsidR="004D30E3" w:rsidRPr="00534F0C">
        <w:rPr>
          <w:rFonts w:ascii="Esharat" w:eastAsia="MS Mincho" w:hAnsi="Esharat" w:hint="cs"/>
          <w:rtl/>
        </w:rPr>
        <w:t>،</w:t>
      </w:r>
      <w:r w:rsidRPr="00534F0C">
        <w:rPr>
          <w:rFonts w:ascii="Esharat" w:eastAsia="MS Mincho" w:hAnsi="Esharat"/>
          <w:rtl/>
        </w:rPr>
        <w:t xml:space="preserve"> لا</w:t>
      </w:r>
      <w:r w:rsidR="004D30E3" w:rsidRPr="00534F0C">
        <w:rPr>
          <w:rFonts w:ascii="Esharat" w:eastAsia="MS Mincho" w:hAnsi="Esharat" w:hint="cs"/>
          <w:rtl/>
        </w:rPr>
        <w:t xml:space="preserve"> </w:t>
      </w:r>
      <w:r w:rsidRPr="00534F0C">
        <w:rPr>
          <w:rFonts w:ascii="Esharat" w:eastAsia="MS Mincho" w:hAnsi="Esharat"/>
          <w:rtl/>
        </w:rPr>
        <w:t>يتصوّ</w:t>
      </w:r>
      <w:r w:rsidR="004D30E3" w:rsidRPr="00534F0C">
        <w:rPr>
          <w:rFonts w:ascii="Esharat" w:eastAsia="MS Mincho" w:hAnsi="Esharat" w:hint="cs"/>
          <w:rtl/>
        </w:rPr>
        <w:t>َ</w:t>
      </w:r>
      <w:r w:rsidRPr="00534F0C">
        <w:rPr>
          <w:rFonts w:ascii="Esharat" w:eastAsia="MS Mincho" w:hAnsi="Esharat"/>
          <w:rtl/>
        </w:rPr>
        <w:t xml:space="preserve">ر فوقها حسن وإيجاز وإحكام. </w:t>
      </w:r>
      <w:r w:rsidRPr="00534F0C">
        <w:rPr>
          <w:rFonts w:ascii="Esharat" w:eastAsia="MS Mincho" w:hAnsi="Esharat" w:hint="cs"/>
          <w:rtl/>
        </w:rPr>
        <w:t>وا</w:t>
      </w:r>
      <w:r w:rsidRPr="00534F0C">
        <w:rPr>
          <w:rFonts w:ascii="Esharat" w:eastAsia="MS Mincho" w:hAnsi="Esharat"/>
          <w:rtl/>
        </w:rPr>
        <w:t>لتفصيل</w:t>
      </w:r>
      <w:r w:rsidRPr="00534F0C">
        <w:rPr>
          <w:rFonts w:ascii="Esharat" w:eastAsia="MS Mincho" w:hAnsi="Esharat" w:hint="cs"/>
          <w:rtl/>
        </w:rPr>
        <w:t xml:space="preserve"> جاء في</w:t>
      </w:r>
      <w:r w:rsidRPr="00534F0C">
        <w:rPr>
          <w:rFonts w:ascii="Esharat" w:eastAsia="MS Mincho" w:hAnsi="Esharat"/>
          <w:rtl/>
        </w:rPr>
        <w:t xml:space="preserve"> مقالتي </w:t>
      </w:r>
      <w:r w:rsidRPr="00534F0C">
        <w:rPr>
          <w:rFonts w:hint="eastAsia"/>
          <w:sz w:val="24"/>
          <w:szCs w:val="24"/>
          <w:rtl/>
        </w:rPr>
        <w:t>«</w:t>
      </w:r>
      <w:r w:rsidRPr="00534F0C">
        <w:rPr>
          <w:rFonts w:ascii="Esharat" w:eastAsia="MS Mincho" w:hAnsi="Esharat"/>
          <w:rtl/>
        </w:rPr>
        <w:t>الوصية والإرث في القرآن الكريم</w:t>
      </w:r>
      <w:r w:rsidRPr="00534F0C">
        <w:rPr>
          <w:rFonts w:hint="eastAsia"/>
          <w:sz w:val="24"/>
          <w:szCs w:val="24"/>
          <w:rtl/>
        </w:rPr>
        <w:t>»</w:t>
      </w:r>
      <w:r w:rsidRPr="00534F0C">
        <w:rPr>
          <w:rFonts w:ascii="Esharat" w:eastAsia="MS Mincho" w:hAnsi="Esharat"/>
          <w:rtl/>
        </w:rPr>
        <w:t xml:space="preserve">. </w:t>
      </w:r>
    </w:p>
    <w:p w:rsidR="00CF6C0D" w:rsidRPr="00534F0C" w:rsidRDefault="00CF6C0D" w:rsidP="00500774">
      <w:pPr>
        <w:rPr>
          <w:rFonts w:ascii="Esharat" w:hAnsi="Esharat"/>
          <w:kern w:val="20"/>
          <w:rtl/>
        </w:rPr>
      </w:pPr>
      <w:r w:rsidRPr="00534F0C">
        <w:rPr>
          <w:rFonts w:ascii="Esharat" w:hAnsi="Esharat"/>
          <w:kern w:val="20"/>
          <w:rtl/>
        </w:rPr>
        <w:t>واحتجّوا على استفادة الحصر من الآية بوجوه</w:t>
      </w:r>
      <w:r w:rsidR="004D30E3" w:rsidRPr="00534F0C">
        <w:rPr>
          <w:rFonts w:ascii="Esharat" w:hAnsi="Esharat" w:hint="cs"/>
          <w:kern w:val="20"/>
          <w:rtl/>
        </w:rPr>
        <w:t>ٍ</w:t>
      </w:r>
      <w:r w:rsidRPr="00534F0C">
        <w:rPr>
          <w:rFonts w:ascii="Esharat" w:hAnsi="Esharat"/>
          <w:kern w:val="20"/>
          <w:rtl/>
        </w:rPr>
        <w:t xml:space="preserve"> أخرى</w:t>
      </w:r>
      <w:r w:rsidR="004D30E3" w:rsidRPr="00534F0C">
        <w:rPr>
          <w:rFonts w:ascii="Esharat" w:hAnsi="Esharat" w:hint="cs"/>
          <w:kern w:val="20"/>
          <w:rtl/>
        </w:rPr>
        <w:t>،</w:t>
      </w:r>
      <w:r w:rsidRPr="00534F0C">
        <w:rPr>
          <w:rFonts w:ascii="Esharat" w:hAnsi="Esharat"/>
          <w:kern w:val="20"/>
          <w:rtl/>
        </w:rPr>
        <w:t xml:space="preserve"> ذكرها الفخر الرازي في تفسيره</w:t>
      </w:r>
      <w:r w:rsidRPr="00534F0C">
        <w:rPr>
          <w:rFonts w:hint="cs"/>
          <w:vertAlign w:val="superscript"/>
          <w:rtl/>
        </w:rPr>
        <w:t>(</w:t>
      </w:r>
      <w:r w:rsidRPr="00534F0C">
        <w:rPr>
          <w:rStyle w:val="EndnoteReference"/>
          <w:rtl/>
        </w:rPr>
        <w:endnoteReference w:id="920"/>
      </w:r>
      <w:r w:rsidRPr="00534F0C">
        <w:rPr>
          <w:rFonts w:hint="cs"/>
          <w:vertAlign w:val="superscript"/>
          <w:rtl/>
        </w:rPr>
        <w:t>)</w:t>
      </w:r>
      <w:r w:rsidRPr="00534F0C">
        <w:rPr>
          <w:rFonts w:ascii="Esharat" w:hAnsi="Esharat"/>
          <w:kern w:val="20"/>
          <w:rtl/>
        </w:rPr>
        <w:t>،</w:t>
      </w:r>
      <w:r w:rsidRPr="00534F0C">
        <w:rPr>
          <w:rFonts w:ascii="Esharat" w:hAnsi="Esharat" w:hint="cs"/>
          <w:kern w:val="20"/>
          <w:rtl/>
        </w:rPr>
        <w:t xml:space="preserve"> </w:t>
      </w:r>
      <w:r w:rsidR="004D30E3" w:rsidRPr="00534F0C">
        <w:rPr>
          <w:rFonts w:ascii="Esharat" w:hAnsi="Esharat" w:hint="cs"/>
          <w:kern w:val="20"/>
          <w:rtl/>
        </w:rPr>
        <w:t>وهي:</w:t>
      </w:r>
      <w:r w:rsidRPr="00534F0C">
        <w:rPr>
          <w:rFonts w:ascii="Esharat" w:hAnsi="Esharat" w:hint="cs"/>
          <w:kern w:val="20"/>
          <w:rtl/>
        </w:rPr>
        <w:t xml:space="preserve"> </w:t>
      </w:r>
    </w:p>
    <w:p w:rsidR="00CF6C0D" w:rsidRPr="00534F0C" w:rsidRDefault="00CF6C0D" w:rsidP="00500774">
      <w:pPr>
        <w:rPr>
          <w:rFonts w:ascii="Esharat" w:hAnsi="Esharat"/>
          <w:kern w:val="20"/>
          <w:rtl/>
        </w:rPr>
      </w:pPr>
      <w:r w:rsidRPr="00534F0C">
        <w:rPr>
          <w:rFonts w:ascii="Esharat" w:hAnsi="Esharat"/>
          <w:b/>
          <w:bCs/>
          <w:kern w:val="20"/>
          <w:rtl/>
        </w:rPr>
        <w:t>الأوّل</w:t>
      </w:r>
      <w:r w:rsidR="004D30E3" w:rsidRPr="00534F0C">
        <w:rPr>
          <w:rFonts w:ascii="Esharat" w:hAnsi="Esharat" w:hint="cs"/>
          <w:kern w:val="20"/>
          <w:rtl/>
        </w:rPr>
        <w:t>:</w:t>
      </w:r>
      <w:r w:rsidRPr="00534F0C">
        <w:rPr>
          <w:rFonts w:ascii="Esharat" w:hAnsi="Esharat"/>
          <w:kern w:val="20"/>
          <w:rtl/>
        </w:rPr>
        <w:t xml:space="preserve"> إنّ </w:t>
      </w:r>
      <w:r w:rsidRPr="00534F0C">
        <w:rPr>
          <w:rFonts w:hint="eastAsia"/>
          <w:sz w:val="24"/>
          <w:szCs w:val="24"/>
          <w:rtl/>
        </w:rPr>
        <w:t>«</w:t>
      </w:r>
      <w:r w:rsidRPr="00534F0C">
        <w:rPr>
          <w:rFonts w:ascii="Esharat" w:hAnsi="Esharat"/>
          <w:kern w:val="20"/>
          <w:rtl/>
        </w:rPr>
        <w:t>اللام</w:t>
      </w:r>
      <w:r w:rsidRPr="00534F0C">
        <w:rPr>
          <w:rFonts w:hint="eastAsia"/>
          <w:sz w:val="24"/>
          <w:szCs w:val="24"/>
          <w:rtl/>
        </w:rPr>
        <w:t>»</w:t>
      </w:r>
      <w:r w:rsidRPr="00534F0C">
        <w:rPr>
          <w:rFonts w:ascii="Esharat" w:hAnsi="Esharat"/>
          <w:kern w:val="20"/>
          <w:rtl/>
        </w:rPr>
        <w:t xml:space="preserve"> في قوله: </w:t>
      </w:r>
      <w:r w:rsidRPr="00534F0C">
        <w:rPr>
          <w:rFonts w:ascii="Sakkal Majalla" w:hAnsi="Sakkal Majalla" w:cs="Sakkal Majalla" w:hint="cs"/>
          <w:sz w:val="24"/>
          <w:szCs w:val="24"/>
          <w:rtl/>
        </w:rPr>
        <w:t>﴿</w:t>
      </w:r>
      <w:r w:rsidRPr="00534F0C">
        <w:rPr>
          <w:rFonts w:ascii="Esharat" w:hAnsi="Esharat"/>
          <w:b/>
          <w:bCs/>
          <w:kern w:val="20"/>
          <w:rtl/>
        </w:rPr>
        <w:t>الح</w:t>
      </w:r>
      <w:r w:rsidR="004D30E3" w:rsidRPr="00534F0C">
        <w:rPr>
          <w:rFonts w:ascii="Esharat" w:hAnsi="Esharat" w:hint="cs"/>
          <w:b/>
          <w:bCs/>
          <w:kern w:val="20"/>
          <w:rtl/>
        </w:rPr>
        <w:t>ُ</w:t>
      </w:r>
      <w:r w:rsidRPr="00534F0C">
        <w:rPr>
          <w:rFonts w:ascii="Esharat" w:hAnsi="Esharat"/>
          <w:b/>
          <w:bCs/>
          <w:kern w:val="20"/>
          <w:rtl/>
        </w:rPr>
        <w:t>رّ</w:t>
      </w:r>
      <w:r w:rsidR="004D30E3" w:rsidRPr="00534F0C">
        <w:rPr>
          <w:rFonts w:ascii="Esharat" w:hAnsi="Esharat" w:hint="cs"/>
          <w:b/>
          <w:bCs/>
          <w:kern w:val="20"/>
          <w:rtl/>
        </w:rPr>
        <w:t>ُ</w:t>
      </w:r>
      <w:r w:rsidRPr="00534F0C">
        <w:rPr>
          <w:rFonts w:ascii="Sakkal Majalla" w:hAnsi="Sakkal Majalla" w:cs="Sakkal Majalla" w:hint="cs"/>
          <w:sz w:val="24"/>
          <w:szCs w:val="24"/>
          <w:rtl/>
        </w:rPr>
        <w:t>﴾</w:t>
      </w:r>
      <w:r w:rsidRPr="00534F0C">
        <w:rPr>
          <w:rFonts w:ascii="Esharat" w:hAnsi="Esharat"/>
          <w:kern w:val="20"/>
          <w:rtl/>
        </w:rPr>
        <w:t xml:space="preserve"> تفيد العموم فقوله: </w:t>
      </w:r>
      <w:r w:rsidRPr="00534F0C">
        <w:rPr>
          <w:rFonts w:ascii="Sakkal Majalla" w:hAnsi="Sakkal Majalla" w:cs="Sakkal Majalla" w:hint="cs"/>
          <w:sz w:val="24"/>
          <w:szCs w:val="24"/>
          <w:rtl/>
        </w:rPr>
        <w:t>﴿</w:t>
      </w:r>
      <w:r w:rsidRPr="00534F0C">
        <w:rPr>
          <w:rFonts w:ascii="Esharat" w:hAnsi="Esharat"/>
          <w:b/>
          <w:bCs/>
          <w:kern w:val="20"/>
          <w:rtl/>
        </w:rPr>
        <w:t>الح</w:t>
      </w:r>
      <w:r w:rsidR="004D30E3" w:rsidRPr="00534F0C">
        <w:rPr>
          <w:rFonts w:ascii="Esharat" w:hAnsi="Esharat" w:hint="cs"/>
          <w:b/>
          <w:bCs/>
          <w:kern w:val="20"/>
          <w:rtl/>
        </w:rPr>
        <w:t>ُ</w:t>
      </w:r>
      <w:r w:rsidRPr="00534F0C">
        <w:rPr>
          <w:rFonts w:ascii="Esharat" w:hAnsi="Esharat"/>
          <w:b/>
          <w:bCs/>
          <w:kern w:val="20"/>
          <w:rtl/>
        </w:rPr>
        <w:t>رّ</w:t>
      </w:r>
      <w:r w:rsidR="004D30E3" w:rsidRPr="00534F0C">
        <w:rPr>
          <w:rFonts w:ascii="Esharat" w:hAnsi="Esharat" w:hint="cs"/>
          <w:b/>
          <w:bCs/>
          <w:kern w:val="20"/>
          <w:rtl/>
        </w:rPr>
        <w:t>ُ</w:t>
      </w:r>
      <w:r w:rsidRPr="00534F0C">
        <w:rPr>
          <w:rFonts w:ascii="Esharat" w:hAnsi="Esharat"/>
          <w:b/>
          <w:bCs/>
          <w:kern w:val="20"/>
          <w:rtl/>
        </w:rPr>
        <w:t xml:space="preserve"> ب</w:t>
      </w:r>
      <w:r w:rsidR="004D30E3" w:rsidRPr="00534F0C">
        <w:rPr>
          <w:rFonts w:ascii="Esharat" w:hAnsi="Esharat" w:hint="cs"/>
          <w:b/>
          <w:bCs/>
          <w:kern w:val="20"/>
          <w:rtl/>
        </w:rPr>
        <w:t>ِ</w:t>
      </w:r>
      <w:r w:rsidRPr="00534F0C">
        <w:rPr>
          <w:rFonts w:ascii="Esharat" w:hAnsi="Esharat"/>
          <w:b/>
          <w:bCs/>
          <w:kern w:val="20"/>
          <w:rtl/>
        </w:rPr>
        <w:t>الح</w:t>
      </w:r>
      <w:r w:rsidR="004D30E3" w:rsidRPr="00534F0C">
        <w:rPr>
          <w:rFonts w:ascii="Esharat" w:hAnsi="Esharat" w:hint="cs"/>
          <w:b/>
          <w:bCs/>
          <w:kern w:val="20"/>
          <w:rtl/>
        </w:rPr>
        <w:t>ُ</w:t>
      </w:r>
      <w:r w:rsidRPr="00534F0C">
        <w:rPr>
          <w:rFonts w:ascii="Esharat" w:hAnsi="Esharat"/>
          <w:b/>
          <w:bCs/>
          <w:kern w:val="20"/>
          <w:rtl/>
        </w:rPr>
        <w:t>رّ</w:t>
      </w:r>
      <w:r w:rsidR="004D30E3" w:rsidRPr="00534F0C">
        <w:rPr>
          <w:rFonts w:ascii="Esharat" w:hAnsi="Esharat" w:hint="cs"/>
          <w:b/>
          <w:bCs/>
          <w:kern w:val="20"/>
          <w:rtl/>
        </w:rPr>
        <w:t>ِ</w:t>
      </w:r>
      <w:r w:rsidRPr="00534F0C">
        <w:rPr>
          <w:rFonts w:ascii="Sakkal Majalla" w:hAnsi="Sakkal Majalla" w:cs="Sakkal Majalla" w:hint="cs"/>
          <w:sz w:val="24"/>
          <w:szCs w:val="24"/>
          <w:rtl/>
        </w:rPr>
        <w:t>﴾</w:t>
      </w:r>
      <w:r w:rsidRPr="00534F0C">
        <w:rPr>
          <w:rFonts w:ascii="Esharat" w:hAnsi="Esharat"/>
          <w:kern w:val="20"/>
          <w:rtl/>
        </w:rPr>
        <w:t xml:space="preserve"> يفيد أنّ يقتل كلّ حر بالحرّ</w:t>
      </w:r>
      <w:r w:rsidR="004D30E3" w:rsidRPr="00534F0C">
        <w:rPr>
          <w:rFonts w:ascii="Esharat" w:hAnsi="Esharat" w:hint="cs"/>
          <w:kern w:val="20"/>
          <w:rtl/>
        </w:rPr>
        <w:t>،</w:t>
      </w:r>
      <w:r w:rsidRPr="00534F0C">
        <w:rPr>
          <w:rFonts w:ascii="Esharat" w:hAnsi="Esharat"/>
          <w:kern w:val="20"/>
          <w:rtl/>
        </w:rPr>
        <w:t xml:space="preserve"> فلو كان قتل حرّ</w:t>
      </w:r>
      <w:r w:rsidR="004D30E3" w:rsidRPr="00534F0C">
        <w:rPr>
          <w:rFonts w:ascii="Esharat" w:hAnsi="Esharat" w:hint="cs"/>
          <w:kern w:val="20"/>
          <w:rtl/>
        </w:rPr>
        <w:t>ٍ</w:t>
      </w:r>
      <w:r w:rsidRPr="00534F0C">
        <w:rPr>
          <w:rFonts w:ascii="Esharat" w:hAnsi="Esharat"/>
          <w:kern w:val="20"/>
          <w:rtl/>
        </w:rPr>
        <w:t xml:space="preserve"> بعبد</w:t>
      </w:r>
      <w:r w:rsidR="004D30E3" w:rsidRPr="00534F0C">
        <w:rPr>
          <w:rFonts w:ascii="Esharat" w:hAnsi="Esharat" w:hint="cs"/>
          <w:kern w:val="20"/>
          <w:rtl/>
        </w:rPr>
        <w:t>ٍ</w:t>
      </w:r>
      <w:r w:rsidRPr="00534F0C">
        <w:rPr>
          <w:rFonts w:ascii="Esharat" w:hAnsi="Esharat"/>
          <w:kern w:val="20"/>
          <w:rtl/>
        </w:rPr>
        <w:t xml:space="preserve"> مشروعاً لكان ذلك الحرّ مقتولاً لا بالحرّ</w:t>
      </w:r>
      <w:r w:rsidR="004D30E3" w:rsidRPr="00534F0C">
        <w:rPr>
          <w:rFonts w:ascii="Esharat" w:hAnsi="Esharat" w:hint="cs"/>
          <w:kern w:val="20"/>
          <w:rtl/>
        </w:rPr>
        <w:t>،</w:t>
      </w:r>
      <w:r w:rsidRPr="00534F0C">
        <w:rPr>
          <w:rFonts w:ascii="Esharat" w:hAnsi="Esharat"/>
          <w:kern w:val="20"/>
          <w:rtl/>
        </w:rPr>
        <w:t xml:space="preserve"> وذلك ينافي إيجاب أن يكون كلّ حرّ مقتولاً بالحرّ. </w:t>
      </w:r>
    </w:p>
    <w:p w:rsidR="00CF6C0D" w:rsidRPr="00534F0C" w:rsidRDefault="00CF6C0D" w:rsidP="00500774">
      <w:pPr>
        <w:rPr>
          <w:rFonts w:ascii="Esharat" w:hAnsi="Esharat"/>
          <w:kern w:val="20"/>
          <w:rtl/>
        </w:rPr>
      </w:pPr>
      <w:r w:rsidRPr="00534F0C">
        <w:rPr>
          <w:rFonts w:ascii="Esharat" w:hAnsi="Esharat"/>
          <w:b/>
          <w:bCs/>
          <w:kern w:val="20"/>
          <w:rtl/>
        </w:rPr>
        <w:t>الثاني</w:t>
      </w:r>
      <w:r w:rsidR="004D30E3" w:rsidRPr="00534F0C">
        <w:rPr>
          <w:rFonts w:ascii="Esharat" w:hAnsi="Esharat" w:hint="cs"/>
          <w:kern w:val="20"/>
          <w:rtl/>
        </w:rPr>
        <w:t>:</w:t>
      </w:r>
      <w:r w:rsidRPr="00534F0C">
        <w:rPr>
          <w:rFonts w:ascii="Esharat" w:hAnsi="Esharat"/>
          <w:kern w:val="20"/>
          <w:rtl/>
        </w:rPr>
        <w:t xml:space="preserve"> إنّ </w:t>
      </w:r>
      <w:r w:rsidRPr="00534F0C">
        <w:rPr>
          <w:rFonts w:hint="eastAsia"/>
          <w:sz w:val="24"/>
          <w:szCs w:val="24"/>
          <w:rtl/>
        </w:rPr>
        <w:t>«</w:t>
      </w:r>
      <w:r w:rsidRPr="00534F0C">
        <w:rPr>
          <w:rFonts w:ascii="Esharat" w:hAnsi="Esharat"/>
          <w:kern w:val="20"/>
          <w:rtl/>
        </w:rPr>
        <w:t>الباء</w:t>
      </w:r>
      <w:r w:rsidRPr="00534F0C">
        <w:rPr>
          <w:rFonts w:hint="eastAsia"/>
          <w:sz w:val="24"/>
          <w:szCs w:val="24"/>
          <w:rtl/>
        </w:rPr>
        <w:t>»</w:t>
      </w:r>
      <w:r w:rsidRPr="00534F0C">
        <w:rPr>
          <w:rFonts w:ascii="Esharat" w:hAnsi="Esharat"/>
          <w:kern w:val="20"/>
          <w:rtl/>
        </w:rPr>
        <w:t xml:space="preserve"> من حروف الجرّ</w:t>
      </w:r>
      <w:r w:rsidR="004D30E3" w:rsidRPr="00534F0C">
        <w:rPr>
          <w:rFonts w:ascii="Esharat" w:hAnsi="Esharat" w:hint="cs"/>
          <w:kern w:val="20"/>
          <w:rtl/>
        </w:rPr>
        <w:t>،</w:t>
      </w:r>
      <w:r w:rsidRPr="00534F0C">
        <w:rPr>
          <w:rFonts w:ascii="Esharat" w:hAnsi="Esharat"/>
          <w:kern w:val="20"/>
          <w:rtl/>
        </w:rPr>
        <w:t xml:space="preserve"> فيكون متعلِّقاً لا محالة بفعل</w:t>
      </w:r>
      <w:r w:rsidR="004D30E3" w:rsidRPr="00534F0C">
        <w:rPr>
          <w:rFonts w:ascii="Esharat" w:hAnsi="Esharat" w:hint="cs"/>
          <w:kern w:val="20"/>
          <w:rtl/>
        </w:rPr>
        <w:t>،</w:t>
      </w:r>
      <w:r w:rsidRPr="00534F0C">
        <w:rPr>
          <w:rFonts w:ascii="Esharat" w:hAnsi="Esharat"/>
          <w:kern w:val="20"/>
          <w:rtl/>
        </w:rPr>
        <w:t xml:space="preserve"> فيكون التقدير: </w:t>
      </w:r>
      <w:r w:rsidRPr="00534F0C">
        <w:rPr>
          <w:rFonts w:hint="eastAsia"/>
          <w:sz w:val="24"/>
          <w:szCs w:val="24"/>
          <w:rtl/>
        </w:rPr>
        <w:t>«</w:t>
      </w:r>
      <w:r w:rsidRPr="00534F0C">
        <w:rPr>
          <w:rFonts w:ascii="Esharat" w:hAnsi="Esharat"/>
          <w:kern w:val="20"/>
          <w:rtl/>
        </w:rPr>
        <w:t>الحرّ يقتل بالحرّ</w:t>
      </w:r>
      <w:r w:rsidRPr="00534F0C">
        <w:rPr>
          <w:rFonts w:hint="eastAsia"/>
          <w:sz w:val="24"/>
          <w:szCs w:val="24"/>
          <w:rtl/>
        </w:rPr>
        <w:t>»</w:t>
      </w:r>
      <w:r w:rsidR="004D30E3" w:rsidRPr="00534F0C">
        <w:rPr>
          <w:rFonts w:ascii="Esharat" w:hAnsi="Esharat" w:hint="cs"/>
          <w:kern w:val="20"/>
          <w:rtl/>
        </w:rPr>
        <w:t>.</w:t>
      </w:r>
      <w:r w:rsidRPr="00534F0C">
        <w:rPr>
          <w:rFonts w:ascii="Esharat" w:hAnsi="Esharat"/>
          <w:kern w:val="20"/>
          <w:rtl/>
        </w:rPr>
        <w:t xml:space="preserve"> والمبتدأ لايكون أعمّ من الخبر، بل إمّا أن يكون مساوياً له أو أخصّ منه</w:t>
      </w:r>
      <w:r w:rsidR="004D30E3" w:rsidRPr="00534F0C">
        <w:rPr>
          <w:rFonts w:ascii="Esharat" w:hAnsi="Esharat" w:hint="cs"/>
          <w:kern w:val="20"/>
          <w:rtl/>
        </w:rPr>
        <w:t>،</w:t>
      </w:r>
      <w:r w:rsidRPr="00534F0C">
        <w:rPr>
          <w:rFonts w:ascii="Esharat" w:hAnsi="Esharat"/>
          <w:kern w:val="20"/>
          <w:rtl/>
        </w:rPr>
        <w:t xml:space="preserve"> وعلى التقديرين هذا يقتضي أن يكون كلّ حرّ مقتولاً بالحرّ</w:t>
      </w:r>
      <w:r w:rsidR="004D30E3" w:rsidRPr="00534F0C">
        <w:rPr>
          <w:rFonts w:ascii="Esharat" w:hAnsi="Esharat" w:hint="cs"/>
          <w:kern w:val="20"/>
          <w:rtl/>
        </w:rPr>
        <w:t>،</w:t>
      </w:r>
      <w:r w:rsidRPr="00534F0C">
        <w:rPr>
          <w:rFonts w:ascii="Esharat" w:hAnsi="Esharat"/>
          <w:kern w:val="20"/>
          <w:rtl/>
        </w:rPr>
        <w:t xml:space="preserve"> وذلك ينافي كون حرّ</w:t>
      </w:r>
      <w:r w:rsidR="004D30E3" w:rsidRPr="00534F0C">
        <w:rPr>
          <w:rFonts w:ascii="Esharat" w:hAnsi="Esharat" w:hint="cs"/>
          <w:kern w:val="20"/>
          <w:rtl/>
        </w:rPr>
        <w:t>ٍ</w:t>
      </w:r>
      <w:r w:rsidRPr="00534F0C">
        <w:rPr>
          <w:rFonts w:ascii="Esharat" w:hAnsi="Esharat"/>
          <w:kern w:val="20"/>
          <w:rtl/>
        </w:rPr>
        <w:t xml:space="preserve"> مقتولاً بالعبد. </w:t>
      </w:r>
    </w:p>
    <w:p w:rsidR="00CF6C0D" w:rsidRPr="00534F0C" w:rsidRDefault="00CF6C0D" w:rsidP="00500774">
      <w:pPr>
        <w:rPr>
          <w:rFonts w:ascii="Esharat" w:eastAsia="MS Mincho" w:hAnsi="Esharat"/>
          <w:kern w:val="20"/>
          <w:rtl/>
        </w:rPr>
      </w:pPr>
      <w:r w:rsidRPr="00534F0C">
        <w:rPr>
          <w:rFonts w:ascii="Esharat" w:hAnsi="Esharat"/>
          <w:b/>
          <w:bCs/>
          <w:kern w:val="20"/>
          <w:rtl/>
        </w:rPr>
        <w:t>الثالث</w:t>
      </w:r>
      <w:r w:rsidR="004D30E3" w:rsidRPr="00534F0C">
        <w:rPr>
          <w:rFonts w:ascii="Esharat" w:hAnsi="Esharat" w:hint="cs"/>
          <w:kern w:val="20"/>
          <w:rtl/>
        </w:rPr>
        <w:t>:</w:t>
      </w:r>
      <w:r w:rsidRPr="00534F0C">
        <w:rPr>
          <w:rFonts w:ascii="Esharat" w:hAnsi="Esharat"/>
          <w:kern w:val="20"/>
          <w:rtl/>
        </w:rPr>
        <w:t xml:space="preserve"> إنّه تعالى أوجب في أوّل الآية رعاية المساواة</w:t>
      </w:r>
      <w:r w:rsidR="004D30E3" w:rsidRPr="00534F0C">
        <w:rPr>
          <w:rFonts w:ascii="Esharat" w:hAnsi="Esharat" w:hint="cs"/>
          <w:kern w:val="20"/>
          <w:rtl/>
        </w:rPr>
        <w:t>،</w:t>
      </w:r>
      <w:r w:rsidRPr="00534F0C">
        <w:rPr>
          <w:rFonts w:ascii="Esharat" w:hAnsi="Esharat"/>
          <w:kern w:val="20"/>
          <w:rtl/>
        </w:rPr>
        <w:t xml:space="preserve"> وهو قوله: </w:t>
      </w:r>
      <w:r w:rsidRPr="00534F0C">
        <w:rPr>
          <w:rFonts w:ascii="Sakkal Majalla" w:hAnsi="Sakkal Majalla" w:cs="Sakkal Majalla" w:hint="cs"/>
          <w:sz w:val="24"/>
          <w:szCs w:val="24"/>
          <w:rtl/>
        </w:rPr>
        <w:t>﴿</w:t>
      </w:r>
      <w:r w:rsidR="004D30E3" w:rsidRPr="00534F0C">
        <w:rPr>
          <w:rFonts w:ascii="Esharat" w:eastAsia="MS Mincho" w:hAnsi="Esharat"/>
          <w:b/>
          <w:bCs/>
          <w:kern w:val="20"/>
          <w:rtl/>
        </w:rPr>
        <w:t>كُتِبَ عَلَيْكُمْ الْقِصَاصُ ف</w:t>
      </w:r>
      <w:r w:rsidRPr="00534F0C">
        <w:rPr>
          <w:rFonts w:ascii="Esharat" w:eastAsia="MS Mincho" w:hAnsi="Esharat"/>
          <w:b/>
          <w:bCs/>
          <w:kern w:val="20"/>
          <w:rtl/>
        </w:rPr>
        <w:t>ي الْقَتْلَى</w:t>
      </w:r>
      <w:r w:rsidRPr="00534F0C">
        <w:rPr>
          <w:rFonts w:ascii="Sakkal Majalla" w:hAnsi="Sakkal Majalla" w:cs="Sakkal Majalla" w:hint="cs"/>
          <w:sz w:val="24"/>
          <w:szCs w:val="24"/>
          <w:rtl/>
        </w:rPr>
        <w:t>﴾</w:t>
      </w:r>
      <w:r w:rsidR="004D30E3" w:rsidRPr="00534F0C">
        <w:rPr>
          <w:rFonts w:ascii="Esharat" w:hAnsi="Esharat" w:hint="cs"/>
          <w:kern w:val="20"/>
          <w:rtl/>
        </w:rPr>
        <w:t>،</w:t>
      </w:r>
      <w:r w:rsidRPr="00534F0C">
        <w:rPr>
          <w:rFonts w:ascii="Esharat" w:hAnsi="Esharat"/>
          <w:kern w:val="20"/>
          <w:rtl/>
        </w:rPr>
        <w:t xml:space="preserve"> فلمّا ذكر عقيبه قولَه: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 وَالْعَبْدُ بِالْعَبْدِ وَالأُن</w:t>
      </w:r>
      <w:r w:rsidR="004D30E3" w:rsidRPr="00534F0C">
        <w:rPr>
          <w:rFonts w:ascii="Esharat" w:eastAsia="MS Mincho" w:hAnsi="Esharat" w:hint="cs"/>
          <w:b/>
          <w:bCs/>
          <w:kern w:val="20"/>
          <w:rtl/>
        </w:rPr>
        <w:t>ْ</w:t>
      </w:r>
      <w:r w:rsidRPr="00534F0C">
        <w:rPr>
          <w:rFonts w:ascii="Esharat" w:eastAsia="MS Mincho" w:hAnsi="Esharat"/>
          <w:b/>
          <w:bCs/>
          <w:kern w:val="20"/>
          <w:rtl/>
        </w:rPr>
        <w:t>ثَى بِالأُن</w:t>
      </w:r>
      <w:r w:rsidR="004D30E3"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hAnsi="Esharat"/>
          <w:kern w:val="20"/>
          <w:rtl/>
        </w:rPr>
        <w:t xml:space="preserve"> دلّ ذلك على أنّ رعاية ال</w:t>
      </w:r>
      <w:r w:rsidR="004D30E3" w:rsidRPr="00534F0C">
        <w:rPr>
          <w:rFonts w:ascii="Esharat" w:hAnsi="Esharat"/>
          <w:kern w:val="20"/>
          <w:rtl/>
        </w:rPr>
        <w:t>تسوية في الحرّي</w:t>
      </w:r>
      <w:r w:rsidRPr="00534F0C">
        <w:rPr>
          <w:rFonts w:ascii="Esharat" w:hAnsi="Esharat"/>
          <w:kern w:val="20"/>
          <w:rtl/>
        </w:rPr>
        <w:t xml:space="preserve">ة والعبديّة والأنوثة معتبرة؛ لأنّ قوله: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 وَ...</w:t>
      </w:r>
      <w:r w:rsidRPr="00534F0C">
        <w:rPr>
          <w:rFonts w:ascii="Sakkal Majalla" w:hAnsi="Sakkal Majalla" w:cs="Sakkal Majalla" w:hint="cs"/>
          <w:sz w:val="24"/>
          <w:szCs w:val="24"/>
          <w:rtl/>
        </w:rPr>
        <w:t>﴾</w:t>
      </w:r>
      <w:r w:rsidRPr="00534F0C">
        <w:rPr>
          <w:rFonts w:ascii="Esharat" w:hAnsi="Esharat"/>
          <w:kern w:val="20"/>
          <w:rtl/>
        </w:rPr>
        <w:t xml:space="preserve"> خرج مخرج التفسير لقوله: </w:t>
      </w:r>
      <w:r w:rsidRPr="00534F0C">
        <w:rPr>
          <w:rFonts w:ascii="Sakkal Majalla" w:hAnsi="Sakkal Majalla" w:cs="Sakkal Majalla" w:hint="cs"/>
          <w:sz w:val="24"/>
          <w:szCs w:val="24"/>
          <w:rtl/>
        </w:rPr>
        <w:t>﴿</w:t>
      </w:r>
      <w:r w:rsidR="004D30E3" w:rsidRPr="00534F0C">
        <w:rPr>
          <w:rFonts w:ascii="Esharat" w:eastAsia="MS Mincho" w:hAnsi="Esharat"/>
          <w:b/>
          <w:bCs/>
          <w:kern w:val="20"/>
          <w:rtl/>
        </w:rPr>
        <w:t>كُتِبَ عَلَيْكُمْ الْقِصَاصُ ف</w:t>
      </w:r>
      <w:r w:rsidRPr="00534F0C">
        <w:rPr>
          <w:rFonts w:ascii="Esharat" w:eastAsia="MS Mincho" w:hAnsi="Esharat"/>
          <w:b/>
          <w:bCs/>
          <w:kern w:val="20"/>
          <w:rtl/>
        </w:rPr>
        <w:t>ي الْقَتْلَى</w:t>
      </w:r>
      <w:r w:rsidRPr="00534F0C">
        <w:rPr>
          <w:rFonts w:ascii="Sakkal Majalla" w:hAnsi="Sakkal Majalla" w:cs="Sakkal Majalla" w:hint="cs"/>
          <w:sz w:val="24"/>
          <w:szCs w:val="24"/>
          <w:rtl/>
        </w:rPr>
        <w:t>﴾</w:t>
      </w:r>
      <w:r w:rsidR="004D30E3" w:rsidRPr="00534F0C">
        <w:rPr>
          <w:rFonts w:ascii="Esharat" w:hAnsi="Esharat" w:hint="cs"/>
          <w:kern w:val="20"/>
          <w:rtl/>
        </w:rPr>
        <w:t>،</w:t>
      </w:r>
      <w:r w:rsidRPr="00534F0C">
        <w:rPr>
          <w:rFonts w:ascii="Esharat" w:hAnsi="Esharat"/>
          <w:kern w:val="20"/>
          <w:rtl/>
        </w:rPr>
        <w:t xml:space="preserve"> وإيجاب القصاص على الحرّ بقتل العبد إهمال</w:t>
      </w:r>
      <w:r w:rsidR="004D30E3" w:rsidRPr="00534F0C">
        <w:rPr>
          <w:rFonts w:ascii="Esharat" w:hAnsi="Esharat" w:hint="cs"/>
          <w:kern w:val="20"/>
          <w:rtl/>
        </w:rPr>
        <w:t>ٌ</w:t>
      </w:r>
      <w:r w:rsidRPr="00534F0C">
        <w:rPr>
          <w:rFonts w:ascii="Esharat" w:hAnsi="Esharat"/>
          <w:kern w:val="20"/>
          <w:rtl/>
        </w:rPr>
        <w:t xml:space="preserve"> لرعاية التسوية في هذا المعنى</w:t>
      </w:r>
      <w:r w:rsidR="004D30E3" w:rsidRPr="00534F0C">
        <w:rPr>
          <w:rFonts w:ascii="Esharat" w:hAnsi="Esharat" w:hint="cs"/>
          <w:kern w:val="20"/>
          <w:rtl/>
        </w:rPr>
        <w:t>،</w:t>
      </w:r>
      <w:r w:rsidRPr="00534F0C">
        <w:rPr>
          <w:rFonts w:ascii="Esharat" w:hAnsi="Esharat"/>
          <w:kern w:val="20"/>
          <w:rtl/>
        </w:rPr>
        <w:t xml:space="preserve"> فوجب أن لا يكون مشروعاً. </w:t>
      </w:r>
    </w:p>
    <w:p w:rsidR="00CF6C0D" w:rsidRPr="00534F0C" w:rsidRDefault="00CF6C0D" w:rsidP="00500774">
      <w:pPr>
        <w:rPr>
          <w:rFonts w:ascii="Esharat" w:hAnsi="Esharat"/>
          <w:kern w:val="20"/>
          <w:rtl/>
        </w:rPr>
      </w:pPr>
      <w:r w:rsidRPr="00534F0C">
        <w:rPr>
          <w:rFonts w:ascii="Esharat" w:hAnsi="Esharat"/>
          <w:kern w:val="20"/>
          <w:rtl/>
        </w:rPr>
        <w:t>هذا</w:t>
      </w:r>
      <w:r w:rsidR="004D30E3" w:rsidRPr="00534F0C">
        <w:rPr>
          <w:rFonts w:ascii="Esharat" w:hAnsi="Esharat" w:hint="cs"/>
          <w:kern w:val="20"/>
          <w:rtl/>
        </w:rPr>
        <w:t>،</w:t>
      </w:r>
      <w:r w:rsidRPr="00534F0C">
        <w:rPr>
          <w:rFonts w:ascii="Esharat" w:hAnsi="Esharat"/>
          <w:kern w:val="20"/>
          <w:rtl/>
        </w:rPr>
        <w:t xml:space="preserve"> و</w:t>
      </w:r>
      <w:r w:rsidR="004D30E3" w:rsidRPr="00534F0C">
        <w:rPr>
          <w:rFonts w:ascii="Esharat" w:hAnsi="Esharat"/>
          <w:kern w:val="20"/>
          <w:rtl/>
        </w:rPr>
        <w:t>لكن</w:t>
      </w:r>
      <w:r w:rsidR="004D30E3" w:rsidRPr="00534F0C">
        <w:rPr>
          <w:rFonts w:ascii="Esharat" w:hAnsi="Esharat" w:hint="cs"/>
          <w:kern w:val="20"/>
          <w:rtl/>
        </w:rPr>
        <w:t>ْ</w:t>
      </w:r>
      <w:r w:rsidRPr="00534F0C">
        <w:rPr>
          <w:rFonts w:ascii="Esharat" w:hAnsi="Esharat"/>
          <w:kern w:val="20"/>
          <w:rtl/>
        </w:rPr>
        <w:t xml:space="preserve"> قال قوم</w:t>
      </w:r>
      <w:r w:rsidR="004D30E3" w:rsidRPr="00534F0C">
        <w:rPr>
          <w:rFonts w:ascii="Esharat" w:hAnsi="Esharat" w:hint="cs"/>
          <w:kern w:val="20"/>
          <w:rtl/>
        </w:rPr>
        <w:t>ٌ</w:t>
      </w:r>
      <w:r w:rsidRPr="00534F0C">
        <w:rPr>
          <w:rFonts w:ascii="Esharat" w:hAnsi="Esharat"/>
          <w:kern w:val="20"/>
          <w:rtl/>
        </w:rPr>
        <w:t xml:space="preserve"> بأنّ قوله تعالى: </w:t>
      </w:r>
      <w:r w:rsidRPr="00534F0C">
        <w:rPr>
          <w:rFonts w:ascii="Sakkal Majalla" w:hAnsi="Sakkal Majalla" w:cs="Sakkal Majalla" w:hint="cs"/>
          <w:sz w:val="24"/>
          <w:szCs w:val="24"/>
          <w:rtl/>
        </w:rPr>
        <w:t>﴿</w:t>
      </w:r>
      <w:r w:rsidRPr="00534F0C">
        <w:rPr>
          <w:rFonts w:ascii="Esharat" w:hAnsi="Esharat"/>
          <w:b/>
          <w:bCs/>
          <w:kern w:val="20"/>
          <w:rtl/>
        </w:rPr>
        <w:t>الح</w:t>
      </w:r>
      <w:r w:rsidR="004D30E3" w:rsidRPr="00534F0C">
        <w:rPr>
          <w:rFonts w:ascii="Esharat" w:hAnsi="Esharat" w:hint="cs"/>
          <w:b/>
          <w:bCs/>
          <w:kern w:val="20"/>
          <w:rtl/>
        </w:rPr>
        <w:t>ُ</w:t>
      </w:r>
      <w:r w:rsidRPr="00534F0C">
        <w:rPr>
          <w:rFonts w:ascii="Esharat" w:hAnsi="Esharat"/>
          <w:b/>
          <w:bCs/>
          <w:kern w:val="20"/>
          <w:rtl/>
        </w:rPr>
        <w:t>رّ</w:t>
      </w:r>
      <w:r w:rsidR="004D30E3" w:rsidRPr="00534F0C">
        <w:rPr>
          <w:rFonts w:ascii="Esharat" w:hAnsi="Esharat" w:hint="cs"/>
          <w:b/>
          <w:bCs/>
          <w:kern w:val="20"/>
          <w:rtl/>
        </w:rPr>
        <w:t>ُ</w:t>
      </w:r>
      <w:r w:rsidRPr="00534F0C">
        <w:rPr>
          <w:rFonts w:ascii="Esharat" w:hAnsi="Esharat"/>
          <w:b/>
          <w:bCs/>
          <w:kern w:val="20"/>
          <w:rtl/>
        </w:rPr>
        <w:t xml:space="preserve"> ب</w:t>
      </w:r>
      <w:r w:rsidR="004D30E3" w:rsidRPr="00534F0C">
        <w:rPr>
          <w:rFonts w:ascii="Esharat" w:hAnsi="Esharat" w:hint="cs"/>
          <w:b/>
          <w:bCs/>
          <w:kern w:val="20"/>
          <w:rtl/>
        </w:rPr>
        <w:t>ِ</w:t>
      </w:r>
      <w:r w:rsidRPr="00534F0C">
        <w:rPr>
          <w:rFonts w:ascii="Esharat" w:hAnsi="Esharat"/>
          <w:b/>
          <w:bCs/>
          <w:kern w:val="20"/>
          <w:rtl/>
        </w:rPr>
        <w:t>الح</w:t>
      </w:r>
      <w:r w:rsidR="004D30E3" w:rsidRPr="00534F0C">
        <w:rPr>
          <w:rFonts w:ascii="Esharat" w:hAnsi="Esharat" w:hint="cs"/>
          <w:b/>
          <w:bCs/>
          <w:kern w:val="20"/>
          <w:rtl/>
        </w:rPr>
        <w:t>ُ</w:t>
      </w:r>
      <w:r w:rsidRPr="00534F0C">
        <w:rPr>
          <w:rFonts w:ascii="Esharat" w:hAnsi="Esharat"/>
          <w:b/>
          <w:bCs/>
          <w:kern w:val="20"/>
          <w:rtl/>
        </w:rPr>
        <w:t>رّ</w:t>
      </w:r>
      <w:r w:rsidR="004D30E3" w:rsidRPr="00534F0C">
        <w:rPr>
          <w:rFonts w:ascii="Esharat" w:hAnsi="Esharat" w:hint="cs"/>
          <w:b/>
          <w:bCs/>
          <w:kern w:val="20"/>
          <w:rtl/>
        </w:rPr>
        <w:t>ِ</w:t>
      </w:r>
      <w:r w:rsidRPr="00534F0C">
        <w:rPr>
          <w:rFonts w:ascii="Esharat" w:hAnsi="Esharat"/>
          <w:b/>
          <w:bCs/>
          <w:kern w:val="20"/>
          <w:rtl/>
        </w:rPr>
        <w:t>...</w:t>
      </w:r>
      <w:r w:rsidRPr="00534F0C">
        <w:rPr>
          <w:rFonts w:ascii="Sakkal Majalla" w:hAnsi="Sakkal Majalla" w:cs="Sakkal Majalla" w:hint="cs"/>
          <w:sz w:val="24"/>
          <w:szCs w:val="24"/>
          <w:rtl/>
        </w:rPr>
        <w:t>﴾</w:t>
      </w:r>
      <w:r w:rsidRPr="00534F0C">
        <w:rPr>
          <w:rFonts w:ascii="Esharat" w:hAnsi="Esharat"/>
          <w:kern w:val="20"/>
          <w:rtl/>
        </w:rPr>
        <w:t xml:space="preserve"> لايفيد الحصر </w:t>
      </w:r>
      <w:r w:rsidR="004D30E3" w:rsidRPr="00534F0C">
        <w:rPr>
          <w:rFonts w:ascii="Esharat" w:hAnsi="Esharat" w:hint="cs"/>
          <w:kern w:val="20"/>
          <w:rtl/>
        </w:rPr>
        <w:t>ا</w:t>
      </w:r>
      <w:r w:rsidRPr="00534F0C">
        <w:rPr>
          <w:rFonts w:ascii="Esharat" w:hAnsi="Esharat"/>
          <w:kern w:val="20"/>
          <w:rtl/>
        </w:rPr>
        <w:t>لبتّة، بل يفيد شرع القود بين المذكورين</w:t>
      </w:r>
      <w:r w:rsidR="004D30E3" w:rsidRPr="00534F0C">
        <w:rPr>
          <w:rFonts w:ascii="Esharat" w:hAnsi="Esharat" w:hint="cs"/>
          <w:kern w:val="20"/>
          <w:rtl/>
        </w:rPr>
        <w:t>،</w:t>
      </w:r>
      <w:r w:rsidRPr="00534F0C">
        <w:rPr>
          <w:rFonts w:ascii="Esharat" w:hAnsi="Esharat"/>
          <w:kern w:val="20"/>
          <w:rtl/>
        </w:rPr>
        <w:t xml:space="preserve"> من غير أن يكون فيه دلالة على سائر الأقسام</w:t>
      </w:r>
      <w:r w:rsidR="004D30E3" w:rsidRPr="00534F0C">
        <w:rPr>
          <w:rFonts w:ascii="Esharat" w:hAnsi="Esharat" w:hint="cs"/>
          <w:kern w:val="20"/>
          <w:rtl/>
        </w:rPr>
        <w:t>.</w:t>
      </w:r>
      <w:r w:rsidRPr="00534F0C">
        <w:rPr>
          <w:rFonts w:ascii="Esharat" w:hAnsi="Esharat"/>
          <w:kern w:val="20"/>
          <w:rtl/>
        </w:rPr>
        <w:t xml:space="preserve"> واحتجّوا عليه بوجوه: </w:t>
      </w:r>
    </w:p>
    <w:p w:rsidR="00CF6C0D" w:rsidRPr="00534F0C" w:rsidRDefault="00CF6C0D" w:rsidP="00500774">
      <w:pPr>
        <w:rPr>
          <w:rFonts w:ascii="Esharat" w:hAnsi="Esharat"/>
          <w:kern w:val="20"/>
          <w:rtl/>
        </w:rPr>
      </w:pPr>
      <w:r w:rsidRPr="00534F0C">
        <w:rPr>
          <w:rFonts w:ascii="Esharat" w:hAnsi="Esharat"/>
          <w:b/>
          <w:bCs/>
          <w:kern w:val="20"/>
          <w:rtl/>
        </w:rPr>
        <w:t>الأوّل</w:t>
      </w:r>
      <w:r w:rsidR="004D30E3" w:rsidRPr="00534F0C">
        <w:rPr>
          <w:rFonts w:ascii="Esharat" w:hAnsi="Esharat" w:hint="cs"/>
          <w:kern w:val="20"/>
          <w:rtl/>
        </w:rPr>
        <w:t>:</w:t>
      </w:r>
      <w:r w:rsidRPr="00534F0C">
        <w:rPr>
          <w:rFonts w:ascii="Esharat" w:hAnsi="Esharat"/>
          <w:kern w:val="20"/>
          <w:rtl/>
        </w:rPr>
        <w:t xml:space="preserve"> إنّ قوله: </w:t>
      </w:r>
      <w:r w:rsidRPr="00534F0C">
        <w:rPr>
          <w:rFonts w:ascii="Sakkal Majalla" w:hAnsi="Sakkal Majalla" w:cs="Sakkal Majalla" w:hint="cs"/>
          <w:sz w:val="24"/>
          <w:szCs w:val="24"/>
          <w:rtl/>
        </w:rPr>
        <w:t>﴿</w:t>
      </w:r>
      <w:r w:rsidRPr="00534F0C">
        <w:rPr>
          <w:rFonts w:ascii="Esharat" w:hAnsi="Esharat"/>
          <w:b/>
          <w:bCs/>
          <w:kern w:val="20"/>
          <w:rtl/>
        </w:rPr>
        <w:t>و</w:t>
      </w:r>
      <w:r w:rsidR="004D30E3" w:rsidRPr="00534F0C">
        <w:rPr>
          <w:rFonts w:ascii="Esharat" w:hAnsi="Esharat" w:hint="cs"/>
          <w:b/>
          <w:bCs/>
          <w:kern w:val="20"/>
          <w:rtl/>
        </w:rPr>
        <w:t>َ</w:t>
      </w:r>
      <w:r w:rsidRPr="00534F0C">
        <w:rPr>
          <w:rFonts w:ascii="Esharat" w:hAnsi="Esharat"/>
          <w:b/>
          <w:bCs/>
          <w:kern w:val="20"/>
          <w:rtl/>
        </w:rPr>
        <w:t>الأ</w:t>
      </w:r>
      <w:r w:rsidR="004D30E3" w:rsidRPr="00534F0C">
        <w:rPr>
          <w:rFonts w:ascii="Esharat" w:hAnsi="Esharat" w:hint="cs"/>
          <w:b/>
          <w:bCs/>
          <w:kern w:val="20"/>
          <w:rtl/>
        </w:rPr>
        <w:t>ُ</w:t>
      </w:r>
      <w:r w:rsidRPr="00534F0C">
        <w:rPr>
          <w:rFonts w:ascii="Esharat" w:hAnsi="Esharat"/>
          <w:b/>
          <w:bCs/>
          <w:kern w:val="20"/>
          <w:rtl/>
        </w:rPr>
        <w:t>ن</w:t>
      </w:r>
      <w:r w:rsidR="004D30E3" w:rsidRPr="00534F0C">
        <w:rPr>
          <w:rFonts w:ascii="Esharat" w:hAnsi="Esharat" w:hint="cs"/>
          <w:b/>
          <w:bCs/>
          <w:kern w:val="20"/>
          <w:rtl/>
        </w:rPr>
        <w:t>ْ</w:t>
      </w:r>
      <w:r w:rsidRPr="00534F0C">
        <w:rPr>
          <w:rFonts w:ascii="Esharat" w:hAnsi="Esharat"/>
          <w:b/>
          <w:bCs/>
          <w:kern w:val="20"/>
          <w:rtl/>
        </w:rPr>
        <w:t>ث</w:t>
      </w:r>
      <w:r w:rsidR="004D30E3" w:rsidRPr="00534F0C">
        <w:rPr>
          <w:rFonts w:ascii="Esharat" w:hAnsi="Esharat" w:hint="cs"/>
          <w:b/>
          <w:bCs/>
          <w:kern w:val="20"/>
          <w:rtl/>
        </w:rPr>
        <w:t>َ</w:t>
      </w:r>
      <w:r w:rsidRPr="00534F0C">
        <w:rPr>
          <w:rFonts w:ascii="Esharat" w:hAnsi="Esharat"/>
          <w:b/>
          <w:bCs/>
          <w:kern w:val="20"/>
          <w:rtl/>
        </w:rPr>
        <w:t>ى ب</w:t>
      </w:r>
      <w:r w:rsidR="004D30E3" w:rsidRPr="00534F0C">
        <w:rPr>
          <w:rFonts w:ascii="Esharat" w:hAnsi="Esharat" w:hint="cs"/>
          <w:b/>
          <w:bCs/>
          <w:kern w:val="20"/>
          <w:rtl/>
        </w:rPr>
        <w:t>ِ</w:t>
      </w:r>
      <w:r w:rsidRPr="00534F0C">
        <w:rPr>
          <w:rFonts w:ascii="Esharat" w:hAnsi="Esharat"/>
          <w:b/>
          <w:bCs/>
          <w:kern w:val="20"/>
          <w:rtl/>
        </w:rPr>
        <w:t>الأ</w:t>
      </w:r>
      <w:r w:rsidR="004D30E3" w:rsidRPr="00534F0C">
        <w:rPr>
          <w:rFonts w:ascii="Esharat" w:hAnsi="Esharat" w:hint="cs"/>
          <w:b/>
          <w:bCs/>
          <w:kern w:val="20"/>
          <w:rtl/>
        </w:rPr>
        <w:t>ُ</w:t>
      </w:r>
      <w:r w:rsidRPr="00534F0C">
        <w:rPr>
          <w:rFonts w:ascii="Esharat" w:hAnsi="Esharat"/>
          <w:b/>
          <w:bCs/>
          <w:kern w:val="20"/>
          <w:rtl/>
        </w:rPr>
        <w:t>ن</w:t>
      </w:r>
      <w:r w:rsidR="004D30E3" w:rsidRPr="00534F0C">
        <w:rPr>
          <w:rFonts w:ascii="Esharat" w:hAnsi="Esharat" w:hint="cs"/>
          <w:b/>
          <w:bCs/>
          <w:kern w:val="20"/>
          <w:rtl/>
        </w:rPr>
        <w:t>ْ</w:t>
      </w:r>
      <w:r w:rsidRPr="00534F0C">
        <w:rPr>
          <w:rFonts w:ascii="Esharat" w:hAnsi="Esharat"/>
          <w:b/>
          <w:bCs/>
          <w:kern w:val="20"/>
          <w:rtl/>
        </w:rPr>
        <w:t>ث</w:t>
      </w:r>
      <w:r w:rsidR="004D30E3" w:rsidRPr="00534F0C">
        <w:rPr>
          <w:rFonts w:ascii="Esharat" w:hAnsi="Esharat" w:hint="cs"/>
          <w:b/>
          <w:bCs/>
          <w:kern w:val="20"/>
          <w:rtl/>
        </w:rPr>
        <w:t>َ</w:t>
      </w:r>
      <w:r w:rsidRPr="00534F0C">
        <w:rPr>
          <w:rFonts w:ascii="Esharat" w:hAnsi="Esharat"/>
          <w:b/>
          <w:bCs/>
          <w:kern w:val="20"/>
          <w:rtl/>
        </w:rPr>
        <w:t>ى</w:t>
      </w:r>
      <w:r w:rsidRPr="00534F0C">
        <w:rPr>
          <w:rFonts w:ascii="Sakkal Majalla" w:hAnsi="Sakkal Majalla" w:cs="Sakkal Majalla" w:hint="cs"/>
          <w:sz w:val="24"/>
          <w:szCs w:val="24"/>
          <w:rtl/>
        </w:rPr>
        <w:t>﴾</w:t>
      </w:r>
      <w:r w:rsidRPr="00534F0C">
        <w:rPr>
          <w:rFonts w:ascii="Esharat" w:hAnsi="Esharat"/>
          <w:kern w:val="20"/>
          <w:rtl/>
        </w:rPr>
        <w:t xml:space="preserve"> يقتضي قصاص المرأة الحرّة بالمرأة الرقيقة، فلو كان قوله: </w:t>
      </w:r>
      <w:r w:rsidRPr="00534F0C">
        <w:rPr>
          <w:rFonts w:ascii="Sakkal Majalla" w:hAnsi="Sakkal Majalla" w:cs="Sakkal Majalla" w:hint="cs"/>
          <w:sz w:val="24"/>
          <w:szCs w:val="24"/>
          <w:rtl/>
        </w:rPr>
        <w:t>﴿</w:t>
      </w:r>
      <w:r w:rsidRPr="00534F0C">
        <w:rPr>
          <w:rFonts w:ascii="Esharat" w:hAnsi="Esharat"/>
          <w:b/>
          <w:bCs/>
          <w:kern w:val="20"/>
          <w:rtl/>
        </w:rPr>
        <w:t>ال</w:t>
      </w:r>
      <w:r w:rsidR="000B7F88" w:rsidRPr="00534F0C">
        <w:rPr>
          <w:rFonts w:ascii="Esharat" w:hAnsi="Esharat" w:hint="cs"/>
          <w:b/>
          <w:bCs/>
          <w:kern w:val="20"/>
          <w:rtl/>
        </w:rPr>
        <w:t>ْ</w:t>
      </w:r>
      <w:r w:rsidRPr="00534F0C">
        <w:rPr>
          <w:rFonts w:ascii="Esharat" w:hAnsi="Esharat"/>
          <w:b/>
          <w:bCs/>
          <w:kern w:val="20"/>
          <w:rtl/>
        </w:rPr>
        <w:t>ح</w:t>
      </w:r>
      <w:r w:rsidR="000B7F88" w:rsidRPr="00534F0C">
        <w:rPr>
          <w:rFonts w:ascii="Esharat" w:hAnsi="Esharat" w:hint="cs"/>
          <w:b/>
          <w:bCs/>
          <w:kern w:val="20"/>
          <w:rtl/>
        </w:rPr>
        <w:t>ُ</w:t>
      </w:r>
      <w:r w:rsidRPr="00534F0C">
        <w:rPr>
          <w:rFonts w:ascii="Esharat" w:hAnsi="Esharat"/>
          <w:b/>
          <w:bCs/>
          <w:kern w:val="20"/>
          <w:rtl/>
        </w:rPr>
        <w:t>رّ</w:t>
      </w:r>
      <w:r w:rsidR="000B7F88" w:rsidRPr="00534F0C">
        <w:rPr>
          <w:rFonts w:ascii="Esharat" w:hAnsi="Esharat" w:hint="cs"/>
          <w:b/>
          <w:bCs/>
          <w:kern w:val="20"/>
          <w:rtl/>
        </w:rPr>
        <w:t>ُ</w:t>
      </w:r>
      <w:r w:rsidRPr="00534F0C">
        <w:rPr>
          <w:rFonts w:ascii="Esharat" w:hAnsi="Esharat"/>
          <w:b/>
          <w:bCs/>
          <w:kern w:val="20"/>
          <w:rtl/>
        </w:rPr>
        <w:t xml:space="preserve"> ب</w:t>
      </w:r>
      <w:r w:rsidR="000B7F88" w:rsidRPr="00534F0C">
        <w:rPr>
          <w:rFonts w:ascii="Esharat" w:hAnsi="Esharat" w:hint="cs"/>
          <w:b/>
          <w:bCs/>
          <w:kern w:val="20"/>
          <w:rtl/>
        </w:rPr>
        <w:t>ِ</w:t>
      </w:r>
      <w:r w:rsidRPr="00534F0C">
        <w:rPr>
          <w:rFonts w:ascii="Esharat" w:hAnsi="Esharat"/>
          <w:b/>
          <w:bCs/>
          <w:kern w:val="20"/>
          <w:rtl/>
        </w:rPr>
        <w:t>ال</w:t>
      </w:r>
      <w:r w:rsidR="000B7F88" w:rsidRPr="00534F0C">
        <w:rPr>
          <w:rFonts w:ascii="Esharat" w:hAnsi="Esharat" w:hint="cs"/>
          <w:b/>
          <w:bCs/>
          <w:kern w:val="20"/>
          <w:rtl/>
        </w:rPr>
        <w:t>ْ</w:t>
      </w:r>
      <w:r w:rsidRPr="00534F0C">
        <w:rPr>
          <w:rFonts w:ascii="Esharat" w:hAnsi="Esharat"/>
          <w:b/>
          <w:bCs/>
          <w:kern w:val="20"/>
          <w:rtl/>
        </w:rPr>
        <w:t>ح</w:t>
      </w:r>
      <w:r w:rsidR="000B7F88" w:rsidRPr="00534F0C">
        <w:rPr>
          <w:rFonts w:ascii="Esharat" w:hAnsi="Esharat" w:hint="cs"/>
          <w:b/>
          <w:bCs/>
          <w:kern w:val="20"/>
          <w:rtl/>
        </w:rPr>
        <w:t>ُ</w:t>
      </w:r>
      <w:r w:rsidRPr="00534F0C">
        <w:rPr>
          <w:rFonts w:ascii="Esharat" w:hAnsi="Esharat"/>
          <w:b/>
          <w:bCs/>
          <w:kern w:val="20"/>
          <w:rtl/>
        </w:rPr>
        <w:t>رّ</w:t>
      </w:r>
      <w:r w:rsidR="000B7F88" w:rsidRPr="00534F0C">
        <w:rPr>
          <w:rFonts w:ascii="Esharat" w:hAnsi="Esharat" w:hint="cs"/>
          <w:b/>
          <w:bCs/>
          <w:kern w:val="20"/>
          <w:rtl/>
        </w:rPr>
        <w:t>ِ</w:t>
      </w:r>
      <w:r w:rsidRPr="00534F0C">
        <w:rPr>
          <w:rFonts w:ascii="Esharat" w:hAnsi="Esharat"/>
          <w:b/>
          <w:bCs/>
          <w:kern w:val="20"/>
          <w:rtl/>
        </w:rPr>
        <w:t xml:space="preserve"> و</w:t>
      </w:r>
      <w:r w:rsidR="000B7F88" w:rsidRPr="00534F0C">
        <w:rPr>
          <w:rFonts w:ascii="Esharat" w:hAnsi="Esharat" w:hint="cs"/>
          <w:b/>
          <w:bCs/>
          <w:kern w:val="20"/>
          <w:rtl/>
        </w:rPr>
        <w:t>َ</w:t>
      </w:r>
      <w:r w:rsidRPr="00534F0C">
        <w:rPr>
          <w:rFonts w:ascii="Esharat" w:hAnsi="Esharat"/>
          <w:b/>
          <w:bCs/>
          <w:kern w:val="20"/>
          <w:rtl/>
        </w:rPr>
        <w:t>ال</w:t>
      </w:r>
      <w:r w:rsidR="000B7F88" w:rsidRPr="00534F0C">
        <w:rPr>
          <w:rFonts w:ascii="Esharat" w:hAnsi="Esharat" w:hint="cs"/>
          <w:b/>
          <w:bCs/>
          <w:kern w:val="20"/>
          <w:rtl/>
        </w:rPr>
        <w:t>ْ</w:t>
      </w:r>
      <w:r w:rsidRPr="00534F0C">
        <w:rPr>
          <w:rFonts w:ascii="Esharat" w:hAnsi="Esharat"/>
          <w:b/>
          <w:bCs/>
          <w:kern w:val="20"/>
          <w:rtl/>
        </w:rPr>
        <w:t>ع</w:t>
      </w:r>
      <w:r w:rsidR="000B7F88" w:rsidRPr="00534F0C">
        <w:rPr>
          <w:rFonts w:ascii="Esharat" w:hAnsi="Esharat" w:hint="cs"/>
          <w:b/>
          <w:bCs/>
          <w:kern w:val="20"/>
          <w:rtl/>
        </w:rPr>
        <w:t>َ</w:t>
      </w:r>
      <w:r w:rsidRPr="00534F0C">
        <w:rPr>
          <w:rFonts w:ascii="Esharat" w:hAnsi="Esharat"/>
          <w:b/>
          <w:bCs/>
          <w:kern w:val="20"/>
          <w:rtl/>
        </w:rPr>
        <w:t>ب</w:t>
      </w:r>
      <w:r w:rsidR="000B7F88" w:rsidRPr="00534F0C">
        <w:rPr>
          <w:rFonts w:ascii="Esharat" w:hAnsi="Esharat" w:hint="cs"/>
          <w:b/>
          <w:bCs/>
          <w:kern w:val="20"/>
          <w:rtl/>
        </w:rPr>
        <w:t>ْ</w:t>
      </w:r>
      <w:r w:rsidRPr="00534F0C">
        <w:rPr>
          <w:rFonts w:ascii="Esharat" w:hAnsi="Esharat"/>
          <w:b/>
          <w:bCs/>
          <w:kern w:val="20"/>
          <w:rtl/>
        </w:rPr>
        <w:t>د</w:t>
      </w:r>
      <w:r w:rsidR="000B7F88" w:rsidRPr="00534F0C">
        <w:rPr>
          <w:rFonts w:ascii="Esharat" w:hAnsi="Esharat" w:hint="cs"/>
          <w:b/>
          <w:bCs/>
          <w:kern w:val="20"/>
          <w:rtl/>
        </w:rPr>
        <w:t>ُ</w:t>
      </w:r>
      <w:r w:rsidRPr="00534F0C">
        <w:rPr>
          <w:rFonts w:ascii="Esharat" w:hAnsi="Esharat"/>
          <w:b/>
          <w:bCs/>
          <w:kern w:val="20"/>
          <w:rtl/>
        </w:rPr>
        <w:t xml:space="preserve"> ب</w:t>
      </w:r>
      <w:r w:rsidR="000B7F88" w:rsidRPr="00534F0C">
        <w:rPr>
          <w:rFonts w:ascii="Esharat" w:hAnsi="Esharat" w:hint="cs"/>
          <w:b/>
          <w:bCs/>
          <w:kern w:val="20"/>
          <w:rtl/>
        </w:rPr>
        <w:t>ِ</w:t>
      </w:r>
      <w:r w:rsidRPr="00534F0C">
        <w:rPr>
          <w:rFonts w:ascii="Esharat" w:hAnsi="Esharat"/>
          <w:b/>
          <w:bCs/>
          <w:kern w:val="20"/>
          <w:rtl/>
        </w:rPr>
        <w:t>ال</w:t>
      </w:r>
      <w:r w:rsidR="000B7F88" w:rsidRPr="00534F0C">
        <w:rPr>
          <w:rFonts w:ascii="Esharat" w:hAnsi="Esharat" w:hint="cs"/>
          <w:b/>
          <w:bCs/>
          <w:kern w:val="20"/>
          <w:rtl/>
        </w:rPr>
        <w:t>ْ</w:t>
      </w:r>
      <w:r w:rsidRPr="00534F0C">
        <w:rPr>
          <w:rFonts w:ascii="Esharat" w:hAnsi="Esharat"/>
          <w:b/>
          <w:bCs/>
          <w:kern w:val="20"/>
          <w:rtl/>
        </w:rPr>
        <w:t>ع</w:t>
      </w:r>
      <w:r w:rsidR="000B7F88" w:rsidRPr="00534F0C">
        <w:rPr>
          <w:rFonts w:ascii="Esharat" w:hAnsi="Esharat" w:hint="cs"/>
          <w:b/>
          <w:bCs/>
          <w:kern w:val="20"/>
          <w:rtl/>
        </w:rPr>
        <w:t>َ</w:t>
      </w:r>
      <w:r w:rsidRPr="00534F0C">
        <w:rPr>
          <w:rFonts w:ascii="Esharat" w:hAnsi="Esharat"/>
          <w:b/>
          <w:bCs/>
          <w:kern w:val="20"/>
          <w:rtl/>
        </w:rPr>
        <w:t>ب</w:t>
      </w:r>
      <w:r w:rsidR="000B7F88" w:rsidRPr="00534F0C">
        <w:rPr>
          <w:rFonts w:ascii="Esharat" w:hAnsi="Esharat" w:hint="cs"/>
          <w:b/>
          <w:bCs/>
          <w:kern w:val="20"/>
          <w:rtl/>
        </w:rPr>
        <w:t>ْ</w:t>
      </w:r>
      <w:r w:rsidRPr="00534F0C">
        <w:rPr>
          <w:rFonts w:ascii="Esharat" w:hAnsi="Esharat"/>
          <w:b/>
          <w:bCs/>
          <w:kern w:val="20"/>
          <w:rtl/>
        </w:rPr>
        <w:t>د</w:t>
      </w:r>
      <w:r w:rsidR="000B7F88" w:rsidRPr="00534F0C">
        <w:rPr>
          <w:rFonts w:ascii="Esharat" w:hAnsi="Esharat" w:hint="cs"/>
          <w:b/>
          <w:bCs/>
          <w:kern w:val="20"/>
          <w:rtl/>
        </w:rPr>
        <w:t>ِ</w:t>
      </w:r>
      <w:r w:rsidRPr="00534F0C">
        <w:rPr>
          <w:rFonts w:ascii="Sakkal Majalla" w:hAnsi="Sakkal Majalla" w:cs="Sakkal Majalla" w:hint="cs"/>
          <w:sz w:val="24"/>
          <w:szCs w:val="24"/>
          <w:rtl/>
        </w:rPr>
        <w:t>﴾</w:t>
      </w:r>
      <w:r w:rsidRPr="00534F0C">
        <w:rPr>
          <w:rFonts w:ascii="Esharat" w:hAnsi="Esharat"/>
          <w:kern w:val="20"/>
          <w:rtl/>
        </w:rPr>
        <w:t xml:space="preserve"> مانعاً من ذلك لوقع التناقض. </w:t>
      </w:r>
    </w:p>
    <w:p w:rsidR="00CF6C0D" w:rsidRPr="00534F0C" w:rsidRDefault="00CF6C0D" w:rsidP="00500774">
      <w:pPr>
        <w:rPr>
          <w:rFonts w:ascii="Esharat" w:hAnsi="Esharat"/>
          <w:kern w:val="20"/>
          <w:rtl/>
        </w:rPr>
      </w:pPr>
      <w:r w:rsidRPr="00534F0C">
        <w:rPr>
          <w:rFonts w:ascii="Esharat" w:hAnsi="Esharat"/>
          <w:kern w:val="20"/>
          <w:rtl/>
        </w:rPr>
        <w:t>وقد ظهر جوابه ممّا تقد</w:t>
      </w:r>
      <w:r w:rsidR="000B7F88" w:rsidRPr="00534F0C">
        <w:rPr>
          <w:rFonts w:ascii="Esharat" w:hAnsi="Esharat" w:hint="cs"/>
          <w:kern w:val="20"/>
          <w:rtl/>
        </w:rPr>
        <w:t>ّ</w:t>
      </w:r>
      <w:r w:rsidRPr="00534F0C">
        <w:rPr>
          <w:rFonts w:ascii="Esharat" w:hAnsi="Esharat"/>
          <w:kern w:val="20"/>
          <w:rtl/>
        </w:rPr>
        <w:t>م</w:t>
      </w:r>
      <w:r w:rsidR="000B7F88" w:rsidRPr="00534F0C">
        <w:rPr>
          <w:rFonts w:ascii="Esharat" w:hAnsi="Esharat" w:hint="cs"/>
          <w:kern w:val="20"/>
          <w:rtl/>
        </w:rPr>
        <w:t>،</w:t>
      </w:r>
      <w:r w:rsidRPr="00534F0C">
        <w:rPr>
          <w:rFonts w:ascii="Esharat" w:hAnsi="Esharat"/>
          <w:kern w:val="20"/>
          <w:rtl/>
        </w:rPr>
        <w:t xml:space="preserve"> من أنّ </w:t>
      </w:r>
      <w:r w:rsidRPr="00534F0C">
        <w:rPr>
          <w:rFonts w:ascii="Esharat" w:eastAsia="MS Mincho" w:hAnsi="Esharat"/>
          <w:kern w:val="20"/>
          <w:rtl/>
        </w:rPr>
        <w:t xml:space="preserve">المراد من </w:t>
      </w:r>
      <w:r w:rsidRPr="00534F0C">
        <w:rPr>
          <w:rFonts w:hint="eastAsia"/>
          <w:sz w:val="24"/>
          <w:szCs w:val="24"/>
          <w:rtl/>
        </w:rPr>
        <w:t>«</w:t>
      </w:r>
      <w:r w:rsidRPr="00534F0C">
        <w:rPr>
          <w:rFonts w:ascii="Esharat" w:eastAsia="MS Mincho" w:hAnsi="Esharat"/>
          <w:kern w:val="20"/>
          <w:rtl/>
        </w:rPr>
        <w:t>الأنثى</w:t>
      </w:r>
      <w:r w:rsidRPr="00534F0C">
        <w:rPr>
          <w:rFonts w:hint="eastAsia"/>
          <w:sz w:val="24"/>
          <w:szCs w:val="24"/>
          <w:rtl/>
        </w:rPr>
        <w:t>»</w:t>
      </w:r>
      <w:r w:rsidRPr="00534F0C">
        <w:rPr>
          <w:rFonts w:ascii="Esharat" w:eastAsia="MS Mincho" w:hAnsi="Esharat"/>
          <w:kern w:val="20"/>
          <w:rtl/>
        </w:rPr>
        <w:t xml:space="preserve"> الحرّة والأمة</w:t>
      </w:r>
      <w:r w:rsidR="000B7F88" w:rsidRPr="00534F0C">
        <w:rPr>
          <w:rFonts w:ascii="Esharat" w:eastAsia="MS Mincho" w:hAnsi="Esharat" w:hint="cs"/>
          <w:kern w:val="20"/>
          <w:rtl/>
        </w:rPr>
        <w:t>،</w:t>
      </w:r>
      <w:r w:rsidRPr="00534F0C">
        <w:rPr>
          <w:rFonts w:ascii="Esharat" w:eastAsia="MS Mincho" w:hAnsi="Esharat"/>
          <w:kern w:val="20"/>
          <w:rtl/>
        </w:rPr>
        <w:t xml:space="preserve"> فكأنّه تعالى قال: </w:t>
      </w:r>
      <w:r w:rsidRPr="00534F0C">
        <w:rPr>
          <w:rFonts w:ascii="Esharat" w:eastAsia="MS Mincho" w:hAnsi="Esharat"/>
          <w:kern w:val="20"/>
          <w:sz w:val="24"/>
          <w:szCs w:val="24"/>
          <w:rtl/>
        </w:rPr>
        <w:t>«</w:t>
      </w:r>
      <w:r w:rsidRPr="00534F0C">
        <w:rPr>
          <w:rFonts w:ascii="Esharat" w:eastAsia="MS Mincho" w:hAnsi="Esharat"/>
          <w:kern w:val="20"/>
          <w:rtl/>
        </w:rPr>
        <w:t>والأنثى من كلّ فريق بالأنثى منه</w:t>
      </w:r>
      <w:r w:rsidRPr="00534F0C">
        <w:rPr>
          <w:rFonts w:ascii="Esharat" w:eastAsia="MS Mincho" w:hAnsi="Esharat"/>
          <w:kern w:val="20"/>
          <w:sz w:val="24"/>
          <w:szCs w:val="24"/>
          <w:rtl/>
        </w:rPr>
        <w:t>»</w:t>
      </w:r>
      <w:r w:rsidR="000B7F88" w:rsidRPr="00534F0C">
        <w:rPr>
          <w:rFonts w:ascii="Esharat" w:eastAsia="MS Mincho" w:hAnsi="Esharat" w:hint="cs"/>
          <w:kern w:val="20"/>
          <w:rtl/>
        </w:rPr>
        <w:t>،</w:t>
      </w:r>
      <w:r w:rsidRPr="00534F0C">
        <w:rPr>
          <w:rFonts w:ascii="Esharat" w:eastAsia="MS Mincho" w:hAnsi="Esharat"/>
          <w:kern w:val="20"/>
          <w:rtl/>
        </w:rPr>
        <w:t xml:space="preserve"> وعليه لا يقتضي</w:t>
      </w:r>
      <w:r w:rsidRPr="00534F0C">
        <w:rPr>
          <w:rFonts w:ascii="Esharat" w:hAnsi="Esharat"/>
          <w:kern w:val="20"/>
          <w:rtl/>
        </w:rPr>
        <w:t xml:space="preserve"> قولُه: </w:t>
      </w:r>
      <w:r w:rsidRPr="00534F0C">
        <w:rPr>
          <w:rFonts w:ascii="Sakkal Majalla" w:hAnsi="Sakkal Majalla" w:cs="Sakkal Majalla" w:hint="cs"/>
          <w:sz w:val="24"/>
          <w:szCs w:val="24"/>
          <w:rtl/>
        </w:rPr>
        <w:t>﴿</w:t>
      </w:r>
      <w:r w:rsidRPr="00534F0C">
        <w:rPr>
          <w:rFonts w:ascii="Esharat" w:hAnsi="Esharat"/>
          <w:b/>
          <w:bCs/>
          <w:kern w:val="20"/>
          <w:rtl/>
        </w:rPr>
        <w:t>و</w:t>
      </w:r>
      <w:r w:rsidR="000B7F88" w:rsidRPr="00534F0C">
        <w:rPr>
          <w:rFonts w:ascii="Esharat" w:hAnsi="Esharat" w:hint="cs"/>
          <w:b/>
          <w:bCs/>
          <w:kern w:val="20"/>
          <w:rtl/>
        </w:rPr>
        <w:t>َ</w:t>
      </w:r>
      <w:r w:rsidRPr="00534F0C">
        <w:rPr>
          <w:rFonts w:ascii="Esharat" w:hAnsi="Esharat"/>
          <w:b/>
          <w:bCs/>
          <w:kern w:val="20"/>
          <w:rtl/>
        </w:rPr>
        <w:t>الأ</w:t>
      </w:r>
      <w:r w:rsidR="000B7F88" w:rsidRPr="00534F0C">
        <w:rPr>
          <w:rFonts w:ascii="Esharat" w:hAnsi="Esharat" w:hint="cs"/>
          <w:b/>
          <w:bCs/>
          <w:kern w:val="20"/>
          <w:rtl/>
        </w:rPr>
        <w:t>ُ</w:t>
      </w:r>
      <w:r w:rsidRPr="00534F0C">
        <w:rPr>
          <w:rFonts w:ascii="Esharat" w:hAnsi="Esharat"/>
          <w:b/>
          <w:bCs/>
          <w:kern w:val="20"/>
          <w:rtl/>
        </w:rPr>
        <w:t>ن</w:t>
      </w:r>
      <w:r w:rsidR="000B7F88" w:rsidRPr="00534F0C">
        <w:rPr>
          <w:rFonts w:ascii="Esharat" w:hAnsi="Esharat" w:hint="cs"/>
          <w:b/>
          <w:bCs/>
          <w:kern w:val="20"/>
          <w:rtl/>
        </w:rPr>
        <w:t>ْ</w:t>
      </w:r>
      <w:r w:rsidRPr="00534F0C">
        <w:rPr>
          <w:rFonts w:ascii="Esharat" w:hAnsi="Esharat"/>
          <w:b/>
          <w:bCs/>
          <w:kern w:val="20"/>
          <w:rtl/>
        </w:rPr>
        <w:t>ث</w:t>
      </w:r>
      <w:r w:rsidR="000B7F88" w:rsidRPr="00534F0C">
        <w:rPr>
          <w:rFonts w:ascii="Esharat" w:hAnsi="Esharat" w:hint="cs"/>
          <w:b/>
          <w:bCs/>
          <w:kern w:val="20"/>
          <w:rtl/>
        </w:rPr>
        <w:t>َ</w:t>
      </w:r>
      <w:r w:rsidRPr="00534F0C">
        <w:rPr>
          <w:rFonts w:ascii="Esharat" w:hAnsi="Esharat"/>
          <w:b/>
          <w:bCs/>
          <w:kern w:val="20"/>
          <w:rtl/>
        </w:rPr>
        <w:t>ى ب</w:t>
      </w:r>
      <w:r w:rsidR="000B7F88" w:rsidRPr="00534F0C">
        <w:rPr>
          <w:rFonts w:ascii="Esharat" w:hAnsi="Esharat" w:hint="cs"/>
          <w:b/>
          <w:bCs/>
          <w:kern w:val="20"/>
          <w:rtl/>
        </w:rPr>
        <w:t>ِ</w:t>
      </w:r>
      <w:r w:rsidRPr="00534F0C">
        <w:rPr>
          <w:rFonts w:ascii="Esharat" w:hAnsi="Esharat"/>
          <w:b/>
          <w:bCs/>
          <w:kern w:val="20"/>
          <w:rtl/>
        </w:rPr>
        <w:t>الأ</w:t>
      </w:r>
      <w:r w:rsidR="000B7F88" w:rsidRPr="00534F0C">
        <w:rPr>
          <w:rFonts w:ascii="Esharat" w:hAnsi="Esharat" w:hint="cs"/>
          <w:b/>
          <w:bCs/>
          <w:kern w:val="20"/>
          <w:rtl/>
        </w:rPr>
        <w:t>ُ</w:t>
      </w:r>
      <w:r w:rsidRPr="00534F0C">
        <w:rPr>
          <w:rFonts w:ascii="Esharat" w:hAnsi="Esharat"/>
          <w:b/>
          <w:bCs/>
          <w:kern w:val="20"/>
          <w:rtl/>
        </w:rPr>
        <w:t>ن</w:t>
      </w:r>
      <w:r w:rsidR="000B7F88" w:rsidRPr="00534F0C">
        <w:rPr>
          <w:rFonts w:ascii="Esharat" w:hAnsi="Esharat" w:hint="cs"/>
          <w:b/>
          <w:bCs/>
          <w:kern w:val="20"/>
          <w:rtl/>
        </w:rPr>
        <w:t>ْ</w:t>
      </w:r>
      <w:r w:rsidRPr="00534F0C">
        <w:rPr>
          <w:rFonts w:ascii="Esharat" w:hAnsi="Esharat"/>
          <w:b/>
          <w:bCs/>
          <w:kern w:val="20"/>
          <w:rtl/>
        </w:rPr>
        <w:t>ث</w:t>
      </w:r>
      <w:r w:rsidR="000B7F88" w:rsidRPr="00534F0C">
        <w:rPr>
          <w:rFonts w:ascii="Esharat" w:hAnsi="Esharat" w:hint="cs"/>
          <w:b/>
          <w:bCs/>
          <w:kern w:val="20"/>
          <w:rtl/>
        </w:rPr>
        <w:t>َ</w:t>
      </w:r>
      <w:r w:rsidRPr="00534F0C">
        <w:rPr>
          <w:rFonts w:ascii="Esharat" w:hAnsi="Esharat"/>
          <w:b/>
          <w:bCs/>
          <w:kern w:val="20"/>
          <w:rtl/>
        </w:rPr>
        <w:t>ى</w:t>
      </w:r>
      <w:r w:rsidRPr="00534F0C">
        <w:rPr>
          <w:rFonts w:ascii="Sakkal Majalla" w:hAnsi="Sakkal Majalla" w:cs="Sakkal Majalla" w:hint="cs"/>
          <w:sz w:val="24"/>
          <w:szCs w:val="24"/>
          <w:rtl/>
        </w:rPr>
        <w:t>﴾</w:t>
      </w:r>
      <w:r w:rsidRPr="00534F0C">
        <w:rPr>
          <w:rFonts w:ascii="Esharat" w:eastAsia="MS Mincho" w:hAnsi="Esharat"/>
          <w:kern w:val="20"/>
          <w:rtl/>
        </w:rPr>
        <w:t xml:space="preserve"> </w:t>
      </w:r>
      <w:r w:rsidRPr="00534F0C">
        <w:rPr>
          <w:rFonts w:ascii="Esharat" w:hAnsi="Esharat"/>
          <w:kern w:val="20"/>
          <w:rtl/>
        </w:rPr>
        <w:t xml:space="preserve">قودَ الحرّة بالأمة حتّى يناقضه </w:t>
      </w:r>
      <w:r w:rsidRPr="00534F0C">
        <w:rPr>
          <w:rFonts w:ascii="Esharat" w:hAnsi="Esharat"/>
          <w:kern w:val="20"/>
          <w:sz w:val="24"/>
          <w:szCs w:val="24"/>
          <w:rtl/>
        </w:rPr>
        <w:t>«</w:t>
      </w:r>
      <w:r w:rsidRPr="00534F0C">
        <w:rPr>
          <w:rFonts w:ascii="Esharat" w:hAnsi="Esharat"/>
          <w:kern w:val="20"/>
          <w:rtl/>
        </w:rPr>
        <w:t>الحرّ بالحرّ</w:t>
      </w:r>
      <w:r w:rsidRPr="00534F0C">
        <w:rPr>
          <w:rFonts w:ascii="Esharat" w:hAnsi="Esharat"/>
          <w:kern w:val="20"/>
          <w:sz w:val="24"/>
          <w:szCs w:val="24"/>
          <w:rtl/>
        </w:rPr>
        <w:t>»</w:t>
      </w:r>
      <w:r w:rsidRPr="00534F0C">
        <w:rPr>
          <w:rFonts w:ascii="Esharat" w:hAnsi="Esharat"/>
          <w:kern w:val="20"/>
          <w:rtl/>
        </w:rPr>
        <w:t xml:space="preserve">. </w:t>
      </w:r>
    </w:p>
    <w:p w:rsidR="00CF6C0D" w:rsidRPr="00534F0C" w:rsidRDefault="00CF6C0D" w:rsidP="00500774">
      <w:pPr>
        <w:rPr>
          <w:rFonts w:ascii="Esharat" w:hAnsi="Esharat"/>
          <w:kern w:val="20"/>
          <w:rtl/>
        </w:rPr>
      </w:pPr>
      <w:r w:rsidRPr="00534F0C">
        <w:rPr>
          <w:rFonts w:ascii="Esharat" w:hAnsi="Esharat"/>
          <w:b/>
          <w:bCs/>
          <w:kern w:val="20"/>
          <w:rtl/>
        </w:rPr>
        <w:t>الثاني</w:t>
      </w:r>
      <w:r w:rsidR="004D30E3" w:rsidRPr="00534F0C">
        <w:rPr>
          <w:rFonts w:ascii="Esharat" w:hAnsi="Esharat" w:hint="cs"/>
          <w:kern w:val="20"/>
          <w:rtl/>
        </w:rPr>
        <w:t>:</w:t>
      </w:r>
      <w:r w:rsidRPr="00534F0C">
        <w:rPr>
          <w:rFonts w:ascii="Esharat" w:hAnsi="Esharat"/>
          <w:kern w:val="20"/>
          <w:rtl/>
        </w:rPr>
        <w:t xml:space="preserve"> إنّ قوله تعالى: </w:t>
      </w:r>
      <w:r w:rsidRPr="00534F0C">
        <w:rPr>
          <w:rFonts w:ascii="Sakkal Majalla" w:hAnsi="Sakkal Majalla" w:cs="Sakkal Majalla" w:hint="cs"/>
          <w:sz w:val="24"/>
          <w:szCs w:val="24"/>
          <w:rtl/>
        </w:rPr>
        <w:t>﴿</w:t>
      </w:r>
      <w:r w:rsidR="000B7F88" w:rsidRPr="00534F0C">
        <w:rPr>
          <w:b/>
          <w:bCs/>
          <w:rtl/>
        </w:rPr>
        <w:t>كُتِبَ عَلَيْكُمْ الْقِصَاصُ فِي الْقَتْلَى</w:t>
      </w:r>
      <w:r w:rsidRPr="00534F0C">
        <w:rPr>
          <w:rFonts w:ascii="Sakkal Majalla" w:hAnsi="Sakkal Majalla" w:cs="Sakkal Majalla" w:hint="cs"/>
          <w:sz w:val="24"/>
          <w:szCs w:val="24"/>
          <w:rtl/>
        </w:rPr>
        <w:t>﴾</w:t>
      </w:r>
      <w:r w:rsidRPr="00534F0C">
        <w:rPr>
          <w:rFonts w:ascii="Esharat" w:hAnsi="Esharat"/>
          <w:kern w:val="20"/>
          <w:rtl/>
        </w:rPr>
        <w:t xml:space="preserve"> جملة</w:t>
      </w:r>
      <w:r w:rsidR="000B7F88" w:rsidRPr="00534F0C">
        <w:rPr>
          <w:rFonts w:ascii="Esharat" w:hAnsi="Esharat" w:hint="cs"/>
          <w:kern w:val="20"/>
          <w:rtl/>
        </w:rPr>
        <w:t>ٌ</w:t>
      </w:r>
      <w:r w:rsidRPr="00534F0C">
        <w:rPr>
          <w:rFonts w:ascii="Esharat" w:hAnsi="Esharat"/>
          <w:kern w:val="20"/>
          <w:rtl/>
        </w:rPr>
        <w:t xml:space="preserve"> تامّة مستقلّة بنفسها</w:t>
      </w:r>
      <w:r w:rsidR="000B7F88" w:rsidRPr="00534F0C">
        <w:rPr>
          <w:rFonts w:ascii="Esharat" w:hAnsi="Esharat" w:hint="cs"/>
          <w:kern w:val="20"/>
          <w:rtl/>
        </w:rPr>
        <w:t>،</w:t>
      </w:r>
      <w:r w:rsidRPr="00534F0C">
        <w:rPr>
          <w:rFonts w:ascii="Esharat" w:hAnsi="Esharat"/>
          <w:kern w:val="20"/>
          <w:rtl/>
        </w:rPr>
        <w:t xml:space="preserve"> وقوله: </w:t>
      </w:r>
      <w:r w:rsidRPr="00534F0C">
        <w:rPr>
          <w:rFonts w:ascii="Sakkal Majalla" w:hAnsi="Sakkal Majalla" w:cs="Sakkal Majalla" w:hint="cs"/>
          <w:sz w:val="24"/>
          <w:szCs w:val="24"/>
          <w:rtl/>
        </w:rPr>
        <w:t>﴿</w:t>
      </w:r>
      <w:r w:rsidRPr="00534F0C">
        <w:rPr>
          <w:rFonts w:ascii="Esharat" w:hAnsi="Esharat"/>
          <w:b/>
          <w:bCs/>
          <w:kern w:val="20"/>
          <w:rtl/>
        </w:rPr>
        <w:t>ال</w:t>
      </w:r>
      <w:r w:rsidR="000B7F88" w:rsidRPr="00534F0C">
        <w:rPr>
          <w:rFonts w:ascii="Esharat" w:hAnsi="Esharat" w:hint="cs"/>
          <w:b/>
          <w:bCs/>
          <w:kern w:val="20"/>
          <w:rtl/>
        </w:rPr>
        <w:t>ْ</w:t>
      </w:r>
      <w:r w:rsidRPr="00534F0C">
        <w:rPr>
          <w:rFonts w:ascii="Esharat" w:hAnsi="Esharat"/>
          <w:b/>
          <w:bCs/>
          <w:kern w:val="20"/>
          <w:rtl/>
        </w:rPr>
        <w:t>ح</w:t>
      </w:r>
      <w:r w:rsidR="000B7F88" w:rsidRPr="00534F0C">
        <w:rPr>
          <w:rFonts w:ascii="Esharat" w:hAnsi="Esharat" w:hint="cs"/>
          <w:b/>
          <w:bCs/>
          <w:kern w:val="20"/>
          <w:rtl/>
        </w:rPr>
        <w:t>ُ</w:t>
      </w:r>
      <w:r w:rsidRPr="00534F0C">
        <w:rPr>
          <w:rFonts w:ascii="Esharat" w:hAnsi="Esharat"/>
          <w:b/>
          <w:bCs/>
          <w:kern w:val="20"/>
          <w:rtl/>
        </w:rPr>
        <w:t>رّ</w:t>
      </w:r>
      <w:r w:rsidR="000B7F88" w:rsidRPr="00534F0C">
        <w:rPr>
          <w:rFonts w:ascii="Esharat" w:hAnsi="Esharat" w:hint="cs"/>
          <w:b/>
          <w:bCs/>
          <w:kern w:val="20"/>
          <w:rtl/>
        </w:rPr>
        <w:t>ُ</w:t>
      </w:r>
      <w:r w:rsidRPr="00534F0C">
        <w:rPr>
          <w:rFonts w:ascii="Esharat" w:hAnsi="Esharat"/>
          <w:b/>
          <w:bCs/>
          <w:kern w:val="20"/>
          <w:rtl/>
        </w:rPr>
        <w:t xml:space="preserve"> ب</w:t>
      </w:r>
      <w:r w:rsidR="000B7F88" w:rsidRPr="00534F0C">
        <w:rPr>
          <w:rFonts w:ascii="Esharat" w:hAnsi="Esharat" w:hint="cs"/>
          <w:b/>
          <w:bCs/>
          <w:kern w:val="20"/>
          <w:rtl/>
        </w:rPr>
        <w:t>ِ</w:t>
      </w:r>
      <w:r w:rsidRPr="00534F0C">
        <w:rPr>
          <w:rFonts w:ascii="Esharat" w:hAnsi="Esharat"/>
          <w:b/>
          <w:bCs/>
          <w:kern w:val="20"/>
          <w:rtl/>
        </w:rPr>
        <w:t>ال</w:t>
      </w:r>
      <w:r w:rsidR="000B7F88" w:rsidRPr="00534F0C">
        <w:rPr>
          <w:rFonts w:ascii="Esharat" w:hAnsi="Esharat" w:hint="cs"/>
          <w:b/>
          <w:bCs/>
          <w:kern w:val="20"/>
          <w:rtl/>
        </w:rPr>
        <w:t>ْ</w:t>
      </w:r>
      <w:r w:rsidRPr="00534F0C">
        <w:rPr>
          <w:rFonts w:ascii="Esharat" w:hAnsi="Esharat"/>
          <w:b/>
          <w:bCs/>
          <w:kern w:val="20"/>
          <w:rtl/>
        </w:rPr>
        <w:t>ح</w:t>
      </w:r>
      <w:r w:rsidR="000B7F88" w:rsidRPr="00534F0C">
        <w:rPr>
          <w:rFonts w:ascii="Esharat" w:hAnsi="Esharat" w:hint="cs"/>
          <w:b/>
          <w:bCs/>
          <w:kern w:val="20"/>
          <w:rtl/>
        </w:rPr>
        <w:t>ُ</w:t>
      </w:r>
      <w:r w:rsidRPr="00534F0C">
        <w:rPr>
          <w:rFonts w:ascii="Esharat" w:hAnsi="Esharat"/>
          <w:b/>
          <w:bCs/>
          <w:kern w:val="20"/>
          <w:rtl/>
        </w:rPr>
        <w:t>رّ</w:t>
      </w:r>
      <w:r w:rsidR="000B7F88" w:rsidRPr="00534F0C">
        <w:rPr>
          <w:rFonts w:ascii="Esharat" w:hAnsi="Esharat" w:hint="cs"/>
          <w:b/>
          <w:bCs/>
          <w:kern w:val="20"/>
          <w:rtl/>
        </w:rPr>
        <w:t>ِ</w:t>
      </w:r>
      <w:r w:rsidRPr="00534F0C">
        <w:rPr>
          <w:rFonts w:ascii="Sakkal Majalla" w:hAnsi="Sakkal Majalla" w:cs="Sakkal Majalla" w:hint="cs"/>
          <w:sz w:val="24"/>
          <w:szCs w:val="24"/>
          <w:rtl/>
        </w:rPr>
        <w:t>﴾</w:t>
      </w:r>
      <w:r w:rsidRPr="00534F0C">
        <w:rPr>
          <w:rFonts w:ascii="Esharat" w:hAnsi="Esharat"/>
          <w:kern w:val="20"/>
          <w:rtl/>
        </w:rPr>
        <w:t xml:space="preserve"> تخصيص</w:t>
      </w:r>
      <w:r w:rsidR="000B7F88" w:rsidRPr="00534F0C">
        <w:rPr>
          <w:rFonts w:ascii="Esharat" w:hAnsi="Esharat" w:hint="cs"/>
          <w:kern w:val="20"/>
          <w:rtl/>
        </w:rPr>
        <w:t>ٌ</w:t>
      </w:r>
      <w:r w:rsidRPr="00534F0C">
        <w:rPr>
          <w:rFonts w:ascii="Esharat" w:hAnsi="Esharat"/>
          <w:kern w:val="20"/>
          <w:rtl/>
        </w:rPr>
        <w:t xml:space="preserve"> لبعض جزئيّات تلك الجملة بالذكر</w:t>
      </w:r>
      <w:r w:rsidR="000B7F88" w:rsidRPr="00534F0C">
        <w:rPr>
          <w:rFonts w:ascii="Esharat" w:hAnsi="Esharat" w:hint="cs"/>
          <w:kern w:val="20"/>
          <w:rtl/>
        </w:rPr>
        <w:t>.</w:t>
      </w:r>
      <w:r w:rsidRPr="00534F0C">
        <w:rPr>
          <w:rFonts w:ascii="Esharat" w:hAnsi="Esharat"/>
          <w:kern w:val="20"/>
          <w:rtl/>
        </w:rPr>
        <w:t xml:space="preserve"> وإذا تقدّم ذكر الجملة المستقلّة كان تخصيص بعض الجزئيّات بالذكر لا يمنع من ثبوت الحكم في سائر الجزئيّات؛ بل ذلك التخصيص يمكن أن يكون لفوائد</w:t>
      </w:r>
      <w:r w:rsidR="000B7F88" w:rsidRPr="00534F0C">
        <w:rPr>
          <w:rFonts w:ascii="Esharat" w:hAnsi="Esharat" w:hint="cs"/>
          <w:kern w:val="20"/>
          <w:rtl/>
        </w:rPr>
        <w:t>،</w:t>
      </w:r>
      <w:r w:rsidRPr="00534F0C">
        <w:rPr>
          <w:rFonts w:ascii="Esharat" w:hAnsi="Esharat"/>
          <w:kern w:val="20"/>
          <w:rtl/>
        </w:rPr>
        <w:t xml:space="preserve"> سوى نفي الحكم عن سائر الصور</w:t>
      </w:r>
      <w:r w:rsidR="000B7F88" w:rsidRPr="00534F0C">
        <w:rPr>
          <w:rFonts w:ascii="Esharat" w:hAnsi="Esharat" w:hint="cs"/>
          <w:kern w:val="20"/>
          <w:rtl/>
        </w:rPr>
        <w:t>،</w:t>
      </w:r>
      <w:r w:rsidRPr="00534F0C">
        <w:rPr>
          <w:rFonts w:ascii="Esharat" w:hAnsi="Esharat"/>
          <w:kern w:val="20"/>
          <w:rtl/>
        </w:rPr>
        <w:t xml:space="preserve"> </w:t>
      </w:r>
      <w:r w:rsidR="000B7F88" w:rsidRPr="00534F0C">
        <w:rPr>
          <w:rFonts w:ascii="Esharat" w:hAnsi="Esharat"/>
          <w:kern w:val="20"/>
          <w:rtl/>
        </w:rPr>
        <w:t>وتلك الفائدة ـ وهو ا</w:t>
      </w:r>
      <w:r w:rsidR="000B7F88" w:rsidRPr="00534F0C">
        <w:rPr>
          <w:rFonts w:ascii="Esharat" w:hAnsi="Esharat" w:hint="cs"/>
          <w:kern w:val="20"/>
          <w:rtl/>
        </w:rPr>
        <w:t>ل</w:t>
      </w:r>
      <w:r w:rsidRPr="00534F0C">
        <w:rPr>
          <w:rFonts w:ascii="Esharat" w:hAnsi="Esharat"/>
          <w:kern w:val="20"/>
          <w:rtl/>
        </w:rPr>
        <w:t>ذي عليه الأكثرون ـ بيان إبطال ما كان عليه أهل الجاهليّة من أنّهم كانوا يقتلون بالعبد منهم الحرّ من قبيلة القاتل، ففائدة</w:t>
      </w:r>
      <w:r w:rsidR="000B7F88" w:rsidRPr="00534F0C">
        <w:rPr>
          <w:rFonts w:ascii="Esharat" w:hAnsi="Esharat" w:hint="cs"/>
          <w:kern w:val="20"/>
          <w:rtl/>
        </w:rPr>
        <w:t>ُ</w:t>
      </w:r>
      <w:r w:rsidRPr="00534F0C">
        <w:rPr>
          <w:rFonts w:ascii="Esharat" w:hAnsi="Esharat"/>
          <w:kern w:val="20"/>
          <w:rtl/>
        </w:rPr>
        <w:t xml:space="preserve"> التخصيص زجرهم عن ذلك. </w:t>
      </w:r>
    </w:p>
    <w:p w:rsidR="00CF6C0D" w:rsidRPr="00534F0C" w:rsidRDefault="00CF6C0D" w:rsidP="00500774">
      <w:pPr>
        <w:rPr>
          <w:rFonts w:ascii="Esharat" w:eastAsia="MS Mincho" w:hAnsi="Esharat"/>
          <w:kern w:val="20"/>
          <w:rtl/>
        </w:rPr>
      </w:pPr>
      <w:r w:rsidRPr="00534F0C">
        <w:rPr>
          <w:rFonts w:ascii="Esharat" w:hAnsi="Esharat"/>
          <w:kern w:val="20"/>
          <w:rtl/>
        </w:rPr>
        <w:t>وأجاب عنه الفخر الرازيّ في تفسيره</w:t>
      </w:r>
      <w:r w:rsidR="000B7F88" w:rsidRPr="00534F0C">
        <w:rPr>
          <w:rFonts w:ascii="Esharat" w:hAnsi="Esharat" w:hint="cs"/>
          <w:kern w:val="20"/>
          <w:rtl/>
        </w:rPr>
        <w:t>،</w:t>
      </w:r>
      <w:r w:rsidRPr="00534F0C">
        <w:rPr>
          <w:rFonts w:ascii="Esharat" w:hAnsi="Esharat"/>
          <w:kern w:val="20"/>
          <w:rtl/>
        </w:rPr>
        <w:t xml:space="preserve"> فقال: </w:t>
      </w:r>
      <w:r w:rsidRPr="00534F0C">
        <w:rPr>
          <w:rFonts w:ascii="Esharat" w:eastAsia="MS Mincho" w:hAnsi="Esharat"/>
          <w:kern w:val="20"/>
          <w:sz w:val="24"/>
          <w:szCs w:val="24"/>
          <w:rtl/>
        </w:rPr>
        <w:t>«</w:t>
      </w:r>
      <w:r w:rsidRPr="00534F0C">
        <w:rPr>
          <w:rFonts w:ascii="Esharat" w:hAnsi="Esharat"/>
          <w:kern w:val="20"/>
          <w:rtl/>
        </w:rPr>
        <w:t xml:space="preserve">قوله تعالى: </w:t>
      </w:r>
      <w:r w:rsidRPr="00534F0C">
        <w:rPr>
          <w:rFonts w:ascii="Sakkal Majalla" w:hAnsi="Sakkal Majalla" w:cs="Sakkal Majalla" w:hint="cs"/>
          <w:sz w:val="24"/>
          <w:szCs w:val="24"/>
          <w:rtl/>
        </w:rPr>
        <w:t>﴿</w:t>
      </w:r>
      <w:r w:rsidR="000B7F88" w:rsidRPr="00534F0C">
        <w:rPr>
          <w:b/>
          <w:bCs/>
          <w:rtl/>
        </w:rPr>
        <w:t>كُتِبَ عَلَيْكُمْ الْقِصَاصُ فِي الْقَتْلَى</w:t>
      </w:r>
      <w:r w:rsidRPr="00534F0C">
        <w:rPr>
          <w:rFonts w:ascii="Sakkal Majalla" w:hAnsi="Sakkal Majalla" w:cs="Sakkal Majalla" w:hint="cs"/>
          <w:sz w:val="24"/>
          <w:szCs w:val="24"/>
          <w:rtl/>
        </w:rPr>
        <w:t>﴾</w:t>
      </w:r>
      <w:r w:rsidRPr="00534F0C">
        <w:rPr>
          <w:rFonts w:ascii="Esharat" w:hAnsi="Esharat"/>
          <w:kern w:val="20"/>
          <w:rtl/>
        </w:rPr>
        <w:t xml:space="preserve"> يمنع من جواز قتل الحرّ بالعبد؛ لأنّ القصاص عبارة</w:t>
      </w:r>
      <w:r w:rsidR="000B7F88" w:rsidRPr="00534F0C">
        <w:rPr>
          <w:rFonts w:ascii="Esharat" w:hAnsi="Esharat" w:hint="cs"/>
          <w:kern w:val="20"/>
          <w:rtl/>
        </w:rPr>
        <w:t>ٌ</w:t>
      </w:r>
      <w:r w:rsidRPr="00534F0C">
        <w:rPr>
          <w:rFonts w:ascii="Esharat" w:hAnsi="Esharat"/>
          <w:kern w:val="20"/>
          <w:rtl/>
        </w:rPr>
        <w:t xml:space="preserve"> عن المساواة</w:t>
      </w:r>
      <w:r w:rsidR="000B7F88" w:rsidRPr="00534F0C">
        <w:rPr>
          <w:rFonts w:ascii="Esharat" w:hAnsi="Esharat" w:hint="cs"/>
          <w:kern w:val="20"/>
          <w:rtl/>
        </w:rPr>
        <w:t>،</w:t>
      </w:r>
      <w:r w:rsidRPr="00534F0C">
        <w:rPr>
          <w:rFonts w:ascii="Esharat" w:hAnsi="Esharat"/>
          <w:kern w:val="20"/>
          <w:rtl/>
        </w:rPr>
        <w:t xml:space="preserve"> وقتل الحرّ بالعبد لم يحصل فيه رعاية المساواة</w:t>
      </w:r>
      <w:r w:rsidR="000B7F88" w:rsidRPr="00534F0C">
        <w:rPr>
          <w:rFonts w:ascii="Esharat" w:hAnsi="Esharat" w:hint="cs"/>
          <w:kern w:val="20"/>
          <w:rtl/>
        </w:rPr>
        <w:t>،</w:t>
      </w:r>
      <w:r w:rsidRPr="00534F0C">
        <w:rPr>
          <w:rFonts w:ascii="Esharat" w:hAnsi="Esharat"/>
          <w:kern w:val="20"/>
          <w:rtl/>
        </w:rPr>
        <w:t xml:space="preserve"> فوجب أن لا يكون مشروعاً</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921"/>
      </w:r>
      <w:r w:rsidRPr="00534F0C">
        <w:rPr>
          <w:rFonts w:hint="cs"/>
          <w:vertAlign w:val="superscript"/>
          <w:rtl/>
        </w:rPr>
        <w:t>)</w:t>
      </w:r>
      <w:r w:rsidRPr="00534F0C">
        <w:rPr>
          <w:rFonts w:ascii="Esharat"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b/>
          <w:bCs/>
          <w:kern w:val="20"/>
          <w:rtl/>
        </w:rPr>
        <w:t>الثالث</w:t>
      </w:r>
      <w:r w:rsidR="000B7F88" w:rsidRPr="00534F0C">
        <w:rPr>
          <w:rFonts w:ascii="Esharat" w:eastAsia="MS Mincho" w:hAnsi="Esharat" w:hint="cs"/>
          <w:kern w:val="20"/>
          <w:rtl/>
        </w:rPr>
        <w:t>:</w:t>
      </w:r>
      <w:r w:rsidRPr="00534F0C">
        <w:rPr>
          <w:rFonts w:ascii="Esharat" w:eastAsia="MS Mincho" w:hAnsi="Esharat"/>
          <w:kern w:val="20"/>
          <w:rtl/>
        </w:rPr>
        <w:t xml:space="preserve"> إنّ </w:t>
      </w:r>
      <w:r w:rsidRPr="00534F0C">
        <w:rPr>
          <w:rFonts w:ascii="Esharat" w:hAnsi="Esharat"/>
          <w:kern w:val="20"/>
          <w:rtl/>
        </w:rPr>
        <w:t>الآية لا تدلّ على أن لا يُقتَل الحرّ بالعبد</w:t>
      </w:r>
      <w:r w:rsidR="000B7F88" w:rsidRPr="00534F0C">
        <w:rPr>
          <w:rFonts w:ascii="Esharat" w:hAnsi="Esharat" w:hint="cs"/>
          <w:kern w:val="20"/>
          <w:rtl/>
        </w:rPr>
        <w:t>،</w:t>
      </w:r>
      <w:r w:rsidRPr="00534F0C">
        <w:rPr>
          <w:rFonts w:ascii="Esharat" w:hAnsi="Esharat"/>
          <w:kern w:val="20"/>
          <w:rtl/>
        </w:rPr>
        <w:t xml:space="preserve"> والذكر بالأنثى؛ لأنّ مفهوم المخالفة مشروط</w:t>
      </w:r>
      <w:r w:rsidR="000B7F88" w:rsidRPr="00534F0C">
        <w:rPr>
          <w:rFonts w:ascii="Esharat" w:hAnsi="Esharat" w:hint="cs"/>
          <w:kern w:val="20"/>
          <w:rtl/>
        </w:rPr>
        <w:t>ٌ</w:t>
      </w:r>
      <w:r w:rsidRPr="00534F0C">
        <w:rPr>
          <w:rFonts w:ascii="Esharat" w:hAnsi="Esharat"/>
          <w:kern w:val="20"/>
          <w:rtl/>
        </w:rPr>
        <w:t xml:space="preserve"> بأن لا يكون للتخصيص فائدة</w:t>
      </w:r>
      <w:r w:rsidR="000B7F88" w:rsidRPr="00534F0C">
        <w:rPr>
          <w:rFonts w:ascii="Esharat" w:hAnsi="Esharat" w:hint="cs"/>
          <w:kern w:val="20"/>
          <w:rtl/>
        </w:rPr>
        <w:t>ٌ</w:t>
      </w:r>
      <w:r w:rsidRPr="00534F0C">
        <w:rPr>
          <w:rFonts w:ascii="Esharat" w:hAnsi="Esharat"/>
          <w:kern w:val="20"/>
          <w:rtl/>
        </w:rPr>
        <w:t xml:space="preserve"> أخرى</w:t>
      </w:r>
      <w:r w:rsidR="000B7F88" w:rsidRPr="00534F0C">
        <w:rPr>
          <w:rFonts w:ascii="Esharat" w:hAnsi="Esharat" w:hint="cs"/>
          <w:kern w:val="20"/>
          <w:rtl/>
        </w:rPr>
        <w:t>،</w:t>
      </w:r>
      <w:r w:rsidRPr="00534F0C">
        <w:rPr>
          <w:rFonts w:ascii="Esharat" w:hAnsi="Esharat"/>
          <w:kern w:val="20"/>
          <w:rtl/>
        </w:rPr>
        <w:t xml:space="preserve"> والحديث بيَّن الفائدة</w:t>
      </w:r>
      <w:r w:rsidR="000B7F88" w:rsidRPr="00534F0C">
        <w:rPr>
          <w:rFonts w:ascii="Esharat" w:hAnsi="Esharat" w:hint="cs"/>
          <w:kern w:val="20"/>
          <w:rtl/>
        </w:rPr>
        <w:t>،</w:t>
      </w:r>
      <w:r w:rsidRPr="00534F0C">
        <w:rPr>
          <w:rFonts w:ascii="Esharat" w:hAnsi="Esharat"/>
          <w:kern w:val="20"/>
          <w:rtl/>
        </w:rPr>
        <w:t xml:space="preserve"> وهو المنعُ من التعدّي</w:t>
      </w:r>
      <w:r w:rsidR="000B7F88" w:rsidRPr="00534F0C">
        <w:rPr>
          <w:rFonts w:ascii="Esharat" w:hAnsi="Esharat" w:hint="cs"/>
          <w:kern w:val="20"/>
          <w:rtl/>
        </w:rPr>
        <w:t>،</w:t>
      </w:r>
      <w:r w:rsidRPr="00534F0C">
        <w:rPr>
          <w:rFonts w:ascii="Esharat" w:hAnsi="Esharat"/>
          <w:kern w:val="20"/>
          <w:rtl/>
        </w:rPr>
        <w:t xml:space="preserve"> وإثباتُ المساواة بين حرّ وحرّ وعبد وعبد. كذا </w:t>
      </w:r>
      <w:r w:rsidRPr="00534F0C">
        <w:rPr>
          <w:rFonts w:ascii="Esharat" w:eastAsia="MS Mincho" w:hAnsi="Esharat"/>
          <w:kern w:val="20"/>
          <w:rtl/>
        </w:rPr>
        <w:t xml:space="preserve">قال بعض، </w:t>
      </w:r>
      <w:r w:rsidR="00336525" w:rsidRPr="00534F0C">
        <w:rPr>
          <w:rFonts w:ascii="Esharat" w:eastAsia="MS Mincho" w:hAnsi="Esharat"/>
          <w:kern w:val="20"/>
          <w:rtl/>
        </w:rPr>
        <w:t>كالآلوسي</w:t>
      </w:r>
      <w:r w:rsidRPr="00534F0C">
        <w:rPr>
          <w:rFonts w:hint="cs"/>
          <w:vertAlign w:val="superscript"/>
          <w:rtl/>
        </w:rPr>
        <w:t>(</w:t>
      </w:r>
      <w:r w:rsidRPr="00534F0C">
        <w:rPr>
          <w:rStyle w:val="EndnoteReference"/>
          <w:rtl/>
        </w:rPr>
        <w:endnoteReference w:id="922"/>
      </w:r>
      <w:r w:rsidRPr="00534F0C">
        <w:rPr>
          <w:rFonts w:hint="cs"/>
          <w:vertAlign w:val="superscript"/>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b/>
          <w:bCs/>
          <w:kern w:val="20"/>
          <w:rtl/>
        </w:rPr>
        <w:t>وفيه</w:t>
      </w:r>
      <w:r w:rsidR="00336525" w:rsidRPr="00534F0C">
        <w:rPr>
          <w:rFonts w:ascii="Esharat" w:eastAsia="MS Mincho" w:hAnsi="Esharat" w:hint="cs"/>
          <w:kern w:val="20"/>
          <w:rtl/>
        </w:rPr>
        <w:t>:</w:t>
      </w:r>
      <w:r w:rsidRPr="00534F0C">
        <w:rPr>
          <w:rFonts w:ascii="Esharat" w:eastAsia="MS Mincho" w:hAnsi="Esharat"/>
          <w:kern w:val="20"/>
          <w:rtl/>
        </w:rPr>
        <w:t xml:space="preserve"> </w:t>
      </w:r>
      <w:r w:rsidR="00336525" w:rsidRPr="00534F0C">
        <w:rPr>
          <w:rFonts w:ascii="Esharat" w:eastAsia="MS Mincho" w:hAnsi="Esharat" w:hint="cs"/>
          <w:kern w:val="20"/>
          <w:rtl/>
        </w:rPr>
        <w:t>إ</w:t>
      </w:r>
      <w:r w:rsidRPr="00534F0C">
        <w:rPr>
          <w:rFonts w:ascii="Esharat" w:eastAsia="MS Mincho" w:hAnsi="Esharat"/>
          <w:kern w:val="20"/>
          <w:rtl/>
        </w:rPr>
        <w:t>نّنا لا نحتاج إلى أكثر من أنّ فائدة ذكر هذه الأوصاف</w:t>
      </w:r>
      <w:r w:rsidRPr="00534F0C">
        <w:rPr>
          <w:rFonts w:ascii="Esharat" w:hAnsi="Esharat"/>
          <w:kern w:val="20"/>
          <w:rtl/>
        </w:rPr>
        <w:t xml:space="preserve"> </w:t>
      </w:r>
      <w:r w:rsidRPr="00534F0C">
        <w:rPr>
          <w:rFonts w:ascii="Esharat" w:hAnsi="Esharat"/>
          <w:kern w:val="20"/>
          <w:sz w:val="24"/>
          <w:szCs w:val="24"/>
          <w:rtl/>
        </w:rPr>
        <w:t>«</w:t>
      </w:r>
      <w:r w:rsidRPr="00534F0C">
        <w:rPr>
          <w:rFonts w:ascii="Esharat" w:hAnsi="Esharat"/>
          <w:kern w:val="20"/>
          <w:rtl/>
        </w:rPr>
        <w:t>إثبات المساواة بين الحرّ والحرّ و...</w:t>
      </w:r>
      <w:r w:rsidRPr="00534F0C">
        <w:rPr>
          <w:rFonts w:ascii="Esharat" w:hAnsi="Esharat"/>
          <w:kern w:val="20"/>
          <w:sz w:val="24"/>
          <w:szCs w:val="24"/>
          <w:rtl/>
        </w:rPr>
        <w:t>»</w:t>
      </w:r>
      <w:r w:rsidRPr="00534F0C">
        <w:rPr>
          <w:rFonts w:ascii="Esharat" w:hAnsi="Esharat"/>
          <w:kern w:val="20"/>
          <w:rtl/>
        </w:rPr>
        <w:t xml:space="preserve">، كما قال؛ لأنه </w:t>
      </w:r>
      <w:r w:rsidRPr="00534F0C">
        <w:rPr>
          <w:rFonts w:ascii="Esharat" w:eastAsia="MS Mincho" w:hAnsi="Esharat"/>
          <w:kern w:val="20"/>
          <w:rtl/>
        </w:rPr>
        <w:t>إذا كانت فائدته هذه المساواة</w:t>
      </w:r>
      <w:r w:rsidRPr="00534F0C">
        <w:rPr>
          <w:rFonts w:ascii="Esharat" w:hAnsi="Esharat"/>
          <w:kern w:val="20"/>
          <w:rtl/>
        </w:rPr>
        <w:t xml:space="preserve"> فهل يمكن القول بالمساواة بين الحرّ والعبد مثلاً</w:t>
      </w:r>
      <w:r w:rsidR="00336525" w:rsidRPr="00534F0C">
        <w:rPr>
          <w:rFonts w:ascii="Esharat" w:hAnsi="Esharat" w:hint="cs"/>
          <w:kern w:val="20"/>
          <w:rtl/>
        </w:rPr>
        <w:t>،</w:t>
      </w:r>
      <w:r w:rsidRPr="00534F0C">
        <w:rPr>
          <w:rFonts w:ascii="Esharat" w:hAnsi="Esharat"/>
          <w:kern w:val="20"/>
          <w:rtl/>
        </w:rPr>
        <w:t xml:space="preserve"> أو بينه وبين الأمة؟ </w:t>
      </w:r>
      <w:r w:rsidRPr="00534F0C">
        <w:rPr>
          <w:rFonts w:ascii="Esharat" w:eastAsia="MS Mincho" w:hAnsi="Esharat"/>
          <w:kern w:val="20"/>
          <w:rtl/>
        </w:rPr>
        <w:t xml:space="preserve">أليس هذا القول مخالفاً </w:t>
      </w:r>
      <w:r w:rsidR="00336525" w:rsidRPr="00534F0C">
        <w:rPr>
          <w:rFonts w:ascii="Esharat" w:eastAsia="MS Mincho" w:hAnsi="Esharat" w:hint="cs"/>
          <w:kern w:val="20"/>
          <w:rtl/>
        </w:rPr>
        <w:t>ل</w:t>
      </w:r>
      <w:r w:rsidRPr="00534F0C">
        <w:rPr>
          <w:rFonts w:ascii="Esharat" w:eastAsia="MS Mincho" w:hAnsi="Esharat"/>
          <w:kern w:val="20"/>
          <w:rtl/>
        </w:rPr>
        <w:t>لآية؟! فكلامه هذا إقرار</w:t>
      </w:r>
      <w:r w:rsidR="00336525" w:rsidRPr="00534F0C">
        <w:rPr>
          <w:rFonts w:ascii="Esharat" w:eastAsia="MS Mincho" w:hAnsi="Esharat" w:hint="cs"/>
          <w:kern w:val="20"/>
          <w:rtl/>
        </w:rPr>
        <w:t>ٌ</w:t>
      </w:r>
      <w:r w:rsidRPr="00534F0C">
        <w:rPr>
          <w:rFonts w:ascii="Esharat" w:eastAsia="MS Mincho" w:hAnsi="Esharat"/>
          <w:kern w:val="20"/>
          <w:rtl/>
        </w:rPr>
        <w:t xml:space="preserve"> بما نحن بصدد إثباته. </w:t>
      </w:r>
    </w:p>
    <w:p w:rsidR="00CF6C0D" w:rsidRPr="00534F0C" w:rsidRDefault="00CF6C0D" w:rsidP="00500774">
      <w:pPr>
        <w:rPr>
          <w:rFonts w:ascii="Esharat" w:eastAsia="MS Mincho" w:hAnsi="Esharat"/>
          <w:kern w:val="20"/>
          <w:rtl/>
        </w:rPr>
      </w:pPr>
    </w:p>
    <w:p w:rsidR="00CF6C0D" w:rsidRPr="00534F0C" w:rsidRDefault="00CF6C0D" w:rsidP="00B633DE">
      <w:pPr>
        <w:pStyle w:val="Heading3"/>
        <w:rPr>
          <w:rFonts w:eastAsia="MS Mincho"/>
          <w:color w:val="auto"/>
          <w:rtl/>
        </w:rPr>
      </w:pPr>
      <w:r w:rsidRPr="00534F0C">
        <w:rPr>
          <w:rFonts w:eastAsia="MS Mincho" w:hint="cs"/>
          <w:color w:val="auto"/>
          <w:rtl/>
        </w:rPr>
        <w:t>صور القاتل والمقتول الستّ عشرة</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لكلّ</w:t>
      </w:r>
      <w:r w:rsidR="00336525" w:rsidRPr="00534F0C">
        <w:rPr>
          <w:rFonts w:ascii="Esharat" w:eastAsia="MS Mincho" w:hAnsi="Esharat" w:hint="cs"/>
          <w:kern w:val="20"/>
          <w:rtl/>
        </w:rPr>
        <w:t>ٍ</w:t>
      </w:r>
      <w:r w:rsidRPr="00534F0C">
        <w:rPr>
          <w:rFonts w:ascii="Esharat" w:eastAsia="MS Mincho" w:hAnsi="Esharat"/>
          <w:kern w:val="20"/>
          <w:rtl/>
        </w:rPr>
        <w:t xml:space="preserve"> من القاتل والمقتول أربعة أقسام: الحرّ والحرّة والعبد والأمة</w:t>
      </w:r>
      <w:r w:rsidR="00336525" w:rsidRPr="00534F0C">
        <w:rPr>
          <w:rFonts w:ascii="Esharat" w:eastAsia="MS Mincho" w:hAnsi="Esharat" w:hint="cs"/>
          <w:kern w:val="20"/>
          <w:rtl/>
        </w:rPr>
        <w:t>،</w:t>
      </w:r>
      <w:r w:rsidRPr="00534F0C">
        <w:rPr>
          <w:rFonts w:ascii="Esharat" w:eastAsia="MS Mincho" w:hAnsi="Esharat"/>
          <w:kern w:val="20"/>
          <w:rtl/>
        </w:rPr>
        <w:t xml:space="preserve"> فالصور المتصوَّرة هنا ستّ عشرة. </w:t>
      </w:r>
      <w:r w:rsidR="00336525" w:rsidRPr="00534F0C">
        <w:rPr>
          <w:rFonts w:ascii="Esharat" w:eastAsia="MS Mincho" w:hAnsi="Esharat" w:hint="cs"/>
          <w:kern w:val="20"/>
          <w:rtl/>
        </w:rPr>
        <w:t>و</w:t>
      </w:r>
      <w:r w:rsidRPr="00534F0C">
        <w:rPr>
          <w:rFonts w:ascii="Esharat" w:eastAsia="MS Mincho" w:hAnsi="Esharat"/>
          <w:kern w:val="20"/>
          <w:rtl/>
        </w:rPr>
        <w:t>إليك تفصيلها وأحكامها</w:t>
      </w:r>
      <w:r w:rsidR="00336525" w:rsidRPr="00534F0C">
        <w:rPr>
          <w:rFonts w:ascii="Esharat" w:eastAsia="MS Mincho" w:hAnsi="Esharat" w:hint="cs"/>
          <w:kern w:val="20"/>
          <w:rtl/>
        </w:rPr>
        <w:t>:</w:t>
      </w:r>
    </w:p>
    <w:p w:rsidR="00CF6C0D" w:rsidRPr="00534F0C" w:rsidRDefault="00CF6C0D" w:rsidP="00500774">
      <w:pPr>
        <w:rPr>
          <w:rFonts w:ascii="Esharat" w:eastAsia="MS Mincho" w:hAnsi="Esharat"/>
          <w:kern w:val="20"/>
          <w:rtl/>
        </w:rPr>
      </w:pPr>
      <w:r w:rsidRPr="00534F0C">
        <w:rPr>
          <w:rFonts w:ascii="Esharat" w:eastAsia="MS Mincho" w:hAnsi="Esharat"/>
          <w:kern w:val="20"/>
          <w:rtl/>
        </w:rPr>
        <w:t>1ـ القاتل حرّ والمقتول حرّ</w:t>
      </w:r>
      <w:r w:rsidR="00336525" w:rsidRPr="00534F0C">
        <w:rPr>
          <w:rFonts w:ascii="Esharat" w:eastAsia="MS Mincho" w:hAnsi="Esharat" w:hint="cs"/>
          <w:kern w:val="20"/>
          <w:rtl/>
        </w:rPr>
        <w:t>،</w:t>
      </w:r>
      <w:r w:rsidRPr="00534F0C">
        <w:rPr>
          <w:rFonts w:ascii="Esharat" w:eastAsia="MS Mincho" w:hAnsi="Esharat"/>
          <w:kern w:val="20"/>
          <w:rtl/>
        </w:rPr>
        <w:t xml:space="preserve"> فيُقاد القاتل به؛ لقوله: </w:t>
      </w:r>
      <w:r w:rsidRPr="00534F0C">
        <w:rPr>
          <w:rFonts w:ascii="Sakkal Majalla" w:hAnsi="Sakkal Majalla" w:cs="Sakkal Majalla" w:hint="cs"/>
          <w:sz w:val="24"/>
          <w:szCs w:val="24"/>
          <w:rtl/>
        </w:rPr>
        <w:t>﴿</w:t>
      </w:r>
      <w:r w:rsidRPr="00534F0C">
        <w:rPr>
          <w:rFonts w:ascii="Esharat" w:eastAsia="MS Mincho" w:hAnsi="Esharat"/>
          <w:b/>
          <w:bCs/>
          <w:kern w:val="20"/>
          <w:rtl/>
        </w:rPr>
        <w:t>ال</w:t>
      </w:r>
      <w:r w:rsidR="00336525" w:rsidRPr="00534F0C">
        <w:rPr>
          <w:rFonts w:ascii="Esharat" w:eastAsia="MS Mincho" w:hAnsi="Esharat" w:hint="cs"/>
          <w:b/>
          <w:bCs/>
          <w:kern w:val="20"/>
          <w:rtl/>
        </w:rPr>
        <w:t>ْ</w:t>
      </w:r>
      <w:r w:rsidRPr="00534F0C">
        <w:rPr>
          <w:rFonts w:ascii="Esharat" w:eastAsia="MS Mincho" w:hAnsi="Esharat"/>
          <w:b/>
          <w:bCs/>
          <w:kern w:val="20"/>
          <w:rtl/>
        </w:rPr>
        <w:t>ح</w:t>
      </w:r>
      <w:r w:rsidR="00336525" w:rsidRPr="00534F0C">
        <w:rPr>
          <w:rFonts w:ascii="Esharat" w:eastAsia="MS Mincho" w:hAnsi="Esharat" w:hint="cs"/>
          <w:b/>
          <w:bCs/>
          <w:kern w:val="20"/>
          <w:rtl/>
        </w:rPr>
        <w:t>ُ</w:t>
      </w:r>
      <w:r w:rsidRPr="00534F0C">
        <w:rPr>
          <w:rFonts w:ascii="Esharat" w:eastAsia="MS Mincho" w:hAnsi="Esharat"/>
          <w:b/>
          <w:bCs/>
          <w:kern w:val="20"/>
          <w:rtl/>
        </w:rPr>
        <w:t>رّ</w:t>
      </w:r>
      <w:r w:rsidR="00336525" w:rsidRPr="00534F0C">
        <w:rPr>
          <w:rFonts w:ascii="Esharat" w:eastAsia="MS Mincho" w:hAnsi="Esharat" w:hint="cs"/>
          <w:b/>
          <w:bCs/>
          <w:kern w:val="20"/>
          <w:rtl/>
        </w:rPr>
        <w:t>ُ</w:t>
      </w:r>
      <w:r w:rsidRPr="00534F0C">
        <w:rPr>
          <w:rFonts w:ascii="Esharat" w:eastAsia="MS Mincho" w:hAnsi="Esharat"/>
          <w:b/>
          <w:bCs/>
          <w:kern w:val="20"/>
          <w:rtl/>
        </w:rPr>
        <w:t xml:space="preserve"> ب</w:t>
      </w:r>
      <w:r w:rsidR="00336525" w:rsidRPr="00534F0C">
        <w:rPr>
          <w:rFonts w:ascii="Esharat" w:eastAsia="MS Mincho" w:hAnsi="Esharat" w:hint="cs"/>
          <w:b/>
          <w:bCs/>
          <w:kern w:val="20"/>
          <w:rtl/>
        </w:rPr>
        <w:t>ِ</w:t>
      </w:r>
      <w:r w:rsidRPr="00534F0C">
        <w:rPr>
          <w:rFonts w:ascii="Esharat" w:eastAsia="MS Mincho" w:hAnsi="Esharat"/>
          <w:b/>
          <w:bCs/>
          <w:kern w:val="20"/>
          <w:rtl/>
        </w:rPr>
        <w:t>ال</w:t>
      </w:r>
      <w:r w:rsidR="00336525" w:rsidRPr="00534F0C">
        <w:rPr>
          <w:rFonts w:ascii="Esharat" w:eastAsia="MS Mincho" w:hAnsi="Esharat" w:hint="cs"/>
          <w:b/>
          <w:bCs/>
          <w:kern w:val="20"/>
          <w:rtl/>
        </w:rPr>
        <w:t>ْ</w:t>
      </w:r>
      <w:r w:rsidRPr="00534F0C">
        <w:rPr>
          <w:rFonts w:ascii="Esharat" w:eastAsia="MS Mincho" w:hAnsi="Esharat"/>
          <w:b/>
          <w:bCs/>
          <w:kern w:val="20"/>
          <w:rtl/>
        </w:rPr>
        <w:t>ح</w:t>
      </w:r>
      <w:r w:rsidR="00336525" w:rsidRPr="00534F0C">
        <w:rPr>
          <w:rFonts w:ascii="Esharat" w:eastAsia="MS Mincho" w:hAnsi="Esharat" w:hint="cs"/>
          <w:b/>
          <w:bCs/>
          <w:kern w:val="20"/>
          <w:rtl/>
        </w:rPr>
        <w:t>ُ</w:t>
      </w:r>
      <w:r w:rsidRPr="00534F0C">
        <w:rPr>
          <w:rFonts w:ascii="Esharat" w:eastAsia="MS Mincho" w:hAnsi="Esharat"/>
          <w:b/>
          <w:bCs/>
          <w:kern w:val="20"/>
          <w:rtl/>
        </w:rPr>
        <w:t>رّ</w:t>
      </w:r>
      <w:r w:rsidR="00336525"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2ـ القاتل حرّ والمقتول حر</w:t>
      </w:r>
      <w:r w:rsidR="00336525" w:rsidRPr="00534F0C">
        <w:rPr>
          <w:rFonts w:ascii="Esharat" w:eastAsia="MS Mincho" w:hAnsi="Esharat" w:hint="cs"/>
          <w:kern w:val="20"/>
          <w:rtl/>
        </w:rPr>
        <w:t>ّ</w:t>
      </w:r>
      <w:r w:rsidRPr="00534F0C">
        <w:rPr>
          <w:rFonts w:ascii="Esharat" w:eastAsia="MS Mincho" w:hAnsi="Esharat"/>
          <w:kern w:val="20"/>
          <w:rtl/>
        </w:rPr>
        <w:t>ة</w:t>
      </w:r>
      <w:r w:rsidR="00336525" w:rsidRPr="00534F0C">
        <w:rPr>
          <w:rFonts w:ascii="Esharat" w:eastAsia="MS Mincho" w:hAnsi="Esharat" w:hint="cs"/>
          <w:kern w:val="20"/>
          <w:rtl/>
        </w:rPr>
        <w:t>،</w:t>
      </w:r>
      <w:r w:rsidRPr="00534F0C">
        <w:rPr>
          <w:rFonts w:ascii="Esharat" w:eastAsia="MS Mincho" w:hAnsi="Esharat"/>
          <w:kern w:val="20"/>
          <w:rtl/>
        </w:rPr>
        <w:t xml:space="preserve"> فلا يُقاد بها؛ لفقد المساواة بينهما في الذكورة المصرّ</w:t>
      </w:r>
      <w:r w:rsidR="00336525" w:rsidRPr="00534F0C">
        <w:rPr>
          <w:rFonts w:ascii="Esharat" w:eastAsia="MS Mincho" w:hAnsi="Esharat" w:hint="cs"/>
          <w:kern w:val="20"/>
          <w:rtl/>
        </w:rPr>
        <w:t>َ</w:t>
      </w:r>
      <w:r w:rsidRPr="00534F0C">
        <w:rPr>
          <w:rFonts w:ascii="Esharat" w:eastAsia="MS Mincho" w:hAnsi="Esharat"/>
          <w:kern w:val="20"/>
          <w:rtl/>
        </w:rPr>
        <w:t xml:space="preserve">ح باعتبارها بقوله: </w:t>
      </w:r>
      <w:r w:rsidRPr="00534F0C">
        <w:rPr>
          <w:rFonts w:ascii="Sakkal Majalla" w:hAnsi="Sakkal Majalla" w:cs="Sakkal Majalla" w:hint="cs"/>
          <w:sz w:val="24"/>
          <w:szCs w:val="24"/>
          <w:rtl/>
        </w:rPr>
        <w:t>﴿</w:t>
      </w:r>
      <w:r w:rsidR="00336525" w:rsidRPr="00534F0C">
        <w:rPr>
          <w:rFonts w:ascii="Esharat" w:eastAsia="MS Mincho" w:hAnsi="Esharat"/>
          <w:b/>
          <w:bCs/>
          <w:kern w:val="20"/>
          <w:rtl/>
        </w:rPr>
        <w:t>ال</w:t>
      </w:r>
      <w:r w:rsidR="00336525" w:rsidRPr="00534F0C">
        <w:rPr>
          <w:rFonts w:ascii="Esharat" w:eastAsia="MS Mincho" w:hAnsi="Esharat" w:hint="cs"/>
          <w:b/>
          <w:bCs/>
          <w:kern w:val="20"/>
          <w:rtl/>
        </w:rPr>
        <w:t>ْ</w:t>
      </w:r>
      <w:r w:rsidR="00336525" w:rsidRPr="00534F0C">
        <w:rPr>
          <w:rFonts w:ascii="Esharat" w:eastAsia="MS Mincho" w:hAnsi="Esharat"/>
          <w:b/>
          <w:bCs/>
          <w:kern w:val="20"/>
          <w:rtl/>
        </w:rPr>
        <w:t>ح</w:t>
      </w:r>
      <w:r w:rsidR="00336525" w:rsidRPr="00534F0C">
        <w:rPr>
          <w:rFonts w:ascii="Esharat" w:eastAsia="MS Mincho" w:hAnsi="Esharat" w:hint="cs"/>
          <w:b/>
          <w:bCs/>
          <w:kern w:val="20"/>
          <w:rtl/>
        </w:rPr>
        <w:t>ُ</w:t>
      </w:r>
      <w:r w:rsidR="00336525" w:rsidRPr="00534F0C">
        <w:rPr>
          <w:rFonts w:ascii="Esharat" w:eastAsia="MS Mincho" w:hAnsi="Esharat"/>
          <w:b/>
          <w:bCs/>
          <w:kern w:val="20"/>
          <w:rtl/>
        </w:rPr>
        <w:t>رّ</w:t>
      </w:r>
      <w:r w:rsidR="00336525" w:rsidRPr="00534F0C">
        <w:rPr>
          <w:rFonts w:ascii="Esharat" w:eastAsia="MS Mincho" w:hAnsi="Esharat" w:hint="cs"/>
          <w:b/>
          <w:bCs/>
          <w:kern w:val="20"/>
          <w:rtl/>
        </w:rPr>
        <w:t>ُ</w:t>
      </w:r>
      <w:r w:rsidR="00336525" w:rsidRPr="00534F0C">
        <w:rPr>
          <w:rFonts w:ascii="Esharat" w:eastAsia="MS Mincho" w:hAnsi="Esharat"/>
          <w:b/>
          <w:bCs/>
          <w:kern w:val="20"/>
          <w:rtl/>
        </w:rPr>
        <w:t xml:space="preserve"> ب</w:t>
      </w:r>
      <w:r w:rsidR="00336525" w:rsidRPr="00534F0C">
        <w:rPr>
          <w:rFonts w:ascii="Esharat" w:eastAsia="MS Mincho" w:hAnsi="Esharat" w:hint="cs"/>
          <w:b/>
          <w:bCs/>
          <w:kern w:val="20"/>
          <w:rtl/>
        </w:rPr>
        <w:t>ِ</w:t>
      </w:r>
      <w:r w:rsidR="00336525" w:rsidRPr="00534F0C">
        <w:rPr>
          <w:rFonts w:ascii="Esharat" w:eastAsia="MS Mincho" w:hAnsi="Esharat"/>
          <w:b/>
          <w:bCs/>
          <w:kern w:val="20"/>
          <w:rtl/>
        </w:rPr>
        <w:t>ال</w:t>
      </w:r>
      <w:r w:rsidR="00336525" w:rsidRPr="00534F0C">
        <w:rPr>
          <w:rFonts w:ascii="Esharat" w:eastAsia="MS Mincho" w:hAnsi="Esharat" w:hint="cs"/>
          <w:b/>
          <w:bCs/>
          <w:kern w:val="20"/>
          <w:rtl/>
        </w:rPr>
        <w:t>ْ</w:t>
      </w:r>
      <w:r w:rsidR="00336525" w:rsidRPr="00534F0C">
        <w:rPr>
          <w:rFonts w:ascii="Esharat" w:eastAsia="MS Mincho" w:hAnsi="Esharat"/>
          <w:b/>
          <w:bCs/>
          <w:kern w:val="20"/>
          <w:rtl/>
        </w:rPr>
        <w:t>ح</w:t>
      </w:r>
      <w:r w:rsidR="00336525" w:rsidRPr="00534F0C">
        <w:rPr>
          <w:rFonts w:ascii="Esharat" w:eastAsia="MS Mincho" w:hAnsi="Esharat" w:hint="cs"/>
          <w:b/>
          <w:bCs/>
          <w:kern w:val="20"/>
          <w:rtl/>
        </w:rPr>
        <w:t>ُ</w:t>
      </w:r>
      <w:r w:rsidR="00336525" w:rsidRPr="00534F0C">
        <w:rPr>
          <w:rFonts w:ascii="Esharat" w:eastAsia="MS Mincho" w:hAnsi="Esharat"/>
          <w:b/>
          <w:bCs/>
          <w:kern w:val="20"/>
          <w:rtl/>
        </w:rPr>
        <w:t>رّ</w:t>
      </w:r>
      <w:r w:rsidR="00336525"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Pr>
      </w:pPr>
      <w:r w:rsidRPr="00534F0C">
        <w:rPr>
          <w:rFonts w:ascii="Esharat" w:eastAsia="MS Mincho" w:hAnsi="Esharat"/>
          <w:kern w:val="20"/>
          <w:rtl/>
        </w:rPr>
        <w:t>3ـ القاتل حرّ والمقتول عبد</w:t>
      </w:r>
      <w:r w:rsidR="00336525" w:rsidRPr="00534F0C">
        <w:rPr>
          <w:rFonts w:ascii="Esharat" w:eastAsia="MS Mincho" w:hAnsi="Esharat" w:hint="cs"/>
          <w:kern w:val="20"/>
          <w:rtl/>
        </w:rPr>
        <w:t>،</w:t>
      </w:r>
      <w:r w:rsidRPr="00534F0C">
        <w:rPr>
          <w:rFonts w:ascii="Esharat" w:eastAsia="MS Mincho" w:hAnsi="Esharat"/>
          <w:kern w:val="20"/>
          <w:rtl/>
        </w:rPr>
        <w:t xml:space="preserve"> فلا يقاد به؛ </w:t>
      </w:r>
      <w:r w:rsidR="00336525" w:rsidRPr="00534F0C">
        <w:rPr>
          <w:rFonts w:ascii="Esharat" w:eastAsia="MS Mincho" w:hAnsi="Esharat"/>
          <w:kern w:val="20"/>
          <w:rtl/>
        </w:rPr>
        <w:t>لفقد المساواة بينهما في الحرّي</w:t>
      </w:r>
      <w:r w:rsidRPr="00534F0C">
        <w:rPr>
          <w:rFonts w:ascii="Esharat" w:eastAsia="MS Mincho" w:hAnsi="Esharat"/>
          <w:kern w:val="20"/>
          <w:rtl/>
        </w:rPr>
        <w:t>ة المصرّح باعتباره</w:t>
      </w:r>
      <w:r w:rsidR="00336525" w:rsidRPr="00534F0C">
        <w:rPr>
          <w:rFonts w:ascii="Esharat" w:eastAsia="MS Mincho" w:hAnsi="Esharat" w:hint="cs"/>
          <w:kern w:val="20"/>
          <w:rtl/>
        </w:rPr>
        <w:t>ا</w:t>
      </w:r>
      <w:r w:rsidRPr="00534F0C">
        <w:rPr>
          <w:rFonts w:ascii="Esharat" w:eastAsia="MS Mincho" w:hAnsi="Esharat"/>
          <w:kern w:val="20"/>
          <w:rtl/>
        </w:rPr>
        <w:t xml:space="preserve"> بقوله: </w:t>
      </w:r>
      <w:r w:rsidRPr="00534F0C">
        <w:rPr>
          <w:rFonts w:ascii="Sakkal Majalla" w:hAnsi="Sakkal Majalla" w:cs="Sakkal Majalla" w:hint="cs"/>
          <w:sz w:val="24"/>
          <w:szCs w:val="24"/>
          <w:rtl/>
        </w:rPr>
        <w:t>﴿</w:t>
      </w:r>
      <w:r w:rsidR="00336525" w:rsidRPr="00534F0C">
        <w:rPr>
          <w:rFonts w:ascii="Esharat" w:eastAsia="MS Mincho" w:hAnsi="Esharat"/>
          <w:b/>
          <w:bCs/>
          <w:kern w:val="20"/>
          <w:rtl/>
        </w:rPr>
        <w:t>ال</w:t>
      </w:r>
      <w:r w:rsidR="00336525" w:rsidRPr="00534F0C">
        <w:rPr>
          <w:rFonts w:ascii="Esharat" w:eastAsia="MS Mincho" w:hAnsi="Esharat" w:hint="cs"/>
          <w:b/>
          <w:bCs/>
          <w:kern w:val="20"/>
          <w:rtl/>
        </w:rPr>
        <w:t>ْ</w:t>
      </w:r>
      <w:r w:rsidR="00336525" w:rsidRPr="00534F0C">
        <w:rPr>
          <w:rFonts w:ascii="Esharat" w:eastAsia="MS Mincho" w:hAnsi="Esharat"/>
          <w:b/>
          <w:bCs/>
          <w:kern w:val="20"/>
          <w:rtl/>
        </w:rPr>
        <w:t>ح</w:t>
      </w:r>
      <w:r w:rsidR="00336525" w:rsidRPr="00534F0C">
        <w:rPr>
          <w:rFonts w:ascii="Esharat" w:eastAsia="MS Mincho" w:hAnsi="Esharat" w:hint="cs"/>
          <w:b/>
          <w:bCs/>
          <w:kern w:val="20"/>
          <w:rtl/>
        </w:rPr>
        <w:t>ُ</w:t>
      </w:r>
      <w:r w:rsidR="00336525" w:rsidRPr="00534F0C">
        <w:rPr>
          <w:rFonts w:ascii="Esharat" w:eastAsia="MS Mincho" w:hAnsi="Esharat"/>
          <w:b/>
          <w:bCs/>
          <w:kern w:val="20"/>
          <w:rtl/>
        </w:rPr>
        <w:t>رّ</w:t>
      </w:r>
      <w:r w:rsidR="00336525" w:rsidRPr="00534F0C">
        <w:rPr>
          <w:rFonts w:ascii="Esharat" w:eastAsia="MS Mincho" w:hAnsi="Esharat" w:hint="cs"/>
          <w:b/>
          <w:bCs/>
          <w:kern w:val="20"/>
          <w:rtl/>
        </w:rPr>
        <w:t>ُ</w:t>
      </w:r>
      <w:r w:rsidR="00336525" w:rsidRPr="00534F0C">
        <w:rPr>
          <w:rFonts w:ascii="Esharat" w:eastAsia="MS Mincho" w:hAnsi="Esharat"/>
          <w:b/>
          <w:bCs/>
          <w:kern w:val="20"/>
          <w:rtl/>
        </w:rPr>
        <w:t xml:space="preserve"> ب</w:t>
      </w:r>
      <w:r w:rsidR="00336525" w:rsidRPr="00534F0C">
        <w:rPr>
          <w:rFonts w:ascii="Esharat" w:eastAsia="MS Mincho" w:hAnsi="Esharat" w:hint="cs"/>
          <w:b/>
          <w:bCs/>
          <w:kern w:val="20"/>
          <w:rtl/>
        </w:rPr>
        <w:t>ِ</w:t>
      </w:r>
      <w:r w:rsidR="00336525" w:rsidRPr="00534F0C">
        <w:rPr>
          <w:rFonts w:ascii="Esharat" w:eastAsia="MS Mincho" w:hAnsi="Esharat"/>
          <w:b/>
          <w:bCs/>
          <w:kern w:val="20"/>
          <w:rtl/>
        </w:rPr>
        <w:t>ال</w:t>
      </w:r>
      <w:r w:rsidR="00336525" w:rsidRPr="00534F0C">
        <w:rPr>
          <w:rFonts w:ascii="Esharat" w:eastAsia="MS Mincho" w:hAnsi="Esharat" w:hint="cs"/>
          <w:b/>
          <w:bCs/>
          <w:kern w:val="20"/>
          <w:rtl/>
        </w:rPr>
        <w:t>ْ</w:t>
      </w:r>
      <w:r w:rsidR="00336525" w:rsidRPr="00534F0C">
        <w:rPr>
          <w:rFonts w:ascii="Esharat" w:eastAsia="MS Mincho" w:hAnsi="Esharat"/>
          <w:b/>
          <w:bCs/>
          <w:kern w:val="20"/>
          <w:rtl/>
        </w:rPr>
        <w:t>ح</w:t>
      </w:r>
      <w:r w:rsidR="00336525" w:rsidRPr="00534F0C">
        <w:rPr>
          <w:rFonts w:ascii="Esharat" w:eastAsia="MS Mincho" w:hAnsi="Esharat" w:hint="cs"/>
          <w:b/>
          <w:bCs/>
          <w:kern w:val="20"/>
          <w:rtl/>
        </w:rPr>
        <w:t>ُ</w:t>
      </w:r>
      <w:r w:rsidR="00336525" w:rsidRPr="00534F0C">
        <w:rPr>
          <w:rFonts w:ascii="Esharat" w:eastAsia="MS Mincho" w:hAnsi="Esharat"/>
          <w:b/>
          <w:bCs/>
          <w:kern w:val="20"/>
          <w:rtl/>
        </w:rPr>
        <w:t>رّ</w:t>
      </w:r>
      <w:r w:rsidR="00336525"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Pr>
      </w:pPr>
      <w:r w:rsidRPr="00534F0C">
        <w:rPr>
          <w:rFonts w:ascii="Esharat" w:eastAsia="MS Mincho" w:hAnsi="Esharat"/>
          <w:kern w:val="20"/>
          <w:rtl/>
        </w:rPr>
        <w:t>4ـ القاتل حر</w:t>
      </w:r>
      <w:r w:rsidR="00336525" w:rsidRPr="00534F0C">
        <w:rPr>
          <w:rFonts w:ascii="Esharat" w:eastAsia="MS Mincho" w:hAnsi="Esharat" w:hint="cs"/>
          <w:kern w:val="20"/>
          <w:rtl/>
        </w:rPr>
        <w:t>ّ</w:t>
      </w:r>
      <w:r w:rsidRPr="00534F0C">
        <w:rPr>
          <w:rFonts w:ascii="Esharat" w:eastAsia="MS Mincho" w:hAnsi="Esharat"/>
          <w:kern w:val="20"/>
          <w:rtl/>
        </w:rPr>
        <w:t xml:space="preserve"> والمقتول أمة</w:t>
      </w:r>
      <w:r w:rsidR="00336525" w:rsidRPr="00534F0C">
        <w:rPr>
          <w:rFonts w:ascii="Esharat" w:eastAsia="MS Mincho" w:hAnsi="Esharat" w:hint="cs"/>
          <w:kern w:val="20"/>
          <w:rtl/>
        </w:rPr>
        <w:t>،</w:t>
      </w:r>
      <w:r w:rsidRPr="00534F0C">
        <w:rPr>
          <w:rFonts w:ascii="Esharat" w:eastAsia="MS Mincho" w:hAnsi="Esharat"/>
          <w:kern w:val="20"/>
          <w:rtl/>
        </w:rPr>
        <w:t xml:space="preserve"> فلا يقاد بها؛ لفقد المساواة بينهما في الحر</w:t>
      </w:r>
      <w:r w:rsidR="00336525" w:rsidRPr="00534F0C">
        <w:rPr>
          <w:rFonts w:ascii="Esharat" w:eastAsia="MS Mincho" w:hAnsi="Esharat" w:hint="cs"/>
          <w:kern w:val="20"/>
          <w:rtl/>
        </w:rPr>
        <w:t>ّ</w:t>
      </w:r>
      <w:r w:rsidRPr="00534F0C">
        <w:rPr>
          <w:rFonts w:ascii="Esharat" w:eastAsia="MS Mincho" w:hAnsi="Esharat"/>
          <w:kern w:val="20"/>
          <w:rtl/>
        </w:rPr>
        <w:t>ية والأنوثة المصرّ</w:t>
      </w:r>
      <w:r w:rsidR="00336525" w:rsidRPr="00534F0C">
        <w:rPr>
          <w:rFonts w:ascii="Esharat" w:eastAsia="MS Mincho" w:hAnsi="Esharat" w:hint="cs"/>
          <w:kern w:val="20"/>
          <w:rtl/>
        </w:rPr>
        <w:t>َ</w:t>
      </w:r>
      <w:r w:rsidRPr="00534F0C">
        <w:rPr>
          <w:rFonts w:ascii="Esharat" w:eastAsia="MS Mincho" w:hAnsi="Esharat"/>
          <w:kern w:val="20"/>
          <w:rtl/>
        </w:rPr>
        <w:t xml:space="preserve">ح باعتبارهما بقوله: </w:t>
      </w:r>
      <w:r w:rsidRPr="00534F0C">
        <w:rPr>
          <w:rFonts w:ascii="Sakkal Majalla" w:hAnsi="Sakkal Majalla" w:cs="Sakkal Majalla" w:hint="cs"/>
          <w:sz w:val="24"/>
          <w:szCs w:val="24"/>
          <w:rtl/>
        </w:rPr>
        <w:t>﴿</w:t>
      </w:r>
      <w:r w:rsidR="00336525" w:rsidRPr="00534F0C">
        <w:rPr>
          <w:rFonts w:ascii="Esharat" w:eastAsia="MS Mincho" w:hAnsi="Esharat"/>
          <w:b/>
          <w:bCs/>
          <w:kern w:val="20"/>
          <w:rtl/>
        </w:rPr>
        <w:t>ال</w:t>
      </w:r>
      <w:r w:rsidR="00336525" w:rsidRPr="00534F0C">
        <w:rPr>
          <w:rFonts w:ascii="Esharat" w:eastAsia="MS Mincho" w:hAnsi="Esharat" w:hint="cs"/>
          <w:b/>
          <w:bCs/>
          <w:kern w:val="20"/>
          <w:rtl/>
        </w:rPr>
        <w:t>ْ</w:t>
      </w:r>
      <w:r w:rsidR="00336525" w:rsidRPr="00534F0C">
        <w:rPr>
          <w:rFonts w:ascii="Esharat" w:eastAsia="MS Mincho" w:hAnsi="Esharat"/>
          <w:b/>
          <w:bCs/>
          <w:kern w:val="20"/>
          <w:rtl/>
        </w:rPr>
        <w:t>ح</w:t>
      </w:r>
      <w:r w:rsidR="00336525" w:rsidRPr="00534F0C">
        <w:rPr>
          <w:rFonts w:ascii="Esharat" w:eastAsia="MS Mincho" w:hAnsi="Esharat" w:hint="cs"/>
          <w:b/>
          <w:bCs/>
          <w:kern w:val="20"/>
          <w:rtl/>
        </w:rPr>
        <w:t>ُ</w:t>
      </w:r>
      <w:r w:rsidR="00336525" w:rsidRPr="00534F0C">
        <w:rPr>
          <w:rFonts w:ascii="Esharat" w:eastAsia="MS Mincho" w:hAnsi="Esharat"/>
          <w:b/>
          <w:bCs/>
          <w:kern w:val="20"/>
          <w:rtl/>
        </w:rPr>
        <w:t>رّ</w:t>
      </w:r>
      <w:r w:rsidR="00336525" w:rsidRPr="00534F0C">
        <w:rPr>
          <w:rFonts w:ascii="Esharat" w:eastAsia="MS Mincho" w:hAnsi="Esharat" w:hint="cs"/>
          <w:b/>
          <w:bCs/>
          <w:kern w:val="20"/>
          <w:rtl/>
        </w:rPr>
        <w:t>ُ</w:t>
      </w:r>
      <w:r w:rsidR="00336525" w:rsidRPr="00534F0C">
        <w:rPr>
          <w:rFonts w:ascii="Esharat" w:eastAsia="MS Mincho" w:hAnsi="Esharat"/>
          <w:b/>
          <w:bCs/>
          <w:kern w:val="20"/>
          <w:rtl/>
        </w:rPr>
        <w:t xml:space="preserve"> ب</w:t>
      </w:r>
      <w:r w:rsidR="00336525" w:rsidRPr="00534F0C">
        <w:rPr>
          <w:rFonts w:ascii="Esharat" w:eastAsia="MS Mincho" w:hAnsi="Esharat" w:hint="cs"/>
          <w:b/>
          <w:bCs/>
          <w:kern w:val="20"/>
          <w:rtl/>
        </w:rPr>
        <w:t>ِ</w:t>
      </w:r>
      <w:r w:rsidR="00336525" w:rsidRPr="00534F0C">
        <w:rPr>
          <w:rFonts w:ascii="Esharat" w:eastAsia="MS Mincho" w:hAnsi="Esharat"/>
          <w:b/>
          <w:bCs/>
          <w:kern w:val="20"/>
          <w:rtl/>
        </w:rPr>
        <w:t>ال</w:t>
      </w:r>
      <w:r w:rsidR="00336525" w:rsidRPr="00534F0C">
        <w:rPr>
          <w:rFonts w:ascii="Esharat" w:eastAsia="MS Mincho" w:hAnsi="Esharat" w:hint="cs"/>
          <w:b/>
          <w:bCs/>
          <w:kern w:val="20"/>
          <w:rtl/>
        </w:rPr>
        <w:t>ْ</w:t>
      </w:r>
      <w:r w:rsidR="00336525" w:rsidRPr="00534F0C">
        <w:rPr>
          <w:rFonts w:ascii="Esharat" w:eastAsia="MS Mincho" w:hAnsi="Esharat"/>
          <w:b/>
          <w:bCs/>
          <w:kern w:val="20"/>
          <w:rtl/>
        </w:rPr>
        <w:t>ح</w:t>
      </w:r>
      <w:r w:rsidR="00336525" w:rsidRPr="00534F0C">
        <w:rPr>
          <w:rFonts w:ascii="Esharat" w:eastAsia="MS Mincho" w:hAnsi="Esharat" w:hint="cs"/>
          <w:b/>
          <w:bCs/>
          <w:kern w:val="20"/>
          <w:rtl/>
        </w:rPr>
        <w:t>ُ</w:t>
      </w:r>
      <w:r w:rsidR="00336525" w:rsidRPr="00534F0C">
        <w:rPr>
          <w:rFonts w:ascii="Esharat" w:eastAsia="MS Mincho" w:hAnsi="Esharat"/>
          <w:b/>
          <w:bCs/>
          <w:kern w:val="20"/>
          <w:rtl/>
        </w:rPr>
        <w:t>رّ</w:t>
      </w:r>
      <w:r w:rsidR="00336525" w:rsidRPr="00534F0C">
        <w:rPr>
          <w:rFonts w:ascii="Esharat" w:eastAsia="MS Mincho" w:hAnsi="Esharat" w:hint="cs"/>
          <w:b/>
          <w:bCs/>
          <w:kern w:val="20"/>
          <w:rtl/>
        </w:rPr>
        <w:t>ِ</w:t>
      </w:r>
      <w:r w:rsidRPr="00534F0C">
        <w:rPr>
          <w:rFonts w:ascii="Esharat" w:eastAsia="MS Mincho" w:hAnsi="Esharat"/>
          <w:b/>
          <w:bCs/>
          <w:kern w:val="20"/>
          <w:rtl/>
        </w:rPr>
        <w:t>... و</w:t>
      </w:r>
      <w:r w:rsidR="00336525" w:rsidRPr="00534F0C">
        <w:rPr>
          <w:rFonts w:ascii="Esharat" w:eastAsia="MS Mincho" w:hAnsi="Esharat" w:hint="cs"/>
          <w:b/>
          <w:bCs/>
          <w:kern w:val="20"/>
          <w:rtl/>
        </w:rPr>
        <w:t>َ</w:t>
      </w:r>
      <w:r w:rsidRPr="00534F0C">
        <w:rPr>
          <w:rFonts w:ascii="Esharat" w:eastAsia="MS Mincho" w:hAnsi="Esharat"/>
          <w:b/>
          <w:bCs/>
          <w:kern w:val="20"/>
          <w:rtl/>
        </w:rPr>
        <w:t>الأ</w:t>
      </w:r>
      <w:r w:rsidR="00336525" w:rsidRPr="00534F0C">
        <w:rPr>
          <w:rFonts w:ascii="Esharat" w:eastAsia="MS Mincho" w:hAnsi="Esharat" w:hint="cs"/>
          <w:b/>
          <w:bCs/>
          <w:kern w:val="20"/>
          <w:rtl/>
        </w:rPr>
        <w:t>ُ</w:t>
      </w:r>
      <w:r w:rsidRPr="00534F0C">
        <w:rPr>
          <w:rFonts w:ascii="Esharat" w:eastAsia="MS Mincho" w:hAnsi="Esharat"/>
          <w:b/>
          <w:bCs/>
          <w:kern w:val="20"/>
          <w:rtl/>
        </w:rPr>
        <w:t>ن</w:t>
      </w:r>
      <w:r w:rsidR="00336525" w:rsidRPr="00534F0C">
        <w:rPr>
          <w:rFonts w:ascii="Esharat" w:eastAsia="MS Mincho" w:hAnsi="Esharat" w:hint="cs"/>
          <w:b/>
          <w:bCs/>
          <w:kern w:val="20"/>
          <w:rtl/>
        </w:rPr>
        <w:t>ْ</w:t>
      </w:r>
      <w:r w:rsidRPr="00534F0C">
        <w:rPr>
          <w:rFonts w:ascii="Esharat" w:eastAsia="MS Mincho" w:hAnsi="Esharat"/>
          <w:b/>
          <w:bCs/>
          <w:kern w:val="20"/>
          <w:rtl/>
        </w:rPr>
        <w:t>ث</w:t>
      </w:r>
      <w:r w:rsidR="00336525" w:rsidRPr="00534F0C">
        <w:rPr>
          <w:rFonts w:ascii="Esharat" w:eastAsia="MS Mincho" w:hAnsi="Esharat" w:hint="cs"/>
          <w:b/>
          <w:bCs/>
          <w:kern w:val="20"/>
          <w:rtl/>
        </w:rPr>
        <w:t>َ</w:t>
      </w:r>
      <w:r w:rsidRPr="00534F0C">
        <w:rPr>
          <w:rFonts w:ascii="Esharat" w:eastAsia="MS Mincho" w:hAnsi="Esharat"/>
          <w:b/>
          <w:bCs/>
          <w:kern w:val="20"/>
          <w:rtl/>
        </w:rPr>
        <w:t>ى ب</w:t>
      </w:r>
      <w:r w:rsidR="00336525" w:rsidRPr="00534F0C">
        <w:rPr>
          <w:rFonts w:ascii="Esharat" w:eastAsia="MS Mincho" w:hAnsi="Esharat" w:hint="cs"/>
          <w:b/>
          <w:bCs/>
          <w:kern w:val="20"/>
          <w:rtl/>
        </w:rPr>
        <w:t>ِ</w:t>
      </w:r>
      <w:r w:rsidRPr="00534F0C">
        <w:rPr>
          <w:rFonts w:ascii="Esharat" w:eastAsia="MS Mincho" w:hAnsi="Esharat"/>
          <w:b/>
          <w:bCs/>
          <w:kern w:val="20"/>
          <w:rtl/>
        </w:rPr>
        <w:t>الأ</w:t>
      </w:r>
      <w:r w:rsidR="00336525" w:rsidRPr="00534F0C">
        <w:rPr>
          <w:rFonts w:ascii="Esharat" w:eastAsia="MS Mincho" w:hAnsi="Esharat" w:hint="cs"/>
          <w:b/>
          <w:bCs/>
          <w:kern w:val="20"/>
          <w:rtl/>
        </w:rPr>
        <w:t>ُ</w:t>
      </w:r>
      <w:r w:rsidRPr="00534F0C">
        <w:rPr>
          <w:rFonts w:ascii="Esharat" w:eastAsia="MS Mincho" w:hAnsi="Esharat"/>
          <w:b/>
          <w:bCs/>
          <w:kern w:val="20"/>
          <w:rtl/>
        </w:rPr>
        <w:t>ن</w:t>
      </w:r>
      <w:r w:rsidR="00336525" w:rsidRPr="00534F0C">
        <w:rPr>
          <w:rFonts w:ascii="Esharat" w:eastAsia="MS Mincho" w:hAnsi="Esharat" w:hint="cs"/>
          <w:b/>
          <w:bCs/>
          <w:kern w:val="20"/>
          <w:rtl/>
        </w:rPr>
        <w:t>ْ</w:t>
      </w:r>
      <w:r w:rsidRPr="00534F0C">
        <w:rPr>
          <w:rFonts w:ascii="Esharat" w:eastAsia="MS Mincho" w:hAnsi="Esharat"/>
          <w:b/>
          <w:bCs/>
          <w:kern w:val="20"/>
          <w:rtl/>
        </w:rPr>
        <w:t>ث</w:t>
      </w:r>
      <w:r w:rsidR="00336525" w:rsidRPr="00534F0C">
        <w:rPr>
          <w:rFonts w:ascii="Esharat" w:eastAsia="MS Mincho" w:hAnsi="Esharat" w:hint="cs"/>
          <w:b/>
          <w:bCs/>
          <w:kern w:val="20"/>
          <w:rtl/>
        </w:rPr>
        <w:t>َ</w:t>
      </w:r>
      <w:r w:rsidRPr="00534F0C">
        <w:rPr>
          <w:rFonts w:ascii="Esharat" w:eastAsia="MS Mincho" w:hAnsi="Esharat"/>
          <w:b/>
          <w:bCs/>
          <w:kern w:val="20"/>
          <w:rtl/>
        </w:rPr>
        <w:t>ى</w:t>
      </w:r>
      <w:r w:rsidRPr="00534F0C">
        <w:rPr>
          <w:rFonts w:ascii="Sakkal Majalla" w:hAnsi="Sakkal Majalla" w:cs="Sakkal Majalla" w:hint="cs"/>
          <w:sz w:val="24"/>
          <w:szCs w:val="24"/>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5ـ القاتل حر</w:t>
      </w:r>
      <w:r w:rsidR="00336525" w:rsidRPr="00534F0C">
        <w:rPr>
          <w:rFonts w:ascii="Esharat" w:eastAsia="MS Mincho" w:hAnsi="Esharat" w:hint="cs"/>
          <w:kern w:val="20"/>
          <w:rtl/>
        </w:rPr>
        <w:t>ّ</w:t>
      </w:r>
      <w:r w:rsidRPr="00534F0C">
        <w:rPr>
          <w:rFonts w:ascii="Esharat" w:eastAsia="MS Mincho" w:hAnsi="Esharat"/>
          <w:kern w:val="20"/>
          <w:rtl/>
        </w:rPr>
        <w:t>ة والمقتول حر</w:t>
      </w:r>
      <w:r w:rsidR="00336525" w:rsidRPr="00534F0C">
        <w:rPr>
          <w:rFonts w:ascii="Esharat" w:eastAsia="MS Mincho" w:hAnsi="Esharat" w:hint="cs"/>
          <w:kern w:val="20"/>
          <w:rtl/>
        </w:rPr>
        <w:t>ّ،</w:t>
      </w:r>
      <w:r w:rsidRPr="00534F0C">
        <w:rPr>
          <w:rFonts w:ascii="Esharat" w:eastAsia="MS Mincho" w:hAnsi="Esharat"/>
          <w:kern w:val="20"/>
          <w:rtl/>
        </w:rPr>
        <w:t xml:space="preserve"> فالمساواة بينهما في الذكورة مفقودة</w:t>
      </w:r>
      <w:r w:rsidR="00336525" w:rsidRPr="00534F0C">
        <w:rPr>
          <w:rFonts w:ascii="Esharat" w:eastAsia="MS Mincho" w:hAnsi="Esharat" w:hint="cs"/>
          <w:kern w:val="20"/>
          <w:rtl/>
        </w:rPr>
        <w:t>ٌ</w:t>
      </w:r>
      <w:r w:rsidRPr="00534F0C">
        <w:rPr>
          <w:rFonts w:ascii="Esharat" w:eastAsia="MS Mincho" w:hAnsi="Esharat"/>
          <w:kern w:val="20"/>
          <w:rtl/>
        </w:rPr>
        <w:t>، ولكن</w:t>
      </w:r>
      <w:r w:rsidR="00336525" w:rsidRPr="00534F0C">
        <w:rPr>
          <w:rFonts w:ascii="Esharat" w:eastAsia="MS Mincho" w:hAnsi="Esharat" w:hint="cs"/>
          <w:kern w:val="20"/>
          <w:rtl/>
        </w:rPr>
        <w:t>ّ</w:t>
      </w:r>
      <w:r w:rsidRPr="00534F0C">
        <w:rPr>
          <w:rFonts w:ascii="Esharat" w:eastAsia="MS Mincho" w:hAnsi="Esharat"/>
          <w:kern w:val="20"/>
          <w:rtl/>
        </w:rPr>
        <w:t xml:space="preserve"> الحرّ أفضل من الحر</w:t>
      </w:r>
      <w:r w:rsidR="00336525" w:rsidRPr="00534F0C">
        <w:rPr>
          <w:rFonts w:ascii="Esharat" w:eastAsia="MS Mincho" w:hAnsi="Esharat" w:hint="cs"/>
          <w:kern w:val="20"/>
          <w:rtl/>
        </w:rPr>
        <w:t>ّ</w:t>
      </w:r>
      <w:r w:rsidRPr="00534F0C">
        <w:rPr>
          <w:rFonts w:ascii="Esharat" w:eastAsia="MS Mincho" w:hAnsi="Esharat"/>
          <w:kern w:val="20"/>
          <w:rtl/>
        </w:rPr>
        <w:t>ة، كما تقدّ</w:t>
      </w:r>
      <w:r w:rsidR="00336525" w:rsidRPr="00534F0C">
        <w:rPr>
          <w:rFonts w:ascii="Esharat" w:eastAsia="MS Mincho" w:hAnsi="Esharat" w:hint="cs"/>
          <w:kern w:val="20"/>
          <w:rtl/>
        </w:rPr>
        <w:t>َ</w:t>
      </w:r>
      <w:r w:rsidRPr="00534F0C">
        <w:rPr>
          <w:rFonts w:ascii="Esharat" w:eastAsia="MS Mincho" w:hAnsi="Esharat"/>
          <w:kern w:val="20"/>
          <w:rtl/>
        </w:rPr>
        <w:t>م، فقتلها بالحر</w:t>
      </w:r>
      <w:r w:rsidR="00336525" w:rsidRPr="00534F0C">
        <w:rPr>
          <w:rFonts w:ascii="Esharat" w:eastAsia="MS Mincho" w:hAnsi="Esharat" w:hint="cs"/>
          <w:kern w:val="20"/>
          <w:rtl/>
        </w:rPr>
        <w:t>ّ</w:t>
      </w:r>
      <w:r w:rsidRPr="00534F0C">
        <w:rPr>
          <w:rFonts w:ascii="Esharat" w:eastAsia="MS Mincho" w:hAnsi="Esharat"/>
          <w:kern w:val="20"/>
          <w:rtl/>
        </w:rPr>
        <w:t xml:space="preserve"> لا ينافي المساواة (القصاص). مع أنّه إذا </w:t>
      </w:r>
      <w:r w:rsidR="00C06B4A" w:rsidRPr="00534F0C">
        <w:rPr>
          <w:rFonts w:ascii="Esharat" w:eastAsia="MS Mincho" w:hAnsi="Esharat" w:hint="cs"/>
          <w:kern w:val="20"/>
          <w:rtl/>
        </w:rPr>
        <w:t>قُتِلَت</w:t>
      </w:r>
      <w:r w:rsidRPr="00534F0C">
        <w:rPr>
          <w:rFonts w:ascii="Esharat" w:eastAsia="MS Mincho" w:hAnsi="Esharat"/>
          <w:kern w:val="20"/>
          <w:rtl/>
        </w:rPr>
        <w:t xml:space="preserve"> الحرّة بالحرّة</w:t>
      </w:r>
      <w:r w:rsidR="00C06B4A" w:rsidRPr="00534F0C">
        <w:rPr>
          <w:rFonts w:ascii="Esharat" w:eastAsia="MS Mincho" w:hAnsi="Esharat" w:hint="cs"/>
          <w:kern w:val="20"/>
          <w:rtl/>
        </w:rPr>
        <w:t>،</w:t>
      </w:r>
      <w:r w:rsidRPr="00534F0C">
        <w:rPr>
          <w:rFonts w:ascii="Esharat" w:eastAsia="MS Mincho" w:hAnsi="Esharat"/>
          <w:kern w:val="20"/>
          <w:rtl/>
        </w:rPr>
        <w:t xml:space="preserve"> مع أنّ الحرّ لا يُق</w:t>
      </w:r>
      <w:r w:rsidR="00C06B4A" w:rsidRPr="00534F0C">
        <w:rPr>
          <w:rFonts w:ascii="Esharat" w:eastAsia="MS Mincho" w:hAnsi="Esharat" w:hint="cs"/>
          <w:kern w:val="20"/>
          <w:rtl/>
        </w:rPr>
        <w:t>ْ</w:t>
      </w:r>
      <w:r w:rsidRPr="00534F0C">
        <w:rPr>
          <w:rFonts w:ascii="Esharat" w:eastAsia="MS Mincho" w:hAnsi="Esharat"/>
          <w:kern w:val="20"/>
          <w:rtl/>
        </w:rPr>
        <w:t>تَل بها</w:t>
      </w:r>
      <w:r w:rsidR="00C06B4A" w:rsidRPr="00534F0C">
        <w:rPr>
          <w:rFonts w:ascii="Esharat" w:eastAsia="MS Mincho" w:hAnsi="Esharat" w:hint="cs"/>
          <w:kern w:val="20"/>
          <w:rtl/>
        </w:rPr>
        <w:t>،</w:t>
      </w:r>
      <w:r w:rsidRPr="00534F0C">
        <w:rPr>
          <w:rFonts w:ascii="Esharat" w:eastAsia="MS Mincho" w:hAnsi="Esharat"/>
          <w:kern w:val="20"/>
          <w:rtl/>
        </w:rPr>
        <w:t xml:space="preserve"> فأن تقتل بالحرّ أ</w:t>
      </w:r>
      <w:r w:rsidR="00C06B4A" w:rsidRPr="00534F0C">
        <w:rPr>
          <w:rFonts w:ascii="Esharat" w:eastAsia="MS Mincho" w:hAnsi="Esharat" w:hint="cs"/>
          <w:kern w:val="20"/>
          <w:rtl/>
        </w:rPr>
        <w:t>َ</w:t>
      </w:r>
      <w:r w:rsidRPr="00534F0C">
        <w:rPr>
          <w:rFonts w:ascii="Esharat" w:eastAsia="MS Mincho" w:hAnsi="Esharat"/>
          <w:kern w:val="20"/>
          <w:rtl/>
        </w:rPr>
        <w:t>و</w:t>
      </w:r>
      <w:r w:rsidR="00C06B4A" w:rsidRPr="00534F0C">
        <w:rPr>
          <w:rFonts w:ascii="Esharat" w:eastAsia="MS Mincho" w:hAnsi="Esharat" w:hint="cs"/>
          <w:kern w:val="20"/>
          <w:rtl/>
        </w:rPr>
        <w:t>ْ</w:t>
      </w:r>
      <w:r w:rsidRPr="00534F0C">
        <w:rPr>
          <w:rFonts w:ascii="Esharat" w:eastAsia="MS Mincho" w:hAnsi="Esharat"/>
          <w:kern w:val="20"/>
          <w:rtl/>
        </w:rPr>
        <w:t>لى. وقد صرّح بهذه الأولويّة هنا وفي الصورة التاسعة جماعة</w:t>
      </w:r>
      <w:r w:rsidR="00C06B4A" w:rsidRPr="00534F0C">
        <w:rPr>
          <w:rFonts w:ascii="Esharat" w:eastAsia="MS Mincho" w:hAnsi="Esharat" w:hint="cs"/>
          <w:kern w:val="20"/>
          <w:rtl/>
        </w:rPr>
        <w:t>ٌ</w:t>
      </w:r>
      <w:r w:rsidRPr="00534F0C">
        <w:rPr>
          <w:rFonts w:hint="cs"/>
          <w:vertAlign w:val="superscript"/>
          <w:rtl/>
        </w:rPr>
        <w:t>(</w:t>
      </w:r>
      <w:r w:rsidRPr="00534F0C">
        <w:rPr>
          <w:rStyle w:val="EndnoteReference"/>
          <w:rtl/>
        </w:rPr>
        <w:endnoteReference w:id="923"/>
      </w:r>
      <w:r w:rsidRPr="00534F0C">
        <w:rPr>
          <w:rFonts w:hint="cs"/>
          <w:vertAlign w:val="superscript"/>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Pr>
      </w:pPr>
      <w:r w:rsidRPr="00534F0C">
        <w:rPr>
          <w:rFonts w:ascii="Esharat" w:eastAsia="MS Mincho" w:hAnsi="Esharat"/>
          <w:kern w:val="20"/>
          <w:rtl/>
        </w:rPr>
        <w:t>6ـ القاتل حر</w:t>
      </w:r>
      <w:r w:rsidR="00C06B4A" w:rsidRPr="00534F0C">
        <w:rPr>
          <w:rFonts w:ascii="Esharat" w:eastAsia="MS Mincho" w:hAnsi="Esharat" w:hint="cs"/>
          <w:kern w:val="20"/>
          <w:rtl/>
        </w:rPr>
        <w:t>ّ</w:t>
      </w:r>
      <w:r w:rsidRPr="00534F0C">
        <w:rPr>
          <w:rFonts w:ascii="Esharat" w:eastAsia="MS Mincho" w:hAnsi="Esharat"/>
          <w:kern w:val="20"/>
          <w:rtl/>
        </w:rPr>
        <w:t>ة والمقتول حر</w:t>
      </w:r>
      <w:r w:rsidR="00C06B4A" w:rsidRPr="00534F0C">
        <w:rPr>
          <w:rFonts w:ascii="Esharat" w:eastAsia="MS Mincho" w:hAnsi="Esharat" w:hint="cs"/>
          <w:kern w:val="20"/>
          <w:rtl/>
        </w:rPr>
        <w:t>ّ</w:t>
      </w:r>
      <w:r w:rsidRPr="00534F0C">
        <w:rPr>
          <w:rFonts w:ascii="Esharat" w:eastAsia="MS Mincho" w:hAnsi="Esharat"/>
          <w:kern w:val="20"/>
          <w:rtl/>
        </w:rPr>
        <w:t>ة</w:t>
      </w:r>
      <w:r w:rsidR="00C06B4A" w:rsidRPr="00534F0C">
        <w:rPr>
          <w:rFonts w:ascii="Esharat" w:eastAsia="MS Mincho" w:hAnsi="Esharat" w:hint="cs"/>
          <w:kern w:val="20"/>
          <w:rtl/>
        </w:rPr>
        <w:t>،</w:t>
      </w:r>
      <w:r w:rsidRPr="00534F0C">
        <w:rPr>
          <w:rFonts w:ascii="Esharat" w:eastAsia="MS Mincho" w:hAnsi="Esharat"/>
          <w:kern w:val="20"/>
          <w:rtl/>
        </w:rPr>
        <w:t xml:space="preserve"> فتقاد بها؛ للمساواة بينهما في الحر</w:t>
      </w:r>
      <w:r w:rsidR="00C06B4A" w:rsidRPr="00534F0C">
        <w:rPr>
          <w:rFonts w:ascii="Esharat" w:eastAsia="MS Mincho" w:hAnsi="Esharat" w:hint="cs"/>
          <w:kern w:val="20"/>
          <w:rtl/>
        </w:rPr>
        <w:t>ّ</w:t>
      </w:r>
      <w:r w:rsidRPr="00534F0C">
        <w:rPr>
          <w:rFonts w:ascii="Esharat" w:eastAsia="MS Mincho" w:hAnsi="Esharat"/>
          <w:kern w:val="20"/>
          <w:rtl/>
        </w:rPr>
        <w:t xml:space="preserve">ية والأنوثة. </w:t>
      </w:r>
    </w:p>
    <w:p w:rsidR="00CF6C0D" w:rsidRPr="00534F0C" w:rsidRDefault="00CF6C0D" w:rsidP="00500774">
      <w:pPr>
        <w:rPr>
          <w:rFonts w:ascii="Esharat" w:eastAsia="MS Mincho" w:hAnsi="Esharat"/>
          <w:kern w:val="20"/>
        </w:rPr>
      </w:pPr>
      <w:r w:rsidRPr="00534F0C">
        <w:rPr>
          <w:rFonts w:ascii="Esharat" w:eastAsia="MS Mincho" w:hAnsi="Esharat"/>
          <w:kern w:val="20"/>
          <w:rtl/>
        </w:rPr>
        <w:t>7ـ القاتل حر</w:t>
      </w:r>
      <w:r w:rsidR="00C06B4A" w:rsidRPr="00534F0C">
        <w:rPr>
          <w:rFonts w:ascii="Esharat" w:eastAsia="MS Mincho" w:hAnsi="Esharat" w:hint="cs"/>
          <w:kern w:val="20"/>
          <w:rtl/>
        </w:rPr>
        <w:t>ّ</w:t>
      </w:r>
      <w:r w:rsidRPr="00534F0C">
        <w:rPr>
          <w:rFonts w:ascii="Esharat" w:eastAsia="MS Mincho" w:hAnsi="Esharat"/>
          <w:kern w:val="20"/>
          <w:rtl/>
        </w:rPr>
        <w:t>ة والمقتول عبد</w:t>
      </w:r>
      <w:r w:rsidR="00C06B4A" w:rsidRPr="00534F0C">
        <w:rPr>
          <w:rFonts w:ascii="Esharat" w:eastAsia="MS Mincho" w:hAnsi="Esharat" w:hint="cs"/>
          <w:kern w:val="20"/>
          <w:rtl/>
        </w:rPr>
        <w:t>،</w:t>
      </w:r>
      <w:r w:rsidRPr="00534F0C">
        <w:rPr>
          <w:rFonts w:ascii="Esharat" w:eastAsia="MS Mincho" w:hAnsi="Esharat"/>
          <w:kern w:val="20"/>
          <w:rtl/>
        </w:rPr>
        <w:t xml:space="preserve"> فلا تقاد به؛ </w:t>
      </w:r>
      <w:r w:rsidR="00C06B4A" w:rsidRPr="00534F0C">
        <w:rPr>
          <w:rFonts w:ascii="Esharat" w:eastAsia="MS Mincho" w:hAnsi="Esharat"/>
          <w:kern w:val="20"/>
          <w:rtl/>
        </w:rPr>
        <w:t>لفقد المساواة بينهما في الحرّي</w:t>
      </w:r>
      <w:r w:rsidRPr="00534F0C">
        <w:rPr>
          <w:rFonts w:ascii="Esharat" w:eastAsia="MS Mincho" w:hAnsi="Esharat"/>
          <w:kern w:val="20"/>
          <w:rtl/>
        </w:rPr>
        <w:t>ة</w:t>
      </w:r>
      <w:r w:rsidR="00C06B4A" w:rsidRPr="00534F0C">
        <w:rPr>
          <w:rFonts w:ascii="Esharat" w:eastAsia="MS Mincho" w:hAnsi="Esharat" w:hint="cs"/>
          <w:kern w:val="20"/>
          <w:rtl/>
        </w:rPr>
        <w:t>،</w:t>
      </w:r>
      <w:r w:rsidR="00C06B4A" w:rsidRPr="00534F0C">
        <w:rPr>
          <w:rFonts w:ascii="Esharat" w:eastAsia="MS Mincho" w:hAnsi="Esharat"/>
          <w:kern w:val="20"/>
          <w:rtl/>
        </w:rPr>
        <w:t xml:space="preserve"> والحرّة فوق العبد</w:t>
      </w:r>
      <w:r w:rsidR="00C06B4A" w:rsidRPr="00534F0C">
        <w:rPr>
          <w:rFonts w:ascii="Esharat" w:eastAsia="MS Mincho" w:hAnsi="Esharat" w:hint="cs"/>
          <w:kern w:val="20"/>
          <w:rtl/>
        </w:rPr>
        <w:t>؛</w:t>
      </w:r>
      <w:r w:rsidR="00C06B4A" w:rsidRPr="00534F0C">
        <w:rPr>
          <w:rFonts w:ascii="Esharat" w:eastAsia="MS Mincho" w:hAnsi="Esharat"/>
          <w:kern w:val="20"/>
          <w:rtl/>
        </w:rPr>
        <w:t xml:space="preserve"> بالحرّي</w:t>
      </w:r>
      <w:r w:rsidRPr="00534F0C">
        <w:rPr>
          <w:rFonts w:ascii="Esharat" w:eastAsia="MS Mincho" w:hAnsi="Esharat"/>
          <w:kern w:val="20"/>
          <w:rtl/>
        </w:rPr>
        <w:t xml:space="preserve">ة. </w:t>
      </w:r>
    </w:p>
    <w:p w:rsidR="00CF6C0D" w:rsidRPr="00534F0C" w:rsidRDefault="00CF6C0D" w:rsidP="00500774">
      <w:pPr>
        <w:rPr>
          <w:rFonts w:ascii="Esharat" w:eastAsia="MS Mincho" w:hAnsi="Esharat"/>
          <w:kern w:val="20"/>
        </w:rPr>
      </w:pPr>
      <w:r w:rsidRPr="00534F0C">
        <w:rPr>
          <w:rFonts w:ascii="Esharat" w:eastAsia="MS Mincho" w:hAnsi="Esharat"/>
          <w:kern w:val="20"/>
          <w:rtl/>
        </w:rPr>
        <w:t>8ـ القاتل حر</w:t>
      </w:r>
      <w:r w:rsidR="00C06B4A" w:rsidRPr="00534F0C">
        <w:rPr>
          <w:rFonts w:ascii="Esharat" w:eastAsia="MS Mincho" w:hAnsi="Esharat" w:hint="cs"/>
          <w:kern w:val="20"/>
          <w:rtl/>
        </w:rPr>
        <w:t>ّ</w:t>
      </w:r>
      <w:r w:rsidRPr="00534F0C">
        <w:rPr>
          <w:rFonts w:ascii="Esharat" w:eastAsia="MS Mincho" w:hAnsi="Esharat"/>
          <w:kern w:val="20"/>
          <w:rtl/>
        </w:rPr>
        <w:t>ة والمقتول أمة</w:t>
      </w:r>
      <w:r w:rsidR="00C06B4A" w:rsidRPr="00534F0C">
        <w:rPr>
          <w:rFonts w:ascii="Esharat" w:eastAsia="MS Mincho" w:hAnsi="Esharat" w:hint="cs"/>
          <w:kern w:val="20"/>
          <w:rtl/>
        </w:rPr>
        <w:t>،</w:t>
      </w:r>
      <w:r w:rsidRPr="00534F0C">
        <w:rPr>
          <w:rFonts w:ascii="Esharat" w:eastAsia="MS Mincho" w:hAnsi="Esharat"/>
          <w:kern w:val="20"/>
          <w:rtl/>
        </w:rPr>
        <w:t xml:space="preserve"> فلا تقاد بها؛ </w:t>
      </w:r>
      <w:r w:rsidR="00C06B4A" w:rsidRPr="00534F0C">
        <w:rPr>
          <w:rFonts w:ascii="Esharat" w:eastAsia="MS Mincho" w:hAnsi="Esharat"/>
          <w:kern w:val="20"/>
          <w:rtl/>
        </w:rPr>
        <w:t>لفقد المساواة بينهما في الحرّي</w:t>
      </w:r>
      <w:r w:rsidRPr="00534F0C">
        <w:rPr>
          <w:rFonts w:ascii="Esharat" w:eastAsia="MS Mincho" w:hAnsi="Esharat"/>
          <w:kern w:val="20"/>
          <w:rtl/>
        </w:rPr>
        <w:t>ة</w:t>
      </w:r>
      <w:r w:rsidR="00C06B4A" w:rsidRPr="00534F0C">
        <w:rPr>
          <w:rFonts w:ascii="Esharat" w:eastAsia="MS Mincho" w:hAnsi="Esharat" w:hint="cs"/>
          <w:kern w:val="20"/>
          <w:rtl/>
        </w:rPr>
        <w:t>،</w:t>
      </w:r>
      <w:r w:rsidRPr="00534F0C">
        <w:rPr>
          <w:rFonts w:ascii="Esharat" w:eastAsia="MS Mincho" w:hAnsi="Esharat"/>
          <w:kern w:val="20"/>
          <w:rtl/>
        </w:rPr>
        <w:t xml:space="preserve"> والحرّة فوق الأمة</w:t>
      </w:r>
      <w:r w:rsidR="00C06B4A" w:rsidRPr="00534F0C">
        <w:rPr>
          <w:rFonts w:ascii="Esharat" w:eastAsia="MS Mincho" w:hAnsi="Esharat" w:hint="cs"/>
          <w:kern w:val="20"/>
          <w:rtl/>
        </w:rPr>
        <w:t>؛</w:t>
      </w:r>
      <w:r w:rsidR="00C06B4A" w:rsidRPr="00534F0C">
        <w:rPr>
          <w:rFonts w:ascii="Esharat" w:eastAsia="MS Mincho" w:hAnsi="Esharat"/>
          <w:kern w:val="20"/>
          <w:rtl/>
        </w:rPr>
        <w:t xml:space="preserve"> بالحرّي</w:t>
      </w:r>
      <w:r w:rsidRPr="00534F0C">
        <w:rPr>
          <w:rFonts w:ascii="Esharat" w:eastAsia="MS Mincho" w:hAnsi="Esharat"/>
          <w:kern w:val="20"/>
          <w:rtl/>
        </w:rPr>
        <w:t xml:space="preserve">ة. </w:t>
      </w:r>
    </w:p>
    <w:p w:rsidR="00CF6C0D" w:rsidRPr="00534F0C" w:rsidRDefault="00CF6C0D" w:rsidP="00500774">
      <w:pPr>
        <w:rPr>
          <w:rFonts w:ascii="Esharat" w:eastAsia="MS Mincho" w:hAnsi="Esharat"/>
          <w:kern w:val="20"/>
        </w:rPr>
      </w:pPr>
      <w:r w:rsidRPr="00534F0C">
        <w:rPr>
          <w:rFonts w:ascii="Esharat" w:eastAsia="MS Mincho" w:hAnsi="Esharat"/>
          <w:kern w:val="20"/>
          <w:rtl/>
        </w:rPr>
        <w:t>9ـ القاتل عبد والمقتول حرّ</w:t>
      </w:r>
      <w:r w:rsidR="00C06B4A" w:rsidRPr="00534F0C">
        <w:rPr>
          <w:rFonts w:ascii="Esharat" w:eastAsia="MS Mincho" w:hAnsi="Esharat" w:hint="cs"/>
          <w:kern w:val="20"/>
          <w:rtl/>
        </w:rPr>
        <w:t>،</w:t>
      </w:r>
      <w:r w:rsidRPr="00534F0C">
        <w:rPr>
          <w:rFonts w:ascii="Esharat" w:eastAsia="MS Mincho" w:hAnsi="Esharat"/>
          <w:kern w:val="20"/>
          <w:rtl/>
        </w:rPr>
        <w:t xml:space="preserve"> فالمساواة بينهما في الحر</w:t>
      </w:r>
      <w:r w:rsidR="00C06B4A" w:rsidRPr="00534F0C">
        <w:rPr>
          <w:rFonts w:ascii="Esharat" w:eastAsia="MS Mincho" w:hAnsi="Esharat" w:hint="cs"/>
          <w:kern w:val="20"/>
          <w:rtl/>
        </w:rPr>
        <w:t>ّ</w:t>
      </w:r>
      <w:r w:rsidRPr="00534F0C">
        <w:rPr>
          <w:rFonts w:ascii="Esharat" w:eastAsia="MS Mincho" w:hAnsi="Esharat"/>
          <w:kern w:val="20"/>
          <w:rtl/>
        </w:rPr>
        <w:t>ية مفقودة</w:t>
      </w:r>
      <w:r w:rsidR="00C06B4A" w:rsidRPr="00534F0C">
        <w:rPr>
          <w:rFonts w:ascii="Esharat" w:eastAsia="MS Mincho" w:hAnsi="Esharat" w:hint="cs"/>
          <w:kern w:val="20"/>
          <w:rtl/>
        </w:rPr>
        <w:t>ٌ</w:t>
      </w:r>
      <w:r w:rsidRPr="00534F0C">
        <w:rPr>
          <w:rFonts w:ascii="Esharat" w:eastAsia="MS Mincho" w:hAnsi="Esharat"/>
          <w:kern w:val="20"/>
          <w:rtl/>
        </w:rPr>
        <w:t>، ولكن</w:t>
      </w:r>
      <w:r w:rsidR="00C06B4A" w:rsidRPr="00534F0C">
        <w:rPr>
          <w:rFonts w:ascii="Esharat" w:eastAsia="MS Mincho" w:hAnsi="Esharat" w:hint="cs"/>
          <w:kern w:val="20"/>
          <w:rtl/>
        </w:rPr>
        <w:t>ّ</w:t>
      </w:r>
      <w:r w:rsidRPr="00534F0C">
        <w:rPr>
          <w:rFonts w:ascii="Esharat" w:eastAsia="MS Mincho" w:hAnsi="Esharat"/>
          <w:kern w:val="20"/>
          <w:rtl/>
        </w:rPr>
        <w:t xml:space="preserve"> الحرّ أفضل منه بالحرّية ـ كما تقد</w:t>
      </w:r>
      <w:r w:rsidR="00C06B4A" w:rsidRPr="00534F0C">
        <w:rPr>
          <w:rFonts w:ascii="Esharat" w:eastAsia="MS Mincho" w:hAnsi="Esharat" w:hint="cs"/>
          <w:kern w:val="20"/>
          <w:rtl/>
        </w:rPr>
        <w:t>ّ</w:t>
      </w:r>
      <w:r w:rsidRPr="00534F0C">
        <w:rPr>
          <w:rFonts w:ascii="Esharat" w:eastAsia="MS Mincho" w:hAnsi="Esharat"/>
          <w:kern w:val="20"/>
          <w:rtl/>
        </w:rPr>
        <w:t>م ـ</w:t>
      </w:r>
      <w:r w:rsidR="00C06B4A" w:rsidRPr="00534F0C">
        <w:rPr>
          <w:rFonts w:ascii="Esharat" w:eastAsia="MS Mincho" w:hAnsi="Esharat" w:hint="cs"/>
          <w:kern w:val="20"/>
          <w:rtl/>
        </w:rPr>
        <w:t>،</w:t>
      </w:r>
      <w:r w:rsidRPr="00534F0C">
        <w:rPr>
          <w:rFonts w:ascii="Esharat" w:eastAsia="MS Mincho" w:hAnsi="Esharat"/>
          <w:kern w:val="20"/>
          <w:rtl/>
        </w:rPr>
        <w:t xml:space="preserve"> فقتله بالحرّ لا ينافي المساواة. مع أنّه إذا </w:t>
      </w:r>
      <w:r w:rsidR="00C06B4A" w:rsidRPr="00534F0C">
        <w:rPr>
          <w:rFonts w:ascii="Esharat" w:eastAsia="MS Mincho" w:hAnsi="Esharat" w:hint="cs"/>
          <w:kern w:val="20"/>
          <w:rtl/>
        </w:rPr>
        <w:t>قُتِل</w:t>
      </w:r>
      <w:r w:rsidRPr="00534F0C">
        <w:rPr>
          <w:rFonts w:ascii="Esharat" w:eastAsia="MS Mincho" w:hAnsi="Esharat"/>
          <w:kern w:val="20"/>
          <w:rtl/>
        </w:rPr>
        <w:t xml:space="preserve"> العبد بالعبد</w:t>
      </w:r>
      <w:r w:rsidR="00C06B4A" w:rsidRPr="00534F0C">
        <w:rPr>
          <w:rFonts w:ascii="Esharat" w:eastAsia="MS Mincho" w:hAnsi="Esharat" w:hint="cs"/>
          <w:kern w:val="20"/>
          <w:rtl/>
        </w:rPr>
        <w:t>،</w:t>
      </w:r>
      <w:r w:rsidRPr="00534F0C">
        <w:rPr>
          <w:rFonts w:ascii="Esharat" w:eastAsia="MS Mincho" w:hAnsi="Esharat"/>
          <w:kern w:val="20"/>
          <w:rtl/>
        </w:rPr>
        <w:t xml:space="preserve"> مع أنّ الحرّ لا يُق</w:t>
      </w:r>
      <w:r w:rsidR="00C06B4A" w:rsidRPr="00534F0C">
        <w:rPr>
          <w:rFonts w:ascii="Esharat" w:eastAsia="MS Mincho" w:hAnsi="Esharat" w:hint="cs"/>
          <w:kern w:val="20"/>
          <w:rtl/>
        </w:rPr>
        <w:t>ْ</w:t>
      </w:r>
      <w:r w:rsidRPr="00534F0C">
        <w:rPr>
          <w:rFonts w:ascii="Esharat" w:eastAsia="MS Mincho" w:hAnsi="Esharat"/>
          <w:kern w:val="20"/>
          <w:rtl/>
        </w:rPr>
        <w:t>تَل به</w:t>
      </w:r>
      <w:r w:rsidR="00C06B4A" w:rsidRPr="00534F0C">
        <w:rPr>
          <w:rFonts w:ascii="Esharat" w:eastAsia="MS Mincho" w:hAnsi="Esharat" w:hint="cs"/>
          <w:kern w:val="20"/>
          <w:rtl/>
        </w:rPr>
        <w:t>،</w:t>
      </w:r>
      <w:r w:rsidRPr="00534F0C">
        <w:rPr>
          <w:rFonts w:ascii="Esharat" w:eastAsia="MS Mincho" w:hAnsi="Esharat"/>
          <w:kern w:val="20"/>
          <w:rtl/>
        </w:rPr>
        <w:t xml:space="preserve"> فأن يُق</w:t>
      </w:r>
      <w:r w:rsidR="00C06B4A" w:rsidRPr="00534F0C">
        <w:rPr>
          <w:rFonts w:ascii="Esharat" w:eastAsia="MS Mincho" w:hAnsi="Esharat" w:hint="cs"/>
          <w:kern w:val="20"/>
          <w:rtl/>
        </w:rPr>
        <w:t>ْ</w:t>
      </w:r>
      <w:r w:rsidRPr="00534F0C">
        <w:rPr>
          <w:rFonts w:ascii="Esharat" w:eastAsia="MS Mincho" w:hAnsi="Esharat"/>
          <w:kern w:val="20"/>
          <w:rtl/>
        </w:rPr>
        <w:t>تَل بالحرّ أ</w:t>
      </w:r>
      <w:r w:rsidR="00C06B4A" w:rsidRPr="00534F0C">
        <w:rPr>
          <w:rFonts w:ascii="Esharat" w:eastAsia="MS Mincho" w:hAnsi="Esharat" w:hint="cs"/>
          <w:kern w:val="20"/>
          <w:rtl/>
        </w:rPr>
        <w:t>َ</w:t>
      </w:r>
      <w:r w:rsidRPr="00534F0C">
        <w:rPr>
          <w:rFonts w:ascii="Esharat" w:eastAsia="MS Mincho" w:hAnsi="Esharat"/>
          <w:kern w:val="20"/>
          <w:rtl/>
        </w:rPr>
        <w:t>و</w:t>
      </w:r>
      <w:r w:rsidR="00C06B4A" w:rsidRPr="00534F0C">
        <w:rPr>
          <w:rFonts w:ascii="Esharat" w:eastAsia="MS Mincho" w:hAnsi="Esharat" w:hint="cs"/>
          <w:kern w:val="20"/>
          <w:rtl/>
        </w:rPr>
        <w:t>ْ</w:t>
      </w:r>
      <w:r w:rsidRPr="00534F0C">
        <w:rPr>
          <w:rFonts w:ascii="Esharat" w:eastAsia="MS Mincho" w:hAnsi="Esharat"/>
          <w:kern w:val="20"/>
          <w:rtl/>
        </w:rPr>
        <w:t xml:space="preserve">لى. </w:t>
      </w:r>
    </w:p>
    <w:p w:rsidR="00CF6C0D" w:rsidRPr="00534F0C" w:rsidRDefault="00CF6C0D" w:rsidP="00500774">
      <w:pPr>
        <w:rPr>
          <w:rFonts w:ascii="Esharat" w:hAnsi="Esharat"/>
          <w:rtl/>
          <w:lang w:val="en-ZW" w:bidi="fa-IR"/>
        </w:rPr>
      </w:pPr>
      <w:r w:rsidRPr="00534F0C">
        <w:rPr>
          <w:rFonts w:ascii="Esharat" w:eastAsia="MS Mincho" w:hAnsi="Esharat"/>
          <w:kern w:val="20"/>
          <w:rtl/>
        </w:rPr>
        <w:t>10ـ القاتل عبد والمقتول حر</w:t>
      </w:r>
      <w:r w:rsidR="00C06B4A" w:rsidRPr="00534F0C">
        <w:rPr>
          <w:rFonts w:ascii="Esharat" w:eastAsia="MS Mincho" w:hAnsi="Esharat" w:hint="cs"/>
          <w:kern w:val="20"/>
          <w:rtl/>
        </w:rPr>
        <w:t>ّ</w:t>
      </w:r>
      <w:r w:rsidRPr="00534F0C">
        <w:rPr>
          <w:rFonts w:ascii="Esharat" w:eastAsia="MS Mincho" w:hAnsi="Esharat"/>
          <w:kern w:val="20"/>
          <w:rtl/>
        </w:rPr>
        <w:t>ة</w:t>
      </w:r>
      <w:r w:rsidR="00C06B4A" w:rsidRPr="00534F0C">
        <w:rPr>
          <w:rFonts w:ascii="Esharat" w:eastAsia="MS Mincho" w:hAnsi="Esharat" w:hint="cs"/>
          <w:kern w:val="20"/>
          <w:rtl/>
        </w:rPr>
        <w:t>،</w:t>
      </w:r>
      <w:r w:rsidRPr="00534F0C">
        <w:rPr>
          <w:rFonts w:ascii="Esharat" w:eastAsia="MS Mincho" w:hAnsi="Esharat"/>
          <w:kern w:val="20"/>
          <w:rtl/>
        </w:rPr>
        <w:t xml:space="preserve"> فالمساواة بينهما في الحر</w:t>
      </w:r>
      <w:r w:rsidR="00C06B4A" w:rsidRPr="00534F0C">
        <w:rPr>
          <w:rFonts w:ascii="Esharat" w:eastAsia="MS Mincho" w:hAnsi="Esharat" w:hint="cs"/>
          <w:kern w:val="20"/>
          <w:rtl/>
        </w:rPr>
        <w:t>ّ</w:t>
      </w:r>
      <w:r w:rsidRPr="00534F0C">
        <w:rPr>
          <w:rFonts w:ascii="Esharat" w:eastAsia="MS Mincho" w:hAnsi="Esharat"/>
          <w:kern w:val="20"/>
          <w:rtl/>
        </w:rPr>
        <w:t>ية والأنوثة مفقودة. والعبد أفضل منها بالذكورة</w:t>
      </w:r>
      <w:r w:rsidR="00C06B4A" w:rsidRPr="00534F0C">
        <w:rPr>
          <w:rFonts w:ascii="Esharat" w:eastAsia="MS Mincho" w:hAnsi="Esharat" w:hint="cs"/>
          <w:kern w:val="20"/>
          <w:rtl/>
        </w:rPr>
        <w:t>،</w:t>
      </w:r>
      <w:r w:rsidR="00C06B4A" w:rsidRPr="00534F0C">
        <w:rPr>
          <w:rFonts w:ascii="Esharat" w:eastAsia="MS Mincho" w:hAnsi="Esharat"/>
          <w:kern w:val="20"/>
          <w:rtl/>
        </w:rPr>
        <w:t xml:space="preserve"> ولكنّها أفضل منه بالحرّي</w:t>
      </w:r>
      <w:r w:rsidRPr="00534F0C">
        <w:rPr>
          <w:rFonts w:ascii="Esharat" w:eastAsia="MS Mincho" w:hAnsi="Esharat"/>
          <w:kern w:val="20"/>
          <w:rtl/>
        </w:rPr>
        <w:t>ة، و</w:t>
      </w:r>
      <w:r w:rsidR="00C06B4A" w:rsidRPr="00534F0C">
        <w:rPr>
          <w:rFonts w:ascii="Esharat" w:eastAsia="MS Mincho" w:hAnsi="Esharat" w:hint="cs"/>
          <w:kern w:val="20"/>
          <w:rtl/>
        </w:rPr>
        <w:t xml:space="preserve">قد </w:t>
      </w:r>
      <w:r w:rsidRPr="00534F0C">
        <w:rPr>
          <w:rFonts w:ascii="Esharat" w:eastAsia="MS Mincho" w:hAnsi="Esharat"/>
          <w:kern w:val="20"/>
          <w:rtl/>
        </w:rPr>
        <w:t>تقدّ</w:t>
      </w:r>
      <w:r w:rsidR="00C06B4A" w:rsidRPr="00534F0C">
        <w:rPr>
          <w:rFonts w:ascii="Esharat" w:eastAsia="MS Mincho" w:hAnsi="Esharat" w:hint="cs"/>
          <w:kern w:val="20"/>
          <w:rtl/>
        </w:rPr>
        <w:t>َ</w:t>
      </w:r>
      <w:r w:rsidR="00C06B4A" w:rsidRPr="00534F0C">
        <w:rPr>
          <w:rFonts w:ascii="Esharat" w:eastAsia="MS Mincho" w:hAnsi="Esharat"/>
          <w:kern w:val="20"/>
          <w:rtl/>
        </w:rPr>
        <w:t>م أنّ الحرّي</w:t>
      </w:r>
      <w:r w:rsidRPr="00534F0C">
        <w:rPr>
          <w:rFonts w:ascii="Esharat" w:eastAsia="MS Mincho" w:hAnsi="Esharat"/>
          <w:kern w:val="20"/>
          <w:rtl/>
        </w:rPr>
        <w:t xml:space="preserve">ة أفضل من الذكورة، فقتل العبد بها لا ينافي المساواة. مع أنّه إذا </w:t>
      </w:r>
      <w:r w:rsidR="00C06B4A" w:rsidRPr="00534F0C">
        <w:rPr>
          <w:rFonts w:ascii="Esharat" w:eastAsia="MS Mincho" w:hAnsi="Esharat" w:hint="cs"/>
          <w:kern w:val="20"/>
          <w:rtl/>
        </w:rPr>
        <w:t>قُتِل</w:t>
      </w:r>
      <w:r w:rsidRPr="00534F0C">
        <w:rPr>
          <w:rFonts w:ascii="Esharat" w:eastAsia="MS Mincho" w:hAnsi="Esharat"/>
          <w:kern w:val="20"/>
          <w:rtl/>
        </w:rPr>
        <w:t xml:space="preserve"> العبد بالعبد</w:t>
      </w:r>
      <w:r w:rsidR="00C06B4A" w:rsidRPr="00534F0C">
        <w:rPr>
          <w:rFonts w:ascii="Esharat" w:eastAsia="MS Mincho" w:hAnsi="Esharat" w:hint="cs"/>
          <w:kern w:val="20"/>
          <w:rtl/>
        </w:rPr>
        <w:t>،</w:t>
      </w:r>
      <w:r w:rsidRPr="00534F0C">
        <w:rPr>
          <w:rFonts w:ascii="Esharat" w:eastAsia="MS Mincho" w:hAnsi="Esharat"/>
          <w:kern w:val="20"/>
          <w:rtl/>
        </w:rPr>
        <w:t xml:space="preserve"> مع أنّ الحرّة لا ت</w:t>
      </w:r>
      <w:r w:rsidR="00C06B4A" w:rsidRPr="00534F0C">
        <w:rPr>
          <w:rFonts w:ascii="Esharat" w:eastAsia="MS Mincho" w:hAnsi="Esharat" w:hint="cs"/>
          <w:kern w:val="20"/>
          <w:rtl/>
        </w:rPr>
        <w:t>ُ</w:t>
      </w:r>
      <w:r w:rsidRPr="00534F0C">
        <w:rPr>
          <w:rFonts w:ascii="Esharat" w:eastAsia="MS Mincho" w:hAnsi="Esharat"/>
          <w:kern w:val="20"/>
          <w:rtl/>
        </w:rPr>
        <w:t>ق</w:t>
      </w:r>
      <w:r w:rsidR="00C06B4A" w:rsidRPr="00534F0C">
        <w:rPr>
          <w:rFonts w:ascii="Esharat" w:eastAsia="MS Mincho" w:hAnsi="Esharat" w:hint="cs"/>
          <w:kern w:val="20"/>
          <w:rtl/>
        </w:rPr>
        <w:t>ْ</w:t>
      </w:r>
      <w:r w:rsidRPr="00534F0C">
        <w:rPr>
          <w:rFonts w:ascii="Esharat" w:eastAsia="MS Mincho" w:hAnsi="Esharat"/>
          <w:kern w:val="20"/>
          <w:rtl/>
        </w:rPr>
        <w:t>ت</w:t>
      </w:r>
      <w:r w:rsidR="00C06B4A" w:rsidRPr="00534F0C">
        <w:rPr>
          <w:rFonts w:ascii="Esharat" w:eastAsia="MS Mincho" w:hAnsi="Esharat" w:hint="cs"/>
          <w:kern w:val="20"/>
          <w:rtl/>
        </w:rPr>
        <w:t>َ</w:t>
      </w:r>
      <w:r w:rsidRPr="00534F0C">
        <w:rPr>
          <w:rFonts w:ascii="Esharat" w:eastAsia="MS Mincho" w:hAnsi="Esharat"/>
          <w:kern w:val="20"/>
          <w:rtl/>
        </w:rPr>
        <w:t>ل به</w:t>
      </w:r>
      <w:r w:rsidR="00C06B4A" w:rsidRPr="00534F0C">
        <w:rPr>
          <w:rFonts w:ascii="Esharat" w:eastAsia="MS Mincho" w:hAnsi="Esharat" w:hint="cs"/>
          <w:kern w:val="20"/>
          <w:rtl/>
        </w:rPr>
        <w:t>،</w:t>
      </w:r>
      <w:r w:rsidRPr="00534F0C">
        <w:rPr>
          <w:rFonts w:ascii="Esharat" w:eastAsia="MS Mincho" w:hAnsi="Esharat"/>
          <w:kern w:val="20"/>
          <w:rtl/>
        </w:rPr>
        <w:t xml:space="preserve"> فأن يُق</w:t>
      </w:r>
      <w:r w:rsidR="00C06B4A" w:rsidRPr="00534F0C">
        <w:rPr>
          <w:rFonts w:ascii="Esharat" w:eastAsia="MS Mincho" w:hAnsi="Esharat" w:hint="cs"/>
          <w:kern w:val="20"/>
          <w:rtl/>
        </w:rPr>
        <w:t>ْ</w:t>
      </w:r>
      <w:r w:rsidRPr="00534F0C">
        <w:rPr>
          <w:rFonts w:ascii="Esharat" w:eastAsia="MS Mincho" w:hAnsi="Esharat"/>
          <w:kern w:val="20"/>
          <w:rtl/>
        </w:rPr>
        <w:t>تَل بالحرّة أ</w:t>
      </w:r>
      <w:r w:rsidR="00C06B4A" w:rsidRPr="00534F0C">
        <w:rPr>
          <w:rFonts w:ascii="Esharat" w:eastAsia="MS Mincho" w:hAnsi="Esharat" w:hint="cs"/>
          <w:kern w:val="20"/>
          <w:rtl/>
        </w:rPr>
        <w:t>َ</w:t>
      </w:r>
      <w:r w:rsidRPr="00534F0C">
        <w:rPr>
          <w:rFonts w:ascii="Esharat" w:eastAsia="MS Mincho" w:hAnsi="Esharat"/>
          <w:kern w:val="20"/>
          <w:rtl/>
        </w:rPr>
        <w:t>و</w:t>
      </w:r>
      <w:r w:rsidR="00C06B4A" w:rsidRPr="00534F0C">
        <w:rPr>
          <w:rFonts w:ascii="Esharat" w:eastAsia="MS Mincho" w:hAnsi="Esharat" w:hint="cs"/>
          <w:kern w:val="20"/>
          <w:rtl/>
        </w:rPr>
        <w:t>ْ</w:t>
      </w:r>
      <w:r w:rsidRPr="00534F0C">
        <w:rPr>
          <w:rFonts w:ascii="Esharat" w:eastAsia="MS Mincho" w:hAnsi="Esharat"/>
          <w:kern w:val="20"/>
          <w:rtl/>
        </w:rPr>
        <w:t xml:space="preserve">لى. </w:t>
      </w:r>
    </w:p>
    <w:p w:rsidR="00CF6C0D" w:rsidRPr="00534F0C" w:rsidRDefault="00CF6C0D" w:rsidP="00500774">
      <w:pPr>
        <w:rPr>
          <w:rFonts w:ascii="Esharat" w:eastAsia="MS Mincho" w:hAnsi="Esharat"/>
          <w:kern w:val="20"/>
        </w:rPr>
      </w:pPr>
      <w:r w:rsidRPr="00534F0C">
        <w:rPr>
          <w:rFonts w:ascii="Esharat" w:eastAsia="MS Mincho" w:hAnsi="Esharat"/>
          <w:kern w:val="20"/>
          <w:rtl/>
        </w:rPr>
        <w:t>11ـ القاتل عبد والمقتول عبد</w:t>
      </w:r>
      <w:r w:rsidR="00C06B4A" w:rsidRPr="00534F0C">
        <w:rPr>
          <w:rFonts w:ascii="Esharat" w:eastAsia="MS Mincho" w:hAnsi="Esharat" w:hint="cs"/>
          <w:kern w:val="20"/>
          <w:rtl/>
        </w:rPr>
        <w:t>،</w:t>
      </w:r>
      <w:r w:rsidRPr="00534F0C">
        <w:rPr>
          <w:rFonts w:ascii="Esharat" w:eastAsia="MS Mincho" w:hAnsi="Esharat"/>
          <w:kern w:val="20"/>
          <w:rtl/>
        </w:rPr>
        <w:t xml:space="preserve"> فيقاد به؛ لقوله: </w:t>
      </w:r>
      <w:r w:rsidRPr="00534F0C">
        <w:rPr>
          <w:rFonts w:ascii="Sakkal Majalla" w:hAnsi="Sakkal Majalla" w:cs="Sakkal Majalla" w:hint="cs"/>
          <w:sz w:val="24"/>
          <w:szCs w:val="24"/>
          <w:rtl/>
        </w:rPr>
        <w:t>﴿</w:t>
      </w:r>
      <w:r w:rsidRPr="00534F0C">
        <w:rPr>
          <w:rFonts w:ascii="Esharat" w:eastAsia="MS Mincho" w:hAnsi="Esharat"/>
          <w:b/>
          <w:bCs/>
          <w:kern w:val="20"/>
          <w:rtl/>
        </w:rPr>
        <w:t>ال</w:t>
      </w:r>
      <w:r w:rsidR="00C06B4A" w:rsidRPr="00534F0C">
        <w:rPr>
          <w:rFonts w:ascii="Esharat" w:eastAsia="MS Mincho" w:hAnsi="Esharat" w:hint="cs"/>
          <w:b/>
          <w:bCs/>
          <w:kern w:val="20"/>
          <w:rtl/>
        </w:rPr>
        <w:t>ْ</w:t>
      </w:r>
      <w:r w:rsidRPr="00534F0C">
        <w:rPr>
          <w:rFonts w:ascii="Esharat" w:eastAsia="MS Mincho" w:hAnsi="Esharat"/>
          <w:b/>
          <w:bCs/>
          <w:kern w:val="20"/>
          <w:rtl/>
        </w:rPr>
        <w:t>ع</w:t>
      </w:r>
      <w:r w:rsidR="00C06B4A" w:rsidRPr="00534F0C">
        <w:rPr>
          <w:rFonts w:ascii="Esharat" w:eastAsia="MS Mincho" w:hAnsi="Esharat" w:hint="cs"/>
          <w:b/>
          <w:bCs/>
          <w:kern w:val="20"/>
          <w:rtl/>
        </w:rPr>
        <w:t>َ</w:t>
      </w:r>
      <w:r w:rsidRPr="00534F0C">
        <w:rPr>
          <w:rFonts w:ascii="Esharat" w:eastAsia="MS Mincho" w:hAnsi="Esharat"/>
          <w:b/>
          <w:bCs/>
          <w:kern w:val="20"/>
          <w:rtl/>
        </w:rPr>
        <w:t>ب</w:t>
      </w:r>
      <w:r w:rsidR="00C06B4A" w:rsidRPr="00534F0C">
        <w:rPr>
          <w:rFonts w:ascii="Esharat" w:eastAsia="MS Mincho" w:hAnsi="Esharat" w:hint="cs"/>
          <w:b/>
          <w:bCs/>
          <w:kern w:val="20"/>
          <w:rtl/>
        </w:rPr>
        <w:t>ْ</w:t>
      </w:r>
      <w:r w:rsidRPr="00534F0C">
        <w:rPr>
          <w:rFonts w:ascii="Esharat" w:eastAsia="MS Mincho" w:hAnsi="Esharat"/>
          <w:b/>
          <w:bCs/>
          <w:kern w:val="20"/>
          <w:rtl/>
        </w:rPr>
        <w:t>د</w:t>
      </w:r>
      <w:r w:rsidR="00C06B4A" w:rsidRPr="00534F0C">
        <w:rPr>
          <w:rFonts w:ascii="Esharat" w:eastAsia="MS Mincho" w:hAnsi="Esharat" w:hint="cs"/>
          <w:b/>
          <w:bCs/>
          <w:kern w:val="20"/>
          <w:rtl/>
        </w:rPr>
        <w:t>ُ</w:t>
      </w:r>
      <w:r w:rsidRPr="00534F0C">
        <w:rPr>
          <w:rFonts w:ascii="Esharat" w:eastAsia="MS Mincho" w:hAnsi="Esharat"/>
          <w:b/>
          <w:bCs/>
          <w:kern w:val="20"/>
          <w:rtl/>
        </w:rPr>
        <w:t xml:space="preserve"> ب</w:t>
      </w:r>
      <w:r w:rsidR="00C06B4A" w:rsidRPr="00534F0C">
        <w:rPr>
          <w:rFonts w:ascii="Esharat" w:eastAsia="MS Mincho" w:hAnsi="Esharat" w:hint="cs"/>
          <w:b/>
          <w:bCs/>
          <w:kern w:val="20"/>
          <w:rtl/>
        </w:rPr>
        <w:t>ِ</w:t>
      </w:r>
      <w:r w:rsidRPr="00534F0C">
        <w:rPr>
          <w:rFonts w:ascii="Esharat" w:eastAsia="MS Mincho" w:hAnsi="Esharat"/>
          <w:b/>
          <w:bCs/>
          <w:kern w:val="20"/>
          <w:rtl/>
        </w:rPr>
        <w:t>ال</w:t>
      </w:r>
      <w:r w:rsidR="00C06B4A" w:rsidRPr="00534F0C">
        <w:rPr>
          <w:rFonts w:ascii="Esharat" w:eastAsia="MS Mincho" w:hAnsi="Esharat" w:hint="cs"/>
          <w:b/>
          <w:bCs/>
          <w:kern w:val="20"/>
          <w:rtl/>
        </w:rPr>
        <w:t>ْ</w:t>
      </w:r>
      <w:r w:rsidRPr="00534F0C">
        <w:rPr>
          <w:rFonts w:ascii="Esharat" w:eastAsia="MS Mincho" w:hAnsi="Esharat"/>
          <w:b/>
          <w:bCs/>
          <w:kern w:val="20"/>
          <w:rtl/>
        </w:rPr>
        <w:t>ع</w:t>
      </w:r>
      <w:r w:rsidR="00C06B4A" w:rsidRPr="00534F0C">
        <w:rPr>
          <w:rFonts w:ascii="Esharat" w:eastAsia="MS Mincho" w:hAnsi="Esharat" w:hint="cs"/>
          <w:b/>
          <w:bCs/>
          <w:kern w:val="20"/>
          <w:rtl/>
        </w:rPr>
        <w:t>َ</w:t>
      </w:r>
      <w:r w:rsidRPr="00534F0C">
        <w:rPr>
          <w:rFonts w:ascii="Esharat" w:eastAsia="MS Mincho" w:hAnsi="Esharat"/>
          <w:b/>
          <w:bCs/>
          <w:kern w:val="20"/>
          <w:rtl/>
        </w:rPr>
        <w:t>ب</w:t>
      </w:r>
      <w:r w:rsidR="00C06B4A" w:rsidRPr="00534F0C">
        <w:rPr>
          <w:rFonts w:ascii="Esharat" w:eastAsia="MS Mincho" w:hAnsi="Esharat" w:hint="cs"/>
          <w:b/>
          <w:bCs/>
          <w:kern w:val="20"/>
          <w:rtl/>
        </w:rPr>
        <w:t>ْ</w:t>
      </w:r>
      <w:r w:rsidRPr="00534F0C">
        <w:rPr>
          <w:rFonts w:ascii="Esharat" w:eastAsia="MS Mincho" w:hAnsi="Esharat"/>
          <w:b/>
          <w:bCs/>
          <w:kern w:val="20"/>
          <w:rtl/>
        </w:rPr>
        <w:t>د</w:t>
      </w:r>
      <w:r w:rsidR="00C06B4A"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Pr>
      </w:pPr>
      <w:r w:rsidRPr="00534F0C">
        <w:rPr>
          <w:rFonts w:ascii="Esharat" w:eastAsia="MS Mincho" w:hAnsi="Esharat"/>
          <w:kern w:val="20"/>
          <w:rtl/>
        </w:rPr>
        <w:t>12ـ القاتل عبد والمقتول أمة</w:t>
      </w:r>
      <w:r w:rsidR="00C06B4A" w:rsidRPr="00534F0C">
        <w:rPr>
          <w:rFonts w:ascii="Esharat" w:eastAsia="MS Mincho" w:hAnsi="Esharat" w:hint="cs"/>
          <w:kern w:val="20"/>
          <w:rtl/>
        </w:rPr>
        <w:t>،</w:t>
      </w:r>
      <w:r w:rsidRPr="00534F0C">
        <w:rPr>
          <w:rFonts w:ascii="Esharat" w:eastAsia="MS Mincho" w:hAnsi="Esharat"/>
          <w:kern w:val="20"/>
          <w:rtl/>
        </w:rPr>
        <w:t xml:space="preserve"> فلا يقاد بها؛ لفقد المساواة بينهما في الذكورة، والعبد أفضل منها بالذكورة</w:t>
      </w:r>
      <w:r w:rsidR="00C06B4A" w:rsidRPr="00534F0C">
        <w:rPr>
          <w:rFonts w:ascii="Esharat" w:eastAsia="MS Mincho" w:hAnsi="Esharat" w:hint="cs"/>
          <w:kern w:val="20"/>
          <w:rtl/>
        </w:rPr>
        <w:t>،</w:t>
      </w:r>
      <w:r w:rsidRPr="00534F0C">
        <w:rPr>
          <w:rFonts w:ascii="Esharat" w:eastAsia="MS Mincho" w:hAnsi="Esharat"/>
          <w:kern w:val="20"/>
          <w:rtl/>
        </w:rPr>
        <w:t xml:space="preserve"> فلا يقتل بها. </w:t>
      </w:r>
    </w:p>
    <w:p w:rsidR="00CF6C0D" w:rsidRPr="00534F0C" w:rsidRDefault="00CF6C0D" w:rsidP="00500774">
      <w:pPr>
        <w:rPr>
          <w:rFonts w:ascii="Esharat" w:eastAsia="MS Mincho" w:hAnsi="Esharat"/>
          <w:kern w:val="20"/>
        </w:rPr>
      </w:pPr>
      <w:r w:rsidRPr="00534F0C">
        <w:rPr>
          <w:rFonts w:ascii="Esharat" w:eastAsia="MS Mincho" w:hAnsi="Esharat"/>
          <w:kern w:val="20"/>
          <w:rtl/>
        </w:rPr>
        <w:t>13ـ القاتل أمة والمقتول حرّ</w:t>
      </w:r>
      <w:r w:rsidR="00C06B4A" w:rsidRPr="00534F0C">
        <w:rPr>
          <w:rFonts w:ascii="Esharat" w:eastAsia="MS Mincho" w:hAnsi="Esharat" w:hint="cs"/>
          <w:kern w:val="20"/>
          <w:rtl/>
        </w:rPr>
        <w:t>،</w:t>
      </w:r>
      <w:r w:rsidR="00C06B4A" w:rsidRPr="00534F0C">
        <w:rPr>
          <w:rFonts w:ascii="Esharat" w:eastAsia="MS Mincho" w:hAnsi="Esharat"/>
          <w:kern w:val="20"/>
          <w:rtl/>
        </w:rPr>
        <w:t xml:space="preserve"> فالمساواة بينهما في الحرّي</w:t>
      </w:r>
      <w:r w:rsidRPr="00534F0C">
        <w:rPr>
          <w:rFonts w:ascii="Esharat" w:eastAsia="MS Mincho" w:hAnsi="Esharat"/>
          <w:kern w:val="20"/>
          <w:rtl/>
        </w:rPr>
        <w:t>ة والأنوثة مفقودة، ولكن</w:t>
      </w:r>
      <w:r w:rsidR="00C06B4A" w:rsidRPr="00534F0C">
        <w:rPr>
          <w:rFonts w:ascii="Esharat" w:eastAsia="MS Mincho" w:hAnsi="Esharat" w:hint="cs"/>
          <w:kern w:val="20"/>
          <w:rtl/>
        </w:rPr>
        <w:t>ّ</w:t>
      </w:r>
      <w:r w:rsidR="00C06B4A" w:rsidRPr="00534F0C">
        <w:rPr>
          <w:rFonts w:ascii="Esharat" w:eastAsia="MS Mincho" w:hAnsi="Esharat"/>
          <w:kern w:val="20"/>
          <w:rtl/>
        </w:rPr>
        <w:t xml:space="preserve"> الحرّ أفضل منها</w:t>
      </w:r>
      <w:r w:rsidR="00C06B4A" w:rsidRPr="00534F0C">
        <w:rPr>
          <w:rFonts w:ascii="Esharat" w:eastAsia="MS Mincho" w:hAnsi="Esharat" w:hint="cs"/>
          <w:kern w:val="20"/>
          <w:rtl/>
        </w:rPr>
        <w:t>؛</w:t>
      </w:r>
      <w:r w:rsidR="00C06B4A" w:rsidRPr="00534F0C">
        <w:rPr>
          <w:rFonts w:ascii="Esharat" w:eastAsia="MS Mincho" w:hAnsi="Esharat"/>
          <w:kern w:val="20"/>
          <w:rtl/>
        </w:rPr>
        <w:t xml:space="preserve"> بالحرّي</w:t>
      </w:r>
      <w:r w:rsidRPr="00534F0C">
        <w:rPr>
          <w:rFonts w:ascii="Esharat" w:eastAsia="MS Mincho" w:hAnsi="Esharat"/>
          <w:kern w:val="20"/>
          <w:rtl/>
        </w:rPr>
        <w:t>ة والذكورة</w:t>
      </w:r>
      <w:r w:rsidR="00C06B4A" w:rsidRPr="00534F0C">
        <w:rPr>
          <w:rFonts w:ascii="Esharat" w:eastAsia="MS Mincho" w:hAnsi="Esharat" w:hint="cs"/>
          <w:kern w:val="20"/>
          <w:rtl/>
        </w:rPr>
        <w:t>،</w:t>
      </w:r>
      <w:r w:rsidRPr="00534F0C">
        <w:rPr>
          <w:rFonts w:ascii="Esharat" w:eastAsia="MS Mincho" w:hAnsi="Esharat"/>
          <w:kern w:val="20"/>
          <w:rtl/>
        </w:rPr>
        <w:t xml:space="preserve"> فقتلها بالحرّ لا ينافي المساواة. مع أنّه إذا </w:t>
      </w:r>
      <w:r w:rsidR="00C06B4A" w:rsidRPr="00534F0C">
        <w:rPr>
          <w:rFonts w:ascii="Esharat" w:eastAsia="MS Mincho" w:hAnsi="Esharat" w:hint="cs"/>
          <w:kern w:val="20"/>
          <w:rtl/>
        </w:rPr>
        <w:t>قُتِلَت</w:t>
      </w:r>
      <w:r w:rsidRPr="00534F0C">
        <w:rPr>
          <w:rFonts w:ascii="Esharat" w:eastAsia="MS Mincho" w:hAnsi="Esharat"/>
          <w:kern w:val="20"/>
          <w:rtl/>
        </w:rPr>
        <w:t xml:space="preserve"> الأمة بالأمة</w:t>
      </w:r>
      <w:r w:rsidR="00C06B4A" w:rsidRPr="00534F0C">
        <w:rPr>
          <w:rFonts w:ascii="Esharat" w:eastAsia="MS Mincho" w:hAnsi="Esharat" w:hint="cs"/>
          <w:kern w:val="20"/>
          <w:rtl/>
        </w:rPr>
        <w:t>،</w:t>
      </w:r>
      <w:r w:rsidRPr="00534F0C">
        <w:rPr>
          <w:rFonts w:ascii="Esharat" w:eastAsia="MS Mincho" w:hAnsi="Esharat"/>
          <w:kern w:val="20"/>
          <w:rtl/>
        </w:rPr>
        <w:t xml:space="preserve"> مع أنّ الحرّ لا يُق</w:t>
      </w:r>
      <w:r w:rsidR="00C06B4A" w:rsidRPr="00534F0C">
        <w:rPr>
          <w:rFonts w:ascii="Esharat" w:eastAsia="MS Mincho" w:hAnsi="Esharat" w:hint="cs"/>
          <w:kern w:val="20"/>
          <w:rtl/>
        </w:rPr>
        <w:t>ْ</w:t>
      </w:r>
      <w:r w:rsidRPr="00534F0C">
        <w:rPr>
          <w:rFonts w:ascii="Esharat" w:eastAsia="MS Mincho" w:hAnsi="Esharat"/>
          <w:kern w:val="20"/>
          <w:rtl/>
        </w:rPr>
        <w:t>تَل بها</w:t>
      </w:r>
      <w:r w:rsidR="00C06B4A" w:rsidRPr="00534F0C">
        <w:rPr>
          <w:rFonts w:ascii="Esharat" w:eastAsia="MS Mincho" w:hAnsi="Esharat" w:hint="cs"/>
          <w:kern w:val="20"/>
          <w:rtl/>
        </w:rPr>
        <w:t>،</w:t>
      </w:r>
      <w:r w:rsidR="00C06B4A" w:rsidRPr="00534F0C">
        <w:rPr>
          <w:rFonts w:ascii="Esharat" w:eastAsia="MS Mincho" w:hAnsi="Esharat"/>
          <w:kern w:val="20"/>
          <w:rtl/>
        </w:rPr>
        <w:t xml:space="preserve"> ف</w:t>
      </w:r>
      <w:r w:rsidRPr="00534F0C">
        <w:rPr>
          <w:rFonts w:ascii="Esharat" w:eastAsia="MS Mincho" w:hAnsi="Esharat"/>
          <w:kern w:val="20"/>
          <w:rtl/>
        </w:rPr>
        <w:t>أن ت</w:t>
      </w:r>
      <w:r w:rsidR="00C06B4A" w:rsidRPr="00534F0C">
        <w:rPr>
          <w:rFonts w:ascii="Esharat" w:eastAsia="MS Mincho" w:hAnsi="Esharat" w:hint="cs"/>
          <w:kern w:val="20"/>
          <w:rtl/>
        </w:rPr>
        <w:t>ُ</w:t>
      </w:r>
      <w:r w:rsidRPr="00534F0C">
        <w:rPr>
          <w:rFonts w:ascii="Esharat" w:eastAsia="MS Mincho" w:hAnsi="Esharat"/>
          <w:kern w:val="20"/>
          <w:rtl/>
        </w:rPr>
        <w:t>ق</w:t>
      </w:r>
      <w:r w:rsidR="00C06B4A" w:rsidRPr="00534F0C">
        <w:rPr>
          <w:rFonts w:ascii="Esharat" w:eastAsia="MS Mincho" w:hAnsi="Esharat" w:hint="cs"/>
          <w:kern w:val="20"/>
          <w:rtl/>
        </w:rPr>
        <w:t>ْ</w:t>
      </w:r>
      <w:r w:rsidRPr="00534F0C">
        <w:rPr>
          <w:rFonts w:ascii="Esharat" w:eastAsia="MS Mincho" w:hAnsi="Esharat"/>
          <w:kern w:val="20"/>
          <w:rtl/>
        </w:rPr>
        <w:t>ت</w:t>
      </w:r>
      <w:r w:rsidR="00C06B4A" w:rsidRPr="00534F0C">
        <w:rPr>
          <w:rFonts w:ascii="Esharat" w:eastAsia="MS Mincho" w:hAnsi="Esharat" w:hint="cs"/>
          <w:kern w:val="20"/>
          <w:rtl/>
        </w:rPr>
        <w:t>َ</w:t>
      </w:r>
      <w:r w:rsidRPr="00534F0C">
        <w:rPr>
          <w:rFonts w:ascii="Esharat" w:eastAsia="MS Mincho" w:hAnsi="Esharat"/>
          <w:kern w:val="20"/>
          <w:rtl/>
        </w:rPr>
        <w:t>ل بالحرّ أ</w:t>
      </w:r>
      <w:r w:rsidR="00C06B4A" w:rsidRPr="00534F0C">
        <w:rPr>
          <w:rFonts w:ascii="Esharat" w:eastAsia="MS Mincho" w:hAnsi="Esharat" w:hint="cs"/>
          <w:kern w:val="20"/>
          <w:rtl/>
        </w:rPr>
        <w:t>َ</w:t>
      </w:r>
      <w:r w:rsidRPr="00534F0C">
        <w:rPr>
          <w:rFonts w:ascii="Esharat" w:eastAsia="MS Mincho" w:hAnsi="Esharat"/>
          <w:kern w:val="20"/>
          <w:rtl/>
        </w:rPr>
        <w:t>و</w:t>
      </w:r>
      <w:r w:rsidR="00C06B4A" w:rsidRPr="00534F0C">
        <w:rPr>
          <w:rFonts w:ascii="Esharat" w:eastAsia="MS Mincho" w:hAnsi="Esharat" w:hint="cs"/>
          <w:kern w:val="20"/>
          <w:rtl/>
        </w:rPr>
        <w:t>ْ</w:t>
      </w:r>
      <w:r w:rsidRPr="00534F0C">
        <w:rPr>
          <w:rFonts w:ascii="Esharat" w:eastAsia="MS Mincho" w:hAnsi="Esharat"/>
          <w:kern w:val="20"/>
          <w:rtl/>
        </w:rPr>
        <w:t xml:space="preserve">لى. </w:t>
      </w:r>
    </w:p>
    <w:p w:rsidR="00CF6C0D" w:rsidRPr="00534F0C" w:rsidRDefault="00CF6C0D" w:rsidP="00500774">
      <w:pPr>
        <w:rPr>
          <w:rFonts w:ascii="Esharat" w:hAnsi="Esharat"/>
          <w:rtl/>
          <w:lang w:val="en-ZW" w:bidi="fa-IR"/>
        </w:rPr>
      </w:pPr>
      <w:r w:rsidRPr="00534F0C">
        <w:rPr>
          <w:rFonts w:ascii="Esharat" w:eastAsia="MS Mincho" w:hAnsi="Esharat"/>
          <w:kern w:val="20"/>
          <w:rtl/>
        </w:rPr>
        <w:t>14ـ القاتل أمة والمقتول حرّة</w:t>
      </w:r>
      <w:r w:rsidR="00C06B4A" w:rsidRPr="00534F0C">
        <w:rPr>
          <w:rFonts w:ascii="Esharat" w:eastAsia="MS Mincho" w:hAnsi="Esharat" w:hint="cs"/>
          <w:kern w:val="20"/>
          <w:rtl/>
        </w:rPr>
        <w:t>،</w:t>
      </w:r>
      <w:r w:rsidRPr="00534F0C">
        <w:rPr>
          <w:rFonts w:ascii="Esharat" w:eastAsia="MS Mincho" w:hAnsi="Esharat"/>
          <w:kern w:val="20"/>
          <w:rtl/>
        </w:rPr>
        <w:t xml:space="preserve"> فالمساواة بينهما في الحر</w:t>
      </w:r>
      <w:r w:rsidR="00C06B4A" w:rsidRPr="00534F0C">
        <w:rPr>
          <w:rFonts w:ascii="Esharat" w:eastAsia="MS Mincho" w:hAnsi="Esharat" w:hint="cs"/>
          <w:kern w:val="20"/>
          <w:rtl/>
        </w:rPr>
        <w:t>ّ</w:t>
      </w:r>
      <w:r w:rsidRPr="00534F0C">
        <w:rPr>
          <w:rFonts w:ascii="Esharat" w:eastAsia="MS Mincho" w:hAnsi="Esharat"/>
          <w:kern w:val="20"/>
          <w:rtl/>
        </w:rPr>
        <w:t>ية مفقودة، ولكن</w:t>
      </w:r>
      <w:r w:rsidR="00C06B4A" w:rsidRPr="00534F0C">
        <w:rPr>
          <w:rFonts w:ascii="Esharat" w:eastAsia="MS Mincho" w:hAnsi="Esharat" w:hint="cs"/>
          <w:kern w:val="20"/>
          <w:rtl/>
        </w:rPr>
        <w:t>ّ</w:t>
      </w:r>
      <w:r w:rsidRPr="00534F0C">
        <w:rPr>
          <w:rFonts w:ascii="Esharat" w:eastAsia="MS Mincho" w:hAnsi="Esharat"/>
          <w:kern w:val="20"/>
          <w:rtl/>
        </w:rPr>
        <w:t xml:space="preserve"> الحرّة أفضل منها</w:t>
      </w:r>
      <w:r w:rsidR="00C06B4A" w:rsidRPr="00534F0C">
        <w:rPr>
          <w:rFonts w:ascii="Esharat" w:eastAsia="MS Mincho" w:hAnsi="Esharat" w:hint="cs"/>
          <w:kern w:val="20"/>
          <w:rtl/>
        </w:rPr>
        <w:t>؛</w:t>
      </w:r>
      <w:r w:rsidR="00C06B4A" w:rsidRPr="00534F0C">
        <w:rPr>
          <w:rFonts w:ascii="Esharat" w:eastAsia="MS Mincho" w:hAnsi="Esharat"/>
          <w:kern w:val="20"/>
          <w:rtl/>
        </w:rPr>
        <w:t xml:space="preserve"> بالحرّي</w:t>
      </w:r>
      <w:r w:rsidRPr="00534F0C">
        <w:rPr>
          <w:rFonts w:ascii="Esharat" w:eastAsia="MS Mincho" w:hAnsi="Esharat"/>
          <w:kern w:val="20"/>
          <w:rtl/>
        </w:rPr>
        <w:t>ة</w:t>
      </w:r>
      <w:r w:rsidR="00C06B4A" w:rsidRPr="00534F0C">
        <w:rPr>
          <w:rFonts w:ascii="Esharat" w:eastAsia="MS Mincho" w:hAnsi="Esharat" w:hint="cs"/>
          <w:kern w:val="20"/>
          <w:rtl/>
        </w:rPr>
        <w:t>،</w:t>
      </w:r>
      <w:r w:rsidRPr="00534F0C">
        <w:rPr>
          <w:rFonts w:ascii="Esharat" w:eastAsia="MS Mincho" w:hAnsi="Esharat"/>
          <w:kern w:val="20"/>
          <w:rtl/>
        </w:rPr>
        <w:t xml:space="preserve"> فقتلها بالحرّة لا ينافي المساواة. مع أنّه إذا </w:t>
      </w:r>
      <w:r w:rsidR="00C06B4A" w:rsidRPr="00534F0C">
        <w:rPr>
          <w:rFonts w:ascii="Esharat" w:eastAsia="MS Mincho" w:hAnsi="Esharat" w:hint="cs"/>
          <w:kern w:val="20"/>
          <w:rtl/>
        </w:rPr>
        <w:t>قُتِلَت</w:t>
      </w:r>
      <w:r w:rsidRPr="00534F0C">
        <w:rPr>
          <w:rFonts w:ascii="Esharat" w:eastAsia="MS Mincho" w:hAnsi="Esharat"/>
          <w:kern w:val="20"/>
          <w:rtl/>
        </w:rPr>
        <w:t xml:space="preserve"> الأمة بالأمة</w:t>
      </w:r>
      <w:r w:rsidR="00C06B4A" w:rsidRPr="00534F0C">
        <w:rPr>
          <w:rFonts w:ascii="Esharat" w:eastAsia="MS Mincho" w:hAnsi="Esharat" w:hint="cs"/>
          <w:kern w:val="20"/>
          <w:rtl/>
        </w:rPr>
        <w:t>،</w:t>
      </w:r>
      <w:r w:rsidRPr="00534F0C">
        <w:rPr>
          <w:rFonts w:ascii="Esharat" w:eastAsia="MS Mincho" w:hAnsi="Esharat"/>
          <w:kern w:val="20"/>
          <w:rtl/>
        </w:rPr>
        <w:t xml:space="preserve"> مع أنّ الحرّة لا تُق</w:t>
      </w:r>
      <w:r w:rsidR="00C06B4A" w:rsidRPr="00534F0C">
        <w:rPr>
          <w:rFonts w:ascii="Esharat" w:eastAsia="MS Mincho" w:hAnsi="Esharat" w:hint="cs"/>
          <w:kern w:val="20"/>
          <w:rtl/>
        </w:rPr>
        <w:t>ْ</w:t>
      </w:r>
      <w:r w:rsidRPr="00534F0C">
        <w:rPr>
          <w:rFonts w:ascii="Esharat" w:eastAsia="MS Mincho" w:hAnsi="Esharat"/>
          <w:kern w:val="20"/>
          <w:rtl/>
        </w:rPr>
        <w:t>تَل بها</w:t>
      </w:r>
      <w:r w:rsidR="00C06B4A" w:rsidRPr="00534F0C">
        <w:rPr>
          <w:rFonts w:ascii="Esharat" w:eastAsia="MS Mincho" w:hAnsi="Esharat" w:hint="cs"/>
          <w:kern w:val="20"/>
          <w:rtl/>
        </w:rPr>
        <w:t>،</w:t>
      </w:r>
      <w:r w:rsidR="00C06B4A" w:rsidRPr="00534F0C">
        <w:rPr>
          <w:rFonts w:ascii="Esharat" w:eastAsia="MS Mincho" w:hAnsi="Esharat"/>
          <w:kern w:val="20"/>
          <w:rtl/>
        </w:rPr>
        <w:t xml:space="preserve"> ف</w:t>
      </w:r>
      <w:r w:rsidRPr="00534F0C">
        <w:rPr>
          <w:rFonts w:ascii="Esharat" w:eastAsia="MS Mincho" w:hAnsi="Esharat"/>
          <w:kern w:val="20"/>
          <w:rtl/>
        </w:rPr>
        <w:t>أن ت</w:t>
      </w:r>
      <w:r w:rsidR="00C06B4A" w:rsidRPr="00534F0C">
        <w:rPr>
          <w:rFonts w:ascii="Esharat" w:eastAsia="MS Mincho" w:hAnsi="Esharat" w:hint="cs"/>
          <w:kern w:val="20"/>
          <w:rtl/>
        </w:rPr>
        <w:t>ُ</w:t>
      </w:r>
      <w:r w:rsidRPr="00534F0C">
        <w:rPr>
          <w:rFonts w:ascii="Esharat" w:eastAsia="MS Mincho" w:hAnsi="Esharat"/>
          <w:kern w:val="20"/>
          <w:rtl/>
        </w:rPr>
        <w:t>ق</w:t>
      </w:r>
      <w:r w:rsidR="00C06B4A" w:rsidRPr="00534F0C">
        <w:rPr>
          <w:rFonts w:ascii="Esharat" w:eastAsia="MS Mincho" w:hAnsi="Esharat" w:hint="cs"/>
          <w:kern w:val="20"/>
          <w:rtl/>
        </w:rPr>
        <w:t>ْ</w:t>
      </w:r>
      <w:r w:rsidRPr="00534F0C">
        <w:rPr>
          <w:rFonts w:ascii="Esharat" w:eastAsia="MS Mincho" w:hAnsi="Esharat"/>
          <w:kern w:val="20"/>
          <w:rtl/>
        </w:rPr>
        <w:t>تل بالحرّة أ</w:t>
      </w:r>
      <w:r w:rsidR="00C06B4A" w:rsidRPr="00534F0C">
        <w:rPr>
          <w:rFonts w:ascii="Esharat" w:eastAsia="MS Mincho" w:hAnsi="Esharat" w:hint="cs"/>
          <w:kern w:val="20"/>
          <w:rtl/>
        </w:rPr>
        <w:t>َ</w:t>
      </w:r>
      <w:r w:rsidRPr="00534F0C">
        <w:rPr>
          <w:rFonts w:ascii="Esharat" w:eastAsia="MS Mincho" w:hAnsi="Esharat"/>
          <w:kern w:val="20"/>
          <w:rtl/>
        </w:rPr>
        <w:t>و</w:t>
      </w:r>
      <w:r w:rsidR="00C06B4A" w:rsidRPr="00534F0C">
        <w:rPr>
          <w:rFonts w:ascii="Esharat" w:eastAsia="MS Mincho" w:hAnsi="Esharat" w:hint="cs"/>
          <w:kern w:val="20"/>
          <w:rtl/>
        </w:rPr>
        <w:t>ْ</w:t>
      </w:r>
      <w:r w:rsidRPr="00534F0C">
        <w:rPr>
          <w:rFonts w:ascii="Esharat" w:eastAsia="MS Mincho" w:hAnsi="Esharat"/>
          <w:kern w:val="20"/>
          <w:rtl/>
        </w:rPr>
        <w:t xml:space="preserve">لى.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15ـ القاتل أمة والمقتول عبد</w:t>
      </w:r>
      <w:r w:rsidR="00C06B4A" w:rsidRPr="00534F0C">
        <w:rPr>
          <w:rFonts w:ascii="Esharat" w:eastAsia="MS Mincho" w:hAnsi="Esharat" w:hint="cs"/>
          <w:kern w:val="20"/>
          <w:rtl/>
        </w:rPr>
        <w:t>،</w:t>
      </w:r>
      <w:r w:rsidRPr="00534F0C">
        <w:rPr>
          <w:rFonts w:ascii="Esharat" w:eastAsia="MS Mincho" w:hAnsi="Esharat"/>
          <w:kern w:val="20"/>
          <w:rtl/>
        </w:rPr>
        <w:t xml:space="preserve"> فالمساواة بينهما في الذكورة مفقودة</w:t>
      </w:r>
      <w:r w:rsidR="00C06B4A" w:rsidRPr="00534F0C">
        <w:rPr>
          <w:rFonts w:ascii="Esharat" w:eastAsia="MS Mincho" w:hAnsi="Esharat" w:hint="cs"/>
          <w:kern w:val="20"/>
          <w:rtl/>
        </w:rPr>
        <w:t>ٌ</w:t>
      </w:r>
      <w:r w:rsidRPr="00534F0C">
        <w:rPr>
          <w:rFonts w:ascii="Esharat" w:eastAsia="MS Mincho" w:hAnsi="Esharat"/>
          <w:kern w:val="20"/>
          <w:rtl/>
        </w:rPr>
        <w:t>، ولكن</w:t>
      </w:r>
      <w:r w:rsidR="00C06B4A" w:rsidRPr="00534F0C">
        <w:rPr>
          <w:rFonts w:ascii="Esharat" w:eastAsia="MS Mincho" w:hAnsi="Esharat" w:hint="cs"/>
          <w:kern w:val="20"/>
          <w:rtl/>
        </w:rPr>
        <w:t>ّ</w:t>
      </w:r>
      <w:r w:rsidRPr="00534F0C">
        <w:rPr>
          <w:rFonts w:ascii="Esharat" w:eastAsia="MS Mincho" w:hAnsi="Esharat"/>
          <w:kern w:val="20"/>
          <w:rtl/>
        </w:rPr>
        <w:t xml:space="preserve"> العبد أفضل منها</w:t>
      </w:r>
      <w:r w:rsidR="00C06B4A" w:rsidRPr="00534F0C">
        <w:rPr>
          <w:rFonts w:ascii="Esharat" w:eastAsia="MS Mincho" w:hAnsi="Esharat" w:hint="cs"/>
          <w:kern w:val="20"/>
          <w:rtl/>
        </w:rPr>
        <w:t>؛</w:t>
      </w:r>
      <w:r w:rsidRPr="00534F0C">
        <w:rPr>
          <w:rFonts w:ascii="Esharat" w:eastAsia="MS Mincho" w:hAnsi="Esharat"/>
          <w:kern w:val="20"/>
          <w:rtl/>
        </w:rPr>
        <w:t xml:space="preserve"> بالذكورة</w:t>
      </w:r>
      <w:r w:rsidR="00C06B4A" w:rsidRPr="00534F0C">
        <w:rPr>
          <w:rFonts w:ascii="Esharat" w:eastAsia="MS Mincho" w:hAnsi="Esharat" w:hint="cs"/>
          <w:kern w:val="20"/>
          <w:rtl/>
        </w:rPr>
        <w:t>،</w:t>
      </w:r>
      <w:r w:rsidRPr="00534F0C">
        <w:rPr>
          <w:rFonts w:ascii="Esharat" w:eastAsia="MS Mincho" w:hAnsi="Esharat"/>
          <w:kern w:val="20"/>
          <w:rtl/>
        </w:rPr>
        <w:t xml:space="preserve"> فقتلها بالعبد لا ينافي المساواة. مع أنّه إذا </w:t>
      </w:r>
      <w:r w:rsidR="00C06B4A" w:rsidRPr="00534F0C">
        <w:rPr>
          <w:rFonts w:ascii="Esharat" w:eastAsia="MS Mincho" w:hAnsi="Esharat" w:hint="cs"/>
          <w:kern w:val="20"/>
          <w:rtl/>
        </w:rPr>
        <w:t>قُتِلَت</w:t>
      </w:r>
      <w:r w:rsidRPr="00534F0C">
        <w:rPr>
          <w:rFonts w:ascii="Esharat" w:eastAsia="MS Mincho" w:hAnsi="Esharat"/>
          <w:kern w:val="20"/>
          <w:rtl/>
        </w:rPr>
        <w:t xml:space="preserve"> الأمة بالأمة</w:t>
      </w:r>
      <w:r w:rsidR="00C06B4A" w:rsidRPr="00534F0C">
        <w:rPr>
          <w:rFonts w:ascii="Esharat" w:eastAsia="MS Mincho" w:hAnsi="Esharat" w:hint="cs"/>
          <w:kern w:val="20"/>
          <w:rtl/>
        </w:rPr>
        <w:t>،</w:t>
      </w:r>
      <w:r w:rsidRPr="00534F0C">
        <w:rPr>
          <w:rFonts w:ascii="Esharat" w:eastAsia="MS Mincho" w:hAnsi="Esharat"/>
          <w:kern w:val="20"/>
          <w:rtl/>
        </w:rPr>
        <w:t xml:space="preserve"> مع أنّ العبد لا يُق</w:t>
      </w:r>
      <w:r w:rsidR="00C06B4A" w:rsidRPr="00534F0C">
        <w:rPr>
          <w:rFonts w:ascii="Esharat" w:eastAsia="MS Mincho" w:hAnsi="Esharat" w:hint="cs"/>
          <w:kern w:val="20"/>
          <w:rtl/>
        </w:rPr>
        <w:t>ْ</w:t>
      </w:r>
      <w:r w:rsidRPr="00534F0C">
        <w:rPr>
          <w:rFonts w:ascii="Esharat" w:eastAsia="MS Mincho" w:hAnsi="Esharat"/>
          <w:kern w:val="20"/>
          <w:rtl/>
        </w:rPr>
        <w:t>تَل بها</w:t>
      </w:r>
      <w:r w:rsidR="00C06B4A" w:rsidRPr="00534F0C">
        <w:rPr>
          <w:rFonts w:ascii="Esharat" w:eastAsia="MS Mincho" w:hAnsi="Esharat" w:hint="cs"/>
          <w:kern w:val="20"/>
          <w:rtl/>
        </w:rPr>
        <w:t>،</w:t>
      </w:r>
      <w:r w:rsidR="00C06B4A" w:rsidRPr="00534F0C">
        <w:rPr>
          <w:rFonts w:ascii="Esharat" w:eastAsia="MS Mincho" w:hAnsi="Esharat"/>
          <w:kern w:val="20"/>
          <w:rtl/>
        </w:rPr>
        <w:t xml:space="preserve"> ف</w:t>
      </w:r>
      <w:r w:rsidRPr="00534F0C">
        <w:rPr>
          <w:rFonts w:ascii="Esharat" w:eastAsia="MS Mincho" w:hAnsi="Esharat"/>
          <w:kern w:val="20"/>
          <w:rtl/>
        </w:rPr>
        <w:t>أن تُق</w:t>
      </w:r>
      <w:r w:rsidR="00C06B4A" w:rsidRPr="00534F0C">
        <w:rPr>
          <w:rFonts w:ascii="Esharat" w:eastAsia="MS Mincho" w:hAnsi="Esharat" w:hint="cs"/>
          <w:kern w:val="20"/>
          <w:rtl/>
        </w:rPr>
        <w:t>ْ</w:t>
      </w:r>
      <w:r w:rsidRPr="00534F0C">
        <w:rPr>
          <w:rFonts w:ascii="Esharat" w:eastAsia="MS Mincho" w:hAnsi="Esharat"/>
          <w:kern w:val="20"/>
          <w:rtl/>
        </w:rPr>
        <w:t>تَل بالعبد أ</w:t>
      </w:r>
      <w:r w:rsidR="00C06B4A" w:rsidRPr="00534F0C">
        <w:rPr>
          <w:rFonts w:ascii="Esharat" w:eastAsia="MS Mincho" w:hAnsi="Esharat" w:hint="cs"/>
          <w:kern w:val="20"/>
          <w:rtl/>
        </w:rPr>
        <w:t>َ</w:t>
      </w:r>
      <w:r w:rsidRPr="00534F0C">
        <w:rPr>
          <w:rFonts w:ascii="Esharat" w:eastAsia="MS Mincho" w:hAnsi="Esharat"/>
          <w:kern w:val="20"/>
          <w:rtl/>
        </w:rPr>
        <w:t>و</w:t>
      </w:r>
      <w:r w:rsidR="00C06B4A" w:rsidRPr="00534F0C">
        <w:rPr>
          <w:rFonts w:ascii="Esharat" w:eastAsia="MS Mincho" w:hAnsi="Esharat" w:hint="cs"/>
          <w:kern w:val="20"/>
          <w:rtl/>
        </w:rPr>
        <w:t>ْ</w:t>
      </w:r>
      <w:r w:rsidRPr="00534F0C">
        <w:rPr>
          <w:rFonts w:ascii="Esharat" w:eastAsia="MS Mincho" w:hAnsi="Esharat"/>
          <w:kern w:val="20"/>
          <w:rtl/>
        </w:rPr>
        <w:t xml:space="preserve">لى. </w:t>
      </w:r>
    </w:p>
    <w:p w:rsidR="00CF6C0D" w:rsidRPr="00534F0C" w:rsidRDefault="00CF6C0D" w:rsidP="00500774">
      <w:pPr>
        <w:rPr>
          <w:rFonts w:ascii="Esharat" w:eastAsia="MS Mincho" w:hAnsi="Esharat"/>
          <w:kern w:val="20"/>
        </w:rPr>
      </w:pPr>
      <w:r w:rsidRPr="00534F0C">
        <w:rPr>
          <w:rFonts w:ascii="Esharat" w:eastAsia="MS Mincho" w:hAnsi="Esharat"/>
          <w:kern w:val="20"/>
          <w:rtl/>
        </w:rPr>
        <w:t>16ـ القاتل أمة والمقتول أمة</w:t>
      </w:r>
      <w:r w:rsidR="00C06B4A" w:rsidRPr="00534F0C">
        <w:rPr>
          <w:rFonts w:ascii="Esharat" w:eastAsia="MS Mincho" w:hAnsi="Esharat" w:hint="cs"/>
          <w:kern w:val="20"/>
          <w:rtl/>
        </w:rPr>
        <w:t>،</w:t>
      </w:r>
      <w:r w:rsidRPr="00534F0C">
        <w:rPr>
          <w:rFonts w:ascii="Esharat" w:eastAsia="MS Mincho" w:hAnsi="Esharat"/>
          <w:kern w:val="20"/>
          <w:rtl/>
        </w:rPr>
        <w:t xml:space="preserve"> فتقتل بها؛ </w:t>
      </w:r>
      <w:r w:rsidR="00C06B4A" w:rsidRPr="00534F0C">
        <w:rPr>
          <w:rFonts w:ascii="Esharat" w:eastAsia="MS Mincho" w:hAnsi="Esharat"/>
          <w:kern w:val="20"/>
          <w:rtl/>
        </w:rPr>
        <w:t>للمساواة بينهما في الرقّي</w:t>
      </w:r>
      <w:r w:rsidRPr="00534F0C">
        <w:rPr>
          <w:rFonts w:ascii="Esharat" w:eastAsia="MS Mincho" w:hAnsi="Esharat"/>
          <w:kern w:val="20"/>
          <w:rtl/>
        </w:rPr>
        <w:t xml:space="preserve">ة والأنوثة.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فتحصّل أنّه ي</w:t>
      </w:r>
      <w:r w:rsidR="00C06B4A" w:rsidRPr="00534F0C">
        <w:rPr>
          <w:rFonts w:ascii="Esharat" w:eastAsia="MS Mincho" w:hAnsi="Esharat" w:hint="cs"/>
          <w:kern w:val="20"/>
          <w:rtl/>
        </w:rPr>
        <w:t>ُ</w:t>
      </w:r>
      <w:r w:rsidRPr="00534F0C">
        <w:rPr>
          <w:rFonts w:ascii="Esharat" w:eastAsia="MS Mincho" w:hAnsi="Esharat"/>
          <w:kern w:val="20"/>
          <w:rtl/>
        </w:rPr>
        <w:t>قاد القاتل في عشر صور</w:t>
      </w:r>
      <w:r w:rsidR="00C06B4A" w:rsidRPr="00534F0C">
        <w:rPr>
          <w:rFonts w:ascii="Esharat" w:eastAsia="MS Mincho" w:hAnsi="Esharat" w:hint="cs"/>
          <w:kern w:val="20"/>
          <w:rtl/>
        </w:rPr>
        <w:t>،</w:t>
      </w:r>
      <w:r w:rsidRPr="00534F0C">
        <w:rPr>
          <w:rFonts w:ascii="Esharat" w:eastAsia="MS Mincho" w:hAnsi="Esharat"/>
          <w:kern w:val="20"/>
          <w:rtl/>
        </w:rPr>
        <w:t xml:space="preserve"> ولا يقاد في ستّ</w:t>
      </w:r>
      <w:r w:rsidR="00C06B4A" w:rsidRPr="00534F0C">
        <w:rPr>
          <w:rFonts w:ascii="Esharat" w:eastAsia="MS Mincho" w:hAnsi="Esharat" w:hint="cs"/>
          <w:kern w:val="20"/>
          <w:rtl/>
        </w:rPr>
        <w:t>ٍ</w:t>
      </w:r>
      <w:r w:rsidRPr="00534F0C">
        <w:rPr>
          <w:rFonts w:ascii="Esharat" w:eastAsia="MS Mincho" w:hAnsi="Esharat"/>
          <w:kern w:val="20"/>
          <w:rtl/>
        </w:rPr>
        <w:t xml:space="preserve"> منها</w:t>
      </w:r>
      <w:r w:rsidR="00C06B4A" w:rsidRPr="00534F0C">
        <w:rPr>
          <w:rFonts w:ascii="Esharat" w:eastAsia="MS Mincho" w:hAnsi="Esharat" w:hint="cs"/>
          <w:kern w:val="20"/>
          <w:rtl/>
        </w:rPr>
        <w:t>،</w:t>
      </w:r>
      <w:r w:rsidRPr="00534F0C">
        <w:rPr>
          <w:rFonts w:ascii="Esharat" w:eastAsia="MS Mincho" w:hAnsi="Esharat"/>
          <w:kern w:val="20"/>
          <w:rtl/>
        </w:rPr>
        <w:t xml:space="preserve"> </w:t>
      </w:r>
      <w:r w:rsidR="00C06B4A" w:rsidRPr="00534F0C">
        <w:rPr>
          <w:rFonts w:ascii="Esharat" w:eastAsia="MS Mincho" w:hAnsi="Esharat"/>
          <w:kern w:val="20"/>
          <w:rtl/>
        </w:rPr>
        <w:t>هي أكثر ابتلاءً من تلك العشر ال</w:t>
      </w:r>
      <w:r w:rsidRPr="00534F0C">
        <w:rPr>
          <w:rFonts w:ascii="Esharat" w:eastAsia="MS Mincho" w:hAnsi="Esharat"/>
          <w:kern w:val="20"/>
          <w:rtl/>
        </w:rPr>
        <w:t>تي ي</w:t>
      </w:r>
      <w:r w:rsidR="00C06B4A" w:rsidRPr="00534F0C">
        <w:rPr>
          <w:rFonts w:ascii="Esharat" w:eastAsia="MS Mincho" w:hAnsi="Esharat" w:hint="cs"/>
          <w:kern w:val="20"/>
          <w:rtl/>
        </w:rPr>
        <w:t>ُ</w:t>
      </w:r>
      <w:r w:rsidRPr="00534F0C">
        <w:rPr>
          <w:rFonts w:ascii="Esharat" w:eastAsia="MS Mincho" w:hAnsi="Esharat"/>
          <w:kern w:val="20"/>
          <w:rtl/>
        </w:rPr>
        <w:t>قاد القاتل فيها</w:t>
      </w:r>
      <w:r w:rsidR="00C06B4A" w:rsidRPr="00534F0C">
        <w:rPr>
          <w:rFonts w:ascii="Esharat" w:eastAsia="MS Mincho" w:hAnsi="Esharat" w:hint="cs"/>
          <w:kern w:val="20"/>
          <w:rtl/>
        </w:rPr>
        <w:t>.</w:t>
      </w:r>
      <w:r w:rsidRPr="00534F0C">
        <w:rPr>
          <w:rFonts w:ascii="Esharat" w:eastAsia="MS Mincho" w:hAnsi="Esharat"/>
          <w:kern w:val="20"/>
          <w:rtl/>
        </w:rPr>
        <w:t xml:space="preserve"> ومن هذه الستّ ثلاث</w:t>
      </w:r>
      <w:r w:rsidR="00C06B4A" w:rsidRPr="00534F0C">
        <w:rPr>
          <w:rFonts w:ascii="Esharat" w:eastAsia="MS Mincho" w:hAnsi="Esharat" w:hint="cs"/>
          <w:kern w:val="20"/>
          <w:rtl/>
        </w:rPr>
        <w:t>ٌ</w:t>
      </w:r>
      <w:r w:rsidRPr="00534F0C">
        <w:rPr>
          <w:rFonts w:ascii="Esharat" w:eastAsia="MS Mincho" w:hAnsi="Esharat"/>
          <w:kern w:val="20"/>
          <w:rtl/>
        </w:rPr>
        <w:t xml:space="preserve"> أكثر وقوعاً</w:t>
      </w:r>
      <w:r w:rsidR="00C06B4A" w:rsidRPr="00534F0C">
        <w:rPr>
          <w:rFonts w:ascii="Esharat" w:eastAsia="MS Mincho" w:hAnsi="Esharat" w:hint="cs"/>
          <w:kern w:val="20"/>
          <w:rtl/>
        </w:rPr>
        <w:t>.</w:t>
      </w:r>
      <w:r w:rsidRPr="00534F0C">
        <w:rPr>
          <w:rFonts w:ascii="Esharat" w:eastAsia="MS Mincho" w:hAnsi="Esharat"/>
          <w:kern w:val="20"/>
          <w:rtl/>
        </w:rPr>
        <w:t xml:space="preserve"> </w:t>
      </w:r>
      <w:r w:rsidR="00C06B4A" w:rsidRPr="00534F0C">
        <w:rPr>
          <w:rFonts w:ascii="Esharat" w:eastAsia="MS Mincho" w:hAnsi="Esharat"/>
          <w:kern w:val="20"/>
          <w:rtl/>
        </w:rPr>
        <w:t>وهذه الثلاث هي ال</w:t>
      </w:r>
      <w:r w:rsidRPr="00534F0C">
        <w:rPr>
          <w:rFonts w:ascii="Esharat" w:eastAsia="MS Mincho" w:hAnsi="Esharat"/>
          <w:kern w:val="20"/>
          <w:rtl/>
        </w:rPr>
        <w:t>تي يكون القاتل فيها حراً والقتيل حرّةً أو عبداً أو أمةً. وهنا وجه</w:t>
      </w:r>
      <w:r w:rsidR="00C06B4A" w:rsidRPr="00534F0C">
        <w:rPr>
          <w:rFonts w:ascii="Esharat" w:eastAsia="MS Mincho" w:hAnsi="Esharat" w:hint="cs"/>
          <w:kern w:val="20"/>
          <w:rtl/>
        </w:rPr>
        <w:t>ٌ</w:t>
      </w:r>
      <w:r w:rsidRPr="00534F0C">
        <w:rPr>
          <w:rFonts w:ascii="Esharat" w:eastAsia="MS Mincho" w:hAnsi="Esharat"/>
          <w:kern w:val="20"/>
          <w:rtl/>
        </w:rPr>
        <w:t xml:space="preserve"> آخر لإثبات نفس هذه الأحكام في هذه الصور الستّ عشرة، نذكره في ذيل الآية الثانية.</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 </w:t>
      </w:r>
    </w:p>
    <w:p w:rsidR="00CF6C0D" w:rsidRPr="00534F0C" w:rsidRDefault="00CF6C0D" w:rsidP="00B633DE">
      <w:pPr>
        <w:pStyle w:val="Heading3"/>
        <w:rPr>
          <w:rFonts w:eastAsia="MS Mincho"/>
          <w:color w:val="auto"/>
          <w:rtl/>
        </w:rPr>
      </w:pPr>
      <w:r w:rsidRPr="00534F0C">
        <w:rPr>
          <w:rFonts w:eastAsia="MS Mincho" w:hint="cs"/>
          <w:color w:val="auto"/>
          <w:rtl/>
        </w:rPr>
        <w:t>تتمّة إيضاح ل</w:t>
      </w:r>
      <w:r w:rsidRPr="00534F0C">
        <w:rPr>
          <w:rFonts w:eastAsia="MS Mincho"/>
          <w:color w:val="auto"/>
          <w:rtl/>
        </w:rPr>
        <w:t>لصورة الثانية والصورة الثالثة</w:t>
      </w:r>
    </w:p>
    <w:p w:rsidR="00833B1F" w:rsidRPr="00534F0C" w:rsidRDefault="00CF6C0D" w:rsidP="00500774">
      <w:pPr>
        <w:rPr>
          <w:rFonts w:ascii="Esharat" w:eastAsia="MS Mincho" w:hAnsi="Esharat"/>
          <w:kern w:val="20"/>
          <w:rtl/>
        </w:rPr>
      </w:pPr>
      <w:r w:rsidRPr="00534F0C">
        <w:rPr>
          <w:rFonts w:ascii="Esharat" w:eastAsia="MS Mincho" w:hAnsi="Esharat"/>
          <w:kern w:val="20"/>
          <w:rtl/>
        </w:rPr>
        <w:t>بقي كلامٌ حول الصورة الثانية والصورة الثالثة. وأمّا في الثالثة فقد تقدّ</w:t>
      </w:r>
      <w:r w:rsidR="00D67C7C" w:rsidRPr="00534F0C">
        <w:rPr>
          <w:rFonts w:ascii="Esharat" w:eastAsia="MS Mincho" w:hAnsi="Esharat" w:hint="cs"/>
          <w:kern w:val="20"/>
          <w:rtl/>
        </w:rPr>
        <w:t>َ</w:t>
      </w:r>
      <w:r w:rsidRPr="00534F0C">
        <w:rPr>
          <w:rFonts w:ascii="Esharat" w:eastAsia="MS Mincho" w:hAnsi="Esharat"/>
          <w:kern w:val="20"/>
          <w:rtl/>
        </w:rPr>
        <w:t>م أنّ الآية تدلّ على أنّه لا يقاد الحرّ بالعبد</w:t>
      </w:r>
      <w:r w:rsidR="00D67C7C" w:rsidRPr="00534F0C">
        <w:rPr>
          <w:rFonts w:ascii="Esharat" w:eastAsia="MS Mincho" w:hAnsi="Esharat" w:hint="cs"/>
          <w:kern w:val="20"/>
          <w:rtl/>
        </w:rPr>
        <w:t>.</w:t>
      </w:r>
      <w:r w:rsidRPr="00534F0C">
        <w:rPr>
          <w:rFonts w:ascii="Esharat" w:eastAsia="MS Mincho" w:hAnsi="Esharat"/>
          <w:kern w:val="20"/>
          <w:rtl/>
        </w:rPr>
        <w:t xml:space="preserve"> وهو المشهور بين أهل السنّة</w:t>
      </w:r>
      <w:r w:rsidR="00D67C7C" w:rsidRPr="00534F0C">
        <w:rPr>
          <w:rFonts w:ascii="Esharat" w:eastAsia="MS Mincho" w:hAnsi="Esharat" w:hint="cs"/>
          <w:kern w:val="20"/>
          <w:rtl/>
        </w:rPr>
        <w:t>،</w:t>
      </w:r>
      <w:r w:rsidRPr="00534F0C">
        <w:rPr>
          <w:rFonts w:ascii="Esharat" w:eastAsia="MS Mincho" w:hAnsi="Esharat"/>
          <w:kern w:val="20"/>
          <w:rtl/>
        </w:rPr>
        <w:t xml:space="preserve"> وعليه إجماع الاماميّة</w:t>
      </w:r>
      <w:r w:rsidR="00D67C7C" w:rsidRPr="00534F0C">
        <w:rPr>
          <w:rFonts w:ascii="Esharat" w:eastAsia="MS Mincho" w:hAnsi="Esharat" w:hint="cs"/>
          <w:kern w:val="20"/>
          <w:rtl/>
        </w:rPr>
        <w:t>.</w:t>
      </w:r>
      <w:r w:rsidRPr="00534F0C">
        <w:rPr>
          <w:rFonts w:ascii="Esharat" w:eastAsia="MS Mincho" w:hAnsi="Esharat"/>
          <w:kern w:val="20"/>
          <w:rtl/>
        </w:rPr>
        <w:t xml:space="preserve"> ولكن خالفهم في ذلك أبو حنيفة والثوريّ وابن أبي ليلى ودا</w:t>
      </w:r>
      <w:r w:rsidR="00D67C7C" w:rsidRPr="00534F0C">
        <w:rPr>
          <w:rFonts w:ascii="Esharat" w:eastAsia="MS Mincho" w:hAnsi="Esharat" w:hint="cs"/>
          <w:kern w:val="20"/>
          <w:rtl/>
        </w:rPr>
        <w:t>و</w:t>
      </w:r>
      <w:r w:rsidRPr="00534F0C">
        <w:rPr>
          <w:rFonts w:ascii="Esharat" w:eastAsia="MS Mincho" w:hAnsi="Esharat"/>
          <w:kern w:val="20"/>
          <w:rtl/>
        </w:rPr>
        <w:t>ود</w:t>
      </w:r>
      <w:r w:rsidR="00D67C7C" w:rsidRPr="00534F0C">
        <w:rPr>
          <w:rFonts w:ascii="Esharat" w:eastAsia="MS Mincho" w:hAnsi="Esharat" w:hint="cs"/>
          <w:kern w:val="20"/>
          <w:rtl/>
        </w:rPr>
        <w:t>،</w:t>
      </w:r>
      <w:r w:rsidRPr="00534F0C">
        <w:rPr>
          <w:rFonts w:ascii="Esharat" w:eastAsia="MS Mincho" w:hAnsi="Esharat"/>
          <w:kern w:val="20"/>
          <w:rtl/>
        </w:rPr>
        <w:t xml:space="preserve"> فقالوا: إنّ الحرّ يقتل بعبدِ غيره</w:t>
      </w:r>
      <w:r w:rsidRPr="00534F0C">
        <w:rPr>
          <w:rFonts w:hint="cs"/>
          <w:vertAlign w:val="superscript"/>
          <w:rtl/>
        </w:rPr>
        <w:t>(</w:t>
      </w:r>
      <w:r w:rsidRPr="00534F0C">
        <w:rPr>
          <w:rStyle w:val="EndnoteReference"/>
          <w:rtl/>
        </w:rPr>
        <w:endnoteReference w:id="924"/>
      </w:r>
      <w:r w:rsidRPr="00534F0C">
        <w:rPr>
          <w:rFonts w:hint="cs"/>
          <w:vertAlign w:val="superscript"/>
          <w:rtl/>
        </w:rPr>
        <w:t>)</w:t>
      </w:r>
      <w:r w:rsidR="00D67C7C" w:rsidRPr="00534F0C">
        <w:rPr>
          <w:rFonts w:ascii="Esharat" w:eastAsia="MS Mincho" w:hAnsi="Esharat" w:hint="cs"/>
          <w:kern w:val="20"/>
          <w:rtl/>
        </w:rPr>
        <w:t>،</w:t>
      </w:r>
      <w:r w:rsidRPr="00534F0C">
        <w:rPr>
          <w:rFonts w:ascii="Esharat" w:eastAsia="MS Mincho" w:hAnsi="Esharat"/>
          <w:kern w:val="20"/>
          <w:rtl/>
        </w:rPr>
        <w:t xml:space="preserve"> حتّى ذهب شواذّ</w:t>
      </w:r>
      <w:r w:rsidR="00D67C7C" w:rsidRPr="00534F0C">
        <w:rPr>
          <w:rFonts w:ascii="Esharat" w:eastAsia="MS Mincho" w:hAnsi="Esharat" w:hint="cs"/>
          <w:kern w:val="20"/>
          <w:rtl/>
        </w:rPr>
        <w:t>ٌ</w:t>
      </w:r>
      <w:r w:rsidRPr="00534F0C">
        <w:rPr>
          <w:rFonts w:ascii="Esharat" w:eastAsia="MS Mincho" w:hAnsi="Esharat"/>
          <w:kern w:val="20"/>
          <w:rtl/>
        </w:rPr>
        <w:t xml:space="preserve"> منهم إلى أنّ الحرّ يقتل بالعبد</w:t>
      </w:r>
      <w:r w:rsidR="00D67C7C" w:rsidRPr="00534F0C">
        <w:rPr>
          <w:rFonts w:ascii="Esharat" w:eastAsia="MS Mincho" w:hAnsi="Esharat" w:hint="cs"/>
          <w:kern w:val="20"/>
          <w:rtl/>
        </w:rPr>
        <w:t>،</w:t>
      </w:r>
      <w:r w:rsidRPr="00534F0C">
        <w:rPr>
          <w:rFonts w:ascii="Esharat" w:eastAsia="MS Mincho" w:hAnsi="Esharat"/>
          <w:kern w:val="20"/>
          <w:rtl/>
        </w:rPr>
        <w:t xml:space="preserve"> وإنْ كان عبدَ نفسه</w:t>
      </w:r>
      <w:r w:rsidRPr="00534F0C">
        <w:rPr>
          <w:rFonts w:hint="cs"/>
          <w:vertAlign w:val="superscript"/>
          <w:rtl/>
        </w:rPr>
        <w:t>(</w:t>
      </w:r>
      <w:r w:rsidRPr="00534F0C">
        <w:rPr>
          <w:rStyle w:val="EndnoteReference"/>
          <w:rtl/>
        </w:rPr>
        <w:endnoteReference w:id="925"/>
      </w:r>
      <w:r w:rsidRPr="00534F0C">
        <w:rPr>
          <w:rFonts w:hint="cs"/>
          <w:vertAlign w:val="superscript"/>
          <w:rtl/>
        </w:rPr>
        <w:t>)</w:t>
      </w:r>
      <w:r w:rsidRPr="00534F0C">
        <w:rPr>
          <w:rFonts w:ascii="Esharat" w:eastAsia="MS Mincho" w:hAnsi="Esharat"/>
          <w:kern w:val="20"/>
          <w:rtl/>
        </w:rPr>
        <w:t xml:space="preserve">. ومستندهم في ذلك إطلاقُ </w:t>
      </w:r>
      <w:r w:rsidRPr="00534F0C">
        <w:rPr>
          <w:rFonts w:ascii="Sakkal Majalla" w:hAnsi="Sakkal Majalla" w:cs="Sakkal Majalla" w:hint="cs"/>
          <w:sz w:val="24"/>
          <w:szCs w:val="24"/>
          <w:rtl/>
        </w:rPr>
        <w:t>﴿</w:t>
      </w:r>
      <w:r w:rsidRPr="00534F0C">
        <w:rPr>
          <w:rFonts w:ascii="Esharat" w:eastAsia="MS Mincho" w:hAnsi="Esharat"/>
          <w:b/>
          <w:bCs/>
          <w:kern w:val="20"/>
          <w:rtl/>
        </w:rPr>
        <w:t>الن</w:t>
      </w:r>
      <w:r w:rsidR="00D67C7C" w:rsidRPr="00534F0C">
        <w:rPr>
          <w:rFonts w:ascii="Esharat" w:eastAsia="MS Mincho" w:hAnsi="Esharat" w:hint="cs"/>
          <w:b/>
          <w:bCs/>
          <w:kern w:val="20"/>
          <w:rtl/>
        </w:rPr>
        <w:t>َّ</w:t>
      </w:r>
      <w:r w:rsidRPr="00534F0C">
        <w:rPr>
          <w:rFonts w:ascii="Esharat" w:eastAsia="MS Mincho" w:hAnsi="Esharat"/>
          <w:b/>
          <w:bCs/>
          <w:kern w:val="20"/>
          <w:rtl/>
        </w:rPr>
        <w:t>ف</w:t>
      </w:r>
      <w:r w:rsidR="00D67C7C" w:rsidRPr="00534F0C">
        <w:rPr>
          <w:rFonts w:ascii="Esharat" w:eastAsia="MS Mincho" w:hAnsi="Esharat" w:hint="cs"/>
          <w:b/>
          <w:bCs/>
          <w:kern w:val="20"/>
          <w:rtl/>
        </w:rPr>
        <w:t>ْ</w:t>
      </w:r>
      <w:r w:rsidRPr="00534F0C">
        <w:rPr>
          <w:rFonts w:ascii="Esharat" w:eastAsia="MS Mincho" w:hAnsi="Esharat"/>
          <w:b/>
          <w:bCs/>
          <w:kern w:val="20"/>
          <w:rtl/>
        </w:rPr>
        <w:t>س</w:t>
      </w:r>
      <w:r w:rsidR="00D67C7C" w:rsidRPr="00534F0C">
        <w:rPr>
          <w:rFonts w:ascii="Esharat" w:eastAsia="MS Mincho" w:hAnsi="Esharat" w:hint="cs"/>
          <w:b/>
          <w:bCs/>
          <w:kern w:val="20"/>
          <w:rtl/>
        </w:rPr>
        <w:t>َ</w:t>
      </w:r>
      <w:r w:rsidRPr="00534F0C">
        <w:rPr>
          <w:rFonts w:ascii="Esharat" w:eastAsia="MS Mincho" w:hAnsi="Esharat"/>
          <w:b/>
          <w:bCs/>
          <w:kern w:val="20"/>
          <w:rtl/>
        </w:rPr>
        <w:t xml:space="preserve"> ب</w:t>
      </w:r>
      <w:r w:rsidR="00D67C7C" w:rsidRPr="00534F0C">
        <w:rPr>
          <w:rFonts w:ascii="Esharat" w:eastAsia="MS Mincho" w:hAnsi="Esharat" w:hint="cs"/>
          <w:b/>
          <w:bCs/>
          <w:kern w:val="20"/>
          <w:rtl/>
        </w:rPr>
        <w:t>ِ</w:t>
      </w:r>
      <w:r w:rsidRPr="00534F0C">
        <w:rPr>
          <w:rFonts w:ascii="Esharat" w:eastAsia="MS Mincho" w:hAnsi="Esharat"/>
          <w:b/>
          <w:bCs/>
          <w:kern w:val="20"/>
          <w:rtl/>
        </w:rPr>
        <w:t>الن</w:t>
      </w:r>
      <w:r w:rsidR="00D67C7C" w:rsidRPr="00534F0C">
        <w:rPr>
          <w:rFonts w:ascii="Esharat" w:eastAsia="MS Mincho" w:hAnsi="Esharat" w:hint="cs"/>
          <w:b/>
          <w:bCs/>
          <w:kern w:val="20"/>
          <w:rtl/>
        </w:rPr>
        <w:t>َّ</w:t>
      </w:r>
      <w:r w:rsidRPr="00534F0C">
        <w:rPr>
          <w:rFonts w:ascii="Esharat" w:eastAsia="MS Mincho" w:hAnsi="Esharat"/>
          <w:b/>
          <w:bCs/>
          <w:kern w:val="20"/>
          <w:rtl/>
        </w:rPr>
        <w:t>ف</w:t>
      </w:r>
      <w:r w:rsidR="00D67C7C" w:rsidRPr="00534F0C">
        <w:rPr>
          <w:rFonts w:ascii="Esharat" w:eastAsia="MS Mincho" w:hAnsi="Esharat" w:hint="cs"/>
          <w:b/>
          <w:bCs/>
          <w:kern w:val="20"/>
          <w:rtl/>
        </w:rPr>
        <w:t>ْ</w:t>
      </w:r>
      <w:r w:rsidRPr="00534F0C">
        <w:rPr>
          <w:rFonts w:ascii="Esharat" w:eastAsia="MS Mincho" w:hAnsi="Esharat"/>
          <w:b/>
          <w:bCs/>
          <w:kern w:val="20"/>
          <w:rtl/>
        </w:rPr>
        <w:t>س</w:t>
      </w:r>
      <w:r w:rsidR="00D67C7C"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في آية المائدة</w:t>
      </w:r>
      <w:r w:rsidR="00D67C7C" w:rsidRPr="00534F0C">
        <w:rPr>
          <w:rFonts w:ascii="Esharat" w:eastAsia="MS Mincho" w:hAnsi="Esharat" w:hint="cs"/>
          <w:kern w:val="20"/>
          <w:rtl/>
        </w:rPr>
        <w:t>؛</w:t>
      </w:r>
      <w:r w:rsidRPr="00534F0C">
        <w:rPr>
          <w:rFonts w:ascii="Esharat" w:eastAsia="MS Mincho" w:hAnsi="Esharat"/>
          <w:kern w:val="20"/>
          <w:rtl/>
        </w:rPr>
        <w:t xml:space="preserve"> بدعوى أنّها ناسخة</w:t>
      </w:r>
      <w:r w:rsidR="00D67C7C" w:rsidRPr="00534F0C">
        <w:rPr>
          <w:rFonts w:ascii="Esharat" w:eastAsia="MS Mincho" w:hAnsi="Esharat" w:hint="cs"/>
          <w:kern w:val="20"/>
          <w:rtl/>
        </w:rPr>
        <w:t>ٌ</w:t>
      </w:r>
      <w:r w:rsidRPr="00534F0C">
        <w:rPr>
          <w:rFonts w:ascii="Esharat" w:eastAsia="MS Mincho" w:hAnsi="Esharat"/>
          <w:kern w:val="20"/>
          <w:rtl/>
        </w:rPr>
        <w:t xml:space="preserve"> لآية </w:t>
      </w:r>
      <w:r w:rsidRPr="00534F0C">
        <w:rPr>
          <w:rFonts w:ascii="Sakkal Majalla" w:hAnsi="Sakkal Majalla" w:cs="Sakkal Majalla" w:hint="cs"/>
          <w:sz w:val="24"/>
          <w:szCs w:val="24"/>
          <w:rtl/>
        </w:rPr>
        <w:t>﴿</w:t>
      </w:r>
      <w:r w:rsidR="00833B1F" w:rsidRPr="00534F0C">
        <w:rPr>
          <w:b/>
          <w:bCs/>
          <w:rtl/>
        </w:rPr>
        <w:t>الْحُرُّ بِالْحُرِّ وَالْعَبْدُ بِالْعَبْدِ</w:t>
      </w:r>
      <w:r w:rsidRPr="00534F0C">
        <w:rPr>
          <w:rFonts w:ascii="Sakkal Majalla" w:hAnsi="Sakkal Majalla" w:cs="Sakkal Majalla" w:hint="cs"/>
          <w:sz w:val="24"/>
          <w:szCs w:val="24"/>
          <w:rtl/>
        </w:rPr>
        <w:t>﴾</w:t>
      </w:r>
      <w:r w:rsidRPr="00534F0C">
        <w:rPr>
          <w:rFonts w:ascii="Esharat" w:eastAsia="MS Mincho" w:hAnsi="Esharat"/>
          <w:kern w:val="20"/>
          <w:rtl/>
        </w:rPr>
        <w:t xml:space="preserve"> في البقرة، و</w:t>
      </w:r>
      <w:r w:rsidR="00833B1F" w:rsidRPr="00534F0C">
        <w:rPr>
          <w:rFonts w:ascii="Esharat" w:eastAsia="MS Mincho" w:hAnsi="Esharat" w:hint="cs"/>
          <w:kern w:val="20"/>
          <w:rtl/>
        </w:rPr>
        <w:t>ال</w:t>
      </w:r>
      <w:r w:rsidRPr="00534F0C">
        <w:rPr>
          <w:rFonts w:ascii="Esharat" w:eastAsia="MS Mincho" w:hAnsi="Esharat"/>
          <w:kern w:val="20"/>
          <w:rtl/>
        </w:rPr>
        <w:t>نبويُّ</w:t>
      </w:r>
      <w:r w:rsidR="00833B1F"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kern w:val="20"/>
          <w:sz w:val="24"/>
          <w:szCs w:val="24"/>
          <w:rtl/>
        </w:rPr>
        <w:t>«</w:t>
      </w:r>
      <w:r w:rsidRPr="00534F0C">
        <w:rPr>
          <w:rFonts w:ascii="Esharat" w:eastAsia="MS Mincho" w:hAnsi="Esharat"/>
          <w:kern w:val="20"/>
          <w:rtl/>
        </w:rPr>
        <w:t>المسلمون تتكافأ دماؤهم</w:t>
      </w:r>
      <w:r w:rsidRPr="00534F0C">
        <w:rPr>
          <w:rFonts w:ascii="Esharat" w:eastAsia="MS Mincho" w:hAnsi="Esharat"/>
          <w:kern w:val="20"/>
          <w:sz w:val="24"/>
          <w:szCs w:val="24"/>
          <w:rtl/>
        </w:rPr>
        <w:t>»</w:t>
      </w:r>
      <w:r w:rsidR="00833B1F" w:rsidRPr="00534F0C">
        <w:rPr>
          <w:rFonts w:ascii="Esharat" w:eastAsia="MS Mincho" w:hAnsi="Esharat" w:hint="cs"/>
          <w:kern w:val="20"/>
          <w:rtl/>
        </w:rPr>
        <w:t>،</w:t>
      </w:r>
      <w:r w:rsidRPr="00534F0C">
        <w:rPr>
          <w:rFonts w:ascii="Esharat" w:eastAsia="MS Mincho" w:hAnsi="Esharat"/>
          <w:kern w:val="20"/>
          <w:rtl/>
        </w:rPr>
        <w:t xml:space="preserve"> وغيرُهما</w:t>
      </w:r>
      <w:r w:rsidR="00833B1F" w:rsidRPr="00534F0C">
        <w:rPr>
          <w:rFonts w:ascii="Esharat" w:eastAsia="MS Mincho" w:hAnsi="Esharat"/>
          <w:kern w:val="20"/>
          <w:rtl/>
        </w:rPr>
        <w:t>.</w:t>
      </w:r>
    </w:p>
    <w:p w:rsidR="00CF6C0D" w:rsidRPr="00534F0C" w:rsidRDefault="00CF6C0D" w:rsidP="00FA5BE9">
      <w:pPr>
        <w:rPr>
          <w:rFonts w:ascii="Esharat" w:eastAsia="MS Mincho" w:hAnsi="Esharat"/>
          <w:kern w:val="20"/>
          <w:rtl/>
        </w:rPr>
      </w:pPr>
      <w:r w:rsidRPr="00534F0C">
        <w:rPr>
          <w:rFonts w:ascii="Esharat" w:eastAsia="MS Mincho" w:hAnsi="Esharat"/>
          <w:kern w:val="20"/>
          <w:rtl/>
        </w:rPr>
        <w:t>وقال السيّد الخوئيّ</w:t>
      </w:r>
      <w:r w:rsidR="00833B1F" w:rsidRPr="00534F0C">
        <w:rPr>
          <w:rFonts w:ascii="Esharat" w:eastAsia="MS Mincho" w:hAnsi="Esharat" w:hint="cs"/>
          <w:kern w:val="20"/>
          <w:rtl/>
        </w:rPr>
        <w:t>،</w:t>
      </w:r>
      <w:r w:rsidRPr="00534F0C">
        <w:rPr>
          <w:rFonts w:ascii="Esharat" w:eastAsia="MS Mincho" w:hAnsi="Esharat" w:hint="cs"/>
          <w:kern w:val="20"/>
          <w:rtl/>
        </w:rPr>
        <w:t xml:space="preserve"> </w:t>
      </w:r>
      <w:r w:rsidRPr="00534F0C">
        <w:rPr>
          <w:rFonts w:ascii="Esharat" w:eastAsia="MS Mincho" w:hAnsi="Esharat"/>
          <w:kern w:val="20"/>
          <w:rtl/>
        </w:rPr>
        <w:t>ردّاً عليهم</w:t>
      </w:r>
      <w:r w:rsidR="00833B1F" w:rsidRPr="00534F0C">
        <w:rPr>
          <w:rFonts w:ascii="Esharat" w:eastAsia="MS Mincho" w:hAnsi="Esharat" w:hint="cs"/>
          <w:kern w:val="20"/>
          <w:rtl/>
        </w:rPr>
        <w:t>،</w:t>
      </w:r>
      <w:r w:rsidRPr="00534F0C">
        <w:rPr>
          <w:rFonts w:ascii="Esharat" w:eastAsia="MS Mincho" w:hAnsi="Esharat"/>
          <w:kern w:val="20"/>
          <w:rtl/>
        </w:rPr>
        <w:t xml:space="preserve"> ما هذا ملخّصه: إنّ المطلق لا يكون ناسخاً للمقيّد</w:t>
      </w:r>
      <w:r w:rsidR="00833B1F" w:rsidRPr="00534F0C">
        <w:rPr>
          <w:rFonts w:ascii="Esharat" w:eastAsia="MS Mincho" w:hAnsi="Esharat" w:hint="cs"/>
          <w:kern w:val="20"/>
          <w:rtl/>
        </w:rPr>
        <w:t>،</w:t>
      </w:r>
      <w:r w:rsidRPr="00534F0C">
        <w:rPr>
          <w:rFonts w:ascii="Esharat" w:eastAsia="MS Mincho" w:hAnsi="Esharat"/>
          <w:kern w:val="20"/>
          <w:rtl/>
        </w:rPr>
        <w:t xml:space="preserve"> وإنْ كان متأخّراً عنه</w:t>
      </w:r>
      <w:r w:rsidR="00833B1F" w:rsidRPr="00534F0C">
        <w:rPr>
          <w:rFonts w:ascii="Esharat" w:eastAsia="MS Mincho" w:hAnsi="Esharat" w:hint="cs"/>
          <w:kern w:val="20"/>
          <w:rtl/>
        </w:rPr>
        <w:t>،</w:t>
      </w:r>
      <w:r w:rsidRPr="00534F0C">
        <w:rPr>
          <w:rFonts w:ascii="Esharat" w:eastAsia="MS Mincho" w:hAnsi="Esharat"/>
          <w:kern w:val="20"/>
          <w:rtl/>
        </w:rPr>
        <w:t xml:space="preserve"> بل يكون المقيّد قرينةً على التصرّ</w:t>
      </w:r>
      <w:r w:rsidR="00833B1F" w:rsidRPr="00534F0C">
        <w:rPr>
          <w:rFonts w:ascii="Esharat" w:eastAsia="MS Mincho" w:hAnsi="Esharat" w:hint="cs"/>
          <w:kern w:val="20"/>
          <w:rtl/>
        </w:rPr>
        <w:t>ُ</w:t>
      </w:r>
      <w:r w:rsidRPr="00534F0C">
        <w:rPr>
          <w:rFonts w:ascii="Esharat" w:eastAsia="MS Mincho" w:hAnsi="Esharat"/>
          <w:kern w:val="20"/>
          <w:rtl/>
        </w:rPr>
        <w:t>ف في ظهور المطلق</w:t>
      </w:r>
      <w:r w:rsidR="00833B1F" w:rsidRPr="00534F0C">
        <w:rPr>
          <w:rFonts w:ascii="Esharat" w:eastAsia="MS Mincho" w:hAnsi="Esharat" w:hint="cs"/>
          <w:kern w:val="20"/>
          <w:rtl/>
        </w:rPr>
        <w:t>،</w:t>
      </w:r>
      <w:r w:rsidRPr="00534F0C">
        <w:rPr>
          <w:rFonts w:ascii="Esharat" w:eastAsia="MS Mincho" w:hAnsi="Esharat"/>
          <w:kern w:val="20"/>
          <w:rtl/>
        </w:rPr>
        <w:t xml:space="preserve"> على ما هو الحال في المقيّد المتأخّر. وأمّا النبويّ فهو ـ على تقدير تسليمه ـ مخصَّص بالآية؛ فإنّ دلالة الرواية على جواز قتل الحرّ بالعبد إنّما هي بالعموم</w:t>
      </w:r>
      <w:r w:rsidR="00833B1F" w:rsidRPr="00534F0C">
        <w:rPr>
          <w:rFonts w:ascii="Esharat" w:eastAsia="MS Mincho" w:hAnsi="Esharat" w:hint="cs"/>
          <w:kern w:val="20"/>
          <w:rtl/>
        </w:rPr>
        <w:t>،</w:t>
      </w:r>
      <w:r w:rsidRPr="00534F0C">
        <w:rPr>
          <w:rFonts w:ascii="Esharat" w:eastAsia="MS Mincho" w:hAnsi="Esharat"/>
          <w:kern w:val="20"/>
          <w:rtl/>
        </w:rPr>
        <w:t xml:space="preserve"> ومن البيّ</w:t>
      </w:r>
      <w:r w:rsidR="00833B1F" w:rsidRPr="00534F0C">
        <w:rPr>
          <w:rFonts w:ascii="Esharat" w:eastAsia="MS Mincho" w:hAnsi="Esharat" w:hint="cs"/>
          <w:kern w:val="20"/>
          <w:rtl/>
        </w:rPr>
        <w:t>ِ</w:t>
      </w:r>
      <w:r w:rsidRPr="00534F0C">
        <w:rPr>
          <w:rFonts w:ascii="Esharat" w:eastAsia="MS Mincho" w:hAnsi="Esharat"/>
          <w:kern w:val="20"/>
          <w:rtl/>
        </w:rPr>
        <w:t>ن أنّ حجّ</w:t>
      </w:r>
      <w:r w:rsidR="00833B1F" w:rsidRPr="00534F0C">
        <w:rPr>
          <w:rFonts w:ascii="Esharat" w:eastAsia="MS Mincho" w:hAnsi="Esharat" w:hint="cs"/>
          <w:kern w:val="20"/>
          <w:rtl/>
        </w:rPr>
        <w:t>ِ</w:t>
      </w:r>
      <w:r w:rsidR="00833B1F" w:rsidRPr="00534F0C">
        <w:rPr>
          <w:rFonts w:ascii="Esharat" w:eastAsia="MS Mincho" w:hAnsi="Esharat"/>
          <w:kern w:val="20"/>
          <w:rtl/>
        </w:rPr>
        <w:t>ي</w:t>
      </w:r>
      <w:r w:rsidRPr="00534F0C">
        <w:rPr>
          <w:rFonts w:ascii="Esharat" w:eastAsia="MS Mincho" w:hAnsi="Esharat"/>
          <w:kern w:val="20"/>
          <w:rtl/>
        </w:rPr>
        <w:t>ة العامّ موقوفة</w:t>
      </w:r>
      <w:r w:rsidR="00833B1F" w:rsidRPr="00534F0C">
        <w:rPr>
          <w:rFonts w:ascii="Esharat" w:eastAsia="MS Mincho" w:hAnsi="Esharat" w:hint="cs"/>
          <w:kern w:val="20"/>
          <w:rtl/>
        </w:rPr>
        <w:t>ٌ</w:t>
      </w:r>
      <w:r w:rsidRPr="00534F0C">
        <w:rPr>
          <w:rFonts w:ascii="Esharat" w:eastAsia="MS Mincho" w:hAnsi="Esharat"/>
          <w:kern w:val="20"/>
          <w:rtl/>
        </w:rPr>
        <w:t xml:space="preserve"> على عدم ورود المخصّ</w:t>
      </w:r>
      <w:r w:rsidR="00833B1F" w:rsidRPr="00534F0C">
        <w:rPr>
          <w:rFonts w:ascii="Esharat" w:eastAsia="MS Mincho" w:hAnsi="Esharat" w:hint="cs"/>
          <w:kern w:val="20"/>
          <w:rtl/>
        </w:rPr>
        <w:t>ِ</w:t>
      </w:r>
      <w:r w:rsidRPr="00534F0C">
        <w:rPr>
          <w:rFonts w:ascii="Esharat" w:eastAsia="MS Mincho" w:hAnsi="Esharat"/>
          <w:kern w:val="20"/>
          <w:rtl/>
        </w:rPr>
        <w:t>ص عليه</w:t>
      </w:r>
      <w:r w:rsidR="00833B1F" w:rsidRPr="00534F0C">
        <w:rPr>
          <w:rFonts w:ascii="Esharat" w:eastAsia="MS Mincho" w:hAnsi="Esharat" w:hint="cs"/>
          <w:kern w:val="20"/>
          <w:rtl/>
        </w:rPr>
        <w:t>،</w:t>
      </w:r>
      <w:r w:rsidRPr="00534F0C">
        <w:rPr>
          <w:rFonts w:ascii="Esharat" w:eastAsia="MS Mincho" w:hAnsi="Esharat"/>
          <w:kern w:val="20"/>
          <w:rtl/>
        </w:rPr>
        <w:t xml:space="preserve"> المتقدّ</w:t>
      </w:r>
      <w:r w:rsidR="00833B1F" w:rsidRPr="00534F0C">
        <w:rPr>
          <w:rFonts w:ascii="Esharat" w:eastAsia="MS Mincho" w:hAnsi="Esharat" w:hint="cs"/>
          <w:kern w:val="20"/>
          <w:rtl/>
        </w:rPr>
        <w:t>ِ</w:t>
      </w:r>
      <w:r w:rsidRPr="00534F0C">
        <w:rPr>
          <w:rFonts w:ascii="Esharat" w:eastAsia="MS Mincho" w:hAnsi="Esharat"/>
          <w:kern w:val="20"/>
          <w:rtl/>
        </w:rPr>
        <w:t>م منه والمتأخّر. قال أبو بكر بن العربيّ في أحكام القرآن</w:t>
      </w:r>
      <w:r w:rsidRPr="00534F0C">
        <w:rPr>
          <w:rFonts w:hint="cs"/>
          <w:vertAlign w:val="superscript"/>
          <w:rtl/>
        </w:rPr>
        <w:t>(</w:t>
      </w:r>
      <w:r w:rsidRPr="00534F0C">
        <w:rPr>
          <w:rStyle w:val="EndnoteReference"/>
          <w:rtl/>
        </w:rPr>
        <w:endnoteReference w:id="926"/>
      </w:r>
      <w:r w:rsidRPr="00534F0C">
        <w:rPr>
          <w:rFonts w:hint="cs"/>
          <w:vertAlign w:val="superscript"/>
          <w:rtl/>
        </w:rPr>
        <w:t>)</w:t>
      </w:r>
      <w:r w:rsidRPr="00534F0C">
        <w:rPr>
          <w:rFonts w:ascii="Esharat" w:eastAsia="MS Mincho" w:hAnsi="Esharat"/>
          <w:kern w:val="20"/>
          <w:rtl/>
        </w:rPr>
        <w:t>: ولقد بلغت الجهالة بأقوام أن قالوا</w:t>
      </w:r>
      <w:r w:rsidR="00833B1F" w:rsidRPr="00534F0C">
        <w:rPr>
          <w:rFonts w:ascii="Esharat" w:eastAsia="MS Mincho" w:hAnsi="Esharat" w:hint="cs"/>
          <w:kern w:val="20"/>
          <w:rtl/>
        </w:rPr>
        <w:t>:</w:t>
      </w:r>
      <w:r w:rsidRPr="00534F0C">
        <w:rPr>
          <w:rFonts w:ascii="Esharat" w:eastAsia="MS Mincho" w:hAnsi="Esharat"/>
          <w:kern w:val="20"/>
          <w:rtl/>
        </w:rPr>
        <w:t xml:space="preserve"> يُقتَل الحرّ بعبد نفسه</w:t>
      </w:r>
      <w:r w:rsidR="00833B1F" w:rsidRPr="00534F0C">
        <w:rPr>
          <w:rFonts w:ascii="Esharat" w:eastAsia="MS Mincho" w:hAnsi="Esharat" w:hint="cs"/>
          <w:kern w:val="20"/>
          <w:rtl/>
        </w:rPr>
        <w:t>،</w:t>
      </w:r>
      <w:r w:rsidRPr="00534F0C">
        <w:rPr>
          <w:rFonts w:ascii="Esharat" w:eastAsia="MS Mincho" w:hAnsi="Esharat"/>
          <w:kern w:val="20"/>
          <w:rtl/>
        </w:rPr>
        <w:t xml:space="preserve"> ورو</w:t>
      </w:r>
      <w:r w:rsidR="00833B1F" w:rsidRPr="00534F0C">
        <w:rPr>
          <w:rFonts w:ascii="Esharat" w:eastAsia="MS Mincho" w:hAnsi="Esharat" w:hint="cs"/>
          <w:kern w:val="20"/>
          <w:rtl/>
        </w:rPr>
        <w:t>َ</w:t>
      </w:r>
      <w:r w:rsidRPr="00534F0C">
        <w:rPr>
          <w:rFonts w:ascii="Esharat" w:eastAsia="MS Mincho" w:hAnsi="Esharat"/>
          <w:kern w:val="20"/>
          <w:rtl/>
        </w:rPr>
        <w:t>و</w:t>
      </w:r>
      <w:r w:rsidR="00833B1F" w:rsidRPr="00534F0C">
        <w:rPr>
          <w:rFonts w:ascii="Esharat" w:eastAsia="MS Mincho" w:hAnsi="Esharat" w:hint="cs"/>
          <w:kern w:val="20"/>
          <w:rtl/>
        </w:rPr>
        <w:t>ْ</w:t>
      </w:r>
      <w:r w:rsidRPr="00534F0C">
        <w:rPr>
          <w:rFonts w:ascii="Esharat" w:eastAsia="MS Mincho" w:hAnsi="Esharat"/>
          <w:kern w:val="20"/>
          <w:rtl/>
        </w:rPr>
        <w:t>ا في ذلك حديثاً</w:t>
      </w:r>
      <w:r w:rsidR="00833B1F" w:rsidRPr="00534F0C">
        <w:rPr>
          <w:rFonts w:ascii="Esharat" w:eastAsia="MS Mincho" w:hAnsi="Esharat" w:hint="cs"/>
          <w:kern w:val="20"/>
          <w:rtl/>
        </w:rPr>
        <w:t>،</w:t>
      </w:r>
      <w:r w:rsidRPr="00534F0C">
        <w:rPr>
          <w:rFonts w:ascii="Esharat" w:eastAsia="MS Mincho" w:hAnsi="Esharat"/>
          <w:kern w:val="20"/>
          <w:rtl/>
        </w:rPr>
        <w:t xml:space="preserve"> عن الحسن</w:t>
      </w:r>
      <w:r w:rsidR="00833B1F" w:rsidRPr="00534F0C">
        <w:rPr>
          <w:rFonts w:ascii="Esharat" w:eastAsia="MS Mincho" w:hAnsi="Esharat" w:hint="cs"/>
          <w:kern w:val="20"/>
          <w:rtl/>
        </w:rPr>
        <w:t>،</w:t>
      </w:r>
      <w:r w:rsidRPr="00534F0C">
        <w:rPr>
          <w:rFonts w:ascii="Esharat" w:eastAsia="MS Mincho" w:hAnsi="Esharat"/>
          <w:kern w:val="20"/>
          <w:rtl/>
        </w:rPr>
        <w:t xml:space="preserve"> عن سمرة</w:t>
      </w:r>
      <w:r w:rsidR="00833B1F" w:rsidRPr="00534F0C">
        <w:rPr>
          <w:rFonts w:ascii="Esharat" w:eastAsia="MS Mincho" w:hAnsi="Esharat" w:hint="cs"/>
          <w:kern w:val="20"/>
          <w:rtl/>
        </w:rPr>
        <w:t>:</w:t>
      </w:r>
      <w:r w:rsidRPr="00534F0C">
        <w:rPr>
          <w:rFonts w:ascii="Esharat" w:eastAsia="MS Mincho" w:hAnsi="Esharat"/>
          <w:kern w:val="20"/>
          <w:rtl/>
        </w:rPr>
        <w:t xml:space="preserve"> قال النبيّ</w:t>
      </w:r>
      <w:r w:rsidR="009812A9" w:rsidRPr="00534F0C">
        <w:rPr>
          <w:rFonts w:eastAsia="MS Mincho" w:hAnsi="Esharat" w:cs="Mosawi" w:hint="cs"/>
          <w:kern w:val="20"/>
          <w:rtl/>
        </w:rPr>
        <w:t>|</w:t>
      </w:r>
      <w:r w:rsidRPr="00534F0C">
        <w:rPr>
          <w:rFonts w:ascii="Esharat" w:eastAsia="MS Mincho" w:hAnsi="Esharat"/>
          <w:kern w:val="20"/>
          <w:rtl/>
        </w:rPr>
        <w:t xml:space="preserve">: </w:t>
      </w:r>
      <w:r w:rsidRPr="00534F0C">
        <w:rPr>
          <w:rFonts w:ascii="Esharat" w:eastAsia="MS Mincho" w:hAnsi="Esharat"/>
          <w:kern w:val="20"/>
          <w:sz w:val="24"/>
          <w:szCs w:val="24"/>
          <w:rtl/>
        </w:rPr>
        <w:t>«</w:t>
      </w:r>
      <w:r w:rsidRPr="00534F0C">
        <w:rPr>
          <w:rFonts w:ascii="Esharat" w:eastAsia="MS Mincho" w:hAnsi="Esharat"/>
          <w:kern w:val="20"/>
          <w:rtl/>
        </w:rPr>
        <w:t>م</w:t>
      </w:r>
      <w:r w:rsidR="00833B1F" w:rsidRPr="00534F0C">
        <w:rPr>
          <w:rFonts w:ascii="Esharat" w:eastAsia="MS Mincho" w:hAnsi="Esharat" w:hint="cs"/>
          <w:kern w:val="20"/>
          <w:rtl/>
        </w:rPr>
        <w:t>َ</w:t>
      </w:r>
      <w:r w:rsidRPr="00534F0C">
        <w:rPr>
          <w:rFonts w:ascii="Esharat" w:eastAsia="MS Mincho" w:hAnsi="Esharat"/>
          <w:kern w:val="20"/>
          <w:rtl/>
        </w:rPr>
        <w:t>ن</w:t>
      </w:r>
      <w:r w:rsidR="00833B1F" w:rsidRPr="00534F0C">
        <w:rPr>
          <w:rFonts w:ascii="Esharat" w:eastAsia="MS Mincho" w:hAnsi="Esharat" w:hint="cs"/>
          <w:kern w:val="20"/>
          <w:rtl/>
        </w:rPr>
        <w:t>ْ</w:t>
      </w:r>
      <w:r w:rsidRPr="00534F0C">
        <w:rPr>
          <w:rFonts w:ascii="Esharat" w:eastAsia="MS Mincho" w:hAnsi="Esharat"/>
          <w:kern w:val="20"/>
          <w:rtl/>
        </w:rPr>
        <w:t xml:space="preserve"> قتل عبده قتلناه</w:t>
      </w:r>
      <w:r w:rsidRPr="00534F0C">
        <w:rPr>
          <w:rFonts w:ascii="Esharat" w:eastAsia="MS Mincho" w:hAnsi="Esharat"/>
          <w:kern w:val="20"/>
          <w:sz w:val="24"/>
          <w:szCs w:val="24"/>
          <w:rtl/>
        </w:rPr>
        <w:t>»</w:t>
      </w:r>
      <w:r w:rsidR="00833B1F" w:rsidRPr="00534F0C">
        <w:rPr>
          <w:rFonts w:ascii="Esharat" w:eastAsia="MS Mincho" w:hAnsi="Esharat" w:hint="cs"/>
          <w:kern w:val="20"/>
          <w:rtl/>
        </w:rPr>
        <w:t>.</w:t>
      </w:r>
      <w:r w:rsidRPr="00534F0C">
        <w:rPr>
          <w:rFonts w:ascii="Esharat" w:eastAsia="MS Mincho" w:hAnsi="Esharat"/>
          <w:kern w:val="20"/>
          <w:rtl/>
        </w:rPr>
        <w:t xml:space="preserve"> وهذا حديث</w:t>
      </w:r>
      <w:r w:rsidR="00833B1F" w:rsidRPr="00534F0C">
        <w:rPr>
          <w:rFonts w:ascii="Esharat" w:eastAsia="MS Mincho" w:hAnsi="Esharat" w:hint="cs"/>
          <w:kern w:val="20"/>
          <w:rtl/>
        </w:rPr>
        <w:t>ٌ</w:t>
      </w:r>
      <w:r w:rsidRPr="00534F0C">
        <w:rPr>
          <w:rFonts w:ascii="Esharat" w:eastAsia="MS Mincho" w:hAnsi="Esharat"/>
          <w:kern w:val="20"/>
          <w:rtl/>
        </w:rPr>
        <w:t xml:space="preserve"> ضعيف. أقول: هذا مضافاً إلى أنّها معارَضة برواية عمرو بن شعيب</w:t>
      </w:r>
      <w:r w:rsidR="00833B1F" w:rsidRPr="00534F0C">
        <w:rPr>
          <w:rFonts w:ascii="Esharat" w:eastAsia="MS Mincho" w:hAnsi="Esharat" w:hint="cs"/>
          <w:kern w:val="20"/>
          <w:rtl/>
        </w:rPr>
        <w:t>،</w:t>
      </w:r>
      <w:r w:rsidRPr="00534F0C">
        <w:rPr>
          <w:rFonts w:ascii="Esharat" w:eastAsia="MS Mincho" w:hAnsi="Esharat"/>
          <w:kern w:val="20"/>
          <w:rtl/>
        </w:rPr>
        <w:t xml:space="preserve"> عن أبيه</w:t>
      </w:r>
      <w:r w:rsidR="00833B1F" w:rsidRPr="00534F0C">
        <w:rPr>
          <w:rFonts w:ascii="Esharat" w:eastAsia="MS Mincho" w:hAnsi="Esharat" w:hint="cs"/>
          <w:kern w:val="20"/>
          <w:rtl/>
        </w:rPr>
        <w:t>،</w:t>
      </w:r>
      <w:r w:rsidRPr="00534F0C">
        <w:rPr>
          <w:rFonts w:ascii="Esharat" w:eastAsia="MS Mincho" w:hAnsi="Esharat"/>
          <w:kern w:val="20"/>
          <w:rtl/>
        </w:rPr>
        <w:t xml:space="preserve"> عن جدّه</w:t>
      </w:r>
      <w:r w:rsidR="00833B1F" w:rsidRPr="00534F0C">
        <w:rPr>
          <w:rFonts w:ascii="Esharat" w:eastAsia="MS Mincho" w:hAnsi="Esharat" w:hint="cs"/>
          <w:kern w:val="20"/>
          <w:rtl/>
        </w:rPr>
        <w:t>،</w:t>
      </w:r>
      <w:r w:rsidRPr="00534F0C">
        <w:rPr>
          <w:rFonts w:ascii="Esharat" w:eastAsia="MS Mincho" w:hAnsi="Esharat"/>
          <w:kern w:val="20"/>
          <w:rtl/>
        </w:rPr>
        <w:t xml:space="preserve"> أنّ رجلاً قتل عبده متعمّ</w:t>
      </w:r>
      <w:r w:rsidR="00833B1F" w:rsidRPr="00534F0C">
        <w:rPr>
          <w:rFonts w:ascii="Esharat" w:eastAsia="MS Mincho" w:hAnsi="Esharat" w:hint="cs"/>
          <w:kern w:val="20"/>
          <w:rtl/>
        </w:rPr>
        <w:t>ِ</w:t>
      </w:r>
      <w:r w:rsidRPr="00534F0C">
        <w:rPr>
          <w:rFonts w:ascii="Esharat" w:eastAsia="MS Mincho" w:hAnsi="Esharat"/>
          <w:kern w:val="20"/>
          <w:rtl/>
        </w:rPr>
        <w:t>داً</w:t>
      </w:r>
      <w:r w:rsidR="00833B1F" w:rsidRPr="00534F0C">
        <w:rPr>
          <w:rFonts w:ascii="Esharat" w:eastAsia="MS Mincho" w:hAnsi="Esharat" w:hint="cs"/>
          <w:kern w:val="20"/>
          <w:rtl/>
        </w:rPr>
        <w:t>،</w:t>
      </w:r>
      <w:r w:rsidRPr="00534F0C">
        <w:rPr>
          <w:rFonts w:ascii="Esharat" w:eastAsia="MS Mincho" w:hAnsi="Esharat"/>
          <w:kern w:val="20"/>
          <w:rtl/>
        </w:rPr>
        <w:t xml:space="preserve"> فجلده النبيّ</w:t>
      </w:r>
      <w:r w:rsidR="009812A9" w:rsidRPr="00534F0C">
        <w:rPr>
          <w:rFonts w:eastAsia="MS Mincho" w:hAnsi="Esharat" w:cs="Mosawi" w:hint="cs"/>
          <w:kern w:val="20"/>
          <w:rtl/>
        </w:rPr>
        <w:t>|</w:t>
      </w:r>
      <w:r w:rsidR="00833B1F" w:rsidRPr="00534F0C">
        <w:rPr>
          <w:rFonts w:eastAsia="MS Mincho" w:hAnsi="Esharat" w:hint="cs"/>
          <w:kern w:val="20"/>
          <w:rtl/>
        </w:rPr>
        <w:t>،</w:t>
      </w:r>
      <w:r w:rsidRPr="00534F0C">
        <w:rPr>
          <w:rFonts w:ascii="Esharat" w:eastAsia="MS Mincho" w:hAnsi="Esharat"/>
          <w:kern w:val="20"/>
          <w:rtl/>
        </w:rPr>
        <w:t xml:space="preserve"> ونفاه سنة</w:t>
      </w:r>
      <w:r w:rsidR="00833B1F" w:rsidRPr="00534F0C">
        <w:rPr>
          <w:rFonts w:ascii="Esharat" w:eastAsia="MS Mincho" w:hAnsi="Esharat" w:hint="cs"/>
          <w:kern w:val="20"/>
          <w:rtl/>
        </w:rPr>
        <w:t>ً،</w:t>
      </w:r>
      <w:r w:rsidRPr="00534F0C">
        <w:rPr>
          <w:rFonts w:ascii="Esharat" w:eastAsia="MS Mincho" w:hAnsi="Esharat"/>
          <w:kern w:val="20"/>
          <w:rtl/>
        </w:rPr>
        <w:t xml:space="preserve"> ومحا سهمه من المسلمين</w:t>
      </w:r>
      <w:r w:rsidR="00833B1F" w:rsidRPr="00534F0C">
        <w:rPr>
          <w:rFonts w:ascii="Esharat" w:eastAsia="MS Mincho" w:hAnsi="Esharat" w:hint="cs"/>
          <w:kern w:val="20"/>
          <w:rtl/>
        </w:rPr>
        <w:t>،</w:t>
      </w:r>
      <w:r w:rsidRPr="00534F0C">
        <w:rPr>
          <w:rFonts w:ascii="Esharat" w:eastAsia="MS Mincho" w:hAnsi="Esharat"/>
          <w:kern w:val="20"/>
          <w:rtl/>
        </w:rPr>
        <w:t xml:space="preserve"> ولم يَقُده به. وبما رواه ابن عبّاس</w:t>
      </w:r>
      <w:r w:rsidR="00833B1F" w:rsidRPr="00534F0C">
        <w:rPr>
          <w:rFonts w:ascii="Esharat" w:eastAsia="MS Mincho" w:hAnsi="Esharat" w:hint="cs"/>
          <w:kern w:val="20"/>
          <w:rtl/>
        </w:rPr>
        <w:t>،</w:t>
      </w:r>
      <w:r w:rsidRPr="00534F0C">
        <w:rPr>
          <w:rFonts w:ascii="Esharat" w:eastAsia="MS Mincho" w:hAnsi="Esharat"/>
          <w:kern w:val="20"/>
          <w:rtl/>
        </w:rPr>
        <w:t xml:space="preserve"> عن النبيّ</w:t>
      </w:r>
      <w:r w:rsidR="009812A9" w:rsidRPr="00534F0C">
        <w:rPr>
          <w:rFonts w:eastAsia="MS Mincho" w:hAnsi="Esharat" w:cs="Mosawi" w:hint="cs"/>
          <w:kern w:val="20"/>
          <w:rtl/>
        </w:rPr>
        <w:t>|</w:t>
      </w:r>
      <w:r w:rsidR="00833B1F" w:rsidRPr="00534F0C">
        <w:rPr>
          <w:rFonts w:ascii="Esharat" w:eastAsia="MS Mincho" w:hAnsi="Esharat" w:hint="cs"/>
          <w:kern w:val="20"/>
          <w:rtl/>
        </w:rPr>
        <w:t>؛</w:t>
      </w:r>
      <w:r w:rsidRPr="00534F0C">
        <w:rPr>
          <w:rFonts w:ascii="Esharat" w:eastAsia="MS Mincho" w:hAnsi="Esharat"/>
          <w:kern w:val="20"/>
          <w:rtl/>
        </w:rPr>
        <w:t xml:space="preserve"> وبما رواه جابر</w:t>
      </w:r>
      <w:r w:rsidR="00833B1F" w:rsidRPr="00534F0C">
        <w:rPr>
          <w:rFonts w:ascii="Esharat" w:eastAsia="MS Mincho" w:hAnsi="Esharat" w:hint="cs"/>
          <w:kern w:val="20"/>
          <w:rtl/>
        </w:rPr>
        <w:t>،</w:t>
      </w:r>
      <w:r w:rsidRPr="00534F0C">
        <w:rPr>
          <w:rFonts w:ascii="Esharat" w:eastAsia="MS Mincho" w:hAnsi="Esharat"/>
          <w:kern w:val="20"/>
          <w:rtl/>
        </w:rPr>
        <w:t xml:space="preserve"> عن عامر</w:t>
      </w:r>
      <w:r w:rsidR="00833B1F" w:rsidRPr="00534F0C">
        <w:rPr>
          <w:rFonts w:ascii="Esharat" w:eastAsia="MS Mincho" w:hAnsi="Esharat" w:hint="cs"/>
          <w:kern w:val="20"/>
          <w:rtl/>
        </w:rPr>
        <w:t>،</w:t>
      </w:r>
      <w:r w:rsidRPr="00534F0C">
        <w:rPr>
          <w:rFonts w:ascii="Esharat" w:eastAsia="MS Mincho" w:hAnsi="Esharat"/>
          <w:kern w:val="20"/>
          <w:rtl/>
        </w:rPr>
        <w:t xml:space="preserve"> عن عليّ</w:t>
      </w:r>
      <w:r w:rsidR="00833B1F" w:rsidRPr="00534F0C">
        <w:rPr>
          <w:rFonts w:ascii="Esharat" w:eastAsia="MS Mincho" w:hAnsi="Esharat" w:hint="cs"/>
          <w:kern w:val="20"/>
          <w:rtl/>
        </w:rPr>
        <w:t>ٍ</w:t>
      </w:r>
      <w:r w:rsidR="009812A9" w:rsidRPr="00534F0C">
        <w:rPr>
          <w:rFonts w:eastAsia="MS Mincho" w:hAnsi="Esharat" w:cs="Mosawi" w:hint="cs"/>
          <w:kern w:val="20"/>
          <w:rtl/>
        </w:rPr>
        <w:t>×</w:t>
      </w:r>
      <w:r w:rsidRPr="00534F0C">
        <w:rPr>
          <w:rFonts w:ascii="Esharat" w:eastAsia="MS Mincho" w:hAnsi="Esharat"/>
          <w:kern w:val="20"/>
          <w:rtl/>
        </w:rPr>
        <w:t xml:space="preserve">: </w:t>
      </w:r>
      <w:r w:rsidRPr="00534F0C">
        <w:rPr>
          <w:rFonts w:ascii="Esharat" w:eastAsia="MS Mincho" w:hAnsi="Esharat"/>
          <w:kern w:val="20"/>
          <w:sz w:val="24"/>
          <w:szCs w:val="24"/>
          <w:rtl/>
        </w:rPr>
        <w:t>«</w:t>
      </w:r>
      <w:r w:rsidRPr="00534F0C">
        <w:rPr>
          <w:rFonts w:ascii="Esharat" w:eastAsia="MS Mincho" w:hAnsi="Esharat"/>
          <w:kern w:val="20"/>
          <w:rtl/>
        </w:rPr>
        <w:t>لا يُق</w:t>
      </w:r>
      <w:r w:rsidR="00833B1F" w:rsidRPr="00534F0C">
        <w:rPr>
          <w:rFonts w:ascii="Esharat" w:eastAsia="MS Mincho" w:hAnsi="Esharat" w:hint="cs"/>
          <w:kern w:val="20"/>
          <w:rtl/>
        </w:rPr>
        <w:t>ْ</w:t>
      </w:r>
      <w:r w:rsidRPr="00534F0C">
        <w:rPr>
          <w:rFonts w:ascii="Esharat" w:eastAsia="MS Mincho" w:hAnsi="Esharat"/>
          <w:kern w:val="20"/>
          <w:rtl/>
        </w:rPr>
        <w:t>تَل حرّ</w:t>
      </w:r>
      <w:r w:rsidR="00833B1F" w:rsidRPr="00534F0C">
        <w:rPr>
          <w:rFonts w:ascii="Esharat" w:eastAsia="MS Mincho" w:hAnsi="Esharat" w:hint="cs"/>
          <w:kern w:val="20"/>
          <w:rtl/>
        </w:rPr>
        <w:t>ٌ</w:t>
      </w:r>
      <w:r w:rsidRPr="00534F0C">
        <w:rPr>
          <w:rFonts w:ascii="Esharat" w:eastAsia="MS Mincho" w:hAnsi="Esharat"/>
          <w:kern w:val="20"/>
          <w:rtl/>
        </w:rPr>
        <w:t xml:space="preserve"> بعبد</w:t>
      </w:r>
      <w:r w:rsidR="00833B1F" w:rsidRPr="00534F0C">
        <w:rPr>
          <w:rFonts w:ascii="Esharat" w:eastAsia="MS Mincho" w:hAnsi="Esharat" w:hint="cs"/>
          <w:kern w:val="20"/>
          <w:rtl/>
        </w:rPr>
        <w:t>ٍ</w:t>
      </w:r>
      <w:r w:rsidRPr="00534F0C">
        <w:rPr>
          <w:rFonts w:ascii="Esharat" w:eastAsia="MS Mincho" w:hAnsi="Esharat"/>
          <w:kern w:val="20"/>
          <w:sz w:val="24"/>
          <w:szCs w:val="24"/>
          <w:rtl/>
        </w:rPr>
        <w:t>»</w:t>
      </w:r>
      <w:r w:rsidR="00833B1F" w:rsidRPr="00534F0C">
        <w:rPr>
          <w:rFonts w:ascii="Esharat" w:eastAsia="MS Mincho" w:hAnsi="Esharat" w:hint="cs"/>
          <w:kern w:val="20"/>
          <w:rtl/>
        </w:rPr>
        <w:t>؛</w:t>
      </w:r>
      <w:r w:rsidRPr="00534F0C">
        <w:rPr>
          <w:rFonts w:ascii="Esharat" w:eastAsia="MS Mincho" w:hAnsi="Esharat"/>
          <w:kern w:val="20"/>
          <w:rtl/>
        </w:rPr>
        <w:t xml:space="preserve"> وبما رواه عمرو بن شعيب</w:t>
      </w:r>
      <w:r w:rsidR="00833B1F" w:rsidRPr="00534F0C">
        <w:rPr>
          <w:rFonts w:ascii="Esharat" w:eastAsia="MS Mincho" w:hAnsi="Esharat" w:hint="cs"/>
          <w:kern w:val="20"/>
          <w:rtl/>
        </w:rPr>
        <w:t>،</w:t>
      </w:r>
      <w:r w:rsidRPr="00534F0C">
        <w:rPr>
          <w:rFonts w:ascii="Esharat" w:eastAsia="MS Mincho" w:hAnsi="Esharat"/>
          <w:kern w:val="20"/>
          <w:rtl/>
        </w:rPr>
        <w:t xml:space="preserve"> عن أبيه</w:t>
      </w:r>
      <w:r w:rsidR="00833B1F" w:rsidRPr="00534F0C">
        <w:rPr>
          <w:rFonts w:ascii="Esharat" w:eastAsia="MS Mincho" w:hAnsi="Esharat" w:hint="cs"/>
          <w:kern w:val="20"/>
          <w:rtl/>
        </w:rPr>
        <w:t>،</w:t>
      </w:r>
      <w:r w:rsidRPr="00534F0C">
        <w:rPr>
          <w:rFonts w:ascii="Esharat" w:eastAsia="MS Mincho" w:hAnsi="Esharat"/>
          <w:kern w:val="20"/>
          <w:rtl/>
        </w:rPr>
        <w:t xml:space="preserve"> عن جدّه</w:t>
      </w:r>
      <w:r w:rsidR="00833B1F" w:rsidRPr="00534F0C">
        <w:rPr>
          <w:rFonts w:ascii="Esharat" w:eastAsia="MS Mincho" w:hAnsi="Esharat" w:hint="cs"/>
          <w:kern w:val="20"/>
          <w:rtl/>
        </w:rPr>
        <w:t>،</w:t>
      </w:r>
      <w:r w:rsidRPr="00534F0C">
        <w:rPr>
          <w:rFonts w:ascii="Esharat" w:eastAsia="MS Mincho" w:hAnsi="Esharat"/>
          <w:kern w:val="20"/>
          <w:rtl/>
        </w:rPr>
        <w:t xml:space="preserve"> أنّ أبا بكر وعمر كانا لا يقتلان الحرّ بقتل العبد</w:t>
      </w:r>
      <w:r w:rsidRPr="00534F0C">
        <w:rPr>
          <w:rFonts w:hint="cs"/>
          <w:vertAlign w:val="superscript"/>
          <w:rtl/>
        </w:rPr>
        <w:t>(</w:t>
      </w:r>
      <w:r w:rsidRPr="00534F0C">
        <w:rPr>
          <w:rStyle w:val="EndnoteReference"/>
          <w:rtl/>
        </w:rPr>
        <w:endnoteReference w:id="927"/>
      </w:r>
      <w:r w:rsidRPr="00534F0C">
        <w:rPr>
          <w:rFonts w:hint="cs"/>
          <w:vertAlign w:val="superscript"/>
          <w:rtl/>
        </w:rPr>
        <w:t>)</w:t>
      </w:r>
      <w:r w:rsidRPr="00534F0C">
        <w:rPr>
          <w:rFonts w:ascii="Esharat" w:eastAsia="MS Mincho" w:hAnsi="Esharat"/>
          <w:kern w:val="20"/>
          <w:rtl/>
        </w:rPr>
        <w:t>. وقد عرفت أنّ روايات أهل البيت</w:t>
      </w:r>
      <w:r w:rsidR="00FA5BE9" w:rsidRPr="00534F0C">
        <w:rPr>
          <w:rFonts w:ascii="Mosawi" w:hAnsi="Mosawi" w:cs="Mosawi"/>
          <w:rtl/>
        </w:rPr>
        <w:t>^</w:t>
      </w:r>
      <w:r w:rsidRPr="00534F0C">
        <w:rPr>
          <w:rFonts w:ascii="Esharat" w:eastAsia="MS Mincho" w:hAnsi="Esharat"/>
          <w:kern w:val="20"/>
          <w:rtl/>
        </w:rPr>
        <w:t xml:space="preserve"> مجمعة</w:t>
      </w:r>
      <w:r w:rsidR="00833B1F" w:rsidRPr="00534F0C">
        <w:rPr>
          <w:rFonts w:ascii="Esharat" w:eastAsia="MS Mincho" w:hAnsi="Esharat" w:hint="cs"/>
          <w:kern w:val="20"/>
          <w:rtl/>
        </w:rPr>
        <w:t>ٌ</w:t>
      </w:r>
      <w:r w:rsidRPr="00534F0C">
        <w:rPr>
          <w:rFonts w:ascii="Esharat" w:eastAsia="MS Mincho" w:hAnsi="Esharat"/>
          <w:kern w:val="20"/>
          <w:rtl/>
        </w:rPr>
        <w:t xml:space="preserve"> على أنّ الحرّ لا يقتل بالعبد، وأهل البيت هم المرجع في الدين بعد جدّهم الأعظم</w:t>
      </w:r>
      <w:r w:rsidR="009812A9" w:rsidRPr="00534F0C">
        <w:rPr>
          <w:rFonts w:eastAsia="MS Mincho" w:hAnsi="Esharat" w:cs="Mosawi" w:hint="cs"/>
          <w:kern w:val="20"/>
          <w:rtl/>
        </w:rPr>
        <w:t>|</w:t>
      </w:r>
      <w:r w:rsidR="00833B1F" w:rsidRPr="00534F0C">
        <w:rPr>
          <w:rFonts w:ascii="Esharat" w:eastAsia="MS Mincho" w:hAnsi="Esharat" w:hint="cs"/>
          <w:kern w:val="20"/>
          <w:rtl/>
        </w:rPr>
        <w:t>.</w:t>
      </w:r>
      <w:r w:rsidRPr="00534F0C">
        <w:rPr>
          <w:rFonts w:ascii="Esharat" w:eastAsia="MS Mincho" w:hAnsi="Esharat"/>
          <w:kern w:val="20"/>
          <w:rtl/>
        </w:rPr>
        <w:t xml:space="preserve"> وبعد هذا لا يبقى مجال</w:t>
      </w:r>
      <w:r w:rsidR="00833B1F" w:rsidRPr="00534F0C">
        <w:rPr>
          <w:rFonts w:ascii="Esharat" w:eastAsia="MS Mincho" w:hAnsi="Esharat" w:hint="cs"/>
          <w:kern w:val="20"/>
          <w:rtl/>
        </w:rPr>
        <w:t>ٌ</w:t>
      </w:r>
      <w:r w:rsidRPr="00534F0C">
        <w:rPr>
          <w:rFonts w:ascii="Esharat" w:eastAsia="MS Mincho" w:hAnsi="Esharat"/>
          <w:kern w:val="20"/>
          <w:rtl/>
        </w:rPr>
        <w:t xml:space="preserve"> لدعوى نسخ الآية الكريمة من جهة قتل الحرّ بالعبد</w:t>
      </w:r>
      <w:r w:rsidRPr="00534F0C">
        <w:rPr>
          <w:rFonts w:hint="cs"/>
          <w:vertAlign w:val="superscript"/>
          <w:rtl/>
        </w:rPr>
        <w:t>(</w:t>
      </w:r>
      <w:r w:rsidRPr="00534F0C">
        <w:rPr>
          <w:rStyle w:val="EndnoteReference"/>
          <w:rtl/>
        </w:rPr>
        <w:endnoteReference w:id="928"/>
      </w:r>
      <w:r w:rsidRPr="00534F0C">
        <w:rPr>
          <w:rFonts w:hint="cs"/>
          <w:vertAlign w:val="superscript"/>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b/>
          <w:bCs/>
          <w:kern w:val="20"/>
          <w:rtl/>
        </w:rPr>
        <w:t>أقول</w:t>
      </w:r>
      <w:r w:rsidR="00833B1F" w:rsidRPr="00534F0C">
        <w:rPr>
          <w:rFonts w:ascii="Esharat" w:eastAsia="MS Mincho" w:hAnsi="Esharat" w:hint="cs"/>
          <w:kern w:val="20"/>
          <w:rtl/>
        </w:rPr>
        <w:t>:</w:t>
      </w:r>
      <w:r w:rsidRPr="00534F0C">
        <w:rPr>
          <w:rFonts w:ascii="Esharat" w:eastAsia="MS Mincho" w:hAnsi="Esharat"/>
          <w:kern w:val="20"/>
          <w:rtl/>
        </w:rPr>
        <w:t xml:space="preserve"> سيجيء أنّ نسخ آية القصاص بآية </w:t>
      </w:r>
      <w:r w:rsidRPr="00534F0C">
        <w:rPr>
          <w:rFonts w:ascii="Sakkal Majalla" w:hAnsi="Sakkal Majalla" w:cs="Sakkal Majalla" w:hint="cs"/>
          <w:sz w:val="24"/>
          <w:szCs w:val="24"/>
          <w:rtl/>
        </w:rPr>
        <w:t>﴿</w:t>
      </w:r>
      <w:r w:rsidR="00F33FCF" w:rsidRPr="00534F0C">
        <w:rPr>
          <w:b/>
          <w:bCs/>
          <w:rtl/>
        </w:rPr>
        <w:t>النَّفْسَ بِالنَّفْسِ</w:t>
      </w:r>
      <w:r w:rsidRPr="00534F0C">
        <w:rPr>
          <w:rFonts w:ascii="Sakkal Majalla" w:hAnsi="Sakkal Majalla" w:cs="Sakkal Majalla" w:hint="cs"/>
          <w:sz w:val="24"/>
          <w:szCs w:val="24"/>
          <w:rtl/>
        </w:rPr>
        <w:t>﴾</w:t>
      </w:r>
      <w:r w:rsidRPr="00534F0C">
        <w:rPr>
          <w:rFonts w:ascii="Esharat" w:eastAsia="MS Mincho" w:hAnsi="Esharat"/>
          <w:kern w:val="20"/>
          <w:rtl/>
        </w:rPr>
        <w:t xml:space="preserve"> غير جائز؛ إذ آية القصاص نزلت في تشريع حكم</w:t>
      </w:r>
      <w:r w:rsidR="00F33FCF" w:rsidRPr="00534F0C">
        <w:rPr>
          <w:rFonts w:ascii="Esharat" w:eastAsia="MS Mincho" w:hAnsi="Esharat" w:hint="cs"/>
          <w:kern w:val="20"/>
          <w:rtl/>
        </w:rPr>
        <w:t>ٍ</w:t>
      </w:r>
      <w:r w:rsidRPr="00534F0C">
        <w:rPr>
          <w:rFonts w:ascii="Esharat" w:eastAsia="MS Mincho" w:hAnsi="Esharat"/>
          <w:kern w:val="20"/>
          <w:rtl/>
        </w:rPr>
        <w:t xml:space="preserve"> على الأمة الإسلاميّة</w:t>
      </w:r>
      <w:r w:rsidR="00F33FCF" w:rsidRPr="00534F0C">
        <w:rPr>
          <w:rFonts w:ascii="Esharat" w:eastAsia="MS Mincho" w:hAnsi="Esharat" w:hint="cs"/>
          <w:kern w:val="20"/>
          <w:rtl/>
        </w:rPr>
        <w:t>،</w:t>
      </w:r>
      <w:r w:rsidRPr="00534F0C">
        <w:rPr>
          <w:rFonts w:ascii="Esharat" w:eastAsia="MS Mincho" w:hAnsi="Esharat"/>
          <w:kern w:val="20"/>
          <w:rtl/>
        </w:rPr>
        <w:t xml:space="preserve"> وآية </w:t>
      </w:r>
      <w:r w:rsidRPr="00534F0C">
        <w:rPr>
          <w:rFonts w:ascii="Sakkal Majalla" w:hAnsi="Sakkal Majalla" w:cs="Sakkal Majalla" w:hint="cs"/>
          <w:sz w:val="24"/>
          <w:szCs w:val="24"/>
          <w:rtl/>
        </w:rPr>
        <w:t>﴿</w:t>
      </w:r>
      <w:r w:rsidR="00F33FCF" w:rsidRPr="00534F0C">
        <w:rPr>
          <w:b/>
          <w:bCs/>
          <w:rtl/>
        </w:rPr>
        <w:t>النَّفْسَ بِالنَّفْسِ</w:t>
      </w:r>
      <w:r w:rsidRPr="00534F0C">
        <w:rPr>
          <w:rFonts w:ascii="Sakkal Majalla" w:hAnsi="Sakkal Majalla" w:cs="Sakkal Majalla" w:hint="cs"/>
          <w:sz w:val="24"/>
          <w:szCs w:val="24"/>
          <w:rtl/>
        </w:rPr>
        <w:t>﴾</w:t>
      </w:r>
      <w:r w:rsidRPr="00534F0C">
        <w:rPr>
          <w:rFonts w:ascii="Esharat" w:eastAsia="MS Mincho" w:hAnsi="Esharat"/>
          <w:kern w:val="20"/>
          <w:rtl/>
        </w:rPr>
        <w:t xml:space="preserve"> بيّنت تشريع حكم</w:t>
      </w:r>
      <w:r w:rsidR="00F33FCF" w:rsidRPr="00534F0C">
        <w:rPr>
          <w:rFonts w:ascii="Esharat" w:eastAsia="MS Mincho" w:hAnsi="Esharat" w:hint="cs"/>
          <w:kern w:val="20"/>
          <w:rtl/>
        </w:rPr>
        <w:t>ٍ</w:t>
      </w:r>
      <w:r w:rsidRPr="00534F0C">
        <w:rPr>
          <w:rFonts w:ascii="Esharat" w:eastAsia="MS Mincho" w:hAnsi="Esharat"/>
          <w:kern w:val="20"/>
          <w:rtl/>
        </w:rPr>
        <w:t xml:space="preserve"> على بني إسرائيل</w:t>
      </w:r>
      <w:r w:rsidR="00F33FCF" w:rsidRPr="00534F0C">
        <w:rPr>
          <w:rFonts w:ascii="Esharat" w:eastAsia="MS Mincho" w:hAnsi="Esharat" w:hint="cs"/>
          <w:kern w:val="20"/>
          <w:rtl/>
        </w:rPr>
        <w:t>.</w:t>
      </w:r>
      <w:r w:rsidRPr="00534F0C">
        <w:rPr>
          <w:rFonts w:ascii="Esharat" w:eastAsia="MS Mincho" w:hAnsi="Esharat"/>
          <w:kern w:val="20"/>
          <w:rtl/>
        </w:rPr>
        <w:t xml:space="preserve"> وكيف يجوز أن ينسخ هذه الآية آيةً شَرَّعتْ حكماً على الأمة الإسلاميّة؟ </w:t>
      </w:r>
    </w:p>
    <w:p w:rsidR="00F33FCF" w:rsidRPr="00534F0C" w:rsidRDefault="00CF6C0D" w:rsidP="00500774">
      <w:pPr>
        <w:rPr>
          <w:rFonts w:ascii="Esharat" w:eastAsia="MS Mincho" w:hAnsi="Esharat"/>
          <w:kern w:val="20"/>
          <w:rtl/>
        </w:rPr>
      </w:pPr>
      <w:r w:rsidRPr="00534F0C">
        <w:rPr>
          <w:rFonts w:ascii="Esharat" w:eastAsia="MS Mincho" w:hAnsi="Esharat"/>
          <w:kern w:val="20"/>
          <w:rtl/>
        </w:rPr>
        <w:t>وأمّا الصورة الثانية</w:t>
      </w:r>
      <w:r w:rsidR="00F33FCF" w:rsidRPr="00534F0C">
        <w:rPr>
          <w:rFonts w:ascii="Esharat" w:eastAsia="MS Mincho" w:hAnsi="Esharat" w:hint="cs"/>
          <w:kern w:val="20"/>
          <w:rtl/>
        </w:rPr>
        <w:t>،</w:t>
      </w:r>
      <w:r w:rsidRPr="00534F0C">
        <w:rPr>
          <w:rFonts w:ascii="Esharat" w:eastAsia="MS Mincho" w:hAnsi="Esharat"/>
          <w:kern w:val="20"/>
          <w:rtl/>
        </w:rPr>
        <w:t xml:space="preserve"> وهي ما إذا كان القاتل حراً والقتيل حرّة</w:t>
      </w:r>
      <w:r w:rsidR="00F33FCF" w:rsidRPr="00534F0C">
        <w:rPr>
          <w:rFonts w:ascii="Esharat" w:eastAsia="MS Mincho" w:hAnsi="Esharat" w:hint="cs"/>
          <w:kern w:val="20"/>
          <w:rtl/>
        </w:rPr>
        <w:t>،</w:t>
      </w:r>
      <w:r w:rsidRPr="00534F0C">
        <w:rPr>
          <w:rFonts w:ascii="Esharat" w:eastAsia="MS Mincho" w:hAnsi="Esharat"/>
          <w:kern w:val="20"/>
          <w:rtl/>
        </w:rPr>
        <w:t xml:space="preserve"> ف</w:t>
      </w:r>
      <w:r w:rsidR="00F33FCF" w:rsidRPr="00534F0C">
        <w:rPr>
          <w:rFonts w:ascii="Esharat" w:eastAsia="MS Mincho" w:hAnsi="Esharat" w:hint="cs"/>
          <w:kern w:val="20"/>
          <w:rtl/>
        </w:rPr>
        <w:t xml:space="preserve">قد </w:t>
      </w:r>
      <w:r w:rsidRPr="00534F0C">
        <w:rPr>
          <w:rFonts w:ascii="Esharat" w:eastAsia="MS Mincho" w:hAnsi="Esharat"/>
          <w:kern w:val="20"/>
          <w:rtl/>
        </w:rPr>
        <w:t>ذهب الإماميّة إلى أنّ لوليّ دم المرأة مطالبة الرجل القاتل بالقود</w:t>
      </w:r>
      <w:r w:rsidR="00F33FCF" w:rsidRPr="00534F0C">
        <w:rPr>
          <w:rFonts w:ascii="Esharat" w:eastAsia="MS Mincho" w:hAnsi="Esharat" w:hint="cs"/>
          <w:kern w:val="20"/>
          <w:rtl/>
        </w:rPr>
        <w:t>،</w:t>
      </w:r>
      <w:r w:rsidRPr="00534F0C">
        <w:rPr>
          <w:rFonts w:ascii="Esharat" w:eastAsia="MS Mincho" w:hAnsi="Esharat"/>
          <w:kern w:val="20"/>
          <w:rtl/>
        </w:rPr>
        <w:t xml:space="preserve"> بشرط أداء نصف دية الرجل</w:t>
      </w:r>
      <w:r w:rsidR="00F33FCF" w:rsidRPr="00534F0C">
        <w:rPr>
          <w:rFonts w:ascii="Esharat" w:eastAsia="MS Mincho" w:hAnsi="Esharat" w:hint="cs"/>
          <w:kern w:val="20"/>
          <w:rtl/>
        </w:rPr>
        <w:t xml:space="preserve">. </w:t>
      </w:r>
      <w:r w:rsidRPr="00534F0C">
        <w:rPr>
          <w:rFonts w:ascii="Esharat" w:eastAsia="MS Mincho" w:hAnsi="Esharat"/>
          <w:kern w:val="20"/>
          <w:rtl/>
        </w:rPr>
        <w:t>وذهب جمهور أهل السنّة إلى أنّ الرجل يقتل بالمرأة</w:t>
      </w:r>
      <w:r w:rsidR="00F33FCF" w:rsidRPr="00534F0C">
        <w:rPr>
          <w:rFonts w:ascii="Esharat" w:eastAsia="MS Mincho" w:hAnsi="Esharat" w:hint="cs"/>
          <w:kern w:val="20"/>
          <w:rtl/>
        </w:rPr>
        <w:t>،</w:t>
      </w:r>
      <w:r w:rsidRPr="00534F0C">
        <w:rPr>
          <w:rFonts w:ascii="Esharat" w:eastAsia="MS Mincho" w:hAnsi="Esharat"/>
          <w:kern w:val="20"/>
          <w:rtl/>
        </w:rPr>
        <w:t xml:space="preserve"> من غير أن يردّ إلى ورثته شيء من الدية</w:t>
      </w:r>
      <w:r w:rsidRPr="00534F0C">
        <w:rPr>
          <w:rFonts w:hint="cs"/>
          <w:vertAlign w:val="superscript"/>
          <w:rtl/>
        </w:rPr>
        <w:t>(</w:t>
      </w:r>
      <w:r w:rsidRPr="00534F0C">
        <w:rPr>
          <w:rStyle w:val="EndnoteReference"/>
          <w:rtl/>
        </w:rPr>
        <w:endnoteReference w:id="929"/>
      </w:r>
      <w:r w:rsidRPr="00534F0C">
        <w:rPr>
          <w:rFonts w:hint="cs"/>
          <w:vertAlign w:val="superscript"/>
          <w:rtl/>
        </w:rPr>
        <w:t>)</w:t>
      </w:r>
      <w:r w:rsidR="00F33FCF" w:rsidRPr="00534F0C">
        <w:rPr>
          <w:rFonts w:ascii="Esharat" w:eastAsia="MS Mincho" w:hAnsi="Esharat" w:hint="cs"/>
          <w:kern w:val="20"/>
          <w:rtl/>
        </w:rPr>
        <w:t>؛</w:t>
      </w:r>
      <w:r w:rsidRPr="00534F0C">
        <w:rPr>
          <w:rFonts w:ascii="Esharat" w:eastAsia="MS Mincho" w:hAnsi="Esharat"/>
          <w:kern w:val="20"/>
          <w:rtl/>
        </w:rPr>
        <w:t xml:space="preserve"> بدعوى نسخ آية </w:t>
      </w:r>
      <w:r w:rsidRPr="00534F0C">
        <w:rPr>
          <w:rFonts w:ascii="Sakkal Majalla" w:hAnsi="Sakkal Majalla" w:cs="Sakkal Majalla" w:hint="cs"/>
          <w:sz w:val="24"/>
          <w:szCs w:val="24"/>
          <w:rtl/>
        </w:rPr>
        <w:t>﴿</w:t>
      </w:r>
      <w:r w:rsidR="00F33FCF" w:rsidRPr="00534F0C">
        <w:rPr>
          <w:b/>
          <w:bCs/>
          <w:rtl/>
        </w:rPr>
        <w:t>الأُنثَى بِالأُنثَى</w:t>
      </w:r>
      <w:r w:rsidRPr="00534F0C">
        <w:rPr>
          <w:rFonts w:ascii="Sakkal Majalla" w:hAnsi="Sakkal Majalla" w:cs="Sakkal Majalla" w:hint="cs"/>
          <w:sz w:val="24"/>
          <w:szCs w:val="24"/>
          <w:rtl/>
        </w:rPr>
        <w:t>﴾</w:t>
      </w:r>
      <w:r w:rsidRPr="00534F0C">
        <w:rPr>
          <w:rFonts w:ascii="Esharat" w:eastAsia="MS Mincho" w:hAnsi="Esharat"/>
          <w:kern w:val="20"/>
          <w:rtl/>
        </w:rPr>
        <w:t xml:space="preserve"> بآية </w:t>
      </w:r>
      <w:r w:rsidRPr="00534F0C">
        <w:rPr>
          <w:rFonts w:ascii="Sakkal Majalla" w:hAnsi="Sakkal Majalla" w:cs="Sakkal Majalla" w:hint="cs"/>
          <w:sz w:val="24"/>
          <w:szCs w:val="24"/>
          <w:rtl/>
        </w:rPr>
        <w:t>﴿</w:t>
      </w:r>
      <w:r w:rsidR="00F33FCF" w:rsidRPr="00534F0C">
        <w:rPr>
          <w:b/>
          <w:bCs/>
          <w:rtl/>
        </w:rPr>
        <w:t>النَّفْسَ بِالنَّفْسِ</w:t>
      </w:r>
      <w:r w:rsidRPr="00534F0C">
        <w:rPr>
          <w:rFonts w:ascii="Sakkal Majalla" w:hAnsi="Sakkal Majalla" w:cs="Sakkal Majalla" w:hint="cs"/>
          <w:sz w:val="24"/>
          <w:szCs w:val="24"/>
          <w:rtl/>
        </w:rPr>
        <w:t>﴾</w:t>
      </w:r>
      <w:r w:rsidR="00F33FCF" w:rsidRPr="00534F0C">
        <w:rPr>
          <w:rFonts w:ascii="Esharat" w:eastAsia="MS Mincho" w:hAnsi="Esharat" w:hint="cs"/>
          <w:kern w:val="20"/>
          <w:rtl/>
        </w:rPr>
        <w:t>.</w:t>
      </w:r>
      <w:r w:rsidRPr="00534F0C">
        <w:rPr>
          <w:rFonts w:ascii="Esharat" w:eastAsia="MS Mincho" w:hAnsi="Esharat"/>
          <w:kern w:val="20"/>
          <w:rtl/>
        </w:rPr>
        <w:t xml:space="preserve"> وخالف في ذلك الحسن وعطاء</w:t>
      </w:r>
      <w:r w:rsidR="00F33FCF" w:rsidRPr="00534F0C">
        <w:rPr>
          <w:rFonts w:ascii="Esharat" w:eastAsia="MS Mincho" w:hAnsi="Esharat" w:hint="cs"/>
          <w:kern w:val="20"/>
          <w:rtl/>
        </w:rPr>
        <w:t>،</w:t>
      </w:r>
      <w:r w:rsidRPr="00534F0C">
        <w:rPr>
          <w:rFonts w:ascii="Esharat" w:eastAsia="MS Mincho" w:hAnsi="Esharat"/>
          <w:kern w:val="20"/>
          <w:rtl/>
        </w:rPr>
        <w:t xml:space="preserve"> فذهبا إلى أنّ الرجل لا يقتل بالمرأة، وحكي ذلك عن إبراهيم والشعبيّ في المصنَّف</w:t>
      </w:r>
      <w:r w:rsidR="00F33FCF" w:rsidRPr="00534F0C">
        <w:rPr>
          <w:rFonts w:ascii="Esharat" w:eastAsia="MS Mincho" w:hAnsi="Esharat" w:hint="cs"/>
          <w:kern w:val="20"/>
          <w:rtl/>
        </w:rPr>
        <w:t>،</w:t>
      </w:r>
      <w:r w:rsidRPr="00534F0C">
        <w:rPr>
          <w:rFonts w:ascii="Esharat" w:eastAsia="MS Mincho" w:hAnsi="Esharat"/>
          <w:kern w:val="20"/>
          <w:rtl/>
        </w:rPr>
        <w:t xml:space="preserve"> لابن أبي شيبة الكوفي</w:t>
      </w:r>
      <w:r w:rsidRPr="00534F0C">
        <w:rPr>
          <w:rFonts w:hint="cs"/>
          <w:vertAlign w:val="superscript"/>
          <w:rtl/>
        </w:rPr>
        <w:t>(</w:t>
      </w:r>
      <w:r w:rsidRPr="00534F0C">
        <w:rPr>
          <w:rStyle w:val="EndnoteReference"/>
          <w:rtl/>
        </w:rPr>
        <w:endnoteReference w:id="930"/>
      </w:r>
      <w:r w:rsidRPr="00534F0C">
        <w:rPr>
          <w:rFonts w:hint="cs"/>
          <w:vertAlign w:val="superscript"/>
          <w:rtl/>
        </w:rPr>
        <w:t>)</w:t>
      </w:r>
      <w:r w:rsidRPr="00534F0C">
        <w:rPr>
          <w:rFonts w:ascii="Esharat" w:eastAsia="MS Mincho" w:hAnsi="Esharat"/>
          <w:kern w:val="20"/>
          <w:rtl/>
        </w:rPr>
        <w:t>. وقال الليث: إذا قتل الرجل امرأته لا يقتل بها خاصّة</w:t>
      </w:r>
      <w:r w:rsidRPr="00534F0C">
        <w:rPr>
          <w:rFonts w:hint="cs"/>
          <w:vertAlign w:val="superscript"/>
          <w:rtl/>
        </w:rPr>
        <w:t>(</w:t>
      </w:r>
      <w:r w:rsidRPr="00534F0C">
        <w:rPr>
          <w:rStyle w:val="EndnoteReference"/>
          <w:rtl/>
        </w:rPr>
        <w:endnoteReference w:id="931"/>
      </w:r>
      <w:r w:rsidRPr="00534F0C">
        <w:rPr>
          <w:rFonts w:hint="cs"/>
          <w:vertAlign w:val="superscript"/>
          <w:rtl/>
        </w:rPr>
        <w:t>)</w:t>
      </w:r>
      <w:r w:rsidR="00F33FCF" w:rsidRPr="00534F0C">
        <w:rPr>
          <w:rFonts w:ascii="Esharat" w:eastAsia="MS Mincho" w:hAnsi="Esharat"/>
          <w:kern w:val="20"/>
          <w:rtl/>
        </w:rPr>
        <w:t>.</w:t>
      </w:r>
    </w:p>
    <w:p w:rsidR="00CF6C0D" w:rsidRPr="00534F0C" w:rsidRDefault="00F33FCF" w:rsidP="00FA5BE9">
      <w:pPr>
        <w:rPr>
          <w:rFonts w:ascii="Esharat" w:eastAsia="MS Mincho" w:hAnsi="Esharat"/>
          <w:kern w:val="20"/>
          <w:rtl/>
          <w:lang w:bidi="ar-IQ"/>
        </w:rPr>
      </w:pPr>
      <w:r w:rsidRPr="00534F0C">
        <w:rPr>
          <w:rFonts w:ascii="Esharat" w:eastAsia="MS Mincho" w:hAnsi="Esharat"/>
          <w:kern w:val="20"/>
          <w:rtl/>
        </w:rPr>
        <w:t>وقال السي</w:t>
      </w:r>
      <w:r w:rsidR="00CF6C0D" w:rsidRPr="00534F0C">
        <w:rPr>
          <w:rFonts w:ascii="Esharat" w:eastAsia="MS Mincho" w:hAnsi="Esharat"/>
          <w:kern w:val="20"/>
          <w:rtl/>
        </w:rPr>
        <w:t>د الخوئيّ</w:t>
      </w:r>
      <w:r w:rsidRPr="00534F0C">
        <w:rPr>
          <w:rFonts w:ascii="Esharat" w:eastAsia="MS Mincho" w:hAnsi="Esharat" w:hint="cs"/>
          <w:kern w:val="20"/>
          <w:rtl/>
        </w:rPr>
        <w:t>،</w:t>
      </w:r>
      <w:r w:rsidR="00CF6C0D" w:rsidRPr="00534F0C">
        <w:rPr>
          <w:rFonts w:ascii="Esharat" w:eastAsia="MS Mincho" w:hAnsi="Esharat"/>
          <w:kern w:val="20"/>
          <w:rtl/>
        </w:rPr>
        <w:t xml:space="preserve"> تأييداً لمذهب الإماميّة</w:t>
      </w:r>
      <w:r w:rsidRPr="00534F0C">
        <w:rPr>
          <w:rFonts w:ascii="Esharat" w:eastAsia="MS Mincho" w:hAnsi="Esharat" w:hint="cs"/>
          <w:kern w:val="20"/>
          <w:rtl/>
        </w:rPr>
        <w:t>،</w:t>
      </w:r>
      <w:r w:rsidR="00CF6C0D" w:rsidRPr="00534F0C">
        <w:rPr>
          <w:rFonts w:ascii="Esharat" w:eastAsia="MS Mincho" w:hAnsi="Esharat"/>
          <w:kern w:val="20"/>
          <w:rtl/>
        </w:rPr>
        <w:t xml:space="preserve"> وردّاً على قول جمهور أهل السنّة بقتل الرجل بالمرأة من غير ردّ نصف الدية</w:t>
      </w:r>
      <w:r w:rsidRPr="00534F0C">
        <w:rPr>
          <w:rFonts w:ascii="Esharat" w:eastAsia="MS Mincho" w:hAnsi="Esharat" w:hint="cs"/>
          <w:kern w:val="20"/>
          <w:rtl/>
        </w:rPr>
        <w:t>،</w:t>
      </w:r>
      <w:r w:rsidR="00CF6C0D" w:rsidRPr="00534F0C">
        <w:rPr>
          <w:rFonts w:ascii="Esharat" w:eastAsia="MS Mincho" w:hAnsi="Esharat"/>
          <w:kern w:val="20"/>
          <w:rtl/>
        </w:rPr>
        <w:t xml:space="preserve"> ما هذا ملخّصه: </w:t>
      </w:r>
      <w:r w:rsidRPr="00534F0C">
        <w:rPr>
          <w:rFonts w:ascii="Esharat" w:eastAsia="MS Mincho" w:hAnsi="Esharat" w:hint="cs"/>
          <w:kern w:val="20"/>
          <w:rtl/>
        </w:rPr>
        <w:t>إ</w:t>
      </w:r>
      <w:r w:rsidR="00CF6C0D" w:rsidRPr="00534F0C">
        <w:rPr>
          <w:rFonts w:ascii="Esharat" w:eastAsia="MS Mincho" w:hAnsi="Esharat"/>
          <w:kern w:val="20"/>
          <w:rtl/>
        </w:rPr>
        <w:t xml:space="preserve">نّ ظاهر قوله تعالى: </w:t>
      </w:r>
      <w:r w:rsidR="00CF6C0D" w:rsidRPr="00534F0C">
        <w:rPr>
          <w:rFonts w:ascii="Sakkal Majalla" w:hAnsi="Sakkal Majalla" w:cs="Sakkal Majalla" w:hint="cs"/>
          <w:sz w:val="24"/>
          <w:szCs w:val="24"/>
          <w:rtl/>
        </w:rPr>
        <w:t>﴿</w:t>
      </w:r>
      <w:r w:rsidRPr="00534F0C">
        <w:rPr>
          <w:b/>
          <w:bCs/>
          <w:rtl/>
        </w:rPr>
        <w:t>كُتِبَ عَلَيْكُمْ الْقِصَاصُ</w:t>
      </w:r>
      <w:r w:rsidR="00CF6C0D" w:rsidRPr="00534F0C">
        <w:rPr>
          <w:rFonts w:ascii="Sakkal Majalla" w:hAnsi="Sakkal Majalla" w:cs="Sakkal Majalla" w:hint="cs"/>
          <w:sz w:val="24"/>
          <w:szCs w:val="24"/>
          <w:rtl/>
        </w:rPr>
        <w:t>﴾</w:t>
      </w:r>
      <w:r w:rsidR="00CF6C0D" w:rsidRPr="00534F0C">
        <w:rPr>
          <w:rFonts w:ascii="Esharat" w:eastAsia="MS Mincho" w:hAnsi="Esharat"/>
          <w:kern w:val="20"/>
          <w:rtl/>
        </w:rPr>
        <w:t xml:space="preserve"> أنّ القصاص فرض</w:t>
      </w:r>
      <w:r w:rsidRPr="00534F0C">
        <w:rPr>
          <w:rFonts w:ascii="Esharat" w:eastAsia="MS Mincho" w:hAnsi="Esharat" w:hint="cs"/>
          <w:kern w:val="20"/>
          <w:rtl/>
        </w:rPr>
        <w:t>ٌ</w:t>
      </w:r>
      <w:r w:rsidR="00CF6C0D" w:rsidRPr="00534F0C">
        <w:rPr>
          <w:rFonts w:ascii="Esharat" w:eastAsia="MS Mincho" w:hAnsi="Esharat"/>
          <w:kern w:val="20"/>
          <w:rtl/>
        </w:rPr>
        <w:t xml:space="preserve"> واجب</w:t>
      </w:r>
      <w:r w:rsidRPr="00534F0C">
        <w:rPr>
          <w:rFonts w:ascii="Esharat" w:eastAsia="MS Mincho" w:hAnsi="Esharat" w:hint="cs"/>
          <w:kern w:val="20"/>
          <w:rtl/>
        </w:rPr>
        <w:t>،</w:t>
      </w:r>
      <w:r w:rsidR="00CF6C0D" w:rsidRPr="00534F0C">
        <w:rPr>
          <w:rFonts w:ascii="Esharat" w:eastAsia="MS Mincho" w:hAnsi="Esharat"/>
          <w:kern w:val="20"/>
          <w:rtl/>
        </w:rPr>
        <w:t xml:space="preserve"> وأنّ القاتل يجب عليه أن يخضع لحكم القصاص إذا طالبه وليّ الدم بذلك. ومن الواضح أنّ هذا الحكم إنّما يكون في قتل الرجل رجلاً</w:t>
      </w:r>
      <w:r w:rsidRPr="00534F0C">
        <w:rPr>
          <w:rFonts w:ascii="Esharat" w:eastAsia="MS Mincho" w:hAnsi="Esharat" w:hint="cs"/>
          <w:kern w:val="20"/>
          <w:rtl/>
        </w:rPr>
        <w:t>،</w:t>
      </w:r>
      <w:r w:rsidR="00CF6C0D" w:rsidRPr="00534F0C">
        <w:rPr>
          <w:rFonts w:ascii="Esharat" w:eastAsia="MS Mincho" w:hAnsi="Esharat"/>
          <w:kern w:val="20"/>
          <w:rtl/>
        </w:rPr>
        <w:t xml:space="preserve"> أو قتل المرأة رجلاً أو امرأةً؛ فإنّ الرجل إذا قتل امرأة</w:t>
      </w:r>
      <w:r w:rsidRPr="00534F0C">
        <w:rPr>
          <w:rFonts w:ascii="Esharat" w:eastAsia="MS Mincho" w:hAnsi="Esharat" w:hint="cs"/>
          <w:kern w:val="20"/>
          <w:rtl/>
        </w:rPr>
        <w:t>ً</w:t>
      </w:r>
      <w:r w:rsidR="00CF6C0D" w:rsidRPr="00534F0C">
        <w:rPr>
          <w:rFonts w:ascii="Esharat" w:eastAsia="MS Mincho" w:hAnsi="Esharat"/>
          <w:kern w:val="20"/>
          <w:rtl/>
        </w:rPr>
        <w:t xml:space="preserve"> لا يجب عليه الانقيادُ للقصاص بمجرّد المطالبة</w:t>
      </w:r>
      <w:r w:rsidRPr="00534F0C">
        <w:rPr>
          <w:rFonts w:ascii="Esharat" w:eastAsia="MS Mincho" w:hAnsi="Esharat" w:hint="cs"/>
          <w:kern w:val="20"/>
          <w:rtl/>
        </w:rPr>
        <w:t>،</w:t>
      </w:r>
      <w:r w:rsidR="00CF6C0D" w:rsidRPr="00534F0C">
        <w:rPr>
          <w:rFonts w:ascii="Esharat" w:eastAsia="MS Mincho" w:hAnsi="Esharat"/>
          <w:kern w:val="20"/>
          <w:rtl/>
        </w:rPr>
        <w:t xml:space="preserve"> وله الامتناع حتّى يأخذ نصف ديته، ولا يأخذه الحاكمُ بالقصاص قبل ذلك. وبتعبير</w:t>
      </w:r>
      <w:r w:rsidRPr="00534F0C">
        <w:rPr>
          <w:rFonts w:ascii="Esharat" w:eastAsia="MS Mincho" w:hAnsi="Esharat" w:hint="cs"/>
          <w:kern w:val="20"/>
          <w:rtl/>
        </w:rPr>
        <w:t>ٍ</w:t>
      </w:r>
      <w:r w:rsidR="00CF6C0D" w:rsidRPr="00534F0C">
        <w:rPr>
          <w:rFonts w:ascii="Esharat" w:eastAsia="MS Mincho" w:hAnsi="Esharat"/>
          <w:kern w:val="20"/>
          <w:rtl/>
        </w:rPr>
        <w:t xml:space="preserve"> آخر</w:t>
      </w:r>
      <w:r w:rsidRPr="00534F0C">
        <w:rPr>
          <w:rFonts w:ascii="Esharat" w:eastAsia="MS Mincho" w:hAnsi="Esharat" w:hint="cs"/>
          <w:kern w:val="20"/>
          <w:rtl/>
        </w:rPr>
        <w:t>:</w:t>
      </w:r>
      <w:r w:rsidR="00CF6C0D" w:rsidRPr="00534F0C">
        <w:rPr>
          <w:rFonts w:ascii="Esharat" w:eastAsia="MS Mincho" w:hAnsi="Esharat"/>
          <w:kern w:val="20"/>
          <w:rtl/>
        </w:rPr>
        <w:t xml:space="preserve"> تدلّ الآية المباركة على أنّ بدل الأنثى هي الأنثى</w:t>
      </w:r>
      <w:r w:rsidRPr="00534F0C">
        <w:rPr>
          <w:rFonts w:ascii="Esharat" w:eastAsia="MS Mincho" w:hAnsi="Esharat" w:hint="cs"/>
          <w:kern w:val="20"/>
          <w:rtl/>
        </w:rPr>
        <w:t>،</w:t>
      </w:r>
      <w:r w:rsidR="00CF6C0D" w:rsidRPr="00534F0C">
        <w:rPr>
          <w:rFonts w:ascii="Esharat" w:eastAsia="MS Mincho" w:hAnsi="Esharat"/>
          <w:kern w:val="20"/>
          <w:rtl/>
        </w:rPr>
        <w:t xml:space="preserve"> فلا يكون الرجل بدلاً عنها</w:t>
      </w:r>
      <w:r w:rsidRPr="00534F0C">
        <w:rPr>
          <w:rFonts w:ascii="Esharat" w:eastAsia="MS Mincho" w:hAnsi="Esharat" w:hint="cs"/>
          <w:kern w:val="20"/>
          <w:rtl/>
        </w:rPr>
        <w:t>.</w:t>
      </w:r>
      <w:r w:rsidR="00CF6C0D" w:rsidRPr="00534F0C">
        <w:rPr>
          <w:rFonts w:ascii="Esharat" w:eastAsia="MS Mincho" w:hAnsi="Esharat"/>
          <w:kern w:val="20"/>
          <w:rtl/>
        </w:rPr>
        <w:t xml:space="preserve"> وعليه فلا نسخ في مدلول الآية. نعم، ثبت من دليل</w:t>
      </w:r>
      <w:r w:rsidRPr="00534F0C">
        <w:rPr>
          <w:rFonts w:ascii="Esharat" w:eastAsia="MS Mincho" w:hAnsi="Esharat" w:hint="cs"/>
          <w:kern w:val="20"/>
          <w:rtl/>
        </w:rPr>
        <w:t>ٍ</w:t>
      </w:r>
      <w:r w:rsidR="00CF6C0D" w:rsidRPr="00534F0C">
        <w:rPr>
          <w:rFonts w:ascii="Esharat" w:eastAsia="MS Mincho" w:hAnsi="Esharat"/>
          <w:kern w:val="20"/>
          <w:rtl/>
        </w:rPr>
        <w:t xml:space="preserve"> خارجيّ أنّ الرجل القاتل يجب عليه أن ينقاد للقصاص حين يدفع وليّ المرأة المقتولة نصفَ ديته</w:t>
      </w:r>
      <w:r w:rsidRPr="00534F0C">
        <w:rPr>
          <w:rFonts w:ascii="Esharat" w:eastAsia="MS Mincho" w:hAnsi="Esharat" w:hint="cs"/>
          <w:kern w:val="20"/>
          <w:rtl/>
        </w:rPr>
        <w:t>،</w:t>
      </w:r>
      <w:r w:rsidR="00CF6C0D" w:rsidRPr="00534F0C">
        <w:rPr>
          <w:rFonts w:ascii="Esharat" w:eastAsia="MS Mincho" w:hAnsi="Esharat"/>
          <w:kern w:val="20"/>
          <w:rtl/>
        </w:rPr>
        <w:t xml:space="preserve"> فيكون الرجل بدلاً عن مجموع الأنثى ونصف الدية، وهو حكم</w:t>
      </w:r>
      <w:r w:rsidRPr="00534F0C">
        <w:rPr>
          <w:rFonts w:ascii="Esharat" w:eastAsia="MS Mincho" w:hAnsi="Esharat" w:hint="cs"/>
          <w:kern w:val="20"/>
          <w:rtl/>
        </w:rPr>
        <w:t>ٌ</w:t>
      </w:r>
      <w:r w:rsidR="00CF6C0D" w:rsidRPr="00534F0C">
        <w:rPr>
          <w:rFonts w:ascii="Esharat" w:eastAsia="MS Mincho" w:hAnsi="Esharat"/>
          <w:kern w:val="20"/>
          <w:rtl/>
        </w:rPr>
        <w:t xml:space="preserve"> آخر لا يمسّ بالحكم الأول المستفاد من الآية الكريمة. وأين هذا من النسخ الذي يدّ</w:t>
      </w:r>
      <w:r w:rsidRPr="00534F0C">
        <w:rPr>
          <w:rFonts w:ascii="Esharat" w:eastAsia="MS Mincho" w:hAnsi="Esharat" w:hint="cs"/>
          <w:kern w:val="20"/>
          <w:rtl/>
        </w:rPr>
        <w:t>َ</w:t>
      </w:r>
      <w:r w:rsidR="00CF6C0D" w:rsidRPr="00534F0C">
        <w:rPr>
          <w:rFonts w:ascii="Esharat" w:eastAsia="MS Mincho" w:hAnsi="Esharat"/>
          <w:kern w:val="20"/>
          <w:rtl/>
        </w:rPr>
        <w:t>عيه القائلون به؟ وجملة القول</w:t>
      </w:r>
      <w:r w:rsidRPr="00534F0C">
        <w:rPr>
          <w:rFonts w:ascii="Esharat" w:eastAsia="MS Mincho" w:hAnsi="Esharat" w:hint="cs"/>
          <w:kern w:val="20"/>
          <w:rtl/>
        </w:rPr>
        <w:t>:</w:t>
      </w:r>
      <w:r w:rsidR="00CF6C0D" w:rsidRPr="00534F0C">
        <w:rPr>
          <w:rFonts w:ascii="Esharat" w:eastAsia="MS Mincho" w:hAnsi="Esharat"/>
          <w:kern w:val="20"/>
          <w:rtl/>
        </w:rPr>
        <w:t xml:space="preserve"> </w:t>
      </w:r>
      <w:r w:rsidRPr="00534F0C">
        <w:rPr>
          <w:rFonts w:ascii="Esharat" w:eastAsia="MS Mincho" w:hAnsi="Esharat" w:hint="cs"/>
          <w:kern w:val="20"/>
          <w:rtl/>
        </w:rPr>
        <w:t>إ</w:t>
      </w:r>
      <w:r w:rsidR="00CF6C0D" w:rsidRPr="00534F0C">
        <w:rPr>
          <w:rFonts w:ascii="Esharat" w:eastAsia="MS Mincho" w:hAnsi="Esharat"/>
          <w:kern w:val="20"/>
          <w:rtl/>
        </w:rPr>
        <w:t>نّ ثبوت النسخ في الآية يتوقّ</w:t>
      </w:r>
      <w:r w:rsidRPr="00534F0C">
        <w:rPr>
          <w:rFonts w:ascii="Esharat" w:eastAsia="MS Mincho" w:hAnsi="Esharat" w:hint="cs"/>
          <w:kern w:val="20"/>
          <w:rtl/>
        </w:rPr>
        <w:t>َ</w:t>
      </w:r>
      <w:r w:rsidR="00CF6C0D" w:rsidRPr="00534F0C">
        <w:rPr>
          <w:rFonts w:ascii="Esharat" w:eastAsia="MS Mincho" w:hAnsi="Esharat"/>
          <w:kern w:val="20"/>
          <w:rtl/>
        </w:rPr>
        <w:t>ف على إثبات وجوب الانقياد على القاتل بمجرد مطالبة وليّ المرأة بالقصاص، كما عليه الجمهور</w:t>
      </w:r>
      <w:r w:rsidRPr="00534F0C">
        <w:rPr>
          <w:rFonts w:ascii="Esharat" w:eastAsia="MS Mincho" w:hAnsi="Esharat" w:hint="cs"/>
          <w:kern w:val="20"/>
          <w:rtl/>
        </w:rPr>
        <w:t>.</w:t>
      </w:r>
      <w:r w:rsidR="00CF6C0D" w:rsidRPr="00534F0C">
        <w:rPr>
          <w:rFonts w:ascii="Esharat" w:eastAsia="MS Mincho" w:hAnsi="Esharat"/>
          <w:kern w:val="20"/>
          <w:rtl/>
        </w:rPr>
        <w:t xml:space="preserve"> وأنىّ لهم إثباته؟ فإنّهم قد يتمسّ</w:t>
      </w:r>
      <w:r w:rsidRPr="00534F0C">
        <w:rPr>
          <w:rFonts w:ascii="Esharat" w:eastAsia="MS Mincho" w:hAnsi="Esharat" w:hint="cs"/>
          <w:kern w:val="20"/>
          <w:rtl/>
        </w:rPr>
        <w:t>َ</w:t>
      </w:r>
      <w:r w:rsidR="00CF6C0D" w:rsidRPr="00534F0C">
        <w:rPr>
          <w:rFonts w:ascii="Esharat" w:eastAsia="MS Mincho" w:hAnsi="Esharat"/>
          <w:kern w:val="20"/>
          <w:rtl/>
        </w:rPr>
        <w:t>كون لإثباته بإطلاق الآية الثانية ـ على ما صرّ</w:t>
      </w:r>
      <w:r w:rsidRPr="00534F0C">
        <w:rPr>
          <w:rFonts w:ascii="Esharat" w:eastAsia="MS Mincho" w:hAnsi="Esharat" w:hint="cs"/>
          <w:kern w:val="20"/>
          <w:rtl/>
        </w:rPr>
        <w:t>َ</w:t>
      </w:r>
      <w:r w:rsidR="00CF6C0D" w:rsidRPr="00534F0C">
        <w:rPr>
          <w:rFonts w:ascii="Esharat" w:eastAsia="MS Mincho" w:hAnsi="Esharat"/>
          <w:kern w:val="20"/>
          <w:rtl/>
        </w:rPr>
        <w:t>حوا به في كلماتهم ـ</w:t>
      </w:r>
      <w:r w:rsidRPr="00534F0C">
        <w:rPr>
          <w:rFonts w:ascii="Esharat" w:eastAsia="MS Mincho" w:hAnsi="Esharat" w:hint="cs"/>
          <w:kern w:val="20"/>
          <w:rtl/>
        </w:rPr>
        <w:t>،</w:t>
      </w:r>
      <w:r w:rsidR="00CF6C0D" w:rsidRPr="00534F0C">
        <w:rPr>
          <w:rFonts w:ascii="Esharat" w:eastAsia="MS Mincho" w:hAnsi="Esharat"/>
          <w:kern w:val="20"/>
          <w:rtl/>
        </w:rPr>
        <w:t xml:space="preserve"> وبعموم قول النبيّ</w:t>
      </w:r>
      <w:r w:rsidR="009812A9" w:rsidRPr="00534F0C">
        <w:rPr>
          <w:rFonts w:eastAsia="MS Mincho" w:hAnsi="Esharat" w:cs="Mosawi" w:hint="cs"/>
          <w:kern w:val="20"/>
          <w:rtl/>
        </w:rPr>
        <w:t>|</w:t>
      </w:r>
      <w:r w:rsidR="00CF6C0D" w:rsidRPr="00534F0C">
        <w:rPr>
          <w:rFonts w:ascii="Esharat" w:eastAsia="MS Mincho" w:hAnsi="Esharat"/>
          <w:kern w:val="20"/>
          <w:rtl/>
        </w:rPr>
        <w:t xml:space="preserve">: </w:t>
      </w:r>
      <w:r w:rsidR="00CF6C0D" w:rsidRPr="00534F0C">
        <w:rPr>
          <w:rFonts w:ascii="Esharat" w:eastAsia="MS Mincho" w:hAnsi="Esharat"/>
          <w:kern w:val="20"/>
          <w:sz w:val="24"/>
          <w:szCs w:val="24"/>
          <w:rtl/>
        </w:rPr>
        <w:t>«</w:t>
      </w:r>
      <w:r w:rsidR="00CF6C0D" w:rsidRPr="00534F0C">
        <w:rPr>
          <w:rFonts w:ascii="Esharat" w:eastAsia="MS Mincho" w:hAnsi="Esharat"/>
          <w:kern w:val="20"/>
          <w:rtl/>
        </w:rPr>
        <w:t>المسلمون تتكافأ دماؤهم</w:t>
      </w:r>
      <w:r w:rsidR="00CF6C0D" w:rsidRPr="00534F0C">
        <w:rPr>
          <w:rFonts w:ascii="Esharat" w:eastAsia="MS Mincho" w:hAnsi="Esharat"/>
          <w:kern w:val="20"/>
          <w:sz w:val="24"/>
          <w:szCs w:val="24"/>
          <w:rtl/>
        </w:rPr>
        <w:t>»</w:t>
      </w:r>
      <w:r w:rsidRPr="00534F0C">
        <w:rPr>
          <w:rFonts w:ascii="Esharat" w:eastAsia="MS Mincho" w:hAnsi="Esharat" w:hint="cs"/>
          <w:kern w:val="20"/>
          <w:rtl/>
        </w:rPr>
        <w:t>.</w:t>
      </w:r>
      <w:r w:rsidR="00CF6C0D" w:rsidRPr="00534F0C">
        <w:rPr>
          <w:rFonts w:ascii="Esharat" w:eastAsia="MS Mincho" w:hAnsi="Esharat"/>
          <w:kern w:val="20"/>
          <w:rtl/>
        </w:rPr>
        <w:t xml:space="preserve"> وقد عرف</w:t>
      </w:r>
      <w:r w:rsidRPr="00534F0C">
        <w:rPr>
          <w:rFonts w:ascii="Esharat" w:eastAsia="MS Mincho" w:hAnsi="Esharat" w:hint="cs"/>
          <w:kern w:val="20"/>
          <w:rtl/>
        </w:rPr>
        <w:t>ْ</w:t>
      </w:r>
      <w:r w:rsidR="00CF6C0D" w:rsidRPr="00534F0C">
        <w:rPr>
          <w:rFonts w:ascii="Esharat" w:eastAsia="MS Mincho" w:hAnsi="Esharat"/>
          <w:kern w:val="20"/>
          <w:rtl/>
        </w:rPr>
        <w:t>ت</w:t>
      </w:r>
      <w:r w:rsidRPr="00534F0C">
        <w:rPr>
          <w:rFonts w:ascii="Esharat" w:eastAsia="MS Mincho" w:hAnsi="Esharat" w:hint="cs"/>
          <w:kern w:val="20"/>
          <w:rtl/>
        </w:rPr>
        <w:t>َ</w:t>
      </w:r>
      <w:r w:rsidR="00CF6C0D" w:rsidRPr="00534F0C">
        <w:rPr>
          <w:rFonts w:ascii="Esharat" w:eastAsia="MS Mincho" w:hAnsi="Esharat"/>
          <w:kern w:val="20"/>
          <w:rtl/>
        </w:rPr>
        <w:t xml:space="preserve"> ما فيه. وقد يتمسّ</w:t>
      </w:r>
      <w:r w:rsidRPr="00534F0C">
        <w:rPr>
          <w:rFonts w:ascii="Esharat" w:eastAsia="MS Mincho" w:hAnsi="Esharat" w:hint="cs"/>
          <w:kern w:val="20"/>
          <w:rtl/>
        </w:rPr>
        <w:t>َ</w:t>
      </w:r>
      <w:r w:rsidR="00CF6C0D" w:rsidRPr="00534F0C">
        <w:rPr>
          <w:rFonts w:ascii="Esharat" w:eastAsia="MS Mincho" w:hAnsi="Esharat"/>
          <w:kern w:val="20"/>
          <w:rtl/>
        </w:rPr>
        <w:t>كون لإثبات ذلك بما رو</w:t>
      </w:r>
      <w:r w:rsidRPr="00534F0C">
        <w:rPr>
          <w:rFonts w:ascii="Esharat" w:eastAsia="MS Mincho" w:hAnsi="Esharat" w:hint="cs"/>
          <w:kern w:val="20"/>
          <w:rtl/>
        </w:rPr>
        <w:t>َ</w:t>
      </w:r>
      <w:r w:rsidR="00CF6C0D" w:rsidRPr="00534F0C">
        <w:rPr>
          <w:rFonts w:ascii="Esharat" w:eastAsia="MS Mincho" w:hAnsi="Esharat"/>
          <w:kern w:val="20"/>
          <w:rtl/>
        </w:rPr>
        <w:t>و</w:t>
      </w:r>
      <w:r w:rsidRPr="00534F0C">
        <w:rPr>
          <w:rFonts w:ascii="Esharat" w:eastAsia="MS Mincho" w:hAnsi="Esharat" w:hint="cs"/>
          <w:kern w:val="20"/>
          <w:rtl/>
        </w:rPr>
        <w:t>ْ</w:t>
      </w:r>
      <w:r w:rsidR="00CF6C0D" w:rsidRPr="00534F0C">
        <w:rPr>
          <w:rFonts w:ascii="Esharat" w:eastAsia="MS Mincho" w:hAnsi="Esharat"/>
          <w:kern w:val="20"/>
          <w:rtl/>
        </w:rPr>
        <w:t>ه عن قتادة</w:t>
      </w:r>
      <w:r w:rsidRPr="00534F0C">
        <w:rPr>
          <w:rFonts w:ascii="Esharat" w:eastAsia="MS Mincho" w:hAnsi="Esharat" w:hint="cs"/>
          <w:kern w:val="20"/>
          <w:rtl/>
        </w:rPr>
        <w:t>،</w:t>
      </w:r>
      <w:r w:rsidR="00CF6C0D" w:rsidRPr="00534F0C">
        <w:rPr>
          <w:rFonts w:ascii="Esharat" w:eastAsia="MS Mincho" w:hAnsi="Esharat"/>
          <w:kern w:val="20"/>
          <w:rtl/>
        </w:rPr>
        <w:t xml:space="preserve"> عن سعيد بن المسيّب</w:t>
      </w:r>
      <w:r w:rsidRPr="00534F0C">
        <w:rPr>
          <w:rFonts w:ascii="Esharat" w:eastAsia="MS Mincho" w:hAnsi="Esharat" w:hint="cs"/>
          <w:kern w:val="20"/>
          <w:rtl/>
        </w:rPr>
        <w:t>،</w:t>
      </w:r>
      <w:r w:rsidR="00CF6C0D" w:rsidRPr="00534F0C">
        <w:rPr>
          <w:rFonts w:ascii="Esharat" w:eastAsia="MS Mincho" w:hAnsi="Esharat"/>
          <w:kern w:val="20"/>
          <w:rtl/>
        </w:rPr>
        <w:t xml:space="preserve"> أنّ عمر قتل نفراً من أهل صنعاء بامرأة</w:t>
      </w:r>
      <w:r w:rsidRPr="00534F0C">
        <w:rPr>
          <w:rFonts w:ascii="Esharat" w:eastAsia="MS Mincho" w:hAnsi="Esharat" w:hint="cs"/>
          <w:kern w:val="20"/>
          <w:rtl/>
        </w:rPr>
        <w:t>ٍ،</w:t>
      </w:r>
      <w:r w:rsidR="00CF6C0D" w:rsidRPr="00534F0C">
        <w:rPr>
          <w:rFonts w:ascii="Esharat" w:eastAsia="MS Mincho" w:hAnsi="Esharat"/>
          <w:kern w:val="20"/>
          <w:rtl/>
        </w:rPr>
        <w:t xml:space="preserve"> وقادهم بها. وعن ليث</w:t>
      </w:r>
      <w:r w:rsidRPr="00534F0C">
        <w:rPr>
          <w:rFonts w:ascii="Esharat" w:eastAsia="MS Mincho" w:hAnsi="Esharat" w:hint="cs"/>
          <w:kern w:val="20"/>
          <w:rtl/>
        </w:rPr>
        <w:t>،</w:t>
      </w:r>
      <w:r w:rsidR="00CF6C0D" w:rsidRPr="00534F0C">
        <w:rPr>
          <w:rFonts w:ascii="Esharat" w:eastAsia="MS Mincho" w:hAnsi="Esharat"/>
          <w:kern w:val="20"/>
          <w:rtl/>
        </w:rPr>
        <w:t xml:space="preserve"> عن الحكم</w:t>
      </w:r>
      <w:r w:rsidRPr="00534F0C">
        <w:rPr>
          <w:rFonts w:ascii="Esharat" w:eastAsia="MS Mincho" w:hAnsi="Esharat" w:hint="cs"/>
          <w:kern w:val="20"/>
          <w:rtl/>
        </w:rPr>
        <w:t>،</w:t>
      </w:r>
      <w:r w:rsidR="00CF6C0D" w:rsidRPr="00534F0C">
        <w:rPr>
          <w:rFonts w:ascii="Esharat" w:eastAsia="MS Mincho" w:hAnsi="Esharat"/>
          <w:kern w:val="20"/>
          <w:rtl/>
        </w:rPr>
        <w:t xml:space="preserve"> عن عليّ وعبد</w:t>
      </w:r>
      <w:r w:rsidR="00DB0F3B" w:rsidRPr="00534F0C">
        <w:rPr>
          <w:rFonts w:ascii="Esharat" w:eastAsia="MS Mincho" w:hAnsi="Esharat" w:hint="cs"/>
          <w:kern w:val="20"/>
          <w:rtl/>
        </w:rPr>
        <w:t xml:space="preserve"> </w:t>
      </w:r>
      <w:r w:rsidR="00CF6C0D" w:rsidRPr="00534F0C">
        <w:rPr>
          <w:rFonts w:ascii="Esharat" w:eastAsia="MS Mincho" w:hAnsi="Esharat"/>
          <w:kern w:val="20"/>
          <w:rtl/>
        </w:rPr>
        <w:t xml:space="preserve">الله قالا: </w:t>
      </w:r>
      <w:r w:rsidR="00CF6C0D" w:rsidRPr="00534F0C">
        <w:rPr>
          <w:rFonts w:ascii="Esharat" w:eastAsia="MS Mincho" w:hAnsi="Esharat"/>
          <w:kern w:val="20"/>
          <w:sz w:val="24"/>
          <w:szCs w:val="24"/>
          <w:rtl/>
        </w:rPr>
        <w:t>«</w:t>
      </w:r>
      <w:r w:rsidR="00CF6C0D" w:rsidRPr="00534F0C">
        <w:rPr>
          <w:rFonts w:ascii="Esharat" w:eastAsia="MS Mincho" w:hAnsi="Esharat"/>
          <w:kern w:val="20"/>
          <w:rtl/>
        </w:rPr>
        <w:t>إذا قتل الرجل المرأة متعمّداً فهو بها قود</w:t>
      </w:r>
      <w:r w:rsidR="00CF6C0D" w:rsidRPr="00534F0C">
        <w:rPr>
          <w:rFonts w:ascii="Esharat" w:eastAsia="MS Mincho" w:hAnsi="Esharat"/>
          <w:kern w:val="20"/>
          <w:sz w:val="24"/>
          <w:szCs w:val="24"/>
          <w:rtl/>
        </w:rPr>
        <w:t>»</w:t>
      </w:r>
      <w:r w:rsidR="00CF6C0D" w:rsidRPr="00534F0C">
        <w:rPr>
          <w:rFonts w:ascii="Esharat" w:eastAsia="MS Mincho" w:hAnsi="Esharat"/>
          <w:kern w:val="20"/>
          <w:rtl/>
        </w:rPr>
        <w:t>. وعن الزُّهْري</w:t>
      </w:r>
      <w:r w:rsidR="00DB0F3B" w:rsidRPr="00534F0C">
        <w:rPr>
          <w:rFonts w:ascii="Esharat" w:eastAsia="MS Mincho" w:hAnsi="Esharat" w:hint="cs"/>
          <w:kern w:val="20"/>
          <w:rtl/>
        </w:rPr>
        <w:t>،</w:t>
      </w:r>
      <w:r w:rsidR="00CF6C0D" w:rsidRPr="00534F0C">
        <w:rPr>
          <w:rFonts w:ascii="Esharat" w:eastAsia="MS Mincho" w:hAnsi="Esharat"/>
          <w:kern w:val="20"/>
          <w:rtl/>
        </w:rPr>
        <w:t xml:space="preserve"> عن أبي بكر بن محمد بن عمرو بن حزم</w:t>
      </w:r>
      <w:r w:rsidR="00DB0F3B" w:rsidRPr="00534F0C">
        <w:rPr>
          <w:rFonts w:ascii="Esharat" w:eastAsia="MS Mincho" w:hAnsi="Esharat" w:hint="cs"/>
          <w:kern w:val="20"/>
          <w:rtl/>
        </w:rPr>
        <w:t>،</w:t>
      </w:r>
      <w:r w:rsidR="00CF6C0D" w:rsidRPr="00534F0C">
        <w:rPr>
          <w:rFonts w:ascii="Esharat" w:eastAsia="MS Mincho" w:hAnsi="Esharat"/>
          <w:kern w:val="20"/>
          <w:rtl/>
        </w:rPr>
        <w:t xml:space="preserve"> عن أبيه</w:t>
      </w:r>
      <w:r w:rsidR="00DB0F3B" w:rsidRPr="00534F0C">
        <w:rPr>
          <w:rFonts w:ascii="Esharat" w:eastAsia="MS Mincho" w:hAnsi="Esharat" w:hint="cs"/>
          <w:kern w:val="20"/>
          <w:rtl/>
        </w:rPr>
        <w:t>،</w:t>
      </w:r>
      <w:r w:rsidR="00CF6C0D" w:rsidRPr="00534F0C">
        <w:rPr>
          <w:rFonts w:ascii="Esharat" w:eastAsia="MS Mincho" w:hAnsi="Esharat"/>
          <w:kern w:val="20"/>
          <w:rtl/>
        </w:rPr>
        <w:t xml:space="preserve"> عن جدّه</w:t>
      </w:r>
      <w:r w:rsidR="00DB0F3B" w:rsidRPr="00534F0C">
        <w:rPr>
          <w:rFonts w:ascii="Esharat" w:eastAsia="MS Mincho" w:hAnsi="Esharat" w:hint="cs"/>
          <w:kern w:val="20"/>
          <w:rtl/>
        </w:rPr>
        <w:t>،</w:t>
      </w:r>
      <w:r w:rsidR="00CF6C0D" w:rsidRPr="00534F0C">
        <w:rPr>
          <w:rFonts w:ascii="Esharat" w:eastAsia="MS Mincho" w:hAnsi="Esharat"/>
          <w:kern w:val="20"/>
          <w:rtl/>
        </w:rPr>
        <w:t xml:space="preserve"> أنّ رسول الله</w:t>
      </w:r>
      <w:r w:rsidR="009812A9" w:rsidRPr="00534F0C">
        <w:rPr>
          <w:rFonts w:ascii="Esharat" w:eastAsia="MS Mincho" w:hAnsi="Esharat" w:cs="Mosawi" w:hint="cs"/>
          <w:kern w:val="20"/>
          <w:rtl/>
        </w:rPr>
        <w:t>|</w:t>
      </w:r>
      <w:r w:rsidR="00CF6C0D" w:rsidRPr="00534F0C">
        <w:rPr>
          <w:rFonts w:ascii="Esharat" w:eastAsia="MS Mincho" w:hAnsi="Esharat"/>
          <w:kern w:val="20"/>
          <w:rtl/>
        </w:rPr>
        <w:t xml:space="preserve"> قال: </w:t>
      </w:r>
      <w:r w:rsidR="00CF6C0D" w:rsidRPr="00534F0C">
        <w:rPr>
          <w:rFonts w:ascii="Esharat" w:eastAsia="MS Mincho" w:hAnsi="Esharat"/>
          <w:kern w:val="20"/>
          <w:sz w:val="24"/>
          <w:szCs w:val="24"/>
          <w:rtl/>
        </w:rPr>
        <w:t>«</w:t>
      </w:r>
      <w:r w:rsidR="00CF6C0D" w:rsidRPr="00534F0C">
        <w:rPr>
          <w:rFonts w:ascii="Esharat" w:eastAsia="MS Mincho" w:hAnsi="Esharat"/>
          <w:kern w:val="20"/>
          <w:rtl/>
        </w:rPr>
        <w:t>إنّ الرجل يقتل بالمرأة</w:t>
      </w:r>
      <w:r w:rsidR="00CF6C0D" w:rsidRPr="00534F0C">
        <w:rPr>
          <w:rFonts w:ascii="Esharat" w:eastAsia="MS Mincho" w:hAnsi="Esharat"/>
          <w:kern w:val="20"/>
          <w:sz w:val="24"/>
          <w:szCs w:val="24"/>
          <w:rtl/>
        </w:rPr>
        <w:t>»</w:t>
      </w:r>
      <w:r w:rsidR="00CF6C0D" w:rsidRPr="00534F0C">
        <w:rPr>
          <w:rFonts w:hint="cs"/>
          <w:vertAlign w:val="superscript"/>
          <w:rtl/>
        </w:rPr>
        <w:t>(</w:t>
      </w:r>
      <w:r w:rsidR="00CF6C0D" w:rsidRPr="00534F0C">
        <w:rPr>
          <w:rStyle w:val="EndnoteReference"/>
          <w:rtl/>
        </w:rPr>
        <w:endnoteReference w:id="932"/>
      </w:r>
      <w:r w:rsidR="00CF6C0D" w:rsidRPr="00534F0C">
        <w:rPr>
          <w:rFonts w:hint="cs"/>
          <w:vertAlign w:val="superscript"/>
          <w:rtl/>
        </w:rPr>
        <w:t>)</w:t>
      </w:r>
      <w:r w:rsidR="00CF6C0D" w:rsidRPr="00534F0C">
        <w:rPr>
          <w:rFonts w:ascii="Esharat" w:eastAsia="MS Mincho" w:hAnsi="Esharat"/>
          <w:kern w:val="20"/>
          <w:rtl/>
        </w:rPr>
        <w:t>. وهو باطل</w:t>
      </w:r>
      <w:r w:rsidR="00DB0F3B" w:rsidRPr="00534F0C">
        <w:rPr>
          <w:rFonts w:ascii="Esharat" w:eastAsia="MS Mincho" w:hAnsi="Esharat" w:hint="cs"/>
          <w:kern w:val="20"/>
          <w:rtl/>
        </w:rPr>
        <w:t>ٌ</w:t>
      </w:r>
      <w:r w:rsidR="00CF6C0D" w:rsidRPr="00534F0C">
        <w:rPr>
          <w:rFonts w:ascii="Esharat" w:eastAsia="MS Mincho" w:hAnsi="Esharat"/>
          <w:kern w:val="20"/>
          <w:rtl/>
        </w:rPr>
        <w:t xml:space="preserve"> من وجوه: 1ـ إنّ هذه الروايات ـ لو فُرِضت صحّتُها ـ مخالفةٌ للكتاب</w:t>
      </w:r>
      <w:r w:rsidR="00DB0F3B" w:rsidRPr="00534F0C">
        <w:rPr>
          <w:rFonts w:ascii="Esharat" w:eastAsia="MS Mincho" w:hAnsi="Esharat" w:hint="cs"/>
          <w:kern w:val="20"/>
          <w:rtl/>
        </w:rPr>
        <w:t xml:space="preserve">، </w:t>
      </w:r>
      <w:r w:rsidR="00CF6C0D" w:rsidRPr="00534F0C">
        <w:rPr>
          <w:rFonts w:ascii="Esharat" w:eastAsia="MS Mincho" w:hAnsi="Esharat"/>
          <w:kern w:val="20"/>
          <w:rtl/>
        </w:rPr>
        <w:t>وما كان كذلك لا يكون حجّة</w:t>
      </w:r>
      <w:r w:rsidR="00DB0F3B" w:rsidRPr="00534F0C">
        <w:rPr>
          <w:rFonts w:ascii="Esharat" w:eastAsia="MS Mincho" w:hAnsi="Esharat" w:hint="cs"/>
          <w:kern w:val="20"/>
          <w:rtl/>
        </w:rPr>
        <w:t>ً.</w:t>
      </w:r>
      <w:r w:rsidR="00CF6C0D" w:rsidRPr="00534F0C">
        <w:rPr>
          <w:rFonts w:ascii="Esharat" w:eastAsia="MS Mincho" w:hAnsi="Esharat"/>
          <w:kern w:val="20"/>
          <w:rtl/>
        </w:rPr>
        <w:t xml:space="preserve"> وقد قام ال</w:t>
      </w:r>
      <w:r w:rsidR="00DB0F3B" w:rsidRPr="00534F0C">
        <w:rPr>
          <w:rFonts w:ascii="Esharat" w:eastAsia="MS Mincho" w:hAnsi="Esharat" w:hint="cs"/>
          <w:kern w:val="20"/>
          <w:rtl/>
        </w:rPr>
        <w:t>إ</w:t>
      </w:r>
      <w:r w:rsidR="00CF6C0D" w:rsidRPr="00534F0C">
        <w:rPr>
          <w:rFonts w:ascii="Esharat" w:eastAsia="MS Mincho" w:hAnsi="Esharat"/>
          <w:kern w:val="20"/>
          <w:rtl/>
        </w:rPr>
        <w:t>جماع على أنّ النسخ لا يثبت بخبر الواحد. 2ـ إنّها معارضة بالروايات المرويّة عن أهل البيت</w:t>
      </w:r>
      <w:r w:rsidR="00FA5BE9" w:rsidRPr="00534F0C">
        <w:rPr>
          <w:rFonts w:ascii="Mosawi" w:hAnsi="Mosawi" w:cs="Mosawi"/>
          <w:rtl/>
        </w:rPr>
        <w:t>^</w:t>
      </w:r>
      <w:r w:rsidR="00DB0F3B" w:rsidRPr="00534F0C">
        <w:rPr>
          <w:rFonts w:ascii="Esharat" w:eastAsia="MS Mincho" w:hAnsi="Esharat" w:hint="cs"/>
          <w:kern w:val="20"/>
          <w:rtl/>
        </w:rPr>
        <w:t>،</w:t>
      </w:r>
      <w:r w:rsidR="00CF6C0D" w:rsidRPr="00534F0C">
        <w:rPr>
          <w:rFonts w:ascii="Esharat" w:eastAsia="MS Mincho" w:hAnsi="Esharat"/>
          <w:kern w:val="20"/>
          <w:rtl/>
        </w:rPr>
        <w:t xml:space="preserve"> وبما رواه عطاء والشعبيّ والحسن البصريّ</w:t>
      </w:r>
      <w:r w:rsidR="00DB0F3B" w:rsidRPr="00534F0C">
        <w:rPr>
          <w:rFonts w:ascii="Esharat" w:eastAsia="MS Mincho" w:hAnsi="Esharat" w:hint="cs"/>
          <w:kern w:val="20"/>
          <w:rtl/>
        </w:rPr>
        <w:t>،</w:t>
      </w:r>
      <w:r w:rsidR="00CF6C0D" w:rsidRPr="00534F0C">
        <w:rPr>
          <w:rFonts w:ascii="Esharat" w:eastAsia="MS Mincho" w:hAnsi="Esharat"/>
          <w:kern w:val="20"/>
          <w:rtl/>
        </w:rPr>
        <w:t xml:space="preserve"> عن عليّ</w:t>
      </w:r>
      <w:r w:rsidR="00DB0F3B" w:rsidRPr="00534F0C">
        <w:rPr>
          <w:rFonts w:eastAsia="MS Mincho" w:hAnsi="Esharat" w:hint="cs"/>
          <w:kern w:val="20"/>
          <w:rtl/>
        </w:rPr>
        <w:t>ٍ</w:t>
      </w:r>
      <w:r w:rsidR="009812A9" w:rsidRPr="00534F0C">
        <w:rPr>
          <w:rFonts w:eastAsia="MS Mincho" w:hAnsi="Esharat" w:cs="Mosawi" w:hint="cs"/>
          <w:kern w:val="20"/>
          <w:rtl/>
        </w:rPr>
        <w:t>×</w:t>
      </w:r>
      <w:r w:rsidR="00DB0F3B" w:rsidRPr="00534F0C">
        <w:rPr>
          <w:rFonts w:ascii="Esharat" w:eastAsia="MS Mincho" w:hAnsi="Esharat" w:hint="cs"/>
          <w:kern w:val="20"/>
          <w:rtl/>
        </w:rPr>
        <w:t>،</w:t>
      </w:r>
      <w:r w:rsidR="00CF6C0D" w:rsidRPr="00534F0C">
        <w:rPr>
          <w:rFonts w:ascii="Esharat" w:eastAsia="MS Mincho" w:hAnsi="Esharat"/>
          <w:kern w:val="20"/>
          <w:rtl/>
        </w:rPr>
        <w:t xml:space="preserve"> أنّه قال في قتل الرجل امرأة: </w:t>
      </w:r>
      <w:r w:rsidR="00CF6C0D" w:rsidRPr="00534F0C">
        <w:rPr>
          <w:rFonts w:ascii="Esharat" w:eastAsia="MS Mincho" w:hAnsi="Esharat"/>
          <w:kern w:val="20"/>
          <w:sz w:val="24"/>
          <w:szCs w:val="24"/>
          <w:rtl/>
        </w:rPr>
        <w:t>«</w:t>
      </w:r>
      <w:r w:rsidR="00CF6C0D" w:rsidRPr="00534F0C">
        <w:rPr>
          <w:rFonts w:ascii="Esharat" w:eastAsia="MS Mincho" w:hAnsi="Esharat"/>
          <w:kern w:val="20"/>
          <w:rtl/>
        </w:rPr>
        <w:t>إنّ أولياء المرأة إن</w:t>
      </w:r>
      <w:r w:rsidR="00DB0F3B" w:rsidRPr="00534F0C">
        <w:rPr>
          <w:rFonts w:ascii="Esharat" w:eastAsia="MS Mincho" w:hAnsi="Esharat" w:hint="cs"/>
          <w:kern w:val="20"/>
          <w:rtl/>
        </w:rPr>
        <w:t>ْ</w:t>
      </w:r>
      <w:r w:rsidR="00CF6C0D" w:rsidRPr="00534F0C">
        <w:rPr>
          <w:rFonts w:ascii="Esharat" w:eastAsia="MS Mincho" w:hAnsi="Esharat"/>
          <w:kern w:val="20"/>
          <w:rtl/>
        </w:rPr>
        <w:t xml:space="preserve"> شاؤوا قتلوا الرجل</w:t>
      </w:r>
      <w:r w:rsidR="00DB0F3B" w:rsidRPr="00534F0C">
        <w:rPr>
          <w:rFonts w:ascii="Esharat" w:eastAsia="MS Mincho" w:hAnsi="Esharat" w:hint="cs"/>
          <w:kern w:val="20"/>
          <w:rtl/>
        </w:rPr>
        <w:t>،</w:t>
      </w:r>
      <w:r w:rsidR="00CF6C0D" w:rsidRPr="00534F0C">
        <w:rPr>
          <w:rFonts w:ascii="Esharat" w:eastAsia="MS Mincho" w:hAnsi="Esharat"/>
          <w:kern w:val="20"/>
          <w:rtl/>
        </w:rPr>
        <w:t xml:space="preserve"> وأدّوا نصف الدية، وإن</w:t>
      </w:r>
      <w:r w:rsidR="00DB0F3B" w:rsidRPr="00534F0C">
        <w:rPr>
          <w:rFonts w:ascii="Esharat" w:eastAsia="MS Mincho" w:hAnsi="Esharat" w:hint="cs"/>
          <w:kern w:val="20"/>
          <w:rtl/>
        </w:rPr>
        <w:t>ْ</w:t>
      </w:r>
      <w:r w:rsidR="00CF6C0D" w:rsidRPr="00534F0C">
        <w:rPr>
          <w:rFonts w:ascii="Esharat" w:eastAsia="MS Mincho" w:hAnsi="Esharat"/>
          <w:kern w:val="20"/>
          <w:rtl/>
        </w:rPr>
        <w:t xml:space="preserve"> شاؤوا أخذوا نصف دية الرجل</w:t>
      </w:r>
      <w:r w:rsidR="00CF6C0D" w:rsidRPr="00534F0C">
        <w:rPr>
          <w:rFonts w:ascii="Esharat" w:eastAsia="MS Mincho" w:hAnsi="Esharat"/>
          <w:kern w:val="20"/>
          <w:sz w:val="24"/>
          <w:szCs w:val="24"/>
          <w:rtl/>
        </w:rPr>
        <w:t>»</w:t>
      </w:r>
      <w:r w:rsidR="00CF6C0D" w:rsidRPr="00534F0C">
        <w:rPr>
          <w:rFonts w:hint="cs"/>
          <w:vertAlign w:val="superscript"/>
          <w:rtl/>
        </w:rPr>
        <w:t>(</w:t>
      </w:r>
      <w:r w:rsidR="00CF6C0D" w:rsidRPr="00534F0C">
        <w:rPr>
          <w:rStyle w:val="EndnoteReference"/>
          <w:rtl/>
        </w:rPr>
        <w:endnoteReference w:id="933"/>
      </w:r>
      <w:r w:rsidR="00CF6C0D" w:rsidRPr="00534F0C">
        <w:rPr>
          <w:rFonts w:hint="cs"/>
          <w:vertAlign w:val="superscript"/>
          <w:rtl/>
        </w:rPr>
        <w:t>)</w:t>
      </w:r>
      <w:r w:rsidR="00CF6C0D" w:rsidRPr="00534F0C">
        <w:rPr>
          <w:rFonts w:ascii="Esharat" w:eastAsia="MS Mincho" w:hAnsi="Esharat"/>
          <w:kern w:val="20"/>
          <w:rtl/>
        </w:rPr>
        <w:t>. 3ـ إنّ الرواية الأولى منها من المراسيل؛ فإنّ سعيد بن المسيّب ولد بعد مضيّ سنتين من خلافة عمر</w:t>
      </w:r>
      <w:r w:rsidR="00CF6C0D" w:rsidRPr="00534F0C">
        <w:rPr>
          <w:rFonts w:hint="cs"/>
          <w:vertAlign w:val="superscript"/>
          <w:rtl/>
        </w:rPr>
        <w:t>(</w:t>
      </w:r>
      <w:r w:rsidR="00CF6C0D" w:rsidRPr="00534F0C">
        <w:rPr>
          <w:rStyle w:val="EndnoteReference"/>
          <w:rtl/>
        </w:rPr>
        <w:endnoteReference w:id="934"/>
      </w:r>
      <w:r w:rsidR="00CF6C0D" w:rsidRPr="00534F0C">
        <w:rPr>
          <w:rFonts w:hint="cs"/>
          <w:vertAlign w:val="superscript"/>
          <w:rtl/>
        </w:rPr>
        <w:t>)</w:t>
      </w:r>
      <w:r w:rsidR="00DB0F3B" w:rsidRPr="00534F0C">
        <w:rPr>
          <w:rFonts w:ascii="Esharat" w:eastAsia="MS Mincho" w:hAnsi="Esharat" w:hint="cs"/>
          <w:kern w:val="20"/>
          <w:rtl/>
        </w:rPr>
        <w:t>،</w:t>
      </w:r>
      <w:r w:rsidR="00CF6C0D" w:rsidRPr="00534F0C">
        <w:rPr>
          <w:rFonts w:ascii="Esharat" w:eastAsia="MS Mincho" w:hAnsi="Esharat"/>
          <w:kern w:val="20"/>
          <w:rtl/>
        </w:rPr>
        <w:t xml:space="preserve"> فتبعد روايته عن عمر بلا واسطة</w:t>
      </w:r>
      <w:r w:rsidR="00DB0F3B" w:rsidRPr="00534F0C">
        <w:rPr>
          <w:rFonts w:ascii="Esharat" w:eastAsia="MS Mincho" w:hAnsi="Esharat" w:hint="cs"/>
          <w:kern w:val="20"/>
          <w:rtl/>
        </w:rPr>
        <w:t>ٍ.</w:t>
      </w:r>
      <w:r w:rsidR="00CF6C0D" w:rsidRPr="00534F0C">
        <w:rPr>
          <w:rFonts w:ascii="Esharat" w:eastAsia="MS Mincho" w:hAnsi="Esharat"/>
          <w:kern w:val="20"/>
          <w:rtl/>
        </w:rPr>
        <w:t xml:space="preserve"> وإذا سلّمنا صحّتها فهي تشتمل على نقل فعل عمر</w:t>
      </w:r>
      <w:r w:rsidR="00DB0F3B" w:rsidRPr="00534F0C">
        <w:rPr>
          <w:rFonts w:ascii="Esharat" w:eastAsia="MS Mincho" w:hAnsi="Esharat" w:hint="cs"/>
          <w:kern w:val="20"/>
          <w:rtl/>
        </w:rPr>
        <w:t>،</w:t>
      </w:r>
      <w:r w:rsidR="00DB0F3B" w:rsidRPr="00534F0C">
        <w:rPr>
          <w:rFonts w:ascii="Esharat" w:eastAsia="MS Mincho" w:hAnsi="Esharat"/>
          <w:kern w:val="20"/>
          <w:rtl/>
        </w:rPr>
        <w:t xml:space="preserve"> ولا حجّي</w:t>
      </w:r>
      <w:r w:rsidR="00CF6C0D" w:rsidRPr="00534F0C">
        <w:rPr>
          <w:rFonts w:ascii="Esharat" w:eastAsia="MS Mincho" w:hAnsi="Esharat"/>
          <w:kern w:val="20"/>
          <w:rtl/>
        </w:rPr>
        <w:t>ة لفعله في نفسه. والرواية الثانية ضعيفة</w:t>
      </w:r>
      <w:r w:rsidR="00DB0F3B" w:rsidRPr="00534F0C">
        <w:rPr>
          <w:rFonts w:ascii="Esharat" w:eastAsia="MS Mincho" w:hAnsi="Esharat" w:hint="cs"/>
          <w:kern w:val="20"/>
          <w:rtl/>
        </w:rPr>
        <w:t>ٌ</w:t>
      </w:r>
      <w:r w:rsidR="00CF6C0D" w:rsidRPr="00534F0C">
        <w:rPr>
          <w:rFonts w:ascii="Esharat" w:eastAsia="MS Mincho" w:hAnsi="Esharat"/>
          <w:kern w:val="20"/>
          <w:rtl/>
        </w:rPr>
        <w:t xml:space="preserve"> مرسلة. وأمّا الرواية الثالثة فهي ـ على فرض صحّتها ـ مطلقة</w:t>
      </w:r>
      <w:r w:rsidR="00DB0F3B" w:rsidRPr="00534F0C">
        <w:rPr>
          <w:rFonts w:ascii="Esharat" w:eastAsia="MS Mincho" w:hAnsi="Esharat" w:hint="cs"/>
          <w:kern w:val="20"/>
          <w:rtl/>
        </w:rPr>
        <w:t>ٌ</w:t>
      </w:r>
      <w:r w:rsidR="00CF6C0D" w:rsidRPr="00534F0C">
        <w:rPr>
          <w:rFonts w:ascii="Esharat" w:eastAsia="MS Mincho" w:hAnsi="Esharat"/>
          <w:kern w:val="20"/>
          <w:rtl/>
        </w:rPr>
        <w:t xml:space="preserve"> وقابلة لأن تُقيَّد بأداء نصف الدية. والنتيجة أنّ الآية الكريمة لم يثبت نسخها بشيء</w:t>
      </w:r>
      <w:r w:rsidR="00DB0F3B" w:rsidRPr="00534F0C">
        <w:rPr>
          <w:rFonts w:ascii="Esharat" w:eastAsia="MS Mincho" w:hAnsi="Esharat" w:hint="cs"/>
          <w:kern w:val="20"/>
          <w:rtl/>
        </w:rPr>
        <w:t>ٍ،</w:t>
      </w:r>
      <w:r w:rsidR="00CF6C0D" w:rsidRPr="00534F0C">
        <w:rPr>
          <w:rFonts w:ascii="Esharat" w:eastAsia="MS Mincho" w:hAnsi="Esharat"/>
          <w:kern w:val="20"/>
          <w:rtl/>
        </w:rPr>
        <w:t xml:space="preserve"> وأنّ دعوى النسخ إنّما هي بملاحظة فتوى جماعة</w:t>
      </w:r>
      <w:r w:rsidR="00DB0F3B" w:rsidRPr="00534F0C">
        <w:rPr>
          <w:rFonts w:ascii="Esharat" w:eastAsia="MS Mincho" w:hAnsi="Esharat" w:hint="cs"/>
          <w:kern w:val="20"/>
          <w:rtl/>
        </w:rPr>
        <w:t>ٍ</w:t>
      </w:r>
      <w:r w:rsidR="00CF6C0D" w:rsidRPr="00534F0C">
        <w:rPr>
          <w:rFonts w:ascii="Esharat" w:eastAsia="MS Mincho" w:hAnsi="Esharat"/>
          <w:kern w:val="20"/>
          <w:rtl/>
        </w:rPr>
        <w:t xml:space="preserve"> من فقهاء العامّة</w:t>
      </w:r>
      <w:r w:rsidR="00DB0F3B" w:rsidRPr="00534F0C">
        <w:rPr>
          <w:rFonts w:ascii="Esharat" w:eastAsia="MS Mincho" w:hAnsi="Esharat" w:hint="cs"/>
          <w:kern w:val="20"/>
          <w:rtl/>
        </w:rPr>
        <w:t>.</w:t>
      </w:r>
      <w:r w:rsidR="00CF6C0D" w:rsidRPr="00534F0C">
        <w:rPr>
          <w:rFonts w:ascii="Esharat" w:eastAsia="MS Mincho" w:hAnsi="Esharat"/>
          <w:kern w:val="20"/>
          <w:rtl/>
        </w:rPr>
        <w:t xml:space="preserve"> وكيف يمكن رفع اليد عن قول الله تعالى بملاحظة قول زيد أو عمرو؟</w:t>
      </w:r>
      <w:r w:rsidR="00DB0F3B" w:rsidRPr="00534F0C">
        <w:rPr>
          <w:rFonts w:ascii="Esharat" w:eastAsia="MS Mincho" w:hAnsi="Esharat" w:hint="cs"/>
          <w:kern w:val="20"/>
          <w:rtl/>
        </w:rPr>
        <w:t>!</w:t>
      </w:r>
      <w:r w:rsidR="00CF6C0D" w:rsidRPr="00534F0C">
        <w:rPr>
          <w:rFonts w:ascii="Esharat" w:eastAsia="MS Mincho" w:hAnsi="Esharat"/>
          <w:kern w:val="20"/>
          <w:rtl/>
        </w:rPr>
        <w:t xml:space="preserve"> وممّا يبعث على العجب أنّ جماعة يفتون بخلاف القرآن مع إجماعهم على أنّ القرآن لا ينسخ بخبر الواحد</w:t>
      </w:r>
      <w:r w:rsidR="00CF6C0D" w:rsidRPr="00534F0C">
        <w:rPr>
          <w:rFonts w:hint="cs"/>
          <w:vertAlign w:val="superscript"/>
          <w:rtl/>
        </w:rPr>
        <w:t>(</w:t>
      </w:r>
      <w:r w:rsidR="00CF6C0D" w:rsidRPr="00534F0C">
        <w:rPr>
          <w:rStyle w:val="EndnoteReference"/>
          <w:rtl/>
        </w:rPr>
        <w:endnoteReference w:id="935"/>
      </w:r>
      <w:r w:rsidR="00CF6C0D" w:rsidRPr="00534F0C">
        <w:rPr>
          <w:rFonts w:hint="cs"/>
          <w:vertAlign w:val="superscript"/>
          <w:rtl/>
        </w:rPr>
        <w:t>)</w:t>
      </w:r>
      <w:r w:rsidR="00CF6C0D"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b/>
          <w:bCs/>
          <w:kern w:val="20"/>
          <w:rtl/>
        </w:rPr>
        <w:t>أقول</w:t>
      </w:r>
      <w:r w:rsidRPr="00534F0C">
        <w:rPr>
          <w:rFonts w:ascii="Esharat" w:eastAsia="MS Mincho" w:hAnsi="Esharat"/>
          <w:kern w:val="20"/>
          <w:rtl/>
        </w:rPr>
        <w:t>: لقد أجاد في</w:t>
      </w:r>
      <w:r w:rsidR="00DB0F3B" w:rsidRPr="00534F0C">
        <w:rPr>
          <w:rFonts w:ascii="Esharat" w:eastAsia="MS Mincho" w:hAnsi="Esharat" w:hint="cs"/>
          <w:kern w:val="20"/>
          <w:rtl/>
        </w:rPr>
        <w:t xml:space="preserve"> </w:t>
      </w:r>
      <w:r w:rsidRPr="00534F0C">
        <w:rPr>
          <w:rFonts w:ascii="Esharat" w:eastAsia="MS Mincho" w:hAnsi="Esharat"/>
          <w:kern w:val="20"/>
          <w:rtl/>
        </w:rPr>
        <w:t>ما أفاد</w:t>
      </w:r>
      <w:r w:rsidR="00DB0F3B" w:rsidRPr="00534F0C">
        <w:rPr>
          <w:rFonts w:ascii="Esharat" w:eastAsia="MS Mincho" w:hAnsi="Esharat" w:hint="cs"/>
          <w:kern w:val="20"/>
          <w:rtl/>
        </w:rPr>
        <w:t>.</w:t>
      </w:r>
      <w:r w:rsidRPr="00534F0C">
        <w:rPr>
          <w:rFonts w:ascii="Esharat" w:eastAsia="MS Mincho" w:hAnsi="Esharat"/>
          <w:kern w:val="20"/>
          <w:rtl/>
        </w:rPr>
        <w:t xml:space="preserve"> </w:t>
      </w:r>
      <w:r w:rsidR="002D6FDB" w:rsidRPr="00534F0C">
        <w:rPr>
          <w:rFonts w:ascii="Esharat" w:eastAsia="MS Mincho" w:hAnsi="Esharat"/>
          <w:kern w:val="20"/>
          <w:rtl/>
        </w:rPr>
        <w:t>إلاّ</w:t>
      </w:r>
      <w:r w:rsidRPr="00534F0C">
        <w:rPr>
          <w:rFonts w:ascii="Esharat" w:eastAsia="MS Mincho" w:hAnsi="Esharat"/>
          <w:kern w:val="20"/>
          <w:rtl/>
        </w:rPr>
        <w:t xml:space="preserve"> أنّ في كلامه</w:t>
      </w:r>
      <w:r w:rsidR="009812A9" w:rsidRPr="00534F0C">
        <w:rPr>
          <w:rFonts w:eastAsia="MS Mincho" w:hAnsi="Esharat" w:cs="Mosawi" w:hint="cs"/>
          <w:kern w:val="20"/>
          <w:rtl/>
        </w:rPr>
        <w:t>&amp;</w:t>
      </w:r>
      <w:r w:rsidRPr="00534F0C">
        <w:rPr>
          <w:rFonts w:ascii="Esharat" w:eastAsia="MS Mincho" w:hAnsi="Esharat"/>
          <w:kern w:val="20"/>
          <w:rtl/>
        </w:rPr>
        <w:t xml:space="preserve"> ما لا أكاد أن أفهمه؛ حيث إنّه</w:t>
      </w:r>
      <w:r w:rsidRPr="00534F0C">
        <w:rPr>
          <w:rFonts w:ascii="Esharat" w:eastAsia="MS Mincho" w:hAnsi="Esharat" w:hint="cs"/>
          <w:kern w:val="20"/>
          <w:rtl/>
        </w:rPr>
        <w:t xml:space="preserve"> </w:t>
      </w:r>
      <w:r w:rsidRPr="00534F0C">
        <w:rPr>
          <w:rFonts w:ascii="Esharat" w:eastAsia="MS Mincho" w:hAnsi="Esharat"/>
          <w:kern w:val="20"/>
          <w:rtl/>
        </w:rPr>
        <w:t xml:space="preserve">صرّح بأنّ </w:t>
      </w:r>
      <w:r w:rsidRPr="00534F0C">
        <w:rPr>
          <w:rFonts w:ascii="Esharat" w:eastAsia="MS Mincho" w:hAnsi="Esharat"/>
          <w:kern w:val="20"/>
          <w:sz w:val="24"/>
          <w:szCs w:val="24"/>
          <w:rtl/>
        </w:rPr>
        <w:t>«</w:t>
      </w:r>
      <w:r w:rsidRPr="00534F0C">
        <w:rPr>
          <w:rFonts w:ascii="Esharat" w:eastAsia="MS Mincho" w:hAnsi="Esharat"/>
          <w:kern w:val="20"/>
          <w:rtl/>
        </w:rPr>
        <w:t>الآية المباركة تدلّ على أنّ ب</w:t>
      </w:r>
      <w:r w:rsidR="00DB0F3B" w:rsidRPr="00534F0C">
        <w:rPr>
          <w:rFonts w:ascii="Esharat" w:eastAsia="MS Mincho" w:hAnsi="Esharat" w:hint="cs"/>
          <w:kern w:val="20"/>
          <w:rtl/>
        </w:rPr>
        <w:t>َ</w:t>
      </w:r>
      <w:r w:rsidRPr="00534F0C">
        <w:rPr>
          <w:rFonts w:ascii="Esharat" w:eastAsia="MS Mincho" w:hAnsi="Esharat"/>
          <w:kern w:val="20"/>
          <w:rtl/>
        </w:rPr>
        <w:t>د</w:t>
      </w:r>
      <w:r w:rsidR="00DB0F3B" w:rsidRPr="00534F0C">
        <w:rPr>
          <w:rFonts w:ascii="Esharat" w:eastAsia="MS Mincho" w:hAnsi="Esharat" w:hint="cs"/>
          <w:kern w:val="20"/>
          <w:rtl/>
        </w:rPr>
        <w:t>َ</w:t>
      </w:r>
      <w:r w:rsidRPr="00534F0C">
        <w:rPr>
          <w:rFonts w:ascii="Esharat" w:eastAsia="MS Mincho" w:hAnsi="Esharat"/>
          <w:kern w:val="20"/>
          <w:rtl/>
        </w:rPr>
        <w:t>ل الأنثى هي الأنثى</w:t>
      </w:r>
      <w:r w:rsidR="00DB0F3B" w:rsidRPr="00534F0C">
        <w:rPr>
          <w:rFonts w:ascii="Esharat" w:eastAsia="MS Mincho" w:hAnsi="Esharat" w:hint="cs"/>
          <w:kern w:val="20"/>
          <w:rtl/>
        </w:rPr>
        <w:t>،</w:t>
      </w:r>
      <w:r w:rsidRPr="00534F0C">
        <w:rPr>
          <w:rFonts w:ascii="Esharat" w:eastAsia="MS Mincho" w:hAnsi="Esharat"/>
          <w:kern w:val="20"/>
          <w:rtl/>
        </w:rPr>
        <w:t xml:space="preserve"> فلا يكون الرجل ب</w:t>
      </w:r>
      <w:r w:rsidR="00DB0F3B" w:rsidRPr="00534F0C">
        <w:rPr>
          <w:rFonts w:ascii="Esharat" w:eastAsia="MS Mincho" w:hAnsi="Esharat" w:hint="cs"/>
          <w:kern w:val="20"/>
          <w:rtl/>
        </w:rPr>
        <w:t>َ</w:t>
      </w:r>
      <w:r w:rsidRPr="00534F0C">
        <w:rPr>
          <w:rFonts w:ascii="Esharat" w:eastAsia="MS Mincho" w:hAnsi="Esharat"/>
          <w:kern w:val="20"/>
          <w:rtl/>
        </w:rPr>
        <w:t>د</w:t>
      </w:r>
      <w:r w:rsidR="00DB0F3B" w:rsidRPr="00534F0C">
        <w:rPr>
          <w:rFonts w:ascii="Esharat" w:eastAsia="MS Mincho" w:hAnsi="Esharat" w:hint="cs"/>
          <w:kern w:val="20"/>
          <w:rtl/>
        </w:rPr>
        <w:t>َ</w:t>
      </w:r>
      <w:r w:rsidRPr="00534F0C">
        <w:rPr>
          <w:rFonts w:ascii="Esharat" w:eastAsia="MS Mincho" w:hAnsi="Esharat"/>
          <w:kern w:val="20"/>
          <w:rtl/>
        </w:rPr>
        <w:t>لاً عنها</w:t>
      </w:r>
      <w:r w:rsidRPr="00534F0C">
        <w:rPr>
          <w:rFonts w:ascii="Esharat" w:eastAsia="MS Mincho" w:hAnsi="Esharat"/>
          <w:kern w:val="20"/>
          <w:sz w:val="24"/>
          <w:szCs w:val="24"/>
          <w:rtl/>
        </w:rPr>
        <w:t>»</w:t>
      </w:r>
      <w:r w:rsidR="00DB0F3B" w:rsidRPr="00534F0C">
        <w:rPr>
          <w:rFonts w:ascii="Esharat" w:eastAsia="MS Mincho" w:hAnsi="Esharat" w:hint="cs"/>
          <w:kern w:val="20"/>
          <w:rtl/>
        </w:rPr>
        <w:t>،</w:t>
      </w:r>
      <w:r w:rsidRPr="00534F0C">
        <w:rPr>
          <w:rFonts w:ascii="Esharat" w:eastAsia="MS Mincho" w:hAnsi="Esharat"/>
          <w:kern w:val="20"/>
          <w:rtl/>
        </w:rPr>
        <w:t xml:space="preserve"> وعدَّ الروايات القائلة بقتل الرجل القاتل بالمرأة بلا أداء نصف ديته مخالفةً للقرآن</w:t>
      </w:r>
      <w:r w:rsidR="00DB0F3B" w:rsidRPr="00534F0C">
        <w:rPr>
          <w:rFonts w:ascii="Esharat" w:eastAsia="MS Mincho" w:hAnsi="Esharat" w:hint="cs"/>
          <w:kern w:val="20"/>
          <w:rtl/>
        </w:rPr>
        <w:t>.</w:t>
      </w:r>
      <w:r w:rsidRPr="00534F0C">
        <w:rPr>
          <w:rFonts w:ascii="Esharat" w:eastAsia="MS Mincho" w:hAnsi="Esharat" w:hint="cs"/>
          <w:kern w:val="20"/>
          <w:rtl/>
        </w:rPr>
        <w:t xml:space="preserve"> </w:t>
      </w:r>
      <w:r w:rsidR="00430528" w:rsidRPr="00534F0C">
        <w:rPr>
          <w:rFonts w:ascii="Esharat" w:eastAsia="MS Mincho" w:hAnsi="Esharat"/>
          <w:kern w:val="20"/>
          <w:rtl/>
        </w:rPr>
        <w:t>ولكن</w:t>
      </w:r>
      <w:r w:rsidR="00430528" w:rsidRPr="00534F0C">
        <w:rPr>
          <w:rFonts w:ascii="Esharat" w:eastAsia="MS Mincho" w:hAnsi="Esharat" w:hint="cs"/>
          <w:kern w:val="20"/>
          <w:rtl/>
        </w:rPr>
        <w:t>ْ</w:t>
      </w:r>
      <w:r w:rsidR="00430528" w:rsidRPr="00534F0C">
        <w:rPr>
          <w:rFonts w:ascii="Esharat" w:eastAsia="MS Mincho" w:hAnsi="Esharat"/>
          <w:kern w:val="20"/>
          <w:rtl/>
        </w:rPr>
        <w:t xml:space="preserve"> لما</w:t>
      </w:r>
      <w:r w:rsidRPr="00534F0C">
        <w:rPr>
          <w:rFonts w:ascii="Esharat" w:eastAsia="MS Mincho" w:hAnsi="Esharat"/>
          <w:kern w:val="20"/>
          <w:rtl/>
        </w:rPr>
        <w:t>ذا لا يقول</w:t>
      </w:r>
      <w:r w:rsidR="00430528" w:rsidRPr="00534F0C">
        <w:rPr>
          <w:rFonts w:ascii="Esharat" w:eastAsia="MS Mincho" w:hAnsi="Esharat" w:hint="cs"/>
          <w:kern w:val="20"/>
          <w:rtl/>
        </w:rPr>
        <w:t xml:space="preserve"> ـ</w:t>
      </w:r>
      <w:r w:rsidR="00430528" w:rsidRPr="00534F0C">
        <w:rPr>
          <w:rFonts w:ascii="Esharat" w:eastAsia="MS Mincho" w:hAnsi="Esharat"/>
          <w:kern w:val="20"/>
          <w:rtl/>
        </w:rPr>
        <w:t xml:space="preserve"> لله درّ</w:t>
      </w:r>
      <w:r w:rsidR="00430528" w:rsidRPr="00534F0C">
        <w:rPr>
          <w:rFonts w:ascii="Esharat" w:eastAsia="MS Mincho" w:hAnsi="Esharat" w:hint="cs"/>
          <w:kern w:val="20"/>
          <w:rtl/>
        </w:rPr>
        <w:t>ُ</w:t>
      </w:r>
      <w:r w:rsidR="00430528" w:rsidRPr="00534F0C">
        <w:rPr>
          <w:rFonts w:ascii="Esharat" w:eastAsia="MS Mincho" w:hAnsi="Esharat"/>
          <w:kern w:val="20"/>
          <w:rtl/>
        </w:rPr>
        <w:t>ه</w:t>
      </w:r>
      <w:r w:rsidR="00430528" w:rsidRPr="00534F0C">
        <w:rPr>
          <w:rFonts w:ascii="Esharat" w:eastAsia="MS Mincho" w:hAnsi="Esharat" w:hint="cs"/>
          <w:kern w:val="20"/>
          <w:rtl/>
        </w:rPr>
        <w:t xml:space="preserve"> ـ</w:t>
      </w:r>
      <w:r w:rsidRPr="00534F0C">
        <w:rPr>
          <w:rFonts w:ascii="Esharat" w:eastAsia="MS Mincho" w:hAnsi="Esharat"/>
          <w:kern w:val="20"/>
          <w:rtl/>
        </w:rPr>
        <w:t xml:space="preserve"> بهذا بعينه بالنسبة إلى الروايات القائلة بقتله بشرط أداء نصف الدية؟! فإنّه لو كان ب</w:t>
      </w:r>
      <w:r w:rsidR="00430528" w:rsidRPr="00534F0C">
        <w:rPr>
          <w:rFonts w:ascii="Esharat" w:eastAsia="MS Mincho" w:hAnsi="Esharat" w:hint="cs"/>
          <w:kern w:val="20"/>
          <w:rtl/>
        </w:rPr>
        <w:t>َ</w:t>
      </w:r>
      <w:r w:rsidRPr="00534F0C">
        <w:rPr>
          <w:rFonts w:ascii="Esharat" w:eastAsia="MS Mincho" w:hAnsi="Esharat"/>
          <w:kern w:val="20"/>
          <w:rtl/>
        </w:rPr>
        <w:t>د</w:t>
      </w:r>
      <w:r w:rsidR="00430528" w:rsidRPr="00534F0C">
        <w:rPr>
          <w:rFonts w:ascii="Esharat" w:eastAsia="MS Mincho" w:hAnsi="Esharat" w:hint="cs"/>
          <w:kern w:val="20"/>
          <w:rtl/>
        </w:rPr>
        <w:t>َ</w:t>
      </w:r>
      <w:r w:rsidRPr="00534F0C">
        <w:rPr>
          <w:rFonts w:ascii="Esharat" w:eastAsia="MS Mincho" w:hAnsi="Esharat"/>
          <w:kern w:val="20"/>
          <w:rtl/>
        </w:rPr>
        <w:t>لُ الأنثى هي الأنثى خاصّةً ـ كما صرَّح به نفسُه ـ فبانضمام نصف الدية إليها لا يصير الرجلُ ب</w:t>
      </w:r>
      <w:r w:rsidR="00430528" w:rsidRPr="00534F0C">
        <w:rPr>
          <w:rFonts w:ascii="Esharat" w:eastAsia="MS Mincho" w:hAnsi="Esharat" w:hint="cs"/>
          <w:kern w:val="20"/>
          <w:rtl/>
        </w:rPr>
        <w:t>َ</w:t>
      </w:r>
      <w:r w:rsidRPr="00534F0C">
        <w:rPr>
          <w:rFonts w:ascii="Esharat" w:eastAsia="MS Mincho" w:hAnsi="Esharat"/>
          <w:kern w:val="20"/>
          <w:rtl/>
        </w:rPr>
        <w:t>د</w:t>
      </w:r>
      <w:r w:rsidR="00430528" w:rsidRPr="00534F0C">
        <w:rPr>
          <w:rFonts w:ascii="Esharat" w:eastAsia="MS Mincho" w:hAnsi="Esharat" w:hint="cs"/>
          <w:kern w:val="20"/>
          <w:rtl/>
        </w:rPr>
        <w:t>َ</w:t>
      </w:r>
      <w:r w:rsidRPr="00534F0C">
        <w:rPr>
          <w:rFonts w:ascii="Esharat" w:eastAsia="MS Mincho" w:hAnsi="Esharat"/>
          <w:kern w:val="20"/>
          <w:rtl/>
        </w:rPr>
        <w:t xml:space="preserve">لاً عنها. وقوله: </w:t>
      </w:r>
      <w:r w:rsidRPr="00534F0C">
        <w:rPr>
          <w:rFonts w:ascii="Esharat" w:eastAsia="MS Mincho" w:hAnsi="Esharat"/>
          <w:kern w:val="20"/>
          <w:sz w:val="24"/>
          <w:szCs w:val="24"/>
          <w:rtl/>
        </w:rPr>
        <w:t>«</w:t>
      </w:r>
      <w:r w:rsidRPr="00534F0C">
        <w:rPr>
          <w:rFonts w:ascii="Esharat" w:eastAsia="MS Mincho" w:hAnsi="Esharat"/>
          <w:kern w:val="20"/>
          <w:rtl/>
        </w:rPr>
        <w:t>وهو [أي كون الرجل ب</w:t>
      </w:r>
      <w:r w:rsidR="00430528" w:rsidRPr="00534F0C">
        <w:rPr>
          <w:rFonts w:ascii="Esharat" w:eastAsia="MS Mincho" w:hAnsi="Esharat" w:hint="cs"/>
          <w:kern w:val="20"/>
          <w:rtl/>
        </w:rPr>
        <w:t>َ</w:t>
      </w:r>
      <w:r w:rsidRPr="00534F0C">
        <w:rPr>
          <w:rFonts w:ascii="Esharat" w:eastAsia="MS Mincho" w:hAnsi="Esharat"/>
          <w:kern w:val="20"/>
          <w:rtl/>
        </w:rPr>
        <w:t>د</w:t>
      </w:r>
      <w:r w:rsidR="00430528" w:rsidRPr="00534F0C">
        <w:rPr>
          <w:rFonts w:ascii="Esharat" w:eastAsia="MS Mincho" w:hAnsi="Esharat" w:hint="cs"/>
          <w:kern w:val="20"/>
          <w:rtl/>
        </w:rPr>
        <w:t>َ</w:t>
      </w:r>
      <w:r w:rsidRPr="00534F0C">
        <w:rPr>
          <w:rFonts w:ascii="Esharat" w:eastAsia="MS Mincho" w:hAnsi="Esharat"/>
          <w:kern w:val="20"/>
          <w:rtl/>
        </w:rPr>
        <w:t>لاً عن مجموع الأنثى ونصف الدية] حكم</w:t>
      </w:r>
      <w:r w:rsidR="00430528" w:rsidRPr="00534F0C">
        <w:rPr>
          <w:rFonts w:ascii="Esharat" w:eastAsia="MS Mincho" w:hAnsi="Esharat" w:hint="cs"/>
          <w:kern w:val="20"/>
          <w:rtl/>
        </w:rPr>
        <w:t>ٌ</w:t>
      </w:r>
      <w:r w:rsidRPr="00534F0C">
        <w:rPr>
          <w:rFonts w:ascii="Esharat" w:eastAsia="MS Mincho" w:hAnsi="Esharat"/>
          <w:kern w:val="20"/>
          <w:rtl/>
        </w:rPr>
        <w:t xml:space="preserve"> آخر لا يَمَسّ بالحكم الأوّل المستفاد من الآية</w:t>
      </w:r>
      <w:r w:rsidRPr="00534F0C">
        <w:rPr>
          <w:rFonts w:ascii="Esharat" w:eastAsia="MS Mincho" w:hAnsi="Esharat"/>
          <w:kern w:val="20"/>
          <w:sz w:val="24"/>
          <w:szCs w:val="24"/>
          <w:rtl/>
        </w:rPr>
        <w:t>»</w:t>
      </w:r>
      <w:r w:rsidRPr="00534F0C">
        <w:rPr>
          <w:rFonts w:ascii="Esharat" w:eastAsia="MS Mincho" w:hAnsi="Esharat"/>
          <w:kern w:val="20"/>
          <w:rtl/>
        </w:rPr>
        <w:t xml:space="preserve"> لا يرفع المخالفة بينه وبين الآية. </w:t>
      </w:r>
    </w:p>
    <w:p w:rsidR="00430528" w:rsidRPr="00534F0C" w:rsidRDefault="00CF6C0D" w:rsidP="00500774">
      <w:pPr>
        <w:rPr>
          <w:rFonts w:ascii="Esharat" w:eastAsia="MS Mincho" w:hAnsi="Esharat"/>
          <w:kern w:val="20"/>
          <w:rtl/>
        </w:rPr>
      </w:pPr>
      <w:r w:rsidRPr="00534F0C">
        <w:rPr>
          <w:rFonts w:ascii="Esharat" w:eastAsia="MS Mincho" w:hAnsi="Esharat"/>
          <w:b/>
          <w:bCs/>
          <w:kern w:val="20"/>
          <w:rtl/>
        </w:rPr>
        <w:t>فإن</w:t>
      </w:r>
      <w:r w:rsidR="00430528" w:rsidRPr="00534F0C">
        <w:rPr>
          <w:rFonts w:ascii="Esharat" w:eastAsia="MS Mincho" w:hAnsi="Esharat" w:hint="cs"/>
          <w:b/>
          <w:bCs/>
          <w:kern w:val="20"/>
          <w:rtl/>
        </w:rPr>
        <w:t>ْ</w:t>
      </w:r>
      <w:r w:rsidRPr="00534F0C">
        <w:rPr>
          <w:rFonts w:ascii="Esharat" w:eastAsia="MS Mincho" w:hAnsi="Esharat"/>
          <w:b/>
          <w:bCs/>
          <w:kern w:val="20"/>
          <w:rtl/>
        </w:rPr>
        <w:t xml:space="preserve"> قيل</w:t>
      </w:r>
      <w:r w:rsidRPr="00534F0C">
        <w:rPr>
          <w:rFonts w:ascii="Esharat" w:eastAsia="MS Mincho" w:hAnsi="Esharat"/>
          <w:kern w:val="20"/>
          <w:rtl/>
        </w:rPr>
        <w:t>: يُحتمَل أنّه</w:t>
      </w:r>
      <w:r w:rsidR="009812A9" w:rsidRPr="00534F0C">
        <w:rPr>
          <w:rFonts w:ascii="Esharat" w:eastAsia="MS Mincho" w:hAnsi="Esharat" w:cs="Mosawi" w:hint="cs"/>
          <w:kern w:val="20"/>
          <w:rtl/>
        </w:rPr>
        <w:t>&amp;</w:t>
      </w:r>
      <w:r w:rsidRPr="00534F0C">
        <w:rPr>
          <w:rFonts w:ascii="Esharat" w:eastAsia="MS Mincho" w:hAnsi="Esharat"/>
          <w:kern w:val="20"/>
          <w:rtl/>
        </w:rPr>
        <w:t xml:space="preserve"> أراد أنّ </w:t>
      </w:r>
      <w:r w:rsidRPr="00534F0C">
        <w:rPr>
          <w:rFonts w:hint="eastAsia"/>
          <w:sz w:val="24"/>
          <w:szCs w:val="24"/>
          <w:rtl/>
        </w:rPr>
        <w:t>«</w:t>
      </w:r>
      <w:r w:rsidRPr="00534F0C">
        <w:rPr>
          <w:rFonts w:ascii="Esharat" w:eastAsia="MS Mincho" w:hAnsi="Esharat"/>
          <w:kern w:val="20"/>
          <w:rtl/>
        </w:rPr>
        <w:t>الأنثى</w:t>
      </w:r>
      <w:r w:rsidRPr="00534F0C">
        <w:rPr>
          <w:rFonts w:hint="eastAsia"/>
          <w:sz w:val="24"/>
          <w:szCs w:val="24"/>
          <w:rtl/>
        </w:rPr>
        <w:t>»</w:t>
      </w:r>
      <w:r w:rsidRPr="00534F0C">
        <w:rPr>
          <w:rFonts w:ascii="Esharat" w:eastAsia="MS Mincho" w:hAnsi="Esharat"/>
          <w:kern w:val="20"/>
          <w:rtl/>
        </w:rPr>
        <w:t xml:space="preserve"> في الآية مطلقة</w:t>
      </w:r>
      <w:r w:rsidR="00430528" w:rsidRPr="00534F0C">
        <w:rPr>
          <w:rFonts w:ascii="Esharat" w:eastAsia="MS Mincho" w:hAnsi="Esharat" w:hint="cs"/>
          <w:kern w:val="20"/>
          <w:rtl/>
        </w:rPr>
        <w:t>،</w:t>
      </w:r>
      <w:r w:rsidRPr="00534F0C">
        <w:rPr>
          <w:rFonts w:ascii="Esharat" w:eastAsia="MS Mincho" w:hAnsi="Esharat"/>
          <w:kern w:val="20"/>
          <w:rtl/>
        </w:rPr>
        <w:t xml:space="preserve"> فتفترق عن </w:t>
      </w:r>
      <w:r w:rsidRPr="00534F0C">
        <w:rPr>
          <w:rFonts w:hint="eastAsia"/>
          <w:sz w:val="24"/>
          <w:szCs w:val="24"/>
          <w:rtl/>
        </w:rPr>
        <w:t>«</w:t>
      </w:r>
      <w:r w:rsidRPr="00534F0C">
        <w:rPr>
          <w:rFonts w:ascii="Esharat" w:eastAsia="MS Mincho" w:hAnsi="Esharat"/>
          <w:kern w:val="20"/>
          <w:rtl/>
        </w:rPr>
        <w:t>الأنثى المنضمّة إلى نصف الدية</w:t>
      </w:r>
      <w:r w:rsidRPr="00534F0C">
        <w:rPr>
          <w:rFonts w:hint="eastAsia"/>
          <w:sz w:val="24"/>
          <w:szCs w:val="24"/>
          <w:rtl/>
        </w:rPr>
        <w:t>»</w:t>
      </w:r>
      <w:r w:rsidRPr="00534F0C">
        <w:rPr>
          <w:rFonts w:ascii="Esharat" w:eastAsia="MS Mincho" w:hAnsi="Esharat"/>
          <w:kern w:val="20"/>
          <w:rtl/>
        </w:rPr>
        <w:t xml:space="preserve"> في الروايات</w:t>
      </w:r>
      <w:r w:rsidR="00430528" w:rsidRPr="00534F0C">
        <w:rPr>
          <w:rFonts w:ascii="Esharat" w:eastAsia="MS Mincho" w:hAnsi="Esharat" w:hint="cs"/>
          <w:kern w:val="20"/>
          <w:rtl/>
        </w:rPr>
        <w:t>،</w:t>
      </w:r>
      <w:r w:rsidRPr="00534F0C">
        <w:rPr>
          <w:rFonts w:ascii="Esharat" w:eastAsia="MS Mincho" w:hAnsi="Esharat"/>
          <w:kern w:val="20"/>
          <w:rtl/>
        </w:rPr>
        <w:t xml:space="preserve"> فلا دلالة في </w:t>
      </w:r>
      <w:r w:rsidRPr="00534F0C">
        <w:rPr>
          <w:rFonts w:hint="eastAsia"/>
          <w:sz w:val="24"/>
          <w:szCs w:val="24"/>
          <w:rtl/>
        </w:rPr>
        <w:t>«</w:t>
      </w:r>
      <w:r w:rsidRPr="00534F0C">
        <w:rPr>
          <w:rFonts w:ascii="Esharat" w:eastAsia="MS Mincho" w:hAnsi="Esharat"/>
          <w:kern w:val="20"/>
          <w:rtl/>
        </w:rPr>
        <w:t>الأنثى بالأنثى</w:t>
      </w:r>
      <w:r w:rsidRPr="00534F0C">
        <w:rPr>
          <w:rFonts w:hint="eastAsia"/>
          <w:sz w:val="24"/>
          <w:szCs w:val="24"/>
          <w:rtl/>
        </w:rPr>
        <w:t>»</w:t>
      </w:r>
      <w:r w:rsidRPr="00534F0C">
        <w:rPr>
          <w:rFonts w:ascii="Esharat" w:eastAsia="MS Mincho" w:hAnsi="Esharat"/>
          <w:kern w:val="20"/>
          <w:rtl/>
        </w:rPr>
        <w:t xml:space="preserve"> على نفي </w:t>
      </w:r>
      <w:r w:rsidRPr="00534F0C">
        <w:rPr>
          <w:rFonts w:hint="eastAsia"/>
          <w:sz w:val="24"/>
          <w:szCs w:val="24"/>
          <w:rtl/>
        </w:rPr>
        <w:t>«</w:t>
      </w:r>
      <w:r w:rsidRPr="00534F0C">
        <w:rPr>
          <w:rFonts w:ascii="Esharat" w:eastAsia="MS Mincho" w:hAnsi="Esharat"/>
          <w:kern w:val="20"/>
          <w:rtl/>
        </w:rPr>
        <w:t>الرجل بالأنثى المنضمّة إلى نصف الدية</w:t>
      </w:r>
      <w:r w:rsidRPr="00534F0C">
        <w:rPr>
          <w:rFonts w:hint="eastAsia"/>
          <w:sz w:val="24"/>
          <w:szCs w:val="24"/>
          <w:rtl/>
        </w:rPr>
        <w:t>»</w:t>
      </w:r>
      <w:r w:rsidR="00430528" w:rsidRPr="00534F0C">
        <w:rPr>
          <w:rFonts w:ascii="Esharat" w:eastAsia="MS Mincho" w:hAnsi="Esharat" w:hint="cs"/>
          <w:kern w:val="20"/>
          <w:rtl/>
        </w:rPr>
        <w:t>؛</w:t>
      </w:r>
      <w:r w:rsidRPr="00534F0C">
        <w:rPr>
          <w:rFonts w:ascii="Esharat" w:eastAsia="MS Mincho" w:hAnsi="Esharat"/>
          <w:kern w:val="20"/>
          <w:rtl/>
        </w:rPr>
        <w:t xml:space="preserve"> فإنّ الثاني حكم</w:t>
      </w:r>
      <w:r w:rsidR="00430528" w:rsidRPr="00534F0C">
        <w:rPr>
          <w:rFonts w:ascii="Esharat" w:eastAsia="MS Mincho" w:hAnsi="Esharat" w:hint="cs"/>
          <w:kern w:val="20"/>
          <w:rtl/>
        </w:rPr>
        <w:t>ٌ</w:t>
      </w:r>
      <w:r w:rsidRPr="00534F0C">
        <w:rPr>
          <w:rFonts w:ascii="Esharat" w:eastAsia="MS Mincho" w:hAnsi="Esharat"/>
          <w:kern w:val="20"/>
          <w:rtl/>
        </w:rPr>
        <w:t xml:space="preserve"> آخر أثبت</w:t>
      </w:r>
      <w:r w:rsidR="00430528" w:rsidRPr="00534F0C">
        <w:rPr>
          <w:rFonts w:ascii="Esharat" w:eastAsia="MS Mincho" w:hAnsi="Esharat" w:hint="cs"/>
          <w:kern w:val="20"/>
          <w:rtl/>
        </w:rPr>
        <w:t>َ</w:t>
      </w:r>
      <w:r w:rsidRPr="00534F0C">
        <w:rPr>
          <w:rFonts w:ascii="Esharat" w:eastAsia="MS Mincho" w:hAnsi="Esharat"/>
          <w:kern w:val="20"/>
          <w:rtl/>
        </w:rPr>
        <w:t>تْه الروايات</w:t>
      </w:r>
      <w:r w:rsidR="00430528" w:rsidRPr="00534F0C">
        <w:rPr>
          <w:rFonts w:ascii="Esharat" w:eastAsia="MS Mincho" w:hAnsi="Esharat" w:hint="cs"/>
          <w:kern w:val="20"/>
          <w:rtl/>
        </w:rPr>
        <w:t>،</w:t>
      </w:r>
      <w:r w:rsidRPr="00534F0C">
        <w:rPr>
          <w:rFonts w:ascii="Esharat" w:eastAsia="MS Mincho" w:hAnsi="Esharat"/>
          <w:kern w:val="20"/>
          <w:rtl/>
        </w:rPr>
        <w:t xml:space="preserve"> ولا مخالفة بينه وبين القرآن</w:t>
      </w:r>
      <w:r w:rsidR="00430528" w:rsidRPr="00534F0C">
        <w:rPr>
          <w:rFonts w:ascii="Esharat" w:eastAsia="MS Mincho" w:hAnsi="Esharat"/>
          <w:kern w:val="20"/>
          <w:rtl/>
        </w:rPr>
        <w:t>.</w:t>
      </w:r>
    </w:p>
    <w:p w:rsidR="00CF6C0D" w:rsidRPr="00534F0C" w:rsidRDefault="00CF6C0D" w:rsidP="00500774">
      <w:pPr>
        <w:rPr>
          <w:rFonts w:ascii="Esharat" w:eastAsia="MS Mincho" w:hAnsi="Esharat"/>
          <w:kern w:val="20"/>
          <w:rtl/>
        </w:rPr>
      </w:pPr>
      <w:r w:rsidRPr="00534F0C">
        <w:rPr>
          <w:rFonts w:ascii="Esharat" w:eastAsia="MS Mincho" w:hAnsi="Esharat"/>
          <w:b/>
          <w:bCs/>
          <w:kern w:val="20"/>
          <w:rtl/>
        </w:rPr>
        <w:t>ي</w:t>
      </w:r>
      <w:r w:rsidR="00430528" w:rsidRPr="00534F0C">
        <w:rPr>
          <w:rFonts w:ascii="Esharat" w:eastAsia="MS Mincho" w:hAnsi="Esharat" w:hint="cs"/>
          <w:b/>
          <w:bCs/>
          <w:kern w:val="20"/>
          <w:rtl/>
        </w:rPr>
        <w:t>ُ</w:t>
      </w:r>
      <w:r w:rsidRPr="00534F0C">
        <w:rPr>
          <w:rFonts w:ascii="Esharat" w:eastAsia="MS Mincho" w:hAnsi="Esharat"/>
          <w:b/>
          <w:bCs/>
          <w:kern w:val="20"/>
          <w:rtl/>
        </w:rPr>
        <w:t>قال</w:t>
      </w:r>
      <w:r w:rsidRPr="00534F0C">
        <w:rPr>
          <w:rFonts w:ascii="Esharat" w:eastAsia="MS Mincho" w:hAnsi="Esharat"/>
          <w:kern w:val="20"/>
          <w:rtl/>
        </w:rPr>
        <w:t>: قد تقدّ</w:t>
      </w:r>
      <w:r w:rsidR="00430528" w:rsidRPr="00534F0C">
        <w:rPr>
          <w:rFonts w:ascii="Esharat" w:eastAsia="MS Mincho" w:hAnsi="Esharat" w:hint="cs"/>
          <w:kern w:val="20"/>
          <w:rtl/>
        </w:rPr>
        <w:t>َ</w:t>
      </w:r>
      <w:r w:rsidRPr="00534F0C">
        <w:rPr>
          <w:rFonts w:ascii="Esharat" w:eastAsia="MS Mincho" w:hAnsi="Esharat"/>
          <w:kern w:val="20"/>
          <w:rtl/>
        </w:rPr>
        <w:t xml:space="preserve">م أنّ مفاد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w:t>
      </w:r>
      <w:r w:rsidRPr="00534F0C">
        <w:rPr>
          <w:rFonts w:ascii="Sakkal Majalla" w:hAnsi="Sakkal Majalla" w:cs="Sakkal Majalla" w:hint="cs"/>
          <w:sz w:val="24"/>
          <w:szCs w:val="24"/>
          <w:rtl/>
        </w:rPr>
        <w:t>﴾</w:t>
      </w:r>
      <w:r w:rsidRPr="00534F0C">
        <w:rPr>
          <w:rFonts w:ascii="Esharat" w:eastAsia="MS Mincho" w:hAnsi="Esharat"/>
          <w:kern w:val="20"/>
          <w:rtl/>
        </w:rPr>
        <w:t xml:space="preserve"> حصر قود الحرّ في الحرّ، أي </w:t>
      </w:r>
      <w:r w:rsidR="00430528" w:rsidRPr="00534F0C">
        <w:rPr>
          <w:rFonts w:ascii="Esharat" w:eastAsia="MS Mincho" w:hAnsi="Esharat" w:hint="cs"/>
          <w:kern w:val="20"/>
          <w:rtl/>
        </w:rPr>
        <w:t>إ</w:t>
      </w:r>
      <w:r w:rsidRPr="00534F0C">
        <w:rPr>
          <w:rFonts w:ascii="Esharat" w:eastAsia="MS Mincho" w:hAnsi="Esharat"/>
          <w:kern w:val="20"/>
          <w:rtl/>
        </w:rPr>
        <w:t>نّ الحرّ يقاد بالحرّ فقط</w:t>
      </w:r>
      <w:r w:rsidR="00430528" w:rsidRPr="00534F0C">
        <w:rPr>
          <w:rFonts w:ascii="Esharat" w:eastAsia="MS Mincho" w:hAnsi="Esharat" w:hint="cs"/>
          <w:kern w:val="20"/>
          <w:rtl/>
        </w:rPr>
        <w:t>،</w:t>
      </w:r>
      <w:r w:rsidRPr="00534F0C">
        <w:rPr>
          <w:rFonts w:ascii="Esharat" w:eastAsia="MS Mincho" w:hAnsi="Esharat"/>
          <w:kern w:val="20"/>
          <w:rtl/>
        </w:rPr>
        <w:t xml:space="preserve"> ولايقاد بالحرّة ولا بالعبد ولا بالأمة</w:t>
      </w:r>
      <w:r w:rsidR="00430528" w:rsidRPr="00534F0C">
        <w:rPr>
          <w:rFonts w:ascii="Esharat" w:eastAsia="MS Mincho" w:hAnsi="Esharat" w:hint="cs"/>
          <w:kern w:val="20"/>
          <w:rtl/>
        </w:rPr>
        <w:t>.</w:t>
      </w:r>
      <w:r w:rsidRPr="00534F0C">
        <w:rPr>
          <w:rFonts w:ascii="Esharat" w:eastAsia="MS Mincho" w:hAnsi="Esharat"/>
          <w:kern w:val="20"/>
          <w:rtl/>
        </w:rPr>
        <w:t xml:space="preserve"> ومع هذا الحصر كيف يمكن القول بقود الحرّ بالحرّة؟! وهل يمكن رفع اليد عن هذا المفاد</w:t>
      </w:r>
      <w:r w:rsidR="00430528" w:rsidRPr="00534F0C">
        <w:rPr>
          <w:rFonts w:ascii="Esharat" w:eastAsia="MS Mincho" w:hAnsi="Esharat" w:hint="cs"/>
          <w:kern w:val="20"/>
          <w:rtl/>
        </w:rPr>
        <w:t>،</w:t>
      </w:r>
      <w:r w:rsidRPr="00534F0C">
        <w:rPr>
          <w:rFonts w:ascii="Esharat" w:eastAsia="MS Mincho" w:hAnsi="Esharat"/>
          <w:kern w:val="20"/>
          <w:rtl/>
        </w:rPr>
        <w:t xml:space="preserve"> ولو سلّمنا تقييد مطلقات الكتاب بالأخبار. </w:t>
      </w:r>
      <w:r w:rsidR="00430528" w:rsidRPr="00534F0C">
        <w:rPr>
          <w:rFonts w:ascii="Esharat" w:eastAsia="MS Mincho" w:hAnsi="Esharat" w:hint="cs"/>
          <w:kern w:val="20"/>
          <w:rtl/>
        </w:rPr>
        <w:t>و</w:t>
      </w:r>
      <w:r w:rsidRPr="00534F0C">
        <w:rPr>
          <w:rFonts w:ascii="Esharat" w:eastAsia="MS Mincho" w:hAnsi="Esharat"/>
          <w:kern w:val="20"/>
          <w:rtl/>
        </w:rPr>
        <w:t>مع ذلك لا</w:t>
      </w:r>
      <w:r w:rsidR="00430528" w:rsidRPr="00534F0C">
        <w:rPr>
          <w:rFonts w:ascii="Esharat" w:eastAsia="MS Mincho" w:hAnsi="Esharat" w:hint="cs"/>
          <w:kern w:val="20"/>
          <w:rtl/>
        </w:rPr>
        <w:t xml:space="preserve"> </w:t>
      </w:r>
      <w:r w:rsidRPr="00534F0C">
        <w:rPr>
          <w:rFonts w:ascii="Esharat" w:eastAsia="MS Mincho" w:hAnsi="Esharat"/>
          <w:kern w:val="20"/>
          <w:rtl/>
        </w:rPr>
        <w:t>أقل</w:t>
      </w:r>
      <w:r w:rsidR="00430528" w:rsidRPr="00534F0C">
        <w:rPr>
          <w:rFonts w:ascii="Esharat" w:eastAsia="MS Mincho" w:hAnsi="Esharat" w:hint="cs"/>
          <w:kern w:val="20"/>
          <w:rtl/>
        </w:rPr>
        <w:t>ّ</w:t>
      </w:r>
      <w:r w:rsidRPr="00534F0C">
        <w:rPr>
          <w:rFonts w:ascii="Esharat" w:eastAsia="MS Mincho" w:hAnsi="Esharat"/>
          <w:kern w:val="20"/>
          <w:rtl/>
        </w:rPr>
        <w:t xml:space="preserve"> من الشكّ في جواز قود الرجل القاتل بالمرأة المنضمّة إلى نصف الدية</w:t>
      </w:r>
      <w:r w:rsidR="00430528" w:rsidRPr="00534F0C">
        <w:rPr>
          <w:rFonts w:ascii="Esharat" w:eastAsia="MS Mincho" w:hAnsi="Esharat" w:hint="cs"/>
          <w:kern w:val="20"/>
          <w:rtl/>
        </w:rPr>
        <w:t>،</w:t>
      </w:r>
      <w:r w:rsidRPr="00534F0C">
        <w:rPr>
          <w:rFonts w:ascii="Esharat" w:eastAsia="MS Mincho" w:hAnsi="Esharat"/>
          <w:kern w:val="20"/>
          <w:rtl/>
        </w:rPr>
        <w:t xml:space="preserve"> ومتى شُكَّ في شرط القود انتفى</w:t>
      </w:r>
      <w:r w:rsidR="00430528" w:rsidRPr="00534F0C">
        <w:rPr>
          <w:rFonts w:ascii="Esharat" w:eastAsia="MS Mincho" w:hAnsi="Esharat" w:hint="cs"/>
          <w:kern w:val="20"/>
          <w:rtl/>
        </w:rPr>
        <w:t>.</w:t>
      </w:r>
      <w:r w:rsidRPr="00534F0C">
        <w:rPr>
          <w:rFonts w:ascii="Esharat" w:eastAsia="MS Mincho" w:hAnsi="Esharat"/>
          <w:kern w:val="20"/>
          <w:rtl/>
        </w:rPr>
        <w:t xml:space="preserve"> فالاحتياط المأمور به في الدماء</w:t>
      </w:r>
      <w:r w:rsidR="00430528" w:rsidRPr="00534F0C">
        <w:rPr>
          <w:rFonts w:ascii="Esharat" w:eastAsia="MS Mincho" w:hAnsi="Esharat" w:hint="cs"/>
          <w:kern w:val="20"/>
          <w:rtl/>
        </w:rPr>
        <w:t>،</w:t>
      </w:r>
      <w:r w:rsidRPr="00534F0C">
        <w:rPr>
          <w:rFonts w:ascii="Esharat" w:eastAsia="MS Mincho" w:hAnsi="Esharat"/>
          <w:kern w:val="20"/>
          <w:rtl/>
        </w:rPr>
        <w:t xml:space="preserve"> وكذا الشبهة الدارئة للقود</w:t>
      </w:r>
      <w:r w:rsidR="00430528" w:rsidRPr="00534F0C">
        <w:rPr>
          <w:rFonts w:ascii="Esharat" w:eastAsia="MS Mincho" w:hAnsi="Esharat" w:hint="cs"/>
          <w:kern w:val="20"/>
          <w:rtl/>
        </w:rPr>
        <w:t>،</w:t>
      </w:r>
      <w:r w:rsidRPr="00534F0C">
        <w:rPr>
          <w:rFonts w:ascii="Esharat" w:eastAsia="MS Mincho" w:hAnsi="Esharat"/>
          <w:kern w:val="20"/>
          <w:rtl/>
        </w:rPr>
        <w:t xml:space="preserve"> مانعان عن قود الرجل؛ لأنّ فارط الدماء لايستدرك</w:t>
      </w:r>
      <w:r w:rsidR="00430528" w:rsidRPr="00534F0C">
        <w:rPr>
          <w:rFonts w:ascii="Esharat" w:eastAsia="MS Mincho" w:hAnsi="Esharat" w:hint="cs"/>
          <w:kern w:val="20"/>
          <w:rtl/>
        </w:rPr>
        <w:t>،</w:t>
      </w:r>
      <w:r w:rsidRPr="00534F0C">
        <w:rPr>
          <w:rFonts w:ascii="Esharat" w:eastAsia="MS Mincho" w:hAnsi="Esharat"/>
          <w:kern w:val="20"/>
          <w:rtl/>
        </w:rPr>
        <w:t xml:space="preserve"> فتجب رعاية الاحتياط فيها</w:t>
      </w:r>
      <w:r w:rsidR="00430528" w:rsidRPr="00534F0C">
        <w:rPr>
          <w:rFonts w:ascii="Esharat" w:eastAsia="MS Mincho" w:hAnsi="Esharat" w:hint="cs"/>
          <w:kern w:val="20"/>
          <w:rtl/>
        </w:rPr>
        <w:t xml:space="preserve">، </w:t>
      </w:r>
      <w:r w:rsidRPr="00534F0C">
        <w:rPr>
          <w:rFonts w:ascii="Esharat" w:eastAsia="MS Mincho" w:hAnsi="Esharat"/>
          <w:kern w:val="20"/>
          <w:rtl/>
        </w:rPr>
        <w:t>كما صرّ</w:t>
      </w:r>
      <w:r w:rsidR="00430528" w:rsidRPr="00534F0C">
        <w:rPr>
          <w:rFonts w:ascii="Esharat" w:eastAsia="MS Mincho" w:hAnsi="Esharat" w:hint="cs"/>
          <w:kern w:val="20"/>
          <w:rtl/>
        </w:rPr>
        <w:t>َ</w:t>
      </w:r>
      <w:r w:rsidRPr="00534F0C">
        <w:rPr>
          <w:rFonts w:ascii="Esharat" w:eastAsia="MS Mincho" w:hAnsi="Esharat"/>
          <w:kern w:val="20"/>
          <w:rtl/>
        </w:rPr>
        <w:t>ح ب</w:t>
      </w:r>
      <w:r w:rsidRPr="00534F0C">
        <w:rPr>
          <w:rFonts w:ascii="Esharat" w:eastAsia="MS Mincho" w:hAnsi="Esharat" w:hint="cs"/>
          <w:kern w:val="20"/>
          <w:rtl/>
        </w:rPr>
        <w:t>ه</w:t>
      </w:r>
      <w:r w:rsidRPr="00534F0C">
        <w:rPr>
          <w:rFonts w:ascii="Esharat" w:eastAsia="MS Mincho" w:hAnsi="Esharat"/>
          <w:kern w:val="20"/>
          <w:rtl/>
        </w:rPr>
        <w:t xml:space="preserve"> في جامع المقاصد</w:t>
      </w:r>
      <w:r w:rsidRPr="00534F0C">
        <w:rPr>
          <w:rFonts w:hint="cs"/>
          <w:vertAlign w:val="superscript"/>
          <w:rtl/>
        </w:rPr>
        <w:t>(</w:t>
      </w:r>
      <w:r w:rsidRPr="00534F0C">
        <w:rPr>
          <w:rStyle w:val="EndnoteReference"/>
          <w:rtl/>
        </w:rPr>
        <w:endnoteReference w:id="936"/>
      </w:r>
      <w:r w:rsidRPr="00534F0C">
        <w:rPr>
          <w:rFonts w:hint="cs"/>
          <w:vertAlign w:val="superscript"/>
          <w:rtl/>
        </w:rPr>
        <w:t>)</w:t>
      </w:r>
      <w:r w:rsidRPr="00534F0C">
        <w:rPr>
          <w:rFonts w:ascii="Esharat" w:eastAsia="MS Mincho" w:hAnsi="Esharat"/>
          <w:kern w:val="20"/>
          <w:rtl/>
        </w:rPr>
        <w:t xml:space="preserve"> وفي غيره. </w:t>
      </w:r>
    </w:p>
    <w:p w:rsidR="00CF6C0D" w:rsidRPr="00534F0C" w:rsidRDefault="00CF6C0D" w:rsidP="00500774">
      <w:pPr>
        <w:rPr>
          <w:rFonts w:ascii="Esharat" w:eastAsia="MS Mincho" w:hAnsi="Esharat"/>
          <w:kern w:val="20"/>
          <w:rtl/>
        </w:rPr>
      </w:pPr>
    </w:p>
    <w:p w:rsidR="00CF6C0D" w:rsidRPr="00534F0C" w:rsidRDefault="00CF6C0D" w:rsidP="00B633DE">
      <w:pPr>
        <w:pStyle w:val="Heading3"/>
        <w:rPr>
          <w:color w:val="auto"/>
          <w:rtl/>
          <w:lang w:val="en-ZW"/>
        </w:rPr>
      </w:pPr>
      <w:r w:rsidRPr="00534F0C">
        <w:rPr>
          <w:rFonts w:hint="cs"/>
          <w:color w:val="auto"/>
          <w:rtl/>
          <w:lang w:val="en-ZW"/>
        </w:rPr>
        <w:t>الفقرة الثالثة</w:t>
      </w:r>
    </w:p>
    <w:p w:rsidR="00CF6C0D" w:rsidRPr="00534F0C" w:rsidRDefault="00CF6C0D" w:rsidP="00500774">
      <w:pPr>
        <w:rPr>
          <w:rFonts w:ascii="Esharat" w:hAnsi="Esharat"/>
          <w:rtl/>
          <w:lang w:val="en-ZW"/>
        </w:rPr>
      </w:pPr>
      <w:r w:rsidRPr="00534F0C">
        <w:rPr>
          <w:rFonts w:ascii="Esharat" w:hAnsi="Esharat" w:hint="cs"/>
          <w:rtl/>
          <w:lang w:val="en-ZW"/>
        </w:rPr>
        <w:t>قوله تعالى</w:t>
      </w:r>
      <w:r w:rsidRPr="00534F0C">
        <w:rPr>
          <w:rFonts w:ascii="Esharat" w:hAnsi="Esharat"/>
          <w:rtl/>
          <w:lang w:val="en-ZW"/>
        </w:rPr>
        <w:t xml:space="preserve">: </w:t>
      </w:r>
      <w:r w:rsidRPr="00534F0C">
        <w:rPr>
          <w:rFonts w:ascii="Sakkal Majalla" w:hAnsi="Sakkal Majalla" w:cs="Sakkal Majalla" w:hint="cs"/>
          <w:sz w:val="24"/>
          <w:szCs w:val="24"/>
          <w:rtl/>
        </w:rPr>
        <w:t>﴿</w:t>
      </w:r>
      <w:r w:rsidRPr="00534F0C">
        <w:rPr>
          <w:rFonts w:ascii="Esharat" w:hAnsi="Esharat"/>
          <w:b/>
          <w:bCs/>
          <w:rtl/>
          <w:lang w:val="en-ZW"/>
        </w:rPr>
        <w:t>فَمَنْ عُفِيَ لَهُ مِنْ أَخِيهِ شَيْءٌ فَاتِّبَاعٌ بِالمعْرُوفِ وَأَدَاءٌ إِلَيْهِ بِإِحْسَانٍ</w:t>
      </w:r>
      <w:r w:rsidRPr="00534F0C">
        <w:rPr>
          <w:rFonts w:ascii="Sakkal Majalla" w:hAnsi="Sakkal Majalla" w:cs="Sakkal Majalla" w:hint="cs"/>
          <w:sz w:val="24"/>
          <w:szCs w:val="24"/>
          <w:rtl/>
        </w:rPr>
        <w:t>﴾</w:t>
      </w:r>
      <w:r w:rsidR="00634C19" w:rsidRPr="00534F0C">
        <w:rPr>
          <w:rFonts w:ascii="Esharat" w:hAnsi="Esharat" w:hint="cs"/>
          <w:rtl/>
          <w:lang w:val="en-ZW"/>
        </w:rPr>
        <w:t>.</w:t>
      </w:r>
      <w:r w:rsidRPr="00534F0C">
        <w:rPr>
          <w:rFonts w:ascii="Esharat" w:hAnsi="Esharat" w:hint="cs"/>
          <w:rtl/>
          <w:lang w:val="en-ZW"/>
        </w:rPr>
        <w:t xml:space="preserve"> </w:t>
      </w:r>
      <w:r w:rsidRPr="00534F0C">
        <w:rPr>
          <w:rFonts w:hint="eastAsia"/>
          <w:sz w:val="24"/>
          <w:szCs w:val="24"/>
          <w:rtl/>
        </w:rPr>
        <w:t>«</w:t>
      </w:r>
      <w:r w:rsidRPr="00534F0C">
        <w:rPr>
          <w:rFonts w:ascii="Esharat" w:hAnsi="Esharat"/>
          <w:rtl/>
          <w:lang w:val="en-ZW"/>
        </w:rPr>
        <w:t>مَن</w:t>
      </w:r>
      <w:r w:rsidR="00634C19" w:rsidRPr="00534F0C">
        <w:rPr>
          <w:rFonts w:ascii="Esharat" w:hAnsi="Esharat" w:hint="cs"/>
          <w:rtl/>
          <w:lang w:val="en-ZW"/>
        </w:rPr>
        <w:t>ْ</w:t>
      </w:r>
      <w:r w:rsidRPr="00534F0C">
        <w:rPr>
          <w:rFonts w:hint="eastAsia"/>
          <w:sz w:val="24"/>
          <w:szCs w:val="24"/>
          <w:rtl/>
        </w:rPr>
        <w:t>»</w:t>
      </w:r>
      <w:r w:rsidRPr="00534F0C">
        <w:rPr>
          <w:rFonts w:ascii="Esharat" w:hAnsi="Esharat"/>
          <w:rtl/>
          <w:lang w:val="en-ZW"/>
        </w:rPr>
        <w:t xml:space="preserve"> مبتد</w:t>
      </w:r>
      <w:r w:rsidRPr="00534F0C">
        <w:rPr>
          <w:rFonts w:ascii="Esharat" w:hAnsi="Esharat" w:hint="cs"/>
          <w:rtl/>
          <w:lang w:val="en-ZW"/>
        </w:rPr>
        <w:t>أٌ</w:t>
      </w:r>
      <w:r w:rsidR="00634C19" w:rsidRPr="00534F0C">
        <w:rPr>
          <w:rFonts w:ascii="Esharat" w:hAnsi="Esharat" w:hint="cs"/>
          <w:rtl/>
          <w:lang w:val="en-ZW"/>
        </w:rPr>
        <w:t>،</w:t>
      </w:r>
      <w:r w:rsidRPr="00534F0C">
        <w:rPr>
          <w:rFonts w:ascii="Esharat" w:hAnsi="Esharat" w:hint="cs"/>
          <w:rtl/>
          <w:lang w:val="en-ZW"/>
        </w:rPr>
        <w:t xml:space="preserve"> </w:t>
      </w:r>
      <w:r w:rsidRPr="00534F0C">
        <w:rPr>
          <w:rFonts w:ascii="Esharat" w:hAnsi="Esharat"/>
          <w:rtl/>
          <w:lang w:val="en-ZW"/>
        </w:rPr>
        <w:t>و</w:t>
      </w:r>
      <w:r w:rsidRPr="00534F0C">
        <w:rPr>
          <w:rFonts w:ascii="Esharat" w:hAnsi="Esharat" w:hint="cs"/>
          <w:rtl/>
          <w:lang w:val="en-ZW"/>
        </w:rPr>
        <w:t>إليه يرجع ال</w:t>
      </w:r>
      <w:r w:rsidRPr="00534F0C">
        <w:rPr>
          <w:rFonts w:ascii="Esharat" w:hAnsi="Esharat"/>
          <w:rtl/>
          <w:lang w:val="en-ZW"/>
        </w:rPr>
        <w:t xml:space="preserve">ضمير </w:t>
      </w:r>
      <w:r w:rsidRPr="00534F0C">
        <w:rPr>
          <w:rFonts w:ascii="Esharat" w:hAnsi="Esharat" w:hint="cs"/>
          <w:rtl/>
          <w:lang w:val="en-ZW"/>
        </w:rPr>
        <w:t>في</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له</w:t>
      </w:r>
      <w:r w:rsidRPr="00534F0C">
        <w:rPr>
          <w:rFonts w:hint="eastAsia"/>
          <w:sz w:val="24"/>
          <w:szCs w:val="24"/>
          <w:rtl/>
        </w:rPr>
        <w:t>»</w:t>
      </w:r>
      <w:r w:rsidRPr="00534F0C">
        <w:rPr>
          <w:rFonts w:ascii="Esharat" w:hAnsi="Esharat"/>
          <w:rtl/>
          <w:lang w:val="en-ZW"/>
        </w:rPr>
        <w:t xml:space="preserve"> </w:t>
      </w:r>
      <w:r w:rsidR="00ED6114" w:rsidRPr="00534F0C">
        <w:rPr>
          <w:rFonts w:ascii="Esharat" w:hAnsi="Esharat"/>
          <w:rtl/>
          <w:lang w:val="en-ZW"/>
        </w:rPr>
        <w:t>و</w:t>
      </w:r>
      <w:r w:rsidR="00ED6114" w:rsidRPr="00534F0C">
        <w:rPr>
          <w:rFonts w:hint="eastAsia"/>
          <w:sz w:val="24"/>
          <w:szCs w:val="24"/>
          <w:rtl/>
        </w:rPr>
        <w:t>«</w:t>
      </w:r>
      <w:r w:rsidRPr="00534F0C">
        <w:rPr>
          <w:rFonts w:ascii="Esharat" w:hAnsi="Esharat"/>
          <w:rtl/>
          <w:lang w:val="en-ZW"/>
        </w:rPr>
        <w:t>أخيه</w:t>
      </w:r>
      <w:r w:rsidRPr="00534F0C">
        <w:rPr>
          <w:rFonts w:hint="eastAsia"/>
          <w:sz w:val="24"/>
          <w:szCs w:val="24"/>
          <w:rtl/>
        </w:rPr>
        <w:t>»</w:t>
      </w:r>
      <w:r w:rsidR="00634C19" w:rsidRPr="00534F0C">
        <w:rPr>
          <w:rFonts w:ascii="Esharat" w:hAnsi="Esharat" w:hint="cs"/>
          <w:rtl/>
          <w:lang w:val="en-ZW"/>
        </w:rPr>
        <w:t>.</w:t>
      </w:r>
      <w:r w:rsidRPr="00534F0C">
        <w:rPr>
          <w:rFonts w:ascii="Esharat" w:hAnsi="Esharat" w:hint="cs"/>
          <w:rtl/>
          <w:lang w:val="en-ZW"/>
        </w:rPr>
        <w:t xml:space="preserve"> </w:t>
      </w:r>
      <w:r w:rsidRPr="00534F0C">
        <w:rPr>
          <w:rFonts w:ascii="Esharat" w:hAnsi="Esharat"/>
          <w:rtl/>
          <w:lang w:val="en-ZW"/>
        </w:rPr>
        <w:t>و</w:t>
      </w:r>
      <w:r w:rsidRPr="00534F0C">
        <w:rPr>
          <w:rFonts w:ascii="Esharat" w:hAnsi="Esharat" w:hint="cs"/>
          <w:rtl/>
          <w:lang w:val="en-ZW"/>
        </w:rPr>
        <w:t>ج</w:t>
      </w:r>
      <w:r w:rsidR="00634C19" w:rsidRPr="00534F0C">
        <w:rPr>
          <w:rFonts w:ascii="Esharat" w:hAnsi="Esharat" w:hint="cs"/>
          <w:rtl/>
          <w:lang w:val="en-ZW"/>
        </w:rPr>
        <w:t>اء</w:t>
      </w:r>
      <w:r w:rsidRPr="00534F0C">
        <w:rPr>
          <w:rFonts w:ascii="Esharat" w:hAnsi="Esharat"/>
          <w:rtl/>
          <w:lang w:val="en-ZW"/>
        </w:rPr>
        <w:t xml:space="preserve"> فعل </w:t>
      </w:r>
      <w:r w:rsidRPr="00534F0C">
        <w:rPr>
          <w:rFonts w:hint="eastAsia"/>
          <w:sz w:val="24"/>
          <w:szCs w:val="24"/>
          <w:rtl/>
        </w:rPr>
        <w:t>«</w:t>
      </w:r>
      <w:r w:rsidRPr="00534F0C">
        <w:rPr>
          <w:rFonts w:ascii="Esharat" w:hAnsi="Esharat"/>
          <w:rtl/>
          <w:lang w:val="en-ZW"/>
        </w:rPr>
        <w:t>ع</w:t>
      </w:r>
      <w:r w:rsidRPr="00534F0C">
        <w:rPr>
          <w:rFonts w:ascii="Esharat" w:hAnsi="Esharat" w:hint="cs"/>
          <w:rtl/>
          <w:lang w:val="en-ZW"/>
        </w:rPr>
        <w:t>ُ</w:t>
      </w:r>
      <w:r w:rsidRPr="00534F0C">
        <w:rPr>
          <w:rFonts w:ascii="Esharat" w:hAnsi="Esharat"/>
          <w:rtl/>
          <w:lang w:val="en-ZW"/>
        </w:rPr>
        <w:t>ف</w:t>
      </w:r>
      <w:r w:rsidRPr="00534F0C">
        <w:rPr>
          <w:rFonts w:ascii="Esharat" w:hAnsi="Esharat" w:hint="cs"/>
          <w:rtl/>
          <w:lang w:val="en-ZW"/>
        </w:rPr>
        <w:t>ِ</w:t>
      </w:r>
      <w:r w:rsidRPr="00534F0C">
        <w:rPr>
          <w:rFonts w:ascii="Esharat" w:hAnsi="Esharat"/>
          <w:rtl/>
          <w:lang w:val="en-ZW"/>
        </w:rPr>
        <w:t>ي</w:t>
      </w:r>
      <w:r w:rsidRPr="00534F0C">
        <w:rPr>
          <w:rFonts w:ascii="Esharat" w:hAnsi="Esharat" w:hint="cs"/>
          <w:rtl/>
          <w:lang w:val="en-ZW"/>
        </w:rPr>
        <w:t>َ</w:t>
      </w:r>
      <w:r w:rsidRPr="00534F0C">
        <w:rPr>
          <w:rFonts w:hint="eastAsia"/>
          <w:sz w:val="24"/>
          <w:szCs w:val="24"/>
          <w:rtl/>
        </w:rPr>
        <w:t>»</w:t>
      </w:r>
      <w:r w:rsidRPr="00534F0C">
        <w:rPr>
          <w:rFonts w:ascii="Esharat" w:hAnsi="Esharat"/>
          <w:rtl/>
          <w:lang w:val="en-ZW"/>
        </w:rPr>
        <w:t xml:space="preserve"> مجهول</w:t>
      </w:r>
      <w:r w:rsidRPr="00534F0C">
        <w:rPr>
          <w:rFonts w:ascii="Esharat" w:hAnsi="Esharat" w:hint="cs"/>
          <w:rtl/>
          <w:lang w:val="en-ZW"/>
        </w:rPr>
        <w:t>اً</w:t>
      </w:r>
      <w:r w:rsidRPr="00534F0C">
        <w:rPr>
          <w:rFonts w:ascii="Esharat" w:hAnsi="Esharat"/>
          <w:rtl/>
          <w:lang w:val="en-ZW"/>
        </w:rPr>
        <w:t xml:space="preserve"> </w:t>
      </w:r>
      <w:r w:rsidRPr="00534F0C">
        <w:rPr>
          <w:rFonts w:ascii="Esharat" w:hAnsi="Esharat" w:hint="cs"/>
          <w:rtl/>
          <w:lang w:val="en-ZW"/>
        </w:rPr>
        <w:t>ليعمّ ما إذا كان وليّ</w:t>
      </w:r>
      <w:r w:rsidR="00634C19" w:rsidRPr="00534F0C">
        <w:rPr>
          <w:rFonts w:ascii="Esharat" w:hAnsi="Esharat" w:hint="cs"/>
          <w:rtl/>
          <w:lang w:val="en-ZW"/>
        </w:rPr>
        <w:t>ُ</w:t>
      </w:r>
      <w:r w:rsidRPr="00534F0C">
        <w:rPr>
          <w:rFonts w:ascii="Esharat" w:hAnsi="Esharat" w:hint="cs"/>
          <w:rtl/>
          <w:lang w:val="en-ZW"/>
        </w:rPr>
        <w:t xml:space="preserve"> الدم أكثر</w:t>
      </w:r>
      <w:r w:rsidR="00634C19" w:rsidRPr="00534F0C">
        <w:rPr>
          <w:rFonts w:ascii="Esharat" w:hAnsi="Esharat" w:hint="cs"/>
          <w:rtl/>
          <w:lang w:val="en-ZW"/>
        </w:rPr>
        <w:t>ُ</w:t>
      </w:r>
      <w:r w:rsidRPr="00534F0C">
        <w:rPr>
          <w:rFonts w:ascii="Esharat" w:hAnsi="Esharat" w:hint="cs"/>
          <w:rtl/>
          <w:lang w:val="en-ZW"/>
        </w:rPr>
        <w:t xml:space="preserve"> من</w:t>
      </w:r>
      <w:r w:rsidRPr="00534F0C">
        <w:rPr>
          <w:rFonts w:ascii="Esharat" w:hAnsi="Esharat"/>
          <w:rtl/>
          <w:lang w:val="en-ZW"/>
        </w:rPr>
        <w:t xml:space="preserve"> </w:t>
      </w:r>
      <w:r w:rsidRPr="00534F0C">
        <w:rPr>
          <w:rFonts w:ascii="Esharat" w:hAnsi="Esharat" w:hint="cs"/>
          <w:rtl/>
          <w:lang w:val="en-ZW"/>
        </w:rPr>
        <w:t>شخص</w:t>
      </w:r>
      <w:r w:rsidR="00634C19" w:rsidRPr="00534F0C">
        <w:rPr>
          <w:rFonts w:ascii="Esharat" w:hAnsi="Esharat" w:hint="cs"/>
          <w:rtl/>
          <w:lang w:val="en-ZW"/>
        </w:rPr>
        <w:t>ٍ</w:t>
      </w:r>
      <w:r w:rsidRPr="00534F0C">
        <w:rPr>
          <w:rFonts w:ascii="Esharat" w:hAnsi="Esharat" w:hint="cs"/>
          <w:rtl/>
          <w:lang w:val="en-ZW"/>
        </w:rPr>
        <w:t xml:space="preserve"> واحد</w:t>
      </w:r>
      <w:r w:rsidR="00634C19" w:rsidRPr="00534F0C">
        <w:rPr>
          <w:rFonts w:ascii="Esharat" w:hAnsi="Esharat" w:hint="cs"/>
          <w:rtl/>
          <w:lang w:val="en-ZW"/>
        </w:rPr>
        <w:t>،</w:t>
      </w:r>
      <w:r w:rsidRPr="00534F0C">
        <w:rPr>
          <w:rFonts w:ascii="Esharat" w:hAnsi="Esharat" w:hint="cs"/>
          <w:rtl/>
          <w:lang w:val="en-ZW"/>
        </w:rPr>
        <w:t xml:space="preserve"> والعافي كلَّهم أو أكثرَ من واحد</w:t>
      </w:r>
      <w:r w:rsidR="00634C19" w:rsidRPr="00534F0C">
        <w:rPr>
          <w:rFonts w:ascii="Esharat" w:hAnsi="Esharat" w:hint="cs"/>
          <w:rtl/>
          <w:lang w:val="en-ZW"/>
        </w:rPr>
        <w:t>ٍ</w:t>
      </w:r>
      <w:r w:rsidRPr="00534F0C">
        <w:rPr>
          <w:rFonts w:ascii="Esharat" w:hAnsi="Esharat" w:hint="cs"/>
          <w:rtl/>
          <w:lang w:val="en-ZW"/>
        </w:rPr>
        <w:t xml:space="preserve"> منهم</w:t>
      </w:r>
      <w:r w:rsidRPr="00534F0C">
        <w:rPr>
          <w:rFonts w:ascii="Esharat" w:hAnsi="Esharat"/>
          <w:rtl/>
          <w:lang w:val="en-ZW"/>
        </w:rPr>
        <w:t xml:space="preserve">. </w:t>
      </w:r>
      <w:r w:rsidRPr="00534F0C">
        <w:rPr>
          <w:rFonts w:ascii="Esharat" w:hAnsi="Esharat" w:hint="cs"/>
          <w:rtl/>
          <w:lang w:val="en-ZW"/>
        </w:rPr>
        <w:t>وفي</w:t>
      </w:r>
      <w:r w:rsidRPr="00534F0C">
        <w:rPr>
          <w:rFonts w:ascii="Esharat" w:hAnsi="Esharat"/>
          <w:rtl/>
          <w:lang w:val="en-ZW"/>
        </w:rPr>
        <w:t xml:space="preserve"> مجمع البيان: </w:t>
      </w:r>
      <w:r w:rsidRPr="00534F0C">
        <w:rPr>
          <w:rFonts w:ascii="Esharat" w:hAnsi="Esharat"/>
          <w:sz w:val="24"/>
          <w:szCs w:val="24"/>
          <w:rtl/>
          <w:lang w:val="en-ZW"/>
        </w:rPr>
        <w:t>«</w:t>
      </w:r>
      <w:r w:rsidRPr="00534F0C">
        <w:rPr>
          <w:rFonts w:ascii="Esharat" w:hAnsi="Esharat"/>
          <w:rtl/>
          <w:lang w:val="en-ZW"/>
        </w:rPr>
        <w:t>ولم يذكر سبحانه العافي</w:t>
      </w:r>
      <w:r w:rsidR="00634C19" w:rsidRPr="00534F0C">
        <w:rPr>
          <w:rFonts w:ascii="Esharat" w:hAnsi="Esharat" w:hint="cs"/>
          <w:rtl/>
          <w:lang w:val="en-ZW"/>
        </w:rPr>
        <w:t>،</w:t>
      </w:r>
      <w:r w:rsidRPr="00534F0C">
        <w:rPr>
          <w:rFonts w:ascii="Esharat" w:hAnsi="Esharat"/>
          <w:rtl/>
          <w:lang w:val="en-ZW"/>
        </w:rPr>
        <w:t xml:space="preserve"> لكن</w:t>
      </w:r>
      <w:r w:rsidRPr="00534F0C">
        <w:rPr>
          <w:rFonts w:ascii="Esharat" w:hAnsi="Esharat" w:hint="cs"/>
          <w:rtl/>
          <w:lang w:val="en-ZW"/>
        </w:rPr>
        <w:t>ّ</w:t>
      </w:r>
      <w:r w:rsidRPr="00534F0C">
        <w:rPr>
          <w:rFonts w:ascii="Esharat" w:hAnsi="Esharat"/>
          <w:rtl/>
          <w:lang w:val="en-ZW"/>
        </w:rPr>
        <w:t>ه معلوم أن</w:t>
      </w:r>
      <w:r w:rsidRPr="00534F0C">
        <w:rPr>
          <w:rFonts w:ascii="Esharat" w:hAnsi="Esharat" w:hint="cs"/>
          <w:rtl/>
          <w:lang w:val="en-ZW"/>
        </w:rPr>
        <w:t>ّ</w:t>
      </w:r>
      <w:r w:rsidRPr="00534F0C">
        <w:rPr>
          <w:rFonts w:ascii="Esharat" w:hAnsi="Esharat"/>
          <w:rtl/>
          <w:lang w:val="en-ZW"/>
        </w:rPr>
        <w:t xml:space="preserve"> المراد به م</w:t>
      </w:r>
      <w:r w:rsidR="00634C19" w:rsidRPr="00534F0C">
        <w:rPr>
          <w:rFonts w:ascii="Esharat" w:hAnsi="Esharat" w:hint="cs"/>
          <w:rtl/>
          <w:lang w:val="en-ZW"/>
        </w:rPr>
        <w:t>َ</w:t>
      </w:r>
      <w:r w:rsidRPr="00534F0C">
        <w:rPr>
          <w:rFonts w:ascii="Esharat" w:hAnsi="Esharat"/>
          <w:rtl/>
          <w:lang w:val="en-ZW"/>
        </w:rPr>
        <w:t>ن</w:t>
      </w:r>
      <w:r w:rsidR="00634C19" w:rsidRPr="00534F0C">
        <w:rPr>
          <w:rFonts w:ascii="Esharat" w:hAnsi="Esharat" w:hint="cs"/>
          <w:rtl/>
          <w:lang w:val="en-ZW"/>
        </w:rPr>
        <w:t>ْ</w:t>
      </w:r>
      <w:r w:rsidRPr="00534F0C">
        <w:rPr>
          <w:rFonts w:ascii="Esharat" w:hAnsi="Esharat"/>
          <w:rtl/>
          <w:lang w:val="en-ZW"/>
        </w:rPr>
        <w:t xml:space="preserve"> له القصاص والمطالبة</w:t>
      </w:r>
      <w:r w:rsidRPr="00534F0C">
        <w:rPr>
          <w:rFonts w:ascii="Esharat" w:hAnsi="Esharat" w:hint="cs"/>
          <w:rtl/>
          <w:lang w:val="en-ZW"/>
        </w:rPr>
        <w:t xml:space="preserve">، </w:t>
      </w:r>
      <w:r w:rsidRPr="00534F0C">
        <w:rPr>
          <w:rFonts w:ascii="Esharat" w:hAnsi="Esharat"/>
          <w:rtl/>
          <w:lang w:val="en-ZW"/>
        </w:rPr>
        <w:t>وهو ولي</w:t>
      </w:r>
      <w:r w:rsidRPr="00534F0C">
        <w:rPr>
          <w:rFonts w:ascii="Esharat" w:hAnsi="Esharat" w:hint="cs"/>
          <w:rtl/>
          <w:lang w:val="en-ZW"/>
        </w:rPr>
        <w:t>ّ</w:t>
      </w:r>
      <w:r w:rsidRPr="00534F0C">
        <w:rPr>
          <w:rFonts w:ascii="Esharat" w:hAnsi="Esharat"/>
          <w:rtl/>
          <w:lang w:val="en-ZW"/>
        </w:rPr>
        <w:t xml:space="preserve"> الدم</w:t>
      </w:r>
      <w:r w:rsidRPr="00534F0C">
        <w:rPr>
          <w:rFonts w:ascii="Esharat" w:hAnsi="Esharat"/>
          <w:sz w:val="24"/>
          <w:szCs w:val="24"/>
          <w:rtl/>
          <w:lang w:val="en-ZW"/>
        </w:rPr>
        <w:t>»</w:t>
      </w:r>
      <w:r w:rsidRPr="00534F0C">
        <w:rPr>
          <w:rFonts w:hint="cs"/>
          <w:vertAlign w:val="superscript"/>
          <w:rtl/>
        </w:rPr>
        <w:t>(</w:t>
      </w:r>
      <w:r w:rsidRPr="00534F0C">
        <w:rPr>
          <w:rStyle w:val="EndnoteReference"/>
          <w:rtl/>
        </w:rPr>
        <w:endnoteReference w:id="937"/>
      </w:r>
      <w:r w:rsidRPr="00534F0C">
        <w:rPr>
          <w:rFonts w:hint="cs"/>
          <w:vertAlign w:val="superscript"/>
          <w:rtl/>
        </w:rPr>
        <w:t>)</w:t>
      </w:r>
      <w:r w:rsidRPr="00534F0C">
        <w:rPr>
          <w:rFonts w:ascii="Esharat" w:hAnsi="Esharat"/>
          <w:rtl/>
          <w:lang w:val="en-ZW"/>
        </w:rPr>
        <w:t xml:space="preserve">. </w:t>
      </w:r>
      <w:r w:rsidRPr="00534F0C">
        <w:rPr>
          <w:rFonts w:ascii="Esharat" w:hAnsi="Esharat" w:hint="cs"/>
          <w:rtl/>
          <w:lang w:val="en-ZW"/>
        </w:rPr>
        <w:t>وفي</w:t>
      </w:r>
      <w:r w:rsidRPr="00534F0C">
        <w:rPr>
          <w:rFonts w:ascii="Esharat" w:hAnsi="Esharat"/>
          <w:rtl/>
          <w:lang w:val="en-ZW"/>
        </w:rPr>
        <w:t xml:space="preserve"> البحر المحيط</w:t>
      </w:r>
      <w:r w:rsidRPr="00534F0C">
        <w:rPr>
          <w:rFonts w:hint="cs"/>
          <w:vertAlign w:val="superscript"/>
          <w:rtl/>
        </w:rPr>
        <w:t>(</w:t>
      </w:r>
      <w:r w:rsidRPr="00534F0C">
        <w:rPr>
          <w:rStyle w:val="EndnoteReference"/>
          <w:rtl/>
        </w:rPr>
        <w:endnoteReference w:id="938"/>
      </w:r>
      <w:r w:rsidRPr="00534F0C">
        <w:rPr>
          <w:rFonts w:hint="cs"/>
          <w:vertAlign w:val="superscript"/>
          <w:rtl/>
        </w:rPr>
        <w:t>)</w:t>
      </w:r>
      <w:r w:rsidRPr="00534F0C">
        <w:rPr>
          <w:rFonts w:ascii="Esharat" w:hAnsi="Esharat"/>
          <w:rtl/>
          <w:lang w:val="en-ZW"/>
        </w:rPr>
        <w:t xml:space="preserve"> وروح المعان</w:t>
      </w:r>
      <w:r w:rsidRPr="00534F0C">
        <w:rPr>
          <w:rFonts w:ascii="Esharat" w:hAnsi="Esharat" w:hint="cs"/>
          <w:rtl/>
          <w:lang w:val="en-ZW"/>
        </w:rPr>
        <w:t>ي</w:t>
      </w:r>
      <w:r w:rsidRPr="00534F0C">
        <w:rPr>
          <w:rFonts w:hint="cs"/>
          <w:vertAlign w:val="superscript"/>
          <w:rtl/>
        </w:rPr>
        <w:t>(</w:t>
      </w:r>
      <w:r w:rsidRPr="00534F0C">
        <w:rPr>
          <w:rStyle w:val="EndnoteReference"/>
          <w:rtl/>
        </w:rPr>
        <w:endnoteReference w:id="939"/>
      </w:r>
      <w:r w:rsidRPr="00534F0C">
        <w:rPr>
          <w:rFonts w:hint="cs"/>
          <w:vertAlign w:val="superscript"/>
          <w:rtl/>
        </w:rPr>
        <w:t>)</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عفا</w:t>
      </w:r>
      <w:r w:rsidRPr="00534F0C">
        <w:rPr>
          <w:rFonts w:hint="eastAsia"/>
          <w:sz w:val="24"/>
          <w:szCs w:val="24"/>
          <w:rtl/>
        </w:rPr>
        <w:t>»</w:t>
      </w:r>
      <w:r w:rsidRPr="00534F0C">
        <w:rPr>
          <w:rFonts w:ascii="Esharat" w:hAnsi="Esharat"/>
          <w:rtl/>
          <w:lang w:val="en-ZW"/>
        </w:rPr>
        <w:t xml:space="preserve"> يتعد</w:t>
      </w:r>
      <w:r w:rsidRPr="00534F0C">
        <w:rPr>
          <w:rFonts w:ascii="Esharat" w:hAnsi="Esharat" w:hint="cs"/>
          <w:rtl/>
          <w:lang w:val="en-ZW"/>
        </w:rPr>
        <w:t>ّ</w:t>
      </w:r>
      <w:r w:rsidRPr="00534F0C">
        <w:rPr>
          <w:rFonts w:ascii="Esharat" w:hAnsi="Esharat"/>
          <w:rtl/>
          <w:lang w:val="en-ZW"/>
        </w:rPr>
        <w:t>ى ب</w:t>
      </w:r>
      <w:r w:rsidRPr="00534F0C">
        <w:rPr>
          <w:rFonts w:ascii="Esharat" w:hAnsi="Esharat" w:hint="cs"/>
          <w:rtl/>
          <w:lang w:val="en-ZW"/>
        </w:rPr>
        <w:t>ـ</w:t>
      </w:r>
      <w:r w:rsidRPr="00534F0C">
        <w:rPr>
          <w:rFonts w:hint="cs"/>
          <w:sz w:val="24"/>
          <w:szCs w:val="24"/>
          <w:rtl/>
        </w:rPr>
        <w:t xml:space="preserve"> </w:t>
      </w:r>
      <w:r w:rsidRPr="00534F0C">
        <w:rPr>
          <w:rFonts w:hint="eastAsia"/>
          <w:sz w:val="24"/>
          <w:szCs w:val="24"/>
          <w:rtl/>
        </w:rPr>
        <w:t>»</w:t>
      </w:r>
      <w:r w:rsidRPr="00534F0C">
        <w:rPr>
          <w:rFonts w:ascii="Esharat" w:hAnsi="Esharat"/>
          <w:rtl/>
          <w:lang w:val="en-ZW"/>
        </w:rPr>
        <w:t>عن</w:t>
      </w:r>
      <w:r w:rsidRPr="00534F0C">
        <w:rPr>
          <w:rFonts w:hint="eastAsia"/>
          <w:sz w:val="24"/>
          <w:szCs w:val="24"/>
          <w:rtl/>
        </w:rPr>
        <w:t>»</w:t>
      </w:r>
      <w:r w:rsidRPr="00534F0C">
        <w:rPr>
          <w:rFonts w:ascii="Esharat" w:hAnsi="Esharat"/>
          <w:rtl/>
          <w:lang w:val="en-ZW"/>
        </w:rPr>
        <w:t xml:space="preserve"> إلى الجاني وإلى الجناية، تقول: </w:t>
      </w:r>
      <w:r w:rsidRPr="00534F0C">
        <w:rPr>
          <w:rFonts w:hint="eastAsia"/>
          <w:sz w:val="24"/>
          <w:szCs w:val="24"/>
          <w:rtl/>
        </w:rPr>
        <w:t>«</w:t>
      </w:r>
      <w:r w:rsidRPr="00534F0C">
        <w:rPr>
          <w:rFonts w:ascii="Esharat" w:hAnsi="Esharat"/>
          <w:rtl/>
          <w:lang w:val="en-ZW"/>
        </w:rPr>
        <w:t>عفوت عن زيد</w:t>
      </w:r>
      <w:r w:rsidRPr="00534F0C">
        <w:rPr>
          <w:rFonts w:hint="eastAsia"/>
          <w:sz w:val="24"/>
          <w:szCs w:val="24"/>
          <w:rtl/>
        </w:rPr>
        <w:t>»</w:t>
      </w:r>
      <w:r w:rsidRPr="00534F0C">
        <w:rPr>
          <w:rFonts w:ascii="Esharat" w:hAnsi="Esharat"/>
          <w:rtl/>
          <w:lang w:val="en-ZW"/>
        </w:rPr>
        <w:t>، و</w:t>
      </w:r>
      <w:r w:rsidRPr="00534F0C">
        <w:rPr>
          <w:rFonts w:hint="eastAsia"/>
          <w:sz w:val="24"/>
          <w:szCs w:val="24"/>
          <w:rtl/>
        </w:rPr>
        <w:t>«</w:t>
      </w:r>
      <w:r w:rsidRPr="00534F0C">
        <w:rPr>
          <w:rFonts w:ascii="Esharat" w:hAnsi="Esharat"/>
          <w:rtl/>
          <w:lang w:val="en-ZW"/>
        </w:rPr>
        <w:t>عفوت عن ذنب زيد</w:t>
      </w:r>
      <w:r w:rsidRPr="00534F0C">
        <w:rPr>
          <w:rFonts w:hint="eastAsia"/>
          <w:sz w:val="24"/>
          <w:szCs w:val="24"/>
          <w:rtl/>
        </w:rPr>
        <w:t>»</w:t>
      </w:r>
      <w:r w:rsidRPr="00534F0C">
        <w:rPr>
          <w:rFonts w:ascii="Esharat" w:hAnsi="Esharat"/>
          <w:rtl/>
          <w:lang w:val="en-ZW"/>
        </w:rPr>
        <w:t>، فإذا ع</w:t>
      </w:r>
      <w:r w:rsidRPr="00534F0C">
        <w:rPr>
          <w:rFonts w:ascii="Esharat" w:hAnsi="Esharat" w:hint="cs"/>
          <w:rtl/>
          <w:lang w:val="en-ZW"/>
        </w:rPr>
        <w:t>ُ</w:t>
      </w:r>
      <w:r w:rsidRPr="00534F0C">
        <w:rPr>
          <w:rFonts w:ascii="Esharat" w:hAnsi="Esharat"/>
          <w:rtl/>
          <w:lang w:val="en-ZW"/>
        </w:rPr>
        <w:t>د</w:t>
      </w:r>
      <w:r w:rsidRPr="00534F0C">
        <w:rPr>
          <w:rFonts w:ascii="Esharat" w:hAnsi="Esharat" w:hint="cs"/>
          <w:rtl/>
          <w:lang w:val="en-ZW"/>
        </w:rPr>
        <w:t>ِّ</w:t>
      </w:r>
      <w:r w:rsidRPr="00534F0C">
        <w:rPr>
          <w:rFonts w:ascii="Esharat" w:hAnsi="Esharat"/>
          <w:rtl/>
          <w:lang w:val="en-ZW"/>
        </w:rPr>
        <w:t>يت إليهما معا</w:t>
      </w:r>
      <w:r w:rsidRPr="00534F0C">
        <w:rPr>
          <w:rFonts w:ascii="Esharat" w:hAnsi="Esharat" w:hint="cs"/>
          <w:rtl/>
          <w:lang w:val="en-ZW"/>
        </w:rPr>
        <w:t>ً</w:t>
      </w:r>
      <w:r w:rsidRPr="00534F0C">
        <w:rPr>
          <w:rFonts w:ascii="Esharat" w:hAnsi="Esharat"/>
          <w:rtl/>
          <w:lang w:val="en-ZW"/>
        </w:rPr>
        <w:t xml:space="preserve"> تعد</w:t>
      </w:r>
      <w:r w:rsidRPr="00534F0C">
        <w:rPr>
          <w:rFonts w:ascii="Esharat" w:hAnsi="Esharat" w:hint="cs"/>
          <w:rtl/>
          <w:lang w:val="en-ZW"/>
        </w:rPr>
        <w:t>ّ</w:t>
      </w:r>
      <w:r w:rsidRPr="00534F0C">
        <w:rPr>
          <w:rFonts w:ascii="Esharat" w:hAnsi="Esharat"/>
          <w:rtl/>
          <w:lang w:val="en-ZW"/>
        </w:rPr>
        <w:t xml:space="preserve">ت إلى الجاني </w:t>
      </w:r>
      <w:r w:rsidRPr="00534F0C">
        <w:rPr>
          <w:rFonts w:ascii="Esharat" w:eastAsia="MS Mincho" w:hAnsi="Esharat"/>
          <w:kern w:val="20"/>
          <w:rtl/>
        </w:rPr>
        <w:t>بـ</w:t>
      </w:r>
      <w:r w:rsidRPr="00534F0C">
        <w:rPr>
          <w:rFonts w:ascii="Esharat" w:eastAsia="MS Mincho" w:hAnsi="Esharat" w:hint="cs"/>
          <w:kern w:val="20"/>
          <w:rtl/>
        </w:rPr>
        <w:t xml:space="preserve"> </w:t>
      </w:r>
      <w:r w:rsidRPr="00534F0C">
        <w:rPr>
          <w:rFonts w:ascii="Esharat" w:hAnsi="Esharat" w:hint="eastAsia"/>
          <w:sz w:val="24"/>
          <w:szCs w:val="24"/>
          <w:rtl/>
          <w:lang w:val="en-ZW"/>
        </w:rPr>
        <w:t>«</w:t>
      </w:r>
      <w:r w:rsidRPr="00534F0C">
        <w:rPr>
          <w:rFonts w:ascii="Esharat" w:hAnsi="Esharat"/>
          <w:rtl/>
          <w:lang w:val="en-ZW"/>
        </w:rPr>
        <w:t>اللام</w:t>
      </w:r>
      <w:r w:rsidRPr="00534F0C">
        <w:rPr>
          <w:rFonts w:hint="eastAsia"/>
          <w:sz w:val="24"/>
          <w:szCs w:val="24"/>
          <w:rtl/>
        </w:rPr>
        <w:t>»</w:t>
      </w:r>
      <w:r w:rsidR="00634C19" w:rsidRPr="00534F0C">
        <w:rPr>
          <w:rFonts w:ascii="Esharat" w:hAnsi="Esharat" w:hint="cs"/>
          <w:rtl/>
          <w:lang w:val="en-ZW"/>
        </w:rPr>
        <w:t xml:space="preserve">، </w:t>
      </w:r>
      <w:r w:rsidRPr="00534F0C">
        <w:rPr>
          <w:rFonts w:ascii="Esharat" w:hAnsi="Esharat"/>
          <w:rtl/>
          <w:lang w:val="en-ZW"/>
        </w:rPr>
        <w:t xml:space="preserve">وإلى الذنب </w:t>
      </w:r>
      <w:r w:rsidRPr="00534F0C">
        <w:rPr>
          <w:rFonts w:ascii="Esharat" w:eastAsia="MS Mincho" w:hAnsi="Esharat"/>
          <w:kern w:val="20"/>
          <w:rtl/>
        </w:rPr>
        <w:t>بـ</w:t>
      </w:r>
      <w:r w:rsidRPr="00534F0C">
        <w:rPr>
          <w:rFonts w:ascii="Esharat" w:eastAsia="MS Mincho" w:hAnsi="Esharat" w:hint="cs"/>
          <w:kern w:val="20"/>
          <w:rtl/>
        </w:rPr>
        <w:t xml:space="preserve"> </w:t>
      </w:r>
      <w:r w:rsidRPr="00534F0C">
        <w:rPr>
          <w:rFonts w:ascii="Esharat" w:hAnsi="Esharat" w:hint="eastAsia"/>
          <w:sz w:val="24"/>
          <w:szCs w:val="24"/>
          <w:rtl/>
          <w:lang w:val="en-ZW"/>
        </w:rPr>
        <w:t>«</w:t>
      </w:r>
      <w:r w:rsidRPr="00534F0C">
        <w:rPr>
          <w:rFonts w:ascii="Esharat" w:hAnsi="Esharat"/>
          <w:rtl/>
          <w:lang w:val="en-ZW"/>
        </w:rPr>
        <w:t>عن</w:t>
      </w:r>
      <w:r w:rsidRPr="00534F0C">
        <w:rPr>
          <w:rFonts w:hint="eastAsia"/>
          <w:sz w:val="24"/>
          <w:szCs w:val="24"/>
          <w:rtl/>
        </w:rPr>
        <w:t>»</w:t>
      </w:r>
      <w:r w:rsidRPr="00534F0C">
        <w:rPr>
          <w:rFonts w:ascii="Esharat" w:hAnsi="Esharat"/>
          <w:rtl/>
          <w:lang w:val="en-ZW"/>
        </w:rPr>
        <w:t xml:space="preserve">، تقول: </w:t>
      </w:r>
      <w:r w:rsidRPr="00534F0C">
        <w:rPr>
          <w:rFonts w:hint="eastAsia"/>
          <w:sz w:val="24"/>
          <w:szCs w:val="24"/>
          <w:rtl/>
        </w:rPr>
        <w:t>«</w:t>
      </w:r>
      <w:r w:rsidRPr="00534F0C">
        <w:rPr>
          <w:rFonts w:ascii="Esharat" w:hAnsi="Esharat"/>
          <w:rtl/>
          <w:lang w:val="en-ZW"/>
        </w:rPr>
        <w:t>عفوت لزيد عن ذنبه</w:t>
      </w:r>
      <w:r w:rsidRPr="00534F0C">
        <w:rPr>
          <w:rFonts w:hint="eastAsia"/>
          <w:sz w:val="24"/>
          <w:szCs w:val="24"/>
          <w:rtl/>
        </w:rPr>
        <w:t>»</w:t>
      </w:r>
      <w:r w:rsidRPr="00534F0C">
        <w:rPr>
          <w:rFonts w:ascii="Esharat" w:hAnsi="Esharat" w:hint="cs"/>
          <w:rtl/>
          <w:lang w:val="en-ZW"/>
        </w:rPr>
        <w:t xml:space="preserve">؛ </w:t>
      </w:r>
      <w:r w:rsidRPr="00534F0C">
        <w:rPr>
          <w:rFonts w:ascii="Esharat" w:hAnsi="Esharat"/>
          <w:rtl/>
          <w:lang w:val="en-ZW"/>
        </w:rPr>
        <w:t>لأن</w:t>
      </w:r>
      <w:r w:rsidRPr="00534F0C">
        <w:rPr>
          <w:rFonts w:ascii="Esharat" w:hAnsi="Esharat" w:hint="cs"/>
          <w:rtl/>
          <w:lang w:val="en-ZW"/>
        </w:rPr>
        <w:t>ّ</w:t>
      </w:r>
      <w:r w:rsidRPr="00534F0C">
        <w:rPr>
          <w:rFonts w:ascii="Esharat" w:hAnsi="Esharat"/>
          <w:rtl/>
          <w:lang w:val="en-ZW"/>
        </w:rPr>
        <w:t xml:space="preserve"> التجاوز عن ال</w:t>
      </w:r>
      <w:r w:rsidRPr="00534F0C">
        <w:rPr>
          <w:rFonts w:ascii="Esharat" w:hAnsi="Esharat" w:hint="cs"/>
          <w:rtl/>
          <w:lang w:val="en-ZW"/>
        </w:rPr>
        <w:t>جناية</w:t>
      </w:r>
      <w:r w:rsidRPr="00534F0C">
        <w:rPr>
          <w:rFonts w:ascii="Esharat" w:hAnsi="Esharat"/>
          <w:rtl/>
          <w:lang w:val="en-ZW"/>
        </w:rPr>
        <w:t xml:space="preserve"> والنفع لل</w:t>
      </w:r>
      <w:r w:rsidRPr="00534F0C">
        <w:rPr>
          <w:rFonts w:ascii="Esharat" w:hAnsi="Esharat" w:hint="cs"/>
          <w:rtl/>
          <w:lang w:val="en-ZW"/>
        </w:rPr>
        <w:t>جاني</w:t>
      </w:r>
      <w:r w:rsidR="00634C19" w:rsidRPr="00534F0C">
        <w:rPr>
          <w:rFonts w:ascii="Esharat" w:hAnsi="Esharat" w:hint="cs"/>
          <w:rtl/>
          <w:lang w:val="en-ZW"/>
        </w:rPr>
        <w:t>.</w:t>
      </w:r>
      <w:r w:rsidRPr="00534F0C">
        <w:rPr>
          <w:rFonts w:ascii="Esharat" w:hAnsi="Esharat" w:hint="cs"/>
          <w:rtl/>
          <w:lang w:val="en-ZW"/>
        </w:rPr>
        <w:t xml:space="preserve"> </w:t>
      </w:r>
      <w:r w:rsidRPr="00534F0C">
        <w:rPr>
          <w:rFonts w:ascii="Esharat" w:hAnsi="Esharat"/>
          <w:rtl/>
          <w:lang w:val="en-ZW"/>
        </w:rPr>
        <w:t xml:space="preserve">وقوله: </w:t>
      </w:r>
      <w:r w:rsidRPr="00534F0C">
        <w:rPr>
          <w:rFonts w:ascii="Sakkal Majalla" w:hAnsi="Sakkal Majalla" w:cs="Sakkal Majalla" w:hint="cs"/>
          <w:sz w:val="24"/>
          <w:szCs w:val="24"/>
          <w:rtl/>
        </w:rPr>
        <w:t>﴿</w:t>
      </w:r>
      <w:r w:rsidRPr="00534F0C">
        <w:rPr>
          <w:rFonts w:ascii="Esharat" w:hAnsi="Esharat"/>
          <w:b/>
          <w:bCs/>
          <w:rtl/>
          <w:lang w:val="en-ZW"/>
        </w:rPr>
        <w:t>فَمَنْ عُفِيَ لَهُ</w:t>
      </w:r>
      <w:r w:rsidRPr="00534F0C">
        <w:rPr>
          <w:rFonts w:ascii="Sakkal Majalla" w:hAnsi="Sakkal Majalla" w:cs="Sakkal Majalla" w:hint="cs"/>
          <w:sz w:val="24"/>
          <w:szCs w:val="24"/>
          <w:rtl/>
        </w:rPr>
        <w:t>﴾</w:t>
      </w:r>
      <w:r w:rsidRPr="00534F0C">
        <w:rPr>
          <w:rFonts w:ascii="Esharat" w:hAnsi="Esharat"/>
          <w:rtl/>
          <w:lang w:val="en-ZW"/>
        </w:rPr>
        <w:t xml:space="preserve"> من هذا الباب</w:t>
      </w:r>
      <w:r w:rsidRPr="00534F0C">
        <w:rPr>
          <w:rFonts w:ascii="Esharat" w:hAnsi="Esharat" w:hint="cs"/>
          <w:rtl/>
          <w:lang w:val="en-ZW"/>
        </w:rPr>
        <w:t>، ومعناه</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فم</w:t>
      </w:r>
      <w:r w:rsidR="00634C19" w:rsidRPr="00534F0C">
        <w:rPr>
          <w:rFonts w:ascii="Esharat" w:hAnsi="Esharat" w:hint="cs"/>
          <w:rtl/>
          <w:lang w:val="en-ZW"/>
        </w:rPr>
        <w:t>َ</w:t>
      </w:r>
      <w:r w:rsidRPr="00534F0C">
        <w:rPr>
          <w:rFonts w:ascii="Esharat" w:hAnsi="Esharat"/>
          <w:rtl/>
          <w:lang w:val="en-ZW"/>
        </w:rPr>
        <w:t>ن</w:t>
      </w:r>
      <w:r w:rsidR="00634C19" w:rsidRPr="00534F0C">
        <w:rPr>
          <w:rFonts w:ascii="Esharat" w:hAnsi="Esharat" w:hint="cs"/>
          <w:rtl/>
          <w:lang w:val="en-ZW"/>
        </w:rPr>
        <w:t>ْ</w:t>
      </w:r>
      <w:r w:rsidRPr="00534F0C">
        <w:rPr>
          <w:rFonts w:ascii="Esharat" w:hAnsi="Esharat"/>
          <w:rtl/>
          <w:lang w:val="en-ZW"/>
        </w:rPr>
        <w:t xml:space="preserve"> عفا له ولي</w:t>
      </w:r>
      <w:r w:rsidRPr="00534F0C">
        <w:rPr>
          <w:rFonts w:ascii="Esharat" w:hAnsi="Esharat" w:hint="cs"/>
          <w:rtl/>
          <w:lang w:val="en-ZW"/>
        </w:rPr>
        <w:t>ُّ</w:t>
      </w:r>
      <w:r w:rsidRPr="00534F0C">
        <w:rPr>
          <w:rFonts w:ascii="Esharat" w:hAnsi="Esharat"/>
          <w:rtl/>
          <w:lang w:val="en-ZW"/>
        </w:rPr>
        <w:t xml:space="preserve"> الدم عن جناي</w:t>
      </w:r>
      <w:r w:rsidRPr="00534F0C">
        <w:rPr>
          <w:rFonts w:ascii="Esharat" w:hAnsi="Esharat" w:hint="cs"/>
          <w:rtl/>
          <w:lang w:val="en-ZW"/>
        </w:rPr>
        <w:t>ته</w:t>
      </w:r>
      <w:r w:rsidRPr="00534F0C">
        <w:rPr>
          <w:rFonts w:hint="eastAsia"/>
          <w:sz w:val="24"/>
          <w:szCs w:val="24"/>
          <w:rtl/>
        </w:rPr>
        <w:t>»</w:t>
      </w:r>
      <w:r w:rsidRPr="00534F0C">
        <w:rPr>
          <w:rFonts w:ascii="Esharat" w:hAnsi="Esharat" w:hint="cs"/>
          <w:rtl/>
          <w:lang w:val="en-ZW"/>
        </w:rPr>
        <w:t xml:space="preserve">، </w:t>
      </w:r>
      <w:r w:rsidRPr="00534F0C">
        <w:rPr>
          <w:rFonts w:ascii="Esharat" w:hAnsi="Esharat"/>
          <w:rtl/>
          <w:lang w:val="en-ZW"/>
        </w:rPr>
        <w:t>وح</w:t>
      </w:r>
      <w:r w:rsidRPr="00534F0C">
        <w:rPr>
          <w:rFonts w:ascii="Esharat" w:hAnsi="Esharat" w:hint="cs"/>
          <w:rtl/>
          <w:lang w:val="en-ZW"/>
        </w:rPr>
        <w:t>ُ</w:t>
      </w:r>
      <w:r w:rsidRPr="00534F0C">
        <w:rPr>
          <w:rFonts w:ascii="Esharat" w:hAnsi="Esharat"/>
          <w:rtl/>
          <w:lang w:val="en-ZW"/>
        </w:rPr>
        <w:t>ذ</w:t>
      </w:r>
      <w:r w:rsidRPr="00534F0C">
        <w:rPr>
          <w:rFonts w:ascii="Esharat" w:hAnsi="Esharat" w:hint="cs"/>
          <w:rtl/>
          <w:lang w:val="en-ZW"/>
        </w:rPr>
        <w:t>ِ</w:t>
      </w:r>
      <w:r w:rsidRPr="00534F0C">
        <w:rPr>
          <w:rFonts w:ascii="Esharat" w:hAnsi="Esharat"/>
          <w:rtl/>
          <w:lang w:val="en-ZW"/>
        </w:rPr>
        <w:t xml:space="preserve">ف </w:t>
      </w:r>
      <w:r w:rsidRPr="00534F0C">
        <w:rPr>
          <w:rFonts w:hint="eastAsia"/>
          <w:sz w:val="24"/>
          <w:szCs w:val="24"/>
          <w:rtl/>
        </w:rPr>
        <w:t>«</w:t>
      </w:r>
      <w:r w:rsidRPr="00534F0C">
        <w:rPr>
          <w:rFonts w:ascii="Esharat" w:hAnsi="Esharat"/>
          <w:rtl/>
          <w:lang w:val="en-ZW"/>
        </w:rPr>
        <w:t>عن جنايته</w:t>
      </w:r>
      <w:r w:rsidRPr="00534F0C">
        <w:rPr>
          <w:rFonts w:hint="eastAsia"/>
          <w:sz w:val="24"/>
          <w:szCs w:val="24"/>
          <w:rtl/>
        </w:rPr>
        <w:t>»</w:t>
      </w:r>
      <w:r w:rsidRPr="00534F0C">
        <w:rPr>
          <w:rFonts w:ascii="Esharat" w:hAnsi="Esharat"/>
          <w:rtl/>
          <w:lang w:val="en-ZW"/>
        </w:rPr>
        <w:t xml:space="preserve"> لفهم المعنى، </w:t>
      </w:r>
      <w:r w:rsidRPr="00534F0C">
        <w:rPr>
          <w:rFonts w:ascii="Esharat" w:hAnsi="Esharat" w:hint="cs"/>
          <w:rtl/>
          <w:lang w:val="en-ZW"/>
        </w:rPr>
        <w:t xml:space="preserve">وصار </w:t>
      </w:r>
      <w:r w:rsidRPr="00534F0C">
        <w:rPr>
          <w:rFonts w:hint="eastAsia"/>
          <w:sz w:val="24"/>
          <w:szCs w:val="24"/>
          <w:rtl/>
        </w:rPr>
        <w:t>«</w:t>
      </w:r>
      <w:r w:rsidRPr="00534F0C">
        <w:rPr>
          <w:rFonts w:ascii="Esharat" w:hAnsi="Esharat"/>
          <w:rtl/>
          <w:lang w:val="en-ZW"/>
        </w:rPr>
        <w:t>عفا</w:t>
      </w:r>
      <w:r w:rsidRPr="00534F0C">
        <w:rPr>
          <w:rFonts w:hint="eastAsia"/>
          <w:sz w:val="24"/>
          <w:szCs w:val="24"/>
          <w:rtl/>
        </w:rPr>
        <w:t>»</w:t>
      </w:r>
      <w:r w:rsidRPr="00534F0C">
        <w:rPr>
          <w:rFonts w:ascii="Esharat" w:hAnsi="Esharat"/>
          <w:rtl/>
          <w:lang w:val="en-ZW"/>
        </w:rPr>
        <w:t xml:space="preserve"> مجهول</w:t>
      </w:r>
      <w:r w:rsidRPr="00534F0C">
        <w:rPr>
          <w:rFonts w:ascii="Esharat" w:hAnsi="Esharat" w:hint="cs"/>
          <w:rtl/>
          <w:lang w:val="en-ZW"/>
        </w:rPr>
        <w:t>اً</w:t>
      </w:r>
      <w:r w:rsidR="00634C19" w:rsidRPr="00534F0C">
        <w:rPr>
          <w:rFonts w:ascii="Esharat" w:hAnsi="Esharat" w:hint="cs"/>
          <w:rtl/>
          <w:lang w:val="en-ZW"/>
        </w:rPr>
        <w:t>،</w:t>
      </w:r>
      <w:r w:rsidRPr="00534F0C">
        <w:rPr>
          <w:rFonts w:ascii="Esharat" w:hAnsi="Esharat"/>
          <w:rtl/>
          <w:lang w:val="en-ZW"/>
        </w:rPr>
        <w:t xml:space="preserve"> </w:t>
      </w:r>
      <w:r w:rsidRPr="00534F0C">
        <w:rPr>
          <w:rFonts w:ascii="Esharat" w:hAnsi="Esharat" w:hint="cs"/>
          <w:rtl/>
          <w:lang w:val="en-ZW"/>
        </w:rPr>
        <w:t>وأُقيم</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شيء</w:t>
      </w:r>
      <w:r w:rsidRPr="00534F0C">
        <w:rPr>
          <w:rFonts w:hint="eastAsia"/>
          <w:sz w:val="24"/>
          <w:szCs w:val="24"/>
          <w:rtl/>
        </w:rPr>
        <w:t>»</w:t>
      </w:r>
      <w:r w:rsidRPr="00534F0C">
        <w:rPr>
          <w:rFonts w:ascii="Esharat" w:hAnsi="Esharat"/>
          <w:rtl/>
          <w:lang w:val="en-ZW"/>
        </w:rPr>
        <w:t xml:space="preserve"> </w:t>
      </w:r>
      <w:r w:rsidRPr="00534F0C">
        <w:rPr>
          <w:rFonts w:ascii="Esharat" w:hAnsi="Esharat" w:hint="cs"/>
          <w:rtl/>
          <w:lang w:val="en-ZW"/>
        </w:rPr>
        <w:t>مقام</w:t>
      </w:r>
      <w:r w:rsidRPr="00534F0C">
        <w:rPr>
          <w:rFonts w:ascii="Esharat" w:hAnsi="Esharat"/>
          <w:rtl/>
          <w:lang w:val="en-ZW"/>
        </w:rPr>
        <w:t xml:space="preserve"> فاعل</w:t>
      </w:r>
      <w:r w:rsidRPr="00534F0C">
        <w:rPr>
          <w:rFonts w:ascii="Esharat" w:hAnsi="Esharat" w:hint="cs"/>
          <w:rtl/>
          <w:lang w:val="en-ZW"/>
        </w:rPr>
        <w:t>ه</w:t>
      </w:r>
      <w:r w:rsidRPr="00534F0C">
        <w:rPr>
          <w:rFonts w:ascii="Esharat" w:hAnsi="Esharat"/>
          <w:rtl/>
          <w:lang w:val="en-ZW"/>
        </w:rPr>
        <w:t xml:space="preserve">. </w:t>
      </w:r>
      <w:r w:rsidRPr="00534F0C">
        <w:rPr>
          <w:rFonts w:ascii="Esharat" w:hAnsi="Esharat" w:hint="cs"/>
          <w:sz w:val="24"/>
          <w:szCs w:val="24"/>
          <w:rtl/>
          <w:lang w:val="en-ZW"/>
        </w:rPr>
        <w:t>«</w:t>
      </w:r>
      <w:r w:rsidRPr="00534F0C">
        <w:rPr>
          <w:rFonts w:ascii="Esharat" w:hAnsi="Esharat"/>
          <w:rtl/>
          <w:lang w:val="en-ZW"/>
        </w:rPr>
        <w:t>ولا ي</w:t>
      </w:r>
      <w:r w:rsidRPr="00534F0C">
        <w:rPr>
          <w:rFonts w:ascii="Esharat" w:hAnsi="Esharat" w:hint="cs"/>
          <w:rtl/>
          <w:lang w:val="en-ZW"/>
        </w:rPr>
        <w:t>ُ</w:t>
      </w:r>
      <w:r w:rsidRPr="00534F0C">
        <w:rPr>
          <w:rFonts w:ascii="Esharat" w:hAnsi="Esharat"/>
          <w:rtl/>
          <w:lang w:val="en-ZW"/>
        </w:rPr>
        <w:t>فس</w:t>
      </w:r>
      <w:r w:rsidRPr="00534F0C">
        <w:rPr>
          <w:rFonts w:ascii="Esharat" w:hAnsi="Esharat" w:hint="cs"/>
          <w:rtl/>
          <w:lang w:val="en-ZW"/>
        </w:rPr>
        <w:t>ّ</w:t>
      </w:r>
      <w:r w:rsidR="00634C19" w:rsidRPr="00534F0C">
        <w:rPr>
          <w:rFonts w:ascii="Esharat" w:hAnsi="Esharat" w:hint="cs"/>
          <w:rtl/>
          <w:lang w:val="en-ZW"/>
        </w:rPr>
        <w:t>َ</w:t>
      </w:r>
      <w:r w:rsidRPr="00534F0C">
        <w:rPr>
          <w:rFonts w:ascii="Esharat" w:hAnsi="Esharat"/>
          <w:rtl/>
          <w:lang w:val="en-ZW"/>
        </w:rPr>
        <w:t xml:space="preserve">ر </w:t>
      </w:r>
      <w:r w:rsidRPr="00534F0C">
        <w:rPr>
          <w:rFonts w:hint="eastAsia"/>
          <w:sz w:val="24"/>
          <w:szCs w:val="24"/>
          <w:rtl/>
        </w:rPr>
        <w:t>«</w:t>
      </w:r>
      <w:r w:rsidRPr="00534F0C">
        <w:rPr>
          <w:rFonts w:ascii="Esharat" w:hAnsi="Esharat"/>
          <w:rtl/>
          <w:lang w:val="en-ZW"/>
        </w:rPr>
        <w:t>عف</w:t>
      </w:r>
      <w:r w:rsidRPr="00534F0C">
        <w:rPr>
          <w:rFonts w:ascii="Esharat" w:hAnsi="Esharat" w:hint="cs"/>
          <w:rtl/>
          <w:lang w:val="en-ZW"/>
        </w:rPr>
        <w:t>ي</w:t>
      </w:r>
      <w:r w:rsidRPr="00534F0C">
        <w:rPr>
          <w:rFonts w:hint="eastAsia"/>
          <w:sz w:val="24"/>
          <w:szCs w:val="24"/>
          <w:rtl/>
        </w:rPr>
        <w:t>»</w:t>
      </w:r>
      <w:r w:rsidRPr="00534F0C">
        <w:rPr>
          <w:rFonts w:ascii="Esharat" w:hAnsi="Esharat"/>
          <w:rtl/>
          <w:lang w:val="en-ZW"/>
        </w:rPr>
        <w:t xml:space="preserve"> بمعنى ترك</w:t>
      </w:r>
      <w:r w:rsidRPr="00534F0C">
        <w:rPr>
          <w:rFonts w:ascii="Esharat" w:hAnsi="Esharat" w:hint="cs"/>
          <w:rtl/>
          <w:lang w:val="en-ZW"/>
        </w:rPr>
        <w:t xml:space="preserve">؛ </w:t>
      </w:r>
      <w:r w:rsidRPr="00534F0C">
        <w:rPr>
          <w:rFonts w:ascii="Esharat" w:hAnsi="Esharat"/>
          <w:rtl/>
          <w:lang w:val="en-ZW"/>
        </w:rPr>
        <w:t>لأن</w:t>
      </w:r>
      <w:r w:rsidRPr="00534F0C">
        <w:rPr>
          <w:rFonts w:ascii="Esharat" w:hAnsi="Esharat" w:hint="cs"/>
          <w:rtl/>
          <w:lang w:val="en-ZW"/>
        </w:rPr>
        <w:t>ّ</w:t>
      </w:r>
      <w:r w:rsidRPr="00534F0C">
        <w:rPr>
          <w:rFonts w:ascii="Esharat" w:hAnsi="Esharat"/>
          <w:rtl/>
          <w:lang w:val="en-ZW"/>
        </w:rPr>
        <w:t>ه لم يثبت ذلك معدّى</w:t>
      </w:r>
      <w:r w:rsidR="00634C19" w:rsidRPr="00534F0C">
        <w:rPr>
          <w:rFonts w:ascii="Esharat" w:hAnsi="Esharat" w:hint="cs"/>
          <w:rtl/>
          <w:lang w:val="en-ZW"/>
        </w:rPr>
        <w:t>ً</w:t>
      </w:r>
      <w:r w:rsidR="00634C19" w:rsidRPr="00534F0C">
        <w:rPr>
          <w:rFonts w:ascii="Esharat" w:hAnsi="Esharat"/>
          <w:rtl/>
          <w:lang w:val="en-ZW"/>
        </w:rPr>
        <w:t xml:space="preserve"> إل</w:t>
      </w:r>
      <w:r w:rsidRPr="00534F0C">
        <w:rPr>
          <w:rFonts w:ascii="Esharat" w:hAnsi="Esharat"/>
          <w:rtl/>
          <w:lang w:val="en-ZW"/>
        </w:rPr>
        <w:t>ا</w:t>
      </w:r>
      <w:r w:rsidR="00634C19" w:rsidRPr="00534F0C">
        <w:rPr>
          <w:rFonts w:ascii="Esharat" w:hAnsi="Esharat" w:hint="cs"/>
          <w:rtl/>
          <w:lang w:val="en-ZW"/>
        </w:rPr>
        <w:t>ّ</w:t>
      </w:r>
      <w:r w:rsidRPr="00534F0C">
        <w:rPr>
          <w:rFonts w:ascii="Esharat" w:hAnsi="Esharat"/>
          <w:rtl/>
          <w:lang w:val="en-ZW"/>
        </w:rPr>
        <w:t xml:space="preserve"> بالهمزة، ومنه: </w:t>
      </w:r>
      <w:r w:rsidRPr="00534F0C">
        <w:rPr>
          <w:rFonts w:hint="eastAsia"/>
          <w:sz w:val="24"/>
          <w:szCs w:val="24"/>
          <w:rtl/>
        </w:rPr>
        <w:t>«</w:t>
      </w:r>
      <w:r w:rsidR="00634C19" w:rsidRPr="00534F0C">
        <w:rPr>
          <w:rFonts w:ascii="Esharat" w:hAnsi="Esharat" w:hint="cs"/>
          <w:rtl/>
          <w:lang w:val="en-ZW"/>
        </w:rPr>
        <w:t>ا</w:t>
      </w:r>
      <w:r w:rsidRPr="00534F0C">
        <w:rPr>
          <w:rFonts w:ascii="Esharat" w:hAnsi="Esharat"/>
          <w:rtl/>
          <w:lang w:val="en-ZW"/>
        </w:rPr>
        <w:t>عفوا اللحى</w:t>
      </w:r>
      <w:r w:rsidRPr="00534F0C">
        <w:rPr>
          <w:rFonts w:hint="eastAsia"/>
          <w:sz w:val="24"/>
          <w:szCs w:val="24"/>
          <w:rtl/>
        </w:rPr>
        <w:t>»</w:t>
      </w:r>
      <w:r w:rsidR="00634C19" w:rsidRPr="00534F0C">
        <w:rPr>
          <w:rFonts w:ascii="Esharat" w:hAnsi="Esharat" w:hint="cs"/>
          <w:rtl/>
          <w:lang w:val="en-ZW"/>
        </w:rPr>
        <w:t>،</w:t>
      </w:r>
      <w:r w:rsidRPr="00534F0C">
        <w:rPr>
          <w:rFonts w:ascii="Esharat" w:hAnsi="Esharat"/>
          <w:rtl/>
          <w:lang w:val="en-ZW"/>
        </w:rPr>
        <w:t xml:space="preserve"> ولا يجوز أن تضم</w:t>
      </w:r>
      <w:r w:rsidRPr="00534F0C">
        <w:rPr>
          <w:rFonts w:ascii="Esharat" w:hAnsi="Esharat" w:hint="cs"/>
          <w:rtl/>
          <w:lang w:val="en-ZW"/>
        </w:rPr>
        <w:t>ّ</w:t>
      </w:r>
      <w:r w:rsidRPr="00534F0C">
        <w:rPr>
          <w:rFonts w:ascii="Esharat" w:hAnsi="Esharat"/>
          <w:rtl/>
          <w:lang w:val="en-ZW"/>
        </w:rPr>
        <w:t xml:space="preserve">ن </w:t>
      </w:r>
      <w:r w:rsidRPr="00534F0C">
        <w:rPr>
          <w:rFonts w:hint="eastAsia"/>
          <w:sz w:val="24"/>
          <w:szCs w:val="24"/>
          <w:rtl/>
        </w:rPr>
        <w:t>«</w:t>
      </w:r>
      <w:r w:rsidRPr="00534F0C">
        <w:rPr>
          <w:rFonts w:ascii="Esharat" w:hAnsi="Esharat"/>
          <w:rtl/>
          <w:lang w:val="en-ZW"/>
        </w:rPr>
        <w:t>عفى</w:t>
      </w:r>
      <w:r w:rsidRPr="00534F0C">
        <w:rPr>
          <w:rFonts w:hint="eastAsia"/>
          <w:sz w:val="24"/>
          <w:szCs w:val="24"/>
          <w:rtl/>
        </w:rPr>
        <w:t>»</w:t>
      </w:r>
      <w:r w:rsidRPr="00534F0C">
        <w:rPr>
          <w:rFonts w:ascii="Esharat" w:hAnsi="Esharat"/>
          <w:rtl/>
          <w:lang w:val="en-ZW"/>
        </w:rPr>
        <w:t xml:space="preserve"> معنى ترك وإن</w:t>
      </w:r>
      <w:r w:rsidR="00634C19" w:rsidRPr="00534F0C">
        <w:rPr>
          <w:rFonts w:ascii="Esharat" w:hAnsi="Esharat" w:hint="cs"/>
          <w:rtl/>
          <w:lang w:val="en-ZW"/>
        </w:rPr>
        <w:t>ْ</w:t>
      </w:r>
      <w:r w:rsidRPr="00534F0C">
        <w:rPr>
          <w:rFonts w:ascii="Esharat" w:hAnsi="Esharat"/>
          <w:rtl/>
          <w:lang w:val="en-ZW"/>
        </w:rPr>
        <w:t xml:space="preserve"> كان العافي عن الذنب تاركا</w:t>
      </w:r>
      <w:r w:rsidRPr="00534F0C">
        <w:rPr>
          <w:rFonts w:ascii="Esharat" w:hAnsi="Esharat" w:hint="cs"/>
          <w:rtl/>
          <w:lang w:val="en-ZW"/>
        </w:rPr>
        <w:t>ً</w:t>
      </w:r>
      <w:r w:rsidRPr="00534F0C">
        <w:rPr>
          <w:rFonts w:ascii="Esharat" w:hAnsi="Esharat"/>
          <w:rtl/>
          <w:lang w:val="en-ZW"/>
        </w:rPr>
        <w:t xml:space="preserve"> له لا يؤاخذ به</w:t>
      </w:r>
      <w:r w:rsidRPr="00534F0C">
        <w:rPr>
          <w:rFonts w:ascii="Esharat" w:hAnsi="Esharat" w:hint="cs"/>
          <w:rtl/>
          <w:lang w:val="en-ZW"/>
        </w:rPr>
        <w:t xml:space="preserve">؛ </w:t>
      </w:r>
      <w:r w:rsidRPr="00534F0C">
        <w:rPr>
          <w:rFonts w:ascii="Esharat" w:hAnsi="Esharat"/>
          <w:rtl/>
          <w:lang w:val="en-ZW"/>
        </w:rPr>
        <w:t>لأن</w:t>
      </w:r>
      <w:r w:rsidRPr="00534F0C">
        <w:rPr>
          <w:rFonts w:ascii="Esharat" w:hAnsi="Esharat" w:hint="cs"/>
          <w:rtl/>
          <w:lang w:val="en-ZW"/>
        </w:rPr>
        <w:t>ّ</w:t>
      </w:r>
      <w:r w:rsidRPr="00534F0C">
        <w:rPr>
          <w:rFonts w:ascii="Esharat" w:hAnsi="Esharat"/>
          <w:rtl/>
          <w:lang w:val="en-ZW"/>
        </w:rPr>
        <w:t xml:space="preserve"> التضمين لا ينقاس</w:t>
      </w:r>
      <w:r w:rsidRPr="00534F0C">
        <w:rPr>
          <w:rFonts w:ascii="Esharat" w:hAnsi="Esharat"/>
          <w:sz w:val="24"/>
          <w:szCs w:val="24"/>
          <w:rtl/>
          <w:lang w:val="en-ZW"/>
        </w:rPr>
        <w:t>»</w:t>
      </w:r>
      <w:r w:rsidRPr="00534F0C">
        <w:rPr>
          <w:rFonts w:hint="cs"/>
          <w:vertAlign w:val="superscript"/>
          <w:rtl/>
        </w:rPr>
        <w:t>(</w:t>
      </w:r>
      <w:r w:rsidRPr="00534F0C">
        <w:rPr>
          <w:rStyle w:val="EndnoteReference"/>
          <w:rtl/>
        </w:rPr>
        <w:endnoteReference w:id="940"/>
      </w:r>
      <w:r w:rsidRPr="00534F0C">
        <w:rPr>
          <w:rFonts w:hint="cs"/>
          <w:vertAlign w:val="superscript"/>
          <w:rtl/>
        </w:rPr>
        <w:t>)</w:t>
      </w:r>
      <w:r w:rsidRPr="00534F0C">
        <w:rPr>
          <w:rFonts w:ascii="Esharat" w:hAnsi="Esharat"/>
          <w:rtl/>
          <w:lang w:val="en-ZW"/>
        </w:rPr>
        <w:t>.</w:t>
      </w:r>
      <w:r w:rsidRPr="00534F0C">
        <w:rPr>
          <w:rFonts w:ascii="Esharat" w:hAnsi="Esharat" w:hint="cs"/>
          <w:rtl/>
          <w:lang w:val="en-ZW"/>
        </w:rPr>
        <w:t xml:space="preserve"> وال</w:t>
      </w:r>
      <w:r w:rsidRPr="00534F0C">
        <w:rPr>
          <w:rFonts w:ascii="Esharat" w:hAnsi="Esharat"/>
          <w:rtl/>
          <w:lang w:val="en-ZW"/>
        </w:rPr>
        <w:t xml:space="preserve">مراد </w:t>
      </w:r>
      <w:r w:rsidRPr="00534F0C">
        <w:rPr>
          <w:rFonts w:ascii="Esharat" w:hAnsi="Esharat" w:hint="cs"/>
          <w:rtl/>
          <w:lang w:val="en-ZW"/>
        </w:rPr>
        <w:t>من</w:t>
      </w:r>
      <w:r w:rsidRPr="00534F0C">
        <w:rPr>
          <w:rFonts w:ascii="Esharat" w:hAnsi="Esharat"/>
          <w:rtl/>
          <w:lang w:val="en-ZW"/>
        </w:rPr>
        <w:t xml:space="preserve"> </w:t>
      </w:r>
      <w:r w:rsidRPr="00534F0C">
        <w:rPr>
          <w:rFonts w:hint="eastAsia"/>
          <w:sz w:val="24"/>
          <w:szCs w:val="24"/>
          <w:rtl/>
        </w:rPr>
        <w:t>«</w:t>
      </w:r>
      <w:r w:rsidRPr="00534F0C">
        <w:rPr>
          <w:rFonts w:ascii="Esharat" w:hAnsi="Esharat" w:hint="cs"/>
          <w:rtl/>
          <w:lang w:val="en-ZW"/>
        </w:rPr>
        <w:t>أ</w:t>
      </w:r>
      <w:r w:rsidRPr="00534F0C">
        <w:rPr>
          <w:rFonts w:ascii="Esharat" w:hAnsi="Esharat"/>
          <w:rtl/>
          <w:lang w:val="en-ZW"/>
        </w:rPr>
        <w:t>خ</w:t>
      </w:r>
      <w:r w:rsidRPr="00534F0C">
        <w:rPr>
          <w:rFonts w:hint="eastAsia"/>
          <w:sz w:val="24"/>
          <w:szCs w:val="24"/>
          <w:rtl/>
        </w:rPr>
        <w:t>»</w:t>
      </w:r>
      <w:r w:rsidRPr="00534F0C">
        <w:rPr>
          <w:rFonts w:ascii="Esharat" w:hAnsi="Esharat"/>
          <w:rtl/>
          <w:lang w:val="en-ZW"/>
        </w:rPr>
        <w:t xml:space="preserve"> ول</w:t>
      </w:r>
      <w:r w:rsidRPr="00534F0C">
        <w:rPr>
          <w:rFonts w:ascii="Esharat" w:hAnsi="Esharat" w:hint="cs"/>
          <w:rtl/>
          <w:lang w:val="en-ZW"/>
        </w:rPr>
        <w:t>يّ</w:t>
      </w:r>
      <w:r w:rsidRPr="00534F0C">
        <w:rPr>
          <w:rFonts w:ascii="Esharat" w:hAnsi="Esharat"/>
          <w:rtl/>
          <w:lang w:val="en-ZW"/>
        </w:rPr>
        <w:t xml:space="preserve"> دم </w:t>
      </w:r>
      <w:r w:rsidRPr="00534F0C">
        <w:rPr>
          <w:rFonts w:ascii="Esharat" w:hAnsi="Esharat" w:hint="cs"/>
          <w:rtl/>
          <w:lang w:val="en-ZW"/>
        </w:rPr>
        <w:t>ال</w:t>
      </w:r>
      <w:r w:rsidRPr="00534F0C">
        <w:rPr>
          <w:rFonts w:ascii="Esharat" w:hAnsi="Esharat"/>
          <w:rtl/>
          <w:lang w:val="en-ZW"/>
        </w:rPr>
        <w:t>مقتول</w:t>
      </w:r>
      <w:r w:rsidRPr="00534F0C">
        <w:rPr>
          <w:rFonts w:ascii="Esharat" w:hAnsi="Esharat" w:hint="cs"/>
          <w:rtl/>
          <w:lang w:val="en-ZW"/>
        </w:rPr>
        <w:t xml:space="preserve">، فعَدَّ </w:t>
      </w:r>
      <w:r w:rsidRPr="00534F0C">
        <w:rPr>
          <w:rFonts w:ascii="Esharat" w:hAnsi="Esharat"/>
          <w:rtl/>
          <w:lang w:val="en-ZW"/>
        </w:rPr>
        <w:t>ول</w:t>
      </w:r>
      <w:r w:rsidRPr="00534F0C">
        <w:rPr>
          <w:rFonts w:ascii="Esharat" w:hAnsi="Esharat" w:hint="cs"/>
          <w:rtl/>
          <w:lang w:val="en-ZW"/>
        </w:rPr>
        <w:t>يَّ</w:t>
      </w:r>
      <w:r w:rsidRPr="00534F0C">
        <w:rPr>
          <w:rFonts w:ascii="Esharat" w:hAnsi="Esharat"/>
          <w:rtl/>
          <w:lang w:val="en-ZW"/>
        </w:rPr>
        <w:t xml:space="preserve"> </w:t>
      </w:r>
      <w:r w:rsidRPr="00534F0C">
        <w:rPr>
          <w:rFonts w:ascii="Esharat" w:hAnsi="Esharat" w:hint="cs"/>
          <w:rtl/>
          <w:lang w:val="en-ZW"/>
        </w:rPr>
        <w:t>ال</w:t>
      </w:r>
      <w:r w:rsidRPr="00534F0C">
        <w:rPr>
          <w:rFonts w:ascii="Esharat" w:hAnsi="Esharat"/>
          <w:rtl/>
          <w:lang w:val="en-ZW"/>
        </w:rPr>
        <w:t>دم</w:t>
      </w:r>
      <w:r w:rsidRPr="00534F0C">
        <w:rPr>
          <w:rFonts w:ascii="Esharat" w:hAnsi="Esharat" w:hint="cs"/>
          <w:rtl/>
          <w:lang w:val="en-ZW"/>
        </w:rPr>
        <w:t xml:space="preserve"> أخاه ـ </w:t>
      </w:r>
      <w:r w:rsidRPr="00534F0C">
        <w:rPr>
          <w:rFonts w:ascii="Esharat" w:hAnsi="Esharat"/>
          <w:rtl/>
          <w:lang w:val="en-ZW"/>
        </w:rPr>
        <w:t>عل</w:t>
      </w:r>
      <w:r w:rsidRPr="00534F0C">
        <w:rPr>
          <w:rFonts w:ascii="Esharat" w:hAnsi="Esharat" w:hint="cs"/>
          <w:rtl/>
          <w:lang w:val="en-ZW"/>
        </w:rPr>
        <w:t>ى</w:t>
      </w:r>
      <w:r w:rsidRPr="00534F0C">
        <w:rPr>
          <w:rFonts w:ascii="Esharat" w:hAnsi="Esharat"/>
          <w:rtl/>
          <w:lang w:val="en-ZW"/>
        </w:rPr>
        <w:t xml:space="preserve"> </w:t>
      </w:r>
      <w:r w:rsidRPr="00534F0C">
        <w:rPr>
          <w:rFonts w:ascii="Esharat" w:hAnsi="Esharat" w:hint="cs"/>
          <w:rtl/>
          <w:lang w:val="en-ZW"/>
        </w:rPr>
        <w:t>ال</w:t>
      </w:r>
      <w:r w:rsidRPr="00534F0C">
        <w:rPr>
          <w:rFonts w:ascii="Esharat" w:hAnsi="Esharat"/>
          <w:rtl/>
          <w:lang w:val="en-ZW"/>
        </w:rPr>
        <w:t xml:space="preserve">رغم </w:t>
      </w:r>
      <w:r w:rsidRPr="00534F0C">
        <w:rPr>
          <w:rFonts w:ascii="Esharat" w:hAnsi="Esharat" w:hint="cs"/>
          <w:rtl/>
          <w:lang w:val="en-ZW"/>
        </w:rPr>
        <w:t>من كونه</w:t>
      </w:r>
      <w:r w:rsidRPr="00534F0C">
        <w:rPr>
          <w:rFonts w:ascii="Esharat" w:hAnsi="Esharat"/>
          <w:rtl/>
          <w:lang w:val="en-ZW"/>
        </w:rPr>
        <w:t xml:space="preserve"> جا</w:t>
      </w:r>
      <w:r w:rsidRPr="00534F0C">
        <w:rPr>
          <w:rFonts w:ascii="Esharat" w:hAnsi="Esharat" w:hint="cs"/>
          <w:rtl/>
          <w:lang w:val="en-ZW"/>
        </w:rPr>
        <w:t>ن</w:t>
      </w:r>
      <w:r w:rsidRPr="00534F0C">
        <w:rPr>
          <w:rFonts w:ascii="Esharat" w:hAnsi="Esharat"/>
          <w:rtl/>
          <w:lang w:val="en-ZW"/>
        </w:rPr>
        <w:t>ي</w:t>
      </w:r>
      <w:r w:rsidRPr="00534F0C">
        <w:rPr>
          <w:rFonts w:ascii="Esharat" w:hAnsi="Esharat" w:hint="cs"/>
          <w:rtl/>
          <w:lang w:val="en-ZW"/>
        </w:rPr>
        <w:t>اً</w:t>
      </w:r>
      <w:r w:rsidRPr="00534F0C">
        <w:rPr>
          <w:rFonts w:ascii="Esharat" w:hAnsi="Esharat"/>
          <w:rtl/>
          <w:lang w:val="en-ZW"/>
        </w:rPr>
        <w:t xml:space="preserve"> </w:t>
      </w:r>
      <w:r w:rsidRPr="00534F0C">
        <w:rPr>
          <w:rFonts w:ascii="Esharat" w:hAnsi="Esharat" w:hint="cs"/>
          <w:rtl/>
          <w:lang w:val="en-ZW"/>
        </w:rPr>
        <w:t>مت</w:t>
      </w:r>
      <w:r w:rsidRPr="00534F0C">
        <w:rPr>
          <w:rFonts w:ascii="Esharat" w:hAnsi="Esharat"/>
          <w:rtl/>
          <w:lang w:val="en-ZW"/>
        </w:rPr>
        <w:t>عم</w:t>
      </w:r>
      <w:r w:rsidRPr="00534F0C">
        <w:rPr>
          <w:rFonts w:ascii="Esharat" w:hAnsi="Esharat" w:hint="cs"/>
          <w:rtl/>
          <w:lang w:val="en-ZW"/>
        </w:rPr>
        <w:t>ّ</w:t>
      </w:r>
      <w:r w:rsidRPr="00534F0C">
        <w:rPr>
          <w:rFonts w:ascii="Esharat" w:hAnsi="Esharat"/>
          <w:rtl/>
          <w:lang w:val="en-ZW"/>
        </w:rPr>
        <w:t>د</w:t>
      </w:r>
      <w:r w:rsidRPr="00534F0C">
        <w:rPr>
          <w:rFonts w:ascii="Esharat" w:hAnsi="Esharat" w:hint="cs"/>
          <w:rtl/>
          <w:lang w:val="en-ZW"/>
        </w:rPr>
        <w:t>اً ـ</w:t>
      </w:r>
      <w:r w:rsidRPr="00534F0C">
        <w:rPr>
          <w:rFonts w:ascii="Esharat" w:hAnsi="Esharat"/>
          <w:rtl/>
          <w:lang w:val="en-ZW"/>
        </w:rPr>
        <w:t xml:space="preserve"> </w:t>
      </w:r>
      <w:r w:rsidRPr="00534F0C">
        <w:rPr>
          <w:rFonts w:ascii="Esharat" w:hAnsi="Esharat" w:hint="cs"/>
          <w:rtl/>
          <w:lang w:val="en-ZW"/>
        </w:rPr>
        <w:t>ليُفهِم</w:t>
      </w:r>
      <w:r w:rsidRPr="00534F0C">
        <w:rPr>
          <w:rFonts w:ascii="Esharat" w:hAnsi="Esharat"/>
          <w:rtl/>
          <w:lang w:val="en-ZW"/>
        </w:rPr>
        <w:t xml:space="preserve"> </w:t>
      </w:r>
      <w:r w:rsidRPr="00534F0C">
        <w:rPr>
          <w:rFonts w:ascii="Esharat" w:hAnsi="Esharat" w:hint="cs"/>
          <w:rtl/>
          <w:lang w:val="en-ZW"/>
        </w:rPr>
        <w:t xml:space="preserve">بقاءَ الأخوّة </w:t>
      </w:r>
      <w:r w:rsidRPr="00534F0C">
        <w:rPr>
          <w:rFonts w:ascii="Esharat" w:hAnsi="Esharat"/>
          <w:rtl/>
          <w:lang w:val="en-ZW"/>
        </w:rPr>
        <w:t>ا</w:t>
      </w:r>
      <w:r w:rsidRPr="00534F0C">
        <w:rPr>
          <w:rFonts w:ascii="Esharat" w:hAnsi="Esharat" w:hint="cs"/>
          <w:rtl/>
          <w:lang w:val="en-ZW"/>
        </w:rPr>
        <w:t>لإ</w:t>
      </w:r>
      <w:r w:rsidRPr="00534F0C">
        <w:rPr>
          <w:rFonts w:ascii="Esharat" w:hAnsi="Esharat"/>
          <w:rtl/>
          <w:lang w:val="en-ZW"/>
        </w:rPr>
        <w:t>يمان</w:t>
      </w:r>
      <w:r w:rsidRPr="00534F0C">
        <w:rPr>
          <w:rFonts w:ascii="Esharat" w:hAnsi="Esharat" w:hint="cs"/>
          <w:rtl/>
          <w:lang w:val="en-ZW"/>
        </w:rPr>
        <w:t>يّة</w:t>
      </w:r>
      <w:r w:rsidRPr="00534F0C">
        <w:rPr>
          <w:rFonts w:ascii="Esharat" w:hAnsi="Esharat"/>
          <w:rtl/>
          <w:lang w:val="en-ZW"/>
        </w:rPr>
        <w:t xml:space="preserve"> </w:t>
      </w:r>
      <w:r w:rsidRPr="00534F0C">
        <w:rPr>
          <w:rFonts w:ascii="Esharat" w:hAnsi="Esharat" w:hint="cs"/>
          <w:rtl/>
          <w:lang w:val="en-ZW"/>
        </w:rPr>
        <w:t>بين ال</w:t>
      </w:r>
      <w:r w:rsidRPr="00534F0C">
        <w:rPr>
          <w:rFonts w:ascii="Esharat" w:hAnsi="Esharat"/>
          <w:rtl/>
          <w:lang w:val="en-ZW"/>
        </w:rPr>
        <w:t xml:space="preserve">قاتل </w:t>
      </w:r>
      <w:r w:rsidRPr="00534F0C">
        <w:rPr>
          <w:rFonts w:ascii="Esharat" w:hAnsi="Esharat" w:hint="cs"/>
          <w:rtl/>
          <w:lang w:val="en-ZW"/>
        </w:rPr>
        <w:t>و</w:t>
      </w:r>
      <w:r w:rsidRPr="00534F0C">
        <w:rPr>
          <w:rFonts w:ascii="Esharat" w:hAnsi="Esharat"/>
          <w:rtl/>
          <w:lang w:val="en-ZW"/>
        </w:rPr>
        <w:t>ول</w:t>
      </w:r>
      <w:r w:rsidRPr="00534F0C">
        <w:rPr>
          <w:rFonts w:ascii="Esharat" w:hAnsi="Esharat" w:hint="cs"/>
          <w:rtl/>
          <w:lang w:val="en-ZW"/>
        </w:rPr>
        <w:t>يّ</w:t>
      </w:r>
      <w:r w:rsidRPr="00534F0C">
        <w:rPr>
          <w:rFonts w:ascii="Esharat" w:hAnsi="Esharat"/>
          <w:rtl/>
          <w:lang w:val="en-ZW"/>
        </w:rPr>
        <w:t xml:space="preserve"> </w:t>
      </w:r>
      <w:r w:rsidRPr="00534F0C">
        <w:rPr>
          <w:rFonts w:ascii="Esharat" w:hAnsi="Esharat" w:hint="cs"/>
          <w:rtl/>
          <w:lang w:val="en-ZW"/>
        </w:rPr>
        <w:t>ال</w:t>
      </w:r>
      <w:r w:rsidRPr="00534F0C">
        <w:rPr>
          <w:rFonts w:ascii="Esharat" w:hAnsi="Esharat"/>
          <w:rtl/>
          <w:lang w:val="en-ZW"/>
        </w:rPr>
        <w:t xml:space="preserve">دم، </w:t>
      </w:r>
      <w:r w:rsidRPr="00534F0C">
        <w:rPr>
          <w:rFonts w:ascii="Esharat" w:hAnsi="Esharat" w:hint="cs"/>
          <w:sz w:val="24"/>
          <w:szCs w:val="24"/>
          <w:rtl/>
          <w:lang w:val="en-ZW"/>
        </w:rPr>
        <w:t>«</w:t>
      </w:r>
      <w:r w:rsidRPr="00534F0C">
        <w:rPr>
          <w:rFonts w:ascii="Esharat" w:hAnsi="Esharat" w:hint="cs"/>
          <w:rtl/>
          <w:lang w:val="en-ZW"/>
        </w:rPr>
        <w:t>و</w:t>
      </w:r>
      <w:r w:rsidRPr="00534F0C">
        <w:rPr>
          <w:rFonts w:ascii="Esharat" w:hAnsi="Esharat"/>
          <w:rtl/>
          <w:lang w:val="en-ZW"/>
        </w:rPr>
        <w:t>ليعطّف أحدهما على صاحبه بذكر ما هو ثابت</w:t>
      </w:r>
      <w:r w:rsidR="00E0408A" w:rsidRPr="00534F0C">
        <w:rPr>
          <w:rFonts w:ascii="Esharat" w:hAnsi="Esharat" w:hint="cs"/>
          <w:rtl/>
          <w:lang w:val="en-ZW"/>
        </w:rPr>
        <w:t>ٌ</w:t>
      </w:r>
      <w:r w:rsidRPr="00534F0C">
        <w:rPr>
          <w:rFonts w:ascii="Esharat" w:hAnsi="Esharat"/>
          <w:rtl/>
          <w:lang w:val="en-ZW"/>
        </w:rPr>
        <w:t xml:space="preserve"> بينهما من أخوّة الإسلام</w:t>
      </w:r>
      <w:r w:rsidRPr="00534F0C">
        <w:rPr>
          <w:rFonts w:ascii="Esharat" w:hAnsi="Esharat"/>
          <w:sz w:val="24"/>
          <w:szCs w:val="24"/>
          <w:rtl/>
          <w:lang w:val="en-ZW"/>
        </w:rPr>
        <w:t>»</w:t>
      </w:r>
      <w:r w:rsidRPr="00534F0C">
        <w:rPr>
          <w:rFonts w:hint="cs"/>
          <w:vertAlign w:val="superscript"/>
          <w:rtl/>
        </w:rPr>
        <w:t>(</w:t>
      </w:r>
      <w:r w:rsidRPr="00534F0C">
        <w:rPr>
          <w:rStyle w:val="EndnoteReference"/>
          <w:rtl/>
        </w:rPr>
        <w:endnoteReference w:id="941"/>
      </w:r>
      <w:r w:rsidRPr="00534F0C">
        <w:rPr>
          <w:rFonts w:hint="cs"/>
          <w:vertAlign w:val="superscript"/>
          <w:rtl/>
        </w:rPr>
        <w:t>)</w:t>
      </w:r>
      <w:r w:rsidRPr="00534F0C">
        <w:rPr>
          <w:rFonts w:ascii="Esharat" w:hAnsi="Esharat" w:hint="cs"/>
          <w:rtl/>
          <w:lang w:val="en-ZW"/>
        </w:rPr>
        <w:t xml:space="preserve">. </w:t>
      </w:r>
      <w:r w:rsidRPr="00534F0C">
        <w:rPr>
          <w:rFonts w:ascii="Esharat" w:hAnsi="Esharat"/>
          <w:rtl/>
          <w:lang w:val="en-ZW"/>
        </w:rPr>
        <w:t>وجمل</w:t>
      </w:r>
      <w:r w:rsidRPr="00534F0C">
        <w:rPr>
          <w:rFonts w:ascii="Esharat" w:hAnsi="Esharat" w:hint="cs"/>
          <w:rtl/>
          <w:lang w:val="en-ZW"/>
        </w:rPr>
        <w:t>ة</w:t>
      </w:r>
      <w:r w:rsidRPr="00534F0C">
        <w:rPr>
          <w:rFonts w:ascii="Esharat" w:hAnsi="Esharat"/>
          <w:rtl/>
          <w:lang w:val="en-ZW"/>
        </w:rPr>
        <w:t xml:space="preserve"> </w:t>
      </w:r>
      <w:r w:rsidRPr="00534F0C">
        <w:rPr>
          <w:rFonts w:ascii="Sakkal Majalla" w:hAnsi="Sakkal Majalla" w:cs="Sakkal Majalla" w:hint="cs"/>
          <w:sz w:val="24"/>
          <w:szCs w:val="24"/>
          <w:rtl/>
        </w:rPr>
        <w:t>﴿</w:t>
      </w:r>
      <w:r w:rsidRPr="00534F0C">
        <w:rPr>
          <w:rFonts w:ascii="Esharat" w:hAnsi="Esharat"/>
          <w:b/>
          <w:bCs/>
          <w:rtl/>
          <w:lang w:val="en-ZW"/>
        </w:rPr>
        <w:t>ع</w:t>
      </w:r>
      <w:r w:rsidR="00E0408A" w:rsidRPr="00534F0C">
        <w:rPr>
          <w:rFonts w:ascii="Esharat" w:hAnsi="Esharat" w:hint="cs"/>
          <w:b/>
          <w:bCs/>
          <w:rtl/>
          <w:lang w:val="en-ZW"/>
        </w:rPr>
        <w:t>ُ</w:t>
      </w:r>
      <w:r w:rsidRPr="00534F0C">
        <w:rPr>
          <w:rFonts w:ascii="Esharat" w:hAnsi="Esharat"/>
          <w:b/>
          <w:bCs/>
          <w:rtl/>
          <w:lang w:val="en-ZW"/>
        </w:rPr>
        <w:t>ف</w:t>
      </w:r>
      <w:r w:rsidR="00E0408A" w:rsidRPr="00534F0C">
        <w:rPr>
          <w:rFonts w:ascii="Esharat" w:hAnsi="Esharat" w:hint="cs"/>
          <w:b/>
          <w:bCs/>
          <w:rtl/>
          <w:lang w:val="en-ZW"/>
        </w:rPr>
        <w:t>ِ</w:t>
      </w:r>
      <w:r w:rsidRPr="00534F0C">
        <w:rPr>
          <w:rFonts w:ascii="Esharat" w:hAnsi="Esharat" w:hint="cs"/>
          <w:b/>
          <w:bCs/>
          <w:rtl/>
          <w:lang w:val="en-ZW"/>
        </w:rPr>
        <w:t>ي</w:t>
      </w:r>
      <w:r w:rsidR="00E0408A" w:rsidRPr="00534F0C">
        <w:rPr>
          <w:rFonts w:ascii="Esharat" w:hAnsi="Esharat" w:hint="cs"/>
          <w:b/>
          <w:bCs/>
          <w:rtl/>
          <w:lang w:val="en-ZW"/>
        </w:rPr>
        <w:t>َ</w:t>
      </w:r>
      <w:r w:rsidRPr="00534F0C">
        <w:rPr>
          <w:rFonts w:ascii="Esharat" w:hAnsi="Esharat"/>
          <w:b/>
          <w:bCs/>
          <w:rtl/>
          <w:lang w:val="en-ZW"/>
        </w:rPr>
        <w:t xml:space="preserve"> ل</w:t>
      </w:r>
      <w:r w:rsidR="00E0408A" w:rsidRPr="00534F0C">
        <w:rPr>
          <w:rFonts w:ascii="Esharat" w:hAnsi="Esharat" w:hint="cs"/>
          <w:b/>
          <w:bCs/>
          <w:rtl/>
          <w:lang w:val="en-ZW"/>
        </w:rPr>
        <w:t>َ</w:t>
      </w:r>
      <w:r w:rsidRPr="00534F0C">
        <w:rPr>
          <w:rFonts w:ascii="Esharat" w:hAnsi="Esharat"/>
          <w:b/>
          <w:bCs/>
          <w:rtl/>
          <w:lang w:val="en-ZW"/>
        </w:rPr>
        <w:t>ه</w:t>
      </w:r>
      <w:r w:rsidR="00E0408A" w:rsidRPr="00534F0C">
        <w:rPr>
          <w:rFonts w:ascii="Esharat" w:hAnsi="Esharat" w:hint="cs"/>
          <w:b/>
          <w:bCs/>
          <w:rtl/>
          <w:lang w:val="en-ZW"/>
        </w:rPr>
        <w:t>ُ</w:t>
      </w:r>
      <w:r w:rsidRPr="00534F0C">
        <w:rPr>
          <w:rFonts w:ascii="Esharat" w:hAnsi="Esharat" w:hint="cs"/>
          <w:b/>
          <w:bCs/>
          <w:rtl/>
          <w:lang w:val="en-ZW"/>
        </w:rPr>
        <w:t>.</w:t>
      </w:r>
      <w:r w:rsidRPr="00534F0C">
        <w:rPr>
          <w:rFonts w:ascii="Esharat" w:hAnsi="Esharat"/>
          <w:b/>
          <w:bCs/>
          <w:rtl/>
          <w:lang w:val="en-ZW"/>
        </w:rPr>
        <w:t>.. ش</w:t>
      </w:r>
      <w:r w:rsidR="00E0408A" w:rsidRPr="00534F0C">
        <w:rPr>
          <w:rFonts w:ascii="Esharat" w:hAnsi="Esharat" w:hint="cs"/>
          <w:b/>
          <w:bCs/>
          <w:rtl/>
          <w:lang w:val="en-ZW"/>
        </w:rPr>
        <w:t>َ</w:t>
      </w:r>
      <w:r w:rsidRPr="00534F0C">
        <w:rPr>
          <w:rFonts w:ascii="Esharat" w:hAnsi="Esharat"/>
          <w:b/>
          <w:bCs/>
          <w:rtl/>
          <w:lang w:val="en-ZW"/>
        </w:rPr>
        <w:t>ي</w:t>
      </w:r>
      <w:r w:rsidR="00E0408A" w:rsidRPr="00534F0C">
        <w:rPr>
          <w:rFonts w:ascii="Esharat" w:hAnsi="Esharat" w:hint="cs"/>
          <w:b/>
          <w:bCs/>
          <w:rtl/>
          <w:lang w:val="en-ZW"/>
        </w:rPr>
        <w:t>ْ</w:t>
      </w:r>
      <w:r w:rsidRPr="00534F0C">
        <w:rPr>
          <w:rFonts w:ascii="Esharat" w:hAnsi="Esharat"/>
          <w:b/>
          <w:bCs/>
          <w:rtl/>
          <w:lang w:val="en-ZW"/>
        </w:rPr>
        <w:t>ء</w:t>
      </w:r>
      <w:r w:rsidR="00E0408A" w:rsidRPr="00534F0C">
        <w:rPr>
          <w:rFonts w:ascii="Esharat" w:hAnsi="Esharat" w:hint="cs"/>
          <w:b/>
          <w:bCs/>
          <w:rtl/>
          <w:lang w:val="en-ZW"/>
        </w:rPr>
        <w:t>ٌ</w:t>
      </w:r>
      <w:r w:rsidRPr="00534F0C">
        <w:rPr>
          <w:rFonts w:ascii="Sakkal Majalla" w:hAnsi="Sakkal Majalla" w:cs="Sakkal Majalla" w:hint="cs"/>
          <w:sz w:val="24"/>
          <w:szCs w:val="24"/>
          <w:rtl/>
        </w:rPr>
        <w:t>﴾</w:t>
      </w:r>
      <w:r w:rsidRPr="00534F0C">
        <w:rPr>
          <w:rFonts w:ascii="Esharat" w:hAnsi="Esharat"/>
          <w:rtl/>
          <w:lang w:val="en-ZW"/>
        </w:rPr>
        <w:t xml:space="preserve"> صل</w:t>
      </w:r>
      <w:r w:rsidRPr="00534F0C">
        <w:rPr>
          <w:rFonts w:ascii="Esharat" w:hAnsi="Esharat" w:hint="cs"/>
          <w:rtl/>
          <w:lang w:val="en-ZW"/>
        </w:rPr>
        <w:t>ة</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م</w:t>
      </w:r>
      <w:r w:rsidR="00E0408A" w:rsidRPr="00534F0C">
        <w:rPr>
          <w:rFonts w:ascii="Esharat" w:hAnsi="Esharat" w:hint="cs"/>
          <w:rtl/>
          <w:lang w:val="en-ZW"/>
        </w:rPr>
        <w:t>َ</w:t>
      </w:r>
      <w:r w:rsidRPr="00534F0C">
        <w:rPr>
          <w:rFonts w:ascii="Esharat" w:hAnsi="Esharat"/>
          <w:rtl/>
          <w:lang w:val="en-ZW"/>
        </w:rPr>
        <w:t>ن</w:t>
      </w:r>
      <w:r w:rsidR="00E0408A" w:rsidRPr="00534F0C">
        <w:rPr>
          <w:rFonts w:ascii="Esharat" w:hAnsi="Esharat" w:hint="cs"/>
          <w:rtl/>
          <w:lang w:val="en-ZW"/>
        </w:rPr>
        <w:t>ْ</w:t>
      </w:r>
      <w:r w:rsidRPr="00534F0C">
        <w:rPr>
          <w:rFonts w:hint="eastAsia"/>
          <w:sz w:val="24"/>
          <w:szCs w:val="24"/>
          <w:rtl/>
        </w:rPr>
        <w:t>»</w:t>
      </w:r>
      <w:r w:rsidR="00E0408A" w:rsidRPr="00534F0C">
        <w:rPr>
          <w:rFonts w:ascii="Esharat" w:hAnsi="Esharat" w:hint="cs"/>
          <w:rtl/>
          <w:lang w:val="en-ZW"/>
        </w:rPr>
        <w:t>،</w:t>
      </w:r>
      <w:r w:rsidRPr="00534F0C">
        <w:rPr>
          <w:rFonts w:ascii="Esharat" w:hAnsi="Esharat"/>
          <w:rtl/>
          <w:lang w:val="en-ZW"/>
        </w:rPr>
        <w:t xml:space="preserve"> وخبر</w:t>
      </w:r>
      <w:r w:rsidRPr="00534F0C">
        <w:rPr>
          <w:rFonts w:ascii="Esharat" w:hAnsi="Esharat" w:hint="cs"/>
          <w:rtl/>
          <w:lang w:val="en-ZW"/>
        </w:rPr>
        <w:t>ه</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فات</w:t>
      </w:r>
      <w:r w:rsidRPr="00534F0C">
        <w:rPr>
          <w:rFonts w:ascii="Esharat" w:hAnsi="Esharat" w:hint="cs"/>
          <w:rtl/>
          <w:lang w:val="en-ZW"/>
        </w:rPr>
        <w:t>ّ</w:t>
      </w:r>
      <w:r w:rsidRPr="00534F0C">
        <w:rPr>
          <w:rFonts w:ascii="Esharat" w:hAnsi="Esharat"/>
          <w:rtl/>
          <w:lang w:val="en-ZW"/>
        </w:rPr>
        <w:t>باع</w:t>
      </w:r>
      <w:r w:rsidRPr="00534F0C">
        <w:rPr>
          <w:rFonts w:hint="eastAsia"/>
          <w:sz w:val="24"/>
          <w:szCs w:val="24"/>
          <w:rtl/>
        </w:rPr>
        <w:t>»</w:t>
      </w:r>
      <w:r w:rsidRPr="00534F0C">
        <w:rPr>
          <w:rFonts w:ascii="Esharat" w:hAnsi="Esharat" w:hint="cs"/>
          <w:rtl/>
          <w:lang w:val="en-ZW"/>
        </w:rPr>
        <w:t xml:space="preserve">، </w:t>
      </w:r>
      <w:r w:rsidRPr="00534F0C">
        <w:rPr>
          <w:rFonts w:ascii="Esharat" w:hAnsi="Esharat"/>
          <w:rtl/>
          <w:lang w:val="en-ZW"/>
        </w:rPr>
        <w:t>وفا</w:t>
      </w:r>
      <w:r w:rsidRPr="00534F0C">
        <w:rPr>
          <w:rFonts w:ascii="Esharat" w:hAnsi="Esharat" w:hint="cs"/>
          <w:rtl/>
          <w:lang w:val="en-ZW"/>
        </w:rPr>
        <w:t>ؤه</w:t>
      </w:r>
      <w:r w:rsidRPr="00534F0C">
        <w:rPr>
          <w:rFonts w:ascii="Esharat" w:hAnsi="Esharat"/>
          <w:rtl/>
          <w:lang w:val="en-ZW"/>
        </w:rPr>
        <w:t xml:space="preserve"> </w:t>
      </w:r>
      <w:r w:rsidR="00393A73" w:rsidRPr="00534F0C">
        <w:rPr>
          <w:rFonts w:ascii="Esharat" w:hAnsi="Esharat" w:hint="cs"/>
          <w:rtl/>
          <w:lang w:val="en-ZW"/>
        </w:rPr>
        <w:t xml:space="preserve">ـ أي حرف الفاء ـ </w:t>
      </w:r>
      <w:r w:rsidRPr="00534F0C">
        <w:rPr>
          <w:rFonts w:ascii="Esharat" w:hAnsi="Esharat" w:hint="cs"/>
          <w:rtl/>
          <w:lang w:val="en-ZW"/>
        </w:rPr>
        <w:t>ما تقع</w:t>
      </w:r>
      <w:r w:rsidRPr="00534F0C">
        <w:rPr>
          <w:rFonts w:ascii="Esharat" w:hAnsi="Esharat"/>
          <w:rtl/>
          <w:lang w:val="en-ZW"/>
        </w:rPr>
        <w:t xml:space="preserve"> </w:t>
      </w:r>
      <w:r w:rsidRPr="00534F0C">
        <w:rPr>
          <w:rFonts w:ascii="Esharat" w:hAnsi="Esharat" w:hint="cs"/>
          <w:rtl/>
          <w:lang w:val="en-ZW"/>
        </w:rPr>
        <w:t>على</w:t>
      </w:r>
      <w:r w:rsidRPr="00534F0C">
        <w:rPr>
          <w:rFonts w:ascii="Esharat" w:hAnsi="Esharat"/>
          <w:rtl/>
          <w:lang w:val="en-ZW"/>
        </w:rPr>
        <w:t xml:space="preserve"> </w:t>
      </w:r>
      <w:r w:rsidRPr="00534F0C">
        <w:rPr>
          <w:rFonts w:ascii="Esharat" w:hAnsi="Esharat" w:hint="cs"/>
          <w:rtl/>
          <w:lang w:val="en-ZW"/>
        </w:rPr>
        <w:t>ال</w:t>
      </w:r>
      <w:r w:rsidRPr="00534F0C">
        <w:rPr>
          <w:rFonts w:ascii="Esharat" w:hAnsi="Esharat"/>
          <w:rtl/>
          <w:lang w:val="en-ZW"/>
        </w:rPr>
        <w:t>مبتد</w:t>
      </w:r>
      <w:r w:rsidR="00E0408A" w:rsidRPr="00534F0C">
        <w:rPr>
          <w:rFonts w:ascii="Esharat" w:hAnsi="Esharat" w:hint="cs"/>
          <w:rtl/>
          <w:lang w:val="en-ZW"/>
        </w:rPr>
        <w:t>أ</w:t>
      </w:r>
      <w:r w:rsidRPr="00534F0C">
        <w:rPr>
          <w:rFonts w:ascii="Esharat" w:hAnsi="Esharat"/>
          <w:rtl/>
          <w:lang w:val="en-ZW"/>
        </w:rPr>
        <w:t xml:space="preserve">. </w:t>
      </w:r>
      <w:r w:rsidR="00ED6114" w:rsidRPr="00534F0C">
        <w:rPr>
          <w:rFonts w:ascii="Esharat" w:hAnsi="Esharat"/>
          <w:rtl/>
          <w:lang w:val="en-ZW"/>
        </w:rPr>
        <w:t>و</w:t>
      </w:r>
      <w:r w:rsidR="00ED6114" w:rsidRPr="00534F0C">
        <w:rPr>
          <w:rFonts w:hint="eastAsia"/>
          <w:sz w:val="24"/>
          <w:szCs w:val="24"/>
          <w:rtl/>
        </w:rPr>
        <w:t>«</w:t>
      </w:r>
      <w:r w:rsidRPr="00534F0C">
        <w:rPr>
          <w:rFonts w:ascii="Esharat" w:hAnsi="Esharat"/>
          <w:rtl/>
          <w:lang w:val="en-ZW"/>
        </w:rPr>
        <w:t>ات</w:t>
      </w:r>
      <w:r w:rsidRPr="00534F0C">
        <w:rPr>
          <w:rFonts w:ascii="Esharat" w:hAnsi="Esharat" w:hint="cs"/>
          <w:rtl/>
          <w:lang w:val="en-ZW"/>
        </w:rPr>
        <w:t>ّ</w:t>
      </w:r>
      <w:r w:rsidRPr="00534F0C">
        <w:rPr>
          <w:rFonts w:ascii="Esharat" w:hAnsi="Esharat"/>
          <w:rtl/>
          <w:lang w:val="en-ZW"/>
        </w:rPr>
        <w:t>باع</w:t>
      </w:r>
      <w:r w:rsidRPr="00534F0C">
        <w:rPr>
          <w:rFonts w:hint="eastAsia"/>
          <w:sz w:val="24"/>
          <w:szCs w:val="24"/>
          <w:rtl/>
        </w:rPr>
        <w:t>»</w:t>
      </w:r>
      <w:r w:rsidRPr="00534F0C">
        <w:rPr>
          <w:rFonts w:ascii="Esharat" w:hAnsi="Esharat"/>
          <w:rtl/>
          <w:lang w:val="en-ZW"/>
        </w:rPr>
        <w:t xml:space="preserve"> مصدر </w:t>
      </w:r>
      <w:r w:rsidRPr="00534F0C">
        <w:rPr>
          <w:rFonts w:ascii="Esharat" w:hAnsi="Esharat" w:hint="cs"/>
          <w:rtl/>
          <w:lang w:val="en-ZW"/>
        </w:rPr>
        <w:t>مثل</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إمسا</w:t>
      </w:r>
      <w:r w:rsidRPr="00534F0C">
        <w:rPr>
          <w:rFonts w:ascii="Esharat" w:hAnsi="Esharat" w:hint="cs"/>
          <w:rtl/>
          <w:lang w:val="en-ZW"/>
        </w:rPr>
        <w:t>كٌ</w:t>
      </w:r>
      <w:r w:rsidRPr="00534F0C">
        <w:rPr>
          <w:rFonts w:hint="eastAsia"/>
          <w:sz w:val="24"/>
          <w:szCs w:val="24"/>
          <w:rtl/>
        </w:rPr>
        <w:t>»</w:t>
      </w:r>
      <w:r w:rsidRPr="00534F0C">
        <w:rPr>
          <w:rFonts w:ascii="Esharat" w:hAnsi="Esharat"/>
          <w:rtl/>
          <w:lang w:val="en-ZW"/>
        </w:rPr>
        <w:t xml:space="preserve"> </w:t>
      </w:r>
      <w:r w:rsidRPr="00534F0C">
        <w:rPr>
          <w:rFonts w:ascii="Esharat" w:hAnsi="Esharat" w:hint="cs"/>
          <w:rtl/>
          <w:lang w:val="en-ZW"/>
        </w:rPr>
        <w:t xml:space="preserve">في قوله تعالى: </w:t>
      </w:r>
      <w:r w:rsidRPr="00534F0C">
        <w:rPr>
          <w:rFonts w:ascii="Sakkal Majalla" w:hAnsi="Sakkal Majalla" w:cs="Sakkal Majalla" w:hint="cs"/>
          <w:sz w:val="24"/>
          <w:szCs w:val="24"/>
          <w:rtl/>
        </w:rPr>
        <w:t>﴿</w:t>
      </w:r>
      <w:r w:rsidRPr="00534F0C">
        <w:rPr>
          <w:rFonts w:ascii="Esharat" w:hAnsi="Esharat"/>
          <w:b/>
          <w:bCs/>
          <w:rtl/>
          <w:lang w:val="en-ZW"/>
        </w:rPr>
        <w:t>الطَّلاَقُ مَرَّتَانِ فَإمْسَاكٌ بِمَعْرُوفٍ أَوْ تَسْرِيحٌ بِإِحْسَانٍ</w:t>
      </w:r>
      <w:r w:rsidRPr="00534F0C">
        <w:rPr>
          <w:rFonts w:ascii="Sakkal Majalla" w:hAnsi="Sakkal Majalla" w:cs="Sakkal Majalla" w:hint="cs"/>
          <w:sz w:val="24"/>
          <w:szCs w:val="24"/>
          <w:rtl/>
        </w:rPr>
        <w:t>﴾</w:t>
      </w:r>
      <w:r w:rsidRPr="00534F0C">
        <w:rPr>
          <w:rFonts w:ascii="Esharat" w:hAnsi="Esharat"/>
          <w:rtl/>
          <w:lang w:val="en-ZW"/>
        </w:rPr>
        <w:t xml:space="preserve"> (البقرة: 229)</w:t>
      </w:r>
      <w:r w:rsidR="00E0408A" w:rsidRPr="00534F0C">
        <w:rPr>
          <w:rFonts w:ascii="Esharat" w:hAnsi="Esharat" w:hint="cs"/>
          <w:rtl/>
          <w:lang w:val="en-ZW"/>
        </w:rPr>
        <w:t>،</w:t>
      </w:r>
      <w:r w:rsidRPr="00534F0C">
        <w:rPr>
          <w:rFonts w:ascii="Esharat" w:hAnsi="Esharat"/>
          <w:rtl/>
          <w:lang w:val="en-ZW"/>
        </w:rPr>
        <w:t xml:space="preserve"> </w:t>
      </w:r>
      <w:r w:rsidR="00E0408A" w:rsidRPr="00534F0C">
        <w:rPr>
          <w:rFonts w:ascii="Esharat" w:hAnsi="Esharat" w:hint="cs"/>
          <w:rtl/>
          <w:lang w:val="en-ZW"/>
        </w:rPr>
        <w:t>والذ</w:t>
      </w:r>
      <w:r w:rsidRPr="00534F0C">
        <w:rPr>
          <w:rFonts w:ascii="Esharat" w:hAnsi="Esharat" w:hint="cs"/>
          <w:rtl/>
          <w:lang w:val="en-ZW"/>
        </w:rPr>
        <w:t>ي</w:t>
      </w:r>
      <w:r w:rsidRPr="00534F0C">
        <w:rPr>
          <w:rFonts w:ascii="Esharat" w:hAnsi="Esharat"/>
          <w:rtl/>
          <w:lang w:val="en-ZW"/>
        </w:rPr>
        <w:t xml:space="preserve"> معنا</w:t>
      </w:r>
      <w:r w:rsidRPr="00534F0C">
        <w:rPr>
          <w:rFonts w:ascii="Esharat" w:hAnsi="Esharat" w:hint="cs"/>
          <w:rtl/>
          <w:lang w:val="en-ZW"/>
        </w:rPr>
        <w:t>ه</w:t>
      </w:r>
      <w:r w:rsidR="00E0408A" w:rsidRPr="00534F0C">
        <w:rPr>
          <w:rFonts w:ascii="Esharat" w:hAnsi="Esharat" w:hint="cs"/>
          <w:rtl/>
          <w:lang w:val="en-ZW"/>
        </w:rPr>
        <w:t>:</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فأمسكوه</w:t>
      </w:r>
      <w:r w:rsidR="00E0408A" w:rsidRPr="00534F0C">
        <w:rPr>
          <w:rFonts w:ascii="Esharat" w:hAnsi="Esharat" w:hint="cs"/>
          <w:rtl/>
          <w:lang w:val="en-ZW"/>
        </w:rPr>
        <w:t>ُ</w:t>
      </w:r>
      <w:r w:rsidRPr="00534F0C">
        <w:rPr>
          <w:rFonts w:ascii="Esharat" w:hAnsi="Esharat"/>
          <w:rtl/>
          <w:lang w:val="en-ZW"/>
        </w:rPr>
        <w:t>ن</w:t>
      </w:r>
      <w:r w:rsidRPr="00534F0C">
        <w:rPr>
          <w:rFonts w:ascii="Esharat" w:hAnsi="Esharat" w:hint="cs"/>
          <w:rtl/>
          <w:lang w:val="en-ZW"/>
        </w:rPr>
        <w:t>ّ</w:t>
      </w:r>
      <w:r w:rsidR="00E0408A" w:rsidRPr="00534F0C">
        <w:rPr>
          <w:rFonts w:ascii="Esharat" w:hAnsi="Esharat" w:hint="cs"/>
          <w:rtl/>
          <w:lang w:val="en-ZW"/>
        </w:rPr>
        <w:t>َ</w:t>
      </w:r>
      <w:r w:rsidRPr="00534F0C">
        <w:rPr>
          <w:rFonts w:ascii="Esharat" w:hAnsi="Esharat"/>
          <w:rtl/>
          <w:lang w:val="en-ZW"/>
        </w:rPr>
        <w:t xml:space="preserve"> بمعروف</w:t>
      </w:r>
      <w:r w:rsidR="00E0408A" w:rsidRPr="00534F0C">
        <w:rPr>
          <w:rFonts w:ascii="Esharat" w:hAnsi="Esharat" w:hint="cs"/>
          <w:rtl/>
          <w:lang w:val="en-ZW"/>
        </w:rPr>
        <w:t>ٍ</w:t>
      </w:r>
      <w:r w:rsidRPr="00534F0C">
        <w:rPr>
          <w:rFonts w:hint="eastAsia"/>
          <w:sz w:val="24"/>
          <w:szCs w:val="24"/>
          <w:rtl/>
        </w:rPr>
        <w:t>»</w:t>
      </w:r>
      <w:r w:rsidR="00E0408A" w:rsidRPr="00534F0C">
        <w:rPr>
          <w:rFonts w:ascii="Esharat" w:hAnsi="Esharat" w:hint="cs"/>
          <w:rtl/>
          <w:lang w:val="en-ZW"/>
        </w:rPr>
        <w:t>.</w:t>
      </w:r>
      <w:r w:rsidRPr="00534F0C">
        <w:rPr>
          <w:rFonts w:ascii="Esharat" w:hAnsi="Esharat" w:hint="cs"/>
          <w:rtl/>
          <w:lang w:val="en-ZW"/>
        </w:rPr>
        <w:t xml:space="preserve"> كما أنّ</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أداء</w:t>
      </w:r>
      <w:r w:rsidRPr="00534F0C">
        <w:rPr>
          <w:rFonts w:ascii="Esharat" w:hAnsi="Esharat" w:hint="cs"/>
          <w:rtl/>
          <w:lang w:val="en-ZW"/>
        </w:rPr>
        <w:t>ٌ</w:t>
      </w:r>
      <w:r w:rsidRPr="00534F0C">
        <w:rPr>
          <w:rFonts w:hint="eastAsia"/>
          <w:sz w:val="24"/>
          <w:szCs w:val="24"/>
          <w:rtl/>
        </w:rPr>
        <w:t>»</w:t>
      </w:r>
      <w:r w:rsidRPr="00534F0C">
        <w:rPr>
          <w:rFonts w:ascii="Esharat" w:hAnsi="Esharat"/>
          <w:rtl/>
          <w:lang w:val="en-ZW"/>
        </w:rPr>
        <w:t xml:space="preserve"> </w:t>
      </w:r>
      <w:r w:rsidRPr="00534F0C">
        <w:rPr>
          <w:rFonts w:ascii="Esharat" w:hAnsi="Esharat" w:hint="cs"/>
          <w:rtl/>
          <w:lang w:val="en-ZW"/>
        </w:rPr>
        <w:t>مثل</w:t>
      </w:r>
      <w:r w:rsidRPr="00534F0C">
        <w:rPr>
          <w:rFonts w:ascii="Esharat" w:hAnsi="Esharat"/>
          <w:rtl/>
          <w:lang w:val="en-ZW"/>
        </w:rPr>
        <w:t xml:space="preserve"> </w:t>
      </w:r>
      <w:r w:rsidRPr="00534F0C">
        <w:rPr>
          <w:rFonts w:hint="eastAsia"/>
          <w:sz w:val="24"/>
          <w:szCs w:val="24"/>
          <w:rtl/>
        </w:rPr>
        <w:t>«</w:t>
      </w:r>
      <w:r w:rsidRPr="00534F0C">
        <w:rPr>
          <w:rFonts w:ascii="Esharat" w:hAnsi="Esharat"/>
          <w:rtl/>
          <w:lang w:val="en-ZW"/>
        </w:rPr>
        <w:t>تسريح</w:t>
      </w:r>
      <w:r w:rsidRPr="00534F0C">
        <w:rPr>
          <w:rFonts w:hint="eastAsia"/>
          <w:sz w:val="24"/>
          <w:szCs w:val="24"/>
          <w:rtl/>
        </w:rPr>
        <w:t>»</w:t>
      </w:r>
      <w:r w:rsidRPr="00534F0C">
        <w:rPr>
          <w:rFonts w:ascii="Esharat" w:hAnsi="Esharat"/>
          <w:rtl/>
          <w:lang w:val="en-ZW"/>
        </w:rPr>
        <w:t xml:space="preserve"> </w:t>
      </w:r>
      <w:r w:rsidRPr="00534F0C">
        <w:rPr>
          <w:rFonts w:ascii="Esharat" w:hAnsi="Esharat" w:hint="cs"/>
          <w:rtl/>
          <w:lang w:val="en-ZW"/>
        </w:rPr>
        <w:t>فيه</w:t>
      </w:r>
      <w:r w:rsidR="007A6BAE" w:rsidRPr="00534F0C">
        <w:rPr>
          <w:rFonts w:ascii="Esharat" w:hAnsi="Esharat" w:hint="cs"/>
          <w:rtl/>
          <w:lang w:val="en-ZW"/>
        </w:rPr>
        <w:t>.</w:t>
      </w:r>
      <w:r w:rsidRPr="00534F0C">
        <w:rPr>
          <w:rFonts w:ascii="Esharat" w:hAnsi="Esharat" w:hint="cs"/>
          <w:rtl/>
          <w:lang w:val="en-ZW"/>
        </w:rPr>
        <w:t xml:space="preserve">، </w:t>
      </w:r>
      <w:r w:rsidRPr="00534F0C">
        <w:rPr>
          <w:rFonts w:ascii="Esharat" w:hAnsi="Esharat"/>
          <w:rtl/>
          <w:lang w:val="en-ZW"/>
        </w:rPr>
        <w:t xml:space="preserve">وضمير </w:t>
      </w:r>
      <w:r w:rsidRPr="00534F0C">
        <w:rPr>
          <w:rFonts w:hint="eastAsia"/>
          <w:sz w:val="24"/>
          <w:szCs w:val="24"/>
          <w:rtl/>
        </w:rPr>
        <w:t>«</w:t>
      </w:r>
      <w:r w:rsidRPr="00534F0C">
        <w:rPr>
          <w:rFonts w:ascii="Esharat" w:hAnsi="Esharat"/>
          <w:rtl/>
          <w:lang w:val="en-ZW"/>
        </w:rPr>
        <w:t>إليه</w:t>
      </w:r>
      <w:r w:rsidRPr="00534F0C">
        <w:rPr>
          <w:rFonts w:hint="eastAsia"/>
          <w:sz w:val="24"/>
          <w:szCs w:val="24"/>
          <w:rtl/>
        </w:rPr>
        <w:t>»</w:t>
      </w:r>
      <w:r w:rsidRPr="00534F0C">
        <w:rPr>
          <w:rFonts w:ascii="Esharat" w:hAnsi="Esharat"/>
          <w:rtl/>
          <w:lang w:val="en-ZW"/>
        </w:rPr>
        <w:t xml:space="preserve"> </w:t>
      </w:r>
      <w:r w:rsidRPr="00534F0C">
        <w:rPr>
          <w:rFonts w:ascii="Esharat" w:hAnsi="Esharat" w:hint="cs"/>
          <w:rtl/>
          <w:lang w:val="en-ZW"/>
        </w:rPr>
        <w:t>يرجع إلى العافي</w:t>
      </w:r>
      <w:r w:rsidR="00E0408A" w:rsidRPr="00534F0C">
        <w:rPr>
          <w:rFonts w:ascii="Esharat" w:hAnsi="Esharat" w:hint="cs"/>
          <w:rtl/>
          <w:lang w:val="en-ZW"/>
        </w:rPr>
        <w:t>.</w:t>
      </w:r>
      <w:r w:rsidRPr="00534F0C">
        <w:rPr>
          <w:rFonts w:ascii="Esharat" w:hAnsi="Esharat"/>
          <w:rtl/>
          <w:lang w:val="en-ZW"/>
        </w:rPr>
        <w:t xml:space="preserve"> </w:t>
      </w:r>
      <w:r w:rsidR="00ED6114" w:rsidRPr="00534F0C">
        <w:rPr>
          <w:rFonts w:ascii="Esharat" w:hAnsi="Esharat"/>
          <w:rtl/>
          <w:lang w:val="en-ZW"/>
        </w:rPr>
        <w:t>و</w:t>
      </w:r>
      <w:r w:rsidR="00ED6114" w:rsidRPr="00534F0C">
        <w:rPr>
          <w:rFonts w:hint="eastAsia"/>
          <w:sz w:val="24"/>
          <w:szCs w:val="24"/>
          <w:rtl/>
        </w:rPr>
        <w:t>«</w:t>
      </w:r>
      <w:r w:rsidRPr="00534F0C">
        <w:rPr>
          <w:rFonts w:ascii="Esharat" w:hAnsi="Esharat"/>
          <w:rtl/>
          <w:lang w:val="en-ZW"/>
        </w:rPr>
        <w:t>اتّباع</w:t>
      </w:r>
      <w:r w:rsidRPr="00534F0C">
        <w:rPr>
          <w:rFonts w:hint="eastAsia"/>
          <w:sz w:val="24"/>
          <w:szCs w:val="24"/>
          <w:rtl/>
        </w:rPr>
        <w:t>»</w:t>
      </w:r>
      <w:r w:rsidRPr="00534F0C">
        <w:rPr>
          <w:rFonts w:ascii="Esharat" w:hAnsi="Esharat"/>
          <w:rtl/>
          <w:lang w:val="en-ZW"/>
        </w:rPr>
        <w:t xml:space="preserve"> </w:t>
      </w:r>
      <w:r w:rsidR="00ED6114" w:rsidRPr="00534F0C">
        <w:rPr>
          <w:rFonts w:ascii="Esharat" w:hAnsi="Esharat"/>
          <w:rtl/>
          <w:lang w:val="en-ZW"/>
        </w:rPr>
        <w:t>و</w:t>
      </w:r>
      <w:r w:rsidR="00ED6114" w:rsidRPr="00534F0C">
        <w:rPr>
          <w:rFonts w:hint="eastAsia"/>
          <w:sz w:val="24"/>
          <w:szCs w:val="24"/>
          <w:rtl/>
        </w:rPr>
        <w:t>«</w:t>
      </w:r>
      <w:r w:rsidRPr="00534F0C">
        <w:rPr>
          <w:rFonts w:ascii="Esharat" w:hAnsi="Esharat"/>
          <w:rtl/>
          <w:lang w:val="en-ZW"/>
        </w:rPr>
        <w:t>أداء</w:t>
      </w:r>
      <w:r w:rsidRPr="00534F0C">
        <w:rPr>
          <w:rFonts w:hint="eastAsia"/>
          <w:sz w:val="24"/>
          <w:szCs w:val="24"/>
          <w:rtl/>
        </w:rPr>
        <w:t>»</w:t>
      </w:r>
      <w:r w:rsidRPr="00534F0C">
        <w:rPr>
          <w:rFonts w:ascii="Esharat" w:hAnsi="Esharat"/>
          <w:rtl/>
          <w:lang w:val="en-ZW"/>
        </w:rPr>
        <w:t xml:space="preserve"> </w:t>
      </w:r>
      <w:r w:rsidRPr="00534F0C">
        <w:rPr>
          <w:rFonts w:ascii="Esharat" w:hAnsi="Esharat" w:hint="cs"/>
          <w:rtl/>
          <w:lang w:val="en-ZW"/>
        </w:rPr>
        <w:t>كلاهما</w:t>
      </w:r>
      <w:r w:rsidRPr="00534F0C">
        <w:rPr>
          <w:rFonts w:ascii="Esharat" w:hAnsi="Esharat"/>
          <w:rtl/>
          <w:lang w:val="en-ZW"/>
        </w:rPr>
        <w:t xml:space="preserve"> </w:t>
      </w:r>
      <w:r w:rsidRPr="00534F0C">
        <w:rPr>
          <w:rFonts w:ascii="Esharat" w:hAnsi="Esharat" w:hint="cs"/>
          <w:rtl/>
          <w:lang w:val="en-ZW"/>
        </w:rPr>
        <w:t>من</w:t>
      </w:r>
      <w:r w:rsidRPr="00534F0C">
        <w:rPr>
          <w:rFonts w:ascii="Esharat" w:hAnsi="Esharat"/>
          <w:rtl/>
          <w:lang w:val="en-ZW"/>
        </w:rPr>
        <w:t xml:space="preserve"> </w:t>
      </w:r>
      <w:r w:rsidRPr="00534F0C">
        <w:rPr>
          <w:rFonts w:ascii="Esharat" w:hAnsi="Esharat" w:hint="cs"/>
          <w:rtl/>
          <w:lang w:val="en-ZW"/>
        </w:rPr>
        <w:t>طرف ال</w:t>
      </w:r>
      <w:r w:rsidRPr="00534F0C">
        <w:rPr>
          <w:rFonts w:ascii="Esharat" w:hAnsi="Esharat"/>
          <w:rtl/>
          <w:lang w:val="en-ZW"/>
        </w:rPr>
        <w:t xml:space="preserve">قاتل. </w:t>
      </w:r>
      <w:r w:rsidRPr="00534F0C">
        <w:rPr>
          <w:rFonts w:ascii="Esharat" w:hAnsi="Esharat" w:hint="cs"/>
          <w:rtl/>
          <w:lang w:val="en-ZW"/>
        </w:rPr>
        <w:t>وعليه فمعنى هذه الفقرة أنّ على ال</w:t>
      </w:r>
      <w:r w:rsidRPr="00534F0C">
        <w:rPr>
          <w:rFonts w:ascii="Esharat" w:hAnsi="Esharat"/>
          <w:rtl/>
          <w:lang w:val="en-ZW"/>
        </w:rPr>
        <w:t xml:space="preserve">قاتل </w:t>
      </w:r>
      <w:r w:rsidR="007A6BAE" w:rsidRPr="00534F0C">
        <w:rPr>
          <w:rFonts w:ascii="Esharat" w:hAnsi="Esharat" w:hint="cs"/>
          <w:rtl/>
          <w:lang w:val="en-ZW"/>
        </w:rPr>
        <w:t>الذ</w:t>
      </w:r>
      <w:r w:rsidRPr="00534F0C">
        <w:rPr>
          <w:rFonts w:ascii="Esharat" w:hAnsi="Esharat" w:hint="cs"/>
          <w:rtl/>
          <w:lang w:val="en-ZW"/>
        </w:rPr>
        <w:t>ي</w:t>
      </w:r>
      <w:r w:rsidRPr="00534F0C">
        <w:rPr>
          <w:rFonts w:ascii="Esharat" w:hAnsi="Esharat"/>
          <w:rtl/>
          <w:lang w:val="en-ZW"/>
        </w:rPr>
        <w:t xml:space="preserve"> </w:t>
      </w:r>
      <w:r w:rsidRPr="00534F0C">
        <w:rPr>
          <w:rFonts w:ascii="Esharat" w:hAnsi="Esharat" w:hint="cs"/>
          <w:rtl/>
          <w:lang w:val="en-ZW"/>
        </w:rPr>
        <w:t>عُفي شيء</w:t>
      </w:r>
      <w:r w:rsidR="007A6BAE" w:rsidRPr="00534F0C">
        <w:rPr>
          <w:rFonts w:ascii="Esharat" w:hAnsi="Esharat" w:hint="cs"/>
          <w:rtl/>
          <w:lang w:val="en-ZW"/>
        </w:rPr>
        <w:t>ٌ</w:t>
      </w:r>
      <w:r w:rsidRPr="00534F0C">
        <w:rPr>
          <w:rFonts w:ascii="Esharat" w:hAnsi="Esharat" w:hint="cs"/>
          <w:rtl/>
          <w:lang w:val="en-ZW"/>
        </w:rPr>
        <w:t xml:space="preserve"> له من</w:t>
      </w:r>
      <w:r w:rsidRPr="00534F0C">
        <w:rPr>
          <w:rFonts w:ascii="Esharat" w:hAnsi="Esharat"/>
          <w:rtl/>
          <w:lang w:val="en-ZW"/>
        </w:rPr>
        <w:t xml:space="preserve"> </w:t>
      </w:r>
      <w:r w:rsidRPr="00534F0C">
        <w:rPr>
          <w:rFonts w:ascii="Esharat" w:hAnsi="Esharat" w:hint="cs"/>
          <w:rtl/>
          <w:lang w:val="en-ZW"/>
        </w:rPr>
        <w:t>أخيه</w:t>
      </w:r>
      <w:r w:rsidRPr="00534F0C">
        <w:rPr>
          <w:rFonts w:ascii="Esharat" w:hAnsi="Esharat"/>
          <w:rtl/>
          <w:lang w:val="en-ZW"/>
        </w:rPr>
        <w:t xml:space="preserve"> </w:t>
      </w:r>
      <w:r w:rsidRPr="00534F0C">
        <w:rPr>
          <w:rFonts w:ascii="Esharat" w:hAnsi="Esharat" w:hint="cs"/>
          <w:rtl/>
          <w:lang w:val="en-ZW"/>
        </w:rPr>
        <w:t>(</w:t>
      </w:r>
      <w:r w:rsidRPr="00534F0C">
        <w:rPr>
          <w:rFonts w:ascii="Esharat" w:hAnsi="Esharat"/>
          <w:rtl/>
          <w:lang w:val="en-ZW"/>
        </w:rPr>
        <w:t>ول</w:t>
      </w:r>
      <w:r w:rsidRPr="00534F0C">
        <w:rPr>
          <w:rFonts w:ascii="Esharat" w:hAnsi="Esharat" w:hint="cs"/>
          <w:rtl/>
          <w:lang w:val="en-ZW"/>
        </w:rPr>
        <w:t>يّ</w:t>
      </w:r>
      <w:r w:rsidRPr="00534F0C">
        <w:rPr>
          <w:rFonts w:ascii="Esharat" w:hAnsi="Esharat"/>
          <w:rtl/>
          <w:lang w:val="en-ZW"/>
        </w:rPr>
        <w:t xml:space="preserve"> </w:t>
      </w:r>
      <w:r w:rsidRPr="00534F0C">
        <w:rPr>
          <w:rFonts w:ascii="Esharat" w:hAnsi="Esharat" w:hint="cs"/>
          <w:rtl/>
          <w:lang w:val="en-ZW"/>
        </w:rPr>
        <w:t>ال</w:t>
      </w:r>
      <w:r w:rsidRPr="00534F0C">
        <w:rPr>
          <w:rFonts w:ascii="Esharat" w:hAnsi="Esharat"/>
          <w:rtl/>
          <w:lang w:val="en-ZW"/>
        </w:rPr>
        <w:t>دم</w:t>
      </w:r>
      <w:r w:rsidRPr="00534F0C">
        <w:rPr>
          <w:rFonts w:ascii="Esharat" w:hAnsi="Esharat" w:hint="cs"/>
          <w:rtl/>
          <w:lang w:val="en-ZW"/>
        </w:rPr>
        <w:t>) أن يتّ</w:t>
      </w:r>
      <w:r w:rsidR="007A6BAE" w:rsidRPr="00534F0C">
        <w:rPr>
          <w:rFonts w:ascii="Esharat" w:hAnsi="Esharat" w:hint="cs"/>
          <w:rtl/>
          <w:lang w:val="en-ZW"/>
        </w:rPr>
        <w:t>َ</w:t>
      </w:r>
      <w:r w:rsidRPr="00534F0C">
        <w:rPr>
          <w:rFonts w:ascii="Esharat" w:hAnsi="Esharat" w:hint="cs"/>
          <w:rtl/>
          <w:lang w:val="en-ZW"/>
        </w:rPr>
        <w:t>بعَ بالمعروف</w:t>
      </w:r>
      <w:r w:rsidR="007A6BAE" w:rsidRPr="00534F0C">
        <w:rPr>
          <w:rFonts w:ascii="Esharat" w:hAnsi="Esharat" w:hint="cs"/>
          <w:rtl/>
          <w:lang w:val="en-ZW"/>
        </w:rPr>
        <w:t>،</w:t>
      </w:r>
      <w:r w:rsidRPr="00534F0C">
        <w:rPr>
          <w:rFonts w:ascii="Esharat" w:hAnsi="Esharat"/>
          <w:rtl/>
          <w:lang w:val="en-ZW"/>
        </w:rPr>
        <w:t xml:space="preserve"> و</w:t>
      </w:r>
      <w:r w:rsidRPr="00534F0C">
        <w:rPr>
          <w:rFonts w:ascii="Esharat" w:hAnsi="Esharat" w:hint="cs"/>
          <w:rtl/>
          <w:lang w:val="en-ZW"/>
        </w:rPr>
        <w:t>يؤدّ</w:t>
      </w:r>
      <w:r w:rsidR="007A6BAE" w:rsidRPr="00534F0C">
        <w:rPr>
          <w:rFonts w:ascii="Esharat" w:hAnsi="Esharat" w:hint="cs"/>
          <w:rtl/>
          <w:lang w:val="en-ZW"/>
        </w:rPr>
        <w:t>ِ</w:t>
      </w:r>
      <w:r w:rsidRPr="00534F0C">
        <w:rPr>
          <w:rFonts w:ascii="Esharat" w:hAnsi="Esharat" w:hint="cs"/>
          <w:rtl/>
          <w:lang w:val="en-ZW"/>
        </w:rPr>
        <w:t>يَ</w:t>
      </w:r>
      <w:r w:rsidRPr="00534F0C">
        <w:rPr>
          <w:rFonts w:ascii="Esharat" w:hAnsi="Esharat"/>
          <w:rtl/>
          <w:lang w:val="en-ZW"/>
        </w:rPr>
        <w:t xml:space="preserve"> </w:t>
      </w:r>
      <w:r w:rsidRPr="00534F0C">
        <w:rPr>
          <w:rFonts w:ascii="Esharat" w:hAnsi="Esharat" w:hint="cs"/>
          <w:rtl/>
          <w:lang w:val="en-ZW"/>
        </w:rPr>
        <w:t xml:space="preserve">إليه الديةَ </w:t>
      </w:r>
      <w:r w:rsidRPr="00534F0C">
        <w:rPr>
          <w:rFonts w:ascii="Esharat" w:hAnsi="Esharat"/>
          <w:rtl/>
          <w:lang w:val="en-ZW"/>
        </w:rPr>
        <w:t>با</w:t>
      </w:r>
      <w:r w:rsidRPr="00534F0C">
        <w:rPr>
          <w:rFonts w:ascii="Esharat" w:hAnsi="Esharat" w:hint="cs"/>
          <w:rtl/>
          <w:lang w:val="en-ZW"/>
        </w:rPr>
        <w:t>لإ</w:t>
      </w:r>
      <w:r w:rsidRPr="00534F0C">
        <w:rPr>
          <w:rFonts w:ascii="Esharat" w:hAnsi="Esharat"/>
          <w:rtl/>
          <w:lang w:val="en-ZW"/>
        </w:rPr>
        <w:t xml:space="preserve">حسان. </w:t>
      </w:r>
      <w:r w:rsidRPr="00534F0C">
        <w:rPr>
          <w:rFonts w:ascii="Esharat" w:hAnsi="Esharat" w:hint="cs"/>
          <w:rtl/>
          <w:lang w:val="en-ZW"/>
        </w:rPr>
        <w:t>وفي</w:t>
      </w:r>
      <w:r w:rsidRPr="00534F0C">
        <w:rPr>
          <w:rFonts w:ascii="Esharat" w:hAnsi="Esharat"/>
          <w:rtl/>
          <w:lang w:val="en-ZW"/>
        </w:rPr>
        <w:t xml:space="preserve"> فقه القرآن</w:t>
      </w:r>
      <w:r w:rsidR="007A6BAE" w:rsidRPr="00534F0C">
        <w:rPr>
          <w:rFonts w:ascii="Esharat" w:hAnsi="Esharat" w:hint="cs"/>
          <w:rtl/>
          <w:lang w:val="en-ZW"/>
        </w:rPr>
        <w:t>،</w:t>
      </w:r>
      <w:r w:rsidRPr="00534F0C">
        <w:rPr>
          <w:rFonts w:ascii="Esharat" w:hAnsi="Esharat"/>
          <w:rtl/>
          <w:lang w:val="en-ZW"/>
        </w:rPr>
        <w:t xml:space="preserve"> </w:t>
      </w:r>
      <w:r w:rsidRPr="00534F0C">
        <w:rPr>
          <w:rFonts w:ascii="Esharat" w:hAnsi="Esharat" w:hint="cs"/>
          <w:rtl/>
          <w:lang w:val="en-ZW"/>
        </w:rPr>
        <w:t>لل</w:t>
      </w:r>
      <w:r w:rsidRPr="00534F0C">
        <w:rPr>
          <w:rFonts w:ascii="Esharat" w:hAnsi="Esharat"/>
          <w:rtl/>
          <w:lang w:val="en-ZW"/>
        </w:rPr>
        <w:t>راوند</w:t>
      </w:r>
      <w:r w:rsidRPr="00534F0C">
        <w:rPr>
          <w:rFonts w:ascii="Esharat" w:hAnsi="Esharat" w:hint="cs"/>
          <w:rtl/>
          <w:lang w:val="en-ZW"/>
        </w:rPr>
        <w:t>يّ</w:t>
      </w:r>
      <w:r w:rsidRPr="00534F0C">
        <w:rPr>
          <w:rFonts w:ascii="Esharat" w:hAnsi="Esharat"/>
          <w:rtl/>
          <w:lang w:val="en-ZW"/>
        </w:rPr>
        <w:t>:</w:t>
      </w:r>
      <w:r w:rsidRPr="00534F0C">
        <w:rPr>
          <w:rFonts w:ascii="Esharat" w:hAnsi="Esharat" w:hint="cs"/>
          <w:rtl/>
          <w:lang w:val="en-ZW"/>
        </w:rPr>
        <w:t xml:space="preserve"> </w:t>
      </w:r>
      <w:r w:rsidRPr="00534F0C">
        <w:rPr>
          <w:rFonts w:ascii="Esharat" w:hAnsi="Esharat" w:hint="eastAsia"/>
          <w:sz w:val="24"/>
          <w:szCs w:val="24"/>
          <w:rtl/>
          <w:lang w:val="en-ZW"/>
        </w:rPr>
        <w:t>«</w:t>
      </w:r>
      <w:r w:rsidRPr="00534F0C">
        <w:rPr>
          <w:rFonts w:ascii="Esharat" w:hAnsi="Esharat"/>
          <w:rtl/>
          <w:lang w:val="en-ZW"/>
        </w:rPr>
        <w:t>قال أبو مسلم</w:t>
      </w:r>
      <w:r w:rsidRPr="00534F0C">
        <w:rPr>
          <w:rFonts w:ascii="Esharat" w:hAnsi="Esharat" w:hint="cs"/>
          <w:rtl/>
          <w:lang w:val="en-ZW"/>
        </w:rPr>
        <w:t xml:space="preserve">: </w:t>
      </w:r>
      <w:r w:rsidRPr="00534F0C">
        <w:rPr>
          <w:rFonts w:ascii="Esharat" w:hAnsi="Esharat"/>
          <w:rtl/>
          <w:lang w:val="en-ZW"/>
        </w:rPr>
        <w:t>أي على قاتل العمد الذي يرضى منه ولي</w:t>
      </w:r>
      <w:r w:rsidRPr="00534F0C">
        <w:rPr>
          <w:rFonts w:ascii="Esharat" w:hAnsi="Esharat" w:hint="cs"/>
          <w:rtl/>
          <w:lang w:val="en-ZW"/>
        </w:rPr>
        <w:t>ّ</w:t>
      </w:r>
      <w:r w:rsidRPr="00534F0C">
        <w:rPr>
          <w:rFonts w:ascii="Esharat" w:hAnsi="Esharat"/>
          <w:rtl/>
          <w:lang w:val="en-ZW"/>
        </w:rPr>
        <w:t xml:space="preserve"> المقتول بالدية</w:t>
      </w:r>
      <w:r w:rsidR="007A6BAE" w:rsidRPr="00534F0C">
        <w:rPr>
          <w:rFonts w:ascii="Esharat" w:hAnsi="Esharat" w:hint="cs"/>
          <w:rtl/>
          <w:lang w:val="en-ZW"/>
        </w:rPr>
        <w:t>،</w:t>
      </w:r>
      <w:r w:rsidRPr="00534F0C">
        <w:rPr>
          <w:rFonts w:ascii="Esharat" w:hAnsi="Esharat"/>
          <w:rtl/>
          <w:lang w:val="en-ZW"/>
        </w:rPr>
        <w:t xml:space="preserve"> ويعفو له عن القود</w:t>
      </w:r>
      <w:r w:rsidR="007A6BAE" w:rsidRPr="00534F0C">
        <w:rPr>
          <w:rFonts w:ascii="Esharat" w:hAnsi="Esharat" w:hint="cs"/>
          <w:rtl/>
          <w:lang w:val="en-ZW"/>
        </w:rPr>
        <w:t>،</w:t>
      </w:r>
      <w:r w:rsidRPr="00534F0C">
        <w:rPr>
          <w:rFonts w:ascii="Esharat" w:hAnsi="Esharat"/>
          <w:rtl/>
          <w:lang w:val="en-ZW"/>
        </w:rPr>
        <w:t xml:space="preserve"> أن يت</w:t>
      </w:r>
      <w:r w:rsidRPr="00534F0C">
        <w:rPr>
          <w:rFonts w:ascii="Esharat" w:hAnsi="Esharat" w:hint="cs"/>
          <w:rtl/>
          <w:lang w:val="en-ZW"/>
        </w:rPr>
        <w:t>ّ</w:t>
      </w:r>
      <w:r w:rsidR="007A6BAE" w:rsidRPr="00534F0C">
        <w:rPr>
          <w:rFonts w:ascii="Esharat" w:hAnsi="Esharat" w:hint="cs"/>
          <w:rtl/>
          <w:lang w:val="en-ZW"/>
        </w:rPr>
        <w:t>َ</w:t>
      </w:r>
      <w:r w:rsidRPr="00534F0C">
        <w:rPr>
          <w:rFonts w:ascii="Esharat" w:hAnsi="Esharat"/>
          <w:rtl/>
          <w:lang w:val="en-ZW"/>
        </w:rPr>
        <w:t>بع ما أمره الله في إعطاء الولي</w:t>
      </w:r>
      <w:r w:rsidRPr="00534F0C">
        <w:rPr>
          <w:rFonts w:ascii="Esharat" w:hAnsi="Esharat" w:hint="cs"/>
          <w:rtl/>
          <w:lang w:val="en-ZW"/>
        </w:rPr>
        <w:t>ّ</w:t>
      </w:r>
      <w:r w:rsidRPr="00534F0C">
        <w:rPr>
          <w:rFonts w:ascii="Esharat" w:hAnsi="Esharat"/>
          <w:rtl/>
          <w:lang w:val="en-ZW"/>
        </w:rPr>
        <w:t xml:space="preserve"> ما يصالحه عليه</w:t>
      </w:r>
      <w:r w:rsidR="007A6BAE" w:rsidRPr="00534F0C">
        <w:rPr>
          <w:rFonts w:ascii="Esharat" w:hAnsi="Esharat" w:hint="cs"/>
          <w:rtl/>
          <w:lang w:val="en-ZW"/>
        </w:rPr>
        <w:t>،</w:t>
      </w:r>
      <w:r w:rsidRPr="00534F0C">
        <w:rPr>
          <w:rFonts w:ascii="Esharat" w:hAnsi="Esharat"/>
          <w:rtl/>
          <w:lang w:val="en-ZW"/>
        </w:rPr>
        <w:t xml:space="preserve"> ويرضى به منه</w:t>
      </w:r>
      <w:r w:rsidRPr="00534F0C">
        <w:rPr>
          <w:rFonts w:ascii="Esharat" w:hAnsi="Esharat"/>
          <w:sz w:val="24"/>
          <w:szCs w:val="24"/>
          <w:rtl/>
          <w:lang w:val="en-ZW"/>
        </w:rPr>
        <w:t>»</w:t>
      </w:r>
      <w:r w:rsidRPr="00534F0C">
        <w:rPr>
          <w:rFonts w:hint="cs"/>
          <w:vertAlign w:val="superscript"/>
          <w:rtl/>
        </w:rPr>
        <w:t>(</w:t>
      </w:r>
      <w:r w:rsidRPr="00534F0C">
        <w:rPr>
          <w:rStyle w:val="EndnoteReference"/>
          <w:rtl/>
        </w:rPr>
        <w:endnoteReference w:id="942"/>
      </w:r>
      <w:r w:rsidRPr="00534F0C">
        <w:rPr>
          <w:rFonts w:hint="cs"/>
          <w:vertAlign w:val="superscript"/>
          <w:rtl/>
        </w:rPr>
        <w:t>)</w:t>
      </w:r>
      <w:r w:rsidRPr="00534F0C">
        <w:rPr>
          <w:rFonts w:ascii="Esharat" w:hAnsi="Esharat" w:hint="cs"/>
          <w:rtl/>
          <w:lang w:val="en-ZW"/>
        </w:rPr>
        <w:t xml:space="preserve">. </w:t>
      </w:r>
    </w:p>
    <w:p w:rsidR="00CF6C0D" w:rsidRPr="00534F0C" w:rsidRDefault="00CF6C0D" w:rsidP="00500774">
      <w:pPr>
        <w:rPr>
          <w:rFonts w:ascii="Esharat" w:hAnsi="Esharat"/>
          <w:rtl/>
          <w:lang w:val="en-ZW"/>
        </w:rPr>
      </w:pPr>
    </w:p>
    <w:p w:rsidR="00CF6C0D" w:rsidRPr="00534F0C" w:rsidRDefault="00CF6C0D" w:rsidP="00B633DE">
      <w:pPr>
        <w:pStyle w:val="Heading3"/>
        <w:rPr>
          <w:rFonts w:eastAsia="MS Mincho"/>
          <w:color w:val="auto"/>
          <w:rtl/>
        </w:rPr>
      </w:pPr>
      <w:r w:rsidRPr="00534F0C">
        <w:rPr>
          <w:rFonts w:eastAsia="MS Mincho" w:hint="cs"/>
          <w:color w:val="auto"/>
          <w:rtl/>
        </w:rPr>
        <w:t>الفقرة الرابعة</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ذَلِكَ تَخْفِيفٌ مِنْ رَبِّكُمْ وَرَحْمَةٌ</w:t>
      </w:r>
      <w:r w:rsidRPr="00534F0C">
        <w:rPr>
          <w:rFonts w:ascii="Sakkal Majalla" w:hAnsi="Sakkal Majalla" w:cs="Sakkal Majalla" w:hint="cs"/>
          <w:sz w:val="24"/>
          <w:szCs w:val="24"/>
          <w:rtl/>
        </w:rPr>
        <w:t>﴾</w:t>
      </w:r>
      <w:r w:rsidR="007A6BAE" w:rsidRPr="00534F0C">
        <w:rPr>
          <w:rFonts w:ascii="Esharat" w:eastAsia="MS Mincho" w:hAnsi="Esharat" w:hint="cs"/>
          <w:kern w:val="20"/>
          <w:rtl/>
        </w:rPr>
        <w:t>.</w:t>
      </w:r>
      <w:r w:rsidRPr="00534F0C">
        <w:rPr>
          <w:rFonts w:ascii="Esharat" w:eastAsia="MS Mincho" w:hAnsi="Esharat"/>
          <w:kern w:val="20"/>
          <w:rtl/>
        </w:rPr>
        <w:t xml:space="preserve"> أشار بـ</w:t>
      </w:r>
      <w:r w:rsidRPr="00534F0C">
        <w:rPr>
          <w:rFonts w:ascii="Esharat" w:eastAsia="MS Mincho" w:hAnsi="Esharat" w:hint="cs"/>
          <w:kern w:val="20"/>
          <w:rtl/>
        </w:rPr>
        <w:t xml:space="preserve"> </w:t>
      </w:r>
      <w:r w:rsidRPr="00534F0C">
        <w:rPr>
          <w:rFonts w:ascii="Esharat" w:hAnsi="Esharat" w:hint="eastAsia"/>
          <w:sz w:val="24"/>
          <w:szCs w:val="24"/>
          <w:rtl/>
          <w:lang w:val="en-ZW"/>
        </w:rPr>
        <w:t>«</w:t>
      </w:r>
      <w:r w:rsidRPr="00534F0C">
        <w:rPr>
          <w:rFonts w:ascii="Esharat" w:eastAsia="MS Mincho" w:hAnsi="Esharat"/>
          <w:kern w:val="20"/>
          <w:rtl/>
        </w:rPr>
        <w:t>ذلك</w:t>
      </w:r>
      <w:r w:rsidRPr="00534F0C">
        <w:rPr>
          <w:rFonts w:hint="eastAsia"/>
          <w:sz w:val="24"/>
          <w:szCs w:val="24"/>
          <w:rtl/>
        </w:rPr>
        <w:t>»</w:t>
      </w:r>
      <w:r w:rsidRPr="00534F0C">
        <w:rPr>
          <w:rFonts w:ascii="Esharat" w:eastAsia="MS Mincho" w:hAnsi="Esharat"/>
          <w:kern w:val="20"/>
          <w:rtl/>
        </w:rPr>
        <w:t xml:space="preserve"> إلى ما شرعه تعالى من المساواة في القتلى؛ إذ أهل التوراة كان قانونهم قود القاتل مطلقاً، ولكن</w:t>
      </w:r>
      <w:r w:rsidR="007A6BAE" w:rsidRPr="00534F0C">
        <w:rPr>
          <w:rFonts w:ascii="Esharat" w:eastAsia="MS Mincho" w:hAnsi="Esharat" w:hint="cs"/>
          <w:kern w:val="20"/>
          <w:rtl/>
        </w:rPr>
        <w:t>ّ</w:t>
      </w:r>
      <w:r w:rsidRPr="00534F0C">
        <w:rPr>
          <w:rFonts w:ascii="Esharat" w:eastAsia="MS Mincho" w:hAnsi="Esharat"/>
          <w:kern w:val="20"/>
          <w:rtl/>
        </w:rPr>
        <w:t xml:space="preserve"> هذه الأم</w:t>
      </w:r>
      <w:r w:rsidRPr="00534F0C">
        <w:rPr>
          <w:rFonts w:ascii="Esharat" w:eastAsia="MS Mincho" w:hAnsi="Esharat" w:hint="cs"/>
          <w:kern w:val="20"/>
          <w:rtl/>
        </w:rPr>
        <w:t>ّ</w:t>
      </w:r>
      <w:r w:rsidRPr="00534F0C">
        <w:rPr>
          <w:rFonts w:ascii="Esharat" w:eastAsia="MS Mincho" w:hAnsi="Esharat"/>
          <w:kern w:val="20"/>
          <w:rtl/>
        </w:rPr>
        <w:t>ة مأمورة</w:t>
      </w:r>
      <w:r w:rsidRPr="00534F0C">
        <w:rPr>
          <w:rFonts w:ascii="Esharat" w:eastAsia="MS Mincho" w:hAnsi="Esharat" w:hint="cs"/>
          <w:kern w:val="20"/>
          <w:rtl/>
        </w:rPr>
        <w:t>ٌ</w:t>
      </w:r>
      <w:r w:rsidRPr="00534F0C">
        <w:rPr>
          <w:rFonts w:ascii="Esharat" w:eastAsia="MS Mincho" w:hAnsi="Esharat"/>
          <w:kern w:val="20"/>
          <w:rtl/>
        </w:rPr>
        <w:t xml:space="preserve"> بالمساواة</w:t>
      </w:r>
      <w:r w:rsidR="007A6BAE" w:rsidRPr="00534F0C">
        <w:rPr>
          <w:rFonts w:ascii="Esharat" w:eastAsia="MS Mincho" w:hAnsi="Esharat" w:hint="cs"/>
          <w:kern w:val="20"/>
          <w:rtl/>
        </w:rPr>
        <w:t>.</w:t>
      </w:r>
      <w:r w:rsidRPr="00534F0C">
        <w:rPr>
          <w:rFonts w:ascii="Esharat" w:eastAsia="MS Mincho" w:hAnsi="Esharat"/>
          <w:kern w:val="20"/>
          <w:rtl/>
        </w:rPr>
        <w:t xml:space="preserve"> وكانت المساواة تخفيفاً من الله؛ إذ فيه انتفاع الوليّ بالدّية</w:t>
      </w:r>
      <w:r w:rsidR="007A6BAE" w:rsidRPr="00534F0C">
        <w:rPr>
          <w:rFonts w:ascii="Esharat" w:eastAsia="MS Mincho" w:hAnsi="Esharat" w:hint="cs"/>
          <w:kern w:val="20"/>
          <w:rtl/>
        </w:rPr>
        <w:t>،</w:t>
      </w:r>
      <w:r w:rsidRPr="00534F0C">
        <w:rPr>
          <w:rFonts w:ascii="Esharat" w:eastAsia="MS Mincho" w:hAnsi="Esharat"/>
          <w:kern w:val="20"/>
          <w:rtl/>
        </w:rPr>
        <w:t xml:space="preserve"> وحصولُ الأجر بالعفو</w:t>
      </w:r>
      <w:r w:rsidR="007A6BAE" w:rsidRPr="00534F0C">
        <w:rPr>
          <w:rFonts w:ascii="Esharat" w:eastAsia="MS Mincho" w:hAnsi="Esharat" w:hint="cs"/>
          <w:kern w:val="20"/>
          <w:rtl/>
        </w:rPr>
        <w:t>،</w:t>
      </w:r>
      <w:r w:rsidRPr="00534F0C">
        <w:rPr>
          <w:rFonts w:ascii="Esharat" w:eastAsia="MS Mincho" w:hAnsi="Esharat"/>
          <w:kern w:val="20"/>
          <w:rtl/>
        </w:rPr>
        <w:t xml:space="preserve"> واستبقاءُ مهجة القاتل</w:t>
      </w:r>
      <w:r w:rsidRPr="00534F0C">
        <w:rPr>
          <w:rFonts w:ascii="Esharat" w:eastAsia="MS Mincho" w:hAnsi="Esharat" w:hint="cs"/>
          <w:kern w:val="20"/>
          <w:rtl/>
        </w:rPr>
        <w:t xml:space="preserve">، </w:t>
      </w:r>
      <w:r w:rsidRPr="00534F0C">
        <w:rPr>
          <w:rFonts w:ascii="Esharat" w:eastAsia="MS Mincho" w:hAnsi="Esharat"/>
          <w:kern w:val="20"/>
          <w:rtl/>
        </w:rPr>
        <w:t>وبذلُ ما سوى النفس هيّ</w:t>
      </w:r>
      <w:r w:rsidR="007A6BAE" w:rsidRPr="00534F0C">
        <w:rPr>
          <w:rFonts w:ascii="Esharat" w:eastAsia="MS Mincho" w:hAnsi="Esharat" w:hint="cs"/>
          <w:kern w:val="20"/>
          <w:rtl/>
        </w:rPr>
        <w:t>ِ</w:t>
      </w:r>
      <w:r w:rsidRPr="00534F0C">
        <w:rPr>
          <w:rFonts w:ascii="Esharat" w:eastAsia="MS Mincho" w:hAnsi="Esharat"/>
          <w:kern w:val="20"/>
          <w:rtl/>
        </w:rPr>
        <w:t>ن</w:t>
      </w:r>
      <w:r w:rsidR="007A6BAE" w:rsidRPr="00534F0C">
        <w:rPr>
          <w:rFonts w:ascii="Esharat" w:eastAsia="MS Mincho" w:hAnsi="Esharat" w:hint="cs"/>
          <w:kern w:val="20"/>
          <w:rtl/>
        </w:rPr>
        <w:t>ٌ</w:t>
      </w:r>
      <w:r w:rsidRPr="00534F0C">
        <w:rPr>
          <w:rFonts w:ascii="Esharat" w:eastAsia="MS Mincho" w:hAnsi="Esharat"/>
          <w:kern w:val="20"/>
          <w:rtl/>
        </w:rPr>
        <w:t xml:space="preserve"> في استبقائها. </w:t>
      </w:r>
    </w:p>
    <w:p w:rsidR="00CF6C0D" w:rsidRPr="00534F0C" w:rsidRDefault="00CF6C0D" w:rsidP="00500774">
      <w:pPr>
        <w:rPr>
          <w:rFonts w:ascii="Esharat" w:eastAsia="MS Mincho" w:hAnsi="Esharat"/>
          <w:kern w:val="20"/>
          <w:rtl/>
        </w:rPr>
      </w:pPr>
    </w:p>
    <w:p w:rsidR="00CF6C0D" w:rsidRPr="00534F0C" w:rsidRDefault="00CF6C0D" w:rsidP="00B633DE">
      <w:pPr>
        <w:pStyle w:val="Heading3"/>
        <w:rPr>
          <w:color w:val="auto"/>
          <w:rtl/>
          <w:lang w:val="en-ZW"/>
        </w:rPr>
      </w:pPr>
      <w:r w:rsidRPr="00534F0C">
        <w:rPr>
          <w:rFonts w:eastAsia="MS Mincho" w:hint="cs"/>
          <w:color w:val="auto"/>
          <w:rtl/>
        </w:rPr>
        <w:t>الفقرة الخامسة</w:t>
      </w:r>
    </w:p>
    <w:p w:rsidR="00CF6C0D" w:rsidRPr="00534F0C" w:rsidRDefault="00CF6C0D" w:rsidP="00500774">
      <w:pPr>
        <w:rPr>
          <w:rFonts w:ascii="Esharat" w:hAnsi="Esharat"/>
          <w:rtl/>
          <w:lang w:val="en-ZW"/>
        </w:rPr>
      </w:pPr>
      <w:r w:rsidRPr="00534F0C">
        <w:rPr>
          <w:rFonts w:ascii="Esharat" w:eastAsia="MS Mincho" w:hAnsi="Esharat"/>
          <w:kern w:val="20"/>
          <w:rtl/>
        </w:rPr>
        <w:t xml:space="preserve">قوله تعالى: </w:t>
      </w:r>
      <w:r w:rsidRPr="00534F0C">
        <w:rPr>
          <w:rFonts w:ascii="Sakkal Majalla" w:hAnsi="Sakkal Majalla" w:cs="Sakkal Majalla" w:hint="cs"/>
          <w:sz w:val="24"/>
          <w:szCs w:val="24"/>
          <w:rtl/>
        </w:rPr>
        <w:t>﴿</w:t>
      </w:r>
      <w:r w:rsidR="007A6BAE" w:rsidRPr="00534F0C">
        <w:rPr>
          <w:rFonts w:ascii="Esharat" w:hAnsi="Esharat"/>
          <w:b/>
          <w:bCs/>
          <w:rtl/>
          <w:lang w:val="en-ZW"/>
        </w:rPr>
        <w:t>فَمَن</w:t>
      </w:r>
      <w:r w:rsidR="007A6BAE" w:rsidRPr="00534F0C">
        <w:rPr>
          <w:rFonts w:ascii="Esharat" w:hAnsi="Esharat" w:hint="cs"/>
          <w:b/>
          <w:bCs/>
          <w:rtl/>
          <w:lang w:val="en-ZW"/>
        </w:rPr>
        <w:t>ِ</w:t>
      </w:r>
      <w:r w:rsidRPr="00534F0C">
        <w:rPr>
          <w:rFonts w:ascii="Esharat" w:hAnsi="Esharat"/>
          <w:b/>
          <w:bCs/>
          <w:rtl/>
          <w:lang w:val="en-ZW"/>
        </w:rPr>
        <w:t xml:space="preserve"> اعْتَدَى بَعْدَ ذَلِكَ فَلَهُ عَذَابٌ أَلِيمٌ</w:t>
      </w:r>
      <w:r w:rsidRPr="00534F0C">
        <w:rPr>
          <w:rFonts w:ascii="Sakkal Majalla" w:hAnsi="Sakkal Majalla" w:cs="Sakkal Majalla" w:hint="cs"/>
          <w:sz w:val="24"/>
          <w:szCs w:val="24"/>
          <w:rtl/>
        </w:rPr>
        <w:t>﴾</w:t>
      </w:r>
      <w:r w:rsidRPr="00534F0C">
        <w:rPr>
          <w:rFonts w:ascii="Esharat" w:hAnsi="Esharat" w:hint="cs"/>
          <w:rtl/>
          <w:lang w:val="en-ZW"/>
        </w:rPr>
        <w:t xml:space="preserve"> يعن</w:t>
      </w:r>
      <w:r w:rsidRPr="00534F0C">
        <w:rPr>
          <w:rFonts w:ascii="Esharat" w:hAnsi="Esharat"/>
          <w:rtl/>
          <w:lang w:val="en-ZW"/>
        </w:rPr>
        <w:t>ي بعد</w:t>
      </w:r>
      <w:r w:rsidRPr="00534F0C">
        <w:rPr>
          <w:rFonts w:ascii="Esharat" w:hAnsi="Esharat" w:hint="cs"/>
          <w:rtl/>
          <w:lang w:val="en-ZW"/>
        </w:rPr>
        <w:t xml:space="preserve"> مجازاة القاتل أو بعد</w:t>
      </w:r>
      <w:r w:rsidRPr="00534F0C">
        <w:rPr>
          <w:rFonts w:ascii="Esharat" w:hAnsi="Esharat"/>
          <w:rtl/>
          <w:lang w:val="en-ZW"/>
        </w:rPr>
        <w:t xml:space="preserve"> العفو، </w:t>
      </w:r>
      <w:r w:rsidRPr="00534F0C">
        <w:rPr>
          <w:rFonts w:ascii="Esharat" w:hAnsi="Esharat" w:hint="cs"/>
          <w:rtl/>
          <w:lang w:val="en-ZW"/>
        </w:rPr>
        <w:t xml:space="preserve">كما في الجاهليّة، </w:t>
      </w:r>
      <w:r w:rsidRPr="00534F0C">
        <w:rPr>
          <w:rFonts w:ascii="Esharat" w:hAnsi="Esharat"/>
          <w:rtl/>
          <w:lang w:val="en-ZW"/>
        </w:rPr>
        <w:t>فيكون مصيره إلى النار</w:t>
      </w:r>
      <w:r w:rsidRPr="00534F0C">
        <w:rPr>
          <w:rFonts w:ascii="Esharat" w:hAnsi="Esharat" w:hint="cs"/>
          <w:rtl/>
          <w:lang w:val="en-ZW"/>
        </w:rPr>
        <w:t xml:space="preserve">. </w:t>
      </w:r>
    </w:p>
    <w:p w:rsidR="00CF6C0D" w:rsidRPr="00534F0C" w:rsidRDefault="00CF6C0D" w:rsidP="00500774">
      <w:pPr>
        <w:rPr>
          <w:rFonts w:ascii="Esharat" w:eastAsia="MS Mincho" w:hAnsi="Esharat"/>
          <w:kern w:val="20"/>
          <w:rtl/>
        </w:rPr>
      </w:pPr>
    </w:p>
    <w:p w:rsidR="00CF6C0D" w:rsidRPr="00534F0C" w:rsidRDefault="00CF6C0D" w:rsidP="00B633DE">
      <w:pPr>
        <w:pStyle w:val="Heading3"/>
        <w:rPr>
          <w:rFonts w:eastAsia="MS Mincho"/>
          <w:color w:val="auto"/>
          <w:rtl/>
        </w:rPr>
      </w:pPr>
      <w:r w:rsidRPr="00534F0C">
        <w:rPr>
          <w:rFonts w:eastAsia="MS Mincho"/>
          <w:color w:val="auto"/>
          <w:rtl/>
        </w:rPr>
        <w:t xml:space="preserve">الآية الثانية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وَكَتَبْنَا عَلَيْهِمْ فِيهَا أَنَّ النَّفْسَ بِالنَّفْسِ وَالْعَيْنَ بِالْعَيْنِ وَالأَن</w:t>
      </w:r>
      <w:r w:rsidR="007A6BAE" w:rsidRPr="00534F0C">
        <w:rPr>
          <w:rFonts w:ascii="Esharat" w:eastAsia="MS Mincho" w:hAnsi="Esharat" w:hint="cs"/>
          <w:b/>
          <w:bCs/>
          <w:kern w:val="20"/>
          <w:rtl/>
        </w:rPr>
        <w:t>ْ</w:t>
      </w:r>
      <w:r w:rsidRPr="00534F0C">
        <w:rPr>
          <w:rFonts w:ascii="Esharat" w:eastAsia="MS Mincho" w:hAnsi="Esharat"/>
          <w:b/>
          <w:bCs/>
          <w:kern w:val="20"/>
          <w:rtl/>
        </w:rPr>
        <w:t>فَ بِالأَن</w:t>
      </w:r>
      <w:r w:rsidR="007A6BAE" w:rsidRPr="00534F0C">
        <w:rPr>
          <w:rFonts w:ascii="Esharat" w:eastAsia="MS Mincho" w:hAnsi="Esharat" w:hint="cs"/>
          <w:b/>
          <w:bCs/>
          <w:kern w:val="20"/>
          <w:rtl/>
        </w:rPr>
        <w:t>ْ</w:t>
      </w:r>
      <w:r w:rsidRPr="00534F0C">
        <w:rPr>
          <w:rFonts w:ascii="Esharat" w:eastAsia="MS Mincho" w:hAnsi="Esharat"/>
          <w:b/>
          <w:bCs/>
          <w:kern w:val="20"/>
          <w:rtl/>
        </w:rPr>
        <w:t>فِ وَالأُذُنَ بِالأُذُنِ وَالسِّنَّ بِالسِّنِّ وَالْجُرُوحَ قِصَاصٌ فَمَنْ تَصَدَّقَ بِهِ فَهُوَ كَفَّارَةٌ لَهُ وَمَنْ لَمْ يَحْكُمْ بِمَا أَن</w:t>
      </w:r>
      <w:r w:rsidR="007A6BAE" w:rsidRPr="00534F0C">
        <w:rPr>
          <w:rFonts w:ascii="Esharat" w:eastAsia="MS Mincho" w:hAnsi="Esharat" w:hint="cs"/>
          <w:b/>
          <w:bCs/>
          <w:kern w:val="20"/>
          <w:rtl/>
        </w:rPr>
        <w:t>ْ</w:t>
      </w:r>
      <w:r w:rsidRPr="00534F0C">
        <w:rPr>
          <w:rFonts w:ascii="Esharat" w:eastAsia="MS Mincho" w:hAnsi="Esharat"/>
          <w:b/>
          <w:bCs/>
          <w:kern w:val="20"/>
          <w:rtl/>
        </w:rPr>
        <w:t>زَلَ الله</w:t>
      </w:r>
      <w:r w:rsidR="007A6BAE" w:rsidRPr="00534F0C">
        <w:rPr>
          <w:rFonts w:ascii="Esharat" w:eastAsia="MS Mincho" w:hAnsi="Esharat" w:hint="cs"/>
          <w:b/>
          <w:bCs/>
          <w:kern w:val="20"/>
          <w:rtl/>
        </w:rPr>
        <w:t>ُ</w:t>
      </w:r>
      <w:r w:rsidR="007A6BAE" w:rsidRPr="00534F0C">
        <w:rPr>
          <w:rFonts w:ascii="Esharat" w:eastAsia="MS Mincho" w:hAnsi="Esharat"/>
          <w:b/>
          <w:bCs/>
          <w:kern w:val="20"/>
          <w:rtl/>
        </w:rPr>
        <w:t xml:space="preserve"> فَأُوْلَئِكَ هُم</w:t>
      </w:r>
      <w:r w:rsidR="007A6BAE" w:rsidRPr="00534F0C">
        <w:rPr>
          <w:rFonts w:ascii="Esharat" w:eastAsia="MS Mincho" w:hAnsi="Esharat" w:hint="cs"/>
          <w:b/>
          <w:bCs/>
          <w:kern w:val="20"/>
          <w:rtl/>
        </w:rPr>
        <w:t>ُ</w:t>
      </w:r>
      <w:r w:rsidRPr="00534F0C">
        <w:rPr>
          <w:rFonts w:ascii="Esharat" w:eastAsia="MS Mincho" w:hAnsi="Esharat"/>
          <w:b/>
          <w:bCs/>
          <w:kern w:val="20"/>
          <w:rtl/>
        </w:rPr>
        <w:t xml:space="preserve"> الظَّالِمُونَ</w:t>
      </w:r>
      <w:r w:rsidRPr="00534F0C">
        <w:rPr>
          <w:rFonts w:ascii="Sakkal Majalla" w:hAnsi="Sakkal Majalla" w:cs="Sakkal Majalla" w:hint="cs"/>
          <w:sz w:val="24"/>
          <w:szCs w:val="24"/>
          <w:rtl/>
        </w:rPr>
        <w:t>﴾</w:t>
      </w:r>
      <w:r w:rsidRPr="00534F0C">
        <w:rPr>
          <w:rFonts w:ascii="Esharat" w:eastAsia="MS Mincho" w:hAnsi="Esharat"/>
          <w:kern w:val="20"/>
          <w:rtl/>
        </w:rPr>
        <w:t xml:space="preserve"> (</w:t>
      </w:r>
      <w:r w:rsidRPr="00534F0C">
        <w:rPr>
          <w:rFonts w:ascii="Esharat" w:eastAsia="MS Mincho" w:hAnsi="Esharat" w:hint="cs"/>
          <w:kern w:val="20"/>
          <w:rtl/>
        </w:rPr>
        <w:t>المائدة:</w:t>
      </w:r>
      <w:r w:rsidRPr="00534F0C">
        <w:rPr>
          <w:rFonts w:ascii="Esharat" w:eastAsia="MS Mincho" w:hAnsi="Esharat"/>
          <w:kern w:val="20"/>
          <w:rtl/>
        </w:rPr>
        <w:t xml:space="preserve"> 45)</w:t>
      </w:r>
      <w:r w:rsidR="007A6BAE" w:rsidRPr="00534F0C">
        <w:rPr>
          <w:rFonts w:ascii="Esharat" w:eastAsia="MS Mincho" w:hAnsi="Esharat" w:hint="cs"/>
          <w:kern w:val="20"/>
          <w:rtl/>
        </w:rPr>
        <w:t>.</w:t>
      </w:r>
      <w:r w:rsidRPr="00534F0C">
        <w:rPr>
          <w:rFonts w:ascii="Esharat" w:eastAsia="MS Mincho" w:hAnsi="Esharat"/>
          <w:kern w:val="20"/>
          <w:rtl/>
        </w:rPr>
        <w:t xml:space="preserve"> وهذه الآية حاكية</w:t>
      </w:r>
      <w:r w:rsidR="007A6BAE" w:rsidRPr="00534F0C">
        <w:rPr>
          <w:rFonts w:ascii="Esharat" w:eastAsia="MS Mincho" w:hAnsi="Esharat" w:hint="cs"/>
          <w:kern w:val="20"/>
          <w:rtl/>
        </w:rPr>
        <w:t>ٌ</w:t>
      </w:r>
      <w:r w:rsidRPr="00534F0C">
        <w:rPr>
          <w:rFonts w:ascii="Esharat" w:eastAsia="MS Mincho" w:hAnsi="Esharat"/>
          <w:kern w:val="20"/>
          <w:rtl/>
        </w:rPr>
        <w:t xml:space="preserve"> عن تشريع أحكام القود نفساً وطرفاً وجرحاً في التوراة على بني إسرائيل</w:t>
      </w:r>
      <w:r w:rsidR="007A6BAE" w:rsidRPr="00534F0C">
        <w:rPr>
          <w:rFonts w:ascii="Esharat" w:eastAsia="MS Mincho" w:hAnsi="Esharat" w:hint="cs"/>
          <w:kern w:val="20"/>
          <w:rtl/>
        </w:rPr>
        <w:t>.</w:t>
      </w:r>
      <w:r w:rsidRPr="00534F0C">
        <w:rPr>
          <w:rFonts w:ascii="Esharat" w:eastAsia="MS Mincho" w:hAnsi="Esharat"/>
          <w:kern w:val="20"/>
          <w:rtl/>
        </w:rPr>
        <w:t xml:space="preserve"> والمقابلة بين هذه الآية</w:t>
      </w:r>
      <w:r w:rsidR="007A6BAE" w:rsidRPr="00534F0C">
        <w:rPr>
          <w:rFonts w:ascii="Esharat" w:eastAsia="MS Mincho" w:hAnsi="Esharat" w:hint="cs"/>
          <w:kern w:val="20"/>
          <w:rtl/>
        </w:rPr>
        <w:t>،</w:t>
      </w:r>
      <w:r w:rsidRPr="00534F0C">
        <w:rPr>
          <w:rFonts w:ascii="Esharat" w:eastAsia="MS Mincho" w:hAnsi="Esharat"/>
          <w:kern w:val="20"/>
          <w:rtl/>
        </w:rPr>
        <w:t xml:space="preserve"> حيث جاء فيها: </w:t>
      </w:r>
      <w:r w:rsidRPr="00534F0C">
        <w:rPr>
          <w:rFonts w:ascii="Sakkal Majalla" w:hAnsi="Sakkal Majalla" w:cs="Sakkal Majalla" w:hint="cs"/>
          <w:sz w:val="24"/>
          <w:szCs w:val="24"/>
          <w:rtl/>
        </w:rPr>
        <w:t>﴿</w:t>
      </w:r>
      <w:r w:rsidRPr="00534F0C">
        <w:rPr>
          <w:rFonts w:ascii="Esharat" w:eastAsia="MS Mincho" w:hAnsi="Esharat"/>
          <w:kern w:val="20"/>
          <w:rtl/>
        </w:rPr>
        <w:t>ك</w:t>
      </w:r>
      <w:r w:rsidR="007A6BAE" w:rsidRPr="00534F0C">
        <w:rPr>
          <w:rFonts w:ascii="Esharat" w:eastAsia="MS Mincho" w:hAnsi="Esharat" w:hint="cs"/>
          <w:kern w:val="20"/>
          <w:rtl/>
        </w:rPr>
        <w:t>َ</w:t>
      </w:r>
      <w:r w:rsidRPr="00534F0C">
        <w:rPr>
          <w:rFonts w:ascii="Esharat" w:eastAsia="MS Mincho" w:hAnsi="Esharat"/>
          <w:kern w:val="20"/>
          <w:rtl/>
        </w:rPr>
        <w:t>ت</w:t>
      </w:r>
      <w:r w:rsidR="007A6BAE" w:rsidRPr="00534F0C">
        <w:rPr>
          <w:rFonts w:ascii="Esharat" w:eastAsia="MS Mincho" w:hAnsi="Esharat" w:hint="cs"/>
          <w:kern w:val="20"/>
          <w:rtl/>
        </w:rPr>
        <w:t>َ</w:t>
      </w:r>
      <w:r w:rsidRPr="00534F0C">
        <w:rPr>
          <w:rFonts w:ascii="Esharat" w:eastAsia="MS Mincho" w:hAnsi="Esharat"/>
          <w:kern w:val="20"/>
          <w:rtl/>
        </w:rPr>
        <w:t>ب</w:t>
      </w:r>
      <w:r w:rsidR="007A6BAE" w:rsidRPr="00534F0C">
        <w:rPr>
          <w:rFonts w:ascii="Esharat" w:eastAsia="MS Mincho" w:hAnsi="Esharat" w:hint="cs"/>
          <w:kern w:val="20"/>
          <w:rtl/>
        </w:rPr>
        <w:t>ْ</w:t>
      </w:r>
      <w:r w:rsidRPr="00534F0C">
        <w:rPr>
          <w:rFonts w:ascii="Esharat" w:eastAsia="MS Mincho" w:hAnsi="Esharat"/>
          <w:kern w:val="20"/>
          <w:rtl/>
        </w:rPr>
        <w:t>ن</w:t>
      </w:r>
      <w:r w:rsidR="007A6BAE" w:rsidRPr="00534F0C">
        <w:rPr>
          <w:rFonts w:ascii="Esharat" w:eastAsia="MS Mincho" w:hAnsi="Esharat" w:hint="cs"/>
          <w:kern w:val="20"/>
          <w:rtl/>
        </w:rPr>
        <w:t>َ</w:t>
      </w:r>
      <w:r w:rsidRPr="00534F0C">
        <w:rPr>
          <w:rFonts w:ascii="Esharat" w:eastAsia="MS Mincho" w:hAnsi="Esharat"/>
          <w:kern w:val="20"/>
          <w:rtl/>
        </w:rPr>
        <w:t>ا ع</w:t>
      </w:r>
      <w:r w:rsidR="007A6BAE" w:rsidRPr="00534F0C">
        <w:rPr>
          <w:rFonts w:ascii="Esharat" w:eastAsia="MS Mincho" w:hAnsi="Esharat" w:hint="cs"/>
          <w:kern w:val="20"/>
          <w:rtl/>
        </w:rPr>
        <w:t>َ</w:t>
      </w:r>
      <w:r w:rsidRPr="00534F0C">
        <w:rPr>
          <w:rFonts w:ascii="Esharat" w:eastAsia="MS Mincho" w:hAnsi="Esharat"/>
          <w:kern w:val="20"/>
          <w:rtl/>
        </w:rPr>
        <w:t>ل</w:t>
      </w:r>
      <w:r w:rsidR="007A6BAE" w:rsidRPr="00534F0C">
        <w:rPr>
          <w:rFonts w:ascii="Esharat" w:eastAsia="MS Mincho" w:hAnsi="Esharat" w:hint="cs"/>
          <w:kern w:val="20"/>
          <w:rtl/>
        </w:rPr>
        <w:t>َ</w:t>
      </w:r>
      <w:r w:rsidRPr="00534F0C">
        <w:rPr>
          <w:rFonts w:ascii="Esharat" w:eastAsia="MS Mincho" w:hAnsi="Esharat"/>
          <w:kern w:val="20"/>
          <w:rtl/>
        </w:rPr>
        <w:t>ي</w:t>
      </w:r>
      <w:r w:rsidR="007A6BAE" w:rsidRPr="00534F0C">
        <w:rPr>
          <w:rFonts w:ascii="Esharat" w:eastAsia="MS Mincho" w:hAnsi="Esharat" w:hint="cs"/>
          <w:kern w:val="20"/>
          <w:rtl/>
        </w:rPr>
        <w:t>ْ</w:t>
      </w:r>
      <w:r w:rsidRPr="00534F0C">
        <w:rPr>
          <w:rFonts w:ascii="Esharat" w:eastAsia="MS Mincho" w:hAnsi="Esharat"/>
          <w:kern w:val="20"/>
          <w:rtl/>
        </w:rPr>
        <w:t>ه</w:t>
      </w:r>
      <w:r w:rsidR="007A6BAE" w:rsidRPr="00534F0C">
        <w:rPr>
          <w:rFonts w:ascii="Esharat" w:eastAsia="MS Mincho" w:hAnsi="Esharat" w:hint="cs"/>
          <w:kern w:val="20"/>
          <w:rtl/>
        </w:rPr>
        <w:t>ِ</w:t>
      </w:r>
      <w:r w:rsidRPr="00534F0C">
        <w:rPr>
          <w:rFonts w:ascii="Esharat" w:eastAsia="MS Mincho" w:hAnsi="Esharat"/>
          <w:kern w:val="20"/>
          <w:rtl/>
        </w:rPr>
        <w:t>م</w:t>
      </w:r>
      <w:r w:rsidR="007A6BAE" w:rsidRPr="00534F0C">
        <w:rPr>
          <w:rFonts w:ascii="Esharat" w:eastAsia="MS Mincho" w:hAnsi="Esharat" w:hint="cs"/>
          <w:kern w:val="20"/>
          <w:rtl/>
        </w:rPr>
        <w:t>ْ</w:t>
      </w:r>
      <w:r w:rsidRPr="00534F0C">
        <w:rPr>
          <w:rFonts w:ascii="Sakkal Majalla" w:hAnsi="Sakkal Majalla" w:cs="Sakkal Majalla" w:hint="cs"/>
          <w:sz w:val="24"/>
          <w:szCs w:val="24"/>
          <w:rtl/>
        </w:rPr>
        <w:t>﴾</w:t>
      </w:r>
      <w:r w:rsidR="007A6BAE" w:rsidRPr="00534F0C">
        <w:rPr>
          <w:rFonts w:ascii="Esharat" w:eastAsia="MS Mincho" w:hAnsi="Esharat" w:hint="cs"/>
          <w:kern w:val="20"/>
          <w:rtl/>
        </w:rPr>
        <w:t>،</w:t>
      </w:r>
      <w:r w:rsidRPr="00534F0C">
        <w:rPr>
          <w:rFonts w:ascii="Esharat" w:eastAsia="MS Mincho" w:hAnsi="Esharat"/>
          <w:kern w:val="20"/>
          <w:rtl/>
        </w:rPr>
        <w:t xml:space="preserve"> وبين الآية الأولى</w:t>
      </w:r>
      <w:r w:rsidR="007A6BAE" w:rsidRPr="00534F0C">
        <w:rPr>
          <w:rFonts w:ascii="Esharat" w:eastAsia="MS Mincho" w:hAnsi="Esharat" w:hint="cs"/>
          <w:kern w:val="20"/>
          <w:rtl/>
        </w:rPr>
        <w:t>،</w:t>
      </w:r>
      <w:r w:rsidRPr="00534F0C">
        <w:rPr>
          <w:rFonts w:ascii="Esharat" w:eastAsia="MS Mincho" w:hAnsi="Esharat"/>
          <w:kern w:val="20"/>
          <w:rtl/>
        </w:rPr>
        <w:t xml:space="preserve"> وفيها: </w:t>
      </w:r>
      <w:r w:rsidRPr="00534F0C">
        <w:rPr>
          <w:rFonts w:ascii="Sakkal Majalla" w:hAnsi="Sakkal Majalla" w:cs="Sakkal Majalla" w:hint="cs"/>
          <w:sz w:val="24"/>
          <w:szCs w:val="24"/>
          <w:rtl/>
        </w:rPr>
        <w:t>﴿</w:t>
      </w:r>
      <w:r w:rsidRPr="00534F0C">
        <w:rPr>
          <w:rFonts w:ascii="Esharat" w:eastAsia="MS Mincho" w:hAnsi="Esharat"/>
          <w:kern w:val="20"/>
          <w:rtl/>
        </w:rPr>
        <w:t>ك</w:t>
      </w:r>
      <w:r w:rsidR="007A6BAE" w:rsidRPr="00534F0C">
        <w:rPr>
          <w:rFonts w:ascii="Esharat" w:eastAsia="MS Mincho" w:hAnsi="Esharat" w:hint="cs"/>
          <w:kern w:val="20"/>
          <w:rtl/>
        </w:rPr>
        <w:t>ُ</w:t>
      </w:r>
      <w:r w:rsidRPr="00534F0C">
        <w:rPr>
          <w:rFonts w:ascii="Esharat" w:eastAsia="MS Mincho" w:hAnsi="Esharat"/>
          <w:kern w:val="20"/>
          <w:rtl/>
        </w:rPr>
        <w:t>ت</w:t>
      </w:r>
      <w:r w:rsidR="007A6BAE" w:rsidRPr="00534F0C">
        <w:rPr>
          <w:rFonts w:ascii="Esharat" w:eastAsia="MS Mincho" w:hAnsi="Esharat" w:hint="cs"/>
          <w:kern w:val="20"/>
          <w:rtl/>
        </w:rPr>
        <w:t>ِ</w:t>
      </w:r>
      <w:r w:rsidRPr="00534F0C">
        <w:rPr>
          <w:rFonts w:ascii="Esharat" w:eastAsia="MS Mincho" w:hAnsi="Esharat"/>
          <w:kern w:val="20"/>
          <w:rtl/>
        </w:rPr>
        <w:t>ب</w:t>
      </w:r>
      <w:r w:rsidR="007A6BAE" w:rsidRPr="00534F0C">
        <w:rPr>
          <w:rFonts w:ascii="Esharat" w:eastAsia="MS Mincho" w:hAnsi="Esharat" w:hint="cs"/>
          <w:kern w:val="20"/>
          <w:rtl/>
        </w:rPr>
        <w:t>َ</w:t>
      </w:r>
      <w:r w:rsidRPr="00534F0C">
        <w:rPr>
          <w:rFonts w:ascii="Esharat" w:eastAsia="MS Mincho" w:hAnsi="Esharat"/>
          <w:kern w:val="20"/>
          <w:rtl/>
        </w:rPr>
        <w:t xml:space="preserve"> ع</w:t>
      </w:r>
      <w:r w:rsidR="007A6BAE" w:rsidRPr="00534F0C">
        <w:rPr>
          <w:rFonts w:ascii="Esharat" w:eastAsia="MS Mincho" w:hAnsi="Esharat" w:hint="cs"/>
          <w:kern w:val="20"/>
          <w:rtl/>
        </w:rPr>
        <w:t>َ</w:t>
      </w:r>
      <w:r w:rsidRPr="00534F0C">
        <w:rPr>
          <w:rFonts w:ascii="Esharat" w:eastAsia="MS Mincho" w:hAnsi="Esharat"/>
          <w:kern w:val="20"/>
          <w:rtl/>
        </w:rPr>
        <w:t>ل</w:t>
      </w:r>
      <w:r w:rsidR="007A6BAE" w:rsidRPr="00534F0C">
        <w:rPr>
          <w:rFonts w:ascii="Esharat" w:eastAsia="MS Mincho" w:hAnsi="Esharat" w:hint="cs"/>
          <w:kern w:val="20"/>
          <w:rtl/>
        </w:rPr>
        <w:t>َ</w:t>
      </w:r>
      <w:r w:rsidRPr="00534F0C">
        <w:rPr>
          <w:rFonts w:ascii="Esharat" w:eastAsia="MS Mincho" w:hAnsi="Esharat"/>
          <w:kern w:val="20"/>
          <w:rtl/>
        </w:rPr>
        <w:t>ي</w:t>
      </w:r>
      <w:r w:rsidR="007A6BAE" w:rsidRPr="00534F0C">
        <w:rPr>
          <w:rFonts w:ascii="Esharat" w:eastAsia="MS Mincho" w:hAnsi="Esharat" w:hint="cs"/>
          <w:kern w:val="20"/>
          <w:rtl/>
        </w:rPr>
        <w:t>ْ</w:t>
      </w:r>
      <w:r w:rsidRPr="00534F0C">
        <w:rPr>
          <w:rFonts w:ascii="Esharat" w:eastAsia="MS Mincho" w:hAnsi="Esharat"/>
          <w:kern w:val="20"/>
          <w:rtl/>
        </w:rPr>
        <w:t>ك</w:t>
      </w:r>
      <w:r w:rsidR="007A6BAE" w:rsidRPr="00534F0C">
        <w:rPr>
          <w:rFonts w:ascii="Esharat" w:eastAsia="MS Mincho" w:hAnsi="Esharat" w:hint="cs"/>
          <w:kern w:val="20"/>
          <w:rtl/>
        </w:rPr>
        <w:t>ُ</w:t>
      </w:r>
      <w:r w:rsidRPr="00534F0C">
        <w:rPr>
          <w:rFonts w:ascii="Esharat" w:eastAsia="MS Mincho" w:hAnsi="Esharat"/>
          <w:kern w:val="20"/>
          <w:rtl/>
        </w:rPr>
        <w:t>م</w:t>
      </w:r>
      <w:r w:rsidR="007A6BAE" w:rsidRPr="00534F0C">
        <w:rPr>
          <w:rFonts w:ascii="Esharat" w:eastAsia="MS Mincho" w:hAnsi="Esharat" w:hint="cs"/>
          <w:kern w:val="20"/>
          <w:rtl/>
        </w:rPr>
        <w:t>ْ</w:t>
      </w:r>
      <w:r w:rsidRPr="00534F0C">
        <w:rPr>
          <w:rFonts w:ascii="Sakkal Majalla" w:hAnsi="Sakkal Majalla" w:cs="Sakkal Majalla" w:hint="cs"/>
          <w:sz w:val="24"/>
          <w:szCs w:val="24"/>
          <w:rtl/>
        </w:rPr>
        <w:t>﴾</w:t>
      </w:r>
      <w:r w:rsidR="007A6BAE" w:rsidRPr="00534F0C">
        <w:rPr>
          <w:rFonts w:ascii="Mosawi" w:hAnsi="Mosawi" w:hint="cs"/>
          <w:sz w:val="24"/>
          <w:szCs w:val="24"/>
          <w:rtl/>
        </w:rPr>
        <w:t>،</w:t>
      </w:r>
      <w:r w:rsidRPr="00534F0C">
        <w:rPr>
          <w:rFonts w:ascii="Esharat" w:eastAsia="MS Mincho" w:hAnsi="Esharat"/>
          <w:kern w:val="20"/>
          <w:rtl/>
        </w:rPr>
        <w:t xml:space="preserve"> تُوهِم إمّا اختصاصَ جميع أحكام الآية الثانية باليهود</w:t>
      </w:r>
      <w:r w:rsidRPr="00534F0C">
        <w:rPr>
          <w:rFonts w:ascii="Esharat" w:eastAsia="MS Mincho" w:hAnsi="Esharat" w:hint="cs"/>
          <w:kern w:val="20"/>
          <w:rtl/>
        </w:rPr>
        <w:t xml:space="preserve">؛ </w:t>
      </w:r>
      <w:r w:rsidRPr="00534F0C">
        <w:rPr>
          <w:rFonts w:ascii="Esharat" w:eastAsia="MS Mincho" w:hAnsi="Esharat"/>
          <w:kern w:val="20"/>
          <w:rtl/>
        </w:rPr>
        <w:t>إذ لو لم‌</w:t>
      </w:r>
      <w:r w:rsidR="007A6BAE" w:rsidRPr="00534F0C">
        <w:rPr>
          <w:rFonts w:ascii="Esharat" w:eastAsia="MS Mincho" w:hAnsi="Esharat" w:hint="cs"/>
          <w:kern w:val="20"/>
          <w:rtl/>
        </w:rPr>
        <w:t xml:space="preserve"> </w:t>
      </w:r>
      <w:r w:rsidRPr="00534F0C">
        <w:rPr>
          <w:rFonts w:ascii="Esharat" w:eastAsia="MS Mincho" w:hAnsi="Esharat"/>
          <w:kern w:val="20"/>
          <w:rtl/>
        </w:rPr>
        <w:t>تختصّ بهم لقال تعالى هنا مثلَ ما قاله في الصيام</w:t>
      </w:r>
      <w:r w:rsidR="007A6BAE" w:rsidRPr="00534F0C">
        <w:rPr>
          <w:rFonts w:ascii="Esharat" w:eastAsia="MS Mincho" w:hAnsi="Esharat" w:hint="cs"/>
          <w:kern w:val="20"/>
          <w:rtl/>
        </w:rPr>
        <w:t>،</w:t>
      </w:r>
      <w:r w:rsidRPr="00534F0C">
        <w:rPr>
          <w:rFonts w:ascii="Esharat" w:eastAsia="MS Mincho" w:hAnsi="Esharat"/>
          <w:kern w:val="20"/>
          <w:rtl/>
        </w:rPr>
        <w:t xml:space="preserve"> حيث قال: </w:t>
      </w:r>
      <w:r w:rsidRPr="00534F0C">
        <w:rPr>
          <w:rFonts w:ascii="Sakkal Majalla" w:hAnsi="Sakkal Majalla" w:cs="Sakkal Majalla" w:hint="cs"/>
          <w:sz w:val="24"/>
          <w:szCs w:val="24"/>
          <w:rtl/>
        </w:rPr>
        <w:t>﴿</w:t>
      </w:r>
      <w:r w:rsidRPr="00534F0C">
        <w:rPr>
          <w:rFonts w:ascii="Esharat" w:eastAsia="MS Mincho" w:hAnsi="Esharat"/>
          <w:b/>
          <w:bCs/>
          <w:kern w:val="20"/>
          <w:rtl/>
        </w:rPr>
        <w:t>يَا أَيُّهَا الَّذِينَ آمَنُوا كُتِبَ عَلَيْكُمْ الصِّيَامُ كَمَا كُتِبَ عَلَى الَّذِينَ مِنْ قَبْلِكُمْ</w:t>
      </w:r>
      <w:r w:rsidRPr="00534F0C">
        <w:rPr>
          <w:rFonts w:ascii="Sakkal Majalla" w:hAnsi="Sakkal Majalla" w:cs="Sakkal Majalla" w:hint="cs"/>
          <w:sz w:val="24"/>
          <w:szCs w:val="24"/>
          <w:rtl/>
        </w:rPr>
        <w:t>﴾</w:t>
      </w:r>
      <w:r w:rsidRPr="00534F0C">
        <w:rPr>
          <w:rFonts w:ascii="Esharat" w:eastAsia="MS Mincho" w:hAnsi="Esharat"/>
          <w:kern w:val="20"/>
          <w:rtl/>
        </w:rPr>
        <w:t xml:space="preserve"> (البقرة: 183)</w:t>
      </w:r>
      <w:r w:rsidR="006A66FA" w:rsidRPr="00534F0C">
        <w:rPr>
          <w:rFonts w:ascii="Esharat" w:eastAsia="MS Mincho" w:hAnsi="Esharat" w:hint="cs"/>
          <w:kern w:val="20"/>
          <w:rtl/>
        </w:rPr>
        <w:t>؛</w:t>
      </w:r>
      <w:r w:rsidRPr="00534F0C">
        <w:rPr>
          <w:rFonts w:ascii="Esharat" w:eastAsia="MS Mincho" w:hAnsi="Esharat"/>
          <w:kern w:val="20"/>
          <w:rtl/>
        </w:rPr>
        <w:t xml:space="preserve"> وإمّا نسخَ إحداهما بالأخرى، كما تقدّ</w:t>
      </w:r>
      <w:r w:rsidR="006A66FA" w:rsidRPr="00534F0C">
        <w:rPr>
          <w:rFonts w:ascii="Esharat" w:eastAsia="MS Mincho" w:hAnsi="Esharat" w:hint="cs"/>
          <w:kern w:val="20"/>
          <w:rtl/>
        </w:rPr>
        <w:t>َ</w:t>
      </w:r>
      <w:r w:rsidRPr="00534F0C">
        <w:rPr>
          <w:rFonts w:ascii="Esharat" w:eastAsia="MS Mincho" w:hAnsi="Esharat"/>
          <w:kern w:val="20"/>
          <w:rtl/>
        </w:rPr>
        <w:t xml:space="preserve">م حكايته عن بعض </w:t>
      </w:r>
      <w:r w:rsidRPr="00534F0C">
        <w:rPr>
          <w:rFonts w:ascii="Esharat" w:eastAsia="MS Mincho" w:hAnsi="Esharat" w:hint="cs"/>
          <w:kern w:val="20"/>
          <w:rtl/>
        </w:rPr>
        <w:t>أهل السنّة</w:t>
      </w:r>
      <w:r w:rsidR="006A66FA" w:rsidRPr="00534F0C">
        <w:rPr>
          <w:rFonts w:ascii="Esharat" w:eastAsia="MS Mincho" w:hAnsi="Esharat" w:hint="cs"/>
          <w:kern w:val="20"/>
          <w:rtl/>
        </w:rPr>
        <w:t>،</w:t>
      </w:r>
      <w:r w:rsidRPr="00534F0C">
        <w:rPr>
          <w:rFonts w:ascii="Esharat" w:eastAsia="MS Mincho" w:hAnsi="Esharat"/>
          <w:kern w:val="20"/>
          <w:rtl/>
        </w:rPr>
        <w:t xml:space="preserve"> وحكي ذلك عن بعض</w:t>
      </w:r>
      <w:r w:rsidR="006A66FA" w:rsidRPr="00534F0C">
        <w:rPr>
          <w:rFonts w:ascii="Esharat" w:eastAsia="MS Mincho" w:hAnsi="Esharat" w:hint="cs"/>
          <w:kern w:val="20"/>
          <w:rtl/>
        </w:rPr>
        <w:t>ٍ</w:t>
      </w:r>
      <w:r w:rsidRPr="00534F0C">
        <w:rPr>
          <w:rFonts w:ascii="Esharat" w:eastAsia="MS Mincho" w:hAnsi="Esharat"/>
          <w:kern w:val="20"/>
          <w:rtl/>
        </w:rPr>
        <w:t xml:space="preserve"> في فقه القرآن</w:t>
      </w:r>
      <w:r w:rsidR="006A66FA" w:rsidRPr="00534F0C">
        <w:rPr>
          <w:rFonts w:ascii="Esharat" w:eastAsia="MS Mincho" w:hAnsi="Esharat" w:hint="cs"/>
          <w:kern w:val="20"/>
          <w:rtl/>
        </w:rPr>
        <w:t>،</w:t>
      </w:r>
      <w:r w:rsidRPr="00534F0C">
        <w:rPr>
          <w:rFonts w:ascii="Esharat" w:eastAsia="MS Mincho" w:hAnsi="Esharat"/>
          <w:kern w:val="20"/>
          <w:rtl/>
        </w:rPr>
        <w:t xml:space="preserve"> للراوندي</w:t>
      </w:r>
      <w:r w:rsidRPr="00534F0C">
        <w:rPr>
          <w:rFonts w:hint="cs"/>
          <w:vertAlign w:val="superscript"/>
          <w:rtl/>
        </w:rPr>
        <w:t>(</w:t>
      </w:r>
      <w:r w:rsidRPr="00534F0C">
        <w:rPr>
          <w:rStyle w:val="EndnoteReference"/>
          <w:rtl/>
        </w:rPr>
        <w:endnoteReference w:id="943"/>
      </w:r>
      <w:r w:rsidRPr="00534F0C">
        <w:rPr>
          <w:rFonts w:hint="cs"/>
          <w:vertAlign w:val="superscript"/>
          <w:rtl/>
        </w:rPr>
        <w:t>)</w:t>
      </w:r>
      <w:r w:rsidR="006A66FA" w:rsidRPr="00534F0C">
        <w:rPr>
          <w:rFonts w:ascii="Esharat" w:eastAsia="MS Mincho" w:hAnsi="Esharat" w:hint="cs"/>
          <w:kern w:val="20"/>
          <w:rtl/>
        </w:rPr>
        <w:t>،</w:t>
      </w:r>
      <w:r w:rsidRPr="00534F0C">
        <w:rPr>
          <w:rFonts w:ascii="Esharat" w:eastAsia="MS Mincho" w:hAnsi="Esharat"/>
          <w:kern w:val="20"/>
          <w:rtl/>
        </w:rPr>
        <w:t xml:space="preserve"> وفي غيره. فحينئذٍ ينبغي الكلام </w:t>
      </w:r>
      <w:r w:rsidRPr="00534F0C">
        <w:rPr>
          <w:rFonts w:ascii="Esharat" w:eastAsia="MS Mincho" w:hAnsi="Esharat"/>
          <w:b/>
          <w:bCs/>
          <w:kern w:val="20"/>
          <w:rtl/>
        </w:rPr>
        <w:t>أو</w:t>
      </w:r>
      <w:r w:rsidR="006A66FA" w:rsidRPr="00534F0C">
        <w:rPr>
          <w:rFonts w:ascii="Esharat" w:eastAsia="MS Mincho" w:hAnsi="Esharat" w:hint="cs"/>
          <w:b/>
          <w:bCs/>
          <w:kern w:val="20"/>
          <w:rtl/>
        </w:rPr>
        <w:t>ّ</w:t>
      </w:r>
      <w:r w:rsidRPr="00534F0C">
        <w:rPr>
          <w:rFonts w:ascii="Esharat" w:eastAsia="MS Mincho" w:hAnsi="Esharat"/>
          <w:b/>
          <w:bCs/>
          <w:kern w:val="20"/>
          <w:rtl/>
        </w:rPr>
        <w:t>لاً</w:t>
      </w:r>
      <w:r w:rsidR="006A66FA" w:rsidRPr="00534F0C">
        <w:rPr>
          <w:rFonts w:ascii="Esharat" w:eastAsia="MS Mincho" w:hAnsi="Esharat" w:hint="cs"/>
          <w:kern w:val="20"/>
          <w:rtl/>
        </w:rPr>
        <w:t>:</w:t>
      </w:r>
      <w:r w:rsidRPr="00534F0C">
        <w:rPr>
          <w:rFonts w:ascii="Esharat" w:eastAsia="MS Mincho" w:hAnsi="Esharat"/>
          <w:kern w:val="20"/>
          <w:rtl/>
        </w:rPr>
        <w:t xml:space="preserve"> في أنّ أحكام الشرائع السابقة ـ </w:t>
      </w:r>
      <w:r w:rsidR="006A66FA" w:rsidRPr="00534F0C">
        <w:rPr>
          <w:rFonts w:ascii="Esharat" w:eastAsia="MS Mincho" w:hAnsi="Esharat" w:hint="cs"/>
          <w:kern w:val="20"/>
          <w:rtl/>
        </w:rPr>
        <w:t>و</w:t>
      </w:r>
      <w:r w:rsidRPr="00534F0C">
        <w:rPr>
          <w:rFonts w:ascii="Esharat" w:eastAsia="MS Mincho" w:hAnsi="Esharat"/>
          <w:kern w:val="20"/>
          <w:rtl/>
        </w:rPr>
        <w:t>خصوصاً المذكورة منها في القرآن ـ منسوخة</w:t>
      </w:r>
      <w:r w:rsidR="006A66FA" w:rsidRPr="00534F0C">
        <w:rPr>
          <w:rFonts w:ascii="Esharat" w:eastAsia="MS Mincho" w:hAnsi="Esharat" w:hint="cs"/>
          <w:kern w:val="20"/>
          <w:rtl/>
        </w:rPr>
        <w:t>ٌ</w:t>
      </w:r>
      <w:r w:rsidRPr="00534F0C">
        <w:rPr>
          <w:rFonts w:ascii="Esharat" w:eastAsia="MS Mincho" w:hAnsi="Esharat"/>
          <w:kern w:val="20"/>
          <w:rtl/>
        </w:rPr>
        <w:t xml:space="preserve"> أو باقيةٌ على شرعيّتها بعد ظهور الإسلام. </w:t>
      </w:r>
      <w:r w:rsidRPr="00534F0C">
        <w:rPr>
          <w:rFonts w:ascii="Esharat" w:eastAsia="MS Mincho" w:hAnsi="Esharat"/>
          <w:b/>
          <w:bCs/>
          <w:kern w:val="20"/>
          <w:rtl/>
        </w:rPr>
        <w:t>وثانياً</w:t>
      </w:r>
      <w:r w:rsidR="006A66FA" w:rsidRPr="00534F0C">
        <w:rPr>
          <w:rFonts w:ascii="Esharat" w:eastAsia="MS Mincho" w:hAnsi="Esharat" w:hint="cs"/>
          <w:kern w:val="20"/>
          <w:rtl/>
        </w:rPr>
        <w:t>:</w:t>
      </w:r>
      <w:r w:rsidRPr="00534F0C">
        <w:rPr>
          <w:rFonts w:ascii="Esharat" w:eastAsia="MS Mincho" w:hAnsi="Esharat"/>
          <w:kern w:val="20"/>
          <w:rtl/>
        </w:rPr>
        <w:t xml:space="preserve"> لو سلّ</w:t>
      </w:r>
      <w:r w:rsidR="006A66FA" w:rsidRPr="00534F0C">
        <w:rPr>
          <w:rFonts w:ascii="Esharat" w:eastAsia="MS Mincho" w:hAnsi="Esharat" w:hint="cs"/>
          <w:kern w:val="20"/>
          <w:rtl/>
        </w:rPr>
        <w:t>َ</w:t>
      </w:r>
      <w:r w:rsidRPr="00534F0C">
        <w:rPr>
          <w:rFonts w:ascii="Esharat" w:eastAsia="MS Mincho" w:hAnsi="Esharat"/>
          <w:kern w:val="20"/>
          <w:rtl/>
        </w:rPr>
        <w:t>منا بقاء أحكامها على الشرعية فهل إحدى الآيتين ناسخة للأخرى أم لا؟ فهنا أمران</w:t>
      </w:r>
      <w:r w:rsidR="006A66FA" w:rsidRPr="00534F0C">
        <w:rPr>
          <w:rFonts w:ascii="Esharat" w:eastAsia="MS Mincho" w:hAnsi="Esharat" w:hint="cs"/>
          <w:kern w:val="20"/>
          <w:rtl/>
        </w:rPr>
        <w:t>:</w:t>
      </w:r>
      <w:r w:rsidRPr="00534F0C">
        <w:rPr>
          <w:rFonts w:ascii="Esharat" w:eastAsia="MS Mincho" w:hAnsi="Esharat"/>
          <w:kern w:val="20"/>
          <w:rtl/>
        </w:rPr>
        <w:t xml:space="preserve"> </w:t>
      </w:r>
    </w:p>
    <w:p w:rsidR="006A66FA" w:rsidRPr="00534F0C" w:rsidRDefault="00CF6C0D" w:rsidP="00500774">
      <w:pPr>
        <w:rPr>
          <w:rFonts w:ascii="Esharat" w:eastAsia="MS Mincho" w:hAnsi="Esharat"/>
          <w:kern w:val="20"/>
          <w:rtl/>
        </w:rPr>
      </w:pPr>
      <w:r w:rsidRPr="00534F0C">
        <w:rPr>
          <w:rFonts w:ascii="Esharat" w:hAnsi="Esharat"/>
          <w:b/>
          <w:bCs/>
          <w:kern w:val="20"/>
          <w:rtl/>
        </w:rPr>
        <w:t>أم</w:t>
      </w:r>
      <w:r w:rsidRPr="00534F0C">
        <w:rPr>
          <w:rFonts w:ascii="Esharat" w:hAnsi="Esharat" w:hint="cs"/>
          <w:b/>
          <w:bCs/>
          <w:kern w:val="20"/>
          <w:rtl/>
        </w:rPr>
        <w:t>ّ</w:t>
      </w:r>
      <w:r w:rsidRPr="00534F0C">
        <w:rPr>
          <w:rFonts w:ascii="Esharat" w:hAnsi="Esharat"/>
          <w:b/>
          <w:bCs/>
          <w:kern w:val="20"/>
          <w:rtl/>
        </w:rPr>
        <w:t>ا الأمر الأو</w:t>
      </w:r>
      <w:r w:rsidR="006A66FA" w:rsidRPr="00534F0C">
        <w:rPr>
          <w:rFonts w:ascii="Esharat" w:hAnsi="Esharat" w:hint="cs"/>
          <w:b/>
          <w:bCs/>
          <w:kern w:val="20"/>
          <w:rtl/>
        </w:rPr>
        <w:t>ّ</w:t>
      </w:r>
      <w:r w:rsidRPr="00534F0C">
        <w:rPr>
          <w:rFonts w:ascii="Esharat" w:hAnsi="Esharat"/>
          <w:b/>
          <w:bCs/>
          <w:kern w:val="20"/>
          <w:rtl/>
        </w:rPr>
        <w:t>ل</w:t>
      </w:r>
      <w:r w:rsidRPr="00534F0C">
        <w:rPr>
          <w:rFonts w:ascii="Esharat" w:hAnsi="Esharat"/>
          <w:kern w:val="20"/>
          <w:rtl/>
        </w:rPr>
        <w:t xml:space="preserve"> ف</w:t>
      </w:r>
      <w:r w:rsidRPr="00534F0C">
        <w:rPr>
          <w:rFonts w:ascii="Esharat" w:eastAsia="MS Mincho" w:hAnsi="Esharat"/>
          <w:kern w:val="20"/>
          <w:rtl/>
        </w:rPr>
        <w:t>استدلّ المشهور على بقاء أحكام الشرائع السابقة على شرعيتها</w:t>
      </w:r>
      <w:r w:rsidR="006A66FA" w:rsidRPr="00534F0C">
        <w:rPr>
          <w:rFonts w:ascii="Esharat" w:eastAsia="MS Mincho" w:hAnsi="Esharat" w:hint="cs"/>
          <w:kern w:val="20"/>
          <w:rtl/>
        </w:rPr>
        <w:t>؛</w:t>
      </w:r>
      <w:r w:rsidRPr="00534F0C">
        <w:rPr>
          <w:rFonts w:ascii="Esharat" w:eastAsia="MS Mincho" w:hAnsi="Esharat"/>
          <w:kern w:val="20"/>
          <w:rtl/>
        </w:rPr>
        <w:t xml:space="preserve"> بالاستصحاب</w:t>
      </w:r>
      <w:r w:rsidR="006A66FA" w:rsidRPr="00534F0C">
        <w:rPr>
          <w:rFonts w:ascii="Esharat" w:eastAsia="MS Mincho" w:hAnsi="Esharat" w:hint="cs"/>
          <w:kern w:val="20"/>
          <w:rtl/>
        </w:rPr>
        <w:t>.</w:t>
      </w:r>
      <w:r w:rsidRPr="00534F0C">
        <w:rPr>
          <w:rFonts w:ascii="Esharat" w:eastAsia="MS Mincho" w:hAnsi="Esharat"/>
          <w:kern w:val="20"/>
          <w:rtl/>
        </w:rPr>
        <w:t xml:space="preserve"> ولقد أجاد في</w:t>
      </w:r>
      <w:r w:rsidR="006A66FA" w:rsidRPr="00534F0C">
        <w:rPr>
          <w:rFonts w:ascii="Esharat" w:eastAsia="MS Mincho" w:hAnsi="Esharat" w:hint="cs"/>
          <w:kern w:val="20"/>
          <w:rtl/>
        </w:rPr>
        <w:t xml:space="preserve"> </w:t>
      </w:r>
      <w:r w:rsidRPr="00534F0C">
        <w:rPr>
          <w:rFonts w:ascii="Esharat" w:eastAsia="MS Mincho" w:hAnsi="Esharat"/>
          <w:kern w:val="20"/>
          <w:rtl/>
        </w:rPr>
        <w:t>ما أفاد</w:t>
      </w:r>
      <w:r w:rsidRPr="00534F0C">
        <w:rPr>
          <w:rFonts w:ascii="Esharat" w:eastAsia="MS Mincho" w:hAnsi="Esharat" w:hint="cs"/>
          <w:kern w:val="20"/>
          <w:rtl/>
        </w:rPr>
        <w:t>ه</w:t>
      </w:r>
      <w:r w:rsidRPr="00534F0C">
        <w:rPr>
          <w:rFonts w:ascii="Esharat" w:eastAsia="MS Mincho" w:hAnsi="Esharat"/>
          <w:kern w:val="20"/>
          <w:rtl/>
        </w:rPr>
        <w:t xml:space="preserve"> المحقّ</w:t>
      </w:r>
      <w:r w:rsidR="006A66FA" w:rsidRPr="00534F0C">
        <w:rPr>
          <w:rFonts w:ascii="Esharat" w:eastAsia="MS Mincho" w:hAnsi="Esharat" w:hint="cs"/>
          <w:kern w:val="20"/>
          <w:rtl/>
        </w:rPr>
        <w:t>ِ</w:t>
      </w:r>
      <w:r w:rsidRPr="00534F0C">
        <w:rPr>
          <w:rFonts w:ascii="Esharat" w:eastAsia="MS Mincho" w:hAnsi="Esharat"/>
          <w:kern w:val="20"/>
          <w:rtl/>
        </w:rPr>
        <w:t>ق الخراساني</w:t>
      </w:r>
      <w:r w:rsidR="006A66FA" w:rsidRPr="00534F0C">
        <w:rPr>
          <w:rFonts w:ascii="Esharat" w:eastAsia="MS Mincho" w:hAnsi="Esharat" w:hint="cs"/>
          <w:kern w:val="20"/>
          <w:rtl/>
        </w:rPr>
        <w:t>،</w:t>
      </w:r>
      <w:r w:rsidRPr="00534F0C">
        <w:rPr>
          <w:rFonts w:ascii="Esharat" w:eastAsia="MS Mincho" w:hAnsi="Esharat"/>
          <w:kern w:val="20"/>
          <w:rtl/>
        </w:rPr>
        <w:t xml:space="preserve"> في كتاب الكفاية</w:t>
      </w:r>
      <w:r w:rsidR="006A66FA" w:rsidRPr="00534F0C">
        <w:rPr>
          <w:rFonts w:ascii="Esharat" w:eastAsia="MS Mincho" w:hAnsi="Esharat" w:hint="cs"/>
          <w:kern w:val="20"/>
          <w:rtl/>
        </w:rPr>
        <w:t>،</w:t>
      </w:r>
      <w:r w:rsidRPr="00534F0C">
        <w:rPr>
          <w:rFonts w:ascii="Esharat" w:eastAsia="MS Mincho" w:hAnsi="Esharat"/>
          <w:kern w:val="20"/>
          <w:rtl/>
        </w:rPr>
        <w:t xml:space="preserve"> في سادس تنبيهات الاستصحاب، فراج</w:t>
      </w:r>
      <w:r w:rsidR="006A66FA" w:rsidRPr="00534F0C">
        <w:rPr>
          <w:rFonts w:ascii="Esharat" w:eastAsia="MS Mincho" w:hAnsi="Esharat" w:hint="cs"/>
          <w:kern w:val="20"/>
          <w:rtl/>
        </w:rPr>
        <w:t>ِ</w:t>
      </w:r>
      <w:r w:rsidRPr="00534F0C">
        <w:rPr>
          <w:rFonts w:ascii="Esharat" w:eastAsia="MS Mincho" w:hAnsi="Esharat"/>
          <w:kern w:val="20"/>
          <w:rtl/>
        </w:rPr>
        <w:t>ع</w:t>
      </w:r>
      <w:r w:rsidR="006A66FA" w:rsidRPr="00534F0C">
        <w:rPr>
          <w:rFonts w:ascii="Esharat" w:eastAsia="MS Mincho" w:hAnsi="Esharat" w:hint="cs"/>
          <w:kern w:val="20"/>
          <w:rtl/>
        </w:rPr>
        <w:t>ْ</w:t>
      </w:r>
      <w:r w:rsidRPr="00534F0C">
        <w:rPr>
          <w:rFonts w:ascii="Esharat" w:eastAsia="MS Mincho" w:hAnsi="Esharat"/>
          <w:kern w:val="20"/>
          <w:rtl/>
        </w:rPr>
        <w:t>ه</w:t>
      </w:r>
      <w:r w:rsidR="006A66FA" w:rsidRPr="00534F0C">
        <w:rPr>
          <w:rFonts w:ascii="Esharat" w:eastAsia="MS Mincho" w:hAnsi="Esharat"/>
          <w:kern w:val="20"/>
          <w:rtl/>
        </w:rPr>
        <w:t>.</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ولكنّنا في غنىً عن الاستصحاب هنا؛ إذ التحقيق أنّ الدليل اللفظيّ من الكتاب والسنّة يدلّ على </w:t>
      </w:r>
      <w:r w:rsidRPr="00534F0C">
        <w:rPr>
          <w:rFonts w:ascii="Esharat" w:hAnsi="Esharat"/>
          <w:kern w:val="20"/>
          <w:rtl/>
        </w:rPr>
        <w:t xml:space="preserve">بقاء </w:t>
      </w:r>
      <w:r w:rsidRPr="00534F0C">
        <w:rPr>
          <w:rFonts w:ascii="Esharat" w:eastAsia="MS Mincho" w:hAnsi="Esharat"/>
          <w:kern w:val="20"/>
          <w:rtl/>
        </w:rPr>
        <w:t>أحكام الشرائع السابقة على شرعيّتها عموماً</w:t>
      </w:r>
      <w:r w:rsidR="006A66FA" w:rsidRPr="00534F0C">
        <w:rPr>
          <w:rFonts w:ascii="Esharat" w:eastAsia="MS Mincho" w:hAnsi="Esharat" w:hint="cs"/>
          <w:kern w:val="20"/>
          <w:rtl/>
        </w:rPr>
        <w:t>،</w:t>
      </w:r>
      <w:r w:rsidRPr="00534F0C">
        <w:rPr>
          <w:rFonts w:ascii="Esharat" w:eastAsia="MS Mincho" w:hAnsi="Esharat"/>
          <w:kern w:val="20"/>
          <w:rtl/>
        </w:rPr>
        <w:t xml:space="preserve"> وعلى بقاء الأحكام المحكيّة في هذه الآية خصوصاً. والدليل</w:t>
      </w:r>
      <w:r w:rsidR="006A66FA" w:rsidRPr="00534F0C">
        <w:rPr>
          <w:rFonts w:ascii="Esharat" w:eastAsia="MS Mincho" w:hAnsi="Esharat" w:hint="cs"/>
          <w:kern w:val="20"/>
          <w:rtl/>
        </w:rPr>
        <w:t>ُ</w:t>
      </w:r>
      <w:r w:rsidRPr="00534F0C">
        <w:rPr>
          <w:rFonts w:ascii="Esharat" w:eastAsia="MS Mincho" w:hAnsi="Esharat"/>
          <w:kern w:val="20"/>
          <w:rtl/>
        </w:rPr>
        <w:t xml:space="preserve"> الخاصّ بالمقام </w:t>
      </w:r>
      <w:r w:rsidR="006A66FA" w:rsidRPr="00534F0C">
        <w:rPr>
          <w:rFonts w:ascii="Esharat" w:eastAsia="MS Mincho" w:hAnsi="Esharat" w:hint="cs"/>
          <w:kern w:val="20"/>
          <w:rtl/>
        </w:rPr>
        <w:t>هو</w:t>
      </w:r>
      <w:r w:rsidRPr="00534F0C">
        <w:rPr>
          <w:rFonts w:ascii="Esharat" w:eastAsia="MS Mincho" w:hAnsi="Esharat"/>
          <w:kern w:val="20"/>
          <w:rtl/>
        </w:rPr>
        <w:t xml:space="preserve"> نفس الآيتين؛ فإن فقرة: </w:t>
      </w:r>
      <w:r w:rsidRPr="00534F0C">
        <w:rPr>
          <w:rFonts w:ascii="Sakkal Majalla" w:hAnsi="Sakkal Majalla" w:cs="Sakkal Majalla" w:hint="cs"/>
          <w:sz w:val="24"/>
          <w:szCs w:val="24"/>
          <w:rtl/>
        </w:rPr>
        <w:t>﴿</w:t>
      </w:r>
      <w:r w:rsidRPr="00534F0C">
        <w:rPr>
          <w:rFonts w:ascii="Esharat" w:eastAsia="MS Mincho" w:hAnsi="Esharat"/>
          <w:b/>
          <w:bCs/>
          <w:kern w:val="20"/>
          <w:rtl/>
        </w:rPr>
        <w:t>كُتِبَ عَلَيْكُمْ الْقِصَاصُ فِي الْقَتْلَى الْحُرُّ بِالْحُرِّ وَالْعَبْدُ بِالْعَبْدِ وَالأُن</w:t>
      </w:r>
      <w:r w:rsidR="006A66FA" w:rsidRPr="00534F0C">
        <w:rPr>
          <w:rFonts w:ascii="Esharat" w:eastAsia="MS Mincho" w:hAnsi="Esharat" w:hint="cs"/>
          <w:b/>
          <w:bCs/>
          <w:kern w:val="20"/>
          <w:rtl/>
        </w:rPr>
        <w:t>ْ</w:t>
      </w:r>
      <w:r w:rsidRPr="00534F0C">
        <w:rPr>
          <w:rFonts w:ascii="Esharat" w:eastAsia="MS Mincho" w:hAnsi="Esharat"/>
          <w:b/>
          <w:bCs/>
          <w:kern w:val="20"/>
          <w:rtl/>
        </w:rPr>
        <w:t>ثَى بِالأُن</w:t>
      </w:r>
      <w:r w:rsidR="006A66FA"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xml:space="preserve"> في الآية الأولى ناظرة</w:t>
      </w:r>
      <w:r w:rsidR="006A66FA" w:rsidRPr="00534F0C">
        <w:rPr>
          <w:rFonts w:ascii="Esharat" w:eastAsia="MS Mincho" w:hAnsi="Esharat" w:hint="cs"/>
          <w:kern w:val="20"/>
          <w:rtl/>
        </w:rPr>
        <w:t>ٌ</w:t>
      </w:r>
      <w:r w:rsidRPr="00534F0C">
        <w:rPr>
          <w:rFonts w:ascii="Esharat" w:eastAsia="MS Mincho" w:hAnsi="Esharat"/>
          <w:kern w:val="20"/>
          <w:rtl/>
        </w:rPr>
        <w:t xml:space="preserve"> ـ لمكان </w:t>
      </w:r>
      <w:r w:rsidRPr="00534F0C">
        <w:rPr>
          <w:rFonts w:ascii="Sakkal Majalla" w:hAnsi="Sakkal Majalla" w:cs="Sakkal Majalla" w:hint="cs"/>
          <w:sz w:val="24"/>
          <w:szCs w:val="24"/>
          <w:rtl/>
        </w:rPr>
        <w:t>﴿</w:t>
      </w:r>
      <w:r w:rsidRPr="00534F0C">
        <w:rPr>
          <w:rFonts w:ascii="Esharat" w:eastAsia="MS Mincho" w:hAnsi="Esharat"/>
          <w:b/>
          <w:bCs/>
          <w:kern w:val="20"/>
          <w:rtl/>
        </w:rPr>
        <w:t>في ال</w:t>
      </w:r>
      <w:r w:rsidR="006A66FA" w:rsidRPr="00534F0C">
        <w:rPr>
          <w:rFonts w:ascii="Esharat" w:eastAsia="MS Mincho" w:hAnsi="Esharat" w:hint="cs"/>
          <w:b/>
          <w:bCs/>
          <w:kern w:val="20"/>
          <w:rtl/>
        </w:rPr>
        <w:t>ْ</w:t>
      </w:r>
      <w:r w:rsidRPr="00534F0C">
        <w:rPr>
          <w:rFonts w:ascii="Esharat" w:eastAsia="MS Mincho" w:hAnsi="Esharat"/>
          <w:b/>
          <w:bCs/>
          <w:kern w:val="20"/>
          <w:rtl/>
        </w:rPr>
        <w:t>ق</w:t>
      </w:r>
      <w:r w:rsidR="006A66FA" w:rsidRPr="00534F0C">
        <w:rPr>
          <w:rFonts w:ascii="Esharat" w:eastAsia="MS Mincho" w:hAnsi="Esharat" w:hint="cs"/>
          <w:b/>
          <w:bCs/>
          <w:kern w:val="20"/>
          <w:rtl/>
        </w:rPr>
        <w:t>َ</w:t>
      </w:r>
      <w:r w:rsidRPr="00534F0C">
        <w:rPr>
          <w:rFonts w:ascii="Esharat" w:eastAsia="MS Mincho" w:hAnsi="Esharat"/>
          <w:b/>
          <w:bCs/>
          <w:kern w:val="20"/>
          <w:rtl/>
        </w:rPr>
        <w:t>ت</w:t>
      </w:r>
      <w:r w:rsidR="006A66FA" w:rsidRPr="00534F0C">
        <w:rPr>
          <w:rFonts w:ascii="Esharat" w:eastAsia="MS Mincho" w:hAnsi="Esharat" w:hint="cs"/>
          <w:b/>
          <w:bCs/>
          <w:kern w:val="20"/>
          <w:rtl/>
        </w:rPr>
        <w:t>ْ</w:t>
      </w:r>
      <w:r w:rsidRPr="00534F0C">
        <w:rPr>
          <w:rFonts w:ascii="Esharat" w:eastAsia="MS Mincho" w:hAnsi="Esharat"/>
          <w:b/>
          <w:bCs/>
          <w:kern w:val="20"/>
          <w:rtl/>
        </w:rPr>
        <w:t>ل</w:t>
      </w:r>
      <w:r w:rsidR="006A66FA" w:rsidRPr="00534F0C">
        <w:rPr>
          <w:rFonts w:ascii="Esharat" w:eastAsia="MS Mincho" w:hAnsi="Esharat" w:hint="cs"/>
          <w:b/>
          <w:bCs/>
          <w:kern w:val="20"/>
          <w:rtl/>
        </w:rPr>
        <w:t>َ</w:t>
      </w:r>
      <w:r w:rsidRPr="00534F0C">
        <w:rPr>
          <w:rFonts w:ascii="Esharat" w:eastAsia="MS Mincho" w:hAnsi="Esharat"/>
          <w:b/>
          <w:bCs/>
          <w:kern w:val="20"/>
          <w:rtl/>
        </w:rPr>
        <w:t>ى</w:t>
      </w:r>
      <w:r w:rsidRPr="00534F0C">
        <w:rPr>
          <w:rFonts w:ascii="Sakkal Majalla" w:hAnsi="Sakkal Majalla" w:cs="Sakkal Majalla" w:hint="cs"/>
          <w:sz w:val="24"/>
          <w:szCs w:val="24"/>
          <w:rtl/>
        </w:rPr>
        <w:t>﴾</w:t>
      </w:r>
      <w:r w:rsidRPr="00534F0C">
        <w:rPr>
          <w:rFonts w:ascii="Esharat" w:eastAsia="MS Mincho" w:hAnsi="Esharat"/>
          <w:kern w:val="20"/>
          <w:rtl/>
        </w:rPr>
        <w:t xml:space="preserve"> ـ إلى خصوص فقرة </w:t>
      </w:r>
      <w:r w:rsidRPr="00534F0C">
        <w:rPr>
          <w:rFonts w:ascii="Sakkal Majalla" w:hAnsi="Sakkal Majalla" w:cs="Sakkal Majalla" w:hint="cs"/>
          <w:sz w:val="24"/>
          <w:szCs w:val="24"/>
          <w:rtl/>
        </w:rPr>
        <w:t>﴿</w:t>
      </w:r>
      <w:r w:rsidRPr="00534F0C">
        <w:rPr>
          <w:rFonts w:ascii="Esharat" w:eastAsia="MS Mincho" w:hAnsi="Esharat"/>
          <w:b/>
          <w:bCs/>
          <w:kern w:val="20"/>
          <w:rtl/>
        </w:rPr>
        <w:t>وَكَتَبْنَا عَلَيْهِمْ فِيهَا أَنَّ النَّفْسَ بِالنَّفْسِ</w:t>
      </w:r>
      <w:r w:rsidRPr="00534F0C">
        <w:rPr>
          <w:rFonts w:ascii="Sakkal Majalla" w:hAnsi="Sakkal Majalla" w:cs="Sakkal Majalla" w:hint="cs"/>
          <w:sz w:val="24"/>
          <w:szCs w:val="24"/>
          <w:rtl/>
        </w:rPr>
        <w:t>﴾</w:t>
      </w:r>
      <w:r w:rsidRPr="00534F0C">
        <w:rPr>
          <w:rFonts w:ascii="Esharat" w:eastAsia="MS Mincho" w:hAnsi="Esharat"/>
          <w:kern w:val="20"/>
          <w:rtl/>
        </w:rPr>
        <w:t xml:space="preserve"> في الآية الثانية</w:t>
      </w:r>
      <w:r w:rsidR="006A66FA" w:rsidRPr="00534F0C">
        <w:rPr>
          <w:rFonts w:ascii="Esharat" w:eastAsia="MS Mincho" w:hAnsi="Esharat" w:hint="cs"/>
          <w:kern w:val="20"/>
          <w:rtl/>
        </w:rPr>
        <w:t>،</w:t>
      </w:r>
      <w:r w:rsidRPr="00534F0C">
        <w:rPr>
          <w:rFonts w:ascii="Esharat" w:eastAsia="MS Mincho" w:hAnsi="Esharat"/>
          <w:kern w:val="20"/>
          <w:rtl/>
        </w:rPr>
        <w:t xml:space="preserve"> فلو كان بين الآيتين</w:t>
      </w:r>
      <w:r w:rsidR="006A66FA" w:rsidRPr="00534F0C">
        <w:rPr>
          <w:rFonts w:ascii="Esharat" w:eastAsia="MS Mincho" w:hAnsi="Esharat"/>
          <w:kern w:val="20"/>
          <w:rtl/>
        </w:rPr>
        <w:t xml:space="preserve"> تقابل</w:t>
      </w:r>
      <w:r w:rsidR="006A66FA" w:rsidRPr="00534F0C">
        <w:rPr>
          <w:rFonts w:ascii="Esharat" w:eastAsia="MS Mincho" w:hAnsi="Esharat" w:hint="cs"/>
          <w:kern w:val="20"/>
          <w:rtl/>
        </w:rPr>
        <w:t>ٌ</w:t>
      </w:r>
      <w:r w:rsidR="006A66FA" w:rsidRPr="00534F0C">
        <w:rPr>
          <w:rFonts w:ascii="Esharat" w:eastAsia="MS Mincho" w:hAnsi="Esharat"/>
          <w:kern w:val="20"/>
          <w:rtl/>
        </w:rPr>
        <w:t xml:space="preserve"> من حيث ال</w:t>
      </w:r>
      <w:r w:rsidRPr="00534F0C">
        <w:rPr>
          <w:rFonts w:ascii="Esharat" w:eastAsia="MS Mincho" w:hAnsi="Esharat"/>
          <w:kern w:val="20"/>
          <w:rtl/>
        </w:rPr>
        <w:t>ذين شُرِّعت لهم أحكام الآيتين إنّما يكون بين هاتين الفقرتين</w:t>
      </w:r>
      <w:r w:rsidR="006A66FA" w:rsidRPr="00534F0C">
        <w:rPr>
          <w:rFonts w:ascii="Esharat" w:eastAsia="MS Mincho" w:hAnsi="Esharat" w:hint="cs"/>
          <w:kern w:val="20"/>
          <w:rtl/>
        </w:rPr>
        <w:t>،</w:t>
      </w:r>
      <w:r w:rsidRPr="00534F0C">
        <w:rPr>
          <w:rFonts w:ascii="Esharat" w:eastAsia="MS Mincho" w:hAnsi="Esharat"/>
          <w:kern w:val="20"/>
          <w:rtl/>
        </w:rPr>
        <w:t xml:space="preserve"> لا في سائر الفقرات</w:t>
      </w:r>
      <w:r w:rsidR="006A66FA" w:rsidRPr="00534F0C">
        <w:rPr>
          <w:rFonts w:ascii="Esharat" w:eastAsia="MS Mincho" w:hAnsi="Esharat" w:hint="cs"/>
          <w:kern w:val="20"/>
          <w:rtl/>
        </w:rPr>
        <w:t>،</w:t>
      </w:r>
      <w:r w:rsidRPr="00534F0C">
        <w:rPr>
          <w:rFonts w:ascii="Esharat" w:eastAsia="MS Mincho" w:hAnsi="Esharat"/>
          <w:kern w:val="20"/>
          <w:rtl/>
        </w:rPr>
        <w:t xml:space="preserve"> فسائر فقرات الآية الثانية باقية</w:t>
      </w:r>
      <w:r w:rsidR="006A66FA" w:rsidRPr="00534F0C">
        <w:rPr>
          <w:rFonts w:ascii="Esharat" w:eastAsia="MS Mincho" w:hAnsi="Esharat" w:hint="cs"/>
          <w:kern w:val="20"/>
          <w:rtl/>
        </w:rPr>
        <w:t>ٌ</w:t>
      </w:r>
      <w:r w:rsidRPr="00534F0C">
        <w:rPr>
          <w:rFonts w:ascii="Esharat" w:eastAsia="MS Mincho" w:hAnsi="Esharat"/>
          <w:kern w:val="20"/>
          <w:rtl/>
        </w:rPr>
        <w:t xml:space="preserve"> على حالها. </w:t>
      </w:r>
      <w:r w:rsidRPr="00534F0C">
        <w:rPr>
          <w:rFonts w:ascii="Esharat" w:eastAsia="MS Mincho" w:hAnsi="Esharat"/>
          <w:b/>
          <w:bCs/>
          <w:kern w:val="20"/>
          <w:rtl/>
        </w:rPr>
        <w:t>هذا أوّلاً</w:t>
      </w:r>
      <w:r w:rsidRPr="00534F0C">
        <w:rPr>
          <w:rFonts w:ascii="Esharat" w:eastAsia="MS Mincho" w:hAnsi="Esharat"/>
          <w:kern w:val="20"/>
          <w:rtl/>
        </w:rPr>
        <w:t xml:space="preserve">. </w:t>
      </w:r>
      <w:r w:rsidRPr="00534F0C">
        <w:rPr>
          <w:rFonts w:ascii="Esharat" w:eastAsia="MS Mincho" w:hAnsi="Esharat"/>
          <w:b/>
          <w:bCs/>
          <w:kern w:val="20"/>
          <w:rtl/>
        </w:rPr>
        <w:t>وثانياً</w:t>
      </w:r>
      <w:r w:rsidR="006A66FA" w:rsidRPr="00534F0C">
        <w:rPr>
          <w:rFonts w:ascii="Esharat" w:eastAsia="MS Mincho" w:hAnsi="Esharat" w:hint="cs"/>
          <w:kern w:val="20"/>
          <w:rtl/>
        </w:rPr>
        <w:t>:</w:t>
      </w:r>
      <w:r w:rsidRPr="00534F0C">
        <w:rPr>
          <w:rFonts w:ascii="Esharat" w:eastAsia="MS Mincho" w:hAnsi="Esharat"/>
          <w:kern w:val="20"/>
          <w:rtl/>
        </w:rPr>
        <w:t xml:space="preserve"> إنّ من المعلوم أنّ شريعة الإسلام أكملُ الشرائع وأتمُّها</w:t>
      </w:r>
      <w:r w:rsidR="00035BB7" w:rsidRPr="00534F0C">
        <w:rPr>
          <w:rFonts w:ascii="Esharat" w:eastAsia="MS Mincho" w:hAnsi="Esharat" w:hint="cs"/>
          <w:kern w:val="20"/>
          <w:rtl/>
        </w:rPr>
        <w:t>،</w:t>
      </w:r>
      <w:r w:rsidRPr="00534F0C">
        <w:rPr>
          <w:rFonts w:ascii="Esharat" w:eastAsia="MS Mincho" w:hAnsi="Esharat"/>
          <w:kern w:val="20"/>
          <w:rtl/>
        </w:rPr>
        <w:t xml:space="preserve"> فلو كانت المقابلة بين الآيتين في جميع فقراتهما لما كانت شريعة الإسلام أكمل من شريعة اليهود؛ إذ الآية الثانية ـ وهي لليهود ـ </w:t>
      </w:r>
      <w:r w:rsidR="00035BB7" w:rsidRPr="00534F0C">
        <w:rPr>
          <w:rFonts w:ascii="Esharat" w:eastAsia="MS Mincho" w:hAnsi="Esharat" w:hint="cs"/>
          <w:kern w:val="20"/>
          <w:rtl/>
        </w:rPr>
        <w:t>شا</w:t>
      </w:r>
      <w:r w:rsidRPr="00534F0C">
        <w:rPr>
          <w:rFonts w:ascii="Esharat" w:eastAsia="MS Mincho" w:hAnsi="Esharat"/>
          <w:kern w:val="20"/>
          <w:rtl/>
        </w:rPr>
        <w:t>ملة</w:t>
      </w:r>
      <w:r w:rsidR="00035BB7" w:rsidRPr="00534F0C">
        <w:rPr>
          <w:rFonts w:ascii="Esharat" w:eastAsia="MS Mincho" w:hAnsi="Esharat" w:hint="cs"/>
          <w:kern w:val="20"/>
          <w:rtl/>
        </w:rPr>
        <w:t>ٌ</w:t>
      </w:r>
      <w:r w:rsidRPr="00534F0C">
        <w:rPr>
          <w:rFonts w:ascii="Esharat" w:eastAsia="MS Mincho" w:hAnsi="Esharat"/>
          <w:kern w:val="20"/>
          <w:rtl/>
        </w:rPr>
        <w:t xml:space="preserve"> لأحكام قصاص الطرف والجروح أيضاً</w:t>
      </w:r>
      <w:r w:rsidR="00035BB7" w:rsidRPr="00534F0C">
        <w:rPr>
          <w:rFonts w:ascii="Esharat" w:eastAsia="MS Mincho" w:hAnsi="Esharat" w:hint="cs"/>
          <w:kern w:val="20"/>
          <w:rtl/>
        </w:rPr>
        <w:t>،</w:t>
      </w:r>
      <w:r w:rsidRPr="00534F0C">
        <w:rPr>
          <w:rFonts w:ascii="Esharat" w:eastAsia="MS Mincho" w:hAnsi="Esharat"/>
          <w:kern w:val="20"/>
          <w:rtl/>
        </w:rPr>
        <w:t xml:space="preserve"> والآية الأولى </w:t>
      </w:r>
      <w:r w:rsidR="00035BB7" w:rsidRPr="00534F0C">
        <w:rPr>
          <w:rFonts w:ascii="Esharat" w:eastAsia="MS Mincho" w:hAnsi="Esharat" w:hint="cs"/>
          <w:kern w:val="20"/>
          <w:rtl/>
        </w:rPr>
        <w:t xml:space="preserve">ـ </w:t>
      </w:r>
      <w:r w:rsidRPr="00534F0C">
        <w:rPr>
          <w:rFonts w:ascii="Esharat" w:eastAsia="MS Mincho" w:hAnsi="Esharat"/>
          <w:kern w:val="20"/>
          <w:rtl/>
        </w:rPr>
        <w:t xml:space="preserve">وهي للمسلمين </w:t>
      </w:r>
      <w:r w:rsidR="00035BB7" w:rsidRPr="00534F0C">
        <w:rPr>
          <w:rFonts w:ascii="Esharat" w:eastAsia="MS Mincho" w:hAnsi="Esharat" w:hint="cs"/>
          <w:kern w:val="20"/>
          <w:rtl/>
        </w:rPr>
        <w:t xml:space="preserve">ـ </w:t>
      </w:r>
      <w:r w:rsidRPr="00534F0C">
        <w:rPr>
          <w:rFonts w:ascii="Esharat" w:eastAsia="MS Mincho" w:hAnsi="Esharat"/>
          <w:kern w:val="20"/>
          <w:rtl/>
        </w:rPr>
        <w:t xml:space="preserve">فاقدة لها. </w:t>
      </w:r>
      <w:r w:rsidRPr="00534F0C">
        <w:rPr>
          <w:rFonts w:ascii="Esharat" w:eastAsia="MS Mincho" w:hAnsi="Esharat"/>
          <w:b/>
          <w:bCs/>
          <w:kern w:val="20"/>
          <w:rtl/>
        </w:rPr>
        <w:t>وثالثاً</w:t>
      </w:r>
      <w:r w:rsidR="00035BB7" w:rsidRPr="00534F0C">
        <w:rPr>
          <w:rFonts w:ascii="Esharat" w:eastAsia="MS Mincho" w:hAnsi="Esharat" w:hint="cs"/>
          <w:kern w:val="20"/>
          <w:rtl/>
        </w:rPr>
        <w:t xml:space="preserve">: </w:t>
      </w:r>
      <w:r w:rsidRPr="00534F0C">
        <w:rPr>
          <w:rFonts w:ascii="Esharat" w:eastAsia="MS Mincho" w:hAnsi="Esharat"/>
          <w:kern w:val="20"/>
          <w:rtl/>
        </w:rPr>
        <w:t>روى الشيخ في تهذيب الأحكام</w:t>
      </w:r>
      <w:r w:rsidRPr="00534F0C">
        <w:rPr>
          <w:rFonts w:hint="cs"/>
          <w:vertAlign w:val="superscript"/>
          <w:rtl/>
        </w:rPr>
        <w:t>(</w:t>
      </w:r>
      <w:r w:rsidRPr="00534F0C">
        <w:rPr>
          <w:rStyle w:val="EndnoteReference"/>
          <w:rtl/>
        </w:rPr>
        <w:endnoteReference w:id="944"/>
      </w:r>
      <w:r w:rsidRPr="00534F0C">
        <w:rPr>
          <w:rFonts w:hint="cs"/>
          <w:vertAlign w:val="superscript"/>
          <w:rtl/>
        </w:rPr>
        <w:t>)</w:t>
      </w:r>
      <w:r w:rsidR="00035BB7" w:rsidRPr="00534F0C">
        <w:rPr>
          <w:rFonts w:ascii="Esharat" w:eastAsia="MS Mincho" w:hAnsi="Esharat" w:hint="cs"/>
          <w:kern w:val="20"/>
          <w:rtl/>
        </w:rPr>
        <w:t>،</w:t>
      </w:r>
      <w:r w:rsidRPr="00534F0C">
        <w:rPr>
          <w:rFonts w:ascii="Esharat" w:eastAsia="MS Mincho" w:hAnsi="Esharat"/>
          <w:kern w:val="20"/>
          <w:rtl/>
        </w:rPr>
        <w:t xml:space="preserve"> بسند</w:t>
      </w:r>
      <w:r w:rsidR="00035BB7" w:rsidRPr="00534F0C">
        <w:rPr>
          <w:rFonts w:ascii="Esharat" w:eastAsia="MS Mincho" w:hAnsi="Esharat" w:hint="cs"/>
          <w:kern w:val="20"/>
          <w:rtl/>
        </w:rPr>
        <w:t>ٍ</w:t>
      </w:r>
      <w:r w:rsidRPr="00534F0C">
        <w:rPr>
          <w:rFonts w:ascii="Esharat" w:eastAsia="MS Mincho" w:hAnsi="Esharat"/>
          <w:kern w:val="20"/>
          <w:rtl/>
        </w:rPr>
        <w:t xml:space="preserve"> موثّ</w:t>
      </w:r>
      <w:r w:rsidR="00035BB7" w:rsidRPr="00534F0C">
        <w:rPr>
          <w:rFonts w:ascii="Esharat" w:eastAsia="MS Mincho" w:hAnsi="Esharat" w:hint="cs"/>
          <w:kern w:val="20"/>
          <w:rtl/>
        </w:rPr>
        <w:t>َ</w:t>
      </w:r>
      <w:r w:rsidRPr="00534F0C">
        <w:rPr>
          <w:rFonts w:ascii="Esharat" w:eastAsia="MS Mincho" w:hAnsi="Esharat"/>
          <w:kern w:val="20"/>
          <w:rtl/>
        </w:rPr>
        <w:t>ق كالصحيح</w:t>
      </w:r>
      <w:r w:rsidRPr="00534F0C">
        <w:rPr>
          <w:rFonts w:hint="cs"/>
          <w:vertAlign w:val="superscript"/>
          <w:rtl/>
        </w:rPr>
        <w:t>(</w:t>
      </w:r>
      <w:r w:rsidRPr="00534F0C">
        <w:rPr>
          <w:rStyle w:val="EndnoteReference"/>
          <w:rtl/>
        </w:rPr>
        <w:endnoteReference w:id="945"/>
      </w:r>
      <w:r w:rsidRPr="00534F0C">
        <w:rPr>
          <w:rFonts w:hint="cs"/>
          <w:vertAlign w:val="superscript"/>
          <w:rtl/>
        </w:rPr>
        <w:t>)</w:t>
      </w:r>
      <w:r w:rsidR="00035BB7" w:rsidRPr="00534F0C">
        <w:rPr>
          <w:rFonts w:ascii="Esharat" w:eastAsia="MS Mincho" w:hAnsi="Esharat" w:hint="cs"/>
          <w:kern w:val="20"/>
          <w:rtl/>
        </w:rPr>
        <w:t>،</w:t>
      </w:r>
      <w:r w:rsidRPr="00534F0C">
        <w:rPr>
          <w:rFonts w:ascii="Esharat" w:eastAsia="MS Mincho" w:hAnsi="Esharat"/>
          <w:kern w:val="20"/>
          <w:rtl/>
        </w:rPr>
        <w:t xml:space="preserve"> عن زرارة</w:t>
      </w:r>
      <w:r w:rsidR="00035BB7" w:rsidRPr="00534F0C">
        <w:rPr>
          <w:rFonts w:ascii="Esharat" w:eastAsia="MS Mincho" w:hAnsi="Esharat" w:hint="cs"/>
          <w:kern w:val="20"/>
          <w:rtl/>
        </w:rPr>
        <w:t>،</w:t>
      </w:r>
      <w:r w:rsidRPr="00534F0C">
        <w:rPr>
          <w:rFonts w:ascii="Esharat" w:eastAsia="MS Mincho" w:hAnsi="Esharat"/>
          <w:kern w:val="20"/>
          <w:rtl/>
        </w:rPr>
        <w:t xml:space="preserve"> عن أحدهما</w:t>
      </w:r>
      <w:r w:rsidR="009812A9" w:rsidRPr="00534F0C">
        <w:rPr>
          <w:rFonts w:eastAsia="MS Mincho" w:hAnsi="Esharat" w:cs="Mosawi" w:hint="cs"/>
          <w:kern w:val="20"/>
          <w:rtl/>
        </w:rPr>
        <w:t>’</w:t>
      </w:r>
      <w:r w:rsidR="00035BB7" w:rsidRPr="00534F0C">
        <w:rPr>
          <w:rFonts w:eastAsia="MS Mincho" w:hAnsi="Esharat" w:hint="cs"/>
          <w:kern w:val="20"/>
          <w:rtl/>
        </w:rPr>
        <w:t>،</w:t>
      </w:r>
      <w:r w:rsidRPr="00534F0C">
        <w:rPr>
          <w:rFonts w:ascii="Esharat" w:eastAsia="MS Mincho" w:hAnsi="Esharat"/>
          <w:kern w:val="20"/>
          <w:rtl/>
        </w:rPr>
        <w:t xml:space="preserve"> في قول الله</w:t>
      </w:r>
      <w:r w:rsidRPr="00534F0C">
        <w:rPr>
          <w:rFonts w:eastAsia="MS Mincho" w:hAnsi="Esharat" w:hint="cs"/>
          <w:kern w:val="20"/>
          <w:rtl/>
        </w:rPr>
        <w:t xml:space="preserve"> عزَّ وجلَّ</w:t>
      </w:r>
      <w:r w:rsidRPr="00534F0C">
        <w:rPr>
          <w:rFonts w:ascii="Esharat" w:eastAsia="MS Mincho" w:hAnsi="Esharat"/>
          <w:kern w:val="20"/>
          <w:rtl/>
        </w:rPr>
        <w:t xml:space="preserve">: </w:t>
      </w:r>
      <w:r w:rsidRPr="00534F0C">
        <w:rPr>
          <w:rFonts w:ascii="Sakkal Majalla" w:hAnsi="Sakkal Majalla" w:cs="Sakkal Majalla" w:hint="cs"/>
          <w:sz w:val="24"/>
          <w:szCs w:val="24"/>
          <w:rtl/>
        </w:rPr>
        <w:t>﴿</w:t>
      </w:r>
      <w:r w:rsidR="00035BB7" w:rsidRPr="00534F0C">
        <w:rPr>
          <w:rFonts w:ascii="Esharat" w:eastAsia="MS Mincho" w:hAnsi="Esharat"/>
          <w:b/>
          <w:bCs/>
          <w:kern w:val="20"/>
          <w:rtl/>
        </w:rPr>
        <w:t>النَّفْسَ بِالنَّفْسِ وَالْعَيْنَ بِالْعَيْنِ وَالأَن</w:t>
      </w:r>
      <w:r w:rsidR="00035BB7" w:rsidRPr="00534F0C">
        <w:rPr>
          <w:rFonts w:ascii="Esharat" w:eastAsia="MS Mincho" w:hAnsi="Esharat" w:hint="cs"/>
          <w:b/>
          <w:bCs/>
          <w:kern w:val="20"/>
          <w:rtl/>
        </w:rPr>
        <w:t>ْ</w:t>
      </w:r>
      <w:r w:rsidR="00035BB7" w:rsidRPr="00534F0C">
        <w:rPr>
          <w:rFonts w:ascii="Esharat" w:eastAsia="MS Mincho" w:hAnsi="Esharat"/>
          <w:b/>
          <w:bCs/>
          <w:kern w:val="20"/>
          <w:rtl/>
        </w:rPr>
        <w:t>فَ بِالأَن</w:t>
      </w:r>
      <w:r w:rsidR="00035BB7" w:rsidRPr="00534F0C">
        <w:rPr>
          <w:rFonts w:ascii="Esharat" w:eastAsia="MS Mincho" w:hAnsi="Esharat" w:hint="cs"/>
          <w:b/>
          <w:bCs/>
          <w:kern w:val="20"/>
          <w:rtl/>
        </w:rPr>
        <w:t>ْ</w:t>
      </w:r>
      <w:r w:rsidR="00035BB7" w:rsidRPr="00534F0C">
        <w:rPr>
          <w:rFonts w:ascii="Esharat" w:eastAsia="MS Mincho" w:hAnsi="Esharat"/>
          <w:b/>
          <w:bCs/>
          <w:kern w:val="20"/>
          <w:rtl/>
        </w:rPr>
        <w:t>فِ</w:t>
      </w:r>
      <w:r w:rsidRPr="00534F0C">
        <w:rPr>
          <w:rFonts w:ascii="Esharat" w:eastAsia="MS Mincho" w:hAnsi="Esharat"/>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قال: هي محكمة</w:t>
      </w:r>
      <w:r w:rsidR="00035BB7" w:rsidRPr="00534F0C">
        <w:rPr>
          <w:rFonts w:ascii="Esharat" w:eastAsia="MS Mincho" w:hAnsi="Esharat" w:hint="cs"/>
          <w:kern w:val="20"/>
          <w:rtl/>
        </w:rPr>
        <w:t>ٌ</w:t>
      </w:r>
      <w:r w:rsidRPr="00534F0C">
        <w:rPr>
          <w:rFonts w:ascii="Esharat" w:eastAsia="MS Mincho" w:hAnsi="Esharat"/>
          <w:kern w:val="20"/>
          <w:sz w:val="24"/>
          <w:szCs w:val="24"/>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وأمّا الأمر الثاني فنقول: إنّ الآيتين محكمتان</w:t>
      </w:r>
      <w:r w:rsidR="00035BB7" w:rsidRPr="00534F0C">
        <w:rPr>
          <w:rFonts w:ascii="Esharat" w:eastAsia="MS Mincho" w:hAnsi="Esharat" w:hint="cs"/>
          <w:kern w:val="20"/>
          <w:rtl/>
        </w:rPr>
        <w:t>،</w:t>
      </w:r>
      <w:r w:rsidRPr="00534F0C">
        <w:rPr>
          <w:rFonts w:ascii="Esharat" w:eastAsia="MS Mincho" w:hAnsi="Esharat"/>
          <w:kern w:val="20"/>
          <w:rtl/>
        </w:rPr>
        <w:t xml:space="preserve"> ولا تكون إحداهما ناسخةً للأخرى. </w:t>
      </w:r>
      <w:r w:rsidR="00035BB7" w:rsidRPr="00534F0C">
        <w:rPr>
          <w:rFonts w:ascii="Esharat" w:eastAsia="MS Mincho" w:hAnsi="Esharat"/>
          <w:kern w:val="20"/>
          <w:rtl/>
        </w:rPr>
        <w:t>والوجه</w:t>
      </w:r>
      <w:r w:rsidR="00035BB7" w:rsidRPr="00534F0C">
        <w:rPr>
          <w:rFonts w:ascii="Esharat" w:eastAsia="MS Mincho" w:hAnsi="Esharat" w:hint="cs"/>
          <w:kern w:val="20"/>
          <w:rtl/>
        </w:rPr>
        <w:t>ُ</w:t>
      </w:r>
      <w:r w:rsidR="00035BB7" w:rsidRPr="00534F0C">
        <w:rPr>
          <w:rFonts w:ascii="Esharat" w:eastAsia="MS Mincho" w:hAnsi="Esharat"/>
          <w:kern w:val="20"/>
          <w:rtl/>
        </w:rPr>
        <w:t xml:space="preserve"> في ذلك ـ كما قال السي</w:t>
      </w:r>
      <w:r w:rsidRPr="00534F0C">
        <w:rPr>
          <w:rFonts w:ascii="Esharat" w:eastAsia="MS Mincho" w:hAnsi="Esharat"/>
          <w:kern w:val="20"/>
          <w:rtl/>
        </w:rPr>
        <w:t>د الخوئيّ ـ أنّ الآية الثانية مطلقة</w:t>
      </w:r>
      <w:r w:rsidR="00035BB7" w:rsidRPr="00534F0C">
        <w:rPr>
          <w:rFonts w:ascii="Esharat" w:eastAsia="MS Mincho" w:hAnsi="Esharat" w:hint="cs"/>
          <w:kern w:val="20"/>
          <w:rtl/>
        </w:rPr>
        <w:t>ٌ</w:t>
      </w:r>
      <w:r w:rsidRPr="00534F0C">
        <w:rPr>
          <w:rFonts w:ascii="Esharat" w:eastAsia="MS Mincho" w:hAnsi="Esharat"/>
          <w:kern w:val="20"/>
          <w:rtl/>
        </w:rPr>
        <w:t xml:space="preserve"> من حيث العبد والحرّ والذكر والأنثى</w:t>
      </w:r>
      <w:r w:rsidR="00035BB7" w:rsidRPr="00534F0C">
        <w:rPr>
          <w:rFonts w:ascii="Esharat" w:eastAsia="MS Mincho" w:hAnsi="Esharat" w:hint="cs"/>
          <w:kern w:val="20"/>
          <w:rtl/>
        </w:rPr>
        <w:t>،</w:t>
      </w:r>
      <w:r w:rsidRPr="00534F0C">
        <w:rPr>
          <w:rFonts w:ascii="Esharat" w:eastAsia="MS Mincho" w:hAnsi="Esharat"/>
          <w:kern w:val="20"/>
          <w:rtl/>
        </w:rPr>
        <w:t xml:space="preserve"> فلا صراحة لها في حكم العبد وحكم الأنثى</w:t>
      </w:r>
      <w:r w:rsidR="00035BB7" w:rsidRPr="00534F0C">
        <w:rPr>
          <w:rFonts w:ascii="Esharat" w:eastAsia="MS Mincho" w:hAnsi="Esharat" w:hint="cs"/>
          <w:kern w:val="20"/>
          <w:rtl/>
        </w:rPr>
        <w:t>.</w:t>
      </w:r>
      <w:r w:rsidRPr="00534F0C">
        <w:rPr>
          <w:rFonts w:ascii="Esharat" w:eastAsia="MS Mincho" w:hAnsi="Esharat"/>
          <w:kern w:val="20"/>
          <w:rtl/>
        </w:rPr>
        <w:t xml:space="preserve"> وعلى </w:t>
      </w:r>
      <w:r w:rsidR="00035BB7" w:rsidRPr="00534F0C">
        <w:rPr>
          <w:rFonts w:ascii="Esharat" w:eastAsia="MS Mincho" w:hAnsi="Esharat" w:hint="cs"/>
          <w:kern w:val="20"/>
          <w:rtl/>
        </w:rPr>
        <w:t>أيّ حالٍ</w:t>
      </w:r>
      <w:r w:rsidRPr="00534F0C">
        <w:rPr>
          <w:rFonts w:ascii="Esharat" w:eastAsia="MS Mincho" w:hAnsi="Esharat"/>
          <w:kern w:val="20"/>
          <w:rtl/>
        </w:rPr>
        <w:t xml:space="preserve"> إن</w:t>
      </w:r>
      <w:r w:rsidR="00035BB7" w:rsidRPr="00534F0C">
        <w:rPr>
          <w:rFonts w:ascii="Esharat" w:eastAsia="MS Mincho" w:hAnsi="Esharat" w:hint="cs"/>
          <w:kern w:val="20"/>
          <w:rtl/>
        </w:rPr>
        <w:t>ْ</w:t>
      </w:r>
      <w:r w:rsidRPr="00534F0C">
        <w:rPr>
          <w:rFonts w:ascii="Esharat" w:eastAsia="MS Mincho" w:hAnsi="Esharat"/>
          <w:kern w:val="20"/>
          <w:rtl/>
        </w:rPr>
        <w:t xml:space="preserve"> لم تكن الآية في مقام البيان من حيث خصوصيّة القاتل والمقتول، بل كانت في مقام بيان المساواة في مقدار الاعتداء فقط</w:t>
      </w:r>
      <w:r w:rsidR="00035BB7" w:rsidRPr="00534F0C">
        <w:rPr>
          <w:rFonts w:ascii="Esharat" w:eastAsia="MS Mincho" w:hAnsi="Esharat" w:hint="cs"/>
          <w:kern w:val="20"/>
          <w:rtl/>
        </w:rPr>
        <w:t>،</w:t>
      </w:r>
      <w:r w:rsidRPr="00534F0C">
        <w:rPr>
          <w:rFonts w:ascii="Esharat" w:eastAsia="MS Mincho" w:hAnsi="Esharat"/>
          <w:kern w:val="20"/>
          <w:rtl/>
        </w:rPr>
        <w:t xml:space="preserve"> كانت مهملةً ولا ظهور لها في العموم لتكون ناسخة</w:t>
      </w:r>
      <w:r w:rsidR="00035BB7" w:rsidRPr="00534F0C">
        <w:rPr>
          <w:rFonts w:ascii="Esharat" w:eastAsia="MS Mincho" w:hAnsi="Esharat" w:hint="cs"/>
          <w:kern w:val="20"/>
          <w:rtl/>
        </w:rPr>
        <w:t>ً</w:t>
      </w:r>
      <w:r w:rsidRPr="00534F0C">
        <w:rPr>
          <w:rFonts w:ascii="Esharat" w:eastAsia="MS Mincho" w:hAnsi="Esharat"/>
          <w:kern w:val="20"/>
          <w:rtl/>
        </w:rPr>
        <w:t xml:space="preserve"> للآية الأولى. وإن</w:t>
      </w:r>
      <w:r w:rsidR="00035BB7" w:rsidRPr="00534F0C">
        <w:rPr>
          <w:rFonts w:ascii="Esharat" w:eastAsia="MS Mincho" w:hAnsi="Esharat" w:hint="cs"/>
          <w:kern w:val="20"/>
          <w:rtl/>
        </w:rPr>
        <w:t>ْ</w:t>
      </w:r>
      <w:r w:rsidRPr="00534F0C">
        <w:rPr>
          <w:rFonts w:ascii="Esharat" w:eastAsia="MS Mincho" w:hAnsi="Esharat"/>
          <w:kern w:val="20"/>
          <w:rtl/>
        </w:rPr>
        <w:t xml:space="preserve"> كانت في مقام البيان من هذه الناحية</w:t>
      </w:r>
      <w:r w:rsidR="00035BB7" w:rsidRPr="00534F0C">
        <w:rPr>
          <w:rFonts w:ascii="Esharat" w:eastAsia="MS Mincho" w:hAnsi="Esharat" w:hint="cs"/>
          <w:kern w:val="20"/>
          <w:rtl/>
        </w:rPr>
        <w:t>،</w:t>
      </w:r>
      <w:r w:rsidRPr="00534F0C">
        <w:rPr>
          <w:rFonts w:ascii="Esharat" w:eastAsia="MS Mincho" w:hAnsi="Esharat"/>
          <w:kern w:val="20"/>
          <w:rtl/>
        </w:rPr>
        <w:t xml:space="preserve"> وكانت ظاهرةً في الإطلاق</w:t>
      </w:r>
      <w:r w:rsidR="00035BB7" w:rsidRPr="00534F0C">
        <w:rPr>
          <w:rFonts w:ascii="Esharat" w:eastAsia="MS Mincho" w:hAnsi="Esharat" w:hint="cs"/>
          <w:kern w:val="20"/>
          <w:rtl/>
        </w:rPr>
        <w:t>،</w:t>
      </w:r>
      <w:r w:rsidRPr="00534F0C">
        <w:rPr>
          <w:rFonts w:ascii="Esharat" w:eastAsia="MS Mincho" w:hAnsi="Esharat"/>
          <w:kern w:val="20"/>
          <w:rtl/>
        </w:rPr>
        <w:t xml:space="preserve"> وظاهرةً في ثبوت الحكم في هذه الأمّة أيضاً</w:t>
      </w:r>
      <w:r w:rsidR="00035BB7" w:rsidRPr="00534F0C">
        <w:rPr>
          <w:rFonts w:ascii="Esharat" w:eastAsia="MS Mincho" w:hAnsi="Esharat" w:hint="cs"/>
          <w:kern w:val="20"/>
          <w:rtl/>
        </w:rPr>
        <w:t>،</w:t>
      </w:r>
      <w:r w:rsidRPr="00534F0C">
        <w:rPr>
          <w:rFonts w:ascii="Esharat" w:eastAsia="MS Mincho" w:hAnsi="Esharat"/>
          <w:kern w:val="20"/>
          <w:rtl/>
        </w:rPr>
        <w:t xml:space="preserve"> ولم تكن للإخبار عن ثبوت ذلك في التوراة فقط</w:t>
      </w:r>
      <w:r w:rsidR="00035BB7" w:rsidRPr="00534F0C">
        <w:rPr>
          <w:rFonts w:ascii="Esharat" w:eastAsia="MS Mincho" w:hAnsi="Esharat" w:hint="cs"/>
          <w:kern w:val="20"/>
          <w:rtl/>
        </w:rPr>
        <w:t>،</w:t>
      </w:r>
      <w:r w:rsidRPr="00534F0C">
        <w:rPr>
          <w:rFonts w:ascii="Esharat" w:eastAsia="MS Mincho" w:hAnsi="Esharat"/>
          <w:kern w:val="20"/>
          <w:rtl/>
        </w:rPr>
        <w:t xml:space="preserve"> كانت الآية الأولى مقيِّدةً لإطلاقها</w:t>
      </w:r>
      <w:r w:rsidR="00035BB7" w:rsidRPr="00534F0C">
        <w:rPr>
          <w:rFonts w:ascii="Esharat" w:eastAsia="MS Mincho" w:hAnsi="Esharat" w:hint="cs"/>
          <w:kern w:val="20"/>
          <w:rtl/>
        </w:rPr>
        <w:t>،</w:t>
      </w:r>
      <w:r w:rsidRPr="00534F0C">
        <w:rPr>
          <w:rFonts w:ascii="Esharat" w:eastAsia="MS Mincho" w:hAnsi="Esharat"/>
          <w:kern w:val="20"/>
          <w:rtl/>
        </w:rPr>
        <w:t xml:space="preserve"> وقرينةً على بيان المراد منها؛ فإنّ المطلق لا يكون ناسخاً للمقيّ</w:t>
      </w:r>
      <w:r w:rsidR="00035BB7" w:rsidRPr="00534F0C">
        <w:rPr>
          <w:rFonts w:ascii="Esharat" w:eastAsia="MS Mincho" w:hAnsi="Esharat" w:hint="cs"/>
          <w:kern w:val="20"/>
          <w:rtl/>
        </w:rPr>
        <w:t>ِ</w:t>
      </w:r>
      <w:r w:rsidRPr="00534F0C">
        <w:rPr>
          <w:rFonts w:ascii="Esharat" w:eastAsia="MS Mincho" w:hAnsi="Esharat"/>
          <w:kern w:val="20"/>
          <w:rtl/>
        </w:rPr>
        <w:t>د وإنْ كان متأخّ</w:t>
      </w:r>
      <w:r w:rsidR="00035BB7" w:rsidRPr="00534F0C">
        <w:rPr>
          <w:rFonts w:ascii="Esharat" w:eastAsia="MS Mincho" w:hAnsi="Esharat" w:hint="cs"/>
          <w:kern w:val="20"/>
          <w:rtl/>
        </w:rPr>
        <w:t>ِ</w:t>
      </w:r>
      <w:r w:rsidRPr="00534F0C">
        <w:rPr>
          <w:rFonts w:ascii="Esharat" w:eastAsia="MS Mincho" w:hAnsi="Esharat"/>
          <w:kern w:val="20"/>
          <w:rtl/>
        </w:rPr>
        <w:t>راً عنه، بل يكون المقيّ</w:t>
      </w:r>
      <w:r w:rsidR="00035BB7" w:rsidRPr="00534F0C">
        <w:rPr>
          <w:rFonts w:ascii="Esharat" w:eastAsia="MS Mincho" w:hAnsi="Esharat" w:hint="cs"/>
          <w:kern w:val="20"/>
          <w:rtl/>
        </w:rPr>
        <w:t>ِ</w:t>
      </w:r>
      <w:r w:rsidRPr="00534F0C">
        <w:rPr>
          <w:rFonts w:ascii="Esharat" w:eastAsia="MS Mincho" w:hAnsi="Esharat"/>
          <w:kern w:val="20"/>
          <w:rtl/>
        </w:rPr>
        <w:t>د قرينة على التصرّ</w:t>
      </w:r>
      <w:r w:rsidR="00035BB7" w:rsidRPr="00534F0C">
        <w:rPr>
          <w:rFonts w:ascii="Esharat" w:eastAsia="MS Mincho" w:hAnsi="Esharat" w:hint="cs"/>
          <w:kern w:val="20"/>
          <w:rtl/>
        </w:rPr>
        <w:t>ُ</w:t>
      </w:r>
      <w:r w:rsidRPr="00534F0C">
        <w:rPr>
          <w:rFonts w:ascii="Esharat" w:eastAsia="MS Mincho" w:hAnsi="Esharat"/>
          <w:kern w:val="20"/>
          <w:rtl/>
        </w:rPr>
        <w:t>ف في ظهور المطلق</w:t>
      </w:r>
      <w:r w:rsidR="00035BB7" w:rsidRPr="00534F0C">
        <w:rPr>
          <w:rFonts w:ascii="Esharat" w:eastAsia="MS Mincho" w:hAnsi="Esharat" w:hint="cs"/>
          <w:kern w:val="20"/>
          <w:rtl/>
        </w:rPr>
        <w:t>،</w:t>
      </w:r>
      <w:r w:rsidRPr="00534F0C">
        <w:rPr>
          <w:rFonts w:ascii="Esharat" w:eastAsia="MS Mincho" w:hAnsi="Esharat"/>
          <w:kern w:val="20"/>
          <w:rtl/>
        </w:rPr>
        <w:t xml:space="preserve"> على ما هو الحال في المقيِّد المتأخّر</w:t>
      </w:r>
      <w:r w:rsidRPr="00534F0C">
        <w:rPr>
          <w:rFonts w:hint="cs"/>
          <w:vertAlign w:val="superscript"/>
          <w:rtl/>
        </w:rPr>
        <w:t>(</w:t>
      </w:r>
      <w:r w:rsidRPr="00534F0C">
        <w:rPr>
          <w:rStyle w:val="EndnoteReference"/>
          <w:rtl/>
        </w:rPr>
        <w:endnoteReference w:id="946"/>
      </w:r>
      <w:r w:rsidRPr="00534F0C">
        <w:rPr>
          <w:rFonts w:hint="cs"/>
          <w:vertAlign w:val="superscript"/>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وعلى هذا فإطلاق </w:t>
      </w:r>
      <w:r w:rsidRPr="00534F0C">
        <w:rPr>
          <w:rFonts w:ascii="Sakkal Majalla" w:hAnsi="Sakkal Majalla" w:cs="Sakkal Majalla" w:hint="cs"/>
          <w:sz w:val="24"/>
          <w:szCs w:val="24"/>
          <w:rtl/>
        </w:rPr>
        <w:t>﴿</w:t>
      </w:r>
      <w:r w:rsidRPr="00534F0C">
        <w:rPr>
          <w:rFonts w:ascii="Esharat" w:eastAsia="MS Mincho" w:hAnsi="Esharat"/>
          <w:b/>
          <w:bCs/>
          <w:kern w:val="20"/>
          <w:rtl/>
        </w:rPr>
        <w:t>النَّفْس</w:t>
      </w:r>
      <w:r w:rsidR="00035BB7" w:rsidRPr="00534F0C">
        <w:rPr>
          <w:rFonts w:ascii="Esharat" w:eastAsia="MS Mincho" w:hAnsi="Esharat" w:hint="cs"/>
          <w:b/>
          <w:bCs/>
          <w:kern w:val="20"/>
          <w:rtl/>
        </w:rPr>
        <w:t>َ</w:t>
      </w:r>
      <w:r w:rsidRPr="00534F0C">
        <w:rPr>
          <w:rFonts w:ascii="Esharat" w:eastAsia="MS Mincho" w:hAnsi="Esharat"/>
          <w:b/>
          <w:bCs/>
          <w:kern w:val="20"/>
          <w:rtl/>
        </w:rPr>
        <w:t xml:space="preserve"> بِالنَّفْس</w:t>
      </w:r>
      <w:r w:rsidR="00035BB7"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يفيد أنّ القاتل يُقتَل قَوَداً في جميع الصور الستّ</w:t>
      </w:r>
      <w:r w:rsidR="00A84E8F" w:rsidRPr="00534F0C">
        <w:rPr>
          <w:rFonts w:ascii="Esharat" w:eastAsia="MS Mincho" w:hAnsi="Esharat"/>
          <w:kern w:val="20"/>
          <w:rtl/>
        </w:rPr>
        <w:t xml:space="preserve"> عشرة المذكورة في ذيل الآية الأ</w:t>
      </w:r>
      <w:r w:rsidRPr="00534F0C">
        <w:rPr>
          <w:rFonts w:ascii="Esharat" w:eastAsia="MS Mincho" w:hAnsi="Esharat"/>
          <w:kern w:val="20"/>
          <w:rtl/>
        </w:rPr>
        <w:t>ولى</w:t>
      </w:r>
      <w:r w:rsidR="00A84E8F" w:rsidRPr="00534F0C">
        <w:rPr>
          <w:rFonts w:ascii="Esharat" w:eastAsia="MS Mincho" w:hAnsi="Esharat" w:hint="cs"/>
          <w:kern w:val="20"/>
          <w:rtl/>
        </w:rPr>
        <w:t>؛</w:t>
      </w:r>
      <w:r w:rsidRPr="00534F0C">
        <w:rPr>
          <w:rFonts w:ascii="Esharat" w:eastAsia="MS Mincho" w:hAnsi="Esharat"/>
          <w:kern w:val="20"/>
          <w:rtl/>
        </w:rPr>
        <w:t xml:space="preserve"> وذلك لأنّ </w:t>
      </w:r>
      <w:r w:rsidRPr="00534F0C">
        <w:rPr>
          <w:rFonts w:hint="eastAsia"/>
          <w:sz w:val="24"/>
          <w:szCs w:val="24"/>
          <w:rtl/>
        </w:rPr>
        <w:t>«</w:t>
      </w:r>
      <w:r w:rsidRPr="00534F0C">
        <w:rPr>
          <w:rFonts w:ascii="Esharat" w:eastAsia="MS Mincho" w:hAnsi="Esharat"/>
          <w:kern w:val="20"/>
          <w:rtl/>
        </w:rPr>
        <w:t>النفس</w:t>
      </w:r>
      <w:r w:rsidRPr="00534F0C">
        <w:rPr>
          <w:rFonts w:hint="eastAsia"/>
          <w:sz w:val="24"/>
          <w:szCs w:val="24"/>
          <w:rtl/>
        </w:rPr>
        <w:t>»</w:t>
      </w:r>
      <w:r w:rsidRPr="00534F0C">
        <w:rPr>
          <w:rFonts w:ascii="Esharat" w:eastAsia="MS Mincho" w:hAnsi="Esharat"/>
          <w:kern w:val="20"/>
          <w:rtl/>
        </w:rPr>
        <w:t xml:space="preserve"> في الطرفين مطلقةٌ تشمل الحرَّ والحرّةَ والعبدَ والأمةَ</w:t>
      </w:r>
      <w:r w:rsidR="00A84E8F" w:rsidRPr="00534F0C">
        <w:rPr>
          <w:rFonts w:ascii="Esharat" w:eastAsia="MS Mincho" w:hAnsi="Esharat" w:hint="cs"/>
          <w:kern w:val="20"/>
          <w:rtl/>
        </w:rPr>
        <w:t>.</w:t>
      </w:r>
      <w:r w:rsidRPr="00534F0C">
        <w:rPr>
          <w:rFonts w:ascii="Esharat" w:eastAsia="MS Mincho" w:hAnsi="Esharat"/>
          <w:kern w:val="20"/>
          <w:rtl/>
        </w:rPr>
        <w:t xml:space="preserve"> ولكن إذا قيّد هذا الإطلاق بقوله: </w:t>
      </w:r>
      <w:r w:rsidRPr="00534F0C">
        <w:rPr>
          <w:rFonts w:ascii="Sakkal Majalla" w:hAnsi="Sakkal Majalla" w:cs="Sakkal Majalla" w:hint="cs"/>
          <w:sz w:val="24"/>
          <w:szCs w:val="24"/>
          <w:rtl/>
        </w:rPr>
        <w:t>﴿</w:t>
      </w:r>
      <w:r w:rsidRPr="00534F0C">
        <w:rPr>
          <w:rFonts w:ascii="Esharat" w:eastAsia="MS Mincho" w:hAnsi="Esharat"/>
          <w:b/>
          <w:bCs/>
          <w:kern w:val="20"/>
          <w:rtl/>
        </w:rPr>
        <w:t>الْحُرُّ بِالْحُرِّ وَالْعَبْدُ بِالْعَبْدِ وَالأُن</w:t>
      </w:r>
      <w:r w:rsidR="00A84E8F" w:rsidRPr="00534F0C">
        <w:rPr>
          <w:rFonts w:ascii="Esharat" w:eastAsia="MS Mincho" w:hAnsi="Esharat" w:hint="cs"/>
          <w:b/>
          <w:bCs/>
          <w:kern w:val="20"/>
          <w:rtl/>
        </w:rPr>
        <w:t>ْ</w:t>
      </w:r>
      <w:r w:rsidRPr="00534F0C">
        <w:rPr>
          <w:rFonts w:ascii="Esharat" w:eastAsia="MS Mincho" w:hAnsi="Esharat"/>
          <w:b/>
          <w:bCs/>
          <w:kern w:val="20"/>
          <w:rtl/>
        </w:rPr>
        <w:t>ثَى بِالأُن</w:t>
      </w:r>
      <w:r w:rsidR="00A84E8F" w:rsidRPr="00534F0C">
        <w:rPr>
          <w:rFonts w:ascii="Esharat" w:eastAsia="MS Mincho" w:hAnsi="Esharat" w:hint="cs"/>
          <w:b/>
          <w:bCs/>
          <w:kern w:val="20"/>
          <w:rtl/>
        </w:rPr>
        <w:t>ْ</w:t>
      </w:r>
      <w:r w:rsidRPr="00534F0C">
        <w:rPr>
          <w:rFonts w:ascii="Esharat" w:eastAsia="MS Mincho" w:hAnsi="Esharat"/>
          <w:b/>
          <w:bCs/>
          <w:kern w:val="20"/>
          <w:rtl/>
        </w:rPr>
        <w:t>ثَى</w:t>
      </w:r>
      <w:r w:rsidRPr="00534F0C">
        <w:rPr>
          <w:rFonts w:ascii="Sakkal Majalla" w:hAnsi="Sakkal Majalla" w:cs="Sakkal Majalla" w:hint="cs"/>
          <w:sz w:val="24"/>
          <w:szCs w:val="24"/>
          <w:rtl/>
        </w:rPr>
        <w:t>﴾</w:t>
      </w:r>
      <w:r w:rsidRPr="00534F0C">
        <w:rPr>
          <w:rFonts w:ascii="Esharat" w:eastAsia="MS Mincho" w:hAnsi="Esharat"/>
          <w:kern w:val="20"/>
          <w:rtl/>
        </w:rPr>
        <w:t xml:space="preserve"> خرجت صورٌ من إطلاق </w:t>
      </w:r>
      <w:r w:rsidRPr="00534F0C">
        <w:rPr>
          <w:rFonts w:ascii="Sakkal Majalla" w:hAnsi="Sakkal Majalla" w:cs="Sakkal Majalla" w:hint="cs"/>
          <w:sz w:val="24"/>
          <w:szCs w:val="24"/>
          <w:rtl/>
        </w:rPr>
        <w:t>﴿</w:t>
      </w:r>
      <w:r w:rsidRPr="00534F0C">
        <w:rPr>
          <w:rFonts w:ascii="Esharat" w:eastAsia="MS Mincho" w:hAnsi="Esharat"/>
          <w:b/>
          <w:bCs/>
          <w:kern w:val="20"/>
          <w:rtl/>
        </w:rPr>
        <w:t>ال</w:t>
      </w:r>
      <w:r w:rsidR="00A84E8F" w:rsidRPr="00534F0C">
        <w:rPr>
          <w:rFonts w:ascii="Esharat" w:eastAsia="MS Mincho" w:hAnsi="Esharat" w:hint="cs"/>
          <w:b/>
          <w:bCs/>
          <w:kern w:val="20"/>
          <w:rtl/>
        </w:rPr>
        <w:t>ْ</w:t>
      </w:r>
      <w:r w:rsidRPr="00534F0C">
        <w:rPr>
          <w:rFonts w:ascii="Esharat" w:eastAsia="MS Mincho" w:hAnsi="Esharat"/>
          <w:b/>
          <w:bCs/>
          <w:kern w:val="20"/>
          <w:rtl/>
        </w:rPr>
        <w:t>ن</w:t>
      </w:r>
      <w:r w:rsidR="00A84E8F" w:rsidRPr="00534F0C">
        <w:rPr>
          <w:rFonts w:ascii="Esharat" w:eastAsia="MS Mincho" w:hAnsi="Esharat" w:hint="cs"/>
          <w:b/>
          <w:bCs/>
          <w:kern w:val="20"/>
          <w:rtl/>
        </w:rPr>
        <w:t>َّ</w:t>
      </w:r>
      <w:r w:rsidRPr="00534F0C">
        <w:rPr>
          <w:rFonts w:ascii="Esharat" w:eastAsia="MS Mincho" w:hAnsi="Esharat"/>
          <w:b/>
          <w:bCs/>
          <w:kern w:val="20"/>
          <w:rtl/>
        </w:rPr>
        <w:t>ف</w:t>
      </w:r>
      <w:r w:rsidR="00A84E8F" w:rsidRPr="00534F0C">
        <w:rPr>
          <w:rFonts w:ascii="Esharat" w:eastAsia="MS Mincho" w:hAnsi="Esharat" w:hint="cs"/>
          <w:b/>
          <w:bCs/>
          <w:kern w:val="20"/>
          <w:rtl/>
        </w:rPr>
        <w:t>ْ</w:t>
      </w:r>
      <w:r w:rsidRPr="00534F0C">
        <w:rPr>
          <w:rFonts w:ascii="Esharat" w:eastAsia="MS Mincho" w:hAnsi="Esharat"/>
          <w:b/>
          <w:bCs/>
          <w:kern w:val="20"/>
          <w:rtl/>
        </w:rPr>
        <w:t>س</w:t>
      </w:r>
      <w:r w:rsidR="00A84E8F" w:rsidRPr="00534F0C">
        <w:rPr>
          <w:rFonts w:ascii="Esharat" w:eastAsia="MS Mincho" w:hAnsi="Esharat" w:hint="cs"/>
          <w:b/>
          <w:bCs/>
          <w:kern w:val="20"/>
          <w:rtl/>
        </w:rPr>
        <w:t>َ</w:t>
      </w:r>
      <w:r w:rsidRPr="00534F0C">
        <w:rPr>
          <w:rFonts w:ascii="Esharat" w:eastAsia="MS Mincho" w:hAnsi="Esharat"/>
          <w:b/>
          <w:bCs/>
          <w:kern w:val="20"/>
          <w:rtl/>
        </w:rPr>
        <w:t xml:space="preserve"> ب</w:t>
      </w:r>
      <w:r w:rsidR="00A84E8F" w:rsidRPr="00534F0C">
        <w:rPr>
          <w:rFonts w:ascii="Esharat" w:eastAsia="MS Mincho" w:hAnsi="Esharat" w:hint="cs"/>
          <w:b/>
          <w:bCs/>
          <w:kern w:val="20"/>
          <w:rtl/>
        </w:rPr>
        <w:t>ِ</w:t>
      </w:r>
      <w:r w:rsidRPr="00534F0C">
        <w:rPr>
          <w:rFonts w:ascii="Esharat" w:eastAsia="MS Mincho" w:hAnsi="Esharat"/>
          <w:b/>
          <w:bCs/>
          <w:kern w:val="20"/>
          <w:rtl/>
        </w:rPr>
        <w:t>ال</w:t>
      </w:r>
      <w:r w:rsidR="00A84E8F" w:rsidRPr="00534F0C">
        <w:rPr>
          <w:rFonts w:ascii="Esharat" w:eastAsia="MS Mincho" w:hAnsi="Esharat" w:hint="cs"/>
          <w:b/>
          <w:bCs/>
          <w:kern w:val="20"/>
          <w:rtl/>
        </w:rPr>
        <w:t>ْ</w:t>
      </w:r>
      <w:r w:rsidRPr="00534F0C">
        <w:rPr>
          <w:rFonts w:ascii="Esharat" w:eastAsia="MS Mincho" w:hAnsi="Esharat"/>
          <w:b/>
          <w:bCs/>
          <w:kern w:val="20"/>
          <w:rtl/>
        </w:rPr>
        <w:t>ن</w:t>
      </w:r>
      <w:r w:rsidR="00A84E8F" w:rsidRPr="00534F0C">
        <w:rPr>
          <w:rFonts w:ascii="Esharat" w:eastAsia="MS Mincho" w:hAnsi="Esharat" w:hint="cs"/>
          <w:b/>
          <w:bCs/>
          <w:kern w:val="20"/>
          <w:rtl/>
        </w:rPr>
        <w:t>َّ</w:t>
      </w:r>
      <w:r w:rsidRPr="00534F0C">
        <w:rPr>
          <w:rFonts w:ascii="Esharat" w:eastAsia="MS Mincho" w:hAnsi="Esharat"/>
          <w:b/>
          <w:bCs/>
          <w:kern w:val="20"/>
          <w:rtl/>
        </w:rPr>
        <w:t>ف</w:t>
      </w:r>
      <w:r w:rsidR="00A84E8F" w:rsidRPr="00534F0C">
        <w:rPr>
          <w:rFonts w:ascii="Esharat" w:eastAsia="MS Mincho" w:hAnsi="Esharat" w:hint="cs"/>
          <w:b/>
          <w:bCs/>
          <w:kern w:val="20"/>
          <w:rtl/>
        </w:rPr>
        <w:t>ْ</w:t>
      </w:r>
      <w:r w:rsidRPr="00534F0C">
        <w:rPr>
          <w:rFonts w:ascii="Esharat" w:eastAsia="MS Mincho" w:hAnsi="Esharat"/>
          <w:b/>
          <w:bCs/>
          <w:kern w:val="20"/>
          <w:rtl/>
        </w:rPr>
        <w:t>س</w:t>
      </w:r>
      <w:r w:rsidR="00A84E8F" w:rsidRPr="00534F0C">
        <w:rPr>
          <w:rFonts w:ascii="Esharat" w:eastAsia="MS Mincho" w:hAnsi="Esharat" w:hint="cs"/>
          <w:b/>
          <w:bCs/>
          <w:kern w:val="20"/>
          <w:rtl/>
        </w:rPr>
        <w:t>ِ</w:t>
      </w:r>
      <w:r w:rsidRPr="00534F0C">
        <w:rPr>
          <w:rFonts w:ascii="Sakkal Majalla" w:hAnsi="Sakkal Majalla" w:cs="Sakkal Majalla" w:hint="cs"/>
          <w:sz w:val="24"/>
          <w:szCs w:val="24"/>
          <w:rtl/>
        </w:rPr>
        <w:t>﴾</w:t>
      </w:r>
      <w:r w:rsidR="00A84E8F" w:rsidRPr="00534F0C">
        <w:rPr>
          <w:rFonts w:ascii="Esharat" w:eastAsia="MS Mincho" w:hAnsi="Esharat" w:hint="cs"/>
          <w:kern w:val="20"/>
          <w:rtl/>
        </w:rPr>
        <w:t>،</w:t>
      </w:r>
      <w:r w:rsidR="00A84E8F" w:rsidRPr="00534F0C">
        <w:rPr>
          <w:rFonts w:ascii="Esharat" w:eastAsia="MS Mincho" w:hAnsi="Esharat"/>
          <w:kern w:val="20"/>
          <w:rtl/>
        </w:rPr>
        <w:t xml:space="preserve"> وهي ما إذا كانت النفسُ الأ</w:t>
      </w:r>
      <w:r w:rsidRPr="00534F0C">
        <w:rPr>
          <w:rFonts w:ascii="Esharat" w:eastAsia="MS Mincho" w:hAnsi="Esharat"/>
          <w:kern w:val="20"/>
          <w:rtl/>
        </w:rPr>
        <w:t>ولى (أي القاتل) حرّاً والنفسُ الثانية (أي المقتول) غيرَ حرّ</w:t>
      </w:r>
      <w:r w:rsidR="00A84E8F" w:rsidRPr="00534F0C">
        <w:rPr>
          <w:rFonts w:ascii="Esharat" w:eastAsia="MS Mincho" w:hAnsi="Esharat" w:hint="cs"/>
          <w:kern w:val="20"/>
          <w:rtl/>
        </w:rPr>
        <w:t>ٍ،</w:t>
      </w:r>
      <w:r w:rsidRPr="00534F0C">
        <w:rPr>
          <w:rFonts w:ascii="Esharat" w:eastAsia="MS Mincho" w:hAnsi="Esharat"/>
          <w:kern w:val="20"/>
          <w:rtl/>
        </w:rPr>
        <w:t xml:space="preserve"> بأن كان حرّة</w:t>
      </w:r>
      <w:r w:rsidRPr="00534F0C">
        <w:rPr>
          <w:rFonts w:ascii="Esharat" w:eastAsia="MS Mincho" w:hAnsi="Esharat" w:hint="cs"/>
          <w:kern w:val="20"/>
          <w:rtl/>
        </w:rPr>
        <w:t>ً</w:t>
      </w:r>
      <w:r w:rsidRPr="00534F0C">
        <w:rPr>
          <w:rFonts w:ascii="Esharat" w:eastAsia="MS Mincho" w:hAnsi="Esharat"/>
          <w:kern w:val="20"/>
          <w:rtl/>
        </w:rPr>
        <w:t xml:space="preserve"> أو عبداً أو أمة، كما في الصور الثانية إلى الرابعة</w:t>
      </w:r>
      <w:r w:rsidR="00A84E8F" w:rsidRPr="00534F0C">
        <w:rPr>
          <w:rFonts w:ascii="Esharat" w:eastAsia="MS Mincho" w:hAnsi="Esharat" w:hint="cs"/>
          <w:kern w:val="20"/>
          <w:rtl/>
        </w:rPr>
        <w:t>؛</w:t>
      </w:r>
      <w:r w:rsidRPr="00534F0C">
        <w:rPr>
          <w:rFonts w:ascii="Esharat" w:eastAsia="MS Mincho" w:hAnsi="Esharat"/>
          <w:kern w:val="20"/>
          <w:rtl/>
        </w:rPr>
        <w:t xml:space="preserve"> وأيضاً إذا كانت النفسُ الأولى حرّةً والثانيةُ عبداً أو أمةً، كما في الصورتي</w:t>
      </w:r>
      <w:r w:rsidRPr="00534F0C">
        <w:rPr>
          <w:rFonts w:ascii="Esharat" w:eastAsia="MS Mincho" w:hAnsi="Esharat" w:hint="cs"/>
          <w:kern w:val="20"/>
          <w:rtl/>
        </w:rPr>
        <w:t>ن</w:t>
      </w:r>
      <w:r w:rsidRPr="00534F0C">
        <w:rPr>
          <w:rFonts w:ascii="Esharat" w:eastAsia="MS Mincho" w:hAnsi="Esharat"/>
          <w:kern w:val="20"/>
          <w:rtl/>
        </w:rPr>
        <w:t xml:space="preserve"> السابعة والثامنة</w:t>
      </w:r>
      <w:r w:rsidR="00A84E8F" w:rsidRPr="00534F0C">
        <w:rPr>
          <w:rFonts w:ascii="Esharat" w:eastAsia="MS Mincho" w:hAnsi="Esharat" w:hint="cs"/>
          <w:kern w:val="20"/>
          <w:rtl/>
        </w:rPr>
        <w:t>؛</w:t>
      </w:r>
      <w:r w:rsidRPr="00534F0C">
        <w:rPr>
          <w:rFonts w:ascii="Esharat" w:eastAsia="MS Mincho" w:hAnsi="Esharat"/>
          <w:kern w:val="20"/>
          <w:rtl/>
        </w:rPr>
        <w:t xml:space="preserve"> وأيضاً إذا كانت الأولى عبداً والثانية أمةً، كما في الصورة الثانية عشرة. وبقيت سائر الصور ـ وهي عشر ـ تحت إطلاق </w:t>
      </w:r>
      <w:r w:rsidRPr="00534F0C">
        <w:rPr>
          <w:rFonts w:ascii="Sakkal Majalla" w:hAnsi="Sakkal Majalla" w:cs="Sakkal Majalla" w:hint="cs"/>
          <w:sz w:val="24"/>
          <w:szCs w:val="24"/>
          <w:rtl/>
        </w:rPr>
        <w:t>﴿</w:t>
      </w:r>
      <w:r w:rsidR="00A84E8F" w:rsidRPr="00534F0C">
        <w:rPr>
          <w:rFonts w:ascii="Esharat" w:eastAsia="MS Mincho" w:hAnsi="Esharat"/>
          <w:b/>
          <w:bCs/>
          <w:kern w:val="20"/>
          <w:rtl/>
        </w:rPr>
        <w:t>ال</w:t>
      </w:r>
      <w:r w:rsidR="00A84E8F" w:rsidRPr="00534F0C">
        <w:rPr>
          <w:rFonts w:ascii="Esharat" w:eastAsia="MS Mincho" w:hAnsi="Esharat" w:hint="cs"/>
          <w:b/>
          <w:bCs/>
          <w:kern w:val="20"/>
          <w:rtl/>
        </w:rPr>
        <w:t>ْ</w:t>
      </w:r>
      <w:r w:rsidR="00A84E8F" w:rsidRPr="00534F0C">
        <w:rPr>
          <w:rFonts w:ascii="Esharat" w:eastAsia="MS Mincho" w:hAnsi="Esharat"/>
          <w:b/>
          <w:bCs/>
          <w:kern w:val="20"/>
          <w:rtl/>
        </w:rPr>
        <w:t>ن</w:t>
      </w:r>
      <w:r w:rsidR="00A84E8F" w:rsidRPr="00534F0C">
        <w:rPr>
          <w:rFonts w:ascii="Esharat" w:eastAsia="MS Mincho" w:hAnsi="Esharat" w:hint="cs"/>
          <w:b/>
          <w:bCs/>
          <w:kern w:val="20"/>
          <w:rtl/>
        </w:rPr>
        <w:t>َّ</w:t>
      </w:r>
      <w:r w:rsidR="00A84E8F" w:rsidRPr="00534F0C">
        <w:rPr>
          <w:rFonts w:ascii="Esharat" w:eastAsia="MS Mincho" w:hAnsi="Esharat"/>
          <w:b/>
          <w:bCs/>
          <w:kern w:val="20"/>
          <w:rtl/>
        </w:rPr>
        <w:t>ف</w:t>
      </w:r>
      <w:r w:rsidR="00A84E8F" w:rsidRPr="00534F0C">
        <w:rPr>
          <w:rFonts w:ascii="Esharat" w:eastAsia="MS Mincho" w:hAnsi="Esharat" w:hint="cs"/>
          <w:b/>
          <w:bCs/>
          <w:kern w:val="20"/>
          <w:rtl/>
        </w:rPr>
        <w:t>ْ</w:t>
      </w:r>
      <w:r w:rsidR="00A84E8F" w:rsidRPr="00534F0C">
        <w:rPr>
          <w:rFonts w:ascii="Esharat" w:eastAsia="MS Mincho" w:hAnsi="Esharat"/>
          <w:b/>
          <w:bCs/>
          <w:kern w:val="20"/>
          <w:rtl/>
        </w:rPr>
        <w:t>س</w:t>
      </w:r>
      <w:r w:rsidR="00A84E8F" w:rsidRPr="00534F0C">
        <w:rPr>
          <w:rFonts w:ascii="Esharat" w:eastAsia="MS Mincho" w:hAnsi="Esharat" w:hint="cs"/>
          <w:b/>
          <w:bCs/>
          <w:kern w:val="20"/>
          <w:rtl/>
        </w:rPr>
        <w:t>َ</w:t>
      </w:r>
      <w:r w:rsidR="00A84E8F" w:rsidRPr="00534F0C">
        <w:rPr>
          <w:rFonts w:ascii="Esharat" w:eastAsia="MS Mincho" w:hAnsi="Esharat"/>
          <w:b/>
          <w:bCs/>
          <w:kern w:val="20"/>
          <w:rtl/>
        </w:rPr>
        <w:t xml:space="preserve"> ب</w:t>
      </w:r>
      <w:r w:rsidR="00A84E8F" w:rsidRPr="00534F0C">
        <w:rPr>
          <w:rFonts w:ascii="Esharat" w:eastAsia="MS Mincho" w:hAnsi="Esharat" w:hint="cs"/>
          <w:b/>
          <w:bCs/>
          <w:kern w:val="20"/>
          <w:rtl/>
        </w:rPr>
        <w:t>ِ</w:t>
      </w:r>
      <w:r w:rsidR="00A84E8F" w:rsidRPr="00534F0C">
        <w:rPr>
          <w:rFonts w:ascii="Esharat" w:eastAsia="MS Mincho" w:hAnsi="Esharat"/>
          <w:b/>
          <w:bCs/>
          <w:kern w:val="20"/>
          <w:rtl/>
        </w:rPr>
        <w:t>ال</w:t>
      </w:r>
      <w:r w:rsidR="00A84E8F" w:rsidRPr="00534F0C">
        <w:rPr>
          <w:rFonts w:ascii="Esharat" w:eastAsia="MS Mincho" w:hAnsi="Esharat" w:hint="cs"/>
          <w:b/>
          <w:bCs/>
          <w:kern w:val="20"/>
          <w:rtl/>
        </w:rPr>
        <w:t>ْ</w:t>
      </w:r>
      <w:r w:rsidR="00A84E8F" w:rsidRPr="00534F0C">
        <w:rPr>
          <w:rFonts w:ascii="Esharat" w:eastAsia="MS Mincho" w:hAnsi="Esharat"/>
          <w:b/>
          <w:bCs/>
          <w:kern w:val="20"/>
          <w:rtl/>
        </w:rPr>
        <w:t>ن</w:t>
      </w:r>
      <w:r w:rsidR="00A84E8F" w:rsidRPr="00534F0C">
        <w:rPr>
          <w:rFonts w:ascii="Esharat" w:eastAsia="MS Mincho" w:hAnsi="Esharat" w:hint="cs"/>
          <w:b/>
          <w:bCs/>
          <w:kern w:val="20"/>
          <w:rtl/>
        </w:rPr>
        <w:t>َّ</w:t>
      </w:r>
      <w:r w:rsidR="00A84E8F" w:rsidRPr="00534F0C">
        <w:rPr>
          <w:rFonts w:ascii="Esharat" w:eastAsia="MS Mincho" w:hAnsi="Esharat"/>
          <w:b/>
          <w:bCs/>
          <w:kern w:val="20"/>
          <w:rtl/>
        </w:rPr>
        <w:t>ف</w:t>
      </w:r>
      <w:r w:rsidR="00A84E8F" w:rsidRPr="00534F0C">
        <w:rPr>
          <w:rFonts w:ascii="Esharat" w:eastAsia="MS Mincho" w:hAnsi="Esharat" w:hint="cs"/>
          <w:b/>
          <w:bCs/>
          <w:kern w:val="20"/>
          <w:rtl/>
        </w:rPr>
        <w:t>ْ</w:t>
      </w:r>
      <w:r w:rsidR="00A84E8F" w:rsidRPr="00534F0C">
        <w:rPr>
          <w:rFonts w:ascii="Esharat" w:eastAsia="MS Mincho" w:hAnsi="Esharat"/>
          <w:b/>
          <w:bCs/>
          <w:kern w:val="20"/>
          <w:rtl/>
        </w:rPr>
        <w:t>س</w:t>
      </w:r>
      <w:r w:rsidR="00A84E8F" w:rsidRPr="00534F0C">
        <w:rPr>
          <w:rFonts w:ascii="Esharat" w:eastAsia="MS Mincho" w:hAnsi="Esharat" w:hint="cs"/>
          <w:b/>
          <w:bCs/>
          <w:kern w:val="20"/>
          <w:rtl/>
        </w:rPr>
        <w:t>ِ</w:t>
      </w:r>
      <w:r w:rsidRPr="00534F0C">
        <w:rPr>
          <w:rFonts w:ascii="Sakkal Majalla" w:hAnsi="Sakkal Majalla" w:cs="Sakkal Majalla" w:hint="cs"/>
          <w:sz w:val="24"/>
          <w:szCs w:val="24"/>
          <w:rtl/>
        </w:rPr>
        <w:t>﴾</w:t>
      </w:r>
      <w:r w:rsidR="00A84E8F" w:rsidRPr="00534F0C">
        <w:rPr>
          <w:rFonts w:ascii="Esharat" w:eastAsia="MS Mincho" w:hAnsi="Esharat" w:hint="cs"/>
          <w:kern w:val="20"/>
          <w:rtl/>
        </w:rPr>
        <w:t>،</w:t>
      </w:r>
      <w:r w:rsidRPr="00534F0C">
        <w:rPr>
          <w:rFonts w:ascii="Esharat" w:eastAsia="MS Mincho" w:hAnsi="Esharat"/>
          <w:kern w:val="20"/>
          <w:rtl/>
        </w:rPr>
        <w:t xml:space="preserve"> ففيها يُقتَل القاتل ولو لم يكن ا</w:t>
      </w:r>
      <w:r w:rsidR="00A84E8F" w:rsidRPr="00534F0C">
        <w:rPr>
          <w:rFonts w:ascii="Esharat" w:eastAsia="MS Mincho" w:hAnsi="Esharat"/>
          <w:kern w:val="20"/>
          <w:rtl/>
        </w:rPr>
        <w:t>لقاتل مساوياً للمقتول في الحرّية والرقّي</w:t>
      </w:r>
      <w:r w:rsidRPr="00534F0C">
        <w:rPr>
          <w:rFonts w:ascii="Esharat" w:eastAsia="MS Mincho" w:hAnsi="Esharat"/>
          <w:kern w:val="20"/>
          <w:rtl/>
        </w:rPr>
        <w:t>ة والذكورة والأنوثة، كما في ستّ صور (الخامسة والتاسعة والعاشرة والثالثة عشرة إلى السادسة عشرة)</w:t>
      </w:r>
      <w:r w:rsidR="00A84E8F" w:rsidRPr="00534F0C">
        <w:rPr>
          <w:rFonts w:ascii="Esharat" w:eastAsia="MS Mincho" w:hAnsi="Esharat" w:hint="cs"/>
          <w:kern w:val="20"/>
          <w:rtl/>
        </w:rPr>
        <w:t>،</w:t>
      </w:r>
      <w:r w:rsidRPr="00534F0C">
        <w:rPr>
          <w:rFonts w:ascii="Esharat" w:eastAsia="MS Mincho" w:hAnsi="Esharat"/>
          <w:kern w:val="20"/>
          <w:rtl/>
        </w:rPr>
        <w:t xml:space="preserve"> </w:t>
      </w:r>
      <w:r w:rsidR="00A84E8F" w:rsidRPr="00534F0C">
        <w:rPr>
          <w:rFonts w:ascii="Esharat" w:eastAsia="MS Mincho" w:hAnsi="Esharat"/>
          <w:kern w:val="20"/>
          <w:rtl/>
        </w:rPr>
        <w:t>ال</w:t>
      </w:r>
      <w:r w:rsidRPr="00534F0C">
        <w:rPr>
          <w:rFonts w:ascii="Esharat" w:eastAsia="MS Mincho" w:hAnsi="Esharat"/>
          <w:kern w:val="20"/>
          <w:rtl/>
        </w:rPr>
        <w:t xml:space="preserve">تي أثبتنا قتل القاتل فيها بالأولويّة، فلو لم تُسلَّم الأولويّةُ فيها يثبت الحكم فيها بـ </w:t>
      </w:r>
      <w:r w:rsidRPr="00534F0C">
        <w:rPr>
          <w:rFonts w:ascii="Sakkal Majalla" w:hAnsi="Sakkal Majalla" w:cs="Sakkal Majalla" w:hint="cs"/>
          <w:sz w:val="24"/>
          <w:szCs w:val="24"/>
          <w:rtl/>
        </w:rPr>
        <w:t>﴿</w:t>
      </w:r>
      <w:r w:rsidR="00A84E8F" w:rsidRPr="00534F0C">
        <w:rPr>
          <w:rFonts w:ascii="Esharat" w:eastAsia="MS Mincho" w:hAnsi="Esharat"/>
          <w:b/>
          <w:bCs/>
          <w:kern w:val="20"/>
          <w:rtl/>
        </w:rPr>
        <w:t>ال</w:t>
      </w:r>
      <w:r w:rsidR="00A84E8F" w:rsidRPr="00534F0C">
        <w:rPr>
          <w:rFonts w:ascii="Esharat" w:eastAsia="MS Mincho" w:hAnsi="Esharat" w:hint="cs"/>
          <w:b/>
          <w:bCs/>
          <w:kern w:val="20"/>
          <w:rtl/>
        </w:rPr>
        <w:t>ْ</w:t>
      </w:r>
      <w:r w:rsidR="00A84E8F" w:rsidRPr="00534F0C">
        <w:rPr>
          <w:rFonts w:ascii="Esharat" w:eastAsia="MS Mincho" w:hAnsi="Esharat"/>
          <w:b/>
          <w:bCs/>
          <w:kern w:val="20"/>
          <w:rtl/>
        </w:rPr>
        <w:t>ن</w:t>
      </w:r>
      <w:r w:rsidR="00A84E8F" w:rsidRPr="00534F0C">
        <w:rPr>
          <w:rFonts w:ascii="Esharat" w:eastAsia="MS Mincho" w:hAnsi="Esharat" w:hint="cs"/>
          <w:b/>
          <w:bCs/>
          <w:kern w:val="20"/>
          <w:rtl/>
        </w:rPr>
        <w:t>َّ</w:t>
      </w:r>
      <w:r w:rsidR="00A84E8F" w:rsidRPr="00534F0C">
        <w:rPr>
          <w:rFonts w:ascii="Esharat" w:eastAsia="MS Mincho" w:hAnsi="Esharat"/>
          <w:b/>
          <w:bCs/>
          <w:kern w:val="20"/>
          <w:rtl/>
        </w:rPr>
        <w:t>ف</w:t>
      </w:r>
      <w:r w:rsidR="00A84E8F" w:rsidRPr="00534F0C">
        <w:rPr>
          <w:rFonts w:ascii="Esharat" w:eastAsia="MS Mincho" w:hAnsi="Esharat" w:hint="cs"/>
          <w:b/>
          <w:bCs/>
          <w:kern w:val="20"/>
          <w:rtl/>
        </w:rPr>
        <w:t>ْ</w:t>
      </w:r>
      <w:r w:rsidR="00A84E8F" w:rsidRPr="00534F0C">
        <w:rPr>
          <w:rFonts w:ascii="Esharat" w:eastAsia="MS Mincho" w:hAnsi="Esharat"/>
          <w:b/>
          <w:bCs/>
          <w:kern w:val="20"/>
          <w:rtl/>
        </w:rPr>
        <w:t>س</w:t>
      </w:r>
      <w:r w:rsidR="00A84E8F" w:rsidRPr="00534F0C">
        <w:rPr>
          <w:rFonts w:ascii="Esharat" w:eastAsia="MS Mincho" w:hAnsi="Esharat" w:hint="cs"/>
          <w:b/>
          <w:bCs/>
          <w:kern w:val="20"/>
          <w:rtl/>
        </w:rPr>
        <w:t>َ</w:t>
      </w:r>
      <w:r w:rsidR="00A84E8F" w:rsidRPr="00534F0C">
        <w:rPr>
          <w:rFonts w:ascii="Esharat" w:eastAsia="MS Mincho" w:hAnsi="Esharat"/>
          <w:b/>
          <w:bCs/>
          <w:kern w:val="20"/>
          <w:rtl/>
        </w:rPr>
        <w:t xml:space="preserve"> ب</w:t>
      </w:r>
      <w:r w:rsidR="00A84E8F" w:rsidRPr="00534F0C">
        <w:rPr>
          <w:rFonts w:ascii="Esharat" w:eastAsia="MS Mincho" w:hAnsi="Esharat" w:hint="cs"/>
          <w:b/>
          <w:bCs/>
          <w:kern w:val="20"/>
          <w:rtl/>
        </w:rPr>
        <w:t>ِ</w:t>
      </w:r>
      <w:r w:rsidR="00A84E8F" w:rsidRPr="00534F0C">
        <w:rPr>
          <w:rFonts w:ascii="Esharat" w:eastAsia="MS Mincho" w:hAnsi="Esharat"/>
          <w:b/>
          <w:bCs/>
          <w:kern w:val="20"/>
          <w:rtl/>
        </w:rPr>
        <w:t>ال</w:t>
      </w:r>
      <w:r w:rsidR="00A84E8F" w:rsidRPr="00534F0C">
        <w:rPr>
          <w:rFonts w:ascii="Esharat" w:eastAsia="MS Mincho" w:hAnsi="Esharat" w:hint="cs"/>
          <w:b/>
          <w:bCs/>
          <w:kern w:val="20"/>
          <w:rtl/>
        </w:rPr>
        <w:t>ْ</w:t>
      </w:r>
      <w:r w:rsidR="00A84E8F" w:rsidRPr="00534F0C">
        <w:rPr>
          <w:rFonts w:ascii="Esharat" w:eastAsia="MS Mincho" w:hAnsi="Esharat"/>
          <w:b/>
          <w:bCs/>
          <w:kern w:val="20"/>
          <w:rtl/>
        </w:rPr>
        <w:t>ن</w:t>
      </w:r>
      <w:r w:rsidR="00A84E8F" w:rsidRPr="00534F0C">
        <w:rPr>
          <w:rFonts w:ascii="Esharat" w:eastAsia="MS Mincho" w:hAnsi="Esharat" w:hint="cs"/>
          <w:b/>
          <w:bCs/>
          <w:kern w:val="20"/>
          <w:rtl/>
        </w:rPr>
        <w:t>َّ</w:t>
      </w:r>
      <w:r w:rsidR="00A84E8F" w:rsidRPr="00534F0C">
        <w:rPr>
          <w:rFonts w:ascii="Esharat" w:eastAsia="MS Mincho" w:hAnsi="Esharat"/>
          <w:b/>
          <w:bCs/>
          <w:kern w:val="20"/>
          <w:rtl/>
        </w:rPr>
        <w:t>ف</w:t>
      </w:r>
      <w:r w:rsidR="00A84E8F" w:rsidRPr="00534F0C">
        <w:rPr>
          <w:rFonts w:ascii="Esharat" w:eastAsia="MS Mincho" w:hAnsi="Esharat" w:hint="cs"/>
          <w:b/>
          <w:bCs/>
          <w:kern w:val="20"/>
          <w:rtl/>
        </w:rPr>
        <w:t>ْ</w:t>
      </w:r>
      <w:r w:rsidR="00A84E8F" w:rsidRPr="00534F0C">
        <w:rPr>
          <w:rFonts w:ascii="Esharat" w:eastAsia="MS Mincho" w:hAnsi="Esharat"/>
          <w:b/>
          <w:bCs/>
          <w:kern w:val="20"/>
          <w:rtl/>
        </w:rPr>
        <w:t>س</w:t>
      </w:r>
      <w:r w:rsidR="00A84E8F" w:rsidRPr="00534F0C">
        <w:rPr>
          <w:rFonts w:ascii="Esharat" w:eastAsia="MS Mincho" w:hAnsi="Esharat" w:hint="cs"/>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السليم إطلاقه في </w:t>
      </w:r>
      <w:r w:rsidR="00393A73" w:rsidRPr="00534F0C">
        <w:rPr>
          <w:rFonts w:ascii="Esharat" w:eastAsia="MS Mincho" w:hAnsi="Esharat"/>
          <w:kern w:val="20"/>
          <w:rtl/>
        </w:rPr>
        <w:t>عشر صور</w:t>
      </w:r>
      <w:r w:rsidRPr="00534F0C">
        <w:rPr>
          <w:rFonts w:ascii="Esharat" w:eastAsia="MS Mincho" w:hAnsi="Esharat"/>
          <w:kern w:val="20"/>
          <w:rtl/>
        </w:rPr>
        <w:t xml:space="preserve"> من التقيّ</w:t>
      </w:r>
      <w:r w:rsidR="00583A47" w:rsidRPr="00534F0C">
        <w:rPr>
          <w:rFonts w:ascii="Esharat" w:eastAsia="MS Mincho" w:hAnsi="Esharat" w:hint="cs"/>
          <w:kern w:val="20"/>
          <w:rtl/>
        </w:rPr>
        <w:t>ُ</w:t>
      </w:r>
      <w:r w:rsidRPr="00534F0C">
        <w:rPr>
          <w:rFonts w:ascii="Esharat" w:eastAsia="MS Mincho" w:hAnsi="Esharat"/>
          <w:kern w:val="20"/>
          <w:rtl/>
        </w:rPr>
        <w:t>د بـ</w:t>
      </w:r>
      <w:r w:rsidRPr="00534F0C">
        <w:rPr>
          <w:rFonts w:ascii="Sakkal Majalla" w:hAnsi="Sakkal Majalla" w:cs="Sakkal Majalla" w:hint="cs"/>
          <w:sz w:val="24"/>
          <w:szCs w:val="24"/>
          <w:rtl/>
        </w:rPr>
        <w:t>﴿</w:t>
      </w:r>
      <w:r w:rsidRPr="00534F0C">
        <w:rPr>
          <w:rFonts w:ascii="Esharat" w:eastAsia="MS Mincho" w:hAnsi="Esharat"/>
          <w:b/>
          <w:bCs/>
          <w:kern w:val="20"/>
          <w:rtl/>
        </w:rPr>
        <w:t>ال</w:t>
      </w:r>
      <w:r w:rsidR="00583A47" w:rsidRPr="00534F0C">
        <w:rPr>
          <w:rFonts w:ascii="Esharat" w:eastAsia="MS Mincho" w:hAnsi="Esharat" w:hint="cs"/>
          <w:b/>
          <w:bCs/>
          <w:kern w:val="20"/>
          <w:rtl/>
        </w:rPr>
        <w:t>ْ</w:t>
      </w:r>
      <w:r w:rsidRPr="00534F0C">
        <w:rPr>
          <w:rFonts w:ascii="Esharat" w:eastAsia="MS Mincho" w:hAnsi="Esharat"/>
          <w:b/>
          <w:bCs/>
          <w:kern w:val="20"/>
          <w:rtl/>
        </w:rPr>
        <w:t>ح</w:t>
      </w:r>
      <w:r w:rsidR="00583A47" w:rsidRPr="00534F0C">
        <w:rPr>
          <w:rFonts w:ascii="Esharat" w:eastAsia="MS Mincho" w:hAnsi="Esharat" w:hint="cs"/>
          <w:b/>
          <w:bCs/>
          <w:kern w:val="20"/>
          <w:rtl/>
        </w:rPr>
        <w:t>ُ</w:t>
      </w:r>
      <w:r w:rsidRPr="00534F0C">
        <w:rPr>
          <w:rFonts w:ascii="Esharat" w:eastAsia="MS Mincho" w:hAnsi="Esharat"/>
          <w:b/>
          <w:bCs/>
          <w:kern w:val="20"/>
          <w:rtl/>
        </w:rPr>
        <w:t>رّ</w:t>
      </w:r>
      <w:r w:rsidR="00583A47" w:rsidRPr="00534F0C">
        <w:rPr>
          <w:rFonts w:ascii="Esharat" w:eastAsia="MS Mincho" w:hAnsi="Esharat" w:hint="cs"/>
          <w:b/>
          <w:bCs/>
          <w:kern w:val="20"/>
          <w:rtl/>
        </w:rPr>
        <w:t>ُ</w:t>
      </w:r>
      <w:r w:rsidRPr="00534F0C">
        <w:rPr>
          <w:rFonts w:ascii="Esharat" w:eastAsia="MS Mincho" w:hAnsi="Esharat"/>
          <w:b/>
          <w:bCs/>
          <w:kern w:val="20"/>
          <w:rtl/>
        </w:rPr>
        <w:t xml:space="preserve"> ب</w:t>
      </w:r>
      <w:r w:rsidR="00583A47" w:rsidRPr="00534F0C">
        <w:rPr>
          <w:rFonts w:ascii="Esharat" w:eastAsia="MS Mincho" w:hAnsi="Esharat" w:hint="cs"/>
          <w:b/>
          <w:bCs/>
          <w:kern w:val="20"/>
          <w:rtl/>
        </w:rPr>
        <w:t>ِ</w:t>
      </w:r>
      <w:r w:rsidRPr="00534F0C">
        <w:rPr>
          <w:rFonts w:ascii="Esharat" w:eastAsia="MS Mincho" w:hAnsi="Esharat"/>
          <w:b/>
          <w:bCs/>
          <w:kern w:val="20"/>
          <w:rtl/>
        </w:rPr>
        <w:t>ال</w:t>
      </w:r>
      <w:r w:rsidR="00583A47" w:rsidRPr="00534F0C">
        <w:rPr>
          <w:rFonts w:ascii="Esharat" w:eastAsia="MS Mincho" w:hAnsi="Esharat" w:hint="cs"/>
          <w:b/>
          <w:bCs/>
          <w:kern w:val="20"/>
          <w:rtl/>
        </w:rPr>
        <w:t>ْ</w:t>
      </w:r>
      <w:r w:rsidRPr="00534F0C">
        <w:rPr>
          <w:rFonts w:ascii="Esharat" w:eastAsia="MS Mincho" w:hAnsi="Esharat"/>
          <w:b/>
          <w:bCs/>
          <w:kern w:val="20"/>
          <w:rtl/>
        </w:rPr>
        <w:t>ح</w:t>
      </w:r>
      <w:r w:rsidR="00583A47" w:rsidRPr="00534F0C">
        <w:rPr>
          <w:rFonts w:ascii="Esharat" w:eastAsia="MS Mincho" w:hAnsi="Esharat" w:hint="cs"/>
          <w:b/>
          <w:bCs/>
          <w:kern w:val="20"/>
          <w:rtl/>
        </w:rPr>
        <w:t>ُ</w:t>
      </w:r>
      <w:r w:rsidRPr="00534F0C">
        <w:rPr>
          <w:rFonts w:ascii="Esharat" w:eastAsia="MS Mincho" w:hAnsi="Esharat"/>
          <w:b/>
          <w:bCs/>
          <w:kern w:val="20"/>
          <w:rtl/>
        </w:rPr>
        <w:t>رّ</w:t>
      </w:r>
      <w:r w:rsidR="00583A47" w:rsidRPr="00534F0C">
        <w:rPr>
          <w:rFonts w:ascii="Esharat" w:eastAsia="MS Mincho" w:hAnsi="Esharat" w:hint="cs"/>
          <w:b/>
          <w:bCs/>
          <w:kern w:val="20"/>
          <w:rtl/>
        </w:rPr>
        <w:t>ِ</w:t>
      </w:r>
      <w:r w:rsidRPr="00534F0C">
        <w:rPr>
          <w:rFonts w:ascii="Esharat" w:eastAsia="MS Mincho" w:hAnsi="Esharat"/>
          <w:b/>
          <w:bCs/>
          <w:kern w:val="20"/>
          <w:rtl/>
        </w:rPr>
        <w:t>...</w:t>
      </w:r>
      <w:r w:rsidRPr="00534F0C">
        <w:rPr>
          <w:rFonts w:ascii="Sakkal Majalla" w:hAnsi="Sakkal Majalla" w:cs="Sakkal Majalla" w:hint="cs"/>
          <w:sz w:val="24"/>
          <w:szCs w:val="24"/>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وبهذا يظهر المرام من 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وَلَكُمْ فِي الْقِصَاصِ حَيَاةٌ يَا أُوْلِي الأَلْبَابِ لَعَلَّكُمْ تَتَّقُونَ</w:t>
      </w:r>
      <w:r w:rsidRPr="00534F0C">
        <w:rPr>
          <w:rFonts w:ascii="Sakkal Majalla" w:hAnsi="Sakkal Majalla" w:cs="Sakkal Majalla" w:hint="cs"/>
          <w:sz w:val="24"/>
          <w:szCs w:val="24"/>
          <w:rtl/>
        </w:rPr>
        <w:t>﴾</w:t>
      </w:r>
      <w:r w:rsidRPr="00534F0C">
        <w:rPr>
          <w:rFonts w:ascii="Esharat" w:eastAsia="MS Mincho" w:hAnsi="Esharat"/>
          <w:kern w:val="20"/>
          <w:rtl/>
        </w:rPr>
        <w:t xml:space="preserve"> (البقرة: 179)؛ فإنّ ما كتبه الله على بني إسرائيل يوجب قتل القاتل في جميع الصور الستّ عشرة المذكورة، ولكن</w:t>
      </w:r>
      <w:r w:rsidR="00583A47" w:rsidRPr="00534F0C">
        <w:rPr>
          <w:rFonts w:ascii="Esharat" w:eastAsia="MS Mincho" w:hAnsi="Esharat" w:hint="cs"/>
          <w:kern w:val="20"/>
          <w:rtl/>
        </w:rPr>
        <w:t>ْ</w:t>
      </w:r>
      <w:r w:rsidRPr="00534F0C">
        <w:rPr>
          <w:rFonts w:ascii="Esharat" w:eastAsia="MS Mincho" w:hAnsi="Esharat"/>
          <w:kern w:val="20"/>
          <w:rtl/>
        </w:rPr>
        <w:t xml:space="preserve"> ما كتبه الله على المسلمين لا ينجرّ إلى قتله في كثير</w:t>
      </w:r>
      <w:r w:rsidR="00583A47" w:rsidRPr="00534F0C">
        <w:rPr>
          <w:rFonts w:ascii="Esharat" w:eastAsia="MS Mincho" w:hAnsi="Esharat" w:hint="cs"/>
          <w:kern w:val="20"/>
          <w:rtl/>
        </w:rPr>
        <w:t>ٍ</w:t>
      </w:r>
      <w:r w:rsidRPr="00534F0C">
        <w:rPr>
          <w:rFonts w:ascii="Esharat" w:eastAsia="MS Mincho" w:hAnsi="Esharat"/>
          <w:kern w:val="20"/>
          <w:rtl/>
        </w:rPr>
        <w:t xml:space="preserve"> من مصاديقه الخارجية</w:t>
      </w:r>
      <w:r w:rsidR="00583A47" w:rsidRPr="00534F0C">
        <w:rPr>
          <w:rFonts w:ascii="Esharat" w:eastAsia="MS Mincho" w:hAnsi="Esharat" w:hint="cs"/>
          <w:kern w:val="20"/>
          <w:rtl/>
        </w:rPr>
        <w:t>،</w:t>
      </w:r>
      <w:r w:rsidRPr="00534F0C">
        <w:rPr>
          <w:rFonts w:ascii="Esharat" w:eastAsia="MS Mincho" w:hAnsi="Esharat"/>
          <w:kern w:val="20"/>
          <w:rtl/>
        </w:rPr>
        <w:t xml:space="preserve"> وهو قتل الحرّ غيرَ حرٍّ</w:t>
      </w:r>
      <w:r w:rsidR="00583A47" w:rsidRPr="00534F0C">
        <w:rPr>
          <w:rFonts w:ascii="Esharat" w:eastAsia="MS Mincho" w:hAnsi="Esharat" w:hint="cs"/>
          <w:kern w:val="20"/>
          <w:rtl/>
        </w:rPr>
        <w:t>،</w:t>
      </w:r>
      <w:r w:rsidRPr="00534F0C">
        <w:rPr>
          <w:rFonts w:ascii="Esharat" w:eastAsia="MS Mincho" w:hAnsi="Esharat"/>
          <w:kern w:val="20"/>
          <w:rtl/>
        </w:rPr>
        <w:t xml:space="preserve"> ففي القصاص حياة</w:t>
      </w:r>
      <w:r w:rsidR="00583A47" w:rsidRPr="00534F0C">
        <w:rPr>
          <w:rFonts w:ascii="Esharat" w:eastAsia="MS Mincho" w:hAnsi="Esharat" w:hint="cs"/>
          <w:kern w:val="20"/>
          <w:rtl/>
        </w:rPr>
        <w:t>ٌ</w:t>
      </w:r>
      <w:r w:rsidRPr="00534F0C">
        <w:rPr>
          <w:rFonts w:ascii="Esharat" w:eastAsia="MS Mincho" w:hAnsi="Esharat"/>
          <w:kern w:val="20"/>
          <w:rtl/>
        </w:rPr>
        <w:t xml:space="preserve"> للمسلمين. وعلى هذا لا نحتاج إلى تأويلات</w:t>
      </w:r>
      <w:r w:rsidR="00583A47" w:rsidRPr="00534F0C">
        <w:rPr>
          <w:rFonts w:ascii="Esharat" w:eastAsia="MS Mincho" w:hAnsi="Esharat" w:hint="cs"/>
          <w:kern w:val="20"/>
          <w:rtl/>
        </w:rPr>
        <w:t>ٍ</w:t>
      </w:r>
      <w:r w:rsidRPr="00534F0C">
        <w:rPr>
          <w:rFonts w:ascii="Esharat" w:eastAsia="MS Mincho" w:hAnsi="Esharat"/>
          <w:kern w:val="20"/>
          <w:rtl/>
        </w:rPr>
        <w:t xml:space="preserve"> ذكرها أربابُ التفاسير وغيرُهم في وجه أنّ القصاص ـ وهو قتل وإعدام الحياة ـ كيف يكون حياةً</w:t>
      </w:r>
      <w:r w:rsidR="00583A47" w:rsidRPr="00534F0C">
        <w:rPr>
          <w:rFonts w:ascii="Esharat" w:eastAsia="MS Mincho" w:hAnsi="Esharat" w:hint="cs"/>
          <w:kern w:val="20"/>
          <w:rtl/>
        </w:rPr>
        <w:t>؟!</w:t>
      </w:r>
      <w:r w:rsidRPr="00534F0C">
        <w:rPr>
          <w:rFonts w:ascii="Esharat" w:eastAsia="MS Mincho" w:hAnsi="Esharat"/>
          <w:kern w:val="20"/>
          <w:rtl/>
        </w:rPr>
        <w:t xml:space="preserve"> حيث قالوا: </w:t>
      </w:r>
      <w:r w:rsidRPr="00534F0C">
        <w:rPr>
          <w:rFonts w:ascii="Esharat" w:eastAsia="MS Mincho" w:hAnsi="Esharat"/>
          <w:kern w:val="20"/>
          <w:sz w:val="24"/>
          <w:szCs w:val="24"/>
          <w:rtl/>
        </w:rPr>
        <w:t>«</w:t>
      </w:r>
      <w:r w:rsidRPr="00534F0C">
        <w:rPr>
          <w:rFonts w:ascii="Esharat" w:eastAsia="MS Mincho" w:hAnsi="Esharat"/>
          <w:kern w:val="20"/>
          <w:rtl/>
        </w:rPr>
        <w:t>وإنّما كان فيه حياة من وجهين: أنّه إذا همّ الإنسان بالقتل</w:t>
      </w:r>
      <w:r w:rsidR="00583A47" w:rsidRPr="00534F0C">
        <w:rPr>
          <w:rFonts w:ascii="Esharat" w:eastAsia="MS Mincho" w:hAnsi="Esharat" w:hint="cs"/>
          <w:kern w:val="20"/>
          <w:rtl/>
        </w:rPr>
        <w:t>،</w:t>
      </w:r>
      <w:r w:rsidRPr="00534F0C">
        <w:rPr>
          <w:rFonts w:ascii="Esharat" w:eastAsia="MS Mincho" w:hAnsi="Esharat"/>
          <w:kern w:val="20"/>
          <w:rtl/>
        </w:rPr>
        <w:t xml:space="preserve"> فذكر القصاص</w:t>
      </w:r>
      <w:r w:rsidR="00583A47" w:rsidRPr="00534F0C">
        <w:rPr>
          <w:rFonts w:ascii="Esharat" w:eastAsia="MS Mincho" w:hAnsi="Esharat" w:hint="cs"/>
          <w:kern w:val="20"/>
          <w:rtl/>
        </w:rPr>
        <w:t>،</w:t>
      </w:r>
      <w:r w:rsidRPr="00534F0C">
        <w:rPr>
          <w:rFonts w:ascii="Esharat" w:eastAsia="MS Mincho" w:hAnsi="Esharat"/>
          <w:kern w:val="20"/>
          <w:rtl/>
        </w:rPr>
        <w:t xml:space="preserve"> ارتدع</w:t>
      </w:r>
      <w:r w:rsidR="00583A47" w:rsidRPr="00534F0C">
        <w:rPr>
          <w:rFonts w:ascii="Esharat" w:eastAsia="MS Mincho" w:hAnsi="Esharat" w:hint="cs"/>
          <w:kern w:val="20"/>
          <w:rtl/>
        </w:rPr>
        <w:t>،</w:t>
      </w:r>
      <w:r w:rsidRPr="00534F0C">
        <w:rPr>
          <w:rFonts w:ascii="Esharat" w:eastAsia="MS Mincho" w:hAnsi="Esharat"/>
          <w:kern w:val="20"/>
          <w:rtl/>
        </w:rPr>
        <w:t xml:space="preserve"> فكان ذلك سبباً للحياة: </w:t>
      </w:r>
      <w:r w:rsidR="00583A47" w:rsidRPr="00534F0C">
        <w:rPr>
          <w:rFonts w:ascii="Esharat" w:eastAsia="MS Mincho" w:hAnsi="Esharat"/>
          <w:kern w:val="20"/>
          <w:rtl/>
        </w:rPr>
        <w:t>حياة لل</w:t>
      </w:r>
      <w:r w:rsidRPr="00534F0C">
        <w:rPr>
          <w:rFonts w:ascii="Esharat" w:eastAsia="MS Mincho" w:hAnsi="Esharat"/>
          <w:kern w:val="20"/>
          <w:rtl/>
        </w:rPr>
        <w:t>ذي همَّ هو بقتله</w:t>
      </w:r>
      <w:r w:rsidR="00583A47" w:rsidRPr="00534F0C">
        <w:rPr>
          <w:rFonts w:ascii="Esharat" w:eastAsia="MS Mincho" w:hAnsi="Esharat" w:hint="cs"/>
          <w:kern w:val="20"/>
          <w:rtl/>
        </w:rPr>
        <w:t>؛</w:t>
      </w:r>
      <w:r w:rsidRPr="00534F0C">
        <w:rPr>
          <w:rFonts w:ascii="Esharat" w:eastAsia="MS Mincho" w:hAnsi="Esharat"/>
          <w:kern w:val="20"/>
          <w:rtl/>
        </w:rPr>
        <w:t xml:space="preserve"> وحياة له؛ لأنّه من أجل القصاص أمسك عن القتل</w:t>
      </w:r>
      <w:r w:rsidR="00583A47" w:rsidRPr="00534F0C">
        <w:rPr>
          <w:rFonts w:ascii="Esharat" w:eastAsia="MS Mincho" w:hAnsi="Esharat" w:hint="cs"/>
          <w:kern w:val="20"/>
          <w:rtl/>
        </w:rPr>
        <w:t>،</w:t>
      </w:r>
      <w:r w:rsidRPr="00534F0C">
        <w:rPr>
          <w:rFonts w:ascii="Esharat" w:eastAsia="MS Mincho" w:hAnsi="Esharat"/>
          <w:kern w:val="20"/>
          <w:rtl/>
        </w:rPr>
        <w:t xml:space="preserve"> فيسلم من أن يقتل</w:t>
      </w:r>
      <w:r w:rsidRPr="00534F0C">
        <w:rPr>
          <w:rFonts w:hint="cs"/>
          <w:vertAlign w:val="superscript"/>
          <w:rtl/>
        </w:rPr>
        <w:t>(</w:t>
      </w:r>
      <w:r w:rsidRPr="00534F0C">
        <w:rPr>
          <w:rStyle w:val="EndnoteReference"/>
          <w:rtl/>
        </w:rPr>
        <w:endnoteReference w:id="947"/>
      </w:r>
      <w:r w:rsidRPr="00534F0C">
        <w:rPr>
          <w:rFonts w:hint="cs"/>
          <w:vertAlign w:val="superscript"/>
          <w:rtl/>
        </w:rPr>
        <w:t>)</w:t>
      </w:r>
      <w:r w:rsidRPr="00534F0C">
        <w:rPr>
          <w:rFonts w:ascii="Esharat" w:eastAsia="MS Mincho" w:hAnsi="Esharat"/>
          <w:kern w:val="20"/>
          <w:rtl/>
        </w:rPr>
        <w:t>. ور</w:t>
      </w:r>
      <w:r w:rsidR="00583A47" w:rsidRPr="00534F0C">
        <w:rPr>
          <w:rFonts w:ascii="Esharat" w:eastAsia="MS Mincho" w:hAnsi="Esharat" w:hint="cs"/>
          <w:kern w:val="20"/>
          <w:rtl/>
        </w:rPr>
        <w:t>ُ</w:t>
      </w:r>
      <w:r w:rsidRPr="00534F0C">
        <w:rPr>
          <w:rFonts w:ascii="Esharat" w:eastAsia="MS Mincho" w:hAnsi="Esharat"/>
          <w:kern w:val="20"/>
          <w:rtl/>
        </w:rPr>
        <w:t>وي في الاحتجاج</w:t>
      </w:r>
      <w:r w:rsidR="00583A47" w:rsidRPr="00534F0C">
        <w:rPr>
          <w:rFonts w:ascii="Esharat" w:eastAsia="MS Mincho" w:hAnsi="Esharat" w:hint="cs"/>
          <w:kern w:val="20"/>
          <w:rtl/>
        </w:rPr>
        <w:t>،</w:t>
      </w:r>
      <w:r w:rsidRPr="00534F0C">
        <w:rPr>
          <w:rFonts w:ascii="Esharat" w:eastAsia="MS Mincho" w:hAnsi="Esharat"/>
          <w:kern w:val="20"/>
          <w:rtl/>
        </w:rPr>
        <w:t xml:space="preserve"> مرسلاً عن الإمام عليّ بن الحسين</w:t>
      </w:r>
      <w:r w:rsidR="009812A9" w:rsidRPr="00534F0C">
        <w:rPr>
          <w:rFonts w:eastAsia="MS Mincho" w:hAnsi="Esharat" w:cs="Mosawi" w:hint="cs"/>
          <w:kern w:val="20"/>
          <w:rtl/>
        </w:rPr>
        <w:t>’</w:t>
      </w:r>
      <w:r w:rsidRPr="00534F0C">
        <w:rPr>
          <w:rFonts w:ascii="Esharat" w:eastAsia="MS Mincho" w:hAnsi="Esharat"/>
          <w:kern w:val="20"/>
          <w:rtl/>
        </w:rPr>
        <w:t xml:space="preserve">: </w:t>
      </w:r>
      <w:r w:rsidRPr="00534F0C">
        <w:rPr>
          <w:rFonts w:ascii="Esharat" w:eastAsia="MS Mincho" w:hAnsi="Esharat"/>
          <w:kern w:val="20"/>
          <w:sz w:val="24"/>
          <w:szCs w:val="24"/>
          <w:rtl/>
        </w:rPr>
        <w:t>«</w:t>
      </w:r>
      <w:r w:rsidR="00583A47" w:rsidRPr="00534F0C">
        <w:rPr>
          <w:rFonts w:ascii="Esharat" w:eastAsia="MS Mincho" w:hAnsi="Esharat"/>
          <w:kern w:val="20"/>
          <w:rtl/>
        </w:rPr>
        <w:t>ولكم يا أمّة محم</w:t>
      </w:r>
      <w:r w:rsidRPr="00534F0C">
        <w:rPr>
          <w:rFonts w:ascii="Esharat" w:eastAsia="MS Mincho" w:hAnsi="Esharat"/>
          <w:kern w:val="20"/>
          <w:rtl/>
        </w:rPr>
        <w:t>د في القصاص حياة؛ لأنّ م</w:t>
      </w:r>
      <w:r w:rsidR="00583A47" w:rsidRPr="00534F0C">
        <w:rPr>
          <w:rFonts w:ascii="Esharat" w:eastAsia="MS Mincho" w:hAnsi="Esharat" w:hint="cs"/>
          <w:kern w:val="20"/>
          <w:rtl/>
        </w:rPr>
        <w:t>َ</w:t>
      </w:r>
      <w:r w:rsidRPr="00534F0C">
        <w:rPr>
          <w:rFonts w:ascii="Esharat" w:eastAsia="MS Mincho" w:hAnsi="Esharat"/>
          <w:kern w:val="20"/>
          <w:rtl/>
        </w:rPr>
        <w:t>ن</w:t>
      </w:r>
      <w:r w:rsidR="00583A47" w:rsidRPr="00534F0C">
        <w:rPr>
          <w:rFonts w:ascii="Esharat" w:eastAsia="MS Mincho" w:hAnsi="Esharat" w:hint="cs"/>
          <w:kern w:val="20"/>
          <w:rtl/>
        </w:rPr>
        <w:t>ْ</w:t>
      </w:r>
      <w:r w:rsidRPr="00534F0C">
        <w:rPr>
          <w:rFonts w:ascii="Esharat" w:eastAsia="MS Mincho" w:hAnsi="Esharat"/>
          <w:kern w:val="20"/>
          <w:rtl/>
        </w:rPr>
        <w:t xml:space="preserve"> همّ بالقتل</w:t>
      </w:r>
      <w:r w:rsidR="00583A47" w:rsidRPr="00534F0C">
        <w:rPr>
          <w:rFonts w:ascii="Esharat" w:eastAsia="MS Mincho" w:hAnsi="Esharat" w:hint="cs"/>
          <w:kern w:val="20"/>
          <w:rtl/>
        </w:rPr>
        <w:t>،</w:t>
      </w:r>
      <w:r w:rsidRPr="00534F0C">
        <w:rPr>
          <w:rFonts w:ascii="Esharat" w:eastAsia="MS Mincho" w:hAnsi="Esharat"/>
          <w:kern w:val="20"/>
          <w:rtl/>
        </w:rPr>
        <w:t xml:space="preserve"> فعرف أنّه يُقتَصّ منه</w:t>
      </w:r>
      <w:r w:rsidR="00583A47" w:rsidRPr="00534F0C">
        <w:rPr>
          <w:rFonts w:ascii="Esharat" w:eastAsia="MS Mincho" w:hAnsi="Esharat" w:hint="cs"/>
          <w:kern w:val="20"/>
          <w:rtl/>
        </w:rPr>
        <w:t>،</w:t>
      </w:r>
      <w:r w:rsidRPr="00534F0C">
        <w:rPr>
          <w:rFonts w:ascii="Esharat" w:eastAsia="MS Mincho" w:hAnsi="Esharat"/>
          <w:kern w:val="20"/>
          <w:rtl/>
        </w:rPr>
        <w:t xml:space="preserve"> فكفّ لذلك عن القتل</w:t>
      </w:r>
      <w:r w:rsidR="00583A47" w:rsidRPr="00534F0C">
        <w:rPr>
          <w:rFonts w:ascii="Esharat" w:eastAsia="MS Mincho" w:hAnsi="Esharat" w:hint="cs"/>
          <w:kern w:val="20"/>
          <w:rtl/>
        </w:rPr>
        <w:t>،</w:t>
      </w:r>
      <w:r w:rsidR="00583A47" w:rsidRPr="00534F0C">
        <w:rPr>
          <w:rFonts w:ascii="Esharat" w:eastAsia="MS Mincho" w:hAnsi="Esharat"/>
          <w:kern w:val="20"/>
          <w:rtl/>
        </w:rPr>
        <w:t xml:space="preserve"> كان حياةً لل</w:t>
      </w:r>
      <w:r w:rsidRPr="00534F0C">
        <w:rPr>
          <w:rFonts w:ascii="Esharat" w:eastAsia="MS Mincho" w:hAnsi="Esharat"/>
          <w:kern w:val="20"/>
          <w:rtl/>
        </w:rPr>
        <w:t>ذي ه</w:t>
      </w:r>
      <w:r w:rsidR="00583A47" w:rsidRPr="00534F0C">
        <w:rPr>
          <w:rFonts w:ascii="Esharat" w:eastAsia="MS Mincho" w:hAnsi="Esharat"/>
          <w:kern w:val="20"/>
          <w:rtl/>
        </w:rPr>
        <w:t>مَّ بقتله وحياةً لهذا الجاني ال</w:t>
      </w:r>
      <w:r w:rsidRPr="00534F0C">
        <w:rPr>
          <w:rFonts w:ascii="Esharat" w:eastAsia="MS Mincho" w:hAnsi="Esharat"/>
          <w:kern w:val="20"/>
          <w:rtl/>
        </w:rPr>
        <w:t>ذي أراد أن يقتل</w:t>
      </w:r>
      <w:r w:rsidR="00583A47" w:rsidRPr="00534F0C">
        <w:rPr>
          <w:rFonts w:ascii="Esharat" w:eastAsia="MS Mincho" w:hAnsi="Esharat" w:hint="cs"/>
          <w:kern w:val="20"/>
          <w:rtl/>
        </w:rPr>
        <w:t>،</w:t>
      </w:r>
      <w:r w:rsidRPr="00534F0C">
        <w:rPr>
          <w:rFonts w:ascii="Esharat" w:eastAsia="MS Mincho" w:hAnsi="Esharat"/>
          <w:kern w:val="20"/>
          <w:rtl/>
        </w:rPr>
        <w:t xml:space="preserve"> وحياةً لغيرهما من الناس، إذا علموا أنّ القصاص واجب</w:t>
      </w:r>
      <w:r w:rsidR="00583A47" w:rsidRPr="00534F0C">
        <w:rPr>
          <w:rFonts w:ascii="Esharat" w:eastAsia="MS Mincho" w:hAnsi="Esharat" w:hint="cs"/>
          <w:kern w:val="20"/>
          <w:rtl/>
        </w:rPr>
        <w:t>ٌ</w:t>
      </w:r>
      <w:r w:rsidRPr="00534F0C">
        <w:rPr>
          <w:rFonts w:ascii="Esharat" w:eastAsia="MS Mincho" w:hAnsi="Esharat"/>
          <w:kern w:val="20"/>
          <w:rtl/>
        </w:rPr>
        <w:t xml:space="preserve"> لا يجسرون على القتل</w:t>
      </w:r>
      <w:r w:rsidR="00583A47" w:rsidRPr="00534F0C">
        <w:rPr>
          <w:rFonts w:ascii="Esharat" w:eastAsia="MS Mincho" w:hAnsi="Esharat" w:hint="cs"/>
          <w:kern w:val="20"/>
          <w:rtl/>
        </w:rPr>
        <w:t>؛</w:t>
      </w:r>
      <w:r w:rsidRPr="00534F0C">
        <w:rPr>
          <w:rFonts w:ascii="Esharat" w:eastAsia="MS Mincho" w:hAnsi="Esharat"/>
          <w:kern w:val="20"/>
          <w:rtl/>
        </w:rPr>
        <w:t xml:space="preserve"> مخافةَ القصاص</w:t>
      </w:r>
      <w:r w:rsidRPr="00534F0C">
        <w:rPr>
          <w:rFonts w:ascii="Esharat" w:eastAsia="MS Mincho" w:hAnsi="Esharat"/>
          <w:kern w:val="20"/>
          <w:sz w:val="24"/>
          <w:szCs w:val="24"/>
          <w:rtl/>
        </w:rPr>
        <w:t>»</w:t>
      </w:r>
      <w:r w:rsidRPr="00534F0C">
        <w:rPr>
          <w:rFonts w:hint="cs"/>
          <w:vertAlign w:val="superscript"/>
          <w:rtl/>
        </w:rPr>
        <w:t>(</w:t>
      </w:r>
      <w:r w:rsidRPr="00534F0C">
        <w:rPr>
          <w:rStyle w:val="EndnoteReference"/>
          <w:rtl/>
        </w:rPr>
        <w:endnoteReference w:id="948"/>
      </w:r>
      <w:r w:rsidRPr="00534F0C">
        <w:rPr>
          <w:rFonts w:hint="cs"/>
          <w:vertAlign w:val="superscript"/>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مع أنّ هذه الأقوال والرواية المرسلة ي</w:t>
      </w:r>
      <w:r w:rsidR="00583A47" w:rsidRPr="00534F0C">
        <w:rPr>
          <w:rFonts w:ascii="Esharat" w:eastAsia="MS Mincho" w:hAnsi="Esharat" w:hint="cs"/>
          <w:kern w:val="20"/>
          <w:rtl/>
        </w:rPr>
        <w:t>َ</w:t>
      </w:r>
      <w:r w:rsidRPr="00534F0C">
        <w:rPr>
          <w:rFonts w:ascii="Esharat" w:eastAsia="MS Mincho" w:hAnsi="Esharat"/>
          <w:kern w:val="20"/>
          <w:rtl/>
        </w:rPr>
        <w:t>ر</w:t>
      </w:r>
      <w:r w:rsidR="00583A47" w:rsidRPr="00534F0C">
        <w:rPr>
          <w:rFonts w:ascii="Esharat" w:eastAsia="MS Mincho" w:hAnsi="Esharat" w:hint="cs"/>
          <w:kern w:val="20"/>
          <w:rtl/>
        </w:rPr>
        <w:t>ِ</w:t>
      </w:r>
      <w:r w:rsidRPr="00534F0C">
        <w:rPr>
          <w:rFonts w:ascii="Esharat" w:eastAsia="MS Mincho" w:hAnsi="Esharat"/>
          <w:kern w:val="20"/>
          <w:rtl/>
        </w:rPr>
        <w:t>د</w:t>
      </w:r>
      <w:r w:rsidR="00583A47" w:rsidRPr="00534F0C">
        <w:rPr>
          <w:rFonts w:ascii="Esharat" w:eastAsia="MS Mincho" w:hAnsi="Esharat" w:hint="cs"/>
          <w:kern w:val="20"/>
          <w:rtl/>
        </w:rPr>
        <w:t>ُ</w:t>
      </w:r>
      <w:r w:rsidRPr="00534F0C">
        <w:rPr>
          <w:rFonts w:ascii="Esharat" w:eastAsia="MS Mincho" w:hAnsi="Esharat"/>
          <w:kern w:val="20"/>
          <w:rtl/>
        </w:rPr>
        <w:t xml:space="preserve"> عليها إشكالان: </w:t>
      </w:r>
    </w:p>
    <w:p w:rsidR="00CF6C0D" w:rsidRPr="00534F0C" w:rsidRDefault="00CF6C0D" w:rsidP="00500774">
      <w:pPr>
        <w:rPr>
          <w:rFonts w:ascii="Esharat" w:eastAsia="MS Mincho" w:hAnsi="Esharat"/>
          <w:kern w:val="20"/>
          <w:rtl/>
        </w:rPr>
      </w:pPr>
      <w:r w:rsidRPr="00534F0C">
        <w:rPr>
          <w:rFonts w:ascii="Esharat" w:eastAsia="MS Mincho" w:hAnsi="Esharat"/>
          <w:b/>
          <w:bCs/>
          <w:kern w:val="20"/>
          <w:rtl/>
        </w:rPr>
        <w:t>الأوّل</w:t>
      </w:r>
      <w:r w:rsidR="00583A47" w:rsidRPr="00534F0C">
        <w:rPr>
          <w:rFonts w:ascii="Esharat" w:eastAsia="MS Mincho" w:hAnsi="Esharat" w:hint="cs"/>
          <w:kern w:val="20"/>
          <w:rtl/>
        </w:rPr>
        <w:t>:</w:t>
      </w:r>
      <w:r w:rsidRPr="00534F0C">
        <w:rPr>
          <w:rFonts w:ascii="Esharat" w:eastAsia="MS Mincho" w:hAnsi="Esharat"/>
          <w:kern w:val="20"/>
          <w:rtl/>
        </w:rPr>
        <w:t xml:space="preserve"> إنّ هذه الآية تصرّ</w:t>
      </w:r>
      <w:r w:rsidR="00583A47" w:rsidRPr="00534F0C">
        <w:rPr>
          <w:rFonts w:ascii="Esharat" w:eastAsia="MS Mincho" w:hAnsi="Esharat" w:hint="cs"/>
          <w:kern w:val="20"/>
          <w:rtl/>
        </w:rPr>
        <w:t>ِ</w:t>
      </w:r>
      <w:r w:rsidRPr="00534F0C">
        <w:rPr>
          <w:rFonts w:ascii="Esharat" w:eastAsia="MS Mincho" w:hAnsi="Esharat"/>
          <w:kern w:val="20"/>
          <w:rtl/>
        </w:rPr>
        <w:t>ح بأنّ قَوَد القاتل كان من الأحكام الإلهيّة في التوراة</w:t>
      </w:r>
      <w:r w:rsidR="00F36FB4" w:rsidRPr="00534F0C">
        <w:rPr>
          <w:rFonts w:ascii="Esharat" w:eastAsia="MS Mincho" w:hAnsi="Esharat" w:hint="cs"/>
          <w:kern w:val="20"/>
          <w:rtl/>
        </w:rPr>
        <w:t>،</w:t>
      </w:r>
      <w:r w:rsidRPr="00534F0C">
        <w:rPr>
          <w:rFonts w:ascii="Esharat" w:eastAsia="MS Mincho" w:hAnsi="Esharat"/>
          <w:kern w:val="20"/>
          <w:rtl/>
        </w:rPr>
        <w:t xml:space="preserve"> وكان جارياً طيلة قرون</w:t>
      </w:r>
      <w:r w:rsidR="00F36FB4" w:rsidRPr="00534F0C">
        <w:rPr>
          <w:rFonts w:ascii="Esharat" w:eastAsia="MS Mincho" w:hAnsi="Esharat" w:hint="cs"/>
          <w:kern w:val="20"/>
          <w:rtl/>
        </w:rPr>
        <w:t>،</w:t>
      </w:r>
      <w:r w:rsidRPr="00534F0C">
        <w:rPr>
          <w:rFonts w:ascii="Esharat" w:eastAsia="MS Mincho" w:hAnsi="Esharat"/>
          <w:kern w:val="20"/>
          <w:rtl/>
        </w:rPr>
        <w:t xml:space="preserve"> وليس حكماً جديداً خاصّاً بالمسلمين</w:t>
      </w:r>
      <w:r w:rsidR="00F36FB4" w:rsidRPr="00534F0C">
        <w:rPr>
          <w:rFonts w:ascii="Esharat" w:eastAsia="MS Mincho" w:hAnsi="Esharat" w:hint="cs"/>
          <w:kern w:val="20"/>
          <w:rtl/>
        </w:rPr>
        <w:t>،</w:t>
      </w:r>
      <w:r w:rsidRPr="00534F0C">
        <w:rPr>
          <w:rFonts w:ascii="Esharat" w:eastAsia="MS Mincho" w:hAnsi="Esharat"/>
          <w:kern w:val="20"/>
          <w:rtl/>
        </w:rPr>
        <w:t xml:space="preserve"> فلا</w:t>
      </w:r>
      <w:r w:rsidR="00F36FB4" w:rsidRPr="00534F0C">
        <w:rPr>
          <w:rFonts w:ascii="Esharat" w:eastAsia="MS Mincho" w:hAnsi="Esharat" w:hint="cs"/>
          <w:kern w:val="20"/>
          <w:rtl/>
        </w:rPr>
        <w:t xml:space="preserve"> </w:t>
      </w:r>
      <w:r w:rsidRPr="00534F0C">
        <w:rPr>
          <w:rFonts w:ascii="Esharat" w:eastAsia="MS Mincho" w:hAnsi="Esharat"/>
          <w:kern w:val="20"/>
          <w:rtl/>
        </w:rPr>
        <w:t>يصح</w:t>
      </w:r>
      <w:r w:rsidR="00F36FB4" w:rsidRPr="00534F0C">
        <w:rPr>
          <w:rFonts w:ascii="Esharat" w:eastAsia="MS Mincho" w:hAnsi="Esharat" w:hint="cs"/>
          <w:kern w:val="20"/>
          <w:rtl/>
        </w:rPr>
        <w:t>ّ</w:t>
      </w:r>
      <w:r w:rsidRPr="00534F0C">
        <w:rPr>
          <w:rFonts w:ascii="Esharat" w:eastAsia="MS Mincho" w:hAnsi="Esharat"/>
          <w:kern w:val="20"/>
          <w:rtl/>
        </w:rPr>
        <w:t xml:space="preserve"> أن يقال: </w:t>
      </w:r>
      <w:r w:rsidRPr="00534F0C">
        <w:rPr>
          <w:rFonts w:ascii="Esharat" w:eastAsia="MS Mincho" w:hAnsi="Esharat"/>
          <w:kern w:val="20"/>
          <w:sz w:val="24"/>
          <w:szCs w:val="24"/>
          <w:rtl/>
        </w:rPr>
        <w:t>«</w:t>
      </w:r>
      <w:r w:rsidRPr="00534F0C">
        <w:rPr>
          <w:rFonts w:ascii="Esharat" w:eastAsia="MS Mincho" w:hAnsi="Esharat"/>
          <w:kern w:val="20"/>
          <w:rtl/>
        </w:rPr>
        <w:t>ولكم يا أمّة محم</w:t>
      </w:r>
      <w:r w:rsidRPr="00534F0C">
        <w:rPr>
          <w:rFonts w:ascii="Esharat" w:eastAsia="MS Mincho" w:hAnsi="Esharat" w:hint="cs"/>
          <w:kern w:val="20"/>
          <w:rtl/>
        </w:rPr>
        <w:t>ّ</w:t>
      </w:r>
      <w:r w:rsidRPr="00534F0C">
        <w:rPr>
          <w:rFonts w:ascii="Esharat" w:eastAsia="MS Mincho" w:hAnsi="Esharat"/>
          <w:kern w:val="20"/>
          <w:rtl/>
        </w:rPr>
        <w:t>د في القصاص حياة</w:t>
      </w:r>
      <w:r w:rsidRPr="00534F0C">
        <w:rPr>
          <w:rFonts w:ascii="Esharat" w:eastAsia="MS Mincho" w:hAnsi="Esharat"/>
          <w:kern w:val="20"/>
          <w:sz w:val="24"/>
          <w:szCs w:val="24"/>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b/>
          <w:bCs/>
          <w:kern w:val="20"/>
          <w:rtl/>
        </w:rPr>
        <w:t>الثاني</w:t>
      </w:r>
      <w:r w:rsidR="00583A47" w:rsidRPr="00534F0C">
        <w:rPr>
          <w:rFonts w:ascii="Esharat" w:eastAsia="MS Mincho" w:hAnsi="Esharat" w:hint="cs"/>
          <w:kern w:val="20"/>
          <w:rtl/>
        </w:rPr>
        <w:t>:</w:t>
      </w:r>
      <w:r w:rsidRPr="00534F0C">
        <w:rPr>
          <w:rFonts w:ascii="Esharat" w:eastAsia="MS Mincho" w:hAnsi="Esharat"/>
          <w:kern w:val="20"/>
          <w:rtl/>
        </w:rPr>
        <w:t xml:space="preserve"> إنّ أرباب التفاسير والتواريخ ذكروا أنّ أهل الجاهليّة فيهم بغيٌ وطاعةٌ للشيطان</w:t>
      </w:r>
      <w:r w:rsidR="00F36FB4" w:rsidRPr="00534F0C">
        <w:rPr>
          <w:rFonts w:ascii="Esharat" w:eastAsia="MS Mincho" w:hAnsi="Esharat" w:hint="cs"/>
          <w:kern w:val="20"/>
          <w:rtl/>
        </w:rPr>
        <w:t>،</w:t>
      </w:r>
      <w:r w:rsidRPr="00534F0C">
        <w:rPr>
          <w:rFonts w:ascii="Esharat" w:eastAsia="MS Mincho" w:hAnsi="Esharat"/>
          <w:kern w:val="20"/>
          <w:rtl/>
        </w:rPr>
        <w:t xml:space="preserve"> فكان الحيّ إذا كان فيهم عدّة ومنعة فقتل عبدُ قومٍ آخرين عبداً لهم قالوا</w:t>
      </w:r>
      <w:r w:rsidR="00F36FB4" w:rsidRPr="00534F0C">
        <w:rPr>
          <w:rFonts w:ascii="Esharat" w:eastAsia="MS Mincho" w:hAnsi="Esharat" w:hint="cs"/>
          <w:kern w:val="20"/>
          <w:rtl/>
        </w:rPr>
        <w:t>:</w:t>
      </w:r>
      <w:r w:rsidR="00F36FB4" w:rsidRPr="00534F0C">
        <w:rPr>
          <w:rFonts w:ascii="Esharat" w:eastAsia="MS Mincho" w:hAnsi="Esharat"/>
          <w:kern w:val="20"/>
          <w:rtl/>
        </w:rPr>
        <w:t xml:space="preserve"> لا نقتل به إل</w:t>
      </w:r>
      <w:r w:rsidRPr="00534F0C">
        <w:rPr>
          <w:rFonts w:ascii="Esharat" w:eastAsia="MS Mincho" w:hAnsi="Esharat"/>
          <w:kern w:val="20"/>
          <w:rtl/>
        </w:rPr>
        <w:t>ا</w:t>
      </w:r>
      <w:r w:rsidR="00F36FB4" w:rsidRPr="00534F0C">
        <w:rPr>
          <w:rFonts w:ascii="Esharat" w:eastAsia="MS Mincho" w:hAnsi="Esharat" w:hint="cs"/>
          <w:kern w:val="20"/>
          <w:rtl/>
        </w:rPr>
        <w:t>ّ</w:t>
      </w:r>
      <w:r w:rsidRPr="00534F0C">
        <w:rPr>
          <w:rFonts w:ascii="Esharat" w:eastAsia="MS Mincho" w:hAnsi="Esharat"/>
          <w:kern w:val="20"/>
          <w:rtl/>
        </w:rPr>
        <w:t xml:space="preserve"> حرّاً؛ تعزّ</w:t>
      </w:r>
      <w:r w:rsidR="00F36FB4" w:rsidRPr="00534F0C">
        <w:rPr>
          <w:rFonts w:ascii="Esharat" w:eastAsia="MS Mincho" w:hAnsi="Esharat" w:hint="cs"/>
          <w:kern w:val="20"/>
          <w:rtl/>
        </w:rPr>
        <w:t>ُ</w:t>
      </w:r>
      <w:r w:rsidRPr="00534F0C">
        <w:rPr>
          <w:rFonts w:ascii="Esharat" w:eastAsia="MS Mincho" w:hAnsi="Esharat"/>
          <w:kern w:val="20"/>
          <w:rtl/>
        </w:rPr>
        <w:t>زا</w:t>
      </w:r>
      <w:r w:rsidR="00F36FB4" w:rsidRPr="00534F0C">
        <w:rPr>
          <w:rFonts w:ascii="Esharat" w:eastAsia="MS Mincho" w:hAnsi="Esharat" w:hint="cs"/>
          <w:kern w:val="20"/>
          <w:rtl/>
        </w:rPr>
        <w:t>ً</w:t>
      </w:r>
      <w:r w:rsidRPr="00534F0C">
        <w:rPr>
          <w:rFonts w:ascii="Esharat" w:eastAsia="MS Mincho" w:hAnsi="Esharat"/>
          <w:kern w:val="20"/>
          <w:rtl/>
        </w:rPr>
        <w:t xml:space="preserve"> لفضلهم على غيرهم في أنفسهم. وإذا قُتِلت لهم امرأةٌ قتلتها امرأةُ قومٍ آخرين قالوا</w:t>
      </w:r>
      <w:r w:rsidR="00F36FB4" w:rsidRPr="00534F0C">
        <w:rPr>
          <w:rFonts w:ascii="Esharat" w:eastAsia="MS Mincho" w:hAnsi="Esharat" w:hint="cs"/>
          <w:kern w:val="20"/>
          <w:rtl/>
        </w:rPr>
        <w:t>:</w:t>
      </w:r>
      <w:r w:rsidR="00F36FB4" w:rsidRPr="00534F0C">
        <w:rPr>
          <w:rFonts w:ascii="Esharat" w:eastAsia="MS Mincho" w:hAnsi="Esharat"/>
          <w:kern w:val="20"/>
          <w:rtl/>
        </w:rPr>
        <w:t xml:space="preserve"> لا نقتل بها إل</w:t>
      </w:r>
      <w:r w:rsidRPr="00534F0C">
        <w:rPr>
          <w:rFonts w:ascii="Esharat" w:eastAsia="MS Mincho" w:hAnsi="Esharat"/>
          <w:kern w:val="20"/>
          <w:rtl/>
        </w:rPr>
        <w:t>ا</w:t>
      </w:r>
      <w:r w:rsidR="00F36FB4" w:rsidRPr="00534F0C">
        <w:rPr>
          <w:rFonts w:ascii="Esharat" w:eastAsia="MS Mincho" w:hAnsi="Esharat" w:hint="cs"/>
          <w:kern w:val="20"/>
          <w:rtl/>
        </w:rPr>
        <w:t>ّ</w:t>
      </w:r>
      <w:r w:rsidRPr="00534F0C">
        <w:rPr>
          <w:rFonts w:ascii="Esharat" w:eastAsia="MS Mincho" w:hAnsi="Esharat"/>
          <w:kern w:val="20"/>
          <w:rtl/>
        </w:rPr>
        <w:t xml:space="preserve"> رجلاً، فأنزل الله هذه الآية يخبرهم أنّ العبد بالعبد والأنثى بالأنثى</w:t>
      </w:r>
      <w:r w:rsidR="00F36FB4" w:rsidRPr="00534F0C">
        <w:rPr>
          <w:rFonts w:ascii="Esharat" w:eastAsia="MS Mincho" w:hAnsi="Esharat" w:hint="cs"/>
          <w:kern w:val="20"/>
          <w:rtl/>
        </w:rPr>
        <w:t>،</w:t>
      </w:r>
      <w:r w:rsidRPr="00534F0C">
        <w:rPr>
          <w:rFonts w:ascii="Esharat" w:eastAsia="MS Mincho" w:hAnsi="Esharat"/>
          <w:kern w:val="20"/>
          <w:rtl/>
        </w:rPr>
        <w:t xml:space="preserve"> فنهاهم عن البغي</w:t>
      </w:r>
      <w:r w:rsidRPr="00534F0C">
        <w:rPr>
          <w:rFonts w:hint="cs"/>
          <w:vertAlign w:val="superscript"/>
          <w:rtl/>
        </w:rPr>
        <w:t>(</w:t>
      </w:r>
      <w:r w:rsidRPr="00534F0C">
        <w:rPr>
          <w:rStyle w:val="EndnoteReference"/>
          <w:rtl/>
        </w:rPr>
        <w:endnoteReference w:id="949"/>
      </w:r>
      <w:r w:rsidRPr="00534F0C">
        <w:rPr>
          <w:rFonts w:hint="cs"/>
          <w:vertAlign w:val="superscript"/>
          <w:rtl/>
        </w:rPr>
        <w:t>)</w:t>
      </w:r>
      <w:r w:rsidRPr="00534F0C">
        <w:rPr>
          <w:rFonts w:ascii="Esharat" w:eastAsia="MS Mincho" w:hAnsi="Esharat"/>
          <w:kern w:val="20"/>
          <w:rtl/>
        </w:rPr>
        <w:t>. فقَوَدُ القاتل كانت سنّةً رائجةً بين الأعراب في الجاهليّة قبل الإسلام بنحو</w:t>
      </w:r>
      <w:r w:rsidR="00F36FB4" w:rsidRPr="00534F0C">
        <w:rPr>
          <w:rFonts w:ascii="Esharat" w:eastAsia="MS Mincho" w:hAnsi="Esharat" w:hint="cs"/>
          <w:kern w:val="20"/>
          <w:rtl/>
        </w:rPr>
        <w:t>ٍ</w:t>
      </w:r>
      <w:r w:rsidRPr="00534F0C">
        <w:rPr>
          <w:rFonts w:ascii="Esharat" w:eastAsia="MS Mincho" w:hAnsi="Esharat"/>
          <w:kern w:val="20"/>
          <w:rtl/>
        </w:rPr>
        <w:t xml:space="preserve"> آكد وأشدّ ممّا شرّ</w:t>
      </w:r>
      <w:r w:rsidR="00F36FB4" w:rsidRPr="00534F0C">
        <w:rPr>
          <w:rFonts w:ascii="Esharat" w:eastAsia="MS Mincho" w:hAnsi="Esharat" w:hint="cs"/>
          <w:kern w:val="20"/>
          <w:rtl/>
        </w:rPr>
        <w:t>َ</w:t>
      </w:r>
      <w:r w:rsidRPr="00534F0C">
        <w:rPr>
          <w:rFonts w:ascii="Esharat" w:eastAsia="MS Mincho" w:hAnsi="Esharat"/>
          <w:kern w:val="20"/>
          <w:rtl/>
        </w:rPr>
        <w:t>عه الله في القرآن للمسلمين</w:t>
      </w:r>
      <w:r w:rsidR="00F36FB4" w:rsidRPr="00534F0C">
        <w:rPr>
          <w:rFonts w:ascii="Esharat" w:eastAsia="MS Mincho" w:hAnsi="Esharat" w:hint="cs"/>
          <w:kern w:val="20"/>
          <w:rtl/>
        </w:rPr>
        <w:t>،</w:t>
      </w:r>
      <w:r w:rsidRPr="00534F0C">
        <w:rPr>
          <w:rFonts w:ascii="Esharat" w:eastAsia="MS Mincho" w:hAnsi="Esharat"/>
          <w:kern w:val="20"/>
          <w:rtl/>
        </w:rPr>
        <w:t xml:space="preserve"> وهي أشدّ ردعاً للناس عن القتل</w:t>
      </w:r>
      <w:r w:rsidR="00F36FB4" w:rsidRPr="00534F0C">
        <w:rPr>
          <w:rFonts w:ascii="Esharat" w:eastAsia="MS Mincho" w:hAnsi="Esharat" w:hint="cs"/>
          <w:kern w:val="20"/>
          <w:rtl/>
        </w:rPr>
        <w:t>،</w:t>
      </w:r>
      <w:r w:rsidRPr="00534F0C">
        <w:rPr>
          <w:rFonts w:ascii="Esharat" w:eastAsia="MS Mincho" w:hAnsi="Esharat"/>
          <w:kern w:val="20"/>
          <w:rtl/>
        </w:rPr>
        <w:t xml:space="preserve"> فلا يصحّ أن يقال: إنّ الحكم الإلهيّ بالقصاص موجب</w:t>
      </w:r>
      <w:r w:rsidR="00F36FB4" w:rsidRPr="00534F0C">
        <w:rPr>
          <w:rFonts w:ascii="Esharat" w:eastAsia="MS Mincho" w:hAnsi="Esharat" w:hint="cs"/>
          <w:kern w:val="20"/>
          <w:rtl/>
        </w:rPr>
        <w:t>ٌ</w:t>
      </w:r>
      <w:r w:rsidRPr="00534F0C">
        <w:rPr>
          <w:rFonts w:ascii="Esharat" w:eastAsia="MS Mincho" w:hAnsi="Esharat"/>
          <w:kern w:val="20"/>
          <w:rtl/>
        </w:rPr>
        <w:t xml:space="preserve"> لارتداع القاتل عن القتل</w:t>
      </w:r>
      <w:r w:rsidR="00F36FB4" w:rsidRPr="00534F0C">
        <w:rPr>
          <w:rFonts w:ascii="Esharat" w:eastAsia="MS Mincho" w:hAnsi="Esharat" w:hint="cs"/>
          <w:kern w:val="20"/>
          <w:rtl/>
        </w:rPr>
        <w:t>،</w:t>
      </w:r>
      <w:r w:rsidRPr="00534F0C">
        <w:rPr>
          <w:rFonts w:ascii="Esharat" w:eastAsia="MS Mincho" w:hAnsi="Esharat"/>
          <w:kern w:val="20"/>
          <w:rtl/>
        </w:rPr>
        <w:t xml:space="preserve"> فيسلم هو من أن يُقتَل</w:t>
      </w:r>
      <w:r w:rsidR="00F36FB4" w:rsidRPr="00534F0C">
        <w:rPr>
          <w:rFonts w:ascii="Esharat" w:eastAsia="MS Mincho" w:hAnsi="Esharat" w:hint="cs"/>
          <w:kern w:val="20"/>
          <w:rtl/>
        </w:rPr>
        <w:t>،</w:t>
      </w:r>
      <w:r w:rsidRPr="00534F0C">
        <w:rPr>
          <w:rFonts w:ascii="Esharat" w:eastAsia="MS Mincho" w:hAnsi="Esharat"/>
          <w:kern w:val="20"/>
          <w:rtl/>
        </w:rPr>
        <w:t xml:space="preserve"> ويسلم مَن همَّ هو بقتله. نعم ما حكي في التبيان</w:t>
      </w:r>
      <w:r w:rsidRPr="00534F0C">
        <w:rPr>
          <w:rFonts w:hint="cs"/>
          <w:vertAlign w:val="superscript"/>
          <w:rtl/>
        </w:rPr>
        <w:t>(</w:t>
      </w:r>
      <w:r w:rsidRPr="00534F0C">
        <w:rPr>
          <w:rStyle w:val="EndnoteReference"/>
          <w:rtl/>
        </w:rPr>
        <w:endnoteReference w:id="950"/>
      </w:r>
      <w:r w:rsidRPr="00534F0C">
        <w:rPr>
          <w:rFonts w:hint="cs"/>
          <w:vertAlign w:val="superscript"/>
          <w:rtl/>
        </w:rPr>
        <w:t>)</w:t>
      </w:r>
      <w:r w:rsidRPr="00534F0C">
        <w:rPr>
          <w:rFonts w:ascii="Esharat" w:eastAsia="MS Mincho" w:hAnsi="Esharat"/>
          <w:kern w:val="20"/>
          <w:rtl/>
        </w:rPr>
        <w:t xml:space="preserve"> وفقه القرآن</w:t>
      </w:r>
      <w:r w:rsidRPr="00534F0C">
        <w:rPr>
          <w:rFonts w:hint="cs"/>
          <w:vertAlign w:val="superscript"/>
          <w:rtl/>
        </w:rPr>
        <w:t>(</w:t>
      </w:r>
      <w:r w:rsidRPr="00534F0C">
        <w:rPr>
          <w:rStyle w:val="EndnoteReference"/>
          <w:rtl/>
        </w:rPr>
        <w:endnoteReference w:id="951"/>
      </w:r>
      <w:r w:rsidRPr="00534F0C">
        <w:rPr>
          <w:rFonts w:hint="cs"/>
          <w:vertAlign w:val="superscript"/>
          <w:rtl/>
        </w:rPr>
        <w:t>)</w:t>
      </w:r>
      <w:r w:rsidRPr="00534F0C">
        <w:rPr>
          <w:rFonts w:ascii="Esharat" w:eastAsia="MS Mincho" w:hAnsi="Esharat"/>
          <w:kern w:val="20"/>
          <w:rtl/>
        </w:rPr>
        <w:t xml:space="preserve"> وغيرهما</w:t>
      </w:r>
      <w:r w:rsidR="00F36FB4" w:rsidRPr="00534F0C">
        <w:rPr>
          <w:rFonts w:ascii="Esharat" w:eastAsia="MS Mincho" w:hAnsi="Esharat" w:hint="cs"/>
          <w:kern w:val="20"/>
          <w:rtl/>
        </w:rPr>
        <w:t xml:space="preserve">، </w:t>
      </w:r>
      <w:r w:rsidRPr="00534F0C">
        <w:rPr>
          <w:rFonts w:ascii="Esharat" w:eastAsia="MS Mincho" w:hAnsi="Esharat"/>
          <w:kern w:val="20"/>
          <w:rtl/>
        </w:rPr>
        <w:t xml:space="preserve">عن السدّي أنّه قال: </w:t>
      </w:r>
      <w:r w:rsidRPr="00534F0C">
        <w:rPr>
          <w:rFonts w:ascii="Esharat" w:eastAsia="MS Mincho" w:hAnsi="Esharat"/>
          <w:kern w:val="20"/>
          <w:sz w:val="24"/>
          <w:szCs w:val="24"/>
          <w:rtl/>
        </w:rPr>
        <w:t>«</w:t>
      </w:r>
      <w:r w:rsidRPr="00534F0C">
        <w:rPr>
          <w:rFonts w:ascii="Esharat" w:eastAsia="MS Mincho" w:hAnsi="Esharat"/>
          <w:kern w:val="20"/>
          <w:rtl/>
        </w:rPr>
        <w:t xml:space="preserve">من جهة أنّه لا يقتل </w:t>
      </w:r>
      <w:r w:rsidR="002D6FDB" w:rsidRPr="00534F0C">
        <w:rPr>
          <w:rFonts w:ascii="Esharat" w:eastAsia="MS Mincho" w:hAnsi="Esharat"/>
          <w:kern w:val="20"/>
          <w:rtl/>
        </w:rPr>
        <w:t>إلاّ</w:t>
      </w:r>
      <w:r w:rsidRPr="00534F0C">
        <w:rPr>
          <w:rFonts w:ascii="Esharat" w:eastAsia="MS Mincho" w:hAnsi="Esharat"/>
          <w:kern w:val="20"/>
          <w:rtl/>
        </w:rPr>
        <w:t xml:space="preserve"> القاتل</w:t>
      </w:r>
      <w:r w:rsidR="00F36FB4" w:rsidRPr="00534F0C">
        <w:rPr>
          <w:rFonts w:ascii="Esharat" w:eastAsia="MS Mincho" w:hAnsi="Esharat" w:hint="cs"/>
          <w:kern w:val="20"/>
          <w:rtl/>
        </w:rPr>
        <w:t>،</w:t>
      </w:r>
      <w:r w:rsidRPr="00534F0C">
        <w:rPr>
          <w:rFonts w:ascii="Esharat" w:eastAsia="MS Mincho" w:hAnsi="Esharat"/>
          <w:kern w:val="20"/>
          <w:rtl/>
        </w:rPr>
        <w:t xml:space="preserve"> دون غيره، </w:t>
      </w:r>
      <w:r w:rsidR="00F36FB4" w:rsidRPr="00534F0C">
        <w:rPr>
          <w:rFonts w:ascii="Esharat" w:eastAsia="MS Mincho" w:hAnsi="Esharat"/>
          <w:kern w:val="20"/>
          <w:rtl/>
        </w:rPr>
        <w:t>خلاف فعل الجاهليّة ال</w:t>
      </w:r>
      <w:r w:rsidRPr="00534F0C">
        <w:rPr>
          <w:rFonts w:ascii="Esharat" w:eastAsia="MS Mincho" w:hAnsi="Esharat"/>
          <w:kern w:val="20"/>
          <w:rtl/>
        </w:rPr>
        <w:t>ذين كانوا يتفانون بالطوائل</w:t>
      </w:r>
      <w:r w:rsidRPr="00534F0C">
        <w:rPr>
          <w:rFonts w:ascii="Esharat" w:eastAsia="MS Mincho" w:hAnsi="Esharat"/>
          <w:kern w:val="20"/>
          <w:sz w:val="24"/>
          <w:szCs w:val="24"/>
          <w:rtl/>
        </w:rPr>
        <w:t>»</w:t>
      </w:r>
      <w:r w:rsidRPr="00534F0C">
        <w:rPr>
          <w:rFonts w:ascii="Esharat" w:eastAsia="MS Mincho" w:hAnsi="Esharat"/>
          <w:kern w:val="20"/>
          <w:rtl/>
        </w:rPr>
        <w:t xml:space="preserve"> سليم</w:t>
      </w:r>
      <w:r w:rsidR="00F36FB4" w:rsidRPr="00534F0C">
        <w:rPr>
          <w:rFonts w:ascii="Esharat" w:eastAsia="MS Mincho" w:hAnsi="Esharat" w:hint="cs"/>
          <w:kern w:val="20"/>
          <w:rtl/>
        </w:rPr>
        <w:t>ٌ</w:t>
      </w:r>
      <w:r w:rsidRPr="00534F0C">
        <w:rPr>
          <w:rFonts w:ascii="Esharat" w:eastAsia="MS Mincho" w:hAnsi="Esharat"/>
          <w:kern w:val="20"/>
          <w:rtl/>
        </w:rPr>
        <w:t xml:space="preserve"> من هذا الإشكال.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وما اضطرّهم إلى هذه التأويلات </w:t>
      </w:r>
      <w:r w:rsidR="002D6FDB" w:rsidRPr="00534F0C">
        <w:rPr>
          <w:rFonts w:ascii="Esharat" w:eastAsia="MS Mincho" w:hAnsi="Esharat"/>
          <w:kern w:val="20"/>
          <w:rtl/>
        </w:rPr>
        <w:t>إلاّ</w:t>
      </w:r>
      <w:r w:rsidRPr="00534F0C">
        <w:rPr>
          <w:rFonts w:ascii="Esharat" w:eastAsia="MS Mincho" w:hAnsi="Esharat"/>
          <w:kern w:val="20"/>
          <w:rtl/>
        </w:rPr>
        <w:t xml:space="preserve"> أنّهم فسّ</w:t>
      </w:r>
      <w:r w:rsidR="00F36FB4" w:rsidRPr="00534F0C">
        <w:rPr>
          <w:rFonts w:ascii="Esharat" w:eastAsia="MS Mincho" w:hAnsi="Esharat" w:hint="cs"/>
          <w:kern w:val="20"/>
          <w:rtl/>
        </w:rPr>
        <w:t>َ</w:t>
      </w:r>
      <w:r w:rsidRPr="00534F0C">
        <w:rPr>
          <w:rFonts w:ascii="Esharat" w:eastAsia="MS Mincho" w:hAnsi="Esharat"/>
          <w:kern w:val="20"/>
          <w:rtl/>
        </w:rPr>
        <w:t xml:space="preserve">روا </w:t>
      </w:r>
      <w:r w:rsidRPr="00534F0C">
        <w:rPr>
          <w:rFonts w:hint="eastAsia"/>
          <w:sz w:val="24"/>
          <w:szCs w:val="24"/>
          <w:rtl/>
        </w:rPr>
        <w:t>«</w:t>
      </w:r>
      <w:r w:rsidRPr="00534F0C">
        <w:rPr>
          <w:rFonts w:ascii="Esharat" w:eastAsia="MS Mincho" w:hAnsi="Esharat"/>
          <w:kern w:val="20"/>
          <w:rtl/>
        </w:rPr>
        <w:t>القصاص</w:t>
      </w:r>
      <w:r w:rsidRPr="00534F0C">
        <w:rPr>
          <w:rFonts w:hint="eastAsia"/>
          <w:sz w:val="24"/>
          <w:szCs w:val="24"/>
          <w:rtl/>
        </w:rPr>
        <w:t>»</w:t>
      </w:r>
      <w:r w:rsidRPr="00534F0C">
        <w:rPr>
          <w:rFonts w:ascii="Esharat" w:eastAsia="MS Mincho" w:hAnsi="Esharat"/>
          <w:kern w:val="20"/>
          <w:rtl/>
        </w:rPr>
        <w:t xml:space="preserve"> بالقَوَد</w:t>
      </w:r>
      <w:r w:rsidR="00F36FB4" w:rsidRPr="00534F0C">
        <w:rPr>
          <w:rFonts w:ascii="Esharat" w:eastAsia="MS Mincho" w:hAnsi="Esharat" w:hint="cs"/>
          <w:kern w:val="20"/>
          <w:rtl/>
        </w:rPr>
        <w:t>.</w:t>
      </w:r>
      <w:r w:rsidRPr="00534F0C">
        <w:rPr>
          <w:rFonts w:ascii="Esharat" w:eastAsia="MS Mincho" w:hAnsi="Esharat"/>
          <w:kern w:val="20"/>
          <w:rtl/>
        </w:rPr>
        <w:t xml:space="preserve"> وقد عرفت أنّه بمعنى المساواة</w:t>
      </w:r>
      <w:r w:rsidR="00F36FB4" w:rsidRPr="00534F0C">
        <w:rPr>
          <w:rFonts w:ascii="Esharat" w:eastAsia="MS Mincho" w:hAnsi="Esharat" w:hint="cs"/>
          <w:kern w:val="20"/>
          <w:rtl/>
        </w:rPr>
        <w:t>.</w:t>
      </w:r>
      <w:r w:rsidRPr="00534F0C">
        <w:rPr>
          <w:rFonts w:ascii="Esharat" w:eastAsia="MS Mincho" w:hAnsi="Esharat"/>
          <w:kern w:val="20"/>
          <w:rtl/>
        </w:rPr>
        <w:t xml:space="preserve"> ولم يلتفتوا أيضاً إلى أنّ قوله: </w:t>
      </w:r>
      <w:r w:rsidRPr="00534F0C">
        <w:rPr>
          <w:rFonts w:ascii="Sakkal Majalla" w:hAnsi="Sakkal Majalla" w:cs="Sakkal Majalla" w:hint="cs"/>
          <w:sz w:val="24"/>
          <w:szCs w:val="24"/>
          <w:rtl/>
        </w:rPr>
        <w:t>﴿</w:t>
      </w:r>
      <w:r w:rsidRPr="00534F0C">
        <w:rPr>
          <w:rFonts w:ascii="Esharat" w:eastAsia="MS Mincho" w:hAnsi="Esharat"/>
          <w:b/>
          <w:bCs/>
          <w:kern w:val="20"/>
          <w:rtl/>
        </w:rPr>
        <w:t>وَلَكُمْ فِي الْقِصَاصِ حَيَاةٌ</w:t>
      </w:r>
      <w:r w:rsidRPr="00534F0C">
        <w:rPr>
          <w:rFonts w:ascii="Sakkal Majalla" w:hAnsi="Sakkal Majalla" w:cs="Sakkal Majalla" w:hint="cs"/>
          <w:sz w:val="24"/>
          <w:szCs w:val="24"/>
          <w:rtl/>
        </w:rPr>
        <w:t>﴾</w:t>
      </w:r>
      <w:r w:rsidRPr="00534F0C">
        <w:rPr>
          <w:rFonts w:ascii="Esharat" w:eastAsia="MS Mincho" w:hAnsi="Esharat"/>
          <w:kern w:val="20"/>
          <w:rtl/>
        </w:rPr>
        <w:t xml:space="preserve"> يدلّ على اختصاص القصاص بالأمّة الإسلاميّة في </w:t>
      </w:r>
      <w:r w:rsidR="00F36FB4" w:rsidRPr="00534F0C">
        <w:rPr>
          <w:rFonts w:ascii="Esharat" w:eastAsia="MS Mincho" w:hAnsi="Esharat" w:hint="cs"/>
          <w:kern w:val="20"/>
          <w:rtl/>
        </w:rPr>
        <w:t>مقابل</w:t>
      </w:r>
      <w:r w:rsidRPr="00534F0C">
        <w:rPr>
          <w:rFonts w:ascii="Esharat" w:eastAsia="MS Mincho" w:hAnsi="Esharat"/>
          <w:kern w:val="20"/>
          <w:rtl/>
        </w:rPr>
        <w:t xml:space="preserve"> سائر الأمم الماضية، أعني بني إسرائيل </w:t>
      </w:r>
      <w:r w:rsidRPr="00534F0C">
        <w:rPr>
          <w:rFonts w:ascii="Esharat" w:eastAsia="MS Mincho" w:hAnsi="Esharat" w:hint="cs"/>
          <w:kern w:val="20"/>
          <w:rtl/>
        </w:rPr>
        <w:t xml:space="preserve">في عصر موسى </w:t>
      </w:r>
      <w:r w:rsidRPr="00534F0C">
        <w:rPr>
          <w:rFonts w:ascii="Esharat" w:eastAsia="MS Mincho" w:hAnsi="Esharat"/>
          <w:kern w:val="20"/>
          <w:rtl/>
        </w:rPr>
        <w:t>ومَن</w:t>
      </w:r>
      <w:r w:rsidR="00F36FB4" w:rsidRPr="00534F0C">
        <w:rPr>
          <w:rFonts w:ascii="Esharat" w:eastAsia="MS Mincho" w:hAnsi="Esharat" w:hint="cs"/>
          <w:kern w:val="20"/>
          <w:rtl/>
        </w:rPr>
        <w:t>ْ</w:t>
      </w:r>
      <w:r w:rsidRPr="00534F0C">
        <w:rPr>
          <w:rFonts w:ascii="Esharat" w:eastAsia="MS Mincho" w:hAnsi="Esharat"/>
          <w:kern w:val="20"/>
          <w:rtl/>
        </w:rPr>
        <w:t xml:space="preserve"> بعدهم؛ حيث كتب الله عليهم </w:t>
      </w:r>
      <w:r w:rsidRPr="00534F0C">
        <w:rPr>
          <w:rFonts w:ascii="Sakkal Majalla" w:hAnsi="Sakkal Majalla" w:cs="Sakkal Majalla" w:hint="cs"/>
          <w:sz w:val="24"/>
          <w:szCs w:val="24"/>
          <w:rtl/>
        </w:rPr>
        <w:t>﴿</w:t>
      </w:r>
      <w:r w:rsidRPr="00534F0C">
        <w:rPr>
          <w:rFonts w:ascii="Esharat" w:eastAsia="MS Mincho" w:hAnsi="Esharat"/>
          <w:b/>
          <w:bCs/>
          <w:kern w:val="20"/>
          <w:rtl/>
        </w:rPr>
        <w:t>أ</w:t>
      </w:r>
      <w:r w:rsidR="00F36FB4" w:rsidRPr="00534F0C">
        <w:rPr>
          <w:rFonts w:ascii="Esharat" w:eastAsia="MS Mincho" w:hAnsi="Esharat" w:hint="cs"/>
          <w:b/>
          <w:bCs/>
          <w:kern w:val="20"/>
          <w:rtl/>
        </w:rPr>
        <w:t>َ</w:t>
      </w:r>
      <w:r w:rsidRPr="00534F0C">
        <w:rPr>
          <w:rFonts w:ascii="Esharat" w:eastAsia="MS Mincho" w:hAnsi="Esharat"/>
          <w:b/>
          <w:bCs/>
          <w:kern w:val="20"/>
          <w:rtl/>
        </w:rPr>
        <w:t>نّ</w:t>
      </w:r>
      <w:r w:rsidR="00F36FB4" w:rsidRPr="00534F0C">
        <w:rPr>
          <w:rFonts w:ascii="Esharat" w:eastAsia="MS Mincho" w:hAnsi="Esharat" w:hint="cs"/>
          <w:b/>
          <w:bCs/>
          <w:kern w:val="20"/>
          <w:rtl/>
        </w:rPr>
        <w:t>َ</w:t>
      </w:r>
      <w:r w:rsidRPr="00534F0C">
        <w:rPr>
          <w:rFonts w:ascii="Esharat" w:eastAsia="MS Mincho" w:hAnsi="Esharat"/>
          <w:b/>
          <w:bCs/>
          <w:kern w:val="20"/>
          <w:rtl/>
        </w:rPr>
        <w:t xml:space="preserve"> ال</w:t>
      </w:r>
      <w:r w:rsidR="00F36FB4" w:rsidRPr="00534F0C">
        <w:rPr>
          <w:rFonts w:ascii="Esharat" w:eastAsia="MS Mincho" w:hAnsi="Esharat" w:hint="cs"/>
          <w:b/>
          <w:bCs/>
          <w:kern w:val="20"/>
          <w:rtl/>
        </w:rPr>
        <w:t>ْ</w:t>
      </w:r>
      <w:r w:rsidRPr="00534F0C">
        <w:rPr>
          <w:rFonts w:ascii="Esharat" w:eastAsia="MS Mincho" w:hAnsi="Esharat"/>
          <w:b/>
          <w:bCs/>
          <w:kern w:val="20"/>
          <w:rtl/>
        </w:rPr>
        <w:t>ن</w:t>
      </w:r>
      <w:r w:rsidR="00F36FB4" w:rsidRPr="00534F0C">
        <w:rPr>
          <w:rFonts w:ascii="Esharat" w:eastAsia="MS Mincho" w:hAnsi="Esharat" w:hint="cs"/>
          <w:b/>
          <w:bCs/>
          <w:kern w:val="20"/>
          <w:rtl/>
        </w:rPr>
        <w:t>َّ</w:t>
      </w:r>
      <w:r w:rsidRPr="00534F0C">
        <w:rPr>
          <w:rFonts w:ascii="Esharat" w:eastAsia="MS Mincho" w:hAnsi="Esharat"/>
          <w:b/>
          <w:bCs/>
          <w:kern w:val="20"/>
          <w:rtl/>
        </w:rPr>
        <w:t>ف</w:t>
      </w:r>
      <w:r w:rsidR="00F36FB4" w:rsidRPr="00534F0C">
        <w:rPr>
          <w:rFonts w:ascii="Esharat" w:eastAsia="MS Mincho" w:hAnsi="Esharat" w:hint="cs"/>
          <w:b/>
          <w:bCs/>
          <w:kern w:val="20"/>
          <w:rtl/>
        </w:rPr>
        <w:t>ْ</w:t>
      </w:r>
      <w:r w:rsidRPr="00534F0C">
        <w:rPr>
          <w:rFonts w:ascii="Esharat" w:eastAsia="MS Mincho" w:hAnsi="Esharat"/>
          <w:b/>
          <w:bCs/>
          <w:kern w:val="20"/>
          <w:rtl/>
        </w:rPr>
        <w:t>س</w:t>
      </w:r>
      <w:r w:rsidR="00F36FB4" w:rsidRPr="00534F0C">
        <w:rPr>
          <w:rFonts w:ascii="Esharat" w:eastAsia="MS Mincho" w:hAnsi="Esharat" w:hint="cs"/>
          <w:b/>
          <w:bCs/>
          <w:kern w:val="20"/>
          <w:rtl/>
        </w:rPr>
        <w:t>َ</w:t>
      </w:r>
      <w:r w:rsidRPr="00534F0C">
        <w:rPr>
          <w:rFonts w:ascii="Esharat" w:eastAsia="MS Mincho" w:hAnsi="Esharat"/>
          <w:b/>
          <w:bCs/>
          <w:kern w:val="20"/>
          <w:rtl/>
        </w:rPr>
        <w:t xml:space="preserve"> ب</w:t>
      </w:r>
      <w:r w:rsidR="00F36FB4" w:rsidRPr="00534F0C">
        <w:rPr>
          <w:rFonts w:ascii="Esharat" w:eastAsia="MS Mincho" w:hAnsi="Esharat" w:hint="cs"/>
          <w:b/>
          <w:bCs/>
          <w:kern w:val="20"/>
          <w:rtl/>
        </w:rPr>
        <w:t>ِ</w:t>
      </w:r>
      <w:r w:rsidRPr="00534F0C">
        <w:rPr>
          <w:rFonts w:ascii="Esharat" w:eastAsia="MS Mincho" w:hAnsi="Esharat"/>
          <w:b/>
          <w:bCs/>
          <w:kern w:val="20"/>
          <w:rtl/>
        </w:rPr>
        <w:t>ال</w:t>
      </w:r>
      <w:r w:rsidR="00F36FB4" w:rsidRPr="00534F0C">
        <w:rPr>
          <w:rFonts w:ascii="Esharat" w:eastAsia="MS Mincho" w:hAnsi="Esharat" w:hint="cs"/>
          <w:b/>
          <w:bCs/>
          <w:kern w:val="20"/>
          <w:rtl/>
        </w:rPr>
        <w:t>ْ</w:t>
      </w:r>
      <w:r w:rsidRPr="00534F0C">
        <w:rPr>
          <w:rFonts w:ascii="Esharat" w:eastAsia="MS Mincho" w:hAnsi="Esharat"/>
          <w:b/>
          <w:bCs/>
          <w:kern w:val="20"/>
          <w:rtl/>
        </w:rPr>
        <w:t>ن</w:t>
      </w:r>
      <w:r w:rsidR="00F36FB4" w:rsidRPr="00534F0C">
        <w:rPr>
          <w:rFonts w:ascii="Esharat" w:eastAsia="MS Mincho" w:hAnsi="Esharat" w:hint="cs"/>
          <w:b/>
          <w:bCs/>
          <w:kern w:val="20"/>
          <w:rtl/>
        </w:rPr>
        <w:t>َّ</w:t>
      </w:r>
      <w:r w:rsidRPr="00534F0C">
        <w:rPr>
          <w:rFonts w:ascii="Esharat" w:eastAsia="MS Mincho" w:hAnsi="Esharat"/>
          <w:b/>
          <w:bCs/>
          <w:kern w:val="20"/>
          <w:rtl/>
        </w:rPr>
        <w:t>ف</w:t>
      </w:r>
      <w:r w:rsidR="00F36FB4" w:rsidRPr="00534F0C">
        <w:rPr>
          <w:rFonts w:ascii="Esharat" w:eastAsia="MS Mincho" w:hAnsi="Esharat" w:hint="cs"/>
          <w:b/>
          <w:bCs/>
          <w:kern w:val="20"/>
          <w:rtl/>
        </w:rPr>
        <w:t>ْ</w:t>
      </w:r>
      <w:r w:rsidRPr="00534F0C">
        <w:rPr>
          <w:rFonts w:ascii="Esharat" w:eastAsia="MS Mincho" w:hAnsi="Esharat"/>
          <w:b/>
          <w:bCs/>
          <w:kern w:val="20"/>
          <w:rtl/>
        </w:rPr>
        <w:t>س</w:t>
      </w:r>
      <w:r w:rsidR="00F36FB4" w:rsidRPr="00534F0C">
        <w:rPr>
          <w:rFonts w:ascii="Esharat" w:eastAsia="MS Mincho" w:hAnsi="Esharat" w:hint="cs"/>
          <w:b/>
          <w:bCs/>
          <w:kern w:val="20"/>
          <w:rtl/>
        </w:rPr>
        <w:t>ِ</w:t>
      </w:r>
      <w:r w:rsidRPr="00534F0C">
        <w:rPr>
          <w:rFonts w:ascii="Sakkal Majalla" w:hAnsi="Sakkal Majalla" w:cs="Sakkal Majalla" w:hint="cs"/>
          <w:sz w:val="24"/>
          <w:szCs w:val="24"/>
          <w:rtl/>
        </w:rPr>
        <w:t>﴾</w:t>
      </w:r>
      <w:r w:rsidR="00F36FB4" w:rsidRPr="00534F0C">
        <w:rPr>
          <w:rFonts w:ascii="Esharat" w:eastAsia="MS Mincho" w:hAnsi="Esharat" w:hint="cs"/>
          <w:kern w:val="20"/>
          <w:rtl/>
        </w:rPr>
        <w:t>.</w:t>
      </w:r>
      <w:r w:rsidRPr="00534F0C">
        <w:rPr>
          <w:rFonts w:ascii="Esharat" w:eastAsia="MS Mincho" w:hAnsi="Esharat"/>
          <w:kern w:val="20"/>
          <w:rtl/>
        </w:rPr>
        <w:t xml:space="preserve"> فما كتبه الله على الأ</w:t>
      </w:r>
      <w:r w:rsidRPr="00534F0C">
        <w:rPr>
          <w:rFonts w:ascii="Esharat" w:eastAsia="MS Mincho" w:hAnsi="Esharat" w:hint="cs"/>
          <w:kern w:val="20"/>
          <w:rtl/>
        </w:rPr>
        <w:t>ُ</w:t>
      </w:r>
      <w:r w:rsidRPr="00534F0C">
        <w:rPr>
          <w:rFonts w:ascii="Esharat" w:eastAsia="MS Mincho" w:hAnsi="Esharat"/>
          <w:kern w:val="20"/>
          <w:rtl/>
        </w:rPr>
        <w:t>م</w:t>
      </w:r>
      <w:r w:rsidRPr="00534F0C">
        <w:rPr>
          <w:rFonts w:ascii="Esharat" w:eastAsia="MS Mincho" w:hAnsi="Esharat" w:hint="cs"/>
          <w:kern w:val="20"/>
          <w:rtl/>
        </w:rPr>
        <w:t>ّ</w:t>
      </w:r>
      <w:r w:rsidRPr="00534F0C">
        <w:rPr>
          <w:rFonts w:ascii="Esharat" w:eastAsia="MS Mincho" w:hAnsi="Esharat"/>
          <w:kern w:val="20"/>
          <w:rtl/>
        </w:rPr>
        <w:t>ة الإسلاميّة بالنسبة إلى ما كتبه على غيرهم موجب</w:t>
      </w:r>
      <w:r w:rsidR="00F36FB4" w:rsidRPr="00534F0C">
        <w:rPr>
          <w:rFonts w:ascii="Esharat" w:eastAsia="MS Mincho" w:hAnsi="Esharat" w:hint="cs"/>
          <w:kern w:val="20"/>
          <w:rtl/>
        </w:rPr>
        <w:t>ٌ</w:t>
      </w:r>
      <w:r w:rsidRPr="00534F0C">
        <w:rPr>
          <w:rFonts w:ascii="Esharat" w:eastAsia="MS Mincho" w:hAnsi="Esharat"/>
          <w:kern w:val="20"/>
          <w:rtl/>
        </w:rPr>
        <w:t xml:space="preserve"> لإبقاء حياة القاتل </w:t>
      </w:r>
      <w:r w:rsidRPr="00534F0C">
        <w:rPr>
          <w:rFonts w:ascii="Esharat" w:eastAsia="MS Mincho" w:hAnsi="Esharat" w:hint="cs"/>
          <w:kern w:val="20"/>
          <w:rtl/>
        </w:rPr>
        <w:t xml:space="preserve">المسلم </w:t>
      </w:r>
      <w:r w:rsidRPr="00534F0C">
        <w:rPr>
          <w:rFonts w:ascii="Esharat" w:eastAsia="MS Mincho" w:hAnsi="Esharat"/>
          <w:kern w:val="20"/>
          <w:rtl/>
        </w:rPr>
        <w:t>في كثير</w:t>
      </w:r>
      <w:r w:rsidR="00F36FB4" w:rsidRPr="00534F0C">
        <w:rPr>
          <w:rFonts w:ascii="Esharat" w:eastAsia="MS Mincho" w:hAnsi="Esharat" w:hint="cs"/>
          <w:kern w:val="20"/>
          <w:rtl/>
        </w:rPr>
        <w:t>ٍ</w:t>
      </w:r>
      <w:r w:rsidRPr="00534F0C">
        <w:rPr>
          <w:rFonts w:ascii="Esharat" w:eastAsia="MS Mincho" w:hAnsi="Esharat"/>
          <w:kern w:val="20"/>
          <w:rtl/>
        </w:rPr>
        <w:t xml:space="preserve"> من الموارد</w:t>
      </w:r>
      <w:r w:rsidR="00F36FB4" w:rsidRPr="00534F0C">
        <w:rPr>
          <w:rFonts w:ascii="Esharat" w:eastAsia="MS Mincho" w:hAnsi="Esharat" w:hint="cs"/>
          <w:kern w:val="20"/>
          <w:rtl/>
        </w:rPr>
        <w:t>،</w:t>
      </w:r>
      <w:r w:rsidRPr="00534F0C">
        <w:rPr>
          <w:rFonts w:ascii="Esharat" w:eastAsia="MS Mincho" w:hAnsi="Esharat"/>
          <w:kern w:val="20"/>
          <w:rtl/>
        </w:rPr>
        <w:t xml:space="preserve"> فهو حياة</w:t>
      </w:r>
      <w:r w:rsidR="002A72B6" w:rsidRPr="00534F0C">
        <w:rPr>
          <w:rFonts w:ascii="Esharat" w:eastAsia="MS Mincho" w:hAnsi="Esharat" w:hint="cs"/>
          <w:kern w:val="20"/>
          <w:rtl/>
        </w:rPr>
        <w:t>ٌ</w:t>
      </w:r>
      <w:r w:rsidRPr="00534F0C">
        <w:rPr>
          <w:rFonts w:ascii="Esharat" w:eastAsia="MS Mincho" w:hAnsi="Esharat"/>
          <w:kern w:val="20"/>
          <w:rtl/>
        </w:rPr>
        <w:t xml:space="preserve"> للمؤمنين في شريعة الإسلام.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وممّا ذكر ظهر أيضاً أنّ الأحكام المذكورة في الآية</w:t>
      </w:r>
      <w:r w:rsidR="002A72B6" w:rsidRPr="00534F0C">
        <w:rPr>
          <w:rFonts w:ascii="Esharat" w:eastAsia="MS Mincho" w:hAnsi="Esharat" w:hint="cs"/>
          <w:kern w:val="20"/>
          <w:rtl/>
        </w:rPr>
        <w:t>،</w:t>
      </w:r>
      <w:r w:rsidRPr="00534F0C">
        <w:rPr>
          <w:rFonts w:ascii="Esharat" w:eastAsia="MS Mincho" w:hAnsi="Esharat"/>
          <w:kern w:val="20"/>
          <w:rtl/>
        </w:rPr>
        <w:t xml:space="preserve"> في غير فقرة </w:t>
      </w:r>
      <w:r w:rsidRPr="00534F0C">
        <w:rPr>
          <w:rFonts w:ascii="Sakkal Majalla" w:hAnsi="Sakkal Majalla" w:cs="Sakkal Majalla" w:hint="cs"/>
          <w:sz w:val="24"/>
          <w:szCs w:val="24"/>
          <w:rtl/>
        </w:rPr>
        <w:t>﴿</w:t>
      </w:r>
      <w:r w:rsidRPr="00534F0C">
        <w:rPr>
          <w:rFonts w:ascii="Esharat" w:eastAsia="MS Mincho" w:hAnsi="Esharat"/>
          <w:b/>
          <w:bCs/>
          <w:kern w:val="20"/>
          <w:rtl/>
        </w:rPr>
        <w:t>النَّفْسَ بِالنَّفْسِ</w:t>
      </w:r>
      <w:r w:rsidRPr="00534F0C">
        <w:rPr>
          <w:rFonts w:ascii="Sakkal Majalla" w:hAnsi="Sakkal Majalla" w:cs="Sakkal Majalla" w:hint="cs"/>
          <w:sz w:val="24"/>
          <w:szCs w:val="24"/>
          <w:rtl/>
        </w:rPr>
        <w:t>﴾</w:t>
      </w:r>
      <w:r w:rsidR="002A72B6" w:rsidRPr="00534F0C">
        <w:rPr>
          <w:rFonts w:ascii="Esharat" w:eastAsia="MS Mincho" w:hAnsi="Esharat" w:hint="cs"/>
          <w:kern w:val="20"/>
          <w:rtl/>
        </w:rPr>
        <w:t>،</w:t>
      </w:r>
      <w:r w:rsidRPr="00534F0C">
        <w:rPr>
          <w:rFonts w:ascii="Esharat" w:eastAsia="MS Mincho" w:hAnsi="Esharat"/>
          <w:kern w:val="20"/>
          <w:rtl/>
        </w:rPr>
        <w:t xml:space="preserve"> باقيةٌ على إطلاقها بالنسبة إلى المسلمين. وعليه فإطلاق العين والأنف والأذن والسنّ فيها يدل</w:t>
      </w:r>
      <w:r w:rsidR="002A72B6" w:rsidRPr="00534F0C">
        <w:rPr>
          <w:rFonts w:ascii="Esharat" w:eastAsia="MS Mincho" w:hAnsi="Esharat" w:hint="cs"/>
          <w:kern w:val="20"/>
          <w:rtl/>
        </w:rPr>
        <w:t>ّ</w:t>
      </w:r>
      <w:r w:rsidRPr="00534F0C">
        <w:rPr>
          <w:rFonts w:ascii="Esharat" w:eastAsia="MS Mincho" w:hAnsi="Esharat"/>
          <w:kern w:val="20"/>
          <w:rtl/>
        </w:rPr>
        <w:t xml:space="preserve"> على أنّ في هذه الأطراف لا تُعتبَر المساواة بين</w:t>
      </w:r>
      <w:r w:rsidR="002A72B6" w:rsidRPr="00534F0C">
        <w:rPr>
          <w:rFonts w:ascii="Esharat" w:eastAsia="MS Mincho" w:hAnsi="Esharat"/>
          <w:kern w:val="20"/>
          <w:rtl/>
        </w:rPr>
        <w:t xml:space="preserve"> الجاني والمجنيّ عليه في الحرّية والرقّي</w:t>
      </w:r>
      <w:r w:rsidRPr="00534F0C">
        <w:rPr>
          <w:rFonts w:ascii="Esharat" w:eastAsia="MS Mincho" w:hAnsi="Esharat"/>
          <w:kern w:val="20"/>
          <w:rtl/>
        </w:rPr>
        <w:t xml:space="preserve">ة والذكورة والأنوثة، بل لو كان الجاني حرّاً كبيراً والمجنيُّ عليه أَمَةً صغيرة يُقتَصّ منه بمثل ما جنى عليها؛ عملاً بإطلاق 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وَالْعَيْنَ بِالْعَيْنِ وَالأَنفَ بِالأَنفِ وَالأُذُنَ بِالأُذُنِ وَالسِّنَّ بِالسِّنِّ</w:t>
      </w:r>
      <w:r w:rsidRPr="00534F0C">
        <w:rPr>
          <w:rFonts w:ascii="Sakkal Majalla" w:hAnsi="Sakkal Majalla" w:cs="Sakkal Majalla" w:hint="cs"/>
          <w:sz w:val="24"/>
          <w:szCs w:val="24"/>
          <w:rtl/>
        </w:rPr>
        <w:t>﴾</w:t>
      </w:r>
      <w:r w:rsidRPr="00534F0C">
        <w:rPr>
          <w:rFonts w:ascii="Esharat" w:eastAsia="MS Mincho" w:hAnsi="Esharat"/>
          <w:kern w:val="20"/>
          <w:rtl/>
        </w:rPr>
        <w:t xml:space="preserve">.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 xml:space="preserve">قوله تعالى: </w:t>
      </w:r>
      <w:r w:rsidRPr="00534F0C">
        <w:rPr>
          <w:rFonts w:ascii="Sakkal Majalla" w:hAnsi="Sakkal Majalla" w:cs="Sakkal Majalla" w:hint="cs"/>
          <w:sz w:val="24"/>
          <w:szCs w:val="24"/>
          <w:rtl/>
        </w:rPr>
        <w:t>﴿</w:t>
      </w:r>
      <w:r w:rsidRPr="00534F0C">
        <w:rPr>
          <w:rFonts w:ascii="Esharat" w:eastAsia="MS Mincho" w:hAnsi="Esharat"/>
          <w:b/>
          <w:bCs/>
          <w:kern w:val="20"/>
          <w:rtl/>
        </w:rPr>
        <w:t>وَالْجُرُوحَ قِصَاصٌ</w:t>
      </w:r>
      <w:r w:rsidRPr="00534F0C">
        <w:rPr>
          <w:rFonts w:ascii="Sakkal Majalla" w:hAnsi="Sakkal Majalla" w:cs="Sakkal Majalla" w:hint="cs"/>
          <w:sz w:val="24"/>
          <w:szCs w:val="24"/>
          <w:rtl/>
        </w:rPr>
        <w:t>﴾</w:t>
      </w:r>
      <w:r w:rsidRPr="00534F0C">
        <w:rPr>
          <w:rFonts w:ascii="Esharat" w:eastAsia="MS Mincho" w:hAnsi="Esharat"/>
          <w:kern w:val="20"/>
          <w:rtl/>
        </w:rPr>
        <w:t xml:space="preserve"> معناه كتبنا عليهم أنّ الجروح قصاص</w:t>
      </w:r>
      <w:r w:rsidR="002A72B6" w:rsidRPr="00534F0C">
        <w:rPr>
          <w:rFonts w:ascii="Esharat" w:eastAsia="MS Mincho" w:hAnsi="Esharat" w:hint="cs"/>
          <w:kern w:val="20"/>
          <w:rtl/>
        </w:rPr>
        <w:t>ٌ</w:t>
      </w:r>
      <w:r w:rsidRPr="00534F0C">
        <w:rPr>
          <w:rFonts w:ascii="Esharat" w:eastAsia="MS Mincho" w:hAnsi="Esharat"/>
          <w:kern w:val="20"/>
          <w:rtl/>
        </w:rPr>
        <w:t xml:space="preserve">، </w:t>
      </w:r>
      <w:r w:rsidR="002A72B6" w:rsidRPr="00534F0C">
        <w:rPr>
          <w:rFonts w:ascii="Esharat" w:eastAsia="MS Mincho" w:hAnsi="Esharat"/>
          <w:kern w:val="20"/>
          <w:rtl/>
        </w:rPr>
        <w:t>يعني أنّ الجروح متساوية</w:t>
      </w:r>
      <w:r w:rsidR="002A72B6" w:rsidRPr="00534F0C">
        <w:rPr>
          <w:rFonts w:ascii="Esharat" w:eastAsia="MS Mincho" w:hAnsi="Esharat" w:hint="cs"/>
          <w:kern w:val="20"/>
          <w:rtl/>
        </w:rPr>
        <w:t>.</w:t>
      </w:r>
      <w:r w:rsidRPr="00534F0C">
        <w:rPr>
          <w:rFonts w:ascii="Esharat" w:eastAsia="MS Mincho" w:hAnsi="Esharat"/>
          <w:kern w:val="20"/>
          <w:rtl/>
        </w:rPr>
        <w:t xml:space="preserve"> فلم يتعر</w:t>
      </w:r>
      <w:r w:rsidR="002A72B6" w:rsidRPr="00534F0C">
        <w:rPr>
          <w:rFonts w:ascii="Esharat" w:eastAsia="MS Mincho" w:hAnsi="Esharat" w:hint="cs"/>
          <w:kern w:val="20"/>
          <w:rtl/>
        </w:rPr>
        <w:t>َّ</w:t>
      </w:r>
      <w:r w:rsidRPr="00534F0C">
        <w:rPr>
          <w:rFonts w:ascii="Esharat" w:eastAsia="MS Mincho" w:hAnsi="Esharat"/>
          <w:kern w:val="20"/>
          <w:rtl/>
        </w:rPr>
        <w:t>ض التشريع الإلهيّ هنا لجزئيّات القود في الجروح، بل شرّع أنّها بعمومها م</w:t>
      </w:r>
      <w:r w:rsidR="002A72B6" w:rsidRPr="00534F0C">
        <w:rPr>
          <w:rFonts w:ascii="Esharat" w:eastAsia="MS Mincho" w:hAnsi="Esharat" w:hint="cs"/>
          <w:kern w:val="20"/>
          <w:rtl/>
        </w:rPr>
        <w:t>ت</w:t>
      </w:r>
      <w:r w:rsidRPr="00534F0C">
        <w:rPr>
          <w:rFonts w:ascii="Esharat" w:eastAsia="MS Mincho" w:hAnsi="Esharat"/>
          <w:kern w:val="20"/>
          <w:rtl/>
        </w:rPr>
        <w:t>ساويةٌ، فالجرح في اليد مساو</w:t>
      </w:r>
      <w:r w:rsidR="002A72B6" w:rsidRPr="00534F0C">
        <w:rPr>
          <w:rFonts w:ascii="Esharat" w:eastAsia="MS Mincho" w:hAnsi="Esharat" w:hint="cs"/>
          <w:kern w:val="20"/>
          <w:rtl/>
        </w:rPr>
        <w:t>ٍ</w:t>
      </w:r>
      <w:r w:rsidRPr="00534F0C">
        <w:rPr>
          <w:rFonts w:ascii="Esharat" w:eastAsia="MS Mincho" w:hAnsi="Esharat"/>
          <w:kern w:val="20"/>
          <w:rtl/>
        </w:rPr>
        <w:t xml:space="preserve"> للجرح في أيّ عضو</w:t>
      </w:r>
      <w:r w:rsidR="002A72B6" w:rsidRPr="00534F0C">
        <w:rPr>
          <w:rFonts w:ascii="Esharat" w:eastAsia="MS Mincho" w:hAnsi="Esharat" w:hint="cs"/>
          <w:kern w:val="20"/>
          <w:rtl/>
        </w:rPr>
        <w:t>ٍ</w:t>
      </w:r>
      <w:r w:rsidRPr="00534F0C">
        <w:rPr>
          <w:rFonts w:ascii="Esharat" w:eastAsia="MS Mincho" w:hAnsi="Esharat"/>
          <w:kern w:val="20"/>
          <w:rtl/>
        </w:rPr>
        <w:t xml:space="preserve"> آخر. وبما أنّه تعالى في </w:t>
      </w:r>
      <w:r w:rsidR="002A72B6" w:rsidRPr="00534F0C">
        <w:rPr>
          <w:rFonts w:ascii="Esharat" w:eastAsia="MS Mincho" w:hAnsi="Esharat" w:hint="cs"/>
          <w:kern w:val="20"/>
          <w:rtl/>
        </w:rPr>
        <w:t xml:space="preserve">الآية </w:t>
      </w:r>
      <w:r w:rsidR="002A72B6" w:rsidRPr="00534F0C">
        <w:rPr>
          <w:rFonts w:ascii="Esharat" w:eastAsia="MS Mincho" w:hAnsi="Esharat"/>
          <w:kern w:val="20"/>
          <w:rtl/>
        </w:rPr>
        <w:t>194</w:t>
      </w:r>
      <w:r w:rsidR="002A72B6" w:rsidRPr="00534F0C">
        <w:rPr>
          <w:rFonts w:ascii="Esharat" w:eastAsia="MS Mincho" w:hAnsi="Esharat" w:hint="cs"/>
          <w:kern w:val="20"/>
          <w:rtl/>
        </w:rPr>
        <w:t xml:space="preserve"> من </w:t>
      </w:r>
      <w:r w:rsidRPr="00534F0C">
        <w:rPr>
          <w:rFonts w:ascii="Esharat" w:eastAsia="MS Mincho" w:hAnsi="Esharat"/>
          <w:kern w:val="20"/>
          <w:rtl/>
        </w:rPr>
        <w:t xml:space="preserve">سورة البقرة فرّع على القصاص في الحرمات قولَه: </w:t>
      </w:r>
      <w:r w:rsidRPr="00534F0C">
        <w:rPr>
          <w:rFonts w:ascii="Sakkal Majalla" w:hAnsi="Sakkal Majalla" w:cs="Sakkal Majalla" w:hint="cs"/>
          <w:sz w:val="24"/>
          <w:szCs w:val="24"/>
          <w:rtl/>
        </w:rPr>
        <w:t>﴿</w:t>
      </w:r>
      <w:r w:rsidRPr="00534F0C">
        <w:rPr>
          <w:rFonts w:ascii="Esharat" w:eastAsia="MS Mincho" w:hAnsi="Esharat"/>
          <w:b/>
          <w:bCs/>
          <w:kern w:val="20"/>
          <w:rtl/>
        </w:rPr>
        <w:t>فَمَنِ اعْتَد</w:t>
      </w:r>
      <w:r w:rsidR="002A72B6" w:rsidRPr="00534F0C">
        <w:rPr>
          <w:rFonts w:ascii="Esharat" w:eastAsia="MS Mincho" w:hAnsi="Esharat" w:hint="cs"/>
          <w:b/>
          <w:bCs/>
          <w:kern w:val="20"/>
          <w:rtl/>
        </w:rPr>
        <w:t>َ</w:t>
      </w:r>
      <w:r w:rsidRPr="00534F0C">
        <w:rPr>
          <w:rFonts w:ascii="Esharat" w:eastAsia="MS Mincho" w:hAnsi="Esharat"/>
          <w:b/>
          <w:bCs/>
          <w:kern w:val="20"/>
          <w:rtl/>
        </w:rPr>
        <w:t>ى عَلَيْكُمْ فَاعْتَدُوا عَلَيْهِ بِمِثْلِ مَا اعْتَد</w:t>
      </w:r>
      <w:r w:rsidR="002A72B6" w:rsidRPr="00534F0C">
        <w:rPr>
          <w:rFonts w:ascii="Esharat" w:eastAsia="MS Mincho" w:hAnsi="Esharat" w:hint="cs"/>
          <w:b/>
          <w:bCs/>
          <w:kern w:val="20"/>
          <w:rtl/>
        </w:rPr>
        <w:t>َ</w:t>
      </w:r>
      <w:r w:rsidRPr="00534F0C">
        <w:rPr>
          <w:rFonts w:ascii="Esharat" w:eastAsia="MS Mincho" w:hAnsi="Esharat"/>
          <w:b/>
          <w:bCs/>
          <w:kern w:val="20"/>
          <w:rtl/>
        </w:rPr>
        <w:t>ى عَلَيْكُمْ</w:t>
      </w:r>
      <w:r w:rsidRPr="00534F0C">
        <w:rPr>
          <w:rFonts w:ascii="Sakkal Majalla" w:hAnsi="Sakkal Majalla" w:cs="Sakkal Majalla" w:hint="cs"/>
          <w:sz w:val="24"/>
          <w:szCs w:val="24"/>
          <w:rtl/>
        </w:rPr>
        <w:t>﴾</w:t>
      </w:r>
      <w:r w:rsidR="002A72B6" w:rsidRPr="00534F0C">
        <w:rPr>
          <w:rFonts w:ascii="Esharat" w:eastAsia="MS Mincho" w:hAnsi="Esharat" w:hint="cs"/>
          <w:kern w:val="20"/>
          <w:rtl/>
        </w:rPr>
        <w:t>،</w:t>
      </w:r>
      <w:r w:rsidRPr="00534F0C">
        <w:rPr>
          <w:rFonts w:ascii="Esharat" w:eastAsia="MS Mincho" w:hAnsi="Esharat"/>
          <w:kern w:val="20"/>
          <w:rtl/>
        </w:rPr>
        <w:t xml:space="preserve"> فبيّ</w:t>
      </w:r>
      <w:r w:rsidR="002A72B6" w:rsidRPr="00534F0C">
        <w:rPr>
          <w:rFonts w:ascii="Esharat" w:eastAsia="MS Mincho" w:hAnsi="Esharat" w:hint="cs"/>
          <w:kern w:val="20"/>
          <w:rtl/>
        </w:rPr>
        <w:t>َ</w:t>
      </w:r>
      <w:r w:rsidRPr="00534F0C">
        <w:rPr>
          <w:rFonts w:ascii="Esharat" w:eastAsia="MS Mincho" w:hAnsi="Esharat"/>
          <w:kern w:val="20"/>
          <w:rtl/>
        </w:rPr>
        <w:t>ن أنّ في الأمور المتساوية جزاءُ كلِّ اعتداء اعتداءٌ بمثله</w:t>
      </w:r>
      <w:r w:rsidR="002A72B6" w:rsidRPr="00534F0C">
        <w:rPr>
          <w:rFonts w:ascii="Esharat" w:eastAsia="MS Mincho" w:hAnsi="Esharat" w:hint="cs"/>
          <w:kern w:val="20"/>
          <w:rtl/>
        </w:rPr>
        <w:t>،</w:t>
      </w:r>
      <w:r w:rsidRPr="00534F0C">
        <w:rPr>
          <w:rFonts w:ascii="Esharat" w:eastAsia="MS Mincho" w:hAnsi="Esharat"/>
          <w:kern w:val="20"/>
          <w:rtl/>
        </w:rPr>
        <w:t xml:space="preserve"> علمنا هنا أنّ كلَّ اعتداء في الجروح يعتدى بمثله أيضاً</w:t>
      </w:r>
      <w:r w:rsidR="002A72B6" w:rsidRPr="00534F0C">
        <w:rPr>
          <w:rFonts w:ascii="Esharat" w:eastAsia="MS Mincho" w:hAnsi="Esharat" w:hint="cs"/>
          <w:kern w:val="20"/>
          <w:rtl/>
        </w:rPr>
        <w:t>،</w:t>
      </w:r>
      <w:r w:rsidRPr="00534F0C">
        <w:rPr>
          <w:rFonts w:ascii="Esharat" w:eastAsia="MS Mincho" w:hAnsi="Esharat"/>
          <w:kern w:val="20"/>
          <w:rtl/>
        </w:rPr>
        <w:t xml:space="preserve"> فيقاد الجرح في اليد مثلاً بالجرح فيها بقدره</w:t>
      </w:r>
      <w:r w:rsidR="002A72B6" w:rsidRPr="00534F0C">
        <w:rPr>
          <w:rFonts w:ascii="Esharat" w:eastAsia="MS Mincho" w:hAnsi="Esharat" w:hint="cs"/>
          <w:kern w:val="20"/>
          <w:rtl/>
        </w:rPr>
        <w:t>،</w:t>
      </w:r>
      <w:r w:rsidRPr="00534F0C">
        <w:rPr>
          <w:rFonts w:ascii="Esharat" w:eastAsia="MS Mincho" w:hAnsi="Esharat"/>
          <w:kern w:val="20"/>
          <w:rtl/>
        </w:rPr>
        <w:t xml:space="preserve"> لا بأزيد منه</w:t>
      </w:r>
      <w:r w:rsidR="002A72B6" w:rsidRPr="00534F0C">
        <w:rPr>
          <w:rFonts w:ascii="Esharat" w:eastAsia="MS Mincho" w:hAnsi="Esharat" w:hint="cs"/>
          <w:kern w:val="20"/>
          <w:rtl/>
        </w:rPr>
        <w:t>،</w:t>
      </w:r>
      <w:r w:rsidRPr="00534F0C">
        <w:rPr>
          <w:rFonts w:ascii="Esharat" w:eastAsia="MS Mincho" w:hAnsi="Esharat"/>
          <w:kern w:val="20"/>
          <w:rtl/>
        </w:rPr>
        <w:t xml:space="preserve"> لو كان للجاني يدٌ</w:t>
      </w:r>
      <w:r w:rsidR="002A72B6" w:rsidRPr="00534F0C">
        <w:rPr>
          <w:rFonts w:ascii="Esharat" w:eastAsia="MS Mincho" w:hAnsi="Esharat" w:hint="cs"/>
          <w:kern w:val="20"/>
          <w:rtl/>
        </w:rPr>
        <w:t>،</w:t>
      </w:r>
      <w:r w:rsidRPr="00534F0C">
        <w:rPr>
          <w:rFonts w:ascii="Esharat" w:eastAsia="MS Mincho" w:hAnsi="Esharat"/>
          <w:kern w:val="20"/>
          <w:rtl/>
        </w:rPr>
        <w:t xml:space="preserve"> و</w:t>
      </w:r>
      <w:r w:rsidR="002D6FDB" w:rsidRPr="00534F0C">
        <w:rPr>
          <w:rFonts w:ascii="Esharat" w:eastAsia="MS Mincho" w:hAnsi="Esharat"/>
          <w:kern w:val="20"/>
          <w:rtl/>
        </w:rPr>
        <w:t>إلاّ</w:t>
      </w:r>
      <w:r w:rsidRPr="00534F0C">
        <w:rPr>
          <w:rFonts w:ascii="Esharat" w:eastAsia="MS Mincho" w:hAnsi="Esharat"/>
          <w:kern w:val="20"/>
          <w:rtl/>
        </w:rPr>
        <w:t xml:space="preserve"> ففي غير يده بقدره</w:t>
      </w:r>
      <w:r w:rsidR="002A72B6" w:rsidRPr="00534F0C">
        <w:rPr>
          <w:rFonts w:ascii="Esharat" w:eastAsia="MS Mincho" w:hAnsi="Esharat" w:hint="cs"/>
          <w:kern w:val="20"/>
          <w:rtl/>
        </w:rPr>
        <w:t>،</w:t>
      </w:r>
      <w:r w:rsidRPr="00534F0C">
        <w:rPr>
          <w:rFonts w:ascii="Esharat" w:eastAsia="MS Mincho" w:hAnsi="Esharat"/>
          <w:kern w:val="20"/>
          <w:rtl/>
        </w:rPr>
        <w:t xml:space="preserve"> لا بأزيد منه</w:t>
      </w:r>
      <w:r w:rsidR="002A72B6" w:rsidRPr="00534F0C">
        <w:rPr>
          <w:rFonts w:ascii="Esharat" w:eastAsia="MS Mincho" w:hAnsi="Esharat" w:hint="cs"/>
          <w:kern w:val="20"/>
          <w:rtl/>
        </w:rPr>
        <w:t>.</w:t>
      </w:r>
      <w:r w:rsidRPr="00534F0C">
        <w:rPr>
          <w:rFonts w:ascii="Esharat" w:eastAsia="MS Mincho" w:hAnsi="Esharat"/>
          <w:kern w:val="20"/>
          <w:rtl/>
        </w:rPr>
        <w:t xml:space="preserve"> وهكذا الجروح في سائر البدن. وليس المراد من </w:t>
      </w:r>
      <w:r w:rsidRPr="00534F0C">
        <w:rPr>
          <w:rFonts w:hint="eastAsia"/>
          <w:sz w:val="24"/>
          <w:szCs w:val="24"/>
          <w:rtl/>
        </w:rPr>
        <w:t>«</w:t>
      </w:r>
      <w:r w:rsidRPr="00534F0C">
        <w:rPr>
          <w:rFonts w:ascii="Esharat" w:eastAsia="MS Mincho" w:hAnsi="Esharat"/>
          <w:kern w:val="20"/>
          <w:rtl/>
        </w:rPr>
        <w:t>القصاص</w:t>
      </w:r>
      <w:r w:rsidRPr="00534F0C">
        <w:rPr>
          <w:rFonts w:hint="eastAsia"/>
          <w:sz w:val="24"/>
          <w:szCs w:val="24"/>
          <w:rtl/>
        </w:rPr>
        <w:t>»</w:t>
      </w:r>
      <w:r w:rsidRPr="00534F0C">
        <w:rPr>
          <w:rFonts w:ascii="Esharat" w:eastAsia="MS Mincho" w:hAnsi="Esharat"/>
          <w:kern w:val="20"/>
          <w:rtl/>
        </w:rPr>
        <w:t xml:space="preserve"> هنا الجرح بالمثل</w:t>
      </w:r>
      <w:r w:rsidR="002A72B6" w:rsidRPr="00534F0C">
        <w:rPr>
          <w:rFonts w:ascii="Esharat" w:eastAsia="MS Mincho" w:hAnsi="Esharat" w:hint="cs"/>
          <w:kern w:val="20"/>
          <w:rtl/>
        </w:rPr>
        <w:t>،</w:t>
      </w:r>
      <w:r w:rsidRPr="00534F0C">
        <w:rPr>
          <w:rFonts w:ascii="Esharat" w:eastAsia="MS Mincho" w:hAnsi="Esharat"/>
          <w:kern w:val="20"/>
          <w:rtl/>
        </w:rPr>
        <w:t xml:space="preserve"> كما في الأمور المذكورة قبل الجروح</w:t>
      </w:r>
      <w:r w:rsidR="002A72B6" w:rsidRPr="00534F0C">
        <w:rPr>
          <w:rFonts w:ascii="Esharat" w:eastAsia="MS Mincho" w:hAnsi="Esharat" w:hint="cs"/>
          <w:kern w:val="20"/>
          <w:rtl/>
        </w:rPr>
        <w:t>،</w:t>
      </w:r>
      <w:r w:rsidRPr="00534F0C">
        <w:rPr>
          <w:rFonts w:ascii="Esharat" w:eastAsia="MS Mincho" w:hAnsi="Esharat"/>
          <w:kern w:val="20"/>
          <w:rtl/>
        </w:rPr>
        <w:t xml:space="preserve"> أعني في </w:t>
      </w:r>
      <w:r w:rsidRPr="00534F0C">
        <w:rPr>
          <w:rFonts w:ascii="Sakkal Majalla" w:hAnsi="Sakkal Majalla" w:cs="Sakkal Majalla" w:hint="cs"/>
          <w:sz w:val="24"/>
          <w:szCs w:val="24"/>
          <w:rtl/>
        </w:rPr>
        <w:t>﴿</w:t>
      </w:r>
      <w:r w:rsidR="002A72B6" w:rsidRPr="00534F0C">
        <w:rPr>
          <w:b/>
          <w:bCs/>
          <w:rtl/>
        </w:rPr>
        <w:t>النَّفْسَ بِالنَّفْسِ وَالْعَيْنَ بِالْعَيْنِ وَالأَنفَ بِالأَنفِ وَالأُذُنَ بِالأُذُنِ وَالسِّنَّ بِالسِّنِّ</w:t>
      </w:r>
      <w:r w:rsidRPr="00534F0C">
        <w:rPr>
          <w:rFonts w:ascii="Sakkal Majalla" w:hAnsi="Sakkal Majalla" w:cs="Sakkal Majalla" w:hint="cs"/>
          <w:sz w:val="24"/>
          <w:szCs w:val="24"/>
          <w:rtl/>
        </w:rPr>
        <w:t>﴾</w:t>
      </w:r>
      <w:r w:rsidRPr="00534F0C">
        <w:rPr>
          <w:rFonts w:ascii="Esharat" w:eastAsia="MS Mincho" w:hAnsi="Esharat"/>
          <w:kern w:val="20"/>
          <w:rtl/>
        </w:rPr>
        <w:t>؛ لأنّه لو كان هذا مراده لكان السابق عليه أيضاً قصاصاً</w:t>
      </w:r>
      <w:r w:rsidR="002A72B6" w:rsidRPr="00534F0C">
        <w:rPr>
          <w:rFonts w:ascii="Esharat" w:eastAsia="MS Mincho" w:hAnsi="Esharat" w:hint="cs"/>
          <w:kern w:val="20"/>
          <w:rtl/>
        </w:rPr>
        <w:t>،</w:t>
      </w:r>
      <w:r w:rsidRPr="00534F0C">
        <w:rPr>
          <w:rFonts w:ascii="Esharat" w:eastAsia="MS Mincho" w:hAnsi="Esharat"/>
          <w:kern w:val="20"/>
          <w:rtl/>
        </w:rPr>
        <w:t xml:space="preserve"> ولا خصوصيّة للجروح ليعبّر المجازاة فيها بالقصاص، بل وحدة السياق اقتض</w:t>
      </w:r>
      <w:r w:rsidR="002A72B6" w:rsidRPr="00534F0C">
        <w:rPr>
          <w:rFonts w:ascii="Esharat" w:eastAsia="MS Mincho" w:hAnsi="Esharat" w:hint="cs"/>
          <w:kern w:val="20"/>
          <w:rtl/>
        </w:rPr>
        <w:t>َ</w:t>
      </w:r>
      <w:r w:rsidRPr="00534F0C">
        <w:rPr>
          <w:rFonts w:ascii="Esharat" w:eastAsia="MS Mincho" w:hAnsi="Esharat"/>
          <w:kern w:val="20"/>
          <w:rtl/>
        </w:rPr>
        <w:t>ت</w:t>
      </w:r>
      <w:r w:rsidR="002A72B6" w:rsidRPr="00534F0C">
        <w:rPr>
          <w:rFonts w:ascii="Esharat" w:eastAsia="MS Mincho" w:hAnsi="Esharat" w:hint="cs"/>
          <w:kern w:val="20"/>
          <w:rtl/>
        </w:rPr>
        <w:t>ْ</w:t>
      </w:r>
      <w:r w:rsidRPr="00534F0C">
        <w:rPr>
          <w:rFonts w:ascii="Esharat" w:eastAsia="MS Mincho" w:hAnsi="Esharat"/>
          <w:kern w:val="20"/>
          <w:rtl/>
        </w:rPr>
        <w:t xml:space="preserve"> أن يقال: </w:t>
      </w:r>
      <w:r w:rsidRPr="00534F0C">
        <w:rPr>
          <w:rFonts w:ascii="Esharat" w:eastAsia="MS Mincho" w:hAnsi="Esharat"/>
          <w:kern w:val="20"/>
          <w:sz w:val="24"/>
          <w:szCs w:val="24"/>
          <w:rtl/>
        </w:rPr>
        <w:t>«</w:t>
      </w:r>
      <w:r w:rsidRPr="00534F0C">
        <w:rPr>
          <w:rFonts w:ascii="Esharat" w:eastAsia="MS Mincho" w:hAnsi="Esharat"/>
          <w:kern w:val="20"/>
          <w:rtl/>
        </w:rPr>
        <w:t>كتبنا عليهم أنّ النفس والعين والأنف والأذن والجروح قصاص</w:t>
      </w:r>
      <w:r w:rsidRPr="00534F0C">
        <w:rPr>
          <w:rFonts w:ascii="Esharat" w:eastAsia="MS Mincho" w:hAnsi="Esharat"/>
          <w:kern w:val="20"/>
          <w:sz w:val="24"/>
          <w:szCs w:val="24"/>
          <w:rtl/>
        </w:rPr>
        <w:t>»</w:t>
      </w:r>
      <w:r w:rsidRPr="00534F0C">
        <w:rPr>
          <w:rFonts w:ascii="Esharat" w:eastAsia="MS Mincho" w:hAnsi="Esharat"/>
          <w:kern w:val="20"/>
          <w:rtl/>
        </w:rPr>
        <w:t xml:space="preserve"> أو يقال: </w:t>
      </w:r>
      <w:r w:rsidRPr="00534F0C">
        <w:rPr>
          <w:rFonts w:ascii="Esharat" w:eastAsia="MS Mincho" w:hAnsi="Esharat"/>
          <w:kern w:val="20"/>
          <w:sz w:val="24"/>
          <w:szCs w:val="24"/>
          <w:rtl/>
        </w:rPr>
        <w:t>«</w:t>
      </w:r>
      <w:r w:rsidRPr="00534F0C">
        <w:rPr>
          <w:rFonts w:ascii="Esharat" w:eastAsia="MS Mincho" w:hAnsi="Esharat"/>
          <w:kern w:val="20"/>
          <w:rtl/>
        </w:rPr>
        <w:t>كتبنا عليهم أنّ النفس بالنفس والعين... والجروح بالجروح</w:t>
      </w:r>
      <w:r w:rsidRPr="00534F0C">
        <w:rPr>
          <w:rFonts w:ascii="Esharat" w:eastAsia="MS Mincho" w:hAnsi="Esharat"/>
          <w:kern w:val="20"/>
          <w:sz w:val="24"/>
          <w:szCs w:val="24"/>
          <w:rtl/>
        </w:rPr>
        <w:t>»</w:t>
      </w:r>
      <w:r w:rsidRPr="00534F0C">
        <w:rPr>
          <w:rFonts w:ascii="Esharat" w:eastAsia="MS Mincho" w:hAnsi="Esharat"/>
          <w:kern w:val="20"/>
          <w:rtl/>
        </w:rPr>
        <w:t>. فالوجه في أنّه لم يق</w:t>
      </w:r>
      <w:r w:rsidR="00794D66" w:rsidRPr="00534F0C">
        <w:rPr>
          <w:rFonts w:ascii="Esharat" w:eastAsia="MS Mincho" w:hAnsi="Esharat" w:hint="cs"/>
          <w:kern w:val="20"/>
          <w:rtl/>
        </w:rPr>
        <w:t>ُ</w:t>
      </w:r>
      <w:r w:rsidRPr="00534F0C">
        <w:rPr>
          <w:rFonts w:ascii="Esharat" w:eastAsia="MS Mincho" w:hAnsi="Esharat"/>
          <w:kern w:val="20"/>
          <w:rtl/>
        </w:rPr>
        <w:t>ل</w:t>
      </w:r>
      <w:r w:rsidR="00794D66"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kern w:val="20"/>
          <w:sz w:val="24"/>
          <w:szCs w:val="24"/>
          <w:rtl/>
        </w:rPr>
        <w:t>«</w:t>
      </w:r>
      <w:r w:rsidRPr="00534F0C">
        <w:rPr>
          <w:rFonts w:ascii="Esharat" w:eastAsia="MS Mincho" w:hAnsi="Esharat"/>
          <w:kern w:val="20"/>
          <w:rtl/>
        </w:rPr>
        <w:t>والجروح بالجروح</w:t>
      </w:r>
      <w:r w:rsidRPr="00534F0C">
        <w:rPr>
          <w:rFonts w:ascii="Esharat" w:eastAsia="MS Mincho" w:hAnsi="Esharat"/>
          <w:kern w:val="20"/>
          <w:sz w:val="24"/>
          <w:szCs w:val="24"/>
          <w:rtl/>
        </w:rPr>
        <w:t>»</w:t>
      </w:r>
      <w:r w:rsidRPr="00534F0C">
        <w:rPr>
          <w:rFonts w:ascii="Esharat" w:eastAsia="MS Mincho" w:hAnsi="Esharat"/>
          <w:kern w:val="20"/>
          <w:rtl/>
        </w:rPr>
        <w:t xml:space="preserve"> أنّه لو قال هكذا لأوهم عمومُ </w:t>
      </w:r>
      <w:r w:rsidRPr="00534F0C">
        <w:rPr>
          <w:rFonts w:hint="eastAsia"/>
          <w:sz w:val="24"/>
          <w:szCs w:val="24"/>
          <w:rtl/>
        </w:rPr>
        <w:t>«</w:t>
      </w:r>
      <w:r w:rsidRPr="00534F0C">
        <w:rPr>
          <w:rFonts w:ascii="Esharat" w:eastAsia="MS Mincho" w:hAnsi="Esharat"/>
          <w:kern w:val="20"/>
          <w:rtl/>
        </w:rPr>
        <w:t>الجروح</w:t>
      </w:r>
      <w:r w:rsidRPr="00534F0C">
        <w:rPr>
          <w:rFonts w:hint="eastAsia"/>
          <w:sz w:val="24"/>
          <w:szCs w:val="24"/>
          <w:rtl/>
        </w:rPr>
        <w:t>»</w:t>
      </w:r>
      <w:r w:rsidRPr="00534F0C">
        <w:rPr>
          <w:rFonts w:ascii="Esharat" w:eastAsia="MS Mincho" w:hAnsi="Esharat"/>
          <w:kern w:val="20"/>
          <w:rtl/>
        </w:rPr>
        <w:t xml:space="preserve"> في الطرفين جوازَ قود أيّ ناحية</w:t>
      </w:r>
      <w:r w:rsidR="00794D66" w:rsidRPr="00534F0C">
        <w:rPr>
          <w:rFonts w:ascii="Esharat" w:eastAsia="MS Mincho" w:hAnsi="Esharat" w:hint="cs"/>
          <w:kern w:val="20"/>
          <w:rtl/>
        </w:rPr>
        <w:t>ٍ</w:t>
      </w:r>
      <w:r w:rsidRPr="00534F0C">
        <w:rPr>
          <w:rFonts w:ascii="Esharat" w:eastAsia="MS Mincho" w:hAnsi="Esharat"/>
          <w:kern w:val="20"/>
          <w:rtl/>
        </w:rPr>
        <w:t xml:space="preserve"> من بدن الجاني بما جرحه الجاني</w:t>
      </w:r>
      <w:r w:rsidR="00794D66" w:rsidRPr="00534F0C">
        <w:rPr>
          <w:rFonts w:ascii="Esharat" w:eastAsia="MS Mincho" w:hAnsi="Esharat" w:hint="cs"/>
          <w:kern w:val="20"/>
          <w:rtl/>
        </w:rPr>
        <w:t>،</w:t>
      </w:r>
      <w:r w:rsidRPr="00534F0C">
        <w:rPr>
          <w:rFonts w:ascii="Esharat" w:eastAsia="MS Mincho" w:hAnsi="Esharat"/>
          <w:kern w:val="20"/>
          <w:rtl/>
        </w:rPr>
        <w:t xml:space="preserve"> ولو كان في بدنه عضو</w:t>
      </w:r>
      <w:r w:rsidR="00794D66" w:rsidRPr="00534F0C">
        <w:rPr>
          <w:rFonts w:ascii="Esharat" w:eastAsia="MS Mincho" w:hAnsi="Esharat" w:hint="cs"/>
          <w:kern w:val="20"/>
          <w:rtl/>
        </w:rPr>
        <w:t>ٌ</w:t>
      </w:r>
      <w:r w:rsidRPr="00534F0C">
        <w:rPr>
          <w:rFonts w:ascii="Esharat" w:eastAsia="MS Mincho" w:hAnsi="Esharat"/>
          <w:kern w:val="20"/>
          <w:rtl/>
        </w:rPr>
        <w:t xml:space="preserve"> مماثل للعضو المجنيّ عليه. </w:t>
      </w:r>
    </w:p>
    <w:p w:rsidR="00CF6C0D" w:rsidRPr="00534F0C" w:rsidRDefault="00CF6C0D" w:rsidP="00500774">
      <w:pPr>
        <w:rPr>
          <w:rFonts w:ascii="Esharat" w:eastAsia="MS Mincho" w:hAnsi="Esharat"/>
          <w:kern w:val="20"/>
          <w:rtl/>
        </w:rPr>
      </w:pPr>
      <w:r w:rsidRPr="00534F0C">
        <w:rPr>
          <w:rFonts w:ascii="Esharat" w:eastAsia="MS Mincho" w:hAnsi="Esharat"/>
          <w:kern w:val="20"/>
          <w:rtl/>
        </w:rPr>
        <w:t>وبهذا يُعلَم وجه عدم التعبير بالقصاص في</w:t>
      </w:r>
      <w:r w:rsidR="00794D66" w:rsidRPr="00534F0C">
        <w:rPr>
          <w:rFonts w:ascii="Esharat" w:eastAsia="MS Mincho" w:hAnsi="Esharat" w:hint="cs"/>
          <w:kern w:val="20"/>
          <w:rtl/>
        </w:rPr>
        <w:t xml:space="preserve"> </w:t>
      </w:r>
      <w:r w:rsidRPr="00534F0C">
        <w:rPr>
          <w:rFonts w:ascii="Esharat" w:eastAsia="MS Mincho" w:hAnsi="Esharat"/>
          <w:kern w:val="20"/>
          <w:rtl/>
        </w:rPr>
        <w:t>ما تقدّ</w:t>
      </w:r>
      <w:r w:rsidR="00794D66" w:rsidRPr="00534F0C">
        <w:rPr>
          <w:rFonts w:ascii="Esharat" w:eastAsia="MS Mincho" w:hAnsi="Esharat" w:hint="cs"/>
          <w:kern w:val="20"/>
          <w:rtl/>
        </w:rPr>
        <w:t>َ</w:t>
      </w:r>
      <w:r w:rsidRPr="00534F0C">
        <w:rPr>
          <w:rFonts w:ascii="Esharat" w:eastAsia="MS Mincho" w:hAnsi="Esharat"/>
          <w:kern w:val="20"/>
          <w:rtl/>
        </w:rPr>
        <w:t>م ذكره على الجروح في الآية، أي العين والأنف والأذن والسنّ؛ لأنّ القصاص هو المساواة بين عضوِ الجاني ونظيرِ العضو من المجنيّ عليه في</w:t>
      </w:r>
      <w:r w:rsidR="00794D66" w:rsidRPr="00534F0C">
        <w:rPr>
          <w:rFonts w:ascii="Esharat" w:eastAsia="MS Mincho" w:hAnsi="Esharat" w:hint="cs"/>
          <w:kern w:val="20"/>
          <w:rtl/>
        </w:rPr>
        <w:t xml:space="preserve"> </w:t>
      </w:r>
      <w:r w:rsidRPr="00534F0C">
        <w:rPr>
          <w:rFonts w:ascii="Esharat" w:eastAsia="MS Mincho" w:hAnsi="Esharat"/>
          <w:kern w:val="20"/>
          <w:rtl/>
        </w:rPr>
        <w:t>ما يعتبره العرفُ خصوصيّةً</w:t>
      </w:r>
      <w:r w:rsidRPr="00534F0C">
        <w:rPr>
          <w:rFonts w:ascii="Esharat" w:eastAsia="MS Mincho" w:hAnsi="Esharat" w:hint="cs"/>
          <w:kern w:val="20"/>
          <w:rtl/>
        </w:rPr>
        <w:t xml:space="preserve">، </w:t>
      </w:r>
      <w:r w:rsidRPr="00534F0C">
        <w:rPr>
          <w:rFonts w:ascii="Esharat" w:eastAsia="MS Mincho" w:hAnsi="Esharat"/>
          <w:kern w:val="20"/>
          <w:rtl/>
        </w:rPr>
        <w:t>ومع اعتبار المساواة في خصوصيّات الأعضاء لا يمكن مثلاً أن تقاد العينُ القويّة بالعين الضعيفة ونحوها، وهكذا في الأنف والأذن والسنّ. نعم، ولو انجرّ الجرح إلى قتل المجنيّ عليه فيعتبر في استيفاء هذا الجرح مساو</w:t>
      </w:r>
      <w:r w:rsidR="00794D66" w:rsidRPr="00534F0C">
        <w:rPr>
          <w:rFonts w:ascii="Esharat" w:eastAsia="MS Mincho" w:hAnsi="Esharat" w:hint="cs"/>
          <w:kern w:val="20"/>
          <w:rtl/>
        </w:rPr>
        <w:t>ا</w:t>
      </w:r>
      <w:r w:rsidRPr="00534F0C">
        <w:rPr>
          <w:rFonts w:ascii="Esharat" w:eastAsia="MS Mincho" w:hAnsi="Esharat"/>
          <w:kern w:val="20"/>
          <w:rtl/>
        </w:rPr>
        <w:t>تان بين الجاني والمجنيّ عليه</w:t>
      </w:r>
      <w:r w:rsidR="00794D66"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b/>
          <w:bCs/>
          <w:kern w:val="20"/>
          <w:rtl/>
        </w:rPr>
        <w:t>إحداهما</w:t>
      </w:r>
      <w:r w:rsidR="00794D66" w:rsidRPr="00534F0C">
        <w:rPr>
          <w:rFonts w:ascii="Esharat" w:eastAsia="MS Mincho" w:hAnsi="Esharat" w:hint="cs"/>
          <w:kern w:val="20"/>
          <w:rtl/>
        </w:rPr>
        <w:t>:</w:t>
      </w:r>
      <w:r w:rsidRPr="00534F0C">
        <w:rPr>
          <w:rFonts w:ascii="Esharat" w:eastAsia="MS Mincho" w:hAnsi="Esharat"/>
          <w:kern w:val="20"/>
          <w:rtl/>
        </w:rPr>
        <w:t xml:space="preserve"> في نفس الجرح</w:t>
      </w:r>
      <w:r w:rsidR="00794D66" w:rsidRPr="00534F0C">
        <w:rPr>
          <w:rFonts w:ascii="Esharat" w:eastAsia="MS Mincho" w:hAnsi="Esharat" w:hint="cs"/>
          <w:kern w:val="20"/>
          <w:rtl/>
        </w:rPr>
        <w:t>؛</w:t>
      </w:r>
      <w:r w:rsidRPr="00534F0C">
        <w:rPr>
          <w:rFonts w:ascii="Esharat" w:eastAsia="MS Mincho" w:hAnsi="Esharat"/>
          <w:kern w:val="20"/>
          <w:rtl/>
        </w:rPr>
        <w:t xml:space="preserve"> </w:t>
      </w:r>
      <w:r w:rsidRPr="00534F0C">
        <w:rPr>
          <w:rFonts w:ascii="Esharat" w:eastAsia="MS Mincho" w:hAnsi="Esharat"/>
          <w:b/>
          <w:bCs/>
          <w:kern w:val="20"/>
          <w:rtl/>
        </w:rPr>
        <w:t>والثانية</w:t>
      </w:r>
      <w:r w:rsidR="00794D66" w:rsidRPr="00534F0C">
        <w:rPr>
          <w:rFonts w:ascii="Esharat" w:eastAsia="MS Mincho" w:hAnsi="Esharat" w:hint="cs"/>
          <w:kern w:val="20"/>
          <w:rtl/>
        </w:rPr>
        <w:t>:</w:t>
      </w:r>
      <w:r w:rsidR="00794D66" w:rsidRPr="00534F0C">
        <w:rPr>
          <w:rFonts w:ascii="Esharat" w:eastAsia="MS Mincho" w:hAnsi="Esharat"/>
          <w:kern w:val="20"/>
          <w:rtl/>
        </w:rPr>
        <w:t xml:space="preserve"> في الحرّية والعب</w:t>
      </w:r>
      <w:r w:rsidR="00794D66" w:rsidRPr="00534F0C">
        <w:rPr>
          <w:rFonts w:ascii="Esharat" w:eastAsia="MS Mincho" w:hAnsi="Esharat" w:hint="cs"/>
          <w:kern w:val="20"/>
          <w:rtl/>
        </w:rPr>
        <w:t>و</w:t>
      </w:r>
      <w:r w:rsidR="00794D66" w:rsidRPr="00534F0C">
        <w:rPr>
          <w:rFonts w:ascii="Esharat" w:eastAsia="MS Mincho" w:hAnsi="Esharat"/>
          <w:kern w:val="20"/>
          <w:rtl/>
        </w:rPr>
        <w:t>دي</w:t>
      </w:r>
      <w:r w:rsidRPr="00534F0C">
        <w:rPr>
          <w:rFonts w:ascii="Esharat" w:eastAsia="MS Mincho" w:hAnsi="Esharat"/>
          <w:kern w:val="20"/>
          <w:rtl/>
        </w:rPr>
        <w:t xml:space="preserve">ة والذكورة والأنوثة. </w:t>
      </w:r>
    </w:p>
    <w:p w:rsidR="00B633DE" w:rsidRPr="00534F0C" w:rsidRDefault="00B633DE" w:rsidP="00500774">
      <w:pPr>
        <w:rPr>
          <w:rFonts w:ascii="Esharat" w:eastAsia="MS Mincho" w:hAnsi="Esharat"/>
          <w:kern w:val="20"/>
          <w:rtl/>
        </w:rPr>
      </w:pPr>
    </w:p>
    <w:p w:rsidR="00CF6C0D" w:rsidRPr="00534F0C" w:rsidRDefault="00CF6C0D" w:rsidP="00B633DE">
      <w:pPr>
        <w:pStyle w:val="Heading3"/>
        <w:rPr>
          <w:color w:val="auto"/>
          <w:rtl/>
        </w:rPr>
      </w:pPr>
      <w:r w:rsidRPr="00534F0C">
        <w:rPr>
          <w:color w:val="auto"/>
          <w:rtl/>
        </w:rPr>
        <w:t>النتيجة</w:t>
      </w:r>
    </w:p>
    <w:p w:rsidR="00CF6C0D" w:rsidRPr="00534F0C" w:rsidRDefault="00CF6C0D" w:rsidP="00500774">
      <w:pPr>
        <w:rPr>
          <w:rFonts w:ascii="Esharat" w:hAnsi="Esharat"/>
          <w:rtl/>
        </w:rPr>
      </w:pPr>
      <w:r w:rsidRPr="00534F0C">
        <w:rPr>
          <w:rFonts w:ascii="Esharat" w:hAnsi="Esharat" w:hint="cs"/>
          <w:rtl/>
        </w:rPr>
        <w:t xml:space="preserve">والحاصل من جميع ما ذكرناه أمور، أهمّها: </w:t>
      </w:r>
    </w:p>
    <w:p w:rsidR="00CF6C0D" w:rsidRPr="00534F0C" w:rsidRDefault="00CF6C0D" w:rsidP="00500774">
      <w:pPr>
        <w:rPr>
          <w:rFonts w:ascii="Esharat" w:hAnsi="Esharat"/>
          <w:lang w:val="en-ZW"/>
        </w:rPr>
      </w:pPr>
      <w:r w:rsidRPr="00534F0C">
        <w:rPr>
          <w:rFonts w:ascii="Esharat" w:hAnsi="Esharat" w:hint="cs"/>
          <w:rtl/>
          <w:lang w:val="en-ZW"/>
        </w:rPr>
        <w:t>1ـ المراد بالقصاص في آية القصاص حكم</w:t>
      </w:r>
      <w:r w:rsidR="00794D66" w:rsidRPr="00534F0C">
        <w:rPr>
          <w:rFonts w:ascii="Esharat" w:hAnsi="Esharat" w:hint="cs"/>
          <w:rtl/>
          <w:lang w:val="en-ZW"/>
        </w:rPr>
        <w:t>ٌ</w:t>
      </w:r>
      <w:r w:rsidRPr="00534F0C">
        <w:rPr>
          <w:rFonts w:ascii="Esharat" w:eastAsia="MS Mincho" w:hAnsi="Esharat"/>
          <w:kern w:val="20"/>
          <w:rtl/>
        </w:rPr>
        <w:t xml:space="preserve"> إلزاميّ مستحدَث</w:t>
      </w:r>
      <w:r w:rsidR="00794D66" w:rsidRPr="00534F0C">
        <w:rPr>
          <w:rFonts w:ascii="Esharat" w:eastAsia="MS Mincho" w:hAnsi="Esharat" w:hint="cs"/>
          <w:kern w:val="20"/>
          <w:rtl/>
        </w:rPr>
        <w:t>ٌ</w:t>
      </w:r>
      <w:r w:rsidRPr="00534F0C">
        <w:rPr>
          <w:rFonts w:ascii="Esharat" w:eastAsia="MS Mincho" w:hAnsi="Esharat"/>
          <w:kern w:val="20"/>
          <w:rtl/>
        </w:rPr>
        <w:t xml:space="preserve"> مختصّ</w:t>
      </w:r>
      <w:r w:rsidR="00794D66" w:rsidRPr="00534F0C">
        <w:rPr>
          <w:rFonts w:ascii="Esharat" w:eastAsia="MS Mincho" w:hAnsi="Esharat" w:hint="cs"/>
          <w:kern w:val="20"/>
          <w:rtl/>
        </w:rPr>
        <w:t>ٌ</w:t>
      </w:r>
      <w:r w:rsidRPr="00534F0C">
        <w:rPr>
          <w:rFonts w:ascii="Esharat" w:eastAsia="MS Mincho" w:hAnsi="Esharat"/>
          <w:kern w:val="20"/>
          <w:rtl/>
        </w:rPr>
        <w:t xml:space="preserve"> بالمسلمين</w:t>
      </w:r>
      <w:r w:rsidRPr="00534F0C">
        <w:rPr>
          <w:rFonts w:ascii="Esharat" w:eastAsia="MS Mincho" w:hAnsi="Esharat" w:hint="cs"/>
          <w:kern w:val="20"/>
          <w:rtl/>
        </w:rPr>
        <w:t xml:space="preserve">. </w:t>
      </w:r>
    </w:p>
    <w:p w:rsidR="00CF6C0D" w:rsidRPr="00534F0C" w:rsidRDefault="00CF6C0D" w:rsidP="00500774">
      <w:pPr>
        <w:rPr>
          <w:rFonts w:ascii="Esharat" w:hAnsi="Esharat"/>
          <w:rtl/>
          <w:lang w:val="en-ZW"/>
        </w:rPr>
      </w:pPr>
      <w:r w:rsidRPr="00534F0C">
        <w:rPr>
          <w:rFonts w:ascii="Esharat" w:hAnsi="Esharat" w:hint="cs"/>
          <w:rtl/>
          <w:lang w:val="en-ZW"/>
        </w:rPr>
        <w:t>2ـ لم ي</w:t>
      </w:r>
      <w:r w:rsidR="00794D66" w:rsidRPr="00534F0C">
        <w:rPr>
          <w:rFonts w:ascii="Esharat" w:hAnsi="Esharat" w:hint="cs"/>
          <w:rtl/>
          <w:lang w:val="en-ZW"/>
        </w:rPr>
        <w:t>ُ</w:t>
      </w:r>
      <w:r w:rsidRPr="00534F0C">
        <w:rPr>
          <w:rFonts w:ascii="Esharat" w:hAnsi="Esharat" w:hint="cs"/>
          <w:rtl/>
          <w:lang w:val="en-ZW"/>
        </w:rPr>
        <w:t>ر</w:t>
      </w:r>
      <w:r w:rsidR="00794D66" w:rsidRPr="00534F0C">
        <w:rPr>
          <w:rFonts w:ascii="Esharat" w:hAnsi="Esharat" w:hint="cs"/>
          <w:rtl/>
          <w:lang w:val="en-ZW"/>
        </w:rPr>
        <w:t>َ</w:t>
      </w:r>
      <w:r w:rsidRPr="00534F0C">
        <w:rPr>
          <w:rFonts w:ascii="Esharat" w:hAnsi="Esharat" w:hint="cs"/>
          <w:rtl/>
          <w:lang w:val="en-ZW"/>
        </w:rPr>
        <w:t>د</w:t>
      </w:r>
      <w:r w:rsidR="00794D66" w:rsidRPr="00534F0C">
        <w:rPr>
          <w:rFonts w:ascii="Esharat" w:hAnsi="Esharat" w:hint="cs"/>
          <w:rtl/>
          <w:lang w:val="en-ZW"/>
        </w:rPr>
        <w:t>ْ</w:t>
      </w:r>
      <w:r w:rsidRPr="00534F0C">
        <w:rPr>
          <w:rFonts w:ascii="Esharat" w:hAnsi="Esharat" w:hint="cs"/>
          <w:rtl/>
          <w:lang w:val="en-ZW"/>
        </w:rPr>
        <w:t xml:space="preserve"> بكلمة القصاص في القرآن</w:t>
      </w:r>
      <w:r w:rsidR="00794D66" w:rsidRPr="00534F0C">
        <w:rPr>
          <w:rFonts w:ascii="Esharat" w:hAnsi="Esharat" w:hint="cs"/>
          <w:rtl/>
          <w:lang w:val="en-ZW"/>
        </w:rPr>
        <w:t>،</w:t>
      </w:r>
      <w:r w:rsidRPr="00534F0C">
        <w:rPr>
          <w:rFonts w:ascii="Esharat" w:hAnsi="Esharat" w:hint="cs"/>
          <w:rtl/>
          <w:lang w:val="en-ZW"/>
        </w:rPr>
        <w:t xml:space="preserve"> باستعمالاتها الأربع</w:t>
      </w:r>
      <w:r w:rsidR="00794D66" w:rsidRPr="00534F0C">
        <w:rPr>
          <w:rFonts w:ascii="Esharat" w:hAnsi="Esharat" w:hint="cs"/>
          <w:rtl/>
          <w:lang w:val="en-ZW"/>
        </w:rPr>
        <w:t>ة،</w:t>
      </w:r>
      <w:r w:rsidRPr="00534F0C">
        <w:rPr>
          <w:rFonts w:ascii="Esharat" w:eastAsia="MS Mincho" w:hAnsi="Esharat"/>
          <w:kern w:val="20"/>
          <w:rtl/>
        </w:rPr>
        <w:t xml:space="preserve"> </w:t>
      </w:r>
      <w:r w:rsidRPr="00534F0C">
        <w:rPr>
          <w:rFonts w:ascii="Esharat" w:eastAsia="MS Mincho" w:hAnsi="Esharat" w:hint="cs"/>
          <w:kern w:val="20"/>
          <w:rtl/>
        </w:rPr>
        <w:t>المجازاةُ والقودُ</w:t>
      </w:r>
      <w:r w:rsidRPr="00534F0C">
        <w:rPr>
          <w:rFonts w:ascii="Esharat" w:eastAsia="MS Mincho" w:hAnsi="Esharat"/>
          <w:kern w:val="20"/>
          <w:rtl/>
        </w:rPr>
        <w:t>، بل المراد منه</w:t>
      </w:r>
      <w:r w:rsidRPr="00534F0C">
        <w:rPr>
          <w:rFonts w:ascii="Esharat" w:eastAsia="MS Mincho" w:hAnsi="Esharat" w:hint="cs"/>
          <w:kern w:val="20"/>
          <w:rtl/>
        </w:rPr>
        <w:t xml:space="preserve"> </w:t>
      </w:r>
      <w:r w:rsidRPr="00534F0C">
        <w:rPr>
          <w:rFonts w:ascii="Esharat" w:hAnsi="Esharat" w:hint="cs"/>
          <w:rtl/>
          <w:lang w:val="en-ZW"/>
        </w:rPr>
        <w:t xml:space="preserve">المماثلة والتساوي. </w:t>
      </w:r>
    </w:p>
    <w:p w:rsidR="00CF6C0D" w:rsidRPr="00534F0C" w:rsidRDefault="00CF6C0D" w:rsidP="00500774">
      <w:pPr>
        <w:rPr>
          <w:rFonts w:ascii="Esharat" w:hAnsi="Esharat"/>
          <w:lang w:val="en-ZW"/>
        </w:rPr>
      </w:pPr>
      <w:r w:rsidRPr="00534F0C">
        <w:rPr>
          <w:rFonts w:ascii="Esharat" w:hAnsi="Esharat" w:hint="cs"/>
          <w:rtl/>
          <w:lang w:val="en-ZW"/>
        </w:rPr>
        <w:t>3ـ المراد بالقصاص في آية القصاص هو التساوي بين القاتل والمق</w:t>
      </w:r>
      <w:r w:rsidR="00794D66" w:rsidRPr="00534F0C">
        <w:rPr>
          <w:rFonts w:ascii="Esharat" w:hAnsi="Esharat" w:hint="cs"/>
          <w:rtl/>
          <w:lang w:val="en-ZW"/>
        </w:rPr>
        <w:t>تول في الذكورة والأنوثة والحرّية والرقّي</w:t>
      </w:r>
      <w:r w:rsidRPr="00534F0C">
        <w:rPr>
          <w:rFonts w:ascii="Esharat" w:hAnsi="Esharat" w:hint="cs"/>
          <w:rtl/>
          <w:lang w:val="en-ZW"/>
        </w:rPr>
        <w:t xml:space="preserve">ة. </w:t>
      </w:r>
    </w:p>
    <w:p w:rsidR="00CF6C0D" w:rsidRPr="00534F0C" w:rsidRDefault="00CF6C0D" w:rsidP="00500774">
      <w:pPr>
        <w:rPr>
          <w:rFonts w:ascii="Esharat" w:hAnsi="Esharat"/>
          <w:rtl/>
          <w:lang w:val="en-ZW"/>
        </w:rPr>
      </w:pPr>
      <w:r w:rsidRPr="00534F0C">
        <w:rPr>
          <w:rFonts w:ascii="Esharat" w:hAnsi="Esharat" w:hint="cs"/>
          <w:rtl/>
          <w:lang w:val="en-ZW"/>
        </w:rPr>
        <w:t>4ـ آية القصاص قيّ</w:t>
      </w:r>
      <w:r w:rsidR="00794D66" w:rsidRPr="00534F0C">
        <w:rPr>
          <w:rFonts w:ascii="Esharat" w:hAnsi="Esharat" w:hint="cs"/>
          <w:rtl/>
          <w:lang w:val="en-ZW"/>
        </w:rPr>
        <w:t>َ</w:t>
      </w:r>
      <w:r w:rsidRPr="00534F0C">
        <w:rPr>
          <w:rFonts w:ascii="Esharat" w:hAnsi="Esharat" w:hint="cs"/>
          <w:rtl/>
          <w:lang w:val="en-ZW"/>
        </w:rPr>
        <w:t>د</w:t>
      </w:r>
      <w:r w:rsidR="00794D66" w:rsidRPr="00534F0C">
        <w:rPr>
          <w:rFonts w:ascii="Esharat" w:hAnsi="Esharat" w:hint="cs"/>
          <w:rtl/>
          <w:lang w:val="en-ZW"/>
        </w:rPr>
        <w:t>ت</w:t>
      </w:r>
      <w:r w:rsidRPr="00534F0C">
        <w:rPr>
          <w:rFonts w:ascii="Esharat" w:hAnsi="Esharat" w:hint="cs"/>
          <w:rtl/>
          <w:lang w:val="en-ZW"/>
        </w:rPr>
        <w:t xml:space="preserve"> </w:t>
      </w:r>
      <w:r w:rsidRPr="00534F0C">
        <w:rPr>
          <w:rFonts w:ascii="Sakkal Majalla" w:hAnsi="Sakkal Majalla" w:cs="Sakkal Majalla" w:hint="cs"/>
          <w:sz w:val="24"/>
          <w:szCs w:val="24"/>
          <w:rtl/>
        </w:rPr>
        <w:t>﴿</w:t>
      </w:r>
      <w:r w:rsidRPr="00534F0C">
        <w:rPr>
          <w:rFonts w:ascii="Esharat" w:hAnsi="Esharat" w:hint="cs"/>
          <w:b/>
          <w:bCs/>
          <w:rtl/>
          <w:lang w:val="en-ZW"/>
        </w:rPr>
        <w:t>ال</w:t>
      </w:r>
      <w:r w:rsidR="00794D66" w:rsidRPr="00534F0C">
        <w:rPr>
          <w:rFonts w:ascii="Esharat" w:hAnsi="Esharat" w:hint="cs"/>
          <w:b/>
          <w:bCs/>
          <w:rtl/>
          <w:lang w:val="en-ZW"/>
        </w:rPr>
        <w:t>ْ</w:t>
      </w:r>
      <w:r w:rsidRPr="00534F0C">
        <w:rPr>
          <w:rFonts w:ascii="Esharat" w:hAnsi="Esharat" w:hint="cs"/>
          <w:b/>
          <w:bCs/>
          <w:rtl/>
          <w:lang w:val="en-ZW"/>
        </w:rPr>
        <w:t>ن</w:t>
      </w:r>
      <w:r w:rsidR="00794D66" w:rsidRPr="00534F0C">
        <w:rPr>
          <w:rFonts w:ascii="Esharat" w:hAnsi="Esharat" w:hint="cs"/>
          <w:b/>
          <w:bCs/>
          <w:rtl/>
          <w:lang w:val="en-ZW"/>
        </w:rPr>
        <w:t>َّ</w:t>
      </w:r>
      <w:r w:rsidRPr="00534F0C">
        <w:rPr>
          <w:rFonts w:ascii="Esharat" w:hAnsi="Esharat" w:hint="cs"/>
          <w:b/>
          <w:bCs/>
          <w:rtl/>
          <w:lang w:val="en-ZW"/>
        </w:rPr>
        <w:t>ف</w:t>
      </w:r>
      <w:r w:rsidR="00794D66" w:rsidRPr="00534F0C">
        <w:rPr>
          <w:rFonts w:ascii="Esharat" w:hAnsi="Esharat" w:hint="cs"/>
          <w:b/>
          <w:bCs/>
          <w:rtl/>
          <w:lang w:val="en-ZW"/>
        </w:rPr>
        <w:t>ْ</w:t>
      </w:r>
      <w:r w:rsidRPr="00534F0C">
        <w:rPr>
          <w:rFonts w:ascii="Esharat" w:hAnsi="Esharat" w:hint="cs"/>
          <w:b/>
          <w:bCs/>
          <w:rtl/>
          <w:lang w:val="en-ZW"/>
        </w:rPr>
        <w:t>س</w:t>
      </w:r>
      <w:r w:rsidR="00794D66" w:rsidRPr="00534F0C">
        <w:rPr>
          <w:rFonts w:ascii="Esharat" w:hAnsi="Esharat" w:hint="cs"/>
          <w:b/>
          <w:bCs/>
          <w:rtl/>
          <w:lang w:val="en-ZW"/>
        </w:rPr>
        <w:t>َ</w:t>
      </w:r>
      <w:r w:rsidRPr="00534F0C">
        <w:rPr>
          <w:rFonts w:ascii="Esharat" w:hAnsi="Esharat" w:hint="cs"/>
          <w:b/>
          <w:bCs/>
          <w:rtl/>
          <w:lang w:val="en-ZW"/>
        </w:rPr>
        <w:t xml:space="preserve"> ب</w:t>
      </w:r>
      <w:r w:rsidR="00794D66" w:rsidRPr="00534F0C">
        <w:rPr>
          <w:rFonts w:ascii="Esharat" w:hAnsi="Esharat" w:hint="cs"/>
          <w:b/>
          <w:bCs/>
          <w:rtl/>
          <w:lang w:val="en-ZW"/>
        </w:rPr>
        <w:t>ِ</w:t>
      </w:r>
      <w:r w:rsidRPr="00534F0C">
        <w:rPr>
          <w:rFonts w:ascii="Esharat" w:hAnsi="Esharat" w:hint="cs"/>
          <w:b/>
          <w:bCs/>
          <w:rtl/>
          <w:lang w:val="en-ZW"/>
        </w:rPr>
        <w:t>الن</w:t>
      </w:r>
      <w:r w:rsidR="00794D66" w:rsidRPr="00534F0C">
        <w:rPr>
          <w:rFonts w:ascii="Esharat" w:hAnsi="Esharat" w:hint="cs"/>
          <w:b/>
          <w:bCs/>
          <w:rtl/>
          <w:lang w:val="en-ZW"/>
        </w:rPr>
        <w:t>َّ</w:t>
      </w:r>
      <w:r w:rsidRPr="00534F0C">
        <w:rPr>
          <w:rFonts w:ascii="Esharat" w:hAnsi="Esharat" w:hint="cs"/>
          <w:b/>
          <w:bCs/>
          <w:rtl/>
          <w:lang w:val="en-ZW"/>
        </w:rPr>
        <w:t>ف</w:t>
      </w:r>
      <w:r w:rsidR="00794D66" w:rsidRPr="00534F0C">
        <w:rPr>
          <w:rFonts w:ascii="Esharat" w:hAnsi="Esharat" w:hint="cs"/>
          <w:b/>
          <w:bCs/>
          <w:rtl/>
          <w:lang w:val="en-ZW"/>
        </w:rPr>
        <w:t>ْ</w:t>
      </w:r>
      <w:r w:rsidRPr="00534F0C">
        <w:rPr>
          <w:rFonts w:ascii="Esharat" w:hAnsi="Esharat" w:hint="cs"/>
          <w:b/>
          <w:bCs/>
          <w:rtl/>
          <w:lang w:val="en-ZW"/>
        </w:rPr>
        <w:t>س</w:t>
      </w:r>
      <w:r w:rsidR="00794D66" w:rsidRPr="00534F0C">
        <w:rPr>
          <w:rFonts w:ascii="Esharat" w:hAnsi="Esharat" w:hint="cs"/>
          <w:b/>
          <w:bCs/>
          <w:rtl/>
          <w:lang w:val="en-ZW"/>
        </w:rPr>
        <w:t>ِ</w:t>
      </w:r>
      <w:r w:rsidRPr="00534F0C">
        <w:rPr>
          <w:rFonts w:ascii="Sakkal Majalla" w:hAnsi="Sakkal Majalla" w:cs="Sakkal Majalla" w:hint="cs"/>
          <w:sz w:val="24"/>
          <w:szCs w:val="24"/>
          <w:rtl/>
        </w:rPr>
        <w:t>﴾</w:t>
      </w:r>
      <w:r w:rsidRPr="00534F0C">
        <w:rPr>
          <w:rFonts w:ascii="Esharat" w:hAnsi="Esharat" w:hint="cs"/>
          <w:rtl/>
          <w:lang w:val="en-ZW"/>
        </w:rPr>
        <w:t xml:space="preserve"> لصالح المسلمين بالتساوي بين القاتل والمقتول في الصفات المذكورة، وبقي إطلاق سائر فقراتها بحاله بالنسبة إليهم. </w:t>
      </w:r>
    </w:p>
    <w:p w:rsidR="00863AA9" w:rsidRPr="00534F0C" w:rsidRDefault="00863AA9" w:rsidP="00500774">
      <w:pPr>
        <w:rPr>
          <w:rtl/>
        </w:rPr>
      </w:pPr>
    </w:p>
    <w:p w:rsidR="00863AA9" w:rsidRPr="00534F0C" w:rsidRDefault="00863AA9" w:rsidP="00863AA9">
      <w:pPr>
        <w:rPr>
          <w:rtl/>
        </w:rPr>
      </w:pPr>
    </w:p>
    <w:p w:rsidR="00863AA9" w:rsidRPr="00534F0C" w:rsidRDefault="00863AA9" w:rsidP="00863AA9">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863AA9" w:rsidRPr="00534F0C" w:rsidRDefault="00863AA9" w:rsidP="00863AA9">
      <w:pPr>
        <w:pStyle w:val="BodyTextIndent3"/>
        <w:autoSpaceDE w:val="0"/>
        <w:autoSpaceDN w:val="0"/>
        <w:adjustRightInd w:val="0"/>
        <w:spacing w:line="418" w:lineRule="exact"/>
        <w:ind w:firstLine="0"/>
        <w:rPr>
          <w:rFonts w:cs="K Sina"/>
          <w:sz w:val="26"/>
          <w:rtl/>
          <w:lang w:eastAsia="ar-SA"/>
        </w:rPr>
        <w:sectPr w:rsidR="00863AA9" w:rsidRPr="00534F0C" w:rsidSect="00E85587">
          <w:headerReference w:type="even" r:id="rId155"/>
          <w:headerReference w:type="default" r:id="rId156"/>
          <w:footerReference w:type="even" r:id="rId157"/>
          <w:footerReference w:type="default" r:id="rId158"/>
          <w:endnotePr>
            <w:numFmt w:val="decimal"/>
            <w:numRestart w:val="eachSect"/>
          </w:endnotePr>
          <w:type w:val="continuous"/>
          <w:pgSz w:w="11907" w:h="16840" w:code="9"/>
          <w:pgMar w:top="2637" w:right="2438" w:bottom="3686" w:left="2438" w:header="2268" w:footer="3119" w:gutter="0"/>
          <w:cols w:space="720"/>
          <w:titlePg/>
          <w:docGrid w:linePitch="360"/>
        </w:sectPr>
      </w:pPr>
    </w:p>
    <w:p w:rsidR="00863AA9" w:rsidRPr="00534F0C" w:rsidRDefault="00863AA9" w:rsidP="00863AA9">
      <w:r w:rsidRPr="00534F0C">
        <w:rPr>
          <w:rtl/>
        </w:rPr>
        <w:br w:type="page"/>
      </w:r>
    </w:p>
    <w:p w:rsidR="00863AA9" w:rsidRPr="00534F0C" w:rsidRDefault="00863AA9" w:rsidP="00863AA9">
      <w:pPr>
        <w:rPr>
          <w:rtl/>
        </w:rPr>
        <w:sectPr w:rsidR="00863AA9" w:rsidRPr="00534F0C" w:rsidSect="00E85587">
          <w:headerReference w:type="even" r:id="rId159"/>
          <w:headerReference w:type="default" r:id="rId160"/>
          <w:footerReference w:type="even" r:id="rId161"/>
          <w:footerReference w:type="default" r:id="rId162"/>
          <w:headerReference w:type="first" r:id="rId163"/>
          <w:endnotePr>
            <w:numFmt w:val="decimal"/>
            <w:numRestart w:val="eachSect"/>
          </w:endnotePr>
          <w:type w:val="continuous"/>
          <w:pgSz w:w="11907" w:h="16840" w:code="9"/>
          <w:pgMar w:top="2637" w:right="2438" w:bottom="3686" w:left="2438" w:header="2268" w:footer="3119" w:gutter="0"/>
          <w:cols w:space="720"/>
          <w:titlePg/>
          <w:docGrid w:linePitch="360"/>
        </w:sectPr>
      </w:pPr>
    </w:p>
    <w:p w:rsidR="00863AA9" w:rsidRPr="00534F0C" w:rsidRDefault="00863AA9" w:rsidP="00863AA9">
      <w:pPr>
        <w:rPr>
          <w:rtl/>
        </w:rPr>
      </w:pPr>
    </w:p>
    <w:p w:rsidR="00863AA9" w:rsidRPr="00534F0C" w:rsidRDefault="00863AA9" w:rsidP="004B0B90">
      <w:pPr>
        <w:spacing w:line="320" w:lineRule="exact"/>
        <w:rPr>
          <w:rtl/>
        </w:rPr>
      </w:pPr>
    </w:p>
    <w:p w:rsidR="00863AA9" w:rsidRPr="00534F0C" w:rsidRDefault="00DF08F6" w:rsidP="00DF08F6">
      <w:pPr>
        <w:pStyle w:val="Heading1"/>
        <w:spacing w:line="216" w:lineRule="auto"/>
        <w:rPr>
          <w:rtl/>
        </w:rPr>
      </w:pPr>
      <w:bookmarkStart w:id="151" w:name="_Toc533805051"/>
      <w:r w:rsidRPr="00534F0C">
        <w:rPr>
          <w:rFonts w:hint="cs"/>
          <w:rtl/>
        </w:rPr>
        <w:t>م</w:t>
      </w:r>
      <w:r w:rsidRPr="00534F0C">
        <w:rPr>
          <w:rtl/>
        </w:rPr>
        <w:t>ستقبل البشرية</w:t>
      </w:r>
      <w:bookmarkEnd w:id="151"/>
    </w:p>
    <w:p w:rsidR="00863AA9" w:rsidRPr="00534F0C" w:rsidRDefault="00DF08F6" w:rsidP="00DF08F6">
      <w:pPr>
        <w:pStyle w:val="Heading1"/>
        <w:spacing w:line="216" w:lineRule="auto"/>
        <w:rPr>
          <w:sz w:val="26"/>
          <w:szCs w:val="42"/>
          <w:rtl/>
        </w:rPr>
      </w:pPr>
      <w:bookmarkStart w:id="152" w:name="_Toc533281578"/>
      <w:bookmarkStart w:id="153" w:name="_Toc533805052"/>
      <w:r w:rsidRPr="00534F0C">
        <w:rPr>
          <w:rFonts w:hint="cs"/>
          <w:sz w:val="26"/>
          <w:szCs w:val="42"/>
          <w:rtl/>
        </w:rPr>
        <w:t xml:space="preserve">في </w:t>
      </w:r>
      <w:r w:rsidRPr="00534F0C">
        <w:rPr>
          <w:sz w:val="26"/>
          <w:szCs w:val="42"/>
          <w:rtl/>
        </w:rPr>
        <w:t>الآيات التي لم ي</w:t>
      </w:r>
      <w:r w:rsidRPr="00534F0C">
        <w:rPr>
          <w:rFonts w:hint="cs"/>
          <w:sz w:val="26"/>
          <w:szCs w:val="42"/>
          <w:rtl/>
        </w:rPr>
        <w:t>َ</w:t>
      </w:r>
      <w:r w:rsidRPr="00534F0C">
        <w:rPr>
          <w:sz w:val="26"/>
          <w:szCs w:val="42"/>
          <w:rtl/>
        </w:rPr>
        <w:t>أ</w:t>
      </w:r>
      <w:r w:rsidRPr="00534F0C">
        <w:rPr>
          <w:rFonts w:hint="cs"/>
          <w:sz w:val="26"/>
          <w:szCs w:val="42"/>
          <w:rtl/>
        </w:rPr>
        <w:t>ْ</w:t>
      </w:r>
      <w:r w:rsidRPr="00534F0C">
        <w:rPr>
          <w:sz w:val="26"/>
          <w:szCs w:val="42"/>
          <w:rtl/>
        </w:rPr>
        <w:t>ت</w:t>
      </w:r>
      <w:r w:rsidRPr="00534F0C">
        <w:rPr>
          <w:rFonts w:hint="cs"/>
          <w:sz w:val="26"/>
          <w:szCs w:val="42"/>
          <w:rtl/>
        </w:rPr>
        <w:t>ِ</w:t>
      </w:r>
      <w:r w:rsidRPr="00534F0C">
        <w:rPr>
          <w:sz w:val="26"/>
          <w:szCs w:val="42"/>
          <w:rtl/>
        </w:rPr>
        <w:t xml:space="preserve"> تأويل</w:t>
      </w:r>
      <w:r w:rsidRPr="00534F0C">
        <w:rPr>
          <w:rFonts w:hint="cs"/>
          <w:sz w:val="26"/>
          <w:szCs w:val="42"/>
          <w:rtl/>
        </w:rPr>
        <w:t>ها</w:t>
      </w:r>
      <w:bookmarkEnd w:id="152"/>
      <w:bookmarkEnd w:id="153"/>
    </w:p>
    <w:p w:rsidR="00863AA9" w:rsidRPr="00534F0C" w:rsidRDefault="00863AA9" w:rsidP="004B0B90">
      <w:pPr>
        <w:spacing w:line="260" w:lineRule="exact"/>
        <w:rPr>
          <w:rtl/>
        </w:rPr>
      </w:pPr>
    </w:p>
    <w:p w:rsidR="00863AA9" w:rsidRPr="00534F0C" w:rsidRDefault="00443EED" w:rsidP="00863AA9">
      <w:pPr>
        <w:pStyle w:val="Author"/>
        <w:rPr>
          <w:rtl/>
        </w:rPr>
      </w:pPr>
      <w:bookmarkStart w:id="154" w:name="_Toc533805053"/>
      <w:r w:rsidRPr="00534F0C">
        <w:rPr>
          <w:rFonts w:hint="cs"/>
          <w:rtl/>
        </w:rPr>
        <w:t xml:space="preserve">د. </w:t>
      </w:r>
      <w:r w:rsidR="0097421E" w:rsidRPr="00534F0C">
        <w:rPr>
          <w:rtl/>
        </w:rPr>
        <w:t>زينب السالم</w:t>
      </w:r>
      <w:r w:rsidR="00863AA9" w:rsidRPr="00534F0C">
        <w:rPr>
          <w:rFonts w:cs="Taher" w:hint="cs"/>
          <w:vertAlign w:val="superscript"/>
          <w:rtl/>
        </w:rPr>
        <w:t>(</w:t>
      </w:r>
      <w:r w:rsidR="00863AA9" w:rsidRPr="00534F0C">
        <w:rPr>
          <w:rFonts w:cs="Taher"/>
          <w:vertAlign w:val="superscript"/>
          <w:rtl/>
        </w:rPr>
        <w:footnoteReference w:customMarkFollows="1" w:id="18"/>
        <w:t>*)</w:t>
      </w:r>
      <w:bookmarkEnd w:id="154"/>
    </w:p>
    <w:p w:rsidR="00DF08F6" w:rsidRPr="00534F0C" w:rsidRDefault="0097421E" w:rsidP="00443EED">
      <w:pPr>
        <w:pStyle w:val="Author"/>
        <w:rPr>
          <w:rtl/>
        </w:rPr>
      </w:pPr>
      <w:bookmarkStart w:id="155" w:name="_Toc533281580"/>
      <w:bookmarkStart w:id="156" w:name="_Toc533805054"/>
      <w:r w:rsidRPr="00534F0C">
        <w:rPr>
          <w:rFonts w:hint="cs"/>
          <w:rtl/>
        </w:rPr>
        <w:t xml:space="preserve">د. </w:t>
      </w:r>
      <w:r w:rsidR="00443EED" w:rsidRPr="00534F0C">
        <w:rPr>
          <w:rFonts w:hint="cs"/>
          <w:rtl/>
        </w:rPr>
        <w:t>محمد كاظم رحمان</w:t>
      </w:r>
      <w:r w:rsidRPr="00534F0C">
        <w:rPr>
          <w:rFonts w:hint="cs"/>
          <w:rtl/>
        </w:rPr>
        <w:t xml:space="preserve"> ستايش</w:t>
      </w:r>
      <w:r w:rsidR="00DF08F6" w:rsidRPr="00534F0C">
        <w:rPr>
          <w:rFonts w:cs="Taher" w:hint="cs"/>
          <w:vertAlign w:val="superscript"/>
          <w:rtl/>
        </w:rPr>
        <w:t>(*</w:t>
      </w:r>
      <w:r w:rsidR="00DF08F6" w:rsidRPr="00534F0C">
        <w:rPr>
          <w:rFonts w:cs="Taher"/>
          <w:vertAlign w:val="superscript"/>
          <w:rtl/>
        </w:rPr>
        <w:footnoteReference w:customMarkFollows="1" w:id="19"/>
        <w:t>*)</w:t>
      </w:r>
      <w:bookmarkEnd w:id="155"/>
      <w:bookmarkEnd w:id="156"/>
    </w:p>
    <w:p w:rsidR="00863AA9" w:rsidRPr="00534F0C" w:rsidRDefault="00863AA9" w:rsidP="00863AA9">
      <w:pPr>
        <w:spacing w:line="300" w:lineRule="exact"/>
        <w:rPr>
          <w:rtl/>
        </w:rPr>
      </w:pPr>
    </w:p>
    <w:p w:rsidR="00DF08F6" w:rsidRPr="00534F0C" w:rsidRDefault="00DF08F6" w:rsidP="0097421E">
      <w:pPr>
        <w:pStyle w:val="Heading3"/>
        <w:rPr>
          <w:color w:val="auto"/>
          <w:rtl/>
        </w:rPr>
      </w:pPr>
      <w:bookmarkStart w:id="157" w:name="_Toc331872381"/>
      <w:r w:rsidRPr="00534F0C">
        <w:rPr>
          <w:rFonts w:hint="cs"/>
          <w:color w:val="auto"/>
          <w:rtl/>
        </w:rPr>
        <w:t>المستخلص</w:t>
      </w:r>
    </w:p>
    <w:p w:rsidR="00DF08F6" w:rsidRPr="00534F0C" w:rsidRDefault="00DF08F6" w:rsidP="00500774">
      <w:pPr>
        <w:rPr>
          <w:rtl/>
        </w:rPr>
      </w:pPr>
      <w:r w:rsidRPr="00534F0C">
        <w:rPr>
          <w:rFonts w:hint="cs"/>
          <w:rtl/>
        </w:rPr>
        <w:t>يُقصد من مقولة</w:t>
      </w:r>
      <w:r w:rsidR="000F5C2C" w:rsidRPr="00534F0C">
        <w:rPr>
          <w:rFonts w:hint="cs"/>
          <w:rtl/>
        </w:rPr>
        <w:t>:</w:t>
      </w:r>
      <w:r w:rsidRPr="00534F0C">
        <w:rPr>
          <w:rFonts w:hint="cs"/>
          <w:rtl/>
        </w:rPr>
        <w:t xml:space="preserve"> (لم يأت</w:t>
      </w:r>
      <w:r w:rsidR="0039542C" w:rsidRPr="00534F0C">
        <w:rPr>
          <w:rFonts w:hint="cs"/>
          <w:rtl/>
        </w:rPr>
        <w:t>ِ</w:t>
      </w:r>
      <w:r w:rsidRPr="00534F0C">
        <w:rPr>
          <w:rFonts w:hint="cs"/>
          <w:rtl/>
        </w:rPr>
        <w:t xml:space="preserve"> تأويلها بعد)</w:t>
      </w:r>
      <w:r w:rsidR="000F5C2C" w:rsidRPr="00534F0C">
        <w:rPr>
          <w:rFonts w:hint="cs"/>
          <w:rtl/>
        </w:rPr>
        <w:t>،</w:t>
      </w:r>
      <w:r w:rsidRPr="00534F0C">
        <w:rPr>
          <w:rFonts w:hint="cs"/>
          <w:rtl/>
        </w:rPr>
        <w:t xml:space="preserve"> المجس</w:t>
      </w:r>
      <w:r w:rsidR="000F5C2C" w:rsidRPr="00534F0C">
        <w:rPr>
          <w:rFonts w:hint="cs"/>
          <w:rtl/>
        </w:rPr>
        <w:t>ِّ</w:t>
      </w:r>
      <w:r w:rsidRPr="00534F0C">
        <w:rPr>
          <w:rFonts w:hint="cs"/>
          <w:rtl/>
        </w:rPr>
        <w:t>دة لمستقبل البشرية</w:t>
      </w:r>
      <w:r w:rsidR="000F5C2C" w:rsidRPr="00534F0C">
        <w:rPr>
          <w:rFonts w:hint="cs"/>
          <w:rtl/>
        </w:rPr>
        <w:t>،</w:t>
      </w:r>
      <w:r w:rsidRPr="00534F0C">
        <w:rPr>
          <w:rFonts w:hint="cs"/>
          <w:rtl/>
        </w:rPr>
        <w:t xml:space="preserve"> والمذكورة في العديد من الروايات، بخصوص بعض النصوص القرآنية، هو أنّها لم يأت</w:t>
      </w:r>
      <w:r w:rsidR="000F5C2C" w:rsidRPr="00534F0C">
        <w:rPr>
          <w:rFonts w:hint="cs"/>
          <w:rtl/>
        </w:rPr>
        <w:t>ِ</w:t>
      </w:r>
      <w:r w:rsidRPr="00534F0C">
        <w:rPr>
          <w:rFonts w:hint="cs"/>
          <w:rtl/>
        </w:rPr>
        <w:t xml:space="preserve"> تحقيق مضمونها في واقع الحياة، ولم يج</w:t>
      </w:r>
      <w:r w:rsidR="000F5C2C" w:rsidRPr="00534F0C">
        <w:rPr>
          <w:rFonts w:hint="cs"/>
          <w:rtl/>
        </w:rPr>
        <w:t>ِ</w:t>
      </w:r>
      <w:r w:rsidRPr="00534F0C">
        <w:rPr>
          <w:rFonts w:hint="cs"/>
          <w:rtl/>
        </w:rPr>
        <w:t>ئ</w:t>
      </w:r>
      <w:r w:rsidR="000F5C2C" w:rsidRPr="00534F0C">
        <w:rPr>
          <w:rFonts w:hint="cs"/>
          <w:rtl/>
        </w:rPr>
        <w:t>ْ</w:t>
      </w:r>
      <w:r w:rsidRPr="00534F0C">
        <w:rPr>
          <w:rFonts w:hint="cs"/>
          <w:rtl/>
        </w:rPr>
        <w:t xml:space="preserve"> تجسيد مفهومها على الأرض</w:t>
      </w:r>
      <w:r w:rsidR="000F5C2C" w:rsidRPr="00534F0C">
        <w:rPr>
          <w:rFonts w:hint="cs"/>
          <w:rtl/>
        </w:rPr>
        <w:t>.</w:t>
      </w:r>
      <w:r w:rsidRPr="00534F0C">
        <w:rPr>
          <w:rFonts w:hint="cs"/>
          <w:rtl/>
        </w:rPr>
        <w:t xml:space="preserve"> فهي تتحدث عن مستقبل البشرية، وما ستصير إليه الأحداث والوقائع المستقبلية، وما نترق</w:t>
      </w:r>
      <w:r w:rsidR="000F5C2C" w:rsidRPr="00534F0C">
        <w:rPr>
          <w:rFonts w:hint="cs"/>
          <w:rtl/>
        </w:rPr>
        <w:t>ّ</w:t>
      </w:r>
      <w:r w:rsidRPr="00534F0C">
        <w:rPr>
          <w:rFonts w:hint="cs"/>
          <w:rtl/>
        </w:rPr>
        <w:t>به من تحقق حقائقها في آخر الزمان، وما ستؤول إليه حركة التاريخ، وصيرورة الدفع والتدافع، وما ترسمه من آفاق ومسارات، وآمال وتطلعات، وترب</w:t>
      </w:r>
      <w:r w:rsidR="000F5C2C" w:rsidRPr="00534F0C">
        <w:rPr>
          <w:rFonts w:hint="cs"/>
          <w:rtl/>
        </w:rPr>
        <w:t>ّ</w:t>
      </w:r>
      <w:r w:rsidRPr="00534F0C">
        <w:rPr>
          <w:rFonts w:hint="cs"/>
          <w:rtl/>
        </w:rPr>
        <w:t>ص وترق</w:t>
      </w:r>
      <w:r w:rsidR="000F5C2C" w:rsidRPr="00534F0C">
        <w:rPr>
          <w:rFonts w:hint="cs"/>
          <w:rtl/>
        </w:rPr>
        <w:t>ّ</w:t>
      </w:r>
      <w:r w:rsidRPr="00534F0C">
        <w:rPr>
          <w:rFonts w:hint="cs"/>
          <w:rtl/>
        </w:rPr>
        <w:t>بات، ونبوءة واستشرافات..</w:t>
      </w:r>
      <w:r w:rsidR="000F5C2C" w:rsidRPr="00534F0C">
        <w:rPr>
          <w:rFonts w:hint="cs"/>
          <w:rtl/>
        </w:rPr>
        <w:t>.</w:t>
      </w:r>
      <w:r w:rsidRPr="00534F0C">
        <w:rPr>
          <w:rFonts w:hint="cs"/>
          <w:rtl/>
        </w:rPr>
        <w:t xml:space="preserve"> وهي مقولة</w:t>
      </w:r>
      <w:r w:rsidR="000F5C2C" w:rsidRPr="00534F0C">
        <w:rPr>
          <w:rFonts w:hint="cs"/>
          <w:rtl/>
        </w:rPr>
        <w:t>ٌ</w:t>
      </w:r>
      <w:r w:rsidRPr="00534F0C">
        <w:rPr>
          <w:rFonts w:hint="cs"/>
          <w:rtl/>
        </w:rPr>
        <w:t xml:space="preserve"> تؤمن بـ (الحتميات التأريخية)، التي هي صيرورة طبيعية للحركة التاريخية المحكومة بسنن وقوانين ونواميس، تجعلها ذات صيرورة خلاقة ومتجددة، تنأى بها عن الصدفة وال</w:t>
      </w:r>
      <w:r w:rsidR="000F5C2C" w:rsidRPr="00534F0C">
        <w:rPr>
          <w:rFonts w:hint="cs"/>
          <w:rtl/>
        </w:rPr>
        <w:t>ا</w:t>
      </w:r>
      <w:r w:rsidRPr="00534F0C">
        <w:rPr>
          <w:rFonts w:hint="cs"/>
          <w:rtl/>
        </w:rPr>
        <w:t>عتباطية، وتبتعد في تفسيرها عن الاستسلام للقضاء والقدر</w:t>
      </w:r>
      <w:r w:rsidR="000F5C2C" w:rsidRPr="00534F0C">
        <w:rPr>
          <w:rFonts w:hint="cs"/>
          <w:rtl/>
        </w:rPr>
        <w:t>؛</w:t>
      </w:r>
      <w:r w:rsidRPr="00534F0C">
        <w:rPr>
          <w:rFonts w:hint="cs"/>
          <w:rtl/>
        </w:rPr>
        <w:t xml:space="preserve"> لأنّها ليست خارجة عن إرادة الإنسان ووعيه وفاعليته، بل جر</w:t>
      </w:r>
      <w:r w:rsidR="000F5C2C" w:rsidRPr="00534F0C">
        <w:rPr>
          <w:rFonts w:hint="cs"/>
          <w:rtl/>
        </w:rPr>
        <w:t>َ</w:t>
      </w:r>
      <w:r w:rsidRPr="00534F0C">
        <w:rPr>
          <w:rFonts w:hint="cs"/>
          <w:rtl/>
        </w:rPr>
        <w:t>ت</w:t>
      </w:r>
      <w:r w:rsidR="000F5C2C" w:rsidRPr="00534F0C">
        <w:rPr>
          <w:rFonts w:hint="cs"/>
          <w:rtl/>
        </w:rPr>
        <w:t>ْ</w:t>
      </w:r>
      <w:r w:rsidRPr="00534F0C">
        <w:rPr>
          <w:rFonts w:hint="cs"/>
          <w:rtl/>
        </w:rPr>
        <w:t xml:space="preserve"> وتجري بين يديه</w:t>
      </w:r>
      <w:r w:rsidR="000F5C2C" w:rsidRPr="00534F0C">
        <w:rPr>
          <w:rFonts w:hint="cs"/>
          <w:rtl/>
        </w:rPr>
        <w:t>،</w:t>
      </w:r>
      <w:r w:rsidRPr="00534F0C">
        <w:rPr>
          <w:rFonts w:hint="cs"/>
          <w:rtl/>
        </w:rPr>
        <w:t xml:space="preserve"> وليس من فوق رأسه! </w:t>
      </w:r>
      <w:r w:rsidRPr="00534F0C">
        <w:rPr>
          <w:rFonts w:hint="eastAsia"/>
          <w:rtl/>
        </w:rPr>
        <w:t>و</w:t>
      </w:r>
      <w:r w:rsidRPr="00534F0C">
        <w:rPr>
          <w:rFonts w:hint="cs"/>
          <w:rtl/>
        </w:rPr>
        <w:t>قد</w:t>
      </w:r>
      <w:r w:rsidRPr="00534F0C">
        <w:rPr>
          <w:rFonts w:hint="eastAsia"/>
          <w:rtl/>
        </w:rPr>
        <w:t xml:space="preserve"> شكلت</w:t>
      </w:r>
      <w:r w:rsidRPr="00534F0C">
        <w:rPr>
          <w:rtl/>
        </w:rPr>
        <w:t xml:space="preserve"> </w:t>
      </w:r>
      <w:r w:rsidRPr="00534F0C">
        <w:rPr>
          <w:rFonts w:hint="eastAsia"/>
          <w:rtl/>
        </w:rPr>
        <w:t>النصوص</w:t>
      </w:r>
      <w:r w:rsidRPr="00534F0C">
        <w:rPr>
          <w:rFonts w:hint="cs"/>
          <w:rtl/>
        </w:rPr>
        <w:t xml:space="preserve"> </w:t>
      </w:r>
      <w:r w:rsidRPr="00534F0C">
        <w:rPr>
          <w:rFonts w:hint="eastAsia"/>
          <w:rtl/>
        </w:rPr>
        <w:t>المباركة</w:t>
      </w:r>
      <w:r w:rsidRPr="00534F0C">
        <w:rPr>
          <w:rtl/>
        </w:rPr>
        <w:t xml:space="preserve"> </w:t>
      </w:r>
      <w:r w:rsidRPr="00534F0C">
        <w:rPr>
          <w:rFonts w:hint="eastAsia"/>
          <w:rtl/>
        </w:rPr>
        <w:t>التنبوء</w:t>
      </w:r>
      <w:r w:rsidRPr="00534F0C">
        <w:rPr>
          <w:rtl/>
        </w:rPr>
        <w:t xml:space="preserve"> </w:t>
      </w:r>
      <w:r w:rsidRPr="00534F0C">
        <w:rPr>
          <w:rFonts w:hint="eastAsia"/>
          <w:rtl/>
        </w:rPr>
        <w:t>الصادق</w:t>
      </w:r>
      <w:r w:rsidRPr="00534F0C">
        <w:rPr>
          <w:rtl/>
        </w:rPr>
        <w:t xml:space="preserve"> </w:t>
      </w:r>
      <w:r w:rsidRPr="00534F0C">
        <w:rPr>
          <w:rFonts w:hint="eastAsia"/>
          <w:rtl/>
        </w:rPr>
        <w:t>عن</w:t>
      </w:r>
      <w:r w:rsidRPr="00534F0C">
        <w:rPr>
          <w:rtl/>
        </w:rPr>
        <w:t xml:space="preserve"> </w:t>
      </w:r>
      <w:r w:rsidRPr="00534F0C">
        <w:rPr>
          <w:rFonts w:hint="eastAsia"/>
          <w:rtl/>
        </w:rPr>
        <w:t>مستقبل</w:t>
      </w:r>
      <w:r w:rsidRPr="00534F0C">
        <w:rPr>
          <w:rtl/>
        </w:rPr>
        <w:t xml:space="preserve"> </w:t>
      </w:r>
      <w:r w:rsidRPr="00534F0C">
        <w:rPr>
          <w:rFonts w:hint="eastAsia"/>
          <w:rtl/>
        </w:rPr>
        <w:t>البشرية</w:t>
      </w:r>
      <w:r w:rsidRPr="00534F0C">
        <w:rPr>
          <w:rFonts w:hint="cs"/>
          <w:rtl/>
        </w:rPr>
        <w:t xml:space="preserve"> بتمكين المستضعفين والصالحين المتقين</w:t>
      </w:r>
      <w:r w:rsidRPr="00534F0C">
        <w:rPr>
          <w:rtl/>
        </w:rPr>
        <w:t xml:space="preserve">، </w:t>
      </w:r>
      <w:r w:rsidRPr="00534F0C">
        <w:rPr>
          <w:rFonts w:hint="cs"/>
          <w:rtl/>
        </w:rPr>
        <w:t xml:space="preserve">وإنّه </w:t>
      </w:r>
      <w:r w:rsidRPr="00534F0C">
        <w:rPr>
          <w:rFonts w:hint="eastAsia"/>
          <w:rtl/>
        </w:rPr>
        <w:t>لا</w:t>
      </w:r>
      <w:r w:rsidRPr="00534F0C">
        <w:rPr>
          <w:rFonts w:hint="cs"/>
          <w:rtl/>
        </w:rPr>
        <w:t xml:space="preserve"> </w:t>
      </w:r>
      <w:r w:rsidRPr="00534F0C">
        <w:rPr>
          <w:rFonts w:hint="eastAsia"/>
          <w:rtl/>
        </w:rPr>
        <w:t>يأتي</w:t>
      </w:r>
      <w:r w:rsidRPr="00534F0C">
        <w:rPr>
          <w:rtl/>
        </w:rPr>
        <w:t xml:space="preserve"> </w:t>
      </w:r>
      <w:r w:rsidRPr="00534F0C">
        <w:rPr>
          <w:rFonts w:hint="eastAsia"/>
          <w:rtl/>
        </w:rPr>
        <w:t>اعتباطا</w:t>
      </w:r>
      <w:r w:rsidR="000F5C2C" w:rsidRPr="00534F0C">
        <w:rPr>
          <w:rFonts w:hint="cs"/>
          <w:rtl/>
        </w:rPr>
        <w:t>ً</w:t>
      </w:r>
      <w:r w:rsidRPr="00534F0C">
        <w:rPr>
          <w:rtl/>
        </w:rPr>
        <w:t xml:space="preserve">، </w:t>
      </w:r>
      <w:r w:rsidRPr="00534F0C">
        <w:rPr>
          <w:rFonts w:hint="eastAsia"/>
          <w:rtl/>
        </w:rPr>
        <w:t>ومن</w:t>
      </w:r>
      <w:r w:rsidRPr="00534F0C">
        <w:rPr>
          <w:rtl/>
        </w:rPr>
        <w:t xml:space="preserve"> </w:t>
      </w:r>
      <w:r w:rsidRPr="00534F0C">
        <w:rPr>
          <w:rFonts w:hint="eastAsia"/>
          <w:rtl/>
        </w:rPr>
        <w:t>دون</w:t>
      </w:r>
      <w:r w:rsidRPr="00534F0C">
        <w:rPr>
          <w:rtl/>
        </w:rPr>
        <w:t xml:space="preserve"> </w:t>
      </w:r>
      <w:r w:rsidRPr="00534F0C">
        <w:rPr>
          <w:rFonts w:hint="eastAsia"/>
          <w:rtl/>
        </w:rPr>
        <w:t>كدح</w:t>
      </w:r>
      <w:r w:rsidRPr="00534F0C">
        <w:rPr>
          <w:rtl/>
        </w:rPr>
        <w:t xml:space="preserve"> </w:t>
      </w:r>
      <w:r w:rsidRPr="00534F0C">
        <w:rPr>
          <w:rFonts w:hint="eastAsia"/>
          <w:rtl/>
        </w:rPr>
        <w:t>وعناء</w:t>
      </w:r>
      <w:r w:rsidRPr="00534F0C">
        <w:rPr>
          <w:rtl/>
        </w:rPr>
        <w:t xml:space="preserve">، </w:t>
      </w:r>
      <w:r w:rsidRPr="00534F0C">
        <w:rPr>
          <w:rFonts w:hint="cs"/>
          <w:rtl/>
        </w:rPr>
        <w:t xml:space="preserve">وبذل وعطاء، </w:t>
      </w:r>
      <w:r w:rsidRPr="00534F0C">
        <w:rPr>
          <w:rFonts w:hint="eastAsia"/>
          <w:rtl/>
        </w:rPr>
        <w:t>وم</w:t>
      </w:r>
      <w:r w:rsidRPr="00534F0C">
        <w:rPr>
          <w:rFonts w:hint="cs"/>
          <w:rtl/>
        </w:rPr>
        <w:t>كابدة</w:t>
      </w:r>
      <w:r w:rsidRPr="00534F0C">
        <w:rPr>
          <w:rtl/>
        </w:rPr>
        <w:t xml:space="preserve"> </w:t>
      </w:r>
      <w:r w:rsidRPr="00534F0C">
        <w:rPr>
          <w:rFonts w:hint="eastAsia"/>
          <w:rtl/>
        </w:rPr>
        <w:t>للشدائد</w:t>
      </w:r>
      <w:r w:rsidRPr="00534F0C">
        <w:rPr>
          <w:rtl/>
        </w:rPr>
        <w:t xml:space="preserve"> </w:t>
      </w:r>
      <w:r w:rsidRPr="00534F0C">
        <w:rPr>
          <w:rFonts w:hint="eastAsia"/>
          <w:rtl/>
        </w:rPr>
        <w:t>والصعوبات</w:t>
      </w:r>
      <w:r w:rsidRPr="00534F0C">
        <w:rPr>
          <w:rFonts w:hint="cs"/>
          <w:rtl/>
        </w:rPr>
        <w:t>، واقتحام</w:t>
      </w:r>
      <w:r w:rsidRPr="00534F0C">
        <w:rPr>
          <w:rtl/>
        </w:rPr>
        <w:t xml:space="preserve"> </w:t>
      </w:r>
      <w:r w:rsidRPr="00534F0C">
        <w:rPr>
          <w:rFonts w:hint="eastAsia"/>
          <w:rtl/>
        </w:rPr>
        <w:t>العقبات</w:t>
      </w:r>
      <w:r w:rsidRPr="00534F0C">
        <w:rPr>
          <w:rtl/>
        </w:rPr>
        <w:t xml:space="preserve"> </w:t>
      </w:r>
      <w:r w:rsidRPr="00534F0C">
        <w:rPr>
          <w:rFonts w:hint="eastAsia"/>
          <w:rtl/>
        </w:rPr>
        <w:t>الت</w:t>
      </w:r>
      <w:r w:rsidRPr="00534F0C">
        <w:rPr>
          <w:rFonts w:hint="cs"/>
          <w:rtl/>
        </w:rPr>
        <w:t>ي</w:t>
      </w:r>
      <w:r w:rsidRPr="00534F0C">
        <w:rPr>
          <w:rtl/>
        </w:rPr>
        <w:t xml:space="preserve"> </w:t>
      </w:r>
      <w:r w:rsidRPr="00534F0C">
        <w:rPr>
          <w:rFonts w:hint="eastAsia"/>
          <w:rtl/>
        </w:rPr>
        <w:t>تستوجب</w:t>
      </w:r>
      <w:r w:rsidRPr="00534F0C">
        <w:rPr>
          <w:rtl/>
        </w:rPr>
        <w:t xml:space="preserve"> </w:t>
      </w:r>
      <w:r w:rsidRPr="00534F0C">
        <w:rPr>
          <w:rFonts w:hint="eastAsia"/>
          <w:rtl/>
        </w:rPr>
        <w:t>منا</w:t>
      </w:r>
      <w:r w:rsidRPr="00534F0C">
        <w:rPr>
          <w:rtl/>
        </w:rPr>
        <w:t xml:space="preserve"> </w:t>
      </w:r>
      <w:r w:rsidRPr="00534F0C">
        <w:rPr>
          <w:rFonts w:hint="eastAsia"/>
          <w:rtl/>
        </w:rPr>
        <w:t>المزيد</w:t>
      </w:r>
      <w:r w:rsidRPr="00534F0C">
        <w:rPr>
          <w:rtl/>
        </w:rPr>
        <w:t xml:space="preserve"> </w:t>
      </w:r>
      <w:r w:rsidRPr="00534F0C">
        <w:rPr>
          <w:rFonts w:hint="eastAsia"/>
          <w:rtl/>
        </w:rPr>
        <w:t>من</w:t>
      </w:r>
      <w:r w:rsidRPr="00534F0C">
        <w:rPr>
          <w:rtl/>
        </w:rPr>
        <w:t xml:space="preserve"> </w:t>
      </w:r>
      <w:r w:rsidRPr="00534F0C">
        <w:rPr>
          <w:rFonts w:hint="eastAsia"/>
          <w:rtl/>
        </w:rPr>
        <w:t>العمل</w:t>
      </w:r>
      <w:r w:rsidRPr="00534F0C">
        <w:rPr>
          <w:rtl/>
        </w:rPr>
        <w:t xml:space="preserve"> </w:t>
      </w:r>
      <w:r w:rsidRPr="00534F0C">
        <w:rPr>
          <w:rFonts w:hint="eastAsia"/>
          <w:rtl/>
        </w:rPr>
        <w:t>والسعي</w:t>
      </w:r>
      <w:r w:rsidRPr="00534F0C">
        <w:rPr>
          <w:rtl/>
        </w:rPr>
        <w:t xml:space="preserve"> </w:t>
      </w:r>
      <w:r w:rsidRPr="00534F0C">
        <w:rPr>
          <w:rFonts w:hint="eastAsia"/>
          <w:rtl/>
        </w:rPr>
        <w:t>والصبر</w:t>
      </w:r>
      <w:r w:rsidRPr="00534F0C">
        <w:rPr>
          <w:rtl/>
        </w:rPr>
        <w:t xml:space="preserve"> </w:t>
      </w:r>
      <w:r w:rsidRPr="00534F0C">
        <w:rPr>
          <w:rFonts w:hint="eastAsia"/>
          <w:rtl/>
        </w:rPr>
        <w:t>والمصابرة</w:t>
      </w:r>
      <w:r w:rsidRPr="00534F0C">
        <w:rPr>
          <w:rtl/>
        </w:rPr>
        <w:t xml:space="preserve"> </w:t>
      </w:r>
      <w:r w:rsidRPr="00534F0C">
        <w:rPr>
          <w:rFonts w:hint="eastAsia"/>
          <w:rtl/>
        </w:rPr>
        <w:t>والمرابطة، كما</w:t>
      </w:r>
      <w:r w:rsidRPr="00534F0C">
        <w:rPr>
          <w:rtl/>
        </w:rPr>
        <w:t xml:space="preserve"> </w:t>
      </w:r>
      <w:r w:rsidRPr="00534F0C">
        <w:rPr>
          <w:rFonts w:hint="eastAsia"/>
          <w:rtl/>
        </w:rPr>
        <w:t>تحتاج</w:t>
      </w:r>
      <w:r w:rsidRPr="00534F0C">
        <w:rPr>
          <w:rtl/>
        </w:rPr>
        <w:t xml:space="preserve"> </w:t>
      </w:r>
      <w:r w:rsidR="000F5C2C" w:rsidRPr="00534F0C">
        <w:rPr>
          <w:rFonts w:hint="cs"/>
          <w:rtl/>
        </w:rPr>
        <w:t>إ</w:t>
      </w:r>
      <w:r w:rsidRPr="00534F0C">
        <w:rPr>
          <w:rFonts w:hint="eastAsia"/>
          <w:rtl/>
        </w:rPr>
        <w:t>لى</w:t>
      </w:r>
      <w:r w:rsidRPr="00534F0C">
        <w:rPr>
          <w:rtl/>
        </w:rPr>
        <w:t xml:space="preserve"> </w:t>
      </w:r>
      <w:r w:rsidR="000F5C2C" w:rsidRPr="00534F0C">
        <w:rPr>
          <w:rFonts w:hint="cs"/>
          <w:rtl/>
        </w:rPr>
        <w:t>أ</w:t>
      </w:r>
      <w:r w:rsidRPr="00534F0C">
        <w:rPr>
          <w:rFonts w:hint="eastAsia"/>
          <w:rtl/>
        </w:rPr>
        <w:t>ن</w:t>
      </w:r>
      <w:r w:rsidRPr="00534F0C">
        <w:rPr>
          <w:rtl/>
        </w:rPr>
        <w:t xml:space="preserve"> </w:t>
      </w:r>
      <w:r w:rsidRPr="00534F0C">
        <w:rPr>
          <w:rFonts w:hint="eastAsia"/>
          <w:rtl/>
        </w:rPr>
        <w:t>نبذل</w:t>
      </w:r>
      <w:r w:rsidRPr="00534F0C">
        <w:rPr>
          <w:rtl/>
        </w:rPr>
        <w:t xml:space="preserve"> </w:t>
      </w:r>
      <w:r w:rsidRPr="00534F0C">
        <w:rPr>
          <w:rFonts w:hint="eastAsia"/>
          <w:rtl/>
        </w:rPr>
        <w:t>الكثير</w:t>
      </w:r>
      <w:r w:rsidRPr="00534F0C">
        <w:rPr>
          <w:rtl/>
        </w:rPr>
        <w:t xml:space="preserve"> </w:t>
      </w:r>
      <w:r w:rsidRPr="00534F0C">
        <w:rPr>
          <w:rFonts w:hint="eastAsia"/>
          <w:rtl/>
        </w:rPr>
        <w:t>من</w:t>
      </w:r>
      <w:r w:rsidRPr="00534F0C">
        <w:rPr>
          <w:rtl/>
        </w:rPr>
        <w:t xml:space="preserve"> </w:t>
      </w:r>
      <w:r w:rsidRPr="00534F0C">
        <w:rPr>
          <w:rFonts w:hint="eastAsia"/>
          <w:rtl/>
        </w:rPr>
        <w:t>العرق</w:t>
      </w:r>
      <w:r w:rsidRPr="00534F0C">
        <w:rPr>
          <w:rtl/>
        </w:rPr>
        <w:t xml:space="preserve"> </w:t>
      </w:r>
      <w:r w:rsidRPr="00534F0C">
        <w:rPr>
          <w:rFonts w:hint="eastAsia"/>
          <w:rtl/>
        </w:rPr>
        <w:t>والعلق</w:t>
      </w:r>
      <w:r w:rsidR="000F5C2C" w:rsidRPr="00534F0C">
        <w:rPr>
          <w:rFonts w:hint="cs"/>
          <w:rtl/>
        </w:rPr>
        <w:t>؛</w:t>
      </w:r>
      <w:r w:rsidRPr="00534F0C">
        <w:rPr>
          <w:rFonts w:hint="eastAsia"/>
          <w:rtl/>
        </w:rPr>
        <w:t xml:space="preserve"> ل</w:t>
      </w:r>
      <w:r w:rsidR="000F5C2C" w:rsidRPr="00534F0C">
        <w:rPr>
          <w:rFonts w:hint="cs"/>
          <w:rtl/>
        </w:rPr>
        <w:t>أ</w:t>
      </w:r>
      <w:r w:rsidRPr="00534F0C">
        <w:rPr>
          <w:rFonts w:hint="eastAsia"/>
          <w:rtl/>
        </w:rPr>
        <w:t>ن</w:t>
      </w:r>
      <w:r w:rsidRPr="00534F0C">
        <w:rPr>
          <w:rFonts w:hint="cs"/>
          <w:rtl/>
        </w:rPr>
        <w:t>ّ</w:t>
      </w:r>
      <w:r w:rsidRPr="00534F0C">
        <w:rPr>
          <w:rtl/>
        </w:rPr>
        <w:t xml:space="preserve"> </w:t>
      </w:r>
      <w:r w:rsidRPr="00534F0C">
        <w:rPr>
          <w:rFonts w:hint="eastAsia"/>
          <w:rtl/>
        </w:rPr>
        <w:t>هذه</w:t>
      </w:r>
      <w:r w:rsidRPr="00534F0C">
        <w:rPr>
          <w:rtl/>
        </w:rPr>
        <w:t xml:space="preserve"> </w:t>
      </w:r>
      <w:r w:rsidRPr="00534F0C">
        <w:rPr>
          <w:rFonts w:hint="eastAsia"/>
          <w:rtl/>
        </w:rPr>
        <w:t>الحتميات</w:t>
      </w:r>
      <w:r w:rsidRPr="00534F0C">
        <w:rPr>
          <w:rtl/>
        </w:rPr>
        <w:t xml:space="preserve"> </w:t>
      </w:r>
      <w:r w:rsidRPr="00534F0C">
        <w:rPr>
          <w:rFonts w:hint="eastAsia"/>
          <w:rtl/>
        </w:rPr>
        <w:t>التي</w:t>
      </w:r>
      <w:r w:rsidRPr="00534F0C">
        <w:rPr>
          <w:rtl/>
        </w:rPr>
        <w:t xml:space="preserve"> </w:t>
      </w:r>
      <w:r w:rsidRPr="00534F0C">
        <w:rPr>
          <w:rFonts w:hint="eastAsia"/>
          <w:rtl/>
        </w:rPr>
        <w:t>يركز</w:t>
      </w:r>
      <w:r w:rsidRPr="00534F0C">
        <w:rPr>
          <w:rtl/>
        </w:rPr>
        <w:t xml:space="preserve"> </w:t>
      </w:r>
      <w:r w:rsidRPr="00534F0C">
        <w:rPr>
          <w:rFonts w:hint="eastAsia"/>
          <w:rtl/>
        </w:rPr>
        <w:t>عليها</w:t>
      </w:r>
      <w:r w:rsidRPr="00534F0C">
        <w:rPr>
          <w:rtl/>
        </w:rPr>
        <w:t xml:space="preserve"> </w:t>
      </w:r>
      <w:r w:rsidRPr="00534F0C">
        <w:rPr>
          <w:rFonts w:hint="cs"/>
          <w:rtl/>
        </w:rPr>
        <w:t xml:space="preserve">الخطاب </w:t>
      </w:r>
      <w:r w:rsidRPr="00534F0C">
        <w:rPr>
          <w:rFonts w:hint="eastAsia"/>
          <w:rtl/>
        </w:rPr>
        <w:t>القر</w:t>
      </w:r>
      <w:r w:rsidRPr="00534F0C">
        <w:rPr>
          <w:rFonts w:hint="cs"/>
          <w:rtl/>
        </w:rPr>
        <w:t>آ</w:t>
      </w:r>
      <w:r w:rsidRPr="00534F0C">
        <w:rPr>
          <w:rFonts w:hint="eastAsia"/>
          <w:rtl/>
        </w:rPr>
        <w:t>ن</w:t>
      </w:r>
      <w:r w:rsidRPr="00534F0C">
        <w:rPr>
          <w:rFonts w:hint="cs"/>
          <w:rtl/>
        </w:rPr>
        <w:t>ي</w:t>
      </w:r>
      <w:r w:rsidRPr="00534F0C">
        <w:rPr>
          <w:rtl/>
        </w:rPr>
        <w:t xml:space="preserve"> </w:t>
      </w:r>
      <w:r w:rsidRPr="00534F0C">
        <w:rPr>
          <w:rFonts w:hint="eastAsia"/>
          <w:rtl/>
        </w:rPr>
        <w:t>و</w:t>
      </w:r>
      <w:r w:rsidR="000F5C2C" w:rsidRPr="00534F0C">
        <w:rPr>
          <w:rFonts w:hint="cs"/>
          <w:rtl/>
        </w:rPr>
        <w:t>إ</w:t>
      </w:r>
      <w:r w:rsidRPr="00534F0C">
        <w:rPr>
          <w:rFonts w:hint="eastAsia"/>
          <w:rtl/>
        </w:rPr>
        <w:t>ن</w:t>
      </w:r>
      <w:r w:rsidR="000F5C2C" w:rsidRPr="00534F0C">
        <w:rPr>
          <w:rFonts w:hint="cs"/>
          <w:rtl/>
        </w:rPr>
        <w:t>ْ</w:t>
      </w:r>
      <w:r w:rsidRPr="00534F0C">
        <w:rPr>
          <w:rtl/>
        </w:rPr>
        <w:t xml:space="preserve"> </w:t>
      </w:r>
      <w:r w:rsidRPr="00534F0C">
        <w:rPr>
          <w:rFonts w:hint="eastAsia"/>
          <w:rtl/>
        </w:rPr>
        <w:t>كانت</w:t>
      </w:r>
      <w:r w:rsidRPr="00534F0C">
        <w:rPr>
          <w:rtl/>
        </w:rPr>
        <w:t xml:space="preserve"> </w:t>
      </w:r>
      <w:r w:rsidRPr="00534F0C">
        <w:rPr>
          <w:rFonts w:hint="eastAsia"/>
          <w:rtl/>
        </w:rPr>
        <w:t>حتميات</w:t>
      </w:r>
      <w:r w:rsidRPr="00534F0C">
        <w:rPr>
          <w:rtl/>
        </w:rPr>
        <w:t xml:space="preserve"> </w:t>
      </w:r>
      <w:r w:rsidRPr="00534F0C">
        <w:rPr>
          <w:rFonts w:hint="eastAsia"/>
          <w:rtl/>
        </w:rPr>
        <w:t>تاريخية</w:t>
      </w:r>
      <w:r w:rsidRPr="00534F0C">
        <w:rPr>
          <w:rtl/>
        </w:rPr>
        <w:t xml:space="preserve"> </w:t>
      </w:r>
      <w:r w:rsidRPr="00534F0C">
        <w:rPr>
          <w:rFonts w:hint="eastAsia"/>
          <w:rtl/>
        </w:rPr>
        <w:t>ناجزة</w:t>
      </w:r>
      <w:r w:rsidR="000F5C2C" w:rsidRPr="00534F0C">
        <w:rPr>
          <w:rFonts w:hint="cs"/>
          <w:rtl/>
        </w:rPr>
        <w:t>،</w:t>
      </w:r>
      <w:r w:rsidRPr="00534F0C">
        <w:rPr>
          <w:rtl/>
        </w:rPr>
        <w:t xml:space="preserve"> </w:t>
      </w:r>
      <w:r w:rsidRPr="00534F0C">
        <w:rPr>
          <w:rFonts w:hint="eastAsia"/>
          <w:rtl/>
        </w:rPr>
        <w:t>ولكنها</w:t>
      </w:r>
      <w:r w:rsidRPr="00534F0C">
        <w:rPr>
          <w:rtl/>
        </w:rPr>
        <w:t xml:space="preserve"> </w:t>
      </w:r>
      <w:r w:rsidRPr="00534F0C">
        <w:rPr>
          <w:rFonts w:hint="cs"/>
          <w:rtl/>
        </w:rPr>
        <w:t xml:space="preserve">تستنبط </w:t>
      </w:r>
      <w:r w:rsidRPr="00534F0C">
        <w:rPr>
          <w:rFonts w:hint="eastAsia"/>
          <w:rtl/>
        </w:rPr>
        <w:t>جهدا</w:t>
      </w:r>
      <w:r w:rsidRPr="00534F0C">
        <w:rPr>
          <w:rFonts w:hint="cs"/>
          <w:rtl/>
        </w:rPr>
        <w:t>ً</w:t>
      </w:r>
      <w:r w:rsidRPr="00534F0C">
        <w:rPr>
          <w:rtl/>
        </w:rPr>
        <w:t xml:space="preserve"> </w:t>
      </w:r>
      <w:r w:rsidRPr="00534F0C">
        <w:rPr>
          <w:rFonts w:hint="cs"/>
          <w:rtl/>
        </w:rPr>
        <w:t>إ</w:t>
      </w:r>
      <w:r w:rsidRPr="00534F0C">
        <w:rPr>
          <w:rFonts w:hint="eastAsia"/>
          <w:rtl/>
        </w:rPr>
        <w:t>نسانيا</w:t>
      </w:r>
      <w:r w:rsidRPr="00534F0C">
        <w:rPr>
          <w:rFonts w:hint="cs"/>
          <w:rtl/>
        </w:rPr>
        <w:t>ً</w:t>
      </w:r>
      <w:r w:rsidRPr="00534F0C">
        <w:rPr>
          <w:rtl/>
        </w:rPr>
        <w:t xml:space="preserve"> </w:t>
      </w:r>
      <w:r w:rsidRPr="00534F0C">
        <w:rPr>
          <w:rFonts w:hint="eastAsia"/>
          <w:rtl/>
        </w:rPr>
        <w:t>كبيرا</w:t>
      </w:r>
      <w:r w:rsidRPr="00534F0C">
        <w:rPr>
          <w:rFonts w:hint="cs"/>
          <w:rtl/>
        </w:rPr>
        <w:t>ً</w:t>
      </w:r>
      <w:r w:rsidRPr="00534F0C">
        <w:rPr>
          <w:rFonts w:hint="eastAsia"/>
          <w:rtl/>
        </w:rPr>
        <w:t>، و</w:t>
      </w:r>
      <w:r w:rsidRPr="00534F0C">
        <w:rPr>
          <w:rFonts w:hint="cs"/>
          <w:rtl/>
        </w:rPr>
        <w:t>ت</w:t>
      </w:r>
      <w:r w:rsidRPr="00534F0C">
        <w:rPr>
          <w:rFonts w:hint="eastAsia"/>
          <w:rtl/>
        </w:rPr>
        <w:t>ستلزم</w:t>
      </w:r>
      <w:r w:rsidRPr="00534F0C">
        <w:rPr>
          <w:rtl/>
        </w:rPr>
        <w:t xml:space="preserve"> </w:t>
      </w:r>
      <w:r w:rsidRPr="00534F0C">
        <w:rPr>
          <w:rFonts w:hint="eastAsia"/>
          <w:rtl/>
        </w:rPr>
        <w:t>جهادا</w:t>
      </w:r>
      <w:r w:rsidRPr="00534F0C">
        <w:rPr>
          <w:rFonts w:hint="cs"/>
          <w:rtl/>
        </w:rPr>
        <w:t>ً</w:t>
      </w:r>
      <w:r w:rsidRPr="00534F0C">
        <w:rPr>
          <w:rtl/>
        </w:rPr>
        <w:t xml:space="preserve"> </w:t>
      </w:r>
      <w:r w:rsidRPr="00534F0C">
        <w:rPr>
          <w:rFonts w:hint="cs"/>
          <w:rtl/>
        </w:rPr>
        <w:t>وسبحاً طويلاً</w:t>
      </w:r>
      <w:r w:rsidR="000F5C2C" w:rsidRPr="00534F0C">
        <w:rPr>
          <w:rFonts w:hint="cs"/>
          <w:rtl/>
        </w:rPr>
        <w:t>.</w:t>
      </w:r>
      <w:r w:rsidRPr="00534F0C">
        <w:rPr>
          <w:rFonts w:hint="cs"/>
          <w:rtl/>
        </w:rPr>
        <w:t xml:space="preserve"> </w:t>
      </w:r>
    </w:p>
    <w:p w:rsidR="00DF08F6" w:rsidRPr="00534F0C" w:rsidRDefault="00DF08F6" w:rsidP="00500774">
      <w:pPr>
        <w:rPr>
          <w:rtl/>
        </w:rPr>
      </w:pPr>
      <w:bookmarkStart w:id="158" w:name="_Toc331872380"/>
      <w:bookmarkStart w:id="159" w:name="_Toc488170573"/>
    </w:p>
    <w:p w:rsidR="00DF08F6" w:rsidRPr="00534F0C" w:rsidRDefault="00DF08F6" w:rsidP="0097421E">
      <w:pPr>
        <w:pStyle w:val="Heading3"/>
        <w:rPr>
          <w:color w:val="auto"/>
          <w:rtl/>
        </w:rPr>
      </w:pPr>
      <w:r w:rsidRPr="00534F0C">
        <w:rPr>
          <w:rFonts w:hint="cs"/>
          <w:color w:val="auto"/>
          <w:rtl/>
        </w:rPr>
        <w:t>المقدّمة</w:t>
      </w:r>
      <w:bookmarkEnd w:id="158"/>
      <w:bookmarkEnd w:id="159"/>
    </w:p>
    <w:p w:rsidR="00DF08F6" w:rsidRPr="00534F0C" w:rsidRDefault="00DF08F6" w:rsidP="00500774">
      <w:pPr>
        <w:rPr>
          <w:rtl/>
        </w:rPr>
      </w:pPr>
      <w:r w:rsidRPr="00534F0C">
        <w:rPr>
          <w:rFonts w:hint="cs"/>
          <w:rtl/>
        </w:rPr>
        <w:t>يت</w:t>
      </w:r>
      <w:r w:rsidR="000F5C2C" w:rsidRPr="00534F0C">
        <w:rPr>
          <w:rFonts w:hint="cs"/>
          <w:rtl/>
        </w:rPr>
        <w:t>ّ</w:t>
      </w:r>
      <w:r w:rsidRPr="00534F0C">
        <w:rPr>
          <w:rFonts w:hint="cs"/>
          <w:rtl/>
        </w:rPr>
        <w:t xml:space="preserve">ضح من </w:t>
      </w:r>
      <w:r w:rsidRPr="00534F0C">
        <w:rPr>
          <w:rtl/>
        </w:rPr>
        <w:t>نظرة</w:t>
      </w:r>
      <w:r w:rsidR="000F5C2C" w:rsidRPr="00534F0C">
        <w:rPr>
          <w:rFonts w:hint="cs"/>
          <w:rtl/>
        </w:rPr>
        <w:t>ٍ</w:t>
      </w:r>
      <w:r w:rsidRPr="00534F0C">
        <w:rPr>
          <w:rtl/>
        </w:rPr>
        <w:t xml:space="preserve"> استقرائية </w:t>
      </w:r>
      <w:r w:rsidR="000F5C2C" w:rsidRPr="00534F0C">
        <w:rPr>
          <w:rFonts w:hint="cs"/>
          <w:rtl/>
        </w:rPr>
        <w:t>إلى ا</w:t>
      </w:r>
      <w:r w:rsidRPr="00534F0C">
        <w:rPr>
          <w:rtl/>
        </w:rPr>
        <w:t xml:space="preserve">لنصوص القرآنية التي تتحدث عن مستقبل البشرية وما ستؤول إليه الأمور في نهاية المطاف على الأرض، ومستقبل البشرية، </w:t>
      </w:r>
      <w:r w:rsidRPr="00534F0C">
        <w:rPr>
          <w:rFonts w:hint="cs"/>
          <w:rtl/>
        </w:rPr>
        <w:t>أنّها تسير</w:t>
      </w:r>
      <w:r w:rsidRPr="00534F0C">
        <w:rPr>
          <w:rtl/>
        </w:rPr>
        <w:t xml:space="preserve"> نحو التقد</w:t>
      </w:r>
      <w:r w:rsidR="000F5C2C" w:rsidRPr="00534F0C">
        <w:rPr>
          <w:rFonts w:hint="cs"/>
          <w:rtl/>
        </w:rPr>
        <w:t>ُّ</w:t>
      </w:r>
      <w:r w:rsidRPr="00534F0C">
        <w:rPr>
          <w:rtl/>
        </w:rPr>
        <w:t>م والتكامل وال</w:t>
      </w:r>
      <w:r w:rsidR="000F5C2C" w:rsidRPr="00534F0C">
        <w:rPr>
          <w:rFonts w:hint="cs"/>
          <w:rtl/>
        </w:rPr>
        <w:t>ا</w:t>
      </w:r>
      <w:r w:rsidRPr="00534F0C">
        <w:rPr>
          <w:rtl/>
        </w:rPr>
        <w:t xml:space="preserve">رتقاء، ورسم الأمل المشرق والزاهر الذي يسود فيه العدل والقسط والمحبّة والرخاء، </w:t>
      </w:r>
      <w:r w:rsidRPr="00534F0C">
        <w:rPr>
          <w:rFonts w:hint="cs"/>
          <w:rtl/>
        </w:rPr>
        <w:t xml:space="preserve">في </w:t>
      </w:r>
      <w:r w:rsidRPr="00534F0C">
        <w:rPr>
          <w:rtl/>
        </w:rPr>
        <w:t>النصوص</w:t>
      </w:r>
      <w:r w:rsidRPr="00534F0C">
        <w:rPr>
          <w:rFonts w:hint="cs"/>
          <w:rtl/>
        </w:rPr>
        <w:t xml:space="preserve"> الدينية</w:t>
      </w:r>
      <w:r w:rsidRPr="00534F0C">
        <w:rPr>
          <w:rtl/>
        </w:rPr>
        <w:t xml:space="preserve"> التي تشكل مجموعة كبيرة لا يمكن الإغماض عنها أو تجاوزها. </w:t>
      </w:r>
    </w:p>
    <w:p w:rsidR="00DF08F6" w:rsidRPr="00534F0C" w:rsidRDefault="00DF08F6" w:rsidP="00500774">
      <w:pPr>
        <w:rPr>
          <w:rtl/>
        </w:rPr>
      </w:pPr>
      <w:r w:rsidRPr="00534F0C">
        <w:rPr>
          <w:rFonts w:hint="cs"/>
          <w:rtl/>
        </w:rPr>
        <w:t xml:space="preserve">وحينما </w:t>
      </w:r>
      <w:r w:rsidR="001E610F" w:rsidRPr="00534F0C">
        <w:rPr>
          <w:rFonts w:hint="cs"/>
          <w:rtl/>
        </w:rPr>
        <w:t>كان</w:t>
      </w:r>
      <w:r w:rsidRPr="00534F0C">
        <w:rPr>
          <w:rFonts w:hint="cs"/>
          <w:rtl/>
        </w:rPr>
        <w:t xml:space="preserve"> فرنسيس فوكوياما مزهو</w:t>
      </w:r>
      <w:r w:rsidR="001E610F" w:rsidRPr="00534F0C">
        <w:rPr>
          <w:rFonts w:hint="cs"/>
          <w:rtl/>
        </w:rPr>
        <w:t>ّ</w:t>
      </w:r>
      <w:r w:rsidRPr="00534F0C">
        <w:rPr>
          <w:rFonts w:hint="cs"/>
          <w:rtl/>
        </w:rPr>
        <w:t>ا</w:t>
      </w:r>
      <w:r w:rsidR="001E610F" w:rsidRPr="00534F0C">
        <w:rPr>
          <w:rFonts w:hint="cs"/>
          <w:rtl/>
        </w:rPr>
        <w:t>ً</w:t>
      </w:r>
      <w:r w:rsidRPr="00534F0C">
        <w:rPr>
          <w:rFonts w:hint="cs"/>
          <w:rtl/>
        </w:rPr>
        <w:t xml:space="preserve"> بنشوة النصر</w:t>
      </w:r>
      <w:r w:rsidR="001E610F" w:rsidRPr="00534F0C">
        <w:rPr>
          <w:rFonts w:hint="cs"/>
          <w:rtl/>
        </w:rPr>
        <w:t>؛</w:t>
      </w:r>
      <w:r w:rsidRPr="00534F0C">
        <w:rPr>
          <w:rFonts w:hint="cs"/>
          <w:rtl/>
        </w:rPr>
        <w:t xml:space="preserve"> بسقوط الاتحاد السوفي</w:t>
      </w:r>
      <w:r w:rsidR="001E610F" w:rsidRPr="00534F0C">
        <w:rPr>
          <w:rFonts w:hint="cs"/>
          <w:rtl/>
        </w:rPr>
        <w:t>ا</w:t>
      </w:r>
      <w:r w:rsidRPr="00534F0C">
        <w:rPr>
          <w:rFonts w:hint="cs"/>
          <w:rtl/>
        </w:rPr>
        <w:t>تي عام 1991م</w:t>
      </w:r>
      <w:r w:rsidR="001E610F" w:rsidRPr="00534F0C">
        <w:rPr>
          <w:rFonts w:hint="cs"/>
          <w:rtl/>
        </w:rPr>
        <w:t>،</w:t>
      </w:r>
      <w:r w:rsidRPr="00534F0C">
        <w:rPr>
          <w:rFonts w:hint="cs"/>
          <w:rtl/>
        </w:rPr>
        <w:t xml:space="preserve"> وانحلال ولاياته وتفك</w:t>
      </w:r>
      <w:r w:rsidR="001E610F" w:rsidRPr="00534F0C">
        <w:rPr>
          <w:rFonts w:hint="cs"/>
          <w:rtl/>
        </w:rPr>
        <w:t>ّ</w:t>
      </w:r>
      <w:r w:rsidRPr="00534F0C">
        <w:rPr>
          <w:rFonts w:hint="cs"/>
          <w:rtl/>
        </w:rPr>
        <w:t>كها وانفصالها عن المركز الأم</w:t>
      </w:r>
      <w:r w:rsidR="001E610F" w:rsidRPr="00534F0C">
        <w:rPr>
          <w:rFonts w:hint="cs"/>
          <w:rtl/>
        </w:rPr>
        <w:t>ّ</w:t>
      </w:r>
      <w:r w:rsidRPr="00534F0C">
        <w:rPr>
          <w:rFonts w:hint="cs"/>
          <w:rtl/>
        </w:rPr>
        <w:t xml:space="preserve"> (موسكو)، كتب كتابه الشهير (نهاية التاريخ) ظن</w:t>
      </w:r>
      <w:r w:rsidR="001E610F" w:rsidRPr="00534F0C">
        <w:rPr>
          <w:rFonts w:hint="cs"/>
          <w:rtl/>
        </w:rPr>
        <w:t>ّ</w:t>
      </w:r>
      <w:r w:rsidRPr="00534F0C">
        <w:rPr>
          <w:rFonts w:hint="cs"/>
          <w:rtl/>
        </w:rPr>
        <w:t>ا</w:t>
      </w:r>
      <w:r w:rsidR="001E610F" w:rsidRPr="00534F0C">
        <w:rPr>
          <w:rFonts w:hint="cs"/>
          <w:rtl/>
        </w:rPr>
        <w:t>ً</w:t>
      </w:r>
      <w:r w:rsidRPr="00534F0C">
        <w:rPr>
          <w:rFonts w:hint="cs"/>
          <w:rtl/>
        </w:rPr>
        <w:t xml:space="preserve"> منه أنّ الصراع قد انتهى بسيادة الحضارة الغربية الليبرالية، وهيمنتها على مسار الحركة التاريخية المستقبلية، و</w:t>
      </w:r>
      <w:r w:rsidR="001E610F" w:rsidRPr="00534F0C">
        <w:rPr>
          <w:rFonts w:hint="cs"/>
          <w:rtl/>
        </w:rPr>
        <w:t>أ</w:t>
      </w:r>
      <w:r w:rsidRPr="00534F0C">
        <w:rPr>
          <w:rFonts w:hint="cs"/>
          <w:rtl/>
        </w:rPr>
        <w:t xml:space="preserve">نّ </w:t>
      </w:r>
      <w:r w:rsidRPr="00534F0C">
        <w:rPr>
          <w:sz w:val="24"/>
          <w:szCs w:val="24"/>
          <w:rtl/>
        </w:rPr>
        <w:t>«</w:t>
      </w:r>
      <w:r w:rsidRPr="00534F0C">
        <w:rPr>
          <w:rFonts w:hint="cs"/>
          <w:rtl/>
        </w:rPr>
        <w:t>الديمقراطية الليبرالية قد تشكل نقطة النهاية في التطو</w:t>
      </w:r>
      <w:r w:rsidR="001E610F" w:rsidRPr="00534F0C">
        <w:rPr>
          <w:rFonts w:hint="cs"/>
          <w:rtl/>
        </w:rPr>
        <w:t>ّ</w:t>
      </w:r>
      <w:r w:rsidRPr="00534F0C">
        <w:rPr>
          <w:rFonts w:hint="cs"/>
          <w:rtl/>
        </w:rPr>
        <w:t>ر ال</w:t>
      </w:r>
      <w:r w:rsidR="001E610F" w:rsidRPr="00534F0C">
        <w:rPr>
          <w:rFonts w:hint="cs"/>
          <w:rtl/>
        </w:rPr>
        <w:t>أ</w:t>
      </w:r>
      <w:r w:rsidRPr="00534F0C">
        <w:rPr>
          <w:rFonts w:hint="cs"/>
          <w:rtl/>
        </w:rPr>
        <w:t>يديولوجي للإنسانيّة، والصورة النهائية لنظام الحكم البشري، وبالتالي فهي تمثّل نهاية التاريخ</w:t>
      </w:r>
      <w:r w:rsidRPr="00534F0C">
        <w:rPr>
          <w:sz w:val="24"/>
          <w:szCs w:val="24"/>
          <w:rtl/>
        </w:rPr>
        <w:t>»</w:t>
      </w:r>
      <w:r w:rsidRPr="00534F0C">
        <w:rPr>
          <w:vertAlign w:val="superscript"/>
          <w:rtl/>
        </w:rPr>
        <w:t>(</w:t>
      </w:r>
      <w:r w:rsidRPr="00534F0C">
        <w:rPr>
          <w:rStyle w:val="EndnoteReference"/>
          <w:rtl/>
        </w:rPr>
        <w:endnoteReference w:id="952"/>
      </w:r>
      <w:r w:rsidRPr="00534F0C">
        <w:rPr>
          <w:vertAlign w:val="superscript"/>
          <w:rtl/>
        </w:rPr>
        <w:t>)</w:t>
      </w:r>
      <w:r w:rsidRPr="00534F0C">
        <w:rPr>
          <w:rFonts w:hint="cs"/>
          <w:rtl/>
        </w:rPr>
        <w:t xml:space="preserve">. وسرعان ما جاء الرد من </w:t>
      </w:r>
      <w:r w:rsidR="001E610F" w:rsidRPr="00534F0C">
        <w:rPr>
          <w:rFonts w:hint="cs"/>
          <w:rtl/>
        </w:rPr>
        <w:t>أ</w:t>
      </w:r>
      <w:r w:rsidRPr="00534F0C">
        <w:rPr>
          <w:rFonts w:hint="cs"/>
          <w:rtl/>
        </w:rPr>
        <w:t>ستاذه صموئيل هينتنغتن بكتابه (صدام الحضارات)</w:t>
      </w:r>
      <w:r w:rsidR="001E610F" w:rsidRPr="00534F0C">
        <w:rPr>
          <w:rFonts w:hint="cs"/>
          <w:rtl/>
        </w:rPr>
        <w:t>،</w:t>
      </w:r>
      <w:r w:rsidRPr="00534F0C">
        <w:rPr>
          <w:rFonts w:hint="cs"/>
          <w:rtl/>
        </w:rPr>
        <w:t xml:space="preserve"> الذي يرى فيه </w:t>
      </w:r>
      <w:r w:rsidR="001E610F" w:rsidRPr="00534F0C">
        <w:rPr>
          <w:rFonts w:hint="cs"/>
          <w:rtl/>
        </w:rPr>
        <w:t>أ</w:t>
      </w:r>
      <w:r w:rsidRPr="00534F0C">
        <w:rPr>
          <w:rFonts w:hint="cs"/>
          <w:rtl/>
        </w:rPr>
        <w:t>ن الصراع الآن بدأ وبقو</w:t>
      </w:r>
      <w:r w:rsidR="001E610F" w:rsidRPr="00534F0C">
        <w:rPr>
          <w:rFonts w:hint="cs"/>
          <w:rtl/>
        </w:rPr>
        <w:t>ّ</w:t>
      </w:r>
      <w:r w:rsidRPr="00534F0C">
        <w:rPr>
          <w:rFonts w:hint="cs"/>
          <w:rtl/>
        </w:rPr>
        <w:t>ة، ب</w:t>
      </w:r>
      <w:r w:rsidR="001E610F" w:rsidRPr="00534F0C">
        <w:rPr>
          <w:rFonts w:hint="cs"/>
          <w:rtl/>
        </w:rPr>
        <w:t>َ</w:t>
      </w:r>
      <w:r w:rsidRPr="00534F0C">
        <w:rPr>
          <w:rFonts w:hint="cs"/>
          <w:rtl/>
        </w:rPr>
        <w:t>ي</w:t>
      </w:r>
      <w:r w:rsidR="001E610F" w:rsidRPr="00534F0C">
        <w:rPr>
          <w:rFonts w:hint="cs"/>
          <w:rtl/>
        </w:rPr>
        <w:t>ْ</w:t>
      </w:r>
      <w:r w:rsidRPr="00534F0C">
        <w:rPr>
          <w:rFonts w:hint="cs"/>
          <w:rtl/>
        </w:rPr>
        <w:t>د</w:t>
      </w:r>
      <w:r w:rsidR="001E610F" w:rsidRPr="00534F0C">
        <w:rPr>
          <w:rFonts w:hint="cs"/>
          <w:rtl/>
        </w:rPr>
        <w:t>َ</w:t>
      </w:r>
      <w:r w:rsidRPr="00534F0C">
        <w:rPr>
          <w:rFonts w:hint="cs"/>
          <w:rtl/>
        </w:rPr>
        <w:t xml:space="preserve"> أنّه صراع</w:t>
      </w:r>
      <w:r w:rsidR="001E610F" w:rsidRPr="00534F0C">
        <w:rPr>
          <w:rFonts w:hint="cs"/>
          <w:rtl/>
        </w:rPr>
        <w:t>ٌ</w:t>
      </w:r>
      <w:r w:rsidRPr="00534F0C">
        <w:rPr>
          <w:rFonts w:hint="cs"/>
          <w:rtl/>
        </w:rPr>
        <w:t xml:space="preserve"> له طابعه الجديد ومضمونه الخاص</w:t>
      </w:r>
      <w:r w:rsidR="001E610F" w:rsidRPr="00534F0C">
        <w:rPr>
          <w:rFonts w:hint="cs"/>
          <w:rtl/>
        </w:rPr>
        <w:t>ّ</w:t>
      </w:r>
      <w:r w:rsidRPr="00534F0C">
        <w:rPr>
          <w:rFonts w:hint="cs"/>
          <w:rtl/>
        </w:rPr>
        <w:t>، صراع يعتمد على أدوات الثقافة والقيم والمبادئ والمعتقدات والأفكار الكونية والأخلاق والتقاليد والعادات</w:t>
      </w:r>
      <w:r w:rsidR="001E610F" w:rsidRPr="00534F0C">
        <w:rPr>
          <w:rFonts w:hint="cs"/>
          <w:rtl/>
        </w:rPr>
        <w:t>؛</w:t>
      </w:r>
      <w:r w:rsidRPr="00534F0C">
        <w:rPr>
          <w:rFonts w:hint="cs"/>
          <w:rtl/>
        </w:rPr>
        <w:t xml:space="preserve"> لأنه صراع حضاري بآلياته الحضارية ووسائله الثقافية، بعد أن كان صراعا</w:t>
      </w:r>
      <w:r w:rsidR="001E610F" w:rsidRPr="00534F0C">
        <w:rPr>
          <w:rFonts w:hint="cs"/>
          <w:rtl/>
        </w:rPr>
        <w:t>ً</w:t>
      </w:r>
      <w:r w:rsidRPr="00534F0C">
        <w:rPr>
          <w:rFonts w:hint="cs"/>
          <w:rtl/>
        </w:rPr>
        <w:t xml:space="preserve"> يتّ</w:t>
      </w:r>
      <w:r w:rsidR="001E610F" w:rsidRPr="00534F0C">
        <w:rPr>
          <w:rFonts w:hint="cs"/>
          <w:rtl/>
        </w:rPr>
        <w:t>َ</w:t>
      </w:r>
      <w:r w:rsidRPr="00534F0C">
        <w:rPr>
          <w:rFonts w:hint="cs"/>
          <w:rtl/>
        </w:rPr>
        <w:t>خذ أشكالا</w:t>
      </w:r>
      <w:r w:rsidR="001E610F" w:rsidRPr="00534F0C">
        <w:rPr>
          <w:rFonts w:hint="cs"/>
          <w:rtl/>
        </w:rPr>
        <w:t>ً</w:t>
      </w:r>
      <w:r w:rsidRPr="00534F0C">
        <w:rPr>
          <w:rFonts w:hint="cs"/>
          <w:rtl/>
        </w:rPr>
        <w:t xml:space="preserve"> مختلفة وطبائع شت</w:t>
      </w:r>
      <w:r w:rsidR="001E610F" w:rsidRPr="00534F0C">
        <w:rPr>
          <w:rFonts w:hint="cs"/>
          <w:rtl/>
        </w:rPr>
        <w:t>ّ</w:t>
      </w:r>
      <w:r w:rsidRPr="00534F0C">
        <w:rPr>
          <w:rFonts w:hint="cs"/>
          <w:rtl/>
        </w:rPr>
        <w:t>ى، قومية وأقليمية وإثنيّة وثروات نفطية ومعدنية</w:t>
      </w:r>
      <w:r w:rsidR="001E610F" w:rsidRPr="00534F0C">
        <w:rPr>
          <w:rFonts w:hint="cs"/>
          <w:rtl/>
        </w:rPr>
        <w:t>.</w:t>
      </w:r>
      <w:r w:rsidRPr="00534F0C">
        <w:rPr>
          <w:rFonts w:hint="cs"/>
          <w:rtl/>
        </w:rPr>
        <w:t xml:space="preserve"> </w:t>
      </w:r>
      <w:r w:rsidR="001E610F" w:rsidRPr="00534F0C">
        <w:rPr>
          <w:rFonts w:hint="cs"/>
          <w:rtl/>
        </w:rPr>
        <w:t xml:space="preserve">يرى </w:t>
      </w:r>
      <w:r w:rsidRPr="00534F0C">
        <w:rPr>
          <w:rFonts w:hint="cs"/>
          <w:rtl/>
        </w:rPr>
        <w:t>ه</w:t>
      </w:r>
      <w:r w:rsidR="001E610F" w:rsidRPr="00534F0C">
        <w:rPr>
          <w:rFonts w:hint="cs"/>
          <w:rtl/>
        </w:rPr>
        <w:t>ي</w:t>
      </w:r>
      <w:r w:rsidRPr="00534F0C">
        <w:rPr>
          <w:rFonts w:hint="cs"/>
          <w:rtl/>
        </w:rPr>
        <w:t xml:space="preserve">نتنغتن </w:t>
      </w:r>
      <w:r w:rsidR="001E610F" w:rsidRPr="00534F0C">
        <w:rPr>
          <w:rFonts w:hint="cs"/>
          <w:rtl/>
        </w:rPr>
        <w:t>أ</w:t>
      </w:r>
      <w:r w:rsidRPr="00534F0C">
        <w:rPr>
          <w:rFonts w:hint="cs"/>
          <w:rtl/>
        </w:rPr>
        <w:t xml:space="preserve">ن هناك ثماني حضارات في العالم في </w:t>
      </w:r>
      <w:r w:rsidR="00253F3E" w:rsidRPr="00534F0C">
        <w:rPr>
          <w:rFonts w:hint="cs"/>
          <w:rtl/>
        </w:rPr>
        <w:t>مقابل</w:t>
      </w:r>
      <w:r w:rsidRPr="00534F0C">
        <w:rPr>
          <w:rFonts w:hint="cs"/>
          <w:rtl/>
        </w:rPr>
        <w:t xml:space="preserve"> الحضارة الغربية الليبرالية، و</w:t>
      </w:r>
      <w:r w:rsidR="00253F3E" w:rsidRPr="00534F0C">
        <w:rPr>
          <w:rFonts w:hint="cs"/>
          <w:rtl/>
        </w:rPr>
        <w:t>أ</w:t>
      </w:r>
      <w:r w:rsidRPr="00534F0C">
        <w:rPr>
          <w:rFonts w:hint="cs"/>
          <w:rtl/>
        </w:rPr>
        <w:t>نّ هناك حضارتين أكثر تحد</w:t>
      </w:r>
      <w:r w:rsidR="00253F3E" w:rsidRPr="00534F0C">
        <w:rPr>
          <w:rFonts w:hint="cs"/>
          <w:rtl/>
        </w:rPr>
        <w:t>ّ</w:t>
      </w:r>
      <w:r w:rsidRPr="00534F0C">
        <w:rPr>
          <w:rFonts w:hint="cs"/>
          <w:rtl/>
        </w:rPr>
        <w:t>يا</w:t>
      </w:r>
      <w:r w:rsidR="00253F3E" w:rsidRPr="00534F0C">
        <w:rPr>
          <w:rFonts w:hint="cs"/>
          <w:rtl/>
        </w:rPr>
        <w:t>ً</w:t>
      </w:r>
      <w:r w:rsidRPr="00534F0C">
        <w:rPr>
          <w:rFonts w:hint="cs"/>
          <w:rtl/>
        </w:rPr>
        <w:t xml:space="preserve"> وفاعلية</w:t>
      </w:r>
      <w:r w:rsidR="00253F3E" w:rsidRPr="00534F0C">
        <w:rPr>
          <w:rFonts w:hint="cs"/>
          <w:rtl/>
        </w:rPr>
        <w:t>،</w:t>
      </w:r>
      <w:r w:rsidRPr="00534F0C">
        <w:rPr>
          <w:rFonts w:hint="cs"/>
          <w:rtl/>
        </w:rPr>
        <w:t xml:space="preserve"> وهما: (الحضارة الإسلامية</w:t>
      </w:r>
      <w:r w:rsidR="00253F3E" w:rsidRPr="00534F0C">
        <w:rPr>
          <w:rFonts w:hint="cs"/>
          <w:rtl/>
        </w:rPr>
        <w:t>)؛</w:t>
      </w:r>
      <w:r w:rsidRPr="00534F0C">
        <w:rPr>
          <w:rFonts w:hint="cs"/>
          <w:rtl/>
        </w:rPr>
        <w:t xml:space="preserve"> و</w:t>
      </w:r>
      <w:r w:rsidR="00253F3E" w:rsidRPr="00534F0C">
        <w:rPr>
          <w:rFonts w:hint="cs"/>
          <w:rtl/>
        </w:rPr>
        <w:t>(</w:t>
      </w:r>
      <w:r w:rsidRPr="00534F0C">
        <w:rPr>
          <w:rFonts w:hint="cs"/>
          <w:rtl/>
        </w:rPr>
        <w:t>الحضارة الصينية الكونفوشوسية)</w:t>
      </w:r>
      <w:r w:rsidR="00253F3E" w:rsidRPr="00534F0C">
        <w:rPr>
          <w:rFonts w:hint="cs"/>
          <w:rtl/>
        </w:rPr>
        <w:t>.</w:t>
      </w:r>
      <w:r w:rsidRPr="00534F0C">
        <w:rPr>
          <w:rFonts w:hint="cs"/>
          <w:rtl/>
        </w:rPr>
        <w:t xml:space="preserve"> ويحاول أن يتلمس عناصر القوة والضعف في هاتين الحضارتين، ويخشى من أمرين: </w:t>
      </w:r>
    </w:p>
    <w:p w:rsidR="00DF08F6" w:rsidRPr="00534F0C" w:rsidRDefault="00DF08F6" w:rsidP="00500774">
      <w:pPr>
        <w:rPr>
          <w:rtl/>
        </w:rPr>
      </w:pPr>
      <w:r w:rsidRPr="00534F0C">
        <w:rPr>
          <w:rFonts w:hint="cs"/>
          <w:b/>
          <w:bCs/>
          <w:rtl/>
        </w:rPr>
        <w:t>ال</w:t>
      </w:r>
      <w:r w:rsidR="00253F3E" w:rsidRPr="00534F0C">
        <w:rPr>
          <w:rFonts w:hint="cs"/>
          <w:b/>
          <w:bCs/>
          <w:rtl/>
        </w:rPr>
        <w:t>أ</w:t>
      </w:r>
      <w:r w:rsidRPr="00534F0C">
        <w:rPr>
          <w:rFonts w:hint="cs"/>
          <w:b/>
          <w:bCs/>
          <w:rtl/>
        </w:rPr>
        <w:t>و</w:t>
      </w:r>
      <w:r w:rsidR="00253F3E" w:rsidRPr="00534F0C">
        <w:rPr>
          <w:rFonts w:hint="cs"/>
          <w:b/>
          <w:bCs/>
          <w:rtl/>
        </w:rPr>
        <w:t>ّ</w:t>
      </w:r>
      <w:r w:rsidRPr="00534F0C">
        <w:rPr>
          <w:rFonts w:hint="cs"/>
          <w:b/>
          <w:bCs/>
          <w:rtl/>
        </w:rPr>
        <w:t>ل</w:t>
      </w:r>
      <w:r w:rsidRPr="00534F0C">
        <w:rPr>
          <w:rFonts w:hint="cs"/>
          <w:rtl/>
        </w:rPr>
        <w:t>: اتحاد عناصر الحضارة الإسلامية المتكو</w:t>
      </w:r>
      <w:r w:rsidR="00253F3E" w:rsidRPr="00534F0C">
        <w:rPr>
          <w:rFonts w:hint="cs"/>
          <w:rtl/>
        </w:rPr>
        <w:t>ّ</w:t>
      </w:r>
      <w:r w:rsidRPr="00534F0C">
        <w:rPr>
          <w:rFonts w:hint="cs"/>
          <w:rtl/>
        </w:rPr>
        <w:t>نة من الحضارات الثلاث: الفارسية والتركية والعربية</w:t>
      </w:r>
      <w:r w:rsidR="00253F3E" w:rsidRPr="00534F0C">
        <w:rPr>
          <w:rFonts w:hint="cs"/>
          <w:rtl/>
        </w:rPr>
        <w:t>.</w:t>
      </w:r>
      <w:r w:rsidRPr="00534F0C">
        <w:rPr>
          <w:rFonts w:hint="cs"/>
          <w:rtl/>
        </w:rPr>
        <w:t xml:space="preserve"> وإنّ أي</w:t>
      </w:r>
      <w:r w:rsidR="00253F3E" w:rsidRPr="00534F0C">
        <w:rPr>
          <w:rFonts w:hint="cs"/>
          <w:rtl/>
        </w:rPr>
        <w:t>ّ</w:t>
      </w:r>
      <w:r w:rsidRPr="00534F0C">
        <w:rPr>
          <w:rFonts w:hint="cs"/>
          <w:rtl/>
        </w:rPr>
        <w:t xml:space="preserve"> تنازع بين هذه المكو</w:t>
      </w:r>
      <w:r w:rsidR="00253F3E" w:rsidRPr="00534F0C">
        <w:rPr>
          <w:rFonts w:hint="cs"/>
          <w:rtl/>
        </w:rPr>
        <w:t>ّ</w:t>
      </w:r>
      <w:r w:rsidRPr="00534F0C">
        <w:rPr>
          <w:rFonts w:hint="cs"/>
          <w:rtl/>
        </w:rPr>
        <w:t>نات يضعف الحضارة الكبرى الأم</w:t>
      </w:r>
      <w:r w:rsidR="00253F3E" w:rsidRPr="00534F0C">
        <w:rPr>
          <w:rFonts w:hint="cs"/>
          <w:rtl/>
        </w:rPr>
        <w:t>ّ</w:t>
      </w:r>
      <w:r w:rsidRPr="00534F0C">
        <w:rPr>
          <w:rFonts w:hint="cs"/>
          <w:rtl/>
        </w:rPr>
        <w:t xml:space="preserve"> (الإسلامية)</w:t>
      </w:r>
      <w:r w:rsidR="00253F3E" w:rsidRPr="00534F0C">
        <w:rPr>
          <w:rFonts w:hint="cs"/>
          <w:rtl/>
        </w:rPr>
        <w:t>.</w:t>
      </w:r>
      <w:r w:rsidRPr="00534F0C">
        <w:rPr>
          <w:rFonts w:hint="cs"/>
          <w:rtl/>
        </w:rPr>
        <w:t xml:space="preserve"> </w:t>
      </w:r>
    </w:p>
    <w:p w:rsidR="00DF08F6" w:rsidRPr="00534F0C" w:rsidRDefault="00DF08F6" w:rsidP="00500774">
      <w:pPr>
        <w:rPr>
          <w:rtl/>
        </w:rPr>
      </w:pPr>
      <w:r w:rsidRPr="00534F0C">
        <w:rPr>
          <w:rFonts w:hint="cs"/>
          <w:b/>
          <w:bCs/>
          <w:rtl/>
        </w:rPr>
        <w:t>الثاني</w:t>
      </w:r>
      <w:r w:rsidRPr="00534F0C">
        <w:rPr>
          <w:rFonts w:hint="cs"/>
          <w:rtl/>
        </w:rPr>
        <w:t>: تقارب الحضارتين الإسلامية والصينية</w:t>
      </w:r>
      <w:r w:rsidR="00253F3E" w:rsidRPr="00534F0C">
        <w:rPr>
          <w:rFonts w:hint="cs"/>
          <w:rtl/>
        </w:rPr>
        <w:t>؛</w:t>
      </w:r>
      <w:r w:rsidRPr="00534F0C">
        <w:rPr>
          <w:rFonts w:hint="cs"/>
          <w:rtl/>
        </w:rPr>
        <w:t xml:space="preserve"> للوقوف أمام الحضارة الغربية، ما يؤدي الى قو</w:t>
      </w:r>
      <w:r w:rsidR="00253F3E" w:rsidRPr="00534F0C">
        <w:rPr>
          <w:rFonts w:hint="cs"/>
          <w:rtl/>
        </w:rPr>
        <w:t>ّ</w:t>
      </w:r>
      <w:r w:rsidRPr="00534F0C">
        <w:rPr>
          <w:rFonts w:hint="cs"/>
          <w:rtl/>
        </w:rPr>
        <w:t>ة جبهتهما في ميادين التحد</w:t>
      </w:r>
      <w:r w:rsidR="00253F3E" w:rsidRPr="00534F0C">
        <w:rPr>
          <w:rFonts w:hint="cs"/>
          <w:rtl/>
        </w:rPr>
        <w:t>ّ</w:t>
      </w:r>
      <w:r w:rsidRPr="00534F0C">
        <w:rPr>
          <w:rFonts w:hint="cs"/>
          <w:rtl/>
        </w:rPr>
        <w:t>ي والصراع</w:t>
      </w:r>
      <w:r w:rsidR="00253F3E" w:rsidRPr="00534F0C">
        <w:rPr>
          <w:rFonts w:hint="cs"/>
          <w:rtl/>
        </w:rPr>
        <w:t>.</w:t>
      </w:r>
      <w:r w:rsidRPr="00534F0C">
        <w:rPr>
          <w:rFonts w:hint="cs"/>
          <w:rtl/>
        </w:rPr>
        <w:t xml:space="preserve"> ولذا يقول: </w:t>
      </w:r>
      <w:r w:rsidRPr="00534F0C">
        <w:rPr>
          <w:rFonts w:hint="cs"/>
          <w:sz w:val="24"/>
          <w:szCs w:val="24"/>
          <w:rtl/>
        </w:rPr>
        <w:t>«</w:t>
      </w:r>
      <w:r w:rsidRPr="00534F0C">
        <w:rPr>
          <w:rFonts w:hint="cs"/>
          <w:rtl/>
        </w:rPr>
        <w:t>مزاعم الغرب في العالمية تضعهُ بشكل</w:t>
      </w:r>
      <w:r w:rsidR="00253F3E" w:rsidRPr="00534F0C">
        <w:rPr>
          <w:rFonts w:hint="cs"/>
          <w:rtl/>
        </w:rPr>
        <w:t>ٍ</w:t>
      </w:r>
      <w:r w:rsidRPr="00534F0C">
        <w:rPr>
          <w:rFonts w:hint="cs"/>
          <w:rtl/>
        </w:rPr>
        <w:t xml:space="preserve"> متزايد في صراع</w:t>
      </w:r>
      <w:r w:rsidR="00253F3E" w:rsidRPr="00534F0C">
        <w:rPr>
          <w:rFonts w:hint="cs"/>
          <w:rtl/>
        </w:rPr>
        <w:t xml:space="preserve">ٍ </w:t>
      </w:r>
      <w:r w:rsidRPr="00534F0C">
        <w:rPr>
          <w:rFonts w:hint="cs"/>
          <w:rtl/>
        </w:rPr>
        <w:t>مع الحضارات الأخرى</w:t>
      </w:r>
      <w:r w:rsidR="00253F3E" w:rsidRPr="00534F0C">
        <w:rPr>
          <w:rFonts w:hint="cs"/>
          <w:rtl/>
        </w:rPr>
        <w:t>،</w:t>
      </w:r>
      <w:r w:rsidRPr="00534F0C">
        <w:rPr>
          <w:rFonts w:hint="cs"/>
          <w:rtl/>
        </w:rPr>
        <w:t xml:space="preserve"> وأخطرها مع الإسلام والصين</w:t>
      </w:r>
      <w:r w:rsidRPr="00534F0C">
        <w:rPr>
          <w:rFonts w:hint="cs"/>
          <w:sz w:val="24"/>
          <w:szCs w:val="24"/>
          <w:rtl/>
        </w:rPr>
        <w:t>»</w:t>
      </w:r>
      <w:r w:rsidRPr="00534F0C">
        <w:rPr>
          <w:vertAlign w:val="superscript"/>
          <w:rtl/>
        </w:rPr>
        <w:t>(</w:t>
      </w:r>
      <w:r w:rsidRPr="00534F0C">
        <w:rPr>
          <w:rStyle w:val="EndnoteReference"/>
          <w:rtl/>
        </w:rPr>
        <w:endnoteReference w:id="953"/>
      </w:r>
      <w:r w:rsidRPr="00534F0C">
        <w:rPr>
          <w:vertAlign w:val="superscript"/>
          <w:rtl/>
        </w:rPr>
        <w:t>)</w:t>
      </w:r>
      <w:r w:rsidRPr="00534F0C">
        <w:rPr>
          <w:rFonts w:hint="cs"/>
          <w:rtl/>
        </w:rPr>
        <w:t xml:space="preserve">. </w:t>
      </w:r>
    </w:p>
    <w:p w:rsidR="00DF08F6" w:rsidRPr="00534F0C" w:rsidRDefault="00DF08F6" w:rsidP="00500774">
      <w:pPr>
        <w:rPr>
          <w:rtl/>
        </w:rPr>
      </w:pPr>
      <w:r w:rsidRPr="00534F0C">
        <w:rPr>
          <w:rFonts w:hint="cs"/>
          <w:rtl/>
        </w:rPr>
        <w:t xml:space="preserve">وكأن صاحب كتاب (صدام الحضارات) يريد أن يوحي الى أمريكا والغرب بضرورة السعي الحثيث </w:t>
      </w:r>
      <w:r w:rsidR="00253F3E" w:rsidRPr="00534F0C">
        <w:rPr>
          <w:rFonts w:hint="cs"/>
          <w:rtl/>
        </w:rPr>
        <w:t>ل</w:t>
      </w:r>
      <w:r w:rsidRPr="00534F0C">
        <w:rPr>
          <w:rFonts w:hint="cs"/>
          <w:rtl/>
        </w:rPr>
        <w:t>منع هذين الأمرين، ب</w:t>
      </w:r>
      <w:r w:rsidR="00253F3E" w:rsidRPr="00534F0C">
        <w:rPr>
          <w:rFonts w:hint="cs"/>
          <w:rtl/>
        </w:rPr>
        <w:t>إ</w:t>
      </w:r>
      <w:r w:rsidRPr="00534F0C">
        <w:rPr>
          <w:rFonts w:hint="cs"/>
          <w:rtl/>
        </w:rPr>
        <w:t>ثارة الخلافات القومية والإثنيّة العنصرية بين مكو</w:t>
      </w:r>
      <w:r w:rsidR="00253F3E" w:rsidRPr="00534F0C">
        <w:rPr>
          <w:rFonts w:hint="cs"/>
          <w:rtl/>
        </w:rPr>
        <w:t>ّ</w:t>
      </w:r>
      <w:r w:rsidRPr="00534F0C">
        <w:rPr>
          <w:rFonts w:hint="cs"/>
          <w:rtl/>
        </w:rPr>
        <w:t>نات الحضارة ال</w:t>
      </w:r>
      <w:r w:rsidR="00253F3E" w:rsidRPr="00534F0C">
        <w:rPr>
          <w:rFonts w:hint="cs"/>
          <w:rtl/>
        </w:rPr>
        <w:t>إ</w:t>
      </w:r>
      <w:r w:rsidRPr="00534F0C">
        <w:rPr>
          <w:rFonts w:hint="cs"/>
          <w:rtl/>
        </w:rPr>
        <w:t>سلامية، وبإبعاد الحضارة الصينية عنها، بالتأكيد على عناصر الخلاف وعوامل الافتراق</w:t>
      </w:r>
      <w:r w:rsidR="00253F3E" w:rsidRPr="00534F0C">
        <w:rPr>
          <w:rFonts w:hint="cs"/>
          <w:rtl/>
        </w:rPr>
        <w:t>.</w:t>
      </w:r>
      <w:r w:rsidRPr="00534F0C">
        <w:rPr>
          <w:rFonts w:hint="cs"/>
          <w:rtl/>
        </w:rPr>
        <w:t xml:space="preserve"> وهذا ما نقرأه وبوضوح</w:t>
      </w:r>
      <w:r w:rsidR="00253F3E" w:rsidRPr="00534F0C">
        <w:rPr>
          <w:rFonts w:hint="cs"/>
          <w:rtl/>
        </w:rPr>
        <w:t>ٍ</w:t>
      </w:r>
      <w:r w:rsidRPr="00534F0C">
        <w:rPr>
          <w:rFonts w:hint="cs"/>
          <w:rtl/>
        </w:rPr>
        <w:t xml:space="preserve"> ما بين ال</w:t>
      </w:r>
      <w:r w:rsidR="00253F3E" w:rsidRPr="00534F0C">
        <w:rPr>
          <w:rFonts w:hint="cs"/>
          <w:rtl/>
        </w:rPr>
        <w:t>أ</w:t>
      </w:r>
      <w:r w:rsidRPr="00534F0C">
        <w:rPr>
          <w:rFonts w:hint="cs"/>
          <w:rtl/>
        </w:rPr>
        <w:t>سطر في كتاب (صدام الحضارات)</w:t>
      </w:r>
      <w:r w:rsidR="00253F3E" w:rsidRPr="00534F0C">
        <w:rPr>
          <w:rFonts w:hint="cs"/>
          <w:rtl/>
        </w:rPr>
        <w:t>،</w:t>
      </w:r>
      <w:r w:rsidRPr="00534F0C">
        <w:rPr>
          <w:rFonts w:hint="cs"/>
          <w:rtl/>
        </w:rPr>
        <w:t xml:space="preserve"> ولا سيّما </w:t>
      </w:r>
      <w:r w:rsidR="00253F3E" w:rsidRPr="00534F0C">
        <w:rPr>
          <w:rFonts w:hint="cs"/>
          <w:rtl/>
        </w:rPr>
        <w:t>إ</w:t>
      </w:r>
      <w:r w:rsidRPr="00534F0C">
        <w:rPr>
          <w:rFonts w:hint="cs"/>
          <w:rtl/>
        </w:rPr>
        <w:t xml:space="preserve">ذا عرفنا </w:t>
      </w:r>
      <w:r w:rsidR="00253F3E" w:rsidRPr="00534F0C">
        <w:rPr>
          <w:rFonts w:hint="cs"/>
          <w:rtl/>
        </w:rPr>
        <w:t>أ</w:t>
      </w:r>
      <w:r w:rsidRPr="00534F0C">
        <w:rPr>
          <w:rFonts w:hint="cs"/>
          <w:rtl/>
        </w:rPr>
        <w:t>ن المؤل</w:t>
      </w:r>
      <w:r w:rsidR="00253F3E" w:rsidRPr="00534F0C">
        <w:rPr>
          <w:rFonts w:hint="cs"/>
          <w:rtl/>
        </w:rPr>
        <w:t>ِّ</w:t>
      </w:r>
      <w:r w:rsidRPr="00534F0C">
        <w:rPr>
          <w:rFonts w:hint="cs"/>
          <w:rtl/>
        </w:rPr>
        <w:t>ف ليس باحثا</w:t>
      </w:r>
      <w:r w:rsidR="00253F3E" w:rsidRPr="00534F0C">
        <w:rPr>
          <w:rFonts w:hint="cs"/>
          <w:rtl/>
        </w:rPr>
        <w:t>ً</w:t>
      </w:r>
      <w:r w:rsidRPr="00534F0C">
        <w:rPr>
          <w:rFonts w:hint="cs"/>
          <w:rtl/>
        </w:rPr>
        <w:t xml:space="preserve"> وكاتبا</w:t>
      </w:r>
      <w:r w:rsidR="00253F3E" w:rsidRPr="00534F0C">
        <w:rPr>
          <w:rFonts w:hint="cs"/>
          <w:rtl/>
        </w:rPr>
        <w:t>ً</w:t>
      </w:r>
      <w:r w:rsidRPr="00534F0C">
        <w:rPr>
          <w:rFonts w:hint="cs"/>
          <w:rtl/>
        </w:rPr>
        <w:t xml:space="preserve"> عاديا</w:t>
      </w:r>
      <w:r w:rsidR="00253F3E" w:rsidRPr="00534F0C">
        <w:rPr>
          <w:rFonts w:hint="cs"/>
          <w:rtl/>
        </w:rPr>
        <w:t>ً</w:t>
      </w:r>
      <w:r w:rsidRPr="00534F0C">
        <w:rPr>
          <w:rFonts w:hint="cs"/>
          <w:rtl/>
        </w:rPr>
        <w:t>، بل هو مسؤول</w:t>
      </w:r>
      <w:r w:rsidR="00253F3E" w:rsidRPr="00534F0C">
        <w:rPr>
          <w:rFonts w:hint="cs"/>
          <w:rtl/>
        </w:rPr>
        <w:t>ٌ</w:t>
      </w:r>
      <w:r w:rsidRPr="00534F0C">
        <w:rPr>
          <w:rFonts w:hint="cs"/>
          <w:rtl/>
        </w:rPr>
        <w:t xml:space="preserve"> كبير في الحكومة الأمريكية</w:t>
      </w:r>
      <w:r w:rsidR="00253F3E" w:rsidRPr="00534F0C">
        <w:rPr>
          <w:rFonts w:hint="cs"/>
          <w:rtl/>
        </w:rPr>
        <w:t>،</w:t>
      </w:r>
      <w:r w:rsidRPr="00534F0C">
        <w:rPr>
          <w:rFonts w:hint="cs"/>
          <w:rtl/>
        </w:rPr>
        <w:t xml:space="preserve"> وأحد أهم المفك</w:t>
      </w:r>
      <w:r w:rsidR="00253F3E" w:rsidRPr="00534F0C">
        <w:rPr>
          <w:rFonts w:hint="cs"/>
          <w:rtl/>
        </w:rPr>
        <w:t>ِّ</w:t>
      </w:r>
      <w:r w:rsidRPr="00534F0C">
        <w:rPr>
          <w:rFonts w:hint="cs"/>
          <w:rtl/>
        </w:rPr>
        <w:t xml:space="preserve">رين الذين يرسمون </w:t>
      </w:r>
      <w:r w:rsidR="00253F3E" w:rsidRPr="00534F0C">
        <w:rPr>
          <w:rFonts w:hint="cs"/>
          <w:rtl/>
        </w:rPr>
        <w:t>ا</w:t>
      </w:r>
      <w:r w:rsidRPr="00534F0C">
        <w:rPr>
          <w:rFonts w:hint="cs"/>
          <w:rtl/>
        </w:rPr>
        <w:t>ستراتيجيا العلاقات الخارجية</w:t>
      </w:r>
      <w:r w:rsidRPr="00534F0C">
        <w:rPr>
          <w:vertAlign w:val="superscript"/>
          <w:rtl/>
        </w:rPr>
        <w:t>(</w:t>
      </w:r>
      <w:r w:rsidRPr="00534F0C">
        <w:rPr>
          <w:rStyle w:val="EndnoteReference"/>
          <w:rtl/>
        </w:rPr>
        <w:endnoteReference w:id="954"/>
      </w:r>
      <w:r w:rsidRPr="00534F0C">
        <w:rPr>
          <w:vertAlign w:val="superscript"/>
          <w:rtl/>
        </w:rPr>
        <w:t>)</w:t>
      </w:r>
      <w:r w:rsidRPr="00534F0C">
        <w:rPr>
          <w:rFonts w:hint="cs"/>
          <w:rtl/>
        </w:rPr>
        <w:t xml:space="preserve">. </w:t>
      </w:r>
    </w:p>
    <w:p w:rsidR="00DF08F6" w:rsidRPr="00534F0C" w:rsidRDefault="00DF08F6" w:rsidP="00500774">
      <w:pPr>
        <w:rPr>
          <w:rtl/>
        </w:rPr>
      </w:pPr>
      <w:r w:rsidRPr="00534F0C">
        <w:rPr>
          <w:rFonts w:hint="cs"/>
          <w:rtl/>
        </w:rPr>
        <w:t>إنّ النتيجة مهم</w:t>
      </w:r>
      <w:r w:rsidR="00253F3E" w:rsidRPr="00534F0C">
        <w:rPr>
          <w:rFonts w:hint="cs"/>
          <w:rtl/>
        </w:rPr>
        <w:t>ّ</w:t>
      </w:r>
      <w:r w:rsidRPr="00534F0C">
        <w:rPr>
          <w:rFonts w:hint="cs"/>
          <w:rtl/>
        </w:rPr>
        <w:t>ة جد</w:t>
      </w:r>
      <w:r w:rsidR="00253F3E" w:rsidRPr="00534F0C">
        <w:rPr>
          <w:rFonts w:hint="cs"/>
          <w:rtl/>
        </w:rPr>
        <w:t>ّ</w:t>
      </w:r>
      <w:r w:rsidRPr="00534F0C">
        <w:rPr>
          <w:rFonts w:hint="cs"/>
          <w:rtl/>
        </w:rPr>
        <w:t>ا</w:t>
      </w:r>
      <w:r w:rsidR="00253F3E" w:rsidRPr="00534F0C">
        <w:rPr>
          <w:rFonts w:hint="cs"/>
          <w:rtl/>
        </w:rPr>
        <w:t>ً</w:t>
      </w:r>
      <w:r w:rsidRPr="00534F0C">
        <w:rPr>
          <w:rFonts w:hint="cs"/>
          <w:rtl/>
        </w:rPr>
        <w:t xml:space="preserve"> على صعيد علم ال</w:t>
      </w:r>
      <w:r w:rsidR="00253F3E" w:rsidRPr="00534F0C">
        <w:rPr>
          <w:rFonts w:hint="cs"/>
          <w:rtl/>
        </w:rPr>
        <w:t>ا</w:t>
      </w:r>
      <w:r w:rsidRPr="00534F0C">
        <w:rPr>
          <w:rFonts w:hint="cs"/>
          <w:rtl/>
        </w:rPr>
        <w:t>جتماع وفلسفة التاريخ والسنن الحاكمة فيه</w:t>
      </w:r>
      <w:r w:rsidR="00253F3E" w:rsidRPr="00534F0C">
        <w:rPr>
          <w:rFonts w:hint="cs"/>
          <w:rtl/>
        </w:rPr>
        <w:t>؛</w:t>
      </w:r>
      <w:r w:rsidRPr="00534F0C">
        <w:rPr>
          <w:rFonts w:hint="cs"/>
          <w:rtl/>
        </w:rPr>
        <w:t xml:space="preserve"> لاختلاف وجهات النظر في</w:t>
      </w:r>
      <w:r w:rsidR="00253F3E" w:rsidRPr="00534F0C">
        <w:rPr>
          <w:rFonts w:hint="cs"/>
          <w:rtl/>
        </w:rPr>
        <w:t xml:space="preserve"> </w:t>
      </w:r>
      <w:r w:rsidRPr="00534F0C">
        <w:rPr>
          <w:rFonts w:hint="cs"/>
          <w:rtl/>
        </w:rPr>
        <w:t>ما سيؤول إليه المستقبل، وما سيصير إليه الصراع الحضاري على الأرض</w:t>
      </w:r>
      <w:r w:rsidR="00253F3E" w:rsidRPr="00534F0C">
        <w:rPr>
          <w:rFonts w:hint="cs"/>
          <w:rtl/>
        </w:rPr>
        <w:t>.</w:t>
      </w:r>
      <w:r w:rsidRPr="00534F0C">
        <w:rPr>
          <w:rFonts w:hint="cs"/>
          <w:rtl/>
        </w:rPr>
        <w:t xml:space="preserve"> ومهما تعددت النظريات الإنسانية في رسم طبيعة مستقبل البشرية ف</w:t>
      </w:r>
      <w:r w:rsidR="00253F3E" w:rsidRPr="00534F0C">
        <w:rPr>
          <w:rFonts w:hint="cs"/>
          <w:rtl/>
        </w:rPr>
        <w:t>إ</w:t>
      </w:r>
      <w:r w:rsidRPr="00534F0C">
        <w:rPr>
          <w:rFonts w:hint="cs"/>
          <w:rtl/>
        </w:rPr>
        <w:t>ن الرؤية القرآنية واضحة</w:t>
      </w:r>
      <w:r w:rsidR="00253F3E" w:rsidRPr="00534F0C">
        <w:rPr>
          <w:rFonts w:hint="cs"/>
          <w:rtl/>
        </w:rPr>
        <w:t>ٌ</w:t>
      </w:r>
      <w:r w:rsidRPr="00534F0C">
        <w:rPr>
          <w:rFonts w:hint="cs"/>
          <w:rtl/>
        </w:rPr>
        <w:t xml:space="preserve"> وجليّة، ولا سيّ</w:t>
      </w:r>
      <w:r w:rsidR="00253F3E" w:rsidRPr="00534F0C">
        <w:rPr>
          <w:rFonts w:hint="cs"/>
          <w:rtl/>
        </w:rPr>
        <w:t>َ</w:t>
      </w:r>
      <w:r w:rsidRPr="00534F0C">
        <w:rPr>
          <w:rFonts w:hint="cs"/>
          <w:rtl/>
        </w:rPr>
        <w:t xml:space="preserve">ما في الآيات التي يمكن </w:t>
      </w:r>
      <w:r w:rsidR="00253F3E" w:rsidRPr="00534F0C">
        <w:rPr>
          <w:rFonts w:hint="cs"/>
          <w:rtl/>
        </w:rPr>
        <w:t>أ</w:t>
      </w:r>
      <w:r w:rsidRPr="00534F0C">
        <w:rPr>
          <w:rFonts w:hint="cs"/>
          <w:rtl/>
        </w:rPr>
        <w:t>ن نعطي لها عنوانا</w:t>
      </w:r>
      <w:r w:rsidR="00253F3E" w:rsidRPr="00534F0C">
        <w:rPr>
          <w:rFonts w:hint="cs"/>
          <w:rtl/>
        </w:rPr>
        <w:t>ً</w:t>
      </w:r>
      <w:r w:rsidRPr="00534F0C">
        <w:rPr>
          <w:rFonts w:hint="cs"/>
          <w:rtl/>
        </w:rPr>
        <w:t xml:space="preserve"> جامعا</w:t>
      </w:r>
      <w:r w:rsidR="00253F3E" w:rsidRPr="00534F0C">
        <w:rPr>
          <w:rFonts w:hint="cs"/>
          <w:rtl/>
        </w:rPr>
        <w:t>ً،</w:t>
      </w:r>
      <w:r w:rsidRPr="00534F0C">
        <w:rPr>
          <w:rFonts w:hint="cs"/>
          <w:rtl/>
        </w:rPr>
        <w:t xml:space="preserve"> وهو: لم يأت</w:t>
      </w:r>
      <w:r w:rsidR="00253F3E" w:rsidRPr="00534F0C">
        <w:rPr>
          <w:rFonts w:hint="cs"/>
          <w:rtl/>
        </w:rPr>
        <w:t>ِ</w:t>
      </w:r>
      <w:r w:rsidRPr="00534F0C">
        <w:rPr>
          <w:rFonts w:hint="cs"/>
          <w:rtl/>
        </w:rPr>
        <w:t xml:space="preserve"> تأويل</w:t>
      </w:r>
      <w:r w:rsidR="00253F3E" w:rsidRPr="00534F0C">
        <w:rPr>
          <w:rFonts w:hint="cs"/>
          <w:rtl/>
        </w:rPr>
        <w:t>ُ</w:t>
      </w:r>
      <w:r w:rsidRPr="00534F0C">
        <w:rPr>
          <w:rFonts w:hint="cs"/>
          <w:rtl/>
        </w:rPr>
        <w:t>ها بعد. ويتجل</w:t>
      </w:r>
      <w:r w:rsidR="00253F3E" w:rsidRPr="00534F0C">
        <w:rPr>
          <w:rFonts w:hint="cs"/>
          <w:rtl/>
        </w:rPr>
        <w:t>ّ</w:t>
      </w:r>
      <w:r w:rsidRPr="00534F0C">
        <w:rPr>
          <w:rFonts w:hint="cs"/>
          <w:rtl/>
        </w:rPr>
        <w:t>ى الموقف أكثر فأكثر في</w:t>
      </w:r>
      <w:r w:rsidR="00253F3E" w:rsidRPr="00534F0C">
        <w:rPr>
          <w:rFonts w:hint="cs"/>
          <w:rtl/>
        </w:rPr>
        <w:t xml:space="preserve"> </w:t>
      </w:r>
      <w:r w:rsidRPr="00534F0C">
        <w:rPr>
          <w:rFonts w:hint="cs"/>
          <w:rtl/>
        </w:rPr>
        <w:t>ما يحد</w:t>
      </w:r>
      <w:r w:rsidR="00253F3E" w:rsidRPr="00534F0C">
        <w:rPr>
          <w:rFonts w:hint="cs"/>
          <w:rtl/>
        </w:rPr>
        <w:t>ِّ</w:t>
      </w:r>
      <w:r w:rsidRPr="00534F0C">
        <w:rPr>
          <w:rFonts w:hint="cs"/>
          <w:rtl/>
        </w:rPr>
        <w:t>ده عِد</w:t>
      </w:r>
      <w:r w:rsidR="00253F3E" w:rsidRPr="00534F0C">
        <w:rPr>
          <w:rFonts w:hint="cs"/>
          <w:rtl/>
        </w:rPr>
        <w:t>ْ</w:t>
      </w:r>
      <w:r w:rsidRPr="00534F0C">
        <w:rPr>
          <w:rFonts w:hint="cs"/>
          <w:rtl/>
        </w:rPr>
        <w:t>ل القرآن من مصاديق واضحة ومحد</w:t>
      </w:r>
      <w:r w:rsidR="00253F3E" w:rsidRPr="00534F0C">
        <w:rPr>
          <w:rFonts w:hint="cs"/>
          <w:rtl/>
        </w:rPr>
        <w:t>ّ</w:t>
      </w:r>
      <w:r w:rsidRPr="00534F0C">
        <w:rPr>
          <w:rFonts w:hint="cs"/>
          <w:rtl/>
        </w:rPr>
        <w:t>دة ومؤك</w:t>
      </w:r>
      <w:r w:rsidR="00253F3E" w:rsidRPr="00534F0C">
        <w:rPr>
          <w:rFonts w:hint="cs"/>
          <w:rtl/>
        </w:rPr>
        <w:t>ّ</w:t>
      </w:r>
      <w:r w:rsidRPr="00534F0C">
        <w:rPr>
          <w:rFonts w:hint="cs"/>
          <w:rtl/>
        </w:rPr>
        <w:t>دة</w:t>
      </w:r>
      <w:bookmarkStart w:id="160" w:name="_Toc488170578"/>
      <w:r w:rsidRPr="00534F0C">
        <w:rPr>
          <w:rFonts w:hint="cs"/>
          <w:rtl/>
        </w:rPr>
        <w:t xml:space="preserve">، في روايات مستفيضة، بل متواترة، كما سنرى خلال البحث. </w:t>
      </w:r>
    </w:p>
    <w:p w:rsidR="00DF08F6" w:rsidRPr="00534F0C" w:rsidRDefault="00DF08F6" w:rsidP="00500774">
      <w:pPr>
        <w:rPr>
          <w:rtl/>
        </w:rPr>
      </w:pPr>
      <w:r w:rsidRPr="00534F0C">
        <w:rPr>
          <w:rFonts w:hint="cs"/>
          <w:rtl/>
        </w:rPr>
        <w:t>وقد بدأ هذا العلم في الغرب بتصو</w:t>
      </w:r>
      <w:r w:rsidR="00253F3E" w:rsidRPr="00534F0C">
        <w:rPr>
          <w:rFonts w:hint="cs"/>
          <w:rtl/>
        </w:rPr>
        <w:t>ّ</w:t>
      </w:r>
      <w:r w:rsidRPr="00534F0C">
        <w:rPr>
          <w:rFonts w:hint="cs"/>
          <w:rtl/>
        </w:rPr>
        <w:t>ر الوضع الدولي أو الأقليمي ومساراته من خلال دراسات وبحوث تحد</w:t>
      </w:r>
      <w:r w:rsidR="00253F3E" w:rsidRPr="00534F0C">
        <w:rPr>
          <w:rFonts w:hint="cs"/>
          <w:rtl/>
        </w:rPr>
        <w:t>ّ</w:t>
      </w:r>
      <w:r w:rsidRPr="00534F0C">
        <w:rPr>
          <w:rFonts w:hint="cs"/>
          <w:rtl/>
        </w:rPr>
        <w:t>د محتملات الأحداث المستقبلية لعقود من الزمن، انطلاقا</w:t>
      </w:r>
      <w:r w:rsidR="00253F3E" w:rsidRPr="00534F0C">
        <w:rPr>
          <w:rFonts w:hint="cs"/>
          <w:rtl/>
        </w:rPr>
        <w:t>ً</w:t>
      </w:r>
      <w:r w:rsidRPr="00534F0C">
        <w:rPr>
          <w:rFonts w:hint="cs"/>
          <w:rtl/>
        </w:rPr>
        <w:t xml:space="preserve"> من مبادئ وقواعد ومعلومات وبيانات</w:t>
      </w:r>
      <w:r w:rsidR="00936528" w:rsidRPr="00534F0C">
        <w:rPr>
          <w:rFonts w:hint="cs"/>
          <w:rtl/>
        </w:rPr>
        <w:t>،</w:t>
      </w:r>
      <w:r w:rsidRPr="00534F0C">
        <w:rPr>
          <w:rFonts w:hint="cs"/>
          <w:rtl/>
        </w:rPr>
        <w:t xml:space="preserve"> ودراسة واعية لمسار الأحداث التأريخية في الماضي والحاضر للعلاقات الوثيقة والمتشابكة بين ثلاثية (الماضي والحاضر والمستقبل)</w:t>
      </w:r>
      <w:r w:rsidR="00936528" w:rsidRPr="00534F0C">
        <w:rPr>
          <w:rFonts w:hint="cs"/>
          <w:rtl/>
        </w:rPr>
        <w:t>،</w:t>
      </w:r>
      <w:r w:rsidRPr="00534F0C">
        <w:rPr>
          <w:rFonts w:hint="cs"/>
          <w:rtl/>
        </w:rPr>
        <w:t xml:space="preserve"> فإن للتاريخ مساراته الخاضعة لأسباب موضوعية وقوانين حاكمة وسنن اجتماعية وتداعيات طبيعية تجعل المسيرة المستقبلية محتملة التوق</w:t>
      </w:r>
      <w:r w:rsidR="00936528" w:rsidRPr="00534F0C">
        <w:rPr>
          <w:rFonts w:hint="cs"/>
          <w:rtl/>
        </w:rPr>
        <w:t>ُّ</w:t>
      </w:r>
      <w:r w:rsidRPr="00534F0C">
        <w:rPr>
          <w:rFonts w:hint="cs"/>
          <w:rtl/>
        </w:rPr>
        <w:t xml:space="preserve">ع في الكثير من مساراتها وتداعياتها.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cs"/>
          <w:color w:val="auto"/>
          <w:rtl/>
        </w:rPr>
        <w:t>ا</w:t>
      </w:r>
      <w:r w:rsidRPr="00534F0C">
        <w:rPr>
          <w:rFonts w:hint="eastAsia"/>
          <w:color w:val="auto"/>
          <w:rtl/>
        </w:rPr>
        <w:t>لدراسات</w:t>
      </w:r>
      <w:r w:rsidRPr="00534F0C">
        <w:rPr>
          <w:color w:val="auto"/>
          <w:rtl/>
        </w:rPr>
        <w:t xml:space="preserve"> </w:t>
      </w:r>
      <w:r w:rsidRPr="00534F0C">
        <w:rPr>
          <w:rFonts w:hint="eastAsia"/>
          <w:color w:val="auto"/>
          <w:rtl/>
        </w:rPr>
        <w:t>المستقبلية</w:t>
      </w:r>
      <w:r w:rsidRPr="00534F0C">
        <w:rPr>
          <w:rFonts w:hint="cs"/>
          <w:color w:val="auto"/>
          <w:rtl/>
        </w:rPr>
        <w:t xml:space="preserve">، </w:t>
      </w:r>
      <w:r w:rsidRPr="00534F0C">
        <w:rPr>
          <w:rFonts w:hint="eastAsia"/>
          <w:color w:val="auto"/>
          <w:rtl/>
        </w:rPr>
        <w:t>المسيرة</w:t>
      </w:r>
      <w:r w:rsidRPr="00534F0C">
        <w:rPr>
          <w:color w:val="auto"/>
          <w:rtl/>
        </w:rPr>
        <w:t xml:space="preserve"> </w:t>
      </w:r>
      <w:r w:rsidRPr="00534F0C">
        <w:rPr>
          <w:rFonts w:hint="eastAsia"/>
          <w:color w:val="auto"/>
          <w:rtl/>
        </w:rPr>
        <w:t>والتصنيف</w:t>
      </w:r>
    </w:p>
    <w:p w:rsidR="00DF08F6" w:rsidRPr="00534F0C" w:rsidRDefault="00DF08F6" w:rsidP="00500774">
      <w:pPr>
        <w:rPr>
          <w:rtl/>
        </w:rPr>
      </w:pPr>
      <w:r w:rsidRPr="00534F0C">
        <w:rPr>
          <w:rFonts w:hint="eastAsia"/>
          <w:rtl/>
        </w:rPr>
        <w:t>شهد</w:t>
      </w:r>
      <w:r w:rsidRPr="00534F0C">
        <w:rPr>
          <w:rtl/>
        </w:rPr>
        <w:t xml:space="preserve"> </w:t>
      </w:r>
      <w:r w:rsidRPr="00534F0C">
        <w:rPr>
          <w:rFonts w:hint="eastAsia"/>
          <w:rtl/>
        </w:rPr>
        <w:t>العالم</w:t>
      </w:r>
      <w:r w:rsidRPr="00534F0C">
        <w:rPr>
          <w:rtl/>
        </w:rPr>
        <w:t xml:space="preserve"> </w:t>
      </w:r>
      <w:r w:rsidRPr="00534F0C">
        <w:rPr>
          <w:rFonts w:hint="eastAsia"/>
          <w:rtl/>
        </w:rPr>
        <w:t>الغربي</w:t>
      </w:r>
      <w:r w:rsidRPr="00534F0C">
        <w:rPr>
          <w:rtl/>
        </w:rPr>
        <w:t xml:space="preserve"> </w:t>
      </w:r>
      <w:r w:rsidRPr="00534F0C">
        <w:rPr>
          <w:rFonts w:hint="eastAsia"/>
          <w:rtl/>
        </w:rPr>
        <w:t>بعد</w:t>
      </w:r>
      <w:r w:rsidRPr="00534F0C">
        <w:rPr>
          <w:rtl/>
        </w:rPr>
        <w:t xml:space="preserve"> </w:t>
      </w:r>
      <w:r w:rsidRPr="00534F0C">
        <w:rPr>
          <w:rFonts w:hint="eastAsia"/>
          <w:rtl/>
        </w:rPr>
        <w:t>الحرب</w:t>
      </w:r>
      <w:r w:rsidRPr="00534F0C">
        <w:rPr>
          <w:rtl/>
        </w:rPr>
        <w:t xml:space="preserve"> </w:t>
      </w:r>
      <w:r w:rsidRPr="00534F0C">
        <w:rPr>
          <w:rFonts w:hint="eastAsia"/>
          <w:rtl/>
        </w:rPr>
        <w:t>العالمية</w:t>
      </w:r>
      <w:r w:rsidRPr="00534F0C">
        <w:rPr>
          <w:rtl/>
        </w:rPr>
        <w:t xml:space="preserve"> </w:t>
      </w:r>
      <w:r w:rsidRPr="00534F0C">
        <w:rPr>
          <w:rFonts w:hint="eastAsia"/>
          <w:rtl/>
        </w:rPr>
        <w:t>الثانية</w:t>
      </w:r>
      <w:r w:rsidRPr="00534F0C">
        <w:rPr>
          <w:rtl/>
        </w:rPr>
        <w:t xml:space="preserve"> </w:t>
      </w:r>
      <w:r w:rsidRPr="00534F0C">
        <w:rPr>
          <w:rFonts w:hint="eastAsia"/>
          <w:rtl/>
        </w:rPr>
        <w:t>اهتماما</w:t>
      </w:r>
      <w:r w:rsidR="00936528" w:rsidRPr="00534F0C">
        <w:rPr>
          <w:rFonts w:hint="cs"/>
          <w:rtl/>
        </w:rPr>
        <w:t>ً</w:t>
      </w:r>
      <w:r w:rsidRPr="00534F0C">
        <w:rPr>
          <w:rtl/>
        </w:rPr>
        <w:t xml:space="preserve"> </w:t>
      </w:r>
      <w:r w:rsidRPr="00534F0C">
        <w:rPr>
          <w:rFonts w:hint="eastAsia"/>
          <w:rtl/>
        </w:rPr>
        <w:t>كبيرا</w:t>
      </w:r>
      <w:r w:rsidR="00936528" w:rsidRPr="00534F0C">
        <w:rPr>
          <w:rFonts w:hint="cs"/>
          <w:rtl/>
        </w:rPr>
        <w:t>ً</w:t>
      </w:r>
      <w:r w:rsidRPr="00534F0C">
        <w:rPr>
          <w:rtl/>
        </w:rPr>
        <w:t xml:space="preserve"> </w:t>
      </w:r>
      <w:r w:rsidRPr="00534F0C">
        <w:rPr>
          <w:rFonts w:hint="eastAsia"/>
          <w:rtl/>
        </w:rPr>
        <w:t>بالدراسات</w:t>
      </w:r>
      <w:r w:rsidRPr="00534F0C">
        <w:rPr>
          <w:rtl/>
        </w:rPr>
        <w:t xml:space="preserve"> </w:t>
      </w:r>
      <w:r w:rsidRPr="00534F0C">
        <w:rPr>
          <w:rFonts w:hint="eastAsia"/>
          <w:rtl/>
        </w:rPr>
        <w:t>المستقبلية</w:t>
      </w:r>
      <w:r w:rsidRPr="00534F0C">
        <w:rPr>
          <w:rtl/>
        </w:rPr>
        <w:t xml:space="preserve">، </w:t>
      </w:r>
      <w:r w:rsidRPr="00534F0C">
        <w:rPr>
          <w:rFonts w:hint="eastAsia"/>
          <w:rtl/>
        </w:rPr>
        <w:t>وتعميقا</w:t>
      </w:r>
      <w:r w:rsidR="007D3717" w:rsidRPr="00534F0C">
        <w:rPr>
          <w:rFonts w:hint="cs"/>
          <w:rtl/>
        </w:rPr>
        <w:t>ً</w:t>
      </w:r>
      <w:r w:rsidRPr="00534F0C">
        <w:rPr>
          <w:rtl/>
        </w:rPr>
        <w:t xml:space="preserve"> </w:t>
      </w:r>
      <w:r w:rsidRPr="00534F0C">
        <w:rPr>
          <w:rFonts w:hint="eastAsia"/>
          <w:rtl/>
        </w:rPr>
        <w:t>مهم</w:t>
      </w:r>
      <w:r w:rsidR="007D3717" w:rsidRPr="00534F0C">
        <w:rPr>
          <w:rFonts w:hint="cs"/>
          <w:rtl/>
        </w:rPr>
        <w:t>ّ</w:t>
      </w:r>
      <w:r w:rsidRPr="00534F0C">
        <w:rPr>
          <w:rFonts w:hint="eastAsia"/>
          <w:rtl/>
        </w:rPr>
        <w:t>ا</w:t>
      </w:r>
      <w:r w:rsidR="007D3717" w:rsidRPr="00534F0C">
        <w:rPr>
          <w:rFonts w:hint="cs"/>
          <w:rtl/>
        </w:rPr>
        <w:t>ً</w:t>
      </w:r>
      <w:r w:rsidRPr="00534F0C">
        <w:rPr>
          <w:rtl/>
        </w:rPr>
        <w:t xml:space="preserve"> </w:t>
      </w:r>
      <w:r w:rsidRPr="00534F0C">
        <w:rPr>
          <w:rFonts w:hint="eastAsia"/>
          <w:rtl/>
        </w:rPr>
        <w:t>لمفهوم</w:t>
      </w:r>
      <w:r w:rsidRPr="00534F0C">
        <w:rPr>
          <w:rtl/>
        </w:rPr>
        <w:t xml:space="preserve"> </w:t>
      </w:r>
      <w:r w:rsidRPr="00534F0C">
        <w:rPr>
          <w:rFonts w:hint="eastAsia"/>
          <w:rtl/>
        </w:rPr>
        <w:t>المستقبلية</w:t>
      </w:r>
      <w:r w:rsidRPr="00534F0C">
        <w:rPr>
          <w:rtl/>
        </w:rPr>
        <w:t xml:space="preserve"> </w:t>
      </w:r>
      <w:r w:rsidRPr="00534F0C">
        <w:rPr>
          <w:rFonts w:hint="eastAsia"/>
          <w:rtl/>
        </w:rPr>
        <w:t>في</w:t>
      </w:r>
      <w:r w:rsidRPr="00534F0C">
        <w:rPr>
          <w:rtl/>
        </w:rPr>
        <w:t xml:space="preserve"> </w:t>
      </w:r>
      <w:r w:rsidRPr="00534F0C">
        <w:rPr>
          <w:rFonts w:hint="eastAsia"/>
          <w:rtl/>
        </w:rPr>
        <w:t>العقول</w:t>
      </w:r>
      <w:r w:rsidRPr="00534F0C">
        <w:rPr>
          <w:rtl/>
        </w:rPr>
        <w:t xml:space="preserve"> </w:t>
      </w:r>
      <w:r w:rsidRPr="00534F0C">
        <w:rPr>
          <w:rFonts w:hint="eastAsia"/>
          <w:rtl/>
        </w:rPr>
        <w:t>والنفوس</w:t>
      </w:r>
      <w:r w:rsidRPr="00534F0C">
        <w:rPr>
          <w:rtl/>
        </w:rPr>
        <w:t xml:space="preserve">، </w:t>
      </w:r>
      <w:r w:rsidRPr="00534F0C">
        <w:rPr>
          <w:rFonts w:hint="eastAsia"/>
          <w:rtl/>
        </w:rPr>
        <w:t>حت</w:t>
      </w:r>
      <w:r w:rsidR="00DB56FF" w:rsidRPr="00534F0C">
        <w:rPr>
          <w:rFonts w:hint="cs"/>
          <w:rtl/>
        </w:rPr>
        <w:t>ّ</w:t>
      </w:r>
      <w:r w:rsidRPr="00534F0C">
        <w:rPr>
          <w:rFonts w:hint="eastAsia"/>
          <w:rtl/>
        </w:rPr>
        <w:t>ى</w:t>
      </w:r>
      <w:r w:rsidRPr="00534F0C">
        <w:rPr>
          <w:rtl/>
        </w:rPr>
        <w:t xml:space="preserve"> </w:t>
      </w:r>
      <w:r w:rsidRPr="00534F0C">
        <w:rPr>
          <w:rFonts w:hint="eastAsia"/>
          <w:rtl/>
        </w:rPr>
        <w:t>غدت</w:t>
      </w:r>
      <w:r w:rsidRPr="00534F0C">
        <w:rPr>
          <w:rtl/>
        </w:rPr>
        <w:t xml:space="preserve"> </w:t>
      </w:r>
      <w:r w:rsidRPr="00534F0C">
        <w:rPr>
          <w:rFonts w:hint="eastAsia"/>
          <w:rtl/>
        </w:rPr>
        <w:t>دراسات</w:t>
      </w:r>
      <w:r w:rsidRPr="00534F0C">
        <w:rPr>
          <w:rtl/>
        </w:rPr>
        <w:t xml:space="preserve"> </w:t>
      </w:r>
      <w:r w:rsidRPr="00534F0C">
        <w:rPr>
          <w:rFonts w:hint="eastAsia"/>
          <w:rtl/>
        </w:rPr>
        <w:t>المستقبل</w:t>
      </w:r>
      <w:r w:rsidRPr="00534F0C">
        <w:rPr>
          <w:rtl/>
        </w:rPr>
        <w:t xml:space="preserve"> </w:t>
      </w:r>
      <w:r w:rsidRPr="00534F0C">
        <w:rPr>
          <w:rFonts w:hint="eastAsia"/>
          <w:rtl/>
        </w:rPr>
        <w:t>صناعة</w:t>
      </w:r>
      <w:r w:rsidRPr="00534F0C">
        <w:rPr>
          <w:rtl/>
        </w:rPr>
        <w:t xml:space="preserve"> </w:t>
      </w:r>
      <w:r w:rsidRPr="00534F0C">
        <w:rPr>
          <w:rFonts w:hint="eastAsia"/>
          <w:rtl/>
        </w:rPr>
        <w:t>أكاديمية</w:t>
      </w:r>
      <w:r w:rsidRPr="00534F0C">
        <w:rPr>
          <w:rtl/>
        </w:rPr>
        <w:t xml:space="preserve">، </w:t>
      </w:r>
      <w:r w:rsidRPr="00534F0C">
        <w:rPr>
          <w:rFonts w:hint="eastAsia"/>
          <w:rtl/>
        </w:rPr>
        <w:t>ونشاطا</w:t>
      </w:r>
      <w:r w:rsidR="00DB56FF" w:rsidRPr="00534F0C">
        <w:rPr>
          <w:rFonts w:hint="cs"/>
          <w:rtl/>
        </w:rPr>
        <w:t>ً</w:t>
      </w:r>
      <w:r w:rsidRPr="00534F0C">
        <w:rPr>
          <w:rtl/>
        </w:rPr>
        <w:t xml:space="preserve"> </w:t>
      </w:r>
      <w:r w:rsidRPr="00534F0C">
        <w:rPr>
          <w:rFonts w:hint="eastAsia"/>
          <w:rtl/>
        </w:rPr>
        <w:t>علميا</w:t>
      </w:r>
      <w:r w:rsidR="00DB56FF" w:rsidRPr="00534F0C">
        <w:rPr>
          <w:rFonts w:hint="cs"/>
          <w:rtl/>
        </w:rPr>
        <w:t>ً</w:t>
      </w:r>
      <w:r w:rsidRPr="00534F0C">
        <w:rPr>
          <w:rtl/>
        </w:rPr>
        <w:t xml:space="preserve"> </w:t>
      </w:r>
      <w:r w:rsidRPr="00534F0C">
        <w:rPr>
          <w:rFonts w:hint="eastAsia"/>
          <w:rtl/>
        </w:rPr>
        <w:t>قائما</w:t>
      </w:r>
      <w:r w:rsidR="00DB56FF" w:rsidRPr="00534F0C">
        <w:rPr>
          <w:rFonts w:hint="cs"/>
          <w:rtl/>
        </w:rPr>
        <w:t>ً</w:t>
      </w:r>
      <w:r w:rsidRPr="00534F0C">
        <w:rPr>
          <w:rtl/>
        </w:rPr>
        <w:t xml:space="preserve"> </w:t>
      </w:r>
      <w:r w:rsidRPr="00534F0C">
        <w:rPr>
          <w:rFonts w:hint="eastAsia"/>
          <w:rtl/>
        </w:rPr>
        <w:t>بذاته</w:t>
      </w:r>
      <w:r w:rsidRPr="00534F0C">
        <w:rPr>
          <w:rtl/>
        </w:rPr>
        <w:t xml:space="preserve">، </w:t>
      </w:r>
      <w:r w:rsidRPr="00534F0C">
        <w:rPr>
          <w:rFonts w:hint="eastAsia"/>
          <w:rtl/>
        </w:rPr>
        <w:t>ومنهجا</w:t>
      </w:r>
      <w:r w:rsidR="00DB56FF" w:rsidRPr="00534F0C">
        <w:rPr>
          <w:rFonts w:hint="cs"/>
          <w:rtl/>
        </w:rPr>
        <w:t>ً</w:t>
      </w:r>
      <w:r w:rsidRPr="00534F0C">
        <w:rPr>
          <w:rtl/>
        </w:rPr>
        <w:t xml:space="preserve"> </w:t>
      </w:r>
      <w:r w:rsidRPr="00534F0C">
        <w:rPr>
          <w:rFonts w:hint="eastAsia"/>
          <w:rtl/>
        </w:rPr>
        <w:t>عمليا</w:t>
      </w:r>
      <w:r w:rsidR="00DB56FF" w:rsidRPr="00534F0C">
        <w:rPr>
          <w:rFonts w:hint="cs"/>
          <w:rtl/>
        </w:rPr>
        <w:t>ً</w:t>
      </w:r>
      <w:r w:rsidRPr="00534F0C">
        <w:rPr>
          <w:rtl/>
        </w:rPr>
        <w:t xml:space="preserve"> </w:t>
      </w:r>
      <w:r w:rsidRPr="00534F0C">
        <w:rPr>
          <w:rFonts w:hint="eastAsia"/>
          <w:rtl/>
        </w:rPr>
        <w:t>للإدارة</w:t>
      </w:r>
      <w:r w:rsidRPr="00534F0C">
        <w:rPr>
          <w:rtl/>
        </w:rPr>
        <w:t xml:space="preserve"> </w:t>
      </w:r>
      <w:r w:rsidRPr="00534F0C">
        <w:rPr>
          <w:rFonts w:hint="eastAsia"/>
          <w:rtl/>
        </w:rPr>
        <w:t>والتخطيط</w:t>
      </w:r>
      <w:r w:rsidR="00DB56FF" w:rsidRPr="00534F0C">
        <w:rPr>
          <w:rFonts w:hint="cs"/>
          <w:rtl/>
        </w:rPr>
        <w:t>.</w:t>
      </w:r>
      <w:r w:rsidRPr="00534F0C">
        <w:rPr>
          <w:rtl/>
        </w:rPr>
        <w:t xml:space="preserve"> </w:t>
      </w:r>
      <w:r w:rsidRPr="00534F0C">
        <w:rPr>
          <w:rFonts w:hint="eastAsia"/>
          <w:rtl/>
        </w:rPr>
        <w:t>وقد</w:t>
      </w:r>
      <w:r w:rsidRPr="00534F0C">
        <w:rPr>
          <w:rtl/>
        </w:rPr>
        <w:t xml:space="preserve"> </w:t>
      </w:r>
      <w:r w:rsidR="00DB56FF" w:rsidRPr="00534F0C">
        <w:rPr>
          <w:rFonts w:hint="cs"/>
          <w:rtl/>
        </w:rPr>
        <w:t>أُ</w:t>
      </w:r>
      <w:r w:rsidRPr="00534F0C">
        <w:rPr>
          <w:rFonts w:hint="eastAsia"/>
          <w:rtl/>
        </w:rPr>
        <w:t>نشئت</w:t>
      </w:r>
      <w:r w:rsidRPr="00534F0C">
        <w:rPr>
          <w:rtl/>
        </w:rPr>
        <w:t xml:space="preserve"> </w:t>
      </w:r>
      <w:r w:rsidRPr="00534F0C">
        <w:rPr>
          <w:rFonts w:hint="eastAsia"/>
          <w:rtl/>
        </w:rPr>
        <w:t>مراكز</w:t>
      </w:r>
      <w:r w:rsidRPr="00534F0C">
        <w:rPr>
          <w:rtl/>
        </w:rPr>
        <w:t xml:space="preserve"> </w:t>
      </w:r>
      <w:r w:rsidRPr="00534F0C">
        <w:rPr>
          <w:rFonts w:hint="eastAsia"/>
          <w:rtl/>
        </w:rPr>
        <w:t>للبحوث</w:t>
      </w:r>
      <w:r w:rsidRPr="00534F0C">
        <w:rPr>
          <w:rtl/>
        </w:rPr>
        <w:t xml:space="preserve">، </w:t>
      </w:r>
      <w:r w:rsidRPr="00534F0C">
        <w:rPr>
          <w:rFonts w:hint="eastAsia"/>
          <w:rtl/>
        </w:rPr>
        <w:t>ومعاهد</w:t>
      </w:r>
      <w:r w:rsidRPr="00534F0C">
        <w:rPr>
          <w:rtl/>
        </w:rPr>
        <w:t xml:space="preserve"> </w:t>
      </w:r>
      <w:r w:rsidRPr="00534F0C">
        <w:rPr>
          <w:rFonts w:hint="eastAsia"/>
          <w:rtl/>
        </w:rPr>
        <w:t>للدراسات</w:t>
      </w:r>
      <w:r w:rsidRPr="00534F0C">
        <w:rPr>
          <w:rtl/>
        </w:rPr>
        <w:t xml:space="preserve">، </w:t>
      </w:r>
      <w:r w:rsidRPr="00534F0C">
        <w:rPr>
          <w:rFonts w:hint="eastAsia"/>
          <w:rtl/>
        </w:rPr>
        <w:t>ومدارس</w:t>
      </w:r>
      <w:r w:rsidRPr="00534F0C">
        <w:rPr>
          <w:rtl/>
        </w:rPr>
        <w:t xml:space="preserve"> </w:t>
      </w:r>
      <w:r w:rsidRPr="00534F0C">
        <w:rPr>
          <w:rFonts w:hint="eastAsia"/>
          <w:rtl/>
        </w:rPr>
        <w:t>ونظريات</w:t>
      </w:r>
      <w:r w:rsidRPr="00534F0C">
        <w:rPr>
          <w:rtl/>
        </w:rPr>
        <w:t xml:space="preserve"> </w:t>
      </w:r>
      <w:r w:rsidRPr="00534F0C">
        <w:rPr>
          <w:rFonts w:hint="eastAsia"/>
          <w:rtl/>
        </w:rPr>
        <w:t>واتجاهات</w:t>
      </w:r>
      <w:r w:rsidRPr="00534F0C">
        <w:rPr>
          <w:rtl/>
        </w:rPr>
        <w:t xml:space="preserve">، </w:t>
      </w:r>
      <w:r w:rsidRPr="00534F0C">
        <w:rPr>
          <w:rFonts w:hint="eastAsia"/>
          <w:rtl/>
        </w:rPr>
        <w:t>تعنى</w:t>
      </w:r>
      <w:r w:rsidRPr="00534F0C">
        <w:rPr>
          <w:rtl/>
        </w:rPr>
        <w:t xml:space="preserve"> </w:t>
      </w:r>
      <w:r w:rsidRPr="00534F0C">
        <w:rPr>
          <w:rFonts w:hint="cs"/>
          <w:rtl/>
        </w:rPr>
        <w:t xml:space="preserve">بهذا </w:t>
      </w:r>
      <w:r w:rsidRPr="00534F0C">
        <w:rPr>
          <w:rFonts w:hint="eastAsia"/>
          <w:rtl/>
        </w:rPr>
        <w:t>ال</w:t>
      </w:r>
      <w:r w:rsidR="004F4968" w:rsidRPr="00534F0C">
        <w:rPr>
          <w:rFonts w:hint="eastAsia"/>
          <w:rtl/>
        </w:rPr>
        <w:t>مجال</w:t>
      </w:r>
      <w:r w:rsidRPr="00534F0C">
        <w:rPr>
          <w:rtl/>
        </w:rPr>
        <w:t xml:space="preserve"> </w:t>
      </w:r>
      <w:r w:rsidRPr="00534F0C">
        <w:rPr>
          <w:rFonts w:hint="eastAsia"/>
          <w:rtl/>
        </w:rPr>
        <w:t>من</w:t>
      </w:r>
      <w:r w:rsidRPr="00534F0C">
        <w:rPr>
          <w:rtl/>
        </w:rPr>
        <w:t xml:space="preserve"> </w:t>
      </w:r>
      <w:r w:rsidR="00DB56FF" w:rsidRPr="00534F0C">
        <w:rPr>
          <w:rFonts w:hint="cs"/>
          <w:rtl/>
        </w:rPr>
        <w:t>مجالات</w:t>
      </w:r>
      <w:r w:rsidRPr="00534F0C">
        <w:rPr>
          <w:rtl/>
        </w:rPr>
        <w:t xml:space="preserve"> </w:t>
      </w:r>
      <w:r w:rsidRPr="00534F0C">
        <w:rPr>
          <w:rFonts w:hint="eastAsia"/>
          <w:rtl/>
        </w:rPr>
        <w:t>البحث</w:t>
      </w:r>
      <w:r w:rsidRPr="00534F0C">
        <w:rPr>
          <w:rtl/>
        </w:rPr>
        <w:t xml:space="preserve"> </w:t>
      </w:r>
      <w:r w:rsidRPr="00534F0C">
        <w:rPr>
          <w:rFonts w:hint="eastAsia"/>
          <w:rtl/>
        </w:rPr>
        <w:t>والتنظير</w:t>
      </w:r>
      <w:r w:rsidRPr="00534F0C">
        <w:rPr>
          <w:rtl/>
        </w:rPr>
        <w:t xml:space="preserve"> </w:t>
      </w:r>
      <w:r w:rsidRPr="00534F0C">
        <w:rPr>
          <w:rFonts w:hint="eastAsia"/>
          <w:rtl/>
        </w:rPr>
        <w:t>والتخطي</w:t>
      </w:r>
      <w:r w:rsidRPr="00534F0C">
        <w:rPr>
          <w:rFonts w:hint="cs"/>
          <w:rtl/>
        </w:rPr>
        <w:t>ط</w:t>
      </w:r>
      <w:r w:rsidRPr="00534F0C">
        <w:rPr>
          <w:rtl/>
        </w:rPr>
        <w:t xml:space="preserve"> </w:t>
      </w:r>
      <w:r w:rsidRPr="00534F0C">
        <w:rPr>
          <w:rFonts w:hint="eastAsia"/>
          <w:rtl/>
        </w:rPr>
        <w:t>والاستقصاء</w:t>
      </w:r>
      <w:r w:rsidRPr="00534F0C">
        <w:rPr>
          <w:rtl/>
        </w:rPr>
        <w:t xml:space="preserve"> </w:t>
      </w:r>
      <w:r w:rsidRPr="00534F0C">
        <w:rPr>
          <w:rFonts w:hint="eastAsia"/>
          <w:rtl/>
        </w:rPr>
        <w:t>واستقراء</w:t>
      </w:r>
      <w:r w:rsidRPr="00534F0C">
        <w:rPr>
          <w:rtl/>
        </w:rPr>
        <w:t xml:space="preserve"> </w:t>
      </w:r>
      <w:r w:rsidRPr="00534F0C">
        <w:rPr>
          <w:rFonts w:hint="eastAsia"/>
          <w:rtl/>
        </w:rPr>
        <w:t>سنن</w:t>
      </w:r>
      <w:r w:rsidRPr="00534F0C">
        <w:rPr>
          <w:rtl/>
        </w:rPr>
        <w:t xml:space="preserve"> </w:t>
      </w:r>
      <w:r w:rsidRPr="00534F0C">
        <w:rPr>
          <w:rFonts w:hint="eastAsia"/>
          <w:rtl/>
        </w:rPr>
        <w:t>التاريخ</w:t>
      </w:r>
      <w:r w:rsidRPr="00534F0C">
        <w:rPr>
          <w:rtl/>
        </w:rPr>
        <w:t xml:space="preserve"> </w:t>
      </w:r>
      <w:r w:rsidRPr="00534F0C">
        <w:rPr>
          <w:rFonts w:hint="eastAsia"/>
          <w:rtl/>
        </w:rPr>
        <w:t>وقوانين</w:t>
      </w:r>
      <w:r w:rsidRPr="00534F0C">
        <w:rPr>
          <w:rtl/>
        </w:rPr>
        <w:t xml:space="preserve"> </w:t>
      </w:r>
      <w:r w:rsidRPr="00534F0C">
        <w:rPr>
          <w:rFonts w:hint="eastAsia"/>
          <w:rtl/>
        </w:rPr>
        <w:t>الاجتماع</w:t>
      </w:r>
      <w:r w:rsidRPr="00534F0C">
        <w:rPr>
          <w:rtl/>
        </w:rPr>
        <w:t xml:space="preserve"> </w:t>
      </w:r>
      <w:r w:rsidRPr="00534F0C">
        <w:rPr>
          <w:rFonts w:hint="eastAsia"/>
          <w:rtl/>
        </w:rPr>
        <w:t>وعوامل</w:t>
      </w:r>
      <w:r w:rsidRPr="00534F0C">
        <w:rPr>
          <w:rtl/>
        </w:rPr>
        <w:t xml:space="preserve"> </w:t>
      </w:r>
      <w:r w:rsidRPr="00534F0C">
        <w:rPr>
          <w:rFonts w:hint="eastAsia"/>
          <w:rtl/>
        </w:rPr>
        <w:t>نشوء</w:t>
      </w:r>
      <w:r w:rsidRPr="00534F0C">
        <w:rPr>
          <w:rtl/>
        </w:rPr>
        <w:t xml:space="preserve"> </w:t>
      </w:r>
      <w:r w:rsidRPr="00534F0C">
        <w:rPr>
          <w:rFonts w:hint="eastAsia"/>
          <w:rtl/>
        </w:rPr>
        <w:t>الحضارات</w:t>
      </w:r>
      <w:r w:rsidRPr="00534F0C">
        <w:rPr>
          <w:rtl/>
        </w:rPr>
        <w:t xml:space="preserve"> </w:t>
      </w:r>
      <w:r w:rsidRPr="00534F0C">
        <w:rPr>
          <w:rFonts w:hint="eastAsia"/>
          <w:rtl/>
        </w:rPr>
        <w:t>وزوالها</w:t>
      </w:r>
      <w:r w:rsidRPr="00534F0C">
        <w:rPr>
          <w:rtl/>
        </w:rPr>
        <w:t xml:space="preserve">. </w:t>
      </w:r>
    </w:p>
    <w:p w:rsidR="00DF08F6" w:rsidRPr="00534F0C" w:rsidRDefault="00DF08F6" w:rsidP="00500774">
      <w:pPr>
        <w:rPr>
          <w:rtl/>
        </w:rPr>
      </w:pPr>
      <w:r w:rsidRPr="00534F0C">
        <w:rPr>
          <w:rFonts w:hint="cs"/>
          <w:rtl/>
        </w:rPr>
        <w:t>من كلمات سقراط الشهيرة، والتي كانت نقطة البداية لفلسفته</w:t>
      </w:r>
      <w:r w:rsidR="00DB56FF" w:rsidRPr="00534F0C">
        <w:rPr>
          <w:rFonts w:hint="cs"/>
          <w:rtl/>
        </w:rPr>
        <w:t>،</w:t>
      </w:r>
      <w:r w:rsidRPr="00534F0C">
        <w:rPr>
          <w:rFonts w:hint="cs"/>
          <w:rtl/>
        </w:rPr>
        <w:t xml:space="preserve"> والتي جعلته أعظم فلاسفة اليونان، هي هذه: </w:t>
      </w:r>
      <w:r w:rsidRPr="00534F0C">
        <w:rPr>
          <w:rFonts w:hint="cs"/>
          <w:sz w:val="24"/>
          <w:szCs w:val="24"/>
          <w:rtl/>
        </w:rPr>
        <w:t>«</w:t>
      </w:r>
      <w:r w:rsidRPr="00534F0C">
        <w:rPr>
          <w:rFonts w:hint="cs"/>
          <w:rtl/>
        </w:rPr>
        <w:t>لا أعرف سوى شيءٍ واحد</w:t>
      </w:r>
      <w:r w:rsidR="00DB56FF" w:rsidRPr="00534F0C">
        <w:rPr>
          <w:rFonts w:hint="cs"/>
          <w:rtl/>
        </w:rPr>
        <w:t>،</w:t>
      </w:r>
      <w:r w:rsidRPr="00534F0C">
        <w:rPr>
          <w:rFonts w:hint="cs"/>
          <w:rtl/>
        </w:rPr>
        <w:t xml:space="preserve"> وهو أنني لا أعرف شيئاً</w:t>
      </w:r>
      <w:r w:rsidRPr="00534F0C">
        <w:rPr>
          <w:rFonts w:hint="cs"/>
          <w:sz w:val="24"/>
          <w:szCs w:val="24"/>
          <w:rtl/>
        </w:rPr>
        <w:t>»</w:t>
      </w:r>
      <w:r w:rsidRPr="00534F0C">
        <w:rPr>
          <w:vertAlign w:val="superscript"/>
          <w:rtl/>
        </w:rPr>
        <w:t>(</w:t>
      </w:r>
      <w:r w:rsidRPr="00534F0C">
        <w:rPr>
          <w:rStyle w:val="EndnoteReference"/>
          <w:rtl/>
        </w:rPr>
        <w:endnoteReference w:id="955"/>
      </w:r>
      <w:r w:rsidRPr="00534F0C">
        <w:rPr>
          <w:vertAlign w:val="superscript"/>
          <w:rtl/>
        </w:rPr>
        <w:t>)</w:t>
      </w:r>
      <w:r w:rsidR="00DB56FF" w:rsidRPr="00534F0C">
        <w:rPr>
          <w:rFonts w:hint="cs"/>
          <w:rtl/>
        </w:rPr>
        <w:t>.</w:t>
      </w:r>
      <w:r w:rsidRPr="00534F0C">
        <w:rPr>
          <w:rFonts w:hint="cs"/>
          <w:rtl/>
        </w:rPr>
        <w:t xml:space="preserve"> ويعل</w:t>
      </w:r>
      <w:r w:rsidR="00DB56FF" w:rsidRPr="00534F0C">
        <w:rPr>
          <w:rFonts w:hint="cs"/>
          <w:rtl/>
        </w:rPr>
        <w:t>ِّ</w:t>
      </w:r>
      <w:r w:rsidRPr="00534F0C">
        <w:rPr>
          <w:rFonts w:hint="cs"/>
          <w:rtl/>
        </w:rPr>
        <w:t xml:space="preserve">ق ديورانت على هذه الكلمة بقوله: </w:t>
      </w:r>
      <w:r w:rsidRPr="00534F0C">
        <w:rPr>
          <w:rFonts w:hint="cs"/>
          <w:sz w:val="24"/>
          <w:szCs w:val="24"/>
          <w:rtl/>
        </w:rPr>
        <w:t>«</w:t>
      </w:r>
      <w:r w:rsidRPr="00534F0C">
        <w:rPr>
          <w:rFonts w:hint="cs"/>
          <w:rtl/>
        </w:rPr>
        <w:t>إنّ الفلسفة تبدأ عندما يبدأ الإنسان يتعل</w:t>
      </w:r>
      <w:r w:rsidR="00DB56FF" w:rsidRPr="00534F0C">
        <w:rPr>
          <w:rFonts w:hint="cs"/>
          <w:rtl/>
        </w:rPr>
        <w:t>َّ</w:t>
      </w:r>
      <w:r w:rsidRPr="00534F0C">
        <w:rPr>
          <w:rFonts w:hint="cs"/>
          <w:rtl/>
        </w:rPr>
        <w:t>م الشك</w:t>
      </w:r>
      <w:r w:rsidR="00DB56FF" w:rsidRPr="00534F0C">
        <w:rPr>
          <w:rFonts w:hint="cs"/>
          <w:rtl/>
        </w:rPr>
        <w:t>ّ،</w:t>
      </w:r>
      <w:r w:rsidRPr="00534F0C">
        <w:rPr>
          <w:rFonts w:hint="cs"/>
          <w:rtl/>
        </w:rPr>
        <w:t xml:space="preserve"> وخصوصاً الشك</w:t>
      </w:r>
      <w:r w:rsidR="00DB56FF" w:rsidRPr="00534F0C">
        <w:rPr>
          <w:rFonts w:hint="cs"/>
          <w:rtl/>
        </w:rPr>
        <w:t>ّ</w:t>
      </w:r>
      <w:r w:rsidRPr="00534F0C">
        <w:rPr>
          <w:rFonts w:hint="cs"/>
          <w:rtl/>
        </w:rPr>
        <w:t xml:space="preserve"> في المعتقدات التي يحبّها، والعقائد والبديهيات أو الحقائق المقر</w:t>
      </w:r>
      <w:r w:rsidR="00DB56FF" w:rsidRPr="00534F0C">
        <w:rPr>
          <w:rFonts w:hint="cs"/>
          <w:rtl/>
        </w:rPr>
        <w:t>ّ</w:t>
      </w:r>
      <w:r w:rsidRPr="00534F0C">
        <w:rPr>
          <w:rFonts w:hint="cs"/>
          <w:rtl/>
        </w:rPr>
        <w:t>رة التي يؤمن بها ويقدّ</w:t>
      </w:r>
      <w:r w:rsidR="00DB56FF" w:rsidRPr="00534F0C">
        <w:rPr>
          <w:rFonts w:hint="cs"/>
          <w:rtl/>
        </w:rPr>
        <w:t>ِ</w:t>
      </w:r>
      <w:r w:rsidRPr="00534F0C">
        <w:rPr>
          <w:rFonts w:hint="cs"/>
          <w:rtl/>
        </w:rPr>
        <w:t>سها</w:t>
      </w:r>
      <w:r w:rsidRPr="00534F0C">
        <w:rPr>
          <w:rFonts w:hint="cs"/>
          <w:sz w:val="24"/>
          <w:szCs w:val="24"/>
          <w:rtl/>
        </w:rPr>
        <w:t>»</w:t>
      </w:r>
      <w:r w:rsidRPr="00534F0C">
        <w:rPr>
          <w:rFonts w:hint="cs"/>
          <w:rtl/>
        </w:rPr>
        <w:t xml:space="preserve">. ثمّ يتساءل: </w:t>
      </w:r>
      <w:r w:rsidRPr="00534F0C">
        <w:rPr>
          <w:rFonts w:hint="cs"/>
          <w:sz w:val="24"/>
          <w:szCs w:val="24"/>
          <w:rtl/>
        </w:rPr>
        <w:t>«</w:t>
      </w:r>
      <w:r w:rsidRPr="00534F0C">
        <w:rPr>
          <w:rFonts w:hint="cs"/>
          <w:rtl/>
        </w:rPr>
        <w:t>م</w:t>
      </w:r>
      <w:r w:rsidR="00DB56FF" w:rsidRPr="00534F0C">
        <w:rPr>
          <w:rFonts w:hint="cs"/>
          <w:rtl/>
        </w:rPr>
        <w:t>َ</w:t>
      </w:r>
      <w:r w:rsidRPr="00534F0C">
        <w:rPr>
          <w:rFonts w:hint="cs"/>
          <w:rtl/>
        </w:rPr>
        <w:t>ن</w:t>
      </w:r>
      <w:r w:rsidR="00DB56FF" w:rsidRPr="00534F0C">
        <w:rPr>
          <w:rFonts w:hint="cs"/>
          <w:rtl/>
        </w:rPr>
        <w:t>ْ</w:t>
      </w:r>
      <w:r w:rsidRPr="00534F0C">
        <w:rPr>
          <w:rFonts w:hint="cs"/>
          <w:rtl/>
        </w:rPr>
        <w:t xml:space="preserve"> يعرف كيف أصحبت هذه المعتقدات العزيزة علينا حقائق يقينيّة بيننا</w:t>
      </w:r>
      <w:r w:rsidR="00C95258" w:rsidRPr="00534F0C">
        <w:rPr>
          <w:rFonts w:hint="cs"/>
          <w:rtl/>
        </w:rPr>
        <w:t>،</w:t>
      </w:r>
      <w:r w:rsidRPr="00534F0C">
        <w:rPr>
          <w:rFonts w:hint="cs"/>
          <w:rtl/>
        </w:rPr>
        <w:t xml:space="preserve"> وما إذا لم تلدها خلسة</w:t>
      </w:r>
      <w:r w:rsidR="00DB56FF" w:rsidRPr="00534F0C">
        <w:rPr>
          <w:rFonts w:hint="cs"/>
          <w:rtl/>
        </w:rPr>
        <w:t>ً</w:t>
      </w:r>
      <w:r w:rsidRPr="00534F0C">
        <w:rPr>
          <w:rFonts w:hint="cs"/>
          <w:rtl/>
        </w:rPr>
        <w:t xml:space="preserve"> رغبة </w:t>
      </w:r>
      <w:r w:rsidR="00DB56FF" w:rsidRPr="00534F0C">
        <w:rPr>
          <w:rFonts w:hint="cs"/>
          <w:rtl/>
        </w:rPr>
        <w:t>سريّة، ملبسة الرغبة ثوب الفكرة؟</w:t>
      </w:r>
      <w:r w:rsidRPr="00534F0C">
        <w:rPr>
          <w:rFonts w:hint="cs"/>
          <w:sz w:val="24"/>
          <w:szCs w:val="24"/>
          <w:rtl/>
        </w:rPr>
        <w:t>»</w:t>
      </w:r>
      <w:r w:rsidRPr="00534F0C">
        <w:rPr>
          <w:vertAlign w:val="superscript"/>
          <w:rtl/>
        </w:rPr>
        <w:t>(</w:t>
      </w:r>
      <w:r w:rsidRPr="00534F0C">
        <w:rPr>
          <w:rStyle w:val="EndnoteReference"/>
          <w:rtl/>
        </w:rPr>
        <w:endnoteReference w:id="956"/>
      </w:r>
      <w:r w:rsidRPr="00534F0C">
        <w:rPr>
          <w:vertAlign w:val="superscript"/>
          <w:rtl/>
        </w:rPr>
        <w:t>)</w:t>
      </w:r>
      <w:r w:rsidRPr="00534F0C">
        <w:rPr>
          <w:rFonts w:hint="cs"/>
          <w:rtl/>
        </w:rPr>
        <w:t xml:space="preserve">. </w:t>
      </w:r>
    </w:p>
    <w:p w:rsidR="00DF08F6" w:rsidRPr="00534F0C" w:rsidRDefault="00DF08F6" w:rsidP="00500774">
      <w:pPr>
        <w:rPr>
          <w:rtl/>
        </w:rPr>
      </w:pPr>
      <w:r w:rsidRPr="00534F0C">
        <w:rPr>
          <w:rFonts w:hint="cs"/>
          <w:rtl/>
        </w:rPr>
        <w:t>ولذا كثرت الأسئلة لدى سُقراط، فكان يسأل عن ماهية كلّ شيء، وعن أسبابه وعلله، وعن كلّ كلمة يردّدها علماء الأخلاق والفضيلة والعرفان</w:t>
      </w:r>
      <w:r w:rsidR="00C95258" w:rsidRPr="00534F0C">
        <w:rPr>
          <w:rFonts w:hint="cs"/>
          <w:rtl/>
        </w:rPr>
        <w:t>.</w:t>
      </w:r>
      <w:r w:rsidRPr="00534F0C">
        <w:rPr>
          <w:rFonts w:hint="cs"/>
          <w:rtl/>
        </w:rPr>
        <w:t xml:space="preserve"> وكان يخترق الفرضيات بأسئلته، ويتناول المسلّمات السائدة بمقولاته</w:t>
      </w:r>
      <w:r w:rsidR="00C95258" w:rsidRPr="00534F0C">
        <w:rPr>
          <w:rFonts w:hint="cs"/>
          <w:rtl/>
        </w:rPr>
        <w:t>،</w:t>
      </w:r>
      <w:r w:rsidRPr="00534F0C">
        <w:rPr>
          <w:rFonts w:hint="cs"/>
          <w:rtl/>
        </w:rPr>
        <w:t xml:space="preserve"> حت</w:t>
      </w:r>
      <w:r w:rsidR="00C95258" w:rsidRPr="00534F0C">
        <w:rPr>
          <w:rFonts w:hint="cs"/>
          <w:rtl/>
        </w:rPr>
        <w:t>ّ</w:t>
      </w:r>
      <w:r w:rsidRPr="00534F0C">
        <w:rPr>
          <w:rFonts w:hint="cs"/>
          <w:rtl/>
        </w:rPr>
        <w:t xml:space="preserve">ى اعترضَ بعضهم عليه قائلين: </w:t>
      </w:r>
      <w:r w:rsidRPr="00534F0C">
        <w:rPr>
          <w:rFonts w:hint="cs"/>
          <w:sz w:val="24"/>
          <w:szCs w:val="24"/>
          <w:rtl/>
        </w:rPr>
        <w:t>«</w:t>
      </w:r>
      <w:r w:rsidRPr="00534F0C">
        <w:rPr>
          <w:rFonts w:hint="cs"/>
          <w:rtl/>
        </w:rPr>
        <w:t>إنّك تسأل أكثر مما يجب</w:t>
      </w:r>
      <w:r w:rsidRPr="00534F0C">
        <w:rPr>
          <w:rFonts w:hint="cs"/>
          <w:sz w:val="24"/>
          <w:szCs w:val="24"/>
          <w:rtl/>
        </w:rPr>
        <w:t>»</w:t>
      </w:r>
      <w:r w:rsidRPr="00534F0C">
        <w:rPr>
          <w:rFonts w:hint="cs"/>
          <w:rtl/>
        </w:rPr>
        <w:t>، و</w:t>
      </w:r>
      <w:r w:rsidRPr="00534F0C">
        <w:rPr>
          <w:rFonts w:hint="eastAsia"/>
          <w:sz w:val="24"/>
          <w:szCs w:val="24"/>
          <w:rtl/>
        </w:rPr>
        <w:t>«</w:t>
      </w:r>
      <w:r w:rsidRPr="00534F0C">
        <w:rPr>
          <w:rFonts w:hint="cs"/>
          <w:rtl/>
        </w:rPr>
        <w:t>تترك عقول الرجال أكثر اضطراباً</w:t>
      </w:r>
      <w:r w:rsidRPr="00534F0C">
        <w:rPr>
          <w:rFonts w:hint="eastAsia"/>
          <w:sz w:val="24"/>
          <w:szCs w:val="24"/>
          <w:rtl/>
        </w:rPr>
        <w:t>»</w:t>
      </w:r>
      <w:r w:rsidRPr="00534F0C">
        <w:rPr>
          <w:vertAlign w:val="superscript"/>
          <w:rtl/>
        </w:rPr>
        <w:t>(</w:t>
      </w:r>
      <w:r w:rsidRPr="00534F0C">
        <w:rPr>
          <w:rStyle w:val="EndnoteReference"/>
          <w:rtl/>
        </w:rPr>
        <w:endnoteReference w:id="957"/>
      </w:r>
      <w:r w:rsidRPr="00534F0C">
        <w:rPr>
          <w:vertAlign w:val="superscript"/>
          <w:rtl/>
        </w:rPr>
        <w:t>)</w:t>
      </w:r>
      <w:r w:rsidRPr="00534F0C">
        <w:rPr>
          <w:rFonts w:hint="cs"/>
          <w:rtl/>
        </w:rPr>
        <w:t xml:space="preserve"> وحيرةً</w:t>
      </w:r>
      <w:r w:rsidR="00C95258" w:rsidRPr="00534F0C">
        <w:rPr>
          <w:rFonts w:hint="cs"/>
          <w:rtl/>
        </w:rPr>
        <w:t>،</w:t>
      </w:r>
      <w:r w:rsidRPr="00534F0C">
        <w:rPr>
          <w:rFonts w:hint="cs"/>
          <w:rtl/>
        </w:rPr>
        <w:t xml:space="preserve"> ما يؤد</w:t>
      </w:r>
      <w:r w:rsidR="00C95258" w:rsidRPr="00534F0C">
        <w:rPr>
          <w:rFonts w:hint="cs"/>
          <w:rtl/>
        </w:rPr>
        <w:t>ّ</w:t>
      </w:r>
      <w:r w:rsidRPr="00534F0C">
        <w:rPr>
          <w:rFonts w:hint="cs"/>
          <w:rtl/>
        </w:rPr>
        <w:t>ي إلى تكريس الشك</w:t>
      </w:r>
      <w:r w:rsidR="00C95258" w:rsidRPr="00534F0C">
        <w:rPr>
          <w:rFonts w:hint="cs"/>
          <w:rtl/>
        </w:rPr>
        <w:t>ّ</w:t>
      </w:r>
      <w:r w:rsidRPr="00534F0C">
        <w:rPr>
          <w:rFonts w:hint="cs"/>
          <w:rtl/>
        </w:rPr>
        <w:t xml:space="preserve"> في نفوسهم. ولذا اتُّهم سقراط بالفساد الخلقي، والتشكيك بمسل</w:t>
      </w:r>
      <w:r w:rsidR="00C95258" w:rsidRPr="00534F0C">
        <w:rPr>
          <w:rFonts w:hint="cs"/>
          <w:rtl/>
        </w:rPr>
        <w:t>َّ</w:t>
      </w:r>
      <w:r w:rsidRPr="00534F0C">
        <w:rPr>
          <w:rFonts w:hint="cs"/>
          <w:rtl/>
        </w:rPr>
        <w:t>مات الأجداد والآباء، والتحر</w:t>
      </w:r>
      <w:r w:rsidR="00C95258" w:rsidRPr="00534F0C">
        <w:rPr>
          <w:rFonts w:hint="cs"/>
          <w:rtl/>
        </w:rPr>
        <w:t>ُّ</w:t>
      </w:r>
      <w:r w:rsidRPr="00534F0C">
        <w:rPr>
          <w:rFonts w:hint="cs"/>
          <w:rtl/>
        </w:rPr>
        <w:t>ر من الأعراف والتقاليد التي كانت سائدة في أثينا آنذاك</w:t>
      </w:r>
      <w:r w:rsidR="00C95258" w:rsidRPr="00534F0C">
        <w:rPr>
          <w:rFonts w:hint="cs"/>
          <w:rtl/>
        </w:rPr>
        <w:t>.</w:t>
      </w:r>
      <w:r w:rsidRPr="00534F0C">
        <w:rPr>
          <w:rFonts w:hint="cs"/>
          <w:rtl/>
        </w:rPr>
        <w:t xml:space="preserve"> ولذا سق</w:t>
      </w:r>
      <w:r w:rsidR="00C95258" w:rsidRPr="00534F0C">
        <w:rPr>
          <w:rFonts w:hint="cs"/>
          <w:rtl/>
        </w:rPr>
        <w:t>َ</w:t>
      </w:r>
      <w:r w:rsidRPr="00534F0C">
        <w:rPr>
          <w:rFonts w:hint="cs"/>
          <w:rtl/>
        </w:rPr>
        <w:t>و</w:t>
      </w:r>
      <w:r w:rsidR="00C95258" w:rsidRPr="00534F0C">
        <w:rPr>
          <w:rFonts w:hint="cs"/>
          <w:rtl/>
        </w:rPr>
        <w:t>ْ</w:t>
      </w:r>
      <w:r w:rsidRPr="00534F0C">
        <w:rPr>
          <w:rFonts w:hint="cs"/>
          <w:rtl/>
        </w:rPr>
        <w:t>ه السمّ الزعاف</w:t>
      </w:r>
      <w:r w:rsidR="00C95258" w:rsidRPr="00534F0C">
        <w:rPr>
          <w:rFonts w:hint="cs"/>
          <w:rtl/>
        </w:rPr>
        <w:t>،</w:t>
      </w:r>
      <w:r w:rsidRPr="00534F0C">
        <w:rPr>
          <w:rFonts w:hint="cs"/>
          <w:rtl/>
        </w:rPr>
        <w:t xml:space="preserve"> وشربه بنفس</w:t>
      </w:r>
      <w:r w:rsidR="00C95258" w:rsidRPr="00534F0C">
        <w:rPr>
          <w:rFonts w:hint="cs"/>
          <w:rtl/>
        </w:rPr>
        <w:t>ٍ</w:t>
      </w:r>
      <w:r w:rsidRPr="00534F0C">
        <w:rPr>
          <w:rFonts w:hint="cs"/>
          <w:rtl/>
        </w:rPr>
        <w:t xml:space="preserve"> مطمئن</w:t>
      </w:r>
      <w:r w:rsidR="00C95258" w:rsidRPr="00534F0C">
        <w:rPr>
          <w:rFonts w:hint="cs"/>
          <w:rtl/>
        </w:rPr>
        <w:t>ّ</w:t>
      </w:r>
      <w:r w:rsidRPr="00534F0C">
        <w:rPr>
          <w:rFonts w:hint="cs"/>
          <w:rtl/>
        </w:rPr>
        <w:t>ة</w:t>
      </w:r>
      <w:r w:rsidR="00C95258" w:rsidRPr="00534F0C">
        <w:rPr>
          <w:rFonts w:hint="cs"/>
          <w:rtl/>
        </w:rPr>
        <w:t>،</w:t>
      </w:r>
      <w:r w:rsidRPr="00534F0C">
        <w:rPr>
          <w:rFonts w:hint="cs"/>
          <w:rtl/>
        </w:rPr>
        <w:t xml:space="preserve"> وضمير</w:t>
      </w:r>
      <w:r w:rsidR="00C95258" w:rsidRPr="00534F0C">
        <w:rPr>
          <w:rFonts w:hint="cs"/>
          <w:rtl/>
        </w:rPr>
        <w:t>ٍ</w:t>
      </w:r>
      <w:r w:rsidRPr="00534F0C">
        <w:rPr>
          <w:rFonts w:hint="cs"/>
          <w:rtl/>
        </w:rPr>
        <w:t xml:space="preserve"> حرّ، وقلبٍ طامن، فخاطب أصدقاءه ومريديه: </w:t>
      </w:r>
      <w:r w:rsidRPr="00534F0C">
        <w:rPr>
          <w:rFonts w:hint="cs"/>
          <w:sz w:val="24"/>
          <w:szCs w:val="24"/>
          <w:rtl/>
        </w:rPr>
        <w:t>«</w:t>
      </w:r>
      <w:r w:rsidRPr="00534F0C">
        <w:rPr>
          <w:rFonts w:hint="cs"/>
          <w:rtl/>
        </w:rPr>
        <w:t>افرحوا وقولوا</w:t>
      </w:r>
      <w:r w:rsidR="00C95258" w:rsidRPr="00534F0C">
        <w:rPr>
          <w:rFonts w:hint="cs"/>
          <w:rtl/>
        </w:rPr>
        <w:t>:</w:t>
      </w:r>
      <w:r w:rsidRPr="00534F0C">
        <w:rPr>
          <w:rFonts w:hint="cs"/>
          <w:rtl/>
        </w:rPr>
        <w:t xml:space="preserve"> إنكم توارون في التراب جسدي فقط</w:t>
      </w:r>
      <w:r w:rsidRPr="00534F0C">
        <w:rPr>
          <w:rFonts w:hint="cs"/>
          <w:sz w:val="24"/>
          <w:szCs w:val="24"/>
          <w:rtl/>
        </w:rPr>
        <w:t>»</w:t>
      </w:r>
      <w:r w:rsidRPr="00534F0C">
        <w:rPr>
          <w:vertAlign w:val="superscript"/>
          <w:rtl/>
        </w:rPr>
        <w:t>(</w:t>
      </w:r>
      <w:r w:rsidRPr="00534F0C">
        <w:rPr>
          <w:rStyle w:val="EndnoteReference"/>
          <w:rtl/>
        </w:rPr>
        <w:endnoteReference w:id="958"/>
      </w:r>
      <w:r w:rsidRPr="00534F0C">
        <w:rPr>
          <w:vertAlign w:val="superscript"/>
          <w:rtl/>
        </w:rPr>
        <w:t>)</w:t>
      </w:r>
      <w:r w:rsidR="00C95258" w:rsidRPr="00534F0C">
        <w:rPr>
          <w:rFonts w:hint="cs"/>
          <w:rtl/>
        </w:rPr>
        <w:t>.</w:t>
      </w:r>
      <w:r w:rsidRPr="00534F0C">
        <w:rPr>
          <w:rFonts w:hint="cs"/>
          <w:rtl/>
        </w:rPr>
        <w:t xml:space="preserve"> وفي اللحظة الأخيرة ناشد كرتو قائلاً: </w:t>
      </w:r>
      <w:r w:rsidRPr="00534F0C">
        <w:rPr>
          <w:rFonts w:hint="cs"/>
          <w:sz w:val="24"/>
          <w:szCs w:val="24"/>
          <w:rtl/>
        </w:rPr>
        <w:t>«</w:t>
      </w:r>
      <w:r w:rsidRPr="00534F0C">
        <w:rPr>
          <w:rFonts w:hint="cs"/>
          <w:rtl/>
        </w:rPr>
        <w:t>أنا م</w:t>
      </w:r>
      <w:r w:rsidR="00C95258" w:rsidRPr="00534F0C">
        <w:rPr>
          <w:rFonts w:hint="cs"/>
          <w:rtl/>
        </w:rPr>
        <w:t>َ</w:t>
      </w:r>
      <w:r w:rsidRPr="00534F0C">
        <w:rPr>
          <w:rFonts w:hint="cs"/>
          <w:rtl/>
        </w:rPr>
        <w:t>دين</w:t>
      </w:r>
      <w:r w:rsidR="00C95258" w:rsidRPr="00534F0C">
        <w:rPr>
          <w:rFonts w:hint="cs"/>
          <w:rtl/>
        </w:rPr>
        <w:t>ٌ</w:t>
      </w:r>
      <w:r w:rsidRPr="00534F0C">
        <w:rPr>
          <w:rFonts w:hint="cs"/>
          <w:rtl/>
        </w:rPr>
        <w:t xml:space="preserve"> بديك</w:t>
      </w:r>
      <w:r w:rsidR="00C95258" w:rsidRPr="00534F0C">
        <w:rPr>
          <w:rFonts w:hint="cs"/>
          <w:rtl/>
        </w:rPr>
        <w:t>ٍ</w:t>
      </w:r>
      <w:r w:rsidRPr="00534F0C">
        <w:rPr>
          <w:rFonts w:hint="cs"/>
          <w:rtl/>
        </w:rPr>
        <w:t xml:space="preserve"> إلى </w:t>
      </w:r>
      <w:r w:rsidR="00C95258" w:rsidRPr="00534F0C">
        <w:rPr>
          <w:rFonts w:hint="cs"/>
          <w:rtl/>
        </w:rPr>
        <w:t>إ</w:t>
      </w:r>
      <w:r w:rsidRPr="00534F0C">
        <w:rPr>
          <w:rFonts w:hint="cs"/>
          <w:rtl/>
        </w:rPr>
        <w:t>سكيبيوس، أرجوك أن لا تنسى دفع هذا الدَّي</w:t>
      </w:r>
      <w:r w:rsidR="00C95258" w:rsidRPr="00534F0C">
        <w:rPr>
          <w:rFonts w:hint="cs"/>
          <w:rtl/>
        </w:rPr>
        <w:t>ْ</w:t>
      </w:r>
      <w:r w:rsidRPr="00534F0C">
        <w:rPr>
          <w:rFonts w:hint="cs"/>
          <w:rtl/>
        </w:rPr>
        <w:t>ن</w:t>
      </w:r>
      <w:r w:rsidRPr="00534F0C">
        <w:rPr>
          <w:rFonts w:hint="cs"/>
          <w:sz w:val="24"/>
          <w:szCs w:val="24"/>
          <w:rtl/>
        </w:rPr>
        <w:t>»</w:t>
      </w:r>
      <w:r w:rsidRPr="00534F0C">
        <w:rPr>
          <w:vertAlign w:val="superscript"/>
          <w:rtl/>
        </w:rPr>
        <w:t>(</w:t>
      </w:r>
      <w:r w:rsidRPr="00534F0C">
        <w:rPr>
          <w:rStyle w:val="EndnoteReference"/>
          <w:rtl/>
        </w:rPr>
        <w:endnoteReference w:id="959"/>
      </w:r>
      <w:r w:rsidRPr="00534F0C">
        <w:rPr>
          <w:vertAlign w:val="superscript"/>
          <w:rtl/>
        </w:rPr>
        <w:t>)</w:t>
      </w:r>
      <w:r w:rsidRPr="00534F0C">
        <w:rPr>
          <w:rFonts w:hint="cs"/>
          <w:rtl/>
        </w:rPr>
        <w:t xml:space="preserve">. </w:t>
      </w:r>
    </w:p>
    <w:p w:rsidR="00DF08F6" w:rsidRPr="00534F0C" w:rsidRDefault="00DF08F6" w:rsidP="00500774">
      <w:pPr>
        <w:rPr>
          <w:rtl/>
        </w:rPr>
      </w:pPr>
      <w:r w:rsidRPr="00534F0C">
        <w:rPr>
          <w:rFonts w:hint="cs"/>
          <w:rtl/>
        </w:rPr>
        <w:t>وهكذا هم العظماء في التاريخ</w:t>
      </w:r>
      <w:r w:rsidR="00C95258" w:rsidRPr="00534F0C">
        <w:rPr>
          <w:rFonts w:hint="cs"/>
          <w:rtl/>
        </w:rPr>
        <w:t>،</w:t>
      </w:r>
      <w:r w:rsidRPr="00534F0C">
        <w:rPr>
          <w:rFonts w:hint="cs"/>
          <w:rtl/>
        </w:rPr>
        <w:t xml:space="preserve"> لا يتحم</w:t>
      </w:r>
      <w:r w:rsidR="00C95258" w:rsidRPr="00534F0C">
        <w:rPr>
          <w:rFonts w:hint="cs"/>
          <w:rtl/>
        </w:rPr>
        <w:t>ّ</w:t>
      </w:r>
      <w:r w:rsidRPr="00534F0C">
        <w:rPr>
          <w:rFonts w:hint="cs"/>
          <w:rtl/>
        </w:rPr>
        <w:t>لهم الطغاة والمترفون</w:t>
      </w:r>
      <w:r w:rsidR="00C95258" w:rsidRPr="00534F0C">
        <w:rPr>
          <w:rFonts w:hint="cs"/>
          <w:rtl/>
        </w:rPr>
        <w:t>،</w:t>
      </w:r>
      <w:r w:rsidRPr="00534F0C">
        <w:rPr>
          <w:rFonts w:hint="cs"/>
          <w:rtl/>
        </w:rPr>
        <w:t xml:space="preserve"> فيسع</w:t>
      </w:r>
      <w:r w:rsidR="00C95258" w:rsidRPr="00534F0C">
        <w:rPr>
          <w:rFonts w:hint="cs"/>
          <w:rtl/>
        </w:rPr>
        <w:t>َ</w:t>
      </w:r>
      <w:r w:rsidRPr="00534F0C">
        <w:rPr>
          <w:rFonts w:hint="cs"/>
          <w:rtl/>
        </w:rPr>
        <w:t>و</w:t>
      </w:r>
      <w:r w:rsidR="00C95258" w:rsidRPr="00534F0C">
        <w:rPr>
          <w:rFonts w:hint="cs"/>
          <w:rtl/>
        </w:rPr>
        <w:t>ْ</w:t>
      </w:r>
      <w:r w:rsidRPr="00534F0C">
        <w:rPr>
          <w:rFonts w:hint="cs"/>
          <w:rtl/>
        </w:rPr>
        <w:t>ن للقضاء عليهم، وسقيهم السم</w:t>
      </w:r>
      <w:r w:rsidR="00C95258" w:rsidRPr="00534F0C">
        <w:rPr>
          <w:rFonts w:hint="cs"/>
          <w:rtl/>
        </w:rPr>
        <w:t>ّ</w:t>
      </w:r>
      <w:r w:rsidRPr="00534F0C">
        <w:rPr>
          <w:rFonts w:hint="cs"/>
          <w:rtl/>
        </w:rPr>
        <w:t>، ليغادروا الحياة، ويتركوهم يستغفلون الناس البسطاء... الذين ليس لهم جواب غداً في محكمة العدل الإلهي يوم القيامة إلا</w:t>
      </w:r>
      <w:r w:rsidR="00C95258" w:rsidRPr="00534F0C">
        <w:rPr>
          <w:rFonts w:hint="cs"/>
          <w:rtl/>
        </w:rPr>
        <w:t>ّ</w:t>
      </w:r>
      <w:r w:rsidRPr="00534F0C">
        <w:rPr>
          <w:rFonts w:hint="cs"/>
          <w:rtl/>
        </w:rPr>
        <w:t xml:space="preserve"> أن يقولوا: </w:t>
      </w:r>
      <w:r w:rsidRPr="00534F0C">
        <w:rPr>
          <w:rFonts w:ascii="Sakkal Majalla" w:hAnsi="Sakkal Majalla" w:cs="Sakkal Majalla" w:hint="cs"/>
          <w:szCs w:val="24"/>
          <w:rtl/>
        </w:rPr>
        <w:t>﴿</w:t>
      </w:r>
      <w:r w:rsidR="00C95258" w:rsidRPr="00534F0C">
        <w:rPr>
          <w:rFonts w:hint="cs"/>
          <w:b/>
          <w:bCs/>
          <w:rtl/>
        </w:rPr>
        <w:t>رَبَّ</w:t>
      </w:r>
      <w:r w:rsidRPr="00534F0C">
        <w:rPr>
          <w:rFonts w:hint="cs"/>
          <w:b/>
          <w:bCs/>
          <w:rtl/>
        </w:rPr>
        <w:t>نَا</w:t>
      </w:r>
      <w:r w:rsidRPr="00534F0C">
        <w:rPr>
          <w:b/>
          <w:bCs/>
          <w:rtl/>
        </w:rPr>
        <w:t xml:space="preserve"> </w:t>
      </w:r>
      <w:r w:rsidRPr="00534F0C">
        <w:rPr>
          <w:rFonts w:hint="cs"/>
          <w:b/>
          <w:bCs/>
          <w:rtl/>
        </w:rPr>
        <w:t>إِنَّ</w:t>
      </w:r>
      <w:r w:rsidR="00C95258" w:rsidRPr="00534F0C">
        <w:rPr>
          <w:rFonts w:hint="cs"/>
          <w:b/>
          <w:bCs/>
          <w:rtl/>
        </w:rPr>
        <w:t>َ</w:t>
      </w:r>
      <w:r w:rsidRPr="00534F0C">
        <w:rPr>
          <w:rFonts w:hint="cs"/>
          <w:b/>
          <w:bCs/>
          <w:rtl/>
        </w:rPr>
        <w:t>ا</w:t>
      </w:r>
      <w:r w:rsidRPr="00534F0C">
        <w:rPr>
          <w:b/>
          <w:bCs/>
          <w:rtl/>
        </w:rPr>
        <w:t xml:space="preserve"> </w:t>
      </w:r>
      <w:r w:rsidRPr="00534F0C">
        <w:rPr>
          <w:rFonts w:hint="cs"/>
          <w:b/>
          <w:bCs/>
          <w:rtl/>
        </w:rPr>
        <w:t>أَطَعْنَا</w:t>
      </w:r>
      <w:r w:rsidR="00C95258" w:rsidRPr="00534F0C">
        <w:rPr>
          <w:rFonts w:hint="cs"/>
          <w:b/>
          <w:bCs/>
          <w:rtl/>
        </w:rPr>
        <w:t xml:space="preserve"> </w:t>
      </w:r>
      <w:r w:rsidRPr="00534F0C">
        <w:rPr>
          <w:b/>
          <w:bCs/>
          <w:rtl/>
        </w:rPr>
        <w:t>سَادَتَنَا وَكُبَرَاءَنَا فَأَضَلُّونَا السَّ</w:t>
      </w:r>
      <w:r w:rsidR="00C95258" w:rsidRPr="00534F0C">
        <w:rPr>
          <w:rFonts w:hint="cs"/>
          <w:b/>
          <w:bCs/>
          <w:rtl/>
        </w:rPr>
        <w:t>َ</w:t>
      </w:r>
      <w:r w:rsidRPr="00534F0C">
        <w:rPr>
          <w:b/>
          <w:bCs/>
          <w:rtl/>
        </w:rPr>
        <w:t>بِيلَ * رَبَّ</w:t>
      </w:r>
      <w:r w:rsidR="00C95258" w:rsidRPr="00534F0C">
        <w:rPr>
          <w:rFonts w:hint="cs"/>
          <w:b/>
          <w:bCs/>
          <w:rtl/>
        </w:rPr>
        <w:t>َ</w:t>
      </w:r>
      <w:r w:rsidRPr="00534F0C">
        <w:rPr>
          <w:b/>
          <w:bCs/>
          <w:rtl/>
        </w:rPr>
        <w:t>نَا آتِهِمْ ضِعْفَيْنِ مِنَ</w:t>
      </w:r>
      <w:r w:rsidR="00A74601" w:rsidRPr="00534F0C">
        <w:rPr>
          <w:b/>
          <w:bCs/>
          <w:rtl/>
        </w:rPr>
        <w:t xml:space="preserve"> الْعَذَابِ وَالْعَنْهُمْ لَعْن</w:t>
      </w:r>
      <w:r w:rsidRPr="00534F0C">
        <w:rPr>
          <w:b/>
          <w:bCs/>
          <w:rtl/>
        </w:rPr>
        <w:t>ا</w:t>
      </w:r>
      <w:r w:rsidR="00A74601" w:rsidRPr="00534F0C">
        <w:rPr>
          <w:rFonts w:hint="cs"/>
          <w:b/>
          <w:bCs/>
          <w:rtl/>
        </w:rPr>
        <w:t>ً</w:t>
      </w:r>
      <w:r w:rsidR="00A74601" w:rsidRPr="00534F0C">
        <w:rPr>
          <w:b/>
          <w:bCs/>
          <w:rtl/>
        </w:rPr>
        <w:t xml:space="preserve"> كَبِير</w:t>
      </w:r>
      <w:r w:rsidRPr="00534F0C">
        <w:rPr>
          <w:b/>
          <w:bCs/>
          <w:rtl/>
        </w:rPr>
        <w:t>ا</w:t>
      </w:r>
      <w:r w:rsidR="00A74601" w:rsidRPr="00534F0C">
        <w:rPr>
          <w:rFonts w:hint="cs"/>
          <w:b/>
          <w:bCs/>
          <w:rtl/>
        </w:rPr>
        <w:t>ً</w:t>
      </w:r>
      <w:r w:rsidRPr="00534F0C">
        <w:rPr>
          <w:rFonts w:ascii="Sakkal Majalla" w:hAnsi="Sakkal Majalla" w:cs="Sakkal Majalla" w:hint="cs"/>
          <w:szCs w:val="24"/>
          <w:rtl/>
        </w:rPr>
        <w:t>﴾</w:t>
      </w:r>
      <w:r w:rsidRPr="00534F0C">
        <w:rPr>
          <w:rFonts w:hint="cs"/>
          <w:rtl/>
        </w:rPr>
        <w:t xml:space="preserve"> (الأحزاب: 67</w:t>
      </w:r>
      <w:r w:rsidR="00A74601" w:rsidRPr="00534F0C">
        <w:rPr>
          <w:rFonts w:hint="cs"/>
          <w:rtl/>
        </w:rPr>
        <w:t xml:space="preserve"> </w:t>
      </w:r>
      <w:r w:rsidRPr="00534F0C">
        <w:rPr>
          <w:rFonts w:hint="cs"/>
          <w:rtl/>
        </w:rPr>
        <w:t>ـ</w:t>
      </w:r>
      <w:r w:rsidR="00A74601" w:rsidRPr="00534F0C">
        <w:rPr>
          <w:rFonts w:hint="cs"/>
          <w:rtl/>
        </w:rPr>
        <w:t xml:space="preserve"> </w:t>
      </w:r>
      <w:r w:rsidRPr="00534F0C">
        <w:rPr>
          <w:rFonts w:hint="cs"/>
          <w:rtl/>
        </w:rPr>
        <w:t>68)</w:t>
      </w:r>
      <w:r w:rsidR="00A74601" w:rsidRPr="00534F0C">
        <w:rPr>
          <w:rFonts w:hint="cs"/>
          <w:rtl/>
        </w:rPr>
        <w:t>. إنّهم لم يستفيقوا إل</w:t>
      </w:r>
      <w:r w:rsidRPr="00534F0C">
        <w:rPr>
          <w:rFonts w:hint="cs"/>
          <w:rtl/>
        </w:rPr>
        <w:t>ا</w:t>
      </w:r>
      <w:r w:rsidR="00A74601" w:rsidRPr="00534F0C">
        <w:rPr>
          <w:rFonts w:hint="cs"/>
          <w:rtl/>
        </w:rPr>
        <w:t>ّ</w:t>
      </w:r>
      <w:r w:rsidRPr="00534F0C">
        <w:rPr>
          <w:rFonts w:hint="cs"/>
          <w:rtl/>
        </w:rPr>
        <w:t xml:space="preserve"> في ذلك اليوم، ولات حين مناص، ولذا يأتيهم الجواب القاطع من العلي</w:t>
      </w:r>
      <w:r w:rsidR="00A74601" w:rsidRPr="00534F0C">
        <w:rPr>
          <w:rFonts w:hint="cs"/>
          <w:rtl/>
        </w:rPr>
        <w:t>ّ</w:t>
      </w:r>
      <w:r w:rsidRPr="00534F0C">
        <w:rPr>
          <w:rFonts w:hint="cs"/>
          <w:rtl/>
        </w:rPr>
        <w:t xml:space="preserve"> الأعلى. </w:t>
      </w:r>
    </w:p>
    <w:p w:rsidR="00DF08F6" w:rsidRPr="00534F0C" w:rsidRDefault="00DF08F6" w:rsidP="00500774">
      <w:pPr>
        <w:rPr>
          <w:rtl/>
        </w:rPr>
      </w:pPr>
      <w:r w:rsidRPr="00534F0C">
        <w:rPr>
          <w:rFonts w:hint="cs"/>
          <w:rtl/>
        </w:rPr>
        <w:t>إنّ</w:t>
      </w:r>
      <w:r w:rsidRPr="00534F0C">
        <w:rPr>
          <w:rtl/>
        </w:rPr>
        <w:t xml:space="preserve"> </w:t>
      </w:r>
      <w:r w:rsidRPr="00534F0C">
        <w:rPr>
          <w:rFonts w:hint="eastAsia"/>
          <w:rtl/>
        </w:rPr>
        <w:t>دراسات</w:t>
      </w:r>
      <w:r w:rsidRPr="00534F0C">
        <w:rPr>
          <w:rtl/>
        </w:rPr>
        <w:t xml:space="preserve"> </w:t>
      </w:r>
      <w:r w:rsidRPr="00534F0C">
        <w:rPr>
          <w:rFonts w:hint="eastAsia"/>
          <w:rtl/>
        </w:rPr>
        <w:t>فرنسيس</w:t>
      </w:r>
      <w:r w:rsidRPr="00534F0C">
        <w:rPr>
          <w:rtl/>
        </w:rPr>
        <w:t xml:space="preserve"> </w:t>
      </w:r>
      <w:r w:rsidRPr="00534F0C">
        <w:rPr>
          <w:rFonts w:hint="eastAsia"/>
          <w:rtl/>
        </w:rPr>
        <w:t>فوكوياما</w:t>
      </w:r>
      <w:r w:rsidRPr="00534F0C">
        <w:rPr>
          <w:rtl/>
        </w:rPr>
        <w:t xml:space="preserve"> </w:t>
      </w:r>
      <w:r w:rsidRPr="00534F0C">
        <w:rPr>
          <w:rFonts w:hint="eastAsia"/>
          <w:rtl/>
        </w:rPr>
        <w:t>وصموئيل</w:t>
      </w:r>
      <w:r w:rsidRPr="00534F0C">
        <w:rPr>
          <w:rtl/>
        </w:rPr>
        <w:t xml:space="preserve"> </w:t>
      </w:r>
      <w:r w:rsidRPr="00534F0C">
        <w:rPr>
          <w:rFonts w:hint="eastAsia"/>
          <w:rtl/>
        </w:rPr>
        <w:t>ه</w:t>
      </w:r>
      <w:r w:rsidR="00A74601" w:rsidRPr="00534F0C">
        <w:rPr>
          <w:rFonts w:hint="cs"/>
          <w:rtl/>
        </w:rPr>
        <w:t>ي</w:t>
      </w:r>
      <w:r w:rsidRPr="00534F0C">
        <w:rPr>
          <w:rFonts w:hint="eastAsia"/>
          <w:rtl/>
        </w:rPr>
        <w:t>نتنغتن</w:t>
      </w:r>
      <w:r w:rsidRPr="00534F0C">
        <w:rPr>
          <w:rtl/>
        </w:rPr>
        <w:t xml:space="preserve"> </w:t>
      </w:r>
      <w:r w:rsidRPr="00534F0C">
        <w:rPr>
          <w:rFonts w:hint="eastAsia"/>
          <w:rtl/>
        </w:rPr>
        <w:t>في</w:t>
      </w:r>
      <w:r w:rsidRPr="00534F0C">
        <w:rPr>
          <w:rtl/>
        </w:rPr>
        <w:t xml:space="preserve"> </w:t>
      </w:r>
      <w:r w:rsidRPr="00534F0C">
        <w:rPr>
          <w:rFonts w:hint="eastAsia"/>
          <w:rtl/>
        </w:rPr>
        <w:t>كتاب</w:t>
      </w:r>
      <w:r w:rsidR="00A74601" w:rsidRPr="00534F0C">
        <w:rPr>
          <w:rFonts w:hint="cs"/>
          <w:rtl/>
        </w:rPr>
        <w:t>َ</w:t>
      </w:r>
      <w:r w:rsidRPr="00534F0C">
        <w:rPr>
          <w:rFonts w:hint="eastAsia"/>
          <w:rtl/>
        </w:rPr>
        <w:t>ي</w:t>
      </w:r>
      <w:r w:rsidR="00A74601" w:rsidRPr="00534F0C">
        <w:rPr>
          <w:rFonts w:hint="cs"/>
          <w:rtl/>
        </w:rPr>
        <w:t>ْ</w:t>
      </w:r>
      <w:r w:rsidRPr="00534F0C">
        <w:rPr>
          <w:rFonts w:hint="eastAsia"/>
          <w:rtl/>
        </w:rPr>
        <w:t>هما</w:t>
      </w:r>
      <w:r w:rsidRPr="00534F0C">
        <w:rPr>
          <w:rtl/>
        </w:rPr>
        <w:t xml:space="preserve"> </w:t>
      </w:r>
      <w:r w:rsidRPr="00534F0C">
        <w:rPr>
          <w:rFonts w:hint="eastAsia"/>
          <w:rtl/>
        </w:rPr>
        <w:t>الشهيرين</w:t>
      </w:r>
      <w:r w:rsidRPr="00534F0C">
        <w:rPr>
          <w:rtl/>
        </w:rPr>
        <w:t xml:space="preserve"> (</w:t>
      </w:r>
      <w:r w:rsidRPr="00534F0C">
        <w:rPr>
          <w:rFonts w:hint="eastAsia"/>
          <w:rtl/>
        </w:rPr>
        <w:t>نهاي</w:t>
      </w:r>
      <w:r w:rsidRPr="00534F0C">
        <w:rPr>
          <w:rFonts w:hint="cs"/>
          <w:rtl/>
        </w:rPr>
        <w:t xml:space="preserve">ة </w:t>
      </w:r>
      <w:r w:rsidRPr="00534F0C">
        <w:rPr>
          <w:rFonts w:hint="eastAsia"/>
          <w:rtl/>
        </w:rPr>
        <w:t>التاريخ</w:t>
      </w:r>
      <w:r w:rsidRPr="00534F0C">
        <w:rPr>
          <w:rtl/>
        </w:rPr>
        <w:t xml:space="preserve">) </w:t>
      </w:r>
      <w:r w:rsidRPr="00534F0C">
        <w:rPr>
          <w:rFonts w:hint="eastAsia"/>
          <w:rtl/>
        </w:rPr>
        <w:t>و</w:t>
      </w:r>
      <w:r w:rsidRPr="00534F0C">
        <w:rPr>
          <w:rtl/>
        </w:rPr>
        <w:t>(</w:t>
      </w:r>
      <w:r w:rsidRPr="00534F0C">
        <w:rPr>
          <w:rFonts w:hint="eastAsia"/>
          <w:rtl/>
        </w:rPr>
        <w:t>صدام</w:t>
      </w:r>
      <w:r w:rsidRPr="00534F0C">
        <w:rPr>
          <w:rtl/>
        </w:rPr>
        <w:t xml:space="preserve"> </w:t>
      </w:r>
      <w:r w:rsidRPr="00534F0C">
        <w:rPr>
          <w:rFonts w:hint="eastAsia"/>
          <w:rtl/>
        </w:rPr>
        <w:t>الحضارات</w:t>
      </w:r>
      <w:r w:rsidRPr="00534F0C">
        <w:rPr>
          <w:rtl/>
        </w:rPr>
        <w:t>)</w:t>
      </w:r>
      <w:r w:rsidRPr="00534F0C">
        <w:rPr>
          <w:rFonts w:hint="eastAsia"/>
          <w:rtl/>
        </w:rPr>
        <w:t xml:space="preserve"> </w:t>
      </w:r>
      <w:r w:rsidRPr="00534F0C">
        <w:rPr>
          <w:rFonts w:hint="cs"/>
          <w:rtl/>
        </w:rPr>
        <w:t xml:space="preserve">لم تكن </w:t>
      </w:r>
      <w:r w:rsidRPr="00534F0C">
        <w:rPr>
          <w:rFonts w:hint="eastAsia"/>
          <w:rtl/>
        </w:rPr>
        <w:t>قد</w:t>
      </w:r>
      <w:r w:rsidRPr="00534F0C">
        <w:rPr>
          <w:rtl/>
        </w:rPr>
        <w:t xml:space="preserve"> </w:t>
      </w:r>
      <w:r w:rsidRPr="00534F0C">
        <w:rPr>
          <w:rFonts w:hint="eastAsia"/>
          <w:rtl/>
        </w:rPr>
        <w:t>نتجت</w:t>
      </w:r>
      <w:r w:rsidRPr="00534F0C">
        <w:rPr>
          <w:rtl/>
        </w:rPr>
        <w:t xml:space="preserve"> </w:t>
      </w:r>
      <w:r w:rsidRPr="00534F0C">
        <w:rPr>
          <w:rFonts w:hint="eastAsia"/>
          <w:rtl/>
        </w:rPr>
        <w:t>من</w:t>
      </w:r>
      <w:r w:rsidRPr="00534F0C">
        <w:rPr>
          <w:rtl/>
        </w:rPr>
        <w:t xml:space="preserve"> </w:t>
      </w:r>
      <w:r w:rsidRPr="00534F0C">
        <w:rPr>
          <w:rFonts w:hint="eastAsia"/>
          <w:rtl/>
        </w:rPr>
        <w:t>فراغ</w:t>
      </w:r>
      <w:r w:rsidRPr="00534F0C">
        <w:rPr>
          <w:rtl/>
        </w:rPr>
        <w:t xml:space="preserve"> </w:t>
      </w:r>
      <w:r w:rsidRPr="00534F0C">
        <w:rPr>
          <w:rFonts w:hint="eastAsia"/>
          <w:rtl/>
        </w:rPr>
        <w:t>في</w:t>
      </w:r>
      <w:r w:rsidRPr="00534F0C">
        <w:rPr>
          <w:rtl/>
        </w:rPr>
        <w:t xml:space="preserve"> </w:t>
      </w:r>
      <w:r w:rsidRPr="00534F0C">
        <w:rPr>
          <w:rFonts w:hint="eastAsia"/>
          <w:rtl/>
        </w:rPr>
        <w:t>العالم</w:t>
      </w:r>
      <w:r w:rsidRPr="00534F0C">
        <w:rPr>
          <w:rtl/>
        </w:rPr>
        <w:t xml:space="preserve"> </w:t>
      </w:r>
      <w:r w:rsidRPr="00534F0C">
        <w:rPr>
          <w:rFonts w:hint="eastAsia"/>
          <w:rtl/>
        </w:rPr>
        <w:t>الغربي</w:t>
      </w:r>
      <w:r w:rsidRPr="00534F0C">
        <w:rPr>
          <w:rtl/>
        </w:rPr>
        <w:t xml:space="preserve">، </w:t>
      </w:r>
      <w:r w:rsidRPr="00534F0C">
        <w:rPr>
          <w:rFonts w:hint="eastAsia"/>
          <w:rtl/>
        </w:rPr>
        <w:t>فقد</w:t>
      </w:r>
      <w:r w:rsidRPr="00534F0C">
        <w:rPr>
          <w:rtl/>
        </w:rPr>
        <w:t xml:space="preserve"> </w:t>
      </w:r>
      <w:r w:rsidRPr="00534F0C">
        <w:rPr>
          <w:rFonts w:hint="eastAsia"/>
          <w:rtl/>
        </w:rPr>
        <w:t>سبقتها</w:t>
      </w:r>
      <w:r w:rsidRPr="00534F0C">
        <w:rPr>
          <w:rtl/>
        </w:rPr>
        <w:t xml:space="preserve"> </w:t>
      </w:r>
      <w:r w:rsidRPr="00534F0C">
        <w:rPr>
          <w:rFonts w:hint="eastAsia"/>
          <w:rtl/>
        </w:rPr>
        <w:t>دراسات</w:t>
      </w:r>
      <w:r w:rsidRPr="00534F0C">
        <w:rPr>
          <w:rtl/>
        </w:rPr>
        <w:t xml:space="preserve"> </w:t>
      </w:r>
      <w:r w:rsidRPr="00534F0C">
        <w:rPr>
          <w:rFonts w:hint="eastAsia"/>
          <w:rtl/>
        </w:rPr>
        <w:t>وبحوث</w:t>
      </w:r>
      <w:r w:rsidRPr="00534F0C">
        <w:rPr>
          <w:rtl/>
        </w:rPr>
        <w:t xml:space="preserve"> </w:t>
      </w:r>
      <w:r w:rsidRPr="00534F0C">
        <w:rPr>
          <w:rFonts w:hint="eastAsia"/>
          <w:rtl/>
        </w:rPr>
        <w:t>و</w:t>
      </w:r>
      <w:r w:rsidR="00A74601" w:rsidRPr="00534F0C">
        <w:rPr>
          <w:rFonts w:hint="cs"/>
          <w:rtl/>
        </w:rPr>
        <w:t>أ</w:t>
      </w:r>
      <w:r w:rsidRPr="00534F0C">
        <w:rPr>
          <w:rFonts w:hint="eastAsia"/>
          <w:rtl/>
        </w:rPr>
        <w:t>طروحات</w:t>
      </w:r>
      <w:r w:rsidRPr="00534F0C">
        <w:rPr>
          <w:rtl/>
        </w:rPr>
        <w:t xml:space="preserve"> </w:t>
      </w:r>
      <w:r w:rsidRPr="00534F0C">
        <w:rPr>
          <w:rFonts w:hint="eastAsia"/>
          <w:rtl/>
        </w:rPr>
        <w:t>حول</w:t>
      </w:r>
      <w:r w:rsidRPr="00534F0C">
        <w:rPr>
          <w:rtl/>
        </w:rPr>
        <w:t xml:space="preserve"> </w:t>
      </w:r>
      <w:r w:rsidRPr="00534F0C">
        <w:rPr>
          <w:rFonts w:hint="eastAsia"/>
          <w:rtl/>
        </w:rPr>
        <w:t>المستقبل</w:t>
      </w:r>
      <w:r w:rsidRPr="00534F0C">
        <w:rPr>
          <w:rtl/>
        </w:rPr>
        <w:t xml:space="preserve">، </w:t>
      </w:r>
      <w:r w:rsidRPr="00534F0C">
        <w:rPr>
          <w:rFonts w:hint="eastAsia"/>
          <w:rtl/>
        </w:rPr>
        <w:t>وفكرة</w:t>
      </w:r>
      <w:r w:rsidRPr="00534F0C">
        <w:rPr>
          <w:rtl/>
        </w:rPr>
        <w:t xml:space="preserve"> </w:t>
      </w:r>
      <w:r w:rsidRPr="00534F0C">
        <w:rPr>
          <w:rFonts w:hint="eastAsia"/>
          <w:rtl/>
        </w:rPr>
        <w:t>النهايات</w:t>
      </w:r>
      <w:r w:rsidRPr="00534F0C">
        <w:rPr>
          <w:rtl/>
        </w:rPr>
        <w:t xml:space="preserve">، </w:t>
      </w:r>
      <w:r w:rsidRPr="00534F0C">
        <w:rPr>
          <w:rFonts w:hint="eastAsia"/>
          <w:rtl/>
        </w:rPr>
        <w:t>وتطلع</w:t>
      </w:r>
      <w:r w:rsidRPr="00534F0C">
        <w:rPr>
          <w:rtl/>
        </w:rPr>
        <w:t xml:space="preserve"> </w:t>
      </w:r>
      <w:r w:rsidR="00A74601" w:rsidRPr="00534F0C">
        <w:rPr>
          <w:rFonts w:hint="cs"/>
          <w:rtl/>
        </w:rPr>
        <w:t>إ</w:t>
      </w:r>
      <w:r w:rsidRPr="00534F0C">
        <w:rPr>
          <w:rFonts w:hint="eastAsia"/>
          <w:rtl/>
        </w:rPr>
        <w:t>لى</w:t>
      </w:r>
      <w:r w:rsidRPr="00534F0C">
        <w:rPr>
          <w:rtl/>
        </w:rPr>
        <w:t xml:space="preserve"> </w:t>
      </w:r>
      <w:r w:rsidRPr="00534F0C">
        <w:rPr>
          <w:rFonts w:hint="eastAsia"/>
          <w:rtl/>
        </w:rPr>
        <w:t>الغايات</w:t>
      </w:r>
      <w:r w:rsidR="00A74601" w:rsidRPr="00534F0C">
        <w:rPr>
          <w:rFonts w:hint="cs"/>
          <w:rtl/>
        </w:rPr>
        <w:t>.</w:t>
      </w:r>
      <w:r w:rsidRPr="00534F0C">
        <w:rPr>
          <w:rFonts w:hint="eastAsia"/>
          <w:rtl/>
        </w:rPr>
        <w:t xml:space="preserve"> ولعل</w:t>
      </w:r>
      <w:r w:rsidR="00A74601" w:rsidRPr="00534F0C">
        <w:rPr>
          <w:rFonts w:hint="cs"/>
          <w:rtl/>
        </w:rPr>
        <w:t>ّ</w:t>
      </w:r>
      <w:r w:rsidRPr="00534F0C">
        <w:rPr>
          <w:rtl/>
        </w:rPr>
        <w:t xml:space="preserve"> </w:t>
      </w:r>
      <w:r w:rsidRPr="00534F0C">
        <w:rPr>
          <w:rFonts w:hint="eastAsia"/>
          <w:rtl/>
        </w:rPr>
        <w:t>ما</w:t>
      </w:r>
      <w:r w:rsidRPr="00534F0C">
        <w:rPr>
          <w:rtl/>
        </w:rPr>
        <w:t xml:space="preserve"> </w:t>
      </w:r>
      <w:r w:rsidRPr="00534F0C">
        <w:rPr>
          <w:rFonts w:hint="eastAsia"/>
          <w:rtl/>
        </w:rPr>
        <w:t>قد</w:t>
      </w:r>
      <w:r w:rsidR="00A74601" w:rsidRPr="00534F0C">
        <w:rPr>
          <w:rFonts w:hint="cs"/>
          <w:rtl/>
        </w:rPr>
        <w:t>َّ</w:t>
      </w:r>
      <w:r w:rsidRPr="00534F0C">
        <w:rPr>
          <w:rFonts w:hint="eastAsia"/>
          <w:rtl/>
        </w:rPr>
        <w:t>مه</w:t>
      </w:r>
      <w:r w:rsidRPr="00534F0C">
        <w:rPr>
          <w:rtl/>
        </w:rPr>
        <w:t xml:space="preserve"> </w:t>
      </w:r>
      <w:r w:rsidRPr="00534F0C">
        <w:rPr>
          <w:rFonts w:hint="eastAsia"/>
          <w:rtl/>
        </w:rPr>
        <w:t>هيجل</w:t>
      </w:r>
      <w:r w:rsidRPr="00534F0C">
        <w:rPr>
          <w:rtl/>
        </w:rPr>
        <w:t xml:space="preserve"> </w:t>
      </w:r>
      <w:r w:rsidRPr="00534F0C">
        <w:rPr>
          <w:rFonts w:hint="eastAsia"/>
          <w:rtl/>
        </w:rPr>
        <w:t>في</w:t>
      </w:r>
      <w:r w:rsidRPr="00534F0C">
        <w:rPr>
          <w:rtl/>
        </w:rPr>
        <w:t xml:space="preserve"> </w:t>
      </w:r>
      <w:r w:rsidRPr="00534F0C">
        <w:rPr>
          <w:rFonts w:hint="eastAsia"/>
          <w:rtl/>
        </w:rPr>
        <w:t>فلسفته</w:t>
      </w:r>
      <w:r w:rsidRPr="00534F0C">
        <w:rPr>
          <w:rtl/>
        </w:rPr>
        <w:t xml:space="preserve"> </w:t>
      </w:r>
      <w:r w:rsidRPr="00534F0C">
        <w:rPr>
          <w:rFonts w:hint="eastAsia"/>
          <w:rtl/>
        </w:rPr>
        <w:t>لنهايه</w:t>
      </w:r>
      <w:r w:rsidRPr="00534F0C">
        <w:rPr>
          <w:rtl/>
        </w:rPr>
        <w:t xml:space="preserve"> </w:t>
      </w:r>
      <w:r w:rsidRPr="00534F0C">
        <w:rPr>
          <w:rFonts w:hint="eastAsia"/>
          <w:rtl/>
        </w:rPr>
        <w:t>التاريخ</w:t>
      </w:r>
      <w:r w:rsidRPr="00534F0C">
        <w:rPr>
          <w:rtl/>
        </w:rPr>
        <w:t xml:space="preserve"> </w:t>
      </w:r>
      <w:r w:rsidRPr="00534F0C">
        <w:rPr>
          <w:rFonts w:hint="eastAsia"/>
          <w:rtl/>
        </w:rPr>
        <w:t>هو</w:t>
      </w:r>
      <w:r w:rsidRPr="00534F0C">
        <w:rPr>
          <w:rtl/>
        </w:rPr>
        <w:t xml:space="preserve"> </w:t>
      </w:r>
      <w:r w:rsidRPr="00534F0C">
        <w:rPr>
          <w:rFonts w:hint="eastAsia"/>
          <w:rtl/>
        </w:rPr>
        <w:t>الأشهر</w:t>
      </w:r>
      <w:r w:rsidRPr="00534F0C">
        <w:rPr>
          <w:rtl/>
        </w:rPr>
        <w:t xml:space="preserve"> </w:t>
      </w:r>
      <w:r w:rsidRPr="00534F0C">
        <w:rPr>
          <w:rFonts w:hint="eastAsia"/>
          <w:rtl/>
        </w:rPr>
        <w:t>حت</w:t>
      </w:r>
      <w:r w:rsidR="00A74601" w:rsidRPr="00534F0C">
        <w:rPr>
          <w:rFonts w:hint="cs"/>
          <w:rtl/>
        </w:rPr>
        <w:t>ّ</w:t>
      </w:r>
      <w:r w:rsidRPr="00534F0C">
        <w:rPr>
          <w:rFonts w:hint="eastAsia"/>
          <w:rtl/>
        </w:rPr>
        <w:t>ى</w:t>
      </w:r>
      <w:r w:rsidRPr="00534F0C">
        <w:rPr>
          <w:rtl/>
        </w:rPr>
        <w:t xml:space="preserve"> </w:t>
      </w:r>
      <w:r w:rsidRPr="00534F0C">
        <w:rPr>
          <w:rFonts w:hint="eastAsia"/>
          <w:rtl/>
        </w:rPr>
        <w:t>يومنا</w:t>
      </w:r>
      <w:r w:rsidRPr="00534F0C">
        <w:rPr>
          <w:rtl/>
        </w:rPr>
        <w:t xml:space="preserve"> </w:t>
      </w:r>
      <w:r w:rsidRPr="00534F0C">
        <w:rPr>
          <w:rFonts w:hint="eastAsia"/>
          <w:rtl/>
        </w:rPr>
        <w:t>هذا</w:t>
      </w:r>
      <w:r w:rsidR="00A74601" w:rsidRPr="00534F0C">
        <w:rPr>
          <w:rFonts w:hint="cs"/>
          <w:rtl/>
        </w:rPr>
        <w:t>.</w:t>
      </w:r>
      <w:r w:rsidRPr="00534F0C">
        <w:rPr>
          <w:rtl/>
        </w:rPr>
        <w:t xml:space="preserve"> </w:t>
      </w:r>
      <w:r w:rsidRPr="00534F0C">
        <w:rPr>
          <w:rFonts w:hint="eastAsia"/>
          <w:rtl/>
        </w:rPr>
        <w:t>وكذلك</w:t>
      </w:r>
      <w:r w:rsidRPr="00534F0C">
        <w:rPr>
          <w:rtl/>
        </w:rPr>
        <w:t xml:space="preserve"> </w:t>
      </w:r>
      <w:r w:rsidRPr="00534F0C">
        <w:rPr>
          <w:rFonts w:hint="eastAsia"/>
          <w:rtl/>
        </w:rPr>
        <w:t>ما</w:t>
      </w:r>
      <w:r w:rsidRPr="00534F0C">
        <w:rPr>
          <w:rtl/>
        </w:rPr>
        <w:t xml:space="preserve"> </w:t>
      </w:r>
      <w:r w:rsidRPr="00534F0C">
        <w:rPr>
          <w:rFonts w:hint="eastAsia"/>
          <w:rtl/>
        </w:rPr>
        <w:t>قدّمه</w:t>
      </w:r>
      <w:r w:rsidRPr="00534F0C">
        <w:rPr>
          <w:rtl/>
        </w:rPr>
        <w:t xml:space="preserve"> </w:t>
      </w:r>
      <w:r w:rsidRPr="00534F0C">
        <w:rPr>
          <w:rFonts w:hint="eastAsia"/>
          <w:rtl/>
        </w:rPr>
        <w:t>كارل</w:t>
      </w:r>
      <w:r w:rsidRPr="00534F0C">
        <w:rPr>
          <w:rtl/>
        </w:rPr>
        <w:t xml:space="preserve"> </w:t>
      </w:r>
      <w:r w:rsidRPr="00534F0C">
        <w:rPr>
          <w:rFonts w:hint="eastAsia"/>
          <w:rtl/>
        </w:rPr>
        <w:t>ماركس</w:t>
      </w:r>
      <w:r w:rsidRPr="00534F0C">
        <w:rPr>
          <w:rtl/>
        </w:rPr>
        <w:t xml:space="preserve"> </w:t>
      </w:r>
      <w:r w:rsidRPr="00534F0C">
        <w:rPr>
          <w:rFonts w:hint="eastAsia"/>
          <w:rtl/>
        </w:rPr>
        <w:t>وماكس</w:t>
      </w:r>
      <w:r w:rsidRPr="00534F0C">
        <w:rPr>
          <w:rtl/>
        </w:rPr>
        <w:t xml:space="preserve"> </w:t>
      </w:r>
      <w:r w:rsidRPr="00534F0C">
        <w:rPr>
          <w:rFonts w:hint="eastAsia"/>
          <w:rtl/>
        </w:rPr>
        <w:t>فيبر</w:t>
      </w:r>
      <w:r w:rsidRPr="00534F0C">
        <w:rPr>
          <w:rtl/>
        </w:rPr>
        <w:t xml:space="preserve"> </w:t>
      </w:r>
      <w:r w:rsidRPr="00534F0C">
        <w:rPr>
          <w:rFonts w:hint="eastAsia"/>
          <w:rtl/>
        </w:rPr>
        <w:t>وتوينبي</w:t>
      </w:r>
      <w:r w:rsidRPr="00534F0C">
        <w:rPr>
          <w:rtl/>
        </w:rPr>
        <w:t xml:space="preserve"> </w:t>
      </w:r>
      <w:r w:rsidRPr="00534F0C">
        <w:rPr>
          <w:rFonts w:hint="eastAsia"/>
          <w:rtl/>
        </w:rPr>
        <w:t>و</w:t>
      </w:r>
      <w:r w:rsidR="00A74601" w:rsidRPr="00534F0C">
        <w:rPr>
          <w:rFonts w:hint="cs"/>
          <w:rtl/>
        </w:rPr>
        <w:t>إ</w:t>
      </w:r>
      <w:r w:rsidRPr="00534F0C">
        <w:rPr>
          <w:rFonts w:hint="eastAsia"/>
          <w:rtl/>
        </w:rPr>
        <w:t>شبنجلر</w:t>
      </w:r>
      <w:r w:rsidRPr="00534F0C">
        <w:rPr>
          <w:rtl/>
        </w:rPr>
        <w:t xml:space="preserve"> </w:t>
      </w:r>
      <w:r w:rsidRPr="00534F0C">
        <w:rPr>
          <w:rFonts w:hint="eastAsia"/>
          <w:rtl/>
        </w:rPr>
        <w:t>وغيرهم</w:t>
      </w:r>
      <w:r w:rsidRPr="00534F0C">
        <w:rPr>
          <w:rtl/>
        </w:rPr>
        <w:t xml:space="preserve"> </w:t>
      </w:r>
      <w:r w:rsidRPr="00534F0C">
        <w:rPr>
          <w:rFonts w:hint="eastAsia"/>
          <w:rtl/>
        </w:rPr>
        <w:t>من</w:t>
      </w:r>
      <w:r w:rsidRPr="00534F0C">
        <w:rPr>
          <w:rtl/>
        </w:rPr>
        <w:t xml:space="preserve"> </w:t>
      </w:r>
      <w:r w:rsidRPr="00534F0C">
        <w:rPr>
          <w:rFonts w:hint="eastAsia"/>
          <w:rtl/>
        </w:rPr>
        <w:t>أعلام</w:t>
      </w:r>
      <w:r w:rsidRPr="00534F0C">
        <w:rPr>
          <w:rtl/>
        </w:rPr>
        <w:t xml:space="preserve"> </w:t>
      </w:r>
      <w:r w:rsidRPr="00534F0C">
        <w:rPr>
          <w:rFonts w:hint="eastAsia"/>
          <w:rtl/>
        </w:rPr>
        <w:t>الغرب</w:t>
      </w:r>
      <w:r w:rsidRPr="00534F0C">
        <w:rPr>
          <w:rtl/>
        </w:rPr>
        <w:t xml:space="preserve"> </w:t>
      </w:r>
      <w:r w:rsidRPr="00534F0C">
        <w:rPr>
          <w:rFonts w:hint="eastAsia"/>
          <w:rtl/>
        </w:rPr>
        <w:t>الذين</w:t>
      </w:r>
      <w:r w:rsidRPr="00534F0C">
        <w:rPr>
          <w:rtl/>
        </w:rPr>
        <w:t xml:space="preserve"> </w:t>
      </w:r>
      <w:r w:rsidRPr="00534F0C">
        <w:rPr>
          <w:rFonts w:hint="eastAsia"/>
          <w:rtl/>
        </w:rPr>
        <w:t>اشتغلوا</w:t>
      </w:r>
      <w:r w:rsidRPr="00534F0C">
        <w:rPr>
          <w:rtl/>
        </w:rPr>
        <w:t xml:space="preserve"> </w:t>
      </w:r>
      <w:r w:rsidRPr="00534F0C">
        <w:rPr>
          <w:rFonts w:hint="eastAsia"/>
          <w:rtl/>
        </w:rPr>
        <w:t>في</w:t>
      </w:r>
      <w:r w:rsidRPr="00534F0C">
        <w:rPr>
          <w:rtl/>
        </w:rPr>
        <w:t xml:space="preserve"> </w:t>
      </w:r>
      <w:r w:rsidRPr="00534F0C">
        <w:rPr>
          <w:rFonts w:hint="eastAsia"/>
          <w:rtl/>
        </w:rPr>
        <w:t>ما</w:t>
      </w:r>
      <w:r w:rsidRPr="00534F0C">
        <w:rPr>
          <w:rtl/>
        </w:rPr>
        <w:t xml:space="preserve"> </w:t>
      </w:r>
      <w:r w:rsidRPr="00534F0C">
        <w:rPr>
          <w:rFonts w:hint="eastAsia"/>
          <w:rtl/>
        </w:rPr>
        <w:t>نسم</w:t>
      </w:r>
      <w:r w:rsidR="00A74601" w:rsidRPr="00534F0C">
        <w:rPr>
          <w:rFonts w:hint="cs"/>
          <w:rtl/>
        </w:rPr>
        <w:t>ّ</w:t>
      </w:r>
      <w:r w:rsidRPr="00534F0C">
        <w:rPr>
          <w:rFonts w:hint="eastAsia"/>
          <w:rtl/>
        </w:rPr>
        <w:t>يه</w:t>
      </w:r>
      <w:r w:rsidRPr="00534F0C">
        <w:rPr>
          <w:rtl/>
        </w:rPr>
        <w:t xml:space="preserve"> </w:t>
      </w:r>
      <w:r w:rsidRPr="00534F0C">
        <w:rPr>
          <w:rFonts w:hint="eastAsia"/>
          <w:rtl/>
        </w:rPr>
        <w:t>اليوم</w:t>
      </w:r>
      <w:r w:rsidRPr="00534F0C">
        <w:rPr>
          <w:rtl/>
        </w:rPr>
        <w:t xml:space="preserve"> </w:t>
      </w:r>
      <w:r w:rsidRPr="00534F0C">
        <w:rPr>
          <w:rFonts w:hint="eastAsia"/>
          <w:rtl/>
        </w:rPr>
        <w:t>بـ (علم</w:t>
      </w:r>
      <w:r w:rsidRPr="00534F0C">
        <w:rPr>
          <w:rtl/>
        </w:rPr>
        <w:t xml:space="preserve"> </w:t>
      </w:r>
      <w:r w:rsidRPr="00534F0C">
        <w:rPr>
          <w:rFonts w:hint="eastAsia"/>
          <w:rtl/>
        </w:rPr>
        <w:t>المستقبل</w:t>
      </w:r>
      <w:r w:rsidRPr="00534F0C">
        <w:rPr>
          <w:rtl/>
        </w:rPr>
        <w:t xml:space="preserve">) </w:t>
      </w:r>
      <w:r w:rsidRPr="00534F0C">
        <w:rPr>
          <w:rFonts w:hint="eastAsia"/>
          <w:rtl/>
        </w:rPr>
        <w:t>و</w:t>
      </w:r>
      <w:r w:rsidRPr="00534F0C">
        <w:rPr>
          <w:rtl/>
        </w:rPr>
        <w:t>(</w:t>
      </w:r>
      <w:r w:rsidRPr="00534F0C">
        <w:rPr>
          <w:rFonts w:hint="eastAsia"/>
          <w:rtl/>
        </w:rPr>
        <w:t>الاستشراف</w:t>
      </w:r>
      <w:r w:rsidRPr="00534F0C">
        <w:rPr>
          <w:rtl/>
        </w:rPr>
        <w:t xml:space="preserve"> </w:t>
      </w:r>
      <w:r w:rsidRPr="00534F0C">
        <w:rPr>
          <w:rFonts w:hint="eastAsia"/>
          <w:rtl/>
        </w:rPr>
        <w:t>المستقبلي</w:t>
      </w:r>
      <w:r w:rsidRPr="00534F0C">
        <w:rPr>
          <w:rtl/>
        </w:rPr>
        <w:t>)</w:t>
      </w:r>
      <w:r w:rsidRPr="00534F0C">
        <w:rPr>
          <w:vertAlign w:val="superscript"/>
          <w:rtl/>
        </w:rPr>
        <w:t>(</w:t>
      </w:r>
      <w:r w:rsidRPr="00534F0C">
        <w:rPr>
          <w:rStyle w:val="EndnoteReference"/>
          <w:rtl/>
        </w:rPr>
        <w:endnoteReference w:id="960"/>
      </w:r>
      <w:r w:rsidRPr="00534F0C">
        <w:rPr>
          <w:vertAlign w:val="superscript"/>
          <w:rtl/>
        </w:rPr>
        <w:t>)</w:t>
      </w:r>
      <w:r w:rsidRPr="00534F0C">
        <w:rPr>
          <w:rtl/>
        </w:rPr>
        <w:t xml:space="preserve">. </w:t>
      </w:r>
    </w:p>
    <w:p w:rsidR="00DF08F6" w:rsidRPr="00534F0C" w:rsidRDefault="00DF08F6" w:rsidP="00500774">
      <w:pPr>
        <w:rPr>
          <w:rtl/>
          <w:lang w:bidi="ar-IQ"/>
        </w:rPr>
      </w:pPr>
      <w:r w:rsidRPr="00534F0C">
        <w:rPr>
          <w:rFonts w:hint="cs"/>
          <w:rtl/>
        </w:rPr>
        <w:t xml:space="preserve">في عام 1907م ابتكر عالم الاجتماع كولم جليفان مصطلح أحداث المستقبل </w:t>
      </w:r>
      <w:r w:rsidR="00A74601" w:rsidRPr="00534F0C">
        <w:rPr>
          <w:rFonts w:asciiTheme="minorHAnsi" w:hAnsiTheme="minorHAnsi" w:hint="cs"/>
          <w:rtl/>
        </w:rPr>
        <w:t>(</w:t>
      </w:r>
      <w:r w:rsidRPr="00534F0C">
        <w:rPr>
          <w:rFonts w:asciiTheme="majorBidi" w:hAnsiTheme="majorBidi" w:cstheme="majorBidi"/>
          <w:sz w:val="22"/>
          <w:szCs w:val="22"/>
        </w:rPr>
        <w:t>Miloontologie</w:t>
      </w:r>
      <w:r w:rsidRPr="00534F0C">
        <w:rPr>
          <w:rtl/>
        </w:rPr>
        <w:t>)،</w:t>
      </w:r>
      <w:r w:rsidRPr="00534F0C">
        <w:rPr>
          <w:rFonts w:hint="cs"/>
          <w:rtl/>
        </w:rPr>
        <w:t xml:space="preserve"> وب</w:t>
      </w:r>
      <w:r w:rsidR="00A74601" w:rsidRPr="00534F0C">
        <w:rPr>
          <w:rFonts w:hint="cs"/>
          <w:rtl/>
        </w:rPr>
        <w:t>عده</w:t>
      </w:r>
      <w:r w:rsidRPr="00534F0C">
        <w:rPr>
          <w:rFonts w:hint="cs"/>
          <w:rtl/>
        </w:rPr>
        <w:t xml:space="preserve"> العالم أوسيب فليشتاين مصطلح علم المستقبل </w:t>
      </w:r>
      <w:r w:rsidR="00A74601" w:rsidRPr="00534F0C">
        <w:rPr>
          <w:rFonts w:asciiTheme="minorHAnsi" w:hAnsiTheme="minorHAnsi" w:hint="cs"/>
          <w:rtl/>
        </w:rPr>
        <w:t>(</w:t>
      </w:r>
      <w:r w:rsidRPr="00534F0C">
        <w:rPr>
          <w:rFonts w:asciiTheme="majorBidi" w:hAnsiTheme="majorBidi" w:cstheme="majorBidi"/>
          <w:sz w:val="22"/>
          <w:szCs w:val="22"/>
        </w:rPr>
        <w:t>Futurologie</w:t>
      </w:r>
      <w:r w:rsidRPr="00534F0C">
        <w:rPr>
          <w:rtl/>
        </w:rPr>
        <w:t>)،</w:t>
      </w:r>
      <w:r w:rsidRPr="00534F0C">
        <w:rPr>
          <w:rFonts w:hint="cs"/>
          <w:rtl/>
        </w:rPr>
        <w:t xml:space="preserve"> وجاء العالم جاستون بمصطلح الاستشراف </w:t>
      </w:r>
      <w:r w:rsidR="00A74601" w:rsidRPr="00534F0C">
        <w:rPr>
          <w:rFonts w:hint="cs"/>
          <w:rtl/>
        </w:rPr>
        <w:t>(</w:t>
      </w:r>
      <w:r w:rsidRPr="00534F0C">
        <w:rPr>
          <w:rFonts w:asciiTheme="majorBidi" w:hAnsiTheme="majorBidi" w:cstheme="majorBidi"/>
          <w:sz w:val="22"/>
          <w:szCs w:val="22"/>
        </w:rPr>
        <w:t>Prospective</w:t>
      </w:r>
      <w:r w:rsidRPr="00534F0C">
        <w:rPr>
          <w:rtl/>
        </w:rPr>
        <w:t>)،</w:t>
      </w:r>
      <w:r w:rsidRPr="00534F0C">
        <w:rPr>
          <w:rFonts w:hint="cs"/>
          <w:rtl/>
        </w:rPr>
        <w:t xml:space="preserve"> وقد أنشأ غاستون برجيه عام 1951م مركزاً دولياً للاستشراف، أصدر ما عُرف بـ (كُرّاسات الاستشراف). </w:t>
      </w:r>
    </w:p>
    <w:p w:rsidR="00DF08F6" w:rsidRPr="00534F0C" w:rsidRDefault="00DF08F6" w:rsidP="00500774">
      <w:pPr>
        <w:rPr>
          <w:rtl/>
        </w:rPr>
      </w:pPr>
      <w:r w:rsidRPr="00534F0C">
        <w:rPr>
          <w:rFonts w:hint="cs"/>
          <w:rtl/>
        </w:rPr>
        <w:t>وقد تأس</w:t>
      </w:r>
      <w:r w:rsidR="00A74601" w:rsidRPr="00534F0C">
        <w:rPr>
          <w:rFonts w:hint="cs"/>
          <w:rtl/>
        </w:rPr>
        <w:t>ّ</w:t>
      </w:r>
      <w:r w:rsidRPr="00534F0C">
        <w:rPr>
          <w:rFonts w:hint="cs"/>
          <w:rtl/>
        </w:rPr>
        <w:t>ست مدارس تولي اهتماماً بالغاً بالدراسات المستقبلية ومناهج الاستشراف، كما هو الحال في المدرسة البريطانية</w:t>
      </w:r>
      <w:r w:rsidR="00A74601" w:rsidRPr="00534F0C">
        <w:rPr>
          <w:rFonts w:hint="cs"/>
          <w:rtl/>
        </w:rPr>
        <w:t>،</w:t>
      </w:r>
      <w:r w:rsidRPr="00534F0C">
        <w:rPr>
          <w:rFonts w:hint="cs"/>
          <w:rtl/>
        </w:rPr>
        <w:t xml:space="preserve"> التي أصدرت (مجلة الغد) عام 1938م</w:t>
      </w:r>
      <w:r w:rsidR="00A74601" w:rsidRPr="00534F0C">
        <w:rPr>
          <w:rFonts w:hint="cs"/>
          <w:rtl/>
        </w:rPr>
        <w:t>.</w:t>
      </w:r>
      <w:r w:rsidRPr="00534F0C">
        <w:rPr>
          <w:rFonts w:hint="cs"/>
          <w:rtl/>
        </w:rPr>
        <w:t xml:space="preserve"> </w:t>
      </w:r>
      <w:r w:rsidR="00A74601" w:rsidRPr="00534F0C">
        <w:rPr>
          <w:rFonts w:hint="cs"/>
          <w:rtl/>
        </w:rPr>
        <w:t xml:space="preserve">وقد </w:t>
      </w:r>
      <w:r w:rsidRPr="00534F0C">
        <w:rPr>
          <w:rFonts w:hint="cs"/>
          <w:rtl/>
        </w:rPr>
        <w:t>أك</w:t>
      </w:r>
      <w:r w:rsidR="00A74601" w:rsidRPr="00534F0C">
        <w:rPr>
          <w:rFonts w:hint="cs"/>
          <w:rtl/>
        </w:rPr>
        <w:t>ّ</w:t>
      </w:r>
      <w:r w:rsidRPr="00534F0C">
        <w:rPr>
          <w:rFonts w:hint="cs"/>
          <w:rtl/>
        </w:rPr>
        <w:t xml:space="preserve">دت هذه المجلة إنشاء وزارة باسم (وزارة المستقبل) في بريطانيا، وأنشأت المدرسة الفرنسية عام 1975م المركز الدولي للاستشراف على يد العالم الفرنسي جاسمون بيرجر. </w:t>
      </w:r>
    </w:p>
    <w:p w:rsidR="00DF08F6" w:rsidRPr="00534F0C" w:rsidRDefault="00DF08F6" w:rsidP="00500774">
      <w:pPr>
        <w:rPr>
          <w:rtl/>
          <w:lang w:bidi="ar-IQ"/>
        </w:rPr>
      </w:pPr>
      <w:r w:rsidRPr="00534F0C">
        <w:rPr>
          <w:rFonts w:hint="cs"/>
          <w:rtl/>
        </w:rPr>
        <w:t>وبالتعاون مع مؤسسة فورد الأمريكية تم</w:t>
      </w:r>
      <w:r w:rsidR="00A74601" w:rsidRPr="00534F0C">
        <w:rPr>
          <w:rFonts w:hint="cs"/>
          <w:rtl/>
        </w:rPr>
        <w:t>ّ</w:t>
      </w:r>
      <w:r w:rsidRPr="00534F0C">
        <w:rPr>
          <w:rFonts w:hint="cs"/>
          <w:rtl/>
        </w:rPr>
        <w:t xml:space="preserve"> إنجاز مشروع المستقبلات الممكنة </w:t>
      </w:r>
      <w:r w:rsidR="00A74601" w:rsidRPr="00534F0C">
        <w:rPr>
          <w:rFonts w:asciiTheme="minorHAnsi" w:hAnsiTheme="minorHAnsi" w:hint="cs"/>
          <w:rtl/>
        </w:rPr>
        <w:t>(</w:t>
      </w:r>
      <w:r w:rsidRPr="00534F0C">
        <w:rPr>
          <w:rFonts w:asciiTheme="majorBidi" w:hAnsiTheme="majorBidi" w:cstheme="majorBidi"/>
          <w:sz w:val="22"/>
          <w:szCs w:val="22"/>
        </w:rPr>
        <w:t>Futuribless</w:t>
      </w:r>
      <w:r w:rsidRPr="00534F0C">
        <w:rPr>
          <w:rtl/>
        </w:rPr>
        <w:t>)،</w:t>
      </w:r>
      <w:r w:rsidRPr="00534F0C">
        <w:rPr>
          <w:rFonts w:hint="cs"/>
          <w:rtl/>
        </w:rPr>
        <w:t xml:space="preserve"> الذي يؤك</w:t>
      </w:r>
      <w:r w:rsidR="00A74601" w:rsidRPr="00534F0C">
        <w:rPr>
          <w:rFonts w:hint="cs"/>
          <w:rtl/>
        </w:rPr>
        <w:t>ّ</w:t>
      </w:r>
      <w:r w:rsidRPr="00534F0C">
        <w:rPr>
          <w:rFonts w:hint="cs"/>
          <w:rtl/>
        </w:rPr>
        <w:t>د أنّ المستقبل ليس قَدَراً، بل هو مجالٌ لممارسته الحرية والإرادة</w:t>
      </w:r>
      <w:r w:rsidR="00A74601" w:rsidRPr="00534F0C">
        <w:rPr>
          <w:rFonts w:hint="cs"/>
          <w:rtl/>
        </w:rPr>
        <w:t>،</w:t>
      </w:r>
      <w:r w:rsidRPr="00534F0C">
        <w:rPr>
          <w:rFonts w:hint="cs"/>
          <w:rtl/>
        </w:rPr>
        <w:t xml:space="preserve"> من خلال التدخل الواعي والفاعل في بنية الواقع القائم، والأوضاع السائدة باتجاه الأفضل والأحسن</w:t>
      </w:r>
      <w:r w:rsidRPr="00534F0C">
        <w:rPr>
          <w:vertAlign w:val="superscript"/>
          <w:rtl/>
        </w:rPr>
        <w:t>(</w:t>
      </w:r>
      <w:r w:rsidRPr="00534F0C">
        <w:rPr>
          <w:rStyle w:val="EndnoteReference"/>
          <w:rtl/>
        </w:rPr>
        <w:endnoteReference w:id="961"/>
      </w:r>
      <w:r w:rsidRPr="00534F0C">
        <w:rPr>
          <w:vertAlign w:val="superscript"/>
          <w:rtl/>
        </w:rPr>
        <w:t>)</w:t>
      </w:r>
      <w:r w:rsidRPr="00534F0C">
        <w:rPr>
          <w:rFonts w:hint="cs"/>
          <w:rtl/>
        </w:rPr>
        <w:t>.</w:t>
      </w:r>
    </w:p>
    <w:p w:rsidR="00DF08F6" w:rsidRPr="00534F0C" w:rsidRDefault="00DF08F6" w:rsidP="0097421E">
      <w:pPr>
        <w:pStyle w:val="Heading3"/>
        <w:rPr>
          <w:color w:val="auto"/>
          <w:rtl/>
        </w:rPr>
      </w:pPr>
      <w:r w:rsidRPr="00534F0C">
        <w:rPr>
          <w:rFonts w:hint="eastAsia"/>
          <w:color w:val="auto"/>
          <w:rtl/>
        </w:rPr>
        <w:t>تصنيف</w:t>
      </w:r>
      <w:r w:rsidRPr="00534F0C">
        <w:rPr>
          <w:color w:val="auto"/>
          <w:rtl/>
        </w:rPr>
        <w:t xml:space="preserve"> </w:t>
      </w:r>
      <w:r w:rsidRPr="00534F0C">
        <w:rPr>
          <w:rFonts w:hint="eastAsia"/>
          <w:color w:val="auto"/>
          <w:rtl/>
        </w:rPr>
        <w:t>الدراسات</w:t>
      </w:r>
      <w:r w:rsidRPr="00534F0C">
        <w:rPr>
          <w:color w:val="auto"/>
          <w:rtl/>
        </w:rPr>
        <w:t xml:space="preserve"> </w:t>
      </w:r>
      <w:r w:rsidRPr="00534F0C">
        <w:rPr>
          <w:rFonts w:hint="eastAsia"/>
          <w:color w:val="auto"/>
          <w:rtl/>
        </w:rPr>
        <w:t>المستقبلية</w:t>
      </w:r>
    </w:p>
    <w:p w:rsidR="00DF08F6" w:rsidRPr="00534F0C" w:rsidRDefault="00DF08F6" w:rsidP="00500774">
      <w:pPr>
        <w:rPr>
          <w:rtl/>
        </w:rPr>
      </w:pPr>
      <w:r w:rsidRPr="00534F0C">
        <w:rPr>
          <w:rtl/>
        </w:rPr>
        <w:t xml:space="preserve"> </w:t>
      </w:r>
      <w:r w:rsidRPr="00534F0C">
        <w:rPr>
          <w:rFonts w:hint="eastAsia"/>
          <w:rtl/>
        </w:rPr>
        <w:t>وقد</w:t>
      </w:r>
      <w:r w:rsidRPr="00534F0C">
        <w:rPr>
          <w:rtl/>
        </w:rPr>
        <w:t xml:space="preserve"> </w:t>
      </w:r>
      <w:r w:rsidRPr="00534F0C">
        <w:rPr>
          <w:rFonts w:hint="eastAsia"/>
          <w:rtl/>
        </w:rPr>
        <w:t>تنو</w:t>
      </w:r>
      <w:r w:rsidR="00A74601" w:rsidRPr="00534F0C">
        <w:rPr>
          <w:rFonts w:hint="cs"/>
          <w:rtl/>
        </w:rPr>
        <w:t>ّ</w:t>
      </w:r>
      <w:r w:rsidRPr="00534F0C">
        <w:rPr>
          <w:rFonts w:hint="eastAsia"/>
          <w:rtl/>
        </w:rPr>
        <w:t>عت</w:t>
      </w:r>
      <w:r w:rsidRPr="00534F0C">
        <w:rPr>
          <w:rtl/>
        </w:rPr>
        <w:t xml:space="preserve"> </w:t>
      </w:r>
      <w:r w:rsidRPr="00534F0C">
        <w:rPr>
          <w:rFonts w:hint="eastAsia"/>
          <w:rtl/>
        </w:rPr>
        <w:t>الاتجاهات</w:t>
      </w:r>
      <w:r w:rsidRPr="00534F0C">
        <w:rPr>
          <w:rtl/>
        </w:rPr>
        <w:t xml:space="preserve"> </w:t>
      </w:r>
      <w:r w:rsidRPr="00534F0C">
        <w:rPr>
          <w:rFonts w:hint="eastAsia"/>
          <w:rtl/>
        </w:rPr>
        <w:t>في</w:t>
      </w:r>
      <w:r w:rsidRPr="00534F0C">
        <w:rPr>
          <w:rtl/>
        </w:rPr>
        <w:t xml:space="preserve"> </w:t>
      </w:r>
      <w:r w:rsidRPr="00534F0C">
        <w:rPr>
          <w:rFonts w:hint="eastAsia"/>
          <w:rtl/>
        </w:rPr>
        <w:t>تصنيف</w:t>
      </w:r>
      <w:r w:rsidRPr="00534F0C">
        <w:rPr>
          <w:rtl/>
        </w:rPr>
        <w:t xml:space="preserve"> </w:t>
      </w:r>
      <w:r w:rsidRPr="00534F0C">
        <w:rPr>
          <w:rFonts w:hint="eastAsia"/>
          <w:rtl/>
        </w:rPr>
        <w:t>الدراسات</w:t>
      </w:r>
      <w:r w:rsidRPr="00534F0C">
        <w:rPr>
          <w:rtl/>
        </w:rPr>
        <w:t xml:space="preserve"> </w:t>
      </w:r>
      <w:r w:rsidRPr="00534F0C">
        <w:rPr>
          <w:rFonts w:hint="eastAsia"/>
          <w:rtl/>
        </w:rPr>
        <w:t>المستقبلية</w:t>
      </w:r>
      <w:r w:rsidRPr="00534F0C">
        <w:rPr>
          <w:rtl/>
        </w:rPr>
        <w:t xml:space="preserve"> </w:t>
      </w:r>
      <w:r w:rsidRPr="00534F0C">
        <w:rPr>
          <w:rFonts w:hint="eastAsia"/>
          <w:rtl/>
        </w:rPr>
        <w:t>والنبوءة</w:t>
      </w:r>
      <w:r w:rsidRPr="00534F0C">
        <w:rPr>
          <w:rtl/>
        </w:rPr>
        <w:t xml:space="preserve"> </w:t>
      </w:r>
      <w:r w:rsidRPr="00534F0C">
        <w:rPr>
          <w:rFonts w:hint="eastAsia"/>
          <w:rtl/>
        </w:rPr>
        <w:t>بالمستقبل</w:t>
      </w:r>
      <w:r w:rsidRPr="00534F0C">
        <w:rPr>
          <w:rtl/>
        </w:rPr>
        <w:t xml:space="preserve">، </w:t>
      </w:r>
      <w:r w:rsidRPr="00534F0C">
        <w:rPr>
          <w:rFonts w:hint="eastAsia"/>
          <w:rtl/>
        </w:rPr>
        <w:t>فقد</w:t>
      </w:r>
      <w:r w:rsidRPr="00534F0C">
        <w:rPr>
          <w:rtl/>
        </w:rPr>
        <w:t xml:space="preserve"> </w:t>
      </w:r>
      <w:r w:rsidRPr="00534F0C">
        <w:rPr>
          <w:rFonts w:hint="eastAsia"/>
          <w:rtl/>
        </w:rPr>
        <w:t>احتار</w:t>
      </w:r>
      <w:r w:rsidRPr="00534F0C">
        <w:rPr>
          <w:rtl/>
        </w:rPr>
        <w:t xml:space="preserve"> </w:t>
      </w:r>
      <w:r w:rsidRPr="00534F0C">
        <w:rPr>
          <w:rFonts w:hint="eastAsia"/>
          <w:rtl/>
        </w:rPr>
        <w:t>الباحثون</w:t>
      </w:r>
      <w:r w:rsidRPr="00534F0C">
        <w:rPr>
          <w:rtl/>
        </w:rPr>
        <w:t xml:space="preserve"> </w:t>
      </w:r>
      <w:r w:rsidRPr="00534F0C">
        <w:rPr>
          <w:rFonts w:hint="eastAsia"/>
          <w:rtl/>
        </w:rPr>
        <w:t>التاريخيون</w:t>
      </w:r>
      <w:r w:rsidRPr="00534F0C">
        <w:rPr>
          <w:rtl/>
        </w:rPr>
        <w:t xml:space="preserve"> </w:t>
      </w:r>
      <w:r w:rsidRPr="00534F0C">
        <w:rPr>
          <w:rFonts w:hint="eastAsia"/>
          <w:rtl/>
        </w:rPr>
        <w:t>وعلماء</w:t>
      </w:r>
      <w:r w:rsidRPr="00534F0C">
        <w:rPr>
          <w:rtl/>
        </w:rPr>
        <w:t xml:space="preserve"> </w:t>
      </w:r>
      <w:r w:rsidRPr="00534F0C">
        <w:rPr>
          <w:rFonts w:hint="eastAsia"/>
          <w:rtl/>
        </w:rPr>
        <w:t>ال</w:t>
      </w:r>
      <w:r w:rsidRPr="00534F0C">
        <w:rPr>
          <w:rFonts w:hint="cs"/>
          <w:rtl/>
        </w:rPr>
        <w:t>إ</w:t>
      </w:r>
      <w:r w:rsidRPr="00534F0C">
        <w:rPr>
          <w:rFonts w:hint="eastAsia"/>
          <w:rtl/>
        </w:rPr>
        <w:t>جتماع</w:t>
      </w:r>
      <w:r w:rsidRPr="00534F0C">
        <w:rPr>
          <w:rtl/>
        </w:rPr>
        <w:t xml:space="preserve"> </w:t>
      </w:r>
      <w:r w:rsidRPr="00534F0C">
        <w:rPr>
          <w:rFonts w:hint="eastAsia"/>
          <w:rtl/>
        </w:rPr>
        <w:t>في</w:t>
      </w:r>
      <w:r w:rsidRPr="00534F0C">
        <w:rPr>
          <w:rtl/>
        </w:rPr>
        <w:t xml:space="preserve"> </w:t>
      </w:r>
      <w:r w:rsidRPr="00534F0C">
        <w:rPr>
          <w:rFonts w:hint="cs"/>
          <w:rtl/>
        </w:rPr>
        <w:t>إ</w:t>
      </w:r>
      <w:r w:rsidRPr="00534F0C">
        <w:rPr>
          <w:rFonts w:hint="eastAsia"/>
          <w:rtl/>
        </w:rPr>
        <w:t>رجاع</w:t>
      </w:r>
      <w:r w:rsidRPr="00534F0C">
        <w:rPr>
          <w:rtl/>
        </w:rPr>
        <w:t xml:space="preserve"> </w:t>
      </w:r>
      <w:r w:rsidRPr="00534F0C">
        <w:rPr>
          <w:rFonts w:hint="eastAsia"/>
          <w:rtl/>
        </w:rPr>
        <w:t>تلكم</w:t>
      </w:r>
      <w:r w:rsidRPr="00534F0C">
        <w:rPr>
          <w:rtl/>
        </w:rPr>
        <w:t xml:space="preserve"> </w:t>
      </w:r>
      <w:r w:rsidRPr="00534F0C">
        <w:rPr>
          <w:rFonts w:hint="eastAsia"/>
          <w:rtl/>
        </w:rPr>
        <w:t>الدراسات</w:t>
      </w:r>
      <w:r w:rsidRPr="00534F0C">
        <w:rPr>
          <w:rtl/>
        </w:rPr>
        <w:t xml:space="preserve"> </w:t>
      </w:r>
      <w:r w:rsidR="00121A64" w:rsidRPr="00534F0C">
        <w:rPr>
          <w:rFonts w:hint="cs"/>
          <w:rtl/>
        </w:rPr>
        <w:t>إ</w:t>
      </w:r>
      <w:r w:rsidRPr="00534F0C">
        <w:rPr>
          <w:rFonts w:hint="eastAsia"/>
          <w:rtl/>
        </w:rPr>
        <w:t>لى</w:t>
      </w:r>
      <w:r w:rsidRPr="00534F0C">
        <w:rPr>
          <w:rtl/>
        </w:rPr>
        <w:t xml:space="preserve"> </w:t>
      </w:r>
      <w:r w:rsidRPr="00534F0C">
        <w:rPr>
          <w:rFonts w:hint="eastAsia"/>
          <w:rtl/>
        </w:rPr>
        <w:t>علم</w:t>
      </w:r>
      <w:r w:rsidRPr="00534F0C">
        <w:rPr>
          <w:rtl/>
        </w:rPr>
        <w:t xml:space="preserve"> </w:t>
      </w:r>
      <w:r w:rsidRPr="00534F0C">
        <w:rPr>
          <w:rFonts w:hint="eastAsia"/>
          <w:rtl/>
        </w:rPr>
        <w:t>من</w:t>
      </w:r>
      <w:r w:rsidRPr="00534F0C">
        <w:rPr>
          <w:rtl/>
        </w:rPr>
        <w:t xml:space="preserve"> </w:t>
      </w:r>
      <w:r w:rsidRPr="00534F0C">
        <w:rPr>
          <w:rFonts w:hint="eastAsia"/>
          <w:rtl/>
        </w:rPr>
        <w:t>العلوم</w:t>
      </w:r>
      <w:r w:rsidRPr="00534F0C">
        <w:rPr>
          <w:rtl/>
        </w:rPr>
        <w:t xml:space="preserve"> </w:t>
      </w:r>
      <w:r w:rsidR="00121A64" w:rsidRPr="00534F0C">
        <w:rPr>
          <w:rFonts w:hint="cs"/>
          <w:rtl/>
        </w:rPr>
        <w:t>أ</w:t>
      </w:r>
      <w:r w:rsidRPr="00534F0C">
        <w:rPr>
          <w:rFonts w:hint="eastAsia"/>
          <w:rtl/>
        </w:rPr>
        <w:t>و</w:t>
      </w:r>
      <w:r w:rsidRPr="00534F0C">
        <w:rPr>
          <w:rtl/>
        </w:rPr>
        <w:t xml:space="preserve"> </w:t>
      </w:r>
      <w:r w:rsidRPr="00534F0C">
        <w:rPr>
          <w:rFonts w:hint="eastAsia"/>
          <w:rtl/>
        </w:rPr>
        <w:t>فن</w:t>
      </w:r>
      <w:r w:rsidRPr="00534F0C">
        <w:rPr>
          <w:rtl/>
        </w:rPr>
        <w:t xml:space="preserve"> </w:t>
      </w:r>
      <w:r w:rsidRPr="00534F0C">
        <w:rPr>
          <w:rFonts w:hint="eastAsia"/>
          <w:rtl/>
        </w:rPr>
        <w:t>من</w:t>
      </w:r>
      <w:r w:rsidRPr="00534F0C">
        <w:rPr>
          <w:rtl/>
        </w:rPr>
        <w:t xml:space="preserve"> </w:t>
      </w:r>
      <w:r w:rsidRPr="00534F0C">
        <w:rPr>
          <w:rFonts w:hint="eastAsia"/>
          <w:rtl/>
        </w:rPr>
        <w:t>الفنون</w:t>
      </w:r>
      <w:r w:rsidR="00121A64" w:rsidRPr="00534F0C">
        <w:rPr>
          <w:rFonts w:hint="cs"/>
          <w:rtl/>
        </w:rPr>
        <w:t>.</w:t>
      </w:r>
      <w:r w:rsidRPr="00534F0C">
        <w:rPr>
          <w:rFonts w:hint="eastAsia"/>
          <w:rtl/>
        </w:rPr>
        <w:t xml:space="preserve"> وكان</w:t>
      </w:r>
      <w:r w:rsidRPr="00534F0C">
        <w:rPr>
          <w:rtl/>
        </w:rPr>
        <w:t xml:space="preserve"> </w:t>
      </w:r>
      <w:r w:rsidRPr="00534F0C">
        <w:rPr>
          <w:rFonts w:hint="eastAsia"/>
          <w:rtl/>
        </w:rPr>
        <w:t>من</w:t>
      </w:r>
      <w:r w:rsidRPr="00534F0C">
        <w:rPr>
          <w:rtl/>
        </w:rPr>
        <w:t xml:space="preserve"> </w:t>
      </w:r>
      <w:r w:rsidRPr="00534F0C">
        <w:rPr>
          <w:rFonts w:hint="eastAsia"/>
          <w:rtl/>
        </w:rPr>
        <w:t>أهمها</w:t>
      </w:r>
      <w:r w:rsidRPr="00534F0C">
        <w:rPr>
          <w:rtl/>
        </w:rPr>
        <w:t xml:space="preserve">: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eastAsia"/>
          <w:b/>
          <w:color w:val="auto"/>
          <w:rtl/>
        </w:rPr>
        <w:t>الاتجاه</w:t>
      </w:r>
      <w:r w:rsidRPr="00534F0C">
        <w:rPr>
          <w:b/>
          <w:color w:val="auto"/>
          <w:rtl/>
        </w:rPr>
        <w:t xml:space="preserve"> </w:t>
      </w:r>
      <w:r w:rsidRPr="00534F0C">
        <w:rPr>
          <w:rFonts w:hint="eastAsia"/>
          <w:b/>
          <w:color w:val="auto"/>
          <w:rtl/>
        </w:rPr>
        <w:t>ال</w:t>
      </w:r>
      <w:r w:rsidRPr="00534F0C">
        <w:rPr>
          <w:rFonts w:hint="cs"/>
          <w:b/>
          <w:color w:val="auto"/>
          <w:rtl/>
        </w:rPr>
        <w:t>أ</w:t>
      </w:r>
      <w:r w:rsidRPr="00534F0C">
        <w:rPr>
          <w:rFonts w:hint="eastAsia"/>
          <w:b/>
          <w:color w:val="auto"/>
          <w:rtl/>
        </w:rPr>
        <w:t>ول</w:t>
      </w:r>
      <w:r w:rsidRPr="00534F0C">
        <w:rPr>
          <w:color w:val="auto"/>
          <w:rtl/>
        </w:rPr>
        <w:t xml:space="preserve">: </w:t>
      </w:r>
      <w:r w:rsidRPr="00534F0C">
        <w:rPr>
          <w:rFonts w:hint="eastAsia"/>
          <w:color w:val="auto"/>
          <w:rtl/>
        </w:rPr>
        <w:t>فن</w:t>
      </w:r>
      <w:r w:rsidRPr="00534F0C">
        <w:rPr>
          <w:rFonts w:hint="cs"/>
          <w:color w:val="auto"/>
          <w:rtl/>
        </w:rPr>
        <w:t>ّ</w:t>
      </w:r>
      <w:r w:rsidRPr="00534F0C">
        <w:rPr>
          <w:color w:val="auto"/>
          <w:rtl/>
        </w:rPr>
        <w:t xml:space="preserve"> </w:t>
      </w:r>
      <w:r w:rsidRPr="00534F0C">
        <w:rPr>
          <w:rFonts w:hint="eastAsia"/>
          <w:color w:val="auto"/>
          <w:rtl/>
        </w:rPr>
        <w:t>الكهانة</w:t>
      </w:r>
    </w:p>
    <w:p w:rsidR="00DF08F6" w:rsidRPr="00534F0C" w:rsidRDefault="00DF08F6" w:rsidP="00500774">
      <w:pPr>
        <w:rPr>
          <w:rtl/>
        </w:rPr>
      </w:pPr>
      <w:r w:rsidRPr="00534F0C">
        <w:rPr>
          <w:rFonts w:hint="eastAsia"/>
          <w:rtl/>
        </w:rPr>
        <w:t>وقد</w:t>
      </w:r>
      <w:r w:rsidRPr="00534F0C">
        <w:rPr>
          <w:rtl/>
        </w:rPr>
        <w:t xml:space="preserve"> </w:t>
      </w:r>
      <w:r w:rsidRPr="00534F0C">
        <w:rPr>
          <w:rFonts w:hint="eastAsia"/>
          <w:rtl/>
        </w:rPr>
        <w:t>كتب</w:t>
      </w:r>
      <w:r w:rsidRPr="00534F0C">
        <w:rPr>
          <w:rtl/>
        </w:rPr>
        <w:t xml:space="preserve"> </w:t>
      </w:r>
      <w:r w:rsidRPr="00534F0C">
        <w:rPr>
          <w:rFonts w:hint="eastAsia"/>
          <w:rtl/>
        </w:rPr>
        <w:t>براتراند</w:t>
      </w:r>
      <w:r w:rsidRPr="00534F0C">
        <w:rPr>
          <w:rtl/>
        </w:rPr>
        <w:t xml:space="preserve"> </w:t>
      </w:r>
      <w:r w:rsidRPr="00534F0C">
        <w:rPr>
          <w:rFonts w:hint="eastAsia"/>
          <w:rtl/>
        </w:rPr>
        <w:t>دي</w:t>
      </w:r>
      <w:r w:rsidRPr="00534F0C">
        <w:rPr>
          <w:rtl/>
        </w:rPr>
        <w:t xml:space="preserve"> </w:t>
      </w:r>
      <w:r w:rsidRPr="00534F0C">
        <w:rPr>
          <w:rFonts w:hint="eastAsia"/>
          <w:rtl/>
        </w:rPr>
        <w:t>جوفنيل</w:t>
      </w:r>
      <w:r w:rsidRPr="00534F0C">
        <w:rPr>
          <w:rtl/>
        </w:rPr>
        <w:t xml:space="preserve"> </w:t>
      </w:r>
      <w:r w:rsidRPr="00534F0C">
        <w:rPr>
          <w:rFonts w:hint="eastAsia"/>
          <w:rtl/>
        </w:rPr>
        <w:t>كتابا</w:t>
      </w:r>
      <w:r w:rsidR="00121A64" w:rsidRPr="00534F0C">
        <w:rPr>
          <w:rFonts w:hint="cs"/>
          <w:rtl/>
        </w:rPr>
        <w:t>ً</w:t>
      </w:r>
      <w:r w:rsidRPr="00534F0C">
        <w:rPr>
          <w:rtl/>
        </w:rPr>
        <w:t xml:space="preserve"> </w:t>
      </w:r>
      <w:r w:rsidRPr="00534F0C">
        <w:rPr>
          <w:rFonts w:hint="eastAsia"/>
          <w:rtl/>
        </w:rPr>
        <w:t>بعنوان</w:t>
      </w:r>
      <w:r w:rsidRPr="00534F0C">
        <w:rPr>
          <w:rtl/>
        </w:rPr>
        <w:t xml:space="preserve"> (</w:t>
      </w:r>
      <w:r w:rsidRPr="00534F0C">
        <w:rPr>
          <w:rFonts w:hint="eastAsia"/>
          <w:rtl/>
        </w:rPr>
        <w:t>فن</w:t>
      </w:r>
      <w:r w:rsidR="00121A64" w:rsidRPr="00534F0C">
        <w:rPr>
          <w:rFonts w:hint="cs"/>
          <w:rtl/>
        </w:rPr>
        <w:t>ّ</w:t>
      </w:r>
      <w:r w:rsidRPr="00534F0C">
        <w:rPr>
          <w:rtl/>
        </w:rPr>
        <w:t xml:space="preserve"> </w:t>
      </w:r>
      <w:r w:rsidRPr="00534F0C">
        <w:rPr>
          <w:rFonts w:hint="eastAsia"/>
          <w:rtl/>
        </w:rPr>
        <w:t>التكه</w:t>
      </w:r>
      <w:r w:rsidR="00121A64" w:rsidRPr="00534F0C">
        <w:rPr>
          <w:rFonts w:hint="cs"/>
          <w:rtl/>
        </w:rPr>
        <w:t>ُّ</w:t>
      </w:r>
      <w:r w:rsidRPr="00534F0C">
        <w:rPr>
          <w:rFonts w:hint="eastAsia"/>
          <w:rtl/>
        </w:rPr>
        <w:t>ن</w:t>
      </w:r>
      <w:r w:rsidRPr="00534F0C">
        <w:rPr>
          <w:rtl/>
        </w:rPr>
        <w:t>)</w:t>
      </w:r>
      <w:r w:rsidR="00121A64" w:rsidRPr="00534F0C">
        <w:rPr>
          <w:rFonts w:hint="cs"/>
          <w:rtl/>
        </w:rPr>
        <w:t>،</w:t>
      </w:r>
      <w:r w:rsidRPr="00534F0C">
        <w:rPr>
          <w:rtl/>
        </w:rPr>
        <w:t xml:space="preserve"> </w:t>
      </w:r>
      <w:r w:rsidRPr="00534F0C">
        <w:rPr>
          <w:rFonts w:hint="eastAsia"/>
          <w:rtl/>
        </w:rPr>
        <w:t>أكّد</w:t>
      </w:r>
      <w:r w:rsidRPr="00534F0C">
        <w:rPr>
          <w:rtl/>
        </w:rPr>
        <w:t xml:space="preserve"> </w:t>
      </w:r>
      <w:r w:rsidRPr="00534F0C">
        <w:rPr>
          <w:rFonts w:hint="eastAsia"/>
          <w:rtl/>
        </w:rPr>
        <w:t>فيه</w:t>
      </w:r>
      <w:r w:rsidRPr="00534F0C">
        <w:rPr>
          <w:rtl/>
        </w:rPr>
        <w:t xml:space="preserve"> </w:t>
      </w:r>
      <w:r w:rsidR="00121A64" w:rsidRPr="00534F0C">
        <w:rPr>
          <w:rFonts w:hint="cs"/>
          <w:rtl/>
        </w:rPr>
        <w:t>أ</w:t>
      </w:r>
      <w:r w:rsidRPr="00534F0C">
        <w:rPr>
          <w:rFonts w:hint="eastAsia"/>
          <w:rtl/>
        </w:rPr>
        <w:t>ن</w:t>
      </w:r>
      <w:r w:rsidRPr="00534F0C">
        <w:rPr>
          <w:rtl/>
        </w:rPr>
        <w:t xml:space="preserve"> </w:t>
      </w:r>
      <w:r w:rsidRPr="00534F0C">
        <w:rPr>
          <w:rFonts w:hint="eastAsia"/>
          <w:rtl/>
        </w:rPr>
        <w:t>الدراسات</w:t>
      </w:r>
      <w:r w:rsidRPr="00534F0C">
        <w:rPr>
          <w:rtl/>
        </w:rPr>
        <w:t xml:space="preserve"> </w:t>
      </w:r>
      <w:r w:rsidRPr="00534F0C">
        <w:rPr>
          <w:rFonts w:hint="eastAsia"/>
          <w:rtl/>
        </w:rPr>
        <w:t>المستقبلية</w:t>
      </w:r>
      <w:r w:rsidRPr="00534F0C">
        <w:rPr>
          <w:rtl/>
        </w:rPr>
        <w:t xml:space="preserve"> </w:t>
      </w:r>
      <w:r w:rsidRPr="00534F0C">
        <w:rPr>
          <w:rFonts w:hint="eastAsia"/>
          <w:rtl/>
        </w:rPr>
        <w:t>فن</w:t>
      </w:r>
      <w:r w:rsidR="00121A64" w:rsidRPr="00534F0C">
        <w:rPr>
          <w:rFonts w:hint="cs"/>
          <w:rtl/>
        </w:rPr>
        <w:t>ٌّ</w:t>
      </w:r>
      <w:r w:rsidRPr="00534F0C">
        <w:rPr>
          <w:rtl/>
        </w:rPr>
        <w:t xml:space="preserve"> </w:t>
      </w:r>
      <w:r w:rsidRPr="00534F0C">
        <w:rPr>
          <w:rFonts w:hint="eastAsia"/>
          <w:rtl/>
        </w:rPr>
        <w:t>من</w:t>
      </w:r>
      <w:r w:rsidRPr="00534F0C">
        <w:rPr>
          <w:rtl/>
        </w:rPr>
        <w:t xml:space="preserve"> </w:t>
      </w:r>
      <w:r w:rsidRPr="00534F0C">
        <w:rPr>
          <w:rFonts w:hint="eastAsia"/>
          <w:rtl/>
        </w:rPr>
        <w:t>الفنون</w:t>
      </w:r>
      <w:r w:rsidR="00121A64" w:rsidRPr="00534F0C">
        <w:rPr>
          <w:rFonts w:hint="cs"/>
          <w:rtl/>
        </w:rPr>
        <w:t>،</w:t>
      </w:r>
      <w:r w:rsidRPr="00534F0C">
        <w:rPr>
          <w:rtl/>
        </w:rPr>
        <w:t xml:space="preserve"> </w:t>
      </w:r>
      <w:r w:rsidRPr="00534F0C">
        <w:rPr>
          <w:rFonts w:ascii="Tahoma" w:hAnsi="Tahoma"/>
          <w:shd w:val="clear" w:color="auto" w:fill="FFFFFF"/>
          <w:rtl/>
        </w:rPr>
        <w:t>ولا يمكن أن تكون علما</w:t>
      </w:r>
      <w:r w:rsidR="00121A64" w:rsidRPr="00534F0C">
        <w:rPr>
          <w:rFonts w:hint="cs"/>
          <w:rtl/>
        </w:rPr>
        <w:t>ً؛</w:t>
      </w:r>
      <w:r w:rsidRPr="00534F0C">
        <w:rPr>
          <w:rFonts w:hint="eastAsia"/>
          <w:rtl/>
        </w:rPr>
        <w:t xml:space="preserve"> ل</w:t>
      </w:r>
      <w:r w:rsidR="00121A64" w:rsidRPr="00534F0C">
        <w:rPr>
          <w:rFonts w:hint="cs"/>
          <w:rtl/>
        </w:rPr>
        <w:t>أ</w:t>
      </w:r>
      <w:r w:rsidRPr="00534F0C">
        <w:rPr>
          <w:rFonts w:hint="eastAsia"/>
          <w:rtl/>
        </w:rPr>
        <w:t>نها</w:t>
      </w:r>
      <w:r w:rsidRPr="00534F0C">
        <w:rPr>
          <w:rtl/>
        </w:rPr>
        <w:t xml:space="preserve"> </w:t>
      </w:r>
      <w:r w:rsidRPr="00534F0C">
        <w:rPr>
          <w:rFonts w:hint="eastAsia"/>
          <w:rtl/>
        </w:rPr>
        <w:t>لا</w:t>
      </w:r>
      <w:r w:rsidRPr="00534F0C">
        <w:rPr>
          <w:rtl/>
        </w:rPr>
        <w:t xml:space="preserve"> </w:t>
      </w:r>
      <w:r w:rsidRPr="00534F0C">
        <w:rPr>
          <w:rFonts w:hint="eastAsia"/>
          <w:rtl/>
        </w:rPr>
        <w:t>تعدو</w:t>
      </w:r>
      <w:r w:rsidRPr="00534F0C">
        <w:rPr>
          <w:rtl/>
        </w:rPr>
        <w:t xml:space="preserve"> </w:t>
      </w:r>
      <w:r w:rsidR="00121A64" w:rsidRPr="00534F0C">
        <w:rPr>
          <w:rFonts w:hint="cs"/>
          <w:rtl/>
        </w:rPr>
        <w:t>أ</w:t>
      </w:r>
      <w:r w:rsidRPr="00534F0C">
        <w:rPr>
          <w:rFonts w:hint="eastAsia"/>
          <w:rtl/>
        </w:rPr>
        <w:t>ن</w:t>
      </w:r>
      <w:r w:rsidRPr="00534F0C">
        <w:rPr>
          <w:rtl/>
        </w:rPr>
        <w:t xml:space="preserve"> </w:t>
      </w:r>
      <w:r w:rsidRPr="00534F0C">
        <w:rPr>
          <w:rFonts w:hint="eastAsia"/>
          <w:rtl/>
        </w:rPr>
        <w:t>تكون</w:t>
      </w:r>
      <w:r w:rsidRPr="00534F0C">
        <w:rPr>
          <w:rtl/>
        </w:rPr>
        <w:t xml:space="preserve"> </w:t>
      </w:r>
      <w:r w:rsidRPr="00534F0C">
        <w:rPr>
          <w:rFonts w:hint="eastAsia"/>
          <w:rtl/>
        </w:rPr>
        <w:t>خيارات</w:t>
      </w:r>
      <w:r w:rsidRPr="00534F0C">
        <w:rPr>
          <w:rtl/>
        </w:rPr>
        <w:t xml:space="preserve"> </w:t>
      </w:r>
      <w:r w:rsidRPr="00534F0C">
        <w:rPr>
          <w:rFonts w:hint="eastAsia"/>
          <w:rtl/>
        </w:rPr>
        <w:t>محتملة</w:t>
      </w:r>
      <w:r w:rsidR="00121A64" w:rsidRPr="00534F0C">
        <w:rPr>
          <w:rFonts w:hint="cs"/>
          <w:rtl/>
        </w:rPr>
        <w:t>،</w:t>
      </w:r>
      <w:r w:rsidRPr="00534F0C">
        <w:rPr>
          <w:rtl/>
        </w:rPr>
        <w:t xml:space="preserve"> </w:t>
      </w:r>
      <w:r w:rsidRPr="00534F0C">
        <w:rPr>
          <w:rFonts w:hint="eastAsia"/>
          <w:rtl/>
        </w:rPr>
        <w:t>وتوقعات</w:t>
      </w:r>
      <w:r w:rsidRPr="00534F0C">
        <w:rPr>
          <w:rtl/>
        </w:rPr>
        <w:t xml:space="preserve"> </w:t>
      </w:r>
      <w:r w:rsidRPr="00534F0C">
        <w:rPr>
          <w:rFonts w:hint="eastAsia"/>
          <w:rtl/>
        </w:rPr>
        <w:t>طابعها</w:t>
      </w:r>
      <w:r w:rsidRPr="00534F0C">
        <w:rPr>
          <w:rtl/>
        </w:rPr>
        <w:t xml:space="preserve"> </w:t>
      </w:r>
      <w:r w:rsidRPr="00534F0C">
        <w:rPr>
          <w:rFonts w:hint="eastAsia"/>
          <w:rtl/>
        </w:rPr>
        <w:t>الظن</w:t>
      </w:r>
      <w:r w:rsidR="00121A64" w:rsidRPr="00534F0C">
        <w:rPr>
          <w:rFonts w:hint="cs"/>
          <w:rtl/>
        </w:rPr>
        <w:t>ّ</w:t>
      </w:r>
      <w:r w:rsidRPr="00534F0C">
        <w:rPr>
          <w:rtl/>
        </w:rPr>
        <w:t xml:space="preserve"> </w:t>
      </w:r>
      <w:r w:rsidRPr="00534F0C">
        <w:rPr>
          <w:rFonts w:hint="eastAsia"/>
          <w:rtl/>
        </w:rPr>
        <w:t>والتخمين، الذي</w:t>
      </w:r>
      <w:r w:rsidRPr="00534F0C">
        <w:rPr>
          <w:rtl/>
        </w:rPr>
        <w:t xml:space="preserve"> </w:t>
      </w:r>
      <w:r w:rsidRPr="00534F0C">
        <w:rPr>
          <w:rFonts w:hint="eastAsia"/>
          <w:rtl/>
        </w:rPr>
        <w:t>لا</w:t>
      </w:r>
      <w:r w:rsidRPr="00534F0C">
        <w:rPr>
          <w:rtl/>
        </w:rPr>
        <w:t xml:space="preserve"> </w:t>
      </w:r>
      <w:r w:rsidRPr="00534F0C">
        <w:rPr>
          <w:rFonts w:hint="eastAsia"/>
          <w:rtl/>
        </w:rPr>
        <w:t>يرقى</w:t>
      </w:r>
      <w:r w:rsidRPr="00534F0C">
        <w:rPr>
          <w:rtl/>
        </w:rPr>
        <w:t xml:space="preserve"> </w:t>
      </w:r>
      <w:r w:rsidR="00121A64" w:rsidRPr="00534F0C">
        <w:rPr>
          <w:rFonts w:hint="cs"/>
          <w:rtl/>
        </w:rPr>
        <w:t>إ</w:t>
      </w:r>
      <w:r w:rsidRPr="00534F0C">
        <w:rPr>
          <w:rFonts w:hint="eastAsia"/>
          <w:rtl/>
        </w:rPr>
        <w:t>لى</w:t>
      </w:r>
      <w:r w:rsidRPr="00534F0C">
        <w:rPr>
          <w:rtl/>
        </w:rPr>
        <w:t xml:space="preserve"> </w:t>
      </w:r>
      <w:r w:rsidRPr="00534F0C">
        <w:rPr>
          <w:rFonts w:hint="eastAsia"/>
          <w:rtl/>
        </w:rPr>
        <w:t>اليقين، في</w:t>
      </w:r>
      <w:r w:rsidRPr="00534F0C">
        <w:rPr>
          <w:rtl/>
        </w:rPr>
        <w:t xml:space="preserve"> </w:t>
      </w:r>
      <w:r w:rsidRPr="00534F0C">
        <w:rPr>
          <w:rFonts w:hint="cs"/>
          <w:rtl/>
        </w:rPr>
        <w:t>أ</w:t>
      </w:r>
      <w:r w:rsidRPr="00534F0C">
        <w:rPr>
          <w:rFonts w:hint="eastAsia"/>
          <w:rtl/>
        </w:rPr>
        <w:t>حسن</w:t>
      </w:r>
      <w:r w:rsidRPr="00534F0C">
        <w:rPr>
          <w:rtl/>
        </w:rPr>
        <w:t xml:space="preserve"> </w:t>
      </w:r>
      <w:r w:rsidRPr="00534F0C">
        <w:rPr>
          <w:rFonts w:hint="eastAsia"/>
          <w:rtl/>
        </w:rPr>
        <w:t>حالاته</w:t>
      </w:r>
      <w:r w:rsidRPr="00534F0C">
        <w:rPr>
          <w:rtl/>
        </w:rPr>
        <w:t xml:space="preserve"> </w:t>
      </w:r>
      <w:r w:rsidRPr="00534F0C">
        <w:rPr>
          <w:rFonts w:hint="eastAsia"/>
          <w:rtl/>
        </w:rPr>
        <w:t>ونبوءاته</w:t>
      </w:r>
      <w:r w:rsidRPr="00534F0C">
        <w:rPr>
          <w:vertAlign w:val="superscript"/>
          <w:rtl/>
        </w:rPr>
        <w:t>(</w:t>
      </w:r>
      <w:r w:rsidRPr="00534F0C">
        <w:rPr>
          <w:rStyle w:val="EndnoteReference"/>
          <w:rtl/>
        </w:rPr>
        <w:endnoteReference w:id="962"/>
      </w:r>
      <w:r w:rsidRPr="00534F0C">
        <w:rPr>
          <w:vertAlign w:val="superscript"/>
          <w:rtl/>
        </w:rPr>
        <w:t>)</w:t>
      </w:r>
      <w:r w:rsidRPr="00534F0C">
        <w:rPr>
          <w:rFonts w:hint="cs"/>
          <w:rtl/>
        </w:rPr>
        <w:t xml:space="preserve">.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eastAsia"/>
          <w:b/>
          <w:color w:val="auto"/>
          <w:rtl/>
        </w:rPr>
        <w:t>الاتجاه</w:t>
      </w:r>
      <w:r w:rsidRPr="00534F0C">
        <w:rPr>
          <w:b/>
          <w:color w:val="auto"/>
          <w:rtl/>
        </w:rPr>
        <w:t xml:space="preserve"> </w:t>
      </w:r>
      <w:r w:rsidRPr="00534F0C">
        <w:rPr>
          <w:rFonts w:hint="eastAsia"/>
          <w:b/>
          <w:color w:val="auto"/>
          <w:rtl/>
        </w:rPr>
        <w:t>الثاني</w:t>
      </w:r>
      <w:r w:rsidRPr="00534F0C">
        <w:rPr>
          <w:color w:val="auto"/>
          <w:rtl/>
        </w:rPr>
        <w:t xml:space="preserve">: </w:t>
      </w:r>
      <w:r w:rsidRPr="00534F0C">
        <w:rPr>
          <w:rFonts w:hint="eastAsia"/>
          <w:color w:val="auto"/>
          <w:rtl/>
        </w:rPr>
        <w:t>الدراسات</w:t>
      </w:r>
      <w:r w:rsidRPr="00534F0C">
        <w:rPr>
          <w:color w:val="auto"/>
          <w:rtl/>
        </w:rPr>
        <w:t xml:space="preserve"> </w:t>
      </w:r>
      <w:r w:rsidRPr="00534F0C">
        <w:rPr>
          <w:rFonts w:hint="eastAsia"/>
          <w:color w:val="auto"/>
          <w:rtl/>
        </w:rPr>
        <w:t>البيني</w:t>
      </w:r>
      <w:r w:rsidRPr="00534F0C">
        <w:rPr>
          <w:rFonts w:hint="cs"/>
          <w:color w:val="auto"/>
          <w:rtl/>
        </w:rPr>
        <w:t>ّ</w:t>
      </w:r>
      <w:r w:rsidRPr="00534F0C">
        <w:rPr>
          <w:rFonts w:hint="eastAsia"/>
          <w:color w:val="auto"/>
          <w:rtl/>
        </w:rPr>
        <w:t>ة</w:t>
      </w:r>
    </w:p>
    <w:p w:rsidR="00DF08F6" w:rsidRPr="00534F0C" w:rsidRDefault="00DF08F6" w:rsidP="00500774">
      <w:pPr>
        <w:rPr>
          <w:rtl/>
        </w:rPr>
      </w:pPr>
      <w:r w:rsidRPr="00534F0C">
        <w:rPr>
          <w:rtl/>
        </w:rPr>
        <w:t xml:space="preserve"> </w:t>
      </w:r>
      <w:r w:rsidRPr="00534F0C">
        <w:rPr>
          <w:rFonts w:hint="eastAsia"/>
          <w:rtl/>
        </w:rPr>
        <w:t>وقد</w:t>
      </w:r>
      <w:r w:rsidRPr="00534F0C">
        <w:rPr>
          <w:rtl/>
        </w:rPr>
        <w:t xml:space="preserve"> </w:t>
      </w:r>
      <w:r w:rsidRPr="00534F0C">
        <w:rPr>
          <w:rFonts w:hint="eastAsia"/>
          <w:rtl/>
        </w:rPr>
        <w:t>صنّ</w:t>
      </w:r>
      <w:r w:rsidR="00121A64" w:rsidRPr="00534F0C">
        <w:rPr>
          <w:rFonts w:hint="cs"/>
          <w:rtl/>
        </w:rPr>
        <w:t>َ</w:t>
      </w:r>
      <w:r w:rsidRPr="00534F0C">
        <w:rPr>
          <w:rFonts w:hint="eastAsia"/>
          <w:rtl/>
        </w:rPr>
        <w:t>ف</w:t>
      </w:r>
      <w:r w:rsidRPr="00534F0C">
        <w:rPr>
          <w:rtl/>
        </w:rPr>
        <w:t xml:space="preserve"> </w:t>
      </w:r>
      <w:r w:rsidRPr="00534F0C">
        <w:rPr>
          <w:rFonts w:hint="eastAsia"/>
          <w:rtl/>
        </w:rPr>
        <w:t>بعض</w:t>
      </w:r>
      <w:r w:rsidRPr="00534F0C">
        <w:rPr>
          <w:rtl/>
        </w:rPr>
        <w:t xml:space="preserve"> </w:t>
      </w:r>
      <w:r w:rsidRPr="00534F0C">
        <w:rPr>
          <w:rFonts w:hint="eastAsia"/>
          <w:rtl/>
        </w:rPr>
        <w:t>الباحثين</w:t>
      </w:r>
      <w:r w:rsidRPr="00534F0C">
        <w:rPr>
          <w:rtl/>
        </w:rPr>
        <w:t xml:space="preserve"> </w:t>
      </w:r>
      <w:r w:rsidRPr="00534F0C">
        <w:rPr>
          <w:rFonts w:hint="eastAsia"/>
          <w:rtl/>
        </w:rPr>
        <w:t>الدراسات</w:t>
      </w:r>
      <w:r w:rsidRPr="00534F0C">
        <w:rPr>
          <w:rtl/>
        </w:rPr>
        <w:t xml:space="preserve"> </w:t>
      </w:r>
      <w:r w:rsidRPr="00534F0C">
        <w:rPr>
          <w:rFonts w:hint="eastAsia"/>
          <w:rtl/>
        </w:rPr>
        <w:t>المستقبلية</w:t>
      </w:r>
      <w:r w:rsidRPr="00534F0C">
        <w:rPr>
          <w:rtl/>
        </w:rPr>
        <w:t xml:space="preserve"> </w:t>
      </w:r>
      <w:r w:rsidRPr="00534F0C">
        <w:rPr>
          <w:rFonts w:hint="eastAsia"/>
          <w:rtl/>
        </w:rPr>
        <w:t>ضمن</w:t>
      </w:r>
      <w:r w:rsidRPr="00534F0C">
        <w:rPr>
          <w:rtl/>
        </w:rPr>
        <w:t xml:space="preserve"> (</w:t>
      </w:r>
      <w:r w:rsidRPr="00534F0C">
        <w:rPr>
          <w:rFonts w:hint="eastAsia"/>
          <w:rtl/>
        </w:rPr>
        <w:t>الدراسات</w:t>
      </w:r>
      <w:r w:rsidRPr="00534F0C">
        <w:rPr>
          <w:rtl/>
        </w:rPr>
        <w:t xml:space="preserve"> </w:t>
      </w:r>
      <w:r w:rsidRPr="00534F0C">
        <w:rPr>
          <w:rFonts w:hint="eastAsia"/>
          <w:rtl/>
        </w:rPr>
        <w:t>البيني</w:t>
      </w:r>
      <w:r w:rsidRPr="00534F0C">
        <w:rPr>
          <w:rFonts w:hint="cs"/>
          <w:rtl/>
        </w:rPr>
        <w:t>ّ</w:t>
      </w:r>
      <w:r w:rsidRPr="00534F0C">
        <w:rPr>
          <w:rFonts w:hint="eastAsia"/>
          <w:rtl/>
        </w:rPr>
        <w:t>ة</w:t>
      </w:r>
      <w:r w:rsidRPr="00534F0C">
        <w:rPr>
          <w:rtl/>
        </w:rPr>
        <w:t>)</w:t>
      </w:r>
      <w:r w:rsidR="00121A64" w:rsidRPr="00534F0C">
        <w:rPr>
          <w:rFonts w:hint="cs"/>
          <w:rtl/>
        </w:rPr>
        <w:t>،</w:t>
      </w:r>
      <w:r w:rsidRPr="00534F0C">
        <w:rPr>
          <w:rtl/>
        </w:rPr>
        <w:t xml:space="preserve"> </w:t>
      </w:r>
      <w:r w:rsidRPr="00534F0C">
        <w:rPr>
          <w:rFonts w:hint="eastAsia"/>
          <w:rtl/>
        </w:rPr>
        <w:t>باعتبارها</w:t>
      </w:r>
      <w:r w:rsidRPr="00534F0C">
        <w:rPr>
          <w:rtl/>
        </w:rPr>
        <w:t xml:space="preserve"> </w:t>
      </w:r>
      <w:r w:rsidRPr="00534F0C">
        <w:rPr>
          <w:rFonts w:hint="eastAsia"/>
          <w:rtl/>
        </w:rPr>
        <w:t>من</w:t>
      </w:r>
      <w:r w:rsidRPr="00534F0C">
        <w:rPr>
          <w:rtl/>
        </w:rPr>
        <w:t xml:space="preserve"> </w:t>
      </w:r>
      <w:r w:rsidRPr="00534F0C">
        <w:rPr>
          <w:rFonts w:hint="eastAsia"/>
          <w:rtl/>
        </w:rPr>
        <w:t>الفروع</w:t>
      </w:r>
      <w:r w:rsidRPr="00534F0C">
        <w:rPr>
          <w:rtl/>
        </w:rPr>
        <w:t xml:space="preserve"> </w:t>
      </w:r>
      <w:r w:rsidRPr="00534F0C">
        <w:rPr>
          <w:rFonts w:hint="eastAsia"/>
          <w:rtl/>
        </w:rPr>
        <w:t>الجديدة</w:t>
      </w:r>
      <w:r w:rsidRPr="00534F0C">
        <w:rPr>
          <w:rtl/>
        </w:rPr>
        <w:t xml:space="preserve"> </w:t>
      </w:r>
      <w:r w:rsidRPr="00534F0C">
        <w:rPr>
          <w:rFonts w:hint="eastAsia"/>
          <w:rtl/>
        </w:rPr>
        <w:t>التي</w:t>
      </w:r>
      <w:r w:rsidRPr="00534F0C">
        <w:rPr>
          <w:rtl/>
        </w:rPr>
        <w:t xml:space="preserve"> </w:t>
      </w:r>
      <w:r w:rsidRPr="00534F0C">
        <w:rPr>
          <w:rFonts w:hint="eastAsia"/>
          <w:rtl/>
        </w:rPr>
        <w:t>تجمع</w:t>
      </w:r>
      <w:r w:rsidRPr="00534F0C">
        <w:rPr>
          <w:rtl/>
        </w:rPr>
        <w:t xml:space="preserve"> </w:t>
      </w:r>
      <w:r w:rsidR="00121A64" w:rsidRPr="00534F0C">
        <w:rPr>
          <w:rFonts w:hint="cs"/>
          <w:rtl/>
        </w:rPr>
        <w:t>أ</w:t>
      </w:r>
      <w:r w:rsidRPr="00534F0C">
        <w:rPr>
          <w:rFonts w:hint="eastAsia"/>
          <w:rtl/>
        </w:rPr>
        <w:t>كثر</w:t>
      </w:r>
      <w:r w:rsidRPr="00534F0C">
        <w:rPr>
          <w:rtl/>
        </w:rPr>
        <w:t xml:space="preserve"> </w:t>
      </w:r>
      <w:r w:rsidRPr="00534F0C">
        <w:rPr>
          <w:rFonts w:hint="eastAsia"/>
          <w:rtl/>
        </w:rPr>
        <w:t>من</w:t>
      </w:r>
      <w:r w:rsidRPr="00534F0C">
        <w:rPr>
          <w:rtl/>
        </w:rPr>
        <w:t xml:space="preserve"> </w:t>
      </w:r>
      <w:r w:rsidRPr="00534F0C">
        <w:rPr>
          <w:rFonts w:hint="eastAsia"/>
          <w:rtl/>
        </w:rPr>
        <w:t>علم</w:t>
      </w:r>
      <w:r w:rsidRPr="00534F0C">
        <w:rPr>
          <w:rtl/>
        </w:rPr>
        <w:t xml:space="preserve"> </w:t>
      </w:r>
      <w:r w:rsidRPr="00534F0C">
        <w:rPr>
          <w:rFonts w:hint="eastAsia"/>
          <w:rtl/>
        </w:rPr>
        <w:t>ومجال</w:t>
      </w:r>
      <w:r w:rsidRPr="00534F0C">
        <w:rPr>
          <w:rtl/>
        </w:rPr>
        <w:t xml:space="preserve"> </w:t>
      </w:r>
      <w:r w:rsidRPr="00534F0C">
        <w:rPr>
          <w:rFonts w:hint="eastAsia"/>
          <w:rtl/>
        </w:rPr>
        <w:t>تخص</w:t>
      </w:r>
      <w:r w:rsidR="00121A64" w:rsidRPr="00534F0C">
        <w:rPr>
          <w:rFonts w:hint="cs"/>
          <w:rtl/>
        </w:rPr>
        <w:t>ّ</w:t>
      </w:r>
      <w:r w:rsidRPr="00534F0C">
        <w:rPr>
          <w:rFonts w:hint="eastAsia"/>
          <w:rtl/>
        </w:rPr>
        <w:t>صي، فلا</w:t>
      </w:r>
      <w:r w:rsidRPr="00534F0C">
        <w:rPr>
          <w:rtl/>
        </w:rPr>
        <w:t xml:space="preserve"> </w:t>
      </w:r>
      <w:r w:rsidRPr="00534F0C">
        <w:rPr>
          <w:rFonts w:hint="eastAsia"/>
          <w:rtl/>
        </w:rPr>
        <w:t>ب</w:t>
      </w:r>
      <w:r w:rsidR="00121A64" w:rsidRPr="00534F0C">
        <w:rPr>
          <w:rFonts w:hint="cs"/>
          <w:rtl/>
        </w:rPr>
        <w:t>ُ</w:t>
      </w:r>
      <w:r w:rsidRPr="00534F0C">
        <w:rPr>
          <w:rFonts w:hint="eastAsia"/>
          <w:rtl/>
        </w:rPr>
        <w:t>د</w:t>
      </w:r>
      <w:r w:rsidR="00121A64" w:rsidRPr="00534F0C">
        <w:rPr>
          <w:rFonts w:hint="cs"/>
          <w:rtl/>
        </w:rPr>
        <w:t>َّ</w:t>
      </w:r>
      <w:r w:rsidRPr="00534F0C">
        <w:rPr>
          <w:rtl/>
        </w:rPr>
        <w:t xml:space="preserve"> </w:t>
      </w:r>
      <w:r w:rsidRPr="00534F0C">
        <w:rPr>
          <w:rFonts w:hint="eastAsia"/>
          <w:rtl/>
        </w:rPr>
        <w:t>من</w:t>
      </w:r>
      <w:r w:rsidRPr="00534F0C">
        <w:rPr>
          <w:rtl/>
        </w:rPr>
        <w:t xml:space="preserve"> </w:t>
      </w:r>
      <w:r w:rsidRPr="00534F0C">
        <w:rPr>
          <w:rFonts w:hint="eastAsia"/>
          <w:rtl/>
        </w:rPr>
        <w:t>المزاوجة</w:t>
      </w:r>
      <w:r w:rsidRPr="00534F0C">
        <w:rPr>
          <w:rtl/>
        </w:rPr>
        <w:t xml:space="preserve"> </w:t>
      </w:r>
      <w:r w:rsidRPr="00534F0C">
        <w:rPr>
          <w:rFonts w:hint="eastAsia"/>
          <w:rtl/>
        </w:rPr>
        <w:t>بينها</w:t>
      </w:r>
      <w:r w:rsidR="00121A64" w:rsidRPr="00534F0C">
        <w:rPr>
          <w:rFonts w:hint="cs"/>
          <w:rtl/>
        </w:rPr>
        <w:t>؛</w:t>
      </w:r>
      <w:r w:rsidRPr="00534F0C">
        <w:rPr>
          <w:rtl/>
        </w:rPr>
        <w:t xml:space="preserve"> </w:t>
      </w:r>
      <w:r w:rsidRPr="00534F0C">
        <w:rPr>
          <w:rFonts w:hint="eastAsia"/>
          <w:rtl/>
        </w:rPr>
        <w:t>لتكوين</w:t>
      </w:r>
      <w:r w:rsidRPr="00534F0C">
        <w:rPr>
          <w:rtl/>
        </w:rPr>
        <w:t xml:space="preserve"> </w:t>
      </w:r>
      <w:r w:rsidRPr="00534F0C">
        <w:rPr>
          <w:rFonts w:hint="eastAsia"/>
          <w:rtl/>
        </w:rPr>
        <w:t>علم</w:t>
      </w:r>
      <w:r w:rsidRPr="00534F0C">
        <w:rPr>
          <w:rtl/>
        </w:rPr>
        <w:t xml:space="preserve"> </w:t>
      </w:r>
      <w:r w:rsidRPr="00534F0C">
        <w:rPr>
          <w:rFonts w:hint="eastAsia"/>
          <w:rtl/>
        </w:rPr>
        <w:t>جديد</w:t>
      </w:r>
      <w:r w:rsidRPr="00534F0C">
        <w:rPr>
          <w:rtl/>
        </w:rPr>
        <w:t xml:space="preserve"> </w:t>
      </w:r>
      <w:r w:rsidRPr="00534F0C">
        <w:rPr>
          <w:rFonts w:hint="eastAsia"/>
          <w:rtl/>
        </w:rPr>
        <w:t>موضوعه</w:t>
      </w:r>
      <w:r w:rsidRPr="00534F0C">
        <w:rPr>
          <w:rtl/>
        </w:rPr>
        <w:t xml:space="preserve"> </w:t>
      </w:r>
      <w:r w:rsidRPr="00534F0C">
        <w:rPr>
          <w:rFonts w:hint="eastAsia"/>
          <w:rtl/>
        </w:rPr>
        <w:t>استشراف</w:t>
      </w:r>
      <w:r w:rsidRPr="00534F0C">
        <w:rPr>
          <w:rtl/>
        </w:rPr>
        <w:t xml:space="preserve"> </w:t>
      </w:r>
      <w:r w:rsidRPr="00534F0C">
        <w:rPr>
          <w:rFonts w:hint="eastAsia"/>
          <w:rtl/>
        </w:rPr>
        <w:t>المستقبل، وما</w:t>
      </w:r>
      <w:r w:rsidRPr="00534F0C">
        <w:rPr>
          <w:rtl/>
        </w:rPr>
        <w:t xml:space="preserve"> </w:t>
      </w:r>
      <w:r w:rsidRPr="00534F0C">
        <w:rPr>
          <w:rFonts w:hint="eastAsia"/>
          <w:rtl/>
        </w:rPr>
        <w:t>ستؤول</w:t>
      </w:r>
      <w:r w:rsidRPr="00534F0C">
        <w:rPr>
          <w:rtl/>
        </w:rPr>
        <w:t xml:space="preserve"> </w:t>
      </w:r>
      <w:r w:rsidRPr="00534F0C">
        <w:rPr>
          <w:rFonts w:hint="eastAsia"/>
          <w:rtl/>
        </w:rPr>
        <w:t>إليه ال</w:t>
      </w:r>
      <w:r w:rsidRPr="00534F0C">
        <w:rPr>
          <w:rFonts w:hint="cs"/>
          <w:rtl/>
        </w:rPr>
        <w:t>أ</w:t>
      </w:r>
      <w:r w:rsidRPr="00534F0C">
        <w:rPr>
          <w:rFonts w:hint="eastAsia"/>
          <w:rtl/>
        </w:rPr>
        <w:t>حداث</w:t>
      </w:r>
      <w:r w:rsidRPr="00534F0C">
        <w:rPr>
          <w:rtl/>
        </w:rPr>
        <w:t xml:space="preserve"> </w:t>
      </w:r>
      <w:r w:rsidRPr="00534F0C">
        <w:rPr>
          <w:rFonts w:hint="eastAsia"/>
          <w:rtl/>
        </w:rPr>
        <w:t>والوقائع</w:t>
      </w:r>
      <w:r w:rsidRPr="00534F0C">
        <w:rPr>
          <w:rtl/>
        </w:rPr>
        <w:t xml:space="preserve"> </w:t>
      </w:r>
      <w:r w:rsidRPr="00534F0C">
        <w:rPr>
          <w:rFonts w:hint="eastAsia"/>
          <w:rtl/>
        </w:rPr>
        <w:t>ال</w:t>
      </w:r>
      <w:r w:rsidRPr="00534F0C">
        <w:rPr>
          <w:rFonts w:hint="cs"/>
          <w:rtl/>
        </w:rPr>
        <w:t>آ</w:t>
      </w:r>
      <w:r w:rsidRPr="00534F0C">
        <w:rPr>
          <w:rFonts w:hint="eastAsia"/>
          <w:rtl/>
        </w:rPr>
        <w:t>تية، بطريقة</w:t>
      </w:r>
      <w:r w:rsidR="00121A64" w:rsidRPr="00534F0C">
        <w:rPr>
          <w:rFonts w:hint="cs"/>
          <w:rtl/>
        </w:rPr>
        <w:t>ٍ</w:t>
      </w:r>
      <w:r w:rsidRPr="00534F0C">
        <w:rPr>
          <w:rtl/>
        </w:rPr>
        <w:t xml:space="preserve"> </w:t>
      </w:r>
      <w:r w:rsidRPr="00534F0C">
        <w:rPr>
          <w:rFonts w:hint="eastAsia"/>
          <w:rtl/>
        </w:rPr>
        <w:t>علمية</w:t>
      </w:r>
      <w:r w:rsidRPr="00534F0C">
        <w:rPr>
          <w:rtl/>
        </w:rPr>
        <w:t xml:space="preserve"> </w:t>
      </w:r>
      <w:r w:rsidRPr="00534F0C">
        <w:rPr>
          <w:rFonts w:hint="eastAsia"/>
          <w:rtl/>
        </w:rPr>
        <w:t>واعية</w:t>
      </w:r>
      <w:r w:rsidRPr="00534F0C">
        <w:rPr>
          <w:rFonts w:hint="cs"/>
          <w:rtl/>
        </w:rPr>
        <w:t xml:space="preserve">. </w:t>
      </w:r>
      <w:r w:rsidRPr="00534F0C">
        <w:rPr>
          <w:rFonts w:ascii="Tahoma" w:hAnsi="Tahoma"/>
          <w:shd w:val="clear" w:color="auto" w:fill="FFFFFF"/>
          <w:rtl/>
        </w:rPr>
        <w:t>وتبني رؤاها على العلوم المختلفة. إنها مجال</w:t>
      </w:r>
      <w:r w:rsidR="00121A64" w:rsidRPr="00534F0C">
        <w:rPr>
          <w:rFonts w:ascii="Tahoma" w:hAnsi="Tahoma" w:hint="cs"/>
          <w:shd w:val="clear" w:color="auto" w:fill="FFFFFF"/>
          <w:rtl/>
        </w:rPr>
        <w:t>ٌ</w:t>
      </w:r>
      <w:r w:rsidRPr="00534F0C">
        <w:rPr>
          <w:rFonts w:ascii="Tahoma" w:hAnsi="Tahoma"/>
          <w:shd w:val="clear" w:color="auto" w:fill="FFFFFF"/>
          <w:rtl/>
        </w:rPr>
        <w:t xml:space="preserve"> معرفي بين</w:t>
      </w:r>
      <w:r w:rsidRPr="00534F0C">
        <w:rPr>
          <w:rFonts w:ascii="Tahoma" w:hAnsi="Tahoma" w:hint="cs"/>
          <w:shd w:val="clear" w:color="auto" w:fill="FFFFFF"/>
          <w:rtl/>
        </w:rPr>
        <w:t>يّ</w:t>
      </w:r>
      <w:r w:rsidRPr="00534F0C">
        <w:rPr>
          <w:rFonts w:ascii="Tahoma" w:hAnsi="Tahoma"/>
          <w:shd w:val="clear" w:color="auto" w:fill="FFFFFF"/>
          <w:rtl/>
        </w:rPr>
        <w:t> متداخل وعابر للتخص</w:t>
      </w:r>
      <w:r w:rsidR="00121A64" w:rsidRPr="00534F0C">
        <w:rPr>
          <w:rFonts w:ascii="Tahoma" w:hAnsi="Tahoma" w:hint="cs"/>
          <w:shd w:val="clear" w:color="auto" w:fill="FFFFFF"/>
          <w:rtl/>
        </w:rPr>
        <w:t>ّ</w:t>
      </w:r>
      <w:r w:rsidRPr="00534F0C">
        <w:rPr>
          <w:rFonts w:ascii="Tahoma" w:hAnsi="Tahoma"/>
          <w:shd w:val="clear" w:color="auto" w:fill="FFFFFF"/>
          <w:rtl/>
        </w:rPr>
        <w:t>صات</w:t>
      </w:r>
      <w:r w:rsidR="00121A64" w:rsidRPr="00534F0C">
        <w:rPr>
          <w:rFonts w:ascii="Tahoma" w:hAnsi="Tahoma" w:hint="cs"/>
          <w:shd w:val="clear" w:color="auto" w:fill="FFFFFF"/>
          <w:rtl/>
        </w:rPr>
        <w:t>،</w:t>
      </w:r>
      <w:r w:rsidRPr="00534F0C">
        <w:rPr>
          <w:rFonts w:ascii="Tahoma" w:hAnsi="Tahoma"/>
          <w:shd w:val="clear" w:color="auto" w:fill="FFFFFF"/>
          <w:rtl/>
        </w:rPr>
        <w:t xml:space="preserve"> وتقنياته كل</w:t>
      </w:r>
      <w:r w:rsidR="00121A64" w:rsidRPr="00534F0C">
        <w:rPr>
          <w:rFonts w:ascii="Tahoma" w:hAnsi="Tahoma" w:hint="cs"/>
          <w:shd w:val="clear" w:color="auto" w:fill="FFFFFF"/>
          <w:rtl/>
        </w:rPr>
        <w:t>ّ</w:t>
      </w:r>
      <w:r w:rsidRPr="00534F0C">
        <w:rPr>
          <w:rFonts w:ascii="Tahoma" w:hAnsi="Tahoma"/>
          <w:shd w:val="clear" w:color="auto" w:fill="FFFFFF"/>
          <w:rtl/>
        </w:rPr>
        <w:t xml:space="preserve"> المعارف والمناهج العلمية، ومفتوح</w:t>
      </w:r>
      <w:r w:rsidR="00121A64" w:rsidRPr="00534F0C">
        <w:rPr>
          <w:rFonts w:ascii="Tahoma" w:hAnsi="Tahoma" w:hint="cs"/>
          <w:shd w:val="clear" w:color="auto" w:fill="FFFFFF"/>
          <w:rtl/>
        </w:rPr>
        <w:t>ٌ</w:t>
      </w:r>
      <w:r w:rsidRPr="00534F0C">
        <w:rPr>
          <w:rFonts w:ascii="Tahoma" w:hAnsi="Tahoma"/>
          <w:shd w:val="clear" w:color="auto" w:fill="FFFFFF"/>
          <w:rtl/>
        </w:rPr>
        <w:t xml:space="preserve"> على الإبداعات البشرية التي لا تتوق</w:t>
      </w:r>
      <w:r w:rsidR="00121A64" w:rsidRPr="00534F0C">
        <w:rPr>
          <w:rFonts w:ascii="Tahoma" w:hAnsi="Tahoma" w:hint="cs"/>
          <w:shd w:val="clear" w:color="auto" w:fill="FFFFFF"/>
          <w:rtl/>
        </w:rPr>
        <w:t>ّ</w:t>
      </w:r>
      <w:r w:rsidRPr="00534F0C">
        <w:rPr>
          <w:rFonts w:ascii="Tahoma" w:hAnsi="Tahoma"/>
          <w:shd w:val="clear" w:color="auto" w:fill="FFFFFF"/>
          <w:rtl/>
        </w:rPr>
        <w:t>ف على الفنون والآداب والعلو</w:t>
      </w:r>
      <w:r w:rsidRPr="00534F0C">
        <w:rPr>
          <w:rFonts w:ascii="Tahoma" w:hAnsi="Tahoma" w:hint="cs"/>
          <w:shd w:val="clear" w:color="auto" w:fill="FFFFFF"/>
          <w:rtl/>
        </w:rPr>
        <w:t>م،</w:t>
      </w:r>
      <w:r w:rsidRPr="00534F0C">
        <w:rPr>
          <w:rFonts w:ascii="Tahoma" w:hAnsi="Tahoma"/>
          <w:shd w:val="clear" w:color="auto" w:fill="FFFFFF"/>
          <w:rtl/>
        </w:rPr>
        <w:t> </w:t>
      </w:r>
      <w:r w:rsidR="00121A64" w:rsidRPr="00534F0C">
        <w:rPr>
          <w:rFonts w:ascii="Tahoma" w:hAnsi="Tahoma" w:hint="cs"/>
          <w:shd w:val="clear" w:color="auto" w:fill="FFFFFF"/>
          <w:rtl/>
        </w:rPr>
        <w:t>ما</w:t>
      </w:r>
      <w:r w:rsidRPr="00534F0C">
        <w:rPr>
          <w:rFonts w:ascii="Tahoma" w:hAnsi="Tahoma"/>
          <w:shd w:val="clear" w:color="auto" w:fill="FFFFFF"/>
          <w:rtl/>
        </w:rPr>
        <w:t xml:space="preserve"> يعني أن الدراسات المستقبلية </w:t>
      </w:r>
      <w:r w:rsidR="004F4968" w:rsidRPr="00534F0C">
        <w:rPr>
          <w:rFonts w:ascii="Tahoma" w:hAnsi="Tahoma"/>
          <w:shd w:val="clear" w:color="auto" w:fill="FFFFFF"/>
          <w:rtl/>
        </w:rPr>
        <w:t>مجال</w:t>
      </w:r>
      <w:r w:rsidR="00121A64" w:rsidRPr="00534F0C">
        <w:rPr>
          <w:rFonts w:ascii="Tahoma" w:hAnsi="Tahoma" w:hint="cs"/>
          <w:shd w:val="clear" w:color="auto" w:fill="FFFFFF"/>
          <w:rtl/>
        </w:rPr>
        <w:t>ٌ</w:t>
      </w:r>
      <w:r w:rsidRPr="00534F0C">
        <w:rPr>
          <w:rFonts w:ascii="Tahoma" w:hAnsi="Tahoma"/>
          <w:shd w:val="clear" w:color="auto" w:fill="FFFFFF"/>
          <w:rtl/>
        </w:rPr>
        <w:t xml:space="preserve"> شامل ومتعد</w:t>
      </w:r>
      <w:r w:rsidR="00121A64" w:rsidRPr="00534F0C">
        <w:rPr>
          <w:rFonts w:ascii="Tahoma" w:hAnsi="Tahoma" w:hint="cs"/>
          <w:shd w:val="clear" w:color="auto" w:fill="FFFFFF"/>
          <w:rtl/>
        </w:rPr>
        <w:t>ِّ</w:t>
      </w:r>
      <w:r w:rsidRPr="00534F0C">
        <w:rPr>
          <w:rFonts w:ascii="Tahoma" w:hAnsi="Tahoma"/>
          <w:shd w:val="clear" w:color="auto" w:fill="FFFFFF"/>
          <w:rtl/>
        </w:rPr>
        <w:t>د التخص</w:t>
      </w:r>
      <w:r w:rsidR="00121A64" w:rsidRPr="00534F0C">
        <w:rPr>
          <w:rFonts w:ascii="Tahoma" w:hAnsi="Tahoma" w:hint="cs"/>
          <w:shd w:val="clear" w:color="auto" w:fill="FFFFFF"/>
          <w:rtl/>
        </w:rPr>
        <w:t>ُّ</w:t>
      </w:r>
      <w:r w:rsidRPr="00534F0C">
        <w:rPr>
          <w:rFonts w:ascii="Tahoma" w:hAnsi="Tahoma"/>
          <w:shd w:val="clear" w:color="auto" w:fill="FFFFFF"/>
          <w:rtl/>
        </w:rPr>
        <w:t>صات العلمية والفن</w:t>
      </w:r>
      <w:r w:rsidR="00121A64" w:rsidRPr="00534F0C">
        <w:rPr>
          <w:rFonts w:ascii="Tahoma" w:hAnsi="Tahoma" w:hint="cs"/>
          <w:shd w:val="clear" w:color="auto" w:fill="FFFFFF"/>
          <w:rtl/>
        </w:rPr>
        <w:t>ّ</w:t>
      </w:r>
      <w:r w:rsidRPr="00534F0C">
        <w:rPr>
          <w:rFonts w:ascii="Tahoma" w:hAnsi="Tahoma"/>
          <w:shd w:val="clear" w:color="auto" w:fill="FFFFFF"/>
          <w:rtl/>
        </w:rPr>
        <w:t>ية على حد</w:t>
      </w:r>
      <w:r w:rsidR="00121A64" w:rsidRPr="00534F0C">
        <w:rPr>
          <w:rFonts w:ascii="Tahoma" w:hAnsi="Tahoma" w:hint="cs"/>
          <w:shd w:val="clear" w:color="auto" w:fill="FFFFFF"/>
          <w:rtl/>
        </w:rPr>
        <w:t>ٍّ</w:t>
      </w:r>
      <w:r w:rsidRPr="00534F0C">
        <w:rPr>
          <w:rFonts w:ascii="Tahoma" w:hAnsi="Tahoma"/>
          <w:shd w:val="clear" w:color="auto" w:fill="FFFFFF"/>
          <w:rtl/>
        </w:rPr>
        <w:t xml:space="preserve"> سواء</w:t>
      </w:r>
      <w:r w:rsidRPr="00534F0C">
        <w:rPr>
          <w:rFonts w:ascii="Tahoma" w:hAnsi="Tahoma"/>
          <w:shd w:val="clear" w:color="auto" w:fill="FFFFFF"/>
          <w:vertAlign w:val="superscript"/>
          <w:rtl/>
        </w:rPr>
        <w:t>(</w:t>
      </w:r>
      <w:r w:rsidRPr="00534F0C">
        <w:rPr>
          <w:rStyle w:val="EndnoteReference"/>
          <w:rtl/>
        </w:rPr>
        <w:endnoteReference w:id="963"/>
      </w:r>
      <w:r w:rsidRPr="00534F0C">
        <w:rPr>
          <w:rFonts w:ascii="Tahoma" w:hAnsi="Tahoma"/>
          <w:shd w:val="clear" w:color="auto" w:fill="FFFFFF"/>
          <w:vertAlign w:val="superscript"/>
          <w:rtl/>
        </w:rPr>
        <w:t>)</w:t>
      </w:r>
      <w:r w:rsidRPr="00534F0C">
        <w:rPr>
          <w:rFonts w:ascii="Tahoma" w:hAnsi="Tahoma" w:hint="cs"/>
          <w:shd w:val="clear" w:color="auto" w:fill="FFFFFF"/>
          <w:rtl/>
        </w:rPr>
        <w:t xml:space="preserve">.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eastAsia"/>
          <w:b/>
          <w:color w:val="auto"/>
          <w:rtl/>
        </w:rPr>
        <w:t>الاتجاه</w:t>
      </w:r>
      <w:r w:rsidRPr="00534F0C">
        <w:rPr>
          <w:b/>
          <w:color w:val="auto"/>
          <w:rtl/>
        </w:rPr>
        <w:t xml:space="preserve"> </w:t>
      </w:r>
      <w:r w:rsidRPr="00534F0C">
        <w:rPr>
          <w:rFonts w:hint="eastAsia"/>
          <w:b/>
          <w:color w:val="auto"/>
          <w:rtl/>
        </w:rPr>
        <w:t>الثالث</w:t>
      </w:r>
      <w:r w:rsidRPr="00534F0C">
        <w:rPr>
          <w:color w:val="auto"/>
          <w:rtl/>
        </w:rPr>
        <w:t xml:space="preserve">: </w:t>
      </w:r>
      <w:r w:rsidRPr="00534F0C">
        <w:rPr>
          <w:rFonts w:hint="eastAsia"/>
          <w:color w:val="auto"/>
          <w:rtl/>
        </w:rPr>
        <w:t>علم</w:t>
      </w:r>
      <w:r w:rsidRPr="00534F0C">
        <w:rPr>
          <w:color w:val="auto"/>
          <w:rtl/>
        </w:rPr>
        <w:t xml:space="preserve"> </w:t>
      </w:r>
      <w:r w:rsidRPr="00534F0C">
        <w:rPr>
          <w:rFonts w:hint="eastAsia"/>
          <w:color w:val="auto"/>
          <w:rtl/>
        </w:rPr>
        <w:t>ال</w:t>
      </w:r>
      <w:r w:rsidRPr="00534F0C">
        <w:rPr>
          <w:rFonts w:hint="cs"/>
          <w:color w:val="auto"/>
          <w:rtl/>
        </w:rPr>
        <w:t>إ</w:t>
      </w:r>
      <w:r w:rsidRPr="00534F0C">
        <w:rPr>
          <w:rFonts w:hint="eastAsia"/>
          <w:color w:val="auto"/>
          <w:rtl/>
        </w:rPr>
        <w:t>دارة</w:t>
      </w:r>
      <w:r w:rsidRPr="00534F0C">
        <w:rPr>
          <w:color w:val="auto"/>
          <w:rtl/>
        </w:rPr>
        <w:t xml:space="preserve"> </w:t>
      </w:r>
      <w:r w:rsidRPr="00534F0C">
        <w:rPr>
          <w:rFonts w:hint="eastAsia"/>
          <w:color w:val="auto"/>
          <w:rtl/>
        </w:rPr>
        <w:t>والتخطيط</w:t>
      </w:r>
    </w:p>
    <w:p w:rsidR="00DF08F6" w:rsidRPr="00534F0C" w:rsidRDefault="00DF08F6" w:rsidP="00500774">
      <w:pPr>
        <w:rPr>
          <w:rtl/>
        </w:rPr>
      </w:pPr>
      <w:r w:rsidRPr="00534F0C">
        <w:rPr>
          <w:rFonts w:hint="eastAsia"/>
          <w:rtl/>
        </w:rPr>
        <w:t>وقد</w:t>
      </w:r>
      <w:r w:rsidRPr="00534F0C">
        <w:rPr>
          <w:rtl/>
        </w:rPr>
        <w:t xml:space="preserve"> </w:t>
      </w:r>
      <w:r w:rsidRPr="00534F0C">
        <w:rPr>
          <w:rFonts w:hint="eastAsia"/>
          <w:rtl/>
        </w:rPr>
        <w:t>صنف</w:t>
      </w:r>
      <w:r w:rsidRPr="00534F0C">
        <w:rPr>
          <w:rtl/>
        </w:rPr>
        <w:t xml:space="preserve"> </w:t>
      </w:r>
      <w:r w:rsidRPr="00534F0C">
        <w:rPr>
          <w:rFonts w:hint="eastAsia"/>
          <w:rtl/>
        </w:rPr>
        <w:t>فريقٌ</w:t>
      </w:r>
      <w:r w:rsidRPr="00534F0C">
        <w:rPr>
          <w:rtl/>
        </w:rPr>
        <w:t xml:space="preserve"> </w:t>
      </w:r>
      <w:r w:rsidRPr="00534F0C">
        <w:rPr>
          <w:rFonts w:hint="eastAsia"/>
          <w:rtl/>
        </w:rPr>
        <w:t>ثالث</w:t>
      </w:r>
      <w:r w:rsidRPr="00534F0C">
        <w:rPr>
          <w:rtl/>
        </w:rPr>
        <w:t xml:space="preserve"> </w:t>
      </w:r>
      <w:r w:rsidRPr="00534F0C">
        <w:rPr>
          <w:rFonts w:hint="eastAsia"/>
          <w:rtl/>
        </w:rPr>
        <w:t>الاستشراف</w:t>
      </w:r>
      <w:r w:rsidRPr="00534F0C">
        <w:rPr>
          <w:rtl/>
        </w:rPr>
        <w:t xml:space="preserve"> </w:t>
      </w:r>
      <w:r w:rsidRPr="00534F0C">
        <w:rPr>
          <w:rFonts w:hint="eastAsia"/>
          <w:rtl/>
        </w:rPr>
        <w:t>المستقبلي</w:t>
      </w:r>
      <w:r w:rsidRPr="00534F0C">
        <w:rPr>
          <w:rtl/>
        </w:rPr>
        <w:t xml:space="preserve"> </w:t>
      </w:r>
      <w:r w:rsidRPr="00534F0C">
        <w:rPr>
          <w:rFonts w:hint="eastAsia"/>
          <w:rtl/>
        </w:rPr>
        <w:t>ضمن</w:t>
      </w:r>
      <w:r w:rsidRPr="00534F0C">
        <w:rPr>
          <w:rtl/>
        </w:rPr>
        <w:t xml:space="preserve"> </w:t>
      </w:r>
      <w:r w:rsidRPr="00534F0C">
        <w:rPr>
          <w:rFonts w:hint="eastAsia"/>
          <w:rtl/>
        </w:rPr>
        <w:t>علم</w:t>
      </w:r>
      <w:r w:rsidRPr="00534F0C">
        <w:rPr>
          <w:rtl/>
        </w:rPr>
        <w:t xml:space="preserve"> </w:t>
      </w:r>
      <w:r w:rsidRPr="00534F0C">
        <w:rPr>
          <w:rFonts w:hint="eastAsia"/>
          <w:rtl/>
        </w:rPr>
        <w:t>الإدارة</w:t>
      </w:r>
      <w:r w:rsidRPr="00534F0C">
        <w:rPr>
          <w:rtl/>
        </w:rPr>
        <w:t xml:space="preserve"> </w:t>
      </w:r>
      <w:r w:rsidRPr="00534F0C">
        <w:rPr>
          <w:rFonts w:hint="eastAsia"/>
          <w:rtl/>
        </w:rPr>
        <w:t>والتخطيط، في</w:t>
      </w:r>
      <w:r w:rsidR="00121A64" w:rsidRPr="00534F0C">
        <w:rPr>
          <w:rFonts w:hint="cs"/>
          <w:rtl/>
        </w:rPr>
        <w:t xml:space="preserve"> </w:t>
      </w:r>
      <w:r w:rsidRPr="00534F0C">
        <w:rPr>
          <w:rFonts w:hint="eastAsia"/>
          <w:rtl/>
        </w:rPr>
        <w:t>ما</w:t>
      </w:r>
      <w:r w:rsidRPr="00534F0C">
        <w:rPr>
          <w:rtl/>
        </w:rPr>
        <w:t xml:space="preserve"> </w:t>
      </w:r>
      <w:r w:rsidRPr="00534F0C">
        <w:rPr>
          <w:rFonts w:hint="eastAsia"/>
          <w:rtl/>
        </w:rPr>
        <w:t>يلعبه</w:t>
      </w:r>
      <w:r w:rsidRPr="00534F0C">
        <w:rPr>
          <w:rtl/>
        </w:rPr>
        <w:t xml:space="preserve"> </w:t>
      </w:r>
      <w:r w:rsidRPr="00534F0C">
        <w:rPr>
          <w:rFonts w:hint="eastAsia"/>
          <w:rtl/>
        </w:rPr>
        <w:t>من</w:t>
      </w:r>
      <w:r w:rsidRPr="00534F0C">
        <w:rPr>
          <w:rtl/>
        </w:rPr>
        <w:t xml:space="preserve"> </w:t>
      </w:r>
      <w:r w:rsidRPr="00534F0C">
        <w:rPr>
          <w:rFonts w:hint="eastAsia"/>
          <w:rtl/>
        </w:rPr>
        <w:t>د</w:t>
      </w:r>
      <w:r w:rsidR="00121A64" w:rsidRPr="00534F0C">
        <w:rPr>
          <w:rFonts w:hint="cs"/>
          <w:rtl/>
        </w:rPr>
        <w:t>َ</w:t>
      </w:r>
      <w:r w:rsidRPr="00534F0C">
        <w:rPr>
          <w:rFonts w:hint="eastAsia"/>
          <w:rtl/>
        </w:rPr>
        <w:t>و</w:t>
      </w:r>
      <w:r w:rsidR="00121A64" w:rsidRPr="00534F0C">
        <w:rPr>
          <w:rFonts w:hint="cs"/>
          <w:rtl/>
        </w:rPr>
        <w:t>ْ</w:t>
      </w:r>
      <w:r w:rsidRPr="00534F0C">
        <w:rPr>
          <w:rFonts w:hint="eastAsia"/>
          <w:rtl/>
        </w:rPr>
        <w:t>ر</w:t>
      </w:r>
      <w:r w:rsidR="00121A64" w:rsidRPr="00534F0C">
        <w:rPr>
          <w:rFonts w:hint="cs"/>
          <w:rtl/>
        </w:rPr>
        <w:t>ٍ</w:t>
      </w:r>
      <w:r w:rsidRPr="00534F0C">
        <w:rPr>
          <w:rtl/>
        </w:rPr>
        <w:t xml:space="preserve"> </w:t>
      </w:r>
      <w:r w:rsidRPr="00534F0C">
        <w:rPr>
          <w:rFonts w:hint="eastAsia"/>
          <w:rtl/>
        </w:rPr>
        <w:t>في</w:t>
      </w:r>
      <w:r w:rsidRPr="00534F0C">
        <w:rPr>
          <w:rtl/>
        </w:rPr>
        <w:t xml:space="preserve"> </w:t>
      </w:r>
      <w:r w:rsidR="00121A64" w:rsidRPr="00534F0C">
        <w:rPr>
          <w:rFonts w:hint="cs"/>
          <w:rtl/>
        </w:rPr>
        <w:t>ال</w:t>
      </w:r>
      <w:r w:rsidRPr="00534F0C">
        <w:rPr>
          <w:rFonts w:hint="eastAsia"/>
          <w:rtl/>
        </w:rPr>
        <w:t>تنب</w:t>
      </w:r>
      <w:r w:rsidR="00121A64" w:rsidRPr="00534F0C">
        <w:rPr>
          <w:rFonts w:hint="cs"/>
          <w:rtl/>
        </w:rPr>
        <w:t>ّؤ</w:t>
      </w:r>
      <w:r w:rsidRPr="00534F0C">
        <w:rPr>
          <w:rFonts w:hint="cs"/>
          <w:rtl/>
        </w:rPr>
        <w:t xml:space="preserve"> </w:t>
      </w:r>
      <w:r w:rsidR="00121A64" w:rsidRPr="00534F0C">
        <w:rPr>
          <w:rFonts w:hint="cs"/>
          <w:rtl/>
        </w:rPr>
        <w:t>ب</w:t>
      </w:r>
      <w:r w:rsidRPr="00534F0C">
        <w:rPr>
          <w:rFonts w:hint="eastAsia"/>
          <w:rtl/>
        </w:rPr>
        <w:t>الوقائع</w:t>
      </w:r>
      <w:r w:rsidR="00121A64" w:rsidRPr="00534F0C">
        <w:rPr>
          <w:rFonts w:hint="cs"/>
          <w:rtl/>
        </w:rPr>
        <w:t>،</w:t>
      </w:r>
      <w:r w:rsidRPr="00534F0C">
        <w:rPr>
          <w:rtl/>
        </w:rPr>
        <w:t xml:space="preserve"> </w:t>
      </w:r>
      <w:r w:rsidRPr="00534F0C">
        <w:rPr>
          <w:rFonts w:hint="eastAsia"/>
          <w:rtl/>
        </w:rPr>
        <w:t>والتعر</w:t>
      </w:r>
      <w:r w:rsidR="00121A64" w:rsidRPr="00534F0C">
        <w:rPr>
          <w:rFonts w:hint="cs"/>
          <w:rtl/>
        </w:rPr>
        <w:t>ّ</w:t>
      </w:r>
      <w:r w:rsidRPr="00534F0C">
        <w:rPr>
          <w:rFonts w:hint="eastAsia"/>
          <w:rtl/>
        </w:rPr>
        <w:t>ف</w:t>
      </w:r>
      <w:r w:rsidRPr="00534F0C">
        <w:rPr>
          <w:rtl/>
        </w:rPr>
        <w:t xml:space="preserve"> </w:t>
      </w:r>
      <w:r w:rsidRPr="00534F0C">
        <w:rPr>
          <w:rFonts w:hint="eastAsia"/>
          <w:rtl/>
        </w:rPr>
        <w:t>على</w:t>
      </w:r>
      <w:r w:rsidRPr="00534F0C">
        <w:rPr>
          <w:rtl/>
        </w:rPr>
        <w:t xml:space="preserve"> </w:t>
      </w:r>
      <w:r w:rsidRPr="00534F0C">
        <w:rPr>
          <w:rFonts w:hint="eastAsia"/>
          <w:rtl/>
        </w:rPr>
        <w:t>ال</w:t>
      </w:r>
      <w:r w:rsidRPr="00534F0C">
        <w:rPr>
          <w:rFonts w:hint="cs"/>
          <w:rtl/>
        </w:rPr>
        <w:t>أ</w:t>
      </w:r>
      <w:r w:rsidRPr="00534F0C">
        <w:rPr>
          <w:rFonts w:hint="eastAsia"/>
          <w:rtl/>
        </w:rPr>
        <w:t>زمات</w:t>
      </w:r>
      <w:r w:rsidRPr="00534F0C">
        <w:rPr>
          <w:rtl/>
        </w:rPr>
        <w:t xml:space="preserve"> </w:t>
      </w:r>
      <w:r w:rsidRPr="00534F0C">
        <w:rPr>
          <w:rFonts w:hint="eastAsia"/>
          <w:rtl/>
        </w:rPr>
        <w:t>قبل</w:t>
      </w:r>
      <w:r w:rsidRPr="00534F0C">
        <w:rPr>
          <w:rtl/>
        </w:rPr>
        <w:t xml:space="preserve"> </w:t>
      </w:r>
      <w:r w:rsidRPr="00534F0C">
        <w:rPr>
          <w:rFonts w:hint="eastAsia"/>
          <w:rtl/>
        </w:rPr>
        <w:t>وقوعها، وتوقع</w:t>
      </w:r>
      <w:r w:rsidRPr="00534F0C">
        <w:rPr>
          <w:rtl/>
        </w:rPr>
        <w:t xml:space="preserve"> </w:t>
      </w:r>
      <w:r w:rsidRPr="00534F0C">
        <w:rPr>
          <w:rFonts w:hint="eastAsia"/>
          <w:rtl/>
        </w:rPr>
        <w:t>الكوارث</w:t>
      </w:r>
      <w:r w:rsidRPr="00534F0C">
        <w:rPr>
          <w:rtl/>
        </w:rPr>
        <w:t xml:space="preserve"> </w:t>
      </w:r>
      <w:r w:rsidRPr="00534F0C">
        <w:rPr>
          <w:rFonts w:hint="eastAsia"/>
          <w:rtl/>
        </w:rPr>
        <w:t>قبل</w:t>
      </w:r>
      <w:r w:rsidRPr="00534F0C">
        <w:rPr>
          <w:rtl/>
        </w:rPr>
        <w:t xml:space="preserve"> </w:t>
      </w:r>
      <w:r w:rsidRPr="00534F0C">
        <w:rPr>
          <w:rFonts w:hint="eastAsia"/>
          <w:rtl/>
        </w:rPr>
        <w:t>حلولها</w:t>
      </w:r>
      <w:r w:rsidR="00725DA7" w:rsidRPr="00534F0C">
        <w:rPr>
          <w:rFonts w:hint="cs"/>
          <w:rtl/>
        </w:rPr>
        <w:t xml:space="preserve">، </w:t>
      </w:r>
      <w:r w:rsidRPr="00534F0C">
        <w:rPr>
          <w:rFonts w:ascii="Tahoma" w:hAnsi="Tahoma" w:hint="cs"/>
          <w:shd w:val="clear" w:color="auto" w:fill="FFFFFF"/>
          <w:rtl/>
        </w:rPr>
        <w:t xml:space="preserve">ليكون </w:t>
      </w:r>
      <w:r w:rsidRPr="00534F0C">
        <w:rPr>
          <w:rFonts w:ascii="Tahoma" w:hAnsi="Tahoma"/>
          <w:shd w:val="clear" w:color="auto" w:fill="FFFFFF"/>
          <w:rtl/>
        </w:rPr>
        <w:t>فرعا</w:t>
      </w:r>
      <w:r w:rsidR="00725DA7" w:rsidRPr="00534F0C">
        <w:rPr>
          <w:rFonts w:ascii="Tahoma" w:hAnsi="Tahoma" w:hint="cs"/>
          <w:shd w:val="clear" w:color="auto" w:fill="FFFFFF"/>
          <w:rtl/>
        </w:rPr>
        <w:t>ً</w:t>
      </w:r>
      <w:r w:rsidRPr="00534F0C">
        <w:rPr>
          <w:rFonts w:ascii="Tahoma" w:hAnsi="Tahoma"/>
          <w:shd w:val="clear" w:color="auto" w:fill="FFFFFF"/>
          <w:rtl/>
        </w:rPr>
        <w:t xml:space="preserve"> من علم الاجتماع، وأقرب إلى علم الاجتماع التاريخي، رغم ما بينهما من اختلافات</w:t>
      </w:r>
      <w:r w:rsidR="00725DA7" w:rsidRPr="00534F0C">
        <w:rPr>
          <w:rFonts w:ascii="Tahoma" w:hAnsi="Tahoma" w:hint="cs"/>
          <w:shd w:val="clear" w:color="auto" w:fill="FFFFFF"/>
          <w:rtl/>
        </w:rPr>
        <w:t>ٍ</w:t>
      </w:r>
      <w:r w:rsidRPr="00534F0C">
        <w:rPr>
          <w:rFonts w:ascii="Tahoma" w:hAnsi="Tahoma"/>
          <w:shd w:val="clear" w:color="auto" w:fill="FFFFFF"/>
          <w:rtl/>
        </w:rPr>
        <w:t xml:space="preserve"> أساسية</w:t>
      </w:r>
      <w:r w:rsidR="00725DA7" w:rsidRPr="00534F0C">
        <w:rPr>
          <w:rFonts w:ascii="Tahoma" w:hAnsi="Tahoma" w:hint="cs"/>
          <w:shd w:val="clear" w:color="auto" w:fill="FFFFFF"/>
          <w:rtl/>
        </w:rPr>
        <w:t xml:space="preserve">. </w:t>
      </w:r>
      <w:r w:rsidRPr="00534F0C">
        <w:rPr>
          <w:rFonts w:ascii="Tahoma" w:hAnsi="Tahoma"/>
          <w:shd w:val="clear" w:color="auto" w:fill="FFFFFF"/>
          <w:rtl/>
        </w:rPr>
        <w:t xml:space="preserve">فبينما يهتم الأخير بأحداث الماضي، يستشرف </w:t>
      </w:r>
      <w:r w:rsidRPr="00534F0C">
        <w:rPr>
          <w:rFonts w:hint="eastAsia"/>
          <w:sz w:val="24"/>
          <w:szCs w:val="24"/>
          <w:rtl/>
        </w:rPr>
        <w:t>«</w:t>
      </w:r>
      <w:r w:rsidRPr="00534F0C">
        <w:rPr>
          <w:rFonts w:ascii="Tahoma" w:hAnsi="Tahoma"/>
          <w:shd w:val="clear" w:color="auto" w:fill="FFFFFF"/>
          <w:rtl/>
        </w:rPr>
        <w:t>علم المستقبل</w:t>
      </w:r>
      <w:r w:rsidRPr="00534F0C">
        <w:rPr>
          <w:rFonts w:hint="eastAsia"/>
          <w:sz w:val="24"/>
          <w:szCs w:val="24"/>
          <w:rtl/>
        </w:rPr>
        <w:t>»</w:t>
      </w:r>
      <w:r w:rsidRPr="00534F0C">
        <w:rPr>
          <w:rFonts w:ascii="Tahoma" w:hAnsi="Tahoma" w:hint="cs"/>
          <w:shd w:val="clear" w:color="auto" w:fill="FFFFFF"/>
          <w:rtl/>
        </w:rPr>
        <w:t xml:space="preserve"> </w:t>
      </w:r>
      <w:r w:rsidRPr="00534F0C">
        <w:rPr>
          <w:rFonts w:ascii="Tahoma" w:hAnsi="Tahoma"/>
          <w:shd w:val="clear" w:color="auto" w:fill="FFFFFF"/>
          <w:rtl/>
        </w:rPr>
        <w:t>أحداث الزمن القادم، باحثا</w:t>
      </w:r>
      <w:r w:rsidR="00725DA7" w:rsidRPr="00534F0C">
        <w:rPr>
          <w:rFonts w:ascii="Tahoma" w:hAnsi="Tahoma" w:hint="cs"/>
          <w:shd w:val="clear" w:color="auto" w:fill="FFFFFF"/>
          <w:rtl/>
        </w:rPr>
        <w:t>ً</w:t>
      </w:r>
      <w:r w:rsidRPr="00534F0C">
        <w:rPr>
          <w:rFonts w:ascii="Tahoma" w:hAnsi="Tahoma"/>
          <w:shd w:val="clear" w:color="auto" w:fill="FFFFFF"/>
          <w:rtl/>
        </w:rPr>
        <w:t xml:space="preserve"> في احتمالات وقوعها</w:t>
      </w:r>
      <w:r w:rsidRPr="00534F0C">
        <w:rPr>
          <w:rFonts w:ascii="Tahoma" w:hAnsi="Tahoma"/>
          <w:shd w:val="clear" w:color="auto" w:fill="FFFFFF"/>
          <w:vertAlign w:val="superscript"/>
          <w:rtl/>
        </w:rPr>
        <w:t>(</w:t>
      </w:r>
      <w:r w:rsidRPr="00534F0C">
        <w:rPr>
          <w:rStyle w:val="EndnoteReference"/>
          <w:rtl/>
        </w:rPr>
        <w:endnoteReference w:id="964"/>
      </w:r>
      <w:r w:rsidRPr="00534F0C">
        <w:rPr>
          <w:rFonts w:ascii="Tahoma" w:hAnsi="Tahoma"/>
          <w:shd w:val="clear" w:color="auto" w:fill="FFFFFF"/>
          <w:vertAlign w:val="superscript"/>
          <w:rtl/>
        </w:rPr>
        <w:t>)</w:t>
      </w:r>
      <w:r w:rsidRPr="00534F0C">
        <w:rPr>
          <w:rFonts w:ascii="Tahoma" w:hAnsi="Tahoma" w:hint="cs"/>
          <w:shd w:val="clear" w:color="auto" w:fill="FFFFFF"/>
          <w:rtl/>
        </w:rPr>
        <w:t xml:space="preserve">.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eastAsia"/>
          <w:b/>
          <w:color w:val="auto"/>
          <w:rtl/>
        </w:rPr>
        <w:t>الاتجاه</w:t>
      </w:r>
      <w:r w:rsidRPr="00534F0C">
        <w:rPr>
          <w:b/>
          <w:color w:val="auto"/>
          <w:rtl/>
        </w:rPr>
        <w:t xml:space="preserve"> </w:t>
      </w:r>
      <w:r w:rsidRPr="00534F0C">
        <w:rPr>
          <w:rFonts w:hint="eastAsia"/>
          <w:b/>
          <w:color w:val="auto"/>
          <w:rtl/>
        </w:rPr>
        <w:t>الرابع</w:t>
      </w:r>
      <w:r w:rsidRPr="00534F0C">
        <w:rPr>
          <w:color w:val="auto"/>
          <w:rtl/>
        </w:rPr>
        <w:t xml:space="preserve">: </w:t>
      </w:r>
      <w:r w:rsidRPr="00534F0C">
        <w:rPr>
          <w:rFonts w:hint="eastAsia"/>
          <w:color w:val="auto"/>
          <w:rtl/>
        </w:rPr>
        <w:t>منطق</w:t>
      </w:r>
      <w:r w:rsidRPr="00534F0C">
        <w:rPr>
          <w:color w:val="auto"/>
          <w:rtl/>
        </w:rPr>
        <w:t xml:space="preserve"> </w:t>
      </w:r>
      <w:r w:rsidRPr="00534F0C">
        <w:rPr>
          <w:rFonts w:hint="eastAsia"/>
          <w:color w:val="auto"/>
          <w:rtl/>
        </w:rPr>
        <w:t>التاريخ</w:t>
      </w:r>
      <w:r w:rsidRPr="00534F0C">
        <w:rPr>
          <w:color w:val="auto"/>
          <w:rtl/>
        </w:rPr>
        <w:t xml:space="preserve"> </w:t>
      </w:r>
      <w:r w:rsidRPr="00534F0C">
        <w:rPr>
          <w:rFonts w:hint="eastAsia"/>
          <w:color w:val="auto"/>
          <w:rtl/>
        </w:rPr>
        <w:t>وفلسفته</w:t>
      </w:r>
    </w:p>
    <w:p w:rsidR="00DF08F6" w:rsidRPr="00534F0C" w:rsidRDefault="00DF08F6" w:rsidP="00500774">
      <w:pPr>
        <w:rPr>
          <w:rtl/>
        </w:rPr>
      </w:pPr>
      <w:r w:rsidRPr="00534F0C">
        <w:rPr>
          <w:rFonts w:hint="eastAsia"/>
          <w:rtl/>
        </w:rPr>
        <w:t>وقد</w:t>
      </w:r>
      <w:r w:rsidRPr="00534F0C">
        <w:rPr>
          <w:rtl/>
        </w:rPr>
        <w:t xml:space="preserve"> </w:t>
      </w:r>
      <w:r w:rsidRPr="00534F0C">
        <w:rPr>
          <w:rFonts w:hint="eastAsia"/>
          <w:rtl/>
        </w:rPr>
        <w:t>اطلق</w:t>
      </w:r>
      <w:r w:rsidRPr="00534F0C">
        <w:rPr>
          <w:rtl/>
        </w:rPr>
        <w:t xml:space="preserve"> </w:t>
      </w:r>
      <w:r w:rsidRPr="00534F0C">
        <w:rPr>
          <w:rFonts w:hint="eastAsia"/>
          <w:rtl/>
        </w:rPr>
        <w:t>عالم</w:t>
      </w:r>
      <w:r w:rsidRPr="00534F0C">
        <w:rPr>
          <w:rtl/>
        </w:rPr>
        <w:t xml:space="preserve"> </w:t>
      </w:r>
      <w:r w:rsidRPr="00534F0C">
        <w:rPr>
          <w:rFonts w:hint="eastAsia"/>
          <w:rtl/>
        </w:rPr>
        <w:t>ال</w:t>
      </w:r>
      <w:r w:rsidR="00725DA7" w:rsidRPr="00534F0C">
        <w:rPr>
          <w:rFonts w:hint="cs"/>
          <w:rtl/>
        </w:rPr>
        <w:t>ا</w:t>
      </w:r>
      <w:r w:rsidRPr="00534F0C">
        <w:rPr>
          <w:rFonts w:hint="eastAsia"/>
          <w:rtl/>
        </w:rPr>
        <w:t>جتماع</w:t>
      </w:r>
      <w:r w:rsidRPr="00534F0C">
        <w:rPr>
          <w:rtl/>
        </w:rPr>
        <w:t xml:space="preserve"> </w:t>
      </w:r>
      <w:r w:rsidRPr="00534F0C">
        <w:rPr>
          <w:rFonts w:hint="eastAsia"/>
          <w:rtl/>
        </w:rPr>
        <w:t>والمؤر</w:t>
      </w:r>
      <w:r w:rsidR="00725DA7" w:rsidRPr="00534F0C">
        <w:rPr>
          <w:rFonts w:hint="cs"/>
          <w:rtl/>
        </w:rPr>
        <w:t>ِّ</w:t>
      </w:r>
      <w:r w:rsidRPr="00534F0C">
        <w:rPr>
          <w:rFonts w:hint="eastAsia"/>
          <w:rtl/>
        </w:rPr>
        <w:t>خ</w:t>
      </w:r>
      <w:r w:rsidRPr="00534F0C">
        <w:rPr>
          <w:rtl/>
        </w:rPr>
        <w:t xml:space="preserve"> </w:t>
      </w:r>
      <w:r w:rsidRPr="00534F0C">
        <w:rPr>
          <w:rFonts w:hint="eastAsia"/>
          <w:rtl/>
        </w:rPr>
        <w:t>ال</w:t>
      </w:r>
      <w:r w:rsidRPr="00534F0C">
        <w:rPr>
          <w:rFonts w:hint="cs"/>
          <w:rtl/>
        </w:rPr>
        <w:t>أ</w:t>
      </w:r>
      <w:r w:rsidRPr="00534F0C">
        <w:rPr>
          <w:rFonts w:hint="eastAsia"/>
          <w:rtl/>
        </w:rPr>
        <w:t>لماني</w:t>
      </w:r>
      <w:r w:rsidRPr="00534F0C">
        <w:rPr>
          <w:rtl/>
        </w:rPr>
        <w:t xml:space="preserve"> (</w:t>
      </w:r>
      <w:r w:rsidRPr="00534F0C">
        <w:rPr>
          <w:rFonts w:hint="eastAsia"/>
          <w:rtl/>
        </w:rPr>
        <w:t>فيليشتايم</w:t>
      </w:r>
      <w:r w:rsidRPr="00534F0C">
        <w:rPr>
          <w:rtl/>
        </w:rPr>
        <w:t xml:space="preserve">) </w:t>
      </w:r>
      <w:r w:rsidRPr="00534F0C">
        <w:rPr>
          <w:rFonts w:hint="eastAsia"/>
          <w:rtl/>
        </w:rPr>
        <w:t>مصطلح</w:t>
      </w:r>
      <w:r w:rsidRPr="00534F0C">
        <w:rPr>
          <w:rtl/>
        </w:rPr>
        <w:t xml:space="preserve"> </w:t>
      </w:r>
      <w:r w:rsidRPr="00534F0C">
        <w:rPr>
          <w:rFonts w:hint="eastAsia"/>
          <w:rtl/>
        </w:rPr>
        <w:t>المستقبل</w:t>
      </w:r>
      <w:r w:rsidRPr="00534F0C">
        <w:rPr>
          <w:rtl/>
        </w:rPr>
        <w:t xml:space="preserve"> </w:t>
      </w:r>
      <w:r w:rsidRPr="00534F0C">
        <w:rPr>
          <w:rFonts w:hint="eastAsia"/>
          <w:rtl/>
        </w:rPr>
        <w:t>في</w:t>
      </w:r>
      <w:r w:rsidRPr="00534F0C">
        <w:rPr>
          <w:rtl/>
        </w:rPr>
        <w:t xml:space="preserve"> </w:t>
      </w:r>
      <w:r w:rsidRPr="00534F0C">
        <w:rPr>
          <w:rFonts w:hint="eastAsia"/>
          <w:rtl/>
        </w:rPr>
        <w:t>كتابه</w:t>
      </w:r>
      <w:r w:rsidRPr="00534F0C">
        <w:rPr>
          <w:rtl/>
        </w:rPr>
        <w:t xml:space="preserve"> </w:t>
      </w:r>
      <w:r w:rsidRPr="00534F0C">
        <w:rPr>
          <w:rFonts w:hint="eastAsia"/>
          <w:rtl/>
        </w:rPr>
        <w:t>الشهير</w:t>
      </w:r>
      <w:r w:rsidRPr="00534F0C">
        <w:rPr>
          <w:rtl/>
        </w:rPr>
        <w:t xml:space="preserve"> (</w:t>
      </w:r>
      <w:r w:rsidRPr="00534F0C">
        <w:rPr>
          <w:rFonts w:hint="eastAsia"/>
          <w:rtl/>
        </w:rPr>
        <w:t>التاريخ</w:t>
      </w:r>
      <w:r w:rsidRPr="00534F0C">
        <w:rPr>
          <w:rtl/>
        </w:rPr>
        <w:t xml:space="preserve"> </w:t>
      </w:r>
      <w:r w:rsidRPr="00534F0C">
        <w:rPr>
          <w:rFonts w:hint="eastAsia"/>
          <w:rtl/>
        </w:rPr>
        <w:t>وعلم</w:t>
      </w:r>
      <w:r w:rsidRPr="00534F0C">
        <w:rPr>
          <w:rtl/>
        </w:rPr>
        <w:t xml:space="preserve"> </w:t>
      </w:r>
      <w:r w:rsidRPr="00534F0C">
        <w:rPr>
          <w:rFonts w:hint="eastAsia"/>
          <w:rtl/>
        </w:rPr>
        <w:t>المستقبل</w:t>
      </w:r>
      <w:r w:rsidRPr="00534F0C">
        <w:rPr>
          <w:rtl/>
        </w:rPr>
        <w:t>)</w:t>
      </w:r>
      <w:r w:rsidR="00725DA7" w:rsidRPr="00534F0C">
        <w:rPr>
          <w:rFonts w:hint="cs"/>
          <w:rtl/>
        </w:rPr>
        <w:t>،</w:t>
      </w:r>
      <w:r w:rsidRPr="00534F0C">
        <w:rPr>
          <w:rtl/>
        </w:rPr>
        <w:t xml:space="preserve"> </w:t>
      </w:r>
      <w:r w:rsidRPr="00534F0C">
        <w:rPr>
          <w:rFonts w:hint="eastAsia"/>
          <w:rtl/>
        </w:rPr>
        <w:t>رسم</w:t>
      </w:r>
      <w:r w:rsidRPr="00534F0C">
        <w:rPr>
          <w:rtl/>
        </w:rPr>
        <w:t xml:space="preserve"> </w:t>
      </w:r>
      <w:r w:rsidRPr="00534F0C">
        <w:rPr>
          <w:rFonts w:hint="eastAsia"/>
          <w:rtl/>
        </w:rPr>
        <w:t>فيه</w:t>
      </w:r>
      <w:r w:rsidRPr="00534F0C">
        <w:rPr>
          <w:rtl/>
        </w:rPr>
        <w:t xml:space="preserve"> </w:t>
      </w:r>
      <w:r w:rsidRPr="00534F0C">
        <w:rPr>
          <w:rFonts w:hint="eastAsia"/>
          <w:rtl/>
        </w:rPr>
        <w:t>تطبيقاته</w:t>
      </w:r>
      <w:r w:rsidRPr="00534F0C">
        <w:rPr>
          <w:rtl/>
        </w:rPr>
        <w:t xml:space="preserve"> </w:t>
      </w:r>
      <w:r w:rsidRPr="00534F0C">
        <w:rPr>
          <w:rFonts w:hint="eastAsia"/>
          <w:rtl/>
        </w:rPr>
        <w:t>العملية</w:t>
      </w:r>
      <w:r w:rsidRPr="00534F0C">
        <w:rPr>
          <w:rtl/>
        </w:rPr>
        <w:t xml:space="preserve">، </w:t>
      </w:r>
      <w:r w:rsidRPr="00534F0C">
        <w:rPr>
          <w:rFonts w:hint="eastAsia"/>
          <w:rtl/>
        </w:rPr>
        <w:t>ومعالمه</w:t>
      </w:r>
      <w:r w:rsidRPr="00534F0C">
        <w:rPr>
          <w:rtl/>
        </w:rPr>
        <w:t xml:space="preserve"> </w:t>
      </w:r>
      <w:r w:rsidRPr="00534F0C">
        <w:rPr>
          <w:rFonts w:hint="eastAsia"/>
          <w:rtl/>
        </w:rPr>
        <w:t>الأولية</w:t>
      </w:r>
      <w:r w:rsidRPr="00534F0C">
        <w:rPr>
          <w:rtl/>
        </w:rPr>
        <w:t xml:space="preserve">، </w:t>
      </w:r>
      <w:r w:rsidRPr="00534F0C">
        <w:rPr>
          <w:rFonts w:hint="eastAsia"/>
          <w:rtl/>
        </w:rPr>
        <w:t>وما</w:t>
      </w:r>
      <w:r w:rsidRPr="00534F0C">
        <w:rPr>
          <w:rtl/>
        </w:rPr>
        <w:t xml:space="preserve"> </w:t>
      </w:r>
      <w:r w:rsidRPr="00534F0C">
        <w:rPr>
          <w:rFonts w:hint="eastAsia"/>
          <w:rtl/>
        </w:rPr>
        <w:t>تضمّ</w:t>
      </w:r>
      <w:r w:rsidR="00725DA7" w:rsidRPr="00534F0C">
        <w:rPr>
          <w:rFonts w:hint="cs"/>
          <w:rtl/>
        </w:rPr>
        <w:t>َ</w:t>
      </w:r>
      <w:r w:rsidRPr="00534F0C">
        <w:rPr>
          <w:rFonts w:hint="eastAsia"/>
          <w:rtl/>
        </w:rPr>
        <w:t>نه</w:t>
      </w:r>
      <w:r w:rsidRPr="00534F0C">
        <w:rPr>
          <w:rtl/>
        </w:rPr>
        <w:t xml:space="preserve"> </w:t>
      </w:r>
      <w:r w:rsidRPr="00534F0C">
        <w:rPr>
          <w:rFonts w:hint="eastAsia"/>
          <w:rtl/>
        </w:rPr>
        <w:t>من</w:t>
      </w:r>
      <w:r w:rsidRPr="00534F0C">
        <w:rPr>
          <w:rtl/>
        </w:rPr>
        <w:t xml:space="preserve"> </w:t>
      </w:r>
      <w:r w:rsidRPr="00534F0C">
        <w:rPr>
          <w:rFonts w:hint="eastAsia"/>
          <w:rtl/>
        </w:rPr>
        <w:t>أفكار</w:t>
      </w:r>
      <w:r w:rsidRPr="00534F0C">
        <w:rPr>
          <w:rtl/>
        </w:rPr>
        <w:t xml:space="preserve"> </w:t>
      </w:r>
      <w:r w:rsidRPr="00534F0C">
        <w:rPr>
          <w:rFonts w:hint="eastAsia"/>
          <w:rtl/>
        </w:rPr>
        <w:t>وأساليب</w:t>
      </w:r>
      <w:r w:rsidRPr="00534F0C">
        <w:rPr>
          <w:rtl/>
        </w:rPr>
        <w:t xml:space="preserve"> </w:t>
      </w:r>
      <w:r w:rsidRPr="00534F0C">
        <w:rPr>
          <w:rFonts w:hint="eastAsia"/>
          <w:rtl/>
        </w:rPr>
        <w:t>ونظريات</w:t>
      </w:r>
      <w:r w:rsidRPr="00534F0C">
        <w:rPr>
          <w:rtl/>
        </w:rPr>
        <w:t xml:space="preserve"> </w:t>
      </w:r>
      <w:r w:rsidRPr="00534F0C">
        <w:rPr>
          <w:rFonts w:hint="eastAsia"/>
          <w:rtl/>
        </w:rPr>
        <w:t>ومبادئ</w:t>
      </w:r>
      <w:r w:rsidR="00725DA7" w:rsidRPr="00534F0C">
        <w:rPr>
          <w:rFonts w:hint="cs"/>
          <w:rtl/>
        </w:rPr>
        <w:t>،</w:t>
      </w:r>
      <w:r w:rsidRPr="00534F0C">
        <w:rPr>
          <w:rtl/>
        </w:rPr>
        <w:t xml:space="preserve"> </w:t>
      </w:r>
      <w:r w:rsidRPr="00534F0C">
        <w:rPr>
          <w:rFonts w:hint="cs"/>
          <w:rtl/>
        </w:rPr>
        <w:t xml:space="preserve">في </w:t>
      </w:r>
      <w:r w:rsidRPr="00534F0C">
        <w:rPr>
          <w:rtl/>
        </w:rPr>
        <w:t>بيان التطو</w:t>
      </w:r>
      <w:r w:rsidR="00725DA7" w:rsidRPr="00534F0C">
        <w:rPr>
          <w:rFonts w:hint="cs"/>
          <w:rtl/>
        </w:rPr>
        <w:t>ُّ</w:t>
      </w:r>
      <w:r w:rsidRPr="00534F0C">
        <w:rPr>
          <w:rtl/>
        </w:rPr>
        <w:t>ر التاريخي واتجاهات</w:t>
      </w:r>
      <w:r w:rsidRPr="00534F0C">
        <w:rPr>
          <w:rFonts w:hint="cs"/>
          <w:rtl/>
        </w:rPr>
        <w:t>ه</w:t>
      </w:r>
      <w:r w:rsidRPr="00534F0C">
        <w:rPr>
          <w:vertAlign w:val="superscript"/>
          <w:rtl/>
        </w:rPr>
        <w:t>(</w:t>
      </w:r>
      <w:r w:rsidRPr="00534F0C">
        <w:rPr>
          <w:rStyle w:val="EndnoteReference"/>
          <w:rtl/>
        </w:rPr>
        <w:endnoteReference w:id="965"/>
      </w:r>
      <w:r w:rsidRPr="00534F0C">
        <w:rPr>
          <w:vertAlign w:val="superscript"/>
          <w:rtl/>
        </w:rPr>
        <w:t>)</w:t>
      </w:r>
      <w:r w:rsidRPr="00534F0C">
        <w:rPr>
          <w:rFonts w:hint="cs"/>
          <w:rtl/>
        </w:rPr>
        <w:t>.</w:t>
      </w:r>
    </w:p>
    <w:p w:rsidR="00DF08F6" w:rsidRPr="00534F0C" w:rsidRDefault="00DF08F6" w:rsidP="00500774">
      <w:pPr>
        <w:rPr>
          <w:rtl/>
        </w:rPr>
      </w:pPr>
      <w:r w:rsidRPr="00534F0C">
        <w:rPr>
          <w:rFonts w:hint="cs"/>
          <w:rtl/>
        </w:rPr>
        <w:t xml:space="preserve"> </w:t>
      </w:r>
    </w:p>
    <w:p w:rsidR="00DF08F6" w:rsidRPr="00534F0C" w:rsidRDefault="00DF08F6" w:rsidP="0097421E">
      <w:pPr>
        <w:pStyle w:val="Heading3"/>
        <w:rPr>
          <w:color w:val="auto"/>
          <w:rtl/>
        </w:rPr>
      </w:pPr>
      <w:r w:rsidRPr="00534F0C">
        <w:rPr>
          <w:rFonts w:hint="eastAsia"/>
          <w:color w:val="auto"/>
          <w:rtl/>
        </w:rPr>
        <w:t>فكرة</w:t>
      </w:r>
      <w:r w:rsidRPr="00534F0C">
        <w:rPr>
          <w:color w:val="auto"/>
          <w:rtl/>
        </w:rPr>
        <w:t xml:space="preserve"> </w:t>
      </w:r>
      <w:r w:rsidRPr="00534F0C">
        <w:rPr>
          <w:rFonts w:hint="eastAsia"/>
          <w:color w:val="auto"/>
          <w:rtl/>
        </w:rPr>
        <w:t>النهايات</w:t>
      </w:r>
      <w:r w:rsidRPr="00534F0C">
        <w:rPr>
          <w:color w:val="auto"/>
          <w:rtl/>
        </w:rPr>
        <w:t xml:space="preserve"> </w:t>
      </w:r>
      <w:r w:rsidRPr="00534F0C">
        <w:rPr>
          <w:rFonts w:hint="eastAsia"/>
          <w:color w:val="auto"/>
          <w:rtl/>
        </w:rPr>
        <w:t>وعلم</w:t>
      </w:r>
      <w:r w:rsidRPr="00534F0C">
        <w:rPr>
          <w:color w:val="auto"/>
          <w:rtl/>
        </w:rPr>
        <w:t xml:space="preserve"> </w:t>
      </w:r>
      <w:r w:rsidRPr="00534F0C">
        <w:rPr>
          <w:rFonts w:hint="eastAsia"/>
          <w:color w:val="auto"/>
          <w:rtl/>
        </w:rPr>
        <w:t>المستقبليات</w:t>
      </w:r>
    </w:p>
    <w:p w:rsidR="00DF08F6" w:rsidRPr="00534F0C" w:rsidRDefault="00DF08F6" w:rsidP="00500774">
      <w:pPr>
        <w:rPr>
          <w:rtl/>
        </w:rPr>
      </w:pPr>
      <w:r w:rsidRPr="00534F0C">
        <w:rPr>
          <w:rFonts w:hint="eastAsia"/>
          <w:rtl/>
        </w:rPr>
        <w:t>إنّ</w:t>
      </w:r>
      <w:r w:rsidRPr="00534F0C">
        <w:rPr>
          <w:rtl/>
        </w:rPr>
        <w:t xml:space="preserve"> </w:t>
      </w:r>
      <w:r w:rsidRPr="00534F0C">
        <w:rPr>
          <w:rFonts w:hint="eastAsia"/>
          <w:rtl/>
        </w:rPr>
        <w:t>هذا</w:t>
      </w:r>
      <w:r w:rsidRPr="00534F0C">
        <w:rPr>
          <w:rtl/>
        </w:rPr>
        <w:t xml:space="preserve"> </w:t>
      </w:r>
      <w:r w:rsidRPr="00534F0C">
        <w:rPr>
          <w:rFonts w:hint="eastAsia"/>
          <w:rtl/>
        </w:rPr>
        <w:t>العلم</w:t>
      </w:r>
      <w:r w:rsidRPr="00534F0C">
        <w:rPr>
          <w:rtl/>
        </w:rPr>
        <w:t xml:space="preserve"> </w:t>
      </w:r>
      <w:r w:rsidRPr="00534F0C">
        <w:rPr>
          <w:rFonts w:hint="eastAsia"/>
          <w:rtl/>
        </w:rPr>
        <w:t>وإن</w:t>
      </w:r>
      <w:r w:rsidR="00725DA7" w:rsidRPr="00534F0C">
        <w:rPr>
          <w:rFonts w:hint="cs"/>
          <w:rtl/>
        </w:rPr>
        <w:t>ْ</w:t>
      </w:r>
      <w:r w:rsidRPr="00534F0C">
        <w:rPr>
          <w:rtl/>
        </w:rPr>
        <w:t xml:space="preserve"> </w:t>
      </w:r>
      <w:r w:rsidRPr="00534F0C">
        <w:rPr>
          <w:rFonts w:hint="eastAsia"/>
          <w:rtl/>
        </w:rPr>
        <w:t>كانت</w:t>
      </w:r>
      <w:r w:rsidRPr="00534F0C">
        <w:rPr>
          <w:rtl/>
        </w:rPr>
        <w:t xml:space="preserve"> </w:t>
      </w:r>
      <w:r w:rsidRPr="00534F0C">
        <w:rPr>
          <w:rFonts w:hint="eastAsia"/>
          <w:rtl/>
        </w:rPr>
        <w:t>نشأته</w:t>
      </w:r>
      <w:r w:rsidRPr="00534F0C">
        <w:rPr>
          <w:rtl/>
        </w:rPr>
        <w:t xml:space="preserve"> </w:t>
      </w:r>
      <w:r w:rsidRPr="00534F0C">
        <w:rPr>
          <w:rFonts w:hint="eastAsia"/>
          <w:rtl/>
        </w:rPr>
        <w:t>المعاصرة</w:t>
      </w:r>
      <w:r w:rsidRPr="00534F0C">
        <w:rPr>
          <w:rtl/>
        </w:rPr>
        <w:t xml:space="preserve"> </w:t>
      </w:r>
      <w:r w:rsidRPr="00534F0C">
        <w:rPr>
          <w:rFonts w:hint="eastAsia"/>
          <w:rtl/>
        </w:rPr>
        <w:t>تربو</w:t>
      </w:r>
      <w:r w:rsidRPr="00534F0C">
        <w:rPr>
          <w:rtl/>
        </w:rPr>
        <w:t xml:space="preserve"> </w:t>
      </w:r>
      <w:r w:rsidRPr="00534F0C">
        <w:rPr>
          <w:rFonts w:hint="eastAsia"/>
          <w:rtl/>
        </w:rPr>
        <w:t>على</w:t>
      </w:r>
      <w:r w:rsidRPr="00534F0C">
        <w:rPr>
          <w:rtl/>
        </w:rPr>
        <w:t xml:space="preserve"> </w:t>
      </w:r>
      <w:r w:rsidRPr="00534F0C">
        <w:rPr>
          <w:rFonts w:hint="eastAsia"/>
          <w:rtl/>
        </w:rPr>
        <w:t>القرن</w:t>
      </w:r>
      <w:r w:rsidRPr="00534F0C">
        <w:rPr>
          <w:rtl/>
        </w:rPr>
        <w:t xml:space="preserve"> </w:t>
      </w:r>
      <w:r w:rsidRPr="00534F0C">
        <w:rPr>
          <w:rFonts w:hint="eastAsia"/>
          <w:rtl/>
        </w:rPr>
        <w:t>بقليل</w:t>
      </w:r>
      <w:r w:rsidR="00725DA7" w:rsidRPr="00534F0C">
        <w:rPr>
          <w:rFonts w:hint="cs"/>
          <w:rtl/>
        </w:rPr>
        <w:t>ٍ</w:t>
      </w:r>
      <w:r w:rsidRPr="00534F0C">
        <w:rPr>
          <w:rtl/>
        </w:rPr>
        <w:t xml:space="preserve">، </w:t>
      </w:r>
      <w:r w:rsidRPr="00534F0C">
        <w:rPr>
          <w:rFonts w:hint="eastAsia"/>
          <w:rtl/>
        </w:rPr>
        <w:t>كانت</w:t>
      </w:r>
      <w:r w:rsidRPr="00534F0C">
        <w:rPr>
          <w:rtl/>
        </w:rPr>
        <w:t xml:space="preserve"> </w:t>
      </w:r>
      <w:r w:rsidRPr="00534F0C">
        <w:rPr>
          <w:rFonts w:hint="eastAsia"/>
          <w:rtl/>
        </w:rPr>
        <w:t>بدايات</w:t>
      </w:r>
      <w:r w:rsidRPr="00534F0C">
        <w:rPr>
          <w:rFonts w:hint="cs"/>
          <w:rtl/>
        </w:rPr>
        <w:t>ه</w:t>
      </w:r>
      <w:r w:rsidRPr="00534F0C">
        <w:rPr>
          <w:rtl/>
        </w:rPr>
        <w:t xml:space="preserve"> </w:t>
      </w:r>
      <w:r w:rsidRPr="00534F0C">
        <w:rPr>
          <w:rFonts w:hint="eastAsia"/>
          <w:rtl/>
        </w:rPr>
        <w:t>في</w:t>
      </w:r>
      <w:r w:rsidRPr="00534F0C">
        <w:rPr>
          <w:rtl/>
        </w:rPr>
        <w:t xml:space="preserve"> </w:t>
      </w:r>
      <w:r w:rsidRPr="00534F0C">
        <w:rPr>
          <w:rFonts w:hint="eastAsia"/>
          <w:rtl/>
        </w:rPr>
        <w:t>العقد</w:t>
      </w:r>
      <w:r w:rsidRPr="00534F0C">
        <w:rPr>
          <w:rtl/>
        </w:rPr>
        <w:t xml:space="preserve"> </w:t>
      </w:r>
      <w:r w:rsidRPr="00534F0C">
        <w:rPr>
          <w:rFonts w:hint="eastAsia"/>
          <w:rtl/>
        </w:rPr>
        <w:t>الأول</w:t>
      </w:r>
      <w:r w:rsidRPr="00534F0C">
        <w:rPr>
          <w:rtl/>
        </w:rPr>
        <w:t xml:space="preserve"> </w:t>
      </w:r>
      <w:r w:rsidRPr="00534F0C">
        <w:rPr>
          <w:rFonts w:hint="eastAsia"/>
          <w:rtl/>
        </w:rPr>
        <w:t>من</w:t>
      </w:r>
      <w:r w:rsidRPr="00534F0C">
        <w:rPr>
          <w:rtl/>
        </w:rPr>
        <w:t xml:space="preserve"> </w:t>
      </w:r>
      <w:r w:rsidRPr="00534F0C">
        <w:rPr>
          <w:rFonts w:hint="eastAsia"/>
          <w:rtl/>
        </w:rPr>
        <w:t>القرن</w:t>
      </w:r>
      <w:r w:rsidRPr="00534F0C">
        <w:rPr>
          <w:rtl/>
        </w:rPr>
        <w:t xml:space="preserve"> </w:t>
      </w:r>
      <w:r w:rsidRPr="00534F0C">
        <w:rPr>
          <w:rFonts w:hint="eastAsia"/>
          <w:rtl/>
        </w:rPr>
        <w:t>العشرين</w:t>
      </w:r>
      <w:r w:rsidR="00725DA7" w:rsidRPr="00534F0C">
        <w:rPr>
          <w:rFonts w:hint="cs"/>
          <w:rtl/>
        </w:rPr>
        <w:t>.</w:t>
      </w:r>
      <w:r w:rsidRPr="00534F0C">
        <w:rPr>
          <w:rtl/>
        </w:rPr>
        <w:t xml:space="preserve"> </w:t>
      </w:r>
      <w:r w:rsidRPr="00534F0C">
        <w:rPr>
          <w:rFonts w:hint="eastAsia"/>
          <w:rtl/>
        </w:rPr>
        <w:t>ب</w:t>
      </w:r>
      <w:r w:rsidR="00725DA7" w:rsidRPr="00534F0C">
        <w:rPr>
          <w:rFonts w:hint="cs"/>
          <w:rtl/>
        </w:rPr>
        <w:t>َ</w:t>
      </w:r>
      <w:r w:rsidRPr="00534F0C">
        <w:rPr>
          <w:rFonts w:hint="eastAsia"/>
          <w:rtl/>
        </w:rPr>
        <w:t>يد</w:t>
      </w:r>
      <w:r w:rsidR="00725DA7" w:rsidRPr="00534F0C">
        <w:rPr>
          <w:rFonts w:hint="cs"/>
          <w:rtl/>
        </w:rPr>
        <w:t>َ</w:t>
      </w:r>
      <w:r w:rsidRPr="00534F0C">
        <w:rPr>
          <w:rtl/>
        </w:rPr>
        <w:t xml:space="preserve"> </w:t>
      </w:r>
      <w:r w:rsidR="00725DA7" w:rsidRPr="00534F0C">
        <w:rPr>
          <w:rFonts w:hint="cs"/>
          <w:rtl/>
        </w:rPr>
        <w:t>أ</w:t>
      </w:r>
      <w:r w:rsidRPr="00534F0C">
        <w:rPr>
          <w:rFonts w:hint="eastAsia"/>
          <w:rtl/>
        </w:rPr>
        <w:t>نّ</w:t>
      </w:r>
      <w:r w:rsidRPr="00534F0C">
        <w:rPr>
          <w:rtl/>
        </w:rPr>
        <w:t xml:space="preserve"> </w:t>
      </w:r>
      <w:r w:rsidRPr="00534F0C">
        <w:rPr>
          <w:rFonts w:hint="eastAsia"/>
          <w:rtl/>
        </w:rPr>
        <w:t>الأفكار</w:t>
      </w:r>
      <w:r w:rsidRPr="00534F0C">
        <w:rPr>
          <w:rtl/>
        </w:rPr>
        <w:t xml:space="preserve"> </w:t>
      </w:r>
      <w:r w:rsidRPr="00534F0C">
        <w:rPr>
          <w:rFonts w:hint="eastAsia"/>
          <w:rtl/>
        </w:rPr>
        <w:t>والمفاهيم</w:t>
      </w:r>
      <w:r w:rsidRPr="00534F0C">
        <w:rPr>
          <w:rtl/>
        </w:rPr>
        <w:t xml:space="preserve"> </w:t>
      </w:r>
      <w:r w:rsidRPr="00534F0C">
        <w:rPr>
          <w:rFonts w:hint="eastAsia"/>
          <w:rtl/>
        </w:rPr>
        <w:t>والمؤش</w:t>
      </w:r>
      <w:r w:rsidR="00725DA7" w:rsidRPr="00534F0C">
        <w:rPr>
          <w:rFonts w:hint="cs"/>
          <w:rtl/>
        </w:rPr>
        <w:t>ِّ</w:t>
      </w:r>
      <w:r w:rsidRPr="00534F0C">
        <w:rPr>
          <w:rFonts w:hint="eastAsia"/>
          <w:rtl/>
        </w:rPr>
        <w:t>رات</w:t>
      </w:r>
      <w:r w:rsidRPr="00534F0C">
        <w:rPr>
          <w:rtl/>
        </w:rPr>
        <w:t xml:space="preserve"> </w:t>
      </w:r>
      <w:r w:rsidRPr="00534F0C">
        <w:rPr>
          <w:rFonts w:hint="eastAsia"/>
          <w:rtl/>
        </w:rPr>
        <w:t>غارقة</w:t>
      </w:r>
      <w:r w:rsidRPr="00534F0C">
        <w:rPr>
          <w:rtl/>
        </w:rPr>
        <w:t xml:space="preserve"> </w:t>
      </w:r>
      <w:r w:rsidRPr="00534F0C">
        <w:rPr>
          <w:rFonts w:hint="eastAsia"/>
          <w:rtl/>
        </w:rPr>
        <w:t>في</w:t>
      </w:r>
      <w:r w:rsidRPr="00534F0C">
        <w:rPr>
          <w:rtl/>
        </w:rPr>
        <w:t xml:space="preserve"> </w:t>
      </w:r>
      <w:r w:rsidRPr="00534F0C">
        <w:rPr>
          <w:rFonts w:hint="eastAsia"/>
          <w:rtl/>
        </w:rPr>
        <w:t>القدم</w:t>
      </w:r>
      <w:r w:rsidRPr="00534F0C">
        <w:rPr>
          <w:rtl/>
        </w:rPr>
        <w:t xml:space="preserve">، </w:t>
      </w:r>
      <w:r w:rsidRPr="00534F0C">
        <w:rPr>
          <w:rFonts w:hint="eastAsia"/>
          <w:rtl/>
        </w:rPr>
        <w:t>منذ</w:t>
      </w:r>
      <w:r w:rsidRPr="00534F0C">
        <w:rPr>
          <w:rtl/>
        </w:rPr>
        <w:t xml:space="preserve"> </w:t>
      </w:r>
      <w:r w:rsidRPr="00534F0C">
        <w:rPr>
          <w:rFonts w:hint="eastAsia"/>
          <w:rtl/>
        </w:rPr>
        <w:t>فلاسفة</w:t>
      </w:r>
      <w:r w:rsidRPr="00534F0C">
        <w:rPr>
          <w:rtl/>
        </w:rPr>
        <w:t xml:space="preserve"> </w:t>
      </w:r>
      <w:r w:rsidRPr="00534F0C">
        <w:rPr>
          <w:rFonts w:hint="eastAsia"/>
          <w:rtl/>
        </w:rPr>
        <w:t>اليونان</w:t>
      </w:r>
      <w:r w:rsidR="00725DA7" w:rsidRPr="00534F0C">
        <w:rPr>
          <w:rFonts w:hint="cs"/>
          <w:rtl/>
        </w:rPr>
        <w:t>.</w:t>
      </w:r>
      <w:r w:rsidRPr="00534F0C">
        <w:rPr>
          <w:rtl/>
        </w:rPr>
        <w:t xml:space="preserve"> </w:t>
      </w:r>
      <w:r w:rsidRPr="00534F0C">
        <w:rPr>
          <w:rFonts w:hint="eastAsia"/>
          <w:rtl/>
        </w:rPr>
        <w:t>فقد</w:t>
      </w:r>
      <w:r w:rsidRPr="00534F0C">
        <w:rPr>
          <w:rtl/>
        </w:rPr>
        <w:t xml:space="preserve"> </w:t>
      </w:r>
      <w:r w:rsidRPr="00534F0C">
        <w:rPr>
          <w:rFonts w:hint="eastAsia"/>
          <w:rtl/>
        </w:rPr>
        <w:t>تبن</w:t>
      </w:r>
      <w:r w:rsidR="00725DA7" w:rsidRPr="00534F0C">
        <w:rPr>
          <w:rFonts w:hint="cs"/>
          <w:rtl/>
        </w:rPr>
        <w:t>ّ</w:t>
      </w:r>
      <w:r w:rsidRPr="00534F0C">
        <w:rPr>
          <w:rFonts w:hint="eastAsia"/>
          <w:rtl/>
        </w:rPr>
        <w:t>ى</w:t>
      </w:r>
      <w:r w:rsidRPr="00534F0C">
        <w:rPr>
          <w:rtl/>
        </w:rPr>
        <w:t xml:space="preserve"> </w:t>
      </w:r>
      <w:r w:rsidRPr="00534F0C">
        <w:rPr>
          <w:rFonts w:hint="eastAsia"/>
          <w:rtl/>
        </w:rPr>
        <w:t>أفلاطون</w:t>
      </w:r>
      <w:r w:rsidRPr="00534F0C">
        <w:rPr>
          <w:rtl/>
        </w:rPr>
        <w:t xml:space="preserve"> </w:t>
      </w:r>
      <w:r w:rsidRPr="00534F0C">
        <w:rPr>
          <w:rFonts w:hint="eastAsia"/>
          <w:rtl/>
        </w:rPr>
        <w:t>في</w:t>
      </w:r>
      <w:r w:rsidRPr="00534F0C">
        <w:rPr>
          <w:rtl/>
        </w:rPr>
        <w:t xml:space="preserve"> </w:t>
      </w:r>
      <w:r w:rsidRPr="00534F0C">
        <w:rPr>
          <w:rFonts w:hint="eastAsia"/>
          <w:rtl/>
        </w:rPr>
        <w:t>كتابه</w:t>
      </w:r>
      <w:r w:rsidRPr="00534F0C">
        <w:rPr>
          <w:rtl/>
        </w:rPr>
        <w:t xml:space="preserve"> (</w:t>
      </w:r>
      <w:r w:rsidRPr="00534F0C">
        <w:rPr>
          <w:rFonts w:hint="eastAsia"/>
          <w:rtl/>
        </w:rPr>
        <w:t>الجمهورية</w:t>
      </w:r>
      <w:r w:rsidRPr="00534F0C">
        <w:rPr>
          <w:rtl/>
        </w:rPr>
        <w:t>)</w:t>
      </w:r>
      <w:r w:rsidRPr="00534F0C">
        <w:rPr>
          <w:vertAlign w:val="superscript"/>
          <w:rtl/>
        </w:rPr>
        <w:t>(</w:t>
      </w:r>
      <w:r w:rsidRPr="00534F0C">
        <w:rPr>
          <w:rStyle w:val="EndnoteReference"/>
          <w:rtl/>
        </w:rPr>
        <w:endnoteReference w:id="966"/>
      </w:r>
      <w:r w:rsidRPr="00534F0C">
        <w:rPr>
          <w:vertAlign w:val="superscript"/>
          <w:rtl/>
        </w:rPr>
        <w:t>)</w:t>
      </w:r>
      <w:r w:rsidRPr="00534F0C">
        <w:rPr>
          <w:rFonts w:hint="cs"/>
          <w:rtl/>
        </w:rPr>
        <w:t xml:space="preserve"> </w:t>
      </w:r>
      <w:r w:rsidRPr="00534F0C">
        <w:rPr>
          <w:rFonts w:hint="eastAsia"/>
          <w:rtl/>
        </w:rPr>
        <w:t>المستقبل</w:t>
      </w:r>
      <w:r w:rsidRPr="00534F0C">
        <w:rPr>
          <w:rtl/>
        </w:rPr>
        <w:t xml:space="preserve"> </w:t>
      </w:r>
      <w:r w:rsidRPr="00534F0C">
        <w:rPr>
          <w:rFonts w:hint="eastAsia"/>
          <w:rtl/>
        </w:rPr>
        <w:t>السعيد</w:t>
      </w:r>
      <w:r w:rsidRPr="00534F0C">
        <w:rPr>
          <w:rtl/>
        </w:rPr>
        <w:t xml:space="preserve"> </w:t>
      </w:r>
      <w:r w:rsidRPr="00534F0C">
        <w:rPr>
          <w:rFonts w:hint="eastAsia"/>
          <w:rtl/>
        </w:rPr>
        <w:t>للبشرية</w:t>
      </w:r>
      <w:r w:rsidRPr="00534F0C">
        <w:rPr>
          <w:rtl/>
        </w:rPr>
        <w:t xml:space="preserve">، </w:t>
      </w:r>
      <w:r w:rsidRPr="00534F0C">
        <w:rPr>
          <w:rFonts w:hint="eastAsia"/>
          <w:rtl/>
        </w:rPr>
        <w:t>الذي</w:t>
      </w:r>
      <w:r w:rsidRPr="00534F0C">
        <w:rPr>
          <w:rtl/>
        </w:rPr>
        <w:t xml:space="preserve"> </w:t>
      </w:r>
      <w:r w:rsidRPr="00534F0C">
        <w:rPr>
          <w:rFonts w:hint="eastAsia"/>
          <w:rtl/>
        </w:rPr>
        <w:t>تقوم</w:t>
      </w:r>
      <w:r w:rsidRPr="00534F0C">
        <w:rPr>
          <w:rtl/>
        </w:rPr>
        <w:t xml:space="preserve"> </w:t>
      </w:r>
      <w:r w:rsidRPr="00534F0C">
        <w:rPr>
          <w:rFonts w:hint="eastAsia"/>
          <w:rtl/>
        </w:rPr>
        <w:t>دولته</w:t>
      </w:r>
      <w:r w:rsidRPr="00534F0C">
        <w:rPr>
          <w:rtl/>
        </w:rPr>
        <w:t xml:space="preserve"> </w:t>
      </w:r>
      <w:r w:rsidRPr="00534F0C">
        <w:rPr>
          <w:rFonts w:hint="eastAsia"/>
          <w:rtl/>
        </w:rPr>
        <w:t>على</w:t>
      </w:r>
      <w:r w:rsidRPr="00534F0C">
        <w:rPr>
          <w:rtl/>
        </w:rPr>
        <w:t xml:space="preserve"> </w:t>
      </w:r>
      <w:r w:rsidR="00725DA7" w:rsidRPr="00534F0C">
        <w:rPr>
          <w:rFonts w:hint="cs"/>
          <w:rtl/>
        </w:rPr>
        <w:t>أ</w:t>
      </w:r>
      <w:r w:rsidRPr="00534F0C">
        <w:rPr>
          <w:rFonts w:hint="eastAsia"/>
          <w:rtl/>
        </w:rPr>
        <w:t>يدي</w:t>
      </w:r>
      <w:r w:rsidRPr="00534F0C">
        <w:rPr>
          <w:rtl/>
        </w:rPr>
        <w:t xml:space="preserve"> </w:t>
      </w:r>
      <w:r w:rsidRPr="00534F0C">
        <w:rPr>
          <w:rFonts w:hint="eastAsia"/>
          <w:rtl/>
        </w:rPr>
        <w:t>العلماء</w:t>
      </w:r>
      <w:r w:rsidRPr="00534F0C">
        <w:rPr>
          <w:rtl/>
        </w:rPr>
        <w:t xml:space="preserve"> </w:t>
      </w:r>
      <w:r w:rsidRPr="00534F0C">
        <w:rPr>
          <w:rFonts w:hint="eastAsia"/>
          <w:rtl/>
        </w:rPr>
        <w:t>والحكماء</w:t>
      </w:r>
      <w:r w:rsidR="00725DA7" w:rsidRPr="00534F0C">
        <w:rPr>
          <w:rFonts w:hint="cs"/>
          <w:rtl/>
        </w:rPr>
        <w:t>؛</w:t>
      </w:r>
      <w:r w:rsidRPr="00534F0C">
        <w:rPr>
          <w:rtl/>
        </w:rPr>
        <w:t xml:space="preserve"> </w:t>
      </w:r>
      <w:r w:rsidRPr="00534F0C">
        <w:rPr>
          <w:rFonts w:hint="eastAsia"/>
          <w:rtl/>
        </w:rPr>
        <w:t>لتأسيس</w:t>
      </w:r>
      <w:r w:rsidRPr="00534F0C">
        <w:rPr>
          <w:rtl/>
        </w:rPr>
        <w:t xml:space="preserve"> (</w:t>
      </w:r>
      <w:r w:rsidRPr="00534F0C">
        <w:rPr>
          <w:rFonts w:hint="eastAsia"/>
          <w:rtl/>
        </w:rPr>
        <w:t>الجمهورية</w:t>
      </w:r>
      <w:r w:rsidRPr="00534F0C">
        <w:rPr>
          <w:rtl/>
        </w:rPr>
        <w:t xml:space="preserve">) </w:t>
      </w:r>
      <w:r w:rsidRPr="00534F0C">
        <w:rPr>
          <w:rFonts w:hint="eastAsia"/>
          <w:rtl/>
        </w:rPr>
        <w:t>التي</w:t>
      </w:r>
      <w:r w:rsidRPr="00534F0C">
        <w:rPr>
          <w:rtl/>
        </w:rPr>
        <w:t xml:space="preserve"> </w:t>
      </w:r>
      <w:r w:rsidRPr="00534F0C">
        <w:rPr>
          <w:rFonts w:hint="eastAsia"/>
          <w:rtl/>
        </w:rPr>
        <w:t>يحكمها</w:t>
      </w:r>
      <w:r w:rsidRPr="00534F0C">
        <w:rPr>
          <w:rtl/>
        </w:rPr>
        <w:t xml:space="preserve"> (</w:t>
      </w:r>
      <w:r w:rsidRPr="00534F0C">
        <w:rPr>
          <w:rFonts w:hint="eastAsia"/>
          <w:rtl/>
        </w:rPr>
        <w:t>الفلاسفة</w:t>
      </w:r>
      <w:r w:rsidRPr="00534F0C">
        <w:rPr>
          <w:rtl/>
        </w:rPr>
        <w:t>)</w:t>
      </w:r>
      <w:r w:rsidR="00725DA7" w:rsidRPr="00534F0C">
        <w:rPr>
          <w:rFonts w:hint="cs"/>
          <w:rtl/>
        </w:rPr>
        <w:t>؛</w:t>
      </w:r>
      <w:r w:rsidRPr="00534F0C">
        <w:rPr>
          <w:rtl/>
        </w:rPr>
        <w:t xml:space="preserve"> </w:t>
      </w:r>
      <w:r w:rsidRPr="00534F0C">
        <w:rPr>
          <w:rFonts w:hint="eastAsia"/>
          <w:rtl/>
        </w:rPr>
        <w:t>والتي</w:t>
      </w:r>
      <w:r w:rsidRPr="00534F0C">
        <w:rPr>
          <w:rtl/>
        </w:rPr>
        <w:t xml:space="preserve"> </w:t>
      </w:r>
      <w:r w:rsidRPr="00534F0C">
        <w:rPr>
          <w:rFonts w:hint="eastAsia"/>
          <w:rtl/>
        </w:rPr>
        <w:t>عبّ</w:t>
      </w:r>
      <w:r w:rsidR="00725DA7" w:rsidRPr="00534F0C">
        <w:rPr>
          <w:rFonts w:hint="cs"/>
          <w:rtl/>
        </w:rPr>
        <w:t>َ</w:t>
      </w:r>
      <w:r w:rsidRPr="00534F0C">
        <w:rPr>
          <w:rFonts w:hint="eastAsia"/>
          <w:rtl/>
        </w:rPr>
        <w:t>ر</w:t>
      </w:r>
      <w:r w:rsidRPr="00534F0C">
        <w:rPr>
          <w:rtl/>
        </w:rPr>
        <w:t xml:space="preserve"> </w:t>
      </w:r>
      <w:r w:rsidRPr="00534F0C">
        <w:rPr>
          <w:rFonts w:hint="eastAsia"/>
          <w:rtl/>
        </w:rPr>
        <w:t>عنها</w:t>
      </w:r>
      <w:r w:rsidRPr="00534F0C">
        <w:rPr>
          <w:rtl/>
        </w:rPr>
        <w:t xml:space="preserve"> </w:t>
      </w:r>
      <w:r w:rsidRPr="00534F0C">
        <w:rPr>
          <w:rFonts w:hint="eastAsia"/>
          <w:rtl/>
        </w:rPr>
        <w:t>المعلّ</w:t>
      </w:r>
      <w:r w:rsidR="00725DA7" w:rsidRPr="00534F0C">
        <w:rPr>
          <w:rFonts w:hint="cs"/>
          <w:rtl/>
        </w:rPr>
        <w:t>ِ</w:t>
      </w:r>
      <w:r w:rsidRPr="00534F0C">
        <w:rPr>
          <w:rFonts w:hint="eastAsia"/>
          <w:rtl/>
        </w:rPr>
        <w:t>م</w:t>
      </w:r>
      <w:r w:rsidRPr="00534F0C">
        <w:rPr>
          <w:rtl/>
        </w:rPr>
        <w:t xml:space="preserve"> </w:t>
      </w:r>
      <w:r w:rsidRPr="00534F0C">
        <w:rPr>
          <w:rFonts w:hint="eastAsia"/>
          <w:rtl/>
        </w:rPr>
        <w:t>الثاني</w:t>
      </w:r>
      <w:r w:rsidRPr="00534F0C">
        <w:rPr>
          <w:rtl/>
        </w:rPr>
        <w:t xml:space="preserve"> </w:t>
      </w:r>
      <w:r w:rsidRPr="00534F0C">
        <w:rPr>
          <w:rFonts w:hint="eastAsia"/>
          <w:rtl/>
        </w:rPr>
        <w:t>الفارابي</w:t>
      </w:r>
      <w:r w:rsidRPr="00534F0C">
        <w:rPr>
          <w:rtl/>
        </w:rPr>
        <w:t xml:space="preserve"> </w:t>
      </w:r>
      <w:r w:rsidRPr="00534F0C">
        <w:rPr>
          <w:rFonts w:hint="eastAsia"/>
          <w:rtl/>
        </w:rPr>
        <w:t>بـ (المدينة</w:t>
      </w:r>
      <w:r w:rsidRPr="00534F0C">
        <w:rPr>
          <w:rtl/>
        </w:rPr>
        <w:t xml:space="preserve"> </w:t>
      </w:r>
      <w:r w:rsidRPr="00534F0C">
        <w:rPr>
          <w:rFonts w:hint="eastAsia"/>
          <w:rtl/>
        </w:rPr>
        <w:t>الفاضلة</w:t>
      </w:r>
      <w:r w:rsidRPr="00534F0C">
        <w:rPr>
          <w:rtl/>
        </w:rPr>
        <w:t>)</w:t>
      </w:r>
      <w:r w:rsidR="00725DA7" w:rsidRPr="00534F0C">
        <w:rPr>
          <w:rFonts w:hint="cs"/>
          <w:rtl/>
        </w:rPr>
        <w:t>،</w:t>
      </w:r>
      <w:r w:rsidRPr="00534F0C">
        <w:rPr>
          <w:rtl/>
        </w:rPr>
        <w:t xml:space="preserve"> </w:t>
      </w:r>
      <w:r w:rsidRPr="00534F0C">
        <w:rPr>
          <w:rFonts w:hint="eastAsia"/>
          <w:rtl/>
        </w:rPr>
        <w:t>التي</w:t>
      </w:r>
      <w:r w:rsidRPr="00534F0C">
        <w:rPr>
          <w:rtl/>
        </w:rPr>
        <w:t xml:space="preserve"> </w:t>
      </w:r>
      <w:r w:rsidRPr="00534F0C">
        <w:rPr>
          <w:rFonts w:hint="eastAsia"/>
          <w:rtl/>
        </w:rPr>
        <w:t>يحكمها</w:t>
      </w:r>
      <w:r w:rsidRPr="00534F0C">
        <w:rPr>
          <w:rtl/>
        </w:rPr>
        <w:t xml:space="preserve"> (</w:t>
      </w:r>
      <w:r w:rsidRPr="00534F0C">
        <w:rPr>
          <w:rFonts w:hint="eastAsia"/>
          <w:rtl/>
        </w:rPr>
        <w:t>الإنسان</w:t>
      </w:r>
      <w:r w:rsidRPr="00534F0C">
        <w:rPr>
          <w:rtl/>
        </w:rPr>
        <w:t xml:space="preserve"> </w:t>
      </w:r>
      <w:r w:rsidRPr="00534F0C">
        <w:rPr>
          <w:rFonts w:hint="eastAsia"/>
          <w:rtl/>
        </w:rPr>
        <w:t>الكامل</w:t>
      </w:r>
      <w:r w:rsidRPr="00534F0C">
        <w:rPr>
          <w:rtl/>
        </w:rPr>
        <w:t>)</w:t>
      </w:r>
      <w:r w:rsidR="00725DA7" w:rsidRPr="00534F0C">
        <w:rPr>
          <w:rFonts w:hint="cs"/>
          <w:rtl/>
        </w:rPr>
        <w:t>؛</w:t>
      </w:r>
      <w:r w:rsidRPr="00534F0C">
        <w:rPr>
          <w:rtl/>
        </w:rPr>
        <w:t xml:space="preserve"> </w:t>
      </w:r>
      <w:r w:rsidRPr="00534F0C">
        <w:rPr>
          <w:rFonts w:hint="eastAsia"/>
          <w:rtl/>
        </w:rPr>
        <w:t>وعبّ</w:t>
      </w:r>
      <w:r w:rsidR="00725DA7" w:rsidRPr="00534F0C">
        <w:rPr>
          <w:rFonts w:hint="cs"/>
          <w:rtl/>
        </w:rPr>
        <w:t>َ</w:t>
      </w:r>
      <w:r w:rsidRPr="00534F0C">
        <w:rPr>
          <w:rFonts w:hint="eastAsia"/>
          <w:rtl/>
        </w:rPr>
        <w:t>ر</w:t>
      </w:r>
      <w:r w:rsidRPr="00534F0C">
        <w:rPr>
          <w:rtl/>
        </w:rPr>
        <w:t xml:space="preserve"> </w:t>
      </w:r>
      <w:r w:rsidRPr="00534F0C">
        <w:rPr>
          <w:rFonts w:hint="eastAsia"/>
          <w:rtl/>
        </w:rPr>
        <w:t>عنها</w:t>
      </w:r>
      <w:r w:rsidRPr="00534F0C">
        <w:rPr>
          <w:rtl/>
        </w:rPr>
        <w:t xml:space="preserve"> </w:t>
      </w:r>
      <w:r w:rsidRPr="00534F0C">
        <w:rPr>
          <w:rFonts w:hint="eastAsia"/>
          <w:rtl/>
        </w:rPr>
        <w:t>توماس</w:t>
      </w:r>
      <w:r w:rsidRPr="00534F0C">
        <w:rPr>
          <w:rtl/>
        </w:rPr>
        <w:t xml:space="preserve"> </w:t>
      </w:r>
      <w:r w:rsidRPr="00534F0C">
        <w:rPr>
          <w:rFonts w:hint="eastAsia"/>
          <w:rtl/>
        </w:rPr>
        <w:t>مور</w:t>
      </w:r>
      <w:r w:rsidRPr="00534F0C">
        <w:rPr>
          <w:rtl/>
        </w:rPr>
        <w:t xml:space="preserve"> </w:t>
      </w:r>
      <w:r w:rsidRPr="00534F0C">
        <w:rPr>
          <w:rFonts w:hint="eastAsia"/>
          <w:rtl/>
        </w:rPr>
        <w:t>بـ (جزيرة</w:t>
      </w:r>
      <w:r w:rsidRPr="00534F0C">
        <w:rPr>
          <w:rtl/>
        </w:rPr>
        <w:t xml:space="preserve"> </w:t>
      </w:r>
      <w:r w:rsidRPr="00534F0C">
        <w:rPr>
          <w:rFonts w:hint="eastAsia"/>
          <w:rtl/>
        </w:rPr>
        <w:t>طوبى</w:t>
      </w:r>
      <w:r w:rsidRPr="00534F0C">
        <w:rPr>
          <w:rtl/>
        </w:rPr>
        <w:t>)</w:t>
      </w:r>
      <w:r w:rsidR="00725DA7" w:rsidRPr="00534F0C">
        <w:rPr>
          <w:rFonts w:hint="cs"/>
          <w:rtl/>
        </w:rPr>
        <w:t>؛</w:t>
      </w:r>
      <w:r w:rsidRPr="00534F0C">
        <w:rPr>
          <w:rtl/>
        </w:rPr>
        <w:t xml:space="preserve"> </w:t>
      </w:r>
      <w:r w:rsidRPr="00534F0C">
        <w:rPr>
          <w:rFonts w:hint="eastAsia"/>
          <w:rtl/>
        </w:rPr>
        <w:t>وفرانسيس</w:t>
      </w:r>
      <w:r w:rsidRPr="00534F0C">
        <w:rPr>
          <w:rtl/>
        </w:rPr>
        <w:t xml:space="preserve"> </w:t>
      </w:r>
      <w:r w:rsidRPr="00534F0C">
        <w:rPr>
          <w:rFonts w:hint="eastAsia"/>
          <w:rtl/>
        </w:rPr>
        <w:t>بيكون</w:t>
      </w:r>
      <w:r w:rsidRPr="00534F0C">
        <w:rPr>
          <w:rtl/>
        </w:rPr>
        <w:t xml:space="preserve"> </w:t>
      </w:r>
      <w:r w:rsidRPr="00534F0C">
        <w:rPr>
          <w:rFonts w:hint="eastAsia"/>
          <w:rtl/>
        </w:rPr>
        <w:t>بـ (آتلانتا</w:t>
      </w:r>
      <w:r w:rsidRPr="00534F0C">
        <w:rPr>
          <w:rtl/>
        </w:rPr>
        <w:t xml:space="preserve"> </w:t>
      </w:r>
      <w:r w:rsidRPr="00534F0C">
        <w:rPr>
          <w:rFonts w:hint="eastAsia"/>
          <w:rtl/>
        </w:rPr>
        <w:t>الجديدة</w:t>
      </w:r>
      <w:r w:rsidRPr="00534F0C">
        <w:rPr>
          <w:rtl/>
        </w:rPr>
        <w:t>)</w:t>
      </w:r>
      <w:r w:rsidR="00725DA7" w:rsidRPr="00534F0C">
        <w:rPr>
          <w:rFonts w:hint="cs"/>
          <w:rtl/>
        </w:rPr>
        <w:t>؛</w:t>
      </w:r>
      <w:r w:rsidRPr="00534F0C">
        <w:rPr>
          <w:rtl/>
        </w:rPr>
        <w:t xml:space="preserve"> </w:t>
      </w:r>
      <w:r w:rsidRPr="00534F0C">
        <w:rPr>
          <w:rFonts w:hint="eastAsia"/>
          <w:rtl/>
        </w:rPr>
        <w:t>و</w:t>
      </w:r>
      <w:r w:rsidRPr="00534F0C">
        <w:rPr>
          <w:rFonts w:hint="cs"/>
          <w:rtl/>
        </w:rPr>
        <w:t xml:space="preserve">اسماها </w:t>
      </w:r>
      <w:r w:rsidRPr="00534F0C">
        <w:rPr>
          <w:rFonts w:hint="eastAsia"/>
          <w:rtl/>
        </w:rPr>
        <w:t>يوهان</w:t>
      </w:r>
      <w:r w:rsidRPr="00534F0C">
        <w:rPr>
          <w:rtl/>
        </w:rPr>
        <w:t xml:space="preserve"> </w:t>
      </w:r>
      <w:r w:rsidRPr="00534F0C">
        <w:rPr>
          <w:rFonts w:hint="eastAsia"/>
          <w:rtl/>
        </w:rPr>
        <w:t>بـ (المدينة</w:t>
      </w:r>
      <w:r w:rsidRPr="00534F0C">
        <w:rPr>
          <w:rtl/>
        </w:rPr>
        <w:t xml:space="preserve"> </w:t>
      </w:r>
      <w:r w:rsidRPr="00534F0C">
        <w:rPr>
          <w:rFonts w:hint="eastAsia"/>
          <w:rtl/>
        </w:rPr>
        <w:t>المسيحيّة</w:t>
      </w:r>
      <w:r w:rsidRPr="00534F0C">
        <w:rPr>
          <w:rtl/>
        </w:rPr>
        <w:t>)</w:t>
      </w:r>
      <w:r w:rsidR="00725DA7" w:rsidRPr="00534F0C">
        <w:rPr>
          <w:rFonts w:hint="cs"/>
          <w:rtl/>
        </w:rPr>
        <w:t>؛</w:t>
      </w:r>
      <w:r w:rsidRPr="00534F0C">
        <w:rPr>
          <w:rtl/>
        </w:rPr>
        <w:t xml:space="preserve"> </w:t>
      </w:r>
      <w:r w:rsidRPr="00534F0C">
        <w:rPr>
          <w:rFonts w:hint="eastAsia"/>
          <w:rtl/>
        </w:rPr>
        <w:t>وتوماز</w:t>
      </w:r>
      <w:r w:rsidRPr="00534F0C">
        <w:rPr>
          <w:rtl/>
        </w:rPr>
        <w:t xml:space="preserve"> </w:t>
      </w:r>
      <w:r w:rsidRPr="00534F0C">
        <w:rPr>
          <w:rFonts w:hint="eastAsia"/>
          <w:rtl/>
        </w:rPr>
        <w:t>كامبلا</w:t>
      </w:r>
      <w:r w:rsidRPr="00534F0C">
        <w:rPr>
          <w:rtl/>
        </w:rPr>
        <w:t xml:space="preserve"> </w:t>
      </w:r>
      <w:r w:rsidRPr="00534F0C">
        <w:rPr>
          <w:rFonts w:hint="eastAsia"/>
          <w:rtl/>
        </w:rPr>
        <w:t>بـ (مدينة</w:t>
      </w:r>
      <w:r w:rsidRPr="00534F0C">
        <w:rPr>
          <w:rtl/>
        </w:rPr>
        <w:t xml:space="preserve"> </w:t>
      </w:r>
      <w:r w:rsidRPr="00534F0C">
        <w:rPr>
          <w:rFonts w:hint="eastAsia"/>
          <w:rtl/>
        </w:rPr>
        <w:t>الشمس</w:t>
      </w:r>
      <w:r w:rsidRPr="00534F0C">
        <w:rPr>
          <w:rtl/>
        </w:rPr>
        <w:t>)</w:t>
      </w:r>
      <w:r w:rsidR="00725DA7" w:rsidRPr="00534F0C">
        <w:rPr>
          <w:rFonts w:hint="cs"/>
          <w:rtl/>
        </w:rPr>
        <w:t>؛</w:t>
      </w:r>
      <w:r w:rsidRPr="00534F0C">
        <w:rPr>
          <w:rtl/>
        </w:rPr>
        <w:t xml:space="preserve"> </w:t>
      </w:r>
      <w:r w:rsidRPr="00534F0C">
        <w:rPr>
          <w:rFonts w:hint="eastAsia"/>
          <w:rtl/>
        </w:rPr>
        <w:t>اذ</w:t>
      </w:r>
      <w:r w:rsidRPr="00534F0C">
        <w:rPr>
          <w:rtl/>
        </w:rPr>
        <w:t xml:space="preserve"> </w:t>
      </w:r>
      <w:r w:rsidRPr="00534F0C">
        <w:rPr>
          <w:rFonts w:hint="cs"/>
          <w:sz w:val="24"/>
          <w:szCs w:val="24"/>
          <w:rtl/>
        </w:rPr>
        <w:t>«</w:t>
      </w:r>
      <w:r w:rsidRPr="00534F0C">
        <w:rPr>
          <w:rFonts w:hint="eastAsia"/>
          <w:rtl/>
        </w:rPr>
        <w:t>يختلف</w:t>
      </w:r>
      <w:r w:rsidRPr="00534F0C">
        <w:rPr>
          <w:rtl/>
        </w:rPr>
        <w:t xml:space="preserve"> </w:t>
      </w:r>
      <w:r w:rsidRPr="00534F0C">
        <w:rPr>
          <w:rFonts w:hint="eastAsia"/>
          <w:rtl/>
        </w:rPr>
        <w:t>اسم</w:t>
      </w:r>
      <w:r w:rsidRPr="00534F0C">
        <w:rPr>
          <w:rtl/>
        </w:rPr>
        <w:t xml:space="preserve"> </w:t>
      </w:r>
      <w:r w:rsidRPr="00534F0C">
        <w:rPr>
          <w:rFonts w:hint="eastAsia"/>
          <w:rtl/>
        </w:rPr>
        <w:t>القائد</w:t>
      </w:r>
      <w:r w:rsidRPr="00534F0C">
        <w:rPr>
          <w:rtl/>
        </w:rPr>
        <w:t xml:space="preserve"> </w:t>
      </w:r>
      <w:r w:rsidRPr="00534F0C">
        <w:rPr>
          <w:rFonts w:hint="eastAsia"/>
          <w:rtl/>
        </w:rPr>
        <w:t>الملهم</w:t>
      </w:r>
      <w:r w:rsidRPr="00534F0C">
        <w:rPr>
          <w:rtl/>
        </w:rPr>
        <w:t xml:space="preserve"> </w:t>
      </w:r>
      <w:r w:rsidRPr="00534F0C">
        <w:rPr>
          <w:rFonts w:hint="eastAsia"/>
          <w:rtl/>
        </w:rPr>
        <w:t>الذي</w:t>
      </w:r>
      <w:r w:rsidRPr="00534F0C">
        <w:rPr>
          <w:rtl/>
        </w:rPr>
        <w:t xml:space="preserve"> </w:t>
      </w:r>
      <w:r w:rsidRPr="00534F0C">
        <w:rPr>
          <w:rFonts w:hint="eastAsia"/>
          <w:rtl/>
        </w:rPr>
        <w:t>يقود</w:t>
      </w:r>
      <w:r w:rsidRPr="00534F0C">
        <w:rPr>
          <w:rtl/>
        </w:rPr>
        <w:t xml:space="preserve"> </w:t>
      </w:r>
      <w:r w:rsidRPr="00534F0C">
        <w:rPr>
          <w:rFonts w:hint="eastAsia"/>
          <w:rtl/>
        </w:rPr>
        <w:t>هذه</w:t>
      </w:r>
      <w:r w:rsidRPr="00534F0C">
        <w:rPr>
          <w:rtl/>
        </w:rPr>
        <w:t xml:space="preserve"> </w:t>
      </w:r>
      <w:r w:rsidRPr="00534F0C">
        <w:rPr>
          <w:rFonts w:hint="eastAsia"/>
          <w:rtl/>
        </w:rPr>
        <w:t>المدن</w:t>
      </w:r>
      <w:r w:rsidRPr="00534F0C">
        <w:rPr>
          <w:rtl/>
        </w:rPr>
        <w:t xml:space="preserve"> </w:t>
      </w:r>
      <w:r w:rsidRPr="00534F0C">
        <w:rPr>
          <w:rFonts w:hint="eastAsia"/>
          <w:rtl/>
        </w:rPr>
        <w:t>عند</w:t>
      </w:r>
      <w:r w:rsidRPr="00534F0C">
        <w:rPr>
          <w:rtl/>
        </w:rPr>
        <w:t xml:space="preserve"> </w:t>
      </w:r>
      <w:r w:rsidRPr="00534F0C">
        <w:rPr>
          <w:rFonts w:hint="eastAsia"/>
          <w:rtl/>
        </w:rPr>
        <w:t>الجميع</w:t>
      </w:r>
      <w:r w:rsidRPr="00534F0C">
        <w:rPr>
          <w:rFonts w:hint="cs"/>
          <w:sz w:val="24"/>
          <w:szCs w:val="24"/>
          <w:rtl/>
        </w:rPr>
        <w:t>»</w:t>
      </w:r>
      <w:r w:rsidR="00725DA7" w:rsidRPr="00534F0C">
        <w:rPr>
          <w:rFonts w:hint="cs"/>
          <w:rtl/>
        </w:rPr>
        <w:t>.</w:t>
      </w:r>
      <w:r w:rsidRPr="00534F0C">
        <w:rPr>
          <w:rtl/>
        </w:rPr>
        <w:t xml:space="preserve"> </w:t>
      </w:r>
      <w:r w:rsidRPr="00534F0C">
        <w:rPr>
          <w:rFonts w:hint="cs"/>
          <w:sz w:val="24"/>
          <w:szCs w:val="24"/>
          <w:rtl/>
        </w:rPr>
        <w:t>«</w:t>
      </w:r>
      <w:r w:rsidRPr="00534F0C">
        <w:rPr>
          <w:rFonts w:hint="eastAsia"/>
          <w:rtl/>
        </w:rPr>
        <w:t>وقلّ</w:t>
      </w:r>
      <w:r w:rsidR="00725DA7" w:rsidRPr="00534F0C">
        <w:rPr>
          <w:rFonts w:hint="cs"/>
          <w:rtl/>
        </w:rPr>
        <w:t>َ</w:t>
      </w:r>
      <w:r w:rsidRPr="00534F0C">
        <w:rPr>
          <w:rFonts w:hint="eastAsia"/>
          <w:rtl/>
        </w:rPr>
        <w:t>ما</w:t>
      </w:r>
      <w:r w:rsidRPr="00534F0C">
        <w:rPr>
          <w:rtl/>
        </w:rPr>
        <w:t xml:space="preserve"> </w:t>
      </w:r>
      <w:r w:rsidRPr="00534F0C">
        <w:rPr>
          <w:rFonts w:hint="eastAsia"/>
          <w:rtl/>
        </w:rPr>
        <w:t>نجد</w:t>
      </w:r>
      <w:r w:rsidRPr="00534F0C">
        <w:rPr>
          <w:rtl/>
        </w:rPr>
        <w:t xml:space="preserve"> </w:t>
      </w:r>
      <w:r w:rsidRPr="00534F0C">
        <w:rPr>
          <w:rFonts w:hint="eastAsia"/>
          <w:rtl/>
        </w:rPr>
        <w:t>أحدا</w:t>
      </w:r>
      <w:r w:rsidR="00725DA7" w:rsidRPr="00534F0C">
        <w:rPr>
          <w:rFonts w:hint="cs"/>
          <w:rtl/>
        </w:rPr>
        <w:t>ً</w:t>
      </w:r>
      <w:r w:rsidRPr="00534F0C">
        <w:rPr>
          <w:rtl/>
        </w:rPr>
        <w:t xml:space="preserve"> </w:t>
      </w:r>
      <w:r w:rsidRPr="00534F0C">
        <w:rPr>
          <w:rFonts w:hint="eastAsia"/>
          <w:rtl/>
        </w:rPr>
        <w:t>من</w:t>
      </w:r>
      <w:r w:rsidRPr="00534F0C">
        <w:rPr>
          <w:rtl/>
        </w:rPr>
        <w:t xml:space="preserve"> </w:t>
      </w:r>
      <w:r w:rsidRPr="00534F0C">
        <w:rPr>
          <w:rFonts w:hint="eastAsia"/>
          <w:rtl/>
        </w:rPr>
        <w:t>الحكماء</w:t>
      </w:r>
      <w:r w:rsidRPr="00534F0C">
        <w:rPr>
          <w:rtl/>
        </w:rPr>
        <w:t xml:space="preserve"> </w:t>
      </w:r>
      <w:r w:rsidRPr="00534F0C">
        <w:rPr>
          <w:rFonts w:hint="eastAsia"/>
          <w:rtl/>
        </w:rPr>
        <w:t>على</w:t>
      </w:r>
      <w:r w:rsidRPr="00534F0C">
        <w:rPr>
          <w:rtl/>
        </w:rPr>
        <w:t xml:space="preserve"> </w:t>
      </w:r>
      <w:r w:rsidRPr="00534F0C">
        <w:rPr>
          <w:rFonts w:hint="eastAsia"/>
          <w:rtl/>
        </w:rPr>
        <w:t>مرّ</w:t>
      </w:r>
      <w:r w:rsidRPr="00534F0C">
        <w:rPr>
          <w:rtl/>
        </w:rPr>
        <w:t xml:space="preserve"> </w:t>
      </w:r>
      <w:r w:rsidRPr="00534F0C">
        <w:rPr>
          <w:rFonts w:hint="eastAsia"/>
          <w:rtl/>
        </w:rPr>
        <w:t>التاريخ</w:t>
      </w:r>
      <w:r w:rsidRPr="00534F0C">
        <w:rPr>
          <w:rtl/>
        </w:rPr>
        <w:t xml:space="preserve"> </w:t>
      </w:r>
      <w:r w:rsidRPr="00534F0C">
        <w:rPr>
          <w:rFonts w:hint="eastAsia"/>
          <w:rtl/>
        </w:rPr>
        <w:t>لم</w:t>
      </w:r>
      <w:r w:rsidRPr="00534F0C">
        <w:rPr>
          <w:rtl/>
        </w:rPr>
        <w:t xml:space="preserve"> </w:t>
      </w:r>
      <w:r w:rsidRPr="00534F0C">
        <w:rPr>
          <w:rFonts w:hint="eastAsia"/>
          <w:rtl/>
        </w:rPr>
        <w:t>يحاول</w:t>
      </w:r>
      <w:r w:rsidRPr="00534F0C">
        <w:rPr>
          <w:rtl/>
        </w:rPr>
        <w:t xml:space="preserve"> </w:t>
      </w:r>
      <w:r w:rsidRPr="00534F0C">
        <w:rPr>
          <w:rFonts w:hint="eastAsia"/>
          <w:rtl/>
        </w:rPr>
        <w:t>تخيّ</w:t>
      </w:r>
      <w:r w:rsidR="00725DA7" w:rsidRPr="00534F0C">
        <w:rPr>
          <w:rFonts w:hint="cs"/>
          <w:rtl/>
        </w:rPr>
        <w:t>ُ</w:t>
      </w:r>
      <w:r w:rsidRPr="00534F0C">
        <w:rPr>
          <w:rFonts w:hint="eastAsia"/>
          <w:rtl/>
        </w:rPr>
        <w:t>ل</w:t>
      </w:r>
      <w:r w:rsidRPr="00534F0C">
        <w:rPr>
          <w:rtl/>
        </w:rPr>
        <w:t xml:space="preserve"> </w:t>
      </w:r>
      <w:r w:rsidRPr="00534F0C">
        <w:rPr>
          <w:rFonts w:hint="eastAsia"/>
          <w:rtl/>
        </w:rPr>
        <w:t>المجتمع</w:t>
      </w:r>
      <w:r w:rsidRPr="00534F0C">
        <w:rPr>
          <w:rtl/>
        </w:rPr>
        <w:t xml:space="preserve"> </w:t>
      </w:r>
      <w:r w:rsidRPr="00534F0C">
        <w:rPr>
          <w:rFonts w:hint="eastAsia"/>
          <w:rtl/>
        </w:rPr>
        <w:t>المثالي</w:t>
      </w:r>
      <w:r w:rsidR="00725DA7" w:rsidRPr="00534F0C">
        <w:rPr>
          <w:rFonts w:hint="cs"/>
          <w:rtl/>
        </w:rPr>
        <w:t>ّ</w:t>
      </w:r>
      <w:r w:rsidRPr="00534F0C">
        <w:rPr>
          <w:rtl/>
        </w:rPr>
        <w:t xml:space="preserve"> </w:t>
      </w:r>
      <w:r w:rsidRPr="00534F0C">
        <w:rPr>
          <w:rFonts w:hint="eastAsia"/>
          <w:rtl/>
        </w:rPr>
        <w:t>الذي</w:t>
      </w:r>
      <w:r w:rsidRPr="00534F0C">
        <w:rPr>
          <w:rtl/>
        </w:rPr>
        <w:t xml:space="preserve"> </w:t>
      </w:r>
      <w:r w:rsidRPr="00534F0C">
        <w:rPr>
          <w:rFonts w:hint="eastAsia"/>
          <w:rtl/>
        </w:rPr>
        <w:t>يقوده</w:t>
      </w:r>
      <w:r w:rsidRPr="00534F0C">
        <w:rPr>
          <w:rtl/>
        </w:rPr>
        <w:t xml:space="preserve"> </w:t>
      </w:r>
      <w:r w:rsidRPr="00534F0C">
        <w:rPr>
          <w:rFonts w:hint="eastAsia"/>
          <w:rtl/>
        </w:rPr>
        <w:t>رجل</w:t>
      </w:r>
      <w:r w:rsidR="00725DA7" w:rsidRPr="00534F0C">
        <w:rPr>
          <w:rFonts w:hint="cs"/>
          <w:rtl/>
        </w:rPr>
        <w:t>ٌ</w:t>
      </w:r>
      <w:r w:rsidRPr="00534F0C">
        <w:rPr>
          <w:rtl/>
        </w:rPr>
        <w:t xml:space="preserve"> </w:t>
      </w:r>
      <w:r w:rsidRPr="00534F0C">
        <w:rPr>
          <w:rFonts w:hint="eastAsia"/>
          <w:rtl/>
        </w:rPr>
        <w:t>عظيم</w:t>
      </w:r>
      <w:r w:rsidRPr="00534F0C">
        <w:rPr>
          <w:rtl/>
        </w:rPr>
        <w:t xml:space="preserve"> </w:t>
      </w:r>
      <w:r w:rsidRPr="00534F0C">
        <w:rPr>
          <w:rFonts w:hint="eastAsia"/>
          <w:rtl/>
        </w:rPr>
        <w:t>ومثالي</w:t>
      </w:r>
      <w:r w:rsidR="00725DA7" w:rsidRPr="00534F0C">
        <w:rPr>
          <w:rFonts w:hint="cs"/>
          <w:rtl/>
        </w:rPr>
        <w:t>ّ</w:t>
      </w:r>
      <w:r w:rsidRPr="00534F0C">
        <w:rPr>
          <w:rtl/>
        </w:rPr>
        <w:t xml:space="preserve"> </w:t>
      </w:r>
      <w:r w:rsidRPr="00534F0C">
        <w:rPr>
          <w:rFonts w:hint="eastAsia"/>
          <w:rtl/>
        </w:rPr>
        <w:t>وحكيم</w:t>
      </w:r>
      <w:r w:rsidRPr="00534F0C">
        <w:rPr>
          <w:rFonts w:hint="cs"/>
          <w:sz w:val="24"/>
          <w:szCs w:val="24"/>
          <w:rtl/>
        </w:rPr>
        <w:t>»</w:t>
      </w:r>
      <w:r w:rsidRPr="00534F0C">
        <w:rPr>
          <w:vertAlign w:val="superscript"/>
          <w:rtl/>
        </w:rPr>
        <w:t>(</w:t>
      </w:r>
      <w:r w:rsidRPr="00534F0C">
        <w:rPr>
          <w:rStyle w:val="EndnoteReference"/>
          <w:rtl/>
        </w:rPr>
        <w:endnoteReference w:id="967"/>
      </w:r>
      <w:r w:rsidRPr="00534F0C">
        <w:rPr>
          <w:vertAlign w:val="superscript"/>
          <w:rtl/>
        </w:rPr>
        <w:t>)</w:t>
      </w:r>
      <w:r w:rsidRPr="00534F0C">
        <w:rPr>
          <w:rtl/>
        </w:rPr>
        <w:t xml:space="preserve">.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eastAsia"/>
          <w:color w:val="auto"/>
          <w:rtl/>
        </w:rPr>
        <w:t>فكرة</w:t>
      </w:r>
      <w:r w:rsidRPr="00534F0C">
        <w:rPr>
          <w:color w:val="auto"/>
          <w:rtl/>
        </w:rPr>
        <w:t xml:space="preserve"> </w:t>
      </w:r>
      <w:r w:rsidRPr="00534F0C">
        <w:rPr>
          <w:rFonts w:hint="eastAsia"/>
          <w:color w:val="auto"/>
          <w:rtl/>
        </w:rPr>
        <w:t>المهدوية</w:t>
      </w:r>
      <w:r w:rsidRPr="00534F0C">
        <w:rPr>
          <w:color w:val="auto"/>
          <w:rtl/>
        </w:rPr>
        <w:t xml:space="preserve"> </w:t>
      </w:r>
      <w:r w:rsidRPr="00534F0C">
        <w:rPr>
          <w:rFonts w:hint="eastAsia"/>
          <w:color w:val="auto"/>
          <w:rtl/>
        </w:rPr>
        <w:t>طموح</w:t>
      </w:r>
      <w:r w:rsidRPr="00534F0C">
        <w:rPr>
          <w:color w:val="auto"/>
          <w:rtl/>
        </w:rPr>
        <w:t xml:space="preserve"> </w:t>
      </w:r>
      <w:r w:rsidRPr="00534F0C">
        <w:rPr>
          <w:rFonts w:hint="eastAsia"/>
          <w:color w:val="auto"/>
          <w:rtl/>
        </w:rPr>
        <w:t>بشري</w:t>
      </w:r>
      <w:r w:rsidRPr="00534F0C">
        <w:rPr>
          <w:color w:val="auto"/>
          <w:rtl/>
        </w:rPr>
        <w:t xml:space="preserve"> </w:t>
      </w:r>
      <w:r w:rsidRPr="00534F0C">
        <w:rPr>
          <w:rFonts w:hint="eastAsia"/>
          <w:color w:val="auto"/>
          <w:rtl/>
        </w:rPr>
        <w:t>فطري</w:t>
      </w:r>
    </w:p>
    <w:p w:rsidR="00DF08F6" w:rsidRPr="00534F0C" w:rsidRDefault="00DF08F6" w:rsidP="00500774">
      <w:r w:rsidRPr="00534F0C">
        <w:rPr>
          <w:rFonts w:hint="cs"/>
          <w:rtl/>
        </w:rPr>
        <w:t>إ</w:t>
      </w:r>
      <w:r w:rsidRPr="00534F0C">
        <w:rPr>
          <w:rFonts w:hint="eastAsia"/>
          <w:rtl/>
        </w:rPr>
        <w:t>نّ</w:t>
      </w:r>
      <w:r w:rsidRPr="00534F0C">
        <w:rPr>
          <w:rtl/>
        </w:rPr>
        <w:t xml:space="preserve"> (</w:t>
      </w:r>
      <w:r w:rsidRPr="00534F0C">
        <w:rPr>
          <w:rFonts w:hint="eastAsia"/>
          <w:rtl/>
        </w:rPr>
        <w:t>المهدي</w:t>
      </w:r>
      <w:r w:rsidR="00725DA7" w:rsidRPr="00534F0C">
        <w:rPr>
          <w:rFonts w:hint="cs"/>
          <w:rtl/>
        </w:rPr>
        <w:t>ّ</w:t>
      </w:r>
      <w:r w:rsidRPr="00534F0C">
        <w:rPr>
          <w:rtl/>
        </w:rPr>
        <w:t xml:space="preserve">) </w:t>
      </w:r>
      <w:r w:rsidRPr="00534F0C">
        <w:rPr>
          <w:rFonts w:hint="eastAsia"/>
          <w:rtl/>
        </w:rPr>
        <w:t>الموعود</w:t>
      </w:r>
      <w:r w:rsidRPr="00534F0C">
        <w:rPr>
          <w:rtl/>
        </w:rPr>
        <w:t xml:space="preserve"> </w:t>
      </w:r>
      <w:r w:rsidRPr="00534F0C">
        <w:rPr>
          <w:sz w:val="24"/>
          <w:szCs w:val="24"/>
          <w:rtl/>
        </w:rPr>
        <w:t>«</w:t>
      </w:r>
      <w:r w:rsidRPr="00534F0C">
        <w:rPr>
          <w:rFonts w:hint="eastAsia"/>
          <w:rtl/>
        </w:rPr>
        <w:t>ليس</w:t>
      </w:r>
      <w:r w:rsidRPr="00534F0C">
        <w:rPr>
          <w:rtl/>
        </w:rPr>
        <w:t xml:space="preserve"> </w:t>
      </w:r>
      <w:r w:rsidRPr="00534F0C">
        <w:rPr>
          <w:rFonts w:hint="eastAsia"/>
          <w:rtl/>
        </w:rPr>
        <w:t>تجسيداً</w:t>
      </w:r>
      <w:r w:rsidRPr="00534F0C">
        <w:rPr>
          <w:rtl/>
        </w:rPr>
        <w:t xml:space="preserve"> </w:t>
      </w:r>
      <w:r w:rsidRPr="00534F0C">
        <w:rPr>
          <w:rFonts w:hint="eastAsia"/>
          <w:rtl/>
        </w:rPr>
        <w:t>لعقيدة</w:t>
      </w:r>
      <w:r w:rsidR="00E86041" w:rsidRPr="00534F0C">
        <w:rPr>
          <w:rFonts w:hint="cs"/>
          <w:rtl/>
        </w:rPr>
        <w:t>ٍ</w:t>
      </w:r>
      <w:r w:rsidRPr="00534F0C">
        <w:rPr>
          <w:rtl/>
        </w:rPr>
        <w:t xml:space="preserve"> </w:t>
      </w:r>
      <w:r w:rsidRPr="00534F0C">
        <w:rPr>
          <w:rFonts w:hint="eastAsia"/>
          <w:rtl/>
        </w:rPr>
        <w:t>إسلامية</w:t>
      </w:r>
      <w:r w:rsidRPr="00534F0C">
        <w:rPr>
          <w:rtl/>
        </w:rPr>
        <w:t xml:space="preserve"> </w:t>
      </w:r>
      <w:r w:rsidRPr="00534F0C">
        <w:rPr>
          <w:rFonts w:hint="eastAsia"/>
          <w:rtl/>
        </w:rPr>
        <w:t>ذات</w:t>
      </w:r>
      <w:r w:rsidRPr="00534F0C">
        <w:rPr>
          <w:rtl/>
        </w:rPr>
        <w:t xml:space="preserve"> </w:t>
      </w:r>
      <w:r w:rsidRPr="00534F0C">
        <w:rPr>
          <w:rFonts w:hint="eastAsia"/>
          <w:rtl/>
        </w:rPr>
        <w:t>طابع</w:t>
      </w:r>
      <w:r w:rsidRPr="00534F0C">
        <w:rPr>
          <w:rtl/>
        </w:rPr>
        <w:t xml:space="preserve"> </w:t>
      </w:r>
      <w:r w:rsidRPr="00534F0C">
        <w:rPr>
          <w:rFonts w:hint="eastAsia"/>
          <w:rtl/>
        </w:rPr>
        <w:t>ديني</w:t>
      </w:r>
      <w:r w:rsidR="00E86041" w:rsidRPr="00534F0C">
        <w:rPr>
          <w:rFonts w:hint="cs"/>
          <w:rtl/>
        </w:rPr>
        <w:t>ّ</w:t>
      </w:r>
      <w:r w:rsidRPr="00534F0C">
        <w:rPr>
          <w:rtl/>
        </w:rPr>
        <w:t xml:space="preserve"> </w:t>
      </w:r>
      <w:r w:rsidRPr="00534F0C">
        <w:rPr>
          <w:rFonts w:hint="eastAsia"/>
          <w:rtl/>
        </w:rPr>
        <w:t>فح</w:t>
      </w:r>
      <w:r w:rsidR="00E86041" w:rsidRPr="00534F0C">
        <w:rPr>
          <w:rFonts w:hint="cs"/>
          <w:rtl/>
        </w:rPr>
        <w:t>َ</w:t>
      </w:r>
      <w:r w:rsidRPr="00534F0C">
        <w:rPr>
          <w:rFonts w:hint="eastAsia"/>
          <w:rtl/>
        </w:rPr>
        <w:t>س</w:t>
      </w:r>
      <w:r w:rsidR="00E86041" w:rsidRPr="00534F0C">
        <w:rPr>
          <w:rFonts w:hint="cs"/>
          <w:rtl/>
        </w:rPr>
        <w:t>ْ</w:t>
      </w:r>
      <w:r w:rsidRPr="00534F0C">
        <w:rPr>
          <w:rFonts w:hint="eastAsia"/>
          <w:rtl/>
        </w:rPr>
        <w:t>ب، بل</w:t>
      </w:r>
      <w:r w:rsidRPr="00534F0C">
        <w:rPr>
          <w:rtl/>
        </w:rPr>
        <w:t xml:space="preserve"> </w:t>
      </w:r>
      <w:r w:rsidRPr="00534F0C">
        <w:rPr>
          <w:rFonts w:hint="eastAsia"/>
          <w:rtl/>
        </w:rPr>
        <w:t>هو</w:t>
      </w:r>
      <w:r w:rsidRPr="00534F0C">
        <w:rPr>
          <w:rtl/>
        </w:rPr>
        <w:t xml:space="preserve"> </w:t>
      </w:r>
      <w:r w:rsidRPr="00534F0C">
        <w:rPr>
          <w:rFonts w:hint="eastAsia"/>
          <w:rtl/>
        </w:rPr>
        <w:t>عنوان</w:t>
      </w:r>
      <w:r w:rsidR="00E86041" w:rsidRPr="00534F0C">
        <w:rPr>
          <w:rFonts w:hint="cs"/>
          <w:rtl/>
        </w:rPr>
        <w:t>ٌ</w:t>
      </w:r>
      <w:r w:rsidRPr="00534F0C">
        <w:rPr>
          <w:rtl/>
        </w:rPr>
        <w:t xml:space="preserve"> </w:t>
      </w:r>
      <w:r w:rsidRPr="00534F0C">
        <w:rPr>
          <w:rFonts w:hint="eastAsia"/>
          <w:rtl/>
        </w:rPr>
        <w:t>لطموح</w:t>
      </w:r>
      <w:r w:rsidR="00E86041" w:rsidRPr="00534F0C">
        <w:rPr>
          <w:rFonts w:hint="cs"/>
          <w:rtl/>
        </w:rPr>
        <w:t>ٍ</w:t>
      </w:r>
      <w:r w:rsidRPr="00534F0C">
        <w:rPr>
          <w:rtl/>
        </w:rPr>
        <w:t xml:space="preserve"> </w:t>
      </w:r>
      <w:r w:rsidRPr="00534F0C">
        <w:rPr>
          <w:rFonts w:hint="eastAsia"/>
          <w:rtl/>
        </w:rPr>
        <w:t>اتّ</w:t>
      </w:r>
      <w:r w:rsidR="00E86041" w:rsidRPr="00534F0C">
        <w:rPr>
          <w:rFonts w:hint="cs"/>
          <w:rtl/>
        </w:rPr>
        <w:t>َ</w:t>
      </w:r>
      <w:r w:rsidRPr="00534F0C">
        <w:rPr>
          <w:rFonts w:hint="eastAsia"/>
          <w:rtl/>
        </w:rPr>
        <w:t>جهت</w:t>
      </w:r>
      <w:r w:rsidRPr="00534F0C">
        <w:rPr>
          <w:rtl/>
        </w:rPr>
        <w:t xml:space="preserve"> </w:t>
      </w:r>
      <w:r w:rsidRPr="00534F0C">
        <w:rPr>
          <w:rFonts w:hint="eastAsia"/>
          <w:rtl/>
        </w:rPr>
        <w:t>إليه البشرية</w:t>
      </w:r>
      <w:r w:rsidRPr="00534F0C">
        <w:rPr>
          <w:rtl/>
        </w:rPr>
        <w:t xml:space="preserve"> </w:t>
      </w:r>
      <w:r w:rsidRPr="00534F0C">
        <w:rPr>
          <w:rFonts w:hint="eastAsia"/>
          <w:rtl/>
        </w:rPr>
        <w:t>بمختلف</w:t>
      </w:r>
      <w:r w:rsidRPr="00534F0C">
        <w:rPr>
          <w:rtl/>
        </w:rPr>
        <w:t xml:space="preserve"> </w:t>
      </w:r>
      <w:r w:rsidRPr="00534F0C">
        <w:rPr>
          <w:rFonts w:hint="eastAsia"/>
          <w:rtl/>
        </w:rPr>
        <w:t>أديانها</w:t>
      </w:r>
      <w:r w:rsidRPr="00534F0C">
        <w:rPr>
          <w:rtl/>
        </w:rPr>
        <w:t xml:space="preserve"> </w:t>
      </w:r>
      <w:r w:rsidRPr="00534F0C">
        <w:rPr>
          <w:rFonts w:hint="eastAsia"/>
          <w:rtl/>
        </w:rPr>
        <w:t>ومذاهبها، وصياغة</w:t>
      </w:r>
      <w:r w:rsidRPr="00534F0C">
        <w:rPr>
          <w:rtl/>
        </w:rPr>
        <w:t xml:space="preserve"> </w:t>
      </w:r>
      <w:r w:rsidRPr="00534F0C">
        <w:rPr>
          <w:rFonts w:hint="eastAsia"/>
          <w:rtl/>
        </w:rPr>
        <w:t>لإلهام</w:t>
      </w:r>
      <w:r w:rsidRPr="00534F0C">
        <w:rPr>
          <w:rtl/>
        </w:rPr>
        <w:t xml:space="preserve"> </w:t>
      </w:r>
      <w:r w:rsidRPr="00534F0C">
        <w:rPr>
          <w:rFonts w:hint="eastAsia"/>
          <w:rtl/>
        </w:rPr>
        <w:t>فطريّ، أدرك</w:t>
      </w:r>
      <w:r w:rsidRPr="00534F0C">
        <w:rPr>
          <w:rtl/>
        </w:rPr>
        <w:t xml:space="preserve"> </w:t>
      </w:r>
      <w:r w:rsidRPr="00534F0C">
        <w:rPr>
          <w:rFonts w:hint="eastAsia"/>
          <w:rtl/>
        </w:rPr>
        <w:t>الناس</w:t>
      </w:r>
      <w:r w:rsidRPr="00534F0C">
        <w:rPr>
          <w:rtl/>
        </w:rPr>
        <w:t xml:space="preserve"> </w:t>
      </w:r>
      <w:r w:rsidRPr="00534F0C">
        <w:rPr>
          <w:rFonts w:hint="eastAsia"/>
          <w:rtl/>
        </w:rPr>
        <w:t>من</w:t>
      </w:r>
      <w:r w:rsidRPr="00534F0C">
        <w:rPr>
          <w:rtl/>
        </w:rPr>
        <w:t xml:space="preserve"> </w:t>
      </w:r>
      <w:r w:rsidRPr="00534F0C">
        <w:rPr>
          <w:rFonts w:hint="eastAsia"/>
          <w:rtl/>
        </w:rPr>
        <w:t>خلاله</w:t>
      </w:r>
      <w:r w:rsidRPr="00534F0C">
        <w:rPr>
          <w:rtl/>
        </w:rPr>
        <w:t xml:space="preserve"> ـ </w:t>
      </w:r>
      <w:r w:rsidRPr="00534F0C">
        <w:rPr>
          <w:rFonts w:hint="eastAsia"/>
          <w:rtl/>
        </w:rPr>
        <w:t>على</w:t>
      </w:r>
      <w:r w:rsidRPr="00534F0C">
        <w:rPr>
          <w:rtl/>
        </w:rPr>
        <w:t xml:space="preserve"> </w:t>
      </w:r>
      <w:r w:rsidRPr="00534F0C">
        <w:rPr>
          <w:rFonts w:hint="eastAsia"/>
          <w:rtl/>
        </w:rPr>
        <w:t>الرغم</w:t>
      </w:r>
      <w:r w:rsidRPr="00534F0C">
        <w:rPr>
          <w:rtl/>
        </w:rPr>
        <w:t xml:space="preserve"> </w:t>
      </w:r>
      <w:r w:rsidRPr="00534F0C">
        <w:rPr>
          <w:rFonts w:hint="eastAsia"/>
          <w:rtl/>
        </w:rPr>
        <w:t>من</w:t>
      </w:r>
      <w:r w:rsidRPr="00534F0C">
        <w:rPr>
          <w:rtl/>
        </w:rPr>
        <w:t xml:space="preserve"> </w:t>
      </w:r>
      <w:r w:rsidRPr="00534F0C">
        <w:rPr>
          <w:rFonts w:hint="eastAsia"/>
          <w:rtl/>
        </w:rPr>
        <w:t>تنوّ</w:t>
      </w:r>
      <w:r w:rsidR="00E86041" w:rsidRPr="00534F0C">
        <w:rPr>
          <w:rFonts w:hint="cs"/>
          <w:rtl/>
        </w:rPr>
        <w:t>ُ</w:t>
      </w:r>
      <w:r w:rsidRPr="00534F0C">
        <w:rPr>
          <w:rFonts w:hint="eastAsia"/>
          <w:rtl/>
        </w:rPr>
        <w:t>ع</w:t>
      </w:r>
      <w:r w:rsidRPr="00534F0C">
        <w:rPr>
          <w:rtl/>
        </w:rPr>
        <w:t xml:space="preserve"> </w:t>
      </w:r>
      <w:r w:rsidRPr="00534F0C">
        <w:rPr>
          <w:rFonts w:hint="eastAsia"/>
          <w:rtl/>
        </w:rPr>
        <w:t>عقائدهم</w:t>
      </w:r>
      <w:r w:rsidRPr="00534F0C">
        <w:rPr>
          <w:rtl/>
        </w:rPr>
        <w:t xml:space="preserve"> </w:t>
      </w:r>
      <w:r w:rsidRPr="00534F0C">
        <w:rPr>
          <w:rFonts w:hint="eastAsia"/>
          <w:rtl/>
        </w:rPr>
        <w:t>ووسائلهم</w:t>
      </w:r>
      <w:r w:rsidRPr="00534F0C">
        <w:rPr>
          <w:rtl/>
        </w:rPr>
        <w:t xml:space="preserve"> </w:t>
      </w:r>
      <w:r w:rsidRPr="00534F0C">
        <w:rPr>
          <w:rFonts w:hint="eastAsia"/>
          <w:rtl/>
        </w:rPr>
        <w:t>إلى</w:t>
      </w:r>
      <w:r w:rsidRPr="00534F0C">
        <w:rPr>
          <w:rtl/>
        </w:rPr>
        <w:t xml:space="preserve"> </w:t>
      </w:r>
      <w:r w:rsidRPr="00534F0C">
        <w:rPr>
          <w:rFonts w:hint="eastAsia"/>
          <w:rtl/>
        </w:rPr>
        <w:t>الغيب</w:t>
      </w:r>
      <w:r w:rsidRPr="00534F0C">
        <w:rPr>
          <w:rtl/>
        </w:rPr>
        <w:t xml:space="preserve"> ـ </w:t>
      </w:r>
      <w:r w:rsidRPr="00534F0C">
        <w:rPr>
          <w:rFonts w:hint="eastAsia"/>
          <w:rtl/>
        </w:rPr>
        <w:t>أن</w:t>
      </w:r>
      <w:r w:rsidRPr="00534F0C">
        <w:rPr>
          <w:rtl/>
        </w:rPr>
        <w:t xml:space="preserve"> </w:t>
      </w:r>
      <w:r w:rsidRPr="00534F0C">
        <w:rPr>
          <w:rFonts w:hint="eastAsia"/>
          <w:rtl/>
        </w:rPr>
        <w:t>للإنسانية</w:t>
      </w:r>
      <w:r w:rsidRPr="00534F0C">
        <w:rPr>
          <w:rtl/>
        </w:rPr>
        <w:t xml:space="preserve"> </w:t>
      </w:r>
      <w:r w:rsidRPr="00534F0C">
        <w:rPr>
          <w:rFonts w:hint="eastAsia"/>
          <w:rtl/>
        </w:rPr>
        <w:t>يوماً</w:t>
      </w:r>
      <w:r w:rsidRPr="00534F0C">
        <w:rPr>
          <w:rtl/>
        </w:rPr>
        <w:t xml:space="preserve"> </w:t>
      </w:r>
      <w:r w:rsidRPr="00534F0C">
        <w:rPr>
          <w:rFonts w:hint="eastAsia"/>
          <w:rtl/>
        </w:rPr>
        <w:t>موعوداً</w:t>
      </w:r>
      <w:r w:rsidRPr="00534F0C">
        <w:rPr>
          <w:rtl/>
        </w:rPr>
        <w:t xml:space="preserve"> </w:t>
      </w:r>
      <w:r w:rsidRPr="00534F0C">
        <w:rPr>
          <w:rFonts w:hint="eastAsia"/>
          <w:rtl/>
        </w:rPr>
        <w:t>على</w:t>
      </w:r>
      <w:r w:rsidRPr="00534F0C">
        <w:rPr>
          <w:rtl/>
        </w:rPr>
        <w:t xml:space="preserve"> </w:t>
      </w:r>
      <w:r w:rsidRPr="00534F0C">
        <w:rPr>
          <w:rFonts w:hint="eastAsia"/>
          <w:rtl/>
        </w:rPr>
        <w:t>الأرض، تحقّ</w:t>
      </w:r>
      <w:r w:rsidR="00E86041" w:rsidRPr="00534F0C">
        <w:rPr>
          <w:rFonts w:hint="cs"/>
          <w:rtl/>
        </w:rPr>
        <w:t>ِ</w:t>
      </w:r>
      <w:r w:rsidRPr="00534F0C">
        <w:rPr>
          <w:rFonts w:hint="eastAsia"/>
          <w:rtl/>
        </w:rPr>
        <w:t>ق</w:t>
      </w:r>
      <w:r w:rsidRPr="00534F0C">
        <w:rPr>
          <w:rtl/>
        </w:rPr>
        <w:t xml:space="preserve"> </w:t>
      </w:r>
      <w:r w:rsidRPr="00534F0C">
        <w:rPr>
          <w:rFonts w:hint="eastAsia"/>
          <w:rtl/>
        </w:rPr>
        <w:t>فيه</w:t>
      </w:r>
      <w:r w:rsidRPr="00534F0C">
        <w:rPr>
          <w:rtl/>
        </w:rPr>
        <w:t xml:space="preserve"> </w:t>
      </w:r>
      <w:r w:rsidRPr="00534F0C">
        <w:rPr>
          <w:rFonts w:hint="eastAsia"/>
          <w:rtl/>
        </w:rPr>
        <w:t>رسالات</w:t>
      </w:r>
      <w:r w:rsidRPr="00534F0C">
        <w:rPr>
          <w:rtl/>
        </w:rPr>
        <w:t xml:space="preserve"> </w:t>
      </w:r>
      <w:r w:rsidRPr="00534F0C">
        <w:rPr>
          <w:rFonts w:hint="eastAsia"/>
          <w:rtl/>
        </w:rPr>
        <w:t>السماء</w:t>
      </w:r>
      <w:r w:rsidRPr="00534F0C">
        <w:rPr>
          <w:rtl/>
        </w:rPr>
        <w:t xml:space="preserve"> </w:t>
      </w:r>
      <w:r w:rsidRPr="00534F0C">
        <w:rPr>
          <w:rFonts w:hint="eastAsia"/>
          <w:rtl/>
        </w:rPr>
        <w:t>مغزاها</w:t>
      </w:r>
      <w:r w:rsidRPr="00534F0C">
        <w:rPr>
          <w:rtl/>
        </w:rPr>
        <w:t xml:space="preserve"> </w:t>
      </w:r>
      <w:r w:rsidRPr="00534F0C">
        <w:rPr>
          <w:rFonts w:hint="eastAsia"/>
          <w:rtl/>
        </w:rPr>
        <w:t>الكبير، وهدفها</w:t>
      </w:r>
      <w:r w:rsidRPr="00534F0C">
        <w:rPr>
          <w:rtl/>
        </w:rPr>
        <w:t xml:space="preserve"> </w:t>
      </w:r>
      <w:r w:rsidRPr="00534F0C">
        <w:rPr>
          <w:rFonts w:hint="eastAsia"/>
          <w:rtl/>
        </w:rPr>
        <w:t>النهائي، وتجد</w:t>
      </w:r>
      <w:r w:rsidRPr="00534F0C">
        <w:rPr>
          <w:rtl/>
        </w:rPr>
        <w:t xml:space="preserve"> </w:t>
      </w:r>
      <w:r w:rsidRPr="00534F0C">
        <w:rPr>
          <w:rFonts w:hint="eastAsia"/>
          <w:rtl/>
        </w:rPr>
        <w:t>فيه</w:t>
      </w:r>
      <w:r w:rsidRPr="00534F0C">
        <w:rPr>
          <w:rtl/>
        </w:rPr>
        <w:t xml:space="preserve"> </w:t>
      </w:r>
      <w:r w:rsidRPr="00534F0C">
        <w:rPr>
          <w:rFonts w:hint="eastAsia"/>
          <w:rtl/>
        </w:rPr>
        <w:t>المسيرة</w:t>
      </w:r>
      <w:r w:rsidRPr="00534F0C">
        <w:rPr>
          <w:rtl/>
        </w:rPr>
        <w:t xml:space="preserve"> </w:t>
      </w:r>
      <w:r w:rsidRPr="00534F0C">
        <w:rPr>
          <w:rFonts w:hint="eastAsia"/>
          <w:rtl/>
        </w:rPr>
        <w:t>المكدودة</w:t>
      </w:r>
      <w:r w:rsidRPr="00534F0C">
        <w:rPr>
          <w:rtl/>
        </w:rPr>
        <w:t xml:space="preserve"> </w:t>
      </w:r>
      <w:r w:rsidRPr="00534F0C">
        <w:rPr>
          <w:rFonts w:hint="eastAsia"/>
          <w:rtl/>
        </w:rPr>
        <w:t>للإنسان</w:t>
      </w:r>
      <w:r w:rsidRPr="00534F0C">
        <w:rPr>
          <w:rtl/>
        </w:rPr>
        <w:t xml:space="preserve"> </w:t>
      </w:r>
      <w:r w:rsidRPr="00534F0C">
        <w:rPr>
          <w:rFonts w:hint="eastAsia"/>
          <w:rtl/>
        </w:rPr>
        <w:t>على</w:t>
      </w:r>
      <w:r w:rsidRPr="00534F0C">
        <w:rPr>
          <w:rtl/>
        </w:rPr>
        <w:t xml:space="preserve"> </w:t>
      </w:r>
      <w:r w:rsidRPr="00534F0C">
        <w:rPr>
          <w:rFonts w:hint="eastAsia"/>
          <w:rtl/>
        </w:rPr>
        <w:t>مرّ</w:t>
      </w:r>
      <w:r w:rsidRPr="00534F0C">
        <w:rPr>
          <w:rtl/>
        </w:rPr>
        <w:t xml:space="preserve"> </w:t>
      </w:r>
      <w:r w:rsidRPr="00534F0C">
        <w:rPr>
          <w:rFonts w:hint="eastAsia"/>
          <w:rtl/>
        </w:rPr>
        <w:t>التاريخ</w:t>
      </w:r>
      <w:r w:rsidRPr="00534F0C">
        <w:rPr>
          <w:rtl/>
        </w:rPr>
        <w:t xml:space="preserve"> </w:t>
      </w:r>
      <w:r w:rsidRPr="00534F0C">
        <w:rPr>
          <w:rFonts w:hint="eastAsia"/>
          <w:rtl/>
        </w:rPr>
        <w:t>استقرارها</w:t>
      </w:r>
      <w:r w:rsidRPr="00534F0C">
        <w:rPr>
          <w:rtl/>
        </w:rPr>
        <w:t xml:space="preserve"> </w:t>
      </w:r>
      <w:r w:rsidRPr="00534F0C">
        <w:rPr>
          <w:rFonts w:hint="eastAsia"/>
          <w:rtl/>
        </w:rPr>
        <w:t>وطمأنينتها، بعد</w:t>
      </w:r>
      <w:r w:rsidRPr="00534F0C">
        <w:rPr>
          <w:rtl/>
        </w:rPr>
        <w:t xml:space="preserve"> </w:t>
      </w:r>
      <w:r w:rsidRPr="00534F0C">
        <w:rPr>
          <w:rFonts w:hint="eastAsia"/>
          <w:rtl/>
        </w:rPr>
        <w:t>عناء</w:t>
      </w:r>
      <w:r w:rsidR="00E86041" w:rsidRPr="00534F0C">
        <w:rPr>
          <w:rFonts w:hint="cs"/>
          <w:rtl/>
        </w:rPr>
        <w:t>ٍ</w:t>
      </w:r>
      <w:r w:rsidRPr="00534F0C">
        <w:rPr>
          <w:rtl/>
        </w:rPr>
        <w:t xml:space="preserve"> </w:t>
      </w:r>
      <w:r w:rsidRPr="00534F0C">
        <w:rPr>
          <w:rFonts w:hint="eastAsia"/>
          <w:rtl/>
        </w:rPr>
        <w:t>طويل</w:t>
      </w:r>
      <w:r w:rsidRPr="00534F0C">
        <w:rPr>
          <w:sz w:val="24"/>
          <w:szCs w:val="24"/>
          <w:rtl/>
        </w:rPr>
        <w:t>»</w:t>
      </w:r>
      <w:r w:rsidRPr="00534F0C">
        <w:rPr>
          <w:vertAlign w:val="superscript"/>
          <w:rtl/>
        </w:rPr>
        <w:t>(</w:t>
      </w:r>
      <w:r w:rsidRPr="00534F0C">
        <w:rPr>
          <w:rStyle w:val="EndnoteReference"/>
          <w:rtl/>
        </w:rPr>
        <w:endnoteReference w:id="968"/>
      </w:r>
      <w:r w:rsidRPr="00534F0C">
        <w:rPr>
          <w:vertAlign w:val="superscript"/>
          <w:rtl/>
        </w:rPr>
        <w:t>)</w:t>
      </w:r>
      <w:r w:rsidRPr="00534F0C">
        <w:rPr>
          <w:rFonts w:hint="cs"/>
          <w:rtl/>
        </w:rPr>
        <w:t xml:space="preserve">. </w:t>
      </w:r>
      <w:r w:rsidR="00E86041" w:rsidRPr="00534F0C">
        <w:rPr>
          <w:rFonts w:hint="cs"/>
          <w:rtl/>
        </w:rPr>
        <w:t>إ</w:t>
      </w:r>
      <w:r w:rsidRPr="00534F0C">
        <w:rPr>
          <w:rFonts w:hint="eastAsia"/>
          <w:rtl/>
        </w:rPr>
        <w:t>نّ</w:t>
      </w:r>
      <w:r w:rsidRPr="00534F0C">
        <w:rPr>
          <w:rtl/>
        </w:rPr>
        <w:t xml:space="preserve"> </w:t>
      </w:r>
      <w:r w:rsidRPr="00534F0C">
        <w:rPr>
          <w:rFonts w:hint="cs"/>
          <w:rtl/>
        </w:rPr>
        <w:t>ا</w:t>
      </w:r>
      <w:r w:rsidRPr="00534F0C">
        <w:rPr>
          <w:rFonts w:hint="eastAsia"/>
          <w:rtl/>
        </w:rPr>
        <w:t>ليهود</w:t>
      </w:r>
      <w:r w:rsidRPr="00534F0C">
        <w:rPr>
          <w:rtl/>
        </w:rPr>
        <w:t xml:space="preserve"> </w:t>
      </w:r>
      <w:r w:rsidRPr="00534F0C">
        <w:rPr>
          <w:rFonts w:hint="eastAsia"/>
          <w:rtl/>
        </w:rPr>
        <w:t>يؤمنون</w:t>
      </w:r>
      <w:r w:rsidRPr="00534F0C">
        <w:rPr>
          <w:rtl/>
        </w:rPr>
        <w:t xml:space="preserve"> </w:t>
      </w:r>
      <w:r w:rsidRPr="00534F0C">
        <w:rPr>
          <w:rFonts w:hint="eastAsia"/>
          <w:rtl/>
        </w:rPr>
        <w:t>بفكرة</w:t>
      </w:r>
      <w:r w:rsidRPr="00534F0C">
        <w:rPr>
          <w:rtl/>
        </w:rPr>
        <w:t xml:space="preserve"> (</w:t>
      </w:r>
      <w:r w:rsidRPr="00534F0C">
        <w:rPr>
          <w:rFonts w:hint="eastAsia"/>
          <w:rtl/>
        </w:rPr>
        <w:t>المخلّ</w:t>
      </w:r>
      <w:r w:rsidR="00E86041" w:rsidRPr="00534F0C">
        <w:rPr>
          <w:rFonts w:hint="cs"/>
          <w:rtl/>
        </w:rPr>
        <w:t>ِ</w:t>
      </w:r>
      <w:r w:rsidRPr="00534F0C">
        <w:rPr>
          <w:rFonts w:hint="eastAsia"/>
          <w:rtl/>
        </w:rPr>
        <w:t>ص</w:t>
      </w:r>
      <w:r w:rsidRPr="00534F0C">
        <w:rPr>
          <w:rtl/>
        </w:rPr>
        <w:t xml:space="preserve">) </w:t>
      </w:r>
      <w:r w:rsidRPr="00534F0C">
        <w:rPr>
          <w:rFonts w:hint="eastAsia"/>
          <w:rtl/>
        </w:rPr>
        <w:t>و</w:t>
      </w:r>
      <w:r w:rsidRPr="00534F0C">
        <w:rPr>
          <w:rtl/>
        </w:rPr>
        <w:t>(</w:t>
      </w:r>
      <w:r w:rsidRPr="00534F0C">
        <w:rPr>
          <w:rFonts w:hint="eastAsia"/>
          <w:rtl/>
        </w:rPr>
        <w:t>المنتظر</w:t>
      </w:r>
      <w:r w:rsidRPr="00534F0C">
        <w:rPr>
          <w:rtl/>
        </w:rPr>
        <w:t xml:space="preserve"> </w:t>
      </w:r>
      <w:r w:rsidRPr="00534F0C">
        <w:rPr>
          <w:rFonts w:hint="eastAsia"/>
          <w:rtl/>
        </w:rPr>
        <w:t>الموعود</w:t>
      </w:r>
      <w:r w:rsidRPr="00534F0C">
        <w:rPr>
          <w:rtl/>
        </w:rPr>
        <w:t xml:space="preserve">)، </w:t>
      </w:r>
      <w:r w:rsidRPr="00534F0C">
        <w:rPr>
          <w:sz w:val="24"/>
          <w:szCs w:val="24"/>
          <w:rtl/>
        </w:rPr>
        <w:t>«</w:t>
      </w:r>
      <w:r w:rsidRPr="00534F0C">
        <w:rPr>
          <w:rFonts w:hint="eastAsia"/>
          <w:rtl/>
        </w:rPr>
        <w:t>وهو</w:t>
      </w:r>
      <w:r w:rsidRPr="00534F0C">
        <w:rPr>
          <w:rtl/>
        </w:rPr>
        <w:t xml:space="preserve"> </w:t>
      </w:r>
      <w:r w:rsidRPr="00534F0C">
        <w:rPr>
          <w:rFonts w:hint="eastAsia"/>
          <w:rtl/>
        </w:rPr>
        <w:t>عادل</w:t>
      </w:r>
      <w:r w:rsidR="00E86041" w:rsidRPr="00534F0C">
        <w:rPr>
          <w:rFonts w:hint="cs"/>
          <w:rtl/>
        </w:rPr>
        <w:t>ٌ</w:t>
      </w:r>
      <w:r w:rsidRPr="00534F0C">
        <w:rPr>
          <w:rtl/>
        </w:rPr>
        <w:t xml:space="preserve"> </w:t>
      </w:r>
      <w:r w:rsidRPr="00534F0C">
        <w:rPr>
          <w:rFonts w:hint="eastAsia"/>
          <w:rtl/>
        </w:rPr>
        <w:t>ومنصور</w:t>
      </w:r>
      <w:r w:rsidRPr="00534F0C">
        <w:rPr>
          <w:rtl/>
        </w:rPr>
        <w:t xml:space="preserve"> </w:t>
      </w:r>
      <w:r w:rsidRPr="00534F0C">
        <w:rPr>
          <w:rFonts w:hint="eastAsia"/>
          <w:rtl/>
        </w:rPr>
        <w:t>ووديع</w:t>
      </w:r>
      <w:r w:rsidRPr="00534F0C">
        <w:rPr>
          <w:sz w:val="24"/>
          <w:szCs w:val="24"/>
          <w:rtl/>
        </w:rPr>
        <w:t>»</w:t>
      </w:r>
      <w:r w:rsidRPr="00534F0C">
        <w:rPr>
          <w:rFonts w:hint="cs"/>
          <w:rtl/>
        </w:rPr>
        <w:t xml:space="preserve">.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cs"/>
          <w:color w:val="auto"/>
          <w:rtl/>
        </w:rPr>
        <w:t>تمذهب القضية المهدوية</w:t>
      </w:r>
    </w:p>
    <w:p w:rsidR="00DF08F6" w:rsidRPr="00534F0C" w:rsidRDefault="00DF08F6" w:rsidP="00500774">
      <w:pPr>
        <w:rPr>
          <w:rtl/>
        </w:rPr>
      </w:pPr>
      <w:r w:rsidRPr="00534F0C">
        <w:rPr>
          <w:rFonts w:hint="cs"/>
          <w:rtl/>
        </w:rPr>
        <w:t>يحسن بنا</w:t>
      </w:r>
      <w:r w:rsidR="00E86041" w:rsidRPr="00534F0C">
        <w:rPr>
          <w:rFonts w:hint="cs"/>
          <w:rtl/>
        </w:rPr>
        <w:t>،</w:t>
      </w:r>
      <w:r w:rsidRPr="00534F0C">
        <w:rPr>
          <w:rFonts w:hint="cs"/>
          <w:rtl/>
        </w:rPr>
        <w:t xml:space="preserve"> ونحن نبحث عن مستقبل البشرية المتمث</w:t>
      </w:r>
      <w:r w:rsidR="00E86041" w:rsidRPr="00534F0C">
        <w:rPr>
          <w:rFonts w:hint="cs"/>
          <w:rtl/>
        </w:rPr>
        <w:t>ِّ</w:t>
      </w:r>
      <w:r w:rsidRPr="00534F0C">
        <w:rPr>
          <w:rFonts w:hint="cs"/>
          <w:rtl/>
        </w:rPr>
        <w:t>ل بالدولة العالمية العادلة بقيادة الإمام المهدي</w:t>
      </w:r>
      <w:r w:rsidR="00E86041" w:rsidRPr="00534F0C">
        <w:rPr>
          <w:rFonts w:hint="cs"/>
          <w:rtl/>
        </w:rPr>
        <w:t>ّ ونزول عيسى بن مريم</w:t>
      </w:r>
      <w:r w:rsidR="009812A9" w:rsidRPr="00534F0C">
        <w:rPr>
          <w:rFonts w:cs="Mosawi" w:hint="cs"/>
          <w:rtl/>
        </w:rPr>
        <w:t>’</w:t>
      </w:r>
      <w:r w:rsidRPr="00534F0C">
        <w:rPr>
          <w:rFonts w:hint="cs"/>
          <w:rtl/>
        </w:rPr>
        <w:t>، أن نسج</w:t>
      </w:r>
      <w:r w:rsidR="00E86041" w:rsidRPr="00534F0C">
        <w:rPr>
          <w:rFonts w:hint="cs"/>
          <w:rtl/>
        </w:rPr>
        <w:t>ِّ</w:t>
      </w:r>
      <w:r w:rsidRPr="00534F0C">
        <w:rPr>
          <w:rFonts w:hint="cs"/>
          <w:rtl/>
        </w:rPr>
        <w:t>ل ملاحظة</w:t>
      </w:r>
      <w:r w:rsidR="00E86041" w:rsidRPr="00534F0C">
        <w:rPr>
          <w:rFonts w:hint="cs"/>
          <w:rtl/>
        </w:rPr>
        <w:t>ً</w:t>
      </w:r>
      <w:r w:rsidRPr="00534F0C">
        <w:rPr>
          <w:rFonts w:hint="cs"/>
          <w:rtl/>
        </w:rPr>
        <w:t xml:space="preserve"> مهمة وخطيرة</w:t>
      </w:r>
      <w:r w:rsidR="00E86041" w:rsidRPr="00534F0C">
        <w:rPr>
          <w:rFonts w:hint="cs"/>
          <w:rtl/>
        </w:rPr>
        <w:t>،</w:t>
      </w:r>
      <w:r w:rsidRPr="00534F0C">
        <w:rPr>
          <w:rFonts w:hint="cs"/>
          <w:rtl/>
        </w:rPr>
        <w:t xml:space="preserve"> أشار إليها العديد من المفك</w:t>
      </w:r>
      <w:r w:rsidR="00E86041" w:rsidRPr="00534F0C">
        <w:rPr>
          <w:rFonts w:hint="cs"/>
          <w:rtl/>
        </w:rPr>
        <w:t>ِّ</w:t>
      </w:r>
      <w:r w:rsidRPr="00534F0C">
        <w:rPr>
          <w:rFonts w:hint="cs"/>
          <w:rtl/>
        </w:rPr>
        <w:t>رين القدماء والمعاصرين، وهي ظاهرة تمذهب قضايا إسلامية عامّة، وجعلها وكأنّها تخص</w:t>
      </w:r>
      <w:r w:rsidR="00E86041" w:rsidRPr="00534F0C">
        <w:rPr>
          <w:rFonts w:hint="cs"/>
          <w:rtl/>
        </w:rPr>
        <w:t>ّ</w:t>
      </w:r>
      <w:r w:rsidRPr="00534F0C">
        <w:rPr>
          <w:rFonts w:hint="cs"/>
          <w:rtl/>
        </w:rPr>
        <w:t xml:space="preserve"> الشيعة فح</w:t>
      </w:r>
      <w:r w:rsidR="00E86041" w:rsidRPr="00534F0C">
        <w:rPr>
          <w:rFonts w:hint="cs"/>
          <w:rtl/>
        </w:rPr>
        <w:t>َ</w:t>
      </w:r>
      <w:r w:rsidRPr="00534F0C">
        <w:rPr>
          <w:rFonts w:hint="cs"/>
          <w:rtl/>
        </w:rPr>
        <w:t>س</w:t>
      </w:r>
      <w:r w:rsidR="00E86041" w:rsidRPr="00534F0C">
        <w:rPr>
          <w:rFonts w:hint="cs"/>
          <w:rtl/>
        </w:rPr>
        <w:t>ْ</w:t>
      </w:r>
      <w:r w:rsidRPr="00534F0C">
        <w:rPr>
          <w:rFonts w:hint="cs"/>
          <w:rtl/>
        </w:rPr>
        <w:t>ب، ولا علاقة لها بالإسلام قرآنا</w:t>
      </w:r>
      <w:r w:rsidR="00E86041" w:rsidRPr="00534F0C">
        <w:rPr>
          <w:rFonts w:hint="cs"/>
          <w:rtl/>
        </w:rPr>
        <w:t>ً</w:t>
      </w:r>
      <w:r w:rsidRPr="00534F0C">
        <w:rPr>
          <w:rFonts w:hint="cs"/>
          <w:rtl/>
        </w:rPr>
        <w:t xml:space="preserve"> وسن</w:t>
      </w:r>
      <w:r w:rsidR="00E86041" w:rsidRPr="00534F0C">
        <w:rPr>
          <w:rFonts w:hint="cs"/>
          <w:rtl/>
        </w:rPr>
        <w:t>ّ</w:t>
      </w:r>
      <w:r w:rsidRPr="00534F0C">
        <w:rPr>
          <w:rFonts w:hint="cs"/>
          <w:rtl/>
        </w:rPr>
        <w:t>ة نبوية</w:t>
      </w:r>
      <w:r w:rsidR="00E86041" w:rsidRPr="00534F0C">
        <w:rPr>
          <w:rFonts w:hint="cs"/>
          <w:rtl/>
        </w:rPr>
        <w:t>.</w:t>
      </w:r>
      <w:r w:rsidRPr="00534F0C">
        <w:rPr>
          <w:rFonts w:hint="cs"/>
          <w:rtl/>
        </w:rPr>
        <w:t xml:space="preserve"> </w:t>
      </w:r>
    </w:p>
    <w:p w:rsidR="00DF08F6" w:rsidRPr="00534F0C" w:rsidRDefault="00DF08F6" w:rsidP="00500774">
      <w:pPr>
        <w:rPr>
          <w:rtl/>
        </w:rPr>
      </w:pPr>
      <w:r w:rsidRPr="00534F0C">
        <w:rPr>
          <w:rFonts w:hint="cs"/>
          <w:rtl/>
        </w:rPr>
        <w:t xml:space="preserve">إنّ (تمذهب) الكثير من القضايا الإسلامية العامّة التي قد </w:t>
      </w:r>
      <w:r w:rsidRPr="00534F0C">
        <w:rPr>
          <w:rFonts w:hint="cs"/>
          <w:sz w:val="24"/>
          <w:szCs w:val="24"/>
          <w:rtl/>
        </w:rPr>
        <w:t>«</w:t>
      </w:r>
      <w:r w:rsidRPr="00534F0C">
        <w:rPr>
          <w:rFonts w:hint="eastAsia"/>
          <w:rtl/>
        </w:rPr>
        <w:t>ص</w:t>
      </w:r>
      <w:r w:rsidRPr="00534F0C">
        <w:rPr>
          <w:rFonts w:hint="cs"/>
          <w:rtl/>
        </w:rPr>
        <w:t>ُ</w:t>
      </w:r>
      <w:r w:rsidRPr="00534F0C">
        <w:rPr>
          <w:rFonts w:hint="eastAsia"/>
          <w:rtl/>
        </w:rPr>
        <w:t>بغت</w:t>
      </w:r>
      <w:r w:rsidRPr="00534F0C">
        <w:rPr>
          <w:rtl/>
        </w:rPr>
        <w:t xml:space="preserve"> </w:t>
      </w:r>
      <w:r w:rsidRPr="00534F0C">
        <w:rPr>
          <w:rFonts w:hint="eastAsia"/>
          <w:rtl/>
        </w:rPr>
        <w:t>بطابع</w:t>
      </w:r>
      <w:r w:rsidRPr="00534F0C">
        <w:rPr>
          <w:rtl/>
        </w:rPr>
        <w:t xml:space="preserve"> </w:t>
      </w:r>
      <w:r w:rsidRPr="00534F0C">
        <w:rPr>
          <w:rFonts w:hint="eastAsia"/>
          <w:rtl/>
        </w:rPr>
        <w:t>مذهبي</w:t>
      </w:r>
      <w:r w:rsidRPr="00534F0C">
        <w:rPr>
          <w:rtl/>
        </w:rPr>
        <w:t xml:space="preserve"> </w:t>
      </w:r>
      <w:r w:rsidRPr="00534F0C">
        <w:rPr>
          <w:rFonts w:hint="eastAsia"/>
          <w:rtl/>
        </w:rPr>
        <w:t>أو</w:t>
      </w:r>
      <w:r w:rsidRPr="00534F0C">
        <w:rPr>
          <w:rtl/>
        </w:rPr>
        <w:t xml:space="preserve"> </w:t>
      </w:r>
      <w:r w:rsidRPr="00534F0C">
        <w:rPr>
          <w:rFonts w:hint="eastAsia"/>
          <w:rtl/>
        </w:rPr>
        <w:t>طائفي</w:t>
      </w:r>
      <w:r w:rsidR="00E86041" w:rsidRPr="00534F0C">
        <w:rPr>
          <w:rFonts w:hint="cs"/>
          <w:rtl/>
        </w:rPr>
        <w:t>؛</w:t>
      </w:r>
      <w:r w:rsidRPr="00534F0C">
        <w:rPr>
          <w:rFonts w:hint="eastAsia"/>
          <w:rtl/>
        </w:rPr>
        <w:t xml:space="preserve"> بسبب</w:t>
      </w:r>
      <w:r w:rsidRPr="00534F0C">
        <w:rPr>
          <w:rtl/>
        </w:rPr>
        <w:t xml:space="preserve"> </w:t>
      </w:r>
      <w:r w:rsidRPr="00534F0C">
        <w:rPr>
          <w:rFonts w:hint="eastAsia"/>
          <w:rtl/>
        </w:rPr>
        <w:t>عوامل</w:t>
      </w:r>
      <w:r w:rsidRPr="00534F0C">
        <w:rPr>
          <w:rtl/>
        </w:rPr>
        <w:t xml:space="preserve"> </w:t>
      </w:r>
      <w:r w:rsidRPr="00534F0C">
        <w:rPr>
          <w:rFonts w:hint="eastAsia"/>
          <w:rtl/>
        </w:rPr>
        <w:t>معينة، طرأت</w:t>
      </w:r>
      <w:r w:rsidRPr="00534F0C">
        <w:rPr>
          <w:rtl/>
        </w:rPr>
        <w:t xml:space="preserve"> </w:t>
      </w:r>
      <w:r w:rsidRPr="00534F0C">
        <w:rPr>
          <w:rFonts w:hint="eastAsia"/>
          <w:rtl/>
        </w:rPr>
        <w:t>عليها، فق</w:t>
      </w:r>
      <w:r w:rsidRPr="00534F0C">
        <w:rPr>
          <w:rFonts w:hint="cs"/>
          <w:rtl/>
        </w:rPr>
        <w:t>َ</w:t>
      </w:r>
      <w:r w:rsidRPr="00534F0C">
        <w:rPr>
          <w:rFonts w:hint="eastAsia"/>
          <w:rtl/>
        </w:rPr>
        <w:t>و</w:t>
      </w:r>
      <w:r w:rsidR="00E86041" w:rsidRPr="00534F0C">
        <w:rPr>
          <w:rFonts w:hint="cs"/>
          <w:rtl/>
        </w:rPr>
        <w:t>ْ</w:t>
      </w:r>
      <w:r w:rsidRPr="00534F0C">
        <w:rPr>
          <w:rFonts w:hint="eastAsia"/>
          <w:rtl/>
        </w:rPr>
        <w:t>ل</w:t>
      </w:r>
      <w:r w:rsidR="00C97B28" w:rsidRPr="00534F0C">
        <w:rPr>
          <w:rFonts w:hint="cs"/>
          <w:rtl/>
        </w:rPr>
        <w:t>َ</w:t>
      </w:r>
      <w:r w:rsidRPr="00534F0C">
        <w:rPr>
          <w:rFonts w:hint="eastAsia"/>
          <w:rtl/>
        </w:rPr>
        <w:t>ب</w:t>
      </w:r>
      <w:r w:rsidR="00C97B28" w:rsidRPr="00534F0C">
        <w:rPr>
          <w:rFonts w:hint="cs"/>
          <w:rtl/>
        </w:rPr>
        <w:t>َ</w:t>
      </w:r>
      <w:r w:rsidRPr="00534F0C">
        <w:rPr>
          <w:rFonts w:hint="eastAsia"/>
          <w:rtl/>
        </w:rPr>
        <w:t>ت</w:t>
      </w:r>
      <w:r w:rsidR="00C97B28" w:rsidRPr="00534F0C">
        <w:rPr>
          <w:rFonts w:hint="cs"/>
          <w:rtl/>
        </w:rPr>
        <w:t>ْ</w:t>
      </w:r>
      <w:r w:rsidRPr="00534F0C">
        <w:rPr>
          <w:rFonts w:hint="eastAsia"/>
          <w:rtl/>
        </w:rPr>
        <w:t>ها</w:t>
      </w:r>
      <w:r w:rsidRPr="00534F0C">
        <w:rPr>
          <w:rtl/>
        </w:rPr>
        <w:t xml:space="preserve"> </w:t>
      </w:r>
      <w:r w:rsidRPr="00534F0C">
        <w:rPr>
          <w:rFonts w:hint="eastAsia"/>
          <w:rtl/>
        </w:rPr>
        <w:t>في</w:t>
      </w:r>
      <w:r w:rsidRPr="00534F0C">
        <w:rPr>
          <w:rtl/>
        </w:rPr>
        <w:t xml:space="preserve"> </w:t>
      </w:r>
      <w:r w:rsidRPr="00534F0C">
        <w:rPr>
          <w:rFonts w:hint="eastAsia"/>
          <w:rtl/>
        </w:rPr>
        <w:t>إطار</w:t>
      </w:r>
      <w:r w:rsidRPr="00534F0C">
        <w:rPr>
          <w:rtl/>
        </w:rPr>
        <w:t xml:space="preserve"> </w:t>
      </w:r>
      <w:r w:rsidRPr="00534F0C">
        <w:rPr>
          <w:rFonts w:hint="eastAsia"/>
          <w:rtl/>
        </w:rPr>
        <w:t>ذلك</w:t>
      </w:r>
      <w:r w:rsidRPr="00534F0C">
        <w:rPr>
          <w:rtl/>
        </w:rPr>
        <w:t xml:space="preserve"> </w:t>
      </w:r>
      <w:r w:rsidRPr="00534F0C">
        <w:rPr>
          <w:rFonts w:hint="eastAsia"/>
          <w:rtl/>
        </w:rPr>
        <w:t>المذهب، أو</w:t>
      </w:r>
      <w:r w:rsidRPr="00534F0C">
        <w:rPr>
          <w:rtl/>
        </w:rPr>
        <w:t xml:space="preserve"> </w:t>
      </w:r>
      <w:r w:rsidRPr="00534F0C">
        <w:rPr>
          <w:rFonts w:hint="eastAsia"/>
          <w:rtl/>
        </w:rPr>
        <w:t>نطاق</w:t>
      </w:r>
      <w:r w:rsidRPr="00534F0C">
        <w:rPr>
          <w:rtl/>
        </w:rPr>
        <w:t xml:space="preserve"> </w:t>
      </w:r>
      <w:r w:rsidRPr="00534F0C">
        <w:rPr>
          <w:rFonts w:hint="eastAsia"/>
          <w:rtl/>
        </w:rPr>
        <w:t>تلك</w:t>
      </w:r>
      <w:r w:rsidRPr="00534F0C">
        <w:rPr>
          <w:rtl/>
        </w:rPr>
        <w:t xml:space="preserve"> </w:t>
      </w:r>
      <w:r w:rsidRPr="00534F0C">
        <w:rPr>
          <w:rFonts w:hint="eastAsia"/>
          <w:rtl/>
        </w:rPr>
        <w:t>الطائفة</w:t>
      </w:r>
      <w:r w:rsidRPr="00534F0C">
        <w:rPr>
          <w:rtl/>
        </w:rPr>
        <w:t>.</w:t>
      </w:r>
      <w:r w:rsidR="00E86041" w:rsidRPr="00534F0C">
        <w:rPr>
          <w:rFonts w:hint="cs"/>
          <w:rtl/>
        </w:rPr>
        <w:t>.</w:t>
      </w:r>
      <w:r w:rsidRPr="00534F0C">
        <w:rPr>
          <w:rtl/>
        </w:rPr>
        <w:t>.</w:t>
      </w:r>
      <w:r w:rsidR="00C97B28" w:rsidRPr="00534F0C">
        <w:rPr>
          <w:rFonts w:hint="cs"/>
          <w:rtl/>
        </w:rPr>
        <w:t>،</w:t>
      </w:r>
      <w:r w:rsidRPr="00534F0C">
        <w:rPr>
          <w:rtl/>
        </w:rPr>
        <w:t xml:space="preserve"> </w:t>
      </w:r>
      <w:r w:rsidRPr="00534F0C">
        <w:rPr>
          <w:rFonts w:hint="eastAsia"/>
          <w:rtl/>
        </w:rPr>
        <w:t>أفقدها</w:t>
      </w:r>
      <w:r w:rsidRPr="00534F0C">
        <w:rPr>
          <w:rtl/>
        </w:rPr>
        <w:t xml:space="preserve"> </w:t>
      </w:r>
      <w:r w:rsidRPr="00534F0C">
        <w:rPr>
          <w:rFonts w:hint="eastAsia"/>
          <w:rtl/>
        </w:rPr>
        <w:t>طابعها</w:t>
      </w:r>
      <w:r w:rsidRPr="00534F0C">
        <w:rPr>
          <w:rtl/>
        </w:rPr>
        <w:t xml:space="preserve"> </w:t>
      </w:r>
      <w:r w:rsidRPr="00534F0C">
        <w:rPr>
          <w:rFonts w:hint="eastAsia"/>
          <w:rtl/>
        </w:rPr>
        <w:t>العام، بصفتها</w:t>
      </w:r>
      <w:r w:rsidRPr="00534F0C">
        <w:rPr>
          <w:rtl/>
        </w:rPr>
        <w:t xml:space="preserve"> </w:t>
      </w:r>
      <w:r w:rsidRPr="00534F0C">
        <w:rPr>
          <w:rFonts w:hint="eastAsia"/>
          <w:rtl/>
        </w:rPr>
        <w:t>عقيدة</w:t>
      </w:r>
      <w:r w:rsidR="00E86041" w:rsidRPr="00534F0C">
        <w:rPr>
          <w:rFonts w:hint="cs"/>
          <w:rtl/>
        </w:rPr>
        <w:t>ً</w:t>
      </w:r>
      <w:r w:rsidRPr="00534F0C">
        <w:rPr>
          <w:rtl/>
        </w:rPr>
        <w:t xml:space="preserve"> </w:t>
      </w:r>
      <w:r w:rsidRPr="00534F0C">
        <w:rPr>
          <w:rFonts w:hint="eastAsia"/>
          <w:rtl/>
        </w:rPr>
        <w:t>إسلامية</w:t>
      </w:r>
      <w:r w:rsidRPr="00534F0C">
        <w:rPr>
          <w:rtl/>
        </w:rPr>
        <w:t xml:space="preserve"> </w:t>
      </w:r>
      <w:r w:rsidRPr="00534F0C">
        <w:rPr>
          <w:rFonts w:hint="eastAsia"/>
          <w:rtl/>
        </w:rPr>
        <w:t>عامة</w:t>
      </w:r>
      <w:r w:rsidR="00C97B28" w:rsidRPr="00534F0C">
        <w:rPr>
          <w:rFonts w:hint="cs"/>
          <w:rtl/>
        </w:rPr>
        <w:t>،</w:t>
      </w:r>
      <w:r w:rsidRPr="00534F0C">
        <w:rPr>
          <w:rtl/>
        </w:rPr>
        <w:t xml:space="preserve"> </w:t>
      </w:r>
      <w:r w:rsidRPr="00534F0C">
        <w:rPr>
          <w:rFonts w:hint="eastAsia"/>
          <w:rtl/>
        </w:rPr>
        <w:t>وراحت</w:t>
      </w:r>
      <w:r w:rsidRPr="00534F0C">
        <w:rPr>
          <w:rtl/>
        </w:rPr>
        <w:t xml:space="preserve"> </w:t>
      </w:r>
      <w:r w:rsidRPr="00534F0C">
        <w:rPr>
          <w:rFonts w:hint="eastAsia"/>
          <w:rtl/>
        </w:rPr>
        <w:t>تتغلغل</w:t>
      </w:r>
      <w:r w:rsidRPr="00534F0C">
        <w:rPr>
          <w:rtl/>
        </w:rPr>
        <w:t xml:space="preserve"> </w:t>
      </w:r>
      <w:r w:rsidRPr="00534F0C">
        <w:rPr>
          <w:rFonts w:hint="eastAsia"/>
          <w:rtl/>
        </w:rPr>
        <w:t>في</w:t>
      </w:r>
      <w:r w:rsidRPr="00534F0C">
        <w:rPr>
          <w:rtl/>
        </w:rPr>
        <w:t xml:space="preserve"> </w:t>
      </w:r>
      <w:r w:rsidRPr="00534F0C">
        <w:rPr>
          <w:rFonts w:hint="eastAsia"/>
          <w:rtl/>
        </w:rPr>
        <w:t>تمذهبها</w:t>
      </w:r>
      <w:r w:rsidR="00E86041" w:rsidRPr="00534F0C">
        <w:rPr>
          <w:rFonts w:hint="cs"/>
          <w:rtl/>
        </w:rPr>
        <w:t>؛</w:t>
      </w:r>
      <w:r w:rsidRPr="00534F0C">
        <w:rPr>
          <w:rtl/>
        </w:rPr>
        <w:t xml:space="preserve"> </w:t>
      </w:r>
      <w:r w:rsidRPr="00534F0C">
        <w:rPr>
          <w:rFonts w:hint="eastAsia"/>
          <w:rtl/>
        </w:rPr>
        <w:t>نتيجة</w:t>
      </w:r>
      <w:r w:rsidRPr="00534F0C">
        <w:rPr>
          <w:rtl/>
        </w:rPr>
        <w:t xml:space="preserve"> </w:t>
      </w:r>
      <w:r w:rsidRPr="00534F0C">
        <w:rPr>
          <w:rFonts w:hint="eastAsia"/>
          <w:rtl/>
        </w:rPr>
        <w:t>دفع</w:t>
      </w:r>
      <w:r w:rsidRPr="00534F0C">
        <w:rPr>
          <w:rtl/>
        </w:rPr>
        <w:t xml:space="preserve"> </w:t>
      </w:r>
      <w:r w:rsidRPr="00534F0C">
        <w:rPr>
          <w:rFonts w:hint="eastAsia"/>
          <w:rtl/>
        </w:rPr>
        <w:t>كثير</w:t>
      </w:r>
      <w:r w:rsidRPr="00534F0C">
        <w:rPr>
          <w:rtl/>
        </w:rPr>
        <w:t xml:space="preserve"> </w:t>
      </w:r>
      <w:r w:rsidRPr="00534F0C">
        <w:rPr>
          <w:rFonts w:hint="eastAsia"/>
          <w:rtl/>
        </w:rPr>
        <w:t>من</w:t>
      </w:r>
      <w:r w:rsidRPr="00534F0C">
        <w:rPr>
          <w:rtl/>
        </w:rPr>
        <w:t xml:space="preserve"> </w:t>
      </w:r>
      <w:r w:rsidRPr="00534F0C">
        <w:rPr>
          <w:rFonts w:hint="eastAsia"/>
          <w:rtl/>
        </w:rPr>
        <w:t>الدراسات</w:t>
      </w:r>
      <w:r w:rsidRPr="00534F0C">
        <w:rPr>
          <w:rtl/>
        </w:rPr>
        <w:t xml:space="preserve"> </w:t>
      </w:r>
      <w:r w:rsidRPr="00534F0C">
        <w:rPr>
          <w:rFonts w:hint="eastAsia"/>
          <w:rtl/>
        </w:rPr>
        <w:t>والبحوث غير</w:t>
      </w:r>
      <w:r w:rsidRPr="00534F0C">
        <w:rPr>
          <w:rtl/>
        </w:rPr>
        <w:t xml:space="preserve"> </w:t>
      </w:r>
      <w:r w:rsidRPr="00534F0C">
        <w:rPr>
          <w:rFonts w:hint="eastAsia"/>
          <w:rtl/>
        </w:rPr>
        <w:t>المقارنة، أو</w:t>
      </w:r>
      <w:r w:rsidRPr="00534F0C">
        <w:rPr>
          <w:rtl/>
        </w:rPr>
        <w:t xml:space="preserve"> </w:t>
      </w:r>
      <w:r w:rsidRPr="00534F0C">
        <w:rPr>
          <w:rFonts w:hint="eastAsia"/>
          <w:rtl/>
        </w:rPr>
        <w:t>غير</w:t>
      </w:r>
      <w:r w:rsidRPr="00534F0C">
        <w:rPr>
          <w:rtl/>
        </w:rPr>
        <w:t xml:space="preserve"> </w:t>
      </w:r>
      <w:r w:rsidRPr="00534F0C">
        <w:rPr>
          <w:rFonts w:hint="eastAsia"/>
          <w:rtl/>
        </w:rPr>
        <w:t>الموضوعية، التي</w:t>
      </w:r>
      <w:r w:rsidRPr="00534F0C">
        <w:rPr>
          <w:rtl/>
        </w:rPr>
        <w:t xml:space="preserve"> </w:t>
      </w:r>
      <w:r w:rsidRPr="00534F0C">
        <w:rPr>
          <w:rFonts w:hint="eastAsia"/>
          <w:rtl/>
        </w:rPr>
        <w:t>تدور</w:t>
      </w:r>
      <w:r w:rsidRPr="00534F0C">
        <w:rPr>
          <w:rtl/>
        </w:rPr>
        <w:t xml:space="preserve"> </w:t>
      </w:r>
      <w:r w:rsidRPr="00534F0C">
        <w:rPr>
          <w:rFonts w:hint="eastAsia"/>
          <w:rtl/>
        </w:rPr>
        <w:t>حول</w:t>
      </w:r>
      <w:r w:rsidRPr="00534F0C">
        <w:rPr>
          <w:rtl/>
        </w:rPr>
        <w:t xml:space="preserve"> </w:t>
      </w:r>
      <w:r w:rsidRPr="00534F0C">
        <w:rPr>
          <w:rFonts w:hint="eastAsia"/>
          <w:rtl/>
        </w:rPr>
        <w:t>القضية</w:t>
      </w:r>
      <w:r w:rsidR="00E86041" w:rsidRPr="00534F0C">
        <w:rPr>
          <w:rFonts w:hint="cs"/>
          <w:rtl/>
        </w:rPr>
        <w:t>،</w:t>
      </w:r>
      <w:r w:rsidRPr="00534F0C">
        <w:rPr>
          <w:rtl/>
        </w:rPr>
        <w:t xml:space="preserve"> </w:t>
      </w:r>
      <w:r w:rsidRPr="00534F0C">
        <w:rPr>
          <w:rFonts w:hint="eastAsia"/>
          <w:rtl/>
        </w:rPr>
        <w:t>على</w:t>
      </w:r>
      <w:r w:rsidRPr="00534F0C">
        <w:rPr>
          <w:rtl/>
        </w:rPr>
        <w:t xml:space="preserve"> </w:t>
      </w:r>
      <w:r w:rsidRPr="00534F0C">
        <w:rPr>
          <w:rFonts w:hint="eastAsia"/>
          <w:rtl/>
        </w:rPr>
        <w:t>اعتبار</w:t>
      </w:r>
      <w:r w:rsidRPr="00534F0C">
        <w:rPr>
          <w:rtl/>
        </w:rPr>
        <w:t xml:space="preserve"> </w:t>
      </w:r>
      <w:r w:rsidRPr="00534F0C">
        <w:rPr>
          <w:rFonts w:hint="eastAsia"/>
          <w:rtl/>
        </w:rPr>
        <w:t>أنها</w:t>
      </w:r>
      <w:r w:rsidRPr="00534F0C">
        <w:rPr>
          <w:rtl/>
        </w:rPr>
        <w:t xml:space="preserve"> </w:t>
      </w:r>
      <w:r w:rsidRPr="00534F0C">
        <w:rPr>
          <w:rFonts w:hint="eastAsia"/>
          <w:rtl/>
        </w:rPr>
        <w:t>من</w:t>
      </w:r>
      <w:r w:rsidRPr="00534F0C">
        <w:rPr>
          <w:rtl/>
        </w:rPr>
        <w:t xml:space="preserve"> </w:t>
      </w:r>
      <w:r w:rsidRPr="00534F0C">
        <w:rPr>
          <w:rFonts w:hint="eastAsia"/>
          <w:rtl/>
        </w:rPr>
        <w:t>عقائد</w:t>
      </w:r>
      <w:r w:rsidRPr="00534F0C">
        <w:rPr>
          <w:rtl/>
        </w:rPr>
        <w:t xml:space="preserve"> </w:t>
      </w:r>
      <w:r w:rsidRPr="00534F0C">
        <w:rPr>
          <w:rFonts w:hint="eastAsia"/>
          <w:rtl/>
        </w:rPr>
        <w:t>مذهب</w:t>
      </w:r>
      <w:r w:rsidRPr="00534F0C">
        <w:rPr>
          <w:rtl/>
        </w:rPr>
        <w:t xml:space="preserve"> </w:t>
      </w:r>
      <w:r w:rsidRPr="00534F0C">
        <w:rPr>
          <w:rFonts w:hint="eastAsia"/>
          <w:rtl/>
        </w:rPr>
        <w:t>معين أو</w:t>
      </w:r>
      <w:r w:rsidRPr="00534F0C">
        <w:rPr>
          <w:rtl/>
        </w:rPr>
        <w:t xml:space="preserve"> </w:t>
      </w:r>
      <w:r w:rsidRPr="00534F0C">
        <w:rPr>
          <w:rFonts w:hint="eastAsia"/>
          <w:rtl/>
        </w:rPr>
        <w:t>طائفة</w:t>
      </w:r>
      <w:r w:rsidRPr="00534F0C">
        <w:rPr>
          <w:rtl/>
        </w:rPr>
        <w:t xml:space="preserve"> </w:t>
      </w:r>
      <w:r w:rsidRPr="00534F0C">
        <w:rPr>
          <w:rFonts w:hint="eastAsia"/>
          <w:rtl/>
        </w:rPr>
        <w:t>معينة</w:t>
      </w:r>
      <w:r w:rsidRPr="00534F0C">
        <w:rPr>
          <w:rtl/>
        </w:rPr>
        <w:t xml:space="preserve">. </w:t>
      </w:r>
    </w:p>
    <w:p w:rsidR="00DF08F6" w:rsidRPr="00534F0C" w:rsidRDefault="00DF08F6" w:rsidP="00500774">
      <w:pPr>
        <w:rPr>
          <w:rtl/>
        </w:rPr>
      </w:pPr>
      <w:r w:rsidRPr="00534F0C">
        <w:rPr>
          <w:rFonts w:hint="eastAsia"/>
          <w:rtl/>
        </w:rPr>
        <w:t>وقضيتنا</w:t>
      </w:r>
      <w:r w:rsidRPr="00534F0C">
        <w:rPr>
          <w:rtl/>
        </w:rPr>
        <w:t xml:space="preserve"> </w:t>
      </w:r>
      <w:r w:rsidRPr="00534F0C">
        <w:rPr>
          <w:rFonts w:hint="eastAsia"/>
          <w:rtl/>
        </w:rPr>
        <w:t>هذه</w:t>
      </w:r>
      <w:r w:rsidRPr="00534F0C">
        <w:rPr>
          <w:rtl/>
        </w:rPr>
        <w:t xml:space="preserve"> (</w:t>
      </w:r>
      <w:r w:rsidRPr="00534F0C">
        <w:rPr>
          <w:rFonts w:hint="eastAsia"/>
          <w:rtl/>
        </w:rPr>
        <w:t>قضية</w:t>
      </w:r>
      <w:r w:rsidRPr="00534F0C">
        <w:rPr>
          <w:rtl/>
        </w:rPr>
        <w:t xml:space="preserve"> </w:t>
      </w:r>
      <w:r w:rsidRPr="00534F0C">
        <w:rPr>
          <w:rFonts w:hint="eastAsia"/>
          <w:rtl/>
        </w:rPr>
        <w:t>المهدي</w:t>
      </w:r>
      <w:r w:rsidRPr="00534F0C">
        <w:rPr>
          <w:rtl/>
        </w:rPr>
        <w:t xml:space="preserve"> </w:t>
      </w:r>
      <w:r w:rsidRPr="00534F0C">
        <w:rPr>
          <w:rFonts w:hint="eastAsia"/>
          <w:rtl/>
        </w:rPr>
        <w:t>المنتظر</w:t>
      </w:r>
      <w:r w:rsidRPr="00534F0C">
        <w:rPr>
          <w:rtl/>
        </w:rPr>
        <w:t>)</w:t>
      </w:r>
      <w:r w:rsidR="00C97B28" w:rsidRPr="00534F0C">
        <w:rPr>
          <w:rFonts w:hint="cs"/>
          <w:rtl/>
        </w:rPr>
        <w:t xml:space="preserve"> هي</w:t>
      </w:r>
      <w:r w:rsidRPr="00534F0C">
        <w:rPr>
          <w:rFonts w:hint="eastAsia"/>
          <w:rtl/>
        </w:rPr>
        <w:t xml:space="preserve"> إحدى</w:t>
      </w:r>
      <w:r w:rsidRPr="00534F0C">
        <w:rPr>
          <w:rtl/>
        </w:rPr>
        <w:t xml:space="preserve"> </w:t>
      </w:r>
      <w:r w:rsidRPr="00534F0C">
        <w:rPr>
          <w:rFonts w:hint="eastAsia"/>
          <w:rtl/>
        </w:rPr>
        <w:t>تلكم</w:t>
      </w:r>
      <w:r w:rsidRPr="00534F0C">
        <w:rPr>
          <w:rtl/>
        </w:rPr>
        <w:t xml:space="preserve"> </w:t>
      </w:r>
      <w:r w:rsidRPr="00534F0C">
        <w:rPr>
          <w:rFonts w:hint="eastAsia"/>
          <w:rtl/>
        </w:rPr>
        <w:t>القضايا</w:t>
      </w:r>
      <w:r w:rsidR="00C97B28" w:rsidRPr="00534F0C">
        <w:rPr>
          <w:rFonts w:hint="cs"/>
          <w:rtl/>
        </w:rPr>
        <w:t>،</w:t>
      </w:r>
      <w:r w:rsidRPr="00534F0C">
        <w:rPr>
          <w:rtl/>
        </w:rPr>
        <w:t xml:space="preserve"> </w:t>
      </w:r>
      <w:r w:rsidRPr="00534F0C">
        <w:rPr>
          <w:rFonts w:hint="eastAsia"/>
          <w:rtl/>
        </w:rPr>
        <w:t>التي</w:t>
      </w:r>
      <w:r w:rsidRPr="00534F0C">
        <w:rPr>
          <w:rtl/>
        </w:rPr>
        <w:t xml:space="preserve"> </w:t>
      </w:r>
      <w:r w:rsidRPr="00534F0C">
        <w:rPr>
          <w:rFonts w:hint="eastAsia"/>
          <w:rtl/>
        </w:rPr>
        <w:t>حو</w:t>
      </w:r>
      <w:r w:rsidR="00C97B28" w:rsidRPr="00534F0C">
        <w:rPr>
          <w:rFonts w:hint="cs"/>
          <w:rtl/>
        </w:rPr>
        <w:t>َّ</w:t>
      </w:r>
      <w:r w:rsidRPr="00534F0C">
        <w:rPr>
          <w:rFonts w:hint="eastAsia"/>
          <w:rtl/>
        </w:rPr>
        <w:t>لتها</w:t>
      </w:r>
      <w:r w:rsidRPr="00534F0C">
        <w:rPr>
          <w:rtl/>
        </w:rPr>
        <w:t xml:space="preserve"> </w:t>
      </w:r>
      <w:r w:rsidRPr="00534F0C">
        <w:rPr>
          <w:rFonts w:hint="eastAsia"/>
          <w:rtl/>
        </w:rPr>
        <w:t>العوامل</w:t>
      </w:r>
      <w:r w:rsidRPr="00534F0C">
        <w:rPr>
          <w:rtl/>
        </w:rPr>
        <w:t xml:space="preserve"> </w:t>
      </w:r>
      <w:r w:rsidRPr="00534F0C">
        <w:rPr>
          <w:rFonts w:hint="eastAsia"/>
          <w:rtl/>
        </w:rPr>
        <w:t>الطارئة إلى</w:t>
      </w:r>
      <w:r w:rsidRPr="00534F0C">
        <w:rPr>
          <w:rtl/>
        </w:rPr>
        <w:t xml:space="preserve"> </w:t>
      </w:r>
      <w:r w:rsidRPr="00534F0C">
        <w:rPr>
          <w:rFonts w:hint="eastAsia"/>
          <w:rtl/>
        </w:rPr>
        <w:t>قضي</w:t>
      </w:r>
      <w:r w:rsidR="00C97B28" w:rsidRPr="00534F0C">
        <w:rPr>
          <w:rFonts w:hint="cs"/>
          <w:rtl/>
        </w:rPr>
        <w:t>ّ</w:t>
      </w:r>
      <w:r w:rsidRPr="00534F0C">
        <w:rPr>
          <w:rFonts w:hint="eastAsia"/>
          <w:rtl/>
        </w:rPr>
        <w:t>ة</w:t>
      </w:r>
      <w:r w:rsidR="00C97B28" w:rsidRPr="00534F0C">
        <w:rPr>
          <w:rFonts w:hint="cs"/>
          <w:rtl/>
        </w:rPr>
        <w:t>ٍ</w:t>
      </w:r>
      <w:r w:rsidRPr="00534F0C">
        <w:rPr>
          <w:rtl/>
        </w:rPr>
        <w:t xml:space="preserve"> </w:t>
      </w:r>
      <w:r w:rsidRPr="00534F0C">
        <w:rPr>
          <w:rFonts w:hint="eastAsia"/>
          <w:rtl/>
        </w:rPr>
        <w:t>خاص</w:t>
      </w:r>
      <w:r w:rsidR="00C97B28" w:rsidRPr="00534F0C">
        <w:rPr>
          <w:rFonts w:hint="cs"/>
          <w:rtl/>
        </w:rPr>
        <w:t>ّ</w:t>
      </w:r>
      <w:r w:rsidRPr="00534F0C">
        <w:rPr>
          <w:rFonts w:hint="eastAsia"/>
          <w:rtl/>
        </w:rPr>
        <w:t>ة، فق</w:t>
      </w:r>
      <w:r w:rsidRPr="00534F0C">
        <w:rPr>
          <w:rFonts w:hint="cs"/>
          <w:rtl/>
        </w:rPr>
        <w:t>َ</w:t>
      </w:r>
      <w:r w:rsidRPr="00534F0C">
        <w:rPr>
          <w:rFonts w:hint="eastAsia"/>
          <w:rtl/>
        </w:rPr>
        <w:t>و</w:t>
      </w:r>
      <w:r w:rsidR="00C97B28" w:rsidRPr="00534F0C">
        <w:rPr>
          <w:rFonts w:hint="cs"/>
          <w:rtl/>
        </w:rPr>
        <w:t>ْ</w:t>
      </w:r>
      <w:r w:rsidRPr="00534F0C">
        <w:rPr>
          <w:rFonts w:hint="eastAsia"/>
          <w:rtl/>
        </w:rPr>
        <w:t>ل</w:t>
      </w:r>
      <w:r w:rsidR="00C97B28" w:rsidRPr="00534F0C">
        <w:rPr>
          <w:rFonts w:hint="cs"/>
          <w:rtl/>
        </w:rPr>
        <w:t>َ</w:t>
      </w:r>
      <w:r w:rsidRPr="00534F0C">
        <w:rPr>
          <w:rFonts w:hint="eastAsia"/>
          <w:rtl/>
        </w:rPr>
        <w:t>ب</w:t>
      </w:r>
      <w:r w:rsidR="00C97B28" w:rsidRPr="00534F0C">
        <w:rPr>
          <w:rFonts w:hint="cs"/>
          <w:rtl/>
        </w:rPr>
        <w:t>َ</w:t>
      </w:r>
      <w:r w:rsidRPr="00534F0C">
        <w:rPr>
          <w:rFonts w:hint="eastAsia"/>
          <w:rtl/>
        </w:rPr>
        <w:t>ت</w:t>
      </w:r>
      <w:r w:rsidR="00C97B28" w:rsidRPr="00534F0C">
        <w:rPr>
          <w:rFonts w:hint="cs"/>
          <w:rtl/>
        </w:rPr>
        <w:t>ْ</w:t>
      </w:r>
      <w:r w:rsidRPr="00534F0C">
        <w:rPr>
          <w:rFonts w:hint="eastAsia"/>
          <w:rtl/>
        </w:rPr>
        <w:t>ها</w:t>
      </w:r>
      <w:r w:rsidRPr="00534F0C">
        <w:rPr>
          <w:rtl/>
        </w:rPr>
        <w:t xml:space="preserve"> </w:t>
      </w:r>
      <w:r w:rsidRPr="00534F0C">
        <w:rPr>
          <w:rFonts w:hint="eastAsia"/>
          <w:rtl/>
        </w:rPr>
        <w:t>في</w:t>
      </w:r>
      <w:r w:rsidRPr="00534F0C">
        <w:rPr>
          <w:rtl/>
        </w:rPr>
        <w:t xml:space="preserve"> </w:t>
      </w:r>
      <w:r w:rsidRPr="00534F0C">
        <w:rPr>
          <w:rFonts w:hint="eastAsia"/>
          <w:rtl/>
        </w:rPr>
        <w:t>إطار</w:t>
      </w:r>
      <w:r w:rsidRPr="00534F0C">
        <w:rPr>
          <w:rtl/>
        </w:rPr>
        <w:t xml:space="preserve"> </w:t>
      </w:r>
      <w:r w:rsidRPr="00534F0C">
        <w:rPr>
          <w:rFonts w:hint="eastAsia"/>
          <w:rtl/>
        </w:rPr>
        <w:t>مذهب</w:t>
      </w:r>
      <w:r w:rsidRPr="00534F0C">
        <w:rPr>
          <w:rtl/>
        </w:rPr>
        <w:t xml:space="preserve"> </w:t>
      </w:r>
      <w:r w:rsidRPr="00534F0C">
        <w:rPr>
          <w:rFonts w:hint="eastAsia"/>
          <w:rtl/>
        </w:rPr>
        <w:t>الشيعة، وق</w:t>
      </w:r>
      <w:r w:rsidR="00C97B28" w:rsidRPr="00534F0C">
        <w:rPr>
          <w:rFonts w:hint="cs"/>
          <w:rtl/>
        </w:rPr>
        <w:t>َ</w:t>
      </w:r>
      <w:r w:rsidRPr="00534F0C">
        <w:rPr>
          <w:rFonts w:hint="eastAsia"/>
          <w:rtl/>
        </w:rPr>
        <w:t>و</w:t>
      </w:r>
      <w:r w:rsidR="00C97B28" w:rsidRPr="00534F0C">
        <w:rPr>
          <w:rFonts w:hint="cs"/>
          <w:rtl/>
        </w:rPr>
        <w:t>ْ</w:t>
      </w:r>
      <w:r w:rsidRPr="00534F0C">
        <w:rPr>
          <w:rFonts w:hint="eastAsia"/>
          <w:rtl/>
        </w:rPr>
        <w:t>ق</w:t>
      </w:r>
      <w:r w:rsidRPr="00534F0C">
        <w:rPr>
          <w:rFonts w:hint="cs"/>
          <w:rtl/>
        </w:rPr>
        <w:t>َ</w:t>
      </w:r>
      <w:r w:rsidRPr="00534F0C">
        <w:rPr>
          <w:rFonts w:hint="eastAsia"/>
          <w:rtl/>
        </w:rPr>
        <w:t>ع</w:t>
      </w:r>
      <w:r w:rsidR="00C97B28" w:rsidRPr="00534F0C">
        <w:rPr>
          <w:rFonts w:hint="cs"/>
          <w:rtl/>
        </w:rPr>
        <w:t>َ</w:t>
      </w:r>
      <w:r w:rsidRPr="00534F0C">
        <w:rPr>
          <w:rFonts w:hint="eastAsia"/>
          <w:rtl/>
        </w:rPr>
        <w:t>ت</w:t>
      </w:r>
      <w:r w:rsidR="00C97B28" w:rsidRPr="00534F0C">
        <w:rPr>
          <w:rFonts w:hint="cs"/>
          <w:rtl/>
        </w:rPr>
        <w:t>ْ</w:t>
      </w:r>
      <w:r w:rsidRPr="00534F0C">
        <w:rPr>
          <w:rFonts w:hint="eastAsia"/>
          <w:rtl/>
        </w:rPr>
        <w:t>ها</w:t>
      </w:r>
      <w:r w:rsidRPr="00534F0C">
        <w:rPr>
          <w:rtl/>
        </w:rPr>
        <w:t xml:space="preserve"> </w:t>
      </w:r>
      <w:r w:rsidRPr="00534F0C">
        <w:rPr>
          <w:rFonts w:hint="eastAsia"/>
          <w:rtl/>
        </w:rPr>
        <w:t>في</w:t>
      </w:r>
      <w:r w:rsidRPr="00534F0C">
        <w:rPr>
          <w:rtl/>
        </w:rPr>
        <w:t xml:space="preserve"> </w:t>
      </w:r>
      <w:r w:rsidRPr="00534F0C">
        <w:rPr>
          <w:rFonts w:hint="eastAsia"/>
          <w:rtl/>
        </w:rPr>
        <w:t>نطاق</w:t>
      </w:r>
      <w:r w:rsidRPr="00534F0C">
        <w:rPr>
          <w:rtl/>
        </w:rPr>
        <w:t xml:space="preserve"> </w:t>
      </w:r>
      <w:r w:rsidRPr="00534F0C">
        <w:rPr>
          <w:rFonts w:hint="eastAsia"/>
          <w:rtl/>
        </w:rPr>
        <w:t>هذه</w:t>
      </w:r>
      <w:r w:rsidRPr="00534F0C">
        <w:rPr>
          <w:rtl/>
        </w:rPr>
        <w:t xml:space="preserve"> </w:t>
      </w:r>
      <w:r w:rsidRPr="00534F0C">
        <w:rPr>
          <w:rFonts w:hint="eastAsia"/>
          <w:rtl/>
        </w:rPr>
        <w:t>الطائفة</w:t>
      </w:r>
      <w:r w:rsidRPr="00534F0C">
        <w:rPr>
          <w:rtl/>
        </w:rPr>
        <w:t xml:space="preserve"> </w:t>
      </w:r>
      <w:r w:rsidRPr="00534F0C">
        <w:rPr>
          <w:rFonts w:hint="eastAsia"/>
          <w:rtl/>
        </w:rPr>
        <w:t>من</w:t>
      </w:r>
      <w:r w:rsidRPr="00534F0C">
        <w:rPr>
          <w:rtl/>
        </w:rPr>
        <w:t xml:space="preserve"> </w:t>
      </w:r>
      <w:r w:rsidRPr="00534F0C">
        <w:rPr>
          <w:rFonts w:hint="eastAsia"/>
          <w:rtl/>
        </w:rPr>
        <w:t>طوائف</w:t>
      </w:r>
      <w:r w:rsidRPr="00534F0C">
        <w:rPr>
          <w:rtl/>
        </w:rPr>
        <w:t xml:space="preserve"> </w:t>
      </w:r>
      <w:r w:rsidRPr="00534F0C">
        <w:rPr>
          <w:rFonts w:hint="eastAsia"/>
          <w:rtl/>
        </w:rPr>
        <w:t>المسلمين</w:t>
      </w:r>
      <w:r w:rsidRPr="00534F0C">
        <w:rPr>
          <w:rFonts w:hint="cs"/>
          <w:sz w:val="24"/>
          <w:szCs w:val="24"/>
          <w:rtl/>
        </w:rPr>
        <w:t>»</w:t>
      </w:r>
      <w:r w:rsidRPr="00534F0C">
        <w:rPr>
          <w:vertAlign w:val="superscript"/>
          <w:rtl/>
        </w:rPr>
        <w:t>(</w:t>
      </w:r>
      <w:r w:rsidRPr="00534F0C">
        <w:rPr>
          <w:rStyle w:val="EndnoteReference"/>
          <w:rtl/>
        </w:rPr>
        <w:endnoteReference w:id="969"/>
      </w:r>
      <w:r w:rsidRPr="00534F0C">
        <w:rPr>
          <w:vertAlign w:val="superscript"/>
          <w:rtl/>
        </w:rPr>
        <w:t>)</w:t>
      </w:r>
      <w:r w:rsidRPr="00534F0C">
        <w:rPr>
          <w:rtl/>
        </w:rPr>
        <w:t xml:space="preserve">.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cs"/>
          <w:color w:val="auto"/>
          <w:rtl/>
        </w:rPr>
        <w:t>التنب</w:t>
      </w:r>
      <w:r w:rsidR="00C97B28" w:rsidRPr="00534F0C">
        <w:rPr>
          <w:rFonts w:hint="cs"/>
          <w:color w:val="auto"/>
          <w:rtl/>
        </w:rPr>
        <w:t>ُّ</w:t>
      </w:r>
      <w:r w:rsidRPr="00534F0C">
        <w:rPr>
          <w:rFonts w:hint="cs"/>
          <w:color w:val="auto"/>
          <w:rtl/>
        </w:rPr>
        <w:t xml:space="preserve">ؤ بالمستقبل والسنن </w:t>
      </w:r>
      <w:bookmarkEnd w:id="160"/>
      <w:r w:rsidRPr="00534F0C">
        <w:rPr>
          <w:rFonts w:hint="cs"/>
          <w:color w:val="auto"/>
          <w:rtl/>
        </w:rPr>
        <w:t>الحاكمة</w:t>
      </w:r>
    </w:p>
    <w:p w:rsidR="00DF08F6" w:rsidRPr="00534F0C" w:rsidRDefault="00DF08F6" w:rsidP="00500774">
      <w:pPr>
        <w:rPr>
          <w:rtl/>
        </w:rPr>
      </w:pPr>
      <w:r w:rsidRPr="00534F0C">
        <w:rPr>
          <w:rFonts w:hint="cs"/>
          <w:rtl/>
        </w:rPr>
        <w:t>ينظر الخطاب القرآني إلى حركة التاريخ على أنّها حركة تصاعدية ارتقائية، تسير نحو الأفضل والأحسن والأكمل</w:t>
      </w:r>
      <w:r w:rsidR="00C97B28" w:rsidRPr="00534F0C">
        <w:rPr>
          <w:rFonts w:hint="cs"/>
          <w:rtl/>
        </w:rPr>
        <w:t>.</w:t>
      </w:r>
      <w:r w:rsidRPr="00534F0C">
        <w:rPr>
          <w:rFonts w:hint="cs"/>
          <w:rtl/>
        </w:rPr>
        <w:t xml:space="preserve"> ويرفض المسار التنازلي للتاريخ</w:t>
      </w:r>
      <w:r w:rsidR="00C97B28" w:rsidRPr="00534F0C">
        <w:rPr>
          <w:rFonts w:hint="cs"/>
          <w:rtl/>
        </w:rPr>
        <w:t>،</w:t>
      </w:r>
      <w:r w:rsidRPr="00534F0C">
        <w:rPr>
          <w:rFonts w:hint="cs"/>
          <w:rtl/>
        </w:rPr>
        <w:t xml:space="preserve"> معتمدا</w:t>
      </w:r>
      <w:r w:rsidR="00C97B28" w:rsidRPr="00534F0C">
        <w:rPr>
          <w:rFonts w:hint="cs"/>
          <w:rtl/>
        </w:rPr>
        <w:t>ً</w:t>
      </w:r>
      <w:r w:rsidRPr="00534F0C">
        <w:rPr>
          <w:rFonts w:hint="cs"/>
          <w:rtl/>
        </w:rPr>
        <w:t xml:space="preserve"> على السنن التي لا تتخل</w:t>
      </w:r>
      <w:r w:rsidR="00C97B28" w:rsidRPr="00534F0C">
        <w:rPr>
          <w:rFonts w:hint="cs"/>
          <w:rtl/>
        </w:rPr>
        <w:t>َّ</w:t>
      </w:r>
      <w:r w:rsidRPr="00534F0C">
        <w:rPr>
          <w:rFonts w:hint="cs"/>
          <w:rtl/>
        </w:rPr>
        <w:t>ف ولا تتبدل</w:t>
      </w:r>
      <w:r w:rsidR="00C97B28" w:rsidRPr="00534F0C">
        <w:rPr>
          <w:rFonts w:hint="cs"/>
          <w:rtl/>
        </w:rPr>
        <w:t>.</w:t>
      </w:r>
      <w:r w:rsidRPr="00534F0C">
        <w:rPr>
          <w:rFonts w:hint="cs"/>
          <w:rtl/>
        </w:rPr>
        <w:t xml:space="preserve"> </w:t>
      </w:r>
      <w:r w:rsidR="00C97B28" w:rsidRPr="00534F0C">
        <w:rPr>
          <w:rFonts w:hint="cs"/>
          <w:rtl/>
        </w:rPr>
        <w:t>و</w:t>
      </w:r>
      <w:r w:rsidRPr="00534F0C">
        <w:rPr>
          <w:rFonts w:hint="cs"/>
          <w:rtl/>
        </w:rPr>
        <w:t>إنّ البشرية في تقد</w:t>
      </w:r>
      <w:r w:rsidR="00C97B28" w:rsidRPr="00534F0C">
        <w:rPr>
          <w:rFonts w:hint="cs"/>
          <w:rtl/>
        </w:rPr>
        <w:t>ُّ</w:t>
      </w:r>
      <w:r w:rsidRPr="00534F0C">
        <w:rPr>
          <w:rFonts w:hint="cs"/>
          <w:rtl/>
        </w:rPr>
        <w:t>م</w:t>
      </w:r>
      <w:r w:rsidR="00C97B28" w:rsidRPr="00534F0C">
        <w:rPr>
          <w:rFonts w:hint="cs"/>
          <w:rtl/>
        </w:rPr>
        <w:t>ٍ</w:t>
      </w:r>
      <w:r w:rsidRPr="00534F0C">
        <w:rPr>
          <w:rFonts w:hint="cs"/>
          <w:rtl/>
        </w:rPr>
        <w:t xml:space="preserve"> مستمر</w:t>
      </w:r>
      <w:r w:rsidR="00C97B28" w:rsidRPr="00534F0C">
        <w:rPr>
          <w:rFonts w:hint="cs"/>
          <w:rtl/>
        </w:rPr>
        <w:t>ّ،</w:t>
      </w:r>
      <w:r w:rsidRPr="00534F0C">
        <w:rPr>
          <w:rFonts w:hint="cs"/>
          <w:rtl/>
        </w:rPr>
        <w:t xml:space="preserve"> وارتقاء مطرد، وتطور دائم</w:t>
      </w:r>
      <w:r w:rsidR="00C97B28" w:rsidRPr="00534F0C">
        <w:rPr>
          <w:rFonts w:hint="cs"/>
          <w:rtl/>
        </w:rPr>
        <w:t>،</w:t>
      </w:r>
      <w:r w:rsidRPr="00534F0C">
        <w:rPr>
          <w:rFonts w:hint="cs"/>
          <w:rtl/>
        </w:rPr>
        <w:t xml:space="preserve"> ورقي حضاري</w:t>
      </w:r>
      <w:r w:rsidR="00C97B28" w:rsidRPr="00534F0C">
        <w:rPr>
          <w:rFonts w:hint="cs"/>
          <w:rtl/>
        </w:rPr>
        <w:t>،</w:t>
      </w:r>
      <w:r w:rsidRPr="00534F0C">
        <w:rPr>
          <w:rFonts w:hint="cs"/>
          <w:rtl/>
        </w:rPr>
        <w:t xml:space="preserve"> وكدح رباني، مع كل ما تشهده من نكسات مؤلمة</w:t>
      </w:r>
      <w:r w:rsidR="00C97B28" w:rsidRPr="00534F0C">
        <w:rPr>
          <w:rFonts w:hint="cs"/>
          <w:rtl/>
        </w:rPr>
        <w:t>،</w:t>
      </w:r>
      <w:r w:rsidRPr="00534F0C">
        <w:rPr>
          <w:rFonts w:hint="cs"/>
          <w:rtl/>
        </w:rPr>
        <w:t xml:space="preserve"> وحروب دامية</w:t>
      </w:r>
      <w:r w:rsidR="00C97B28" w:rsidRPr="00534F0C">
        <w:rPr>
          <w:rFonts w:hint="cs"/>
          <w:rtl/>
        </w:rPr>
        <w:t>،</w:t>
      </w:r>
      <w:r w:rsidRPr="00534F0C">
        <w:rPr>
          <w:rFonts w:hint="cs"/>
          <w:rtl/>
        </w:rPr>
        <w:t xml:space="preserve"> ونزاعات حامية</w:t>
      </w:r>
      <w:r w:rsidR="00C97B28" w:rsidRPr="00534F0C">
        <w:rPr>
          <w:rFonts w:hint="cs"/>
          <w:rtl/>
        </w:rPr>
        <w:t>،</w:t>
      </w:r>
      <w:r w:rsidRPr="00534F0C">
        <w:rPr>
          <w:rFonts w:hint="cs"/>
          <w:rtl/>
        </w:rPr>
        <w:t xml:space="preserve"> وإخفاقات هنا وهناك</w:t>
      </w:r>
      <w:r w:rsidR="00C97B28" w:rsidRPr="00534F0C">
        <w:rPr>
          <w:rFonts w:hint="cs"/>
          <w:rtl/>
        </w:rPr>
        <w:t>.</w:t>
      </w:r>
      <w:r w:rsidRPr="00534F0C">
        <w:rPr>
          <w:rFonts w:hint="cs"/>
          <w:rtl/>
        </w:rPr>
        <w:t xml:space="preserve"> وإن هذه الحركة التاريخية التصاعدية الارتقائية لم تأت</w:t>
      </w:r>
      <w:r w:rsidR="00C97B28" w:rsidRPr="00534F0C">
        <w:rPr>
          <w:rFonts w:hint="cs"/>
          <w:rtl/>
        </w:rPr>
        <w:t>ِ</w:t>
      </w:r>
      <w:r w:rsidRPr="00534F0C">
        <w:rPr>
          <w:rFonts w:hint="cs"/>
          <w:rtl/>
        </w:rPr>
        <w:t xml:space="preserve"> من تكه</w:t>
      </w:r>
      <w:r w:rsidR="00C97B28" w:rsidRPr="00534F0C">
        <w:rPr>
          <w:rFonts w:hint="cs"/>
          <w:rtl/>
        </w:rPr>
        <w:t>ُّ</w:t>
      </w:r>
      <w:r w:rsidRPr="00534F0C">
        <w:rPr>
          <w:rFonts w:hint="cs"/>
          <w:rtl/>
        </w:rPr>
        <w:t>نات ونبوءات وأمنيات، بل هي نابعة</w:t>
      </w:r>
      <w:r w:rsidR="00C97B28" w:rsidRPr="00534F0C">
        <w:rPr>
          <w:rFonts w:hint="cs"/>
          <w:rtl/>
        </w:rPr>
        <w:t>ٌ</w:t>
      </w:r>
      <w:r w:rsidRPr="00534F0C">
        <w:rPr>
          <w:rFonts w:hint="cs"/>
          <w:rtl/>
        </w:rPr>
        <w:t xml:space="preserve"> من طبيعة حركة التاريخ</w:t>
      </w:r>
      <w:r w:rsidR="00C97B28" w:rsidRPr="00534F0C">
        <w:rPr>
          <w:rFonts w:hint="cs"/>
          <w:rtl/>
        </w:rPr>
        <w:t>،</w:t>
      </w:r>
      <w:r w:rsidRPr="00534F0C">
        <w:rPr>
          <w:rFonts w:hint="cs"/>
          <w:rtl/>
        </w:rPr>
        <w:t xml:space="preserve"> المحكومة بسنن ثابتة</w:t>
      </w:r>
      <w:r w:rsidR="00C97B28" w:rsidRPr="00534F0C">
        <w:rPr>
          <w:rFonts w:hint="cs"/>
          <w:rtl/>
        </w:rPr>
        <w:t>،</w:t>
      </w:r>
      <w:r w:rsidRPr="00534F0C">
        <w:rPr>
          <w:rFonts w:hint="cs"/>
          <w:rtl/>
        </w:rPr>
        <w:t xml:space="preserve"> وقوانين مطردة</w:t>
      </w:r>
      <w:r w:rsidR="00C97B28" w:rsidRPr="00534F0C">
        <w:rPr>
          <w:rFonts w:hint="cs"/>
          <w:rtl/>
        </w:rPr>
        <w:t>،</w:t>
      </w:r>
      <w:r w:rsidRPr="00534F0C">
        <w:rPr>
          <w:rFonts w:hint="cs"/>
          <w:rtl/>
        </w:rPr>
        <w:t xml:space="preserve"> ونواميس منضبطة</w:t>
      </w:r>
      <w:r w:rsidR="00C97B28" w:rsidRPr="00534F0C">
        <w:rPr>
          <w:rFonts w:hint="cs"/>
          <w:rtl/>
        </w:rPr>
        <w:t>.</w:t>
      </w:r>
      <w:r w:rsidRPr="00534F0C">
        <w:rPr>
          <w:rFonts w:hint="cs"/>
          <w:rtl/>
        </w:rPr>
        <w:t xml:space="preserve"> وإننا إذا تدب</w:t>
      </w:r>
      <w:r w:rsidR="00C97B28" w:rsidRPr="00534F0C">
        <w:rPr>
          <w:rFonts w:hint="cs"/>
          <w:rtl/>
        </w:rPr>
        <w:t>َّ</w:t>
      </w:r>
      <w:r w:rsidRPr="00534F0C">
        <w:rPr>
          <w:rFonts w:hint="cs"/>
          <w:rtl/>
        </w:rPr>
        <w:t xml:space="preserve">رنا تلك السنن والقوانين نجدها على شكلين ونحوين: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cs"/>
          <w:color w:val="auto"/>
          <w:rtl/>
        </w:rPr>
        <w:t>الشكل الأول: السنن الشرطية</w:t>
      </w:r>
      <w:r w:rsidRPr="00534F0C">
        <w:rPr>
          <w:color w:val="auto"/>
          <w:rtl/>
        </w:rPr>
        <w:t xml:space="preserve"> </w:t>
      </w:r>
    </w:p>
    <w:p w:rsidR="00DF08F6" w:rsidRPr="00534F0C" w:rsidRDefault="00DF08F6" w:rsidP="00500774">
      <w:pPr>
        <w:rPr>
          <w:rtl/>
        </w:rPr>
      </w:pPr>
      <w:r w:rsidRPr="00534F0C">
        <w:rPr>
          <w:rFonts w:hint="cs"/>
          <w:rtl/>
        </w:rPr>
        <w:t xml:space="preserve">إن السنّة التأريخية </w:t>
      </w:r>
      <w:r w:rsidRPr="00534F0C">
        <w:rPr>
          <w:rtl/>
        </w:rPr>
        <w:t>في هذا الشكل تتمث</w:t>
      </w:r>
      <w:r w:rsidR="00C97B28" w:rsidRPr="00534F0C">
        <w:rPr>
          <w:rFonts w:hint="cs"/>
          <w:rtl/>
        </w:rPr>
        <w:t>ّ</w:t>
      </w:r>
      <w:r w:rsidRPr="00534F0C">
        <w:rPr>
          <w:rtl/>
        </w:rPr>
        <w:t xml:space="preserve">ل </w:t>
      </w:r>
      <w:r w:rsidRPr="00534F0C">
        <w:rPr>
          <w:rFonts w:hint="cs"/>
          <w:sz w:val="24"/>
          <w:szCs w:val="24"/>
          <w:rtl/>
        </w:rPr>
        <w:t>«</w:t>
      </w:r>
      <w:r w:rsidRPr="00534F0C">
        <w:rPr>
          <w:rtl/>
        </w:rPr>
        <w:t>في قضية شرطية تربط بين حادثتين أو مجموعتين من الحوادث على الساحة الت</w:t>
      </w:r>
      <w:r w:rsidRPr="00534F0C">
        <w:rPr>
          <w:rFonts w:hint="cs"/>
          <w:rtl/>
        </w:rPr>
        <w:t>أ</w:t>
      </w:r>
      <w:r w:rsidRPr="00534F0C">
        <w:rPr>
          <w:rtl/>
        </w:rPr>
        <w:t>ريخية</w:t>
      </w:r>
      <w:r w:rsidR="00C97B28" w:rsidRPr="00534F0C">
        <w:rPr>
          <w:rFonts w:hint="cs"/>
          <w:rtl/>
        </w:rPr>
        <w:t>،</w:t>
      </w:r>
      <w:r w:rsidRPr="00534F0C">
        <w:rPr>
          <w:rtl/>
        </w:rPr>
        <w:t xml:space="preserve"> وتؤكد العلاقة الموضوعية بين الشرط والجزاء</w:t>
      </w:r>
      <w:r w:rsidRPr="00534F0C">
        <w:rPr>
          <w:rFonts w:hint="cs"/>
          <w:sz w:val="24"/>
          <w:szCs w:val="24"/>
          <w:rtl/>
        </w:rPr>
        <w:t>»</w:t>
      </w:r>
      <w:r w:rsidRPr="00534F0C">
        <w:rPr>
          <w:vertAlign w:val="superscript"/>
          <w:rtl/>
        </w:rPr>
        <w:t>(</w:t>
      </w:r>
      <w:r w:rsidRPr="00534F0C">
        <w:rPr>
          <w:rStyle w:val="EndnoteReference"/>
          <w:rtl/>
        </w:rPr>
        <w:endnoteReference w:id="970"/>
      </w:r>
      <w:r w:rsidRPr="00534F0C">
        <w:rPr>
          <w:vertAlign w:val="superscript"/>
          <w:rtl/>
        </w:rPr>
        <w:t>)</w:t>
      </w:r>
      <w:r w:rsidR="00C97B28" w:rsidRPr="00534F0C">
        <w:rPr>
          <w:rFonts w:hint="cs"/>
          <w:rtl/>
        </w:rPr>
        <w:t>.</w:t>
      </w:r>
      <w:r w:rsidRPr="00534F0C">
        <w:rPr>
          <w:rFonts w:hint="cs"/>
          <w:rtl/>
        </w:rPr>
        <w:t xml:space="preserve"> وهذا الشكل يحث</w:t>
      </w:r>
      <w:r w:rsidR="00C97B28" w:rsidRPr="00534F0C">
        <w:rPr>
          <w:rFonts w:hint="cs"/>
          <w:rtl/>
        </w:rPr>
        <w:t>ّ</w:t>
      </w:r>
      <w:r w:rsidRPr="00534F0C">
        <w:rPr>
          <w:rFonts w:hint="cs"/>
          <w:rtl/>
        </w:rPr>
        <w:t xml:space="preserve"> الإنسان على السعي والكدح، ويدعو المجتمع </w:t>
      </w:r>
      <w:r w:rsidR="00C97B28" w:rsidRPr="00534F0C">
        <w:rPr>
          <w:rFonts w:hint="cs"/>
          <w:rtl/>
        </w:rPr>
        <w:t>إ</w:t>
      </w:r>
      <w:r w:rsidRPr="00534F0C">
        <w:rPr>
          <w:rFonts w:hint="cs"/>
          <w:rtl/>
        </w:rPr>
        <w:t>لى توفير الشروط الموضوعية والأسباب الفاعلة والعوامل المؤث</w:t>
      </w:r>
      <w:r w:rsidR="00C97B28" w:rsidRPr="00534F0C">
        <w:rPr>
          <w:rFonts w:hint="cs"/>
          <w:rtl/>
        </w:rPr>
        <w:t>ِّ</w:t>
      </w:r>
      <w:r w:rsidRPr="00534F0C">
        <w:rPr>
          <w:rFonts w:hint="cs"/>
          <w:rtl/>
        </w:rPr>
        <w:t xml:space="preserve">رة في </w:t>
      </w:r>
      <w:r w:rsidR="00C97B28" w:rsidRPr="00534F0C">
        <w:rPr>
          <w:rFonts w:hint="cs"/>
          <w:rtl/>
        </w:rPr>
        <w:t>إ</w:t>
      </w:r>
      <w:r w:rsidRPr="00534F0C">
        <w:rPr>
          <w:rFonts w:hint="cs"/>
          <w:rtl/>
        </w:rPr>
        <w:t>نتاج التغي</w:t>
      </w:r>
      <w:r w:rsidR="00C97B28" w:rsidRPr="00534F0C">
        <w:rPr>
          <w:rFonts w:hint="cs"/>
          <w:rtl/>
        </w:rPr>
        <w:t>ُّ</w:t>
      </w:r>
      <w:r w:rsidRPr="00534F0C">
        <w:rPr>
          <w:rFonts w:hint="cs"/>
          <w:rtl/>
        </w:rPr>
        <w:t>رات</w:t>
      </w:r>
      <w:r w:rsidR="00C97B28" w:rsidRPr="00534F0C">
        <w:rPr>
          <w:rFonts w:hint="cs"/>
          <w:rtl/>
        </w:rPr>
        <w:t>،</w:t>
      </w:r>
      <w:r w:rsidRPr="00534F0C">
        <w:rPr>
          <w:rFonts w:hint="cs"/>
          <w:rtl/>
        </w:rPr>
        <w:t xml:space="preserve"> وتحقيق النتائج، وتحسين الأوضاع والحالات. </w:t>
      </w:r>
    </w:p>
    <w:p w:rsidR="00DF08F6" w:rsidRPr="00534F0C" w:rsidRDefault="00DF08F6" w:rsidP="00500774">
      <w:pPr>
        <w:rPr>
          <w:rtl/>
        </w:rPr>
      </w:pPr>
      <w:r w:rsidRPr="00534F0C">
        <w:rPr>
          <w:rFonts w:hint="cs"/>
          <w:rtl/>
        </w:rPr>
        <w:t>ومن أكبر تلكم السنن هي السنّة التي تعطي العلاقة بين ما في القوم وما في الأنفس</w:t>
      </w:r>
      <w:r w:rsidR="00A11D65" w:rsidRPr="00534F0C">
        <w:rPr>
          <w:rFonts w:hint="cs"/>
          <w:rtl/>
        </w:rPr>
        <w:t>؛</w:t>
      </w:r>
      <w:r w:rsidRPr="00534F0C">
        <w:rPr>
          <w:rFonts w:hint="cs"/>
          <w:rtl/>
        </w:rPr>
        <w:t xml:space="preserve"> فإن تغيير الأوضاع السياسية والاجتماعية والاقتصادية والأمنية</w:t>
      </w:r>
      <w:r w:rsidR="00A11D65" w:rsidRPr="00534F0C">
        <w:rPr>
          <w:rFonts w:hint="cs"/>
          <w:rtl/>
        </w:rPr>
        <w:t>.</w:t>
      </w:r>
      <w:r w:rsidRPr="00534F0C">
        <w:rPr>
          <w:rFonts w:hint="cs"/>
          <w:rtl/>
        </w:rPr>
        <w:t>.. لا يتأت</w:t>
      </w:r>
      <w:r w:rsidR="00A11D65" w:rsidRPr="00534F0C">
        <w:rPr>
          <w:rFonts w:hint="cs"/>
          <w:rtl/>
        </w:rPr>
        <w:t>ّ</w:t>
      </w:r>
      <w:r w:rsidRPr="00534F0C">
        <w:rPr>
          <w:rFonts w:hint="cs"/>
          <w:rtl/>
        </w:rPr>
        <w:t xml:space="preserve">ى </w:t>
      </w:r>
      <w:r w:rsidR="00A11D65" w:rsidRPr="00534F0C">
        <w:rPr>
          <w:rFonts w:hint="cs"/>
          <w:rtl/>
        </w:rPr>
        <w:t>إل</w:t>
      </w:r>
      <w:r w:rsidRPr="00534F0C">
        <w:rPr>
          <w:rFonts w:hint="cs"/>
          <w:rtl/>
        </w:rPr>
        <w:t>ا</w:t>
      </w:r>
      <w:r w:rsidR="00A11D65" w:rsidRPr="00534F0C">
        <w:rPr>
          <w:rFonts w:hint="cs"/>
          <w:rtl/>
        </w:rPr>
        <w:t>ّ</w:t>
      </w:r>
      <w:r w:rsidRPr="00534F0C">
        <w:rPr>
          <w:rFonts w:hint="cs"/>
          <w:rtl/>
        </w:rPr>
        <w:t xml:space="preserve"> من خلال تغيير</w:t>
      </w:r>
      <w:r w:rsidR="00A11D65" w:rsidRPr="00534F0C">
        <w:rPr>
          <w:rFonts w:hint="cs"/>
          <w:rtl/>
        </w:rPr>
        <w:t>ٍ</w:t>
      </w:r>
      <w:r w:rsidRPr="00534F0C">
        <w:rPr>
          <w:rFonts w:hint="cs"/>
          <w:rtl/>
        </w:rPr>
        <w:t xml:space="preserve"> إنساني أعمق ينفذ </w:t>
      </w:r>
      <w:r w:rsidR="00A11D65" w:rsidRPr="00534F0C">
        <w:rPr>
          <w:rFonts w:hint="cs"/>
          <w:rtl/>
        </w:rPr>
        <w:t>إ</w:t>
      </w:r>
      <w:r w:rsidRPr="00534F0C">
        <w:rPr>
          <w:rFonts w:hint="cs"/>
          <w:rtl/>
        </w:rPr>
        <w:t>لى النفوس في</w:t>
      </w:r>
      <w:r w:rsidR="006B4E59" w:rsidRPr="00534F0C">
        <w:rPr>
          <w:rFonts w:hint="cs"/>
          <w:rtl/>
        </w:rPr>
        <w:t xml:space="preserve"> </w:t>
      </w:r>
      <w:r w:rsidRPr="00534F0C">
        <w:rPr>
          <w:rFonts w:hint="cs"/>
          <w:rtl/>
        </w:rPr>
        <w:t>ما تحمله من وعي</w:t>
      </w:r>
      <w:r w:rsidR="00A11D65" w:rsidRPr="00534F0C">
        <w:rPr>
          <w:rFonts w:hint="cs"/>
          <w:rtl/>
        </w:rPr>
        <w:t>ٍ</w:t>
      </w:r>
      <w:r w:rsidRPr="00534F0C">
        <w:rPr>
          <w:rFonts w:hint="cs"/>
          <w:rtl/>
        </w:rPr>
        <w:t xml:space="preserve"> وإرادة، وعلم وعزم، وبصيرة وشجاعة: </w:t>
      </w:r>
      <w:r w:rsidRPr="00534F0C">
        <w:rPr>
          <w:rFonts w:ascii="Sakkal Majalla" w:hAnsi="Sakkal Majalla" w:cs="Sakkal Majalla" w:hint="cs"/>
          <w:szCs w:val="24"/>
          <w:rtl/>
        </w:rPr>
        <w:t>﴿</w:t>
      </w:r>
      <w:r w:rsidRPr="00534F0C">
        <w:rPr>
          <w:rFonts w:hint="eastAsia"/>
          <w:b/>
          <w:bCs/>
          <w:rtl/>
        </w:rPr>
        <w:t>إِنَّ</w:t>
      </w:r>
      <w:r w:rsidRPr="00534F0C">
        <w:rPr>
          <w:b/>
          <w:bCs/>
          <w:rtl/>
        </w:rPr>
        <w:t xml:space="preserve"> </w:t>
      </w:r>
      <w:r w:rsidR="00A11D65" w:rsidRPr="00534F0C">
        <w:rPr>
          <w:rFonts w:hint="eastAsia"/>
          <w:b/>
          <w:bCs/>
          <w:rtl/>
        </w:rPr>
        <w:t>الله</w:t>
      </w:r>
      <w:r w:rsidR="00A11D65" w:rsidRPr="00534F0C">
        <w:rPr>
          <w:rFonts w:hint="cs"/>
          <w:b/>
          <w:bCs/>
          <w:rtl/>
        </w:rPr>
        <w:t>َ</w:t>
      </w:r>
      <w:r w:rsidRPr="00534F0C">
        <w:rPr>
          <w:b/>
          <w:bCs/>
          <w:rtl/>
        </w:rPr>
        <w:t xml:space="preserve"> </w:t>
      </w:r>
      <w:r w:rsidRPr="00534F0C">
        <w:rPr>
          <w:rFonts w:hint="eastAsia"/>
          <w:b/>
          <w:bCs/>
          <w:rtl/>
        </w:rPr>
        <w:t>لا</w:t>
      </w:r>
      <w:r w:rsidRPr="00534F0C">
        <w:rPr>
          <w:b/>
          <w:bCs/>
          <w:rtl/>
        </w:rPr>
        <w:t xml:space="preserve"> </w:t>
      </w:r>
      <w:r w:rsidRPr="00534F0C">
        <w:rPr>
          <w:rFonts w:hint="eastAsia"/>
          <w:b/>
          <w:bCs/>
          <w:rtl/>
        </w:rPr>
        <w:t>يُغَيِّرُ</w:t>
      </w:r>
      <w:r w:rsidRPr="00534F0C">
        <w:rPr>
          <w:b/>
          <w:bCs/>
          <w:rtl/>
        </w:rPr>
        <w:t xml:space="preserve"> </w:t>
      </w:r>
      <w:r w:rsidRPr="00534F0C">
        <w:rPr>
          <w:rFonts w:hint="eastAsia"/>
          <w:b/>
          <w:bCs/>
          <w:rtl/>
        </w:rPr>
        <w:t>م</w:t>
      </w:r>
      <w:r w:rsidR="006B4E59" w:rsidRPr="00534F0C">
        <w:rPr>
          <w:rFonts w:hint="cs"/>
          <w:b/>
          <w:bCs/>
          <w:rtl/>
        </w:rPr>
        <w:t>َ</w:t>
      </w:r>
      <w:r w:rsidRPr="00534F0C">
        <w:rPr>
          <w:rFonts w:hint="eastAsia"/>
          <w:b/>
          <w:bCs/>
          <w:rtl/>
        </w:rPr>
        <w:t>ا</w:t>
      </w:r>
      <w:r w:rsidRPr="00534F0C">
        <w:rPr>
          <w:b/>
          <w:bCs/>
          <w:rtl/>
        </w:rPr>
        <w:t xml:space="preserve"> </w:t>
      </w:r>
      <w:r w:rsidRPr="00534F0C">
        <w:rPr>
          <w:rFonts w:hint="eastAsia"/>
          <w:b/>
          <w:bCs/>
          <w:rtl/>
        </w:rPr>
        <w:t>بِقَوْمٍ</w:t>
      </w:r>
      <w:r w:rsidRPr="00534F0C">
        <w:rPr>
          <w:b/>
          <w:bCs/>
          <w:rtl/>
        </w:rPr>
        <w:t xml:space="preserve"> </w:t>
      </w:r>
      <w:r w:rsidRPr="00534F0C">
        <w:rPr>
          <w:rFonts w:hint="eastAsia"/>
          <w:b/>
          <w:bCs/>
          <w:rtl/>
        </w:rPr>
        <w:t>حَتَّى</w:t>
      </w:r>
      <w:r w:rsidRPr="00534F0C">
        <w:rPr>
          <w:b/>
          <w:bCs/>
          <w:rtl/>
        </w:rPr>
        <w:t xml:space="preserve"> </w:t>
      </w:r>
      <w:r w:rsidRPr="00534F0C">
        <w:rPr>
          <w:rFonts w:hint="eastAsia"/>
          <w:b/>
          <w:bCs/>
          <w:rtl/>
        </w:rPr>
        <w:t>يُغَيِّرُوا</w:t>
      </w:r>
      <w:r w:rsidRPr="00534F0C">
        <w:rPr>
          <w:b/>
          <w:bCs/>
          <w:rtl/>
        </w:rPr>
        <w:t xml:space="preserve"> </w:t>
      </w:r>
      <w:r w:rsidRPr="00534F0C">
        <w:rPr>
          <w:rFonts w:hint="eastAsia"/>
          <w:b/>
          <w:bCs/>
          <w:rtl/>
        </w:rPr>
        <w:t>م</w:t>
      </w:r>
      <w:r w:rsidR="006B4E59" w:rsidRPr="00534F0C">
        <w:rPr>
          <w:rFonts w:hint="cs"/>
          <w:b/>
          <w:bCs/>
          <w:rtl/>
        </w:rPr>
        <w:t>َ</w:t>
      </w:r>
      <w:r w:rsidRPr="00534F0C">
        <w:rPr>
          <w:rFonts w:hint="eastAsia"/>
          <w:b/>
          <w:bCs/>
          <w:rtl/>
        </w:rPr>
        <w:t>ا</w:t>
      </w:r>
      <w:r w:rsidRPr="00534F0C">
        <w:rPr>
          <w:b/>
          <w:bCs/>
          <w:rtl/>
        </w:rPr>
        <w:t xml:space="preserve"> </w:t>
      </w:r>
      <w:r w:rsidRPr="00534F0C">
        <w:rPr>
          <w:rFonts w:hint="eastAsia"/>
          <w:b/>
          <w:bCs/>
          <w:rtl/>
        </w:rPr>
        <w:t>بِأَنْفُسِهِمْ</w:t>
      </w:r>
      <w:r w:rsidRPr="00534F0C">
        <w:rPr>
          <w:rFonts w:ascii="Sakkal Majalla" w:hAnsi="Sakkal Majalla" w:cs="Sakkal Majalla" w:hint="cs"/>
          <w:szCs w:val="24"/>
          <w:rtl/>
        </w:rPr>
        <w:t>﴾</w:t>
      </w:r>
      <w:r w:rsidRPr="00534F0C">
        <w:rPr>
          <w:rtl/>
        </w:rPr>
        <w:t xml:space="preserve"> </w:t>
      </w:r>
      <w:r w:rsidRPr="00534F0C">
        <w:rPr>
          <w:rFonts w:hint="cs"/>
          <w:rtl/>
        </w:rPr>
        <w:t>(</w:t>
      </w:r>
      <w:r w:rsidRPr="00534F0C">
        <w:rPr>
          <w:rFonts w:hint="eastAsia"/>
          <w:rtl/>
        </w:rPr>
        <w:t>الرعد</w:t>
      </w:r>
      <w:r w:rsidRPr="00534F0C">
        <w:rPr>
          <w:rFonts w:hint="cs"/>
          <w:rtl/>
        </w:rPr>
        <w:t xml:space="preserve">: </w:t>
      </w:r>
      <w:r w:rsidRPr="00534F0C">
        <w:rPr>
          <w:rtl/>
        </w:rPr>
        <w:t>11</w:t>
      </w:r>
      <w:r w:rsidRPr="00534F0C">
        <w:rPr>
          <w:rFonts w:hint="cs"/>
          <w:rtl/>
        </w:rPr>
        <w:t>)، وفي</w:t>
      </w:r>
      <w:r w:rsidR="006B4E59" w:rsidRPr="00534F0C">
        <w:rPr>
          <w:rFonts w:hint="cs"/>
          <w:rtl/>
        </w:rPr>
        <w:t xml:space="preserve"> </w:t>
      </w:r>
      <w:r w:rsidRPr="00534F0C">
        <w:rPr>
          <w:rFonts w:hint="cs"/>
          <w:rtl/>
        </w:rPr>
        <w:t>ما توف</w:t>
      </w:r>
      <w:r w:rsidR="006B4E59" w:rsidRPr="00534F0C">
        <w:rPr>
          <w:rFonts w:hint="cs"/>
          <w:rtl/>
        </w:rPr>
        <w:t>ِّ</w:t>
      </w:r>
      <w:r w:rsidRPr="00534F0C">
        <w:rPr>
          <w:rFonts w:hint="cs"/>
          <w:rtl/>
        </w:rPr>
        <w:t xml:space="preserve">ره من شروط النصر: </w:t>
      </w:r>
      <w:r w:rsidRPr="00534F0C">
        <w:rPr>
          <w:rFonts w:ascii="Sakkal Majalla" w:hAnsi="Sakkal Majalla" w:cs="Sakkal Majalla" w:hint="cs"/>
          <w:szCs w:val="24"/>
          <w:rtl/>
        </w:rPr>
        <w:t>﴿</w:t>
      </w:r>
      <w:r w:rsidRPr="00534F0C">
        <w:rPr>
          <w:rFonts w:hint="eastAsia"/>
          <w:b/>
          <w:bCs/>
          <w:rtl/>
        </w:rPr>
        <w:t>يا</w:t>
      </w:r>
      <w:r w:rsidRPr="00534F0C">
        <w:rPr>
          <w:b/>
          <w:bCs/>
          <w:rtl/>
        </w:rPr>
        <w:t xml:space="preserve"> </w:t>
      </w:r>
      <w:r w:rsidRPr="00534F0C">
        <w:rPr>
          <w:rFonts w:hint="eastAsia"/>
          <w:b/>
          <w:bCs/>
          <w:rtl/>
        </w:rPr>
        <w:t>أَيُّهَا</w:t>
      </w:r>
      <w:r w:rsidRPr="00534F0C">
        <w:rPr>
          <w:b/>
          <w:bCs/>
          <w:rtl/>
        </w:rPr>
        <w:t xml:space="preserve"> </w:t>
      </w:r>
      <w:r w:rsidRPr="00534F0C">
        <w:rPr>
          <w:rFonts w:hint="eastAsia"/>
          <w:b/>
          <w:bCs/>
          <w:rtl/>
        </w:rPr>
        <w:t>الَّذِينَ</w:t>
      </w:r>
      <w:r w:rsidRPr="00534F0C">
        <w:rPr>
          <w:b/>
          <w:bCs/>
          <w:rtl/>
        </w:rPr>
        <w:t xml:space="preserve"> </w:t>
      </w:r>
      <w:r w:rsidRPr="00534F0C">
        <w:rPr>
          <w:rFonts w:hint="eastAsia"/>
          <w:b/>
          <w:bCs/>
          <w:rtl/>
        </w:rPr>
        <w:t>آمَنُوا</w:t>
      </w:r>
      <w:r w:rsidRPr="00534F0C">
        <w:rPr>
          <w:b/>
          <w:bCs/>
          <w:rtl/>
        </w:rPr>
        <w:t xml:space="preserve"> </w:t>
      </w:r>
      <w:r w:rsidRPr="00534F0C">
        <w:rPr>
          <w:rFonts w:hint="eastAsia"/>
          <w:b/>
          <w:bCs/>
          <w:rtl/>
        </w:rPr>
        <w:t>إِنْ</w:t>
      </w:r>
      <w:r w:rsidRPr="00534F0C">
        <w:rPr>
          <w:b/>
          <w:bCs/>
          <w:rtl/>
        </w:rPr>
        <w:t xml:space="preserve"> </w:t>
      </w:r>
      <w:r w:rsidRPr="00534F0C">
        <w:rPr>
          <w:rFonts w:hint="eastAsia"/>
          <w:b/>
          <w:bCs/>
          <w:rtl/>
        </w:rPr>
        <w:t>تَنْصُرُوا</w:t>
      </w:r>
      <w:r w:rsidRPr="00534F0C">
        <w:rPr>
          <w:b/>
          <w:bCs/>
          <w:rtl/>
        </w:rPr>
        <w:t xml:space="preserve"> </w:t>
      </w:r>
      <w:r w:rsidR="006B4E59" w:rsidRPr="00534F0C">
        <w:rPr>
          <w:rFonts w:hint="eastAsia"/>
          <w:b/>
          <w:bCs/>
          <w:rtl/>
        </w:rPr>
        <w:t>الل</w:t>
      </w:r>
      <w:r w:rsidRPr="00534F0C">
        <w:rPr>
          <w:rFonts w:hint="eastAsia"/>
          <w:b/>
          <w:bCs/>
          <w:rtl/>
        </w:rPr>
        <w:t>هَ</w:t>
      </w:r>
      <w:r w:rsidRPr="00534F0C">
        <w:rPr>
          <w:b/>
          <w:bCs/>
          <w:rtl/>
        </w:rPr>
        <w:t xml:space="preserve"> </w:t>
      </w:r>
      <w:r w:rsidRPr="00534F0C">
        <w:rPr>
          <w:rFonts w:hint="eastAsia"/>
          <w:b/>
          <w:bCs/>
          <w:rtl/>
        </w:rPr>
        <w:t>يَنْصُرْكُمْ</w:t>
      </w:r>
      <w:r w:rsidRPr="00534F0C">
        <w:rPr>
          <w:b/>
          <w:bCs/>
          <w:rtl/>
        </w:rPr>
        <w:t xml:space="preserve"> </w:t>
      </w:r>
      <w:r w:rsidRPr="00534F0C">
        <w:rPr>
          <w:rFonts w:hint="eastAsia"/>
          <w:b/>
          <w:bCs/>
          <w:rtl/>
        </w:rPr>
        <w:t>وَيُثَبِّتْ</w:t>
      </w:r>
      <w:r w:rsidRPr="00534F0C">
        <w:rPr>
          <w:b/>
          <w:bCs/>
          <w:rtl/>
        </w:rPr>
        <w:t xml:space="preserve"> </w:t>
      </w:r>
      <w:r w:rsidRPr="00534F0C">
        <w:rPr>
          <w:rFonts w:hint="eastAsia"/>
          <w:b/>
          <w:bCs/>
          <w:rtl/>
        </w:rPr>
        <w:t>أَقْد</w:t>
      </w:r>
      <w:r w:rsidR="006B4E59" w:rsidRPr="00534F0C">
        <w:rPr>
          <w:rFonts w:hint="cs"/>
          <w:b/>
          <w:bCs/>
          <w:rtl/>
        </w:rPr>
        <w:t>َ</w:t>
      </w:r>
      <w:r w:rsidRPr="00534F0C">
        <w:rPr>
          <w:rFonts w:hint="eastAsia"/>
          <w:b/>
          <w:bCs/>
          <w:rtl/>
        </w:rPr>
        <w:t>امَكُمْ</w:t>
      </w:r>
      <w:r w:rsidRPr="00534F0C">
        <w:rPr>
          <w:rFonts w:ascii="Sakkal Majalla" w:hAnsi="Sakkal Majalla" w:cs="Sakkal Majalla" w:hint="cs"/>
          <w:szCs w:val="24"/>
          <w:rtl/>
        </w:rPr>
        <w:t>﴾</w:t>
      </w:r>
      <w:r w:rsidRPr="00534F0C">
        <w:rPr>
          <w:rtl/>
        </w:rPr>
        <w:t xml:space="preserve"> </w:t>
      </w:r>
      <w:r w:rsidRPr="00534F0C">
        <w:rPr>
          <w:rFonts w:hint="cs"/>
          <w:rtl/>
        </w:rPr>
        <w:t>(محمد: 7)، وكون الإنسان بين ال</w:t>
      </w:r>
      <w:r w:rsidR="006B4E59" w:rsidRPr="00534F0C">
        <w:rPr>
          <w:rFonts w:hint="cs"/>
          <w:rtl/>
        </w:rPr>
        <w:t>ا</w:t>
      </w:r>
      <w:r w:rsidRPr="00534F0C">
        <w:rPr>
          <w:rFonts w:hint="cs"/>
          <w:rtl/>
        </w:rPr>
        <w:t xml:space="preserve">ستقامة والإعراض: </w:t>
      </w:r>
      <w:r w:rsidRPr="00534F0C">
        <w:rPr>
          <w:rFonts w:ascii="Sakkal Majalla" w:hAnsi="Sakkal Majalla" w:cs="Sakkal Majalla" w:hint="cs"/>
          <w:szCs w:val="24"/>
          <w:rtl/>
        </w:rPr>
        <w:t>﴿</w:t>
      </w:r>
      <w:r w:rsidRPr="00534F0C">
        <w:rPr>
          <w:rFonts w:hint="eastAsia"/>
          <w:b/>
          <w:bCs/>
          <w:rtl/>
        </w:rPr>
        <w:t>وَأَنْ</w:t>
      </w:r>
      <w:r w:rsidRPr="00534F0C">
        <w:rPr>
          <w:b/>
          <w:bCs/>
          <w:rtl/>
        </w:rPr>
        <w:t xml:space="preserve"> </w:t>
      </w:r>
      <w:r w:rsidRPr="00534F0C">
        <w:rPr>
          <w:rFonts w:hint="eastAsia"/>
          <w:b/>
          <w:bCs/>
          <w:rtl/>
        </w:rPr>
        <w:t>لَوِ</w:t>
      </w:r>
      <w:r w:rsidRPr="00534F0C">
        <w:rPr>
          <w:b/>
          <w:bCs/>
          <w:rtl/>
        </w:rPr>
        <w:t xml:space="preserve"> </w:t>
      </w:r>
      <w:r w:rsidRPr="00534F0C">
        <w:rPr>
          <w:rFonts w:hint="eastAsia"/>
          <w:b/>
          <w:bCs/>
          <w:rtl/>
        </w:rPr>
        <w:t>اسْتَق</w:t>
      </w:r>
      <w:r w:rsidR="006B4E59" w:rsidRPr="00534F0C">
        <w:rPr>
          <w:rFonts w:hint="cs"/>
          <w:b/>
          <w:bCs/>
          <w:rtl/>
        </w:rPr>
        <w:t>َ</w:t>
      </w:r>
      <w:r w:rsidRPr="00534F0C">
        <w:rPr>
          <w:rFonts w:hint="eastAsia"/>
          <w:b/>
          <w:bCs/>
          <w:rtl/>
        </w:rPr>
        <w:t>امُوا</w:t>
      </w:r>
      <w:r w:rsidRPr="00534F0C">
        <w:rPr>
          <w:b/>
          <w:bCs/>
          <w:rtl/>
        </w:rPr>
        <w:t xml:space="preserve"> </w:t>
      </w:r>
      <w:r w:rsidRPr="00534F0C">
        <w:rPr>
          <w:rFonts w:hint="eastAsia"/>
          <w:b/>
          <w:bCs/>
          <w:rtl/>
        </w:rPr>
        <w:t>عَلَى</w:t>
      </w:r>
      <w:r w:rsidRPr="00534F0C">
        <w:rPr>
          <w:b/>
          <w:bCs/>
          <w:rtl/>
        </w:rPr>
        <w:t xml:space="preserve"> </w:t>
      </w:r>
      <w:r w:rsidRPr="00534F0C">
        <w:rPr>
          <w:rFonts w:hint="eastAsia"/>
          <w:b/>
          <w:bCs/>
          <w:rtl/>
        </w:rPr>
        <w:t>الطَّرِيقَةِ</w:t>
      </w:r>
      <w:r w:rsidRPr="00534F0C">
        <w:rPr>
          <w:b/>
          <w:bCs/>
          <w:rtl/>
        </w:rPr>
        <w:t xml:space="preserve"> </w:t>
      </w:r>
      <w:r w:rsidR="006B4E59" w:rsidRPr="00534F0C">
        <w:rPr>
          <w:rFonts w:hint="eastAsia"/>
          <w:b/>
          <w:bCs/>
          <w:rtl/>
        </w:rPr>
        <w:t>ل</w:t>
      </w:r>
      <w:r w:rsidRPr="00534F0C">
        <w:rPr>
          <w:rFonts w:hint="eastAsia"/>
          <w:b/>
          <w:bCs/>
          <w:rtl/>
        </w:rPr>
        <w:t>أَسْقَيْن</w:t>
      </w:r>
      <w:r w:rsidR="006B4E59" w:rsidRPr="00534F0C">
        <w:rPr>
          <w:rFonts w:hint="cs"/>
          <w:b/>
          <w:bCs/>
          <w:rtl/>
        </w:rPr>
        <w:t>َ</w:t>
      </w:r>
      <w:r w:rsidRPr="00534F0C">
        <w:rPr>
          <w:rFonts w:hint="eastAsia"/>
          <w:b/>
          <w:bCs/>
          <w:rtl/>
        </w:rPr>
        <w:t>اهُمْ</w:t>
      </w:r>
      <w:r w:rsidRPr="00534F0C">
        <w:rPr>
          <w:b/>
          <w:bCs/>
          <w:rtl/>
        </w:rPr>
        <w:t xml:space="preserve"> </w:t>
      </w:r>
      <w:r w:rsidRPr="00534F0C">
        <w:rPr>
          <w:rFonts w:hint="eastAsia"/>
          <w:b/>
          <w:bCs/>
          <w:rtl/>
        </w:rPr>
        <w:t>م</w:t>
      </w:r>
      <w:r w:rsidR="006B4E59" w:rsidRPr="00534F0C">
        <w:rPr>
          <w:rFonts w:hint="cs"/>
          <w:b/>
          <w:bCs/>
          <w:rtl/>
        </w:rPr>
        <w:t>َ</w:t>
      </w:r>
      <w:r w:rsidRPr="00534F0C">
        <w:rPr>
          <w:rFonts w:hint="eastAsia"/>
          <w:b/>
          <w:bCs/>
          <w:rtl/>
        </w:rPr>
        <w:t>اءً</w:t>
      </w:r>
      <w:r w:rsidRPr="00534F0C">
        <w:rPr>
          <w:b/>
          <w:bCs/>
          <w:rtl/>
        </w:rPr>
        <w:t xml:space="preserve"> </w:t>
      </w:r>
      <w:r w:rsidRPr="00534F0C">
        <w:rPr>
          <w:rFonts w:hint="eastAsia"/>
          <w:b/>
          <w:bCs/>
          <w:rtl/>
        </w:rPr>
        <w:t>غَدَقاً</w:t>
      </w:r>
      <w:r w:rsidRPr="00534F0C">
        <w:rPr>
          <w:b/>
          <w:bCs/>
          <w:rtl/>
        </w:rPr>
        <w:t xml:space="preserve"> </w:t>
      </w:r>
      <w:r w:rsidRPr="00534F0C">
        <w:rPr>
          <w:rFonts w:hint="eastAsia"/>
          <w:b/>
          <w:bCs/>
          <w:rtl/>
        </w:rPr>
        <w:t>لِنَفْتِنَهُمْ</w:t>
      </w:r>
      <w:r w:rsidRPr="00534F0C">
        <w:rPr>
          <w:b/>
          <w:bCs/>
          <w:rtl/>
        </w:rPr>
        <w:t xml:space="preserve"> </w:t>
      </w:r>
      <w:r w:rsidRPr="00534F0C">
        <w:rPr>
          <w:rFonts w:hint="eastAsia"/>
          <w:b/>
          <w:bCs/>
          <w:rtl/>
        </w:rPr>
        <w:t>فِيهِ</w:t>
      </w:r>
      <w:r w:rsidRPr="00534F0C">
        <w:rPr>
          <w:b/>
          <w:bCs/>
          <w:rtl/>
        </w:rPr>
        <w:t xml:space="preserve"> </w:t>
      </w:r>
      <w:r w:rsidRPr="00534F0C">
        <w:rPr>
          <w:rFonts w:hint="eastAsia"/>
          <w:b/>
          <w:bCs/>
          <w:rtl/>
        </w:rPr>
        <w:t>وَمَنْ</w:t>
      </w:r>
      <w:r w:rsidRPr="00534F0C">
        <w:rPr>
          <w:b/>
          <w:bCs/>
          <w:rtl/>
        </w:rPr>
        <w:t xml:space="preserve"> </w:t>
      </w:r>
      <w:r w:rsidRPr="00534F0C">
        <w:rPr>
          <w:rFonts w:hint="eastAsia"/>
          <w:b/>
          <w:bCs/>
          <w:rtl/>
        </w:rPr>
        <w:t>يُعْرِضْ</w:t>
      </w:r>
      <w:r w:rsidRPr="00534F0C">
        <w:rPr>
          <w:b/>
          <w:bCs/>
          <w:rtl/>
        </w:rPr>
        <w:t xml:space="preserve"> </w:t>
      </w:r>
      <w:r w:rsidRPr="00534F0C">
        <w:rPr>
          <w:rFonts w:hint="eastAsia"/>
          <w:b/>
          <w:bCs/>
          <w:rtl/>
        </w:rPr>
        <w:t>عَنْ</w:t>
      </w:r>
      <w:r w:rsidRPr="00534F0C">
        <w:rPr>
          <w:b/>
          <w:bCs/>
          <w:rtl/>
        </w:rPr>
        <w:t xml:space="preserve"> </w:t>
      </w:r>
      <w:r w:rsidRPr="00534F0C">
        <w:rPr>
          <w:rFonts w:hint="eastAsia"/>
          <w:b/>
          <w:bCs/>
          <w:rtl/>
        </w:rPr>
        <w:t>ذِكْرِ</w:t>
      </w:r>
      <w:r w:rsidRPr="00534F0C">
        <w:rPr>
          <w:b/>
          <w:bCs/>
          <w:rtl/>
        </w:rPr>
        <w:t xml:space="preserve"> </w:t>
      </w:r>
      <w:r w:rsidRPr="00534F0C">
        <w:rPr>
          <w:rFonts w:hint="eastAsia"/>
          <w:b/>
          <w:bCs/>
          <w:rtl/>
        </w:rPr>
        <w:t>رَبِّهِ</w:t>
      </w:r>
      <w:r w:rsidRPr="00534F0C">
        <w:rPr>
          <w:b/>
          <w:bCs/>
          <w:rtl/>
        </w:rPr>
        <w:t xml:space="preserve"> </w:t>
      </w:r>
      <w:r w:rsidRPr="00534F0C">
        <w:rPr>
          <w:rFonts w:hint="eastAsia"/>
          <w:b/>
          <w:bCs/>
          <w:rtl/>
        </w:rPr>
        <w:t>يَسْلُكْهُ</w:t>
      </w:r>
      <w:r w:rsidRPr="00534F0C">
        <w:rPr>
          <w:b/>
          <w:bCs/>
          <w:rtl/>
        </w:rPr>
        <w:t xml:space="preserve"> </w:t>
      </w:r>
      <w:r w:rsidRPr="00534F0C">
        <w:rPr>
          <w:rFonts w:hint="eastAsia"/>
          <w:b/>
          <w:bCs/>
          <w:rtl/>
        </w:rPr>
        <w:t>عَذ</w:t>
      </w:r>
      <w:r w:rsidR="006B4E59" w:rsidRPr="00534F0C">
        <w:rPr>
          <w:rFonts w:hint="cs"/>
          <w:b/>
          <w:bCs/>
          <w:rtl/>
        </w:rPr>
        <w:t>َ</w:t>
      </w:r>
      <w:r w:rsidRPr="00534F0C">
        <w:rPr>
          <w:rFonts w:hint="eastAsia"/>
          <w:b/>
          <w:bCs/>
          <w:rtl/>
        </w:rPr>
        <w:t>اباً</w:t>
      </w:r>
      <w:r w:rsidRPr="00534F0C">
        <w:rPr>
          <w:b/>
          <w:bCs/>
          <w:rtl/>
        </w:rPr>
        <w:t xml:space="preserve"> </w:t>
      </w:r>
      <w:r w:rsidRPr="00534F0C">
        <w:rPr>
          <w:rFonts w:hint="eastAsia"/>
          <w:b/>
          <w:bCs/>
          <w:rtl/>
        </w:rPr>
        <w:t>صَعَداً</w:t>
      </w:r>
      <w:r w:rsidRPr="00534F0C">
        <w:rPr>
          <w:rFonts w:ascii="Sakkal Majalla" w:hAnsi="Sakkal Majalla" w:cs="Sakkal Majalla" w:hint="cs"/>
          <w:szCs w:val="24"/>
          <w:rtl/>
        </w:rPr>
        <w:t>﴾</w:t>
      </w:r>
      <w:r w:rsidRPr="00534F0C">
        <w:rPr>
          <w:rFonts w:hint="cs"/>
          <w:rtl/>
        </w:rPr>
        <w:t xml:space="preserve"> (الجن</w:t>
      </w:r>
      <w:r w:rsidR="006B4E59" w:rsidRPr="00534F0C">
        <w:rPr>
          <w:rFonts w:hint="cs"/>
          <w:rtl/>
        </w:rPr>
        <w:t>ّ</w:t>
      </w:r>
      <w:r w:rsidRPr="00534F0C">
        <w:rPr>
          <w:rFonts w:hint="cs"/>
          <w:rtl/>
        </w:rPr>
        <w:t>: 16</w:t>
      </w:r>
      <w:r w:rsidR="006B4E59" w:rsidRPr="00534F0C">
        <w:rPr>
          <w:rFonts w:hint="cs"/>
          <w:rtl/>
        </w:rPr>
        <w:t xml:space="preserve"> </w:t>
      </w:r>
      <w:r w:rsidRPr="00534F0C">
        <w:rPr>
          <w:rFonts w:hint="cs"/>
          <w:rtl/>
        </w:rPr>
        <w:t>ـ</w:t>
      </w:r>
      <w:r w:rsidR="006B4E59" w:rsidRPr="00534F0C">
        <w:rPr>
          <w:rFonts w:hint="cs"/>
          <w:rtl/>
        </w:rPr>
        <w:t xml:space="preserve"> </w:t>
      </w:r>
      <w:r w:rsidRPr="00534F0C">
        <w:rPr>
          <w:rFonts w:hint="cs"/>
          <w:rtl/>
        </w:rPr>
        <w:t xml:space="preserve">17)، والدعوة </w:t>
      </w:r>
      <w:r w:rsidR="006B4E59" w:rsidRPr="00534F0C">
        <w:rPr>
          <w:rFonts w:hint="cs"/>
          <w:rtl/>
        </w:rPr>
        <w:t>إ</w:t>
      </w:r>
      <w:r w:rsidRPr="00534F0C">
        <w:rPr>
          <w:rFonts w:hint="cs"/>
          <w:rtl/>
        </w:rPr>
        <w:t xml:space="preserve">لى </w:t>
      </w:r>
      <w:r w:rsidR="006B4E59" w:rsidRPr="00534F0C">
        <w:rPr>
          <w:rFonts w:hint="cs"/>
          <w:rtl/>
        </w:rPr>
        <w:t>إ</w:t>
      </w:r>
      <w:r w:rsidRPr="00534F0C">
        <w:rPr>
          <w:rFonts w:hint="cs"/>
          <w:rtl/>
        </w:rPr>
        <w:t xml:space="preserve">قامة أحكام الله في الأرض: </w:t>
      </w:r>
      <w:r w:rsidRPr="00534F0C">
        <w:rPr>
          <w:rFonts w:ascii="Sakkal Majalla" w:hAnsi="Sakkal Majalla" w:cs="Sakkal Majalla" w:hint="cs"/>
          <w:szCs w:val="24"/>
          <w:rtl/>
        </w:rPr>
        <w:t>﴿</w:t>
      </w:r>
      <w:r w:rsidRPr="00534F0C">
        <w:rPr>
          <w:rFonts w:hint="eastAsia"/>
          <w:b/>
          <w:bCs/>
          <w:rtl/>
        </w:rPr>
        <w:t>وَلَوْ</w:t>
      </w:r>
      <w:r w:rsidRPr="00534F0C">
        <w:rPr>
          <w:b/>
          <w:bCs/>
          <w:rtl/>
        </w:rPr>
        <w:t xml:space="preserve"> </w:t>
      </w:r>
      <w:r w:rsidRPr="00534F0C">
        <w:rPr>
          <w:rFonts w:hint="eastAsia"/>
          <w:b/>
          <w:bCs/>
          <w:rtl/>
        </w:rPr>
        <w:t>أَنَّهُمْ</w:t>
      </w:r>
      <w:r w:rsidRPr="00534F0C">
        <w:rPr>
          <w:b/>
          <w:bCs/>
          <w:rtl/>
        </w:rPr>
        <w:t xml:space="preserve"> </w:t>
      </w:r>
      <w:r w:rsidRPr="00534F0C">
        <w:rPr>
          <w:rFonts w:hint="eastAsia"/>
          <w:b/>
          <w:bCs/>
          <w:rtl/>
        </w:rPr>
        <w:t>أَق</w:t>
      </w:r>
      <w:r w:rsidR="006B4E59" w:rsidRPr="00534F0C">
        <w:rPr>
          <w:rFonts w:hint="cs"/>
          <w:b/>
          <w:bCs/>
          <w:rtl/>
        </w:rPr>
        <w:t>َ</w:t>
      </w:r>
      <w:r w:rsidRPr="00534F0C">
        <w:rPr>
          <w:rFonts w:hint="eastAsia"/>
          <w:b/>
          <w:bCs/>
          <w:rtl/>
        </w:rPr>
        <w:t>امُوا</w:t>
      </w:r>
      <w:r w:rsidRPr="00534F0C">
        <w:rPr>
          <w:b/>
          <w:bCs/>
          <w:rtl/>
        </w:rPr>
        <w:t xml:space="preserve"> </w:t>
      </w:r>
      <w:r w:rsidRPr="00534F0C">
        <w:rPr>
          <w:rFonts w:hint="eastAsia"/>
          <w:b/>
          <w:bCs/>
          <w:rtl/>
        </w:rPr>
        <w:t>التَّوْر</w:t>
      </w:r>
      <w:r w:rsidR="006B4E59" w:rsidRPr="00534F0C">
        <w:rPr>
          <w:rFonts w:hint="cs"/>
          <w:b/>
          <w:bCs/>
          <w:rtl/>
        </w:rPr>
        <w:t>َ</w:t>
      </w:r>
      <w:r w:rsidRPr="00534F0C">
        <w:rPr>
          <w:rFonts w:hint="eastAsia"/>
          <w:b/>
          <w:bCs/>
          <w:rtl/>
        </w:rPr>
        <w:t>اةَ</w:t>
      </w:r>
      <w:r w:rsidRPr="00534F0C">
        <w:rPr>
          <w:b/>
          <w:bCs/>
          <w:rtl/>
        </w:rPr>
        <w:t xml:space="preserve"> </w:t>
      </w:r>
      <w:r w:rsidR="006B4E59" w:rsidRPr="00534F0C">
        <w:rPr>
          <w:rFonts w:hint="eastAsia"/>
          <w:b/>
          <w:bCs/>
          <w:rtl/>
        </w:rPr>
        <w:t>وَال</w:t>
      </w:r>
      <w:r w:rsidRPr="00534F0C">
        <w:rPr>
          <w:rFonts w:hint="eastAsia"/>
          <w:b/>
          <w:bCs/>
          <w:rtl/>
        </w:rPr>
        <w:t>إِنْجِيلَ</w:t>
      </w:r>
      <w:r w:rsidRPr="00534F0C">
        <w:rPr>
          <w:b/>
          <w:bCs/>
          <w:rtl/>
        </w:rPr>
        <w:t xml:space="preserve"> </w:t>
      </w:r>
      <w:r w:rsidRPr="00534F0C">
        <w:rPr>
          <w:rFonts w:hint="eastAsia"/>
          <w:b/>
          <w:bCs/>
          <w:rtl/>
        </w:rPr>
        <w:t>وَم</w:t>
      </w:r>
      <w:r w:rsidR="006B4E59" w:rsidRPr="00534F0C">
        <w:rPr>
          <w:rFonts w:hint="cs"/>
          <w:b/>
          <w:bCs/>
          <w:rtl/>
        </w:rPr>
        <w:t>َ</w:t>
      </w:r>
      <w:r w:rsidRPr="00534F0C">
        <w:rPr>
          <w:rFonts w:hint="eastAsia"/>
          <w:b/>
          <w:bCs/>
          <w:rtl/>
        </w:rPr>
        <w:t>ا</w:t>
      </w:r>
      <w:r w:rsidRPr="00534F0C">
        <w:rPr>
          <w:b/>
          <w:bCs/>
          <w:rtl/>
        </w:rPr>
        <w:t xml:space="preserve"> </w:t>
      </w:r>
      <w:r w:rsidRPr="00534F0C">
        <w:rPr>
          <w:rFonts w:hint="eastAsia"/>
          <w:b/>
          <w:bCs/>
          <w:rtl/>
        </w:rPr>
        <w:t>أُنْزِلَ</w:t>
      </w:r>
      <w:r w:rsidRPr="00534F0C">
        <w:rPr>
          <w:b/>
          <w:bCs/>
          <w:rtl/>
        </w:rPr>
        <w:t xml:space="preserve"> </w:t>
      </w:r>
      <w:r w:rsidRPr="00534F0C">
        <w:rPr>
          <w:rFonts w:hint="eastAsia"/>
          <w:b/>
          <w:bCs/>
          <w:rtl/>
        </w:rPr>
        <w:t>إ</w:t>
      </w:r>
      <w:r w:rsidR="006B4E59" w:rsidRPr="00534F0C">
        <w:rPr>
          <w:rFonts w:hint="cs"/>
          <w:b/>
          <w:bCs/>
          <w:rtl/>
        </w:rPr>
        <w:t>ِ</w:t>
      </w:r>
      <w:r w:rsidRPr="00534F0C">
        <w:rPr>
          <w:rFonts w:hint="eastAsia"/>
          <w:b/>
          <w:bCs/>
          <w:rtl/>
        </w:rPr>
        <w:t>ل</w:t>
      </w:r>
      <w:r w:rsidR="006B4E59" w:rsidRPr="00534F0C">
        <w:rPr>
          <w:rFonts w:hint="cs"/>
          <w:b/>
          <w:bCs/>
          <w:rtl/>
        </w:rPr>
        <w:t>َ</w:t>
      </w:r>
      <w:r w:rsidRPr="00534F0C">
        <w:rPr>
          <w:rFonts w:hint="eastAsia"/>
          <w:b/>
          <w:bCs/>
          <w:rtl/>
        </w:rPr>
        <w:t>ي</w:t>
      </w:r>
      <w:r w:rsidR="006B4E59" w:rsidRPr="00534F0C">
        <w:rPr>
          <w:rFonts w:hint="cs"/>
          <w:b/>
          <w:bCs/>
          <w:rtl/>
        </w:rPr>
        <w:t>ْ</w:t>
      </w:r>
      <w:r w:rsidRPr="00534F0C">
        <w:rPr>
          <w:rFonts w:hint="eastAsia"/>
          <w:b/>
          <w:bCs/>
          <w:rtl/>
        </w:rPr>
        <w:t>ه</w:t>
      </w:r>
      <w:r w:rsidR="006B4E59" w:rsidRPr="00534F0C">
        <w:rPr>
          <w:rFonts w:hint="cs"/>
          <w:b/>
          <w:bCs/>
          <w:rtl/>
        </w:rPr>
        <w:t>ِ</w:t>
      </w:r>
      <w:r w:rsidRPr="00534F0C">
        <w:rPr>
          <w:rFonts w:hint="eastAsia"/>
          <w:b/>
          <w:bCs/>
          <w:rtl/>
        </w:rPr>
        <w:t>مْ</w:t>
      </w:r>
      <w:r w:rsidRPr="00534F0C">
        <w:rPr>
          <w:b/>
          <w:bCs/>
          <w:rtl/>
        </w:rPr>
        <w:t xml:space="preserve"> </w:t>
      </w:r>
      <w:r w:rsidRPr="00534F0C">
        <w:rPr>
          <w:rFonts w:hint="eastAsia"/>
          <w:b/>
          <w:bCs/>
          <w:rtl/>
        </w:rPr>
        <w:t>مِنْ</w:t>
      </w:r>
      <w:r w:rsidRPr="00534F0C">
        <w:rPr>
          <w:b/>
          <w:bCs/>
          <w:rtl/>
        </w:rPr>
        <w:t xml:space="preserve"> </w:t>
      </w:r>
      <w:r w:rsidRPr="00534F0C">
        <w:rPr>
          <w:rFonts w:hint="eastAsia"/>
          <w:b/>
          <w:bCs/>
          <w:rtl/>
        </w:rPr>
        <w:t>رَبِّهِمْ</w:t>
      </w:r>
      <w:r w:rsidRPr="00534F0C">
        <w:rPr>
          <w:b/>
          <w:bCs/>
          <w:rtl/>
        </w:rPr>
        <w:t xml:space="preserve"> </w:t>
      </w:r>
      <w:r w:rsidR="006B4E59" w:rsidRPr="00534F0C">
        <w:rPr>
          <w:rFonts w:hint="eastAsia"/>
          <w:b/>
          <w:bCs/>
          <w:rtl/>
        </w:rPr>
        <w:t>ل</w:t>
      </w:r>
      <w:r w:rsidRPr="00534F0C">
        <w:rPr>
          <w:rFonts w:hint="eastAsia"/>
          <w:b/>
          <w:bCs/>
          <w:rtl/>
        </w:rPr>
        <w:t>أَكَلُوا</w:t>
      </w:r>
      <w:r w:rsidRPr="00534F0C">
        <w:rPr>
          <w:b/>
          <w:bCs/>
          <w:rtl/>
        </w:rPr>
        <w:t xml:space="preserve"> </w:t>
      </w:r>
      <w:r w:rsidRPr="00534F0C">
        <w:rPr>
          <w:rFonts w:hint="eastAsia"/>
          <w:b/>
          <w:bCs/>
          <w:rtl/>
        </w:rPr>
        <w:t>مِنْ</w:t>
      </w:r>
      <w:r w:rsidRPr="00534F0C">
        <w:rPr>
          <w:b/>
          <w:bCs/>
          <w:rtl/>
        </w:rPr>
        <w:t xml:space="preserve"> </w:t>
      </w:r>
      <w:r w:rsidRPr="00534F0C">
        <w:rPr>
          <w:rFonts w:hint="eastAsia"/>
          <w:b/>
          <w:bCs/>
          <w:rtl/>
        </w:rPr>
        <w:t>فَوْقِهِمْ</w:t>
      </w:r>
      <w:r w:rsidRPr="00534F0C">
        <w:rPr>
          <w:b/>
          <w:bCs/>
          <w:rtl/>
        </w:rPr>
        <w:t xml:space="preserve"> </w:t>
      </w:r>
      <w:r w:rsidRPr="00534F0C">
        <w:rPr>
          <w:rFonts w:hint="eastAsia"/>
          <w:b/>
          <w:bCs/>
          <w:rtl/>
        </w:rPr>
        <w:t>وَمِنْ</w:t>
      </w:r>
      <w:r w:rsidRPr="00534F0C">
        <w:rPr>
          <w:b/>
          <w:bCs/>
          <w:rtl/>
        </w:rPr>
        <w:t xml:space="preserve"> </w:t>
      </w:r>
      <w:r w:rsidRPr="00534F0C">
        <w:rPr>
          <w:rFonts w:hint="eastAsia"/>
          <w:b/>
          <w:bCs/>
          <w:rtl/>
        </w:rPr>
        <w:t>تَحْتِ</w:t>
      </w:r>
      <w:r w:rsidRPr="00534F0C">
        <w:rPr>
          <w:b/>
          <w:bCs/>
          <w:rtl/>
        </w:rPr>
        <w:t xml:space="preserve"> </w:t>
      </w:r>
      <w:r w:rsidRPr="00534F0C">
        <w:rPr>
          <w:rFonts w:hint="eastAsia"/>
          <w:b/>
          <w:bCs/>
          <w:rtl/>
        </w:rPr>
        <w:t>أَرْجُلِهِمْ</w:t>
      </w:r>
      <w:r w:rsidRPr="00534F0C">
        <w:rPr>
          <w:rFonts w:ascii="Sakkal Majalla" w:hAnsi="Sakkal Majalla" w:cs="Sakkal Majalla" w:hint="cs"/>
          <w:szCs w:val="24"/>
          <w:rtl/>
        </w:rPr>
        <w:t>﴾</w:t>
      </w:r>
      <w:r w:rsidRPr="00534F0C">
        <w:rPr>
          <w:rFonts w:hint="cs"/>
          <w:rtl/>
        </w:rPr>
        <w:t xml:space="preserve"> (المائدة: 65</w:t>
      </w:r>
      <w:r w:rsidR="006B4E59" w:rsidRPr="00534F0C">
        <w:rPr>
          <w:rFonts w:hint="cs"/>
          <w:rtl/>
        </w:rPr>
        <w:t xml:space="preserve"> </w:t>
      </w:r>
      <w:r w:rsidRPr="00534F0C">
        <w:rPr>
          <w:rFonts w:hint="cs"/>
          <w:rtl/>
        </w:rPr>
        <w:t>ـ</w:t>
      </w:r>
      <w:r w:rsidR="006B4E59" w:rsidRPr="00534F0C">
        <w:rPr>
          <w:rFonts w:hint="cs"/>
          <w:rtl/>
        </w:rPr>
        <w:t xml:space="preserve"> </w:t>
      </w:r>
      <w:r w:rsidRPr="00534F0C">
        <w:rPr>
          <w:rFonts w:hint="cs"/>
          <w:rtl/>
        </w:rPr>
        <w:t>66)، وإن</w:t>
      </w:r>
      <w:r w:rsidR="006B4E59" w:rsidRPr="00534F0C">
        <w:rPr>
          <w:rFonts w:hint="cs"/>
          <w:rtl/>
        </w:rPr>
        <w:t>ْ</w:t>
      </w:r>
      <w:r w:rsidRPr="00534F0C">
        <w:rPr>
          <w:rFonts w:hint="cs"/>
          <w:rtl/>
        </w:rPr>
        <w:t xml:space="preserve"> كانت بغير خطاب الشرط ولكن</w:t>
      </w:r>
      <w:r w:rsidR="006B4E59" w:rsidRPr="00534F0C">
        <w:rPr>
          <w:rFonts w:hint="cs"/>
          <w:rtl/>
        </w:rPr>
        <w:t>ّ</w:t>
      </w:r>
      <w:r w:rsidRPr="00534F0C">
        <w:rPr>
          <w:rFonts w:hint="cs"/>
          <w:rtl/>
        </w:rPr>
        <w:t xml:space="preserve">ها تعطي معناه، كقوله تعالى: </w:t>
      </w:r>
      <w:r w:rsidRPr="00534F0C">
        <w:rPr>
          <w:rFonts w:ascii="Sakkal Majalla" w:hAnsi="Sakkal Majalla" w:cs="Sakkal Majalla" w:hint="cs"/>
          <w:szCs w:val="24"/>
          <w:rtl/>
        </w:rPr>
        <w:t>﴿</w:t>
      </w:r>
      <w:r w:rsidRPr="00534F0C">
        <w:rPr>
          <w:rFonts w:hint="eastAsia"/>
          <w:b/>
          <w:bCs/>
          <w:rtl/>
        </w:rPr>
        <w:t>ي</w:t>
      </w:r>
      <w:r w:rsidR="006B4E59" w:rsidRPr="00534F0C">
        <w:rPr>
          <w:rFonts w:hint="cs"/>
          <w:b/>
          <w:bCs/>
          <w:rtl/>
        </w:rPr>
        <w:t>َ</w:t>
      </w:r>
      <w:r w:rsidRPr="00534F0C">
        <w:rPr>
          <w:rFonts w:hint="eastAsia"/>
          <w:b/>
          <w:bCs/>
          <w:rtl/>
        </w:rPr>
        <w:t>ا</w:t>
      </w:r>
      <w:r w:rsidRPr="00534F0C">
        <w:rPr>
          <w:b/>
          <w:bCs/>
          <w:rtl/>
        </w:rPr>
        <w:t xml:space="preserve"> </w:t>
      </w:r>
      <w:r w:rsidRPr="00534F0C">
        <w:rPr>
          <w:rFonts w:hint="eastAsia"/>
          <w:b/>
          <w:bCs/>
          <w:rtl/>
        </w:rPr>
        <w:t>أَيُّهَا</w:t>
      </w:r>
      <w:r w:rsidRPr="00534F0C">
        <w:rPr>
          <w:b/>
          <w:bCs/>
          <w:rtl/>
        </w:rPr>
        <w:t xml:space="preserve"> </w:t>
      </w:r>
      <w:r w:rsidRPr="00534F0C">
        <w:rPr>
          <w:rFonts w:hint="eastAsia"/>
          <w:b/>
          <w:bCs/>
          <w:rtl/>
        </w:rPr>
        <w:t>الَّذِينَ</w:t>
      </w:r>
      <w:r w:rsidRPr="00534F0C">
        <w:rPr>
          <w:b/>
          <w:bCs/>
          <w:rtl/>
        </w:rPr>
        <w:t xml:space="preserve"> </w:t>
      </w:r>
      <w:r w:rsidRPr="00534F0C">
        <w:rPr>
          <w:rFonts w:hint="eastAsia"/>
          <w:b/>
          <w:bCs/>
          <w:rtl/>
        </w:rPr>
        <w:t>آمَنُوا</w:t>
      </w:r>
      <w:r w:rsidRPr="00534F0C">
        <w:rPr>
          <w:b/>
          <w:bCs/>
          <w:rtl/>
        </w:rPr>
        <w:t xml:space="preserve"> </w:t>
      </w:r>
      <w:r w:rsidRPr="00534F0C">
        <w:rPr>
          <w:rFonts w:hint="eastAsia"/>
          <w:b/>
          <w:bCs/>
          <w:rtl/>
        </w:rPr>
        <w:t>اصْبِرُوا</w:t>
      </w:r>
      <w:r w:rsidRPr="00534F0C">
        <w:rPr>
          <w:b/>
          <w:bCs/>
          <w:rtl/>
        </w:rPr>
        <w:t xml:space="preserve"> </w:t>
      </w:r>
      <w:r w:rsidRPr="00534F0C">
        <w:rPr>
          <w:rFonts w:hint="eastAsia"/>
          <w:b/>
          <w:bCs/>
          <w:rtl/>
        </w:rPr>
        <w:t>وَص</w:t>
      </w:r>
      <w:r w:rsidR="006B4E59" w:rsidRPr="00534F0C">
        <w:rPr>
          <w:rFonts w:hint="cs"/>
          <w:b/>
          <w:bCs/>
          <w:rtl/>
        </w:rPr>
        <w:t>َ</w:t>
      </w:r>
      <w:r w:rsidRPr="00534F0C">
        <w:rPr>
          <w:rFonts w:hint="eastAsia"/>
          <w:b/>
          <w:bCs/>
          <w:rtl/>
        </w:rPr>
        <w:t>ابِرُوا</w:t>
      </w:r>
      <w:r w:rsidRPr="00534F0C">
        <w:rPr>
          <w:b/>
          <w:bCs/>
          <w:rtl/>
        </w:rPr>
        <w:t xml:space="preserve"> </w:t>
      </w:r>
      <w:r w:rsidRPr="00534F0C">
        <w:rPr>
          <w:rFonts w:hint="eastAsia"/>
          <w:b/>
          <w:bCs/>
          <w:rtl/>
        </w:rPr>
        <w:t>وَر</w:t>
      </w:r>
      <w:r w:rsidR="006B4E59" w:rsidRPr="00534F0C">
        <w:rPr>
          <w:rFonts w:hint="cs"/>
          <w:b/>
          <w:bCs/>
          <w:rtl/>
        </w:rPr>
        <w:t>َ</w:t>
      </w:r>
      <w:r w:rsidRPr="00534F0C">
        <w:rPr>
          <w:rFonts w:hint="eastAsia"/>
          <w:b/>
          <w:bCs/>
          <w:rtl/>
        </w:rPr>
        <w:t>ابِطُوا</w:t>
      </w:r>
      <w:r w:rsidRPr="00534F0C">
        <w:rPr>
          <w:b/>
          <w:bCs/>
          <w:rtl/>
        </w:rPr>
        <w:t xml:space="preserve"> </w:t>
      </w:r>
      <w:r w:rsidRPr="00534F0C">
        <w:rPr>
          <w:rFonts w:hint="eastAsia"/>
          <w:b/>
          <w:bCs/>
          <w:rtl/>
        </w:rPr>
        <w:t>وَاتَّقُوا</w:t>
      </w:r>
      <w:r w:rsidRPr="00534F0C">
        <w:rPr>
          <w:b/>
          <w:bCs/>
          <w:rtl/>
        </w:rPr>
        <w:t xml:space="preserve"> </w:t>
      </w:r>
      <w:r w:rsidR="006B4E59" w:rsidRPr="00534F0C">
        <w:rPr>
          <w:rFonts w:hint="eastAsia"/>
          <w:b/>
          <w:bCs/>
          <w:rtl/>
        </w:rPr>
        <w:t>الل</w:t>
      </w:r>
      <w:r w:rsidRPr="00534F0C">
        <w:rPr>
          <w:rFonts w:hint="eastAsia"/>
          <w:b/>
          <w:bCs/>
          <w:rtl/>
        </w:rPr>
        <w:t>هَ</w:t>
      </w:r>
      <w:r w:rsidRPr="00534F0C">
        <w:rPr>
          <w:b/>
          <w:bCs/>
          <w:rtl/>
        </w:rPr>
        <w:t xml:space="preserve"> </w:t>
      </w:r>
      <w:r w:rsidRPr="00534F0C">
        <w:rPr>
          <w:rFonts w:hint="eastAsia"/>
          <w:b/>
          <w:bCs/>
          <w:rtl/>
        </w:rPr>
        <w:t>لَعَلَّكُمْ</w:t>
      </w:r>
      <w:r w:rsidRPr="00534F0C">
        <w:rPr>
          <w:b/>
          <w:bCs/>
          <w:rtl/>
        </w:rPr>
        <w:t xml:space="preserve"> </w:t>
      </w:r>
      <w:r w:rsidRPr="00534F0C">
        <w:rPr>
          <w:rFonts w:hint="eastAsia"/>
          <w:b/>
          <w:bCs/>
          <w:rtl/>
        </w:rPr>
        <w:t>تُفْلِحُونَ</w:t>
      </w:r>
      <w:r w:rsidRPr="00534F0C">
        <w:rPr>
          <w:rFonts w:ascii="Sakkal Majalla" w:hAnsi="Sakkal Majalla" w:cs="Sakkal Majalla" w:hint="cs"/>
          <w:szCs w:val="24"/>
          <w:rtl/>
        </w:rPr>
        <w:t>﴾</w:t>
      </w:r>
      <w:r w:rsidRPr="00534F0C">
        <w:rPr>
          <w:rFonts w:hint="cs"/>
          <w:rtl/>
        </w:rPr>
        <w:t xml:space="preserve"> (آل عمران: 200)</w:t>
      </w:r>
      <w:r w:rsidR="006B4E59" w:rsidRPr="00534F0C">
        <w:rPr>
          <w:rFonts w:hint="cs"/>
          <w:rtl/>
        </w:rPr>
        <w:t>.</w:t>
      </w:r>
      <w:r w:rsidRPr="00534F0C">
        <w:rPr>
          <w:rFonts w:hint="cs"/>
          <w:rtl/>
        </w:rPr>
        <w:t xml:space="preserve"> </w:t>
      </w:r>
    </w:p>
    <w:p w:rsidR="00DF08F6" w:rsidRPr="00534F0C" w:rsidRDefault="00DF08F6" w:rsidP="00500774">
      <w:pPr>
        <w:rPr>
          <w:rtl/>
        </w:rPr>
      </w:pPr>
      <w:r w:rsidRPr="00534F0C">
        <w:rPr>
          <w:rFonts w:hint="cs"/>
          <w:rtl/>
        </w:rPr>
        <w:t xml:space="preserve">ولمّا </w:t>
      </w:r>
      <w:r w:rsidRPr="00534F0C">
        <w:rPr>
          <w:rtl/>
        </w:rPr>
        <w:t>تصاغ السنّة الت</w:t>
      </w:r>
      <w:r w:rsidRPr="00534F0C">
        <w:rPr>
          <w:rFonts w:hint="cs"/>
          <w:rtl/>
        </w:rPr>
        <w:t>ا</w:t>
      </w:r>
      <w:r w:rsidRPr="00534F0C">
        <w:rPr>
          <w:rtl/>
        </w:rPr>
        <w:t xml:space="preserve">ريخية </w:t>
      </w:r>
      <w:r w:rsidRPr="00534F0C">
        <w:rPr>
          <w:rFonts w:hint="cs"/>
          <w:rtl/>
        </w:rPr>
        <w:t>بشكل ال</w:t>
      </w:r>
      <w:r w:rsidRPr="00534F0C">
        <w:rPr>
          <w:rtl/>
        </w:rPr>
        <w:t xml:space="preserve">قضية </w:t>
      </w:r>
      <w:r w:rsidRPr="00534F0C">
        <w:rPr>
          <w:rFonts w:hint="cs"/>
          <w:rtl/>
        </w:rPr>
        <w:t>ال</w:t>
      </w:r>
      <w:r w:rsidRPr="00534F0C">
        <w:rPr>
          <w:rtl/>
        </w:rPr>
        <w:t>شرطية تكون في شروطها معب</w:t>
      </w:r>
      <w:r w:rsidRPr="00534F0C">
        <w:rPr>
          <w:rFonts w:hint="cs"/>
          <w:rtl/>
        </w:rPr>
        <w:t>ّ</w:t>
      </w:r>
      <w:r w:rsidRPr="00534F0C">
        <w:rPr>
          <w:rtl/>
        </w:rPr>
        <w:t xml:space="preserve">رة عن </w:t>
      </w:r>
      <w:r w:rsidRPr="00534F0C">
        <w:rPr>
          <w:rFonts w:hint="cs"/>
          <w:rtl/>
        </w:rPr>
        <w:t>إرادة</w:t>
      </w:r>
      <w:r w:rsidRPr="00534F0C">
        <w:rPr>
          <w:rtl/>
        </w:rPr>
        <w:t xml:space="preserve"> الإنسان واختيار</w:t>
      </w:r>
      <w:r w:rsidRPr="00534F0C">
        <w:rPr>
          <w:rFonts w:hint="cs"/>
          <w:rtl/>
        </w:rPr>
        <w:t>ه</w:t>
      </w:r>
      <w:r w:rsidRPr="00534F0C">
        <w:rPr>
          <w:rtl/>
        </w:rPr>
        <w:t xml:space="preserve">، </w:t>
      </w:r>
      <w:r w:rsidR="006B4E59" w:rsidRPr="00534F0C">
        <w:rPr>
          <w:rFonts w:hint="cs"/>
          <w:rtl/>
        </w:rPr>
        <w:t>أي إ</w:t>
      </w:r>
      <w:r w:rsidRPr="00534F0C">
        <w:rPr>
          <w:rtl/>
        </w:rPr>
        <w:t>ن</w:t>
      </w:r>
      <w:r w:rsidRPr="00534F0C">
        <w:rPr>
          <w:rFonts w:hint="cs"/>
          <w:rtl/>
        </w:rPr>
        <w:t>ّ</w:t>
      </w:r>
      <w:r w:rsidRPr="00534F0C">
        <w:rPr>
          <w:rtl/>
        </w:rPr>
        <w:t xml:space="preserve"> اختيار الإنسان </w:t>
      </w:r>
      <w:r w:rsidRPr="00534F0C">
        <w:rPr>
          <w:rFonts w:hint="cs"/>
          <w:rtl/>
        </w:rPr>
        <w:t>و</w:t>
      </w:r>
      <w:r w:rsidRPr="00534F0C">
        <w:rPr>
          <w:rtl/>
        </w:rPr>
        <w:t>فع</w:t>
      </w:r>
      <w:r w:rsidRPr="00534F0C">
        <w:rPr>
          <w:rFonts w:hint="cs"/>
          <w:rtl/>
        </w:rPr>
        <w:t>له</w:t>
      </w:r>
      <w:r w:rsidRPr="00534F0C">
        <w:rPr>
          <w:rtl/>
        </w:rPr>
        <w:t xml:space="preserve"> يمث</w:t>
      </w:r>
      <w:r w:rsidR="006B4E59" w:rsidRPr="00534F0C">
        <w:rPr>
          <w:rFonts w:hint="cs"/>
          <w:rtl/>
        </w:rPr>
        <w:t>ِّ</w:t>
      </w:r>
      <w:r w:rsidRPr="00534F0C">
        <w:rPr>
          <w:rtl/>
        </w:rPr>
        <w:t xml:space="preserve">ل </w:t>
      </w:r>
      <w:r w:rsidRPr="00534F0C">
        <w:rPr>
          <w:rFonts w:hint="cs"/>
          <w:rtl/>
        </w:rPr>
        <w:t xml:space="preserve">شرط </w:t>
      </w:r>
      <w:r w:rsidRPr="00534F0C">
        <w:rPr>
          <w:rtl/>
        </w:rPr>
        <w:t xml:space="preserve">القضية الشرطية </w:t>
      </w:r>
      <w:r w:rsidRPr="00534F0C">
        <w:rPr>
          <w:rFonts w:ascii="Sakkal Majalla" w:hAnsi="Sakkal Majalla" w:cs="Sakkal Majalla" w:hint="cs"/>
          <w:szCs w:val="24"/>
          <w:rtl/>
        </w:rPr>
        <w:t>﴿</w:t>
      </w:r>
      <w:r w:rsidRPr="00534F0C">
        <w:rPr>
          <w:rFonts w:hint="eastAsia"/>
          <w:b/>
          <w:bCs/>
          <w:rtl/>
        </w:rPr>
        <w:t>إِنَّ</w:t>
      </w:r>
      <w:r w:rsidRPr="00534F0C">
        <w:rPr>
          <w:b/>
          <w:bCs/>
          <w:rtl/>
        </w:rPr>
        <w:t xml:space="preserve"> </w:t>
      </w:r>
      <w:r w:rsidR="006B4E59" w:rsidRPr="00534F0C">
        <w:rPr>
          <w:rFonts w:hint="eastAsia"/>
          <w:b/>
          <w:bCs/>
          <w:rtl/>
        </w:rPr>
        <w:t>الل</w:t>
      </w:r>
      <w:r w:rsidRPr="00534F0C">
        <w:rPr>
          <w:rFonts w:hint="eastAsia"/>
          <w:b/>
          <w:bCs/>
          <w:rtl/>
        </w:rPr>
        <w:t>هَ</w:t>
      </w:r>
      <w:r w:rsidRPr="00534F0C">
        <w:rPr>
          <w:b/>
          <w:bCs/>
          <w:rtl/>
        </w:rPr>
        <w:t xml:space="preserve"> </w:t>
      </w:r>
      <w:r w:rsidRPr="00534F0C">
        <w:rPr>
          <w:rFonts w:hint="eastAsia"/>
          <w:b/>
          <w:bCs/>
          <w:rtl/>
        </w:rPr>
        <w:t>لا</w:t>
      </w:r>
      <w:r w:rsidRPr="00534F0C">
        <w:rPr>
          <w:b/>
          <w:bCs/>
          <w:rtl/>
        </w:rPr>
        <w:t xml:space="preserve"> </w:t>
      </w:r>
      <w:r w:rsidRPr="00534F0C">
        <w:rPr>
          <w:rFonts w:hint="eastAsia"/>
          <w:b/>
          <w:bCs/>
          <w:rtl/>
        </w:rPr>
        <w:t>يُغَيِّرُ</w:t>
      </w:r>
      <w:r w:rsidRPr="00534F0C">
        <w:rPr>
          <w:b/>
          <w:bCs/>
          <w:rtl/>
        </w:rPr>
        <w:t xml:space="preserve"> </w:t>
      </w:r>
      <w:r w:rsidRPr="00534F0C">
        <w:rPr>
          <w:rFonts w:hint="eastAsia"/>
          <w:b/>
          <w:bCs/>
          <w:rtl/>
        </w:rPr>
        <w:t>م</w:t>
      </w:r>
      <w:r w:rsidR="006B4E59" w:rsidRPr="00534F0C">
        <w:rPr>
          <w:rFonts w:hint="cs"/>
          <w:b/>
          <w:bCs/>
          <w:rtl/>
        </w:rPr>
        <w:t>َ</w:t>
      </w:r>
      <w:r w:rsidRPr="00534F0C">
        <w:rPr>
          <w:rFonts w:hint="eastAsia"/>
          <w:b/>
          <w:bCs/>
          <w:rtl/>
        </w:rPr>
        <w:t>ا</w:t>
      </w:r>
      <w:r w:rsidRPr="00534F0C">
        <w:rPr>
          <w:b/>
          <w:bCs/>
          <w:rtl/>
        </w:rPr>
        <w:t xml:space="preserve"> </w:t>
      </w:r>
      <w:r w:rsidRPr="00534F0C">
        <w:rPr>
          <w:rFonts w:hint="eastAsia"/>
          <w:b/>
          <w:bCs/>
          <w:rtl/>
        </w:rPr>
        <w:t>بِقَوْمٍ</w:t>
      </w:r>
      <w:r w:rsidRPr="00534F0C">
        <w:rPr>
          <w:rFonts w:ascii="Sakkal Majalla" w:hAnsi="Sakkal Majalla" w:cs="Sakkal Majalla" w:hint="cs"/>
          <w:szCs w:val="24"/>
          <w:rtl/>
        </w:rPr>
        <w:t>﴾</w:t>
      </w:r>
      <w:r w:rsidR="006B4E59" w:rsidRPr="00534F0C">
        <w:rPr>
          <w:rFonts w:hint="cs"/>
          <w:rtl/>
        </w:rPr>
        <w:t>،</w:t>
      </w:r>
      <w:r w:rsidRPr="00534F0C">
        <w:rPr>
          <w:rtl/>
        </w:rPr>
        <w:t xml:space="preserve"> </w:t>
      </w:r>
      <w:r w:rsidRPr="00534F0C">
        <w:rPr>
          <w:rFonts w:hint="eastAsia"/>
          <w:rtl/>
        </w:rPr>
        <w:t>من</w:t>
      </w:r>
      <w:r w:rsidRPr="00534F0C">
        <w:rPr>
          <w:rtl/>
        </w:rPr>
        <w:t xml:space="preserve"> </w:t>
      </w:r>
      <w:r w:rsidRPr="00534F0C">
        <w:rPr>
          <w:rFonts w:hint="eastAsia"/>
          <w:rtl/>
        </w:rPr>
        <w:t>عافية</w:t>
      </w:r>
      <w:r w:rsidR="006B4E59" w:rsidRPr="00534F0C">
        <w:rPr>
          <w:rFonts w:hint="cs"/>
          <w:rtl/>
        </w:rPr>
        <w:t>ٍ</w:t>
      </w:r>
      <w:r w:rsidRPr="00534F0C">
        <w:rPr>
          <w:rtl/>
        </w:rPr>
        <w:t xml:space="preserve"> </w:t>
      </w:r>
      <w:r w:rsidRPr="00534F0C">
        <w:rPr>
          <w:rFonts w:hint="eastAsia"/>
          <w:rtl/>
        </w:rPr>
        <w:t>أو</w:t>
      </w:r>
      <w:r w:rsidRPr="00534F0C">
        <w:rPr>
          <w:rtl/>
        </w:rPr>
        <w:t xml:space="preserve"> </w:t>
      </w:r>
      <w:r w:rsidRPr="00534F0C">
        <w:rPr>
          <w:rFonts w:hint="eastAsia"/>
          <w:rtl/>
        </w:rPr>
        <w:t>نعمة</w:t>
      </w:r>
      <w:r w:rsidRPr="00534F0C">
        <w:rPr>
          <w:rFonts w:hint="cs"/>
          <w:rtl/>
        </w:rPr>
        <w:t>، ورفاة وبسطة، وقو</w:t>
      </w:r>
      <w:r w:rsidR="006B4E59" w:rsidRPr="00534F0C">
        <w:rPr>
          <w:rFonts w:hint="cs"/>
          <w:rtl/>
        </w:rPr>
        <w:t>ّ</w:t>
      </w:r>
      <w:r w:rsidRPr="00534F0C">
        <w:rPr>
          <w:rFonts w:hint="cs"/>
          <w:rtl/>
        </w:rPr>
        <w:t xml:space="preserve">ة وغنى ومنعة، </w:t>
      </w:r>
      <w:r w:rsidRPr="00534F0C">
        <w:rPr>
          <w:rFonts w:ascii="Sakkal Majalla" w:hAnsi="Sakkal Majalla" w:cs="Sakkal Majalla" w:hint="cs"/>
          <w:szCs w:val="24"/>
          <w:rtl/>
        </w:rPr>
        <w:t>﴿</w:t>
      </w:r>
      <w:r w:rsidRPr="00534F0C">
        <w:rPr>
          <w:rFonts w:hint="eastAsia"/>
          <w:b/>
          <w:bCs/>
          <w:rtl/>
        </w:rPr>
        <w:t>حَتَّى</w:t>
      </w:r>
      <w:r w:rsidRPr="00534F0C">
        <w:rPr>
          <w:b/>
          <w:bCs/>
          <w:rtl/>
        </w:rPr>
        <w:t xml:space="preserve"> </w:t>
      </w:r>
      <w:r w:rsidRPr="00534F0C">
        <w:rPr>
          <w:rFonts w:hint="eastAsia"/>
          <w:b/>
          <w:bCs/>
          <w:rtl/>
        </w:rPr>
        <w:t>يُغَيِّرُوا</w:t>
      </w:r>
      <w:r w:rsidRPr="00534F0C">
        <w:rPr>
          <w:b/>
          <w:bCs/>
          <w:rtl/>
        </w:rPr>
        <w:t xml:space="preserve"> </w:t>
      </w:r>
      <w:r w:rsidRPr="00534F0C">
        <w:rPr>
          <w:rFonts w:hint="eastAsia"/>
          <w:b/>
          <w:bCs/>
          <w:rtl/>
        </w:rPr>
        <w:t>م</w:t>
      </w:r>
      <w:r w:rsidRPr="00534F0C">
        <w:rPr>
          <w:rFonts w:hint="cs"/>
          <w:b/>
          <w:bCs/>
          <w:rtl/>
        </w:rPr>
        <w:t>َ</w:t>
      </w:r>
      <w:r w:rsidRPr="00534F0C">
        <w:rPr>
          <w:rFonts w:hint="eastAsia"/>
          <w:b/>
          <w:bCs/>
          <w:rtl/>
        </w:rPr>
        <w:t>ا</w:t>
      </w:r>
      <w:r w:rsidRPr="00534F0C">
        <w:rPr>
          <w:b/>
          <w:bCs/>
          <w:rtl/>
        </w:rPr>
        <w:t xml:space="preserve"> </w:t>
      </w:r>
      <w:r w:rsidRPr="00534F0C">
        <w:rPr>
          <w:rFonts w:hint="eastAsia"/>
          <w:b/>
          <w:bCs/>
          <w:rtl/>
        </w:rPr>
        <w:t>بِأَنْفُسِهِم</w:t>
      </w:r>
      <w:r w:rsidR="004D53C0" w:rsidRPr="00534F0C">
        <w:rPr>
          <w:rFonts w:hint="cs"/>
          <w:b/>
          <w:bCs/>
          <w:rtl/>
        </w:rPr>
        <w:t>ْ</w:t>
      </w:r>
      <w:r w:rsidRPr="00534F0C">
        <w:rPr>
          <w:rFonts w:ascii="Sakkal Majalla" w:hAnsi="Sakkal Majalla" w:cs="Sakkal Majalla" w:hint="cs"/>
          <w:szCs w:val="24"/>
          <w:rtl/>
        </w:rPr>
        <w:t>﴾</w:t>
      </w:r>
      <w:r w:rsidRPr="00534F0C">
        <w:rPr>
          <w:rFonts w:hint="eastAsia"/>
          <w:sz w:val="24"/>
          <w:szCs w:val="24"/>
          <w:rtl/>
        </w:rPr>
        <w:t>»</w:t>
      </w:r>
      <w:r w:rsidRPr="00534F0C">
        <w:rPr>
          <w:rtl/>
        </w:rPr>
        <w:t xml:space="preserve"> </w:t>
      </w:r>
      <w:r w:rsidRPr="00534F0C">
        <w:rPr>
          <w:rFonts w:hint="cs"/>
          <w:rtl/>
        </w:rPr>
        <w:t>(</w:t>
      </w:r>
      <w:r w:rsidRPr="00534F0C">
        <w:rPr>
          <w:rFonts w:hint="eastAsia"/>
          <w:rtl/>
        </w:rPr>
        <w:t>الرعد</w:t>
      </w:r>
      <w:r w:rsidRPr="00534F0C">
        <w:rPr>
          <w:rtl/>
        </w:rPr>
        <w:t>: 11</w:t>
      </w:r>
      <w:r w:rsidRPr="00534F0C">
        <w:rPr>
          <w:rFonts w:hint="cs"/>
          <w:rtl/>
        </w:rPr>
        <w:t>)</w:t>
      </w:r>
      <w:r w:rsidR="004D53C0" w:rsidRPr="00534F0C">
        <w:rPr>
          <w:rFonts w:hint="cs"/>
          <w:rtl/>
        </w:rPr>
        <w:t>؛</w:t>
      </w:r>
      <w:r w:rsidRPr="00534F0C">
        <w:rPr>
          <w:rFonts w:hint="eastAsia"/>
          <w:rtl/>
        </w:rPr>
        <w:t xml:space="preserve"> </w:t>
      </w:r>
      <w:r w:rsidRPr="00534F0C">
        <w:rPr>
          <w:rFonts w:hint="cs"/>
          <w:sz w:val="24"/>
          <w:szCs w:val="24"/>
          <w:rtl/>
        </w:rPr>
        <w:t>«</w:t>
      </w:r>
      <w:r w:rsidRPr="00534F0C">
        <w:rPr>
          <w:rFonts w:hint="eastAsia"/>
          <w:rtl/>
        </w:rPr>
        <w:t>لأن</w:t>
      </w:r>
      <w:r w:rsidRPr="00534F0C">
        <w:rPr>
          <w:rtl/>
        </w:rPr>
        <w:t xml:space="preserve"> </w:t>
      </w:r>
      <w:r w:rsidRPr="00534F0C">
        <w:rPr>
          <w:rFonts w:hint="eastAsia"/>
          <w:rtl/>
        </w:rPr>
        <w:t>سن</w:t>
      </w:r>
      <w:r w:rsidR="004D53C0" w:rsidRPr="00534F0C">
        <w:rPr>
          <w:rFonts w:hint="cs"/>
          <w:rtl/>
        </w:rPr>
        <w:t>ّ</w:t>
      </w:r>
      <w:r w:rsidRPr="00534F0C">
        <w:rPr>
          <w:rFonts w:hint="eastAsia"/>
          <w:rtl/>
        </w:rPr>
        <w:t>ته</w:t>
      </w:r>
      <w:r w:rsidRPr="00534F0C">
        <w:rPr>
          <w:rtl/>
        </w:rPr>
        <w:t xml:space="preserve"> </w:t>
      </w:r>
      <w:r w:rsidRPr="00534F0C">
        <w:rPr>
          <w:rFonts w:hint="eastAsia"/>
          <w:rtl/>
        </w:rPr>
        <w:t>جر</w:t>
      </w:r>
      <w:r w:rsidR="004D53C0" w:rsidRPr="00534F0C">
        <w:rPr>
          <w:rFonts w:hint="cs"/>
          <w:rtl/>
        </w:rPr>
        <w:t>َ</w:t>
      </w:r>
      <w:r w:rsidRPr="00534F0C">
        <w:rPr>
          <w:rFonts w:hint="eastAsia"/>
          <w:rtl/>
        </w:rPr>
        <w:t>ت</w:t>
      </w:r>
      <w:r w:rsidR="004D53C0" w:rsidRPr="00534F0C">
        <w:rPr>
          <w:rFonts w:hint="cs"/>
          <w:rtl/>
        </w:rPr>
        <w:t>ْ</w:t>
      </w:r>
      <w:r w:rsidRPr="00534F0C">
        <w:rPr>
          <w:rtl/>
        </w:rPr>
        <w:t xml:space="preserve"> </w:t>
      </w:r>
      <w:r w:rsidRPr="00534F0C">
        <w:rPr>
          <w:rFonts w:hint="eastAsia"/>
          <w:rtl/>
        </w:rPr>
        <w:t>أن</w:t>
      </w:r>
      <w:r w:rsidRPr="00534F0C">
        <w:rPr>
          <w:rtl/>
        </w:rPr>
        <w:t xml:space="preserve"> </w:t>
      </w:r>
      <w:r w:rsidRPr="00534F0C">
        <w:rPr>
          <w:rFonts w:hint="eastAsia"/>
          <w:rtl/>
        </w:rPr>
        <w:t>لا</w:t>
      </w:r>
      <w:r w:rsidRPr="00534F0C">
        <w:rPr>
          <w:rtl/>
        </w:rPr>
        <w:t xml:space="preserve"> </w:t>
      </w:r>
      <w:r w:rsidRPr="00534F0C">
        <w:rPr>
          <w:rFonts w:hint="eastAsia"/>
          <w:rtl/>
        </w:rPr>
        <w:t>يغي</w:t>
      </w:r>
      <w:r w:rsidRPr="00534F0C">
        <w:rPr>
          <w:rFonts w:hint="cs"/>
          <w:rtl/>
        </w:rPr>
        <w:t>ّ</w:t>
      </w:r>
      <w:r w:rsidRPr="00534F0C">
        <w:rPr>
          <w:rFonts w:hint="eastAsia"/>
          <w:rtl/>
        </w:rPr>
        <w:t>ر</w:t>
      </w:r>
      <w:r w:rsidRPr="00534F0C">
        <w:rPr>
          <w:rtl/>
        </w:rPr>
        <w:t xml:space="preserve"> </w:t>
      </w:r>
      <w:r w:rsidRPr="00534F0C">
        <w:rPr>
          <w:rFonts w:hint="eastAsia"/>
          <w:rtl/>
        </w:rPr>
        <w:t>ما</w:t>
      </w:r>
      <w:r w:rsidRPr="00534F0C">
        <w:rPr>
          <w:rtl/>
        </w:rPr>
        <w:t xml:space="preserve"> </w:t>
      </w:r>
      <w:r w:rsidRPr="00534F0C">
        <w:rPr>
          <w:rFonts w:hint="eastAsia"/>
          <w:rtl/>
        </w:rPr>
        <w:t>بقوم</w:t>
      </w:r>
      <w:r w:rsidRPr="00534F0C">
        <w:rPr>
          <w:rtl/>
        </w:rPr>
        <w:t xml:space="preserve"> </w:t>
      </w:r>
      <w:r w:rsidRPr="00534F0C">
        <w:rPr>
          <w:rFonts w:hint="eastAsia"/>
          <w:rtl/>
        </w:rPr>
        <w:t>من</w:t>
      </w:r>
      <w:r w:rsidRPr="00534F0C">
        <w:rPr>
          <w:rtl/>
        </w:rPr>
        <w:t xml:space="preserve"> </w:t>
      </w:r>
      <w:r w:rsidRPr="00534F0C">
        <w:rPr>
          <w:rFonts w:hint="eastAsia"/>
          <w:rtl/>
        </w:rPr>
        <w:t>الأحوال</w:t>
      </w:r>
      <w:r w:rsidRPr="00534F0C">
        <w:rPr>
          <w:rtl/>
        </w:rPr>
        <w:t xml:space="preserve"> </w:t>
      </w:r>
      <w:r w:rsidRPr="00534F0C">
        <w:rPr>
          <w:rFonts w:hint="eastAsia"/>
          <w:rtl/>
        </w:rPr>
        <w:t>حت</w:t>
      </w:r>
      <w:r w:rsidR="004D53C0" w:rsidRPr="00534F0C">
        <w:rPr>
          <w:rFonts w:hint="cs"/>
          <w:rtl/>
        </w:rPr>
        <w:t>ّ</w:t>
      </w:r>
      <w:r w:rsidRPr="00534F0C">
        <w:rPr>
          <w:rFonts w:hint="eastAsia"/>
          <w:rtl/>
        </w:rPr>
        <w:t>ى</w:t>
      </w:r>
      <w:r w:rsidRPr="00534F0C">
        <w:rPr>
          <w:rtl/>
        </w:rPr>
        <w:t xml:space="preserve"> </w:t>
      </w:r>
      <w:r w:rsidRPr="00534F0C">
        <w:rPr>
          <w:rFonts w:hint="eastAsia"/>
          <w:rtl/>
        </w:rPr>
        <w:t>يغي</w:t>
      </w:r>
      <w:r w:rsidRPr="00534F0C">
        <w:rPr>
          <w:rFonts w:hint="cs"/>
          <w:rtl/>
        </w:rPr>
        <w:t>ّ</w:t>
      </w:r>
      <w:r w:rsidR="004D53C0" w:rsidRPr="00534F0C">
        <w:rPr>
          <w:rFonts w:hint="cs"/>
          <w:rtl/>
        </w:rPr>
        <w:t>ِ</w:t>
      </w:r>
      <w:r w:rsidRPr="00534F0C">
        <w:rPr>
          <w:rFonts w:hint="eastAsia"/>
          <w:rtl/>
        </w:rPr>
        <w:t>روا</w:t>
      </w:r>
      <w:r w:rsidRPr="00534F0C">
        <w:rPr>
          <w:rtl/>
        </w:rPr>
        <w:t xml:space="preserve"> </w:t>
      </w:r>
      <w:r w:rsidRPr="00534F0C">
        <w:rPr>
          <w:rFonts w:hint="eastAsia"/>
          <w:rtl/>
        </w:rPr>
        <w:t>ما</w:t>
      </w:r>
      <w:r w:rsidRPr="00534F0C">
        <w:rPr>
          <w:rtl/>
        </w:rPr>
        <w:t xml:space="preserve"> </w:t>
      </w:r>
      <w:r w:rsidRPr="00534F0C">
        <w:rPr>
          <w:rFonts w:hint="eastAsia"/>
          <w:rtl/>
        </w:rPr>
        <w:t>بأنفسهم</w:t>
      </w:r>
      <w:r w:rsidRPr="00534F0C">
        <w:rPr>
          <w:rtl/>
        </w:rPr>
        <w:t xml:space="preserve"> </w:t>
      </w:r>
      <w:r w:rsidRPr="00534F0C">
        <w:rPr>
          <w:rFonts w:hint="eastAsia"/>
          <w:rtl/>
        </w:rPr>
        <w:t>من</w:t>
      </w:r>
      <w:r w:rsidRPr="00534F0C">
        <w:rPr>
          <w:rtl/>
        </w:rPr>
        <w:t xml:space="preserve"> </w:t>
      </w:r>
      <w:r w:rsidRPr="00534F0C">
        <w:rPr>
          <w:rFonts w:hint="eastAsia"/>
          <w:rtl/>
        </w:rPr>
        <w:t>الحالات</w:t>
      </w:r>
      <w:r w:rsidRPr="00534F0C">
        <w:rPr>
          <w:rtl/>
        </w:rPr>
        <w:t xml:space="preserve"> </w:t>
      </w:r>
      <w:r w:rsidRPr="00534F0C">
        <w:rPr>
          <w:rFonts w:hint="eastAsia"/>
          <w:rtl/>
        </w:rPr>
        <w:t>الروحية</w:t>
      </w:r>
      <w:r w:rsidRPr="00534F0C">
        <w:rPr>
          <w:rFonts w:hint="cs"/>
          <w:rtl/>
        </w:rPr>
        <w:t xml:space="preserve">، </w:t>
      </w:r>
      <w:r w:rsidRPr="00534F0C">
        <w:rPr>
          <w:rFonts w:hint="eastAsia"/>
          <w:rtl/>
        </w:rPr>
        <w:t>كأن</w:t>
      </w:r>
      <w:r w:rsidRPr="00534F0C">
        <w:rPr>
          <w:rtl/>
        </w:rPr>
        <w:t xml:space="preserve"> </w:t>
      </w:r>
      <w:r w:rsidRPr="00534F0C">
        <w:rPr>
          <w:rFonts w:hint="eastAsia"/>
          <w:rtl/>
        </w:rPr>
        <w:t>يغي</w:t>
      </w:r>
      <w:r w:rsidR="004D53C0" w:rsidRPr="00534F0C">
        <w:rPr>
          <w:rFonts w:hint="cs"/>
          <w:rtl/>
        </w:rPr>
        <w:t>ِّ</w:t>
      </w:r>
      <w:r w:rsidRPr="00534F0C">
        <w:rPr>
          <w:rFonts w:hint="eastAsia"/>
          <w:rtl/>
        </w:rPr>
        <w:t>روا</w:t>
      </w:r>
      <w:r w:rsidRPr="00534F0C">
        <w:rPr>
          <w:rtl/>
        </w:rPr>
        <w:t xml:space="preserve"> </w:t>
      </w:r>
      <w:r w:rsidRPr="00534F0C">
        <w:rPr>
          <w:rFonts w:hint="eastAsia"/>
          <w:rtl/>
        </w:rPr>
        <w:t>الشكر</w:t>
      </w:r>
      <w:r w:rsidRPr="00534F0C">
        <w:rPr>
          <w:rtl/>
        </w:rPr>
        <w:t xml:space="preserve"> </w:t>
      </w:r>
      <w:r w:rsidRPr="00534F0C">
        <w:rPr>
          <w:rFonts w:hint="eastAsia"/>
          <w:rtl/>
        </w:rPr>
        <w:t>إلى</w:t>
      </w:r>
      <w:r w:rsidRPr="00534F0C">
        <w:rPr>
          <w:rtl/>
        </w:rPr>
        <w:t xml:space="preserve"> </w:t>
      </w:r>
      <w:r w:rsidRPr="00534F0C">
        <w:rPr>
          <w:rFonts w:hint="eastAsia"/>
          <w:rtl/>
        </w:rPr>
        <w:t>الكفر</w:t>
      </w:r>
      <w:r w:rsidR="004D53C0" w:rsidRPr="00534F0C">
        <w:rPr>
          <w:rFonts w:hint="cs"/>
          <w:rtl/>
        </w:rPr>
        <w:t>،</w:t>
      </w:r>
      <w:r w:rsidRPr="00534F0C">
        <w:rPr>
          <w:rtl/>
        </w:rPr>
        <w:t xml:space="preserve"> </w:t>
      </w:r>
      <w:r w:rsidRPr="00534F0C">
        <w:rPr>
          <w:rFonts w:hint="eastAsia"/>
          <w:rtl/>
        </w:rPr>
        <w:t>والطاعة</w:t>
      </w:r>
      <w:r w:rsidRPr="00534F0C">
        <w:rPr>
          <w:rtl/>
        </w:rPr>
        <w:t xml:space="preserve"> </w:t>
      </w:r>
      <w:r w:rsidRPr="00534F0C">
        <w:rPr>
          <w:rFonts w:hint="eastAsia"/>
          <w:rtl/>
        </w:rPr>
        <w:t>إلى</w:t>
      </w:r>
      <w:r w:rsidRPr="00534F0C">
        <w:rPr>
          <w:rtl/>
        </w:rPr>
        <w:t xml:space="preserve"> </w:t>
      </w:r>
      <w:r w:rsidRPr="00534F0C">
        <w:rPr>
          <w:rFonts w:hint="eastAsia"/>
          <w:rtl/>
        </w:rPr>
        <w:t>المعصية</w:t>
      </w:r>
      <w:r w:rsidR="004D53C0" w:rsidRPr="00534F0C">
        <w:rPr>
          <w:rFonts w:hint="cs"/>
          <w:rtl/>
        </w:rPr>
        <w:t>،</w:t>
      </w:r>
      <w:r w:rsidRPr="00534F0C">
        <w:rPr>
          <w:rtl/>
        </w:rPr>
        <w:t xml:space="preserve"> </w:t>
      </w:r>
      <w:r w:rsidRPr="00534F0C">
        <w:rPr>
          <w:rFonts w:hint="eastAsia"/>
          <w:rtl/>
        </w:rPr>
        <w:t>والإيمان</w:t>
      </w:r>
      <w:r w:rsidRPr="00534F0C">
        <w:rPr>
          <w:rtl/>
        </w:rPr>
        <w:t xml:space="preserve"> </w:t>
      </w:r>
      <w:r w:rsidRPr="00534F0C">
        <w:rPr>
          <w:rFonts w:hint="eastAsia"/>
          <w:rtl/>
        </w:rPr>
        <w:t>إلى</w:t>
      </w:r>
      <w:r w:rsidRPr="00534F0C">
        <w:rPr>
          <w:rtl/>
        </w:rPr>
        <w:t xml:space="preserve"> </w:t>
      </w:r>
      <w:r w:rsidRPr="00534F0C">
        <w:rPr>
          <w:rFonts w:hint="eastAsia"/>
          <w:rtl/>
        </w:rPr>
        <w:t>الشرك</w:t>
      </w:r>
      <w:r w:rsidRPr="00534F0C">
        <w:rPr>
          <w:rFonts w:hint="cs"/>
          <w:rtl/>
        </w:rPr>
        <w:t xml:space="preserve">، </w:t>
      </w:r>
      <w:r w:rsidRPr="00534F0C">
        <w:rPr>
          <w:rFonts w:hint="eastAsia"/>
          <w:rtl/>
        </w:rPr>
        <w:t>فيغي</w:t>
      </w:r>
      <w:r w:rsidR="004D53C0" w:rsidRPr="00534F0C">
        <w:rPr>
          <w:rFonts w:hint="cs"/>
          <w:rtl/>
        </w:rPr>
        <w:t>ِّ</w:t>
      </w:r>
      <w:r w:rsidRPr="00534F0C">
        <w:rPr>
          <w:rFonts w:hint="eastAsia"/>
          <w:rtl/>
        </w:rPr>
        <w:t>ر</w:t>
      </w:r>
      <w:r w:rsidRPr="00534F0C">
        <w:rPr>
          <w:rtl/>
        </w:rPr>
        <w:t xml:space="preserve"> </w:t>
      </w:r>
      <w:r w:rsidRPr="00534F0C">
        <w:rPr>
          <w:rFonts w:hint="eastAsia"/>
          <w:rtl/>
        </w:rPr>
        <w:t>الله</w:t>
      </w:r>
      <w:r w:rsidRPr="00534F0C">
        <w:rPr>
          <w:rtl/>
        </w:rPr>
        <w:t xml:space="preserve"> </w:t>
      </w:r>
      <w:r w:rsidRPr="00534F0C">
        <w:rPr>
          <w:rFonts w:hint="eastAsia"/>
          <w:rtl/>
        </w:rPr>
        <w:t>النعمة</w:t>
      </w:r>
      <w:r w:rsidRPr="00534F0C">
        <w:rPr>
          <w:rtl/>
        </w:rPr>
        <w:t xml:space="preserve"> </w:t>
      </w:r>
      <w:r w:rsidRPr="00534F0C">
        <w:rPr>
          <w:rFonts w:hint="eastAsia"/>
          <w:rtl/>
        </w:rPr>
        <w:t>إلى</w:t>
      </w:r>
      <w:r w:rsidRPr="00534F0C">
        <w:rPr>
          <w:rtl/>
        </w:rPr>
        <w:t xml:space="preserve"> </w:t>
      </w:r>
      <w:r w:rsidRPr="00534F0C">
        <w:rPr>
          <w:rFonts w:hint="eastAsia"/>
          <w:rtl/>
        </w:rPr>
        <w:t>النقمة</w:t>
      </w:r>
      <w:r w:rsidRPr="00534F0C">
        <w:rPr>
          <w:rFonts w:hint="cs"/>
          <w:rtl/>
        </w:rPr>
        <w:t xml:space="preserve">، </w:t>
      </w:r>
      <w:r w:rsidRPr="00534F0C">
        <w:rPr>
          <w:rFonts w:hint="eastAsia"/>
          <w:rtl/>
        </w:rPr>
        <w:t>والهداية</w:t>
      </w:r>
      <w:r w:rsidRPr="00534F0C">
        <w:rPr>
          <w:rtl/>
        </w:rPr>
        <w:t xml:space="preserve"> </w:t>
      </w:r>
      <w:r w:rsidRPr="00534F0C">
        <w:rPr>
          <w:rFonts w:hint="eastAsia"/>
          <w:rtl/>
        </w:rPr>
        <w:t>إلى</w:t>
      </w:r>
      <w:r w:rsidRPr="00534F0C">
        <w:rPr>
          <w:rtl/>
        </w:rPr>
        <w:t xml:space="preserve"> </w:t>
      </w:r>
      <w:r w:rsidRPr="00534F0C">
        <w:rPr>
          <w:rFonts w:hint="eastAsia"/>
          <w:rtl/>
        </w:rPr>
        <w:t>الإضلال</w:t>
      </w:r>
      <w:r w:rsidRPr="00534F0C">
        <w:rPr>
          <w:rFonts w:hint="cs"/>
          <w:rtl/>
        </w:rPr>
        <w:t xml:space="preserve">، </w:t>
      </w:r>
      <w:r w:rsidRPr="00534F0C">
        <w:rPr>
          <w:rFonts w:hint="eastAsia"/>
          <w:rtl/>
        </w:rPr>
        <w:t>والسعادة</w:t>
      </w:r>
      <w:r w:rsidRPr="00534F0C">
        <w:rPr>
          <w:rtl/>
        </w:rPr>
        <w:t xml:space="preserve"> </w:t>
      </w:r>
      <w:r w:rsidRPr="00534F0C">
        <w:rPr>
          <w:rFonts w:hint="eastAsia"/>
          <w:rtl/>
        </w:rPr>
        <w:t>إلى</w:t>
      </w:r>
      <w:r w:rsidRPr="00534F0C">
        <w:rPr>
          <w:rtl/>
        </w:rPr>
        <w:t xml:space="preserve"> </w:t>
      </w:r>
      <w:r w:rsidRPr="00534F0C">
        <w:rPr>
          <w:rFonts w:hint="eastAsia"/>
          <w:rtl/>
        </w:rPr>
        <w:t>الشقاء</w:t>
      </w:r>
      <w:r w:rsidR="004D53C0" w:rsidRPr="00534F0C">
        <w:rPr>
          <w:rFonts w:hint="cs"/>
          <w:rtl/>
        </w:rPr>
        <w:t>،</w:t>
      </w:r>
      <w:r w:rsidRPr="00534F0C">
        <w:rPr>
          <w:rtl/>
        </w:rPr>
        <w:t xml:space="preserve"> </w:t>
      </w:r>
      <w:r w:rsidRPr="00534F0C">
        <w:rPr>
          <w:rFonts w:hint="eastAsia"/>
          <w:rtl/>
        </w:rPr>
        <w:t>وهكذا</w:t>
      </w:r>
      <w:r w:rsidRPr="00534F0C">
        <w:rPr>
          <w:rFonts w:hint="cs"/>
          <w:sz w:val="24"/>
          <w:szCs w:val="24"/>
          <w:rtl/>
        </w:rPr>
        <w:t>»</w:t>
      </w:r>
      <w:r w:rsidRPr="00534F0C">
        <w:rPr>
          <w:vertAlign w:val="superscript"/>
          <w:rtl/>
        </w:rPr>
        <w:t>(</w:t>
      </w:r>
      <w:r w:rsidRPr="00534F0C">
        <w:rPr>
          <w:rStyle w:val="EndnoteReference"/>
          <w:rtl/>
        </w:rPr>
        <w:endnoteReference w:id="971"/>
      </w:r>
      <w:r w:rsidRPr="00534F0C">
        <w:rPr>
          <w:vertAlign w:val="superscript"/>
          <w:rtl/>
        </w:rPr>
        <w:t>)</w:t>
      </w:r>
      <w:r w:rsidRPr="00534F0C">
        <w:rPr>
          <w:rtl/>
        </w:rPr>
        <w:t xml:space="preserve">. </w:t>
      </w:r>
    </w:p>
    <w:p w:rsidR="004D53C0" w:rsidRPr="00534F0C" w:rsidRDefault="00DF08F6" w:rsidP="00FA5BE9">
      <w:pPr>
        <w:rPr>
          <w:rtl/>
        </w:rPr>
      </w:pPr>
      <w:r w:rsidRPr="00534F0C">
        <w:rPr>
          <w:rFonts w:hint="cs"/>
          <w:rtl/>
        </w:rPr>
        <w:t>وقد طبّق أئمة أهل البيت</w:t>
      </w:r>
      <w:r w:rsidR="00FA5BE9" w:rsidRPr="00534F0C">
        <w:rPr>
          <w:rFonts w:ascii="Mosawi" w:hAnsi="Mosawi" w:cs="Mosawi"/>
          <w:rtl/>
        </w:rPr>
        <w:t>^</w:t>
      </w:r>
      <w:r w:rsidRPr="00534F0C">
        <w:rPr>
          <w:rFonts w:hint="cs"/>
          <w:rtl/>
        </w:rPr>
        <w:t xml:space="preserve"> ما جاء في الآية على ما يحصل في آخر الزمان</w:t>
      </w:r>
      <w:r w:rsidR="004D53C0" w:rsidRPr="00534F0C">
        <w:rPr>
          <w:rFonts w:hint="cs"/>
          <w:rtl/>
        </w:rPr>
        <w:t>.</w:t>
      </w:r>
    </w:p>
    <w:p w:rsidR="00DF08F6" w:rsidRPr="00534F0C" w:rsidRDefault="004D53C0" w:rsidP="00500774">
      <w:pPr>
        <w:rPr>
          <w:rtl/>
        </w:rPr>
      </w:pPr>
      <w:r w:rsidRPr="00534F0C">
        <w:rPr>
          <w:rFonts w:hint="cs"/>
          <w:rtl/>
        </w:rPr>
        <w:t>وم</w:t>
      </w:r>
      <w:r w:rsidR="00DF08F6" w:rsidRPr="00534F0C">
        <w:rPr>
          <w:rFonts w:hint="cs"/>
          <w:rtl/>
        </w:rPr>
        <w:t>م</w:t>
      </w:r>
      <w:r w:rsidRPr="00534F0C">
        <w:rPr>
          <w:rFonts w:hint="cs"/>
          <w:rtl/>
        </w:rPr>
        <w:t>ّ</w:t>
      </w:r>
      <w:r w:rsidR="00DF08F6" w:rsidRPr="00534F0C">
        <w:rPr>
          <w:rFonts w:hint="cs"/>
          <w:rtl/>
        </w:rPr>
        <w:t>ا جاء من أقوالهم في الآية</w:t>
      </w:r>
      <w:r w:rsidR="00DF08F6" w:rsidRPr="00534F0C">
        <w:rPr>
          <w:rtl/>
        </w:rPr>
        <w:t xml:space="preserve">: </w:t>
      </w:r>
      <w:r w:rsidR="00DF08F6" w:rsidRPr="00534F0C">
        <w:rPr>
          <w:rFonts w:ascii="Sakkal Majalla" w:hAnsi="Sakkal Majalla" w:cs="Sakkal Majalla" w:hint="cs"/>
          <w:szCs w:val="24"/>
          <w:rtl/>
        </w:rPr>
        <w:t>﴿</w:t>
      </w:r>
      <w:r w:rsidR="00DF08F6" w:rsidRPr="00534F0C">
        <w:rPr>
          <w:rFonts w:hint="eastAsia"/>
          <w:b/>
          <w:bCs/>
          <w:rtl/>
        </w:rPr>
        <w:t>فَلَمَّا</w:t>
      </w:r>
      <w:r w:rsidR="00DF08F6" w:rsidRPr="00534F0C">
        <w:rPr>
          <w:b/>
          <w:bCs/>
          <w:rtl/>
        </w:rPr>
        <w:t xml:space="preserve"> </w:t>
      </w:r>
      <w:r w:rsidR="00DF08F6" w:rsidRPr="00534F0C">
        <w:rPr>
          <w:rFonts w:hint="eastAsia"/>
          <w:b/>
          <w:bCs/>
          <w:rtl/>
        </w:rPr>
        <w:t>أَحَسُّوا</w:t>
      </w:r>
      <w:r w:rsidR="00DF08F6" w:rsidRPr="00534F0C">
        <w:rPr>
          <w:b/>
          <w:bCs/>
          <w:rtl/>
        </w:rPr>
        <w:t xml:space="preserve"> </w:t>
      </w:r>
      <w:r w:rsidR="00DF08F6" w:rsidRPr="00534F0C">
        <w:rPr>
          <w:rFonts w:hint="eastAsia"/>
          <w:b/>
          <w:bCs/>
          <w:rtl/>
        </w:rPr>
        <w:t>بَأْسَن</w:t>
      </w:r>
      <w:r w:rsidRPr="00534F0C">
        <w:rPr>
          <w:rFonts w:hint="cs"/>
          <w:b/>
          <w:bCs/>
          <w:rtl/>
        </w:rPr>
        <w:t>َ</w:t>
      </w:r>
      <w:r w:rsidR="00DF08F6" w:rsidRPr="00534F0C">
        <w:rPr>
          <w:rFonts w:hint="eastAsia"/>
          <w:b/>
          <w:bCs/>
          <w:rtl/>
        </w:rPr>
        <w:t>ا</w:t>
      </w:r>
      <w:r w:rsidR="00DF08F6" w:rsidRPr="00534F0C">
        <w:rPr>
          <w:b/>
          <w:bCs/>
          <w:rtl/>
        </w:rPr>
        <w:t xml:space="preserve"> </w:t>
      </w:r>
      <w:r w:rsidR="00DF08F6" w:rsidRPr="00534F0C">
        <w:rPr>
          <w:rFonts w:hint="eastAsia"/>
          <w:b/>
          <w:bCs/>
          <w:rtl/>
        </w:rPr>
        <w:t>إِذ</w:t>
      </w:r>
      <w:r w:rsidRPr="00534F0C">
        <w:rPr>
          <w:rFonts w:hint="cs"/>
          <w:b/>
          <w:bCs/>
          <w:rtl/>
        </w:rPr>
        <w:t>َ</w:t>
      </w:r>
      <w:r w:rsidR="00DF08F6" w:rsidRPr="00534F0C">
        <w:rPr>
          <w:rFonts w:hint="eastAsia"/>
          <w:b/>
          <w:bCs/>
          <w:rtl/>
        </w:rPr>
        <w:t>ا</w:t>
      </w:r>
      <w:r w:rsidR="00DF08F6" w:rsidRPr="00534F0C">
        <w:rPr>
          <w:b/>
          <w:bCs/>
          <w:rtl/>
        </w:rPr>
        <w:t xml:space="preserve"> </w:t>
      </w:r>
      <w:r w:rsidR="00DF08F6" w:rsidRPr="00534F0C">
        <w:rPr>
          <w:rFonts w:hint="eastAsia"/>
          <w:b/>
          <w:bCs/>
          <w:rtl/>
        </w:rPr>
        <w:t>هُمْ</w:t>
      </w:r>
      <w:r w:rsidR="00DF08F6" w:rsidRPr="00534F0C">
        <w:rPr>
          <w:b/>
          <w:bCs/>
          <w:rtl/>
        </w:rPr>
        <w:t xml:space="preserve"> </w:t>
      </w:r>
      <w:r w:rsidR="00DF08F6" w:rsidRPr="00534F0C">
        <w:rPr>
          <w:rFonts w:hint="eastAsia"/>
          <w:b/>
          <w:bCs/>
          <w:rtl/>
        </w:rPr>
        <w:t>مِنْه</w:t>
      </w:r>
      <w:r w:rsidRPr="00534F0C">
        <w:rPr>
          <w:rFonts w:hint="cs"/>
          <w:b/>
          <w:bCs/>
          <w:rtl/>
        </w:rPr>
        <w:t>َ</w:t>
      </w:r>
      <w:r w:rsidR="00DF08F6" w:rsidRPr="00534F0C">
        <w:rPr>
          <w:rFonts w:hint="eastAsia"/>
          <w:b/>
          <w:bCs/>
          <w:rtl/>
        </w:rPr>
        <w:t>ا</w:t>
      </w:r>
      <w:r w:rsidR="00DF08F6" w:rsidRPr="00534F0C">
        <w:rPr>
          <w:b/>
          <w:bCs/>
          <w:rtl/>
        </w:rPr>
        <w:t xml:space="preserve"> </w:t>
      </w:r>
      <w:r w:rsidR="00DF08F6" w:rsidRPr="00534F0C">
        <w:rPr>
          <w:rFonts w:hint="eastAsia"/>
          <w:b/>
          <w:bCs/>
          <w:rtl/>
        </w:rPr>
        <w:t>يَرْكُضُونَ</w:t>
      </w:r>
      <w:r w:rsidR="00DF08F6" w:rsidRPr="00534F0C">
        <w:rPr>
          <w:b/>
          <w:bCs/>
          <w:rtl/>
        </w:rPr>
        <w:t xml:space="preserve"> </w:t>
      </w:r>
      <w:r w:rsidRPr="00534F0C">
        <w:rPr>
          <w:rFonts w:hint="cs"/>
          <w:b/>
          <w:bCs/>
          <w:rtl/>
        </w:rPr>
        <w:t xml:space="preserve">* </w:t>
      </w:r>
      <w:r w:rsidR="00DF08F6" w:rsidRPr="00534F0C">
        <w:rPr>
          <w:rFonts w:hint="eastAsia"/>
          <w:b/>
          <w:bCs/>
          <w:rtl/>
        </w:rPr>
        <w:t>لا</w:t>
      </w:r>
      <w:r w:rsidRPr="00534F0C">
        <w:rPr>
          <w:rFonts w:hint="cs"/>
          <w:b/>
          <w:bCs/>
          <w:rtl/>
        </w:rPr>
        <w:t>َ</w:t>
      </w:r>
      <w:r w:rsidR="00DF08F6" w:rsidRPr="00534F0C">
        <w:rPr>
          <w:b/>
          <w:bCs/>
          <w:rtl/>
        </w:rPr>
        <w:t xml:space="preserve"> </w:t>
      </w:r>
      <w:r w:rsidR="00DF08F6" w:rsidRPr="00534F0C">
        <w:rPr>
          <w:rFonts w:hint="eastAsia"/>
          <w:b/>
          <w:bCs/>
          <w:rtl/>
        </w:rPr>
        <w:t>تَرْكُضُوا</w:t>
      </w:r>
      <w:r w:rsidR="00DF08F6" w:rsidRPr="00534F0C">
        <w:rPr>
          <w:b/>
          <w:bCs/>
          <w:rtl/>
        </w:rPr>
        <w:t xml:space="preserve"> </w:t>
      </w:r>
      <w:r w:rsidR="00DF08F6" w:rsidRPr="00534F0C">
        <w:rPr>
          <w:rFonts w:hint="eastAsia"/>
          <w:b/>
          <w:bCs/>
          <w:rtl/>
        </w:rPr>
        <w:t>وَارْجِعُوا</w:t>
      </w:r>
      <w:r w:rsidR="00DF08F6" w:rsidRPr="00534F0C">
        <w:rPr>
          <w:b/>
          <w:bCs/>
          <w:rtl/>
        </w:rPr>
        <w:t xml:space="preserve"> </w:t>
      </w:r>
      <w:r w:rsidR="00DF08F6" w:rsidRPr="00534F0C">
        <w:rPr>
          <w:rFonts w:hint="eastAsia"/>
          <w:b/>
          <w:bCs/>
          <w:rtl/>
        </w:rPr>
        <w:t>إِلى‏</w:t>
      </w:r>
      <w:r w:rsidR="00DF08F6" w:rsidRPr="00534F0C">
        <w:rPr>
          <w:b/>
          <w:bCs/>
          <w:rtl/>
        </w:rPr>
        <w:t xml:space="preserve"> </w:t>
      </w:r>
      <w:r w:rsidR="00DF08F6" w:rsidRPr="00534F0C">
        <w:rPr>
          <w:rFonts w:hint="eastAsia"/>
          <w:b/>
          <w:bCs/>
          <w:rtl/>
        </w:rPr>
        <w:t>م</w:t>
      </w:r>
      <w:r w:rsidRPr="00534F0C">
        <w:rPr>
          <w:rFonts w:hint="cs"/>
          <w:b/>
          <w:bCs/>
          <w:rtl/>
        </w:rPr>
        <w:t>َ</w:t>
      </w:r>
      <w:r w:rsidR="00DF08F6" w:rsidRPr="00534F0C">
        <w:rPr>
          <w:rFonts w:hint="eastAsia"/>
          <w:b/>
          <w:bCs/>
          <w:rtl/>
        </w:rPr>
        <w:t>ا</w:t>
      </w:r>
      <w:r w:rsidR="00DF08F6" w:rsidRPr="00534F0C">
        <w:rPr>
          <w:b/>
          <w:bCs/>
          <w:rtl/>
        </w:rPr>
        <w:t xml:space="preserve"> </w:t>
      </w:r>
      <w:r w:rsidR="00DF08F6" w:rsidRPr="00534F0C">
        <w:rPr>
          <w:rFonts w:hint="eastAsia"/>
          <w:b/>
          <w:bCs/>
          <w:rtl/>
        </w:rPr>
        <w:t>أُتْرِفْتُمْ</w:t>
      </w:r>
      <w:r w:rsidR="00DF08F6" w:rsidRPr="00534F0C">
        <w:rPr>
          <w:b/>
          <w:bCs/>
          <w:rtl/>
        </w:rPr>
        <w:t xml:space="preserve"> </w:t>
      </w:r>
      <w:r w:rsidR="00DF08F6" w:rsidRPr="00534F0C">
        <w:rPr>
          <w:rFonts w:hint="eastAsia"/>
          <w:b/>
          <w:bCs/>
          <w:rtl/>
        </w:rPr>
        <w:t>فِيهِ</w:t>
      </w:r>
      <w:r w:rsidR="00DF08F6" w:rsidRPr="00534F0C">
        <w:rPr>
          <w:b/>
          <w:bCs/>
          <w:rtl/>
        </w:rPr>
        <w:t xml:space="preserve"> </w:t>
      </w:r>
      <w:r w:rsidR="00DF08F6" w:rsidRPr="00534F0C">
        <w:rPr>
          <w:rFonts w:hint="eastAsia"/>
          <w:b/>
          <w:bCs/>
          <w:rtl/>
        </w:rPr>
        <w:t>وَمَس</w:t>
      </w:r>
      <w:r w:rsidRPr="00534F0C">
        <w:rPr>
          <w:rFonts w:hint="cs"/>
          <w:b/>
          <w:bCs/>
          <w:rtl/>
        </w:rPr>
        <w:t>َ</w:t>
      </w:r>
      <w:r w:rsidR="00DF08F6" w:rsidRPr="00534F0C">
        <w:rPr>
          <w:rFonts w:hint="eastAsia"/>
          <w:b/>
          <w:bCs/>
          <w:rtl/>
        </w:rPr>
        <w:t>اكِنِكُمْ</w:t>
      </w:r>
      <w:r w:rsidR="00DF08F6" w:rsidRPr="00534F0C">
        <w:rPr>
          <w:b/>
          <w:bCs/>
          <w:rtl/>
        </w:rPr>
        <w:t xml:space="preserve"> </w:t>
      </w:r>
      <w:r w:rsidR="00DF08F6" w:rsidRPr="00534F0C">
        <w:rPr>
          <w:rFonts w:hint="eastAsia"/>
          <w:b/>
          <w:bCs/>
          <w:rtl/>
        </w:rPr>
        <w:t>لَعَلَّكُمْ</w:t>
      </w:r>
      <w:r w:rsidR="00DF08F6" w:rsidRPr="00534F0C">
        <w:rPr>
          <w:b/>
          <w:bCs/>
          <w:rtl/>
        </w:rPr>
        <w:t xml:space="preserve"> </w:t>
      </w:r>
      <w:r w:rsidR="00DF08F6" w:rsidRPr="00534F0C">
        <w:rPr>
          <w:rFonts w:hint="eastAsia"/>
          <w:b/>
          <w:bCs/>
          <w:rtl/>
        </w:rPr>
        <w:t>تُسْ</w:t>
      </w:r>
      <w:r w:rsidRPr="00534F0C">
        <w:rPr>
          <w:rFonts w:hint="cs"/>
          <w:b/>
          <w:bCs/>
          <w:rtl/>
        </w:rPr>
        <w:t>أَ</w:t>
      </w:r>
      <w:r w:rsidR="00DF08F6" w:rsidRPr="00534F0C">
        <w:rPr>
          <w:rFonts w:hint="eastAsia"/>
          <w:b/>
          <w:bCs/>
          <w:rtl/>
        </w:rPr>
        <w:t>لُونَ</w:t>
      </w:r>
      <w:r w:rsidR="00DF08F6" w:rsidRPr="00534F0C">
        <w:rPr>
          <w:rFonts w:ascii="Sakkal Majalla" w:hAnsi="Sakkal Majalla" w:cs="Sakkal Majalla" w:hint="cs"/>
          <w:szCs w:val="24"/>
          <w:rtl/>
        </w:rPr>
        <w:t>﴾</w:t>
      </w:r>
      <w:r w:rsidRPr="00534F0C">
        <w:rPr>
          <w:rFonts w:hint="cs"/>
          <w:rtl/>
        </w:rPr>
        <w:t xml:space="preserve"> (</w:t>
      </w:r>
      <w:r w:rsidR="00DF08F6" w:rsidRPr="00534F0C">
        <w:rPr>
          <w:rFonts w:hint="cs"/>
          <w:rtl/>
        </w:rPr>
        <w:t>الأنبياء:</w:t>
      </w:r>
      <w:r w:rsidRPr="00534F0C">
        <w:rPr>
          <w:rFonts w:hint="cs"/>
          <w:rtl/>
        </w:rPr>
        <w:t xml:space="preserve"> 12 ـ</w:t>
      </w:r>
      <w:r w:rsidR="00DF08F6" w:rsidRPr="00534F0C">
        <w:rPr>
          <w:rFonts w:hint="cs"/>
          <w:rtl/>
        </w:rPr>
        <w:t xml:space="preserve"> 13</w:t>
      </w:r>
      <w:r w:rsidRPr="00534F0C">
        <w:rPr>
          <w:rFonts w:hint="cs"/>
          <w:rtl/>
        </w:rPr>
        <w:t>):</w:t>
      </w:r>
      <w:r w:rsidR="00DF08F6" w:rsidRPr="00534F0C">
        <w:rPr>
          <w:rFonts w:hint="cs"/>
          <w:rtl/>
        </w:rPr>
        <w:t xml:space="preserve"> </w:t>
      </w:r>
      <w:r w:rsidR="00DF08F6" w:rsidRPr="00534F0C">
        <w:rPr>
          <w:sz w:val="24"/>
          <w:szCs w:val="24"/>
          <w:rtl/>
        </w:rPr>
        <w:t>«</w:t>
      </w:r>
      <w:r w:rsidR="00DF08F6" w:rsidRPr="00534F0C">
        <w:rPr>
          <w:rFonts w:ascii="Sakkal Majalla" w:hAnsi="Sakkal Majalla" w:cs="Sakkal Majalla" w:hint="cs"/>
          <w:szCs w:val="24"/>
          <w:rtl/>
        </w:rPr>
        <w:t>﴿</w:t>
      </w:r>
      <w:r w:rsidR="00DF08F6" w:rsidRPr="00534F0C">
        <w:rPr>
          <w:b/>
          <w:bCs/>
          <w:rtl/>
        </w:rPr>
        <w:t>فَلَمَّا أَحَسُّوا بَأْسَن</w:t>
      </w:r>
      <w:r w:rsidRPr="00534F0C">
        <w:rPr>
          <w:rFonts w:hint="cs"/>
          <w:b/>
          <w:bCs/>
          <w:rtl/>
        </w:rPr>
        <w:t>َ</w:t>
      </w:r>
      <w:r w:rsidR="00DF08F6" w:rsidRPr="00534F0C">
        <w:rPr>
          <w:b/>
          <w:bCs/>
          <w:rtl/>
        </w:rPr>
        <w:t>ا</w:t>
      </w:r>
      <w:r w:rsidR="00DF08F6" w:rsidRPr="00534F0C">
        <w:rPr>
          <w:rFonts w:ascii="Sakkal Majalla" w:hAnsi="Sakkal Majalla" w:cs="Sakkal Majalla" w:hint="cs"/>
          <w:szCs w:val="24"/>
          <w:rtl/>
        </w:rPr>
        <w:t>﴾</w:t>
      </w:r>
      <w:r w:rsidR="00DF08F6" w:rsidRPr="00534F0C">
        <w:rPr>
          <w:rFonts w:hint="cs"/>
          <w:rtl/>
        </w:rPr>
        <w:t xml:space="preserve"> </w:t>
      </w:r>
      <w:r w:rsidR="00DF08F6" w:rsidRPr="00534F0C">
        <w:rPr>
          <w:rtl/>
        </w:rPr>
        <w:t>يعني بني أمية إذا أحس</w:t>
      </w:r>
      <w:r w:rsidRPr="00534F0C">
        <w:rPr>
          <w:rFonts w:hint="cs"/>
          <w:rtl/>
        </w:rPr>
        <w:t>ّ</w:t>
      </w:r>
      <w:r w:rsidR="00DF08F6" w:rsidRPr="00534F0C">
        <w:rPr>
          <w:rtl/>
        </w:rPr>
        <w:t>وا بالقائم من آل محمد</w:t>
      </w:r>
      <w:r w:rsidRPr="00534F0C">
        <w:rPr>
          <w:rFonts w:hint="cs"/>
          <w:rtl/>
        </w:rPr>
        <w:t>،</w:t>
      </w:r>
      <w:r w:rsidR="00DF08F6" w:rsidRPr="00534F0C">
        <w:rPr>
          <w:rtl/>
        </w:rPr>
        <w:t xml:space="preserve"> </w:t>
      </w:r>
      <w:r w:rsidR="00DF08F6" w:rsidRPr="00534F0C">
        <w:rPr>
          <w:rFonts w:ascii="Sakkal Majalla" w:hAnsi="Sakkal Majalla" w:cs="Sakkal Majalla" w:hint="cs"/>
          <w:szCs w:val="24"/>
          <w:rtl/>
        </w:rPr>
        <w:t>﴿</w:t>
      </w:r>
      <w:r w:rsidR="00DF08F6" w:rsidRPr="00534F0C">
        <w:rPr>
          <w:b/>
          <w:bCs/>
          <w:rtl/>
        </w:rPr>
        <w:t>إِذ</w:t>
      </w:r>
      <w:r w:rsidRPr="00534F0C">
        <w:rPr>
          <w:rFonts w:hint="cs"/>
          <w:b/>
          <w:bCs/>
          <w:rtl/>
        </w:rPr>
        <w:t>َ</w:t>
      </w:r>
      <w:r w:rsidR="00DF08F6" w:rsidRPr="00534F0C">
        <w:rPr>
          <w:b/>
          <w:bCs/>
          <w:rtl/>
        </w:rPr>
        <w:t>ا هُمْ مِنْه</w:t>
      </w:r>
      <w:r w:rsidRPr="00534F0C">
        <w:rPr>
          <w:rFonts w:hint="cs"/>
          <w:b/>
          <w:bCs/>
          <w:rtl/>
        </w:rPr>
        <w:t>َ</w:t>
      </w:r>
      <w:r w:rsidR="00DF08F6" w:rsidRPr="00534F0C">
        <w:rPr>
          <w:b/>
          <w:bCs/>
          <w:rtl/>
        </w:rPr>
        <w:t xml:space="preserve">ا يَرْكُضُونَ </w:t>
      </w:r>
      <w:r w:rsidRPr="00534F0C">
        <w:rPr>
          <w:rFonts w:hint="cs"/>
          <w:b/>
          <w:bCs/>
          <w:rtl/>
        </w:rPr>
        <w:t xml:space="preserve">* </w:t>
      </w:r>
      <w:r w:rsidR="00DF08F6" w:rsidRPr="00534F0C">
        <w:rPr>
          <w:b/>
          <w:bCs/>
          <w:rtl/>
        </w:rPr>
        <w:t>لا تَرْكُضُوا وَارْجِعُوا إِلى‏ ما أُتْرِفْتُمْ فِيهِ وَمَساكِنِكُمْ لَعَلَّكُمْ تُسْ</w:t>
      </w:r>
      <w:r w:rsidR="00DF08F6" w:rsidRPr="00534F0C">
        <w:rPr>
          <w:rFonts w:hint="cs"/>
          <w:b/>
          <w:bCs/>
          <w:rtl/>
        </w:rPr>
        <w:t>أَ</w:t>
      </w:r>
      <w:r w:rsidR="00DF08F6" w:rsidRPr="00534F0C">
        <w:rPr>
          <w:b/>
          <w:bCs/>
          <w:rtl/>
        </w:rPr>
        <w:t>لُونَ</w:t>
      </w:r>
      <w:r w:rsidR="00DF08F6" w:rsidRPr="00534F0C">
        <w:rPr>
          <w:rFonts w:ascii="Sakkal Majalla" w:hAnsi="Sakkal Majalla" w:cs="Sakkal Majalla" w:hint="cs"/>
          <w:szCs w:val="24"/>
          <w:rtl/>
        </w:rPr>
        <w:t>﴾</w:t>
      </w:r>
      <w:r w:rsidR="00DF08F6" w:rsidRPr="00534F0C">
        <w:rPr>
          <w:rFonts w:hint="cs"/>
          <w:rtl/>
        </w:rPr>
        <w:t xml:space="preserve"> </w:t>
      </w:r>
      <w:r w:rsidR="00DF08F6" w:rsidRPr="00534F0C">
        <w:rPr>
          <w:rtl/>
        </w:rPr>
        <w:t>يعني الكنوز التي كنزوها</w:t>
      </w:r>
      <w:r w:rsidR="008A3B6C" w:rsidRPr="00534F0C">
        <w:rPr>
          <w:rFonts w:hint="cs"/>
          <w:rtl/>
        </w:rPr>
        <w:t>،</w:t>
      </w:r>
      <w:r w:rsidR="00DF08F6" w:rsidRPr="00534F0C">
        <w:rPr>
          <w:rtl/>
        </w:rPr>
        <w:t xml:space="preserve"> قال</w:t>
      </w:r>
      <w:r w:rsidR="008A3B6C" w:rsidRPr="00534F0C">
        <w:rPr>
          <w:rFonts w:hint="cs"/>
          <w:rtl/>
        </w:rPr>
        <w:t>:</w:t>
      </w:r>
      <w:r w:rsidR="00DF08F6" w:rsidRPr="00534F0C">
        <w:rPr>
          <w:rtl/>
        </w:rPr>
        <w:t xml:space="preserve"> فيدخل بنو أمية إلى الروم إذا طلبهم القائم</w:t>
      </w:r>
      <w:r w:rsidR="009812A9" w:rsidRPr="00534F0C">
        <w:rPr>
          <w:rFonts w:cs="Mosawi"/>
          <w:rtl/>
        </w:rPr>
        <w:t>×</w:t>
      </w:r>
      <w:r w:rsidR="008A3B6C" w:rsidRPr="00534F0C">
        <w:rPr>
          <w:rFonts w:hint="cs"/>
          <w:rtl/>
        </w:rPr>
        <w:t>،</w:t>
      </w:r>
      <w:r w:rsidR="00DF08F6" w:rsidRPr="00534F0C">
        <w:rPr>
          <w:rtl/>
        </w:rPr>
        <w:t xml:space="preserve"> ثم يخرجهم من الروم</w:t>
      </w:r>
      <w:r w:rsidR="008A3B6C" w:rsidRPr="00534F0C">
        <w:rPr>
          <w:rFonts w:hint="cs"/>
          <w:rtl/>
        </w:rPr>
        <w:t>،</w:t>
      </w:r>
      <w:r w:rsidR="00DF08F6" w:rsidRPr="00534F0C">
        <w:rPr>
          <w:rtl/>
        </w:rPr>
        <w:t xml:space="preserve"> ويطالبهم بالكنوز التي كنزوها</w:t>
      </w:r>
      <w:r w:rsidR="008A3B6C" w:rsidRPr="00534F0C">
        <w:rPr>
          <w:rFonts w:hint="cs"/>
          <w:rtl/>
        </w:rPr>
        <w:t>،</w:t>
      </w:r>
      <w:r w:rsidR="00DF08F6" w:rsidRPr="00534F0C">
        <w:rPr>
          <w:rtl/>
        </w:rPr>
        <w:t xml:space="preserve"> فيقولوا كما حكى الله</w:t>
      </w:r>
      <w:r w:rsidR="008A3B6C" w:rsidRPr="00534F0C">
        <w:rPr>
          <w:rFonts w:hint="cs"/>
          <w:rtl/>
        </w:rPr>
        <w:t>:</w:t>
      </w:r>
      <w:r w:rsidR="00DF08F6" w:rsidRPr="00534F0C">
        <w:rPr>
          <w:rtl/>
        </w:rPr>
        <w:t xml:space="preserve"> </w:t>
      </w:r>
      <w:r w:rsidR="00DF08F6" w:rsidRPr="00534F0C">
        <w:rPr>
          <w:rFonts w:ascii="Sakkal Majalla" w:hAnsi="Sakkal Majalla" w:cs="Sakkal Majalla" w:hint="cs"/>
          <w:szCs w:val="24"/>
          <w:rtl/>
        </w:rPr>
        <w:t>﴿</w:t>
      </w:r>
      <w:r w:rsidR="00DF08F6" w:rsidRPr="00534F0C">
        <w:rPr>
          <w:b/>
          <w:bCs/>
          <w:rtl/>
        </w:rPr>
        <w:t>ي</w:t>
      </w:r>
      <w:r w:rsidR="008A3B6C" w:rsidRPr="00534F0C">
        <w:rPr>
          <w:rFonts w:hint="cs"/>
          <w:b/>
          <w:bCs/>
          <w:rtl/>
        </w:rPr>
        <w:t>َ</w:t>
      </w:r>
      <w:r w:rsidR="00DF08F6" w:rsidRPr="00534F0C">
        <w:rPr>
          <w:b/>
          <w:bCs/>
          <w:rtl/>
        </w:rPr>
        <w:t>ا وَيْلَن</w:t>
      </w:r>
      <w:r w:rsidR="008A3B6C" w:rsidRPr="00534F0C">
        <w:rPr>
          <w:rFonts w:hint="cs"/>
          <w:b/>
          <w:bCs/>
          <w:rtl/>
        </w:rPr>
        <w:t>َ</w:t>
      </w:r>
      <w:r w:rsidR="00DF08F6" w:rsidRPr="00534F0C">
        <w:rPr>
          <w:b/>
          <w:bCs/>
          <w:rtl/>
        </w:rPr>
        <w:t>ا إِنَّا كُنَّا ظ</w:t>
      </w:r>
      <w:r w:rsidR="008A3B6C" w:rsidRPr="00534F0C">
        <w:rPr>
          <w:rFonts w:hint="cs"/>
          <w:b/>
          <w:bCs/>
          <w:rtl/>
        </w:rPr>
        <w:t>َ</w:t>
      </w:r>
      <w:r w:rsidR="00DF08F6" w:rsidRPr="00534F0C">
        <w:rPr>
          <w:b/>
          <w:bCs/>
          <w:rtl/>
        </w:rPr>
        <w:t>الِمِينَ فَم</w:t>
      </w:r>
      <w:r w:rsidR="008A3B6C" w:rsidRPr="00534F0C">
        <w:rPr>
          <w:rFonts w:hint="cs"/>
          <w:b/>
          <w:bCs/>
          <w:rtl/>
        </w:rPr>
        <w:t>َ</w:t>
      </w:r>
      <w:r w:rsidR="00DF08F6" w:rsidRPr="00534F0C">
        <w:rPr>
          <w:b/>
          <w:bCs/>
          <w:rtl/>
        </w:rPr>
        <w:t>ا ز</w:t>
      </w:r>
      <w:r w:rsidR="008A3B6C" w:rsidRPr="00534F0C">
        <w:rPr>
          <w:rFonts w:hint="cs"/>
          <w:b/>
          <w:bCs/>
          <w:rtl/>
        </w:rPr>
        <w:t>َ</w:t>
      </w:r>
      <w:r w:rsidR="00DF08F6" w:rsidRPr="00534F0C">
        <w:rPr>
          <w:b/>
          <w:bCs/>
          <w:rtl/>
        </w:rPr>
        <w:t>الَتْ تِلْكَ دَعْو</w:t>
      </w:r>
      <w:r w:rsidR="008A3B6C" w:rsidRPr="00534F0C">
        <w:rPr>
          <w:rFonts w:hint="cs"/>
          <w:b/>
          <w:bCs/>
          <w:rtl/>
        </w:rPr>
        <w:t>َ</w:t>
      </w:r>
      <w:r w:rsidR="00DF08F6" w:rsidRPr="00534F0C">
        <w:rPr>
          <w:b/>
          <w:bCs/>
          <w:rtl/>
        </w:rPr>
        <w:t>اهُمْ حَتَّى جَعَلْن</w:t>
      </w:r>
      <w:r w:rsidR="008A3B6C" w:rsidRPr="00534F0C">
        <w:rPr>
          <w:rFonts w:hint="cs"/>
          <w:b/>
          <w:bCs/>
          <w:rtl/>
        </w:rPr>
        <w:t>َ</w:t>
      </w:r>
      <w:r w:rsidR="00DF08F6" w:rsidRPr="00534F0C">
        <w:rPr>
          <w:b/>
          <w:bCs/>
          <w:rtl/>
        </w:rPr>
        <w:t>اهُمْ حَصِيداً خ</w:t>
      </w:r>
      <w:r w:rsidR="008A3B6C" w:rsidRPr="00534F0C">
        <w:rPr>
          <w:rFonts w:hint="cs"/>
          <w:b/>
          <w:bCs/>
          <w:rtl/>
        </w:rPr>
        <w:t>َ</w:t>
      </w:r>
      <w:r w:rsidR="00DF08F6" w:rsidRPr="00534F0C">
        <w:rPr>
          <w:b/>
          <w:bCs/>
          <w:rtl/>
        </w:rPr>
        <w:t>امِدِينَ</w:t>
      </w:r>
      <w:r w:rsidR="00DF08F6" w:rsidRPr="00534F0C">
        <w:rPr>
          <w:rFonts w:ascii="Sakkal Majalla" w:hAnsi="Sakkal Majalla" w:cs="Sakkal Majalla" w:hint="cs"/>
          <w:szCs w:val="24"/>
          <w:rtl/>
        </w:rPr>
        <w:t>﴾</w:t>
      </w:r>
      <w:r w:rsidR="008A3B6C" w:rsidRPr="00534F0C">
        <w:rPr>
          <w:rFonts w:hint="cs"/>
          <w:rtl/>
        </w:rPr>
        <w:t>،</w:t>
      </w:r>
      <w:r w:rsidR="00DF08F6" w:rsidRPr="00534F0C">
        <w:rPr>
          <w:rFonts w:hint="cs"/>
          <w:rtl/>
        </w:rPr>
        <w:t xml:space="preserve"> </w:t>
      </w:r>
      <w:r w:rsidR="00DF08F6" w:rsidRPr="00534F0C">
        <w:rPr>
          <w:rtl/>
        </w:rPr>
        <w:t>قال</w:t>
      </w:r>
      <w:r w:rsidR="008A3B6C" w:rsidRPr="00534F0C">
        <w:rPr>
          <w:rFonts w:hint="cs"/>
          <w:rtl/>
        </w:rPr>
        <w:t>:</w:t>
      </w:r>
      <w:r w:rsidR="00DF08F6" w:rsidRPr="00534F0C">
        <w:rPr>
          <w:rtl/>
        </w:rPr>
        <w:t xml:space="preserve"> بالسيف وتحت ظلال السيوف‏</w:t>
      </w:r>
      <w:r w:rsidR="008A3B6C" w:rsidRPr="00534F0C">
        <w:rPr>
          <w:rFonts w:hint="cs"/>
          <w:rtl/>
        </w:rPr>
        <w:t>...</w:t>
      </w:r>
      <w:r w:rsidR="00DF08F6" w:rsidRPr="00534F0C">
        <w:rPr>
          <w:rFonts w:hint="cs"/>
          <w:sz w:val="24"/>
          <w:szCs w:val="24"/>
          <w:rtl/>
        </w:rPr>
        <w:t>»</w:t>
      </w:r>
      <w:r w:rsidR="008A3B6C" w:rsidRPr="00534F0C">
        <w:rPr>
          <w:rFonts w:hint="cs"/>
          <w:rtl/>
        </w:rPr>
        <w:t>.</w:t>
      </w:r>
      <w:r w:rsidR="00DF08F6" w:rsidRPr="00534F0C">
        <w:rPr>
          <w:rFonts w:hint="cs"/>
          <w:rtl/>
        </w:rPr>
        <w:t xml:space="preserve"> وهذه الرواية وأمثالها: </w:t>
      </w:r>
      <w:r w:rsidR="00DF08F6" w:rsidRPr="00534F0C">
        <w:rPr>
          <w:rFonts w:hint="cs"/>
          <w:sz w:val="24"/>
          <w:szCs w:val="24"/>
          <w:rtl/>
        </w:rPr>
        <w:t>«</w:t>
      </w:r>
      <w:r w:rsidR="00DF08F6" w:rsidRPr="00534F0C">
        <w:rPr>
          <w:rFonts w:hint="eastAsia"/>
          <w:rtl/>
        </w:rPr>
        <w:t>مم</w:t>
      </w:r>
      <w:r w:rsidR="008A3B6C" w:rsidRPr="00534F0C">
        <w:rPr>
          <w:rFonts w:hint="cs"/>
          <w:rtl/>
        </w:rPr>
        <w:t>ّ</w:t>
      </w:r>
      <w:r w:rsidR="00DF08F6" w:rsidRPr="00534F0C">
        <w:rPr>
          <w:rFonts w:hint="eastAsia"/>
          <w:rtl/>
        </w:rPr>
        <w:t>ا</w:t>
      </w:r>
      <w:r w:rsidR="00DF08F6" w:rsidRPr="00534F0C">
        <w:rPr>
          <w:rtl/>
        </w:rPr>
        <w:t xml:space="preserve"> </w:t>
      </w:r>
      <w:r w:rsidR="00DF08F6" w:rsidRPr="00534F0C">
        <w:rPr>
          <w:rFonts w:hint="eastAsia"/>
          <w:rtl/>
        </w:rPr>
        <w:t>لفظه</w:t>
      </w:r>
      <w:r w:rsidR="00DF08F6" w:rsidRPr="00534F0C">
        <w:rPr>
          <w:rtl/>
        </w:rPr>
        <w:t xml:space="preserve"> </w:t>
      </w:r>
      <w:r w:rsidR="00DF08F6" w:rsidRPr="00534F0C">
        <w:rPr>
          <w:rFonts w:hint="eastAsia"/>
          <w:rtl/>
        </w:rPr>
        <w:t>ماض</w:t>
      </w:r>
      <w:r w:rsidR="00DF08F6" w:rsidRPr="00534F0C">
        <w:rPr>
          <w:rtl/>
        </w:rPr>
        <w:t xml:space="preserve"> </w:t>
      </w:r>
      <w:r w:rsidR="00DF08F6" w:rsidRPr="00534F0C">
        <w:rPr>
          <w:rFonts w:hint="eastAsia"/>
          <w:rtl/>
        </w:rPr>
        <w:t>ومعناه</w:t>
      </w:r>
      <w:r w:rsidR="00DF08F6" w:rsidRPr="00534F0C">
        <w:rPr>
          <w:rtl/>
        </w:rPr>
        <w:t xml:space="preserve"> </w:t>
      </w:r>
      <w:r w:rsidR="00DF08F6" w:rsidRPr="00534F0C">
        <w:rPr>
          <w:rFonts w:hint="eastAsia"/>
          <w:rtl/>
        </w:rPr>
        <w:t>مستقبل، وهو</w:t>
      </w:r>
      <w:r w:rsidR="00DF08F6" w:rsidRPr="00534F0C">
        <w:rPr>
          <w:rFonts w:hint="cs"/>
          <w:rtl/>
        </w:rPr>
        <w:t xml:space="preserve"> </w:t>
      </w:r>
      <w:r w:rsidR="00DF08F6" w:rsidRPr="00534F0C">
        <w:rPr>
          <w:rFonts w:hint="eastAsia"/>
          <w:rtl/>
        </w:rPr>
        <w:t>مم</w:t>
      </w:r>
      <w:r w:rsidR="008A3B6C" w:rsidRPr="00534F0C">
        <w:rPr>
          <w:rFonts w:hint="cs"/>
          <w:rtl/>
        </w:rPr>
        <w:t>ّ</w:t>
      </w:r>
      <w:r w:rsidR="00DF08F6" w:rsidRPr="00534F0C">
        <w:rPr>
          <w:rFonts w:hint="eastAsia"/>
          <w:rtl/>
        </w:rPr>
        <w:t>ا</w:t>
      </w:r>
      <w:r w:rsidR="00DF08F6" w:rsidRPr="00534F0C">
        <w:rPr>
          <w:rtl/>
        </w:rPr>
        <w:t xml:space="preserve"> </w:t>
      </w:r>
      <w:r w:rsidR="00DF08F6" w:rsidRPr="00534F0C">
        <w:rPr>
          <w:rFonts w:hint="eastAsia"/>
          <w:rtl/>
        </w:rPr>
        <w:t>ذكرناه</w:t>
      </w:r>
      <w:r w:rsidR="00DF08F6" w:rsidRPr="00534F0C">
        <w:rPr>
          <w:rtl/>
        </w:rPr>
        <w:t xml:space="preserve"> </w:t>
      </w:r>
      <w:r w:rsidR="00DF08F6" w:rsidRPr="00534F0C">
        <w:rPr>
          <w:rFonts w:hint="eastAsia"/>
          <w:rtl/>
        </w:rPr>
        <w:t>مم</w:t>
      </w:r>
      <w:r w:rsidR="008A3B6C" w:rsidRPr="00534F0C">
        <w:rPr>
          <w:rFonts w:hint="cs"/>
          <w:rtl/>
        </w:rPr>
        <w:t>ّ</w:t>
      </w:r>
      <w:r w:rsidR="00DF08F6" w:rsidRPr="00534F0C">
        <w:rPr>
          <w:rFonts w:hint="eastAsia"/>
          <w:rtl/>
        </w:rPr>
        <w:t>ا</w:t>
      </w:r>
      <w:r w:rsidR="00DF08F6" w:rsidRPr="00534F0C">
        <w:rPr>
          <w:rtl/>
        </w:rPr>
        <w:t xml:space="preserve"> </w:t>
      </w:r>
      <w:r w:rsidR="00DF08F6" w:rsidRPr="00534F0C">
        <w:rPr>
          <w:rFonts w:hint="eastAsia"/>
          <w:rtl/>
        </w:rPr>
        <w:t>تأويله</w:t>
      </w:r>
      <w:r w:rsidR="00DF08F6" w:rsidRPr="00534F0C">
        <w:rPr>
          <w:rtl/>
        </w:rPr>
        <w:t xml:space="preserve"> </w:t>
      </w:r>
      <w:r w:rsidR="00DF08F6" w:rsidRPr="00534F0C">
        <w:rPr>
          <w:rFonts w:hint="eastAsia"/>
          <w:rtl/>
        </w:rPr>
        <w:t>بعد</w:t>
      </w:r>
      <w:r w:rsidR="00DF08F6" w:rsidRPr="00534F0C">
        <w:rPr>
          <w:rtl/>
        </w:rPr>
        <w:t xml:space="preserve"> </w:t>
      </w:r>
      <w:r w:rsidR="00DF08F6" w:rsidRPr="00534F0C">
        <w:rPr>
          <w:rFonts w:hint="eastAsia"/>
          <w:rtl/>
        </w:rPr>
        <w:t>تنزيله</w:t>
      </w:r>
      <w:r w:rsidR="00DF08F6" w:rsidRPr="00534F0C">
        <w:rPr>
          <w:rFonts w:hint="cs"/>
          <w:sz w:val="24"/>
          <w:szCs w:val="24"/>
          <w:rtl/>
        </w:rPr>
        <w:t>»</w:t>
      </w:r>
      <w:r w:rsidR="00DF08F6" w:rsidRPr="00534F0C">
        <w:rPr>
          <w:vertAlign w:val="superscript"/>
          <w:rtl/>
        </w:rPr>
        <w:t>(</w:t>
      </w:r>
      <w:r w:rsidR="00DF08F6" w:rsidRPr="00534F0C">
        <w:rPr>
          <w:rStyle w:val="EndnoteReference"/>
          <w:rtl/>
        </w:rPr>
        <w:endnoteReference w:id="972"/>
      </w:r>
      <w:r w:rsidR="00DF08F6" w:rsidRPr="00534F0C">
        <w:rPr>
          <w:vertAlign w:val="superscript"/>
          <w:rtl/>
        </w:rPr>
        <w:t>)</w:t>
      </w:r>
      <w:r w:rsidR="00DF08F6" w:rsidRPr="00534F0C">
        <w:rPr>
          <w:rFonts w:hint="cs"/>
          <w:rtl/>
        </w:rPr>
        <w:t xml:space="preserve">. </w:t>
      </w:r>
    </w:p>
    <w:p w:rsidR="00DF08F6" w:rsidRPr="00534F0C" w:rsidRDefault="00DF08F6" w:rsidP="00500774">
      <w:pPr>
        <w:rPr>
          <w:rtl/>
        </w:rPr>
      </w:pPr>
      <w:r w:rsidRPr="00534F0C">
        <w:rPr>
          <w:rFonts w:hint="cs"/>
          <w:rtl/>
        </w:rPr>
        <w:t xml:space="preserve">ومن خلال النصوص التي تستقرئ سنن التاريخ بشكلها الشرطي نرى التأكيد القرآني على إرادة الإنسان ودوره الفاعل في حركة التاريخ، بنتائجها المستقبلية، الإيجابية والسلبية، باعتباره الشرط </w:t>
      </w:r>
      <w:r w:rsidR="008A3B6C" w:rsidRPr="00534F0C">
        <w:rPr>
          <w:rFonts w:hint="cs"/>
          <w:rtl/>
        </w:rPr>
        <w:t>والعلّة في تلكم المعادلات السُّنَن</w:t>
      </w:r>
      <w:r w:rsidRPr="00534F0C">
        <w:rPr>
          <w:rFonts w:hint="cs"/>
          <w:rtl/>
        </w:rPr>
        <w:t>ي</w:t>
      </w:r>
      <w:r w:rsidR="008A3B6C" w:rsidRPr="00534F0C">
        <w:rPr>
          <w:rFonts w:hint="cs"/>
          <w:rtl/>
        </w:rPr>
        <w:t>ّ</w:t>
      </w:r>
      <w:r w:rsidRPr="00534F0C">
        <w:rPr>
          <w:rFonts w:hint="cs"/>
          <w:rtl/>
        </w:rPr>
        <w:t>ة، فيما جعل الله تعالى فعله وإرادته جزاءات ومعلولات، فلنتدب</w:t>
      </w:r>
      <w:r w:rsidR="008A3B6C" w:rsidRPr="00534F0C">
        <w:rPr>
          <w:rFonts w:hint="cs"/>
          <w:rtl/>
        </w:rPr>
        <w:t>َّ</w:t>
      </w:r>
      <w:r w:rsidRPr="00534F0C">
        <w:rPr>
          <w:rFonts w:hint="cs"/>
          <w:rtl/>
        </w:rPr>
        <w:t xml:space="preserve">ر جدليّة الترابط بين التغييرين في الآيتين الآنفتين: </w:t>
      </w:r>
      <w:r w:rsidRPr="00534F0C">
        <w:rPr>
          <w:rFonts w:ascii="Sakkal Majalla" w:hAnsi="Sakkal Majalla" w:cs="Sakkal Majalla" w:hint="cs"/>
          <w:szCs w:val="24"/>
          <w:rtl/>
        </w:rPr>
        <w:t>﴿</w:t>
      </w:r>
      <w:r w:rsidR="008A3B6C" w:rsidRPr="00534F0C">
        <w:rPr>
          <w:b/>
          <w:bCs/>
          <w:rtl/>
        </w:rPr>
        <w:t>إِنَّ الل</w:t>
      </w:r>
      <w:r w:rsidRPr="00534F0C">
        <w:rPr>
          <w:b/>
          <w:bCs/>
          <w:rtl/>
        </w:rPr>
        <w:t>هَ لا يُغَيِّرُ مَا بِقَوْمٍ حَتَّى يُغَيِّرُوا مَا بِأَن</w:t>
      </w:r>
      <w:r w:rsidR="008A3B6C" w:rsidRPr="00534F0C">
        <w:rPr>
          <w:rFonts w:hint="cs"/>
          <w:b/>
          <w:bCs/>
          <w:rtl/>
        </w:rPr>
        <w:t>ْ</w:t>
      </w:r>
      <w:r w:rsidRPr="00534F0C">
        <w:rPr>
          <w:b/>
          <w:bCs/>
          <w:rtl/>
        </w:rPr>
        <w:t>فُسِهِمْ</w:t>
      </w:r>
      <w:r w:rsidRPr="00534F0C">
        <w:rPr>
          <w:rFonts w:ascii="Sakkal Majalla" w:hAnsi="Sakkal Majalla" w:cs="Sakkal Majalla" w:hint="cs"/>
          <w:szCs w:val="24"/>
          <w:rtl/>
        </w:rPr>
        <w:t>﴾</w:t>
      </w:r>
      <w:r w:rsidRPr="00534F0C">
        <w:rPr>
          <w:rFonts w:hint="cs"/>
          <w:rtl/>
        </w:rPr>
        <w:t xml:space="preserve"> (الرعد: 11)، </w:t>
      </w:r>
      <w:r w:rsidRPr="00534F0C">
        <w:rPr>
          <w:rFonts w:ascii="Sakkal Majalla" w:hAnsi="Sakkal Majalla" w:cs="Sakkal Majalla" w:hint="cs"/>
          <w:szCs w:val="24"/>
          <w:rtl/>
        </w:rPr>
        <w:t>﴿</w:t>
      </w:r>
      <w:r w:rsidR="008A3B6C" w:rsidRPr="00534F0C">
        <w:rPr>
          <w:b/>
          <w:bCs/>
          <w:rtl/>
        </w:rPr>
        <w:t>ذَلِكَ بِأَنَّ الل</w:t>
      </w:r>
      <w:r w:rsidRPr="00534F0C">
        <w:rPr>
          <w:b/>
          <w:bCs/>
          <w:rtl/>
        </w:rPr>
        <w:t>هَ لَمْ يَكُ مُغَيِّراً نِعْمَةً أَنْعَمَهَا عَلَى قَوْمٍ حَتَّى يُغَيِّرُوا مَا بِأَن</w:t>
      </w:r>
      <w:r w:rsidR="008A3B6C" w:rsidRPr="00534F0C">
        <w:rPr>
          <w:rFonts w:hint="cs"/>
          <w:b/>
          <w:bCs/>
          <w:rtl/>
        </w:rPr>
        <w:t>ْ</w:t>
      </w:r>
      <w:r w:rsidRPr="00534F0C">
        <w:rPr>
          <w:b/>
          <w:bCs/>
          <w:rtl/>
        </w:rPr>
        <w:t>فُسِهِمْ</w:t>
      </w:r>
      <w:r w:rsidRPr="00534F0C">
        <w:rPr>
          <w:rFonts w:ascii="Sakkal Majalla" w:hAnsi="Sakkal Majalla" w:cs="Sakkal Majalla" w:hint="cs"/>
          <w:szCs w:val="24"/>
          <w:rtl/>
        </w:rPr>
        <w:t>﴾</w:t>
      </w:r>
      <w:r w:rsidRPr="00534F0C">
        <w:rPr>
          <w:rFonts w:hint="cs"/>
          <w:rtl/>
        </w:rPr>
        <w:t xml:space="preserve"> (الأنفال: 53).</w:t>
      </w:r>
    </w:p>
    <w:p w:rsidR="00DF08F6" w:rsidRPr="00534F0C" w:rsidRDefault="00DF08F6" w:rsidP="00500774">
      <w:pPr>
        <w:rPr>
          <w:rtl/>
        </w:rPr>
      </w:pPr>
      <w:r w:rsidRPr="00534F0C">
        <w:rPr>
          <w:rFonts w:hint="cs"/>
          <w:rtl/>
        </w:rPr>
        <w:t xml:space="preserve">نرى بوضوح </w:t>
      </w:r>
      <w:r w:rsidR="008A3B6C" w:rsidRPr="00534F0C">
        <w:rPr>
          <w:rFonts w:hint="cs"/>
          <w:rtl/>
        </w:rPr>
        <w:t>أ</w:t>
      </w:r>
      <w:r w:rsidRPr="00534F0C">
        <w:rPr>
          <w:rFonts w:hint="cs"/>
          <w:rtl/>
        </w:rPr>
        <w:t xml:space="preserve">ن </w:t>
      </w:r>
      <w:r w:rsidRPr="00534F0C">
        <w:rPr>
          <w:rtl/>
        </w:rPr>
        <w:t xml:space="preserve">التغيير هنا أسند </w:t>
      </w:r>
      <w:r w:rsidRPr="00534F0C">
        <w:rPr>
          <w:rFonts w:hint="cs"/>
          <w:rtl/>
        </w:rPr>
        <w:t>إ</w:t>
      </w:r>
      <w:r w:rsidRPr="00534F0C">
        <w:rPr>
          <w:rtl/>
        </w:rPr>
        <w:t>ل</w:t>
      </w:r>
      <w:r w:rsidRPr="00534F0C">
        <w:rPr>
          <w:rFonts w:hint="cs"/>
          <w:rtl/>
        </w:rPr>
        <w:t xml:space="preserve">ى القوم، </w:t>
      </w:r>
      <w:r w:rsidRPr="00534F0C">
        <w:rPr>
          <w:rtl/>
        </w:rPr>
        <w:t>فهو فعلهم</w:t>
      </w:r>
      <w:r w:rsidRPr="00534F0C">
        <w:rPr>
          <w:rFonts w:hint="cs"/>
          <w:rtl/>
        </w:rPr>
        <w:t xml:space="preserve"> وخيارهم</w:t>
      </w:r>
      <w:r w:rsidRPr="00534F0C">
        <w:rPr>
          <w:rtl/>
        </w:rPr>
        <w:t xml:space="preserve">، </w:t>
      </w:r>
      <w:r w:rsidRPr="00534F0C">
        <w:rPr>
          <w:rFonts w:hint="cs"/>
          <w:rtl/>
        </w:rPr>
        <w:t>وهو</w:t>
      </w:r>
      <w:r w:rsidRPr="00534F0C">
        <w:rPr>
          <w:rtl/>
        </w:rPr>
        <w:t xml:space="preserve"> </w:t>
      </w:r>
      <w:r w:rsidRPr="00534F0C">
        <w:rPr>
          <w:rFonts w:hint="cs"/>
          <w:rtl/>
        </w:rPr>
        <w:t>إ</w:t>
      </w:r>
      <w:r w:rsidRPr="00534F0C">
        <w:rPr>
          <w:rtl/>
        </w:rPr>
        <w:t>بداعهم و</w:t>
      </w:r>
      <w:r w:rsidRPr="00534F0C">
        <w:rPr>
          <w:rFonts w:hint="cs"/>
          <w:rtl/>
        </w:rPr>
        <w:t>إ</w:t>
      </w:r>
      <w:r w:rsidRPr="00534F0C">
        <w:rPr>
          <w:rtl/>
        </w:rPr>
        <w:t>رادتهم</w:t>
      </w:r>
      <w:r w:rsidRPr="00534F0C">
        <w:rPr>
          <w:rFonts w:hint="cs"/>
          <w:rtl/>
        </w:rPr>
        <w:t>، ليكون مصيرهم بأيديهم، وعواقب أمورهم ترتبط بمدى و</w:t>
      </w:r>
      <w:r w:rsidR="008A3B6C" w:rsidRPr="00534F0C">
        <w:rPr>
          <w:rFonts w:hint="cs"/>
          <w:rtl/>
        </w:rPr>
        <w:t>َ</w:t>
      </w:r>
      <w:r w:rsidRPr="00534F0C">
        <w:rPr>
          <w:rFonts w:hint="cs"/>
          <w:rtl/>
        </w:rPr>
        <w:t>ع</w:t>
      </w:r>
      <w:r w:rsidR="008A3B6C" w:rsidRPr="00534F0C">
        <w:rPr>
          <w:rFonts w:hint="cs"/>
          <w:rtl/>
        </w:rPr>
        <w:t>ْ</w:t>
      </w:r>
      <w:r w:rsidRPr="00534F0C">
        <w:rPr>
          <w:rFonts w:hint="cs"/>
          <w:rtl/>
        </w:rPr>
        <w:t>يهم وبصيرتهم، ومدى فاعليتهم وعطائهم وعزمهم، وما يسعون إليه من توفير الأسباب التي تجعلهم يحق</w:t>
      </w:r>
      <w:r w:rsidR="008A3B6C" w:rsidRPr="00534F0C">
        <w:rPr>
          <w:rFonts w:hint="cs"/>
          <w:rtl/>
        </w:rPr>
        <w:t>ِّ</w:t>
      </w:r>
      <w:r w:rsidRPr="00534F0C">
        <w:rPr>
          <w:rFonts w:hint="cs"/>
          <w:rtl/>
        </w:rPr>
        <w:t>قون مستقبلاً زاهراً، مفعما</w:t>
      </w:r>
      <w:r w:rsidR="008A3B6C" w:rsidRPr="00534F0C">
        <w:rPr>
          <w:rFonts w:hint="cs"/>
          <w:rtl/>
        </w:rPr>
        <w:t>ً</w:t>
      </w:r>
      <w:r w:rsidRPr="00534F0C">
        <w:rPr>
          <w:rFonts w:hint="cs"/>
          <w:rtl/>
        </w:rPr>
        <w:t xml:space="preserve"> بالعز</w:t>
      </w:r>
      <w:r w:rsidR="008A3B6C" w:rsidRPr="00534F0C">
        <w:rPr>
          <w:rFonts w:hint="cs"/>
          <w:rtl/>
        </w:rPr>
        <w:t>ّ</w:t>
      </w:r>
      <w:r w:rsidRPr="00534F0C">
        <w:rPr>
          <w:rFonts w:hint="cs"/>
          <w:rtl/>
        </w:rPr>
        <w:t xml:space="preserve">ة والكرامة والإباء والشهامة، </w:t>
      </w:r>
      <w:r w:rsidRPr="00534F0C">
        <w:rPr>
          <w:rFonts w:hint="cs"/>
          <w:sz w:val="24"/>
          <w:szCs w:val="24"/>
          <w:rtl/>
        </w:rPr>
        <w:t>«</w:t>
      </w:r>
      <w:r w:rsidRPr="00534F0C">
        <w:rPr>
          <w:rFonts w:hint="cs"/>
          <w:rtl/>
        </w:rPr>
        <w:t>فإنّ شخصية الإنسان صنيعة سلوكه الاختياري</w:t>
      </w:r>
      <w:r w:rsidRPr="00534F0C">
        <w:rPr>
          <w:rFonts w:hint="cs"/>
          <w:sz w:val="24"/>
          <w:szCs w:val="24"/>
          <w:rtl/>
        </w:rPr>
        <w:t>»</w:t>
      </w:r>
      <w:r w:rsidRPr="00534F0C">
        <w:rPr>
          <w:rFonts w:hint="cs"/>
          <w:rtl/>
        </w:rPr>
        <w:t>، وإنّ الإرادة الحر</w:t>
      </w:r>
      <w:r w:rsidR="008A3B6C" w:rsidRPr="00534F0C">
        <w:rPr>
          <w:rFonts w:hint="cs"/>
          <w:rtl/>
        </w:rPr>
        <w:t>ّ</w:t>
      </w:r>
      <w:r w:rsidRPr="00534F0C">
        <w:rPr>
          <w:rFonts w:hint="cs"/>
          <w:rtl/>
        </w:rPr>
        <w:t xml:space="preserve">ة للإنسان لها </w:t>
      </w:r>
      <w:r w:rsidRPr="00534F0C">
        <w:rPr>
          <w:rFonts w:hint="eastAsia"/>
          <w:sz w:val="24"/>
          <w:szCs w:val="24"/>
          <w:rtl/>
        </w:rPr>
        <w:t>«</w:t>
      </w:r>
      <w:r w:rsidRPr="00534F0C">
        <w:rPr>
          <w:rFonts w:hint="cs"/>
          <w:rtl/>
        </w:rPr>
        <w:t>سهم</w:t>
      </w:r>
      <w:r w:rsidR="008A3B6C" w:rsidRPr="00534F0C">
        <w:rPr>
          <w:rFonts w:hint="cs"/>
          <w:rtl/>
        </w:rPr>
        <w:t>ٌ</w:t>
      </w:r>
      <w:r w:rsidRPr="00534F0C">
        <w:rPr>
          <w:rFonts w:hint="cs"/>
          <w:rtl/>
        </w:rPr>
        <w:t xml:space="preserve"> أساسيّ ومن الدرجة الأولى في تبلور وتحوّ</w:t>
      </w:r>
      <w:r w:rsidR="008A3B6C" w:rsidRPr="00534F0C">
        <w:rPr>
          <w:rFonts w:hint="cs"/>
          <w:rtl/>
        </w:rPr>
        <w:t>ُ</w:t>
      </w:r>
      <w:r w:rsidRPr="00534F0C">
        <w:rPr>
          <w:rFonts w:hint="cs"/>
          <w:rtl/>
        </w:rPr>
        <w:t>ل الشخصية الإنسانية</w:t>
      </w:r>
      <w:r w:rsidRPr="00534F0C">
        <w:rPr>
          <w:rFonts w:hint="eastAsia"/>
          <w:sz w:val="24"/>
          <w:szCs w:val="24"/>
          <w:rtl/>
        </w:rPr>
        <w:t>»</w:t>
      </w:r>
      <w:r w:rsidRPr="00534F0C">
        <w:rPr>
          <w:vertAlign w:val="superscript"/>
          <w:rtl/>
        </w:rPr>
        <w:t>(</w:t>
      </w:r>
      <w:r w:rsidRPr="00534F0C">
        <w:rPr>
          <w:rStyle w:val="EndnoteReference"/>
          <w:rtl/>
        </w:rPr>
        <w:endnoteReference w:id="973"/>
      </w:r>
      <w:r w:rsidRPr="00534F0C">
        <w:rPr>
          <w:vertAlign w:val="superscript"/>
          <w:rtl/>
        </w:rPr>
        <w:t>)</w:t>
      </w:r>
      <w:r w:rsidRPr="00534F0C">
        <w:rPr>
          <w:rFonts w:hint="cs"/>
          <w:rtl/>
        </w:rPr>
        <w:t xml:space="preserve">. </w:t>
      </w:r>
    </w:p>
    <w:p w:rsidR="00DF08F6" w:rsidRPr="00534F0C" w:rsidRDefault="00DF08F6" w:rsidP="00500774">
      <w:pPr>
        <w:rPr>
          <w:rtl/>
        </w:rPr>
      </w:pPr>
      <w:r w:rsidRPr="00534F0C">
        <w:rPr>
          <w:rFonts w:hint="cs"/>
          <w:rtl/>
        </w:rPr>
        <w:t xml:space="preserve"> إنّ</w:t>
      </w:r>
      <w:r w:rsidRPr="00534F0C">
        <w:rPr>
          <w:rtl/>
        </w:rPr>
        <w:t xml:space="preserve"> السنّة الت</w:t>
      </w:r>
      <w:r w:rsidRPr="00534F0C">
        <w:rPr>
          <w:rFonts w:hint="cs"/>
          <w:rtl/>
        </w:rPr>
        <w:t>أ</w:t>
      </w:r>
      <w:r w:rsidRPr="00534F0C">
        <w:rPr>
          <w:rtl/>
        </w:rPr>
        <w:t xml:space="preserve">ريخية حينما تصاغ بلغة القضية الشرطية </w:t>
      </w:r>
      <w:r w:rsidRPr="00534F0C">
        <w:rPr>
          <w:rFonts w:hint="cs"/>
          <w:rtl/>
        </w:rPr>
        <w:t>ويكون</w:t>
      </w:r>
      <w:r w:rsidRPr="00534F0C">
        <w:rPr>
          <w:rtl/>
        </w:rPr>
        <w:t xml:space="preserve"> </w:t>
      </w:r>
      <w:r w:rsidRPr="00534F0C">
        <w:rPr>
          <w:rFonts w:hint="cs"/>
          <w:rtl/>
        </w:rPr>
        <w:t>إ</w:t>
      </w:r>
      <w:r w:rsidRPr="00534F0C">
        <w:rPr>
          <w:rtl/>
        </w:rPr>
        <w:t>بداع ال</w:t>
      </w:r>
      <w:r w:rsidRPr="00534F0C">
        <w:rPr>
          <w:rFonts w:hint="cs"/>
          <w:rtl/>
        </w:rPr>
        <w:t>أمة</w:t>
      </w:r>
      <w:r w:rsidRPr="00534F0C">
        <w:rPr>
          <w:rtl/>
        </w:rPr>
        <w:t xml:space="preserve"> موضوع الشرط</w:t>
      </w:r>
      <w:r w:rsidRPr="00534F0C">
        <w:rPr>
          <w:rFonts w:hint="cs"/>
          <w:rtl/>
        </w:rPr>
        <w:t xml:space="preserve"> في معادلتها،</w:t>
      </w:r>
      <w:r w:rsidRPr="00534F0C">
        <w:rPr>
          <w:rtl/>
        </w:rPr>
        <w:t xml:space="preserve"> تصبح هذه السنّة متلائمة تماما</w:t>
      </w:r>
      <w:r w:rsidR="00D4569B" w:rsidRPr="00534F0C">
        <w:rPr>
          <w:rFonts w:hint="cs"/>
          <w:rtl/>
        </w:rPr>
        <w:t>ً</w:t>
      </w:r>
      <w:r w:rsidRPr="00534F0C">
        <w:rPr>
          <w:rtl/>
        </w:rPr>
        <w:t xml:space="preserve"> مع اختيار الإنسان، تزيده </w:t>
      </w:r>
      <w:r w:rsidRPr="00534F0C">
        <w:rPr>
          <w:rFonts w:hint="cs"/>
          <w:rtl/>
        </w:rPr>
        <w:t>قو</w:t>
      </w:r>
      <w:r w:rsidR="00D4569B" w:rsidRPr="00534F0C">
        <w:rPr>
          <w:rFonts w:hint="cs"/>
          <w:rtl/>
        </w:rPr>
        <w:t>ّ</w:t>
      </w:r>
      <w:r w:rsidRPr="00534F0C">
        <w:rPr>
          <w:rFonts w:hint="cs"/>
          <w:rtl/>
        </w:rPr>
        <w:t>ة</w:t>
      </w:r>
      <w:r w:rsidR="00D4569B" w:rsidRPr="00534F0C">
        <w:rPr>
          <w:rFonts w:hint="cs"/>
          <w:rtl/>
        </w:rPr>
        <w:t>ً</w:t>
      </w:r>
      <w:r w:rsidRPr="00534F0C">
        <w:rPr>
          <w:rtl/>
        </w:rPr>
        <w:t xml:space="preserve"> وقدرة وتمكنا</w:t>
      </w:r>
      <w:r w:rsidR="00D4569B" w:rsidRPr="00534F0C">
        <w:rPr>
          <w:rFonts w:hint="cs"/>
          <w:rtl/>
        </w:rPr>
        <w:t>ً</w:t>
      </w:r>
      <w:r w:rsidRPr="00534F0C">
        <w:rPr>
          <w:rtl/>
        </w:rPr>
        <w:t xml:space="preserve"> من </w:t>
      </w:r>
      <w:r w:rsidRPr="00534F0C">
        <w:rPr>
          <w:rFonts w:hint="cs"/>
          <w:rtl/>
        </w:rPr>
        <w:t>التحكم</w:t>
      </w:r>
      <w:r w:rsidRPr="00534F0C">
        <w:rPr>
          <w:rtl/>
        </w:rPr>
        <w:t xml:space="preserve"> في م</w:t>
      </w:r>
      <w:r w:rsidRPr="00534F0C">
        <w:rPr>
          <w:rFonts w:hint="cs"/>
          <w:rtl/>
        </w:rPr>
        <w:t>ستقبله</w:t>
      </w:r>
      <w:r w:rsidR="00D4569B" w:rsidRPr="00534F0C">
        <w:rPr>
          <w:rFonts w:hint="cs"/>
          <w:rtl/>
        </w:rPr>
        <w:t>،</w:t>
      </w:r>
      <w:r w:rsidRPr="00534F0C">
        <w:rPr>
          <w:rFonts w:hint="cs"/>
          <w:rtl/>
        </w:rPr>
        <w:t xml:space="preserve"> وصناعة مصير</w:t>
      </w:r>
      <w:r w:rsidR="00D4569B" w:rsidRPr="00534F0C">
        <w:rPr>
          <w:rFonts w:hint="cs"/>
          <w:rtl/>
        </w:rPr>
        <w:t>ه،</w:t>
      </w:r>
      <w:r w:rsidRPr="00534F0C">
        <w:rPr>
          <w:rFonts w:hint="cs"/>
          <w:rtl/>
        </w:rPr>
        <w:t xml:space="preserve"> وتحديدا</w:t>
      </w:r>
      <w:r w:rsidR="00D4569B" w:rsidRPr="00534F0C">
        <w:rPr>
          <w:rFonts w:hint="cs"/>
          <w:rtl/>
        </w:rPr>
        <w:t>ً</w:t>
      </w:r>
      <w:r w:rsidRPr="00534F0C">
        <w:rPr>
          <w:rFonts w:hint="cs"/>
          <w:rtl/>
        </w:rPr>
        <w:t xml:space="preserve"> لوجوده ومقامه ومكانته، كمجتمع ودولة وحضارة</w:t>
      </w:r>
      <w:r w:rsidR="00D4569B" w:rsidRPr="00534F0C">
        <w:rPr>
          <w:rFonts w:hint="cs"/>
          <w:rtl/>
        </w:rPr>
        <w:t>.</w:t>
      </w:r>
      <w:r w:rsidRPr="00534F0C">
        <w:rPr>
          <w:rFonts w:hint="cs"/>
          <w:rtl/>
        </w:rPr>
        <w:t xml:space="preserve"> </w:t>
      </w:r>
      <w:r w:rsidRPr="00534F0C">
        <w:rPr>
          <w:rFonts w:hint="cs"/>
          <w:sz w:val="24"/>
          <w:szCs w:val="24"/>
          <w:rtl/>
        </w:rPr>
        <w:t>«</w:t>
      </w:r>
      <w:r w:rsidRPr="00534F0C">
        <w:rPr>
          <w:rFonts w:hint="eastAsia"/>
          <w:rtl/>
        </w:rPr>
        <w:t>هذه</w:t>
      </w:r>
      <w:r w:rsidRPr="00534F0C">
        <w:rPr>
          <w:rtl/>
        </w:rPr>
        <w:t xml:space="preserve"> </w:t>
      </w:r>
      <w:r w:rsidRPr="00534F0C">
        <w:rPr>
          <w:rFonts w:hint="eastAsia"/>
          <w:rtl/>
        </w:rPr>
        <w:t>السنة</w:t>
      </w:r>
      <w:r w:rsidRPr="00534F0C">
        <w:rPr>
          <w:rtl/>
        </w:rPr>
        <w:t xml:space="preserve"> </w:t>
      </w:r>
      <w:r w:rsidRPr="00534F0C">
        <w:rPr>
          <w:rFonts w:hint="eastAsia"/>
          <w:rtl/>
        </w:rPr>
        <w:t>التاريخية</w:t>
      </w:r>
      <w:r w:rsidRPr="00534F0C">
        <w:rPr>
          <w:rtl/>
        </w:rPr>
        <w:t xml:space="preserve"> </w:t>
      </w:r>
      <w:r w:rsidRPr="00534F0C">
        <w:rPr>
          <w:rFonts w:hint="eastAsia"/>
          <w:rtl/>
        </w:rPr>
        <w:t>للقرآن</w:t>
      </w:r>
      <w:r w:rsidRPr="00534F0C">
        <w:rPr>
          <w:rtl/>
        </w:rPr>
        <w:t xml:space="preserve"> </w:t>
      </w:r>
      <w:r w:rsidRPr="00534F0C">
        <w:rPr>
          <w:rFonts w:hint="eastAsia"/>
          <w:rtl/>
        </w:rPr>
        <w:t>بي</w:t>
      </w:r>
      <w:r w:rsidRPr="00534F0C">
        <w:rPr>
          <w:rFonts w:hint="cs"/>
          <w:rtl/>
        </w:rPr>
        <w:t>ّ</w:t>
      </w:r>
      <w:r w:rsidRPr="00534F0C">
        <w:rPr>
          <w:rFonts w:hint="eastAsia"/>
          <w:rtl/>
        </w:rPr>
        <w:t>نت</w:t>
      </w:r>
      <w:r w:rsidRPr="00534F0C">
        <w:rPr>
          <w:rtl/>
        </w:rPr>
        <w:t xml:space="preserve"> </w:t>
      </w:r>
      <w:r w:rsidRPr="00534F0C">
        <w:rPr>
          <w:rFonts w:hint="eastAsia"/>
          <w:rtl/>
        </w:rPr>
        <w:t>بلغة</w:t>
      </w:r>
      <w:r w:rsidRPr="00534F0C">
        <w:rPr>
          <w:rtl/>
        </w:rPr>
        <w:t xml:space="preserve"> </w:t>
      </w:r>
      <w:r w:rsidRPr="00534F0C">
        <w:rPr>
          <w:rFonts w:hint="eastAsia"/>
          <w:rtl/>
        </w:rPr>
        <w:t>القضية</w:t>
      </w:r>
      <w:r w:rsidRPr="00534F0C">
        <w:rPr>
          <w:rtl/>
        </w:rPr>
        <w:t xml:space="preserve"> </w:t>
      </w:r>
      <w:r w:rsidRPr="00534F0C">
        <w:rPr>
          <w:rFonts w:hint="eastAsia"/>
          <w:rtl/>
        </w:rPr>
        <w:t>الشرطية</w:t>
      </w:r>
      <w:r w:rsidRPr="00534F0C">
        <w:rPr>
          <w:rFonts w:hint="cs"/>
          <w:rtl/>
        </w:rPr>
        <w:t xml:space="preserve">؛ </w:t>
      </w:r>
      <w:r w:rsidRPr="00534F0C">
        <w:rPr>
          <w:rFonts w:hint="eastAsia"/>
          <w:rtl/>
        </w:rPr>
        <w:t>ل</w:t>
      </w:r>
      <w:r w:rsidRPr="00534F0C">
        <w:rPr>
          <w:rFonts w:hint="cs"/>
          <w:rtl/>
        </w:rPr>
        <w:t>أ</w:t>
      </w:r>
      <w:r w:rsidRPr="00534F0C">
        <w:rPr>
          <w:rFonts w:hint="eastAsia"/>
          <w:rtl/>
        </w:rPr>
        <w:t>ن</w:t>
      </w:r>
      <w:r w:rsidRPr="00534F0C">
        <w:rPr>
          <w:rFonts w:hint="cs"/>
          <w:rtl/>
        </w:rPr>
        <w:t>ّ</w:t>
      </w:r>
      <w:r w:rsidRPr="00534F0C">
        <w:rPr>
          <w:rtl/>
        </w:rPr>
        <w:t xml:space="preserve"> </w:t>
      </w:r>
      <w:r w:rsidRPr="00534F0C">
        <w:rPr>
          <w:rFonts w:hint="eastAsia"/>
          <w:rtl/>
        </w:rPr>
        <w:t>مرجع</w:t>
      </w:r>
      <w:r w:rsidRPr="00534F0C">
        <w:rPr>
          <w:rtl/>
        </w:rPr>
        <w:t xml:space="preserve"> </w:t>
      </w:r>
      <w:r w:rsidRPr="00534F0C">
        <w:rPr>
          <w:rFonts w:hint="eastAsia"/>
          <w:rtl/>
        </w:rPr>
        <w:t>هذا</w:t>
      </w:r>
      <w:r w:rsidRPr="00534F0C">
        <w:rPr>
          <w:rtl/>
        </w:rPr>
        <w:t xml:space="preserve"> </w:t>
      </w:r>
      <w:r w:rsidRPr="00534F0C">
        <w:rPr>
          <w:rFonts w:hint="eastAsia"/>
          <w:rtl/>
        </w:rPr>
        <w:t>المفاد</w:t>
      </w:r>
      <w:r w:rsidRPr="00534F0C">
        <w:rPr>
          <w:rtl/>
        </w:rPr>
        <w:t xml:space="preserve"> </w:t>
      </w:r>
      <w:r w:rsidRPr="00534F0C">
        <w:rPr>
          <w:rFonts w:hint="eastAsia"/>
          <w:rtl/>
        </w:rPr>
        <w:t>القرآني</w:t>
      </w:r>
      <w:r w:rsidRPr="00534F0C">
        <w:rPr>
          <w:rtl/>
        </w:rPr>
        <w:t xml:space="preserve"> </w:t>
      </w:r>
      <w:r w:rsidRPr="00534F0C">
        <w:rPr>
          <w:rFonts w:hint="cs"/>
          <w:rtl/>
        </w:rPr>
        <w:t>إ</w:t>
      </w:r>
      <w:r w:rsidRPr="00534F0C">
        <w:rPr>
          <w:rFonts w:hint="eastAsia"/>
          <w:rtl/>
        </w:rPr>
        <w:t>لى</w:t>
      </w:r>
      <w:r w:rsidRPr="00534F0C">
        <w:rPr>
          <w:rtl/>
        </w:rPr>
        <w:t xml:space="preserve"> </w:t>
      </w:r>
      <w:r w:rsidRPr="00534F0C">
        <w:rPr>
          <w:rFonts w:hint="cs"/>
          <w:rtl/>
        </w:rPr>
        <w:t>أ</w:t>
      </w:r>
      <w:r w:rsidRPr="00534F0C">
        <w:rPr>
          <w:rFonts w:hint="eastAsia"/>
          <w:rtl/>
        </w:rPr>
        <w:t>ن</w:t>
      </w:r>
      <w:r w:rsidRPr="00534F0C">
        <w:rPr>
          <w:rFonts w:hint="cs"/>
          <w:rtl/>
        </w:rPr>
        <w:t>ّ</w:t>
      </w:r>
      <w:r w:rsidRPr="00534F0C">
        <w:rPr>
          <w:rtl/>
        </w:rPr>
        <w:t xml:space="preserve"> </w:t>
      </w:r>
      <w:r w:rsidRPr="00534F0C">
        <w:rPr>
          <w:rFonts w:hint="eastAsia"/>
          <w:rtl/>
        </w:rPr>
        <w:t>هناك</w:t>
      </w:r>
      <w:r w:rsidRPr="00534F0C">
        <w:rPr>
          <w:rtl/>
        </w:rPr>
        <w:t xml:space="preserve"> </w:t>
      </w:r>
      <w:r w:rsidRPr="00534F0C">
        <w:rPr>
          <w:rFonts w:hint="eastAsia"/>
          <w:rtl/>
        </w:rPr>
        <w:t>علاقة</w:t>
      </w:r>
      <w:r w:rsidRPr="00534F0C">
        <w:rPr>
          <w:rtl/>
        </w:rPr>
        <w:t xml:space="preserve"> </w:t>
      </w:r>
      <w:r w:rsidRPr="00534F0C">
        <w:rPr>
          <w:rFonts w:hint="eastAsia"/>
          <w:rtl/>
        </w:rPr>
        <w:t>بين</w:t>
      </w:r>
      <w:r w:rsidRPr="00534F0C">
        <w:rPr>
          <w:rtl/>
        </w:rPr>
        <w:t xml:space="preserve"> </w:t>
      </w:r>
      <w:r w:rsidRPr="00534F0C">
        <w:rPr>
          <w:rFonts w:hint="eastAsia"/>
          <w:rtl/>
        </w:rPr>
        <w:t>تغييرين، بين</w:t>
      </w:r>
      <w:r w:rsidRPr="00534F0C">
        <w:rPr>
          <w:rtl/>
        </w:rPr>
        <w:t xml:space="preserve"> </w:t>
      </w:r>
      <w:r w:rsidRPr="00534F0C">
        <w:rPr>
          <w:rFonts w:hint="eastAsia"/>
          <w:rtl/>
        </w:rPr>
        <w:t>تغيير</w:t>
      </w:r>
      <w:r w:rsidRPr="00534F0C">
        <w:rPr>
          <w:rtl/>
        </w:rPr>
        <w:t xml:space="preserve"> </w:t>
      </w:r>
      <w:r w:rsidRPr="00534F0C">
        <w:rPr>
          <w:rFonts w:hint="eastAsia"/>
          <w:rtl/>
        </w:rPr>
        <w:t>المحتوى</w:t>
      </w:r>
      <w:r w:rsidRPr="00534F0C">
        <w:rPr>
          <w:rtl/>
        </w:rPr>
        <w:t xml:space="preserve"> </w:t>
      </w:r>
      <w:r w:rsidRPr="00534F0C">
        <w:rPr>
          <w:rFonts w:hint="eastAsia"/>
          <w:rtl/>
        </w:rPr>
        <w:t>الداخلي</w:t>
      </w:r>
      <w:r w:rsidRPr="00534F0C">
        <w:rPr>
          <w:rtl/>
        </w:rPr>
        <w:t xml:space="preserve"> </w:t>
      </w:r>
      <w:r w:rsidRPr="00534F0C">
        <w:rPr>
          <w:rFonts w:hint="eastAsia"/>
          <w:rtl/>
        </w:rPr>
        <w:t>لل</w:t>
      </w:r>
      <w:r w:rsidRPr="00534F0C">
        <w:rPr>
          <w:rFonts w:hint="cs"/>
          <w:rtl/>
        </w:rPr>
        <w:t>إ</w:t>
      </w:r>
      <w:r w:rsidRPr="00534F0C">
        <w:rPr>
          <w:rFonts w:hint="eastAsia"/>
          <w:rtl/>
        </w:rPr>
        <w:t>نسان</w:t>
      </w:r>
      <w:r w:rsidRPr="00534F0C">
        <w:rPr>
          <w:rtl/>
        </w:rPr>
        <w:t xml:space="preserve"> </w:t>
      </w:r>
      <w:r w:rsidRPr="00534F0C">
        <w:rPr>
          <w:rFonts w:hint="eastAsia"/>
          <w:rtl/>
        </w:rPr>
        <w:t>وتغيير</w:t>
      </w:r>
      <w:r w:rsidRPr="00534F0C">
        <w:rPr>
          <w:rtl/>
        </w:rPr>
        <w:t xml:space="preserve"> </w:t>
      </w:r>
      <w:r w:rsidRPr="00534F0C">
        <w:rPr>
          <w:rFonts w:hint="eastAsia"/>
          <w:rtl/>
        </w:rPr>
        <w:t>الوضع</w:t>
      </w:r>
      <w:r w:rsidRPr="00534F0C">
        <w:rPr>
          <w:rtl/>
        </w:rPr>
        <w:t xml:space="preserve"> </w:t>
      </w:r>
      <w:r w:rsidRPr="00534F0C">
        <w:rPr>
          <w:rFonts w:hint="eastAsia"/>
          <w:rtl/>
        </w:rPr>
        <w:t>الظاهري</w:t>
      </w:r>
      <w:r w:rsidRPr="00534F0C">
        <w:rPr>
          <w:rtl/>
        </w:rPr>
        <w:t xml:space="preserve"> </w:t>
      </w:r>
      <w:r w:rsidRPr="00534F0C">
        <w:rPr>
          <w:rFonts w:hint="eastAsia"/>
          <w:rtl/>
        </w:rPr>
        <w:t>للبشرية</w:t>
      </w:r>
      <w:r w:rsidRPr="00534F0C">
        <w:rPr>
          <w:rtl/>
        </w:rPr>
        <w:t xml:space="preserve"> </w:t>
      </w:r>
      <w:r w:rsidRPr="00534F0C">
        <w:rPr>
          <w:rFonts w:hint="eastAsia"/>
          <w:rtl/>
        </w:rPr>
        <w:t>والإنسانية</w:t>
      </w:r>
      <w:r w:rsidR="00D4569B" w:rsidRPr="00534F0C">
        <w:rPr>
          <w:rFonts w:hint="cs"/>
          <w:rtl/>
        </w:rPr>
        <w:t>.</w:t>
      </w:r>
      <w:r w:rsidRPr="00534F0C">
        <w:rPr>
          <w:rFonts w:hint="eastAsia"/>
          <w:rtl/>
        </w:rPr>
        <w:t xml:space="preserve"> مفاد</w:t>
      </w:r>
      <w:r w:rsidRPr="00534F0C">
        <w:rPr>
          <w:rtl/>
        </w:rPr>
        <w:t xml:space="preserve"> </w:t>
      </w:r>
      <w:r w:rsidRPr="00534F0C">
        <w:rPr>
          <w:rFonts w:hint="eastAsia"/>
          <w:rtl/>
        </w:rPr>
        <w:t>هذه</w:t>
      </w:r>
      <w:r w:rsidRPr="00534F0C">
        <w:rPr>
          <w:rtl/>
        </w:rPr>
        <w:t xml:space="preserve"> </w:t>
      </w:r>
      <w:r w:rsidRPr="00534F0C">
        <w:rPr>
          <w:rFonts w:hint="eastAsia"/>
          <w:rtl/>
        </w:rPr>
        <w:t>العلاقة</w:t>
      </w:r>
      <w:r w:rsidRPr="00534F0C">
        <w:rPr>
          <w:rtl/>
        </w:rPr>
        <w:t xml:space="preserve"> </w:t>
      </w:r>
      <w:r w:rsidRPr="00534F0C">
        <w:rPr>
          <w:rFonts w:hint="eastAsia"/>
          <w:rtl/>
        </w:rPr>
        <w:t>قضية</w:t>
      </w:r>
      <w:r w:rsidRPr="00534F0C">
        <w:rPr>
          <w:rtl/>
        </w:rPr>
        <w:t xml:space="preserve"> </w:t>
      </w:r>
      <w:r w:rsidRPr="00534F0C">
        <w:rPr>
          <w:rFonts w:hint="eastAsia"/>
          <w:rtl/>
        </w:rPr>
        <w:t>شرطية</w:t>
      </w:r>
      <w:r w:rsidR="00D4569B" w:rsidRPr="00534F0C">
        <w:rPr>
          <w:rFonts w:hint="cs"/>
          <w:rtl/>
        </w:rPr>
        <w:t>،</w:t>
      </w:r>
      <w:r w:rsidRPr="00534F0C">
        <w:rPr>
          <w:rFonts w:hint="eastAsia"/>
          <w:rtl/>
        </w:rPr>
        <w:t xml:space="preserve"> </w:t>
      </w:r>
      <w:r w:rsidR="00D4569B" w:rsidRPr="00534F0C">
        <w:rPr>
          <w:rFonts w:hint="cs"/>
          <w:rtl/>
        </w:rPr>
        <w:t>أي</w:t>
      </w:r>
      <w:r w:rsidRPr="00534F0C">
        <w:rPr>
          <w:rtl/>
        </w:rPr>
        <w:t xml:space="preserve"> </w:t>
      </w:r>
      <w:r w:rsidRPr="00534F0C">
        <w:rPr>
          <w:rFonts w:hint="eastAsia"/>
          <w:rtl/>
        </w:rPr>
        <w:t>متى</w:t>
      </w:r>
      <w:r w:rsidRPr="00534F0C">
        <w:rPr>
          <w:rtl/>
        </w:rPr>
        <w:t xml:space="preserve"> </w:t>
      </w:r>
      <w:r w:rsidRPr="00534F0C">
        <w:rPr>
          <w:rFonts w:hint="eastAsia"/>
          <w:rtl/>
        </w:rPr>
        <w:t>ما</w:t>
      </w:r>
      <w:r w:rsidRPr="00534F0C">
        <w:rPr>
          <w:rtl/>
        </w:rPr>
        <w:t xml:space="preserve"> </w:t>
      </w:r>
      <w:r w:rsidRPr="00534F0C">
        <w:rPr>
          <w:rFonts w:hint="eastAsia"/>
          <w:rtl/>
        </w:rPr>
        <w:t>وجد</w:t>
      </w:r>
      <w:r w:rsidRPr="00534F0C">
        <w:rPr>
          <w:rtl/>
        </w:rPr>
        <w:t xml:space="preserve"> </w:t>
      </w:r>
      <w:r w:rsidRPr="00534F0C">
        <w:rPr>
          <w:rFonts w:hint="eastAsia"/>
          <w:rtl/>
        </w:rPr>
        <w:t>ذاك</w:t>
      </w:r>
      <w:r w:rsidRPr="00534F0C">
        <w:rPr>
          <w:rtl/>
        </w:rPr>
        <w:t xml:space="preserve"> </w:t>
      </w:r>
      <w:r w:rsidRPr="00534F0C">
        <w:rPr>
          <w:rFonts w:hint="eastAsia"/>
          <w:rtl/>
        </w:rPr>
        <w:t>التغيير</w:t>
      </w:r>
      <w:r w:rsidRPr="00534F0C">
        <w:rPr>
          <w:rtl/>
        </w:rPr>
        <w:t xml:space="preserve"> </w:t>
      </w:r>
      <w:r w:rsidRPr="00534F0C">
        <w:rPr>
          <w:rFonts w:hint="eastAsia"/>
          <w:rtl/>
        </w:rPr>
        <w:t>في</w:t>
      </w:r>
      <w:r w:rsidRPr="00534F0C">
        <w:rPr>
          <w:rtl/>
        </w:rPr>
        <w:t xml:space="preserve"> </w:t>
      </w:r>
      <w:r w:rsidRPr="00534F0C">
        <w:rPr>
          <w:rFonts w:hint="cs"/>
          <w:rtl/>
        </w:rPr>
        <w:t>أ</w:t>
      </w:r>
      <w:r w:rsidRPr="00534F0C">
        <w:rPr>
          <w:rFonts w:hint="eastAsia"/>
          <w:rtl/>
        </w:rPr>
        <w:t>نفس</w:t>
      </w:r>
      <w:r w:rsidRPr="00534F0C">
        <w:rPr>
          <w:rtl/>
        </w:rPr>
        <w:t xml:space="preserve"> </w:t>
      </w:r>
      <w:r w:rsidRPr="00534F0C">
        <w:rPr>
          <w:rFonts w:hint="eastAsia"/>
          <w:rtl/>
        </w:rPr>
        <w:t>القوم</w:t>
      </w:r>
      <w:r w:rsidRPr="00534F0C">
        <w:rPr>
          <w:rtl/>
        </w:rPr>
        <w:t xml:space="preserve"> </w:t>
      </w:r>
      <w:r w:rsidRPr="00534F0C">
        <w:rPr>
          <w:rFonts w:hint="eastAsia"/>
          <w:rtl/>
        </w:rPr>
        <w:t>وجد</w:t>
      </w:r>
      <w:r w:rsidRPr="00534F0C">
        <w:rPr>
          <w:rtl/>
        </w:rPr>
        <w:t xml:space="preserve"> </w:t>
      </w:r>
      <w:r w:rsidRPr="00534F0C">
        <w:rPr>
          <w:rFonts w:hint="eastAsia"/>
          <w:rtl/>
        </w:rPr>
        <w:t>هذا</w:t>
      </w:r>
      <w:r w:rsidRPr="00534F0C">
        <w:rPr>
          <w:rtl/>
        </w:rPr>
        <w:t xml:space="preserve"> </w:t>
      </w:r>
      <w:r w:rsidRPr="00534F0C">
        <w:rPr>
          <w:rFonts w:hint="eastAsia"/>
          <w:rtl/>
        </w:rPr>
        <w:t>التغيير</w:t>
      </w:r>
      <w:r w:rsidRPr="00534F0C">
        <w:rPr>
          <w:rtl/>
        </w:rPr>
        <w:t xml:space="preserve"> </w:t>
      </w:r>
      <w:r w:rsidRPr="00534F0C">
        <w:rPr>
          <w:rFonts w:hint="eastAsia"/>
          <w:rtl/>
        </w:rPr>
        <w:t>في</w:t>
      </w:r>
      <w:r w:rsidRPr="00534F0C">
        <w:rPr>
          <w:rtl/>
        </w:rPr>
        <w:t xml:space="preserve"> </w:t>
      </w:r>
      <w:r w:rsidRPr="00534F0C">
        <w:rPr>
          <w:rFonts w:hint="eastAsia"/>
          <w:rtl/>
        </w:rPr>
        <w:t>بناء</w:t>
      </w:r>
      <w:r w:rsidRPr="00534F0C">
        <w:rPr>
          <w:rtl/>
        </w:rPr>
        <w:t xml:space="preserve"> </w:t>
      </w:r>
      <w:r w:rsidRPr="00534F0C">
        <w:rPr>
          <w:rFonts w:hint="eastAsia"/>
          <w:rtl/>
        </w:rPr>
        <w:t>القوم</w:t>
      </w:r>
      <w:r w:rsidRPr="00534F0C">
        <w:rPr>
          <w:rtl/>
        </w:rPr>
        <w:t xml:space="preserve"> </w:t>
      </w:r>
      <w:r w:rsidRPr="00534F0C">
        <w:rPr>
          <w:rFonts w:hint="eastAsia"/>
          <w:rtl/>
        </w:rPr>
        <w:t>وكيان</w:t>
      </w:r>
      <w:r w:rsidRPr="00534F0C">
        <w:rPr>
          <w:rtl/>
        </w:rPr>
        <w:t xml:space="preserve"> </w:t>
      </w:r>
      <w:r w:rsidRPr="00534F0C">
        <w:rPr>
          <w:rFonts w:hint="eastAsia"/>
          <w:rtl/>
        </w:rPr>
        <w:t>القوم</w:t>
      </w:r>
      <w:r w:rsidR="00D4569B" w:rsidRPr="00534F0C">
        <w:rPr>
          <w:rFonts w:hint="cs"/>
          <w:rtl/>
        </w:rPr>
        <w:t>.</w:t>
      </w:r>
      <w:r w:rsidRPr="00534F0C">
        <w:rPr>
          <w:rFonts w:hint="eastAsia"/>
          <w:rtl/>
        </w:rPr>
        <w:t xml:space="preserve"> هذه</w:t>
      </w:r>
      <w:r w:rsidRPr="00534F0C">
        <w:rPr>
          <w:rtl/>
        </w:rPr>
        <w:t xml:space="preserve"> </w:t>
      </w:r>
      <w:r w:rsidRPr="00534F0C">
        <w:rPr>
          <w:rFonts w:hint="eastAsia"/>
          <w:rtl/>
        </w:rPr>
        <w:t>القضية</w:t>
      </w:r>
      <w:r w:rsidRPr="00534F0C">
        <w:rPr>
          <w:rtl/>
        </w:rPr>
        <w:t xml:space="preserve"> </w:t>
      </w:r>
      <w:r w:rsidRPr="00534F0C">
        <w:rPr>
          <w:rFonts w:hint="eastAsia"/>
          <w:rtl/>
        </w:rPr>
        <w:t>قضية</w:t>
      </w:r>
      <w:r w:rsidRPr="00534F0C">
        <w:rPr>
          <w:rtl/>
        </w:rPr>
        <w:t xml:space="preserve"> </w:t>
      </w:r>
      <w:r w:rsidRPr="00534F0C">
        <w:rPr>
          <w:rFonts w:hint="eastAsia"/>
          <w:rtl/>
        </w:rPr>
        <w:t>شرطية</w:t>
      </w:r>
      <w:r w:rsidR="00D4569B" w:rsidRPr="00534F0C">
        <w:rPr>
          <w:rFonts w:hint="cs"/>
          <w:rtl/>
        </w:rPr>
        <w:t>،</w:t>
      </w:r>
      <w:r w:rsidRPr="00534F0C">
        <w:rPr>
          <w:rtl/>
        </w:rPr>
        <w:t xml:space="preserve"> </w:t>
      </w:r>
      <w:r w:rsidRPr="00534F0C">
        <w:rPr>
          <w:rFonts w:hint="eastAsia"/>
          <w:rtl/>
        </w:rPr>
        <w:t>بي</w:t>
      </w:r>
      <w:r w:rsidRPr="00534F0C">
        <w:rPr>
          <w:rFonts w:hint="cs"/>
          <w:rtl/>
        </w:rPr>
        <w:t>ّ</w:t>
      </w:r>
      <w:r w:rsidRPr="00534F0C">
        <w:rPr>
          <w:rFonts w:hint="eastAsia"/>
          <w:rtl/>
        </w:rPr>
        <w:t>ن</w:t>
      </w:r>
      <w:r w:rsidRPr="00534F0C">
        <w:rPr>
          <w:rtl/>
        </w:rPr>
        <w:t xml:space="preserve"> </w:t>
      </w:r>
      <w:r w:rsidRPr="00534F0C">
        <w:rPr>
          <w:rFonts w:hint="eastAsia"/>
          <w:rtl/>
        </w:rPr>
        <w:t>القانون</w:t>
      </w:r>
      <w:r w:rsidRPr="00534F0C">
        <w:rPr>
          <w:rtl/>
        </w:rPr>
        <w:t xml:space="preserve"> </w:t>
      </w:r>
      <w:r w:rsidRPr="00534F0C">
        <w:rPr>
          <w:rFonts w:hint="eastAsia"/>
          <w:rtl/>
        </w:rPr>
        <w:t>فيها</w:t>
      </w:r>
      <w:r w:rsidRPr="00534F0C">
        <w:rPr>
          <w:rtl/>
        </w:rPr>
        <w:t xml:space="preserve"> </w:t>
      </w:r>
      <w:r w:rsidRPr="00534F0C">
        <w:rPr>
          <w:rFonts w:hint="eastAsia"/>
          <w:rtl/>
        </w:rPr>
        <w:t>بلغة</w:t>
      </w:r>
      <w:r w:rsidRPr="00534F0C">
        <w:rPr>
          <w:rtl/>
        </w:rPr>
        <w:t xml:space="preserve"> </w:t>
      </w:r>
      <w:r w:rsidRPr="00534F0C">
        <w:rPr>
          <w:rFonts w:hint="eastAsia"/>
          <w:rtl/>
        </w:rPr>
        <w:t>القضية</w:t>
      </w:r>
      <w:r w:rsidRPr="00534F0C">
        <w:rPr>
          <w:rtl/>
        </w:rPr>
        <w:t xml:space="preserve"> </w:t>
      </w:r>
      <w:r w:rsidRPr="00534F0C">
        <w:rPr>
          <w:rFonts w:hint="eastAsia"/>
          <w:rtl/>
        </w:rPr>
        <w:t>الشرطية</w:t>
      </w:r>
      <w:r w:rsidRPr="00534F0C">
        <w:rPr>
          <w:rFonts w:hint="cs"/>
          <w:sz w:val="24"/>
          <w:szCs w:val="24"/>
          <w:rtl/>
        </w:rPr>
        <w:t>»</w:t>
      </w:r>
      <w:r w:rsidRPr="00534F0C">
        <w:rPr>
          <w:vertAlign w:val="superscript"/>
          <w:rtl/>
        </w:rPr>
        <w:t>(</w:t>
      </w:r>
      <w:r w:rsidRPr="00534F0C">
        <w:rPr>
          <w:rStyle w:val="EndnoteReference"/>
          <w:rtl/>
        </w:rPr>
        <w:endnoteReference w:id="974"/>
      </w:r>
      <w:r w:rsidRPr="00534F0C">
        <w:rPr>
          <w:vertAlign w:val="superscript"/>
          <w:rtl/>
        </w:rPr>
        <w:t>)</w:t>
      </w:r>
      <w:r w:rsidRPr="00534F0C">
        <w:rPr>
          <w:rtl/>
        </w:rPr>
        <w:t xml:space="preserve">. </w:t>
      </w:r>
    </w:p>
    <w:p w:rsidR="00DF08F6" w:rsidRPr="00534F0C" w:rsidRDefault="00DF08F6" w:rsidP="00500774">
      <w:pPr>
        <w:rPr>
          <w:rtl/>
        </w:rPr>
      </w:pPr>
      <w:r w:rsidRPr="00534F0C">
        <w:rPr>
          <w:rFonts w:hint="cs"/>
          <w:rtl/>
        </w:rPr>
        <w:t>وهكذا الحال في عشرات السنن الشرطية التي يزخر بها القرآن الكريم</w:t>
      </w:r>
      <w:r w:rsidR="00D4569B" w:rsidRPr="00534F0C">
        <w:rPr>
          <w:rFonts w:hint="cs"/>
          <w:rtl/>
        </w:rPr>
        <w:t>،</w:t>
      </w:r>
      <w:r w:rsidRPr="00534F0C">
        <w:rPr>
          <w:rFonts w:hint="cs"/>
          <w:rtl/>
        </w:rPr>
        <w:t xml:space="preserve"> كالآية: </w:t>
      </w:r>
      <w:r w:rsidRPr="00534F0C">
        <w:rPr>
          <w:rFonts w:ascii="Sakkal Majalla" w:hAnsi="Sakkal Majalla" w:cs="Sakkal Majalla" w:hint="cs"/>
          <w:szCs w:val="24"/>
          <w:rtl/>
        </w:rPr>
        <w:t>﴿</w:t>
      </w:r>
      <w:r w:rsidRPr="00534F0C">
        <w:rPr>
          <w:b/>
          <w:bCs/>
          <w:rtl/>
        </w:rPr>
        <w:t>وَأَ</w:t>
      </w:r>
      <w:r w:rsidR="00D4569B" w:rsidRPr="00534F0C">
        <w:rPr>
          <w:rFonts w:hint="cs"/>
          <w:b/>
          <w:bCs/>
          <w:rtl/>
        </w:rPr>
        <w:t xml:space="preserve">نْ </w:t>
      </w:r>
      <w:r w:rsidR="00D4569B" w:rsidRPr="00534F0C">
        <w:rPr>
          <w:b/>
          <w:bCs/>
          <w:rtl/>
        </w:rPr>
        <w:t>ل</w:t>
      </w:r>
      <w:r w:rsidR="00D4569B" w:rsidRPr="00534F0C">
        <w:rPr>
          <w:rFonts w:hint="cs"/>
          <w:b/>
          <w:bCs/>
          <w:rtl/>
        </w:rPr>
        <w:t>َ</w:t>
      </w:r>
      <w:r w:rsidRPr="00534F0C">
        <w:rPr>
          <w:b/>
          <w:bCs/>
          <w:rtl/>
        </w:rPr>
        <w:t>وْ اسْتَقَامُوا عَلَى الطَّرِيقَةِ لأَسْقَيْنَاهُمْ مَاءً غَدَقاً</w:t>
      </w:r>
      <w:r w:rsidRPr="00534F0C">
        <w:rPr>
          <w:rFonts w:ascii="Sakkal Majalla" w:hAnsi="Sakkal Majalla" w:cs="Sakkal Majalla" w:hint="cs"/>
          <w:szCs w:val="24"/>
          <w:rtl/>
        </w:rPr>
        <w:t>﴾</w:t>
      </w:r>
      <w:r w:rsidRPr="00534F0C">
        <w:rPr>
          <w:rFonts w:hint="cs"/>
          <w:rtl/>
        </w:rPr>
        <w:t xml:space="preserve"> (الجنّ: 16)، التي </w:t>
      </w:r>
      <w:r w:rsidRPr="00534F0C">
        <w:rPr>
          <w:sz w:val="24"/>
          <w:szCs w:val="24"/>
          <w:rtl/>
        </w:rPr>
        <w:t>«</w:t>
      </w:r>
      <w:r w:rsidRPr="00534F0C">
        <w:rPr>
          <w:rFonts w:hint="eastAsia"/>
          <w:rtl/>
        </w:rPr>
        <w:t>تتحدث</w:t>
      </w:r>
      <w:r w:rsidRPr="00534F0C">
        <w:rPr>
          <w:rtl/>
        </w:rPr>
        <w:t xml:space="preserve"> </w:t>
      </w:r>
      <w:r w:rsidRPr="00534F0C">
        <w:rPr>
          <w:rFonts w:hint="eastAsia"/>
          <w:rtl/>
        </w:rPr>
        <w:t>عن</w:t>
      </w:r>
      <w:r w:rsidRPr="00534F0C">
        <w:rPr>
          <w:rtl/>
        </w:rPr>
        <w:t xml:space="preserve"> </w:t>
      </w:r>
      <w:r w:rsidRPr="00534F0C">
        <w:rPr>
          <w:rFonts w:hint="eastAsia"/>
          <w:rtl/>
        </w:rPr>
        <w:t>سن</w:t>
      </w:r>
      <w:r w:rsidRPr="00534F0C">
        <w:rPr>
          <w:rFonts w:hint="cs"/>
          <w:rtl/>
        </w:rPr>
        <w:t>ّ</w:t>
      </w:r>
      <w:r w:rsidRPr="00534F0C">
        <w:rPr>
          <w:rFonts w:hint="eastAsia"/>
          <w:rtl/>
        </w:rPr>
        <w:t>ة</w:t>
      </w:r>
      <w:r w:rsidRPr="00534F0C">
        <w:rPr>
          <w:rtl/>
        </w:rPr>
        <w:t xml:space="preserve"> </w:t>
      </w:r>
      <w:r w:rsidRPr="00534F0C">
        <w:rPr>
          <w:rFonts w:hint="eastAsia"/>
          <w:rtl/>
        </w:rPr>
        <w:t>من</w:t>
      </w:r>
      <w:r w:rsidRPr="00534F0C">
        <w:rPr>
          <w:rtl/>
        </w:rPr>
        <w:t xml:space="preserve"> </w:t>
      </w:r>
      <w:r w:rsidRPr="00534F0C">
        <w:rPr>
          <w:rFonts w:hint="eastAsia"/>
          <w:rtl/>
        </w:rPr>
        <w:t>سنن</w:t>
      </w:r>
      <w:r w:rsidRPr="00534F0C">
        <w:rPr>
          <w:rtl/>
        </w:rPr>
        <w:t xml:space="preserve"> </w:t>
      </w:r>
      <w:r w:rsidRPr="00534F0C">
        <w:rPr>
          <w:rFonts w:hint="eastAsia"/>
          <w:rtl/>
        </w:rPr>
        <w:t>التاريخ، عن</w:t>
      </w:r>
      <w:r w:rsidRPr="00534F0C">
        <w:rPr>
          <w:rtl/>
        </w:rPr>
        <w:t xml:space="preserve"> </w:t>
      </w:r>
      <w:r w:rsidRPr="00534F0C">
        <w:rPr>
          <w:rFonts w:hint="eastAsia"/>
          <w:rtl/>
        </w:rPr>
        <w:t>سن</w:t>
      </w:r>
      <w:r w:rsidRPr="00534F0C">
        <w:rPr>
          <w:rFonts w:hint="cs"/>
          <w:rtl/>
        </w:rPr>
        <w:t>ّ</w:t>
      </w:r>
      <w:r w:rsidRPr="00534F0C">
        <w:rPr>
          <w:rFonts w:hint="eastAsia"/>
          <w:rtl/>
        </w:rPr>
        <w:t>ة</w:t>
      </w:r>
      <w:r w:rsidRPr="00534F0C">
        <w:rPr>
          <w:rtl/>
        </w:rPr>
        <w:t xml:space="preserve"> </w:t>
      </w:r>
      <w:r w:rsidRPr="00534F0C">
        <w:rPr>
          <w:rFonts w:hint="eastAsia"/>
          <w:rtl/>
        </w:rPr>
        <w:t>تربط</w:t>
      </w:r>
      <w:r w:rsidRPr="00534F0C">
        <w:rPr>
          <w:rtl/>
        </w:rPr>
        <w:t xml:space="preserve"> </w:t>
      </w:r>
      <w:r w:rsidRPr="00534F0C">
        <w:rPr>
          <w:rFonts w:hint="eastAsia"/>
          <w:rtl/>
        </w:rPr>
        <w:t>وفرة</w:t>
      </w:r>
      <w:r w:rsidRPr="00534F0C">
        <w:rPr>
          <w:rtl/>
        </w:rPr>
        <w:t xml:space="preserve"> </w:t>
      </w:r>
      <w:r w:rsidRPr="00534F0C">
        <w:rPr>
          <w:rFonts w:hint="eastAsia"/>
          <w:rtl/>
        </w:rPr>
        <w:t>ال</w:t>
      </w:r>
      <w:r w:rsidRPr="00534F0C">
        <w:rPr>
          <w:rFonts w:hint="cs"/>
          <w:rtl/>
        </w:rPr>
        <w:t>إ</w:t>
      </w:r>
      <w:r w:rsidRPr="00534F0C">
        <w:rPr>
          <w:rFonts w:hint="eastAsia"/>
          <w:rtl/>
        </w:rPr>
        <w:t>نتاج</w:t>
      </w:r>
      <w:r w:rsidRPr="00534F0C">
        <w:rPr>
          <w:rtl/>
        </w:rPr>
        <w:t xml:space="preserve"> </w:t>
      </w:r>
      <w:r w:rsidRPr="00534F0C">
        <w:rPr>
          <w:rFonts w:hint="eastAsia"/>
          <w:rtl/>
        </w:rPr>
        <w:t>بعدالة</w:t>
      </w:r>
      <w:r w:rsidRPr="00534F0C">
        <w:rPr>
          <w:rtl/>
        </w:rPr>
        <w:t xml:space="preserve"> </w:t>
      </w:r>
      <w:r w:rsidRPr="00534F0C">
        <w:rPr>
          <w:rFonts w:hint="eastAsia"/>
          <w:rtl/>
        </w:rPr>
        <w:t>التوزيع</w:t>
      </w:r>
      <w:r w:rsidRPr="00534F0C">
        <w:rPr>
          <w:rFonts w:hint="cs"/>
          <w:rtl/>
        </w:rPr>
        <w:t xml:space="preserve">، </w:t>
      </w:r>
      <w:r w:rsidRPr="00534F0C">
        <w:rPr>
          <w:rFonts w:hint="eastAsia"/>
          <w:rtl/>
        </w:rPr>
        <w:t>هذه</w:t>
      </w:r>
      <w:r w:rsidRPr="00534F0C">
        <w:rPr>
          <w:rtl/>
        </w:rPr>
        <w:t xml:space="preserve"> </w:t>
      </w:r>
      <w:r w:rsidRPr="00534F0C">
        <w:rPr>
          <w:rFonts w:hint="eastAsia"/>
          <w:rtl/>
        </w:rPr>
        <w:t>السن</w:t>
      </w:r>
      <w:r w:rsidRPr="00534F0C">
        <w:rPr>
          <w:rFonts w:hint="cs"/>
          <w:rtl/>
        </w:rPr>
        <w:t>ّ</w:t>
      </w:r>
      <w:r w:rsidRPr="00534F0C">
        <w:rPr>
          <w:rFonts w:hint="eastAsia"/>
          <w:rtl/>
        </w:rPr>
        <w:t>ة</w:t>
      </w:r>
      <w:r w:rsidRPr="00534F0C">
        <w:rPr>
          <w:rtl/>
        </w:rPr>
        <w:t xml:space="preserve"> </w:t>
      </w:r>
      <w:r w:rsidR="00D4569B" w:rsidRPr="00534F0C">
        <w:rPr>
          <w:rFonts w:hint="cs"/>
          <w:rtl/>
        </w:rPr>
        <w:t>أ</w:t>
      </w:r>
      <w:r w:rsidRPr="00534F0C">
        <w:rPr>
          <w:rFonts w:hint="eastAsia"/>
          <w:rtl/>
        </w:rPr>
        <w:t>يضا</w:t>
      </w:r>
      <w:r w:rsidR="00D4569B" w:rsidRPr="00534F0C">
        <w:rPr>
          <w:rFonts w:hint="cs"/>
          <w:rtl/>
        </w:rPr>
        <w:t>ً</w:t>
      </w:r>
      <w:r w:rsidRPr="00534F0C">
        <w:rPr>
          <w:rtl/>
        </w:rPr>
        <w:t xml:space="preserve"> </w:t>
      </w:r>
      <w:r w:rsidRPr="00534F0C">
        <w:rPr>
          <w:rFonts w:hint="eastAsia"/>
          <w:rtl/>
        </w:rPr>
        <w:t>هي</w:t>
      </w:r>
      <w:r w:rsidRPr="00534F0C">
        <w:rPr>
          <w:rtl/>
        </w:rPr>
        <w:t xml:space="preserve"> </w:t>
      </w:r>
      <w:r w:rsidRPr="00534F0C">
        <w:rPr>
          <w:rFonts w:hint="eastAsia"/>
          <w:rtl/>
        </w:rPr>
        <w:t>بلغة</w:t>
      </w:r>
      <w:r w:rsidRPr="00534F0C">
        <w:rPr>
          <w:rtl/>
        </w:rPr>
        <w:t xml:space="preserve"> </w:t>
      </w:r>
      <w:r w:rsidRPr="00534F0C">
        <w:rPr>
          <w:rFonts w:hint="eastAsia"/>
          <w:rtl/>
        </w:rPr>
        <w:t>القضية</w:t>
      </w:r>
      <w:r w:rsidRPr="00534F0C">
        <w:rPr>
          <w:rtl/>
        </w:rPr>
        <w:t xml:space="preserve"> </w:t>
      </w:r>
      <w:r w:rsidRPr="00534F0C">
        <w:rPr>
          <w:rFonts w:hint="eastAsia"/>
          <w:rtl/>
        </w:rPr>
        <w:t>الشرطية</w:t>
      </w:r>
      <w:r w:rsidRPr="00534F0C">
        <w:rPr>
          <w:rFonts w:hint="cs"/>
          <w:rtl/>
        </w:rPr>
        <w:t xml:space="preserve">، </w:t>
      </w:r>
      <w:r w:rsidRPr="00534F0C">
        <w:rPr>
          <w:rFonts w:hint="eastAsia"/>
          <w:rtl/>
        </w:rPr>
        <w:t>كما</w:t>
      </w:r>
      <w:r w:rsidRPr="00534F0C">
        <w:rPr>
          <w:rtl/>
        </w:rPr>
        <w:t xml:space="preserve"> </w:t>
      </w:r>
      <w:r w:rsidRPr="00534F0C">
        <w:rPr>
          <w:rFonts w:hint="eastAsia"/>
          <w:rtl/>
        </w:rPr>
        <w:t>هو</w:t>
      </w:r>
      <w:r w:rsidRPr="00534F0C">
        <w:rPr>
          <w:rtl/>
        </w:rPr>
        <w:t xml:space="preserve"> </w:t>
      </w:r>
      <w:r w:rsidRPr="00534F0C">
        <w:rPr>
          <w:rFonts w:hint="eastAsia"/>
          <w:rtl/>
        </w:rPr>
        <w:t>الواضح</w:t>
      </w:r>
      <w:r w:rsidRPr="00534F0C">
        <w:rPr>
          <w:rtl/>
        </w:rPr>
        <w:t xml:space="preserve"> </w:t>
      </w:r>
      <w:r w:rsidRPr="00534F0C">
        <w:rPr>
          <w:rFonts w:hint="eastAsia"/>
          <w:rtl/>
        </w:rPr>
        <w:t>من</w:t>
      </w:r>
      <w:r w:rsidRPr="00534F0C">
        <w:rPr>
          <w:rtl/>
        </w:rPr>
        <w:t xml:space="preserve"> </w:t>
      </w:r>
      <w:r w:rsidRPr="00534F0C">
        <w:rPr>
          <w:rFonts w:hint="eastAsia"/>
          <w:rtl/>
        </w:rPr>
        <w:t>صياغتها</w:t>
      </w:r>
      <w:r w:rsidRPr="00534F0C">
        <w:rPr>
          <w:rtl/>
        </w:rPr>
        <w:t xml:space="preserve"> </w:t>
      </w:r>
      <w:r w:rsidRPr="00534F0C">
        <w:rPr>
          <w:rFonts w:hint="eastAsia"/>
          <w:rtl/>
        </w:rPr>
        <w:t>النحوية</w:t>
      </w:r>
      <w:r w:rsidR="00D4569B" w:rsidRPr="00534F0C">
        <w:rPr>
          <w:rFonts w:hint="cs"/>
          <w:rtl/>
        </w:rPr>
        <w:t xml:space="preserve">. </w:t>
      </w:r>
      <w:r w:rsidRPr="00534F0C">
        <w:rPr>
          <w:rFonts w:ascii="Sakkal Majalla" w:hAnsi="Sakkal Majalla" w:cs="Sakkal Majalla" w:hint="cs"/>
          <w:szCs w:val="24"/>
          <w:rtl/>
        </w:rPr>
        <w:t>﴿</w:t>
      </w:r>
      <w:r w:rsidRPr="00534F0C">
        <w:rPr>
          <w:b/>
          <w:bCs/>
          <w:rtl/>
        </w:rPr>
        <w:t>وَلَوْ أَنَّ أَهْلَ الْقُرَى آمَنُوا وَاتَّقَوْا لَفَت</w:t>
      </w:r>
      <w:r w:rsidR="00D4569B" w:rsidRPr="00534F0C">
        <w:rPr>
          <w:b/>
          <w:bCs/>
          <w:rtl/>
        </w:rPr>
        <w:t>َحْنَا عَلَيْهِمْ بَرَكَاتٍ مِن</w:t>
      </w:r>
      <w:r w:rsidR="00D4569B" w:rsidRPr="00534F0C">
        <w:rPr>
          <w:rFonts w:hint="cs"/>
          <w:b/>
          <w:bCs/>
          <w:rtl/>
        </w:rPr>
        <w:t>َ</w:t>
      </w:r>
      <w:r w:rsidRPr="00534F0C">
        <w:rPr>
          <w:b/>
          <w:bCs/>
          <w:rtl/>
        </w:rPr>
        <w:t xml:space="preserve"> السَّمَاءِ وَالأ</w:t>
      </w:r>
      <w:r w:rsidR="00D4569B" w:rsidRPr="00534F0C">
        <w:rPr>
          <w:rFonts w:hint="cs"/>
          <w:b/>
          <w:bCs/>
          <w:rtl/>
        </w:rPr>
        <w:t>َ</w:t>
      </w:r>
      <w:r w:rsidRPr="00534F0C">
        <w:rPr>
          <w:b/>
          <w:bCs/>
          <w:rtl/>
        </w:rPr>
        <w:t>ر</w:t>
      </w:r>
      <w:r w:rsidR="00D4569B" w:rsidRPr="00534F0C">
        <w:rPr>
          <w:rFonts w:hint="cs"/>
          <w:b/>
          <w:bCs/>
          <w:rtl/>
        </w:rPr>
        <w:t>ْ</w:t>
      </w:r>
      <w:r w:rsidRPr="00534F0C">
        <w:rPr>
          <w:b/>
          <w:bCs/>
          <w:rtl/>
        </w:rPr>
        <w:t>ض</w:t>
      </w:r>
      <w:r w:rsidR="00D4569B" w:rsidRPr="00534F0C">
        <w:rPr>
          <w:rFonts w:hint="cs"/>
          <w:b/>
          <w:bCs/>
          <w:rtl/>
        </w:rPr>
        <w:t>ِ</w:t>
      </w:r>
      <w:r w:rsidRPr="00534F0C">
        <w:rPr>
          <w:b/>
          <w:bCs/>
          <w:rtl/>
        </w:rPr>
        <w:t xml:space="preserve"> وَلَكِنْ كَذَّبُوا فَأَخَذْنَاهُمْ بِمَا كَانُوا يَكْسِبُونَ</w:t>
      </w:r>
      <w:r w:rsidRPr="00534F0C">
        <w:rPr>
          <w:rFonts w:ascii="Sakkal Majalla" w:hAnsi="Sakkal Majalla" w:cs="Sakkal Majalla" w:hint="cs"/>
          <w:szCs w:val="24"/>
          <w:rtl/>
        </w:rPr>
        <w:t>﴾</w:t>
      </w:r>
      <w:r w:rsidRPr="00534F0C">
        <w:rPr>
          <w:rtl/>
        </w:rPr>
        <w:t xml:space="preserve"> </w:t>
      </w:r>
      <w:r w:rsidRPr="00534F0C">
        <w:rPr>
          <w:rFonts w:hint="cs"/>
          <w:rtl/>
        </w:rPr>
        <w:t xml:space="preserve">(الأعراف: 96)، </w:t>
      </w:r>
      <w:r w:rsidRPr="00534F0C">
        <w:rPr>
          <w:rFonts w:hint="eastAsia"/>
          <w:rtl/>
        </w:rPr>
        <w:t>هذه</w:t>
      </w:r>
      <w:r w:rsidRPr="00534F0C">
        <w:rPr>
          <w:rtl/>
        </w:rPr>
        <w:t xml:space="preserve"> </w:t>
      </w:r>
      <w:r w:rsidRPr="00534F0C">
        <w:rPr>
          <w:rFonts w:hint="eastAsia"/>
          <w:rtl/>
        </w:rPr>
        <w:t>العلاقة</w:t>
      </w:r>
      <w:r w:rsidRPr="00534F0C">
        <w:rPr>
          <w:rtl/>
        </w:rPr>
        <w:t xml:space="preserve"> </w:t>
      </w:r>
      <w:r w:rsidRPr="00534F0C">
        <w:rPr>
          <w:rFonts w:hint="eastAsia"/>
          <w:rtl/>
        </w:rPr>
        <w:t>مؤد</w:t>
      </w:r>
      <w:r w:rsidR="00D4569B" w:rsidRPr="00534F0C">
        <w:rPr>
          <w:rFonts w:hint="cs"/>
          <w:rtl/>
        </w:rPr>
        <w:t>ّ</w:t>
      </w:r>
      <w:r w:rsidRPr="00534F0C">
        <w:rPr>
          <w:rFonts w:hint="eastAsia"/>
          <w:rtl/>
        </w:rPr>
        <w:t>اها</w:t>
      </w:r>
      <w:r w:rsidR="00D4569B" w:rsidRPr="00534F0C">
        <w:rPr>
          <w:rFonts w:hint="cs"/>
          <w:rtl/>
        </w:rPr>
        <w:t xml:space="preserve"> أنه</w:t>
      </w:r>
      <w:r w:rsidRPr="00534F0C">
        <w:rPr>
          <w:rFonts w:hint="cs"/>
          <w:rtl/>
        </w:rPr>
        <w:t xml:space="preserve"> </w:t>
      </w:r>
      <w:r w:rsidRPr="00534F0C">
        <w:rPr>
          <w:rFonts w:hint="eastAsia"/>
          <w:rtl/>
        </w:rPr>
        <w:t>كلما</w:t>
      </w:r>
      <w:r w:rsidRPr="00534F0C">
        <w:rPr>
          <w:rtl/>
        </w:rPr>
        <w:t xml:space="preserve"> </w:t>
      </w:r>
      <w:r w:rsidRPr="00534F0C">
        <w:rPr>
          <w:rFonts w:hint="eastAsia"/>
          <w:rtl/>
        </w:rPr>
        <w:t>ازدهرت</w:t>
      </w:r>
      <w:r w:rsidRPr="00534F0C">
        <w:rPr>
          <w:rtl/>
        </w:rPr>
        <w:t xml:space="preserve"> </w:t>
      </w:r>
      <w:r w:rsidRPr="00534F0C">
        <w:rPr>
          <w:rFonts w:hint="eastAsia"/>
          <w:rtl/>
        </w:rPr>
        <w:t>العدالة</w:t>
      </w:r>
      <w:r w:rsidRPr="00534F0C">
        <w:rPr>
          <w:rtl/>
        </w:rPr>
        <w:t xml:space="preserve"> </w:t>
      </w:r>
      <w:r w:rsidRPr="00534F0C">
        <w:rPr>
          <w:rFonts w:hint="eastAsia"/>
          <w:rtl/>
        </w:rPr>
        <w:t>في</w:t>
      </w:r>
      <w:r w:rsidRPr="00534F0C">
        <w:rPr>
          <w:rtl/>
        </w:rPr>
        <w:t xml:space="preserve"> </w:t>
      </w:r>
      <w:r w:rsidRPr="00534F0C">
        <w:rPr>
          <w:rFonts w:hint="eastAsia"/>
          <w:rtl/>
        </w:rPr>
        <w:t>علاقات</w:t>
      </w:r>
      <w:r w:rsidRPr="00534F0C">
        <w:rPr>
          <w:rtl/>
        </w:rPr>
        <w:t xml:space="preserve"> </w:t>
      </w:r>
      <w:r w:rsidRPr="00534F0C">
        <w:rPr>
          <w:rFonts w:hint="eastAsia"/>
          <w:rtl/>
        </w:rPr>
        <w:t>الإنسان</w:t>
      </w:r>
      <w:r w:rsidRPr="00534F0C">
        <w:rPr>
          <w:rtl/>
        </w:rPr>
        <w:t xml:space="preserve"> </w:t>
      </w:r>
      <w:r w:rsidRPr="00534F0C">
        <w:rPr>
          <w:rFonts w:hint="eastAsia"/>
          <w:rtl/>
        </w:rPr>
        <w:t>مع</w:t>
      </w:r>
      <w:r w:rsidRPr="00534F0C">
        <w:rPr>
          <w:rtl/>
        </w:rPr>
        <w:t xml:space="preserve"> </w:t>
      </w:r>
      <w:r w:rsidRPr="00534F0C">
        <w:rPr>
          <w:rFonts w:hint="cs"/>
          <w:rtl/>
        </w:rPr>
        <w:t>أ</w:t>
      </w:r>
      <w:r w:rsidRPr="00534F0C">
        <w:rPr>
          <w:rFonts w:hint="eastAsia"/>
          <w:rtl/>
        </w:rPr>
        <w:t>خيه</w:t>
      </w:r>
      <w:r w:rsidRPr="00534F0C">
        <w:rPr>
          <w:rtl/>
        </w:rPr>
        <w:t xml:space="preserve"> </w:t>
      </w:r>
      <w:r w:rsidRPr="00534F0C">
        <w:rPr>
          <w:rFonts w:hint="eastAsia"/>
          <w:rtl/>
        </w:rPr>
        <w:t>الإنسان</w:t>
      </w:r>
      <w:r w:rsidRPr="00534F0C">
        <w:rPr>
          <w:rtl/>
        </w:rPr>
        <w:t xml:space="preserve"> </w:t>
      </w:r>
      <w:r w:rsidRPr="00534F0C">
        <w:rPr>
          <w:rFonts w:hint="cs"/>
          <w:rtl/>
        </w:rPr>
        <w:t>أ</w:t>
      </w:r>
      <w:r w:rsidRPr="00534F0C">
        <w:rPr>
          <w:rFonts w:hint="eastAsia"/>
          <w:rtl/>
        </w:rPr>
        <w:t>كثر</w:t>
      </w:r>
      <w:r w:rsidRPr="00534F0C">
        <w:rPr>
          <w:rtl/>
        </w:rPr>
        <w:t xml:space="preserve"> </w:t>
      </w:r>
      <w:r w:rsidRPr="00534F0C">
        <w:rPr>
          <w:rFonts w:hint="eastAsia"/>
          <w:rtl/>
        </w:rPr>
        <w:t>فأكثر</w:t>
      </w:r>
      <w:r w:rsidRPr="00534F0C">
        <w:rPr>
          <w:rtl/>
        </w:rPr>
        <w:t xml:space="preserve"> </w:t>
      </w:r>
      <w:r w:rsidRPr="00534F0C">
        <w:rPr>
          <w:rFonts w:hint="eastAsia"/>
          <w:rtl/>
        </w:rPr>
        <w:t>ازدهرت</w:t>
      </w:r>
      <w:r w:rsidRPr="00534F0C">
        <w:rPr>
          <w:rtl/>
        </w:rPr>
        <w:t xml:space="preserve"> </w:t>
      </w:r>
      <w:r w:rsidRPr="00534F0C">
        <w:rPr>
          <w:rFonts w:hint="eastAsia"/>
          <w:rtl/>
        </w:rPr>
        <w:t>علاقات</w:t>
      </w:r>
      <w:r w:rsidRPr="00534F0C">
        <w:rPr>
          <w:rtl/>
        </w:rPr>
        <w:t xml:space="preserve"> </w:t>
      </w:r>
      <w:r w:rsidRPr="00534F0C">
        <w:rPr>
          <w:rFonts w:hint="eastAsia"/>
          <w:rtl/>
        </w:rPr>
        <w:t>الإنسان</w:t>
      </w:r>
      <w:r w:rsidRPr="00534F0C">
        <w:rPr>
          <w:rtl/>
        </w:rPr>
        <w:t xml:space="preserve"> </w:t>
      </w:r>
      <w:r w:rsidRPr="00534F0C">
        <w:rPr>
          <w:rFonts w:hint="eastAsia"/>
          <w:rtl/>
        </w:rPr>
        <w:t>مع</w:t>
      </w:r>
      <w:r w:rsidRPr="00534F0C">
        <w:rPr>
          <w:rtl/>
        </w:rPr>
        <w:t xml:space="preserve"> </w:t>
      </w:r>
      <w:r w:rsidRPr="00534F0C">
        <w:rPr>
          <w:rFonts w:hint="eastAsia"/>
          <w:rtl/>
        </w:rPr>
        <w:t>الطبيعة، وكل</w:t>
      </w:r>
      <w:r w:rsidR="00D4569B" w:rsidRPr="00534F0C">
        <w:rPr>
          <w:rFonts w:hint="cs"/>
          <w:rtl/>
        </w:rPr>
        <w:t>ّ</w:t>
      </w:r>
      <w:r w:rsidRPr="00534F0C">
        <w:rPr>
          <w:rFonts w:hint="eastAsia"/>
          <w:rtl/>
        </w:rPr>
        <w:t>ما</w:t>
      </w:r>
      <w:r w:rsidRPr="00534F0C">
        <w:rPr>
          <w:rtl/>
        </w:rPr>
        <w:t xml:space="preserve"> </w:t>
      </w:r>
      <w:r w:rsidR="00D4569B" w:rsidRPr="00534F0C">
        <w:rPr>
          <w:rFonts w:hint="cs"/>
          <w:rtl/>
        </w:rPr>
        <w:t>ا</w:t>
      </w:r>
      <w:r w:rsidRPr="00534F0C">
        <w:rPr>
          <w:rFonts w:hint="eastAsia"/>
          <w:rtl/>
        </w:rPr>
        <w:t>نحسرت</w:t>
      </w:r>
      <w:r w:rsidRPr="00534F0C">
        <w:rPr>
          <w:rtl/>
        </w:rPr>
        <w:t xml:space="preserve"> </w:t>
      </w:r>
      <w:r w:rsidRPr="00534F0C">
        <w:rPr>
          <w:rFonts w:hint="eastAsia"/>
          <w:rtl/>
        </w:rPr>
        <w:t>العدالة</w:t>
      </w:r>
      <w:r w:rsidRPr="00534F0C">
        <w:rPr>
          <w:rtl/>
        </w:rPr>
        <w:t xml:space="preserve"> </w:t>
      </w:r>
      <w:r w:rsidRPr="00534F0C">
        <w:rPr>
          <w:rFonts w:hint="eastAsia"/>
          <w:rtl/>
        </w:rPr>
        <w:t>عن</w:t>
      </w:r>
      <w:r w:rsidRPr="00534F0C">
        <w:rPr>
          <w:rtl/>
        </w:rPr>
        <w:t xml:space="preserve"> </w:t>
      </w:r>
      <w:r w:rsidRPr="00534F0C">
        <w:rPr>
          <w:rFonts w:hint="eastAsia"/>
          <w:rtl/>
        </w:rPr>
        <w:t>الخط</w:t>
      </w:r>
      <w:r w:rsidR="00D4569B" w:rsidRPr="00534F0C">
        <w:rPr>
          <w:rFonts w:hint="cs"/>
          <w:rtl/>
        </w:rPr>
        <w:t>ّ</w:t>
      </w:r>
      <w:r w:rsidRPr="00534F0C">
        <w:rPr>
          <w:rtl/>
        </w:rPr>
        <w:t xml:space="preserve"> </w:t>
      </w:r>
      <w:r w:rsidRPr="00534F0C">
        <w:rPr>
          <w:rFonts w:hint="eastAsia"/>
          <w:rtl/>
        </w:rPr>
        <w:t>ال</w:t>
      </w:r>
      <w:r w:rsidRPr="00534F0C">
        <w:rPr>
          <w:rFonts w:hint="cs"/>
          <w:rtl/>
        </w:rPr>
        <w:t>أ</w:t>
      </w:r>
      <w:r w:rsidRPr="00534F0C">
        <w:rPr>
          <w:rFonts w:hint="eastAsia"/>
          <w:rtl/>
        </w:rPr>
        <w:t>ول</w:t>
      </w:r>
      <w:r w:rsidRPr="00534F0C">
        <w:rPr>
          <w:rtl/>
        </w:rPr>
        <w:t xml:space="preserve"> </w:t>
      </w:r>
      <w:r w:rsidRPr="00534F0C">
        <w:rPr>
          <w:rFonts w:hint="eastAsia"/>
          <w:rtl/>
        </w:rPr>
        <w:t>انحسر</w:t>
      </w:r>
      <w:r w:rsidRPr="00534F0C">
        <w:rPr>
          <w:rtl/>
        </w:rPr>
        <w:t xml:space="preserve"> </w:t>
      </w:r>
      <w:r w:rsidRPr="00534F0C">
        <w:rPr>
          <w:rFonts w:hint="eastAsia"/>
          <w:rtl/>
        </w:rPr>
        <w:t>الازدهار</w:t>
      </w:r>
      <w:r w:rsidRPr="00534F0C">
        <w:rPr>
          <w:rtl/>
        </w:rPr>
        <w:t xml:space="preserve"> </w:t>
      </w:r>
      <w:r w:rsidRPr="00534F0C">
        <w:rPr>
          <w:rFonts w:hint="eastAsia"/>
          <w:rtl/>
        </w:rPr>
        <w:t>عن</w:t>
      </w:r>
      <w:r w:rsidRPr="00534F0C">
        <w:rPr>
          <w:rtl/>
        </w:rPr>
        <w:t xml:space="preserve"> </w:t>
      </w:r>
      <w:r w:rsidRPr="00534F0C">
        <w:rPr>
          <w:rFonts w:hint="eastAsia"/>
          <w:rtl/>
        </w:rPr>
        <w:t>الخط</w:t>
      </w:r>
      <w:r w:rsidR="00D4569B" w:rsidRPr="00534F0C">
        <w:rPr>
          <w:rFonts w:hint="cs"/>
          <w:rtl/>
        </w:rPr>
        <w:t>ّ</w:t>
      </w:r>
      <w:r w:rsidRPr="00534F0C">
        <w:rPr>
          <w:rtl/>
        </w:rPr>
        <w:t xml:space="preserve"> </w:t>
      </w:r>
      <w:r w:rsidRPr="00534F0C">
        <w:rPr>
          <w:rFonts w:hint="eastAsia"/>
          <w:rtl/>
        </w:rPr>
        <w:t>الثاني، أي</w:t>
      </w:r>
      <w:r w:rsidRPr="00534F0C">
        <w:rPr>
          <w:rtl/>
        </w:rPr>
        <w:t xml:space="preserve"> </w:t>
      </w:r>
      <w:r w:rsidR="00D4569B" w:rsidRPr="00534F0C">
        <w:rPr>
          <w:rFonts w:hint="cs"/>
          <w:rtl/>
        </w:rPr>
        <w:t>إ</w:t>
      </w:r>
      <w:r w:rsidRPr="00534F0C">
        <w:rPr>
          <w:rFonts w:hint="eastAsia"/>
          <w:rtl/>
        </w:rPr>
        <w:t>ن</w:t>
      </w:r>
      <w:r w:rsidRPr="00534F0C">
        <w:rPr>
          <w:rtl/>
        </w:rPr>
        <w:t xml:space="preserve"> </w:t>
      </w:r>
      <w:r w:rsidRPr="00534F0C">
        <w:rPr>
          <w:rFonts w:hint="eastAsia"/>
          <w:rtl/>
        </w:rPr>
        <w:t>مجتمع</w:t>
      </w:r>
      <w:r w:rsidRPr="00534F0C">
        <w:rPr>
          <w:rtl/>
        </w:rPr>
        <w:t xml:space="preserve"> </w:t>
      </w:r>
      <w:r w:rsidRPr="00534F0C">
        <w:rPr>
          <w:rFonts w:hint="eastAsia"/>
          <w:rtl/>
        </w:rPr>
        <w:t>العدل</w:t>
      </w:r>
      <w:r w:rsidRPr="00534F0C">
        <w:rPr>
          <w:rtl/>
        </w:rPr>
        <w:t xml:space="preserve"> </w:t>
      </w:r>
      <w:r w:rsidRPr="00534F0C">
        <w:rPr>
          <w:rFonts w:hint="eastAsia"/>
          <w:rtl/>
        </w:rPr>
        <w:t>هو</w:t>
      </w:r>
      <w:r w:rsidRPr="00534F0C">
        <w:rPr>
          <w:rtl/>
        </w:rPr>
        <w:t xml:space="preserve"> </w:t>
      </w:r>
      <w:r w:rsidRPr="00534F0C">
        <w:rPr>
          <w:rFonts w:hint="eastAsia"/>
          <w:rtl/>
        </w:rPr>
        <w:t>الذي</w:t>
      </w:r>
      <w:r w:rsidRPr="00534F0C">
        <w:rPr>
          <w:rtl/>
        </w:rPr>
        <w:t xml:space="preserve"> </w:t>
      </w:r>
      <w:r w:rsidRPr="00534F0C">
        <w:rPr>
          <w:rFonts w:hint="eastAsia"/>
          <w:rtl/>
        </w:rPr>
        <w:t>يصنع</w:t>
      </w:r>
      <w:r w:rsidRPr="00534F0C">
        <w:rPr>
          <w:rtl/>
        </w:rPr>
        <w:t xml:space="preserve"> </w:t>
      </w:r>
      <w:r w:rsidRPr="00534F0C">
        <w:rPr>
          <w:rFonts w:hint="eastAsia"/>
          <w:rtl/>
        </w:rPr>
        <w:t>الازدهار</w:t>
      </w:r>
      <w:r w:rsidRPr="00534F0C">
        <w:rPr>
          <w:rtl/>
        </w:rPr>
        <w:t xml:space="preserve"> </w:t>
      </w:r>
      <w:r w:rsidRPr="00534F0C">
        <w:rPr>
          <w:rFonts w:hint="eastAsia"/>
          <w:rtl/>
        </w:rPr>
        <w:t>في</w:t>
      </w:r>
      <w:r w:rsidRPr="00534F0C">
        <w:rPr>
          <w:rtl/>
        </w:rPr>
        <w:t xml:space="preserve"> </w:t>
      </w:r>
      <w:r w:rsidRPr="00534F0C">
        <w:rPr>
          <w:rFonts w:hint="eastAsia"/>
          <w:rtl/>
        </w:rPr>
        <w:t>علاقات</w:t>
      </w:r>
      <w:r w:rsidRPr="00534F0C">
        <w:rPr>
          <w:rtl/>
        </w:rPr>
        <w:t xml:space="preserve"> </w:t>
      </w:r>
      <w:r w:rsidRPr="00534F0C">
        <w:rPr>
          <w:rFonts w:hint="eastAsia"/>
          <w:rtl/>
        </w:rPr>
        <w:t>الإنسان</w:t>
      </w:r>
      <w:r w:rsidRPr="00534F0C">
        <w:rPr>
          <w:rtl/>
        </w:rPr>
        <w:t xml:space="preserve"> </w:t>
      </w:r>
      <w:r w:rsidRPr="00534F0C">
        <w:rPr>
          <w:rFonts w:hint="eastAsia"/>
          <w:rtl/>
        </w:rPr>
        <w:t>مع</w:t>
      </w:r>
      <w:r w:rsidRPr="00534F0C">
        <w:rPr>
          <w:rtl/>
        </w:rPr>
        <w:t xml:space="preserve"> </w:t>
      </w:r>
      <w:r w:rsidRPr="00534F0C">
        <w:rPr>
          <w:rFonts w:hint="eastAsia"/>
          <w:rtl/>
        </w:rPr>
        <w:t>الطبيعة</w:t>
      </w:r>
      <w:r w:rsidR="00D4569B" w:rsidRPr="00534F0C">
        <w:rPr>
          <w:rFonts w:hint="cs"/>
          <w:rtl/>
        </w:rPr>
        <w:t xml:space="preserve">، </w:t>
      </w:r>
      <w:r w:rsidRPr="00534F0C">
        <w:rPr>
          <w:rFonts w:hint="eastAsia"/>
          <w:rtl/>
        </w:rPr>
        <w:t>ومجتمع</w:t>
      </w:r>
      <w:r w:rsidRPr="00534F0C">
        <w:rPr>
          <w:rtl/>
        </w:rPr>
        <w:t xml:space="preserve"> </w:t>
      </w:r>
      <w:r w:rsidRPr="00534F0C">
        <w:rPr>
          <w:rFonts w:hint="eastAsia"/>
          <w:rtl/>
        </w:rPr>
        <w:t>الظلم</w:t>
      </w:r>
      <w:r w:rsidRPr="00534F0C">
        <w:rPr>
          <w:rtl/>
        </w:rPr>
        <w:t xml:space="preserve"> </w:t>
      </w:r>
      <w:r w:rsidRPr="00534F0C">
        <w:rPr>
          <w:rFonts w:hint="eastAsia"/>
          <w:rtl/>
        </w:rPr>
        <w:t>هو</w:t>
      </w:r>
      <w:r w:rsidRPr="00534F0C">
        <w:rPr>
          <w:rtl/>
        </w:rPr>
        <w:t xml:space="preserve"> </w:t>
      </w:r>
      <w:r w:rsidRPr="00534F0C">
        <w:rPr>
          <w:rFonts w:hint="eastAsia"/>
          <w:rtl/>
        </w:rPr>
        <w:t>الذي</w:t>
      </w:r>
      <w:r w:rsidRPr="00534F0C">
        <w:rPr>
          <w:rtl/>
        </w:rPr>
        <w:t xml:space="preserve"> </w:t>
      </w:r>
      <w:r w:rsidRPr="00534F0C">
        <w:rPr>
          <w:rFonts w:hint="eastAsia"/>
          <w:rtl/>
        </w:rPr>
        <w:t>يؤد</w:t>
      </w:r>
      <w:r w:rsidR="00D4569B" w:rsidRPr="00534F0C">
        <w:rPr>
          <w:rFonts w:hint="cs"/>
          <w:rtl/>
        </w:rPr>
        <w:t>ّ</w:t>
      </w:r>
      <w:r w:rsidRPr="00534F0C">
        <w:rPr>
          <w:rFonts w:hint="eastAsia"/>
          <w:rtl/>
        </w:rPr>
        <w:t>ي</w:t>
      </w:r>
      <w:r w:rsidRPr="00534F0C">
        <w:rPr>
          <w:rtl/>
        </w:rPr>
        <w:t xml:space="preserve"> </w:t>
      </w:r>
      <w:r w:rsidR="00D4569B" w:rsidRPr="00534F0C">
        <w:rPr>
          <w:rFonts w:hint="cs"/>
          <w:rtl/>
        </w:rPr>
        <w:t>إ</w:t>
      </w:r>
      <w:r w:rsidRPr="00534F0C">
        <w:rPr>
          <w:rFonts w:hint="eastAsia"/>
          <w:rtl/>
        </w:rPr>
        <w:t>لى</w:t>
      </w:r>
      <w:r w:rsidRPr="00534F0C">
        <w:rPr>
          <w:rtl/>
        </w:rPr>
        <w:t xml:space="preserve"> </w:t>
      </w:r>
      <w:r w:rsidRPr="00534F0C">
        <w:rPr>
          <w:rFonts w:hint="eastAsia"/>
          <w:rtl/>
        </w:rPr>
        <w:t>انحسار</w:t>
      </w:r>
      <w:r w:rsidRPr="00534F0C">
        <w:rPr>
          <w:rtl/>
        </w:rPr>
        <w:t xml:space="preserve"> </w:t>
      </w:r>
      <w:r w:rsidRPr="00534F0C">
        <w:rPr>
          <w:rFonts w:hint="eastAsia"/>
          <w:rtl/>
        </w:rPr>
        <w:t>تلك</w:t>
      </w:r>
      <w:r w:rsidRPr="00534F0C">
        <w:rPr>
          <w:rtl/>
        </w:rPr>
        <w:t xml:space="preserve"> </w:t>
      </w:r>
      <w:r w:rsidRPr="00534F0C">
        <w:rPr>
          <w:rFonts w:hint="eastAsia"/>
          <w:rtl/>
        </w:rPr>
        <w:t>العلاقات، علاقات</w:t>
      </w:r>
      <w:r w:rsidRPr="00534F0C">
        <w:rPr>
          <w:rtl/>
        </w:rPr>
        <w:t xml:space="preserve"> </w:t>
      </w:r>
      <w:r w:rsidRPr="00534F0C">
        <w:rPr>
          <w:rFonts w:hint="eastAsia"/>
          <w:rtl/>
        </w:rPr>
        <w:t>الإنسان</w:t>
      </w:r>
      <w:r w:rsidRPr="00534F0C">
        <w:rPr>
          <w:rtl/>
        </w:rPr>
        <w:t xml:space="preserve"> </w:t>
      </w:r>
      <w:r w:rsidRPr="00534F0C">
        <w:rPr>
          <w:rFonts w:hint="eastAsia"/>
          <w:rtl/>
        </w:rPr>
        <w:t>مع</w:t>
      </w:r>
      <w:r w:rsidRPr="00534F0C">
        <w:rPr>
          <w:rtl/>
        </w:rPr>
        <w:t xml:space="preserve"> </w:t>
      </w:r>
      <w:r w:rsidRPr="00534F0C">
        <w:rPr>
          <w:rFonts w:hint="eastAsia"/>
          <w:rtl/>
        </w:rPr>
        <w:t>الطبيعة</w:t>
      </w:r>
      <w:r w:rsidR="00D4569B" w:rsidRPr="00534F0C">
        <w:rPr>
          <w:rFonts w:hint="cs"/>
          <w:rtl/>
        </w:rPr>
        <w:t>.</w:t>
      </w:r>
      <w:r w:rsidRPr="00534F0C">
        <w:rPr>
          <w:rFonts w:hint="eastAsia"/>
          <w:rtl/>
        </w:rPr>
        <w:t xml:space="preserve"> وهذه</w:t>
      </w:r>
      <w:r w:rsidRPr="00534F0C">
        <w:rPr>
          <w:rtl/>
        </w:rPr>
        <w:t xml:space="preserve"> </w:t>
      </w:r>
      <w:r w:rsidRPr="00534F0C">
        <w:rPr>
          <w:rFonts w:hint="eastAsia"/>
          <w:rtl/>
        </w:rPr>
        <w:t>العلاقة</w:t>
      </w:r>
      <w:r w:rsidRPr="00534F0C">
        <w:rPr>
          <w:rtl/>
        </w:rPr>
        <w:t xml:space="preserve"> </w:t>
      </w:r>
      <w:r w:rsidRPr="00534F0C">
        <w:rPr>
          <w:rFonts w:hint="eastAsia"/>
          <w:rtl/>
        </w:rPr>
        <w:t>ليست</w:t>
      </w:r>
      <w:r w:rsidRPr="00534F0C">
        <w:rPr>
          <w:rtl/>
        </w:rPr>
        <w:t xml:space="preserve"> </w:t>
      </w:r>
      <w:r w:rsidRPr="00534F0C">
        <w:rPr>
          <w:rFonts w:hint="eastAsia"/>
          <w:rtl/>
        </w:rPr>
        <w:t>ذات</w:t>
      </w:r>
      <w:r w:rsidRPr="00534F0C">
        <w:rPr>
          <w:rtl/>
        </w:rPr>
        <w:t xml:space="preserve"> </w:t>
      </w:r>
      <w:r w:rsidRPr="00534F0C">
        <w:rPr>
          <w:rFonts w:hint="eastAsia"/>
          <w:rtl/>
        </w:rPr>
        <w:t>محتوى</w:t>
      </w:r>
      <w:r w:rsidRPr="00534F0C">
        <w:rPr>
          <w:rtl/>
        </w:rPr>
        <w:t xml:space="preserve"> </w:t>
      </w:r>
      <w:r w:rsidRPr="00534F0C">
        <w:rPr>
          <w:rFonts w:hint="eastAsia"/>
          <w:rtl/>
        </w:rPr>
        <w:t>غيبي</w:t>
      </w:r>
      <w:r w:rsidRPr="00534F0C">
        <w:rPr>
          <w:rtl/>
        </w:rPr>
        <w:t xml:space="preserve"> </w:t>
      </w:r>
      <w:r w:rsidRPr="00534F0C">
        <w:rPr>
          <w:rFonts w:hint="eastAsia"/>
          <w:rtl/>
        </w:rPr>
        <w:t>فقط</w:t>
      </w:r>
      <w:r w:rsidRPr="00534F0C">
        <w:rPr>
          <w:rFonts w:hint="cs"/>
          <w:rtl/>
        </w:rPr>
        <w:t>، بل هي</w:t>
      </w:r>
      <w:r w:rsidR="00D4569B" w:rsidRPr="00534F0C">
        <w:rPr>
          <w:rFonts w:hint="cs"/>
          <w:rtl/>
        </w:rPr>
        <w:t>،</w:t>
      </w:r>
      <w:r w:rsidRPr="00534F0C">
        <w:rPr>
          <w:rtl/>
        </w:rPr>
        <w:t xml:space="preserve"> </w:t>
      </w:r>
      <w:r w:rsidRPr="00534F0C">
        <w:rPr>
          <w:rFonts w:hint="cs"/>
          <w:sz w:val="24"/>
          <w:szCs w:val="24"/>
          <w:rtl/>
        </w:rPr>
        <w:t>«</w:t>
      </w:r>
      <w:r w:rsidR="00D4569B" w:rsidRPr="00534F0C">
        <w:rPr>
          <w:rFonts w:hint="cs"/>
          <w:rtl/>
        </w:rPr>
        <w:t>إ</w:t>
      </w:r>
      <w:r w:rsidRPr="00534F0C">
        <w:rPr>
          <w:rFonts w:hint="eastAsia"/>
          <w:rtl/>
        </w:rPr>
        <w:t>ضافة</w:t>
      </w:r>
      <w:r w:rsidRPr="00534F0C">
        <w:rPr>
          <w:rtl/>
        </w:rPr>
        <w:t xml:space="preserve"> </w:t>
      </w:r>
      <w:r w:rsidR="00D4569B" w:rsidRPr="00534F0C">
        <w:rPr>
          <w:rFonts w:hint="cs"/>
          <w:rtl/>
        </w:rPr>
        <w:t>إ</w:t>
      </w:r>
      <w:r w:rsidRPr="00534F0C">
        <w:rPr>
          <w:rFonts w:hint="eastAsia"/>
          <w:rtl/>
        </w:rPr>
        <w:t>لى</w:t>
      </w:r>
      <w:r w:rsidRPr="00534F0C">
        <w:rPr>
          <w:rtl/>
        </w:rPr>
        <w:t xml:space="preserve"> </w:t>
      </w:r>
      <w:r w:rsidRPr="00534F0C">
        <w:rPr>
          <w:rFonts w:hint="eastAsia"/>
          <w:rtl/>
        </w:rPr>
        <w:t>محتواها</w:t>
      </w:r>
      <w:r w:rsidRPr="00534F0C">
        <w:rPr>
          <w:rtl/>
        </w:rPr>
        <w:t xml:space="preserve"> </w:t>
      </w:r>
      <w:r w:rsidRPr="00534F0C">
        <w:rPr>
          <w:rFonts w:hint="eastAsia"/>
          <w:rtl/>
        </w:rPr>
        <w:t>الغيبي</w:t>
      </w:r>
      <w:r w:rsidRPr="00534F0C">
        <w:rPr>
          <w:rtl/>
        </w:rPr>
        <w:t xml:space="preserve"> </w:t>
      </w:r>
      <w:r w:rsidRPr="00534F0C">
        <w:rPr>
          <w:rFonts w:hint="eastAsia"/>
          <w:rtl/>
        </w:rPr>
        <w:t>الرباني</w:t>
      </w:r>
      <w:r w:rsidRPr="00534F0C">
        <w:rPr>
          <w:rFonts w:hint="cs"/>
          <w:rtl/>
        </w:rPr>
        <w:t xml:space="preserve">، </w:t>
      </w:r>
      <w:r w:rsidRPr="00534F0C">
        <w:rPr>
          <w:rFonts w:hint="eastAsia"/>
          <w:rtl/>
        </w:rPr>
        <w:t>تشك</w:t>
      </w:r>
      <w:r w:rsidR="00D4569B" w:rsidRPr="00534F0C">
        <w:rPr>
          <w:rFonts w:hint="cs"/>
          <w:rtl/>
        </w:rPr>
        <w:t>ِّ</w:t>
      </w:r>
      <w:r w:rsidRPr="00534F0C">
        <w:rPr>
          <w:rFonts w:hint="eastAsia"/>
          <w:rtl/>
        </w:rPr>
        <w:t>ل</w:t>
      </w:r>
      <w:r w:rsidRPr="00534F0C">
        <w:rPr>
          <w:rtl/>
        </w:rPr>
        <w:t xml:space="preserve"> </w:t>
      </w:r>
      <w:r w:rsidRPr="00534F0C">
        <w:rPr>
          <w:rFonts w:hint="eastAsia"/>
          <w:rtl/>
        </w:rPr>
        <w:t>سن</w:t>
      </w:r>
      <w:r w:rsidRPr="00534F0C">
        <w:rPr>
          <w:rFonts w:hint="cs"/>
          <w:rtl/>
        </w:rPr>
        <w:t>ّ</w:t>
      </w:r>
      <w:r w:rsidRPr="00534F0C">
        <w:rPr>
          <w:rFonts w:hint="eastAsia"/>
          <w:rtl/>
        </w:rPr>
        <w:t>ة</w:t>
      </w:r>
      <w:r w:rsidR="00D4569B" w:rsidRPr="00534F0C">
        <w:rPr>
          <w:rFonts w:hint="cs"/>
          <w:rtl/>
        </w:rPr>
        <w:t>ً</w:t>
      </w:r>
      <w:r w:rsidRPr="00534F0C">
        <w:rPr>
          <w:rtl/>
        </w:rPr>
        <w:t xml:space="preserve"> </w:t>
      </w:r>
      <w:r w:rsidRPr="00534F0C">
        <w:rPr>
          <w:rFonts w:hint="eastAsia"/>
          <w:rtl/>
        </w:rPr>
        <w:t>من</w:t>
      </w:r>
      <w:r w:rsidRPr="00534F0C">
        <w:rPr>
          <w:rtl/>
        </w:rPr>
        <w:t xml:space="preserve"> </w:t>
      </w:r>
      <w:r w:rsidRPr="00534F0C">
        <w:rPr>
          <w:rFonts w:hint="eastAsia"/>
          <w:rtl/>
        </w:rPr>
        <w:t>سنن</w:t>
      </w:r>
      <w:r w:rsidRPr="00534F0C">
        <w:rPr>
          <w:rtl/>
        </w:rPr>
        <w:t xml:space="preserve"> </w:t>
      </w:r>
      <w:r w:rsidRPr="00534F0C">
        <w:rPr>
          <w:rFonts w:hint="eastAsia"/>
          <w:rtl/>
        </w:rPr>
        <w:t>التاريخ</w:t>
      </w:r>
      <w:r w:rsidR="00D4569B" w:rsidRPr="00534F0C">
        <w:rPr>
          <w:rFonts w:hint="cs"/>
          <w:rtl/>
        </w:rPr>
        <w:t>،</w:t>
      </w:r>
      <w:r w:rsidRPr="00534F0C">
        <w:rPr>
          <w:rtl/>
        </w:rPr>
        <w:t xml:space="preserve"> </w:t>
      </w:r>
      <w:r w:rsidRPr="00534F0C">
        <w:rPr>
          <w:rFonts w:hint="eastAsia"/>
          <w:rtl/>
        </w:rPr>
        <w:t>بح</w:t>
      </w:r>
      <w:r w:rsidR="00D4569B" w:rsidRPr="00534F0C">
        <w:rPr>
          <w:rFonts w:hint="cs"/>
          <w:rtl/>
        </w:rPr>
        <w:t>َ</w:t>
      </w:r>
      <w:r w:rsidRPr="00534F0C">
        <w:rPr>
          <w:rFonts w:hint="eastAsia"/>
          <w:rtl/>
        </w:rPr>
        <w:t>س</w:t>
      </w:r>
      <w:r w:rsidR="00D4569B" w:rsidRPr="00534F0C">
        <w:rPr>
          <w:rFonts w:hint="cs"/>
          <w:rtl/>
        </w:rPr>
        <w:t>َ</w:t>
      </w:r>
      <w:r w:rsidRPr="00534F0C">
        <w:rPr>
          <w:rFonts w:hint="eastAsia"/>
          <w:rtl/>
        </w:rPr>
        <w:t>ب</w:t>
      </w:r>
      <w:r w:rsidRPr="00534F0C">
        <w:rPr>
          <w:rtl/>
        </w:rPr>
        <w:t xml:space="preserve"> </w:t>
      </w:r>
      <w:r w:rsidRPr="00534F0C">
        <w:rPr>
          <w:rFonts w:hint="eastAsia"/>
          <w:rtl/>
        </w:rPr>
        <w:t>مفهوم</w:t>
      </w:r>
      <w:r w:rsidRPr="00534F0C">
        <w:rPr>
          <w:rtl/>
        </w:rPr>
        <w:t xml:space="preserve"> </w:t>
      </w:r>
      <w:r w:rsidRPr="00534F0C">
        <w:rPr>
          <w:rFonts w:hint="eastAsia"/>
          <w:rtl/>
        </w:rPr>
        <w:t>القرآن</w:t>
      </w:r>
      <w:r w:rsidRPr="00534F0C">
        <w:rPr>
          <w:rtl/>
        </w:rPr>
        <w:t xml:space="preserve"> </w:t>
      </w:r>
      <w:r w:rsidRPr="00534F0C">
        <w:rPr>
          <w:rFonts w:hint="eastAsia"/>
          <w:rtl/>
        </w:rPr>
        <w:t>الكريم</w:t>
      </w:r>
      <w:r w:rsidRPr="00534F0C">
        <w:rPr>
          <w:rFonts w:hint="cs"/>
          <w:sz w:val="24"/>
          <w:szCs w:val="24"/>
          <w:rtl/>
        </w:rPr>
        <w:t>»</w:t>
      </w:r>
      <w:r w:rsidRPr="00534F0C">
        <w:rPr>
          <w:vertAlign w:val="superscript"/>
          <w:rtl/>
        </w:rPr>
        <w:t>(</w:t>
      </w:r>
      <w:r w:rsidRPr="00534F0C">
        <w:rPr>
          <w:rStyle w:val="EndnoteReference"/>
          <w:rtl/>
        </w:rPr>
        <w:endnoteReference w:id="975"/>
      </w:r>
      <w:r w:rsidRPr="00534F0C">
        <w:rPr>
          <w:vertAlign w:val="superscript"/>
          <w:rtl/>
        </w:rPr>
        <w:t>)</w:t>
      </w:r>
      <w:r w:rsidRPr="00534F0C">
        <w:rPr>
          <w:rFonts w:hint="cs"/>
          <w:rtl/>
        </w:rPr>
        <w:t xml:space="preserve">. </w:t>
      </w:r>
    </w:p>
    <w:p w:rsidR="00DF08F6" w:rsidRPr="00534F0C" w:rsidRDefault="00DF08F6" w:rsidP="00500774">
      <w:pPr>
        <w:rPr>
          <w:rtl/>
        </w:rPr>
      </w:pPr>
      <w:r w:rsidRPr="00534F0C">
        <w:rPr>
          <w:rFonts w:hint="cs"/>
          <w:rtl/>
        </w:rPr>
        <w:t>وهذه حقيقة</w:t>
      </w:r>
      <w:r w:rsidR="00D4569B" w:rsidRPr="00534F0C">
        <w:rPr>
          <w:rFonts w:hint="cs"/>
          <w:rtl/>
        </w:rPr>
        <w:t>ٌ</w:t>
      </w:r>
      <w:r w:rsidRPr="00534F0C">
        <w:rPr>
          <w:rFonts w:hint="cs"/>
          <w:rtl/>
        </w:rPr>
        <w:t xml:space="preserve"> مهم</w:t>
      </w:r>
      <w:r w:rsidR="00D4569B" w:rsidRPr="00534F0C">
        <w:rPr>
          <w:rFonts w:hint="cs"/>
          <w:rtl/>
        </w:rPr>
        <w:t>ّ</w:t>
      </w:r>
      <w:r w:rsidRPr="00534F0C">
        <w:rPr>
          <w:rFonts w:hint="cs"/>
          <w:rtl/>
        </w:rPr>
        <w:t xml:space="preserve">ة، وهي </w:t>
      </w:r>
      <w:r w:rsidR="00D4569B" w:rsidRPr="00534F0C">
        <w:rPr>
          <w:rFonts w:hint="cs"/>
          <w:rtl/>
        </w:rPr>
        <w:t>أ</w:t>
      </w:r>
      <w:r w:rsidRPr="00534F0C">
        <w:rPr>
          <w:rFonts w:hint="cs"/>
          <w:rtl/>
        </w:rPr>
        <w:t xml:space="preserve">نّ </w:t>
      </w:r>
      <w:r w:rsidRPr="00534F0C">
        <w:rPr>
          <w:rFonts w:hint="cs"/>
          <w:sz w:val="24"/>
          <w:szCs w:val="24"/>
          <w:rtl/>
        </w:rPr>
        <w:t>«</w:t>
      </w:r>
      <w:r w:rsidRPr="00534F0C">
        <w:rPr>
          <w:rFonts w:hint="eastAsia"/>
          <w:rtl/>
        </w:rPr>
        <w:t>القانون</w:t>
      </w:r>
      <w:r w:rsidRPr="00534F0C">
        <w:rPr>
          <w:rtl/>
        </w:rPr>
        <w:t xml:space="preserve"> </w:t>
      </w:r>
      <w:r w:rsidRPr="00534F0C">
        <w:rPr>
          <w:rFonts w:hint="eastAsia"/>
          <w:rtl/>
        </w:rPr>
        <w:t>الموضوعي</w:t>
      </w:r>
      <w:r w:rsidRPr="00534F0C">
        <w:rPr>
          <w:rtl/>
        </w:rPr>
        <w:t xml:space="preserve"> </w:t>
      </w:r>
      <w:r w:rsidRPr="00534F0C">
        <w:rPr>
          <w:rFonts w:hint="eastAsia"/>
          <w:rtl/>
        </w:rPr>
        <w:t>بنهج</w:t>
      </w:r>
      <w:r w:rsidRPr="00534F0C">
        <w:rPr>
          <w:rtl/>
        </w:rPr>
        <w:t xml:space="preserve"> </w:t>
      </w:r>
      <w:r w:rsidRPr="00534F0C">
        <w:rPr>
          <w:rFonts w:hint="eastAsia"/>
          <w:rtl/>
        </w:rPr>
        <w:t>القضية</w:t>
      </w:r>
      <w:r w:rsidRPr="00534F0C">
        <w:rPr>
          <w:rtl/>
        </w:rPr>
        <w:t xml:space="preserve"> </w:t>
      </w:r>
      <w:r w:rsidRPr="00534F0C">
        <w:rPr>
          <w:rFonts w:hint="eastAsia"/>
          <w:rtl/>
        </w:rPr>
        <w:t>الشرطية</w:t>
      </w:r>
      <w:r w:rsidRPr="00534F0C">
        <w:rPr>
          <w:rtl/>
        </w:rPr>
        <w:t xml:space="preserve"> </w:t>
      </w:r>
      <w:r w:rsidRPr="00534F0C">
        <w:rPr>
          <w:rFonts w:hint="eastAsia"/>
          <w:rtl/>
        </w:rPr>
        <w:t>موج</w:t>
      </w:r>
      <w:r w:rsidRPr="00534F0C">
        <w:rPr>
          <w:rFonts w:hint="cs"/>
          <w:rtl/>
        </w:rPr>
        <w:t>ّ</w:t>
      </w:r>
      <w:r w:rsidR="00D4569B" w:rsidRPr="00534F0C">
        <w:rPr>
          <w:rFonts w:hint="cs"/>
          <w:rtl/>
        </w:rPr>
        <w:t>ِ</w:t>
      </w:r>
      <w:r w:rsidRPr="00534F0C">
        <w:rPr>
          <w:rFonts w:hint="eastAsia"/>
          <w:rtl/>
        </w:rPr>
        <w:t>ه</w:t>
      </w:r>
      <w:r w:rsidRPr="00534F0C">
        <w:rPr>
          <w:rtl/>
        </w:rPr>
        <w:t xml:space="preserve"> </w:t>
      </w:r>
      <w:r w:rsidRPr="00534F0C">
        <w:rPr>
          <w:rFonts w:hint="eastAsia"/>
          <w:rtl/>
        </w:rPr>
        <w:t>عملي</w:t>
      </w:r>
      <w:r w:rsidRPr="00534F0C">
        <w:rPr>
          <w:rtl/>
        </w:rPr>
        <w:t xml:space="preserve"> </w:t>
      </w:r>
      <w:r w:rsidRPr="00534F0C">
        <w:rPr>
          <w:rFonts w:hint="eastAsia"/>
          <w:rtl/>
        </w:rPr>
        <w:t>لل</w:t>
      </w:r>
      <w:r w:rsidRPr="00534F0C">
        <w:rPr>
          <w:rFonts w:hint="cs"/>
          <w:rtl/>
        </w:rPr>
        <w:t>إ</w:t>
      </w:r>
      <w:r w:rsidRPr="00534F0C">
        <w:rPr>
          <w:rFonts w:hint="eastAsia"/>
          <w:rtl/>
        </w:rPr>
        <w:t>نسان</w:t>
      </w:r>
      <w:r w:rsidRPr="00534F0C">
        <w:rPr>
          <w:rtl/>
        </w:rPr>
        <w:t xml:space="preserve"> </w:t>
      </w:r>
      <w:r w:rsidRPr="00534F0C">
        <w:rPr>
          <w:rFonts w:hint="eastAsia"/>
          <w:rtl/>
        </w:rPr>
        <w:t>في</w:t>
      </w:r>
      <w:r w:rsidRPr="00534F0C">
        <w:rPr>
          <w:rtl/>
        </w:rPr>
        <w:t xml:space="preserve"> </w:t>
      </w:r>
      <w:r w:rsidRPr="00534F0C">
        <w:rPr>
          <w:rFonts w:hint="eastAsia"/>
          <w:rtl/>
        </w:rPr>
        <w:t>حياته</w:t>
      </w:r>
      <w:r w:rsidR="00D4569B" w:rsidRPr="00534F0C">
        <w:rPr>
          <w:rFonts w:hint="cs"/>
          <w:rtl/>
        </w:rPr>
        <w:t>.</w:t>
      </w:r>
      <w:r w:rsidRPr="00534F0C">
        <w:rPr>
          <w:rFonts w:hint="cs"/>
          <w:rtl/>
        </w:rPr>
        <w:t xml:space="preserve"> </w:t>
      </w:r>
      <w:r w:rsidRPr="00534F0C">
        <w:rPr>
          <w:rFonts w:hint="eastAsia"/>
          <w:rtl/>
        </w:rPr>
        <w:t>ومن</w:t>
      </w:r>
      <w:r w:rsidRPr="00534F0C">
        <w:rPr>
          <w:rtl/>
        </w:rPr>
        <w:t xml:space="preserve"> </w:t>
      </w:r>
      <w:r w:rsidRPr="00534F0C">
        <w:rPr>
          <w:rFonts w:hint="eastAsia"/>
          <w:rtl/>
        </w:rPr>
        <w:t>هنا</w:t>
      </w:r>
      <w:r w:rsidRPr="00534F0C">
        <w:rPr>
          <w:rtl/>
        </w:rPr>
        <w:t xml:space="preserve"> </w:t>
      </w:r>
      <w:r w:rsidRPr="00534F0C">
        <w:rPr>
          <w:rFonts w:hint="eastAsia"/>
          <w:rtl/>
        </w:rPr>
        <w:t>تتجل</w:t>
      </w:r>
      <w:r w:rsidR="00D4569B" w:rsidRPr="00534F0C">
        <w:rPr>
          <w:rFonts w:hint="cs"/>
          <w:rtl/>
        </w:rPr>
        <w:t>ّ</w:t>
      </w:r>
      <w:r w:rsidRPr="00534F0C">
        <w:rPr>
          <w:rFonts w:hint="eastAsia"/>
          <w:rtl/>
        </w:rPr>
        <w:t>ى</w:t>
      </w:r>
      <w:r w:rsidRPr="00534F0C">
        <w:rPr>
          <w:rtl/>
        </w:rPr>
        <w:t xml:space="preserve"> </w:t>
      </w:r>
      <w:r w:rsidRPr="00534F0C">
        <w:rPr>
          <w:rFonts w:hint="eastAsia"/>
          <w:rtl/>
        </w:rPr>
        <w:t>حكمة</w:t>
      </w:r>
      <w:r w:rsidRPr="00534F0C">
        <w:rPr>
          <w:rtl/>
        </w:rPr>
        <w:t xml:space="preserve"> </w:t>
      </w:r>
      <w:r w:rsidRPr="00534F0C">
        <w:rPr>
          <w:rFonts w:hint="eastAsia"/>
          <w:rtl/>
        </w:rPr>
        <w:t>الله</w:t>
      </w:r>
      <w:r w:rsidRPr="00534F0C">
        <w:rPr>
          <w:rtl/>
        </w:rPr>
        <w:t xml:space="preserve"> </w:t>
      </w:r>
      <w:r w:rsidRPr="00534F0C">
        <w:rPr>
          <w:rFonts w:hint="eastAsia"/>
          <w:rtl/>
        </w:rPr>
        <w:t>سبحانه</w:t>
      </w:r>
      <w:r w:rsidRPr="00534F0C">
        <w:rPr>
          <w:rtl/>
        </w:rPr>
        <w:t xml:space="preserve"> </w:t>
      </w:r>
      <w:r w:rsidRPr="00534F0C">
        <w:rPr>
          <w:rFonts w:hint="eastAsia"/>
          <w:rtl/>
        </w:rPr>
        <w:t>وتعالى</w:t>
      </w:r>
      <w:r w:rsidRPr="00534F0C">
        <w:rPr>
          <w:rtl/>
        </w:rPr>
        <w:t xml:space="preserve"> </w:t>
      </w:r>
      <w:r w:rsidRPr="00534F0C">
        <w:rPr>
          <w:rFonts w:hint="eastAsia"/>
          <w:rtl/>
        </w:rPr>
        <w:t>في</w:t>
      </w:r>
      <w:r w:rsidRPr="00534F0C">
        <w:rPr>
          <w:rtl/>
        </w:rPr>
        <w:t xml:space="preserve"> </w:t>
      </w:r>
      <w:r w:rsidRPr="00534F0C">
        <w:rPr>
          <w:rFonts w:hint="eastAsia"/>
          <w:rtl/>
        </w:rPr>
        <w:t>صياغة</w:t>
      </w:r>
      <w:r w:rsidRPr="00534F0C">
        <w:rPr>
          <w:rtl/>
        </w:rPr>
        <w:t xml:space="preserve"> </w:t>
      </w:r>
      <w:r w:rsidRPr="00534F0C">
        <w:rPr>
          <w:rFonts w:hint="eastAsia"/>
          <w:rtl/>
        </w:rPr>
        <w:t>نظام</w:t>
      </w:r>
      <w:r w:rsidRPr="00534F0C">
        <w:rPr>
          <w:rtl/>
        </w:rPr>
        <w:t xml:space="preserve"> </w:t>
      </w:r>
      <w:r w:rsidRPr="00534F0C">
        <w:rPr>
          <w:rFonts w:hint="eastAsia"/>
          <w:rtl/>
        </w:rPr>
        <w:t>الكون</w:t>
      </w:r>
      <w:r w:rsidRPr="00534F0C">
        <w:rPr>
          <w:rtl/>
        </w:rPr>
        <w:t xml:space="preserve"> </w:t>
      </w:r>
      <w:r w:rsidRPr="00534F0C">
        <w:rPr>
          <w:rFonts w:hint="eastAsia"/>
          <w:rtl/>
        </w:rPr>
        <w:t>على</w:t>
      </w:r>
      <w:r w:rsidRPr="00534F0C">
        <w:rPr>
          <w:rtl/>
        </w:rPr>
        <w:t xml:space="preserve"> </w:t>
      </w:r>
      <w:r w:rsidRPr="00534F0C">
        <w:rPr>
          <w:rFonts w:hint="eastAsia"/>
          <w:rtl/>
        </w:rPr>
        <w:t>مستوى</w:t>
      </w:r>
      <w:r w:rsidRPr="00534F0C">
        <w:rPr>
          <w:rtl/>
        </w:rPr>
        <w:t xml:space="preserve"> </w:t>
      </w:r>
      <w:r w:rsidRPr="00534F0C">
        <w:rPr>
          <w:rFonts w:hint="eastAsia"/>
          <w:rtl/>
        </w:rPr>
        <w:t>القوانين</w:t>
      </w:r>
      <w:r w:rsidR="00D4569B" w:rsidRPr="00534F0C">
        <w:rPr>
          <w:rFonts w:hint="cs"/>
          <w:rtl/>
        </w:rPr>
        <w:t>،</w:t>
      </w:r>
      <w:r w:rsidRPr="00534F0C">
        <w:rPr>
          <w:rtl/>
        </w:rPr>
        <w:t xml:space="preserve"> </w:t>
      </w:r>
      <w:r w:rsidRPr="00534F0C">
        <w:rPr>
          <w:rFonts w:hint="eastAsia"/>
          <w:rtl/>
        </w:rPr>
        <w:t>وعلى</w:t>
      </w:r>
      <w:r w:rsidRPr="00534F0C">
        <w:rPr>
          <w:rtl/>
        </w:rPr>
        <w:t xml:space="preserve"> </w:t>
      </w:r>
      <w:r w:rsidRPr="00534F0C">
        <w:rPr>
          <w:rFonts w:hint="eastAsia"/>
          <w:rtl/>
        </w:rPr>
        <w:t>مستوى</w:t>
      </w:r>
      <w:r w:rsidRPr="00534F0C">
        <w:rPr>
          <w:rtl/>
        </w:rPr>
        <w:t xml:space="preserve"> </w:t>
      </w:r>
      <w:r w:rsidRPr="00534F0C">
        <w:rPr>
          <w:rFonts w:hint="eastAsia"/>
          <w:rtl/>
        </w:rPr>
        <w:t>الروابط</w:t>
      </w:r>
      <w:r w:rsidRPr="00534F0C">
        <w:rPr>
          <w:rtl/>
        </w:rPr>
        <w:t xml:space="preserve"> </w:t>
      </w:r>
      <w:r w:rsidRPr="00534F0C">
        <w:rPr>
          <w:rFonts w:hint="eastAsia"/>
          <w:rtl/>
        </w:rPr>
        <w:t>المط</w:t>
      </w:r>
      <w:r w:rsidR="00D4569B" w:rsidRPr="00534F0C">
        <w:rPr>
          <w:rFonts w:hint="cs"/>
          <w:rtl/>
        </w:rPr>
        <w:t>ّ</w:t>
      </w:r>
      <w:r w:rsidRPr="00534F0C">
        <w:rPr>
          <w:rFonts w:hint="eastAsia"/>
          <w:rtl/>
        </w:rPr>
        <w:t>ردة</w:t>
      </w:r>
      <w:r w:rsidRPr="00534F0C">
        <w:rPr>
          <w:rtl/>
        </w:rPr>
        <w:t xml:space="preserve"> </w:t>
      </w:r>
      <w:r w:rsidRPr="00534F0C">
        <w:rPr>
          <w:rFonts w:hint="eastAsia"/>
          <w:rtl/>
        </w:rPr>
        <w:t>والسنن</w:t>
      </w:r>
      <w:r w:rsidRPr="00534F0C">
        <w:rPr>
          <w:rtl/>
        </w:rPr>
        <w:t xml:space="preserve"> </w:t>
      </w:r>
      <w:r w:rsidRPr="00534F0C">
        <w:rPr>
          <w:rFonts w:hint="eastAsia"/>
          <w:rtl/>
        </w:rPr>
        <w:t>الثابتة</w:t>
      </w:r>
      <w:r w:rsidR="00D4569B" w:rsidRPr="00534F0C">
        <w:rPr>
          <w:rFonts w:hint="cs"/>
          <w:rtl/>
        </w:rPr>
        <w:t>؛</w:t>
      </w:r>
      <w:r w:rsidRPr="00534F0C">
        <w:rPr>
          <w:rtl/>
        </w:rPr>
        <w:t xml:space="preserve"> </w:t>
      </w:r>
      <w:r w:rsidRPr="00534F0C">
        <w:rPr>
          <w:rFonts w:hint="eastAsia"/>
          <w:rtl/>
        </w:rPr>
        <w:t>ل</w:t>
      </w:r>
      <w:r w:rsidRPr="00534F0C">
        <w:rPr>
          <w:rFonts w:hint="cs"/>
          <w:rtl/>
        </w:rPr>
        <w:t>أ</w:t>
      </w:r>
      <w:r w:rsidRPr="00534F0C">
        <w:rPr>
          <w:rFonts w:hint="eastAsia"/>
          <w:rtl/>
        </w:rPr>
        <w:t>ن</w:t>
      </w:r>
      <w:r w:rsidRPr="00534F0C">
        <w:rPr>
          <w:rFonts w:hint="cs"/>
          <w:rtl/>
        </w:rPr>
        <w:t>ّ</w:t>
      </w:r>
      <w:r w:rsidRPr="00534F0C">
        <w:rPr>
          <w:rtl/>
        </w:rPr>
        <w:t xml:space="preserve"> </w:t>
      </w:r>
      <w:r w:rsidRPr="00534F0C">
        <w:rPr>
          <w:rFonts w:hint="eastAsia"/>
          <w:rtl/>
        </w:rPr>
        <w:t>صياغة</w:t>
      </w:r>
      <w:r w:rsidRPr="00534F0C">
        <w:rPr>
          <w:rtl/>
        </w:rPr>
        <w:t xml:space="preserve"> </w:t>
      </w:r>
      <w:r w:rsidRPr="00534F0C">
        <w:rPr>
          <w:rFonts w:hint="eastAsia"/>
          <w:rtl/>
        </w:rPr>
        <w:t>الكون</w:t>
      </w:r>
      <w:r w:rsidRPr="00534F0C">
        <w:rPr>
          <w:rtl/>
        </w:rPr>
        <w:t xml:space="preserve"> </w:t>
      </w:r>
      <w:r w:rsidRPr="00534F0C">
        <w:rPr>
          <w:rFonts w:hint="eastAsia"/>
          <w:rtl/>
        </w:rPr>
        <w:t>ضمن</w:t>
      </w:r>
      <w:r w:rsidRPr="00534F0C">
        <w:rPr>
          <w:rtl/>
        </w:rPr>
        <w:t xml:space="preserve"> </w:t>
      </w:r>
      <w:r w:rsidRPr="00534F0C">
        <w:rPr>
          <w:rFonts w:hint="eastAsia"/>
          <w:rtl/>
        </w:rPr>
        <w:t>روابط</w:t>
      </w:r>
      <w:r w:rsidRPr="00534F0C">
        <w:rPr>
          <w:rtl/>
        </w:rPr>
        <w:t xml:space="preserve"> </w:t>
      </w:r>
      <w:r w:rsidRPr="00534F0C">
        <w:rPr>
          <w:rFonts w:hint="eastAsia"/>
          <w:rtl/>
        </w:rPr>
        <w:t>مط</w:t>
      </w:r>
      <w:r w:rsidR="00D4569B" w:rsidRPr="00534F0C">
        <w:rPr>
          <w:rFonts w:hint="cs"/>
          <w:rtl/>
        </w:rPr>
        <w:t>ّ</w:t>
      </w:r>
      <w:r w:rsidRPr="00534F0C">
        <w:rPr>
          <w:rFonts w:hint="eastAsia"/>
          <w:rtl/>
        </w:rPr>
        <w:t>ردة</w:t>
      </w:r>
      <w:r w:rsidRPr="00534F0C">
        <w:rPr>
          <w:rtl/>
        </w:rPr>
        <w:t xml:space="preserve"> </w:t>
      </w:r>
      <w:r w:rsidRPr="00534F0C">
        <w:rPr>
          <w:rFonts w:hint="eastAsia"/>
          <w:rtl/>
        </w:rPr>
        <w:t>وعلاقات</w:t>
      </w:r>
      <w:r w:rsidRPr="00534F0C">
        <w:rPr>
          <w:rtl/>
        </w:rPr>
        <w:t xml:space="preserve"> </w:t>
      </w:r>
      <w:r w:rsidRPr="00534F0C">
        <w:rPr>
          <w:rFonts w:hint="eastAsia"/>
          <w:rtl/>
        </w:rPr>
        <w:t>ثابتة</w:t>
      </w:r>
      <w:r w:rsidRPr="00534F0C">
        <w:rPr>
          <w:rtl/>
        </w:rPr>
        <w:t xml:space="preserve"> </w:t>
      </w:r>
      <w:r w:rsidRPr="00534F0C">
        <w:rPr>
          <w:rFonts w:hint="eastAsia"/>
          <w:rtl/>
        </w:rPr>
        <w:t>هو</w:t>
      </w:r>
      <w:r w:rsidRPr="00534F0C">
        <w:rPr>
          <w:rtl/>
        </w:rPr>
        <w:t xml:space="preserve"> </w:t>
      </w:r>
      <w:r w:rsidRPr="00534F0C">
        <w:rPr>
          <w:rFonts w:hint="eastAsia"/>
          <w:rtl/>
        </w:rPr>
        <w:t>الذي</w:t>
      </w:r>
      <w:r w:rsidRPr="00534F0C">
        <w:rPr>
          <w:rtl/>
        </w:rPr>
        <w:t xml:space="preserve"> </w:t>
      </w:r>
      <w:r w:rsidRPr="00534F0C">
        <w:rPr>
          <w:rFonts w:hint="eastAsia"/>
          <w:rtl/>
        </w:rPr>
        <w:t>يجعل</w:t>
      </w:r>
      <w:r w:rsidRPr="00534F0C">
        <w:rPr>
          <w:rtl/>
        </w:rPr>
        <w:t xml:space="preserve"> </w:t>
      </w:r>
      <w:r w:rsidRPr="00534F0C">
        <w:rPr>
          <w:rFonts w:hint="eastAsia"/>
          <w:rtl/>
        </w:rPr>
        <w:t>الإنسان</w:t>
      </w:r>
      <w:r w:rsidRPr="00534F0C">
        <w:rPr>
          <w:rtl/>
        </w:rPr>
        <w:t xml:space="preserve"> </w:t>
      </w:r>
      <w:r w:rsidRPr="00534F0C">
        <w:rPr>
          <w:rFonts w:hint="eastAsia"/>
          <w:rtl/>
        </w:rPr>
        <w:t>يتعرف</w:t>
      </w:r>
      <w:r w:rsidRPr="00534F0C">
        <w:rPr>
          <w:rtl/>
        </w:rPr>
        <w:t xml:space="preserve"> </w:t>
      </w:r>
      <w:r w:rsidRPr="00534F0C">
        <w:rPr>
          <w:rFonts w:hint="eastAsia"/>
          <w:rtl/>
        </w:rPr>
        <w:t>على</w:t>
      </w:r>
      <w:r w:rsidRPr="00534F0C">
        <w:rPr>
          <w:rtl/>
        </w:rPr>
        <w:t xml:space="preserve"> </w:t>
      </w:r>
      <w:r w:rsidRPr="00534F0C">
        <w:rPr>
          <w:rFonts w:hint="eastAsia"/>
          <w:rtl/>
        </w:rPr>
        <w:t>موضع</w:t>
      </w:r>
      <w:r w:rsidRPr="00534F0C">
        <w:rPr>
          <w:rtl/>
        </w:rPr>
        <w:t xml:space="preserve"> </w:t>
      </w:r>
      <w:r w:rsidRPr="00534F0C">
        <w:rPr>
          <w:rFonts w:hint="eastAsia"/>
          <w:rtl/>
        </w:rPr>
        <w:t>قدم</w:t>
      </w:r>
      <w:r w:rsidR="00D4569B" w:rsidRPr="00534F0C">
        <w:rPr>
          <w:rFonts w:hint="cs"/>
          <w:rtl/>
        </w:rPr>
        <w:t>َ</w:t>
      </w:r>
      <w:r w:rsidRPr="00534F0C">
        <w:rPr>
          <w:rFonts w:hint="eastAsia"/>
          <w:rtl/>
        </w:rPr>
        <w:t>ي</w:t>
      </w:r>
      <w:r w:rsidR="00D4569B" w:rsidRPr="00534F0C">
        <w:rPr>
          <w:rFonts w:hint="cs"/>
          <w:rtl/>
        </w:rPr>
        <w:t>ْ</w:t>
      </w:r>
      <w:r w:rsidRPr="00534F0C">
        <w:rPr>
          <w:rFonts w:hint="eastAsia"/>
          <w:rtl/>
        </w:rPr>
        <w:t>ه</w:t>
      </w:r>
      <w:r w:rsidR="00D4569B" w:rsidRPr="00534F0C">
        <w:rPr>
          <w:rFonts w:hint="cs"/>
          <w:rtl/>
        </w:rPr>
        <w:t>،</w:t>
      </w:r>
      <w:r w:rsidRPr="00534F0C">
        <w:rPr>
          <w:rtl/>
        </w:rPr>
        <w:t xml:space="preserve"> </w:t>
      </w:r>
      <w:r w:rsidRPr="00534F0C">
        <w:rPr>
          <w:rFonts w:hint="eastAsia"/>
          <w:rtl/>
        </w:rPr>
        <w:t>وعلى</w:t>
      </w:r>
      <w:r w:rsidRPr="00534F0C">
        <w:rPr>
          <w:rtl/>
        </w:rPr>
        <w:t xml:space="preserve"> </w:t>
      </w:r>
      <w:r w:rsidRPr="00534F0C">
        <w:rPr>
          <w:rFonts w:hint="eastAsia"/>
          <w:rtl/>
        </w:rPr>
        <w:t>الوسائل</w:t>
      </w:r>
      <w:r w:rsidRPr="00534F0C">
        <w:rPr>
          <w:rtl/>
        </w:rPr>
        <w:t xml:space="preserve"> </w:t>
      </w:r>
      <w:r w:rsidRPr="00534F0C">
        <w:rPr>
          <w:rFonts w:hint="eastAsia"/>
          <w:rtl/>
        </w:rPr>
        <w:t>التي</w:t>
      </w:r>
      <w:r w:rsidRPr="00534F0C">
        <w:rPr>
          <w:rtl/>
        </w:rPr>
        <w:t xml:space="preserve"> </w:t>
      </w:r>
      <w:r w:rsidRPr="00534F0C">
        <w:rPr>
          <w:rFonts w:hint="eastAsia"/>
          <w:rtl/>
        </w:rPr>
        <w:t>يجب</w:t>
      </w:r>
      <w:r w:rsidRPr="00534F0C">
        <w:rPr>
          <w:rtl/>
        </w:rPr>
        <w:t xml:space="preserve"> </w:t>
      </w:r>
      <w:r w:rsidR="00D4569B" w:rsidRPr="00534F0C">
        <w:rPr>
          <w:rFonts w:hint="cs"/>
          <w:rtl/>
        </w:rPr>
        <w:t>أ</w:t>
      </w:r>
      <w:r w:rsidRPr="00534F0C">
        <w:rPr>
          <w:rFonts w:hint="eastAsia"/>
          <w:rtl/>
        </w:rPr>
        <w:t>ن</w:t>
      </w:r>
      <w:r w:rsidRPr="00534F0C">
        <w:rPr>
          <w:rtl/>
        </w:rPr>
        <w:t xml:space="preserve"> </w:t>
      </w:r>
      <w:r w:rsidRPr="00534F0C">
        <w:rPr>
          <w:rFonts w:hint="eastAsia"/>
          <w:rtl/>
        </w:rPr>
        <w:t>يسلكها</w:t>
      </w:r>
      <w:r w:rsidRPr="00534F0C">
        <w:rPr>
          <w:rtl/>
        </w:rPr>
        <w:t xml:space="preserve"> </w:t>
      </w:r>
      <w:r w:rsidRPr="00534F0C">
        <w:rPr>
          <w:rFonts w:hint="eastAsia"/>
          <w:rtl/>
        </w:rPr>
        <w:t>في</w:t>
      </w:r>
      <w:r w:rsidRPr="00534F0C">
        <w:rPr>
          <w:rtl/>
        </w:rPr>
        <w:t xml:space="preserve"> </w:t>
      </w:r>
      <w:r w:rsidRPr="00534F0C">
        <w:rPr>
          <w:rFonts w:hint="eastAsia"/>
          <w:rtl/>
        </w:rPr>
        <w:t>سبيل</w:t>
      </w:r>
      <w:r w:rsidRPr="00534F0C">
        <w:rPr>
          <w:rtl/>
        </w:rPr>
        <w:t xml:space="preserve"> </w:t>
      </w:r>
      <w:r w:rsidRPr="00534F0C">
        <w:rPr>
          <w:rFonts w:hint="eastAsia"/>
          <w:rtl/>
        </w:rPr>
        <w:t>تكييف</w:t>
      </w:r>
      <w:r w:rsidRPr="00534F0C">
        <w:rPr>
          <w:rtl/>
        </w:rPr>
        <w:t xml:space="preserve"> </w:t>
      </w:r>
      <w:r w:rsidRPr="00534F0C">
        <w:rPr>
          <w:rFonts w:hint="eastAsia"/>
          <w:rtl/>
        </w:rPr>
        <w:t>بيئته</w:t>
      </w:r>
      <w:r w:rsidRPr="00534F0C">
        <w:rPr>
          <w:rtl/>
        </w:rPr>
        <w:t xml:space="preserve"> </w:t>
      </w:r>
      <w:r w:rsidRPr="00534F0C">
        <w:rPr>
          <w:rFonts w:hint="eastAsia"/>
          <w:rtl/>
        </w:rPr>
        <w:t>وحياته</w:t>
      </w:r>
      <w:r w:rsidR="00D4569B" w:rsidRPr="00534F0C">
        <w:rPr>
          <w:rFonts w:hint="cs"/>
          <w:rtl/>
        </w:rPr>
        <w:t>،</w:t>
      </w:r>
      <w:r w:rsidRPr="00534F0C">
        <w:rPr>
          <w:rtl/>
        </w:rPr>
        <w:t xml:space="preserve"> </w:t>
      </w:r>
      <w:r w:rsidRPr="00534F0C">
        <w:rPr>
          <w:rFonts w:hint="eastAsia"/>
          <w:rtl/>
        </w:rPr>
        <w:t>والوصول</w:t>
      </w:r>
      <w:r w:rsidRPr="00534F0C">
        <w:rPr>
          <w:rtl/>
        </w:rPr>
        <w:t xml:space="preserve"> </w:t>
      </w:r>
      <w:r w:rsidR="00D4569B" w:rsidRPr="00534F0C">
        <w:rPr>
          <w:rFonts w:hint="cs"/>
          <w:rtl/>
        </w:rPr>
        <w:t>إ</w:t>
      </w:r>
      <w:r w:rsidRPr="00534F0C">
        <w:rPr>
          <w:rFonts w:hint="eastAsia"/>
          <w:rtl/>
        </w:rPr>
        <w:t>لى</w:t>
      </w:r>
      <w:r w:rsidRPr="00534F0C">
        <w:rPr>
          <w:rtl/>
        </w:rPr>
        <w:t xml:space="preserve"> </w:t>
      </w:r>
      <w:r w:rsidR="00D4569B" w:rsidRPr="00534F0C">
        <w:rPr>
          <w:rFonts w:hint="cs"/>
          <w:rtl/>
        </w:rPr>
        <w:t>إ</w:t>
      </w:r>
      <w:r w:rsidRPr="00534F0C">
        <w:rPr>
          <w:rFonts w:hint="eastAsia"/>
          <w:rtl/>
        </w:rPr>
        <w:t>شباع</w:t>
      </w:r>
      <w:r w:rsidRPr="00534F0C">
        <w:rPr>
          <w:rtl/>
        </w:rPr>
        <w:t xml:space="preserve"> </w:t>
      </w:r>
      <w:r w:rsidRPr="00534F0C">
        <w:rPr>
          <w:rFonts w:hint="eastAsia"/>
          <w:rtl/>
        </w:rPr>
        <w:t>حاجته</w:t>
      </w:r>
      <w:r w:rsidRPr="00534F0C">
        <w:rPr>
          <w:rFonts w:hint="cs"/>
          <w:sz w:val="24"/>
          <w:szCs w:val="24"/>
          <w:rtl/>
        </w:rPr>
        <w:t>»</w:t>
      </w:r>
      <w:r w:rsidRPr="00534F0C">
        <w:rPr>
          <w:vertAlign w:val="superscript"/>
          <w:rtl/>
        </w:rPr>
        <w:t>(</w:t>
      </w:r>
      <w:r w:rsidRPr="00534F0C">
        <w:rPr>
          <w:rStyle w:val="EndnoteReference"/>
          <w:rtl/>
        </w:rPr>
        <w:endnoteReference w:id="976"/>
      </w:r>
      <w:r w:rsidRPr="00534F0C">
        <w:rPr>
          <w:vertAlign w:val="superscript"/>
          <w:rtl/>
        </w:rPr>
        <w:t>)</w:t>
      </w:r>
      <w:r w:rsidRPr="00534F0C">
        <w:rPr>
          <w:rFonts w:hint="cs"/>
          <w:rtl/>
        </w:rPr>
        <w:t xml:space="preserve">.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cs"/>
          <w:color w:val="auto"/>
          <w:rtl/>
        </w:rPr>
        <w:t xml:space="preserve">الشكل الثاني: السنن الناجزة (الحتمية) </w:t>
      </w:r>
    </w:p>
    <w:p w:rsidR="00DF08F6" w:rsidRPr="00534F0C" w:rsidRDefault="00DF08F6" w:rsidP="00500774">
      <w:pPr>
        <w:rPr>
          <w:rtl/>
        </w:rPr>
      </w:pPr>
      <w:r w:rsidRPr="00534F0C">
        <w:rPr>
          <w:rFonts w:hint="cs"/>
          <w:rtl/>
        </w:rPr>
        <w:t>والحديث في هذا البحث حول الآيات التي لم يأت</w:t>
      </w:r>
      <w:r w:rsidR="00D4569B" w:rsidRPr="00534F0C">
        <w:rPr>
          <w:rFonts w:hint="cs"/>
          <w:rtl/>
        </w:rPr>
        <w:t>ِ</w:t>
      </w:r>
      <w:r w:rsidRPr="00534F0C">
        <w:rPr>
          <w:rFonts w:hint="cs"/>
          <w:rtl/>
        </w:rPr>
        <w:t xml:space="preserve"> تأويلها بعد، ولم يتحق</w:t>
      </w:r>
      <w:r w:rsidR="00D4569B" w:rsidRPr="00534F0C">
        <w:rPr>
          <w:rFonts w:hint="cs"/>
          <w:rtl/>
        </w:rPr>
        <w:t>َّ</w:t>
      </w:r>
      <w:r w:rsidRPr="00534F0C">
        <w:rPr>
          <w:rFonts w:hint="cs"/>
          <w:rtl/>
        </w:rPr>
        <w:t>ق مضمونها على الأرض</w:t>
      </w:r>
      <w:r w:rsidR="00D4569B" w:rsidRPr="00534F0C">
        <w:rPr>
          <w:rFonts w:hint="cs"/>
          <w:rtl/>
        </w:rPr>
        <w:t>.</w:t>
      </w:r>
      <w:r w:rsidRPr="00534F0C">
        <w:rPr>
          <w:rFonts w:hint="cs"/>
          <w:rtl/>
        </w:rPr>
        <w:t xml:space="preserve"> ويطلق عليها (الحتميات التأريخية)، أو السنن التأريخية التي لم يطرحها القرآن الكريم في آياته بالشكل الشرطي، و</w:t>
      </w:r>
      <w:r w:rsidR="00D4569B" w:rsidRPr="00534F0C">
        <w:rPr>
          <w:rFonts w:hint="cs"/>
          <w:rtl/>
        </w:rPr>
        <w:t>إ</w:t>
      </w:r>
      <w:r w:rsidRPr="00534F0C">
        <w:rPr>
          <w:rFonts w:hint="cs"/>
          <w:rtl/>
        </w:rPr>
        <w:t>نما بشكل</w:t>
      </w:r>
      <w:r w:rsidR="00D4569B" w:rsidRPr="00534F0C">
        <w:rPr>
          <w:rFonts w:hint="cs"/>
          <w:rtl/>
        </w:rPr>
        <w:t>ٍ</w:t>
      </w:r>
      <w:r w:rsidRPr="00534F0C">
        <w:rPr>
          <w:rFonts w:hint="cs"/>
          <w:rtl/>
        </w:rPr>
        <w:t xml:space="preserve"> وجودي ناجز</w:t>
      </w:r>
      <w:r w:rsidR="00D4569B" w:rsidRPr="00534F0C">
        <w:rPr>
          <w:rFonts w:hint="cs"/>
          <w:rtl/>
        </w:rPr>
        <w:t>،</w:t>
      </w:r>
      <w:r w:rsidRPr="00534F0C">
        <w:rPr>
          <w:rFonts w:hint="cs"/>
          <w:rtl/>
        </w:rPr>
        <w:t xml:space="preserve"> لا</w:t>
      </w:r>
      <w:r w:rsidR="00D4569B" w:rsidRPr="00534F0C">
        <w:rPr>
          <w:rFonts w:hint="cs"/>
          <w:rtl/>
        </w:rPr>
        <w:t xml:space="preserve"> </w:t>
      </w:r>
      <w:r w:rsidRPr="00534F0C">
        <w:rPr>
          <w:rFonts w:hint="cs"/>
          <w:rtl/>
        </w:rPr>
        <w:t>ب</w:t>
      </w:r>
      <w:r w:rsidR="00D4569B" w:rsidRPr="00534F0C">
        <w:rPr>
          <w:rFonts w:hint="cs"/>
          <w:rtl/>
        </w:rPr>
        <w:t>ُ</w:t>
      </w:r>
      <w:r w:rsidRPr="00534F0C">
        <w:rPr>
          <w:rFonts w:hint="cs"/>
          <w:rtl/>
        </w:rPr>
        <w:t>دّ</w:t>
      </w:r>
      <w:r w:rsidR="00D4569B" w:rsidRPr="00534F0C">
        <w:rPr>
          <w:rFonts w:hint="cs"/>
          <w:rtl/>
        </w:rPr>
        <w:t>َ</w:t>
      </w:r>
      <w:r w:rsidRPr="00534F0C">
        <w:rPr>
          <w:rFonts w:hint="cs"/>
          <w:rtl/>
        </w:rPr>
        <w:t xml:space="preserve"> </w:t>
      </w:r>
      <w:r w:rsidR="00D4569B" w:rsidRPr="00534F0C">
        <w:rPr>
          <w:rFonts w:hint="cs"/>
          <w:rtl/>
        </w:rPr>
        <w:t>أ</w:t>
      </w:r>
      <w:r w:rsidRPr="00534F0C">
        <w:rPr>
          <w:rFonts w:hint="cs"/>
          <w:rtl/>
        </w:rPr>
        <w:t>ن يتحق</w:t>
      </w:r>
      <w:r w:rsidR="00D4569B" w:rsidRPr="00534F0C">
        <w:rPr>
          <w:rFonts w:hint="cs"/>
          <w:rtl/>
        </w:rPr>
        <w:t>َّ</w:t>
      </w:r>
      <w:r w:rsidRPr="00534F0C">
        <w:rPr>
          <w:rFonts w:hint="cs"/>
          <w:rtl/>
        </w:rPr>
        <w:t xml:space="preserve">ق في المستقبل القريب او البعيد! </w:t>
      </w:r>
    </w:p>
    <w:p w:rsidR="00DF08F6" w:rsidRPr="00534F0C" w:rsidRDefault="00DF08F6" w:rsidP="00500774">
      <w:pPr>
        <w:rPr>
          <w:rtl/>
        </w:rPr>
      </w:pPr>
      <w:r w:rsidRPr="00534F0C">
        <w:rPr>
          <w:rFonts w:hint="cs"/>
          <w:rtl/>
        </w:rPr>
        <w:t xml:space="preserve">وهذا هو </w:t>
      </w:r>
      <w:r w:rsidRPr="00534F0C">
        <w:rPr>
          <w:rFonts w:hint="cs"/>
          <w:sz w:val="24"/>
          <w:szCs w:val="24"/>
          <w:rtl/>
        </w:rPr>
        <w:t>«</w:t>
      </w:r>
      <w:r w:rsidRPr="00534F0C">
        <w:rPr>
          <w:rFonts w:hint="eastAsia"/>
          <w:rtl/>
        </w:rPr>
        <w:t>الشكل</w:t>
      </w:r>
      <w:r w:rsidRPr="00534F0C">
        <w:rPr>
          <w:rtl/>
        </w:rPr>
        <w:t xml:space="preserve"> </w:t>
      </w:r>
      <w:r w:rsidRPr="00534F0C">
        <w:rPr>
          <w:rFonts w:hint="eastAsia"/>
          <w:rtl/>
        </w:rPr>
        <w:t>الثاني</w:t>
      </w:r>
      <w:r w:rsidRPr="00534F0C">
        <w:rPr>
          <w:rtl/>
        </w:rPr>
        <w:t xml:space="preserve"> </w:t>
      </w:r>
      <w:r w:rsidRPr="00534F0C">
        <w:rPr>
          <w:rFonts w:hint="eastAsia"/>
          <w:rtl/>
        </w:rPr>
        <w:t>الذي</w:t>
      </w:r>
      <w:r w:rsidRPr="00534F0C">
        <w:rPr>
          <w:rtl/>
        </w:rPr>
        <w:t xml:space="preserve"> </w:t>
      </w:r>
      <w:r w:rsidRPr="00534F0C">
        <w:rPr>
          <w:rFonts w:hint="eastAsia"/>
          <w:rtl/>
        </w:rPr>
        <w:t>تت</w:t>
      </w:r>
      <w:r w:rsidR="00D4569B" w:rsidRPr="00534F0C">
        <w:rPr>
          <w:rFonts w:hint="cs"/>
          <w:rtl/>
        </w:rPr>
        <w:t>َّ</w:t>
      </w:r>
      <w:r w:rsidRPr="00534F0C">
        <w:rPr>
          <w:rFonts w:hint="eastAsia"/>
          <w:rtl/>
        </w:rPr>
        <w:t>خذه</w:t>
      </w:r>
      <w:r w:rsidRPr="00534F0C">
        <w:rPr>
          <w:rtl/>
        </w:rPr>
        <w:t xml:space="preserve"> </w:t>
      </w:r>
      <w:r w:rsidRPr="00534F0C">
        <w:rPr>
          <w:rFonts w:hint="eastAsia"/>
          <w:rtl/>
        </w:rPr>
        <w:t>السنن</w:t>
      </w:r>
      <w:r w:rsidRPr="00534F0C">
        <w:rPr>
          <w:rtl/>
        </w:rPr>
        <w:t xml:space="preserve"> </w:t>
      </w:r>
      <w:r w:rsidRPr="00534F0C">
        <w:rPr>
          <w:rFonts w:hint="eastAsia"/>
          <w:rtl/>
        </w:rPr>
        <w:t>التاريخية</w:t>
      </w:r>
      <w:r w:rsidR="00D4569B" w:rsidRPr="00534F0C">
        <w:rPr>
          <w:rFonts w:hint="cs"/>
          <w:rtl/>
        </w:rPr>
        <w:t>،</w:t>
      </w:r>
      <w:r w:rsidRPr="00534F0C">
        <w:rPr>
          <w:rtl/>
        </w:rPr>
        <w:t xml:space="preserve"> </w:t>
      </w:r>
      <w:r w:rsidRPr="00534F0C">
        <w:rPr>
          <w:rFonts w:hint="eastAsia"/>
          <w:rtl/>
        </w:rPr>
        <w:t>شكل</w:t>
      </w:r>
      <w:r w:rsidRPr="00534F0C">
        <w:rPr>
          <w:rtl/>
        </w:rPr>
        <w:t xml:space="preserve"> </w:t>
      </w:r>
      <w:r w:rsidRPr="00534F0C">
        <w:rPr>
          <w:rFonts w:hint="eastAsia"/>
          <w:rtl/>
        </w:rPr>
        <w:t>القضية</w:t>
      </w:r>
      <w:r w:rsidRPr="00534F0C">
        <w:rPr>
          <w:rtl/>
        </w:rPr>
        <w:t xml:space="preserve"> </w:t>
      </w:r>
      <w:r w:rsidRPr="00534F0C">
        <w:rPr>
          <w:rFonts w:hint="eastAsia"/>
          <w:rtl/>
        </w:rPr>
        <w:t>الفعلية</w:t>
      </w:r>
      <w:r w:rsidRPr="00534F0C">
        <w:rPr>
          <w:rtl/>
        </w:rPr>
        <w:t xml:space="preserve"> </w:t>
      </w:r>
      <w:r w:rsidRPr="00534F0C">
        <w:rPr>
          <w:rFonts w:hint="eastAsia"/>
          <w:rtl/>
        </w:rPr>
        <w:t>الناجزة</w:t>
      </w:r>
      <w:r w:rsidRPr="00534F0C">
        <w:rPr>
          <w:rtl/>
        </w:rPr>
        <w:t xml:space="preserve"> </w:t>
      </w:r>
      <w:r w:rsidRPr="00534F0C">
        <w:rPr>
          <w:rFonts w:hint="eastAsia"/>
          <w:rtl/>
        </w:rPr>
        <w:t>الوجودية</w:t>
      </w:r>
      <w:r w:rsidRPr="00534F0C">
        <w:rPr>
          <w:rtl/>
        </w:rPr>
        <w:t xml:space="preserve"> </w:t>
      </w:r>
      <w:r w:rsidRPr="00534F0C">
        <w:rPr>
          <w:rFonts w:hint="eastAsia"/>
          <w:rtl/>
        </w:rPr>
        <w:t>المحق</w:t>
      </w:r>
      <w:r w:rsidR="00D4569B" w:rsidRPr="00534F0C">
        <w:rPr>
          <w:rFonts w:hint="cs"/>
          <w:rtl/>
        </w:rPr>
        <w:t>ّ</w:t>
      </w:r>
      <w:r w:rsidRPr="00534F0C">
        <w:rPr>
          <w:rFonts w:hint="eastAsia"/>
          <w:rtl/>
        </w:rPr>
        <w:t>قة</w:t>
      </w:r>
      <w:r w:rsidRPr="00534F0C">
        <w:rPr>
          <w:rFonts w:hint="cs"/>
          <w:sz w:val="24"/>
          <w:szCs w:val="24"/>
          <w:rtl/>
        </w:rPr>
        <w:t>»</w:t>
      </w:r>
      <w:r w:rsidR="00D4569B" w:rsidRPr="00534F0C">
        <w:rPr>
          <w:rFonts w:hint="cs"/>
          <w:rtl/>
        </w:rPr>
        <w:t>.</w:t>
      </w:r>
      <w:r w:rsidRPr="00534F0C">
        <w:rPr>
          <w:rFonts w:hint="cs"/>
          <w:rtl/>
        </w:rPr>
        <w:t xml:space="preserve"> و</w:t>
      </w:r>
      <w:r w:rsidR="00D4569B" w:rsidRPr="00534F0C">
        <w:rPr>
          <w:rFonts w:hint="cs"/>
          <w:rtl/>
        </w:rPr>
        <w:t>إ</w:t>
      </w:r>
      <w:r w:rsidRPr="00534F0C">
        <w:rPr>
          <w:rFonts w:hint="cs"/>
          <w:rtl/>
        </w:rPr>
        <w:t>نّ</w:t>
      </w:r>
      <w:r w:rsidRPr="00534F0C">
        <w:rPr>
          <w:rtl/>
        </w:rPr>
        <w:t xml:space="preserve"> </w:t>
      </w:r>
      <w:r w:rsidRPr="00534F0C">
        <w:rPr>
          <w:rFonts w:hint="eastAsia"/>
          <w:rtl/>
        </w:rPr>
        <w:t>هذا</w:t>
      </w:r>
      <w:r w:rsidRPr="00534F0C">
        <w:rPr>
          <w:rtl/>
        </w:rPr>
        <w:t xml:space="preserve"> </w:t>
      </w:r>
      <w:r w:rsidRPr="00534F0C">
        <w:rPr>
          <w:rFonts w:hint="eastAsia"/>
          <w:rtl/>
        </w:rPr>
        <w:t>الشكل</w:t>
      </w:r>
      <w:r w:rsidRPr="00534F0C">
        <w:rPr>
          <w:rtl/>
        </w:rPr>
        <w:t xml:space="preserve"> </w:t>
      </w:r>
      <w:r w:rsidRPr="00534F0C">
        <w:rPr>
          <w:rFonts w:hint="cs"/>
          <w:sz w:val="24"/>
          <w:szCs w:val="24"/>
          <w:rtl/>
        </w:rPr>
        <w:t>«</w:t>
      </w:r>
      <w:r w:rsidRPr="00534F0C">
        <w:rPr>
          <w:rFonts w:hint="eastAsia"/>
          <w:rtl/>
        </w:rPr>
        <w:t>له</w:t>
      </w:r>
      <w:r w:rsidRPr="00534F0C">
        <w:rPr>
          <w:rtl/>
        </w:rPr>
        <w:t xml:space="preserve"> </w:t>
      </w:r>
      <w:r w:rsidRPr="00534F0C">
        <w:rPr>
          <w:rFonts w:hint="cs"/>
          <w:rtl/>
        </w:rPr>
        <w:t>أ</w:t>
      </w:r>
      <w:r w:rsidRPr="00534F0C">
        <w:rPr>
          <w:rFonts w:hint="eastAsia"/>
          <w:rtl/>
        </w:rPr>
        <w:t>مثلة</w:t>
      </w:r>
      <w:r w:rsidRPr="00534F0C">
        <w:rPr>
          <w:rtl/>
        </w:rPr>
        <w:t xml:space="preserve"> </w:t>
      </w:r>
      <w:r w:rsidRPr="00534F0C">
        <w:rPr>
          <w:rFonts w:hint="eastAsia"/>
          <w:rtl/>
        </w:rPr>
        <w:t>وشواهد</w:t>
      </w:r>
      <w:r w:rsidRPr="00534F0C">
        <w:rPr>
          <w:rtl/>
        </w:rPr>
        <w:t xml:space="preserve"> </w:t>
      </w:r>
      <w:r w:rsidRPr="00534F0C">
        <w:rPr>
          <w:rFonts w:hint="eastAsia"/>
          <w:rtl/>
        </w:rPr>
        <w:t>في</w:t>
      </w:r>
      <w:r w:rsidRPr="00534F0C">
        <w:rPr>
          <w:rtl/>
        </w:rPr>
        <w:t xml:space="preserve"> </w:t>
      </w:r>
      <w:r w:rsidRPr="00534F0C">
        <w:rPr>
          <w:rFonts w:hint="eastAsia"/>
          <w:rtl/>
        </w:rPr>
        <w:t>القوانين</w:t>
      </w:r>
      <w:r w:rsidRPr="00534F0C">
        <w:rPr>
          <w:rtl/>
        </w:rPr>
        <w:t xml:space="preserve"> </w:t>
      </w:r>
      <w:r w:rsidRPr="00534F0C">
        <w:rPr>
          <w:rFonts w:hint="eastAsia"/>
          <w:rtl/>
        </w:rPr>
        <w:t>الطبيعية</w:t>
      </w:r>
      <w:r w:rsidRPr="00534F0C">
        <w:rPr>
          <w:rtl/>
        </w:rPr>
        <w:t xml:space="preserve"> </w:t>
      </w:r>
      <w:r w:rsidRPr="00534F0C">
        <w:rPr>
          <w:rFonts w:hint="eastAsia"/>
          <w:rtl/>
        </w:rPr>
        <w:t>والكونية</w:t>
      </w:r>
      <w:r w:rsidRPr="00534F0C">
        <w:rPr>
          <w:rFonts w:hint="cs"/>
          <w:rtl/>
        </w:rPr>
        <w:t xml:space="preserve">، </w:t>
      </w:r>
      <w:r w:rsidRPr="00534F0C">
        <w:rPr>
          <w:rFonts w:hint="eastAsia"/>
          <w:rtl/>
        </w:rPr>
        <w:t>مثلاً</w:t>
      </w:r>
      <w:r w:rsidRPr="00534F0C">
        <w:rPr>
          <w:rtl/>
        </w:rPr>
        <w:t xml:space="preserve">: </w:t>
      </w:r>
      <w:r w:rsidRPr="00534F0C">
        <w:rPr>
          <w:rFonts w:hint="eastAsia"/>
          <w:rtl/>
        </w:rPr>
        <w:t>العالم</w:t>
      </w:r>
      <w:r w:rsidRPr="00534F0C">
        <w:rPr>
          <w:rtl/>
        </w:rPr>
        <w:t xml:space="preserve"> </w:t>
      </w:r>
      <w:r w:rsidRPr="00534F0C">
        <w:rPr>
          <w:rFonts w:hint="eastAsia"/>
          <w:rtl/>
        </w:rPr>
        <w:t>الفلكي</w:t>
      </w:r>
      <w:r w:rsidRPr="00534F0C">
        <w:rPr>
          <w:rtl/>
        </w:rPr>
        <w:t xml:space="preserve"> </w:t>
      </w:r>
      <w:r w:rsidRPr="00534F0C">
        <w:rPr>
          <w:rFonts w:hint="eastAsia"/>
          <w:rtl/>
        </w:rPr>
        <w:t>حينما</w:t>
      </w:r>
      <w:r w:rsidRPr="00534F0C">
        <w:rPr>
          <w:rtl/>
        </w:rPr>
        <w:t xml:space="preserve"> </w:t>
      </w:r>
      <w:r w:rsidRPr="00534F0C">
        <w:rPr>
          <w:rFonts w:hint="eastAsia"/>
          <w:rtl/>
        </w:rPr>
        <w:t>يصدر</w:t>
      </w:r>
      <w:r w:rsidRPr="00534F0C">
        <w:rPr>
          <w:rtl/>
        </w:rPr>
        <w:t xml:space="preserve"> </w:t>
      </w:r>
      <w:r w:rsidRPr="00534F0C">
        <w:rPr>
          <w:rFonts w:hint="eastAsia"/>
          <w:rtl/>
        </w:rPr>
        <w:t>حكما</w:t>
      </w:r>
      <w:r w:rsidR="00D4569B" w:rsidRPr="00534F0C">
        <w:rPr>
          <w:rFonts w:hint="cs"/>
          <w:rtl/>
        </w:rPr>
        <w:t>ً</w:t>
      </w:r>
      <w:r w:rsidRPr="00534F0C">
        <w:rPr>
          <w:rtl/>
        </w:rPr>
        <w:t xml:space="preserve"> </w:t>
      </w:r>
      <w:r w:rsidRPr="00534F0C">
        <w:rPr>
          <w:rFonts w:hint="eastAsia"/>
          <w:rtl/>
        </w:rPr>
        <w:t>علميا</w:t>
      </w:r>
      <w:r w:rsidR="00D4569B" w:rsidRPr="00534F0C">
        <w:rPr>
          <w:rFonts w:hint="cs"/>
          <w:rtl/>
        </w:rPr>
        <w:t>ً</w:t>
      </w:r>
      <w:r w:rsidRPr="00534F0C">
        <w:rPr>
          <w:rtl/>
        </w:rPr>
        <w:t xml:space="preserve"> </w:t>
      </w:r>
      <w:r w:rsidRPr="00534F0C">
        <w:rPr>
          <w:rFonts w:hint="eastAsia"/>
          <w:rtl/>
        </w:rPr>
        <w:t>على</w:t>
      </w:r>
      <w:r w:rsidRPr="00534F0C">
        <w:rPr>
          <w:rtl/>
        </w:rPr>
        <w:t xml:space="preserve"> </w:t>
      </w:r>
      <w:r w:rsidRPr="00534F0C">
        <w:rPr>
          <w:rFonts w:hint="eastAsia"/>
          <w:rtl/>
        </w:rPr>
        <w:t>ضوء</w:t>
      </w:r>
      <w:r w:rsidRPr="00534F0C">
        <w:rPr>
          <w:rtl/>
        </w:rPr>
        <w:t xml:space="preserve"> </w:t>
      </w:r>
      <w:r w:rsidRPr="00534F0C">
        <w:rPr>
          <w:rFonts w:hint="eastAsia"/>
          <w:rtl/>
        </w:rPr>
        <w:t>قوانين</w:t>
      </w:r>
      <w:r w:rsidRPr="00534F0C">
        <w:rPr>
          <w:rtl/>
        </w:rPr>
        <w:t xml:space="preserve"> </w:t>
      </w:r>
      <w:r w:rsidRPr="00534F0C">
        <w:rPr>
          <w:rFonts w:hint="eastAsia"/>
          <w:rtl/>
        </w:rPr>
        <w:t>مسارات</w:t>
      </w:r>
      <w:r w:rsidRPr="00534F0C">
        <w:rPr>
          <w:rtl/>
        </w:rPr>
        <w:t xml:space="preserve"> </w:t>
      </w:r>
      <w:r w:rsidRPr="00534F0C">
        <w:rPr>
          <w:rFonts w:hint="eastAsia"/>
          <w:rtl/>
        </w:rPr>
        <w:t>الفلك</w:t>
      </w:r>
      <w:r w:rsidRPr="00534F0C">
        <w:rPr>
          <w:rtl/>
        </w:rPr>
        <w:t xml:space="preserve"> </w:t>
      </w:r>
      <w:r w:rsidRPr="00534F0C">
        <w:rPr>
          <w:rFonts w:hint="eastAsia"/>
          <w:rtl/>
        </w:rPr>
        <w:t>بأن</w:t>
      </w:r>
      <w:r w:rsidRPr="00534F0C">
        <w:rPr>
          <w:rtl/>
        </w:rPr>
        <w:t xml:space="preserve"> </w:t>
      </w:r>
      <w:r w:rsidRPr="00534F0C">
        <w:rPr>
          <w:rFonts w:hint="eastAsia"/>
          <w:rtl/>
        </w:rPr>
        <w:t>الشمس</w:t>
      </w:r>
      <w:r w:rsidRPr="00534F0C">
        <w:rPr>
          <w:rtl/>
        </w:rPr>
        <w:t xml:space="preserve"> </w:t>
      </w:r>
      <w:r w:rsidRPr="00534F0C">
        <w:rPr>
          <w:rFonts w:hint="eastAsia"/>
          <w:rtl/>
        </w:rPr>
        <w:t>سوف</w:t>
      </w:r>
      <w:r w:rsidRPr="00534F0C">
        <w:rPr>
          <w:rtl/>
        </w:rPr>
        <w:t xml:space="preserve"> </w:t>
      </w:r>
      <w:r w:rsidRPr="00534F0C">
        <w:rPr>
          <w:rFonts w:hint="eastAsia"/>
          <w:rtl/>
        </w:rPr>
        <w:t>تنكسف</w:t>
      </w:r>
      <w:r w:rsidRPr="00534F0C">
        <w:rPr>
          <w:rtl/>
        </w:rPr>
        <w:t xml:space="preserve"> </w:t>
      </w:r>
      <w:r w:rsidRPr="00534F0C">
        <w:rPr>
          <w:rFonts w:hint="eastAsia"/>
          <w:rtl/>
        </w:rPr>
        <w:t>في</w:t>
      </w:r>
      <w:r w:rsidRPr="00534F0C">
        <w:rPr>
          <w:rtl/>
        </w:rPr>
        <w:t xml:space="preserve"> </w:t>
      </w:r>
      <w:r w:rsidRPr="00534F0C">
        <w:rPr>
          <w:rFonts w:hint="eastAsia"/>
          <w:rtl/>
        </w:rPr>
        <w:t>اليوم</w:t>
      </w:r>
      <w:r w:rsidRPr="00534F0C">
        <w:rPr>
          <w:rtl/>
        </w:rPr>
        <w:t xml:space="preserve"> </w:t>
      </w:r>
      <w:r w:rsidRPr="00534F0C">
        <w:rPr>
          <w:rFonts w:hint="eastAsia"/>
          <w:rtl/>
        </w:rPr>
        <w:t>الفلاني، أو</w:t>
      </w:r>
      <w:r w:rsidRPr="00534F0C">
        <w:rPr>
          <w:rtl/>
        </w:rPr>
        <w:t xml:space="preserve"> </w:t>
      </w:r>
      <w:r w:rsidRPr="00534F0C">
        <w:rPr>
          <w:rFonts w:hint="eastAsia"/>
          <w:rtl/>
        </w:rPr>
        <w:t>أن</w:t>
      </w:r>
      <w:r w:rsidRPr="00534F0C">
        <w:rPr>
          <w:rtl/>
        </w:rPr>
        <w:t xml:space="preserve"> </w:t>
      </w:r>
      <w:r w:rsidRPr="00534F0C">
        <w:rPr>
          <w:rFonts w:hint="eastAsia"/>
          <w:rtl/>
        </w:rPr>
        <w:t>القمر</w:t>
      </w:r>
      <w:r w:rsidRPr="00534F0C">
        <w:rPr>
          <w:rtl/>
        </w:rPr>
        <w:t xml:space="preserve"> </w:t>
      </w:r>
      <w:r w:rsidRPr="00534F0C">
        <w:rPr>
          <w:rFonts w:hint="eastAsia"/>
          <w:rtl/>
        </w:rPr>
        <w:t>سوف</w:t>
      </w:r>
      <w:r w:rsidRPr="00534F0C">
        <w:rPr>
          <w:rtl/>
        </w:rPr>
        <w:t xml:space="preserve"> </w:t>
      </w:r>
      <w:r w:rsidRPr="00534F0C">
        <w:rPr>
          <w:rFonts w:hint="eastAsia"/>
          <w:rtl/>
        </w:rPr>
        <w:t>ينخسف</w:t>
      </w:r>
      <w:r w:rsidRPr="00534F0C">
        <w:rPr>
          <w:rtl/>
        </w:rPr>
        <w:t xml:space="preserve"> </w:t>
      </w:r>
      <w:r w:rsidRPr="00534F0C">
        <w:rPr>
          <w:rFonts w:hint="eastAsia"/>
          <w:rtl/>
        </w:rPr>
        <w:t>في</w:t>
      </w:r>
      <w:r w:rsidRPr="00534F0C">
        <w:rPr>
          <w:rtl/>
        </w:rPr>
        <w:t xml:space="preserve"> </w:t>
      </w:r>
      <w:r w:rsidRPr="00534F0C">
        <w:rPr>
          <w:rFonts w:hint="eastAsia"/>
          <w:rtl/>
        </w:rPr>
        <w:t>اليوم</w:t>
      </w:r>
      <w:r w:rsidRPr="00534F0C">
        <w:rPr>
          <w:rtl/>
        </w:rPr>
        <w:t xml:space="preserve"> </w:t>
      </w:r>
      <w:r w:rsidRPr="00534F0C">
        <w:rPr>
          <w:rFonts w:hint="eastAsia"/>
          <w:rtl/>
        </w:rPr>
        <w:t>الفلاني</w:t>
      </w:r>
      <w:r w:rsidRPr="00534F0C">
        <w:rPr>
          <w:rFonts w:hint="cs"/>
          <w:rtl/>
        </w:rPr>
        <w:t xml:space="preserve">، </w:t>
      </w:r>
      <w:r w:rsidRPr="00534F0C">
        <w:rPr>
          <w:rFonts w:hint="eastAsia"/>
          <w:rtl/>
        </w:rPr>
        <w:t>هذا</w:t>
      </w:r>
      <w:r w:rsidRPr="00534F0C">
        <w:rPr>
          <w:rtl/>
        </w:rPr>
        <w:t xml:space="preserve"> </w:t>
      </w:r>
      <w:r w:rsidRPr="00534F0C">
        <w:rPr>
          <w:rFonts w:hint="eastAsia"/>
          <w:rtl/>
        </w:rPr>
        <w:t>قانون</w:t>
      </w:r>
      <w:r w:rsidR="00D4569B" w:rsidRPr="00534F0C">
        <w:rPr>
          <w:rFonts w:hint="cs"/>
          <w:rtl/>
        </w:rPr>
        <w:t>ٌ</w:t>
      </w:r>
      <w:r w:rsidRPr="00534F0C">
        <w:rPr>
          <w:rtl/>
        </w:rPr>
        <w:t xml:space="preserve"> </w:t>
      </w:r>
      <w:r w:rsidRPr="00534F0C">
        <w:rPr>
          <w:rFonts w:hint="eastAsia"/>
          <w:rtl/>
        </w:rPr>
        <w:t>علمي</w:t>
      </w:r>
      <w:r w:rsidRPr="00534F0C">
        <w:rPr>
          <w:rtl/>
        </w:rPr>
        <w:t xml:space="preserve"> </w:t>
      </w:r>
      <w:r w:rsidRPr="00534F0C">
        <w:rPr>
          <w:rFonts w:hint="eastAsia"/>
          <w:rtl/>
        </w:rPr>
        <w:t>وقضية</w:t>
      </w:r>
      <w:r w:rsidRPr="00534F0C">
        <w:rPr>
          <w:rtl/>
        </w:rPr>
        <w:t xml:space="preserve"> </w:t>
      </w:r>
      <w:r w:rsidRPr="00534F0C">
        <w:rPr>
          <w:rFonts w:hint="eastAsia"/>
          <w:rtl/>
        </w:rPr>
        <w:t xml:space="preserve">علمية، </w:t>
      </w:r>
      <w:r w:rsidRPr="00534F0C">
        <w:rPr>
          <w:rFonts w:hint="cs"/>
          <w:rtl/>
        </w:rPr>
        <w:t>إ</w:t>
      </w:r>
      <w:r w:rsidRPr="00534F0C">
        <w:rPr>
          <w:rFonts w:hint="eastAsia"/>
          <w:rtl/>
        </w:rPr>
        <w:t>لا</w:t>
      </w:r>
      <w:r w:rsidR="00D4569B" w:rsidRPr="00534F0C">
        <w:rPr>
          <w:rFonts w:hint="cs"/>
          <w:rtl/>
        </w:rPr>
        <w:t>ّ</w:t>
      </w:r>
      <w:r w:rsidRPr="00534F0C">
        <w:rPr>
          <w:rtl/>
        </w:rPr>
        <w:t xml:space="preserve"> </w:t>
      </w:r>
      <w:r w:rsidRPr="00534F0C">
        <w:rPr>
          <w:rFonts w:hint="eastAsia"/>
          <w:rtl/>
        </w:rPr>
        <w:t>أنها</w:t>
      </w:r>
      <w:r w:rsidRPr="00534F0C">
        <w:rPr>
          <w:rtl/>
        </w:rPr>
        <w:t xml:space="preserve"> </w:t>
      </w:r>
      <w:r w:rsidRPr="00534F0C">
        <w:rPr>
          <w:rFonts w:hint="eastAsia"/>
          <w:rtl/>
        </w:rPr>
        <w:t>قضية</w:t>
      </w:r>
      <w:r w:rsidRPr="00534F0C">
        <w:rPr>
          <w:rtl/>
        </w:rPr>
        <w:t xml:space="preserve"> </w:t>
      </w:r>
      <w:r w:rsidRPr="00534F0C">
        <w:rPr>
          <w:rFonts w:hint="eastAsia"/>
          <w:rtl/>
        </w:rPr>
        <w:t>وجودية</w:t>
      </w:r>
      <w:r w:rsidRPr="00534F0C">
        <w:rPr>
          <w:rtl/>
        </w:rPr>
        <w:t xml:space="preserve"> </w:t>
      </w:r>
      <w:r w:rsidRPr="00534F0C">
        <w:rPr>
          <w:rFonts w:hint="eastAsia"/>
          <w:rtl/>
        </w:rPr>
        <w:t>ناجزة، وليست</w:t>
      </w:r>
      <w:r w:rsidRPr="00534F0C">
        <w:rPr>
          <w:rtl/>
        </w:rPr>
        <w:t xml:space="preserve"> </w:t>
      </w:r>
      <w:r w:rsidRPr="00534F0C">
        <w:rPr>
          <w:rFonts w:hint="eastAsia"/>
          <w:rtl/>
        </w:rPr>
        <w:t>قضية</w:t>
      </w:r>
      <w:r w:rsidR="00D4569B" w:rsidRPr="00534F0C">
        <w:rPr>
          <w:rFonts w:hint="cs"/>
          <w:rtl/>
        </w:rPr>
        <w:t>ً</w:t>
      </w:r>
      <w:r w:rsidRPr="00534F0C">
        <w:rPr>
          <w:rtl/>
        </w:rPr>
        <w:t xml:space="preserve"> </w:t>
      </w:r>
      <w:r w:rsidRPr="00534F0C">
        <w:rPr>
          <w:rFonts w:hint="eastAsia"/>
          <w:rtl/>
        </w:rPr>
        <w:t>شرطية</w:t>
      </w:r>
      <w:r w:rsidR="00F4021E" w:rsidRPr="00534F0C">
        <w:rPr>
          <w:rFonts w:hint="cs"/>
          <w:rtl/>
        </w:rPr>
        <w:t>.</w:t>
      </w:r>
      <w:r w:rsidRPr="00534F0C">
        <w:rPr>
          <w:rFonts w:hint="eastAsia"/>
          <w:rtl/>
        </w:rPr>
        <w:t xml:space="preserve"> </w:t>
      </w:r>
      <w:r w:rsidR="00F4021E" w:rsidRPr="00534F0C">
        <w:rPr>
          <w:rFonts w:hint="cs"/>
          <w:rtl/>
        </w:rPr>
        <w:t>و</w:t>
      </w:r>
      <w:r w:rsidRPr="00534F0C">
        <w:rPr>
          <w:rFonts w:hint="eastAsia"/>
          <w:rtl/>
        </w:rPr>
        <w:t>لا</w:t>
      </w:r>
      <w:r w:rsidRPr="00534F0C">
        <w:rPr>
          <w:rtl/>
        </w:rPr>
        <w:t xml:space="preserve"> </w:t>
      </w:r>
      <w:r w:rsidRPr="00534F0C">
        <w:rPr>
          <w:rFonts w:hint="eastAsia"/>
          <w:rtl/>
        </w:rPr>
        <w:t>يملك</w:t>
      </w:r>
      <w:r w:rsidRPr="00534F0C">
        <w:rPr>
          <w:rtl/>
        </w:rPr>
        <w:t xml:space="preserve"> </w:t>
      </w:r>
      <w:r w:rsidRPr="00534F0C">
        <w:rPr>
          <w:rFonts w:hint="eastAsia"/>
          <w:rtl/>
        </w:rPr>
        <w:t>الإنسان</w:t>
      </w:r>
      <w:r w:rsidRPr="00534F0C">
        <w:rPr>
          <w:rtl/>
        </w:rPr>
        <w:t xml:space="preserve"> </w:t>
      </w:r>
      <w:r w:rsidRPr="00534F0C">
        <w:rPr>
          <w:rFonts w:hint="eastAsia"/>
          <w:rtl/>
        </w:rPr>
        <w:t>تجاه</w:t>
      </w:r>
      <w:r w:rsidRPr="00534F0C">
        <w:rPr>
          <w:rtl/>
        </w:rPr>
        <w:t xml:space="preserve"> </w:t>
      </w:r>
      <w:r w:rsidRPr="00534F0C">
        <w:rPr>
          <w:rFonts w:hint="eastAsia"/>
          <w:rtl/>
        </w:rPr>
        <w:t>هذه</w:t>
      </w:r>
      <w:r w:rsidRPr="00534F0C">
        <w:rPr>
          <w:rtl/>
        </w:rPr>
        <w:t xml:space="preserve"> </w:t>
      </w:r>
      <w:r w:rsidRPr="00534F0C">
        <w:rPr>
          <w:rFonts w:hint="eastAsia"/>
          <w:rtl/>
        </w:rPr>
        <w:t>القضية</w:t>
      </w:r>
      <w:r w:rsidRPr="00534F0C">
        <w:rPr>
          <w:rtl/>
        </w:rPr>
        <w:t xml:space="preserve"> </w:t>
      </w:r>
      <w:r w:rsidRPr="00534F0C">
        <w:rPr>
          <w:rFonts w:hint="eastAsia"/>
          <w:rtl/>
        </w:rPr>
        <w:t>أن</w:t>
      </w:r>
      <w:r w:rsidRPr="00534F0C">
        <w:rPr>
          <w:rtl/>
        </w:rPr>
        <w:t xml:space="preserve"> </w:t>
      </w:r>
      <w:r w:rsidRPr="00534F0C">
        <w:rPr>
          <w:rFonts w:hint="eastAsia"/>
          <w:rtl/>
        </w:rPr>
        <w:t>يغي</w:t>
      </w:r>
      <w:r w:rsidRPr="00534F0C">
        <w:rPr>
          <w:rFonts w:hint="cs"/>
          <w:rtl/>
        </w:rPr>
        <w:t>ّ</w:t>
      </w:r>
      <w:r w:rsidR="00F4021E" w:rsidRPr="00534F0C">
        <w:rPr>
          <w:rFonts w:hint="cs"/>
          <w:rtl/>
        </w:rPr>
        <w:t>ِ</w:t>
      </w:r>
      <w:r w:rsidRPr="00534F0C">
        <w:rPr>
          <w:rFonts w:hint="eastAsia"/>
          <w:rtl/>
        </w:rPr>
        <w:t>ر</w:t>
      </w:r>
      <w:r w:rsidRPr="00534F0C">
        <w:rPr>
          <w:rtl/>
        </w:rPr>
        <w:t xml:space="preserve"> </w:t>
      </w:r>
      <w:r w:rsidRPr="00534F0C">
        <w:rPr>
          <w:rFonts w:hint="eastAsia"/>
          <w:rtl/>
        </w:rPr>
        <w:t>من</w:t>
      </w:r>
      <w:r w:rsidRPr="00534F0C">
        <w:rPr>
          <w:rtl/>
        </w:rPr>
        <w:t xml:space="preserve"> </w:t>
      </w:r>
      <w:r w:rsidRPr="00534F0C">
        <w:rPr>
          <w:rFonts w:hint="eastAsia"/>
          <w:rtl/>
        </w:rPr>
        <w:t>ظروفها</w:t>
      </w:r>
      <w:r w:rsidRPr="00534F0C">
        <w:rPr>
          <w:rtl/>
        </w:rPr>
        <w:t xml:space="preserve"> </w:t>
      </w:r>
      <w:r w:rsidRPr="00534F0C">
        <w:rPr>
          <w:rFonts w:hint="eastAsia"/>
          <w:rtl/>
        </w:rPr>
        <w:t>وأن</w:t>
      </w:r>
      <w:r w:rsidRPr="00534F0C">
        <w:rPr>
          <w:rtl/>
        </w:rPr>
        <w:t xml:space="preserve"> </w:t>
      </w:r>
      <w:r w:rsidRPr="00534F0C">
        <w:rPr>
          <w:rFonts w:hint="eastAsia"/>
          <w:rtl/>
        </w:rPr>
        <w:t>يعد</w:t>
      </w:r>
      <w:r w:rsidRPr="00534F0C">
        <w:rPr>
          <w:rFonts w:hint="cs"/>
          <w:rtl/>
        </w:rPr>
        <w:t>ّ</w:t>
      </w:r>
      <w:r w:rsidR="00F4021E" w:rsidRPr="00534F0C">
        <w:rPr>
          <w:rFonts w:hint="cs"/>
          <w:rtl/>
        </w:rPr>
        <w:t>ِ</w:t>
      </w:r>
      <w:r w:rsidRPr="00534F0C">
        <w:rPr>
          <w:rFonts w:hint="eastAsia"/>
          <w:rtl/>
        </w:rPr>
        <w:t>ل</w:t>
      </w:r>
      <w:r w:rsidRPr="00534F0C">
        <w:rPr>
          <w:rtl/>
        </w:rPr>
        <w:t xml:space="preserve"> </w:t>
      </w:r>
      <w:r w:rsidRPr="00534F0C">
        <w:rPr>
          <w:rFonts w:hint="eastAsia"/>
          <w:rtl/>
        </w:rPr>
        <w:t>من</w:t>
      </w:r>
      <w:r w:rsidRPr="00534F0C">
        <w:rPr>
          <w:rtl/>
        </w:rPr>
        <w:t xml:space="preserve"> </w:t>
      </w:r>
      <w:r w:rsidRPr="00534F0C">
        <w:rPr>
          <w:rFonts w:hint="eastAsia"/>
          <w:rtl/>
        </w:rPr>
        <w:t>شروطها</w:t>
      </w:r>
      <w:r w:rsidR="00F4021E" w:rsidRPr="00534F0C">
        <w:rPr>
          <w:rFonts w:hint="cs"/>
          <w:rtl/>
        </w:rPr>
        <w:t>؛</w:t>
      </w:r>
      <w:r w:rsidRPr="00534F0C">
        <w:rPr>
          <w:rFonts w:hint="eastAsia"/>
          <w:rtl/>
        </w:rPr>
        <w:t xml:space="preserve"> ل</w:t>
      </w:r>
      <w:r w:rsidR="00F4021E" w:rsidRPr="00534F0C">
        <w:rPr>
          <w:rFonts w:hint="cs"/>
          <w:rtl/>
        </w:rPr>
        <w:t>أ</w:t>
      </w:r>
      <w:r w:rsidRPr="00534F0C">
        <w:rPr>
          <w:rFonts w:hint="eastAsia"/>
          <w:rtl/>
        </w:rPr>
        <w:t>ن</w:t>
      </w:r>
      <w:r w:rsidRPr="00534F0C">
        <w:rPr>
          <w:rFonts w:hint="cs"/>
          <w:rtl/>
        </w:rPr>
        <w:t>ّ</w:t>
      </w:r>
      <w:r w:rsidRPr="00534F0C">
        <w:rPr>
          <w:rFonts w:hint="eastAsia"/>
          <w:rtl/>
        </w:rPr>
        <w:t>ها</w:t>
      </w:r>
      <w:r w:rsidRPr="00534F0C">
        <w:rPr>
          <w:rtl/>
        </w:rPr>
        <w:t xml:space="preserve"> </w:t>
      </w:r>
      <w:r w:rsidRPr="00534F0C">
        <w:rPr>
          <w:rFonts w:hint="eastAsia"/>
          <w:rtl/>
        </w:rPr>
        <w:t>لم</w:t>
      </w:r>
      <w:r w:rsidRPr="00534F0C">
        <w:rPr>
          <w:rtl/>
        </w:rPr>
        <w:t xml:space="preserve"> </w:t>
      </w:r>
      <w:r w:rsidRPr="00534F0C">
        <w:rPr>
          <w:rFonts w:hint="eastAsia"/>
          <w:rtl/>
        </w:rPr>
        <w:t>تبي</w:t>
      </w:r>
      <w:r w:rsidRPr="00534F0C">
        <w:rPr>
          <w:rFonts w:hint="cs"/>
          <w:rtl/>
        </w:rPr>
        <w:t>ّ</w:t>
      </w:r>
      <w:r w:rsidRPr="00534F0C">
        <w:rPr>
          <w:rFonts w:hint="eastAsia"/>
          <w:rtl/>
        </w:rPr>
        <w:t>ن</w:t>
      </w:r>
      <w:r w:rsidRPr="00534F0C">
        <w:rPr>
          <w:rtl/>
        </w:rPr>
        <w:t xml:space="preserve"> </w:t>
      </w:r>
      <w:r w:rsidRPr="00534F0C">
        <w:rPr>
          <w:rFonts w:hint="eastAsia"/>
          <w:rtl/>
        </w:rPr>
        <w:t>كلغة</w:t>
      </w:r>
      <w:r w:rsidRPr="00534F0C">
        <w:rPr>
          <w:rtl/>
        </w:rPr>
        <w:t xml:space="preserve"> </w:t>
      </w:r>
      <w:r w:rsidRPr="00534F0C">
        <w:rPr>
          <w:rFonts w:hint="eastAsia"/>
          <w:rtl/>
        </w:rPr>
        <w:t>قضية</w:t>
      </w:r>
      <w:r w:rsidRPr="00534F0C">
        <w:rPr>
          <w:rtl/>
        </w:rPr>
        <w:t xml:space="preserve"> </w:t>
      </w:r>
      <w:r w:rsidRPr="00534F0C">
        <w:rPr>
          <w:rFonts w:hint="eastAsia"/>
          <w:rtl/>
        </w:rPr>
        <w:t>شرطية، و</w:t>
      </w:r>
      <w:r w:rsidR="00F4021E" w:rsidRPr="00534F0C">
        <w:rPr>
          <w:rFonts w:hint="cs"/>
          <w:rtl/>
        </w:rPr>
        <w:t>إ</w:t>
      </w:r>
      <w:r w:rsidRPr="00534F0C">
        <w:rPr>
          <w:rFonts w:hint="eastAsia"/>
          <w:rtl/>
        </w:rPr>
        <w:t>نما</w:t>
      </w:r>
      <w:r w:rsidRPr="00534F0C">
        <w:rPr>
          <w:rtl/>
        </w:rPr>
        <w:t xml:space="preserve"> </w:t>
      </w:r>
      <w:r w:rsidRPr="00534F0C">
        <w:rPr>
          <w:rFonts w:hint="eastAsia"/>
          <w:rtl/>
        </w:rPr>
        <w:t>بي</w:t>
      </w:r>
      <w:r w:rsidRPr="00534F0C">
        <w:rPr>
          <w:rFonts w:hint="cs"/>
          <w:rtl/>
        </w:rPr>
        <w:t>ّ</w:t>
      </w:r>
      <w:r w:rsidRPr="00534F0C">
        <w:rPr>
          <w:rFonts w:hint="eastAsia"/>
          <w:rtl/>
        </w:rPr>
        <w:t>نت</w:t>
      </w:r>
      <w:r w:rsidRPr="00534F0C">
        <w:rPr>
          <w:rtl/>
        </w:rPr>
        <w:t xml:space="preserve"> </w:t>
      </w:r>
      <w:r w:rsidRPr="00534F0C">
        <w:rPr>
          <w:rFonts w:hint="eastAsia"/>
          <w:rtl/>
        </w:rPr>
        <w:t>على</w:t>
      </w:r>
      <w:r w:rsidRPr="00534F0C">
        <w:rPr>
          <w:rtl/>
        </w:rPr>
        <w:t xml:space="preserve"> </w:t>
      </w:r>
      <w:r w:rsidRPr="00534F0C">
        <w:rPr>
          <w:rFonts w:hint="eastAsia"/>
          <w:rtl/>
        </w:rPr>
        <w:t>مستوى</w:t>
      </w:r>
      <w:r w:rsidRPr="00534F0C">
        <w:rPr>
          <w:rtl/>
        </w:rPr>
        <w:t xml:space="preserve"> </w:t>
      </w:r>
      <w:r w:rsidRPr="00534F0C">
        <w:rPr>
          <w:rFonts w:hint="eastAsia"/>
          <w:rtl/>
        </w:rPr>
        <w:t>القضية</w:t>
      </w:r>
      <w:r w:rsidRPr="00534F0C">
        <w:rPr>
          <w:rtl/>
        </w:rPr>
        <w:t xml:space="preserve"> </w:t>
      </w:r>
      <w:r w:rsidRPr="00534F0C">
        <w:rPr>
          <w:rFonts w:hint="eastAsia"/>
          <w:rtl/>
        </w:rPr>
        <w:t>الفعلية</w:t>
      </w:r>
      <w:r w:rsidRPr="00534F0C">
        <w:rPr>
          <w:rtl/>
        </w:rPr>
        <w:t xml:space="preserve"> </w:t>
      </w:r>
      <w:r w:rsidRPr="00534F0C">
        <w:rPr>
          <w:rFonts w:hint="eastAsia"/>
          <w:rtl/>
        </w:rPr>
        <w:t>الوجودية</w:t>
      </w:r>
      <w:r w:rsidRPr="00534F0C">
        <w:rPr>
          <w:rFonts w:hint="cs"/>
          <w:sz w:val="24"/>
          <w:szCs w:val="24"/>
          <w:rtl/>
        </w:rPr>
        <w:t>»</w:t>
      </w:r>
      <w:r w:rsidR="00F4021E" w:rsidRPr="00534F0C">
        <w:rPr>
          <w:rFonts w:hint="cs"/>
          <w:rtl/>
        </w:rPr>
        <w:t>،</w:t>
      </w:r>
      <w:r w:rsidRPr="00534F0C">
        <w:rPr>
          <w:rFonts w:hint="cs"/>
          <w:rtl/>
        </w:rPr>
        <w:t xml:space="preserve"> التي </w:t>
      </w:r>
      <w:r w:rsidRPr="00534F0C">
        <w:rPr>
          <w:rFonts w:hint="cs"/>
          <w:sz w:val="24"/>
          <w:szCs w:val="24"/>
          <w:rtl/>
        </w:rPr>
        <w:t>«</w:t>
      </w:r>
      <w:r w:rsidRPr="00534F0C">
        <w:rPr>
          <w:rFonts w:hint="eastAsia"/>
          <w:rtl/>
        </w:rPr>
        <w:t>تنظر</w:t>
      </w:r>
      <w:r w:rsidRPr="00534F0C">
        <w:rPr>
          <w:rtl/>
        </w:rPr>
        <w:t xml:space="preserve"> </w:t>
      </w:r>
      <w:r w:rsidR="00F4021E" w:rsidRPr="00534F0C">
        <w:rPr>
          <w:rFonts w:hint="cs"/>
          <w:rtl/>
        </w:rPr>
        <w:t>إل</w:t>
      </w:r>
      <w:r w:rsidRPr="00534F0C">
        <w:rPr>
          <w:rFonts w:hint="eastAsia"/>
          <w:rtl/>
        </w:rPr>
        <w:t>ى</w:t>
      </w:r>
      <w:r w:rsidRPr="00534F0C">
        <w:rPr>
          <w:rtl/>
        </w:rPr>
        <w:t xml:space="preserve"> </w:t>
      </w:r>
      <w:r w:rsidRPr="00534F0C">
        <w:rPr>
          <w:rFonts w:hint="eastAsia"/>
          <w:rtl/>
        </w:rPr>
        <w:t>الزمان</w:t>
      </w:r>
      <w:r w:rsidRPr="00534F0C">
        <w:rPr>
          <w:rtl/>
        </w:rPr>
        <w:t xml:space="preserve"> </w:t>
      </w:r>
      <w:r w:rsidRPr="00534F0C">
        <w:rPr>
          <w:rFonts w:hint="eastAsia"/>
          <w:rtl/>
        </w:rPr>
        <w:t>الآتي</w:t>
      </w:r>
      <w:r w:rsidR="00F4021E" w:rsidRPr="00534F0C">
        <w:rPr>
          <w:rFonts w:hint="cs"/>
          <w:rtl/>
        </w:rPr>
        <w:t>،</w:t>
      </w:r>
      <w:r w:rsidRPr="00534F0C">
        <w:rPr>
          <w:rtl/>
        </w:rPr>
        <w:t xml:space="preserve"> </w:t>
      </w:r>
      <w:r w:rsidRPr="00534F0C">
        <w:rPr>
          <w:rFonts w:hint="eastAsia"/>
          <w:rtl/>
        </w:rPr>
        <w:t>وتخبر</w:t>
      </w:r>
      <w:r w:rsidRPr="00534F0C">
        <w:rPr>
          <w:rtl/>
        </w:rPr>
        <w:t xml:space="preserve"> </w:t>
      </w:r>
      <w:r w:rsidRPr="00534F0C">
        <w:rPr>
          <w:rFonts w:hint="eastAsia"/>
          <w:rtl/>
        </w:rPr>
        <w:t>عن</w:t>
      </w:r>
      <w:r w:rsidRPr="00534F0C">
        <w:rPr>
          <w:rtl/>
        </w:rPr>
        <w:t xml:space="preserve"> </w:t>
      </w:r>
      <w:r w:rsidRPr="00534F0C">
        <w:rPr>
          <w:rFonts w:hint="eastAsia"/>
          <w:rtl/>
        </w:rPr>
        <w:t>وقوع</w:t>
      </w:r>
      <w:r w:rsidRPr="00534F0C">
        <w:rPr>
          <w:rtl/>
        </w:rPr>
        <w:t xml:space="preserve"> </w:t>
      </w:r>
      <w:r w:rsidRPr="00534F0C">
        <w:rPr>
          <w:rFonts w:hint="eastAsia"/>
          <w:rtl/>
        </w:rPr>
        <w:t>هذه</w:t>
      </w:r>
      <w:r w:rsidRPr="00534F0C">
        <w:rPr>
          <w:rtl/>
        </w:rPr>
        <w:t xml:space="preserve"> </w:t>
      </w:r>
      <w:r w:rsidRPr="00534F0C">
        <w:rPr>
          <w:rFonts w:hint="eastAsia"/>
          <w:rtl/>
        </w:rPr>
        <w:t>الحادثة</w:t>
      </w:r>
      <w:r w:rsidRPr="00534F0C">
        <w:rPr>
          <w:rtl/>
        </w:rPr>
        <w:t xml:space="preserve"> </w:t>
      </w:r>
      <w:r w:rsidRPr="00534F0C">
        <w:rPr>
          <w:rFonts w:hint="eastAsia"/>
          <w:rtl/>
        </w:rPr>
        <w:t>على</w:t>
      </w:r>
      <w:r w:rsidRPr="00534F0C">
        <w:rPr>
          <w:rtl/>
        </w:rPr>
        <w:t xml:space="preserve"> </w:t>
      </w:r>
      <w:r w:rsidRPr="00534F0C">
        <w:rPr>
          <w:rFonts w:hint="eastAsia"/>
          <w:rtl/>
        </w:rPr>
        <w:t>أي</w:t>
      </w:r>
      <w:r w:rsidR="00F4021E" w:rsidRPr="00534F0C">
        <w:rPr>
          <w:rFonts w:hint="cs"/>
          <w:rtl/>
        </w:rPr>
        <w:t>ّ</w:t>
      </w:r>
      <w:r w:rsidRPr="00534F0C">
        <w:rPr>
          <w:rtl/>
        </w:rPr>
        <w:t xml:space="preserve"> </w:t>
      </w:r>
      <w:r w:rsidRPr="00534F0C">
        <w:rPr>
          <w:rFonts w:hint="eastAsia"/>
          <w:rtl/>
        </w:rPr>
        <w:t>حال</w:t>
      </w:r>
      <w:r w:rsidR="00F4021E" w:rsidRPr="00534F0C">
        <w:rPr>
          <w:rFonts w:hint="cs"/>
          <w:rtl/>
        </w:rPr>
        <w:t>ٍ</w:t>
      </w:r>
      <w:r w:rsidRPr="00534F0C">
        <w:rPr>
          <w:rFonts w:hint="cs"/>
          <w:sz w:val="24"/>
          <w:szCs w:val="24"/>
          <w:rtl/>
        </w:rPr>
        <w:t>»</w:t>
      </w:r>
      <w:r w:rsidRPr="00534F0C">
        <w:rPr>
          <w:rFonts w:hint="cs"/>
          <w:rtl/>
        </w:rPr>
        <w:t xml:space="preserve">. </w:t>
      </w:r>
    </w:p>
    <w:p w:rsidR="00DF08F6" w:rsidRPr="00534F0C" w:rsidRDefault="00DF08F6" w:rsidP="00500774">
      <w:pPr>
        <w:rPr>
          <w:rtl/>
        </w:rPr>
      </w:pPr>
      <w:r w:rsidRPr="00534F0C">
        <w:rPr>
          <w:rtl/>
        </w:rPr>
        <w:t xml:space="preserve"> </w:t>
      </w:r>
      <w:r w:rsidRPr="00534F0C">
        <w:rPr>
          <w:rFonts w:hint="eastAsia"/>
          <w:rtl/>
        </w:rPr>
        <w:t>وكذ</w:t>
      </w:r>
      <w:r w:rsidRPr="00534F0C">
        <w:rPr>
          <w:rFonts w:hint="cs"/>
          <w:rtl/>
        </w:rPr>
        <w:t>ا الحال في توق</w:t>
      </w:r>
      <w:r w:rsidR="00F4021E" w:rsidRPr="00534F0C">
        <w:rPr>
          <w:rFonts w:hint="cs"/>
          <w:rtl/>
        </w:rPr>
        <w:t>ُّ</w:t>
      </w:r>
      <w:r w:rsidRPr="00534F0C">
        <w:rPr>
          <w:rFonts w:hint="cs"/>
          <w:rtl/>
        </w:rPr>
        <w:t>عات (</w:t>
      </w:r>
      <w:r w:rsidRPr="00534F0C">
        <w:rPr>
          <w:rFonts w:hint="eastAsia"/>
          <w:rtl/>
        </w:rPr>
        <w:t>ال</w:t>
      </w:r>
      <w:r w:rsidRPr="00534F0C">
        <w:rPr>
          <w:rFonts w:hint="cs"/>
          <w:rtl/>
        </w:rPr>
        <w:t>أ</w:t>
      </w:r>
      <w:r w:rsidRPr="00534F0C">
        <w:rPr>
          <w:rFonts w:hint="eastAsia"/>
          <w:rtl/>
        </w:rPr>
        <w:t>نواء</w:t>
      </w:r>
      <w:r w:rsidRPr="00534F0C">
        <w:rPr>
          <w:rtl/>
        </w:rPr>
        <w:t xml:space="preserve"> </w:t>
      </w:r>
      <w:r w:rsidRPr="00534F0C">
        <w:rPr>
          <w:rFonts w:hint="eastAsia"/>
          <w:rtl/>
        </w:rPr>
        <w:t>الجوية</w:t>
      </w:r>
      <w:r w:rsidRPr="00534F0C">
        <w:rPr>
          <w:rFonts w:hint="cs"/>
          <w:rtl/>
        </w:rPr>
        <w:t>)،</w:t>
      </w:r>
      <w:r w:rsidRPr="00534F0C">
        <w:rPr>
          <w:rFonts w:hint="eastAsia"/>
          <w:rtl/>
        </w:rPr>
        <w:t xml:space="preserve"> </w:t>
      </w:r>
      <w:r w:rsidRPr="00534F0C">
        <w:rPr>
          <w:rFonts w:hint="cs"/>
          <w:rtl/>
        </w:rPr>
        <w:t>وطبيعة الطقس، وما تسج</w:t>
      </w:r>
      <w:r w:rsidR="00F4021E" w:rsidRPr="00534F0C">
        <w:rPr>
          <w:rFonts w:hint="cs"/>
          <w:rtl/>
        </w:rPr>
        <w:t>ِّ</w:t>
      </w:r>
      <w:r w:rsidRPr="00534F0C">
        <w:rPr>
          <w:rFonts w:hint="cs"/>
          <w:rtl/>
        </w:rPr>
        <w:t xml:space="preserve">له من هطول </w:t>
      </w:r>
      <w:r w:rsidRPr="00534F0C">
        <w:rPr>
          <w:rFonts w:hint="eastAsia"/>
          <w:rtl/>
        </w:rPr>
        <w:t>ال</w:t>
      </w:r>
      <w:r w:rsidRPr="00534F0C">
        <w:rPr>
          <w:rFonts w:hint="cs"/>
          <w:rtl/>
        </w:rPr>
        <w:t xml:space="preserve">أمطار ودرجات الحرارة وسرعة الرياح، فإنّها </w:t>
      </w:r>
      <w:r w:rsidRPr="00534F0C">
        <w:rPr>
          <w:rFonts w:hint="eastAsia"/>
          <w:rtl/>
        </w:rPr>
        <w:t>قض</w:t>
      </w:r>
      <w:r w:rsidRPr="00534F0C">
        <w:rPr>
          <w:rFonts w:hint="cs"/>
          <w:rtl/>
        </w:rPr>
        <w:t>ايا</w:t>
      </w:r>
      <w:r w:rsidRPr="00534F0C">
        <w:rPr>
          <w:rtl/>
        </w:rPr>
        <w:t xml:space="preserve"> </w:t>
      </w:r>
      <w:r w:rsidRPr="00534F0C">
        <w:rPr>
          <w:rFonts w:hint="eastAsia"/>
          <w:rtl/>
        </w:rPr>
        <w:t>فعلية</w:t>
      </w:r>
      <w:r w:rsidRPr="00534F0C">
        <w:rPr>
          <w:rtl/>
        </w:rPr>
        <w:t xml:space="preserve"> </w:t>
      </w:r>
      <w:r w:rsidRPr="00534F0C">
        <w:rPr>
          <w:rFonts w:hint="eastAsia"/>
          <w:rtl/>
        </w:rPr>
        <w:t>وجودية</w:t>
      </w:r>
      <w:r w:rsidR="00F4021E" w:rsidRPr="00534F0C">
        <w:rPr>
          <w:rFonts w:hint="cs"/>
          <w:rtl/>
        </w:rPr>
        <w:t>،</w:t>
      </w:r>
      <w:r w:rsidRPr="00534F0C">
        <w:rPr>
          <w:rtl/>
        </w:rPr>
        <w:t xml:space="preserve"> </w:t>
      </w:r>
      <w:r w:rsidRPr="00534F0C">
        <w:rPr>
          <w:rFonts w:hint="cs"/>
          <w:sz w:val="24"/>
          <w:szCs w:val="24"/>
          <w:rtl/>
        </w:rPr>
        <w:t>«</w:t>
      </w:r>
      <w:r w:rsidRPr="00534F0C">
        <w:rPr>
          <w:rFonts w:hint="eastAsia"/>
          <w:rtl/>
        </w:rPr>
        <w:t>صيغت</w:t>
      </w:r>
      <w:r w:rsidRPr="00534F0C">
        <w:rPr>
          <w:rtl/>
        </w:rPr>
        <w:t xml:space="preserve"> </w:t>
      </w:r>
      <w:r w:rsidRPr="00534F0C">
        <w:rPr>
          <w:rFonts w:hint="eastAsia"/>
          <w:rtl/>
        </w:rPr>
        <w:t>بلغة</w:t>
      </w:r>
      <w:r w:rsidRPr="00534F0C">
        <w:rPr>
          <w:rtl/>
        </w:rPr>
        <w:t xml:space="preserve"> </w:t>
      </w:r>
      <w:r w:rsidRPr="00534F0C">
        <w:rPr>
          <w:rFonts w:hint="eastAsia"/>
          <w:rtl/>
        </w:rPr>
        <w:t>التنجيز</w:t>
      </w:r>
      <w:r w:rsidRPr="00534F0C">
        <w:rPr>
          <w:rtl/>
        </w:rPr>
        <w:t xml:space="preserve"> </w:t>
      </w:r>
      <w:r w:rsidRPr="00534F0C">
        <w:rPr>
          <w:rFonts w:hint="eastAsia"/>
          <w:rtl/>
        </w:rPr>
        <w:t>والتحقيق</w:t>
      </w:r>
      <w:r w:rsidR="00F4021E" w:rsidRPr="00534F0C">
        <w:rPr>
          <w:rFonts w:hint="cs"/>
          <w:rtl/>
        </w:rPr>
        <w:t>،</w:t>
      </w:r>
      <w:r w:rsidRPr="00534F0C">
        <w:rPr>
          <w:rtl/>
        </w:rPr>
        <w:t xml:space="preserve"> </w:t>
      </w:r>
      <w:r w:rsidRPr="00534F0C">
        <w:rPr>
          <w:rFonts w:hint="eastAsia"/>
          <w:rtl/>
        </w:rPr>
        <w:t>بلحاظ</w:t>
      </w:r>
      <w:r w:rsidRPr="00534F0C">
        <w:rPr>
          <w:rtl/>
        </w:rPr>
        <w:t xml:space="preserve"> </w:t>
      </w:r>
      <w:r w:rsidRPr="00534F0C">
        <w:rPr>
          <w:rFonts w:hint="eastAsia"/>
          <w:rtl/>
        </w:rPr>
        <w:t>زمان</w:t>
      </w:r>
      <w:r w:rsidR="00F4021E" w:rsidRPr="00534F0C">
        <w:rPr>
          <w:rFonts w:hint="cs"/>
          <w:rtl/>
        </w:rPr>
        <w:t>ٍ</w:t>
      </w:r>
      <w:r w:rsidRPr="00534F0C">
        <w:rPr>
          <w:rtl/>
        </w:rPr>
        <w:t xml:space="preserve"> </w:t>
      </w:r>
      <w:r w:rsidRPr="00534F0C">
        <w:rPr>
          <w:rFonts w:hint="eastAsia"/>
          <w:rtl/>
        </w:rPr>
        <w:t>معين</w:t>
      </w:r>
      <w:r w:rsidRPr="00534F0C">
        <w:rPr>
          <w:rFonts w:hint="cs"/>
          <w:rtl/>
        </w:rPr>
        <w:t xml:space="preserve"> </w:t>
      </w:r>
      <w:r w:rsidRPr="00534F0C">
        <w:rPr>
          <w:rFonts w:hint="eastAsia"/>
          <w:rtl/>
        </w:rPr>
        <w:t>ومكان</w:t>
      </w:r>
      <w:r w:rsidR="00F4021E" w:rsidRPr="00534F0C">
        <w:rPr>
          <w:rFonts w:hint="cs"/>
          <w:rtl/>
        </w:rPr>
        <w:t>ٍ</w:t>
      </w:r>
      <w:r w:rsidRPr="00534F0C">
        <w:rPr>
          <w:rtl/>
        </w:rPr>
        <w:t xml:space="preserve"> </w:t>
      </w:r>
      <w:r w:rsidRPr="00534F0C">
        <w:rPr>
          <w:rFonts w:hint="eastAsia"/>
          <w:rtl/>
        </w:rPr>
        <w:t>معين</w:t>
      </w:r>
      <w:r w:rsidRPr="00534F0C">
        <w:rPr>
          <w:rFonts w:hint="cs"/>
          <w:sz w:val="24"/>
          <w:szCs w:val="24"/>
          <w:rtl/>
        </w:rPr>
        <w:t>»</w:t>
      </w:r>
      <w:r w:rsidRPr="00534F0C">
        <w:rPr>
          <w:vertAlign w:val="superscript"/>
          <w:rtl/>
        </w:rPr>
        <w:t>(</w:t>
      </w:r>
      <w:r w:rsidRPr="00534F0C">
        <w:rPr>
          <w:rStyle w:val="EndnoteReference"/>
          <w:rtl/>
        </w:rPr>
        <w:endnoteReference w:id="977"/>
      </w:r>
      <w:r w:rsidRPr="00534F0C">
        <w:rPr>
          <w:vertAlign w:val="superscript"/>
          <w:rtl/>
        </w:rPr>
        <w:t>)</w:t>
      </w:r>
      <w:r w:rsidRPr="00534F0C">
        <w:rPr>
          <w:rFonts w:hint="cs"/>
          <w:rtl/>
        </w:rPr>
        <w:t xml:space="preserve">. </w:t>
      </w:r>
    </w:p>
    <w:p w:rsidR="00DF08F6" w:rsidRPr="00534F0C" w:rsidRDefault="00DF08F6" w:rsidP="00500774">
      <w:pPr>
        <w:rPr>
          <w:rFonts w:ascii="Traditional Arabic" w:hAnsi="Traditional Arabic"/>
          <w:rtl/>
          <w:lang w:bidi="ar-IQ"/>
        </w:rPr>
      </w:pPr>
      <w:r w:rsidRPr="00534F0C">
        <w:rPr>
          <w:rFonts w:hint="cs"/>
          <w:rtl/>
        </w:rPr>
        <w:t>وعلى صعيد سنن التاريخ وقوانين المجتمع وما ستؤول إليه الأحداث والوقائع في المستقبل، وما سيصير إليه الصراع في العالم</w:t>
      </w:r>
      <w:r w:rsidR="00F4021E" w:rsidRPr="00534F0C">
        <w:rPr>
          <w:rFonts w:hint="cs"/>
          <w:rtl/>
        </w:rPr>
        <w:t>،ـ</w:t>
      </w:r>
      <w:r w:rsidRPr="00534F0C">
        <w:rPr>
          <w:rFonts w:hint="cs"/>
          <w:rtl/>
        </w:rPr>
        <w:t xml:space="preserve"> وطبيعة التحد</w:t>
      </w:r>
      <w:r w:rsidR="00F4021E" w:rsidRPr="00534F0C">
        <w:rPr>
          <w:rFonts w:hint="cs"/>
          <w:rtl/>
        </w:rPr>
        <w:t>ّ</w:t>
      </w:r>
      <w:r w:rsidRPr="00534F0C">
        <w:rPr>
          <w:rFonts w:hint="cs"/>
          <w:rtl/>
        </w:rPr>
        <w:t>يات الدولية والتنافس العالمي بين القوى والإرادات، وسقوط الدول ونشوئها، وسيادة العدل بعد سيادة الظلم والج</w:t>
      </w:r>
      <w:r w:rsidR="00F4021E" w:rsidRPr="00534F0C">
        <w:rPr>
          <w:rFonts w:hint="cs"/>
          <w:rtl/>
        </w:rPr>
        <w:t>َ</w:t>
      </w:r>
      <w:r w:rsidRPr="00534F0C">
        <w:rPr>
          <w:rFonts w:hint="cs"/>
          <w:rtl/>
        </w:rPr>
        <w:t>و</w:t>
      </w:r>
      <w:r w:rsidR="00F4021E" w:rsidRPr="00534F0C">
        <w:rPr>
          <w:rFonts w:hint="cs"/>
          <w:rtl/>
        </w:rPr>
        <w:t>ْ</w:t>
      </w:r>
      <w:r w:rsidRPr="00534F0C">
        <w:rPr>
          <w:rFonts w:hint="cs"/>
          <w:rtl/>
        </w:rPr>
        <w:t>ر، هناك العديد من النصوص القرآنية التي جاءت بالصيغة الناجزة،</w:t>
      </w:r>
      <w:r w:rsidRPr="00534F0C">
        <w:rPr>
          <w:rFonts w:ascii="Traditional Arabic" w:hAnsi="Traditional Arabic"/>
          <w:rtl/>
        </w:rPr>
        <w:t xml:space="preserve"> </w:t>
      </w:r>
      <w:r w:rsidRPr="00534F0C">
        <w:rPr>
          <w:rFonts w:ascii="Traditional Arabic" w:hAnsi="Traditional Arabic" w:hint="cs"/>
          <w:rtl/>
        </w:rPr>
        <w:t>والتي تؤك</w:t>
      </w:r>
      <w:r w:rsidR="00F4021E" w:rsidRPr="00534F0C">
        <w:rPr>
          <w:rFonts w:ascii="Traditional Arabic" w:hAnsi="Traditional Arabic" w:hint="cs"/>
          <w:rtl/>
        </w:rPr>
        <w:t>ِّ</w:t>
      </w:r>
      <w:r w:rsidRPr="00534F0C">
        <w:rPr>
          <w:rFonts w:ascii="Traditional Arabic" w:hAnsi="Traditional Arabic" w:hint="cs"/>
          <w:rtl/>
        </w:rPr>
        <w:t xml:space="preserve">د </w:t>
      </w:r>
      <w:r w:rsidRPr="00534F0C">
        <w:rPr>
          <w:rFonts w:ascii="Traditional Arabic" w:hAnsi="Traditional Arabic"/>
          <w:rtl/>
        </w:rPr>
        <w:t>انتصار قوى الحق</w:t>
      </w:r>
      <w:r w:rsidR="00F4021E" w:rsidRPr="00534F0C">
        <w:rPr>
          <w:rFonts w:ascii="Traditional Arabic" w:hAnsi="Traditional Arabic" w:hint="cs"/>
          <w:rtl/>
        </w:rPr>
        <w:t>ّ</w:t>
      </w:r>
      <w:r w:rsidRPr="00534F0C">
        <w:rPr>
          <w:rFonts w:ascii="Traditional Arabic" w:hAnsi="Traditional Arabic"/>
          <w:rtl/>
        </w:rPr>
        <w:t xml:space="preserve"> والعد</w:t>
      </w:r>
      <w:r w:rsidRPr="00534F0C">
        <w:rPr>
          <w:rFonts w:ascii="Traditional Arabic" w:hAnsi="Traditional Arabic" w:hint="cs"/>
          <w:rtl/>
        </w:rPr>
        <w:t>ل</w:t>
      </w:r>
      <w:r w:rsidRPr="00534F0C">
        <w:rPr>
          <w:rFonts w:ascii="Traditional Arabic" w:hAnsi="Traditional Arabic"/>
          <w:rtl/>
        </w:rPr>
        <w:t xml:space="preserve"> والسلام في صراعها مع قوى الباطل والعدوان </w:t>
      </w:r>
      <w:r w:rsidRPr="00534F0C">
        <w:rPr>
          <w:rFonts w:ascii="Traditional Arabic" w:hAnsi="Traditional Arabic" w:hint="cs"/>
          <w:rtl/>
        </w:rPr>
        <w:t>والإجرام</w:t>
      </w:r>
      <w:r w:rsidR="00F4021E" w:rsidRPr="00534F0C">
        <w:rPr>
          <w:rFonts w:ascii="Traditional Arabic" w:hAnsi="Traditional Arabic" w:hint="cs"/>
          <w:rtl/>
        </w:rPr>
        <w:t>.</w:t>
      </w:r>
      <w:r w:rsidRPr="00534F0C">
        <w:rPr>
          <w:rFonts w:ascii="Traditional Arabic" w:hAnsi="Traditional Arabic" w:hint="cs"/>
          <w:rtl/>
        </w:rPr>
        <w:t xml:space="preserve"> كما تؤك</w:t>
      </w:r>
      <w:r w:rsidR="00F4021E" w:rsidRPr="00534F0C">
        <w:rPr>
          <w:rFonts w:ascii="Traditional Arabic" w:hAnsi="Traditional Arabic" w:hint="cs"/>
          <w:rtl/>
        </w:rPr>
        <w:t>ِّ</w:t>
      </w:r>
      <w:r w:rsidRPr="00534F0C">
        <w:rPr>
          <w:rFonts w:ascii="Traditional Arabic" w:hAnsi="Traditional Arabic" w:hint="cs"/>
          <w:rtl/>
        </w:rPr>
        <w:t>د</w:t>
      </w:r>
      <w:r w:rsidRPr="00534F0C">
        <w:rPr>
          <w:rFonts w:ascii="Traditional Arabic" w:hAnsi="Traditional Arabic"/>
          <w:rtl/>
        </w:rPr>
        <w:t xml:space="preserve"> </w:t>
      </w:r>
      <w:r w:rsidR="00F4021E" w:rsidRPr="00534F0C">
        <w:rPr>
          <w:rFonts w:ascii="Traditional Arabic" w:hAnsi="Traditional Arabic" w:hint="cs"/>
          <w:rtl/>
        </w:rPr>
        <w:t>أ</w:t>
      </w:r>
      <w:r w:rsidRPr="00534F0C">
        <w:rPr>
          <w:rFonts w:ascii="Traditional Arabic" w:hAnsi="Traditional Arabic" w:hint="cs"/>
          <w:rtl/>
        </w:rPr>
        <w:t>ن الحركة التاريخية مت</w:t>
      </w:r>
      <w:r w:rsidR="00F4021E" w:rsidRPr="00534F0C">
        <w:rPr>
          <w:rFonts w:ascii="Traditional Arabic" w:hAnsi="Traditional Arabic" w:hint="cs"/>
          <w:rtl/>
        </w:rPr>
        <w:t>ّ</w:t>
      </w:r>
      <w:r w:rsidRPr="00534F0C">
        <w:rPr>
          <w:rFonts w:ascii="Traditional Arabic" w:hAnsi="Traditional Arabic" w:hint="cs"/>
          <w:rtl/>
        </w:rPr>
        <w:t>جهة نحو</w:t>
      </w:r>
      <w:r w:rsidRPr="00534F0C">
        <w:rPr>
          <w:rFonts w:ascii="Traditional Arabic" w:hAnsi="Traditional Arabic"/>
          <w:rtl/>
        </w:rPr>
        <w:t xml:space="preserve"> نور</w:t>
      </w:r>
      <w:r w:rsidRPr="00534F0C">
        <w:rPr>
          <w:rFonts w:ascii="Traditional Arabic" w:hAnsi="Traditional Arabic" w:hint="cs"/>
          <w:rtl/>
        </w:rPr>
        <w:t xml:space="preserve"> </w:t>
      </w:r>
      <w:r w:rsidRPr="00534F0C">
        <w:rPr>
          <w:rFonts w:ascii="Traditional Arabic" w:hAnsi="Traditional Arabic"/>
          <w:rtl/>
        </w:rPr>
        <w:t xml:space="preserve">الإسلام </w:t>
      </w:r>
      <w:r w:rsidRPr="00534F0C">
        <w:rPr>
          <w:rFonts w:ascii="Traditional Arabic" w:hAnsi="Traditional Arabic" w:hint="cs"/>
          <w:rtl/>
        </w:rPr>
        <w:t xml:space="preserve">الذي سيشرق </w:t>
      </w:r>
      <w:r w:rsidRPr="00534F0C">
        <w:rPr>
          <w:rFonts w:ascii="Traditional Arabic" w:hAnsi="Traditional Arabic"/>
          <w:rtl/>
        </w:rPr>
        <w:t xml:space="preserve">على </w:t>
      </w:r>
      <w:r w:rsidRPr="00534F0C">
        <w:rPr>
          <w:rFonts w:ascii="Traditional Arabic" w:hAnsi="Traditional Arabic" w:hint="cs"/>
          <w:rtl/>
        </w:rPr>
        <w:t>الأرض</w:t>
      </w:r>
      <w:r w:rsidRPr="00534F0C">
        <w:rPr>
          <w:rFonts w:ascii="Traditional Arabic" w:hAnsi="Traditional Arabic"/>
          <w:rtl/>
        </w:rPr>
        <w:t>، ويتحق</w:t>
      </w:r>
      <w:r w:rsidR="00F4021E" w:rsidRPr="00534F0C">
        <w:rPr>
          <w:rFonts w:ascii="Traditional Arabic" w:hAnsi="Traditional Arabic" w:hint="cs"/>
          <w:rtl/>
        </w:rPr>
        <w:t>َّ</w:t>
      </w:r>
      <w:r w:rsidRPr="00534F0C">
        <w:rPr>
          <w:rFonts w:ascii="Traditional Arabic" w:hAnsi="Traditional Arabic"/>
          <w:rtl/>
        </w:rPr>
        <w:t>ق ظهور المدينة الفاضلة والمجتمع الأمثل</w:t>
      </w:r>
      <w:r w:rsidRPr="00534F0C">
        <w:rPr>
          <w:rFonts w:ascii="Traditional Arabic" w:hAnsi="Traditional Arabic" w:hint="cs"/>
          <w:rtl/>
        </w:rPr>
        <w:t>، الذي يعب</w:t>
      </w:r>
      <w:r w:rsidR="00F4021E" w:rsidRPr="00534F0C">
        <w:rPr>
          <w:rFonts w:ascii="Traditional Arabic" w:hAnsi="Traditional Arabic" w:hint="cs"/>
          <w:rtl/>
        </w:rPr>
        <w:t>ّ</w:t>
      </w:r>
      <w:r w:rsidRPr="00534F0C">
        <w:rPr>
          <w:rFonts w:ascii="Traditional Arabic" w:hAnsi="Traditional Arabic" w:hint="cs"/>
          <w:rtl/>
        </w:rPr>
        <w:t>ر عنه بعض المحق</w:t>
      </w:r>
      <w:r w:rsidR="00F4021E" w:rsidRPr="00534F0C">
        <w:rPr>
          <w:rFonts w:ascii="Traditional Arabic" w:hAnsi="Traditional Arabic" w:hint="cs"/>
          <w:rtl/>
        </w:rPr>
        <w:t>ِّ</w:t>
      </w:r>
      <w:r w:rsidRPr="00534F0C">
        <w:rPr>
          <w:rFonts w:ascii="Traditional Arabic" w:hAnsi="Traditional Arabic" w:hint="cs"/>
          <w:rtl/>
        </w:rPr>
        <w:t>قين بـ (</w:t>
      </w:r>
      <w:r w:rsidR="00F4021E" w:rsidRPr="00534F0C">
        <w:rPr>
          <w:rFonts w:ascii="Traditional Arabic" w:hAnsi="Traditional Arabic" w:hint="cs"/>
          <w:rtl/>
        </w:rPr>
        <w:t>المجتمع المعصوم)</w:t>
      </w:r>
      <w:r w:rsidRPr="00534F0C">
        <w:rPr>
          <w:rFonts w:ascii="Traditional Arabic" w:hAnsi="Traditional Arabic"/>
          <w:vertAlign w:val="superscript"/>
          <w:rtl/>
        </w:rPr>
        <w:t>(</w:t>
      </w:r>
      <w:r w:rsidRPr="00534F0C">
        <w:rPr>
          <w:rStyle w:val="EndnoteReference"/>
          <w:rFonts w:ascii="Traditional Arabic" w:hAnsi="Traditional Arabic"/>
          <w:rtl/>
        </w:rPr>
        <w:endnoteReference w:id="978"/>
      </w:r>
      <w:r w:rsidRPr="00534F0C">
        <w:rPr>
          <w:rFonts w:ascii="Traditional Arabic" w:hAnsi="Traditional Arabic"/>
          <w:vertAlign w:val="superscript"/>
          <w:rtl/>
        </w:rPr>
        <w:t>)</w:t>
      </w:r>
      <w:r w:rsidR="00F4021E" w:rsidRPr="00534F0C">
        <w:rPr>
          <w:rFonts w:ascii="Traditional Arabic" w:hAnsi="Traditional Arabic" w:hint="cs"/>
          <w:rtl/>
        </w:rPr>
        <w:t>.</w:t>
      </w:r>
    </w:p>
    <w:p w:rsidR="00DF08F6" w:rsidRPr="00534F0C" w:rsidRDefault="00DF08F6" w:rsidP="00500774">
      <w:pPr>
        <w:rPr>
          <w:rtl/>
        </w:rPr>
      </w:pPr>
      <w:r w:rsidRPr="00534F0C">
        <w:rPr>
          <w:rFonts w:hint="cs"/>
          <w:rtl/>
        </w:rPr>
        <w:t>ويطلق المفك</w:t>
      </w:r>
      <w:r w:rsidR="00F4021E" w:rsidRPr="00534F0C">
        <w:rPr>
          <w:rFonts w:hint="cs"/>
          <w:rtl/>
        </w:rPr>
        <w:t>ِّ</w:t>
      </w:r>
      <w:r w:rsidRPr="00534F0C">
        <w:rPr>
          <w:rFonts w:hint="cs"/>
          <w:rtl/>
        </w:rPr>
        <w:t>رون على هذا الشكل من النصوص بشكلها الس</w:t>
      </w:r>
      <w:r w:rsidR="00F4021E" w:rsidRPr="00534F0C">
        <w:rPr>
          <w:rFonts w:hint="cs"/>
          <w:rtl/>
        </w:rPr>
        <w:t>ُّ</w:t>
      </w:r>
      <w:r w:rsidRPr="00534F0C">
        <w:rPr>
          <w:rFonts w:hint="cs"/>
          <w:rtl/>
        </w:rPr>
        <w:t>ن</w:t>
      </w:r>
      <w:r w:rsidR="00F4021E" w:rsidRPr="00534F0C">
        <w:rPr>
          <w:rFonts w:hint="cs"/>
          <w:rtl/>
        </w:rPr>
        <w:t>َ</w:t>
      </w:r>
      <w:r w:rsidRPr="00534F0C">
        <w:rPr>
          <w:rFonts w:hint="cs"/>
          <w:rtl/>
        </w:rPr>
        <w:t>ني</w:t>
      </w:r>
      <w:r w:rsidR="00F4021E" w:rsidRPr="00534F0C">
        <w:rPr>
          <w:rFonts w:hint="cs"/>
          <w:rtl/>
        </w:rPr>
        <w:t>ّ</w:t>
      </w:r>
      <w:r w:rsidRPr="00534F0C">
        <w:rPr>
          <w:rFonts w:hint="cs"/>
          <w:rtl/>
        </w:rPr>
        <w:t xml:space="preserve"> الناجز بـ (الحتميات)</w:t>
      </w:r>
      <w:r w:rsidR="00F4021E" w:rsidRPr="00534F0C">
        <w:rPr>
          <w:rFonts w:hint="cs"/>
          <w:rtl/>
        </w:rPr>
        <w:t>،</w:t>
      </w:r>
      <w:r w:rsidRPr="00534F0C">
        <w:rPr>
          <w:rFonts w:hint="cs"/>
          <w:rtl/>
        </w:rPr>
        <w:t xml:space="preserve"> والتي</w:t>
      </w:r>
      <w:r w:rsidRPr="00534F0C">
        <w:rPr>
          <w:rtl/>
        </w:rPr>
        <w:t xml:space="preserve"> </w:t>
      </w:r>
      <w:r w:rsidRPr="00534F0C">
        <w:rPr>
          <w:rFonts w:hint="cs"/>
          <w:sz w:val="24"/>
          <w:szCs w:val="24"/>
          <w:rtl/>
        </w:rPr>
        <w:t>«</w:t>
      </w:r>
      <w:r w:rsidRPr="00534F0C">
        <w:rPr>
          <w:rtl/>
        </w:rPr>
        <w:t>تنطوي</w:t>
      </w:r>
      <w:r w:rsidRPr="00534F0C">
        <w:rPr>
          <w:rFonts w:ascii="Traditional Arabic" w:hAnsi="Traditional Arabic"/>
          <w:rtl/>
        </w:rPr>
        <w:t xml:space="preserve"> قبل كل شيء على نظرة تفاؤلية تجاه المسيرة العامة للنظام الطبيعي</w:t>
      </w:r>
      <w:r w:rsidR="00F4021E" w:rsidRPr="00534F0C">
        <w:rPr>
          <w:rFonts w:ascii="Traditional Arabic" w:hAnsi="Traditional Arabic" w:hint="cs"/>
          <w:rtl/>
        </w:rPr>
        <w:t>،</w:t>
      </w:r>
      <w:r w:rsidRPr="00534F0C">
        <w:rPr>
          <w:rFonts w:ascii="Traditional Arabic" w:hAnsi="Traditional Arabic"/>
          <w:rtl/>
        </w:rPr>
        <w:t xml:space="preserve"> وتجاه مسيرة التاريخ، وتبعث الأمل في المستقبل، وتزيل كل</w:t>
      </w:r>
      <w:r w:rsidR="00F4021E" w:rsidRPr="00534F0C">
        <w:rPr>
          <w:rFonts w:ascii="Traditional Arabic" w:hAnsi="Traditional Arabic" w:hint="cs"/>
          <w:rtl/>
        </w:rPr>
        <w:t>ّ</w:t>
      </w:r>
      <w:r w:rsidRPr="00534F0C">
        <w:rPr>
          <w:rFonts w:ascii="Traditional Arabic" w:hAnsi="Traditional Arabic"/>
          <w:rtl/>
        </w:rPr>
        <w:t xml:space="preserve"> النظرات التشاؤمية بالنسبة </w:t>
      </w:r>
      <w:r w:rsidR="00F4021E" w:rsidRPr="00534F0C">
        <w:rPr>
          <w:rFonts w:ascii="Traditional Arabic" w:hAnsi="Traditional Arabic" w:hint="cs"/>
          <w:rtl/>
        </w:rPr>
        <w:t xml:space="preserve">إلى </w:t>
      </w:r>
      <w:r w:rsidRPr="00534F0C">
        <w:rPr>
          <w:rFonts w:ascii="Traditional Arabic" w:hAnsi="Traditional Arabic"/>
          <w:rtl/>
        </w:rPr>
        <w:t>ما تنتظره البشرية في آخر تطل</w:t>
      </w:r>
      <w:r w:rsidR="00F4021E" w:rsidRPr="00534F0C">
        <w:rPr>
          <w:rFonts w:ascii="Traditional Arabic" w:hAnsi="Traditional Arabic" w:hint="cs"/>
          <w:rtl/>
        </w:rPr>
        <w:t>ُّ</w:t>
      </w:r>
      <w:r w:rsidRPr="00534F0C">
        <w:rPr>
          <w:rFonts w:ascii="Traditional Arabic" w:hAnsi="Traditional Arabic"/>
          <w:rtl/>
        </w:rPr>
        <w:t>عاتها</w:t>
      </w:r>
      <w:r w:rsidRPr="00534F0C">
        <w:rPr>
          <w:rFonts w:ascii="Traditional Arabic" w:hAnsi="Traditional Arabic" w:hint="cs"/>
          <w:sz w:val="24"/>
          <w:szCs w:val="24"/>
          <w:rtl/>
        </w:rPr>
        <w:t>»</w:t>
      </w:r>
      <w:r w:rsidRPr="00534F0C">
        <w:rPr>
          <w:rFonts w:ascii="Traditional Arabic" w:hAnsi="Traditional Arabic"/>
          <w:vertAlign w:val="superscript"/>
          <w:rtl/>
        </w:rPr>
        <w:t>(</w:t>
      </w:r>
      <w:r w:rsidRPr="00534F0C">
        <w:rPr>
          <w:rStyle w:val="EndnoteReference"/>
          <w:rFonts w:ascii="Traditional Arabic" w:hAnsi="Traditional Arabic"/>
          <w:rtl/>
        </w:rPr>
        <w:endnoteReference w:id="979"/>
      </w:r>
      <w:r w:rsidRPr="00534F0C">
        <w:rPr>
          <w:rFonts w:ascii="Traditional Arabic" w:hAnsi="Traditional Arabic"/>
          <w:vertAlign w:val="superscript"/>
          <w:rtl/>
        </w:rPr>
        <w:t>)</w:t>
      </w:r>
      <w:r w:rsidRPr="00534F0C">
        <w:rPr>
          <w:rFonts w:hint="cs"/>
          <w:rtl/>
        </w:rPr>
        <w:t xml:space="preserve">.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cs"/>
          <w:color w:val="auto"/>
          <w:rtl/>
        </w:rPr>
        <w:t>الحتميّات التاريخيّة ومستقبل البشريّة</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لا</w:t>
      </w:r>
      <w:r w:rsidR="00F4021E" w:rsidRPr="00534F0C">
        <w:rPr>
          <w:rFonts w:ascii="Traditional Arabic" w:hAnsi="Traditional Arabic" w:hint="cs"/>
          <w:rtl/>
          <w:lang w:bidi="ar-IQ"/>
        </w:rPr>
        <w:t xml:space="preserve"> </w:t>
      </w:r>
      <w:r w:rsidRPr="00534F0C">
        <w:rPr>
          <w:rFonts w:ascii="Traditional Arabic" w:hAnsi="Traditional Arabic" w:hint="cs"/>
          <w:rtl/>
          <w:lang w:bidi="ar-IQ"/>
        </w:rPr>
        <w:t>ب</w:t>
      </w:r>
      <w:r w:rsidR="00F4021E" w:rsidRPr="00534F0C">
        <w:rPr>
          <w:rFonts w:ascii="Traditional Arabic" w:hAnsi="Traditional Arabic" w:hint="cs"/>
          <w:rtl/>
          <w:lang w:bidi="ar-IQ"/>
        </w:rPr>
        <w:t>ُ</w:t>
      </w:r>
      <w:r w:rsidRPr="00534F0C">
        <w:rPr>
          <w:rFonts w:ascii="Traditional Arabic" w:hAnsi="Traditional Arabic" w:hint="cs"/>
          <w:rtl/>
          <w:lang w:bidi="ar-IQ"/>
        </w:rPr>
        <w:t>دّ</w:t>
      </w:r>
      <w:r w:rsidR="00F4021E" w:rsidRPr="00534F0C">
        <w:rPr>
          <w:rFonts w:ascii="Traditional Arabic" w:hAnsi="Traditional Arabic" w:hint="cs"/>
          <w:rtl/>
          <w:lang w:bidi="ar-IQ"/>
        </w:rPr>
        <w:t>َ</w:t>
      </w:r>
      <w:r w:rsidRPr="00534F0C">
        <w:rPr>
          <w:rFonts w:ascii="Traditional Arabic" w:hAnsi="Traditional Arabic" w:hint="cs"/>
          <w:rtl/>
          <w:lang w:bidi="ar-IQ"/>
        </w:rPr>
        <w:t xml:space="preserve"> من عملية استقراء للنصوص القرآنية التي تتضم</w:t>
      </w:r>
      <w:r w:rsidR="00F4021E" w:rsidRPr="00534F0C">
        <w:rPr>
          <w:rFonts w:ascii="Traditional Arabic" w:hAnsi="Traditional Arabic" w:hint="cs"/>
          <w:rtl/>
          <w:lang w:bidi="ar-IQ"/>
        </w:rPr>
        <w:t>ّ</w:t>
      </w:r>
      <w:r w:rsidRPr="00534F0C">
        <w:rPr>
          <w:rFonts w:ascii="Traditional Arabic" w:hAnsi="Traditional Arabic" w:hint="cs"/>
          <w:rtl/>
          <w:lang w:bidi="ar-IQ"/>
        </w:rPr>
        <w:t>ن (الحتميات التاريخية)</w:t>
      </w:r>
      <w:r w:rsidR="00F4021E" w:rsidRPr="00534F0C">
        <w:rPr>
          <w:rFonts w:ascii="Traditional Arabic" w:hAnsi="Traditional Arabic" w:hint="cs"/>
          <w:rtl/>
          <w:lang w:bidi="ar-IQ"/>
        </w:rPr>
        <w:t>،</w:t>
      </w:r>
      <w:r w:rsidRPr="00534F0C">
        <w:rPr>
          <w:rFonts w:ascii="Traditional Arabic" w:hAnsi="Traditional Arabic" w:hint="cs"/>
          <w:rtl/>
          <w:lang w:bidi="ar-IQ"/>
        </w:rPr>
        <w:t xml:space="preserve"> والتي تعد</w:t>
      </w:r>
      <w:r w:rsidR="00F4021E" w:rsidRPr="00534F0C">
        <w:rPr>
          <w:rFonts w:ascii="Traditional Arabic" w:hAnsi="Traditional Arabic" w:hint="cs"/>
          <w:rtl/>
          <w:lang w:bidi="ar-IQ"/>
        </w:rPr>
        <w:t>ّ</w:t>
      </w:r>
      <w:r w:rsidRPr="00534F0C">
        <w:rPr>
          <w:rFonts w:ascii="Traditional Arabic" w:hAnsi="Traditional Arabic" w:hint="cs"/>
          <w:rtl/>
          <w:lang w:bidi="ar-IQ"/>
        </w:rPr>
        <w:t xml:space="preserve"> نبوءات قرآنية صادقة لا</w:t>
      </w:r>
      <w:r w:rsidR="00F4021E" w:rsidRPr="00534F0C">
        <w:rPr>
          <w:rFonts w:ascii="Traditional Arabic" w:hAnsi="Traditional Arabic" w:hint="cs"/>
          <w:rtl/>
          <w:lang w:bidi="ar-IQ"/>
        </w:rPr>
        <w:t xml:space="preserve"> </w:t>
      </w:r>
      <w:r w:rsidRPr="00534F0C">
        <w:rPr>
          <w:rFonts w:ascii="Traditional Arabic" w:hAnsi="Traditional Arabic" w:hint="cs"/>
          <w:rtl/>
          <w:lang w:bidi="ar-IQ"/>
        </w:rPr>
        <w:t>ب</w:t>
      </w:r>
      <w:r w:rsidR="00F4021E" w:rsidRPr="00534F0C">
        <w:rPr>
          <w:rFonts w:ascii="Traditional Arabic" w:hAnsi="Traditional Arabic" w:hint="cs"/>
          <w:rtl/>
          <w:lang w:bidi="ar-IQ"/>
        </w:rPr>
        <w:t>ُ</w:t>
      </w:r>
      <w:r w:rsidRPr="00534F0C">
        <w:rPr>
          <w:rFonts w:ascii="Traditional Arabic" w:hAnsi="Traditional Arabic" w:hint="cs"/>
          <w:rtl/>
          <w:lang w:bidi="ar-IQ"/>
        </w:rPr>
        <w:t>دّ</w:t>
      </w:r>
      <w:r w:rsidR="00F4021E" w:rsidRPr="00534F0C">
        <w:rPr>
          <w:rFonts w:ascii="Traditional Arabic" w:hAnsi="Traditional Arabic" w:hint="cs"/>
          <w:rtl/>
          <w:lang w:bidi="ar-IQ"/>
        </w:rPr>
        <w:t>َ</w:t>
      </w:r>
      <w:r w:rsidRPr="00534F0C">
        <w:rPr>
          <w:rFonts w:ascii="Traditional Arabic" w:hAnsi="Traditional Arabic" w:hint="cs"/>
          <w:rtl/>
          <w:lang w:bidi="ar-IQ"/>
        </w:rPr>
        <w:t xml:space="preserve"> من أن تنت</w:t>
      </w:r>
      <w:r w:rsidR="00F4021E" w:rsidRPr="00534F0C">
        <w:rPr>
          <w:rFonts w:ascii="Traditional Arabic" w:hAnsi="Traditional Arabic" w:hint="cs"/>
          <w:rtl/>
          <w:lang w:bidi="ar-IQ"/>
        </w:rPr>
        <w:t>هي إليها البشرية في مسيرتها الل</w:t>
      </w:r>
      <w:r w:rsidRPr="00534F0C">
        <w:rPr>
          <w:rFonts w:ascii="Traditional Arabic" w:hAnsi="Traditional Arabic" w:hint="cs"/>
          <w:rtl/>
          <w:lang w:bidi="ar-IQ"/>
        </w:rPr>
        <w:t>ا</w:t>
      </w:r>
      <w:r w:rsidR="00F4021E" w:rsidRPr="00534F0C">
        <w:rPr>
          <w:rFonts w:ascii="Traditional Arabic" w:hAnsi="Traditional Arabic" w:hint="cs"/>
          <w:rtl/>
          <w:lang w:bidi="ar-IQ"/>
        </w:rPr>
        <w:t>ّ</w:t>
      </w:r>
      <w:r w:rsidRPr="00534F0C">
        <w:rPr>
          <w:rFonts w:ascii="Traditional Arabic" w:hAnsi="Traditional Arabic" w:hint="cs"/>
          <w:rtl/>
          <w:lang w:bidi="ar-IQ"/>
        </w:rPr>
        <w:t>حبة وكدحها المستمر</w:t>
      </w:r>
      <w:r w:rsidR="00F4021E" w:rsidRPr="00534F0C">
        <w:rPr>
          <w:rFonts w:ascii="Traditional Arabic" w:hAnsi="Traditional Arabic" w:hint="cs"/>
          <w:rtl/>
          <w:lang w:bidi="ar-IQ"/>
        </w:rPr>
        <w:t>ّ</w:t>
      </w:r>
      <w:r w:rsidRPr="00534F0C">
        <w:rPr>
          <w:rFonts w:ascii="Traditional Arabic" w:hAnsi="Traditional Arabic" w:hint="cs"/>
          <w:rtl/>
          <w:lang w:bidi="ar-IQ"/>
        </w:rPr>
        <w:t>، وما عانته من بأساء وضراء، ومشق</w:t>
      </w:r>
      <w:r w:rsidR="00F4021E" w:rsidRPr="00534F0C">
        <w:rPr>
          <w:rFonts w:ascii="Traditional Arabic" w:hAnsi="Traditional Arabic" w:hint="cs"/>
          <w:rtl/>
          <w:lang w:bidi="ar-IQ"/>
        </w:rPr>
        <w:t>ّ</w:t>
      </w:r>
      <w:r w:rsidRPr="00534F0C">
        <w:rPr>
          <w:rFonts w:ascii="Traditional Arabic" w:hAnsi="Traditional Arabic" w:hint="cs"/>
          <w:rtl/>
          <w:lang w:bidi="ar-IQ"/>
        </w:rPr>
        <w:t xml:space="preserve">ة وعناء، وحروب ودماء.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وسيكون بحثنا في الحتميات التاريخية في الآيات الكريمة، ود</w:t>
      </w:r>
      <w:r w:rsidR="00F4021E" w:rsidRPr="00534F0C">
        <w:rPr>
          <w:rFonts w:ascii="Traditional Arabic" w:hAnsi="Traditional Arabic" w:hint="cs"/>
          <w:rtl/>
          <w:lang w:bidi="ar-IQ"/>
        </w:rPr>
        <w:t>َ</w:t>
      </w:r>
      <w:r w:rsidRPr="00534F0C">
        <w:rPr>
          <w:rFonts w:ascii="Traditional Arabic" w:hAnsi="Traditional Arabic" w:hint="cs"/>
          <w:rtl/>
          <w:lang w:bidi="ar-IQ"/>
        </w:rPr>
        <w:t>و</w:t>
      </w:r>
      <w:r w:rsidR="00F4021E" w:rsidRPr="00534F0C">
        <w:rPr>
          <w:rFonts w:ascii="Traditional Arabic" w:hAnsi="Traditional Arabic" w:hint="cs"/>
          <w:rtl/>
          <w:lang w:bidi="ar-IQ"/>
        </w:rPr>
        <w:t>ْ</w:t>
      </w:r>
      <w:r w:rsidRPr="00534F0C">
        <w:rPr>
          <w:rFonts w:ascii="Traditional Arabic" w:hAnsi="Traditional Arabic" w:hint="cs"/>
          <w:rtl/>
          <w:lang w:bidi="ar-IQ"/>
        </w:rPr>
        <w:t xml:space="preserve">ر الإرادة الإنسانية فيها: </w:t>
      </w:r>
    </w:p>
    <w:p w:rsidR="00DF08F6" w:rsidRPr="00534F0C" w:rsidRDefault="00DF08F6" w:rsidP="00500774">
      <w:pPr>
        <w:rPr>
          <w:rFonts w:ascii="Traditional Arabic" w:hAnsi="Traditional Arabic"/>
          <w:rtl/>
          <w:lang w:bidi="ar-IQ"/>
        </w:rPr>
      </w:pPr>
    </w:p>
    <w:p w:rsidR="00DF08F6" w:rsidRPr="00534F0C" w:rsidRDefault="00DF08F6" w:rsidP="0097421E">
      <w:pPr>
        <w:pStyle w:val="Heading3"/>
        <w:rPr>
          <w:color w:val="auto"/>
          <w:rtl/>
        </w:rPr>
      </w:pPr>
      <w:r w:rsidRPr="00534F0C">
        <w:rPr>
          <w:rFonts w:hint="cs"/>
          <w:color w:val="auto"/>
          <w:rtl/>
        </w:rPr>
        <w:t xml:space="preserve">الحتمية الأولى: </w:t>
      </w:r>
      <w:r w:rsidRPr="00534F0C">
        <w:rPr>
          <w:color w:val="auto"/>
          <w:rtl/>
        </w:rPr>
        <w:t>انتصار رسالة السماء</w:t>
      </w:r>
      <w:r w:rsidRPr="00534F0C">
        <w:rPr>
          <w:rFonts w:hint="cs"/>
          <w:color w:val="auto"/>
          <w:rtl/>
        </w:rPr>
        <w:t xml:space="preserve"> وسيادة الدين</w:t>
      </w:r>
    </w:p>
    <w:p w:rsidR="00DF08F6" w:rsidRPr="00534F0C" w:rsidRDefault="00DF08F6" w:rsidP="00500774">
      <w:pPr>
        <w:rPr>
          <w:rtl/>
        </w:rPr>
      </w:pPr>
      <w:r w:rsidRPr="00534F0C">
        <w:rPr>
          <w:rFonts w:hint="cs"/>
          <w:rtl/>
        </w:rPr>
        <w:t>تظهر هذه الحتمية التاريخية بقراءة الآيات التالية</w:t>
      </w:r>
      <w:r w:rsidR="001012C2" w:rsidRPr="00534F0C">
        <w:rPr>
          <w:rFonts w:hint="cs"/>
          <w:rtl/>
        </w:rPr>
        <w:t>،</w:t>
      </w:r>
      <w:r w:rsidRPr="00534F0C">
        <w:rPr>
          <w:rFonts w:hint="cs"/>
          <w:rtl/>
        </w:rPr>
        <w:t xml:space="preserve"> التي تؤك</w:t>
      </w:r>
      <w:r w:rsidR="001012C2" w:rsidRPr="00534F0C">
        <w:rPr>
          <w:rFonts w:hint="cs"/>
          <w:rtl/>
        </w:rPr>
        <w:t>ِّ</w:t>
      </w:r>
      <w:r w:rsidRPr="00534F0C">
        <w:rPr>
          <w:rFonts w:hint="cs"/>
          <w:rtl/>
        </w:rPr>
        <w:t>دها وتوض</w:t>
      </w:r>
      <w:r w:rsidR="001012C2" w:rsidRPr="00534F0C">
        <w:rPr>
          <w:rFonts w:hint="cs"/>
          <w:rtl/>
        </w:rPr>
        <w:t>ِّ</w:t>
      </w:r>
      <w:r w:rsidRPr="00534F0C">
        <w:rPr>
          <w:rFonts w:hint="cs"/>
          <w:rtl/>
        </w:rPr>
        <w:t xml:space="preserve">حها: </w:t>
      </w:r>
    </w:p>
    <w:p w:rsidR="00DF08F6" w:rsidRPr="00534F0C" w:rsidRDefault="00DF08F6" w:rsidP="00500774">
      <w:pPr>
        <w:rPr>
          <w:rtl/>
        </w:rPr>
      </w:pPr>
      <w:r w:rsidRPr="00534F0C">
        <w:rPr>
          <w:rFonts w:ascii="Sakkal Majalla" w:hAnsi="Sakkal Majalla" w:cs="Sakkal Majalla" w:hint="cs"/>
          <w:szCs w:val="24"/>
          <w:rtl/>
        </w:rPr>
        <w:t>﴿</w:t>
      </w:r>
      <w:r w:rsidRPr="00534F0C">
        <w:rPr>
          <w:rFonts w:hint="eastAsia"/>
          <w:b/>
          <w:bCs/>
          <w:rtl/>
        </w:rPr>
        <w:t>هُوَ</w:t>
      </w:r>
      <w:r w:rsidRPr="00534F0C">
        <w:rPr>
          <w:b/>
          <w:bCs/>
          <w:rtl/>
        </w:rPr>
        <w:t xml:space="preserve"> </w:t>
      </w:r>
      <w:r w:rsidRPr="00534F0C">
        <w:rPr>
          <w:rFonts w:hint="eastAsia"/>
          <w:b/>
          <w:bCs/>
          <w:rtl/>
        </w:rPr>
        <w:t>الَّذِي</w:t>
      </w:r>
      <w:r w:rsidRPr="00534F0C">
        <w:rPr>
          <w:b/>
          <w:bCs/>
          <w:rtl/>
        </w:rPr>
        <w:t xml:space="preserve"> </w:t>
      </w:r>
      <w:r w:rsidRPr="00534F0C">
        <w:rPr>
          <w:rFonts w:hint="eastAsia"/>
          <w:b/>
          <w:bCs/>
          <w:rtl/>
        </w:rPr>
        <w:t>أَرْسَلَ</w:t>
      </w:r>
      <w:r w:rsidRPr="00534F0C">
        <w:rPr>
          <w:b/>
          <w:bCs/>
          <w:rtl/>
        </w:rPr>
        <w:t xml:space="preserve"> </w:t>
      </w:r>
      <w:r w:rsidRPr="00534F0C">
        <w:rPr>
          <w:rFonts w:hint="eastAsia"/>
          <w:b/>
          <w:bCs/>
          <w:rtl/>
        </w:rPr>
        <w:t>رَسُولَهُ</w:t>
      </w:r>
      <w:r w:rsidRPr="00534F0C">
        <w:rPr>
          <w:b/>
          <w:bCs/>
          <w:rtl/>
        </w:rPr>
        <w:t xml:space="preserve"> </w:t>
      </w:r>
      <w:r w:rsidRPr="00534F0C">
        <w:rPr>
          <w:rFonts w:hint="eastAsia"/>
          <w:b/>
          <w:bCs/>
          <w:rtl/>
        </w:rPr>
        <w:t>بِالْهُد</w:t>
      </w:r>
      <w:r w:rsidR="001012C2" w:rsidRPr="00534F0C">
        <w:rPr>
          <w:rFonts w:hint="cs"/>
          <w:b/>
          <w:bCs/>
          <w:rtl/>
        </w:rPr>
        <w:t>َ</w:t>
      </w:r>
      <w:r w:rsidRPr="00534F0C">
        <w:rPr>
          <w:rFonts w:hint="eastAsia"/>
          <w:b/>
          <w:bCs/>
          <w:rtl/>
        </w:rPr>
        <w:t>ى‏</w:t>
      </w:r>
      <w:r w:rsidRPr="00534F0C">
        <w:rPr>
          <w:b/>
          <w:bCs/>
          <w:rtl/>
        </w:rPr>
        <w:t xml:space="preserve"> </w:t>
      </w:r>
      <w:r w:rsidRPr="00534F0C">
        <w:rPr>
          <w:rFonts w:hint="eastAsia"/>
          <w:b/>
          <w:bCs/>
          <w:rtl/>
        </w:rPr>
        <w:t>وَدِينِ</w:t>
      </w:r>
      <w:r w:rsidRPr="00534F0C">
        <w:rPr>
          <w:b/>
          <w:bCs/>
          <w:rtl/>
        </w:rPr>
        <w:t xml:space="preserve"> </w:t>
      </w:r>
      <w:r w:rsidRPr="00534F0C">
        <w:rPr>
          <w:rFonts w:hint="eastAsia"/>
          <w:b/>
          <w:bCs/>
          <w:rtl/>
        </w:rPr>
        <w:t>الْحَقِّ</w:t>
      </w:r>
      <w:r w:rsidRPr="00534F0C">
        <w:rPr>
          <w:b/>
          <w:bCs/>
          <w:rtl/>
        </w:rPr>
        <w:t xml:space="preserve"> </w:t>
      </w:r>
      <w:r w:rsidRPr="00534F0C">
        <w:rPr>
          <w:rFonts w:hint="eastAsia"/>
          <w:b/>
          <w:bCs/>
          <w:rtl/>
        </w:rPr>
        <w:t>لِيُظْهِرَهُ</w:t>
      </w:r>
      <w:r w:rsidRPr="00534F0C">
        <w:rPr>
          <w:b/>
          <w:bCs/>
          <w:rtl/>
        </w:rPr>
        <w:t xml:space="preserve"> </w:t>
      </w:r>
      <w:r w:rsidRPr="00534F0C">
        <w:rPr>
          <w:rFonts w:hint="eastAsia"/>
          <w:b/>
          <w:bCs/>
          <w:rtl/>
        </w:rPr>
        <w:t>عَلَى</w:t>
      </w:r>
      <w:r w:rsidRPr="00534F0C">
        <w:rPr>
          <w:b/>
          <w:bCs/>
          <w:rtl/>
        </w:rPr>
        <w:t xml:space="preserve"> </w:t>
      </w:r>
      <w:r w:rsidRPr="00534F0C">
        <w:rPr>
          <w:rFonts w:hint="eastAsia"/>
          <w:b/>
          <w:bCs/>
          <w:rtl/>
        </w:rPr>
        <w:t>الدِّينِ</w:t>
      </w:r>
      <w:r w:rsidRPr="00534F0C">
        <w:rPr>
          <w:b/>
          <w:bCs/>
          <w:rtl/>
        </w:rPr>
        <w:t xml:space="preserve"> </w:t>
      </w:r>
      <w:r w:rsidRPr="00534F0C">
        <w:rPr>
          <w:rFonts w:hint="eastAsia"/>
          <w:b/>
          <w:bCs/>
          <w:rtl/>
        </w:rPr>
        <w:t>كُلِّهِ</w:t>
      </w:r>
      <w:r w:rsidRPr="00534F0C">
        <w:rPr>
          <w:b/>
          <w:bCs/>
          <w:rtl/>
        </w:rPr>
        <w:t xml:space="preserve"> </w:t>
      </w:r>
      <w:r w:rsidRPr="00534F0C">
        <w:rPr>
          <w:rFonts w:hint="eastAsia"/>
          <w:b/>
          <w:bCs/>
          <w:rtl/>
        </w:rPr>
        <w:t>وَلَوْ</w:t>
      </w:r>
      <w:r w:rsidRPr="00534F0C">
        <w:rPr>
          <w:b/>
          <w:bCs/>
          <w:rtl/>
        </w:rPr>
        <w:t xml:space="preserve"> </w:t>
      </w:r>
      <w:r w:rsidRPr="00534F0C">
        <w:rPr>
          <w:rFonts w:hint="eastAsia"/>
          <w:b/>
          <w:bCs/>
          <w:rtl/>
        </w:rPr>
        <w:t>كَرِهَ</w:t>
      </w:r>
      <w:r w:rsidRPr="00534F0C">
        <w:rPr>
          <w:b/>
          <w:bCs/>
          <w:rtl/>
        </w:rPr>
        <w:t xml:space="preserve"> </w:t>
      </w:r>
      <w:r w:rsidRPr="00534F0C">
        <w:rPr>
          <w:rFonts w:hint="eastAsia"/>
          <w:b/>
          <w:bCs/>
          <w:rtl/>
        </w:rPr>
        <w:t>الْمُشْرِكُون</w:t>
      </w:r>
      <w:r w:rsidRPr="00534F0C">
        <w:rPr>
          <w:rFonts w:ascii="Sakkal Majalla" w:hAnsi="Sakkal Majalla" w:cs="Sakkal Majalla" w:hint="cs"/>
          <w:szCs w:val="24"/>
          <w:rtl/>
        </w:rPr>
        <w:t>﴾</w:t>
      </w:r>
      <w:r w:rsidRPr="00534F0C">
        <w:rPr>
          <w:rFonts w:hint="cs"/>
          <w:rtl/>
        </w:rPr>
        <w:t xml:space="preserve"> (التوبة: 33).</w:t>
      </w:r>
    </w:p>
    <w:p w:rsidR="00DF08F6" w:rsidRPr="00534F0C" w:rsidRDefault="00DF08F6" w:rsidP="00500774">
      <w:pPr>
        <w:rPr>
          <w:rtl/>
        </w:rPr>
      </w:pPr>
      <w:r w:rsidRPr="00534F0C">
        <w:rPr>
          <w:rFonts w:ascii="Sakkal Majalla" w:hAnsi="Sakkal Majalla" w:cs="Sakkal Majalla" w:hint="cs"/>
          <w:szCs w:val="24"/>
          <w:rtl/>
        </w:rPr>
        <w:t>﴿</w:t>
      </w:r>
      <w:r w:rsidRPr="00534F0C">
        <w:rPr>
          <w:rFonts w:hint="eastAsia"/>
          <w:b/>
          <w:bCs/>
          <w:rtl/>
        </w:rPr>
        <w:t>هُوَ</w:t>
      </w:r>
      <w:r w:rsidRPr="00534F0C">
        <w:rPr>
          <w:b/>
          <w:bCs/>
          <w:rtl/>
        </w:rPr>
        <w:t xml:space="preserve"> </w:t>
      </w:r>
      <w:r w:rsidRPr="00534F0C">
        <w:rPr>
          <w:rFonts w:hint="eastAsia"/>
          <w:b/>
          <w:bCs/>
          <w:rtl/>
        </w:rPr>
        <w:t>الَّذِي</w:t>
      </w:r>
      <w:r w:rsidRPr="00534F0C">
        <w:rPr>
          <w:b/>
          <w:bCs/>
          <w:rtl/>
        </w:rPr>
        <w:t xml:space="preserve"> </w:t>
      </w:r>
      <w:r w:rsidRPr="00534F0C">
        <w:rPr>
          <w:rFonts w:hint="eastAsia"/>
          <w:b/>
          <w:bCs/>
          <w:rtl/>
        </w:rPr>
        <w:t>أَرْسَلَ</w:t>
      </w:r>
      <w:r w:rsidRPr="00534F0C">
        <w:rPr>
          <w:b/>
          <w:bCs/>
          <w:rtl/>
        </w:rPr>
        <w:t xml:space="preserve"> </w:t>
      </w:r>
      <w:r w:rsidRPr="00534F0C">
        <w:rPr>
          <w:rFonts w:hint="eastAsia"/>
          <w:b/>
          <w:bCs/>
          <w:rtl/>
        </w:rPr>
        <w:t>رَسُولَهُ</w:t>
      </w:r>
      <w:r w:rsidRPr="00534F0C">
        <w:rPr>
          <w:b/>
          <w:bCs/>
          <w:rtl/>
        </w:rPr>
        <w:t xml:space="preserve"> </w:t>
      </w:r>
      <w:r w:rsidRPr="00534F0C">
        <w:rPr>
          <w:rFonts w:hint="eastAsia"/>
          <w:b/>
          <w:bCs/>
          <w:rtl/>
        </w:rPr>
        <w:t>بِالْهُد</w:t>
      </w:r>
      <w:r w:rsidR="001012C2" w:rsidRPr="00534F0C">
        <w:rPr>
          <w:rFonts w:hint="cs"/>
          <w:b/>
          <w:bCs/>
          <w:rtl/>
        </w:rPr>
        <w:t>َ</w:t>
      </w:r>
      <w:r w:rsidRPr="00534F0C">
        <w:rPr>
          <w:rFonts w:hint="eastAsia"/>
          <w:b/>
          <w:bCs/>
          <w:rtl/>
        </w:rPr>
        <w:t>ى‏</w:t>
      </w:r>
      <w:r w:rsidRPr="00534F0C">
        <w:rPr>
          <w:b/>
          <w:bCs/>
          <w:rtl/>
        </w:rPr>
        <w:t xml:space="preserve"> </w:t>
      </w:r>
      <w:r w:rsidRPr="00534F0C">
        <w:rPr>
          <w:rFonts w:hint="eastAsia"/>
          <w:b/>
          <w:bCs/>
          <w:rtl/>
        </w:rPr>
        <w:t>وَدِينِ</w:t>
      </w:r>
      <w:r w:rsidRPr="00534F0C">
        <w:rPr>
          <w:b/>
          <w:bCs/>
          <w:rtl/>
        </w:rPr>
        <w:t xml:space="preserve"> </w:t>
      </w:r>
      <w:r w:rsidRPr="00534F0C">
        <w:rPr>
          <w:rFonts w:hint="eastAsia"/>
          <w:b/>
          <w:bCs/>
          <w:rtl/>
        </w:rPr>
        <w:t>الْحَقِّ</w:t>
      </w:r>
      <w:r w:rsidRPr="00534F0C">
        <w:rPr>
          <w:b/>
          <w:bCs/>
          <w:rtl/>
        </w:rPr>
        <w:t xml:space="preserve"> </w:t>
      </w:r>
      <w:r w:rsidRPr="00534F0C">
        <w:rPr>
          <w:rFonts w:hint="eastAsia"/>
          <w:b/>
          <w:bCs/>
          <w:rtl/>
        </w:rPr>
        <w:t>لِيُظْهِرَهُ</w:t>
      </w:r>
      <w:r w:rsidRPr="00534F0C">
        <w:rPr>
          <w:b/>
          <w:bCs/>
          <w:rtl/>
        </w:rPr>
        <w:t xml:space="preserve"> </w:t>
      </w:r>
      <w:r w:rsidRPr="00534F0C">
        <w:rPr>
          <w:rFonts w:hint="eastAsia"/>
          <w:b/>
          <w:bCs/>
          <w:rtl/>
        </w:rPr>
        <w:t>عَلَى</w:t>
      </w:r>
      <w:r w:rsidRPr="00534F0C">
        <w:rPr>
          <w:b/>
          <w:bCs/>
          <w:rtl/>
        </w:rPr>
        <w:t xml:space="preserve"> </w:t>
      </w:r>
      <w:r w:rsidRPr="00534F0C">
        <w:rPr>
          <w:rFonts w:hint="eastAsia"/>
          <w:b/>
          <w:bCs/>
          <w:rtl/>
        </w:rPr>
        <w:t>الدِّينِ</w:t>
      </w:r>
      <w:r w:rsidRPr="00534F0C">
        <w:rPr>
          <w:b/>
          <w:bCs/>
          <w:rtl/>
        </w:rPr>
        <w:t xml:space="preserve"> </w:t>
      </w:r>
      <w:r w:rsidRPr="00534F0C">
        <w:rPr>
          <w:rFonts w:hint="eastAsia"/>
          <w:b/>
          <w:bCs/>
          <w:rtl/>
        </w:rPr>
        <w:t>كُلِّهِ</w:t>
      </w:r>
      <w:r w:rsidRPr="00534F0C">
        <w:rPr>
          <w:b/>
          <w:bCs/>
          <w:rtl/>
        </w:rPr>
        <w:t xml:space="preserve"> </w:t>
      </w:r>
      <w:r w:rsidRPr="00534F0C">
        <w:rPr>
          <w:rFonts w:hint="eastAsia"/>
          <w:b/>
          <w:bCs/>
          <w:rtl/>
        </w:rPr>
        <w:t>وَلَوْ</w:t>
      </w:r>
      <w:r w:rsidRPr="00534F0C">
        <w:rPr>
          <w:b/>
          <w:bCs/>
          <w:rtl/>
        </w:rPr>
        <w:t xml:space="preserve"> </w:t>
      </w:r>
      <w:r w:rsidRPr="00534F0C">
        <w:rPr>
          <w:rFonts w:hint="eastAsia"/>
          <w:b/>
          <w:bCs/>
          <w:rtl/>
        </w:rPr>
        <w:t>كَرِهَ</w:t>
      </w:r>
      <w:r w:rsidRPr="00534F0C">
        <w:rPr>
          <w:b/>
          <w:bCs/>
          <w:rtl/>
        </w:rPr>
        <w:t xml:space="preserve"> </w:t>
      </w:r>
      <w:r w:rsidRPr="00534F0C">
        <w:rPr>
          <w:rFonts w:hint="eastAsia"/>
          <w:b/>
          <w:bCs/>
          <w:rtl/>
        </w:rPr>
        <w:t>الْمُشْرِكُون</w:t>
      </w:r>
      <w:r w:rsidRPr="00534F0C">
        <w:rPr>
          <w:rFonts w:ascii="Sakkal Majalla" w:hAnsi="Sakkal Majalla" w:cs="Sakkal Majalla" w:hint="cs"/>
          <w:szCs w:val="24"/>
          <w:rtl/>
        </w:rPr>
        <w:t>﴾</w:t>
      </w:r>
      <w:r w:rsidRPr="00534F0C">
        <w:rPr>
          <w:rFonts w:hint="cs"/>
          <w:rtl/>
        </w:rPr>
        <w:t xml:space="preserve"> (</w:t>
      </w:r>
      <w:r w:rsidRPr="00534F0C">
        <w:rPr>
          <w:rFonts w:hint="eastAsia"/>
          <w:rtl/>
        </w:rPr>
        <w:t>ا</w:t>
      </w:r>
      <w:r w:rsidRPr="00534F0C">
        <w:rPr>
          <w:rFonts w:hint="cs"/>
          <w:rtl/>
        </w:rPr>
        <w:t xml:space="preserve">لصف: 9). </w:t>
      </w:r>
    </w:p>
    <w:p w:rsidR="00DF08F6" w:rsidRPr="00534F0C" w:rsidRDefault="00DF08F6" w:rsidP="00500774">
      <w:pPr>
        <w:rPr>
          <w:spacing w:val="-6"/>
          <w:rtl/>
        </w:rPr>
      </w:pPr>
      <w:r w:rsidRPr="00534F0C">
        <w:rPr>
          <w:rFonts w:ascii="Sakkal Majalla" w:hAnsi="Sakkal Majalla" w:cs="Sakkal Majalla" w:hint="cs"/>
          <w:szCs w:val="24"/>
          <w:rtl/>
        </w:rPr>
        <w:t>﴿</w:t>
      </w:r>
      <w:r w:rsidRPr="00534F0C">
        <w:rPr>
          <w:rFonts w:hint="eastAsia"/>
          <w:b/>
          <w:bCs/>
          <w:spacing w:val="-6"/>
          <w:rtl/>
        </w:rPr>
        <w:t>هُوَ</w:t>
      </w:r>
      <w:r w:rsidRPr="00534F0C">
        <w:rPr>
          <w:b/>
          <w:bCs/>
          <w:spacing w:val="-6"/>
          <w:rtl/>
        </w:rPr>
        <w:t xml:space="preserve"> </w:t>
      </w:r>
      <w:r w:rsidRPr="00534F0C">
        <w:rPr>
          <w:rFonts w:hint="eastAsia"/>
          <w:b/>
          <w:bCs/>
          <w:spacing w:val="-6"/>
          <w:rtl/>
        </w:rPr>
        <w:t>الَّذِي</w:t>
      </w:r>
      <w:r w:rsidRPr="00534F0C">
        <w:rPr>
          <w:b/>
          <w:bCs/>
          <w:spacing w:val="-6"/>
          <w:rtl/>
        </w:rPr>
        <w:t xml:space="preserve"> </w:t>
      </w:r>
      <w:r w:rsidRPr="00534F0C">
        <w:rPr>
          <w:rFonts w:hint="eastAsia"/>
          <w:b/>
          <w:bCs/>
          <w:spacing w:val="-6"/>
          <w:rtl/>
        </w:rPr>
        <w:t>أَرْسَلَ</w:t>
      </w:r>
      <w:r w:rsidRPr="00534F0C">
        <w:rPr>
          <w:b/>
          <w:bCs/>
          <w:spacing w:val="-6"/>
          <w:rtl/>
        </w:rPr>
        <w:t xml:space="preserve"> </w:t>
      </w:r>
      <w:r w:rsidRPr="00534F0C">
        <w:rPr>
          <w:rFonts w:hint="eastAsia"/>
          <w:b/>
          <w:bCs/>
          <w:spacing w:val="-6"/>
          <w:rtl/>
        </w:rPr>
        <w:t>رَسُولَهُ</w:t>
      </w:r>
      <w:r w:rsidRPr="00534F0C">
        <w:rPr>
          <w:b/>
          <w:bCs/>
          <w:spacing w:val="-6"/>
          <w:rtl/>
        </w:rPr>
        <w:t xml:space="preserve"> </w:t>
      </w:r>
      <w:r w:rsidRPr="00534F0C">
        <w:rPr>
          <w:rFonts w:hint="eastAsia"/>
          <w:b/>
          <w:bCs/>
          <w:spacing w:val="-6"/>
          <w:rtl/>
        </w:rPr>
        <w:t>بِالْهُد</w:t>
      </w:r>
      <w:r w:rsidR="001012C2" w:rsidRPr="00534F0C">
        <w:rPr>
          <w:rFonts w:hint="cs"/>
          <w:b/>
          <w:bCs/>
          <w:spacing w:val="-6"/>
          <w:rtl/>
        </w:rPr>
        <w:t>َ</w:t>
      </w:r>
      <w:r w:rsidRPr="00534F0C">
        <w:rPr>
          <w:rFonts w:hint="eastAsia"/>
          <w:b/>
          <w:bCs/>
          <w:spacing w:val="-6"/>
          <w:rtl/>
        </w:rPr>
        <w:t>ى‏</w:t>
      </w:r>
      <w:r w:rsidRPr="00534F0C">
        <w:rPr>
          <w:b/>
          <w:bCs/>
          <w:spacing w:val="-6"/>
          <w:rtl/>
        </w:rPr>
        <w:t xml:space="preserve"> </w:t>
      </w:r>
      <w:r w:rsidRPr="00534F0C">
        <w:rPr>
          <w:rFonts w:hint="eastAsia"/>
          <w:b/>
          <w:bCs/>
          <w:spacing w:val="-6"/>
          <w:rtl/>
        </w:rPr>
        <w:t>وَدِينِ</w:t>
      </w:r>
      <w:r w:rsidRPr="00534F0C">
        <w:rPr>
          <w:b/>
          <w:bCs/>
          <w:spacing w:val="-6"/>
          <w:rtl/>
        </w:rPr>
        <w:t xml:space="preserve"> </w:t>
      </w:r>
      <w:r w:rsidRPr="00534F0C">
        <w:rPr>
          <w:rFonts w:hint="eastAsia"/>
          <w:b/>
          <w:bCs/>
          <w:spacing w:val="-6"/>
          <w:rtl/>
        </w:rPr>
        <w:t>الْحَقِّ</w:t>
      </w:r>
      <w:r w:rsidRPr="00534F0C">
        <w:rPr>
          <w:b/>
          <w:bCs/>
          <w:spacing w:val="-6"/>
          <w:rtl/>
        </w:rPr>
        <w:t xml:space="preserve"> </w:t>
      </w:r>
      <w:r w:rsidRPr="00534F0C">
        <w:rPr>
          <w:rFonts w:hint="eastAsia"/>
          <w:b/>
          <w:bCs/>
          <w:spacing w:val="-6"/>
          <w:rtl/>
        </w:rPr>
        <w:t>لِيُظْهِرَهُ</w:t>
      </w:r>
      <w:r w:rsidRPr="00534F0C">
        <w:rPr>
          <w:b/>
          <w:bCs/>
          <w:spacing w:val="-6"/>
          <w:rtl/>
        </w:rPr>
        <w:t xml:space="preserve"> </w:t>
      </w:r>
      <w:r w:rsidRPr="00534F0C">
        <w:rPr>
          <w:rFonts w:hint="eastAsia"/>
          <w:b/>
          <w:bCs/>
          <w:spacing w:val="-6"/>
          <w:rtl/>
        </w:rPr>
        <w:t>عَلَى</w:t>
      </w:r>
      <w:r w:rsidRPr="00534F0C">
        <w:rPr>
          <w:b/>
          <w:bCs/>
          <w:spacing w:val="-6"/>
          <w:rtl/>
        </w:rPr>
        <w:t xml:space="preserve"> </w:t>
      </w:r>
      <w:r w:rsidRPr="00534F0C">
        <w:rPr>
          <w:rFonts w:hint="eastAsia"/>
          <w:b/>
          <w:bCs/>
          <w:spacing w:val="-6"/>
          <w:rtl/>
        </w:rPr>
        <w:t>الدِّينِ</w:t>
      </w:r>
      <w:r w:rsidRPr="00534F0C">
        <w:rPr>
          <w:b/>
          <w:bCs/>
          <w:spacing w:val="-6"/>
          <w:rtl/>
        </w:rPr>
        <w:t xml:space="preserve"> </w:t>
      </w:r>
      <w:r w:rsidRPr="00534F0C">
        <w:rPr>
          <w:rFonts w:hint="eastAsia"/>
          <w:b/>
          <w:bCs/>
          <w:spacing w:val="-6"/>
          <w:rtl/>
        </w:rPr>
        <w:t>كُلِّهِ</w:t>
      </w:r>
      <w:r w:rsidRPr="00534F0C">
        <w:rPr>
          <w:b/>
          <w:bCs/>
          <w:spacing w:val="-6"/>
          <w:rtl/>
        </w:rPr>
        <w:t xml:space="preserve"> </w:t>
      </w:r>
      <w:r w:rsidRPr="00534F0C">
        <w:rPr>
          <w:rFonts w:hint="eastAsia"/>
          <w:b/>
          <w:bCs/>
          <w:spacing w:val="-6"/>
          <w:rtl/>
        </w:rPr>
        <w:t>وَكَفى‏</w:t>
      </w:r>
      <w:r w:rsidRPr="00534F0C">
        <w:rPr>
          <w:b/>
          <w:bCs/>
          <w:spacing w:val="-6"/>
          <w:rtl/>
        </w:rPr>
        <w:t xml:space="preserve"> </w:t>
      </w:r>
      <w:r w:rsidR="001012C2" w:rsidRPr="00534F0C">
        <w:rPr>
          <w:rFonts w:hint="eastAsia"/>
          <w:b/>
          <w:bCs/>
          <w:spacing w:val="-6"/>
          <w:rtl/>
        </w:rPr>
        <w:t>بِالل</w:t>
      </w:r>
      <w:r w:rsidRPr="00534F0C">
        <w:rPr>
          <w:rFonts w:hint="eastAsia"/>
          <w:b/>
          <w:bCs/>
          <w:spacing w:val="-6"/>
          <w:rtl/>
        </w:rPr>
        <w:t>هِ</w:t>
      </w:r>
      <w:r w:rsidRPr="00534F0C">
        <w:rPr>
          <w:b/>
          <w:bCs/>
          <w:spacing w:val="-6"/>
          <w:rtl/>
        </w:rPr>
        <w:t xml:space="preserve"> </w:t>
      </w:r>
      <w:r w:rsidRPr="00534F0C">
        <w:rPr>
          <w:rFonts w:hint="eastAsia"/>
          <w:b/>
          <w:bCs/>
          <w:spacing w:val="-6"/>
          <w:rtl/>
        </w:rPr>
        <w:t>شَهِيدا</w:t>
      </w:r>
      <w:r w:rsidR="001012C2" w:rsidRPr="00534F0C">
        <w:rPr>
          <w:rFonts w:hint="cs"/>
          <w:b/>
          <w:bCs/>
          <w:spacing w:val="-6"/>
          <w:rtl/>
        </w:rPr>
        <w:t>ً</w:t>
      </w:r>
      <w:r w:rsidRPr="00534F0C">
        <w:rPr>
          <w:rFonts w:ascii="Sakkal Majalla" w:hAnsi="Sakkal Majalla" w:cs="Sakkal Majalla" w:hint="cs"/>
          <w:szCs w:val="24"/>
          <w:rtl/>
        </w:rPr>
        <w:t>﴾</w:t>
      </w:r>
      <w:r w:rsidRPr="00534F0C">
        <w:rPr>
          <w:rFonts w:hint="cs"/>
          <w:spacing w:val="-6"/>
          <w:rtl/>
        </w:rPr>
        <w:t xml:space="preserve"> (الفتح: 28).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وهذه الآيات الثلاث تؤكّ</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د على حقائق أساسية، مستنتجة من تفسيرها وسياقها: </w:t>
      </w:r>
    </w:p>
    <w:p w:rsidR="00DF08F6" w:rsidRPr="00534F0C" w:rsidRDefault="00DF08F6" w:rsidP="00500774">
      <w:pPr>
        <w:rPr>
          <w:rFonts w:ascii="Traditional Arabic" w:hAnsi="Traditional Arabic"/>
          <w:rtl/>
          <w:lang w:bidi="ar-IQ"/>
        </w:rPr>
      </w:pPr>
      <w:r w:rsidRPr="00534F0C">
        <w:rPr>
          <w:rFonts w:ascii="Traditional Arabic" w:hAnsi="Traditional Arabic" w:hint="cs"/>
          <w:b/>
          <w:bCs/>
          <w:rtl/>
          <w:lang w:bidi="ar-IQ"/>
        </w:rPr>
        <w:t>الحقيقة الأولى</w:t>
      </w:r>
      <w:r w:rsidRPr="00534F0C">
        <w:rPr>
          <w:rFonts w:ascii="Traditional Arabic" w:hAnsi="Traditional Arabic" w:hint="cs"/>
          <w:rtl/>
          <w:lang w:bidi="ar-IQ"/>
        </w:rPr>
        <w:t>: حتمية غلبة الإسلام كدين</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 سماوي على جميع الأديان السماوية والأرضية</w:t>
      </w:r>
      <w:r w:rsidR="001012C2" w:rsidRPr="00534F0C">
        <w:rPr>
          <w:rFonts w:ascii="Traditional Arabic" w:hAnsi="Traditional Arabic" w:hint="cs"/>
          <w:rtl/>
          <w:lang w:bidi="ar-IQ"/>
        </w:rPr>
        <w:t xml:space="preserve">. </w:t>
      </w:r>
      <w:r w:rsidRPr="00534F0C">
        <w:rPr>
          <w:rFonts w:ascii="Traditional Arabic" w:hAnsi="Traditional Arabic" w:hint="cs"/>
          <w:rtl/>
          <w:lang w:bidi="ar-IQ"/>
        </w:rPr>
        <w:t>وهذا هو معنى إظهار دين الحق</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 على الدين كل</w:t>
      </w:r>
      <w:r w:rsidR="001012C2" w:rsidRPr="00534F0C">
        <w:rPr>
          <w:rFonts w:ascii="Traditional Arabic" w:hAnsi="Traditional Arabic" w:hint="cs"/>
          <w:rtl/>
          <w:lang w:bidi="ar-IQ"/>
        </w:rPr>
        <w:t>ّ</w:t>
      </w:r>
      <w:r w:rsidRPr="00534F0C">
        <w:rPr>
          <w:rFonts w:ascii="Traditional Arabic" w:hAnsi="Traditional Arabic" w:hint="cs"/>
          <w:rtl/>
          <w:lang w:bidi="ar-IQ"/>
        </w:rPr>
        <w:t>ه في الآيات</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 واللام هنا للجنس.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وظهوره</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الأديان</w:t>
      </w:r>
      <w:r w:rsidRPr="00534F0C">
        <w:rPr>
          <w:rFonts w:ascii="Traditional Arabic" w:hAnsi="Traditional Arabic"/>
          <w:rtl/>
          <w:lang w:bidi="ar-IQ"/>
        </w:rPr>
        <w:t xml:space="preserve"> </w:t>
      </w:r>
      <w:r w:rsidRPr="00534F0C">
        <w:rPr>
          <w:rFonts w:ascii="Traditional Arabic" w:hAnsi="Traditional Arabic" w:hint="eastAsia"/>
          <w:rtl/>
          <w:lang w:bidi="ar-IQ"/>
        </w:rPr>
        <w:t>هو</w:t>
      </w:r>
      <w:r w:rsidRPr="00534F0C">
        <w:rPr>
          <w:rFonts w:ascii="Traditional Arabic" w:hAnsi="Traditional Arabic"/>
          <w:rtl/>
          <w:lang w:bidi="ar-IQ"/>
        </w:rPr>
        <w:t xml:space="preserve"> </w:t>
      </w:r>
      <w:r w:rsidRPr="00534F0C">
        <w:rPr>
          <w:rFonts w:ascii="Traditional Arabic" w:hAnsi="Traditional Arabic" w:hint="eastAsia"/>
          <w:rtl/>
          <w:lang w:bidi="ar-IQ"/>
        </w:rPr>
        <w:t>أن</w:t>
      </w:r>
      <w:r w:rsidRPr="00534F0C">
        <w:rPr>
          <w:rFonts w:ascii="Traditional Arabic" w:hAnsi="Traditional Arabic"/>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يدان</w:t>
      </w:r>
      <w:r w:rsidRPr="00534F0C">
        <w:rPr>
          <w:rFonts w:ascii="Traditional Arabic" w:hAnsi="Traditional Arabic"/>
          <w:rtl/>
          <w:lang w:bidi="ar-IQ"/>
        </w:rPr>
        <w:t xml:space="preserve"> </w:t>
      </w:r>
      <w:r w:rsidR="001012C2" w:rsidRPr="00534F0C">
        <w:rPr>
          <w:rFonts w:ascii="Traditional Arabic" w:hAnsi="Traditional Arabic" w:hint="eastAsia"/>
          <w:rtl/>
          <w:lang w:bidi="ar-IQ"/>
        </w:rPr>
        <w:t>ال</w:t>
      </w:r>
      <w:r w:rsidR="001012C2" w:rsidRPr="00534F0C">
        <w:rPr>
          <w:rFonts w:ascii="Traditional Arabic" w:hAnsi="Traditional Arabic" w:hint="cs"/>
          <w:rtl/>
          <w:lang w:bidi="ar-IQ"/>
        </w:rPr>
        <w:t>ل</w:t>
      </w:r>
      <w:r w:rsidRPr="00534F0C">
        <w:rPr>
          <w:rFonts w:ascii="Traditional Arabic" w:hAnsi="Traditional Arabic" w:hint="eastAsia"/>
          <w:rtl/>
          <w:lang w:bidi="ar-IQ"/>
        </w:rPr>
        <w:t>ه</w:t>
      </w:r>
      <w:r w:rsidRPr="00534F0C">
        <w:rPr>
          <w:rFonts w:ascii="Traditional Arabic" w:hAnsi="Traditional Arabic"/>
          <w:rtl/>
          <w:lang w:bidi="ar-IQ"/>
        </w:rPr>
        <w:t xml:space="preserve"> </w:t>
      </w:r>
      <w:r w:rsidRPr="00534F0C">
        <w:rPr>
          <w:rFonts w:ascii="Traditional Arabic" w:hAnsi="Traditional Arabic" w:hint="eastAsia"/>
          <w:rtl/>
          <w:lang w:bidi="ar-IQ"/>
        </w:rPr>
        <w:t>تعالى</w:t>
      </w:r>
      <w:r w:rsidRPr="00534F0C">
        <w:rPr>
          <w:rFonts w:ascii="Traditional Arabic" w:hAnsi="Traditional Arabic"/>
          <w:rtl/>
          <w:lang w:bidi="ar-IQ"/>
        </w:rPr>
        <w:t xml:space="preserve"> </w:t>
      </w:r>
      <w:r w:rsidR="001012C2" w:rsidRPr="00534F0C">
        <w:rPr>
          <w:rFonts w:ascii="Traditional Arabic" w:hAnsi="Traditional Arabic" w:hint="eastAsia"/>
          <w:rtl/>
          <w:lang w:bidi="ar-IQ"/>
        </w:rPr>
        <w:t>إل</w:t>
      </w:r>
      <w:r w:rsidRPr="00534F0C">
        <w:rPr>
          <w:rFonts w:ascii="Traditional Arabic" w:hAnsi="Traditional Arabic" w:hint="eastAsia"/>
          <w:rtl/>
          <w:lang w:bidi="ar-IQ"/>
        </w:rPr>
        <w:t>ا</w:t>
      </w:r>
      <w:r w:rsidR="001012C2"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به‏</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80"/>
      </w:r>
      <w:r w:rsidRPr="00534F0C">
        <w:rPr>
          <w:rFonts w:ascii="Traditional Arabic" w:hAnsi="Traditional Arabic"/>
          <w:vertAlign w:val="superscript"/>
          <w:rtl/>
          <w:lang w:bidi="ar-IQ"/>
        </w:rPr>
        <w:t>)</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 وقد نزلت هذه الآيات والإسلام لم يخرج في انتشاره من الجزيرة العربية، ولم</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ا يصل </w:t>
      </w:r>
      <w:r w:rsidR="001012C2" w:rsidRPr="00534F0C">
        <w:rPr>
          <w:rFonts w:ascii="Traditional Arabic" w:hAnsi="Traditional Arabic" w:hint="cs"/>
          <w:rtl/>
          <w:lang w:bidi="ar-IQ"/>
        </w:rPr>
        <w:t>إ</w:t>
      </w:r>
      <w:r w:rsidRPr="00534F0C">
        <w:rPr>
          <w:rFonts w:ascii="Traditional Arabic" w:hAnsi="Traditional Arabic" w:hint="cs"/>
          <w:rtl/>
          <w:lang w:bidi="ar-IQ"/>
        </w:rPr>
        <w:t xml:space="preserve">لى الصين بعد! </w:t>
      </w:r>
    </w:p>
    <w:p w:rsidR="00DF08F6" w:rsidRPr="00534F0C" w:rsidRDefault="00DF08F6" w:rsidP="00500774">
      <w:pPr>
        <w:rPr>
          <w:rFonts w:ascii="Traditional Arabic" w:hAnsi="Traditional Arabic"/>
          <w:rtl/>
          <w:lang w:bidi="ar-IQ"/>
        </w:rPr>
      </w:pPr>
      <w:r w:rsidRPr="00534F0C">
        <w:rPr>
          <w:rFonts w:ascii="Traditional Arabic" w:hAnsi="Traditional Arabic" w:hint="eastAsia"/>
          <w:rtl/>
          <w:lang w:bidi="ar-IQ"/>
        </w:rPr>
        <w:t>و</w:t>
      </w:r>
      <w:r w:rsidRPr="00534F0C">
        <w:rPr>
          <w:rFonts w:ascii="Traditional Arabic" w:hAnsi="Traditional Arabic" w:hint="cs"/>
          <w:rtl/>
          <w:lang w:bidi="ar-IQ"/>
        </w:rPr>
        <w:t xml:space="preserve">قد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أثبتت</w:t>
      </w:r>
      <w:r w:rsidRPr="00534F0C">
        <w:rPr>
          <w:rFonts w:ascii="Traditional Arabic" w:hAnsi="Traditional Arabic"/>
          <w:rtl/>
          <w:lang w:bidi="ar-IQ"/>
        </w:rPr>
        <w:t xml:space="preserve"> </w:t>
      </w:r>
      <w:r w:rsidRPr="00534F0C">
        <w:rPr>
          <w:rFonts w:ascii="Traditional Arabic" w:hAnsi="Traditional Arabic" w:hint="eastAsia"/>
          <w:rtl/>
          <w:lang w:bidi="ar-IQ"/>
        </w:rPr>
        <w:t>أحداث</w:t>
      </w:r>
      <w:r w:rsidRPr="00534F0C">
        <w:rPr>
          <w:rFonts w:ascii="Traditional Arabic" w:hAnsi="Traditional Arabic"/>
          <w:rtl/>
          <w:lang w:bidi="ar-IQ"/>
        </w:rPr>
        <w:t xml:space="preserve"> </w:t>
      </w:r>
      <w:r w:rsidRPr="00534F0C">
        <w:rPr>
          <w:rFonts w:ascii="Traditional Arabic" w:hAnsi="Traditional Arabic" w:hint="eastAsia"/>
          <w:rtl/>
          <w:lang w:bidi="ar-IQ"/>
        </w:rPr>
        <w:t>المستقبل</w:t>
      </w:r>
      <w:r w:rsidRPr="00534F0C">
        <w:rPr>
          <w:rFonts w:ascii="Traditional Arabic" w:hAnsi="Traditional Arabic"/>
          <w:rtl/>
          <w:lang w:bidi="ar-IQ"/>
        </w:rPr>
        <w:t xml:space="preserve"> </w:t>
      </w:r>
      <w:r w:rsidRPr="00534F0C">
        <w:rPr>
          <w:rFonts w:ascii="Traditional Arabic" w:hAnsi="Traditional Arabic" w:hint="eastAsia"/>
          <w:rtl/>
          <w:lang w:bidi="ar-IQ"/>
        </w:rPr>
        <w:t>صدق</w:t>
      </w:r>
      <w:r w:rsidRPr="00534F0C">
        <w:rPr>
          <w:rFonts w:ascii="Traditional Arabic" w:hAnsi="Traditional Arabic"/>
          <w:rtl/>
          <w:lang w:bidi="ar-IQ"/>
        </w:rPr>
        <w:t xml:space="preserve"> </w:t>
      </w:r>
      <w:r w:rsidRPr="00534F0C">
        <w:rPr>
          <w:rFonts w:ascii="Traditional Arabic" w:hAnsi="Traditional Arabic" w:hint="eastAsia"/>
          <w:rtl/>
          <w:lang w:bidi="ar-IQ"/>
        </w:rPr>
        <w:t>هذا</w:t>
      </w:r>
      <w:r w:rsidRPr="00534F0C">
        <w:rPr>
          <w:rFonts w:ascii="Traditional Arabic" w:hAnsi="Traditional Arabic"/>
          <w:rtl/>
          <w:lang w:bidi="ar-IQ"/>
        </w:rPr>
        <w:t xml:space="preserve"> </w:t>
      </w:r>
      <w:r w:rsidRPr="00534F0C">
        <w:rPr>
          <w:rFonts w:ascii="Traditional Arabic" w:hAnsi="Traditional Arabic" w:hint="eastAsia"/>
          <w:rtl/>
          <w:lang w:bidi="ar-IQ"/>
        </w:rPr>
        <w:t>التنب</w:t>
      </w:r>
      <w:r w:rsidR="001012C2" w:rsidRPr="00534F0C">
        <w:rPr>
          <w:rFonts w:ascii="Traditional Arabic" w:hAnsi="Traditional Arabic" w:hint="cs"/>
          <w:rtl/>
          <w:lang w:bidi="ar-IQ"/>
        </w:rPr>
        <w:t>ّ</w:t>
      </w:r>
      <w:r w:rsidRPr="00534F0C">
        <w:rPr>
          <w:rFonts w:ascii="Traditional Arabic" w:hAnsi="Traditional Arabic" w:hint="eastAsia"/>
          <w:rtl/>
          <w:lang w:bidi="ar-IQ"/>
        </w:rPr>
        <w:t>ؤ</w:t>
      </w:r>
      <w:r w:rsidRPr="00534F0C">
        <w:rPr>
          <w:rFonts w:ascii="Traditional Arabic" w:hAnsi="Traditional Arabic"/>
          <w:rtl/>
          <w:lang w:bidi="ar-IQ"/>
        </w:rPr>
        <w:t xml:space="preserve"> </w:t>
      </w:r>
      <w:r w:rsidRPr="00534F0C">
        <w:rPr>
          <w:rFonts w:ascii="Traditional Arabic" w:hAnsi="Traditional Arabic" w:hint="eastAsia"/>
          <w:rtl/>
          <w:lang w:bidi="ar-IQ"/>
        </w:rPr>
        <w:t>العظيم، وغلبة</w:t>
      </w:r>
      <w:r w:rsidRPr="00534F0C">
        <w:rPr>
          <w:rFonts w:ascii="Traditional Arabic" w:hAnsi="Traditional Arabic"/>
          <w:rtl/>
          <w:lang w:bidi="ar-IQ"/>
        </w:rPr>
        <w:t xml:space="preserve"> </w:t>
      </w:r>
      <w:r w:rsidRPr="00534F0C">
        <w:rPr>
          <w:rFonts w:ascii="Traditional Arabic" w:hAnsi="Traditional Arabic" w:hint="eastAsia"/>
          <w:rtl/>
          <w:lang w:bidi="ar-IQ"/>
        </w:rPr>
        <w:t>الإسلام</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الناحية</w:t>
      </w:r>
      <w:r w:rsidRPr="00534F0C">
        <w:rPr>
          <w:rFonts w:ascii="Traditional Arabic" w:hAnsi="Traditional Arabic"/>
          <w:rtl/>
          <w:lang w:bidi="ar-IQ"/>
        </w:rPr>
        <w:t xml:space="preserve"> </w:t>
      </w:r>
      <w:r w:rsidRPr="00534F0C">
        <w:rPr>
          <w:rFonts w:ascii="Traditional Arabic" w:hAnsi="Traditional Arabic" w:hint="eastAsia"/>
          <w:rtl/>
          <w:lang w:bidi="ar-IQ"/>
        </w:rPr>
        <w:t>المنطقية</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كافّة</w:t>
      </w:r>
      <w:r w:rsidRPr="00534F0C">
        <w:rPr>
          <w:rFonts w:ascii="Traditional Arabic" w:hAnsi="Traditional Arabic"/>
          <w:rtl/>
          <w:lang w:bidi="ar-IQ"/>
        </w:rPr>
        <w:t xml:space="preserve"> </w:t>
      </w:r>
      <w:r w:rsidRPr="00534F0C">
        <w:rPr>
          <w:rFonts w:ascii="Traditional Arabic" w:hAnsi="Traditional Arabic" w:hint="eastAsia"/>
          <w:rtl/>
          <w:lang w:bidi="ar-IQ"/>
        </w:rPr>
        <w:t>المذاهب</w:t>
      </w:r>
      <w:r w:rsidRPr="00534F0C">
        <w:rPr>
          <w:rFonts w:ascii="Traditional Arabic" w:hAnsi="Traditional Arabic"/>
          <w:rtl/>
          <w:lang w:bidi="ar-IQ"/>
        </w:rPr>
        <w:t xml:space="preserve"> </w:t>
      </w:r>
      <w:r w:rsidRPr="00534F0C">
        <w:rPr>
          <w:rFonts w:ascii="Traditional Arabic" w:hAnsi="Traditional Arabic" w:hint="eastAsia"/>
          <w:rtl/>
          <w:lang w:bidi="ar-IQ"/>
        </w:rPr>
        <w:t>ال</w:t>
      </w:r>
      <w:r w:rsidRPr="00534F0C">
        <w:rPr>
          <w:rFonts w:ascii="Traditional Arabic" w:hAnsi="Traditional Arabic" w:hint="cs"/>
          <w:rtl/>
          <w:lang w:bidi="ar-IQ"/>
        </w:rPr>
        <w:t>أ</w:t>
      </w:r>
      <w:r w:rsidRPr="00534F0C">
        <w:rPr>
          <w:rFonts w:ascii="Traditional Arabic" w:hAnsi="Traditional Arabic" w:hint="eastAsia"/>
          <w:rtl/>
          <w:lang w:bidi="ar-IQ"/>
        </w:rPr>
        <w:t>خرى</w:t>
      </w:r>
      <w:r w:rsidR="001012C2"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وقد</w:t>
      </w:r>
      <w:r w:rsidRPr="00534F0C">
        <w:rPr>
          <w:rFonts w:ascii="Traditional Arabic" w:hAnsi="Traditional Arabic"/>
          <w:rtl/>
          <w:lang w:bidi="ar-IQ"/>
        </w:rPr>
        <w:t xml:space="preserve"> </w:t>
      </w:r>
      <w:r w:rsidRPr="00534F0C">
        <w:rPr>
          <w:rFonts w:ascii="Traditional Arabic" w:hAnsi="Traditional Arabic" w:hint="eastAsia"/>
          <w:rtl/>
          <w:lang w:bidi="ar-IQ"/>
        </w:rPr>
        <w:t>حقّق</w:t>
      </w:r>
      <w:r w:rsidRPr="00534F0C">
        <w:rPr>
          <w:rFonts w:ascii="Traditional Arabic" w:hAnsi="Traditional Arabic"/>
          <w:rtl/>
          <w:lang w:bidi="ar-IQ"/>
        </w:rPr>
        <w:t xml:space="preserve"> </w:t>
      </w:r>
      <w:r w:rsidRPr="00534F0C">
        <w:rPr>
          <w:rFonts w:ascii="Traditional Arabic" w:hAnsi="Traditional Arabic" w:hint="eastAsia"/>
          <w:rtl/>
          <w:lang w:bidi="ar-IQ"/>
        </w:rPr>
        <w:t>خطوات</w:t>
      </w:r>
      <w:r w:rsidRPr="00534F0C">
        <w:rPr>
          <w:rFonts w:ascii="Traditional Arabic" w:hAnsi="Traditional Arabic"/>
          <w:rtl/>
          <w:lang w:bidi="ar-IQ"/>
        </w:rPr>
        <w:t xml:space="preserve"> </w:t>
      </w:r>
      <w:r w:rsidRPr="00534F0C">
        <w:rPr>
          <w:rFonts w:ascii="Traditional Arabic" w:hAnsi="Traditional Arabic" w:hint="eastAsia"/>
          <w:rtl/>
          <w:lang w:bidi="ar-IQ"/>
        </w:rPr>
        <w:t>عظيمة</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طريق</w:t>
      </w:r>
      <w:r w:rsidRPr="00534F0C">
        <w:rPr>
          <w:rFonts w:ascii="Traditional Arabic" w:hAnsi="Traditional Arabic"/>
          <w:rtl/>
          <w:lang w:bidi="ar-IQ"/>
        </w:rPr>
        <w:t xml:space="preserve"> </w:t>
      </w:r>
      <w:r w:rsidRPr="00534F0C">
        <w:rPr>
          <w:rFonts w:ascii="Traditional Arabic" w:hAnsi="Traditional Arabic" w:hint="eastAsia"/>
          <w:rtl/>
          <w:lang w:bidi="ar-IQ"/>
        </w:rPr>
        <w:t>التقدّ</w:t>
      </w:r>
      <w:r w:rsidR="001012C2" w:rsidRPr="00534F0C">
        <w:rPr>
          <w:rFonts w:ascii="Traditional Arabic" w:hAnsi="Traditional Arabic" w:hint="cs"/>
          <w:rtl/>
          <w:lang w:bidi="ar-IQ"/>
        </w:rPr>
        <w:t>ُ</w:t>
      </w:r>
      <w:r w:rsidRPr="00534F0C">
        <w:rPr>
          <w:rFonts w:ascii="Traditional Arabic" w:hAnsi="Traditional Arabic" w:hint="eastAsia"/>
          <w:rtl/>
          <w:lang w:bidi="ar-IQ"/>
        </w:rPr>
        <w:t>م</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الأعداء، واكتسح</w:t>
      </w:r>
      <w:r w:rsidRPr="00534F0C">
        <w:rPr>
          <w:rFonts w:ascii="Traditional Arabic" w:hAnsi="Traditional Arabic"/>
          <w:rtl/>
          <w:lang w:bidi="ar-IQ"/>
        </w:rPr>
        <w:t xml:space="preserve"> </w:t>
      </w:r>
      <w:r w:rsidRPr="00534F0C">
        <w:rPr>
          <w:rFonts w:ascii="Traditional Arabic" w:hAnsi="Traditional Arabic" w:hint="eastAsia"/>
          <w:rtl/>
          <w:lang w:bidi="ar-IQ"/>
        </w:rPr>
        <w:t>مناطق</w:t>
      </w:r>
      <w:r w:rsidRPr="00534F0C">
        <w:rPr>
          <w:rFonts w:ascii="Traditional Arabic" w:hAnsi="Traditional Arabic"/>
          <w:rtl/>
          <w:lang w:bidi="ar-IQ"/>
        </w:rPr>
        <w:t xml:space="preserve"> </w:t>
      </w:r>
      <w:r w:rsidRPr="00534F0C">
        <w:rPr>
          <w:rFonts w:ascii="Traditional Arabic" w:hAnsi="Traditional Arabic" w:hint="eastAsia"/>
          <w:rtl/>
          <w:lang w:bidi="ar-IQ"/>
        </w:rPr>
        <w:t>واسعة</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العالم</w:t>
      </w:r>
      <w:r w:rsidR="001012C2" w:rsidRPr="00534F0C">
        <w:rPr>
          <w:rFonts w:ascii="Traditional Arabic" w:hAnsi="Traditional Arabic" w:hint="cs"/>
          <w:rtl/>
          <w:lang w:bidi="ar-IQ"/>
        </w:rPr>
        <w:t>.</w:t>
      </w:r>
      <w:r w:rsidRPr="00534F0C">
        <w:rPr>
          <w:rFonts w:ascii="Traditional Arabic" w:hAnsi="Traditional Arabic" w:hint="eastAsia"/>
          <w:rtl/>
          <w:lang w:bidi="ar-IQ"/>
        </w:rPr>
        <w:t xml:space="preserve"> وهو</w:t>
      </w:r>
      <w:r w:rsidRPr="00534F0C">
        <w:rPr>
          <w:rFonts w:ascii="Traditional Arabic" w:hAnsi="Traditional Arabic"/>
          <w:rtl/>
          <w:lang w:bidi="ar-IQ"/>
        </w:rPr>
        <w:t xml:space="preserve"> </w:t>
      </w:r>
      <w:r w:rsidRPr="00534F0C">
        <w:rPr>
          <w:rFonts w:ascii="Traditional Arabic" w:hAnsi="Traditional Arabic" w:hint="eastAsia"/>
          <w:rtl/>
          <w:lang w:bidi="ar-IQ"/>
        </w:rPr>
        <w:t>الآن</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تقدّ</w:t>
      </w:r>
      <w:r w:rsidR="001012C2" w:rsidRPr="00534F0C">
        <w:rPr>
          <w:rFonts w:ascii="Traditional Arabic" w:hAnsi="Traditional Arabic" w:hint="cs"/>
          <w:rtl/>
          <w:lang w:bidi="ar-IQ"/>
        </w:rPr>
        <w:t>ُ</w:t>
      </w:r>
      <w:r w:rsidRPr="00534F0C">
        <w:rPr>
          <w:rFonts w:ascii="Traditional Arabic" w:hAnsi="Traditional Arabic" w:hint="eastAsia"/>
          <w:rtl/>
          <w:lang w:bidi="ar-IQ"/>
        </w:rPr>
        <w:t>م</w:t>
      </w:r>
      <w:r w:rsidR="001012C2"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مستمر</w:t>
      </w:r>
      <w:r w:rsidR="001012C2" w:rsidRPr="00534F0C">
        <w:rPr>
          <w:rFonts w:ascii="Traditional Arabic" w:hAnsi="Traditional Arabic" w:hint="cs"/>
          <w:rtl/>
          <w:lang w:bidi="ar-IQ"/>
        </w:rPr>
        <w:t>ّ</w:t>
      </w:r>
      <w:r w:rsidRPr="00534F0C">
        <w:rPr>
          <w:rFonts w:ascii="Traditional Arabic" w:hAnsi="Traditional Arabic" w:hint="eastAsia"/>
          <w:rtl/>
          <w:lang w:bidi="ar-IQ"/>
        </w:rPr>
        <w:t>، وقوّة</w:t>
      </w:r>
      <w:r w:rsidR="001012C2"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ي</w:t>
      </w:r>
      <w:r w:rsidR="001012C2" w:rsidRPr="00534F0C">
        <w:rPr>
          <w:rFonts w:ascii="Traditional Arabic" w:hAnsi="Traditional Arabic" w:hint="cs"/>
          <w:rtl/>
          <w:lang w:bidi="ar-IQ"/>
        </w:rPr>
        <w:t>ُ</w:t>
      </w:r>
      <w:r w:rsidRPr="00534F0C">
        <w:rPr>
          <w:rFonts w:ascii="Traditional Arabic" w:hAnsi="Traditional Arabic" w:hint="eastAsia"/>
          <w:rtl/>
          <w:lang w:bidi="ar-IQ"/>
        </w:rPr>
        <w:t>خ</w:t>
      </w:r>
      <w:r w:rsidR="001012C2" w:rsidRPr="00534F0C">
        <w:rPr>
          <w:rFonts w:ascii="Traditional Arabic" w:hAnsi="Traditional Arabic" w:hint="cs"/>
          <w:rtl/>
          <w:lang w:bidi="ar-IQ"/>
        </w:rPr>
        <w:t>ْ</w:t>
      </w:r>
      <w:r w:rsidRPr="00534F0C">
        <w:rPr>
          <w:rFonts w:ascii="Traditional Arabic" w:hAnsi="Traditional Arabic" w:hint="eastAsia"/>
          <w:rtl/>
          <w:lang w:bidi="ar-IQ"/>
        </w:rPr>
        <w:t>شى</w:t>
      </w:r>
      <w:r w:rsidRPr="00534F0C">
        <w:rPr>
          <w:rFonts w:ascii="Traditional Arabic" w:hAnsi="Traditional Arabic"/>
          <w:rtl/>
          <w:lang w:bidi="ar-IQ"/>
        </w:rPr>
        <w:t xml:space="preserve"> </w:t>
      </w:r>
      <w:r w:rsidRPr="00534F0C">
        <w:rPr>
          <w:rFonts w:ascii="Traditional Arabic" w:hAnsi="Traditional Arabic" w:hint="eastAsia"/>
          <w:rtl/>
          <w:lang w:bidi="ar-IQ"/>
        </w:rPr>
        <w:t>منها</w:t>
      </w:r>
      <w:r w:rsidRPr="00534F0C">
        <w:rPr>
          <w:rFonts w:ascii="Traditional Arabic" w:hAnsi="Traditional Arabic"/>
          <w:rtl/>
          <w:lang w:bidi="ar-IQ"/>
        </w:rPr>
        <w:t xml:space="preserve"> </w:t>
      </w:r>
      <w:r w:rsidRPr="00534F0C">
        <w:rPr>
          <w:rFonts w:ascii="Traditional Arabic" w:hAnsi="Traditional Arabic" w:hint="eastAsia"/>
          <w:rtl/>
          <w:lang w:bidi="ar-IQ"/>
        </w:rPr>
        <w:t>عالميّا</w:t>
      </w:r>
      <w:r w:rsidR="001012C2" w:rsidRPr="00534F0C">
        <w:rPr>
          <w:rFonts w:ascii="Traditional Arabic" w:hAnsi="Traditional Arabic" w:hint="cs"/>
          <w:rtl/>
          <w:lang w:bidi="ar-IQ"/>
        </w:rPr>
        <w:t>ً</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81"/>
      </w:r>
      <w:r w:rsidRPr="00534F0C">
        <w:rPr>
          <w:rFonts w:ascii="Traditional Arabic" w:hAnsi="Traditional Arabic"/>
          <w:vertAlign w:val="superscript"/>
          <w:rtl/>
          <w:lang w:bidi="ar-IQ"/>
        </w:rPr>
        <w:t>)</w:t>
      </w:r>
      <w:r w:rsidRPr="00534F0C">
        <w:rPr>
          <w:rFonts w:ascii="Traditional Arabic" w:hAnsi="Traditional Arabic"/>
          <w:rtl/>
          <w:lang w:bidi="ar-IQ"/>
        </w:rPr>
        <w:t xml:space="preserve">. </w:t>
      </w:r>
    </w:p>
    <w:p w:rsidR="00DF08F6" w:rsidRPr="00534F0C" w:rsidRDefault="00DF08F6" w:rsidP="00500774">
      <w:pPr>
        <w:rPr>
          <w:rtl/>
          <w:lang w:bidi="ar-IQ"/>
        </w:rPr>
      </w:pPr>
      <w:r w:rsidRPr="00534F0C">
        <w:rPr>
          <w:rFonts w:ascii="Traditional Arabic" w:hAnsi="Traditional Arabic" w:hint="cs"/>
          <w:b/>
          <w:bCs/>
          <w:rtl/>
          <w:lang w:bidi="ar-IQ"/>
        </w:rPr>
        <w:t>الحقيقة الثانية</w:t>
      </w:r>
      <w:r w:rsidRPr="00534F0C">
        <w:rPr>
          <w:rFonts w:ascii="Traditional Arabic" w:hAnsi="Traditional Arabic" w:hint="cs"/>
          <w:rtl/>
          <w:lang w:bidi="ar-IQ"/>
        </w:rPr>
        <w:t>: إنّ هذه الغلبة لا تكون بالسيف والعنف والقو</w:t>
      </w:r>
      <w:r w:rsidR="001012C2" w:rsidRPr="00534F0C">
        <w:rPr>
          <w:rFonts w:ascii="Traditional Arabic" w:hAnsi="Traditional Arabic" w:hint="cs"/>
          <w:rtl/>
          <w:lang w:bidi="ar-IQ"/>
        </w:rPr>
        <w:t>ّ</w:t>
      </w:r>
      <w:r w:rsidRPr="00534F0C">
        <w:rPr>
          <w:rFonts w:ascii="Traditional Arabic" w:hAnsi="Traditional Arabic" w:hint="cs"/>
          <w:rtl/>
          <w:lang w:bidi="ar-IQ"/>
        </w:rPr>
        <w:t>ة الخشنة</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 كما توقع أعداؤنا، بل ستكون أو</w:t>
      </w:r>
      <w:r w:rsidR="001012C2" w:rsidRPr="00534F0C">
        <w:rPr>
          <w:rFonts w:ascii="Traditional Arabic" w:hAnsi="Traditional Arabic" w:hint="cs"/>
          <w:rtl/>
          <w:lang w:bidi="ar-IQ"/>
        </w:rPr>
        <w:t>ّ</w:t>
      </w:r>
      <w:r w:rsidRPr="00534F0C">
        <w:rPr>
          <w:rFonts w:ascii="Traditional Arabic" w:hAnsi="Traditional Arabic" w:hint="cs"/>
          <w:rtl/>
          <w:lang w:bidi="ar-IQ"/>
        </w:rPr>
        <w:t>لا</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 وقبل كل</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 ش</w:t>
      </w:r>
      <w:r w:rsidR="001012C2" w:rsidRPr="00534F0C">
        <w:rPr>
          <w:rFonts w:ascii="Traditional Arabic" w:hAnsi="Traditional Arabic" w:hint="cs"/>
          <w:rtl/>
          <w:lang w:bidi="ar-IQ"/>
        </w:rPr>
        <w:t>يءٍ</w:t>
      </w:r>
      <w:r w:rsidRPr="00534F0C">
        <w:rPr>
          <w:rFonts w:ascii="Traditional Arabic" w:hAnsi="Traditional Arabic" w:hint="cs"/>
          <w:rtl/>
          <w:lang w:bidi="ar-IQ"/>
        </w:rPr>
        <w:t xml:space="preserve"> بالحج</w:t>
      </w:r>
      <w:r w:rsidR="001012C2" w:rsidRPr="00534F0C">
        <w:rPr>
          <w:rFonts w:ascii="Traditional Arabic" w:hAnsi="Traditional Arabic" w:hint="cs"/>
          <w:rtl/>
          <w:lang w:bidi="ar-IQ"/>
        </w:rPr>
        <w:t>ّ</w:t>
      </w:r>
      <w:r w:rsidRPr="00534F0C">
        <w:rPr>
          <w:rFonts w:ascii="Traditional Arabic" w:hAnsi="Traditional Arabic" w:hint="cs"/>
          <w:rtl/>
          <w:lang w:bidi="ar-IQ"/>
        </w:rPr>
        <w:t>ة والبرهان والقو</w:t>
      </w:r>
      <w:r w:rsidR="001012C2" w:rsidRPr="00534F0C">
        <w:rPr>
          <w:rFonts w:ascii="Traditional Arabic" w:hAnsi="Traditional Arabic" w:hint="cs"/>
          <w:rtl/>
          <w:lang w:bidi="ar-IQ"/>
        </w:rPr>
        <w:t>ّ</w:t>
      </w:r>
      <w:r w:rsidRPr="00534F0C">
        <w:rPr>
          <w:rFonts w:ascii="Traditional Arabic" w:hAnsi="Traditional Arabic" w:hint="cs"/>
          <w:rtl/>
          <w:lang w:bidi="ar-IQ"/>
        </w:rPr>
        <w:t>ة الناعمة، بقو</w:t>
      </w:r>
      <w:r w:rsidR="001012C2" w:rsidRPr="00534F0C">
        <w:rPr>
          <w:rFonts w:ascii="Traditional Arabic" w:hAnsi="Traditional Arabic" w:hint="cs"/>
          <w:rtl/>
          <w:lang w:bidi="ar-IQ"/>
        </w:rPr>
        <w:t>ّ</w:t>
      </w:r>
      <w:r w:rsidRPr="00534F0C">
        <w:rPr>
          <w:rFonts w:ascii="Traditional Arabic" w:hAnsi="Traditional Arabic" w:hint="cs"/>
          <w:rtl/>
          <w:lang w:bidi="ar-IQ"/>
        </w:rPr>
        <w:t>ة الحق</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 والهدى الذي يحمله، وما سيظهره الله من حقائق وبراهين ودلائل ت</w:t>
      </w:r>
      <w:r w:rsidR="001012C2" w:rsidRPr="00534F0C">
        <w:rPr>
          <w:rFonts w:ascii="Traditional Arabic" w:hAnsi="Traditional Arabic" w:hint="cs"/>
          <w:rtl/>
          <w:lang w:bidi="ar-IQ"/>
        </w:rPr>
        <w:t>جعل البشرية جمعاء تدين بهذا الد</w:t>
      </w:r>
      <w:r w:rsidRPr="00534F0C">
        <w:rPr>
          <w:rFonts w:ascii="Traditional Arabic" w:hAnsi="Traditional Arabic" w:hint="cs"/>
          <w:rtl/>
          <w:lang w:bidi="ar-IQ"/>
        </w:rPr>
        <w:t>ين الإنساني الفطري</w:t>
      </w:r>
      <w:r w:rsidR="001012C2" w:rsidRPr="00534F0C">
        <w:rPr>
          <w:rFonts w:ascii="Traditional Arabic" w:hAnsi="Traditional Arabic" w:hint="cs"/>
          <w:rtl/>
          <w:lang w:bidi="ar-IQ"/>
        </w:rPr>
        <w:t>،</w:t>
      </w:r>
      <w:r w:rsidRPr="00534F0C">
        <w:rPr>
          <w:rFonts w:ascii="Traditional Arabic" w:hAnsi="Traditional Arabic" w:hint="cs"/>
          <w:rtl/>
          <w:lang w:bidi="ar-IQ"/>
        </w:rPr>
        <w:t xml:space="preserve"> الذي يواكب المسيرة الإنسانية في تطو</w:t>
      </w:r>
      <w:r w:rsidR="001012C2" w:rsidRPr="00534F0C">
        <w:rPr>
          <w:rFonts w:ascii="Traditional Arabic" w:hAnsi="Traditional Arabic" w:hint="cs"/>
          <w:rtl/>
          <w:lang w:bidi="ar-IQ"/>
        </w:rPr>
        <w:t>ُّ</w:t>
      </w:r>
      <w:r w:rsidRPr="00534F0C">
        <w:rPr>
          <w:rFonts w:ascii="Traditional Arabic" w:hAnsi="Traditional Arabic" w:hint="cs"/>
          <w:rtl/>
          <w:lang w:bidi="ar-IQ"/>
        </w:rPr>
        <w:t>رها وارتقائها</w:t>
      </w:r>
      <w:r w:rsidR="001012C2" w:rsidRPr="00534F0C">
        <w:rPr>
          <w:rFonts w:hint="cs"/>
          <w:rtl/>
          <w:lang w:bidi="ar-IQ"/>
        </w:rPr>
        <w:t xml:space="preserve">؛ </w:t>
      </w:r>
      <w:r w:rsidRPr="00534F0C">
        <w:rPr>
          <w:rFonts w:hint="cs"/>
          <w:rtl/>
          <w:lang w:bidi="ar-IQ"/>
        </w:rPr>
        <w:t>لأنّه لم يأت</w:t>
      </w:r>
      <w:r w:rsidR="001012C2" w:rsidRPr="00534F0C">
        <w:rPr>
          <w:rFonts w:hint="cs"/>
          <w:rtl/>
          <w:lang w:bidi="ar-IQ"/>
        </w:rPr>
        <w:t>ِ</w:t>
      </w:r>
      <w:r w:rsidRPr="00534F0C">
        <w:rPr>
          <w:rFonts w:hint="cs"/>
          <w:rtl/>
          <w:lang w:bidi="ar-IQ"/>
        </w:rPr>
        <w:t xml:space="preserve"> لزمان</w:t>
      </w:r>
      <w:r w:rsidR="001012C2" w:rsidRPr="00534F0C">
        <w:rPr>
          <w:rFonts w:hint="cs"/>
          <w:rtl/>
          <w:lang w:bidi="ar-IQ"/>
        </w:rPr>
        <w:t>ٍ</w:t>
      </w:r>
      <w:r w:rsidRPr="00534F0C">
        <w:rPr>
          <w:rFonts w:hint="cs"/>
          <w:rtl/>
          <w:lang w:bidi="ar-IQ"/>
        </w:rPr>
        <w:t xml:space="preserve"> دون زمان، أو مكان</w:t>
      </w:r>
      <w:r w:rsidR="001012C2" w:rsidRPr="00534F0C">
        <w:rPr>
          <w:rFonts w:hint="cs"/>
          <w:rtl/>
          <w:lang w:bidi="ar-IQ"/>
        </w:rPr>
        <w:t>ٍ</w:t>
      </w:r>
      <w:r w:rsidRPr="00534F0C">
        <w:rPr>
          <w:rFonts w:hint="cs"/>
          <w:rtl/>
          <w:lang w:bidi="ar-IQ"/>
        </w:rPr>
        <w:t xml:space="preserve"> دون مكان: </w:t>
      </w:r>
      <w:r w:rsidRPr="00534F0C">
        <w:rPr>
          <w:rFonts w:ascii="Sakkal Majalla" w:hAnsi="Sakkal Majalla" w:cs="Sakkal Majalla" w:hint="cs"/>
          <w:szCs w:val="24"/>
          <w:rtl/>
          <w:lang w:bidi="ar-IQ"/>
        </w:rPr>
        <w:t>﴿</w:t>
      </w:r>
      <w:r w:rsidRPr="00534F0C">
        <w:rPr>
          <w:b/>
          <w:bCs/>
          <w:rtl/>
          <w:lang w:bidi="ar-IQ"/>
        </w:rPr>
        <w:t>سَنُرِيهِمْ آيَاتِنَا فِي الآفَاقِ وَفِي أَنْفُسِهِمْ حَتَّى يَتَبَيَّنَ لَهُمْ أَنَّهُ الْحَقُّ</w:t>
      </w:r>
      <w:r w:rsidRPr="00534F0C">
        <w:rPr>
          <w:rFonts w:ascii="Sakkal Majalla" w:hAnsi="Sakkal Majalla" w:cs="Sakkal Majalla" w:hint="cs"/>
          <w:szCs w:val="24"/>
          <w:rtl/>
          <w:lang w:bidi="ar-IQ"/>
        </w:rPr>
        <w:t>﴾</w:t>
      </w:r>
      <w:r w:rsidRPr="00534F0C">
        <w:rPr>
          <w:rFonts w:hint="cs"/>
          <w:rtl/>
          <w:lang w:bidi="ar-IQ"/>
        </w:rPr>
        <w:t xml:space="preserve"> (فص</w:t>
      </w:r>
      <w:r w:rsidR="001012C2" w:rsidRPr="00534F0C">
        <w:rPr>
          <w:rFonts w:hint="cs"/>
          <w:rtl/>
          <w:lang w:bidi="ar-IQ"/>
        </w:rPr>
        <w:t>ّ</w:t>
      </w:r>
      <w:r w:rsidRPr="00534F0C">
        <w:rPr>
          <w:rFonts w:hint="cs"/>
          <w:rtl/>
          <w:lang w:bidi="ar-IQ"/>
        </w:rPr>
        <w:t>لت: 53)، والهاء في (</w:t>
      </w:r>
      <w:r w:rsidRPr="00534F0C">
        <w:rPr>
          <w:rtl/>
          <w:lang w:bidi="ar-IQ"/>
        </w:rPr>
        <w:t>أَنَّهُ</w:t>
      </w:r>
      <w:r w:rsidRPr="00534F0C">
        <w:rPr>
          <w:rFonts w:hint="cs"/>
          <w:rtl/>
          <w:lang w:bidi="ar-IQ"/>
        </w:rPr>
        <w:t xml:space="preserve">) تعود </w:t>
      </w:r>
      <w:r w:rsidR="001012C2" w:rsidRPr="00534F0C">
        <w:rPr>
          <w:rFonts w:hint="cs"/>
          <w:rtl/>
          <w:lang w:bidi="ar-IQ"/>
        </w:rPr>
        <w:t>إ</w:t>
      </w:r>
      <w:r w:rsidRPr="00534F0C">
        <w:rPr>
          <w:rFonts w:hint="cs"/>
          <w:rtl/>
          <w:lang w:bidi="ar-IQ"/>
        </w:rPr>
        <w:t>لى القرآن بح</w:t>
      </w:r>
      <w:r w:rsidR="001012C2" w:rsidRPr="00534F0C">
        <w:rPr>
          <w:rFonts w:hint="cs"/>
          <w:rtl/>
          <w:lang w:bidi="ar-IQ"/>
        </w:rPr>
        <w:t>َ</w:t>
      </w:r>
      <w:r w:rsidRPr="00534F0C">
        <w:rPr>
          <w:rFonts w:hint="cs"/>
          <w:rtl/>
          <w:lang w:bidi="ar-IQ"/>
        </w:rPr>
        <w:t>س</w:t>
      </w:r>
      <w:r w:rsidR="001012C2" w:rsidRPr="00534F0C">
        <w:rPr>
          <w:rFonts w:hint="cs"/>
          <w:rtl/>
          <w:lang w:bidi="ar-IQ"/>
        </w:rPr>
        <w:t>َ</w:t>
      </w:r>
      <w:r w:rsidRPr="00534F0C">
        <w:rPr>
          <w:rFonts w:hint="cs"/>
          <w:rtl/>
          <w:lang w:bidi="ar-IQ"/>
        </w:rPr>
        <w:t xml:space="preserve">ب السياق. </w:t>
      </w:r>
    </w:p>
    <w:p w:rsidR="00DF08F6" w:rsidRPr="00534F0C" w:rsidRDefault="00DF08F6" w:rsidP="00500774">
      <w:pPr>
        <w:rPr>
          <w:rtl/>
          <w:lang w:bidi="ar-IQ"/>
        </w:rPr>
      </w:pPr>
      <w:r w:rsidRPr="00534F0C">
        <w:rPr>
          <w:rFonts w:hint="cs"/>
          <w:b/>
          <w:bCs/>
          <w:rtl/>
          <w:lang w:bidi="ar-IQ"/>
        </w:rPr>
        <w:t xml:space="preserve">الحقيقة الثالثة: </w:t>
      </w:r>
      <w:r w:rsidRPr="00534F0C">
        <w:rPr>
          <w:rFonts w:hint="cs"/>
          <w:rtl/>
          <w:lang w:bidi="ar-IQ"/>
        </w:rPr>
        <w:t>مدى مقاومة قوى الشرك والضلال والظلام لهذا الظهور</w:t>
      </w:r>
      <w:r w:rsidR="001012C2" w:rsidRPr="00534F0C">
        <w:rPr>
          <w:rFonts w:hint="cs"/>
          <w:rtl/>
          <w:lang w:bidi="ar-IQ"/>
        </w:rPr>
        <w:t>،</w:t>
      </w:r>
      <w:r w:rsidRPr="00534F0C">
        <w:rPr>
          <w:rFonts w:hint="cs"/>
          <w:rtl/>
          <w:lang w:bidi="ar-IQ"/>
        </w:rPr>
        <w:t xml:space="preserve"> ومحاولتها الحثيثة لإيقافه أو تحجيمه أو تضعيف</w:t>
      </w:r>
      <w:r w:rsidR="001012C2" w:rsidRPr="00534F0C">
        <w:rPr>
          <w:rFonts w:hint="cs"/>
          <w:rtl/>
          <w:lang w:bidi="ar-IQ"/>
        </w:rPr>
        <w:t>ه</w:t>
      </w:r>
      <w:r w:rsidRPr="00534F0C">
        <w:rPr>
          <w:rFonts w:hint="cs"/>
          <w:rtl/>
          <w:lang w:bidi="ar-IQ"/>
        </w:rPr>
        <w:t xml:space="preserve">، واستعمالها كافّة الأساليب لمحاربته ومكايدته، وهذا ما يعطيه قوله: </w:t>
      </w:r>
      <w:r w:rsidRPr="00534F0C">
        <w:rPr>
          <w:rFonts w:ascii="Sakkal Majalla" w:hAnsi="Sakkal Majalla" w:cs="Sakkal Majalla" w:hint="cs"/>
          <w:szCs w:val="24"/>
          <w:rtl/>
          <w:lang w:bidi="ar-IQ"/>
        </w:rPr>
        <w:t>﴿</w:t>
      </w:r>
      <w:r w:rsidRPr="00534F0C">
        <w:rPr>
          <w:rFonts w:hint="eastAsia"/>
          <w:b/>
          <w:bCs/>
          <w:rtl/>
          <w:lang w:bidi="ar-IQ"/>
        </w:rPr>
        <w:t>وَلَوْ</w:t>
      </w:r>
      <w:r w:rsidRPr="00534F0C">
        <w:rPr>
          <w:b/>
          <w:bCs/>
          <w:rtl/>
          <w:lang w:bidi="ar-IQ"/>
        </w:rPr>
        <w:t xml:space="preserve"> </w:t>
      </w:r>
      <w:r w:rsidRPr="00534F0C">
        <w:rPr>
          <w:rFonts w:hint="eastAsia"/>
          <w:b/>
          <w:bCs/>
          <w:rtl/>
          <w:lang w:bidi="ar-IQ"/>
        </w:rPr>
        <w:t>كَرِهَ</w:t>
      </w:r>
      <w:r w:rsidRPr="00534F0C">
        <w:rPr>
          <w:b/>
          <w:bCs/>
          <w:rtl/>
          <w:lang w:bidi="ar-IQ"/>
        </w:rPr>
        <w:t xml:space="preserve"> </w:t>
      </w:r>
      <w:r w:rsidRPr="00534F0C">
        <w:rPr>
          <w:rFonts w:hint="eastAsia"/>
          <w:b/>
          <w:bCs/>
          <w:rtl/>
          <w:lang w:bidi="ar-IQ"/>
        </w:rPr>
        <w:t>الْمُشْرِكُون</w:t>
      </w:r>
      <w:r w:rsidR="00820646" w:rsidRPr="00534F0C">
        <w:rPr>
          <w:rFonts w:hint="cs"/>
          <w:b/>
          <w:bCs/>
          <w:rtl/>
          <w:lang w:bidi="ar-IQ"/>
        </w:rPr>
        <w:t>َ</w:t>
      </w:r>
      <w:r w:rsidRPr="00534F0C">
        <w:rPr>
          <w:rFonts w:hint="eastAsia"/>
          <w:rtl/>
          <w:lang w:bidi="ar-IQ"/>
        </w:rPr>
        <w:t>‏</w:t>
      </w:r>
      <w:r w:rsidRPr="00534F0C">
        <w:rPr>
          <w:rFonts w:ascii="Sakkal Majalla" w:hAnsi="Sakkal Majalla" w:cs="Sakkal Majalla" w:hint="cs"/>
          <w:szCs w:val="24"/>
          <w:rtl/>
          <w:lang w:bidi="ar-IQ"/>
        </w:rPr>
        <w:t>﴾</w:t>
      </w:r>
      <w:r w:rsidRPr="00534F0C">
        <w:rPr>
          <w:rFonts w:hint="cs"/>
          <w:rtl/>
          <w:lang w:bidi="ar-IQ"/>
        </w:rPr>
        <w:t xml:space="preserve"> في ختام الآيتين، ما يعني أن الأمر لا يكون سهلا</w:t>
      </w:r>
      <w:r w:rsidR="00820646" w:rsidRPr="00534F0C">
        <w:rPr>
          <w:rFonts w:hint="cs"/>
          <w:rtl/>
          <w:lang w:bidi="ar-IQ"/>
        </w:rPr>
        <w:t>ً</w:t>
      </w:r>
      <w:r w:rsidRPr="00534F0C">
        <w:rPr>
          <w:rFonts w:hint="cs"/>
          <w:rtl/>
          <w:lang w:bidi="ar-IQ"/>
        </w:rPr>
        <w:t xml:space="preserve"> ويسيرا</w:t>
      </w:r>
      <w:r w:rsidR="00820646" w:rsidRPr="00534F0C">
        <w:rPr>
          <w:rFonts w:hint="cs"/>
          <w:rtl/>
          <w:lang w:bidi="ar-IQ"/>
        </w:rPr>
        <w:t>ً،</w:t>
      </w:r>
      <w:r w:rsidRPr="00534F0C">
        <w:rPr>
          <w:rFonts w:hint="cs"/>
          <w:rtl/>
          <w:lang w:bidi="ar-IQ"/>
        </w:rPr>
        <w:t xml:space="preserve"> ولا ب</w:t>
      </w:r>
      <w:r w:rsidR="00820646" w:rsidRPr="00534F0C">
        <w:rPr>
          <w:rFonts w:hint="cs"/>
          <w:rtl/>
          <w:lang w:bidi="ar-IQ"/>
        </w:rPr>
        <w:t>ُ</w:t>
      </w:r>
      <w:r w:rsidRPr="00534F0C">
        <w:rPr>
          <w:rFonts w:hint="cs"/>
          <w:rtl/>
          <w:lang w:bidi="ar-IQ"/>
        </w:rPr>
        <w:t>دّ</w:t>
      </w:r>
      <w:r w:rsidR="00820646" w:rsidRPr="00534F0C">
        <w:rPr>
          <w:rFonts w:hint="cs"/>
          <w:rtl/>
          <w:lang w:bidi="ar-IQ"/>
        </w:rPr>
        <w:t>َ</w:t>
      </w:r>
      <w:r w:rsidRPr="00534F0C">
        <w:rPr>
          <w:rFonts w:hint="cs"/>
          <w:rtl/>
          <w:lang w:bidi="ar-IQ"/>
        </w:rPr>
        <w:t xml:space="preserve"> من جهاد</w:t>
      </w:r>
      <w:r w:rsidR="00820646" w:rsidRPr="00534F0C">
        <w:rPr>
          <w:rFonts w:hint="cs"/>
          <w:rtl/>
          <w:lang w:bidi="ar-IQ"/>
        </w:rPr>
        <w:t>ٍ</w:t>
      </w:r>
      <w:r w:rsidRPr="00534F0C">
        <w:rPr>
          <w:rFonts w:hint="cs"/>
          <w:rtl/>
          <w:lang w:bidi="ar-IQ"/>
        </w:rPr>
        <w:t xml:space="preserve"> وعطاء وتضحيات</w:t>
      </w:r>
      <w:r w:rsidR="00820646" w:rsidRPr="00534F0C">
        <w:rPr>
          <w:rFonts w:hint="cs"/>
          <w:rtl/>
          <w:lang w:bidi="ar-IQ"/>
        </w:rPr>
        <w:t>،</w:t>
      </w:r>
      <w:r w:rsidRPr="00534F0C">
        <w:rPr>
          <w:rFonts w:hint="cs"/>
          <w:rtl/>
          <w:lang w:bidi="ar-IQ"/>
        </w:rPr>
        <w:t xml:space="preserve"> وتحم</w:t>
      </w:r>
      <w:r w:rsidR="00820646" w:rsidRPr="00534F0C">
        <w:rPr>
          <w:rFonts w:hint="cs"/>
          <w:rtl/>
          <w:lang w:bidi="ar-IQ"/>
        </w:rPr>
        <w:t>ُّ</w:t>
      </w:r>
      <w:r w:rsidRPr="00534F0C">
        <w:rPr>
          <w:rFonts w:hint="cs"/>
          <w:rtl/>
          <w:lang w:bidi="ar-IQ"/>
        </w:rPr>
        <w:t>ل</w:t>
      </w:r>
      <w:r w:rsidR="00820646" w:rsidRPr="00534F0C">
        <w:rPr>
          <w:rFonts w:hint="cs"/>
          <w:rtl/>
          <w:lang w:bidi="ar-IQ"/>
        </w:rPr>
        <w:t>ٍ</w:t>
      </w:r>
      <w:r w:rsidRPr="00534F0C">
        <w:rPr>
          <w:rFonts w:hint="cs"/>
          <w:rtl/>
          <w:lang w:bidi="ar-IQ"/>
        </w:rPr>
        <w:t xml:space="preserve"> للبأساء والضراء. </w:t>
      </w:r>
    </w:p>
    <w:p w:rsidR="00DF08F6" w:rsidRPr="00534F0C" w:rsidRDefault="00DF08F6" w:rsidP="00500774">
      <w:pPr>
        <w:rPr>
          <w:rtl/>
          <w:lang w:bidi="ar-IQ"/>
        </w:rPr>
      </w:pPr>
      <w:r w:rsidRPr="00534F0C">
        <w:rPr>
          <w:rFonts w:hint="cs"/>
          <w:rtl/>
          <w:lang w:bidi="ar-IQ"/>
        </w:rPr>
        <w:t>واذا تدبّرنا سياق الآيات الثلاث الآنفة يت</w:t>
      </w:r>
      <w:r w:rsidR="00820646" w:rsidRPr="00534F0C">
        <w:rPr>
          <w:rFonts w:hint="cs"/>
          <w:rtl/>
          <w:lang w:bidi="ar-IQ"/>
        </w:rPr>
        <w:t>ّ</w:t>
      </w:r>
      <w:r w:rsidRPr="00534F0C">
        <w:rPr>
          <w:rFonts w:hint="cs"/>
          <w:rtl/>
          <w:lang w:bidi="ar-IQ"/>
        </w:rPr>
        <w:t>ضح الأمر جلي</w:t>
      </w:r>
      <w:r w:rsidR="00820646" w:rsidRPr="00534F0C">
        <w:rPr>
          <w:rFonts w:hint="cs"/>
          <w:rtl/>
          <w:lang w:bidi="ar-IQ"/>
        </w:rPr>
        <w:t>ّ</w:t>
      </w:r>
      <w:r w:rsidRPr="00534F0C">
        <w:rPr>
          <w:rFonts w:hint="cs"/>
          <w:rtl/>
          <w:lang w:bidi="ar-IQ"/>
        </w:rPr>
        <w:t>ا</w:t>
      </w:r>
      <w:r w:rsidR="00820646" w:rsidRPr="00534F0C">
        <w:rPr>
          <w:rFonts w:hint="cs"/>
          <w:rtl/>
          <w:lang w:bidi="ar-IQ"/>
        </w:rPr>
        <w:t>ً</w:t>
      </w:r>
      <w:r w:rsidRPr="00534F0C">
        <w:rPr>
          <w:rFonts w:hint="cs"/>
          <w:rtl/>
          <w:lang w:bidi="ar-IQ"/>
        </w:rPr>
        <w:t xml:space="preserve">، فقد جاءت الآية التي قبلها في سورة التوبة لترسم مساعي الأعداء ومكرهم وإرادتهم في محاولات الإطفاء: </w:t>
      </w:r>
      <w:r w:rsidRPr="00534F0C">
        <w:rPr>
          <w:rFonts w:ascii="Sakkal Majalla" w:hAnsi="Sakkal Majalla" w:cs="Sakkal Majalla" w:hint="cs"/>
          <w:szCs w:val="24"/>
          <w:rtl/>
          <w:lang w:bidi="ar-IQ"/>
        </w:rPr>
        <w:t>﴿</w:t>
      </w:r>
      <w:r w:rsidRPr="00534F0C">
        <w:rPr>
          <w:rFonts w:hint="eastAsia"/>
          <w:b/>
          <w:bCs/>
          <w:rtl/>
          <w:lang w:bidi="ar-IQ"/>
        </w:rPr>
        <w:t>يُرِيدُونَ</w:t>
      </w:r>
      <w:r w:rsidRPr="00534F0C">
        <w:rPr>
          <w:b/>
          <w:bCs/>
          <w:rtl/>
          <w:lang w:bidi="ar-IQ"/>
        </w:rPr>
        <w:t xml:space="preserve"> </w:t>
      </w:r>
      <w:r w:rsidRPr="00534F0C">
        <w:rPr>
          <w:rFonts w:hint="eastAsia"/>
          <w:b/>
          <w:bCs/>
          <w:rtl/>
          <w:lang w:bidi="ar-IQ"/>
        </w:rPr>
        <w:t>أَنْ</w:t>
      </w:r>
      <w:r w:rsidRPr="00534F0C">
        <w:rPr>
          <w:b/>
          <w:bCs/>
          <w:rtl/>
          <w:lang w:bidi="ar-IQ"/>
        </w:rPr>
        <w:t xml:space="preserve"> </w:t>
      </w:r>
      <w:r w:rsidRPr="00534F0C">
        <w:rPr>
          <w:rFonts w:hint="eastAsia"/>
          <w:b/>
          <w:bCs/>
          <w:rtl/>
          <w:lang w:bidi="ar-IQ"/>
        </w:rPr>
        <w:t>يُطْفِ</w:t>
      </w:r>
      <w:r w:rsidR="00820646" w:rsidRPr="00534F0C">
        <w:rPr>
          <w:rFonts w:hint="cs"/>
          <w:b/>
          <w:bCs/>
          <w:rtl/>
          <w:lang w:bidi="ar-IQ"/>
        </w:rPr>
        <w:t>ئُو</w:t>
      </w:r>
      <w:r w:rsidRPr="00534F0C">
        <w:rPr>
          <w:rFonts w:hint="eastAsia"/>
          <w:b/>
          <w:bCs/>
          <w:rtl/>
          <w:lang w:bidi="ar-IQ"/>
        </w:rPr>
        <w:t>ا</w:t>
      </w:r>
      <w:r w:rsidRPr="00534F0C">
        <w:rPr>
          <w:b/>
          <w:bCs/>
          <w:rtl/>
          <w:lang w:bidi="ar-IQ"/>
        </w:rPr>
        <w:t xml:space="preserve"> </w:t>
      </w:r>
      <w:r w:rsidRPr="00534F0C">
        <w:rPr>
          <w:rFonts w:hint="eastAsia"/>
          <w:b/>
          <w:bCs/>
          <w:rtl/>
          <w:lang w:bidi="ar-IQ"/>
        </w:rPr>
        <w:t>نُورَ</w:t>
      </w:r>
      <w:r w:rsidRPr="00534F0C">
        <w:rPr>
          <w:b/>
          <w:bCs/>
          <w:rtl/>
          <w:lang w:bidi="ar-IQ"/>
        </w:rPr>
        <w:t xml:space="preserve"> </w:t>
      </w:r>
      <w:r w:rsidR="00820646" w:rsidRPr="00534F0C">
        <w:rPr>
          <w:rFonts w:hint="eastAsia"/>
          <w:b/>
          <w:bCs/>
          <w:rtl/>
          <w:lang w:bidi="ar-IQ"/>
        </w:rPr>
        <w:t>الل</w:t>
      </w:r>
      <w:r w:rsidRPr="00534F0C">
        <w:rPr>
          <w:rFonts w:hint="eastAsia"/>
          <w:b/>
          <w:bCs/>
          <w:rtl/>
          <w:lang w:bidi="ar-IQ"/>
        </w:rPr>
        <w:t>هِ</w:t>
      </w:r>
      <w:r w:rsidRPr="00534F0C">
        <w:rPr>
          <w:b/>
          <w:bCs/>
          <w:rtl/>
          <w:lang w:bidi="ar-IQ"/>
        </w:rPr>
        <w:t xml:space="preserve"> </w:t>
      </w:r>
      <w:r w:rsidRPr="00534F0C">
        <w:rPr>
          <w:rFonts w:hint="eastAsia"/>
          <w:b/>
          <w:bCs/>
          <w:rtl/>
          <w:lang w:bidi="ar-IQ"/>
        </w:rPr>
        <w:t>بِأَفْو</w:t>
      </w:r>
      <w:r w:rsidR="00820646" w:rsidRPr="00534F0C">
        <w:rPr>
          <w:rFonts w:hint="cs"/>
          <w:b/>
          <w:bCs/>
          <w:rtl/>
          <w:lang w:bidi="ar-IQ"/>
        </w:rPr>
        <w:t>َ</w:t>
      </w:r>
      <w:r w:rsidRPr="00534F0C">
        <w:rPr>
          <w:rFonts w:hint="eastAsia"/>
          <w:b/>
          <w:bCs/>
          <w:rtl/>
          <w:lang w:bidi="ar-IQ"/>
        </w:rPr>
        <w:t>اهِهِمْ</w:t>
      </w:r>
      <w:r w:rsidRPr="00534F0C">
        <w:rPr>
          <w:b/>
          <w:bCs/>
          <w:rtl/>
          <w:lang w:bidi="ar-IQ"/>
        </w:rPr>
        <w:t xml:space="preserve"> </w:t>
      </w:r>
      <w:r w:rsidRPr="00534F0C">
        <w:rPr>
          <w:rFonts w:hint="eastAsia"/>
          <w:b/>
          <w:bCs/>
          <w:rtl/>
          <w:lang w:bidi="ar-IQ"/>
        </w:rPr>
        <w:t>وَيَأْبَى</w:t>
      </w:r>
      <w:r w:rsidRPr="00534F0C">
        <w:rPr>
          <w:b/>
          <w:bCs/>
          <w:rtl/>
          <w:lang w:bidi="ar-IQ"/>
        </w:rPr>
        <w:t xml:space="preserve"> </w:t>
      </w:r>
      <w:r w:rsidR="00820646" w:rsidRPr="00534F0C">
        <w:rPr>
          <w:rFonts w:hint="eastAsia"/>
          <w:b/>
          <w:bCs/>
          <w:rtl/>
          <w:lang w:bidi="ar-IQ"/>
        </w:rPr>
        <w:t>الل</w:t>
      </w:r>
      <w:r w:rsidRPr="00534F0C">
        <w:rPr>
          <w:rFonts w:hint="eastAsia"/>
          <w:b/>
          <w:bCs/>
          <w:rtl/>
          <w:lang w:bidi="ar-IQ"/>
        </w:rPr>
        <w:t>هُ</w:t>
      </w:r>
      <w:r w:rsidRPr="00534F0C">
        <w:rPr>
          <w:b/>
          <w:bCs/>
          <w:rtl/>
          <w:lang w:bidi="ar-IQ"/>
        </w:rPr>
        <w:t xml:space="preserve"> </w:t>
      </w:r>
      <w:r w:rsidRPr="00534F0C">
        <w:rPr>
          <w:rFonts w:hint="eastAsia"/>
          <w:b/>
          <w:bCs/>
          <w:rtl/>
          <w:lang w:bidi="ar-IQ"/>
        </w:rPr>
        <w:t>إِلاَّ</w:t>
      </w:r>
      <w:r w:rsidRPr="00534F0C">
        <w:rPr>
          <w:b/>
          <w:bCs/>
          <w:rtl/>
          <w:lang w:bidi="ar-IQ"/>
        </w:rPr>
        <w:t xml:space="preserve"> </w:t>
      </w:r>
      <w:r w:rsidRPr="00534F0C">
        <w:rPr>
          <w:rFonts w:hint="eastAsia"/>
          <w:b/>
          <w:bCs/>
          <w:rtl/>
          <w:lang w:bidi="ar-IQ"/>
        </w:rPr>
        <w:t>أَنْ</w:t>
      </w:r>
      <w:r w:rsidRPr="00534F0C">
        <w:rPr>
          <w:b/>
          <w:bCs/>
          <w:rtl/>
          <w:lang w:bidi="ar-IQ"/>
        </w:rPr>
        <w:t xml:space="preserve"> </w:t>
      </w:r>
      <w:r w:rsidRPr="00534F0C">
        <w:rPr>
          <w:rFonts w:hint="eastAsia"/>
          <w:b/>
          <w:bCs/>
          <w:rtl/>
          <w:lang w:bidi="ar-IQ"/>
        </w:rPr>
        <w:t>يُتِمَّ</w:t>
      </w:r>
      <w:r w:rsidRPr="00534F0C">
        <w:rPr>
          <w:b/>
          <w:bCs/>
          <w:rtl/>
          <w:lang w:bidi="ar-IQ"/>
        </w:rPr>
        <w:t xml:space="preserve"> </w:t>
      </w:r>
      <w:r w:rsidRPr="00534F0C">
        <w:rPr>
          <w:rFonts w:hint="eastAsia"/>
          <w:b/>
          <w:bCs/>
          <w:rtl/>
          <w:lang w:bidi="ar-IQ"/>
        </w:rPr>
        <w:t>نُورَهُ</w:t>
      </w:r>
      <w:r w:rsidRPr="00534F0C">
        <w:rPr>
          <w:b/>
          <w:bCs/>
          <w:rtl/>
          <w:lang w:bidi="ar-IQ"/>
        </w:rPr>
        <w:t xml:space="preserve"> </w:t>
      </w:r>
      <w:r w:rsidRPr="00534F0C">
        <w:rPr>
          <w:rFonts w:hint="eastAsia"/>
          <w:b/>
          <w:bCs/>
          <w:rtl/>
          <w:lang w:bidi="ar-IQ"/>
        </w:rPr>
        <w:t>وَلَوْ</w:t>
      </w:r>
      <w:r w:rsidRPr="00534F0C">
        <w:rPr>
          <w:b/>
          <w:bCs/>
          <w:rtl/>
          <w:lang w:bidi="ar-IQ"/>
        </w:rPr>
        <w:t xml:space="preserve"> </w:t>
      </w:r>
      <w:r w:rsidRPr="00534F0C">
        <w:rPr>
          <w:rFonts w:hint="eastAsia"/>
          <w:b/>
          <w:bCs/>
          <w:rtl/>
          <w:lang w:bidi="ar-IQ"/>
        </w:rPr>
        <w:t>كَرِهَ</w:t>
      </w:r>
      <w:r w:rsidRPr="00534F0C">
        <w:rPr>
          <w:b/>
          <w:bCs/>
          <w:rtl/>
          <w:lang w:bidi="ar-IQ"/>
        </w:rPr>
        <w:t xml:space="preserve"> </w:t>
      </w:r>
      <w:r w:rsidRPr="00534F0C">
        <w:rPr>
          <w:rFonts w:hint="eastAsia"/>
          <w:b/>
          <w:bCs/>
          <w:rtl/>
          <w:lang w:bidi="ar-IQ"/>
        </w:rPr>
        <w:t>الْك</w:t>
      </w:r>
      <w:r w:rsidR="00820646" w:rsidRPr="00534F0C">
        <w:rPr>
          <w:rFonts w:hint="cs"/>
          <w:b/>
          <w:bCs/>
          <w:rtl/>
          <w:lang w:bidi="ar-IQ"/>
        </w:rPr>
        <w:t>َ</w:t>
      </w:r>
      <w:r w:rsidRPr="00534F0C">
        <w:rPr>
          <w:rFonts w:hint="eastAsia"/>
          <w:b/>
          <w:bCs/>
          <w:rtl/>
          <w:lang w:bidi="ar-IQ"/>
        </w:rPr>
        <w:t>افِرُونَ</w:t>
      </w:r>
      <w:r w:rsidRPr="00534F0C">
        <w:rPr>
          <w:rFonts w:ascii="Sakkal Majalla" w:hAnsi="Sakkal Majalla" w:cs="Sakkal Majalla" w:hint="cs"/>
          <w:szCs w:val="24"/>
          <w:rtl/>
          <w:lang w:bidi="ar-IQ"/>
        </w:rPr>
        <w:t>﴾</w:t>
      </w:r>
      <w:r w:rsidRPr="00534F0C">
        <w:rPr>
          <w:rFonts w:hint="cs"/>
          <w:rtl/>
          <w:lang w:bidi="ar-IQ"/>
        </w:rPr>
        <w:t xml:space="preserve"> (التوبة: 32)، وكذا في سياق سورة الصف</w:t>
      </w:r>
      <w:r w:rsidR="00820646" w:rsidRPr="00534F0C">
        <w:rPr>
          <w:rFonts w:hint="cs"/>
          <w:rtl/>
          <w:lang w:bidi="ar-IQ"/>
        </w:rPr>
        <w:t>ّ</w:t>
      </w:r>
      <w:r w:rsidRPr="00534F0C">
        <w:rPr>
          <w:rFonts w:hint="cs"/>
          <w:rtl/>
          <w:lang w:bidi="ar-IQ"/>
        </w:rPr>
        <w:t xml:space="preserve">: </w:t>
      </w:r>
      <w:r w:rsidRPr="00534F0C">
        <w:rPr>
          <w:rFonts w:ascii="Sakkal Majalla" w:hAnsi="Sakkal Majalla" w:cs="Sakkal Majalla" w:hint="cs"/>
          <w:szCs w:val="24"/>
          <w:rtl/>
          <w:lang w:bidi="ar-IQ"/>
        </w:rPr>
        <w:t>﴿</w:t>
      </w:r>
      <w:r w:rsidRPr="00534F0C">
        <w:rPr>
          <w:rFonts w:hint="eastAsia"/>
          <w:b/>
          <w:bCs/>
          <w:rtl/>
          <w:lang w:bidi="ar-IQ"/>
        </w:rPr>
        <w:t>يُرِيدُونَ</w:t>
      </w:r>
      <w:r w:rsidRPr="00534F0C">
        <w:rPr>
          <w:b/>
          <w:bCs/>
          <w:rtl/>
          <w:lang w:bidi="ar-IQ"/>
        </w:rPr>
        <w:t xml:space="preserve"> </w:t>
      </w:r>
      <w:r w:rsidRPr="00534F0C">
        <w:rPr>
          <w:rFonts w:hint="eastAsia"/>
          <w:b/>
          <w:bCs/>
          <w:rtl/>
          <w:lang w:bidi="ar-IQ"/>
        </w:rPr>
        <w:t>لِيُطْفِ</w:t>
      </w:r>
      <w:r w:rsidR="00820646" w:rsidRPr="00534F0C">
        <w:rPr>
          <w:rFonts w:hint="cs"/>
          <w:b/>
          <w:bCs/>
          <w:rtl/>
          <w:lang w:bidi="ar-IQ"/>
        </w:rPr>
        <w:t>ئُو</w:t>
      </w:r>
      <w:r w:rsidRPr="00534F0C">
        <w:rPr>
          <w:rFonts w:hint="eastAsia"/>
          <w:b/>
          <w:bCs/>
          <w:rtl/>
          <w:lang w:bidi="ar-IQ"/>
        </w:rPr>
        <w:t>ا</w:t>
      </w:r>
      <w:r w:rsidRPr="00534F0C">
        <w:rPr>
          <w:b/>
          <w:bCs/>
          <w:rtl/>
          <w:lang w:bidi="ar-IQ"/>
        </w:rPr>
        <w:t xml:space="preserve"> </w:t>
      </w:r>
      <w:r w:rsidRPr="00534F0C">
        <w:rPr>
          <w:rFonts w:hint="eastAsia"/>
          <w:b/>
          <w:bCs/>
          <w:rtl/>
          <w:lang w:bidi="ar-IQ"/>
        </w:rPr>
        <w:t>نُورَ</w:t>
      </w:r>
      <w:r w:rsidRPr="00534F0C">
        <w:rPr>
          <w:b/>
          <w:bCs/>
          <w:rtl/>
          <w:lang w:bidi="ar-IQ"/>
        </w:rPr>
        <w:t xml:space="preserve"> </w:t>
      </w:r>
      <w:r w:rsidR="00820646" w:rsidRPr="00534F0C">
        <w:rPr>
          <w:rFonts w:hint="eastAsia"/>
          <w:b/>
          <w:bCs/>
          <w:rtl/>
          <w:lang w:bidi="ar-IQ"/>
        </w:rPr>
        <w:t>الل</w:t>
      </w:r>
      <w:r w:rsidRPr="00534F0C">
        <w:rPr>
          <w:rFonts w:hint="eastAsia"/>
          <w:b/>
          <w:bCs/>
          <w:rtl/>
          <w:lang w:bidi="ar-IQ"/>
        </w:rPr>
        <w:t>هِ</w:t>
      </w:r>
      <w:r w:rsidRPr="00534F0C">
        <w:rPr>
          <w:b/>
          <w:bCs/>
          <w:rtl/>
          <w:lang w:bidi="ar-IQ"/>
        </w:rPr>
        <w:t xml:space="preserve"> </w:t>
      </w:r>
      <w:r w:rsidRPr="00534F0C">
        <w:rPr>
          <w:rFonts w:hint="eastAsia"/>
          <w:b/>
          <w:bCs/>
          <w:rtl/>
          <w:lang w:bidi="ar-IQ"/>
        </w:rPr>
        <w:t>بِأَفْو</w:t>
      </w:r>
      <w:r w:rsidR="00820646" w:rsidRPr="00534F0C">
        <w:rPr>
          <w:rFonts w:hint="cs"/>
          <w:b/>
          <w:bCs/>
          <w:rtl/>
          <w:lang w:bidi="ar-IQ"/>
        </w:rPr>
        <w:t>َ</w:t>
      </w:r>
      <w:r w:rsidRPr="00534F0C">
        <w:rPr>
          <w:rFonts w:hint="eastAsia"/>
          <w:b/>
          <w:bCs/>
          <w:rtl/>
          <w:lang w:bidi="ar-IQ"/>
        </w:rPr>
        <w:t>اهِهِمْ</w:t>
      </w:r>
      <w:r w:rsidRPr="00534F0C">
        <w:rPr>
          <w:b/>
          <w:bCs/>
          <w:rtl/>
          <w:lang w:bidi="ar-IQ"/>
        </w:rPr>
        <w:t xml:space="preserve"> </w:t>
      </w:r>
      <w:r w:rsidR="00820646" w:rsidRPr="00534F0C">
        <w:rPr>
          <w:rFonts w:hint="eastAsia"/>
          <w:b/>
          <w:bCs/>
          <w:rtl/>
          <w:lang w:bidi="ar-IQ"/>
        </w:rPr>
        <w:t>وَالل</w:t>
      </w:r>
      <w:r w:rsidRPr="00534F0C">
        <w:rPr>
          <w:rFonts w:hint="eastAsia"/>
          <w:b/>
          <w:bCs/>
          <w:rtl/>
          <w:lang w:bidi="ar-IQ"/>
        </w:rPr>
        <w:t>هُ</w:t>
      </w:r>
      <w:r w:rsidRPr="00534F0C">
        <w:rPr>
          <w:b/>
          <w:bCs/>
          <w:rtl/>
          <w:lang w:bidi="ar-IQ"/>
        </w:rPr>
        <w:t xml:space="preserve"> </w:t>
      </w:r>
      <w:r w:rsidRPr="00534F0C">
        <w:rPr>
          <w:rFonts w:hint="eastAsia"/>
          <w:b/>
          <w:bCs/>
          <w:rtl/>
          <w:lang w:bidi="ar-IQ"/>
        </w:rPr>
        <w:t>مُتِمُّ</w:t>
      </w:r>
      <w:r w:rsidRPr="00534F0C">
        <w:rPr>
          <w:b/>
          <w:bCs/>
          <w:rtl/>
          <w:lang w:bidi="ar-IQ"/>
        </w:rPr>
        <w:t xml:space="preserve"> </w:t>
      </w:r>
      <w:r w:rsidRPr="00534F0C">
        <w:rPr>
          <w:rFonts w:hint="eastAsia"/>
          <w:b/>
          <w:bCs/>
          <w:rtl/>
          <w:lang w:bidi="ar-IQ"/>
        </w:rPr>
        <w:t>نُورِهِ</w:t>
      </w:r>
      <w:r w:rsidRPr="00534F0C">
        <w:rPr>
          <w:b/>
          <w:bCs/>
          <w:rtl/>
          <w:lang w:bidi="ar-IQ"/>
        </w:rPr>
        <w:t xml:space="preserve"> </w:t>
      </w:r>
      <w:r w:rsidRPr="00534F0C">
        <w:rPr>
          <w:rFonts w:hint="eastAsia"/>
          <w:b/>
          <w:bCs/>
          <w:rtl/>
          <w:lang w:bidi="ar-IQ"/>
        </w:rPr>
        <w:t>وَلَوْ</w:t>
      </w:r>
      <w:r w:rsidRPr="00534F0C">
        <w:rPr>
          <w:b/>
          <w:bCs/>
          <w:rtl/>
          <w:lang w:bidi="ar-IQ"/>
        </w:rPr>
        <w:t xml:space="preserve"> </w:t>
      </w:r>
      <w:r w:rsidRPr="00534F0C">
        <w:rPr>
          <w:rFonts w:hint="eastAsia"/>
          <w:b/>
          <w:bCs/>
          <w:rtl/>
          <w:lang w:bidi="ar-IQ"/>
        </w:rPr>
        <w:t>كَرِهَ</w:t>
      </w:r>
      <w:r w:rsidRPr="00534F0C">
        <w:rPr>
          <w:b/>
          <w:bCs/>
          <w:rtl/>
          <w:lang w:bidi="ar-IQ"/>
        </w:rPr>
        <w:t xml:space="preserve"> </w:t>
      </w:r>
      <w:r w:rsidRPr="00534F0C">
        <w:rPr>
          <w:rFonts w:hint="eastAsia"/>
          <w:b/>
          <w:bCs/>
          <w:rtl/>
          <w:lang w:bidi="ar-IQ"/>
        </w:rPr>
        <w:t>الْك</w:t>
      </w:r>
      <w:r w:rsidR="00820646" w:rsidRPr="00534F0C">
        <w:rPr>
          <w:rFonts w:hint="cs"/>
          <w:b/>
          <w:bCs/>
          <w:rtl/>
          <w:lang w:bidi="ar-IQ"/>
        </w:rPr>
        <w:t>َ</w:t>
      </w:r>
      <w:r w:rsidRPr="00534F0C">
        <w:rPr>
          <w:rFonts w:hint="eastAsia"/>
          <w:b/>
          <w:bCs/>
          <w:rtl/>
          <w:lang w:bidi="ar-IQ"/>
        </w:rPr>
        <w:t>افِرُونَ</w:t>
      </w:r>
      <w:r w:rsidRPr="00534F0C">
        <w:rPr>
          <w:rFonts w:ascii="Sakkal Majalla" w:hAnsi="Sakkal Majalla" w:cs="Sakkal Majalla" w:hint="cs"/>
          <w:szCs w:val="24"/>
          <w:rtl/>
          <w:lang w:bidi="ar-IQ"/>
        </w:rPr>
        <w:t>﴾</w:t>
      </w:r>
      <w:r w:rsidRPr="00534F0C">
        <w:rPr>
          <w:rFonts w:hint="cs"/>
          <w:rtl/>
          <w:lang w:bidi="ar-IQ"/>
        </w:rPr>
        <w:t xml:space="preserve"> (الصف: 8). </w:t>
      </w:r>
    </w:p>
    <w:p w:rsidR="00DF08F6" w:rsidRPr="00534F0C" w:rsidRDefault="00DF08F6" w:rsidP="00500774">
      <w:pPr>
        <w:rPr>
          <w:rtl/>
          <w:lang w:bidi="ar-IQ"/>
        </w:rPr>
      </w:pPr>
      <w:r w:rsidRPr="00534F0C">
        <w:rPr>
          <w:rFonts w:hint="cs"/>
          <w:rtl/>
          <w:lang w:bidi="ar-IQ"/>
        </w:rPr>
        <w:t>إنّها إرادة الإطفاء ذاتها، رغم اختلاف التعبير في النص</w:t>
      </w:r>
      <w:r w:rsidR="00820646" w:rsidRPr="00534F0C">
        <w:rPr>
          <w:rFonts w:hint="cs"/>
          <w:rtl/>
          <w:lang w:bidi="ar-IQ"/>
        </w:rPr>
        <w:t>ّ</w:t>
      </w:r>
      <w:r w:rsidRPr="00534F0C">
        <w:rPr>
          <w:rFonts w:hint="cs"/>
          <w:rtl/>
          <w:lang w:bidi="ar-IQ"/>
        </w:rPr>
        <w:t xml:space="preserve">ين الذي يقتضيه السياق، </w:t>
      </w:r>
      <w:r w:rsidRPr="00534F0C">
        <w:rPr>
          <w:rFonts w:ascii="Sakkal Majalla" w:hAnsi="Sakkal Majalla" w:cs="Sakkal Majalla" w:hint="cs"/>
          <w:szCs w:val="24"/>
          <w:rtl/>
          <w:lang w:bidi="ar-IQ"/>
        </w:rPr>
        <w:t>﴿</w:t>
      </w:r>
      <w:r w:rsidRPr="00534F0C">
        <w:rPr>
          <w:rFonts w:hint="eastAsia"/>
          <w:b/>
          <w:bCs/>
          <w:rtl/>
          <w:lang w:bidi="ar-IQ"/>
        </w:rPr>
        <w:t>يُرِيدُونَ</w:t>
      </w:r>
      <w:r w:rsidRPr="00534F0C">
        <w:rPr>
          <w:b/>
          <w:bCs/>
          <w:rtl/>
          <w:lang w:bidi="ar-IQ"/>
        </w:rPr>
        <w:t xml:space="preserve"> </w:t>
      </w:r>
      <w:r w:rsidRPr="00534F0C">
        <w:rPr>
          <w:rFonts w:hint="eastAsia"/>
          <w:b/>
          <w:bCs/>
          <w:rtl/>
          <w:lang w:bidi="ar-IQ"/>
        </w:rPr>
        <w:t>أَنْ</w:t>
      </w:r>
      <w:r w:rsidRPr="00534F0C">
        <w:rPr>
          <w:b/>
          <w:bCs/>
          <w:rtl/>
          <w:lang w:bidi="ar-IQ"/>
        </w:rPr>
        <w:t xml:space="preserve"> </w:t>
      </w:r>
      <w:r w:rsidRPr="00534F0C">
        <w:rPr>
          <w:rFonts w:hint="eastAsia"/>
          <w:b/>
          <w:bCs/>
          <w:rtl/>
          <w:lang w:bidi="ar-IQ"/>
        </w:rPr>
        <w:t>يُطْفِ</w:t>
      </w:r>
      <w:r w:rsidR="00820646" w:rsidRPr="00534F0C">
        <w:rPr>
          <w:rFonts w:hint="cs"/>
          <w:b/>
          <w:bCs/>
          <w:rtl/>
          <w:lang w:bidi="ar-IQ"/>
        </w:rPr>
        <w:t>ئُو</w:t>
      </w:r>
      <w:r w:rsidRPr="00534F0C">
        <w:rPr>
          <w:rFonts w:hint="eastAsia"/>
          <w:b/>
          <w:bCs/>
          <w:rtl/>
          <w:lang w:bidi="ar-IQ"/>
        </w:rPr>
        <w:t>ا نُورَ</w:t>
      </w:r>
      <w:r w:rsidRPr="00534F0C">
        <w:rPr>
          <w:rFonts w:ascii="Sakkal Majalla" w:hAnsi="Sakkal Majalla" w:cs="Sakkal Majalla" w:hint="cs"/>
          <w:szCs w:val="24"/>
          <w:rtl/>
          <w:lang w:bidi="ar-IQ"/>
        </w:rPr>
        <w:t>﴾</w:t>
      </w:r>
      <w:r w:rsidRPr="00534F0C">
        <w:rPr>
          <w:rFonts w:hint="cs"/>
          <w:rtl/>
          <w:lang w:bidi="ar-IQ"/>
        </w:rPr>
        <w:t xml:space="preserve"> و</w:t>
      </w:r>
      <w:r w:rsidRPr="00534F0C">
        <w:rPr>
          <w:rFonts w:ascii="Sakkal Majalla" w:hAnsi="Sakkal Majalla" w:cs="Sakkal Majalla" w:hint="cs"/>
          <w:szCs w:val="24"/>
          <w:rtl/>
          <w:lang w:bidi="ar-IQ"/>
        </w:rPr>
        <w:t>﴿</w:t>
      </w:r>
      <w:r w:rsidRPr="00534F0C">
        <w:rPr>
          <w:rFonts w:hint="eastAsia"/>
          <w:b/>
          <w:bCs/>
          <w:rtl/>
          <w:lang w:bidi="ar-IQ"/>
        </w:rPr>
        <w:t>يُرِيدُونَ</w:t>
      </w:r>
      <w:r w:rsidRPr="00534F0C">
        <w:rPr>
          <w:b/>
          <w:bCs/>
          <w:rtl/>
          <w:lang w:bidi="ar-IQ"/>
        </w:rPr>
        <w:t xml:space="preserve"> </w:t>
      </w:r>
      <w:r w:rsidRPr="00534F0C">
        <w:rPr>
          <w:rFonts w:hint="eastAsia"/>
          <w:b/>
          <w:bCs/>
          <w:rtl/>
          <w:lang w:bidi="ar-IQ"/>
        </w:rPr>
        <w:t>لِيُطْفِ</w:t>
      </w:r>
      <w:r w:rsidR="00820646" w:rsidRPr="00534F0C">
        <w:rPr>
          <w:rFonts w:hint="cs"/>
          <w:b/>
          <w:bCs/>
          <w:rtl/>
          <w:lang w:bidi="ar-IQ"/>
        </w:rPr>
        <w:t>ئُو</w:t>
      </w:r>
      <w:r w:rsidRPr="00534F0C">
        <w:rPr>
          <w:rFonts w:hint="eastAsia"/>
          <w:b/>
          <w:bCs/>
          <w:rtl/>
          <w:lang w:bidi="ar-IQ"/>
        </w:rPr>
        <w:t>ا</w:t>
      </w:r>
      <w:r w:rsidRPr="00534F0C">
        <w:rPr>
          <w:rFonts w:hint="cs"/>
          <w:b/>
          <w:bCs/>
          <w:rtl/>
          <w:lang w:bidi="ar-IQ"/>
        </w:rPr>
        <w:t xml:space="preserve"> </w:t>
      </w:r>
      <w:r w:rsidRPr="00534F0C">
        <w:rPr>
          <w:rFonts w:hint="eastAsia"/>
          <w:b/>
          <w:bCs/>
          <w:rtl/>
          <w:lang w:bidi="ar-IQ"/>
        </w:rPr>
        <w:t>نُورَ</w:t>
      </w:r>
      <w:r w:rsidRPr="00534F0C">
        <w:rPr>
          <w:rFonts w:ascii="Sakkal Majalla" w:hAnsi="Sakkal Majalla" w:cs="Sakkal Majalla" w:hint="cs"/>
          <w:szCs w:val="24"/>
          <w:rtl/>
          <w:lang w:bidi="ar-IQ"/>
        </w:rPr>
        <w:t>﴾</w:t>
      </w:r>
      <w:r w:rsidR="00820646" w:rsidRPr="00534F0C">
        <w:rPr>
          <w:rFonts w:hint="cs"/>
          <w:rtl/>
          <w:lang w:bidi="ar-IQ"/>
        </w:rPr>
        <w:t>.</w:t>
      </w:r>
      <w:r w:rsidRPr="00534F0C">
        <w:rPr>
          <w:rFonts w:hint="cs"/>
          <w:rtl/>
          <w:lang w:bidi="ar-IQ"/>
        </w:rPr>
        <w:t xml:space="preserve"> وإنّها الإرادة الربّانية ذاتها التي ترفض وبقوة تلك المحاولات</w:t>
      </w:r>
      <w:r w:rsidR="00820646" w:rsidRPr="00534F0C">
        <w:rPr>
          <w:rFonts w:hint="cs"/>
          <w:rtl/>
          <w:lang w:bidi="ar-IQ"/>
        </w:rPr>
        <w:t>:</w:t>
      </w:r>
      <w:r w:rsidRPr="00534F0C">
        <w:rPr>
          <w:rFonts w:hint="cs"/>
          <w:rtl/>
          <w:lang w:bidi="ar-IQ"/>
        </w:rPr>
        <w:t xml:space="preserve"> </w:t>
      </w:r>
      <w:r w:rsidRPr="00534F0C">
        <w:rPr>
          <w:rFonts w:ascii="Sakkal Majalla" w:hAnsi="Sakkal Majalla" w:cs="Sakkal Majalla" w:hint="cs"/>
          <w:szCs w:val="24"/>
          <w:rtl/>
          <w:lang w:bidi="ar-IQ"/>
        </w:rPr>
        <w:t>﴿</w:t>
      </w:r>
      <w:r w:rsidRPr="00534F0C">
        <w:rPr>
          <w:rFonts w:hint="eastAsia"/>
          <w:b/>
          <w:bCs/>
          <w:rtl/>
          <w:lang w:bidi="ar-IQ"/>
        </w:rPr>
        <w:t>وَيَأْبَى</w:t>
      </w:r>
      <w:r w:rsidRPr="00534F0C">
        <w:rPr>
          <w:b/>
          <w:bCs/>
          <w:rtl/>
          <w:lang w:bidi="ar-IQ"/>
        </w:rPr>
        <w:t xml:space="preserve"> </w:t>
      </w:r>
      <w:r w:rsidR="00820646" w:rsidRPr="00534F0C">
        <w:rPr>
          <w:rFonts w:hint="eastAsia"/>
          <w:b/>
          <w:bCs/>
          <w:rtl/>
          <w:lang w:bidi="ar-IQ"/>
        </w:rPr>
        <w:t>الل</w:t>
      </w:r>
      <w:r w:rsidRPr="00534F0C">
        <w:rPr>
          <w:rFonts w:hint="eastAsia"/>
          <w:b/>
          <w:bCs/>
          <w:rtl/>
          <w:lang w:bidi="ar-IQ"/>
        </w:rPr>
        <w:t>هُ</w:t>
      </w:r>
      <w:r w:rsidRPr="00534F0C">
        <w:rPr>
          <w:b/>
          <w:bCs/>
          <w:rtl/>
          <w:lang w:bidi="ar-IQ"/>
        </w:rPr>
        <w:t xml:space="preserve"> </w:t>
      </w:r>
      <w:r w:rsidRPr="00534F0C">
        <w:rPr>
          <w:rFonts w:hint="eastAsia"/>
          <w:b/>
          <w:bCs/>
          <w:rtl/>
          <w:lang w:bidi="ar-IQ"/>
        </w:rPr>
        <w:t>إِلاَّ</w:t>
      </w:r>
      <w:r w:rsidRPr="00534F0C">
        <w:rPr>
          <w:b/>
          <w:bCs/>
          <w:rtl/>
          <w:lang w:bidi="ar-IQ"/>
        </w:rPr>
        <w:t xml:space="preserve"> </w:t>
      </w:r>
      <w:r w:rsidRPr="00534F0C">
        <w:rPr>
          <w:rFonts w:hint="eastAsia"/>
          <w:b/>
          <w:bCs/>
          <w:rtl/>
          <w:lang w:bidi="ar-IQ"/>
        </w:rPr>
        <w:t>أَنْ</w:t>
      </w:r>
      <w:r w:rsidRPr="00534F0C">
        <w:rPr>
          <w:b/>
          <w:bCs/>
          <w:rtl/>
          <w:lang w:bidi="ar-IQ"/>
        </w:rPr>
        <w:t xml:space="preserve"> </w:t>
      </w:r>
      <w:r w:rsidRPr="00534F0C">
        <w:rPr>
          <w:rFonts w:hint="eastAsia"/>
          <w:b/>
          <w:bCs/>
          <w:rtl/>
          <w:lang w:bidi="ar-IQ"/>
        </w:rPr>
        <w:t>يُتِمَّ</w:t>
      </w:r>
      <w:r w:rsidRPr="00534F0C">
        <w:rPr>
          <w:b/>
          <w:bCs/>
          <w:rtl/>
          <w:lang w:bidi="ar-IQ"/>
        </w:rPr>
        <w:t xml:space="preserve"> </w:t>
      </w:r>
      <w:r w:rsidRPr="00534F0C">
        <w:rPr>
          <w:rFonts w:hint="eastAsia"/>
          <w:b/>
          <w:bCs/>
          <w:rtl/>
          <w:lang w:bidi="ar-IQ"/>
        </w:rPr>
        <w:t>نُورَهُ</w:t>
      </w:r>
      <w:r w:rsidRPr="00534F0C">
        <w:rPr>
          <w:rFonts w:ascii="Sakkal Majalla" w:hAnsi="Sakkal Majalla" w:cs="Sakkal Majalla" w:hint="cs"/>
          <w:szCs w:val="24"/>
          <w:rtl/>
          <w:lang w:bidi="ar-IQ"/>
        </w:rPr>
        <w:t>﴾</w:t>
      </w:r>
      <w:r w:rsidRPr="00534F0C">
        <w:rPr>
          <w:rFonts w:hint="cs"/>
          <w:rtl/>
          <w:lang w:bidi="ar-IQ"/>
        </w:rPr>
        <w:t xml:space="preserve"> و</w:t>
      </w:r>
      <w:r w:rsidRPr="00534F0C">
        <w:rPr>
          <w:rFonts w:ascii="Sakkal Majalla" w:hAnsi="Sakkal Majalla" w:cs="Sakkal Majalla" w:hint="cs"/>
          <w:szCs w:val="24"/>
          <w:rtl/>
          <w:lang w:bidi="ar-IQ"/>
        </w:rPr>
        <w:t>﴿</w:t>
      </w:r>
      <w:r w:rsidR="00820646" w:rsidRPr="00534F0C">
        <w:rPr>
          <w:rFonts w:hint="eastAsia"/>
          <w:b/>
          <w:bCs/>
          <w:rtl/>
          <w:lang w:bidi="ar-IQ"/>
        </w:rPr>
        <w:t>وَالل</w:t>
      </w:r>
      <w:r w:rsidRPr="00534F0C">
        <w:rPr>
          <w:rFonts w:hint="eastAsia"/>
          <w:b/>
          <w:bCs/>
          <w:rtl/>
          <w:lang w:bidi="ar-IQ"/>
        </w:rPr>
        <w:t>هُ</w:t>
      </w:r>
      <w:r w:rsidRPr="00534F0C">
        <w:rPr>
          <w:b/>
          <w:bCs/>
          <w:rtl/>
          <w:lang w:bidi="ar-IQ"/>
        </w:rPr>
        <w:t xml:space="preserve"> </w:t>
      </w:r>
      <w:r w:rsidRPr="00534F0C">
        <w:rPr>
          <w:rFonts w:hint="eastAsia"/>
          <w:b/>
          <w:bCs/>
          <w:rtl/>
          <w:lang w:bidi="ar-IQ"/>
        </w:rPr>
        <w:t>مُتِمُّ</w:t>
      </w:r>
      <w:r w:rsidRPr="00534F0C">
        <w:rPr>
          <w:b/>
          <w:bCs/>
          <w:rtl/>
          <w:lang w:bidi="ar-IQ"/>
        </w:rPr>
        <w:t xml:space="preserve"> </w:t>
      </w:r>
      <w:r w:rsidRPr="00534F0C">
        <w:rPr>
          <w:rFonts w:hint="eastAsia"/>
          <w:b/>
          <w:bCs/>
          <w:rtl/>
          <w:lang w:bidi="ar-IQ"/>
        </w:rPr>
        <w:t>نُورِهِ</w:t>
      </w:r>
      <w:r w:rsidRPr="00534F0C">
        <w:rPr>
          <w:rFonts w:ascii="Sakkal Majalla" w:hAnsi="Sakkal Majalla" w:cs="Sakkal Majalla" w:hint="cs"/>
          <w:szCs w:val="24"/>
          <w:rtl/>
          <w:lang w:bidi="ar-IQ"/>
        </w:rPr>
        <w:t>﴾</w:t>
      </w:r>
      <w:r w:rsidR="00820646" w:rsidRPr="00534F0C">
        <w:rPr>
          <w:rFonts w:hint="cs"/>
          <w:rtl/>
          <w:lang w:bidi="ar-IQ"/>
        </w:rPr>
        <w:t>.</w:t>
      </w:r>
      <w:r w:rsidRPr="00534F0C">
        <w:rPr>
          <w:rFonts w:hint="cs"/>
          <w:rtl/>
          <w:lang w:bidi="ar-IQ"/>
        </w:rPr>
        <w:t xml:space="preserve"> والتعبير في الآيتين عن الإطفاء بـ (الأفواه) تعبير</w:t>
      </w:r>
      <w:r w:rsidR="00820646" w:rsidRPr="00534F0C">
        <w:rPr>
          <w:rFonts w:hint="cs"/>
          <w:rtl/>
          <w:lang w:bidi="ar-IQ"/>
        </w:rPr>
        <w:t>ٌ</w:t>
      </w:r>
      <w:r w:rsidRPr="00534F0C">
        <w:rPr>
          <w:rFonts w:hint="cs"/>
          <w:rtl/>
          <w:lang w:bidi="ar-IQ"/>
        </w:rPr>
        <w:t xml:space="preserve"> عن مدى يأس تلك المحاولات</w:t>
      </w:r>
      <w:r w:rsidR="00820646" w:rsidRPr="00534F0C">
        <w:rPr>
          <w:rFonts w:hint="cs"/>
          <w:rtl/>
          <w:lang w:bidi="ar-IQ"/>
        </w:rPr>
        <w:t>،</w:t>
      </w:r>
      <w:r w:rsidRPr="00534F0C">
        <w:rPr>
          <w:rFonts w:hint="cs"/>
          <w:rtl/>
          <w:lang w:bidi="ar-IQ"/>
        </w:rPr>
        <w:t xml:space="preserve"> وعجزها في إطفاء (نور الله)</w:t>
      </w:r>
      <w:r w:rsidR="00820646" w:rsidRPr="00534F0C">
        <w:rPr>
          <w:rFonts w:hint="cs"/>
          <w:rtl/>
          <w:lang w:bidi="ar-IQ"/>
        </w:rPr>
        <w:t>،</w:t>
      </w:r>
      <w:r w:rsidRPr="00534F0C">
        <w:rPr>
          <w:rFonts w:hint="cs"/>
          <w:rtl/>
          <w:lang w:bidi="ar-IQ"/>
        </w:rPr>
        <w:t xml:space="preserve"> بإضافة النور </w:t>
      </w:r>
      <w:r w:rsidR="00A97768" w:rsidRPr="00534F0C">
        <w:rPr>
          <w:rFonts w:hint="cs"/>
          <w:rtl/>
          <w:lang w:bidi="ar-IQ"/>
        </w:rPr>
        <w:t>إ</w:t>
      </w:r>
      <w:r w:rsidRPr="00534F0C">
        <w:rPr>
          <w:rFonts w:hint="cs"/>
          <w:rtl/>
          <w:lang w:bidi="ar-IQ"/>
        </w:rPr>
        <w:t>لى الله</w:t>
      </w:r>
      <w:r w:rsidR="00A97768" w:rsidRPr="00534F0C">
        <w:rPr>
          <w:rFonts w:hint="cs"/>
          <w:rtl/>
          <w:lang w:bidi="ar-IQ"/>
        </w:rPr>
        <w:t>.</w:t>
      </w:r>
      <w:r w:rsidRPr="00534F0C">
        <w:rPr>
          <w:rFonts w:hint="cs"/>
          <w:rtl/>
          <w:lang w:bidi="ar-IQ"/>
        </w:rPr>
        <w:t xml:space="preserve"> </w:t>
      </w:r>
    </w:p>
    <w:p w:rsidR="00DF08F6" w:rsidRPr="00534F0C" w:rsidRDefault="00DF08F6" w:rsidP="00FA5BE9">
      <w:pPr>
        <w:rPr>
          <w:rtl/>
          <w:lang w:bidi="ar-IQ"/>
        </w:rPr>
      </w:pPr>
      <w:r w:rsidRPr="00534F0C">
        <w:rPr>
          <w:rFonts w:hint="cs"/>
          <w:rtl/>
          <w:lang w:bidi="ar-IQ"/>
        </w:rPr>
        <w:t>ولا بُدَّ من ذكر الروايات التفسيرية الصحيحة الواردة عن مدرسة أهل البيت</w:t>
      </w:r>
      <w:r w:rsidR="00FA5BE9" w:rsidRPr="00534F0C">
        <w:rPr>
          <w:rFonts w:ascii="Mosawi" w:hAnsi="Mosawi" w:cs="Mosawi"/>
          <w:rtl/>
        </w:rPr>
        <w:t>^</w:t>
      </w:r>
      <w:r w:rsidRPr="00534F0C">
        <w:rPr>
          <w:rFonts w:hint="cs"/>
          <w:rtl/>
          <w:lang w:bidi="ar-IQ"/>
        </w:rPr>
        <w:t>، والتي تطبق ذلك على الإمام المهدي</w:t>
      </w:r>
      <w:r w:rsidR="00A97768" w:rsidRPr="00534F0C">
        <w:rPr>
          <w:rFonts w:hint="cs"/>
          <w:rtl/>
          <w:lang w:bidi="ar-IQ"/>
        </w:rPr>
        <w:t>ّ</w:t>
      </w:r>
      <w:r w:rsidR="009812A9" w:rsidRPr="00534F0C">
        <w:rPr>
          <w:rFonts w:cs="Mosawi" w:hint="cs"/>
          <w:rtl/>
          <w:lang w:bidi="ar-IQ"/>
        </w:rPr>
        <w:t>×</w:t>
      </w:r>
      <w:r w:rsidR="00A97768" w:rsidRPr="00534F0C">
        <w:rPr>
          <w:rFonts w:hint="cs"/>
          <w:rtl/>
          <w:lang w:bidi="ar-IQ"/>
        </w:rPr>
        <w:t>،</w:t>
      </w:r>
      <w:r w:rsidRPr="00534F0C">
        <w:rPr>
          <w:rFonts w:hint="cs"/>
          <w:rtl/>
          <w:lang w:bidi="ar-IQ"/>
        </w:rPr>
        <w:t xml:space="preserve"> وإظهار دينه على الأرض كل</w:t>
      </w:r>
      <w:r w:rsidR="00A97768" w:rsidRPr="00534F0C">
        <w:rPr>
          <w:rFonts w:hint="cs"/>
          <w:rtl/>
          <w:lang w:bidi="ar-IQ"/>
        </w:rPr>
        <w:t>ّ</w:t>
      </w:r>
      <w:r w:rsidRPr="00534F0C">
        <w:rPr>
          <w:rFonts w:hint="cs"/>
          <w:rtl/>
          <w:lang w:bidi="ar-IQ"/>
        </w:rPr>
        <w:t>ها</w:t>
      </w:r>
      <w:r w:rsidR="00A97768" w:rsidRPr="00534F0C">
        <w:rPr>
          <w:rFonts w:hint="cs"/>
          <w:rtl/>
          <w:lang w:bidi="ar-IQ"/>
        </w:rPr>
        <w:t>.</w:t>
      </w:r>
      <w:r w:rsidRPr="00534F0C">
        <w:rPr>
          <w:rFonts w:hint="cs"/>
          <w:rtl/>
          <w:lang w:bidi="ar-IQ"/>
        </w:rPr>
        <w:t xml:space="preserve"> وهي من الآيات التي ذكرت الأحاديث أنّه (لم يأْتِ تأويلها بعد): </w:t>
      </w:r>
    </w:p>
    <w:p w:rsidR="00DF08F6" w:rsidRPr="00534F0C" w:rsidRDefault="00DF08F6" w:rsidP="00500774">
      <w:pPr>
        <w:rPr>
          <w:rtl/>
          <w:lang w:bidi="ar-IQ"/>
        </w:rPr>
      </w:pPr>
      <w:r w:rsidRPr="00534F0C">
        <w:rPr>
          <w:rFonts w:hint="cs"/>
          <w:b/>
          <w:bCs/>
          <w:rtl/>
          <w:lang w:bidi="ar-IQ"/>
        </w:rPr>
        <w:t xml:space="preserve">الرواية (1): </w:t>
      </w:r>
      <w:r w:rsidRPr="00534F0C">
        <w:rPr>
          <w:rFonts w:hint="eastAsia"/>
          <w:rtl/>
          <w:lang w:bidi="ar-IQ"/>
        </w:rPr>
        <w:t>في</w:t>
      </w:r>
      <w:r w:rsidRPr="00534F0C">
        <w:rPr>
          <w:rtl/>
          <w:lang w:bidi="ar-IQ"/>
        </w:rPr>
        <w:t xml:space="preserve"> </w:t>
      </w:r>
      <w:r w:rsidRPr="00534F0C">
        <w:rPr>
          <w:rFonts w:hint="eastAsia"/>
          <w:rtl/>
          <w:lang w:bidi="ar-IQ"/>
        </w:rPr>
        <w:t>كتاب</w:t>
      </w:r>
      <w:r w:rsidRPr="00534F0C">
        <w:rPr>
          <w:rtl/>
          <w:lang w:bidi="ar-IQ"/>
        </w:rPr>
        <w:t xml:space="preserve"> </w:t>
      </w:r>
      <w:r w:rsidRPr="00534F0C">
        <w:rPr>
          <w:rFonts w:hint="eastAsia"/>
          <w:rtl/>
          <w:lang w:bidi="ar-IQ"/>
        </w:rPr>
        <w:t>كمال</w:t>
      </w:r>
      <w:r w:rsidRPr="00534F0C">
        <w:rPr>
          <w:rtl/>
          <w:lang w:bidi="ar-IQ"/>
        </w:rPr>
        <w:t xml:space="preserve"> </w:t>
      </w:r>
      <w:r w:rsidRPr="00534F0C">
        <w:rPr>
          <w:rFonts w:hint="eastAsia"/>
          <w:rtl/>
          <w:lang w:bidi="ar-IQ"/>
        </w:rPr>
        <w:t>الدين</w:t>
      </w:r>
      <w:r w:rsidRPr="00534F0C">
        <w:rPr>
          <w:rtl/>
          <w:lang w:bidi="ar-IQ"/>
        </w:rPr>
        <w:t xml:space="preserve"> </w:t>
      </w:r>
      <w:r w:rsidRPr="00534F0C">
        <w:rPr>
          <w:rFonts w:hint="eastAsia"/>
          <w:rtl/>
          <w:lang w:bidi="ar-IQ"/>
        </w:rPr>
        <w:t>وتمام</w:t>
      </w:r>
      <w:r w:rsidRPr="00534F0C">
        <w:rPr>
          <w:rtl/>
          <w:lang w:bidi="ar-IQ"/>
        </w:rPr>
        <w:t xml:space="preserve"> </w:t>
      </w:r>
      <w:r w:rsidRPr="00534F0C">
        <w:rPr>
          <w:rFonts w:hint="eastAsia"/>
          <w:rtl/>
          <w:lang w:bidi="ar-IQ"/>
        </w:rPr>
        <w:t>النعمة</w:t>
      </w:r>
      <w:r w:rsidR="00A97768" w:rsidRPr="00534F0C">
        <w:rPr>
          <w:rFonts w:hint="cs"/>
          <w:rtl/>
          <w:lang w:bidi="ar-IQ"/>
        </w:rPr>
        <w:t>،</w:t>
      </w:r>
      <w:r w:rsidRPr="00534F0C">
        <w:rPr>
          <w:rtl/>
          <w:lang w:bidi="ar-IQ"/>
        </w:rPr>
        <w:t xml:space="preserve"> </w:t>
      </w:r>
      <w:r w:rsidRPr="00534F0C">
        <w:rPr>
          <w:sz w:val="24"/>
          <w:szCs w:val="24"/>
          <w:rtl/>
          <w:lang w:bidi="ar-IQ"/>
        </w:rPr>
        <w:t>«</w:t>
      </w:r>
      <w:r w:rsidRPr="00534F0C">
        <w:rPr>
          <w:rFonts w:hint="eastAsia"/>
          <w:rtl/>
          <w:lang w:bidi="ar-IQ"/>
        </w:rPr>
        <w:t>ب</w:t>
      </w:r>
      <w:r w:rsidR="00A97768" w:rsidRPr="00534F0C">
        <w:rPr>
          <w:rFonts w:hint="cs"/>
          <w:rtl/>
          <w:lang w:bidi="ar-IQ"/>
        </w:rPr>
        <w:t>إ</w:t>
      </w:r>
      <w:r w:rsidRPr="00534F0C">
        <w:rPr>
          <w:rFonts w:hint="eastAsia"/>
          <w:rtl/>
          <w:lang w:bidi="ar-IQ"/>
        </w:rPr>
        <w:t>سناده</w:t>
      </w:r>
      <w:r w:rsidRPr="00534F0C">
        <w:rPr>
          <w:rtl/>
          <w:lang w:bidi="ar-IQ"/>
        </w:rPr>
        <w:t xml:space="preserve"> </w:t>
      </w:r>
      <w:r w:rsidR="00A97768" w:rsidRPr="00534F0C">
        <w:rPr>
          <w:rFonts w:hint="cs"/>
          <w:rtl/>
          <w:lang w:bidi="ar-IQ"/>
        </w:rPr>
        <w:t>إ</w:t>
      </w:r>
      <w:r w:rsidRPr="00534F0C">
        <w:rPr>
          <w:rFonts w:hint="eastAsia"/>
          <w:rtl/>
          <w:lang w:bidi="ar-IQ"/>
        </w:rPr>
        <w:t>لى</w:t>
      </w:r>
      <w:r w:rsidRPr="00534F0C">
        <w:rPr>
          <w:rtl/>
          <w:lang w:bidi="ar-IQ"/>
        </w:rPr>
        <w:t xml:space="preserve"> </w:t>
      </w:r>
      <w:r w:rsidRPr="00534F0C">
        <w:rPr>
          <w:rFonts w:hint="eastAsia"/>
          <w:rtl/>
          <w:lang w:bidi="ar-IQ"/>
        </w:rPr>
        <w:t>أب</w:t>
      </w:r>
      <w:r w:rsidRPr="00534F0C">
        <w:rPr>
          <w:rFonts w:hint="cs"/>
          <w:rtl/>
          <w:lang w:bidi="ar-IQ"/>
        </w:rPr>
        <w:t>ي</w:t>
      </w:r>
      <w:r w:rsidRPr="00534F0C">
        <w:rPr>
          <w:rtl/>
          <w:lang w:bidi="ar-IQ"/>
        </w:rPr>
        <w:t xml:space="preserve"> </w:t>
      </w:r>
      <w:r w:rsidRPr="00534F0C">
        <w:rPr>
          <w:rFonts w:hint="eastAsia"/>
          <w:rtl/>
          <w:lang w:bidi="ar-IQ"/>
        </w:rPr>
        <w:t>بصير</w:t>
      </w:r>
      <w:r w:rsidRPr="00534F0C">
        <w:rPr>
          <w:rtl/>
          <w:lang w:bidi="ar-IQ"/>
        </w:rPr>
        <w:t xml:space="preserve"> </w:t>
      </w:r>
      <w:r w:rsidRPr="00534F0C">
        <w:rPr>
          <w:rFonts w:hint="eastAsia"/>
          <w:rtl/>
          <w:lang w:bidi="ar-IQ"/>
        </w:rPr>
        <w:t>قال</w:t>
      </w:r>
      <w:r w:rsidRPr="00534F0C">
        <w:rPr>
          <w:rFonts w:hint="cs"/>
          <w:rtl/>
          <w:lang w:bidi="ar-IQ"/>
        </w:rPr>
        <w:t xml:space="preserve">: </w:t>
      </w:r>
      <w:r w:rsidRPr="00534F0C">
        <w:rPr>
          <w:rFonts w:hint="eastAsia"/>
          <w:rtl/>
          <w:lang w:bidi="ar-IQ"/>
        </w:rPr>
        <w:t>قال</w:t>
      </w:r>
      <w:r w:rsidRPr="00534F0C">
        <w:rPr>
          <w:rtl/>
          <w:lang w:bidi="ar-IQ"/>
        </w:rPr>
        <w:t xml:space="preserve"> </w:t>
      </w:r>
      <w:r w:rsidR="00A97768" w:rsidRPr="00534F0C">
        <w:rPr>
          <w:rFonts w:hint="cs"/>
          <w:rtl/>
          <w:lang w:bidi="ar-IQ"/>
        </w:rPr>
        <w:t>أ</w:t>
      </w:r>
      <w:r w:rsidRPr="00534F0C">
        <w:rPr>
          <w:rFonts w:hint="eastAsia"/>
          <w:rtl/>
          <w:lang w:bidi="ar-IQ"/>
        </w:rPr>
        <w:t>بو</w:t>
      </w:r>
      <w:r w:rsidRPr="00534F0C">
        <w:rPr>
          <w:rtl/>
          <w:lang w:bidi="ar-IQ"/>
        </w:rPr>
        <w:t xml:space="preserve"> </w:t>
      </w:r>
      <w:r w:rsidRPr="00534F0C">
        <w:rPr>
          <w:rFonts w:hint="eastAsia"/>
          <w:rtl/>
          <w:lang w:bidi="ar-IQ"/>
        </w:rPr>
        <w:t>عبد</w:t>
      </w:r>
      <w:r w:rsidRPr="00534F0C">
        <w:rPr>
          <w:rtl/>
          <w:lang w:bidi="ar-IQ"/>
        </w:rPr>
        <w:t xml:space="preserve"> </w:t>
      </w:r>
      <w:r w:rsidRPr="00534F0C">
        <w:rPr>
          <w:rFonts w:hint="eastAsia"/>
          <w:rtl/>
          <w:lang w:bidi="ar-IQ"/>
        </w:rPr>
        <w:t>الله</w:t>
      </w:r>
      <w:r w:rsidR="009812A9" w:rsidRPr="00534F0C">
        <w:rPr>
          <w:rFonts w:cs="Mosawi"/>
          <w:rtl/>
          <w:lang w:bidi="ar-IQ"/>
        </w:rPr>
        <w:t>×</w:t>
      </w:r>
      <w:r w:rsidR="00A97768" w:rsidRPr="00534F0C">
        <w:rPr>
          <w:rFonts w:hint="cs"/>
          <w:rtl/>
          <w:lang w:bidi="ar-IQ"/>
        </w:rPr>
        <w:t>،</w:t>
      </w:r>
      <w:r w:rsidRPr="00534F0C">
        <w:rPr>
          <w:rtl/>
          <w:lang w:bidi="ar-IQ"/>
        </w:rPr>
        <w:t xml:space="preserve"> </w:t>
      </w:r>
      <w:r w:rsidRPr="00534F0C">
        <w:rPr>
          <w:rFonts w:hint="eastAsia"/>
          <w:rtl/>
          <w:lang w:bidi="ar-IQ"/>
        </w:rPr>
        <w:t>في</w:t>
      </w:r>
      <w:r w:rsidRPr="00534F0C">
        <w:rPr>
          <w:rtl/>
          <w:lang w:bidi="ar-IQ"/>
        </w:rPr>
        <w:t xml:space="preserve"> </w:t>
      </w:r>
      <w:r w:rsidRPr="00534F0C">
        <w:rPr>
          <w:rFonts w:hint="eastAsia"/>
          <w:rtl/>
          <w:lang w:bidi="ar-IQ"/>
        </w:rPr>
        <w:t>قوله</w:t>
      </w:r>
      <w:r w:rsidRPr="00534F0C">
        <w:rPr>
          <w:rtl/>
          <w:lang w:bidi="ar-IQ"/>
        </w:rPr>
        <w:t xml:space="preserve"> </w:t>
      </w:r>
      <w:r w:rsidRPr="00534F0C">
        <w:rPr>
          <w:rFonts w:hint="eastAsia"/>
          <w:rtl/>
          <w:lang w:bidi="ar-IQ"/>
        </w:rPr>
        <w:t>عز</w:t>
      </w:r>
      <w:r w:rsidRPr="00534F0C">
        <w:rPr>
          <w:rFonts w:hint="cs"/>
          <w:rtl/>
          <w:lang w:bidi="ar-IQ"/>
        </w:rPr>
        <w:t>َّ</w:t>
      </w:r>
      <w:r w:rsidRPr="00534F0C">
        <w:rPr>
          <w:rtl/>
          <w:lang w:bidi="ar-IQ"/>
        </w:rPr>
        <w:t xml:space="preserve"> </w:t>
      </w:r>
      <w:r w:rsidRPr="00534F0C">
        <w:rPr>
          <w:rFonts w:hint="eastAsia"/>
          <w:rtl/>
          <w:lang w:bidi="ar-IQ"/>
        </w:rPr>
        <w:t>وجل</w:t>
      </w:r>
      <w:r w:rsidRPr="00534F0C">
        <w:rPr>
          <w:rFonts w:hint="cs"/>
          <w:rtl/>
          <w:lang w:bidi="ar-IQ"/>
        </w:rPr>
        <w:t>َّ</w:t>
      </w:r>
      <w:r w:rsidRPr="00534F0C">
        <w:rPr>
          <w:rtl/>
          <w:lang w:bidi="ar-IQ"/>
        </w:rPr>
        <w:t xml:space="preserve">: </w:t>
      </w:r>
      <w:r w:rsidRPr="00534F0C">
        <w:rPr>
          <w:rFonts w:ascii="Sakkal Majalla" w:hAnsi="Sakkal Majalla" w:cs="Sakkal Majalla" w:hint="cs"/>
          <w:szCs w:val="24"/>
          <w:rtl/>
          <w:lang w:bidi="ar-IQ"/>
        </w:rPr>
        <w:t>﴿</w:t>
      </w:r>
      <w:r w:rsidRPr="00534F0C">
        <w:rPr>
          <w:rFonts w:hint="eastAsia"/>
          <w:b/>
          <w:bCs/>
          <w:rtl/>
          <w:lang w:bidi="ar-IQ"/>
        </w:rPr>
        <w:t>هُوَ</w:t>
      </w:r>
      <w:r w:rsidRPr="00534F0C">
        <w:rPr>
          <w:b/>
          <w:bCs/>
          <w:rtl/>
          <w:lang w:bidi="ar-IQ"/>
        </w:rPr>
        <w:t xml:space="preserve"> </w:t>
      </w:r>
      <w:r w:rsidRPr="00534F0C">
        <w:rPr>
          <w:rFonts w:hint="eastAsia"/>
          <w:b/>
          <w:bCs/>
          <w:rtl/>
          <w:lang w:bidi="ar-IQ"/>
        </w:rPr>
        <w:t>الَّذِي</w:t>
      </w:r>
      <w:r w:rsidRPr="00534F0C">
        <w:rPr>
          <w:b/>
          <w:bCs/>
          <w:rtl/>
          <w:lang w:bidi="ar-IQ"/>
        </w:rPr>
        <w:t xml:space="preserve"> </w:t>
      </w:r>
      <w:r w:rsidRPr="00534F0C">
        <w:rPr>
          <w:rFonts w:hint="eastAsia"/>
          <w:b/>
          <w:bCs/>
          <w:rtl/>
          <w:lang w:bidi="ar-IQ"/>
        </w:rPr>
        <w:t>أَرْسَلَ</w:t>
      </w:r>
      <w:r w:rsidRPr="00534F0C">
        <w:rPr>
          <w:b/>
          <w:bCs/>
          <w:rtl/>
          <w:lang w:bidi="ar-IQ"/>
        </w:rPr>
        <w:t xml:space="preserve"> </w:t>
      </w:r>
      <w:r w:rsidRPr="00534F0C">
        <w:rPr>
          <w:rFonts w:hint="eastAsia"/>
          <w:b/>
          <w:bCs/>
          <w:rtl/>
          <w:lang w:bidi="ar-IQ"/>
        </w:rPr>
        <w:t>رَسُولَهُ</w:t>
      </w:r>
      <w:r w:rsidRPr="00534F0C">
        <w:rPr>
          <w:b/>
          <w:bCs/>
          <w:rtl/>
          <w:lang w:bidi="ar-IQ"/>
        </w:rPr>
        <w:t xml:space="preserve"> </w:t>
      </w:r>
      <w:r w:rsidRPr="00534F0C">
        <w:rPr>
          <w:rFonts w:hint="eastAsia"/>
          <w:b/>
          <w:bCs/>
          <w:rtl/>
          <w:lang w:bidi="ar-IQ"/>
        </w:rPr>
        <w:t>بِالْهُد</w:t>
      </w:r>
      <w:r w:rsidR="00A97768" w:rsidRPr="00534F0C">
        <w:rPr>
          <w:rFonts w:hint="cs"/>
          <w:b/>
          <w:bCs/>
          <w:rtl/>
          <w:lang w:bidi="ar-IQ"/>
        </w:rPr>
        <w:t>َ</w:t>
      </w:r>
      <w:r w:rsidRPr="00534F0C">
        <w:rPr>
          <w:rFonts w:hint="eastAsia"/>
          <w:b/>
          <w:bCs/>
          <w:rtl/>
          <w:lang w:bidi="ar-IQ"/>
        </w:rPr>
        <w:t>ى‏</w:t>
      </w:r>
      <w:r w:rsidRPr="00534F0C">
        <w:rPr>
          <w:b/>
          <w:bCs/>
          <w:rtl/>
          <w:lang w:bidi="ar-IQ"/>
        </w:rPr>
        <w:t xml:space="preserve"> </w:t>
      </w:r>
      <w:r w:rsidRPr="00534F0C">
        <w:rPr>
          <w:rFonts w:hint="eastAsia"/>
          <w:b/>
          <w:bCs/>
          <w:rtl/>
          <w:lang w:bidi="ar-IQ"/>
        </w:rPr>
        <w:t>وَدِينِ</w:t>
      </w:r>
      <w:r w:rsidRPr="00534F0C">
        <w:rPr>
          <w:b/>
          <w:bCs/>
          <w:rtl/>
          <w:lang w:bidi="ar-IQ"/>
        </w:rPr>
        <w:t xml:space="preserve"> </w:t>
      </w:r>
      <w:r w:rsidRPr="00534F0C">
        <w:rPr>
          <w:rFonts w:hint="eastAsia"/>
          <w:b/>
          <w:bCs/>
          <w:rtl/>
          <w:lang w:bidi="ar-IQ"/>
        </w:rPr>
        <w:t>الْحَقِّ</w:t>
      </w:r>
      <w:r w:rsidRPr="00534F0C">
        <w:rPr>
          <w:b/>
          <w:bCs/>
          <w:rtl/>
          <w:lang w:bidi="ar-IQ"/>
        </w:rPr>
        <w:t xml:space="preserve"> </w:t>
      </w:r>
      <w:r w:rsidRPr="00534F0C">
        <w:rPr>
          <w:rFonts w:hint="eastAsia"/>
          <w:b/>
          <w:bCs/>
          <w:rtl/>
          <w:lang w:bidi="ar-IQ"/>
        </w:rPr>
        <w:t>لِيُظْهِرَهُ</w:t>
      </w:r>
      <w:r w:rsidRPr="00534F0C">
        <w:rPr>
          <w:b/>
          <w:bCs/>
          <w:rtl/>
          <w:lang w:bidi="ar-IQ"/>
        </w:rPr>
        <w:t xml:space="preserve"> </w:t>
      </w:r>
      <w:r w:rsidRPr="00534F0C">
        <w:rPr>
          <w:rFonts w:hint="eastAsia"/>
          <w:b/>
          <w:bCs/>
          <w:rtl/>
          <w:lang w:bidi="ar-IQ"/>
        </w:rPr>
        <w:t>عَلَى</w:t>
      </w:r>
      <w:r w:rsidRPr="00534F0C">
        <w:rPr>
          <w:b/>
          <w:bCs/>
          <w:rtl/>
          <w:lang w:bidi="ar-IQ"/>
        </w:rPr>
        <w:t xml:space="preserve"> </w:t>
      </w:r>
      <w:r w:rsidRPr="00534F0C">
        <w:rPr>
          <w:rFonts w:hint="eastAsia"/>
          <w:b/>
          <w:bCs/>
          <w:rtl/>
          <w:lang w:bidi="ar-IQ"/>
        </w:rPr>
        <w:t>الدِّينِ</w:t>
      </w:r>
      <w:r w:rsidRPr="00534F0C">
        <w:rPr>
          <w:b/>
          <w:bCs/>
          <w:rtl/>
          <w:lang w:bidi="ar-IQ"/>
        </w:rPr>
        <w:t xml:space="preserve"> </w:t>
      </w:r>
      <w:r w:rsidRPr="00534F0C">
        <w:rPr>
          <w:rFonts w:hint="eastAsia"/>
          <w:b/>
          <w:bCs/>
          <w:rtl/>
          <w:lang w:bidi="ar-IQ"/>
        </w:rPr>
        <w:t>كُلِّهِ</w:t>
      </w:r>
      <w:r w:rsidRPr="00534F0C">
        <w:rPr>
          <w:b/>
          <w:bCs/>
          <w:rtl/>
          <w:lang w:bidi="ar-IQ"/>
        </w:rPr>
        <w:t xml:space="preserve"> </w:t>
      </w:r>
      <w:r w:rsidRPr="00534F0C">
        <w:rPr>
          <w:rFonts w:hint="eastAsia"/>
          <w:b/>
          <w:bCs/>
          <w:rtl/>
          <w:lang w:bidi="ar-IQ"/>
        </w:rPr>
        <w:t>وَلَوْ</w:t>
      </w:r>
      <w:r w:rsidRPr="00534F0C">
        <w:rPr>
          <w:b/>
          <w:bCs/>
          <w:rtl/>
          <w:lang w:bidi="ar-IQ"/>
        </w:rPr>
        <w:t xml:space="preserve"> </w:t>
      </w:r>
      <w:r w:rsidRPr="00534F0C">
        <w:rPr>
          <w:rFonts w:hint="eastAsia"/>
          <w:b/>
          <w:bCs/>
          <w:rtl/>
          <w:lang w:bidi="ar-IQ"/>
        </w:rPr>
        <w:t>كَرِهَ</w:t>
      </w:r>
      <w:r w:rsidRPr="00534F0C">
        <w:rPr>
          <w:b/>
          <w:bCs/>
          <w:rtl/>
          <w:lang w:bidi="ar-IQ"/>
        </w:rPr>
        <w:t xml:space="preserve"> </w:t>
      </w:r>
      <w:r w:rsidRPr="00534F0C">
        <w:rPr>
          <w:rFonts w:hint="eastAsia"/>
          <w:b/>
          <w:bCs/>
          <w:rtl/>
          <w:lang w:bidi="ar-IQ"/>
        </w:rPr>
        <w:t>الْمُشْرِكُونَ</w:t>
      </w:r>
      <w:r w:rsidRPr="00534F0C">
        <w:rPr>
          <w:rFonts w:ascii="Sakkal Majalla" w:hAnsi="Sakkal Majalla" w:cs="Sakkal Majalla" w:hint="cs"/>
          <w:szCs w:val="24"/>
          <w:rtl/>
          <w:lang w:bidi="ar-IQ"/>
        </w:rPr>
        <w:t>﴾</w:t>
      </w:r>
      <w:r w:rsidRPr="00534F0C">
        <w:rPr>
          <w:rFonts w:hint="cs"/>
          <w:rtl/>
          <w:lang w:bidi="ar-IQ"/>
        </w:rPr>
        <w:t xml:space="preserve"> (التوبة: 33؛ الصف</w:t>
      </w:r>
      <w:r w:rsidR="00A97768" w:rsidRPr="00534F0C">
        <w:rPr>
          <w:rFonts w:hint="cs"/>
          <w:rtl/>
          <w:lang w:bidi="ar-IQ"/>
        </w:rPr>
        <w:t>ّ</w:t>
      </w:r>
      <w:r w:rsidRPr="00534F0C">
        <w:rPr>
          <w:rFonts w:hint="cs"/>
          <w:rtl/>
          <w:lang w:bidi="ar-IQ"/>
        </w:rPr>
        <w:t>: 9)،</w:t>
      </w:r>
      <w:r w:rsidRPr="00534F0C">
        <w:rPr>
          <w:rtl/>
          <w:lang w:bidi="ar-IQ"/>
        </w:rPr>
        <w:t xml:space="preserve"> </w:t>
      </w:r>
      <w:r w:rsidRPr="00534F0C">
        <w:rPr>
          <w:rFonts w:hint="eastAsia"/>
          <w:rtl/>
          <w:lang w:bidi="ar-IQ"/>
        </w:rPr>
        <w:t>فقال</w:t>
      </w:r>
      <w:r w:rsidRPr="00534F0C">
        <w:rPr>
          <w:rtl/>
          <w:lang w:bidi="ar-IQ"/>
        </w:rPr>
        <w:t xml:space="preserve">: </w:t>
      </w:r>
      <w:r w:rsidRPr="00534F0C">
        <w:rPr>
          <w:rFonts w:hint="eastAsia"/>
          <w:rtl/>
          <w:lang w:bidi="ar-IQ"/>
        </w:rPr>
        <w:t>والله</w:t>
      </w:r>
      <w:r w:rsidRPr="00534F0C">
        <w:rPr>
          <w:rtl/>
          <w:lang w:bidi="ar-IQ"/>
        </w:rPr>
        <w:t xml:space="preserve"> </w:t>
      </w:r>
      <w:r w:rsidRPr="00534F0C">
        <w:rPr>
          <w:rFonts w:hint="eastAsia"/>
          <w:rtl/>
          <w:lang w:bidi="ar-IQ"/>
        </w:rPr>
        <w:t>ما</w:t>
      </w:r>
      <w:r w:rsidRPr="00534F0C">
        <w:rPr>
          <w:rtl/>
          <w:lang w:bidi="ar-IQ"/>
        </w:rPr>
        <w:t xml:space="preserve"> </w:t>
      </w:r>
      <w:r w:rsidRPr="00534F0C">
        <w:rPr>
          <w:rFonts w:hint="eastAsia"/>
          <w:rtl/>
          <w:lang w:bidi="ar-IQ"/>
        </w:rPr>
        <w:t>نزل</w:t>
      </w:r>
      <w:r w:rsidRPr="00534F0C">
        <w:rPr>
          <w:rtl/>
          <w:lang w:bidi="ar-IQ"/>
        </w:rPr>
        <w:t xml:space="preserve"> </w:t>
      </w:r>
      <w:r w:rsidRPr="00534F0C">
        <w:rPr>
          <w:rFonts w:hint="eastAsia"/>
          <w:rtl/>
          <w:lang w:bidi="ar-IQ"/>
        </w:rPr>
        <w:t>تأويلها</w:t>
      </w:r>
      <w:r w:rsidRPr="00534F0C">
        <w:rPr>
          <w:rtl/>
          <w:lang w:bidi="ar-IQ"/>
        </w:rPr>
        <w:t xml:space="preserve"> </w:t>
      </w:r>
      <w:r w:rsidRPr="00534F0C">
        <w:rPr>
          <w:rFonts w:hint="eastAsia"/>
          <w:rtl/>
          <w:lang w:bidi="ar-IQ"/>
        </w:rPr>
        <w:t>بعد</w:t>
      </w:r>
      <w:r w:rsidR="00A97768" w:rsidRPr="00534F0C">
        <w:rPr>
          <w:rFonts w:hint="cs"/>
          <w:rtl/>
          <w:lang w:bidi="ar-IQ"/>
        </w:rPr>
        <w:t>،</w:t>
      </w:r>
      <w:r w:rsidRPr="00534F0C">
        <w:rPr>
          <w:rtl/>
          <w:lang w:bidi="ar-IQ"/>
        </w:rPr>
        <w:t xml:space="preserve"> </w:t>
      </w:r>
      <w:r w:rsidRPr="00534F0C">
        <w:rPr>
          <w:rFonts w:hint="eastAsia"/>
          <w:rtl/>
          <w:lang w:bidi="ar-IQ"/>
        </w:rPr>
        <w:t>ولا</w:t>
      </w:r>
      <w:r w:rsidRPr="00534F0C">
        <w:rPr>
          <w:rtl/>
          <w:lang w:bidi="ar-IQ"/>
        </w:rPr>
        <w:t xml:space="preserve"> </w:t>
      </w:r>
      <w:r w:rsidRPr="00534F0C">
        <w:rPr>
          <w:rFonts w:hint="eastAsia"/>
          <w:rtl/>
          <w:lang w:bidi="ar-IQ"/>
        </w:rPr>
        <w:t>ينزل</w:t>
      </w:r>
      <w:r w:rsidRPr="00534F0C">
        <w:rPr>
          <w:rtl/>
          <w:lang w:bidi="ar-IQ"/>
        </w:rPr>
        <w:t xml:space="preserve"> </w:t>
      </w:r>
      <w:r w:rsidRPr="00534F0C">
        <w:rPr>
          <w:rFonts w:hint="eastAsia"/>
          <w:rtl/>
          <w:lang w:bidi="ar-IQ"/>
        </w:rPr>
        <w:t>تأويلها</w:t>
      </w:r>
      <w:r w:rsidRPr="00534F0C">
        <w:rPr>
          <w:rtl/>
          <w:lang w:bidi="ar-IQ"/>
        </w:rPr>
        <w:t xml:space="preserve"> </w:t>
      </w:r>
      <w:r w:rsidRPr="00534F0C">
        <w:rPr>
          <w:rFonts w:hint="eastAsia"/>
          <w:rtl/>
          <w:lang w:bidi="ar-IQ"/>
        </w:rPr>
        <w:t>حت</w:t>
      </w:r>
      <w:r w:rsidR="00A97768" w:rsidRPr="00534F0C">
        <w:rPr>
          <w:rFonts w:hint="cs"/>
          <w:rtl/>
          <w:lang w:bidi="ar-IQ"/>
        </w:rPr>
        <w:t>ّ</w:t>
      </w:r>
      <w:r w:rsidRPr="00534F0C">
        <w:rPr>
          <w:rFonts w:hint="eastAsia"/>
          <w:rtl/>
          <w:lang w:bidi="ar-IQ"/>
        </w:rPr>
        <w:t>ى</w:t>
      </w:r>
      <w:r w:rsidRPr="00534F0C">
        <w:rPr>
          <w:rtl/>
          <w:lang w:bidi="ar-IQ"/>
        </w:rPr>
        <w:t xml:space="preserve"> </w:t>
      </w:r>
      <w:r w:rsidRPr="00534F0C">
        <w:rPr>
          <w:rFonts w:hint="eastAsia"/>
          <w:rtl/>
          <w:lang w:bidi="ar-IQ"/>
        </w:rPr>
        <w:t>يخرج</w:t>
      </w:r>
      <w:r w:rsidRPr="00534F0C">
        <w:rPr>
          <w:rtl/>
          <w:lang w:bidi="ar-IQ"/>
        </w:rPr>
        <w:t xml:space="preserve"> </w:t>
      </w:r>
      <w:r w:rsidRPr="00534F0C">
        <w:rPr>
          <w:rFonts w:hint="eastAsia"/>
          <w:rtl/>
          <w:lang w:bidi="ar-IQ"/>
        </w:rPr>
        <w:t>القائم</w:t>
      </w:r>
      <w:r w:rsidR="009812A9" w:rsidRPr="00534F0C">
        <w:rPr>
          <w:rFonts w:cs="Mosawi"/>
          <w:rtl/>
          <w:lang w:bidi="ar-IQ"/>
        </w:rPr>
        <w:t>×</w:t>
      </w:r>
      <w:r w:rsidR="00A97768" w:rsidRPr="00534F0C">
        <w:rPr>
          <w:rFonts w:hint="cs"/>
          <w:rtl/>
          <w:lang w:bidi="ar-IQ"/>
        </w:rPr>
        <w:t>.</w:t>
      </w:r>
      <w:r w:rsidRPr="00534F0C">
        <w:rPr>
          <w:rFonts w:hint="eastAsia"/>
          <w:rtl/>
          <w:lang w:bidi="ar-IQ"/>
        </w:rPr>
        <w:t xml:space="preserve"> فاذا</w:t>
      </w:r>
      <w:r w:rsidRPr="00534F0C">
        <w:rPr>
          <w:rtl/>
          <w:lang w:bidi="ar-IQ"/>
        </w:rPr>
        <w:t xml:space="preserve"> </w:t>
      </w:r>
      <w:r w:rsidRPr="00534F0C">
        <w:rPr>
          <w:rFonts w:hint="eastAsia"/>
          <w:rtl/>
          <w:lang w:bidi="ar-IQ"/>
        </w:rPr>
        <w:t>خرج</w:t>
      </w:r>
      <w:r w:rsidRPr="00534F0C">
        <w:rPr>
          <w:rtl/>
          <w:lang w:bidi="ar-IQ"/>
        </w:rPr>
        <w:t xml:space="preserve"> </w:t>
      </w:r>
      <w:r w:rsidRPr="00534F0C">
        <w:rPr>
          <w:rFonts w:hint="eastAsia"/>
          <w:rtl/>
          <w:lang w:bidi="ar-IQ"/>
        </w:rPr>
        <w:t>القائم</w:t>
      </w:r>
      <w:r w:rsidRPr="00534F0C">
        <w:rPr>
          <w:rtl/>
          <w:lang w:bidi="ar-IQ"/>
        </w:rPr>
        <w:t xml:space="preserve"> </w:t>
      </w:r>
      <w:r w:rsidRPr="00534F0C">
        <w:rPr>
          <w:rFonts w:hint="eastAsia"/>
          <w:rtl/>
          <w:lang w:bidi="ar-IQ"/>
        </w:rPr>
        <w:t>لم</w:t>
      </w:r>
      <w:r w:rsidRPr="00534F0C">
        <w:rPr>
          <w:rtl/>
          <w:lang w:bidi="ar-IQ"/>
        </w:rPr>
        <w:t xml:space="preserve"> </w:t>
      </w:r>
      <w:r w:rsidRPr="00534F0C">
        <w:rPr>
          <w:rFonts w:hint="eastAsia"/>
          <w:rtl/>
          <w:lang w:bidi="ar-IQ"/>
        </w:rPr>
        <w:t>يب</w:t>
      </w:r>
      <w:r w:rsidR="00A97768" w:rsidRPr="00534F0C">
        <w:rPr>
          <w:rFonts w:hint="cs"/>
          <w:rtl/>
          <w:lang w:bidi="ar-IQ"/>
        </w:rPr>
        <w:t>ْ</w:t>
      </w:r>
      <w:r w:rsidRPr="00534F0C">
        <w:rPr>
          <w:rFonts w:hint="eastAsia"/>
          <w:rtl/>
          <w:lang w:bidi="ar-IQ"/>
        </w:rPr>
        <w:t>ق</w:t>
      </w:r>
      <w:r w:rsidR="00A97768" w:rsidRPr="00534F0C">
        <w:rPr>
          <w:rFonts w:hint="cs"/>
          <w:rtl/>
          <w:lang w:bidi="ar-IQ"/>
        </w:rPr>
        <w:t>َ</w:t>
      </w:r>
      <w:r w:rsidRPr="00534F0C">
        <w:rPr>
          <w:rtl/>
          <w:lang w:bidi="ar-IQ"/>
        </w:rPr>
        <w:t xml:space="preserve"> </w:t>
      </w:r>
      <w:r w:rsidRPr="00534F0C">
        <w:rPr>
          <w:rFonts w:hint="eastAsia"/>
          <w:rtl/>
          <w:lang w:bidi="ar-IQ"/>
        </w:rPr>
        <w:t>كافر</w:t>
      </w:r>
      <w:r w:rsidR="00A97768" w:rsidRPr="00534F0C">
        <w:rPr>
          <w:rFonts w:hint="cs"/>
          <w:rtl/>
          <w:lang w:bidi="ar-IQ"/>
        </w:rPr>
        <w:t>ٌ</w:t>
      </w:r>
      <w:r w:rsidRPr="00534F0C">
        <w:rPr>
          <w:rtl/>
          <w:lang w:bidi="ar-IQ"/>
        </w:rPr>
        <w:t xml:space="preserve"> </w:t>
      </w:r>
      <w:r w:rsidRPr="00534F0C">
        <w:rPr>
          <w:rFonts w:hint="eastAsia"/>
          <w:rtl/>
          <w:lang w:bidi="ar-IQ"/>
        </w:rPr>
        <w:t>بالله</w:t>
      </w:r>
      <w:r w:rsidRPr="00534F0C">
        <w:rPr>
          <w:rtl/>
          <w:lang w:bidi="ar-IQ"/>
        </w:rPr>
        <w:t xml:space="preserve"> </w:t>
      </w:r>
      <w:r w:rsidRPr="00534F0C">
        <w:rPr>
          <w:rFonts w:hint="eastAsia"/>
          <w:rtl/>
          <w:lang w:bidi="ar-IQ"/>
        </w:rPr>
        <w:t>العظيم</w:t>
      </w:r>
      <w:r w:rsidRPr="00534F0C">
        <w:rPr>
          <w:rtl/>
          <w:lang w:bidi="ar-IQ"/>
        </w:rPr>
        <w:t xml:space="preserve"> </w:t>
      </w:r>
      <w:r w:rsidRPr="00534F0C">
        <w:rPr>
          <w:rFonts w:hint="eastAsia"/>
          <w:rtl/>
          <w:lang w:bidi="ar-IQ"/>
        </w:rPr>
        <w:t>ولا</w:t>
      </w:r>
      <w:r w:rsidRPr="00534F0C">
        <w:rPr>
          <w:rtl/>
          <w:lang w:bidi="ar-IQ"/>
        </w:rPr>
        <w:t xml:space="preserve"> </w:t>
      </w:r>
      <w:r w:rsidRPr="00534F0C">
        <w:rPr>
          <w:rFonts w:hint="eastAsia"/>
          <w:rtl/>
          <w:lang w:bidi="ar-IQ"/>
        </w:rPr>
        <w:t>مشرك</w:t>
      </w:r>
      <w:r w:rsidR="00A97768" w:rsidRPr="00534F0C">
        <w:rPr>
          <w:rFonts w:hint="cs"/>
          <w:rtl/>
          <w:lang w:bidi="ar-IQ"/>
        </w:rPr>
        <w:t>ٌ</w:t>
      </w:r>
      <w:r w:rsidRPr="00534F0C">
        <w:rPr>
          <w:rtl/>
          <w:lang w:bidi="ar-IQ"/>
        </w:rPr>
        <w:t xml:space="preserve"> </w:t>
      </w:r>
      <w:r w:rsidRPr="00534F0C">
        <w:rPr>
          <w:rFonts w:hint="eastAsia"/>
          <w:rtl/>
          <w:lang w:bidi="ar-IQ"/>
        </w:rPr>
        <w:t>بالإمام</w:t>
      </w:r>
      <w:r w:rsidRPr="00534F0C">
        <w:rPr>
          <w:rtl/>
          <w:lang w:bidi="ar-IQ"/>
        </w:rPr>
        <w:t xml:space="preserve"> </w:t>
      </w:r>
      <w:r w:rsidR="00A97768" w:rsidRPr="00534F0C">
        <w:rPr>
          <w:rFonts w:hint="cs"/>
          <w:rtl/>
          <w:lang w:bidi="ar-IQ"/>
        </w:rPr>
        <w:t>إ</w:t>
      </w:r>
      <w:r w:rsidRPr="00534F0C">
        <w:rPr>
          <w:rFonts w:hint="eastAsia"/>
          <w:rtl/>
          <w:lang w:bidi="ar-IQ"/>
        </w:rPr>
        <w:t>ل</w:t>
      </w:r>
      <w:r w:rsidRPr="00534F0C">
        <w:rPr>
          <w:rFonts w:hint="cs"/>
          <w:rtl/>
          <w:lang w:bidi="ar-IQ"/>
        </w:rPr>
        <w:t>ا</w:t>
      </w:r>
      <w:r w:rsidR="00A97768" w:rsidRPr="00534F0C">
        <w:rPr>
          <w:rFonts w:hint="cs"/>
          <w:rtl/>
          <w:lang w:bidi="ar-IQ"/>
        </w:rPr>
        <w:t>ّ</w:t>
      </w:r>
      <w:r w:rsidRPr="00534F0C">
        <w:rPr>
          <w:rFonts w:hint="cs"/>
          <w:rtl/>
          <w:lang w:bidi="ar-IQ"/>
        </w:rPr>
        <w:t xml:space="preserve"> </w:t>
      </w:r>
      <w:r w:rsidRPr="00534F0C">
        <w:rPr>
          <w:rFonts w:hint="eastAsia"/>
          <w:rtl/>
          <w:lang w:bidi="ar-IQ"/>
        </w:rPr>
        <w:t>كر</w:t>
      </w:r>
      <w:r w:rsidRPr="00534F0C">
        <w:rPr>
          <w:rFonts w:hint="cs"/>
          <w:rtl/>
          <w:lang w:bidi="ar-IQ"/>
        </w:rPr>
        <w:t>ه</w:t>
      </w:r>
      <w:r w:rsidRPr="00534F0C">
        <w:rPr>
          <w:rtl/>
          <w:lang w:bidi="ar-IQ"/>
        </w:rPr>
        <w:t xml:space="preserve"> </w:t>
      </w:r>
      <w:r w:rsidRPr="00534F0C">
        <w:rPr>
          <w:rFonts w:hint="eastAsia"/>
          <w:rtl/>
          <w:lang w:bidi="ar-IQ"/>
        </w:rPr>
        <w:t>خروجه، حت</w:t>
      </w:r>
      <w:r w:rsidR="00A97768" w:rsidRPr="00534F0C">
        <w:rPr>
          <w:rFonts w:hint="cs"/>
          <w:rtl/>
          <w:lang w:bidi="ar-IQ"/>
        </w:rPr>
        <w:t>ّ</w:t>
      </w:r>
      <w:r w:rsidRPr="00534F0C">
        <w:rPr>
          <w:rFonts w:hint="eastAsia"/>
          <w:rtl/>
          <w:lang w:bidi="ar-IQ"/>
        </w:rPr>
        <w:t>ى</w:t>
      </w:r>
      <w:r w:rsidRPr="00534F0C">
        <w:rPr>
          <w:rtl/>
          <w:lang w:bidi="ar-IQ"/>
        </w:rPr>
        <w:t xml:space="preserve"> </w:t>
      </w:r>
      <w:r w:rsidRPr="00534F0C">
        <w:rPr>
          <w:rFonts w:hint="eastAsia"/>
          <w:rtl/>
          <w:lang w:bidi="ar-IQ"/>
        </w:rPr>
        <w:t>لو</w:t>
      </w:r>
      <w:r w:rsidRPr="00534F0C">
        <w:rPr>
          <w:rtl/>
          <w:lang w:bidi="ar-IQ"/>
        </w:rPr>
        <w:t xml:space="preserve"> </w:t>
      </w:r>
      <w:r w:rsidRPr="00534F0C">
        <w:rPr>
          <w:rFonts w:hint="eastAsia"/>
          <w:rtl/>
          <w:lang w:bidi="ar-IQ"/>
        </w:rPr>
        <w:t>كان</w:t>
      </w:r>
      <w:r w:rsidRPr="00534F0C">
        <w:rPr>
          <w:rtl/>
          <w:lang w:bidi="ar-IQ"/>
        </w:rPr>
        <w:t xml:space="preserve"> </w:t>
      </w:r>
      <w:r w:rsidRPr="00534F0C">
        <w:rPr>
          <w:rFonts w:hint="eastAsia"/>
          <w:rtl/>
          <w:lang w:bidi="ar-IQ"/>
        </w:rPr>
        <w:t>كافر</w:t>
      </w:r>
      <w:r w:rsidRPr="00534F0C">
        <w:rPr>
          <w:rtl/>
          <w:lang w:bidi="ar-IQ"/>
        </w:rPr>
        <w:t xml:space="preserve"> </w:t>
      </w:r>
      <w:r w:rsidRPr="00534F0C">
        <w:rPr>
          <w:rFonts w:hint="eastAsia"/>
          <w:rtl/>
          <w:lang w:bidi="ar-IQ"/>
        </w:rPr>
        <w:t>أو</w:t>
      </w:r>
      <w:r w:rsidRPr="00534F0C">
        <w:rPr>
          <w:rtl/>
          <w:lang w:bidi="ar-IQ"/>
        </w:rPr>
        <w:t xml:space="preserve"> </w:t>
      </w:r>
      <w:r w:rsidRPr="00534F0C">
        <w:rPr>
          <w:rFonts w:hint="eastAsia"/>
          <w:rtl/>
          <w:lang w:bidi="ar-IQ"/>
        </w:rPr>
        <w:t>مشرك</w:t>
      </w:r>
      <w:r w:rsidRPr="00534F0C">
        <w:rPr>
          <w:rtl/>
          <w:lang w:bidi="ar-IQ"/>
        </w:rPr>
        <w:t xml:space="preserve"> </w:t>
      </w:r>
      <w:r w:rsidRPr="00534F0C">
        <w:rPr>
          <w:rFonts w:hint="eastAsia"/>
          <w:rtl/>
          <w:lang w:bidi="ar-IQ"/>
        </w:rPr>
        <w:t>في</w:t>
      </w:r>
      <w:r w:rsidRPr="00534F0C">
        <w:rPr>
          <w:rtl/>
          <w:lang w:bidi="ar-IQ"/>
        </w:rPr>
        <w:t xml:space="preserve"> </w:t>
      </w:r>
      <w:r w:rsidRPr="00534F0C">
        <w:rPr>
          <w:rFonts w:hint="eastAsia"/>
          <w:rtl/>
          <w:lang w:bidi="ar-IQ"/>
        </w:rPr>
        <w:t>بطن</w:t>
      </w:r>
      <w:r w:rsidRPr="00534F0C">
        <w:rPr>
          <w:rtl/>
          <w:lang w:bidi="ar-IQ"/>
        </w:rPr>
        <w:t xml:space="preserve"> </w:t>
      </w:r>
      <w:r w:rsidRPr="00534F0C">
        <w:rPr>
          <w:rFonts w:hint="eastAsia"/>
          <w:rtl/>
          <w:lang w:bidi="ar-IQ"/>
        </w:rPr>
        <w:t>صخرة</w:t>
      </w:r>
      <w:r w:rsidR="00A97768" w:rsidRPr="00534F0C">
        <w:rPr>
          <w:rFonts w:hint="cs"/>
          <w:rtl/>
          <w:lang w:bidi="ar-IQ"/>
        </w:rPr>
        <w:t>ٍ</w:t>
      </w:r>
      <w:r w:rsidRPr="00534F0C">
        <w:rPr>
          <w:rtl/>
          <w:lang w:bidi="ar-IQ"/>
        </w:rPr>
        <w:t xml:space="preserve"> </w:t>
      </w:r>
      <w:r w:rsidRPr="00534F0C">
        <w:rPr>
          <w:rFonts w:hint="eastAsia"/>
          <w:rtl/>
          <w:lang w:bidi="ar-IQ"/>
        </w:rPr>
        <w:t>لقالت</w:t>
      </w:r>
      <w:r w:rsidRPr="00534F0C">
        <w:rPr>
          <w:rtl/>
          <w:lang w:bidi="ar-IQ"/>
        </w:rPr>
        <w:t xml:space="preserve">: </w:t>
      </w:r>
      <w:r w:rsidRPr="00534F0C">
        <w:rPr>
          <w:rFonts w:hint="eastAsia"/>
          <w:rtl/>
          <w:lang w:bidi="ar-IQ"/>
        </w:rPr>
        <w:t>يا</w:t>
      </w:r>
      <w:r w:rsidRPr="00534F0C">
        <w:rPr>
          <w:rtl/>
          <w:lang w:bidi="ar-IQ"/>
        </w:rPr>
        <w:t xml:space="preserve"> </w:t>
      </w:r>
      <w:r w:rsidRPr="00534F0C">
        <w:rPr>
          <w:rFonts w:hint="eastAsia"/>
          <w:rtl/>
          <w:lang w:bidi="ar-IQ"/>
        </w:rPr>
        <w:t>مؤمن</w:t>
      </w:r>
      <w:r w:rsidR="00A97768" w:rsidRPr="00534F0C">
        <w:rPr>
          <w:rFonts w:hint="cs"/>
          <w:rtl/>
          <w:lang w:bidi="ar-IQ"/>
        </w:rPr>
        <w:t>،</w:t>
      </w:r>
      <w:r w:rsidRPr="00534F0C">
        <w:rPr>
          <w:rtl/>
          <w:lang w:bidi="ar-IQ"/>
        </w:rPr>
        <w:t xml:space="preserve"> </w:t>
      </w:r>
      <w:r w:rsidRPr="00534F0C">
        <w:rPr>
          <w:rFonts w:hint="eastAsia"/>
          <w:rtl/>
          <w:lang w:bidi="ar-IQ"/>
        </w:rPr>
        <w:t>في</w:t>
      </w:r>
      <w:r w:rsidRPr="00534F0C">
        <w:rPr>
          <w:rtl/>
          <w:lang w:bidi="ar-IQ"/>
        </w:rPr>
        <w:t xml:space="preserve"> </w:t>
      </w:r>
      <w:r w:rsidRPr="00534F0C">
        <w:rPr>
          <w:rFonts w:hint="eastAsia"/>
          <w:rtl/>
          <w:lang w:bidi="ar-IQ"/>
        </w:rPr>
        <w:t>بطني</w:t>
      </w:r>
      <w:r w:rsidRPr="00534F0C">
        <w:rPr>
          <w:rtl/>
          <w:lang w:bidi="ar-IQ"/>
        </w:rPr>
        <w:t xml:space="preserve"> </w:t>
      </w:r>
      <w:r w:rsidRPr="00534F0C">
        <w:rPr>
          <w:rFonts w:hint="eastAsia"/>
          <w:rtl/>
          <w:lang w:bidi="ar-IQ"/>
        </w:rPr>
        <w:t>كافر</w:t>
      </w:r>
      <w:r w:rsidR="00A97768" w:rsidRPr="00534F0C">
        <w:rPr>
          <w:rFonts w:hint="cs"/>
          <w:rtl/>
          <w:lang w:bidi="ar-IQ"/>
        </w:rPr>
        <w:t>ٌ</w:t>
      </w:r>
      <w:r w:rsidRPr="00534F0C">
        <w:rPr>
          <w:rtl/>
          <w:lang w:bidi="ar-IQ"/>
        </w:rPr>
        <w:t xml:space="preserve"> </w:t>
      </w:r>
      <w:r w:rsidRPr="00534F0C">
        <w:rPr>
          <w:rFonts w:hint="eastAsia"/>
          <w:rtl/>
          <w:lang w:bidi="ar-IQ"/>
        </w:rPr>
        <w:t>فاكسرني</w:t>
      </w:r>
      <w:r w:rsidRPr="00534F0C">
        <w:rPr>
          <w:rtl/>
          <w:lang w:bidi="ar-IQ"/>
        </w:rPr>
        <w:t xml:space="preserve"> </w:t>
      </w:r>
      <w:r w:rsidRPr="00534F0C">
        <w:rPr>
          <w:rFonts w:hint="eastAsia"/>
          <w:rtl/>
          <w:lang w:bidi="ar-IQ"/>
        </w:rPr>
        <w:t>واقتله</w:t>
      </w:r>
      <w:r w:rsidRPr="00534F0C">
        <w:rPr>
          <w:rFonts w:hint="eastAsia"/>
          <w:sz w:val="24"/>
          <w:szCs w:val="24"/>
          <w:rtl/>
          <w:lang w:bidi="ar-IQ"/>
        </w:rPr>
        <w:t>»</w:t>
      </w:r>
      <w:r w:rsidRPr="00534F0C">
        <w:rPr>
          <w:vertAlign w:val="superscript"/>
          <w:rtl/>
          <w:lang w:bidi="ar-IQ"/>
        </w:rPr>
        <w:t>(</w:t>
      </w:r>
      <w:r w:rsidRPr="00534F0C">
        <w:rPr>
          <w:rStyle w:val="EndnoteReference"/>
          <w:rtl/>
          <w:lang w:bidi="ar-IQ"/>
        </w:rPr>
        <w:endnoteReference w:id="982"/>
      </w:r>
      <w:r w:rsidRPr="00534F0C">
        <w:rPr>
          <w:vertAlign w:val="superscript"/>
          <w:rtl/>
          <w:lang w:bidi="ar-IQ"/>
        </w:rPr>
        <w:t>)</w:t>
      </w:r>
      <w:r w:rsidRPr="00534F0C">
        <w:rPr>
          <w:rtl/>
          <w:lang w:bidi="ar-IQ"/>
        </w:rPr>
        <w:t xml:space="preserve">. </w:t>
      </w:r>
    </w:p>
    <w:p w:rsidR="00DF08F6" w:rsidRPr="00534F0C" w:rsidRDefault="00DF08F6" w:rsidP="00500774">
      <w:pPr>
        <w:rPr>
          <w:rtl/>
          <w:lang w:bidi="ar-IQ"/>
        </w:rPr>
      </w:pPr>
      <w:r w:rsidRPr="00534F0C">
        <w:rPr>
          <w:rFonts w:hint="cs"/>
          <w:rtl/>
          <w:lang w:bidi="ar-IQ"/>
        </w:rPr>
        <w:t>والمقصود من التأويل الذي لم يأت</w:t>
      </w:r>
      <w:r w:rsidR="00A97768" w:rsidRPr="00534F0C">
        <w:rPr>
          <w:rFonts w:hint="cs"/>
          <w:rtl/>
          <w:lang w:bidi="ar-IQ"/>
        </w:rPr>
        <w:t>ِ</w:t>
      </w:r>
      <w:r w:rsidRPr="00534F0C">
        <w:rPr>
          <w:rFonts w:hint="cs"/>
          <w:rtl/>
          <w:lang w:bidi="ar-IQ"/>
        </w:rPr>
        <w:t xml:space="preserve"> هو تحق</w:t>
      </w:r>
      <w:r w:rsidR="00A97768" w:rsidRPr="00534F0C">
        <w:rPr>
          <w:rFonts w:hint="cs"/>
          <w:rtl/>
          <w:lang w:bidi="ar-IQ"/>
        </w:rPr>
        <w:t>ُّ</w:t>
      </w:r>
      <w:r w:rsidRPr="00534F0C">
        <w:rPr>
          <w:rFonts w:hint="cs"/>
          <w:rtl/>
          <w:lang w:bidi="ar-IQ"/>
        </w:rPr>
        <w:t>ق مضمون الآية على الأرض</w:t>
      </w:r>
      <w:r w:rsidR="00A97768" w:rsidRPr="00534F0C">
        <w:rPr>
          <w:rFonts w:hint="cs"/>
          <w:rtl/>
          <w:lang w:bidi="ar-IQ"/>
        </w:rPr>
        <w:t>،</w:t>
      </w:r>
      <w:r w:rsidRPr="00534F0C">
        <w:rPr>
          <w:rFonts w:hint="cs"/>
          <w:rtl/>
          <w:lang w:bidi="ar-IQ"/>
        </w:rPr>
        <w:t xml:space="preserve"> بسيادة الدين وتمكينه بخروج القائم</w:t>
      </w:r>
      <w:r w:rsidR="009812A9" w:rsidRPr="00534F0C">
        <w:rPr>
          <w:rFonts w:cs="Mosawi" w:hint="cs"/>
          <w:rtl/>
          <w:lang w:bidi="ar-IQ"/>
        </w:rPr>
        <w:t>×</w:t>
      </w:r>
      <w:r w:rsidR="00A97768" w:rsidRPr="00534F0C">
        <w:rPr>
          <w:rFonts w:hint="cs"/>
          <w:rtl/>
          <w:lang w:bidi="ar-IQ"/>
        </w:rPr>
        <w:t>.</w:t>
      </w:r>
      <w:r w:rsidRPr="00534F0C">
        <w:rPr>
          <w:rFonts w:hint="cs"/>
          <w:rtl/>
          <w:lang w:bidi="ar-IQ"/>
        </w:rPr>
        <w:t xml:space="preserve"> والمقصود من الشرك بالإمام هنا هو ات</w:t>
      </w:r>
      <w:r w:rsidR="00A97768" w:rsidRPr="00534F0C">
        <w:rPr>
          <w:rFonts w:hint="cs"/>
          <w:rtl/>
          <w:lang w:bidi="ar-IQ"/>
        </w:rPr>
        <w:t>ّ</w:t>
      </w:r>
      <w:r w:rsidRPr="00534F0C">
        <w:rPr>
          <w:rFonts w:hint="cs"/>
          <w:rtl/>
          <w:lang w:bidi="ar-IQ"/>
        </w:rPr>
        <w:t xml:space="preserve">خاذ </w:t>
      </w:r>
      <w:r w:rsidR="00A97768" w:rsidRPr="00534F0C">
        <w:rPr>
          <w:rFonts w:hint="cs"/>
          <w:rtl/>
          <w:lang w:bidi="ar-IQ"/>
        </w:rPr>
        <w:t>أ</w:t>
      </w:r>
      <w:r w:rsidRPr="00534F0C">
        <w:rPr>
          <w:rFonts w:hint="cs"/>
          <w:rtl/>
          <w:lang w:bidi="ar-IQ"/>
        </w:rPr>
        <w:t>ئمة الضلال ب</w:t>
      </w:r>
      <w:r w:rsidR="00A97768" w:rsidRPr="00534F0C">
        <w:rPr>
          <w:rFonts w:hint="cs"/>
          <w:rtl/>
          <w:lang w:bidi="ar-IQ"/>
        </w:rPr>
        <w:t>َ</w:t>
      </w:r>
      <w:r w:rsidRPr="00534F0C">
        <w:rPr>
          <w:rFonts w:hint="cs"/>
          <w:rtl/>
          <w:lang w:bidi="ar-IQ"/>
        </w:rPr>
        <w:t>د</w:t>
      </w:r>
      <w:r w:rsidR="00A97768" w:rsidRPr="00534F0C">
        <w:rPr>
          <w:rFonts w:hint="cs"/>
          <w:rtl/>
          <w:lang w:bidi="ar-IQ"/>
        </w:rPr>
        <w:t>َ</w:t>
      </w:r>
      <w:r w:rsidRPr="00534F0C">
        <w:rPr>
          <w:rFonts w:hint="cs"/>
          <w:rtl/>
          <w:lang w:bidi="ar-IQ"/>
        </w:rPr>
        <w:t>لا</w:t>
      </w:r>
      <w:r w:rsidR="00A97768" w:rsidRPr="00534F0C">
        <w:rPr>
          <w:rFonts w:hint="cs"/>
          <w:rtl/>
          <w:lang w:bidi="ar-IQ"/>
        </w:rPr>
        <w:t>ً</w:t>
      </w:r>
      <w:r w:rsidRPr="00534F0C">
        <w:rPr>
          <w:rFonts w:hint="cs"/>
          <w:rtl/>
          <w:lang w:bidi="ar-IQ"/>
        </w:rPr>
        <w:t xml:space="preserve"> من أئمة الهدى</w:t>
      </w:r>
      <w:r w:rsidR="00A97768" w:rsidRPr="00534F0C">
        <w:rPr>
          <w:rFonts w:hint="cs"/>
          <w:rtl/>
          <w:lang w:bidi="ar-IQ"/>
        </w:rPr>
        <w:t>،</w:t>
      </w:r>
      <w:r w:rsidRPr="00534F0C">
        <w:rPr>
          <w:rFonts w:hint="cs"/>
          <w:rtl/>
          <w:lang w:bidi="ar-IQ"/>
        </w:rPr>
        <w:t xml:space="preserve"> الذين دعت آية أولي الأمر </w:t>
      </w:r>
      <w:r w:rsidR="00A97768" w:rsidRPr="00534F0C">
        <w:rPr>
          <w:rFonts w:hint="cs"/>
          <w:rtl/>
          <w:lang w:bidi="ar-IQ"/>
        </w:rPr>
        <w:t>إ</w:t>
      </w:r>
      <w:r w:rsidRPr="00534F0C">
        <w:rPr>
          <w:rFonts w:hint="cs"/>
          <w:rtl/>
          <w:lang w:bidi="ar-IQ"/>
        </w:rPr>
        <w:t>لى طاعتهم</w:t>
      </w:r>
      <w:r w:rsidR="00A97768" w:rsidRPr="00534F0C">
        <w:rPr>
          <w:rFonts w:hint="cs"/>
          <w:rtl/>
          <w:lang w:bidi="ar-IQ"/>
        </w:rPr>
        <w:t>،</w:t>
      </w:r>
      <w:r w:rsidRPr="00534F0C">
        <w:rPr>
          <w:rFonts w:hint="cs"/>
          <w:rtl/>
          <w:lang w:bidi="ar-IQ"/>
        </w:rPr>
        <w:t xml:space="preserve"> جنبا</w:t>
      </w:r>
      <w:r w:rsidR="00A97768" w:rsidRPr="00534F0C">
        <w:rPr>
          <w:rFonts w:hint="cs"/>
          <w:rtl/>
          <w:lang w:bidi="ar-IQ"/>
        </w:rPr>
        <w:t>ً</w:t>
      </w:r>
      <w:r w:rsidRPr="00534F0C">
        <w:rPr>
          <w:rFonts w:hint="cs"/>
          <w:rtl/>
          <w:lang w:bidi="ar-IQ"/>
        </w:rPr>
        <w:t xml:space="preserve"> </w:t>
      </w:r>
      <w:r w:rsidR="00A97768" w:rsidRPr="00534F0C">
        <w:rPr>
          <w:rFonts w:hint="cs"/>
          <w:rtl/>
          <w:lang w:bidi="ar-IQ"/>
        </w:rPr>
        <w:t>إ</w:t>
      </w:r>
      <w:r w:rsidRPr="00534F0C">
        <w:rPr>
          <w:rFonts w:hint="cs"/>
          <w:rtl/>
          <w:lang w:bidi="ar-IQ"/>
        </w:rPr>
        <w:t xml:space="preserve">لى جنب مع طاعة الله ورسوله: </w:t>
      </w:r>
      <w:r w:rsidRPr="00534F0C">
        <w:rPr>
          <w:rFonts w:ascii="Sakkal Majalla" w:hAnsi="Sakkal Majalla" w:cs="Sakkal Majalla" w:hint="cs"/>
          <w:szCs w:val="24"/>
          <w:rtl/>
          <w:lang w:bidi="ar-IQ"/>
        </w:rPr>
        <w:t>﴿</w:t>
      </w:r>
      <w:r w:rsidRPr="00534F0C">
        <w:rPr>
          <w:b/>
          <w:bCs/>
          <w:rtl/>
          <w:lang w:bidi="ar-IQ"/>
        </w:rPr>
        <w:t>يَا أَيُّهَا ا</w:t>
      </w:r>
      <w:r w:rsidR="00A97768" w:rsidRPr="00534F0C">
        <w:rPr>
          <w:b/>
          <w:bCs/>
          <w:rtl/>
          <w:lang w:bidi="ar-IQ"/>
        </w:rPr>
        <w:t>لَّذِينَ آمَنُوا أَطِيعُوا الل</w:t>
      </w:r>
      <w:r w:rsidRPr="00534F0C">
        <w:rPr>
          <w:b/>
          <w:bCs/>
          <w:rtl/>
          <w:lang w:bidi="ar-IQ"/>
        </w:rPr>
        <w:t>هَ وَأَطِيعُوا الرَّسُولَ وَأُوْلِي الأَمْرِ مِنْكُمْ</w:t>
      </w:r>
      <w:r w:rsidRPr="00534F0C">
        <w:rPr>
          <w:rFonts w:ascii="Sakkal Majalla" w:hAnsi="Sakkal Majalla" w:cs="Sakkal Majalla" w:hint="cs"/>
          <w:szCs w:val="24"/>
          <w:rtl/>
          <w:lang w:bidi="ar-IQ"/>
        </w:rPr>
        <w:t>﴾</w:t>
      </w:r>
      <w:r w:rsidRPr="00534F0C">
        <w:rPr>
          <w:rFonts w:hint="cs"/>
          <w:rtl/>
          <w:lang w:bidi="ar-IQ"/>
        </w:rPr>
        <w:t xml:space="preserve"> (النساء: 59)</w:t>
      </w:r>
      <w:r w:rsidR="00A97768" w:rsidRPr="00534F0C">
        <w:rPr>
          <w:rFonts w:hint="cs"/>
          <w:rtl/>
          <w:lang w:bidi="ar-IQ"/>
        </w:rPr>
        <w:t>؛</w:t>
      </w:r>
      <w:r w:rsidRPr="00534F0C">
        <w:rPr>
          <w:rFonts w:hint="cs"/>
          <w:rtl/>
          <w:lang w:bidi="ar-IQ"/>
        </w:rPr>
        <w:t xml:space="preserve"> ف</w:t>
      </w:r>
      <w:r w:rsidR="00A97768" w:rsidRPr="00534F0C">
        <w:rPr>
          <w:rFonts w:hint="cs"/>
          <w:rtl/>
          <w:lang w:bidi="ar-IQ"/>
        </w:rPr>
        <w:t>إ</w:t>
      </w:r>
      <w:r w:rsidRPr="00534F0C">
        <w:rPr>
          <w:rFonts w:hint="cs"/>
          <w:rtl/>
          <w:lang w:bidi="ar-IQ"/>
        </w:rPr>
        <w:t>ن أهم</w:t>
      </w:r>
      <w:r w:rsidR="00A97768" w:rsidRPr="00534F0C">
        <w:rPr>
          <w:rFonts w:hint="cs"/>
          <w:rtl/>
          <w:lang w:bidi="ar-IQ"/>
        </w:rPr>
        <w:t>ّ</w:t>
      </w:r>
      <w:r w:rsidRPr="00534F0C">
        <w:rPr>
          <w:rFonts w:hint="cs"/>
          <w:rtl/>
          <w:lang w:bidi="ar-IQ"/>
        </w:rPr>
        <w:t>ية الإمام تتجل</w:t>
      </w:r>
      <w:r w:rsidR="00A97768" w:rsidRPr="00534F0C">
        <w:rPr>
          <w:rFonts w:hint="cs"/>
          <w:rtl/>
          <w:lang w:bidi="ar-IQ"/>
        </w:rPr>
        <w:t>ّ</w:t>
      </w:r>
      <w:r w:rsidRPr="00534F0C">
        <w:rPr>
          <w:rFonts w:hint="cs"/>
          <w:rtl/>
          <w:lang w:bidi="ar-IQ"/>
        </w:rPr>
        <w:t xml:space="preserve">ى في قوله تعالى: </w:t>
      </w:r>
      <w:r w:rsidRPr="00534F0C">
        <w:rPr>
          <w:rFonts w:ascii="Sakkal Majalla" w:hAnsi="Sakkal Majalla" w:cs="Sakkal Majalla" w:hint="cs"/>
          <w:szCs w:val="24"/>
          <w:rtl/>
          <w:lang w:bidi="ar-IQ"/>
        </w:rPr>
        <w:t>﴿</w:t>
      </w:r>
      <w:r w:rsidRPr="00534F0C">
        <w:rPr>
          <w:b/>
          <w:bCs/>
          <w:rtl/>
          <w:lang w:bidi="ar-IQ"/>
        </w:rPr>
        <w:t>يَوْمَ نَدْعُو كُلَّ أُنَاسٍ بِإِمَامِهِمْ</w:t>
      </w:r>
      <w:r w:rsidRPr="00534F0C">
        <w:rPr>
          <w:rFonts w:ascii="Sakkal Majalla" w:hAnsi="Sakkal Majalla" w:cs="Sakkal Majalla" w:hint="cs"/>
          <w:szCs w:val="24"/>
          <w:rtl/>
          <w:lang w:bidi="ar-IQ"/>
        </w:rPr>
        <w:t>﴾</w:t>
      </w:r>
      <w:r w:rsidRPr="00534F0C">
        <w:rPr>
          <w:rFonts w:hint="cs"/>
          <w:rtl/>
          <w:lang w:bidi="ar-IQ"/>
        </w:rPr>
        <w:t xml:space="preserve"> (الإسراء: 71)، فهناك أئمة هدى وأئمة ضلال. </w:t>
      </w:r>
    </w:p>
    <w:p w:rsidR="00DF08F6" w:rsidRPr="00534F0C" w:rsidRDefault="00A97768" w:rsidP="00500774">
      <w:pPr>
        <w:rPr>
          <w:rFonts w:ascii="Traditional Arabic" w:hAnsi="Traditional Arabic"/>
          <w:b/>
          <w:bCs/>
          <w:rtl/>
          <w:lang w:bidi="ar-IQ"/>
        </w:rPr>
      </w:pPr>
      <w:r w:rsidRPr="00534F0C">
        <w:rPr>
          <w:rFonts w:hint="cs"/>
          <w:rtl/>
          <w:lang w:bidi="ar-IQ"/>
        </w:rPr>
        <w:t>و</w:t>
      </w:r>
      <w:r w:rsidR="00DF08F6" w:rsidRPr="00534F0C">
        <w:rPr>
          <w:rFonts w:hint="eastAsia"/>
          <w:rtl/>
          <w:lang w:bidi="ar-IQ"/>
        </w:rPr>
        <w:t>في</w:t>
      </w:r>
      <w:r w:rsidR="00DF08F6" w:rsidRPr="00534F0C">
        <w:rPr>
          <w:rtl/>
          <w:lang w:bidi="ar-IQ"/>
        </w:rPr>
        <w:t xml:space="preserve"> </w:t>
      </w:r>
      <w:r w:rsidR="00DF08F6" w:rsidRPr="00534F0C">
        <w:rPr>
          <w:rFonts w:hint="cs"/>
          <w:rtl/>
          <w:lang w:bidi="ar-IQ"/>
        </w:rPr>
        <w:t>أ</w:t>
      </w:r>
      <w:r w:rsidR="00DF08F6" w:rsidRPr="00534F0C">
        <w:rPr>
          <w:rFonts w:hint="eastAsia"/>
          <w:rtl/>
          <w:lang w:bidi="ar-IQ"/>
        </w:rPr>
        <w:t>مالى</w:t>
      </w:r>
      <w:r w:rsidR="00DF08F6" w:rsidRPr="00534F0C">
        <w:rPr>
          <w:rtl/>
          <w:lang w:bidi="ar-IQ"/>
        </w:rPr>
        <w:t xml:space="preserve"> </w:t>
      </w:r>
      <w:r w:rsidR="00DF08F6" w:rsidRPr="00534F0C">
        <w:rPr>
          <w:rFonts w:hint="eastAsia"/>
          <w:rtl/>
          <w:lang w:bidi="ar-IQ"/>
        </w:rPr>
        <w:t>الصدوق</w:t>
      </w:r>
      <w:r w:rsidR="00DF08F6" w:rsidRPr="00534F0C">
        <w:rPr>
          <w:rFonts w:hint="cs"/>
          <w:rtl/>
          <w:lang w:bidi="ar-IQ"/>
        </w:rPr>
        <w:t xml:space="preserve">، </w:t>
      </w:r>
      <w:r w:rsidR="00DF08F6" w:rsidRPr="00534F0C">
        <w:rPr>
          <w:rFonts w:hint="cs"/>
          <w:sz w:val="24"/>
          <w:szCs w:val="24"/>
          <w:rtl/>
          <w:lang w:bidi="ar-IQ"/>
        </w:rPr>
        <w:t>«</w:t>
      </w:r>
      <w:r w:rsidR="00DF08F6" w:rsidRPr="00534F0C">
        <w:rPr>
          <w:rFonts w:hint="eastAsia"/>
          <w:rtl/>
          <w:lang w:bidi="ar-IQ"/>
        </w:rPr>
        <w:t>ب</w:t>
      </w:r>
      <w:r w:rsidRPr="00534F0C">
        <w:rPr>
          <w:rFonts w:hint="cs"/>
          <w:rtl/>
          <w:lang w:bidi="ar-IQ"/>
        </w:rPr>
        <w:t>إ</w:t>
      </w:r>
      <w:r w:rsidR="00DF08F6" w:rsidRPr="00534F0C">
        <w:rPr>
          <w:rFonts w:hint="eastAsia"/>
          <w:rtl/>
          <w:lang w:bidi="ar-IQ"/>
        </w:rPr>
        <w:t>سناده</w:t>
      </w:r>
      <w:r w:rsidR="00DF08F6" w:rsidRPr="00534F0C">
        <w:rPr>
          <w:rtl/>
          <w:lang w:bidi="ar-IQ"/>
        </w:rPr>
        <w:t xml:space="preserve"> </w:t>
      </w:r>
      <w:r w:rsidR="00DF08F6" w:rsidRPr="00534F0C">
        <w:rPr>
          <w:rFonts w:hint="eastAsia"/>
          <w:rtl/>
          <w:lang w:bidi="ar-IQ"/>
        </w:rPr>
        <w:t>إلى</w:t>
      </w:r>
      <w:r w:rsidR="00DF08F6" w:rsidRPr="00534F0C">
        <w:rPr>
          <w:rtl/>
          <w:lang w:bidi="ar-IQ"/>
        </w:rPr>
        <w:t xml:space="preserve"> </w:t>
      </w:r>
      <w:r w:rsidR="00DF08F6" w:rsidRPr="00534F0C">
        <w:rPr>
          <w:rFonts w:hint="cs"/>
          <w:rtl/>
          <w:lang w:bidi="ar-IQ"/>
        </w:rPr>
        <w:t>أ</w:t>
      </w:r>
      <w:r w:rsidR="00DF08F6" w:rsidRPr="00534F0C">
        <w:rPr>
          <w:rFonts w:hint="eastAsia"/>
          <w:rtl/>
          <w:lang w:bidi="ar-IQ"/>
        </w:rPr>
        <w:t>بي</w:t>
      </w:r>
      <w:r w:rsidR="00DF08F6" w:rsidRPr="00534F0C">
        <w:rPr>
          <w:rFonts w:hint="cs"/>
          <w:rtl/>
          <w:lang w:bidi="ar-IQ"/>
        </w:rPr>
        <w:t xml:space="preserve"> </w:t>
      </w:r>
      <w:r w:rsidR="00DF08F6" w:rsidRPr="00534F0C">
        <w:rPr>
          <w:rFonts w:hint="eastAsia"/>
          <w:rtl/>
          <w:lang w:bidi="ar-IQ"/>
        </w:rPr>
        <w:t>عبد</w:t>
      </w:r>
      <w:r w:rsidR="00DF08F6" w:rsidRPr="00534F0C">
        <w:rPr>
          <w:rtl/>
          <w:lang w:bidi="ar-IQ"/>
        </w:rPr>
        <w:t xml:space="preserve"> </w:t>
      </w:r>
      <w:r w:rsidR="00DF08F6" w:rsidRPr="00534F0C">
        <w:rPr>
          <w:rFonts w:hint="eastAsia"/>
          <w:rtl/>
          <w:lang w:bidi="ar-IQ"/>
        </w:rPr>
        <w:t>الله</w:t>
      </w:r>
      <w:r w:rsidR="009812A9" w:rsidRPr="00534F0C">
        <w:rPr>
          <w:rFonts w:cs="Mosawi"/>
          <w:rtl/>
          <w:lang w:bidi="ar-IQ"/>
        </w:rPr>
        <w:t>×</w:t>
      </w:r>
      <w:r w:rsidR="00DF08F6" w:rsidRPr="00534F0C">
        <w:rPr>
          <w:rtl/>
          <w:lang w:bidi="ar-IQ"/>
        </w:rPr>
        <w:t xml:space="preserve"> </w:t>
      </w:r>
      <w:r w:rsidR="00DF08F6" w:rsidRPr="00534F0C">
        <w:rPr>
          <w:rFonts w:hint="eastAsia"/>
          <w:rtl/>
          <w:lang w:bidi="ar-IQ"/>
        </w:rPr>
        <w:t>قال</w:t>
      </w:r>
      <w:r w:rsidR="00DF08F6" w:rsidRPr="00534F0C">
        <w:rPr>
          <w:rtl/>
          <w:lang w:bidi="ar-IQ"/>
        </w:rPr>
        <w:t xml:space="preserve">: </w:t>
      </w:r>
      <w:r w:rsidR="00DF08F6" w:rsidRPr="00534F0C">
        <w:rPr>
          <w:rFonts w:hint="eastAsia"/>
          <w:rtl/>
          <w:lang w:bidi="ar-IQ"/>
        </w:rPr>
        <w:t>سأل</w:t>
      </w:r>
      <w:r w:rsidR="00DF08F6" w:rsidRPr="00534F0C">
        <w:rPr>
          <w:rtl/>
          <w:lang w:bidi="ar-IQ"/>
        </w:rPr>
        <w:t xml:space="preserve"> </w:t>
      </w:r>
      <w:r w:rsidR="00DF08F6" w:rsidRPr="00534F0C">
        <w:rPr>
          <w:rFonts w:hint="eastAsia"/>
          <w:rtl/>
          <w:lang w:bidi="ar-IQ"/>
        </w:rPr>
        <w:t>رجل</w:t>
      </w:r>
      <w:r w:rsidRPr="00534F0C">
        <w:rPr>
          <w:rFonts w:hint="cs"/>
          <w:rtl/>
          <w:lang w:bidi="ar-IQ"/>
        </w:rPr>
        <w:t>ٌ</w:t>
      </w:r>
      <w:r w:rsidR="00DF08F6" w:rsidRPr="00534F0C">
        <w:rPr>
          <w:rFonts w:hint="cs"/>
          <w:rtl/>
          <w:lang w:bidi="ar-IQ"/>
        </w:rPr>
        <w:t xml:space="preserve"> </w:t>
      </w:r>
      <w:r w:rsidR="00DF08F6" w:rsidRPr="00534F0C">
        <w:rPr>
          <w:rFonts w:hint="eastAsia"/>
          <w:rtl/>
          <w:lang w:bidi="ar-IQ"/>
        </w:rPr>
        <w:t>ي</w:t>
      </w:r>
      <w:r w:rsidRPr="00534F0C">
        <w:rPr>
          <w:rFonts w:hint="cs"/>
          <w:rtl/>
          <w:lang w:bidi="ar-IQ"/>
        </w:rPr>
        <w:t>ُ</w:t>
      </w:r>
      <w:r w:rsidR="00DF08F6" w:rsidRPr="00534F0C">
        <w:rPr>
          <w:rFonts w:hint="eastAsia"/>
          <w:rtl/>
          <w:lang w:bidi="ar-IQ"/>
        </w:rPr>
        <w:t>قال</w:t>
      </w:r>
      <w:r w:rsidR="00DF08F6" w:rsidRPr="00534F0C">
        <w:rPr>
          <w:rtl/>
          <w:lang w:bidi="ar-IQ"/>
        </w:rPr>
        <w:t xml:space="preserve"> </w:t>
      </w:r>
      <w:r w:rsidR="00DF08F6" w:rsidRPr="00534F0C">
        <w:rPr>
          <w:rFonts w:hint="eastAsia"/>
          <w:rtl/>
          <w:lang w:bidi="ar-IQ"/>
        </w:rPr>
        <w:t>له</w:t>
      </w:r>
      <w:r w:rsidRPr="00534F0C">
        <w:rPr>
          <w:rFonts w:hint="cs"/>
          <w:rtl/>
          <w:lang w:bidi="ar-IQ"/>
        </w:rPr>
        <w:t>:</w:t>
      </w:r>
      <w:r w:rsidR="00DF08F6" w:rsidRPr="00534F0C">
        <w:rPr>
          <w:rtl/>
          <w:lang w:bidi="ar-IQ"/>
        </w:rPr>
        <w:t xml:space="preserve"> </w:t>
      </w:r>
      <w:r w:rsidR="00DF08F6" w:rsidRPr="00534F0C">
        <w:rPr>
          <w:rFonts w:hint="eastAsia"/>
          <w:rtl/>
          <w:lang w:bidi="ar-IQ"/>
        </w:rPr>
        <w:t>بشر</w:t>
      </w:r>
      <w:r w:rsidR="00DF08F6" w:rsidRPr="00534F0C">
        <w:rPr>
          <w:rtl/>
          <w:lang w:bidi="ar-IQ"/>
        </w:rPr>
        <w:t xml:space="preserve"> </w:t>
      </w:r>
      <w:r w:rsidR="00DF08F6" w:rsidRPr="00534F0C">
        <w:rPr>
          <w:rFonts w:hint="eastAsia"/>
          <w:rtl/>
          <w:lang w:bidi="ar-IQ"/>
        </w:rPr>
        <w:t>بن</w:t>
      </w:r>
      <w:r w:rsidR="00DF08F6" w:rsidRPr="00534F0C">
        <w:rPr>
          <w:rtl/>
          <w:lang w:bidi="ar-IQ"/>
        </w:rPr>
        <w:t xml:space="preserve"> </w:t>
      </w:r>
      <w:r w:rsidR="00DF08F6" w:rsidRPr="00534F0C">
        <w:rPr>
          <w:rFonts w:hint="eastAsia"/>
          <w:rtl/>
          <w:lang w:bidi="ar-IQ"/>
        </w:rPr>
        <w:t>غالب</w:t>
      </w:r>
      <w:r w:rsidR="00DF08F6" w:rsidRPr="00534F0C">
        <w:rPr>
          <w:rtl/>
          <w:lang w:bidi="ar-IQ"/>
        </w:rPr>
        <w:t xml:space="preserve"> </w:t>
      </w:r>
      <w:r w:rsidR="00DF08F6" w:rsidRPr="00534F0C">
        <w:rPr>
          <w:rFonts w:hint="cs"/>
          <w:rtl/>
          <w:lang w:bidi="ar-IQ"/>
        </w:rPr>
        <w:t>أ</w:t>
      </w:r>
      <w:r w:rsidR="00DF08F6" w:rsidRPr="00534F0C">
        <w:rPr>
          <w:rFonts w:hint="eastAsia"/>
          <w:rtl/>
          <w:lang w:bidi="ar-IQ"/>
        </w:rPr>
        <w:t>با</w:t>
      </w:r>
      <w:r w:rsidR="00DF08F6" w:rsidRPr="00534F0C">
        <w:rPr>
          <w:rtl/>
          <w:lang w:bidi="ar-IQ"/>
        </w:rPr>
        <w:t xml:space="preserve"> </w:t>
      </w:r>
      <w:r w:rsidR="00DF08F6" w:rsidRPr="00534F0C">
        <w:rPr>
          <w:rFonts w:hint="eastAsia"/>
          <w:rtl/>
          <w:lang w:bidi="ar-IQ"/>
        </w:rPr>
        <w:t>عبدالله</w:t>
      </w:r>
      <w:r w:rsidR="00DF08F6" w:rsidRPr="00534F0C">
        <w:rPr>
          <w:rtl/>
          <w:lang w:bidi="ar-IQ"/>
        </w:rPr>
        <w:t xml:space="preserve"> </w:t>
      </w:r>
      <w:r w:rsidR="00DF08F6" w:rsidRPr="00534F0C">
        <w:rPr>
          <w:rFonts w:hint="eastAsia"/>
          <w:rtl/>
          <w:lang w:bidi="ar-IQ"/>
        </w:rPr>
        <w:t>الحسين</w:t>
      </w:r>
      <w:r w:rsidR="009812A9" w:rsidRPr="00534F0C">
        <w:rPr>
          <w:rFonts w:cs="Mosawi"/>
          <w:rtl/>
          <w:lang w:bidi="ar-IQ"/>
        </w:rPr>
        <w:t>×</w:t>
      </w:r>
      <w:r w:rsidRPr="00534F0C">
        <w:rPr>
          <w:rFonts w:hint="cs"/>
          <w:rtl/>
          <w:lang w:bidi="ar-IQ"/>
        </w:rPr>
        <w:t xml:space="preserve">، </w:t>
      </w:r>
      <w:r w:rsidR="00DF08F6" w:rsidRPr="00534F0C">
        <w:rPr>
          <w:rFonts w:hint="eastAsia"/>
          <w:rtl/>
          <w:lang w:bidi="ar-IQ"/>
        </w:rPr>
        <w:t>فقال</w:t>
      </w:r>
      <w:r w:rsidR="00DF08F6" w:rsidRPr="00534F0C">
        <w:rPr>
          <w:rtl/>
          <w:lang w:bidi="ar-IQ"/>
        </w:rPr>
        <w:t xml:space="preserve">: </w:t>
      </w:r>
      <w:r w:rsidR="00DF08F6" w:rsidRPr="00534F0C">
        <w:rPr>
          <w:rFonts w:hint="eastAsia"/>
          <w:rtl/>
          <w:lang w:bidi="ar-IQ"/>
        </w:rPr>
        <w:t>يا</w:t>
      </w:r>
      <w:r w:rsidR="00DF08F6" w:rsidRPr="00534F0C">
        <w:rPr>
          <w:rtl/>
          <w:lang w:bidi="ar-IQ"/>
        </w:rPr>
        <w:t xml:space="preserve"> </w:t>
      </w:r>
      <w:r w:rsidR="00DF08F6" w:rsidRPr="00534F0C">
        <w:rPr>
          <w:rFonts w:hint="eastAsia"/>
          <w:rtl/>
          <w:lang w:bidi="ar-IQ"/>
        </w:rPr>
        <w:t>بن</w:t>
      </w:r>
      <w:r w:rsidR="00DF08F6" w:rsidRPr="00534F0C">
        <w:rPr>
          <w:rtl/>
          <w:lang w:bidi="ar-IQ"/>
        </w:rPr>
        <w:t xml:space="preserve"> </w:t>
      </w:r>
      <w:r w:rsidR="00DF08F6" w:rsidRPr="00534F0C">
        <w:rPr>
          <w:rFonts w:hint="eastAsia"/>
          <w:rtl/>
          <w:lang w:bidi="ar-IQ"/>
        </w:rPr>
        <w:t>رسول</w:t>
      </w:r>
      <w:r w:rsidR="00DF08F6" w:rsidRPr="00534F0C">
        <w:rPr>
          <w:rtl/>
          <w:lang w:bidi="ar-IQ"/>
        </w:rPr>
        <w:t xml:space="preserve"> </w:t>
      </w:r>
      <w:r w:rsidR="00DF08F6" w:rsidRPr="00534F0C">
        <w:rPr>
          <w:rFonts w:hint="eastAsia"/>
          <w:rtl/>
          <w:lang w:bidi="ar-IQ"/>
        </w:rPr>
        <w:t>الله</w:t>
      </w:r>
      <w:r w:rsidRPr="00534F0C">
        <w:rPr>
          <w:rFonts w:hint="cs"/>
          <w:rtl/>
          <w:lang w:bidi="ar-IQ"/>
        </w:rPr>
        <w:t>،</w:t>
      </w:r>
      <w:r w:rsidR="00DF08F6" w:rsidRPr="00534F0C">
        <w:rPr>
          <w:rtl/>
          <w:lang w:bidi="ar-IQ"/>
        </w:rPr>
        <w:t xml:space="preserve"> </w:t>
      </w:r>
      <w:r w:rsidR="00DF08F6" w:rsidRPr="00534F0C">
        <w:rPr>
          <w:rFonts w:hint="cs"/>
          <w:rtl/>
          <w:lang w:bidi="ar-IQ"/>
        </w:rPr>
        <w:t>أ</w:t>
      </w:r>
      <w:r w:rsidR="00DF08F6" w:rsidRPr="00534F0C">
        <w:rPr>
          <w:rFonts w:hint="eastAsia"/>
          <w:rtl/>
          <w:lang w:bidi="ar-IQ"/>
        </w:rPr>
        <w:t>خبرن</w:t>
      </w:r>
      <w:r w:rsidR="00DF08F6" w:rsidRPr="00534F0C">
        <w:rPr>
          <w:rFonts w:hint="cs"/>
          <w:rtl/>
          <w:lang w:bidi="ar-IQ"/>
        </w:rPr>
        <w:t>ي</w:t>
      </w:r>
      <w:r w:rsidR="00DF08F6" w:rsidRPr="00534F0C">
        <w:rPr>
          <w:rtl/>
          <w:lang w:bidi="ar-IQ"/>
        </w:rPr>
        <w:t xml:space="preserve"> </w:t>
      </w:r>
      <w:r w:rsidR="00DF08F6" w:rsidRPr="00534F0C">
        <w:rPr>
          <w:rFonts w:hint="eastAsia"/>
          <w:rtl/>
          <w:lang w:bidi="ar-IQ"/>
        </w:rPr>
        <w:t>عن</w:t>
      </w:r>
      <w:r w:rsidR="00DF08F6" w:rsidRPr="00534F0C">
        <w:rPr>
          <w:rtl/>
          <w:lang w:bidi="ar-IQ"/>
        </w:rPr>
        <w:t xml:space="preserve"> </w:t>
      </w:r>
      <w:r w:rsidR="00DF08F6" w:rsidRPr="00534F0C">
        <w:rPr>
          <w:rFonts w:hint="eastAsia"/>
          <w:rtl/>
          <w:lang w:bidi="ar-IQ"/>
        </w:rPr>
        <w:t>قول</w:t>
      </w:r>
      <w:r w:rsidR="00DF08F6" w:rsidRPr="00534F0C">
        <w:rPr>
          <w:rtl/>
          <w:lang w:bidi="ar-IQ"/>
        </w:rPr>
        <w:t xml:space="preserve"> </w:t>
      </w:r>
      <w:r w:rsidR="00DF08F6" w:rsidRPr="00534F0C">
        <w:rPr>
          <w:rFonts w:hint="eastAsia"/>
          <w:rtl/>
          <w:lang w:bidi="ar-IQ"/>
        </w:rPr>
        <w:t>الله</w:t>
      </w:r>
      <w:r w:rsidR="00DF08F6" w:rsidRPr="00534F0C">
        <w:rPr>
          <w:rFonts w:hint="cs"/>
          <w:rtl/>
          <w:lang w:bidi="ar-IQ"/>
        </w:rPr>
        <w:t xml:space="preserve"> </w:t>
      </w:r>
      <w:r w:rsidR="00DF08F6" w:rsidRPr="00534F0C">
        <w:rPr>
          <w:rFonts w:hint="eastAsia"/>
          <w:rtl/>
          <w:lang w:bidi="ar-IQ"/>
        </w:rPr>
        <w:t>عز</w:t>
      </w:r>
      <w:r w:rsidRPr="00534F0C">
        <w:rPr>
          <w:rFonts w:hint="cs"/>
          <w:rtl/>
          <w:lang w:bidi="ar-IQ"/>
        </w:rPr>
        <w:t>َّ</w:t>
      </w:r>
      <w:r w:rsidR="00DF08F6" w:rsidRPr="00534F0C">
        <w:rPr>
          <w:rFonts w:hint="cs"/>
          <w:rtl/>
          <w:lang w:bidi="ar-IQ"/>
        </w:rPr>
        <w:t xml:space="preserve"> </w:t>
      </w:r>
      <w:r w:rsidR="00DF08F6" w:rsidRPr="00534F0C">
        <w:rPr>
          <w:rFonts w:hint="eastAsia"/>
          <w:rtl/>
          <w:lang w:bidi="ar-IQ"/>
        </w:rPr>
        <w:t>وجل</w:t>
      </w:r>
      <w:r w:rsidRPr="00534F0C">
        <w:rPr>
          <w:rFonts w:hint="cs"/>
          <w:rtl/>
          <w:lang w:bidi="ar-IQ"/>
        </w:rPr>
        <w:t>َّ</w:t>
      </w:r>
      <w:r w:rsidR="00DF08F6" w:rsidRPr="00534F0C">
        <w:rPr>
          <w:rtl/>
          <w:lang w:bidi="ar-IQ"/>
        </w:rPr>
        <w:t xml:space="preserve">: </w:t>
      </w:r>
      <w:r w:rsidR="00DF08F6" w:rsidRPr="00534F0C">
        <w:rPr>
          <w:rFonts w:ascii="Sakkal Majalla" w:hAnsi="Sakkal Majalla" w:cs="Sakkal Majalla" w:hint="cs"/>
          <w:szCs w:val="24"/>
          <w:rtl/>
          <w:lang w:bidi="ar-IQ"/>
        </w:rPr>
        <w:t>﴿</w:t>
      </w:r>
      <w:r w:rsidR="00DF08F6" w:rsidRPr="00534F0C">
        <w:rPr>
          <w:b/>
          <w:bCs/>
          <w:rtl/>
          <w:lang w:bidi="ar-IQ"/>
        </w:rPr>
        <w:t>يَوْمَ نَدْعُو كُلَّ أُنَاسٍ بِإِمَامِهِمْ</w:t>
      </w:r>
      <w:r w:rsidR="00DF08F6" w:rsidRPr="00534F0C">
        <w:rPr>
          <w:rFonts w:ascii="Sakkal Majalla" w:hAnsi="Sakkal Majalla" w:cs="Sakkal Majalla" w:hint="cs"/>
          <w:szCs w:val="24"/>
          <w:rtl/>
          <w:lang w:bidi="ar-IQ"/>
        </w:rPr>
        <w:t>﴾</w:t>
      </w:r>
      <w:r w:rsidR="00DF08F6" w:rsidRPr="00534F0C">
        <w:rPr>
          <w:rFonts w:hint="cs"/>
          <w:rtl/>
          <w:lang w:bidi="ar-IQ"/>
        </w:rPr>
        <w:t xml:space="preserve"> (الإسراء: 71)، </w:t>
      </w:r>
      <w:r w:rsidR="00DF08F6" w:rsidRPr="00534F0C">
        <w:rPr>
          <w:rFonts w:hint="eastAsia"/>
          <w:rtl/>
          <w:lang w:bidi="ar-IQ"/>
        </w:rPr>
        <w:t>قال</w:t>
      </w:r>
      <w:r w:rsidR="00DF08F6" w:rsidRPr="00534F0C">
        <w:rPr>
          <w:rtl/>
          <w:lang w:bidi="ar-IQ"/>
        </w:rPr>
        <w:t xml:space="preserve">: </w:t>
      </w:r>
      <w:r w:rsidR="00DF08F6" w:rsidRPr="00534F0C">
        <w:rPr>
          <w:rFonts w:hint="cs"/>
          <w:rtl/>
          <w:lang w:bidi="ar-IQ"/>
        </w:rPr>
        <w:t>إ</w:t>
      </w:r>
      <w:r w:rsidR="00DF08F6" w:rsidRPr="00534F0C">
        <w:rPr>
          <w:rFonts w:hint="eastAsia"/>
          <w:rtl/>
          <w:lang w:bidi="ar-IQ"/>
        </w:rPr>
        <w:t>مام</w:t>
      </w:r>
      <w:r w:rsidR="00810A22" w:rsidRPr="00534F0C">
        <w:rPr>
          <w:rFonts w:hint="cs"/>
          <w:rtl/>
          <w:lang w:bidi="ar-IQ"/>
        </w:rPr>
        <w:t>ٌ</w:t>
      </w:r>
      <w:r w:rsidR="00DF08F6" w:rsidRPr="00534F0C">
        <w:rPr>
          <w:rtl/>
          <w:lang w:bidi="ar-IQ"/>
        </w:rPr>
        <w:t xml:space="preserve"> </w:t>
      </w:r>
      <w:r w:rsidR="00DF08F6" w:rsidRPr="00534F0C">
        <w:rPr>
          <w:rFonts w:hint="eastAsia"/>
          <w:rtl/>
          <w:lang w:bidi="ar-IQ"/>
        </w:rPr>
        <w:t>دع</w:t>
      </w:r>
      <w:r w:rsidR="00DF08F6" w:rsidRPr="00534F0C">
        <w:rPr>
          <w:rFonts w:hint="cs"/>
          <w:rtl/>
          <w:lang w:bidi="ar-IQ"/>
        </w:rPr>
        <w:t>ا</w:t>
      </w:r>
      <w:r w:rsidR="00DF08F6" w:rsidRPr="00534F0C">
        <w:rPr>
          <w:rtl/>
          <w:lang w:bidi="ar-IQ"/>
        </w:rPr>
        <w:t xml:space="preserve"> </w:t>
      </w:r>
      <w:r w:rsidR="00DF08F6" w:rsidRPr="00534F0C">
        <w:rPr>
          <w:rFonts w:hint="eastAsia"/>
          <w:rtl/>
          <w:lang w:bidi="ar-IQ"/>
        </w:rPr>
        <w:t>إلى</w:t>
      </w:r>
      <w:r w:rsidR="00DF08F6" w:rsidRPr="00534F0C">
        <w:rPr>
          <w:rtl/>
          <w:lang w:bidi="ar-IQ"/>
        </w:rPr>
        <w:t xml:space="preserve"> </w:t>
      </w:r>
      <w:r w:rsidR="00DF08F6" w:rsidRPr="00534F0C">
        <w:rPr>
          <w:rFonts w:hint="eastAsia"/>
          <w:rtl/>
          <w:lang w:bidi="ar-IQ"/>
        </w:rPr>
        <w:t>هدى</w:t>
      </w:r>
      <w:r w:rsidR="00810A22" w:rsidRPr="00534F0C">
        <w:rPr>
          <w:rFonts w:hint="cs"/>
          <w:rtl/>
          <w:lang w:bidi="ar-IQ"/>
        </w:rPr>
        <w:t>ً</w:t>
      </w:r>
      <w:r w:rsidR="00DF08F6" w:rsidRPr="00534F0C">
        <w:rPr>
          <w:rtl/>
          <w:lang w:bidi="ar-IQ"/>
        </w:rPr>
        <w:t xml:space="preserve"> </w:t>
      </w:r>
      <w:r w:rsidR="00DF08F6" w:rsidRPr="00534F0C">
        <w:rPr>
          <w:rFonts w:hint="eastAsia"/>
          <w:rtl/>
          <w:lang w:bidi="ar-IQ"/>
        </w:rPr>
        <w:t>ف</w:t>
      </w:r>
      <w:r w:rsidR="00DF08F6" w:rsidRPr="00534F0C">
        <w:rPr>
          <w:rFonts w:hint="cs"/>
          <w:rtl/>
          <w:lang w:bidi="ar-IQ"/>
        </w:rPr>
        <w:t>أ</w:t>
      </w:r>
      <w:r w:rsidR="00DF08F6" w:rsidRPr="00534F0C">
        <w:rPr>
          <w:rFonts w:hint="eastAsia"/>
          <w:rtl/>
          <w:lang w:bidi="ar-IQ"/>
        </w:rPr>
        <w:t>جابوه</w:t>
      </w:r>
      <w:r w:rsidR="00DF08F6" w:rsidRPr="00534F0C">
        <w:rPr>
          <w:rtl/>
          <w:lang w:bidi="ar-IQ"/>
        </w:rPr>
        <w:t xml:space="preserve"> </w:t>
      </w:r>
      <w:r w:rsidR="00DF08F6" w:rsidRPr="00534F0C">
        <w:rPr>
          <w:rFonts w:hint="cs"/>
          <w:rtl/>
          <w:lang w:bidi="ar-IQ"/>
        </w:rPr>
        <w:t>إليه</w:t>
      </w:r>
      <w:r w:rsidR="00DF08F6" w:rsidRPr="00534F0C">
        <w:rPr>
          <w:rFonts w:hint="eastAsia"/>
          <w:rtl/>
          <w:lang w:bidi="ar-IQ"/>
        </w:rPr>
        <w:t>، و</w:t>
      </w:r>
      <w:r w:rsidR="00DF08F6" w:rsidRPr="00534F0C">
        <w:rPr>
          <w:rFonts w:hint="cs"/>
          <w:rtl/>
          <w:lang w:bidi="ar-IQ"/>
        </w:rPr>
        <w:t>إ</w:t>
      </w:r>
      <w:r w:rsidR="00DF08F6" w:rsidRPr="00534F0C">
        <w:rPr>
          <w:rFonts w:hint="eastAsia"/>
          <w:rtl/>
          <w:lang w:bidi="ar-IQ"/>
        </w:rPr>
        <w:t>مام</w:t>
      </w:r>
      <w:r w:rsidR="00810A22" w:rsidRPr="00534F0C">
        <w:rPr>
          <w:rFonts w:hint="cs"/>
          <w:rtl/>
          <w:lang w:bidi="ar-IQ"/>
        </w:rPr>
        <w:t>ٌ</w:t>
      </w:r>
      <w:r w:rsidR="00DF08F6" w:rsidRPr="00534F0C">
        <w:rPr>
          <w:rFonts w:hint="cs"/>
          <w:rtl/>
          <w:lang w:bidi="ar-IQ"/>
        </w:rPr>
        <w:t xml:space="preserve"> </w:t>
      </w:r>
      <w:r w:rsidR="00DF08F6" w:rsidRPr="00534F0C">
        <w:rPr>
          <w:rFonts w:hint="eastAsia"/>
          <w:rtl/>
          <w:lang w:bidi="ar-IQ"/>
        </w:rPr>
        <w:t>دع</w:t>
      </w:r>
      <w:r w:rsidR="00DF08F6" w:rsidRPr="00534F0C">
        <w:rPr>
          <w:rFonts w:hint="cs"/>
          <w:rtl/>
          <w:lang w:bidi="ar-IQ"/>
        </w:rPr>
        <w:t>ا</w:t>
      </w:r>
      <w:r w:rsidR="00DF08F6" w:rsidRPr="00534F0C">
        <w:rPr>
          <w:rtl/>
          <w:lang w:bidi="ar-IQ"/>
        </w:rPr>
        <w:t xml:space="preserve"> </w:t>
      </w:r>
      <w:r w:rsidR="00DF08F6" w:rsidRPr="00534F0C">
        <w:rPr>
          <w:rFonts w:hint="eastAsia"/>
          <w:rtl/>
          <w:lang w:bidi="ar-IQ"/>
        </w:rPr>
        <w:t>إلى</w:t>
      </w:r>
      <w:r w:rsidR="00DF08F6" w:rsidRPr="00534F0C">
        <w:rPr>
          <w:rtl/>
          <w:lang w:bidi="ar-IQ"/>
        </w:rPr>
        <w:t xml:space="preserve"> </w:t>
      </w:r>
      <w:r w:rsidR="00DF08F6" w:rsidRPr="00534F0C">
        <w:rPr>
          <w:rFonts w:hint="eastAsia"/>
          <w:rtl/>
          <w:lang w:bidi="ar-IQ"/>
        </w:rPr>
        <w:t>ضلالة</w:t>
      </w:r>
      <w:r w:rsidR="00810A22" w:rsidRPr="00534F0C">
        <w:rPr>
          <w:rFonts w:hint="cs"/>
          <w:rtl/>
          <w:lang w:bidi="ar-IQ"/>
        </w:rPr>
        <w:t>ٍ</w:t>
      </w:r>
      <w:r w:rsidR="00DF08F6" w:rsidRPr="00534F0C">
        <w:rPr>
          <w:rtl/>
          <w:lang w:bidi="ar-IQ"/>
        </w:rPr>
        <w:t xml:space="preserve"> </w:t>
      </w:r>
      <w:r w:rsidR="00DF08F6" w:rsidRPr="00534F0C">
        <w:rPr>
          <w:rFonts w:hint="eastAsia"/>
          <w:rtl/>
          <w:lang w:bidi="ar-IQ"/>
        </w:rPr>
        <w:t>فأجابوه</w:t>
      </w:r>
      <w:r w:rsidR="00DF08F6" w:rsidRPr="00534F0C">
        <w:rPr>
          <w:rtl/>
          <w:lang w:bidi="ar-IQ"/>
        </w:rPr>
        <w:t xml:space="preserve"> </w:t>
      </w:r>
      <w:r w:rsidR="00DF08F6" w:rsidRPr="00534F0C">
        <w:rPr>
          <w:rFonts w:hint="cs"/>
          <w:rtl/>
          <w:lang w:bidi="ar-IQ"/>
        </w:rPr>
        <w:t>إليه</w:t>
      </w:r>
      <w:r w:rsidR="00DF08F6" w:rsidRPr="00534F0C">
        <w:rPr>
          <w:rFonts w:hint="eastAsia"/>
          <w:rtl/>
          <w:lang w:bidi="ar-IQ"/>
        </w:rPr>
        <w:t>ا، هؤلاء</w:t>
      </w:r>
      <w:r w:rsidR="00DF08F6" w:rsidRPr="00534F0C">
        <w:rPr>
          <w:rtl/>
          <w:lang w:bidi="ar-IQ"/>
        </w:rPr>
        <w:t xml:space="preserve"> </w:t>
      </w:r>
      <w:r w:rsidR="00DF08F6" w:rsidRPr="00534F0C">
        <w:rPr>
          <w:rFonts w:hint="eastAsia"/>
          <w:rtl/>
          <w:lang w:bidi="ar-IQ"/>
        </w:rPr>
        <w:t>في</w:t>
      </w:r>
      <w:r w:rsidR="00DF08F6" w:rsidRPr="00534F0C">
        <w:rPr>
          <w:rtl/>
          <w:lang w:bidi="ar-IQ"/>
        </w:rPr>
        <w:t xml:space="preserve"> </w:t>
      </w:r>
      <w:r w:rsidR="00DF08F6" w:rsidRPr="00534F0C">
        <w:rPr>
          <w:rFonts w:hint="eastAsia"/>
          <w:rtl/>
          <w:lang w:bidi="ar-IQ"/>
        </w:rPr>
        <w:t>الجن</w:t>
      </w:r>
      <w:r w:rsidR="00DF08F6" w:rsidRPr="00534F0C">
        <w:rPr>
          <w:rFonts w:hint="cs"/>
          <w:rtl/>
          <w:lang w:bidi="ar-IQ"/>
        </w:rPr>
        <w:t>ّ</w:t>
      </w:r>
      <w:r w:rsidR="00DF08F6" w:rsidRPr="00534F0C">
        <w:rPr>
          <w:rFonts w:hint="eastAsia"/>
          <w:rtl/>
          <w:lang w:bidi="ar-IQ"/>
        </w:rPr>
        <w:t>ة، وهؤلاء</w:t>
      </w:r>
      <w:r w:rsidR="00DF08F6" w:rsidRPr="00534F0C">
        <w:rPr>
          <w:rtl/>
          <w:lang w:bidi="ar-IQ"/>
        </w:rPr>
        <w:t xml:space="preserve"> </w:t>
      </w:r>
      <w:r w:rsidR="00DF08F6" w:rsidRPr="00534F0C">
        <w:rPr>
          <w:rFonts w:hint="eastAsia"/>
          <w:rtl/>
          <w:lang w:bidi="ar-IQ"/>
        </w:rPr>
        <w:t>في</w:t>
      </w:r>
      <w:r w:rsidR="00DF08F6" w:rsidRPr="00534F0C">
        <w:rPr>
          <w:rtl/>
          <w:lang w:bidi="ar-IQ"/>
        </w:rPr>
        <w:t xml:space="preserve"> </w:t>
      </w:r>
      <w:r w:rsidR="00DF08F6" w:rsidRPr="00534F0C">
        <w:rPr>
          <w:rFonts w:hint="eastAsia"/>
          <w:rtl/>
          <w:lang w:bidi="ar-IQ"/>
        </w:rPr>
        <w:t>الن</w:t>
      </w:r>
      <w:r w:rsidR="00DF08F6" w:rsidRPr="00534F0C">
        <w:rPr>
          <w:rFonts w:hint="cs"/>
          <w:rtl/>
          <w:lang w:bidi="ar-IQ"/>
        </w:rPr>
        <w:t>ّ</w:t>
      </w:r>
      <w:r w:rsidR="00DF08F6" w:rsidRPr="00534F0C">
        <w:rPr>
          <w:rFonts w:hint="eastAsia"/>
          <w:rtl/>
          <w:lang w:bidi="ar-IQ"/>
        </w:rPr>
        <w:t>ار، وهو</w:t>
      </w:r>
      <w:r w:rsidR="00DF08F6" w:rsidRPr="00534F0C">
        <w:rPr>
          <w:rtl/>
          <w:lang w:bidi="ar-IQ"/>
        </w:rPr>
        <w:t xml:space="preserve"> </w:t>
      </w:r>
      <w:r w:rsidR="00DF08F6" w:rsidRPr="00534F0C">
        <w:rPr>
          <w:rFonts w:hint="eastAsia"/>
          <w:rtl/>
          <w:lang w:bidi="ar-IQ"/>
        </w:rPr>
        <w:t>قوله</w:t>
      </w:r>
      <w:r w:rsidR="00DF08F6" w:rsidRPr="00534F0C">
        <w:rPr>
          <w:rtl/>
          <w:lang w:bidi="ar-IQ"/>
        </w:rPr>
        <w:t xml:space="preserve"> </w:t>
      </w:r>
      <w:r w:rsidR="00DF08F6" w:rsidRPr="00534F0C">
        <w:rPr>
          <w:rFonts w:hint="eastAsia"/>
          <w:rtl/>
          <w:lang w:bidi="ar-IQ"/>
        </w:rPr>
        <w:t>عز</w:t>
      </w:r>
      <w:r w:rsidR="00810A22" w:rsidRPr="00534F0C">
        <w:rPr>
          <w:rFonts w:hint="cs"/>
          <w:rtl/>
          <w:lang w:bidi="ar-IQ"/>
        </w:rPr>
        <w:t>َّ</w:t>
      </w:r>
      <w:r w:rsidR="00DF08F6" w:rsidRPr="00534F0C">
        <w:rPr>
          <w:rFonts w:hint="cs"/>
          <w:rtl/>
          <w:lang w:bidi="ar-IQ"/>
        </w:rPr>
        <w:t xml:space="preserve"> </w:t>
      </w:r>
      <w:r w:rsidR="00DF08F6" w:rsidRPr="00534F0C">
        <w:rPr>
          <w:rFonts w:hint="eastAsia"/>
          <w:rtl/>
          <w:lang w:bidi="ar-IQ"/>
        </w:rPr>
        <w:t>وجل</w:t>
      </w:r>
      <w:r w:rsidR="00810A22" w:rsidRPr="00534F0C">
        <w:rPr>
          <w:rFonts w:hint="cs"/>
          <w:rtl/>
          <w:lang w:bidi="ar-IQ"/>
        </w:rPr>
        <w:t>َّ:</w:t>
      </w:r>
      <w:r w:rsidR="00DF08F6" w:rsidRPr="00534F0C">
        <w:rPr>
          <w:rFonts w:hint="cs"/>
          <w:rtl/>
          <w:lang w:bidi="ar-IQ"/>
        </w:rPr>
        <w:t xml:space="preserve"> </w:t>
      </w:r>
      <w:r w:rsidR="00DF08F6" w:rsidRPr="00534F0C">
        <w:rPr>
          <w:rFonts w:ascii="Sakkal Majalla" w:hAnsi="Sakkal Majalla" w:cs="Sakkal Majalla" w:hint="cs"/>
          <w:szCs w:val="24"/>
          <w:rtl/>
          <w:lang w:bidi="ar-IQ"/>
        </w:rPr>
        <w:t>﴿</w:t>
      </w:r>
      <w:r w:rsidR="00DF08F6" w:rsidRPr="00534F0C">
        <w:rPr>
          <w:b/>
          <w:bCs/>
          <w:rtl/>
          <w:lang w:bidi="ar-IQ"/>
        </w:rPr>
        <w:t>فَرِيقٌ فِي الْجَنَّةِ وَفَرِيقٌ فِي السَّعِيرِ</w:t>
      </w:r>
      <w:r w:rsidR="00DF08F6" w:rsidRPr="00534F0C">
        <w:rPr>
          <w:rFonts w:ascii="Sakkal Majalla" w:hAnsi="Sakkal Majalla" w:cs="Sakkal Majalla" w:hint="cs"/>
          <w:szCs w:val="24"/>
          <w:rtl/>
          <w:lang w:bidi="ar-IQ"/>
        </w:rPr>
        <w:t>﴾</w:t>
      </w:r>
      <w:r w:rsidR="00810A22" w:rsidRPr="00534F0C">
        <w:rPr>
          <w:rFonts w:hint="cs"/>
          <w:rtl/>
          <w:lang w:bidi="ar-IQ"/>
        </w:rPr>
        <w:t xml:space="preserve"> (الشورى: 7)</w:t>
      </w:r>
      <w:r w:rsidR="00DF08F6" w:rsidRPr="00534F0C">
        <w:rPr>
          <w:rFonts w:hint="cs"/>
          <w:sz w:val="24"/>
          <w:szCs w:val="24"/>
          <w:rtl/>
          <w:lang w:bidi="ar-IQ"/>
        </w:rPr>
        <w:t>»</w:t>
      </w:r>
      <w:r w:rsidR="00DF08F6" w:rsidRPr="00534F0C">
        <w:rPr>
          <w:vertAlign w:val="superscript"/>
          <w:rtl/>
          <w:lang w:bidi="ar-IQ"/>
        </w:rPr>
        <w:t>(</w:t>
      </w:r>
      <w:r w:rsidR="00DF08F6" w:rsidRPr="00534F0C">
        <w:rPr>
          <w:rStyle w:val="EndnoteReference"/>
          <w:rtl/>
          <w:lang w:bidi="ar-IQ"/>
        </w:rPr>
        <w:endnoteReference w:id="983"/>
      </w:r>
      <w:r w:rsidR="00DF08F6" w:rsidRPr="00534F0C">
        <w:rPr>
          <w:vertAlign w:val="superscript"/>
          <w:rtl/>
          <w:lang w:bidi="ar-IQ"/>
        </w:rPr>
        <w:t>)</w:t>
      </w:r>
      <w:r w:rsidR="00DF08F6" w:rsidRPr="00534F0C">
        <w:rPr>
          <w:rFonts w:hint="cs"/>
          <w:rtl/>
          <w:lang w:bidi="ar-IQ"/>
        </w:rPr>
        <w:t xml:space="preserve">. </w:t>
      </w:r>
    </w:p>
    <w:p w:rsidR="00DF08F6" w:rsidRPr="00534F0C" w:rsidRDefault="00DF08F6" w:rsidP="00FA5BE9">
      <w:pPr>
        <w:rPr>
          <w:rtl/>
          <w:lang w:bidi="ar-IQ"/>
        </w:rPr>
      </w:pPr>
      <w:r w:rsidRPr="00534F0C">
        <w:rPr>
          <w:rFonts w:hint="cs"/>
          <w:b/>
          <w:bCs/>
          <w:rtl/>
          <w:lang w:bidi="ar-IQ"/>
        </w:rPr>
        <w:t xml:space="preserve">الرواية (2): </w:t>
      </w:r>
      <w:r w:rsidRPr="00534F0C">
        <w:rPr>
          <w:rFonts w:hint="eastAsia"/>
          <w:rtl/>
          <w:lang w:bidi="ar-IQ"/>
        </w:rPr>
        <w:t>في</w:t>
      </w:r>
      <w:r w:rsidRPr="00534F0C">
        <w:rPr>
          <w:rtl/>
          <w:lang w:bidi="ar-IQ"/>
        </w:rPr>
        <w:t xml:space="preserve"> </w:t>
      </w:r>
      <w:r w:rsidRPr="00534F0C">
        <w:rPr>
          <w:rFonts w:hint="eastAsia"/>
          <w:rtl/>
          <w:lang w:bidi="ar-IQ"/>
        </w:rPr>
        <w:t>تفسير</w:t>
      </w:r>
      <w:r w:rsidRPr="00534F0C">
        <w:rPr>
          <w:rtl/>
          <w:lang w:bidi="ar-IQ"/>
        </w:rPr>
        <w:t xml:space="preserve"> </w:t>
      </w:r>
      <w:r w:rsidRPr="00534F0C">
        <w:rPr>
          <w:rFonts w:hint="eastAsia"/>
          <w:rtl/>
          <w:lang w:bidi="ar-IQ"/>
        </w:rPr>
        <w:t>علي</w:t>
      </w:r>
      <w:r w:rsidR="00810A22" w:rsidRPr="00534F0C">
        <w:rPr>
          <w:rFonts w:hint="cs"/>
          <w:rtl/>
          <w:lang w:bidi="ar-IQ"/>
        </w:rPr>
        <w:t>ّ</w:t>
      </w:r>
      <w:r w:rsidRPr="00534F0C">
        <w:rPr>
          <w:rtl/>
          <w:lang w:bidi="ar-IQ"/>
        </w:rPr>
        <w:t xml:space="preserve"> </w:t>
      </w:r>
      <w:r w:rsidRPr="00534F0C">
        <w:rPr>
          <w:rFonts w:hint="eastAsia"/>
          <w:rtl/>
          <w:lang w:bidi="ar-IQ"/>
        </w:rPr>
        <w:t>بن</w:t>
      </w:r>
      <w:r w:rsidRPr="00534F0C">
        <w:rPr>
          <w:rtl/>
          <w:lang w:bidi="ar-IQ"/>
        </w:rPr>
        <w:t xml:space="preserve"> </w:t>
      </w:r>
      <w:r w:rsidRPr="00534F0C">
        <w:rPr>
          <w:rFonts w:hint="eastAsia"/>
          <w:rtl/>
          <w:lang w:bidi="ar-IQ"/>
        </w:rPr>
        <w:t>إبراهيم</w:t>
      </w:r>
      <w:r w:rsidR="00810A22" w:rsidRPr="00534F0C">
        <w:rPr>
          <w:rFonts w:hint="cs"/>
          <w:rtl/>
          <w:lang w:bidi="ar-IQ"/>
        </w:rPr>
        <w:t xml:space="preserve"> القمّي:</w:t>
      </w:r>
      <w:r w:rsidRPr="00534F0C">
        <w:rPr>
          <w:rtl/>
          <w:lang w:bidi="ar-IQ"/>
        </w:rPr>
        <w:t xml:space="preserve"> </w:t>
      </w:r>
      <w:r w:rsidRPr="00534F0C">
        <w:rPr>
          <w:sz w:val="24"/>
          <w:szCs w:val="24"/>
          <w:rtl/>
          <w:lang w:bidi="ar-IQ"/>
        </w:rPr>
        <w:t>«</w:t>
      </w:r>
      <w:r w:rsidRPr="00534F0C">
        <w:rPr>
          <w:rFonts w:hint="eastAsia"/>
          <w:rtl/>
          <w:lang w:bidi="ar-IQ"/>
        </w:rPr>
        <w:t>قوله</w:t>
      </w:r>
      <w:r w:rsidRPr="00534F0C">
        <w:rPr>
          <w:rtl/>
          <w:lang w:bidi="ar-IQ"/>
        </w:rPr>
        <w:t xml:space="preserve">: </w:t>
      </w:r>
      <w:r w:rsidRPr="00534F0C">
        <w:rPr>
          <w:rFonts w:ascii="Sakkal Majalla" w:hAnsi="Sakkal Majalla" w:cs="Sakkal Majalla" w:hint="cs"/>
          <w:szCs w:val="24"/>
          <w:rtl/>
          <w:lang w:bidi="ar-IQ"/>
        </w:rPr>
        <w:t>﴿</w:t>
      </w:r>
      <w:r w:rsidRPr="00534F0C">
        <w:rPr>
          <w:rFonts w:hint="eastAsia"/>
          <w:b/>
          <w:bCs/>
          <w:rtl/>
          <w:lang w:bidi="ar-IQ"/>
        </w:rPr>
        <w:t>يُرِيدُونَ</w:t>
      </w:r>
      <w:r w:rsidRPr="00534F0C">
        <w:rPr>
          <w:b/>
          <w:bCs/>
          <w:rtl/>
          <w:lang w:bidi="ar-IQ"/>
        </w:rPr>
        <w:t xml:space="preserve"> </w:t>
      </w:r>
      <w:r w:rsidRPr="00534F0C">
        <w:rPr>
          <w:rFonts w:hint="eastAsia"/>
          <w:b/>
          <w:bCs/>
          <w:rtl/>
          <w:lang w:bidi="ar-IQ"/>
        </w:rPr>
        <w:t>لِيُطْفِ</w:t>
      </w:r>
      <w:r w:rsidR="00810A22" w:rsidRPr="00534F0C">
        <w:rPr>
          <w:rFonts w:hint="cs"/>
          <w:b/>
          <w:bCs/>
          <w:rtl/>
          <w:lang w:bidi="ar-IQ"/>
        </w:rPr>
        <w:t>ئُو</w:t>
      </w:r>
      <w:r w:rsidRPr="00534F0C">
        <w:rPr>
          <w:rFonts w:hint="eastAsia"/>
          <w:b/>
          <w:bCs/>
          <w:rtl/>
          <w:lang w:bidi="ar-IQ"/>
        </w:rPr>
        <w:t>ا</w:t>
      </w:r>
      <w:r w:rsidRPr="00534F0C">
        <w:rPr>
          <w:b/>
          <w:bCs/>
          <w:rtl/>
          <w:lang w:bidi="ar-IQ"/>
        </w:rPr>
        <w:t xml:space="preserve"> </w:t>
      </w:r>
      <w:r w:rsidRPr="00534F0C">
        <w:rPr>
          <w:rFonts w:hint="eastAsia"/>
          <w:b/>
          <w:bCs/>
          <w:rtl/>
          <w:lang w:bidi="ar-IQ"/>
        </w:rPr>
        <w:t>نُورَ</w:t>
      </w:r>
      <w:r w:rsidRPr="00534F0C">
        <w:rPr>
          <w:b/>
          <w:bCs/>
          <w:rtl/>
          <w:lang w:bidi="ar-IQ"/>
        </w:rPr>
        <w:t xml:space="preserve"> </w:t>
      </w:r>
      <w:r w:rsidR="00810A22" w:rsidRPr="00534F0C">
        <w:rPr>
          <w:rFonts w:hint="eastAsia"/>
          <w:b/>
          <w:bCs/>
          <w:rtl/>
          <w:lang w:bidi="ar-IQ"/>
        </w:rPr>
        <w:t>الل</w:t>
      </w:r>
      <w:r w:rsidRPr="00534F0C">
        <w:rPr>
          <w:rFonts w:hint="eastAsia"/>
          <w:b/>
          <w:bCs/>
          <w:rtl/>
          <w:lang w:bidi="ar-IQ"/>
        </w:rPr>
        <w:t>هِ</w:t>
      </w:r>
      <w:r w:rsidRPr="00534F0C">
        <w:rPr>
          <w:b/>
          <w:bCs/>
          <w:rtl/>
          <w:lang w:bidi="ar-IQ"/>
        </w:rPr>
        <w:t xml:space="preserve"> </w:t>
      </w:r>
      <w:r w:rsidRPr="00534F0C">
        <w:rPr>
          <w:rFonts w:hint="eastAsia"/>
          <w:b/>
          <w:bCs/>
          <w:rtl/>
          <w:lang w:bidi="ar-IQ"/>
        </w:rPr>
        <w:t>بِأَفْو</w:t>
      </w:r>
      <w:r w:rsidR="00810A22" w:rsidRPr="00534F0C">
        <w:rPr>
          <w:rFonts w:hint="cs"/>
          <w:b/>
          <w:bCs/>
          <w:rtl/>
          <w:lang w:bidi="ar-IQ"/>
        </w:rPr>
        <w:t>َ</w:t>
      </w:r>
      <w:r w:rsidRPr="00534F0C">
        <w:rPr>
          <w:rFonts w:hint="eastAsia"/>
          <w:b/>
          <w:bCs/>
          <w:rtl/>
          <w:lang w:bidi="ar-IQ"/>
        </w:rPr>
        <w:t>اهِهِمْ</w:t>
      </w:r>
      <w:r w:rsidRPr="00534F0C">
        <w:rPr>
          <w:b/>
          <w:bCs/>
          <w:rtl/>
          <w:lang w:bidi="ar-IQ"/>
        </w:rPr>
        <w:t xml:space="preserve"> </w:t>
      </w:r>
      <w:r w:rsidR="00810A22" w:rsidRPr="00534F0C">
        <w:rPr>
          <w:rFonts w:hint="eastAsia"/>
          <w:b/>
          <w:bCs/>
          <w:rtl/>
          <w:lang w:bidi="ar-IQ"/>
        </w:rPr>
        <w:t>وَالل</w:t>
      </w:r>
      <w:r w:rsidRPr="00534F0C">
        <w:rPr>
          <w:rFonts w:hint="eastAsia"/>
          <w:b/>
          <w:bCs/>
          <w:rtl/>
          <w:lang w:bidi="ar-IQ"/>
        </w:rPr>
        <w:t>هُ</w:t>
      </w:r>
      <w:r w:rsidRPr="00534F0C">
        <w:rPr>
          <w:b/>
          <w:bCs/>
          <w:rtl/>
          <w:lang w:bidi="ar-IQ"/>
        </w:rPr>
        <w:t xml:space="preserve"> </w:t>
      </w:r>
      <w:r w:rsidRPr="00534F0C">
        <w:rPr>
          <w:rFonts w:hint="eastAsia"/>
          <w:b/>
          <w:bCs/>
          <w:rtl/>
          <w:lang w:bidi="ar-IQ"/>
        </w:rPr>
        <w:t>مُتِمُّ</w:t>
      </w:r>
      <w:r w:rsidRPr="00534F0C">
        <w:rPr>
          <w:b/>
          <w:bCs/>
          <w:rtl/>
          <w:lang w:bidi="ar-IQ"/>
        </w:rPr>
        <w:t xml:space="preserve"> </w:t>
      </w:r>
      <w:r w:rsidRPr="00534F0C">
        <w:rPr>
          <w:rFonts w:hint="eastAsia"/>
          <w:b/>
          <w:bCs/>
          <w:rtl/>
          <w:lang w:bidi="ar-IQ"/>
        </w:rPr>
        <w:t>نُورِهِ</w:t>
      </w:r>
      <w:r w:rsidRPr="00534F0C">
        <w:rPr>
          <w:rFonts w:ascii="Sakkal Majalla" w:hAnsi="Sakkal Majalla" w:cs="Sakkal Majalla" w:hint="cs"/>
          <w:szCs w:val="24"/>
          <w:rtl/>
          <w:lang w:bidi="ar-IQ"/>
        </w:rPr>
        <w:t>﴾</w:t>
      </w:r>
      <w:r w:rsidRPr="00534F0C">
        <w:rPr>
          <w:rtl/>
          <w:lang w:bidi="ar-IQ"/>
        </w:rPr>
        <w:t xml:space="preserve"> </w:t>
      </w:r>
      <w:r w:rsidRPr="00534F0C">
        <w:rPr>
          <w:rFonts w:hint="eastAsia"/>
          <w:rtl/>
          <w:lang w:bidi="ar-IQ"/>
        </w:rPr>
        <w:t>قال</w:t>
      </w:r>
      <w:r w:rsidRPr="00534F0C">
        <w:rPr>
          <w:rtl/>
          <w:lang w:bidi="ar-IQ"/>
        </w:rPr>
        <w:t xml:space="preserve">: </w:t>
      </w:r>
      <w:r w:rsidRPr="00534F0C">
        <w:rPr>
          <w:rFonts w:hint="eastAsia"/>
          <w:rtl/>
          <w:lang w:bidi="ar-IQ"/>
        </w:rPr>
        <w:t>بالقائم</w:t>
      </w:r>
      <w:r w:rsidRPr="00534F0C">
        <w:rPr>
          <w:rtl/>
          <w:lang w:bidi="ar-IQ"/>
        </w:rPr>
        <w:t xml:space="preserve"> </w:t>
      </w:r>
      <w:r w:rsidRPr="00534F0C">
        <w:rPr>
          <w:rFonts w:hint="eastAsia"/>
          <w:rtl/>
          <w:lang w:bidi="ar-IQ"/>
        </w:rPr>
        <w:t>من</w:t>
      </w:r>
      <w:r w:rsidRPr="00534F0C">
        <w:rPr>
          <w:rtl/>
          <w:lang w:bidi="ar-IQ"/>
        </w:rPr>
        <w:t xml:space="preserve"> </w:t>
      </w:r>
      <w:r w:rsidRPr="00534F0C">
        <w:rPr>
          <w:rFonts w:hint="eastAsia"/>
          <w:rtl/>
          <w:lang w:bidi="ar-IQ"/>
        </w:rPr>
        <w:t>آل</w:t>
      </w:r>
      <w:r w:rsidRPr="00534F0C">
        <w:rPr>
          <w:rtl/>
          <w:lang w:bidi="ar-IQ"/>
        </w:rPr>
        <w:t xml:space="preserve"> </w:t>
      </w:r>
      <w:r w:rsidRPr="00534F0C">
        <w:rPr>
          <w:rFonts w:hint="eastAsia"/>
          <w:rtl/>
          <w:lang w:bidi="ar-IQ"/>
        </w:rPr>
        <w:t>محمد</w:t>
      </w:r>
      <w:r w:rsidR="00FA5BE9" w:rsidRPr="00534F0C">
        <w:rPr>
          <w:rFonts w:ascii="Mosawi" w:hAnsi="Mosawi" w:cs="Mosawi"/>
          <w:rtl/>
        </w:rPr>
        <w:t>^</w:t>
      </w:r>
      <w:r w:rsidR="00810A22" w:rsidRPr="00534F0C">
        <w:rPr>
          <w:rFonts w:hint="cs"/>
          <w:rtl/>
          <w:lang w:bidi="ar-IQ"/>
        </w:rPr>
        <w:t xml:space="preserve">، </w:t>
      </w:r>
      <w:r w:rsidRPr="00534F0C">
        <w:rPr>
          <w:rFonts w:hint="eastAsia"/>
          <w:rtl/>
          <w:lang w:bidi="ar-IQ"/>
        </w:rPr>
        <w:t>حت</w:t>
      </w:r>
      <w:r w:rsidR="00810A22" w:rsidRPr="00534F0C">
        <w:rPr>
          <w:rFonts w:hint="cs"/>
          <w:rtl/>
          <w:lang w:bidi="ar-IQ"/>
        </w:rPr>
        <w:t>ّ</w:t>
      </w:r>
      <w:r w:rsidRPr="00534F0C">
        <w:rPr>
          <w:rFonts w:hint="eastAsia"/>
          <w:rtl/>
          <w:lang w:bidi="ar-IQ"/>
        </w:rPr>
        <w:t>ى</w:t>
      </w:r>
      <w:r w:rsidRPr="00534F0C">
        <w:rPr>
          <w:rtl/>
          <w:lang w:bidi="ar-IQ"/>
        </w:rPr>
        <w:t xml:space="preserve"> </w:t>
      </w:r>
      <w:r w:rsidRPr="00534F0C">
        <w:rPr>
          <w:rFonts w:hint="eastAsia"/>
          <w:rtl/>
          <w:lang w:bidi="ar-IQ"/>
        </w:rPr>
        <w:t>إذا</w:t>
      </w:r>
      <w:r w:rsidRPr="00534F0C">
        <w:rPr>
          <w:rtl/>
          <w:lang w:bidi="ar-IQ"/>
        </w:rPr>
        <w:t xml:space="preserve"> </w:t>
      </w:r>
      <w:r w:rsidRPr="00534F0C">
        <w:rPr>
          <w:rFonts w:hint="eastAsia"/>
          <w:rtl/>
          <w:lang w:bidi="ar-IQ"/>
        </w:rPr>
        <w:t>خرج</w:t>
      </w:r>
      <w:r w:rsidRPr="00534F0C">
        <w:rPr>
          <w:rtl/>
          <w:lang w:bidi="ar-IQ"/>
        </w:rPr>
        <w:t xml:space="preserve"> </w:t>
      </w:r>
      <w:r w:rsidRPr="00534F0C">
        <w:rPr>
          <w:rFonts w:hint="eastAsia"/>
          <w:rtl/>
          <w:lang w:bidi="ar-IQ"/>
        </w:rPr>
        <w:t>يظهره</w:t>
      </w:r>
      <w:r w:rsidRPr="00534F0C">
        <w:rPr>
          <w:rtl/>
          <w:lang w:bidi="ar-IQ"/>
        </w:rPr>
        <w:t xml:space="preserve"> </w:t>
      </w:r>
      <w:r w:rsidRPr="00534F0C">
        <w:rPr>
          <w:rFonts w:hint="eastAsia"/>
          <w:rtl/>
          <w:lang w:bidi="ar-IQ"/>
        </w:rPr>
        <w:t>الله</w:t>
      </w:r>
      <w:r w:rsidRPr="00534F0C">
        <w:rPr>
          <w:rtl/>
          <w:lang w:bidi="ar-IQ"/>
        </w:rPr>
        <w:t xml:space="preserve"> </w:t>
      </w:r>
      <w:r w:rsidRPr="00534F0C">
        <w:rPr>
          <w:rFonts w:hint="eastAsia"/>
          <w:rtl/>
          <w:lang w:bidi="ar-IQ"/>
        </w:rPr>
        <w:t>على</w:t>
      </w:r>
      <w:r w:rsidRPr="00534F0C">
        <w:rPr>
          <w:rtl/>
          <w:lang w:bidi="ar-IQ"/>
        </w:rPr>
        <w:t xml:space="preserve"> </w:t>
      </w:r>
      <w:r w:rsidRPr="00534F0C">
        <w:rPr>
          <w:rFonts w:hint="eastAsia"/>
          <w:rtl/>
          <w:lang w:bidi="ar-IQ"/>
        </w:rPr>
        <w:t>الدين</w:t>
      </w:r>
      <w:r w:rsidRPr="00534F0C">
        <w:rPr>
          <w:rtl/>
          <w:lang w:bidi="ar-IQ"/>
        </w:rPr>
        <w:t xml:space="preserve"> </w:t>
      </w:r>
      <w:r w:rsidRPr="00534F0C">
        <w:rPr>
          <w:rFonts w:hint="eastAsia"/>
          <w:rtl/>
          <w:lang w:bidi="ar-IQ"/>
        </w:rPr>
        <w:t>كل</w:t>
      </w:r>
      <w:r w:rsidR="00810A22" w:rsidRPr="00534F0C">
        <w:rPr>
          <w:rFonts w:hint="cs"/>
          <w:rtl/>
          <w:lang w:bidi="ar-IQ"/>
        </w:rPr>
        <w:t>ّ</w:t>
      </w:r>
      <w:r w:rsidRPr="00534F0C">
        <w:rPr>
          <w:rFonts w:hint="eastAsia"/>
          <w:rtl/>
          <w:lang w:bidi="ar-IQ"/>
        </w:rPr>
        <w:t>ه</w:t>
      </w:r>
      <w:r w:rsidR="00810A22" w:rsidRPr="00534F0C">
        <w:rPr>
          <w:rFonts w:hint="cs"/>
          <w:rtl/>
          <w:lang w:bidi="ar-IQ"/>
        </w:rPr>
        <w:t>،</w:t>
      </w:r>
      <w:r w:rsidRPr="00534F0C">
        <w:rPr>
          <w:rtl/>
          <w:lang w:bidi="ar-IQ"/>
        </w:rPr>
        <w:t xml:space="preserve"> </w:t>
      </w:r>
      <w:r w:rsidRPr="00534F0C">
        <w:rPr>
          <w:rFonts w:hint="eastAsia"/>
          <w:rtl/>
          <w:lang w:bidi="ar-IQ"/>
        </w:rPr>
        <w:t>حتى</w:t>
      </w:r>
      <w:r w:rsidRPr="00534F0C">
        <w:rPr>
          <w:rtl/>
          <w:lang w:bidi="ar-IQ"/>
        </w:rPr>
        <w:t xml:space="preserve"> </w:t>
      </w:r>
      <w:r w:rsidRPr="00534F0C">
        <w:rPr>
          <w:rFonts w:hint="eastAsia"/>
          <w:rtl/>
          <w:lang w:bidi="ar-IQ"/>
        </w:rPr>
        <w:t>لا</w:t>
      </w:r>
      <w:r w:rsidRPr="00534F0C">
        <w:rPr>
          <w:rtl/>
          <w:lang w:bidi="ar-IQ"/>
        </w:rPr>
        <w:t xml:space="preserve"> </w:t>
      </w:r>
      <w:r w:rsidRPr="00534F0C">
        <w:rPr>
          <w:rFonts w:hint="eastAsia"/>
          <w:rtl/>
          <w:lang w:bidi="ar-IQ"/>
        </w:rPr>
        <w:t>يعبد</w:t>
      </w:r>
      <w:r w:rsidRPr="00534F0C">
        <w:rPr>
          <w:rtl/>
          <w:lang w:bidi="ar-IQ"/>
        </w:rPr>
        <w:t xml:space="preserve"> </w:t>
      </w:r>
      <w:r w:rsidRPr="00534F0C">
        <w:rPr>
          <w:rFonts w:hint="eastAsia"/>
          <w:rtl/>
          <w:lang w:bidi="ar-IQ"/>
        </w:rPr>
        <w:t>غير</w:t>
      </w:r>
      <w:r w:rsidRPr="00534F0C">
        <w:rPr>
          <w:rtl/>
          <w:lang w:bidi="ar-IQ"/>
        </w:rPr>
        <w:t xml:space="preserve"> </w:t>
      </w:r>
      <w:r w:rsidRPr="00534F0C">
        <w:rPr>
          <w:rFonts w:hint="eastAsia"/>
          <w:rtl/>
          <w:lang w:bidi="ar-IQ"/>
        </w:rPr>
        <w:t>الله</w:t>
      </w:r>
      <w:r w:rsidRPr="00534F0C">
        <w:rPr>
          <w:rFonts w:hint="cs"/>
          <w:rtl/>
          <w:lang w:bidi="ar-IQ"/>
        </w:rPr>
        <w:t xml:space="preserve">، </w:t>
      </w:r>
      <w:r w:rsidRPr="00534F0C">
        <w:rPr>
          <w:rFonts w:hint="eastAsia"/>
          <w:rtl/>
          <w:lang w:bidi="ar-IQ"/>
        </w:rPr>
        <w:t>وهو</w:t>
      </w:r>
      <w:r w:rsidRPr="00534F0C">
        <w:rPr>
          <w:rtl/>
          <w:lang w:bidi="ar-IQ"/>
        </w:rPr>
        <w:t xml:space="preserve"> </w:t>
      </w:r>
      <w:r w:rsidRPr="00534F0C">
        <w:rPr>
          <w:rFonts w:hint="eastAsia"/>
          <w:rtl/>
          <w:lang w:bidi="ar-IQ"/>
        </w:rPr>
        <w:t>قوله</w:t>
      </w:r>
      <w:r w:rsidR="009812A9" w:rsidRPr="00534F0C">
        <w:rPr>
          <w:rFonts w:cs="Mosawi"/>
          <w:rtl/>
          <w:lang w:bidi="ar-IQ"/>
        </w:rPr>
        <w:t>×</w:t>
      </w:r>
      <w:r w:rsidRPr="00534F0C">
        <w:rPr>
          <w:rtl/>
          <w:lang w:bidi="ar-IQ"/>
        </w:rPr>
        <w:t xml:space="preserve">: </w:t>
      </w:r>
      <w:r w:rsidRPr="00534F0C">
        <w:rPr>
          <w:rFonts w:hint="eastAsia"/>
          <w:rtl/>
          <w:lang w:bidi="ar-IQ"/>
        </w:rPr>
        <w:t>يملأ</w:t>
      </w:r>
      <w:r w:rsidRPr="00534F0C">
        <w:rPr>
          <w:rtl/>
          <w:lang w:bidi="ar-IQ"/>
        </w:rPr>
        <w:t xml:space="preserve"> </w:t>
      </w:r>
      <w:r w:rsidRPr="00534F0C">
        <w:rPr>
          <w:rFonts w:hint="eastAsia"/>
          <w:rtl/>
          <w:lang w:bidi="ar-IQ"/>
        </w:rPr>
        <w:t>الأرض</w:t>
      </w:r>
      <w:r w:rsidRPr="00534F0C">
        <w:rPr>
          <w:rtl/>
          <w:lang w:bidi="ar-IQ"/>
        </w:rPr>
        <w:t xml:space="preserve"> </w:t>
      </w:r>
      <w:r w:rsidRPr="00534F0C">
        <w:rPr>
          <w:rFonts w:hint="eastAsia"/>
          <w:rtl/>
          <w:lang w:bidi="ar-IQ"/>
        </w:rPr>
        <w:t>قسطا</w:t>
      </w:r>
      <w:r w:rsidR="00810A22" w:rsidRPr="00534F0C">
        <w:rPr>
          <w:rFonts w:hint="cs"/>
          <w:rtl/>
          <w:lang w:bidi="ar-IQ"/>
        </w:rPr>
        <w:t>ً</w:t>
      </w:r>
      <w:r w:rsidRPr="00534F0C">
        <w:rPr>
          <w:rtl/>
          <w:lang w:bidi="ar-IQ"/>
        </w:rPr>
        <w:t xml:space="preserve"> </w:t>
      </w:r>
      <w:r w:rsidRPr="00534F0C">
        <w:rPr>
          <w:rFonts w:hint="eastAsia"/>
          <w:rtl/>
          <w:lang w:bidi="ar-IQ"/>
        </w:rPr>
        <w:t>وعدلا</w:t>
      </w:r>
      <w:r w:rsidR="00810A22" w:rsidRPr="00534F0C">
        <w:rPr>
          <w:rFonts w:hint="cs"/>
          <w:rtl/>
          <w:lang w:bidi="ar-IQ"/>
        </w:rPr>
        <w:t>ً</w:t>
      </w:r>
      <w:r w:rsidRPr="00534F0C">
        <w:rPr>
          <w:rtl/>
          <w:lang w:bidi="ar-IQ"/>
        </w:rPr>
        <w:t xml:space="preserve"> </w:t>
      </w:r>
      <w:r w:rsidRPr="00534F0C">
        <w:rPr>
          <w:rFonts w:hint="eastAsia"/>
          <w:rtl/>
          <w:lang w:bidi="ar-IQ"/>
        </w:rPr>
        <w:t>كما</w:t>
      </w:r>
      <w:r w:rsidRPr="00534F0C">
        <w:rPr>
          <w:rtl/>
          <w:lang w:bidi="ar-IQ"/>
        </w:rPr>
        <w:t xml:space="preserve"> </w:t>
      </w:r>
      <w:r w:rsidRPr="00534F0C">
        <w:rPr>
          <w:rFonts w:hint="eastAsia"/>
          <w:rtl/>
          <w:lang w:bidi="ar-IQ"/>
        </w:rPr>
        <w:t>ملئت</w:t>
      </w:r>
      <w:r w:rsidRPr="00534F0C">
        <w:rPr>
          <w:rtl/>
          <w:lang w:bidi="ar-IQ"/>
        </w:rPr>
        <w:t xml:space="preserve"> </w:t>
      </w:r>
      <w:r w:rsidRPr="00534F0C">
        <w:rPr>
          <w:rFonts w:hint="eastAsia"/>
          <w:rtl/>
          <w:lang w:bidi="ar-IQ"/>
        </w:rPr>
        <w:t>ظلما</w:t>
      </w:r>
      <w:r w:rsidR="00810A22" w:rsidRPr="00534F0C">
        <w:rPr>
          <w:rFonts w:hint="cs"/>
          <w:rtl/>
          <w:lang w:bidi="ar-IQ"/>
        </w:rPr>
        <w:t>ً</w:t>
      </w:r>
      <w:r w:rsidRPr="00534F0C">
        <w:rPr>
          <w:rtl/>
          <w:lang w:bidi="ar-IQ"/>
        </w:rPr>
        <w:t xml:space="preserve"> </w:t>
      </w:r>
      <w:r w:rsidRPr="00534F0C">
        <w:rPr>
          <w:rFonts w:hint="eastAsia"/>
          <w:rtl/>
          <w:lang w:bidi="ar-IQ"/>
        </w:rPr>
        <w:t>وجورا</w:t>
      </w:r>
      <w:r w:rsidR="00810A22" w:rsidRPr="00534F0C">
        <w:rPr>
          <w:rFonts w:hint="cs"/>
          <w:rtl/>
          <w:lang w:bidi="ar-IQ"/>
        </w:rPr>
        <w:t>ً</w:t>
      </w:r>
      <w:r w:rsidRPr="00534F0C">
        <w:rPr>
          <w:rFonts w:hint="cs"/>
          <w:sz w:val="24"/>
          <w:szCs w:val="24"/>
          <w:rtl/>
          <w:lang w:bidi="ar-IQ"/>
        </w:rPr>
        <w:t>»</w:t>
      </w:r>
      <w:r w:rsidRPr="00534F0C">
        <w:rPr>
          <w:vertAlign w:val="superscript"/>
          <w:rtl/>
          <w:lang w:bidi="ar-IQ"/>
        </w:rPr>
        <w:t>(</w:t>
      </w:r>
      <w:r w:rsidRPr="00534F0C">
        <w:rPr>
          <w:rStyle w:val="EndnoteReference"/>
          <w:rtl/>
          <w:lang w:bidi="ar-IQ"/>
        </w:rPr>
        <w:endnoteReference w:id="984"/>
      </w:r>
      <w:r w:rsidRPr="00534F0C">
        <w:rPr>
          <w:vertAlign w:val="superscript"/>
          <w:rtl/>
          <w:lang w:bidi="ar-IQ"/>
        </w:rPr>
        <w:t>)</w:t>
      </w:r>
      <w:r w:rsidRPr="00534F0C">
        <w:rPr>
          <w:rtl/>
          <w:lang w:bidi="ar-IQ"/>
        </w:rPr>
        <w:t xml:space="preserve">. </w:t>
      </w:r>
    </w:p>
    <w:p w:rsidR="00DF08F6" w:rsidRPr="00534F0C" w:rsidRDefault="00DF08F6" w:rsidP="00500774">
      <w:pPr>
        <w:rPr>
          <w:rtl/>
          <w:lang w:bidi="ar-IQ"/>
        </w:rPr>
      </w:pPr>
      <w:r w:rsidRPr="00534F0C">
        <w:rPr>
          <w:rFonts w:hint="cs"/>
          <w:b/>
          <w:bCs/>
          <w:rtl/>
          <w:lang w:bidi="ar-IQ"/>
        </w:rPr>
        <w:t xml:space="preserve">الرواية (3): </w:t>
      </w:r>
      <w:r w:rsidRPr="00534F0C">
        <w:rPr>
          <w:rFonts w:hint="eastAsia"/>
          <w:rtl/>
          <w:lang w:bidi="ar-IQ"/>
        </w:rPr>
        <w:t>في</w:t>
      </w:r>
      <w:r w:rsidRPr="00534F0C">
        <w:rPr>
          <w:rtl/>
          <w:lang w:bidi="ar-IQ"/>
        </w:rPr>
        <w:t xml:space="preserve"> </w:t>
      </w:r>
      <w:r w:rsidRPr="00534F0C">
        <w:rPr>
          <w:rFonts w:hint="eastAsia"/>
          <w:rtl/>
          <w:lang w:bidi="ar-IQ"/>
        </w:rPr>
        <w:t>أصول</w:t>
      </w:r>
      <w:r w:rsidRPr="00534F0C">
        <w:rPr>
          <w:rtl/>
          <w:lang w:bidi="ar-IQ"/>
        </w:rPr>
        <w:t xml:space="preserve"> </w:t>
      </w:r>
      <w:r w:rsidRPr="00534F0C">
        <w:rPr>
          <w:rFonts w:hint="eastAsia"/>
          <w:rtl/>
          <w:lang w:bidi="ar-IQ"/>
        </w:rPr>
        <w:t>الكافي</w:t>
      </w:r>
      <w:r w:rsidR="00810A22" w:rsidRPr="00534F0C">
        <w:rPr>
          <w:rFonts w:hint="cs"/>
          <w:rtl/>
          <w:lang w:bidi="ar-IQ"/>
        </w:rPr>
        <w:t>:</w:t>
      </w:r>
      <w:r w:rsidRPr="00534F0C">
        <w:rPr>
          <w:rtl/>
          <w:lang w:bidi="ar-IQ"/>
        </w:rPr>
        <w:t xml:space="preserve"> </w:t>
      </w:r>
      <w:r w:rsidRPr="00534F0C">
        <w:rPr>
          <w:sz w:val="24"/>
          <w:szCs w:val="24"/>
          <w:rtl/>
          <w:lang w:bidi="ar-IQ"/>
        </w:rPr>
        <w:t>«</w:t>
      </w:r>
      <w:r w:rsidRPr="00534F0C">
        <w:rPr>
          <w:rFonts w:hint="eastAsia"/>
          <w:rtl/>
          <w:lang w:bidi="ar-IQ"/>
        </w:rPr>
        <w:t>عل</w:t>
      </w:r>
      <w:r w:rsidRPr="00534F0C">
        <w:rPr>
          <w:rFonts w:hint="cs"/>
          <w:rtl/>
          <w:lang w:bidi="ar-IQ"/>
        </w:rPr>
        <w:t>ي</w:t>
      </w:r>
      <w:r w:rsidR="00810A22" w:rsidRPr="00534F0C">
        <w:rPr>
          <w:rFonts w:hint="cs"/>
          <w:rtl/>
          <w:lang w:bidi="ar-IQ"/>
        </w:rPr>
        <w:t>ّ</w:t>
      </w:r>
      <w:r w:rsidRPr="00534F0C">
        <w:rPr>
          <w:rtl/>
          <w:lang w:bidi="ar-IQ"/>
        </w:rPr>
        <w:t xml:space="preserve"> </w:t>
      </w:r>
      <w:r w:rsidRPr="00534F0C">
        <w:rPr>
          <w:rFonts w:hint="eastAsia"/>
          <w:rtl/>
          <w:lang w:bidi="ar-IQ"/>
        </w:rPr>
        <w:t>بن</w:t>
      </w:r>
      <w:r w:rsidRPr="00534F0C">
        <w:rPr>
          <w:rtl/>
          <w:lang w:bidi="ar-IQ"/>
        </w:rPr>
        <w:t xml:space="preserve"> </w:t>
      </w:r>
      <w:r w:rsidRPr="00534F0C">
        <w:rPr>
          <w:rFonts w:hint="eastAsia"/>
          <w:rtl/>
          <w:lang w:bidi="ar-IQ"/>
        </w:rPr>
        <w:t>محمد</w:t>
      </w:r>
      <w:r w:rsidR="00810A22" w:rsidRPr="00534F0C">
        <w:rPr>
          <w:rFonts w:hint="cs"/>
          <w:rtl/>
          <w:lang w:bidi="ar-IQ"/>
        </w:rPr>
        <w:t>،</w:t>
      </w:r>
      <w:r w:rsidRPr="00534F0C">
        <w:rPr>
          <w:rtl/>
          <w:lang w:bidi="ar-IQ"/>
        </w:rPr>
        <w:t xml:space="preserve"> </w:t>
      </w:r>
      <w:r w:rsidRPr="00534F0C">
        <w:rPr>
          <w:rFonts w:hint="eastAsia"/>
          <w:rtl/>
          <w:lang w:bidi="ar-IQ"/>
        </w:rPr>
        <w:t>عن</w:t>
      </w:r>
      <w:r w:rsidRPr="00534F0C">
        <w:rPr>
          <w:rtl/>
          <w:lang w:bidi="ar-IQ"/>
        </w:rPr>
        <w:t xml:space="preserve"> </w:t>
      </w:r>
      <w:r w:rsidRPr="00534F0C">
        <w:rPr>
          <w:rFonts w:hint="eastAsia"/>
          <w:rtl/>
          <w:lang w:bidi="ar-IQ"/>
        </w:rPr>
        <w:t>بعض</w:t>
      </w:r>
      <w:r w:rsidRPr="00534F0C">
        <w:rPr>
          <w:rtl/>
          <w:lang w:bidi="ar-IQ"/>
        </w:rPr>
        <w:t xml:space="preserve"> </w:t>
      </w:r>
      <w:r w:rsidRPr="00534F0C">
        <w:rPr>
          <w:rFonts w:hint="eastAsia"/>
          <w:rtl/>
          <w:lang w:bidi="ar-IQ"/>
        </w:rPr>
        <w:t>أصحابنا</w:t>
      </w:r>
      <w:r w:rsidR="00810A22" w:rsidRPr="00534F0C">
        <w:rPr>
          <w:rFonts w:hint="cs"/>
          <w:rtl/>
          <w:lang w:bidi="ar-IQ"/>
        </w:rPr>
        <w:t>،</w:t>
      </w:r>
      <w:r w:rsidRPr="00534F0C">
        <w:rPr>
          <w:rtl/>
          <w:lang w:bidi="ar-IQ"/>
        </w:rPr>
        <w:t xml:space="preserve"> </w:t>
      </w:r>
      <w:r w:rsidRPr="00534F0C">
        <w:rPr>
          <w:rFonts w:hint="eastAsia"/>
          <w:rtl/>
          <w:lang w:bidi="ar-IQ"/>
        </w:rPr>
        <w:t>عن</w:t>
      </w:r>
      <w:r w:rsidRPr="00534F0C">
        <w:rPr>
          <w:rtl/>
          <w:lang w:bidi="ar-IQ"/>
        </w:rPr>
        <w:t xml:space="preserve"> </w:t>
      </w:r>
      <w:r w:rsidRPr="00534F0C">
        <w:rPr>
          <w:rFonts w:hint="eastAsia"/>
          <w:rtl/>
          <w:lang w:bidi="ar-IQ"/>
        </w:rPr>
        <w:t>ابن</w:t>
      </w:r>
      <w:r w:rsidRPr="00534F0C">
        <w:rPr>
          <w:rtl/>
          <w:lang w:bidi="ar-IQ"/>
        </w:rPr>
        <w:t xml:space="preserve"> </w:t>
      </w:r>
      <w:r w:rsidRPr="00534F0C">
        <w:rPr>
          <w:rFonts w:hint="eastAsia"/>
          <w:rtl/>
          <w:lang w:bidi="ar-IQ"/>
        </w:rPr>
        <w:t>محبوب</w:t>
      </w:r>
      <w:r w:rsidR="00810A22" w:rsidRPr="00534F0C">
        <w:rPr>
          <w:rFonts w:hint="cs"/>
          <w:rtl/>
          <w:lang w:bidi="ar-IQ"/>
        </w:rPr>
        <w:t>،</w:t>
      </w:r>
      <w:r w:rsidRPr="00534F0C">
        <w:rPr>
          <w:rtl/>
          <w:lang w:bidi="ar-IQ"/>
        </w:rPr>
        <w:t xml:space="preserve"> </w:t>
      </w:r>
      <w:r w:rsidRPr="00534F0C">
        <w:rPr>
          <w:rFonts w:hint="eastAsia"/>
          <w:rtl/>
          <w:lang w:bidi="ar-IQ"/>
        </w:rPr>
        <w:t>عن</w:t>
      </w:r>
      <w:r w:rsidRPr="00534F0C">
        <w:rPr>
          <w:rtl/>
          <w:lang w:bidi="ar-IQ"/>
        </w:rPr>
        <w:t xml:space="preserve"> </w:t>
      </w:r>
      <w:r w:rsidRPr="00534F0C">
        <w:rPr>
          <w:rFonts w:hint="eastAsia"/>
          <w:rtl/>
          <w:lang w:bidi="ar-IQ"/>
        </w:rPr>
        <w:t>محمد</w:t>
      </w:r>
      <w:r w:rsidRPr="00534F0C">
        <w:rPr>
          <w:rtl/>
          <w:lang w:bidi="ar-IQ"/>
        </w:rPr>
        <w:t xml:space="preserve"> </w:t>
      </w:r>
      <w:r w:rsidRPr="00534F0C">
        <w:rPr>
          <w:rFonts w:hint="eastAsia"/>
          <w:rtl/>
          <w:lang w:bidi="ar-IQ"/>
        </w:rPr>
        <w:t>بن</w:t>
      </w:r>
      <w:r w:rsidRPr="00534F0C">
        <w:rPr>
          <w:rtl/>
          <w:lang w:bidi="ar-IQ"/>
        </w:rPr>
        <w:t xml:space="preserve"> </w:t>
      </w:r>
      <w:r w:rsidRPr="00534F0C">
        <w:rPr>
          <w:rFonts w:hint="eastAsia"/>
          <w:rtl/>
          <w:lang w:bidi="ar-IQ"/>
        </w:rPr>
        <w:t>الفضيل</w:t>
      </w:r>
      <w:r w:rsidR="00810A22" w:rsidRPr="00534F0C">
        <w:rPr>
          <w:rFonts w:hint="cs"/>
          <w:rtl/>
          <w:lang w:bidi="ar-IQ"/>
        </w:rPr>
        <w:t>،</w:t>
      </w:r>
      <w:r w:rsidRPr="00534F0C">
        <w:rPr>
          <w:rtl/>
          <w:lang w:bidi="ar-IQ"/>
        </w:rPr>
        <w:t xml:space="preserve"> </w:t>
      </w:r>
      <w:r w:rsidRPr="00534F0C">
        <w:rPr>
          <w:rFonts w:hint="eastAsia"/>
          <w:rtl/>
          <w:lang w:bidi="ar-IQ"/>
        </w:rPr>
        <w:t>عن</w:t>
      </w:r>
      <w:r w:rsidRPr="00534F0C">
        <w:rPr>
          <w:rtl/>
          <w:lang w:bidi="ar-IQ"/>
        </w:rPr>
        <w:t xml:space="preserve"> </w:t>
      </w:r>
      <w:r w:rsidR="00810A22" w:rsidRPr="00534F0C">
        <w:rPr>
          <w:rFonts w:hint="cs"/>
          <w:rtl/>
          <w:lang w:bidi="ar-IQ"/>
        </w:rPr>
        <w:t>أ</w:t>
      </w:r>
      <w:r w:rsidRPr="00534F0C">
        <w:rPr>
          <w:rFonts w:hint="eastAsia"/>
          <w:rtl/>
          <w:lang w:bidi="ar-IQ"/>
        </w:rPr>
        <w:t>ب</w:t>
      </w:r>
      <w:r w:rsidRPr="00534F0C">
        <w:rPr>
          <w:rFonts w:hint="cs"/>
          <w:rtl/>
          <w:lang w:bidi="ar-IQ"/>
        </w:rPr>
        <w:t>ي</w:t>
      </w:r>
      <w:r w:rsidRPr="00534F0C">
        <w:rPr>
          <w:rtl/>
          <w:lang w:bidi="ar-IQ"/>
        </w:rPr>
        <w:t xml:space="preserve"> </w:t>
      </w:r>
      <w:r w:rsidRPr="00534F0C">
        <w:rPr>
          <w:rFonts w:hint="eastAsia"/>
          <w:rtl/>
          <w:lang w:bidi="ar-IQ"/>
        </w:rPr>
        <w:t>الحسن</w:t>
      </w:r>
      <w:r w:rsidRPr="00534F0C">
        <w:rPr>
          <w:rtl/>
          <w:lang w:bidi="ar-IQ"/>
        </w:rPr>
        <w:t xml:space="preserve"> </w:t>
      </w:r>
      <w:r w:rsidRPr="00534F0C">
        <w:rPr>
          <w:rFonts w:hint="eastAsia"/>
          <w:rtl/>
          <w:lang w:bidi="ar-IQ"/>
        </w:rPr>
        <w:t>الماضي</w:t>
      </w:r>
      <w:r w:rsidR="009812A9" w:rsidRPr="00534F0C">
        <w:rPr>
          <w:rFonts w:cs="Mosawi"/>
          <w:rtl/>
          <w:lang w:bidi="ar-IQ"/>
        </w:rPr>
        <w:t>×</w:t>
      </w:r>
      <w:r w:rsidR="00810A22" w:rsidRPr="00534F0C">
        <w:rPr>
          <w:rFonts w:hint="cs"/>
          <w:rtl/>
          <w:lang w:bidi="ar-IQ"/>
        </w:rPr>
        <w:t>،</w:t>
      </w:r>
      <w:r w:rsidRPr="00534F0C">
        <w:rPr>
          <w:rtl/>
          <w:lang w:bidi="ar-IQ"/>
        </w:rPr>
        <w:t xml:space="preserve"> </w:t>
      </w:r>
      <w:r w:rsidRPr="00534F0C">
        <w:rPr>
          <w:rFonts w:hint="eastAsia"/>
          <w:rtl/>
          <w:lang w:bidi="ar-IQ"/>
        </w:rPr>
        <w:t>قال</w:t>
      </w:r>
      <w:r w:rsidRPr="00534F0C">
        <w:rPr>
          <w:rtl/>
          <w:lang w:bidi="ar-IQ"/>
        </w:rPr>
        <w:t xml:space="preserve">: </w:t>
      </w:r>
      <w:r w:rsidRPr="00534F0C">
        <w:rPr>
          <w:rFonts w:hint="eastAsia"/>
          <w:rtl/>
          <w:lang w:bidi="ar-IQ"/>
        </w:rPr>
        <w:t>قلت</w:t>
      </w:r>
      <w:r w:rsidR="00810A22" w:rsidRPr="00534F0C">
        <w:rPr>
          <w:rFonts w:hint="cs"/>
          <w:rtl/>
          <w:lang w:bidi="ar-IQ"/>
        </w:rPr>
        <w:t>ُ</w:t>
      </w:r>
      <w:r w:rsidRPr="00534F0C">
        <w:rPr>
          <w:rtl/>
          <w:lang w:bidi="ar-IQ"/>
        </w:rPr>
        <w:t xml:space="preserve">: </w:t>
      </w:r>
      <w:r w:rsidRPr="00534F0C">
        <w:rPr>
          <w:rFonts w:ascii="Sakkal Majalla" w:hAnsi="Sakkal Majalla" w:cs="Sakkal Majalla" w:hint="cs"/>
          <w:szCs w:val="24"/>
          <w:rtl/>
          <w:lang w:bidi="ar-IQ"/>
        </w:rPr>
        <w:t>﴿</w:t>
      </w:r>
      <w:r w:rsidRPr="00534F0C">
        <w:rPr>
          <w:rFonts w:hint="eastAsia"/>
          <w:b/>
          <w:bCs/>
          <w:rtl/>
          <w:lang w:bidi="ar-IQ"/>
        </w:rPr>
        <w:t>هُوَ</w:t>
      </w:r>
      <w:r w:rsidRPr="00534F0C">
        <w:rPr>
          <w:b/>
          <w:bCs/>
          <w:rtl/>
          <w:lang w:bidi="ar-IQ"/>
        </w:rPr>
        <w:t xml:space="preserve"> </w:t>
      </w:r>
      <w:r w:rsidRPr="00534F0C">
        <w:rPr>
          <w:rFonts w:hint="eastAsia"/>
          <w:b/>
          <w:bCs/>
          <w:rtl/>
          <w:lang w:bidi="ar-IQ"/>
        </w:rPr>
        <w:t>الَّذِي</w:t>
      </w:r>
      <w:r w:rsidRPr="00534F0C">
        <w:rPr>
          <w:b/>
          <w:bCs/>
          <w:rtl/>
          <w:lang w:bidi="ar-IQ"/>
        </w:rPr>
        <w:t xml:space="preserve"> </w:t>
      </w:r>
      <w:r w:rsidRPr="00534F0C">
        <w:rPr>
          <w:rFonts w:hint="eastAsia"/>
          <w:b/>
          <w:bCs/>
          <w:rtl/>
          <w:lang w:bidi="ar-IQ"/>
        </w:rPr>
        <w:t>أَرْسَلَ</w:t>
      </w:r>
      <w:r w:rsidRPr="00534F0C">
        <w:rPr>
          <w:b/>
          <w:bCs/>
          <w:rtl/>
          <w:lang w:bidi="ar-IQ"/>
        </w:rPr>
        <w:t xml:space="preserve"> </w:t>
      </w:r>
      <w:r w:rsidRPr="00534F0C">
        <w:rPr>
          <w:rFonts w:hint="eastAsia"/>
          <w:b/>
          <w:bCs/>
          <w:rtl/>
          <w:lang w:bidi="ar-IQ"/>
        </w:rPr>
        <w:t>رَسُولَهُ</w:t>
      </w:r>
      <w:r w:rsidRPr="00534F0C">
        <w:rPr>
          <w:b/>
          <w:bCs/>
          <w:rtl/>
          <w:lang w:bidi="ar-IQ"/>
        </w:rPr>
        <w:t xml:space="preserve"> </w:t>
      </w:r>
      <w:r w:rsidRPr="00534F0C">
        <w:rPr>
          <w:rFonts w:hint="eastAsia"/>
          <w:b/>
          <w:bCs/>
          <w:rtl/>
          <w:lang w:bidi="ar-IQ"/>
        </w:rPr>
        <w:t>بِالْهُد</w:t>
      </w:r>
      <w:r w:rsidR="00810A22" w:rsidRPr="00534F0C">
        <w:rPr>
          <w:rFonts w:hint="cs"/>
          <w:b/>
          <w:bCs/>
          <w:rtl/>
          <w:lang w:bidi="ar-IQ"/>
        </w:rPr>
        <w:t>َ</w:t>
      </w:r>
      <w:r w:rsidRPr="00534F0C">
        <w:rPr>
          <w:rFonts w:hint="eastAsia"/>
          <w:b/>
          <w:bCs/>
          <w:rtl/>
          <w:lang w:bidi="ar-IQ"/>
        </w:rPr>
        <w:t>ى‏</w:t>
      </w:r>
      <w:r w:rsidRPr="00534F0C">
        <w:rPr>
          <w:b/>
          <w:bCs/>
          <w:rtl/>
          <w:lang w:bidi="ar-IQ"/>
        </w:rPr>
        <w:t xml:space="preserve"> </w:t>
      </w:r>
      <w:r w:rsidRPr="00534F0C">
        <w:rPr>
          <w:rFonts w:hint="eastAsia"/>
          <w:b/>
          <w:bCs/>
          <w:rtl/>
          <w:lang w:bidi="ar-IQ"/>
        </w:rPr>
        <w:t>وَدِينِ</w:t>
      </w:r>
      <w:r w:rsidRPr="00534F0C">
        <w:rPr>
          <w:b/>
          <w:bCs/>
          <w:rtl/>
          <w:lang w:bidi="ar-IQ"/>
        </w:rPr>
        <w:t xml:space="preserve"> </w:t>
      </w:r>
      <w:r w:rsidRPr="00534F0C">
        <w:rPr>
          <w:rFonts w:hint="eastAsia"/>
          <w:b/>
          <w:bCs/>
          <w:rtl/>
          <w:lang w:bidi="ar-IQ"/>
        </w:rPr>
        <w:t>الْحَقِّ</w:t>
      </w:r>
      <w:r w:rsidRPr="00534F0C">
        <w:rPr>
          <w:rFonts w:ascii="Sakkal Majalla" w:hAnsi="Sakkal Majalla" w:cs="Sakkal Majalla" w:hint="cs"/>
          <w:szCs w:val="24"/>
          <w:rtl/>
          <w:lang w:bidi="ar-IQ"/>
        </w:rPr>
        <w:t>﴾</w:t>
      </w:r>
      <w:r w:rsidRPr="00534F0C">
        <w:rPr>
          <w:rFonts w:hint="cs"/>
          <w:rtl/>
          <w:lang w:bidi="ar-IQ"/>
        </w:rPr>
        <w:t xml:space="preserve"> (التوبة: 33)،</w:t>
      </w:r>
      <w:r w:rsidRPr="00534F0C">
        <w:rPr>
          <w:rtl/>
          <w:lang w:bidi="ar-IQ"/>
        </w:rPr>
        <w:t xml:space="preserve"> </w:t>
      </w:r>
      <w:r w:rsidRPr="00534F0C">
        <w:rPr>
          <w:rFonts w:hint="eastAsia"/>
          <w:rtl/>
          <w:lang w:bidi="ar-IQ"/>
        </w:rPr>
        <w:t>قال</w:t>
      </w:r>
      <w:r w:rsidRPr="00534F0C">
        <w:rPr>
          <w:rFonts w:hint="cs"/>
          <w:rtl/>
          <w:lang w:bidi="ar-IQ"/>
        </w:rPr>
        <w:t xml:space="preserve">: </w:t>
      </w:r>
      <w:r w:rsidRPr="00534F0C">
        <w:rPr>
          <w:rFonts w:hint="eastAsia"/>
          <w:rtl/>
          <w:lang w:bidi="ar-IQ"/>
        </w:rPr>
        <w:t>هو</w:t>
      </w:r>
      <w:r w:rsidRPr="00534F0C">
        <w:rPr>
          <w:rtl/>
          <w:lang w:bidi="ar-IQ"/>
        </w:rPr>
        <w:t xml:space="preserve"> </w:t>
      </w:r>
      <w:r w:rsidRPr="00534F0C">
        <w:rPr>
          <w:rFonts w:hint="eastAsia"/>
          <w:rtl/>
          <w:lang w:bidi="ar-IQ"/>
        </w:rPr>
        <w:t>الذي</w:t>
      </w:r>
      <w:r w:rsidRPr="00534F0C">
        <w:rPr>
          <w:rtl/>
          <w:lang w:bidi="ar-IQ"/>
        </w:rPr>
        <w:t xml:space="preserve"> </w:t>
      </w:r>
      <w:r w:rsidRPr="00534F0C">
        <w:rPr>
          <w:rFonts w:hint="eastAsia"/>
          <w:rtl/>
          <w:lang w:bidi="ar-IQ"/>
        </w:rPr>
        <w:t>أرسل</w:t>
      </w:r>
      <w:r w:rsidRPr="00534F0C">
        <w:rPr>
          <w:rtl/>
          <w:lang w:bidi="ar-IQ"/>
        </w:rPr>
        <w:t xml:space="preserve"> </w:t>
      </w:r>
      <w:r w:rsidRPr="00534F0C">
        <w:rPr>
          <w:rFonts w:hint="eastAsia"/>
          <w:rtl/>
          <w:lang w:bidi="ar-IQ"/>
        </w:rPr>
        <w:t>رسوله</w:t>
      </w:r>
      <w:r w:rsidRPr="00534F0C">
        <w:rPr>
          <w:rtl/>
          <w:lang w:bidi="ar-IQ"/>
        </w:rPr>
        <w:t xml:space="preserve"> </w:t>
      </w:r>
      <w:r w:rsidRPr="00534F0C">
        <w:rPr>
          <w:rFonts w:hint="eastAsia"/>
          <w:rtl/>
          <w:lang w:bidi="ar-IQ"/>
        </w:rPr>
        <w:t>بالولاية</w:t>
      </w:r>
      <w:r w:rsidRPr="00534F0C">
        <w:rPr>
          <w:rtl/>
          <w:lang w:bidi="ar-IQ"/>
        </w:rPr>
        <w:t xml:space="preserve"> </w:t>
      </w:r>
      <w:r w:rsidRPr="00534F0C">
        <w:rPr>
          <w:rFonts w:hint="eastAsia"/>
          <w:rtl/>
          <w:lang w:bidi="ar-IQ"/>
        </w:rPr>
        <w:t>لوصي</w:t>
      </w:r>
      <w:r w:rsidR="00810A22" w:rsidRPr="00534F0C">
        <w:rPr>
          <w:rFonts w:hint="cs"/>
          <w:rtl/>
          <w:lang w:bidi="ar-IQ"/>
        </w:rPr>
        <w:t>ِّ</w:t>
      </w:r>
      <w:r w:rsidRPr="00534F0C">
        <w:rPr>
          <w:rFonts w:hint="eastAsia"/>
          <w:rtl/>
          <w:lang w:bidi="ar-IQ"/>
        </w:rPr>
        <w:t>ه، والولاية</w:t>
      </w:r>
      <w:r w:rsidRPr="00534F0C">
        <w:rPr>
          <w:rtl/>
          <w:lang w:bidi="ar-IQ"/>
        </w:rPr>
        <w:t xml:space="preserve"> </w:t>
      </w:r>
      <w:r w:rsidRPr="00534F0C">
        <w:rPr>
          <w:rFonts w:hint="eastAsia"/>
          <w:rtl/>
          <w:lang w:bidi="ar-IQ"/>
        </w:rPr>
        <w:t>هي</w:t>
      </w:r>
      <w:r w:rsidRPr="00534F0C">
        <w:rPr>
          <w:rtl/>
          <w:lang w:bidi="ar-IQ"/>
        </w:rPr>
        <w:t xml:space="preserve"> </w:t>
      </w:r>
      <w:r w:rsidRPr="00534F0C">
        <w:rPr>
          <w:rFonts w:hint="eastAsia"/>
          <w:rtl/>
          <w:lang w:bidi="ar-IQ"/>
        </w:rPr>
        <w:t>دين</w:t>
      </w:r>
      <w:r w:rsidRPr="00534F0C">
        <w:rPr>
          <w:rtl/>
          <w:lang w:bidi="ar-IQ"/>
        </w:rPr>
        <w:t xml:space="preserve"> </w:t>
      </w:r>
      <w:r w:rsidRPr="00534F0C">
        <w:rPr>
          <w:rFonts w:hint="eastAsia"/>
          <w:rtl/>
          <w:lang w:bidi="ar-IQ"/>
        </w:rPr>
        <w:t>الحق</w:t>
      </w:r>
      <w:r w:rsidR="00810A22" w:rsidRPr="00534F0C">
        <w:rPr>
          <w:rFonts w:hint="cs"/>
          <w:rtl/>
          <w:lang w:bidi="ar-IQ"/>
        </w:rPr>
        <w:t>ّ</w:t>
      </w:r>
      <w:r w:rsidRPr="00534F0C">
        <w:rPr>
          <w:rFonts w:hint="cs"/>
          <w:rtl/>
          <w:lang w:bidi="ar-IQ"/>
        </w:rPr>
        <w:t xml:space="preserve">، </w:t>
      </w:r>
      <w:r w:rsidRPr="00534F0C">
        <w:rPr>
          <w:rFonts w:hint="eastAsia"/>
          <w:rtl/>
          <w:lang w:bidi="ar-IQ"/>
        </w:rPr>
        <w:t>قلت</w:t>
      </w:r>
      <w:r w:rsidR="00810A22" w:rsidRPr="00534F0C">
        <w:rPr>
          <w:rFonts w:hint="cs"/>
          <w:rtl/>
          <w:lang w:bidi="ar-IQ"/>
        </w:rPr>
        <w:t>ُ</w:t>
      </w:r>
      <w:r w:rsidRPr="00534F0C">
        <w:rPr>
          <w:rtl/>
          <w:lang w:bidi="ar-IQ"/>
        </w:rPr>
        <w:t xml:space="preserve">: </w:t>
      </w:r>
      <w:r w:rsidRPr="00534F0C">
        <w:rPr>
          <w:rFonts w:ascii="Sakkal Majalla" w:hAnsi="Sakkal Majalla" w:cs="Sakkal Majalla" w:hint="cs"/>
          <w:szCs w:val="24"/>
          <w:rtl/>
          <w:lang w:bidi="ar-IQ"/>
        </w:rPr>
        <w:t>﴿</w:t>
      </w:r>
      <w:r w:rsidRPr="00534F0C">
        <w:rPr>
          <w:rFonts w:hint="eastAsia"/>
          <w:b/>
          <w:bCs/>
          <w:rtl/>
          <w:lang w:bidi="ar-IQ"/>
        </w:rPr>
        <w:t>لِيُظْهِرَهُ</w:t>
      </w:r>
      <w:r w:rsidRPr="00534F0C">
        <w:rPr>
          <w:b/>
          <w:bCs/>
          <w:rtl/>
          <w:lang w:bidi="ar-IQ"/>
        </w:rPr>
        <w:t xml:space="preserve"> </w:t>
      </w:r>
      <w:r w:rsidRPr="00534F0C">
        <w:rPr>
          <w:rFonts w:hint="eastAsia"/>
          <w:b/>
          <w:bCs/>
          <w:rtl/>
          <w:lang w:bidi="ar-IQ"/>
        </w:rPr>
        <w:t>عَلَى</w:t>
      </w:r>
      <w:r w:rsidRPr="00534F0C">
        <w:rPr>
          <w:b/>
          <w:bCs/>
          <w:rtl/>
          <w:lang w:bidi="ar-IQ"/>
        </w:rPr>
        <w:t xml:space="preserve"> </w:t>
      </w:r>
      <w:r w:rsidRPr="00534F0C">
        <w:rPr>
          <w:rFonts w:hint="eastAsia"/>
          <w:b/>
          <w:bCs/>
          <w:rtl/>
          <w:lang w:bidi="ar-IQ"/>
        </w:rPr>
        <w:t>الدِّينِ</w:t>
      </w:r>
      <w:r w:rsidRPr="00534F0C">
        <w:rPr>
          <w:b/>
          <w:bCs/>
          <w:rtl/>
          <w:lang w:bidi="ar-IQ"/>
        </w:rPr>
        <w:t xml:space="preserve"> </w:t>
      </w:r>
      <w:r w:rsidRPr="00534F0C">
        <w:rPr>
          <w:rFonts w:hint="eastAsia"/>
          <w:b/>
          <w:bCs/>
          <w:rtl/>
          <w:lang w:bidi="ar-IQ"/>
        </w:rPr>
        <w:t>كُلِّهِ</w:t>
      </w:r>
      <w:r w:rsidRPr="00534F0C">
        <w:rPr>
          <w:rFonts w:ascii="Sakkal Majalla" w:hAnsi="Sakkal Majalla" w:cs="Sakkal Majalla" w:hint="cs"/>
          <w:szCs w:val="24"/>
          <w:rtl/>
          <w:lang w:bidi="ar-IQ"/>
        </w:rPr>
        <w:t>﴾</w:t>
      </w:r>
      <w:r w:rsidRPr="00534F0C">
        <w:rPr>
          <w:rtl/>
          <w:lang w:bidi="ar-IQ"/>
        </w:rPr>
        <w:t xml:space="preserve"> </w:t>
      </w:r>
      <w:r w:rsidRPr="00534F0C">
        <w:rPr>
          <w:rFonts w:hint="eastAsia"/>
          <w:rtl/>
          <w:lang w:bidi="ar-IQ"/>
        </w:rPr>
        <w:t>قال</w:t>
      </w:r>
      <w:r w:rsidRPr="00534F0C">
        <w:rPr>
          <w:rtl/>
          <w:lang w:bidi="ar-IQ"/>
        </w:rPr>
        <w:t xml:space="preserve">: </w:t>
      </w:r>
      <w:r w:rsidRPr="00534F0C">
        <w:rPr>
          <w:rFonts w:hint="eastAsia"/>
          <w:rtl/>
          <w:lang w:bidi="ar-IQ"/>
        </w:rPr>
        <w:t>يظهر</w:t>
      </w:r>
      <w:r w:rsidRPr="00534F0C">
        <w:rPr>
          <w:rtl/>
          <w:lang w:bidi="ar-IQ"/>
        </w:rPr>
        <w:t xml:space="preserve"> </w:t>
      </w:r>
      <w:r w:rsidRPr="00534F0C">
        <w:rPr>
          <w:rFonts w:hint="eastAsia"/>
          <w:rtl/>
          <w:lang w:bidi="ar-IQ"/>
        </w:rPr>
        <w:t>على</w:t>
      </w:r>
      <w:r w:rsidRPr="00534F0C">
        <w:rPr>
          <w:rtl/>
          <w:lang w:bidi="ar-IQ"/>
        </w:rPr>
        <w:t xml:space="preserve"> </w:t>
      </w:r>
      <w:r w:rsidRPr="00534F0C">
        <w:rPr>
          <w:rFonts w:hint="eastAsia"/>
          <w:rtl/>
          <w:lang w:bidi="ar-IQ"/>
        </w:rPr>
        <w:t>جميع</w:t>
      </w:r>
      <w:r w:rsidRPr="00534F0C">
        <w:rPr>
          <w:rtl/>
          <w:lang w:bidi="ar-IQ"/>
        </w:rPr>
        <w:t xml:space="preserve"> </w:t>
      </w:r>
      <w:r w:rsidRPr="00534F0C">
        <w:rPr>
          <w:rFonts w:hint="eastAsia"/>
          <w:rtl/>
          <w:lang w:bidi="ar-IQ"/>
        </w:rPr>
        <w:t>الأديان</w:t>
      </w:r>
      <w:r w:rsidRPr="00534F0C">
        <w:rPr>
          <w:rtl/>
          <w:lang w:bidi="ar-IQ"/>
        </w:rPr>
        <w:t xml:space="preserve"> </w:t>
      </w:r>
      <w:r w:rsidRPr="00534F0C">
        <w:rPr>
          <w:rFonts w:hint="eastAsia"/>
          <w:rtl/>
          <w:lang w:bidi="ar-IQ"/>
        </w:rPr>
        <w:t>عند</w:t>
      </w:r>
      <w:r w:rsidRPr="00534F0C">
        <w:rPr>
          <w:rtl/>
          <w:lang w:bidi="ar-IQ"/>
        </w:rPr>
        <w:t xml:space="preserve"> </w:t>
      </w:r>
      <w:r w:rsidRPr="00534F0C">
        <w:rPr>
          <w:rFonts w:hint="eastAsia"/>
          <w:rtl/>
          <w:lang w:bidi="ar-IQ"/>
        </w:rPr>
        <w:t>قيام</w:t>
      </w:r>
      <w:r w:rsidRPr="00534F0C">
        <w:rPr>
          <w:rtl/>
          <w:lang w:bidi="ar-IQ"/>
        </w:rPr>
        <w:t xml:space="preserve"> </w:t>
      </w:r>
      <w:r w:rsidRPr="00534F0C">
        <w:rPr>
          <w:rFonts w:hint="eastAsia"/>
          <w:rtl/>
          <w:lang w:bidi="ar-IQ"/>
        </w:rPr>
        <w:t>القائم</w:t>
      </w:r>
      <w:r w:rsidRPr="00534F0C">
        <w:rPr>
          <w:rFonts w:hint="cs"/>
          <w:sz w:val="24"/>
          <w:szCs w:val="24"/>
          <w:rtl/>
          <w:lang w:bidi="ar-IQ"/>
        </w:rPr>
        <w:t>»</w:t>
      </w:r>
      <w:r w:rsidRPr="00534F0C">
        <w:rPr>
          <w:vertAlign w:val="superscript"/>
          <w:rtl/>
          <w:lang w:bidi="ar-IQ"/>
        </w:rPr>
        <w:t>(</w:t>
      </w:r>
      <w:r w:rsidRPr="00534F0C">
        <w:rPr>
          <w:rStyle w:val="EndnoteReference"/>
          <w:rtl/>
          <w:lang w:bidi="ar-IQ"/>
        </w:rPr>
        <w:endnoteReference w:id="985"/>
      </w:r>
      <w:r w:rsidRPr="00534F0C">
        <w:rPr>
          <w:vertAlign w:val="superscript"/>
          <w:rtl/>
          <w:lang w:bidi="ar-IQ"/>
        </w:rPr>
        <w:t>)</w:t>
      </w:r>
      <w:r w:rsidRPr="00534F0C">
        <w:rPr>
          <w:rFonts w:hint="cs"/>
          <w:rtl/>
          <w:lang w:bidi="ar-IQ"/>
        </w:rPr>
        <w:t xml:space="preserve">. </w:t>
      </w:r>
    </w:p>
    <w:p w:rsidR="00DF08F6" w:rsidRPr="00534F0C" w:rsidRDefault="00DF08F6" w:rsidP="00500774">
      <w:pPr>
        <w:rPr>
          <w:rtl/>
          <w:lang w:bidi="ar-IQ"/>
        </w:rPr>
      </w:pPr>
      <w:r w:rsidRPr="00534F0C">
        <w:rPr>
          <w:b/>
          <w:bCs/>
          <w:rtl/>
          <w:lang w:bidi="ar-IQ"/>
        </w:rPr>
        <w:t>الرواية (</w:t>
      </w:r>
      <w:r w:rsidRPr="00534F0C">
        <w:rPr>
          <w:rFonts w:hint="cs"/>
          <w:b/>
          <w:bCs/>
          <w:rtl/>
          <w:lang w:bidi="ar-IQ"/>
        </w:rPr>
        <w:t>4</w:t>
      </w:r>
      <w:r w:rsidRPr="00534F0C">
        <w:rPr>
          <w:b/>
          <w:bCs/>
          <w:rtl/>
          <w:lang w:bidi="ar-IQ"/>
        </w:rPr>
        <w:t>):</w:t>
      </w:r>
      <w:r w:rsidRPr="00534F0C">
        <w:rPr>
          <w:rtl/>
          <w:lang w:bidi="ar-IQ"/>
        </w:rPr>
        <w:t xml:space="preserve"> </w:t>
      </w:r>
      <w:r w:rsidRPr="00534F0C">
        <w:rPr>
          <w:rFonts w:hint="cs"/>
          <w:rtl/>
          <w:lang w:bidi="ar-IQ"/>
        </w:rPr>
        <w:t>و</w:t>
      </w:r>
      <w:r w:rsidRPr="00534F0C">
        <w:rPr>
          <w:rFonts w:hint="eastAsia"/>
          <w:rtl/>
          <w:lang w:bidi="ar-IQ"/>
        </w:rPr>
        <w:t>روى</w:t>
      </w:r>
      <w:r w:rsidRPr="00534F0C">
        <w:rPr>
          <w:rtl/>
          <w:lang w:bidi="ar-IQ"/>
        </w:rPr>
        <w:t xml:space="preserve"> </w:t>
      </w:r>
      <w:r w:rsidRPr="00534F0C">
        <w:rPr>
          <w:rFonts w:hint="eastAsia"/>
          <w:rtl/>
          <w:lang w:bidi="ar-IQ"/>
        </w:rPr>
        <w:t>العي</w:t>
      </w:r>
      <w:r w:rsidR="00810A22" w:rsidRPr="00534F0C">
        <w:rPr>
          <w:rFonts w:hint="cs"/>
          <w:rtl/>
          <w:lang w:bidi="ar-IQ"/>
        </w:rPr>
        <w:t>ّ</w:t>
      </w:r>
      <w:r w:rsidRPr="00534F0C">
        <w:rPr>
          <w:rFonts w:hint="eastAsia"/>
          <w:rtl/>
          <w:lang w:bidi="ar-IQ"/>
        </w:rPr>
        <w:t>اشي</w:t>
      </w:r>
      <w:r w:rsidRPr="00534F0C">
        <w:rPr>
          <w:rtl/>
          <w:lang w:bidi="ar-IQ"/>
        </w:rPr>
        <w:t xml:space="preserve"> </w:t>
      </w:r>
      <w:r w:rsidRPr="00534F0C">
        <w:rPr>
          <w:sz w:val="24"/>
          <w:szCs w:val="24"/>
          <w:rtl/>
          <w:lang w:bidi="ar-IQ"/>
        </w:rPr>
        <w:t>«</w:t>
      </w:r>
      <w:r w:rsidRPr="00534F0C">
        <w:rPr>
          <w:rFonts w:hint="cs"/>
          <w:rtl/>
          <w:lang w:bidi="ar-IQ"/>
        </w:rPr>
        <w:t>عن سماعة</w:t>
      </w:r>
      <w:r w:rsidR="00810A22" w:rsidRPr="00534F0C">
        <w:rPr>
          <w:rFonts w:hint="cs"/>
          <w:rtl/>
          <w:lang w:bidi="ar-IQ"/>
        </w:rPr>
        <w:t>،</w:t>
      </w:r>
      <w:r w:rsidRPr="00534F0C">
        <w:rPr>
          <w:rFonts w:hint="cs"/>
          <w:rtl/>
          <w:lang w:bidi="ar-IQ"/>
        </w:rPr>
        <w:t xml:space="preserve"> عن أبي عبد</w:t>
      </w:r>
      <w:r w:rsidR="00810A22" w:rsidRPr="00534F0C">
        <w:rPr>
          <w:rFonts w:hint="cs"/>
          <w:rtl/>
          <w:lang w:bidi="ar-IQ"/>
        </w:rPr>
        <w:t xml:space="preserve"> </w:t>
      </w:r>
      <w:r w:rsidRPr="00534F0C">
        <w:rPr>
          <w:rFonts w:hint="cs"/>
          <w:rtl/>
          <w:lang w:bidi="ar-IQ"/>
        </w:rPr>
        <w:t>الله</w:t>
      </w:r>
      <w:r w:rsidR="009812A9" w:rsidRPr="00534F0C">
        <w:rPr>
          <w:rFonts w:cs="Mosawi" w:hint="cs"/>
          <w:rtl/>
          <w:lang w:bidi="ar-IQ"/>
        </w:rPr>
        <w:t>×</w:t>
      </w:r>
      <w:r w:rsidRPr="00534F0C">
        <w:rPr>
          <w:rtl/>
          <w:lang w:bidi="ar-IQ"/>
        </w:rPr>
        <w:t xml:space="preserve">: </w:t>
      </w:r>
      <w:r w:rsidRPr="00534F0C">
        <w:rPr>
          <w:rFonts w:ascii="Sakkal Majalla" w:hAnsi="Sakkal Majalla" w:cs="Sakkal Majalla" w:hint="cs"/>
          <w:szCs w:val="24"/>
          <w:rtl/>
          <w:lang w:bidi="ar-IQ"/>
        </w:rPr>
        <w:t>﴿</w:t>
      </w:r>
      <w:r w:rsidRPr="00534F0C">
        <w:rPr>
          <w:rFonts w:hint="eastAsia"/>
          <w:b/>
          <w:bCs/>
          <w:rtl/>
          <w:lang w:bidi="ar-IQ"/>
        </w:rPr>
        <w:t>هُوَ</w:t>
      </w:r>
      <w:r w:rsidRPr="00534F0C">
        <w:rPr>
          <w:b/>
          <w:bCs/>
          <w:rtl/>
          <w:lang w:bidi="ar-IQ"/>
        </w:rPr>
        <w:t xml:space="preserve"> </w:t>
      </w:r>
      <w:r w:rsidRPr="00534F0C">
        <w:rPr>
          <w:rFonts w:hint="eastAsia"/>
          <w:b/>
          <w:bCs/>
          <w:rtl/>
          <w:lang w:bidi="ar-IQ"/>
        </w:rPr>
        <w:t>الَّذِي</w:t>
      </w:r>
      <w:r w:rsidRPr="00534F0C">
        <w:rPr>
          <w:b/>
          <w:bCs/>
          <w:rtl/>
          <w:lang w:bidi="ar-IQ"/>
        </w:rPr>
        <w:t xml:space="preserve"> </w:t>
      </w:r>
      <w:r w:rsidRPr="00534F0C">
        <w:rPr>
          <w:rFonts w:hint="eastAsia"/>
          <w:b/>
          <w:bCs/>
          <w:rtl/>
          <w:lang w:bidi="ar-IQ"/>
        </w:rPr>
        <w:t>أَرْسَلَ</w:t>
      </w:r>
      <w:r w:rsidRPr="00534F0C">
        <w:rPr>
          <w:b/>
          <w:bCs/>
          <w:rtl/>
          <w:lang w:bidi="ar-IQ"/>
        </w:rPr>
        <w:t xml:space="preserve"> </w:t>
      </w:r>
      <w:r w:rsidRPr="00534F0C">
        <w:rPr>
          <w:rFonts w:hint="eastAsia"/>
          <w:b/>
          <w:bCs/>
          <w:rtl/>
          <w:lang w:bidi="ar-IQ"/>
        </w:rPr>
        <w:t>رَسُولَهُ</w:t>
      </w:r>
      <w:r w:rsidRPr="00534F0C">
        <w:rPr>
          <w:b/>
          <w:bCs/>
          <w:rtl/>
          <w:lang w:bidi="ar-IQ"/>
        </w:rPr>
        <w:t xml:space="preserve"> </w:t>
      </w:r>
      <w:r w:rsidRPr="00534F0C">
        <w:rPr>
          <w:rFonts w:hint="eastAsia"/>
          <w:b/>
          <w:bCs/>
          <w:rtl/>
          <w:lang w:bidi="ar-IQ"/>
        </w:rPr>
        <w:t>بِالْهُد</w:t>
      </w:r>
      <w:r w:rsidR="003142C1" w:rsidRPr="00534F0C">
        <w:rPr>
          <w:rFonts w:hint="cs"/>
          <w:b/>
          <w:bCs/>
          <w:rtl/>
          <w:lang w:bidi="ar-IQ"/>
        </w:rPr>
        <w:t>َ</w:t>
      </w:r>
      <w:r w:rsidRPr="00534F0C">
        <w:rPr>
          <w:rFonts w:hint="eastAsia"/>
          <w:b/>
          <w:bCs/>
          <w:rtl/>
          <w:lang w:bidi="ar-IQ"/>
        </w:rPr>
        <w:t>ى‏</w:t>
      </w:r>
      <w:r w:rsidRPr="00534F0C">
        <w:rPr>
          <w:b/>
          <w:bCs/>
          <w:rtl/>
          <w:lang w:bidi="ar-IQ"/>
        </w:rPr>
        <w:t xml:space="preserve"> </w:t>
      </w:r>
      <w:r w:rsidRPr="00534F0C">
        <w:rPr>
          <w:rFonts w:hint="eastAsia"/>
          <w:b/>
          <w:bCs/>
          <w:rtl/>
          <w:lang w:bidi="ar-IQ"/>
        </w:rPr>
        <w:t>وَدِينِ</w:t>
      </w:r>
      <w:r w:rsidRPr="00534F0C">
        <w:rPr>
          <w:b/>
          <w:bCs/>
          <w:rtl/>
          <w:lang w:bidi="ar-IQ"/>
        </w:rPr>
        <w:t xml:space="preserve"> </w:t>
      </w:r>
      <w:r w:rsidRPr="00534F0C">
        <w:rPr>
          <w:rFonts w:hint="eastAsia"/>
          <w:b/>
          <w:bCs/>
          <w:rtl/>
          <w:lang w:bidi="ar-IQ"/>
        </w:rPr>
        <w:t>الْحَقِّ</w:t>
      </w:r>
      <w:r w:rsidRPr="00534F0C">
        <w:rPr>
          <w:rFonts w:ascii="Sakkal Majalla" w:hAnsi="Sakkal Majalla" w:cs="Sakkal Majalla" w:hint="cs"/>
          <w:szCs w:val="24"/>
          <w:rtl/>
          <w:lang w:bidi="ar-IQ"/>
        </w:rPr>
        <w:t>﴾</w:t>
      </w:r>
      <w:r w:rsidRPr="00534F0C">
        <w:rPr>
          <w:rtl/>
          <w:lang w:bidi="ar-IQ"/>
        </w:rPr>
        <w:t xml:space="preserve"> </w:t>
      </w:r>
      <w:r w:rsidRPr="00534F0C">
        <w:rPr>
          <w:rFonts w:hint="cs"/>
          <w:rtl/>
          <w:lang w:bidi="ar-IQ"/>
        </w:rPr>
        <w:t>قال: إذا خرج القائم لم يب</w:t>
      </w:r>
      <w:r w:rsidR="003142C1" w:rsidRPr="00534F0C">
        <w:rPr>
          <w:rFonts w:hint="cs"/>
          <w:rtl/>
          <w:lang w:bidi="ar-IQ"/>
        </w:rPr>
        <w:t>ْ</w:t>
      </w:r>
      <w:r w:rsidRPr="00534F0C">
        <w:rPr>
          <w:rFonts w:hint="cs"/>
          <w:rtl/>
          <w:lang w:bidi="ar-IQ"/>
        </w:rPr>
        <w:t>ق</w:t>
      </w:r>
      <w:r w:rsidR="003142C1" w:rsidRPr="00534F0C">
        <w:rPr>
          <w:rFonts w:hint="cs"/>
          <w:rtl/>
          <w:lang w:bidi="ar-IQ"/>
        </w:rPr>
        <w:t>َ</w:t>
      </w:r>
      <w:r w:rsidRPr="00534F0C">
        <w:rPr>
          <w:rFonts w:hint="cs"/>
          <w:rtl/>
          <w:lang w:bidi="ar-IQ"/>
        </w:rPr>
        <w:t xml:space="preserve"> مشرك</w:t>
      </w:r>
      <w:r w:rsidR="003142C1" w:rsidRPr="00534F0C">
        <w:rPr>
          <w:rFonts w:hint="cs"/>
          <w:rtl/>
          <w:lang w:bidi="ar-IQ"/>
        </w:rPr>
        <w:t>ٌ</w:t>
      </w:r>
      <w:r w:rsidRPr="00534F0C">
        <w:rPr>
          <w:rFonts w:hint="cs"/>
          <w:rtl/>
          <w:lang w:bidi="ar-IQ"/>
        </w:rPr>
        <w:t xml:space="preserve"> بالله العظيم ولا كافر</w:t>
      </w:r>
      <w:r w:rsidR="003142C1" w:rsidRPr="00534F0C">
        <w:rPr>
          <w:rFonts w:hint="cs"/>
          <w:rtl/>
          <w:lang w:bidi="ar-IQ"/>
        </w:rPr>
        <w:t>ٌ</w:t>
      </w:r>
      <w:r w:rsidRPr="00534F0C">
        <w:rPr>
          <w:rFonts w:hint="cs"/>
          <w:rtl/>
          <w:lang w:bidi="ar-IQ"/>
        </w:rPr>
        <w:t xml:space="preserve"> إلا</w:t>
      </w:r>
      <w:r w:rsidR="003142C1" w:rsidRPr="00534F0C">
        <w:rPr>
          <w:rFonts w:hint="cs"/>
          <w:rtl/>
          <w:lang w:bidi="ar-IQ"/>
        </w:rPr>
        <w:t>ّ</w:t>
      </w:r>
      <w:r w:rsidRPr="00534F0C">
        <w:rPr>
          <w:rFonts w:hint="cs"/>
          <w:rtl/>
          <w:lang w:bidi="ar-IQ"/>
        </w:rPr>
        <w:t xml:space="preserve"> كره خروجه</w:t>
      </w:r>
      <w:r w:rsidRPr="00534F0C">
        <w:rPr>
          <w:rFonts w:hint="cs"/>
          <w:sz w:val="24"/>
          <w:szCs w:val="24"/>
          <w:rtl/>
          <w:lang w:bidi="ar-IQ"/>
        </w:rPr>
        <w:t>»</w:t>
      </w:r>
      <w:r w:rsidRPr="00534F0C">
        <w:rPr>
          <w:vertAlign w:val="superscript"/>
          <w:rtl/>
          <w:lang w:bidi="ar-IQ"/>
        </w:rPr>
        <w:t>(</w:t>
      </w:r>
      <w:r w:rsidRPr="00534F0C">
        <w:rPr>
          <w:rStyle w:val="EndnoteReference"/>
          <w:rtl/>
          <w:lang w:bidi="ar-IQ"/>
        </w:rPr>
        <w:endnoteReference w:id="986"/>
      </w:r>
      <w:r w:rsidRPr="00534F0C">
        <w:rPr>
          <w:vertAlign w:val="superscript"/>
          <w:rtl/>
          <w:lang w:bidi="ar-IQ"/>
        </w:rPr>
        <w:t>)</w:t>
      </w:r>
      <w:r w:rsidRPr="00534F0C">
        <w:rPr>
          <w:rtl/>
          <w:lang w:bidi="ar-IQ"/>
        </w:rPr>
        <w:t xml:space="preserve">. </w:t>
      </w:r>
    </w:p>
    <w:p w:rsidR="00DF08F6" w:rsidRPr="00534F0C" w:rsidRDefault="00DF08F6" w:rsidP="00500774">
      <w:pPr>
        <w:rPr>
          <w:rtl/>
          <w:lang w:bidi="ar-IQ"/>
        </w:rPr>
      </w:pPr>
    </w:p>
    <w:p w:rsidR="00DF08F6" w:rsidRPr="00534F0C" w:rsidRDefault="00DF08F6" w:rsidP="0097421E">
      <w:pPr>
        <w:pStyle w:val="Heading3"/>
        <w:rPr>
          <w:color w:val="auto"/>
          <w:rtl/>
        </w:rPr>
      </w:pPr>
      <w:r w:rsidRPr="00534F0C">
        <w:rPr>
          <w:rFonts w:hint="cs"/>
          <w:color w:val="auto"/>
          <w:rtl/>
        </w:rPr>
        <w:t>الحتمية الثانية: نهاية عصور الفتن</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تعد</w:t>
      </w:r>
      <w:r w:rsidR="003142C1" w:rsidRPr="00534F0C">
        <w:rPr>
          <w:rFonts w:ascii="Traditional Arabic" w:hAnsi="Traditional Arabic" w:hint="cs"/>
          <w:rtl/>
          <w:lang w:bidi="ar-IQ"/>
        </w:rPr>
        <w:t>ّ</w:t>
      </w:r>
      <w:r w:rsidRPr="00534F0C">
        <w:rPr>
          <w:rFonts w:ascii="Traditional Arabic" w:hAnsi="Traditional Arabic" w:hint="cs"/>
          <w:rtl/>
          <w:lang w:bidi="ar-IQ"/>
        </w:rPr>
        <w:t xml:space="preserve">دت اتجاهات المفسِّرين في معنى الفتنة في </w:t>
      </w:r>
      <w:r w:rsidR="003142C1" w:rsidRPr="00534F0C">
        <w:rPr>
          <w:rFonts w:ascii="Traditional Arabic" w:hAnsi="Traditional Arabic" w:hint="cs"/>
          <w:rtl/>
          <w:lang w:bidi="ar-IQ"/>
        </w:rPr>
        <w:t>قوله</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وَقاتِلُوهُمْ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حَتَّى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لا</w:t>
      </w:r>
      <w:r w:rsidR="003142C1" w:rsidRPr="00534F0C">
        <w:rPr>
          <w:rFonts w:ascii="Traditional Arabic" w:hAnsi="Traditional Arabic" w:hint="cs"/>
          <w:b/>
          <w:bCs/>
          <w:rtl/>
          <w:lang w:bidi="ar-IQ"/>
        </w:rPr>
        <w:t>َ</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تَكُونَ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فِتْنَةٌ</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وَيَكُونَ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الدِّينُ</w:t>
      </w:r>
      <w:r w:rsidRPr="00534F0C">
        <w:rPr>
          <w:rFonts w:ascii="Traditional Arabic" w:hAnsi="Traditional Arabic"/>
          <w:b/>
          <w:bCs/>
          <w:rtl/>
          <w:lang w:bidi="ar-IQ"/>
        </w:rPr>
        <w:t xml:space="preserve"> </w:t>
      </w:r>
      <w:r w:rsidR="003142C1" w:rsidRPr="00534F0C">
        <w:rPr>
          <w:rFonts w:ascii="Traditional Arabic" w:hAnsi="Traditional Arabic" w:hint="eastAsia"/>
          <w:b/>
          <w:bCs/>
          <w:rtl/>
          <w:lang w:bidi="ar-IQ"/>
        </w:rPr>
        <w:t>لل</w:t>
      </w:r>
      <w:r w:rsidRPr="00534F0C">
        <w:rPr>
          <w:rFonts w:ascii="Traditional Arabic" w:hAnsi="Traditional Arabic" w:hint="eastAsia"/>
          <w:b/>
          <w:bCs/>
          <w:rtl/>
          <w:lang w:bidi="ar-IQ"/>
        </w:rPr>
        <w:t>هِ</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فَإِنِ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انْتَهَوْا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فَلا</w:t>
      </w:r>
      <w:r w:rsidR="003142C1" w:rsidRPr="00534F0C">
        <w:rPr>
          <w:rFonts w:ascii="Traditional Arabic" w:hAnsi="Traditional Arabic" w:hint="cs"/>
          <w:b/>
          <w:bCs/>
          <w:rtl/>
          <w:lang w:bidi="ar-IQ"/>
        </w:rPr>
        <w:t>َ</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عُدْو</w:t>
      </w:r>
      <w:r w:rsidR="003142C1" w:rsidRPr="00534F0C">
        <w:rPr>
          <w:rFonts w:ascii="Traditional Arabic" w:hAnsi="Traditional Arabic" w:hint="cs"/>
          <w:b/>
          <w:bCs/>
          <w:rtl/>
          <w:lang w:bidi="ar-IQ"/>
        </w:rPr>
        <w:t>َ</w:t>
      </w:r>
      <w:r w:rsidRPr="00534F0C">
        <w:rPr>
          <w:rFonts w:ascii="Traditional Arabic" w:hAnsi="Traditional Arabic" w:hint="eastAsia"/>
          <w:b/>
          <w:bCs/>
          <w:rtl/>
          <w:lang w:bidi="ar-IQ"/>
        </w:rPr>
        <w:t>انَ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إِلاَّ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الظَّالِمِينَ</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(البقرة: </w:t>
      </w:r>
      <w:r w:rsidRPr="00534F0C">
        <w:rPr>
          <w:rFonts w:ascii="Traditional Arabic" w:hAnsi="Traditional Arabic"/>
          <w:rtl/>
          <w:lang w:bidi="ar-IQ"/>
        </w:rPr>
        <w:t>193</w:t>
      </w:r>
      <w:r w:rsidRPr="00534F0C">
        <w:rPr>
          <w:rFonts w:ascii="Traditional Arabic" w:hAnsi="Traditional Arabic" w:hint="cs"/>
          <w:rtl/>
          <w:lang w:bidi="ar-IQ"/>
        </w:rPr>
        <w:t xml:space="preserve">)، </w:t>
      </w:r>
      <w:r w:rsidR="003142C1" w:rsidRPr="00534F0C">
        <w:rPr>
          <w:rFonts w:ascii="Traditional Arabic" w:hAnsi="Traditional Arabic" w:hint="cs"/>
          <w:rtl/>
          <w:lang w:bidi="ar-IQ"/>
        </w:rPr>
        <w:t>وقوله</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وَقاتِلُوهُمْ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حَتَّى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لا</w:t>
      </w:r>
      <w:r w:rsidR="003142C1" w:rsidRPr="00534F0C">
        <w:rPr>
          <w:rFonts w:ascii="Traditional Arabic" w:hAnsi="Traditional Arabic" w:hint="cs"/>
          <w:b/>
          <w:bCs/>
          <w:rtl/>
          <w:lang w:bidi="ar-IQ"/>
        </w:rPr>
        <w:t>َ</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تَكُونَ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فِتْنَةٌ</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وَيَكُونَ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الدِّينُ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كُلُّهُ</w:t>
      </w:r>
      <w:r w:rsidRPr="00534F0C">
        <w:rPr>
          <w:rFonts w:ascii="Traditional Arabic" w:hAnsi="Traditional Arabic"/>
          <w:b/>
          <w:bCs/>
          <w:rtl/>
          <w:lang w:bidi="ar-IQ"/>
        </w:rPr>
        <w:t xml:space="preserve"> </w:t>
      </w:r>
      <w:r w:rsidR="003142C1" w:rsidRPr="00534F0C">
        <w:rPr>
          <w:rFonts w:ascii="Traditional Arabic" w:hAnsi="Traditional Arabic" w:hint="eastAsia"/>
          <w:b/>
          <w:bCs/>
          <w:rtl/>
          <w:lang w:bidi="ar-IQ"/>
        </w:rPr>
        <w:t>لل</w:t>
      </w:r>
      <w:r w:rsidRPr="00534F0C">
        <w:rPr>
          <w:rFonts w:ascii="Traditional Arabic" w:hAnsi="Traditional Arabic" w:hint="eastAsia"/>
          <w:b/>
          <w:bCs/>
          <w:rtl/>
          <w:lang w:bidi="ar-IQ"/>
        </w:rPr>
        <w:t>هِ</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فَإِنِ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انْتَهَوْا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فَإِنَّ</w:t>
      </w:r>
      <w:r w:rsidRPr="00534F0C">
        <w:rPr>
          <w:rFonts w:ascii="Traditional Arabic" w:hAnsi="Traditional Arabic"/>
          <w:b/>
          <w:bCs/>
          <w:rtl/>
          <w:lang w:bidi="ar-IQ"/>
        </w:rPr>
        <w:t xml:space="preserve"> </w:t>
      </w:r>
      <w:r w:rsidR="003142C1" w:rsidRPr="00534F0C">
        <w:rPr>
          <w:rFonts w:ascii="Traditional Arabic" w:hAnsi="Traditional Arabic" w:hint="eastAsia"/>
          <w:b/>
          <w:bCs/>
          <w:rtl/>
          <w:lang w:bidi="ar-IQ"/>
        </w:rPr>
        <w:t>الل</w:t>
      </w:r>
      <w:r w:rsidRPr="00534F0C">
        <w:rPr>
          <w:rFonts w:ascii="Traditional Arabic" w:hAnsi="Traditional Arabic" w:hint="eastAsia"/>
          <w:b/>
          <w:bCs/>
          <w:rtl/>
          <w:lang w:bidi="ar-IQ"/>
        </w:rPr>
        <w:t>هَ</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بِم</w:t>
      </w:r>
      <w:r w:rsidR="003142C1"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يَعْمَلُونَ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بَصِيرٌ</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(البقرة: </w:t>
      </w:r>
      <w:r w:rsidRPr="00534F0C">
        <w:rPr>
          <w:rFonts w:ascii="Traditional Arabic" w:hAnsi="Traditional Arabic"/>
          <w:rtl/>
          <w:lang w:bidi="ar-IQ"/>
        </w:rPr>
        <w:t>39</w:t>
      </w:r>
      <w:r w:rsidRPr="00534F0C">
        <w:rPr>
          <w:rFonts w:ascii="Traditional Arabic" w:hAnsi="Traditional Arabic" w:hint="cs"/>
          <w:rtl/>
          <w:lang w:bidi="ar-IQ"/>
        </w:rPr>
        <w:t>)</w:t>
      </w:r>
      <w:r w:rsidR="003142C1" w:rsidRPr="00534F0C">
        <w:rPr>
          <w:rFonts w:ascii="Traditional Arabic" w:hAnsi="Traditional Arabic" w:hint="cs"/>
          <w:rtl/>
          <w:lang w:bidi="ar-IQ"/>
        </w:rPr>
        <w:t>.</w:t>
      </w:r>
      <w:r w:rsidRPr="00534F0C">
        <w:rPr>
          <w:rFonts w:ascii="Traditional Arabic" w:hAnsi="Traditional Arabic" w:hint="cs"/>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 xml:space="preserve">فإنّ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الفتنة</w:t>
      </w:r>
      <w:r w:rsidRPr="00534F0C">
        <w:rPr>
          <w:rFonts w:ascii="Traditional Arabic" w:hAnsi="Traditional Arabic"/>
          <w:rtl/>
          <w:lang w:bidi="ar-IQ"/>
        </w:rPr>
        <w:t xml:space="preserve"> </w:t>
      </w:r>
      <w:r w:rsidRPr="00534F0C">
        <w:rPr>
          <w:rFonts w:ascii="Traditional Arabic" w:hAnsi="Traditional Arabic" w:hint="eastAsia"/>
          <w:rtl/>
          <w:lang w:bidi="ar-IQ"/>
        </w:rPr>
        <w:t>ما</w:t>
      </w:r>
      <w:r w:rsidRPr="00534F0C">
        <w:rPr>
          <w:rFonts w:ascii="Traditional Arabic" w:hAnsi="Traditional Arabic"/>
          <w:rtl/>
          <w:lang w:bidi="ar-IQ"/>
        </w:rPr>
        <w:t xml:space="preserve"> </w:t>
      </w:r>
      <w:r w:rsidRPr="00534F0C">
        <w:rPr>
          <w:rFonts w:ascii="Traditional Arabic" w:hAnsi="Traditional Arabic" w:hint="eastAsia"/>
          <w:rtl/>
          <w:lang w:bidi="ar-IQ"/>
        </w:rPr>
        <w:t>يمتحن</w:t>
      </w:r>
      <w:r w:rsidRPr="00534F0C">
        <w:rPr>
          <w:rFonts w:ascii="Traditional Arabic" w:hAnsi="Traditional Arabic"/>
          <w:rtl/>
          <w:lang w:bidi="ar-IQ"/>
        </w:rPr>
        <w:t xml:space="preserve"> </w:t>
      </w:r>
      <w:r w:rsidRPr="00534F0C">
        <w:rPr>
          <w:rFonts w:ascii="Traditional Arabic" w:hAnsi="Traditional Arabic" w:hint="eastAsia"/>
          <w:rtl/>
          <w:lang w:bidi="ar-IQ"/>
        </w:rPr>
        <w:t>به</w:t>
      </w:r>
      <w:r w:rsidRPr="00534F0C">
        <w:rPr>
          <w:rFonts w:ascii="Traditional Arabic" w:hAnsi="Traditional Arabic"/>
          <w:rtl/>
          <w:lang w:bidi="ar-IQ"/>
        </w:rPr>
        <w:t xml:space="preserve"> </w:t>
      </w:r>
      <w:r w:rsidRPr="00534F0C">
        <w:rPr>
          <w:rFonts w:ascii="Traditional Arabic" w:hAnsi="Traditional Arabic" w:hint="eastAsia"/>
          <w:rtl/>
          <w:lang w:bidi="ar-IQ"/>
        </w:rPr>
        <w:t>النفوس</w:t>
      </w:r>
      <w:r w:rsidR="003142C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وتكون</w:t>
      </w:r>
      <w:r w:rsidRPr="00534F0C">
        <w:rPr>
          <w:rFonts w:ascii="Traditional Arabic" w:hAnsi="Traditional Arabic"/>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محالة</w:t>
      </w:r>
      <w:r w:rsidRPr="00534F0C">
        <w:rPr>
          <w:rFonts w:ascii="Traditional Arabic" w:hAnsi="Traditional Arabic"/>
          <w:rtl/>
          <w:lang w:bidi="ar-IQ"/>
        </w:rPr>
        <w:t xml:space="preserve"> </w:t>
      </w:r>
      <w:r w:rsidRPr="00534F0C">
        <w:rPr>
          <w:rFonts w:ascii="Traditional Arabic" w:hAnsi="Traditional Arabic" w:hint="eastAsia"/>
          <w:rtl/>
          <w:lang w:bidi="ar-IQ"/>
        </w:rPr>
        <w:t>مم</w:t>
      </w:r>
      <w:r w:rsidR="003142C1" w:rsidRPr="00534F0C">
        <w:rPr>
          <w:rFonts w:ascii="Traditional Arabic" w:hAnsi="Traditional Arabic" w:hint="cs"/>
          <w:rtl/>
          <w:lang w:bidi="ar-IQ"/>
        </w:rPr>
        <w:t>ّ</w:t>
      </w:r>
      <w:r w:rsidRPr="00534F0C">
        <w:rPr>
          <w:rFonts w:ascii="Traditional Arabic" w:hAnsi="Traditional Arabic" w:hint="eastAsia"/>
          <w:rtl/>
          <w:lang w:bidi="ar-IQ"/>
        </w:rPr>
        <w:t>ا</w:t>
      </w:r>
      <w:r w:rsidRPr="00534F0C">
        <w:rPr>
          <w:rFonts w:ascii="Traditional Arabic" w:hAnsi="Traditional Arabic"/>
          <w:rtl/>
          <w:lang w:bidi="ar-IQ"/>
        </w:rPr>
        <w:t xml:space="preserve"> </w:t>
      </w:r>
      <w:r w:rsidRPr="00534F0C">
        <w:rPr>
          <w:rFonts w:ascii="Traditional Arabic" w:hAnsi="Traditional Arabic" w:hint="eastAsia"/>
          <w:rtl/>
          <w:lang w:bidi="ar-IQ"/>
        </w:rPr>
        <w:t>يشق</w:t>
      </w:r>
      <w:r w:rsidRPr="00534F0C">
        <w:rPr>
          <w:rFonts w:ascii="Traditional Arabic" w:hAnsi="Traditional Arabic"/>
          <w:rtl/>
          <w:lang w:bidi="ar-IQ"/>
        </w:rPr>
        <w:t xml:space="preserve"> </w:t>
      </w:r>
      <w:r w:rsidRPr="00534F0C">
        <w:rPr>
          <w:rFonts w:ascii="Traditional Arabic" w:hAnsi="Traditional Arabic" w:hint="eastAsia"/>
          <w:rtl/>
          <w:lang w:bidi="ar-IQ"/>
        </w:rPr>
        <w:t>عليها</w:t>
      </w:r>
      <w:r w:rsidR="003142C1" w:rsidRPr="00534F0C">
        <w:rPr>
          <w:rFonts w:ascii="Traditional Arabic" w:hAnsi="Traditional Arabic" w:hint="cs"/>
          <w:rtl/>
          <w:lang w:bidi="ar-IQ"/>
        </w:rPr>
        <w:t>.</w:t>
      </w:r>
      <w:r w:rsidRPr="00534F0C">
        <w:rPr>
          <w:rFonts w:ascii="Traditional Arabic" w:hAnsi="Traditional Arabic" w:hint="eastAsia"/>
          <w:rtl/>
          <w:lang w:bidi="ar-IQ"/>
        </w:rPr>
        <w:t xml:space="preserve"> وغلب</w:t>
      </w:r>
      <w:r w:rsidRPr="00534F0C">
        <w:rPr>
          <w:rFonts w:ascii="Traditional Arabic" w:hAnsi="Traditional Arabic"/>
          <w:rtl/>
          <w:lang w:bidi="ar-IQ"/>
        </w:rPr>
        <w:t xml:space="preserve"> </w:t>
      </w:r>
      <w:r w:rsidRPr="00534F0C">
        <w:rPr>
          <w:rFonts w:ascii="Traditional Arabic" w:hAnsi="Traditional Arabic" w:hint="eastAsia"/>
          <w:rtl/>
          <w:lang w:bidi="ar-IQ"/>
        </w:rPr>
        <w:t>استعمالها</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المقاتل</w:t>
      </w:r>
      <w:r w:rsidRPr="00534F0C">
        <w:rPr>
          <w:rFonts w:ascii="Traditional Arabic" w:hAnsi="Traditional Arabic"/>
          <w:rtl/>
          <w:lang w:bidi="ar-IQ"/>
        </w:rPr>
        <w:t xml:space="preserve"> </w:t>
      </w:r>
      <w:r w:rsidRPr="00534F0C">
        <w:rPr>
          <w:rFonts w:ascii="Traditional Arabic" w:hAnsi="Traditional Arabic" w:hint="eastAsia"/>
          <w:rtl/>
          <w:lang w:bidi="ar-IQ"/>
        </w:rPr>
        <w:t>وارتفاع</w:t>
      </w:r>
      <w:r w:rsidRPr="00534F0C">
        <w:rPr>
          <w:rFonts w:ascii="Traditional Arabic" w:hAnsi="Traditional Arabic"/>
          <w:rtl/>
          <w:lang w:bidi="ar-IQ"/>
        </w:rPr>
        <w:t xml:space="preserve"> </w:t>
      </w:r>
      <w:r w:rsidRPr="00534F0C">
        <w:rPr>
          <w:rFonts w:ascii="Traditional Arabic" w:hAnsi="Traditional Arabic" w:hint="eastAsia"/>
          <w:rtl/>
          <w:lang w:bidi="ar-IQ"/>
        </w:rPr>
        <w:t>الأمن</w:t>
      </w:r>
      <w:r w:rsidRPr="00534F0C">
        <w:rPr>
          <w:rFonts w:ascii="Traditional Arabic" w:hAnsi="Traditional Arabic"/>
          <w:rtl/>
          <w:lang w:bidi="ar-IQ"/>
        </w:rPr>
        <w:t xml:space="preserve"> </w:t>
      </w:r>
      <w:r w:rsidRPr="00534F0C">
        <w:rPr>
          <w:rFonts w:ascii="Traditional Arabic" w:hAnsi="Traditional Arabic" w:hint="eastAsia"/>
          <w:rtl/>
          <w:lang w:bidi="ar-IQ"/>
        </w:rPr>
        <w:t>وانتقاض</w:t>
      </w:r>
      <w:r w:rsidRPr="00534F0C">
        <w:rPr>
          <w:rFonts w:ascii="Traditional Arabic" w:hAnsi="Traditional Arabic"/>
          <w:rtl/>
          <w:lang w:bidi="ar-IQ"/>
        </w:rPr>
        <w:t xml:space="preserve"> </w:t>
      </w:r>
      <w:r w:rsidRPr="00534F0C">
        <w:rPr>
          <w:rFonts w:ascii="Traditional Arabic" w:hAnsi="Traditional Arabic" w:hint="eastAsia"/>
          <w:rtl/>
          <w:lang w:bidi="ar-IQ"/>
        </w:rPr>
        <w:t>الصلح</w:t>
      </w:r>
      <w:r w:rsidR="003142C1" w:rsidRPr="00534F0C">
        <w:rPr>
          <w:rFonts w:ascii="Traditional Arabic" w:hAnsi="Traditional Arabic" w:hint="cs"/>
          <w:rtl/>
          <w:lang w:bidi="ar-IQ"/>
        </w:rPr>
        <w:t>.</w:t>
      </w:r>
      <w:r w:rsidRPr="00534F0C">
        <w:rPr>
          <w:rFonts w:ascii="Traditional Arabic" w:hAnsi="Traditional Arabic" w:hint="eastAsia"/>
          <w:rtl/>
          <w:lang w:bidi="ar-IQ"/>
        </w:rPr>
        <w:t xml:space="preserve"> وكان</w:t>
      </w:r>
      <w:r w:rsidRPr="00534F0C">
        <w:rPr>
          <w:rFonts w:ascii="Traditional Arabic" w:hAnsi="Traditional Arabic"/>
          <w:rtl/>
          <w:lang w:bidi="ar-IQ"/>
        </w:rPr>
        <w:t xml:space="preserve"> </w:t>
      </w:r>
      <w:r w:rsidRPr="00534F0C">
        <w:rPr>
          <w:rFonts w:ascii="Traditional Arabic" w:hAnsi="Traditional Arabic" w:hint="eastAsia"/>
          <w:rtl/>
          <w:lang w:bidi="ar-IQ"/>
        </w:rPr>
        <w:t>كف</w:t>
      </w:r>
      <w:r w:rsidR="003142C1" w:rsidRPr="00534F0C">
        <w:rPr>
          <w:rFonts w:ascii="Traditional Arabic" w:hAnsi="Traditional Arabic" w:hint="cs"/>
          <w:rtl/>
          <w:lang w:bidi="ar-IQ"/>
        </w:rPr>
        <w:t>ّ</w:t>
      </w:r>
      <w:r w:rsidRPr="00534F0C">
        <w:rPr>
          <w:rFonts w:ascii="Traditional Arabic" w:hAnsi="Traditional Arabic" w:hint="eastAsia"/>
          <w:rtl/>
          <w:lang w:bidi="ar-IQ"/>
        </w:rPr>
        <w:t>ار</w:t>
      </w:r>
      <w:r w:rsidRPr="00534F0C">
        <w:rPr>
          <w:rFonts w:ascii="Traditional Arabic" w:hAnsi="Traditional Arabic"/>
          <w:rtl/>
          <w:lang w:bidi="ar-IQ"/>
        </w:rPr>
        <w:t xml:space="preserve"> </w:t>
      </w:r>
      <w:r w:rsidRPr="00534F0C">
        <w:rPr>
          <w:rFonts w:ascii="Traditional Arabic" w:hAnsi="Traditional Arabic" w:hint="eastAsia"/>
          <w:rtl/>
          <w:lang w:bidi="ar-IQ"/>
        </w:rPr>
        <w:t>قريش</w:t>
      </w:r>
      <w:r w:rsidRPr="00534F0C">
        <w:rPr>
          <w:rFonts w:ascii="Traditional Arabic" w:hAnsi="Traditional Arabic"/>
          <w:rtl/>
          <w:lang w:bidi="ar-IQ"/>
        </w:rPr>
        <w:t xml:space="preserve"> </w:t>
      </w:r>
      <w:r w:rsidRPr="00534F0C">
        <w:rPr>
          <w:rFonts w:ascii="Traditional Arabic" w:hAnsi="Traditional Arabic" w:hint="eastAsia"/>
          <w:rtl/>
          <w:lang w:bidi="ar-IQ"/>
        </w:rPr>
        <w:t>يقبضون</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المؤمنين</w:t>
      </w:r>
      <w:r w:rsidRPr="00534F0C">
        <w:rPr>
          <w:rFonts w:ascii="Traditional Arabic" w:hAnsi="Traditional Arabic"/>
          <w:rtl/>
          <w:lang w:bidi="ar-IQ"/>
        </w:rPr>
        <w:t xml:space="preserve"> </w:t>
      </w:r>
      <w:r w:rsidRPr="00534F0C">
        <w:rPr>
          <w:rFonts w:ascii="Traditional Arabic" w:hAnsi="Traditional Arabic" w:hint="eastAsia"/>
          <w:rtl/>
          <w:lang w:bidi="ar-IQ"/>
        </w:rPr>
        <w:t>بالنبي</w:t>
      </w:r>
      <w:r w:rsidR="003142C1" w:rsidRPr="00534F0C">
        <w:rPr>
          <w:rFonts w:ascii="Traditional Arabic" w:hAnsi="Traditional Arabic" w:hint="cs"/>
          <w:rtl/>
          <w:lang w:bidi="ar-IQ"/>
        </w:rPr>
        <w:t>ّ</w:t>
      </w:r>
      <w:r w:rsidR="009812A9" w:rsidRPr="00534F0C">
        <w:rPr>
          <w:rFonts w:ascii="Traditional Arabic" w:hAnsi="Traditional Arabic" w:cs="Mosawi"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قبل</w:t>
      </w:r>
      <w:r w:rsidRPr="00534F0C">
        <w:rPr>
          <w:rFonts w:ascii="Traditional Arabic" w:hAnsi="Traditional Arabic"/>
          <w:rtl/>
          <w:lang w:bidi="ar-IQ"/>
        </w:rPr>
        <w:t xml:space="preserve"> </w:t>
      </w:r>
      <w:r w:rsidRPr="00534F0C">
        <w:rPr>
          <w:rFonts w:ascii="Traditional Arabic" w:hAnsi="Traditional Arabic" w:hint="eastAsia"/>
          <w:rtl/>
          <w:lang w:bidi="ar-IQ"/>
        </w:rPr>
        <w:t>الهجرة</w:t>
      </w:r>
      <w:r w:rsidRPr="00534F0C">
        <w:rPr>
          <w:rFonts w:ascii="Traditional Arabic" w:hAnsi="Traditional Arabic"/>
          <w:rtl/>
          <w:lang w:bidi="ar-IQ"/>
        </w:rPr>
        <w:t xml:space="preserve"> </w:t>
      </w:r>
      <w:r w:rsidRPr="00534F0C">
        <w:rPr>
          <w:rFonts w:ascii="Traditional Arabic" w:hAnsi="Traditional Arabic" w:hint="eastAsia"/>
          <w:rtl/>
          <w:lang w:bidi="ar-IQ"/>
        </w:rPr>
        <w:t>وبعدها</w:t>
      </w:r>
      <w:r w:rsidRPr="00534F0C">
        <w:rPr>
          <w:rFonts w:ascii="Traditional Arabic" w:hAnsi="Traditional Arabic"/>
          <w:rtl/>
          <w:lang w:bidi="ar-IQ"/>
        </w:rPr>
        <w:t xml:space="preserve"> </w:t>
      </w:r>
      <w:r w:rsidRPr="00534F0C">
        <w:rPr>
          <w:rFonts w:ascii="Traditional Arabic" w:hAnsi="Traditional Arabic" w:hint="eastAsia"/>
          <w:rtl/>
          <w:lang w:bidi="ar-IQ"/>
        </w:rPr>
        <w:t>إلى</w:t>
      </w:r>
      <w:r w:rsidRPr="00534F0C">
        <w:rPr>
          <w:rFonts w:ascii="Traditional Arabic" w:hAnsi="Traditional Arabic"/>
          <w:rtl/>
          <w:lang w:bidi="ar-IQ"/>
        </w:rPr>
        <w:t xml:space="preserve"> </w:t>
      </w:r>
      <w:r w:rsidRPr="00534F0C">
        <w:rPr>
          <w:rFonts w:ascii="Traditional Arabic" w:hAnsi="Traditional Arabic" w:hint="eastAsia"/>
          <w:rtl/>
          <w:lang w:bidi="ar-IQ"/>
        </w:rPr>
        <w:t>مد</w:t>
      </w:r>
      <w:r w:rsidRPr="00534F0C">
        <w:rPr>
          <w:rFonts w:ascii="Traditional Arabic" w:hAnsi="Traditional Arabic" w:hint="cs"/>
          <w:rtl/>
          <w:lang w:bidi="ar-IQ"/>
        </w:rPr>
        <w:t>ّ</w:t>
      </w:r>
      <w:r w:rsidRPr="00534F0C">
        <w:rPr>
          <w:rFonts w:ascii="Traditional Arabic" w:hAnsi="Traditional Arabic" w:hint="eastAsia"/>
          <w:rtl/>
          <w:lang w:bidi="ar-IQ"/>
        </w:rPr>
        <w:t>ة</w:t>
      </w:r>
      <w:r w:rsidR="003142C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مك</w:t>
      </w:r>
      <w:r w:rsidR="003142C1" w:rsidRPr="00534F0C">
        <w:rPr>
          <w:rFonts w:ascii="Traditional Arabic" w:hAnsi="Traditional Arabic" w:hint="cs"/>
          <w:rtl/>
          <w:lang w:bidi="ar-IQ"/>
        </w:rPr>
        <w:t>ّ</w:t>
      </w:r>
      <w:r w:rsidRPr="00534F0C">
        <w:rPr>
          <w:rFonts w:ascii="Traditional Arabic" w:hAnsi="Traditional Arabic" w:hint="eastAsia"/>
          <w:rtl/>
          <w:lang w:bidi="ar-IQ"/>
        </w:rPr>
        <w:t>ة</w:t>
      </w:r>
      <w:r w:rsidR="003142C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ويعذ</w:t>
      </w:r>
      <w:r w:rsidR="003142C1" w:rsidRPr="00534F0C">
        <w:rPr>
          <w:rFonts w:ascii="Traditional Arabic" w:hAnsi="Traditional Arabic" w:hint="cs"/>
          <w:rtl/>
          <w:lang w:bidi="ar-IQ"/>
        </w:rPr>
        <w:t>ِّ</w:t>
      </w:r>
      <w:r w:rsidRPr="00534F0C">
        <w:rPr>
          <w:rFonts w:ascii="Traditional Arabic" w:hAnsi="Traditional Arabic" w:hint="eastAsia"/>
          <w:rtl/>
          <w:lang w:bidi="ar-IQ"/>
        </w:rPr>
        <w:t>بونهم</w:t>
      </w:r>
      <w:r w:rsidRPr="00534F0C">
        <w:rPr>
          <w:rFonts w:ascii="Traditional Arabic" w:hAnsi="Traditional Arabic"/>
          <w:rtl/>
          <w:lang w:bidi="ar-IQ"/>
        </w:rPr>
        <w:t xml:space="preserve"> </w:t>
      </w:r>
      <w:r w:rsidRPr="00534F0C">
        <w:rPr>
          <w:rFonts w:ascii="Traditional Arabic" w:hAnsi="Traditional Arabic" w:hint="eastAsia"/>
          <w:rtl/>
          <w:lang w:bidi="ar-IQ"/>
        </w:rPr>
        <w:t>ويجبرونهم</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ترك</w:t>
      </w:r>
      <w:r w:rsidRPr="00534F0C">
        <w:rPr>
          <w:rFonts w:ascii="Traditional Arabic" w:hAnsi="Traditional Arabic"/>
          <w:rtl/>
          <w:lang w:bidi="ar-IQ"/>
        </w:rPr>
        <w:t xml:space="preserve"> </w:t>
      </w:r>
      <w:r w:rsidRPr="00534F0C">
        <w:rPr>
          <w:rFonts w:ascii="Traditional Arabic" w:hAnsi="Traditional Arabic" w:hint="eastAsia"/>
          <w:rtl/>
          <w:lang w:bidi="ar-IQ"/>
        </w:rPr>
        <w:t>الإسلام</w:t>
      </w:r>
      <w:r w:rsidRPr="00534F0C">
        <w:rPr>
          <w:rFonts w:ascii="Traditional Arabic" w:hAnsi="Traditional Arabic"/>
          <w:rtl/>
          <w:lang w:bidi="ar-IQ"/>
        </w:rPr>
        <w:t xml:space="preserve"> </w:t>
      </w:r>
      <w:r w:rsidRPr="00534F0C">
        <w:rPr>
          <w:rFonts w:ascii="Traditional Arabic" w:hAnsi="Traditional Arabic" w:hint="eastAsia"/>
          <w:rtl/>
          <w:lang w:bidi="ar-IQ"/>
        </w:rPr>
        <w:t>والرجوع</w:t>
      </w:r>
      <w:r w:rsidRPr="00534F0C">
        <w:rPr>
          <w:rFonts w:ascii="Traditional Arabic" w:hAnsi="Traditional Arabic"/>
          <w:rtl/>
          <w:lang w:bidi="ar-IQ"/>
        </w:rPr>
        <w:t xml:space="preserve"> </w:t>
      </w:r>
      <w:r w:rsidRPr="00534F0C">
        <w:rPr>
          <w:rFonts w:ascii="Traditional Arabic" w:hAnsi="Traditional Arabic" w:hint="eastAsia"/>
          <w:rtl/>
          <w:lang w:bidi="ar-IQ"/>
        </w:rPr>
        <w:t>إلى</w:t>
      </w:r>
      <w:r w:rsidRPr="00534F0C">
        <w:rPr>
          <w:rFonts w:ascii="Traditional Arabic" w:hAnsi="Traditional Arabic"/>
          <w:rtl/>
          <w:lang w:bidi="ar-IQ"/>
        </w:rPr>
        <w:t xml:space="preserve"> </w:t>
      </w:r>
      <w:r w:rsidRPr="00534F0C">
        <w:rPr>
          <w:rFonts w:ascii="Traditional Arabic" w:hAnsi="Traditional Arabic" w:hint="eastAsia"/>
          <w:rtl/>
          <w:lang w:bidi="ar-IQ"/>
        </w:rPr>
        <w:t>الكفر، وكانت</w:t>
      </w:r>
      <w:r w:rsidRPr="00534F0C">
        <w:rPr>
          <w:rFonts w:ascii="Traditional Arabic" w:hAnsi="Traditional Arabic"/>
          <w:rtl/>
          <w:lang w:bidi="ar-IQ"/>
        </w:rPr>
        <w:t xml:space="preserve"> </w:t>
      </w:r>
      <w:r w:rsidRPr="00534F0C">
        <w:rPr>
          <w:rFonts w:ascii="Traditional Arabic" w:hAnsi="Traditional Arabic" w:hint="eastAsia"/>
          <w:rtl/>
          <w:lang w:bidi="ar-IQ"/>
        </w:rPr>
        <w:t>تسم</w:t>
      </w:r>
      <w:r w:rsidR="003142C1" w:rsidRPr="00534F0C">
        <w:rPr>
          <w:rFonts w:ascii="Traditional Arabic" w:hAnsi="Traditional Arabic" w:hint="cs"/>
          <w:rtl/>
          <w:lang w:bidi="ar-IQ"/>
        </w:rPr>
        <w:t>ّ</w:t>
      </w:r>
      <w:r w:rsidRPr="00534F0C">
        <w:rPr>
          <w:rFonts w:ascii="Traditional Arabic" w:hAnsi="Traditional Arabic" w:hint="eastAsia"/>
          <w:rtl/>
          <w:lang w:bidi="ar-IQ"/>
        </w:rPr>
        <w:t>ى</w:t>
      </w:r>
      <w:r w:rsidRPr="00534F0C">
        <w:rPr>
          <w:rFonts w:ascii="Traditional Arabic" w:hAnsi="Traditional Arabic"/>
          <w:rtl/>
          <w:lang w:bidi="ar-IQ"/>
        </w:rPr>
        <w:t xml:space="preserve"> </w:t>
      </w:r>
      <w:r w:rsidRPr="00534F0C">
        <w:rPr>
          <w:rFonts w:ascii="Traditional Arabic" w:hAnsi="Traditional Arabic" w:hint="eastAsia"/>
          <w:rtl/>
          <w:lang w:bidi="ar-IQ"/>
        </w:rPr>
        <w:t>فتن</w:t>
      </w:r>
      <w:r w:rsidRPr="00534F0C">
        <w:rPr>
          <w:rFonts w:ascii="Traditional Arabic" w:hAnsi="Traditional Arabic" w:hint="cs"/>
          <w:rtl/>
          <w:lang w:bidi="ar-IQ"/>
        </w:rPr>
        <w:t>ة</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87"/>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00774">
      <w:pPr>
        <w:rPr>
          <w:rtl/>
        </w:rPr>
      </w:pPr>
      <w:r w:rsidRPr="00534F0C">
        <w:rPr>
          <w:rFonts w:ascii="Traditional Arabic" w:hAnsi="Traditional Arabic" w:hint="cs"/>
          <w:rtl/>
          <w:lang w:bidi="ar-IQ"/>
        </w:rPr>
        <w:t>إنّ هناك العديد من الروايات التي طب</w:t>
      </w:r>
      <w:r w:rsidR="003142C1" w:rsidRPr="00534F0C">
        <w:rPr>
          <w:rFonts w:ascii="Traditional Arabic" w:hAnsi="Traditional Arabic" w:hint="cs"/>
          <w:rtl/>
          <w:lang w:bidi="ar-IQ"/>
        </w:rPr>
        <w:t>ّ</w:t>
      </w:r>
      <w:r w:rsidRPr="00534F0C">
        <w:rPr>
          <w:rFonts w:ascii="Traditional Arabic" w:hAnsi="Traditional Arabic" w:hint="cs"/>
          <w:rtl/>
          <w:lang w:bidi="ar-IQ"/>
        </w:rPr>
        <w:t>قت زوال عصور الفتن في آخر الزمان، وذلك في عصر ظهور الإمام، في</w:t>
      </w:r>
      <w:r w:rsidR="003142C1" w:rsidRPr="00534F0C">
        <w:rPr>
          <w:rFonts w:ascii="Traditional Arabic" w:hAnsi="Traditional Arabic" w:hint="cs"/>
          <w:rtl/>
          <w:lang w:bidi="ar-IQ"/>
        </w:rPr>
        <w:t xml:space="preserve"> </w:t>
      </w:r>
      <w:r w:rsidRPr="00534F0C">
        <w:rPr>
          <w:rFonts w:ascii="Traditional Arabic" w:hAnsi="Traditional Arabic" w:hint="cs"/>
          <w:rtl/>
          <w:lang w:bidi="ar-IQ"/>
        </w:rPr>
        <w:t>ما تمث</w:t>
      </w:r>
      <w:r w:rsidR="003142C1" w:rsidRPr="00534F0C">
        <w:rPr>
          <w:rFonts w:ascii="Traditional Arabic" w:hAnsi="Traditional Arabic" w:hint="cs"/>
          <w:rtl/>
          <w:lang w:bidi="ar-IQ"/>
        </w:rPr>
        <w:t>ِّ</w:t>
      </w:r>
      <w:r w:rsidRPr="00534F0C">
        <w:rPr>
          <w:rFonts w:ascii="Traditional Arabic" w:hAnsi="Traditional Arabic" w:hint="cs"/>
          <w:rtl/>
          <w:lang w:bidi="ar-IQ"/>
        </w:rPr>
        <w:t>له الفتن من التباس الأمور</w:t>
      </w:r>
      <w:r w:rsidR="003142C1" w:rsidRPr="00534F0C">
        <w:rPr>
          <w:rFonts w:ascii="Traditional Arabic" w:hAnsi="Traditional Arabic" w:hint="cs"/>
          <w:rtl/>
          <w:lang w:bidi="ar-IQ"/>
        </w:rPr>
        <w:t>،</w:t>
      </w:r>
      <w:r w:rsidRPr="00534F0C">
        <w:rPr>
          <w:rFonts w:ascii="Traditional Arabic" w:hAnsi="Traditional Arabic" w:hint="cs"/>
          <w:rtl/>
          <w:lang w:bidi="ar-IQ"/>
        </w:rPr>
        <w:t xml:space="preserve"> وخفاء الحق</w:t>
      </w:r>
      <w:r w:rsidR="003142C1" w:rsidRPr="00534F0C">
        <w:rPr>
          <w:rFonts w:ascii="Traditional Arabic" w:hAnsi="Traditional Arabic" w:hint="cs"/>
          <w:rtl/>
          <w:lang w:bidi="ar-IQ"/>
        </w:rPr>
        <w:t>ّ</w:t>
      </w:r>
      <w:r w:rsidRPr="00534F0C">
        <w:rPr>
          <w:rFonts w:ascii="Traditional Arabic" w:hAnsi="Traditional Arabic" w:hint="cs"/>
          <w:rtl/>
          <w:lang w:bidi="ar-IQ"/>
        </w:rPr>
        <w:t xml:space="preserve"> بلبسه بالباطل</w:t>
      </w:r>
      <w:r w:rsidR="003142C1" w:rsidRPr="00534F0C">
        <w:rPr>
          <w:rFonts w:ascii="Traditional Arabic" w:hAnsi="Traditional Arabic" w:hint="cs"/>
          <w:rtl/>
          <w:lang w:bidi="ar-IQ"/>
        </w:rPr>
        <w:t>؛</w:t>
      </w:r>
      <w:r w:rsidRPr="00534F0C">
        <w:rPr>
          <w:rFonts w:ascii="Traditional Arabic" w:hAnsi="Traditional Arabic" w:hint="cs"/>
          <w:rtl/>
          <w:lang w:bidi="ar-IQ"/>
        </w:rPr>
        <w:t xml:space="preserve"> لأنّ الفتن </w:t>
      </w:r>
      <w:r w:rsidRPr="00534F0C">
        <w:rPr>
          <w:rFonts w:ascii="Traditional Arabic" w:hAnsi="Traditional Arabic"/>
          <w:sz w:val="24"/>
          <w:szCs w:val="24"/>
          <w:rtl/>
          <w:lang w:bidi="ar-IQ"/>
        </w:rPr>
        <w:t>«</w:t>
      </w:r>
      <w:r w:rsidRPr="00534F0C">
        <w:rPr>
          <w:rtl/>
          <w:lang w:bidi="ar-IQ"/>
        </w:rPr>
        <w:t>إِذَا أَقْبَلَتْ شَبَّهَتْ</w:t>
      </w:r>
      <w:r w:rsidR="003142C1" w:rsidRPr="00534F0C">
        <w:rPr>
          <w:rFonts w:hint="cs"/>
          <w:rtl/>
          <w:lang w:bidi="ar-IQ"/>
        </w:rPr>
        <w:t>،</w:t>
      </w:r>
      <w:r w:rsidRPr="00534F0C">
        <w:rPr>
          <w:rtl/>
          <w:lang w:bidi="ar-IQ"/>
        </w:rPr>
        <w:t xml:space="preserve"> وَإِذَا أَدْبَرَتْ نَبَّهَتْ</w:t>
      </w:r>
      <w:r w:rsidR="003142C1" w:rsidRPr="00534F0C">
        <w:rPr>
          <w:rFonts w:hint="cs"/>
          <w:rtl/>
          <w:lang w:bidi="ar-IQ"/>
        </w:rPr>
        <w:t>،</w:t>
      </w:r>
      <w:r w:rsidRPr="00534F0C">
        <w:rPr>
          <w:rtl/>
          <w:lang w:bidi="ar-IQ"/>
        </w:rPr>
        <w:t xml:space="preserve"> يُنْكَرْنَ مُقْبِلاَتٍ</w:t>
      </w:r>
      <w:r w:rsidR="00404C8C" w:rsidRPr="00534F0C">
        <w:rPr>
          <w:rFonts w:hint="cs"/>
          <w:rtl/>
          <w:lang w:bidi="ar-IQ"/>
        </w:rPr>
        <w:t>،</w:t>
      </w:r>
      <w:r w:rsidRPr="00534F0C">
        <w:rPr>
          <w:rtl/>
          <w:lang w:bidi="ar-IQ"/>
        </w:rPr>
        <w:t xml:space="preserve"> وَيُعْرَفْنَ مُدْبِرَاتٍ</w:t>
      </w:r>
      <w:r w:rsidRPr="00534F0C">
        <w:rPr>
          <w:sz w:val="24"/>
          <w:szCs w:val="24"/>
          <w:rtl/>
          <w:lang w:bidi="ar-IQ"/>
        </w:rPr>
        <w:t>»</w:t>
      </w:r>
      <w:r w:rsidRPr="00534F0C">
        <w:rPr>
          <w:vertAlign w:val="superscript"/>
          <w:rtl/>
          <w:lang w:bidi="ar-IQ"/>
        </w:rPr>
        <w:t>(</w:t>
      </w:r>
      <w:r w:rsidRPr="00534F0C">
        <w:rPr>
          <w:rStyle w:val="EndnoteReference"/>
          <w:rtl/>
          <w:lang w:bidi="ar-IQ"/>
        </w:rPr>
        <w:endnoteReference w:id="988"/>
      </w:r>
      <w:r w:rsidRPr="00534F0C">
        <w:rPr>
          <w:vertAlign w:val="superscript"/>
          <w:rtl/>
          <w:lang w:bidi="ar-IQ"/>
        </w:rPr>
        <w:t>)</w:t>
      </w:r>
      <w:r w:rsidRPr="00534F0C">
        <w:rPr>
          <w:rFonts w:hint="cs"/>
          <w:rtl/>
          <w:lang w:bidi="ar-IQ"/>
        </w:rPr>
        <w:t xml:space="preserve">. </w:t>
      </w:r>
    </w:p>
    <w:p w:rsidR="00DF08F6" w:rsidRPr="00534F0C" w:rsidRDefault="00DF08F6" w:rsidP="00FA5BE9">
      <w:pPr>
        <w:rPr>
          <w:rFonts w:ascii="Traditional Arabic" w:hAnsi="Traditional Arabic"/>
          <w:rtl/>
          <w:lang w:bidi="ar-IQ"/>
        </w:rPr>
      </w:pPr>
      <w:r w:rsidRPr="00534F0C">
        <w:rPr>
          <w:rFonts w:ascii="Traditional Arabic" w:hAnsi="Traditional Arabic" w:hint="cs"/>
          <w:rtl/>
          <w:lang w:bidi="ar-IQ"/>
        </w:rPr>
        <w:t>وقد ذكرت روايات مدرسة أهل البيت</w:t>
      </w:r>
      <w:r w:rsidR="00FA5BE9" w:rsidRPr="00534F0C">
        <w:rPr>
          <w:rFonts w:ascii="Mosawi" w:hAnsi="Mosawi" w:cs="Mosawi"/>
          <w:rtl/>
        </w:rPr>
        <w:t>^</w:t>
      </w:r>
      <w:r w:rsidRPr="00534F0C">
        <w:rPr>
          <w:rFonts w:ascii="Traditional Arabic" w:hAnsi="Traditional Arabic" w:hint="cs"/>
          <w:rtl/>
          <w:lang w:bidi="ar-IQ"/>
        </w:rPr>
        <w:t xml:space="preserve"> أنّ هاتين الآيتين من الآيات التي (لم يأت</w:t>
      </w:r>
      <w:r w:rsidR="00404C8C" w:rsidRPr="00534F0C">
        <w:rPr>
          <w:rFonts w:ascii="Traditional Arabic" w:hAnsi="Traditional Arabic" w:hint="cs"/>
          <w:rtl/>
          <w:lang w:bidi="ar-IQ"/>
        </w:rPr>
        <w:t>ِ</w:t>
      </w:r>
      <w:r w:rsidRPr="00534F0C">
        <w:rPr>
          <w:rFonts w:ascii="Traditional Arabic" w:hAnsi="Traditional Arabic" w:hint="cs"/>
          <w:rtl/>
          <w:lang w:bidi="ar-IQ"/>
        </w:rPr>
        <w:t xml:space="preserve"> تأويلها بعد): </w:t>
      </w:r>
    </w:p>
    <w:p w:rsidR="00DF08F6" w:rsidRPr="00534F0C" w:rsidRDefault="00DF08F6" w:rsidP="00500774">
      <w:pPr>
        <w:rPr>
          <w:rFonts w:ascii="Traditional Arabic" w:hAnsi="Traditional Arabic"/>
          <w:rtl/>
          <w:lang w:bidi="ar-IQ"/>
        </w:rPr>
      </w:pPr>
      <w:r w:rsidRPr="00534F0C">
        <w:rPr>
          <w:rFonts w:ascii="Traditional Arabic" w:hAnsi="Traditional Arabic" w:hint="cs"/>
          <w:b/>
          <w:bCs/>
          <w:rtl/>
          <w:lang w:bidi="ar-IQ"/>
        </w:rPr>
        <w:t xml:space="preserve">الرواية (1):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روضة</w:t>
      </w:r>
      <w:r w:rsidRPr="00534F0C">
        <w:rPr>
          <w:rFonts w:ascii="Traditional Arabic" w:hAnsi="Traditional Arabic"/>
          <w:rtl/>
          <w:lang w:bidi="ar-IQ"/>
        </w:rPr>
        <w:t xml:space="preserve"> </w:t>
      </w:r>
      <w:r w:rsidRPr="00534F0C">
        <w:rPr>
          <w:rFonts w:ascii="Traditional Arabic" w:hAnsi="Traditional Arabic" w:hint="eastAsia"/>
          <w:rtl/>
          <w:lang w:bidi="ar-IQ"/>
        </w:rPr>
        <w:t>الكافي</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sz w:val="24"/>
          <w:szCs w:val="24"/>
          <w:rtl/>
          <w:lang w:bidi="ar-IQ"/>
        </w:rPr>
        <w:t>«</w:t>
      </w:r>
      <w:r w:rsidRPr="00534F0C">
        <w:rPr>
          <w:rFonts w:ascii="Traditional Arabic" w:hAnsi="Traditional Arabic" w:hint="eastAsia"/>
          <w:rtl/>
          <w:lang w:bidi="ar-IQ"/>
        </w:rPr>
        <w:t>علي</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بن</w:t>
      </w:r>
      <w:r w:rsidRPr="00534F0C">
        <w:rPr>
          <w:rFonts w:ascii="Traditional Arabic" w:hAnsi="Traditional Arabic"/>
          <w:rtl/>
          <w:lang w:bidi="ar-IQ"/>
        </w:rPr>
        <w:t xml:space="preserve"> </w:t>
      </w:r>
      <w:r w:rsidRPr="00534F0C">
        <w:rPr>
          <w:rFonts w:ascii="Traditional Arabic" w:hAnsi="Traditional Arabic" w:hint="cs"/>
          <w:rtl/>
          <w:lang w:bidi="ar-IQ"/>
        </w:rPr>
        <w:t>إ</w:t>
      </w:r>
      <w:r w:rsidRPr="00534F0C">
        <w:rPr>
          <w:rFonts w:ascii="Traditional Arabic" w:hAnsi="Traditional Arabic" w:hint="eastAsia"/>
          <w:rtl/>
          <w:lang w:bidi="ar-IQ"/>
        </w:rPr>
        <w:t>براهيم</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أبيه</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ابن</w:t>
      </w:r>
      <w:r w:rsidRPr="00534F0C">
        <w:rPr>
          <w:rFonts w:ascii="Traditional Arabic" w:hAnsi="Traditional Arabic"/>
          <w:rtl/>
          <w:lang w:bidi="ar-IQ"/>
        </w:rPr>
        <w:t xml:space="preserve"> </w:t>
      </w:r>
      <w:r w:rsidRPr="00534F0C">
        <w:rPr>
          <w:rFonts w:ascii="Traditional Arabic" w:hAnsi="Traditional Arabic" w:hint="eastAsia"/>
          <w:rtl/>
          <w:lang w:bidi="ar-IQ"/>
        </w:rPr>
        <w:t>أبي</w:t>
      </w:r>
      <w:r w:rsidRPr="00534F0C">
        <w:rPr>
          <w:rFonts w:ascii="Traditional Arabic" w:hAnsi="Traditional Arabic"/>
          <w:rtl/>
          <w:lang w:bidi="ar-IQ"/>
        </w:rPr>
        <w:t xml:space="preserve"> </w:t>
      </w:r>
      <w:r w:rsidRPr="00534F0C">
        <w:rPr>
          <w:rFonts w:ascii="Traditional Arabic" w:hAnsi="Traditional Arabic" w:hint="eastAsia"/>
          <w:rtl/>
          <w:lang w:bidi="ar-IQ"/>
        </w:rPr>
        <w:t>عمير</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عمر</w:t>
      </w:r>
      <w:r w:rsidRPr="00534F0C">
        <w:rPr>
          <w:rFonts w:ascii="Traditional Arabic" w:hAnsi="Traditional Arabic"/>
          <w:rtl/>
          <w:lang w:bidi="ar-IQ"/>
        </w:rPr>
        <w:t xml:space="preserve"> </w:t>
      </w:r>
      <w:r w:rsidRPr="00534F0C">
        <w:rPr>
          <w:rFonts w:ascii="Traditional Arabic" w:hAnsi="Traditional Arabic" w:hint="eastAsia"/>
          <w:rtl/>
          <w:lang w:bidi="ar-IQ"/>
        </w:rPr>
        <w:t>بن</w:t>
      </w:r>
      <w:r w:rsidRPr="00534F0C">
        <w:rPr>
          <w:rFonts w:ascii="Traditional Arabic" w:hAnsi="Traditional Arabic" w:hint="cs"/>
          <w:rtl/>
          <w:lang w:bidi="ar-IQ"/>
        </w:rPr>
        <w:t xml:space="preserve"> </w:t>
      </w:r>
      <w:r w:rsidR="00404C8C" w:rsidRPr="00534F0C">
        <w:rPr>
          <w:rFonts w:ascii="Traditional Arabic" w:hAnsi="Traditional Arabic" w:hint="cs"/>
          <w:rtl/>
          <w:lang w:bidi="ar-IQ"/>
        </w:rPr>
        <w:t>أ</w:t>
      </w:r>
      <w:r w:rsidRPr="00534F0C">
        <w:rPr>
          <w:rFonts w:ascii="Traditional Arabic" w:hAnsi="Traditional Arabic" w:hint="eastAsia"/>
          <w:rtl/>
          <w:lang w:bidi="ar-IQ"/>
        </w:rPr>
        <w:t>ذينة</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محمد</w:t>
      </w:r>
      <w:r w:rsidRPr="00534F0C">
        <w:rPr>
          <w:rFonts w:ascii="Traditional Arabic" w:hAnsi="Traditional Arabic"/>
          <w:rtl/>
          <w:lang w:bidi="ar-IQ"/>
        </w:rPr>
        <w:t xml:space="preserve"> </w:t>
      </w:r>
      <w:r w:rsidRPr="00534F0C">
        <w:rPr>
          <w:rFonts w:ascii="Traditional Arabic" w:hAnsi="Traditional Arabic" w:hint="eastAsia"/>
          <w:rtl/>
          <w:lang w:bidi="ar-IQ"/>
        </w:rPr>
        <w:t>بن</w:t>
      </w:r>
      <w:r w:rsidRPr="00534F0C">
        <w:rPr>
          <w:rFonts w:ascii="Traditional Arabic" w:hAnsi="Traditional Arabic"/>
          <w:rtl/>
          <w:lang w:bidi="ar-IQ"/>
        </w:rPr>
        <w:t xml:space="preserve"> </w:t>
      </w:r>
      <w:r w:rsidRPr="00534F0C">
        <w:rPr>
          <w:rFonts w:ascii="Traditional Arabic" w:hAnsi="Traditional Arabic" w:hint="eastAsia"/>
          <w:rtl/>
          <w:lang w:bidi="ar-IQ"/>
        </w:rPr>
        <w:t>مسلم</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قلت</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ل</w:t>
      </w:r>
      <w:r w:rsidRPr="00534F0C">
        <w:rPr>
          <w:rFonts w:ascii="Traditional Arabic" w:hAnsi="Traditional Arabic" w:hint="cs"/>
          <w:rtl/>
          <w:lang w:bidi="ar-IQ"/>
        </w:rPr>
        <w:t>أ</w:t>
      </w:r>
      <w:r w:rsidRPr="00534F0C">
        <w:rPr>
          <w:rFonts w:ascii="Traditional Arabic" w:hAnsi="Traditional Arabic" w:hint="eastAsia"/>
          <w:rtl/>
          <w:lang w:bidi="ar-IQ"/>
        </w:rPr>
        <w:t>بي</w:t>
      </w:r>
      <w:r w:rsidRPr="00534F0C">
        <w:rPr>
          <w:rFonts w:ascii="Traditional Arabic" w:hAnsi="Traditional Arabic"/>
          <w:rtl/>
          <w:lang w:bidi="ar-IQ"/>
        </w:rPr>
        <w:t xml:space="preserve"> </w:t>
      </w:r>
      <w:r w:rsidRPr="00534F0C">
        <w:rPr>
          <w:rFonts w:ascii="Traditional Arabic" w:hAnsi="Traditional Arabic" w:hint="eastAsia"/>
          <w:rtl/>
          <w:lang w:bidi="ar-IQ"/>
        </w:rPr>
        <w:t>جعفر</w:t>
      </w:r>
      <w:r w:rsidR="009812A9" w:rsidRPr="00534F0C">
        <w:rPr>
          <w:rFonts w:ascii="Traditional Arabic" w:hAnsi="Traditional Arabic" w:cs="Mosawi"/>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قول</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Traditional Arabic" w:hAnsi="Traditional Arabic" w:hint="eastAsia"/>
          <w:rtl/>
          <w:lang w:bidi="ar-IQ"/>
        </w:rPr>
        <w:t>عز</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ذكره</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وَقاتِلُوهُمْ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حَتَّى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لا</w:t>
      </w:r>
      <w:r w:rsidR="00404C8C" w:rsidRPr="00534F0C">
        <w:rPr>
          <w:rFonts w:ascii="Traditional Arabic" w:hAnsi="Traditional Arabic" w:hint="cs"/>
          <w:b/>
          <w:bCs/>
          <w:rtl/>
          <w:lang w:bidi="ar-IQ"/>
        </w:rPr>
        <w:t>َ</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تَكُونَ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فِتْنَةٌ</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وَيَكُونَ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الدِّينُ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كُلُّهُ</w:t>
      </w:r>
      <w:r w:rsidRPr="00534F0C">
        <w:rPr>
          <w:rFonts w:ascii="Traditional Arabic" w:hAnsi="Traditional Arabic"/>
          <w:b/>
          <w:bCs/>
          <w:rtl/>
          <w:lang w:bidi="ar-IQ"/>
        </w:rPr>
        <w:t xml:space="preserve"> </w:t>
      </w:r>
      <w:r w:rsidR="00404C8C" w:rsidRPr="00534F0C">
        <w:rPr>
          <w:rFonts w:ascii="Traditional Arabic" w:hAnsi="Traditional Arabic" w:hint="eastAsia"/>
          <w:b/>
          <w:bCs/>
          <w:rtl/>
          <w:lang w:bidi="ar-IQ"/>
        </w:rPr>
        <w:t>لل</w:t>
      </w:r>
      <w:r w:rsidRPr="00534F0C">
        <w:rPr>
          <w:rFonts w:ascii="Traditional Arabic" w:hAnsi="Traditional Arabic" w:hint="eastAsia"/>
          <w:b/>
          <w:bCs/>
          <w:rtl/>
          <w:lang w:bidi="ar-IQ"/>
        </w:rPr>
        <w:t>هِ</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فقال</w:t>
      </w:r>
      <w:r w:rsidRPr="00534F0C">
        <w:rPr>
          <w:rFonts w:ascii="Traditional Arabic" w:hAnsi="Traditional Arabic"/>
          <w:rtl/>
          <w:lang w:bidi="ar-IQ"/>
        </w:rPr>
        <w:t xml:space="preserve">: </w:t>
      </w:r>
      <w:r w:rsidRPr="00534F0C">
        <w:rPr>
          <w:rFonts w:ascii="Traditional Arabic" w:hAnsi="Traditional Arabic" w:hint="eastAsia"/>
          <w:rtl/>
          <w:lang w:bidi="ar-IQ"/>
        </w:rPr>
        <w:t>لم</w:t>
      </w:r>
      <w:r w:rsidRPr="00534F0C">
        <w:rPr>
          <w:rFonts w:ascii="Traditional Arabic" w:hAnsi="Traditional Arabic"/>
          <w:rtl/>
          <w:lang w:bidi="ar-IQ"/>
        </w:rPr>
        <w:t xml:space="preserve"> </w:t>
      </w:r>
      <w:r w:rsidRPr="00534F0C">
        <w:rPr>
          <w:rFonts w:ascii="Traditional Arabic" w:hAnsi="Traditional Arabic" w:hint="eastAsia"/>
          <w:rtl/>
          <w:lang w:bidi="ar-IQ"/>
        </w:rPr>
        <w:t>يج</w:t>
      </w:r>
      <w:r w:rsidR="00404C8C" w:rsidRPr="00534F0C">
        <w:rPr>
          <w:rFonts w:ascii="Traditional Arabic" w:hAnsi="Traditional Arabic" w:hint="cs"/>
          <w:rtl/>
          <w:lang w:bidi="ar-IQ"/>
        </w:rPr>
        <w:t>ِ</w:t>
      </w:r>
      <w:r w:rsidRPr="00534F0C">
        <w:rPr>
          <w:rFonts w:ascii="Traditional Arabic" w:hAnsi="Traditional Arabic" w:hint="eastAsia"/>
          <w:rtl/>
          <w:lang w:bidi="ar-IQ"/>
        </w:rPr>
        <w:t>ئ</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تأويل</w:t>
      </w:r>
      <w:r w:rsidRPr="00534F0C">
        <w:rPr>
          <w:rFonts w:ascii="Traditional Arabic" w:hAnsi="Traditional Arabic" w:hint="cs"/>
          <w:rtl/>
          <w:lang w:bidi="ar-IQ"/>
        </w:rPr>
        <w:t xml:space="preserve"> </w:t>
      </w:r>
      <w:r w:rsidRPr="00534F0C">
        <w:rPr>
          <w:rFonts w:ascii="Traditional Arabic" w:hAnsi="Traditional Arabic" w:hint="eastAsia"/>
          <w:rtl/>
          <w:lang w:bidi="ar-IQ"/>
        </w:rPr>
        <w:t>هذه</w:t>
      </w:r>
      <w:r w:rsidRPr="00534F0C">
        <w:rPr>
          <w:rFonts w:ascii="Traditional Arabic" w:hAnsi="Traditional Arabic"/>
          <w:rtl/>
          <w:lang w:bidi="ar-IQ"/>
        </w:rPr>
        <w:t xml:space="preserve"> </w:t>
      </w:r>
      <w:r w:rsidRPr="00534F0C">
        <w:rPr>
          <w:rFonts w:ascii="Traditional Arabic" w:hAnsi="Traditional Arabic" w:hint="eastAsia"/>
          <w:rtl/>
          <w:lang w:bidi="ar-IQ"/>
        </w:rPr>
        <w:t>الآية</w:t>
      </w:r>
      <w:r w:rsidRPr="00534F0C">
        <w:rPr>
          <w:rFonts w:ascii="Traditional Arabic" w:hAnsi="Traditional Arabic"/>
          <w:rtl/>
          <w:lang w:bidi="ar-IQ"/>
        </w:rPr>
        <w:t xml:space="preserve"> </w:t>
      </w:r>
      <w:r w:rsidRPr="00534F0C">
        <w:rPr>
          <w:rFonts w:ascii="Traditional Arabic" w:hAnsi="Traditional Arabic" w:hint="eastAsia"/>
          <w:rtl/>
          <w:lang w:bidi="ar-IQ"/>
        </w:rPr>
        <w:t xml:space="preserve">بعد، </w:t>
      </w:r>
      <w:r w:rsidRPr="00534F0C">
        <w:rPr>
          <w:rFonts w:ascii="Traditional Arabic" w:hAnsi="Traditional Arabic" w:hint="cs"/>
          <w:rtl/>
          <w:lang w:bidi="ar-IQ"/>
        </w:rPr>
        <w:t>إ</w:t>
      </w:r>
      <w:r w:rsidRPr="00534F0C">
        <w:rPr>
          <w:rFonts w:ascii="Traditional Arabic" w:hAnsi="Traditional Arabic" w:hint="eastAsia"/>
          <w:rtl/>
          <w:lang w:bidi="ar-IQ"/>
        </w:rPr>
        <w:t>ن</w:t>
      </w:r>
      <w:r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رسول</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009812A9" w:rsidRPr="00534F0C">
        <w:rPr>
          <w:rFonts w:ascii="Traditional Arabic" w:hAnsi="Traditional Arabic" w:cs="Mosawi"/>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رخ</w:t>
      </w:r>
      <w:r w:rsidRPr="00534F0C">
        <w:rPr>
          <w:rFonts w:ascii="Traditional Arabic" w:hAnsi="Traditional Arabic" w:hint="cs"/>
          <w:rtl/>
          <w:lang w:bidi="ar-IQ"/>
        </w:rPr>
        <w:t>ّ</w:t>
      </w:r>
      <w:r w:rsidR="00404C8C" w:rsidRPr="00534F0C">
        <w:rPr>
          <w:rFonts w:ascii="Traditional Arabic" w:hAnsi="Traditional Arabic" w:hint="cs"/>
          <w:rtl/>
          <w:lang w:bidi="ar-IQ"/>
        </w:rPr>
        <w:t>َ</w:t>
      </w:r>
      <w:r w:rsidRPr="00534F0C">
        <w:rPr>
          <w:rFonts w:ascii="Traditional Arabic" w:hAnsi="Traditional Arabic" w:hint="eastAsia"/>
          <w:rtl/>
          <w:lang w:bidi="ar-IQ"/>
        </w:rPr>
        <w:t>ص</w:t>
      </w:r>
      <w:r w:rsidRPr="00534F0C">
        <w:rPr>
          <w:rFonts w:ascii="Traditional Arabic" w:hAnsi="Traditional Arabic"/>
          <w:rtl/>
          <w:lang w:bidi="ar-IQ"/>
        </w:rPr>
        <w:t xml:space="preserve"> </w:t>
      </w:r>
      <w:r w:rsidRPr="00534F0C">
        <w:rPr>
          <w:rFonts w:ascii="Traditional Arabic" w:hAnsi="Traditional Arabic" w:hint="eastAsia"/>
          <w:rtl/>
          <w:lang w:bidi="ar-IQ"/>
        </w:rPr>
        <w:t>لهم</w:t>
      </w:r>
      <w:r w:rsidRPr="00534F0C">
        <w:rPr>
          <w:rFonts w:ascii="Traditional Arabic" w:hAnsi="Traditional Arabic"/>
          <w:rtl/>
          <w:lang w:bidi="ar-IQ"/>
        </w:rPr>
        <w:t xml:space="preserve"> </w:t>
      </w:r>
      <w:r w:rsidRPr="00534F0C">
        <w:rPr>
          <w:rFonts w:ascii="Traditional Arabic" w:hAnsi="Traditional Arabic" w:hint="eastAsia"/>
          <w:rtl/>
          <w:lang w:bidi="ar-IQ"/>
        </w:rPr>
        <w:t>لحاجته</w:t>
      </w:r>
      <w:r w:rsidRPr="00534F0C">
        <w:rPr>
          <w:rFonts w:ascii="Traditional Arabic" w:hAnsi="Traditional Arabic"/>
          <w:rtl/>
          <w:lang w:bidi="ar-IQ"/>
        </w:rPr>
        <w:t xml:space="preserve"> </w:t>
      </w:r>
      <w:r w:rsidRPr="00534F0C">
        <w:rPr>
          <w:rFonts w:ascii="Traditional Arabic" w:hAnsi="Traditional Arabic" w:hint="eastAsia"/>
          <w:rtl/>
          <w:lang w:bidi="ar-IQ"/>
        </w:rPr>
        <w:t>وحاجة</w:t>
      </w:r>
      <w:r w:rsidRPr="00534F0C">
        <w:rPr>
          <w:rFonts w:ascii="Traditional Arabic" w:hAnsi="Traditional Arabic"/>
          <w:rtl/>
          <w:lang w:bidi="ar-IQ"/>
        </w:rPr>
        <w:t xml:space="preserve"> </w:t>
      </w:r>
      <w:r w:rsidRPr="00534F0C">
        <w:rPr>
          <w:rFonts w:ascii="Traditional Arabic" w:hAnsi="Traditional Arabic" w:hint="eastAsia"/>
          <w:rtl/>
          <w:lang w:bidi="ar-IQ"/>
        </w:rPr>
        <w:t>أصحابه، فلو</w:t>
      </w:r>
      <w:r w:rsidRPr="00534F0C">
        <w:rPr>
          <w:rFonts w:ascii="Traditional Arabic" w:hAnsi="Traditional Arabic"/>
          <w:rtl/>
          <w:lang w:bidi="ar-IQ"/>
        </w:rPr>
        <w:t xml:space="preserve"> </w:t>
      </w:r>
      <w:r w:rsidRPr="00534F0C">
        <w:rPr>
          <w:rFonts w:ascii="Traditional Arabic" w:hAnsi="Traditional Arabic" w:hint="eastAsia"/>
          <w:rtl/>
          <w:lang w:bidi="ar-IQ"/>
        </w:rPr>
        <w:t>قد</w:t>
      </w:r>
      <w:r w:rsidRPr="00534F0C">
        <w:rPr>
          <w:rFonts w:ascii="Traditional Arabic" w:hAnsi="Traditional Arabic"/>
          <w:rtl/>
          <w:lang w:bidi="ar-IQ"/>
        </w:rPr>
        <w:t xml:space="preserve"> </w:t>
      </w:r>
      <w:r w:rsidRPr="00534F0C">
        <w:rPr>
          <w:rFonts w:ascii="Traditional Arabic" w:hAnsi="Traditional Arabic" w:hint="eastAsia"/>
          <w:rtl/>
          <w:lang w:bidi="ar-IQ"/>
        </w:rPr>
        <w:t>جاء</w:t>
      </w:r>
      <w:r w:rsidRPr="00534F0C">
        <w:rPr>
          <w:rFonts w:ascii="Traditional Arabic" w:hAnsi="Traditional Arabic" w:hint="cs"/>
          <w:rtl/>
          <w:lang w:bidi="ar-IQ"/>
        </w:rPr>
        <w:t xml:space="preserve"> </w:t>
      </w:r>
      <w:r w:rsidRPr="00534F0C">
        <w:rPr>
          <w:rFonts w:ascii="Traditional Arabic" w:hAnsi="Traditional Arabic" w:hint="eastAsia"/>
          <w:rtl/>
          <w:lang w:bidi="ar-IQ"/>
        </w:rPr>
        <w:t>تأويلها</w:t>
      </w:r>
      <w:r w:rsidRPr="00534F0C">
        <w:rPr>
          <w:rFonts w:ascii="Traditional Arabic" w:hAnsi="Traditional Arabic"/>
          <w:rtl/>
          <w:lang w:bidi="ar-IQ"/>
        </w:rPr>
        <w:t xml:space="preserve"> </w:t>
      </w:r>
      <w:r w:rsidRPr="00534F0C">
        <w:rPr>
          <w:rFonts w:ascii="Traditional Arabic" w:hAnsi="Traditional Arabic" w:hint="eastAsia"/>
          <w:rtl/>
          <w:lang w:bidi="ar-IQ"/>
        </w:rPr>
        <w:t>لم</w:t>
      </w:r>
      <w:r w:rsidRPr="00534F0C">
        <w:rPr>
          <w:rFonts w:ascii="Traditional Arabic" w:hAnsi="Traditional Arabic"/>
          <w:rtl/>
          <w:lang w:bidi="ar-IQ"/>
        </w:rPr>
        <w:t xml:space="preserve"> </w:t>
      </w:r>
      <w:r w:rsidRPr="00534F0C">
        <w:rPr>
          <w:rFonts w:ascii="Traditional Arabic" w:hAnsi="Traditional Arabic" w:hint="eastAsia"/>
          <w:rtl/>
          <w:lang w:bidi="ar-IQ"/>
        </w:rPr>
        <w:t>يقبل</w:t>
      </w:r>
      <w:r w:rsidRPr="00534F0C">
        <w:rPr>
          <w:rFonts w:ascii="Traditional Arabic" w:hAnsi="Traditional Arabic"/>
          <w:rtl/>
          <w:lang w:bidi="ar-IQ"/>
        </w:rPr>
        <w:t xml:space="preserve"> </w:t>
      </w:r>
      <w:r w:rsidRPr="00534F0C">
        <w:rPr>
          <w:rFonts w:ascii="Traditional Arabic" w:hAnsi="Traditional Arabic" w:hint="eastAsia"/>
          <w:rtl/>
          <w:lang w:bidi="ar-IQ"/>
        </w:rPr>
        <w:t>منهم، ولكنهم</w:t>
      </w:r>
      <w:r w:rsidRPr="00534F0C">
        <w:rPr>
          <w:rFonts w:ascii="Traditional Arabic" w:hAnsi="Traditional Arabic"/>
          <w:rtl/>
          <w:lang w:bidi="ar-IQ"/>
        </w:rPr>
        <w:t xml:space="preserve"> </w:t>
      </w:r>
      <w:r w:rsidRPr="00534F0C">
        <w:rPr>
          <w:rFonts w:ascii="Traditional Arabic" w:hAnsi="Traditional Arabic" w:hint="eastAsia"/>
          <w:rtl/>
          <w:lang w:bidi="ar-IQ"/>
        </w:rPr>
        <w:t>يقتلون</w:t>
      </w:r>
      <w:r w:rsidRPr="00534F0C">
        <w:rPr>
          <w:rFonts w:ascii="Traditional Arabic" w:hAnsi="Traditional Arabic"/>
          <w:rtl/>
          <w:lang w:bidi="ar-IQ"/>
        </w:rPr>
        <w:t xml:space="preserve"> </w:t>
      </w:r>
      <w:r w:rsidRPr="00534F0C">
        <w:rPr>
          <w:rFonts w:ascii="Traditional Arabic" w:hAnsi="Traditional Arabic" w:hint="eastAsia"/>
          <w:rtl/>
          <w:lang w:bidi="ar-IQ"/>
        </w:rPr>
        <w:t>حت</w:t>
      </w:r>
      <w:r w:rsidR="00404C8C" w:rsidRPr="00534F0C">
        <w:rPr>
          <w:rFonts w:ascii="Traditional Arabic" w:hAnsi="Traditional Arabic" w:hint="cs"/>
          <w:rtl/>
          <w:lang w:bidi="ar-IQ"/>
        </w:rPr>
        <w:t>ّ</w:t>
      </w:r>
      <w:r w:rsidRPr="00534F0C">
        <w:rPr>
          <w:rFonts w:ascii="Traditional Arabic" w:hAnsi="Traditional Arabic" w:hint="eastAsia"/>
          <w:rtl/>
          <w:lang w:bidi="ar-IQ"/>
        </w:rPr>
        <w:t>ى</w:t>
      </w:r>
      <w:r w:rsidRPr="00534F0C">
        <w:rPr>
          <w:rFonts w:ascii="Traditional Arabic" w:hAnsi="Traditional Arabic"/>
          <w:rtl/>
          <w:lang w:bidi="ar-IQ"/>
        </w:rPr>
        <w:t xml:space="preserve"> </w:t>
      </w:r>
      <w:r w:rsidRPr="00534F0C">
        <w:rPr>
          <w:rFonts w:ascii="Traditional Arabic" w:hAnsi="Traditional Arabic" w:hint="eastAsia"/>
          <w:rtl/>
          <w:lang w:bidi="ar-IQ"/>
        </w:rPr>
        <w:t>يوح</w:t>
      </w:r>
      <w:r w:rsidRPr="00534F0C">
        <w:rPr>
          <w:rFonts w:ascii="Traditional Arabic" w:hAnsi="Traditional Arabic" w:hint="cs"/>
          <w:rtl/>
          <w:lang w:bidi="ar-IQ"/>
        </w:rPr>
        <w:t>ّ</w:t>
      </w:r>
      <w:r w:rsidR="00404C8C" w:rsidRPr="00534F0C">
        <w:rPr>
          <w:rFonts w:ascii="Traditional Arabic" w:hAnsi="Traditional Arabic" w:hint="cs"/>
          <w:rtl/>
          <w:lang w:bidi="ar-IQ"/>
        </w:rPr>
        <w:t>َ</w:t>
      </w:r>
      <w:r w:rsidRPr="00534F0C">
        <w:rPr>
          <w:rFonts w:ascii="Traditional Arabic" w:hAnsi="Traditional Arabic" w:hint="eastAsia"/>
          <w:rtl/>
          <w:lang w:bidi="ar-IQ"/>
        </w:rPr>
        <w:t>د</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Traditional Arabic" w:hAnsi="Traditional Arabic" w:hint="eastAsia"/>
          <w:rtl/>
          <w:lang w:bidi="ar-IQ"/>
        </w:rPr>
        <w:t>عز</w:t>
      </w:r>
      <w:r w:rsidR="00404C8C" w:rsidRPr="00534F0C">
        <w:rPr>
          <w:rFonts w:ascii="Traditional Arabic" w:hAnsi="Traditional Arabic" w:hint="cs"/>
          <w:rtl/>
          <w:lang w:bidi="ar-IQ"/>
        </w:rPr>
        <w:t xml:space="preserve">َّ </w:t>
      </w:r>
      <w:r w:rsidRPr="00534F0C">
        <w:rPr>
          <w:rFonts w:ascii="Traditional Arabic" w:hAnsi="Traditional Arabic" w:hint="eastAsia"/>
          <w:rtl/>
          <w:lang w:bidi="ar-IQ"/>
        </w:rPr>
        <w:t>وجل</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وحت</w:t>
      </w:r>
      <w:r w:rsidR="00404C8C" w:rsidRPr="00534F0C">
        <w:rPr>
          <w:rFonts w:ascii="Traditional Arabic" w:hAnsi="Traditional Arabic" w:hint="cs"/>
          <w:rtl/>
          <w:lang w:bidi="ar-IQ"/>
        </w:rPr>
        <w:t>ّ</w:t>
      </w:r>
      <w:r w:rsidRPr="00534F0C">
        <w:rPr>
          <w:rFonts w:ascii="Traditional Arabic" w:hAnsi="Traditional Arabic" w:hint="eastAsia"/>
          <w:rtl/>
          <w:lang w:bidi="ar-IQ"/>
        </w:rPr>
        <w:t>ى</w:t>
      </w:r>
      <w:r w:rsidRPr="00534F0C">
        <w:rPr>
          <w:rFonts w:ascii="Traditional Arabic" w:hAnsi="Traditional Arabic"/>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يكون</w:t>
      </w:r>
      <w:r w:rsidRPr="00534F0C">
        <w:rPr>
          <w:rFonts w:ascii="Traditional Arabic" w:hAnsi="Traditional Arabic"/>
          <w:rtl/>
          <w:lang w:bidi="ar-IQ"/>
        </w:rPr>
        <w:t xml:space="preserve"> </w:t>
      </w:r>
      <w:r w:rsidRPr="00534F0C">
        <w:rPr>
          <w:rFonts w:ascii="Traditional Arabic" w:hAnsi="Traditional Arabic" w:hint="eastAsia"/>
          <w:rtl/>
          <w:lang w:bidi="ar-IQ"/>
        </w:rPr>
        <w:t>شرك</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89"/>
      </w:r>
      <w:r w:rsidRPr="00534F0C">
        <w:rPr>
          <w:rFonts w:ascii="Traditional Arabic" w:hAnsi="Traditional Arabic"/>
          <w:vertAlign w:val="superscript"/>
          <w:rtl/>
          <w:lang w:bidi="ar-IQ"/>
        </w:rPr>
        <w:t>)</w:t>
      </w:r>
      <w:r w:rsidRPr="00534F0C">
        <w:rPr>
          <w:rFonts w:ascii="Traditional Arabic" w:hAnsi="Traditional Arabic"/>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b/>
          <w:bCs/>
          <w:rtl/>
          <w:lang w:bidi="ar-IQ"/>
        </w:rPr>
        <w:t>الرواية (2):</w:t>
      </w:r>
      <w:r w:rsidRPr="00534F0C">
        <w:rPr>
          <w:rFonts w:ascii="Traditional Arabic" w:hAnsi="Traditional Arabic" w:hint="cs"/>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مجمع</w:t>
      </w:r>
      <w:r w:rsidRPr="00534F0C">
        <w:rPr>
          <w:rFonts w:ascii="Traditional Arabic" w:hAnsi="Traditional Arabic"/>
          <w:rtl/>
          <w:lang w:bidi="ar-IQ"/>
        </w:rPr>
        <w:t xml:space="preserve"> </w:t>
      </w:r>
      <w:r w:rsidRPr="00534F0C">
        <w:rPr>
          <w:rFonts w:ascii="Traditional Arabic" w:hAnsi="Traditional Arabic" w:hint="eastAsia"/>
          <w:rtl/>
          <w:lang w:bidi="ar-IQ"/>
        </w:rPr>
        <w:t>البيان</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sz w:val="24"/>
          <w:szCs w:val="24"/>
          <w:rtl/>
          <w:lang w:bidi="ar-IQ"/>
        </w:rPr>
        <w:t>«</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وَق</w:t>
      </w:r>
      <w:r w:rsidR="00404C8C" w:rsidRPr="00534F0C">
        <w:rPr>
          <w:rFonts w:ascii="Traditional Arabic" w:hAnsi="Traditional Arabic" w:hint="cs"/>
          <w:b/>
          <w:bCs/>
          <w:rtl/>
          <w:lang w:bidi="ar-IQ"/>
        </w:rPr>
        <w:t>َ</w:t>
      </w:r>
      <w:r w:rsidRPr="00534F0C">
        <w:rPr>
          <w:rFonts w:ascii="Traditional Arabic" w:hAnsi="Traditional Arabic" w:hint="eastAsia"/>
          <w:b/>
          <w:bCs/>
          <w:rtl/>
          <w:lang w:bidi="ar-IQ"/>
        </w:rPr>
        <w:t>اتِلُوهُمْ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حَتَّى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لا</w:t>
      </w:r>
      <w:r w:rsidR="00404C8C" w:rsidRPr="00534F0C">
        <w:rPr>
          <w:rFonts w:ascii="Traditional Arabic" w:hAnsi="Traditional Arabic" w:hint="cs"/>
          <w:b/>
          <w:bCs/>
          <w:rtl/>
          <w:lang w:bidi="ar-IQ"/>
        </w:rPr>
        <w:t>َ</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تَكُونَ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فِتْنَةٌ</w:t>
      </w:r>
      <w:r w:rsidR="00404C8C" w:rsidRPr="00534F0C">
        <w:rPr>
          <w:rFonts w:ascii="Traditional Arabic" w:hAnsi="Traditional Arabic" w:hint="cs"/>
          <w:rtl/>
          <w:lang w:bidi="ar-IQ"/>
        </w:rPr>
        <w:t>...</w:t>
      </w:r>
      <w:r w:rsidR="00404C8C" w:rsidRPr="00534F0C">
        <w:rPr>
          <w:rFonts w:ascii="Traditional Arabic" w:hAnsi="Traditional Arabic" w:hint="eastAsia"/>
          <w:rtl/>
          <w:lang w:bidi="ar-IQ"/>
        </w:rPr>
        <w:t>الآية</w:t>
      </w:r>
      <w:r w:rsidRPr="00534F0C">
        <w:rPr>
          <w:rFonts w:ascii="Sakkal Majalla" w:hAnsi="Sakkal Majalla" w:cs="Sakkal Majalla" w:hint="cs"/>
          <w:szCs w:val="24"/>
          <w:rtl/>
          <w:lang w:bidi="ar-IQ"/>
        </w:rPr>
        <w:t>﴾</w:t>
      </w:r>
      <w:r w:rsidR="00404C8C"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روى</w:t>
      </w:r>
      <w:r w:rsidRPr="00534F0C">
        <w:rPr>
          <w:rFonts w:ascii="Traditional Arabic" w:hAnsi="Traditional Arabic" w:hint="cs"/>
          <w:rtl/>
          <w:lang w:bidi="ar-IQ"/>
        </w:rPr>
        <w:t xml:space="preserve"> </w:t>
      </w:r>
      <w:r w:rsidRPr="00534F0C">
        <w:rPr>
          <w:rFonts w:ascii="Traditional Arabic" w:hAnsi="Traditional Arabic" w:hint="eastAsia"/>
          <w:rtl/>
          <w:lang w:bidi="ar-IQ"/>
        </w:rPr>
        <w:t>زرارة</w:t>
      </w:r>
      <w:r w:rsidRPr="00534F0C">
        <w:rPr>
          <w:rFonts w:ascii="Traditional Arabic" w:hAnsi="Traditional Arabic"/>
          <w:rtl/>
          <w:lang w:bidi="ar-IQ"/>
        </w:rPr>
        <w:t xml:space="preserve"> </w:t>
      </w:r>
      <w:r w:rsidRPr="00534F0C">
        <w:rPr>
          <w:rFonts w:ascii="Traditional Arabic" w:hAnsi="Traditional Arabic" w:hint="eastAsia"/>
          <w:rtl/>
          <w:lang w:bidi="ar-IQ"/>
        </w:rPr>
        <w:t>وغيره</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أبي</w:t>
      </w:r>
      <w:r w:rsidRPr="00534F0C">
        <w:rPr>
          <w:rFonts w:ascii="Traditional Arabic" w:hAnsi="Traditional Arabic"/>
          <w:rtl/>
          <w:lang w:bidi="ar-IQ"/>
        </w:rPr>
        <w:t xml:space="preserve"> </w:t>
      </w:r>
      <w:r w:rsidRPr="00534F0C">
        <w:rPr>
          <w:rFonts w:ascii="Traditional Arabic" w:hAnsi="Traditional Arabic" w:hint="eastAsia"/>
          <w:rtl/>
          <w:lang w:bidi="ar-IQ"/>
        </w:rPr>
        <w:t>عبد</w:t>
      </w:r>
      <w:r w:rsidRPr="00534F0C">
        <w:rPr>
          <w:rFonts w:ascii="Traditional Arabic" w:hAnsi="Traditional Arabic" w:hint="cs"/>
          <w:rtl/>
          <w:lang w:bidi="ar-IQ"/>
        </w:rPr>
        <w:t xml:space="preserve"> </w:t>
      </w:r>
      <w:r w:rsidRPr="00534F0C">
        <w:rPr>
          <w:rFonts w:ascii="Traditional Arabic" w:hAnsi="Traditional Arabic" w:hint="eastAsia"/>
          <w:rtl/>
          <w:lang w:bidi="ar-IQ"/>
        </w:rPr>
        <w:t>الله</w:t>
      </w:r>
      <w:r w:rsidR="009812A9" w:rsidRPr="00534F0C">
        <w:rPr>
          <w:rFonts w:ascii="Traditional Arabic" w:hAnsi="Traditional Arabic" w:cs="Mosawi"/>
          <w:rtl/>
          <w:lang w:bidi="ar-IQ"/>
        </w:rPr>
        <w:t>×</w:t>
      </w:r>
      <w:r w:rsidRPr="00534F0C">
        <w:rPr>
          <w:rFonts w:ascii="Traditional Arabic" w:hAnsi="Traditional Arabic"/>
          <w:rtl/>
          <w:lang w:bidi="ar-IQ"/>
        </w:rPr>
        <w:t xml:space="preserve"> </w:t>
      </w:r>
      <w:r w:rsidRPr="00534F0C">
        <w:rPr>
          <w:rFonts w:ascii="Traditional Arabic" w:hAnsi="Traditional Arabic" w:hint="cs"/>
          <w:rtl/>
          <w:lang w:bidi="ar-IQ"/>
        </w:rPr>
        <w:t>أ</w:t>
      </w:r>
      <w:r w:rsidRPr="00534F0C">
        <w:rPr>
          <w:rFonts w:ascii="Traditional Arabic" w:hAnsi="Traditional Arabic" w:hint="eastAsia"/>
          <w:rtl/>
          <w:lang w:bidi="ar-IQ"/>
        </w:rPr>
        <w:t>ن</w:t>
      </w:r>
      <w:r w:rsidRPr="00534F0C">
        <w:rPr>
          <w:rFonts w:ascii="Traditional Arabic" w:hAnsi="Traditional Arabic" w:hint="cs"/>
          <w:rtl/>
          <w:lang w:bidi="ar-IQ"/>
        </w:rPr>
        <w:t>ّ</w:t>
      </w:r>
      <w:r w:rsidRPr="00534F0C">
        <w:rPr>
          <w:rFonts w:ascii="Traditional Arabic" w:hAnsi="Traditional Arabic" w:hint="eastAsia"/>
          <w:rtl/>
          <w:lang w:bidi="ar-IQ"/>
        </w:rPr>
        <w:t>ه</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لم</w:t>
      </w:r>
      <w:r w:rsidRPr="00534F0C">
        <w:rPr>
          <w:rFonts w:ascii="Traditional Arabic" w:hAnsi="Traditional Arabic"/>
          <w:rtl/>
          <w:lang w:bidi="ar-IQ"/>
        </w:rPr>
        <w:t xml:space="preserve"> </w:t>
      </w:r>
      <w:r w:rsidRPr="00534F0C">
        <w:rPr>
          <w:rFonts w:ascii="Traditional Arabic" w:hAnsi="Traditional Arabic" w:hint="eastAsia"/>
          <w:rtl/>
          <w:lang w:bidi="ar-IQ"/>
        </w:rPr>
        <w:t>يج</w:t>
      </w:r>
      <w:r w:rsidR="00404C8C" w:rsidRPr="00534F0C">
        <w:rPr>
          <w:rFonts w:ascii="Traditional Arabic" w:hAnsi="Traditional Arabic" w:hint="cs"/>
          <w:rtl/>
          <w:lang w:bidi="ar-IQ"/>
        </w:rPr>
        <w:t>ِ</w:t>
      </w:r>
      <w:r w:rsidRPr="00534F0C">
        <w:rPr>
          <w:rFonts w:ascii="Traditional Arabic" w:hAnsi="Traditional Arabic" w:hint="eastAsia"/>
          <w:rtl/>
          <w:lang w:bidi="ar-IQ"/>
        </w:rPr>
        <w:t>ئ</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تأويل</w:t>
      </w:r>
      <w:r w:rsidRPr="00534F0C">
        <w:rPr>
          <w:rFonts w:ascii="Traditional Arabic" w:hAnsi="Traditional Arabic"/>
          <w:rtl/>
          <w:lang w:bidi="ar-IQ"/>
        </w:rPr>
        <w:t xml:space="preserve"> </w:t>
      </w:r>
      <w:r w:rsidRPr="00534F0C">
        <w:rPr>
          <w:rFonts w:ascii="Traditional Arabic" w:hAnsi="Traditional Arabic" w:hint="eastAsia"/>
          <w:rtl/>
          <w:lang w:bidi="ar-IQ"/>
        </w:rPr>
        <w:t>هذه</w:t>
      </w:r>
      <w:r w:rsidRPr="00534F0C">
        <w:rPr>
          <w:rFonts w:ascii="Traditional Arabic" w:hAnsi="Traditional Arabic"/>
          <w:rtl/>
          <w:lang w:bidi="ar-IQ"/>
        </w:rPr>
        <w:t xml:space="preserve"> </w:t>
      </w:r>
      <w:r w:rsidRPr="00534F0C">
        <w:rPr>
          <w:rFonts w:ascii="Traditional Arabic" w:hAnsi="Traditional Arabic" w:hint="eastAsia"/>
          <w:rtl/>
          <w:lang w:bidi="ar-IQ"/>
        </w:rPr>
        <w:t>الآية، ولو</w:t>
      </w:r>
      <w:r w:rsidRPr="00534F0C">
        <w:rPr>
          <w:rFonts w:ascii="Traditional Arabic" w:hAnsi="Traditional Arabic"/>
          <w:rtl/>
          <w:lang w:bidi="ar-IQ"/>
        </w:rPr>
        <w:t xml:space="preserve"> </w:t>
      </w:r>
      <w:r w:rsidRPr="00534F0C">
        <w:rPr>
          <w:rFonts w:ascii="Traditional Arabic" w:hAnsi="Traditional Arabic" w:hint="eastAsia"/>
          <w:rtl/>
          <w:lang w:bidi="ar-IQ"/>
        </w:rPr>
        <w:t>قد</w:t>
      </w:r>
      <w:r w:rsidRPr="00534F0C">
        <w:rPr>
          <w:rFonts w:ascii="Traditional Arabic" w:hAnsi="Traditional Arabic"/>
          <w:rtl/>
          <w:lang w:bidi="ar-IQ"/>
        </w:rPr>
        <w:t xml:space="preserve"> </w:t>
      </w:r>
      <w:r w:rsidRPr="00534F0C">
        <w:rPr>
          <w:rFonts w:ascii="Traditional Arabic" w:hAnsi="Traditional Arabic" w:hint="eastAsia"/>
          <w:rtl/>
          <w:lang w:bidi="ar-IQ"/>
        </w:rPr>
        <w:t>قام</w:t>
      </w:r>
      <w:r w:rsidRPr="00534F0C">
        <w:rPr>
          <w:rFonts w:ascii="Traditional Arabic" w:hAnsi="Traditional Arabic" w:hint="cs"/>
          <w:rtl/>
          <w:lang w:bidi="ar-IQ"/>
        </w:rPr>
        <w:t xml:space="preserve"> </w:t>
      </w:r>
      <w:r w:rsidRPr="00534F0C">
        <w:rPr>
          <w:rFonts w:ascii="Traditional Arabic" w:hAnsi="Traditional Arabic" w:hint="eastAsia"/>
          <w:rtl/>
          <w:lang w:bidi="ar-IQ"/>
        </w:rPr>
        <w:t>قائمنا</w:t>
      </w:r>
      <w:r w:rsidRPr="00534F0C">
        <w:rPr>
          <w:rFonts w:ascii="Traditional Arabic" w:hAnsi="Traditional Arabic"/>
          <w:rtl/>
          <w:lang w:bidi="ar-IQ"/>
        </w:rPr>
        <w:t xml:space="preserve"> </w:t>
      </w:r>
      <w:r w:rsidRPr="00534F0C">
        <w:rPr>
          <w:rFonts w:ascii="Traditional Arabic" w:hAnsi="Traditional Arabic" w:hint="eastAsia"/>
          <w:rtl/>
          <w:lang w:bidi="ar-IQ"/>
        </w:rPr>
        <w:t>بعد سيرى</w:t>
      </w:r>
      <w:r w:rsidRPr="00534F0C">
        <w:rPr>
          <w:rFonts w:ascii="Traditional Arabic" w:hAnsi="Traditional Arabic"/>
          <w:rtl/>
          <w:lang w:bidi="ar-IQ"/>
        </w:rPr>
        <w:t xml:space="preserve"> </w:t>
      </w:r>
      <w:r w:rsidRPr="00534F0C">
        <w:rPr>
          <w:rFonts w:ascii="Traditional Arabic" w:hAnsi="Traditional Arabic" w:hint="eastAsia"/>
          <w:rtl/>
          <w:lang w:bidi="ar-IQ"/>
        </w:rPr>
        <w:t>م</w:t>
      </w:r>
      <w:r w:rsidR="00404C8C" w:rsidRPr="00534F0C">
        <w:rPr>
          <w:rFonts w:ascii="Traditional Arabic" w:hAnsi="Traditional Arabic" w:hint="cs"/>
          <w:rtl/>
          <w:lang w:bidi="ar-IQ"/>
        </w:rPr>
        <w:t>َ</w:t>
      </w:r>
      <w:r w:rsidRPr="00534F0C">
        <w:rPr>
          <w:rFonts w:ascii="Traditional Arabic" w:hAnsi="Traditional Arabic" w:hint="eastAsia"/>
          <w:rtl/>
          <w:lang w:bidi="ar-IQ"/>
        </w:rPr>
        <w:t>ن</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يدركه</w:t>
      </w:r>
      <w:r w:rsidRPr="00534F0C">
        <w:rPr>
          <w:rFonts w:ascii="Traditional Arabic" w:hAnsi="Traditional Arabic"/>
          <w:rtl/>
          <w:lang w:bidi="ar-IQ"/>
        </w:rPr>
        <w:t xml:space="preserve"> </w:t>
      </w:r>
      <w:r w:rsidRPr="00534F0C">
        <w:rPr>
          <w:rFonts w:ascii="Traditional Arabic" w:hAnsi="Traditional Arabic" w:hint="eastAsia"/>
          <w:rtl/>
          <w:lang w:bidi="ar-IQ"/>
        </w:rPr>
        <w:t>ما</w:t>
      </w:r>
      <w:r w:rsidRPr="00534F0C">
        <w:rPr>
          <w:rFonts w:ascii="Traditional Arabic" w:hAnsi="Traditional Arabic"/>
          <w:rtl/>
          <w:lang w:bidi="ar-IQ"/>
        </w:rPr>
        <w:t xml:space="preserve"> </w:t>
      </w:r>
      <w:r w:rsidRPr="00534F0C">
        <w:rPr>
          <w:rFonts w:ascii="Traditional Arabic" w:hAnsi="Traditional Arabic" w:hint="eastAsia"/>
          <w:rtl/>
          <w:lang w:bidi="ar-IQ"/>
        </w:rPr>
        <w:t>يكون</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تأويل</w:t>
      </w:r>
      <w:r w:rsidRPr="00534F0C">
        <w:rPr>
          <w:rFonts w:ascii="Traditional Arabic" w:hAnsi="Traditional Arabic"/>
          <w:rtl/>
          <w:lang w:bidi="ar-IQ"/>
        </w:rPr>
        <w:t xml:space="preserve"> </w:t>
      </w:r>
      <w:r w:rsidRPr="00534F0C">
        <w:rPr>
          <w:rFonts w:ascii="Traditional Arabic" w:hAnsi="Traditional Arabic" w:hint="eastAsia"/>
          <w:rtl/>
          <w:lang w:bidi="ar-IQ"/>
        </w:rPr>
        <w:t>هذه</w:t>
      </w:r>
      <w:r w:rsidRPr="00534F0C">
        <w:rPr>
          <w:rFonts w:ascii="Traditional Arabic" w:hAnsi="Traditional Arabic"/>
          <w:rtl/>
          <w:lang w:bidi="ar-IQ"/>
        </w:rPr>
        <w:t xml:space="preserve"> </w:t>
      </w:r>
      <w:r w:rsidRPr="00534F0C">
        <w:rPr>
          <w:rFonts w:ascii="Traditional Arabic" w:hAnsi="Traditional Arabic" w:hint="eastAsia"/>
          <w:rtl/>
          <w:lang w:bidi="ar-IQ"/>
        </w:rPr>
        <w:t>الآية، وليبلغن</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دين</w:t>
      </w:r>
      <w:r w:rsidRPr="00534F0C">
        <w:rPr>
          <w:rFonts w:ascii="Traditional Arabic" w:hAnsi="Traditional Arabic"/>
          <w:rtl/>
          <w:lang w:bidi="ar-IQ"/>
        </w:rPr>
        <w:t xml:space="preserve"> </w:t>
      </w:r>
      <w:r w:rsidRPr="00534F0C">
        <w:rPr>
          <w:rFonts w:ascii="Traditional Arabic" w:hAnsi="Traditional Arabic" w:hint="eastAsia"/>
          <w:rtl/>
          <w:lang w:bidi="ar-IQ"/>
        </w:rPr>
        <w:t>محمد</w:t>
      </w:r>
      <w:r w:rsidR="009812A9" w:rsidRPr="00534F0C">
        <w:rPr>
          <w:rFonts w:ascii="Traditional Arabic" w:hAnsi="Traditional Arabic" w:cs="Mosawi"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ما</w:t>
      </w:r>
      <w:r w:rsidRPr="00534F0C">
        <w:rPr>
          <w:rFonts w:ascii="Traditional Arabic" w:hAnsi="Traditional Arabic"/>
          <w:rtl/>
          <w:lang w:bidi="ar-IQ"/>
        </w:rPr>
        <w:t xml:space="preserve"> </w:t>
      </w:r>
      <w:r w:rsidRPr="00534F0C">
        <w:rPr>
          <w:rFonts w:ascii="Traditional Arabic" w:hAnsi="Traditional Arabic" w:hint="eastAsia"/>
          <w:rtl/>
          <w:lang w:bidi="ar-IQ"/>
        </w:rPr>
        <w:t>بلغ</w:t>
      </w:r>
      <w:r w:rsidRPr="00534F0C">
        <w:rPr>
          <w:rFonts w:ascii="Traditional Arabic" w:hAnsi="Traditional Arabic"/>
          <w:rtl/>
          <w:lang w:bidi="ar-IQ"/>
        </w:rPr>
        <w:t xml:space="preserve"> </w:t>
      </w:r>
      <w:r w:rsidRPr="00534F0C">
        <w:rPr>
          <w:rFonts w:ascii="Traditional Arabic" w:hAnsi="Traditional Arabic" w:hint="eastAsia"/>
          <w:rtl/>
          <w:lang w:bidi="ar-IQ"/>
        </w:rPr>
        <w:t>الليل</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حت</w:t>
      </w:r>
      <w:r w:rsidR="00404C8C" w:rsidRPr="00534F0C">
        <w:rPr>
          <w:rFonts w:ascii="Traditional Arabic" w:hAnsi="Traditional Arabic" w:hint="cs"/>
          <w:rtl/>
          <w:lang w:bidi="ar-IQ"/>
        </w:rPr>
        <w:t>ّ</w:t>
      </w:r>
      <w:r w:rsidRPr="00534F0C">
        <w:rPr>
          <w:rFonts w:ascii="Traditional Arabic" w:hAnsi="Traditional Arabic" w:hint="eastAsia"/>
          <w:rtl/>
          <w:lang w:bidi="ar-IQ"/>
        </w:rPr>
        <w:t>ى</w:t>
      </w:r>
      <w:r w:rsidRPr="00534F0C">
        <w:rPr>
          <w:rFonts w:ascii="Traditional Arabic" w:hAnsi="Traditional Arabic"/>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يكون</w:t>
      </w:r>
      <w:r w:rsidRPr="00534F0C">
        <w:rPr>
          <w:rFonts w:ascii="Traditional Arabic" w:hAnsi="Traditional Arabic"/>
          <w:rtl/>
          <w:lang w:bidi="ar-IQ"/>
        </w:rPr>
        <w:t xml:space="preserve"> </w:t>
      </w:r>
      <w:r w:rsidRPr="00534F0C">
        <w:rPr>
          <w:rFonts w:ascii="Traditional Arabic" w:hAnsi="Traditional Arabic" w:hint="cs"/>
          <w:rtl/>
          <w:lang w:bidi="ar-IQ"/>
        </w:rPr>
        <w:t>م</w:t>
      </w:r>
      <w:r w:rsidRPr="00534F0C">
        <w:rPr>
          <w:rFonts w:ascii="Traditional Arabic" w:hAnsi="Traditional Arabic" w:hint="eastAsia"/>
          <w:rtl/>
          <w:lang w:bidi="ar-IQ"/>
        </w:rPr>
        <w:t>شرك</w:t>
      </w:r>
      <w:r w:rsidR="00404C8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ظهر</w:t>
      </w:r>
      <w:r w:rsidRPr="00534F0C">
        <w:rPr>
          <w:rFonts w:ascii="Traditional Arabic" w:hAnsi="Traditional Arabic"/>
          <w:rtl/>
          <w:lang w:bidi="ar-IQ"/>
        </w:rPr>
        <w:t xml:space="preserve"> </w:t>
      </w:r>
      <w:r w:rsidRPr="00534F0C">
        <w:rPr>
          <w:rFonts w:ascii="Traditional Arabic" w:hAnsi="Traditional Arabic" w:hint="eastAsia"/>
          <w:rtl/>
          <w:lang w:bidi="ar-IQ"/>
        </w:rPr>
        <w:t>الأرض</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90"/>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00774">
      <w:pPr>
        <w:rPr>
          <w:rFonts w:ascii="Traditional Arabic" w:hAnsi="Traditional Arabic"/>
          <w:rtl/>
          <w:lang w:bidi="ar-IQ"/>
        </w:rPr>
      </w:pPr>
    </w:p>
    <w:p w:rsidR="00DF08F6" w:rsidRPr="00534F0C" w:rsidRDefault="00DF08F6" w:rsidP="0097421E">
      <w:pPr>
        <w:pStyle w:val="Heading3"/>
        <w:rPr>
          <w:color w:val="auto"/>
          <w:rtl/>
        </w:rPr>
      </w:pPr>
      <w:r w:rsidRPr="00534F0C">
        <w:rPr>
          <w:rFonts w:hint="cs"/>
          <w:color w:val="auto"/>
          <w:rtl/>
        </w:rPr>
        <w:t>الحتمية الثالثة: التول</w:t>
      </w:r>
      <w:r w:rsidR="00404C8C" w:rsidRPr="00534F0C">
        <w:rPr>
          <w:rFonts w:hint="cs"/>
          <w:color w:val="auto"/>
          <w:rtl/>
        </w:rPr>
        <w:t>ّ</w:t>
      </w:r>
      <w:r w:rsidRPr="00534F0C">
        <w:rPr>
          <w:rFonts w:hint="cs"/>
          <w:color w:val="auto"/>
          <w:rtl/>
        </w:rPr>
        <w:t>ي والاستبدال</w:t>
      </w:r>
    </w:p>
    <w:p w:rsidR="00DF08F6" w:rsidRPr="00534F0C" w:rsidRDefault="00DF08F6" w:rsidP="00500774">
      <w:pPr>
        <w:rPr>
          <w:rFonts w:ascii="Traditional Arabic" w:hAnsi="Traditional Arabic"/>
          <w:rtl/>
          <w:lang w:bidi="ar-IQ"/>
        </w:rPr>
      </w:pPr>
      <w:r w:rsidRPr="00534F0C">
        <w:rPr>
          <w:rFonts w:ascii="Traditional Arabic" w:hAnsi="Traditional Arabic" w:hint="cs"/>
          <w:rtl/>
        </w:rPr>
        <w:t xml:space="preserve">نقرأ هذه الحتمية في الآية الكريمة: </w:t>
      </w:r>
      <w:r w:rsidRPr="00534F0C">
        <w:rPr>
          <w:rFonts w:ascii="Sakkal Majalla" w:hAnsi="Sakkal Majalla" w:cs="Sakkal Majalla" w:hint="cs"/>
          <w:szCs w:val="24"/>
          <w:rtl/>
        </w:rPr>
        <w:t>﴿</w:t>
      </w:r>
      <w:r w:rsidRPr="00534F0C">
        <w:rPr>
          <w:rFonts w:ascii="Traditional Arabic" w:hAnsi="Traditional Arabic" w:hint="eastAsia"/>
          <w:b/>
          <w:bCs/>
          <w:rtl/>
        </w:rPr>
        <w:t>ها</w:t>
      </w:r>
      <w:r w:rsidRPr="00534F0C">
        <w:rPr>
          <w:rFonts w:ascii="Traditional Arabic" w:hAnsi="Traditional Arabic"/>
          <w:b/>
          <w:bCs/>
          <w:rtl/>
        </w:rPr>
        <w:t xml:space="preserve"> </w:t>
      </w:r>
      <w:r w:rsidRPr="00534F0C">
        <w:rPr>
          <w:rFonts w:ascii="Traditional Arabic" w:hAnsi="Traditional Arabic" w:hint="eastAsia"/>
          <w:b/>
          <w:bCs/>
          <w:rtl/>
        </w:rPr>
        <w:t>أَنْتُمْ</w:t>
      </w:r>
      <w:r w:rsidRPr="00534F0C">
        <w:rPr>
          <w:rFonts w:ascii="Traditional Arabic" w:hAnsi="Traditional Arabic"/>
          <w:b/>
          <w:bCs/>
          <w:rtl/>
        </w:rPr>
        <w:t xml:space="preserve"> </w:t>
      </w:r>
      <w:r w:rsidRPr="00534F0C">
        <w:rPr>
          <w:rFonts w:ascii="Traditional Arabic" w:hAnsi="Traditional Arabic" w:hint="eastAsia"/>
          <w:b/>
          <w:bCs/>
          <w:rtl/>
        </w:rPr>
        <w:t>هؤُلاءِ</w:t>
      </w:r>
      <w:r w:rsidRPr="00534F0C">
        <w:rPr>
          <w:rFonts w:ascii="Traditional Arabic" w:hAnsi="Traditional Arabic"/>
          <w:b/>
          <w:bCs/>
          <w:rtl/>
        </w:rPr>
        <w:t xml:space="preserve"> </w:t>
      </w:r>
      <w:r w:rsidRPr="00534F0C">
        <w:rPr>
          <w:rFonts w:ascii="Traditional Arabic" w:hAnsi="Traditional Arabic" w:hint="eastAsia"/>
          <w:b/>
          <w:bCs/>
          <w:rtl/>
        </w:rPr>
        <w:t>تُدْعَوْنَ</w:t>
      </w:r>
      <w:r w:rsidRPr="00534F0C">
        <w:rPr>
          <w:rFonts w:ascii="Traditional Arabic" w:hAnsi="Traditional Arabic"/>
          <w:b/>
          <w:bCs/>
          <w:rtl/>
        </w:rPr>
        <w:t xml:space="preserve"> </w:t>
      </w:r>
      <w:r w:rsidRPr="00534F0C">
        <w:rPr>
          <w:rFonts w:ascii="Traditional Arabic" w:hAnsi="Traditional Arabic" w:hint="eastAsia"/>
          <w:b/>
          <w:bCs/>
          <w:rtl/>
        </w:rPr>
        <w:t>لِتُنْفِقُوا</w:t>
      </w:r>
      <w:r w:rsidRPr="00534F0C">
        <w:rPr>
          <w:rFonts w:ascii="Traditional Arabic" w:hAnsi="Traditional Arabic"/>
          <w:b/>
          <w:bCs/>
          <w:rtl/>
        </w:rPr>
        <w:t xml:space="preserve"> </w:t>
      </w:r>
      <w:r w:rsidRPr="00534F0C">
        <w:rPr>
          <w:rFonts w:ascii="Traditional Arabic" w:hAnsi="Traditional Arabic" w:hint="eastAsia"/>
          <w:b/>
          <w:bCs/>
          <w:rtl/>
        </w:rPr>
        <w:t>فِي</w:t>
      </w:r>
      <w:r w:rsidRPr="00534F0C">
        <w:rPr>
          <w:rFonts w:ascii="Traditional Arabic" w:hAnsi="Traditional Arabic"/>
          <w:b/>
          <w:bCs/>
          <w:rtl/>
        </w:rPr>
        <w:t xml:space="preserve"> </w:t>
      </w:r>
      <w:r w:rsidRPr="00534F0C">
        <w:rPr>
          <w:rFonts w:ascii="Traditional Arabic" w:hAnsi="Traditional Arabic" w:hint="eastAsia"/>
          <w:b/>
          <w:bCs/>
          <w:rtl/>
        </w:rPr>
        <w:t>سَبِيلِ</w:t>
      </w:r>
      <w:r w:rsidRPr="00534F0C">
        <w:rPr>
          <w:rFonts w:ascii="Traditional Arabic" w:hAnsi="Traditional Arabic"/>
          <w:b/>
          <w:bCs/>
          <w:rtl/>
        </w:rPr>
        <w:t xml:space="preserve"> </w:t>
      </w:r>
      <w:r w:rsidR="00404C8C" w:rsidRPr="00534F0C">
        <w:rPr>
          <w:rFonts w:ascii="Traditional Arabic" w:hAnsi="Traditional Arabic" w:hint="eastAsia"/>
          <w:b/>
          <w:bCs/>
          <w:rtl/>
        </w:rPr>
        <w:t>الل</w:t>
      </w:r>
      <w:r w:rsidRPr="00534F0C">
        <w:rPr>
          <w:rFonts w:ascii="Traditional Arabic" w:hAnsi="Traditional Arabic" w:hint="eastAsia"/>
          <w:b/>
          <w:bCs/>
          <w:rtl/>
        </w:rPr>
        <w:t>هِ</w:t>
      </w:r>
      <w:r w:rsidRPr="00534F0C">
        <w:rPr>
          <w:rFonts w:ascii="Traditional Arabic" w:hAnsi="Traditional Arabic"/>
          <w:b/>
          <w:bCs/>
          <w:rtl/>
        </w:rPr>
        <w:t xml:space="preserve"> </w:t>
      </w:r>
      <w:r w:rsidRPr="00534F0C">
        <w:rPr>
          <w:rFonts w:ascii="Traditional Arabic" w:hAnsi="Traditional Arabic" w:hint="eastAsia"/>
          <w:b/>
          <w:bCs/>
          <w:rtl/>
        </w:rPr>
        <w:t>فَمِنْكُمْ</w:t>
      </w:r>
      <w:r w:rsidRPr="00534F0C">
        <w:rPr>
          <w:rFonts w:ascii="Traditional Arabic" w:hAnsi="Traditional Arabic"/>
          <w:b/>
          <w:bCs/>
          <w:rtl/>
        </w:rPr>
        <w:t xml:space="preserve"> </w:t>
      </w:r>
      <w:r w:rsidRPr="00534F0C">
        <w:rPr>
          <w:rFonts w:ascii="Traditional Arabic" w:hAnsi="Traditional Arabic" w:hint="eastAsia"/>
          <w:b/>
          <w:bCs/>
          <w:rtl/>
        </w:rPr>
        <w:t>مَنْ</w:t>
      </w:r>
      <w:r w:rsidRPr="00534F0C">
        <w:rPr>
          <w:rFonts w:ascii="Traditional Arabic" w:hAnsi="Traditional Arabic"/>
          <w:b/>
          <w:bCs/>
          <w:rtl/>
        </w:rPr>
        <w:t xml:space="preserve"> </w:t>
      </w:r>
      <w:r w:rsidRPr="00534F0C">
        <w:rPr>
          <w:rFonts w:ascii="Traditional Arabic" w:hAnsi="Traditional Arabic" w:hint="eastAsia"/>
          <w:b/>
          <w:bCs/>
          <w:rtl/>
        </w:rPr>
        <w:t>يَبْخَلُ</w:t>
      </w:r>
      <w:r w:rsidRPr="00534F0C">
        <w:rPr>
          <w:rFonts w:ascii="Traditional Arabic" w:hAnsi="Traditional Arabic"/>
          <w:b/>
          <w:bCs/>
          <w:rtl/>
        </w:rPr>
        <w:t xml:space="preserve"> </w:t>
      </w:r>
      <w:r w:rsidRPr="00534F0C">
        <w:rPr>
          <w:rFonts w:ascii="Traditional Arabic" w:hAnsi="Traditional Arabic" w:hint="eastAsia"/>
          <w:b/>
          <w:bCs/>
          <w:rtl/>
        </w:rPr>
        <w:t>وَمَنْ</w:t>
      </w:r>
      <w:r w:rsidRPr="00534F0C">
        <w:rPr>
          <w:rFonts w:ascii="Traditional Arabic" w:hAnsi="Traditional Arabic"/>
          <w:b/>
          <w:bCs/>
          <w:rtl/>
        </w:rPr>
        <w:t xml:space="preserve"> </w:t>
      </w:r>
      <w:r w:rsidRPr="00534F0C">
        <w:rPr>
          <w:rFonts w:ascii="Traditional Arabic" w:hAnsi="Traditional Arabic" w:hint="eastAsia"/>
          <w:b/>
          <w:bCs/>
          <w:rtl/>
        </w:rPr>
        <w:t>يَبْخَلْ</w:t>
      </w:r>
      <w:r w:rsidRPr="00534F0C">
        <w:rPr>
          <w:rFonts w:ascii="Traditional Arabic" w:hAnsi="Traditional Arabic"/>
          <w:b/>
          <w:bCs/>
          <w:rtl/>
        </w:rPr>
        <w:t xml:space="preserve"> </w:t>
      </w:r>
      <w:r w:rsidRPr="00534F0C">
        <w:rPr>
          <w:rFonts w:ascii="Traditional Arabic" w:hAnsi="Traditional Arabic" w:hint="eastAsia"/>
          <w:b/>
          <w:bCs/>
          <w:rtl/>
        </w:rPr>
        <w:t>فَإِنَّم</w:t>
      </w:r>
      <w:r w:rsidR="00404C8C" w:rsidRPr="00534F0C">
        <w:rPr>
          <w:rFonts w:ascii="Traditional Arabic" w:hAnsi="Traditional Arabic" w:hint="cs"/>
          <w:b/>
          <w:bCs/>
          <w:rtl/>
        </w:rPr>
        <w:t>َ</w:t>
      </w:r>
      <w:r w:rsidRPr="00534F0C">
        <w:rPr>
          <w:rFonts w:ascii="Traditional Arabic" w:hAnsi="Traditional Arabic" w:hint="eastAsia"/>
          <w:b/>
          <w:bCs/>
          <w:rtl/>
        </w:rPr>
        <w:t>ا</w:t>
      </w:r>
      <w:r w:rsidRPr="00534F0C">
        <w:rPr>
          <w:rFonts w:ascii="Traditional Arabic" w:hAnsi="Traditional Arabic"/>
          <w:b/>
          <w:bCs/>
          <w:rtl/>
        </w:rPr>
        <w:t xml:space="preserve"> </w:t>
      </w:r>
      <w:r w:rsidRPr="00534F0C">
        <w:rPr>
          <w:rFonts w:ascii="Traditional Arabic" w:hAnsi="Traditional Arabic" w:hint="eastAsia"/>
          <w:b/>
          <w:bCs/>
          <w:rtl/>
        </w:rPr>
        <w:t>يَبْخَلُ</w:t>
      </w:r>
      <w:r w:rsidRPr="00534F0C">
        <w:rPr>
          <w:rFonts w:ascii="Traditional Arabic" w:hAnsi="Traditional Arabic"/>
          <w:b/>
          <w:bCs/>
          <w:rtl/>
        </w:rPr>
        <w:t xml:space="preserve"> </w:t>
      </w:r>
      <w:r w:rsidRPr="00534F0C">
        <w:rPr>
          <w:rFonts w:ascii="Traditional Arabic" w:hAnsi="Traditional Arabic" w:hint="eastAsia"/>
          <w:b/>
          <w:bCs/>
          <w:rtl/>
        </w:rPr>
        <w:t>عَنْ</w:t>
      </w:r>
      <w:r w:rsidRPr="00534F0C">
        <w:rPr>
          <w:rFonts w:ascii="Traditional Arabic" w:hAnsi="Traditional Arabic"/>
          <w:b/>
          <w:bCs/>
          <w:rtl/>
        </w:rPr>
        <w:t xml:space="preserve"> </w:t>
      </w:r>
      <w:r w:rsidRPr="00534F0C">
        <w:rPr>
          <w:rFonts w:ascii="Traditional Arabic" w:hAnsi="Traditional Arabic" w:hint="eastAsia"/>
          <w:b/>
          <w:bCs/>
          <w:rtl/>
        </w:rPr>
        <w:t>نَفْسِهِ</w:t>
      </w:r>
      <w:r w:rsidRPr="00534F0C">
        <w:rPr>
          <w:rFonts w:ascii="Traditional Arabic" w:hAnsi="Traditional Arabic"/>
          <w:b/>
          <w:bCs/>
          <w:rtl/>
        </w:rPr>
        <w:t xml:space="preserve"> </w:t>
      </w:r>
      <w:r w:rsidR="00404C8C" w:rsidRPr="00534F0C">
        <w:rPr>
          <w:rFonts w:ascii="Traditional Arabic" w:hAnsi="Traditional Arabic" w:hint="eastAsia"/>
          <w:b/>
          <w:bCs/>
          <w:rtl/>
        </w:rPr>
        <w:t>وَالل</w:t>
      </w:r>
      <w:r w:rsidRPr="00534F0C">
        <w:rPr>
          <w:rFonts w:ascii="Traditional Arabic" w:hAnsi="Traditional Arabic" w:hint="eastAsia"/>
          <w:b/>
          <w:bCs/>
          <w:rtl/>
        </w:rPr>
        <w:t>هُ</w:t>
      </w:r>
      <w:r w:rsidRPr="00534F0C">
        <w:rPr>
          <w:rFonts w:ascii="Traditional Arabic" w:hAnsi="Traditional Arabic"/>
          <w:b/>
          <w:bCs/>
          <w:rtl/>
        </w:rPr>
        <w:t xml:space="preserve"> </w:t>
      </w:r>
      <w:r w:rsidRPr="00534F0C">
        <w:rPr>
          <w:rFonts w:ascii="Traditional Arabic" w:hAnsi="Traditional Arabic" w:hint="eastAsia"/>
          <w:b/>
          <w:bCs/>
          <w:rtl/>
        </w:rPr>
        <w:t>الْغَنِيُّ</w:t>
      </w:r>
      <w:r w:rsidRPr="00534F0C">
        <w:rPr>
          <w:rFonts w:ascii="Traditional Arabic" w:hAnsi="Traditional Arabic"/>
          <w:b/>
          <w:bCs/>
          <w:rtl/>
        </w:rPr>
        <w:t xml:space="preserve"> </w:t>
      </w:r>
      <w:r w:rsidRPr="00534F0C">
        <w:rPr>
          <w:rFonts w:ascii="Traditional Arabic" w:hAnsi="Traditional Arabic" w:hint="eastAsia"/>
          <w:b/>
          <w:bCs/>
          <w:rtl/>
        </w:rPr>
        <w:t>وَأَنْتُمُ</w:t>
      </w:r>
      <w:r w:rsidRPr="00534F0C">
        <w:rPr>
          <w:rFonts w:ascii="Traditional Arabic" w:hAnsi="Traditional Arabic"/>
          <w:b/>
          <w:bCs/>
          <w:rtl/>
        </w:rPr>
        <w:t xml:space="preserve"> </w:t>
      </w:r>
      <w:r w:rsidRPr="00534F0C">
        <w:rPr>
          <w:rFonts w:ascii="Traditional Arabic" w:hAnsi="Traditional Arabic" w:hint="eastAsia"/>
          <w:b/>
          <w:bCs/>
          <w:rtl/>
        </w:rPr>
        <w:t>الْفُقَر</w:t>
      </w:r>
      <w:r w:rsidR="00404C8C" w:rsidRPr="00534F0C">
        <w:rPr>
          <w:rFonts w:ascii="Traditional Arabic" w:hAnsi="Traditional Arabic" w:hint="cs"/>
          <w:b/>
          <w:bCs/>
          <w:rtl/>
        </w:rPr>
        <w:t>َ</w:t>
      </w:r>
      <w:r w:rsidRPr="00534F0C">
        <w:rPr>
          <w:rFonts w:ascii="Traditional Arabic" w:hAnsi="Traditional Arabic" w:hint="eastAsia"/>
          <w:b/>
          <w:bCs/>
          <w:rtl/>
        </w:rPr>
        <w:t>اءُ</w:t>
      </w:r>
      <w:r w:rsidRPr="00534F0C">
        <w:rPr>
          <w:rFonts w:ascii="Traditional Arabic" w:hAnsi="Traditional Arabic"/>
          <w:b/>
          <w:bCs/>
          <w:rtl/>
        </w:rPr>
        <w:t xml:space="preserve"> </w:t>
      </w:r>
      <w:r w:rsidRPr="00534F0C">
        <w:rPr>
          <w:rFonts w:ascii="Traditional Arabic" w:hAnsi="Traditional Arabic" w:hint="eastAsia"/>
          <w:b/>
          <w:bCs/>
          <w:rtl/>
        </w:rPr>
        <w:t>وَإِنْ</w:t>
      </w:r>
      <w:r w:rsidRPr="00534F0C">
        <w:rPr>
          <w:rFonts w:ascii="Traditional Arabic" w:hAnsi="Traditional Arabic"/>
          <w:b/>
          <w:bCs/>
          <w:rtl/>
        </w:rPr>
        <w:t xml:space="preserve"> </w:t>
      </w:r>
      <w:r w:rsidRPr="00534F0C">
        <w:rPr>
          <w:rFonts w:ascii="Traditional Arabic" w:hAnsi="Traditional Arabic" w:hint="eastAsia"/>
          <w:b/>
          <w:bCs/>
          <w:rtl/>
        </w:rPr>
        <w:t>تَتَوَلَّوْا</w:t>
      </w:r>
      <w:r w:rsidRPr="00534F0C">
        <w:rPr>
          <w:rFonts w:ascii="Traditional Arabic" w:hAnsi="Traditional Arabic"/>
          <w:b/>
          <w:bCs/>
          <w:rtl/>
        </w:rPr>
        <w:t xml:space="preserve"> </w:t>
      </w:r>
      <w:r w:rsidRPr="00534F0C">
        <w:rPr>
          <w:rFonts w:ascii="Traditional Arabic" w:hAnsi="Traditional Arabic" w:hint="eastAsia"/>
          <w:b/>
          <w:bCs/>
          <w:rtl/>
        </w:rPr>
        <w:t>يَسْتَبْدِلْ</w:t>
      </w:r>
      <w:r w:rsidRPr="00534F0C">
        <w:rPr>
          <w:rFonts w:ascii="Traditional Arabic" w:hAnsi="Traditional Arabic"/>
          <w:b/>
          <w:bCs/>
          <w:rtl/>
        </w:rPr>
        <w:t xml:space="preserve"> </w:t>
      </w:r>
      <w:r w:rsidRPr="00534F0C">
        <w:rPr>
          <w:rFonts w:ascii="Traditional Arabic" w:hAnsi="Traditional Arabic" w:hint="eastAsia"/>
          <w:b/>
          <w:bCs/>
          <w:rtl/>
        </w:rPr>
        <w:t>قَوْماً</w:t>
      </w:r>
      <w:r w:rsidRPr="00534F0C">
        <w:rPr>
          <w:rFonts w:ascii="Traditional Arabic" w:hAnsi="Traditional Arabic"/>
          <w:b/>
          <w:bCs/>
          <w:rtl/>
        </w:rPr>
        <w:t xml:space="preserve"> </w:t>
      </w:r>
      <w:r w:rsidRPr="00534F0C">
        <w:rPr>
          <w:rFonts w:ascii="Traditional Arabic" w:hAnsi="Traditional Arabic" w:hint="eastAsia"/>
          <w:b/>
          <w:bCs/>
          <w:rtl/>
        </w:rPr>
        <w:t>غَيْرَكُمْ</w:t>
      </w:r>
      <w:r w:rsidRPr="00534F0C">
        <w:rPr>
          <w:rFonts w:ascii="Traditional Arabic" w:hAnsi="Traditional Arabic"/>
          <w:b/>
          <w:bCs/>
          <w:rtl/>
        </w:rPr>
        <w:t xml:space="preserve"> </w:t>
      </w:r>
      <w:r w:rsidRPr="00534F0C">
        <w:rPr>
          <w:rFonts w:ascii="Traditional Arabic" w:hAnsi="Traditional Arabic" w:hint="eastAsia"/>
          <w:b/>
          <w:bCs/>
          <w:rtl/>
        </w:rPr>
        <w:t>ثُمَّ</w:t>
      </w:r>
      <w:r w:rsidRPr="00534F0C">
        <w:rPr>
          <w:rFonts w:ascii="Traditional Arabic" w:hAnsi="Traditional Arabic"/>
          <w:b/>
          <w:bCs/>
          <w:rtl/>
        </w:rPr>
        <w:t xml:space="preserve"> </w:t>
      </w:r>
      <w:r w:rsidRPr="00534F0C">
        <w:rPr>
          <w:rFonts w:ascii="Traditional Arabic" w:hAnsi="Traditional Arabic" w:hint="eastAsia"/>
          <w:b/>
          <w:bCs/>
          <w:rtl/>
        </w:rPr>
        <w:t>لا</w:t>
      </w:r>
      <w:r w:rsidR="00404C8C" w:rsidRPr="00534F0C">
        <w:rPr>
          <w:rFonts w:ascii="Traditional Arabic" w:hAnsi="Traditional Arabic" w:hint="cs"/>
          <w:b/>
          <w:bCs/>
          <w:rtl/>
        </w:rPr>
        <w:t>َ</w:t>
      </w:r>
      <w:r w:rsidRPr="00534F0C">
        <w:rPr>
          <w:rFonts w:ascii="Traditional Arabic" w:hAnsi="Traditional Arabic"/>
          <w:b/>
          <w:bCs/>
          <w:rtl/>
        </w:rPr>
        <w:t xml:space="preserve"> </w:t>
      </w:r>
      <w:r w:rsidRPr="00534F0C">
        <w:rPr>
          <w:rFonts w:ascii="Traditional Arabic" w:hAnsi="Traditional Arabic" w:hint="eastAsia"/>
          <w:b/>
          <w:bCs/>
          <w:rtl/>
        </w:rPr>
        <w:t>يَكُونُوا</w:t>
      </w:r>
      <w:r w:rsidRPr="00534F0C">
        <w:rPr>
          <w:rFonts w:ascii="Traditional Arabic" w:hAnsi="Traditional Arabic"/>
          <w:b/>
          <w:bCs/>
          <w:rtl/>
        </w:rPr>
        <w:t xml:space="preserve"> </w:t>
      </w:r>
      <w:r w:rsidRPr="00534F0C">
        <w:rPr>
          <w:rFonts w:ascii="Traditional Arabic" w:hAnsi="Traditional Arabic" w:hint="eastAsia"/>
          <w:b/>
          <w:bCs/>
          <w:rtl/>
        </w:rPr>
        <w:t>أَمْث</w:t>
      </w:r>
      <w:r w:rsidR="00404C8C" w:rsidRPr="00534F0C">
        <w:rPr>
          <w:rFonts w:ascii="Traditional Arabic" w:hAnsi="Traditional Arabic" w:hint="cs"/>
          <w:b/>
          <w:bCs/>
          <w:rtl/>
        </w:rPr>
        <w:t>َ</w:t>
      </w:r>
      <w:r w:rsidRPr="00534F0C">
        <w:rPr>
          <w:rFonts w:ascii="Traditional Arabic" w:hAnsi="Traditional Arabic" w:hint="eastAsia"/>
          <w:b/>
          <w:bCs/>
          <w:rtl/>
        </w:rPr>
        <w:t>الَكُمْ</w:t>
      </w:r>
      <w:r w:rsidRPr="00534F0C">
        <w:rPr>
          <w:rFonts w:ascii="Sakkal Majalla" w:hAnsi="Sakkal Majalla" w:cs="Sakkal Majalla" w:hint="cs"/>
          <w:szCs w:val="24"/>
          <w:rtl/>
        </w:rPr>
        <w:t>﴾</w:t>
      </w:r>
      <w:r w:rsidRPr="00534F0C">
        <w:rPr>
          <w:rFonts w:ascii="Traditional Arabic" w:hAnsi="Traditional Arabic" w:hint="cs"/>
          <w:rtl/>
        </w:rPr>
        <w:t xml:space="preserve"> (محمد: </w:t>
      </w:r>
      <w:r w:rsidRPr="00534F0C">
        <w:rPr>
          <w:rFonts w:ascii="Traditional Arabic" w:hAnsi="Traditional Arabic"/>
          <w:rtl/>
        </w:rPr>
        <w:t>38</w:t>
      </w:r>
      <w:r w:rsidRPr="00534F0C">
        <w:rPr>
          <w:rFonts w:ascii="Traditional Arabic" w:hAnsi="Traditional Arabic" w:hint="cs"/>
          <w:rtl/>
        </w:rPr>
        <w:t>)</w:t>
      </w:r>
      <w:r w:rsidR="00404C8C" w:rsidRPr="00534F0C">
        <w:rPr>
          <w:rFonts w:ascii="Traditional Arabic" w:hAnsi="Traditional Arabic" w:hint="cs"/>
          <w:rtl/>
        </w:rPr>
        <w:t>.</w:t>
      </w:r>
      <w:r w:rsidRPr="00534F0C">
        <w:rPr>
          <w:rFonts w:ascii="Traditional Arabic" w:hAnsi="Traditional Arabic" w:hint="cs"/>
          <w:rtl/>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مع أنّ لسان هذه الآية لسان</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شرطي</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إذ تضمّنت جملتين شرطيتين</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يَبْخَلْ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فَإِنَّما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يَبْخَلُ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نَفْسِهِ</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w:t>
      </w:r>
      <w:r w:rsidR="00EC1DA1" w:rsidRPr="00534F0C">
        <w:rPr>
          <w:rFonts w:ascii="Traditional Arabic" w:hAnsi="Traditional Arabic" w:hint="cs"/>
          <w:rtl/>
          <w:lang w:bidi="ar-IQ"/>
        </w:rPr>
        <w:t>و</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إِنْ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تَتَوَلَّوْا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يَسْتَبْدِلْ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قَوْماً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غَيْرَكُمْ</w:t>
      </w:r>
      <w:r w:rsidRPr="00534F0C">
        <w:rPr>
          <w:rFonts w:ascii="Sakkal Majalla" w:hAnsi="Sakkal Majalla" w:cs="Sakkal Majalla" w:hint="cs"/>
          <w:szCs w:val="24"/>
          <w:rtl/>
          <w:lang w:bidi="ar-IQ"/>
        </w:rPr>
        <w:t>﴾</w:t>
      </w:r>
      <w:r w:rsidRPr="00534F0C">
        <w:rPr>
          <w:rFonts w:ascii="Traditional Arabic" w:hAnsi="Traditional Arabic" w:hint="cs"/>
          <w:rtl/>
          <w:lang w:bidi="ar-IQ"/>
        </w:rPr>
        <w:t>، ب</w:t>
      </w:r>
      <w:r w:rsidR="00EC1DA1" w:rsidRPr="00534F0C">
        <w:rPr>
          <w:rFonts w:ascii="Traditional Arabic" w:hAnsi="Traditional Arabic" w:hint="cs"/>
          <w:rtl/>
          <w:lang w:bidi="ar-IQ"/>
        </w:rPr>
        <w:t>َ</w:t>
      </w:r>
      <w:r w:rsidRPr="00534F0C">
        <w:rPr>
          <w:rFonts w:ascii="Traditional Arabic" w:hAnsi="Traditional Arabic" w:hint="cs"/>
          <w:rtl/>
          <w:lang w:bidi="ar-IQ"/>
        </w:rPr>
        <w:t>ي</w:t>
      </w:r>
      <w:r w:rsidR="00EC1DA1" w:rsidRPr="00534F0C">
        <w:rPr>
          <w:rFonts w:ascii="Traditional Arabic" w:hAnsi="Traditional Arabic" w:hint="cs"/>
          <w:rtl/>
          <w:lang w:bidi="ar-IQ"/>
        </w:rPr>
        <w:t>ْ</w:t>
      </w:r>
      <w:r w:rsidRPr="00534F0C">
        <w:rPr>
          <w:rFonts w:ascii="Traditional Arabic" w:hAnsi="Traditional Arabic" w:hint="cs"/>
          <w:rtl/>
          <w:lang w:bidi="ar-IQ"/>
        </w:rPr>
        <w:t>د</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أننا نفهم من السياق أنّ الشرط لا</w:t>
      </w:r>
      <w:r w:rsidR="00EC1DA1" w:rsidRPr="00534F0C">
        <w:rPr>
          <w:rFonts w:ascii="Traditional Arabic" w:hAnsi="Traditional Arabic" w:hint="cs"/>
          <w:rtl/>
          <w:lang w:bidi="ar-IQ"/>
        </w:rPr>
        <w:t xml:space="preserve"> </w:t>
      </w:r>
      <w:r w:rsidRPr="00534F0C">
        <w:rPr>
          <w:rFonts w:ascii="Traditional Arabic" w:hAnsi="Traditional Arabic" w:hint="cs"/>
          <w:rtl/>
          <w:lang w:bidi="ar-IQ"/>
        </w:rPr>
        <w:t>ب</w:t>
      </w:r>
      <w:r w:rsidR="00EC1DA1" w:rsidRPr="00534F0C">
        <w:rPr>
          <w:rFonts w:ascii="Traditional Arabic" w:hAnsi="Traditional Arabic" w:hint="cs"/>
          <w:rtl/>
          <w:lang w:bidi="ar-IQ"/>
        </w:rPr>
        <w:t>ُ</w:t>
      </w:r>
      <w:r w:rsidRPr="00534F0C">
        <w:rPr>
          <w:rFonts w:ascii="Traditional Arabic" w:hAnsi="Traditional Arabic" w:hint="cs"/>
          <w:rtl/>
          <w:lang w:bidi="ar-IQ"/>
        </w:rPr>
        <w:t>دّ</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أن يتحق</w:t>
      </w:r>
      <w:r w:rsidR="00EC1DA1" w:rsidRPr="00534F0C">
        <w:rPr>
          <w:rFonts w:ascii="Traditional Arabic" w:hAnsi="Traditional Arabic" w:hint="cs"/>
          <w:rtl/>
          <w:lang w:bidi="ar-IQ"/>
        </w:rPr>
        <w:t>َّ</w:t>
      </w:r>
      <w:r w:rsidRPr="00534F0C">
        <w:rPr>
          <w:rFonts w:ascii="Traditional Arabic" w:hAnsi="Traditional Arabic" w:hint="cs"/>
          <w:rtl/>
          <w:lang w:bidi="ar-IQ"/>
        </w:rPr>
        <w:t>ق في الجملتين</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وإذا تحق</w:t>
      </w:r>
      <w:r w:rsidR="00EC1DA1" w:rsidRPr="00534F0C">
        <w:rPr>
          <w:rFonts w:ascii="Traditional Arabic" w:hAnsi="Traditional Arabic" w:hint="cs"/>
          <w:rtl/>
          <w:lang w:bidi="ar-IQ"/>
        </w:rPr>
        <w:t>َّ</w:t>
      </w:r>
      <w:r w:rsidRPr="00534F0C">
        <w:rPr>
          <w:rFonts w:ascii="Traditional Arabic" w:hAnsi="Traditional Arabic" w:hint="cs"/>
          <w:rtl/>
          <w:lang w:bidi="ar-IQ"/>
        </w:rPr>
        <w:t>ق الشرط تحق</w:t>
      </w:r>
      <w:r w:rsidR="00EC1DA1" w:rsidRPr="00534F0C">
        <w:rPr>
          <w:rFonts w:ascii="Traditional Arabic" w:hAnsi="Traditional Arabic" w:hint="cs"/>
          <w:rtl/>
          <w:lang w:bidi="ar-IQ"/>
        </w:rPr>
        <w:t>َّ</w:t>
      </w:r>
      <w:r w:rsidRPr="00534F0C">
        <w:rPr>
          <w:rFonts w:ascii="Traditional Arabic" w:hAnsi="Traditional Arabic" w:hint="cs"/>
          <w:rtl/>
          <w:lang w:bidi="ar-IQ"/>
        </w:rPr>
        <w:t>ق الجزاء</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وبذلك يمكن اعتبارها من النصوص التي ترسم مستقبل البشرية</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وما سيأتي من قوم</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أشد</w:t>
      </w:r>
      <w:r w:rsidR="00EC1DA1" w:rsidRPr="00534F0C">
        <w:rPr>
          <w:rFonts w:ascii="Traditional Arabic" w:hAnsi="Traditional Arabic" w:hint="cs"/>
          <w:rtl/>
          <w:lang w:bidi="ar-IQ"/>
        </w:rPr>
        <w:t>ّ</w:t>
      </w:r>
      <w:r w:rsidRPr="00534F0C">
        <w:rPr>
          <w:rFonts w:ascii="Traditional Arabic" w:hAnsi="Traditional Arabic" w:hint="cs"/>
          <w:rtl/>
          <w:lang w:bidi="ar-IQ"/>
        </w:rPr>
        <w:t>اء في آخر الزمان يحملون نفوسا</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كريمة شجاعة أبية.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وقد حد</w:t>
      </w:r>
      <w:r w:rsidR="00EC1DA1" w:rsidRPr="00534F0C">
        <w:rPr>
          <w:rFonts w:ascii="Traditional Arabic" w:hAnsi="Traditional Arabic" w:hint="cs"/>
          <w:rtl/>
          <w:lang w:bidi="ar-IQ"/>
        </w:rPr>
        <w:t>ّ</w:t>
      </w:r>
      <w:r w:rsidRPr="00534F0C">
        <w:rPr>
          <w:rFonts w:ascii="Traditional Arabic" w:hAnsi="Traditional Arabic" w:hint="cs"/>
          <w:rtl/>
          <w:lang w:bidi="ar-IQ"/>
        </w:rPr>
        <w:t>دت الروايات الواردة طبيعة هؤلاء القوم الذين سيكونون بديلا</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عن البخلاء المتخاذلين المهادنين: </w:t>
      </w:r>
    </w:p>
    <w:p w:rsidR="00DF08F6" w:rsidRPr="00534F0C" w:rsidRDefault="00DF08F6" w:rsidP="00500774">
      <w:pPr>
        <w:rPr>
          <w:rFonts w:ascii="Traditional Arabic" w:hAnsi="Traditional Arabic"/>
          <w:rtl/>
          <w:lang w:bidi="ar-IQ"/>
        </w:rPr>
      </w:pPr>
      <w:r w:rsidRPr="00534F0C">
        <w:rPr>
          <w:rFonts w:ascii="Traditional Arabic" w:hAnsi="Traditional Arabic" w:hint="cs"/>
          <w:b/>
          <w:bCs/>
          <w:rtl/>
          <w:lang w:bidi="ar-IQ"/>
        </w:rPr>
        <w:t xml:space="preserve">الرواية (1):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مجمع</w:t>
      </w:r>
      <w:r w:rsidRPr="00534F0C">
        <w:rPr>
          <w:rFonts w:ascii="Traditional Arabic" w:hAnsi="Traditional Arabic"/>
          <w:rtl/>
          <w:lang w:bidi="ar-IQ"/>
        </w:rPr>
        <w:t xml:space="preserve"> </w:t>
      </w:r>
      <w:r w:rsidRPr="00534F0C">
        <w:rPr>
          <w:rFonts w:ascii="Traditional Arabic" w:hAnsi="Traditional Arabic" w:hint="eastAsia"/>
          <w:rtl/>
          <w:lang w:bidi="ar-IQ"/>
        </w:rPr>
        <w:t>البيان</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sz w:val="24"/>
          <w:szCs w:val="24"/>
          <w:rtl/>
          <w:lang w:bidi="ar-IQ"/>
        </w:rPr>
        <w:t>«</w:t>
      </w:r>
      <w:r w:rsidRPr="00534F0C">
        <w:rPr>
          <w:rFonts w:ascii="Traditional Arabic" w:hAnsi="Traditional Arabic" w:hint="eastAsia"/>
          <w:rtl/>
          <w:lang w:bidi="ar-IQ"/>
        </w:rPr>
        <w:t>روى</w:t>
      </w:r>
      <w:r w:rsidRPr="00534F0C">
        <w:rPr>
          <w:rFonts w:ascii="Traditional Arabic" w:hAnsi="Traditional Arabic"/>
          <w:rtl/>
          <w:lang w:bidi="ar-IQ"/>
        </w:rPr>
        <w:t xml:space="preserve"> </w:t>
      </w:r>
      <w:r w:rsidR="00EC1DA1" w:rsidRPr="00534F0C">
        <w:rPr>
          <w:rFonts w:ascii="Traditional Arabic" w:hAnsi="Traditional Arabic" w:hint="cs"/>
          <w:rtl/>
          <w:lang w:bidi="ar-IQ"/>
        </w:rPr>
        <w:t>أ</w:t>
      </w:r>
      <w:r w:rsidRPr="00534F0C">
        <w:rPr>
          <w:rFonts w:ascii="Traditional Arabic" w:hAnsi="Traditional Arabic" w:hint="eastAsia"/>
          <w:rtl/>
          <w:lang w:bidi="ar-IQ"/>
        </w:rPr>
        <w:t>بو</w:t>
      </w:r>
      <w:r w:rsidRPr="00534F0C">
        <w:rPr>
          <w:rFonts w:ascii="Traditional Arabic" w:hAnsi="Traditional Arabic"/>
          <w:rtl/>
          <w:lang w:bidi="ar-IQ"/>
        </w:rPr>
        <w:t xml:space="preserve"> </w:t>
      </w:r>
      <w:r w:rsidRPr="00534F0C">
        <w:rPr>
          <w:rFonts w:ascii="Traditional Arabic" w:hAnsi="Traditional Arabic" w:hint="eastAsia"/>
          <w:rtl/>
          <w:lang w:bidi="ar-IQ"/>
        </w:rPr>
        <w:t>هريرة</w:t>
      </w:r>
      <w:r w:rsidRPr="00534F0C">
        <w:rPr>
          <w:rFonts w:ascii="Traditional Arabic" w:hAnsi="Traditional Arabic"/>
          <w:rtl/>
          <w:lang w:bidi="ar-IQ"/>
        </w:rPr>
        <w:t xml:space="preserve"> </w:t>
      </w:r>
      <w:r w:rsidR="00EC1DA1" w:rsidRPr="00534F0C">
        <w:rPr>
          <w:rFonts w:ascii="Traditional Arabic" w:hAnsi="Traditional Arabic" w:hint="cs"/>
          <w:rtl/>
          <w:lang w:bidi="ar-IQ"/>
        </w:rPr>
        <w:t>أ</w:t>
      </w:r>
      <w:r w:rsidRPr="00534F0C">
        <w:rPr>
          <w:rFonts w:ascii="Traditional Arabic" w:hAnsi="Traditional Arabic" w:hint="eastAsia"/>
          <w:rtl/>
          <w:lang w:bidi="ar-IQ"/>
        </w:rPr>
        <w:t>ن</w:t>
      </w:r>
      <w:r w:rsidRPr="00534F0C">
        <w:rPr>
          <w:rFonts w:ascii="Traditional Arabic" w:hAnsi="Traditional Arabic"/>
          <w:rtl/>
          <w:lang w:bidi="ar-IQ"/>
        </w:rPr>
        <w:t xml:space="preserve"> </w:t>
      </w:r>
      <w:r w:rsidRPr="00534F0C">
        <w:rPr>
          <w:rFonts w:ascii="Traditional Arabic" w:hAnsi="Traditional Arabic" w:hint="eastAsia"/>
          <w:rtl/>
          <w:lang w:bidi="ar-IQ"/>
        </w:rPr>
        <w:t>أناسا</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أصحاب</w:t>
      </w:r>
      <w:r w:rsidRPr="00534F0C">
        <w:rPr>
          <w:rFonts w:ascii="Traditional Arabic" w:hAnsi="Traditional Arabic"/>
          <w:rtl/>
          <w:lang w:bidi="ar-IQ"/>
        </w:rPr>
        <w:t xml:space="preserve"> </w:t>
      </w:r>
      <w:r w:rsidRPr="00534F0C">
        <w:rPr>
          <w:rFonts w:ascii="Traditional Arabic" w:hAnsi="Traditional Arabic" w:hint="eastAsia"/>
          <w:rtl/>
          <w:lang w:bidi="ar-IQ"/>
        </w:rPr>
        <w:t>رسول</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009812A9" w:rsidRPr="00534F0C">
        <w:rPr>
          <w:rFonts w:ascii="Traditional Arabic" w:hAnsi="Traditional Arabic" w:cs="Mosawi"/>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قالوا</w:t>
      </w:r>
      <w:r w:rsidRPr="00534F0C">
        <w:rPr>
          <w:rFonts w:ascii="Traditional Arabic" w:hAnsi="Traditional Arabic"/>
          <w:rtl/>
          <w:lang w:bidi="ar-IQ"/>
        </w:rPr>
        <w:t xml:space="preserve">: </w:t>
      </w:r>
      <w:r w:rsidRPr="00534F0C">
        <w:rPr>
          <w:rFonts w:ascii="Traditional Arabic" w:hAnsi="Traditional Arabic" w:hint="eastAsia"/>
          <w:rtl/>
          <w:lang w:bidi="ar-IQ"/>
        </w:rPr>
        <w:t>يا</w:t>
      </w:r>
      <w:r w:rsidRPr="00534F0C">
        <w:rPr>
          <w:rFonts w:ascii="Traditional Arabic" w:hAnsi="Traditional Arabic"/>
          <w:rtl/>
          <w:lang w:bidi="ar-IQ"/>
        </w:rPr>
        <w:t xml:space="preserve"> </w:t>
      </w:r>
      <w:r w:rsidRPr="00534F0C">
        <w:rPr>
          <w:rFonts w:ascii="Traditional Arabic" w:hAnsi="Traditional Arabic" w:hint="eastAsia"/>
          <w:rtl/>
          <w:lang w:bidi="ar-IQ"/>
        </w:rPr>
        <w:t>رسول</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w:t>
      </w:r>
      <w:r w:rsidRPr="00534F0C">
        <w:rPr>
          <w:rFonts w:ascii="Traditional Arabic" w:hAnsi="Traditional Arabic" w:hint="cs"/>
          <w:rtl/>
          <w:lang w:bidi="ar-IQ"/>
        </w:rPr>
        <w:t>َ</w:t>
      </w:r>
      <w:r w:rsidRPr="00534F0C">
        <w:rPr>
          <w:rFonts w:ascii="Traditional Arabic" w:hAnsi="Traditional Arabic" w:hint="eastAsia"/>
          <w:rtl/>
          <w:lang w:bidi="ar-IQ"/>
        </w:rPr>
        <w:t>ن</w:t>
      </w:r>
      <w:r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هؤلاء</w:t>
      </w:r>
      <w:r w:rsidRPr="00534F0C">
        <w:rPr>
          <w:rFonts w:ascii="Traditional Arabic" w:hAnsi="Traditional Arabic"/>
          <w:rtl/>
          <w:lang w:bidi="ar-IQ"/>
        </w:rPr>
        <w:t xml:space="preserve"> </w:t>
      </w:r>
      <w:r w:rsidRPr="00534F0C">
        <w:rPr>
          <w:rFonts w:ascii="Traditional Arabic" w:hAnsi="Traditional Arabic" w:hint="eastAsia"/>
          <w:rtl/>
          <w:lang w:bidi="ar-IQ"/>
        </w:rPr>
        <w:t>الذين</w:t>
      </w:r>
      <w:r w:rsidRPr="00534F0C">
        <w:rPr>
          <w:rFonts w:ascii="Traditional Arabic" w:hAnsi="Traditional Arabic"/>
          <w:rtl/>
          <w:lang w:bidi="ar-IQ"/>
        </w:rPr>
        <w:t xml:space="preserve"> </w:t>
      </w:r>
      <w:r w:rsidRPr="00534F0C">
        <w:rPr>
          <w:rFonts w:ascii="Traditional Arabic" w:hAnsi="Traditional Arabic" w:hint="eastAsia"/>
          <w:rtl/>
          <w:lang w:bidi="ar-IQ"/>
        </w:rPr>
        <w:t>ذكر</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كتابه؟ وكان</w:t>
      </w:r>
      <w:r w:rsidRPr="00534F0C">
        <w:rPr>
          <w:rFonts w:ascii="Traditional Arabic" w:hAnsi="Traditional Arabic"/>
          <w:rtl/>
          <w:lang w:bidi="ar-IQ"/>
        </w:rPr>
        <w:t xml:space="preserve"> </w:t>
      </w:r>
      <w:r w:rsidRPr="00534F0C">
        <w:rPr>
          <w:rFonts w:ascii="Traditional Arabic" w:hAnsi="Traditional Arabic" w:hint="eastAsia"/>
          <w:rtl/>
          <w:lang w:bidi="ar-IQ"/>
        </w:rPr>
        <w:t>سلمان</w:t>
      </w:r>
      <w:r w:rsidRPr="00534F0C">
        <w:rPr>
          <w:rFonts w:ascii="Traditional Arabic" w:hAnsi="Traditional Arabic"/>
          <w:rtl/>
          <w:lang w:bidi="ar-IQ"/>
        </w:rPr>
        <w:t xml:space="preserve"> </w:t>
      </w:r>
      <w:r w:rsidRPr="00534F0C">
        <w:rPr>
          <w:rFonts w:ascii="Traditional Arabic" w:hAnsi="Traditional Arabic" w:hint="cs"/>
          <w:rtl/>
          <w:lang w:bidi="ar-IQ"/>
        </w:rPr>
        <w:t>إ</w:t>
      </w:r>
      <w:r w:rsidRPr="00534F0C">
        <w:rPr>
          <w:rFonts w:ascii="Traditional Arabic" w:hAnsi="Traditional Arabic" w:hint="eastAsia"/>
          <w:rtl/>
          <w:lang w:bidi="ar-IQ"/>
        </w:rPr>
        <w:t>لى</w:t>
      </w:r>
      <w:r w:rsidRPr="00534F0C">
        <w:rPr>
          <w:rFonts w:ascii="Traditional Arabic" w:hAnsi="Traditional Arabic"/>
          <w:rtl/>
          <w:lang w:bidi="ar-IQ"/>
        </w:rPr>
        <w:t xml:space="preserve"> </w:t>
      </w:r>
      <w:r w:rsidRPr="00534F0C">
        <w:rPr>
          <w:rFonts w:ascii="Traditional Arabic" w:hAnsi="Traditional Arabic" w:hint="eastAsia"/>
          <w:rtl/>
          <w:lang w:bidi="ar-IQ"/>
        </w:rPr>
        <w:t>جنب</w:t>
      </w:r>
      <w:r w:rsidRPr="00534F0C">
        <w:rPr>
          <w:rFonts w:ascii="Traditional Arabic" w:hAnsi="Traditional Arabic"/>
          <w:rtl/>
          <w:lang w:bidi="ar-IQ"/>
        </w:rPr>
        <w:t xml:space="preserve"> </w:t>
      </w:r>
      <w:r w:rsidRPr="00534F0C">
        <w:rPr>
          <w:rFonts w:ascii="Traditional Arabic" w:hAnsi="Traditional Arabic" w:hint="eastAsia"/>
          <w:rtl/>
          <w:lang w:bidi="ar-IQ"/>
        </w:rPr>
        <w:t>رسول</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009812A9" w:rsidRPr="00534F0C">
        <w:rPr>
          <w:rFonts w:ascii="Traditional Arabic" w:hAnsi="Traditional Arabic" w:cs="Mosawi"/>
          <w:rtl/>
          <w:lang w:bidi="ar-IQ"/>
        </w:rPr>
        <w:t>|</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فضرب</w:t>
      </w:r>
      <w:r w:rsidR="009812A9" w:rsidRPr="00534F0C">
        <w:rPr>
          <w:rFonts w:ascii="Traditional Arabic" w:hAnsi="Traditional Arabic" w:cs="Mosawi"/>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يده</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فخذ</w:t>
      </w:r>
      <w:r w:rsidRPr="00534F0C">
        <w:rPr>
          <w:rFonts w:ascii="Traditional Arabic" w:hAnsi="Traditional Arabic"/>
          <w:rtl/>
          <w:lang w:bidi="ar-IQ"/>
        </w:rPr>
        <w:t xml:space="preserve"> </w:t>
      </w:r>
      <w:r w:rsidRPr="00534F0C">
        <w:rPr>
          <w:rFonts w:ascii="Traditional Arabic" w:hAnsi="Traditional Arabic" w:hint="eastAsia"/>
          <w:rtl/>
          <w:lang w:bidi="ar-IQ"/>
        </w:rPr>
        <w:t>سلمان</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فقال</w:t>
      </w:r>
      <w:r w:rsidRPr="00534F0C">
        <w:rPr>
          <w:rFonts w:ascii="Traditional Arabic" w:hAnsi="Traditional Arabic"/>
          <w:rtl/>
          <w:lang w:bidi="ar-IQ"/>
        </w:rPr>
        <w:t xml:space="preserve">: </w:t>
      </w:r>
      <w:r w:rsidRPr="00534F0C">
        <w:rPr>
          <w:rFonts w:ascii="Traditional Arabic" w:hAnsi="Traditional Arabic" w:hint="eastAsia"/>
          <w:rtl/>
          <w:lang w:bidi="ar-IQ"/>
        </w:rPr>
        <w:t>هذا</w:t>
      </w:r>
      <w:r w:rsidRPr="00534F0C">
        <w:rPr>
          <w:rFonts w:ascii="Traditional Arabic" w:hAnsi="Traditional Arabic"/>
          <w:rtl/>
          <w:lang w:bidi="ar-IQ"/>
        </w:rPr>
        <w:t xml:space="preserve"> </w:t>
      </w:r>
      <w:r w:rsidRPr="00534F0C">
        <w:rPr>
          <w:rFonts w:ascii="Traditional Arabic" w:hAnsi="Traditional Arabic" w:hint="eastAsia"/>
          <w:rtl/>
          <w:lang w:bidi="ar-IQ"/>
        </w:rPr>
        <w:t>وقومه، والذي</w:t>
      </w:r>
      <w:r w:rsidRPr="00534F0C">
        <w:rPr>
          <w:rFonts w:ascii="Traditional Arabic" w:hAnsi="Traditional Arabic"/>
          <w:rtl/>
          <w:lang w:bidi="ar-IQ"/>
        </w:rPr>
        <w:t xml:space="preserve"> </w:t>
      </w:r>
      <w:r w:rsidRPr="00534F0C">
        <w:rPr>
          <w:rFonts w:ascii="Traditional Arabic" w:hAnsi="Traditional Arabic" w:hint="eastAsia"/>
          <w:rtl/>
          <w:lang w:bidi="ar-IQ"/>
        </w:rPr>
        <w:t>نفسي</w:t>
      </w:r>
      <w:r w:rsidRPr="00534F0C">
        <w:rPr>
          <w:rFonts w:ascii="Traditional Arabic" w:hAnsi="Traditional Arabic"/>
          <w:rtl/>
          <w:lang w:bidi="ar-IQ"/>
        </w:rPr>
        <w:t xml:space="preserve"> </w:t>
      </w:r>
      <w:r w:rsidRPr="00534F0C">
        <w:rPr>
          <w:rFonts w:ascii="Traditional Arabic" w:hAnsi="Traditional Arabic" w:hint="eastAsia"/>
          <w:rtl/>
          <w:lang w:bidi="ar-IQ"/>
        </w:rPr>
        <w:t>بيده</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لو</w:t>
      </w:r>
      <w:r w:rsidRPr="00534F0C">
        <w:rPr>
          <w:rFonts w:ascii="Traditional Arabic" w:hAnsi="Traditional Arabic"/>
          <w:rtl/>
          <w:lang w:bidi="ar-IQ"/>
        </w:rPr>
        <w:t xml:space="preserve"> </w:t>
      </w:r>
      <w:r w:rsidRPr="00534F0C">
        <w:rPr>
          <w:rFonts w:ascii="Traditional Arabic" w:hAnsi="Traditional Arabic" w:hint="eastAsia"/>
          <w:rtl/>
          <w:lang w:bidi="ar-IQ"/>
        </w:rPr>
        <w:t>كان</w:t>
      </w:r>
      <w:r w:rsidRPr="00534F0C">
        <w:rPr>
          <w:rFonts w:ascii="Traditional Arabic" w:hAnsi="Traditional Arabic"/>
          <w:rtl/>
          <w:lang w:bidi="ar-IQ"/>
        </w:rPr>
        <w:t xml:space="preserve"> </w:t>
      </w:r>
      <w:r w:rsidRPr="00534F0C">
        <w:rPr>
          <w:rFonts w:ascii="Traditional Arabic" w:hAnsi="Traditional Arabic" w:hint="eastAsia"/>
          <w:rtl/>
          <w:lang w:bidi="ar-IQ"/>
        </w:rPr>
        <w:t>ال</w:t>
      </w:r>
      <w:r w:rsidRPr="00534F0C">
        <w:rPr>
          <w:rFonts w:ascii="Traditional Arabic" w:hAnsi="Traditional Arabic" w:hint="cs"/>
          <w:rtl/>
          <w:lang w:bidi="ar-IQ"/>
        </w:rPr>
        <w:t>إ</w:t>
      </w:r>
      <w:r w:rsidRPr="00534F0C">
        <w:rPr>
          <w:rFonts w:ascii="Traditional Arabic" w:hAnsi="Traditional Arabic" w:hint="eastAsia"/>
          <w:rtl/>
          <w:lang w:bidi="ar-IQ"/>
        </w:rPr>
        <w:t>يمان</w:t>
      </w:r>
      <w:r w:rsidRPr="00534F0C">
        <w:rPr>
          <w:rFonts w:ascii="Traditional Arabic" w:hAnsi="Traditional Arabic"/>
          <w:rtl/>
          <w:lang w:bidi="ar-IQ"/>
        </w:rPr>
        <w:t xml:space="preserve"> </w:t>
      </w:r>
      <w:r w:rsidRPr="00534F0C">
        <w:rPr>
          <w:rFonts w:ascii="Traditional Arabic" w:hAnsi="Traditional Arabic" w:hint="eastAsia"/>
          <w:rtl/>
          <w:lang w:bidi="ar-IQ"/>
        </w:rPr>
        <w:t>منوطا</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بالثري</w:t>
      </w:r>
      <w:r w:rsidR="00EC1DA1" w:rsidRPr="00534F0C">
        <w:rPr>
          <w:rFonts w:ascii="Traditional Arabic" w:hAnsi="Traditional Arabic" w:hint="cs"/>
          <w:rtl/>
          <w:lang w:bidi="ar-IQ"/>
        </w:rPr>
        <w:t>ّ</w:t>
      </w:r>
      <w:r w:rsidRPr="00534F0C">
        <w:rPr>
          <w:rFonts w:ascii="Traditional Arabic" w:hAnsi="Traditional Arabic" w:hint="eastAsia"/>
          <w:rtl/>
          <w:lang w:bidi="ar-IQ"/>
        </w:rPr>
        <w:t>ا</w:t>
      </w:r>
      <w:r w:rsidRPr="00534F0C">
        <w:rPr>
          <w:rFonts w:ascii="Traditional Arabic" w:hAnsi="Traditional Arabic"/>
          <w:rtl/>
          <w:lang w:bidi="ar-IQ"/>
        </w:rPr>
        <w:t xml:space="preserve"> </w:t>
      </w:r>
      <w:r w:rsidRPr="00534F0C">
        <w:rPr>
          <w:rFonts w:ascii="Traditional Arabic" w:hAnsi="Traditional Arabic" w:hint="eastAsia"/>
          <w:rtl/>
          <w:lang w:bidi="ar-IQ"/>
        </w:rPr>
        <w:t>لتناوله</w:t>
      </w:r>
      <w:r w:rsidRPr="00534F0C">
        <w:rPr>
          <w:rFonts w:ascii="Traditional Arabic" w:hAnsi="Traditional Arabic"/>
          <w:rtl/>
          <w:lang w:bidi="ar-IQ"/>
        </w:rPr>
        <w:t xml:space="preserve"> </w:t>
      </w:r>
      <w:r w:rsidRPr="00534F0C">
        <w:rPr>
          <w:rFonts w:ascii="Traditional Arabic" w:hAnsi="Traditional Arabic" w:hint="eastAsia"/>
          <w:rtl/>
          <w:lang w:bidi="ar-IQ"/>
        </w:rPr>
        <w:t>رجال</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فارس</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91"/>
      </w:r>
      <w:r w:rsidRPr="00534F0C">
        <w:rPr>
          <w:rFonts w:ascii="Traditional Arabic" w:hAnsi="Traditional Arabic"/>
          <w:vertAlign w:val="superscript"/>
          <w:rtl/>
          <w:lang w:bidi="ar-IQ"/>
        </w:rPr>
        <w:t>)</w:t>
      </w:r>
      <w:r w:rsidRPr="00534F0C">
        <w:rPr>
          <w:rFonts w:ascii="Traditional Arabic" w:hAnsi="Traditional Arabic"/>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b/>
          <w:bCs/>
          <w:rtl/>
          <w:lang w:bidi="ar-IQ"/>
        </w:rPr>
        <w:t xml:space="preserve">الرواية (2): </w:t>
      </w:r>
      <w:r w:rsidRPr="00534F0C">
        <w:rPr>
          <w:rFonts w:ascii="Traditional Arabic" w:hAnsi="Traditional Arabic" w:hint="cs"/>
          <w:rtl/>
          <w:lang w:bidi="ar-IQ"/>
        </w:rPr>
        <w:t>تفسير الدر</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المنثور</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للسيوطي: </w:t>
      </w:r>
      <w:r w:rsidRPr="00534F0C">
        <w:rPr>
          <w:rFonts w:ascii="Traditional Arabic" w:hAnsi="Traditional Arabic"/>
          <w:sz w:val="24"/>
          <w:szCs w:val="24"/>
          <w:rtl/>
          <w:lang w:bidi="ar-IQ"/>
        </w:rPr>
        <w:t>«</w:t>
      </w:r>
      <w:r w:rsidRPr="00534F0C">
        <w:rPr>
          <w:rFonts w:ascii="Traditional Arabic" w:hAnsi="Traditional Arabic" w:hint="eastAsia"/>
          <w:rtl/>
          <w:lang w:bidi="ar-IQ"/>
        </w:rPr>
        <w:t>أخرج</w:t>
      </w:r>
      <w:r w:rsidRPr="00534F0C">
        <w:rPr>
          <w:rFonts w:ascii="Traditional Arabic" w:hAnsi="Traditional Arabic"/>
          <w:rtl/>
          <w:lang w:bidi="ar-IQ"/>
        </w:rPr>
        <w:t xml:space="preserve"> </w:t>
      </w:r>
      <w:r w:rsidRPr="00534F0C">
        <w:rPr>
          <w:rFonts w:ascii="Traditional Arabic" w:hAnsi="Traditional Arabic" w:hint="eastAsia"/>
          <w:rtl/>
          <w:lang w:bidi="ar-IQ"/>
        </w:rPr>
        <w:t>سعيد</w:t>
      </w:r>
      <w:r w:rsidRPr="00534F0C">
        <w:rPr>
          <w:rFonts w:ascii="Traditional Arabic" w:hAnsi="Traditional Arabic"/>
          <w:rtl/>
          <w:lang w:bidi="ar-IQ"/>
        </w:rPr>
        <w:t xml:space="preserve"> </w:t>
      </w:r>
      <w:r w:rsidRPr="00534F0C">
        <w:rPr>
          <w:rFonts w:ascii="Traditional Arabic" w:hAnsi="Traditional Arabic" w:hint="eastAsia"/>
          <w:rtl/>
          <w:lang w:bidi="ar-IQ"/>
        </w:rPr>
        <w:t>بن</w:t>
      </w:r>
      <w:r w:rsidRPr="00534F0C">
        <w:rPr>
          <w:rFonts w:ascii="Traditional Arabic" w:hAnsi="Traditional Arabic"/>
          <w:rtl/>
          <w:lang w:bidi="ar-IQ"/>
        </w:rPr>
        <w:t xml:space="preserve"> </w:t>
      </w:r>
      <w:r w:rsidRPr="00534F0C">
        <w:rPr>
          <w:rFonts w:ascii="Traditional Arabic" w:hAnsi="Traditional Arabic" w:hint="eastAsia"/>
          <w:rtl/>
          <w:lang w:bidi="ar-IQ"/>
        </w:rPr>
        <w:t>منصور</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جرير</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المنذر</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أب</w:t>
      </w:r>
      <w:r w:rsidR="00EC1DA1"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حاتم</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مردويه</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أب</w:t>
      </w:r>
      <w:r w:rsidR="00EC1DA1"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هريرة</w:t>
      </w:r>
      <w:r w:rsidRPr="00534F0C">
        <w:rPr>
          <w:rFonts w:ascii="Traditional Arabic" w:hAnsi="Traditional Arabic"/>
          <w:rtl/>
          <w:lang w:bidi="ar-IQ"/>
        </w:rPr>
        <w:t xml:space="preserve"> </w:t>
      </w:r>
      <w:r w:rsidRPr="00534F0C">
        <w:rPr>
          <w:rFonts w:ascii="Traditional Arabic" w:hAnsi="Traditional Arabic" w:hint="eastAsia"/>
          <w:rtl/>
          <w:lang w:bidi="ar-IQ"/>
        </w:rPr>
        <w:t>رض</w:t>
      </w:r>
      <w:r w:rsidR="00EC1DA1"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Traditional Arabic" w:hAnsi="Traditional Arabic" w:hint="eastAsia"/>
          <w:rtl/>
          <w:lang w:bidi="ar-IQ"/>
        </w:rPr>
        <w:t>عنه</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لما</w:t>
      </w:r>
      <w:r w:rsidRPr="00534F0C">
        <w:rPr>
          <w:rFonts w:ascii="Traditional Arabic" w:hAnsi="Traditional Arabic"/>
          <w:rtl/>
          <w:lang w:bidi="ar-IQ"/>
        </w:rPr>
        <w:t xml:space="preserve"> </w:t>
      </w:r>
      <w:r w:rsidRPr="00534F0C">
        <w:rPr>
          <w:rFonts w:ascii="Traditional Arabic" w:hAnsi="Traditional Arabic" w:hint="eastAsia"/>
          <w:rtl/>
          <w:lang w:bidi="ar-IQ"/>
        </w:rPr>
        <w:t>نزلت</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وَإِنْ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تَتَوَلَّوْا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يَسْتَبْدِلْ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قَوْماً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غَيْرَكُمْ</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قيل</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w:t>
      </w:r>
      <w:r w:rsidR="00EC1DA1" w:rsidRPr="00534F0C">
        <w:rPr>
          <w:rFonts w:ascii="Traditional Arabic" w:hAnsi="Traditional Arabic" w:hint="cs"/>
          <w:rtl/>
          <w:lang w:bidi="ar-IQ"/>
        </w:rPr>
        <w:t>َ</w:t>
      </w:r>
      <w:r w:rsidRPr="00534F0C">
        <w:rPr>
          <w:rFonts w:ascii="Traditional Arabic" w:hAnsi="Traditional Arabic" w:hint="eastAsia"/>
          <w:rtl/>
          <w:lang w:bidi="ar-IQ"/>
        </w:rPr>
        <w:t>ن</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هؤلاء</w:t>
      </w:r>
      <w:r w:rsidRPr="00534F0C">
        <w:rPr>
          <w:rFonts w:ascii="Traditional Arabic" w:hAnsi="Traditional Arabic" w:hint="cs"/>
          <w:rtl/>
          <w:lang w:bidi="ar-IQ"/>
        </w:rPr>
        <w:t xml:space="preserve">؟ </w:t>
      </w:r>
      <w:r w:rsidRPr="00534F0C">
        <w:rPr>
          <w:rFonts w:ascii="Traditional Arabic" w:hAnsi="Traditional Arabic" w:hint="eastAsia"/>
          <w:rtl/>
          <w:lang w:bidi="ar-IQ"/>
        </w:rPr>
        <w:t>وسلمان</w:t>
      </w:r>
      <w:r w:rsidRPr="00534F0C">
        <w:rPr>
          <w:rFonts w:ascii="Traditional Arabic" w:hAnsi="Traditional Arabic"/>
          <w:rtl/>
          <w:lang w:bidi="ar-IQ"/>
        </w:rPr>
        <w:t xml:space="preserve"> </w:t>
      </w:r>
      <w:r w:rsidRPr="00534F0C">
        <w:rPr>
          <w:rFonts w:ascii="Traditional Arabic" w:hAnsi="Traditional Arabic" w:hint="eastAsia"/>
          <w:rtl/>
          <w:lang w:bidi="ar-IQ"/>
        </w:rPr>
        <w:t>رض</w:t>
      </w:r>
      <w:r w:rsidR="00EC1DA1"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Traditional Arabic" w:hAnsi="Traditional Arabic" w:hint="eastAsia"/>
          <w:rtl/>
          <w:lang w:bidi="ar-IQ"/>
        </w:rPr>
        <w:t>عنه</w:t>
      </w:r>
      <w:r w:rsidRPr="00534F0C">
        <w:rPr>
          <w:rFonts w:ascii="Traditional Arabic" w:hAnsi="Traditional Arabic"/>
          <w:rtl/>
          <w:lang w:bidi="ar-IQ"/>
        </w:rPr>
        <w:t xml:space="preserve"> </w:t>
      </w:r>
      <w:r w:rsidRPr="00534F0C">
        <w:rPr>
          <w:rFonts w:ascii="Traditional Arabic" w:hAnsi="Traditional Arabic" w:hint="eastAsia"/>
          <w:rtl/>
          <w:lang w:bidi="ar-IQ"/>
        </w:rPr>
        <w:t>إلى</w:t>
      </w:r>
      <w:r w:rsidRPr="00534F0C">
        <w:rPr>
          <w:rFonts w:ascii="Traditional Arabic" w:hAnsi="Traditional Arabic"/>
          <w:rtl/>
          <w:lang w:bidi="ar-IQ"/>
        </w:rPr>
        <w:t xml:space="preserve"> </w:t>
      </w:r>
      <w:r w:rsidRPr="00534F0C">
        <w:rPr>
          <w:rFonts w:ascii="Traditional Arabic" w:hAnsi="Traditional Arabic" w:hint="eastAsia"/>
          <w:rtl/>
          <w:lang w:bidi="ar-IQ"/>
        </w:rPr>
        <w:t>جنب</w:t>
      </w:r>
      <w:r w:rsidRPr="00534F0C">
        <w:rPr>
          <w:rFonts w:ascii="Traditional Arabic" w:hAnsi="Traditional Arabic"/>
          <w:rtl/>
          <w:lang w:bidi="ar-IQ"/>
        </w:rPr>
        <w:t xml:space="preserve"> </w:t>
      </w:r>
      <w:r w:rsidRPr="00534F0C">
        <w:rPr>
          <w:rFonts w:ascii="Traditional Arabic" w:hAnsi="Traditional Arabic" w:hint="eastAsia"/>
          <w:rtl/>
          <w:lang w:bidi="ar-IQ"/>
        </w:rPr>
        <w:t>النبي</w:t>
      </w:r>
      <w:r w:rsidR="00EC1DA1" w:rsidRPr="00534F0C">
        <w:rPr>
          <w:rFonts w:ascii="Traditional Arabic" w:hAnsi="Traditional Arabic" w:hint="cs"/>
          <w:rtl/>
          <w:lang w:bidi="ar-IQ"/>
        </w:rPr>
        <w:t>ّ</w:t>
      </w:r>
      <w:r w:rsidRPr="00534F0C">
        <w:rPr>
          <w:rFonts w:ascii="Traditional Arabic" w:hAnsi="Traditional Arabic"/>
          <w:rtl/>
          <w:lang w:bidi="ar-IQ"/>
        </w:rPr>
        <w:t>(صس)</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فقال</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هم</w:t>
      </w:r>
      <w:r w:rsidRPr="00534F0C">
        <w:rPr>
          <w:rFonts w:ascii="Traditional Arabic" w:hAnsi="Traditional Arabic"/>
          <w:rtl/>
          <w:lang w:bidi="ar-IQ"/>
        </w:rPr>
        <w:t xml:space="preserve"> </w:t>
      </w:r>
      <w:r w:rsidRPr="00534F0C">
        <w:rPr>
          <w:rFonts w:ascii="Traditional Arabic" w:hAnsi="Traditional Arabic" w:hint="eastAsia"/>
          <w:rtl/>
          <w:lang w:bidi="ar-IQ"/>
        </w:rPr>
        <w:t>الفرس</w:t>
      </w:r>
      <w:r w:rsidRPr="00534F0C">
        <w:rPr>
          <w:rFonts w:ascii="Traditional Arabic" w:hAnsi="Traditional Arabic" w:hint="cs"/>
          <w:rtl/>
          <w:lang w:bidi="ar-IQ"/>
        </w:rPr>
        <w:t xml:space="preserve">، </w:t>
      </w:r>
      <w:r w:rsidRPr="00534F0C">
        <w:rPr>
          <w:rFonts w:ascii="Traditional Arabic" w:hAnsi="Traditional Arabic" w:hint="eastAsia"/>
          <w:rtl/>
          <w:lang w:bidi="ar-IQ"/>
        </w:rPr>
        <w:t>هذا</w:t>
      </w:r>
      <w:r w:rsidRPr="00534F0C">
        <w:rPr>
          <w:rFonts w:ascii="Traditional Arabic" w:hAnsi="Traditional Arabic"/>
          <w:rtl/>
          <w:lang w:bidi="ar-IQ"/>
        </w:rPr>
        <w:t xml:space="preserve"> </w:t>
      </w:r>
      <w:r w:rsidRPr="00534F0C">
        <w:rPr>
          <w:rFonts w:ascii="Traditional Arabic" w:hAnsi="Traditional Arabic" w:hint="eastAsia"/>
          <w:rtl/>
          <w:lang w:bidi="ar-IQ"/>
        </w:rPr>
        <w:t>وقومه‏</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92"/>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b/>
          <w:bCs/>
          <w:rtl/>
          <w:lang w:bidi="ar-IQ"/>
        </w:rPr>
        <w:t xml:space="preserve">الرواية (3): </w:t>
      </w:r>
      <w:r w:rsidRPr="00534F0C">
        <w:rPr>
          <w:rFonts w:ascii="Traditional Arabic" w:hAnsi="Traditional Arabic" w:hint="cs"/>
          <w:rtl/>
          <w:lang w:bidi="ar-IQ"/>
        </w:rPr>
        <w:t>تفسير روح المعاني</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للآلوسي: </w:t>
      </w:r>
      <w:r w:rsidRPr="00534F0C">
        <w:rPr>
          <w:rFonts w:ascii="Traditional Arabic" w:hAnsi="Traditional Arabic"/>
          <w:sz w:val="24"/>
          <w:szCs w:val="24"/>
          <w:rtl/>
          <w:lang w:bidi="ar-IQ"/>
        </w:rPr>
        <w:t>«</w:t>
      </w:r>
      <w:r w:rsidRPr="00534F0C">
        <w:rPr>
          <w:rFonts w:ascii="Traditional Arabic" w:hAnsi="Traditional Arabic" w:hint="eastAsia"/>
          <w:rtl/>
          <w:lang w:bidi="ar-IQ"/>
        </w:rPr>
        <w:t>فقد</w:t>
      </w:r>
      <w:r w:rsidRPr="00534F0C">
        <w:rPr>
          <w:rFonts w:ascii="Traditional Arabic" w:hAnsi="Traditional Arabic"/>
          <w:rtl/>
          <w:lang w:bidi="ar-IQ"/>
        </w:rPr>
        <w:t xml:space="preserve"> </w:t>
      </w:r>
      <w:r w:rsidRPr="00534F0C">
        <w:rPr>
          <w:rFonts w:ascii="Traditional Arabic" w:hAnsi="Traditional Arabic" w:hint="eastAsia"/>
          <w:rtl/>
          <w:lang w:bidi="ar-IQ"/>
        </w:rPr>
        <w:t>أخرج</w:t>
      </w:r>
      <w:r w:rsidRPr="00534F0C">
        <w:rPr>
          <w:rFonts w:ascii="Traditional Arabic" w:hAnsi="Traditional Arabic"/>
          <w:rtl/>
          <w:lang w:bidi="ar-IQ"/>
        </w:rPr>
        <w:t xml:space="preserve"> </w:t>
      </w:r>
      <w:r w:rsidRPr="00534F0C">
        <w:rPr>
          <w:rFonts w:ascii="Traditional Arabic" w:hAnsi="Traditional Arabic" w:hint="eastAsia"/>
          <w:rtl/>
          <w:lang w:bidi="ar-IQ"/>
        </w:rPr>
        <w:t>عبد</w:t>
      </w:r>
      <w:r w:rsidRPr="00534F0C">
        <w:rPr>
          <w:rFonts w:ascii="Traditional Arabic" w:hAnsi="Traditional Arabic"/>
          <w:rtl/>
          <w:lang w:bidi="ar-IQ"/>
        </w:rPr>
        <w:t xml:space="preserve"> </w:t>
      </w:r>
      <w:r w:rsidRPr="00534F0C">
        <w:rPr>
          <w:rFonts w:ascii="Traditional Arabic" w:hAnsi="Traditional Arabic" w:hint="eastAsia"/>
          <w:rtl/>
          <w:lang w:bidi="ar-IQ"/>
        </w:rPr>
        <w:t>الرز</w:t>
      </w:r>
      <w:r w:rsidR="00EC1DA1" w:rsidRPr="00534F0C">
        <w:rPr>
          <w:rFonts w:ascii="Traditional Arabic" w:hAnsi="Traditional Arabic" w:hint="cs"/>
          <w:rtl/>
          <w:lang w:bidi="ar-IQ"/>
        </w:rPr>
        <w:t>ّ</w:t>
      </w:r>
      <w:r w:rsidRPr="00534F0C">
        <w:rPr>
          <w:rFonts w:ascii="Traditional Arabic" w:hAnsi="Traditional Arabic" w:hint="eastAsia"/>
          <w:rtl/>
          <w:lang w:bidi="ar-IQ"/>
        </w:rPr>
        <w:t>اق</w:t>
      </w:r>
      <w:r w:rsidRPr="00534F0C">
        <w:rPr>
          <w:rFonts w:ascii="Traditional Arabic" w:hAnsi="Traditional Arabic"/>
          <w:rtl/>
          <w:lang w:bidi="ar-IQ"/>
        </w:rPr>
        <w:t xml:space="preserve"> </w:t>
      </w:r>
      <w:r w:rsidRPr="00534F0C">
        <w:rPr>
          <w:rFonts w:ascii="Traditional Arabic" w:hAnsi="Traditional Arabic" w:hint="eastAsia"/>
          <w:rtl/>
          <w:lang w:bidi="ar-IQ"/>
        </w:rPr>
        <w:t>وعبد</w:t>
      </w:r>
      <w:r w:rsidRPr="00534F0C">
        <w:rPr>
          <w:rFonts w:ascii="Traditional Arabic" w:hAnsi="Traditional Arabic"/>
          <w:rtl/>
          <w:lang w:bidi="ar-IQ"/>
        </w:rPr>
        <w:t xml:space="preserve"> </w:t>
      </w:r>
      <w:r w:rsidRPr="00534F0C">
        <w:rPr>
          <w:rFonts w:ascii="Traditional Arabic" w:hAnsi="Traditional Arabic" w:hint="eastAsia"/>
          <w:rtl/>
          <w:lang w:bidi="ar-IQ"/>
        </w:rPr>
        <w:t>بن</w:t>
      </w:r>
      <w:r w:rsidRPr="00534F0C">
        <w:rPr>
          <w:rFonts w:ascii="Traditional Arabic" w:hAnsi="Traditional Arabic"/>
          <w:rtl/>
          <w:lang w:bidi="ar-IQ"/>
        </w:rPr>
        <w:t xml:space="preserve"> </w:t>
      </w:r>
      <w:r w:rsidRPr="00534F0C">
        <w:rPr>
          <w:rFonts w:ascii="Traditional Arabic" w:hAnsi="Traditional Arabic" w:hint="eastAsia"/>
          <w:rtl/>
          <w:lang w:bidi="ar-IQ"/>
        </w:rPr>
        <w:t>حميد</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جرير</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أبي</w:t>
      </w:r>
      <w:r w:rsidRPr="00534F0C">
        <w:rPr>
          <w:rFonts w:ascii="Traditional Arabic" w:hAnsi="Traditional Arabic"/>
          <w:rtl/>
          <w:lang w:bidi="ar-IQ"/>
        </w:rPr>
        <w:t xml:space="preserve"> </w:t>
      </w:r>
      <w:r w:rsidRPr="00534F0C">
        <w:rPr>
          <w:rFonts w:ascii="Traditional Arabic" w:hAnsi="Traditional Arabic" w:hint="eastAsia"/>
          <w:rtl/>
          <w:lang w:bidi="ar-IQ"/>
        </w:rPr>
        <w:t>حاتم</w:t>
      </w:r>
      <w:r w:rsidRPr="00534F0C">
        <w:rPr>
          <w:rFonts w:ascii="Traditional Arabic" w:hAnsi="Traditional Arabic"/>
          <w:rtl/>
          <w:lang w:bidi="ar-IQ"/>
        </w:rPr>
        <w:t xml:space="preserve"> </w:t>
      </w:r>
      <w:r w:rsidRPr="00534F0C">
        <w:rPr>
          <w:rFonts w:ascii="Traditional Arabic" w:hAnsi="Traditional Arabic" w:hint="eastAsia"/>
          <w:rtl/>
          <w:lang w:bidi="ar-IQ"/>
        </w:rPr>
        <w:t>والطبراني</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الأوسط</w:t>
      </w:r>
      <w:r w:rsidRPr="00534F0C">
        <w:rPr>
          <w:rFonts w:ascii="Traditional Arabic" w:hAnsi="Traditional Arabic"/>
          <w:rtl/>
          <w:lang w:bidi="ar-IQ"/>
        </w:rPr>
        <w:t xml:space="preserve"> </w:t>
      </w:r>
      <w:r w:rsidRPr="00534F0C">
        <w:rPr>
          <w:rFonts w:ascii="Traditional Arabic" w:hAnsi="Traditional Arabic" w:hint="eastAsia"/>
          <w:rtl/>
          <w:lang w:bidi="ar-IQ"/>
        </w:rPr>
        <w:t>والبيهقي</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الدلائل</w:t>
      </w:r>
      <w:r w:rsidRPr="00534F0C">
        <w:rPr>
          <w:rFonts w:ascii="Traditional Arabic" w:hAnsi="Traditional Arabic"/>
          <w:rtl/>
          <w:lang w:bidi="ar-IQ"/>
        </w:rPr>
        <w:t xml:space="preserve"> </w:t>
      </w:r>
      <w:r w:rsidRPr="00534F0C">
        <w:rPr>
          <w:rFonts w:ascii="Traditional Arabic" w:hAnsi="Traditional Arabic" w:hint="eastAsia"/>
          <w:rtl/>
          <w:lang w:bidi="ar-IQ"/>
        </w:rPr>
        <w:t>والترمذي</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وهو</w:t>
      </w:r>
      <w:r w:rsidRPr="00534F0C">
        <w:rPr>
          <w:rFonts w:ascii="Traditional Arabic" w:hAnsi="Traditional Arabic"/>
          <w:rtl/>
          <w:lang w:bidi="ar-IQ"/>
        </w:rPr>
        <w:t xml:space="preserve"> </w:t>
      </w:r>
      <w:r w:rsidRPr="00534F0C">
        <w:rPr>
          <w:rFonts w:ascii="Traditional Arabic" w:hAnsi="Traditional Arabic" w:hint="eastAsia"/>
          <w:rtl/>
          <w:lang w:bidi="ar-IQ"/>
        </w:rPr>
        <w:t>حديث</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صحيح</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شرط</w:t>
      </w:r>
      <w:r w:rsidRPr="00534F0C">
        <w:rPr>
          <w:rFonts w:ascii="Traditional Arabic" w:hAnsi="Traditional Arabic"/>
          <w:rtl/>
          <w:lang w:bidi="ar-IQ"/>
        </w:rPr>
        <w:t xml:space="preserve"> </w:t>
      </w:r>
      <w:r w:rsidRPr="00534F0C">
        <w:rPr>
          <w:rFonts w:ascii="Traditional Arabic" w:hAnsi="Traditional Arabic" w:hint="eastAsia"/>
          <w:rtl/>
          <w:lang w:bidi="ar-IQ"/>
        </w:rPr>
        <w:t>مسلم</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أبي</w:t>
      </w:r>
      <w:r w:rsidRPr="00534F0C">
        <w:rPr>
          <w:rFonts w:ascii="Traditional Arabic" w:hAnsi="Traditional Arabic"/>
          <w:rtl/>
          <w:lang w:bidi="ar-IQ"/>
        </w:rPr>
        <w:t xml:space="preserve"> </w:t>
      </w:r>
      <w:r w:rsidRPr="00534F0C">
        <w:rPr>
          <w:rFonts w:ascii="Traditional Arabic" w:hAnsi="Traditional Arabic" w:hint="eastAsia"/>
          <w:rtl/>
          <w:lang w:bidi="ar-IQ"/>
        </w:rPr>
        <w:t>هريرة</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تلا</w:t>
      </w:r>
      <w:r w:rsidRPr="00534F0C">
        <w:rPr>
          <w:rFonts w:ascii="Traditional Arabic" w:hAnsi="Traditional Arabic"/>
          <w:rtl/>
          <w:lang w:bidi="ar-IQ"/>
        </w:rPr>
        <w:t xml:space="preserve"> </w:t>
      </w:r>
      <w:r w:rsidRPr="00534F0C">
        <w:rPr>
          <w:rFonts w:ascii="Traditional Arabic" w:hAnsi="Traditional Arabic" w:hint="eastAsia"/>
          <w:rtl/>
          <w:lang w:bidi="ar-IQ"/>
        </w:rPr>
        <w:t>رسول</w:t>
      </w:r>
      <w:r w:rsidRPr="00534F0C">
        <w:rPr>
          <w:rFonts w:ascii="Traditional Arabic" w:hAnsi="Traditional Arabic"/>
          <w:rtl/>
          <w:lang w:bidi="ar-IQ"/>
        </w:rPr>
        <w:t xml:space="preserve"> </w:t>
      </w:r>
      <w:r w:rsidR="00EC1DA1" w:rsidRPr="00534F0C">
        <w:rPr>
          <w:rFonts w:ascii="Traditional Arabic" w:hAnsi="Traditional Arabic" w:hint="eastAsia"/>
          <w:rtl/>
          <w:lang w:bidi="ar-IQ"/>
        </w:rPr>
        <w:t>الل</w:t>
      </w:r>
      <w:r w:rsidRPr="00534F0C">
        <w:rPr>
          <w:rFonts w:ascii="Traditional Arabic" w:hAnsi="Traditional Arabic" w:hint="eastAsia"/>
          <w:rtl/>
          <w:lang w:bidi="ar-IQ"/>
        </w:rPr>
        <w:t>ه</w:t>
      </w:r>
      <w:r w:rsidRPr="00534F0C">
        <w:rPr>
          <w:rFonts w:ascii="Traditional Arabic" w:hAnsi="Traditional Arabic"/>
          <w:rtl/>
          <w:lang w:bidi="ar-IQ"/>
        </w:rPr>
        <w:t xml:space="preserve">(صس) </w:t>
      </w:r>
      <w:r w:rsidRPr="00534F0C">
        <w:rPr>
          <w:rFonts w:ascii="Traditional Arabic" w:hAnsi="Traditional Arabic" w:hint="eastAsia"/>
          <w:rtl/>
          <w:lang w:bidi="ar-IQ"/>
        </w:rPr>
        <w:t>هذه</w:t>
      </w:r>
      <w:r w:rsidRPr="00534F0C">
        <w:rPr>
          <w:rFonts w:ascii="Traditional Arabic" w:hAnsi="Traditional Arabic"/>
          <w:rtl/>
          <w:lang w:bidi="ar-IQ"/>
        </w:rPr>
        <w:t xml:space="preserve"> </w:t>
      </w:r>
      <w:r w:rsidRPr="00534F0C">
        <w:rPr>
          <w:rFonts w:ascii="Traditional Arabic" w:hAnsi="Traditional Arabic" w:hint="eastAsia"/>
          <w:rtl/>
          <w:lang w:bidi="ar-IQ"/>
        </w:rPr>
        <w:t>الآية</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وَإِنْ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تَتَوَلَّوْا</w:t>
      </w:r>
      <w:r w:rsidRPr="00534F0C">
        <w:rPr>
          <w:rFonts w:ascii="Sakkal Majalla" w:hAnsi="Sakkal Majalla" w:cs="Sakkal Majalla" w:hint="cs"/>
          <w:szCs w:val="24"/>
          <w:rtl/>
          <w:lang w:bidi="ar-IQ"/>
        </w:rPr>
        <w:t>﴾</w:t>
      </w:r>
      <w:r w:rsidR="00EC1DA1" w:rsidRPr="00534F0C">
        <w:rPr>
          <w:rFonts w:ascii="Traditional Arabic" w:hAnsi="Traditional Arabic" w:hint="cs"/>
          <w:rtl/>
          <w:lang w:bidi="ar-IQ"/>
        </w:rPr>
        <w:t>...</w:t>
      </w:r>
      <w:r w:rsidRPr="00534F0C">
        <w:rPr>
          <w:rFonts w:ascii="Traditional Arabic" w:hAnsi="Traditional Arabic" w:hint="eastAsia"/>
          <w:rtl/>
          <w:lang w:bidi="ar-IQ"/>
        </w:rPr>
        <w:t>إلخ</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فقالوا</w:t>
      </w:r>
      <w:r w:rsidRPr="00534F0C">
        <w:rPr>
          <w:rFonts w:ascii="Traditional Arabic" w:hAnsi="Traditional Arabic"/>
          <w:rtl/>
          <w:lang w:bidi="ar-IQ"/>
        </w:rPr>
        <w:t xml:space="preserve">: </w:t>
      </w:r>
      <w:r w:rsidRPr="00534F0C">
        <w:rPr>
          <w:rFonts w:ascii="Traditional Arabic" w:hAnsi="Traditional Arabic" w:hint="eastAsia"/>
          <w:rtl/>
          <w:lang w:bidi="ar-IQ"/>
        </w:rPr>
        <w:t>يا</w:t>
      </w:r>
      <w:r w:rsidRPr="00534F0C">
        <w:rPr>
          <w:rFonts w:ascii="Traditional Arabic" w:hAnsi="Traditional Arabic"/>
          <w:rtl/>
          <w:lang w:bidi="ar-IQ"/>
        </w:rPr>
        <w:t xml:space="preserve"> </w:t>
      </w:r>
      <w:r w:rsidRPr="00534F0C">
        <w:rPr>
          <w:rFonts w:ascii="Traditional Arabic" w:hAnsi="Traditional Arabic" w:hint="eastAsia"/>
          <w:rtl/>
          <w:lang w:bidi="ar-IQ"/>
        </w:rPr>
        <w:t>رسول</w:t>
      </w:r>
      <w:r w:rsidRPr="00534F0C">
        <w:rPr>
          <w:rFonts w:ascii="Traditional Arabic" w:hAnsi="Traditional Arabic"/>
          <w:rtl/>
          <w:lang w:bidi="ar-IQ"/>
        </w:rPr>
        <w:t xml:space="preserve"> </w:t>
      </w:r>
      <w:r w:rsidR="00EC1DA1" w:rsidRPr="00534F0C">
        <w:rPr>
          <w:rFonts w:ascii="Traditional Arabic" w:hAnsi="Traditional Arabic" w:hint="eastAsia"/>
          <w:rtl/>
          <w:lang w:bidi="ar-IQ"/>
        </w:rPr>
        <w:t>الل</w:t>
      </w:r>
      <w:r w:rsidRPr="00534F0C">
        <w:rPr>
          <w:rFonts w:ascii="Traditional Arabic" w:hAnsi="Traditional Arabic" w:hint="eastAsia"/>
          <w:rtl/>
          <w:lang w:bidi="ar-IQ"/>
        </w:rPr>
        <w:t>ه</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w:t>
      </w:r>
      <w:r w:rsidR="00EC1DA1" w:rsidRPr="00534F0C">
        <w:rPr>
          <w:rFonts w:ascii="Traditional Arabic" w:hAnsi="Traditional Arabic" w:hint="cs"/>
          <w:rtl/>
          <w:lang w:bidi="ar-IQ"/>
        </w:rPr>
        <w:t>َ</w:t>
      </w:r>
      <w:r w:rsidRPr="00534F0C">
        <w:rPr>
          <w:rFonts w:ascii="Traditional Arabic" w:hAnsi="Traditional Arabic" w:hint="eastAsia"/>
          <w:rtl/>
          <w:lang w:bidi="ar-IQ"/>
        </w:rPr>
        <w:t>ن</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هؤلاء</w:t>
      </w:r>
      <w:r w:rsidRPr="00534F0C">
        <w:rPr>
          <w:rFonts w:ascii="Traditional Arabic" w:hAnsi="Traditional Arabic"/>
          <w:rtl/>
          <w:lang w:bidi="ar-IQ"/>
        </w:rPr>
        <w:t xml:space="preserve"> </w:t>
      </w:r>
      <w:r w:rsidRPr="00534F0C">
        <w:rPr>
          <w:rFonts w:ascii="Traditional Arabic" w:hAnsi="Traditional Arabic" w:hint="eastAsia"/>
          <w:rtl/>
          <w:lang w:bidi="ar-IQ"/>
        </w:rPr>
        <w:t>الذين</w:t>
      </w:r>
      <w:r w:rsidRPr="00534F0C">
        <w:rPr>
          <w:rFonts w:ascii="Traditional Arabic" w:hAnsi="Traditional Arabic"/>
          <w:rtl/>
          <w:lang w:bidi="ar-IQ"/>
        </w:rPr>
        <w:t xml:space="preserve"> </w:t>
      </w:r>
      <w:r w:rsidRPr="00534F0C">
        <w:rPr>
          <w:rFonts w:ascii="Traditional Arabic" w:hAnsi="Traditional Arabic" w:hint="eastAsia"/>
          <w:rtl/>
          <w:lang w:bidi="ar-IQ"/>
        </w:rPr>
        <w:t>إن</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تول</w:t>
      </w:r>
      <w:r w:rsidR="00EC1DA1" w:rsidRPr="00534F0C">
        <w:rPr>
          <w:rFonts w:ascii="Traditional Arabic" w:hAnsi="Traditional Arabic" w:hint="cs"/>
          <w:rtl/>
          <w:lang w:bidi="ar-IQ"/>
        </w:rPr>
        <w:t>َّ</w:t>
      </w:r>
      <w:r w:rsidRPr="00534F0C">
        <w:rPr>
          <w:rFonts w:ascii="Traditional Arabic" w:hAnsi="Traditional Arabic" w:hint="eastAsia"/>
          <w:rtl/>
          <w:lang w:bidi="ar-IQ"/>
        </w:rPr>
        <w:t>ي</w:t>
      </w:r>
      <w:r w:rsidR="00EC1DA1" w:rsidRPr="00534F0C">
        <w:rPr>
          <w:rFonts w:ascii="Traditional Arabic" w:hAnsi="Traditional Arabic" w:hint="cs"/>
          <w:rtl/>
          <w:lang w:bidi="ar-IQ"/>
        </w:rPr>
        <w:t>ْ</w:t>
      </w:r>
      <w:r w:rsidRPr="00534F0C">
        <w:rPr>
          <w:rFonts w:ascii="Traditional Arabic" w:hAnsi="Traditional Arabic" w:hint="eastAsia"/>
          <w:rtl/>
          <w:lang w:bidi="ar-IQ"/>
        </w:rPr>
        <w:t>نا</w:t>
      </w:r>
      <w:r w:rsidRPr="00534F0C">
        <w:rPr>
          <w:rFonts w:ascii="Traditional Arabic" w:hAnsi="Traditional Arabic"/>
          <w:rtl/>
          <w:lang w:bidi="ar-IQ"/>
        </w:rPr>
        <w:t xml:space="preserve"> </w:t>
      </w:r>
      <w:r w:rsidRPr="00534F0C">
        <w:rPr>
          <w:rFonts w:ascii="Traditional Arabic" w:hAnsi="Traditional Arabic" w:hint="eastAsia"/>
          <w:rtl/>
          <w:lang w:bidi="ar-IQ"/>
        </w:rPr>
        <w:t>استبدلوا</w:t>
      </w:r>
      <w:r w:rsidRPr="00534F0C">
        <w:rPr>
          <w:rFonts w:ascii="Traditional Arabic" w:hAnsi="Traditional Arabic"/>
          <w:rtl/>
          <w:lang w:bidi="ar-IQ"/>
        </w:rPr>
        <w:t xml:space="preserve"> </w:t>
      </w:r>
      <w:r w:rsidRPr="00534F0C">
        <w:rPr>
          <w:rFonts w:ascii="Traditional Arabic" w:hAnsi="Traditional Arabic" w:hint="eastAsia"/>
          <w:rtl/>
          <w:lang w:bidi="ar-IQ"/>
        </w:rPr>
        <w:t>بنا</w:t>
      </w:r>
      <w:r w:rsidRPr="00534F0C">
        <w:rPr>
          <w:rFonts w:ascii="Traditional Arabic" w:hAnsi="Traditional Arabic"/>
          <w:rtl/>
          <w:lang w:bidi="ar-IQ"/>
        </w:rPr>
        <w:t xml:space="preserve"> </w:t>
      </w:r>
      <w:r w:rsidRPr="00534F0C">
        <w:rPr>
          <w:rFonts w:ascii="Traditional Arabic" w:hAnsi="Traditional Arabic" w:hint="eastAsia"/>
          <w:rtl/>
          <w:lang w:bidi="ar-IQ"/>
        </w:rPr>
        <w:t>ثم</w:t>
      </w:r>
      <w:r w:rsidRPr="00534F0C">
        <w:rPr>
          <w:rFonts w:ascii="Traditional Arabic" w:hAnsi="Traditional Arabic"/>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يكونون</w:t>
      </w:r>
      <w:r w:rsidRPr="00534F0C">
        <w:rPr>
          <w:rFonts w:ascii="Traditional Arabic" w:hAnsi="Traditional Arabic"/>
          <w:rtl/>
          <w:lang w:bidi="ar-IQ"/>
        </w:rPr>
        <w:t xml:space="preserve"> </w:t>
      </w:r>
      <w:r w:rsidRPr="00534F0C">
        <w:rPr>
          <w:rFonts w:ascii="Traditional Arabic" w:hAnsi="Traditional Arabic" w:hint="eastAsia"/>
          <w:rtl/>
          <w:lang w:bidi="ar-IQ"/>
        </w:rPr>
        <w:t>أمثالنا؟ فضرب</w:t>
      </w:r>
      <w:r w:rsidRPr="00534F0C">
        <w:rPr>
          <w:rFonts w:ascii="Traditional Arabic" w:hAnsi="Traditional Arabic"/>
          <w:rtl/>
          <w:lang w:bidi="ar-IQ"/>
        </w:rPr>
        <w:t xml:space="preserve"> </w:t>
      </w:r>
      <w:r w:rsidRPr="00534F0C">
        <w:rPr>
          <w:rFonts w:ascii="Traditional Arabic" w:hAnsi="Traditional Arabic" w:hint="eastAsia"/>
          <w:rtl/>
          <w:lang w:bidi="ar-IQ"/>
        </w:rPr>
        <w:t>رسول</w:t>
      </w:r>
      <w:r w:rsidRPr="00534F0C">
        <w:rPr>
          <w:rFonts w:ascii="Traditional Arabic" w:hAnsi="Traditional Arabic"/>
          <w:rtl/>
          <w:lang w:bidi="ar-IQ"/>
        </w:rPr>
        <w:t xml:space="preserve"> </w:t>
      </w:r>
      <w:r w:rsidR="00EC1DA1" w:rsidRPr="00534F0C">
        <w:rPr>
          <w:rFonts w:ascii="Traditional Arabic" w:hAnsi="Traditional Arabic" w:hint="eastAsia"/>
          <w:rtl/>
          <w:lang w:bidi="ar-IQ"/>
        </w:rPr>
        <w:t>الل</w:t>
      </w:r>
      <w:r w:rsidRPr="00534F0C">
        <w:rPr>
          <w:rFonts w:ascii="Traditional Arabic" w:hAnsi="Traditional Arabic" w:hint="eastAsia"/>
          <w:rtl/>
          <w:lang w:bidi="ar-IQ"/>
        </w:rPr>
        <w:t>ه</w:t>
      </w:r>
      <w:r w:rsidRPr="00534F0C">
        <w:rPr>
          <w:rFonts w:ascii="Traditional Arabic" w:hAnsi="Traditional Arabic"/>
          <w:rtl/>
          <w:lang w:bidi="ar-IQ"/>
        </w:rPr>
        <w:t xml:space="preserve">(صس)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منكب</w:t>
      </w:r>
      <w:r w:rsidRPr="00534F0C">
        <w:rPr>
          <w:rFonts w:ascii="Traditional Arabic" w:hAnsi="Traditional Arabic"/>
          <w:rtl/>
          <w:lang w:bidi="ar-IQ"/>
        </w:rPr>
        <w:t xml:space="preserve"> </w:t>
      </w:r>
      <w:r w:rsidRPr="00534F0C">
        <w:rPr>
          <w:rFonts w:ascii="Traditional Arabic" w:hAnsi="Traditional Arabic" w:hint="eastAsia"/>
          <w:rtl/>
          <w:lang w:bidi="ar-IQ"/>
        </w:rPr>
        <w:t>سلمان</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ثم</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هذا</w:t>
      </w:r>
      <w:r w:rsidRPr="00534F0C">
        <w:rPr>
          <w:rFonts w:ascii="Traditional Arabic" w:hAnsi="Traditional Arabic"/>
          <w:rtl/>
          <w:lang w:bidi="ar-IQ"/>
        </w:rPr>
        <w:t xml:space="preserve"> </w:t>
      </w:r>
      <w:r w:rsidRPr="00534F0C">
        <w:rPr>
          <w:rFonts w:ascii="Traditional Arabic" w:hAnsi="Traditional Arabic" w:hint="eastAsia"/>
          <w:rtl/>
          <w:lang w:bidi="ar-IQ"/>
        </w:rPr>
        <w:t>وقومه</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والذي</w:t>
      </w:r>
      <w:r w:rsidRPr="00534F0C">
        <w:rPr>
          <w:rFonts w:ascii="Traditional Arabic" w:hAnsi="Traditional Arabic"/>
          <w:rtl/>
          <w:lang w:bidi="ar-IQ"/>
        </w:rPr>
        <w:t xml:space="preserve"> </w:t>
      </w:r>
      <w:r w:rsidRPr="00534F0C">
        <w:rPr>
          <w:rFonts w:ascii="Traditional Arabic" w:hAnsi="Traditional Arabic" w:hint="eastAsia"/>
          <w:rtl/>
          <w:lang w:bidi="ar-IQ"/>
        </w:rPr>
        <w:t>نفسي</w:t>
      </w:r>
      <w:r w:rsidRPr="00534F0C">
        <w:rPr>
          <w:rFonts w:ascii="Traditional Arabic" w:hAnsi="Traditional Arabic"/>
          <w:rtl/>
          <w:lang w:bidi="ar-IQ"/>
        </w:rPr>
        <w:t xml:space="preserve"> </w:t>
      </w:r>
      <w:r w:rsidRPr="00534F0C">
        <w:rPr>
          <w:rFonts w:ascii="Traditional Arabic" w:hAnsi="Traditional Arabic" w:hint="eastAsia"/>
          <w:rtl/>
          <w:lang w:bidi="ar-IQ"/>
        </w:rPr>
        <w:t>بيده</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لو</w:t>
      </w:r>
      <w:r w:rsidRPr="00534F0C">
        <w:rPr>
          <w:rFonts w:ascii="Traditional Arabic" w:hAnsi="Traditional Arabic"/>
          <w:rtl/>
          <w:lang w:bidi="ar-IQ"/>
        </w:rPr>
        <w:t xml:space="preserve"> </w:t>
      </w:r>
      <w:r w:rsidRPr="00534F0C">
        <w:rPr>
          <w:rFonts w:ascii="Traditional Arabic" w:hAnsi="Traditional Arabic" w:hint="eastAsia"/>
          <w:rtl/>
          <w:lang w:bidi="ar-IQ"/>
        </w:rPr>
        <w:t>كان</w:t>
      </w:r>
      <w:r w:rsidRPr="00534F0C">
        <w:rPr>
          <w:rFonts w:ascii="Traditional Arabic" w:hAnsi="Traditional Arabic"/>
          <w:rtl/>
          <w:lang w:bidi="ar-IQ"/>
        </w:rPr>
        <w:t xml:space="preserve"> </w:t>
      </w:r>
      <w:r w:rsidRPr="00534F0C">
        <w:rPr>
          <w:rFonts w:ascii="Traditional Arabic" w:hAnsi="Traditional Arabic" w:hint="eastAsia"/>
          <w:rtl/>
          <w:lang w:bidi="ar-IQ"/>
        </w:rPr>
        <w:t>الإيمان</w:t>
      </w:r>
      <w:r w:rsidRPr="00534F0C">
        <w:rPr>
          <w:rFonts w:ascii="Traditional Arabic" w:hAnsi="Traditional Arabic"/>
          <w:rtl/>
          <w:lang w:bidi="ar-IQ"/>
        </w:rPr>
        <w:t xml:space="preserve"> </w:t>
      </w:r>
      <w:r w:rsidRPr="00534F0C">
        <w:rPr>
          <w:rFonts w:ascii="Traditional Arabic" w:hAnsi="Traditional Arabic" w:hint="eastAsia"/>
          <w:rtl/>
          <w:lang w:bidi="ar-IQ"/>
        </w:rPr>
        <w:t>منوطا</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بالثري</w:t>
      </w:r>
      <w:r w:rsidR="00EC1DA1" w:rsidRPr="00534F0C">
        <w:rPr>
          <w:rFonts w:ascii="Traditional Arabic" w:hAnsi="Traditional Arabic" w:hint="cs"/>
          <w:rtl/>
          <w:lang w:bidi="ar-IQ"/>
        </w:rPr>
        <w:t>ّ</w:t>
      </w:r>
      <w:r w:rsidRPr="00534F0C">
        <w:rPr>
          <w:rFonts w:ascii="Traditional Arabic" w:hAnsi="Traditional Arabic" w:hint="eastAsia"/>
          <w:rtl/>
          <w:lang w:bidi="ar-IQ"/>
        </w:rPr>
        <w:t>ا</w:t>
      </w:r>
      <w:r w:rsidRPr="00534F0C">
        <w:rPr>
          <w:rFonts w:ascii="Traditional Arabic" w:hAnsi="Traditional Arabic"/>
          <w:rtl/>
          <w:lang w:bidi="ar-IQ"/>
        </w:rPr>
        <w:t xml:space="preserve"> </w:t>
      </w:r>
      <w:r w:rsidRPr="00534F0C">
        <w:rPr>
          <w:rFonts w:ascii="Traditional Arabic" w:hAnsi="Traditional Arabic" w:hint="eastAsia"/>
          <w:rtl/>
          <w:lang w:bidi="ar-IQ"/>
        </w:rPr>
        <w:t>لتناوله</w:t>
      </w:r>
      <w:r w:rsidRPr="00534F0C">
        <w:rPr>
          <w:rFonts w:ascii="Traditional Arabic" w:hAnsi="Traditional Arabic"/>
          <w:rtl/>
          <w:lang w:bidi="ar-IQ"/>
        </w:rPr>
        <w:t xml:space="preserve"> </w:t>
      </w:r>
      <w:r w:rsidRPr="00534F0C">
        <w:rPr>
          <w:rFonts w:ascii="Traditional Arabic" w:hAnsi="Traditional Arabic" w:hint="eastAsia"/>
          <w:rtl/>
          <w:lang w:bidi="ar-IQ"/>
        </w:rPr>
        <w:t>رجال</w:t>
      </w:r>
      <w:r w:rsidR="00EC1DA1"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فارس</w:t>
      </w:r>
      <w:r w:rsidRPr="00534F0C">
        <w:rPr>
          <w:rFonts w:ascii="Traditional Arabic" w:hAnsi="Traditional Arabic" w:hint="eastAsia"/>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93"/>
      </w:r>
      <w:r w:rsidRPr="00534F0C">
        <w:rPr>
          <w:rFonts w:ascii="Traditional Arabic" w:hAnsi="Traditional Arabic"/>
          <w:vertAlign w:val="superscript"/>
          <w:rtl/>
          <w:lang w:bidi="ar-IQ"/>
        </w:rPr>
        <w:t>)</w:t>
      </w:r>
      <w:r w:rsidRPr="00534F0C">
        <w:rPr>
          <w:rFonts w:ascii="Traditional Arabic" w:hAnsi="Traditional Arabic"/>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كثيرة</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هي الروايات الواردة عن النبي</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ال</w:t>
      </w:r>
      <w:r w:rsidR="00EC1DA1" w:rsidRPr="00534F0C">
        <w:rPr>
          <w:rFonts w:ascii="Traditional Arabic" w:hAnsi="Traditional Arabic" w:hint="cs"/>
          <w:rtl/>
          <w:lang w:bidi="ar-IQ"/>
        </w:rPr>
        <w:t>أ</w:t>
      </w:r>
      <w:r w:rsidRPr="00534F0C">
        <w:rPr>
          <w:rFonts w:ascii="Traditional Arabic" w:hAnsi="Traditional Arabic" w:hint="cs"/>
          <w:rtl/>
          <w:lang w:bidi="ar-IQ"/>
        </w:rPr>
        <w:t>كرم</w:t>
      </w:r>
      <w:r w:rsidR="009812A9" w:rsidRPr="00534F0C">
        <w:rPr>
          <w:rFonts w:ascii="Traditional Arabic" w:hAnsi="Traditional Arabic" w:cs="Mosawi" w:hint="cs"/>
          <w:rtl/>
          <w:lang w:bidi="ar-IQ"/>
        </w:rPr>
        <w:t>|</w:t>
      </w:r>
      <w:r w:rsidRPr="00534F0C">
        <w:rPr>
          <w:rFonts w:ascii="Traditional Arabic" w:hAnsi="Traditional Arabic"/>
          <w:rtl/>
          <w:lang w:bidi="ar-IQ"/>
        </w:rPr>
        <w:t xml:space="preserve"> </w:t>
      </w:r>
      <w:r w:rsidRPr="00534F0C">
        <w:rPr>
          <w:rFonts w:ascii="Traditional Arabic" w:hAnsi="Traditional Arabic" w:hint="cs"/>
          <w:rtl/>
          <w:lang w:bidi="ar-IQ"/>
        </w:rPr>
        <w:t>التي تعطي مصداقا</w:t>
      </w:r>
      <w:r w:rsidR="00EC1DA1" w:rsidRPr="00534F0C">
        <w:rPr>
          <w:rFonts w:ascii="Traditional Arabic" w:hAnsi="Traditional Arabic" w:hint="cs"/>
          <w:rtl/>
          <w:lang w:bidi="ar-IQ"/>
        </w:rPr>
        <w:t>ً</w:t>
      </w:r>
      <w:r w:rsidRPr="00534F0C">
        <w:rPr>
          <w:rFonts w:ascii="Traditional Arabic" w:hAnsi="Traditional Arabic" w:hint="cs"/>
          <w:rtl/>
          <w:lang w:bidi="ar-IQ"/>
        </w:rPr>
        <w:t xml:space="preserve"> للبديل في آية ال</w:t>
      </w:r>
      <w:r w:rsidR="00EC1DA1" w:rsidRPr="00534F0C">
        <w:rPr>
          <w:rFonts w:ascii="Traditional Arabic" w:hAnsi="Traditional Arabic" w:hint="cs"/>
          <w:rtl/>
          <w:lang w:bidi="ar-IQ"/>
        </w:rPr>
        <w:t>ا</w:t>
      </w:r>
      <w:r w:rsidRPr="00534F0C">
        <w:rPr>
          <w:rFonts w:ascii="Traditional Arabic" w:hAnsi="Traditional Arabic" w:hint="cs"/>
          <w:rtl/>
          <w:lang w:bidi="ar-IQ"/>
        </w:rPr>
        <w:t>ستبدال، وهم الفرس أو قوم سلمان أو رجال من فارس</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وهذا ما تذكره موس</w:t>
      </w:r>
      <w:r w:rsidR="003673A7" w:rsidRPr="00534F0C">
        <w:rPr>
          <w:rFonts w:ascii="Traditional Arabic" w:hAnsi="Traditional Arabic" w:hint="cs"/>
          <w:rtl/>
          <w:lang w:bidi="ar-IQ"/>
        </w:rPr>
        <w:t>وعات التفسير السنّية قبل الشيعي</w:t>
      </w:r>
      <w:r w:rsidRPr="00534F0C">
        <w:rPr>
          <w:rFonts w:ascii="Traditional Arabic" w:hAnsi="Traditional Arabic" w:hint="cs"/>
          <w:rtl/>
          <w:lang w:bidi="ar-IQ"/>
        </w:rPr>
        <w:t>ة</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hint="cs"/>
          <w:rtl/>
          <w:lang w:bidi="ar-IQ"/>
        </w:rPr>
        <w:t xml:space="preserve">يقول ابن خلدون: </w:t>
      </w:r>
      <w:r w:rsidRPr="00534F0C">
        <w:rPr>
          <w:rFonts w:hint="eastAsia"/>
          <w:sz w:val="24"/>
          <w:szCs w:val="24"/>
          <w:rtl/>
          <w:lang w:bidi="ar-IQ"/>
        </w:rPr>
        <w:t>«</w:t>
      </w:r>
      <w:r w:rsidRPr="00534F0C">
        <w:rPr>
          <w:rtl/>
          <w:lang w:bidi="ar-IQ"/>
        </w:rPr>
        <w:t>وكان علماء أصول الفقه كلهم عجماً كما يعرف، وكذا حملة علم الكلام</w:t>
      </w:r>
      <w:r w:rsidR="003673A7" w:rsidRPr="00534F0C">
        <w:rPr>
          <w:rFonts w:hint="cs"/>
          <w:rtl/>
          <w:lang w:bidi="ar-IQ"/>
        </w:rPr>
        <w:t>،</w:t>
      </w:r>
      <w:r w:rsidRPr="00534F0C">
        <w:rPr>
          <w:rtl/>
          <w:lang w:bidi="ar-IQ"/>
        </w:rPr>
        <w:t xml:space="preserve"> وكذا أكثر المف</w:t>
      </w:r>
      <w:r w:rsidR="003673A7" w:rsidRPr="00534F0C">
        <w:rPr>
          <w:rFonts w:hint="cs"/>
          <w:rtl/>
          <w:lang w:bidi="ar-IQ"/>
        </w:rPr>
        <w:t>سِّ</w:t>
      </w:r>
      <w:r w:rsidRPr="00534F0C">
        <w:rPr>
          <w:rtl/>
          <w:lang w:bidi="ar-IQ"/>
        </w:rPr>
        <w:t>رين. ولم يق</w:t>
      </w:r>
      <w:r w:rsidR="003673A7" w:rsidRPr="00534F0C">
        <w:rPr>
          <w:rFonts w:hint="cs"/>
          <w:rtl/>
          <w:lang w:bidi="ar-IQ"/>
        </w:rPr>
        <w:t>ُ</w:t>
      </w:r>
      <w:r w:rsidRPr="00534F0C">
        <w:rPr>
          <w:rtl/>
          <w:lang w:bidi="ar-IQ"/>
        </w:rPr>
        <w:t>م</w:t>
      </w:r>
      <w:r w:rsidR="003673A7" w:rsidRPr="00534F0C">
        <w:rPr>
          <w:rFonts w:hint="cs"/>
          <w:rtl/>
          <w:lang w:bidi="ar-IQ"/>
        </w:rPr>
        <w:t>ْ</w:t>
      </w:r>
      <w:r w:rsidRPr="00534F0C">
        <w:rPr>
          <w:rtl/>
          <w:lang w:bidi="ar-IQ"/>
        </w:rPr>
        <w:t xml:space="preserve"> بحفظ العلم وتدوي</w:t>
      </w:r>
      <w:r w:rsidR="003673A7" w:rsidRPr="00534F0C">
        <w:rPr>
          <w:rFonts w:hint="cs"/>
          <w:rtl/>
          <w:lang w:bidi="ar-IQ"/>
        </w:rPr>
        <w:t>ن</w:t>
      </w:r>
      <w:r w:rsidRPr="00534F0C">
        <w:rPr>
          <w:rtl/>
          <w:lang w:bidi="ar-IQ"/>
        </w:rPr>
        <w:t>ه إلا</w:t>
      </w:r>
      <w:r w:rsidR="003673A7" w:rsidRPr="00534F0C">
        <w:rPr>
          <w:rFonts w:hint="cs"/>
          <w:rtl/>
          <w:lang w:bidi="ar-IQ"/>
        </w:rPr>
        <w:t>ّ</w:t>
      </w:r>
      <w:r w:rsidRPr="00534F0C">
        <w:rPr>
          <w:rtl/>
          <w:lang w:bidi="ar-IQ"/>
        </w:rPr>
        <w:t xml:space="preserve"> الأعاجم</w:t>
      </w:r>
      <w:r w:rsidRPr="00534F0C">
        <w:rPr>
          <w:rFonts w:hint="cs"/>
          <w:rtl/>
          <w:lang w:bidi="ar-IQ"/>
        </w:rPr>
        <w:t>،</w:t>
      </w:r>
      <w:r w:rsidRPr="00534F0C">
        <w:rPr>
          <w:rtl/>
          <w:lang w:bidi="ar-IQ"/>
        </w:rPr>
        <w:t xml:space="preserve"> وظهر مصداق قوله(صس): لو تعل</w:t>
      </w:r>
      <w:r w:rsidR="003673A7" w:rsidRPr="00534F0C">
        <w:rPr>
          <w:rFonts w:hint="cs"/>
          <w:rtl/>
          <w:lang w:bidi="ar-IQ"/>
        </w:rPr>
        <w:t>َّ</w:t>
      </w:r>
      <w:r w:rsidRPr="00534F0C">
        <w:rPr>
          <w:rtl/>
          <w:lang w:bidi="ar-IQ"/>
        </w:rPr>
        <w:t>ق العلم بأكناف السماء لناله قوم</w:t>
      </w:r>
      <w:r w:rsidR="003673A7" w:rsidRPr="00534F0C">
        <w:rPr>
          <w:rFonts w:hint="cs"/>
          <w:rtl/>
          <w:lang w:bidi="ar-IQ"/>
        </w:rPr>
        <w:t>ٌ</w:t>
      </w:r>
      <w:r w:rsidRPr="00534F0C">
        <w:rPr>
          <w:rtl/>
          <w:lang w:bidi="ar-IQ"/>
        </w:rPr>
        <w:t xml:space="preserve"> من أهل فارس</w:t>
      </w:r>
      <w:r w:rsidRPr="00534F0C">
        <w:rPr>
          <w:rFonts w:hint="cs"/>
          <w:sz w:val="24"/>
          <w:szCs w:val="24"/>
          <w:rtl/>
          <w:lang w:bidi="ar-IQ"/>
        </w:rPr>
        <w:t>»</w:t>
      </w:r>
      <w:r w:rsidRPr="00534F0C">
        <w:rPr>
          <w:vertAlign w:val="superscript"/>
          <w:rtl/>
          <w:lang w:bidi="ar-IQ"/>
        </w:rPr>
        <w:t>(</w:t>
      </w:r>
      <w:r w:rsidRPr="00534F0C">
        <w:rPr>
          <w:rStyle w:val="EndnoteReference"/>
          <w:rtl/>
          <w:lang w:bidi="ar-IQ"/>
        </w:rPr>
        <w:endnoteReference w:id="994"/>
      </w:r>
      <w:r w:rsidRPr="00534F0C">
        <w:rPr>
          <w:vertAlign w:val="superscript"/>
          <w:rtl/>
          <w:lang w:bidi="ar-IQ"/>
        </w:rPr>
        <w:t>)</w:t>
      </w:r>
      <w:r w:rsidRPr="00534F0C">
        <w:rPr>
          <w:rtl/>
          <w:lang w:bidi="ar-IQ"/>
        </w:rPr>
        <w:t xml:space="preserve">. </w:t>
      </w:r>
      <w:r w:rsidRPr="00534F0C">
        <w:rPr>
          <w:rFonts w:ascii="Traditional Arabic" w:hAnsi="Traditional Arabic" w:hint="cs"/>
          <w:rtl/>
          <w:lang w:bidi="ar-IQ"/>
        </w:rPr>
        <w:t>وقد حاول بعض المفس</w:t>
      </w:r>
      <w:r w:rsidR="003673A7" w:rsidRPr="00534F0C">
        <w:rPr>
          <w:rFonts w:ascii="Traditional Arabic" w:hAnsi="Traditional Arabic" w:hint="cs"/>
          <w:rtl/>
          <w:lang w:bidi="ar-IQ"/>
        </w:rPr>
        <w:t>ِّ</w:t>
      </w:r>
      <w:r w:rsidRPr="00534F0C">
        <w:rPr>
          <w:rFonts w:ascii="Traditional Arabic" w:hAnsi="Traditional Arabic" w:hint="cs"/>
          <w:rtl/>
          <w:lang w:bidi="ar-IQ"/>
        </w:rPr>
        <w:t>رين المعاصرين أن يعمّي على تلك الروايات</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مع استفاضتها</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وكأن</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ها لم تذكر! </w:t>
      </w:r>
    </w:p>
    <w:p w:rsidR="00DF08F6" w:rsidRPr="00534F0C" w:rsidRDefault="00DF08F6" w:rsidP="00500774">
      <w:pPr>
        <w:rPr>
          <w:rFonts w:ascii="Traditional Arabic" w:hAnsi="Traditional Arabic"/>
          <w:rtl/>
          <w:lang w:bidi="ar-IQ"/>
        </w:rPr>
      </w:pPr>
    </w:p>
    <w:p w:rsidR="00DF08F6" w:rsidRPr="00534F0C" w:rsidRDefault="00DF08F6" w:rsidP="0097421E">
      <w:pPr>
        <w:pStyle w:val="Heading3"/>
        <w:rPr>
          <w:color w:val="auto"/>
          <w:rtl/>
        </w:rPr>
      </w:pPr>
      <w:r w:rsidRPr="00534F0C">
        <w:rPr>
          <w:rFonts w:hint="cs"/>
          <w:color w:val="auto"/>
          <w:rtl/>
        </w:rPr>
        <w:t>الحتمية الرابعة: التنازع وحكومة السلاطين الظلمة</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من الآيات التي وردت فيها أنّها (لم يأت</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تأويها بعد)</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قُلْ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هُوَ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الْقادِرُ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w:t>
      </w:r>
      <w:r w:rsidR="003673A7" w:rsidRPr="00534F0C">
        <w:rPr>
          <w:rFonts w:ascii="Traditional Arabic" w:hAnsi="Traditional Arabic" w:hint="cs"/>
          <w:b/>
          <w:bCs/>
          <w:rtl/>
          <w:lang w:bidi="ar-IQ"/>
        </w:rPr>
        <w:t>َ</w:t>
      </w:r>
      <w:r w:rsidRPr="00534F0C">
        <w:rPr>
          <w:rFonts w:ascii="Traditional Arabic" w:hAnsi="Traditional Arabic" w:hint="eastAsia"/>
          <w:b/>
          <w:bCs/>
          <w:rtl/>
          <w:lang w:bidi="ar-IQ"/>
        </w:rPr>
        <w:t>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يَبْعَثَ</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عَلَيْكُمْ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عَذاباً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فَوْقِكُمْ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تَحْتِ</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أَرْجُلِكُمْ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يَلْبِسَكُمْ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شِيَعاً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وَيُذِيقَ</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بَعْضَكُمْ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بَأْسَ</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بَعْضٍ</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انْظُرْ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كَيْفَ</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نُصَرِّفُ</w:t>
      </w:r>
      <w:r w:rsidRPr="00534F0C">
        <w:rPr>
          <w:rFonts w:ascii="Traditional Arabic" w:hAnsi="Traditional Arabic"/>
          <w:b/>
          <w:bCs/>
          <w:rtl/>
          <w:lang w:bidi="ar-IQ"/>
        </w:rPr>
        <w:t xml:space="preserve"> </w:t>
      </w:r>
      <w:r w:rsidR="003673A7" w:rsidRPr="00534F0C">
        <w:rPr>
          <w:rFonts w:ascii="Traditional Arabic" w:hAnsi="Traditional Arabic" w:hint="eastAsia"/>
          <w:b/>
          <w:bCs/>
          <w:rtl/>
          <w:lang w:bidi="ar-IQ"/>
        </w:rPr>
        <w:t>ال</w:t>
      </w:r>
      <w:r w:rsidRPr="00534F0C">
        <w:rPr>
          <w:rFonts w:ascii="Traditional Arabic" w:hAnsi="Traditional Arabic" w:hint="eastAsia"/>
          <w:b/>
          <w:bCs/>
          <w:rtl/>
          <w:lang w:bidi="ar-IQ"/>
        </w:rPr>
        <w:t>آي</w:t>
      </w:r>
      <w:r w:rsidR="003673A7" w:rsidRPr="00534F0C">
        <w:rPr>
          <w:rFonts w:ascii="Traditional Arabic" w:hAnsi="Traditional Arabic" w:hint="cs"/>
          <w:b/>
          <w:bCs/>
          <w:rtl/>
          <w:lang w:bidi="ar-IQ"/>
        </w:rPr>
        <w:t>َ</w:t>
      </w:r>
      <w:r w:rsidRPr="00534F0C">
        <w:rPr>
          <w:rFonts w:ascii="Traditional Arabic" w:hAnsi="Traditional Arabic" w:hint="eastAsia"/>
          <w:b/>
          <w:bCs/>
          <w:rtl/>
          <w:lang w:bidi="ar-IQ"/>
        </w:rPr>
        <w:t>اتِ</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لَعَلَّهُمْ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يَفْقَهُونَ</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(الأنعام: </w:t>
      </w:r>
      <w:r w:rsidRPr="00534F0C">
        <w:rPr>
          <w:rFonts w:ascii="Traditional Arabic" w:hAnsi="Traditional Arabic"/>
          <w:rtl/>
          <w:lang w:bidi="ar-IQ"/>
        </w:rPr>
        <w:t>65</w:t>
      </w:r>
      <w:r w:rsidRPr="00534F0C">
        <w:rPr>
          <w:rFonts w:ascii="Traditional Arabic" w:hAnsi="Traditional Arabic" w:hint="cs"/>
          <w:rtl/>
          <w:lang w:bidi="ar-IQ"/>
        </w:rPr>
        <w:t>)</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فلا</w:t>
      </w:r>
      <w:r w:rsidR="003673A7" w:rsidRPr="00534F0C">
        <w:rPr>
          <w:rFonts w:ascii="Traditional Arabic" w:hAnsi="Traditional Arabic" w:hint="cs"/>
          <w:rtl/>
          <w:lang w:bidi="ar-IQ"/>
        </w:rPr>
        <w:t xml:space="preserve"> </w:t>
      </w:r>
      <w:r w:rsidRPr="00534F0C">
        <w:rPr>
          <w:rFonts w:ascii="Traditional Arabic" w:hAnsi="Traditional Arabic" w:hint="cs"/>
          <w:rtl/>
          <w:lang w:bidi="ar-IQ"/>
        </w:rPr>
        <w:t>ب</w:t>
      </w:r>
      <w:r w:rsidR="003673A7" w:rsidRPr="00534F0C">
        <w:rPr>
          <w:rFonts w:ascii="Traditional Arabic" w:hAnsi="Traditional Arabic" w:hint="cs"/>
          <w:rtl/>
          <w:lang w:bidi="ar-IQ"/>
        </w:rPr>
        <w:t>ُ</w:t>
      </w:r>
      <w:r w:rsidRPr="00534F0C">
        <w:rPr>
          <w:rFonts w:ascii="Traditional Arabic" w:hAnsi="Traditional Arabic" w:hint="cs"/>
          <w:rtl/>
          <w:lang w:bidi="ar-IQ"/>
        </w:rPr>
        <w:t>دّ</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من أن يبعث العذاب بأبعاده الثلاثية أو الرباعية، ليصيب الأمة الإسلامية في نفوسها وصفوفها، لما تكون عليه من التقهقر والضعف والوهن.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والآية و</w:t>
      </w:r>
      <w:r w:rsidR="003673A7" w:rsidRPr="00534F0C">
        <w:rPr>
          <w:rFonts w:ascii="Traditional Arabic" w:hAnsi="Traditional Arabic" w:hint="cs"/>
          <w:rtl/>
          <w:lang w:bidi="ar-IQ"/>
        </w:rPr>
        <w:t>إ</w:t>
      </w:r>
      <w:r w:rsidRPr="00534F0C">
        <w:rPr>
          <w:rFonts w:ascii="Traditional Arabic" w:hAnsi="Traditional Arabic" w:hint="cs"/>
          <w:rtl/>
          <w:lang w:bidi="ar-IQ"/>
        </w:rPr>
        <w:t>ن</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كان </w:t>
      </w:r>
      <w:r w:rsidRPr="00534F0C">
        <w:rPr>
          <w:rFonts w:ascii="Traditional Arabic" w:hAnsi="Traditional Arabic" w:hint="eastAsia"/>
          <w:rtl/>
          <w:lang w:bidi="ar-IQ"/>
        </w:rPr>
        <w:t>ظاهره</w:t>
      </w:r>
      <w:r w:rsidRPr="00534F0C">
        <w:rPr>
          <w:rFonts w:ascii="Traditional Arabic" w:hAnsi="Traditional Arabic" w:hint="cs"/>
          <w:rtl/>
          <w:lang w:bidi="ar-IQ"/>
        </w:rPr>
        <w:t xml:space="preserve">ا في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إثبات</w:t>
      </w:r>
      <w:r w:rsidRPr="00534F0C">
        <w:rPr>
          <w:rFonts w:ascii="Traditional Arabic" w:hAnsi="Traditional Arabic"/>
          <w:rtl/>
          <w:lang w:bidi="ar-IQ"/>
        </w:rPr>
        <w:t xml:space="preserve"> </w:t>
      </w:r>
      <w:r w:rsidRPr="00534F0C">
        <w:rPr>
          <w:rFonts w:ascii="Traditional Arabic" w:hAnsi="Traditional Arabic" w:hint="eastAsia"/>
          <w:rtl/>
          <w:lang w:bidi="ar-IQ"/>
        </w:rPr>
        <w:t>القدرة</w:t>
      </w:r>
      <w:r w:rsidRPr="00534F0C">
        <w:rPr>
          <w:rFonts w:ascii="Traditional Arabic" w:hAnsi="Traditional Arabic"/>
          <w:rtl/>
          <w:lang w:bidi="ar-IQ"/>
        </w:rPr>
        <w:t xml:space="preserve"> </w:t>
      </w:r>
      <w:r w:rsidRPr="00534F0C">
        <w:rPr>
          <w:rFonts w:ascii="Traditional Arabic" w:hAnsi="Traditional Arabic" w:hint="eastAsia"/>
          <w:rtl/>
          <w:lang w:bidi="ar-IQ"/>
        </w:rPr>
        <w:t>لله</w:t>
      </w:r>
      <w:r w:rsidRPr="00534F0C">
        <w:rPr>
          <w:rFonts w:ascii="Traditional Arabic" w:hAnsi="Traditional Arabic"/>
          <w:rtl/>
          <w:lang w:bidi="ar-IQ"/>
        </w:rPr>
        <w:t xml:space="preserve"> </w:t>
      </w:r>
      <w:r w:rsidRPr="00534F0C">
        <w:rPr>
          <w:rFonts w:ascii="Traditional Arabic" w:hAnsi="Traditional Arabic" w:hint="eastAsia"/>
          <w:rtl/>
          <w:lang w:bidi="ar-IQ"/>
        </w:rPr>
        <w:t>سبحانه</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بعث</w:t>
      </w:r>
      <w:r w:rsidRPr="00534F0C">
        <w:rPr>
          <w:rFonts w:ascii="Traditional Arabic" w:hAnsi="Traditional Arabic"/>
          <w:rtl/>
          <w:lang w:bidi="ar-IQ"/>
        </w:rPr>
        <w:t xml:space="preserve"> </w:t>
      </w:r>
      <w:r w:rsidRPr="00534F0C">
        <w:rPr>
          <w:rFonts w:ascii="Traditional Arabic" w:hAnsi="Traditional Arabic" w:hint="eastAsia"/>
          <w:rtl/>
          <w:lang w:bidi="ar-IQ"/>
        </w:rPr>
        <w:t>العذاب</w:t>
      </w:r>
      <w:r w:rsidRPr="00534F0C">
        <w:rPr>
          <w:rFonts w:ascii="Traditional Arabic" w:hAnsi="Traditional Arabic"/>
          <w:rtl/>
          <w:lang w:bidi="ar-IQ"/>
        </w:rPr>
        <w:t xml:space="preserve"> </w:t>
      </w:r>
      <w:r w:rsidRPr="00534F0C">
        <w:rPr>
          <w:rFonts w:ascii="Traditional Arabic" w:hAnsi="Traditional Arabic" w:hint="eastAsia"/>
          <w:rtl/>
          <w:lang w:bidi="ar-IQ"/>
        </w:rPr>
        <w:t>عليهم</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فوق</w:t>
      </w:r>
      <w:r w:rsidRPr="00534F0C">
        <w:rPr>
          <w:rFonts w:ascii="Traditional Arabic" w:hAnsi="Traditional Arabic"/>
          <w:rtl/>
          <w:lang w:bidi="ar-IQ"/>
        </w:rPr>
        <w:t xml:space="preserve"> </w:t>
      </w:r>
      <w:r w:rsidRPr="00534F0C">
        <w:rPr>
          <w:rFonts w:ascii="Traditional Arabic" w:hAnsi="Traditional Arabic" w:hint="eastAsia"/>
          <w:rtl/>
          <w:lang w:bidi="ar-IQ"/>
        </w:rPr>
        <w:t>أو</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تحت، والقدرة</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الشي‏ء</w:t>
      </w:r>
      <w:r w:rsidRPr="00534F0C">
        <w:rPr>
          <w:rFonts w:ascii="Traditional Arabic" w:hAnsi="Traditional Arabic"/>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تستلزم</w:t>
      </w:r>
      <w:r w:rsidRPr="00534F0C">
        <w:rPr>
          <w:rFonts w:ascii="Traditional Arabic" w:hAnsi="Traditional Arabic"/>
          <w:rtl/>
          <w:lang w:bidi="ar-IQ"/>
        </w:rPr>
        <w:t xml:space="preserve"> </w:t>
      </w:r>
      <w:r w:rsidRPr="00534F0C">
        <w:rPr>
          <w:rFonts w:ascii="Traditional Arabic" w:hAnsi="Traditional Arabic" w:hint="eastAsia"/>
          <w:rtl/>
          <w:lang w:bidi="ar-IQ"/>
        </w:rPr>
        <w:t>فعله، وهو</w:t>
      </w:r>
      <w:r w:rsidRPr="00534F0C">
        <w:rPr>
          <w:rFonts w:ascii="Traditional Arabic" w:hAnsi="Traditional Arabic"/>
          <w:rtl/>
          <w:lang w:bidi="ar-IQ"/>
        </w:rPr>
        <w:t xml:space="preserve"> </w:t>
      </w:r>
      <w:r w:rsidRPr="00534F0C">
        <w:rPr>
          <w:rFonts w:ascii="Traditional Arabic" w:hAnsi="Traditional Arabic" w:hint="eastAsia"/>
          <w:rtl/>
          <w:lang w:bidi="ar-IQ"/>
        </w:rPr>
        <w:t>أعني</w:t>
      </w:r>
      <w:r w:rsidRPr="00534F0C">
        <w:rPr>
          <w:rFonts w:ascii="Traditional Arabic" w:hAnsi="Traditional Arabic"/>
          <w:rtl/>
          <w:lang w:bidi="ar-IQ"/>
        </w:rPr>
        <w:t xml:space="preserve"> </w:t>
      </w:r>
      <w:r w:rsidRPr="00534F0C">
        <w:rPr>
          <w:rFonts w:ascii="Traditional Arabic" w:hAnsi="Traditional Arabic" w:hint="eastAsia"/>
          <w:rtl/>
          <w:lang w:bidi="ar-IQ"/>
        </w:rPr>
        <w:t>إثبات</w:t>
      </w:r>
      <w:r w:rsidRPr="00534F0C">
        <w:rPr>
          <w:rFonts w:ascii="Traditional Arabic" w:hAnsi="Traditional Arabic"/>
          <w:rtl/>
          <w:lang w:bidi="ar-IQ"/>
        </w:rPr>
        <w:t xml:space="preserve"> </w:t>
      </w:r>
      <w:r w:rsidRPr="00534F0C">
        <w:rPr>
          <w:rFonts w:ascii="Traditional Arabic" w:hAnsi="Traditional Arabic" w:hint="eastAsia"/>
          <w:rtl/>
          <w:lang w:bidi="ar-IQ"/>
        </w:rPr>
        <w:t>القدرة</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الفعل</w:t>
      </w:r>
      <w:r w:rsidRPr="00534F0C">
        <w:rPr>
          <w:rFonts w:ascii="Traditional Arabic" w:hAnsi="Traditional Arabic"/>
          <w:rtl/>
          <w:lang w:bidi="ar-IQ"/>
        </w:rPr>
        <w:t xml:space="preserve"> </w:t>
      </w:r>
      <w:r w:rsidRPr="00534F0C">
        <w:rPr>
          <w:rFonts w:ascii="Traditional Arabic" w:hAnsi="Traditional Arabic" w:hint="eastAsia"/>
          <w:rtl/>
          <w:lang w:bidi="ar-IQ"/>
        </w:rPr>
        <w:t>الذي</w:t>
      </w:r>
      <w:r w:rsidRPr="00534F0C">
        <w:rPr>
          <w:rFonts w:ascii="Traditional Arabic" w:hAnsi="Traditional Arabic"/>
          <w:rtl/>
          <w:lang w:bidi="ar-IQ"/>
        </w:rPr>
        <w:t xml:space="preserve"> </w:t>
      </w:r>
      <w:r w:rsidRPr="00534F0C">
        <w:rPr>
          <w:rFonts w:ascii="Traditional Arabic" w:hAnsi="Traditional Arabic" w:hint="eastAsia"/>
          <w:rtl/>
          <w:lang w:bidi="ar-IQ"/>
        </w:rPr>
        <w:t>هو</w:t>
      </w:r>
      <w:r w:rsidRPr="00534F0C">
        <w:rPr>
          <w:rFonts w:ascii="Traditional Arabic" w:hAnsi="Traditional Arabic"/>
          <w:rtl/>
          <w:lang w:bidi="ar-IQ"/>
        </w:rPr>
        <w:t xml:space="preserve"> </w:t>
      </w:r>
      <w:r w:rsidRPr="00534F0C">
        <w:rPr>
          <w:rFonts w:ascii="Traditional Arabic" w:hAnsi="Traditional Arabic" w:hint="eastAsia"/>
          <w:rtl/>
          <w:lang w:bidi="ar-IQ"/>
        </w:rPr>
        <w:t>العذاب</w:t>
      </w:r>
      <w:r w:rsidRPr="00534F0C">
        <w:rPr>
          <w:rFonts w:ascii="Traditional Arabic" w:hAnsi="Traditional Arabic" w:hint="cs"/>
          <w:rtl/>
          <w:lang w:bidi="ar-IQ"/>
        </w:rPr>
        <w:t xml:space="preserve"> </w:t>
      </w:r>
      <w:r w:rsidRPr="00534F0C">
        <w:rPr>
          <w:rFonts w:ascii="Traditional Arabic" w:hAnsi="Traditional Arabic" w:hint="eastAsia"/>
          <w:rtl/>
          <w:lang w:bidi="ar-IQ"/>
        </w:rPr>
        <w:t>كاف</w:t>
      </w:r>
      <w:r w:rsidR="003673A7"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الإخافة</w:t>
      </w:r>
      <w:r w:rsidRPr="00534F0C">
        <w:rPr>
          <w:rFonts w:ascii="Traditional Arabic" w:hAnsi="Traditional Arabic"/>
          <w:rtl/>
          <w:lang w:bidi="ar-IQ"/>
        </w:rPr>
        <w:t xml:space="preserve"> </w:t>
      </w:r>
      <w:r w:rsidRPr="00534F0C">
        <w:rPr>
          <w:rFonts w:ascii="Traditional Arabic" w:hAnsi="Traditional Arabic" w:hint="eastAsia"/>
          <w:rtl/>
          <w:lang w:bidi="ar-IQ"/>
        </w:rPr>
        <w:t>والإنذار</w:t>
      </w:r>
      <w:r w:rsidRPr="00534F0C">
        <w:rPr>
          <w:rFonts w:ascii="Traditional Arabic" w:hAnsi="Traditional Arabic" w:hint="cs"/>
          <w:rtl/>
          <w:lang w:bidi="ar-IQ"/>
        </w:rPr>
        <w:t xml:space="preserve">، </w:t>
      </w:r>
      <w:r w:rsidRPr="00534F0C">
        <w:rPr>
          <w:rFonts w:ascii="Traditional Arabic" w:hAnsi="Traditional Arabic" w:hint="eastAsia"/>
          <w:rtl/>
          <w:lang w:bidi="ar-IQ"/>
        </w:rPr>
        <w:t>لكن</w:t>
      </w:r>
      <w:r w:rsidR="003673A7"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المقام</w:t>
      </w:r>
      <w:r w:rsidRPr="00534F0C">
        <w:rPr>
          <w:rFonts w:ascii="Traditional Arabic" w:hAnsi="Traditional Arabic"/>
          <w:rtl/>
          <w:lang w:bidi="ar-IQ"/>
        </w:rPr>
        <w:t xml:space="preserve"> </w:t>
      </w:r>
      <w:r w:rsidRPr="00534F0C">
        <w:rPr>
          <w:rFonts w:ascii="Traditional Arabic" w:hAnsi="Traditional Arabic" w:hint="eastAsia"/>
          <w:rtl/>
          <w:lang w:bidi="ar-IQ"/>
        </w:rPr>
        <w:t>يعطي</w:t>
      </w:r>
      <w:r w:rsidRPr="00534F0C">
        <w:rPr>
          <w:rFonts w:ascii="Traditional Arabic" w:hAnsi="Traditional Arabic"/>
          <w:rtl/>
          <w:lang w:bidi="ar-IQ"/>
        </w:rPr>
        <w:t xml:space="preserve"> </w:t>
      </w:r>
      <w:r w:rsidRPr="00534F0C">
        <w:rPr>
          <w:rFonts w:ascii="Traditional Arabic" w:hAnsi="Traditional Arabic" w:hint="eastAsia"/>
          <w:rtl/>
          <w:lang w:bidi="ar-IQ"/>
        </w:rPr>
        <w:t>أن</w:t>
      </w:r>
      <w:r w:rsidRPr="00534F0C">
        <w:rPr>
          <w:rFonts w:ascii="Traditional Arabic" w:hAnsi="Traditional Arabic"/>
          <w:rtl/>
          <w:lang w:bidi="ar-IQ"/>
        </w:rPr>
        <w:t xml:space="preserve"> </w:t>
      </w:r>
      <w:r w:rsidRPr="00534F0C">
        <w:rPr>
          <w:rFonts w:ascii="Traditional Arabic" w:hAnsi="Traditional Arabic" w:hint="eastAsia"/>
          <w:rtl/>
          <w:lang w:bidi="ar-IQ"/>
        </w:rPr>
        <w:t>المراد</w:t>
      </w:r>
      <w:r w:rsidRPr="00534F0C">
        <w:rPr>
          <w:rFonts w:ascii="Traditional Arabic" w:hAnsi="Traditional Arabic"/>
          <w:rtl/>
          <w:lang w:bidi="ar-IQ"/>
        </w:rPr>
        <w:t xml:space="preserve"> </w:t>
      </w:r>
      <w:r w:rsidRPr="00534F0C">
        <w:rPr>
          <w:rFonts w:ascii="Traditional Arabic" w:hAnsi="Traditional Arabic" w:hint="eastAsia"/>
          <w:rtl/>
          <w:lang w:bidi="ar-IQ"/>
        </w:rPr>
        <w:t>ليس</w:t>
      </w:r>
      <w:r w:rsidRPr="00534F0C">
        <w:rPr>
          <w:rFonts w:ascii="Traditional Arabic" w:hAnsi="Traditional Arabic"/>
          <w:rtl/>
          <w:lang w:bidi="ar-IQ"/>
        </w:rPr>
        <w:t xml:space="preserve"> </w:t>
      </w:r>
      <w:r w:rsidRPr="00534F0C">
        <w:rPr>
          <w:rFonts w:ascii="Traditional Arabic" w:hAnsi="Traditional Arabic" w:hint="eastAsia"/>
          <w:rtl/>
          <w:lang w:bidi="ar-IQ"/>
        </w:rPr>
        <w:t>هو</w:t>
      </w:r>
      <w:r w:rsidRPr="00534F0C">
        <w:rPr>
          <w:rFonts w:ascii="Traditional Arabic" w:hAnsi="Traditional Arabic"/>
          <w:rtl/>
          <w:lang w:bidi="ar-IQ"/>
        </w:rPr>
        <w:t xml:space="preserve"> </w:t>
      </w:r>
      <w:r w:rsidRPr="00534F0C">
        <w:rPr>
          <w:rFonts w:ascii="Traditional Arabic" w:hAnsi="Traditional Arabic" w:hint="eastAsia"/>
          <w:rtl/>
          <w:lang w:bidi="ar-IQ"/>
        </w:rPr>
        <w:t>إثبات</w:t>
      </w:r>
      <w:r w:rsidRPr="00534F0C">
        <w:rPr>
          <w:rFonts w:ascii="Traditional Arabic" w:hAnsi="Traditional Arabic"/>
          <w:rtl/>
          <w:lang w:bidi="ar-IQ"/>
        </w:rPr>
        <w:t xml:space="preserve"> </w:t>
      </w:r>
      <w:r w:rsidRPr="00534F0C">
        <w:rPr>
          <w:rFonts w:ascii="Traditional Arabic" w:hAnsi="Traditional Arabic" w:hint="eastAsia"/>
          <w:rtl/>
          <w:lang w:bidi="ar-IQ"/>
        </w:rPr>
        <w:t>مجرد</w:t>
      </w:r>
      <w:r w:rsidRPr="00534F0C">
        <w:rPr>
          <w:rFonts w:ascii="Traditional Arabic" w:hAnsi="Traditional Arabic"/>
          <w:rtl/>
          <w:lang w:bidi="ar-IQ"/>
        </w:rPr>
        <w:t xml:space="preserve"> </w:t>
      </w:r>
      <w:r w:rsidRPr="00534F0C">
        <w:rPr>
          <w:rFonts w:ascii="Traditional Arabic" w:hAnsi="Traditional Arabic" w:hint="eastAsia"/>
          <w:rtl/>
          <w:lang w:bidi="ar-IQ"/>
        </w:rPr>
        <w:t>القدرة</w:t>
      </w:r>
      <w:r w:rsidR="003673A7"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بل</w:t>
      </w:r>
      <w:r w:rsidRPr="00534F0C">
        <w:rPr>
          <w:rFonts w:ascii="Traditional Arabic" w:hAnsi="Traditional Arabic"/>
          <w:rtl/>
          <w:lang w:bidi="ar-IQ"/>
        </w:rPr>
        <w:t xml:space="preserve"> </w:t>
      </w:r>
      <w:r w:rsidRPr="00534F0C">
        <w:rPr>
          <w:rFonts w:ascii="Traditional Arabic" w:hAnsi="Traditional Arabic" w:hint="eastAsia"/>
          <w:rtl/>
          <w:lang w:bidi="ar-IQ"/>
        </w:rPr>
        <w:t>لهم</w:t>
      </w:r>
      <w:r w:rsidRPr="00534F0C">
        <w:rPr>
          <w:rFonts w:ascii="Traditional Arabic" w:hAnsi="Traditional Arabic"/>
          <w:rtl/>
          <w:lang w:bidi="ar-IQ"/>
        </w:rPr>
        <w:t xml:space="preserve"> </w:t>
      </w:r>
      <w:r w:rsidRPr="00534F0C">
        <w:rPr>
          <w:rFonts w:ascii="Traditional Arabic" w:hAnsi="Traditional Arabic" w:hint="eastAsia"/>
          <w:rtl/>
          <w:lang w:bidi="ar-IQ"/>
        </w:rPr>
        <w:t>استحقاق</w:t>
      </w:r>
      <w:r w:rsidR="003673A7"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لمثل</w:t>
      </w:r>
      <w:r w:rsidRPr="00534F0C">
        <w:rPr>
          <w:rFonts w:ascii="Traditional Arabic" w:hAnsi="Traditional Arabic"/>
          <w:rtl/>
          <w:lang w:bidi="ar-IQ"/>
        </w:rPr>
        <w:t xml:space="preserve"> </w:t>
      </w:r>
      <w:r w:rsidRPr="00534F0C">
        <w:rPr>
          <w:rFonts w:ascii="Traditional Arabic" w:hAnsi="Traditional Arabic" w:hint="eastAsia"/>
          <w:rtl/>
          <w:lang w:bidi="ar-IQ"/>
        </w:rPr>
        <w:t>هذا</w:t>
      </w:r>
      <w:r w:rsidRPr="00534F0C">
        <w:rPr>
          <w:rFonts w:ascii="Traditional Arabic" w:hAnsi="Traditional Arabic"/>
          <w:rtl/>
          <w:lang w:bidi="ar-IQ"/>
        </w:rPr>
        <w:t xml:space="preserve"> </w:t>
      </w:r>
      <w:r w:rsidRPr="00534F0C">
        <w:rPr>
          <w:rFonts w:ascii="Traditional Arabic" w:hAnsi="Traditional Arabic" w:hint="eastAsia"/>
          <w:rtl/>
          <w:lang w:bidi="ar-IQ"/>
        </w:rPr>
        <w:t>العذاب، وفي</w:t>
      </w:r>
      <w:r w:rsidRPr="00534F0C">
        <w:rPr>
          <w:rFonts w:ascii="Traditional Arabic" w:hAnsi="Traditional Arabic"/>
          <w:rtl/>
          <w:lang w:bidi="ar-IQ"/>
        </w:rPr>
        <w:t xml:space="preserve"> </w:t>
      </w:r>
      <w:r w:rsidRPr="00534F0C">
        <w:rPr>
          <w:rFonts w:ascii="Traditional Arabic" w:hAnsi="Traditional Arabic" w:hint="eastAsia"/>
          <w:rtl/>
          <w:lang w:bidi="ar-IQ"/>
        </w:rPr>
        <w:t>العذاب</w:t>
      </w:r>
      <w:r w:rsidRPr="00534F0C">
        <w:rPr>
          <w:rFonts w:ascii="Traditional Arabic" w:hAnsi="Traditional Arabic"/>
          <w:rtl/>
          <w:lang w:bidi="ar-IQ"/>
        </w:rPr>
        <w:t xml:space="preserve"> </w:t>
      </w:r>
      <w:r w:rsidRPr="00534F0C">
        <w:rPr>
          <w:rFonts w:ascii="Traditional Arabic" w:hAnsi="Traditional Arabic" w:hint="eastAsia"/>
          <w:rtl/>
          <w:lang w:bidi="ar-IQ"/>
        </w:rPr>
        <w:t>اقتضاء</w:t>
      </w:r>
      <w:r w:rsidRPr="00534F0C">
        <w:rPr>
          <w:rFonts w:ascii="Traditional Arabic" w:hAnsi="Traditional Arabic"/>
          <w:rtl/>
          <w:lang w:bidi="ar-IQ"/>
        </w:rPr>
        <w:t xml:space="preserve"> </w:t>
      </w:r>
      <w:r w:rsidRPr="00534F0C">
        <w:rPr>
          <w:rFonts w:ascii="Traditional Arabic" w:hAnsi="Traditional Arabic" w:hint="eastAsia"/>
          <w:rtl/>
          <w:lang w:bidi="ar-IQ"/>
        </w:rPr>
        <w:t>أن</w:t>
      </w:r>
      <w:r w:rsidRPr="00534F0C">
        <w:rPr>
          <w:rFonts w:ascii="Traditional Arabic" w:hAnsi="Traditional Arabic"/>
          <w:rtl/>
          <w:lang w:bidi="ar-IQ"/>
        </w:rPr>
        <w:t xml:space="preserve"> </w:t>
      </w:r>
      <w:r w:rsidRPr="00534F0C">
        <w:rPr>
          <w:rFonts w:ascii="Traditional Arabic" w:hAnsi="Traditional Arabic" w:hint="eastAsia"/>
          <w:rtl/>
          <w:lang w:bidi="ar-IQ"/>
        </w:rPr>
        <w:t>ينبعث</w:t>
      </w:r>
      <w:r w:rsidRPr="00534F0C">
        <w:rPr>
          <w:rFonts w:ascii="Traditional Arabic" w:hAnsi="Traditional Arabic"/>
          <w:rtl/>
          <w:lang w:bidi="ar-IQ"/>
        </w:rPr>
        <w:t xml:space="preserve"> </w:t>
      </w:r>
      <w:r w:rsidRPr="00534F0C">
        <w:rPr>
          <w:rFonts w:ascii="Traditional Arabic" w:hAnsi="Traditional Arabic" w:hint="eastAsia"/>
          <w:rtl/>
          <w:lang w:bidi="ar-IQ"/>
        </w:rPr>
        <w:t>عليهم</w:t>
      </w:r>
      <w:r w:rsidRPr="00534F0C">
        <w:rPr>
          <w:rFonts w:ascii="Traditional Arabic" w:hAnsi="Traditional Arabic"/>
          <w:rtl/>
          <w:lang w:bidi="ar-IQ"/>
        </w:rPr>
        <w:t xml:space="preserve"> </w:t>
      </w:r>
      <w:r w:rsidRPr="00534F0C">
        <w:rPr>
          <w:rFonts w:ascii="Traditional Arabic" w:hAnsi="Traditional Arabic" w:hint="eastAsia"/>
          <w:rtl/>
          <w:lang w:bidi="ar-IQ"/>
        </w:rPr>
        <w:t>إن</w:t>
      </w:r>
      <w:r w:rsidR="003673A7"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لم</w:t>
      </w:r>
      <w:r w:rsidRPr="00534F0C">
        <w:rPr>
          <w:rFonts w:ascii="Traditional Arabic" w:hAnsi="Traditional Arabic"/>
          <w:rtl/>
          <w:lang w:bidi="ar-IQ"/>
        </w:rPr>
        <w:t xml:space="preserve"> </w:t>
      </w:r>
      <w:r w:rsidRPr="00534F0C">
        <w:rPr>
          <w:rFonts w:ascii="Traditional Arabic" w:hAnsi="Traditional Arabic" w:hint="eastAsia"/>
          <w:rtl/>
          <w:lang w:bidi="ar-IQ"/>
        </w:rPr>
        <w:t>يجتمعوا</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الإيمان</w:t>
      </w:r>
      <w:r w:rsidRPr="00534F0C">
        <w:rPr>
          <w:rFonts w:ascii="Traditional Arabic" w:hAnsi="Traditional Arabic"/>
          <w:rtl/>
          <w:lang w:bidi="ar-IQ"/>
        </w:rPr>
        <w:t xml:space="preserve"> </w:t>
      </w:r>
      <w:r w:rsidRPr="00534F0C">
        <w:rPr>
          <w:rFonts w:ascii="Traditional Arabic" w:hAnsi="Traditional Arabic" w:hint="eastAsia"/>
          <w:rtl/>
          <w:lang w:bidi="ar-IQ"/>
        </w:rPr>
        <w:t>بالله</w:t>
      </w:r>
      <w:r w:rsidRPr="00534F0C">
        <w:rPr>
          <w:rFonts w:ascii="Traditional Arabic" w:hAnsi="Traditional Arabic"/>
          <w:rtl/>
          <w:lang w:bidi="ar-IQ"/>
        </w:rPr>
        <w:t xml:space="preserve"> </w:t>
      </w:r>
      <w:r w:rsidRPr="00534F0C">
        <w:rPr>
          <w:rFonts w:ascii="Traditional Arabic" w:hAnsi="Traditional Arabic" w:hint="eastAsia"/>
          <w:rtl/>
          <w:lang w:bidi="ar-IQ"/>
        </w:rPr>
        <w:t>وآياته</w:t>
      </w:r>
      <w:r w:rsidR="003673A7"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كما</w:t>
      </w:r>
      <w:r w:rsidRPr="00534F0C">
        <w:rPr>
          <w:rFonts w:ascii="Traditional Arabic" w:hAnsi="Traditional Arabic"/>
          <w:rtl/>
          <w:lang w:bidi="ar-IQ"/>
        </w:rPr>
        <w:t xml:space="preserve"> </w:t>
      </w:r>
      <w:r w:rsidRPr="00534F0C">
        <w:rPr>
          <w:rFonts w:ascii="Traditional Arabic" w:hAnsi="Traditional Arabic" w:hint="eastAsia"/>
          <w:rtl/>
          <w:lang w:bidi="ar-IQ"/>
        </w:rPr>
        <w:t>مر</w:t>
      </w:r>
      <w:r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استفادة</w:t>
      </w:r>
      <w:r w:rsidRPr="00534F0C">
        <w:rPr>
          <w:rFonts w:ascii="Traditional Arabic" w:hAnsi="Traditional Arabic"/>
          <w:rtl/>
          <w:lang w:bidi="ar-IQ"/>
        </w:rPr>
        <w:t xml:space="preserve"> </w:t>
      </w:r>
      <w:r w:rsidRPr="00534F0C">
        <w:rPr>
          <w:rFonts w:ascii="Traditional Arabic" w:hAnsi="Traditional Arabic" w:hint="eastAsia"/>
          <w:rtl/>
          <w:lang w:bidi="ar-IQ"/>
        </w:rPr>
        <w:t>ذلك</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معنى</w:t>
      </w:r>
      <w:r w:rsidRPr="00534F0C">
        <w:rPr>
          <w:rFonts w:ascii="Traditional Arabic" w:hAnsi="Traditional Arabic"/>
          <w:rtl/>
          <w:lang w:bidi="ar-IQ"/>
        </w:rPr>
        <w:t xml:space="preserve"> </w:t>
      </w:r>
      <w:r w:rsidRPr="00534F0C">
        <w:rPr>
          <w:rFonts w:ascii="Traditional Arabic" w:hAnsi="Traditional Arabic" w:hint="eastAsia"/>
          <w:rtl/>
          <w:lang w:bidi="ar-IQ"/>
        </w:rPr>
        <w:t>البعث، ويؤي</w:t>
      </w:r>
      <w:r w:rsidR="003673A7" w:rsidRPr="00534F0C">
        <w:rPr>
          <w:rFonts w:ascii="Traditional Arabic" w:hAnsi="Traditional Arabic" w:hint="cs"/>
          <w:rtl/>
          <w:lang w:bidi="ar-IQ"/>
        </w:rPr>
        <w:t>ِّ</w:t>
      </w:r>
      <w:r w:rsidRPr="00534F0C">
        <w:rPr>
          <w:rFonts w:ascii="Traditional Arabic" w:hAnsi="Traditional Arabic" w:hint="eastAsia"/>
          <w:rtl/>
          <w:lang w:bidi="ar-IQ"/>
        </w:rPr>
        <w:t>ده</w:t>
      </w:r>
      <w:r w:rsidRPr="00534F0C">
        <w:rPr>
          <w:rFonts w:ascii="Traditional Arabic" w:hAnsi="Traditional Arabic"/>
          <w:rtl/>
          <w:lang w:bidi="ar-IQ"/>
        </w:rPr>
        <w:t xml:space="preserve"> </w:t>
      </w:r>
      <w:r w:rsidRPr="00534F0C">
        <w:rPr>
          <w:rFonts w:ascii="Traditional Arabic" w:hAnsi="Traditional Arabic" w:hint="eastAsia"/>
          <w:rtl/>
          <w:lang w:bidi="ar-IQ"/>
        </w:rPr>
        <w:t>قوله</w:t>
      </w:r>
      <w:r w:rsidRPr="00534F0C">
        <w:rPr>
          <w:rFonts w:ascii="Traditional Arabic" w:hAnsi="Traditional Arabic"/>
          <w:rtl/>
          <w:lang w:bidi="ar-IQ"/>
        </w:rPr>
        <w:t xml:space="preserve"> </w:t>
      </w:r>
      <w:r w:rsidRPr="00534F0C">
        <w:rPr>
          <w:rFonts w:ascii="Traditional Arabic" w:hAnsi="Traditional Arabic" w:hint="eastAsia"/>
          <w:rtl/>
          <w:lang w:bidi="ar-IQ"/>
        </w:rPr>
        <w:t>بعد</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لِكُلِّ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نَبَإٍ</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مُسْتَقَرٌّ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وَسَوْفَ</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تَعْلَمُونَ</w:t>
      </w:r>
      <w:r w:rsidRPr="00534F0C">
        <w:rPr>
          <w:rFonts w:ascii="Sakkal Majalla" w:hAnsi="Sakkal Majalla" w:cs="Sakkal Majalla" w:hint="cs"/>
          <w:szCs w:val="24"/>
          <w:rtl/>
          <w:lang w:bidi="ar-IQ"/>
        </w:rPr>
        <w:t>﴾</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فإن</w:t>
      </w:r>
      <w:r w:rsidRPr="00534F0C">
        <w:rPr>
          <w:rFonts w:ascii="Traditional Arabic" w:hAnsi="Traditional Arabic" w:hint="cs"/>
          <w:rtl/>
          <w:lang w:bidi="ar-IQ"/>
        </w:rPr>
        <w:t>ّ</w:t>
      </w:r>
      <w:r w:rsidRPr="00534F0C">
        <w:rPr>
          <w:rFonts w:ascii="Traditional Arabic" w:hAnsi="Traditional Arabic" w:hint="eastAsia"/>
          <w:rtl/>
          <w:lang w:bidi="ar-IQ"/>
        </w:rPr>
        <w:t>ه</w:t>
      </w:r>
      <w:r w:rsidRPr="00534F0C">
        <w:rPr>
          <w:rFonts w:ascii="Traditional Arabic" w:hAnsi="Traditional Arabic"/>
          <w:rtl/>
          <w:lang w:bidi="ar-IQ"/>
        </w:rPr>
        <w:t xml:space="preserve"> </w:t>
      </w:r>
      <w:r w:rsidRPr="00534F0C">
        <w:rPr>
          <w:rFonts w:ascii="Traditional Arabic" w:hAnsi="Traditional Arabic" w:hint="eastAsia"/>
          <w:rtl/>
          <w:lang w:bidi="ar-IQ"/>
        </w:rPr>
        <w:t>تهديد</w:t>
      </w:r>
      <w:r w:rsidR="003673A7"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صريح</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95"/>
      </w:r>
      <w:r w:rsidRPr="00534F0C">
        <w:rPr>
          <w:rFonts w:ascii="Traditional Arabic" w:hAnsi="Traditional Arabic"/>
          <w:vertAlign w:val="superscript"/>
          <w:rtl/>
          <w:lang w:bidi="ar-IQ"/>
        </w:rPr>
        <w:t>)</w:t>
      </w:r>
      <w:r w:rsidRPr="00534F0C">
        <w:rPr>
          <w:rFonts w:ascii="Traditional Arabic" w:hAnsi="Traditional Arabic"/>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وفي مورد</w:t>
      </w:r>
      <w:r w:rsidR="003673A7" w:rsidRPr="00534F0C">
        <w:rPr>
          <w:rFonts w:ascii="Traditional Arabic" w:hAnsi="Traditional Arabic" w:hint="cs"/>
          <w:rtl/>
          <w:lang w:bidi="ar-IQ"/>
        </w:rPr>
        <w:t>ٍ</w:t>
      </w:r>
      <w:r w:rsidRPr="00534F0C">
        <w:rPr>
          <w:rFonts w:ascii="Traditional Arabic" w:hAnsi="Traditional Arabic" w:hint="cs"/>
          <w:rtl/>
          <w:lang w:bidi="ar-IQ"/>
        </w:rPr>
        <w:t xml:space="preserve"> مشابه يهد</w:t>
      </w:r>
      <w:r w:rsidR="003673A7" w:rsidRPr="00534F0C">
        <w:rPr>
          <w:rFonts w:ascii="Traditional Arabic" w:hAnsi="Traditional Arabic" w:hint="cs"/>
          <w:rtl/>
          <w:lang w:bidi="ar-IQ"/>
        </w:rPr>
        <w:t>ِّ</w:t>
      </w:r>
      <w:r w:rsidRPr="00534F0C">
        <w:rPr>
          <w:rFonts w:ascii="Traditional Arabic" w:hAnsi="Traditional Arabic" w:hint="cs"/>
          <w:rtl/>
          <w:lang w:bidi="ar-IQ"/>
        </w:rPr>
        <w:t>د تعالى هذه الأم</w:t>
      </w:r>
      <w:r w:rsidR="003673A7" w:rsidRPr="00534F0C">
        <w:rPr>
          <w:rFonts w:ascii="Traditional Arabic" w:hAnsi="Traditional Arabic" w:hint="cs"/>
          <w:rtl/>
          <w:lang w:bidi="ar-IQ"/>
        </w:rPr>
        <w:t>ّ</w:t>
      </w:r>
      <w:r w:rsidRPr="00534F0C">
        <w:rPr>
          <w:rFonts w:ascii="Traditional Arabic" w:hAnsi="Traditional Arabic" w:hint="cs"/>
          <w:rtl/>
          <w:lang w:bidi="ar-IQ"/>
        </w:rPr>
        <w:t>ة بصريح الخطاب، كقوله</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وَلِكُلِّ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أُمَّةٍ</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رَسُولٌ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فَإِذ</w:t>
      </w:r>
      <w:r w:rsidR="003673A7"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ج</w:t>
      </w:r>
      <w:r w:rsidR="003673A7" w:rsidRPr="00534F0C">
        <w:rPr>
          <w:rFonts w:ascii="Traditional Arabic" w:hAnsi="Traditional Arabic" w:hint="cs"/>
          <w:b/>
          <w:bCs/>
          <w:rtl/>
          <w:lang w:bidi="ar-IQ"/>
        </w:rPr>
        <w:t>َ</w:t>
      </w:r>
      <w:r w:rsidRPr="00534F0C">
        <w:rPr>
          <w:rFonts w:ascii="Traditional Arabic" w:hAnsi="Traditional Arabic" w:hint="eastAsia"/>
          <w:b/>
          <w:bCs/>
          <w:rtl/>
          <w:lang w:bidi="ar-IQ"/>
        </w:rPr>
        <w:t>اءَ</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رَسُولُهُمْ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قُضِي‏</w:t>
      </w:r>
      <w:r w:rsidRPr="00534F0C">
        <w:rPr>
          <w:rFonts w:ascii="Traditional Arabic" w:hAnsi="Traditional Arabic" w:hint="cs"/>
          <w:b/>
          <w:bCs/>
          <w:rtl/>
          <w:lang w:bidi="ar-IQ"/>
        </w:rPr>
        <w:t xml:space="preserve"> </w:t>
      </w:r>
      <w:r w:rsidRPr="00534F0C">
        <w:rPr>
          <w:rFonts w:ascii="Traditional Arabic" w:hAnsi="Traditional Arabic" w:hint="eastAsia"/>
          <w:b/>
          <w:bCs/>
          <w:rtl/>
          <w:lang w:bidi="ar-IQ"/>
        </w:rPr>
        <w:t>بَيْنَهُمْ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بِالْقِسْطِ</w:t>
      </w:r>
      <w:r w:rsidRPr="00534F0C">
        <w:rPr>
          <w:rFonts w:ascii="Traditional Arabic" w:hAnsi="Traditional Arabic" w:hint="cs"/>
          <w:b/>
          <w:bCs/>
          <w:rtl/>
          <w:lang w:bidi="ar-IQ"/>
        </w:rPr>
        <w:t xml:space="preserve"> </w:t>
      </w:r>
      <w:r w:rsidRPr="00534F0C">
        <w:rPr>
          <w:rFonts w:ascii="Traditional Arabic" w:hAnsi="Traditional Arabic"/>
          <w:rtl/>
          <w:lang w:bidi="ar-IQ"/>
        </w:rPr>
        <w:t xml:space="preserve">ـ </w:t>
      </w:r>
      <w:r w:rsidRPr="00534F0C">
        <w:rPr>
          <w:rFonts w:ascii="Traditional Arabic" w:hAnsi="Traditional Arabic" w:hint="eastAsia"/>
          <w:rtl/>
          <w:lang w:bidi="ar-IQ"/>
        </w:rPr>
        <w:t>إلى</w:t>
      </w:r>
      <w:r w:rsidRPr="00534F0C">
        <w:rPr>
          <w:rFonts w:ascii="Traditional Arabic" w:hAnsi="Traditional Arabic"/>
          <w:rtl/>
          <w:lang w:bidi="ar-IQ"/>
        </w:rPr>
        <w:t xml:space="preserve"> </w:t>
      </w:r>
      <w:r w:rsidRPr="00534F0C">
        <w:rPr>
          <w:rFonts w:ascii="Traditional Arabic" w:hAnsi="Traditional Arabic" w:hint="eastAsia"/>
          <w:rtl/>
          <w:lang w:bidi="ar-IQ"/>
        </w:rPr>
        <w:t>أن</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hint="cs"/>
          <w:rtl/>
          <w:lang w:bidi="ar-IQ"/>
        </w:rPr>
        <w:t xml:space="preserve"> </w:t>
      </w:r>
      <w:r w:rsidRPr="00534F0C">
        <w:rPr>
          <w:rFonts w:ascii="Traditional Arabic" w:hAnsi="Traditional Arabic"/>
          <w:rtl/>
          <w:lang w:bidi="ar-IQ"/>
        </w:rPr>
        <w:t xml:space="preserve">ـ </w:t>
      </w:r>
      <w:r w:rsidRPr="00534F0C">
        <w:rPr>
          <w:rFonts w:ascii="Traditional Arabic" w:hAnsi="Traditional Arabic" w:hint="eastAsia"/>
          <w:b/>
          <w:bCs/>
          <w:rtl/>
          <w:lang w:bidi="ar-IQ"/>
        </w:rPr>
        <w:t>وَيَسْتَنْبِئُونَكَ</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أَحَقٌّ</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هُوَ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قُلْ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إِي</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وَرَبِّي</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إِنَّهُ</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لَحَقٌّ</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وَم</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أَنْتُمْ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بِمُعْجِزِينَ</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cs"/>
          <w:rtl/>
          <w:lang w:bidi="ar-IQ"/>
        </w:rPr>
        <w:t>(</w:t>
      </w:r>
      <w:r w:rsidRPr="00534F0C">
        <w:rPr>
          <w:rFonts w:ascii="Traditional Arabic" w:hAnsi="Traditional Arabic" w:hint="eastAsia"/>
          <w:rtl/>
          <w:lang w:bidi="ar-IQ"/>
        </w:rPr>
        <w:t>يونس</w:t>
      </w:r>
      <w:r w:rsidRPr="00534F0C">
        <w:rPr>
          <w:rFonts w:ascii="Traditional Arabic" w:hAnsi="Traditional Arabic"/>
          <w:rtl/>
          <w:lang w:bidi="ar-IQ"/>
        </w:rPr>
        <w:t>: 47</w:t>
      </w:r>
      <w:r w:rsidR="00427A9C" w:rsidRPr="00534F0C">
        <w:rPr>
          <w:rFonts w:ascii="Traditional Arabic" w:hAnsi="Traditional Arabic" w:hint="cs"/>
          <w:rtl/>
          <w:lang w:bidi="ar-IQ"/>
        </w:rPr>
        <w:t xml:space="preserve"> </w:t>
      </w:r>
      <w:r w:rsidRPr="00534F0C">
        <w:rPr>
          <w:rFonts w:ascii="Traditional Arabic" w:hAnsi="Traditional Arabic"/>
          <w:rtl/>
          <w:lang w:bidi="ar-IQ"/>
        </w:rPr>
        <w:t>ـ</w:t>
      </w:r>
      <w:r w:rsidR="00427A9C" w:rsidRPr="00534F0C">
        <w:rPr>
          <w:rFonts w:ascii="Traditional Arabic" w:hAnsi="Traditional Arabic" w:hint="cs"/>
          <w:rtl/>
          <w:lang w:bidi="ar-IQ"/>
        </w:rPr>
        <w:t xml:space="preserve"> </w:t>
      </w:r>
      <w:r w:rsidRPr="00534F0C">
        <w:rPr>
          <w:rFonts w:ascii="Traditional Arabic" w:hAnsi="Traditional Arabic"/>
          <w:rtl/>
          <w:lang w:bidi="ar-IQ"/>
        </w:rPr>
        <w:t>53</w:t>
      </w:r>
      <w:r w:rsidRPr="00534F0C">
        <w:rPr>
          <w:rFonts w:ascii="Traditional Arabic" w:hAnsi="Traditional Arabic" w:hint="cs"/>
          <w:rtl/>
          <w:lang w:bidi="ar-IQ"/>
        </w:rPr>
        <w:t>)</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وقوله</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إِنَّ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هذِهِ</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أُمَّتُكُمْ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أُمَّةً</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احِدَةً</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وَأَنَا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رَبُّكُمْ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فَاعْبُدُونِ</w:t>
      </w:r>
      <w:r w:rsidR="00427A9C" w:rsidRPr="00534F0C">
        <w:rPr>
          <w:rFonts w:ascii="Traditional Arabic" w:hAnsi="Traditional Arabic" w:hint="cs"/>
          <w:b/>
          <w:bCs/>
          <w:rtl/>
          <w:lang w:bidi="ar-IQ"/>
        </w:rPr>
        <w:t xml:space="preserve"> *</w:t>
      </w:r>
      <w:r w:rsidRPr="00534F0C">
        <w:rPr>
          <w:rFonts w:ascii="Traditional Arabic" w:hAnsi="Traditional Arabic" w:hint="eastAsia"/>
          <w:b/>
          <w:bCs/>
          <w:rtl/>
          <w:lang w:bidi="ar-IQ"/>
        </w:rPr>
        <w:t xml:space="preserve"> وَتَقَطَّعُوا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أَمْرَهُمْ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بَيْنَهُمْ</w:t>
      </w:r>
      <w:r w:rsidR="00427A9C" w:rsidRPr="00534F0C">
        <w:rPr>
          <w:rFonts w:ascii="Traditional Arabic" w:hAnsi="Traditional Arabic" w:hint="cs"/>
          <w:rtl/>
          <w:lang w:bidi="ar-IQ"/>
        </w:rPr>
        <w:t>...</w:t>
      </w:r>
      <w:r w:rsidR="00427A9C" w:rsidRPr="00534F0C">
        <w:rPr>
          <w:rFonts w:ascii="Traditional Arabic" w:hAnsi="Traditional Arabic" w:hint="eastAsia"/>
          <w:rtl/>
          <w:lang w:bidi="ar-IQ"/>
        </w:rPr>
        <w:t>إلى</w:t>
      </w:r>
      <w:r w:rsidR="00427A9C" w:rsidRPr="00534F0C">
        <w:rPr>
          <w:rFonts w:ascii="Traditional Arabic" w:hAnsi="Traditional Arabic"/>
          <w:rtl/>
          <w:lang w:bidi="ar-IQ"/>
        </w:rPr>
        <w:t xml:space="preserve"> </w:t>
      </w:r>
      <w:r w:rsidR="00427A9C" w:rsidRPr="00534F0C">
        <w:rPr>
          <w:rFonts w:ascii="Traditional Arabic" w:hAnsi="Traditional Arabic" w:hint="eastAsia"/>
          <w:rtl/>
          <w:lang w:bidi="ar-IQ"/>
        </w:rPr>
        <w:t>آخر</w:t>
      </w:r>
      <w:r w:rsidR="00427A9C" w:rsidRPr="00534F0C">
        <w:rPr>
          <w:rFonts w:ascii="Traditional Arabic" w:hAnsi="Traditional Arabic"/>
          <w:rtl/>
          <w:lang w:bidi="ar-IQ"/>
        </w:rPr>
        <w:t xml:space="preserve"> </w:t>
      </w:r>
      <w:r w:rsidR="00427A9C" w:rsidRPr="00534F0C">
        <w:rPr>
          <w:rFonts w:ascii="Traditional Arabic" w:hAnsi="Traditional Arabic" w:hint="eastAsia"/>
          <w:rtl/>
          <w:lang w:bidi="ar-IQ"/>
        </w:rPr>
        <w:t>الآيات</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الأنبياء</w:t>
      </w:r>
      <w:r w:rsidRPr="00534F0C">
        <w:rPr>
          <w:rFonts w:ascii="Traditional Arabic" w:hAnsi="Traditional Arabic"/>
          <w:rtl/>
          <w:lang w:bidi="ar-IQ"/>
        </w:rPr>
        <w:t>: 93</w:t>
      </w:r>
      <w:r w:rsidR="00427A9C" w:rsidRPr="00534F0C">
        <w:rPr>
          <w:rFonts w:ascii="Traditional Arabic" w:hAnsi="Traditional Arabic" w:hint="cs"/>
          <w:rtl/>
          <w:lang w:bidi="ar-IQ"/>
        </w:rPr>
        <w:t xml:space="preserve"> </w:t>
      </w:r>
      <w:r w:rsidRPr="00534F0C">
        <w:rPr>
          <w:rFonts w:ascii="Traditional Arabic" w:hAnsi="Traditional Arabic"/>
          <w:rtl/>
          <w:lang w:bidi="ar-IQ"/>
        </w:rPr>
        <w:t>ـ</w:t>
      </w:r>
      <w:r w:rsidR="00427A9C" w:rsidRPr="00534F0C">
        <w:rPr>
          <w:rFonts w:ascii="Traditional Arabic" w:hAnsi="Traditional Arabic" w:hint="cs"/>
          <w:rtl/>
          <w:lang w:bidi="ar-IQ"/>
        </w:rPr>
        <w:t xml:space="preserve"> </w:t>
      </w:r>
      <w:r w:rsidRPr="00534F0C">
        <w:rPr>
          <w:rFonts w:ascii="Traditional Arabic" w:hAnsi="Traditional Arabic"/>
          <w:rtl/>
          <w:lang w:bidi="ar-IQ"/>
        </w:rPr>
        <w:t>97</w:t>
      </w:r>
      <w:r w:rsidRPr="00534F0C">
        <w:rPr>
          <w:rFonts w:ascii="Traditional Arabic" w:hAnsi="Traditional Arabic" w:hint="cs"/>
          <w:rtl/>
          <w:lang w:bidi="ar-IQ"/>
        </w:rPr>
        <w:t>)</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وقوله</w:t>
      </w:r>
      <w:r w:rsidRPr="00534F0C">
        <w:rPr>
          <w:rFonts w:ascii="Traditional Arabic" w:hAnsi="Traditional Arabic"/>
          <w:rtl/>
          <w:lang w:bidi="ar-IQ"/>
        </w:rPr>
        <w:t xml:space="preserve"> </w:t>
      </w:r>
      <w:r w:rsidRPr="00534F0C">
        <w:rPr>
          <w:rFonts w:ascii="Traditional Arabic" w:hAnsi="Traditional Arabic" w:hint="eastAsia"/>
          <w:rtl/>
          <w:lang w:bidi="ar-IQ"/>
        </w:rPr>
        <w:t>تعالى</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فَأَقِمْ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وَجْهَكَ</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لِلدِّينِ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حَنِيفاً</w:t>
      </w:r>
      <w:r w:rsidRPr="00534F0C">
        <w:rPr>
          <w:rFonts w:ascii="Traditional Arabic" w:hAnsi="Traditional Arabic" w:hint="cs"/>
          <w:b/>
          <w:bCs/>
          <w:rtl/>
          <w:lang w:bidi="ar-IQ"/>
        </w:rPr>
        <w:t xml:space="preserve"> </w:t>
      </w:r>
      <w:r w:rsidRPr="00534F0C">
        <w:rPr>
          <w:rFonts w:ascii="Traditional Arabic" w:hAnsi="Traditional Arabic"/>
          <w:rtl/>
          <w:lang w:bidi="ar-IQ"/>
        </w:rPr>
        <w:t xml:space="preserve">ـ </w:t>
      </w:r>
      <w:r w:rsidRPr="00534F0C">
        <w:rPr>
          <w:rFonts w:ascii="Traditional Arabic" w:hAnsi="Traditional Arabic" w:hint="eastAsia"/>
          <w:rtl/>
          <w:lang w:bidi="ar-IQ"/>
        </w:rPr>
        <w:t>إلى</w:t>
      </w:r>
      <w:r w:rsidRPr="00534F0C">
        <w:rPr>
          <w:rFonts w:ascii="Traditional Arabic" w:hAnsi="Traditional Arabic"/>
          <w:rtl/>
          <w:lang w:bidi="ar-IQ"/>
        </w:rPr>
        <w:t xml:space="preserve"> </w:t>
      </w:r>
      <w:r w:rsidRPr="00534F0C">
        <w:rPr>
          <w:rFonts w:ascii="Traditional Arabic" w:hAnsi="Traditional Arabic" w:hint="eastAsia"/>
          <w:rtl/>
          <w:lang w:bidi="ar-IQ"/>
        </w:rPr>
        <w:t>أن</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hint="cs"/>
          <w:rtl/>
          <w:lang w:bidi="ar-IQ"/>
        </w:rPr>
        <w:t xml:space="preserve"> </w:t>
      </w:r>
      <w:r w:rsidRPr="00534F0C">
        <w:rPr>
          <w:rFonts w:ascii="Traditional Arabic" w:hAnsi="Traditional Arabic"/>
          <w:rtl/>
          <w:lang w:bidi="ar-IQ"/>
        </w:rPr>
        <w:t>ـ</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وَلا</w:t>
      </w:r>
      <w:r w:rsidR="00427A9C" w:rsidRPr="00534F0C">
        <w:rPr>
          <w:rFonts w:ascii="Traditional Arabic" w:hAnsi="Traditional Arabic" w:hint="cs"/>
          <w:b/>
          <w:bCs/>
          <w:rtl/>
          <w:lang w:bidi="ar-IQ"/>
        </w:rPr>
        <w:t>َ</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تَكُونُوا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الْمُشْرِكِينَ</w:t>
      </w:r>
      <w:r w:rsidR="00427A9C" w:rsidRPr="00534F0C">
        <w:rPr>
          <w:rFonts w:ascii="Traditional Arabic" w:hAnsi="Traditional Arabic" w:hint="cs"/>
          <w:b/>
          <w:bCs/>
          <w:rtl/>
          <w:lang w:bidi="ar-IQ"/>
        </w:rPr>
        <w:t xml:space="preserve"> *</w:t>
      </w:r>
      <w:r w:rsidRPr="00534F0C">
        <w:rPr>
          <w:rFonts w:ascii="Traditional Arabic" w:hAnsi="Traditional Arabic" w:hint="eastAsia"/>
          <w:b/>
          <w:bCs/>
          <w:rtl/>
          <w:lang w:bidi="ar-IQ"/>
        </w:rPr>
        <w:t xml:space="preserve"> 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الَّذِينَ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فَرَّقُوا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دِينَهُمْ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وَك</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انُوا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شِيَعاً</w:t>
      </w:r>
      <w:r w:rsidR="00427A9C" w:rsidRPr="00534F0C">
        <w:rPr>
          <w:rFonts w:ascii="Traditional Arabic" w:hAnsi="Traditional Arabic" w:hint="cs"/>
          <w:rtl/>
          <w:lang w:bidi="ar-IQ"/>
        </w:rPr>
        <w:t>...</w:t>
      </w:r>
      <w:r w:rsidR="00427A9C" w:rsidRPr="00534F0C">
        <w:rPr>
          <w:rFonts w:ascii="Traditional Arabic" w:hAnsi="Traditional Arabic" w:hint="eastAsia"/>
          <w:rtl/>
          <w:lang w:bidi="ar-IQ"/>
        </w:rPr>
        <w:t>إلى</w:t>
      </w:r>
      <w:r w:rsidR="00427A9C" w:rsidRPr="00534F0C">
        <w:rPr>
          <w:rFonts w:ascii="Traditional Arabic" w:hAnsi="Traditional Arabic"/>
          <w:rtl/>
          <w:lang w:bidi="ar-IQ"/>
        </w:rPr>
        <w:t xml:space="preserve"> </w:t>
      </w:r>
      <w:r w:rsidR="00427A9C" w:rsidRPr="00534F0C">
        <w:rPr>
          <w:rFonts w:ascii="Traditional Arabic" w:hAnsi="Traditional Arabic" w:hint="eastAsia"/>
          <w:rtl/>
          <w:lang w:bidi="ar-IQ"/>
        </w:rPr>
        <w:t>آخر</w:t>
      </w:r>
      <w:r w:rsidR="00427A9C" w:rsidRPr="00534F0C">
        <w:rPr>
          <w:rFonts w:ascii="Traditional Arabic" w:hAnsi="Traditional Arabic"/>
          <w:rtl/>
          <w:lang w:bidi="ar-IQ"/>
        </w:rPr>
        <w:t xml:space="preserve"> </w:t>
      </w:r>
      <w:r w:rsidR="00427A9C" w:rsidRPr="00534F0C">
        <w:rPr>
          <w:rFonts w:ascii="Traditional Arabic" w:hAnsi="Traditional Arabic" w:hint="eastAsia"/>
          <w:rtl/>
          <w:lang w:bidi="ar-IQ"/>
        </w:rPr>
        <w:t>الآيات</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cs"/>
          <w:rtl/>
          <w:lang w:bidi="ar-IQ"/>
        </w:rPr>
        <w:t>(</w:t>
      </w:r>
      <w:r w:rsidRPr="00534F0C">
        <w:rPr>
          <w:rFonts w:ascii="Traditional Arabic" w:hAnsi="Traditional Arabic" w:hint="eastAsia"/>
          <w:rtl/>
          <w:lang w:bidi="ar-IQ"/>
        </w:rPr>
        <w:t>الروم</w:t>
      </w:r>
      <w:r w:rsidRPr="00534F0C">
        <w:rPr>
          <w:rFonts w:ascii="Traditional Arabic" w:hAnsi="Traditional Arabic"/>
          <w:rtl/>
          <w:lang w:bidi="ar-IQ"/>
        </w:rPr>
        <w:t>: 30</w:t>
      </w:r>
      <w:r w:rsidR="00427A9C" w:rsidRPr="00534F0C">
        <w:rPr>
          <w:rFonts w:ascii="Traditional Arabic" w:hAnsi="Traditional Arabic" w:hint="cs"/>
          <w:rtl/>
          <w:lang w:bidi="ar-IQ"/>
        </w:rPr>
        <w:t xml:space="preserve"> </w:t>
      </w:r>
      <w:r w:rsidRPr="00534F0C">
        <w:rPr>
          <w:rFonts w:ascii="Traditional Arabic" w:hAnsi="Traditional Arabic"/>
          <w:rtl/>
          <w:lang w:bidi="ar-IQ"/>
        </w:rPr>
        <w:t>ـ</w:t>
      </w:r>
      <w:r w:rsidR="00427A9C" w:rsidRPr="00534F0C">
        <w:rPr>
          <w:rFonts w:ascii="Traditional Arabic" w:hAnsi="Traditional Arabic" w:hint="cs"/>
          <w:rtl/>
          <w:lang w:bidi="ar-IQ"/>
        </w:rPr>
        <w:t xml:space="preserve"> </w:t>
      </w:r>
      <w:r w:rsidRPr="00534F0C">
        <w:rPr>
          <w:rFonts w:ascii="Traditional Arabic" w:hAnsi="Traditional Arabic"/>
          <w:rtl/>
          <w:lang w:bidi="ar-IQ"/>
        </w:rPr>
        <w:t>45</w:t>
      </w:r>
      <w:r w:rsidRPr="00534F0C">
        <w:rPr>
          <w:rFonts w:ascii="Traditional Arabic" w:hAnsi="Traditional Arabic" w:hint="cs"/>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96"/>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 xml:space="preserve">لقد </w:t>
      </w:r>
      <w:r w:rsidR="00427A9C" w:rsidRPr="00534F0C">
        <w:rPr>
          <w:rFonts w:ascii="Traditional Arabic" w:hAnsi="Traditional Arabic" w:hint="cs"/>
          <w:rtl/>
          <w:lang w:bidi="ar-IQ"/>
        </w:rPr>
        <w:t>أ</w:t>
      </w:r>
      <w:r w:rsidRPr="00534F0C">
        <w:rPr>
          <w:rFonts w:ascii="Traditional Arabic" w:hAnsi="Traditional Arabic" w:hint="cs"/>
          <w:rtl/>
          <w:lang w:bidi="ar-IQ"/>
        </w:rPr>
        <w:t>كدت الروايات الواردة من الفريقين أنّ العذاب واقع</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لا محالة</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بأقسامه المذكورة</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في الأمة الإسلامية، أم</w:t>
      </w:r>
      <w:r w:rsidR="00427A9C" w:rsidRPr="00534F0C">
        <w:rPr>
          <w:rFonts w:ascii="Traditional Arabic" w:hAnsi="Traditional Arabic" w:hint="cs"/>
          <w:rtl/>
          <w:lang w:bidi="ar-IQ"/>
        </w:rPr>
        <w:t>ّ</w:t>
      </w:r>
      <w:r w:rsidRPr="00534F0C">
        <w:rPr>
          <w:rFonts w:ascii="Traditional Arabic" w:hAnsi="Traditional Arabic" w:hint="cs"/>
          <w:rtl/>
          <w:lang w:bidi="ar-IQ"/>
        </w:rPr>
        <w:t>ة محمد</w:t>
      </w:r>
      <w:r w:rsidR="009812A9" w:rsidRPr="00534F0C">
        <w:rPr>
          <w:rFonts w:ascii="Traditional Arabic" w:hAnsi="Traditional Arabic" w:cs="Mosawi" w:hint="cs"/>
          <w:rtl/>
          <w:lang w:bidi="ar-IQ"/>
        </w:rPr>
        <w:t>|</w:t>
      </w:r>
      <w:r w:rsidRPr="00534F0C">
        <w:rPr>
          <w:rFonts w:ascii="Traditional Arabic" w:hAnsi="Traditional Arabic" w:hint="cs"/>
          <w:rtl/>
          <w:lang w:bidi="ar-IQ"/>
        </w:rPr>
        <w:t>، وسيصيبها في الصميم</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وهذه بضعة من الروايات الواردة في الآية</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قُلْ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هُوَ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الْق</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ادِرُ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يَبْعَثَ</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عَلَيْكُمْ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عَذ</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اباً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فَوْقِكُمْ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تَحْتِ</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أَرْجُلِكُمْ</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(الأنعام: 65). </w:t>
      </w:r>
    </w:p>
    <w:p w:rsidR="00DF08F6" w:rsidRPr="00534F0C" w:rsidRDefault="00DF08F6" w:rsidP="00500774">
      <w:pPr>
        <w:rPr>
          <w:rtl/>
        </w:rPr>
      </w:pPr>
      <w:r w:rsidRPr="00534F0C">
        <w:rPr>
          <w:rFonts w:ascii="Traditional Arabic" w:hAnsi="Traditional Arabic" w:hint="cs"/>
          <w:b/>
          <w:bCs/>
          <w:rtl/>
          <w:lang w:bidi="ar-IQ"/>
        </w:rPr>
        <w:t xml:space="preserve">الرواية (1): </w:t>
      </w:r>
      <w:r w:rsidRPr="00534F0C">
        <w:rPr>
          <w:rFonts w:ascii="Traditional Arabic" w:hAnsi="Traditional Arabic" w:hint="cs"/>
          <w:rtl/>
          <w:lang w:bidi="ar-IQ"/>
        </w:rPr>
        <w:t>في تفسير الدر</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المنثور</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للسيوطي: </w:t>
      </w:r>
      <w:r w:rsidRPr="00534F0C">
        <w:rPr>
          <w:rFonts w:ascii="Traditional Arabic" w:hAnsi="Traditional Arabic"/>
          <w:sz w:val="24"/>
          <w:szCs w:val="24"/>
          <w:rtl/>
          <w:lang w:bidi="ar-IQ"/>
        </w:rPr>
        <w:t>«</w:t>
      </w:r>
      <w:r w:rsidRPr="00534F0C">
        <w:rPr>
          <w:rFonts w:ascii="Traditional Arabic" w:hAnsi="Traditional Arabic" w:hint="eastAsia"/>
          <w:rtl/>
          <w:lang w:bidi="ar-IQ"/>
        </w:rPr>
        <w:t>أخرج</w:t>
      </w:r>
      <w:r w:rsidRPr="00534F0C">
        <w:rPr>
          <w:rFonts w:ascii="Traditional Arabic" w:hAnsi="Traditional Arabic"/>
          <w:rtl/>
          <w:lang w:bidi="ar-IQ"/>
        </w:rPr>
        <w:t xml:space="preserve"> </w:t>
      </w:r>
      <w:r w:rsidRPr="00534F0C">
        <w:rPr>
          <w:rFonts w:ascii="Traditional Arabic" w:hAnsi="Traditional Arabic" w:hint="eastAsia"/>
          <w:rtl/>
          <w:lang w:bidi="ar-IQ"/>
        </w:rPr>
        <w:t>أحمد</w:t>
      </w:r>
      <w:r w:rsidRPr="00534F0C">
        <w:rPr>
          <w:rFonts w:ascii="Traditional Arabic" w:hAnsi="Traditional Arabic"/>
          <w:rtl/>
          <w:lang w:bidi="ar-IQ"/>
        </w:rPr>
        <w:t xml:space="preserve"> </w:t>
      </w:r>
      <w:r w:rsidRPr="00534F0C">
        <w:rPr>
          <w:rFonts w:ascii="Traditional Arabic" w:hAnsi="Traditional Arabic" w:hint="eastAsia"/>
          <w:rtl/>
          <w:lang w:bidi="ar-IQ"/>
        </w:rPr>
        <w:t>والترمذي</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وحس</w:t>
      </w:r>
      <w:r w:rsidR="00427A9C" w:rsidRPr="00534F0C">
        <w:rPr>
          <w:rFonts w:ascii="Traditional Arabic" w:hAnsi="Traditional Arabic" w:hint="cs"/>
          <w:rtl/>
          <w:lang w:bidi="ar-IQ"/>
        </w:rPr>
        <w:t>َّ</w:t>
      </w:r>
      <w:r w:rsidRPr="00534F0C">
        <w:rPr>
          <w:rFonts w:ascii="Traditional Arabic" w:hAnsi="Traditional Arabic" w:hint="eastAsia"/>
          <w:rtl/>
          <w:lang w:bidi="ar-IQ"/>
        </w:rPr>
        <w:t>نه</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ونعيم</w:t>
      </w:r>
      <w:r w:rsidRPr="00534F0C">
        <w:rPr>
          <w:rFonts w:ascii="Traditional Arabic" w:hAnsi="Traditional Arabic"/>
          <w:rtl/>
          <w:lang w:bidi="ar-IQ"/>
        </w:rPr>
        <w:t xml:space="preserve"> </w:t>
      </w:r>
      <w:r w:rsidRPr="00534F0C">
        <w:rPr>
          <w:rFonts w:ascii="Traditional Arabic" w:hAnsi="Traditional Arabic" w:hint="eastAsia"/>
          <w:rtl/>
          <w:lang w:bidi="ar-IQ"/>
        </w:rPr>
        <w:t>بن</w:t>
      </w:r>
      <w:r w:rsidRPr="00534F0C">
        <w:rPr>
          <w:rFonts w:ascii="Traditional Arabic" w:hAnsi="Traditional Arabic"/>
          <w:rtl/>
          <w:lang w:bidi="ar-IQ"/>
        </w:rPr>
        <w:t xml:space="preserve"> </w:t>
      </w:r>
      <w:r w:rsidRPr="00534F0C">
        <w:rPr>
          <w:rFonts w:ascii="Traditional Arabic" w:hAnsi="Traditional Arabic" w:hint="eastAsia"/>
          <w:rtl/>
          <w:lang w:bidi="ar-IQ"/>
        </w:rPr>
        <w:t>حم</w:t>
      </w:r>
      <w:r w:rsidR="00427A9C" w:rsidRPr="00534F0C">
        <w:rPr>
          <w:rFonts w:ascii="Traditional Arabic" w:hAnsi="Traditional Arabic" w:hint="cs"/>
          <w:rtl/>
          <w:lang w:bidi="ar-IQ"/>
        </w:rPr>
        <w:t>ّ</w:t>
      </w:r>
      <w:r w:rsidRPr="00534F0C">
        <w:rPr>
          <w:rFonts w:ascii="Traditional Arabic" w:hAnsi="Traditional Arabic" w:hint="eastAsia"/>
          <w:rtl/>
          <w:lang w:bidi="ar-IQ"/>
        </w:rPr>
        <w:t>اد</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الفتن</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أب</w:t>
      </w:r>
      <w:r w:rsidR="00427A9C"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حاتم</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مردويه</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سعد</w:t>
      </w:r>
      <w:r w:rsidRPr="00534F0C">
        <w:rPr>
          <w:rFonts w:ascii="Traditional Arabic" w:hAnsi="Traditional Arabic"/>
          <w:rtl/>
          <w:lang w:bidi="ar-IQ"/>
        </w:rPr>
        <w:t xml:space="preserve"> </w:t>
      </w:r>
      <w:r w:rsidRPr="00534F0C">
        <w:rPr>
          <w:rFonts w:ascii="Traditional Arabic" w:hAnsi="Traditional Arabic" w:hint="eastAsia"/>
          <w:rtl/>
          <w:lang w:bidi="ar-IQ"/>
        </w:rPr>
        <w:t>بن</w:t>
      </w:r>
      <w:r w:rsidRPr="00534F0C">
        <w:rPr>
          <w:rFonts w:ascii="Traditional Arabic" w:hAnsi="Traditional Arabic"/>
          <w:rtl/>
          <w:lang w:bidi="ar-IQ"/>
        </w:rPr>
        <w:t xml:space="preserve"> </w:t>
      </w:r>
      <w:r w:rsidRPr="00534F0C">
        <w:rPr>
          <w:rFonts w:ascii="Traditional Arabic" w:hAnsi="Traditional Arabic" w:hint="eastAsia"/>
          <w:rtl/>
          <w:lang w:bidi="ar-IQ"/>
        </w:rPr>
        <w:t>أب</w:t>
      </w:r>
      <w:r w:rsidR="00427A9C"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وق</w:t>
      </w:r>
      <w:r w:rsidR="00427A9C" w:rsidRPr="00534F0C">
        <w:rPr>
          <w:rFonts w:ascii="Traditional Arabic" w:hAnsi="Traditional Arabic" w:hint="cs"/>
          <w:rtl/>
          <w:lang w:bidi="ar-IQ"/>
        </w:rPr>
        <w:t>ّ</w:t>
      </w:r>
      <w:r w:rsidRPr="00534F0C">
        <w:rPr>
          <w:rFonts w:ascii="Traditional Arabic" w:hAnsi="Traditional Arabic" w:hint="eastAsia"/>
          <w:rtl/>
          <w:lang w:bidi="ar-IQ"/>
        </w:rPr>
        <w:t>اص</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النبي</w:t>
      </w:r>
      <w:r w:rsidRPr="00534F0C">
        <w:rPr>
          <w:rFonts w:ascii="Traditional Arabic" w:hAnsi="Traditional Arabic"/>
          <w:rtl/>
          <w:lang w:bidi="ar-IQ"/>
        </w:rPr>
        <w:t>(صس)</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هذه</w:t>
      </w:r>
      <w:r w:rsidRPr="00534F0C">
        <w:rPr>
          <w:rFonts w:ascii="Traditional Arabic" w:hAnsi="Traditional Arabic"/>
          <w:rtl/>
          <w:lang w:bidi="ar-IQ"/>
        </w:rPr>
        <w:t xml:space="preserve"> </w:t>
      </w:r>
      <w:r w:rsidRPr="00534F0C">
        <w:rPr>
          <w:rFonts w:ascii="Traditional Arabic" w:hAnsi="Traditional Arabic" w:hint="eastAsia"/>
          <w:rtl/>
          <w:lang w:bidi="ar-IQ"/>
        </w:rPr>
        <w:t>الآية</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قُلْ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هُوَ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الْق</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ادِرُ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يَبْعَثَ</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عَلَيْكُمْ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عَذ</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اباً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فَوْقِكُمْ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تَحْتِ</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أَرْجُلِكُمْ</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النبي</w:t>
      </w:r>
      <w:r w:rsidR="00427A9C" w:rsidRPr="00534F0C">
        <w:rPr>
          <w:rFonts w:ascii="Traditional Arabic" w:hAnsi="Traditional Arabic" w:hint="cs"/>
          <w:rtl/>
          <w:lang w:bidi="ar-IQ"/>
        </w:rPr>
        <w:t>ّ</w:t>
      </w:r>
      <w:r w:rsidRPr="00534F0C">
        <w:rPr>
          <w:rFonts w:ascii="Traditional Arabic" w:hAnsi="Traditional Arabic"/>
          <w:rtl/>
          <w:lang w:bidi="ar-IQ"/>
        </w:rPr>
        <w:t>(صس)</w:t>
      </w:r>
      <w:r w:rsidRPr="00534F0C">
        <w:rPr>
          <w:rFonts w:ascii="Traditional Arabic" w:hAnsi="Traditional Arabic" w:hint="cs"/>
          <w:rtl/>
          <w:lang w:bidi="ar-IQ"/>
        </w:rPr>
        <w:t xml:space="preserve">: </w:t>
      </w:r>
      <w:r w:rsidRPr="00534F0C">
        <w:rPr>
          <w:rFonts w:ascii="Traditional Arabic" w:hAnsi="Traditional Arabic" w:hint="eastAsia"/>
          <w:rtl/>
          <w:lang w:bidi="ar-IQ"/>
        </w:rPr>
        <w:t>أما</w:t>
      </w:r>
      <w:r w:rsidRPr="00534F0C">
        <w:rPr>
          <w:rFonts w:ascii="Traditional Arabic" w:hAnsi="Traditional Arabic"/>
          <w:rtl/>
          <w:lang w:bidi="ar-IQ"/>
        </w:rPr>
        <w:t xml:space="preserve"> </w:t>
      </w:r>
      <w:r w:rsidRPr="00534F0C">
        <w:rPr>
          <w:rFonts w:ascii="Traditional Arabic" w:hAnsi="Traditional Arabic" w:hint="cs"/>
          <w:rtl/>
          <w:lang w:bidi="ar-IQ"/>
        </w:rPr>
        <w:t>إ</w:t>
      </w:r>
      <w:r w:rsidRPr="00534F0C">
        <w:rPr>
          <w:rFonts w:ascii="Traditional Arabic" w:hAnsi="Traditional Arabic" w:hint="eastAsia"/>
          <w:rtl/>
          <w:lang w:bidi="ar-IQ"/>
        </w:rPr>
        <w:t>نها</w:t>
      </w:r>
      <w:r w:rsidRPr="00534F0C">
        <w:rPr>
          <w:rFonts w:ascii="Traditional Arabic" w:hAnsi="Traditional Arabic"/>
          <w:rtl/>
          <w:lang w:bidi="ar-IQ"/>
        </w:rPr>
        <w:t xml:space="preserve"> </w:t>
      </w:r>
      <w:r w:rsidRPr="00534F0C">
        <w:rPr>
          <w:rFonts w:ascii="Traditional Arabic" w:hAnsi="Traditional Arabic" w:hint="eastAsia"/>
          <w:rtl/>
          <w:lang w:bidi="ar-IQ"/>
        </w:rPr>
        <w:t>كائنة</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ولم</w:t>
      </w:r>
      <w:r w:rsidRPr="00534F0C">
        <w:rPr>
          <w:rFonts w:ascii="Traditional Arabic" w:hAnsi="Traditional Arabic"/>
          <w:rtl/>
          <w:lang w:bidi="ar-IQ"/>
        </w:rPr>
        <w:t xml:space="preserve"> </w:t>
      </w:r>
      <w:r w:rsidRPr="00534F0C">
        <w:rPr>
          <w:rFonts w:ascii="Traditional Arabic" w:hAnsi="Traditional Arabic" w:hint="eastAsia"/>
          <w:rtl/>
          <w:lang w:bidi="ar-IQ"/>
        </w:rPr>
        <w:t>يأت</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تأويلها</w:t>
      </w:r>
      <w:r w:rsidRPr="00534F0C">
        <w:rPr>
          <w:rFonts w:ascii="Traditional Arabic" w:hAnsi="Traditional Arabic"/>
          <w:rtl/>
          <w:lang w:bidi="ar-IQ"/>
        </w:rPr>
        <w:t xml:space="preserve"> </w:t>
      </w:r>
      <w:r w:rsidRPr="00534F0C">
        <w:rPr>
          <w:rFonts w:ascii="Traditional Arabic" w:hAnsi="Traditional Arabic" w:hint="eastAsia"/>
          <w:rtl/>
          <w:lang w:bidi="ar-IQ"/>
        </w:rPr>
        <w:t>بعد</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tl/>
          <w:lang w:bidi="ar-IQ"/>
        </w:rPr>
        <w:endnoteReference w:id="997"/>
      </w:r>
      <w:r w:rsidRPr="00534F0C">
        <w:rPr>
          <w:rFonts w:ascii="Traditional Arabic" w:hAnsi="Traditional Arabic"/>
          <w:vertAlign w:val="superscript"/>
          <w:rtl/>
          <w:lang w:bidi="ar-IQ"/>
        </w:rPr>
        <w:t>)</w:t>
      </w:r>
      <w:r w:rsidRPr="00534F0C">
        <w:rPr>
          <w:rFonts w:hint="cs"/>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b/>
          <w:bCs/>
          <w:rtl/>
          <w:lang w:bidi="ar-IQ"/>
        </w:rPr>
        <w:t xml:space="preserve">الرواية (2): </w:t>
      </w:r>
      <w:r w:rsidRPr="00534F0C">
        <w:rPr>
          <w:rFonts w:ascii="Traditional Arabic" w:hAnsi="Traditional Arabic" w:hint="cs"/>
          <w:rtl/>
          <w:lang w:bidi="ar-IQ"/>
        </w:rPr>
        <w:t>في الدر</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المنثور: </w:t>
      </w:r>
      <w:r w:rsidRPr="00534F0C">
        <w:rPr>
          <w:rFonts w:ascii="Traditional Arabic" w:hAnsi="Traditional Arabic"/>
          <w:sz w:val="24"/>
          <w:szCs w:val="24"/>
          <w:rtl/>
          <w:lang w:bidi="ar-IQ"/>
        </w:rPr>
        <w:t>«</w:t>
      </w:r>
      <w:r w:rsidRPr="00534F0C">
        <w:rPr>
          <w:rFonts w:ascii="Traditional Arabic" w:hAnsi="Traditional Arabic" w:hint="eastAsia"/>
          <w:rtl/>
          <w:lang w:bidi="ar-IQ"/>
        </w:rPr>
        <w:t>أخرج</w:t>
      </w:r>
      <w:r w:rsidRPr="00534F0C">
        <w:rPr>
          <w:rFonts w:ascii="Traditional Arabic" w:hAnsi="Traditional Arabic"/>
          <w:rtl/>
          <w:lang w:bidi="ar-IQ"/>
        </w:rPr>
        <w:t xml:space="preserve"> </w:t>
      </w:r>
      <w:r w:rsidRPr="00534F0C">
        <w:rPr>
          <w:rFonts w:ascii="Traditional Arabic" w:hAnsi="Traditional Arabic" w:hint="eastAsia"/>
          <w:rtl/>
          <w:lang w:bidi="ar-IQ"/>
        </w:rPr>
        <w:t>ابن</w:t>
      </w:r>
      <w:r w:rsidRPr="00534F0C">
        <w:rPr>
          <w:rFonts w:ascii="Traditional Arabic" w:hAnsi="Traditional Arabic"/>
          <w:rtl/>
          <w:lang w:bidi="ar-IQ"/>
        </w:rPr>
        <w:t xml:space="preserve"> </w:t>
      </w:r>
      <w:r w:rsidRPr="00534F0C">
        <w:rPr>
          <w:rFonts w:ascii="Traditional Arabic" w:hAnsi="Traditional Arabic" w:hint="eastAsia"/>
          <w:rtl/>
          <w:lang w:bidi="ar-IQ"/>
        </w:rPr>
        <w:t>أب</w:t>
      </w:r>
      <w:r w:rsidR="00427A9C"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شيبة</w:t>
      </w:r>
      <w:r w:rsidRPr="00534F0C">
        <w:rPr>
          <w:rFonts w:ascii="Traditional Arabic" w:hAnsi="Traditional Arabic"/>
          <w:rtl/>
          <w:lang w:bidi="ar-IQ"/>
        </w:rPr>
        <w:t xml:space="preserve"> </w:t>
      </w:r>
      <w:r w:rsidRPr="00534F0C">
        <w:rPr>
          <w:rFonts w:ascii="Traditional Arabic" w:hAnsi="Traditional Arabic" w:hint="eastAsia"/>
          <w:rtl/>
          <w:lang w:bidi="ar-IQ"/>
        </w:rPr>
        <w:t>وأحمد</w:t>
      </w:r>
      <w:r w:rsidRPr="00534F0C">
        <w:rPr>
          <w:rFonts w:ascii="Traditional Arabic" w:hAnsi="Traditional Arabic"/>
          <w:rtl/>
          <w:lang w:bidi="ar-IQ"/>
        </w:rPr>
        <w:t xml:space="preserve"> </w:t>
      </w:r>
      <w:r w:rsidRPr="00534F0C">
        <w:rPr>
          <w:rFonts w:ascii="Traditional Arabic" w:hAnsi="Traditional Arabic" w:hint="eastAsia"/>
          <w:rtl/>
          <w:lang w:bidi="ar-IQ"/>
        </w:rPr>
        <w:t>وعبد</w:t>
      </w:r>
      <w:r w:rsidRPr="00534F0C">
        <w:rPr>
          <w:rFonts w:ascii="Traditional Arabic" w:hAnsi="Traditional Arabic"/>
          <w:rtl/>
          <w:lang w:bidi="ar-IQ"/>
        </w:rPr>
        <w:t xml:space="preserve"> </w:t>
      </w:r>
      <w:r w:rsidRPr="00534F0C">
        <w:rPr>
          <w:rFonts w:ascii="Traditional Arabic" w:hAnsi="Traditional Arabic" w:hint="eastAsia"/>
          <w:rtl/>
          <w:lang w:bidi="ar-IQ"/>
        </w:rPr>
        <w:t>بن</w:t>
      </w:r>
      <w:r w:rsidRPr="00534F0C">
        <w:rPr>
          <w:rFonts w:ascii="Traditional Arabic" w:hAnsi="Traditional Arabic"/>
          <w:rtl/>
          <w:lang w:bidi="ar-IQ"/>
        </w:rPr>
        <w:t xml:space="preserve"> </w:t>
      </w:r>
      <w:r w:rsidRPr="00534F0C">
        <w:rPr>
          <w:rFonts w:ascii="Traditional Arabic" w:hAnsi="Traditional Arabic" w:hint="eastAsia"/>
          <w:rtl/>
          <w:lang w:bidi="ar-IQ"/>
        </w:rPr>
        <w:t>حميد</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جرير</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المنذر</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أب</w:t>
      </w:r>
      <w:r w:rsidR="00427A9C"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حاتم</w:t>
      </w:r>
      <w:r w:rsidRPr="00534F0C">
        <w:rPr>
          <w:rFonts w:ascii="Traditional Arabic" w:hAnsi="Traditional Arabic"/>
          <w:rtl/>
          <w:lang w:bidi="ar-IQ"/>
        </w:rPr>
        <w:t xml:space="preserve"> </w:t>
      </w:r>
      <w:r w:rsidRPr="00534F0C">
        <w:rPr>
          <w:rFonts w:ascii="Traditional Arabic" w:hAnsi="Traditional Arabic" w:hint="eastAsia"/>
          <w:rtl/>
          <w:lang w:bidi="ar-IQ"/>
        </w:rPr>
        <w:t>وأبو</w:t>
      </w:r>
      <w:r w:rsidRPr="00534F0C">
        <w:rPr>
          <w:rFonts w:ascii="Traditional Arabic" w:hAnsi="Traditional Arabic"/>
          <w:rtl/>
          <w:lang w:bidi="ar-IQ"/>
        </w:rPr>
        <w:t xml:space="preserve"> </w:t>
      </w:r>
      <w:r w:rsidRPr="00534F0C">
        <w:rPr>
          <w:rFonts w:ascii="Traditional Arabic" w:hAnsi="Traditional Arabic" w:hint="eastAsia"/>
          <w:rtl/>
          <w:lang w:bidi="ar-IQ"/>
        </w:rPr>
        <w:t>الشيخ</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مردويه</w:t>
      </w:r>
      <w:r w:rsidRPr="00534F0C">
        <w:rPr>
          <w:rFonts w:ascii="Traditional Arabic" w:hAnsi="Traditional Arabic"/>
          <w:rtl/>
          <w:lang w:bidi="ar-IQ"/>
        </w:rPr>
        <w:t xml:space="preserve"> </w:t>
      </w:r>
      <w:r w:rsidRPr="00534F0C">
        <w:rPr>
          <w:rFonts w:ascii="Traditional Arabic" w:hAnsi="Traditional Arabic" w:hint="eastAsia"/>
          <w:rtl/>
          <w:lang w:bidi="ar-IQ"/>
        </w:rPr>
        <w:t>وأبو</w:t>
      </w:r>
      <w:r w:rsidRPr="00534F0C">
        <w:rPr>
          <w:rFonts w:ascii="Traditional Arabic" w:hAnsi="Traditional Arabic"/>
          <w:rtl/>
          <w:lang w:bidi="ar-IQ"/>
        </w:rPr>
        <w:t xml:space="preserve"> </w:t>
      </w:r>
      <w:r w:rsidRPr="00534F0C">
        <w:rPr>
          <w:rFonts w:ascii="Traditional Arabic" w:hAnsi="Traditional Arabic" w:hint="eastAsia"/>
          <w:rtl/>
          <w:lang w:bidi="ar-IQ"/>
        </w:rPr>
        <w:t>نعيم</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الحلية</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طريق</w:t>
      </w:r>
      <w:r w:rsidRPr="00534F0C">
        <w:rPr>
          <w:rFonts w:ascii="Traditional Arabic" w:hAnsi="Traditional Arabic"/>
          <w:rtl/>
          <w:lang w:bidi="ar-IQ"/>
        </w:rPr>
        <w:t xml:space="preserve"> </w:t>
      </w:r>
      <w:r w:rsidRPr="00534F0C">
        <w:rPr>
          <w:rFonts w:ascii="Traditional Arabic" w:hAnsi="Traditional Arabic" w:hint="eastAsia"/>
          <w:rtl/>
          <w:lang w:bidi="ar-IQ"/>
        </w:rPr>
        <w:t>أب</w:t>
      </w:r>
      <w:r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العالية</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أب</w:t>
      </w:r>
      <w:r w:rsidRPr="00534F0C">
        <w:rPr>
          <w:rFonts w:ascii="Traditional Arabic" w:hAnsi="Traditional Arabic" w:hint="cs"/>
          <w:rtl/>
          <w:lang w:bidi="ar-IQ"/>
        </w:rPr>
        <w:t>ي</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بن</w:t>
      </w:r>
      <w:r w:rsidRPr="00534F0C">
        <w:rPr>
          <w:rFonts w:ascii="Traditional Arabic" w:hAnsi="Traditional Arabic"/>
          <w:rtl/>
          <w:lang w:bidi="ar-IQ"/>
        </w:rPr>
        <w:t xml:space="preserve"> </w:t>
      </w:r>
      <w:r w:rsidRPr="00534F0C">
        <w:rPr>
          <w:rFonts w:ascii="Traditional Arabic" w:hAnsi="Traditional Arabic" w:hint="eastAsia"/>
          <w:rtl/>
          <w:lang w:bidi="ar-IQ"/>
        </w:rPr>
        <w:t>كعب</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قوله</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قُلْ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هُوَ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الْقادِرُ</w:t>
      </w:r>
      <w:r w:rsidR="00427A9C" w:rsidRPr="00534F0C">
        <w:rPr>
          <w:rFonts w:ascii="Traditional Arabic" w:hAnsi="Traditional Arabic" w:hint="cs"/>
          <w:rtl/>
          <w:lang w:bidi="ar-IQ"/>
        </w:rPr>
        <w:t>...</w:t>
      </w:r>
      <w:r w:rsidR="00427A9C" w:rsidRPr="00534F0C">
        <w:rPr>
          <w:rFonts w:ascii="Traditional Arabic" w:hAnsi="Traditional Arabic" w:hint="eastAsia"/>
          <w:rtl/>
          <w:lang w:bidi="ar-IQ"/>
        </w:rPr>
        <w:t>الآية</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قال</w:t>
      </w:r>
      <w:r w:rsidRPr="00534F0C">
        <w:rPr>
          <w:rFonts w:ascii="Traditional Arabic" w:hAnsi="Traditional Arabic" w:hint="cs"/>
          <w:rtl/>
          <w:lang w:bidi="ar-IQ"/>
        </w:rPr>
        <w:t xml:space="preserve">: </w:t>
      </w:r>
      <w:r w:rsidRPr="00534F0C">
        <w:rPr>
          <w:rFonts w:ascii="Traditional Arabic" w:hAnsi="Traditional Arabic" w:hint="eastAsia"/>
          <w:rtl/>
          <w:lang w:bidi="ar-IQ"/>
        </w:rPr>
        <w:t>ه</w:t>
      </w:r>
      <w:r w:rsidR="00427A9C" w:rsidRPr="00534F0C">
        <w:rPr>
          <w:rFonts w:ascii="Traditional Arabic" w:hAnsi="Traditional Arabic" w:hint="cs"/>
          <w:rtl/>
          <w:lang w:bidi="ar-IQ"/>
        </w:rPr>
        <w:t>ُ</w:t>
      </w:r>
      <w:r w:rsidRPr="00534F0C">
        <w:rPr>
          <w:rFonts w:ascii="Traditional Arabic" w:hAnsi="Traditional Arabic" w:hint="eastAsia"/>
          <w:rtl/>
          <w:lang w:bidi="ar-IQ"/>
        </w:rPr>
        <w:t>ن</w:t>
      </w:r>
      <w:r w:rsidRPr="00534F0C">
        <w:rPr>
          <w:rFonts w:ascii="Traditional Arabic" w:hAnsi="Traditional Arabic" w:hint="cs"/>
          <w:rtl/>
          <w:lang w:bidi="ar-IQ"/>
        </w:rPr>
        <w:t>ّ</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أربع</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وكل</w:t>
      </w:r>
      <w:r w:rsidRPr="00534F0C">
        <w:rPr>
          <w:rFonts w:ascii="Traditional Arabic" w:hAnsi="Traditional Arabic" w:hint="cs"/>
          <w:rtl/>
          <w:lang w:bidi="ar-IQ"/>
        </w:rPr>
        <w:t>ّ</w:t>
      </w:r>
      <w:r w:rsidRPr="00534F0C">
        <w:rPr>
          <w:rFonts w:ascii="Traditional Arabic" w:hAnsi="Traditional Arabic" w:hint="eastAsia"/>
          <w:rtl/>
          <w:lang w:bidi="ar-IQ"/>
        </w:rPr>
        <w:t>هن</w:t>
      </w:r>
      <w:r w:rsidRPr="00534F0C">
        <w:rPr>
          <w:rFonts w:ascii="Traditional Arabic" w:hAnsi="Traditional Arabic"/>
          <w:rtl/>
          <w:lang w:bidi="ar-IQ"/>
        </w:rPr>
        <w:t xml:space="preserve"> </w:t>
      </w:r>
      <w:r w:rsidRPr="00534F0C">
        <w:rPr>
          <w:rFonts w:ascii="Traditional Arabic" w:hAnsi="Traditional Arabic" w:hint="eastAsia"/>
          <w:rtl/>
          <w:lang w:bidi="ar-IQ"/>
        </w:rPr>
        <w:t>عذاب</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وكل</w:t>
      </w:r>
      <w:r w:rsidRPr="00534F0C">
        <w:rPr>
          <w:rFonts w:ascii="Traditional Arabic" w:hAnsi="Traditional Arabic" w:hint="cs"/>
          <w:rtl/>
          <w:lang w:bidi="ar-IQ"/>
        </w:rPr>
        <w:t>ّ</w:t>
      </w:r>
      <w:r w:rsidRPr="00534F0C">
        <w:rPr>
          <w:rFonts w:ascii="Traditional Arabic" w:hAnsi="Traditional Arabic" w:hint="eastAsia"/>
          <w:rtl/>
          <w:lang w:bidi="ar-IQ"/>
        </w:rPr>
        <w:t>هن</w:t>
      </w:r>
      <w:r w:rsidRPr="00534F0C">
        <w:rPr>
          <w:rFonts w:ascii="Traditional Arabic" w:hAnsi="Traditional Arabic"/>
          <w:rtl/>
          <w:lang w:bidi="ar-IQ"/>
        </w:rPr>
        <w:t xml:space="preserve"> </w:t>
      </w:r>
      <w:r w:rsidRPr="00534F0C">
        <w:rPr>
          <w:rFonts w:ascii="Traditional Arabic" w:hAnsi="Traditional Arabic" w:hint="eastAsia"/>
          <w:rtl/>
          <w:lang w:bidi="ar-IQ"/>
        </w:rPr>
        <w:t>واقع</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محالة</w:t>
      </w:r>
      <w:r w:rsidRPr="00534F0C">
        <w:rPr>
          <w:rFonts w:ascii="Traditional Arabic" w:hAnsi="Traditional Arabic" w:hint="cs"/>
          <w:rtl/>
          <w:lang w:bidi="ar-IQ"/>
        </w:rPr>
        <w:t xml:space="preserve">، </w:t>
      </w:r>
      <w:r w:rsidRPr="00534F0C">
        <w:rPr>
          <w:rFonts w:ascii="Traditional Arabic" w:hAnsi="Traditional Arabic" w:hint="eastAsia"/>
          <w:rtl/>
          <w:lang w:bidi="ar-IQ"/>
        </w:rPr>
        <w:t>فمضت</w:t>
      </w:r>
      <w:r w:rsidRPr="00534F0C">
        <w:rPr>
          <w:rFonts w:ascii="Traditional Arabic" w:hAnsi="Traditional Arabic"/>
          <w:rtl/>
          <w:lang w:bidi="ar-IQ"/>
        </w:rPr>
        <w:t xml:space="preserve"> </w:t>
      </w:r>
      <w:r w:rsidRPr="00534F0C">
        <w:rPr>
          <w:rFonts w:ascii="Traditional Arabic" w:hAnsi="Traditional Arabic" w:hint="eastAsia"/>
          <w:rtl/>
          <w:lang w:bidi="ar-IQ"/>
        </w:rPr>
        <w:t>اثنتان</w:t>
      </w:r>
      <w:r w:rsidRPr="00534F0C">
        <w:rPr>
          <w:rFonts w:ascii="Traditional Arabic" w:hAnsi="Traditional Arabic"/>
          <w:rtl/>
          <w:lang w:bidi="ar-IQ"/>
        </w:rPr>
        <w:t xml:space="preserve"> </w:t>
      </w:r>
      <w:r w:rsidRPr="00534F0C">
        <w:rPr>
          <w:rFonts w:ascii="Traditional Arabic" w:hAnsi="Traditional Arabic" w:hint="eastAsia"/>
          <w:rtl/>
          <w:lang w:bidi="ar-IQ"/>
        </w:rPr>
        <w:t>بعد</w:t>
      </w:r>
      <w:r w:rsidRPr="00534F0C">
        <w:rPr>
          <w:rFonts w:ascii="Traditional Arabic" w:hAnsi="Traditional Arabic"/>
          <w:rtl/>
          <w:lang w:bidi="ar-IQ"/>
        </w:rPr>
        <w:t xml:space="preserve"> </w:t>
      </w:r>
      <w:r w:rsidRPr="00534F0C">
        <w:rPr>
          <w:rFonts w:ascii="Traditional Arabic" w:hAnsi="Traditional Arabic" w:hint="eastAsia"/>
          <w:rtl/>
          <w:lang w:bidi="ar-IQ"/>
        </w:rPr>
        <w:t>وفاة</w:t>
      </w:r>
      <w:r w:rsidRPr="00534F0C">
        <w:rPr>
          <w:rFonts w:ascii="Traditional Arabic" w:hAnsi="Traditional Arabic"/>
          <w:rtl/>
          <w:lang w:bidi="ar-IQ"/>
        </w:rPr>
        <w:t xml:space="preserve"> </w:t>
      </w:r>
      <w:r w:rsidRPr="00534F0C">
        <w:rPr>
          <w:rFonts w:ascii="Traditional Arabic" w:hAnsi="Traditional Arabic" w:hint="eastAsia"/>
          <w:rtl/>
          <w:lang w:bidi="ar-IQ"/>
        </w:rPr>
        <w:t>رسول</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(صس) </w:t>
      </w:r>
      <w:r w:rsidRPr="00534F0C">
        <w:rPr>
          <w:rFonts w:ascii="Traditional Arabic" w:hAnsi="Traditional Arabic" w:hint="eastAsia"/>
          <w:rtl/>
          <w:lang w:bidi="ar-IQ"/>
        </w:rPr>
        <w:t>بخمس</w:t>
      </w:r>
      <w:r w:rsidRPr="00534F0C">
        <w:rPr>
          <w:rFonts w:ascii="Traditional Arabic" w:hAnsi="Traditional Arabic"/>
          <w:rtl/>
          <w:lang w:bidi="ar-IQ"/>
        </w:rPr>
        <w:t xml:space="preserve"> </w:t>
      </w:r>
      <w:r w:rsidRPr="00534F0C">
        <w:rPr>
          <w:rFonts w:ascii="Traditional Arabic" w:hAnsi="Traditional Arabic" w:hint="eastAsia"/>
          <w:rtl/>
          <w:lang w:bidi="ar-IQ"/>
        </w:rPr>
        <w:t>وعشرين</w:t>
      </w:r>
      <w:r w:rsidRPr="00534F0C">
        <w:rPr>
          <w:rFonts w:ascii="Traditional Arabic" w:hAnsi="Traditional Arabic"/>
          <w:rtl/>
          <w:lang w:bidi="ar-IQ"/>
        </w:rPr>
        <w:t xml:space="preserve"> </w:t>
      </w:r>
      <w:r w:rsidRPr="00534F0C">
        <w:rPr>
          <w:rFonts w:ascii="Traditional Arabic" w:hAnsi="Traditional Arabic" w:hint="eastAsia"/>
          <w:rtl/>
          <w:lang w:bidi="ar-IQ"/>
        </w:rPr>
        <w:t>سنة</w:t>
      </w:r>
      <w:r w:rsidRPr="00534F0C">
        <w:rPr>
          <w:rFonts w:ascii="Traditional Arabic" w:hAnsi="Traditional Arabic" w:hint="cs"/>
          <w:rtl/>
          <w:lang w:bidi="ar-IQ"/>
        </w:rPr>
        <w:t xml:space="preserve">، </w:t>
      </w:r>
      <w:r w:rsidRPr="00534F0C">
        <w:rPr>
          <w:rFonts w:ascii="Traditional Arabic" w:hAnsi="Traditional Arabic" w:hint="eastAsia"/>
          <w:rtl/>
          <w:lang w:bidi="ar-IQ"/>
        </w:rPr>
        <w:t>ف</w:t>
      </w:r>
      <w:r w:rsidRPr="00534F0C">
        <w:rPr>
          <w:rFonts w:ascii="Traditional Arabic" w:hAnsi="Traditional Arabic" w:hint="cs"/>
          <w:rtl/>
          <w:lang w:bidi="ar-IQ"/>
        </w:rPr>
        <w:t>أ</w:t>
      </w:r>
      <w:r w:rsidRPr="00534F0C">
        <w:rPr>
          <w:rFonts w:ascii="Traditional Arabic" w:hAnsi="Traditional Arabic" w:hint="eastAsia"/>
          <w:rtl/>
          <w:lang w:bidi="ar-IQ"/>
        </w:rPr>
        <w:t>لبسوا</w:t>
      </w:r>
      <w:r w:rsidRPr="00534F0C">
        <w:rPr>
          <w:rFonts w:ascii="Traditional Arabic" w:hAnsi="Traditional Arabic"/>
          <w:rtl/>
          <w:lang w:bidi="ar-IQ"/>
        </w:rPr>
        <w:t xml:space="preserve"> </w:t>
      </w:r>
      <w:r w:rsidRPr="00534F0C">
        <w:rPr>
          <w:rFonts w:ascii="Traditional Arabic" w:hAnsi="Traditional Arabic" w:hint="eastAsia"/>
          <w:rtl/>
          <w:lang w:bidi="ar-IQ"/>
        </w:rPr>
        <w:t>شيعا</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وذاق</w:t>
      </w:r>
      <w:r w:rsidRPr="00534F0C">
        <w:rPr>
          <w:rFonts w:ascii="Traditional Arabic" w:hAnsi="Traditional Arabic"/>
          <w:rtl/>
          <w:lang w:bidi="ar-IQ"/>
        </w:rPr>
        <w:t xml:space="preserve"> </w:t>
      </w:r>
      <w:r w:rsidRPr="00534F0C">
        <w:rPr>
          <w:rFonts w:ascii="Traditional Arabic" w:hAnsi="Traditional Arabic" w:hint="eastAsia"/>
          <w:rtl/>
          <w:lang w:bidi="ar-IQ"/>
        </w:rPr>
        <w:t>بعضهم</w:t>
      </w:r>
      <w:r w:rsidRPr="00534F0C">
        <w:rPr>
          <w:rFonts w:ascii="Traditional Arabic" w:hAnsi="Traditional Arabic"/>
          <w:rtl/>
          <w:lang w:bidi="ar-IQ"/>
        </w:rPr>
        <w:t xml:space="preserve"> </w:t>
      </w:r>
      <w:r w:rsidRPr="00534F0C">
        <w:rPr>
          <w:rFonts w:ascii="Traditional Arabic" w:hAnsi="Traditional Arabic" w:hint="eastAsia"/>
          <w:rtl/>
          <w:lang w:bidi="ar-IQ"/>
        </w:rPr>
        <w:t>ب</w:t>
      </w:r>
      <w:r w:rsidRPr="00534F0C">
        <w:rPr>
          <w:rFonts w:ascii="Traditional Arabic" w:hAnsi="Traditional Arabic" w:hint="cs"/>
          <w:rtl/>
          <w:lang w:bidi="ar-IQ"/>
        </w:rPr>
        <w:t>أ</w:t>
      </w:r>
      <w:r w:rsidRPr="00534F0C">
        <w:rPr>
          <w:rFonts w:ascii="Traditional Arabic" w:hAnsi="Traditional Arabic" w:hint="eastAsia"/>
          <w:rtl/>
          <w:lang w:bidi="ar-IQ"/>
        </w:rPr>
        <w:t>س</w:t>
      </w:r>
      <w:r w:rsidRPr="00534F0C">
        <w:rPr>
          <w:rFonts w:ascii="Traditional Arabic" w:hAnsi="Traditional Arabic"/>
          <w:rtl/>
          <w:lang w:bidi="ar-IQ"/>
        </w:rPr>
        <w:t xml:space="preserve"> </w:t>
      </w:r>
      <w:r w:rsidRPr="00534F0C">
        <w:rPr>
          <w:rFonts w:ascii="Traditional Arabic" w:hAnsi="Traditional Arabic" w:hint="eastAsia"/>
          <w:rtl/>
          <w:lang w:bidi="ar-IQ"/>
        </w:rPr>
        <w:t>بعض</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وبقيت</w:t>
      </w:r>
      <w:r w:rsidRPr="00534F0C">
        <w:rPr>
          <w:rFonts w:ascii="Traditional Arabic" w:hAnsi="Traditional Arabic"/>
          <w:rtl/>
          <w:lang w:bidi="ar-IQ"/>
        </w:rPr>
        <w:t xml:space="preserve"> </w:t>
      </w:r>
      <w:r w:rsidRPr="00534F0C">
        <w:rPr>
          <w:rFonts w:ascii="Traditional Arabic" w:hAnsi="Traditional Arabic" w:hint="eastAsia"/>
          <w:rtl/>
          <w:lang w:bidi="ar-IQ"/>
        </w:rPr>
        <w:t>اثنتان</w:t>
      </w:r>
      <w:r w:rsidRPr="00534F0C">
        <w:rPr>
          <w:rFonts w:ascii="Traditional Arabic" w:hAnsi="Traditional Arabic"/>
          <w:rtl/>
          <w:lang w:bidi="ar-IQ"/>
        </w:rPr>
        <w:t xml:space="preserve"> </w:t>
      </w:r>
      <w:r w:rsidRPr="00534F0C">
        <w:rPr>
          <w:rFonts w:ascii="Traditional Arabic" w:hAnsi="Traditional Arabic" w:hint="eastAsia"/>
          <w:rtl/>
          <w:lang w:bidi="ar-IQ"/>
        </w:rPr>
        <w:t>واقعتان</w:t>
      </w:r>
      <w:r w:rsidRPr="00534F0C">
        <w:rPr>
          <w:rFonts w:ascii="Traditional Arabic" w:hAnsi="Traditional Arabic"/>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محالة</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الخسف</w:t>
      </w:r>
      <w:r w:rsidRPr="00534F0C">
        <w:rPr>
          <w:rFonts w:ascii="Traditional Arabic" w:hAnsi="Traditional Arabic"/>
          <w:rtl/>
          <w:lang w:bidi="ar-IQ"/>
        </w:rPr>
        <w:t xml:space="preserve"> </w:t>
      </w:r>
      <w:r w:rsidRPr="00534F0C">
        <w:rPr>
          <w:rFonts w:ascii="Traditional Arabic" w:hAnsi="Traditional Arabic" w:hint="eastAsia"/>
          <w:rtl/>
          <w:lang w:bidi="ar-IQ"/>
        </w:rPr>
        <w:t>والرجم‏</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98"/>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b/>
          <w:bCs/>
          <w:rtl/>
          <w:lang w:bidi="ar-IQ"/>
        </w:rPr>
        <w:t xml:space="preserve">الرواية (3): </w:t>
      </w:r>
      <w:r w:rsidRPr="00534F0C">
        <w:rPr>
          <w:rFonts w:ascii="Traditional Arabic" w:hAnsi="Traditional Arabic" w:hint="eastAsia"/>
          <w:rtl/>
          <w:lang w:bidi="ar-IQ"/>
        </w:rPr>
        <w:t>و</w:t>
      </w:r>
      <w:r w:rsidRPr="00534F0C">
        <w:rPr>
          <w:rFonts w:ascii="Traditional Arabic" w:hAnsi="Traditional Arabic" w:hint="cs"/>
          <w:rtl/>
          <w:lang w:bidi="ar-IQ"/>
        </w:rPr>
        <w:t>في الدر</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المنثور: </w:t>
      </w:r>
      <w:r w:rsidRPr="00534F0C">
        <w:rPr>
          <w:rFonts w:ascii="Traditional Arabic" w:hAnsi="Traditional Arabic"/>
          <w:sz w:val="24"/>
          <w:szCs w:val="24"/>
          <w:rtl/>
          <w:lang w:bidi="ar-IQ"/>
        </w:rPr>
        <w:t>«</w:t>
      </w:r>
      <w:r w:rsidRPr="00534F0C">
        <w:rPr>
          <w:rFonts w:ascii="Traditional Arabic" w:hAnsi="Traditional Arabic" w:hint="eastAsia"/>
          <w:rtl/>
          <w:lang w:bidi="ar-IQ"/>
        </w:rPr>
        <w:t>أخرج</w:t>
      </w:r>
      <w:r w:rsidRPr="00534F0C">
        <w:rPr>
          <w:rFonts w:ascii="Traditional Arabic" w:hAnsi="Traditional Arabic"/>
          <w:rtl/>
          <w:lang w:bidi="ar-IQ"/>
        </w:rPr>
        <w:t xml:space="preserve"> </w:t>
      </w:r>
      <w:r w:rsidRPr="00534F0C">
        <w:rPr>
          <w:rFonts w:ascii="Traditional Arabic" w:hAnsi="Traditional Arabic" w:hint="eastAsia"/>
          <w:rtl/>
          <w:lang w:bidi="ar-IQ"/>
        </w:rPr>
        <w:t>ابن</w:t>
      </w:r>
      <w:r w:rsidRPr="00534F0C">
        <w:rPr>
          <w:rFonts w:ascii="Traditional Arabic" w:hAnsi="Traditional Arabic"/>
          <w:rtl/>
          <w:lang w:bidi="ar-IQ"/>
        </w:rPr>
        <w:t xml:space="preserve"> </w:t>
      </w:r>
      <w:r w:rsidRPr="00534F0C">
        <w:rPr>
          <w:rFonts w:ascii="Traditional Arabic" w:hAnsi="Traditional Arabic" w:hint="eastAsia"/>
          <w:rtl/>
          <w:lang w:bidi="ar-IQ"/>
        </w:rPr>
        <w:t>جرير</w:t>
      </w:r>
      <w:r w:rsidRPr="00534F0C">
        <w:rPr>
          <w:rFonts w:ascii="Traditional Arabic" w:hAnsi="Traditional Arabic"/>
          <w:rtl/>
          <w:lang w:bidi="ar-IQ"/>
        </w:rPr>
        <w:t xml:space="preserve"> </w:t>
      </w:r>
      <w:r w:rsidRPr="00534F0C">
        <w:rPr>
          <w:rFonts w:ascii="Traditional Arabic" w:hAnsi="Traditional Arabic" w:hint="eastAsia"/>
          <w:rtl/>
          <w:lang w:bidi="ar-IQ"/>
        </w:rPr>
        <w:t>وابن</w:t>
      </w:r>
      <w:r w:rsidRPr="00534F0C">
        <w:rPr>
          <w:rFonts w:ascii="Traditional Arabic" w:hAnsi="Traditional Arabic"/>
          <w:rtl/>
          <w:lang w:bidi="ar-IQ"/>
        </w:rPr>
        <w:t xml:space="preserve"> </w:t>
      </w:r>
      <w:r w:rsidRPr="00534F0C">
        <w:rPr>
          <w:rFonts w:ascii="Traditional Arabic" w:hAnsi="Traditional Arabic" w:hint="eastAsia"/>
          <w:rtl/>
          <w:lang w:bidi="ar-IQ"/>
        </w:rPr>
        <w:t>أب</w:t>
      </w:r>
      <w:r w:rsidR="00427A9C"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حاتم</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زيد</w:t>
      </w:r>
      <w:r w:rsidRPr="00534F0C">
        <w:rPr>
          <w:rFonts w:ascii="Traditional Arabic" w:hAnsi="Traditional Arabic"/>
          <w:rtl/>
          <w:lang w:bidi="ar-IQ"/>
        </w:rPr>
        <w:t xml:space="preserve"> </w:t>
      </w:r>
      <w:r w:rsidRPr="00534F0C">
        <w:rPr>
          <w:rFonts w:ascii="Traditional Arabic" w:hAnsi="Traditional Arabic" w:hint="eastAsia"/>
          <w:rtl/>
          <w:lang w:bidi="ar-IQ"/>
        </w:rPr>
        <w:t>بن</w:t>
      </w:r>
      <w:r w:rsidRPr="00534F0C">
        <w:rPr>
          <w:rFonts w:ascii="Traditional Arabic" w:hAnsi="Traditional Arabic"/>
          <w:rtl/>
          <w:lang w:bidi="ar-IQ"/>
        </w:rPr>
        <w:t xml:space="preserve"> </w:t>
      </w:r>
      <w:r w:rsidRPr="00534F0C">
        <w:rPr>
          <w:rFonts w:ascii="Traditional Arabic" w:hAnsi="Traditional Arabic" w:hint="eastAsia"/>
          <w:rtl/>
          <w:lang w:bidi="ar-IQ"/>
        </w:rPr>
        <w:t>أسلم</w:t>
      </w:r>
      <w:r w:rsidRPr="00534F0C">
        <w:rPr>
          <w:rFonts w:ascii="Traditional Arabic" w:hAnsi="Traditional Arabic" w:hint="cs"/>
          <w:rtl/>
          <w:lang w:bidi="ar-IQ"/>
        </w:rPr>
        <w:t xml:space="preserve"> </w:t>
      </w:r>
      <w:r w:rsidRPr="00534F0C">
        <w:rPr>
          <w:rFonts w:ascii="Traditional Arabic" w:hAnsi="Traditional Arabic" w:hint="eastAsia"/>
          <w:rtl/>
          <w:lang w:bidi="ar-IQ"/>
        </w:rPr>
        <w:t>قال</w:t>
      </w:r>
      <w:r w:rsidRPr="00534F0C">
        <w:rPr>
          <w:rFonts w:ascii="Traditional Arabic" w:hAnsi="Traditional Arabic" w:hint="cs"/>
          <w:rtl/>
          <w:lang w:bidi="ar-IQ"/>
        </w:rPr>
        <w:t xml:space="preserve">: </w:t>
      </w:r>
      <w:r w:rsidRPr="00534F0C">
        <w:rPr>
          <w:rFonts w:ascii="Traditional Arabic" w:hAnsi="Traditional Arabic" w:hint="eastAsia"/>
          <w:rtl/>
          <w:lang w:bidi="ar-IQ"/>
        </w:rPr>
        <w:t>لم</w:t>
      </w:r>
      <w:r w:rsidR="00427A9C" w:rsidRPr="00534F0C">
        <w:rPr>
          <w:rFonts w:ascii="Traditional Arabic" w:hAnsi="Traditional Arabic" w:hint="cs"/>
          <w:rtl/>
          <w:lang w:bidi="ar-IQ"/>
        </w:rPr>
        <w:t>ّ</w:t>
      </w:r>
      <w:r w:rsidRPr="00534F0C">
        <w:rPr>
          <w:rFonts w:ascii="Traditional Arabic" w:hAnsi="Traditional Arabic" w:hint="eastAsia"/>
          <w:rtl/>
          <w:lang w:bidi="ar-IQ"/>
        </w:rPr>
        <w:t>ا</w:t>
      </w:r>
      <w:r w:rsidRPr="00534F0C">
        <w:rPr>
          <w:rFonts w:ascii="Traditional Arabic" w:hAnsi="Traditional Arabic"/>
          <w:rtl/>
          <w:lang w:bidi="ar-IQ"/>
        </w:rPr>
        <w:t xml:space="preserve"> </w:t>
      </w:r>
      <w:r w:rsidRPr="00534F0C">
        <w:rPr>
          <w:rFonts w:ascii="Traditional Arabic" w:hAnsi="Traditional Arabic" w:hint="eastAsia"/>
          <w:rtl/>
          <w:lang w:bidi="ar-IQ"/>
        </w:rPr>
        <w:t>نزلت</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قُلْ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هُوَ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الْق</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ادِرُ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يَبْعَثَ</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عَلَيْكُمْ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عَذ</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اباً</w:t>
      </w:r>
      <w:r w:rsidR="00427A9C" w:rsidRPr="00534F0C">
        <w:rPr>
          <w:rFonts w:ascii="Traditional Arabic" w:hAnsi="Traditional Arabic" w:hint="cs"/>
          <w:rtl/>
          <w:lang w:bidi="ar-IQ"/>
        </w:rPr>
        <w:t>...</w:t>
      </w:r>
      <w:r w:rsidR="00427A9C" w:rsidRPr="00534F0C">
        <w:rPr>
          <w:rFonts w:ascii="Traditional Arabic" w:hAnsi="Traditional Arabic" w:hint="eastAsia"/>
          <w:rtl/>
          <w:lang w:bidi="ar-IQ"/>
        </w:rPr>
        <w:t>الآية</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رسول</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(صس)</w:t>
      </w:r>
      <w:r w:rsidRPr="00534F0C">
        <w:rPr>
          <w:rFonts w:ascii="Traditional Arabic" w:hAnsi="Traditional Arabic" w:hint="cs"/>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ترجعوا</w:t>
      </w:r>
      <w:r w:rsidRPr="00534F0C">
        <w:rPr>
          <w:rFonts w:ascii="Traditional Arabic" w:hAnsi="Traditional Arabic"/>
          <w:rtl/>
          <w:lang w:bidi="ar-IQ"/>
        </w:rPr>
        <w:t xml:space="preserve"> </w:t>
      </w:r>
      <w:r w:rsidRPr="00534F0C">
        <w:rPr>
          <w:rFonts w:ascii="Traditional Arabic" w:hAnsi="Traditional Arabic" w:hint="eastAsia"/>
          <w:rtl/>
          <w:lang w:bidi="ar-IQ"/>
        </w:rPr>
        <w:t>بعدي</w:t>
      </w:r>
      <w:r w:rsidRPr="00534F0C">
        <w:rPr>
          <w:rFonts w:ascii="Traditional Arabic" w:hAnsi="Traditional Arabic"/>
          <w:rtl/>
          <w:lang w:bidi="ar-IQ"/>
        </w:rPr>
        <w:t xml:space="preserve"> </w:t>
      </w:r>
      <w:r w:rsidRPr="00534F0C">
        <w:rPr>
          <w:rFonts w:ascii="Traditional Arabic" w:hAnsi="Traditional Arabic" w:hint="eastAsia"/>
          <w:rtl/>
          <w:lang w:bidi="ar-IQ"/>
        </w:rPr>
        <w:t>كف</w:t>
      </w:r>
      <w:r w:rsidR="00427A9C" w:rsidRPr="00534F0C">
        <w:rPr>
          <w:rFonts w:ascii="Traditional Arabic" w:hAnsi="Traditional Arabic" w:hint="cs"/>
          <w:rtl/>
          <w:lang w:bidi="ar-IQ"/>
        </w:rPr>
        <w:t>ّ</w:t>
      </w:r>
      <w:r w:rsidRPr="00534F0C">
        <w:rPr>
          <w:rFonts w:ascii="Traditional Arabic" w:hAnsi="Traditional Arabic" w:hint="eastAsia"/>
          <w:rtl/>
          <w:lang w:bidi="ar-IQ"/>
        </w:rPr>
        <w:t>ارا</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يضرب</w:t>
      </w:r>
      <w:r w:rsidRPr="00534F0C">
        <w:rPr>
          <w:rFonts w:ascii="Traditional Arabic" w:hAnsi="Traditional Arabic"/>
          <w:rtl/>
          <w:lang w:bidi="ar-IQ"/>
        </w:rPr>
        <w:t xml:space="preserve"> </w:t>
      </w:r>
      <w:r w:rsidRPr="00534F0C">
        <w:rPr>
          <w:rFonts w:ascii="Traditional Arabic" w:hAnsi="Traditional Arabic" w:hint="eastAsia"/>
          <w:rtl/>
          <w:lang w:bidi="ar-IQ"/>
        </w:rPr>
        <w:t>بعضكم</w:t>
      </w:r>
      <w:r w:rsidRPr="00534F0C">
        <w:rPr>
          <w:rFonts w:ascii="Traditional Arabic" w:hAnsi="Traditional Arabic"/>
          <w:rtl/>
          <w:lang w:bidi="ar-IQ"/>
        </w:rPr>
        <w:t xml:space="preserve"> </w:t>
      </w:r>
      <w:r w:rsidRPr="00534F0C">
        <w:rPr>
          <w:rFonts w:ascii="Traditional Arabic" w:hAnsi="Traditional Arabic" w:hint="eastAsia"/>
          <w:rtl/>
          <w:lang w:bidi="ar-IQ"/>
        </w:rPr>
        <w:t>رقاب</w:t>
      </w:r>
      <w:r w:rsidRPr="00534F0C">
        <w:rPr>
          <w:rFonts w:ascii="Traditional Arabic" w:hAnsi="Traditional Arabic"/>
          <w:rtl/>
          <w:lang w:bidi="ar-IQ"/>
        </w:rPr>
        <w:t xml:space="preserve"> </w:t>
      </w:r>
      <w:r w:rsidRPr="00534F0C">
        <w:rPr>
          <w:rFonts w:ascii="Traditional Arabic" w:hAnsi="Traditional Arabic" w:hint="eastAsia"/>
          <w:rtl/>
          <w:lang w:bidi="ar-IQ"/>
        </w:rPr>
        <w:t>بعض</w:t>
      </w:r>
      <w:r w:rsidRPr="00534F0C">
        <w:rPr>
          <w:rFonts w:ascii="Traditional Arabic" w:hAnsi="Traditional Arabic"/>
          <w:rtl/>
          <w:lang w:bidi="ar-IQ"/>
        </w:rPr>
        <w:t xml:space="preserve"> </w:t>
      </w:r>
      <w:r w:rsidRPr="00534F0C">
        <w:rPr>
          <w:rFonts w:ascii="Traditional Arabic" w:hAnsi="Traditional Arabic" w:hint="eastAsia"/>
          <w:rtl/>
          <w:lang w:bidi="ar-IQ"/>
        </w:rPr>
        <w:t>بالسيوف</w:t>
      </w:r>
      <w:r w:rsidRPr="00534F0C">
        <w:rPr>
          <w:rFonts w:ascii="Traditional Arabic" w:hAnsi="Traditional Arabic" w:hint="cs"/>
          <w:rtl/>
          <w:lang w:bidi="ar-IQ"/>
        </w:rPr>
        <w:t xml:space="preserve">، </w:t>
      </w:r>
      <w:r w:rsidRPr="00534F0C">
        <w:rPr>
          <w:rFonts w:ascii="Traditional Arabic" w:hAnsi="Traditional Arabic" w:hint="eastAsia"/>
          <w:rtl/>
          <w:lang w:bidi="ar-IQ"/>
        </w:rPr>
        <w:t>فقالوا</w:t>
      </w:r>
      <w:r w:rsidRPr="00534F0C">
        <w:rPr>
          <w:rFonts w:ascii="Traditional Arabic" w:hAnsi="Traditional Arabic" w:hint="cs"/>
          <w:rtl/>
          <w:lang w:bidi="ar-IQ"/>
        </w:rPr>
        <w:t xml:space="preserve">: </w:t>
      </w:r>
      <w:r w:rsidRPr="00534F0C">
        <w:rPr>
          <w:rFonts w:ascii="Traditional Arabic" w:hAnsi="Traditional Arabic" w:hint="eastAsia"/>
          <w:rtl/>
          <w:lang w:bidi="ar-IQ"/>
        </w:rPr>
        <w:t>ونحن</w:t>
      </w:r>
      <w:r w:rsidRPr="00534F0C">
        <w:rPr>
          <w:rFonts w:ascii="Traditional Arabic" w:hAnsi="Traditional Arabic"/>
          <w:rtl/>
          <w:lang w:bidi="ar-IQ"/>
        </w:rPr>
        <w:t xml:space="preserve"> </w:t>
      </w:r>
      <w:r w:rsidRPr="00534F0C">
        <w:rPr>
          <w:rFonts w:ascii="Traditional Arabic" w:hAnsi="Traditional Arabic" w:hint="eastAsia"/>
          <w:rtl/>
          <w:lang w:bidi="ar-IQ"/>
        </w:rPr>
        <w:t>نشهد</w:t>
      </w:r>
      <w:r w:rsidRPr="00534F0C">
        <w:rPr>
          <w:rFonts w:ascii="Traditional Arabic" w:hAnsi="Traditional Arabic"/>
          <w:rtl/>
          <w:lang w:bidi="ar-IQ"/>
        </w:rPr>
        <w:t xml:space="preserve"> </w:t>
      </w:r>
      <w:r w:rsidRPr="00534F0C">
        <w:rPr>
          <w:rFonts w:ascii="Traditional Arabic" w:hAnsi="Traditional Arabic" w:hint="eastAsia"/>
          <w:rtl/>
          <w:lang w:bidi="ar-IQ"/>
        </w:rPr>
        <w:t>أن</w:t>
      </w:r>
      <w:r w:rsidRPr="00534F0C">
        <w:rPr>
          <w:rFonts w:ascii="Traditional Arabic" w:hAnsi="Traditional Arabic"/>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cs"/>
          <w:rtl/>
          <w:lang w:bidi="ar-IQ"/>
        </w:rPr>
        <w:t>إ</w:t>
      </w:r>
      <w:r w:rsidRPr="00534F0C">
        <w:rPr>
          <w:rFonts w:ascii="Traditional Arabic" w:hAnsi="Traditional Arabic" w:hint="eastAsia"/>
          <w:rtl/>
          <w:lang w:bidi="ar-IQ"/>
        </w:rPr>
        <w:t>له</w:t>
      </w:r>
      <w:r w:rsidRPr="00534F0C">
        <w:rPr>
          <w:rFonts w:ascii="Traditional Arabic" w:hAnsi="Traditional Arabic"/>
          <w:rtl/>
          <w:lang w:bidi="ar-IQ"/>
        </w:rPr>
        <w:t xml:space="preserve"> </w:t>
      </w:r>
      <w:r w:rsidRPr="00534F0C">
        <w:rPr>
          <w:rFonts w:ascii="Traditional Arabic" w:hAnsi="Traditional Arabic" w:hint="cs"/>
          <w:rtl/>
          <w:lang w:bidi="ar-IQ"/>
        </w:rPr>
        <w:t>إ</w:t>
      </w:r>
      <w:r w:rsidRPr="00534F0C">
        <w:rPr>
          <w:rFonts w:ascii="Traditional Arabic" w:hAnsi="Traditional Arabic" w:hint="eastAsia"/>
          <w:rtl/>
          <w:lang w:bidi="ar-IQ"/>
        </w:rPr>
        <w:t>لا</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Traditional Arabic" w:hAnsi="Traditional Arabic" w:hint="eastAsia"/>
          <w:rtl/>
          <w:lang w:bidi="ar-IQ"/>
        </w:rPr>
        <w:t>و</w:t>
      </w:r>
      <w:r w:rsidR="00427A9C" w:rsidRPr="00534F0C">
        <w:rPr>
          <w:rFonts w:ascii="Traditional Arabic" w:hAnsi="Traditional Arabic" w:hint="cs"/>
          <w:rtl/>
          <w:lang w:bidi="ar-IQ"/>
        </w:rPr>
        <w:t>أ</w:t>
      </w:r>
      <w:r w:rsidRPr="00534F0C">
        <w:rPr>
          <w:rFonts w:ascii="Traditional Arabic" w:hAnsi="Traditional Arabic" w:hint="eastAsia"/>
          <w:rtl/>
          <w:lang w:bidi="ar-IQ"/>
        </w:rPr>
        <w:t>نك</w:t>
      </w:r>
      <w:r w:rsidRPr="00534F0C">
        <w:rPr>
          <w:rFonts w:ascii="Traditional Arabic" w:hAnsi="Traditional Arabic"/>
          <w:rtl/>
          <w:lang w:bidi="ar-IQ"/>
        </w:rPr>
        <w:t xml:space="preserve"> </w:t>
      </w:r>
      <w:r w:rsidRPr="00534F0C">
        <w:rPr>
          <w:rFonts w:ascii="Traditional Arabic" w:hAnsi="Traditional Arabic" w:hint="eastAsia"/>
          <w:rtl/>
          <w:lang w:bidi="ar-IQ"/>
        </w:rPr>
        <w:t>رسول</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hint="cs"/>
          <w:rtl/>
          <w:lang w:bidi="ar-IQ"/>
        </w:rPr>
        <w:t xml:space="preserve">؟! </w:t>
      </w:r>
      <w:r w:rsidRPr="00534F0C">
        <w:rPr>
          <w:rFonts w:ascii="Traditional Arabic" w:hAnsi="Traditional Arabic" w:hint="eastAsia"/>
          <w:rtl/>
          <w:lang w:bidi="ar-IQ"/>
        </w:rPr>
        <w:t>قال</w:t>
      </w:r>
      <w:r w:rsidRPr="00534F0C">
        <w:rPr>
          <w:rFonts w:ascii="Traditional Arabic" w:hAnsi="Traditional Arabic" w:hint="cs"/>
          <w:rtl/>
          <w:lang w:bidi="ar-IQ"/>
        </w:rPr>
        <w:t xml:space="preserve">: </w:t>
      </w:r>
      <w:r w:rsidRPr="00534F0C">
        <w:rPr>
          <w:rFonts w:ascii="Traditional Arabic" w:hAnsi="Traditional Arabic" w:hint="eastAsia"/>
          <w:rtl/>
          <w:lang w:bidi="ar-IQ"/>
        </w:rPr>
        <w:t>نعم</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فقال</w:t>
      </w:r>
      <w:r w:rsidRPr="00534F0C">
        <w:rPr>
          <w:rFonts w:ascii="Traditional Arabic" w:hAnsi="Traditional Arabic"/>
          <w:rtl/>
          <w:lang w:bidi="ar-IQ"/>
        </w:rPr>
        <w:t xml:space="preserve"> </w:t>
      </w:r>
      <w:r w:rsidRPr="00534F0C">
        <w:rPr>
          <w:rFonts w:ascii="Traditional Arabic" w:hAnsi="Traditional Arabic" w:hint="eastAsia"/>
          <w:rtl/>
          <w:lang w:bidi="ar-IQ"/>
        </w:rPr>
        <w:t>بعض</w:t>
      </w:r>
      <w:r w:rsidRPr="00534F0C">
        <w:rPr>
          <w:rFonts w:ascii="Traditional Arabic" w:hAnsi="Traditional Arabic"/>
          <w:rtl/>
          <w:lang w:bidi="ar-IQ"/>
        </w:rPr>
        <w:t xml:space="preserve"> </w:t>
      </w:r>
      <w:r w:rsidRPr="00534F0C">
        <w:rPr>
          <w:rFonts w:ascii="Traditional Arabic" w:hAnsi="Traditional Arabic" w:hint="eastAsia"/>
          <w:rtl/>
          <w:lang w:bidi="ar-IQ"/>
        </w:rPr>
        <w:t>الناس</w:t>
      </w:r>
      <w:r w:rsidRPr="00534F0C">
        <w:rPr>
          <w:rFonts w:ascii="Traditional Arabic" w:hAnsi="Traditional Arabic" w:hint="cs"/>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يكون</w:t>
      </w:r>
      <w:r w:rsidRPr="00534F0C">
        <w:rPr>
          <w:rFonts w:ascii="Traditional Arabic" w:hAnsi="Traditional Arabic"/>
          <w:rtl/>
          <w:lang w:bidi="ar-IQ"/>
        </w:rPr>
        <w:t xml:space="preserve"> </w:t>
      </w:r>
      <w:r w:rsidRPr="00534F0C">
        <w:rPr>
          <w:rFonts w:ascii="Traditional Arabic" w:hAnsi="Traditional Arabic" w:hint="eastAsia"/>
          <w:rtl/>
          <w:lang w:bidi="ar-IQ"/>
        </w:rPr>
        <w:t>هذا</w:t>
      </w:r>
      <w:r w:rsidRPr="00534F0C">
        <w:rPr>
          <w:rFonts w:ascii="Traditional Arabic" w:hAnsi="Traditional Arabic"/>
          <w:rtl/>
          <w:lang w:bidi="ar-IQ"/>
        </w:rPr>
        <w:t xml:space="preserve"> </w:t>
      </w:r>
      <w:r w:rsidRPr="00534F0C">
        <w:rPr>
          <w:rFonts w:ascii="Traditional Arabic" w:hAnsi="Traditional Arabic" w:hint="eastAsia"/>
          <w:rtl/>
          <w:lang w:bidi="ar-IQ"/>
        </w:rPr>
        <w:t>أبدا</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ف</w:t>
      </w:r>
      <w:r w:rsidRPr="00534F0C">
        <w:rPr>
          <w:rFonts w:ascii="Traditional Arabic" w:hAnsi="Traditional Arabic" w:hint="cs"/>
          <w:rtl/>
          <w:lang w:bidi="ar-IQ"/>
        </w:rPr>
        <w:t>أ</w:t>
      </w:r>
      <w:r w:rsidRPr="00534F0C">
        <w:rPr>
          <w:rFonts w:ascii="Traditional Arabic" w:hAnsi="Traditional Arabic" w:hint="eastAsia"/>
          <w:rtl/>
          <w:lang w:bidi="ar-IQ"/>
        </w:rPr>
        <w:t>نزل</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انْظُرْ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كَيْفَ</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نُصَرِّفُ</w:t>
      </w:r>
      <w:r w:rsidRPr="00534F0C">
        <w:rPr>
          <w:rFonts w:ascii="Traditional Arabic" w:hAnsi="Traditional Arabic"/>
          <w:b/>
          <w:bCs/>
          <w:rtl/>
          <w:lang w:bidi="ar-IQ"/>
        </w:rPr>
        <w:t xml:space="preserve"> </w:t>
      </w:r>
      <w:r w:rsidR="00427A9C" w:rsidRPr="00534F0C">
        <w:rPr>
          <w:rFonts w:ascii="Traditional Arabic" w:hAnsi="Traditional Arabic" w:hint="eastAsia"/>
          <w:b/>
          <w:bCs/>
          <w:rtl/>
          <w:lang w:bidi="ar-IQ"/>
        </w:rPr>
        <w:t>ال</w:t>
      </w:r>
      <w:r w:rsidRPr="00534F0C">
        <w:rPr>
          <w:rFonts w:ascii="Traditional Arabic" w:hAnsi="Traditional Arabic" w:hint="eastAsia"/>
          <w:b/>
          <w:bCs/>
          <w:rtl/>
          <w:lang w:bidi="ar-IQ"/>
        </w:rPr>
        <w:t>آياتِ</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لَعَلَّهُمْ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يَفْقَهُونَ</w:t>
      </w:r>
      <w:r w:rsidRPr="00534F0C">
        <w:rPr>
          <w:rFonts w:ascii="Traditional Arabic" w:hAnsi="Traditional Arabic"/>
          <w:b/>
          <w:bCs/>
          <w:rtl/>
          <w:lang w:bidi="ar-IQ"/>
        </w:rPr>
        <w:t xml:space="preserve"> </w:t>
      </w:r>
      <w:r w:rsidR="00427A9C" w:rsidRPr="00534F0C">
        <w:rPr>
          <w:rFonts w:ascii="Traditional Arabic" w:hAnsi="Traditional Arabic" w:hint="cs"/>
          <w:b/>
          <w:bCs/>
          <w:rtl/>
          <w:lang w:bidi="ar-IQ"/>
        </w:rPr>
        <w:t xml:space="preserve">* </w:t>
      </w:r>
      <w:r w:rsidRPr="00534F0C">
        <w:rPr>
          <w:rFonts w:ascii="Traditional Arabic" w:hAnsi="Traditional Arabic" w:hint="eastAsia"/>
          <w:b/>
          <w:bCs/>
          <w:rtl/>
          <w:lang w:bidi="ar-IQ"/>
        </w:rPr>
        <w:t>وَكَذَّبَ</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بِهِ</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قَوْمُكَ</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وَهُوَ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الْحَقُّ</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إلى</w:t>
      </w:r>
      <w:r w:rsidRPr="00534F0C">
        <w:rPr>
          <w:rFonts w:ascii="Traditional Arabic" w:hAnsi="Traditional Arabic"/>
          <w:rtl/>
          <w:lang w:bidi="ar-IQ"/>
        </w:rPr>
        <w:t xml:space="preserve"> </w:t>
      </w:r>
      <w:r w:rsidRPr="00534F0C">
        <w:rPr>
          <w:rFonts w:ascii="Traditional Arabic" w:hAnsi="Traditional Arabic" w:hint="eastAsia"/>
          <w:rtl/>
          <w:lang w:bidi="ar-IQ"/>
        </w:rPr>
        <w:t>قوله</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وَسَوْفَ</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تَعْلَمُون</w:t>
      </w:r>
      <w:r w:rsidRPr="00534F0C">
        <w:rPr>
          <w:rFonts w:ascii="Sakkal Majalla" w:hAnsi="Sakkal Majalla" w:cs="Sakkal Majalla" w:hint="cs"/>
          <w:szCs w:val="24"/>
          <w:rtl/>
          <w:lang w:bidi="ar-IQ"/>
        </w:rPr>
        <w:t>﴾</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999"/>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34F0C">
      <w:pPr>
        <w:spacing w:line="420" w:lineRule="exact"/>
        <w:rPr>
          <w:rFonts w:ascii="Traditional Arabic" w:hAnsi="Traditional Arabic"/>
          <w:b/>
          <w:bCs/>
          <w:rtl/>
          <w:lang w:bidi="ar-IQ"/>
        </w:rPr>
      </w:pPr>
      <w:r w:rsidRPr="00534F0C">
        <w:rPr>
          <w:rFonts w:ascii="Traditional Arabic" w:hAnsi="Traditional Arabic" w:hint="cs"/>
          <w:b/>
          <w:bCs/>
          <w:rtl/>
          <w:lang w:bidi="ar-IQ"/>
        </w:rPr>
        <w:t xml:space="preserve">الرواية (4):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cs"/>
          <w:rtl/>
          <w:lang w:bidi="ar-IQ"/>
        </w:rPr>
        <w:t>تفسير القم</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ي: </w:t>
      </w:r>
      <w:r w:rsidRPr="00534F0C">
        <w:rPr>
          <w:rFonts w:ascii="Traditional Arabic" w:hAnsi="Traditional Arabic"/>
          <w:sz w:val="24"/>
          <w:szCs w:val="24"/>
          <w:rtl/>
          <w:lang w:bidi="ar-IQ"/>
        </w:rPr>
        <w:t>«</w:t>
      </w:r>
      <w:r w:rsidRPr="00534F0C">
        <w:rPr>
          <w:rFonts w:ascii="Traditional Arabic" w:hAnsi="Traditional Arabic" w:hint="eastAsia"/>
          <w:rtl/>
          <w:lang w:bidi="ar-IQ"/>
        </w:rPr>
        <w:t>رواية</w:t>
      </w:r>
      <w:r w:rsidRPr="00534F0C">
        <w:rPr>
          <w:rFonts w:ascii="Traditional Arabic" w:hAnsi="Traditional Arabic"/>
          <w:rtl/>
          <w:lang w:bidi="ar-IQ"/>
        </w:rPr>
        <w:t xml:space="preserve"> </w:t>
      </w:r>
      <w:r w:rsidRPr="00534F0C">
        <w:rPr>
          <w:rFonts w:ascii="Traditional Arabic" w:hAnsi="Traditional Arabic" w:hint="eastAsia"/>
          <w:rtl/>
          <w:lang w:bidi="ar-IQ"/>
        </w:rPr>
        <w:t>أبي</w:t>
      </w:r>
      <w:r w:rsidRPr="00534F0C">
        <w:rPr>
          <w:rFonts w:ascii="Traditional Arabic" w:hAnsi="Traditional Arabic"/>
          <w:rtl/>
          <w:lang w:bidi="ar-IQ"/>
        </w:rPr>
        <w:t xml:space="preserve"> </w:t>
      </w:r>
      <w:r w:rsidRPr="00534F0C">
        <w:rPr>
          <w:rFonts w:ascii="Traditional Arabic" w:hAnsi="Traditional Arabic" w:hint="eastAsia"/>
          <w:rtl/>
          <w:lang w:bidi="ar-IQ"/>
        </w:rPr>
        <w:t>الجارود، عن</w:t>
      </w:r>
      <w:r w:rsidRPr="00534F0C">
        <w:rPr>
          <w:rFonts w:ascii="Traditional Arabic" w:hAnsi="Traditional Arabic"/>
          <w:rtl/>
          <w:lang w:bidi="ar-IQ"/>
        </w:rPr>
        <w:t xml:space="preserve"> </w:t>
      </w:r>
      <w:r w:rsidRPr="00534F0C">
        <w:rPr>
          <w:rFonts w:ascii="Traditional Arabic" w:hAnsi="Traditional Arabic" w:hint="eastAsia"/>
          <w:rtl/>
          <w:lang w:bidi="ar-IQ"/>
        </w:rPr>
        <w:t>أبي</w:t>
      </w:r>
      <w:r w:rsidRPr="00534F0C">
        <w:rPr>
          <w:rFonts w:ascii="Traditional Arabic" w:hAnsi="Traditional Arabic"/>
          <w:rtl/>
          <w:lang w:bidi="ar-IQ"/>
        </w:rPr>
        <w:t xml:space="preserve"> </w:t>
      </w:r>
      <w:r w:rsidRPr="00534F0C">
        <w:rPr>
          <w:rFonts w:ascii="Traditional Arabic" w:hAnsi="Traditional Arabic" w:hint="eastAsia"/>
          <w:rtl/>
          <w:lang w:bidi="ar-IQ"/>
        </w:rPr>
        <w:t>جعفر</w:t>
      </w:r>
      <w:r w:rsidR="009812A9" w:rsidRPr="00534F0C">
        <w:rPr>
          <w:rFonts w:ascii="Traditional Arabic" w:hAnsi="Traditional Arabic" w:cs="Mosawi" w:hint="cs"/>
          <w:rtl/>
          <w:lang w:bidi="ar-IQ"/>
        </w:rPr>
        <w:t>×</w:t>
      </w:r>
      <w:r w:rsidRPr="00534F0C">
        <w:rPr>
          <w:rFonts w:ascii="Traditional Arabic" w:hAnsi="Traditional Arabic"/>
          <w:rtl/>
          <w:lang w:bidi="ar-IQ"/>
        </w:rPr>
        <w:t>،</w:t>
      </w:r>
      <w:r w:rsidRPr="00534F0C">
        <w:rPr>
          <w:rFonts w:ascii="Traditional Arabic" w:hAnsi="Traditional Arabic" w:hint="eastAsia"/>
          <w:rtl/>
          <w:lang w:bidi="ar-IQ"/>
        </w:rPr>
        <w:t xml:space="preserve"> في</w:t>
      </w:r>
      <w:r w:rsidRPr="00534F0C">
        <w:rPr>
          <w:rFonts w:ascii="Traditional Arabic" w:hAnsi="Traditional Arabic"/>
          <w:rtl/>
          <w:lang w:bidi="ar-IQ"/>
        </w:rPr>
        <w:t xml:space="preserve"> </w:t>
      </w:r>
      <w:r w:rsidRPr="00534F0C">
        <w:rPr>
          <w:rFonts w:ascii="Traditional Arabic" w:hAnsi="Traditional Arabic" w:hint="eastAsia"/>
          <w:rtl/>
          <w:lang w:bidi="ar-IQ"/>
        </w:rPr>
        <w:t>قوله</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هُوَ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الْق</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ادِرُ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يَبْعَثَ</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عَلَيْكُمْ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عَذ</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اباً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فَوْقِكُمْ</w:t>
      </w:r>
      <w:r w:rsidRPr="00534F0C">
        <w:rPr>
          <w:rFonts w:ascii="Sakkal Majalla" w:hAnsi="Sakkal Majalla" w:cs="Sakkal Majalla" w:hint="cs"/>
          <w:szCs w:val="24"/>
          <w:rtl/>
          <w:lang w:bidi="ar-IQ"/>
        </w:rPr>
        <w:t>﴾</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هو</w:t>
      </w:r>
      <w:r w:rsidRPr="00534F0C">
        <w:rPr>
          <w:rFonts w:ascii="Traditional Arabic" w:hAnsi="Traditional Arabic"/>
          <w:rtl/>
          <w:lang w:bidi="ar-IQ"/>
        </w:rPr>
        <w:t xml:space="preserve"> </w:t>
      </w:r>
      <w:r w:rsidRPr="00534F0C">
        <w:rPr>
          <w:rFonts w:ascii="Traditional Arabic" w:hAnsi="Traditional Arabic" w:hint="eastAsia"/>
          <w:rtl/>
          <w:lang w:bidi="ar-IQ"/>
        </w:rPr>
        <w:t>الدخان</w:t>
      </w:r>
      <w:r w:rsidRPr="00534F0C">
        <w:rPr>
          <w:rFonts w:ascii="Traditional Arabic" w:hAnsi="Traditional Arabic"/>
          <w:rtl/>
          <w:lang w:bidi="ar-IQ"/>
        </w:rPr>
        <w:t xml:space="preserve"> </w:t>
      </w:r>
      <w:r w:rsidRPr="00534F0C">
        <w:rPr>
          <w:rFonts w:ascii="Traditional Arabic" w:hAnsi="Traditional Arabic" w:hint="eastAsia"/>
          <w:rtl/>
          <w:lang w:bidi="ar-IQ"/>
        </w:rPr>
        <w:t>والصيحة</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أَوْ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تَحْتِ</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أَرْجُلِكُمْ</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وهو</w:t>
      </w:r>
      <w:r w:rsidRPr="00534F0C">
        <w:rPr>
          <w:rFonts w:ascii="Traditional Arabic" w:hAnsi="Traditional Arabic"/>
          <w:rtl/>
          <w:lang w:bidi="ar-IQ"/>
        </w:rPr>
        <w:t xml:space="preserve"> </w:t>
      </w:r>
      <w:r w:rsidRPr="00534F0C">
        <w:rPr>
          <w:rFonts w:ascii="Traditional Arabic" w:hAnsi="Traditional Arabic" w:hint="eastAsia"/>
          <w:rtl/>
          <w:lang w:bidi="ar-IQ"/>
        </w:rPr>
        <w:t>الخسف</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أَوْ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يَلْبِسَكُمْ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شِيَعاً</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وهو</w:t>
      </w:r>
      <w:r w:rsidRPr="00534F0C">
        <w:rPr>
          <w:rFonts w:ascii="Traditional Arabic" w:hAnsi="Traditional Arabic"/>
          <w:rtl/>
          <w:lang w:bidi="ar-IQ"/>
        </w:rPr>
        <w:t xml:space="preserve"> </w:t>
      </w:r>
      <w:r w:rsidRPr="00534F0C">
        <w:rPr>
          <w:rFonts w:ascii="Traditional Arabic" w:hAnsi="Traditional Arabic" w:hint="eastAsia"/>
          <w:rtl/>
          <w:lang w:bidi="ar-IQ"/>
        </w:rPr>
        <w:t>اختلاف</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الدين، وطعن</w:t>
      </w:r>
      <w:r w:rsidRPr="00534F0C">
        <w:rPr>
          <w:rFonts w:ascii="Traditional Arabic" w:hAnsi="Traditional Arabic"/>
          <w:rtl/>
          <w:lang w:bidi="ar-IQ"/>
        </w:rPr>
        <w:t xml:space="preserve"> </w:t>
      </w:r>
      <w:r w:rsidRPr="00534F0C">
        <w:rPr>
          <w:rFonts w:ascii="Traditional Arabic" w:hAnsi="Traditional Arabic" w:hint="eastAsia"/>
          <w:rtl/>
          <w:lang w:bidi="ar-IQ"/>
        </w:rPr>
        <w:t>بعضكم</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بعض</w:t>
      </w:r>
      <w:r w:rsidR="00427A9C"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وَيُذِيقَ</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بَعْضَكُمْ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بَأْسَ</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بَعْضٍ</w:t>
      </w:r>
      <w:r w:rsidRPr="00534F0C">
        <w:rPr>
          <w:rFonts w:ascii="Sakkal Majalla" w:hAnsi="Sakkal Majalla" w:cs="Sakkal Majalla" w:hint="cs"/>
          <w:szCs w:val="24"/>
          <w:rtl/>
          <w:lang w:bidi="ar-IQ"/>
        </w:rPr>
        <w:t>﴾</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وهو</w:t>
      </w:r>
      <w:r w:rsidRPr="00534F0C">
        <w:rPr>
          <w:rFonts w:ascii="Traditional Arabic" w:hAnsi="Traditional Arabic"/>
          <w:rtl/>
          <w:lang w:bidi="ar-IQ"/>
        </w:rPr>
        <w:t xml:space="preserve"> </w:t>
      </w:r>
      <w:r w:rsidRPr="00534F0C">
        <w:rPr>
          <w:rFonts w:ascii="Traditional Arabic" w:hAnsi="Traditional Arabic" w:hint="eastAsia"/>
          <w:rtl/>
          <w:lang w:bidi="ar-IQ"/>
        </w:rPr>
        <w:t>أن</w:t>
      </w:r>
      <w:r w:rsidRPr="00534F0C">
        <w:rPr>
          <w:rFonts w:ascii="Traditional Arabic" w:hAnsi="Traditional Arabic"/>
          <w:rtl/>
          <w:lang w:bidi="ar-IQ"/>
        </w:rPr>
        <w:t xml:space="preserve"> </w:t>
      </w:r>
      <w:r w:rsidRPr="00534F0C">
        <w:rPr>
          <w:rFonts w:ascii="Traditional Arabic" w:hAnsi="Traditional Arabic" w:hint="eastAsia"/>
          <w:rtl/>
          <w:lang w:bidi="ar-IQ"/>
        </w:rPr>
        <w:t>يقتل</w:t>
      </w:r>
      <w:r w:rsidRPr="00534F0C">
        <w:rPr>
          <w:rFonts w:ascii="Traditional Arabic" w:hAnsi="Traditional Arabic"/>
          <w:rtl/>
          <w:lang w:bidi="ar-IQ"/>
        </w:rPr>
        <w:t xml:space="preserve"> </w:t>
      </w:r>
      <w:r w:rsidRPr="00534F0C">
        <w:rPr>
          <w:rFonts w:ascii="Traditional Arabic" w:hAnsi="Traditional Arabic" w:hint="eastAsia"/>
          <w:rtl/>
          <w:lang w:bidi="ar-IQ"/>
        </w:rPr>
        <w:t>بعضكم</w:t>
      </w:r>
      <w:r w:rsidRPr="00534F0C">
        <w:rPr>
          <w:rFonts w:ascii="Traditional Arabic" w:hAnsi="Traditional Arabic"/>
          <w:rtl/>
          <w:lang w:bidi="ar-IQ"/>
        </w:rPr>
        <w:t xml:space="preserve"> </w:t>
      </w:r>
      <w:r w:rsidRPr="00534F0C">
        <w:rPr>
          <w:rFonts w:ascii="Traditional Arabic" w:hAnsi="Traditional Arabic" w:hint="eastAsia"/>
          <w:rtl/>
          <w:lang w:bidi="ar-IQ"/>
        </w:rPr>
        <w:t>بعضا</w:t>
      </w:r>
      <w:r w:rsidR="00427A9C" w:rsidRPr="00534F0C">
        <w:rPr>
          <w:rFonts w:ascii="Traditional Arabic" w:hAnsi="Traditional Arabic" w:hint="cs"/>
          <w:rtl/>
          <w:lang w:bidi="ar-IQ"/>
        </w:rPr>
        <w:t>ً</w:t>
      </w:r>
      <w:r w:rsidRPr="00534F0C">
        <w:rPr>
          <w:rFonts w:ascii="Traditional Arabic" w:hAnsi="Traditional Arabic" w:hint="eastAsia"/>
          <w:rtl/>
          <w:lang w:bidi="ar-IQ"/>
        </w:rPr>
        <w:t>، فكل</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هذا</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أهل</w:t>
      </w:r>
      <w:r w:rsidRPr="00534F0C">
        <w:rPr>
          <w:rFonts w:ascii="Traditional Arabic" w:hAnsi="Traditional Arabic"/>
          <w:rtl/>
          <w:lang w:bidi="ar-IQ"/>
        </w:rPr>
        <w:t xml:space="preserve"> </w:t>
      </w:r>
      <w:r w:rsidRPr="00534F0C">
        <w:rPr>
          <w:rFonts w:ascii="Traditional Arabic" w:hAnsi="Traditional Arabic" w:hint="eastAsia"/>
          <w:rtl/>
          <w:lang w:bidi="ar-IQ"/>
        </w:rPr>
        <w:t>القبلة</w:t>
      </w:r>
      <w:r w:rsidR="00427A9C" w:rsidRPr="00534F0C">
        <w:rPr>
          <w:rFonts w:ascii="Traditional Arabic" w:hAnsi="Traditional Arabic" w:hint="cs"/>
          <w:rtl/>
          <w:lang w:bidi="ar-IQ"/>
        </w:rPr>
        <w:t>...</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00"/>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34F0C">
      <w:pPr>
        <w:spacing w:line="410" w:lineRule="exact"/>
        <w:rPr>
          <w:rFonts w:ascii="Traditional Arabic" w:hAnsi="Traditional Arabic"/>
          <w:rtl/>
          <w:lang w:bidi="ar-IQ"/>
        </w:rPr>
      </w:pPr>
      <w:r w:rsidRPr="00534F0C">
        <w:rPr>
          <w:rFonts w:ascii="Traditional Arabic" w:hAnsi="Traditional Arabic" w:hint="cs"/>
          <w:b/>
          <w:bCs/>
          <w:rtl/>
          <w:lang w:bidi="ar-IQ"/>
        </w:rPr>
        <w:t xml:space="preserve">الرواية (5): </w:t>
      </w:r>
      <w:r w:rsidRPr="00534F0C">
        <w:rPr>
          <w:rFonts w:ascii="Traditional Arabic" w:hAnsi="Traditional Arabic" w:hint="cs"/>
          <w:rtl/>
          <w:lang w:bidi="ar-IQ"/>
        </w:rPr>
        <w:t>في تفسير القم</w:t>
      </w:r>
      <w:r w:rsidR="00427A9C" w:rsidRPr="00534F0C">
        <w:rPr>
          <w:rFonts w:ascii="Traditional Arabic" w:hAnsi="Traditional Arabic" w:hint="cs"/>
          <w:rtl/>
          <w:lang w:bidi="ar-IQ"/>
        </w:rPr>
        <w:t>ّ</w:t>
      </w:r>
      <w:r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قوله</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يَبْعَثَ</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عَلَيْكُمْ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عَذ</w:t>
      </w:r>
      <w:r w:rsidR="00427A9C" w:rsidRPr="00534F0C">
        <w:rPr>
          <w:rFonts w:ascii="Traditional Arabic" w:hAnsi="Traditional Arabic" w:hint="cs"/>
          <w:b/>
          <w:bCs/>
          <w:rtl/>
          <w:lang w:bidi="ar-IQ"/>
        </w:rPr>
        <w:t>َ</w:t>
      </w:r>
      <w:r w:rsidRPr="00534F0C">
        <w:rPr>
          <w:rFonts w:ascii="Traditional Arabic" w:hAnsi="Traditional Arabic" w:hint="eastAsia"/>
          <w:b/>
          <w:bCs/>
          <w:rtl/>
          <w:lang w:bidi="ar-IQ"/>
        </w:rPr>
        <w:t>اباً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فَوْقِكُمْ</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السلطان</w:t>
      </w:r>
      <w:r w:rsidRPr="00534F0C">
        <w:rPr>
          <w:rFonts w:ascii="Traditional Arabic" w:hAnsi="Traditional Arabic"/>
          <w:rtl/>
          <w:lang w:bidi="ar-IQ"/>
        </w:rPr>
        <w:t xml:space="preserve"> </w:t>
      </w:r>
      <w:r w:rsidRPr="00534F0C">
        <w:rPr>
          <w:rFonts w:ascii="Traditional Arabic" w:hAnsi="Traditional Arabic" w:hint="eastAsia"/>
          <w:rtl/>
          <w:lang w:bidi="ar-IQ"/>
        </w:rPr>
        <w:t>الجائر</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أَوْ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تَحْتِ</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أَرْجُلِكُمْ</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السفلة</w:t>
      </w:r>
      <w:r w:rsidRPr="00534F0C">
        <w:rPr>
          <w:rFonts w:ascii="Traditional Arabic" w:hAnsi="Traditional Arabic"/>
          <w:rtl/>
          <w:lang w:bidi="ar-IQ"/>
        </w:rPr>
        <w:t xml:space="preserve"> </w:t>
      </w:r>
      <w:r w:rsidRPr="00534F0C">
        <w:rPr>
          <w:rFonts w:ascii="Traditional Arabic" w:hAnsi="Traditional Arabic" w:hint="eastAsia"/>
          <w:rtl/>
          <w:lang w:bidi="ar-IQ"/>
        </w:rPr>
        <w:t>وم</w:t>
      </w:r>
      <w:r w:rsidR="00427A9C" w:rsidRPr="00534F0C">
        <w:rPr>
          <w:rFonts w:ascii="Traditional Arabic" w:hAnsi="Traditional Arabic" w:hint="cs"/>
          <w:rtl/>
          <w:lang w:bidi="ar-IQ"/>
        </w:rPr>
        <w:t>َ</w:t>
      </w:r>
      <w:r w:rsidRPr="00534F0C">
        <w:rPr>
          <w:rFonts w:ascii="Traditional Arabic" w:hAnsi="Traditional Arabic" w:hint="eastAsia"/>
          <w:rtl/>
          <w:lang w:bidi="ar-IQ"/>
        </w:rPr>
        <w:t>ن</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لا</w:t>
      </w:r>
      <w:r w:rsidRPr="00534F0C">
        <w:rPr>
          <w:rFonts w:ascii="Traditional Arabic" w:hAnsi="Traditional Arabic"/>
          <w:rtl/>
          <w:lang w:bidi="ar-IQ"/>
        </w:rPr>
        <w:t xml:space="preserve"> </w:t>
      </w:r>
      <w:r w:rsidRPr="00534F0C">
        <w:rPr>
          <w:rFonts w:ascii="Traditional Arabic" w:hAnsi="Traditional Arabic" w:hint="eastAsia"/>
          <w:rtl/>
          <w:lang w:bidi="ar-IQ"/>
        </w:rPr>
        <w:t>خير</w:t>
      </w:r>
      <w:r w:rsidRPr="00534F0C">
        <w:rPr>
          <w:rFonts w:ascii="Traditional Arabic" w:hAnsi="Traditional Arabic"/>
          <w:rtl/>
          <w:lang w:bidi="ar-IQ"/>
        </w:rPr>
        <w:t xml:space="preserve"> </w:t>
      </w:r>
      <w:r w:rsidRPr="00534F0C">
        <w:rPr>
          <w:rFonts w:ascii="Traditional Arabic" w:hAnsi="Traditional Arabic" w:hint="eastAsia"/>
          <w:rtl/>
          <w:lang w:bidi="ar-IQ"/>
        </w:rPr>
        <w:t>فيه</w:t>
      </w:r>
      <w:r w:rsidR="00427A9C"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أَوْ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يَلْبِسَكُمْ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شِيَعاً</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العصبية</w:t>
      </w:r>
      <w:r w:rsidR="00427A9C"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وَيُذِيقَ</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بَعْضَكُمْ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بَأْسَ</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بَعْضٍ</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cs"/>
          <w:rtl/>
          <w:lang w:bidi="ar-IQ"/>
        </w:rPr>
        <w:t>سوء الجوار</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01"/>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34F0C">
      <w:pPr>
        <w:spacing w:line="410" w:lineRule="exact"/>
        <w:rPr>
          <w:rFonts w:ascii="Traditional Arabic" w:hAnsi="Traditional Arabic"/>
          <w:rtl/>
          <w:lang w:bidi="ar-IQ"/>
        </w:rPr>
      </w:pPr>
      <w:r w:rsidRPr="00534F0C">
        <w:rPr>
          <w:rFonts w:ascii="Traditional Arabic" w:hAnsi="Traditional Arabic" w:hint="cs"/>
          <w:rtl/>
          <w:lang w:bidi="ar-IQ"/>
        </w:rPr>
        <w:t>وإذا أمعن</w:t>
      </w:r>
      <w:r w:rsidR="006F4AB3" w:rsidRPr="00534F0C">
        <w:rPr>
          <w:rFonts w:ascii="Traditional Arabic" w:hAnsi="Traditional Arabic" w:hint="cs"/>
          <w:rtl/>
          <w:lang w:bidi="ar-IQ"/>
        </w:rPr>
        <w:t>ّ</w:t>
      </w:r>
      <w:r w:rsidRPr="00534F0C">
        <w:rPr>
          <w:rFonts w:ascii="Traditional Arabic" w:hAnsi="Traditional Arabic" w:hint="cs"/>
          <w:rtl/>
          <w:lang w:bidi="ar-IQ"/>
        </w:rPr>
        <w:t>ا النظر في الروايات الواردة نرى أنّها تؤك</w:t>
      </w:r>
      <w:r w:rsidR="006F4AB3" w:rsidRPr="00534F0C">
        <w:rPr>
          <w:rFonts w:ascii="Traditional Arabic" w:hAnsi="Traditional Arabic" w:hint="cs"/>
          <w:rtl/>
          <w:lang w:bidi="ar-IQ"/>
        </w:rPr>
        <w:t>ِّ</w:t>
      </w:r>
      <w:r w:rsidRPr="00534F0C">
        <w:rPr>
          <w:rFonts w:ascii="Traditional Arabic" w:hAnsi="Traditional Arabic" w:hint="cs"/>
          <w:rtl/>
          <w:lang w:bidi="ar-IQ"/>
        </w:rPr>
        <w:t xml:space="preserve">د على أمور: </w:t>
      </w:r>
    </w:p>
    <w:p w:rsidR="00DF08F6" w:rsidRPr="00534F0C" w:rsidRDefault="00DF08F6" w:rsidP="00534F0C">
      <w:pPr>
        <w:spacing w:line="410" w:lineRule="exact"/>
        <w:rPr>
          <w:rFonts w:ascii="Traditional Arabic" w:hAnsi="Traditional Arabic"/>
          <w:rtl/>
          <w:lang w:bidi="ar-IQ"/>
        </w:rPr>
      </w:pPr>
      <w:r w:rsidRPr="00534F0C">
        <w:rPr>
          <w:rFonts w:ascii="Traditional Arabic" w:hAnsi="Traditional Arabic" w:hint="cs"/>
          <w:b/>
          <w:bCs/>
          <w:rtl/>
          <w:lang w:bidi="ar-IQ"/>
        </w:rPr>
        <w:t>أوّلاً</w:t>
      </w:r>
      <w:r w:rsidRPr="00534F0C">
        <w:rPr>
          <w:rFonts w:ascii="Traditional Arabic" w:hAnsi="Traditional Arabic" w:hint="cs"/>
          <w:rtl/>
          <w:lang w:bidi="ar-IQ"/>
        </w:rPr>
        <w:t xml:space="preserve">: هذه الأنواع من العذاب واقعة لا محالة. </w:t>
      </w:r>
    </w:p>
    <w:p w:rsidR="00DF08F6" w:rsidRPr="00534F0C" w:rsidRDefault="00DF08F6" w:rsidP="00534F0C">
      <w:pPr>
        <w:spacing w:line="410" w:lineRule="exact"/>
        <w:rPr>
          <w:rFonts w:ascii="Traditional Arabic" w:hAnsi="Traditional Arabic"/>
          <w:rtl/>
          <w:lang w:bidi="ar-IQ"/>
        </w:rPr>
      </w:pPr>
      <w:r w:rsidRPr="00534F0C">
        <w:rPr>
          <w:rFonts w:ascii="Traditional Arabic" w:hAnsi="Traditional Arabic" w:hint="cs"/>
          <w:b/>
          <w:bCs/>
          <w:rtl/>
          <w:lang w:bidi="ar-IQ"/>
        </w:rPr>
        <w:t>ثانياً</w:t>
      </w:r>
      <w:r w:rsidRPr="00534F0C">
        <w:rPr>
          <w:rFonts w:ascii="Traditional Arabic" w:hAnsi="Traditional Arabic" w:hint="cs"/>
          <w:rtl/>
          <w:lang w:bidi="ar-IQ"/>
        </w:rPr>
        <w:t xml:space="preserve">: إنّ أنواع العذاب هذه ستصيب الأمة الإسلاميّة وأهل القبلة، على اختلاف المصاديق التي ذكرتها للعذاب الواحد. </w:t>
      </w:r>
    </w:p>
    <w:p w:rsidR="00DF08F6" w:rsidRPr="00534F0C" w:rsidRDefault="00DF08F6" w:rsidP="00534F0C">
      <w:pPr>
        <w:spacing w:line="410" w:lineRule="exact"/>
        <w:rPr>
          <w:rFonts w:ascii="Traditional Arabic" w:hAnsi="Traditional Arabic"/>
          <w:rtl/>
          <w:lang w:bidi="ar-IQ"/>
        </w:rPr>
      </w:pPr>
      <w:r w:rsidRPr="00534F0C">
        <w:rPr>
          <w:rFonts w:ascii="Traditional Arabic" w:hAnsi="Traditional Arabic" w:hint="cs"/>
          <w:b/>
          <w:bCs/>
          <w:rtl/>
          <w:lang w:bidi="ar-IQ"/>
        </w:rPr>
        <w:t>ثالثاً</w:t>
      </w:r>
      <w:r w:rsidRPr="00534F0C">
        <w:rPr>
          <w:rFonts w:ascii="Traditional Arabic" w:hAnsi="Traditional Arabic" w:hint="cs"/>
          <w:rtl/>
          <w:lang w:bidi="ar-IQ"/>
        </w:rPr>
        <w:t>: إنّ هذه المصاديق الاجتماعية قد وقعت في الأمة الإسلاميّة، فمز</w:t>
      </w:r>
      <w:r w:rsidR="006F4AB3" w:rsidRPr="00534F0C">
        <w:rPr>
          <w:rFonts w:ascii="Traditional Arabic" w:hAnsi="Traditional Arabic" w:hint="cs"/>
          <w:rtl/>
          <w:lang w:bidi="ar-IQ"/>
        </w:rPr>
        <w:t>ّ</w:t>
      </w:r>
      <w:r w:rsidRPr="00534F0C">
        <w:rPr>
          <w:rFonts w:ascii="Traditional Arabic" w:hAnsi="Traditional Arabic" w:hint="cs"/>
          <w:rtl/>
          <w:lang w:bidi="ar-IQ"/>
        </w:rPr>
        <w:t>قتها تمزيقاً</w:t>
      </w:r>
      <w:r w:rsidR="006F4AB3" w:rsidRPr="00534F0C">
        <w:rPr>
          <w:rFonts w:ascii="Traditional Arabic" w:hAnsi="Traditional Arabic" w:hint="cs"/>
          <w:rtl/>
          <w:lang w:bidi="ar-IQ"/>
        </w:rPr>
        <w:t>،</w:t>
      </w:r>
      <w:r w:rsidRPr="00534F0C">
        <w:rPr>
          <w:rFonts w:ascii="Traditional Arabic" w:hAnsi="Traditional Arabic" w:hint="cs"/>
          <w:rtl/>
          <w:lang w:bidi="ar-IQ"/>
        </w:rPr>
        <w:t xml:space="preserve"> وجعلتها طرائق قدداً، بعد </w:t>
      </w:r>
      <w:r w:rsidR="006F4AB3" w:rsidRPr="00534F0C">
        <w:rPr>
          <w:rFonts w:ascii="Traditional Arabic" w:hAnsi="Traditional Arabic" w:hint="cs"/>
          <w:rtl/>
          <w:lang w:bidi="ar-IQ"/>
        </w:rPr>
        <w:t>أ</w:t>
      </w:r>
      <w:r w:rsidRPr="00534F0C">
        <w:rPr>
          <w:rFonts w:ascii="Traditional Arabic" w:hAnsi="Traditional Arabic" w:hint="cs"/>
          <w:rtl/>
          <w:lang w:bidi="ar-IQ"/>
        </w:rPr>
        <w:t>ن اتّ</w:t>
      </w:r>
      <w:r w:rsidR="006F4AB3" w:rsidRPr="00534F0C">
        <w:rPr>
          <w:rFonts w:ascii="Traditional Arabic" w:hAnsi="Traditional Arabic" w:hint="cs"/>
          <w:rtl/>
          <w:lang w:bidi="ar-IQ"/>
        </w:rPr>
        <w:t>َ</w:t>
      </w:r>
      <w:r w:rsidRPr="00534F0C">
        <w:rPr>
          <w:rFonts w:ascii="Traditional Arabic" w:hAnsi="Traditional Arabic" w:hint="cs"/>
          <w:rtl/>
          <w:lang w:bidi="ar-IQ"/>
        </w:rPr>
        <w:t>حد طغاة الأمة وسلاطينها الظ</w:t>
      </w:r>
      <w:r w:rsidR="006F4AB3" w:rsidRPr="00534F0C">
        <w:rPr>
          <w:rFonts w:ascii="Traditional Arabic" w:hAnsi="Traditional Arabic" w:hint="cs"/>
          <w:rtl/>
          <w:lang w:bidi="ar-IQ"/>
        </w:rPr>
        <w:t>َّ</w:t>
      </w:r>
      <w:r w:rsidRPr="00534F0C">
        <w:rPr>
          <w:rFonts w:ascii="Traditional Arabic" w:hAnsi="Traditional Arabic" w:hint="cs"/>
          <w:rtl/>
          <w:lang w:bidi="ar-IQ"/>
        </w:rPr>
        <w:t>ل</w:t>
      </w:r>
      <w:r w:rsidR="006F4AB3" w:rsidRPr="00534F0C">
        <w:rPr>
          <w:rFonts w:ascii="Traditional Arabic" w:hAnsi="Traditional Arabic" w:hint="cs"/>
          <w:rtl/>
          <w:lang w:bidi="ar-IQ"/>
        </w:rPr>
        <w:t>َ</w:t>
      </w:r>
      <w:r w:rsidRPr="00534F0C">
        <w:rPr>
          <w:rFonts w:ascii="Traditional Arabic" w:hAnsi="Traditional Arabic" w:hint="cs"/>
          <w:rtl/>
          <w:lang w:bidi="ar-IQ"/>
        </w:rPr>
        <w:t>مة مع اله</w:t>
      </w:r>
      <w:r w:rsidR="006F4AB3" w:rsidRPr="00534F0C">
        <w:rPr>
          <w:rFonts w:ascii="Traditional Arabic" w:hAnsi="Traditional Arabic" w:hint="cs"/>
          <w:rtl/>
          <w:lang w:bidi="ar-IQ"/>
        </w:rPr>
        <w:t>َ</w:t>
      </w:r>
      <w:r w:rsidRPr="00534F0C">
        <w:rPr>
          <w:rFonts w:ascii="Traditional Arabic" w:hAnsi="Traditional Arabic" w:hint="cs"/>
          <w:rtl/>
          <w:lang w:bidi="ar-IQ"/>
        </w:rPr>
        <w:t>م</w:t>
      </w:r>
      <w:r w:rsidR="006F4AB3" w:rsidRPr="00534F0C">
        <w:rPr>
          <w:rFonts w:ascii="Traditional Arabic" w:hAnsi="Traditional Arabic" w:hint="cs"/>
          <w:rtl/>
          <w:lang w:bidi="ar-IQ"/>
        </w:rPr>
        <w:t>َ</w:t>
      </w:r>
      <w:r w:rsidRPr="00534F0C">
        <w:rPr>
          <w:rFonts w:ascii="Traditional Arabic" w:hAnsi="Traditional Arabic" w:hint="cs"/>
          <w:rtl/>
          <w:lang w:bidi="ar-IQ"/>
        </w:rPr>
        <w:t>ج الرعاع والس</w:t>
      </w:r>
      <w:r w:rsidR="006F4AB3" w:rsidRPr="00534F0C">
        <w:rPr>
          <w:rFonts w:ascii="Traditional Arabic" w:hAnsi="Traditional Arabic" w:hint="cs"/>
          <w:rtl/>
          <w:lang w:bidi="ar-IQ"/>
        </w:rPr>
        <w:t>َّ</w:t>
      </w:r>
      <w:r w:rsidRPr="00534F0C">
        <w:rPr>
          <w:rFonts w:ascii="Traditional Arabic" w:hAnsi="Traditional Arabic" w:hint="cs"/>
          <w:rtl/>
          <w:lang w:bidi="ar-IQ"/>
        </w:rPr>
        <w:t>ف</w:t>
      </w:r>
      <w:r w:rsidR="006F4AB3" w:rsidRPr="00534F0C">
        <w:rPr>
          <w:rFonts w:ascii="Traditional Arabic" w:hAnsi="Traditional Arabic" w:hint="cs"/>
          <w:rtl/>
          <w:lang w:bidi="ar-IQ"/>
        </w:rPr>
        <w:t>َ</w:t>
      </w:r>
      <w:r w:rsidRPr="00534F0C">
        <w:rPr>
          <w:rFonts w:ascii="Traditional Arabic" w:hAnsi="Traditional Arabic" w:hint="cs"/>
          <w:rtl/>
          <w:lang w:bidi="ar-IQ"/>
        </w:rPr>
        <w:t>لة، ليشك</w:t>
      </w:r>
      <w:r w:rsidR="006F4AB3" w:rsidRPr="00534F0C">
        <w:rPr>
          <w:rFonts w:ascii="Traditional Arabic" w:hAnsi="Traditional Arabic" w:hint="cs"/>
          <w:rtl/>
          <w:lang w:bidi="ar-IQ"/>
        </w:rPr>
        <w:t>ِّ</w:t>
      </w:r>
      <w:r w:rsidRPr="00534F0C">
        <w:rPr>
          <w:rFonts w:ascii="Traditional Arabic" w:hAnsi="Traditional Arabic" w:hint="cs"/>
          <w:rtl/>
          <w:lang w:bidi="ar-IQ"/>
        </w:rPr>
        <w:t>لوا حكومات ظالمة جائرة، تحارب المصلحين</w:t>
      </w:r>
      <w:r w:rsidR="006F4AB3" w:rsidRPr="00534F0C">
        <w:rPr>
          <w:rFonts w:ascii="Traditional Arabic" w:hAnsi="Traditional Arabic" w:hint="cs"/>
          <w:rtl/>
          <w:lang w:bidi="ar-IQ"/>
        </w:rPr>
        <w:t>،</w:t>
      </w:r>
      <w:r w:rsidRPr="00534F0C">
        <w:rPr>
          <w:rFonts w:ascii="Traditional Arabic" w:hAnsi="Traditional Arabic" w:hint="cs"/>
          <w:rtl/>
          <w:lang w:bidi="ar-IQ"/>
        </w:rPr>
        <w:t xml:space="preserve"> وتقطع رؤوس الأولياء والصديقين</w:t>
      </w:r>
      <w:r w:rsidR="006F4AB3" w:rsidRPr="00534F0C">
        <w:rPr>
          <w:rFonts w:ascii="Traditional Arabic" w:hAnsi="Traditional Arabic" w:hint="cs"/>
          <w:rtl/>
          <w:lang w:bidi="ar-IQ"/>
        </w:rPr>
        <w:t>،</w:t>
      </w:r>
      <w:r w:rsidRPr="00534F0C">
        <w:rPr>
          <w:rFonts w:ascii="Traditional Arabic" w:hAnsi="Traditional Arabic" w:hint="cs"/>
          <w:rtl/>
          <w:lang w:bidi="ar-IQ"/>
        </w:rPr>
        <w:t xml:space="preserve"> وتقلع الأحرار المستضعفين</w:t>
      </w:r>
      <w:r w:rsidR="006F4AB3" w:rsidRPr="00534F0C">
        <w:rPr>
          <w:rFonts w:ascii="Traditional Arabic" w:hAnsi="Traditional Arabic" w:hint="cs"/>
          <w:rtl/>
          <w:lang w:bidi="ar-IQ"/>
        </w:rPr>
        <w:t>.</w:t>
      </w:r>
    </w:p>
    <w:p w:rsidR="00DF08F6" w:rsidRPr="00534F0C" w:rsidRDefault="00DF08F6" w:rsidP="00534F0C">
      <w:pPr>
        <w:spacing w:line="410" w:lineRule="exact"/>
        <w:rPr>
          <w:rFonts w:ascii="Traditional Arabic" w:hAnsi="Traditional Arabic"/>
          <w:rtl/>
          <w:lang w:bidi="ar-IQ"/>
        </w:rPr>
      </w:pPr>
      <w:r w:rsidRPr="00534F0C">
        <w:rPr>
          <w:rFonts w:ascii="Traditional Arabic" w:hAnsi="Traditional Arabic" w:hint="cs"/>
          <w:rtl/>
          <w:lang w:bidi="ar-IQ"/>
        </w:rPr>
        <w:t>و</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الحق</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أن</w:t>
      </w:r>
      <w:r w:rsidRPr="00534F0C">
        <w:rPr>
          <w:rFonts w:ascii="Traditional Arabic" w:hAnsi="Traditional Arabic"/>
          <w:rtl/>
          <w:lang w:bidi="ar-IQ"/>
        </w:rPr>
        <w:t xml:space="preserve"> </w:t>
      </w:r>
      <w:r w:rsidRPr="00534F0C">
        <w:rPr>
          <w:rFonts w:ascii="Traditional Arabic" w:hAnsi="Traditional Arabic" w:hint="eastAsia"/>
          <w:rtl/>
          <w:lang w:bidi="ar-IQ"/>
        </w:rPr>
        <w:t>اللفظ</w:t>
      </w:r>
      <w:r w:rsidRPr="00534F0C">
        <w:rPr>
          <w:rFonts w:ascii="Traditional Arabic" w:hAnsi="Traditional Arabic"/>
          <w:rtl/>
          <w:lang w:bidi="ar-IQ"/>
        </w:rPr>
        <w:t xml:space="preserve"> </w:t>
      </w:r>
      <w:r w:rsidRPr="00534F0C">
        <w:rPr>
          <w:rFonts w:ascii="Traditional Arabic" w:hAnsi="Traditional Arabic" w:hint="eastAsia"/>
          <w:rtl/>
          <w:lang w:bidi="ar-IQ"/>
        </w:rPr>
        <w:t>مم</w:t>
      </w:r>
      <w:r w:rsidR="006F4AB3" w:rsidRPr="00534F0C">
        <w:rPr>
          <w:rFonts w:ascii="Traditional Arabic" w:hAnsi="Traditional Arabic" w:hint="cs"/>
          <w:rtl/>
          <w:lang w:bidi="ar-IQ"/>
        </w:rPr>
        <w:t>ّ</w:t>
      </w:r>
      <w:r w:rsidRPr="00534F0C">
        <w:rPr>
          <w:rFonts w:ascii="Traditional Arabic" w:hAnsi="Traditional Arabic" w:hint="eastAsia"/>
          <w:rtl/>
          <w:lang w:bidi="ar-IQ"/>
        </w:rPr>
        <w:t>ا</w:t>
      </w:r>
      <w:r w:rsidRPr="00534F0C">
        <w:rPr>
          <w:rFonts w:ascii="Traditional Arabic" w:hAnsi="Traditional Arabic"/>
          <w:rtl/>
          <w:lang w:bidi="ar-IQ"/>
        </w:rPr>
        <w:t xml:space="preserve"> </w:t>
      </w:r>
      <w:r w:rsidRPr="00534F0C">
        <w:rPr>
          <w:rFonts w:ascii="Traditional Arabic" w:hAnsi="Traditional Arabic" w:hint="eastAsia"/>
          <w:rtl/>
          <w:lang w:bidi="ar-IQ"/>
        </w:rPr>
        <w:t>يقبل</w:t>
      </w:r>
      <w:r w:rsidRPr="00534F0C">
        <w:rPr>
          <w:rFonts w:ascii="Traditional Arabic" w:hAnsi="Traditional Arabic"/>
          <w:rtl/>
          <w:lang w:bidi="ar-IQ"/>
        </w:rPr>
        <w:t xml:space="preserve"> </w:t>
      </w:r>
      <w:r w:rsidRPr="00534F0C">
        <w:rPr>
          <w:rFonts w:ascii="Traditional Arabic" w:hAnsi="Traditional Arabic" w:hint="eastAsia"/>
          <w:rtl/>
          <w:lang w:bidi="ar-IQ"/>
        </w:rPr>
        <w:t>ال</w:t>
      </w:r>
      <w:r w:rsidR="006F4AB3" w:rsidRPr="00534F0C">
        <w:rPr>
          <w:rFonts w:ascii="Traditional Arabic" w:hAnsi="Traditional Arabic" w:hint="cs"/>
          <w:rtl/>
          <w:lang w:bidi="ar-IQ"/>
        </w:rPr>
        <w:t>ا</w:t>
      </w:r>
      <w:r w:rsidRPr="00534F0C">
        <w:rPr>
          <w:rFonts w:ascii="Traditional Arabic" w:hAnsi="Traditional Arabic" w:hint="eastAsia"/>
          <w:rtl/>
          <w:lang w:bidi="ar-IQ"/>
        </w:rPr>
        <w:t>نطباق</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كل</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المعاني</w:t>
      </w:r>
      <w:r w:rsidRPr="00534F0C">
        <w:rPr>
          <w:rFonts w:ascii="Traditional Arabic" w:hAnsi="Traditional Arabic"/>
          <w:rtl/>
          <w:lang w:bidi="ar-IQ"/>
        </w:rPr>
        <w:t xml:space="preserve"> </w:t>
      </w:r>
      <w:r w:rsidRPr="00534F0C">
        <w:rPr>
          <w:rFonts w:ascii="Traditional Arabic" w:hAnsi="Traditional Arabic" w:hint="eastAsia"/>
          <w:rtl/>
          <w:lang w:bidi="ar-IQ"/>
        </w:rPr>
        <w:t>المذكورة</w:t>
      </w:r>
      <w:r w:rsidR="006F4AB3"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وقد</w:t>
      </w:r>
      <w:r w:rsidRPr="00534F0C">
        <w:rPr>
          <w:rFonts w:ascii="Traditional Arabic" w:hAnsi="Traditional Arabic"/>
          <w:rtl/>
          <w:lang w:bidi="ar-IQ"/>
        </w:rPr>
        <w:t xml:space="preserve"> </w:t>
      </w:r>
      <w:r w:rsidRPr="00534F0C">
        <w:rPr>
          <w:rFonts w:ascii="Traditional Arabic" w:hAnsi="Traditional Arabic" w:hint="eastAsia"/>
          <w:rtl/>
          <w:lang w:bidi="ar-IQ"/>
        </w:rPr>
        <w:t>وقع</w:t>
      </w:r>
      <w:r w:rsidRPr="00534F0C">
        <w:rPr>
          <w:rFonts w:ascii="Traditional Arabic" w:hAnsi="Traditional Arabic"/>
          <w:rtl/>
          <w:lang w:bidi="ar-IQ"/>
        </w:rPr>
        <w:t xml:space="preserve"> </w:t>
      </w:r>
      <w:r w:rsidRPr="00534F0C">
        <w:rPr>
          <w:rFonts w:ascii="Traditional Arabic" w:hAnsi="Traditional Arabic" w:hint="eastAsia"/>
          <w:rtl/>
          <w:lang w:bidi="ar-IQ"/>
        </w:rPr>
        <w:t>بعد</w:t>
      </w:r>
      <w:r w:rsidRPr="00534F0C">
        <w:rPr>
          <w:rFonts w:ascii="Traditional Arabic" w:hAnsi="Traditional Arabic"/>
          <w:rtl/>
          <w:lang w:bidi="ar-IQ"/>
        </w:rPr>
        <w:t xml:space="preserve"> </w:t>
      </w:r>
      <w:r w:rsidRPr="00534F0C">
        <w:rPr>
          <w:rFonts w:ascii="Traditional Arabic" w:hAnsi="Traditional Arabic" w:hint="eastAsia"/>
          <w:rtl/>
          <w:lang w:bidi="ar-IQ"/>
        </w:rPr>
        <w:t>النزول</w:t>
      </w:r>
      <w:r w:rsidRPr="00534F0C">
        <w:rPr>
          <w:rFonts w:ascii="Traditional Arabic" w:hAnsi="Traditional Arabic"/>
          <w:rtl/>
          <w:lang w:bidi="ar-IQ"/>
        </w:rPr>
        <w:t xml:space="preserve"> </w:t>
      </w:r>
      <w:r w:rsidRPr="00534F0C">
        <w:rPr>
          <w:rFonts w:ascii="Traditional Arabic" w:hAnsi="Traditional Arabic" w:hint="eastAsia"/>
          <w:rtl/>
          <w:lang w:bidi="ar-IQ"/>
        </w:rPr>
        <w:t>ما</w:t>
      </w:r>
      <w:r w:rsidRPr="00534F0C">
        <w:rPr>
          <w:rFonts w:ascii="Traditional Arabic" w:hAnsi="Traditional Arabic"/>
          <w:rtl/>
          <w:lang w:bidi="ar-IQ"/>
        </w:rPr>
        <w:t xml:space="preserve"> </w:t>
      </w:r>
      <w:r w:rsidRPr="00534F0C">
        <w:rPr>
          <w:rFonts w:ascii="Traditional Arabic" w:hAnsi="Traditional Arabic" w:hint="eastAsia"/>
          <w:rtl/>
          <w:lang w:bidi="ar-IQ"/>
        </w:rPr>
        <w:t>ينطبق</w:t>
      </w:r>
      <w:r w:rsidRPr="00534F0C">
        <w:rPr>
          <w:rFonts w:ascii="Traditional Arabic" w:hAnsi="Traditional Arabic"/>
          <w:rtl/>
          <w:lang w:bidi="ar-IQ"/>
        </w:rPr>
        <w:t xml:space="preserve"> </w:t>
      </w:r>
      <w:r w:rsidRPr="00534F0C">
        <w:rPr>
          <w:rFonts w:ascii="Traditional Arabic" w:hAnsi="Traditional Arabic" w:hint="eastAsia"/>
          <w:rtl/>
          <w:lang w:bidi="ar-IQ"/>
        </w:rPr>
        <w:t>عليه</w:t>
      </w:r>
      <w:r w:rsidRPr="00534F0C">
        <w:rPr>
          <w:rFonts w:ascii="Traditional Arabic" w:hAnsi="Traditional Arabic"/>
          <w:rtl/>
          <w:lang w:bidi="ar-IQ"/>
        </w:rPr>
        <w:t xml:space="preserve"> </w:t>
      </w:r>
      <w:r w:rsidRPr="00534F0C">
        <w:rPr>
          <w:rFonts w:ascii="Traditional Arabic" w:hAnsi="Traditional Arabic" w:hint="eastAsia"/>
          <w:rtl/>
          <w:lang w:bidi="ar-IQ"/>
        </w:rPr>
        <w:t>اللفظ</w:t>
      </w:r>
      <w:r w:rsidR="006F4AB3" w:rsidRPr="00534F0C">
        <w:rPr>
          <w:rFonts w:ascii="Traditional Arabic" w:hAnsi="Traditional Arabic" w:hint="cs"/>
          <w:rtl/>
          <w:lang w:bidi="ar-IQ"/>
        </w:rPr>
        <w:t>.</w:t>
      </w:r>
      <w:r w:rsidRPr="00534F0C">
        <w:rPr>
          <w:rFonts w:ascii="Traditional Arabic" w:hAnsi="Traditional Arabic" w:hint="eastAsia"/>
          <w:rtl/>
          <w:lang w:bidi="ar-IQ"/>
        </w:rPr>
        <w:t xml:space="preserve"> والمحتد</w:t>
      </w:r>
      <w:r w:rsidRPr="00534F0C">
        <w:rPr>
          <w:rFonts w:ascii="Traditional Arabic" w:hAnsi="Traditional Arabic"/>
          <w:rtl/>
          <w:lang w:bidi="ar-IQ"/>
        </w:rPr>
        <w:t xml:space="preserve"> </w:t>
      </w:r>
      <w:r w:rsidRPr="00534F0C">
        <w:rPr>
          <w:rFonts w:ascii="Traditional Arabic" w:hAnsi="Traditional Arabic" w:hint="eastAsia"/>
          <w:rtl/>
          <w:lang w:bidi="ar-IQ"/>
        </w:rPr>
        <w:t>الأصلي</w:t>
      </w:r>
      <w:r w:rsidRPr="00534F0C">
        <w:rPr>
          <w:rFonts w:ascii="Traditional Arabic" w:hAnsi="Traditional Arabic"/>
          <w:rtl/>
          <w:lang w:bidi="ar-IQ"/>
        </w:rPr>
        <w:t xml:space="preserve"> </w:t>
      </w:r>
      <w:r w:rsidRPr="00534F0C">
        <w:rPr>
          <w:rFonts w:ascii="Traditional Arabic" w:hAnsi="Traditional Arabic" w:hint="eastAsia"/>
          <w:rtl/>
          <w:lang w:bidi="ar-IQ"/>
        </w:rPr>
        <w:t>لهذه</w:t>
      </w:r>
      <w:r w:rsidRPr="00534F0C">
        <w:rPr>
          <w:rFonts w:ascii="Traditional Arabic" w:hAnsi="Traditional Arabic"/>
          <w:rtl/>
          <w:lang w:bidi="ar-IQ"/>
        </w:rPr>
        <w:t xml:space="preserve"> </w:t>
      </w:r>
      <w:r w:rsidRPr="00534F0C">
        <w:rPr>
          <w:rFonts w:ascii="Traditional Arabic" w:hAnsi="Traditional Arabic" w:hint="eastAsia"/>
          <w:rtl/>
          <w:lang w:bidi="ar-IQ"/>
        </w:rPr>
        <w:t>الوقائع</w:t>
      </w:r>
      <w:r w:rsidRPr="00534F0C">
        <w:rPr>
          <w:rFonts w:ascii="Traditional Arabic" w:hAnsi="Traditional Arabic"/>
          <w:rtl/>
          <w:lang w:bidi="ar-IQ"/>
        </w:rPr>
        <w:t xml:space="preserve"> </w:t>
      </w:r>
      <w:r w:rsidRPr="00534F0C">
        <w:rPr>
          <w:rFonts w:ascii="Traditional Arabic" w:hAnsi="Traditional Arabic" w:hint="eastAsia"/>
          <w:rtl/>
          <w:lang w:bidi="ar-IQ"/>
        </w:rPr>
        <w:t>الذي</w:t>
      </w:r>
      <w:r w:rsidRPr="00534F0C">
        <w:rPr>
          <w:rFonts w:ascii="Traditional Arabic" w:hAnsi="Traditional Arabic"/>
          <w:rtl/>
          <w:lang w:bidi="ar-IQ"/>
        </w:rPr>
        <w:t xml:space="preserve"> </w:t>
      </w:r>
      <w:r w:rsidRPr="00534F0C">
        <w:rPr>
          <w:rFonts w:ascii="Traditional Arabic" w:hAnsi="Traditional Arabic" w:hint="eastAsia"/>
          <w:rtl/>
          <w:lang w:bidi="ar-IQ"/>
        </w:rPr>
        <w:t>مه</w:t>
      </w:r>
      <w:r w:rsidR="006F4AB3" w:rsidRPr="00534F0C">
        <w:rPr>
          <w:rFonts w:ascii="Traditional Arabic" w:hAnsi="Traditional Arabic" w:hint="cs"/>
          <w:rtl/>
          <w:lang w:bidi="ar-IQ"/>
        </w:rPr>
        <w:t>َّ</w:t>
      </w:r>
      <w:r w:rsidRPr="00534F0C">
        <w:rPr>
          <w:rFonts w:ascii="Traditional Arabic" w:hAnsi="Traditional Arabic" w:hint="eastAsia"/>
          <w:rtl/>
          <w:lang w:bidi="ar-IQ"/>
        </w:rPr>
        <w:t>د</w:t>
      </w:r>
      <w:r w:rsidRPr="00534F0C">
        <w:rPr>
          <w:rFonts w:ascii="Traditional Arabic" w:hAnsi="Traditional Arabic"/>
          <w:rtl/>
          <w:lang w:bidi="ar-IQ"/>
        </w:rPr>
        <w:t xml:space="preserve"> </w:t>
      </w:r>
      <w:r w:rsidRPr="00534F0C">
        <w:rPr>
          <w:rFonts w:ascii="Traditional Arabic" w:hAnsi="Traditional Arabic" w:hint="eastAsia"/>
          <w:rtl/>
          <w:lang w:bidi="ar-IQ"/>
        </w:rPr>
        <w:t>لها</w:t>
      </w:r>
      <w:r w:rsidRPr="00534F0C">
        <w:rPr>
          <w:rFonts w:ascii="Traditional Arabic" w:hAnsi="Traditional Arabic"/>
          <w:rtl/>
          <w:lang w:bidi="ar-IQ"/>
        </w:rPr>
        <w:t xml:space="preserve"> </w:t>
      </w:r>
      <w:r w:rsidRPr="00534F0C">
        <w:rPr>
          <w:rFonts w:ascii="Traditional Arabic" w:hAnsi="Traditional Arabic" w:hint="eastAsia"/>
          <w:rtl/>
          <w:lang w:bidi="ar-IQ"/>
        </w:rPr>
        <w:t>الطريق</w:t>
      </w:r>
      <w:r w:rsidRPr="00534F0C">
        <w:rPr>
          <w:rFonts w:ascii="Traditional Arabic" w:hAnsi="Traditional Arabic"/>
          <w:rtl/>
          <w:lang w:bidi="ar-IQ"/>
        </w:rPr>
        <w:t xml:space="preserve"> </w:t>
      </w:r>
      <w:r w:rsidRPr="00534F0C">
        <w:rPr>
          <w:rFonts w:ascii="Traditional Arabic" w:hAnsi="Traditional Arabic" w:hint="eastAsia"/>
          <w:rtl/>
          <w:lang w:bidi="ar-IQ"/>
        </w:rPr>
        <w:t>هو</w:t>
      </w:r>
      <w:r w:rsidRPr="00534F0C">
        <w:rPr>
          <w:rFonts w:ascii="Traditional Arabic" w:hAnsi="Traditional Arabic"/>
          <w:rtl/>
          <w:lang w:bidi="ar-IQ"/>
        </w:rPr>
        <w:t xml:space="preserve"> </w:t>
      </w:r>
      <w:r w:rsidRPr="00534F0C">
        <w:rPr>
          <w:rFonts w:ascii="Traditional Arabic" w:hAnsi="Traditional Arabic" w:hint="eastAsia"/>
          <w:rtl/>
          <w:lang w:bidi="ar-IQ"/>
        </w:rPr>
        <w:t>اختلاف</w:t>
      </w:r>
      <w:r w:rsidRPr="00534F0C">
        <w:rPr>
          <w:rFonts w:ascii="Traditional Arabic" w:hAnsi="Traditional Arabic"/>
          <w:rtl/>
          <w:lang w:bidi="ar-IQ"/>
        </w:rPr>
        <w:t xml:space="preserve"> </w:t>
      </w:r>
      <w:r w:rsidRPr="00534F0C">
        <w:rPr>
          <w:rFonts w:ascii="Traditional Arabic" w:hAnsi="Traditional Arabic" w:hint="eastAsia"/>
          <w:rtl/>
          <w:lang w:bidi="ar-IQ"/>
        </w:rPr>
        <w:t>الكلمة</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والتفر</w:t>
      </w:r>
      <w:r w:rsidR="006F4AB3" w:rsidRPr="00534F0C">
        <w:rPr>
          <w:rFonts w:ascii="Traditional Arabic" w:hAnsi="Traditional Arabic" w:hint="cs"/>
          <w:rtl/>
          <w:lang w:bidi="ar-IQ"/>
        </w:rPr>
        <w:t>ُّ</w:t>
      </w:r>
      <w:r w:rsidRPr="00534F0C">
        <w:rPr>
          <w:rFonts w:ascii="Traditional Arabic" w:hAnsi="Traditional Arabic" w:hint="eastAsia"/>
          <w:rtl/>
          <w:lang w:bidi="ar-IQ"/>
        </w:rPr>
        <w:t>ق</w:t>
      </w:r>
      <w:r w:rsidRPr="00534F0C">
        <w:rPr>
          <w:rFonts w:ascii="Traditional Arabic" w:hAnsi="Traditional Arabic"/>
          <w:rtl/>
          <w:lang w:bidi="ar-IQ"/>
        </w:rPr>
        <w:t xml:space="preserve"> </w:t>
      </w:r>
      <w:r w:rsidRPr="00534F0C">
        <w:rPr>
          <w:rFonts w:ascii="Traditional Arabic" w:hAnsi="Traditional Arabic" w:hint="eastAsia"/>
          <w:rtl/>
          <w:lang w:bidi="ar-IQ"/>
        </w:rPr>
        <w:t>الذي</w:t>
      </w:r>
      <w:r w:rsidRPr="00534F0C">
        <w:rPr>
          <w:rFonts w:ascii="Traditional Arabic" w:hAnsi="Traditional Arabic"/>
          <w:rtl/>
          <w:lang w:bidi="ar-IQ"/>
        </w:rPr>
        <w:t xml:space="preserve"> </w:t>
      </w:r>
      <w:r w:rsidRPr="00534F0C">
        <w:rPr>
          <w:rFonts w:ascii="Traditional Arabic" w:hAnsi="Traditional Arabic" w:hint="eastAsia"/>
          <w:rtl/>
          <w:lang w:bidi="ar-IQ"/>
        </w:rPr>
        <w:t>بدأت</w:t>
      </w:r>
      <w:r w:rsidRPr="00534F0C">
        <w:rPr>
          <w:rFonts w:ascii="Traditional Arabic" w:hAnsi="Traditional Arabic"/>
          <w:rtl/>
          <w:lang w:bidi="ar-IQ"/>
        </w:rPr>
        <w:t xml:space="preserve"> </w:t>
      </w:r>
      <w:r w:rsidRPr="00534F0C">
        <w:rPr>
          <w:rFonts w:ascii="Traditional Arabic" w:hAnsi="Traditional Arabic" w:hint="eastAsia"/>
          <w:rtl/>
          <w:lang w:bidi="ar-IQ"/>
        </w:rPr>
        <w:t>به</w:t>
      </w:r>
      <w:r w:rsidRPr="00534F0C">
        <w:rPr>
          <w:rFonts w:ascii="Traditional Arabic" w:hAnsi="Traditional Arabic"/>
          <w:rtl/>
          <w:lang w:bidi="ar-IQ"/>
        </w:rPr>
        <w:t xml:space="preserve"> </w:t>
      </w:r>
      <w:r w:rsidRPr="00534F0C">
        <w:rPr>
          <w:rFonts w:ascii="Traditional Arabic" w:hAnsi="Traditional Arabic" w:hint="eastAsia"/>
          <w:rtl/>
          <w:lang w:bidi="ar-IQ"/>
        </w:rPr>
        <w:t>الأم</w:t>
      </w:r>
      <w:r w:rsidR="006F4AB3" w:rsidRPr="00534F0C">
        <w:rPr>
          <w:rFonts w:ascii="Traditional Arabic" w:hAnsi="Traditional Arabic" w:hint="cs"/>
          <w:rtl/>
          <w:lang w:bidi="ar-IQ"/>
        </w:rPr>
        <w:t>ّ</w:t>
      </w:r>
      <w:r w:rsidRPr="00534F0C">
        <w:rPr>
          <w:rFonts w:ascii="Traditional Arabic" w:hAnsi="Traditional Arabic" w:hint="eastAsia"/>
          <w:rtl/>
          <w:lang w:bidi="ar-IQ"/>
        </w:rPr>
        <w:t>ة</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وجبهت</w:t>
      </w:r>
      <w:r w:rsidRPr="00534F0C">
        <w:rPr>
          <w:rFonts w:ascii="Traditional Arabic" w:hAnsi="Traditional Arabic"/>
          <w:rtl/>
          <w:lang w:bidi="ar-IQ"/>
        </w:rPr>
        <w:t xml:space="preserve"> </w:t>
      </w:r>
      <w:r w:rsidRPr="00534F0C">
        <w:rPr>
          <w:rFonts w:ascii="Traditional Arabic" w:hAnsi="Traditional Arabic" w:hint="eastAsia"/>
          <w:rtl/>
          <w:lang w:bidi="ar-IQ"/>
        </w:rPr>
        <w:t>به</w:t>
      </w:r>
      <w:r w:rsidRPr="00534F0C">
        <w:rPr>
          <w:rFonts w:ascii="Traditional Arabic" w:hAnsi="Traditional Arabic"/>
          <w:rtl/>
          <w:lang w:bidi="ar-IQ"/>
        </w:rPr>
        <w:t xml:space="preserve"> </w:t>
      </w:r>
      <w:r w:rsidRPr="00534F0C">
        <w:rPr>
          <w:rFonts w:ascii="Traditional Arabic" w:hAnsi="Traditional Arabic" w:hint="eastAsia"/>
          <w:rtl/>
          <w:lang w:bidi="ar-IQ"/>
        </w:rPr>
        <w:t>النبي</w:t>
      </w:r>
      <w:r w:rsidR="006F4AB3" w:rsidRPr="00534F0C">
        <w:rPr>
          <w:rFonts w:ascii="Traditional Arabic" w:hAnsi="Traditional Arabic" w:hint="cs"/>
          <w:rtl/>
          <w:lang w:bidi="ar-IQ"/>
        </w:rPr>
        <w:t>ّ</w:t>
      </w:r>
      <w:r w:rsidR="009812A9" w:rsidRPr="00534F0C">
        <w:rPr>
          <w:rFonts w:ascii="Traditional Arabic" w:hAnsi="Traditional Arabic" w:cs="Mosawi"/>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في</w:t>
      </w:r>
      <w:r w:rsidR="006F4AB3" w:rsidRPr="00534F0C">
        <w:rPr>
          <w:rFonts w:ascii="Traditional Arabic" w:hAnsi="Traditional Arabic" w:hint="cs"/>
          <w:rtl/>
          <w:lang w:bidi="ar-IQ"/>
        </w:rPr>
        <w:t xml:space="preserve"> </w:t>
      </w:r>
      <w:r w:rsidRPr="00534F0C">
        <w:rPr>
          <w:rFonts w:ascii="Traditional Arabic" w:hAnsi="Traditional Arabic" w:hint="eastAsia"/>
          <w:rtl/>
          <w:lang w:bidi="ar-IQ"/>
        </w:rPr>
        <w:t>ما</w:t>
      </w:r>
      <w:r w:rsidRPr="00534F0C">
        <w:rPr>
          <w:rFonts w:ascii="Traditional Arabic" w:hAnsi="Traditional Arabic"/>
          <w:rtl/>
          <w:lang w:bidi="ar-IQ"/>
        </w:rPr>
        <w:t xml:space="preserve"> </w:t>
      </w:r>
      <w:r w:rsidRPr="00534F0C">
        <w:rPr>
          <w:rFonts w:ascii="Traditional Arabic" w:hAnsi="Traditional Arabic" w:hint="eastAsia"/>
          <w:rtl/>
          <w:lang w:bidi="ar-IQ"/>
        </w:rPr>
        <w:t>كان</w:t>
      </w:r>
      <w:r w:rsidRPr="00534F0C">
        <w:rPr>
          <w:rFonts w:ascii="Traditional Arabic" w:hAnsi="Traditional Arabic"/>
          <w:rtl/>
          <w:lang w:bidi="ar-IQ"/>
        </w:rPr>
        <w:t xml:space="preserve"> </w:t>
      </w:r>
      <w:r w:rsidRPr="00534F0C">
        <w:rPr>
          <w:rFonts w:ascii="Traditional Arabic" w:hAnsi="Traditional Arabic" w:hint="eastAsia"/>
          <w:rtl/>
          <w:lang w:bidi="ar-IQ"/>
        </w:rPr>
        <w:t>يدعوهم</w:t>
      </w:r>
      <w:r w:rsidRPr="00534F0C">
        <w:rPr>
          <w:rFonts w:ascii="Traditional Arabic" w:hAnsi="Traditional Arabic"/>
          <w:rtl/>
          <w:lang w:bidi="ar-IQ"/>
        </w:rPr>
        <w:t xml:space="preserve"> </w:t>
      </w:r>
      <w:r w:rsidRPr="00534F0C">
        <w:rPr>
          <w:rFonts w:ascii="Traditional Arabic" w:hAnsi="Traditional Arabic" w:hint="eastAsia"/>
          <w:rtl/>
          <w:lang w:bidi="ar-IQ"/>
        </w:rPr>
        <w:t>إليه من</w:t>
      </w:r>
      <w:r w:rsidRPr="00534F0C">
        <w:rPr>
          <w:rFonts w:ascii="Traditional Arabic" w:hAnsi="Traditional Arabic"/>
          <w:rtl/>
          <w:lang w:bidi="ar-IQ"/>
        </w:rPr>
        <w:t xml:space="preserve"> </w:t>
      </w:r>
      <w:r w:rsidRPr="00534F0C">
        <w:rPr>
          <w:rFonts w:ascii="Traditional Arabic" w:hAnsi="Traditional Arabic" w:hint="eastAsia"/>
          <w:rtl/>
          <w:lang w:bidi="ar-IQ"/>
        </w:rPr>
        <w:t>ال</w:t>
      </w:r>
      <w:r w:rsidR="006F4AB3" w:rsidRPr="00534F0C">
        <w:rPr>
          <w:rFonts w:ascii="Traditional Arabic" w:hAnsi="Traditional Arabic" w:hint="cs"/>
          <w:rtl/>
          <w:lang w:bidi="ar-IQ"/>
        </w:rPr>
        <w:t>ا</w:t>
      </w:r>
      <w:r w:rsidRPr="00534F0C">
        <w:rPr>
          <w:rFonts w:ascii="Traditional Arabic" w:hAnsi="Traditional Arabic" w:hint="eastAsia"/>
          <w:rtl/>
          <w:lang w:bidi="ar-IQ"/>
        </w:rPr>
        <w:t>تفاق</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كلمة</w:t>
      </w:r>
      <w:r w:rsidRPr="00534F0C">
        <w:rPr>
          <w:rFonts w:ascii="Traditional Arabic" w:hAnsi="Traditional Arabic"/>
          <w:rtl/>
          <w:lang w:bidi="ar-IQ"/>
        </w:rPr>
        <w:t xml:space="preserve"> </w:t>
      </w:r>
      <w:r w:rsidRPr="00534F0C">
        <w:rPr>
          <w:rFonts w:ascii="Traditional Arabic" w:hAnsi="Traditional Arabic" w:hint="eastAsia"/>
          <w:rtl/>
          <w:lang w:bidi="ar-IQ"/>
        </w:rPr>
        <w:t>الحق</w:t>
      </w:r>
      <w:r w:rsidR="006F4AB3" w:rsidRPr="00534F0C">
        <w:rPr>
          <w:rFonts w:ascii="Traditional Arabic" w:hAnsi="Traditional Arabic" w:hint="cs"/>
          <w:rtl/>
          <w:lang w:bidi="ar-IQ"/>
        </w:rPr>
        <w:t>ّ</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02"/>
      </w:r>
      <w:r w:rsidRPr="00534F0C">
        <w:rPr>
          <w:rFonts w:ascii="Traditional Arabic" w:hAnsi="Traditional Arabic"/>
          <w:vertAlign w:val="superscript"/>
          <w:rtl/>
          <w:lang w:bidi="ar-IQ"/>
        </w:rPr>
        <w:t>)</w:t>
      </w:r>
      <w:r w:rsidRPr="00534F0C">
        <w:rPr>
          <w:rFonts w:ascii="Traditional Arabic" w:hAnsi="Traditional Arabic"/>
          <w:rtl/>
          <w:lang w:bidi="ar-IQ"/>
        </w:rPr>
        <w:t xml:space="preserve">. </w:t>
      </w:r>
    </w:p>
    <w:p w:rsidR="00DF08F6" w:rsidRPr="00534F0C" w:rsidRDefault="00DF08F6" w:rsidP="00534F0C">
      <w:pPr>
        <w:spacing w:line="410" w:lineRule="exact"/>
        <w:rPr>
          <w:rFonts w:ascii="Traditional Arabic" w:hAnsi="Traditional Arabic"/>
          <w:rtl/>
          <w:lang w:bidi="ar-IQ"/>
        </w:rPr>
      </w:pPr>
      <w:r w:rsidRPr="00534F0C">
        <w:rPr>
          <w:rFonts w:ascii="Traditional Arabic" w:hAnsi="Traditional Arabic"/>
          <w:rtl/>
          <w:lang w:bidi="ar-IQ"/>
        </w:rPr>
        <w:t xml:space="preserve"> </w:t>
      </w:r>
      <w:r w:rsidRPr="00534F0C">
        <w:rPr>
          <w:rFonts w:ascii="Traditional Arabic" w:hAnsi="Traditional Arabic" w:hint="cs"/>
          <w:rtl/>
          <w:lang w:bidi="ar-IQ"/>
        </w:rPr>
        <w:t>و</w:t>
      </w:r>
      <w:r w:rsidRPr="00534F0C">
        <w:rPr>
          <w:rFonts w:ascii="Traditional Arabic" w:hAnsi="Traditional Arabic" w:hint="eastAsia"/>
          <w:rtl/>
          <w:lang w:bidi="ar-IQ"/>
        </w:rPr>
        <w:t>قوله</w:t>
      </w:r>
      <w:r w:rsidRPr="00534F0C">
        <w:rPr>
          <w:rFonts w:ascii="Traditional Arabic" w:hAnsi="Traditional Arabic"/>
          <w:rtl/>
          <w:lang w:bidi="ar-IQ"/>
        </w:rPr>
        <w:t xml:space="preserve"> </w:t>
      </w:r>
      <w:r w:rsidRPr="00534F0C">
        <w:rPr>
          <w:rFonts w:ascii="Traditional Arabic" w:hAnsi="Traditional Arabic" w:hint="eastAsia"/>
          <w:rtl/>
          <w:lang w:bidi="ar-IQ"/>
        </w:rPr>
        <w:t>تعالى</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أَوْ</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يَلْبِسَكُمْ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شِيَعاً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وَيُذِيقَ</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بَعْضَكُمْ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بَأْسَ</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بَعْضٍ</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ظاهره</w:t>
      </w:r>
      <w:r w:rsidRPr="00534F0C">
        <w:rPr>
          <w:rFonts w:ascii="Traditional Arabic" w:hAnsi="Traditional Arabic"/>
          <w:rtl/>
          <w:lang w:bidi="ar-IQ"/>
        </w:rPr>
        <w:t xml:space="preserve"> </w:t>
      </w:r>
      <w:r w:rsidRPr="00534F0C">
        <w:rPr>
          <w:rFonts w:ascii="Traditional Arabic" w:hAnsi="Traditional Arabic" w:hint="eastAsia"/>
          <w:rtl/>
          <w:lang w:bidi="ar-IQ"/>
        </w:rPr>
        <w:t>أنه</w:t>
      </w:r>
      <w:r w:rsidRPr="00534F0C">
        <w:rPr>
          <w:rFonts w:ascii="Traditional Arabic" w:hAnsi="Traditional Arabic"/>
          <w:rtl/>
          <w:lang w:bidi="ar-IQ"/>
        </w:rPr>
        <w:t xml:space="preserve"> </w:t>
      </w:r>
      <w:r w:rsidRPr="00534F0C">
        <w:rPr>
          <w:rFonts w:ascii="Traditional Arabic" w:hAnsi="Traditional Arabic" w:hint="eastAsia"/>
          <w:rtl/>
          <w:lang w:bidi="ar-IQ"/>
        </w:rPr>
        <w:t>أريد</w:t>
      </w:r>
      <w:r w:rsidRPr="00534F0C">
        <w:rPr>
          <w:rFonts w:ascii="Traditional Arabic" w:hAnsi="Traditional Arabic"/>
          <w:rtl/>
          <w:lang w:bidi="ar-IQ"/>
        </w:rPr>
        <w:t xml:space="preserve"> </w:t>
      </w:r>
      <w:r w:rsidRPr="00534F0C">
        <w:rPr>
          <w:rFonts w:ascii="Traditional Arabic" w:hAnsi="Traditional Arabic" w:hint="eastAsia"/>
          <w:rtl/>
          <w:lang w:bidi="ar-IQ"/>
        </w:rPr>
        <w:t>به</w:t>
      </w:r>
      <w:r w:rsidRPr="00534F0C">
        <w:rPr>
          <w:rFonts w:ascii="Traditional Arabic" w:hAnsi="Traditional Arabic"/>
          <w:rtl/>
          <w:lang w:bidi="ar-IQ"/>
        </w:rPr>
        <w:t xml:space="preserve"> </w:t>
      </w:r>
      <w:r w:rsidRPr="00534F0C">
        <w:rPr>
          <w:rFonts w:ascii="Traditional Arabic" w:hAnsi="Traditional Arabic" w:hint="eastAsia"/>
          <w:rtl/>
          <w:lang w:bidi="ar-IQ"/>
        </w:rPr>
        <w:t>التحز</w:t>
      </w:r>
      <w:r w:rsidR="006F4AB3" w:rsidRPr="00534F0C">
        <w:rPr>
          <w:rFonts w:ascii="Traditional Arabic" w:hAnsi="Traditional Arabic" w:hint="cs"/>
          <w:rtl/>
          <w:lang w:bidi="ar-IQ"/>
        </w:rPr>
        <w:t>ُّ</w:t>
      </w:r>
      <w:r w:rsidRPr="00534F0C">
        <w:rPr>
          <w:rFonts w:ascii="Traditional Arabic" w:hAnsi="Traditional Arabic" w:hint="eastAsia"/>
          <w:rtl/>
          <w:lang w:bidi="ar-IQ"/>
        </w:rPr>
        <w:t>بات</w:t>
      </w:r>
      <w:r w:rsidRPr="00534F0C">
        <w:rPr>
          <w:rFonts w:ascii="Traditional Arabic" w:hAnsi="Traditional Arabic"/>
          <w:rtl/>
          <w:lang w:bidi="ar-IQ"/>
        </w:rPr>
        <w:t xml:space="preserve"> </w:t>
      </w:r>
      <w:r w:rsidRPr="00534F0C">
        <w:rPr>
          <w:rFonts w:ascii="Traditional Arabic" w:hAnsi="Traditional Arabic" w:hint="eastAsia"/>
          <w:rtl/>
          <w:lang w:bidi="ar-IQ"/>
        </w:rPr>
        <w:t>التي</w:t>
      </w:r>
      <w:r w:rsidRPr="00534F0C">
        <w:rPr>
          <w:rFonts w:ascii="Traditional Arabic" w:hAnsi="Traditional Arabic"/>
          <w:rtl/>
          <w:lang w:bidi="ar-IQ"/>
        </w:rPr>
        <w:t xml:space="preserve"> </w:t>
      </w:r>
      <w:r w:rsidRPr="00534F0C">
        <w:rPr>
          <w:rFonts w:ascii="Traditional Arabic" w:hAnsi="Traditional Arabic" w:hint="eastAsia"/>
          <w:rtl/>
          <w:lang w:bidi="ar-IQ"/>
        </w:rPr>
        <w:t>نشأت</w:t>
      </w:r>
      <w:r w:rsidRPr="00534F0C">
        <w:rPr>
          <w:rFonts w:ascii="Traditional Arabic" w:hAnsi="Traditional Arabic"/>
          <w:rtl/>
          <w:lang w:bidi="ar-IQ"/>
        </w:rPr>
        <w:t xml:space="preserve"> </w:t>
      </w:r>
      <w:r w:rsidRPr="00534F0C">
        <w:rPr>
          <w:rFonts w:ascii="Traditional Arabic" w:hAnsi="Traditional Arabic" w:hint="eastAsia"/>
          <w:rtl/>
          <w:lang w:bidi="ar-IQ"/>
        </w:rPr>
        <w:t>بعد</w:t>
      </w:r>
      <w:r w:rsidRPr="00534F0C">
        <w:rPr>
          <w:rFonts w:ascii="Traditional Arabic" w:hAnsi="Traditional Arabic"/>
          <w:rtl/>
          <w:lang w:bidi="ar-IQ"/>
        </w:rPr>
        <w:t xml:space="preserve"> </w:t>
      </w:r>
      <w:r w:rsidRPr="00534F0C">
        <w:rPr>
          <w:rFonts w:ascii="Traditional Arabic" w:hAnsi="Traditional Arabic" w:hint="eastAsia"/>
          <w:rtl/>
          <w:lang w:bidi="ar-IQ"/>
        </w:rPr>
        <w:t>النبي</w:t>
      </w:r>
      <w:r w:rsidR="006F4AB3" w:rsidRPr="00534F0C">
        <w:rPr>
          <w:rFonts w:ascii="Traditional Arabic" w:hAnsi="Traditional Arabic" w:hint="cs"/>
          <w:rtl/>
          <w:lang w:bidi="ar-IQ"/>
        </w:rPr>
        <w:t>ّ</w:t>
      </w:r>
      <w:r w:rsidR="009812A9" w:rsidRPr="00534F0C">
        <w:rPr>
          <w:rFonts w:ascii="Traditional Arabic" w:hAnsi="Traditional Arabic" w:cs="Mosawi"/>
          <w:rtl/>
          <w:lang w:bidi="ar-IQ"/>
        </w:rPr>
        <w:t>|</w:t>
      </w:r>
      <w:r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فأد</w:t>
      </w:r>
      <w:r w:rsidRPr="00534F0C">
        <w:rPr>
          <w:rFonts w:ascii="Traditional Arabic" w:hAnsi="Traditional Arabic" w:hint="cs"/>
          <w:rtl/>
          <w:lang w:bidi="ar-IQ"/>
        </w:rPr>
        <w:t>ّ</w:t>
      </w:r>
      <w:r w:rsidRPr="00534F0C">
        <w:rPr>
          <w:rFonts w:ascii="Traditional Arabic" w:hAnsi="Traditional Arabic" w:hint="eastAsia"/>
          <w:rtl/>
          <w:lang w:bidi="ar-IQ"/>
        </w:rPr>
        <w:t>ى</w:t>
      </w:r>
      <w:r w:rsidRPr="00534F0C">
        <w:rPr>
          <w:rFonts w:ascii="Traditional Arabic" w:hAnsi="Traditional Arabic"/>
          <w:rtl/>
          <w:lang w:bidi="ar-IQ"/>
        </w:rPr>
        <w:t xml:space="preserve"> </w:t>
      </w:r>
      <w:r w:rsidRPr="00534F0C">
        <w:rPr>
          <w:rFonts w:ascii="Traditional Arabic" w:hAnsi="Traditional Arabic" w:hint="eastAsia"/>
          <w:rtl/>
          <w:lang w:bidi="ar-IQ"/>
        </w:rPr>
        <w:t>ذلك</w:t>
      </w:r>
      <w:r w:rsidRPr="00534F0C">
        <w:rPr>
          <w:rFonts w:ascii="Traditional Arabic" w:hAnsi="Traditional Arabic"/>
          <w:rtl/>
          <w:lang w:bidi="ar-IQ"/>
        </w:rPr>
        <w:t xml:space="preserve"> </w:t>
      </w:r>
      <w:r w:rsidRPr="00534F0C">
        <w:rPr>
          <w:rFonts w:ascii="Traditional Arabic" w:hAnsi="Traditional Arabic" w:hint="eastAsia"/>
          <w:rtl/>
          <w:lang w:bidi="ar-IQ"/>
        </w:rPr>
        <w:t>إلى</w:t>
      </w:r>
      <w:r w:rsidRPr="00534F0C">
        <w:rPr>
          <w:rFonts w:ascii="Traditional Arabic" w:hAnsi="Traditional Arabic"/>
          <w:rtl/>
          <w:lang w:bidi="ar-IQ"/>
        </w:rPr>
        <w:t xml:space="preserve"> </w:t>
      </w:r>
      <w:r w:rsidRPr="00534F0C">
        <w:rPr>
          <w:rFonts w:ascii="Traditional Arabic" w:hAnsi="Traditional Arabic" w:hint="eastAsia"/>
          <w:rtl/>
          <w:lang w:bidi="ar-IQ"/>
        </w:rPr>
        <w:t>حدوث</w:t>
      </w:r>
      <w:r w:rsidRPr="00534F0C">
        <w:rPr>
          <w:rFonts w:ascii="Traditional Arabic" w:hAnsi="Traditional Arabic"/>
          <w:rtl/>
          <w:lang w:bidi="ar-IQ"/>
        </w:rPr>
        <w:t xml:space="preserve"> </w:t>
      </w:r>
      <w:r w:rsidRPr="00534F0C">
        <w:rPr>
          <w:rFonts w:ascii="Traditional Arabic" w:hAnsi="Traditional Arabic" w:hint="eastAsia"/>
          <w:rtl/>
          <w:lang w:bidi="ar-IQ"/>
        </w:rPr>
        <w:t>مذاهب</w:t>
      </w:r>
      <w:r w:rsidRPr="00534F0C">
        <w:rPr>
          <w:rFonts w:ascii="Traditional Arabic" w:hAnsi="Traditional Arabic"/>
          <w:rtl/>
          <w:lang w:bidi="ar-IQ"/>
        </w:rPr>
        <w:t xml:space="preserve"> </w:t>
      </w:r>
      <w:r w:rsidRPr="00534F0C">
        <w:rPr>
          <w:rFonts w:ascii="Traditional Arabic" w:hAnsi="Traditional Arabic" w:hint="eastAsia"/>
          <w:rtl/>
          <w:lang w:bidi="ar-IQ"/>
        </w:rPr>
        <w:t>متنو</w:t>
      </w:r>
      <w:r w:rsidR="006F4AB3" w:rsidRPr="00534F0C">
        <w:rPr>
          <w:rFonts w:ascii="Traditional Arabic" w:hAnsi="Traditional Arabic" w:hint="cs"/>
          <w:rtl/>
          <w:lang w:bidi="ar-IQ"/>
        </w:rPr>
        <w:t>ّ</w:t>
      </w:r>
      <w:r w:rsidRPr="00534F0C">
        <w:rPr>
          <w:rFonts w:ascii="Traditional Arabic" w:hAnsi="Traditional Arabic" w:hint="eastAsia"/>
          <w:rtl/>
          <w:lang w:bidi="ar-IQ"/>
        </w:rPr>
        <w:t>عة</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ألبست</w:t>
      </w:r>
      <w:r w:rsidRPr="00534F0C">
        <w:rPr>
          <w:rFonts w:ascii="Traditional Arabic" w:hAnsi="Traditional Arabic"/>
          <w:rtl/>
          <w:lang w:bidi="ar-IQ"/>
        </w:rPr>
        <w:t xml:space="preserve"> </w:t>
      </w:r>
      <w:r w:rsidRPr="00534F0C">
        <w:rPr>
          <w:rFonts w:ascii="Traditional Arabic" w:hAnsi="Traditional Arabic" w:hint="eastAsia"/>
          <w:rtl/>
          <w:lang w:bidi="ar-IQ"/>
        </w:rPr>
        <w:t>لباس</w:t>
      </w:r>
      <w:r w:rsidRPr="00534F0C">
        <w:rPr>
          <w:rFonts w:ascii="Traditional Arabic" w:hAnsi="Traditional Arabic"/>
          <w:rtl/>
          <w:lang w:bidi="ar-IQ"/>
        </w:rPr>
        <w:t xml:space="preserve"> </w:t>
      </w:r>
      <w:r w:rsidRPr="00534F0C">
        <w:rPr>
          <w:rFonts w:ascii="Traditional Arabic" w:hAnsi="Traditional Arabic" w:hint="eastAsia"/>
          <w:rtl/>
          <w:lang w:bidi="ar-IQ"/>
        </w:rPr>
        <w:t>العصبية</w:t>
      </w:r>
      <w:r w:rsidRPr="00534F0C">
        <w:rPr>
          <w:rFonts w:ascii="Traditional Arabic" w:hAnsi="Traditional Arabic"/>
          <w:rtl/>
          <w:lang w:bidi="ar-IQ"/>
        </w:rPr>
        <w:t xml:space="preserve"> </w:t>
      </w:r>
      <w:r w:rsidRPr="00534F0C">
        <w:rPr>
          <w:rFonts w:ascii="Traditional Arabic" w:hAnsi="Traditional Arabic" w:hint="eastAsia"/>
          <w:rtl/>
          <w:lang w:bidi="ar-IQ"/>
        </w:rPr>
        <w:t>والحمية</w:t>
      </w:r>
      <w:r w:rsidRPr="00534F0C">
        <w:rPr>
          <w:rFonts w:ascii="Traditional Arabic" w:hAnsi="Traditional Arabic"/>
          <w:rtl/>
          <w:lang w:bidi="ar-IQ"/>
        </w:rPr>
        <w:t xml:space="preserve"> </w:t>
      </w:r>
      <w:r w:rsidRPr="00534F0C">
        <w:rPr>
          <w:rFonts w:ascii="Traditional Arabic" w:hAnsi="Traditional Arabic" w:hint="eastAsia"/>
          <w:rtl/>
          <w:lang w:bidi="ar-IQ"/>
        </w:rPr>
        <w:t>الجاهلية</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واستتبعت</w:t>
      </w:r>
      <w:r w:rsidRPr="00534F0C">
        <w:rPr>
          <w:rFonts w:ascii="Traditional Arabic" w:hAnsi="Traditional Arabic"/>
          <w:rtl/>
          <w:lang w:bidi="ar-IQ"/>
        </w:rPr>
        <w:t xml:space="preserve"> </w:t>
      </w:r>
      <w:r w:rsidRPr="00534F0C">
        <w:rPr>
          <w:rFonts w:ascii="Traditional Arabic" w:hAnsi="Traditional Arabic" w:hint="eastAsia"/>
          <w:rtl/>
          <w:lang w:bidi="ar-IQ"/>
        </w:rPr>
        <w:t>حروبا</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ومقاتل</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يستبيح</w:t>
      </w:r>
      <w:r w:rsidRPr="00534F0C">
        <w:rPr>
          <w:rFonts w:ascii="Traditional Arabic" w:hAnsi="Traditional Arabic"/>
          <w:rtl/>
          <w:lang w:bidi="ar-IQ"/>
        </w:rPr>
        <w:t xml:space="preserve"> </w:t>
      </w:r>
      <w:r w:rsidRPr="00534F0C">
        <w:rPr>
          <w:rFonts w:ascii="Traditional Arabic" w:hAnsi="Traditional Arabic" w:hint="eastAsia"/>
          <w:rtl/>
          <w:lang w:bidi="ar-IQ"/>
        </w:rPr>
        <w:t>كل</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فريق</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غيره</w:t>
      </w:r>
      <w:r w:rsidRPr="00534F0C">
        <w:rPr>
          <w:rFonts w:ascii="Traditional Arabic" w:hAnsi="Traditional Arabic"/>
          <w:rtl/>
          <w:lang w:bidi="ar-IQ"/>
        </w:rPr>
        <w:t xml:space="preserve"> </w:t>
      </w:r>
      <w:r w:rsidRPr="00534F0C">
        <w:rPr>
          <w:rFonts w:ascii="Traditional Arabic" w:hAnsi="Traditional Arabic" w:hint="eastAsia"/>
          <w:rtl/>
          <w:lang w:bidi="ar-IQ"/>
        </w:rPr>
        <w:t>كل</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حرمة</w:t>
      </w:r>
      <w:r w:rsidR="006F4AB3"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ويطرده</w:t>
      </w:r>
      <w:r w:rsidRPr="00534F0C">
        <w:rPr>
          <w:rFonts w:ascii="Traditional Arabic" w:hAnsi="Traditional Arabic"/>
          <w:rtl/>
          <w:lang w:bidi="ar-IQ"/>
        </w:rPr>
        <w:t xml:space="preserve"> </w:t>
      </w:r>
      <w:r w:rsidRPr="00534F0C">
        <w:rPr>
          <w:rFonts w:ascii="Traditional Arabic" w:hAnsi="Traditional Arabic" w:hint="eastAsia"/>
          <w:rtl/>
          <w:lang w:bidi="ar-IQ"/>
        </w:rPr>
        <w:t>بمزعمته</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حرمة</w:t>
      </w:r>
      <w:r w:rsidRPr="00534F0C">
        <w:rPr>
          <w:rFonts w:ascii="Traditional Arabic" w:hAnsi="Traditional Arabic"/>
          <w:rtl/>
          <w:lang w:bidi="ar-IQ"/>
        </w:rPr>
        <w:t xml:space="preserve"> </w:t>
      </w:r>
      <w:r w:rsidRPr="00534F0C">
        <w:rPr>
          <w:rFonts w:ascii="Traditional Arabic" w:hAnsi="Traditional Arabic" w:hint="eastAsia"/>
          <w:rtl/>
          <w:lang w:bidi="ar-IQ"/>
        </w:rPr>
        <w:t>الدين</w:t>
      </w:r>
      <w:r w:rsidRPr="00534F0C">
        <w:rPr>
          <w:rFonts w:ascii="Traditional Arabic" w:hAnsi="Traditional Arabic"/>
          <w:rtl/>
          <w:lang w:bidi="ar-IQ"/>
        </w:rPr>
        <w:t xml:space="preserve"> </w:t>
      </w:r>
      <w:r w:rsidRPr="00534F0C">
        <w:rPr>
          <w:rFonts w:ascii="Traditional Arabic" w:hAnsi="Traditional Arabic" w:hint="eastAsia"/>
          <w:rtl/>
          <w:lang w:bidi="ar-IQ"/>
        </w:rPr>
        <w:t>وبيضة</w:t>
      </w:r>
      <w:r w:rsidRPr="00534F0C">
        <w:rPr>
          <w:rFonts w:ascii="Traditional Arabic" w:hAnsi="Traditional Arabic"/>
          <w:rtl/>
          <w:lang w:bidi="ar-IQ"/>
        </w:rPr>
        <w:t xml:space="preserve"> </w:t>
      </w:r>
      <w:r w:rsidRPr="00534F0C">
        <w:rPr>
          <w:rFonts w:ascii="Traditional Arabic" w:hAnsi="Traditional Arabic" w:hint="eastAsia"/>
          <w:rtl/>
          <w:lang w:bidi="ar-IQ"/>
        </w:rPr>
        <w:t>الإسلام</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03"/>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00774">
      <w:pPr>
        <w:rPr>
          <w:rFonts w:ascii="Traditional Arabic" w:hAnsi="Traditional Arabic"/>
          <w:rtl/>
          <w:lang w:bidi="ar-IQ"/>
        </w:rPr>
      </w:pPr>
    </w:p>
    <w:p w:rsidR="00DF08F6" w:rsidRPr="00534F0C" w:rsidRDefault="00DF08F6" w:rsidP="0097421E">
      <w:pPr>
        <w:pStyle w:val="Heading3"/>
        <w:rPr>
          <w:color w:val="auto"/>
          <w:rtl/>
        </w:rPr>
      </w:pPr>
      <w:r w:rsidRPr="00534F0C">
        <w:rPr>
          <w:rFonts w:hint="eastAsia"/>
          <w:color w:val="auto"/>
          <w:rtl/>
        </w:rPr>
        <w:t>الحتمية</w:t>
      </w:r>
      <w:r w:rsidRPr="00534F0C">
        <w:rPr>
          <w:color w:val="auto"/>
          <w:rtl/>
        </w:rPr>
        <w:t xml:space="preserve"> </w:t>
      </w:r>
      <w:r w:rsidRPr="00534F0C">
        <w:rPr>
          <w:rFonts w:hint="eastAsia"/>
          <w:color w:val="auto"/>
          <w:rtl/>
        </w:rPr>
        <w:t>ال</w:t>
      </w:r>
      <w:r w:rsidRPr="00534F0C">
        <w:rPr>
          <w:rFonts w:hint="cs"/>
          <w:color w:val="auto"/>
          <w:rtl/>
        </w:rPr>
        <w:t>خامسة</w:t>
      </w:r>
      <w:r w:rsidRPr="00534F0C">
        <w:rPr>
          <w:color w:val="auto"/>
          <w:rtl/>
        </w:rPr>
        <w:t xml:space="preserve">: </w:t>
      </w:r>
      <w:r w:rsidRPr="00534F0C">
        <w:rPr>
          <w:rFonts w:hint="eastAsia"/>
          <w:color w:val="auto"/>
          <w:rtl/>
        </w:rPr>
        <w:t>وراثة</w:t>
      </w:r>
      <w:r w:rsidRPr="00534F0C">
        <w:rPr>
          <w:color w:val="auto"/>
          <w:rtl/>
        </w:rPr>
        <w:t xml:space="preserve"> </w:t>
      </w:r>
      <w:r w:rsidRPr="00534F0C">
        <w:rPr>
          <w:rFonts w:hint="cs"/>
          <w:color w:val="auto"/>
          <w:rtl/>
        </w:rPr>
        <w:t>المستضعفين و</w:t>
      </w:r>
      <w:r w:rsidRPr="00534F0C">
        <w:rPr>
          <w:rFonts w:hint="eastAsia"/>
          <w:color w:val="auto"/>
          <w:rtl/>
        </w:rPr>
        <w:t>الصالحين</w:t>
      </w:r>
      <w:r w:rsidRPr="00534F0C">
        <w:rPr>
          <w:color w:val="auto"/>
          <w:rtl/>
        </w:rPr>
        <w:t xml:space="preserve"> </w:t>
      </w:r>
      <w:r w:rsidRPr="00534F0C">
        <w:rPr>
          <w:rFonts w:hint="eastAsia"/>
          <w:color w:val="auto"/>
          <w:rtl/>
        </w:rPr>
        <w:t>والمت</w:t>
      </w:r>
      <w:r w:rsidR="006F4AB3" w:rsidRPr="00534F0C">
        <w:rPr>
          <w:rFonts w:hint="cs"/>
          <w:color w:val="auto"/>
          <w:rtl/>
        </w:rPr>
        <w:t>َّ</w:t>
      </w:r>
      <w:r w:rsidRPr="00534F0C">
        <w:rPr>
          <w:rFonts w:hint="eastAsia"/>
          <w:color w:val="auto"/>
          <w:rtl/>
        </w:rPr>
        <w:t>قي</w:t>
      </w:r>
      <w:r w:rsidRPr="00534F0C">
        <w:rPr>
          <w:rFonts w:hint="cs"/>
          <w:color w:val="auto"/>
          <w:rtl/>
        </w:rPr>
        <w:t>ن</w:t>
      </w:r>
    </w:p>
    <w:p w:rsidR="00DF08F6" w:rsidRPr="00534F0C" w:rsidRDefault="00DF08F6" w:rsidP="00500774">
      <w:pPr>
        <w:rPr>
          <w:rFonts w:ascii="Traditional Arabic" w:hAnsi="Traditional Arabic"/>
          <w:rtl/>
          <w:lang w:bidi="ar-IQ"/>
        </w:rPr>
      </w:pPr>
      <w:r w:rsidRPr="00534F0C">
        <w:rPr>
          <w:rFonts w:hint="cs"/>
          <w:rtl/>
        </w:rPr>
        <w:t>ينقل أكثر المفس</w:t>
      </w:r>
      <w:r w:rsidR="005A690A" w:rsidRPr="00534F0C">
        <w:rPr>
          <w:rFonts w:hint="cs"/>
          <w:rtl/>
        </w:rPr>
        <w:t>ِّ</w:t>
      </w:r>
      <w:r w:rsidRPr="00534F0C">
        <w:rPr>
          <w:rFonts w:hint="cs"/>
          <w:rtl/>
        </w:rPr>
        <w:t xml:space="preserve">رين الروايات الواردة في الآيتين الكريمتين: </w:t>
      </w:r>
      <w:r w:rsidRPr="00534F0C">
        <w:rPr>
          <w:rFonts w:ascii="Sakkal Majalla" w:hAnsi="Sakkal Majalla" w:cs="Sakkal Majalla" w:hint="cs"/>
          <w:szCs w:val="24"/>
          <w:rtl/>
        </w:rPr>
        <w:t>﴿</w:t>
      </w:r>
      <w:r w:rsidRPr="00534F0C">
        <w:rPr>
          <w:rFonts w:ascii="Traditional Arabic" w:hAnsi="Traditional Arabic" w:hint="eastAsia"/>
          <w:b/>
          <w:bCs/>
          <w:rtl/>
        </w:rPr>
        <w:t>وَلَقَدْ</w:t>
      </w:r>
      <w:r w:rsidRPr="00534F0C">
        <w:rPr>
          <w:rFonts w:ascii="Traditional Arabic" w:hAnsi="Traditional Arabic"/>
          <w:b/>
          <w:bCs/>
          <w:rtl/>
        </w:rPr>
        <w:t xml:space="preserve"> </w:t>
      </w:r>
      <w:r w:rsidRPr="00534F0C">
        <w:rPr>
          <w:rFonts w:ascii="Traditional Arabic" w:hAnsi="Traditional Arabic" w:hint="eastAsia"/>
          <w:b/>
          <w:bCs/>
          <w:rtl/>
        </w:rPr>
        <w:t>كَتَبْن</w:t>
      </w:r>
      <w:r w:rsidR="005A690A" w:rsidRPr="00534F0C">
        <w:rPr>
          <w:rFonts w:ascii="Traditional Arabic" w:hAnsi="Traditional Arabic" w:hint="cs"/>
          <w:b/>
          <w:bCs/>
          <w:rtl/>
        </w:rPr>
        <w:t>َ</w:t>
      </w:r>
      <w:r w:rsidRPr="00534F0C">
        <w:rPr>
          <w:rFonts w:ascii="Traditional Arabic" w:hAnsi="Traditional Arabic" w:hint="eastAsia"/>
          <w:b/>
          <w:bCs/>
          <w:rtl/>
        </w:rPr>
        <w:t>ا</w:t>
      </w:r>
      <w:r w:rsidRPr="00534F0C">
        <w:rPr>
          <w:rFonts w:ascii="Traditional Arabic" w:hAnsi="Traditional Arabic"/>
          <w:b/>
          <w:bCs/>
          <w:rtl/>
        </w:rPr>
        <w:t xml:space="preserve"> </w:t>
      </w:r>
      <w:r w:rsidRPr="00534F0C">
        <w:rPr>
          <w:rFonts w:ascii="Traditional Arabic" w:hAnsi="Traditional Arabic" w:hint="eastAsia"/>
          <w:b/>
          <w:bCs/>
          <w:rtl/>
        </w:rPr>
        <w:t>فِي</w:t>
      </w:r>
      <w:r w:rsidRPr="00534F0C">
        <w:rPr>
          <w:rFonts w:ascii="Traditional Arabic" w:hAnsi="Traditional Arabic"/>
          <w:b/>
          <w:bCs/>
          <w:rtl/>
        </w:rPr>
        <w:t xml:space="preserve"> </w:t>
      </w:r>
      <w:r w:rsidRPr="00534F0C">
        <w:rPr>
          <w:rFonts w:ascii="Traditional Arabic" w:hAnsi="Traditional Arabic" w:hint="eastAsia"/>
          <w:b/>
          <w:bCs/>
          <w:rtl/>
        </w:rPr>
        <w:t>الزَّبُورِ</w:t>
      </w:r>
      <w:r w:rsidRPr="00534F0C">
        <w:rPr>
          <w:rFonts w:ascii="Traditional Arabic" w:hAnsi="Traditional Arabic"/>
          <w:b/>
          <w:bCs/>
          <w:rtl/>
        </w:rPr>
        <w:t xml:space="preserve"> </w:t>
      </w:r>
      <w:r w:rsidRPr="00534F0C">
        <w:rPr>
          <w:rFonts w:ascii="Traditional Arabic" w:hAnsi="Traditional Arabic" w:hint="eastAsia"/>
          <w:b/>
          <w:bCs/>
          <w:rtl/>
        </w:rPr>
        <w:t>مِنْ</w:t>
      </w:r>
      <w:r w:rsidRPr="00534F0C">
        <w:rPr>
          <w:rFonts w:ascii="Traditional Arabic" w:hAnsi="Traditional Arabic"/>
          <w:b/>
          <w:bCs/>
          <w:rtl/>
        </w:rPr>
        <w:t xml:space="preserve"> </w:t>
      </w:r>
      <w:r w:rsidRPr="00534F0C">
        <w:rPr>
          <w:rFonts w:ascii="Traditional Arabic" w:hAnsi="Traditional Arabic" w:hint="eastAsia"/>
          <w:b/>
          <w:bCs/>
          <w:rtl/>
        </w:rPr>
        <w:t>بَعْدِ</w:t>
      </w:r>
      <w:r w:rsidRPr="00534F0C">
        <w:rPr>
          <w:rFonts w:ascii="Traditional Arabic" w:hAnsi="Traditional Arabic"/>
          <w:b/>
          <w:bCs/>
          <w:rtl/>
        </w:rPr>
        <w:t xml:space="preserve"> </w:t>
      </w:r>
      <w:r w:rsidRPr="00534F0C">
        <w:rPr>
          <w:rFonts w:ascii="Traditional Arabic" w:hAnsi="Traditional Arabic" w:hint="eastAsia"/>
          <w:b/>
          <w:bCs/>
          <w:rtl/>
        </w:rPr>
        <w:t>الذِّكْرِ</w:t>
      </w:r>
      <w:r w:rsidRPr="00534F0C">
        <w:rPr>
          <w:rFonts w:ascii="Traditional Arabic" w:hAnsi="Traditional Arabic"/>
          <w:b/>
          <w:bCs/>
          <w:rtl/>
        </w:rPr>
        <w:t xml:space="preserve"> </w:t>
      </w:r>
      <w:r w:rsidRPr="00534F0C">
        <w:rPr>
          <w:rFonts w:ascii="Traditional Arabic" w:hAnsi="Traditional Arabic" w:hint="eastAsia"/>
          <w:b/>
          <w:bCs/>
          <w:rtl/>
        </w:rPr>
        <w:t>أَنَّ</w:t>
      </w:r>
      <w:r w:rsidRPr="00534F0C">
        <w:rPr>
          <w:rFonts w:ascii="Traditional Arabic" w:hAnsi="Traditional Arabic"/>
          <w:b/>
          <w:bCs/>
          <w:rtl/>
        </w:rPr>
        <w:t xml:space="preserve"> </w:t>
      </w:r>
      <w:r w:rsidRPr="00534F0C">
        <w:rPr>
          <w:rFonts w:ascii="Traditional Arabic" w:hAnsi="Traditional Arabic" w:hint="eastAsia"/>
          <w:b/>
          <w:bCs/>
          <w:rtl/>
        </w:rPr>
        <w:t>الأ</w:t>
      </w:r>
      <w:r w:rsidR="005A690A" w:rsidRPr="00534F0C">
        <w:rPr>
          <w:rFonts w:ascii="Traditional Arabic" w:hAnsi="Traditional Arabic" w:hint="cs"/>
          <w:b/>
          <w:bCs/>
          <w:rtl/>
        </w:rPr>
        <w:t>َ</w:t>
      </w:r>
      <w:r w:rsidRPr="00534F0C">
        <w:rPr>
          <w:rFonts w:ascii="Traditional Arabic" w:hAnsi="Traditional Arabic" w:hint="eastAsia"/>
          <w:b/>
          <w:bCs/>
          <w:rtl/>
        </w:rPr>
        <w:t>ر</w:t>
      </w:r>
      <w:r w:rsidR="005A690A" w:rsidRPr="00534F0C">
        <w:rPr>
          <w:rFonts w:ascii="Traditional Arabic" w:hAnsi="Traditional Arabic" w:hint="cs"/>
          <w:b/>
          <w:bCs/>
          <w:rtl/>
        </w:rPr>
        <w:t>ْ</w:t>
      </w:r>
      <w:r w:rsidRPr="00534F0C">
        <w:rPr>
          <w:rFonts w:ascii="Traditional Arabic" w:hAnsi="Traditional Arabic" w:hint="eastAsia"/>
          <w:b/>
          <w:bCs/>
          <w:rtl/>
        </w:rPr>
        <w:t>ض</w:t>
      </w:r>
      <w:r w:rsidR="005A690A" w:rsidRPr="00534F0C">
        <w:rPr>
          <w:rFonts w:ascii="Traditional Arabic" w:hAnsi="Traditional Arabic" w:hint="cs"/>
          <w:b/>
          <w:bCs/>
          <w:rtl/>
        </w:rPr>
        <w:t>َ</w:t>
      </w:r>
      <w:r w:rsidRPr="00534F0C">
        <w:rPr>
          <w:rFonts w:ascii="Traditional Arabic" w:hAnsi="Traditional Arabic"/>
          <w:b/>
          <w:bCs/>
          <w:rtl/>
        </w:rPr>
        <w:t xml:space="preserve"> </w:t>
      </w:r>
      <w:r w:rsidRPr="00534F0C">
        <w:rPr>
          <w:rFonts w:ascii="Traditional Arabic" w:hAnsi="Traditional Arabic" w:hint="eastAsia"/>
          <w:b/>
          <w:bCs/>
          <w:rtl/>
        </w:rPr>
        <w:t>يَرِثُها</w:t>
      </w:r>
      <w:r w:rsidRPr="00534F0C">
        <w:rPr>
          <w:rFonts w:ascii="Traditional Arabic" w:hAnsi="Traditional Arabic"/>
          <w:b/>
          <w:bCs/>
          <w:rtl/>
        </w:rPr>
        <w:t xml:space="preserve"> </w:t>
      </w:r>
      <w:r w:rsidRPr="00534F0C">
        <w:rPr>
          <w:rFonts w:ascii="Traditional Arabic" w:hAnsi="Traditional Arabic" w:hint="eastAsia"/>
          <w:b/>
          <w:bCs/>
          <w:rtl/>
        </w:rPr>
        <w:t>عِب</w:t>
      </w:r>
      <w:r w:rsidR="005A690A" w:rsidRPr="00534F0C">
        <w:rPr>
          <w:rFonts w:ascii="Traditional Arabic" w:hAnsi="Traditional Arabic" w:hint="cs"/>
          <w:b/>
          <w:bCs/>
          <w:rtl/>
        </w:rPr>
        <w:t>َ</w:t>
      </w:r>
      <w:r w:rsidRPr="00534F0C">
        <w:rPr>
          <w:rFonts w:ascii="Traditional Arabic" w:hAnsi="Traditional Arabic" w:hint="eastAsia"/>
          <w:b/>
          <w:bCs/>
          <w:rtl/>
        </w:rPr>
        <w:t>ادِيَ</w:t>
      </w:r>
      <w:r w:rsidRPr="00534F0C">
        <w:rPr>
          <w:rFonts w:ascii="Traditional Arabic" w:hAnsi="Traditional Arabic"/>
          <w:b/>
          <w:bCs/>
          <w:rtl/>
        </w:rPr>
        <w:t xml:space="preserve"> </w:t>
      </w:r>
      <w:r w:rsidRPr="00534F0C">
        <w:rPr>
          <w:rFonts w:ascii="Traditional Arabic" w:hAnsi="Traditional Arabic" w:hint="eastAsia"/>
          <w:b/>
          <w:bCs/>
          <w:rtl/>
        </w:rPr>
        <w:t>الصَّالِحُونَ</w:t>
      </w:r>
      <w:r w:rsidRPr="00534F0C">
        <w:rPr>
          <w:rFonts w:ascii="Sakkal Majalla" w:hAnsi="Sakkal Majalla" w:cs="Sakkal Majalla" w:hint="cs"/>
          <w:szCs w:val="24"/>
          <w:rtl/>
        </w:rPr>
        <w:t>﴾</w:t>
      </w:r>
      <w:r w:rsidRPr="00534F0C">
        <w:rPr>
          <w:rFonts w:ascii="Traditional Arabic" w:hAnsi="Traditional Arabic" w:hint="cs"/>
          <w:rtl/>
        </w:rPr>
        <w:t xml:space="preserve"> (</w:t>
      </w:r>
      <w:r w:rsidRPr="00534F0C">
        <w:rPr>
          <w:rFonts w:ascii="Traditional Arabic" w:hAnsi="Traditional Arabic" w:hint="eastAsia"/>
          <w:rtl/>
        </w:rPr>
        <w:t>الأنبياء</w:t>
      </w:r>
      <w:r w:rsidRPr="00534F0C">
        <w:rPr>
          <w:rFonts w:ascii="Traditional Arabic" w:hAnsi="Traditional Arabic" w:hint="cs"/>
          <w:rtl/>
        </w:rPr>
        <w:t xml:space="preserve">: </w:t>
      </w:r>
      <w:r w:rsidRPr="00534F0C">
        <w:rPr>
          <w:rFonts w:ascii="Traditional Arabic" w:hAnsi="Traditional Arabic"/>
          <w:rtl/>
        </w:rPr>
        <w:t>105</w:t>
      </w:r>
      <w:r w:rsidRPr="00534F0C">
        <w:rPr>
          <w:rFonts w:ascii="Traditional Arabic" w:hAnsi="Traditional Arabic" w:hint="cs"/>
          <w:rtl/>
        </w:rPr>
        <w:t xml:space="preserve">)، </w:t>
      </w:r>
      <w:r w:rsidRPr="00534F0C">
        <w:rPr>
          <w:rFonts w:ascii="Sakkal Majalla" w:hAnsi="Sakkal Majalla" w:cs="Sakkal Majalla" w:hint="cs"/>
          <w:szCs w:val="24"/>
          <w:rtl/>
        </w:rPr>
        <w:t>﴿</w:t>
      </w:r>
      <w:r w:rsidRPr="00534F0C">
        <w:rPr>
          <w:rFonts w:ascii="Traditional Arabic" w:hAnsi="Traditional Arabic" w:hint="eastAsia"/>
          <w:b/>
          <w:bCs/>
          <w:rtl/>
        </w:rPr>
        <w:t>وَنُرِيدُ</w:t>
      </w:r>
      <w:r w:rsidRPr="00534F0C">
        <w:rPr>
          <w:rFonts w:ascii="Traditional Arabic" w:hAnsi="Traditional Arabic"/>
          <w:b/>
          <w:bCs/>
          <w:rtl/>
        </w:rPr>
        <w:t xml:space="preserve"> </w:t>
      </w:r>
      <w:r w:rsidRPr="00534F0C">
        <w:rPr>
          <w:rFonts w:ascii="Traditional Arabic" w:hAnsi="Traditional Arabic" w:hint="eastAsia"/>
          <w:b/>
          <w:bCs/>
          <w:rtl/>
        </w:rPr>
        <w:t>أَنْ</w:t>
      </w:r>
      <w:r w:rsidRPr="00534F0C">
        <w:rPr>
          <w:rFonts w:ascii="Traditional Arabic" w:hAnsi="Traditional Arabic"/>
          <w:b/>
          <w:bCs/>
          <w:rtl/>
        </w:rPr>
        <w:t xml:space="preserve"> </w:t>
      </w:r>
      <w:r w:rsidRPr="00534F0C">
        <w:rPr>
          <w:rFonts w:ascii="Traditional Arabic" w:hAnsi="Traditional Arabic" w:hint="eastAsia"/>
          <w:b/>
          <w:bCs/>
          <w:rtl/>
        </w:rPr>
        <w:t>نَمُنَّ</w:t>
      </w:r>
      <w:r w:rsidRPr="00534F0C">
        <w:rPr>
          <w:rFonts w:ascii="Traditional Arabic" w:hAnsi="Traditional Arabic"/>
          <w:b/>
          <w:bCs/>
          <w:rtl/>
        </w:rPr>
        <w:t xml:space="preserve"> </w:t>
      </w:r>
      <w:r w:rsidRPr="00534F0C">
        <w:rPr>
          <w:rFonts w:ascii="Traditional Arabic" w:hAnsi="Traditional Arabic" w:hint="eastAsia"/>
          <w:b/>
          <w:bCs/>
          <w:rtl/>
        </w:rPr>
        <w:t>عَلَى</w:t>
      </w:r>
      <w:r w:rsidRPr="00534F0C">
        <w:rPr>
          <w:rFonts w:ascii="Traditional Arabic" w:hAnsi="Traditional Arabic"/>
          <w:b/>
          <w:bCs/>
          <w:rtl/>
        </w:rPr>
        <w:t xml:space="preserve"> </w:t>
      </w:r>
      <w:r w:rsidRPr="00534F0C">
        <w:rPr>
          <w:rFonts w:ascii="Traditional Arabic" w:hAnsi="Traditional Arabic" w:hint="eastAsia"/>
          <w:b/>
          <w:bCs/>
          <w:rtl/>
        </w:rPr>
        <w:t>الَّذِينَ</w:t>
      </w:r>
      <w:r w:rsidRPr="00534F0C">
        <w:rPr>
          <w:rFonts w:ascii="Traditional Arabic" w:hAnsi="Traditional Arabic"/>
          <w:b/>
          <w:bCs/>
          <w:rtl/>
        </w:rPr>
        <w:t xml:space="preserve"> </w:t>
      </w:r>
      <w:r w:rsidRPr="00534F0C">
        <w:rPr>
          <w:rFonts w:ascii="Traditional Arabic" w:hAnsi="Traditional Arabic" w:hint="eastAsia"/>
          <w:b/>
          <w:bCs/>
          <w:rtl/>
        </w:rPr>
        <w:t>اسْتُضْعِفُوا</w:t>
      </w:r>
      <w:r w:rsidRPr="00534F0C">
        <w:rPr>
          <w:rFonts w:ascii="Traditional Arabic" w:hAnsi="Traditional Arabic"/>
          <w:b/>
          <w:bCs/>
          <w:rtl/>
        </w:rPr>
        <w:t xml:space="preserve"> </w:t>
      </w:r>
      <w:r w:rsidRPr="00534F0C">
        <w:rPr>
          <w:rFonts w:ascii="Traditional Arabic" w:hAnsi="Traditional Arabic" w:hint="eastAsia"/>
          <w:b/>
          <w:bCs/>
          <w:rtl/>
        </w:rPr>
        <w:t>فِي</w:t>
      </w:r>
      <w:r w:rsidRPr="00534F0C">
        <w:rPr>
          <w:rFonts w:ascii="Traditional Arabic" w:hAnsi="Traditional Arabic"/>
          <w:b/>
          <w:bCs/>
          <w:rtl/>
        </w:rPr>
        <w:t xml:space="preserve"> </w:t>
      </w:r>
      <w:r w:rsidRPr="00534F0C">
        <w:rPr>
          <w:rFonts w:ascii="Traditional Arabic" w:hAnsi="Traditional Arabic" w:hint="eastAsia"/>
          <w:b/>
          <w:bCs/>
          <w:rtl/>
        </w:rPr>
        <w:t>الأ</w:t>
      </w:r>
      <w:r w:rsidR="005A690A" w:rsidRPr="00534F0C">
        <w:rPr>
          <w:rFonts w:ascii="Traditional Arabic" w:hAnsi="Traditional Arabic" w:hint="cs"/>
          <w:b/>
          <w:bCs/>
          <w:rtl/>
        </w:rPr>
        <w:t>َ</w:t>
      </w:r>
      <w:r w:rsidRPr="00534F0C">
        <w:rPr>
          <w:rFonts w:ascii="Traditional Arabic" w:hAnsi="Traditional Arabic" w:hint="eastAsia"/>
          <w:b/>
          <w:bCs/>
          <w:rtl/>
        </w:rPr>
        <w:t>ر</w:t>
      </w:r>
      <w:r w:rsidR="005A690A" w:rsidRPr="00534F0C">
        <w:rPr>
          <w:rFonts w:ascii="Traditional Arabic" w:hAnsi="Traditional Arabic" w:hint="cs"/>
          <w:b/>
          <w:bCs/>
          <w:rtl/>
        </w:rPr>
        <w:t>ْ</w:t>
      </w:r>
      <w:r w:rsidRPr="00534F0C">
        <w:rPr>
          <w:rFonts w:ascii="Traditional Arabic" w:hAnsi="Traditional Arabic" w:hint="eastAsia"/>
          <w:b/>
          <w:bCs/>
          <w:rtl/>
        </w:rPr>
        <w:t>ض</w:t>
      </w:r>
      <w:r w:rsidR="005A690A" w:rsidRPr="00534F0C">
        <w:rPr>
          <w:rFonts w:ascii="Traditional Arabic" w:hAnsi="Traditional Arabic" w:hint="cs"/>
          <w:b/>
          <w:bCs/>
          <w:rtl/>
        </w:rPr>
        <w:t>ِ</w:t>
      </w:r>
      <w:r w:rsidRPr="00534F0C">
        <w:rPr>
          <w:rFonts w:ascii="Traditional Arabic" w:hAnsi="Traditional Arabic"/>
          <w:b/>
          <w:bCs/>
          <w:rtl/>
        </w:rPr>
        <w:t xml:space="preserve"> </w:t>
      </w:r>
      <w:r w:rsidRPr="00534F0C">
        <w:rPr>
          <w:rFonts w:ascii="Traditional Arabic" w:hAnsi="Traditional Arabic" w:hint="eastAsia"/>
          <w:b/>
          <w:bCs/>
          <w:rtl/>
        </w:rPr>
        <w:t>وَنَجْعَلَهُمْ</w:t>
      </w:r>
      <w:r w:rsidRPr="00534F0C">
        <w:rPr>
          <w:rFonts w:ascii="Traditional Arabic" w:hAnsi="Traditional Arabic"/>
          <w:b/>
          <w:bCs/>
          <w:rtl/>
        </w:rPr>
        <w:t xml:space="preserve"> </w:t>
      </w:r>
      <w:r w:rsidRPr="00534F0C">
        <w:rPr>
          <w:rFonts w:ascii="Traditional Arabic" w:hAnsi="Traditional Arabic" w:hint="eastAsia"/>
          <w:b/>
          <w:bCs/>
          <w:rtl/>
        </w:rPr>
        <w:t>أَئِمَّةً وَنَجْعَلَهُمُ</w:t>
      </w:r>
      <w:r w:rsidRPr="00534F0C">
        <w:rPr>
          <w:rFonts w:ascii="Traditional Arabic" w:hAnsi="Traditional Arabic"/>
          <w:b/>
          <w:bCs/>
          <w:rtl/>
        </w:rPr>
        <w:t xml:space="preserve"> </w:t>
      </w:r>
      <w:r w:rsidRPr="00534F0C">
        <w:rPr>
          <w:rFonts w:ascii="Traditional Arabic" w:hAnsi="Traditional Arabic" w:hint="eastAsia"/>
          <w:b/>
          <w:bCs/>
          <w:rtl/>
        </w:rPr>
        <w:t>الْو</w:t>
      </w:r>
      <w:r w:rsidR="005A690A" w:rsidRPr="00534F0C">
        <w:rPr>
          <w:rFonts w:ascii="Traditional Arabic" w:hAnsi="Traditional Arabic" w:hint="cs"/>
          <w:b/>
          <w:bCs/>
          <w:rtl/>
        </w:rPr>
        <w:t>َ</w:t>
      </w:r>
      <w:r w:rsidRPr="00534F0C">
        <w:rPr>
          <w:rFonts w:ascii="Traditional Arabic" w:hAnsi="Traditional Arabic" w:hint="eastAsia"/>
          <w:b/>
          <w:bCs/>
          <w:rtl/>
        </w:rPr>
        <w:t>ارِثِينَ</w:t>
      </w:r>
      <w:r w:rsidR="005A690A" w:rsidRPr="00534F0C">
        <w:rPr>
          <w:rFonts w:ascii="Traditional Arabic" w:hAnsi="Traditional Arabic" w:hint="cs"/>
          <w:b/>
          <w:bCs/>
          <w:rtl/>
        </w:rPr>
        <w:t xml:space="preserve"> *</w:t>
      </w:r>
      <w:r w:rsidRPr="00534F0C">
        <w:rPr>
          <w:rFonts w:ascii="Traditional Arabic" w:hAnsi="Traditional Arabic" w:hint="eastAsia"/>
          <w:b/>
          <w:bCs/>
          <w:rtl/>
        </w:rPr>
        <w:t xml:space="preserve"> وَنُمَكِّنَ</w:t>
      </w:r>
      <w:r w:rsidRPr="00534F0C">
        <w:rPr>
          <w:rFonts w:ascii="Traditional Arabic" w:hAnsi="Traditional Arabic"/>
          <w:b/>
          <w:bCs/>
          <w:rtl/>
        </w:rPr>
        <w:t xml:space="preserve"> </w:t>
      </w:r>
      <w:r w:rsidRPr="00534F0C">
        <w:rPr>
          <w:rFonts w:ascii="Traditional Arabic" w:hAnsi="Traditional Arabic" w:hint="eastAsia"/>
          <w:b/>
          <w:bCs/>
          <w:rtl/>
        </w:rPr>
        <w:t>لَهُمْ</w:t>
      </w:r>
      <w:r w:rsidRPr="00534F0C">
        <w:rPr>
          <w:rFonts w:ascii="Traditional Arabic" w:hAnsi="Traditional Arabic"/>
          <w:b/>
          <w:bCs/>
          <w:rtl/>
        </w:rPr>
        <w:t xml:space="preserve"> </w:t>
      </w:r>
      <w:r w:rsidRPr="00534F0C">
        <w:rPr>
          <w:rFonts w:ascii="Traditional Arabic" w:hAnsi="Traditional Arabic" w:hint="eastAsia"/>
          <w:b/>
          <w:bCs/>
          <w:rtl/>
        </w:rPr>
        <w:t>فِي</w:t>
      </w:r>
      <w:r w:rsidRPr="00534F0C">
        <w:rPr>
          <w:rFonts w:ascii="Traditional Arabic" w:hAnsi="Traditional Arabic"/>
          <w:b/>
          <w:bCs/>
          <w:rtl/>
        </w:rPr>
        <w:t xml:space="preserve"> </w:t>
      </w:r>
      <w:r w:rsidRPr="00534F0C">
        <w:rPr>
          <w:rFonts w:ascii="Traditional Arabic" w:hAnsi="Traditional Arabic" w:hint="eastAsia"/>
          <w:b/>
          <w:bCs/>
          <w:rtl/>
        </w:rPr>
        <w:t>الأ</w:t>
      </w:r>
      <w:r w:rsidR="005A690A" w:rsidRPr="00534F0C">
        <w:rPr>
          <w:rFonts w:ascii="Traditional Arabic" w:hAnsi="Traditional Arabic" w:hint="cs"/>
          <w:b/>
          <w:bCs/>
          <w:rtl/>
        </w:rPr>
        <w:t>َ</w:t>
      </w:r>
      <w:r w:rsidRPr="00534F0C">
        <w:rPr>
          <w:rFonts w:ascii="Traditional Arabic" w:hAnsi="Traditional Arabic" w:hint="eastAsia"/>
          <w:b/>
          <w:bCs/>
          <w:rtl/>
        </w:rPr>
        <w:t>ر</w:t>
      </w:r>
      <w:r w:rsidR="005A690A" w:rsidRPr="00534F0C">
        <w:rPr>
          <w:rFonts w:ascii="Traditional Arabic" w:hAnsi="Traditional Arabic" w:hint="cs"/>
          <w:b/>
          <w:bCs/>
          <w:rtl/>
        </w:rPr>
        <w:t>ْ</w:t>
      </w:r>
      <w:r w:rsidRPr="00534F0C">
        <w:rPr>
          <w:rFonts w:ascii="Traditional Arabic" w:hAnsi="Traditional Arabic" w:hint="eastAsia"/>
          <w:b/>
          <w:bCs/>
          <w:rtl/>
        </w:rPr>
        <w:t>ض</w:t>
      </w:r>
      <w:r w:rsidR="005A690A" w:rsidRPr="00534F0C">
        <w:rPr>
          <w:rFonts w:ascii="Traditional Arabic" w:hAnsi="Traditional Arabic" w:hint="cs"/>
          <w:b/>
          <w:bCs/>
          <w:rtl/>
        </w:rPr>
        <w:t>ِ</w:t>
      </w:r>
      <w:r w:rsidRPr="00534F0C">
        <w:rPr>
          <w:rFonts w:ascii="Sakkal Majalla" w:hAnsi="Sakkal Majalla" w:cs="Sakkal Majalla" w:hint="cs"/>
          <w:szCs w:val="24"/>
          <w:rtl/>
        </w:rPr>
        <w:t>﴾</w:t>
      </w:r>
      <w:r w:rsidRPr="00534F0C">
        <w:rPr>
          <w:rFonts w:ascii="Traditional Arabic" w:hAnsi="Traditional Arabic"/>
          <w:rtl/>
        </w:rPr>
        <w:t xml:space="preserve"> </w:t>
      </w:r>
      <w:r w:rsidRPr="00534F0C">
        <w:rPr>
          <w:rFonts w:ascii="Traditional Arabic" w:hAnsi="Traditional Arabic" w:hint="cs"/>
          <w:rtl/>
        </w:rPr>
        <w:t>(</w:t>
      </w:r>
      <w:r w:rsidRPr="00534F0C">
        <w:rPr>
          <w:rFonts w:ascii="Traditional Arabic" w:hAnsi="Traditional Arabic" w:hint="eastAsia"/>
          <w:rtl/>
        </w:rPr>
        <w:t>القصص</w:t>
      </w:r>
      <w:r w:rsidRPr="00534F0C">
        <w:rPr>
          <w:rFonts w:ascii="Traditional Arabic" w:hAnsi="Traditional Arabic" w:hint="cs"/>
          <w:rtl/>
        </w:rPr>
        <w:t>: 5</w:t>
      </w:r>
      <w:r w:rsidR="005A690A" w:rsidRPr="00534F0C">
        <w:rPr>
          <w:rFonts w:ascii="Traditional Arabic" w:hAnsi="Traditional Arabic" w:hint="cs"/>
          <w:rtl/>
        </w:rPr>
        <w:t xml:space="preserve"> </w:t>
      </w:r>
      <w:r w:rsidRPr="00534F0C">
        <w:rPr>
          <w:rFonts w:ascii="Traditional Arabic" w:hAnsi="Traditional Arabic" w:hint="cs"/>
          <w:rtl/>
        </w:rPr>
        <w:t>ـ</w:t>
      </w:r>
      <w:r w:rsidR="005A690A" w:rsidRPr="00534F0C">
        <w:rPr>
          <w:rFonts w:ascii="Traditional Arabic" w:hAnsi="Traditional Arabic" w:hint="cs"/>
          <w:rtl/>
        </w:rPr>
        <w:t xml:space="preserve"> </w:t>
      </w:r>
      <w:r w:rsidRPr="00534F0C">
        <w:rPr>
          <w:rFonts w:ascii="Traditional Arabic" w:hAnsi="Traditional Arabic" w:hint="cs"/>
          <w:rtl/>
        </w:rPr>
        <w:t xml:space="preserve">6). </w:t>
      </w:r>
    </w:p>
    <w:p w:rsidR="005A690A" w:rsidRPr="00534F0C" w:rsidRDefault="00DF08F6" w:rsidP="00500774">
      <w:pPr>
        <w:rPr>
          <w:rFonts w:ascii="Traditional Arabic" w:hAnsi="Traditional Arabic"/>
          <w:rtl/>
          <w:lang w:bidi="ar-IQ"/>
        </w:rPr>
      </w:pPr>
      <w:r w:rsidRPr="00534F0C">
        <w:rPr>
          <w:rFonts w:ascii="Traditional Arabic" w:hAnsi="Traditional Arabic" w:hint="cs"/>
          <w:rtl/>
          <w:lang w:bidi="ar-IQ"/>
        </w:rPr>
        <w:t xml:space="preserve">في قوله: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أَنَّ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الأرض</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يَرِثُها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عِبادِيَ</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الصَّالِحُونَ</w:t>
      </w:r>
      <w:r w:rsidRPr="00534F0C">
        <w:rPr>
          <w:rFonts w:ascii="Sakkal Majalla" w:hAnsi="Sakkal Majalla" w:cs="Sakkal Majalla" w:hint="cs"/>
          <w:szCs w:val="24"/>
          <w:rtl/>
          <w:lang w:bidi="ar-IQ"/>
        </w:rPr>
        <w:t>﴾</w:t>
      </w:r>
      <w:r w:rsidR="005A690A" w:rsidRPr="00534F0C">
        <w:rPr>
          <w:rFonts w:ascii="Traditional Arabic" w:hAnsi="Traditional Arabic" w:hint="cs"/>
          <w:sz w:val="24"/>
          <w:szCs w:val="24"/>
          <w:rtl/>
          <w:lang w:bidi="ar-IQ"/>
        </w:rPr>
        <w:t xml:space="preserve"> </w:t>
      </w:r>
      <w:r w:rsidRPr="00534F0C">
        <w:rPr>
          <w:rFonts w:ascii="Traditional Arabic" w:hAnsi="Traditional Arabic"/>
          <w:sz w:val="24"/>
          <w:szCs w:val="24"/>
          <w:rtl/>
          <w:lang w:bidi="ar-IQ"/>
        </w:rPr>
        <w:t>«</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أبو</w:t>
      </w:r>
      <w:r w:rsidRPr="00534F0C">
        <w:rPr>
          <w:rFonts w:ascii="Traditional Arabic" w:hAnsi="Traditional Arabic"/>
          <w:rtl/>
          <w:lang w:bidi="ar-IQ"/>
        </w:rPr>
        <w:t xml:space="preserve"> </w:t>
      </w:r>
      <w:r w:rsidRPr="00534F0C">
        <w:rPr>
          <w:rFonts w:ascii="Traditional Arabic" w:hAnsi="Traditional Arabic" w:hint="eastAsia"/>
          <w:rtl/>
          <w:lang w:bidi="ar-IQ"/>
        </w:rPr>
        <w:t>جعفر</w:t>
      </w:r>
      <w:r w:rsidR="009812A9" w:rsidRPr="00534F0C">
        <w:rPr>
          <w:rFonts w:ascii="Traditional Arabic" w:hAnsi="Traditional Arabic" w:cs="Mosawi"/>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هم</w:t>
      </w:r>
      <w:r w:rsidRPr="00534F0C">
        <w:rPr>
          <w:rFonts w:ascii="Traditional Arabic" w:hAnsi="Traditional Arabic"/>
          <w:rtl/>
          <w:lang w:bidi="ar-IQ"/>
        </w:rPr>
        <w:t xml:space="preserve"> </w:t>
      </w:r>
      <w:r w:rsidRPr="00534F0C">
        <w:rPr>
          <w:rFonts w:ascii="Traditional Arabic" w:hAnsi="Traditional Arabic" w:hint="eastAsia"/>
          <w:rtl/>
          <w:lang w:bidi="ar-IQ"/>
        </w:rPr>
        <w:t>أصحاب</w:t>
      </w:r>
      <w:r w:rsidRPr="00534F0C">
        <w:rPr>
          <w:rFonts w:ascii="Traditional Arabic" w:hAnsi="Traditional Arabic"/>
          <w:rtl/>
          <w:lang w:bidi="ar-IQ"/>
        </w:rPr>
        <w:t xml:space="preserve"> </w:t>
      </w:r>
      <w:r w:rsidRPr="00534F0C">
        <w:rPr>
          <w:rFonts w:ascii="Traditional Arabic" w:hAnsi="Traditional Arabic" w:hint="eastAsia"/>
          <w:rtl/>
          <w:lang w:bidi="ar-IQ"/>
        </w:rPr>
        <w:t>المهدي</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آخر</w:t>
      </w:r>
      <w:r w:rsidRPr="00534F0C">
        <w:rPr>
          <w:rFonts w:ascii="Traditional Arabic" w:hAnsi="Traditional Arabic"/>
          <w:rtl/>
          <w:lang w:bidi="ar-IQ"/>
        </w:rPr>
        <w:t xml:space="preserve"> </w:t>
      </w:r>
      <w:r w:rsidRPr="00534F0C">
        <w:rPr>
          <w:rFonts w:ascii="Traditional Arabic" w:hAnsi="Traditional Arabic" w:hint="eastAsia"/>
          <w:rtl/>
          <w:lang w:bidi="ar-IQ"/>
        </w:rPr>
        <w:t>الزمان‏</w:t>
      </w:r>
      <w:r w:rsidR="005A690A" w:rsidRPr="00534F0C">
        <w:rPr>
          <w:rFonts w:ascii="Traditional Arabic" w:hAnsi="Traditional Arabic" w:hint="cs"/>
          <w:rtl/>
          <w:lang w:bidi="ar-IQ"/>
        </w:rPr>
        <w:t>.</w:t>
      </w:r>
      <w:r w:rsidRPr="00534F0C">
        <w:rPr>
          <w:rFonts w:ascii="Traditional Arabic" w:hAnsi="Traditional Arabic" w:hint="eastAsia"/>
          <w:rtl/>
          <w:lang w:bidi="ar-IQ"/>
        </w:rPr>
        <w:t xml:space="preserve"> و</w:t>
      </w:r>
      <w:r w:rsidRPr="00534F0C">
        <w:rPr>
          <w:rFonts w:ascii="Traditional Arabic" w:hAnsi="Traditional Arabic" w:hint="cs"/>
          <w:rtl/>
          <w:lang w:bidi="ar-IQ"/>
        </w:rPr>
        <w:t>ي</w:t>
      </w:r>
      <w:r w:rsidRPr="00534F0C">
        <w:rPr>
          <w:rFonts w:ascii="Traditional Arabic" w:hAnsi="Traditional Arabic" w:hint="eastAsia"/>
          <w:rtl/>
          <w:lang w:bidi="ar-IQ"/>
        </w:rPr>
        <w:t>دل</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cs"/>
          <w:rtl/>
          <w:lang w:bidi="ar-IQ"/>
        </w:rPr>
        <w:t xml:space="preserve">على ذلك </w:t>
      </w:r>
      <w:r w:rsidRPr="00534F0C">
        <w:rPr>
          <w:rFonts w:ascii="Traditional Arabic" w:hAnsi="Traditional Arabic" w:hint="eastAsia"/>
          <w:rtl/>
          <w:lang w:bidi="ar-IQ"/>
        </w:rPr>
        <w:t>ما</w:t>
      </w:r>
      <w:r w:rsidRPr="00534F0C">
        <w:rPr>
          <w:rFonts w:ascii="Traditional Arabic" w:hAnsi="Traditional Arabic"/>
          <w:rtl/>
          <w:lang w:bidi="ar-IQ"/>
        </w:rPr>
        <w:t xml:space="preserve"> </w:t>
      </w:r>
      <w:r w:rsidRPr="00534F0C">
        <w:rPr>
          <w:rFonts w:ascii="Traditional Arabic" w:hAnsi="Traditional Arabic" w:hint="eastAsia"/>
          <w:rtl/>
          <w:lang w:bidi="ar-IQ"/>
        </w:rPr>
        <w:t>رواه</w:t>
      </w:r>
      <w:r w:rsidRPr="00534F0C">
        <w:rPr>
          <w:rFonts w:ascii="Traditional Arabic" w:hAnsi="Traditional Arabic"/>
          <w:rtl/>
          <w:lang w:bidi="ar-IQ"/>
        </w:rPr>
        <w:t xml:space="preserve"> </w:t>
      </w:r>
      <w:r w:rsidRPr="00534F0C">
        <w:rPr>
          <w:rFonts w:ascii="Traditional Arabic" w:hAnsi="Traditional Arabic" w:hint="eastAsia"/>
          <w:rtl/>
          <w:lang w:bidi="ar-IQ"/>
        </w:rPr>
        <w:t>الخاص</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والعام</w:t>
      </w:r>
      <w:r w:rsidR="005A690A" w:rsidRPr="00534F0C">
        <w:rPr>
          <w:rFonts w:ascii="Traditional Arabic" w:hAnsi="Traditional Arabic" w:hint="cs"/>
          <w:rtl/>
          <w:lang w:bidi="ar-IQ"/>
        </w:rPr>
        <w:t>ّ</w:t>
      </w:r>
      <w:r w:rsidRPr="00534F0C">
        <w:rPr>
          <w:rFonts w:ascii="Traditional Arabic" w:hAnsi="Traditional Arabic" w:hint="eastAsia"/>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النبي</w:t>
      </w:r>
      <w:r w:rsidR="005A690A" w:rsidRPr="00534F0C">
        <w:rPr>
          <w:rFonts w:ascii="Traditional Arabic" w:hAnsi="Traditional Arabic" w:hint="cs"/>
          <w:rtl/>
          <w:lang w:bidi="ar-IQ"/>
        </w:rPr>
        <w:t>ّ</w:t>
      </w:r>
      <w:r w:rsidR="009812A9" w:rsidRPr="00534F0C">
        <w:rPr>
          <w:rFonts w:ascii="Traditional Arabic" w:hAnsi="Traditional Arabic" w:cs="Mosawi"/>
          <w:rtl/>
          <w:lang w:bidi="ar-IQ"/>
        </w:rPr>
        <w:t>|</w:t>
      </w:r>
      <w:r w:rsidRPr="00534F0C">
        <w:rPr>
          <w:rFonts w:ascii="Traditional Arabic" w:hAnsi="Traditional Arabic"/>
          <w:rtl/>
          <w:lang w:bidi="ar-IQ"/>
        </w:rPr>
        <w:t xml:space="preserve"> </w:t>
      </w:r>
      <w:r w:rsidRPr="00534F0C">
        <w:rPr>
          <w:rFonts w:ascii="Traditional Arabic" w:hAnsi="Traditional Arabic" w:hint="cs"/>
          <w:rtl/>
          <w:lang w:bidi="ar-IQ"/>
        </w:rPr>
        <w:t>أ</w:t>
      </w:r>
      <w:r w:rsidRPr="00534F0C">
        <w:rPr>
          <w:rFonts w:ascii="Traditional Arabic" w:hAnsi="Traditional Arabic" w:hint="eastAsia"/>
          <w:rtl/>
          <w:lang w:bidi="ar-IQ"/>
        </w:rPr>
        <w:t>ن</w:t>
      </w:r>
      <w:r w:rsidRPr="00534F0C">
        <w:rPr>
          <w:rFonts w:ascii="Traditional Arabic" w:hAnsi="Traditional Arabic" w:hint="cs"/>
          <w:rtl/>
          <w:lang w:bidi="ar-IQ"/>
        </w:rPr>
        <w:t>ّ</w:t>
      </w:r>
      <w:r w:rsidRPr="00534F0C">
        <w:rPr>
          <w:rFonts w:ascii="Traditional Arabic" w:hAnsi="Traditional Arabic" w:hint="eastAsia"/>
          <w:rtl/>
          <w:lang w:bidi="ar-IQ"/>
        </w:rPr>
        <w:t>ه</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لو</w:t>
      </w:r>
      <w:r w:rsidRPr="00534F0C">
        <w:rPr>
          <w:rFonts w:ascii="Traditional Arabic" w:hAnsi="Traditional Arabic"/>
          <w:rtl/>
          <w:lang w:bidi="ar-IQ"/>
        </w:rPr>
        <w:t xml:space="preserve"> </w:t>
      </w:r>
      <w:r w:rsidRPr="00534F0C">
        <w:rPr>
          <w:rFonts w:ascii="Traditional Arabic" w:hAnsi="Traditional Arabic" w:hint="eastAsia"/>
          <w:rtl/>
          <w:lang w:bidi="ar-IQ"/>
        </w:rPr>
        <w:t>لم</w:t>
      </w:r>
      <w:r w:rsidRPr="00534F0C">
        <w:rPr>
          <w:rFonts w:ascii="Traditional Arabic" w:hAnsi="Traditional Arabic"/>
          <w:rtl/>
          <w:lang w:bidi="ar-IQ"/>
        </w:rPr>
        <w:t xml:space="preserve"> </w:t>
      </w:r>
      <w:r w:rsidRPr="00534F0C">
        <w:rPr>
          <w:rFonts w:ascii="Traditional Arabic" w:hAnsi="Traditional Arabic" w:hint="eastAsia"/>
          <w:rtl/>
          <w:lang w:bidi="ar-IQ"/>
        </w:rPr>
        <w:t>يب</w:t>
      </w:r>
      <w:r w:rsidR="005A690A" w:rsidRPr="00534F0C">
        <w:rPr>
          <w:rFonts w:ascii="Traditional Arabic" w:hAnsi="Traditional Arabic" w:hint="cs"/>
          <w:rtl/>
          <w:lang w:bidi="ar-IQ"/>
        </w:rPr>
        <w:t>ْ</w:t>
      </w:r>
      <w:r w:rsidRPr="00534F0C">
        <w:rPr>
          <w:rFonts w:ascii="Traditional Arabic" w:hAnsi="Traditional Arabic" w:hint="eastAsia"/>
          <w:rtl/>
          <w:lang w:bidi="ar-IQ"/>
        </w:rPr>
        <w:t>ق</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الدنيا</w:t>
      </w:r>
      <w:r w:rsidRPr="00534F0C">
        <w:rPr>
          <w:rFonts w:ascii="Traditional Arabic" w:hAnsi="Traditional Arabic"/>
          <w:rtl/>
          <w:lang w:bidi="ar-IQ"/>
        </w:rPr>
        <w:t xml:space="preserve"> </w:t>
      </w:r>
      <w:r w:rsidR="005A690A" w:rsidRPr="00534F0C">
        <w:rPr>
          <w:rFonts w:ascii="Traditional Arabic" w:hAnsi="Traditional Arabic" w:hint="cs"/>
          <w:rtl/>
          <w:lang w:bidi="ar-IQ"/>
        </w:rPr>
        <w:t>إ</w:t>
      </w:r>
      <w:r w:rsidRPr="00534F0C">
        <w:rPr>
          <w:rFonts w:ascii="Traditional Arabic" w:hAnsi="Traditional Arabic" w:hint="eastAsia"/>
          <w:rtl/>
          <w:lang w:bidi="ar-IQ"/>
        </w:rPr>
        <w:t>لا</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يوم</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واحد</w:t>
      </w:r>
      <w:r w:rsidRPr="00534F0C">
        <w:rPr>
          <w:rFonts w:ascii="Traditional Arabic" w:hAnsi="Traditional Arabic"/>
          <w:rtl/>
          <w:lang w:bidi="ar-IQ"/>
        </w:rPr>
        <w:t xml:space="preserve"> </w:t>
      </w:r>
      <w:r w:rsidRPr="00534F0C">
        <w:rPr>
          <w:rFonts w:ascii="Traditional Arabic" w:hAnsi="Traditional Arabic" w:hint="eastAsia"/>
          <w:rtl/>
          <w:lang w:bidi="ar-IQ"/>
        </w:rPr>
        <w:t>لطو</w:t>
      </w:r>
      <w:r w:rsidR="005A690A" w:rsidRPr="00534F0C">
        <w:rPr>
          <w:rFonts w:ascii="Traditional Arabic" w:hAnsi="Traditional Arabic" w:hint="cs"/>
          <w:rtl/>
          <w:lang w:bidi="ar-IQ"/>
        </w:rPr>
        <w:t>َّ</w:t>
      </w:r>
      <w:r w:rsidRPr="00534F0C">
        <w:rPr>
          <w:rFonts w:ascii="Traditional Arabic" w:hAnsi="Traditional Arabic" w:hint="eastAsia"/>
          <w:rtl/>
          <w:lang w:bidi="ar-IQ"/>
        </w:rPr>
        <w:t>ل</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Traditional Arabic" w:hAnsi="Traditional Arabic" w:hint="eastAsia"/>
          <w:rtl/>
          <w:lang w:bidi="ar-IQ"/>
        </w:rPr>
        <w:t>ذلك</w:t>
      </w:r>
      <w:r w:rsidRPr="00534F0C">
        <w:rPr>
          <w:rFonts w:ascii="Traditional Arabic" w:hAnsi="Traditional Arabic"/>
          <w:rtl/>
          <w:lang w:bidi="ar-IQ"/>
        </w:rPr>
        <w:t xml:space="preserve"> </w:t>
      </w:r>
      <w:r w:rsidRPr="00534F0C">
        <w:rPr>
          <w:rFonts w:ascii="Traditional Arabic" w:hAnsi="Traditional Arabic" w:hint="eastAsia"/>
          <w:rtl/>
          <w:lang w:bidi="ar-IQ"/>
        </w:rPr>
        <w:t>اليوم</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حت</w:t>
      </w:r>
      <w:r w:rsidR="005A690A" w:rsidRPr="00534F0C">
        <w:rPr>
          <w:rFonts w:ascii="Traditional Arabic" w:hAnsi="Traditional Arabic" w:hint="cs"/>
          <w:rtl/>
          <w:lang w:bidi="ar-IQ"/>
        </w:rPr>
        <w:t>ّ</w:t>
      </w:r>
      <w:r w:rsidRPr="00534F0C">
        <w:rPr>
          <w:rFonts w:ascii="Traditional Arabic" w:hAnsi="Traditional Arabic" w:hint="eastAsia"/>
          <w:rtl/>
          <w:lang w:bidi="ar-IQ"/>
        </w:rPr>
        <w:t>ى</w:t>
      </w:r>
      <w:r w:rsidRPr="00534F0C">
        <w:rPr>
          <w:rFonts w:ascii="Traditional Arabic" w:hAnsi="Traditional Arabic"/>
          <w:rtl/>
          <w:lang w:bidi="ar-IQ"/>
        </w:rPr>
        <w:t xml:space="preserve"> </w:t>
      </w:r>
      <w:r w:rsidRPr="00534F0C">
        <w:rPr>
          <w:rFonts w:ascii="Traditional Arabic" w:hAnsi="Traditional Arabic" w:hint="eastAsia"/>
          <w:rtl/>
          <w:lang w:bidi="ar-IQ"/>
        </w:rPr>
        <w:t>يبعث</w:t>
      </w:r>
      <w:r w:rsidRPr="00534F0C">
        <w:rPr>
          <w:rFonts w:ascii="Traditional Arabic" w:hAnsi="Traditional Arabic"/>
          <w:rtl/>
          <w:lang w:bidi="ar-IQ"/>
        </w:rPr>
        <w:t xml:space="preserve"> </w:t>
      </w:r>
      <w:r w:rsidRPr="00534F0C">
        <w:rPr>
          <w:rFonts w:ascii="Traditional Arabic" w:hAnsi="Traditional Arabic" w:hint="eastAsia"/>
          <w:rtl/>
          <w:lang w:bidi="ar-IQ"/>
        </w:rPr>
        <w:t>رجلا</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أهل</w:t>
      </w:r>
      <w:r w:rsidRPr="00534F0C">
        <w:rPr>
          <w:rFonts w:ascii="Traditional Arabic" w:hAnsi="Traditional Arabic"/>
          <w:rtl/>
          <w:lang w:bidi="ar-IQ"/>
        </w:rPr>
        <w:t xml:space="preserve"> </w:t>
      </w:r>
      <w:r w:rsidRPr="00534F0C">
        <w:rPr>
          <w:rFonts w:ascii="Traditional Arabic" w:hAnsi="Traditional Arabic" w:hint="eastAsia"/>
          <w:rtl/>
          <w:lang w:bidi="ar-IQ"/>
        </w:rPr>
        <w:t>بيتي</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يملأ</w:t>
      </w:r>
      <w:r w:rsidRPr="00534F0C">
        <w:rPr>
          <w:rFonts w:ascii="Traditional Arabic" w:hAnsi="Traditional Arabic"/>
          <w:rtl/>
          <w:lang w:bidi="ar-IQ"/>
        </w:rPr>
        <w:t xml:space="preserve"> </w:t>
      </w:r>
      <w:r w:rsidRPr="00534F0C">
        <w:rPr>
          <w:rFonts w:ascii="Traditional Arabic" w:hAnsi="Traditional Arabic" w:hint="eastAsia"/>
          <w:rtl/>
          <w:lang w:bidi="ar-IQ"/>
        </w:rPr>
        <w:t>الأرض</w:t>
      </w:r>
      <w:r w:rsidRPr="00534F0C">
        <w:rPr>
          <w:rFonts w:ascii="Traditional Arabic" w:hAnsi="Traditional Arabic"/>
          <w:rtl/>
          <w:lang w:bidi="ar-IQ"/>
        </w:rPr>
        <w:t xml:space="preserve"> </w:t>
      </w:r>
      <w:r w:rsidRPr="00534F0C">
        <w:rPr>
          <w:rFonts w:ascii="Traditional Arabic" w:hAnsi="Traditional Arabic" w:hint="eastAsia"/>
          <w:rtl/>
          <w:lang w:bidi="ar-IQ"/>
        </w:rPr>
        <w:t>قسطا</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وعدلا</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كما</w:t>
      </w:r>
      <w:r w:rsidRPr="00534F0C">
        <w:rPr>
          <w:rFonts w:ascii="Traditional Arabic" w:hAnsi="Traditional Arabic"/>
          <w:rtl/>
          <w:lang w:bidi="ar-IQ"/>
        </w:rPr>
        <w:t xml:space="preserve"> </w:t>
      </w:r>
      <w:r w:rsidRPr="00534F0C">
        <w:rPr>
          <w:rFonts w:ascii="Traditional Arabic" w:hAnsi="Traditional Arabic" w:hint="eastAsia"/>
          <w:rtl/>
          <w:lang w:bidi="ar-IQ"/>
        </w:rPr>
        <w:t>ملئت</w:t>
      </w:r>
      <w:r w:rsidRPr="00534F0C">
        <w:rPr>
          <w:rFonts w:ascii="Traditional Arabic" w:hAnsi="Traditional Arabic"/>
          <w:rtl/>
          <w:lang w:bidi="ar-IQ"/>
        </w:rPr>
        <w:t xml:space="preserve"> </w:t>
      </w:r>
      <w:r w:rsidRPr="00534F0C">
        <w:rPr>
          <w:rFonts w:ascii="Traditional Arabic" w:hAnsi="Traditional Arabic" w:hint="eastAsia"/>
          <w:rtl/>
          <w:lang w:bidi="ar-IQ"/>
        </w:rPr>
        <w:t>ظلما</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وجورا</w:t>
      </w:r>
      <w:r w:rsidR="005A690A" w:rsidRPr="00534F0C">
        <w:rPr>
          <w:rFonts w:ascii="Traditional Arabic" w:hAnsi="Traditional Arabic" w:hint="cs"/>
          <w:rtl/>
          <w:lang w:bidi="ar-IQ"/>
        </w:rPr>
        <w:t>ً</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04"/>
      </w:r>
      <w:r w:rsidRPr="00534F0C">
        <w:rPr>
          <w:rFonts w:ascii="Traditional Arabic" w:hAnsi="Traditional Arabic"/>
          <w:vertAlign w:val="superscript"/>
          <w:rtl/>
          <w:lang w:bidi="ar-IQ"/>
        </w:rPr>
        <w:t>)</w:t>
      </w:r>
      <w:r w:rsidR="005A690A" w:rsidRPr="00534F0C">
        <w:rPr>
          <w:rFonts w:ascii="Traditional Arabic" w:hAnsi="Traditional Arabic" w:hint="cs"/>
          <w:rtl/>
          <w:lang w:bidi="ar-IQ"/>
        </w:rPr>
        <w:t>.</w:t>
      </w:r>
    </w:p>
    <w:p w:rsidR="00DF08F6" w:rsidRPr="00534F0C" w:rsidRDefault="00DF08F6" w:rsidP="00500774">
      <w:pPr>
        <w:rPr>
          <w:rFonts w:ascii="Traditional Arabic" w:hAnsi="Traditional Arabic"/>
          <w:rtl/>
          <w:lang w:bidi="ar-IQ"/>
        </w:rPr>
      </w:pPr>
      <w:r w:rsidRPr="00534F0C">
        <w:rPr>
          <w:rFonts w:ascii="Traditional Arabic" w:hAnsi="Traditional Arabic" w:hint="eastAsia"/>
          <w:rtl/>
          <w:lang w:bidi="ar-IQ"/>
        </w:rPr>
        <w:t>وفي</w:t>
      </w:r>
      <w:r w:rsidRPr="00534F0C">
        <w:rPr>
          <w:rFonts w:ascii="Traditional Arabic" w:hAnsi="Traditional Arabic"/>
          <w:rtl/>
          <w:lang w:bidi="ar-IQ"/>
        </w:rPr>
        <w:t xml:space="preserve"> </w:t>
      </w:r>
      <w:r w:rsidRPr="00534F0C">
        <w:rPr>
          <w:rFonts w:ascii="Traditional Arabic" w:hAnsi="Traditional Arabic" w:hint="eastAsia"/>
          <w:rtl/>
          <w:lang w:bidi="ar-IQ"/>
        </w:rPr>
        <w:t>قوله</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وَلَقَدْ</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كَتَبْن</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فِي</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الزَّبُورِ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بَعْدِ</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الذِّكْرِ</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الكتب</w:t>
      </w:r>
      <w:r w:rsidRPr="00534F0C">
        <w:rPr>
          <w:rFonts w:ascii="Traditional Arabic" w:hAnsi="Traditional Arabic"/>
          <w:rtl/>
          <w:lang w:bidi="ar-IQ"/>
        </w:rPr>
        <w:t xml:space="preserve"> </w:t>
      </w:r>
      <w:r w:rsidRPr="00534F0C">
        <w:rPr>
          <w:rFonts w:ascii="Traditional Arabic" w:hAnsi="Traditional Arabic" w:hint="eastAsia"/>
          <w:rtl/>
          <w:lang w:bidi="ar-IQ"/>
        </w:rPr>
        <w:t>كل</w:t>
      </w:r>
      <w:r w:rsidR="005A690A" w:rsidRPr="00534F0C">
        <w:rPr>
          <w:rFonts w:ascii="Traditional Arabic" w:hAnsi="Traditional Arabic" w:hint="cs"/>
          <w:rtl/>
          <w:lang w:bidi="ar-IQ"/>
        </w:rPr>
        <w:t>ّ</w:t>
      </w:r>
      <w:r w:rsidRPr="00534F0C">
        <w:rPr>
          <w:rFonts w:ascii="Traditional Arabic" w:hAnsi="Traditional Arabic" w:hint="eastAsia"/>
          <w:rtl/>
          <w:lang w:bidi="ar-IQ"/>
        </w:rPr>
        <w:t>ها</w:t>
      </w:r>
      <w:r w:rsidRPr="00534F0C">
        <w:rPr>
          <w:rFonts w:ascii="Traditional Arabic" w:hAnsi="Traditional Arabic"/>
          <w:rtl/>
          <w:lang w:bidi="ar-IQ"/>
        </w:rPr>
        <w:t xml:space="preserve"> </w:t>
      </w:r>
      <w:r w:rsidRPr="00534F0C">
        <w:rPr>
          <w:rFonts w:ascii="Traditional Arabic" w:hAnsi="Traditional Arabic" w:hint="eastAsia"/>
          <w:rtl/>
          <w:lang w:bidi="ar-IQ"/>
        </w:rPr>
        <w:t>ذكر</w:t>
      </w:r>
      <w:r w:rsidR="005A690A" w:rsidRPr="00534F0C">
        <w:rPr>
          <w:rFonts w:ascii="Traditional Arabic" w:hAnsi="Traditional Arabic" w:hint="cs"/>
          <w:rtl/>
          <w:lang w:bidi="ar-IQ"/>
        </w:rPr>
        <w:t>،</w:t>
      </w:r>
      <w:r w:rsidRPr="00534F0C">
        <w:rPr>
          <w:rFonts w:ascii="Traditional Arabic" w:hAnsi="Traditional Arabic" w:hint="cs"/>
          <w:rtl/>
          <w:lang w:bidi="ar-IQ"/>
        </w:rPr>
        <w:t xml:space="preserve"> و</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أَنَّ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الأ</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ر</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ض</w:t>
      </w:r>
      <w:r w:rsidR="005A690A" w:rsidRPr="00534F0C">
        <w:rPr>
          <w:rFonts w:ascii="Traditional Arabic" w:hAnsi="Traditional Arabic" w:hint="cs"/>
          <w:b/>
          <w:bCs/>
          <w:rtl/>
          <w:lang w:bidi="ar-IQ"/>
        </w:rPr>
        <w:t>َ</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يَرِثُه</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عِب</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ادِيَ</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الصَّالِحُونَ</w:t>
      </w:r>
      <w:r w:rsidRPr="00534F0C">
        <w:rPr>
          <w:rFonts w:ascii="Sakkal Majalla" w:hAnsi="Sakkal Majalla" w:cs="Sakkal Majalla" w:hint="cs"/>
          <w:szCs w:val="24"/>
          <w:rtl/>
          <w:lang w:bidi="ar-IQ"/>
        </w:rPr>
        <w:t>﴾</w:t>
      </w:r>
      <w:r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قال</w:t>
      </w:r>
      <w:r w:rsidRPr="00534F0C">
        <w:rPr>
          <w:rFonts w:ascii="Traditional Arabic" w:hAnsi="Traditional Arabic"/>
          <w:rtl/>
          <w:lang w:bidi="ar-IQ"/>
        </w:rPr>
        <w:t xml:space="preserve">: </w:t>
      </w:r>
      <w:r w:rsidRPr="00534F0C">
        <w:rPr>
          <w:rFonts w:ascii="Traditional Arabic" w:hAnsi="Traditional Arabic" w:hint="eastAsia"/>
          <w:rtl/>
          <w:lang w:bidi="ar-IQ"/>
        </w:rPr>
        <w:t>القائم</w:t>
      </w:r>
      <w:r w:rsidR="009812A9" w:rsidRPr="00534F0C">
        <w:rPr>
          <w:rFonts w:ascii="Traditional Arabic" w:hAnsi="Traditional Arabic" w:cs="Mosawi"/>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وأصحابه</w:t>
      </w:r>
      <w:r w:rsidR="005A690A" w:rsidRPr="00534F0C">
        <w:rPr>
          <w:rFonts w:ascii="Traditional Arabic" w:hAnsi="Traditional Arabic" w:hint="cs"/>
          <w:rtl/>
          <w:lang w:bidi="ar-IQ"/>
        </w:rPr>
        <w:t>...</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05"/>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sz w:val="24"/>
          <w:szCs w:val="24"/>
          <w:rtl/>
          <w:lang w:bidi="ar-IQ"/>
        </w:rPr>
        <w:t>«</w:t>
      </w:r>
      <w:r w:rsidRPr="00534F0C">
        <w:rPr>
          <w:rFonts w:ascii="Traditional Arabic" w:hAnsi="Traditional Arabic" w:hint="eastAsia"/>
          <w:rtl/>
          <w:lang w:bidi="ar-IQ"/>
        </w:rPr>
        <w:t>و</w:t>
      </w:r>
      <w:r w:rsidRPr="00534F0C">
        <w:rPr>
          <w:rFonts w:ascii="Traditional Arabic" w:hAnsi="Traditional Arabic" w:hint="cs"/>
          <w:rtl/>
          <w:lang w:bidi="ar-IQ"/>
        </w:rPr>
        <w:t>أ</w:t>
      </w:r>
      <w:r w:rsidRPr="00534F0C">
        <w:rPr>
          <w:rFonts w:ascii="Traditional Arabic" w:hAnsi="Traditional Arabic" w:hint="eastAsia"/>
          <w:rtl/>
          <w:lang w:bidi="ar-IQ"/>
        </w:rPr>
        <w:t>ما</w:t>
      </w:r>
      <w:r w:rsidRPr="00534F0C">
        <w:rPr>
          <w:rFonts w:ascii="Traditional Arabic" w:hAnsi="Traditional Arabic"/>
          <w:rtl/>
          <w:lang w:bidi="ar-IQ"/>
        </w:rPr>
        <w:t xml:space="preserve"> </w:t>
      </w:r>
      <w:r w:rsidRPr="00534F0C">
        <w:rPr>
          <w:rFonts w:ascii="Traditional Arabic" w:hAnsi="Traditional Arabic" w:hint="eastAsia"/>
          <w:rtl/>
          <w:lang w:bidi="ar-IQ"/>
        </w:rPr>
        <w:t>ما</w:t>
      </w:r>
      <w:r w:rsidRPr="00534F0C">
        <w:rPr>
          <w:rFonts w:ascii="Traditional Arabic" w:hAnsi="Traditional Arabic"/>
          <w:rtl/>
          <w:lang w:bidi="ar-IQ"/>
        </w:rPr>
        <w:t xml:space="preserve"> </w:t>
      </w:r>
      <w:r w:rsidRPr="00534F0C">
        <w:rPr>
          <w:rFonts w:ascii="Traditional Arabic" w:hAnsi="Traditional Arabic" w:hint="eastAsia"/>
          <w:rtl/>
          <w:lang w:bidi="ar-IQ"/>
        </w:rPr>
        <w:t>تأويله</w:t>
      </w:r>
      <w:r w:rsidRPr="00534F0C">
        <w:rPr>
          <w:rFonts w:ascii="Traditional Arabic" w:hAnsi="Traditional Arabic"/>
          <w:rtl/>
          <w:lang w:bidi="ar-IQ"/>
        </w:rPr>
        <w:t xml:space="preserve"> </w:t>
      </w:r>
      <w:r w:rsidRPr="00534F0C">
        <w:rPr>
          <w:rFonts w:ascii="Traditional Arabic" w:hAnsi="Traditional Arabic" w:hint="eastAsia"/>
          <w:rtl/>
          <w:lang w:bidi="ar-IQ"/>
        </w:rPr>
        <w:t>بعد</w:t>
      </w:r>
      <w:r w:rsidRPr="00534F0C">
        <w:rPr>
          <w:rFonts w:ascii="Traditional Arabic" w:hAnsi="Traditional Arabic"/>
          <w:rtl/>
          <w:lang w:bidi="ar-IQ"/>
        </w:rPr>
        <w:t xml:space="preserve"> </w:t>
      </w:r>
      <w:r w:rsidRPr="00534F0C">
        <w:rPr>
          <w:rFonts w:ascii="Traditional Arabic" w:hAnsi="Traditional Arabic" w:hint="eastAsia"/>
          <w:rtl/>
          <w:lang w:bidi="ar-IQ"/>
        </w:rPr>
        <w:t>تنزيله</w:t>
      </w:r>
      <w:r w:rsidRPr="00534F0C">
        <w:rPr>
          <w:rFonts w:ascii="Traditional Arabic" w:hAnsi="Traditional Arabic"/>
          <w:rtl/>
          <w:lang w:bidi="ar-IQ"/>
        </w:rPr>
        <w:t xml:space="preserve"> </w:t>
      </w:r>
      <w:r w:rsidRPr="00534F0C">
        <w:rPr>
          <w:rFonts w:ascii="Traditional Arabic" w:hAnsi="Traditional Arabic" w:hint="eastAsia"/>
          <w:rtl/>
          <w:lang w:bidi="ar-IQ"/>
        </w:rPr>
        <w:t>فال</w:t>
      </w:r>
      <w:r w:rsidRPr="00534F0C">
        <w:rPr>
          <w:rFonts w:ascii="Traditional Arabic" w:hAnsi="Traditional Arabic" w:hint="cs"/>
          <w:rtl/>
          <w:lang w:bidi="ar-IQ"/>
        </w:rPr>
        <w:t>أ</w:t>
      </w:r>
      <w:r w:rsidRPr="00534F0C">
        <w:rPr>
          <w:rFonts w:ascii="Traditional Arabic" w:hAnsi="Traditional Arabic" w:hint="eastAsia"/>
          <w:rtl/>
          <w:lang w:bidi="ar-IQ"/>
        </w:rPr>
        <w:t>مور</w:t>
      </w:r>
      <w:r w:rsidRPr="00534F0C">
        <w:rPr>
          <w:rFonts w:ascii="Traditional Arabic" w:hAnsi="Traditional Arabic"/>
          <w:rtl/>
          <w:lang w:bidi="ar-IQ"/>
        </w:rPr>
        <w:t xml:space="preserve"> </w:t>
      </w:r>
      <w:r w:rsidRPr="00534F0C">
        <w:rPr>
          <w:rFonts w:ascii="Traditional Arabic" w:hAnsi="Traditional Arabic" w:hint="eastAsia"/>
          <w:rtl/>
          <w:lang w:bidi="ar-IQ"/>
        </w:rPr>
        <w:t>التي</w:t>
      </w:r>
      <w:r w:rsidRPr="00534F0C">
        <w:rPr>
          <w:rFonts w:ascii="Traditional Arabic" w:hAnsi="Traditional Arabic"/>
          <w:rtl/>
          <w:lang w:bidi="ar-IQ"/>
        </w:rPr>
        <w:t xml:space="preserve"> </w:t>
      </w:r>
      <w:r w:rsidRPr="00534F0C">
        <w:rPr>
          <w:rFonts w:ascii="Traditional Arabic" w:hAnsi="Traditional Arabic" w:hint="eastAsia"/>
          <w:rtl/>
          <w:lang w:bidi="ar-IQ"/>
        </w:rPr>
        <w:t>حدثت</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عصر</w:t>
      </w:r>
      <w:r w:rsidRPr="00534F0C">
        <w:rPr>
          <w:rFonts w:ascii="Traditional Arabic" w:hAnsi="Traditional Arabic"/>
          <w:rtl/>
          <w:lang w:bidi="ar-IQ"/>
        </w:rPr>
        <w:t xml:space="preserve"> </w:t>
      </w:r>
      <w:r w:rsidRPr="00534F0C">
        <w:rPr>
          <w:rFonts w:ascii="Traditional Arabic" w:hAnsi="Traditional Arabic" w:hint="eastAsia"/>
          <w:rtl/>
          <w:lang w:bidi="ar-IQ"/>
        </w:rPr>
        <w:t>النبي</w:t>
      </w:r>
      <w:r w:rsidR="005A690A" w:rsidRPr="00534F0C">
        <w:rPr>
          <w:rFonts w:ascii="Traditional Arabic" w:hAnsi="Traditional Arabic" w:hint="cs"/>
          <w:rtl/>
          <w:lang w:bidi="ar-IQ"/>
        </w:rPr>
        <w:t>ّ</w:t>
      </w:r>
      <w:r w:rsidR="009812A9" w:rsidRPr="00534F0C">
        <w:rPr>
          <w:rFonts w:ascii="Traditional Arabic" w:hAnsi="Traditional Arabic" w:cs="Mosawi"/>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وبعده</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غصب</w:t>
      </w:r>
      <w:r w:rsidRPr="00534F0C">
        <w:rPr>
          <w:rFonts w:ascii="Traditional Arabic" w:hAnsi="Traditional Arabic"/>
          <w:rtl/>
          <w:lang w:bidi="ar-IQ"/>
        </w:rPr>
        <w:t xml:space="preserve"> </w:t>
      </w:r>
      <w:r w:rsidRPr="00534F0C">
        <w:rPr>
          <w:rFonts w:ascii="Traditional Arabic" w:hAnsi="Traditional Arabic" w:hint="eastAsia"/>
          <w:rtl/>
          <w:lang w:bidi="ar-IQ"/>
        </w:rPr>
        <w:t>آل</w:t>
      </w:r>
      <w:r w:rsidRPr="00534F0C">
        <w:rPr>
          <w:rFonts w:ascii="Traditional Arabic" w:hAnsi="Traditional Arabic"/>
          <w:rtl/>
          <w:lang w:bidi="ar-IQ"/>
        </w:rPr>
        <w:t xml:space="preserve"> </w:t>
      </w:r>
      <w:r w:rsidRPr="00534F0C">
        <w:rPr>
          <w:rFonts w:ascii="Traditional Arabic" w:hAnsi="Traditional Arabic" w:hint="eastAsia"/>
          <w:rtl/>
          <w:lang w:bidi="ar-IQ"/>
        </w:rPr>
        <w:t>محمد</w:t>
      </w:r>
      <w:r w:rsidRPr="00534F0C">
        <w:rPr>
          <w:rFonts w:ascii="Traditional Arabic" w:hAnsi="Traditional Arabic"/>
          <w:rtl/>
          <w:lang w:bidi="ar-IQ"/>
        </w:rPr>
        <w:t xml:space="preserve"> </w:t>
      </w:r>
      <w:r w:rsidRPr="00534F0C">
        <w:rPr>
          <w:rFonts w:ascii="Traditional Arabic" w:hAnsi="Traditional Arabic" w:hint="eastAsia"/>
          <w:rtl/>
          <w:lang w:bidi="ar-IQ"/>
        </w:rPr>
        <w:t>حق</w:t>
      </w:r>
      <w:r w:rsidR="005A690A" w:rsidRPr="00534F0C">
        <w:rPr>
          <w:rFonts w:ascii="Traditional Arabic" w:hAnsi="Traditional Arabic" w:hint="cs"/>
          <w:rtl/>
          <w:lang w:bidi="ar-IQ"/>
        </w:rPr>
        <w:t>ّ</w:t>
      </w:r>
      <w:r w:rsidRPr="00534F0C">
        <w:rPr>
          <w:rFonts w:ascii="Traditional Arabic" w:hAnsi="Traditional Arabic" w:hint="eastAsia"/>
          <w:rtl/>
          <w:lang w:bidi="ar-IQ"/>
        </w:rPr>
        <w:t>هم</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وما</w:t>
      </w:r>
      <w:r w:rsidRPr="00534F0C">
        <w:rPr>
          <w:rFonts w:ascii="Traditional Arabic" w:hAnsi="Traditional Arabic"/>
          <w:rtl/>
          <w:lang w:bidi="ar-IQ"/>
        </w:rPr>
        <w:t xml:space="preserve"> </w:t>
      </w:r>
      <w:r w:rsidRPr="00534F0C">
        <w:rPr>
          <w:rFonts w:ascii="Traditional Arabic" w:hAnsi="Traditional Arabic" w:hint="eastAsia"/>
          <w:rtl/>
          <w:lang w:bidi="ar-IQ"/>
        </w:rPr>
        <w:t>وعدهم</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Traditional Arabic" w:hAnsi="Traditional Arabic" w:hint="eastAsia"/>
          <w:rtl/>
          <w:lang w:bidi="ar-IQ"/>
        </w:rPr>
        <w:t>به</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النصر</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cs"/>
          <w:rtl/>
          <w:lang w:bidi="ar-IQ"/>
        </w:rPr>
        <w:t>أ</w:t>
      </w:r>
      <w:r w:rsidRPr="00534F0C">
        <w:rPr>
          <w:rFonts w:ascii="Traditional Arabic" w:hAnsi="Traditional Arabic" w:hint="eastAsia"/>
          <w:rtl/>
          <w:lang w:bidi="ar-IQ"/>
        </w:rPr>
        <w:t>عدائهم</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وما</w:t>
      </w:r>
      <w:r w:rsidRPr="00534F0C">
        <w:rPr>
          <w:rFonts w:ascii="Traditional Arabic" w:hAnsi="Traditional Arabic"/>
          <w:rtl/>
          <w:lang w:bidi="ar-IQ"/>
        </w:rPr>
        <w:t xml:space="preserve"> </w:t>
      </w:r>
      <w:r w:rsidRPr="00534F0C">
        <w:rPr>
          <w:rFonts w:ascii="Traditional Arabic" w:hAnsi="Traditional Arabic" w:hint="cs"/>
          <w:rtl/>
          <w:lang w:bidi="ar-IQ"/>
        </w:rPr>
        <w:t>أ</w:t>
      </w:r>
      <w:r w:rsidRPr="00534F0C">
        <w:rPr>
          <w:rFonts w:ascii="Traditional Arabic" w:hAnsi="Traditional Arabic" w:hint="eastAsia"/>
          <w:rtl/>
          <w:lang w:bidi="ar-IQ"/>
        </w:rPr>
        <w:t>خبر</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Traditional Arabic" w:hAnsi="Traditional Arabic" w:hint="eastAsia"/>
          <w:rtl/>
          <w:lang w:bidi="ar-IQ"/>
        </w:rPr>
        <w:t>به</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cs"/>
          <w:rtl/>
          <w:lang w:bidi="ar-IQ"/>
        </w:rPr>
        <w:t>أ</w:t>
      </w:r>
      <w:r w:rsidRPr="00534F0C">
        <w:rPr>
          <w:rFonts w:ascii="Traditional Arabic" w:hAnsi="Traditional Arabic" w:hint="eastAsia"/>
          <w:rtl/>
          <w:lang w:bidi="ar-IQ"/>
        </w:rPr>
        <w:t>خبار</w:t>
      </w:r>
      <w:r w:rsidRPr="00534F0C">
        <w:rPr>
          <w:rFonts w:ascii="Traditional Arabic" w:hAnsi="Traditional Arabic"/>
          <w:rtl/>
          <w:lang w:bidi="ar-IQ"/>
        </w:rPr>
        <w:t xml:space="preserve"> </w:t>
      </w:r>
      <w:r w:rsidRPr="00534F0C">
        <w:rPr>
          <w:rFonts w:ascii="Traditional Arabic" w:hAnsi="Traditional Arabic" w:hint="eastAsia"/>
          <w:rtl/>
          <w:lang w:bidi="ar-IQ"/>
        </w:rPr>
        <w:t>القائم</w:t>
      </w:r>
      <w:r w:rsidRPr="00534F0C">
        <w:rPr>
          <w:rFonts w:ascii="Traditional Arabic" w:hAnsi="Traditional Arabic"/>
          <w:rtl/>
          <w:lang w:bidi="ar-IQ"/>
        </w:rPr>
        <w:t xml:space="preserve"> </w:t>
      </w:r>
      <w:r w:rsidRPr="00534F0C">
        <w:rPr>
          <w:rFonts w:ascii="Traditional Arabic" w:hAnsi="Traditional Arabic" w:hint="eastAsia"/>
          <w:rtl/>
          <w:lang w:bidi="ar-IQ"/>
        </w:rPr>
        <w:t>وخروجه</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w:t>
      </w:r>
      <w:r w:rsidRPr="00534F0C">
        <w:rPr>
          <w:rFonts w:ascii="Traditional Arabic" w:hAnsi="Traditional Arabic" w:hint="cs"/>
          <w:rtl/>
          <w:lang w:bidi="ar-IQ"/>
        </w:rPr>
        <w:t>أ</w:t>
      </w:r>
      <w:r w:rsidRPr="00534F0C">
        <w:rPr>
          <w:rFonts w:ascii="Traditional Arabic" w:hAnsi="Traditional Arabic" w:hint="eastAsia"/>
          <w:rtl/>
          <w:lang w:bidi="ar-IQ"/>
        </w:rPr>
        <w:t>خبار</w:t>
      </w:r>
      <w:r w:rsidRPr="00534F0C">
        <w:rPr>
          <w:rFonts w:ascii="Traditional Arabic" w:hAnsi="Traditional Arabic"/>
          <w:rtl/>
          <w:lang w:bidi="ar-IQ"/>
        </w:rPr>
        <w:t xml:space="preserve"> </w:t>
      </w:r>
      <w:r w:rsidRPr="00534F0C">
        <w:rPr>
          <w:rFonts w:ascii="Traditional Arabic" w:hAnsi="Traditional Arabic" w:hint="eastAsia"/>
          <w:rtl/>
          <w:lang w:bidi="ar-IQ"/>
        </w:rPr>
        <w:t>الرجعة</w:t>
      </w:r>
      <w:r w:rsidRPr="00534F0C">
        <w:rPr>
          <w:rFonts w:ascii="Traditional Arabic" w:hAnsi="Traditional Arabic"/>
          <w:rtl/>
          <w:lang w:bidi="ar-IQ"/>
        </w:rPr>
        <w:t xml:space="preserve"> </w:t>
      </w:r>
      <w:r w:rsidRPr="00534F0C">
        <w:rPr>
          <w:rFonts w:ascii="Traditional Arabic" w:hAnsi="Traditional Arabic" w:hint="eastAsia"/>
          <w:rtl/>
          <w:lang w:bidi="ar-IQ"/>
        </w:rPr>
        <w:t>والساعة</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قوله</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وَلَقَدْ</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كَتَبْن</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فِي</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الزَّبُورِ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بَعْدِ</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الذِّكْرِ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الأ</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ر</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ض</w:t>
      </w:r>
      <w:r w:rsidR="005A690A" w:rsidRPr="00534F0C">
        <w:rPr>
          <w:rFonts w:ascii="Traditional Arabic" w:hAnsi="Traditional Arabic" w:hint="cs"/>
          <w:b/>
          <w:bCs/>
          <w:rtl/>
          <w:lang w:bidi="ar-IQ"/>
        </w:rPr>
        <w:t>َ</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يَرِثُها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عِب</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ادِيَ</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الصَّالِحُونَ</w:t>
      </w:r>
      <w:r w:rsidRPr="00534F0C">
        <w:rPr>
          <w:rFonts w:ascii="Sakkal Majalla" w:hAnsi="Sakkal Majalla" w:cs="Sakkal Majalla" w:hint="cs"/>
          <w:szCs w:val="24"/>
          <w:rtl/>
          <w:lang w:bidi="ar-IQ"/>
        </w:rPr>
        <w:t>﴾</w:t>
      </w:r>
      <w:r w:rsidRPr="00534F0C">
        <w:rPr>
          <w:rFonts w:ascii="Traditional Arabic" w:hAnsi="Traditional Arabic"/>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06"/>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ويرى أنّ </w:t>
      </w:r>
      <w:r w:rsidRPr="00534F0C">
        <w:rPr>
          <w:rFonts w:ascii="Sakkal Majalla" w:hAnsi="Sakkal Majalla" w:cs="Sakkal Majalla" w:hint="cs"/>
          <w:szCs w:val="24"/>
          <w:rtl/>
          <w:lang w:bidi="ar-IQ"/>
        </w:rPr>
        <w:t>﴿</w:t>
      </w:r>
      <w:r w:rsidRPr="00534F0C">
        <w:rPr>
          <w:rFonts w:ascii="Traditional Arabic" w:hAnsi="Traditional Arabic" w:hint="cs"/>
          <w:b/>
          <w:bCs/>
          <w:rtl/>
          <w:lang w:bidi="ar-IQ"/>
        </w:rPr>
        <w:t>وَنُرِيدُ</w:t>
      </w:r>
      <w:r w:rsidRPr="00534F0C">
        <w:rPr>
          <w:rFonts w:ascii="Traditional Arabic" w:hAnsi="Traditional Arabic"/>
          <w:b/>
          <w:bCs/>
          <w:rtl/>
          <w:lang w:bidi="ar-IQ"/>
        </w:rPr>
        <w:t xml:space="preserve"> </w:t>
      </w:r>
      <w:r w:rsidRPr="00534F0C">
        <w:rPr>
          <w:rFonts w:ascii="Traditional Arabic" w:hAnsi="Traditional Arabic" w:hint="cs"/>
          <w:b/>
          <w:bCs/>
          <w:rtl/>
          <w:lang w:bidi="ar-IQ"/>
        </w:rPr>
        <w:t>أَنْ</w:t>
      </w:r>
      <w:r w:rsidRPr="00534F0C">
        <w:rPr>
          <w:rFonts w:ascii="Traditional Arabic" w:hAnsi="Traditional Arabic"/>
          <w:b/>
          <w:bCs/>
          <w:rtl/>
          <w:lang w:bidi="ar-IQ"/>
        </w:rPr>
        <w:t xml:space="preserve"> </w:t>
      </w:r>
      <w:r w:rsidRPr="00534F0C">
        <w:rPr>
          <w:rFonts w:ascii="Traditional Arabic" w:hAnsi="Traditional Arabic" w:hint="cs"/>
          <w:b/>
          <w:bCs/>
          <w:rtl/>
          <w:lang w:bidi="ar-IQ"/>
        </w:rPr>
        <w:t>نَمُنَّ</w:t>
      </w:r>
      <w:r w:rsidRPr="00534F0C">
        <w:rPr>
          <w:rFonts w:ascii="Traditional Arabic" w:hAnsi="Traditional Arabic"/>
          <w:b/>
          <w:bCs/>
          <w:rtl/>
          <w:lang w:bidi="ar-IQ"/>
        </w:rPr>
        <w:t>...</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cs"/>
          <w:rtl/>
          <w:lang w:bidi="ar-IQ"/>
        </w:rPr>
        <w:t>وأمثالها كثير</w:t>
      </w:r>
      <w:r w:rsidR="005A690A"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مم</w:t>
      </w:r>
      <w:r w:rsidR="005A690A" w:rsidRPr="00534F0C">
        <w:rPr>
          <w:rFonts w:ascii="Traditional Arabic" w:hAnsi="Traditional Arabic" w:hint="cs"/>
          <w:rtl/>
          <w:lang w:bidi="ar-IQ"/>
        </w:rPr>
        <w:t>ّ</w:t>
      </w:r>
      <w:r w:rsidRPr="00534F0C">
        <w:rPr>
          <w:rFonts w:ascii="Traditional Arabic" w:hAnsi="Traditional Arabic" w:hint="eastAsia"/>
          <w:rtl/>
          <w:lang w:bidi="ar-IQ"/>
        </w:rPr>
        <w:t>ا</w:t>
      </w:r>
      <w:r w:rsidRPr="00534F0C">
        <w:rPr>
          <w:rFonts w:ascii="Traditional Arabic" w:hAnsi="Traditional Arabic"/>
          <w:rtl/>
          <w:lang w:bidi="ar-IQ"/>
        </w:rPr>
        <w:t xml:space="preserve"> </w:t>
      </w:r>
      <w:r w:rsidRPr="00534F0C">
        <w:rPr>
          <w:rFonts w:ascii="Traditional Arabic" w:hAnsi="Traditional Arabic" w:hint="eastAsia"/>
          <w:rtl/>
          <w:lang w:bidi="ar-IQ"/>
        </w:rPr>
        <w:t>تأويله</w:t>
      </w:r>
      <w:r w:rsidRPr="00534F0C">
        <w:rPr>
          <w:rFonts w:ascii="Traditional Arabic" w:hAnsi="Traditional Arabic"/>
          <w:rtl/>
          <w:lang w:bidi="ar-IQ"/>
        </w:rPr>
        <w:t xml:space="preserve"> </w:t>
      </w:r>
      <w:r w:rsidRPr="00534F0C">
        <w:rPr>
          <w:rFonts w:ascii="Traditional Arabic" w:hAnsi="Traditional Arabic" w:hint="eastAsia"/>
          <w:rtl/>
          <w:lang w:bidi="ar-IQ"/>
        </w:rPr>
        <w:t>بعد</w:t>
      </w:r>
      <w:r w:rsidRPr="00534F0C">
        <w:rPr>
          <w:rFonts w:ascii="Traditional Arabic" w:hAnsi="Traditional Arabic"/>
          <w:rtl/>
          <w:lang w:bidi="ar-IQ"/>
        </w:rPr>
        <w:t xml:space="preserve"> </w:t>
      </w:r>
      <w:r w:rsidRPr="00534F0C">
        <w:rPr>
          <w:rFonts w:ascii="Traditional Arabic" w:hAnsi="Traditional Arabic" w:hint="eastAsia"/>
          <w:rtl/>
          <w:lang w:bidi="ar-IQ"/>
        </w:rPr>
        <w:t>تنزيله</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07"/>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FA5BE9">
      <w:pPr>
        <w:rPr>
          <w:rFonts w:ascii="Traditional Arabic" w:hAnsi="Traditional Arabic"/>
          <w:rtl/>
          <w:lang w:bidi="ar-IQ"/>
        </w:rPr>
      </w:pPr>
      <w:r w:rsidRPr="00534F0C">
        <w:rPr>
          <w:rFonts w:ascii="Traditional Arabic" w:hAnsi="Traditional Arabic" w:hint="cs"/>
          <w:rtl/>
          <w:lang w:bidi="ar-IQ"/>
        </w:rPr>
        <w:t>و</w:t>
      </w:r>
      <w:r w:rsidRPr="00534F0C">
        <w:rPr>
          <w:rFonts w:ascii="Traditional Arabic" w:hAnsi="Traditional Arabic"/>
          <w:sz w:val="24"/>
          <w:szCs w:val="24"/>
          <w:rtl/>
          <w:lang w:bidi="ar-IQ"/>
        </w:rPr>
        <w:t>«</w:t>
      </w:r>
      <w:r w:rsidRPr="00534F0C">
        <w:rPr>
          <w:rFonts w:ascii="Traditional Arabic" w:hAnsi="Traditional Arabic" w:hint="eastAsia"/>
          <w:rtl/>
          <w:lang w:bidi="ar-IQ"/>
        </w:rPr>
        <w:t>قوله</w:t>
      </w:r>
      <w:r w:rsidRPr="00534F0C">
        <w:rPr>
          <w:rFonts w:ascii="Traditional Arabic" w:hAnsi="Traditional Arabic"/>
          <w:rtl/>
          <w:lang w:bidi="ar-IQ"/>
        </w:rPr>
        <w:t xml:space="preserve"> </w:t>
      </w:r>
      <w:r w:rsidRPr="00534F0C">
        <w:rPr>
          <w:rFonts w:ascii="Traditional Arabic" w:hAnsi="Traditional Arabic" w:hint="eastAsia"/>
          <w:rtl/>
          <w:lang w:bidi="ar-IQ"/>
        </w:rPr>
        <w:t>عز</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وجل</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أَنَّ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الأ</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ر</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ض</w:t>
      </w:r>
      <w:r w:rsidR="005A690A" w:rsidRPr="00534F0C">
        <w:rPr>
          <w:rFonts w:ascii="Traditional Arabic" w:hAnsi="Traditional Arabic" w:hint="cs"/>
          <w:b/>
          <w:bCs/>
          <w:rtl/>
          <w:lang w:bidi="ar-IQ"/>
        </w:rPr>
        <w:t>َ</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يَرِثُه</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عِب</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ادِيَ</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الصَّالِحُونَ</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هم</w:t>
      </w:r>
      <w:r w:rsidRPr="00534F0C">
        <w:rPr>
          <w:rFonts w:ascii="Traditional Arabic" w:hAnsi="Traditional Arabic"/>
          <w:rtl/>
          <w:lang w:bidi="ar-IQ"/>
        </w:rPr>
        <w:t xml:space="preserve"> </w:t>
      </w:r>
      <w:r w:rsidRPr="00534F0C">
        <w:rPr>
          <w:rFonts w:ascii="Traditional Arabic" w:hAnsi="Traditional Arabic" w:hint="eastAsia"/>
          <w:rtl/>
          <w:lang w:bidi="ar-IQ"/>
        </w:rPr>
        <w:t>أصحاب</w:t>
      </w:r>
      <w:r w:rsidRPr="00534F0C">
        <w:rPr>
          <w:rFonts w:ascii="Traditional Arabic" w:hAnsi="Traditional Arabic"/>
          <w:rtl/>
          <w:lang w:bidi="ar-IQ"/>
        </w:rPr>
        <w:t xml:space="preserve"> </w:t>
      </w:r>
      <w:r w:rsidRPr="00534F0C">
        <w:rPr>
          <w:rFonts w:ascii="Traditional Arabic" w:hAnsi="Traditional Arabic" w:hint="eastAsia"/>
          <w:rtl/>
          <w:lang w:bidi="ar-IQ"/>
        </w:rPr>
        <w:t>المهدي</w:t>
      </w:r>
      <w:r w:rsidR="005A690A" w:rsidRPr="00534F0C">
        <w:rPr>
          <w:rFonts w:ascii="Traditional Arabic" w:hAnsi="Traditional Arabic" w:hint="cs"/>
          <w:rtl/>
          <w:lang w:bidi="ar-IQ"/>
        </w:rPr>
        <w:t>ّ</w:t>
      </w:r>
      <w:r w:rsidR="009812A9" w:rsidRPr="00534F0C">
        <w:rPr>
          <w:rFonts w:ascii="Traditional Arabic" w:hAnsi="Traditional Arabic" w:cs="Mosawi"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آخر</w:t>
      </w:r>
      <w:r w:rsidRPr="00534F0C">
        <w:rPr>
          <w:rFonts w:ascii="Traditional Arabic" w:hAnsi="Traditional Arabic"/>
          <w:rtl/>
          <w:lang w:bidi="ar-IQ"/>
        </w:rPr>
        <w:t xml:space="preserve"> </w:t>
      </w:r>
      <w:r w:rsidRPr="00534F0C">
        <w:rPr>
          <w:rFonts w:ascii="Traditional Arabic" w:hAnsi="Traditional Arabic" w:hint="eastAsia"/>
          <w:rtl/>
          <w:lang w:bidi="ar-IQ"/>
        </w:rPr>
        <w:t>الزمان</w:t>
      </w:r>
      <w:r w:rsidRPr="00534F0C">
        <w:rPr>
          <w:rFonts w:ascii="Traditional Arabic" w:hAnsi="Traditional Arabic" w:hint="eastAsia"/>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08"/>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والروايات</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المهدي</w:t>
      </w:r>
      <w:r w:rsidR="005A690A" w:rsidRPr="00534F0C">
        <w:rPr>
          <w:rFonts w:ascii="Traditional Arabic" w:hAnsi="Traditional Arabic" w:hint="cs"/>
          <w:rtl/>
          <w:lang w:bidi="ar-IQ"/>
        </w:rPr>
        <w:t>ّ</w:t>
      </w:r>
      <w:r w:rsidR="009812A9" w:rsidRPr="00534F0C">
        <w:rPr>
          <w:rFonts w:ascii="Traditional Arabic" w:hAnsi="Traditional Arabic" w:cs="Mosawi"/>
          <w:rtl/>
          <w:lang w:bidi="ar-IQ"/>
        </w:rPr>
        <w:t>×</w:t>
      </w:r>
      <w:r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وظهوره</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ومل</w:t>
      </w:r>
      <w:r w:rsidR="005A690A" w:rsidRPr="00534F0C">
        <w:rPr>
          <w:rFonts w:ascii="Traditional Arabic" w:hAnsi="Traditional Arabic" w:hint="cs"/>
          <w:rtl/>
          <w:lang w:bidi="ar-IQ"/>
        </w:rPr>
        <w:t>ئ</w:t>
      </w:r>
      <w:r w:rsidRPr="00534F0C">
        <w:rPr>
          <w:rFonts w:ascii="Traditional Arabic" w:hAnsi="Traditional Arabic" w:hint="eastAsia"/>
          <w:rtl/>
          <w:lang w:bidi="ar-IQ"/>
        </w:rPr>
        <w:t>ه</w:t>
      </w:r>
      <w:r w:rsidRPr="00534F0C">
        <w:rPr>
          <w:rFonts w:ascii="Traditional Arabic" w:hAnsi="Traditional Arabic"/>
          <w:rtl/>
          <w:lang w:bidi="ar-IQ"/>
        </w:rPr>
        <w:t xml:space="preserve"> </w:t>
      </w:r>
      <w:r w:rsidRPr="00534F0C">
        <w:rPr>
          <w:rFonts w:ascii="Traditional Arabic" w:hAnsi="Traditional Arabic" w:hint="eastAsia"/>
          <w:rtl/>
          <w:lang w:bidi="ar-IQ"/>
        </w:rPr>
        <w:t>الأرض</w:t>
      </w:r>
      <w:r w:rsidRPr="00534F0C">
        <w:rPr>
          <w:rFonts w:ascii="Traditional Arabic" w:hAnsi="Traditional Arabic"/>
          <w:rtl/>
          <w:lang w:bidi="ar-IQ"/>
        </w:rPr>
        <w:t xml:space="preserve"> </w:t>
      </w:r>
      <w:r w:rsidRPr="00534F0C">
        <w:rPr>
          <w:rFonts w:ascii="Traditional Arabic" w:hAnsi="Traditional Arabic" w:hint="eastAsia"/>
          <w:rtl/>
          <w:lang w:bidi="ar-IQ"/>
        </w:rPr>
        <w:t>قسطا</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وعدلا</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بعدما</w:t>
      </w:r>
      <w:r w:rsidRPr="00534F0C">
        <w:rPr>
          <w:rFonts w:ascii="Traditional Arabic" w:hAnsi="Traditional Arabic"/>
          <w:rtl/>
          <w:lang w:bidi="ar-IQ"/>
        </w:rPr>
        <w:t xml:space="preserve"> </w:t>
      </w:r>
      <w:r w:rsidRPr="00534F0C">
        <w:rPr>
          <w:rFonts w:ascii="Traditional Arabic" w:hAnsi="Traditional Arabic" w:hint="eastAsia"/>
          <w:rtl/>
          <w:lang w:bidi="ar-IQ"/>
        </w:rPr>
        <w:t>ملئت</w:t>
      </w:r>
      <w:r w:rsidRPr="00534F0C">
        <w:rPr>
          <w:rFonts w:ascii="Traditional Arabic" w:hAnsi="Traditional Arabic"/>
          <w:rtl/>
          <w:lang w:bidi="ar-IQ"/>
        </w:rPr>
        <w:t xml:space="preserve"> </w:t>
      </w:r>
      <w:r w:rsidRPr="00534F0C">
        <w:rPr>
          <w:rFonts w:ascii="Traditional Arabic" w:hAnsi="Traditional Arabic" w:hint="eastAsia"/>
          <w:rtl/>
          <w:lang w:bidi="ar-IQ"/>
        </w:rPr>
        <w:t>ظلما</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وجورا</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طرق</w:t>
      </w:r>
      <w:r w:rsidRPr="00534F0C">
        <w:rPr>
          <w:rFonts w:ascii="Traditional Arabic" w:hAnsi="Traditional Arabic"/>
          <w:rtl/>
          <w:lang w:bidi="ar-IQ"/>
        </w:rPr>
        <w:t xml:space="preserve"> </w:t>
      </w:r>
      <w:r w:rsidRPr="00534F0C">
        <w:rPr>
          <w:rFonts w:ascii="Traditional Arabic" w:hAnsi="Traditional Arabic" w:hint="eastAsia"/>
          <w:rtl/>
          <w:lang w:bidi="ar-IQ"/>
        </w:rPr>
        <w:t>العام</w:t>
      </w:r>
      <w:r w:rsidRPr="00534F0C">
        <w:rPr>
          <w:rFonts w:ascii="Traditional Arabic" w:hAnsi="Traditional Arabic" w:hint="cs"/>
          <w:rtl/>
          <w:lang w:bidi="ar-IQ"/>
        </w:rPr>
        <w:t>ّ</w:t>
      </w:r>
      <w:r w:rsidRPr="00534F0C">
        <w:rPr>
          <w:rFonts w:ascii="Traditional Arabic" w:hAnsi="Traditional Arabic" w:hint="eastAsia"/>
          <w:rtl/>
          <w:lang w:bidi="ar-IQ"/>
        </w:rPr>
        <w:t>ة</w:t>
      </w:r>
      <w:r w:rsidRPr="00534F0C">
        <w:rPr>
          <w:rFonts w:ascii="Traditional Arabic" w:hAnsi="Traditional Arabic"/>
          <w:rtl/>
          <w:lang w:bidi="ar-IQ"/>
        </w:rPr>
        <w:t xml:space="preserve"> </w:t>
      </w:r>
      <w:r w:rsidRPr="00534F0C">
        <w:rPr>
          <w:rFonts w:ascii="Traditional Arabic" w:hAnsi="Traditional Arabic" w:hint="eastAsia"/>
          <w:rtl/>
          <w:lang w:bidi="ar-IQ"/>
        </w:rPr>
        <w:t>والخاص</w:t>
      </w:r>
      <w:r w:rsidRPr="00534F0C">
        <w:rPr>
          <w:rFonts w:ascii="Traditional Arabic" w:hAnsi="Traditional Arabic" w:hint="cs"/>
          <w:rtl/>
          <w:lang w:bidi="ar-IQ"/>
        </w:rPr>
        <w:t>ّ</w:t>
      </w:r>
      <w:r w:rsidRPr="00534F0C">
        <w:rPr>
          <w:rFonts w:ascii="Traditional Arabic" w:hAnsi="Traditional Arabic" w:hint="eastAsia"/>
          <w:rtl/>
          <w:lang w:bidi="ar-IQ"/>
        </w:rPr>
        <w:t>ة</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النبي</w:t>
      </w:r>
      <w:r w:rsidR="005A690A" w:rsidRPr="00534F0C">
        <w:rPr>
          <w:rFonts w:ascii="Traditional Arabic" w:hAnsi="Traditional Arabic" w:hint="cs"/>
          <w:rtl/>
          <w:lang w:bidi="ar-IQ"/>
        </w:rPr>
        <w:t>ّ</w:t>
      </w:r>
      <w:r w:rsidR="009812A9" w:rsidRPr="00534F0C">
        <w:rPr>
          <w:rFonts w:ascii="Traditional Arabic" w:hAnsi="Traditional Arabic" w:cs="Mosawi"/>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وأئم</w:t>
      </w:r>
      <w:r w:rsidR="005A690A" w:rsidRPr="00534F0C">
        <w:rPr>
          <w:rFonts w:ascii="Traditional Arabic" w:hAnsi="Traditional Arabic" w:hint="cs"/>
          <w:rtl/>
          <w:lang w:bidi="ar-IQ"/>
        </w:rPr>
        <w:t>ّ</w:t>
      </w:r>
      <w:r w:rsidRPr="00534F0C">
        <w:rPr>
          <w:rFonts w:ascii="Traditional Arabic" w:hAnsi="Traditional Arabic" w:hint="eastAsia"/>
          <w:rtl/>
          <w:lang w:bidi="ar-IQ"/>
        </w:rPr>
        <w:t>ة</w:t>
      </w:r>
      <w:r w:rsidRPr="00534F0C">
        <w:rPr>
          <w:rFonts w:ascii="Traditional Arabic" w:hAnsi="Traditional Arabic"/>
          <w:rtl/>
          <w:lang w:bidi="ar-IQ"/>
        </w:rPr>
        <w:t xml:space="preserve"> </w:t>
      </w:r>
      <w:r w:rsidRPr="00534F0C">
        <w:rPr>
          <w:rFonts w:ascii="Traditional Arabic" w:hAnsi="Traditional Arabic" w:hint="eastAsia"/>
          <w:rtl/>
          <w:lang w:bidi="ar-IQ"/>
        </w:rPr>
        <w:t>أهل</w:t>
      </w:r>
      <w:r w:rsidRPr="00534F0C">
        <w:rPr>
          <w:rFonts w:ascii="Traditional Arabic" w:hAnsi="Traditional Arabic"/>
          <w:rtl/>
          <w:lang w:bidi="ar-IQ"/>
        </w:rPr>
        <w:t xml:space="preserve"> </w:t>
      </w:r>
      <w:r w:rsidRPr="00534F0C">
        <w:rPr>
          <w:rFonts w:ascii="Traditional Arabic" w:hAnsi="Traditional Arabic" w:hint="eastAsia"/>
          <w:rtl/>
          <w:lang w:bidi="ar-IQ"/>
        </w:rPr>
        <w:t>البيت</w:t>
      </w:r>
      <w:r w:rsidR="00FA5BE9" w:rsidRPr="00534F0C">
        <w:rPr>
          <w:rFonts w:ascii="Mosawi" w:hAnsi="Mosawi" w:cs="Mosawi"/>
          <w:rtl/>
        </w:rPr>
        <w:t>^</w:t>
      </w:r>
      <w:r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بالغة</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حد</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التواتر، م</w:t>
      </w:r>
      <w:r w:rsidR="005A690A" w:rsidRPr="00534F0C">
        <w:rPr>
          <w:rFonts w:ascii="Traditional Arabic" w:hAnsi="Traditional Arabic" w:hint="cs"/>
          <w:rtl/>
          <w:lang w:bidi="ar-IQ"/>
        </w:rPr>
        <w:t>َ</w:t>
      </w:r>
      <w:r w:rsidRPr="00534F0C">
        <w:rPr>
          <w:rFonts w:ascii="Traditional Arabic" w:hAnsi="Traditional Arabic" w:hint="eastAsia"/>
          <w:rtl/>
          <w:lang w:bidi="ar-IQ"/>
        </w:rPr>
        <w:t>ن</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أراد</w:t>
      </w:r>
      <w:r w:rsidRPr="00534F0C">
        <w:rPr>
          <w:rFonts w:ascii="Traditional Arabic" w:hAnsi="Traditional Arabic"/>
          <w:rtl/>
          <w:lang w:bidi="ar-IQ"/>
        </w:rPr>
        <w:t xml:space="preserve"> </w:t>
      </w:r>
      <w:r w:rsidRPr="00534F0C">
        <w:rPr>
          <w:rFonts w:ascii="Traditional Arabic" w:hAnsi="Traditional Arabic" w:hint="eastAsia"/>
          <w:rtl/>
          <w:lang w:bidi="ar-IQ"/>
        </w:rPr>
        <w:t>الوقوف</w:t>
      </w:r>
      <w:r w:rsidRPr="00534F0C">
        <w:rPr>
          <w:rFonts w:ascii="Traditional Arabic" w:hAnsi="Traditional Arabic"/>
          <w:rtl/>
          <w:lang w:bidi="ar-IQ"/>
        </w:rPr>
        <w:t xml:space="preserve"> </w:t>
      </w:r>
      <w:r w:rsidRPr="00534F0C">
        <w:rPr>
          <w:rFonts w:ascii="Traditional Arabic" w:hAnsi="Traditional Arabic" w:hint="eastAsia"/>
          <w:rtl/>
          <w:lang w:bidi="ar-IQ"/>
        </w:rPr>
        <w:t>عليها</w:t>
      </w:r>
      <w:r w:rsidRPr="00534F0C">
        <w:rPr>
          <w:rFonts w:ascii="Traditional Arabic" w:hAnsi="Traditional Arabic"/>
          <w:rtl/>
          <w:lang w:bidi="ar-IQ"/>
        </w:rPr>
        <w:t xml:space="preserve"> </w:t>
      </w:r>
      <w:r w:rsidRPr="00534F0C">
        <w:rPr>
          <w:rFonts w:ascii="Traditional Arabic" w:hAnsi="Traditional Arabic" w:hint="eastAsia"/>
          <w:rtl/>
          <w:lang w:bidi="ar-IQ"/>
        </w:rPr>
        <w:t>فليراج</w:t>
      </w:r>
      <w:r w:rsidR="005A690A" w:rsidRPr="00534F0C">
        <w:rPr>
          <w:rFonts w:ascii="Traditional Arabic" w:hAnsi="Traditional Arabic" w:hint="cs"/>
          <w:rtl/>
          <w:lang w:bidi="ar-IQ"/>
        </w:rPr>
        <w:t>ِ</w:t>
      </w:r>
      <w:r w:rsidRPr="00534F0C">
        <w:rPr>
          <w:rFonts w:ascii="Traditional Arabic" w:hAnsi="Traditional Arabic" w:hint="eastAsia"/>
          <w:rtl/>
          <w:lang w:bidi="ar-IQ"/>
        </w:rPr>
        <w:t>ع</w:t>
      </w:r>
      <w:r w:rsidR="005A690A"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مظان</w:t>
      </w:r>
      <w:r w:rsidRPr="00534F0C">
        <w:rPr>
          <w:rFonts w:ascii="Traditional Arabic" w:hAnsi="Traditional Arabic" w:hint="cs"/>
          <w:rtl/>
          <w:lang w:bidi="ar-IQ"/>
        </w:rPr>
        <w:t>ّ</w:t>
      </w:r>
      <w:r w:rsidRPr="00534F0C">
        <w:rPr>
          <w:rFonts w:ascii="Traditional Arabic" w:hAnsi="Traditional Arabic" w:hint="eastAsia"/>
          <w:rtl/>
          <w:lang w:bidi="ar-IQ"/>
        </w:rPr>
        <w:t>ها</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كتب</w:t>
      </w:r>
      <w:r w:rsidRPr="00534F0C">
        <w:rPr>
          <w:rFonts w:ascii="Traditional Arabic" w:hAnsi="Traditional Arabic"/>
          <w:rtl/>
          <w:lang w:bidi="ar-IQ"/>
        </w:rPr>
        <w:t xml:space="preserve"> </w:t>
      </w:r>
      <w:r w:rsidRPr="00534F0C">
        <w:rPr>
          <w:rFonts w:ascii="Traditional Arabic" w:hAnsi="Traditional Arabic" w:hint="eastAsia"/>
          <w:rtl/>
          <w:lang w:bidi="ar-IQ"/>
        </w:rPr>
        <w:t>العامة</w:t>
      </w:r>
      <w:r w:rsidRPr="00534F0C">
        <w:rPr>
          <w:rFonts w:ascii="Traditional Arabic" w:hAnsi="Traditional Arabic"/>
          <w:rtl/>
          <w:lang w:bidi="ar-IQ"/>
        </w:rPr>
        <w:t xml:space="preserve"> </w:t>
      </w:r>
      <w:r w:rsidRPr="00534F0C">
        <w:rPr>
          <w:rFonts w:ascii="Traditional Arabic" w:hAnsi="Traditional Arabic" w:hint="eastAsia"/>
          <w:rtl/>
          <w:lang w:bidi="ar-IQ"/>
        </w:rPr>
        <w:t>والخاصة</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09"/>
      </w:r>
      <w:r w:rsidRPr="00534F0C">
        <w:rPr>
          <w:rFonts w:ascii="Traditional Arabic" w:hAnsi="Traditional Arabic"/>
          <w:vertAlign w:val="superscript"/>
          <w:rtl/>
          <w:lang w:bidi="ar-IQ"/>
        </w:rPr>
        <w:t>)</w:t>
      </w:r>
      <w:r w:rsidRPr="00534F0C">
        <w:rPr>
          <w:rFonts w:ascii="Traditional Arabic" w:hAnsi="Traditional Arabic"/>
          <w:rtl/>
          <w:lang w:bidi="ar-IQ"/>
        </w:rPr>
        <w:t xml:space="preserve">. </w:t>
      </w:r>
    </w:p>
    <w:p w:rsidR="00DF08F6" w:rsidRPr="00534F0C" w:rsidRDefault="00DF08F6" w:rsidP="00FA5BE9">
      <w:pPr>
        <w:rPr>
          <w:rFonts w:ascii="Traditional Arabic" w:hAnsi="Traditional Arabic"/>
          <w:rtl/>
          <w:lang w:bidi="ar-IQ"/>
        </w:rPr>
      </w:pPr>
      <w:r w:rsidRPr="00534F0C">
        <w:rPr>
          <w:rFonts w:ascii="Traditional Arabic" w:hAnsi="Traditional Arabic" w:hint="cs"/>
          <w:rtl/>
          <w:lang w:bidi="ar-IQ"/>
        </w:rPr>
        <w:t>ولذا ف</w:t>
      </w:r>
      <w:r w:rsidR="005A690A" w:rsidRPr="00534F0C">
        <w:rPr>
          <w:rFonts w:ascii="Traditional Arabic" w:hAnsi="Traditional Arabic" w:hint="cs"/>
          <w:rtl/>
          <w:lang w:bidi="ar-IQ"/>
        </w:rPr>
        <w:t>إ</w:t>
      </w:r>
      <w:r w:rsidRPr="00534F0C">
        <w:rPr>
          <w:rFonts w:ascii="Traditional Arabic" w:hAnsi="Traditional Arabic" w:hint="cs"/>
          <w:rtl/>
          <w:lang w:bidi="ar-IQ"/>
        </w:rPr>
        <w:t>ن الدولة العالمية هي الأمل الكبير الذي يتطل</w:t>
      </w:r>
      <w:r w:rsidR="005A690A" w:rsidRPr="00534F0C">
        <w:rPr>
          <w:rFonts w:ascii="Traditional Arabic" w:hAnsi="Traditional Arabic" w:hint="cs"/>
          <w:rtl/>
          <w:lang w:bidi="ar-IQ"/>
        </w:rPr>
        <w:t>َّ</w:t>
      </w:r>
      <w:r w:rsidRPr="00534F0C">
        <w:rPr>
          <w:rFonts w:ascii="Traditional Arabic" w:hAnsi="Traditional Arabic" w:hint="cs"/>
          <w:rtl/>
          <w:lang w:bidi="ar-IQ"/>
        </w:rPr>
        <w:t>ع إليه المؤمنون في شرق الأرض وغربها</w:t>
      </w:r>
      <w:r w:rsidR="005A690A" w:rsidRPr="00534F0C">
        <w:rPr>
          <w:rFonts w:ascii="Traditional Arabic" w:hAnsi="Traditional Arabic" w:hint="cs"/>
          <w:rtl/>
          <w:lang w:bidi="ar-IQ"/>
        </w:rPr>
        <w:t xml:space="preserve">. </w:t>
      </w:r>
      <w:r w:rsidRPr="00534F0C">
        <w:rPr>
          <w:rFonts w:ascii="Traditional Arabic" w:hAnsi="Traditional Arabic" w:hint="cs"/>
          <w:rtl/>
          <w:lang w:bidi="ar-IQ"/>
        </w:rPr>
        <w:t>وهذا التطل</w:t>
      </w:r>
      <w:r w:rsidR="005A690A" w:rsidRPr="00534F0C">
        <w:rPr>
          <w:rFonts w:ascii="Traditional Arabic" w:hAnsi="Traditional Arabic" w:hint="cs"/>
          <w:rtl/>
          <w:lang w:bidi="ar-IQ"/>
        </w:rPr>
        <w:t>ُّ</w:t>
      </w:r>
      <w:r w:rsidRPr="00534F0C">
        <w:rPr>
          <w:rFonts w:ascii="Traditional Arabic" w:hAnsi="Traditional Arabic" w:hint="cs"/>
          <w:rtl/>
          <w:lang w:bidi="ar-IQ"/>
        </w:rPr>
        <w:t>ع يدعونا إلى السعي الحثيث لتهيئة ذلك وتحقيقه</w:t>
      </w:r>
      <w:r w:rsidR="005A690A" w:rsidRPr="00534F0C">
        <w:rPr>
          <w:rFonts w:ascii="Traditional Arabic" w:hAnsi="Traditional Arabic" w:hint="cs"/>
          <w:rtl/>
          <w:lang w:bidi="ar-IQ"/>
        </w:rPr>
        <w:t>.</w:t>
      </w:r>
      <w:r w:rsidRPr="00534F0C">
        <w:rPr>
          <w:rFonts w:ascii="Traditional Arabic" w:hAnsi="Traditional Arabic" w:hint="cs"/>
          <w:rtl/>
          <w:lang w:bidi="ar-IQ"/>
        </w:rPr>
        <w:t xml:space="preserve"> وقد علّ</w:t>
      </w:r>
      <w:r w:rsidR="005A690A" w:rsidRPr="00534F0C">
        <w:rPr>
          <w:rFonts w:ascii="Traditional Arabic" w:hAnsi="Traditional Arabic" w:hint="cs"/>
          <w:rtl/>
          <w:lang w:bidi="ar-IQ"/>
        </w:rPr>
        <w:t>َ</w:t>
      </w:r>
      <w:r w:rsidRPr="00534F0C">
        <w:rPr>
          <w:rFonts w:ascii="Traditional Arabic" w:hAnsi="Traditional Arabic" w:hint="cs"/>
          <w:rtl/>
          <w:lang w:bidi="ar-IQ"/>
        </w:rPr>
        <w:t>منا أئمة أهل البيت</w:t>
      </w:r>
      <w:r w:rsidR="00FA5BE9" w:rsidRPr="00534F0C">
        <w:rPr>
          <w:rFonts w:ascii="Mosawi" w:hAnsi="Mosawi" w:cs="Mosawi"/>
          <w:rtl/>
        </w:rPr>
        <w:t>^</w:t>
      </w:r>
      <w:r w:rsidRPr="00534F0C">
        <w:rPr>
          <w:rFonts w:ascii="Traditional Arabic" w:hAnsi="Traditional Arabic" w:hint="cs"/>
          <w:rtl/>
          <w:lang w:bidi="ar-IQ"/>
        </w:rPr>
        <w:t xml:space="preserve"> أن نتطل</w:t>
      </w:r>
      <w:r w:rsidR="005A690A" w:rsidRPr="00534F0C">
        <w:rPr>
          <w:rFonts w:ascii="Traditional Arabic" w:hAnsi="Traditional Arabic" w:hint="cs"/>
          <w:rtl/>
          <w:lang w:bidi="ar-IQ"/>
        </w:rPr>
        <w:t>ّ</w:t>
      </w:r>
      <w:r w:rsidRPr="00534F0C">
        <w:rPr>
          <w:rFonts w:ascii="Traditional Arabic" w:hAnsi="Traditional Arabic" w:hint="cs"/>
          <w:rtl/>
          <w:lang w:bidi="ar-IQ"/>
        </w:rPr>
        <w:t>ع إلى ذلك من خلال ما يوحية دعاء الافتتاح، الوارد في كل</w:t>
      </w:r>
      <w:r w:rsidR="005A690A" w:rsidRPr="00534F0C">
        <w:rPr>
          <w:rFonts w:ascii="Traditional Arabic" w:hAnsi="Traditional Arabic" w:hint="cs"/>
          <w:rtl/>
          <w:lang w:bidi="ar-IQ"/>
        </w:rPr>
        <w:t>ّ</w:t>
      </w:r>
      <w:r w:rsidRPr="00534F0C">
        <w:rPr>
          <w:rFonts w:ascii="Traditional Arabic" w:hAnsi="Traditional Arabic" w:hint="cs"/>
          <w:rtl/>
          <w:lang w:bidi="ar-IQ"/>
        </w:rPr>
        <w:t xml:space="preserve"> ليلة من شهر الله</w:t>
      </w:r>
      <w:r w:rsidR="005A690A" w:rsidRPr="00534F0C">
        <w:rPr>
          <w:rFonts w:ascii="Traditional Arabic" w:hAnsi="Traditional Arabic" w:hint="cs"/>
          <w:rtl/>
          <w:lang w:bidi="ar-IQ"/>
        </w:rPr>
        <w:t>،</w:t>
      </w:r>
      <w:r w:rsidRPr="00534F0C">
        <w:rPr>
          <w:rFonts w:ascii="Traditional Arabic" w:hAnsi="Traditional Arabic" w:hint="cs"/>
          <w:rtl/>
          <w:lang w:bidi="ar-IQ"/>
        </w:rPr>
        <w:t xml:space="preserve"> وهو في أعلى درجات الفصاحة</w:t>
      </w:r>
      <w:r w:rsidR="005A690A" w:rsidRPr="00534F0C">
        <w:rPr>
          <w:rFonts w:ascii="Traditional Arabic" w:hAnsi="Traditional Arabic" w:hint="cs"/>
          <w:rtl/>
          <w:lang w:bidi="ar-IQ"/>
        </w:rPr>
        <w:t>،</w:t>
      </w:r>
      <w:r w:rsidRPr="00534F0C">
        <w:rPr>
          <w:rFonts w:ascii="Traditional Arabic" w:hAnsi="Traditional Arabic" w:hint="cs"/>
          <w:rtl/>
          <w:lang w:bidi="ar-IQ"/>
        </w:rPr>
        <w:t xml:space="preserve"> ومن إنشاء الحج</w:t>
      </w:r>
      <w:r w:rsidR="005A690A" w:rsidRPr="00534F0C">
        <w:rPr>
          <w:rFonts w:ascii="Traditional Arabic" w:hAnsi="Traditional Arabic" w:hint="cs"/>
          <w:rtl/>
          <w:lang w:bidi="ar-IQ"/>
        </w:rPr>
        <w:t>ّ</w:t>
      </w:r>
      <w:r w:rsidRPr="00534F0C">
        <w:rPr>
          <w:rFonts w:ascii="Traditional Arabic" w:hAnsi="Traditional Arabic" w:hint="cs"/>
          <w:rtl/>
          <w:lang w:bidi="ar-IQ"/>
        </w:rPr>
        <w:t>ة</w:t>
      </w:r>
      <w:r w:rsidR="009812A9" w:rsidRPr="00534F0C">
        <w:rPr>
          <w:rFonts w:ascii="Traditional Arabic" w:hAnsi="Traditional Arabic" w:cs="Mosawi" w:hint="cs"/>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10"/>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r w:rsidRPr="00534F0C">
        <w:rPr>
          <w:rFonts w:ascii="Traditional Arabic" w:hAnsi="Traditional Arabic" w:hint="cs"/>
          <w:sz w:val="24"/>
          <w:szCs w:val="24"/>
          <w:rtl/>
          <w:lang w:bidi="ar-IQ"/>
        </w:rPr>
        <w:t>«</w:t>
      </w:r>
      <w:r w:rsidRPr="00534F0C">
        <w:rPr>
          <w:rtl/>
          <w:lang w:bidi="ar-IQ"/>
        </w:rPr>
        <w:t>اَللّهُمَّ وَصَلِّ عَلى وَلِ</w:t>
      </w:r>
      <w:r w:rsidR="005A690A" w:rsidRPr="00534F0C">
        <w:rPr>
          <w:rFonts w:hint="cs"/>
          <w:rtl/>
          <w:lang w:bidi="ar-IQ"/>
        </w:rPr>
        <w:t>يِّ</w:t>
      </w:r>
      <w:r w:rsidRPr="00534F0C">
        <w:rPr>
          <w:rtl/>
          <w:lang w:bidi="ar-IQ"/>
        </w:rPr>
        <w:t xml:space="preserve"> </w:t>
      </w:r>
      <w:r w:rsidR="005A690A" w:rsidRPr="00534F0C">
        <w:rPr>
          <w:rFonts w:hint="cs"/>
          <w:rtl/>
          <w:lang w:bidi="ar-IQ"/>
        </w:rPr>
        <w:t>أَ</w:t>
      </w:r>
      <w:r w:rsidRPr="00534F0C">
        <w:rPr>
          <w:rtl/>
          <w:lang w:bidi="ar-IQ"/>
        </w:rPr>
        <w:t>مْرِكَ الْقائِمِ الْمُؤَمَّلِ، وَالْعَدْلِ الْمُنْتَظَرِ، وَحُفَّهُ بِمَلائِكَتِكَ الْمُقَرَّبينَ، وَ</w:t>
      </w:r>
      <w:r w:rsidR="005A690A" w:rsidRPr="00534F0C">
        <w:rPr>
          <w:rFonts w:hint="cs"/>
          <w:rtl/>
          <w:lang w:bidi="ar-IQ"/>
        </w:rPr>
        <w:t>أَ</w:t>
      </w:r>
      <w:r w:rsidRPr="00534F0C">
        <w:rPr>
          <w:rtl/>
          <w:lang w:bidi="ar-IQ"/>
        </w:rPr>
        <w:t>يِّدْهُ بِرُوحِ ال</w:t>
      </w:r>
      <w:r w:rsidR="005A690A" w:rsidRPr="00534F0C">
        <w:rPr>
          <w:rtl/>
          <w:lang w:bidi="ar-IQ"/>
        </w:rPr>
        <w:t>ْقُدُسِ يا رَبَّ الْعالَمينَ، ا</w:t>
      </w:r>
      <w:r w:rsidRPr="00534F0C">
        <w:rPr>
          <w:rtl/>
          <w:lang w:bidi="ar-IQ"/>
        </w:rPr>
        <w:t xml:space="preserve">للّهُمَّ اجْعَلْهُ الدّاعِيَ </w:t>
      </w:r>
      <w:r w:rsidR="005A690A" w:rsidRPr="00534F0C">
        <w:rPr>
          <w:rFonts w:hint="cs"/>
          <w:rtl/>
          <w:lang w:bidi="ar-IQ"/>
        </w:rPr>
        <w:t>إِ</w:t>
      </w:r>
      <w:r w:rsidRPr="00534F0C">
        <w:rPr>
          <w:rtl/>
          <w:lang w:bidi="ar-IQ"/>
        </w:rPr>
        <w:t>لى كِ</w:t>
      </w:r>
      <w:r w:rsidR="005A690A" w:rsidRPr="00534F0C">
        <w:rPr>
          <w:rtl/>
          <w:lang w:bidi="ar-IQ"/>
        </w:rPr>
        <w:t>تابِكَ، وَالْقائِمَ بِدينِكَ، ا</w:t>
      </w:r>
      <w:r w:rsidRPr="00534F0C">
        <w:rPr>
          <w:rtl/>
          <w:lang w:bidi="ar-IQ"/>
        </w:rPr>
        <w:t>سْتَخْلِفْهُ في الأ</w:t>
      </w:r>
      <w:r w:rsidR="005A690A" w:rsidRPr="00534F0C">
        <w:rPr>
          <w:rFonts w:hint="cs"/>
          <w:rtl/>
          <w:lang w:bidi="ar-IQ"/>
        </w:rPr>
        <w:t>َ</w:t>
      </w:r>
      <w:r w:rsidRPr="00534F0C">
        <w:rPr>
          <w:rtl/>
          <w:lang w:bidi="ar-IQ"/>
        </w:rPr>
        <w:t>ر</w:t>
      </w:r>
      <w:r w:rsidR="005A690A" w:rsidRPr="00534F0C">
        <w:rPr>
          <w:rFonts w:hint="cs"/>
          <w:rtl/>
          <w:lang w:bidi="ar-IQ"/>
        </w:rPr>
        <w:t>ْ</w:t>
      </w:r>
      <w:r w:rsidRPr="00534F0C">
        <w:rPr>
          <w:rtl/>
          <w:lang w:bidi="ar-IQ"/>
        </w:rPr>
        <w:t>ض</w:t>
      </w:r>
      <w:r w:rsidR="005A690A" w:rsidRPr="00534F0C">
        <w:rPr>
          <w:rFonts w:hint="cs"/>
          <w:rtl/>
          <w:lang w:bidi="ar-IQ"/>
        </w:rPr>
        <w:t>ِ</w:t>
      </w:r>
      <w:r w:rsidRPr="00534F0C">
        <w:rPr>
          <w:rtl/>
          <w:lang w:bidi="ar-IQ"/>
        </w:rPr>
        <w:t xml:space="preserve"> كَم</w:t>
      </w:r>
      <w:r w:rsidR="005A690A" w:rsidRPr="00534F0C">
        <w:rPr>
          <w:rFonts w:hint="cs"/>
          <w:rtl/>
          <w:lang w:bidi="ar-IQ"/>
        </w:rPr>
        <w:t>َ</w:t>
      </w:r>
      <w:r w:rsidRPr="00534F0C">
        <w:rPr>
          <w:rtl/>
          <w:lang w:bidi="ar-IQ"/>
        </w:rPr>
        <w:t xml:space="preserve">ا اسْتَخْلَفْتَ الَّذينَ مِنْ قَبْلِهِ، مَكِّنْ لَهُ دينَهُ الَّذي ارْتَضَيْتَهُ لَهُ، </w:t>
      </w:r>
      <w:r w:rsidR="005A690A" w:rsidRPr="00534F0C">
        <w:rPr>
          <w:rFonts w:hint="cs"/>
          <w:rtl/>
          <w:lang w:bidi="ar-IQ"/>
        </w:rPr>
        <w:t>أَ</w:t>
      </w:r>
      <w:r w:rsidRPr="00534F0C">
        <w:rPr>
          <w:rtl/>
          <w:lang w:bidi="ar-IQ"/>
        </w:rPr>
        <w:t xml:space="preserve">بْدِلْهُ مِنْ بَعْدِ خَوْفِهِ </w:t>
      </w:r>
      <w:r w:rsidR="005A690A" w:rsidRPr="00534F0C">
        <w:rPr>
          <w:rFonts w:hint="cs"/>
          <w:rtl/>
          <w:lang w:bidi="ar-IQ"/>
        </w:rPr>
        <w:t>أَ</w:t>
      </w:r>
      <w:r w:rsidRPr="00534F0C">
        <w:rPr>
          <w:rtl/>
          <w:lang w:bidi="ar-IQ"/>
        </w:rPr>
        <w:t>مْناً يَعْبُدُكَ لا يُشْرِكُ بِكَ شَيْئاً</w:t>
      </w:r>
      <w:r w:rsidR="005A690A" w:rsidRPr="00534F0C">
        <w:rPr>
          <w:rFonts w:hint="cs"/>
          <w:rtl/>
          <w:lang w:bidi="ar-IQ"/>
        </w:rPr>
        <w:t>...</w:t>
      </w:r>
      <w:r w:rsidRPr="00534F0C">
        <w:rPr>
          <w:rFonts w:hint="cs"/>
          <w:sz w:val="24"/>
          <w:szCs w:val="24"/>
          <w:rtl/>
          <w:lang w:bidi="ar-IQ"/>
        </w:rPr>
        <w:t>»</w:t>
      </w:r>
      <w:r w:rsidRPr="00534F0C">
        <w:rPr>
          <w:vertAlign w:val="superscript"/>
          <w:rtl/>
          <w:lang w:bidi="ar-IQ"/>
        </w:rPr>
        <w:t>(</w:t>
      </w:r>
      <w:r w:rsidRPr="00534F0C">
        <w:rPr>
          <w:rStyle w:val="EndnoteReference"/>
          <w:rtl/>
          <w:lang w:bidi="ar-IQ"/>
        </w:rPr>
        <w:endnoteReference w:id="1011"/>
      </w:r>
      <w:r w:rsidRPr="00534F0C">
        <w:rPr>
          <w:vertAlign w:val="superscript"/>
          <w:rtl/>
          <w:lang w:bidi="ar-IQ"/>
        </w:rPr>
        <w:t>)</w:t>
      </w:r>
      <w:r w:rsidRPr="00534F0C">
        <w:rPr>
          <w:rFonts w:hint="cs"/>
          <w:rtl/>
          <w:lang w:bidi="ar-IQ"/>
        </w:rPr>
        <w:t xml:space="preserve">. </w:t>
      </w:r>
    </w:p>
    <w:p w:rsidR="00DF08F6" w:rsidRPr="00534F0C" w:rsidRDefault="00DF08F6" w:rsidP="00500774">
      <w:pPr>
        <w:rPr>
          <w:rFonts w:ascii="Traditional Arabic" w:hAnsi="Traditional Arabic"/>
          <w:rtl/>
          <w:lang w:bidi="ar-IQ"/>
        </w:rPr>
      </w:pPr>
    </w:p>
    <w:p w:rsidR="00DF08F6" w:rsidRPr="00534F0C" w:rsidRDefault="00DF08F6" w:rsidP="0097421E">
      <w:pPr>
        <w:pStyle w:val="Heading3"/>
        <w:rPr>
          <w:color w:val="auto"/>
          <w:rtl/>
        </w:rPr>
      </w:pPr>
      <w:r w:rsidRPr="00534F0C">
        <w:rPr>
          <w:rFonts w:hint="cs"/>
          <w:color w:val="auto"/>
          <w:rtl/>
        </w:rPr>
        <w:t>الحتمية السادسة: إبادة إليهود وزوال كيانهم</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 xml:space="preserve">تظهر هذه الحتمية في الآية: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فَإِذا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جاءَ</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وَعْدُ</w:t>
      </w:r>
      <w:r w:rsidRPr="00534F0C">
        <w:rPr>
          <w:rFonts w:ascii="Traditional Arabic" w:hAnsi="Traditional Arabic"/>
          <w:b/>
          <w:bCs/>
          <w:rtl/>
          <w:lang w:bidi="ar-IQ"/>
        </w:rPr>
        <w:t xml:space="preserve"> </w:t>
      </w:r>
      <w:r w:rsidR="005A690A" w:rsidRPr="00534F0C">
        <w:rPr>
          <w:rFonts w:ascii="Traditional Arabic" w:hAnsi="Traditional Arabic" w:hint="eastAsia"/>
          <w:b/>
          <w:bCs/>
          <w:rtl/>
          <w:lang w:bidi="ar-IQ"/>
        </w:rPr>
        <w:t>ال</w:t>
      </w:r>
      <w:r w:rsidRPr="00534F0C">
        <w:rPr>
          <w:rFonts w:ascii="Traditional Arabic" w:hAnsi="Traditional Arabic" w:hint="eastAsia"/>
          <w:b/>
          <w:bCs/>
          <w:rtl/>
          <w:lang w:bidi="ar-IQ"/>
        </w:rPr>
        <w:t>آخِرَةِ</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لِيَسُوؤُ</w:t>
      </w:r>
      <w:r w:rsidR="005A690A" w:rsidRPr="00534F0C">
        <w:rPr>
          <w:rFonts w:ascii="Traditional Arabic" w:hAnsi="Traditional Arabic" w:hint="cs"/>
          <w:b/>
          <w:bCs/>
          <w:rtl/>
          <w:lang w:bidi="ar-IQ"/>
        </w:rPr>
        <w:t>و</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وُجُوهَكُمْ</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وَلِيَدْخُلُوا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الْمَسْجِدَ</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كَم</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دَخَلُوهُ</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أَوَّلَ</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مَرَّةٍ</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وَلِيُتَبِّرُوا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w:t>
      </w:r>
      <w:r w:rsidR="005A690A"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تَتْبِيراً</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(الإسراء: 7)</w:t>
      </w:r>
      <w:r w:rsidR="005A690A" w:rsidRPr="00534F0C">
        <w:rPr>
          <w:rFonts w:ascii="Traditional Arabic" w:hAnsi="Traditional Arabic" w:hint="cs"/>
          <w:rtl/>
          <w:lang w:bidi="ar-IQ"/>
        </w:rPr>
        <w:t>.</w:t>
      </w:r>
      <w:r w:rsidRPr="00534F0C">
        <w:rPr>
          <w:rFonts w:ascii="Traditional Arabic" w:hAnsi="Traditional Arabic" w:hint="cs"/>
          <w:rtl/>
          <w:lang w:bidi="ar-IQ"/>
        </w:rPr>
        <w:t xml:space="preserve"> وهي من الحتميات التاريخية التي ستنزل ب</w:t>
      </w:r>
      <w:r w:rsidR="005A690A" w:rsidRPr="00534F0C">
        <w:rPr>
          <w:rFonts w:ascii="Traditional Arabic" w:hAnsi="Traditional Arabic" w:hint="cs"/>
          <w:rtl/>
          <w:lang w:bidi="ar-IQ"/>
        </w:rPr>
        <w:t>ا</w:t>
      </w:r>
      <w:r w:rsidRPr="00534F0C">
        <w:rPr>
          <w:rFonts w:ascii="Traditional Arabic" w:hAnsi="Traditional Arabic" w:hint="cs"/>
          <w:rtl/>
          <w:lang w:bidi="ar-IQ"/>
        </w:rPr>
        <w:t xml:space="preserve">ليهود الفاسدين المفسدين في الأرض، الذين يثيرون الحروب ويوقدون نيرانها، والذين يرفعون شعار: </w:t>
      </w:r>
      <w:r w:rsidRPr="00534F0C">
        <w:rPr>
          <w:rFonts w:ascii="Sakkal Majalla" w:hAnsi="Sakkal Majalla" w:cs="Sakkal Majalla" w:hint="cs"/>
          <w:szCs w:val="24"/>
          <w:rtl/>
          <w:lang w:bidi="ar-IQ"/>
        </w:rPr>
        <w:t>﴿</w:t>
      </w:r>
      <w:r w:rsidRPr="00534F0C">
        <w:rPr>
          <w:b/>
          <w:bCs/>
          <w:rtl/>
          <w:lang w:bidi="ar-IQ"/>
        </w:rPr>
        <w:t>لَيْسَ عَلَيْنَا فِي الأُمِّيِّينَ سَبِيلٌ</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(آل عمران: 76)</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إنّهم يعتبرون أنفسهم شعب الله المختار الذي يحق</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له أن يحتل</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الأرض ويسفك الدم ويهتك العرض، ويفعل ما يشاء بالأمم الأخرى؛ لأنّ الآخرين همج رعاع بنظرهم</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لا يستحق</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ون الحياة!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و</w:t>
      </w:r>
      <w:r w:rsidRPr="00534F0C">
        <w:rPr>
          <w:rFonts w:ascii="Traditional Arabic" w:hAnsi="Traditional Arabic" w:hint="eastAsia"/>
          <w:rtl/>
          <w:lang w:bidi="ar-IQ"/>
        </w:rPr>
        <w:t>القضاء</w:t>
      </w:r>
      <w:r w:rsidRPr="00534F0C">
        <w:rPr>
          <w:rFonts w:ascii="Traditional Arabic" w:hAnsi="Traditional Arabic"/>
          <w:rtl/>
          <w:lang w:bidi="ar-IQ"/>
        </w:rPr>
        <w:t xml:space="preserve"> </w:t>
      </w:r>
      <w:r w:rsidRPr="00534F0C">
        <w:rPr>
          <w:rFonts w:ascii="Traditional Arabic" w:hAnsi="Traditional Arabic" w:hint="cs"/>
          <w:rtl/>
          <w:lang w:bidi="ar-IQ"/>
        </w:rPr>
        <w:t>في الآية التي تسبقها</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cs"/>
          <w:b/>
          <w:bCs/>
          <w:rtl/>
          <w:lang w:bidi="ar-IQ"/>
        </w:rPr>
        <w:t>وَقَضَيْن</w:t>
      </w:r>
      <w:r w:rsidR="00364B94" w:rsidRPr="00534F0C">
        <w:rPr>
          <w:rFonts w:ascii="Traditional Arabic" w:hAnsi="Traditional Arabic" w:hint="cs"/>
          <w:b/>
          <w:bCs/>
          <w:rtl/>
          <w:lang w:bidi="ar-IQ"/>
        </w:rPr>
        <w:t>َ</w:t>
      </w:r>
      <w:r w:rsidRPr="00534F0C">
        <w:rPr>
          <w:rFonts w:ascii="Traditional Arabic" w:hAnsi="Traditional Arabic" w:hint="cs"/>
          <w:b/>
          <w:bCs/>
          <w:rtl/>
          <w:lang w:bidi="ar-IQ"/>
        </w:rPr>
        <w:t>ا</w:t>
      </w:r>
      <w:r w:rsidRPr="00534F0C">
        <w:rPr>
          <w:rFonts w:ascii="Traditional Arabic" w:hAnsi="Traditional Arabic"/>
          <w:b/>
          <w:bCs/>
          <w:rtl/>
          <w:lang w:bidi="ar-IQ"/>
        </w:rPr>
        <w:t xml:space="preserve"> </w:t>
      </w:r>
      <w:r w:rsidRPr="00534F0C">
        <w:rPr>
          <w:rFonts w:ascii="Traditional Arabic" w:hAnsi="Traditional Arabic" w:hint="cs"/>
          <w:b/>
          <w:bCs/>
          <w:rtl/>
          <w:lang w:bidi="ar-IQ"/>
        </w:rPr>
        <w:t>إِلى‏</w:t>
      </w:r>
      <w:r w:rsidRPr="00534F0C">
        <w:rPr>
          <w:rFonts w:ascii="Traditional Arabic" w:hAnsi="Traditional Arabic"/>
          <w:b/>
          <w:bCs/>
          <w:rtl/>
          <w:lang w:bidi="ar-IQ"/>
        </w:rPr>
        <w:t xml:space="preserve"> </w:t>
      </w:r>
      <w:r w:rsidRPr="00534F0C">
        <w:rPr>
          <w:rFonts w:ascii="Traditional Arabic" w:hAnsi="Traditional Arabic" w:hint="cs"/>
          <w:b/>
          <w:bCs/>
          <w:rtl/>
          <w:lang w:bidi="ar-IQ"/>
        </w:rPr>
        <w:t>بَنِي</w:t>
      </w:r>
      <w:r w:rsidRPr="00534F0C">
        <w:rPr>
          <w:rFonts w:ascii="Traditional Arabic" w:hAnsi="Traditional Arabic"/>
          <w:b/>
          <w:bCs/>
          <w:rtl/>
          <w:lang w:bidi="ar-IQ"/>
        </w:rPr>
        <w:t xml:space="preserve"> </w:t>
      </w:r>
      <w:r w:rsidRPr="00534F0C">
        <w:rPr>
          <w:rFonts w:ascii="Traditional Arabic" w:hAnsi="Traditional Arabic" w:hint="cs"/>
          <w:b/>
          <w:bCs/>
          <w:rtl/>
          <w:lang w:bidi="ar-IQ"/>
        </w:rPr>
        <w:t>إِسْر</w:t>
      </w:r>
      <w:r w:rsidR="00364B94" w:rsidRPr="00534F0C">
        <w:rPr>
          <w:rFonts w:ascii="Traditional Arabic" w:hAnsi="Traditional Arabic" w:hint="cs"/>
          <w:b/>
          <w:bCs/>
          <w:rtl/>
          <w:lang w:bidi="ar-IQ"/>
        </w:rPr>
        <w:t>َ</w:t>
      </w:r>
      <w:r w:rsidRPr="00534F0C">
        <w:rPr>
          <w:rFonts w:ascii="Traditional Arabic" w:hAnsi="Traditional Arabic" w:hint="cs"/>
          <w:b/>
          <w:bCs/>
          <w:rtl/>
          <w:lang w:bidi="ar-IQ"/>
        </w:rPr>
        <w:t>ائِيلَ</w:t>
      </w:r>
      <w:r w:rsidRPr="00534F0C">
        <w:rPr>
          <w:rFonts w:ascii="Sakkal Majalla" w:hAnsi="Sakkal Majalla" w:cs="Sakkal Majalla" w:hint="cs"/>
          <w:szCs w:val="24"/>
          <w:rtl/>
          <w:lang w:bidi="ar-IQ"/>
        </w:rPr>
        <w:t>﴾</w:t>
      </w:r>
      <w:r w:rsidRPr="00534F0C">
        <w:rPr>
          <w:rFonts w:ascii="Traditional Arabic" w:hAnsi="Traditional Arabic"/>
          <w:rtl/>
          <w:lang w:bidi="ar-IQ"/>
        </w:rPr>
        <w:t xml:space="preserve"> </w:t>
      </w:r>
      <w:r w:rsidRPr="00534F0C">
        <w:rPr>
          <w:rFonts w:ascii="Traditional Arabic" w:hAnsi="Traditional Arabic" w:hint="cs"/>
          <w:rtl/>
          <w:lang w:bidi="ar-IQ"/>
        </w:rPr>
        <w:t>(</w:t>
      </w:r>
      <w:r w:rsidRPr="00534F0C">
        <w:rPr>
          <w:rFonts w:ascii="Traditional Arabic" w:hAnsi="Traditional Arabic"/>
          <w:rtl/>
          <w:lang w:bidi="ar-IQ"/>
        </w:rPr>
        <w:t>الإسراء: 4</w:t>
      </w:r>
      <w:r w:rsidRPr="00534F0C">
        <w:rPr>
          <w:rFonts w:ascii="Traditional Arabic" w:hAnsi="Traditional Arabic" w:hint="cs"/>
          <w:rtl/>
          <w:lang w:bidi="ar-IQ"/>
        </w:rPr>
        <w:t>)، كما يقول الراغب</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فصل</w:t>
      </w:r>
      <w:r w:rsidRPr="00534F0C">
        <w:rPr>
          <w:rFonts w:ascii="Traditional Arabic" w:hAnsi="Traditional Arabic"/>
          <w:rtl/>
          <w:lang w:bidi="ar-IQ"/>
        </w:rPr>
        <w:t xml:space="preserve"> </w:t>
      </w:r>
      <w:r w:rsidRPr="00534F0C">
        <w:rPr>
          <w:rFonts w:ascii="Traditional Arabic" w:hAnsi="Traditional Arabic" w:hint="eastAsia"/>
          <w:rtl/>
          <w:lang w:bidi="ar-IQ"/>
        </w:rPr>
        <w:t>الأمر</w:t>
      </w:r>
      <w:r w:rsidRPr="00534F0C">
        <w:rPr>
          <w:rFonts w:ascii="Traditional Arabic" w:hAnsi="Traditional Arabic"/>
          <w:rtl/>
          <w:lang w:bidi="ar-IQ"/>
        </w:rPr>
        <w:t xml:space="preserve"> </w:t>
      </w:r>
      <w:r w:rsidRPr="00534F0C">
        <w:rPr>
          <w:rFonts w:ascii="Traditional Arabic" w:hAnsi="Traditional Arabic" w:hint="eastAsia"/>
          <w:rtl/>
          <w:lang w:bidi="ar-IQ"/>
        </w:rPr>
        <w:t>قولا</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كان</w:t>
      </w:r>
      <w:r w:rsidRPr="00534F0C">
        <w:rPr>
          <w:rFonts w:ascii="Traditional Arabic" w:hAnsi="Traditional Arabic"/>
          <w:rtl/>
          <w:lang w:bidi="ar-IQ"/>
        </w:rPr>
        <w:t xml:space="preserve"> </w:t>
      </w:r>
      <w:r w:rsidRPr="00534F0C">
        <w:rPr>
          <w:rFonts w:ascii="Traditional Arabic" w:hAnsi="Traditional Arabic" w:hint="eastAsia"/>
          <w:rtl/>
          <w:lang w:bidi="ar-IQ"/>
        </w:rPr>
        <w:t>ذلك</w:t>
      </w:r>
      <w:r w:rsidRPr="00534F0C">
        <w:rPr>
          <w:rFonts w:ascii="Traditional Arabic" w:hAnsi="Traditional Arabic"/>
          <w:rtl/>
          <w:lang w:bidi="ar-IQ"/>
        </w:rPr>
        <w:t xml:space="preserve"> </w:t>
      </w:r>
      <w:r w:rsidRPr="00534F0C">
        <w:rPr>
          <w:rFonts w:ascii="Traditional Arabic" w:hAnsi="Traditional Arabic" w:hint="eastAsia"/>
          <w:rtl/>
          <w:lang w:bidi="ar-IQ"/>
        </w:rPr>
        <w:t>أو</w:t>
      </w:r>
      <w:r w:rsidRPr="00534F0C">
        <w:rPr>
          <w:rFonts w:ascii="Traditional Arabic" w:hAnsi="Traditional Arabic"/>
          <w:rtl/>
          <w:lang w:bidi="ar-IQ"/>
        </w:rPr>
        <w:t xml:space="preserve"> </w:t>
      </w:r>
      <w:r w:rsidRPr="00534F0C">
        <w:rPr>
          <w:rFonts w:ascii="Traditional Arabic" w:hAnsi="Traditional Arabic" w:hint="eastAsia"/>
          <w:rtl/>
          <w:lang w:bidi="ar-IQ"/>
        </w:rPr>
        <w:t>فعلا</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فهذا</w:t>
      </w:r>
      <w:r w:rsidRPr="00534F0C">
        <w:rPr>
          <w:rFonts w:ascii="Traditional Arabic" w:hAnsi="Traditional Arabic"/>
          <w:rtl/>
          <w:lang w:bidi="ar-IQ"/>
        </w:rPr>
        <w:t xml:space="preserve"> </w:t>
      </w:r>
      <w:r w:rsidRPr="00534F0C">
        <w:rPr>
          <w:rFonts w:ascii="Traditional Arabic" w:hAnsi="Traditional Arabic" w:hint="eastAsia"/>
          <w:rtl/>
          <w:lang w:bidi="ar-IQ"/>
        </w:rPr>
        <w:t>قضاء</w:t>
      </w:r>
      <w:r w:rsidRPr="00534F0C">
        <w:rPr>
          <w:rFonts w:ascii="Traditional Arabic" w:hAnsi="Traditional Arabic"/>
          <w:rtl/>
          <w:lang w:bidi="ar-IQ"/>
        </w:rPr>
        <w:t xml:space="preserve"> </w:t>
      </w:r>
      <w:r w:rsidRPr="00534F0C">
        <w:rPr>
          <w:rFonts w:ascii="Traditional Arabic" w:hAnsi="Traditional Arabic" w:hint="eastAsia"/>
          <w:rtl/>
          <w:lang w:bidi="ar-IQ"/>
        </w:rPr>
        <w:t>بالإعلام</w:t>
      </w:r>
      <w:r w:rsidRPr="00534F0C">
        <w:rPr>
          <w:rFonts w:ascii="Traditional Arabic" w:hAnsi="Traditional Arabic"/>
          <w:rtl/>
          <w:lang w:bidi="ar-IQ"/>
        </w:rPr>
        <w:t xml:space="preserve"> </w:t>
      </w:r>
      <w:r w:rsidRPr="00534F0C">
        <w:rPr>
          <w:rFonts w:ascii="Traditional Arabic" w:hAnsi="Traditional Arabic" w:hint="eastAsia"/>
          <w:rtl/>
          <w:lang w:bidi="ar-IQ"/>
        </w:rPr>
        <w:t>والفصل</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الحكم</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أي</w:t>
      </w:r>
      <w:r w:rsidRPr="00534F0C">
        <w:rPr>
          <w:rFonts w:ascii="Traditional Arabic" w:hAnsi="Traditional Arabic"/>
          <w:rtl/>
          <w:lang w:bidi="ar-IQ"/>
        </w:rPr>
        <w:t xml:space="preserve"> </w:t>
      </w:r>
      <w:r w:rsidRPr="00534F0C">
        <w:rPr>
          <w:rFonts w:ascii="Traditional Arabic" w:hAnsi="Traditional Arabic" w:hint="eastAsia"/>
          <w:rtl/>
          <w:lang w:bidi="ar-IQ"/>
        </w:rPr>
        <w:t>أعلمناهم</w:t>
      </w:r>
      <w:r w:rsidRPr="00534F0C">
        <w:rPr>
          <w:rFonts w:ascii="Traditional Arabic" w:hAnsi="Traditional Arabic"/>
          <w:rtl/>
          <w:lang w:bidi="ar-IQ"/>
        </w:rPr>
        <w:t xml:space="preserve"> </w:t>
      </w:r>
      <w:r w:rsidRPr="00534F0C">
        <w:rPr>
          <w:rFonts w:ascii="Traditional Arabic" w:hAnsi="Traditional Arabic" w:hint="eastAsia"/>
          <w:rtl/>
          <w:lang w:bidi="ar-IQ"/>
        </w:rPr>
        <w:t>وأوحينا</w:t>
      </w:r>
      <w:r w:rsidRPr="00534F0C">
        <w:rPr>
          <w:rFonts w:ascii="Traditional Arabic" w:hAnsi="Traditional Arabic"/>
          <w:rtl/>
          <w:lang w:bidi="ar-IQ"/>
        </w:rPr>
        <w:t xml:space="preserve"> </w:t>
      </w:r>
      <w:r w:rsidRPr="00534F0C">
        <w:rPr>
          <w:rFonts w:ascii="Traditional Arabic" w:hAnsi="Traditional Arabic" w:hint="eastAsia"/>
          <w:rtl/>
          <w:lang w:bidi="ar-IQ"/>
        </w:rPr>
        <w:t>إليهم</w:t>
      </w:r>
      <w:r w:rsidRPr="00534F0C">
        <w:rPr>
          <w:rFonts w:ascii="Traditional Arabic" w:hAnsi="Traditional Arabic"/>
          <w:rtl/>
          <w:lang w:bidi="ar-IQ"/>
        </w:rPr>
        <w:t xml:space="preserve"> </w:t>
      </w:r>
      <w:r w:rsidRPr="00534F0C">
        <w:rPr>
          <w:rFonts w:ascii="Traditional Arabic" w:hAnsi="Traditional Arabic" w:hint="eastAsia"/>
          <w:rtl/>
          <w:lang w:bidi="ar-IQ"/>
        </w:rPr>
        <w:t>وحيا</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جزما</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وعلى</w:t>
      </w:r>
      <w:r w:rsidRPr="00534F0C">
        <w:rPr>
          <w:rFonts w:ascii="Traditional Arabic" w:hAnsi="Traditional Arabic"/>
          <w:rtl/>
          <w:lang w:bidi="ar-IQ"/>
        </w:rPr>
        <w:t xml:space="preserve"> </w:t>
      </w:r>
      <w:r w:rsidRPr="00534F0C">
        <w:rPr>
          <w:rFonts w:ascii="Traditional Arabic" w:hAnsi="Traditional Arabic" w:hint="eastAsia"/>
          <w:rtl/>
          <w:lang w:bidi="ar-IQ"/>
        </w:rPr>
        <w:t>هذا</w:t>
      </w:r>
      <w:r w:rsidRPr="00534F0C">
        <w:rPr>
          <w:rFonts w:ascii="Traditional Arabic" w:hAnsi="Traditional Arabic"/>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وَقَضَيْنا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إ</w:t>
      </w:r>
      <w:r w:rsidR="00364B94" w:rsidRPr="00534F0C">
        <w:rPr>
          <w:rFonts w:ascii="Traditional Arabic" w:hAnsi="Traditional Arabic" w:hint="cs"/>
          <w:b/>
          <w:bCs/>
          <w:rtl/>
          <w:lang w:bidi="ar-IQ"/>
        </w:rPr>
        <w:t>ِ</w:t>
      </w:r>
      <w:r w:rsidRPr="00534F0C">
        <w:rPr>
          <w:rFonts w:ascii="Traditional Arabic" w:hAnsi="Traditional Arabic" w:hint="eastAsia"/>
          <w:b/>
          <w:bCs/>
          <w:rtl/>
          <w:lang w:bidi="ar-IQ"/>
        </w:rPr>
        <w:t>ل</w:t>
      </w:r>
      <w:r w:rsidR="00364B94" w:rsidRPr="00534F0C">
        <w:rPr>
          <w:rFonts w:ascii="Traditional Arabic" w:hAnsi="Traditional Arabic" w:hint="cs"/>
          <w:b/>
          <w:bCs/>
          <w:rtl/>
          <w:lang w:bidi="ar-IQ"/>
        </w:rPr>
        <w:t>َ</w:t>
      </w:r>
      <w:r w:rsidRPr="00534F0C">
        <w:rPr>
          <w:rFonts w:ascii="Traditional Arabic" w:hAnsi="Traditional Arabic" w:hint="eastAsia"/>
          <w:b/>
          <w:bCs/>
          <w:rtl/>
          <w:lang w:bidi="ar-IQ"/>
        </w:rPr>
        <w:t>ي</w:t>
      </w:r>
      <w:r w:rsidR="00364B94" w:rsidRPr="00534F0C">
        <w:rPr>
          <w:rFonts w:ascii="Traditional Arabic" w:hAnsi="Traditional Arabic" w:hint="cs"/>
          <w:b/>
          <w:bCs/>
          <w:rtl/>
          <w:lang w:bidi="ar-IQ"/>
        </w:rPr>
        <w:t>ْ</w:t>
      </w:r>
      <w:r w:rsidRPr="00534F0C">
        <w:rPr>
          <w:rFonts w:ascii="Traditional Arabic" w:hAnsi="Traditional Arabic" w:hint="eastAsia"/>
          <w:b/>
          <w:bCs/>
          <w:rtl/>
          <w:lang w:bidi="ar-IQ"/>
        </w:rPr>
        <w:t>ه</w:t>
      </w:r>
      <w:r w:rsidR="00364B94" w:rsidRPr="00534F0C">
        <w:rPr>
          <w:rFonts w:ascii="Traditional Arabic" w:hAnsi="Traditional Arabic" w:hint="cs"/>
          <w:b/>
          <w:bCs/>
          <w:rtl/>
          <w:lang w:bidi="ar-IQ"/>
        </w:rPr>
        <w:t>ِ</w:t>
      </w:r>
      <w:r w:rsidRPr="00534F0C">
        <w:rPr>
          <w:rFonts w:ascii="Traditional Arabic" w:hAnsi="Traditional Arabic" w:hint="eastAsia"/>
          <w:b/>
          <w:bCs/>
          <w:rtl/>
          <w:lang w:bidi="ar-IQ"/>
        </w:rPr>
        <w:t xml:space="preserve"> ذ</w:t>
      </w:r>
      <w:r w:rsidR="00364B94" w:rsidRPr="00534F0C">
        <w:rPr>
          <w:rFonts w:ascii="Traditional Arabic" w:hAnsi="Traditional Arabic" w:hint="cs"/>
          <w:b/>
          <w:bCs/>
          <w:rtl/>
          <w:lang w:bidi="ar-IQ"/>
        </w:rPr>
        <w:t>َ</w:t>
      </w:r>
      <w:r w:rsidRPr="00534F0C">
        <w:rPr>
          <w:rFonts w:ascii="Traditional Arabic" w:hAnsi="Traditional Arabic" w:hint="eastAsia"/>
          <w:b/>
          <w:bCs/>
          <w:rtl/>
          <w:lang w:bidi="ar-IQ"/>
        </w:rPr>
        <w:t>لِكَ</w:t>
      </w:r>
      <w:r w:rsidRPr="00534F0C">
        <w:rPr>
          <w:rFonts w:ascii="Traditional Arabic" w:hAnsi="Traditional Arabic"/>
          <w:b/>
          <w:bCs/>
          <w:rtl/>
          <w:lang w:bidi="ar-IQ"/>
        </w:rPr>
        <w:t xml:space="preserve"> </w:t>
      </w:r>
      <w:r w:rsidR="00364B94" w:rsidRPr="00534F0C">
        <w:rPr>
          <w:rFonts w:ascii="Traditional Arabic" w:hAnsi="Traditional Arabic" w:hint="eastAsia"/>
          <w:b/>
          <w:bCs/>
          <w:rtl/>
          <w:lang w:bidi="ar-IQ"/>
        </w:rPr>
        <w:t>ال</w:t>
      </w:r>
      <w:r w:rsidRPr="00534F0C">
        <w:rPr>
          <w:rFonts w:ascii="Traditional Arabic" w:hAnsi="Traditional Arabic" w:hint="eastAsia"/>
          <w:b/>
          <w:bCs/>
          <w:rtl/>
          <w:lang w:bidi="ar-IQ"/>
        </w:rPr>
        <w:t>أَمْرَ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أَنَّ</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د</w:t>
      </w:r>
      <w:r w:rsidR="00364B94" w:rsidRPr="00534F0C">
        <w:rPr>
          <w:rFonts w:ascii="Traditional Arabic" w:hAnsi="Traditional Arabic" w:hint="cs"/>
          <w:b/>
          <w:bCs/>
          <w:rtl/>
          <w:lang w:bidi="ar-IQ"/>
        </w:rPr>
        <w:t>َ</w:t>
      </w:r>
      <w:r w:rsidRPr="00534F0C">
        <w:rPr>
          <w:rFonts w:ascii="Traditional Arabic" w:hAnsi="Traditional Arabic" w:hint="eastAsia"/>
          <w:b/>
          <w:bCs/>
          <w:rtl/>
          <w:lang w:bidi="ar-IQ"/>
        </w:rPr>
        <w:t>ابِرَ</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ه</w:t>
      </w:r>
      <w:r w:rsidR="00364B94" w:rsidRPr="00534F0C">
        <w:rPr>
          <w:rFonts w:ascii="Traditional Arabic" w:hAnsi="Traditional Arabic" w:hint="cs"/>
          <w:b/>
          <w:bCs/>
          <w:rtl/>
          <w:lang w:bidi="ar-IQ"/>
        </w:rPr>
        <w:t>َ</w:t>
      </w:r>
      <w:r w:rsidRPr="00534F0C">
        <w:rPr>
          <w:rFonts w:ascii="Traditional Arabic" w:hAnsi="Traditional Arabic" w:hint="eastAsia"/>
          <w:b/>
          <w:bCs/>
          <w:rtl/>
          <w:lang w:bidi="ar-IQ"/>
        </w:rPr>
        <w:t>ؤُلا</w:t>
      </w:r>
      <w:r w:rsidR="00364B94" w:rsidRPr="00534F0C">
        <w:rPr>
          <w:rFonts w:ascii="Traditional Arabic" w:hAnsi="Traditional Arabic" w:hint="cs"/>
          <w:b/>
          <w:bCs/>
          <w:rtl/>
          <w:lang w:bidi="ar-IQ"/>
        </w:rPr>
        <w:t>َ</w:t>
      </w:r>
      <w:r w:rsidRPr="00534F0C">
        <w:rPr>
          <w:rFonts w:ascii="Traditional Arabic" w:hAnsi="Traditional Arabic" w:hint="eastAsia"/>
          <w:b/>
          <w:bCs/>
          <w:rtl/>
          <w:lang w:bidi="ar-IQ"/>
        </w:rPr>
        <w:t>ءِ</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مَقْطُوعٌ</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(الحجر: 66) </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12"/>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إنّ هذا النص</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القرآني واضح</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بأمرين: </w:t>
      </w:r>
    </w:p>
    <w:p w:rsidR="00DF08F6" w:rsidRPr="00534F0C" w:rsidRDefault="00DF08F6" w:rsidP="00500774">
      <w:pPr>
        <w:rPr>
          <w:rFonts w:ascii="Traditional Arabic" w:hAnsi="Traditional Arabic"/>
          <w:rtl/>
          <w:lang w:bidi="ar-IQ"/>
        </w:rPr>
      </w:pPr>
      <w:r w:rsidRPr="00534F0C">
        <w:rPr>
          <w:rFonts w:ascii="Traditional Arabic" w:hAnsi="Traditional Arabic" w:hint="cs"/>
          <w:b/>
          <w:bCs/>
          <w:rtl/>
          <w:lang w:bidi="ar-IQ"/>
        </w:rPr>
        <w:t>الأمر الأو</w:t>
      </w:r>
      <w:r w:rsidR="00364B94" w:rsidRPr="00534F0C">
        <w:rPr>
          <w:rFonts w:ascii="Traditional Arabic" w:hAnsi="Traditional Arabic" w:hint="cs"/>
          <w:b/>
          <w:bCs/>
          <w:rtl/>
          <w:lang w:bidi="ar-IQ"/>
        </w:rPr>
        <w:t>ّ</w:t>
      </w:r>
      <w:r w:rsidRPr="00534F0C">
        <w:rPr>
          <w:rFonts w:ascii="Traditional Arabic" w:hAnsi="Traditional Arabic" w:hint="cs"/>
          <w:b/>
          <w:bCs/>
          <w:rtl/>
          <w:lang w:bidi="ar-IQ"/>
        </w:rPr>
        <w:t>ل</w:t>
      </w:r>
      <w:r w:rsidRPr="00534F0C">
        <w:rPr>
          <w:rFonts w:ascii="Traditional Arabic" w:hAnsi="Traditional Arabic" w:hint="cs"/>
          <w:rtl/>
          <w:lang w:bidi="ar-IQ"/>
        </w:rPr>
        <w:t>: الفساد الكبير الذي سينشره بنو إسرائيل في الأرض، ومدى علو</w:t>
      </w:r>
      <w:r w:rsidR="00364B94" w:rsidRPr="00534F0C">
        <w:rPr>
          <w:rFonts w:ascii="Traditional Arabic" w:hAnsi="Traditional Arabic" w:hint="cs"/>
          <w:rtl/>
          <w:lang w:bidi="ar-IQ"/>
        </w:rPr>
        <w:t>ّ</w:t>
      </w:r>
      <w:r w:rsidRPr="00534F0C">
        <w:rPr>
          <w:rFonts w:ascii="Traditional Arabic" w:hAnsi="Traditional Arabic" w:hint="cs"/>
          <w:rtl/>
          <w:lang w:bidi="ar-IQ"/>
        </w:rPr>
        <w:t>هم وطغيانهم وظلمهم وعدوانهم الواضح في قوله</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(علوا)</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والعلو</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هو</w:t>
      </w:r>
      <w:r w:rsidRPr="00534F0C">
        <w:rPr>
          <w:rFonts w:ascii="Traditional Arabic" w:hAnsi="Traditional Arabic"/>
          <w:rtl/>
          <w:lang w:bidi="ar-IQ"/>
        </w:rPr>
        <w:t xml:space="preserve"> </w:t>
      </w:r>
      <w:r w:rsidRPr="00534F0C">
        <w:rPr>
          <w:rFonts w:ascii="Traditional Arabic" w:hAnsi="Traditional Arabic" w:hint="eastAsia"/>
          <w:rtl/>
          <w:lang w:bidi="ar-IQ"/>
        </w:rPr>
        <w:t>ال</w:t>
      </w:r>
      <w:r w:rsidR="00364B94" w:rsidRPr="00534F0C">
        <w:rPr>
          <w:rFonts w:ascii="Traditional Arabic" w:hAnsi="Traditional Arabic" w:hint="cs"/>
          <w:rtl/>
          <w:lang w:bidi="ar-IQ"/>
        </w:rPr>
        <w:t>ا</w:t>
      </w:r>
      <w:r w:rsidRPr="00534F0C">
        <w:rPr>
          <w:rFonts w:ascii="Traditional Arabic" w:hAnsi="Traditional Arabic" w:hint="eastAsia"/>
          <w:rtl/>
          <w:lang w:bidi="ar-IQ"/>
        </w:rPr>
        <w:t>رتفاع</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وهو</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الآية</w:t>
      </w:r>
      <w:r w:rsidRPr="00534F0C">
        <w:rPr>
          <w:rFonts w:ascii="Traditional Arabic" w:hAnsi="Traditional Arabic"/>
          <w:rtl/>
          <w:lang w:bidi="ar-IQ"/>
        </w:rPr>
        <w:t xml:space="preserve"> </w:t>
      </w:r>
      <w:r w:rsidRPr="00534F0C">
        <w:rPr>
          <w:rFonts w:ascii="Traditional Arabic" w:hAnsi="Traditional Arabic" w:hint="eastAsia"/>
          <w:rtl/>
          <w:lang w:bidi="ar-IQ"/>
        </w:rPr>
        <w:t>كناية</w:t>
      </w:r>
      <w:r w:rsidRPr="00534F0C">
        <w:rPr>
          <w:rFonts w:ascii="Traditional Arabic" w:hAnsi="Traditional Arabic"/>
          <w:rtl/>
          <w:lang w:bidi="ar-IQ"/>
        </w:rPr>
        <w:t xml:space="preserve"> </w:t>
      </w:r>
      <w:r w:rsidRPr="00534F0C">
        <w:rPr>
          <w:rFonts w:ascii="Traditional Arabic" w:hAnsi="Traditional Arabic" w:hint="eastAsia"/>
          <w:rtl/>
          <w:lang w:bidi="ar-IQ"/>
        </w:rPr>
        <w:t>عن</w:t>
      </w:r>
      <w:r w:rsidRPr="00534F0C">
        <w:rPr>
          <w:rFonts w:ascii="Traditional Arabic" w:hAnsi="Traditional Arabic"/>
          <w:rtl/>
          <w:lang w:bidi="ar-IQ"/>
        </w:rPr>
        <w:t xml:space="preserve"> </w:t>
      </w:r>
      <w:r w:rsidRPr="00534F0C">
        <w:rPr>
          <w:rFonts w:ascii="Traditional Arabic" w:hAnsi="Traditional Arabic" w:hint="eastAsia"/>
          <w:rtl/>
          <w:lang w:bidi="ar-IQ"/>
        </w:rPr>
        <w:t>الطغيان</w:t>
      </w:r>
      <w:r w:rsidRPr="00534F0C">
        <w:rPr>
          <w:rFonts w:ascii="Traditional Arabic" w:hAnsi="Traditional Arabic"/>
          <w:rtl/>
          <w:lang w:bidi="ar-IQ"/>
        </w:rPr>
        <w:t xml:space="preserve"> </w:t>
      </w:r>
      <w:r w:rsidRPr="00534F0C">
        <w:rPr>
          <w:rFonts w:ascii="Traditional Arabic" w:hAnsi="Traditional Arabic" w:hint="eastAsia"/>
          <w:rtl/>
          <w:lang w:bidi="ar-IQ"/>
        </w:rPr>
        <w:t>بالظلم</w:t>
      </w:r>
      <w:r w:rsidRPr="00534F0C">
        <w:rPr>
          <w:rFonts w:ascii="Traditional Arabic" w:hAnsi="Traditional Arabic"/>
          <w:rtl/>
          <w:lang w:bidi="ar-IQ"/>
        </w:rPr>
        <w:t xml:space="preserve"> </w:t>
      </w:r>
      <w:r w:rsidRPr="00534F0C">
        <w:rPr>
          <w:rFonts w:ascii="Traditional Arabic" w:hAnsi="Traditional Arabic" w:hint="eastAsia"/>
          <w:rtl/>
          <w:lang w:bidi="ar-IQ"/>
        </w:rPr>
        <w:t>والتعد</w:t>
      </w:r>
      <w:r w:rsidR="00364B94" w:rsidRPr="00534F0C">
        <w:rPr>
          <w:rFonts w:ascii="Traditional Arabic" w:hAnsi="Traditional Arabic" w:hint="cs"/>
          <w:rtl/>
          <w:lang w:bidi="ar-IQ"/>
        </w:rPr>
        <w:t>ّ</w:t>
      </w:r>
      <w:r w:rsidRPr="00534F0C">
        <w:rPr>
          <w:rFonts w:ascii="Traditional Arabic" w:hAnsi="Traditional Arabic" w:hint="eastAsia"/>
          <w:rtl/>
          <w:lang w:bidi="ar-IQ"/>
        </w:rPr>
        <w:t>ي</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ويشهد</w:t>
      </w:r>
      <w:r w:rsidRPr="00534F0C">
        <w:rPr>
          <w:rFonts w:ascii="Traditional Arabic" w:hAnsi="Traditional Arabic"/>
          <w:rtl/>
          <w:lang w:bidi="ar-IQ"/>
        </w:rPr>
        <w:t xml:space="preserve"> </w:t>
      </w:r>
      <w:r w:rsidRPr="00534F0C">
        <w:rPr>
          <w:rFonts w:ascii="Traditional Arabic" w:hAnsi="Traditional Arabic" w:hint="eastAsia"/>
          <w:rtl/>
          <w:lang w:bidi="ar-IQ"/>
        </w:rPr>
        <w:t>بذلك</w:t>
      </w:r>
      <w:r w:rsidRPr="00534F0C">
        <w:rPr>
          <w:rFonts w:ascii="Traditional Arabic" w:hAnsi="Traditional Arabic"/>
          <w:rtl/>
          <w:lang w:bidi="ar-IQ"/>
        </w:rPr>
        <w:t xml:space="preserve"> </w:t>
      </w:r>
      <w:r w:rsidRPr="00534F0C">
        <w:rPr>
          <w:rFonts w:ascii="Traditional Arabic" w:hAnsi="Traditional Arabic" w:hint="eastAsia"/>
          <w:rtl/>
          <w:lang w:bidi="ar-IQ"/>
        </w:rPr>
        <w:t>عطفه</w:t>
      </w:r>
      <w:r w:rsidRPr="00534F0C">
        <w:rPr>
          <w:rFonts w:ascii="Traditional Arabic" w:hAnsi="Traditional Arabic"/>
          <w:rtl/>
          <w:lang w:bidi="ar-IQ"/>
        </w:rPr>
        <w:t xml:space="preserve"> </w:t>
      </w:r>
      <w:r w:rsidRPr="00534F0C">
        <w:rPr>
          <w:rFonts w:ascii="Traditional Arabic" w:hAnsi="Traditional Arabic" w:hint="eastAsia"/>
          <w:rtl/>
          <w:lang w:bidi="ar-IQ"/>
        </w:rPr>
        <w:t>على</w:t>
      </w:r>
      <w:r w:rsidRPr="00534F0C">
        <w:rPr>
          <w:rFonts w:ascii="Traditional Arabic" w:hAnsi="Traditional Arabic"/>
          <w:rtl/>
          <w:lang w:bidi="ar-IQ"/>
        </w:rPr>
        <w:t xml:space="preserve"> </w:t>
      </w:r>
      <w:r w:rsidRPr="00534F0C">
        <w:rPr>
          <w:rFonts w:ascii="Traditional Arabic" w:hAnsi="Traditional Arabic" w:hint="eastAsia"/>
          <w:rtl/>
          <w:lang w:bidi="ar-IQ"/>
        </w:rPr>
        <w:t>الإفساد</w:t>
      </w:r>
      <w:r w:rsidRPr="00534F0C">
        <w:rPr>
          <w:rFonts w:ascii="Traditional Arabic" w:hAnsi="Traditional Arabic"/>
          <w:rtl/>
          <w:lang w:bidi="ar-IQ"/>
        </w:rPr>
        <w:t xml:space="preserve"> </w:t>
      </w:r>
      <w:r w:rsidRPr="00534F0C">
        <w:rPr>
          <w:rFonts w:ascii="Traditional Arabic" w:hAnsi="Traditional Arabic" w:hint="eastAsia"/>
          <w:rtl/>
          <w:lang w:bidi="ar-IQ"/>
        </w:rPr>
        <w:t>عطف</w:t>
      </w:r>
      <w:r w:rsidRPr="00534F0C">
        <w:rPr>
          <w:rFonts w:ascii="Traditional Arabic" w:hAnsi="Traditional Arabic"/>
          <w:rtl/>
          <w:lang w:bidi="ar-IQ"/>
        </w:rPr>
        <w:t xml:space="preserve"> </w:t>
      </w:r>
      <w:r w:rsidRPr="00534F0C">
        <w:rPr>
          <w:rFonts w:ascii="Traditional Arabic" w:hAnsi="Traditional Arabic" w:hint="eastAsia"/>
          <w:rtl/>
          <w:lang w:bidi="ar-IQ"/>
        </w:rPr>
        <w:t>التفسير</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13"/>
      </w:r>
      <w:r w:rsidRPr="00534F0C">
        <w:rPr>
          <w:rFonts w:ascii="Traditional Arabic" w:hAnsi="Traditional Arabic"/>
          <w:vertAlign w:val="superscript"/>
          <w:rtl/>
          <w:lang w:bidi="ar-IQ"/>
        </w:rPr>
        <w:t>)</w:t>
      </w:r>
      <w:r w:rsidR="00364B94" w:rsidRPr="00534F0C">
        <w:rPr>
          <w:rFonts w:ascii="Traditional Arabic" w:hAnsi="Traditional Arabic" w:hint="cs"/>
          <w:rtl/>
          <w:lang w:bidi="ar-IQ"/>
        </w:rPr>
        <w:t>.</w:t>
      </w:r>
      <w:r w:rsidRPr="00534F0C">
        <w:rPr>
          <w:rFonts w:ascii="Traditional Arabic" w:hAnsi="Traditional Arabic" w:hint="cs"/>
          <w:rtl/>
          <w:lang w:bidi="ar-IQ"/>
        </w:rPr>
        <w:t xml:space="preserve"> أمّا معنى</w:t>
      </w:r>
      <w:r w:rsidRPr="00534F0C">
        <w:rPr>
          <w:rFonts w:ascii="Traditional Arabic" w:hAnsi="Traditional Arabic"/>
          <w:rtl/>
          <w:lang w:bidi="ar-IQ"/>
        </w:rPr>
        <w:t xml:space="preserve"> </w:t>
      </w:r>
      <w:r w:rsidRPr="00534F0C">
        <w:rPr>
          <w:rFonts w:ascii="Traditional Arabic" w:hAnsi="Traditional Arabic" w:hint="cs"/>
          <w:rtl/>
          <w:lang w:bidi="ar-IQ"/>
        </w:rPr>
        <w:t xml:space="preserve">القضاء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وَقَضَيْن</w:t>
      </w:r>
      <w:r w:rsidR="00364B94"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إِلى‏</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بَنِي</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إِسْر</w:t>
      </w:r>
      <w:r w:rsidR="00364B94" w:rsidRPr="00534F0C">
        <w:rPr>
          <w:rFonts w:ascii="Traditional Arabic" w:hAnsi="Traditional Arabic" w:hint="cs"/>
          <w:b/>
          <w:bCs/>
          <w:rtl/>
          <w:lang w:bidi="ar-IQ"/>
        </w:rPr>
        <w:t>َ</w:t>
      </w:r>
      <w:r w:rsidRPr="00534F0C">
        <w:rPr>
          <w:rFonts w:ascii="Traditional Arabic" w:hAnsi="Traditional Arabic" w:hint="eastAsia"/>
          <w:b/>
          <w:bCs/>
          <w:rtl/>
          <w:lang w:bidi="ar-IQ"/>
        </w:rPr>
        <w:t>ائِيلَ</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هو الإخبار والإعلام القاطع والجزمي بفسادهم وإفسادهم وعلو</w:t>
      </w:r>
      <w:r w:rsidR="00364B94" w:rsidRPr="00534F0C">
        <w:rPr>
          <w:rFonts w:ascii="Traditional Arabic" w:hAnsi="Traditional Arabic" w:hint="cs"/>
          <w:rtl/>
          <w:lang w:bidi="ar-IQ"/>
        </w:rPr>
        <w:t>ّ</w:t>
      </w:r>
      <w:r w:rsidRPr="00534F0C">
        <w:rPr>
          <w:rFonts w:ascii="Traditional Arabic" w:hAnsi="Traditional Arabic" w:hint="cs"/>
          <w:rtl/>
          <w:lang w:bidi="ar-IQ"/>
        </w:rPr>
        <w:t>هم،</w:t>
      </w:r>
      <w:r w:rsidR="00364B94" w:rsidRPr="00534F0C">
        <w:rPr>
          <w:rFonts w:ascii="Traditional Arabic" w:hAnsi="Traditional Arabic" w:hint="cs"/>
          <w:rtl/>
          <w:lang w:bidi="ar-IQ"/>
        </w:rPr>
        <w:t xml:space="preserve"> أي</w:t>
      </w:r>
      <w:r w:rsidRPr="00534F0C">
        <w:rPr>
          <w:rFonts w:ascii="Traditional Arabic" w:hAnsi="Traditional Arabic" w:hint="cs"/>
          <w:rtl/>
          <w:lang w:bidi="ar-IQ"/>
        </w:rPr>
        <w:t xml:space="preserve">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أخبرنا</w:t>
      </w:r>
      <w:r w:rsidRPr="00534F0C">
        <w:rPr>
          <w:rFonts w:ascii="Traditional Arabic" w:hAnsi="Traditional Arabic"/>
          <w:rtl/>
          <w:lang w:bidi="ar-IQ"/>
        </w:rPr>
        <w:t xml:space="preserve"> </w:t>
      </w:r>
      <w:r w:rsidRPr="00534F0C">
        <w:rPr>
          <w:rFonts w:ascii="Traditional Arabic" w:hAnsi="Traditional Arabic" w:hint="eastAsia"/>
          <w:rtl/>
          <w:lang w:bidi="ar-IQ"/>
        </w:rPr>
        <w:t>وأعلمنا</w:t>
      </w:r>
      <w:r w:rsidRPr="00534F0C">
        <w:rPr>
          <w:rFonts w:ascii="Traditional Arabic" w:hAnsi="Traditional Arabic"/>
          <w:rtl/>
          <w:lang w:bidi="ar-IQ"/>
        </w:rPr>
        <w:t xml:space="preserve"> </w:t>
      </w:r>
      <w:r w:rsidRPr="00534F0C">
        <w:rPr>
          <w:rFonts w:ascii="Traditional Arabic" w:hAnsi="Traditional Arabic" w:hint="eastAsia"/>
          <w:rtl/>
          <w:lang w:bidi="ar-IQ"/>
        </w:rPr>
        <w:t>بني</w:t>
      </w:r>
      <w:r w:rsidRPr="00534F0C">
        <w:rPr>
          <w:rFonts w:ascii="Traditional Arabic" w:hAnsi="Traditional Arabic"/>
          <w:rtl/>
          <w:lang w:bidi="ar-IQ"/>
        </w:rPr>
        <w:t xml:space="preserve"> </w:t>
      </w:r>
      <w:r w:rsidRPr="00534F0C">
        <w:rPr>
          <w:rFonts w:ascii="Traditional Arabic" w:hAnsi="Traditional Arabic" w:hint="eastAsia"/>
          <w:rtl/>
          <w:lang w:bidi="ar-IQ"/>
        </w:rPr>
        <w:t>إسرائيل</w:t>
      </w:r>
      <w:r w:rsidRPr="00534F0C">
        <w:rPr>
          <w:rFonts w:ascii="Traditional Arabic" w:hAnsi="Traditional Arabic"/>
          <w:rtl/>
          <w:lang w:bidi="ar-IQ"/>
        </w:rPr>
        <w:t xml:space="preserve"> </w:t>
      </w:r>
      <w:r w:rsidRPr="00534F0C">
        <w:rPr>
          <w:rFonts w:ascii="Traditional Arabic" w:hAnsi="Traditional Arabic" w:hint="eastAsia"/>
          <w:rtl/>
          <w:lang w:bidi="ar-IQ"/>
        </w:rPr>
        <w:t>إخبارا</w:t>
      </w:r>
      <w:r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قاطعا</w:t>
      </w:r>
      <w:r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الكتاب</w:t>
      </w:r>
      <w:r w:rsidR="00364B94" w:rsidRPr="00534F0C">
        <w:rPr>
          <w:rFonts w:ascii="Traditional Arabic" w:hAnsi="Traditional Arabic" w:hint="cs"/>
          <w:rtl/>
          <w:lang w:bidi="ar-IQ"/>
        </w:rPr>
        <w:t xml:space="preserve">، </w:t>
      </w:r>
      <w:r w:rsidRPr="00534F0C">
        <w:rPr>
          <w:rFonts w:ascii="Traditional Arabic" w:hAnsi="Traditional Arabic" w:hint="eastAsia"/>
          <w:rtl/>
          <w:lang w:bidi="ar-IQ"/>
        </w:rPr>
        <w:t>وهو</w:t>
      </w:r>
      <w:r w:rsidRPr="00534F0C">
        <w:rPr>
          <w:rFonts w:ascii="Traditional Arabic" w:hAnsi="Traditional Arabic"/>
          <w:rtl/>
          <w:lang w:bidi="ar-IQ"/>
        </w:rPr>
        <w:t xml:space="preserve"> </w:t>
      </w:r>
      <w:r w:rsidRPr="00534F0C">
        <w:rPr>
          <w:rFonts w:ascii="Traditional Arabic" w:hAnsi="Traditional Arabic" w:hint="eastAsia"/>
          <w:rtl/>
          <w:lang w:bidi="ar-IQ"/>
        </w:rPr>
        <w:t>التوراة</w:t>
      </w:r>
      <w:r w:rsidRPr="00534F0C">
        <w:rPr>
          <w:rFonts w:ascii="Traditional Arabic" w:hAnsi="Traditional Arabic"/>
          <w:rtl/>
          <w:lang w:bidi="ar-IQ"/>
        </w:rPr>
        <w:t xml:space="preserve">: </w:t>
      </w:r>
      <w:r w:rsidRPr="00534F0C">
        <w:rPr>
          <w:rFonts w:ascii="Traditional Arabic" w:hAnsi="Traditional Arabic" w:hint="eastAsia"/>
          <w:rtl/>
          <w:lang w:bidi="ar-IQ"/>
        </w:rPr>
        <w:t>أقسم</w:t>
      </w:r>
      <w:r w:rsidRPr="00534F0C">
        <w:rPr>
          <w:rFonts w:ascii="Traditional Arabic" w:hAnsi="Traditional Arabic"/>
          <w:rtl/>
          <w:lang w:bidi="ar-IQ"/>
        </w:rPr>
        <w:t xml:space="preserve"> </w:t>
      </w:r>
      <w:r w:rsidRPr="00534F0C">
        <w:rPr>
          <w:rFonts w:ascii="Traditional Arabic" w:hAnsi="Traditional Arabic" w:hint="eastAsia"/>
          <w:rtl/>
          <w:lang w:bidi="ar-IQ"/>
        </w:rPr>
        <w:t>وأحق</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هذا</w:t>
      </w:r>
      <w:r w:rsidRPr="00534F0C">
        <w:rPr>
          <w:rFonts w:ascii="Traditional Arabic" w:hAnsi="Traditional Arabic"/>
          <w:rtl/>
          <w:lang w:bidi="ar-IQ"/>
        </w:rPr>
        <w:t xml:space="preserve"> </w:t>
      </w:r>
      <w:r w:rsidRPr="00534F0C">
        <w:rPr>
          <w:rFonts w:ascii="Traditional Arabic" w:hAnsi="Traditional Arabic" w:hint="eastAsia"/>
          <w:rtl/>
          <w:lang w:bidi="ar-IQ"/>
        </w:rPr>
        <w:t>القول</w:t>
      </w:r>
      <w:r w:rsidRPr="00534F0C">
        <w:rPr>
          <w:rFonts w:ascii="Traditional Arabic" w:hAnsi="Traditional Arabic"/>
          <w:rtl/>
          <w:lang w:bidi="ar-IQ"/>
        </w:rPr>
        <w:t xml:space="preserve"> </w:t>
      </w:r>
      <w:r w:rsidRPr="00534F0C">
        <w:rPr>
          <w:rFonts w:ascii="Traditional Arabic" w:hAnsi="Traditional Arabic" w:hint="eastAsia"/>
          <w:rtl/>
          <w:lang w:bidi="ar-IQ"/>
        </w:rPr>
        <w:t>أنكم</w:t>
      </w:r>
      <w:r w:rsidRPr="00534F0C">
        <w:rPr>
          <w:rFonts w:ascii="Traditional Arabic" w:hAnsi="Traditional Arabic"/>
          <w:rtl/>
          <w:lang w:bidi="ar-IQ"/>
        </w:rPr>
        <w:t xml:space="preserve"> </w:t>
      </w:r>
      <w:r w:rsidRPr="00534F0C">
        <w:rPr>
          <w:rFonts w:ascii="Traditional Arabic" w:hAnsi="Traditional Arabic" w:hint="eastAsia"/>
          <w:rtl/>
          <w:lang w:bidi="ar-IQ"/>
        </w:rPr>
        <w:t>شعب</w:t>
      </w:r>
      <w:r w:rsidRPr="00534F0C">
        <w:rPr>
          <w:rFonts w:ascii="Traditional Arabic" w:hAnsi="Traditional Arabic"/>
          <w:rtl/>
          <w:lang w:bidi="ar-IQ"/>
        </w:rPr>
        <w:t xml:space="preserve"> </w:t>
      </w:r>
      <w:r w:rsidRPr="00534F0C">
        <w:rPr>
          <w:rFonts w:ascii="Traditional Arabic" w:hAnsi="Traditional Arabic" w:hint="eastAsia"/>
          <w:rtl/>
          <w:lang w:bidi="ar-IQ"/>
        </w:rPr>
        <w:t>إسرائيل</w:t>
      </w:r>
      <w:r w:rsidRPr="00534F0C">
        <w:rPr>
          <w:rFonts w:ascii="Traditional Arabic" w:hAnsi="Traditional Arabic"/>
          <w:rtl/>
          <w:lang w:bidi="ar-IQ"/>
        </w:rPr>
        <w:t xml:space="preserve"> </w:t>
      </w:r>
      <w:r w:rsidRPr="00534F0C">
        <w:rPr>
          <w:rFonts w:ascii="Traditional Arabic" w:hAnsi="Traditional Arabic" w:hint="eastAsia"/>
          <w:rtl/>
          <w:lang w:bidi="ar-IQ"/>
        </w:rPr>
        <w:t>ستفسدون</w:t>
      </w:r>
      <w:r w:rsidRPr="00534F0C">
        <w:rPr>
          <w:rFonts w:ascii="Traditional Arabic" w:hAnsi="Traditional Arabic"/>
          <w:rtl/>
          <w:lang w:bidi="ar-IQ"/>
        </w:rPr>
        <w:t xml:space="preserve"> </w:t>
      </w:r>
      <w:r w:rsidRPr="00534F0C">
        <w:rPr>
          <w:rFonts w:ascii="Traditional Arabic" w:hAnsi="Traditional Arabic" w:hint="eastAsia"/>
          <w:rtl/>
          <w:lang w:bidi="ar-IQ"/>
        </w:rPr>
        <w:t>في</w:t>
      </w:r>
      <w:r w:rsidRPr="00534F0C">
        <w:rPr>
          <w:rFonts w:ascii="Traditional Arabic" w:hAnsi="Traditional Arabic"/>
          <w:rtl/>
          <w:lang w:bidi="ar-IQ"/>
        </w:rPr>
        <w:t xml:space="preserve"> </w:t>
      </w:r>
      <w:r w:rsidRPr="00534F0C">
        <w:rPr>
          <w:rFonts w:ascii="Traditional Arabic" w:hAnsi="Traditional Arabic" w:hint="eastAsia"/>
          <w:rtl/>
          <w:lang w:bidi="ar-IQ"/>
        </w:rPr>
        <w:t>الأرض</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وهي</w:t>
      </w:r>
      <w:r w:rsidRPr="00534F0C">
        <w:rPr>
          <w:rFonts w:ascii="Traditional Arabic" w:hAnsi="Traditional Arabic"/>
          <w:rtl/>
          <w:lang w:bidi="ar-IQ"/>
        </w:rPr>
        <w:t xml:space="preserve"> </w:t>
      </w:r>
      <w:r w:rsidRPr="00534F0C">
        <w:rPr>
          <w:rFonts w:ascii="Traditional Arabic" w:hAnsi="Traditional Arabic" w:hint="eastAsia"/>
          <w:rtl/>
          <w:lang w:bidi="ar-IQ"/>
        </w:rPr>
        <w:t>أرض</w:t>
      </w:r>
      <w:r w:rsidRPr="00534F0C">
        <w:rPr>
          <w:rFonts w:ascii="Traditional Arabic" w:hAnsi="Traditional Arabic"/>
          <w:rtl/>
          <w:lang w:bidi="ar-IQ"/>
        </w:rPr>
        <w:t xml:space="preserve"> </w:t>
      </w:r>
      <w:r w:rsidRPr="00534F0C">
        <w:rPr>
          <w:rFonts w:ascii="Traditional Arabic" w:hAnsi="Traditional Arabic" w:hint="eastAsia"/>
          <w:rtl/>
          <w:lang w:bidi="ar-IQ"/>
        </w:rPr>
        <w:t>فلسطين</w:t>
      </w:r>
      <w:r w:rsidRPr="00534F0C">
        <w:rPr>
          <w:rFonts w:ascii="Traditional Arabic" w:hAnsi="Traditional Arabic"/>
          <w:rtl/>
          <w:lang w:bidi="ar-IQ"/>
        </w:rPr>
        <w:t xml:space="preserve"> </w:t>
      </w:r>
      <w:r w:rsidRPr="00534F0C">
        <w:rPr>
          <w:rFonts w:ascii="Traditional Arabic" w:hAnsi="Traditional Arabic" w:hint="eastAsia"/>
          <w:rtl/>
          <w:lang w:bidi="ar-IQ"/>
        </w:rPr>
        <w:t>وما</w:t>
      </w:r>
      <w:r w:rsidRPr="00534F0C">
        <w:rPr>
          <w:rFonts w:ascii="Traditional Arabic" w:hAnsi="Traditional Arabic"/>
          <w:rtl/>
          <w:lang w:bidi="ar-IQ"/>
        </w:rPr>
        <w:t xml:space="preserve"> </w:t>
      </w:r>
      <w:r w:rsidRPr="00534F0C">
        <w:rPr>
          <w:rFonts w:ascii="Traditional Arabic" w:hAnsi="Traditional Arabic" w:hint="eastAsia"/>
          <w:rtl/>
          <w:lang w:bidi="ar-IQ"/>
        </w:rPr>
        <w:t>يتبعها</w:t>
      </w:r>
      <w:r w:rsidRPr="00534F0C">
        <w:rPr>
          <w:rFonts w:ascii="Traditional Arabic" w:hAnsi="Traditional Arabic" w:hint="cs"/>
          <w:rtl/>
          <w:lang w:bidi="ar-IQ"/>
        </w:rPr>
        <w:t xml:space="preserve">، </w:t>
      </w:r>
      <w:r w:rsidRPr="00534F0C">
        <w:rPr>
          <w:rFonts w:ascii="Traditional Arabic" w:hAnsi="Traditional Arabic" w:hint="eastAsia"/>
          <w:rtl/>
          <w:lang w:bidi="ar-IQ"/>
        </w:rPr>
        <w:t>مر</w:t>
      </w:r>
      <w:r w:rsidR="00364B94" w:rsidRPr="00534F0C">
        <w:rPr>
          <w:rFonts w:ascii="Traditional Arabic" w:hAnsi="Traditional Arabic" w:hint="cs"/>
          <w:rtl/>
          <w:lang w:bidi="ar-IQ"/>
        </w:rPr>
        <w:t>ّ</w:t>
      </w:r>
      <w:r w:rsidRPr="00534F0C">
        <w:rPr>
          <w:rFonts w:ascii="Traditional Arabic" w:hAnsi="Traditional Arabic" w:hint="eastAsia"/>
          <w:rtl/>
          <w:lang w:bidi="ar-IQ"/>
        </w:rPr>
        <w:t>تين</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مر</w:t>
      </w:r>
      <w:r w:rsidR="00364B94" w:rsidRPr="00534F0C">
        <w:rPr>
          <w:rFonts w:ascii="Traditional Arabic" w:hAnsi="Traditional Arabic" w:hint="cs"/>
          <w:rtl/>
          <w:lang w:bidi="ar-IQ"/>
        </w:rPr>
        <w:t>ّ</w:t>
      </w:r>
      <w:r w:rsidRPr="00534F0C">
        <w:rPr>
          <w:rFonts w:ascii="Traditional Arabic" w:hAnsi="Traditional Arabic" w:hint="eastAsia"/>
          <w:rtl/>
          <w:lang w:bidi="ar-IQ"/>
        </w:rPr>
        <w:t>ة</w:t>
      </w:r>
      <w:r w:rsidRPr="00534F0C">
        <w:rPr>
          <w:rFonts w:ascii="Traditional Arabic" w:hAnsi="Traditional Arabic"/>
          <w:rtl/>
          <w:lang w:bidi="ar-IQ"/>
        </w:rPr>
        <w:t xml:space="preserve"> </w:t>
      </w:r>
      <w:r w:rsidRPr="00534F0C">
        <w:rPr>
          <w:rFonts w:ascii="Traditional Arabic" w:hAnsi="Traditional Arabic" w:hint="eastAsia"/>
          <w:rtl/>
          <w:lang w:bidi="ar-IQ"/>
        </w:rPr>
        <w:t>بعد</w:t>
      </w:r>
      <w:r w:rsidRPr="00534F0C">
        <w:rPr>
          <w:rFonts w:ascii="Traditional Arabic" w:hAnsi="Traditional Arabic"/>
          <w:rtl/>
          <w:lang w:bidi="ar-IQ"/>
        </w:rPr>
        <w:t xml:space="preserve"> </w:t>
      </w:r>
      <w:r w:rsidRPr="00534F0C">
        <w:rPr>
          <w:rFonts w:ascii="Traditional Arabic" w:hAnsi="Traditional Arabic" w:hint="eastAsia"/>
          <w:rtl/>
          <w:lang w:bidi="ar-IQ"/>
        </w:rPr>
        <w:t>مرة</w:t>
      </w:r>
      <w:r w:rsidRPr="00534F0C">
        <w:rPr>
          <w:rFonts w:ascii="Traditional Arabic" w:hAnsi="Traditional Arabic" w:hint="cs"/>
          <w:rtl/>
          <w:lang w:bidi="ar-IQ"/>
        </w:rPr>
        <w:t xml:space="preserve">، </w:t>
      </w:r>
      <w:r w:rsidRPr="00534F0C">
        <w:rPr>
          <w:rFonts w:ascii="Traditional Arabic" w:hAnsi="Traditional Arabic" w:hint="eastAsia"/>
          <w:rtl/>
          <w:lang w:bidi="ar-IQ"/>
        </w:rPr>
        <w:t>وتعلون</w:t>
      </w:r>
      <w:r w:rsidRPr="00534F0C">
        <w:rPr>
          <w:rFonts w:ascii="Traditional Arabic" w:hAnsi="Traditional Arabic"/>
          <w:rtl/>
          <w:lang w:bidi="ar-IQ"/>
        </w:rPr>
        <w:t xml:space="preserve"> </w:t>
      </w:r>
      <w:r w:rsidRPr="00534F0C">
        <w:rPr>
          <w:rFonts w:ascii="Traditional Arabic" w:hAnsi="Traditional Arabic" w:hint="eastAsia"/>
          <w:rtl/>
          <w:lang w:bidi="ar-IQ"/>
        </w:rPr>
        <w:t>علو</w:t>
      </w:r>
      <w:r w:rsidR="00364B94" w:rsidRPr="00534F0C">
        <w:rPr>
          <w:rFonts w:ascii="Traditional Arabic" w:hAnsi="Traditional Arabic" w:hint="cs"/>
          <w:rtl/>
          <w:lang w:bidi="ar-IQ"/>
        </w:rPr>
        <w:t>ّ</w:t>
      </w:r>
      <w:r w:rsidRPr="00534F0C">
        <w:rPr>
          <w:rFonts w:ascii="Traditional Arabic" w:hAnsi="Traditional Arabic" w:hint="eastAsia"/>
          <w:rtl/>
          <w:lang w:bidi="ar-IQ"/>
        </w:rPr>
        <w:t>ا</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كبيرا</w:t>
      </w:r>
      <w:r w:rsidR="00364B94"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وتطغون</w:t>
      </w:r>
      <w:r w:rsidRPr="00534F0C">
        <w:rPr>
          <w:rFonts w:ascii="Traditional Arabic" w:hAnsi="Traditional Arabic"/>
          <w:rtl/>
          <w:lang w:bidi="ar-IQ"/>
        </w:rPr>
        <w:t xml:space="preserve"> </w:t>
      </w:r>
      <w:r w:rsidRPr="00534F0C">
        <w:rPr>
          <w:rFonts w:ascii="Traditional Arabic" w:hAnsi="Traditional Arabic" w:hint="eastAsia"/>
          <w:rtl/>
          <w:lang w:bidi="ar-IQ"/>
        </w:rPr>
        <w:t>طغيانا</w:t>
      </w:r>
      <w:r w:rsidR="00364B94" w:rsidRPr="00534F0C">
        <w:rPr>
          <w:rFonts w:ascii="Traditional Arabic" w:hAnsi="Traditional Arabic" w:hint="cs"/>
          <w:rtl/>
          <w:lang w:bidi="ar-IQ"/>
        </w:rPr>
        <w:t xml:space="preserve">ً </w:t>
      </w:r>
      <w:r w:rsidRPr="00534F0C">
        <w:rPr>
          <w:rFonts w:ascii="Traditional Arabic" w:hAnsi="Traditional Arabic" w:hint="eastAsia"/>
          <w:rtl/>
          <w:lang w:bidi="ar-IQ"/>
        </w:rPr>
        <w:t>عظيما</w:t>
      </w:r>
      <w:r w:rsidR="00364B94" w:rsidRPr="00534F0C">
        <w:rPr>
          <w:rFonts w:ascii="Traditional Arabic" w:hAnsi="Traditional Arabic" w:hint="cs"/>
          <w:rtl/>
          <w:lang w:bidi="ar-IQ"/>
        </w:rPr>
        <w:t>ً</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14"/>
      </w:r>
      <w:r w:rsidRPr="00534F0C">
        <w:rPr>
          <w:rFonts w:ascii="Traditional Arabic" w:hAnsi="Traditional Arabic"/>
          <w:vertAlign w:val="superscript"/>
          <w:rtl/>
          <w:lang w:bidi="ar-IQ"/>
        </w:rPr>
        <w:t>)</w:t>
      </w:r>
      <w:r w:rsidRPr="00534F0C">
        <w:rPr>
          <w:rFonts w:ascii="Traditional Arabic" w:hAnsi="Traditional Arabic"/>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b/>
          <w:bCs/>
          <w:rtl/>
          <w:lang w:bidi="ar-IQ"/>
        </w:rPr>
        <w:t>الأمر الثاني</w:t>
      </w:r>
      <w:r w:rsidRPr="00534F0C">
        <w:rPr>
          <w:rFonts w:ascii="Traditional Arabic" w:hAnsi="Traditional Arabic" w:hint="cs"/>
          <w:rtl/>
          <w:lang w:bidi="ar-IQ"/>
        </w:rPr>
        <w:t>: الهلاك والدمار الذي سيحل</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بهؤلاء القوم جر</w:t>
      </w:r>
      <w:r w:rsidR="00D544FB" w:rsidRPr="00534F0C">
        <w:rPr>
          <w:rFonts w:ascii="Traditional Arabic" w:hAnsi="Traditional Arabic" w:hint="cs"/>
          <w:rtl/>
          <w:lang w:bidi="ar-IQ"/>
        </w:rPr>
        <w:t>ّ</w:t>
      </w:r>
      <w:r w:rsidRPr="00534F0C">
        <w:rPr>
          <w:rFonts w:ascii="Traditional Arabic" w:hAnsi="Traditional Arabic" w:hint="cs"/>
          <w:rtl/>
          <w:lang w:bidi="ar-IQ"/>
        </w:rPr>
        <w:t>اء فسادهم وعلو</w:t>
      </w:r>
      <w:r w:rsidR="00D544FB" w:rsidRPr="00534F0C">
        <w:rPr>
          <w:rFonts w:ascii="Traditional Arabic" w:hAnsi="Traditional Arabic" w:hint="cs"/>
          <w:rtl/>
          <w:lang w:bidi="ar-IQ"/>
        </w:rPr>
        <w:t>ّ</w:t>
      </w:r>
      <w:r w:rsidRPr="00534F0C">
        <w:rPr>
          <w:rFonts w:ascii="Traditional Arabic" w:hAnsi="Traditional Arabic" w:hint="cs"/>
          <w:rtl/>
          <w:lang w:bidi="ar-IQ"/>
        </w:rPr>
        <w:t>هم</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و</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التتبير</w:t>
      </w:r>
      <w:r w:rsidR="00D544FB"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الإهلاك</w:t>
      </w:r>
      <w:r w:rsidR="00D544FB"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من</w:t>
      </w:r>
      <w:r w:rsidRPr="00534F0C">
        <w:rPr>
          <w:rFonts w:ascii="Traditional Arabic" w:hAnsi="Traditional Arabic"/>
          <w:rtl/>
          <w:lang w:bidi="ar-IQ"/>
        </w:rPr>
        <w:t xml:space="preserve"> </w:t>
      </w:r>
      <w:r w:rsidRPr="00534F0C">
        <w:rPr>
          <w:rFonts w:ascii="Traditional Arabic" w:hAnsi="Traditional Arabic" w:hint="eastAsia"/>
          <w:rtl/>
          <w:lang w:bidi="ar-IQ"/>
        </w:rPr>
        <w:t>التبار</w:t>
      </w:r>
      <w:r w:rsidR="00D544FB"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بمعنى</w:t>
      </w:r>
      <w:r w:rsidRPr="00534F0C">
        <w:rPr>
          <w:rFonts w:ascii="Traditional Arabic" w:hAnsi="Traditional Arabic"/>
          <w:rtl/>
          <w:lang w:bidi="ar-IQ"/>
        </w:rPr>
        <w:t xml:space="preserve"> </w:t>
      </w:r>
      <w:r w:rsidRPr="00534F0C">
        <w:rPr>
          <w:rFonts w:ascii="Traditional Arabic" w:hAnsi="Traditional Arabic" w:hint="eastAsia"/>
          <w:rtl/>
          <w:lang w:bidi="ar-IQ"/>
        </w:rPr>
        <w:t>الهلاك</w:t>
      </w:r>
      <w:r w:rsidRPr="00534F0C">
        <w:rPr>
          <w:rFonts w:ascii="Traditional Arabic" w:hAnsi="Traditional Arabic"/>
          <w:rtl/>
          <w:lang w:bidi="ar-IQ"/>
        </w:rPr>
        <w:t xml:space="preserve"> </w:t>
      </w:r>
      <w:r w:rsidRPr="00534F0C">
        <w:rPr>
          <w:rFonts w:ascii="Traditional Arabic" w:hAnsi="Traditional Arabic" w:hint="eastAsia"/>
          <w:rtl/>
          <w:lang w:bidi="ar-IQ"/>
        </w:rPr>
        <w:t>والدمار</w:t>
      </w:r>
      <w:r w:rsidRPr="00534F0C">
        <w:rPr>
          <w:rFonts w:ascii="Traditional Arabic" w:hAnsi="Traditional Arabic" w:hint="cs"/>
          <w:sz w:val="24"/>
          <w:szCs w:val="24"/>
          <w:rtl/>
          <w:lang w:bidi="ar-IQ"/>
        </w:rPr>
        <w:t>»</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ومدى الذل</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والهوان والصغار</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جر</w:t>
      </w:r>
      <w:r w:rsidR="00D544FB" w:rsidRPr="00534F0C">
        <w:rPr>
          <w:rFonts w:ascii="Traditional Arabic" w:hAnsi="Traditional Arabic" w:hint="cs"/>
          <w:rtl/>
          <w:lang w:bidi="ar-IQ"/>
        </w:rPr>
        <w:t>ّ</w:t>
      </w:r>
      <w:r w:rsidRPr="00534F0C">
        <w:rPr>
          <w:rFonts w:ascii="Traditional Arabic" w:hAnsi="Traditional Arabic" w:hint="cs"/>
          <w:rtl/>
          <w:lang w:bidi="ar-IQ"/>
        </w:rPr>
        <w:t>اء ما يصيبهم من القتل الذريع والسبي والاستعباد والهزيمة المنكرة والخسارة الفادحة</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التي تفت</w:t>
      </w:r>
      <w:r w:rsidR="00D544FB" w:rsidRPr="00534F0C">
        <w:rPr>
          <w:rFonts w:ascii="Traditional Arabic" w:hAnsi="Traditional Arabic" w:hint="cs"/>
          <w:rtl/>
          <w:lang w:bidi="ar-IQ"/>
        </w:rPr>
        <w:t>ِّ</w:t>
      </w:r>
      <w:r w:rsidRPr="00534F0C">
        <w:rPr>
          <w:rFonts w:ascii="Traditional Arabic" w:hAnsi="Traditional Arabic" w:hint="cs"/>
          <w:rtl/>
          <w:lang w:bidi="ar-IQ"/>
        </w:rPr>
        <w:t>تهم وتحط</w:t>
      </w:r>
      <w:r w:rsidR="00D544FB" w:rsidRPr="00534F0C">
        <w:rPr>
          <w:rFonts w:ascii="Traditional Arabic" w:hAnsi="Traditional Arabic" w:hint="cs"/>
          <w:rtl/>
          <w:lang w:bidi="ar-IQ"/>
        </w:rPr>
        <w:t>ِّ</w:t>
      </w:r>
      <w:r w:rsidRPr="00534F0C">
        <w:rPr>
          <w:rFonts w:ascii="Traditional Arabic" w:hAnsi="Traditional Arabic" w:hint="cs"/>
          <w:rtl/>
          <w:lang w:bidi="ar-IQ"/>
        </w:rPr>
        <w:t>مهم وتمز</w:t>
      </w:r>
      <w:r w:rsidR="00D544FB" w:rsidRPr="00534F0C">
        <w:rPr>
          <w:rFonts w:ascii="Traditional Arabic" w:hAnsi="Traditional Arabic" w:hint="cs"/>
          <w:rtl/>
          <w:lang w:bidi="ar-IQ"/>
        </w:rPr>
        <w:t>ّ</w:t>
      </w:r>
      <w:r w:rsidRPr="00534F0C">
        <w:rPr>
          <w:rFonts w:ascii="Traditional Arabic" w:hAnsi="Traditional Arabic" w:hint="cs"/>
          <w:rtl/>
          <w:lang w:bidi="ar-IQ"/>
        </w:rPr>
        <w:t>ق</w:t>
      </w:r>
      <w:r w:rsidR="00D544FB" w:rsidRPr="00534F0C">
        <w:rPr>
          <w:rFonts w:ascii="Traditional Arabic" w:hAnsi="Traditional Arabic" w:hint="cs"/>
          <w:rtl/>
          <w:lang w:bidi="ar-IQ"/>
        </w:rPr>
        <w:t>ه</w:t>
      </w:r>
      <w:r w:rsidRPr="00534F0C">
        <w:rPr>
          <w:rFonts w:ascii="Traditional Arabic" w:hAnsi="Traditional Arabic" w:hint="cs"/>
          <w:rtl/>
          <w:lang w:bidi="ar-IQ"/>
        </w:rPr>
        <w:t>م تمزيقاً، وتجعلهم طرائق قددا</w:t>
      </w:r>
      <w:r w:rsidR="00D544FB" w:rsidRPr="00534F0C">
        <w:rPr>
          <w:rFonts w:ascii="Traditional Arabic" w:hAnsi="Traditional Arabic" w:hint="cs"/>
          <w:rtl/>
          <w:lang w:bidi="ar-IQ"/>
        </w:rPr>
        <w:t>ً</w:t>
      </w:r>
      <w:r w:rsidRPr="00534F0C">
        <w:rPr>
          <w:rFonts w:ascii="Traditional Arabic" w:hAnsi="Traditional Arabic" w:hint="cs"/>
          <w:rtl/>
          <w:lang w:bidi="ar-IQ"/>
        </w:rPr>
        <w:t>، فتذل</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كبرياءهم، وتسحق عنجهيتهم، وتحط</w:t>
      </w:r>
      <w:r w:rsidR="00D544FB" w:rsidRPr="00534F0C">
        <w:rPr>
          <w:rFonts w:ascii="Traditional Arabic" w:hAnsi="Traditional Arabic" w:hint="cs"/>
          <w:rtl/>
          <w:lang w:bidi="ar-IQ"/>
        </w:rPr>
        <w:t>ِّ</w:t>
      </w:r>
      <w:r w:rsidRPr="00534F0C">
        <w:rPr>
          <w:rFonts w:ascii="Traditional Arabic" w:hAnsi="Traditional Arabic" w:hint="cs"/>
          <w:rtl/>
          <w:lang w:bidi="ar-IQ"/>
        </w:rPr>
        <w:t>م كيانهم. والتعبير بالتتبير تعبير</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له دلالاته وإيحاءاته</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وَلِيُتَبِّرُوا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م</w:t>
      </w:r>
      <w:r w:rsidR="00D544FB"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عَلَوْا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تَتْبِيراً</w:t>
      </w:r>
      <w:r w:rsidRPr="00534F0C">
        <w:rPr>
          <w:rFonts w:ascii="Sakkal Majalla" w:hAnsi="Sakkal Majalla" w:cs="Sakkal Majalla" w:hint="cs"/>
          <w:szCs w:val="24"/>
          <w:rtl/>
          <w:lang w:bidi="ar-IQ"/>
        </w:rPr>
        <w:t>﴾</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w:t>
      </w:r>
      <w:r w:rsidRPr="00534F0C">
        <w:rPr>
          <w:rFonts w:ascii="Traditional Arabic" w:hAnsi="Traditional Arabic" w:hint="eastAsia"/>
          <w:rtl/>
          <w:lang w:bidi="ar-IQ"/>
        </w:rPr>
        <w:t>أي</w:t>
      </w:r>
      <w:r w:rsidRPr="00534F0C">
        <w:rPr>
          <w:rFonts w:ascii="Traditional Arabic" w:hAnsi="Traditional Arabic"/>
          <w:rtl/>
          <w:lang w:bidi="ar-IQ"/>
        </w:rPr>
        <w:t xml:space="preserve">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ليهلكوا</w:t>
      </w:r>
      <w:r w:rsidRPr="00534F0C">
        <w:rPr>
          <w:rFonts w:ascii="Traditional Arabic" w:hAnsi="Traditional Arabic"/>
          <w:rtl/>
          <w:lang w:bidi="ar-IQ"/>
        </w:rPr>
        <w:t xml:space="preserve"> </w:t>
      </w:r>
      <w:r w:rsidRPr="00534F0C">
        <w:rPr>
          <w:rFonts w:ascii="Traditional Arabic" w:hAnsi="Traditional Arabic" w:hint="eastAsia"/>
          <w:rtl/>
          <w:lang w:bidi="ar-IQ"/>
        </w:rPr>
        <w:t>الذي</w:t>
      </w:r>
      <w:r w:rsidRPr="00534F0C">
        <w:rPr>
          <w:rFonts w:ascii="Traditional Arabic" w:hAnsi="Traditional Arabic"/>
          <w:rtl/>
          <w:lang w:bidi="ar-IQ"/>
        </w:rPr>
        <w:t xml:space="preserve"> </w:t>
      </w:r>
      <w:r w:rsidRPr="00534F0C">
        <w:rPr>
          <w:rFonts w:ascii="Traditional Arabic" w:hAnsi="Traditional Arabic" w:hint="eastAsia"/>
          <w:rtl/>
          <w:lang w:bidi="ar-IQ"/>
        </w:rPr>
        <w:t>غلبوا</w:t>
      </w:r>
      <w:r w:rsidRPr="00534F0C">
        <w:rPr>
          <w:rFonts w:ascii="Traditional Arabic" w:hAnsi="Traditional Arabic"/>
          <w:rtl/>
          <w:lang w:bidi="ar-IQ"/>
        </w:rPr>
        <w:t xml:space="preserve"> </w:t>
      </w:r>
      <w:r w:rsidRPr="00534F0C">
        <w:rPr>
          <w:rFonts w:ascii="Traditional Arabic" w:hAnsi="Traditional Arabic" w:hint="eastAsia"/>
          <w:rtl/>
          <w:lang w:bidi="ar-IQ"/>
        </w:rPr>
        <w:t>عليه</w:t>
      </w:r>
      <w:r w:rsidRPr="00534F0C">
        <w:rPr>
          <w:rFonts w:ascii="Traditional Arabic" w:hAnsi="Traditional Arabic"/>
          <w:rtl/>
          <w:lang w:bidi="ar-IQ"/>
        </w:rPr>
        <w:t xml:space="preserve"> </w:t>
      </w:r>
      <w:r w:rsidRPr="00534F0C">
        <w:rPr>
          <w:rFonts w:ascii="Traditional Arabic" w:hAnsi="Traditional Arabic" w:hint="eastAsia"/>
          <w:rtl/>
          <w:lang w:bidi="ar-IQ"/>
        </w:rPr>
        <w:t>إهلاكا</w:t>
      </w:r>
      <w:r w:rsidR="00D544FB"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فيقتلوا</w:t>
      </w:r>
      <w:r w:rsidRPr="00534F0C">
        <w:rPr>
          <w:rFonts w:ascii="Traditional Arabic" w:hAnsi="Traditional Arabic"/>
          <w:rtl/>
          <w:lang w:bidi="ar-IQ"/>
        </w:rPr>
        <w:t xml:space="preserve"> </w:t>
      </w:r>
      <w:r w:rsidRPr="00534F0C">
        <w:rPr>
          <w:rFonts w:ascii="Traditional Arabic" w:hAnsi="Traditional Arabic" w:hint="eastAsia"/>
          <w:rtl/>
          <w:lang w:bidi="ar-IQ"/>
        </w:rPr>
        <w:t>النفوس</w:t>
      </w:r>
      <w:r w:rsidR="00D544FB"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ويحرقوا</w:t>
      </w:r>
      <w:r w:rsidRPr="00534F0C">
        <w:rPr>
          <w:rFonts w:ascii="Traditional Arabic" w:hAnsi="Traditional Arabic"/>
          <w:rtl/>
          <w:lang w:bidi="ar-IQ"/>
        </w:rPr>
        <w:t xml:space="preserve"> </w:t>
      </w:r>
      <w:r w:rsidRPr="00534F0C">
        <w:rPr>
          <w:rFonts w:ascii="Traditional Arabic" w:hAnsi="Traditional Arabic" w:hint="eastAsia"/>
          <w:rtl/>
          <w:lang w:bidi="ar-IQ"/>
        </w:rPr>
        <w:t>الأموال</w:t>
      </w:r>
      <w:r w:rsidR="00D544FB"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ويهدموا</w:t>
      </w:r>
      <w:r w:rsidRPr="00534F0C">
        <w:rPr>
          <w:rFonts w:ascii="Traditional Arabic" w:hAnsi="Traditional Arabic"/>
          <w:rtl/>
          <w:lang w:bidi="ar-IQ"/>
        </w:rPr>
        <w:t xml:space="preserve"> </w:t>
      </w:r>
      <w:r w:rsidRPr="00534F0C">
        <w:rPr>
          <w:rFonts w:ascii="Traditional Arabic" w:hAnsi="Traditional Arabic" w:hint="eastAsia"/>
          <w:rtl/>
          <w:lang w:bidi="ar-IQ"/>
        </w:rPr>
        <w:t>الأبنية</w:t>
      </w:r>
      <w:r w:rsidR="00D544FB" w:rsidRPr="00534F0C">
        <w:rPr>
          <w:rFonts w:ascii="Traditional Arabic" w:hAnsi="Traditional Arabic" w:hint="cs"/>
          <w:rtl/>
          <w:lang w:bidi="ar-IQ"/>
        </w:rPr>
        <w:t>،</w:t>
      </w:r>
      <w:r w:rsidRPr="00534F0C">
        <w:rPr>
          <w:rFonts w:ascii="Traditional Arabic" w:hAnsi="Traditional Arabic"/>
          <w:rtl/>
          <w:lang w:bidi="ar-IQ"/>
        </w:rPr>
        <w:t xml:space="preserve"> </w:t>
      </w:r>
      <w:r w:rsidRPr="00534F0C">
        <w:rPr>
          <w:rFonts w:ascii="Traditional Arabic" w:hAnsi="Traditional Arabic" w:hint="eastAsia"/>
          <w:rtl/>
          <w:lang w:bidi="ar-IQ"/>
        </w:rPr>
        <w:t>ويخربوا</w:t>
      </w:r>
      <w:r w:rsidRPr="00534F0C">
        <w:rPr>
          <w:rFonts w:ascii="Traditional Arabic" w:hAnsi="Traditional Arabic"/>
          <w:rtl/>
          <w:lang w:bidi="ar-IQ"/>
        </w:rPr>
        <w:t xml:space="preserve"> </w:t>
      </w:r>
      <w:r w:rsidRPr="00534F0C">
        <w:rPr>
          <w:rFonts w:ascii="Traditional Arabic" w:hAnsi="Traditional Arabic" w:hint="eastAsia"/>
          <w:rtl/>
          <w:lang w:bidi="ar-IQ"/>
        </w:rPr>
        <w:t>البلاد</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15"/>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وقد اختلف المفس</w:t>
      </w:r>
      <w:r w:rsidR="00D544FB" w:rsidRPr="00534F0C">
        <w:rPr>
          <w:rFonts w:ascii="Traditional Arabic" w:hAnsi="Traditional Arabic" w:hint="cs"/>
          <w:rtl/>
          <w:lang w:bidi="ar-IQ"/>
        </w:rPr>
        <w:t>ِّ</w:t>
      </w:r>
      <w:r w:rsidRPr="00534F0C">
        <w:rPr>
          <w:rFonts w:ascii="Traditional Arabic" w:hAnsi="Traditional Arabic" w:hint="cs"/>
          <w:rtl/>
          <w:lang w:bidi="ar-IQ"/>
        </w:rPr>
        <w:t>رون في تطبيق الإفسادين والإبادتين اختلافاً كبيراً</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فبعضهم يرى أنهما قد حصلا قبل الإسلام</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وبعض</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آخر يرى أنّهما لم تحصلا أصلا</w:t>
      </w:r>
      <w:r w:rsidR="00D544FB" w:rsidRPr="00534F0C">
        <w:rPr>
          <w:rFonts w:ascii="Traditional Arabic" w:hAnsi="Traditional Arabic" w:hint="cs"/>
          <w:rtl/>
          <w:lang w:bidi="ar-IQ"/>
        </w:rPr>
        <w:t>ً</w:t>
      </w:r>
      <w:r w:rsidRPr="00534F0C">
        <w:rPr>
          <w:rFonts w:ascii="Traditional Arabic" w:hAnsi="Traditional Arabic" w:hint="cs"/>
          <w:rtl/>
          <w:lang w:bidi="ar-IQ"/>
        </w:rPr>
        <w:t>، ليكون حصولها في زمان الإسلام</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وبعض</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ثالث يرى أنّ الأولى حصلت</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والثانية ستحصل. </w:t>
      </w:r>
    </w:p>
    <w:p w:rsidR="00DF08F6" w:rsidRPr="00534F0C" w:rsidRDefault="00DF08F6" w:rsidP="00500774">
      <w:pPr>
        <w:rPr>
          <w:rFonts w:ascii="Traditional Arabic" w:hAnsi="Traditional Arabic"/>
          <w:rtl/>
          <w:lang w:bidi="ar-IQ"/>
        </w:rPr>
      </w:pPr>
      <w:r w:rsidRPr="00534F0C">
        <w:rPr>
          <w:rFonts w:ascii="Traditional Arabic" w:hAnsi="Traditional Arabic" w:hint="cs"/>
          <w:rtl/>
          <w:lang w:bidi="ar-IQ"/>
        </w:rPr>
        <w:t>ولا ي</w:t>
      </w:r>
      <w:r w:rsidR="00D544FB" w:rsidRPr="00534F0C">
        <w:rPr>
          <w:rFonts w:ascii="Traditional Arabic" w:hAnsi="Traditional Arabic" w:hint="cs"/>
          <w:rtl/>
          <w:lang w:bidi="ar-IQ"/>
        </w:rPr>
        <w:t>َ</w:t>
      </w:r>
      <w:r w:rsidRPr="00534F0C">
        <w:rPr>
          <w:rFonts w:ascii="Traditional Arabic" w:hAnsi="Traditional Arabic" w:hint="cs"/>
          <w:rtl/>
          <w:lang w:bidi="ar-IQ"/>
        </w:rPr>
        <w:t>س</w:t>
      </w:r>
      <w:r w:rsidR="00D544FB" w:rsidRPr="00534F0C">
        <w:rPr>
          <w:rFonts w:ascii="Traditional Arabic" w:hAnsi="Traditional Arabic" w:hint="cs"/>
          <w:rtl/>
          <w:lang w:bidi="ar-IQ"/>
        </w:rPr>
        <w:t>َ</w:t>
      </w:r>
      <w:r w:rsidRPr="00534F0C">
        <w:rPr>
          <w:rFonts w:ascii="Traditional Arabic" w:hAnsi="Traditional Arabic" w:hint="cs"/>
          <w:rtl/>
          <w:lang w:bidi="ar-IQ"/>
        </w:rPr>
        <w:t>ع المجال في الدخول في التفاصيل</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ل</w:t>
      </w:r>
      <w:r w:rsidR="00D544FB" w:rsidRPr="00534F0C">
        <w:rPr>
          <w:rFonts w:ascii="Traditional Arabic" w:hAnsi="Traditional Arabic" w:hint="cs"/>
          <w:rtl/>
          <w:lang w:bidi="ar-IQ"/>
        </w:rPr>
        <w:t>أ</w:t>
      </w:r>
      <w:r w:rsidRPr="00534F0C">
        <w:rPr>
          <w:rFonts w:ascii="Traditional Arabic" w:hAnsi="Traditional Arabic" w:hint="cs"/>
          <w:rtl/>
          <w:lang w:bidi="ar-IQ"/>
        </w:rPr>
        <w:t xml:space="preserve">ن قوله تعالى: </w:t>
      </w:r>
      <w:r w:rsidRPr="00534F0C">
        <w:rPr>
          <w:rFonts w:ascii="Sakkal Majalla" w:hAnsi="Sakkal Majalla" w:cs="Sakkal Majalla" w:hint="cs"/>
          <w:szCs w:val="24"/>
          <w:rtl/>
          <w:lang w:bidi="ar-IQ"/>
        </w:rPr>
        <w:t>﴿</w:t>
      </w:r>
      <w:r w:rsidRPr="00534F0C">
        <w:rPr>
          <w:b/>
          <w:bCs/>
          <w:rtl/>
          <w:lang w:bidi="ar-IQ"/>
        </w:rPr>
        <w:t>وَإِنْ عُدْتُمْ عُدْنَا</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يجعل الباب مفتوحا</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للإفساد والتدمير</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ولكن</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الروايات تؤك</w:t>
      </w:r>
      <w:r w:rsidR="00D544FB" w:rsidRPr="00534F0C">
        <w:rPr>
          <w:rFonts w:ascii="Traditional Arabic" w:hAnsi="Traditional Arabic" w:hint="cs"/>
          <w:rtl/>
          <w:lang w:bidi="ar-IQ"/>
        </w:rPr>
        <w:t>ِّ</w:t>
      </w:r>
      <w:r w:rsidRPr="00534F0C">
        <w:rPr>
          <w:rFonts w:ascii="Traditional Arabic" w:hAnsi="Traditional Arabic" w:hint="cs"/>
          <w:rtl/>
          <w:lang w:bidi="ar-IQ"/>
        </w:rPr>
        <w:t>د حتمية إفساد اليهود</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وحتمية إبادتهم وزوال ملكهم ودولتهم وتحطيم كيانهم</w:t>
      </w:r>
      <w:r w:rsidR="00D544FB" w:rsidRPr="00534F0C">
        <w:rPr>
          <w:rFonts w:ascii="Traditional Arabic" w:hAnsi="Traditional Arabic" w:hint="cs"/>
          <w:rtl/>
          <w:lang w:bidi="ar-IQ"/>
        </w:rPr>
        <w:t>.</w:t>
      </w:r>
      <w:r w:rsidRPr="00534F0C">
        <w:rPr>
          <w:rFonts w:ascii="Traditional Arabic" w:hAnsi="Traditional Arabic" w:hint="cs"/>
          <w:rtl/>
          <w:lang w:bidi="ar-IQ"/>
        </w:rPr>
        <w:t xml:space="preserve"> وهذا يتوافق مع مصداق قوله: </w:t>
      </w:r>
      <w:r w:rsidRPr="00534F0C">
        <w:rPr>
          <w:rFonts w:ascii="Sakkal Majalla" w:hAnsi="Sakkal Majalla" w:cs="Sakkal Majalla" w:hint="cs"/>
          <w:szCs w:val="24"/>
          <w:rtl/>
          <w:lang w:bidi="ar-IQ"/>
        </w:rPr>
        <w:t>﴿</w:t>
      </w:r>
      <w:r w:rsidRPr="00534F0C">
        <w:rPr>
          <w:rFonts w:ascii="Traditional Arabic" w:hAnsi="Traditional Arabic" w:hint="eastAsia"/>
          <w:b/>
          <w:bCs/>
          <w:rtl/>
          <w:lang w:bidi="ar-IQ"/>
        </w:rPr>
        <w:t>فَإِذ</w:t>
      </w:r>
      <w:r w:rsidR="00D544FB" w:rsidRPr="00534F0C">
        <w:rPr>
          <w:rFonts w:ascii="Traditional Arabic" w:hAnsi="Traditional Arabic" w:hint="cs"/>
          <w:b/>
          <w:bCs/>
          <w:rtl/>
          <w:lang w:bidi="ar-IQ"/>
        </w:rPr>
        <w:t>َ</w:t>
      </w:r>
      <w:r w:rsidRPr="00534F0C">
        <w:rPr>
          <w:rFonts w:ascii="Traditional Arabic" w:hAnsi="Traditional Arabic" w:hint="eastAsia"/>
          <w:b/>
          <w:bCs/>
          <w:rtl/>
          <w:lang w:bidi="ar-IQ"/>
        </w:rPr>
        <w:t>ا</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ج</w:t>
      </w:r>
      <w:r w:rsidR="00D544FB" w:rsidRPr="00534F0C">
        <w:rPr>
          <w:rFonts w:ascii="Traditional Arabic" w:hAnsi="Traditional Arabic" w:hint="cs"/>
          <w:b/>
          <w:bCs/>
          <w:rtl/>
          <w:lang w:bidi="ar-IQ"/>
        </w:rPr>
        <w:t>َ</w:t>
      </w:r>
      <w:r w:rsidRPr="00534F0C">
        <w:rPr>
          <w:rFonts w:ascii="Traditional Arabic" w:hAnsi="Traditional Arabic" w:hint="eastAsia"/>
          <w:b/>
          <w:bCs/>
          <w:rtl/>
          <w:lang w:bidi="ar-IQ"/>
        </w:rPr>
        <w:t>اءَ</w:t>
      </w:r>
      <w:r w:rsidRPr="00534F0C">
        <w:rPr>
          <w:rFonts w:ascii="Traditional Arabic" w:hAnsi="Traditional Arabic"/>
          <w:b/>
          <w:bCs/>
          <w:rtl/>
          <w:lang w:bidi="ar-IQ"/>
        </w:rPr>
        <w:t xml:space="preserve"> </w:t>
      </w:r>
      <w:r w:rsidRPr="00534F0C">
        <w:rPr>
          <w:rFonts w:ascii="Traditional Arabic" w:hAnsi="Traditional Arabic" w:hint="eastAsia"/>
          <w:b/>
          <w:bCs/>
          <w:rtl/>
          <w:lang w:bidi="ar-IQ"/>
        </w:rPr>
        <w:t>وَعْدُ</w:t>
      </w:r>
      <w:r w:rsidRPr="00534F0C">
        <w:rPr>
          <w:rFonts w:ascii="Traditional Arabic" w:hAnsi="Traditional Arabic"/>
          <w:b/>
          <w:bCs/>
          <w:rtl/>
          <w:lang w:bidi="ar-IQ"/>
        </w:rPr>
        <w:t xml:space="preserve"> </w:t>
      </w:r>
      <w:r w:rsidR="00D544FB" w:rsidRPr="00534F0C">
        <w:rPr>
          <w:rFonts w:ascii="Traditional Arabic" w:hAnsi="Traditional Arabic" w:hint="eastAsia"/>
          <w:b/>
          <w:bCs/>
          <w:rtl/>
          <w:lang w:bidi="ar-IQ"/>
        </w:rPr>
        <w:t>ال</w:t>
      </w:r>
      <w:r w:rsidRPr="00534F0C">
        <w:rPr>
          <w:rFonts w:ascii="Traditional Arabic" w:hAnsi="Traditional Arabic" w:hint="eastAsia"/>
          <w:b/>
          <w:bCs/>
          <w:rtl/>
          <w:lang w:bidi="ar-IQ"/>
        </w:rPr>
        <w:t>آخِرَةِ</w:t>
      </w:r>
      <w:r w:rsidRPr="00534F0C">
        <w:rPr>
          <w:rFonts w:ascii="Sakkal Majalla" w:hAnsi="Sakkal Majalla" w:cs="Sakkal Majalla" w:hint="cs"/>
          <w:szCs w:val="24"/>
          <w:rtl/>
          <w:lang w:bidi="ar-IQ"/>
        </w:rPr>
        <w:t>﴾</w:t>
      </w:r>
      <w:r w:rsidRPr="00534F0C">
        <w:rPr>
          <w:rFonts w:ascii="Traditional Arabic" w:hAnsi="Traditional Arabic" w:hint="cs"/>
          <w:rtl/>
          <w:lang w:bidi="ar-IQ"/>
        </w:rPr>
        <w:t xml:space="preserve"> </w:t>
      </w:r>
      <w:r w:rsidRPr="00534F0C">
        <w:rPr>
          <w:rFonts w:ascii="Traditional Arabic" w:hAnsi="Traditional Arabic" w:hint="cs"/>
          <w:sz w:val="24"/>
          <w:szCs w:val="24"/>
          <w:rtl/>
          <w:lang w:bidi="ar-IQ"/>
        </w:rPr>
        <w:t>«</w:t>
      </w:r>
      <w:r w:rsidRPr="00534F0C">
        <w:rPr>
          <w:rFonts w:ascii="Traditional Arabic" w:hAnsi="Traditional Arabic" w:hint="eastAsia"/>
          <w:rtl/>
          <w:lang w:bidi="ar-IQ"/>
        </w:rPr>
        <w:t>يعن</w:t>
      </w:r>
      <w:r w:rsidR="00D544FB" w:rsidRPr="00534F0C">
        <w:rPr>
          <w:rFonts w:ascii="Traditional Arabic" w:hAnsi="Traditional Arabic" w:hint="cs"/>
          <w:rtl/>
          <w:lang w:bidi="ar-IQ"/>
        </w:rPr>
        <w:t>ي</w:t>
      </w:r>
      <w:r w:rsidRPr="00534F0C">
        <w:rPr>
          <w:rFonts w:ascii="Traditional Arabic" w:hAnsi="Traditional Arabic"/>
          <w:rtl/>
          <w:lang w:bidi="ar-IQ"/>
        </w:rPr>
        <w:t xml:space="preserve"> </w:t>
      </w:r>
      <w:r w:rsidRPr="00534F0C">
        <w:rPr>
          <w:rFonts w:ascii="Traditional Arabic" w:hAnsi="Traditional Arabic" w:hint="eastAsia"/>
          <w:rtl/>
          <w:lang w:bidi="ar-IQ"/>
        </w:rPr>
        <w:t>القائم</w:t>
      </w:r>
      <w:r w:rsidRPr="00534F0C">
        <w:rPr>
          <w:rFonts w:ascii="Traditional Arabic" w:hAnsi="Traditional Arabic"/>
          <w:rtl/>
          <w:lang w:bidi="ar-IQ"/>
        </w:rPr>
        <w:t xml:space="preserve"> </w:t>
      </w:r>
      <w:r w:rsidRPr="00534F0C">
        <w:rPr>
          <w:rFonts w:ascii="Traditional Arabic" w:hAnsi="Traditional Arabic" w:hint="eastAsia"/>
          <w:rtl/>
          <w:lang w:bidi="ar-IQ"/>
        </w:rPr>
        <w:t>صلوات</w:t>
      </w:r>
      <w:r w:rsidRPr="00534F0C">
        <w:rPr>
          <w:rFonts w:ascii="Traditional Arabic" w:hAnsi="Traditional Arabic"/>
          <w:rtl/>
          <w:lang w:bidi="ar-IQ"/>
        </w:rPr>
        <w:t xml:space="preserve"> </w:t>
      </w:r>
      <w:r w:rsidRPr="00534F0C">
        <w:rPr>
          <w:rFonts w:ascii="Traditional Arabic" w:hAnsi="Traditional Arabic" w:hint="eastAsia"/>
          <w:rtl/>
          <w:lang w:bidi="ar-IQ"/>
        </w:rPr>
        <w:t>الله</w:t>
      </w:r>
      <w:r w:rsidRPr="00534F0C">
        <w:rPr>
          <w:rFonts w:ascii="Traditional Arabic" w:hAnsi="Traditional Arabic"/>
          <w:rtl/>
          <w:lang w:bidi="ar-IQ"/>
        </w:rPr>
        <w:t xml:space="preserve"> </w:t>
      </w:r>
      <w:r w:rsidRPr="00534F0C">
        <w:rPr>
          <w:rFonts w:ascii="Traditional Arabic" w:hAnsi="Traditional Arabic" w:hint="eastAsia"/>
          <w:rtl/>
          <w:lang w:bidi="ar-IQ"/>
        </w:rPr>
        <w:t>عليه</w:t>
      </w:r>
      <w:r w:rsidRPr="00534F0C">
        <w:rPr>
          <w:rFonts w:ascii="Traditional Arabic" w:hAnsi="Traditional Arabic"/>
          <w:rtl/>
          <w:lang w:bidi="ar-IQ"/>
        </w:rPr>
        <w:t xml:space="preserve"> </w:t>
      </w:r>
      <w:r w:rsidRPr="00534F0C">
        <w:rPr>
          <w:rFonts w:ascii="Traditional Arabic" w:hAnsi="Traditional Arabic" w:hint="eastAsia"/>
          <w:rtl/>
          <w:lang w:bidi="ar-IQ"/>
        </w:rPr>
        <w:t>وأصحابه‏</w:t>
      </w:r>
      <w:r w:rsidRPr="00534F0C">
        <w:rPr>
          <w:rFonts w:ascii="Traditional Arabic" w:hAnsi="Traditional Arabic" w:hint="cs"/>
          <w:sz w:val="24"/>
          <w:szCs w:val="24"/>
          <w:rtl/>
          <w:lang w:bidi="ar-IQ"/>
        </w:rPr>
        <w:t>»</w:t>
      </w:r>
      <w:r w:rsidRPr="00534F0C">
        <w:rPr>
          <w:rFonts w:ascii="Traditional Arabic" w:hAnsi="Traditional Arabic"/>
          <w:vertAlign w:val="superscript"/>
          <w:rtl/>
          <w:lang w:bidi="ar-IQ"/>
        </w:rPr>
        <w:t>(</w:t>
      </w:r>
      <w:r w:rsidRPr="00534F0C">
        <w:rPr>
          <w:rStyle w:val="EndnoteReference"/>
          <w:rFonts w:ascii="Traditional Arabic" w:hAnsi="Traditional Arabic"/>
          <w:rtl/>
          <w:lang w:bidi="ar-IQ"/>
        </w:rPr>
        <w:endnoteReference w:id="1016"/>
      </w:r>
      <w:r w:rsidRPr="00534F0C">
        <w:rPr>
          <w:rFonts w:ascii="Traditional Arabic" w:hAnsi="Traditional Arabic"/>
          <w:vertAlign w:val="superscript"/>
          <w:rtl/>
          <w:lang w:bidi="ar-IQ"/>
        </w:rPr>
        <w:t>)</w:t>
      </w:r>
      <w:r w:rsidRPr="00534F0C">
        <w:rPr>
          <w:rFonts w:ascii="Traditional Arabic" w:hAnsi="Traditional Arabic" w:hint="cs"/>
          <w:rtl/>
          <w:lang w:bidi="ar-IQ"/>
        </w:rPr>
        <w:t xml:space="preserve">. </w:t>
      </w:r>
    </w:p>
    <w:p w:rsidR="00DF08F6" w:rsidRPr="00534F0C" w:rsidRDefault="00DF08F6" w:rsidP="00500774">
      <w:pPr>
        <w:rPr>
          <w:rFonts w:ascii="Traditional Arabic" w:hAnsi="Traditional Arabic"/>
          <w:rtl/>
          <w:lang w:bidi="ar-IQ"/>
        </w:rPr>
      </w:pPr>
    </w:p>
    <w:p w:rsidR="00DF08F6" w:rsidRPr="00534F0C" w:rsidRDefault="00DF08F6" w:rsidP="0097421E">
      <w:pPr>
        <w:pStyle w:val="Heading3"/>
        <w:rPr>
          <w:color w:val="auto"/>
          <w:rtl/>
        </w:rPr>
      </w:pPr>
      <w:r w:rsidRPr="00534F0C">
        <w:rPr>
          <w:rFonts w:hint="cs"/>
          <w:color w:val="auto"/>
          <w:rtl/>
        </w:rPr>
        <w:t>دور الإرادة الإنسانية في الحَتْميات</w:t>
      </w:r>
    </w:p>
    <w:p w:rsidR="00DF08F6" w:rsidRPr="00534F0C" w:rsidRDefault="00DF08F6" w:rsidP="00500774">
      <w:pPr>
        <w:rPr>
          <w:rtl/>
        </w:rPr>
      </w:pPr>
      <w:r w:rsidRPr="00534F0C">
        <w:rPr>
          <w:rFonts w:hint="cs"/>
          <w:rtl/>
        </w:rPr>
        <w:t>قد يقول قائل</w:t>
      </w:r>
      <w:r w:rsidR="00D544FB" w:rsidRPr="00534F0C">
        <w:rPr>
          <w:rFonts w:hint="cs"/>
          <w:rtl/>
        </w:rPr>
        <w:t>ٌ،</w:t>
      </w:r>
      <w:r w:rsidRPr="00534F0C">
        <w:rPr>
          <w:rFonts w:hint="cs"/>
          <w:rtl/>
        </w:rPr>
        <w:t xml:space="preserve"> أو يعترض مستشكل</w:t>
      </w:r>
      <w:r w:rsidR="00FE3FF9" w:rsidRPr="00534F0C">
        <w:rPr>
          <w:rFonts w:hint="cs"/>
          <w:rtl/>
        </w:rPr>
        <w:t>ٌ</w:t>
      </w:r>
      <w:r w:rsidRPr="00534F0C">
        <w:rPr>
          <w:rFonts w:hint="cs"/>
          <w:rtl/>
        </w:rPr>
        <w:t xml:space="preserve"> </w:t>
      </w:r>
      <w:r w:rsidR="00FE3FF9" w:rsidRPr="00534F0C">
        <w:rPr>
          <w:rFonts w:hint="cs"/>
          <w:rtl/>
        </w:rPr>
        <w:t>من</w:t>
      </w:r>
      <w:r w:rsidRPr="00534F0C">
        <w:rPr>
          <w:rFonts w:hint="cs"/>
          <w:rtl/>
        </w:rPr>
        <w:t xml:space="preserve"> اجتماع السنن الحتمية الربانية التي تحد</w:t>
      </w:r>
      <w:r w:rsidR="00FE3FF9" w:rsidRPr="00534F0C">
        <w:rPr>
          <w:rFonts w:hint="cs"/>
          <w:rtl/>
        </w:rPr>
        <w:t>ِّ</w:t>
      </w:r>
      <w:r w:rsidRPr="00534F0C">
        <w:rPr>
          <w:rFonts w:hint="cs"/>
          <w:rtl/>
        </w:rPr>
        <w:t>د مستقبل البشرية مع الإرادة البشرية الإنسانية، فإذا كنا نؤمن بالأولى تسقط الثانية</w:t>
      </w:r>
      <w:r w:rsidR="00FE3FF9" w:rsidRPr="00534F0C">
        <w:rPr>
          <w:rFonts w:hint="cs"/>
          <w:rtl/>
        </w:rPr>
        <w:t>،</w:t>
      </w:r>
      <w:r w:rsidRPr="00534F0C">
        <w:rPr>
          <w:rFonts w:hint="cs"/>
          <w:rtl/>
        </w:rPr>
        <w:t xml:space="preserve"> وتكون لا قيمة لها! </w:t>
      </w:r>
    </w:p>
    <w:p w:rsidR="00DF08F6" w:rsidRPr="00534F0C" w:rsidRDefault="00DF08F6" w:rsidP="00500774">
      <w:pPr>
        <w:rPr>
          <w:rtl/>
        </w:rPr>
      </w:pPr>
      <w:r w:rsidRPr="00534F0C">
        <w:rPr>
          <w:rFonts w:hint="cs"/>
          <w:rtl/>
        </w:rPr>
        <w:t xml:space="preserve">والجواب يكون على نحوين: </w:t>
      </w:r>
    </w:p>
    <w:p w:rsidR="00DF08F6" w:rsidRPr="00534F0C" w:rsidRDefault="00DF08F6" w:rsidP="00500774">
      <w:pPr>
        <w:rPr>
          <w:rtl/>
        </w:rPr>
      </w:pPr>
      <w:r w:rsidRPr="00534F0C">
        <w:rPr>
          <w:rFonts w:hint="cs"/>
          <w:b/>
          <w:bCs/>
          <w:rtl/>
        </w:rPr>
        <w:t>النحو الأو</w:t>
      </w:r>
      <w:r w:rsidR="00FE3FF9" w:rsidRPr="00534F0C">
        <w:rPr>
          <w:rFonts w:hint="cs"/>
          <w:b/>
          <w:bCs/>
          <w:rtl/>
        </w:rPr>
        <w:t>ّ</w:t>
      </w:r>
      <w:r w:rsidRPr="00534F0C">
        <w:rPr>
          <w:rFonts w:hint="cs"/>
          <w:b/>
          <w:bCs/>
          <w:rtl/>
        </w:rPr>
        <w:t>ل</w:t>
      </w:r>
      <w:r w:rsidRPr="00534F0C">
        <w:rPr>
          <w:rFonts w:hint="cs"/>
          <w:rtl/>
        </w:rPr>
        <w:t xml:space="preserve">: إنّ هذه الاشكالية ناظرة </w:t>
      </w:r>
      <w:r w:rsidR="00FE3FF9" w:rsidRPr="00534F0C">
        <w:rPr>
          <w:rFonts w:hint="cs"/>
          <w:rtl/>
        </w:rPr>
        <w:t>إ</w:t>
      </w:r>
      <w:r w:rsidRPr="00534F0C">
        <w:rPr>
          <w:rFonts w:hint="cs"/>
          <w:rtl/>
        </w:rPr>
        <w:t>لى الشكل الثاني من السنن الحاكمة، وهي الفعلية الناجزة المتحق</w:t>
      </w:r>
      <w:r w:rsidR="00FE3FF9" w:rsidRPr="00534F0C">
        <w:rPr>
          <w:rFonts w:hint="cs"/>
          <w:rtl/>
        </w:rPr>
        <w:t>ّ</w:t>
      </w:r>
      <w:r w:rsidRPr="00534F0C">
        <w:rPr>
          <w:rFonts w:hint="cs"/>
          <w:rtl/>
        </w:rPr>
        <w:t>قة</w:t>
      </w:r>
      <w:r w:rsidR="00FE3FF9" w:rsidRPr="00534F0C">
        <w:rPr>
          <w:rFonts w:hint="cs"/>
          <w:rtl/>
        </w:rPr>
        <w:t>؛</w:t>
      </w:r>
      <w:r w:rsidRPr="00534F0C">
        <w:rPr>
          <w:rFonts w:hint="cs"/>
          <w:rtl/>
        </w:rPr>
        <w:t xml:space="preserve"> بينما إذا نظرنا </w:t>
      </w:r>
      <w:r w:rsidR="00FE3FF9" w:rsidRPr="00534F0C">
        <w:rPr>
          <w:rFonts w:hint="cs"/>
          <w:rtl/>
        </w:rPr>
        <w:t>إ</w:t>
      </w:r>
      <w:r w:rsidRPr="00534F0C">
        <w:rPr>
          <w:rFonts w:hint="cs"/>
          <w:rtl/>
        </w:rPr>
        <w:t>لى الشكل الأول من السنن، وهي الشرطية، فإنّنا سندرك مدى فاعلية الإنسان ود</w:t>
      </w:r>
      <w:r w:rsidR="00FE3FF9" w:rsidRPr="00534F0C">
        <w:rPr>
          <w:rFonts w:hint="cs"/>
          <w:rtl/>
        </w:rPr>
        <w:t>َ</w:t>
      </w:r>
      <w:r w:rsidRPr="00534F0C">
        <w:rPr>
          <w:rFonts w:hint="cs"/>
          <w:rtl/>
        </w:rPr>
        <w:t>و</w:t>
      </w:r>
      <w:r w:rsidR="00FE3FF9" w:rsidRPr="00534F0C">
        <w:rPr>
          <w:rFonts w:hint="cs"/>
          <w:rtl/>
        </w:rPr>
        <w:t>ْ</w:t>
      </w:r>
      <w:r w:rsidRPr="00534F0C">
        <w:rPr>
          <w:rFonts w:hint="cs"/>
          <w:rtl/>
        </w:rPr>
        <w:t xml:space="preserve">ره الكبير في صناعة الأحداث والوقائع وبناء المستقبل، باعتبار </w:t>
      </w:r>
      <w:r w:rsidR="00FE3FF9" w:rsidRPr="00534F0C">
        <w:rPr>
          <w:rFonts w:hint="cs"/>
          <w:rtl/>
        </w:rPr>
        <w:t>أ</w:t>
      </w:r>
      <w:r w:rsidRPr="00534F0C">
        <w:rPr>
          <w:rFonts w:hint="cs"/>
          <w:rtl/>
        </w:rPr>
        <w:t>نّ فاعليته وجهده وسعيه و</w:t>
      </w:r>
      <w:r w:rsidR="00FE3FF9" w:rsidRPr="00534F0C">
        <w:rPr>
          <w:rFonts w:hint="cs"/>
          <w:rtl/>
        </w:rPr>
        <w:t>إ</w:t>
      </w:r>
      <w:r w:rsidRPr="00534F0C">
        <w:rPr>
          <w:rFonts w:hint="cs"/>
          <w:rtl/>
        </w:rPr>
        <w:t xml:space="preserve">رادته تمثل الشرط في المعادلات من النوع الأول. </w:t>
      </w:r>
    </w:p>
    <w:p w:rsidR="00DF08F6" w:rsidRPr="00534F0C" w:rsidRDefault="00DF08F6" w:rsidP="00500774">
      <w:pPr>
        <w:rPr>
          <w:rtl/>
        </w:rPr>
      </w:pPr>
      <w:r w:rsidRPr="00534F0C">
        <w:rPr>
          <w:rFonts w:hint="cs"/>
          <w:b/>
          <w:bCs/>
          <w:rtl/>
        </w:rPr>
        <w:t>النحو الثاني</w:t>
      </w:r>
      <w:r w:rsidRPr="00534F0C">
        <w:rPr>
          <w:rFonts w:hint="cs"/>
          <w:rtl/>
        </w:rPr>
        <w:t>: إنّنا لو ركّ</w:t>
      </w:r>
      <w:r w:rsidR="00FE3FF9" w:rsidRPr="00534F0C">
        <w:rPr>
          <w:rFonts w:hint="cs"/>
          <w:rtl/>
        </w:rPr>
        <w:t>َ</w:t>
      </w:r>
      <w:r w:rsidRPr="00534F0C">
        <w:rPr>
          <w:rFonts w:hint="cs"/>
          <w:rtl/>
        </w:rPr>
        <w:t xml:space="preserve">زنا النظر في طبيعة الشكل الثاني من السنن، وهي الناجزة الفعلية، </w:t>
      </w:r>
      <w:r w:rsidR="00FE3FF9" w:rsidRPr="00534F0C">
        <w:rPr>
          <w:rFonts w:hint="cs"/>
          <w:rtl/>
        </w:rPr>
        <w:t>ف</w:t>
      </w:r>
      <w:r w:rsidRPr="00534F0C">
        <w:rPr>
          <w:rFonts w:hint="cs"/>
          <w:rtl/>
        </w:rPr>
        <w:t>سنرى بوضوح أنّها تتضم</w:t>
      </w:r>
      <w:r w:rsidR="00FE3FF9" w:rsidRPr="00534F0C">
        <w:rPr>
          <w:rFonts w:hint="cs"/>
          <w:rtl/>
        </w:rPr>
        <w:t>ّ</w:t>
      </w:r>
      <w:r w:rsidRPr="00534F0C">
        <w:rPr>
          <w:rFonts w:hint="cs"/>
          <w:rtl/>
        </w:rPr>
        <w:t>ن مواصفات وصفات تكون بمثابة الشروط لتحق</w:t>
      </w:r>
      <w:r w:rsidR="00FE3FF9" w:rsidRPr="00534F0C">
        <w:rPr>
          <w:rFonts w:hint="cs"/>
          <w:rtl/>
        </w:rPr>
        <w:t>ّ</w:t>
      </w:r>
      <w:r w:rsidRPr="00534F0C">
        <w:rPr>
          <w:rFonts w:hint="cs"/>
          <w:rtl/>
        </w:rPr>
        <w:t>ق مضمونها وتجسيد منطوقها، وإن</w:t>
      </w:r>
      <w:r w:rsidR="00FE3FF9" w:rsidRPr="00534F0C">
        <w:rPr>
          <w:rFonts w:hint="cs"/>
          <w:rtl/>
        </w:rPr>
        <w:t>ْ</w:t>
      </w:r>
      <w:r w:rsidRPr="00534F0C">
        <w:rPr>
          <w:rFonts w:hint="cs"/>
          <w:rtl/>
        </w:rPr>
        <w:t xml:space="preserve"> كان لسانها ليس على نحو القضية الشرطية</w:t>
      </w:r>
      <w:r w:rsidR="00FE3FF9" w:rsidRPr="00534F0C">
        <w:rPr>
          <w:rFonts w:hint="cs"/>
          <w:rtl/>
        </w:rPr>
        <w:t xml:space="preserve">. </w:t>
      </w:r>
      <w:r w:rsidRPr="00534F0C">
        <w:rPr>
          <w:rFonts w:hint="cs"/>
          <w:rtl/>
        </w:rPr>
        <w:t>ولتوضيح الفكرة لا</w:t>
      </w:r>
      <w:r w:rsidR="00FE3FF9" w:rsidRPr="00534F0C">
        <w:rPr>
          <w:rFonts w:hint="cs"/>
          <w:rtl/>
        </w:rPr>
        <w:t xml:space="preserve"> </w:t>
      </w:r>
      <w:r w:rsidRPr="00534F0C">
        <w:rPr>
          <w:rFonts w:hint="cs"/>
          <w:rtl/>
        </w:rPr>
        <w:t>ب</w:t>
      </w:r>
      <w:r w:rsidR="00FE3FF9" w:rsidRPr="00534F0C">
        <w:rPr>
          <w:rFonts w:hint="cs"/>
          <w:rtl/>
        </w:rPr>
        <w:t>ُ</w:t>
      </w:r>
      <w:r w:rsidRPr="00534F0C">
        <w:rPr>
          <w:rFonts w:hint="cs"/>
          <w:rtl/>
        </w:rPr>
        <w:t>دّ</w:t>
      </w:r>
      <w:r w:rsidR="00FE3FF9" w:rsidRPr="00534F0C">
        <w:rPr>
          <w:rFonts w:hint="cs"/>
          <w:rtl/>
        </w:rPr>
        <w:t>َ</w:t>
      </w:r>
      <w:r w:rsidRPr="00534F0C">
        <w:rPr>
          <w:rFonts w:hint="cs"/>
          <w:rtl/>
        </w:rPr>
        <w:t xml:space="preserve"> من استحضار تلك النصوص التي مر</w:t>
      </w:r>
      <w:r w:rsidR="00FE3FF9" w:rsidRPr="00534F0C">
        <w:rPr>
          <w:rFonts w:hint="cs"/>
          <w:rtl/>
        </w:rPr>
        <w:t>َّ</w:t>
      </w:r>
      <w:r w:rsidRPr="00534F0C">
        <w:rPr>
          <w:rFonts w:hint="cs"/>
          <w:rtl/>
        </w:rPr>
        <w:t xml:space="preserve"> ذكرها كحتميات تاريخية ووقائع مستقبلية. </w:t>
      </w:r>
    </w:p>
    <w:p w:rsidR="00DF08F6" w:rsidRPr="00534F0C" w:rsidRDefault="00DF08F6" w:rsidP="00500774">
      <w:pPr>
        <w:rPr>
          <w:rtl/>
        </w:rPr>
      </w:pPr>
      <w:r w:rsidRPr="00534F0C">
        <w:rPr>
          <w:rFonts w:hint="cs"/>
          <w:rtl/>
        </w:rPr>
        <w:t xml:space="preserve"> </w:t>
      </w:r>
      <w:r w:rsidRPr="00534F0C">
        <w:rPr>
          <w:rFonts w:hint="cs"/>
          <w:spacing w:val="-4"/>
          <w:rtl/>
        </w:rPr>
        <w:t>و</w:t>
      </w:r>
      <w:r w:rsidRPr="00534F0C">
        <w:rPr>
          <w:rFonts w:hint="cs"/>
          <w:rtl/>
        </w:rPr>
        <w:t>الآيات واضحة</w:t>
      </w:r>
      <w:r w:rsidR="00FE3FF9" w:rsidRPr="00534F0C">
        <w:rPr>
          <w:rFonts w:hint="cs"/>
          <w:rtl/>
        </w:rPr>
        <w:t>ٌ</w:t>
      </w:r>
      <w:r w:rsidRPr="00534F0C">
        <w:rPr>
          <w:rFonts w:hint="cs"/>
          <w:rtl/>
        </w:rPr>
        <w:t xml:space="preserve"> في حضور الفعل الإنساني والإرادة البشرية في الوصول </w:t>
      </w:r>
      <w:r w:rsidR="00FE3FF9" w:rsidRPr="00534F0C">
        <w:rPr>
          <w:rFonts w:hint="cs"/>
          <w:rtl/>
        </w:rPr>
        <w:t>إ</w:t>
      </w:r>
      <w:r w:rsidRPr="00534F0C">
        <w:rPr>
          <w:rFonts w:hint="cs"/>
          <w:rtl/>
        </w:rPr>
        <w:t>لى النتيجة من التمكين في الأرض، ووراثتها، واستخلافها</w:t>
      </w:r>
      <w:r w:rsidR="00FE3FF9" w:rsidRPr="00534F0C">
        <w:rPr>
          <w:rFonts w:hint="cs"/>
          <w:rtl/>
        </w:rPr>
        <w:t>؛</w:t>
      </w:r>
      <w:r w:rsidRPr="00534F0C">
        <w:rPr>
          <w:rFonts w:hint="cs"/>
          <w:rtl/>
        </w:rPr>
        <w:t xml:space="preserve"> وذلك من خلال المواصفات التي يتمت</w:t>
      </w:r>
      <w:r w:rsidR="00FE3FF9" w:rsidRPr="00534F0C">
        <w:rPr>
          <w:rFonts w:hint="cs"/>
          <w:rtl/>
        </w:rPr>
        <w:t>َّ</w:t>
      </w:r>
      <w:r w:rsidRPr="00534F0C">
        <w:rPr>
          <w:rFonts w:hint="cs"/>
          <w:rtl/>
        </w:rPr>
        <w:t>ع بها هؤلاء المستخلفون، من إيمان وصلاح وإصلاح وصبر على الاستضعاف</w:t>
      </w:r>
      <w:r w:rsidR="00022A9C" w:rsidRPr="00534F0C">
        <w:rPr>
          <w:rFonts w:hint="cs"/>
          <w:rtl/>
        </w:rPr>
        <w:t>،</w:t>
      </w:r>
      <w:r w:rsidRPr="00534F0C">
        <w:rPr>
          <w:rFonts w:hint="cs"/>
          <w:rtl/>
        </w:rPr>
        <w:t xml:space="preserve"> بتقديم التضحيات ومقاومة الطغاة</w:t>
      </w:r>
      <w:r w:rsidR="00022A9C" w:rsidRPr="00534F0C">
        <w:rPr>
          <w:rFonts w:hint="cs"/>
          <w:rtl/>
        </w:rPr>
        <w:t>.</w:t>
      </w:r>
      <w:r w:rsidRPr="00534F0C">
        <w:rPr>
          <w:rFonts w:hint="cs"/>
          <w:rtl/>
        </w:rPr>
        <w:t xml:space="preserve"> والوصف مشعر</w:t>
      </w:r>
      <w:r w:rsidR="00FE3FF9" w:rsidRPr="00534F0C">
        <w:rPr>
          <w:rFonts w:hint="cs"/>
          <w:rtl/>
        </w:rPr>
        <w:t>ٌ</w:t>
      </w:r>
      <w:r w:rsidRPr="00534F0C">
        <w:rPr>
          <w:rFonts w:hint="cs"/>
          <w:rtl/>
        </w:rPr>
        <w:t xml:space="preserve"> بالعل</w:t>
      </w:r>
      <w:r w:rsidR="00FE3FF9" w:rsidRPr="00534F0C">
        <w:rPr>
          <w:rFonts w:hint="cs"/>
          <w:rtl/>
        </w:rPr>
        <w:t>ّ</w:t>
      </w:r>
      <w:r w:rsidRPr="00534F0C">
        <w:rPr>
          <w:rFonts w:hint="cs"/>
          <w:rtl/>
        </w:rPr>
        <w:t>ية</w:t>
      </w:r>
      <w:r w:rsidR="00022A9C" w:rsidRPr="00534F0C">
        <w:rPr>
          <w:rFonts w:hint="cs"/>
          <w:rtl/>
        </w:rPr>
        <w:t>؛</w:t>
      </w:r>
      <w:r w:rsidRPr="00534F0C">
        <w:rPr>
          <w:rFonts w:hint="cs"/>
          <w:rtl/>
        </w:rPr>
        <w:t xml:space="preserve"> فإنّ الوراثة لا تأتي اعتباطا</w:t>
      </w:r>
      <w:r w:rsidR="00FE3FF9" w:rsidRPr="00534F0C">
        <w:rPr>
          <w:rFonts w:hint="cs"/>
          <w:rtl/>
        </w:rPr>
        <w:t>ً،</w:t>
      </w:r>
      <w:r w:rsidRPr="00534F0C">
        <w:rPr>
          <w:rFonts w:hint="cs"/>
          <w:rtl/>
        </w:rPr>
        <w:t xml:space="preserve"> وإنّما من خلال جهود وتضحيات وعرق ودماء: (لا والله</w:t>
      </w:r>
      <w:r w:rsidR="00022A9C" w:rsidRPr="00534F0C">
        <w:rPr>
          <w:rFonts w:hint="cs"/>
          <w:rtl/>
        </w:rPr>
        <w:t>،</w:t>
      </w:r>
      <w:r w:rsidRPr="00534F0C">
        <w:rPr>
          <w:rFonts w:hint="cs"/>
          <w:rtl/>
        </w:rPr>
        <w:t xml:space="preserve"> حت</w:t>
      </w:r>
      <w:r w:rsidR="00022A9C" w:rsidRPr="00534F0C">
        <w:rPr>
          <w:rFonts w:hint="cs"/>
          <w:rtl/>
        </w:rPr>
        <w:t>ّ</w:t>
      </w:r>
      <w:r w:rsidRPr="00534F0C">
        <w:rPr>
          <w:rFonts w:hint="cs"/>
          <w:rtl/>
        </w:rPr>
        <w:t>ى نمسح نحن وأنتم العرق والعلق)</w:t>
      </w:r>
      <w:r w:rsidRPr="00534F0C">
        <w:rPr>
          <w:vertAlign w:val="superscript"/>
          <w:rtl/>
        </w:rPr>
        <w:t>(</w:t>
      </w:r>
      <w:r w:rsidRPr="00534F0C">
        <w:rPr>
          <w:rStyle w:val="EndnoteReference"/>
          <w:rFonts w:ascii="Traditional Arabic" w:hAnsi="Traditional Arabic"/>
          <w:rtl/>
        </w:rPr>
        <w:endnoteReference w:id="1017"/>
      </w:r>
      <w:r w:rsidRPr="00534F0C">
        <w:rPr>
          <w:vertAlign w:val="superscript"/>
          <w:rtl/>
        </w:rPr>
        <w:t>)</w:t>
      </w:r>
      <w:r w:rsidR="00022A9C" w:rsidRPr="00534F0C">
        <w:rPr>
          <w:rFonts w:hint="cs"/>
          <w:rtl/>
        </w:rPr>
        <w:t>.</w:t>
      </w:r>
      <w:r w:rsidRPr="00534F0C">
        <w:rPr>
          <w:rFonts w:hint="cs"/>
          <w:rtl/>
        </w:rPr>
        <w:t xml:space="preserve"> </w:t>
      </w:r>
    </w:p>
    <w:p w:rsidR="00DF08F6" w:rsidRPr="00534F0C" w:rsidRDefault="00DF08F6" w:rsidP="00500774">
      <w:pPr>
        <w:rPr>
          <w:rtl/>
        </w:rPr>
      </w:pPr>
    </w:p>
    <w:p w:rsidR="00DF08F6" w:rsidRPr="00534F0C" w:rsidRDefault="00DF08F6" w:rsidP="0097421E">
      <w:pPr>
        <w:pStyle w:val="Heading3"/>
        <w:rPr>
          <w:color w:val="auto"/>
          <w:rtl/>
        </w:rPr>
      </w:pPr>
      <w:bookmarkStart w:id="161" w:name="_Toc488170581"/>
      <w:r w:rsidRPr="00534F0C">
        <w:rPr>
          <w:rFonts w:hint="cs"/>
          <w:color w:val="auto"/>
          <w:rtl/>
        </w:rPr>
        <w:t xml:space="preserve">مستقبل البشرية في الفكر الغربي </w:t>
      </w:r>
    </w:p>
    <w:p w:rsidR="00DF08F6" w:rsidRPr="00534F0C" w:rsidRDefault="00DF08F6" w:rsidP="00500774">
      <w:pPr>
        <w:rPr>
          <w:rtl/>
        </w:rPr>
      </w:pPr>
      <w:r w:rsidRPr="00534F0C">
        <w:rPr>
          <w:rFonts w:hint="cs"/>
          <w:rtl/>
        </w:rPr>
        <w:t>يختلف علماء الاجتماع وفلاسفة التاريخ الغربيين في تطلعهم إلى طبيعة مستقبل البشرية، وما ستؤول إليه ميادين الصراع على الأرض، وم</w:t>
      </w:r>
      <w:r w:rsidR="00022A9C" w:rsidRPr="00534F0C">
        <w:rPr>
          <w:rFonts w:hint="cs"/>
          <w:rtl/>
        </w:rPr>
        <w:t>َ</w:t>
      </w:r>
      <w:r w:rsidRPr="00534F0C">
        <w:rPr>
          <w:rFonts w:hint="cs"/>
          <w:rtl/>
        </w:rPr>
        <w:t>ن</w:t>
      </w:r>
      <w:r w:rsidR="00022A9C" w:rsidRPr="00534F0C">
        <w:rPr>
          <w:rFonts w:hint="cs"/>
          <w:rtl/>
        </w:rPr>
        <w:t>ْ</w:t>
      </w:r>
      <w:r w:rsidRPr="00534F0C">
        <w:rPr>
          <w:rFonts w:hint="cs"/>
          <w:rtl/>
        </w:rPr>
        <w:t xml:space="preserve"> سيكون هو السائد في نهاية المطاف</w:t>
      </w:r>
      <w:r w:rsidR="00022A9C" w:rsidRPr="00534F0C">
        <w:rPr>
          <w:rFonts w:hint="cs"/>
          <w:rtl/>
        </w:rPr>
        <w:t>.</w:t>
      </w:r>
      <w:r w:rsidRPr="00534F0C">
        <w:rPr>
          <w:rFonts w:hint="cs"/>
          <w:rtl/>
        </w:rPr>
        <w:t xml:space="preserve"> ويمكن أن نسجل نظريتين متعاكستين في ذلك: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cs"/>
          <w:color w:val="auto"/>
          <w:rtl/>
        </w:rPr>
        <w:t>النظرية الأولى: المستقبل السعيد للبشرية بسيادة الحضارة الغربية</w:t>
      </w:r>
    </w:p>
    <w:p w:rsidR="00DF08F6" w:rsidRPr="00534F0C" w:rsidRDefault="00DF08F6" w:rsidP="00500774">
      <w:pPr>
        <w:rPr>
          <w:rtl/>
        </w:rPr>
      </w:pPr>
      <w:r w:rsidRPr="00534F0C">
        <w:rPr>
          <w:rFonts w:hint="cs"/>
          <w:rtl/>
        </w:rPr>
        <w:t>يرى هؤلاء أنّ العالم سيؤول إلى خير، وسينحسر الظلم والجور في الأرض، وستسود الحضارة الغربية، حت</w:t>
      </w:r>
      <w:r w:rsidR="00022A9C" w:rsidRPr="00534F0C">
        <w:rPr>
          <w:rFonts w:hint="cs"/>
          <w:rtl/>
        </w:rPr>
        <w:t>ّ</w:t>
      </w:r>
      <w:r w:rsidRPr="00534F0C">
        <w:rPr>
          <w:rFonts w:hint="cs"/>
          <w:rtl/>
        </w:rPr>
        <w:t>ى كتب فرانيسيس فوكوياما كتابه المعروف نهاية التاريخ والإنسان الأخير (صدر عام 1992</w:t>
      </w:r>
      <w:r w:rsidR="00022A9C" w:rsidRPr="00534F0C">
        <w:rPr>
          <w:rFonts w:hint="cs"/>
          <w:rtl/>
        </w:rPr>
        <w:t>م</w:t>
      </w:r>
      <w:r w:rsidRPr="00534F0C">
        <w:rPr>
          <w:rFonts w:hint="cs"/>
          <w:rtl/>
        </w:rPr>
        <w:t>)، الذي يتبن</w:t>
      </w:r>
      <w:r w:rsidR="00022A9C" w:rsidRPr="00534F0C">
        <w:rPr>
          <w:rFonts w:hint="cs"/>
          <w:rtl/>
        </w:rPr>
        <w:t>ّ</w:t>
      </w:r>
      <w:r w:rsidRPr="00534F0C">
        <w:rPr>
          <w:rFonts w:hint="cs"/>
          <w:rtl/>
        </w:rPr>
        <w:t>ى فيه نهاية الصراع في العالم</w:t>
      </w:r>
      <w:r w:rsidR="00022A9C" w:rsidRPr="00534F0C">
        <w:rPr>
          <w:rFonts w:hint="cs"/>
          <w:rtl/>
        </w:rPr>
        <w:t>،</w:t>
      </w:r>
      <w:r w:rsidRPr="00534F0C">
        <w:rPr>
          <w:rFonts w:hint="cs"/>
          <w:rtl/>
        </w:rPr>
        <w:t xml:space="preserve"> وذلك بسيادة الديموقراطية الليبرالية الغربية على العالم</w:t>
      </w:r>
      <w:r w:rsidR="00022A9C" w:rsidRPr="00534F0C">
        <w:rPr>
          <w:rFonts w:hint="cs"/>
          <w:rtl/>
        </w:rPr>
        <w:t>،</w:t>
      </w:r>
      <w:r w:rsidRPr="00534F0C">
        <w:rPr>
          <w:rFonts w:hint="cs"/>
          <w:rtl/>
        </w:rPr>
        <w:t xml:space="preserve"> وتبنّي العالم لها</w:t>
      </w:r>
      <w:r w:rsidR="00022A9C" w:rsidRPr="00534F0C">
        <w:rPr>
          <w:rFonts w:hint="cs"/>
          <w:rtl/>
        </w:rPr>
        <w:t>؛</w:t>
      </w:r>
      <w:r w:rsidRPr="00534F0C">
        <w:rPr>
          <w:rFonts w:hint="cs"/>
          <w:rtl/>
        </w:rPr>
        <w:t xml:space="preserve"> باعتبارها الحضارة الأرقى التي وصلت </w:t>
      </w:r>
      <w:r w:rsidR="00022A9C" w:rsidRPr="00534F0C">
        <w:rPr>
          <w:rFonts w:hint="cs"/>
          <w:rtl/>
        </w:rPr>
        <w:t>إ</w:t>
      </w:r>
      <w:r w:rsidRPr="00534F0C">
        <w:rPr>
          <w:rFonts w:hint="cs"/>
          <w:rtl/>
        </w:rPr>
        <w:t>لى أ</w:t>
      </w:r>
      <w:r w:rsidR="00022A9C" w:rsidRPr="00534F0C">
        <w:rPr>
          <w:rFonts w:hint="cs"/>
          <w:rtl/>
        </w:rPr>
        <w:t>َ</w:t>
      </w:r>
      <w:r w:rsidRPr="00534F0C">
        <w:rPr>
          <w:rFonts w:hint="cs"/>
          <w:rtl/>
        </w:rPr>
        <w:t>و</w:t>
      </w:r>
      <w:r w:rsidR="00022A9C" w:rsidRPr="00534F0C">
        <w:rPr>
          <w:rFonts w:hint="cs"/>
          <w:rtl/>
        </w:rPr>
        <w:t>ْ</w:t>
      </w:r>
      <w:r w:rsidRPr="00534F0C">
        <w:rPr>
          <w:rFonts w:hint="cs"/>
          <w:rtl/>
        </w:rPr>
        <w:t>ج التقد</w:t>
      </w:r>
      <w:r w:rsidR="00022A9C" w:rsidRPr="00534F0C">
        <w:rPr>
          <w:rFonts w:hint="cs"/>
          <w:rtl/>
        </w:rPr>
        <w:t>ُّ</w:t>
      </w:r>
      <w:r w:rsidRPr="00534F0C">
        <w:rPr>
          <w:rFonts w:hint="cs"/>
          <w:rtl/>
        </w:rPr>
        <w:t>م والتطو</w:t>
      </w:r>
      <w:r w:rsidR="00022A9C" w:rsidRPr="00534F0C">
        <w:rPr>
          <w:rFonts w:hint="cs"/>
          <w:rtl/>
        </w:rPr>
        <w:t>ُّ</w:t>
      </w:r>
      <w:r w:rsidRPr="00534F0C">
        <w:rPr>
          <w:rFonts w:hint="cs"/>
          <w:rtl/>
        </w:rPr>
        <w:t>ر الفكري ال</w:t>
      </w:r>
      <w:r w:rsidR="00022A9C" w:rsidRPr="00534F0C">
        <w:rPr>
          <w:rFonts w:hint="cs"/>
          <w:rtl/>
        </w:rPr>
        <w:t>أ</w:t>
      </w:r>
      <w:r w:rsidRPr="00534F0C">
        <w:rPr>
          <w:rFonts w:hint="cs"/>
          <w:rtl/>
        </w:rPr>
        <w:t>يد</w:t>
      </w:r>
      <w:r w:rsidR="00022A9C" w:rsidRPr="00534F0C">
        <w:rPr>
          <w:rFonts w:hint="cs"/>
          <w:rtl/>
        </w:rPr>
        <w:t>يو</w:t>
      </w:r>
      <w:r w:rsidRPr="00534F0C">
        <w:rPr>
          <w:rFonts w:hint="cs"/>
          <w:rtl/>
        </w:rPr>
        <w:t xml:space="preserve">لوجي لإنسان ما بعد الحداثة. </w:t>
      </w:r>
    </w:p>
    <w:p w:rsidR="00DF08F6" w:rsidRPr="00534F0C" w:rsidRDefault="00DF08F6" w:rsidP="00500774">
      <w:pPr>
        <w:rPr>
          <w:rtl/>
        </w:rPr>
      </w:pPr>
      <w:r w:rsidRPr="00534F0C">
        <w:rPr>
          <w:rFonts w:hint="cs"/>
          <w:rtl/>
        </w:rPr>
        <w:t>ولذا يرى أنّه لا ب</w:t>
      </w:r>
      <w:r w:rsidR="00022A9C" w:rsidRPr="00534F0C">
        <w:rPr>
          <w:rFonts w:hint="cs"/>
          <w:rtl/>
        </w:rPr>
        <w:t>ُ</w:t>
      </w:r>
      <w:r w:rsidRPr="00534F0C">
        <w:rPr>
          <w:rFonts w:hint="cs"/>
          <w:rtl/>
        </w:rPr>
        <w:t>دّ</w:t>
      </w:r>
      <w:r w:rsidR="00022A9C" w:rsidRPr="00534F0C">
        <w:rPr>
          <w:rFonts w:hint="cs"/>
          <w:rtl/>
        </w:rPr>
        <w:t>َ</w:t>
      </w:r>
      <w:r w:rsidRPr="00534F0C">
        <w:rPr>
          <w:rFonts w:hint="cs"/>
          <w:rtl/>
        </w:rPr>
        <w:t xml:space="preserve"> من (عولمة الديمقراطية) كصيغة</w:t>
      </w:r>
      <w:r w:rsidR="00022A9C" w:rsidRPr="00534F0C">
        <w:rPr>
          <w:rFonts w:hint="cs"/>
          <w:rtl/>
        </w:rPr>
        <w:t>ٍ</w:t>
      </w:r>
      <w:r w:rsidRPr="00534F0C">
        <w:rPr>
          <w:rFonts w:hint="cs"/>
          <w:rtl/>
        </w:rPr>
        <w:t xml:space="preserve"> نهائية</w:t>
      </w:r>
      <w:r w:rsidR="00022A9C" w:rsidRPr="00534F0C">
        <w:rPr>
          <w:rFonts w:hint="cs"/>
          <w:rtl/>
        </w:rPr>
        <w:t>،</w:t>
      </w:r>
      <w:r w:rsidRPr="00534F0C">
        <w:rPr>
          <w:rFonts w:hint="cs"/>
          <w:rtl/>
        </w:rPr>
        <w:t xml:space="preserve"> وكأطروحة إنسانية لا ترقى إليها أي</w:t>
      </w:r>
      <w:r w:rsidR="00022A9C" w:rsidRPr="00534F0C">
        <w:rPr>
          <w:rFonts w:hint="cs"/>
          <w:rtl/>
        </w:rPr>
        <w:t>ّ</w:t>
      </w:r>
      <w:r w:rsidRPr="00534F0C">
        <w:rPr>
          <w:rFonts w:hint="cs"/>
          <w:rtl/>
        </w:rPr>
        <w:t xml:space="preserve"> أطروحة في العالم، في</w:t>
      </w:r>
      <w:r w:rsidR="00022A9C" w:rsidRPr="00534F0C">
        <w:rPr>
          <w:rFonts w:hint="cs"/>
          <w:rtl/>
        </w:rPr>
        <w:t xml:space="preserve"> </w:t>
      </w:r>
      <w:r w:rsidRPr="00534F0C">
        <w:rPr>
          <w:rFonts w:hint="cs"/>
          <w:rtl/>
        </w:rPr>
        <w:t>ما تعنيه العولمة من جعلها مبادئ عالمية متفوقة على الأرض، شرقها وغربها، ولا ب</w:t>
      </w:r>
      <w:r w:rsidR="00022A9C" w:rsidRPr="00534F0C">
        <w:rPr>
          <w:rFonts w:hint="cs"/>
          <w:rtl/>
        </w:rPr>
        <w:t>ُ</w:t>
      </w:r>
      <w:r w:rsidRPr="00534F0C">
        <w:rPr>
          <w:rFonts w:hint="cs"/>
          <w:rtl/>
        </w:rPr>
        <w:t>دّ</w:t>
      </w:r>
      <w:r w:rsidR="00022A9C" w:rsidRPr="00534F0C">
        <w:rPr>
          <w:rFonts w:hint="cs"/>
          <w:rtl/>
        </w:rPr>
        <w:t>َ</w:t>
      </w:r>
      <w:r w:rsidRPr="00534F0C">
        <w:rPr>
          <w:rFonts w:hint="cs"/>
          <w:rtl/>
        </w:rPr>
        <w:t xml:space="preserve"> من النضال والكدّ والكدح من أجل تحقيق هذا التفو</w:t>
      </w:r>
      <w:r w:rsidR="00022A9C" w:rsidRPr="00534F0C">
        <w:rPr>
          <w:rFonts w:hint="cs"/>
          <w:rtl/>
        </w:rPr>
        <w:t>ُّ</w:t>
      </w:r>
      <w:r w:rsidRPr="00534F0C">
        <w:rPr>
          <w:rFonts w:hint="cs"/>
          <w:rtl/>
        </w:rPr>
        <w:t>ق والهيمنة، بح</w:t>
      </w:r>
      <w:r w:rsidR="00022A9C" w:rsidRPr="00534F0C">
        <w:rPr>
          <w:rFonts w:hint="cs"/>
          <w:rtl/>
        </w:rPr>
        <w:t>َ</w:t>
      </w:r>
      <w:r w:rsidRPr="00534F0C">
        <w:rPr>
          <w:rFonts w:hint="cs"/>
          <w:rtl/>
        </w:rPr>
        <w:t>س</w:t>
      </w:r>
      <w:r w:rsidR="00022A9C" w:rsidRPr="00534F0C">
        <w:rPr>
          <w:rFonts w:hint="cs"/>
          <w:rtl/>
        </w:rPr>
        <w:t>َ</w:t>
      </w:r>
      <w:r w:rsidRPr="00534F0C">
        <w:rPr>
          <w:rFonts w:hint="cs"/>
          <w:rtl/>
        </w:rPr>
        <w:t>ب ما يمليه منطق التاريخ وفلسفة الأحداث العالمية الكبرى، بعيدا</w:t>
      </w:r>
      <w:r w:rsidR="00022A9C" w:rsidRPr="00534F0C">
        <w:rPr>
          <w:rFonts w:hint="cs"/>
          <w:rtl/>
        </w:rPr>
        <w:t>ً</w:t>
      </w:r>
      <w:r w:rsidRPr="00534F0C">
        <w:rPr>
          <w:rFonts w:hint="cs"/>
          <w:rtl/>
        </w:rPr>
        <w:t xml:space="preserve"> عن روح الي</w:t>
      </w:r>
      <w:r w:rsidR="00022A9C" w:rsidRPr="00534F0C">
        <w:rPr>
          <w:rFonts w:hint="cs"/>
          <w:rtl/>
        </w:rPr>
        <w:t>أ</w:t>
      </w:r>
      <w:r w:rsidRPr="00534F0C">
        <w:rPr>
          <w:rFonts w:hint="cs"/>
          <w:rtl/>
        </w:rPr>
        <w:t>س والتشاؤم التي سادت في أور</w:t>
      </w:r>
      <w:r w:rsidR="00022A9C" w:rsidRPr="00534F0C">
        <w:rPr>
          <w:rFonts w:hint="cs"/>
          <w:rtl/>
        </w:rPr>
        <w:t>و</w:t>
      </w:r>
      <w:r w:rsidRPr="00534F0C">
        <w:rPr>
          <w:rFonts w:hint="cs"/>
          <w:rtl/>
        </w:rPr>
        <w:t>با جر</w:t>
      </w:r>
      <w:r w:rsidR="00022A9C" w:rsidRPr="00534F0C">
        <w:rPr>
          <w:rFonts w:hint="cs"/>
          <w:rtl/>
        </w:rPr>
        <w:t>ّاء الد</w:t>
      </w:r>
      <w:r w:rsidRPr="00534F0C">
        <w:rPr>
          <w:rFonts w:hint="cs"/>
          <w:rtl/>
        </w:rPr>
        <w:t>مار الذي ألحقته الحربان العالميتان الأولى والثانية، وصعود الفاشية والنازية وغيرهما من الأفكار المدمّ</w:t>
      </w:r>
      <w:r w:rsidR="00022A9C" w:rsidRPr="00534F0C">
        <w:rPr>
          <w:rFonts w:hint="cs"/>
          <w:rtl/>
        </w:rPr>
        <w:t>ِ</w:t>
      </w:r>
      <w:r w:rsidRPr="00534F0C">
        <w:rPr>
          <w:rFonts w:hint="cs"/>
          <w:rtl/>
        </w:rPr>
        <w:t>رة، التي جعلت العالم</w:t>
      </w:r>
      <w:r w:rsidR="00022A9C" w:rsidRPr="00534F0C">
        <w:rPr>
          <w:rFonts w:hint="cs"/>
          <w:rtl/>
        </w:rPr>
        <w:t xml:space="preserve"> وكأنّه يسير باتجاه الخراب والد</w:t>
      </w:r>
      <w:r w:rsidRPr="00534F0C">
        <w:rPr>
          <w:rFonts w:hint="cs"/>
          <w:rtl/>
        </w:rPr>
        <w:t xml:space="preserve">مار. </w:t>
      </w:r>
    </w:p>
    <w:p w:rsidR="00DF08F6" w:rsidRPr="00534F0C" w:rsidRDefault="00DF08F6" w:rsidP="00500774">
      <w:pPr>
        <w:rPr>
          <w:rtl/>
        </w:rPr>
      </w:pPr>
      <w:r w:rsidRPr="00534F0C">
        <w:rPr>
          <w:rFonts w:hint="cs"/>
          <w:rtl/>
        </w:rPr>
        <w:t>إنّ مقولة (نهاية التاريخ) لا تعني انتهاء العالم وتوق</w:t>
      </w:r>
      <w:r w:rsidR="00022A9C" w:rsidRPr="00534F0C">
        <w:rPr>
          <w:rFonts w:hint="cs"/>
          <w:rtl/>
        </w:rPr>
        <w:t>ُّ</w:t>
      </w:r>
      <w:r w:rsidRPr="00534F0C">
        <w:rPr>
          <w:rFonts w:hint="cs"/>
          <w:rtl/>
        </w:rPr>
        <w:t>ف الوقائع والأحداث فيه، وإنّما تعني انتصار الأفكار والمبادئ والقيم الليبرالية وسيادتها</w:t>
      </w:r>
      <w:r w:rsidR="00022A9C" w:rsidRPr="00534F0C">
        <w:rPr>
          <w:rFonts w:hint="cs"/>
          <w:rtl/>
        </w:rPr>
        <w:t>،</w:t>
      </w:r>
      <w:r w:rsidRPr="00534F0C">
        <w:rPr>
          <w:rFonts w:hint="cs"/>
          <w:rtl/>
        </w:rPr>
        <w:t xml:space="preserve"> وقناعة العالم بمدى أفضليتها ورقي</w:t>
      </w:r>
      <w:r w:rsidR="00022A9C" w:rsidRPr="00534F0C">
        <w:rPr>
          <w:rFonts w:hint="cs"/>
          <w:rtl/>
        </w:rPr>
        <w:t>ّ</w:t>
      </w:r>
      <w:r w:rsidRPr="00534F0C">
        <w:rPr>
          <w:rFonts w:hint="cs"/>
          <w:rtl/>
        </w:rPr>
        <w:t>ها</w:t>
      </w:r>
      <w:r w:rsidR="00022A9C" w:rsidRPr="00534F0C">
        <w:rPr>
          <w:rFonts w:hint="cs"/>
          <w:rtl/>
        </w:rPr>
        <w:t>؛</w:t>
      </w:r>
      <w:r w:rsidRPr="00534F0C">
        <w:rPr>
          <w:rFonts w:hint="cs"/>
          <w:rtl/>
        </w:rPr>
        <w:t xml:space="preserve"> لما توف</w:t>
      </w:r>
      <w:r w:rsidR="00022A9C" w:rsidRPr="00534F0C">
        <w:rPr>
          <w:rFonts w:hint="cs"/>
          <w:rtl/>
        </w:rPr>
        <w:t>ِّ</w:t>
      </w:r>
      <w:r w:rsidRPr="00534F0C">
        <w:rPr>
          <w:rFonts w:hint="cs"/>
          <w:rtl/>
        </w:rPr>
        <w:t>ره من سعادة حقيقية وكرامة إنسانية وتقد</w:t>
      </w:r>
      <w:r w:rsidR="00022A9C" w:rsidRPr="00534F0C">
        <w:rPr>
          <w:rFonts w:hint="cs"/>
          <w:rtl/>
        </w:rPr>
        <w:t>ّ</w:t>
      </w:r>
      <w:r w:rsidRPr="00534F0C">
        <w:rPr>
          <w:rFonts w:hint="cs"/>
          <w:rtl/>
        </w:rPr>
        <w:t>م على صعيد السياسة وال</w:t>
      </w:r>
      <w:r w:rsidR="00022A9C" w:rsidRPr="00534F0C">
        <w:rPr>
          <w:rFonts w:hint="cs"/>
          <w:rtl/>
        </w:rPr>
        <w:t>ا</w:t>
      </w:r>
      <w:r w:rsidRPr="00534F0C">
        <w:rPr>
          <w:rFonts w:hint="cs"/>
          <w:rtl/>
        </w:rPr>
        <w:t>جتماع وال</w:t>
      </w:r>
      <w:r w:rsidR="00022A9C" w:rsidRPr="00534F0C">
        <w:rPr>
          <w:rFonts w:hint="cs"/>
          <w:rtl/>
        </w:rPr>
        <w:t>ا</w:t>
      </w:r>
      <w:r w:rsidRPr="00534F0C">
        <w:rPr>
          <w:rFonts w:hint="cs"/>
          <w:rtl/>
        </w:rPr>
        <w:t>قتصاد والعمران، ولو في المنظور ال</w:t>
      </w:r>
      <w:r w:rsidR="00022A9C" w:rsidRPr="00534F0C">
        <w:rPr>
          <w:rFonts w:hint="cs"/>
          <w:rtl/>
        </w:rPr>
        <w:t>بعيد. فإنّ العالم لا خيار له إل</w:t>
      </w:r>
      <w:r w:rsidRPr="00534F0C">
        <w:rPr>
          <w:rFonts w:hint="cs"/>
          <w:rtl/>
        </w:rPr>
        <w:t>ا</w:t>
      </w:r>
      <w:r w:rsidR="00022A9C" w:rsidRPr="00534F0C">
        <w:rPr>
          <w:rFonts w:hint="cs"/>
          <w:rtl/>
        </w:rPr>
        <w:t>ّ</w:t>
      </w:r>
      <w:r w:rsidRPr="00534F0C">
        <w:rPr>
          <w:rFonts w:hint="cs"/>
          <w:rtl/>
        </w:rPr>
        <w:t xml:space="preserve"> الإذعان بغلبتها وتفو</w:t>
      </w:r>
      <w:r w:rsidR="00022A9C" w:rsidRPr="00534F0C">
        <w:rPr>
          <w:rFonts w:hint="cs"/>
          <w:rtl/>
        </w:rPr>
        <w:t>ُّ</w:t>
      </w:r>
      <w:r w:rsidRPr="00534F0C">
        <w:rPr>
          <w:rFonts w:hint="cs"/>
          <w:rtl/>
        </w:rPr>
        <w:t xml:space="preserve">قها وسيادتها. </w:t>
      </w:r>
    </w:p>
    <w:p w:rsidR="00DF08F6" w:rsidRPr="00534F0C" w:rsidRDefault="00DF08F6" w:rsidP="00500774">
      <w:pPr>
        <w:rPr>
          <w:rtl/>
        </w:rPr>
      </w:pPr>
      <w:r w:rsidRPr="00534F0C">
        <w:rPr>
          <w:rFonts w:hint="cs"/>
          <w:rtl/>
        </w:rPr>
        <w:t>وقد سار فوكوياما في أطروحته (نهاية التاريخ) على خطى هيجل (الفيلسوف الألماني)</w:t>
      </w:r>
      <w:r w:rsidR="00022A9C" w:rsidRPr="00534F0C">
        <w:rPr>
          <w:rFonts w:hint="cs"/>
          <w:rtl/>
        </w:rPr>
        <w:t>،</w:t>
      </w:r>
      <w:r w:rsidRPr="00534F0C">
        <w:rPr>
          <w:rFonts w:hint="cs"/>
          <w:rtl/>
        </w:rPr>
        <w:t xml:space="preserve"> الذي يؤمن بروح التاريخ التي تدفعه </w:t>
      </w:r>
      <w:r w:rsidR="00022A9C" w:rsidRPr="00534F0C">
        <w:rPr>
          <w:rFonts w:hint="cs"/>
          <w:rtl/>
        </w:rPr>
        <w:t>إ</w:t>
      </w:r>
      <w:r w:rsidRPr="00534F0C">
        <w:rPr>
          <w:rFonts w:hint="cs"/>
          <w:rtl/>
        </w:rPr>
        <w:t>لى الصعود وال</w:t>
      </w:r>
      <w:r w:rsidR="00022A9C" w:rsidRPr="00534F0C">
        <w:rPr>
          <w:rFonts w:hint="cs"/>
          <w:rtl/>
        </w:rPr>
        <w:t>ا</w:t>
      </w:r>
      <w:r w:rsidRPr="00534F0C">
        <w:rPr>
          <w:rFonts w:hint="cs"/>
          <w:rtl/>
        </w:rPr>
        <w:t>رتقاء، من خلال مسيرة جهادية ونضالية على أكثر من صعيد، وفي أكثر من مجال، ليشمل السياسة وال</w:t>
      </w:r>
      <w:r w:rsidR="00022A9C" w:rsidRPr="00534F0C">
        <w:rPr>
          <w:rFonts w:hint="cs"/>
          <w:rtl/>
        </w:rPr>
        <w:t>ا</w:t>
      </w:r>
      <w:r w:rsidRPr="00534F0C">
        <w:rPr>
          <w:rFonts w:hint="cs"/>
          <w:rtl/>
        </w:rPr>
        <w:t>قتصاد والقيم والأخلاق.</w:t>
      </w:r>
      <w:r w:rsidR="00022A9C" w:rsidRPr="00534F0C">
        <w:rPr>
          <w:rFonts w:hint="cs"/>
          <w:rtl/>
        </w:rPr>
        <w:t>.</w:t>
      </w:r>
      <w:r w:rsidRPr="00534F0C">
        <w:rPr>
          <w:rFonts w:hint="cs"/>
          <w:rtl/>
        </w:rPr>
        <w:t>. ولذا لم تكن نهاية التاريخ كفكرة جديدة عند فلاسفة التاريخ الغربيين، فقد ذهب إليها العديد منهم، من أمثال</w:t>
      </w:r>
      <w:r w:rsidR="00022A9C" w:rsidRPr="00534F0C">
        <w:rPr>
          <w:rFonts w:hint="cs"/>
          <w:rtl/>
        </w:rPr>
        <w:t>:</w:t>
      </w:r>
      <w:r w:rsidRPr="00534F0C">
        <w:rPr>
          <w:rFonts w:hint="cs"/>
          <w:rtl/>
        </w:rPr>
        <w:t xml:space="preserve"> هيغل وفرانسيس بيكون وإيمانويل كان</w:t>
      </w:r>
      <w:r w:rsidR="00022A9C" w:rsidRPr="00534F0C">
        <w:rPr>
          <w:rFonts w:hint="cs"/>
          <w:rtl/>
        </w:rPr>
        <w:t>ْ</w:t>
      </w:r>
      <w:r w:rsidRPr="00534F0C">
        <w:rPr>
          <w:rFonts w:hint="cs"/>
          <w:rtl/>
        </w:rPr>
        <w:t>ت وتوماس مور وكارل ماركس، و</w:t>
      </w:r>
      <w:r w:rsidR="00022A9C" w:rsidRPr="00534F0C">
        <w:rPr>
          <w:rFonts w:hint="cs"/>
          <w:rtl/>
        </w:rPr>
        <w:t>إ</w:t>
      </w:r>
      <w:r w:rsidRPr="00534F0C">
        <w:rPr>
          <w:rFonts w:hint="cs"/>
          <w:rtl/>
        </w:rPr>
        <w:t>ن</w:t>
      </w:r>
      <w:r w:rsidR="00022A9C" w:rsidRPr="00534F0C">
        <w:rPr>
          <w:rFonts w:hint="cs"/>
          <w:rtl/>
        </w:rPr>
        <w:t>ْ</w:t>
      </w:r>
      <w:r w:rsidRPr="00534F0C">
        <w:rPr>
          <w:rFonts w:hint="cs"/>
          <w:rtl/>
        </w:rPr>
        <w:t xml:space="preserve"> اختلفت </w:t>
      </w:r>
      <w:r w:rsidR="00022A9C" w:rsidRPr="00534F0C">
        <w:rPr>
          <w:rFonts w:hint="cs"/>
          <w:rtl/>
        </w:rPr>
        <w:t>أ</w:t>
      </w:r>
      <w:r w:rsidRPr="00534F0C">
        <w:rPr>
          <w:rFonts w:hint="cs"/>
          <w:rtl/>
        </w:rPr>
        <w:t xml:space="preserve">طروحاتهم في مضمونها ومحتواها وأدواتها ووسائلها. </w:t>
      </w:r>
    </w:p>
    <w:p w:rsidR="00DF08F6" w:rsidRPr="00534F0C" w:rsidRDefault="00DF08F6" w:rsidP="00500774">
      <w:pPr>
        <w:rPr>
          <w:rtl/>
        </w:rPr>
      </w:pPr>
      <w:r w:rsidRPr="00534F0C">
        <w:rPr>
          <w:rFonts w:hint="cs"/>
          <w:rtl/>
        </w:rPr>
        <w:t xml:space="preserve">وقد كان هيغل يقول: </w:t>
      </w:r>
      <w:r w:rsidRPr="00534F0C">
        <w:rPr>
          <w:rFonts w:hint="cs"/>
          <w:sz w:val="24"/>
          <w:szCs w:val="24"/>
          <w:rtl/>
        </w:rPr>
        <w:t>«</w:t>
      </w:r>
      <w:r w:rsidRPr="00534F0C">
        <w:rPr>
          <w:rFonts w:hint="cs"/>
          <w:rtl/>
        </w:rPr>
        <w:t xml:space="preserve">الوصول </w:t>
      </w:r>
      <w:r w:rsidR="00022A9C" w:rsidRPr="00534F0C">
        <w:rPr>
          <w:rFonts w:hint="cs"/>
          <w:rtl/>
        </w:rPr>
        <w:t>إ</w:t>
      </w:r>
      <w:r w:rsidRPr="00534F0C">
        <w:rPr>
          <w:rFonts w:hint="cs"/>
          <w:rtl/>
        </w:rPr>
        <w:t>لى حالة التطابق بين المثل والواقع</w:t>
      </w:r>
      <w:r w:rsidR="00022A9C" w:rsidRPr="00534F0C">
        <w:rPr>
          <w:rFonts w:hint="cs"/>
          <w:rtl/>
        </w:rPr>
        <w:t>،</w:t>
      </w:r>
      <w:r w:rsidRPr="00534F0C">
        <w:rPr>
          <w:rFonts w:hint="cs"/>
          <w:rtl/>
        </w:rPr>
        <w:t xml:space="preserve"> تلك الحالة التي تغدو استثناءً تمييزيا</w:t>
      </w:r>
      <w:r w:rsidR="00022A9C" w:rsidRPr="00534F0C">
        <w:rPr>
          <w:rFonts w:hint="cs"/>
          <w:rtl/>
        </w:rPr>
        <w:t>ً</w:t>
      </w:r>
      <w:r w:rsidRPr="00534F0C">
        <w:rPr>
          <w:rFonts w:hint="cs"/>
          <w:rtl/>
        </w:rPr>
        <w:t xml:space="preserve"> أعلى</w:t>
      </w:r>
      <w:r w:rsidR="00022A9C" w:rsidRPr="00534F0C">
        <w:rPr>
          <w:rFonts w:hint="cs"/>
          <w:rtl/>
        </w:rPr>
        <w:t>،</w:t>
      </w:r>
      <w:r w:rsidRPr="00534F0C">
        <w:rPr>
          <w:rFonts w:hint="cs"/>
          <w:rtl/>
        </w:rPr>
        <w:t xml:space="preserve"> لا يناله </w:t>
      </w:r>
      <w:r w:rsidR="00022A9C" w:rsidRPr="00534F0C">
        <w:rPr>
          <w:rFonts w:hint="cs"/>
          <w:rtl/>
        </w:rPr>
        <w:t>إل</w:t>
      </w:r>
      <w:r w:rsidRPr="00534F0C">
        <w:rPr>
          <w:rFonts w:hint="cs"/>
          <w:rtl/>
        </w:rPr>
        <w:t>ا</w:t>
      </w:r>
      <w:r w:rsidR="00022A9C" w:rsidRPr="00534F0C">
        <w:rPr>
          <w:rFonts w:hint="cs"/>
          <w:rtl/>
        </w:rPr>
        <w:t>ّ</w:t>
      </w:r>
      <w:r w:rsidRPr="00534F0C">
        <w:rPr>
          <w:rFonts w:hint="cs"/>
          <w:rtl/>
        </w:rPr>
        <w:t xml:space="preserve"> </w:t>
      </w:r>
      <w:r w:rsidR="00022A9C" w:rsidRPr="00534F0C">
        <w:rPr>
          <w:rFonts w:hint="cs"/>
          <w:rtl/>
        </w:rPr>
        <w:t>أولئك المُع</w:t>
      </w:r>
      <w:r w:rsidRPr="00534F0C">
        <w:rPr>
          <w:rFonts w:hint="cs"/>
          <w:rtl/>
        </w:rPr>
        <w:t>د</w:t>
      </w:r>
      <w:r w:rsidR="00022A9C" w:rsidRPr="00534F0C">
        <w:rPr>
          <w:rFonts w:hint="cs"/>
          <w:rtl/>
        </w:rPr>
        <w:t>ّ</w:t>
      </w:r>
      <w:r w:rsidRPr="00534F0C">
        <w:rPr>
          <w:rFonts w:hint="cs"/>
          <w:rtl/>
        </w:rPr>
        <w:t>ون سلفا ومقدّما</w:t>
      </w:r>
      <w:r w:rsidR="00022A9C" w:rsidRPr="00534F0C">
        <w:rPr>
          <w:rFonts w:hint="cs"/>
          <w:rtl/>
        </w:rPr>
        <w:t>ً</w:t>
      </w:r>
      <w:r w:rsidRPr="00534F0C">
        <w:rPr>
          <w:rFonts w:hint="cs"/>
          <w:rtl/>
        </w:rPr>
        <w:t xml:space="preserve"> لكسر الحلقة التأريخية</w:t>
      </w:r>
      <w:r w:rsidR="00022A9C" w:rsidRPr="00534F0C">
        <w:rPr>
          <w:rFonts w:hint="cs"/>
          <w:rtl/>
        </w:rPr>
        <w:t>،</w:t>
      </w:r>
      <w:r w:rsidRPr="00534F0C">
        <w:rPr>
          <w:rFonts w:hint="cs"/>
          <w:rtl/>
        </w:rPr>
        <w:t xml:space="preserve"> وبلوغ الكمال الأخير</w:t>
      </w:r>
      <w:r w:rsidRPr="00534F0C">
        <w:rPr>
          <w:rFonts w:hint="cs"/>
          <w:sz w:val="24"/>
          <w:szCs w:val="24"/>
          <w:rtl/>
        </w:rPr>
        <w:t>»</w:t>
      </w:r>
      <w:r w:rsidRPr="00534F0C">
        <w:rPr>
          <w:vertAlign w:val="superscript"/>
          <w:rtl/>
        </w:rPr>
        <w:t>(</w:t>
      </w:r>
      <w:r w:rsidRPr="00534F0C">
        <w:rPr>
          <w:rStyle w:val="EndnoteReference"/>
          <w:rtl/>
        </w:rPr>
        <w:endnoteReference w:id="1018"/>
      </w:r>
      <w:r w:rsidRPr="00534F0C">
        <w:rPr>
          <w:vertAlign w:val="superscript"/>
          <w:rtl/>
        </w:rPr>
        <w:t>)</w:t>
      </w:r>
      <w:r w:rsidRPr="00534F0C">
        <w:rPr>
          <w:rFonts w:hint="cs"/>
          <w:rtl/>
        </w:rPr>
        <w:t xml:space="preserve">، يشير بذلك </w:t>
      </w:r>
      <w:r w:rsidR="001B2AA5" w:rsidRPr="00534F0C">
        <w:rPr>
          <w:rFonts w:hint="cs"/>
          <w:rtl/>
        </w:rPr>
        <w:t>إل</w:t>
      </w:r>
      <w:r w:rsidRPr="00534F0C">
        <w:rPr>
          <w:rFonts w:hint="cs"/>
          <w:rtl/>
        </w:rPr>
        <w:t>ى ما ستؤول إليه الوقائع في العالم</w:t>
      </w:r>
      <w:r w:rsidR="001B2AA5" w:rsidRPr="00534F0C">
        <w:rPr>
          <w:rFonts w:hint="cs"/>
          <w:rtl/>
        </w:rPr>
        <w:t>،</w:t>
      </w:r>
      <w:r w:rsidRPr="00534F0C">
        <w:rPr>
          <w:rFonts w:hint="cs"/>
          <w:rtl/>
        </w:rPr>
        <w:t xml:space="preserve"> </w:t>
      </w:r>
      <w:r w:rsidR="001B2AA5" w:rsidRPr="00534F0C">
        <w:rPr>
          <w:rFonts w:hint="cs"/>
          <w:rtl/>
        </w:rPr>
        <w:t>إ</w:t>
      </w:r>
      <w:r w:rsidRPr="00534F0C">
        <w:rPr>
          <w:rFonts w:hint="cs"/>
          <w:rtl/>
        </w:rPr>
        <w:t>لى إقامة الدولة الدستورية الحديثة المقتدرة، القائمة على أساس الحر</w:t>
      </w:r>
      <w:r w:rsidR="001B2AA5" w:rsidRPr="00534F0C">
        <w:rPr>
          <w:rFonts w:hint="cs"/>
          <w:rtl/>
        </w:rPr>
        <w:t>ّ</w:t>
      </w:r>
      <w:r w:rsidRPr="00534F0C">
        <w:rPr>
          <w:rFonts w:hint="cs"/>
          <w:rtl/>
        </w:rPr>
        <w:t xml:space="preserve">ية بمعناها الديمقراطي الليبرالي. </w:t>
      </w:r>
    </w:p>
    <w:p w:rsidR="00DF08F6" w:rsidRPr="00534F0C" w:rsidRDefault="00DF08F6" w:rsidP="00500774">
      <w:pPr>
        <w:rPr>
          <w:rtl/>
        </w:rPr>
      </w:pPr>
    </w:p>
    <w:p w:rsidR="00DF08F6" w:rsidRPr="00534F0C" w:rsidRDefault="00DF08F6" w:rsidP="0097421E">
      <w:pPr>
        <w:pStyle w:val="Heading3"/>
        <w:rPr>
          <w:color w:val="auto"/>
          <w:rtl/>
        </w:rPr>
      </w:pPr>
      <w:r w:rsidRPr="00534F0C">
        <w:rPr>
          <w:rFonts w:hint="cs"/>
          <w:color w:val="auto"/>
          <w:rtl/>
        </w:rPr>
        <w:t xml:space="preserve">النظرية الثانية: انهيار الحضارات وسقوطها </w:t>
      </w:r>
    </w:p>
    <w:p w:rsidR="00DF08F6" w:rsidRPr="00534F0C" w:rsidRDefault="00DF08F6" w:rsidP="00500774">
      <w:pPr>
        <w:rPr>
          <w:rtl/>
        </w:rPr>
      </w:pPr>
      <w:r w:rsidRPr="00534F0C">
        <w:rPr>
          <w:rFonts w:hint="cs"/>
          <w:rtl/>
        </w:rPr>
        <w:t>إنّ هذه النظرية والرؤية في قراءة مسيرة الحضارات الإنسانية يسودها اليأس والقنوط من محاولات الإصلاح</w:t>
      </w:r>
      <w:r w:rsidR="001B2AA5" w:rsidRPr="00534F0C">
        <w:rPr>
          <w:rFonts w:hint="cs"/>
          <w:rtl/>
        </w:rPr>
        <w:t>.</w:t>
      </w:r>
      <w:r w:rsidRPr="00534F0C">
        <w:rPr>
          <w:rFonts w:hint="cs"/>
          <w:rtl/>
        </w:rPr>
        <w:t xml:space="preserve"> ولذا يرى أصحابها أنّ الأفق أسود حالك، نظرا</w:t>
      </w:r>
      <w:r w:rsidR="001B2AA5" w:rsidRPr="00534F0C">
        <w:rPr>
          <w:rFonts w:hint="cs"/>
          <w:rtl/>
        </w:rPr>
        <w:t>ً</w:t>
      </w:r>
      <w:r w:rsidRPr="00534F0C">
        <w:rPr>
          <w:rFonts w:hint="cs"/>
          <w:rtl/>
        </w:rPr>
        <w:t xml:space="preserve"> </w:t>
      </w:r>
      <w:r w:rsidR="001B2AA5" w:rsidRPr="00534F0C">
        <w:rPr>
          <w:rFonts w:hint="cs"/>
          <w:rtl/>
        </w:rPr>
        <w:t xml:space="preserve">إلى </w:t>
      </w:r>
      <w:r w:rsidRPr="00534F0C">
        <w:rPr>
          <w:rFonts w:hint="cs"/>
          <w:rtl/>
        </w:rPr>
        <w:t>قوس النزول الذي تصير إليه الحضارة الغربية</w:t>
      </w:r>
      <w:r w:rsidR="001B2AA5" w:rsidRPr="00534F0C">
        <w:rPr>
          <w:rFonts w:hint="cs"/>
          <w:rtl/>
        </w:rPr>
        <w:t>،</w:t>
      </w:r>
      <w:r w:rsidRPr="00534F0C">
        <w:rPr>
          <w:rFonts w:hint="cs"/>
          <w:rtl/>
        </w:rPr>
        <w:t xml:space="preserve"> وما يعتمل فيها من عوامل السقوط والانهيار والفناء! </w:t>
      </w:r>
    </w:p>
    <w:p w:rsidR="00DF08F6" w:rsidRPr="00534F0C" w:rsidRDefault="00DF08F6" w:rsidP="00500774">
      <w:pPr>
        <w:rPr>
          <w:rtl/>
        </w:rPr>
      </w:pPr>
      <w:r w:rsidRPr="00534F0C">
        <w:rPr>
          <w:rFonts w:hint="cs"/>
          <w:rtl/>
        </w:rPr>
        <w:t xml:space="preserve"> وقد اعتبر بعض الألمان أنّ الغرب تجاوز مرحلة خلق الثقافة، وانتقل </w:t>
      </w:r>
      <w:r w:rsidR="001B2AA5" w:rsidRPr="00534F0C">
        <w:rPr>
          <w:rFonts w:hint="cs"/>
          <w:rtl/>
        </w:rPr>
        <w:t>إ</w:t>
      </w:r>
      <w:r w:rsidRPr="00534F0C">
        <w:rPr>
          <w:rFonts w:hint="cs"/>
          <w:rtl/>
        </w:rPr>
        <w:t>لى مرحلة المدنية أو الحضارة والرفاه الاجتماعي</w:t>
      </w:r>
      <w:r w:rsidR="001B2AA5" w:rsidRPr="00534F0C">
        <w:rPr>
          <w:rFonts w:hint="cs"/>
          <w:rtl/>
        </w:rPr>
        <w:t>.</w:t>
      </w:r>
      <w:r w:rsidRPr="00534F0C">
        <w:rPr>
          <w:rFonts w:hint="cs"/>
          <w:rtl/>
        </w:rPr>
        <w:t xml:space="preserve"> ويرى أنّ الحضارة كائن</w:t>
      </w:r>
      <w:r w:rsidR="001B2AA5" w:rsidRPr="00534F0C">
        <w:rPr>
          <w:rFonts w:hint="cs"/>
          <w:rtl/>
        </w:rPr>
        <w:t>ٌ</w:t>
      </w:r>
      <w:r w:rsidRPr="00534F0C">
        <w:rPr>
          <w:rFonts w:hint="cs"/>
          <w:rtl/>
        </w:rPr>
        <w:t xml:space="preserve"> حي</w:t>
      </w:r>
      <w:r w:rsidR="001B2AA5" w:rsidRPr="00534F0C">
        <w:rPr>
          <w:rFonts w:hint="cs"/>
          <w:rtl/>
        </w:rPr>
        <w:t>ّ</w:t>
      </w:r>
      <w:r w:rsidRPr="00534F0C">
        <w:rPr>
          <w:rFonts w:hint="cs"/>
          <w:rtl/>
        </w:rPr>
        <w:t xml:space="preserve"> لا</w:t>
      </w:r>
      <w:r w:rsidR="001B2AA5" w:rsidRPr="00534F0C">
        <w:rPr>
          <w:rFonts w:hint="cs"/>
          <w:rtl/>
        </w:rPr>
        <w:t xml:space="preserve"> </w:t>
      </w:r>
      <w:r w:rsidRPr="00534F0C">
        <w:rPr>
          <w:rFonts w:hint="cs"/>
          <w:rtl/>
        </w:rPr>
        <w:t>ب</w:t>
      </w:r>
      <w:r w:rsidR="001B2AA5" w:rsidRPr="00534F0C">
        <w:rPr>
          <w:rFonts w:hint="cs"/>
          <w:rtl/>
        </w:rPr>
        <w:t>ُ</w:t>
      </w:r>
      <w:r w:rsidRPr="00534F0C">
        <w:rPr>
          <w:rFonts w:hint="cs"/>
          <w:rtl/>
        </w:rPr>
        <w:t>دّ</w:t>
      </w:r>
      <w:r w:rsidR="001B2AA5" w:rsidRPr="00534F0C">
        <w:rPr>
          <w:rFonts w:hint="cs"/>
          <w:rtl/>
        </w:rPr>
        <w:t>َ</w:t>
      </w:r>
      <w:r w:rsidRPr="00534F0C">
        <w:rPr>
          <w:rFonts w:hint="cs"/>
          <w:rtl/>
        </w:rPr>
        <w:t xml:space="preserve"> </w:t>
      </w:r>
      <w:r w:rsidR="001B2AA5" w:rsidRPr="00534F0C">
        <w:rPr>
          <w:rFonts w:hint="cs"/>
          <w:rtl/>
        </w:rPr>
        <w:t>أ</w:t>
      </w:r>
      <w:r w:rsidRPr="00534F0C">
        <w:rPr>
          <w:rFonts w:hint="cs"/>
          <w:rtl/>
        </w:rPr>
        <w:t xml:space="preserve">ن يمرّ في مراحل العمر المختلفة: الطفولة والشباب والكهولة والشيخوخة، والحضارة تصل </w:t>
      </w:r>
      <w:r w:rsidR="001B2AA5" w:rsidRPr="00534F0C">
        <w:rPr>
          <w:rFonts w:hint="cs"/>
          <w:rtl/>
        </w:rPr>
        <w:t>إ</w:t>
      </w:r>
      <w:r w:rsidRPr="00534F0C">
        <w:rPr>
          <w:rFonts w:hint="cs"/>
          <w:rtl/>
        </w:rPr>
        <w:t>لى مرحلة الشيخوخة حينما تتحو</w:t>
      </w:r>
      <w:r w:rsidR="001B2AA5" w:rsidRPr="00534F0C">
        <w:rPr>
          <w:rFonts w:hint="cs"/>
          <w:rtl/>
        </w:rPr>
        <w:t>ّ</w:t>
      </w:r>
      <w:r w:rsidRPr="00534F0C">
        <w:rPr>
          <w:rFonts w:hint="cs"/>
          <w:rtl/>
        </w:rPr>
        <w:t xml:space="preserve">ل </w:t>
      </w:r>
      <w:r w:rsidR="001B2AA5" w:rsidRPr="00534F0C">
        <w:rPr>
          <w:rFonts w:hint="cs"/>
          <w:rtl/>
        </w:rPr>
        <w:t>إ</w:t>
      </w:r>
      <w:r w:rsidRPr="00534F0C">
        <w:rPr>
          <w:rFonts w:hint="cs"/>
          <w:rtl/>
        </w:rPr>
        <w:t>لى مدنية</w:t>
      </w:r>
      <w:r w:rsidR="001B2AA5" w:rsidRPr="00534F0C">
        <w:rPr>
          <w:rFonts w:hint="cs"/>
          <w:rtl/>
        </w:rPr>
        <w:t>؛</w:t>
      </w:r>
      <w:r w:rsidRPr="00534F0C">
        <w:rPr>
          <w:rFonts w:hint="cs"/>
          <w:rtl/>
        </w:rPr>
        <w:t xml:space="preserve"> لأن الحضارة ـ كما يقول ـ تقوم على الصيرورة </w:t>
      </w:r>
      <w:r w:rsidR="001B2AA5" w:rsidRPr="00534F0C">
        <w:rPr>
          <w:rFonts w:hint="cs"/>
          <w:rtl/>
        </w:rPr>
        <w:t>(</w:t>
      </w:r>
      <w:r w:rsidRPr="00534F0C">
        <w:rPr>
          <w:rFonts w:asciiTheme="majorBidi" w:hAnsiTheme="majorBidi" w:cstheme="majorBidi"/>
          <w:sz w:val="22"/>
          <w:szCs w:val="22"/>
        </w:rPr>
        <w:t>Becoming</w:t>
      </w:r>
      <w:r w:rsidRPr="00534F0C">
        <w:rPr>
          <w:rtl/>
        </w:rPr>
        <w:t xml:space="preserve">) </w:t>
      </w:r>
      <w:r w:rsidRPr="00534F0C">
        <w:rPr>
          <w:rFonts w:hint="cs"/>
          <w:rtl/>
        </w:rPr>
        <w:t xml:space="preserve">التي تعطي الإبداع، بينما المدنية تقوم على الصير </w:t>
      </w:r>
      <w:r w:rsidR="001B2AA5" w:rsidRPr="00534F0C">
        <w:rPr>
          <w:rFonts w:hint="cs"/>
          <w:rtl/>
        </w:rPr>
        <w:t>(</w:t>
      </w:r>
      <w:r w:rsidRPr="00534F0C">
        <w:rPr>
          <w:rFonts w:asciiTheme="majorBidi" w:hAnsiTheme="majorBidi" w:cstheme="majorBidi"/>
          <w:sz w:val="22"/>
          <w:szCs w:val="22"/>
        </w:rPr>
        <w:t>Become</w:t>
      </w:r>
      <w:r w:rsidRPr="00534F0C">
        <w:rPr>
          <w:rtl/>
        </w:rPr>
        <w:t>)،</w:t>
      </w:r>
      <w:r w:rsidRPr="00534F0C">
        <w:rPr>
          <w:rFonts w:hint="cs"/>
          <w:rtl/>
        </w:rPr>
        <w:t xml:space="preserve"> وبذلك تتحول الصيرورة </w:t>
      </w:r>
      <w:r w:rsidR="001B2AA5" w:rsidRPr="00534F0C">
        <w:rPr>
          <w:rFonts w:hint="cs"/>
          <w:rtl/>
        </w:rPr>
        <w:t>إ</w:t>
      </w:r>
      <w:r w:rsidRPr="00534F0C">
        <w:rPr>
          <w:rFonts w:hint="cs"/>
          <w:rtl/>
        </w:rPr>
        <w:t>لى صير، فينتهي عصر الإبداع والعطاء والاستمرار</w:t>
      </w:r>
      <w:r w:rsidR="001B2AA5" w:rsidRPr="00534F0C">
        <w:rPr>
          <w:rFonts w:hint="cs"/>
          <w:rtl/>
        </w:rPr>
        <w:t>.</w:t>
      </w:r>
      <w:r w:rsidRPr="00534F0C">
        <w:rPr>
          <w:rFonts w:hint="cs"/>
          <w:rtl/>
        </w:rPr>
        <w:t>.. حينما يختفي الضمير الحي</w:t>
      </w:r>
      <w:r w:rsidR="001B2AA5" w:rsidRPr="00534F0C">
        <w:rPr>
          <w:rFonts w:hint="cs"/>
          <w:rtl/>
        </w:rPr>
        <w:t>ّ</w:t>
      </w:r>
      <w:r w:rsidRPr="00534F0C">
        <w:rPr>
          <w:rFonts w:hint="cs"/>
          <w:rtl/>
        </w:rPr>
        <w:t xml:space="preserve"> والروح المبدعة والعقل المعطاء والق</w:t>
      </w:r>
      <w:r w:rsidR="001B2AA5" w:rsidRPr="00534F0C">
        <w:rPr>
          <w:rFonts w:hint="cs"/>
          <w:rtl/>
        </w:rPr>
        <w:t>ِ</w:t>
      </w:r>
      <w:r w:rsidRPr="00534F0C">
        <w:rPr>
          <w:rFonts w:hint="cs"/>
          <w:rtl/>
        </w:rPr>
        <w:t>ي</w:t>
      </w:r>
      <w:r w:rsidR="001B2AA5" w:rsidRPr="00534F0C">
        <w:rPr>
          <w:rFonts w:hint="cs"/>
          <w:rtl/>
        </w:rPr>
        <w:t>َ</w:t>
      </w:r>
      <w:r w:rsidRPr="00534F0C">
        <w:rPr>
          <w:rFonts w:hint="cs"/>
          <w:rtl/>
        </w:rPr>
        <w:t xml:space="preserve">م الفعّالة السامية، ولا تبقى </w:t>
      </w:r>
      <w:r w:rsidR="001B2AA5" w:rsidRPr="00534F0C">
        <w:rPr>
          <w:rFonts w:hint="cs"/>
          <w:rtl/>
        </w:rPr>
        <w:t>إلاّ</w:t>
      </w:r>
      <w:r w:rsidRPr="00534F0C">
        <w:rPr>
          <w:rFonts w:hint="cs"/>
          <w:rtl/>
        </w:rPr>
        <w:t xml:space="preserve"> ق</w:t>
      </w:r>
      <w:r w:rsidR="001B2AA5" w:rsidRPr="00534F0C">
        <w:rPr>
          <w:rFonts w:hint="cs"/>
          <w:rtl/>
        </w:rPr>
        <w:t>ِ</w:t>
      </w:r>
      <w:r w:rsidRPr="00534F0C">
        <w:rPr>
          <w:rFonts w:hint="cs"/>
          <w:rtl/>
        </w:rPr>
        <w:t>ي</w:t>
      </w:r>
      <w:r w:rsidR="001B2AA5" w:rsidRPr="00534F0C">
        <w:rPr>
          <w:rFonts w:hint="cs"/>
          <w:rtl/>
        </w:rPr>
        <w:t>َ</w:t>
      </w:r>
      <w:r w:rsidRPr="00534F0C">
        <w:rPr>
          <w:rFonts w:hint="cs"/>
          <w:rtl/>
        </w:rPr>
        <w:t>م المادة والمصالح الاقتصادية</w:t>
      </w:r>
      <w:r w:rsidR="001B2AA5" w:rsidRPr="00534F0C">
        <w:rPr>
          <w:rFonts w:hint="cs"/>
          <w:rtl/>
        </w:rPr>
        <w:t>،</w:t>
      </w:r>
      <w:r w:rsidRPr="00534F0C">
        <w:rPr>
          <w:rFonts w:hint="cs"/>
          <w:rtl/>
        </w:rPr>
        <w:t xml:space="preserve"> ولا تسود </w:t>
      </w:r>
      <w:r w:rsidR="001B2AA5" w:rsidRPr="00534F0C">
        <w:rPr>
          <w:rFonts w:hint="cs"/>
          <w:rtl/>
        </w:rPr>
        <w:t>إ</w:t>
      </w:r>
      <w:r w:rsidRPr="00534F0C">
        <w:rPr>
          <w:rFonts w:hint="cs"/>
          <w:rtl/>
        </w:rPr>
        <w:t>لا</w:t>
      </w:r>
      <w:r w:rsidR="001B2AA5" w:rsidRPr="00534F0C">
        <w:rPr>
          <w:rFonts w:hint="cs"/>
          <w:rtl/>
        </w:rPr>
        <w:t>ّ</w:t>
      </w:r>
      <w:r w:rsidRPr="00534F0C">
        <w:rPr>
          <w:rFonts w:hint="cs"/>
          <w:rtl/>
        </w:rPr>
        <w:t xml:space="preserve"> لغة القو</w:t>
      </w:r>
      <w:r w:rsidR="001B2AA5" w:rsidRPr="00534F0C">
        <w:rPr>
          <w:rFonts w:hint="cs"/>
          <w:rtl/>
        </w:rPr>
        <w:t>ّ</w:t>
      </w:r>
      <w:r w:rsidRPr="00534F0C">
        <w:rPr>
          <w:rFonts w:hint="cs"/>
          <w:rtl/>
        </w:rPr>
        <w:t>ة والعسكر</w:t>
      </w:r>
      <w:r w:rsidR="001B2AA5" w:rsidRPr="00534F0C">
        <w:rPr>
          <w:vertAlign w:val="superscript"/>
          <w:rtl/>
        </w:rPr>
        <w:t>(</w:t>
      </w:r>
      <w:r w:rsidR="001B2AA5" w:rsidRPr="00534F0C">
        <w:rPr>
          <w:rStyle w:val="EndnoteReference"/>
          <w:rtl/>
        </w:rPr>
        <w:endnoteReference w:id="1019"/>
      </w:r>
      <w:r w:rsidR="001B2AA5" w:rsidRPr="00534F0C">
        <w:rPr>
          <w:vertAlign w:val="superscript"/>
          <w:rtl/>
        </w:rPr>
        <w:t>)</w:t>
      </w:r>
      <w:r w:rsidRPr="00534F0C">
        <w:rPr>
          <w:rFonts w:hint="cs"/>
          <w:rtl/>
        </w:rPr>
        <w:t xml:space="preserve">. </w:t>
      </w:r>
    </w:p>
    <w:p w:rsidR="00DF08F6" w:rsidRPr="00534F0C" w:rsidRDefault="00DF08F6" w:rsidP="00500774">
      <w:pPr>
        <w:rPr>
          <w:rtl/>
        </w:rPr>
      </w:pPr>
      <w:r w:rsidRPr="00534F0C">
        <w:rPr>
          <w:rFonts w:hint="cs"/>
          <w:rtl/>
        </w:rPr>
        <w:t xml:space="preserve">ويرى أنّ </w:t>
      </w:r>
      <w:r w:rsidRPr="00534F0C">
        <w:rPr>
          <w:rFonts w:hint="eastAsia"/>
          <w:sz w:val="24"/>
          <w:szCs w:val="24"/>
          <w:rtl/>
        </w:rPr>
        <w:t>«</w:t>
      </w:r>
      <w:r w:rsidRPr="00534F0C">
        <w:rPr>
          <w:rFonts w:hint="cs"/>
          <w:rtl/>
        </w:rPr>
        <w:t>الاستعمار هو الرمز الممي</w:t>
      </w:r>
      <w:r w:rsidR="001B2AA5" w:rsidRPr="00534F0C">
        <w:rPr>
          <w:rFonts w:hint="cs"/>
          <w:rtl/>
        </w:rPr>
        <w:t>ِّ</w:t>
      </w:r>
      <w:r w:rsidRPr="00534F0C">
        <w:rPr>
          <w:rFonts w:hint="cs"/>
          <w:rtl/>
        </w:rPr>
        <w:t>ز لاحتضار المدنية الغربية وموتها</w:t>
      </w:r>
      <w:r w:rsidRPr="00534F0C">
        <w:rPr>
          <w:rFonts w:hint="cs"/>
          <w:sz w:val="24"/>
          <w:szCs w:val="24"/>
          <w:rtl/>
        </w:rPr>
        <w:t>»</w:t>
      </w:r>
      <w:r w:rsidR="001B2AA5" w:rsidRPr="00534F0C">
        <w:rPr>
          <w:rFonts w:hint="cs"/>
          <w:rtl/>
        </w:rPr>
        <w:t>.</w:t>
      </w:r>
      <w:r w:rsidRPr="00534F0C">
        <w:rPr>
          <w:rFonts w:hint="cs"/>
          <w:rtl/>
        </w:rPr>
        <w:t xml:space="preserve"> كما يرى </w:t>
      </w:r>
      <w:r w:rsidRPr="00534F0C">
        <w:rPr>
          <w:rFonts w:hint="cs"/>
          <w:sz w:val="24"/>
          <w:szCs w:val="24"/>
          <w:rtl/>
        </w:rPr>
        <w:t>«</w:t>
      </w:r>
      <w:r w:rsidRPr="00534F0C">
        <w:rPr>
          <w:rFonts w:hint="cs"/>
          <w:rtl/>
        </w:rPr>
        <w:t>أنّ حيوية الإنسان الحضاري تت</w:t>
      </w:r>
      <w:r w:rsidR="001B2AA5" w:rsidRPr="00534F0C">
        <w:rPr>
          <w:rFonts w:hint="cs"/>
          <w:rtl/>
        </w:rPr>
        <w:t>ّ</w:t>
      </w:r>
      <w:r w:rsidRPr="00534F0C">
        <w:rPr>
          <w:rFonts w:hint="cs"/>
          <w:rtl/>
        </w:rPr>
        <w:t>جه في مجراها إلى الباطن، بينما تت</w:t>
      </w:r>
      <w:r w:rsidR="001B2AA5" w:rsidRPr="00534F0C">
        <w:rPr>
          <w:rFonts w:hint="cs"/>
          <w:rtl/>
        </w:rPr>
        <w:t>ّ</w:t>
      </w:r>
      <w:r w:rsidRPr="00534F0C">
        <w:rPr>
          <w:rFonts w:hint="cs"/>
          <w:rtl/>
        </w:rPr>
        <w:t>جه حيوية الإنسان المدني إلى الخارج</w:t>
      </w:r>
      <w:r w:rsidRPr="00534F0C">
        <w:rPr>
          <w:rFonts w:hint="cs"/>
          <w:sz w:val="24"/>
          <w:szCs w:val="24"/>
          <w:rtl/>
        </w:rPr>
        <w:t>»</w:t>
      </w:r>
      <w:r w:rsidRPr="00534F0C">
        <w:rPr>
          <w:vertAlign w:val="superscript"/>
          <w:rtl/>
        </w:rPr>
        <w:t>(</w:t>
      </w:r>
      <w:r w:rsidRPr="00534F0C">
        <w:rPr>
          <w:rStyle w:val="EndnoteReference"/>
          <w:rtl/>
        </w:rPr>
        <w:endnoteReference w:id="1020"/>
      </w:r>
      <w:r w:rsidRPr="00534F0C">
        <w:rPr>
          <w:vertAlign w:val="superscript"/>
          <w:rtl/>
        </w:rPr>
        <w:t>)</w:t>
      </w:r>
      <w:r w:rsidRPr="00534F0C">
        <w:rPr>
          <w:rFonts w:hint="cs"/>
          <w:rtl/>
        </w:rPr>
        <w:t xml:space="preserve">. </w:t>
      </w:r>
    </w:p>
    <w:p w:rsidR="00DF08F6" w:rsidRPr="00534F0C" w:rsidRDefault="00DF08F6" w:rsidP="00500774">
      <w:pPr>
        <w:rPr>
          <w:rtl/>
        </w:rPr>
      </w:pPr>
      <w:r w:rsidRPr="00534F0C">
        <w:rPr>
          <w:rFonts w:hint="cs"/>
          <w:rtl/>
        </w:rPr>
        <w:t>ويذكر المفكر الأور</w:t>
      </w:r>
      <w:r w:rsidR="001B2AA5" w:rsidRPr="00534F0C">
        <w:rPr>
          <w:rFonts w:hint="cs"/>
          <w:rtl/>
        </w:rPr>
        <w:t>و</w:t>
      </w:r>
      <w:r w:rsidRPr="00534F0C">
        <w:rPr>
          <w:rFonts w:hint="cs"/>
          <w:rtl/>
        </w:rPr>
        <w:t xml:space="preserve">بي ألفين توفلر، في كتابه صدمة المستقبل </w:t>
      </w:r>
      <w:r w:rsidR="001B2AA5" w:rsidRPr="00534F0C">
        <w:rPr>
          <w:rFonts w:hint="cs"/>
          <w:rtl/>
        </w:rPr>
        <w:t>(</w:t>
      </w:r>
      <w:r w:rsidRPr="00534F0C">
        <w:rPr>
          <w:rFonts w:asciiTheme="majorBidi" w:hAnsiTheme="majorBidi" w:cstheme="majorBidi"/>
          <w:sz w:val="22"/>
          <w:szCs w:val="22"/>
        </w:rPr>
        <w:t>Future shock</w:t>
      </w:r>
      <w:r w:rsidRPr="00534F0C">
        <w:rPr>
          <w:rtl/>
        </w:rPr>
        <w:t>)</w:t>
      </w:r>
      <w:r w:rsidR="001B2AA5" w:rsidRPr="00534F0C">
        <w:rPr>
          <w:rFonts w:hint="cs"/>
          <w:rtl/>
        </w:rPr>
        <w:t>،</w:t>
      </w:r>
      <w:r w:rsidRPr="00534F0C">
        <w:rPr>
          <w:rtl/>
        </w:rPr>
        <w:t xml:space="preserve"> </w:t>
      </w:r>
      <w:r w:rsidRPr="00534F0C">
        <w:rPr>
          <w:rFonts w:hint="cs"/>
          <w:rtl/>
        </w:rPr>
        <w:t>الذي نشره عام 1970م، أنّ الأسرة على وشك الاندثار الكل</w:t>
      </w:r>
      <w:r w:rsidR="001B2AA5" w:rsidRPr="00534F0C">
        <w:rPr>
          <w:rFonts w:hint="cs"/>
          <w:rtl/>
        </w:rPr>
        <w:t>ّ</w:t>
      </w:r>
      <w:r w:rsidRPr="00534F0C">
        <w:rPr>
          <w:rFonts w:hint="cs"/>
          <w:rtl/>
        </w:rPr>
        <w:t>ي في الغرب</w:t>
      </w:r>
      <w:r w:rsidR="001B2AA5" w:rsidRPr="00534F0C">
        <w:rPr>
          <w:rFonts w:hint="cs"/>
          <w:rtl/>
        </w:rPr>
        <w:t>،</w:t>
      </w:r>
      <w:r w:rsidRPr="00534F0C">
        <w:rPr>
          <w:rFonts w:hint="cs"/>
          <w:rtl/>
        </w:rPr>
        <w:t xml:space="preserve"> و</w:t>
      </w:r>
      <w:r w:rsidR="001B2AA5" w:rsidRPr="00534F0C">
        <w:rPr>
          <w:rFonts w:hint="cs"/>
          <w:rtl/>
        </w:rPr>
        <w:t>أ</w:t>
      </w:r>
      <w:r w:rsidRPr="00534F0C">
        <w:rPr>
          <w:rFonts w:hint="cs"/>
          <w:rtl/>
        </w:rPr>
        <w:t>نّ الشاذّين جنسيا</w:t>
      </w:r>
      <w:r w:rsidR="001B2AA5" w:rsidRPr="00534F0C">
        <w:rPr>
          <w:rFonts w:hint="cs"/>
          <w:rtl/>
        </w:rPr>
        <w:t>ً</w:t>
      </w:r>
      <w:r w:rsidRPr="00534F0C">
        <w:rPr>
          <w:rFonts w:hint="cs"/>
          <w:rtl/>
        </w:rPr>
        <w:t xml:space="preserve"> يقومون بتبنّي أطفال مم</w:t>
      </w:r>
      <w:r w:rsidR="001B2AA5" w:rsidRPr="00534F0C">
        <w:rPr>
          <w:rFonts w:hint="cs"/>
          <w:rtl/>
        </w:rPr>
        <w:t>ّ</w:t>
      </w:r>
      <w:r w:rsidRPr="00534F0C">
        <w:rPr>
          <w:rFonts w:hint="cs"/>
          <w:rtl/>
        </w:rPr>
        <w:t xml:space="preserve">ا يشكل صورة جديدة للأسرة. </w:t>
      </w:r>
    </w:p>
    <w:p w:rsidR="00DF08F6" w:rsidRPr="00534F0C" w:rsidRDefault="00DF08F6" w:rsidP="00500774">
      <w:pPr>
        <w:rPr>
          <w:rtl/>
        </w:rPr>
      </w:pPr>
      <w:r w:rsidRPr="00534F0C">
        <w:rPr>
          <w:rFonts w:hint="cs"/>
          <w:rtl/>
        </w:rPr>
        <w:t>و</w:t>
      </w:r>
      <w:r w:rsidR="001B2AA5" w:rsidRPr="00534F0C">
        <w:rPr>
          <w:rFonts w:hint="cs"/>
          <w:rtl/>
        </w:rPr>
        <w:t xml:space="preserve">يرى </w:t>
      </w:r>
      <w:r w:rsidRPr="00534F0C">
        <w:rPr>
          <w:rFonts w:hint="cs"/>
          <w:rtl/>
        </w:rPr>
        <w:t>المؤر</w:t>
      </w:r>
      <w:r w:rsidR="001B2AA5" w:rsidRPr="00534F0C">
        <w:rPr>
          <w:rFonts w:hint="cs"/>
          <w:rtl/>
        </w:rPr>
        <w:t>ِّ</w:t>
      </w:r>
      <w:r w:rsidRPr="00534F0C">
        <w:rPr>
          <w:rFonts w:hint="cs"/>
          <w:rtl/>
        </w:rPr>
        <w:t xml:space="preserve">خ البريطاني الشهير </w:t>
      </w:r>
      <w:r w:rsidR="001B2AA5" w:rsidRPr="00534F0C">
        <w:rPr>
          <w:rFonts w:hint="cs"/>
          <w:rtl/>
        </w:rPr>
        <w:t>أ</w:t>
      </w:r>
      <w:r w:rsidRPr="00534F0C">
        <w:rPr>
          <w:rFonts w:hint="cs"/>
          <w:rtl/>
        </w:rPr>
        <w:t>رلوند توينبي، الذي توف</w:t>
      </w:r>
      <w:r w:rsidR="001B2AA5" w:rsidRPr="00534F0C">
        <w:rPr>
          <w:rFonts w:hint="cs"/>
          <w:rtl/>
        </w:rPr>
        <w:t>ّ</w:t>
      </w:r>
      <w:r w:rsidRPr="00534F0C">
        <w:rPr>
          <w:rFonts w:hint="cs"/>
          <w:rtl/>
        </w:rPr>
        <w:t>ي في السبعين</w:t>
      </w:r>
      <w:r w:rsidR="001B2AA5" w:rsidRPr="00534F0C">
        <w:rPr>
          <w:rFonts w:hint="cs"/>
          <w:rtl/>
        </w:rPr>
        <w:t>ي</w:t>
      </w:r>
      <w:r w:rsidRPr="00534F0C">
        <w:rPr>
          <w:rFonts w:hint="cs"/>
          <w:rtl/>
        </w:rPr>
        <w:t>ات</w:t>
      </w:r>
      <w:r w:rsidR="001B2AA5" w:rsidRPr="00534F0C">
        <w:rPr>
          <w:rFonts w:hint="cs"/>
          <w:rtl/>
        </w:rPr>
        <w:t>،</w:t>
      </w:r>
      <w:r w:rsidRPr="00534F0C">
        <w:rPr>
          <w:rFonts w:hint="cs"/>
          <w:rtl/>
        </w:rPr>
        <w:t xml:space="preserve"> </w:t>
      </w:r>
      <w:r w:rsidR="001B2AA5" w:rsidRPr="00534F0C">
        <w:rPr>
          <w:rFonts w:hint="cs"/>
          <w:rtl/>
        </w:rPr>
        <w:t>و</w:t>
      </w:r>
      <w:r w:rsidRPr="00534F0C">
        <w:rPr>
          <w:rFonts w:hint="cs"/>
          <w:rtl/>
        </w:rPr>
        <w:t>قد كتب حول انهيار الحضارة الغربية، أنّ الحضارات تولد في أجواء التحد</w:t>
      </w:r>
      <w:r w:rsidR="001B2AA5" w:rsidRPr="00534F0C">
        <w:rPr>
          <w:rFonts w:hint="cs"/>
          <w:rtl/>
        </w:rPr>
        <w:t>ّ</w:t>
      </w:r>
      <w:r w:rsidRPr="00534F0C">
        <w:rPr>
          <w:rFonts w:hint="cs"/>
          <w:rtl/>
        </w:rPr>
        <w:t xml:space="preserve">ي والمعاناة والصعوبة والعقبات، </w:t>
      </w:r>
      <w:r w:rsidR="00272CA9" w:rsidRPr="00534F0C">
        <w:rPr>
          <w:rFonts w:hint="cs"/>
          <w:rtl/>
        </w:rPr>
        <w:t xml:space="preserve">وذلك </w:t>
      </w:r>
      <w:r w:rsidRPr="00534F0C">
        <w:rPr>
          <w:rFonts w:hint="cs"/>
          <w:rtl/>
        </w:rPr>
        <w:t>في نظر</w:t>
      </w:r>
      <w:r w:rsidR="00272CA9" w:rsidRPr="00534F0C">
        <w:rPr>
          <w:rFonts w:hint="cs"/>
          <w:rtl/>
        </w:rPr>
        <w:t>يّ</w:t>
      </w:r>
      <w:r w:rsidRPr="00534F0C">
        <w:rPr>
          <w:rFonts w:hint="cs"/>
          <w:rtl/>
        </w:rPr>
        <w:t>ته (التحد</w:t>
      </w:r>
      <w:r w:rsidR="001B2AA5" w:rsidRPr="00534F0C">
        <w:rPr>
          <w:rFonts w:hint="cs"/>
          <w:rtl/>
        </w:rPr>
        <w:t>ّ</w:t>
      </w:r>
      <w:r w:rsidRPr="00534F0C">
        <w:rPr>
          <w:rFonts w:hint="cs"/>
          <w:rtl/>
        </w:rPr>
        <w:t>ي والاستجابة)</w:t>
      </w:r>
      <w:r w:rsidR="001B2AA5" w:rsidRPr="00534F0C">
        <w:rPr>
          <w:rFonts w:hint="cs"/>
          <w:rtl/>
        </w:rPr>
        <w:t>،</w:t>
      </w:r>
      <w:r w:rsidRPr="00534F0C">
        <w:rPr>
          <w:rFonts w:hint="cs"/>
          <w:rtl/>
        </w:rPr>
        <w:t xml:space="preserve"> وقد درس ست</w:t>
      </w:r>
      <w:r w:rsidR="00272CA9" w:rsidRPr="00534F0C">
        <w:rPr>
          <w:rFonts w:hint="cs"/>
          <w:rtl/>
        </w:rPr>
        <w:t>ّاً</w:t>
      </w:r>
      <w:r w:rsidRPr="00534F0C">
        <w:rPr>
          <w:rFonts w:hint="cs"/>
          <w:rtl/>
        </w:rPr>
        <w:t xml:space="preserve"> وعشرين حضارة</w:t>
      </w:r>
      <w:r w:rsidR="00272CA9" w:rsidRPr="00534F0C">
        <w:rPr>
          <w:rFonts w:hint="cs"/>
          <w:rtl/>
        </w:rPr>
        <w:t>ً</w:t>
      </w:r>
      <w:r w:rsidRPr="00534F0C">
        <w:rPr>
          <w:rFonts w:hint="cs"/>
          <w:rtl/>
        </w:rPr>
        <w:t>، ولم يب</w:t>
      </w:r>
      <w:r w:rsidR="00272CA9" w:rsidRPr="00534F0C">
        <w:rPr>
          <w:rFonts w:hint="cs"/>
          <w:rtl/>
        </w:rPr>
        <w:t>ْ</w:t>
      </w:r>
      <w:r w:rsidRPr="00534F0C">
        <w:rPr>
          <w:rFonts w:hint="cs"/>
          <w:rtl/>
        </w:rPr>
        <w:t>ق</w:t>
      </w:r>
      <w:r w:rsidR="00272CA9" w:rsidRPr="00534F0C">
        <w:rPr>
          <w:rFonts w:hint="cs"/>
          <w:rtl/>
        </w:rPr>
        <w:t>َ</w:t>
      </w:r>
      <w:r w:rsidRPr="00534F0C">
        <w:rPr>
          <w:rFonts w:hint="cs"/>
          <w:rtl/>
        </w:rPr>
        <w:t xml:space="preserve"> منها إلا</w:t>
      </w:r>
      <w:r w:rsidR="00272CA9" w:rsidRPr="00534F0C">
        <w:rPr>
          <w:rFonts w:hint="cs"/>
          <w:rtl/>
        </w:rPr>
        <w:t>ّ</w:t>
      </w:r>
      <w:r w:rsidRPr="00534F0C">
        <w:rPr>
          <w:rFonts w:hint="cs"/>
          <w:rtl/>
        </w:rPr>
        <w:t xml:space="preserve"> ست</w:t>
      </w:r>
      <w:r w:rsidR="00272CA9" w:rsidRPr="00534F0C">
        <w:rPr>
          <w:rFonts w:hint="cs"/>
          <w:rtl/>
        </w:rPr>
        <w:t>ّ</w:t>
      </w:r>
      <w:r w:rsidRPr="00534F0C">
        <w:rPr>
          <w:rFonts w:hint="cs"/>
          <w:rtl/>
        </w:rPr>
        <w:t xml:space="preserve"> حضارات فقط</w:t>
      </w:r>
      <w:r w:rsidR="00272CA9" w:rsidRPr="00534F0C">
        <w:rPr>
          <w:rFonts w:hint="cs"/>
          <w:rtl/>
        </w:rPr>
        <w:t>.</w:t>
      </w:r>
      <w:r w:rsidRPr="00534F0C">
        <w:rPr>
          <w:rFonts w:hint="cs"/>
          <w:rtl/>
        </w:rPr>
        <w:t xml:space="preserve"> ويرى أنّ معيار البقاء وال</w:t>
      </w:r>
      <w:r w:rsidR="00272CA9" w:rsidRPr="00534F0C">
        <w:rPr>
          <w:rFonts w:hint="cs"/>
          <w:rtl/>
        </w:rPr>
        <w:t>ا</w:t>
      </w:r>
      <w:r w:rsidRPr="00534F0C">
        <w:rPr>
          <w:rFonts w:hint="cs"/>
          <w:rtl/>
        </w:rPr>
        <w:t>رتقاء يكمن في</w:t>
      </w:r>
      <w:r w:rsidR="00272CA9" w:rsidRPr="00534F0C">
        <w:rPr>
          <w:rFonts w:hint="cs"/>
          <w:rtl/>
        </w:rPr>
        <w:t xml:space="preserve"> </w:t>
      </w:r>
      <w:r w:rsidRPr="00534F0C">
        <w:rPr>
          <w:rFonts w:hint="cs"/>
          <w:rtl/>
        </w:rPr>
        <w:t>ما يسم</w:t>
      </w:r>
      <w:r w:rsidR="00272CA9" w:rsidRPr="00534F0C">
        <w:rPr>
          <w:rFonts w:hint="cs"/>
          <w:rtl/>
        </w:rPr>
        <w:t>ّ</w:t>
      </w:r>
      <w:r w:rsidRPr="00534F0C">
        <w:rPr>
          <w:rFonts w:hint="cs"/>
          <w:rtl/>
        </w:rPr>
        <w:t>يه بـ (التسامي)</w:t>
      </w:r>
      <w:r w:rsidR="00272CA9" w:rsidRPr="00534F0C">
        <w:rPr>
          <w:rFonts w:hint="cs"/>
          <w:rtl/>
        </w:rPr>
        <w:t>،</w:t>
      </w:r>
      <w:r w:rsidRPr="00534F0C">
        <w:rPr>
          <w:rFonts w:hint="cs"/>
          <w:rtl/>
        </w:rPr>
        <w:t xml:space="preserve"> الذي يمث</w:t>
      </w:r>
      <w:r w:rsidR="00272CA9" w:rsidRPr="00534F0C">
        <w:rPr>
          <w:rFonts w:hint="cs"/>
          <w:rtl/>
        </w:rPr>
        <w:t>ِّ</w:t>
      </w:r>
      <w:r w:rsidRPr="00534F0C">
        <w:rPr>
          <w:rFonts w:hint="cs"/>
          <w:rtl/>
        </w:rPr>
        <w:t>ل مستوى تحشيد طاقات الأمة للاستجابة لتلكم التحد</w:t>
      </w:r>
      <w:r w:rsidR="00272CA9" w:rsidRPr="00534F0C">
        <w:rPr>
          <w:rFonts w:hint="cs"/>
          <w:rtl/>
        </w:rPr>
        <w:t>ّ</w:t>
      </w:r>
      <w:r w:rsidRPr="00534F0C">
        <w:rPr>
          <w:rFonts w:hint="cs"/>
          <w:rtl/>
        </w:rPr>
        <w:t>يات التي تنطلق من النفوس والقلوب، والحضارات تنهار حينما تتحو</w:t>
      </w:r>
      <w:r w:rsidR="00272CA9" w:rsidRPr="00534F0C">
        <w:rPr>
          <w:rFonts w:hint="cs"/>
          <w:rtl/>
        </w:rPr>
        <w:t>َّ</w:t>
      </w:r>
      <w:r w:rsidRPr="00534F0C">
        <w:rPr>
          <w:rFonts w:hint="cs"/>
          <w:rtl/>
        </w:rPr>
        <w:t>ل الأقلّية المبدعة إلى أقل</w:t>
      </w:r>
      <w:r w:rsidR="00272CA9" w:rsidRPr="00534F0C">
        <w:rPr>
          <w:rFonts w:hint="cs"/>
          <w:rtl/>
        </w:rPr>
        <w:t>ّ</w:t>
      </w:r>
      <w:r w:rsidRPr="00534F0C">
        <w:rPr>
          <w:rFonts w:hint="cs"/>
          <w:rtl/>
        </w:rPr>
        <w:t xml:space="preserve">ية مسيطرة، </w:t>
      </w:r>
      <w:r w:rsidR="00272CA9" w:rsidRPr="00534F0C">
        <w:rPr>
          <w:rFonts w:hint="cs"/>
          <w:rtl/>
        </w:rPr>
        <w:t>ت</w:t>
      </w:r>
      <w:r w:rsidRPr="00534F0C">
        <w:rPr>
          <w:rFonts w:hint="cs"/>
          <w:rtl/>
        </w:rPr>
        <w:t>فقد ولاء الأمّة لها والتماشي معها</w:t>
      </w:r>
      <w:r w:rsidR="00272CA9" w:rsidRPr="00534F0C">
        <w:rPr>
          <w:rFonts w:hint="cs"/>
          <w:rtl/>
        </w:rPr>
        <w:t>؛</w:t>
      </w:r>
      <w:r w:rsidRPr="00534F0C">
        <w:rPr>
          <w:rFonts w:hint="cs"/>
          <w:rtl/>
        </w:rPr>
        <w:t xml:space="preserve"> لتعيش الأقلية الحاكمة في واد</w:t>
      </w:r>
      <w:r w:rsidR="00272CA9" w:rsidRPr="00534F0C">
        <w:rPr>
          <w:rFonts w:hint="cs"/>
          <w:rtl/>
        </w:rPr>
        <w:t>ٍ</w:t>
      </w:r>
      <w:r w:rsidRPr="00534F0C">
        <w:rPr>
          <w:rFonts w:hint="cs"/>
          <w:rtl/>
        </w:rPr>
        <w:t xml:space="preserve"> والمجتمع المحكوم في واد</w:t>
      </w:r>
      <w:r w:rsidR="00272CA9" w:rsidRPr="00534F0C">
        <w:rPr>
          <w:rFonts w:hint="cs"/>
          <w:rtl/>
        </w:rPr>
        <w:t>ٍ</w:t>
      </w:r>
      <w:r w:rsidRPr="00534F0C">
        <w:rPr>
          <w:rFonts w:hint="cs"/>
          <w:rtl/>
        </w:rPr>
        <w:t xml:space="preserve"> آخر</w:t>
      </w:r>
      <w:r w:rsidR="00272CA9" w:rsidRPr="00534F0C">
        <w:rPr>
          <w:rFonts w:hint="cs"/>
          <w:rtl/>
        </w:rPr>
        <w:t>.</w:t>
      </w:r>
      <w:r w:rsidRPr="00534F0C">
        <w:rPr>
          <w:rFonts w:hint="cs"/>
          <w:rtl/>
        </w:rPr>
        <w:t xml:space="preserve"> لذا تحاول الحضارة قبل السقوط أحيانا أن تمتدّ خارجيا</w:t>
      </w:r>
      <w:r w:rsidR="00272CA9" w:rsidRPr="00534F0C">
        <w:rPr>
          <w:rFonts w:hint="cs"/>
          <w:rtl/>
        </w:rPr>
        <w:t>ً</w:t>
      </w:r>
      <w:r w:rsidRPr="00534F0C">
        <w:rPr>
          <w:rFonts w:hint="cs"/>
          <w:rtl/>
        </w:rPr>
        <w:t xml:space="preserve"> لتؤس</w:t>
      </w:r>
      <w:r w:rsidR="00272CA9" w:rsidRPr="00534F0C">
        <w:rPr>
          <w:rFonts w:hint="cs"/>
          <w:rtl/>
        </w:rPr>
        <w:t>ِّ</w:t>
      </w:r>
      <w:r w:rsidRPr="00534F0C">
        <w:rPr>
          <w:rFonts w:hint="cs"/>
          <w:rtl/>
        </w:rPr>
        <w:t>س دولة عالمية</w:t>
      </w:r>
      <w:r w:rsidR="00272CA9" w:rsidRPr="00534F0C">
        <w:rPr>
          <w:rFonts w:hint="cs"/>
          <w:rtl/>
        </w:rPr>
        <w:t>.</w:t>
      </w:r>
      <w:r w:rsidRPr="00534F0C">
        <w:rPr>
          <w:rFonts w:hint="cs"/>
          <w:rtl/>
        </w:rPr>
        <w:t xml:space="preserve"> يرى (توينبي) أنّ هذا الامتداد يحاول أن يخفي ما يعتمل في الحضارة من أزمات</w:t>
      </w:r>
      <w:r w:rsidR="00272CA9" w:rsidRPr="00534F0C">
        <w:rPr>
          <w:rFonts w:hint="cs"/>
          <w:rtl/>
        </w:rPr>
        <w:t>ٍ</w:t>
      </w:r>
      <w:r w:rsidRPr="00534F0C">
        <w:rPr>
          <w:rFonts w:hint="cs"/>
          <w:rtl/>
        </w:rPr>
        <w:t xml:space="preserve"> وأمراض وتفك</w:t>
      </w:r>
      <w:r w:rsidR="00272CA9" w:rsidRPr="00534F0C">
        <w:rPr>
          <w:rFonts w:hint="cs"/>
          <w:rtl/>
        </w:rPr>
        <w:t>ّ</w:t>
      </w:r>
      <w:r w:rsidRPr="00534F0C">
        <w:rPr>
          <w:rFonts w:hint="cs"/>
          <w:rtl/>
        </w:rPr>
        <w:t xml:space="preserve">ك. </w:t>
      </w:r>
    </w:p>
    <w:p w:rsidR="00DF08F6" w:rsidRPr="00534F0C" w:rsidRDefault="00DF08F6" w:rsidP="00500774">
      <w:pPr>
        <w:rPr>
          <w:rtl/>
        </w:rPr>
      </w:pPr>
      <w:r w:rsidRPr="00534F0C">
        <w:rPr>
          <w:rFonts w:hint="cs"/>
          <w:rtl/>
        </w:rPr>
        <w:t>وقد رأى البعض أنّ الصراع لا زال مستمر</w:t>
      </w:r>
      <w:r w:rsidR="00272CA9" w:rsidRPr="00534F0C">
        <w:rPr>
          <w:rFonts w:hint="cs"/>
          <w:rtl/>
        </w:rPr>
        <w:t>ّ</w:t>
      </w:r>
      <w:r w:rsidRPr="00534F0C">
        <w:rPr>
          <w:rFonts w:hint="cs"/>
          <w:rtl/>
        </w:rPr>
        <w:t>ا</w:t>
      </w:r>
      <w:r w:rsidR="00272CA9" w:rsidRPr="00534F0C">
        <w:rPr>
          <w:rFonts w:hint="cs"/>
          <w:rtl/>
        </w:rPr>
        <w:t>ً</w:t>
      </w:r>
      <w:r w:rsidRPr="00534F0C">
        <w:rPr>
          <w:rFonts w:hint="cs"/>
          <w:rtl/>
        </w:rPr>
        <w:t>، ب</w:t>
      </w:r>
      <w:r w:rsidR="00272CA9" w:rsidRPr="00534F0C">
        <w:rPr>
          <w:rFonts w:hint="cs"/>
          <w:rtl/>
        </w:rPr>
        <w:t>َ</w:t>
      </w:r>
      <w:r w:rsidRPr="00534F0C">
        <w:rPr>
          <w:rFonts w:hint="cs"/>
          <w:rtl/>
        </w:rPr>
        <w:t>يد</w:t>
      </w:r>
      <w:r w:rsidR="00272CA9" w:rsidRPr="00534F0C">
        <w:rPr>
          <w:rFonts w:hint="cs"/>
          <w:rtl/>
        </w:rPr>
        <w:t>َ</w:t>
      </w:r>
      <w:r w:rsidRPr="00534F0C">
        <w:rPr>
          <w:rFonts w:hint="cs"/>
          <w:rtl/>
        </w:rPr>
        <w:t xml:space="preserve"> </w:t>
      </w:r>
      <w:r w:rsidR="00272CA9" w:rsidRPr="00534F0C">
        <w:rPr>
          <w:rFonts w:hint="cs"/>
          <w:rtl/>
        </w:rPr>
        <w:t>أ</w:t>
      </w:r>
      <w:r w:rsidRPr="00534F0C">
        <w:rPr>
          <w:rFonts w:hint="cs"/>
          <w:rtl/>
        </w:rPr>
        <w:t>نّ العالم سيشهد صراعا</w:t>
      </w:r>
      <w:r w:rsidR="00272CA9" w:rsidRPr="00534F0C">
        <w:rPr>
          <w:rFonts w:hint="cs"/>
          <w:rtl/>
        </w:rPr>
        <w:t>ً</w:t>
      </w:r>
      <w:r w:rsidRPr="00534F0C">
        <w:rPr>
          <w:rFonts w:hint="cs"/>
          <w:rtl/>
        </w:rPr>
        <w:t xml:space="preserve"> من نوع آخر، ليكون صراعا</w:t>
      </w:r>
      <w:r w:rsidR="00272CA9" w:rsidRPr="00534F0C">
        <w:rPr>
          <w:rFonts w:hint="cs"/>
          <w:rtl/>
        </w:rPr>
        <w:t>ً</w:t>
      </w:r>
      <w:r w:rsidRPr="00534F0C">
        <w:rPr>
          <w:rFonts w:hint="cs"/>
          <w:rtl/>
        </w:rPr>
        <w:t xml:space="preserve"> حضاريا</w:t>
      </w:r>
      <w:r w:rsidR="00272CA9" w:rsidRPr="00534F0C">
        <w:rPr>
          <w:rFonts w:hint="cs"/>
          <w:rtl/>
        </w:rPr>
        <w:t>ً</w:t>
      </w:r>
      <w:r w:rsidRPr="00534F0C">
        <w:rPr>
          <w:rFonts w:hint="cs"/>
          <w:rtl/>
        </w:rPr>
        <w:t xml:space="preserve"> بكل</w:t>
      </w:r>
      <w:r w:rsidR="00272CA9" w:rsidRPr="00534F0C">
        <w:rPr>
          <w:rFonts w:hint="cs"/>
          <w:rtl/>
        </w:rPr>
        <w:t>ّ</w:t>
      </w:r>
      <w:r w:rsidRPr="00534F0C">
        <w:rPr>
          <w:rFonts w:hint="cs"/>
          <w:rtl/>
        </w:rPr>
        <w:t xml:space="preserve"> ما تتضم</w:t>
      </w:r>
      <w:r w:rsidR="00272CA9" w:rsidRPr="00534F0C">
        <w:rPr>
          <w:rFonts w:hint="cs"/>
          <w:rtl/>
        </w:rPr>
        <w:t>ّ</w:t>
      </w:r>
      <w:r w:rsidRPr="00534F0C">
        <w:rPr>
          <w:rFonts w:hint="cs"/>
          <w:rtl/>
        </w:rPr>
        <w:t>نه الحضارة من مفردات الق</w:t>
      </w:r>
      <w:r w:rsidR="00272CA9" w:rsidRPr="00534F0C">
        <w:rPr>
          <w:rFonts w:hint="cs"/>
          <w:rtl/>
        </w:rPr>
        <w:t>ِ</w:t>
      </w:r>
      <w:r w:rsidRPr="00534F0C">
        <w:rPr>
          <w:rFonts w:hint="cs"/>
          <w:rtl/>
        </w:rPr>
        <w:t>ي</w:t>
      </w:r>
      <w:r w:rsidR="00272CA9" w:rsidRPr="00534F0C">
        <w:rPr>
          <w:rFonts w:hint="cs"/>
          <w:rtl/>
        </w:rPr>
        <w:t>َ</w:t>
      </w:r>
      <w:r w:rsidRPr="00534F0C">
        <w:rPr>
          <w:rFonts w:hint="cs"/>
          <w:rtl/>
        </w:rPr>
        <w:t>م والدين والأفكار والمعتقدات والعادات والتقاليد، وسيكون الصراع حاميا</w:t>
      </w:r>
      <w:r w:rsidR="00272CA9" w:rsidRPr="00534F0C">
        <w:rPr>
          <w:rFonts w:hint="cs"/>
          <w:rtl/>
        </w:rPr>
        <w:t>ً</w:t>
      </w:r>
      <w:r w:rsidRPr="00534F0C">
        <w:rPr>
          <w:rFonts w:hint="cs"/>
          <w:rtl/>
        </w:rPr>
        <w:t xml:space="preserve"> بين الحضارة الغربية والحضارات الأخرى الثمانية، </w:t>
      </w:r>
      <w:r w:rsidR="00272CA9" w:rsidRPr="00534F0C">
        <w:rPr>
          <w:rFonts w:hint="cs"/>
          <w:rtl/>
        </w:rPr>
        <w:t>و</w:t>
      </w:r>
      <w:r w:rsidRPr="00534F0C">
        <w:rPr>
          <w:rFonts w:hint="cs"/>
          <w:rtl/>
        </w:rPr>
        <w:t>منها</w:t>
      </w:r>
      <w:r w:rsidR="00272CA9" w:rsidRPr="00534F0C">
        <w:rPr>
          <w:rFonts w:hint="cs"/>
          <w:rtl/>
        </w:rPr>
        <w:t>:</w:t>
      </w:r>
      <w:r w:rsidRPr="00534F0C">
        <w:rPr>
          <w:rFonts w:hint="cs"/>
          <w:rtl/>
        </w:rPr>
        <w:t xml:space="preserve"> الحضارة ا</w:t>
      </w:r>
      <w:r w:rsidR="00272CA9" w:rsidRPr="00534F0C">
        <w:rPr>
          <w:rFonts w:hint="cs"/>
          <w:rtl/>
        </w:rPr>
        <w:t>لإ</w:t>
      </w:r>
      <w:r w:rsidRPr="00534F0C">
        <w:rPr>
          <w:rFonts w:hint="cs"/>
          <w:rtl/>
        </w:rPr>
        <w:t>سلامية والحضارة الصينية الكونفوشوسية واليابانية</w:t>
      </w:r>
      <w:r w:rsidR="00272CA9" w:rsidRPr="00534F0C">
        <w:rPr>
          <w:rFonts w:hint="cs"/>
          <w:rtl/>
        </w:rPr>
        <w:t>.</w:t>
      </w:r>
      <w:r w:rsidRPr="00534F0C">
        <w:rPr>
          <w:rFonts w:hint="cs"/>
          <w:rtl/>
        </w:rPr>
        <w:t>.. ويرى أنّ الصراع سيكون عنيفا</w:t>
      </w:r>
      <w:r w:rsidR="00272CA9" w:rsidRPr="00534F0C">
        <w:rPr>
          <w:rFonts w:hint="cs"/>
          <w:rtl/>
        </w:rPr>
        <w:t>ً</w:t>
      </w:r>
      <w:r w:rsidRPr="00534F0C">
        <w:rPr>
          <w:rFonts w:hint="cs"/>
          <w:rtl/>
        </w:rPr>
        <w:t xml:space="preserve"> مع الحضارة الإسلامية المتحدية</w:t>
      </w:r>
      <w:r w:rsidRPr="00534F0C">
        <w:rPr>
          <w:vertAlign w:val="superscript"/>
          <w:rtl/>
        </w:rPr>
        <w:t>(</w:t>
      </w:r>
      <w:r w:rsidRPr="00534F0C">
        <w:rPr>
          <w:rStyle w:val="EndnoteReference"/>
          <w:rtl/>
        </w:rPr>
        <w:endnoteReference w:id="1021"/>
      </w:r>
      <w:r w:rsidRPr="00534F0C">
        <w:rPr>
          <w:vertAlign w:val="superscript"/>
          <w:rtl/>
        </w:rPr>
        <w:t>)</w:t>
      </w:r>
      <w:r w:rsidRPr="00534F0C">
        <w:rPr>
          <w:rFonts w:hint="cs"/>
          <w:rtl/>
        </w:rPr>
        <w:t xml:space="preserve">. </w:t>
      </w:r>
      <w:bookmarkEnd w:id="161"/>
    </w:p>
    <w:p w:rsidR="00DF08F6" w:rsidRPr="00534F0C" w:rsidRDefault="00DF08F6" w:rsidP="00500774">
      <w:pPr>
        <w:rPr>
          <w:rtl/>
        </w:rPr>
      </w:pPr>
    </w:p>
    <w:p w:rsidR="00DF08F6" w:rsidRPr="00534F0C" w:rsidRDefault="00DF08F6" w:rsidP="0097421E">
      <w:pPr>
        <w:pStyle w:val="Heading3"/>
        <w:rPr>
          <w:color w:val="auto"/>
          <w:rtl/>
          <w:lang w:bidi="ar-IQ"/>
        </w:rPr>
      </w:pPr>
      <w:bookmarkStart w:id="162" w:name="_Toc488170589"/>
      <w:r w:rsidRPr="00534F0C">
        <w:rPr>
          <w:rFonts w:hint="cs"/>
          <w:color w:val="auto"/>
          <w:rtl/>
        </w:rPr>
        <w:t>نتيجة البحث</w:t>
      </w:r>
      <w:bookmarkEnd w:id="162"/>
    </w:p>
    <w:p w:rsidR="00DF08F6" w:rsidRPr="00534F0C" w:rsidRDefault="00DF08F6" w:rsidP="00500774">
      <w:pPr>
        <w:rPr>
          <w:rtl/>
        </w:rPr>
      </w:pPr>
      <w:r w:rsidRPr="00534F0C">
        <w:rPr>
          <w:rFonts w:hint="cs"/>
          <w:rtl/>
        </w:rPr>
        <w:t>يستهدف البحث أمورا</w:t>
      </w:r>
      <w:r w:rsidR="00272CA9" w:rsidRPr="00534F0C">
        <w:rPr>
          <w:rFonts w:hint="cs"/>
          <w:rtl/>
        </w:rPr>
        <w:t>ً</w:t>
      </w:r>
      <w:r w:rsidRPr="00534F0C">
        <w:rPr>
          <w:rFonts w:hint="cs"/>
          <w:rtl/>
        </w:rPr>
        <w:t xml:space="preserve"> عديدة تجعله بحثا</w:t>
      </w:r>
      <w:r w:rsidR="00272CA9" w:rsidRPr="00534F0C">
        <w:rPr>
          <w:rFonts w:hint="cs"/>
          <w:rtl/>
        </w:rPr>
        <w:t>ً</w:t>
      </w:r>
      <w:r w:rsidRPr="00534F0C">
        <w:rPr>
          <w:rFonts w:hint="cs"/>
          <w:rtl/>
        </w:rPr>
        <w:t xml:space="preserve"> له أهم</w:t>
      </w:r>
      <w:r w:rsidR="00272CA9" w:rsidRPr="00534F0C">
        <w:rPr>
          <w:rFonts w:hint="cs"/>
          <w:rtl/>
        </w:rPr>
        <w:t>ّ</w:t>
      </w:r>
      <w:r w:rsidRPr="00534F0C">
        <w:rPr>
          <w:rFonts w:hint="cs"/>
          <w:rtl/>
        </w:rPr>
        <w:t>يته وضرورته في عالمنا اليوم</w:t>
      </w:r>
      <w:r w:rsidR="00272CA9" w:rsidRPr="00534F0C">
        <w:rPr>
          <w:rFonts w:hint="cs"/>
          <w:rtl/>
        </w:rPr>
        <w:t>،</w:t>
      </w:r>
      <w:r w:rsidRPr="00534F0C">
        <w:rPr>
          <w:rFonts w:hint="cs"/>
          <w:rtl/>
        </w:rPr>
        <w:t xml:space="preserve"> وفي طبيعة الأهداف والوقائع في ساحة الصراع وميادين المواجهة</w:t>
      </w:r>
      <w:r w:rsidR="00272CA9" w:rsidRPr="00534F0C">
        <w:rPr>
          <w:rFonts w:hint="cs"/>
          <w:rtl/>
        </w:rPr>
        <w:t>.</w:t>
      </w:r>
      <w:r w:rsidRPr="00534F0C">
        <w:rPr>
          <w:rFonts w:hint="cs"/>
          <w:rtl/>
        </w:rPr>
        <w:t xml:space="preserve"> ومن نتائج البحث: </w:t>
      </w:r>
    </w:p>
    <w:p w:rsidR="00DF08F6" w:rsidRPr="00534F0C" w:rsidRDefault="00DF08F6" w:rsidP="00500774">
      <w:r w:rsidRPr="00534F0C">
        <w:rPr>
          <w:rFonts w:hint="cs"/>
          <w:rtl/>
        </w:rPr>
        <w:t>المستقبل لا بُدَّ أن يقع، وستؤول إليه البشرية، وهو مستقبل</w:t>
      </w:r>
      <w:r w:rsidR="00272CA9" w:rsidRPr="00534F0C">
        <w:rPr>
          <w:rFonts w:hint="cs"/>
          <w:rtl/>
        </w:rPr>
        <w:t>ٌ</w:t>
      </w:r>
      <w:r w:rsidRPr="00534F0C">
        <w:rPr>
          <w:rFonts w:hint="cs"/>
          <w:rtl/>
        </w:rPr>
        <w:t xml:space="preserve"> زاهر</w:t>
      </w:r>
      <w:r w:rsidR="00272CA9" w:rsidRPr="00534F0C">
        <w:rPr>
          <w:rFonts w:hint="cs"/>
          <w:rtl/>
        </w:rPr>
        <w:t>،</w:t>
      </w:r>
      <w:r w:rsidRPr="00534F0C">
        <w:rPr>
          <w:rFonts w:hint="cs"/>
          <w:rtl/>
        </w:rPr>
        <w:t xml:space="preserve"> يسود فيه الصالحون المت</w:t>
      </w:r>
      <w:r w:rsidR="00272CA9" w:rsidRPr="00534F0C">
        <w:rPr>
          <w:rFonts w:hint="cs"/>
          <w:rtl/>
        </w:rPr>
        <w:t>َّ</w:t>
      </w:r>
      <w:r w:rsidRPr="00534F0C">
        <w:rPr>
          <w:rFonts w:hint="cs"/>
          <w:rtl/>
        </w:rPr>
        <w:t>قون</w:t>
      </w:r>
      <w:r w:rsidR="00272CA9" w:rsidRPr="00534F0C">
        <w:rPr>
          <w:rFonts w:hint="cs"/>
          <w:rtl/>
        </w:rPr>
        <w:t>.</w:t>
      </w:r>
      <w:r w:rsidRPr="00534F0C">
        <w:rPr>
          <w:rFonts w:hint="cs"/>
          <w:rtl/>
        </w:rPr>
        <w:t xml:space="preserve"> ويقابل ال</w:t>
      </w:r>
      <w:r w:rsidR="00272CA9" w:rsidRPr="00534F0C">
        <w:rPr>
          <w:rFonts w:hint="cs"/>
          <w:rtl/>
        </w:rPr>
        <w:t>ا</w:t>
      </w:r>
      <w:r w:rsidRPr="00534F0C">
        <w:rPr>
          <w:rFonts w:hint="cs"/>
          <w:rtl/>
        </w:rPr>
        <w:t>ت</w:t>
      </w:r>
      <w:r w:rsidR="00272CA9" w:rsidRPr="00534F0C">
        <w:rPr>
          <w:rFonts w:hint="cs"/>
          <w:rtl/>
        </w:rPr>
        <w:t>ّ</w:t>
      </w:r>
      <w:r w:rsidRPr="00534F0C">
        <w:rPr>
          <w:rFonts w:hint="cs"/>
          <w:rtl/>
        </w:rPr>
        <w:t xml:space="preserve">جاه الذي مفاده </w:t>
      </w:r>
      <w:r w:rsidR="00272CA9" w:rsidRPr="00534F0C">
        <w:rPr>
          <w:rFonts w:hint="cs"/>
          <w:rtl/>
        </w:rPr>
        <w:t>أ</w:t>
      </w:r>
      <w:r w:rsidRPr="00534F0C">
        <w:rPr>
          <w:rFonts w:hint="cs"/>
          <w:rtl/>
        </w:rPr>
        <w:t>ن البشرية تسير من السي</w:t>
      </w:r>
      <w:r w:rsidR="00272CA9" w:rsidRPr="00534F0C">
        <w:rPr>
          <w:rFonts w:hint="cs"/>
          <w:rtl/>
        </w:rPr>
        <w:t>ّ</w:t>
      </w:r>
      <w:r w:rsidRPr="00534F0C">
        <w:rPr>
          <w:rFonts w:hint="cs"/>
          <w:rtl/>
        </w:rPr>
        <w:t xml:space="preserve">ئ </w:t>
      </w:r>
      <w:r w:rsidR="00272CA9" w:rsidRPr="00534F0C">
        <w:rPr>
          <w:rFonts w:hint="cs"/>
          <w:rtl/>
        </w:rPr>
        <w:t>إ</w:t>
      </w:r>
      <w:r w:rsidRPr="00534F0C">
        <w:rPr>
          <w:rFonts w:hint="cs"/>
          <w:rtl/>
        </w:rPr>
        <w:t>لى الأسو</w:t>
      </w:r>
      <w:r w:rsidR="00272CA9" w:rsidRPr="00534F0C">
        <w:rPr>
          <w:rFonts w:hint="cs"/>
          <w:rtl/>
        </w:rPr>
        <w:t>أ،</w:t>
      </w:r>
      <w:r w:rsidRPr="00534F0C">
        <w:rPr>
          <w:rFonts w:hint="cs"/>
          <w:rtl/>
        </w:rPr>
        <w:t xml:space="preserve"> وهو اتجاه الفلاسفة التشاؤمي</w:t>
      </w:r>
      <w:r w:rsidR="00272CA9" w:rsidRPr="00534F0C">
        <w:rPr>
          <w:rFonts w:hint="cs"/>
          <w:rtl/>
        </w:rPr>
        <w:t>،</w:t>
      </w:r>
      <w:r w:rsidRPr="00534F0C">
        <w:rPr>
          <w:rFonts w:hint="cs"/>
          <w:rtl/>
        </w:rPr>
        <w:t xml:space="preserve"> وفي النهاية يسود الظلم والجور</w:t>
      </w:r>
      <w:r w:rsidR="00272CA9" w:rsidRPr="00534F0C">
        <w:rPr>
          <w:rFonts w:hint="cs"/>
          <w:rtl/>
        </w:rPr>
        <w:t>.</w:t>
      </w:r>
      <w:r w:rsidRPr="00534F0C">
        <w:rPr>
          <w:rFonts w:hint="cs"/>
          <w:rtl/>
        </w:rPr>
        <w:t xml:space="preserve"> وعليه فإن الإنسان يتحم</w:t>
      </w:r>
      <w:r w:rsidR="00272CA9" w:rsidRPr="00534F0C">
        <w:rPr>
          <w:rFonts w:hint="cs"/>
          <w:rtl/>
        </w:rPr>
        <w:t>ّ</w:t>
      </w:r>
      <w:r w:rsidRPr="00534F0C">
        <w:rPr>
          <w:rFonts w:hint="cs"/>
          <w:rtl/>
        </w:rPr>
        <w:t>ل ما يمرّ به من م</w:t>
      </w:r>
      <w:r w:rsidR="00272CA9" w:rsidRPr="00534F0C">
        <w:rPr>
          <w:rFonts w:hint="cs"/>
          <w:rtl/>
        </w:rPr>
        <w:t>ِ</w:t>
      </w:r>
      <w:r w:rsidRPr="00534F0C">
        <w:rPr>
          <w:rFonts w:hint="cs"/>
          <w:rtl/>
        </w:rPr>
        <w:t>ح</w:t>
      </w:r>
      <w:r w:rsidR="00272CA9" w:rsidRPr="00534F0C">
        <w:rPr>
          <w:rFonts w:hint="cs"/>
          <w:rtl/>
        </w:rPr>
        <w:t>َ</w:t>
      </w:r>
      <w:r w:rsidRPr="00534F0C">
        <w:rPr>
          <w:rFonts w:hint="cs"/>
          <w:rtl/>
        </w:rPr>
        <w:t>ن</w:t>
      </w:r>
      <w:r w:rsidR="00272CA9" w:rsidRPr="00534F0C">
        <w:rPr>
          <w:rFonts w:hint="cs"/>
          <w:rtl/>
        </w:rPr>
        <w:t>ٍ</w:t>
      </w:r>
      <w:r w:rsidRPr="00534F0C">
        <w:rPr>
          <w:rFonts w:hint="cs"/>
          <w:rtl/>
        </w:rPr>
        <w:t xml:space="preserve"> وآل</w:t>
      </w:r>
      <w:r w:rsidR="00272CA9" w:rsidRPr="00534F0C">
        <w:rPr>
          <w:rFonts w:hint="cs"/>
          <w:rtl/>
        </w:rPr>
        <w:t>ا</w:t>
      </w:r>
      <w:r w:rsidRPr="00534F0C">
        <w:rPr>
          <w:rFonts w:hint="cs"/>
          <w:rtl/>
        </w:rPr>
        <w:t>م وبأساء وضراء</w:t>
      </w:r>
      <w:r w:rsidR="00272CA9" w:rsidRPr="00534F0C">
        <w:rPr>
          <w:rFonts w:hint="cs"/>
          <w:rtl/>
        </w:rPr>
        <w:t>؛</w:t>
      </w:r>
      <w:r w:rsidRPr="00534F0C">
        <w:rPr>
          <w:rFonts w:hint="cs"/>
          <w:rtl/>
        </w:rPr>
        <w:t xml:space="preserve"> لأنّه يعرف مستقبل النجاح والفوز والفلاح</w:t>
      </w:r>
      <w:r w:rsidR="00272CA9" w:rsidRPr="00534F0C">
        <w:rPr>
          <w:rFonts w:hint="cs"/>
          <w:rtl/>
        </w:rPr>
        <w:t>:</w:t>
      </w:r>
      <w:r w:rsidRPr="00534F0C">
        <w:rPr>
          <w:rFonts w:hint="cs"/>
          <w:rtl/>
        </w:rPr>
        <w:t xml:space="preserve"> </w:t>
      </w:r>
      <w:r w:rsidRPr="00534F0C">
        <w:rPr>
          <w:rFonts w:ascii="Sakkal Majalla" w:hAnsi="Sakkal Majalla" w:cs="Sakkal Majalla" w:hint="cs"/>
          <w:szCs w:val="24"/>
          <w:rtl/>
        </w:rPr>
        <w:t>﴿</w:t>
      </w:r>
      <w:r w:rsidRPr="00534F0C">
        <w:rPr>
          <w:rFonts w:hint="cs"/>
          <w:b/>
          <w:bCs/>
          <w:rtl/>
        </w:rPr>
        <w:t>فَهَلْ</w:t>
      </w:r>
      <w:r w:rsidRPr="00534F0C">
        <w:rPr>
          <w:b/>
          <w:bCs/>
          <w:rtl/>
        </w:rPr>
        <w:t xml:space="preserve"> </w:t>
      </w:r>
      <w:r w:rsidRPr="00534F0C">
        <w:rPr>
          <w:rFonts w:hint="cs"/>
          <w:b/>
          <w:bCs/>
          <w:rtl/>
        </w:rPr>
        <w:t>يَنْظُرُونَ</w:t>
      </w:r>
      <w:r w:rsidRPr="00534F0C">
        <w:rPr>
          <w:b/>
          <w:bCs/>
          <w:rtl/>
        </w:rPr>
        <w:t xml:space="preserve"> </w:t>
      </w:r>
      <w:r w:rsidRPr="00534F0C">
        <w:rPr>
          <w:rFonts w:hint="cs"/>
          <w:b/>
          <w:bCs/>
          <w:rtl/>
        </w:rPr>
        <w:t>إِلاَّ</w:t>
      </w:r>
      <w:r w:rsidRPr="00534F0C">
        <w:rPr>
          <w:b/>
          <w:bCs/>
          <w:rtl/>
        </w:rPr>
        <w:t xml:space="preserve"> </w:t>
      </w:r>
      <w:r w:rsidRPr="00534F0C">
        <w:rPr>
          <w:rFonts w:hint="cs"/>
          <w:b/>
          <w:bCs/>
          <w:rtl/>
        </w:rPr>
        <w:t>سُنَّةَ</w:t>
      </w:r>
      <w:r w:rsidRPr="00534F0C">
        <w:rPr>
          <w:b/>
          <w:bCs/>
          <w:rtl/>
        </w:rPr>
        <w:t xml:space="preserve"> </w:t>
      </w:r>
      <w:r w:rsidRPr="00534F0C">
        <w:rPr>
          <w:rFonts w:hint="cs"/>
          <w:b/>
          <w:bCs/>
          <w:rtl/>
        </w:rPr>
        <w:t>الأَوَّلِينَ</w:t>
      </w:r>
      <w:r w:rsidRPr="00534F0C">
        <w:rPr>
          <w:b/>
          <w:bCs/>
          <w:rtl/>
        </w:rPr>
        <w:t xml:space="preserve"> </w:t>
      </w:r>
      <w:r w:rsidRPr="00534F0C">
        <w:rPr>
          <w:rFonts w:hint="cs"/>
          <w:b/>
          <w:bCs/>
          <w:rtl/>
        </w:rPr>
        <w:t>فَلَنْ</w:t>
      </w:r>
      <w:r w:rsidRPr="00534F0C">
        <w:rPr>
          <w:b/>
          <w:bCs/>
          <w:rtl/>
        </w:rPr>
        <w:t xml:space="preserve"> </w:t>
      </w:r>
      <w:r w:rsidRPr="00534F0C">
        <w:rPr>
          <w:rFonts w:hint="cs"/>
          <w:b/>
          <w:bCs/>
          <w:rtl/>
        </w:rPr>
        <w:t>تَجِدَ</w:t>
      </w:r>
      <w:r w:rsidRPr="00534F0C">
        <w:rPr>
          <w:b/>
          <w:bCs/>
          <w:rtl/>
        </w:rPr>
        <w:t xml:space="preserve"> </w:t>
      </w:r>
      <w:r w:rsidRPr="00534F0C">
        <w:rPr>
          <w:rFonts w:hint="cs"/>
          <w:b/>
          <w:bCs/>
          <w:rtl/>
        </w:rPr>
        <w:t>لِسُنَّةِ</w:t>
      </w:r>
      <w:r w:rsidRPr="00534F0C">
        <w:rPr>
          <w:b/>
          <w:bCs/>
          <w:rtl/>
        </w:rPr>
        <w:t xml:space="preserve"> </w:t>
      </w:r>
      <w:r w:rsidR="00272CA9" w:rsidRPr="00534F0C">
        <w:rPr>
          <w:rFonts w:hint="cs"/>
          <w:b/>
          <w:bCs/>
          <w:rtl/>
        </w:rPr>
        <w:t>الل</w:t>
      </w:r>
      <w:r w:rsidRPr="00534F0C">
        <w:rPr>
          <w:rFonts w:hint="cs"/>
          <w:b/>
          <w:bCs/>
          <w:rtl/>
        </w:rPr>
        <w:t>هِ</w:t>
      </w:r>
      <w:r w:rsidRPr="00534F0C">
        <w:rPr>
          <w:b/>
          <w:bCs/>
          <w:rtl/>
        </w:rPr>
        <w:t xml:space="preserve"> </w:t>
      </w:r>
      <w:r w:rsidRPr="00534F0C">
        <w:rPr>
          <w:rFonts w:hint="cs"/>
          <w:b/>
          <w:bCs/>
          <w:rtl/>
        </w:rPr>
        <w:t>تَبْدِيلاً</w:t>
      </w:r>
      <w:r w:rsidRPr="00534F0C">
        <w:rPr>
          <w:b/>
          <w:bCs/>
          <w:rtl/>
        </w:rPr>
        <w:t xml:space="preserve"> </w:t>
      </w:r>
      <w:r w:rsidRPr="00534F0C">
        <w:rPr>
          <w:rFonts w:hint="cs"/>
          <w:b/>
          <w:bCs/>
          <w:rtl/>
        </w:rPr>
        <w:t>وَلَنْ</w:t>
      </w:r>
      <w:r w:rsidRPr="00534F0C">
        <w:rPr>
          <w:b/>
          <w:bCs/>
          <w:rtl/>
        </w:rPr>
        <w:t xml:space="preserve"> </w:t>
      </w:r>
      <w:r w:rsidRPr="00534F0C">
        <w:rPr>
          <w:rFonts w:hint="cs"/>
          <w:b/>
          <w:bCs/>
          <w:rtl/>
        </w:rPr>
        <w:t>تَجِدَ</w:t>
      </w:r>
      <w:r w:rsidRPr="00534F0C">
        <w:rPr>
          <w:b/>
          <w:bCs/>
          <w:rtl/>
        </w:rPr>
        <w:t xml:space="preserve"> </w:t>
      </w:r>
      <w:r w:rsidRPr="00534F0C">
        <w:rPr>
          <w:rFonts w:hint="cs"/>
          <w:b/>
          <w:bCs/>
          <w:rtl/>
        </w:rPr>
        <w:t>لِسُنَّةِ</w:t>
      </w:r>
      <w:r w:rsidRPr="00534F0C">
        <w:rPr>
          <w:b/>
          <w:bCs/>
          <w:rtl/>
        </w:rPr>
        <w:t xml:space="preserve"> </w:t>
      </w:r>
      <w:r w:rsidR="00272CA9" w:rsidRPr="00534F0C">
        <w:rPr>
          <w:rFonts w:hint="cs"/>
          <w:b/>
          <w:bCs/>
          <w:rtl/>
        </w:rPr>
        <w:t>الل</w:t>
      </w:r>
      <w:r w:rsidRPr="00534F0C">
        <w:rPr>
          <w:rFonts w:hint="cs"/>
          <w:b/>
          <w:bCs/>
          <w:rtl/>
        </w:rPr>
        <w:t>هِ</w:t>
      </w:r>
      <w:r w:rsidRPr="00534F0C">
        <w:rPr>
          <w:b/>
          <w:bCs/>
          <w:rtl/>
        </w:rPr>
        <w:t xml:space="preserve"> </w:t>
      </w:r>
      <w:r w:rsidRPr="00534F0C">
        <w:rPr>
          <w:rFonts w:hint="cs"/>
          <w:b/>
          <w:bCs/>
          <w:rtl/>
        </w:rPr>
        <w:t>تَحْوِيلاً</w:t>
      </w:r>
      <w:r w:rsidRPr="00534F0C">
        <w:rPr>
          <w:rFonts w:ascii="Sakkal Majalla" w:hAnsi="Sakkal Majalla" w:cs="Sakkal Majalla" w:hint="cs"/>
          <w:szCs w:val="24"/>
          <w:rtl/>
        </w:rPr>
        <w:t>﴾</w:t>
      </w:r>
      <w:r w:rsidRPr="00534F0C">
        <w:rPr>
          <w:rtl/>
        </w:rPr>
        <w:t xml:space="preserve"> (</w:t>
      </w:r>
      <w:r w:rsidRPr="00534F0C">
        <w:rPr>
          <w:rFonts w:hint="cs"/>
          <w:rtl/>
        </w:rPr>
        <w:t>فاطر: 43</w:t>
      </w:r>
      <w:r w:rsidRPr="00534F0C">
        <w:rPr>
          <w:rtl/>
        </w:rPr>
        <w:t>).</w:t>
      </w:r>
      <w:r w:rsidRPr="00534F0C">
        <w:rPr>
          <w:rFonts w:hint="cs"/>
          <w:rtl/>
        </w:rPr>
        <w:t xml:space="preserve"> </w:t>
      </w:r>
    </w:p>
    <w:p w:rsidR="00DF08F6" w:rsidRPr="00534F0C" w:rsidRDefault="00DF08F6" w:rsidP="00500774">
      <w:r w:rsidRPr="00534F0C">
        <w:rPr>
          <w:rFonts w:hint="cs"/>
          <w:rtl/>
        </w:rPr>
        <w:t>إنّ صناعة المستقبل بارتقاء الحضارة ال</w:t>
      </w:r>
      <w:r w:rsidR="00272CA9" w:rsidRPr="00534F0C">
        <w:rPr>
          <w:rFonts w:hint="cs"/>
          <w:rtl/>
        </w:rPr>
        <w:t>إ</w:t>
      </w:r>
      <w:r w:rsidRPr="00534F0C">
        <w:rPr>
          <w:rFonts w:hint="cs"/>
          <w:rtl/>
        </w:rPr>
        <w:t>سلامية بعناصرها المختلفة، من دراسة الواقع المعاصر والماضي والمستقبل الغيبي، ليلتزم المسلمون بالمعطيات التالية: الاتحاد والتآلف والتآزر، وإعداد القوة، والإصلاح، والنظرة الس</w:t>
      </w:r>
      <w:r w:rsidR="00272CA9" w:rsidRPr="00534F0C">
        <w:rPr>
          <w:rFonts w:hint="cs"/>
          <w:rtl/>
        </w:rPr>
        <w:t>ُّ</w:t>
      </w:r>
      <w:r w:rsidRPr="00534F0C">
        <w:rPr>
          <w:rFonts w:hint="cs"/>
          <w:rtl/>
        </w:rPr>
        <w:t>ن</w:t>
      </w:r>
      <w:r w:rsidR="00272CA9" w:rsidRPr="00534F0C">
        <w:rPr>
          <w:rFonts w:hint="cs"/>
          <w:rtl/>
        </w:rPr>
        <w:t>َ</w:t>
      </w:r>
      <w:r w:rsidRPr="00534F0C">
        <w:rPr>
          <w:rFonts w:hint="cs"/>
          <w:rtl/>
        </w:rPr>
        <w:t>نيّة الواعية للأحداث، والتفاؤل بالمستقبل، والتخطيط له، من خلال فهم ال</w:t>
      </w:r>
      <w:r w:rsidR="00272CA9" w:rsidRPr="00534F0C">
        <w:rPr>
          <w:rFonts w:hint="cs"/>
          <w:rtl/>
        </w:rPr>
        <w:t>آ</w:t>
      </w:r>
      <w:r w:rsidRPr="00534F0C">
        <w:rPr>
          <w:rFonts w:hint="cs"/>
          <w:rtl/>
        </w:rPr>
        <w:t>يات وتجسيدها في حياتنا</w:t>
      </w:r>
      <w:bookmarkEnd w:id="157"/>
      <w:r w:rsidR="00272CA9" w:rsidRPr="00534F0C">
        <w:rPr>
          <w:rFonts w:hint="cs"/>
          <w:rtl/>
        </w:rPr>
        <w:t>،</w:t>
      </w:r>
      <w:r w:rsidRPr="00534F0C">
        <w:rPr>
          <w:rFonts w:hint="cs"/>
          <w:rtl/>
        </w:rPr>
        <w:t xml:space="preserve"> و</w:t>
      </w:r>
      <w:r w:rsidRPr="00534F0C">
        <w:rPr>
          <w:rtl/>
        </w:rPr>
        <w:t>ملاقا</w:t>
      </w:r>
      <w:r w:rsidR="00272CA9" w:rsidRPr="00534F0C">
        <w:rPr>
          <w:rFonts w:hint="cs"/>
          <w:rtl/>
        </w:rPr>
        <w:t>ة</w:t>
      </w:r>
      <w:r w:rsidRPr="00534F0C">
        <w:rPr>
          <w:rtl/>
        </w:rPr>
        <w:t xml:space="preserve"> الشدائد الت</w:t>
      </w:r>
      <w:r w:rsidR="00272CA9" w:rsidRPr="00534F0C">
        <w:rPr>
          <w:rFonts w:hint="cs"/>
          <w:rtl/>
        </w:rPr>
        <w:t>ي</w:t>
      </w:r>
      <w:r w:rsidRPr="00534F0C">
        <w:rPr>
          <w:rtl/>
        </w:rPr>
        <w:t xml:space="preserve"> توجب </w:t>
      </w:r>
      <w:r w:rsidRPr="00534F0C">
        <w:rPr>
          <w:rFonts w:hint="cs"/>
          <w:rtl/>
        </w:rPr>
        <w:t>الجهود الكبيرة و</w:t>
      </w:r>
      <w:r w:rsidRPr="00534F0C">
        <w:rPr>
          <w:rtl/>
        </w:rPr>
        <w:t>سيل</w:t>
      </w:r>
      <w:r w:rsidRPr="00534F0C">
        <w:rPr>
          <w:rFonts w:hint="cs"/>
          <w:rtl/>
        </w:rPr>
        <w:t>ا</w:t>
      </w:r>
      <w:r w:rsidRPr="00534F0C">
        <w:rPr>
          <w:rtl/>
        </w:rPr>
        <w:t>ن العر</w:t>
      </w:r>
      <w:r w:rsidRPr="00534F0C">
        <w:rPr>
          <w:rFonts w:hint="cs"/>
          <w:rtl/>
        </w:rPr>
        <w:t xml:space="preserve">ق من الكدح والعناء، والقتلى والشهداء والجراحات </w:t>
      </w:r>
      <w:r w:rsidRPr="00534F0C">
        <w:rPr>
          <w:rtl/>
        </w:rPr>
        <w:t>ال</w:t>
      </w:r>
      <w:r w:rsidRPr="00534F0C">
        <w:rPr>
          <w:rFonts w:hint="cs"/>
          <w:rtl/>
        </w:rPr>
        <w:t xml:space="preserve">نازفة بالدماء. </w:t>
      </w:r>
    </w:p>
    <w:p w:rsidR="00DF08F6" w:rsidRPr="00534F0C" w:rsidRDefault="00DF08F6" w:rsidP="00500774">
      <w:r w:rsidRPr="00534F0C">
        <w:rPr>
          <w:rFonts w:ascii="Arial" w:eastAsiaTheme="minorHAnsi" w:hAnsi="Arial"/>
          <w:shd w:val="clear" w:color="auto" w:fill="FFFFFF"/>
          <w:rtl/>
        </w:rPr>
        <w:t>في الوقت الذي يقص</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علينا القر</w:t>
      </w:r>
      <w:r w:rsidRPr="00534F0C">
        <w:rPr>
          <w:rFonts w:ascii="Arial" w:eastAsiaTheme="minorHAnsi" w:hAnsi="Arial" w:hint="cs"/>
          <w:shd w:val="clear" w:color="auto" w:fill="FFFFFF"/>
          <w:rtl/>
        </w:rPr>
        <w:t>آ</w:t>
      </w:r>
      <w:r w:rsidRPr="00534F0C">
        <w:rPr>
          <w:rFonts w:ascii="Arial" w:eastAsiaTheme="minorHAnsi" w:hAnsi="Arial"/>
          <w:shd w:val="clear" w:color="auto" w:fill="FFFFFF"/>
          <w:rtl/>
        </w:rPr>
        <w:t>ن قصص الماضين من ال</w:t>
      </w:r>
      <w:r w:rsidRPr="00534F0C">
        <w:rPr>
          <w:rFonts w:ascii="Arial" w:eastAsiaTheme="minorHAnsi" w:hAnsi="Arial" w:hint="cs"/>
          <w:shd w:val="clear" w:color="auto" w:fill="FFFFFF"/>
          <w:rtl/>
        </w:rPr>
        <w:t>أ</w:t>
      </w:r>
      <w:r w:rsidRPr="00534F0C">
        <w:rPr>
          <w:rFonts w:ascii="Arial" w:eastAsiaTheme="minorHAnsi" w:hAnsi="Arial"/>
          <w:shd w:val="clear" w:color="auto" w:fill="FFFFFF"/>
          <w:rtl/>
        </w:rPr>
        <w:t>نبياء والمرسلين، وتاريخ ال</w:t>
      </w:r>
      <w:r w:rsidRPr="00534F0C">
        <w:rPr>
          <w:rFonts w:ascii="Arial" w:eastAsiaTheme="minorHAnsi" w:hAnsi="Arial" w:hint="cs"/>
          <w:shd w:val="clear" w:color="auto" w:fill="FFFFFF"/>
          <w:rtl/>
        </w:rPr>
        <w:t>أ</w:t>
      </w:r>
      <w:r w:rsidRPr="00534F0C">
        <w:rPr>
          <w:rFonts w:ascii="Arial" w:eastAsiaTheme="minorHAnsi" w:hAnsi="Arial"/>
          <w:shd w:val="clear" w:color="auto" w:fill="FFFFFF"/>
          <w:rtl/>
        </w:rPr>
        <w:t>مم والدول والحضارات</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التي سادت ثم</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بادت</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لاستقراء سنن التاريخ وقوانين الحركة الاجتماعية، يرسم للبشرية حركة المستقبل</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ومآلات المسيرة ال</w:t>
      </w:r>
      <w:r w:rsidR="00272CA9" w:rsidRPr="00534F0C">
        <w:rPr>
          <w:rFonts w:ascii="Arial" w:eastAsiaTheme="minorHAnsi" w:hAnsi="Arial" w:hint="cs"/>
          <w:shd w:val="clear" w:color="auto" w:fill="FFFFFF"/>
          <w:rtl/>
        </w:rPr>
        <w:t>إ</w:t>
      </w:r>
      <w:r w:rsidRPr="00534F0C">
        <w:rPr>
          <w:rFonts w:ascii="Arial" w:eastAsiaTheme="minorHAnsi" w:hAnsi="Arial"/>
          <w:shd w:val="clear" w:color="auto" w:fill="FFFFFF"/>
          <w:rtl/>
        </w:rPr>
        <w:t>نسانية على ال</w:t>
      </w:r>
      <w:r w:rsidRPr="00534F0C">
        <w:rPr>
          <w:rFonts w:ascii="Arial" w:eastAsiaTheme="minorHAnsi" w:hAnsi="Arial" w:hint="cs"/>
          <w:shd w:val="clear" w:color="auto" w:fill="FFFFFF"/>
          <w:rtl/>
        </w:rPr>
        <w:t>أ</w:t>
      </w:r>
      <w:r w:rsidRPr="00534F0C">
        <w:rPr>
          <w:rFonts w:ascii="Arial" w:eastAsiaTheme="minorHAnsi" w:hAnsi="Arial"/>
          <w:shd w:val="clear" w:color="auto" w:fill="FFFFFF"/>
          <w:rtl/>
        </w:rPr>
        <w:t>رض</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ومساراتها المستقبلية</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كحتميات تاريخية ووقائع حتمي</w:t>
      </w:r>
      <w:r w:rsidRPr="00534F0C">
        <w:rPr>
          <w:rFonts w:ascii="Arial" w:eastAsiaTheme="minorHAnsi" w:hAnsi="Arial" w:hint="cs"/>
          <w:shd w:val="clear" w:color="auto" w:fill="FFFFFF"/>
          <w:rtl/>
        </w:rPr>
        <w:t>ّ</w:t>
      </w:r>
      <w:r w:rsidRPr="00534F0C">
        <w:rPr>
          <w:rFonts w:ascii="Arial" w:eastAsiaTheme="minorHAnsi" w:hAnsi="Arial"/>
          <w:shd w:val="clear" w:color="auto" w:fill="FFFFFF"/>
          <w:rtl/>
        </w:rPr>
        <w:t>ة، لا ب</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د</w:t>
      </w:r>
      <w:r w:rsidRPr="00534F0C">
        <w:rPr>
          <w:rFonts w:ascii="Arial" w:eastAsiaTheme="minorHAnsi" w:hAnsi="Arial" w:hint="cs"/>
          <w:shd w:val="clear" w:color="auto" w:fill="FFFFFF"/>
          <w:rtl/>
        </w:rPr>
        <w:t>ّ</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w:t>
      </w:r>
      <w:r w:rsidR="00272CA9" w:rsidRPr="00534F0C">
        <w:rPr>
          <w:rFonts w:ascii="Arial" w:eastAsiaTheme="minorHAnsi" w:hAnsi="Arial" w:hint="cs"/>
          <w:shd w:val="clear" w:color="auto" w:fill="FFFFFF"/>
          <w:rtl/>
        </w:rPr>
        <w:t>أ</w:t>
      </w:r>
      <w:r w:rsidRPr="00534F0C">
        <w:rPr>
          <w:rFonts w:ascii="Arial" w:eastAsiaTheme="minorHAnsi" w:hAnsi="Arial"/>
          <w:shd w:val="clear" w:color="auto" w:fill="FFFFFF"/>
          <w:rtl/>
        </w:rPr>
        <w:t>ن ترسو</w:t>
      </w:r>
      <w:r w:rsidRPr="00534F0C">
        <w:rPr>
          <w:rFonts w:ascii="Arial" w:eastAsiaTheme="minorHAnsi" w:hAnsi="Arial" w:hint="cs"/>
          <w:shd w:val="clear" w:color="auto" w:fill="FFFFFF"/>
          <w:rtl/>
        </w:rPr>
        <w:t xml:space="preserve"> </w:t>
      </w:r>
      <w:r w:rsidRPr="00534F0C">
        <w:rPr>
          <w:rFonts w:ascii="Arial" w:eastAsiaTheme="minorHAnsi" w:hAnsi="Arial"/>
          <w:shd w:val="clear" w:color="auto" w:fill="FFFFFF"/>
          <w:rtl/>
        </w:rPr>
        <w:t>عليها سفينة العالم الماخرة في بحر</w:t>
      </w:r>
      <w:r w:rsidRPr="00534F0C">
        <w:rPr>
          <w:rFonts w:ascii="Arial" w:eastAsiaTheme="minorHAnsi" w:hAnsi="Arial" w:hint="cs"/>
          <w:shd w:val="clear" w:color="auto" w:fill="FFFFFF"/>
          <w:rtl/>
        </w:rPr>
        <w:t xml:space="preserve"> </w:t>
      </w:r>
      <w:r w:rsidRPr="00534F0C">
        <w:rPr>
          <w:rFonts w:ascii="Arial" w:eastAsiaTheme="minorHAnsi" w:hAnsi="Arial"/>
          <w:shd w:val="clear" w:color="auto" w:fill="FFFFFF"/>
          <w:rtl/>
        </w:rPr>
        <w:t>التيارات الاجتماعية المتلاطمة، ورياح الصراعات المحتدمة، لتشق</w:t>
      </w:r>
      <w:r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w:t>
      </w:r>
      <w:r w:rsidR="00272CA9" w:rsidRPr="00534F0C">
        <w:rPr>
          <w:rFonts w:ascii="Arial" w:eastAsiaTheme="minorHAnsi" w:hAnsi="Arial" w:hint="cs"/>
          <w:shd w:val="clear" w:color="auto" w:fill="FFFFFF"/>
          <w:rtl/>
        </w:rPr>
        <w:t>أم</w:t>
      </w:r>
      <w:r w:rsidRPr="00534F0C">
        <w:rPr>
          <w:rFonts w:ascii="Arial" w:eastAsiaTheme="minorHAnsi" w:hAnsi="Arial"/>
          <w:shd w:val="clear" w:color="auto" w:fill="FFFFFF"/>
          <w:rtl/>
        </w:rPr>
        <w:t>واج الفتن وتبحر عبر الزمن، رغم ال</w:t>
      </w:r>
      <w:r w:rsidRPr="00534F0C">
        <w:rPr>
          <w:rFonts w:ascii="Arial" w:eastAsiaTheme="minorHAnsi" w:hAnsi="Arial" w:hint="cs"/>
          <w:shd w:val="clear" w:color="auto" w:fill="FFFFFF"/>
          <w:rtl/>
        </w:rPr>
        <w:t>آ</w:t>
      </w:r>
      <w:r w:rsidRPr="00534F0C">
        <w:rPr>
          <w:rFonts w:ascii="Arial" w:eastAsiaTheme="minorHAnsi" w:hAnsi="Arial"/>
          <w:shd w:val="clear" w:color="auto" w:fill="FFFFFF"/>
          <w:rtl/>
        </w:rPr>
        <w:t>لام والمصائب والمصاعب وال</w:t>
      </w:r>
      <w:r w:rsidRPr="00534F0C">
        <w:rPr>
          <w:rFonts w:ascii="Arial" w:eastAsiaTheme="minorHAnsi" w:hAnsi="Arial" w:hint="cs"/>
          <w:shd w:val="clear" w:color="auto" w:fill="FFFFFF"/>
          <w:rtl/>
        </w:rPr>
        <w:t>آ</w:t>
      </w:r>
      <w:r w:rsidRPr="00534F0C">
        <w:rPr>
          <w:rFonts w:ascii="Arial" w:eastAsiaTheme="minorHAnsi" w:hAnsi="Arial"/>
          <w:shd w:val="clear" w:color="auto" w:fill="FFFFFF"/>
          <w:rtl/>
        </w:rPr>
        <w:t xml:space="preserve">هات والعرق والعلق والمحن، لتصل </w:t>
      </w:r>
      <w:r w:rsidR="00272CA9" w:rsidRPr="00534F0C">
        <w:rPr>
          <w:rFonts w:ascii="Arial" w:eastAsiaTheme="minorHAnsi" w:hAnsi="Arial" w:hint="cs"/>
          <w:shd w:val="clear" w:color="auto" w:fill="FFFFFF"/>
          <w:rtl/>
        </w:rPr>
        <w:t>إ</w:t>
      </w:r>
      <w:r w:rsidRPr="00534F0C">
        <w:rPr>
          <w:rFonts w:ascii="Arial" w:eastAsiaTheme="minorHAnsi" w:hAnsi="Arial"/>
          <w:shd w:val="clear" w:color="auto" w:fill="FFFFFF"/>
          <w:rtl/>
        </w:rPr>
        <w:t>لى ساحل السعادة والقسط والعدل والحرية، وموانئ السلام وال</w:t>
      </w:r>
      <w:r w:rsidRPr="00534F0C">
        <w:rPr>
          <w:rFonts w:ascii="Arial" w:eastAsiaTheme="minorHAnsi" w:hAnsi="Arial" w:hint="cs"/>
          <w:shd w:val="clear" w:color="auto" w:fill="FFFFFF"/>
          <w:rtl/>
        </w:rPr>
        <w:t>أ</w:t>
      </w:r>
      <w:r w:rsidRPr="00534F0C">
        <w:rPr>
          <w:rFonts w:ascii="Arial" w:eastAsiaTheme="minorHAnsi" w:hAnsi="Arial"/>
          <w:shd w:val="clear" w:color="auto" w:fill="FFFFFF"/>
          <w:rtl/>
        </w:rPr>
        <w:t>من وال</w:t>
      </w:r>
      <w:r w:rsidRPr="00534F0C">
        <w:rPr>
          <w:rFonts w:ascii="Arial" w:eastAsiaTheme="minorHAnsi" w:hAnsi="Arial" w:hint="cs"/>
          <w:shd w:val="clear" w:color="auto" w:fill="FFFFFF"/>
          <w:rtl/>
        </w:rPr>
        <w:t>أ</w:t>
      </w:r>
      <w:r w:rsidRPr="00534F0C">
        <w:rPr>
          <w:rFonts w:ascii="Arial" w:eastAsiaTheme="minorHAnsi" w:hAnsi="Arial"/>
          <w:shd w:val="clear" w:color="auto" w:fill="FFFFFF"/>
          <w:rtl/>
        </w:rPr>
        <w:t>مان والكرامة ال</w:t>
      </w:r>
      <w:r w:rsidR="00272CA9" w:rsidRPr="00534F0C">
        <w:rPr>
          <w:rFonts w:ascii="Arial" w:eastAsiaTheme="minorHAnsi" w:hAnsi="Arial" w:hint="cs"/>
          <w:shd w:val="clear" w:color="auto" w:fill="FFFFFF"/>
          <w:rtl/>
        </w:rPr>
        <w:t>إ</w:t>
      </w:r>
      <w:r w:rsidRPr="00534F0C">
        <w:rPr>
          <w:rFonts w:ascii="Arial" w:eastAsiaTheme="minorHAnsi" w:hAnsi="Arial"/>
          <w:shd w:val="clear" w:color="auto" w:fill="FFFFFF"/>
          <w:rtl/>
        </w:rPr>
        <w:t>نسانية</w:t>
      </w:r>
      <w:r w:rsidR="00272CA9" w:rsidRPr="00534F0C">
        <w:rPr>
          <w:rFonts w:ascii="Arial" w:eastAsiaTheme="minorHAnsi" w:hAnsi="Arial" w:hint="cs"/>
          <w:shd w:val="clear" w:color="auto" w:fill="FFFFFF"/>
          <w:rtl/>
        </w:rPr>
        <w:t>.</w:t>
      </w:r>
      <w:r w:rsidRPr="00534F0C">
        <w:rPr>
          <w:rFonts w:ascii="Arial" w:eastAsiaTheme="minorHAnsi" w:hAnsi="Arial" w:hint="cs"/>
          <w:shd w:val="clear" w:color="auto" w:fill="FFFFFF"/>
          <w:rtl/>
        </w:rPr>
        <w:t xml:space="preserve"> </w:t>
      </w:r>
      <w:r w:rsidRPr="00534F0C">
        <w:rPr>
          <w:rFonts w:ascii="Arial" w:eastAsiaTheme="minorHAnsi" w:hAnsi="Arial"/>
          <w:shd w:val="clear" w:color="auto" w:fill="FFFFFF"/>
          <w:rtl/>
        </w:rPr>
        <w:t>وهذه ال</w:t>
      </w:r>
      <w:r w:rsidRPr="00534F0C">
        <w:rPr>
          <w:rFonts w:ascii="Arial" w:eastAsiaTheme="minorHAnsi" w:hAnsi="Arial" w:hint="cs"/>
          <w:shd w:val="clear" w:color="auto" w:fill="FFFFFF"/>
          <w:rtl/>
        </w:rPr>
        <w:t>أ</w:t>
      </w:r>
      <w:r w:rsidRPr="00534F0C">
        <w:rPr>
          <w:rFonts w:ascii="Arial" w:eastAsiaTheme="minorHAnsi" w:hAnsi="Arial"/>
          <w:shd w:val="clear" w:color="auto" w:fill="FFFFFF"/>
          <w:rtl/>
        </w:rPr>
        <w:t xml:space="preserve">منية الكبرى التي تتطلع </w:t>
      </w:r>
      <w:r w:rsidR="00272CA9" w:rsidRPr="00534F0C">
        <w:rPr>
          <w:rFonts w:ascii="Arial" w:eastAsiaTheme="minorHAnsi" w:hAnsi="Arial" w:hint="cs"/>
          <w:shd w:val="clear" w:color="auto" w:fill="FFFFFF"/>
          <w:rtl/>
        </w:rPr>
        <w:t>إ</w:t>
      </w:r>
      <w:r w:rsidRPr="00534F0C">
        <w:rPr>
          <w:rFonts w:ascii="Arial" w:eastAsiaTheme="minorHAnsi" w:hAnsi="Arial"/>
          <w:shd w:val="clear" w:color="auto" w:fill="FFFFFF"/>
          <w:rtl/>
        </w:rPr>
        <w:t>ليها البشرية المعذ</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بة، وهي تنوء بحملها</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وتكابد </w:t>
      </w:r>
      <w:r w:rsidRPr="00534F0C">
        <w:rPr>
          <w:rFonts w:ascii="Arial" w:eastAsiaTheme="minorHAnsi" w:hAnsi="Arial" w:hint="cs"/>
          <w:shd w:val="clear" w:color="auto" w:fill="FFFFFF"/>
          <w:rtl/>
        </w:rPr>
        <w:t>آ</w:t>
      </w:r>
      <w:r w:rsidRPr="00534F0C">
        <w:rPr>
          <w:rFonts w:ascii="Arial" w:eastAsiaTheme="minorHAnsi" w:hAnsi="Arial"/>
          <w:shd w:val="clear" w:color="auto" w:fill="FFFFFF"/>
          <w:rtl/>
        </w:rPr>
        <w:t>لامها</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وتعاني مخاضاتها، ليست </w:t>
      </w:r>
      <w:r w:rsidRPr="00534F0C">
        <w:rPr>
          <w:rFonts w:ascii="Arial" w:eastAsiaTheme="minorHAnsi" w:hAnsi="Arial" w:hint="cs"/>
          <w:shd w:val="clear" w:color="auto" w:fill="FFFFFF"/>
          <w:rtl/>
        </w:rPr>
        <w:t>أ</w:t>
      </w:r>
      <w:r w:rsidRPr="00534F0C">
        <w:rPr>
          <w:rFonts w:ascii="Arial" w:eastAsiaTheme="minorHAnsi" w:hAnsi="Arial"/>
          <w:shd w:val="clear" w:color="auto" w:fill="FFFFFF"/>
          <w:rtl/>
        </w:rPr>
        <w:t>حلاما</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وردية</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ولا </w:t>
      </w:r>
      <w:r w:rsidRPr="00534F0C">
        <w:rPr>
          <w:rFonts w:ascii="Arial" w:eastAsiaTheme="minorHAnsi" w:hAnsi="Arial" w:hint="cs"/>
          <w:shd w:val="clear" w:color="auto" w:fill="FFFFFF"/>
          <w:rtl/>
        </w:rPr>
        <w:t>أ</w:t>
      </w:r>
      <w:r w:rsidRPr="00534F0C">
        <w:rPr>
          <w:rFonts w:ascii="Arial" w:eastAsiaTheme="minorHAnsi" w:hAnsi="Arial"/>
          <w:shd w:val="clear" w:color="auto" w:fill="FFFFFF"/>
          <w:rtl/>
        </w:rPr>
        <w:t xml:space="preserve">ضغاث </w:t>
      </w:r>
      <w:r w:rsidRPr="00534F0C">
        <w:rPr>
          <w:rFonts w:ascii="Arial" w:eastAsiaTheme="minorHAnsi" w:hAnsi="Arial" w:hint="cs"/>
          <w:shd w:val="clear" w:color="auto" w:fill="FFFFFF"/>
          <w:rtl/>
        </w:rPr>
        <w:t>أ</w:t>
      </w:r>
      <w:r w:rsidRPr="00534F0C">
        <w:rPr>
          <w:rFonts w:ascii="Arial" w:eastAsiaTheme="minorHAnsi" w:hAnsi="Arial"/>
          <w:shd w:val="clear" w:color="auto" w:fill="FFFFFF"/>
          <w:rtl/>
        </w:rPr>
        <w:t>حلام ماركسية، و</w:t>
      </w:r>
      <w:r w:rsidR="00272CA9" w:rsidRPr="00534F0C">
        <w:rPr>
          <w:rFonts w:ascii="Arial" w:eastAsiaTheme="minorHAnsi" w:hAnsi="Arial" w:hint="cs"/>
          <w:shd w:val="clear" w:color="auto" w:fill="FFFFFF"/>
          <w:rtl/>
        </w:rPr>
        <w:t>إ</w:t>
      </w:r>
      <w:r w:rsidRPr="00534F0C">
        <w:rPr>
          <w:rFonts w:ascii="Arial" w:eastAsiaTheme="minorHAnsi" w:hAnsi="Arial"/>
          <w:shd w:val="clear" w:color="auto" w:fill="FFFFFF"/>
          <w:rtl/>
        </w:rPr>
        <w:t>نما هي حتميات تاريخية</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ووعود رب</w:t>
      </w:r>
      <w:r w:rsidRPr="00534F0C">
        <w:rPr>
          <w:rFonts w:ascii="Arial" w:eastAsiaTheme="minorHAnsi" w:hAnsi="Arial" w:hint="cs"/>
          <w:shd w:val="clear" w:color="auto" w:fill="FFFFFF"/>
          <w:rtl/>
        </w:rPr>
        <w:t>ّ</w:t>
      </w:r>
      <w:r w:rsidRPr="00534F0C">
        <w:rPr>
          <w:rFonts w:ascii="Arial" w:eastAsiaTheme="minorHAnsi" w:hAnsi="Arial"/>
          <w:shd w:val="clear" w:color="auto" w:fill="FFFFFF"/>
          <w:rtl/>
        </w:rPr>
        <w:t>انية</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محكومة بسنن التاريخ المطردة</w:t>
      </w:r>
      <w:r w:rsidR="00272CA9" w:rsidRPr="00534F0C">
        <w:rPr>
          <w:rFonts w:ascii="Arial" w:eastAsiaTheme="minorHAnsi" w:hAnsi="Arial" w:hint="cs"/>
          <w:shd w:val="clear" w:color="auto" w:fill="FFFFFF"/>
          <w:rtl/>
        </w:rPr>
        <w:t>،</w:t>
      </w:r>
      <w:r w:rsidRPr="00534F0C">
        <w:rPr>
          <w:rFonts w:ascii="Arial" w:eastAsiaTheme="minorHAnsi" w:hAnsi="Arial"/>
          <w:shd w:val="clear" w:color="auto" w:fill="FFFFFF"/>
          <w:rtl/>
        </w:rPr>
        <w:t xml:space="preserve"> وقوانين حراك المسيرة ال</w:t>
      </w:r>
      <w:r w:rsidR="00272CA9" w:rsidRPr="00534F0C">
        <w:rPr>
          <w:rFonts w:ascii="Arial" w:eastAsiaTheme="minorHAnsi" w:hAnsi="Arial" w:hint="cs"/>
          <w:shd w:val="clear" w:color="auto" w:fill="FFFFFF"/>
          <w:rtl/>
        </w:rPr>
        <w:t>إ</w:t>
      </w:r>
      <w:r w:rsidRPr="00534F0C">
        <w:rPr>
          <w:rFonts w:ascii="Arial" w:eastAsiaTheme="minorHAnsi" w:hAnsi="Arial"/>
          <w:shd w:val="clear" w:color="auto" w:fill="FFFFFF"/>
          <w:rtl/>
        </w:rPr>
        <w:t>نسانية الثابتة، المنضبطة بنواميس تداول ال</w:t>
      </w:r>
      <w:r w:rsidRPr="00534F0C">
        <w:rPr>
          <w:rFonts w:ascii="Arial" w:eastAsiaTheme="minorHAnsi" w:hAnsi="Arial" w:hint="cs"/>
          <w:shd w:val="clear" w:color="auto" w:fill="FFFFFF"/>
          <w:rtl/>
        </w:rPr>
        <w:t>أ</w:t>
      </w:r>
      <w:r w:rsidRPr="00534F0C">
        <w:rPr>
          <w:rFonts w:ascii="Arial" w:eastAsiaTheme="minorHAnsi" w:hAnsi="Arial"/>
          <w:shd w:val="clear" w:color="auto" w:fill="FFFFFF"/>
          <w:rtl/>
        </w:rPr>
        <w:t>يام، ومعادلات التغيير والتدافع، والممانعة والتمانع، التي لا تعرف التبديل والتحويل</w:t>
      </w:r>
      <w:r w:rsidR="00272CA9" w:rsidRPr="00534F0C">
        <w:rPr>
          <w:rFonts w:ascii="Arial" w:eastAsiaTheme="minorHAnsi" w:hAnsi="Arial" w:hint="cs"/>
          <w:rtl/>
        </w:rPr>
        <w:t>:</w:t>
      </w:r>
      <w:r w:rsidRPr="00534F0C">
        <w:rPr>
          <w:rFonts w:ascii="Arial" w:eastAsiaTheme="minorHAnsi" w:hAnsi="Arial" w:hint="cs"/>
          <w:rtl/>
        </w:rPr>
        <w:t xml:space="preserve"> </w:t>
      </w:r>
      <w:r w:rsidRPr="00534F0C">
        <w:rPr>
          <w:rFonts w:ascii="Sakkal Majalla" w:hAnsi="Sakkal Majalla" w:cs="Sakkal Majalla" w:hint="cs"/>
          <w:szCs w:val="24"/>
          <w:rtl/>
        </w:rPr>
        <w:t>﴿</w:t>
      </w:r>
      <w:r w:rsidRPr="00534F0C">
        <w:rPr>
          <w:b/>
          <w:bCs/>
          <w:rtl/>
        </w:rPr>
        <w:t>وَتِلْكَ الأَيَّامُ نُدَاوِلُهَا بَ</w:t>
      </w:r>
      <w:r w:rsidR="00272CA9" w:rsidRPr="00534F0C">
        <w:rPr>
          <w:b/>
          <w:bCs/>
          <w:rtl/>
        </w:rPr>
        <w:t>يْنَ النَّاسِ وَلِيَعْلَمَ الل</w:t>
      </w:r>
      <w:r w:rsidRPr="00534F0C">
        <w:rPr>
          <w:b/>
          <w:bCs/>
          <w:rtl/>
        </w:rPr>
        <w:t>هُ الَّذِينَ آمَنُوا وَيَتَّخِذَ مِنْكُمْ شُهَدَاءَ</w:t>
      </w:r>
      <w:r w:rsidRPr="00534F0C">
        <w:rPr>
          <w:rFonts w:ascii="Sakkal Majalla" w:hAnsi="Sakkal Majalla" w:cs="Sakkal Majalla" w:hint="cs"/>
          <w:szCs w:val="24"/>
          <w:rtl/>
        </w:rPr>
        <w:t>﴾</w:t>
      </w:r>
      <w:r w:rsidRPr="00534F0C">
        <w:rPr>
          <w:rFonts w:hint="cs"/>
          <w:rtl/>
        </w:rPr>
        <w:t xml:space="preserve"> (آل عمران: 140)</w:t>
      </w:r>
      <w:r w:rsidR="00272CA9" w:rsidRPr="00534F0C">
        <w:rPr>
          <w:rFonts w:hint="cs"/>
          <w:rtl/>
        </w:rPr>
        <w:t>.</w:t>
      </w:r>
      <w:r w:rsidRPr="00534F0C">
        <w:rPr>
          <w:rFonts w:hint="cs"/>
          <w:rtl/>
        </w:rPr>
        <w:t xml:space="preserve"> </w:t>
      </w:r>
    </w:p>
    <w:p w:rsidR="00DF08F6" w:rsidRPr="00534F0C" w:rsidRDefault="00DF08F6" w:rsidP="00500774">
      <w:pPr>
        <w:rPr>
          <w:rtl/>
        </w:rPr>
      </w:pPr>
      <w:r w:rsidRPr="00534F0C">
        <w:rPr>
          <w:rFonts w:hint="cs"/>
          <w:rtl/>
        </w:rPr>
        <w:t>إنّ الحركة التاريخية تسير نحو التقد</w:t>
      </w:r>
      <w:r w:rsidR="00272CA9" w:rsidRPr="00534F0C">
        <w:rPr>
          <w:rFonts w:hint="cs"/>
          <w:rtl/>
        </w:rPr>
        <w:t>ُّ</w:t>
      </w:r>
      <w:r w:rsidRPr="00534F0C">
        <w:rPr>
          <w:rFonts w:hint="cs"/>
          <w:rtl/>
        </w:rPr>
        <w:t xml:space="preserve">م والتكامل والارتقاء، ولا تعرف التقهقر </w:t>
      </w:r>
      <w:r w:rsidR="00272CA9" w:rsidRPr="00534F0C">
        <w:rPr>
          <w:rFonts w:hint="cs"/>
          <w:rtl/>
        </w:rPr>
        <w:t>إ</w:t>
      </w:r>
      <w:r w:rsidRPr="00534F0C">
        <w:rPr>
          <w:rFonts w:hint="cs"/>
          <w:rtl/>
        </w:rPr>
        <w:t>لى الخلف والوراء</w:t>
      </w:r>
      <w:r w:rsidR="00272CA9" w:rsidRPr="00534F0C">
        <w:rPr>
          <w:rFonts w:hint="cs"/>
          <w:rtl/>
        </w:rPr>
        <w:t>.</w:t>
      </w:r>
      <w:r w:rsidRPr="00534F0C">
        <w:rPr>
          <w:rFonts w:hint="cs"/>
          <w:rtl/>
        </w:rPr>
        <w:t xml:space="preserve"> ف</w:t>
      </w:r>
      <w:r w:rsidR="00272CA9" w:rsidRPr="00534F0C">
        <w:rPr>
          <w:rFonts w:hint="cs"/>
          <w:rtl/>
        </w:rPr>
        <w:t>إ</w:t>
      </w:r>
      <w:r w:rsidRPr="00534F0C">
        <w:rPr>
          <w:rFonts w:hint="cs"/>
          <w:rtl/>
        </w:rPr>
        <w:t>ننا مهما رأينا مظاهر الظلم والجور والعدوان والطغيان فإنها لا</w:t>
      </w:r>
      <w:r w:rsidR="00272CA9" w:rsidRPr="00534F0C">
        <w:rPr>
          <w:rFonts w:hint="cs"/>
          <w:rtl/>
        </w:rPr>
        <w:t xml:space="preserve"> </w:t>
      </w:r>
      <w:r w:rsidRPr="00534F0C">
        <w:rPr>
          <w:rFonts w:hint="cs"/>
          <w:rtl/>
        </w:rPr>
        <w:t>ب</w:t>
      </w:r>
      <w:r w:rsidR="00272CA9" w:rsidRPr="00534F0C">
        <w:rPr>
          <w:rFonts w:hint="cs"/>
          <w:rtl/>
        </w:rPr>
        <w:t>ُ</w:t>
      </w:r>
      <w:r w:rsidRPr="00534F0C">
        <w:rPr>
          <w:rFonts w:hint="cs"/>
          <w:rtl/>
        </w:rPr>
        <w:t>دّ</w:t>
      </w:r>
      <w:r w:rsidR="00272CA9" w:rsidRPr="00534F0C">
        <w:rPr>
          <w:rFonts w:hint="cs"/>
          <w:rtl/>
        </w:rPr>
        <w:t>َ</w:t>
      </w:r>
      <w:r w:rsidRPr="00534F0C">
        <w:rPr>
          <w:rFonts w:hint="cs"/>
          <w:rtl/>
        </w:rPr>
        <w:t xml:space="preserve"> أن تزول وتتلاشى وفق منطق التاريخ الذي يؤمن إيماناً عميقاً بأنّ الإرادة الرب</w:t>
      </w:r>
      <w:r w:rsidR="00272CA9" w:rsidRPr="00534F0C">
        <w:rPr>
          <w:rFonts w:hint="cs"/>
          <w:rtl/>
        </w:rPr>
        <w:t>ّ</w:t>
      </w:r>
      <w:r w:rsidRPr="00534F0C">
        <w:rPr>
          <w:rFonts w:hint="cs"/>
          <w:rtl/>
        </w:rPr>
        <w:t>انية هي الغالبة القاهرة على كل</w:t>
      </w:r>
      <w:r w:rsidR="00272CA9" w:rsidRPr="00534F0C">
        <w:rPr>
          <w:rFonts w:hint="cs"/>
          <w:rtl/>
        </w:rPr>
        <w:t>ّ</w:t>
      </w:r>
      <w:r w:rsidRPr="00534F0C">
        <w:rPr>
          <w:rFonts w:hint="cs"/>
          <w:rtl/>
        </w:rPr>
        <w:t xml:space="preserve"> الإرادات الطاغوتية الفرعونية</w:t>
      </w:r>
      <w:r w:rsidR="00272CA9" w:rsidRPr="00534F0C">
        <w:rPr>
          <w:rFonts w:hint="cs"/>
          <w:rtl/>
        </w:rPr>
        <w:t>،</w:t>
      </w:r>
      <w:r w:rsidRPr="00534F0C">
        <w:rPr>
          <w:rFonts w:hint="cs"/>
          <w:rtl/>
        </w:rPr>
        <w:t xml:space="preserve"> التي تريد أن تذل</w:t>
      </w:r>
      <w:r w:rsidR="00272CA9" w:rsidRPr="00534F0C">
        <w:rPr>
          <w:rFonts w:hint="cs"/>
          <w:rtl/>
        </w:rPr>
        <w:t>ّ</w:t>
      </w:r>
      <w:r w:rsidRPr="00534F0C">
        <w:rPr>
          <w:rFonts w:hint="cs"/>
          <w:rtl/>
        </w:rPr>
        <w:t xml:space="preserve"> المستضعفين وتقهر المؤمنين: </w:t>
      </w:r>
      <w:r w:rsidRPr="00534F0C">
        <w:rPr>
          <w:rFonts w:ascii="Sakkal Majalla" w:hAnsi="Sakkal Majalla" w:cs="Sakkal Majalla" w:hint="cs"/>
          <w:szCs w:val="24"/>
          <w:rtl/>
        </w:rPr>
        <w:t>﴿</w:t>
      </w:r>
      <w:r w:rsidRPr="00534F0C">
        <w:rPr>
          <w:rFonts w:hint="eastAsia"/>
          <w:b/>
          <w:bCs/>
          <w:rtl/>
        </w:rPr>
        <w:t>وَنُرِيدُ</w:t>
      </w:r>
      <w:r w:rsidRPr="00534F0C">
        <w:rPr>
          <w:b/>
          <w:bCs/>
          <w:rtl/>
        </w:rPr>
        <w:t xml:space="preserve"> </w:t>
      </w:r>
      <w:r w:rsidRPr="00534F0C">
        <w:rPr>
          <w:rFonts w:hint="eastAsia"/>
          <w:b/>
          <w:bCs/>
          <w:rtl/>
        </w:rPr>
        <w:t>أَنْ</w:t>
      </w:r>
      <w:r w:rsidRPr="00534F0C">
        <w:rPr>
          <w:b/>
          <w:bCs/>
          <w:rtl/>
        </w:rPr>
        <w:t xml:space="preserve"> </w:t>
      </w:r>
      <w:r w:rsidRPr="00534F0C">
        <w:rPr>
          <w:rFonts w:hint="eastAsia"/>
          <w:b/>
          <w:bCs/>
          <w:rtl/>
        </w:rPr>
        <w:t>نَمُنَّ</w:t>
      </w:r>
      <w:r w:rsidRPr="00534F0C">
        <w:rPr>
          <w:b/>
          <w:bCs/>
          <w:rtl/>
        </w:rPr>
        <w:t xml:space="preserve"> </w:t>
      </w:r>
      <w:r w:rsidRPr="00534F0C">
        <w:rPr>
          <w:rFonts w:hint="eastAsia"/>
          <w:b/>
          <w:bCs/>
          <w:rtl/>
        </w:rPr>
        <w:t>عَلَى</w:t>
      </w:r>
      <w:r w:rsidRPr="00534F0C">
        <w:rPr>
          <w:b/>
          <w:bCs/>
          <w:rtl/>
        </w:rPr>
        <w:t xml:space="preserve"> </w:t>
      </w:r>
      <w:r w:rsidRPr="00534F0C">
        <w:rPr>
          <w:rFonts w:hint="eastAsia"/>
          <w:b/>
          <w:bCs/>
          <w:rtl/>
        </w:rPr>
        <w:t>الَّذِينَ</w:t>
      </w:r>
      <w:r w:rsidRPr="00534F0C">
        <w:rPr>
          <w:b/>
          <w:bCs/>
          <w:rtl/>
        </w:rPr>
        <w:t xml:space="preserve"> </w:t>
      </w:r>
      <w:r w:rsidRPr="00534F0C">
        <w:rPr>
          <w:rFonts w:hint="eastAsia"/>
          <w:b/>
          <w:bCs/>
          <w:rtl/>
        </w:rPr>
        <w:t>اسْتُضْعِفُوا</w:t>
      </w:r>
      <w:r w:rsidRPr="00534F0C">
        <w:rPr>
          <w:b/>
          <w:bCs/>
          <w:rtl/>
        </w:rPr>
        <w:t xml:space="preserve"> </w:t>
      </w:r>
      <w:r w:rsidRPr="00534F0C">
        <w:rPr>
          <w:rFonts w:hint="eastAsia"/>
          <w:b/>
          <w:bCs/>
          <w:rtl/>
        </w:rPr>
        <w:t>فِي</w:t>
      </w:r>
      <w:r w:rsidRPr="00534F0C">
        <w:rPr>
          <w:b/>
          <w:bCs/>
          <w:rtl/>
        </w:rPr>
        <w:t xml:space="preserve"> </w:t>
      </w:r>
      <w:r w:rsidRPr="00534F0C">
        <w:rPr>
          <w:rFonts w:hint="eastAsia"/>
          <w:b/>
          <w:bCs/>
          <w:rtl/>
        </w:rPr>
        <w:t>الأ</w:t>
      </w:r>
      <w:r w:rsidR="00272CA9" w:rsidRPr="00534F0C">
        <w:rPr>
          <w:rFonts w:hint="cs"/>
          <w:b/>
          <w:bCs/>
          <w:rtl/>
        </w:rPr>
        <w:t>َ</w:t>
      </w:r>
      <w:r w:rsidRPr="00534F0C">
        <w:rPr>
          <w:rFonts w:hint="eastAsia"/>
          <w:b/>
          <w:bCs/>
          <w:rtl/>
        </w:rPr>
        <w:t>ر</w:t>
      </w:r>
      <w:r w:rsidR="00272CA9" w:rsidRPr="00534F0C">
        <w:rPr>
          <w:rFonts w:hint="cs"/>
          <w:b/>
          <w:bCs/>
          <w:rtl/>
        </w:rPr>
        <w:t>ْ</w:t>
      </w:r>
      <w:r w:rsidRPr="00534F0C">
        <w:rPr>
          <w:rFonts w:hint="eastAsia"/>
          <w:b/>
          <w:bCs/>
          <w:rtl/>
        </w:rPr>
        <w:t>ض</w:t>
      </w:r>
      <w:r w:rsidR="00272CA9" w:rsidRPr="00534F0C">
        <w:rPr>
          <w:rFonts w:hint="cs"/>
          <w:b/>
          <w:bCs/>
          <w:rtl/>
        </w:rPr>
        <w:t>ِ</w:t>
      </w:r>
      <w:r w:rsidRPr="00534F0C">
        <w:rPr>
          <w:b/>
          <w:bCs/>
          <w:rtl/>
        </w:rPr>
        <w:t xml:space="preserve"> </w:t>
      </w:r>
      <w:r w:rsidRPr="00534F0C">
        <w:rPr>
          <w:rFonts w:hint="eastAsia"/>
          <w:b/>
          <w:bCs/>
          <w:rtl/>
        </w:rPr>
        <w:t>وَنَجْعَلَهُمْ</w:t>
      </w:r>
      <w:r w:rsidRPr="00534F0C">
        <w:rPr>
          <w:b/>
          <w:bCs/>
          <w:rtl/>
        </w:rPr>
        <w:t xml:space="preserve"> </w:t>
      </w:r>
      <w:r w:rsidRPr="00534F0C">
        <w:rPr>
          <w:rFonts w:hint="eastAsia"/>
          <w:b/>
          <w:bCs/>
          <w:rtl/>
        </w:rPr>
        <w:t>أَئِمَّةً</w:t>
      </w:r>
      <w:r w:rsidRPr="00534F0C">
        <w:rPr>
          <w:b/>
          <w:bCs/>
          <w:rtl/>
        </w:rPr>
        <w:t xml:space="preserve"> </w:t>
      </w:r>
      <w:r w:rsidRPr="00534F0C">
        <w:rPr>
          <w:rFonts w:hint="eastAsia"/>
          <w:b/>
          <w:bCs/>
          <w:rtl/>
        </w:rPr>
        <w:t>وَنَجْعَلَهُمُ</w:t>
      </w:r>
      <w:r w:rsidRPr="00534F0C">
        <w:rPr>
          <w:b/>
          <w:bCs/>
          <w:rtl/>
        </w:rPr>
        <w:t xml:space="preserve"> </w:t>
      </w:r>
      <w:r w:rsidRPr="00534F0C">
        <w:rPr>
          <w:rFonts w:hint="eastAsia"/>
          <w:b/>
          <w:bCs/>
          <w:rtl/>
        </w:rPr>
        <w:t>الْو</w:t>
      </w:r>
      <w:r w:rsidR="00272CA9" w:rsidRPr="00534F0C">
        <w:rPr>
          <w:rFonts w:hint="cs"/>
          <w:b/>
          <w:bCs/>
          <w:rtl/>
        </w:rPr>
        <w:t>َ</w:t>
      </w:r>
      <w:r w:rsidRPr="00534F0C">
        <w:rPr>
          <w:rFonts w:hint="eastAsia"/>
          <w:b/>
          <w:bCs/>
          <w:rtl/>
        </w:rPr>
        <w:t>ارِثِين</w:t>
      </w:r>
      <w:r w:rsidRPr="00534F0C">
        <w:rPr>
          <w:rFonts w:ascii="Sakkal Majalla" w:hAnsi="Sakkal Majalla" w:cs="Sakkal Majalla" w:hint="cs"/>
          <w:szCs w:val="24"/>
          <w:rtl/>
        </w:rPr>
        <w:t>﴾</w:t>
      </w:r>
      <w:r w:rsidRPr="00534F0C">
        <w:rPr>
          <w:rFonts w:hint="cs"/>
          <w:rtl/>
        </w:rPr>
        <w:t xml:space="preserve"> (القصص: 5). </w:t>
      </w:r>
    </w:p>
    <w:p w:rsidR="00863AA9" w:rsidRPr="00534F0C" w:rsidRDefault="00863AA9" w:rsidP="00500774">
      <w:pPr>
        <w:rPr>
          <w:rtl/>
        </w:rPr>
      </w:pPr>
    </w:p>
    <w:p w:rsidR="00863AA9" w:rsidRPr="00534F0C" w:rsidRDefault="00863AA9" w:rsidP="00863AA9">
      <w:pPr>
        <w:rPr>
          <w:rtl/>
        </w:rPr>
      </w:pPr>
    </w:p>
    <w:p w:rsidR="00863AA9" w:rsidRPr="00534F0C" w:rsidRDefault="00863AA9" w:rsidP="00863AA9">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863AA9" w:rsidRPr="00534F0C" w:rsidRDefault="00863AA9" w:rsidP="00863AA9">
      <w:pPr>
        <w:pStyle w:val="BodyTextIndent3"/>
        <w:autoSpaceDE w:val="0"/>
        <w:autoSpaceDN w:val="0"/>
        <w:adjustRightInd w:val="0"/>
        <w:spacing w:line="418" w:lineRule="exact"/>
        <w:ind w:firstLine="0"/>
        <w:rPr>
          <w:rFonts w:cs="K Sina"/>
          <w:sz w:val="26"/>
          <w:rtl/>
          <w:lang w:eastAsia="ar-SA"/>
        </w:rPr>
        <w:sectPr w:rsidR="00863AA9" w:rsidRPr="00534F0C" w:rsidSect="00E85587">
          <w:headerReference w:type="even" r:id="rId164"/>
          <w:headerReference w:type="default" r:id="rId165"/>
          <w:footerReference w:type="even" r:id="rId166"/>
          <w:footerReference w:type="default" r:id="rId167"/>
          <w:endnotePr>
            <w:numFmt w:val="decimal"/>
            <w:numRestart w:val="eachSect"/>
          </w:endnotePr>
          <w:type w:val="continuous"/>
          <w:pgSz w:w="11907" w:h="16840" w:code="9"/>
          <w:pgMar w:top="2637" w:right="2438" w:bottom="3686" w:left="2438" w:header="2268" w:footer="3119" w:gutter="0"/>
          <w:cols w:space="720"/>
          <w:titlePg/>
          <w:docGrid w:linePitch="360"/>
        </w:sectPr>
      </w:pPr>
    </w:p>
    <w:p w:rsidR="00863AA9" w:rsidRPr="00534F0C" w:rsidRDefault="00863AA9" w:rsidP="00863AA9">
      <w:r w:rsidRPr="00534F0C">
        <w:rPr>
          <w:rtl/>
        </w:rPr>
        <w:br w:type="page"/>
      </w:r>
    </w:p>
    <w:p w:rsidR="00863AA9" w:rsidRPr="00534F0C" w:rsidRDefault="00863AA9" w:rsidP="00863AA9">
      <w:pPr>
        <w:rPr>
          <w:rtl/>
        </w:rPr>
        <w:sectPr w:rsidR="00863AA9" w:rsidRPr="00534F0C" w:rsidSect="00E85587">
          <w:headerReference w:type="even" r:id="rId168"/>
          <w:headerReference w:type="default" r:id="rId169"/>
          <w:footerReference w:type="even" r:id="rId170"/>
          <w:footerReference w:type="default" r:id="rId171"/>
          <w:headerReference w:type="first" r:id="rId172"/>
          <w:endnotePr>
            <w:numFmt w:val="decimal"/>
            <w:numRestart w:val="eachSect"/>
          </w:endnotePr>
          <w:type w:val="continuous"/>
          <w:pgSz w:w="11907" w:h="16840" w:code="9"/>
          <w:pgMar w:top="2637" w:right="2438" w:bottom="3686" w:left="2438" w:header="2268" w:footer="3119" w:gutter="0"/>
          <w:cols w:space="720"/>
          <w:titlePg/>
          <w:docGrid w:linePitch="360"/>
        </w:sectPr>
      </w:pPr>
    </w:p>
    <w:p w:rsidR="00863AA9" w:rsidRPr="00534F0C" w:rsidRDefault="00863AA9" w:rsidP="00534F0C">
      <w:pPr>
        <w:spacing w:line="320" w:lineRule="exact"/>
        <w:rPr>
          <w:rtl/>
        </w:rPr>
      </w:pPr>
    </w:p>
    <w:p w:rsidR="00E83C22" w:rsidRPr="00534F0C" w:rsidRDefault="00E83C22" w:rsidP="00534F0C">
      <w:pPr>
        <w:spacing w:line="300" w:lineRule="exact"/>
        <w:rPr>
          <w:rtl/>
        </w:rPr>
      </w:pPr>
    </w:p>
    <w:p w:rsidR="00E83C22" w:rsidRPr="00534F0C" w:rsidRDefault="008143D9" w:rsidP="00425CC5">
      <w:pPr>
        <w:pStyle w:val="Heading1"/>
        <w:keepNext w:val="0"/>
        <w:keepLines w:val="0"/>
        <w:spacing w:line="216" w:lineRule="auto"/>
        <w:rPr>
          <w:rtl/>
        </w:rPr>
      </w:pPr>
      <w:bookmarkStart w:id="163" w:name="_Toc533805055"/>
      <w:r w:rsidRPr="00534F0C">
        <w:rPr>
          <w:rFonts w:hint="cs"/>
          <w:rtl/>
        </w:rPr>
        <w:t>دراسة حول مشيخة الصدوق</w:t>
      </w:r>
      <w:bookmarkEnd w:id="163"/>
    </w:p>
    <w:p w:rsidR="00E83C22" w:rsidRPr="00534F0C" w:rsidRDefault="00E83C22" w:rsidP="00425CC5">
      <w:pPr>
        <w:spacing w:line="300" w:lineRule="exact"/>
        <w:rPr>
          <w:rtl/>
        </w:rPr>
      </w:pPr>
    </w:p>
    <w:p w:rsidR="00E83C22" w:rsidRPr="00534F0C" w:rsidRDefault="008143D9" w:rsidP="00425CC5">
      <w:pPr>
        <w:pStyle w:val="Author"/>
        <w:rPr>
          <w:rtl/>
        </w:rPr>
      </w:pPr>
      <w:bookmarkStart w:id="164" w:name="_Toc533805056"/>
      <w:r w:rsidRPr="00534F0C">
        <w:rPr>
          <w:rFonts w:hint="cs"/>
          <w:rtl/>
        </w:rPr>
        <w:t>الشيخ محمد باقر ملكيان</w:t>
      </w:r>
      <w:r w:rsidR="00527634" w:rsidRPr="00534F0C">
        <w:rPr>
          <w:rFonts w:cs="Taher" w:hint="cs"/>
          <w:vertAlign w:val="superscript"/>
          <w:rtl/>
        </w:rPr>
        <w:t>(</w:t>
      </w:r>
      <w:r w:rsidR="00527634" w:rsidRPr="00534F0C">
        <w:rPr>
          <w:rFonts w:cs="Taher"/>
          <w:vertAlign w:val="superscript"/>
          <w:rtl/>
        </w:rPr>
        <w:footnoteReference w:customMarkFollows="1" w:id="20"/>
        <w:t>*)</w:t>
      </w:r>
      <w:bookmarkEnd w:id="164"/>
    </w:p>
    <w:p w:rsidR="00E83C22" w:rsidRPr="00534F0C" w:rsidRDefault="00E83C22" w:rsidP="00425CC5">
      <w:pPr>
        <w:spacing w:line="300" w:lineRule="exact"/>
        <w:rPr>
          <w:rtl/>
        </w:rPr>
      </w:pPr>
    </w:p>
    <w:p w:rsidR="008143D9" w:rsidRPr="00534F0C" w:rsidRDefault="008143D9" w:rsidP="00500774">
      <w:pPr>
        <w:rPr>
          <w:rtl/>
        </w:rPr>
      </w:pPr>
      <w:r w:rsidRPr="00534F0C">
        <w:rPr>
          <w:rFonts w:hint="cs"/>
          <w:rtl/>
        </w:rPr>
        <w:t>إنّ مشيخة الصدوق من أهم</w:t>
      </w:r>
      <w:r w:rsidR="006A7F91" w:rsidRPr="00534F0C">
        <w:rPr>
          <w:rFonts w:hint="cs"/>
          <w:rtl/>
        </w:rPr>
        <w:t>ّ</w:t>
      </w:r>
      <w:r w:rsidRPr="00534F0C">
        <w:rPr>
          <w:rFonts w:hint="cs"/>
          <w:rtl/>
        </w:rPr>
        <w:t xml:space="preserve"> مصادر الشيعة في علم</w:t>
      </w:r>
      <w:r w:rsidR="006A7F91" w:rsidRPr="00534F0C">
        <w:rPr>
          <w:rFonts w:hint="cs"/>
          <w:rtl/>
        </w:rPr>
        <w:t>َ</w:t>
      </w:r>
      <w:r w:rsidRPr="00534F0C">
        <w:rPr>
          <w:rFonts w:hint="cs"/>
          <w:rtl/>
        </w:rPr>
        <w:t>ي</w:t>
      </w:r>
      <w:r w:rsidR="006A7F91" w:rsidRPr="00534F0C">
        <w:rPr>
          <w:rFonts w:hint="cs"/>
          <w:rtl/>
        </w:rPr>
        <w:t>ْ</w:t>
      </w:r>
      <w:r w:rsidRPr="00534F0C">
        <w:rPr>
          <w:rFonts w:hint="cs"/>
          <w:rtl/>
        </w:rPr>
        <w:t xml:space="preserve"> الرجال والحديث</w:t>
      </w:r>
      <w:r w:rsidR="006A7F91" w:rsidRPr="00534F0C">
        <w:rPr>
          <w:rFonts w:hint="cs"/>
          <w:rtl/>
        </w:rPr>
        <w:t>،</w:t>
      </w:r>
      <w:r w:rsidRPr="00534F0C">
        <w:rPr>
          <w:rFonts w:hint="cs"/>
          <w:rtl/>
        </w:rPr>
        <w:t xml:space="preserve"> ولكن لم يبحث عنها بدقّة</w:t>
      </w:r>
      <w:r w:rsidR="006A7F91" w:rsidRPr="00534F0C">
        <w:rPr>
          <w:rFonts w:hint="cs"/>
          <w:rtl/>
        </w:rPr>
        <w:t>،</w:t>
      </w:r>
      <w:r w:rsidRPr="00534F0C">
        <w:rPr>
          <w:rFonts w:hint="cs"/>
          <w:rtl/>
        </w:rPr>
        <w:t xml:space="preserve"> كما هو شأنه</w:t>
      </w:r>
      <w:r w:rsidR="00097F24" w:rsidRPr="00534F0C">
        <w:rPr>
          <w:rFonts w:hint="cs"/>
          <w:rtl/>
        </w:rPr>
        <w:t>ا</w:t>
      </w:r>
      <w:r w:rsidR="006A7F91" w:rsidRPr="00534F0C">
        <w:rPr>
          <w:rFonts w:hint="cs"/>
          <w:rtl/>
        </w:rPr>
        <w:t>،</w:t>
      </w:r>
      <w:r w:rsidRPr="00534F0C">
        <w:rPr>
          <w:rFonts w:hint="cs"/>
          <w:rtl/>
        </w:rPr>
        <w:t xml:space="preserve"> ولم يؤدّ</w:t>
      </w:r>
      <w:r w:rsidR="006A7F91" w:rsidRPr="00534F0C">
        <w:rPr>
          <w:rFonts w:hint="cs"/>
          <w:rtl/>
        </w:rPr>
        <w:t>َ</w:t>
      </w:r>
      <w:r w:rsidRPr="00534F0C">
        <w:rPr>
          <w:rFonts w:hint="cs"/>
          <w:rtl/>
        </w:rPr>
        <w:t xml:space="preserve"> حقّ</w:t>
      </w:r>
      <w:r w:rsidR="006A7F91" w:rsidRPr="00534F0C">
        <w:rPr>
          <w:rFonts w:hint="cs"/>
          <w:rtl/>
        </w:rPr>
        <w:t>ُ</w:t>
      </w:r>
      <w:r w:rsidRPr="00534F0C">
        <w:rPr>
          <w:rFonts w:hint="cs"/>
          <w:rtl/>
        </w:rPr>
        <w:t>ها، فنحن نبحث عنها</w:t>
      </w:r>
      <w:r w:rsidR="006A7F91" w:rsidRPr="00534F0C">
        <w:rPr>
          <w:rFonts w:hint="cs"/>
          <w:rtl/>
        </w:rPr>
        <w:t>،</w:t>
      </w:r>
      <w:r w:rsidRPr="00534F0C">
        <w:rPr>
          <w:rFonts w:hint="cs"/>
          <w:rtl/>
        </w:rPr>
        <w:t xml:space="preserve"> وعن منهجية الصدوق فيها</w:t>
      </w:r>
      <w:r w:rsidR="006A7F91" w:rsidRPr="00534F0C">
        <w:rPr>
          <w:rFonts w:hint="cs"/>
          <w:rtl/>
        </w:rPr>
        <w:t>،</w:t>
      </w:r>
      <w:r w:rsidRPr="00534F0C">
        <w:rPr>
          <w:rFonts w:hint="cs"/>
          <w:rtl/>
        </w:rPr>
        <w:t xml:space="preserve"> إن</w:t>
      </w:r>
      <w:r w:rsidR="006A7F91" w:rsidRPr="00534F0C">
        <w:rPr>
          <w:rFonts w:hint="cs"/>
          <w:rtl/>
        </w:rPr>
        <w:t>ْ</w:t>
      </w:r>
      <w:r w:rsidRPr="00534F0C">
        <w:rPr>
          <w:rFonts w:hint="cs"/>
          <w:rtl/>
        </w:rPr>
        <w:t xml:space="preserve"> شاء الله. </w:t>
      </w:r>
    </w:p>
    <w:p w:rsidR="008143D9" w:rsidRPr="00534F0C" w:rsidRDefault="008143D9" w:rsidP="00500774">
      <w:pPr>
        <w:rPr>
          <w:rtl/>
        </w:rPr>
      </w:pPr>
      <w:r w:rsidRPr="00534F0C">
        <w:rPr>
          <w:rFonts w:hint="cs"/>
          <w:rtl/>
        </w:rPr>
        <w:t xml:space="preserve">والبحث حولها ضمن أمور: </w:t>
      </w:r>
    </w:p>
    <w:p w:rsidR="008143D9" w:rsidRPr="00534F0C" w:rsidRDefault="008143D9" w:rsidP="00500774">
      <w:pPr>
        <w:rPr>
          <w:rtl/>
        </w:rPr>
      </w:pPr>
    </w:p>
    <w:p w:rsidR="008143D9" w:rsidRPr="00534F0C" w:rsidRDefault="008143D9" w:rsidP="00425CC5">
      <w:pPr>
        <w:pStyle w:val="Heading3"/>
        <w:rPr>
          <w:color w:val="auto"/>
          <w:rtl/>
        </w:rPr>
      </w:pPr>
      <w:r w:rsidRPr="00534F0C">
        <w:rPr>
          <w:rFonts w:hint="cs"/>
          <w:color w:val="auto"/>
          <w:rtl/>
        </w:rPr>
        <w:t>الأمر الأوّل: المشيخة</w:t>
      </w:r>
      <w:r w:rsidR="006A7F91" w:rsidRPr="00534F0C">
        <w:rPr>
          <w:rFonts w:hint="cs"/>
          <w:color w:val="auto"/>
          <w:rtl/>
        </w:rPr>
        <w:t>،</w:t>
      </w:r>
      <w:r w:rsidRPr="00534F0C">
        <w:rPr>
          <w:rFonts w:hint="cs"/>
          <w:color w:val="auto"/>
          <w:rtl/>
        </w:rPr>
        <w:t xml:space="preserve"> لغة</w:t>
      </w:r>
      <w:r w:rsidR="006A7F91" w:rsidRPr="00534F0C">
        <w:rPr>
          <w:rFonts w:hint="cs"/>
          <w:color w:val="auto"/>
          <w:rtl/>
        </w:rPr>
        <w:t>ً</w:t>
      </w:r>
      <w:r w:rsidRPr="00534F0C">
        <w:rPr>
          <w:rFonts w:hint="cs"/>
          <w:color w:val="auto"/>
          <w:rtl/>
        </w:rPr>
        <w:t xml:space="preserve"> واصطلاحاً</w:t>
      </w:r>
    </w:p>
    <w:p w:rsidR="008143D9" w:rsidRPr="00534F0C" w:rsidRDefault="008143D9" w:rsidP="00500774">
      <w:pPr>
        <w:rPr>
          <w:rtl/>
        </w:rPr>
      </w:pPr>
      <w:r w:rsidRPr="00534F0C">
        <w:rPr>
          <w:rFonts w:hint="cs"/>
          <w:rtl/>
        </w:rPr>
        <w:t>قال المدني الشيرازي</w:t>
      </w:r>
      <w:r w:rsidR="009812A9" w:rsidRPr="00534F0C">
        <w:rPr>
          <w:rFonts w:cs="Mosawi" w:hint="cs"/>
          <w:rtl/>
        </w:rPr>
        <w:t>&amp;</w:t>
      </w:r>
      <w:r w:rsidRPr="00534F0C">
        <w:rPr>
          <w:rFonts w:hint="cs"/>
          <w:rtl/>
        </w:rPr>
        <w:t>: مَشْيَخَةٌ كمَرْتَبَةٍ ومِلْعَقَةٍ، وجمعها مَشايِخُ</w:t>
      </w:r>
      <w:r w:rsidRPr="00534F0C">
        <w:rPr>
          <w:vertAlign w:val="superscript"/>
          <w:rtl/>
        </w:rPr>
        <w:t>(</w:t>
      </w:r>
      <w:r w:rsidRPr="00534F0C">
        <w:rPr>
          <w:rStyle w:val="EndnoteReference"/>
          <w:rtl/>
        </w:rPr>
        <w:endnoteReference w:id="1022"/>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وقال الزبيدي: </w:t>
      </w:r>
      <w:r w:rsidRPr="00534F0C">
        <w:rPr>
          <w:rtl/>
        </w:rPr>
        <w:t>قيل</w:t>
      </w:r>
      <w:r w:rsidRPr="00534F0C">
        <w:rPr>
          <w:rFonts w:hint="cs"/>
          <w:rtl/>
        </w:rPr>
        <w:t xml:space="preserve">: </w:t>
      </w:r>
      <w:r w:rsidRPr="00534F0C">
        <w:rPr>
          <w:rtl/>
        </w:rPr>
        <w:t>مَشَايخ جمع شَيْخ</w:t>
      </w:r>
      <w:r w:rsidR="006A7F91" w:rsidRPr="00534F0C">
        <w:rPr>
          <w:rFonts w:hint="cs"/>
          <w:rtl/>
        </w:rPr>
        <w:t>،</w:t>
      </w:r>
      <w:r w:rsidRPr="00534F0C">
        <w:rPr>
          <w:rtl/>
        </w:rPr>
        <w:t xml:space="preserve"> لا على القياس، </w:t>
      </w:r>
      <w:r w:rsidRPr="00534F0C">
        <w:rPr>
          <w:rFonts w:hint="cs"/>
          <w:rtl/>
        </w:rPr>
        <w:t>و</w:t>
      </w:r>
      <w:r w:rsidR="006A7F91" w:rsidRPr="00534F0C">
        <w:rPr>
          <w:rtl/>
        </w:rPr>
        <w:t>التحقيق أن</w:t>
      </w:r>
      <w:r w:rsidRPr="00534F0C">
        <w:rPr>
          <w:rtl/>
        </w:rPr>
        <w:t xml:space="preserve">ه جمْعُ مَشْيَخة كمَأْسَدة، </w:t>
      </w:r>
      <w:r w:rsidRPr="00534F0C">
        <w:rPr>
          <w:rFonts w:hint="cs"/>
          <w:rtl/>
        </w:rPr>
        <w:t>و</w:t>
      </w:r>
      <w:r w:rsidRPr="00534F0C">
        <w:rPr>
          <w:rtl/>
        </w:rPr>
        <w:t>هي ج</w:t>
      </w:r>
      <w:r w:rsidR="006A7F91" w:rsidRPr="00534F0C">
        <w:rPr>
          <w:rFonts w:hint="cs"/>
          <w:rtl/>
        </w:rPr>
        <w:t>َ</w:t>
      </w:r>
      <w:r w:rsidRPr="00534F0C">
        <w:rPr>
          <w:rtl/>
        </w:rPr>
        <w:t>مْع</w:t>
      </w:r>
      <w:r w:rsidR="006A7F91" w:rsidRPr="00534F0C">
        <w:rPr>
          <w:rFonts w:hint="cs"/>
          <w:rtl/>
        </w:rPr>
        <w:t>ُ</w:t>
      </w:r>
      <w:r w:rsidRPr="00534F0C">
        <w:rPr>
          <w:rtl/>
        </w:rPr>
        <w:t xml:space="preserve"> شَيْخٍ</w:t>
      </w:r>
      <w:r w:rsidRPr="00534F0C">
        <w:rPr>
          <w:vertAlign w:val="superscript"/>
          <w:rtl/>
        </w:rPr>
        <w:t>(</w:t>
      </w:r>
      <w:r w:rsidRPr="00534F0C">
        <w:rPr>
          <w:rStyle w:val="EndnoteReference"/>
          <w:rtl/>
        </w:rPr>
        <w:endnoteReference w:id="1023"/>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وقال ابن منظور: </w:t>
      </w:r>
      <w:r w:rsidRPr="00534F0C">
        <w:rPr>
          <w:rtl/>
        </w:rPr>
        <w:t>الشيْخُ</w:t>
      </w:r>
      <w:r w:rsidRPr="00534F0C">
        <w:rPr>
          <w:rFonts w:hint="cs"/>
          <w:rtl/>
        </w:rPr>
        <w:t>... و</w:t>
      </w:r>
      <w:r w:rsidRPr="00534F0C">
        <w:rPr>
          <w:rtl/>
        </w:rPr>
        <w:t>الجمع أَشياخ</w:t>
      </w:r>
      <w:r w:rsidRPr="00534F0C">
        <w:rPr>
          <w:rFonts w:hint="cs"/>
          <w:rtl/>
        </w:rPr>
        <w:t xml:space="preserve"> و</w:t>
      </w:r>
      <w:r w:rsidRPr="00534F0C">
        <w:rPr>
          <w:rtl/>
        </w:rPr>
        <w:t>شِيخانٌ</w:t>
      </w:r>
      <w:r w:rsidRPr="00534F0C">
        <w:rPr>
          <w:rFonts w:hint="cs"/>
          <w:rtl/>
        </w:rPr>
        <w:t xml:space="preserve"> و</w:t>
      </w:r>
      <w:r w:rsidRPr="00534F0C">
        <w:rPr>
          <w:rtl/>
        </w:rPr>
        <w:t>شُيوخٌ</w:t>
      </w:r>
      <w:r w:rsidRPr="00534F0C">
        <w:rPr>
          <w:rFonts w:hint="cs"/>
          <w:rtl/>
        </w:rPr>
        <w:t xml:space="preserve"> و</w:t>
      </w:r>
      <w:r w:rsidRPr="00534F0C">
        <w:rPr>
          <w:rtl/>
        </w:rPr>
        <w:t>شِيَخَة</w:t>
      </w:r>
      <w:r w:rsidRPr="00534F0C">
        <w:rPr>
          <w:rFonts w:hint="cs"/>
          <w:rtl/>
        </w:rPr>
        <w:t xml:space="preserve"> و</w:t>
      </w:r>
      <w:r w:rsidRPr="00534F0C">
        <w:rPr>
          <w:rtl/>
        </w:rPr>
        <w:t>شِيخةٌ</w:t>
      </w:r>
      <w:r w:rsidRPr="00534F0C">
        <w:rPr>
          <w:rFonts w:hint="cs"/>
          <w:rtl/>
        </w:rPr>
        <w:t xml:space="preserve"> و</w:t>
      </w:r>
      <w:r w:rsidRPr="00534F0C">
        <w:rPr>
          <w:rtl/>
        </w:rPr>
        <w:t>مَشْيَخَة</w:t>
      </w:r>
      <w:r w:rsidRPr="00534F0C">
        <w:rPr>
          <w:rFonts w:hint="cs"/>
          <w:rtl/>
        </w:rPr>
        <w:t xml:space="preserve"> و</w:t>
      </w:r>
      <w:r w:rsidRPr="00534F0C">
        <w:rPr>
          <w:rtl/>
        </w:rPr>
        <w:t>مِشْيَخَة</w:t>
      </w:r>
      <w:r w:rsidRPr="00534F0C">
        <w:rPr>
          <w:rFonts w:hint="cs"/>
          <w:rtl/>
        </w:rPr>
        <w:t xml:space="preserve"> و</w:t>
      </w:r>
      <w:r w:rsidRPr="00534F0C">
        <w:rPr>
          <w:rtl/>
        </w:rPr>
        <w:t>مَشِيخة</w:t>
      </w:r>
      <w:r w:rsidRPr="00534F0C">
        <w:rPr>
          <w:rFonts w:hint="cs"/>
          <w:rtl/>
        </w:rPr>
        <w:t xml:space="preserve"> و</w:t>
      </w:r>
      <w:r w:rsidRPr="00534F0C">
        <w:rPr>
          <w:rtl/>
        </w:rPr>
        <w:t>مَشْيُوخاء</w:t>
      </w:r>
      <w:r w:rsidRPr="00534F0C">
        <w:rPr>
          <w:rFonts w:hint="cs"/>
          <w:rtl/>
        </w:rPr>
        <w:t xml:space="preserve"> و</w:t>
      </w:r>
      <w:r w:rsidRPr="00534F0C">
        <w:rPr>
          <w:rtl/>
        </w:rPr>
        <w:t>مَشايِخ</w:t>
      </w:r>
      <w:r w:rsidRPr="00534F0C">
        <w:rPr>
          <w:vertAlign w:val="superscript"/>
          <w:rtl/>
        </w:rPr>
        <w:t>(</w:t>
      </w:r>
      <w:r w:rsidRPr="00534F0C">
        <w:rPr>
          <w:rStyle w:val="EndnoteReference"/>
          <w:rtl/>
        </w:rPr>
        <w:endnoteReference w:id="1024"/>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وقال </w:t>
      </w:r>
      <w:r w:rsidRPr="00534F0C">
        <w:rPr>
          <w:rtl/>
        </w:rPr>
        <w:t>السيد الداماد</w:t>
      </w:r>
      <w:r w:rsidR="009812A9" w:rsidRPr="00534F0C">
        <w:rPr>
          <w:rFonts w:cs="Mosawi"/>
          <w:rtl/>
        </w:rPr>
        <w:t>&amp;</w:t>
      </w:r>
      <w:r w:rsidRPr="00534F0C">
        <w:rPr>
          <w:rFonts w:hint="cs"/>
          <w:rtl/>
        </w:rPr>
        <w:t xml:space="preserve">: </w:t>
      </w:r>
      <w:r w:rsidRPr="00534F0C">
        <w:rPr>
          <w:rtl/>
        </w:rPr>
        <w:t>السواد</w:t>
      </w:r>
      <w:r w:rsidRPr="00534F0C">
        <w:rPr>
          <w:rFonts w:hint="cs"/>
          <w:rtl/>
        </w:rPr>
        <w:t xml:space="preserve"> </w:t>
      </w:r>
      <w:r w:rsidRPr="00534F0C">
        <w:rPr>
          <w:rtl/>
        </w:rPr>
        <w:t>الأعظم من الناس يغلطون</w:t>
      </w:r>
      <w:r w:rsidR="006A7F91" w:rsidRPr="00534F0C">
        <w:rPr>
          <w:rFonts w:hint="cs"/>
          <w:rtl/>
        </w:rPr>
        <w:t>،</w:t>
      </w:r>
      <w:r w:rsidRPr="00534F0C">
        <w:rPr>
          <w:rtl/>
        </w:rPr>
        <w:t xml:space="preserve"> فلا يفرقون بين</w:t>
      </w:r>
      <w:r w:rsidRPr="00534F0C">
        <w:rPr>
          <w:rFonts w:hint="cs"/>
          <w:rtl/>
        </w:rPr>
        <w:t xml:space="preserve"> </w:t>
      </w:r>
      <w:r w:rsidRPr="00534F0C">
        <w:rPr>
          <w:rtl/>
        </w:rPr>
        <w:t>المشيخة</w:t>
      </w:r>
      <w:r w:rsidRPr="00534F0C">
        <w:rPr>
          <w:rFonts w:hint="cs"/>
          <w:rtl/>
        </w:rPr>
        <w:t xml:space="preserve"> و</w:t>
      </w:r>
      <w:r w:rsidRPr="00534F0C">
        <w:rPr>
          <w:rtl/>
        </w:rPr>
        <w:t>المشيخة، ولا بين الشيخة</w:t>
      </w:r>
      <w:r w:rsidRPr="00534F0C">
        <w:rPr>
          <w:rFonts w:hint="cs"/>
          <w:rtl/>
        </w:rPr>
        <w:t xml:space="preserve"> و</w:t>
      </w:r>
      <w:r w:rsidRPr="00534F0C">
        <w:rPr>
          <w:rtl/>
        </w:rPr>
        <w:t>الشيخة</w:t>
      </w:r>
      <w:r w:rsidR="006A7F91" w:rsidRPr="00534F0C">
        <w:rPr>
          <w:rFonts w:hint="cs"/>
          <w:rtl/>
        </w:rPr>
        <w:t>،</w:t>
      </w:r>
      <w:r w:rsidRPr="00534F0C">
        <w:rPr>
          <w:rtl/>
        </w:rPr>
        <w:t xml:space="preserve"> ولا بين شيخان</w:t>
      </w:r>
      <w:r w:rsidRPr="00534F0C">
        <w:rPr>
          <w:rFonts w:hint="cs"/>
          <w:rtl/>
        </w:rPr>
        <w:t xml:space="preserve"> و</w:t>
      </w:r>
      <w:r w:rsidRPr="00534F0C">
        <w:rPr>
          <w:rtl/>
        </w:rPr>
        <w:t>شيخان</w:t>
      </w:r>
      <w:r w:rsidRPr="00534F0C">
        <w:rPr>
          <w:rFonts w:hint="cs"/>
          <w:rtl/>
        </w:rPr>
        <w:t xml:space="preserve">. </w:t>
      </w:r>
    </w:p>
    <w:p w:rsidR="008143D9" w:rsidRPr="00534F0C" w:rsidRDefault="008143D9" w:rsidP="00500774">
      <w:pPr>
        <w:rPr>
          <w:rtl/>
        </w:rPr>
      </w:pPr>
      <w:r w:rsidRPr="00534F0C">
        <w:rPr>
          <w:rtl/>
        </w:rPr>
        <w:t>فاعلم أن</w:t>
      </w:r>
      <w:r w:rsidRPr="00534F0C">
        <w:rPr>
          <w:rFonts w:hint="cs"/>
          <w:rtl/>
        </w:rPr>
        <w:t>ّ</w:t>
      </w:r>
      <w:r w:rsidRPr="00534F0C">
        <w:rPr>
          <w:rtl/>
        </w:rPr>
        <w:t xml:space="preserve"> الم</w:t>
      </w:r>
      <w:r w:rsidR="006A7F91" w:rsidRPr="00534F0C">
        <w:rPr>
          <w:rFonts w:hint="cs"/>
          <w:rtl/>
        </w:rPr>
        <w:t>َ</w:t>
      </w:r>
      <w:r w:rsidRPr="00534F0C">
        <w:rPr>
          <w:rtl/>
        </w:rPr>
        <w:t>ش</w:t>
      </w:r>
      <w:r w:rsidR="006A7F91" w:rsidRPr="00534F0C">
        <w:rPr>
          <w:rFonts w:hint="cs"/>
          <w:rtl/>
        </w:rPr>
        <w:t>ْ</w:t>
      </w:r>
      <w:r w:rsidRPr="00534F0C">
        <w:rPr>
          <w:rtl/>
        </w:rPr>
        <w:t>ي</w:t>
      </w:r>
      <w:r w:rsidR="006A7F91" w:rsidRPr="00534F0C">
        <w:rPr>
          <w:rFonts w:hint="cs"/>
          <w:rtl/>
        </w:rPr>
        <w:t>َ</w:t>
      </w:r>
      <w:r w:rsidRPr="00534F0C">
        <w:rPr>
          <w:rtl/>
        </w:rPr>
        <w:t xml:space="preserve">خة </w:t>
      </w:r>
      <w:r w:rsidRPr="00534F0C">
        <w:rPr>
          <w:rFonts w:hint="cs"/>
          <w:rtl/>
        </w:rPr>
        <w:t>ـ</w:t>
      </w:r>
      <w:r w:rsidRPr="00534F0C">
        <w:rPr>
          <w:rtl/>
        </w:rPr>
        <w:t xml:space="preserve"> بإسكان الشين بين الميم والياء المفتوحتين </w:t>
      </w:r>
      <w:r w:rsidRPr="00534F0C">
        <w:rPr>
          <w:rFonts w:hint="cs"/>
          <w:rtl/>
        </w:rPr>
        <w:t>ـ</w:t>
      </w:r>
      <w:r w:rsidRPr="00534F0C">
        <w:rPr>
          <w:rtl/>
        </w:rPr>
        <w:t xml:space="preserve"> جمع الشيخ</w:t>
      </w:r>
      <w:r w:rsidR="006A7F91" w:rsidRPr="00534F0C">
        <w:rPr>
          <w:rFonts w:hint="cs"/>
          <w:rtl/>
        </w:rPr>
        <w:t>،</w:t>
      </w:r>
      <w:r w:rsidRPr="00534F0C">
        <w:rPr>
          <w:rtl/>
        </w:rPr>
        <w:t xml:space="preserve"> ك‍الشيوخ</w:t>
      </w:r>
      <w:r w:rsidRPr="00534F0C">
        <w:rPr>
          <w:rFonts w:hint="cs"/>
          <w:rtl/>
        </w:rPr>
        <w:t xml:space="preserve"> و</w:t>
      </w:r>
      <w:r w:rsidRPr="00534F0C">
        <w:rPr>
          <w:rtl/>
        </w:rPr>
        <w:t>الأشياخ</w:t>
      </w:r>
      <w:r w:rsidRPr="00534F0C">
        <w:rPr>
          <w:rFonts w:hint="cs"/>
          <w:rtl/>
        </w:rPr>
        <w:t xml:space="preserve"> و</w:t>
      </w:r>
      <w:r w:rsidRPr="00534F0C">
        <w:rPr>
          <w:rtl/>
        </w:rPr>
        <w:t>المشايخ على الأشهر عن الأكثر. وقال المطرزي في كتاب</w:t>
      </w:r>
      <w:r w:rsidR="00307318" w:rsidRPr="00534F0C">
        <w:rPr>
          <w:rFonts w:hint="cs"/>
          <w:rtl/>
        </w:rPr>
        <w:t>َ</w:t>
      </w:r>
      <w:r w:rsidRPr="00534F0C">
        <w:rPr>
          <w:rtl/>
        </w:rPr>
        <w:t>ي</w:t>
      </w:r>
      <w:r w:rsidR="00307318" w:rsidRPr="00534F0C">
        <w:rPr>
          <w:rFonts w:hint="cs"/>
          <w:rtl/>
        </w:rPr>
        <w:t>ْ</w:t>
      </w:r>
      <w:r w:rsidRPr="00534F0C">
        <w:rPr>
          <w:rtl/>
        </w:rPr>
        <w:t>ه المعرب والمغرب: إن</w:t>
      </w:r>
      <w:r w:rsidRPr="00534F0C">
        <w:rPr>
          <w:rFonts w:hint="cs"/>
          <w:rtl/>
        </w:rPr>
        <w:t>ّ</w:t>
      </w:r>
      <w:r w:rsidRPr="00534F0C">
        <w:rPr>
          <w:rtl/>
        </w:rPr>
        <w:t>ها اسم</w:t>
      </w:r>
      <w:r w:rsidR="006A7F91" w:rsidRPr="00534F0C">
        <w:rPr>
          <w:rFonts w:hint="cs"/>
          <w:rtl/>
        </w:rPr>
        <w:t>ٌ</w:t>
      </w:r>
      <w:r w:rsidRPr="00534F0C">
        <w:rPr>
          <w:rtl/>
        </w:rPr>
        <w:t xml:space="preserve"> للجمع</w:t>
      </w:r>
      <w:r w:rsidR="006A7F91" w:rsidRPr="00534F0C">
        <w:rPr>
          <w:rFonts w:hint="cs"/>
          <w:rtl/>
        </w:rPr>
        <w:t>،</w:t>
      </w:r>
      <w:r w:rsidRPr="00534F0C">
        <w:rPr>
          <w:rFonts w:hint="cs"/>
          <w:rtl/>
        </w:rPr>
        <w:t xml:space="preserve"> و</w:t>
      </w:r>
      <w:r w:rsidRPr="00534F0C">
        <w:rPr>
          <w:rtl/>
        </w:rPr>
        <w:t>المشايخ جمعها</w:t>
      </w:r>
      <w:r w:rsidRPr="00534F0C">
        <w:rPr>
          <w:rFonts w:hint="cs"/>
          <w:rtl/>
        </w:rPr>
        <w:t xml:space="preserve">. </w:t>
      </w:r>
    </w:p>
    <w:p w:rsidR="008143D9" w:rsidRPr="00534F0C" w:rsidRDefault="008143D9" w:rsidP="00500774">
      <w:pPr>
        <w:rPr>
          <w:rtl/>
        </w:rPr>
      </w:pPr>
      <w:r w:rsidRPr="00534F0C">
        <w:rPr>
          <w:rtl/>
        </w:rPr>
        <w:t>وأم</w:t>
      </w:r>
      <w:r w:rsidRPr="00534F0C">
        <w:rPr>
          <w:rFonts w:hint="cs"/>
          <w:rtl/>
        </w:rPr>
        <w:t>ّ</w:t>
      </w:r>
      <w:r w:rsidRPr="00534F0C">
        <w:rPr>
          <w:rtl/>
        </w:rPr>
        <w:t>ا الم</w:t>
      </w:r>
      <w:r w:rsidR="006A7F91" w:rsidRPr="00534F0C">
        <w:rPr>
          <w:rFonts w:hint="cs"/>
          <w:rtl/>
        </w:rPr>
        <w:t>َ</w:t>
      </w:r>
      <w:r w:rsidRPr="00534F0C">
        <w:rPr>
          <w:rtl/>
        </w:rPr>
        <w:t>ش</w:t>
      </w:r>
      <w:r w:rsidR="006A7F91" w:rsidRPr="00534F0C">
        <w:rPr>
          <w:rFonts w:hint="cs"/>
          <w:rtl/>
        </w:rPr>
        <w:t>ِ</w:t>
      </w:r>
      <w:r w:rsidRPr="00534F0C">
        <w:rPr>
          <w:rtl/>
        </w:rPr>
        <w:t>يخة</w:t>
      </w:r>
      <w:r w:rsidRPr="00534F0C">
        <w:rPr>
          <w:rFonts w:hint="cs"/>
          <w:rtl/>
        </w:rPr>
        <w:t xml:space="preserve"> ـ</w:t>
      </w:r>
      <w:r w:rsidRPr="00534F0C">
        <w:rPr>
          <w:rtl/>
        </w:rPr>
        <w:t xml:space="preserve"> بفتح الميم وكسر الشين </w:t>
      </w:r>
      <w:r w:rsidRPr="00534F0C">
        <w:rPr>
          <w:rFonts w:hint="cs"/>
          <w:rtl/>
        </w:rPr>
        <w:t>ـ</w:t>
      </w:r>
      <w:r w:rsidRPr="00534F0C">
        <w:rPr>
          <w:rtl/>
        </w:rPr>
        <w:t xml:space="preserve"> فاسم المكان من الشيخ</w:t>
      </w:r>
      <w:r w:rsidRPr="00534F0C">
        <w:rPr>
          <w:rFonts w:hint="cs"/>
          <w:rtl/>
        </w:rPr>
        <w:t xml:space="preserve"> و</w:t>
      </w:r>
      <w:r w:rsidRPr="00534F0C">
        <w:rPr>
          <w:rtl/>
        </w:rPr>
        <w:t>الشيخوخة</w:t>
      </w:r>
      <w:r w:rsidR="006A7F91" w:rsidRPr="00534F0C">
        <w:rPr>
          <w:rFonts w:hint="cs"/>
          <w:rtl/>
        </w:rPr>
        <w:t>.</w:t>
      </w:r>
      <w:r w:rsidRPr="00534F0C">
        <w:rPr>
          <w:rtl/>
        </w:rPr>
        <w:t xml:space="preserve"> كما</w:t>
      </w:r>
      <w:r w:rsidRPr="00534F0C">
        <w:rPr>
          <w:rFonts w:hint="cs"/>
          <w:rtl/>
        </w:rPr>
        <w:t xml:space="preserve"> </w:t>
      </w:r>
      <w:r w:rsidRPr="00534F0C">
        <w:rPr>
          <w:rtl/>
        </w:rPr>
        <w:t>الم</w:t>
      </w:r>
      <w:r w:rsidR="006A7F91" w:rsidRPr="00534F0C">
        <w:rPr>
          <w:rFonts w:hint="cs"/>
          <w:rtl/>
        </w:rPr>
        <w:t>َ</w:t>
      </w:r>
      <w:r w:rsidRPr="00534F0C">
        <w:rPr>
          <w:rtl/>
        </w:rPr>
        <w:t>س</w:t>
      </w:r>
      <w:r w:rsidR="006A7F91" w:rsidRPr="00534F0C">
        <w:rPr>
          <w:rFonts w:hint="cs"/>
          <w:rtl/>
        </w:rPr>
        <w:t>ِ</w:t>
      </w:r>
      <w:r w:rsidRPr="00534F0C">
        <w:rPr>
          <w:rtl/>
        </w:rPr>
        <w:t>يحة من السياحة</w:t>
      </w:r>
      <w:r w:rsidRPr="00534F0C">
        <w:rPr>
          <w:rFonts w:hint="cs"/>
          <w:rtl/>
        </w:rPr>
        <w:t xml:space="preserve"> و</w:t>
      </w:r>
      <w:r w:rsidRPr="00534F0C">
        <w:rPr>
          <w:rtl/>
        </w:rPr>
        <w:t>السيح والسيحان، والم</w:t>
      </w:r>
      <w:r w:rsidR="006A7F91" w:rsidRPr="00534F0C">
        <w:rPr>
          <w:rFonts w:hint="cs"/>
          <w:rtl/>
        </w:rPr>
        <w:t>َ</w:t>
      </w:r>
      <w:r w:rsidRPr="00534F0C">
        <w:rPr>
          <w:rtl/>
        </w:rPr>
        <w:t>ت</w:t>
      </w:r>
      <w:r w:rsidR="006A7F91" w:rsidRPr="00534F0C">
        <w:rPr>
          <w:rFonts w:hint="cs"/>
          <w:rtl/>
        </w:rPr>
        <w:t>ِ</w:t>
      </w:r>
      <w:r w:rsidRPr="00534F0C">
        <w:rPr>
          <w:rtl/>
        </w:rPr>
        <w:t xml:space="preserve">يهة من التيه والتيهان. </w:t>
      </w:r>
    </w:p>
    <w:p w:rsidR="008143D9" w:rsidRPr="00534F0C" w:rsidRDefault="008143D9" w:rsidP="00500774">
      <w:pPr>
        <w:rPr>
          <w:rtl/>
        </w:rPr>
      </w:pPr>
      <w:r w:rsidRPr="00534F0C">
        <w:rPr>
          <w:rtl/>
        </w:rPr>
        <w:t>ومعناها عند أصحاب هذا الفن</w:t>
      </w:r>
      <w:r w:rsidRPr="00534F0C">
        <w:rPr>
          <w:rFonts w:hint="cs"/>
          <w:rtl/>
        </w:rPr>
        <w:t xml:space="preserve">ّ </w:t>
      </w:r>
      <w:r w:rsidRPr="00534F0C">
        <w:rPr>
          <w:rtl/>
        </w:rPr>
        <w:t>المسندة</w:t>
      </w:r>
      <w:r w:rsidRPr="00534F0C">
        <w:rPr>
          <w:rFonts w:hint="cs"/>
          <w:rtl/>
        </w:rPr>
        <w:t>ُ</w:t>
      </w:r>
      <w:r w:rsidR="006A7F91" w:rsidRPr="00534F0C">
        <w:rPr>
          <w:rFonts w:hint="cs"/>
          <w:rtl/>
        </w:rPr>
        <w:t>،</w:t>
      </w:r>
      <w:r w:rsidRPr="00534F0C">
        <w:rPr>
          <w:rtl/>
        </w:rPr>
        <w:t xml:space="preserve"> أي محل</w:t>
      </w:r>
      <w:r w:rsidRPr="00534F0C">
        <w:rPr>
          <w:rFonts w:hint="cs"/>
          <w:rtl/>
        </w:rPr>
        <w:t>ّ</w:t>
      </w:r>
      <w:r w:rsidRPr="00534F0C">
        <w:rPr>
          <w:rtl/>
        </w:rPr>
        <w:t xml:space="preserve"> ذكر الأشياخ والأسانيد، فالمشيخة موضع ذكر المشيخة</w:t>
      </w:r>
      <w:r w:rsidR="00B76698" w:rsidRPr="00534F0C">
        <w:rPr>
          <w:rFonts w:hint="cs"/>
          <w:rtl/>
        </w:rPr>
        <w:t>،</w:t>
      </w:r>
      <w:r w:rsidRPr="00534F0C">
        <w:rPr>
          <w:rtl/>
        </w:rPr>
        <w:t xml:space="preserve"> وكذلك الش</w:t>
      </w:r>
      <w:r w:rsidR="00B76698" w:rsidRPr="00534F0C">
        <w:rPr>
          <w:rFonts w:hint="cs"/>
          <w:rtl/>
        </w:rPr>
        <w:t>ِّ</w:t>
      </w:r>
      <w:r w:rsidRPr="00534F0C">
        <w:rPr>
          <w:rtl/>
        </w:rPr>
        <w:t>يخة</w:t>
      </w:r>
      <w:r w:rsidRPr="00534F0C">
        <w:rPr>
          <w:rFonts w:hint="cs"/>
          <w:rtl/>
        </w:rPr>
        <w:t xml:space="preserve"> ـ</w:t>
      </w:r>
      <w:r w:rsidRPr="00534F0C">
        <w:rPr>
          <w:rtl/>
        </w:rPr>
        <w:t xml:space="preserve"> بكسر الشين وسكون الياء وفتحها </w:t>
      </w:r>
      <w:r w:rsidRPr="00534F0C">
        <w:rPr>
          <w:rFonts w:hint="cs"/>
          <w:rtl/>
        </w:rPr>
        <w:t>ـ</w:t>
      </w:r>
      <w:r w:rsidRPr="00534F0C">
        <w:rPr>
          <w:rtl/>
        </w:rPr>
        <w:t xml:space="preserve"> لفظة جمع، معناها الهرمى الضعفى الذين أسن</w:t>
      </w:r>
      <w:r w:rsidR="00B76698" w:rsidRPr="00534F0C">
        <w:rPr>
          <w:rFonts w:hint="cs"/>
          <w:rtl/>
        </w:rPr>
        <w:t>ّ</w:t>
      </w:r>
      <w:r w:rsidRPr="00534F0C">
        <w:rPr>
          <w:rtl/>
        </w:rPr>
        <w:t>وا، وحط</w:t>
      </w:r>
      <w:r w:rsidR="00B76698" w:rsidRPr="00534F0C">
        <w:rPr>
          <w:rFonts w:hint="cs"/>
          <w:rtl/>
        </w:rPr>
        <w:t>ّ</w:t>
      </w:r>
      <w:r w:rsidRPr="00534F0C">
        <w:rPr>
          <w:rtl/>
        </w:rPr>
        <w:t>مهم الكبر، ك‍غ</w:t>
      </w:r>
      <w:r w:rsidR="00B76698" w:rsidRPr="00534F0C">
        <w:rPr>
          <w:rFonts w:hint="cs"/>
          <w:rtl/>
        </w:rPr>
        <w:t>ِ</w:t>
      </w:r>
      <w:r w:rsidRPr="00534F0C">
        <w:rPr>
          <w:rtl/>
        </w:rPr>
        <w:t>ل</w:t>
      </w:r>
      <w:r w:rsidR="00B76698" w:rsidRPr="00534F0C">
        <w:rPr>
          <w:rFonts w:hint="cs"/>
          <w:rtl/>
        </w:rPr>
        <w:t>ْ</w:t>
      </w:r>
      <w:r w:rsidRPr="00534F0C">
        <w:rPr>
          <w:rtl/>
        </w:rPr>
        <w:t xml:space="preserve">مة </w:t>
      </w:r>
      <w:r w:rsidRPr="00534F0C">
        <w:rPr>
          <w:rFonts w:hint="cs"/>
          <w:rtl/>
        </w:rPr>
        <w:t>ـ</w:t>
      </w:r>
      <w:r w:rsidRPr="00534F0C">
        <w:rPr>
          <w:rtl/>
        </w:rPr>
        <w:t xml:space="preserve"> بكسر الغين المعجمة وسكون اللام </w:t>
      </w:r>
      <w:r w:rsidRPr="00534F0C">
        <w:rPr>
          <w:rFonts w:hint="cs"/>
          <w:rtl/>
        </w:rPr>
        <w:t>ـ</w:t>
      </w:r>
      <w:r w:rsidRPr="00534F0C">
        <w:rPr>
          <w:rtl/>
        </w:rPr>
        <w:t xml:space="preserve"> وع</w:t>
      </w:r>
      <w:r w:rsidR="00B76698" w:rsidRPr="00534F0C">
        <w:rPr>
          <w:rFonts w:hint="cs"/>
          <w:rtl/>
        </w:rPr>
        <w:t>ِ</w:t>
      </w:r>
      <w:r w:rsidRPr="00534F0C">
        <w:rPr>
          <w:rtl/>
        </w:rPr>
        <w:t>و</w:t>
      </w:r>
      <w:r w:rsidR="00B76698" w:rsidRPr="00534F0C">
        <w:rPr>
          <w:rFonts w:hint="cs"/>
          <w:rtl/>
        </w:rPr>
        <w:t>َ</w:t>
      </w:r>
      <w:r w:rsidRPr="00534F0C">
        <w:rPr>
          <w:rtl/>
        </w:rPr>
        <w:t>دة</w:t>
      </w:r>
      <w:r w:rsidRPr="00534F0C">
        <w:rPr>
          <w:rFonts w:hint="cs"/>
          <w:rtl/>
        </w:rPr>
        <w:t xml:space="preserve"> ـ</w:t>
      </w:r>
      <w:r w:rsidRPr="00534F0C">
        <w:rPr>
          <w:rtl/>
        </w:rPr>
        <w:t xml:space="preserve"> بكسر العين المهملة وفتح الواو </w:t>
      </w:r>
      <w:r w:rsidRPr="00534F0C">
        <w:rPr>
          <w:rFonts w:hint="cs"/>
          <w:rtl/>
        </w:rPr>
        <w:t>ـ</w:t>
      </w:r>
      <w:r w:rsidRPr="00534F0C">
        <w:rPr>
          <w:rtl/>
        </w:rPr>
        <w:t xml:space="preserve"> في جمع</w:t>
      </w:r>
      <w:r w:rsidR="00B76698" w:rsidRPr="00534F0C">
        <w:rPr>
          <w:rFonts w:hint="cs"/>
          <w:rtl/>
        </w:rPr>
        <w:t>َ</w:t>
      </w:r>
      <w:r w:rsidRPr="00534F0C">
        <w:rPr>
          <w:rtl/>
        </w:rPr>
        <w:t>ي</w:t>
      </w:r>
      <w:r w:rsidR="00B76698" w:rsidRPr="00534F0C">
        <w:rPr>
          <w:rFonts w:hint="cs"/>
          <w:rtl/>
        </w:rPr>
        <w:t>ْ</w:t>
      </w:r>
      <w:r w:rsidRPr="00534F0C">
        <w:rPr>
          <w:rtl/>
        </w:rPr>
        <w:t xml:space="preserve"> غلام وعود</w:t>
      </w:r>
      <w:r w:rsidRPr="00534F0C">
        <w:rPr>
          <w:vertAlign w:val="superscript"/>
          <w:rtl/>
        </w:rPr>
        <w:t>(</w:t>
      </w:r>
      <w:r w:rsidRPr="00534F0C">
        <w:rPr>
          <w:rStyle w:val="EndnoteReference"/>
          <w:rtl/>
        </w:rPr>
        <w:endnoteReference w:id="1025"/>
      </w:r>
      <w:r w:rsidRPr="00534F0C">
        <w:rPr>
          <w:vertAlign w:val="superscript"/>
          <w:rtl/>
        </w:rPr>
        <w:t>)</w:t>
      </w:r>
      <w:r w:rsidRPr="00534F0C">
        <w:rPr>
          <w:rtl/>
        </w:rPr>
        <w:t xml:space="preserve">. </w:t>
      </w:r>
    </w:p>
    <w:p w:rsidR="008143D9" w:rsidRPr="00534F0C" w:rsidRDefault="008143D9" w:rsidP="00500774">
      <w:pPr>
        <w:rPr>
          <w:rtl/>
        </w:rPr>
      </w:pPr>
      <w:r w:rsidRPr="00534F0C">
        <w:rPr>
          <w:rFonts w:hint="cs"/>
          <w:rtl/>
        </w:rPr>
        <w:t>ثمّ إنّ هناك مشيخت</w:t>
      </w:r>
      <w:r w:rsidR="00192016" w:rsidRPr="00534F0C">
        <w:rPr>
          <w:rFonts w:hint="cs"/>
          <w:rtl/>
        </w:rPr>
        <w:t>ي</w:t>
      </w:r>
      <w:r w:rsidRPr="00534F0C">
        <w:rPr>
          <w:rFonts w:hint="cs"/>
          <w:rtl/>
        </w:rPr>
        <w:t>ن: مشيخة للصدوق</w:t>
      </w:r>
      <w:r w:rsidR="00192016" w:rsidRPr="00534F0C">
        <w:rPr>
          <w:rFonts w:hint="cs"/>
          <w:rtl/>
        </w:rPr>
        <w:t xml:space="preserve"> وا</w:t>
      </w:r>
      <w:r w:rsidR="00B76698" w:rsidRPr="00534F0C">
        <w:rPr>
          <w:rFonts w:hint="cs"/>
          <w:rtl/>
        </w:rPr>
        <w:t>لطوسي</w:t>
      </w:r>
      <w:r w:rsidR="00192016" w:rsidRPr="00534F0C">
        <w:rPr>
          <w:rFonts w:hint="cs"/>
          <w:rtl/>
        </w:rPr>
        <w:t>،</w:t>
      </w:r>
      <w:r w:rsidRPr="00534F0C">
        <w:rPr>
          <w:rFonts w:hint="cs"/>
          <w:rtl/>
        </w:rPr>
        <w:t xml:space="preserve"> ومشيختهما على نهج</w:t>
      </w:r>
      <w:r w:rsidR="00192016" w:rsidRPr="00534F0C">
        <w:rPr>
          <w:rFonts w:hint="cs"/>
          <w:rtl/>
        </w:rPr>
        <w:t>ٍ</w:t>
      </w:r>
      <w:r w:rsidRPr="00534F0C">
        <w:rPr>
          <w:rFonts w:hint="cs"/>
          <w:rtl/>
        </w:rPr>
        <w:t xml:space="preserve"> واحد ظاهراً</w:t>
      </w:r>
      <w:r w:rsidRPr="00534F0C">
        <w:rPr>
          <w:vertAlign w:val="superscript"/>
          <w:rtl/>
        </w:rPr>
        <w:t>(</w:t>
      </w:r>
      <w:r w:rsidRPr="00534F0C">
        <w:rPr>
          <w:rStyle w:val="EndnoteReference"/>
          <w:rtl/>
        </w:rPr>
        <w:endnoteReference w:id="1026"/>
      </w:r>
      <w:r w:rsidRPr="00534F0C">
        <w:rPr>
          <w:vertAlign w:val="superscript"/>
          <w:rtl/>
        </w:rPr>
        <w:t>)</w:t>
      </w:r>
      <w:r w:rsidR="00192016" w:rsidRPr="00534F0C">
        <w:rPr>
          <w:rFonts w:hint="cs"/>
          <w:rtl/>
        </w:rPr>
        <w:t>؛</w:t>
      </w:r>
      <w:r w:rsidRPr="00534F0C">
        <w:rPr>
          <w:rFonts w:hint="cs"/>
          <w:rtl/>
        </w:rPr>
        <w:t xml:space="preserve"> ومشيخة الحسن بن محبوب</w:t>
      </w:r>
      <w:r w:rsidR="00192016" w:rsidRPr="00534F0C">
        <w:rPr>
          <w:rFonts w:hint="cs"/>
          <w:rtl/>
        </w:rPr>
        <w:t>،</w:t>
      </w:r>
      <w:r w:rsidRPr="00534F0C">
        <w:rPr>
          <w:rFonts w:hint="cs"/>
          <w:rtl/>
        </w:rPr>
        <w:t xml:space="preserve"> ونهج هذه المشيخة متغاير مع ما سلكه الصدوق</w:t>
      </w:r>
      <w:r w:rsidR="009812A9" w:rsidRPr="00534F0C">
        <w:rPr>
          <w:rFonts w:cs="Mosawi" w:hint="cs"/>
          <w:rtl/>
        </w:rPr>
        <w:t>&amp;</w:t>
      </w:r>
      <w:r w:rsidRPr="00534F0C">
        <w:rPr>
          <w:rFonts w:hint="cs"/>
          <w:rtl/>
        </w:rPr>
        <w:t xml:space="preserve"> في مشيخته. </w:t>
      </w:r>
    </w:p>
    <w:p w:rsidR="008143D9" w:rsidRPr="00534F0C" w:rsidRDefault="008143D9" w:rsidP="00500774">
      <w:r w:rsidRPr="00534F0C">
        <w:rPr>
          <w:rFonts w:hint="cs"/>
          <w:rtl/>
        </w:rPr>
        <w:t>قال المحقّق المجلسي</w:t>
      </w:r>
      <w:r w:rsidR="009812A9" w:rsidRPr="00534F0C">
        <w:rPr>
          <w:rFonts w:cs="Mosawi" w:hint="cs"/>
          <w:rtl/>
        </w:rPr>
        <w:t>&amp;</w:t>
      </w:r>
      <w:r w:rsidRPr="00534F0C">
        <w:rPr>
          <w:rFonts w:hint="cs"/>
          <w:rtl/>
        </w:rPr>
        <w:t>: المراد بكتاب المشيخة الكتاب الذي صنّفه الحسن بن محبوب</w:t>
      </w:r>
      <w:r w:rsidR="00192016" w:rsidRPr="00534F0C">
        <w:rPr>
          <w:rFonts w:hint="cs"/>
          <w:rtl/>
        </w:rPr>
        <w:t>،</w:t>
      </w:r>
      <w:r w:rsidRPr="00534F0C">
        <w:rPr>
          <w:rFonts w:hint="cs"/>
          <w:rtl/>
        </w:rPr>
        <w:t xml:space="preserve"> وألّفه من أخبار الشيوخ من أصحاب أبي جعفر وأبي عبد الله وأبي الحسن ـ صلوات الله عليهم ـ</w:t>
      </w:r>
      <w:r w:rsidR="00192016" w:rsidRPr="00534F0C">
        <w:rPr>
          <w:rFonts w:hint="cs"/>
          <w:rtl/>
        </w:rPr>
        <w:t>،</w:t>
      </w:r>
      <w:r w:rsidRPr="00534F0C">
        <w:rPr>
          <w:rFonts w:hint="cs"/>
          <w:rtl/>
        </w:rPr>
        <w:t xml:space="preserve"> فإنّه روى عن ستّين رجلاً من أصحاب أبي عبد الله</w:t>
      </w:r>
      <w:r w:rsidR="009812A9" w:rsidRPr="00534F0C">
        <w:rPr>
          <w:rFonts w:cs="Mosawi" w:hint="cs"/>
          <w:rtl/>
        </w:rPr>
        <w:t>×</w:t>
      </w:r>
      <w:r w:rsidRPr="00534F0C">
        <w:rPr>
          <w:rFonts w:hint="cs"/>
          <w:rtl/>
        </w:rPr>
        <w:t xml:space="preserve"> كتبهم التي ألّ</w:t>
      </w:r>
      <w:r w:rsidR="00192016" w:rsidRPr="00534F0C">
        <w:rPr>
          <w:rFonts w:hint="cs"/>
          <w:rtl/>
        </w:rPr>
        <w:t>َ</w:t>
      </w:r>
      <w:r w:rsidRPr="00534F0C">
        <w:rPr>
          <w:rFonts w:hint="cs"/>
          <w:rtl/>
        </w:rPr>
        <w:t>فوها ما سمعوا منهم</w:t>
      </w:r>
      <w:r w:rsidR="00192016" w:rsidRPr="00534F0C">
        <w:rPr>
          <w:rFonts w:hint="cs"/>
          <w:rtl/>
        </w:rPr>
        <w:t xml:space="preserve">، </w:t>
      </w:r>
      <w:r w:rsidRPr="00534F0C">
        <w:rPr>
          <w:rFonts w:hint="cs"/>
          <w:rtl/>
        </w:rPr>
        <w:t>وكان دأبهم أن يكتبوا كلّ خبر</w:t>
      </w:r>
      <w:r w:rsidR="00192016" w:rsidRPr="00534F0C">
        <w:rPr>
          <w:rFonts w:hint="cs"/>
          <w:rtl/>
        </w:rPr>
        <w:t>ٍ</w:t>
      </w:r>
      <w:r w:rsidRPr="00534F0C">
        <w:rPr>
          <w:rFonts w:hint="cs"/>
          <w:rtl/>
        </w:rPr>
        <w:t xml:space="preserve"> كانوا يسمعون في كتبهم كلّ يوم</w:t>
      </w:r>
      <w:r w:rsidR="00192016" w:rsidRPr="00534F0C">
        <w:rPr>
          <w:rFonts w:hint="cs"/>
          <w:rtl/>
        </w:rPr>
        <w:t>ٍ،</w:t>
      </w:r>
      <w:r w:rsidRPr="00534F0C">
        <w:rPr>
          <w:rFonts w:hint="cs"/>
          <w:rtl/>
        </w:rPr>
        <w:t xml:space="preserve"> وكان</w:t>
      </w:r>
      <w:r w:rsidR="00192016" w:rsidRPr="00534F0C">
        <w:rPr>
          <w:rFonts w:hint="cs"/>
          <w:rtl/>
        </w:rPr>
        <w:t>ت</w:t>
      </w:r>
      <w:r w:rsidRPr="00534F0C">
        <w:rPr>
          <w:rFonts w:hint="cs"/>
          <w:rtl/>
        </w:rPr>
        <w:t xml:space="preserve"> الأخبار في تلك الكتب منثور</w:t>
      </w:r>
      <w:r w:rsidR="00192016" w:rsidRPr="00534F0C">
        <w:rPr>
          <w:rFonts w:hint="cs"/>
          <w:rtl/>
        </w:rPr>
        <w:t>ةً؛</w:t>
      </w:r>
      <w:r w:rsidRPr="00534F0C">
        <w:rPr>
          <w:rFonts w:hint="cs"/>
          <w:rtl/>
        </w:rPr>
        <w:t xml:space="preserve"> لأنّهم في كلّ يوم كانوا يسمعون من أحكام الطهارة</w:t>
      </w:r>
      <w:r w:rsidR="00192016" w:rsidRPr="00534F0C">
        <w:rPr>
          <w:rFonts w:hint="cs"/>
          <w:rtl/>
        </w:rPr>
        <w:t>،</w:t>
      </w:r>
      <w:r w:rsidRPr="00534F0C">
        <w:rPr>
          <w:rFonts w:hint="cs"/>
          <w:rtl/>
        </w:rPr>
        <w:t xml:space="preserve"> والصلاة، والحجّ، والتجارة، والنكاح، والطلاق، والديات</w:t>
      </w:r>
      <w:r w:rsidR="00192016" w:rsidRPr="00534F0C">
        <w:rPr>
          <w:rFonts w:hint="cs"/>
          <w:rtl/>
        </w:rPr>
        <w:t>،</w:t>
      </w:r>
      <w:r w:rsidRPr="00534F0C">
        <w:rPr>
          <w:rFonts w:hint="cs"/>
          <w:rtl/>
        </w:rPr>
        <w:t xml:space="preserve"> وغيرها، ويكتبون أخبار كلّ يوم</w:t>
      </w:r>
      <w:r w:rsidR="00192016" w:rsidRPr="00534F0C">
        <w:rPr>
          <w:rFonts w:hint="cs"/>
          <w:rtl/>
        </w:rPr>
        <w:t>ٍ</w:t>
      </w:r>
      <w:r w:rsidRPr="00534F0C">
        <w:rPr>
          <w:rFonts w:hint="cs"/>
          <w:rtl/>
        </w:rPr>
        <w:t xml:space="preserve"> في كتبهم. </w:t>
      </w:r>
    </w:p>
    <w:p w:rsidR="008143D9" w:rsidRPr="00534F0C" w:rsidRDefault="008143D9" w:rsidP="00500774">
      <w:pPr>
        <w:rPr>
          <w:rtl/>
        </w:rPr>
      </w:pPr>
      <w:r w:rsidRPr="00534F0C">
        <w:rPr>
          <w:rFonts w:hint="cs"/>
          <w:rtl/>
        </w:rPr>
        <w:t>فرتّ</w:t>
      </w:r>
      <w:r w:rsidR="00192016" w:rsidRPr="00534F0C">
        <w:rPr>
          <w:rFonts w:hint="cs"/>
          <w:rtl/>
        </w:rPr>
        <w:t>َ</w:t>
      </w:r>
      <w:r w:rsidRPr="00534F0C">
        <w:rPr>
          <w:rFonts w:hint="cs"/>
          <w:rtl/>
        </w:rPr>
        <w:t>ب الحسن بن محبوب أخبار الشيوخ على ترتيب أبواب الفقه</w:t>
      </w:r>
      <w:r w:rsidR="00192016" w:rsidRPr="00534F0C">
        <w:rPr>
          <w:rFonts w:hint="cs"/>
          <w:rtl/>
        </w:rPr>
        <w:t>،</w:t>
      </w:r>
      <w:r w:rsidRPr="00534F0C">
        <w:rPr>
          <w:rFonts w:hint="cs"/>
          <w:rtl/>
        </w:rPr>
        <w:t xml:space="preserve"> وكان</w:t>
      </w:r>
      <w:r w:rsidR="00192016" w:rsidRPr="00534F0C">
        <w:rPr>
          <w:rFonts w:hint="cs"/>
          <w:rtl/>
        </w:rPr>
        <w:t>ت</w:t>
      </w:r>
      <w:r w:rsidRPr="00534F0C">
        <w:rPr>
          <w:rFonts w:hint="cs"/>
          <w:rtl/>
        </w:rPr>
        <w:t xml:space="preserve"> منثور</w:t>
      </w:r>
      <w:r w:rsidR="00192016" w:rsidRPr="00534F0C">
        <w:rPr>
          <w:rFonts w:hint="cs"/>
          <w:rtl/>
        </w:rPr>
        <w:t>ةً،</w:t>
      </w:r>
      <w:r w:rsidRPr="00534F0C">
        <w:rPr>
          <w:rFonts w:hint="cs"/>
          <w:rtl/>
        </w:rPr>
        <w:t xml:space="preserve"> </w:t>
      </w:r>
      <w:r w:rsidR="00192016" w:rsidRPr="00534F0C">
        <w:rPr>
          <w:rFonts w:hint="cs"/>
          <w:rtl/>
        </w:rPr>
        <w:t>و</w:t>
      </w:r>
      <w:r w:rsidRPr="00534F0C">
        <w:rPr>
          <w:rFonts w:hint="cs"/>
          <w:rtl/>
        </w:rPr>
        <w:t xml:space="preserve">لم </w:t>
      </w:r>
      <w:r w:rsidR="00192016" w:rsidRPr="00534F0C">
        <w:rPr>
          <w:rFonts w:hint="cs"/>
          <w:rtl/>
        </w:rPr>
        <w:t>ت</w:t>
      </w:r>
      <w:r w:rsidRPr="00534F0C">
        <w:rPr>
          <w:rFonts w:hint="cs"/>
          <w:rtl/>
        </w:rPr>
        <w:t>كن مثل هذه الكتب التي لنا</w:t>
      </w:r>
      <w:r w:rsidR="00192016" w:rsidRPr="00534F0C">
        <w:rPr>
          <w:rFonts w:hint="cs"/>
          <w:rtl/>
        </w:rPr>
        <w:t>.</w:t>
      </w:r>
      <w:r w:rsidRPr="00534F0C">
        <w:rPr>
          <w:rFonts w:hint="cs"/>
          <w:rtl/>
        </w:rPr>
        <w:t xml:space="preserve"> ثمَّ جمع هذا الشيخ على ترتيب أسماء الشيوخ</w:t>
      </w:r>
      <w:r w:rsidR="00192016" w:rsidRPr="00534F0C">
        <w:rPr>
          <w:rFonts w:hint="cs"/>
          <w:rtl/>
        </w:rPr>
        <w:t>،</w:t>
      </w:r>
      <w:r w:rsidRPr="00534F0C">
        <w:rPr>
          <w:rFonts w:hint="cs"/>
          <w:rtl/>
        </w:rPr>
        <w:t xml:space="preserve"> بأن جمع على ترتيب اسم زرارة مثلاً</w:t>
      </w:r>
      <w:r w:rsidR="00192016" w:rsidRPr="00534F0C">
        <w:rPr>
          <w:rFonts w:hint="cs"/>
          <w:rtl/>
        </w:rPr>
        <w:t>،</w:t>
      </w:r>
      <w:r w:rsidRPr="00534F0C">
        <w:rPr>
          <w:rFonts w:hint="cs"/>
          <w:rtl/>
        </w:rPr>
        <w:t xml:space="preserve"> وذكر أخباره مرتّباً أوّلاً، ثمَّ ذكر أخبار محمد بن مسلم مرتّباً ثانياً</w:t>
      </w:r>
      <w:r w:rsidR="00192016" w:rsidRPr="00534F0C">
        <w:rPr>
          <w:rFonts w:hint="cs"/>
          <w:rtl/>
        </w:rPr>
        <w:t>،</w:t>
      </w:r>
      <w:r w:rsidRPr="00534F0C">
        <w:rPr>
          <w:rFonts w:hint="cs"/>
          <w:rtl/>
        </w:rPr>
        <w:t xml:space="preserve"> وهكذا</w:t>
      </w:r>
      <w:r w:rsidRPr="00534F0C">
        <w:rPr>
          <w:vertAlign w:val="superscript"/>
          <w:rtl/>
        </w:rPr>
        <w:t>(</w:t>
      </w:r>
      <w:r w:rsidRPr="00534F0C">
        <w:rPr>
          <w:rStyle w:val="EndnoteReference"/>
          <w:rtl/>
        </w:rPr>
        <w:endnoteReference w:id="1027"/>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ويشهد لذلك قول النجاشي في ترجمة </w:t>
      </w:r>
      <w:r w:rsidRPr="00534F0C">
        <w:rPr>
          <w:rtl/>
        </w:rPr>
        <w:t>دا</w:t>
      </w:r>
      <w:r w:rsidR="00192016" w:rsidRPr="00534F0C">
        <w:rPr>
          <w:rFonts w:hint="cs"/>
          <w:rtl/>
        </w:rPr>
        <w:t>و</w:t>
      </w:r>
      <w:r w:rsidRPr="00534F0C">
        <w:rPr>
          <w:rtl/>
        </w:rPr>
        <w:t>ود بن كورة</w:t>
      </w:r>
      <w:r w:rsidRPr="00534F0C">
        <w:rPr>
          <w:rFonts w:hint="cs"/>
          <w:rtl/>
        </w:rPr>
        <w:t xml:space="preserve">: </w:t>
      </w:r>
      <w:r w:rsidRPr="00534F0C">
        <w:rPr>
          <w:rtl/>
        </w:rPr>
        <w:t>هو الذي بو</w:t>
      </w:r>
      <w:r w:rsidRPr="00534F0C">
        <w:rPr>
          <w:rFonts w:hint="cs"/>
          <w:rtl/>
        </w:rPr>
        <w:t>ّ</w:t>
      </w:r>
      <w:r w:rsidR="00192016" w:rsidRPr="00534F0C">
        <w:rPr>
          <w:rFonts w:hint="cs"/>
          <w:rtl/>
        </w:rPr>
        <w:t>َ</w:t>
      </w:r>
      <w:r w:rsidRPr="00534F0C">
        <w:rPr>
          <w:rtl/>
        </w:rPr>
        <w:t>ب</w:t>
      </w:r>
      <w:r w:rsidRPr="00534F0C">
        <w:rPr>
          <w:rFonts w:hint="cs"/>
          <w:rtl/>
        </w:rPr>
        <w:t xml:space="preserve"> </w:t>
      </w:r>
      <w:r w:rsidRPr="00534F0C">
        <w:rPr>
          <w:rtl/>
        </w:rPr>
        <w:t>كتاب المشيخة للحسن بن محبوب السر</w:t>
      </w:r>
      <w:r w:rsidR="00192016" w:rsidRPr="00534F0C">
        <w:rPr>
          <w:rFonts w:hint="cs"/>
          <w:rtl/>
        </w:rPr>
        <w:t>ّ</w:t>
      </w:r>
      <w:r w:rsidRPr="00534F0C">
        <w:rPr>
          <w:rtl/>
        </w:rPr>
        <w:t>اد على معاني الفقه</w:t>
      </w:r>
      <w:r w:rsidRPr="00534F0C">
        <w:rPr>
          <w:vertAlign w:val="superscript"/>
          <w:rtl/>
        </w:rPr>
        <w:t>(</w:t>
      </w:r>
      <w:r w:rsidRPr="00534F0C">
        <w:rPr>
          <w:rStyle w:val="EndnoteReference"/>
          <w:rtl/>
        </w:rPr>
        <w:endnoteReference w:id="1028"/>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فعليه نسبة تصنيف كتاب رجالي بعنوان المشيخة إلى ابن محبوب</w:t>
      </w:r>
      <w:r w:rsidRPr="00534F0C">
        <w:rPr>
          <w:vertAlign w:val="superscript"/>
          <w:rtl/>
        </w:rPr>
        <w:t>(</w:t>
      </w:r>
      <w:r w:rsidRPr="00534F0C">
        <w:rPr>
          <w:rStyle w:val="EndnoteReference"/>
          <w:rtl/>
        </w:rPr>
        <w:endnoteReference w:id="1029"/>
      </w:r>
      <w:r w:rsidRPr="00534F0C">
        <w:rPr>
          <w:vertAlign w:val="superscript"/>
          <w:rtl/>
        </w:rPr>
        <w:t>)</w:t>
      </w:r>
      <w:r w:rsidR="002D0F16" w:rsidRPr="00534F0C">
        <w:rPr>
          <w:rFonts w:hint="cs"/>
          <w:rtl/>
        </w:rPr>
        <w:t>،</w:t>
      </w:r>
      <w:r w:rsidRPr="00534F0C">
        <w:rPr>
          <w:rFonts w:hint="cs"/>
          <w:rtl/>
        </w:rPr>
        <w:t xml:space="preserve"> قياساً </w:t>
      </w:r>
      <w:r w:rsidR="002D0F16" w:rsidRPr="00534F0C">
        <w:rPr>
          <w:rFonts w:hint="cs"/>
          <w:rtl/>
        </w:rPr>
        <w:t>لم</w:t>
      </w:r>
      <w:r w:rsidRPr="00534F0C">
        <w:rPr>
          <w:rFonts w:hint="cs"/>
          <w:rtl/>
        </w:rPr>
        <w:t>شيخة ابن محبوب على مشيخة الصدوق والشيخ</w:t>
      </w:r>
      <w:r w:rsidR="002D0F16" w:rsidRPr="00534F0C">
        <w:rPr>
          <w:rFonts w:hint="cs"/>
          <w:rtl/>
        </w:rPr>
        <w:t>،</w:t>
      </w:r>
      <w:r w:rsidRPr="00534F0C">
        <w:rPr>
          <w:rFonts w:hint="cs"/>
          <w:rtl/>
        </w:rPr>
        <w:t xml:space="preserve"> في غير محلّ</w:t>
      </w:r>
      <w:r w:rsidR="002D0F16" w:rsidRPr="00534F0C">
        <w:rPr>
          <w:rFonts w:hint="cs"/>
          <w:rtl/>
        </w:rPr>
        <w:t>ِ</w:t>
      </w:r>
      <w:r w:rsidRPr="00534F0C">
        <w:rPr>
          <w:rFonts w:hint="cs"/>
          <w:rtl/>
        </w:rPr>
        <w:t xml:space="preserve">ه. </w:t>
      </w:r>
    </w:p>
    <w:p w:rsidR="008143D9" w:rsidRPr="00534F0C" w:rsidRDefault="008143D9" w:rsidP="00500774">
      <w:pPr>
        <w:rPr>
          <w:rtl/>
        </w:rPr>
      </w:pPr>
      <w:r w:rsidRPr="00534F0C">
        <w:rPr>
          <w:rFonts w:hint="cs"/>
          <w:rtl/>
        </w:rPr>
        <w:t>ثمّ إنّه فرق بين مشيخة الصدوق</w:t>
      </w:r>
      <w:r w:rsidR="009812A9" w:rsidRPr="00534F0C">
        <w:rPr>
          <w:rFonts w:cs="Mosawi" w:hint="cs"/>
          <w:rtl/>
        </w:rPr>
        <w:t>&amp;</w:t>
      </w:r>
      <w:r w:rsidR="002D0F16" w:rsidRPr="00534F0C">
        <w:rPr>
          <w:rFonts w:hint="cs"/>
          <w:rtl/>
        </w:rPr>
        <w:t xml:space="preserve"> </w:t>
      </w:r>
      <w:r w:rsidRPr="00534F0C">
        <w:rPr>
          <w:rFonts w:hint="cs"/>
          <w:rtl/>
        </w:rPr>
        <w:t>ومشيخة الشيخ</w:t>
      </w:r>
      <w:r w:rsidR="009812A9" w:rsidRPr="00534F0C">
        <w:rPr>
          <w:rFonts w:cs="Mosawi" w:hint="cs"/>
          <w:rtl/>
        </w:rPr>
        <w:t>&amp;</w:t>
      </w:r>
      <w:r w:rsidRPr="00534F0C">
        <w:rPr>
          <w:rFonts w:hint="cs"/>
          <w:rtl/>
        </w:rPr>
        <w:t xml:space="preserve">. </w:t>
      </w:r>
    </w:p>
    <w:p w:rsidR="008143D9" w:rsidRPr="00534F0C" w:rsidRDefault="008143D9" w:rsidP="00500774">
      <w:pPr>
        <w:rPr>
          <w:rtl/>
        </w:rPr>
      </w:pPr>
      <w:r w:rsidRPr="00534F0C">
        <w:rPr>
          <w:rFonts w:hint="cs"/>
          <w:rtl/>
        </w:rPr>
        <w:t>قال الشيخ البهائي</w:t>
      </w:r>
      <w:r w:rsidR="009812A9" w:rsidRPr="00534F0C">
        <w:rPr>
          <w:rFonts w:cs="Mosawi" w:hint="cs"/>
          <w:rtl/>
        </w:rPr>
        <w:t>&amp;</w:t>
      </w:r>
      <w:r w:rsidRPr="00534F0C">
        <w:rPr>
          <w:rFonts w:hint="cs"/>
          <w:rtl/>
        </w:rPr>
        <w:t>: و</w:t>
      </w:r>
      <w:r w:rsidRPr="00534F0C">
        <w:rPr>
          <w:rtl/>
        </w:rPr>
        <w:t xml:space="preserve">أمّا رئيس المحدّثين أبو جعفر محمد بن بابويه القمّي </w:t>
      </w:r>
      <w:r w:rsidRPr="00534F0C">
        <w:rPr>
          <w:rFonts w:hint="cs"/>
          <w:rtl/>
        </w:rPr>
        <w:t xml:space="preserve">ـ </w:t>
      </w:r>
      <w:r w:rsidRPr="00534F0C">
        <w:rPr>
          <w:rtl/>
        </w:rPr>
        <w:t>عطّر الله مرقده</w:t>
      </w:r>
      <w:r w:rsidRPr="00534F0C">
        <w:rPr>
          <w:rFonts w:hint="cs"/>
          <w:rtl/>
        </w:rPr>
        <w:t xml:space="preserve"> ـ</w:t>
      </w:r>
      <w:r w:rsidRPr="00534F0C">
        <w:rPr>
          <w:rtl/>
        </w:rPr>
        <w:t xml:space="preserve"> فدأبه في كتاب م</w:t>
      </w:r>
      <w:r w:rsidR="003A4F7C" w:rsidRPr="00534F0C">
        <w:rPr>
          <w:rFonts w:hint="cs"/>
          <w:rtl/>
        </w:rPr>
        <w:t>َ</w:t>
      </w:r>
      <w:r w:rsidRPr="00534F0C">
        <w:rPr>
          <w:rtl/>
        </w:rPr>
        <w:t>ن</w:t>
      </w:r>
      <w:r w:rsidR="003A4F7C" w:rsidRPr="00534F0C">
        <w:rPr>
          <w:rFonts w:hint="cs"/>
          <w:rtl/>
        </w:rPr>
        <w:t>ْ</w:t>
      </w:r>
      <w:r w:rsidRPr="00534F0C">
        <w:rPr>
          <w:rtl/>
        </w:rPr>
        <w:t xml:space="preserve"> لا يحضره الفقيه ترك أكثر السند، والاقتصار في الأغلب على ذكر الراوي الذي أخذ عن المعصوم</w:t>
      </w:r>
      <w:r w:rsidR="009812A9" w:rsidRPr="00534F0C">
        <w:rPr>
          <w:rFonts w:cs="Mosawi"/>
          <w:rtl/>
        </w:rPr>
        <w:t>×</w:t>
      </w:r>
      <w:r w:rsidRPr="00534F0C">
        <w:rPr>
          <w:rtl/>
        </w:rPr>
        <w:t xml:space="preserve"> فقط، ثم</w:t>
      </w:r>
      <w:r w:rsidRPr="00534F0C">
        <w:rPr>
          <w:rFonts w:hint="cs"/>
          <w:rtl/>
        </w:rPr>
        <w:t>ّ</w:t>
      </w:r>
      <w:r w:rsidRPr="00534F0C">
        <w:rPr>
          <w:rtl/>
        </w:rPr>
        <w:t xml:space="preserve"> </w:t>
      </w:r>
      <w:r w:rsidR="003A4F7C" w:rsidRPr="00534F0C">
        <w:rPr>
          <w:rFonts w:hint="cs"/>
          <w:rtl/>
        </w:rPr>
        <w:t>إ</w:t>
      </w:r>
      <w:r w:rsidRPr="00534F0C">
        <w:rPr>
          <w:rtl/>
        </w:rPr>
        <w:t>نّه ذكر في آخر الكتاب طريقة المتّصل بذلك الراوي، ولم يخل</w:t>
      </w:r>
      <w:r w:rsidR="003A4F7C" w:rsidRPr="00534F0C">
        <w:rPr>
          <w:rFonts w:hint="cs"/>
          <w:rtl/>
        </w:rPr>
        <w:t>ّ</w:t>
      </w:r>
      <w:r w:rsidRPr="00534F0C">
        <w:rPr>
          <w:rtl/>
        </w:rPr>
        <w:t xml:space="preserve"> بذلك إلا</w:t>
      </w:r>
      <w:r w:rsidR="003A4F7C" w:rsidRPr="00534F0C">
        <w:rPr>
          <w:rFonts w:hint="cs"/>
          <w:rtl/>
        </w:rPr>
        <w:t>ّ</w:t>
      </w:r>
      <w:r w:rsidRPr="00534F0C">
        <w:rPr>
          <w:rtl/>
        </w:rPr>
        <w:t xml:space="preserve"> نادرا</w:t>
      </w:r>
      <w:r w:rsidRPr="00534F0C">
        <w:rPr>
          <w:rFonts w:hint="cs"/>
          <w:rtl/>
        </w:rPr>
        <w:t xml:space="preserve">ً. </w:t>
      </w:r>
    </w:p>
    <w:p w:rsidR="008143D9" w:rsidRPr="00534F0C" w:rsidRDefault="008143D9" w:rsidP="00500774">
      <w:pPr>
        <w:rPr>
          <w:rtl/>
        </w:rPr>
      </w:pPr>
      <w:r w:rsidRPr="00534F0C">
        <w:rPr>
          <w:rtl/>
        </w:rPr>
        <w:t xml:space="preserve">وأمّا شيخ الطائفة أبو جعفر محمد بن الحسن الطوسي </w:t>
      </w:r>
      <w:r w:rsidRPr="00534F0C">
        <w:rPr>
          <w:rFonts w:hint="cs"/>
          <w:rtl/>
        </w:rPr>
        <w:t xml:space="preserve">ـ </w:t>
      </w:r>
      <w:r w:rsidRPr="00534F0C">
        <w:rPr>
          <w:rtl/>
        </w:rPr>
        <w:t>سقى الله ضريحه صوب الرضوان</w:t>
      </w:r>
      <w:r w:rsidRPr="00534F0C">
        <w:rPr>
          <w:rFonts w:hint="cs"/>
          <w:rtl/>
        </w:rPr>
        <w:t xml:space="preserve"> ـ</w:t>
      </w:r>
      <w:r w:rsidR="003A4F7C" w:rsidRPr="00534F0C">
        <w:rPr>
          <w:rtl/>
        </w:rPr>
        <w:t xml:space="preserve"> فقد يجري في كتاب</w:t>
      </w:r>
      <w:r w:rsidR="003A4F7C" w:rsidRPr="00534F0C">
        <w:rPr>
          <w:rFonts w:hint="cs"/>
          <w:rtl/>
        </w:rPr>
        <w:t>َيْ</w:t>
      </w:r>
      <w:r w:rsidR="003A4F7C" w:rsidRPr="00534F0C">
        <w:rPr>
          <w:rtl/>
        </w:rPr>
        <w:t xml:space="preserve"> الت</w:t>
      </w:r>
      <w:r w:rsidRPr="00534F0C">
        <w:rPr>
          <w:rtl/>
        </w:rPr>
        <w:t>هذيب والاستبصار على وتيرة الكليني، فيذكر جميع السند حقيقة أو حكما</w:t>
      </w:r>
      <w:r w:rsidRPr="00534F0C">
        <w:rPr>
          <w:rFonts w:hint="cs"/>
          <w:rtl/>
        </w:rPr>
        <w:t>ً</w:t>
      </w:r>
      <w:r w:rsidRPr="00534F0C">
        <w:rPr>
          <w:rtl/>
        </w:rPr>
        <w:t>، وقد يقتصر على البعض، فيذكر أواخر السند ويترك أوائله</w:t>
      </w:r>
      <w:r w:rsidR="003A4F7C" w:rsidRPr="00534F0C">
        <w:rPr>
          <w:rFonts w:hint="cs"/>
          <w:rtl/>
        </w:rPr>
        <w:t>.</w:t>
      </w:r>
      <w:r w:rsidRPr="00534F0C">
        <w:rPr>
          <w:rtl/>
        </w:rPr>
        <w:t xml:space="preserve"> وكل</w:t>
      </w:r>
      <w:r w:rsidRPr="00534F0C">
        <w:rPr>
          <w:rFonts w:hint="cs"/>
          <w:rtl/>
        </w:rPr>
        <w:t>ّ</w:t>
      </w:r>
      <w:r w:rsidRPr="00534F0C">
        <w:rPr>
          <w:rtl/>
        </w:rPr>
        <w:t xml:space="preserve"> موضع سلك فيه هذا المسلك</w:t>
      </w:r>
      <w:r w:rsidR="003A4F7C" w:rsidRPr="00534F0C">
        <w:rPr>
          <w:rFonts w:hint="cs"/>
          <w:rtl/>
        </w:rPr>
        <w:t>،</w:t>
      </w:r>
      <w:r w:rsidRPr="00534F0C">
        <w:rPr>
          <w:rtl/>
        </w:rPr>
        <w:t xml:space="preserve"> أعني الاقتصار على ذكر البعض، فقد ابتدأ فيه بذكر صاحب الأصل الذي أخذ الحديث من أصله، أو مؤلّف الكتاب الذي نقل الحديث من كتابه، وذكر في آخر الكتابين بعض طرقه إلى أصحاب تلك الأصول ومؤلّ</w:t>
      </w:r>
      <w:r w:rsidR="003A4F7C" w:rsidRPr="00534F0C">
        <w:rPr>
          <w:rFonts w:hint="cs"/>
          <w:rtl/>
        </w:rPr>
        <w:t>ِ</w:t>
      </w:r>
      <w:r w:rsidRPr="00534F0C">
        <w:rPr>
          <w:rtl/>
        </w:rPr>
        <w:t>في تلك الكتاب، وأحال البواقي عل</w:t>
      </w:r>
      <w:r w:rsidR="003A4F7C" w:rsidRPr="00534F0C">
        <w:rPr>
          <w:rtl/>
        </w:rPr>
        <w:t>ى ما أورده في كتاب فهرس كتب الش</w:t>
      </w:r>
      <w:r w:rsidRPr="00534F0C">
        <w:rPr>
          <w:rtl/>
        </w:rPr>
        <w:t>يعة</w:t>
      </w:r>
      <w:r w:rsidRPr="00534F0C">
        <w:rPr>
          <w:vertAlign w:val="superscript"/>
          <w:rtl/>
        </w:rPr>
        <w:t>(</w:t>
      </w:r>
      <w:r w:rsidRPr="00534F0C">
        <w:rPr>
          <w:rStyle w:val="EndnoteReference"/>
          <w:rtl/>
        </w:rPr>
        <w:endnoteReference w:id="1030"/>
      </w:r>
      <w:r w:rsidRPr="00534F0C">
        <w:rPr>
          <w:vertAlign w:val="superscript"/>
          <w:rtl/>
        </w:rPr>
        <w:t>)</w:t>
      </w:r>
      <w:r w:rsidRPr="00534F0C">
        <w:rPr>
          <w:rtl/>
        </w:rPr>
        <w:t xml:space="preserve">. </w:t>
      </w:r>
    </w:p>
    <w:p w:rsidR="008143D9" w:rsidRPr="00534F0C" w:rsidRDefault="008143D9" w:rsidP="00500774">
      <w:pPr>
        <w:rPr>
          <w:rtl/>
        </w:rPr>
      </w:pPr>
      <w:r w:rsidRPr="00534F0C">
        <w:rPr>
          <w:rFonts w:hint="cs"/>
          <w:rtl/>
        </w:rPr>
        <w:t>ف</w:t>
      </w:r>
      <w:r w:rsidR="004C42F0" w:rsidRPr="00534F0C">
        <w:rPr>
          <w:rFonts w:hint="cs"/>
          <w:rtl/>
        </w:rPr>
        <w:t>لا بُدَّ</w:t>
      </w:r>
      <w:r w:rsidRPr="00534F0C">
        <w:rPr>
          <w:rFonts w:hint="cs"/>
          <w:rtl/>
        </w:rPr>
        <w:t xml:space="preserve"> من ملاحظة كلام الصدوق والشيخ أو</w:t>
      </w:r>
      <w:r w:rsidR="003A4F7C" w:rsidRPr="00534F0C">
        <w:rPr>
          <w:rFonts w:hint="cs"/>
          <w:rtl/>
        </w:rPr>
        <w:t>ّ</w:t>
      </w:r>
      <w:r w:rsidRPr="00534F0C">
        <w:rPr>
          <w:rFonts w:hint="cs"/>
          <w:rtl/>
        </w:rPr>
        <w:t>لاً</w:t>
      </w:r>
      <w:r w:rsidR="003A4F7C" w:rsidRPr="00534F0C">
        <w:rPr>
          <w:rFonts w:hint="cs"/>
          <w:rtl/>
        </w:rPr>
        <w:t>،</w:t>
      </w:r>
      <w:r w:rsidRPr="00534F0C">
        <w:rPr>
          <w:rFonts w:hint="cs"/>
          <w:rtl/>
        </w:rPr>
        <w:t xml:space="preserve"> حتى يظهر الحال في مشيخة ال</w:t>
      </w:r>
      <w:r w:rsidR="003A4F7C" w:rsidRPr="00534F0C">
        <w:rPr>
          <w:rFonts w:hint="cs"/>
          <w:rtl/>
        </w:rPr>
        <w:t>طوسي</w:t>
      </w:r>
      <w:r w:rsidR="009812A9" w:rsidRPr="00534F0C">
        <w:rPr>
          <w:rFonts w:cs="Mosawi" w:hint="cs"/>
          <w:rtl/>
        </w:rPr>
        <w:t>&amp;</w:t>
      </w:r>
      <w:r w:rsidRPr="00534F0C">
        <w:rPr>
          <w:rFonts w:hint="cs"/>
          <w:rtl/>
        </w:rPr>
        <w:t xml:space="preserve"> والصدوق</w:t>
      </w:r>
      <w:r w:rsidR="009812A9" w:rsidRPr="00534F0C">
        <w:rPr>
          <w:rFonts w:cs="Mosawi" w:hint="cs"/>
          <w:rtl/>
        </w:rPr>
        <w:t>&amp;</w:t>
      </w:r>
      <w:r w:rsidRPr="00534F0C">
        <w:rPr>
          <w:rFonts w:hint="cs"/>
          <w:rtl/>
        </w:rPr>
        <w:t xml:space="preserve">. </w:t>
      </w:r>
    </w:p>
    <w:p w:rsidR="008143D9" w:rsidRPr="00534F0C" w:rsidRDefault="008143D9" w:rsidP="00500774">
      <w:pPr>
        <w:rPr>
          <w:rtl/>
        </w:rPr>
      </w:pPr>
      <w:r w:rsidRPr="00534F0C">
        <w:rPr>
          <w:rFonts w:hint="cs"/>
          <w:rtl/>
        </w:rPr>
        <w:t>قال ال</w:t>
      </w:r>
      <w:r w:rsidR="003A4F7C" w:rsidRPr="00534F0C">
        <w:rPr>
          <w:rFonts w:hint="cs"/>
          <w:rtl/>
        </w:rPr>
        <w:t>طوسي</w:t>
      </w:r>
      <w:r w:rsidR="009812A9" w:rsidRPr="00534F0C">
        <w:rPr>
          <w:rFonts w:cs="Mosawi" w:hint="cs"/>
          <w:rtl/>
        </w:rPr>
        <w:t>&amp;</w:t>
      </w:r>
      <w:r w:rsidRPr="00534F0C">
        <w:rPr>
          <w:rFonts w:hint="cs"/>
          <w:rtl/>
        </w:rPr>
        <w:t xml:space="preserve"> في مقدّمة مشيخة التهذيب: </w:t>
      </w:r>
      <w:r w:rsidRPr="00534F0C">
        <w:rPr>
          <w:rtl/>
        </w:rPr>
        <w:t>كن</w:t>
      </w:r>
      <w:r w:rsidRPr="00534F0C">
        <w:rPr>
          <w:rFonts w:hint="cs"/>
          <w:rtl/>
        </w:rPr>
        <w:t>ّ</w:t>
      </w:r>
      <w:r w:rsidRPr="00534F0C">
        <w:rPr>
          <w:rtl/>
        </w:rPr>
        <w:t xml:space="preserve">ا شرطنا في </w:t>
      </w:r>
      <w:r w:rsidRPr="00534F0C">
        <w:rPr>
          <w:rFonts w:hint="cs"/>
          <w:rtl/>
        </w:rPr>
        <w:t>أ</w:t>
      </w:r>
      <w:r w:rsidRPr="00534F0C">
        <w:rPr>
          <w:rtl/>
        </w:rPr>
        <w:t>و</w:t>
      </w:r>
      <w:r w:rsidRPr="00534F0C">
        <w:rPr>
          <w:rFonts w:hint="cs"/>
          <w:rtl/>
        </w:rPr>
        <w:t>ّ</w:t>
      </w:r>
      <w:r w:rsidRPr="00534F0C">
        <w:rPr>
          <w:rtl/>
        </w:rPr>
        <w:t xml:space="preserve">ل هذا الكتاب </w:t>
      </w:r>
      <w:r w:rsidRPr="00534F0C">
        <w:rPr>
          <w:rFonts w:hint="cs"/>
          <w:rtl/>
        </w:rPr>
        <w:t>أ</w:t>
      </w:r>
      <w:r w:rsidRPr="00534F0C">
        <w:rPr>
          <w:rtl/>
        </w:rPr>
        <w:t xml:space="preserve">ن نقتصر على </w:t>
      </w:r>
      <w:r w:rsidRPr="00534F0C">
        <w:rPr>
          <w:rFonts w:hint="cs"/>
          <w:rtl/>
        </w:rPr>
        <w:t>إ</w:t>
      </w:r>
      <w:r w:rsidRPr="00534F0C">
        <w:rPr>
          <w:rtl/>
        </w:rPr>
        <w:t>يراد شرح ما تضم</w:t>
      </w:r>
      <w:r w:rsidRPr="00534F0C">
        <w:rPr>
          <w:rFonts w:hint="cs"/>
          <w:rtl/>
        </w:rPr>
        <w:t>ّ</w:t>
      </w:r>
      <w:r w:rsidRPr="00534F0C">
        <w:rPr>
          <w:rtl/>
        </w:rPr>
        <w:t>نته الرسالة المقنعة</w:t>
      </w:r>
      <w:r w:rsidR="003A4F7C" w:rsidRPr="00534F0C">
        <w:rPr>
          <w:rFonts w:hint="cs"/>
          <w:rtl/>
        </w:rPr>
        <w:t>،</w:t>
      </w:r>
      <w:r w:rsidRPr="00534F0C">
        <w:rPr>
          <w:rtl/>
        </w:rPr>
        <w:t xml:space="preserve"> و</w:t>
      </w:r>
      <w:r w:rsidRPr="00534F0C">
        <w:rPr>
          <w:rFonts w:hint="cs"/>
          <w:rtl/>
        </w:rPr>
        <w:t>أ</w:t>
      </w:r>
      <w:r w:rsidRPr="00534F0C">
        <w:rPr>
          <w:rtl/>
        </w:rPr>
        <w:t>ن نذكر مسألة مسألة</w:t>
      </w:r>
      <w:r w:rsidR="003A4F7C" w:rsidRPr="00534F0C">
        <w:rPr>
          <w:rFonts w:hint="cs"/>
          <w:rtl/>
        </w:rPr>
        <w:t>،</w:t>
      </w:r>
      <w:r w:rsidRPr="00534F0C">
        <w:rPr>
          <w:rtl/>
        </w:rPr>
        <w:t xml:space="preserve"> ونورد فيها الاحتجاج من الظواهر وال</w:t>
      </w:r>
      <w:r w:rsidRPr="00534F0C">
        <w:rPr>
          <w:rFonts w:hint="cs"/>
          <w:rtl/>
        </w:rPr>
        <w:t>أ</w:t>
      </w:r>
      <w:r w:rsidRPr="00534F0C">
        <w:rPr>
          <w:rtl/>
        </w:rPr>
        <w:t>دل</w:t>
      </w:r>
      <w:r w:rsidRPr="00534F0C">
        <w:rPr>
          <w:rFonts w:hint="cs"/>
          <w:rtl/>
        </w:rPr>
        <w:t>ّ</w:t>
      </w:r>
      <w:r w:rsidRPr="00534F0C">
        <w:rPr>
          <w:rtl/>
        </w:rPr>
        <w:t>ة المفضية إلى العلم</w:t>
      </w:r>
      <w:r w:rsidR="003A4F7C" w:rsidRPr="00534F0C">
        <w:rPr>
          <w:rFonts w:hint="cs"/>
          <w:rtl/>
        </w:rPr>
        <w:t>،</w:t>
      </w:r>
      <w:r w:rsidRPr="00534F0C">
        <w:rPr>
          <w:rtl/>
        </w:rPr>
        <w:t xml:space="preserve"> ونذكر مع ذلك طرفا</w:t>
      </w:r>
      <w:r w:rsidRPr="00534F0C">
        <w:rPr>
          <w:rFonts w:hint="cs"/>
          <w:rtl/>
        </w:rPr>
        <w:t>ً</w:t>
      </w:r>
      <w:r w:rsidRPr="00534F0C">
        <w:rPr>
          <w:rtl/>
        </w:rPr>
        <w:t xml:space="preserve"> من ال</w:t>
      </w:r>
      <w:r w:rsidRPr="00534F0C">
        <w:rPr>
          <w:rFonts w:hint="cs"/>
          <w:rtl/>
        </w:rPr>
        <w:t>أ</w:t>
      </w:r>
      <w:r w:rsidRPr="00534F0C">
        <w:rPr>
          <w:rtl/>
        </w:rPr>
        <w:t>خبار التي رواها مخالفونا</w:t>
      </w:r>
      <w:r w:rsidRPr="00534F0C">
        <w:rPr>
          <w:rFonts w:hint="cs"/>
          <w:rtl/>
        </w:rPr>
        <w:t xml:space="preserve">، </w:t>
      </w:r>
      <w:r w:rsidRPr="00534F0C">
        <w:rPr>
          <w:rtl/>
        </w:rPr>
        <w:t>ثم</w:t>
      </w:r>
      <w:r w:rsidRPr="00534F0C">
        <w:rPr>
          <w:rFonts w:hint="cs"/>
          <w:rtl/>
        </w:rPr>
        <w:t>ّ</w:t>
      </w:r>
      <w:r w:rsidRPr="00534F0C">
        <w:rPr>
          <w:rtl/>
        </w:rPr>
        <w:t xml:space="preserve"> نذكر بعد ذلك ما يتعل</w:t>
      </w:r>
      <w:r w:rsidRPr="00534F0C">
        <w:rPr>
          <w:rFonts w:hint="cs"/>
          <w:rtl/>
        </w:rPr>
        <w:t>ّ</w:t>
      </w:r>
      <w:r w:rsidR="003A4F7C" w:rsidRPr="00534F0C">
        <w:rPr>
          <w:rFonts w:hint="cs"/>
          <w:rtl/>
        </w:rPr>
        <w:t>َ</w:t>
      </w:r>
      <w:r w:rsidRPr="00534F0C">
        <w:rPr>
          <w:rtl/>
        </w:rPr>
        <w:t>ق ب</w:t>
      </w:r>
      <w:r w:rsidR="003A4F7C" w:rsidRPr="00534F0C">
        <w:rPr>
          <w:rFonts w:hint="cs"/>
          <w:rtl/>
        </w:rPr>
        <w:t>أ</w:t>
      </w:r>
      <w:r w:rsidRPr="00534F0C">
        <w:rPr>
          <w:rtl/>
        </w:rPr>
        <w:t xml:space="preserve">حاديث </w:t>
      </w:r>
      <w:r w:rsidR="003A4F7C" w:rsidRPr="00534F0C">
        <w:rPr>
          <w:rFonts w:hint="cs"/>
          <w:rtl/>
        </w:rPr>
        <w:t>أ</w:t>
      </w:r>
      <w:r w:rsidRPr="00534F0C">
        <w:rPr>
          <w:rtl/>
        </w:rPr>
        <w:t>صحابنا</w:t>
      </w:r>
      <w:r w:rsidR="003608E1" w:rsidRPr="00534F0C">
        <w:rPr>
          <w:rFonts w:ascii="Mosawi" w:hAnsi="Mosawi"/>
          <w:sz w:val="22"/>
          <w:szCs w:val="22"/>
          <w:rtl/>
        </w:rPr>
        <w:sym w:font="Abz Roumouz" w:char="F02B"/>
      </w:r>
      <w:r w:rsidRPr="00534F0C">
        <w:rPr>
          <w:rtl/>
        </w:rPr>
        <w:t>، ونورد المختلف في كل</w:t>
      </w:r>
      <w:r w:rsidRPr="00534F0C">
        <w:rPr>
          <w:rFonts w:hint="cs"/>
          <w:rtl/>
        </w:rPr>
        <w:t>ّ</w:t>
      </w:r>
      <w:r w:rsidRPr="00534F0C">
        <w:rPr>
          <w:rtl/>
        </w:rPr>
        <w:t xml:space="preserve"> مسألة منها والمتفق عليها</w:t>
      </w:r>
      <w:r w:rsidR="003608E1" w:rsidRPr="00534F0C">
        <w:rPr>
          <w:rFonts w:hint="cs"/>
          <w:rtl/>
        </w:rPr>
        <w:t>،</w:t>
      </w:r>
      <w:r w:rsidRPr="00534F0C">
        <w:rPr>
          <w:rtl/>
        </w:rPr>
        <w:t xml:space="preserve"> ووفينا بهذا الشرط في </w:t>
      </w:r>
      <w:r w:rsidRPr="00534F0C">
        <w:rPr>
          <w:rFonts w:hint="cs"/>
          <w:rtl/>
        </w:rPr>
        <w:t>أ</w:t>
      </w:r>
      <w:r w:rsidRPr="00534F0C">
        <w:rPr>
          <w:rtl/>
        </w:rPr>
        <w:t>كثر ما يحتوى عليه كتاب الطهارة</w:t>
      </w:r>
      <w:r w:rsidRPr="00534F0C">
        <w:rPr>
          <w:rFonts w:hint="cs"/>
          <w:rtl/>
        </w:rPr>
        <w:t xml:space="preserve">. </w:t>
      </w:r>
    </w:p>
    <w:p w:rsidR="008143D9" w:rsidRPr="00534F0C" w:rsidRDefault="008143D9" w:rsidP="00500774">
      <w:pPr>
        <w:rPr>
          <w:rtl/>
        </w:rPr>
      </w:pPr>
      <w:r w:rsidRPr="00534F0C">
        <w:rPr>
          <w:rtl/>
        </w:rPr>
        <w:t>ثم</w:t>
      </w:r>
      <w:r w:rsidRPr="00534F0C">
        <w:rPr>
          <w:rFonts w:hint="cs"/>
          <w:rtl/>
        </w:rPr>
        <w:t>ّ</w:t>
      </w:r>
      <w:r w:rsidRPr="00534F0C">
        <w:rPr>
          <w:rtl/>
        </w:rPr>
        <w:t xml:space="preserve"> </w:t>
      </w:r>
      <w:r w:rsidRPr="00534F0C">
        <w:rPr>
          <w:rFonts w:hint="cs"/>
          <w:rtl/>
        </w:rPr>
        <w:t>إ</w:t>
      </w:r>
      <w:r w:rsidRPr="00534F0C">
        <w:rPr>
          <w:rtl/>
        </w:rPr>
        <w:t>ن</w:t>
      </w:r>
      <w:r w:rsidRPr="00534F0C">
        <w:rPr>
          <w:rFonts w:hint="cs"/>
          <w:rtl/>
        </w:rPr>
        <w:t>ّ</w:t>
      </w:r>
      <w:r w:rsidRPr="00534F0C">
        <w:rPr>
          <w:rtl/>
        </w:rPr>
        <w:t xml:space="preserve">ا رأينا </w:t>
      </w:r>
      <w:r w:rsidRPr="00534F0C">
        <w:rPr>
          <w:rFonts w:hint="cs"/>
          <w:rtl/>
        </w:rPr>
        <w:t>أ</w:t>
      </w:r>
      <w:r w:rsidRPr="00534F0C">
        <w:rPr>
          <w:rtl/>
        </w:rPr>
        <w:t>ن</w:t>
      </w:r>
      <w:r w:rsidRPr="00534F0C">
        <w:rPr>
          <w:rFonts w:hint="cs"/>
          <w:rtl/>
        </w:rPr>
        <w:t>ّ</w:t>
      </w:r>
      <w:r w:rsidRPr="00534F0C">
        <w:rPr>
          <w:rtl/>
        </w:rPr>
        <w:t>ه يخرج بهذا البسط عن الغرض</w:t>
      </w:r>
      <w:r w:rsidR="003608E1" w:rsidRPr="00534F0C">
        <w:rPr>
          <w:rFonts w:hint="cs"/>
          <w:rtl/>
        </w:rPr>
        <w:t>،</w:t>
      </w:r>
      <w:r w:rsidRPr="00534F0C">
        <w:rPr>
          <w:rtl/>
        </w:rPr>
        <w:t xml:space="preserve"> ويكون مع هذا الكتاب مبتورا</w:t>
      </w:r>
      <w:r w:rsidRPr="00534F0C">
        <w:rPr>
          <w:rFonts w:hint="cs"/>
          <w:rtl/>
        </w:rPr>
        <w:t>ً</w:t>
      </w:r>
      <w:r w:rsidRPr="00534F0C">
        <w:rPr>
          <w:rtl/>
        </w:rPr>
        <w:t xml:space="preserve"> غير مستوفى</w:t>
      </w:r>
      <w:r w:rsidRPr="00534F0C">
        <w:rPr>
          <w:rFonts w:hint="cs"/>
          <w:rtl/>
        </w:rPr>
        <w:t xml:space="preserve">، </w:t>
      </w:r>
      <w:r w:rsidRPr="00534F0C">
        <w:rPr>
          <w:rtl/>
        </w:rPr>
        <w:t xml:space="preserve">فعدلنا عن هذه الطريقة إلى </w:t>
      </w:r>
      <w:r w:rsidRPr="00534F0C">
        <w:rPr>
          <w:rFonts w:hint="cs"/>
          <w:rtl/>
        </w:rPr>
        <w:t>إ</w:t>
      </w:r>
      <w:r w:rsidRPr="00534F0C">
        <w:rPr>
          <w:rtl/>
        </w:rPr>
        <w:t xml:space="preserve">يراد </w:t>
      </w:r>
      <w:r w:rsidRPr="00534F0C">
        <w:rPr>
          <w:rFonts w:hint="cs"/>
          <w:rtl/>
        </w:rPr>
        <w:t>أ</w:t>
      </w:r>
      <w:r w:rsidRPr="00534F0C">
        <w:rPr>
          <w:rtl/>
        </w:rPr>
        <w:t xml:space="preserve">حاديث </w:t>
      </w:r>
      <w:r w:rsidRPr="00534F0C">
        <w:rPr>
          <w:rFonts w:hint="cs"/>
          <w:rtl/>
        </w:rPr>
        <w:t>أ</w:t>
      </w:r>
      <w:r w:rsidRPr="00534F0C">
        <w:rPr>
          <w:rtl/>
        </w:rPr>
        <w:t>صحابنا</w:t>
      </w:r>
      <w:r w:rsidR="003608E1" w:rsidRPr="00534F0C">
        <w:rPr>
          <w:rFonts w:ascii="Mosawi" w:hAnsi="Mosawi"/>
          <w:sz w:val="22"/>
          <w:szCs w:val="22"/>
          <w:rtl/>
        </w:rPr>
        <w:sym w:font="Abz Roumouz" w:char="F02B"/>
      </w:r>
      <w:r w:rsidR="003608E1" w:rsidRPr="00534F0C">
        <w:rPr>
          <w:rFonts w:hint="cs"/>
          <w:rtl/>
        </w:rPr>
        <w:t xml:space="preserve"> </w:t>
      </w:r>
      <w:r w:rsidRPr="00534F0C">
        <w:rPr>
          <w:rtl/>
        </w:rPr>
        <w:t>المختلف فيه والمت</w:t>
      </w:r>
      <w:r w:rsidRPr="00534F0C">
        <w:rPr>
          <w:rFonts w:hint="cs"/>
          <w:rtl/>
        </w:rPr>
        <w:t>ّ</w:t>
      </w:r>
      <w:r w:rsidRPr="00534F0C">
        <w:rPr>
          <w:rtl/>
        </w:rPr>
        <w:t>فق</w:t>
      </w:r>
      <w:r w:rsidR="003608E1" w:rsidRPr="00534F0C">
        <w:rPr>
          <w:rFonts w:hint="cs"/>
          <w:rtl/>
        </w:rPr>
        <w:t>.</w:t>
      </w:r>
      <w:r w:rsidRPr="00534F0C">
        <w:rPr>
          <w:rtl/>
        </w:rPr>
        <w:t xml:space="preserve"> ثم</w:t>
      </w:r>
      <w:r w:rsidRPr="00534F0C">
        <w:rPr>
          <w:rFonts w:hint="cs"/>
          <w:rtl/>
        </w:rPr>
        <w:t>ّ</w:t>
      </w:r>
      <w:r w:rsidRPr="00534F0C">
        <w:rPr>
          <w:rtl/>
        </w:rPr>
        <w:t xml:space="preserve"> رأينا بعد ذلك </w:t>
      </w:r>
      <w:r w:rsidRPr="00534F0C">
        <w:rPr>
          <w:rFonts w:hint="cs"/>
          <w:rtl/>
        </w:rPr>
        <w:t>أ</w:t>
      </w:r>
      <w:r w:rsidRPr="00534F0C">
        <w:rPr>
          <w:rtl/>
        </w:rPr>
        <w:t>ن</w:t>
      </w:r>
      <w:r w:rsidRPr="00534F0C">
        <w:rPr>
          <w:rFonts w:hint="cs"/>
          <w:rtl/>
        </w:rPr>
        <w:t>ّ</w:t>
      </w:r>
      <w:r w:rsidRPr="00534F0C">
        <w:rPr>
          <w:rtl/>
        </w:rPr>
        <w:t xml:space="preserve"> استيفاء ما يتعل</w:t>
      </w:r>
      <w:r w:rsidRPr="00534F0C">
        <w:rPr>
          <w:rFonts w:hint="cs"/>
          <w:rtl/>
        </w:rPr>
        <w:t>ّ</w:t>
      </w:r>
      <w:r w:rsidRPr="00534F0C">
        <w:rPr>
          <w:rtl/>
        </w:rPr>
        <w:t xml:space="preserve">ق بهذا المنهاج </w:t>
      </w:r>
      <w:r w:rsidRPr="00534F0C">
        <w:rPr>
          <w:rFonts w:hint="cs"/>
          <w:rtl/>
        </w:rPr>
        <w:t>أ</w:t>
      </w:r>
      <w:r w:rsidR="003608E1" w:rsidRPr="00534F0C">
        <w:rPr>
          <w:rFonts w:hint="cs"/>
          <w:rtl/>
        </w:rPr>
        <w:t>َ</w:t>
      </w:r>
      <w:r w:rsidRPr="00534F0C">
        <w:rPr>
          <w:rtl/>
        </w:rPr>
        <w:t>و</w:t>
      </w:r>
      <w:r w:rsidR="003608E1" w:rsidRPr="00534F0C">
        <w:rPr>
          <w:rFonts w:hint="cs"/>
          <w:rtl/>
        </w:rPr>
        <w:t>ْ</w:t>
      </w:r>
      <w:r w:rsidRPr="00534F0C">
        <w:rPr>
          <w:rtl/>
        </w:rPr>
        <w:t>لى من ال</w:t>
      </w:r>
      <w:r w:rsidRPr="00534F0C">
        <w:rPr>
          <w:rFonts w:hint="cs"/>
          <w:rtl/>
        </w:rPr>
        <w:t>إ</w:t>
      </w:r>
      <w:r w:rsidRPr="00534F0C">
        <w:rPr>
          <w:rtl/>
        </w:rPr>
        <w:t>طناب في غيره</w:t>
      </w:r>
      <w:r w:rsidR="003608E1" w:rsidRPr="00534F0C">
        <w:rPr>
          <w:rFonts w:hint="cs"/>
          <w:rtl/>
        </w:rPr>
        <w:t>،</w:t>
      </w:r>
      <w:r w:rsidRPr="00534F0C">
        <w:rPr>
          <w:rtl/>
        </w:rPr>
        <w:t xml:space="preserve"> فرجعنا و</w:t>
      </w:r>
      <w:r w:rsidRPr="00534F0C">
        <w:rPr>
          <w:rFonts w:hint="cs"/>
          <w:rtl/>
        </w:rPr>
        <w:t>أ</w:t>
      </w:r>
      <w:r w:rsidRPr="00534F0C">
        <w:rPr>
          <w:rtl/>
        </w:rPr>
        <w:t>وردنا من الزيادات ما كن</w:t>
      </w:r>
      <w:r w:rsidRPr="00534F0C">
        <w:rPr>
          <w:rFonts w:hint="cs"/>
          <w:rtl/>
        </w:rPr>
        <w:t>ّ</w:t>
      </w:r>
      <w:r w:rsidRPr="00534F0C">
        <w:rPr>
          <w:rtl/>
        </w:rPr>
        <w:t>ا أخللنا به</w:t>
      </w:r>
      <w:r w:rsidR="003608E1" w:rsidRPr="00534F0C">
        <w:rPr>
          <w:rFonts w:hint="cs"/>
          <w:rtl/>
        </w:rPr>
        <w:t>،</w:t>
      </w:r>
      <w:r w:rsidRPr="00534F0C">
        <w:rPr>
          <w:rtl/>
        </w:rPr>
        <w:t xml:space="preserve"> واقتصرنا من </w:t>
      </w:r>
      <w:r w:rsidRPr="00534F0C">
        <w:rPr>
          <w:rFonts w:hint="cs"/>
          <w:rtl/>
        </w:rPr>
        <w:t>إ</w:t>
      </w:r>
      <w:r w:rsidRPr="00534F0C">
        <w:rPr>
          <w:rtl/>
        </w:rPr>
        <w:t>يراد الخبر على الابتداء بذكر المصن</w:t>
      </w:r>
      <w:r w:rsidRPr="00534F0C">
        <w:rPr>
          <w:rFonts w:hint="cs"/>
          <w:rtl/>
        </w:rPr>
        <w:t>ّ</w:t>
      </w:r>
      <w:r w:rsidR="003608E1" w:rsidRPr="00534F0C">
        <w:rPr>
          <w:rFonts w:hint="cs"/>
          <w:rtl/>
        </w:rPr>
        <w:t>ِ</w:t>
      </w:r>
      <w:r w:rsidRPr="00534F0C">
        <w:rPr>
          <w:rtl/>
        </w:rPr>
        <w:t>ف الذ</w:t>
      </w:r>
      <w:r w:rsidRPr="00534F0C">
        <w:rPr>
          <w:rFonts w:hint="cs"/>
          <w:rtl/>
        </w:rPr>
        <w:t>ي</w:t>
      </w:r>
      <w:r w:rsidRPr="00534F0C">
        <w:rPr>
          <w:rtl/>
        </w:rPr>
        <w:t xml:space="preserve"> </w:t>
      </w:r>
      <w:r w:rsidRPr="00534F0C">
        <w:rPr>
          <w:rFonts w:hint="cs"/>
          <w:rtl/>
        </w:rPr>
        <w:t>أ</w:t>
      </w:r>
      <w:r w:rsidRPr="00534F0C">
        <w:rPr>
          <w:rtl/>
        </w:rPr>
        <w:t xml:space="preserve">خذنا الخبر من كتابه </w:t>
      </w:r>
      <w:r w:rsidRPr="00534F0C">
        <w:rPr>
          <w:rFonts w:hint="cs"/>
          <w:rtl/>
        </w:rPr>
        <w:t>أ</w:t>
      </w:r>
      <w:r w:rsidRPr="00534F0C">
        <w:rPr>
          <w:rtl/>
        </w:rPr>
        <w:t>و صاحب ال</w:t>
      </w:r>
      <w:r w:rsidRPr="00534F0C">
        <w:rPr>
          <w:rFonts w:hint="cs"/>
          <w:rtl/>
        </w:rPr>
        <w:t>أ</w:t>
      </w:r>
      <w:r w:rsidRPr="00534F0C">
        <w:rPr>
          <w:rtl/>
        </w:rPr>
        <w:t xml:space="preserve">صل الذي </w:t>
      </w:r>
      <w:r w:rsidRPr="00534F0C">
        <w:rPr>
          <w:rFonts w:hint="cs"/>
          <w:rtl/>
        </w:rPr>
        <w:t>أ</w:t>
      </w:r>
      <w:r w:rsidRPr="00534F0C">
        <w:rPr>
          <w:rtl/>
        </w:rPr>
        <w:t xml:space="preserve">خذنا الحديث من </w:t>
      </w:r>
      <w:r w:rsidRPr="00534F0C">
        <w:rPr>
          <w:rFonts w:hint="cs"/>
          <w:rtl/>
        </w:rPr>
        <w:t>أ</w:t>
      </w:r>
      <w:r w:rsidRPr="00534F0C">
        <w:rPr>
          <w:rtl/>
        </w:rPr>
        <w:t>صله</w:t>
      </w:r>
      <w:r w:rsidRPr="00534F0C">
        <w:rPr>
          <w:rFonts w:hint="cs"/>
          <w:rtl/>
        </w:rPr>
        <w:t xml:space="preserve">. </w:t>
      </w:r>
    </w:p>
    <w:p w:rsidR="008143D9" w:rsidRPr="00534F0C" w:rsidRDefault="008143D9" w:rsidP="00500774">
      <w:pPr>
        <w:rPr>
          <w:rtl/>
        </w:rPr>
      </w:pPr>
      <w:r w:rsidRPr="00534F0C">
        <w:rPr>
          <w:rFonts w:hint="cs"/>
          <w:rtl/>
        </w:rPr>
        <w:t>والآن</w:t>
      </w:r>
      <w:r w:rsidR="003608E1" w:rsidRPr="00534F0C">
        <w:rPr>
          <w:rFonts w:hint="cs"/>
          <w:rtl/>
        </w:rPr>
        <w:t>،</w:t>
      </w:r>
      <w:r w:rsidRPr="00534F0C">
        <w:rPr>
          <w:rFonts w:hint="cs"/>
          <w:rtl/>
        </w:rPr>
        <w:t xml:space="preserve"> فحيث وفّ</w:t>
      </w:r>
      <w:r w:rsidR="003608E1" w:rsidRPr="00534F0C">
        <w:rPr>
          <w:rFonts w:hint="cs"/>
          <w:rtl/>
        </w:rPr>
        <w:t>َ</w:t>
      </w:r>
      <w:r w:rsidRPr="00534F0C">
        <w:rPr>
          <w:rFonts w:hint="cs"/>
          <w:rtl/>
        </w:rPr>
        <w:t>ق الله تعالى للفراغ من هذا الكتاب</w:t>
      </w:r>
      <w:r w:rsidR="003608E1" w:rsidRPr="00534F0C">
        <w:rPr>
          <w:rFonts w:hint="cs"/>
          <w:rtl/>
        </w:rPr>
        <w:t>،</w:t>
      </w:r>
      <w:r w:rsidRPr="00534F0C">
        <w:rPr>
          <w:rFonts w:hint="cs"/>
          <w:rtl/>
        </w:rPr>
        <w:t xml:space="preserve"> نحن نذكر الطرق التي يتوصّل بها إلى رواية هذه الأصول والمصنّفات</w:t>
      </w:r>
      <w:r w:rsidR="003608E1" w:rsidRPr="00534F0C">
        <w:rPr>
          <w:rFonts w:hint="cs"/>
          <w:rtl/>
        </w:rPr>
        <w:t>،</w:t>
      </w:r>
      <w:r w:rsidRPr="00534F0C">
        <w:rPr>
          <w:rFonts w:hint="cs"/>
          <w:rtl/>
        </w:rPr>
        <w:t xml:space="preserve"> ونذكرها على غاية ما يمكن من الاختصار</w:t>
      </w:r>
      <w:r w:rsidR="003608E1" w:rsidRPr="00534F0C">
        <w:rPr>
          <w:rFonts w:hint="cs"/>
          <w:rtl/>
        </w:rPr>
        <w:t>؛</w:t>
      </w:r>
      <w:r w:rsidRPr="00534F0C">
        <w:rPr>
          <w:rFonts w:hint="cs"/>
          <w:rtl/>
        </w:rPr>
        <w:t xml:space="preserve"> لتخرج الأخبار بذلك عن حدّ المراسيل</w:t>
      </w:r>
      <w:r w:rsidR="003608E1" w:rsidRPr="00534F0C">
        <w:rPr>
          <w:rFonts w:hint="cs"/>
          <w:rtl/>
        </w:rPr>
        <w:t>،</w:t>
      </w:r>
      <w:r w:rsidRPr="00534F0C">
        <w:rPr>
          <w:rFonts w:hint="cs"/>
          <w:rtl/>
        </w:rPr>
        <w:t xml:space="preserve"> وتلحق بباب المسندات</w:t>
      </w:r>
      <w:r w:rsidRPr="00534F0C">
        <w:rPr>
          <w:vertAlign w:val="superscript"/>
          <w:rtl/>
        </w:rPr>
        <w:t>(</w:t>
      </w:r>
      <w:r w:rsidRPr="00534F0C">
        <w:rPr>
          <w:rStyle w:val="EndnoteReference"/>
          <w:rtl/>
        </w:rPr>
        <w:endnoteReference w:id="1031"/>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وقريب</w:t>
      </w:r>
      <w:r w:rsidR="003608E1" w:rsidRPr="00534F0C">
        <w:rPr>
          <w:rFonts w:hint="cs"/>
          <w:rtl/>
        </w:rPr>
        <w:t>ٌ</w:t>
      </w:r>
      <w:r w:rsidRPr="00534F0C">
        <w:rPr>
          <w:rFonts w:hint="cs"/>
          <w:rtl/>
        </w:rPr>
        <w:t xml:space="preserve"> منه في </w:t>
      </w:r>
      <w:r w:rsidRPr="00534F0C">
        <w:rPr>
          <w:rtl/>
        </w:rPr>
        <w:t>ال</w:t>
      </w:r>
      <w:r w:rsidRPr="00534F0C">
        <w:rPr>
          <w:rFonts w:hint="cs"/>
          <w:rtl/>
        </w:rPr>
        <w:t>ا</w:t>
      </w:r>
      <w:r w:rsidRPr="00534F0C">
        <w:rPr>
          <w:rtl/>
        </w:rPr>
        <w:t>ستبصار</w:t>
      </w:r>
      <w:r w:rsidRPr="00534F0C">
        <w:rPr>
          <w:vertAlign w:val="superscript"/>
          <w:rtl/>
        </w:rPr>
        <w:t>(</w:t>
      </w:r>
      <w:r w:rsidRPr="00534F0C">
        <w:rPr>
          <w:rStyle w:val="EndnoteReference"/>
          <w:rtl/>
        </w:rPr>
        <w:endnoteReference w:id="1032"/>
      </w:r>
      <w:r w:rsidRPr="00534F0C">
        <w:rPr>
          <w:vertAlign w:val="superscript"/>
          <w:rtl/>
        </w:rPr>
        <w:t>)</w:t>
      </w:r>
      <w:r w:rsidRPr="00534F0C">
        <w:rPr>
          <w:rFonts w:hint="cs"/>
          <w:rtl/>
        </w:rPr>
        <w:t xml:space="preserve">. </w:t>
      </w:r>
    </w:p>
    <w:p w:rsidR="008143D9" w:rsidRPr="00534F0C" w:rsidRDefault="003608E1" w:rsidP="00500774">
      <w:pPr>
        <w:rPr>
          <w:rtl/>
        </w:rPr>
      </w:pPr>
      <w:r w:rsidRPr="00534F0C">
        <w:rPr>
          <w:rFonts w:hint="cs"/>
          <w:rtl/>
        </w:rPr>
        <w:t>و</w:t>
      </w:r>
      <w:r w:rsidR="008143D9" w:rsidRPr="00534F0C">
        <w:rPr>
          <w:rFonts w:hint="cs"/>
          <w:rtl/>
        </w:rPr>
        <w:t>يظهر منه أنّه حيثما ابتدأ في سند</w:t>
      </w:r>
      <w:r w:rsidRPr="00534F0C">
        <w:rPr>
          <w:rFonts w:hint="cs"/>
          <w:rtl/>
        </w:rPr>
        <w:t>ٍ</w:t>
      </w:r>
      <w:r w:rsidR="008143D9" w:rsidRPr="00534F0C">
        <w:rPr>
          <w:rFonts w:hint="cs"/>
          <w:rtl/>
        </w:rPr>
        <w:t xml:space="preserve"> بذكر رجل</w:t>
      </w:r>
      <w:r w:rsidRPr="00534F0C">
        <w:rPr>
          <w:rFonts w:hint="cs"/>
          <w:rtl/>
        </w:rPr>
        <w:t>ٍ</w:t>
      </w:r>
      <w:r w:rsidR="008143D9" w:rsidRPr="00534F0C">
        <w:rPr>
          <w:rFonts w:hint="cs"/>
          <w:rtl/>
        </w:rPr>
        <w:t xml:space="preserve"> في التهذيبين</w:t>
      </w:r>
      <w:r w:rsidR="008143D9" w:rsidRPr="00534F0C">
        <w:rPr>
          <w:rtl/>
        </w:rPr>
        <w:t xml:space="preserve"> أخذ هذا الحديث من كتاب</w:t>
      </w:r>
      <w:r w:rsidR="008143D9" w:rsidRPr="00534F0C">
        <w:rPr>
          <w:rFonts w:hint="cs"/>
          <w:rtl/>
        </w:rPr>
        <w:t>ه</w:t>
      </w:r>
      <w:r w:rsidR="008143D9" w:rsidRPr="00534F0C">
        <w:rPr>
          <w:vertAlign w:val="superscript"/>
          <w:rtl/>
        </w:rPr>
        <w:t>(</w:t>
      </w:r>
      <w:r w:rsidR="008143D9" w:rsidRPr="00534F0C">
        <w:rPr>
          <w:rStyle w:val="EndnoteReference"/>
          <w:rtl/>
        </w:rPr>
        <w:endnoteReference w:id="1033"/>
      </w:r>
      <w:r w:rsidR="008143D9" w:rsidRPr="00534F0C">
        <w:rPr>
          <w:vertAlign w:val="superscript"/>
          <w:rtl/>
        </w:rPr>
        <w:t>)</w:t>
      </w:r>
      <w:r w:rsidR="008143D9" w:rsidRPr="00534F0C">
        <w:rPr>
          <w:rFonts w:hint="cs"/>
          <w:rtl/>
        </w:rPr>
        <w:t xml:space="preserve">. </w:t>
      </w:r>
    </w:p>
    <w:p w:rsidR="008143D9" w:rsidRPr="00534F0C" w:rsidRDefault="008143D9" w:rsidP="00500774">
      <w:pPr>
        <w:rPr>
          <w:rtl/>
        </w:rPr>
      </w:pPr>
      <w:r w:rsidRPr="00534F0C">
        <w:rPr>
          <w:rFonts w:hint="cs"/>
          <w:rtl/>
        </w:rPr>
        <w:t>وقال الصدوق</w:t>
      </w:r>
      <w:r w:rsidR="009812A9" w:rsidRPr="00534F0C">
        <w:rPr>
          <w:rFonts w:cs="Mosawi" w:hint="cs"/>
          <w:rtl/>
        </w:rPr>
        <w:t>&amp;</w:t>
      </w:r>
      <w:r w:rsidRPr="00534F0C">
        <w:rPr>
          <w:rFonts w:hint="cs"/>
          <w:rtl/>
        </w:rPr>
        <w:t xml:space="preserve"> في مقدّمة </w:t>
      </w:r>
      <w:r w:rsidR="003608E1" w:rsidRPr="00534F0C">
        <w:rPr>
          <w:rFonts w:hint="cs"/>
          <w:rtl/>
        </w:rPr>
        <w:t xml:space="preserve">مَنْ لا يحضره </w:t>
      </w:r>
      <w:r w:rsidRPr="00534F0C">
        <w:rPr>
          <w:rFonts w:hint="cs"/>
          <w:rtl/>
        </w:rPr>
        <w:t xml:space="preserve">الفقيه: </w:t>
      </w:r>
      <w:r w:rsidRPr="00534F0C">
        <w:rPr>
          <w:rtl/>
        </w:rPr>
        <w:t>صنّفت له هذا الكتاب بحذف الأسانيد</w:t>
      </w:r>
      <w:r w:rsidR="003608E1" w:rsidRPr="00534F0C">
        <w:rPr>
          <w:rFonts w:hint="cs"/>
          <w:rtl/>
        </w:rPr>
        <w:t>؛</w:t>
      </w:r>
      <w:r w:rsidRPr="00534F0C">
        <w:rPr>
          <w:rtl/>
        </w:rPr>
        <w:t xml:space="preserve"> لئلا</w:t>
      </w:r>
      <w:r w:rsidR="003608E1" w:rsidRPr="00534F0C">
        <w:rPr>
          <w:rFonts w:hint="cs"/>
          <w:rtl/>
        </w:rPr>
        <w:t>ّ</w:t>
      </w:r>
      <w:r w:rsidRPr="00534F0C">
        <w:rPr>
          <w:rtl/>
        </w:rPr>
        <w:t xml:space="preserve"> تكثر طرقه</w:t>
      </w:r>
      <w:r w:rsidR="003608E1" w:rsidRPr="00534F0C">
        <w:rPr>
          <w:rFonts w:hint="cs"/>
          <w:rtl/>
        </w:rPr>
        <w:t>،</w:t>
      </w:r>
      <w:r w:rsidRPr="00534F0C">
        <w:rPr>
          <w:rtl/>
        </w:rPr>
        <w:t xml:space="preserve"> وإن</w:t>
      </w:r>
      <w:r w:rsidR="003608E1" w:rsidRPr="00534F0C">
        <w:rPr>
          <w:rFonts w:hint="cs"/>
          <w:rtl/>
        </w:rPr>
        <w:t>ْ</w:t>
      </w:r>
      <w:r w:rsidRPr="00534F0C">
        <w:rPr>
          <w:rtl/>
        </w:rPr>
        <w:t xml:space="preserve"> كثرت فوائده</w:t>
      </w:r>
      <w:r w:rsidRPr="00534F0C">
        <w:rPr>
          <w:rFonts w:hint="cs"/>
          <w:rtl/>
        </w:rPr>
        <w:t xml:space="preserve">... </w:t>
      </w:r>
      <w:r w:rsidRPr="00534F0C">
        <w:rPr>
          <w:rtl/>
        </w:rPr>
        <w:t>وجميع ما فيه مستخرج من كتب مشهورة</w:t>
      </w:r>
      <w:r w:rsidR="003608E1" w:rsidRPr="00534F0C">
        <w:rPr>
          <w:rFonts w:hint="cs"/>
          <w:rtl/>
        </w:rPr>
        <w:t>،</w:t>
      </w:r>
      <w:r w:rsidRPr="00534F0C">
        <w:rPr>
          <w:rtl/>
        </w:rPr>
        <w:t xml:space="preserve"> عليها المعوّل</w:t>
      </w:r>
      <w:r w:rsidR="003608E1" w:rsidRPr="00534F0C">
        <w:rPr>
          <w:rFonts w:hint="cs"/>
          <w:rtl/>
        </w:rPr>
        <w:t>،</w:t>
      </w:r>
      <w:r w:rsidRPr="00534F0C">
        <w:rPr>
          <w:rtl/>
        </w:rPr>
        <w:t xml:space="preserve"> وإليها المرجع</w:t>
      </w:r>
      <w:r w:rsidR="003608E1" w:rsidRPr="00534F0C">
        <w:rPr>
          <w:rFonts w:hint="cs"/>
          <w:rtl/>
        </w:rPr>
        <w:t>،</w:t>
      </w:r>
      <w:r w:rsidRPr="00534F0C">
        <w:rPr>
          <w:rtl/>
        </w:rPr>
        <w:t xml:space="preserve"> مثل</w:t>
      </w:r>
      <w:r w:rsidR="003608E1" w:rsidRPr="00534F0C">
        <w:rPr>
          <w:rFonts w:hint="cs"/>
          <w:rtl/>
        </w:rPr>
        <w:t>:</w:t>
      </w:r>
      <w:r w:rsidRPr="00534F0C">
        <w:rPr>
          <w:rtl/>
        </w:rPr>
        <w:t xml:space="preserve"> كتاب حريز بن عبد الله السجستانيّ</w:t>
      </w:r>
      <w:r w:rsidRPr="00534F0C">
        <w:rPr>
          <w:rFonts w:hint="cs"/>
          <w:rtl/>
        </w:rPr>
        <w:t xml:space="preserve">، </w:t>
      </w:r>
      <w:r w:rsidRPr="00534F0C">
        <w:rPr>
          <w:rtl/>
        </w:rPr>
        <w:t>وكتاب عبيد الله بن عليّ الحلبيّ</w:t>
      </w:r>
      <w:r w:rsidRPr="00534F0C">
        <w:rPr>
          <w:rFonts w:hint="cs"/>
          <w:rtl/>
        </w:rPr>
        <w:t xml:space="preserve">، </w:t>
      </w:r>
      <w:r w:rsidRPr="00534F0C">
        <w:rPr>
          <w:rtl/>
        </w:rPr>
        <w:t>وكتب عليّ بن مهزيار الأهوازيّ</w:t>
      </w:r>
      <w:r w:rsidRPr="00534F0C">
        <w:rPr>
          <w:rFonts w:hint="cs"/>
          <w:rtl/>
        </w:rPr>
        <w:t xml:space="preserve">، </w:t>
      </w:r>
      <w:r w:rsidRPr="00534F0C">
        <w:rPr>
          <w:rtl/>
        </w:rPr>
        <w:t>وكتب الحسين بن سعيد</w:t>
      </w:r>
      <w:r w:rsidRPr="00534F0C">
        <w:rPr>
          <w:rFonts w:hint="cs"/>
          <w:rtl/>
        </w:rPr>
        <w:t xml:space="preserve">، </w:t>
      </w:r>
      <w:r w:rsidRPr="00534F0C">
        <w:rPr>
          <w:rtl/>
        </w:rPr>
        <w:t>ونوادر أحمد بن محمد بن عيسى</w:t>
      </w:r>
      <w:r w:rsidRPr="00534F0C">
        <w:rPr>
          <w:rFonts w:hint="cs"/>
          <w:rtl/>
        </w:rPr>
        <w:t xml:space="preserve">، </w:t>
      </w:r>
      <w:r w:rsidRPr="00534F0C">
        <w:rPr>
          <w:rtl/>
        </w:rPr>
        <w:t>وكتاب نوادر الحكمة تصنيف محمد بن أحمد بن يحيى بن عمران الأشعريّ</w:t>
      </w:r>
      <w:r w:rsidRPr="00534F0C">
        <w:rPr>
          <w:rFonts w:hint="cs"/>
          <w:rtl/>
        </w:rPr>
        <w:t xml:space="preserve">، </w:t>
      </w:r>
      <w:r w:rsidRPr="00534F0C">
        <w:rPr>
          <w:rtl/>
        </w:rPr>
        <w:t>وكتاب الرحمة</w:t>
      </w:r>
      <w:r w:rsidRPr="00534F0C">
        <w:rPr>
          <w:rFonts w:hint="cs"/>
          <w:rtl/>
        </w:rPr>
        <w:t xml:space="preserve"> </w:t>
      </w:r>
      <w:r w:rsidRPr="00534F0C">
        <w:rPr>
          <w:rtl/>
        </w:rPr>
        <w:t>لسعد بن عبد الله</w:t>
      </w:r>
      <w:r w:rsidRPr="00534F0C">
        <w:rPr>
          <w:rFonts w:hint="cs"/>
          <w:rtl/>
        </w:rPr>
        <w:t xml:space="preserve">، </w:t>
      </w:r>
      <w:r w:rsidRPr="00534F0C">
        <w:rPr>
          <w:rtl/>
        </w:rPr>
        <w:t>وجامع شيخنا محمد بن الحسن بن الوليد رضي الله عنه</w:t>
      </w:r>
      <w:r w:rsidRPr="00534F0C">
        <w:rPr>
          <w:rFonts w:hint="cs"/>
          <w:rtl/>
        </w:rPr>
        <w:t xml:space="preserve">، </w:t>
      </w:r>
      <w:r w:rsidRPr="00534F0C">
        <w:rPr>
          <w:rtl/>
        </w:rPr>
        <w:t>ونوادر محمد بن أبي عمير</w:t>
      </w:r>
      <w:r w:rsidRPr="00534F0C">
        <w:rPr>
          <w:rFonts w:hint="cs"/>
          <w:rtl/>
        </w:rPr>
        <w:t xml:space="preserve">، </w:t>
      </w:r>
      <w:r w:rsidRPr="00534F0C">
        <w:rPr>
          <w:rtl/>
        </w:rPr>
        <w:t>وكت</w:t>
      </w:r>
      <w:r w:rsidR="00EA38D0" w:rsidRPr="00534F0C">
        <w:rPr>
          <w:rFonts w:hint="cs"/>
          <w:rtl/>
        </w:rPr>
        <w:t>ا</w:t>
      </w:r>
      <w:r w:rsidRPr="00534F0C">
        <w:rPr>
          <w:rtl/>
        </w:rPr>
        <w:t>ب المحاسن لأحمد بن أبي عبد الله البرقيّ</w:t>
      </w:r>
      <w:r w:rsidRPr="00534F0C">
        <w:rPr>
          <w:rFonts w:hint="cs"/>
          <w:rtl/>
        </w:rPr>
        <w:t xml:space="preserve">، </w:t>
      </w:r>
      <w:r w:rsidRPr="00534F0C">
        <w:rPr>
          <w:rtl/>
        </w:rPr>
        <w:t>ورسالة أبي رضي الله عنه إليّ</w:t>
      </w:r>
      <w:r w:rsidR="00393A73" w:rsidRPr="00534F0C">
        <w:rPr>
          <w:rFonts w:hint="cs"/>
          <w:rtl/>
        </w:rPr>
        <w:t>َ</w:t>
      </w:r>
      <w:r w:rsidR="00EA38D0" w:rsidRPr="00534F0C">
        <w:rPr>
          <w:rFonts w:hint="cs"/>
          <w:rtl/>
        </w:rPr>
        <w:t>،</w:t>
      </w:r>
      <w:r w:rsidR="00EA38D0" w:rsidRPr="00534F0C">
        <w:rPr>
          <w:rtl/>
        </w:rPr>
        <w:t xml:space="preserve"> وغيرها من الأصول والمصنّفات ال</w:t>
      </w:r>
      <w:r w:rsidRPr="00534F0C">
        <w:rPr>
          <w:rtl/>
        </w:rPr>
        <w:t>تي طرق</w:t>
      </w:r>
      <w:r w:rsidR="00EA38D0" w:rsidRPr="00534F0C">
        <w:rPr>
          <w:rtl/>
        </w:rPr>
        <w:t>ي إليها معروفة في فهرس الكتب ال</w:t>
      </w:r>
      <w:r w:rsidRPr="00534F0C">
        <w:rPr>
          <w:rtl/>
        </w:rPr>
        <w:t xml:space="preserve">تي روّيتها عن مشايخي وأسلافي </w:t>
      </w:r>
      <w:r w:rsidRPr="00534F0C">
        <w:rPr>
          <w:rFonts w:hint="cs"/>
          <w:rtl/>
        </w:rPr>
        <w:t xml:space="preserve">ـ </w:t>
      </w:r>
      <w:r w:rsidRPr="00534F0C">
        <w:rPr>
          <w:rtl/>
        </w:rPr>
        <w:t>رضي الله عنهم</w:t>
      </w:r>
      <w:r w:rsidRPr="00534F0C">
        <w:rPr>
          <w:rFonts w:hint="cs"/>
          <w:rtl/>
        </w:rPr>
        <w:t xml:space="preserve"> ـ</w:t>
      </w:r>
      <w:r w:rsidRPr="00534F0C">
        <w:rPr>
          <w:vertAlign w:val="superscript"/>
          <w:rtl/>
        </w:rPr>
        <w:t>(</w:t>
      </w:r>
      <w:r w:rsidRPr="00534F0C">
        <w:rPr>
          <w:rStyle w:val="EndnoteReference"/>
          <w:rtl/>
        </w:rPr>
        <w:endnoteReference w:id="1034"/>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وقال الحرّ العاملي</w:t>
      </w:r>
      <w:r w:rsidR="009812A9" w:rsidRPr="00534F0C">
        <w:rPr>
          <w:rFonts w:cs="Mosawi" w:hint="cs"/>
          <w:rtl/>
        </w:rPr>
        <w:t>&amp;</w:t>
      </w:r>
      <w:r w:rsidRPr="00534F0C">
        <w:rPr>
          <w:rFonts w:hint="cs"/>
          <w:rtl/>
        </w:rPr>
        <w:t xml:space="preserve">: </w:t>
      </w:r>
      <w:r w:rsidRPr="00534F0C">
        <w:rPr>
          <w:rtl/>
        </w:rPr>
        <w:t>إن</w:t>
      </w:r>
      <w:r w:rsidRPr="00534F0C">
        <w:rPr>
          <w:rFonts w:hint="cs"/>
          <w:rtl/>
        </w:rPr>
        <w:t>ّ</w:t>
      </w:r>
      <w:r w:rsidRPr="00534F0C">
        <w:rPr>
          <w:rtl/>
        </w:rPr>
        <w:t>ه يظهر منه أن</w:t>
      </w:r>
      <w:r w:rsidRPr="00534F0C">
        <w:rPr>
          <w:rFonts w:hint="cs"/>
          <w:rtl/>
        </w:rPr>
        <w:t>ّ</w:t>
      </w:r>
      <w:r w:rsidRPr="00534F0C">
        <w:rPr>
          <w:rtl/>
        </w:rPr>
        <w:t>ه ابتدأ في كل</w:t>
      </w:r>
      <w:r w:rsidRPr="00534F0C">
        <w:rPr>
          <w:rFonts w:hint="cs"/>
          <w:rtl/>
        </w:rPr>
        <w:t>ّ</w:t>
      </w:r>
      <w:r w:rsidRPr="00534F0C">
        <w:rPr>
          <w:rtl/>
        </w:rPr>
        <w:t xml:space="preserve"> حديث</w:t>
      </w:r>
      <w:r w:rsidR="00EA38D0" w:rsidRPr="00534F0C">
        <w:rPr>
          <w:rFonts w:hint="cs"/>
          <w:rtl/>
        </w:rPr>
        <w:t>ٍ</w:t>
      </w:r>
      <w:r w:rsidRPr="00534F0C">
        <w:rPr>
          <w:rtl/>
        </w:rPr>
        <w:t xml:space="preserve"> باسم صاحب الكتاب الذي نقله منه، وإلا</w:t>
      </w:r>
      <w:r w:rsidR="00EA38D0" w:rsidRPr="00534F0C">
        <w:rPr>
          <w:rFonts w:hint="cs"/>
          <w:rtl/>
        </w:rPr>
        <w:t>ّ</w:t>
      </w:r>
      <w:r w:rsidRPr="00534F0C">
        <w:rPr>
          <w:rtl/>
        </w:rPr>
        <w:t xml:space="preserve"> لم تنتظم تلك الأحاديث في سلك هذه الأسانيد، ولا أمكن رواية مرويات الراوي كل</w:t>
      </w:r>
      <w:r w:rsidRPr="00534F0C">
        <w:rPr>
          <w:rFonts w:hint="cs"/>
          <w:rtl/>
        </w:rPr>
        <w:t>ّ</w:t>
      </w:r>
      <w:r w:rsidRPr="00534F0C">
        <w:rPr>
          <w:rtl/>
        </w:rPr>
        <w:t>ها بسند</w:t>
      </w:r>
      <w:r w:rsidR="00EA38D0" w:rsidRPr="00534F0C">
        <w:rPr>
          <w:rFonts w:hint="cs"/>
          <w:rtl/>
        </w:rPr>
        <w:t>ٍ</w:t>
      </w:r>
      <w:r w:rsidRPr="00534F0C">
        <w:rPr>
          <w:rtl/>
        </w:rPr>
        <w:t xml:space="preserve"> واحد</w:t>
      </w:r>
      <w:r w:rsidR="00EA38D0" w:rsidRPr="00534F0C">
        <w:rPr>
          <w:rFonts w:hint="cs"/>
          <w:rtl/>
        </w:rPr>
        <w:t xml:space="preserve">؛ </w:t>
      </w:r>
      <w:r w:rsidRPr="00534F0C">
        <w:rPr>
          <w:rtl/>
        </w:rPr>
        <w:t>فإن</w:t>
      </w:r>
      <w:r w:rsidRPr="00534F0C">
        <w:rPr>
          <w:rFonts w:hint="cs"/>
          <w:rtl/>
        </w:rPr>
        <w:t>ّ</w:t>
      </w:r>
      <w:r w:rsidRPr="00534F0C">
        <w:rPr>
          <w:rtl/>
        </w:rPr>
        <w:t xml:space="preserve"> الطرق إلى رواية الكتب والقرائن على ذلك أيضا</w:t>
      </w:r>
      <w:r w:rsidRPr="00534F0C">
        <w:rPr>
          <w:rFonts w:hint="cs"/>
          <w:rtl/>
        </w:rPr>
        <w:t>ً</w:t>
      </w:r>
      <w:r w:rsidRPr="00534F0C">
        <w:rPr>
          <w:rtl/>
        </w:rPr>
        <w:t xml:space="preserve"> كثيرة</w:t>
      </w:r>
      <w:r w:rsidR="00EA38D0" w:rsidRPr="00534F0C">
        <w:rPr>
          <w:rFonts w:hint="cs"/>
          <w:rtl/>
        </w:rPr>
        <w:t>ٌ،</w:t>
      </w:r>
      <w:r w:rsidRPr="00534F0C">
        <w:rPr>
          <w:rtl/>
        </w:rPr>
        <w:t xml:space="preserve"> منها: </w:t>
      </w:r>
      <w:r w:rsidR="00EA38D0" w:rsidRPr="00534F0C">
        <w:rPr>
          <w:rFonts w:hint="cs"/>
          <w:rtl/>
        </w:rPr>
        <w:t>إ</w:t>
      </w:r>
      <w:r w:rsidRPr="00534F0C">
        <w:rPr>
          <w:rtl/>
        </w:rPr>
        <w:t>ن</w:t>
      </w:r>
      <w:r w:rsidRPr="00534F0C">
        <w:rPr>
          <w:rFonts w:hint="cs"/>
          <w:rtl/>
        </w:rPr>
        <w:t>ّ</w:t>
      </w:r>
      <w:r w:rsidRPr="00534F0C">
        <w:rPr>
          <w:rtl/>
        </w:rPr>
        <w:t>ه صر</w:t>
      </w:r>
      <w:r w:rsidR="00EA38D0" w:rsidRPr="00534F0C">
        <w:rPr>
          <w:rFonts w:hint="cs"/>
          <w:rtl/>
        </w:rPr>
        <w:t>ّ</w:t>
      </w:r>
      <w:r w:rsidRPr="00534F0C">
        <w:rPr>
          <w:rtl/>
        </w:rPr>
        <w:t>ح في أو</w:t>
      </w:r>
      <w:r w:rsidRPr="00534F0C">
        <w:rPr>
          <w:rFonts w:hint="cs"/>
          <w:rtl/>
        </w:rPr>
        <w:t>ّ</w:t>
      </w:r>
      <w:r w:rsidRPr="00534F0C">
        <w:rPr>
          <w:rtl/>
        </w:rPr>
        <w:t>ل كتابه بأن</w:t>
      </w:r>
      <w:r w:rsidRPr="00534F0C">
        <w:rPr>
          <w:rFonts w:hint="cs"/>
          <w:rtl/>
        </w:rPr>
        <w:t>ّ</w:t>
      </w:r>
      <w:r w:rsidRPr="00534F0C">
        <w:rPr>
          <w:rtl/>
        </w:rPr>
        <w:t xml:space="preserve"> جميع ما فيه مستخرج</w:t>
      </w:r>
      <w:r w:rsidR="00EA38D0" w:rsidRPr="00534F0C">
        <w:rPr>
          <w:rFonts w:hint="cs"/>
          <w:rtl/>
        </w:rPr>
        <w:t>ٌ</w:t>
      </w:r>
      <w:r w:rsidRPr="00534F0C">
        <w:rPr>
          <w:rtl/>
        </w:rPr>
        <w:t xml:space="preserve"> من كتب مشهورة عليها المعو</w:t>
      </w:r>
      <w:r w:rsidRPr="00534F0C">
        <w:rPr>
          <w:rFonts w:hint="cs"/>
          <w:rtl/>
        </w:rPr>
        <w:t>ّ</w:t>
      </w:r>
      <w:r w:rsidRPr="00534F0C">
        <w:rPr>
          <w:rtl/>
        </w:rPr>
        <w:t>ل وإليها المرجع</w:t>
      </w:r>
      <w:r w:rsidR="00EA38D0" w:rsidRPr="00534F0C">
        <w:rPr>
          <w:rFonts w:hint="cs"/>
          <w:rtl/>
        </w:rPr>
        <w:t>،</w:t>
      </w:r>
      <w:r w:rsidRPr="00534F0C">
        <w:rPr>
          <w:rtl/>
        </w:rPr>
        <w:t xml:space="preserve"> وعد</w:t>
      </w:r>
      <w:r w:rsidRPr="00534F0C">
        <w:rPr>
          <w:rFonts w:hint="cs"/>
          <w:rtl/>
        </w:rPr>
        <w:t>ّ</w:t>
      </w:r>
      <w:r w:rsidRPr="00534F0C">
        <w:rPr>
          <w:rtl/>
        </w:rPr>
        <w:t xml:space="preserve"> جملة من الكتب، إلى أن قال: وغيرها من الأصول والمصن</w:t>
      </w:r>
      <w:r w:rsidR="00EA38D0" w:rsidRPr="00534F0C">
        <w:rPr>
          <w:rFonts w:hint="cs"/>
          <w:rtl/>
        </w:rPr>
        <w:t>َّ</w:t>
      </w:r>
      <w:r w:rsidRPr="00534F0C">
        <w:rPr>
          <w:rtl/>
        </w:rPr>
        <w:t>فات، التي طرقي إليها معروفة في فهرست الكتب التي رؤيتها</w:t>
      </w:r>
      <w:r w:rsidRPr="00534F0C">
        <w:rPr>
          <w:rFonts w:hint="cs"/>
          <w:rtl/>
        </w:rPr>
        <w:t xml:space="preserve">. </w:t>
      </w:r>
      <w:r w:rsidRPr="00534F0C">
        <w:rPr>
          <w:rtl/>
        </w:rPr>
        <w:t>وهو ظاهر</w:t>
      </w:r>
      <w:r w:rsidR="00EA38D0" w:rsidRPr="00534F0C">
        <w:rPr>
          <w:rFonts w:hint="cs"/>
          <w:rtl/>
        </w:rPr>
        <w:t>ٌ</w:t>
      </w:r>
      <w:r w:rsidRPr="00534F0C">
        <w:rPr>
          <w:rtl/>
        </w:rPr>
        <w:t xml:space="preserve"> في أن</w:t>
      </w:r>
      <w:r w:rsidRPr="00534F0C">
        <w:rPr>
          <w:rFonts w:hint="cs"/>
          <w:rtl/>
        </w:rPr>
        <w:t>ّ</w:t>
      </w:r>
      <w:r w:rsidRPr="00534F0C">
        <w:rPr>
          <w:rtl/>
        </w:rPr>
        <w:t xml:space="preserve"> هذه الطرق إلى رواية الكتب</w:t>
      </w:r>
      <w:r w:rsidRPr="00534F0C">
        <w:rPr>
          <w:vertAlign w:val="superscript"/>
          <w:rtl/>
        </w:rPr>
        <w:t>(</w:t>
      </w:r>
      <w:r w:rsidRPr="00534F0C">
        <w:rPr>
          <w:rStyle w:val="EndnoteReference"/>
          <w:rtl/>
        </w:rPr>
        <w:endnoteReference w:id="1035"/>
      </w:r>
      <w:r w:rsidRPr="00534F0C">
        <w:rPr>
          <w:vertAlign w:val="superscript"/>
          <w:rtl/>
        </w:rPr>
        <w:t>)</w:t>
      </w:r>
      <w:r w:rsidRPr="00534F0C">
        <w:rPr>
          <w:rtl/>
        </w:rPr>
        <w:t xml:space="preserve">. </w:t>
      </w:r>
    </w:p>
    <w:p w:rsidR="008143D9" w:rsidRPr="00534F0C" w:rsidRDefault="008143D9" w:rsidP="00500774">
      <w:pPr>
        <w:rPr>
          <w:rtl/>
        </w:rPr>
      </w:pPr>
      <w:r w:rsidRPr="00534F0C">
        <w:rPr>
          <w:rFonts w:hint="cs"/>
          <w:rtl/>
        </w:rPr>
        <w:t>ولكن</w:t>
      </w:r>
      <w:r w:rsidR="00EA38D0" w:rsidRPr="00534F0C">
        <w:rPr>
          <w:rFonts w:hint="cs"/>
          <w:rtl/>
        </w:rPr>
        <w:t>ْ</w:t>
      </w:r>
      <w:r w:rsidRPr="00534F0C">
        <w:rPr>
          <w:rFonts w:hint="cs"/>
          <w:rtl/>
        </w:rPr>
        <w:t xml:space="preserve"> قال السيّد السيستاني </w:t>
      </w:r>
      <w:r w:rsidR="00EA38D0" w:rsidRPr="00534F0C">
        <w:rPr>
          <w:rFonts w:hint="cs"/>
          <w:rtl/>
        </w:rPr>
        <w:t>حفظه الله</w:t>
      </w:r>
      <w:r w:rsidRPr="00534F0C">
        <w:rPr>
          <w:rFonts w:hint="cs"/>
          <w:rtl/>
        </w:rPr>
        <w:t>: ما قيل من أنّه يبتدئ باسم م</w:t>
      </w:r>
      <w:r w:rsidR="00EA38D0" w:rsidRPr="00534F0C">
        <w:rPr>
          <w:rFonts w:hint="cs"/>
          <w:rtl/>
        </w:rPr>
        <w:t>َ</w:t>
      </w:r>
      <w:r w:rsidRPr="00534F0C">
        <w:rPr>
          <w:rFonts w:hint="cs"/>
          <w:rtl/>
        </w:rPr>
        <w:t>ن</w:t>
      </w:r>
      <w:r w:rsidR="00EA38D0" w:rsidRPr="00534F0C">
        <w:rPr>
          <w:rFonts w:hint="cs"/>
          <w:rtl/>
        </w:rPr>
        <w:t>ْ</w:t>
      </w:r>
      <w:r w:rsidRPr="00534F0C">
        <w:rPr>
          <w:rFonts w:hint="cs"/>
          <w:rtl/>
        </w:rPr>
        <w:t xml:space="preserve"> أخذ الحديث من كتابه أمر</w:t>
      </w:r>
      <w:r w:rsidR="00EA38D0" w:rsidRPr="00534F0C">
        <w:rPr>
          <w:rFonts w:hint="cs"/>
          <w:rtl/>
        </w:rPr>
        <w:t>ٌ</w:t>
      </w:r>
      <w:r w:rsidRPr="00534F0C">
        <w:rPr>
          <w:rFonts w:hint="cs"/>
          <w:rtl/>
        </w:rPr>
        <w:t xml:space="preserve"> لا قرينة عليه، بل القرائن الواضحة تدلّ على خلافه</w:t>
      </w:r>
      <w:r w:rsidR="00EA38D0" w:rsidRPr="00534F0C">
        <w:rPr>
          <w:rFonts w:hint="cs"/>
          <w:rtl/>
        </w:rPr>
        <w:t>،</w:t>
      </w:r>
      <w:r w:rsidRPr="00534F0C">
        <w:rPr>
          <w:rFonts w:hint="cs"/>
          <w:rtl/>
        </w:rPr>
        <w:t xml:space="preserve"> كما ذكرناها في شرح مشيخة الفقيه</w:t>
      </w:r>
      <w:r w:rsidRPr="00534F0C">
        <w:rPr>
          <w:vertAlign w:val="superscript"/>
          <w:rtl/>
        </w:rPr>
        <w:t>(</w:t>
      </w:r>
      <w:r w:rsidRPr="00534F0C">
        <w:rPr>
          <w:rStyle w:val="EndnoteReference"/>
          <w:rtl/>
        </w:rPr>
        <w:endnoteReference w:id="1036"/>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وقال في موضع</w:t>
      </w:r>
      <w:r w:rsidR="00EA38D0" w:rsidRPr="00534F0C">
        <w:rPr>
          <w:rFonts w:hint="cs"/>
          <w:rtl/>
        </w:rPr>
        <w:t>ٍ</w:t>
      </w:r>
      <w:r w:rsidRPr="00534F0C">
        <w:rPr>
          <w:rFonts w:hint="cs"/>
          <w:rtl/>
        </w:rPr>
        <w:t xml:space="preserve"> آخر: إنّ سند الصدوق إلى شخص</w:t>
      </w:r>
      <w:r w:rsidR="00EA38D0" w:rsidRPr="00534F0C">
        <w:rPr>
          <w:rFonts w:hint="cs"/>
          <w:rtl/>
        </w:rPr>
        <w:t>ٍ</w:t>
      </w:r>
      <w:r w:rsidRPr="00534F0C">
        <w:rPr>
          <w:rFonts w:hint="cs"/>
          <w:rtl/>
        </w:rPr>
        <w:t xml:space="preserve"> في المشيخة إنّما هو سنده إلى الروايات المبدو</w:t>
      </w:r>
      <w:r w:rsidR="002B5144" w:rsidRPr="00534F0C">
        <w:rPr>
          <w:rFonts w:hint="cs"/>
          <w:rtl/>
        </w:rPr>
        <w:t>ء</w:t>
      </w:r>
      <w:r w:rsidRPr="00534F0C">
        <w:rPr>
          <w:rFonts w:hint="cs"/>
          <w:rtl/>
        </w:rPr>
        <w:t>ة باسم ذلك الشخص في الفقيه، ولا يمكن تعميمه إلى كتبه</w:t>
      </w:r>
      <w:r w:rsidR="002B5144" w:rsidRPr="00534F0C">
        <w:rPr>
          <w:rFonts w:hint="cs"/>
          <w:rtl/>
        </w:rPr>
        <w:t>،</w:t>
      </w:r>
      <w:r w:rsidRPr="00534F0C">
        <w:rPr>
          <w:rFonts w:hint="cs"/>
          <w:rtl/>
        </w:rPr>
        <w:t xml:space="preserve"> إلا</w:t>
      </w:r>
      <w:r w:rsidR="002B5144" w:rsidRPr="00534F0C">
        <w:rPr>
          <w:rFonts w:hint="cs"/>
          <w:rtl/>
        </w:rPr>
        <w:t>ّ</w:t>
      </w:r>
      <w:r w:rsidRPr="00534F0C">
        <w:rPr>
          <w:rFonts w:hint="cs"/>
          <w:rtl/>
        </w:rPr>
        <w:t xml:space="preserve"> بدليل</w:t>
      </w:r>
      <w:r w:rsidR="002B5144" w:rsidRPr="00534F0C">
        <w:rPr>
          <w:rFonts w:hint="cs"/>
          <w:rtl/>
        </w:rPr>
        <w:t>ٍ</w:t>
      </w:r>
      <w:r w:rsidRPr="00534F0C">
        <w:rPr>
          <w:rFonts w:hint="cs"/>
          <w:rtl/>
        </w:rPr>
        <w:t xml:space="preserve"> يوجب ذلك</w:t>
      </w:r>
      <w:r w:rsidR="002B5144" w:rsidRPr="00534F0C">
        <w:rPr>
          <w:rFonts w:hint="cs"/>
          <w:rtl/>
        </w:rPr>
        <w:t>،</w:t>
      </w:r>
      <w:r w:rsidRPr="00534F0C">
        <w:rPr>
          <w:rFonts w:hint="cs"/>
          <w:rtl/>
        </w:rPr>
        <w:t xml:space="preserve"> كأن يصرّح الصدوق نفسه بذلك</w:t>
      </w:r>
      <w:r w:rsidR="002B5144" w:rsidRPr="00534F0C">
        <w:rPr>
          <w:rFonts w:hint="cs"/>
          <w:rtl/>
        </w:rPr>
        <w:t>،</w:t>
      </w:r>
      <w:r w:rsidRPr="00534F0C">
        <w:rPr>
          <w:rFonts w:hint="cs"/>
          <w:rtl/>
        </w:rPr>
        <w:t xml:space="preserve"> كما صرّح به عند ذكر طريقه إلى عليّ بن جعفر</w:t>
      </w:r>
      <w:r w:rsidR="002B5144" w:rsidRPr="00534F0C">
        <w:rPr>
          <w:rFonts w:hint="cs"/>
          <w:rtl/>
        </w:rPr>
        <w:t>،</w:t>
      </w:r>
      <w:r w:rsidRPr="00534F0C">
        <w:rPr>
          <w:rFonts w:hint="cs"/>
          <w:rtl/>
        </w:rPr>
        <w:t xml:space="preserve"> حيث قال: </w:t>
      </w:r>
      <w:r w:rsidRPr="00534F0C">
        <w:rPr>
          <w:rFonts w:hint="cs"/>
          <w:sz w:val="24"/>
          <w:szCs w:val="24"/>
          <w:rtl/>
        </w:rPr>
        <w:t>«</w:t>
      </w:r>
      <w:r w:rsidRPr="00534F0C">
        <w:rPr>
          <w:rFonts w:hint="cs"/>
          <w:rtl/>
        </w:rPr>
        <w:t>وكذلك جميع كتاب عليّ بن جعفر</w:t>
      </w:r>
      <w:r w:rsidR="002B5144" w:rsidRPr="00534F0C">
        <w:rPr>
          <w:rFonts w:hint="cs"/>
          <w:rtl/>
        </w:rPr>
        <w:t>،</w:t>
      </w:r>
      <w:r w:rsidRPr="00534F0C">
        <w:rPr>
          <w:rFonts w:hint="cs"/>
          <w:rtl/>
        </w:rPr>
        <w:t xml:space="preserve"> فقد رويت</w:t>
      </w:r>
      <w:r w:rsidR="002B5144" w:rsidRPr="00534F0C">
        <w:rPr>
          <w:rFonts w:hint="cs"/>
          <w:rtl/>
        </w:rPr>
        <w:t>ُ</w:t>
      </w:r>
      <w:r w:rsidRPr="00534F0C">
        <w:rPr>
          <w:rFonts w:hint="cs"/>
          <w:rtl/>
        </w:rPr>
        <w:t>ه بهذا الإسناد</w:t>
      </w:r>
      <w:r w:rsidRPr="00534F0C">
        <w:rPr>
          <w:rFonts w:hint="cs"/>
          <w:sz w:val="24"/>
          <w:szCs w:val="24"/>
          <w:rtl/>
        </w:rPr>
        <w:t>»</w:t>
      </w:r>
      <w:r w:rsidRPr="00534F0C">
        <w:rPr>
          <w:rFonts w:hint="cs"/>
          <w:rtl/>
        </w:rPr>
        <w:t xml:space="preserve">. </w:t>
      </w:r>
    </w:p>
    <w:p w:rsidR="008143D9" w:rsidRPr="00534F0C" w:rsidRDefault="008143D9" w:rsidP="00500774">
      <w:pPr>
        <w:rPr>
          <w:rtl/>
        </w:rPr>
      </w:pPr>
      <w:r w:rsidRPr="00534F0C">
        <w:rPr>
          <w:rFonts w:hint="cs"/>
          <w:rtl/>
        </w:rPr>
        <w:t>وكذلك صرّ</w:t>
      </w:r>
      <w:r w:rsidR="002B5144" w:rsidRPr="00534F0C">
        <w:rPr>
          <w:rFonts w:hint="cs"/>
          <w:rtl/>
        </w:rPr>
        <w:t>َ</w:t>
      </w:r>
      <w:r w:rsidRPr="00534F0C">
        <w:rPr>
          <w:rFonts w:hint="cs"/>
          <w:rtl/>
        </w:rPr>
        <w:t>ح به عند ذكر طريقه إلى الكليني</w:t>
      </w:r>
      <w:r w:rsidR="002B5144" w:rsidRPr="00534F0C">
        <w:rPr>
          <w:rFonts w:hint="cs"/>
          <w:rtl/>
        </w:rPr>
        <w:t>،</w:t>
      </w:r>
      <w:r w:rsidRPr="00534F0C">
        <w:rPr>
          <w:rFonts w:hint="cs"/>
          <w:rtl/>
        </w:rPr>
        <w:t xml:space="preserve"> فقال: </w:t>
      </w:r>
      <w:r w:rsidRPr="00534F0C">
        <w:rPr>
          <w:rFonts w:hint="cs"/>
          <w:sz w:val="24"/>
          <w:szCs w:val="24"/>
          <w:rtl/>
        </w:rPr>
        <w:t>«</w:t>
      </w:r>
      <w:r w:rsidRPr="00534F0C">
        <w:rPr>
          <w:rFonts w:hint="cs"/>
          <w:rtl/>
        </w:rPr>
        <w:t>وكذلك جميع كتاب الكافي فقد رويت</w:t>
      </w:r>
      <w:r w:rsidR="002B5144" w:rsidRPr="00534F0C">
        <w:rPr>
          <w:rFonts w:hint="cs"/>
          <w:rtl/>
        </w:rPr>
        <w:t>ُ</w:t>
      </w:r>
      <w:r w:rsidRPr="00534F0C">
        <w:rPr>
          <w:rFonts w:hint="cs"/>
          <w:rtl/>
        </w:rPr>
        <w:t>ه عنهم</w:t>
      </w:r>
      <w:r w:rsidR="002B5144" w:rsidRPr="00534F0C">
        <w:rPr>
          <w:rFonts w:hint="cs"/>
          <w:rtl/>
        </w:rPr>
        <w:t>،</w:t>
      </w:r>
      <w:r w:rsidRPr="00534F0C">
        <w:rPr>
          <w:rFonts w:hint="cs"/>
          <w:rtl/>
        </w:rPr>
        <w:t xml:space="preserve"> عنه</w:t>
      </w:r>
      <w:r w:rsidR="002B5144" w:rsidRPr="00534F0C">
        <w:rPr>
          <w:rFonts w:hint="cs"/>
          <w:rtl/>
        </w:rPr>
        <w:t>،</w:t>
      </w:r>
      <w:r w:rsidRPr="00534F0C">
        <w:rPr>
          <w:rFonts w:hint="cs"/>
          <w:rtl/>
        </w:rPr>
        <w:t xml:space="preserve"> عن رجاله</w:t>
      </w:r>
      <w:r w:rsidRPr="00534F0C">
        <w:rPr>
          <w:rFonts w:hint="cs"/>
          <w:sz w:val="24"/>
          <w:szCs w:val="24"/>
          <w:rtl/>
        </w:rPr>
        <w:t>»</w:t>
      </w:r>
      <w:r w:rsidRPr="00534F0C">
        <w:rPr>
          <w:vertAlign w:val="superscript"/>
          <w:rtl/>
        </w:rPr>
        <w:t>(</w:t>
      </w:r>
      <w:r w:rsidRPr="00534F0C">
        <w:rPr>
          <w:rStyle w:val="EndnoteReference"/>
          <w:rtl/>
        </w:rPr>
        <w:endnoteReference w:id="1037"/>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أقول: وأصرح من ذلك قوله في </w:t>
      </w:r>
      <w:r w:rsidRPr="00534F0C">
        <w:rPr>
          <w:rtl/>
        </w:rPr>
        <w:t>أبي المَغ</w:t>
      </w:r>
      <w:r w:rsidR="002B5144" w:rsidRPr="00534F0C">
        <w:rPr>
          <w:rFonts w:hint="cs"/>
          <w:rtl/>
        </w:rPr>
        <w:t>ْ</w:t>
      </w:r>
      <w:r w:rsidRPr="00534F0C">
        <w:rPr>
          <w:rtl/>
        </w:rPr>
        <w:t>راء</w:t>
      </w:r>
      <w:r w:rsidRPr="00534F0C">
        <w:rPr>
          <w:rFonts w:hint="cs"/>
          <w:rtl/>
        </w:rPr>
        <w:t xml:space="preserve"> </w:t>
      </w:r>
      <w:r w:rsidRPr="00534F0C">
        <w:rPr>
          <w:rtl/>
        </w:rPr>
        <w:t>حميد بن المثن</w:t>
      </w:r>
      <w:r w:rsidRPr="00534F0C">
        <w:rPr>
          <w:rFonts w:hint="cs"/>
          <w:rtl/>
        </w:rPr>
        <w:t>ّ</w:t>
      </w:r>
      <w:r w:rsidRPr="00534F0C">
        <w:rPr>
          <w:rtl/>
        </w:rPr>
        <w:t>ى</w:t>
      </w:r>
      <w:r w:rsidRPr="00534F0C">
        <w:rPr>
          <w:rFonts w:hint="cs"/>
          <w:rtl/>
        </w:rPr>
        <w:t xml:space="preserve"> </w:t>
      </w:r>
      <w:r w:rsidRPr="00534F0C">
        <w:rPr>
          <w:rtl/>
        </w:rPr>
        <w:t>العجلي</w:t>
      </w:r>
      <w:r w:rsidRPr="00534F0C">
        <w:rPr>
          <w:rFonts w:hint="cs"/>
          <w:rtl/>
        </w:rPr>
        <w:t xml:space="preserve">: </w:t>
      </w:r>
      <w:r w:rsidRPr="00534F0C">
        <w:rPr>
          <w:rtl/>
        </w:rPr>
        <w:t>له كتاب</w:t>
      </w:r>
      <w:r w:rsidR="002B5144" w:rsidRPr="00534F0C">
        <w:rPr>
          <w:rFonts w:hint="cs"/>
          <w:rtl/>
        </w:rPr>
        <w:t>ٌ</w:t>
      </w:r>
      <w:r w:rsidRPr="00534F0C">
        <w:rPr>
          <w:rtl/>
        </w:rPr>
        <w:t xml:space="preserve">. </w:t>
      </w:r>
    </w:p>
    <w:p w:rsidR="008143D9" w:rsidRPr="00534F0C" w:rsidRDefault="008143D9" w:rsidP="00500774">
      <w:pPr>
        <w:rPr>
          <w:rtl/>
        </w:rPr>
      </w:pPr>
      <w:r w:rsidRPr="00534F0C">
        <w:rPr>
          <w:rFonts w:hint="cs"/>
          <w:rtl/>
        </w:rPr>
        <w:t>فبناء عليه الظاهر أنّ مصادر الصدوق</w:t>
      </w:r>
      <w:r w:rsidR="009812A9" w:rsidRPr="00534F0C">
        <w:rPr>
          <w:rFonts w:cs="Mosawi" w:hint="cs"/>
          <w:rtl/>
        </w:rPr>
        <w:t>&amp;</w:t>
      </w:r>
      <w:r w:rsidRPr="00534F0C">
        <w:rPr>
          <w:rFonts w:hint="cs"/>
          <w:rtl/>
        </w:rPr>
        <w:t xml:space="preserve"> كانت جزوات في الحديث</w:t>
      </w:r>
      <w:r w:rsidR="002B5144" w:rsidRPr="00534F0C">
        <w:rPr>
          <w:rFonts w:hint="cs"/>
          <w:rtl/>
        </w:rPr>
        <w:t>،</w:t>
      </w:r>
      <w:r w:rsidRPr="00534F0C">
        <w:rPr>
          <w:rFonts w:hint="cs"/>
          <w:rtl/>
        </w:rPr>
        <w:t xml:space="preserve"> كلّ جزء خاص</w:t>
      </w:r>
      <w:r w:rsidR="002B5144" w:rsidRPr="00534F0C">
        <w:rPr>
          <w:rFonts w:hint="cs"/>
          <w:rtl/>
        </w:rPr>
        <w:t>ّ</w:t>
      </w:r>
      <w:r w:rsidRPr="00534F0C">
        <w:rPr>
          <w:rFonts w:hint="cs"/>
          <w:rtl/>
        </w:rPr>
        <w:t xml:space="preserve"> بم</w:t>
      </w:r>
      <w:r w:rsidR="002B5144" w:rsidRPr="00534F0C">
        <w:rPr>
          <w:rFonts w:hint="cs"/>
          <w:rtl/>
        </w:rPr>
        <w:t>َ</w:t>
      </w:r>
      <w:r w:rsidRPr="00534F0C">
        <w:rPr>
          <w:rFonts w:hint="cs"/>
          <w:rtl/>
        </w:rPr>
        <w:t>ن</w:t>
      </w:r>
      <w:r w:rsidR="002B5144" w:rsidRPr="00534F0C">
        <w:rPr>
          <w:rFonts w:hint="cs"/>
          <w:rtl/>
        </w:rPr>
        <w:t>ْ</w:t>
      </w:r>
      <w:r w:rsidRPr="00534F0C">
        <w:rPr>
          <w:rFonts w:hint="cs"/>
          <w:rtl/>
        </w:rPr>
        <w:t xml:space="preserve"> ابتدأ باسمه في المشيخة</w:t>
      </w:r>
      <w:r w:rsidR="002B5144" w:rsidRPr="00534F0C">
        <w:rPr>
          <w:rFonts w:hint="cs"/>
          <w:rtl/>
        </w:rPr>
        <w:t>؛</w:t>
      </w:r>
      <w:r w:rsidRPr="00534F0C">
        <w:rPr>
          <w:rFonts w:hint="cs"/>
          <w:rtl/>
        </w:rPr>
        <w:t xml:space="preserve"> فجزء</w:t>
      </w:r>
      <w:r w:rsidR="002B5144" w:rsidRPr="00534F0C">
        <w:rPr>
          <w:rFonts w:hint="cs"/>
          <w:rtl/>
        </w:rPr>
        <w:t>ٌ</w:t>
      </w:r>
      <w:r w:rsidRPr="00534F0C">
        <w:rPr>
          <w:rFonts w:hint="cs"/>
          <w:rtl/>
        </w:rPr>
        <w:t xml:space="preserve"> لأحاديث أبان بن تغلب</w:t>
      </w:r>
      <w:r w:rsidR="002B5144" w:rsidRPr="00534F0C">
        <w:rPr>
          <w:rFonts w:hint="cs"/>
          <w:rtl/>
        </w:rPr>
        <w:t>؛</w:t>
      </w:r>
      <w:r w:rsidRPr="00534F0C">
        <w:rPr>
          <w:rFonts w:hint="cs"/>
          <w:rtl/>
        </w:rPr>
        <w:t xml:space="preserve"> وجزء</w:t>
      </w:r>
      <w:r w:rsidR="002B5144" w:rsidRPr="00534F0C">
        <w:rPr>
          <w:rFonts w:hint="cs"/>
          <w:rtl/>
        </w:rPr>
        <w:t>ٌ</w:t>
      </w:r>
      <w:r w:rsidRPr="00534F0C">
        <w:rPr>
          <w:rFonts w:hint="cs"/>
          <w:rtl/>
        </w:rPr>
        <w:t xml:space="preserve"> لأحاديث أبان بن عثمان، وهكذا. </w:t>
      </w:r>
    </w:p>
    <w:p w:rsidR="008143D9" w:rsidRPr="00534F0C" w:rsidRDefault="008143D9" w:rsidP="00500774">
      <w:pPr>
        <w:rPr>
          <w:rtl/>
        </w:rPr>
      </w:pPr>
      <w:r w:rsidRPr="00534F0C">
        <w:rPr>
          <w:rFonts w:hint="cs"/>
          <w:rtl/>
        </w:rPr>
        <w:t>وليس معنى ذلك أنّ أبان هو مؤلّ</w:t>
      </w:r>
      <w:r w:rsidR="002B5144" w:rsidRPr="00534F0C">
        <w:rPr>
          <w:rFonts w:hint="cs"/>
          <w:rtl/>
        </w:rPr>
        <w:t>ِ</w:t>
      </w:r>
      <w:r w:rsidRPr="00534F0C">
        <w:rPr>
          <w:rFonts w:hint="cs"/>
          <w:rtl/>
        </w:rPr>
        <w:t>ف الجزء</w:t>
      </w:r>
      <w:r w:rsidR="002B5144" w:rsidRPr="00534F0C">
        <w:rPr>
          <w:rFonts w:hint="cs"/>
          <w:rtl/>
        </w:rPr>
        <w:t>،</w:t>
      </w:r>
      <w:r w:rsidRPr="00534F0C">
        <w:rPr>
          <w:rFonts w:hint="cs"/>
          <w:rtl/>
        </w:rPr>
        <w:t xml:space="preserve"> بل </w:t>
      </w:r>
      <w:r w:rsidR="002B5144" w:rsidRPr="00534F0C">
        <w:rPr>
          <w:rFonts w:hint="cs"/>
          <w:rtl/>
        </w:rPr>
        <w:t>إ</w:t>
      </w:r>
      <w:r w:rsidRPr="00534F0C">
        <w:rPr>
          <w:rFonts w:hint="cs"/>
          <w:rtl/>
        </w:rPr>
        <w:t>نّ الجزء فيه رواياته</w:t>
      </w:r>
      <w:r w:rsidR="002B5144" w:rsidRPr="00534F0C">
        <w:rPr>
          <w:rFonts w:hint="cs"/>
          <w:rtl/>
        </w:rPr>
        <w:t>،</w:t>
      </w:r>
      <w:r w:rsidRPr="00534F0C">
        <w:rPr>
          <w:rFonts w:hint="cs"/>
          <w:rtl/>
        </w:rPr>
        <w:t xml:space="preserve"> كالمسند</w:t>
      </w:r>
      <w:r w:rsidRPr="00534F0C">
        <w:rPr>
          <w:vertAlign w:val="superscript"/>
          <w:rtl/>
        </w:rPr>
        <w:t>(</w:t>
      </w:r>
      <w:r w:rsidRPr="00534F0C">
        <w:rPr>
          <w:rStyle w:val="EndnoteReference"/>
          <w:rtl/>
        </w:rPr>
        <w:endnoteReference w:id="1038"/>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ويشهد لذلك أنّ </w:t>
      </w:r>
      <w:r w:rsidRPr="00534F0C">
        <w:rPr>
          <w:rtl/>
        </w:rPr>
        <w:t>كث</w:t>
      </w:r>
      <w:r w:rsidRPr="00534F0C">
        <w:rPr>
          <w:rFonts w:hint="cs"/>
          <w:rtl/>
        </w:rPr>
        <w:t>ي</w:t>
      </w:r>
      <w:r w:rsidRPr="00534F0C">
        <w:rPr>
          <w:rtl/>
        </w:rPr>
        <w:t>ر</w:t>
      </w:r>
      <w:r w:rsidRPr="00534F0C">
        <w:rPr>
          <w:rFonts w:hint="cs"/>
          <w:rtl/>
        </w:rPr>
        <w:t>اً من</w:t>
      </w:r>
      <w:r w:rsidRPr="00534F0C">
        <w:rPr>
          <w:rtl/>
        </w:rPr>
        <w:t xml:space="preserve"> </w:t>
      </w:r>
      <w:r w:rsidRPr="00534F0C">
        <w:rPr>
          <w:rFonts w:hint="cs"/>
          <w:rtl/>
        </w:rPr>
        <w:t>ذوي الطرق في المشيخة لم ينقل الصدوق</w:t>
      </w:r>
      <w:r w:rsidR="009812A9" w:rsidRPr="00534F0C">
        <w:rPr>
          <w:rFonts w:cs="Mosawi" w:hint="cs"/>
          <w:rtl/>
        </w:rPr>
        <w:t>&amp;</w:t>
      </w:r>
      <w:r w:rsidRPr="00534F0C">
        <w:rPr>
          <w:rFonts w:hint="cs"/>
          <w:rtl/>
        </w:rPr>
        <w:t xml:space="preserve"> عنهم إلا</w:t>
      </w:r>
      <w:r w:rsidR="002B5144" w:rsidRPr="00534F0C">
        <w:rPr>
          <w:rFonts w:hint="cs"/>
          <w:rtl/>
        </w:rPr>
        <w:t>ّ</w:t>
      </w:r>
      <w:r w:rsidRPr="00534F0C">
        <w:rPr>
          <w:rFonts w:hint="cs"/>
          <w:rtl/>
        </w:rPr>
        <w:t xml:space="preserve"> خبراً أو خبرين</w:t>
      </w:r>
      <w:r w:rsidRPr="00534F0C">
        <w:rPr>
          <w:vertAlign w:val="superscript"/>
          <w:rtl/>
        </w:rPr>
        <w:t>(</w:t>
      </w:r>
      <w:r w:rsidRPr="00534F0C">
        <w:rPr>
          <w:rStyle w:val="EndnoteReference"/>
          <w:rtl/>
        </w:rPr>
        <w:endnoteReference w:id="1039"/>
      </w:r>
      <w:r w:rsidRPr="00534F0C">
        <w:rPr>
          <w:vertAlign w:val="superscript"/>
          <w:rtl/>
        </w:rPr>
        <w:t>)</w:t>
      </w:r>
      <w:r w:rsidRPr="00534F0C">
        <w:rPr>
          <w:rFonts w:hint="cs"/>
          <w:rtl/>
        </w:rPr>
        <w:t xml:space="preserve">، فكيف يمكن القول بأنّ لهم </w:t>
      </w:r>
      <w:r w:rsidRPr="00534F0C">
        <w:rPr>
          <w:rtl/>
        </w:rPr>
        <w:t>كتب</w:t>
      </w:r>
      <w:r w:rsidR="002B5144" w:rsidRPr="00534F0C">
        <w:rPr>
          <w:rFonts w:hint="cs"/>
          <w:rtl/>
        </w:rPr>
        <w:t>اً</w:t>
      </w:r>
      <w:r w:rsidRPr="00534F0C">
        <w:rPr>
          <w:rtl/>
        </w:rPr>
        <w:t xml:space="preserve"> مشهورة عليها المعو</w:t>
      </w:r>
      <w:r w:rsidRPr="00534F0C">
        <w:rPr>
          <w:rFonts w:hint="cs"/>
          <w:rtl/>
        </w:rPr>
        <w:t>ّ</w:t>
      </w:r>
      <w:r w:rsidRPr="00534F0C">
        <w:rPr>
          <w:rtl/>
        </w:rPr>
        <w:t>ل وإليها المرجع</w:t>
      </w:r>
      <w:r w:rsidRPr="00534F0C">
        <w:rPr>
          <w:rFonts w:hint="cs"/>
          <w:rtl/>
        </w:rPr>
        <w:t xml:space="preserve">. </w:t>
      </w:r>
    </w:p>
    <w:p w:rsidR="008143D9" w:rsidRPr="00534F0C" w:rsidRDefault="008143D9" w:rsidP="00500774">
      <w:pPr>
        <w:rPr>
          <w:rtl/>
        </w:rPr>
      </w:pPr>
      <w:r w:rsidRPr="00534F0C">
        <w:rPr>
          <w:rFonts w:hint="cs"/>
          <w:rtl/>
        </w:rPr>
        <w:t>كما أنّ كثيراً من ذوي الطرق لم ي</w:t>
      </w:r>
      <w:r w:rsidR="002B5144" w:rsidRPr="00534F0C">
        <w:rPr>
          <w:rFonts w:hint="cs"/>
          <w:rtl/>
        </w:rPr>
        <w:t>َ</w:t>
      </w:r>
      <w:r w:rsidRPr="00534F0C">
        <w:rPr>
          <w:rFonts w:hint="cs"/>
          <w:rtl/>
        </w:rPr>
        <w:t>ر</w:t>
      </w:r>
      <w:r w:rsidR="002B5144" w:rsidRPr="00534F0C">
        <w:rPr>
          <w:rFonts w:hint="cs"/>
          <w:rtl/>
        </w:rPr>
        <w:t>ِ</w:t>
      </w:r>
      <w:r w:rsidRPr="00534F0C">
        <w:rPr>
          <w:rFonts w:hint="cs"/>
          <w:rtl/>
        </w:rPr>
        <w:t>د</w:t>
      </w:r>
      <w:r w:rsidR="002B5144" w:rsidRPr="00534F0C">
        <w:rPr>
          <w:rFonts w:hint="cs"/>
          <w:rtl/>
        </w:rPr>
        <w:t>ْ</w:t>
      </w:r>
      <w:r w:rsidRPr="00534F0C">
        <w:rPr>
          <w:rFonts w:hint="cs"/>
          <w:rtl/>
        </w:rPr>
        <w:t xml:space="preserve"> ذكرهم في الكتب الرجالية غير المشيخة، مثل: </w:t>
      </w:r>
      <w:r w:rsidRPr="00534F0C">
        <w:rPr>
          <w:rtl/>
        </w:rPr>
        <w:t>يعقوب بن عثيم</w:t>
      </w:r>
      <w:r w:rsidRPr="00534F0C">
        <w:rPr>
          <w:rFonts w:hint="cs"/>
          <w:rtl/>
        </w:rPr>
        <w:t>، و</w:t>
      </w:r>
      <w:r w:rsidRPr="00534F0C">
        <w:rPr>
          <w:rtl/>
        </w:rPr>
        <w:t>عبيد الله الرافق</w:t>
      </w:r>
      <w:r w:rsidR="002B5144" w:rsidRPr="00534F0C">
        <w:rPr>
          <w:rFonts w:hint="cs"/>
          <w:rtl/>
        </w:rPr>
        <w:t>ي</w:t>
      </w:r>
      <w:r w:rsidRPr="00534F0C">
        <w:rPr>
          <w:rFonts w:hint="cs"/>
          <w:rtl/>
        </w:rPr>
        <w:t>، وأبي</w:t>
      </w:r>
      <w:r w:rsidRPr="00534F0C">
        <w:rPr>
          <w:rtl/>
        </w:rPr>
        <w:t xml:space="preserve"> النمير مولى الحارث بن المغيرة</w:t>
      </w:r>
      <w:r w:rsidRPr="00534F0C">
        <w:rPr>
          <w:rFonts w:hint="cs"/>
          <w:rtl/>
        </w:rPr>
        <w:t>، و</w:t>
      </w:r>
      <w:r w:rsidRPr="00534F0C">
        <w:rPr>
          <w:rtl/>
        </w:rPr>
        <w:t>مصعب بن يزيد ال</w:t>
      </w:r>
      <w:r w:rsidRPr="00534F0C">
        <w:rPr>
          <w:rFonts w:hint="cs"/>
          <w:rtl/>
        </w:rPr>
        <w:t>أ</w:t>
      </w:r>
      <w:r w:rsidRPr="00534F0C">
        <w:rPr>
          <w:rtl/>
        </w:rPr>
        <w:t>نصار</w:t>
      </w:r>
      <w:r w:rsidRPr="00534F0C">
        <w:rPr>
          <w:rFonts w:hint="cs"/>
          <w:rtl/>
        </w:rPr>
        <w:t>ي</w:t>
      </w:r>
      <w:r w:rsidRPr="00534F0C">
        <w:rPr>
          <w:rtl/>
        </w:rPr>
        <w:t xml:space="preserve"> عامل </w:t>
      </w:r>
      <w:r w:rsidRPr="00534F0C">
        <w:rPr>
          <w:rFonts w:hint="cs"/>
          <w:rtl/>
        </w:rPr>
        <w:t>أ</w:t>
      </w:r>
      <w:r w:rsidRPr="00534F0C">
        <w:rPr>
          <w:rtl/>
        </w:rPr>
        <w:t>مير المؤمنين</w:t>
      </w:r>
      <w:r w:rsidR="009812A9" w:rsidRPr="00534F0C">
        <w:rPr>
          <w:rFonts w:cs="Mosawi"/>
          <w:rtl/>
        </w:rPr>
        <w:t>×</w:t>
      </w:r>
      <w:r w:rsidR="002B5144" w:rsidRPr="00534F0C">
        <w:rPr>
          <w:rFonts w:hint="cs"/>
          <w:rtl/>
        </w:rPr>
        <w:t>،</w:t>
      </w:r>
      <w:r w:rsidRPr="00534F0C">
        <w:rPr>
          <w:rtl/>
        </w:rPr>
        <w:t xml:space="preserve"> </w:t>
      </w:r>
      <w:r w:rsidRPr="00534F0C">
        <w:rPr>
          <w:rFonts w:hint="cs"/>
          <w:rtl/>
        </w:rPr>
        <w:t>أو ورد ذكرهم في غير المشيخة</w:t>
      </w:r>
      <w:r w:rsidR="002B5144" w:rsidRPr="00534F0C">
        <w:rPr>
          <w:rFonts w:hint="cs"/>
          <w:rtl/>
        </w:rPr>
        <w:t>،</w:t>
      </w:r>
      <w:r w:rsidRPr="00534F0C">
        <w:rPr>
          <w:rFonts w:hint="cs"/>
          <w:rtl/>
        </w:rPr>
        <w:t xml:space="preserve"> إلا</w:t>
      </w:r>
      <w:r w:rsidR="002B5144" w:rsidRPr="00534F0C">
        <w:rPr>
          <w:rFonts w:hint="cs"/>
          <w:rtl/>
        </w:rPr>
        <w:t>ّ</w:t>
      </w:r>
      <w:r w:rsidRPr="00534F0C">
        <w:rPr>
          <w:rFonts w:hint="cs"/>
          <w:rtl/>
        </w:rPr>
        <w:t xml:space="preserve"> أنّهم لم ينقل عنهم خبر</w:t>
      </w:r>
      <w:r w:rsidR="002B5144" w:rsidRPr="00534F0C">
        <w:rPr>
          <w:rFonts w:hint="cs"/>
          <w:rtl/>
        </w:rPr>
        <w:t>ٌ</w:t>
      </w:r>
      <w:r w:rsidRPr="00534F0C">
        <w:rPr>
          <w:rFonts w:hint="cs"/>
          <w:rtl/>
        </w:rPr>
        <w:t xml:space="preserve"> غير ما في ال</w:t>
      </w:r>
      <w:r w:rsidRPr="00534F0C">
        <w:rPr>
          <w:rtl/>
        </w:rPr>
        <w:t xml:space="preserve">فقيه، </w:t>
      </w:r>
      <w:r w:rsidRPr="00534F0C">
        <w:rPr>
          <w:rFonts w:hint="cs"/>
          <w:rtl/>
        </w:rPr>
        <w:t xml:space="preserve">مثل: </w:t>
      </w:r>
      <w:r w:rsidRPr="00534F0C">
        <w:rPr>
          <w:rtl/>
        </w:rPr>
        <w:t>عل</w:t>
      </w:r>
      <w:r w:rsidRPr="00534F0C">
        <w:rPr>
          <w:rFonts w:hint="cs"/>
          <w:rtl/>
        </w:rPr>
        <w:t>يّ</w:t>
      </w:r>
      <w:r w:rsidRPr="00534F0C">
        <w:rPr>
          <w:rtl/>
        </w:rPr>
        <w:t xml:space="preserve"> بن بجيل</w:t>
      </w:r>
      <w:r w:rsidRPr="00534F0C">
        <w:rPr>
          <w:rFonts w:hint="cs"/>
          <w:rtl/>
        </w:rPr>
        <w:t>، و</w:t>
      </w:r>
      <w:r w:rsidRPr="00534F0C">
        <w:rPr>
          <w:rtl/>
        </w:rPr>
        <w:t xml:space="preserve">جهيم بن </w:t>
      </w:r>
      <w:r w:rsidRPr="00534F0C">
        <w:rPr>
          <w:rFonts w:hint="cs"/>
          <w:rtl/>
        </w:rPr>
        <w:t>أ</w:t>
      </w:r>
      <w:r w:rsidRPr="00534F0C">
        <w:rPr>
          <w:rtl/>
        </w:rPr>
        <w:t>ب</w:t>
      </w:r>
      <w:r w:rsidRPr="00534F0C">
        <w:rPr>
          <w:rFonts w:hint="cs"/>
          <w:rtl/>
        </w:rPr>
        <w:t>ي</w:t>
      </w:r>
      <w:r w:rsidRPr="00534F0C">
        <w:rPr>
          <w:rtl/>
        </w:rPr>
        <w:t xml:space="preserve"> جهم</w:t>
      </w:r>
      <w:r w:rsidRPr="00534F0C">
        <w:rPr>
          <w:rFonts w:hint="cs"/>
          <w:rtl/>
        </w:rPr>
        <w:t>، و</w:t>
      </w:r>
      <w:r w:rsidRPr="00534F0C">
        <w:rPr>
          <w:rtl/>
        </w:rPr>
        <w:t>محم</w:t>
      </w:r>
      <w:r w:rsidRPr="00534F0C">
        <w:rPr>
          <w:rFonts w:hint="cs"/>
          <w:rtl/>
        </w:rPr>
        <w:t>ّ</w:t>
      </w:r>
      <w:r w:rsidRPr="00534F0C">
        <w:rPr>
          <w:rtl/>
        </w:rPr>
        <w:t xml:space="preserve">د بن بجيل </w:t>
      </w:r>
      <w:r w:rsidRPr="00534F0C">
        <w:rPr>
          <w:rFonts w:hint="cs"/>
          <w:rtl/>
        </w:rPr>
        <w:t>أ</w:t>
      </w:r>
      <w:r w:rsidRPr="00534F0C">
        <w:rPr>
          <w:rtl/>
        </w:rPr>
        <w:t>خ</w:t>
      </w:r>
      <w:r w:rsidRPr="00534F0C">
        <w:rPr>
          <w:rFonts w:hint="cs"/>
          <w:rtl/>
        </w:rPr>
        <w:t>ي</w:t>
      </w:r>
      <w:r w:rsidRPr="00534F0C">
        <w:rPr>
          <w:rtl/>
        </w:rPr>
        <w:t xml:space="preserve"> عل</w:t>
      </w:r>
      <w:r w:rsidRPr="00534F0C">
        <w:rPr>
          <w:rFonts w:hint="cs"/>
          <w:rtl/>
        </w:rPr>
        <w:t>يّ</w:t>
      </w:r>
      <w:r w:rsidRPr="00534F0C">
        <w:rPr>
          <w:rtl/>
        </w:rPr>
        <w:t xml:space="preserve"> بن بجيل</w:t>
      </w:r>
      <w:r w:rsidRPr="00534F0C">
        <w:rPr>
          <w:rFonts w:hint="cs"/>
          <w:rtl/>
        </w:rPr>
        <w:t xml:space="preserve">. </w:t>
      </w:r>
    </w:p>
    <w:p w:rsidR="008143D9" w:rsidRPr="00534F0C" w:rsidRDefault="008143D9" w:rsidP="00500774">
      <w:pPr>
        <w:rPr>
          <w:rtl/>
        </w:rPr>
      </w:pPr>
      <w:r w:rsidRPr="00534F0C">
        <w:rPr>
          <w:rFonts w:hint="cs"/>
          <w:rtl/>
        </w:rPr>
        <w:t>فكيف يمكن الاستظهار من كلام الصدوق</w:t>
      </w:r>
      <w:r w:rsidR="009812A9" w:rsidRPr="00534F0C">
        <w:rPr>
          <w:rFonts w:cs="Mosawi" w:hint="cs"/>
          <w:rtl/>
        </w:rPr>
        <w:t>&amp;</w:t>
      </w:r>
      <w:r w:rsidRPr="00534F0C">
        <w:rPr>
          <w:rFonts w:hint="cs"/>
          <w:rtl/>
        </w:rPr>
        <w:t xml:space="preserve"> بأنّ هولاء</w:t>
      </w:r>
      <w:r w:rsidR="002B5144" w:rsidRPr="00534F0C">
        <w:rPr>
          <w:rFonts w:hint="cs"/>
          <w:rtl/>
        </w:rPr>
        <w:t>،</w:t>
      </w:r>
      <w:r w:rsidRPr="00534F0C">
        <w:rPr>
          <w:rFonts w:hint="cs"/>
          <w:rtl/>
        </w:rPr>
        <w:t xml:space="preserve"> الذين لم يذكروا بمدح</w:t>
      </w:r>
      <w:r w:rsidR="002B5144" w:rsidRPr="00534F0C">
        <w:rPr>
          <w:rFonts w:hint="cs"/>
          <w:rtl/>
        </w:rPr>
        <w:t>ٍ</w:t>
      </w:r>
      <w:r w:rsidRPr="00534F0C">
        <w:rPr>
          <w:rFonts w:hint="cs"/>
          <w:rtl/>
        </w:rPr>
        <w:t xml:space="preserve"> ولا ذمّ</w:t>
      </w:r>
      <w:r w:rsidR="002B5144" w:rsidRPr="00534F0C">
        <w:rPr>
          <w:rFonts w:hint="cs"/>
          <w:rtl/>
        </w:rPr>
        <w:t>،</w:t>
      </w:r>
      <w:r w:rsidRPr="00534F0C">
        <w:rPr>
          <w:rFonts w:hint="cs"/>
          <w:rtl/>
        </w:rPr>
        <w:t xml:space="preserve"> </w:t>
      </w:r>
      <w:r w:rsidRPr="00534F0C">
        <w:rPr>
          <w:rtl/>
        </w:rPr>
        <w:t>كتبه</w:t>
      </w:r>
      <w:r w:rsidRPr="00534F0C">
        <w:rPr>
          <w:rFonts w:hint="cs"/>
          <w:rtl/>
        </w:rPr>
        <w:t>م</w:t>
      </w:r>
      <w:r w:rsidRPr="00534F0C">
        <w:rPr>
          <w:rtl/>
        </w:rPr>
        <w:t xml:space="preserve"> معتمد</w:t>
      </w:r>
      <w:r w:rsidRPr="00534F0C">
        <w:rPr>
          <w:rFonts w:hint="cs"/>
          <w:rtl/>
        </w:rPr>
        <w:t>ة</w:t>
      </w:r>
      <w:r w:rsidR="002B5144" w:rsidRPr="00534F0C">
        <w:rPr>
          <w:rFonts w:hint="cs"/>
          <w:rtl/>
        </w:rPr>
        <w:t>؟!</w:t>
      </w:r>
      <w:r w:rsidRPr="00534F0C">
        <w:rPr>
          <w:vertAlign w:val="superscript"/>
          <w:rtl/>
        </w:rPr>
        <w:t>(</w:t>
      </w:r>
      <w:r w:rsidRPr="00534F0C">
        <w:rPr>
          <w:rStyle w:val="EndnoteReference"/>
          <w:rtl/>
        </w:rPr>
        <w:endnoteReference w:id="1040"/>
      </w:r>
      <w:r w:rsidRPr="00534F0C">
        <w:rPr>
          <w:vertAlign w:val="superscript"/>
          <w:rtl/>
        </w:rPr>
        <w:t>)</w:t>
      </w:r>
      <w:r w:rsidR="002B5144" w:rsidRPr="00534F0C">
        <w:rPr>
          <w:rFonts w:hint="cs"/>
          <w:rtl/>
        </w:rPr>
        <w:t>.</w:t>
      </w:r>
      <w:r w:rsidRPr="00534F0C">
        <w:rPr>
          <w:rFonts w:hint="cs"/>
          <w:rtl/>
        </w:rPr>
        <w:t xml:space="preserve"> </w:t>
      </w:r>
    </w:p>
    <w:p w:rsidR="008143D9" w:rsidRPr="00534F0C" w:rsidRDefault="008143D9" w:rsidP="00500774">
      <w:pPr>
        <w:rPr>
          <w:rtl/>
        </w:rPr>
      </w:pPr>
      <w:r w:rsidRPr="00534F0C">
        <w:rPr>
          <w:rFonts w:hint="cs"/>
          <w:rtl/>
        </w:rPr>
        <w:t>فلعلّه لأجل هذا المحذور التجأ المحقّق المجلسي</w:t>
      </w:r>
      <w:r w:rsidR="009812A9" w:rsidRPr="00534F0C">
        <w:rPr>
          <w:rFonts w:cs="Mosawi" w:hint="cs"/>
          <w:rtl/>
        </w:rPr>
        <w:t>&amp;</w:t>
      </w:r>
      <w:r w:rsidRPr="00534F0C">
        <w:rPr>
          <w:rFonts w:hint="cs"/>
          <w:rtl/>
        </w:rPr>
        <w:t xml:space="preserve"> إلى أن قال: </w:t>
      </w:r>
      <w:r w:rsidRPr="00534F0C">
        <w:rPr>
          <w:rtl/>
        </w:rPr>
        <w:t>الذي يخطر بالبال دائما</w:t>
      </w:r>
      <w:r w:rsidRPr="00534F0C">
        <w:rPr>
          <w:rFonts w:hint="cs"/>
          <w:rtl/>
        </w:rPr>
        <w:t>ً</w:t>
      </w:r>
      <w:r w:rsidRPr="00534F0C">
        <w:rPr>
          <w:rtl/>
        </w:rPr>
        <w:t xml:space="preserve"> </w:t>
      </w:r>
      <w:r w:rsidR="002C6238" w:rsidRPr="00534F0C">
        <w:rPr>
          <w:rFonts w:hint="cs"/>
          <w:rtl/>
        </w:rPr>
        <w:t>من</w:t>
      </w:r>
      <w:r w:rsidRPr="00534F0C">
        <w:rPr>
          <w:rtl/>
        </w:rPr>
        <w:t xml:space="preserve"> قول المصن</w:t>
      </w:r>
      <w:r w:rsidRPr="00534F0C">
        <w:rPr>
          <w:rFonts w:hint="cs"/>
          <w:rtl/>
        </w:rPr>
        <w:t>ّ</w:t>
      </w:r>
      <w:r w:rsidR="002C6238" w:rsidRPr="00534F0C">
        <w:rPr>
          <w:rFonts w:hint="cs"/>
          <w:rtl/>
        </w:rPr>
        <w:t>ِ</w:t>
      </w:r>
      <w:r w:rsidRPr="00534F0C">
        <w:rPr>
          <w:rtl/>
        </w:rPr>
        <w:t>ف في أو</w:t>
      </w:r>
      <w:r w:rsidRPr="00534F0C">
        <w:rPr>
          <w:rFonts w:hint="cs"/>
          <w:rtl/>
        </w:rPr>
        <w:t>ّ</w:t>
      </w:r>
      <w:r w:rsidRPr="00534F0C">
        <w:rPr>
          <w:rtl/>
        </w:rPr>
        <w:t>ل الكتاب</w:t>
      </w:r>
      <w:r w:rsidRPr="00534F0C">
        <w:rPr>
          <w:rFonts w:hint="cs"/>
          <w:rtl/>
        </w:rPr>
        <w:t xml:space="preserve">: </w:t>
      </w:r>
      <w:r w:rsidRPr="00534F0C">
        <w:rPr>
          <w:rFonts w:hint="cs"/>
          <w:sz w:val="24"/>
          <w:szCs w:val="24"/>
          <w:rtl/>
        </w:rPr>
        <w:t>«</w:t>
      </w:r>
      <w:r w:rsidRPr="00534F0C">
        <w:rPr>
          <w:rtl/>
        </w:rPr>
        <w:t>إن</w:t>
      </w:r>
      <w:r w:rsidRPr="00534F0C">
        <w:rPr>
          <w:rFonts w:hint="cs"/>
          <w:rtl/>
        </w:rPr>
        <w:t>ّ</w:t>
      </w:r>
      <w:r w:rsidRPr="00534F0C">
        <w:rPr>
          <w:rtl/>
        </w:rPr>
        <w:t xml:space="preserve"> جميع ما فيه مستخرج</w:t>
      </w:r>
      <w:r w:rsidR="002C6238" w:rsidRPr="00534F0C">
        <w:rPr>
          <w:rFonts w:hint="cs"/>
          <w:rtl/>
        </w:rPr>
        <w:t>ٌ</w:t>
      </w:r>
      <w:r w:rsidRPr="00534F0C">
        <w:rPr>
          <w:rtl/>
        </w:rPr>
        <w:t xml:space="preserve"> من كتب مشهورة عليها المعو</w:t>
      </w:r>
      <w:r w:rsidRPr="00534F0C">
        <w:rPr>
          <w:rFonts w:hint="cs"/>
          <w:rtl/>
        </w:rPr>
        <w:t>ّ</w:t>
      </w:r>
      <w:r w:rsidRPr="00534F0C">
        <w:rPr>
          <w:rtl/>
        </w:rPr>
        <w:t>ل وإليها المرجع</w:t>
      </w:r>
      <w:r w:rsidRPr="00534F0C">
        <w:rPr>
          <w:rFonts w:hint="cs"/>
          <w:sz w:val="24"/>
          <w:szCs w:val="24"/>
          <w:rtl/>
        </w:rPr>
        <w:t>»</w:t>
      </w:r>
      <w:r w:rsidRPr="00534F0C">
        <w:rPr>
          <w:rtl/>
        </w:rPr>
        <w:t xml:space="preserve"> </w:t>
      </w:r>
      <w:r w:rsidR="002C6238" w:rsidRPr="00534F0C">
        <w:rPr>
          <w:rFonts w:hint="cs"/>
          <w:rtl/>
        </w:rPr>
        <w:t>أ</w:t>
      </w:r>
      <w:r w:rsidRPr="00534F0C">
        <w:rPr>
          <w:rtl/>
        </w:rPr>
        <w:t>ن</w:t>
      </w:r>
      <w:r w:rsidRPr="00534F0C">
        <w:rPr>
          <w:rFonts w:hint="cs"/>
          <w:rtl/>
        </w:rPr>
        <w:t>ّ</w:t>
      </w:r>
      <w:r w:rsidRPr="00534F0C">
        <w:rPr>
          <w:rtl/>
        </w:rPr>
        <w:t>ه كان في باله أو</w:t>
      </w:r>
      <w:r w:rsidRPr="00534F0C">
        <w:rPr>
          <w:rFonts w:hint="cs"/>
          <w:rtl/>
        </w:rPr>
        <w:t>ّ</w:t>
      </w:r>
      <w:r w:rsidRPr="00534F0C">
        <w:rPr>
          <w:rtl/>
        </w:rPr>
        <w:t>لا</w:t>
      </w:r>
      <w:r w:rsidRPr="00534F0C">
        <w:rPr>
          <w:rFonts w:hint="cs"/>
          <w:rtl/>
        </w:rPr>
        <w:t>ً</w:t>
      </w:r>
      <w:r w:rsidRPr="00534F0C">
        <w:rPr>
          <w:rtl/>
        </w:rPr>
        <w:t xml:space="preserve"> أن يذكر في هذا الكتاب الأخبار المستخرجة منها</w:t>
      </w:r>
      <w:r w:rsidR="002C6238" w:rsidRPr="00534F0C">
        <w:rPr>
          <w:rFonts w:hint="cs"/>
          <w:rtl/>
        </w:rPr>
        <w:t>،</w:t>
      </w:r>
      <w:r w:rsidRPr="00534F0C">
        <w:rPr>
          <w:rtl/>
        </w:rPr>
        <w:t xml:space="preserve"> ثمّ آل القول إلى أن ذكر فيه من غير ذلك الأخبار أيضا</w:t>
      </w:r>
      <w:r w:rsidRPr="00534F0C">
        <w:rPr>
          <w:rFonts w:hint="cs"/>
          <w:rtl/>
        </w:rPr>
        <w:t>ً</w:t>
      </w:r>
      <w:r w:rsidR="002C6238" w:rsidRPr="00534F0C">
        <w:rPr>
          <w:rFonts w:hint="cs"/>
          <w:rtl/>
        </w:rPr>
        <w:t>؛</w:t>
      </w:r>
      <w:r w:rsidRPr="00534F0C">
        <w:rPr>
          <w:rtl/>
        </w:rPr>
        <w:t xml:space="preserve"> لأن</w:t>
      </w:r>
      <w:r w:rsidRPr="00534F0C">
        <w:rPr>
          <w:rFonts w:hint="cs"/>
          <w:rtl/>
        </w:rPr>
        <w:t>ّ</w:t>
      </w:r>
      <w:r w:rsidRPr="00534F0C">
        <w:rPr>
          <w:rtl/>
        </w:rPr>
        <w:t>ه ذكر عن جماعة</w:t>
      </w:r>
      <w:r w:rsidR="002C6238" w:rsidRPr="00534F0C">
        <w:rPr>
          <w:rFonts w:hint="cs"/>
          <w:rtl/>
        </w:rPr>
        <w:t>ٍ</w:t>
      </w:r>
      <w:r w:rsidRPr="00534F0C">
        <w:rPr>
          <w:rtl/>
        </w:rPr>
        <w:t xml:space="preserve"> ليس</w:t>
      </w:r>
      <w:r w:rsidR="002C6238" w:rsidRPr="00534F0C">
        <w:rPr>
          <w:rFonts w:hint="cs"/>
          <w:rtl/>
        </w:rPr>
        <w:t>ت</w:t>
      </w:r>
      <w:r w:rsidRPr="00534F0C">
        <w:rPr>
          <w:rtl/>
        </w:rPr>
        <w:t xml:space="preserve"> بمشهور</w:t>
      </w:r>
      <w:r w:rsidR="002C6238" w:rsidRPr="00534F0C">
        <w:rPr>
          <w:rFonts w:hint="cs"/>
          <w:rtl/>
        </w:rPr>
        <w:t>ة،</w:t>
      </w:r>
      <w:r w:rsidRPr="00534F0C">
        <w:rPr>
          <w:rtl/>
        </w:rPr>
        <w:t xml:space="preserve"> ولا كتبهم</w:t>
      </w:r>
      <w:r w:rsidR="002C6238" w:rsidRPr="00534F0C">
        <w:rPr>
          <w:rFonts w:hint="cs"/>
          <w:rtl/>
        </w:rPr>
        <w:t>؛</w:t>
      </w:r>
      <w:r w:rsidRPr="00534F0C">
        <w:rPr>
          <w:rFonts w:hint="cs"/>
          <w:rtl/>
        </w:rPr>
        <w:t xml:space="preserve"> </w:t>
      </w:r>
      <w:r w:rsidRPr="00534F0C">
        <w:rPr>
          <w:rtl/>
        </w:rPr>
        <w:t>أو يكون المراد بالجميع الأكثر</w:t>
      </w:r>
      <w:r w:rsidRPr="00534F0C">
        <w:rPr>
          <w:rFonts w:hint="cs"/>
          <w:rtl/>
        </w:rPr>
        <w:t xml:space="preserve">، </w:t>
      </w:r>
      <w:r w:rsidRPr="00534F0C">
        <w:rPr>
          <w:rtl/>
        </w:rPr>
        <w:t>لكن</w:t>
      </w:r>
      <w:r w:rsidRPr="00534F0C">
        <w:rPr>
          <w:rFonts w:hint="cs"/>
          <w:rtl/>
        </w:rPr>
        <w:t>ّ</w:t>
      </w:r>
      <w:r w:rsidRPr="00534F0C">
        <w:rPr>
          <w:rtl/>
        </w:rPr>
        <w:t>هما سوء ظن</w:t>
      </w:r>
      <w:r w:rsidRPr="00534F0C">
        <w:rPr>
          <w:rFonts w:hint="cs"/>
          <w:rtl/>
        </w:rPr>
        <w:t>ّ</w:t>
      </w:r>
      <w:r w:rsidR="002C6238" w:rsidRPr="00534F0C">
        <w:rPr>
          <w:rFonts w:hint="cs"/>
          <w:rtl/>
        </w:rPr>
        <w:t>ٍ</w:t>
      </w:r>
      <w:r w:rsidRPr="00534F0C">
        <w:rPr>
          <w:rtl/>
        </w:rPr>
        <w:t xml:space="preserve"> بالمصن</w:t>
      </w:r>
      <w:r w:rsidR="002C6238" w:rsidRPr="00534F0C">
        <w:rPr>
          <w:rFonts w:hint="cs"/>
          <w:rtl/>
        </w:rPr>
        <w:t>ِّ</w:t>
      </w:r>
      <w:r w:rsidRPr="00534F0C">
        <w:rPr>
          <w:rtl/>
        </w:rPr>
        <w:t>ف‏</w:t>
      </w:r>
      <w:r w:rsidRPr="00534F0C">
        <w:rPr>
          <w:rFonts w:hint="cs"/>
          <w:rtl/>
        </w:rPr>
        <w:t xml:space="preserve">. </w:t>
      </w:r>
    </w:p>
    <w:p w:rsidR="008143D9" w:rsidRPr="00534F0C" w:rsidRDefault="008143D9" w:rsidP="00500774">
      <w:pPr>
        <w:rPr>
          <w:rtl/>
        </w:rPr>
      </w:pPr>
      <w:r w:rsidRPr="00534F0C">
        <w:rPr>
          <w:rtl/>
        </w:rPr>
        <w:t>بل الظاهر أن</w:t>
      </w:r>
      <w:r w:rsidRPr="00534F0C">
        <w:rPr>
          <w:rFonts w:hint="cs"/>
          <w:rtl/>
        </w:rPr>
        <w:t>ّ</w:t>
      </w:r>
      <w:r w:rsidRPr="00534F0C">
        <w:rPr>
          <w:rtl/>
        </w:rPr>
        <w:t xml:space="preserve"> الجماعة الذين ليسوا بمشهورين عندنا كانوا مشهورين عنده‏</w:t>
      </w:r>
      <w:r w:rsidRPr="00534F0C">
        <w:rPr>
          <w:rFonts w:hint="cs"/>
          <w:rtl/>
        </w:rPr>
        <w:t xml:space="preserve"> </w:t>
      </w:r>
      <w:r w:rsidRPr="00534F0C">
        <w:rPr>
          <w:rtl/>
        </w:rPr>
        <w:t xml:space="preserve">وعند سائر القدماء. </w:t>
      </w:r>
    </w:p>
    <w:p w:rsidR="008143D9" w:rsidRPr="00534F0C" w:rsidRDefault="008143D9" w:rsidP="00500774">
      <w:pPr>
        <w:rPr>
          <w:rtl/>
        </w:rPr>
      </w:pPr>
      <w:r w:rsidRPr="00534F0C">
        <w:rPr>
          <w:rtl/>
        </w:rPr>
        <w:t>لكن</w:t>
      </w:r>
      <w:r w:rsidR="002C6238" w:rsidRPr="00534F0C">
        <w:rPr>
          <w:rFonts w:hint="cs"/>
          <w:rtl/>
        </w:rPr>
        <w:t>ْ</w:t>
      </w:r>
      <w:r w:rsidRPr="00534F0C">
        <w:rPr>
          <w:rtl/>
        </w:rPr>
        <w:t xml:space="preserve"> ذكر بعض الأصحاب أن</w:t>
      </w:r>
      <w:r w:rsidRPr="00534F0C">
        <w:rPr>
          <w:rFonts w:hint="cs"/>
          <w:rtl/>
        </w:rPr>
        <w:t>ّ</w:t>
      </w:r>
      <w:r w:rsidRPr="00534F0C">
        <w:rPr>
          <w:rtl/>
        </w:rPr>
        <w:t xml:space="preserve"> هذه العبارة تدل</w:t>
      </w:r>
      <w:r w:rsidRPr="00534F0C">
        <w:rPr>
          <w:rFonts w:hint="cs"/>
          <w:rtl/>
        </w:rPr>
        <w:t>ّ</w:t>
      </w:r>
      <w:r w:rsidRPr="00534F0C">
        <w:rPr>
          <w:rtl/>
        </w:rPr>
        <w:t xml:space="preserve"> على أن</w:t>
      </w:r>
      <w:r w:rsidRPr="00534F0C">
        <w:rPr>
          <w:rFonts w:hint="cs"/>
          <w:rtl/>
        </w:rPr>
        <w:t>ّ</w:t>
      </w:r>
      <w:r w:rsidRPr="00534F0C">
        <w:rPr>
          <w:rtl/>
        </w:rPr>
        <w:t xml:space="preserve"> الكتب التي ينقل عنها كانت من الأصول الأربعمائة</w:t>
      </w:r>
      <w:r w:rsidR="002C6238" w:rsidRPr="00534F0C">
        <w:rPr>
          <w:rFonts w:hint="cs"/>
          <w:rtl/>
        </w:rPr>
        <w:t>.</w:t>
      </w:r>
      <w:r w:rsidRPr="00534F0C">
        <w:rPr>
          <w:rtl/>
        </w:rPr>
        <w:t xml:space="preserve"> وهو خلاف الظاهر</w:t>
      </w:r>
      <w:r w:rsidR="002C6238" w:rsidRPr="00534F0C">
        <w:rPr>
          <w:rFonts w:hint="cs"/>
          <w:rtl/>
        </w:rPr>
        <w:t>؛</w:t>
      </w:r>
      <w:r w:rsidRPr="00534F0C">
        <w:rPr>
          <w:rFonts w:hint="cs"/>
          <w:rtl/>
        </w:rPr>
        <w:t xml:space="preserve"> </w:t>
      </w:r>
      <w:r w:rsidRPr="00534F0C">
        <w:rPr>
          <w:rtl/>
        </w:rPr>
        <w:t>فإن</w:t>
      </w:r>
      <w:r w:rsidRPr="00534F0C">
        <w:rPr>
          <w:rFonts w:hint="cs"/>
          <w:rtl/>
        </w:rPr>
        <w:t>ّ</w:t>
      </w:r>
      <w:r w:rsidRPr="00534F0C">
        <w:rPr>
          <w:rtl/>
        </w:rPr>
        <w:t xml:space="preserve"> الشيخ ذكر كثيرا</w:t>
      </w:r>
      <w:r w:rsidRPr="00534F0C">
        <w:rPr>
          <w:rFonts w:hint="cs"/>
          <w:rtl/>
        </w:rPr>
        <w:t>ً</w:t>
      </w:r>
      <w:r w:rsidRPr="00534F0C">
        <w:rPr>
          <w:rtl/>
        </w:rPr>
        <w:t xml:space="preserve"> منهم ليسوا بهذه الجماعة</w:t>
      </w:r>
      <w:r w:rsidRPr="00534F0C">
        <w:rPr>
          <w:rFonts w:hint="cs"/>
          <w:rtl/>
        </w:rPr>
        <w:t xml:space="preserve">. </w:t>
      </w:r>
    </w:p>
    <w:p w:rsidR="008143D9" w:rsidRPr="00534F0C" w:rsidRDefault="008143D9" w:rsidP="00500774">
      <w:pPr>
        <w:rPr>
          <w:rtl/>
        </w:rPr>
      </w:pPr>
      <w:r w:rsidRPr="00534F0C">
        <w:rPr>
          <w:rtl/>
        </w:rPr>
        <w:t>نعم</w:t>
      </w:r>
      <w:r w:rsidRPr="00534F0C">
        <w:rPr>
          <w:rFonts w:hint="cs"/>
          <w:rtl/>
        </w:rPr>
        <w:t xml:space="preserve">، </w:t>
      </w:r>
      <w:r w:rsidRPr="00534F0C">
        <w:rPr>
          <w:rtl/>
        </w:rPr>
        <w:t>يمكن أن يكون أكثرهم هؤلاء</w:t>
      </w:r>
      <w:r w:rsidRPr="00534F0C">
        <w:rPr>
          <w:rFonts w:hint="cs"/>
          <w:rtl/>
        </w:rPr>
        <w:t xml:space="preserve">، </w:t>
      </w:r>
      <w:r w:rsidRPr="00534F0C">
        <w:rPr>
          <w:rtl/>
        </w:rPr>
        <w:t>والله تعالى يعلم</w:t>
      </w:r>
      <w:r w:rsidRPr="00534F0C">
        <w:rPr>
          <w:vertAlign w:val="superscript"/>
          <w:rtl/>
        </w:rPr>
        <w:t>(</w:t>
      </w:r>
      <w:r w:rsidRPr="00534F0C">
        <w:rPr>
          <w:rStyle w:val="EndnoteReference"/>
          <w:rtl/>
        </w:rPr>
        <w:endnoteReference w:id="1041"/>
      </w:r>
      <w:r w:rsidRPr="00534F0C">
        <w:rPr>
          <w:vertAlign w:val="superscript"/>
          <w:rtl/>
        </w:rPr>
        <w:t>)</w:t>
      </w:r>
      <w:r w:rsidRPr="00534F0C">
        <w:rPr>
          <w:rtl/>
        </w:rPr>
        <w:t xml:space="preserve">. </w:t>
      </w:r>
    </w:p>
    <w:p w:rsidR="008143D9" w:rsidRPr="00534F0C" w:rsidRDefault="008143D9" w:rsidP="00500774">
      <w:pPr>
        <w:rPr>
          <w:rtl/>
        </w:rPr>
      </w:pPr>
      <w:r w:rsidRPr="00534F0C">
        <w:rPr>
          <w:rFonts w:hint="cs"/>
          <w:rtl/>
        </w:rPr>
        <w:t>فيستنتج من جميع ذلك أنّ الاستدلال على وثاقة رجل</w:t>
      </w:r>
      <w:r w:rsidR="002C6238" w:rsidRPr="00534F0C">
        <w:rPr>
          <w:rFonts w:hint="cs"/>
          <w:rtl/>
        </w:rPr>
        <w:t>ٍ</w:t>
      </w:r>
      <w:r w:rsidRPr="00534F0C">
        <w:rPr>
          <w:rFonts w:hint="cs"/>
          <w:rtl/>
        </w:rPr>
        <w:t xml:space="preserve"> أو ح</w:t>
      </w:r>
      <w:r w:rsidR="002C6238" w:rsidRPr="00534F0C">
        <w:rPr>
          <w:rFonts w:hint="cs"/>
          <w:rtl/>
        </w:rPr>
        <w:t>ُ</w:t>
      </w:r>
      <w:r w:rsidRPr="00534F0C">
        <w:rPr>
          <w:rFonts w:hint="cs"/>
          <w:rtl/>
        </w:rPr>
        <w:t>س</w:t>
      </w:r>
      <w:r w:rsidR="002C6238" w:rsidRPr="00534F0C">
        <w:rPr>
          <w:rFonts w:hint="cs"/>
          <w:rtl/>
        </w:rPr>
        <w:t>ْ</w:t>
      </w:r>
      <w:r w:rsidRPr="00534F0C">
        <w:rPr>
          <w:rFonts w:hint="cs"/>
          <w:rtl/>
        </w:rPr>
        <w:t xml:space="preserve">نه بأنّ </w:t>
      </w:r>
      <w:r w:rsidRPr="00534F0C">
        <w:rPr>
          <w:rtl/>
        </w:rPr>
        <w:t>للصدوق طريق</w:t>
      </w:r>
      <w:r w:rsidRPr="00534F0C">
        <w:rPr>
          <w:rFonts w:hint="cs"/>
          <w:rtl/>
        </w:rPr>
        <w:t>اً إليه</w:t>
      </w:r>
      <w:r w:rsidRPr="00534F0C">
        <w:rPr>
          <w:vertAlign w:val="superscript"/>
          <w:rtl/>
        </w:rPr>
        <w:t>(</w:t>
      </w:r>
      <w:r w:rsidRPr="00534F0C">
        <w:rPr>
          <w:rStyle w:val="EndnoteReference"/>
          <w:rtl/>
        </w:rPr>
        <w:endnoteReference w:id="1042"/>
      </w:r>
      <w:r w:rsidRPr="00534F0C">
        <w:rPr>
          <w:vertAlign w:val="superscript"/>
          <w:rtl/>
        </w:rPr>
        <w:t>)</w:t>
      </w:r>
      <w:r w:rsidRPr="00534F0C">
        <w:rPr>
          <w:rFonts w:hint="cs"/>
          <w:rtl/>
        </w:rPr>
        <w:t xml:space="preserve"> في غير محلّه. </w:t>
      </w:r>
    </w:p>
    <w:p w:rsidR="008143D9" w:rsidRPr="00534F0C" w:rsidRDefault="008143D9" w:rsidP="00500774">
      <w:pPr>
        <w:rPr>
          <w:rtl/>
        </w:rPr>
      </w:pPr>
    </w:p>
    <w:p w:rsidR="008143D9" w:rsidRPr="00534F0C" w:rsidRDefault="008143D9" w:rsidP="00425CC5">
      <w:pPr>
        <w:pStyle w:val="Heading3"/>
        <w:rPr>
          <w:color w:val="auto"/>
          <w:rtl/>
        </w:rPr>
      </w:pPr>
      <w:r w:rsidRPr="00534F0C">
        <w:rPr>
          <w:rFonts w:hint="cs"/>
          <w:color w:val="auto"/>
          <w:rtl/>
        </w:rPr>
        <w:t>الأمر الثاني: المشيخة مصدر</w:t>
      </w:r>
      <w:r w:rsidR="002C6238" w:rsidRPr="00534F0C">
        <w:rPr>
          <w:rFonts w:hint="cs"/>
          <w:color w:val="auto"/>
          <w:rtl/>
        </w:rPr>
        <w:t>ٌ</w:t>
      </w:r>
      <w:r w:rsidRPr="00534F0C">
        <w:rPr>
          <w:rFonts w:hint="cs"/>
          <w:color w:val="auto"/>
          <w:rtl/>
        </w:rPr>
        <w:t xml:space="preserve"> رجالي</w:t>
      </w:r>
    </w:p>
    <w:p w:rsidR="008143D9" w:rsidRPr="00534F0C" w:rsidRDefault="008143D9" w:rsidP="00500774">
      <w:pPr>
        <w:rPr>
          <w:rtl/>
        </w:rPr>
      </w:pPr>
      <w:r w:rsidRPr="00534F0C">
        <w:rPr>
          <w:rFonts w:hint="cs"/>
          <w:rtl/>
        </w:rPr>
        <w:t>المشيخة مصدر للتعرّ</w:t>
      </w:r>
      <w:r w:rsidR="002C6238" w:rsidRPr="00534F0C">
        <w:rPr>
          <w:rFonts w:hint="cs"/>
          <w:rtl/>
        </w:rPr>
        <w:t>ُ</w:t>
      </w:r>
      <w:r w:rsidRPr="00534F0C">
        <w:rPr>
          <w:rFonts w:hint="cs"/>
          <w:rtl/>
        </w:rPr>
        <w:t>ف على طبقات الرواة</w:t>
      </w:r>
      <w:r w:rsidR="002C6238" w:rsidRPr="00534F0C">
        <w:rPr>
          <w:rFonts w:hint="cs"/>
          <w:rtl/>
        </w:rPr>
        <w:t>،</w:t>
      </w:r>
      <w:r w:rsidRPr="00534F0C">
        <w:rPr>
          <w:rFonts w:hint="cs"/>
          <w:rtl/>
        </w:rPr>
        <w:t xml:space="preserve"> وتمييز المشتركات</w:t>
      </w:r>
      <w:r w:rsidR="002C6238" w:rsidRPr="00534F0C">
        <w:rPr>
          <w:rFonts w:hint="cs"/>
          <w:rtl/>
        </w:rPr>
        <w:t>،</w:t>
      </w:r>
      <w:r w:rsidRPr="00534F0C">
        <w:rPr>
          <w:rFonts w:hint="cs"/>
          <w:rtl/>
        </w:rPr>
        <w:t xml:space="preserve"> وتوحيد المختلفات</w:t>
      </w:r>
      <w:r w:rsidR="002C6238" w:rsidRPr="00534F0C">
        <w:rPr>
          <w:rFonts w:hint="cs"/>
          <w:rtl/>
        </w:rPr>
        <w:t>.</w:t>
      </w:r>
      <w:r w:rsidRPr="00534F0C">
        <w:rPr>
          <w:rFonts w:hint="cs"/>
          <w:rtl/>
        </w:rPr>
        <w:t xml:space="preserve"> وبناء</w:t>
      </w:r>
      <w:r w:rsidR="002C6238" w:rsidRPr="00534F0C">
        <w:rPr>
          <w:rFonts w:hint="cs"/>
          <w:rtl/>
        </w:rPr>
        <w:t>ً</w:t>
      </w:r>
      <w:r w:rsidRPr="00534F0C">
        <w:rPr>
          <w:rFonts w:hint="cs"/>
          <w:rtl/>
        </w:rPr>
        <w:t xml:space="preserve"> عليه فائدة المشيخة هي فائدة سائر الطرق والأسانيد. أض</w:t>
      </w:r>
      <w:r w:rsidR="002C6238" w:rsidRPr="00534F0C">
        <w:rPr>
          <w:rFonts w:hint="cs"/>
          <w:rtl/>
        </w:rPr>
        <w:t>ِ</w:t>
      </w:r>
      <w:r w:rsidRPr="00534F0C">
        <w:rPr>
          <w:rFonts w:hint="cs"/>
          <w:rtl/>
        </w:rPr>
        <w:t>ف</w:t>
      </w:r>
      <w:r w:rsidR="002C6238" w:rsidRPr="00534F0C">
        <w:rPr>
          <w:rFonts w:hint="cs"/>
          <w:rtl/>
        </w:rPr>
        <w:t>ْ</w:t>
      </w:r>
      <w:r w:rsidRPr="00534F0C">
        <w:rPr>
          <w:rFonts w:hint="cs"/>
          <w:rtl/>
        </w:rPr>
        <w:t xml:space="preserve"> إلى ذلك إنّك تجد في المشيخة أبحاث</w:t>
      </w:r>
      <w:r w:rsidR="002C6238" w:rsidRPr="00534F0C">
        <w:rPr>
          <w:rFonts w:hint="cs"/>
          <w:rtl/>
        </w:rPr>
        <w:t>اً</w:t>
      </w:r>
      <w:r w:rsidRPr="00534F0C">
        <w:rPr>
          <w:rFonts w:hint="cs"/>
          <w:rtl/>
        </w:rPr>
        <w:t xml:space="preserve"> رجالية شتّى، مثل: </w:t>
      </w:r>
    </w:p>
    <w:p w:rsidR="008143D9" w:rsidRPr="00534F0C" w:rsidRDefault="008143D9" w:rsidP="00500774">
      <w:pPr>
        <w:rPr>
          <w:rtl/>
        </w:rPr>
      </w:pPr>
      <w:r w:rsidRPr="00534F0C">
        <w:rPr>
          <w:rFonts w:hint="cs"/>
          <w:rtl/>
          <w:lang w:bidi="ar-LB"/>
        </w:rPr>
        <w:t>1ـ التعرّ</w:t>
      </w:r>
      <w:r w:rsidR="002C6238" w:rsidRPr="00534F0C">
        <w:rPr>
          <w:rFonts w:hint="cs"/>
          <w:rtl/>
          <w:lang w:bidi="ar-LB"/>
        </w:rPr>
        <w:t>ُ</w:t>
      </w:r>
      <w:r w:rsidRPr="00534F0C">
        <w:rPr>
          <w:rFonts w:hint="cs"/>
          <w:rtl/>
          <w:lang w:bidi="ar-LB"/>
        </w:rPr>
        <w:t xml:space="preserve">ف على كنى الرواة، مثل: </w:t>
      </w:r>
    </w:p>
    <w:p w:rsidR="008143D9" w:rsidRPr="00534F0C" w:rsidRDefault="008143D9" w:rsidP="00500774">
      <w:pPr>
        <w:rPr>
          <w:rtl/>
        </w:rPr>
      </w:pPr>
      <w:r w:rsidRPr="00534F0C">
        <w:rPr>
          <w:rFonts w:hint="cs"/>
          <w:rtl/>
        </w:rPr>
        <w:t>أـ زيد الشحّام</w:t>
      </w:r>
      <w:r w:rsidR="002C6238" w:rsidRPr="00534F0C">
        <w:rPr>
          <w:rFonts w:hint="cs"/>
          <w:rtl/>
        </w:rPr>
        <w:t>،</w:t>
      </w:r>
      <w:r w:rsidRPr="00534F0C">
        <w:rPr>
          <w:rFonts w:hint="cs"/>
          <w:rtl/>
        </w:rPr>
        <w:t xml:space="preserve"> أبو أسامة</w:t>
      </w:r>
      <w:r w:rsidRPr="00534F0C">
        <w:rPr>
          <w:vertAlign w:val="superscript"/>
          <w:rtl/>
        </w:rPr>
        <w:t>(</w:t>
      </w:r>
      <w:r w:rsidRPr="00534F0C">
        <w:rPr>
          <w:rStyle w:val="EndnoteReference"/>
          <w:rtl/>
        </w:rPr>
        <w:endnoteReference w:id="1043"/>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ب ـ الحسن بن زياد الصيقل كنيته أبو الوليد</w:t>
      </w:r>
      <w:r w:rsidRPr="00534F0C">
        <w:rPr>
          <w:vertAlign w:val="superscript"/>
          <w:rtl/>
        </w:rPr>
        <w:t>(</w:t>
      </w:r>
      <w:r w:rsidRPr="00534F0C">
        <w:rPr>
          <w:rStyle w:val="EndnoteReference"/>
          <w:rtl/>
        </w:rPr>
        <w:endnoteReference w:id="1044"/>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ج ـ إبراهيم بن أبي البلاد</w:t>
      </w:r>
      <w:r w:rsidR="002C6238" w:rsidRPr="00534F0C">
        <w:rPr>
          <w:rFonts w:hint="cs"/>
          <w:rtl/>
        </w:rPr>
        <w:t>،</w:t>
      </w:r>
      <w:r w:rsidRPr="00534F0C">
        <w:rPr>
          <w:rFonts w:hint="cs"/>
          <w:rtl/>
        </w:rPr>
        <w:t xml:space="preserve"> ويكنّى أبا إسماعيل</w:t>
      </w:r>
      <w:r w:rsidRPr="00534F0C">
        <w:rPr>
          <w:vertAlign w:val="superscript"/>
          <w:rtl/>
        </w:rPr>
        <w:t>(</w:t>
      </w:r>
      <w:r w:rsidRPr="00534F0C">
        <w:rPr>
          <w:rStyle w:val="EndnoteReference"/>
          <w:rtl/>
        </w:rPr>
        <w:endnoteReference w:id="1045"/>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د ـ عليّ بن غراب، وهو ابن أبي المغيرة الأزديّ</w:t>
      </w:r>
      <w:r w:rsidRPr="00534F0C">
        <w:rPr>
          <w:vertAlign w:val="superscript"/>
          <w:rtl/>
        </w:rPr>
        <w:t>(</w:t>
      </w:r>
      <w:r w:rsidRPr="00534F0C">
        <w:rPr>
          <w:rStyle w:val="EndnoteReference"/>
          <w:rtl/>
        </w:rPr>
        <w:endnoteReference w:id="1046"/>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هـ ـ  هشام بن الحكم، </w:t>
      </w:r>
      <w:r w:rsidR="002C6238" w:rsidRPr="00534F0C">
        <w:rPr>
          <w:rFonts w:hint="cs"/>
          <w:rtl/>
        </w:rPr>
        <w:t>وكنيته أبو محم</w:t>
      </w:r>
      <w:r w:rsidRPr="00534F0C">
        <w:rPr>
          <w:rFonts w:hint="cs"/>
          <w:rtl/>
        </w:rPr>
        <w:t>د</w:t>
      </w:r>
      <w:r w:rsidRPr="00534F0C">
        <w:rPr>
          <w:vertAlign w:val="superscript"/>
          <w:rtl/>
        </w:rPr>
        <w:t>(</w:t>
      </w:r>
      <w:r w:rsidRPr="00534F0C">
        <w:rPr>
          <w:rStyle w:val="EndnoteReference"/>
          <w:rtl/>
        </w:rPr>
        <w:endnoteReference w:id="1047"/>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lang w:bidi="ar-LB"/>
        </w:rPr>
        <w:t xml:space="preserve">2ـ تعريف الرواة بولائهم، مثل: </w:t>
      </w:r>
    </w:p>
    <w:p w:rsidR="008143D9" w:rsidRPr="00534F0C" w:rsidRDefault="008143D9" w:rsidP="00500774">
      <w:pPr>
        <w:rPr>
          <w:rtl/>
        </w:rPr>
      </w:pPr>
      <w:r w:rsidRPr="00534F0C">
        <w:rPr>
          <w:rFonts w:hint="cs"/>
          <w:rtl/>
        </w:rPr>
        <w:t>أـ عبد الله بن مسكان من موالي عنزة</w:t>
      </w:r>
      <w:r w:rsidR="002C6238" w:rsidRPr="00534F0C">
        <w:rPr>
          <w:rFonts w:hint="cs"/>
          <w:rtl/>
        </w:rPr>
        <w:t>،</w:t>
      </w:r>
      <w:r w:rsidRPr="00534F0C">
        <w:rPr>
          <w:rFonts w:hint="cs"/>
          <w:rtl/>
        </w:rPr>
        <w:t xml:space="preserve"> ويقال</w:t>
      </w:r>
      <w:r w:rsidR="002C6238" w:rsidRPr="00534F0C">
        <w:rPr>
          <w:rFonts w:hint="cs"/>
          <w:rtl/>
        </w:rPr>
        <w:t>:</w:t>
      </w:r>
      <w:r w:rsidRPr="00534F0C">
        <w:rPr>
          <w:rFonts w:hint="cs"/>
          <w:rtl/>
        </w:rPr>
        <w:t xml:space="preserve"> إنّه من موالي عجل</w:t>
      </w:r>
      <w:r w:rsidRPr="00534F0C">
        <w:rPr>
          <w:vertAlign w:val="superscript"/>
          <w:rtl/>
        </w:rPr>
        <w:t>(</w:t>
      </w:r>
      <w:r w:rsidRPr="00534F0C">
        <w:rPr>
          <w:rStyle w:val="EndnoteReference"/>
          <w:rtl/>
        </w:rPr>
        <w:endnoteReference w:id="1048"/>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ب ـ عبد الرحيم القصير الأسديّ</w:t>
      </w:r>
      <w:r w:rsidR="002C6238" w:rsidRPr="00534F0C">
        <w:rPr>
          <w:rFonts w:hint="cs"/>
          <w:rtl/>
        </w:rPr>
        <w:t>،</w:t>
      </w:r>
      <w:r w:rsidRPr="00534F0C">
        <w:rPr>
          <w:rFonts w:hint="cs"/>
          <w:rtl/>
        </w:rPr>
        <w:t xml:space="preserve"> وقيل له: الأسديّ لأنّه مولى بني أسد</w:t>
      </w:r>
      <w:r w:rsidRPr="00534F0C">
        <w:rPr>
          <w:vertAlign w:val="superscript"/>
          <w:rtl/>
        </w:rPr>
        <w:t>(</w:t>
      </w:r>
      <w:r w:rsidRPr="00534F0C">
        <w:rPr>
          <w:rStyle w:val="EndnoteReference"/>
          <w:rtl/>
        </w:rPr>
        <w:endnoteReference w:id="1049"/>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ج ـ الحسين بن أبي العلاء الخفّاف</w:t>
      </w:r>
      <w:r w:rsidR="00D9601A" w:rsidRPr="00534F0C">
        <w:rPr>
          <w:rFonts w:hint="cs"/>
          <w:rtl/>
        </w:rPr>
        <w:t>،</w:t>
      </w:r>
      <w:r w:rsidRPr="00534F0C">
        <w:rPr>
          <w:rFonts w:hint="cs"/>
          <w:rtl/>
        </w:rPr>
        <w:t xml:space="preserve"> مولى بني أسد</w:t>
      </w:r>
      <w:r w:rsidRPr="00534F0C">
        <w:rPr>
          <w:vertAlign w:val="superscript"/>
          <w:rtl/>
        </w:rPr>
        <w:t>(</w:t>
      </w:r>
      <w:r w:rsidRPr="00534F0C">
        <w:rPr>
          <w:rStyle w:val="EndnoteReference"/>
          <w:rtl/>
        </w:rPr>
        <w:endnoteReference w:id="1050"/>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د ـ أحمد بن محمد بن سعيد الهمدانيّ</w:t>
      </w:r>
      <w:r w:rsidR="00D9601A" w:rsidRPr="00534F0C">
        <w:rPr>
          <w:rFonts w:hint="cs"/>
          <w:rtl/>
        </w:rPr>
        <w:t>،</w:t>
      </w:r>
      <w:r w:rsidRPr="00534F0C">
        <w:rPr>
          <w:rFonts w:hint="cs"/>
          <w:rtl/>
        </w:rPr>
        <w:t xml:space="preserve"> مولى بني هاشم</w:t>
      </w:r>
      <w:r w:rsidRPr="00534F0C">
        <w:rPr>
          <w:vertAlign w:val="superscript"/>
          <w:rtl/>
        </w:rPr>
        <w:t>(</w:t>
      </w:r>
      <w:r w:rsidRPr="00534F0C">
        <w:rPr>
          <w:rStyle w:val="EndnoteReference"/>
          <w:rtl/>
        </w:rPr>
        <w:endnoteReference w:id="1051"/>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هـ ـ  هشام بن الحكم، مولى بني شيبان</w:t>
      </w:r>
      <w:r w:rsidRPr="00534F0C">
        <w:rPr>
          <w:vertAlign w:val="superscript"/>
          <w:rtl/>
        </w:rPr>
        <w:t>(</w:t>
      </w:r>
      <w:r w:rsidRPr="00534F0C">
        <w:rPr>
          <w:rStyle w:val="EndnoteReference"/>
          <w:rtl/>
        </w:rPr>
        <w:endnoteReference w:id="1052"/>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و ـ الفضيل بن يسار</w:t>
      </w:r>
      <w:r w:rsidR="00D9601A" w:rsidRPr="00534F0C">
        <w:rPr>
          <w:rFonts w:hint="cs"/>
          <w:rtl/>
        </w:rPr>
        <w:t>،</w:t>
      </w:r>
      <w:r w:rsidRPr="00534F0C">
        <w:rPr>
          <w:rFonts w:hint="cs"/>
          <w:rtl/>
        </w:rPr>
        <w:t xml:space="preserve"> مولى لبني نهد</w:t>
      </w:r>
      <w:r w:rsidRPr="00534F0C">
        <w:rPr>
          <w:vertAlign w:val="superscript"/>
          <w:rtl/>
        </w:rPr>
        <w:t>(</w:t>
      </w:r>
      <w:r w:rsidRPr="00534F0C">
        <w:rPr>
          <w:rStyle w:val="EndnoteReference"/>
          <w:rtl/>
        </w:rPr>
        <w:endnoteReference w:id="1053"/>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ز ـ معاوية بن عمّار الدّهنيّ الغنويّ الكوفيّ</w:t>
      </w:r>
      <w:r w:rsidR="00D9601A" w:rsidRPr="00534F0C">
        <w:rPr>
          <w:rFonts w:hint="cs"/>
          <w:rtl/>
        </w:rPr>
        <w:t>،</w:t>
      </w:r>
      <w:r w:rsidRPr="00534F0C">
        <w:rPr>
          <w:rFonts w:hint="cs"/>
          <w:rtl/>
        </w:rPr>
        <w:t xml:space="preserve"> مولى بجيلة</w:t>
      </w:r>
      <w:r w:rsidRPr="00534F0C">
        <w:rPr>
          <w:vertAlign w:val="superscript"/>
          <w:rtl/>
        </w:rPr>
        <w:t>(</w:t>
      </w:r>
      <w:r w:rsidRPr="00534F0C">
        <w:rPr>
          <w:rStyle w:val="EndnoteReference"/>
          <w:rtl/>
        </w:rPr>
        <w:endnoteReference w:id="1054"/>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ح ـ إبراهيم بن ميمون</w:t>
      </w:r>
      <w:r w:rsidR="00D9601A" w:rsidRPr="00534F0C">
        <w:rPr>
          <w:rFonts w:hint="cs"/>
          <w:rtl/>
        </w:rPr>
        <w:t>،</w:t>
      </w:r>
      <w:r w:rsidRPr="00534F0C">
        <w:rPr>
          <w:rFonts w:hint="cs"/>
          <w:rtl/>
        </w:rPr>
        <w:t xml:space="preserve"> بيّاع الهرويّ</w:t>
      </w:r>
      <w:r w:rsidR="00D9601A" w:rsidRPr="00534F0C">
        <w:rPr>
          <w:rFonts w:hint="cs"/>
          <w:rtl/>
        </w:rPr>
        <w:t>، مولى آل الز</w:t>
      </w:r>
      <w:r w:rsidRPr="00534F0C">
        <w:rPr>
          <w:rFonts w:hint="cs"/>
          <w:rtl/>
        </w:rPr>
        <w:t>بير</w:t>
      </w:r>
      <w:r w:rsidRPr="00534F0C">
        <w:rPr>
          <w:vertAlign w:val="superscript"/>
          <w:rtl/>
        </w:rPr>
        <w:t>(</w:t>
      </w:r>
      <w:r w:rsidRPr="00534F0C">
        <w:rPr>
          <w:rStyle w:val="EndnoteReference"/>
          <w:rtl/>
        </w:rPr>
        <w:endnoteReference w:id="1055"/>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lang w:bidi="ar-LB"/>
        </w:rPr>
        <w:t>3ـ التعر</w:t>
      </w:r>
      <w:r w:rsidR="00D9601A" w:rsidRPr="00534F0C">
        <w:rPr>
          <w:rFonts w:hint="cs"/>
          <w:rtl/>
          <w:lang w:bidi="ar-LB"/>
        </w:rPr>
        <w:t>ُّ</w:t>
      </w:r>
      <w:r w:rsidRPr="00534F0C">
        <w:rPr>
          <w:rFonts w:hint="cs"/>
          <w:rtl/>
          <w:lang w:bidi="ar-LB"/>
        </w:rPr>
        <w:t xml:space="preserve">ف على أوطان الرواة، مثل: </w:t>
      </w:r>
    </w:p>
    <w:p w:rsidR="008143D9" w:rsidRPr="00534F0C" w:rsidRDefault="008143D9" w:rsidP="00500774">
      <w:pPr>
        <w:rPr>
          <w:rtl/>
        </w:rPr>
      </w:pPr>
      <w:r w:rsidRPr="00534F0C">
        <w:rPr>
          <w:rFonts w:hint="cs"/>
          <w:rtl/>
        </w:rPr>
        <w:t xml:space="preserve">أـ </w:t>
      </w:r>
      <w:r w:rsidRPr="00534F0C">
        <w:rPr>
          <w:rtl/>
        </w:rPr>
        <w:t>عبد الله بن مسكان</w:t>
      </w:r>
      <w:r w:rsidR="00D9601A" w:rsidRPr="00534F0C">
        <w:rPr>
          <w:rFonts w:hint="cs"/>
          <w:rtl/>
        </w:rPr>
        <w:t>،</w:t>
      </w:r>
      <w:r w:rsidRPr="00534F0C">
        <w:rPr>
          <w:rtl/>
        </w:rPr>
        <w:t xml:space="preserve"> وهو كوفيّ</w:t>
      </w:r>
      <w:r w:rsidRPr="00534F0C">
        <w:rPr>
          <w:vertAlign w:val="superscript"/>
          <w:rtl/>
        </w:rPr>
        <w:t>(</w:t>
      </w:r>
      <w:r w:rsidRPr="00534F0C">
        <w:rPr>
          <w:rStyle w:val="EndnoteReference"/>
          <w:rtl/>
        </w:rPr>
        <w:endnoteReference w:id="1056"/>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ب ـ </w:t>
      </w:r>
      <w:r w:rsidRPr="00534F0C">
        <w:rPr>
          <w:rtl/>
        </w:rPr>
        <w:t>الحسن بن زياد الصيقل، وهو كوفيّ</w:t>
      </w:r>
      <w:r w:rsidRPr="00534F0C">
        <w:rPr>
          <w:vertAlign w:val="superscript"/>
          <w:rtl/>
        </w:rPr>
        <w:t>(</w:t>
      </w:r>
      <w:r w:rsidRPr="00534F0C">
        <w:rPr>
          <w:rStyle w:val="EndnoteReference"/>
          <w:rtl/>
        </w:rPr>
        <w:endnoteReference w:id="1057"/>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ج ـ </w:t>
      </w:r>
      <w:r w:rsidRPr="00534F0C">
        <w:rPr>
          <w:rtl/>
        </w:rPr>
        <w:t>الفضيل بن يسار</w:t>
      </w:r>
      <w:r w:rsidR="00D9601A" w:rsidRPr="00534F0C">
        <w:rPr>
          <w:rFonts w:hint="cs"/>
          <w:rtl/>
        </w:rPr>
        <w:t>،</w:t>
      </w:r>
      <w:r w:rsidRPr="00534F0C">
        <w:rPr>
          <w:rtl/>
        </w:rPr>
        <w:t xml:space="preserve"> وهو كوفيّ</w:t>
      </w:r>
      <w:r w:rsidRPr="00534F0C">
        <w:rPr>
          <w:vertAlign w:val="superscript"/>
          <w:rtl/>
        </w:rPr>
        <w:t>(</w:t>
      </w:r>
      <w:r w:rsidRPr="00534F0C">
        <w:rPr>
          <w:rStyle w:val="EndnoteReference"/>
          <w:rtl/>
        </w:rPr>
        <w:endnoteReference w:id="1058"/>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lang w:bidi="ar-LB"/>
        </w:rPr>
        <w:t>4ـ التعرّ</w:t>
      </w:r>
      <w:r w:rsidR="00D9601A" w:rsidRPr="00534F0C">
        <w:rPr>
          <w:rFonts w:hint="cs"/>
          <w:rtl/>
          <w:lang w:bidi="ar-LB"/>
        </w:rPr>
        <w:t>ُ</w:t>
      </w:r>
      <w:r w:rsidRPr="00534F0C">
        <w:rPr>
          <w:rFonts w:hint="cs"/>
          <w:rtl/>
          <w:lang w:bidi="ar-LB"/>
        </w:rPr>
        <w:t xml:space="preserve">ف على مكاسب الرواة، مثل: </w:t>
      </w:r>
    </w:p>
    <w:p w:rsidR="008143D9" w:rsidRPr="00534F0C" w:rsidRDefault="008143D9" w:rsidP="00500774">
      <w:pPr>
        <w:rPr>
          <w:rtl/>
        </w:rPr>
      </w:pPr>
      <w:r w:rsidRPr="00534F0C">
        <w:rPr>
          <w:rFonts w:hint="cs"/>
          <w:rtl/>
        </w:rPr>
        <w:t>أـ هشام بن سالم الجواليقيّ</w:t>
      </w:r>
      <w:r w:rsidRPr="00534F0C">
        <w:rPr>
          <w:vertAlign w:val="superscript"/>
          <w:rtl/>
        </w:rPr>
        <w:t>(</w:t>
      </w:r>
      <w:r w:rsidRPr="00534F0C">
        <w:rPr>
          <w:rStyle w:val="EndnoteReference"/>
          <w:rtl/>
        </w:rPr>
        <w:endnoteReference w:id="1059"/>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ب ـ هشام بن الحكم</w:t>
      </w:r>
      <w:r w:rsidR="00D9601A" w:rsidRPr="00534F0C">
        <w:rPr>
          <w:rFonts w:hint="cs"/>
          <w:rtl/>
        </w:rPr>
        <w:t>،</w:t>
      </w:r>
      <w:r w:rsidRPr="00534F0C">
        <w:rPr>
          <w:rFonts w:hint="cs"/>
          <w:rtl/>
        </w:rPr>
        <w:t xml:space="preserve"> بيّاع الكرابيس</w:t>
      </w:r>
      <w:r w:rsidRPr="00534F0C">
        <w:rPr>
          <w:vertAlign w:val="superscript"/>
          <w:rtl/>
        </w:rPr>
        <w:t>(</w:t>
      </w:r>
      <w:r w:rsidRPr="00534F0C">
        <w:rPr>
          <w:rStyle w:val="EndnoteReference"/>
          <w:rtl/>
        </w:rPr>
        <w:endnoteReference w:id="1060"/>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ج ـ الحسين بن أبي العلاء الخفّاف</w:t>
      </w:r>
      <w:r w:rsidRPr="00534F0C">
        <w:rPr>
          <w:vertAlign w:val="superscript"/>
          <w:rtl/>
        </w:rPr>
        <w:t>(</w:t>
      </w:r>
      <w:r w:rsidRPr="00534F0C">
        <w:rPr>
          <w:rStyle w:val="EndnoteReference"/>
          <w:rtl/>
        </w:rPr>
        <w:endnoteReference w:id="1061"/>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lang w:bidi="ar-LB"/>
        </w:rPr>
        <w:t>5ـ التعرّ</w:t>
      </w:r>
      <w:r w:rsidR="00D9601A" w:rsidRPr="00534F0C">
        <w:rPr>
          <w:rFonts w:hint="cs"/>
          <w:rtl/>
          <w:lang w:bidi="ar-LB"/>
        </w:rPr>
        <w:t>ُ</w:t>
      </w:r>
      <w:r w:rsidRPr="00534F0C">
        <w:rPr>
          <w:rFonts w:hint="cs"/>
          <w:rtl/>
          <w:lang w:bidi="ar-LB"/>
        </w:rPr>
        <w:t xml:space="preserve">ف على لقب الرواة، مثل: </w:t>
      </w:r>
    </w:p>
    <w:p w:rsidR="008143D9" w:rsidRPr="00534F0C" w:rsidRDefault="008143D9" w:rsidP="00500774">
      <w:pPr>
        <w:rPr>
          <w:rtl/>
        </w:rPr>
      </w:pPr>
      <w:r w:rsidRPr="00534F0C">
        <w:rPr>
          <w:rFonts w:hint="cs"/>
          <w:rtl/>
        </w:rPr>
        <w:t>أـ عبد الكريم بن عمرو الخثعميّ</w:t>
      </w:r>
      <w:r w:rsidR="00D9601A" w:rsidRPr="00534F0C">
        <w:rPr>
          <w:rFonts w:hint="cs"/>
          <w:rtl/>
        </w:rPr>
        <w:t>،</w:t>
      </w:r>
      <w:r w:rsidRPr="00534F0C">
        <w:rPr>
          <w:rFonts w:hint="cs"/>
          <w:rtl/>
        </w:rPr>
        <w:t xml:space="preserve"> ولقبه كرّام</w:t>
      </w:r>
      <w:r w:rsidRPr="00534F0C">
        <w:rPr>
          <w:vertAlign w:val="superscript"/>
          <w:rtl/>
        </w:rPr>
        <w:t>(</w:t>
      </w:r>
      <w:r w:rsidRPr="00534F0C">
        <w:rPr>
          <w:rStyle w:val="EndnoteReference"/>
          <w:rtl/>
        </w:rPr>
        <w:endnoteReference w:id="1062"/>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ب ـ مسمع بن مالك البصريّ</w:t>
      </w:r>
      <w:r w:rsidR="00D9601A" w:rsidRPr="00534F0C">
        <w:rPr>
          <w:rFonts w:hint="cs"/>
          <w:rtl/>
        </w:rPr>
        <w:t>،</w:t>
      </w:r>
      <w:r w:rsidRPr="00534F0C">
        <w:rPr>
          <w:rFonts w:hint="cs"/>
          <w:rtl/>
        </w:rPr>
        <w:t xml:space="preserve"> ولقبه كردين</w:t>
      </w:r>
      <w:r w:rsidRPr="00534F0C">
        <w:rPr>
          <w:vertAlign w:val="superscript"/>
          <w:rtl/>
        </w:rPr>
        <w:t>(</w:t>
      </w:r>
      <w:r w:rsidRPr="00534F0C">
        <w:rPr>
          <w:rStyle w:val="EndnoteReference"/>
          <w:rtl/>
        </w:rPr>
        <w:endnoteReference w:id="1063"/>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lang w:bidi="ar-LB"/>
        </w:rPr>
        <w:t xml:space="preserve">6ـ بيان معروفية الرواة، مثل: </w:t>
      </w:r>
    </w:p>
    <w:p w:rsidR="008143D9" w:rsidRPr="00534F0C" w:rsidRDefault="008143D9" w:rsidP="00500774">
      <w:pPr>
        <w:rPr>
          <w:rtl/>
        </w:rPr>
      </w:pPr>
      <w:r w:rsidRPr="00534F0C">
        <w:rPr>
          <w:rFonts w:hint="cs"/>
          <w:rtl/>
        </w:rPr>
        <w:t>أـ الفضل بن عبد الملك</w:t>
      </w:r>
      <w:r w:rsidR="00D9601A" w:rsidRPr="00534F0C">
        <w:rPr>
          <w:rFonts w:hint="cs"/>
          <w:rtl/>
        </w:rPr>
        <w:t>،</w:t>
      </w:r>
      <w:r w:rsidRPr="00534F0C">
        <w:rPr>
          <w:rFonts w:hint="cs"/>
          <w:rtl/>
        </w:rPr>
        <w:t xml:space="preserve"> المعروف بأبي العبّاس البقباق الكوفيّ</w:t>
      </w:r>
      <w:r w:rsidRPr="00534F0C">
        <w:rPr>
          <w:vertAlign w:val="superscript"/>
          <w:rtl/>
        </w:rPr>
        <w:t>(</w:t>
      </w:r>
      <w:r w:rsidRPr="00534F0C">
        <w:rPr>
          <w:rStyle w:val="EndnoteReference"/>
          <w:rtl/>
        </w:rPr>
        <w:endnoteReference w:id="1064"/>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ب ـ وهيب بن حفص الكوفيّ</w:t>
      </w:r>
      <w:r w:rsidR="00D9601A" w:rsidRPr="00534F0C">
        <w:rPr>
          <w:rFonts w:hint="cs"/>
          <w:rtl/>
        </w:rPr>
        <w:t>،</w:t>
      </w:r>
      <w:r w:rsidRPr="00534F0C">
        <w:rPr>
          <w:rFonts w:hint="cs"/>
          <w:rtl/>
        </w:rPr>
        <w:t xml:space="preserve"> المعروف بالمنتوف</w:t>
      </w:r>
      <w:r w:rsidRPr="00534F0C">
        <w:rPr>
          <w:vertAlign w:val="superscript"/>
          <w:rtl/>
        </w:rPr>
        <w:t>(</w:t>
      </w:r>
      <w:r w:rsidRPr="00534F0C">
        <w:rPr>
          <w:rStyle w:val="EndnoteReference"/>
          <w:rtl/>
        </w:rPr>
        <w:endnoteReference w:id="1065"/>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ج ـ سليمان بن داود المنقريّ</w:t>
      </w:r>
      <w:r w:rsidR="00D9601A" w:rsidRPr="00534F0C">
        <w:rPr>
          <w:rFonts w:hint="cs"/>
          <w:rtl/>
        </w:rPr>
        <w:t>، المعروف بابن الش</w:t>
      </w:r>
      <w:r w:rsidRPr="00534F0C">
        <w:rPr>
          <w:rFonts w:hint="cs"/>
          <w:rtl/>
        </w:rPr>
        <w:t>اذكونيّ</w:t>
      </w:r>
      <w:r w:rsidRPr="00534F0C">
        <w:rPr>
          <w:vertAlign w:val="superscript"/>
          <w:rtl/>
        </w:rPr>
        <w:t>(</w:t>
      </w:r>
      <w:r w:rsidRPr="00534F0C">
        <w:rPr>
          <w:rStyle w:val="EndnoteReference"/>
          <w:rtl/>
        </w:rPr>
        <w:endnoteReference w:id="1066"/>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د الحسن بن عليّ الوشّاء</w:t>
      </w:r>
      <w:r w:rsidR="00D9601A" w:rsidRPr="00534F0C">
        <w:rPr>
          <w:rFonts w:hint="cs"/>
          <w:rtl/>
        </w:rPr>
        <w:t>،</w:t>
      </w:r>
      <w:r w:rsidRPr="00534F0C">
        <w:rPr>
          <w:rFonts w:hint="cs"/>
          <w:rtl/>
        </w:rPr>
        <w:t xml:space="preserve"> المعروف بابن بنت إلياس</w:t>
      </w:r>
      <w:r w:rsidRPr="00534F0C">
        <w:rPr>
          <w:vertAlign w:val="superscript"/>
          <w:rtl/>
        </w:rPr>
        <w:t>(</w:t>
      </w:r>
      <w:r w:rsidRPr="00534F0C">
        <w:rPr>
          <w:rStyle w:val="EndnoteReference"/>
          <w:rtl/>
        </w:rPr>
        <w:endnoteReference w:id="1067"/>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lang w:bidi="ar-LB"/>
        </w:rPr>
        <w:t>7ـ التعرّ</w:t>
      </w:r>
      <w:r w:rsidR="00D9601A" w:rsidRPr="00534F0C">
        <w:rPr>
          <w:rFonts w:hint="cs"/>
          <w:rtl/>
          <w:lang w:bidi="ar-LB"/>
        </w:rPr>
        <w:t>ُ</w:t>
      </w:r>
      <w:r w:rsidRPr="00534F0C">
        <w:rPr>
          <w:rFonts w:hint="cs"/>
          <w:rtl/>
          <w:lang w:bidi="ar-LB"/>
        </w:rPr>
        <w:t xml:space="preserve">ف على اتّحاد العناوين، مثل: </w:t>
      </w:r>
    </w:p>
    <w:p w:rsidR="008143D9" w:rsidRPr="00534F0C" w:rsidRDefault="008143D9" w:rsidP="00500774">
      <w:pPr>
        <w:rPr>
          <w:rtl/>
        </w:rPr>
      </w:pPr>
      <w:r w:rsidRPr="00534F0C">
        <w:rPr>
          <w:rFonts w:hint="cs"/>
          <w:rtl/>
        </w:rPr>
        <w:t>أـ بحر السقّاء</w:t>
      </w:r>
      <w:r w:rsidR="00D9601A" w:rsidRPr="00534F0C">
        <w:rPr>
          <w:rFonts w:hint="cs"/>
          <w:rtl/>
        </w:rPr>
        <w:t>،</w:t>
      </w:r>
      <w:r w:rsidRPr="00534F0C">
        <w:rPr>
          <w:rFonts w:hint="cs"/>
          <w:rtl/>
        </w:rPr>
        <w:t xml:space="preserve"> وهو بحر بن كثير</w:t>
      </w:r>
      <w:r w:rsidRPr="00534F0C">
        <w:rPr>
          <w:vertAlign w:val="superscript"/>
          <w:rtl/>
        </w:rPr>
        <w:t>(</w:t>
      </w:r>
      <w:r w:rsidRPr="00534F0C">
        <w:rPr>
          <w:rStyle w:val="EndnoteReference"/>
          <w:rtl/>
        </w:rPr>
        <w:endnoteReference w:id="1068"/>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ب ـ زكريّا النقّاض، وهو زكريّا بن مالك الجعفيّ</w:t>
      </w:r>
      <w:r w:rsidRPr="00534F0C">
        <w:rPr>
          <w:vertAlign w:val="superscript"/>
          <w:rtl/>
        </w:rPr>
        <w:t>(</w:t>
      </w:r>
      <w:r w:rsidRPr="00534F0C">
        <w:rPr>
          <w:rStyle w:val="EndnoteReference"/>
          <w:rtl/>
        </w:rPr>
        <w:endnoteReference w:id="1069"/>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ج ـ محمد بن عبد الجبّار</w:t>
      </w:r>
      <w:r w:rsidR="00D9601A" w:rsidRPr="00534F0C">
        <w:rPr>
          <w:rFonts w:hint="cs"/>
          <w:rtl/>
        </w:rPr>
        <w:t>،</w:t>
      </w:r>
      <w:r w:rsidRPr="00534F0C">
        <w:rPr>
          <w:rFonts w:hint="cs"/>
          <w:rtl/>
        </w:rPr>
        <w:t xml:space="preserve"> وهو محمد بن أبي الصهبان</w:t>
      </w:r>
      <w:r w:rsidRPr="00534F0C">
        <w:rPr>
          <w:vertAlign w:val="superscript"/>
          <w:rtl/>
        </w:rPr>
        <w:t>(</w:t>
      </w:r>
      <w:r w:rsidRPr="00534F0C">
        <w:rPr>
          <w:rStyle w:val="EndnoteReference"/>
          <w:rtl/>
        </w:rPr>
        <w:endnoteReference w:id="1070"/>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lang w:bidi="ar-LB"/>
        </w:rPr>
        <w:t xml:space="preserve">8ـ ذكر ما يرتبط بوثاقة الرواة، مثل: </w:t>
      </w:r>
    </w:p>
    <w:p w:rsidR="008143D9" w:rsidRPr="00534F0C" w:rsidRDefault="008143D9" w:rsidP="00500774">
      <w:pPr>
        <w:rPr>
          <w:rtl/>
        </w:rPr>
      </w:pPr>
      <w:r w:rsidRPr="00534F0C">
        <w:rPr>
          <w:rFonts w:hint="cs"/>
          <w:rtl/>
        </w:rPr>
        <w:t>أـ أبو حمزة</w:t>
      </w:r>
      <w:r w:rsidR="00D9601A" w:rsidRPr="00534F0C">
        <w:rPr>
          <w:rFonts w:hint="cs"/>
          <w:rtl/>
        </w:rPr>
        <w:t>،</w:t>
      </w:r>
      <w:r w:rsidRPr="00534F0C">
        <w:rPr>
          <w:rFonts w:hint="cs"/>
          <w:rtl/>
        </w:rPr>
        <w:t xml:space="preserve"> هو ثقة عدل</w:t>
      </w:r>
      <w:r w:rsidRPr="00534F0C">
        <w:rPr>
          <w:vertAlign w:val="superscript"/>
          <w:rtl/>
        </w:rPr>
        <w:t>(</w:t>
      </w:r>
      <w:r w:rsidRPr="00534F0C">
        <w:rPr>
          <w:rStyle w:val="EndnoteReference"/>
          <w:rtl/>
        </w:rPr>
        <w:endnoteReference w:id="1071"/>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ب ـ أبو المغراء</w:t>
      </w:r>
      <w:r w:rsidR="00D9601A" w:rsidRPr="00534F0C">
        <w:rPr>
          <w:rFonts w:hint="cs"/>
          <w:rtl/>
        </w:rPr>
        <w:t>،</w:t>
      </w:r>
      <w:r w:rsidRPr="00534F0C">
        <w:rPr>
          <w:rFonts w:hint="cs"/>
          <w:rtl/>
        </w:rPr>
        <w:t xml:space="preserve"> وهو عربيّ</w:t>
      </w:r>
      <w:r w:rsidR="00D9601A" w:rsidRPr="00534F0C">
        <w:rPr>
          <w:rFonts w:hint="cs"/>
          <w:rtl/>
        </w:rPr>
        <w:t>ٌ</w:t>
      </w:r>
      <w:r w:rsidRPr="00534F0C">
        <w:rPr>
          <w:rFonts w:hint="cs"/>
          <w:rtl/>
        </w:rPr>
        <w:t xml:space="preserve"> كوفيّ ثقة</w:t>
      </w:r>
      <w:r w:rsidRPr="00534F0C">
        <w:rPr>
          <w:vertAlign w:val="superscript"/>
          <w:rtl/>
        </w:rPr>
        <w:t>(</w:t>
      </w:r>
      <w:r w:rsidRPr="00534F0C">
        <w:rPr>
          <w:rStyle w:val="EndnoteReference"/>
          <w:rtl/>
        </w:rPr>
        <w:endnoteReference w:id="1072"/>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ج ـ عبد العظيم بن عبد الله الحسنيّ</w:t>
      </w:r>
      <w:r w:rsidR="00D9601A" w:rsidRPr="00534F0C">
        <w:rPr>
          <w:rFonts w:hint="cs"/>
          <w:rtl/>
        </w:rPr>
        <w:t>،</w:t>
      </w:r>
      <w:r w:rsidRPr="00534F0C">
        <w:rPr>
          <w:rFonts w:hint="cs"/>
          <w:rtl/>
        </w:rPr>
        <w:t xml:space="preserve"> وكان مرضيّاً</w:t>
      </w:r>
      <w:r w:rsidRPr="00534F0C">
        <w:rPr>
          <w:vertAlign w:val="superscript"/>
          <w:rtl/>
        </w:rPr>
        <w:t>(</w:t>
      </w:r>
      <w:r w:rsidRPr="00534F0C">
        <w:rPr>
          <w:rStyle w:val="EndnoteReference"/>
          <w:rtl/>
        </w:rPr>
        <w:endnoteReference w:id="1073"/>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lang w:bidi="ar-LB"/>
        </w:rPr>
        <w:t>9ـ التعرّ</w:t>
      </w:r>
      <w:r w:rsidR="00D9601A" w:rsidRPr="00534F0C">
        <w:rPr>
          <w:rFonts w:hint="cs"/>
          <w:rtl/>
          <w:lang w:bidi="ar-LB"/>
        </w:rPr>
        <w:t>ُ</w:t>
      </w:r>
      <w:r w:rsidRPr="00534F0C">
        <w:rPr>
          <w:rFonts w:hint="cs"/>
          <w:rtl/>
          <w:lang w:bidi="ar-LB"/>
        </w:rPr>
        <w:t xml:space="preserve">ف على طبقة الرواة، مثل: </w:t>
      </w:r>
    </w:p>
    <w:p w:rsidR="008143D9" w:rsidRPr="00534F0C" w:rsidRDefault="008143D9" w:rsidP="00500774">
      <w:pPr>
        <w:rPr>
          <w:rtl/>
        </w:rPr>
      </w:pPr>
      <w:r w:rsidRPr="00534F0C">
        <w:rPr>
          <w:rFonts w:hint="cs"/>
          <w:rtl/>
        </w:rPr>
        <w:t>أـ أبان بن تغلب: لقد لقي الباقر والصادق</w:t>
      </w:r>
      <w:r w:rsidR="009812A9" w:rsidRPr="00534F0C">
        <w:rPr>
          <w:rFonts w:ascii="AGA Arabesque" w:hAnsi="AGA Arabesque" w:cs="Mosawi" w:hint="cs"/>
          <w:rtl/>
        </w:rPr>
        <w:t>’</w:t>
      </w:r>
      <w:r w:rsidR="00D9601A" w:rsidRPr="00534F0C">
        <w:rPr>
          <w:rFonts w:hint="cs"/>
          <w:rtl/>
        </w:rPr>
        <w:t>،</w:t>
      </w:r>
      <w:r w:rsidRPr="00534F0C">
        <w:rPr>
          <w:rFonts w:hint="cs"/>
          <w:rtl/>
        </w:rPr>
        <w:t xml:space="preserve"> وروى عنهما</w:t>
      </w:r>
      <w:r w:rsidRPr="00534F0C">
        <w:rPr>
          <w:vertAlign w:val="superscript"/>
          <w:rtl/>
        </w:rPr>
        <w:t>(</w:t>
      </w:r>
      <w:r w:rsidRPr="00534F0C">
        <w:rPr>
          <w:rStyle w:val="EndnoteReference"/>
          <w:rtl/>
        </w:rPr>
        <w:endnoteReference w:id="1074"/>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ب ـ أبو حمزة</w:t>
      </w:r>
      <w:r w:rsidR="00D9601A" w:rsidRPr="00534F0C">
        <w:rPr>
          <w:rFonts w:hint="cs"/>
          <w:rtl/>
        </w:rPr>
        <w:t>،</w:t>
      </w:r>
      <w:r w:rsidRPr="00534F0C">
        <w:rPr>
          <w:rFonts w:hint="cs"/>
          <w:rtl/>
        </w:rPr>
        <w:t xml:space="preserve"> قد لقي أربعة</w:t>
      </w:r>
      <w:r w:rsidR="00D9601A" w:rsidRPr="00534F0C">
        <w:rPr>
          <w:rFonts w:hint="cs"/>
          <w:rtl/>
        </w:rPr>
        <w:t>ً</w:t>
      </w:r>
      <w:r w:rsidRPr="00534F0C">
        <w:rPr>
          <w:rFonts w:hint="cs"/>
          <w:rtl/>
        </w:rPr>
        <w:t xml:space="preserve"> من الأئمّة: عليّ بن الحسين</w:t>
      </w:r>
      <w:r w:rsidR="00BE2F2A" w:rsidRPr="00534F0C">
        <w:rPr>
          <w:rFonts w:hint="cs"/>
          <w:rtl/>
        </w:rPr>
        <w:t>، ومحم</w:t>
      </w:r>
      <w:r w:rsidRPr="00534F0C">
        <w:rPr>
          <w:rFonts w:hint="cs"/>
          <w:rtl/>
        </w:rPr>
        <w:t xml:space="preserve">د بن عليّ، </w:t>
      </w:r>
      <w:r w:rsidR="00BE2F2A" w:rsidRPr="00534F0C">
        <w:rPr>
          <w:rFonts w:hint="cs"/>
          <w:rtl/>
        </w:rPr>
        <w:t>وجعفر بن محم</w:t>
      </w:r>
      <w:r w:rsidRPr="00534F0C">
        <w:rPr>
          <w:rFonts w:hint="cs"/>
          <w:rtl/>
        </w:rPr>
        <w:t>د، وموسى بن جعفر</w:t>
      </w:r>
      <w:r w:rsidRPr="00534F0C">
        <w:rPr>
          <w:rFonts w:ascii="AGA Arabesque" w:hAnsi="AGA Arabesque" w:hint="cs"/>
          <w:vertAlign w:val="superscript"/>
          <w:rtl/>
        </w:rPr>
        <w:t>(</w:t>
      </w:r>
      <w:r w:rsidRPr="00534F0C">
        <w:rPr>
          <w:rStyle w:val="EndnoteReference"/>
          <w:rtl/>
        </w:rPr>
        <w:endnoteReference w:id="1075"/>
      </w:r>
      <w:r w:rsidRPr="00534F0C">
        <w:rPr>
          <w:rFonts w:ascii="AGA Arabesque" w:hAnsi="AGA Arabesque" w:hint="cs"/>
          <w:vertAlign w:val="superscript"/>
          <w:rtl/>
        </w:rPr>
        <w:t>)</w:t>
      </w:r>
      <w:r w:rsidRPr="00534F0C">
        <w:rPr>
          <w:rFonts w:ascii="AGA Arabesque" w:hAnsi="AGA Arabesque" w:hint="cs"/>
          <w:rtl/>
        </w:rPr>
        <w:t xml:space="preserve">. </w:t>
      </w:r>
    </w:p>
    <w:p w:rsidR="008143D9" w:rsidRPr="00534F0C" w:rsidRDefault="008143D9" w:rsidP="00500774">
      <w:pPr>
        <w:rPr>
          <w:rtl/>
        </w:rPr>
      </w:pPr>
      <w:r w:rsidRPr="00534F0C">
        <w:rPr>
          <w:rFonts w:hint="cs"/>
          <w:rtl/>
        </w:rPr>
        <w:t>ج ـ عبد الرحمن بن الحجّاج: قد لقي الصادق وموسى بن جعفر</w:t>
      </w:r>
      <w:r w:rsidR="009812A9" w:rsidRPr="00534F0C">
        <w:rPr>
          <w:rFonts w:ascii="AGA Arabesque" w:hAnsi="AGA Arabesque" w:cs="Mosawi" w:hint="cs"/>
          <w:rtl/>
        </w:rPr>
        <w:t>’</w:t>
      </w:r>
      <w:r w:rsidR="00BE2F2A" w:rsidRPr="00534F0C">
        <w:rPr>
          <w:rFonts w:hint="cs"/>
          <w:rtl/>
        </w:rPr>
        <w:t>،</w:t>
      </w:r>
      <w:r w:rsidRPr="00534F0C">
        <w:rPr>
          <w:rFonts w:hint="cs"/>
          <w:rtl/>
        </w:rPr>
        <w:t xml:space="preserve"> وروى عنهما</w:t>
      </w:r>
      <w:r w:rsidRPr="00534F0C">
        <w:rPr>
          <w:vertAlign w:val="superscript"/>
          <w:rtl/>
        </w:rPr>
        <w:t>(</w:t>
      </w:r>
      <w:r w:rsidRPr="00534F0C">
        <w:rPr>
          <w:rStyle w:val="EndnoteReference"/>
          <w:rtl/>
        </w:rPr>
        <w:endnoteReference w:id="1076"/>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د ـ إبراهيم بن هاشم</w:t>
      </w:r>
      <w:r w:rsidR="00BE2F2A" w:rsidRPr="00534F0C">
        <w:rPr>
          <w:rFonts w:hint="cs"/>
          <w:rtl/>
        </w:rPr>
        <w:t>،</w:t>
      </w:r>
      <w:r w:rsidRPr="00534F0C">
        <w:rPr>
          <w:rFonts w:hint="cs"/>
          <w:rtl/>
        </w:rPr>
        <w:t xml:space="preserve"> لم يل</w:t>
      </w:r>
      <w:r w:rsidR="00BE2F2A" w:rsidRPr="00534F0C">
        <w:rPr>
          <w:rFonts w:hint="cs"/>
          <w:rtl/>
        </w:rPr>
        <w:t>ْ</w:t>
      </w:r>
      <w:r w:rsidRPr="00534F0C">
        <w:rPr>
          <w:rFonts w:hint="cs"/>
          <w:rtl/>
        </w:rPr>
        <w:t>ق</w:t>
      </w:r>
      <w:r w:rsidR="00BE2F2A" w:rsidRPr="00534F0C">
        <w:rPr>
          <w:rFonts w:hint="cs"/>
          <w:rtl/>
        </w:rPr>
        <w:t>َ</w:t>
      </w:r>
      <w:r w:rsidRPr="00534F0C">
        <w:rPr>
          <w:rFonts w:hint="cs"/>
          <w:rtl/>
        </w:rPr>
        <w:t xml:space="preserve"> حمّاد بن عثمان</w:t>
      </w:r>
      <w:r w:rsidR="00BE2F2A" w:rsidRPr="00534F0C">
        <w:rPr>
          <w:rFonts w:hint="cs"/>
          <w:rtl/>
        </w:rPr>
        <w:t>،</w:t>
      </w:r>
      <w:r w:rsidRPr="00534F0C">
        <w:rPr>
          <w:rFonts w:hint="cs"/>
          <w:rtl/>
        </w:rPr>
        <w:t xml:space="preserve"> وإنّما لقي حمّاد بن عيسى</w:t>
      </w:r>
      <w:r w:rsidR="00BE2F2A" w:rsidRPr="00534F0C">
        <w:rPr>
          <w:rFonts w:hint="cs"/>
          <w:rtl/>
        </w:rPr>
        <w:t>،</w:t>
      </w:r>
      <w:r w:rsidRPr="00534F0C">
        <w:rPr>
          <w:rFonts w:hint="cs"/>
          <w:rtl/>
        </w:rPr>
        <w:t xml:space="preserve"> وروى عنه</w:t>
      </w:r>
      <w:r w:rsidRPr="00534F0C">
        <w:rPr>
          <w:vertAlign w:val="superscript"/>
          <w:rtl/>
        </w:rPr>
        <w:t>(</w:t>
      </w:r>
      <w:r w:rsidRPr="00534F0C">
        <w:rPr>
          <w:rStyle w:val="EndnoteReference"/>
          <w:rtl/>
        </w:rPr>
        <w:endnoteReference w:id="1077"/>
      </w:r>
      <w:r w:rsidRPr="00534F0C">
        <w:rPr>
          <w:vertAlign w:val="superscript"/>
          <w:rtl/>
        </w:rPr>
        <w:t>)</w:t>
      </w:r>
      <w:r w:rsidRPr="00534F0C">
        <w:rPr>
          <w:rFonts w:hint="cs"/>
          <w:rtl/>
        </w:rPr>
        <w:t xml:space="preserve">. </w:t>
      </w:r>
    </w:p>
    <w:p w:rsidR="008143D9" w:rsidRPr="00534F0C" w:rsidRDefault="008143D9" w:rsidP="00500774">
      <w:pPr>
        <w:rPr>
          <w:rtl/>
        </w:rPr>
      </w:pPr>
    </w:p>
    <w:p w:rsidR="008143D9" w:rsidRPr="00534F0C" w:rsidRDefault="008143D9" w:rsidP="00425CC5">
      <w:pPr>
        <w:pStyle w:val="Heading3"/>
        <w:rPr>
          <w:color w:val="auto"/>
          <w:rtl/>
        </w:rPr>
      </w:pPr>
      <w:r w:rsidRPr="00534F0C">
        <w:rPr>
          <w:rFonts w:hint="cs"/>
          <w:color w:val="auto"/>
          <w:rtl/>
        </w:rPr>
        <w:t>الأمر الثالث: ترتيب المشيخة</w:t>
      </w:r>
    </w:p>
    <w:p w:rsidR="008143D9" w:rsidRPr="00534F0C" w:rsidRDefault="008143D9" w:rsidP="00500774">
      <w:pPr>
        <w:rPr>
          <w:rtl/>
        </w:rPr>
      </w:pPr>
      <w:r w:rsidRPr="00534F0C">
        <w:rPr>
          <w:rFonts w:hint="cs"/>
          <w:rtl/>
        </w:rPr>
        <w:t>إنّا إذا ر</w:t>
      </w:r>
      <w:r w:rsidR="0052334C" w:rsidRPr="00534F0C">
        <w:rPr>
          <w:rFonts w:hint="cs"/>
          <w:rtl/>
        </w:rPr>
        <w:t>ا</w:t>
      </w:r>
      <w:r w:rsidRPr="00534F0C">
        <w:rPr>
          <w:rFonts w:hint="cs"/>
          <w:rtl/>
        </w:rPr>
        <w:t xml:space="preserve">جعنا فهارس الكتب نجد أنّ كثيراً من علمائنا رتّبوا </w:t>
      </w:r>
      <w:r w:rsidRPr="00534F0C">
        <w:rPr>
          <w:rtl/>
        </w:rPr>
        <w:t xml:space="preserve">مشيخة </w:t>
      </w:r>
      <w:r w:rsidRPr="00534F0C">
        <w:rPr>
          <w:rFonts w:hint="cs"/>
          <w:rtl/>
        </w:rPr>
        <w:t xml:space="preserve">كتاب </w:t>
      </w:r>
      <w:r w:rsidRPr="00534F0C">
        <w:rPr>
          <w:rtl/>
        </w:rPr>
        <w:t>م</w:t>
      </w:r>
      <w:r w:rsidR="0052334C" w:rsidRPr="00534F0C">
        <w:rPr>
          <w:rFonts w:hint="cs"/>
          <w:rtl/>
        </w:rPr>
        <w:t>َ</w:t>
      </w:r>
      <w:r w:rsidRPr="00534F0C">
        <w:rPr>
          <w:rtl/>
        </w:rPr>
        <w:t>ن</w:t>
      </w:r>
      <w:r w:rsidR="0052334C" w:rsidRPr="00534F0C">
        <w:rPr>
          <w:rFonts w:hint="cs"/>
          <w:rtl/>
        </w:rPr>
        <w:t>ْ</w:t>
      </w:r>
      <w:r w:rsidRPr="00534F0C">
        <w:rPr>
          <w:rtl/>
        </w:rPr>
        <w:t xml:space="preserve"> لا يحضره الفقيه</w:t>
      </w:r>
      <w:r w:rsidRPr="00534F0C">
        <w:rPr>
          <w:rFonts w:hint="cs"/>
          <w:rtl/>
        </w:rPr>
        <w:t xml:space="preserve">، منهم: </w:t>
      </w:r>
      <w:r w:rsidRPr="00534F0C">
        <w:rPr>
          <w:rtl/>
        </w:rPr>
        <w:t>صاحب المعالم</w:t>
      </w:r>
      <w:r w:rsidRPr="00534F0C">
        <w:rPr>
          <w:vertAlign w:val="superscript"/>
          <w:rtl/>
        </w:rPr>
        <w:t>(</w:t>
      </w:r>
      <w:r w:rsidRPr="00534F0C">
        <w:rPr>
          <w:rStyle w:val="EndnoteReference"/>
          <w:rtl/>
        </w:rPr>
        <w:endnoteReference w:id="1078"/>
      </w:r>
      <w:r w:rsidRPr="00534F0C">
        <w:rPr>
          <w:vertAlign w:val="superscript"/>
          <w:rtl/>
        </w:rPr>
        <w:t>)</w:t>
      </w:r>
      <w:r w:rsidRPr="00534F0C">
        <w:rPr>
          <w:rFonts w:hint="cs"/>
          <w:rtl/>
        </w:rPr>
        <w:t>، وا</w:t>
      </w:r>
      <w:r w:rsidRPr="00534F0C">
        <w:rPr>
          <w:rtl/>
        </w:rPr>
        <w:t>لسيد</w:t>
      </w:r>
      <w:r w:rsidRPr="00534F0C">
        <w:rPr>
          <w:rFonts w:hint="cs"/>
          <w:rtl/>
        </w:rPr>
        <w:t xml:space="preserve"> محمد </w:t>
      </w:r>
      <w:r w:rsidRPr="00534F0C">
        <w:rPr>
          <w:rtl/>
        </w:rPr>
        <w:t>حسين</w:t>
      </w:r>
      <w:r w:rsidRPr="00534F0C">
        <w:rPr>
          <w:rFonts w:hint="cs"/>
          <w:rtl/>
        </w:rPr>
        <w:t xml:space="preserve"> </w:t>
      </w:r>
      <w:r w:rsidRPr="00534F0C">
        <w:rPr>
          <w:rtl/>
        </w:rPr>
        <w:t>القاضي التبريزي</w:t>
      </w:r>
      <w:r w:rsidRPr="00534F0C">
        <w:rPr>
          <w:vertAlign w:val="superscript"/>
          <w:rtl/>
        </w:rPr>
        <w:t>(</w:t>
      </w:r>
      <w:r w:rsidRPr="00534F0C">
        <w:rPr>
          <w:rStyle w:val="EndnoteReference"/>
          <w:rtl/>
        </w:rPr>
        <w:endnoteReference w:id="1079"/>
      </w:r>
      <w:r w:rsidRPr="00534F0C">
        <w:rPr>
          <w:vertAlign w:val="superscript"/>
          <w:rtl/>
        </w:rPr>
        <w:t>)</w:t>
      </w:r>
      <w:r w:rsidRPr="00534F0C">
        <w:rPr>
          <w:rFonts w:hint="cs"/>
          <w:rtl/>
        </w:rPr>
        <w:t>، وال</w:t>
      </w:r>
      <w:r w:rsidRPr="00534F0C">
        <w:rPr>
          <w:rtl/>
        </w:rPr>
        <w:t>شيخ فخر الدين</w:t>
      </w:r>
      <w:r w:rsidRPr="00534F0C">
        <w:rPr>
          <w:rFonts w:hint="cs"/>
          <w:rtl/>
        </w:rPr>
        <w:t xml:space="preserve"> </w:t>
      </w:r>
      <w:r w:rsidRPr="00534F0C">
        <w:rPr>
          <w:rtl/>
        </w:rPr>
        <w:t>الطريحي النجفي</w:t>
      </w:r>
      <w:r w:rsidRPr="00534F0C">
        <w:rPr>
          <w:vertAlign w:val="superscript"/>
          <w:rtl/>
        </w:rPr>
        <w:t>(</w:t>
      </w:r>
      <w:r w:rsidRPr="00534F0C">
        <w:rPr>
          <w:rStyle w:val="EndnoteReference"/>
          <w:rtl/>
        </w:rPr>
        <w:endnoteReference w:id="1080"/>
      </w:r>
      <w:r w:rsidRPr="00534F0C">
        <w:rPr>
          <w:vertAlign w:val="superscript"/>
          <w:rtl/>
        </w:rPr>
        <w:t>)</w:t>
      </w:r>
      <w:r w:rsidRPr="00534F0C">
        <w:rPr>
          <w:rFonts w:hint="cs"/>
          <w:rtl/>
        </w:rPr>
        <w:t>، وا</w:t>
      </w:r>
      <w:r w:rsidRPr="00534F0C">
        <w:rPr>
          <w:rtl/>
        </w:rPr>
        <w:t>لسي</w:t>
      </w:r>
      <w:r w:rsidRPr="00534F0C">
        <w:rPr>
          <w:rFonts w:hint="cs"/>
          <w:rtl/>
        </w:rPr>
        <w:t>ّ</w:t>
      </w:r>
      <w:r w:rsidRPr="00534F0C">
        <w:rPr>
          <w:rtl/>
        </w:rPr>
        <w:t>د علاء الدين</w:t>
      </w:r>
      <w:r w:rsidRPr="00534F0C">
        <w:rPr>
          <w:rFonts w:hint="cs"/>
          <w:rtl/>
        </w:rPr>
        <w:t xml:space="preserve"> </w:t>
      </w:r>
      <w:r w:rsidRPr="00534F0C">
        <w:rPr>
          <w:rFonts w:ascii="Mosawi" w:eastAsiaTheme="minorHAnsi" w:hAnsi="Mosawi"/>
          <w:sz w:val="24"/>
          <w:szCs w:val="24"/>
          <w:rtl/>
        </w:rPr>
        <w:t>گلستانه</w:t>
      </w:r>
      <w:r w:rsidRPr="00534F0C">
        <w:rPr>
          <w:rtl/>
        </w:rPr>
        <w:t xml:space="preserve"> الأصفهاني</w:t>
      </w:r>
      <w:r w:rsidRPr="00534F0C">
        <w:rPr>
          <w:vertAlign w:val="superscript"/>
          <w:rtl/>
        </w:rPr>
        <w:t>(</w:t>
      </w:r>
      <w:r w:rsidRPr="00534F0C">
        <w:rPr>
          <w:rStyle w:val="EndnoteReference"/>
          <w:rtl/>
        </w:rPr>
        <w:endnoteReference w:id="1081"/>
      </w:r>
      <w:r w:rsidRPr="00534F0C">
        <w:rPr>
          <w:vertAlign w:val="superscript"/>
          <w:rtl/>
        </w:rPr>
        <w:t>)</w:t>
      </w:r>
      <w:r w:rsidRPr="00534F0C">
        <w:rPr>
          <w:rFonts w:hint="cs"/>
          <w:rtl/>
        </w:rPr>
        <w:t>، وغيرهم؛ شكر الله سعيهم وعليه أجرهم ورفع شأنهم. فمعتقدهم أنّ الصدوق</w:t>
      </w:r>
      <w:r w:rsidR="009812A9" w:rsidRPr="00534F0C">
        <w:rPr>
          <w:rFonts w:cs="Mosawi" w:hint="cs"/>
          <w:rtl/>
        </w:rPr>
        <w:t>&amp;</w:t>
      </w:r>
      <w:r w:rsidRPr="00534F0C">
        <w:rPr>
          <w:rFonts w:hint="cs"/>
          <w:rtl/>
        </w:rPr>
        <w:t xml:space="preserve"> لم ي</w:t>
      </w:r>
      <w:r w:rsidR="0052334C" w:rsidRPr="00534F0C">
        <w:rPr>
          <w:rFonts w:hint="cs"/>
          <w:rtl/>
        </w:rPr>
        <w:t>ُ</w:t>
      </w:r>
      <w:r w:rsidRPr="00534F0C">
        <w:rPr>
          <w:rFonts w:hint="cs"/>
          <w:rtl/>
        </w:rPr>
        <w:t>راع</w:t>
      </w:r>
      <w:r w:rsidR="0052334C" w:rsidRPr="00534F0C">
        <w:rPr>
          <w:rFonts w:hint="cs"/>
          <w:rtl/>
        </w:rPr>
        <w:t>ِ</w:t>
      </w:r>
      <w:r w:rsidRPr="00534F0C">
        <w:rPr>
          <w:rFonts w:hint="cs"/>
          <w:rtl/>
        </w:rPr>
        <w:t xml:space="preserve"> الترتيب في تدوينه المشيخة! </w:t>
      </w:r>
    </w:p>
    <w:p w:rsidR="008143D9" w:rsidRPr="00534F0C" w:rsidRDefault="008143D9" w:rsidP="00500774">
      <w:pPr>
        <w:rPr>
          <w:rtl/>
        </w:rPr>
      </w:pPr>
      <w:r w:rsidRPr="00534F0C">
        <w:rPr>
          <w:rFonts w:hint="cs"/>
          <w:rtl/>
        </w:rPr>
        <w:t>فهنا نسأل</w:t>
      </w:r>
      <w:r w:rsidR="0052334C" w:rsidRPr="00534F0C">
        <w:rPr>
          <w:rFonts w:hint="cs"/>
          <w:rtl/>
        </w:rPr>
        <w:t>:</w:t>
      </w:r>
      <w:r w:rsidRPr="00534F0C">
        <w:rPr>
          <w:rFonts w:hint="cs"/>
          <w:rtl/>
        </w:rPr>
        <w:t xml:space="preserve"> لماذا لم ي</w:t>
      </w:r>
      <w:r w:rsidR="0052334C" w:rsidRPr="00534F0C">
        <w:rPr>
          <w:rFonts w:hint="cs"/>
          <w:rtl/>
        </w:rPr>
        <w:t>ُ</w:t>
      </w:r>
      <w:r w:rsidRPr="00534F0C">
        <w:rPr>
          <w:rFonts w:hint="cs"/>
          <w:rtl/>
        </w:rPr>
        <w:t>راع</w:t>
      </w:r>
      <w:r w:rsidR="0052334C" w:rsidRPr="00534F0C">
        <w:rPr>
          <w:rFonts w:hint="cs"/>
          <w:rtl/>
        </w:rPr>
        <w:t>ِ</w:t>
      </w:r>
      <w:r w:rsidRPr="00534F0C">
        <w:rPr>
          <w:rFonts w:hint="cs"/>
          <w:rtl/>
        </w:rPr>
        <w:t xml:space="preserve"> الصدوق</w:t>
      </w:r>
      <w:r w:rsidR="009812A9" w:rsidRPr="00534F0C">
        <w:rPr>
          <w:rFonts w:cs="Mosawi" w:hint="cs"/>
          <w:rtl/>
        </w:rPr>
        <w:t>&amp;</w:t>
      </w:r>
      <w:r w:rsidRPr="00534F0C">
        <w:rPr>
          <w:rFonts w:hint="cs"/>
          <w:rtl/>
        </w:rPr>
        <w:t xml:space="preserve"> في مشيخته أيّ ترتيب</w:t>
      </w:r>
      <w:r w:rsidR="0052334C" w:rsidRPr="00534F0C">
        <w:rPr>
          <w:rFonts w:hint="cs"/>
          <w:rtl/>
        </w:rPr>
        <w:t>،</w:t>
      </w:r>
      <w:r w:rsidRPr="00534F0C">
        <w:rPr>
          <w:rFonts w:hint="cs"/>
          <w:rtl/>
        </w:rPr>
        <w:t xml:space="preserve"> أي الترتيب على أساس الحروف الهجائية أو الترتيب على أساس الطبقات أو غير ذلك. </w:t>
      </w:r>
    </w:p>
    <w:p w:rsidR="008143D9" w:rsidRPr="00534F0C" w:rsidRDefault="0052334C" w:rsidP="00500774">
      <w:pPr>
        <w:rPr>
          <w:rtl/>
        </w:rPr>
      </w:pPr>
      <w:r w:rsidRPr="00534F0C">
        <w:rPr>
          <w:rFonts w:hint="cs"/>
          <w:rtl/>
        </w:rPr>
        <w:t>قال السي</w:t>
      </w:r>
      <w:r w:rsidR="008143D9" w:rsidRPr="00534F0C">
        <w:rPr>
          <w:rFonts w:hint="cs"/>
          <w:rtl/>
        </w:rPr>
        <w:t xml:space="preserve">د الأستاذ الزنجاني </w:t>
      </w:r>
      <w:r w:rsidRPr="00534F0C">
        <w:rPr>
          <w:rFonts w:hint="cs"/>
          <w:rtl/>
        </w:rPr>
        <w:t>حفظه الله</w:t>
      </w:r>
      <w:r w:rsidR="008143D9" w:rsidRPr="00534F0C">
        <w:rPr>
          <w:vertAlign w:val="superscript"/>
          <w:rtl/>
        </w:rPr>
        <w:t>(</w:t>
      </w:r>
      <w:r w:rsidR="008143D9" w:rsidRPr="00534F0C">
        <w:rPr>
          <w:rStyle w:val="EndnoteReference"/>
          <w:rFonts w:eastAsia="MS Mincho"/>
          <w:rtl/>
        </w:rPr>
        <w:endnoteReference w:id="1082"/>
      </w:r>
      <w:r w:rsidR="008143D9" w:rsidRPr="00534F0C">
        <w:rPr>
          <w:vertAlign w:val="superscript"/>
          <w:rtl/>
        </w:rPr>
        <w:t>)</w:t>
      </w:r>
      <w:r w:rsidR="008143D9" w:rsidRPr="00534F0C">
        <w:rPr>
          <w:rFonts w:hint="cs"/>
          <w:rtl/>
        </w:rPr>
        <w:t>: إنّ الصدوق</w:t>
      </w:r>
      <w:r w:rsidR="009812A9" w:rsidRPr="00534F0C">
        <w:rPr>
          <w:rFonts w:cs="Mosawi" w:hint="cs"/>
          <w:rtl/>
        </w:rPr>
        <w:t>&amp;</w:t>
      </w:r>
      <w:r w:rsidR="008143D9" w:rsidRPr="00534F0C">
        <w:rPr>
          <w:rFonts w:hint="cs"/>
          <w:rtl/>
        </w:rPr>
        <w:t xml:space="preserve"> ألّ</w:t>
      </w:r>
      <w:r w:rsidRPr="00534F0C">
        <w:rPr>
          <w:rFonts w:hint="cs"/>
          <w:rtl/>
        </w:rPr>
        <w:t>َ</w:t>
      </w:r>
      <w:r w:rsidR="008143D9" w:rsidRPr="00534F0C">
        <w:rPr>
          <w:rFonts w:hint="cs"/>
          <w:rtl/>
        </w:rPr>
        <w:t>ف مشيخته على ترتيب</w:t>
      </w:r>
      <w:r w:rsidRPr="00534F0C">
        <w:rPr>
          <w:rFonts w:hint="cs"/>
          <w:rtl/>
        </w:rPr>
        <w:t>ٍ</w:t>
      </w:r>
      <w:r w:rsidR="008143D9" w:rsidRPr="00534F0C">
        <w:rPr>
          <w:rFonts w:hint="cs"/>
          <w:rtl/>
        </w:rPr>
        <w:t xml:space="preserve"> خاصّ</w:t>
      </w:r>
      <w:r w:rsidRPr="00534F0C">
        <w:rPr>
          <w:rFonts w:hint="cs"/>
          <w:rtl/>
        </w:rPr>
        <w:t>،</w:t>
      </w:r>
      <w:r w:rsidR="008143D9" w:rsidRPr="00534F0C">
        <w:rPr>
          <w:rFonts w:hint="cs"/>
          <w:rtl/>
        </w:rPr>
        <w:t xml:space="preserve"> يستكشف ذلك من المقارنة بين المشيخة وكتاب م</w:t>
      </w:r>
      <w:r w:rsidRPr="00534F0C">
        <w:rPr>
          <w:rFonts w:hint="cs"/>
          <w:rtl/>
        </w:rPr>
        <w:t>َ</w:t>
      </w:r>
      <w:r w:rsidR="008143D9" w:rsidRPr="00534F0C">
        <w:rPr>
          <w:rFonts w:hint="cs"/>
          <w:rtl/>
        </w:rPr>
        <w:t>ن</w:t>
      </w:r>
      <w:r w:rsidRPr="00534F0C">
        <w:rPr>
          <w:rFonts w:hint="cs"/>
          <w:rtl/>
        </w:rPr>
        <w:t>ْ</w:t>
      </w:r>
      <w:r w:rsidR="008143D9" w:rsidRPr="00534F0C">
        <w:rPr>
          <w:rFonts w:hint="cs"/>
          <w:rtl/>
        </w:rPr>
        <w:t xml:space="preserve"> لا يحضره الفقيه</w:t>
      </w:r>
      <w:r w:rsidRPr="00534F0C">
        <w:rPr>
          <w:rFonts w:hint="cs"/>
          <w:rtl/>
        </w:rPr>
        <w:t>.</w:t>
      </w:r>
      <w:r w:rsidR="008143D9" w:rsidRPr="00534F0C">
        <w:rPr>
          <w:rFonts w:hint="cs"/>
          <w:rtl/>
        </w:rPr>
        <w:t xml:space="preserve"> فهو</w:t>
      </w:r>
      <w:r w:rsidR="009812A9" w:rsidRPr="00534F0C">
        <w:rPr>
          <w:rFonts w:cs="Mosawi" w:hint="cs"/>
          <w:rtl/>
        </w:rPr>
        <w:t>&amp;</w:t>
      </w:r>
      <w:r w:rsidR="008143D9" w:rsidRPr="00534F0C">
        <w:rPr>
          <w:rFonts w:hint="cs"/>
          <w:rtl/>
        </w:rPr>
        <w:t xml:space="preserve"> ألّف المشيخة بعد تأليفه كتاب م</w:t>
      </w:r>
      <w:r w:rsidRPr="00534F0C">
        <w:rPr>
          <w:rFonts w:hint="cs"/>
          <w:rtl/>
        </w:rPr>
        <w:t>َ</w:t>
      </w:r>
      <w:r w:rsidR="008143D9" w:rsidRPr="00534F0C">
        <w:rPr>
          <w:rFonts w:hint="cs"/>
          <w:rtl/>
        </w:rPr>
        <w:t>ن</w:t>
      </w:r>
      <w:r w:rsidRPr="00534F0C">
        <w:rPr>
          <w:rFonts w:hint="cs"/>
          <w:rtl/>
        </w:rPr>
        <w:t>ْ</w:t>
      </w:r>
      <w:r w:rsidR="008143D9" w:rsidRPr="00534F0C">
        <w:rPr>
          <w:rFonts w:hint="cs"/>
          <w:rtl/>
        </w:rPr>
        <w:t xml:space="preserve"> لا يحضره الفقيه، فحرّ</w:t>
      </w:r>
      <w:r w:rsidRPr="00534F0C">
        <w:rPr>
          <w:rFonts w:hint="cs"/>
          <w:rtl/>
        </w:rPr>
        <w:t>َ</w:t>
      </w:r>
      <w:r w:rsidR="008143D9" w:rsidRPr="00534F0C">
        <w:rPr>
          <w:rFonts w:hint="cs"/>
          <w:rtl/>
        </w:rPr>
        <w:t>ر المشيخة على قرار أبواب الفقيه، فأوّل م</w:t>
      </w:r>
      <w:r w:rsidRPr="00534F0C">
        <w:rPr>
          <w:rFonts w:hint="cs"/>
          <w:rtl/>
        </w:rPr>
        <w:t>َ</w:t>
      </w:r>
      <w:r w:rsidR="008143D9" w:rsidRPr="00534F0C">
        <w:rPr>
          <w:rFonts w:hint="cs"/>
          <w:rtl/>
        </w:rPr>
        <w:t>ن</w:t>
      </w:r>
      <w:r w:rsidRPr="00534F0C">
        <w:rPr>
          <w:rFonts w:hint="cs"/>
          <w:rtl/>
        </w:rPr>
        <w:t>ْ</w:t>
      </w:r>
      <w:r w:rsidR="008143D9" w:rsidRPr="00534F0C">
        <w:rPr>
          <w:rFonts w:hint="cs"/>
          <w:rtl/>
        </w:rPr>
        <w:t xml:space="preserve"> ذكر روايته في الفقيه ذكره في أوّل المشيخة</w:t>
      </w:r>
      <w:r w:rsidRPr="00534F0C">
        <w:rPr>
          <w:rFonts w:hint="cs"/>
          <w:rtl/>
        </w:rPr>
        <w:t>،</w:t>
      </w:r>
      <w:r w:rsidR="008143D9" w:rsidRPr="00534F0C">
        <w:rPr>
          <w:rFonts w:hint="cs"/>
          <w:rtl/>
        </w:rPr>
        <w:t xml:space="preserve"> فمثلاً عليّ بن جعفر مقدّ</w:t>
      </w:r>
      <w:r w:rsidRPr="00534F0C">
        <w:rPr>
          <w:rFonts w:hint="cs"/>
          <w:rtl/>
        </w:rPr>
        <w:t>َ</w:t>
      </w:r>
      <w:r w:rsidR="008143D9" w:rsidRPr="00534F0C">
        <w:rPr>
          <w:rFonts w:hint="cs"/>
          <w:rtl/>
        </w:rPr>
        <w:t>م</w:t>
      </w:r>
      <w:r w:rsidRPr="00534F0C">
        <w:rPr>
          <w:rFonts w:hint="cs"/>
          <w:rtl/>
        </w:rPr>
        <w:t>ٌ</w:t>
      </w:r>
      <w:r w:rsidR="008143D9" w:rsidRPr="00534F0C">
        <w:rPr>
          <w:rFonts w:hint="cs"/>
          <w:rtl/>
        </w:rPr>
        <w:t xml:space="preserve"> في المشيخة على إسحاق بن عمّار</w:t>
      </w:r>
      <w:r w:rsidRPr="00534F0C">
        <w:rPr>
          <w:rFonts w:hint="cs"/>
          <w:rtl/>
        </w:rPr>
        <w:t>؛</w:t>
      </w:r>
      <w:r w:rsidR="008143D9" w:rsidRPr="00534F0C">
        <w:rPr>
          <w:rFonts w:hint="cs"/>
          <w:rtl/>
        </w:rPr>
        <w:t xml:space="preserve"> لأنّ الصدوق</w:t>
      </w:r>
      <w:r w:rsidR="009812A9" w:rsidRPr="00534F0C">
        <w:rPr>
          <w:rFonts w:cs="Mosawi" w:hint="cs"/>
          <w:rtl/>
        </w:rPr>
        <w:t>&amp;</w:t>
      </w:r>
      <w:r w:rsidR="008143D9" w:rsidRPr="00534F0C">
        <w:rPr>
          <w:rFonts w:hint="cs"/>
          <w:rtl/>
        </w:rPr>
        <w:t xml:space="preserve"> بدأ بذكر روايته قبل إسحاق بن عمّار. </w:t>
      </w:r>
    </w:p>
    <w:p w:rsidR="008143D9" w:rsidRPr="00534F0C" w:rsidRDefault="008143D9" w:rsidP="00500774">
      <w:pPr>
        <w:rPr>
          <w:rtl/>
        </w:rPr>
      </w:pPr>
      <w:r w:rsidRPr="00534F0C">
        <w:rPr>
          <w:rFonts w:hint="cs"/>
          <w:rtl/>
        </w:rPr>
        <w:t>نعم، إنّ الصدوق</w:t>
      </w:r>
      <w:r w:rsidR="009812A9" w:rsidRPr="00534F0C">
        <w:rPr>
          <w:rFonts w:cs="Mosawi" w:hint="cs"/>
          <w:rtl/>
        </w:rPr>
        <w:t>&amp;</w:t>
      </w:r>
      <w:r w:rsidRPr="00534F0C">
        <w:rPr>
          <w:rFonts w:hint="cs"/>
          <w:rtl/>
        </w:rPr>
        <w:t xml:space="preserve"> أخذ عناوين المشيخة من الحديث 26</w:t>
      </w:r>
      <w:r w:rsidR="0052334C" w:rsidRPr="00534F0C">
        <w:rPr>
          <w:rFonts w:hint="cs"/>
          <w:rtl/>
        </w:rPr>
        <w:t>،</w:t>
      </w:r>
      <w:r w:rsidRPr="00534F0C">
        <w:rPr>
          <w:rFonts w:hint="cs"/>
          <w:rtl/>
        </w:rPr>
        <w:t xml:space="preserve"> ولم ن</w:t>
      </w:r>
      <w:r w:rsidR="0052334C" w:rsidRPr="00534F0C">
        <w:rPr>
          <w:rFonts w:hint="cs"/>
          <w:rtl/>
        </w:rPr>
        <w:t>َ</w:t>
      </w:r>
      <w:r w:rsidRPr="00534F0C">
        <w:rPr>
          <w:rFonts w:hint="cs"/>
          <w:rtl/>
        </w:rPr>
        <w:t>د</w:t>
      </w:r>
      <w:r w:rsidR="0052334C" w:rsidRPr="00534F0C">
        <w:rPr>
          <w:rFonts w:hint="cs"/>
          <w:rtl/>
        </w:rPr>
        <w:t>ْ</w:t>
      </w:r>
      <w:r w:rsidRPr="00534F0C">
        <w:rPr>
          <w:rFonts w:hint="cs"/>
          <w:rtl/>
        </w:rPr>
        <w:t>ر</w:t>
      </w:r>
      <w:r w:rsidR="0052334C" w:rsidRPr="00534F0C">
        <w:rPr>
          <w:rFonts w:hint="cs"/>
          <w:rtl/>
        </w:rPr>
        <w:t>ِ</w:t>
      </w:r>
      <w:r w:rsidRPr="00534F0C">
        <w:rPr>
          <w:rFonts w:hint="cs"/>
          <w:rtl/>
        </w:rPr>
        <w:t xml:space="preserve"> وجه ذلك، فإنّه إن</w:t>
      </w:r>
      <w:r w:rsidR="0052334C" w:rsidRPr="00534F0C">
        <w:rPr>
          <w:rFonts w:hint="cs"/>
          <w:rtl/>
        </w:rPr>
        <w:t>ْ</w:t>
      </w:r>
      <w:r w:rsidRPr="00534F0C">
        <w:rPr>
          <w:rFonts w:hint="cs"/>
          <w:rtl/>
        </w:rPr>
        <w:t xml:space="preserve"> أخذ العناوين من أوّل الكتاب كان شروع المشيخة من</w:t>
      </w:r>
      <w:r w:rsidRPr="00534F0C">
        <w:rPr>
          <w:rtl/>
        </w:rPr>
        <w:t xml:space="preserve"> هشام بن سالم</w:t>
      </w:r>
      <w:r w:rsidRPr="00534F0C">
        <w:rPr>
          <w:vertAlign w:val="superscript"/>
          <w:rtl/>
        </w:rPr>
        <w:t>(</w:t>
      </w:r>
      <w:r w:rsidRPr="00534F0C">
        <w:rPr>
          <w:rStyle w:val="EndnoteReference"/>
          <w:rtl/>
        </w:rPr>
        <w:endnoteReference w:id="1083"/>
      </w:r>
      <w:r w:rsidRPr="00534F0C">
        <w:rPr>
          <w:vertAlign w:val="superscript"/>
          <w:rtl/>
        </w:rPr>
        <w:t>)</w:t>
      </w:r>
      <w:r w:rsidRPr="00534F0C">
        <w:rPr>
          <w:rtl/>
        </w:rPr>
        <w:t>‏</w:t>
      </w:r>
      <w:r w:rsidRPr="00534F0C">
        <w:rPr>
          <w:rFonts w:hint="cs"/>
          <w:rtl/>
        </w:rPr>
        <w:t xml:space="preserve">، ثمّ </w:t>
      </w:r>
      <w:r w:rsidRPr="00534F0C">
        <w:rPr>
          <w:rtl/>
        </w:rPr>
        <w:t>عليّ بن جعفر</w:t>
      </w:r>
      <w:r w:rsidRPr="00534F0C">
        <w:rPr>
          <w:vertAlign w:val="superscript"/>
          <w:rtl/>
        </w:rPr>
        <w:t>(</w:t>
      </w:r>
      <w:r w:rsidRPr="00534F0C">
        <w:rPr>
          <w:rStyle w:val="EndnoteReference"/>
          <w:rtl/>
        </w:rPr>
        <w:endnoteReference w:id="1084"/>
      </w:r>
      <w:r w:rsidRPr="00534F0C">
        <w:rPr>
          <w:vertAlign w:val="superscript"/>
          <w:rtl/>
        </w:rPr>
        <w:t>)</w:t>
      </w:r>
      <w:r w:rsidRPr="00534F0C">
        <w:rPr>
          <w:rFonts w:hint="cs"/>
          <w:rtl/>
        </w:rPr>
        <w:t xml:space="preserve">، ثمّ </w:t>
      </w:r>
      <w:r w:rsidRPr="00534F0C">
        <w:rPr>
          <w:rtl/>
        </w:rPr>
        <w:t>أبي بصير</w:t>
      </w:r>
      <w:r w:rsidRPr="00534F0C">
        <w:rPr>
          <w:vertAlign w:val="superscript"/>
          <w:rtl/>
        </w:rPr>
        <w:t>(</w:t>
      </w:r>
      <w:r w:rsidRPr="00534F0C">
        <w:rPr>
          <w:rStyle w:val="EndnoteReference"/>
          <w:rtl/>
        </w:rPr>
        <w:endnoteReference w:id="1085"/>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كما أنّ هناك خللاً جزئياً آخر</w:t>
      </w:r>
      <w:r w:rsidR="0052334C" w:rsidRPr="00534F0C">
        <w:rPr>
          <w:rFonts w:hint="cs"/>
          <w:rtl/>
        </w:rPr>
        <w:t>؛</w:t>
      </w:r>
      <w:r w:rsidRPr="00534F0C">
        <w:rPr>
          <w:rFonts w:hint="cs"/>
          <w:rtl/>
        </w:rPr>
        <w:t xml:space="preserve"> لعلّه إمّا من غفلة</w:t>
      </w:r>
      <w:r w:rsidR="0052334C" w:rsidRPr="00534F0C">
        <w:rPr>
          <w:rFonts w:hint="cs"/>
          <w:rtl/>
        </w:rPr>
        <w:t>؛</w:t>
      </w:r>
      <w:r w:rsidRPr="00534F0C">
        <w:rPr>
          <w:rFonts w:hint="cs"/>
          <w:rtl/>
        </w:rPr>
        <w:t xml:space="preserve"> أو من حذف وزيادات ثانوية من المؤلّ</w:t>
      </w:r>
      <w:r w:rsidR="0052334C" w:rsidRPr="00534F0C">
        <w:rPr>
          <w:rFonts w:hint="cs"/>
          <w:rtl/>
        </w:rPr>
        <w:t>ِ</w:t>
      </w:r>
      <w:r w:rsidRPr="00534F0C">
        <w:rPr>
          <w:rFonts w:hint="cs"/>
          <w:rtl/>
        </w:rPr>
        <w:t>ف</w:t>
      </w:r>
      <w:r w:rsidR="009812A9" w:rsidRPr="00534F0C">
        <w:rPr>
          <w:rFonts w:cs="Mosawi" w:hint="cs"/>
          <w:rtl/>
        </w:rPr>
        <w:t>&amp;</w:t>
      </w:r>
      <w:r w:rsidRPr="00534F0C">
        <w:rPr>
          <w:rFonts w:hint="cs"/>
          <w:rtl/>
        </w:rPr>
        <w:t xml:space="preserve">. </w:t>
      </w:r>
    </w:p>
    <w:p w:rsidR="008143D9" w:rsidRPr="00534F0C" w:rsidRDefault="008143D9" w:rsidP="00500774">
      <w:pPr>
        <w:rPr>
          <w:rtl/>
        </w:rPr>
      </w:pPr>
      <w:r w:rsidRPr="00534F0C">
        <w:rPr>
          <w:rFonts w:hint="cs"/>
          <w:rtl/>
        </w:rPr>
        <w:t xml:space="preserve">ثمّ إنّه </w:t>
      </w:r>
      <w:r w:rsidR="0052334C" w:rsidRPr="00534F0C">
        <w:rPr>
          <w:rFonts w:hint="cs"/>
          <w:rtl/>
        </w:rPr>
        <w:t>حفظه الله</w:t>
      </w:r>
      <w:r w:rsidRPr="00534F0C">
        <w:rPr>
          <w:rFonts w:hint="cs"/>
          <w:rtl/>
        </w:rPr>
        <w:t xml:space="preserve"> استنتج من ذلك عدم اختصاص المشيخة لراو</w:t>
      </w:r>
      <w:r w:rsidR="0052334C" w:rsidRPr="00534F0C">
        <w:rPr>
          <w:rFonts w:hint="cs"/>
          <w:rtl/>
        </w:rPr>
        <w:t>ٍ ذكر مستقلاًّ</w:t>
      </w:r>
      <w:r w:rsidRPr="00534F0C">
        <w:rPr>
          <w:rFonts w:hint="cs"/>
          <w:rtl/>
        </w:rPr>
        <w:t xml:space="preserve"> أو منضمّاً إليه راو</w:t>
      </w:r>
      <w:r w:rsidR="0052334C" w:rsidRPr="00534F0C">
        <w:rPr>
          <w:rFonts w:hint="cs"/>
          <w:rtl/>
        </w:rPr>
        <w:t>ٍ</w:t>
      </w:r>
      <w:r w:rsidRPr="00534F0C">
        <w:rPr>
          <w:rFonts w:hint="cs"/>
          <w:rtl/>
        </w:rPr>
        <w:t xml:space="preserve"> آخر. فمثال ذلك</w:t>
      </w:r>
      <w:r w:rsidR="0052334C" w:rsidRPr="00534F0C">
        <w:rPr>
          <w:rFonts w:hint="cs"/>
          <w:rtl/>
        </w:rPr>
        <w:t>:</w:t>
      </w:r>
      <w:r w:rsidRPr="00534F0C">
        <w:rPr>
          <w:rFonts w:hint="cs"/>
          <w:rtl/>
        </w:rPr>
        <w:t xml:space="preserve"> الطريق إلى زيد الشحّام في المشيخة</w:t>
      </w:r>
      <w:r w:rsidR="0052334C" w:rsidRPr="00534F0C">
        <w:rPr>
          <w:rFonts w:hint="cs"/>
          <w:rtl/>
        </w:rPr>
        <w:t>،</w:t>
      </w:r>
      <w:r w:rsidRPr="00534F0C">
        <w:rPr>
          <w:rFonts w:hint="cs"/>
          <w:rtl/>
        </w:rPr>
        <w:t xml:space="preserve"> فإنّه أخذ من </w:t>
      </w:r>
      <w:r w:rsidRPr="00534F0C">
        <w:rPr>
          <w:rFonts w:hint="cs"/>
          <w:sz w:val="24"/>
          <w:szCs w:val="24"/>
          <w:rtl/>
        </w:rPr>
        <w:t>«</w:t>
      </w:r>
      <w:r w:rsidRPr="00534F0C">
        <w:rPr>
          <w:rFonts w:hint="cs"/>
          <w:rtl/>
        </w:rPr>
        <w:t>وفي رواية زيد الشحّام والمفضّ</w:t>
      </w:r>
      <w:r w:rsidR="0052334C" w:rsidRPr="00534F0C">
        <w:rPr>
          <w:rFonts w:hint="cs"/>
          <w:rtl/>
        </w:rPr>
        <w:t>َ</w:t>
      </w:r>
      <w:r w:rsidRPr="00534F0C">
        <w:rPr>
          <w:rFonts w:hint="cs"/>
          <w:rtl/>
        </w:rPr>
        <w:t>ل بن عمر</w:t>
      </w:r>
      <w:r w:rsidRPr="00534F0C">
        <w:rPr>
          <w:rFonts w:hint="cs"/>
          <w:sz w:val="24"/>
          <w:szCs w:val="24"/>
          <w:rtl/>
        </w:rPr>
        <w:t>»</w:t>
      </w:r>
      <w:r w:rsidRPr="00534F0C">
        <w:rPr>
          <w:vertAlign w:val="superscript"/>
          <w:rtl/>
        </w:rPr>
        <w:t>(</w:t>
      </w:r>
      <w:r w:rsidRPr="00534F0C">
        <w:rPr>
          <w:rStyle w:val="EndnoteReference"/>
          <w:rtl/>
        </w:rPr>
        <w:endnoteReference w:id="1086"/>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كما أنّ </w:t>
      </w:r>
      <w:r w:rsidR="004821F8" w:rsidRPr="00534F0C">
        <w:rPr>
          <w:rFonts w:hint="cs"/>
          <w:rtl/>
        </w:rPr>
        <w:t>ال</w:t>
      </w:r>
      <w:r w:rsidRPr="00534F0C">
        <w:rPr>
          <w:rFonts w:hint="cs"/>
          <w:rtl/>
        </w:rPr>
        <w:t>طريق إلى الفضيل بن يسار</w:t>
      </w:r>
      <w:r w:rsidR="004821F8" w:rsidRPr="00534F0C">
        <w:rPr>
          <w:rFonts w:hint="cs"/>
          <w:rtl/>
        </w:rPr>
        <w:t>،</w:t>
      </w:r>
      <w:r w:rsidRPr="00534F0C">
        <w:rPr>
          <w:rFonts w:hint="cs"/>
          <w:rtl/>
        </w:rPr>
        <w:t xml:space="preserve"> وكذا بكير بن أعين</w:t>
      </w:r>
      <w:r w:rsidR="004821F8" w:rsidRPr="00534F0C">
        <w:rPr>
          <w:rFonts w:hint="cs"/>
          <w:rtl/>
        </w:rPr>
        <w:t>،</w:t>
      </w:r>
      <w:r w:rsidRPr="00534F0C">
        <w:rPr>
          <w:rFonts w:hint="cs"/>
          <w:rtl/>
        </w:rPr>
        <w:t xml:space="preserve"> أخذ من </w:t>
      </w:r>
      <w:r w:rsidRPr="00534F0C">
        <w:rPr>
          <w:rFonts w:hint="cs"/>
          <w:sz w:val="24"/>
          <w:szCs w:val="24"/>
          <w:rtl/>
        </w:rPr>
        <w:t>«</w:t>
      </w:r>
      <w:r w:rsidRPr="00534F0C">
        <w:rPr>
          <w:rFonts w:hint="cs"/>
          <w:rtl/>
        </w:rPr>
        <w:t xml:space="preserve">روى الفضيل بن يسار وزرارة بن أعين </w:t>
      </w:r>
      <w:r w:rsidR="004821F8" w:rsidRPr="00534F0C">
        <w:rPr>
          <w:rFonts w:hint="cs"/>
          <w:rtl/>
        </w:rPr>
        <w:t>وبكير بن أعين ومحم</w:t>
      </w:r>
      <w:r w:rsidRPr="00534F0C">
        <w:rPr>
          <w:rFonts w:hint="cs"/>
          <w:rtl/>
        </w:rPr>
        <w:t>د بن مسلم وبريد بن معاوية العجلي</w:t>
      </w:r>
      <w:r w:rsidR="004821F8" w:rsidRPr="00534F0C">
        <w:rPr>
          <w:rFonts w:hint="cs"/>
          <w:rtl/>
        </w:rPr>
        <w:t>،</w:t>
      </w:r>
      <w:r w:rsidRPr="00534F0C">
        <w:rPr>
          <w:rFonts w:hint="cs"/>
          <w:rtl/>
        </w:rPr>
        <w:t xml:space="preserve"> عن أبي جعفر وأبي عبد الله</w:t>
      </w:r>
      <w:r w:rsidR="009812A9" w:rsidRPr="00534F0C">
        <w:rPr>
          <w:rFonts w:cs="Mosawi" w:hint="cs"/>
          <w:rtl/>
        </w:rPr>
        <w:t>’</w:t>
      </w:r>
      <w:r w:rsidRPr="00534F0C">
        <w:rPr>
          <w:rFonts w:hint="cs"/>
          <w:sz w:val="24"/>
          <w:szCs w:val="24"/>
          <w:rtl/>
        </w:rPr>
        <w:t>»</w:t>
      </w:r>
      <w:r w:rsidRPr="00534F0C">
        <w:rPr>
          <w:vertAlign w:val="superscript"/>
          <w:rtl/>
        </w:rPr>
        <w:t>(</w:t>
      </w:r>
      <w:r w:rsidRPr="00534F0C">
        <w:rPr>
          <w:rStyle w:val="EndnoteReference"/>
          <w:rtl/>
        </w:rPr>
        <w:endnoteReference w:id="1087"/>
      </w:r>
      <w:r w:rsidRPr="00534F0C">
        <w:rPr>
          <w:vertAlign w:val="superscript"/>
          <w:rtl/>
        </w:rPr>
        <w:t>)</w:t>
      </w:r>
      <w:r w:rsidR="004821F8" w:rsidRPr="00534F0C">
        <w:rPr>
          <w:rFonts w:hint="cs"/>
          <w:rtl/>
        </w:rPr>
        <w:t xml:space="preserve">. </w:t>
      </w:r>
      <w:r w:rsidRPr="00534F0C">
        <w:rPr>
          <w:rFonts w:hint="cs"/>
          <w:rtl/>
        </w:rPr>
        <w:t xml:space="preserve">هذا ما أفاده السيّد الأستاذ </w:t>
      </w:r>
      <w:r w:rsidR="004821F8" w:rsidRPr="00534F0C">
        <w:rPr>
          <w:rFonts w:hint="cs"/>
          <w:rtl/>
        </w:rPr>
        <w:t>حفظه الله</w:t>
      </w:r>
      <w:r w:rsidRPr="00534F0C">
        <w:rPr>
          <w:rFonts w:hint="cs"/>
          <w:rtl/>
        </w:rPr>
        <w:t xml:space="preserve">. </w:t>
      </w:r>
    </w:p>
    <w:p w:rsidR="008143D9" w:rsidRPr="00534F0C" w:rsidRDefault="008143D9" w:rsidP="00500774">
      <w:pPr>
        <w:rPr>
          <w:rtl/>
        </w:rPr>
      </w:pPr>
      <w:r w:rsidRPr="00534F0C">
        <w:rPr>
          <w:rFonts w:hint="cs"/>
          <w:rtl/>
        </w:rPr>
        <w:t>ولتوضيح كلامه وتأييد مرامه نقول: نحن راجعنا الفقيه من الحديث 26 إلى الحديث 700 ـ مثلاً ـ</w:t>
      </w:r>
      <w:r w:rsidR="004821F8" w:rsidRPr="00534F0C">
        <w:rPr>
          <w:rFonts w:hint="cs"/>
          <w:rtl/>
        </w:rPr>
        <w:t>،</w:t>
      </w:r>
      <w:r w:rsidRPr="00534F0C">
        <w:rPr>
          <w:rFonts w:hint="cs"/>
          <w:rtl/>
        </w:rPr>
        <w:t xml:space="preserve"> واستخرجنا العناوين مع حذف المكرّ</w:t>
      </w:r>
      <w:r w:rsidR="004821F8" w:rsidRPr="00534F0C">
        <w:rPr>
          <w:rFonts w:hint="cs"/>
          <w:rtl/>
        </w:rPr>
        <w:t>َ</w:t>
      </w:r>
      <w:r w:rsidRPr="00534F0C">
        <w:rPr>
          <w:rFonts w:hint="cs"/>
          <w:rtl/>
        </w:rPr>
        <w:t xml:space="preserve">رات، فهي كالتالي: </w:t>
      </w:r>
    </w:p>
    <w:p w:rsidR="008143D9" w:rsidRPr="00534F0C" w:rsidRDefault="008143D9" w:rsidP="00500774">
      <w:pPr>
        <w:rPr>
          <w:rtl/>
        </w:rPr>
      </w:pPr>
      <w:r w:rsidRPr="00534F0C">
        <w:rPr>
          <w:rFonts w:hint="cs"/>
          <w:rtl/>
          <w:lang w:bidi="ar-LB"/>
        </w:rPr>
        <w:t xml:space="preserve">1ـ </w:t>
      </w:r>
      <w:r w:rsidRPr="00534F0C">
        <w:rPr>
          <w:rtl/>
          <w:lang w:bidi="ar-LB"/>
        </w:rPr>
        <w:t>عمّار الساباطيّ</w:t>
      </w:r>
      <w:r w:rsidRPr="00534F0C">
        <w:rPr>
          <w:vertAlign w:val="superscript"/>
          <w:rtl/>
          <w:lang w:bidi="ar-LB"/>
        </w:rPr>
        <w:t>(</w:t>
      </w:r>
      <w:r w:rsidRPr="00534F0C">
        <w:rPr>
          <w:rStyle w:val="EndnoteReference"/>
          <w:rtl/>
          <w:lang w:bidi="ar-LB"/>
        </w:rPr>
        <w:endnoteReference w:id="108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2ـ </w:t>
      </w:r>
      <w:r w:rsidRPr="00534F0C">
        <w:rPr>
          <w:rtl/>
          <w:lang w:bidi="ar-LB"/>
        </w:rPr>
        <w:t>عليّ بن جعفر</w:t>
      </w:r>
      <w:r w:rsidRPr="00534F0C">
        <w:rPr>
          <w:vertAlign w:val="superscript"/>
          <w:rtl/>
          <w:lang w:bidi="ar-LB"/>
        </w:rPr>
        <w:t>(</w:t>
      </w:r>
      <w:r w:rsidRPr="00534F0C">
        <w:rPr>
          <w:rStyle w:val="EndnoteReference"/>
          <w:rtl/>
          <w:lang w:bidi="ar-LB"/>
        </w:rPr>
        <w:endnoteReference w:id="108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3ـ </w:t>
      </w:r>
      <w:r w:rsidRPr="00534F0C">
        <w:rPr>
          <w:rtl/>
          <w:lang w:bidi="ar-LB"/>
        </w:rPr>
        <w:t>إسحاق بن عمّار</w:t>
      </w:r>
      <w:r w:rsidRPr="00534F0C">
        <w:rPr>
          <w:vertAlign w:val="superscript"/>
          <w:rtl/>
          <w:lang w:bidi="ar-LB"/>
        </w:rPr>
        <w:t>(</w:t>
      </w:r>
      <w:r w:rsidRPr="00534F0C">
        <w:rPr>
          <w:rStyle w:val="EndnoteReference"/>
          <w:rtl/>
          <w:lang w:bidi="ar-LB"/>
        </w:rPr>
        <w:endnoteReference w:id="109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4ـ </w:t>
      </w:r>
      <w:r w:rsidRPr="00534F0C">
        <w:rPr>
          <w:rtl/>
          <w:lang w:bidi="ar-LB"/>
        </w:rPr>
        <w:t>يعقوب بن عثيم</w:t>
      </w:r>
      <w:r w:rsidRPr="00534F0C">
        <w:rPr>
          <w:vertAlign w:val="superscript"/>
          <w:rtl/>
          <w:lang w:bidi="ar-LB"/>
        </w:rPr>
        <w:t>(</w:t>
      </w:r>
      <w:r w:rsidRPr="00534F0C">
        <w:rPr>
          <w:rStyle w:val="EndnoteReference"/>
          <w:rtl/>
          <w:lang w:bidi="ar-LB"/>
        </w:rPr>
        <w:endnoteReference w:id="109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5ـ </w:t>
      </w:r>
      <w:r w:rsidRPr="00534F0C">
        <w:rPr>
          <w:rtl/>
          <w:lang w:bidi="ar-LB"/>
        </w:rPr>
        <w:t>جابر بن يزيد الجعفيّ</w:t>
      </w:r>
      <w:r w:rsidRPr="00534F0C">
        <w:rPr>
          <w:vertAlign w:val="superscript"/>
          <w:rtl/>
          <w:lang w:bidi="ar-LB"/>
        </w:rPr>
        <w:t>(</w:t>
      </w:r>
      <w:r w:rsidRPr="00534F0C">
        <w:rPr>
          <w:rStyle w:val="EndnoteReference"/>
          <w:rtl/>
          <w:lang w:bidi="ar-LB"/>
        </w:rPr>
        <w:endnoteReference w:id="109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6ـ محمد </w:t>
      </w:r>
      <w:r w:rsidRPr="00534F0C">
        <w:rPr>
          <w:rtl/>
          <w:lang w:bidi="ar-LB"/>
        </w:rPr>
        <w:t>بن مسلم</w:t>
      </w:r>
      <w:r w:rsidRPr="00534F0C">
        <w:rPr>
          <w:vertAlign w:val="superscript"/>
          <w:rtl/>
          <w:lang w:bidi="ar-LB"/>
        </w:rPr>
        <w:t>(</w:t>
      </w:r>
      <w:r w:rsidRPr="00534F0C">
        <w:rPr>
          <w:rStyle w:val="EndnoteReference"/>
          <w:rtl/>
          <w:lang w:bidi="ar-LB"/>
        </w:rPr>
        <w:endnoteReference w:id="109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7ـ </w:t>
      </w:r>
      <w:r w:rsidRPr="00534F0C">
        <w:rPr>
          <w:rtl/>
          <w:lang w:bidi="ar-LB"/>
        </w:rPr>
        <w:t>كردويه الهمداني‏</w:t>
      </w:r>
      <w:r w:rsidRPr="00534F0C">
        <w:rPr>
          <w:vertAlign w:val="superscript"/>
          <w:rtl/>
          <w:lang w:bidi="ar-LB"/>
        </w:rPr>
        <w:t>(</w:t>
      </w:r>
      <w:r w:rsidRPr="00534F0C">
        <w:rPr>
          <w:rStyle w:val="EndnoteReference"/>
          <w:rtl/>
          <w:lang w:bidi="ar-LB"/>
        </w:rPr>
        <w:endnoteReference w:id="1094"/>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8ـ </w:t>
      </w:r>
      <w:r w:rsidRPr="00534F0C">
        <w:rPr>
          <w:rtl/>
          <w:lang w:bidi="ar-LB"/>
        </w:rPr>
        <w:t>سعد بن عبد الله‏</w:t>
      </w:r>
      <w:r w:rsidRPr="00534F0C">
        <w:rPr>
          <w:vertAlign w:val="superscript"/>
          <w:rtl/>
          <w:lang w:bidi="ar-LB"/>
        </w:rPr>
        <w:t>(</w:t>
      </w:r>
      <w:r w:rsidRPr="00534F0C">
        <w:rPr>
          <w:rStyle w:val="EndnoteReference"/>
          <w:rtl/>
          <w:lang w:bidi="ar-LB"/>
        </w:rPr>
        <w:endnoteReference w:id="109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9ـ </w:t>
      </w:r>
      <w:r w:rsidRPr="00534F0C">
        <w:rPr>
          <w:rtl/>
          <w:lang w:bidi="ar-LB"/>
        </w:rPr>
        <w:t>هشام بن سالم‏</w:t>
      </w:r>
      <w:r w:rsidRPr="00534F0C">
        <w:rPr>
          <w:vertAlign w:val="superscript"/>
          <w:rtl/>
          <w:lang w:bidi="ar-LB"/>
        </w:rPr>
        <w:t>(</w:t>
      </w:r>
      <w:r w:rsidRPr="00534F0C">
        <w:rPr>
          <w:rStyle w:val="EndnoteReference"/>
          <w:rtl/>
          <w:lang w:bidi="ar-LB"/>
        </w:rPr>
        <w:endnoteReference w:id="109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10ـ </w:t>
      </w:r>
      <w:r w:rsidRPr="00534F0C">
        <w:rPr>
          <w:rtl/>
          <w:lang w:bidi="ar-LB"/>
        </w:rPr>
        <w:t>عمر بن يزيد</w:t>
      </w:r>
      <w:r w:rsidRPr="00534F0C">
        <w:rPr>
          <w:vertAlign w:val="superscript"/>
          <w:rtl/>
          <w:lang w:bidi="ar-LB"/>
        </w:rPr>
        <w:t>(</w:t>
      </w:r>
      <w:r w:rsidRPr="00534F0C">
        <w:rPr>
          <w:rStyle w:val="EndnoteReference"/>
          <w:rtl/>
          <w:lang w:bidi="ar-LB"/>
        </w:rPr>
        <w:endnoteReference w:id="109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11ـ زرارة</w:t>
      </w:r>
      <w:r w:rsidRPr="00534F0C">
        <w:rPr>
          <w:vertAlign w:val="superscript"/>
          <w:rtl/>
          <w:lang w:bidi="ar-LB"/>
        </w:rPr>
        <w:t>(</w:t>
      </w:r>
      <w:r w:rsidRPr="00534F0C">
        <w:rPr>
          <w:rStyle w:val="EndnoteReference"/>
          <w:rtl/>
          <w:lang w:bidi="ar-LB"/>
        </w:rPr>
        <w:endnoteReference w:id="1098"/>
      </w:r>
      <w:r w:rsidRPr="00534F0C">
        <w:rPr>
          <w:vertAlign w:val="superscript"/>
          <w:rtl/>
          <w:lang w:bidi="ar-LB"/>
        </w:rPr>
        <w:t>)</w:t>
      </w:r>
      <w:r w:rsidRPr="00534F0C">
        <w:rPr>
          <w:rStyle w:val="EndnoteReference"/>
          <w:rFonts w:hint="cs"/>
          <w:rtl/>
          <w:lang w:bidi="ar-LB"/>
        </w:rPr>
        <w:t>و</w:t>
      </w:r>
      <w:r w:rsidRPr="00534F0C">
        <w:rPr>
          <w:rStyle w:val="EndnoteReference"/>
          <w:rtl/>
          <w:lang w:bidi="ar-LB"/>
        </w:rPr>
        <w:t>(</w:t>
      </w:r>
      <w:r w:rsidRPr="00534F0C">
        <w:rPr>
          <w:rStyle w:val="EndnoteReference"/>
          <w:rtl/>
          <w:lang w:bidi="ar-LB"/>
        </w:rPr>
        <w:endnoteReference w:id="1099"/>
      </w:r>
      <w:r w:rsidRPr="00534F0C">
        <w:rPr>
          <w:rStyle w:val="EndnoteReference"/>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12ـ </w:t>
      </w:r>
      <w:r w:rsidRPr="00534F0C">
        <w:rPr>
          <w:rtl/>
          <w:lang w:bidi="ar-LB"/>
        </w:rPr>
        <w:t>جاء نفر</w:t>
      </w:r>
      <w:r w:rsidR="004821F8" w:rsidRPr="00534F0C">
        <w:rPr>
          <w:rFonts w:hint="cs"/>
          <w:rtl/>
          <w:lang w:bidi="ar-LB"/>
        </w:rPr>
        <w:t>ٌ</w:t>
      </w:r>
      <w:r w:rsidRPr="00534F0C">
        <w:rPr>
          <w:rtl/>
          <w:lang w:bidi="ar-LB"/>
        </w:rPr>
        <w:t xml:space="preserve"> من اليهود</w:t>
      </w:r>
      <w:r w:rsidRPr="00534F0C">
        <w:rPr>
          <w:vertAlign w:val="superscript"/>
          <w:rtl/>
          <w:lang w:bidi="ar-LB"/>
        </w:rPr>
        <w:t>(</w:t>
      </w:r>
      <w:r w:rsidRPr="00534F0C">
        <w:rPr>
          <w:rStyle w:val="EndnoteReference"/>
          <w:rtl/>
          <w:lang w:bidi="ar-LB"/>
        </w:rPr>
        <w:endnoteReference w:id="110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13ـ </w:t>
      </w:r>
      <w:r w:rsidRPr="00534F0C">
        <w:rPr>
          <w:rtl/>
          <w:lang w:bidi="ar-LB"/>
        </w:rPr>
        <w:t>زيد الشّحّام والمفضّل بن صالح</w:t>
      </w:r>
      <w:r w:rsidRPr="00534F0C">
        <w:rPr>
          <w:vertAlign w:val="superscript"/>
          <w:rtl/>
          <w:lang w:bidi="ar-LB"/>
        </w:rPr>
        <w:t>(</w:t>
      </w:r>
      <w:r w:rsidRPr="00534F0C">
        <w:rPr>
          <w:rStyle w:val="EndnoteReference"/>
          <w:rtl/>
          <w:lang w:bidi="ar-LB"/>
        </w:rPr>
        <w:endnoteReference w:id="1101"/>
      </w:r>
      <w:r w:rsidRPr="00534F0C">
        <w:rPr>
          <w:vertAlign w:val="superscript"/>
          <w:rtl/>
          <w:lang w:bidi="ar-LB"/>
        </w:rPr>
        <w:t>)</w:t>
      </w:r>
      <w:r w:rsidRPr="00534F0C">
        <w:rPr>
          <w:rFonts w:hint="cs"/>
          <w:rtl/>
          <w:lang w:bidi="ar-LB"/>
        </w:rPr>
        <w:t xml:space="preserve">. </w:t>
      </w:r>
      <w:r w:rsidRPr="00534F0C">
        <w:rPr>
          <w:rtl/>
          <w:lang w:bidi="ar-LB"/>
        </w:rPr>
        <w:t>‏</w:t>
      </w:r>
    </w:p>
    <w:p w:rsidR="008143D9" w:rsidRPr="00534F0C" w:rsidRDefault="008143D9" w:rsidP="00500774">
      <w:pPr>
        <w:rPr>
          <w:rtl/>
        </w:rPr>
      </w:pPr>
      <w:r w:rsidRPr="00534F0C">
        <w:rPr>
          <w:rFonts w:hint="cs"/>
          <w:rtl/>
          <w:lang w:bidi="ar-LB"/>
        </w:rPr>
        <w:t xml:space="preserve">14ـ </w:t>
      </w:r>
      <w:r w:rsidRPr="00534F0C">
        <w:rPr>
          <w:rtl/>
          <w:lang w:bidi="ar-LB"/>
        </w:rPr>
        <w:t>عبد الرحمن بن أبي عبد الله</w:t>
      </w:r>
      <w:r w:rsidRPr="00534F0C">
        <w:rPr>
          <w:vertAlign w:val="superscript"/>
          <w:rtl/>
          <w:lang w:bidi="ar-LB"/>
        </w:rPr>
        <w:t>(</w:t>
      </w:r>
      <w:r w:rsidRPr="00534F0C">
        <w:rPr>
          <w:rStyle w:val="EndnoteReference"/>
          <w:rtl/>
          <w:lang w:bidi="ar-LB"/>
        </w:rPr>
        <w:endnoteReference w:id="110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15ـ </w:t>
      </w:r>
      <w:r w:rsidRPr="00534F0C">
        <w:rPr>
          <w:rtl/>
          <w:lang w:bidi="ar-LB"/>
        </w:rPr>
        <w:t>إسماعيل بن جابر</w:t>
      </w:r>
      <w:r w:rsidRPr="00534F0C">
        <w:rPr>
          <w:vertAlign w:val="superscript"/>
          <w:rtl/>
          <w:lang w:bidi="ar-LB"/>
        </w:rPr>
        <w:t>(</w:t>
      </w:r>
      <w:r w:rsidRPr="00534F0C">
        <w:rPr>
          <w:rStyle w:val="EndnoteReference"/>
          <w:rtl/>
          <w:lang w:bidi="ar-LB"/>
        </w:rPr>
        <w:endnoteReference w:id="110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16ـ </w:t>
      </w:r>
      <w:r w:rsidRPr="00534F0C">
        <w:rPr>
          <w:rtl/>
          <w:lang w:bidi="ar-LB"/>
        </w:rPr>
        <w:t>سماعة بن مهران‏</w:t>
      </w:r>
      <w:r w:rsidRPr="00534F0C">
        <w:rPr>
          <w:vertAlign w:val="superscript"/>
          <w:rtl/>
          <w:lang w:bidi="ar-LB"/>
        </w:rPr>
        <w:t>(</w:t>
      </w:r>
      <w:r w:rsidRPr="00534F0C">
        <w:rPr>
          <w:rStyle w:val="EndnoteReference"/>
          <w:rtl/>
          <w:lang w:bidi="ar-LB"/>
        </w:rPr>
        <w:endnoteReference w:id="1104"/>
      </w:r>
      <w:r w:rsidRPr="00534F0C">
        <w:rPr>
          <w:vertAlign w:val="superscript"/>
          <w:rtl/>
          <w:lang w:bidi="ar-LB"/>
        </w:rPr>
        <w:t>)</w:t>
      </w:r>
      <w:r w:rsidR="004821F8" w:rsidRPr="00534F0C">
        <w:rPr>
          <w:rFonts w:hint="cs"/>
          <w:rtl/>
          <w:lang w:bidi="ar-LB"/>
        </w:rPr>
        <w:t>.</w:t>
      </w:r>
    </w:p>
    <w:p w:rsidR="008143D9" w:rsidRPr="00534F0C" w:rsidRDefault="008143D9" w:rsidP="00500774">
      <w:pPr>
        <w:rPr>
          <w:rtl/>
        </w:rPr>
      </w:pPr>
      <w:r w:rsidRPr="00534F0C">
        <w:rPr>
          <w:rFonts w:hint="cs"/>
          <w:rtl/>
          <w:lang w:bidi="ar-LB"/>
        </w:rPr>
        <w:t xml:space="preserve">17ـ </w:t>
      </w:r>
      <w:r w:rsidRPr="00534F0C">
        <w:rPr>
          <w:rtl/>
          <w:lang w:bidi="ar-LB"/>
        </w:rPr>
        <w:t>عبد الله بن أبي يعفور</w:t>
      </w:r>
      <w:r w:rsidRPr="00534F0C">
        <w:rPr>
          <w:vertAlign w:val="superscript"/>
          <w:rtl/>
          <w:lang w:bidi="ar-LB"/>
        </w:rPr>
        <w:t>(</w:t>
      </w:r>
      <w:r w:rsidRPr="00534F0C">
        <w:rPr>
          <w:rStyle w:val="EndnoteReference"/>
          <w:rtl/>
          <w:lang w:bidi="ar-LB"/>
        </w:rPr>
        <w:endnoteReference w:id="110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18ـ </w:t>
      </w:r>
      <w:r w:rsidRPr="00534F0C">
        <w:rPr>
          <w:rtl/>
          <w:lang w:bidi="ar-LB"/>
        </w:rPr>
        <w:t>عبد الله بن بكير</w:t>
      </w:r>
      <w:r w:rsidRPr="00534F0C">
        <w:rPr>
          <w:vertAlign w:val="superscript"/>
          <w:rtl/>
          <w:lang w:bidi="ar-LB"/>
        </w:rPr>
        <w:t>(</w:t>
      </w:r>
      <w:r w:rsidRPr="00534F0C">
        <w:rPr>
          <w:rStyle w:val="EndnoteReference"/>
          <w:rtl/>
          <w:lang w:bidi="ar-LB"/>
        </w:rPr>
        <w:endnoteReference w:id="110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19ـ محمد </w:t>
      </w:r>
      <w:r w:rsidRPr="00534F0C">
        <w:rPr>
          <w:rtl/>
          <w:lang w:bidi="ar-LB"/>
        </w:rPr>
        <w:t>الحلبي‏</w:t>
      </w:r>
      <w:r w:rsidRPr="00534F0C">
        <w:rPr>
          <w:vertAlign w:val="superscript"/>
          <w:rtl/>
          <w:lang w:bidi="ar-LB"/>
        </w:rPr>
        <w:t>(</w:t>
      </w:r>
      <w:r w:rsidRPr="00534F0C">
        <w:rPr>
          <w:rStyle w:val="EndnoteReference"/>
          <w:rtl/>
          <w:lang w:bidi="ar-LB"/>
        </w:rPr>
        <w:endnoteReference w:id="110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20ـ </w:t>
      </w:r>
      <w:r w:rsidRPr="00534F0C">
        <w:rPr>
          <w:rtl/>
          <w:lang w:bidi="ar-LB"/>
        </w:rPr>
        <w:t xml:space="preserve">حكم بن حكيم </w:t>
      </w:r>
      <w:r w:rsidR="00D55710" w:rsidRPr="00534F0C">
        <w:rPr>
          <w:rFonts w:hint="cs"/>
          <w:rtl/>
          <w:lang w:bidi="ar-LB"/>
        </w:rPr>
        <w:t>ا</w:t>
      </w:r>
      <w:r w:rsidRPr="00534F0C">
        <w:rPr>
          <w:rtl/>
          <w:lang w:bidi="ar-LB"/>
        </w:rPr>
        <w:t>بن أخي خلاد</w:t>
      </w:r>
      <w:r w:rsidRPr="00534F0C">
        <w:rPr>
          <w:vertAlign w:val="superscript"/>
          <w:rtl/>
          <w:lang w:bidi="ar-LB"/>
        </w:rPr>
        <w:t>(</w:t>
      </w:r>
      <w:r w:rsidRPr="00534F0C">
        <w:rPr>
          <w:rStyle w:val="EndnoteReference"/>
          <w:rtl/>
          <w:lang w:bidi="ar-LB"/>
        </w:rPr>
        <w:endnoteReference w:id="110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21ـ </w:t>
      </w:r>
      <w:r w:rsidRPr="00534F0C">
        <w:rPr>
          <w:rtl/>
          <w:lang w:bidi="ar-LB"/>
        </w:rPr>
        <w:t>إبراهيم بن أبي محمود</w:t>
      </w:r>
      <w:r w:rsidRPr="00534F0C">
        <w:rPr>
          <w:vertAlign w:val="superscript"/>
          <w:rtl/>
          <w:lang w:bidi="ar-LB"/>
        </w:rPr>
        <w:t>(</w:t>
      </w:r>
      <w:r w:rsidRPr="00534F0C">
        <w:rPr>
          <w:rStyle w:val="EndnoteReference"/>
          <w:rtl/>
          <w:lang w:bidi="ar-LB"/>
        </w:rPr>
        <w:endnoteReference w:id="110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22ـ </w:t>
      </w:r>
      <w:r w:rsidRPr="00534F0C">
        <w:rPr>
          <w:rtl/>
          <w:lang w:bidi="ar-LB"/>
        </w:rPr>
        <w:t>حنان بن سدير</w:t>
      </w:r>
      <w:r w:rsidRPr="00534F0C">
        <w:rPr>
          <w:vertAlign w:val="superscript"/>
          <w:rtl/>
          <w:lang w:bidi="ar-LB"/>
        </w:rPr>
        <w:t>(</w:t>
      </w:r>
      <w:r w:rsidRPr="00534F0C">
        <w:rPr>
          <w:rStyle w:val="EndnoteReference"/>
          <w:rtl/>
          <w:lang w:bidi="ar-LB"/>
        </w:rPr>
        <w:endnoteReference w:id="111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23ـ محمد </w:t>
      </w:r>
      <w:r w:rsidR="00D55710" w:rsidRPr="00534F0C">
        <w:rPr>
          <w:rtl/>
          <w:lang w:bidi="ar-LB"/>
        </w:rPr>
        <w:t>بن الن</w:t>
      </w:r>
      <w:r w:rsidRPr="00534F0C">
        <w:rPr>
          <w:rtl/>
          <w:lang w:bidi="ar-LB"/>
        </w:rPr>
        <w:t>عمان‏</w:t>
      </w:r>
      <w:r w:rsidRPr="00534F0C">
        <w:rPr>
          <w:vertAlign w:val="superscript"/>
          <w:rtl/>
          <w:lang w:bidi="ar-LB"/>
        </w:rPr>
        <w:t>(</w:t>
      </w:r>
      <w:r w:rsidRPr="00534F0C">
        <w:rPr>
          <w:rStyle w:val="EndnoteReference"/>
          <w:rtl/>
          <w:lang w:bidi="ar-LB"/>
        </w:rPr>
        <w:endnoteReference w:id="111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24ـ </w:t>
      </w:r>
      <w:r w:rsidR="00D55710" w:rsidRPr="00534F0C">
        <w:rPr>
          <w:rtl/>
          <w:lang w:bidi="ar-LB"/>
        </w:rPr>
        <w:t>أبو الأعزّ الن</w:t>
      </w:r>
      <w:r w:rsidRPr="00534F0C">
        <w:rPr>
          <w:rtl/>
          <w:lang w:bidi="ar-LB"/>
        </w:rPr>
        <w:t>خّاس</w:t>
      </w:r>
      <w:r w:rsidRPr="00534F0C">
        <w:rPr>
          <w:vertAlign w:val="superscript"/>
          <w:rtl/>
          <w:lang w:bidi="ar-LB"/>
        </w:rPr>
        <w:t>(</w:t>
      </w:r>
      <w:r w:rsidRPr="00534F0C">
        <w:rPr>
          <w:rStyle w:val="EndnoteReference"/>
          <w:rtl/>
          <w:lang w:bidi="ar-LB"/>
        </w:rPr>
        <w:endnoteReference w:id="111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25ـ </w:t>
      </w:r>
      <w:r w:rsidRPr="00534F0C">
        <w:rPr>
          <w:rtl/>
          <w:lang w:bidi="ar-LB"/>
        </w:rPr>
        <w:t>كتب الرضا</w:t>
      </w:r>
      <w:r w:rsidR="009812A9" w:rsidRPr="00534F0C">
        <w:rPr>
          <w:rFonts w:cs="Mosawi"/>
          <w:rtl/>
          <w:lang w:bidi="ar-LB"/>
        </w:rPr>
        <w:t>×</w:t>
      </w:r>
      <w:r w:rsidRPr="00534F0C">
        <w:rPr>
          <w:rtl/>
          <w:lang w:bidi="ar-LB"/>
        </w:rPr>
        <w:t xml:space="preserve"> إلى محمد بن سنان</w:t>
      </w:r>
      <w:r w:rsidRPr="00534F0C">
        <w:rPr>
          <w:rFonts w:hint="cs"/>
          <w:rtl/>
          <w:lang w:bidi="ar-LB"/>
        </w:rPr>
        <w:t xml:space="preserve"> </w:t>
      </w:r>
      <w:r w:rsidRPr="00534F0C">
        <w:rPr>
          <w:rtl/>
          <w:lang w:bidi="ar-LB"/>
        </w:rPr>
        <w:t>في</w:t>
      </w:r>
      <w:r w:rsidR="00D55710" w:rsidRPr="00534F0C">
        <w:rPr>
          <w:rFonts w:hint="cs"/>
          <w:rtl/>
          <w:lang w:bidi="ar-LB"/>
        </w:rPr>
        <w:t xml:space="preserve"> </w:t>
      </w:r>
      <w:r w:rsidRPr="00534F0C">
        <w:rPr>
          <w:rtl/>
          <w:lang w:bidi="ar-LB"/>
        </w:rPr>
        <w:t>ما كتب من جواب مسائله</w:t>
      </w:r>
      <w:r w:rsidRPr="00534F0C">
        <w:rPr>
          <w:vertAlign w:val="superscript"/>
          <w:rtl/>
          <w:lang w:bidi="ar-LB"/>
        </w:rPr>
        <w:t>(</w:t>
      </w:r>
      <w:r w:rsidRPr="00534F0C">
        <w:rPr>
          <w:rStyle w:val="EndnoteReference"/>
          <w:rtl/>
          <w:lang w:bidi="ar-LB"/>
        </w:rPr>
        <w:endnoteReference w:id="111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26ـ </w:t>
      </w:r>
      <w:r w:rsidRPr="00534F0C">
        <w:rPr>
          <w:rtl/>
          <w:lang w:bidi="ar-LB"/>
        </w:rPr>
        <w:t>عبيد الله بن عليّ الحلبي</w:t>
      </w:r>
      <w:r w:rsidR="00D55710" w:rsidRPr="00534F0C">
        <w:rPr>
          <w:rFonts w:hint="cs"/>
          <w:rtl/>
          <w:lang w:bidi="ar-LB"/>
        </w:rPr>
        <w:t>ّ</w:t>
      </w:r>
      <w:r w:rsidRPr="00534F0C">
        <w:rPr>
          <w:rtl/>
          <w:lang w:bidi="ar-LB"/>
        </w:rPr>
        <w:t>‏</w:t>
      </w:r>
      <w:r w:rsidRPr="00534F0C">
        <w:rPr>
          <w:vertAlign w:val="superscript"/>
          <w:rtl/>
          <w:lang w:bidi="ar-LB"/>
        </w:rPr>
        <w:t>(</w:t>
      </w:r>
      <w:r w:rsidRPr="00534F0C">
        <w:rPr>
          <w:rStyle w:val="EndnoteReference"/>
          <w:rtl/>
          <w:lang w:bidi="ar-LB"/>
        </w:rPr>
        <w:endnoteReference w:id="1114"/>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27ـ </w:t>
      </w:r>
      <w:r w:rsidRPr="00534F0C">
        <w:rPr>
          <w:rtl/>
          <w:lang w:bidi="ar-LB"/>
        </w:rPr>
        <w:t>معاوية بن ميسرة</w:t>
      </w:r>
      <w:r w:rsidRPr="00534F0C">
        <w:rPr>
          <w:vertAlign w:val="superscript"/>
          <w:rtl/>
          <w:lang w:bidi="ar-LB"/>
        </w:rPr>
        <w:t>(</w:t>
      </w:r>
      <w:r w:rsidRPr="00534F0C">
        <w:rPr>
          <w:rStyle w:val="EndnoteReference"/>
          <w:rtl/>
          <w:lang w:bidi="ar-LB"/>
        </w:rPr>
        <w:endnoteReference w:id="111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28ـ </w:t>
      </w:r>
      <w:r w:rsidRPr="00534F0C">
        <w:rPr>
          <w:rtl/>
          <w:lang w:bidi="ar-LB"/>
        </w:rPr>
        <w:t>عبد الرحمن بن أبي نجران‏</w:t>
      </w:r>
      <w:r w:rsidRPr="00534F0C">
        <w:rPr>
          <w:vertAlign w:val="superscript"/>
          <w:rtl/>
          <w:lang w:bidi="ar-LB"/>
        </w:rPr>
        <w:t>(</w:t>
      </w:r>
      <w:r w:rsidRPr="00534F0C">
        <w:rPr>
          <w:rStyle w:val="EndnoteReference"/>
          <w:rtl/>
          <w:lang w:bidi="ar-LB"/>
        </w:rPr>
        <w:endnoteReference w:id="111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29ـ محمد </w:t>
      </w:r>
      <w:r w:rsidRPr="00534F0C">
        <w:rPr>
          <w:rtl/>
          <w:lang w:bidi="ar-LB"/>
        </w:rPr>
        <w:t>بن حمران النّ</w:t>
      </w:r>
      <w:r w:rsidR="00D55710" w:rsidRPr="00534F0C">
        <w:rPr>
          <w:rFonts w:hint="cs"/>
          <w:rtl/>
          <w:lang w:bidi="ar-LB"/>
        </w:rPr>
        <w:t>َ</w:t>
      </w:r>
      <w:r w:rsidRPr="00534F0C">
        <w:rPr>
          <w:rtl/>
          <w:lang w:bidi="ar-LB"/>
        </w:rPr>
        <w:t>ه</w:t>
      </w:r>
      <w:r w:rsidR="00D55710" w:rsidRPr="00534F0C">
        <w:rPr>
          <w:rFonts w:hint="cs"/>
          <w:rtl/>
          <w:lang w:bidi="ar-LB"/>
        </w:rPr>
        <w:t>ْ</w:t>
      </w:r>
      <w:r w:rsidRPr="00534F0C">
        <w:rPr>
          <w:rtl/>
          <w:lang w:bidi="ar-LB"/>
        </w:rPr>
        <w:t>ديّ</w:t>
      </w:r>
      <w:r w:rsidRPr="00534F0C">
        <w:rPr>
          <w:rFonts w:hint="cs"/>
          <w:rtl/>
          <w:lang w:bidi="ar-LB"/>
        </w:rPr>
        <w:t xml:space="preserve"> و</w:t>
      </w:r>
      <w:r w:rsidRPr="00534F0C">
        <w:rPr>
          <w:rtl/>
          <w:lang w:bidi="ar-LB"/>
        </w:rPr>
        <w:t>جميل بن درّاج‏</w:t>
      </w:r>
      <w:r w:rsidRPr="00534F0C">
        <w:rPr>
          <w:vertAlign w:val="superscript"/>
          <w:rtl/>
          <w:lang w:bidi="ar-LB"/>
        </w:rPr>
        <w:t>(</w:t>
      </w:r>
      <w:r w:rsidRPr="00534F0C">
        <w:rPr>
          <w:rStyle w:val="EndnoteReference"/>
          <w:rtl/>
          <w:lang w:bidi="ar-LB"/>
        </w:rPr>
        <w:endnoteReference w:id="111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30ـ </w:t>
      </w:r>
      <w:r w:rsidRPr="00534F0C">
        <w:rPr>
          <w:rtl/>
          <w:lang w:bidi="ar-LB"/>
        </w:rPr>
        <w:t>عبد الله بن سنان</w:t>
      </w:r>
      <w:r w:rsidRPr="00534F0C">
        <w:rPr>
          <w:vertAlign w:val="superscript"/>
          <w:rtl/>
          <w:lang w:bidi="ar-LB"/>
        </w:rPr>
        <w:t>(</w:t>
      </w:r>
      <w:r w:rsidRPr="00534F0C">
        <w:rPr>
          <w:rStyle w:val="EndnoteReference"/>
          <w:rtl/>
          <w:lang w:bidi="ar-LB"/>
        </w:rPr>
        <w:endnoteReference w:id="111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31ـ </w:t>
      </w:r>
      <w:r w:rsidRPr="00534F0C">
        <w:rPr>
          <w:rtl/>
          <w:lang w:bidi="ar-LB"/>
        </w:rPr>
        <w:t>أبو بصير</w:t>
      </w:r>
      <w:r w:rsidRPr="00534F0C">
        <w:rPr>
          <w:vertAlign w:val="superscript"/>
          <w:rtl/>
          <w:lang w:bidi="ar-LB"/>
        </w:rPr>
        <w:t>(</w:t>
      </w:r>
      <w:r w:rsidRPr="00534F0C">
        <w:rPr>
          <w:rStyle w:val="EndnoteReference"/>
          <w:rtl/>
          <w:lang w:bidi="ar-LB"/>
        </w:rPr>
        <w:endnoteReference w:id="111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32ـ </w:t>
      </w:r>
      <w:r w:rsidRPr="00534F0C">
        <w:rPr>
          <w:rtl/>
          <w:lang w:bidi="ar-LB"/>
        </w:rPr>
        <w:t>عبيد الله المرافقي‏</w:t>
      </w:r>
      <w:r w:rsidRPr="00534F0C">
        <w:rPr>
          <w:vertAlign w:val="superscript"/>
          <w:rtl/>
          <w:lang w:bidi="ar-LB"/>
        </w:rPr>
        <w:t>(</w:t>
      </w:r>
      <w:r w:rsidRPr="00534F0C">
        <w:rPr>
          <w:rStyle w:val="EndnoteReference"/>
          <w:rtl/>
          <w:lang w:bidi="ar-LB"/>
        </w:rPr>
        <w:endnoteReference w:id="112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33ـ </w:t>
      </w:r>
      <w:r w:rsidRPr="00534F0C">
        <w:rPr>
          <w:rtl/>
          <w:lang w:bidi="ar-LB"/>
        </w:rPr>
        <w:t>عبد الرحمن بن مسلم</w:t>
      </w:r>
      <w:r w:rsidR="00D55710" w:rsidRPr="00534F0C">
        <w:rPr>
          <w:rFonts w:hint="cs"/>
          <w:rtl/>
          <w:lang w:bidi="ar-LB"/>
        </w:rPr>
        <w:t>،</w:t>
      </w:r>
      <w:r w:rsidRPr="00534F0C">
        <w:rPr>
          <w:rtl/>
          <w:lang w:bidi="ar-LB"/>
        </w:rPr>
        <w:t xml:space="preserve"> المعروف بسعدان‏</w:t>
      </w:r>
      <w:r w:rsidRPr="00534F0C">
        <w:rPr>
          <w:vertAlign w:val="superscript"/>
          <w:rtl/>
          <w:lang w:bidi="ar-LB"/>
        </w:rPr>
        <w:t>(</w:t>
      </w:r>
      <w:r w:rsidRPr="00534F0C">
        <w:rPr>
          <w:rStyle w:val="EndnoteReference"/>
          <w:rtl/>
          <w:lang w:bidi="ar-LB"/>
        </w:rPr>
        <w:endnoteReference w:id="112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34ـ الر</w:t>
      </w:r>
      <w:r w:rsidRPr="00534F0C">
        <w:rPr>
          <w:rtl/>
          <w:lang w:bidi="ar-LB"/>
        </w:rPr>
        <w:t>يّان بن الصّلت</w:t>
      </w:r>
      <w:r w:rsidRPr="00534F0C">
        <w:rPr>
          <w:vertAlign w:val="superscript"/>
          <w:rtl/>
          <w:lang w:bidi="ar-LB"/>
        </w:rPr>
        <w:t>(</w:t>
      </w:r>
      <w:r w:rsidRPr="00534F0C">
        <w:rPr>
          <w:rStyle w:val="EndnoteReference"/>
          <w:rtl/>
          <w:lang w:bidi="ar-LB"/>
        </w:rPr>
        <w:endnoteReference w:id="112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35ـ </w:t>
      </w:r>
      <w:r w:rsidRPr="00534F0C">
        <w:rPr>
          <w:rtl/>
          <w:lang w:bidi="ar-LB"/>
        </w:rPr>
        <w:t>الحسن بن الجهم‏</w:t>
      </w:r>
      <w:r w:rsidRPr="00534F0C">
        <w:rPr>
          <w:vertAlign w:val="superscript"/>
          <w:rtl/>
          <w:lang w:bidi="ar-LB"/>
        </w:rPr>
        <w:t>(</w:t>
      </w:r>
      <w:r w:rsidRPr="00534F0C">
        <w:rPr>
          <w:rStyle w:val="EndnoteReference"/>
          <w:rtl/>
          <w:lang w:bidi="ar-LB"/>
        </w:rPr>
        <w:endnoteReference w:id="112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36ـ </w:t>
      </w:r>
      <w:r w:rsidRPr="00534F0C">
        <w:rPr>
          <w:rtl/>
          <w:lang w:bidi="ar-LB"/>
        </w:rPr>
        <w:t>عبد الرحيم القصير</w:t>
      </w:r>
      <w:r w:rsidRPr="00534F0C">
        <w:rPr>
          <w:vertAlign w:val="superscript"/>
          <w:rtl/>
          <w:lang w:bidi="ar-LB"/>
        </w:rPr>
        <w:t>(</w:t>
      </w:r>
      <w:r w:rsidRPr="00534F0C">
        <w:rPr>
          <w:rStyle w:val="EndnoteReference"/>
          <w:rtl/>
          <w:lang w:bidi="ar-LB"/>
        </w:rPr>
        <w:endnoteReference w:id="1124"/>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37ـ </w:t>
      </w:r>
      <w:r w:rsidRPr="00534F0C">
        <w:rPr>
          <w:rtl/>
          <w:lang w:bidi="ar-LB"/>
        </w:rPr>
        <w:t>الحسين بن أبي العلاء</w:t>
      </w:r>
      <w:r w:rsidRPr="00534F0C">
        <w:rPr>
          <w:vertAlign w:val="superscript"/>
          <w:rtl/>
          <w:lang w:bidi="ar-LB"/>
        </w:rPr>
        <w:t>(</w:t>
      </w:r>
      <w:r w:rsidRPr="00534F0C">
        <w:rPr>
          <w:rStyle w:val="EndnoteReference"/>
          <w:rtl/>
          <w:lang w:bidi="ar-LB"/>
        </w:rPr>
        <w:endnoteReference w:id="112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38ـ محمد </w:t>
      </w:r>
      <w:r w:rsidR="00D55710" w:rsidRPr="00534F0C">
        <w:rPr>
          <w:rtl/>
          <w:lang w:bidi="ar-LB"/>
        </w:rPr>
        <w:t>بن الحسن الص</w:t>
      </w:r>
      <w:r w:rsidRPr="00534F0C">
        <w:rPr>
          <w:rtl/>
          <w:lang w:bidi="ar-LB"/>
        </w:rPr>
        <w:t>فّار</w:t>
      </w:r>
      <w:r w:rsidRPr="00534F0C">
        <w:rPr>
          <w:vertAlign w:val="superscript"/>
          <w:rtl/>
          <w:lang w:bidi="ar-LB"/>
        </w:rPr>
        <w:t>(</w:t>
      </w:r>
      <w:r w:rsidRPr="00534F0C">
        <w:rPr>
          <w:rStyle w:val="EndnoteReference"/>
          <w:rtl/>
          <w:lang w:bidi="ar-LB"/>
        </w:rPr>
        <w:endnoteReference w:id="112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39ـ </w:t>
      </w:r>
      <w:r w:rsidRPr="00534F0C">
        <w:rPr>
          <w:rtl/>
          <w:lang w:bidi="ar-LB"/>
        </w:rPr>
        <w:t>عليّ بن بلال</w:t>
      </w:r>
      <w:r w:rsidRPr="00534F0C">
        <w:rPr>
          <w:vertAlign w:val="superscript"/>
          <w:rtl/>
          <w:lang w:bidi="ar-LB"/>
        </w:rPr>
        <w:t>(</w:t>
      </w:r>
      <w:r w:rsidRPr="00534F0C">
        <w:rPr>
          <w:rStyle w:val="EndnoteReference"/>
          <w:rtl/>
          <w:lang w:bidi="ar-LB"/>
        </w:rPr>
        <w:endnoteReference w:id="112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40ـ </w:t>
      </w:r>
      <w:r w:rsidR="00D55710" w:rsidRPr="00534F0C">
        <w:rPr>
          <w:rtl/>
          <w:lang w:bidi="ar-LB"/>
        </w:rPr>
        <w:t>يحيى بن عبّاد المكّي</w:t>
      </w:r>
      <w:r w:rsidRPr="00534F0C">
        <w:rPr>
          <w:vertAlign w:val="superscript"/>
          <w:rtl/>
          <w:lang w:bidi="ar-LB"/>
        </w:rPr>
        <w:t>(</w:t>
      </w:r>
      <w:r w:rsidRPr="00534F0C">
        <w:rPr>
          <w:rStyle w:val="EndnoteReference"/>
          <w:rtl/>
          <w:lang w:bidi="ar-LB"/>
        </w:rPr>
        <w:endnoteReference w:id="112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41ـ </w:t>
      </w:r>
      <w:r w:rsidRPr="00534F0C">
        <w:rPr>
          <w:rtl/>
          <w:lang w:bidi="ar-LB"/>
        </w:rPr>
        <w:t>أبو النّمير</w:t>
      </w:r>
      <w:r w:rsidR="00D55710" w:rsidRPr="00534F0C">
        <w:rPr>
          <w:rFonts w:hint="cs"/>
          <w:rtl/>
          <w:lang w:bidi="ar-LB"/>
        </w:rPr>
        <w:t>،</w:t>
      </w:r>
      <w:r w:rsidRPr="00534F0C">
        <w:rPr>
          <w:rtl/>
          <w:lang w:bidi="ar-LB"/>
        </w:rPr>
        <w:t xml:space="preserve"> مولى الحارث بن المغيرة</w:t>
      </w:r>
      <w:r w:rsidRPr="00534F0C">
        <w:rPr>
          <w:vertAlign w:val="superscript"/>
          <w:rtl/>
          <w:lang w:bidi="ar-LB"/>
        </w:rPr>
        <w:t>(</w:t>
      </w:r>
      <w:r w:rsidRPr="00534F0C">
        <w:rPr>
          <w:rStyle w:val="EndnoteReference"/>
          <w:rtl/>
          <w:lang w:bidi="ar-LB"/>
        </w:rPr>
        <w:endnoteReference w:id="112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42ـ </w:t>
      </w:r>
      <w:r w:rsidRPr="00534F0C">
        <w:rPr>
          <w:rtl/>
          <w:lang w:bidi="ar-LB"/>
        </w:rPr>
        <w:t>منصور بن حازم‏</w:t>
      </w:r>
      <w:r w:rsidRPr="00534F0C">
        <w:rPr>
          <w:vertAlign w:val="superscript"/>
          <w:rtl/>
          <w:lang w:bidi="ar-LB"/>
        </w:rPr>
        <w:t>(</w:t>
      </w:r>
      <w:r w:rsidRPr="00534F0C">
        <w:rPr>
          <w:rStyle w:val="EndnoteReference"/>
          <w:rtl/>
          <w:lang w:bidi="ar-LB"/>
        </w:rPr>
        <w:endnoteReference w:id="113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43ـ </w:t>
      </w:r>
      <w:r w:rsidRPr="00534F0C">
        <w:rPr>
          <w:rtl/>
          <w:lang w:bidi="ar-LB"/>
        </w:rPr>
        <w:t>المفضّل بن عمر</w:t>
      </w:r>
      <w:r w:rsidRPr="00534F0C">
        <w:rPr>
          <w:vertAlign w:val="superscript"/>
          <w:rtl/>
          <w:lang w:bidi="ar-LB"/>
        </w:rPr>
        <w:t>(</w:t>
      </w:r>
      <w:r w:rsidRPr="00534F0C">
        <w:rPr>
          <w:rStyle w:val="EndnoteReference"/>
          <w:rtl/>
          <w:lang w:bidi="ar-LB"/>
        </w:rPr>
        <w:endnoteReference w:id="113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44ـ </w:t>
      </w:r>
      <w:r w:rsidRPr="00534F0C">
        <w:rPr>
          <w:rtl/>
          <w:lang w:bidi="ar-LB"/>
        </w:rPr>
        <w:t>أبو مريم الأنصاريّ</w:t>
      </w:r>
      <w:r w:rsidRPr="00534F0C">
        <w:rPr>
          <w:vertAlign w:val="superscript"/>
          <w:rtl/>
          <w:lang w:bidi="ar-LB"/>
        </w:rPr>
        <w:t>(</w:t>
      </w:r>
      <w:r w:rsidRPr="00534F0C">
        <w:rPr>
          <w:rStyle w:val="EndnoteReference"/>
          <w:rtl/>
          <w:lang w:bidi="ar-LB"/>
        </w:rPr>
        <w:endnoteReference w:id="113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45ـ </w:t>
      </w:r>
      <w:r w:rsidRPr="00534F0C">
        <w:rPr>
          <w:rtl/>
          <w:lang w:bidi="ar-LB"/>
        </w:rPr>
        <w:t>أبان بن تغلب‏</w:t>
      </w:r>
      <w:r w:rsidRPr="00534F0C">
        <w:rPr>
          <w:vertAlign w:val="superscript"/>
          <w:rtl/>
          <w:lang w:bidi="ar-LB"/>
        </w:rPr>
        <w:t>(</w:t>
      </w:r>
      <w:r w:rsidRPr="00534F0C">
        <w:rPr>
          <w:rStyle w:val="EndnoteReference"/>
          <w:rtl/>
          <w:lang w:bidi="ar-LB"/>
        </w:rPr>
        <w:endnoteReference w:id="113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46ـ </w:t>
      </w:r>
      <w:r w:rsidRPr="00534F0C">
        <w:rPr>
          <w:rtl/>
          <w:lang w:bidi="ar-LB"/>
        </w:rPr>
        <w:t>الفضل بن عبد الملك</w:t>
      </w:r>
      <w:r w:rsidRPr="00534F0C">
        <w:rPr>
          <w:vertAlign w:val="superscript"/>
          <w:rtl/>
          <w:lang w:bidi="ar-LB"/>
        </w:rPr>
        <w:t>(</w:t>
      </w:r>
      <w:r w:rsidRPr="00534F0C">
        <w:rPr>
          <w:rStyle w:val="EndnoteReference"/>
          <w:rtl/>
          <w:lang w:bidi="ar-LB"/>
        </w:rPr>
        <w:endnoteReference w:id="1134"/>
      </w:r>
      <w:r w:rsidRPr="00534F0C">
        <w:rPr>
          <w:vertAlign w:val="superscript"/>
          <w:rtl/>
          <w:lang w:bidi="ar-LB"/>
        </w:rPr>
        <w:t>)</w:t>
      </w:r>
      <w:r w:rsidRPr="00534F0C">
        <w:rPr>
          <w:rtl/>
          <w:lang w:bidi="ar-LB"/>
        </w:rPr>
        <w:t>‏</w:t>
      </w:r>
      <w:r w:rsidR="00D55710" w:rsidRPr="00534F0C">
        <w:rPr>
          <w:rFonts w:hint="cs"/>
          <w:rtl/>
          <w:lang w:bidi="ar-LB"/>
        </w:rPr>
        <w:t>.</w:t>
      </w:r>
    </w:p>
    <w:p w:rsidR="008143D9" w:rsidRPr="00534F0C" w:rsidRDefault="008143D9" w:rsidP="00500774">
      <w:pPr>
        <w:rPr>
          <w:rtl/>
        </w:rPr>
      </w:pPr>
      <w:r w:rsidRPr="00534F0C">
        <w:rPr>
          <w:rFonts w:hint="cs"/>
          <w:rtl/>
          <w:lang w:bidi="ar-LB"/>
        </w:rPr>
        <w:t xml:space="preserve">47ـ </w:t>
      </w:r>
      <w:r w:rsidRPr="00534F0C">
        <w:rPr>
          <w:rtl/>
          <w:lang w:bidi="ar-LB"/>
        </w:rPr>
        <w:t>الحسن بن زياد الصّ</w:t>
      </w:r>
      <w:r w:rsidR="000A082F" w:rsidRPr="00534F0C">
        <w:rPr>
          <w:rFonts w:hint="cs"/>
          <w:rtl/>
          <w:lang w:bidi="ar-LB"/>
        </w:rPr>
        <w:t>َ</w:t>
      </w:r>
      <w:r w:rsidRPr="00534F0C">
        <w:rPr>
          <w:rtl/>
          <w:lang w:bidi="ar-LB"/>
        </w:rPr>
        <w:t>يقل</w:t>
      </w:r>
      <w:r w:rsidRPr="00534F0C">
        <w:rPr>
          <w:vertAlign w:val="superscript"/>
          <w:rtl/>
          <w:lang w:bidi="ar-LB"/>
        </w:rPr>
        <w:t>(</w:t>
      </w:r>
      <w:r w:rsidRPr="00534F0C">
        <w:rPr>
          <w:rStyle w:val="EndnoteReference"/>
          <w:rtl/>
          <w:lang w:bidi="ar-LB"/>
        </w:rPr>
        <w:endnoteReference w:id="113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48ـ </w:t>
      </w:r>
      <w:r w:rsidRPr="00534F0C">
        <w:rPr>
          <w:rtl/>
          <w:lang w:bidi="ar-LB"/>
        </w:rPr>
        <w:t>الفضل بن عثمان الأعور</w:t>
      </w:r>
      <w:r w:rsidRPr="00534F0C">
        <w:rPr>
          <w:vertAlign w:val="superscript"/>
          <w:rtl/>
          <w:lang w:bidi="ar-LB"/>
        </w:rPr>
        <w:t>(</w:t>
      </w:r>
      <w:r w:rsidRPr="00534F0C">
        <w:rPr>
          <w:rStyle w:val="EndnoteReference"/>
          <w:rtl/>
          <w:lang w:bidi="ar-LB"/>
        </w:rPr>
        <w:endnoteReference w:id="113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49ـ </w:t>
      </w:r>
      <w:r w:rsidRPr="00534F0C">
        <w:rPr>
          <w:rtl/>
          <w:lang w:bidi="ar-LB"/>
        </w:rPr>
        <w:t>صفوان بن مهران الجمّال</w:t>
      </w:r>
      <w:r w:rsidRPr="00534F0C">
        <w:rPr>
          <w:vertAlign w:val="superscript"/>
          <w:rtl/>
          <w:lang w:bidi="ar-LB"/>
        </w:rPr>
        <w:t>(</w:t>
      </w:r>
      <w:r w:rsidRPr="00534F0C">
        <w:rPr>
          <w:rStyle w:val="EndnoteReference"/>
          <w:rtl/>
          <w:lang w:bidi="ar-LB"/>
        </w:rPr>
        <w:endnoteReference w:id="113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50ـ </w:t>
      </w:r>
      <w:r w:rsidRPr="00534F0C">
        <w:rPr>
          <w:rtl/>
          <w:lang w:bidi="ar-LB"/>
        </w:rPr>
        <w:t>يحيى بن عبد الله‏</w:t>
      </w:r>
      <w:r w:rsidRPr="00534F0C">
        <w:rPr>
          <w:vertAlign w:val="superscript"/>
          <w:rtl/>
          <w:lang w:bidi="ar-LB"/>
        </w:rPr>
        <w:t>(</w:t>
      </w:r>
      <w:r w:rsidRPr="00534F0C">
        <w:rPr>
          <w:rStyle w:val="EndnoteReference"/>
          <w:rtl/>
          <w:lang w:bidi="ar-LB"/>
        </w:rPr>
        <w:endnoteReference w:id="113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51ـ </w:t>
      </w:r>
      <w:r w:rsidRPr="00534F0C">
        <w:rPr>
          <w:rtl/>
          <w:lang w:bidi="ar-LB"/>
        </w:rPr>
        <w:t>هشام بن الحكم</w:t>
      </w:r>
      <w:r w:rsidRPr="00534F0C">
        <w:rPr>
          <w:vertAlign w:val="superscript"/>
          <w:rtl/>
          <w:lang w:bidi="ar-LB"/>
        </w:rPr>
        <w:t>(</w:t>
      </w:r>
      <w:r w:rsidRPr="00534F0C">
        <w:rPr>
          <w:rStyle w:val="EndnoteReference"/>
          <w:rtl/>
          <w:lang w:bidi="ar-LB"/>
        </w:rPr>
        <w:endnoteReference w:id="113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52ـ </w:t>
      </w:r>
      <w:r w:rsidRPr="00534F0C">
        <w:rPr>
          <w:rtl/>
          <w:lang w:bidi="ar-LB"/>
        </w:rPr>
        <w:t>جرّاح المدائني‏</w:t>
      </w:r>
      <w:r w:rsidRPr="00534F0C">
        <w:rPr>
          <w:vertAlign w:val="superscript"/>
          <w:rtl/>
          <w:lang w:bidi="ar-LB"/>
        </w:rPr>
        <w:t>(</w:t>
      </w:r>
      <w:r w:rsidRPr="00534F0C">
        <w:rPr>
          <w:rStyle w:val="EndnoteReference"/>
          <w:rtl/>
          <w:lang w:bidi="ar-LB"/>
        </w:rPr>
        <w:endnoteReference w:id="114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53ـ </w:t>
      </w:r>
      <w:r w:rsidRPr="00534F0C">
        <w:rPr>
          <w:rtl/>
          <w:lang w:bidi="ar-LB"/>
        </w:rPr>
        <w:t>حفص بن البختريّ</w:t>
      </w:r>
      <w:r w:rsidRPr="00534F0C">
        <w:rPr>
          <w:vertAlign w:val="superscript"/>
          <w:rtl/>
          <w:lang w:bidi="ar-LB"/>
        </w:rPr>
        <w:t>(</w:t>
      </w:r>
      <w:r w:rsidRPr="00534F0C">
        <w:rPr>
          <w:rStyle w:val="EndnoteReference"/>
          <w:rtl/>
          <w:lang w:bidi="ar-LB"/>
        </w:rPr>
        <w:endnoteReference w:id="114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54ـ </w:t>
      </w:r>
      <w:r w:rsidRPr="00534F0C">
        <w:rPr>
          <w:rtl/>
          <w:lang w:bidi="ar-LB"/>
        </w:rPr>
        <w:t>صفوان بن يحيى</w:t>
      </w:r>
      <w:r w:rsidRPr="00534F0C">
        <w:rPr>
          <w:vertAlign w:val="superscript"/>
          <w:rtl/>
          <w:lang w:bidi="ar-LB"/>
        </w:rPr>
        <w:t>(</w:t>
      </w:r>
      <w:r w:rsidRPr="00534F0C">
        <w:rPr>
          <w:rStyle w:val="EndnoteReference"/>
          <w:rtl/>
          <w:lang w:bidi="ar-LB"/>
        </w:rPr>
        <w:endnoteReference w:id="114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55ـ </w:t>
      </w:r>
      <w:r w:rsidRPr="00534F0C">
        <w:rPr>
          <w:rtl/>
          <w:lang w:bidi="ar-LB"/>
        </w:rPr>
        <w:t>زيد بن عليّ بن الحسين</w:t>
      </w:r>
      <w:r w:rsidRPr="00534F0C">
        <w:rPr>
          <w:rFonts w:hint="cs"/>
          <w:vertAlign w:val="superscript"/>
          <w:rtl/>
          <w:lang w:bidi="ar-LB"/>
        </w:rPr>
        <w:t>(</w:t>
      </w:r>
      <w:r w:rsidRPr="00534F0C">
        <w:rPr>
          <w:rStyle w:val="EndnoteReference"/>
          <w:rtl/>
          <w:lang w:bidi="ar-LB"/>
        </w:rPr>
        <w:endnoteReference w:id="1143"/>
      </w:r>
      <w:r w:rsidRPr="00534F0C">
        <w:rPr>
          <w:rFonts w:hint="cs"/>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56ـ </w:t>
      </w:r>
      <w:r w:rsidRPr="00534F0C">
        <w:rPr>
          <w:rtl/>
          <w:lang w:bidi="ar-LB"/>
        </w:rPr>
        <w:t>أسماء بنت عميس</w:t>
      </w:r>
      <w:r w:rsidRPr="00534F0C">
        <w:rPr>
          <w:vertAlign w:val="superscript"/>
          <w:rtl/>
          <w:lang w:bidi="ar-LB"/>
        </w:rPr>
        <w:t>(</w:t>
      </w:r>
      <w:r w:rsidRPr="00534F0C">
        <w:rPr>
          <w:rStyle w:val="EndnoteReference"/>
          <w:rtl/>
          <w:lang w:bidi="ar-LB"/>
        </w:rPr>
        <w:endnoteReference w:id="1144"/>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57ـ </w:t>
      </w:r>
      <w:r w:rsidRPr="00534F0C">
        <w:rPr>
          <w:rtl/>
          <w:lang w:bidi="ar-LB"/>
        </w:rPr>
        <w:t>جويرية بن مسهر</w:t>
      </w:r>
      <w:r w:rsidRPr="00534F0C">
        <w:rPr>
          <w:vertAlign w:val="superscript"/>
          <w:rtl/>
          <w:lang w:bidi="ar-LB"/>
        </w:rPr>
        <w:t>(</w:t>
      </w:r>
      <w:r w:rsidRPr="00534F0C">
        <w:rPr>
          <w:rStyle w:val="EndnoteReference"/>
          <w:rtl/>
          <w:lang w:bidi="ar-LB"/>
        </w:rPr>
        <w:endnoteReference w:id="114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58ـ </w:t>
      </w:r>
      <w:r w:rsidRPr="00534F0C">
        <w:rPr>
          <w:rtl/>
          <w:lang w:bidi="ar-LB"/>
        </w:rPr>
        <w:t>سليمان بن خالد</w:t>
      </w:r>
      <w:r w:rsidRPr="00534F0C">
        <w:rPr>
          <w:vertAlign w:val="superscript"/>
          <w:rtl/>
          <w:lang w:bidi="ar-LB"/>
        </w:rPr>
        <w:t>(</w:t>
      </w:r>
      <w:r w:rsidRPr="00534F0C">
        <w:rPr>
          <w:rStyle w:val="EndnoteReference"/>
          <w:rtl/>
          <w:lang w:bidi="ar-LB"/>
        </w:rPr>
        <w:endnoteReference w:id="114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59ـ </w:t>
      </w:r>
      <w:r w:rsidRPr="00534F0C">
        <w:rPr>
          <w:rtl/>
          <w:lang w:bidi="ar-LB"/>
        </w:rPr>
        <w:t>معمر بن يحيى</w:t>
      </w:r>
      <w:r w:rsidRPr="00534F0C">
        <w:rPr>
          <w:vertAlign w:val="superscript"/>
          <w:rtl/>
          <w:lang w:bidi="ar-LB"/>
        </w:rPr>
        <w:t>(</w:t>
      </w:r>
      <w:r w:rsidRPr="00534F0C">
        <w:rPr>
          <w:rStyle w:val="EndnoteReference"/>
          <w:rtl/>
          <w:lang w:bidi="ar-LB"/>
        </w:rPr>
        <w:endnoteReference w:id="114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60ـ </w:t>
      </w:r>
      <w:r w:rsidRPr="00534F0C">
        <w:rPr>
          <w:rtl/>
          <w:lang w:bidi="ar-LB"/>
        </w:rPr>
        <w:t>عائذ الأحمسي‏</w:t>
      </w:r>
      <w:r w:rsidRPr="00534F0C">
        <w:rPr>
          <w:vertAlign w:val="superscript"/>
          <w:rtl/>
          <w:lang w:bidi="ar-LB"/>
        </w:rPr>
        <w:t>(</w:t>
      </w:r>
      <w:r w:rsidRPr="00534F0C">
        <w:rPr>
          <w:rStyle w:val="EndnoteReference"/>
          <w:rtl/>
          <w:lang w:bidi="ar-LB"/>
        </w:rPr>
        <w:endnoteReference w:id="114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61ـ </w:t>
      </w:r>
      <w:r w:rsidRPr="00534F0C">
        <w:rPr>
          <w:rtl/>
          <w:lang w:bidi="ar-LB"/>
        </w:rPr>
        <w:t>مسعدة بن صدقة</w:t>
      </w:r>
      <w:r w:rsidRPr="00534F0C">
        <w:rPr>
          <w:vertAlign w:val="superscript"/>
          <w:rtl/>
          <w:lang w:bidi="ar-LB"/>
        </w:rPr>
        <w:t>(</w:t>
      </w:r>
      <w:r w:rsidRPr="00534F0C">
        <w:rPr>
          <w:rStyle w:val="EndnoteReference"/>
          <w:rtl/>
          <w:lang w:bidi="ar-LB"/>
        </w:rPr>
        <w:endnoteReference w:id="114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62ـ </w:t>
      </w:r>
      <w:r w:rsidRPr="00534F0C">
        <w:rPr>
          <w:rtl/>
          <w:lang w:bidi="ar-LB"/>
        </w:rPr>
        <w:t>معاوية بن وهب</w:t>
      </w:r>
      <w:r w:rsidRPr="00534F0C">
        <w:rPr>
          <w:vertAlign w:val="superscript"/>
          <w:rtl/>
          <w:lang w:bidi="ar-LB"/>
        </w:rPr>
        <w:t>(</w:t>
      </w:r>
      <w:r w:rsidRPr="00534F0C">
        <w:rPr>
          <w:rStyle w:val="EndnoteReference"/>
          <w:rtl/>
          <w:lang w:bidi="ar-LB"/>
        </w:rPr>
        <w:endnoteReference w:id="115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63ـ </w:t>
      </w:r>
      <w:r w:rsidRPr="00534F0C">
        <w:rPr>
          <w:rtl/>
          <w:lang w:bidi="ar-LB"/>
        </w:rPr>
        <w:t>مالك الجهني‏</w:t>
      </w:r>
      <w:r w:rsidRPr="00534F0C">
        <w:rPr>
          <w:vertAlign w:val="superscript"/>
          <w:rtl/>
          <w:lang w:bidi="ar-LB"/>
        </w:rPr>
        <w:t>(</w:t>
      </w:r>
      <w:r w:rsidRPr="00534F0C">
        <w:rPr>
          <w:rStyle w:val="EndnoteReference"/>
          <w:rtl/>
          <w:lang w:bidi="ar-LB"/>
        </w:rPr>
        <w:endnoteReference w:id="115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64ـ </w:t>
      </w:r>
      <w:r w:rsidRPr="00534F0C">
        <w:rPr>
          <w:rtl/>
          <w:lang w:bidi="ar-LB"/>
        </w:rPr>
        <w:t>عبيد بن زرارة</w:t>
      </w:r>
      <w:r w:rsidRPr="00534F0C">
        <w:rPr>
          <w:vertAlign w:val="superscript"/>
          <w:rtl/>
          <w:lang w:bidi="ar-LB"/>
        </w:rPr>
        <w:t>(</w:t>
      </w:r>
      <w:r w:rsidRPr="00534F0C">
        <w:rPr>
          <w:rStyle w:val="EndnoteReference"/>
          <w:rtl/>
          <w:lang w:bidi="ar-LB"/>
        </w:rPr>
        <w:endnoteReference w:id="115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65ـ </w:t>
      </w:r>
      <w:r w:rsidRPr="00534F0C">
        <w:rPr>
          <w:rtl/>
          <w:lang w:bidi="ar-LB"/>
        </w:rPr>
        <w:t>الفضيل بن يسار</w:t>
      </w:r>
      <w:r w:rsidRPr="00534F0C">
        <w:rPr>
          <w:rFonts w:hint="cs"/>
          <w:rtl/>
          <w:lang w:bidi="ar-LB"/>
        </w:rPr>
        <w:t xml:space="preserve"> و</w:t>
      </w:r>
      <w:r w:rsidRPr="00534F0C">
        <w:rPr>
          <w:rtl/>
          <w:lang w:bidi="ar-LB"/>
        </w:rPr>
        <w:t>بكير بن أعين</w:t>
      </w:r>
      <w:r w:rsidRPr="00534F0C">
        <w:rPr>
          <w:vertAlign w:val="superscript"/>
          <w:rtl/>
          <w:lang w:bidi="ar-LB"/>
        </w:rPr>
        <w:t>(</w:t>
      </w:r>
      <w:r w:rsidRPr="00534F0C">
        <w:rPr>
          <w:rStyle w:val="EndnoteReference"/>
          <w:rtl/>
          <w:lang w:bidi="ar-LB"/>
        </w:rPr>
        <w:endnoteReference w:id="115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66ـ </w:t>
      </w:r>
      <w:r w:rsidRPr="00534F0C">
        <w:rPr>
          <w:rtl/>
          <w:lang w:bidi="ar-LB"/>
        </w:rPr>
        <w:t>بكر بن محمّد</w:t>
      </w:r>
      <w:r w:rsidRPr="00534F0C">
        <w:rPr>
          <w:vertAlign w:val="superscript"/>
          <w:rtl/>
          <w:lang w:bidi="ar-LB"/>
        </w:rPr>
        <w:t>(</w:t>
      </w:r>
      <w:r w:rsidRPr="00534F0C">
        <w:rPr>
          <w:rStyle w:val="EndnoteReference"/>
          <w:rtl/>
          <w:lang w:bidi="ar-LB"/>
        </w:rPr>
        <w:endnoteReference w:id="1154"/>
      </w:r>
      <w:r w:rsidRPr="00534F0C">
        <w:rPr>
          <w:vertAlign w:val="superscript"/>
          <w:rtl/>
          <w:lang w:bidi="ar-LB"/>
        </w:rPr>
        <w:t>)</w:t>
      </w:r>
      <w:r w:rsidRPr="00534F0C">
        <w:rPr>
          <w:rFonts w:hint="cs"/>
          <w:rtl/>
          <w:lang w:bidi="ar-LB"/>
        </w:rPr>
        <w:t xml:space="preserve">. </w:t>
      </w:r>
    </w:p>
    <w:p w:rsidR="008143D9" w:rsidRPr="00534F0C" w:rsidRDefault="008143D9" w:rsidP="00500774">
      <w:pPr>
        <w:rPr>
          <w:vertAlign w:val="superscript"/>
          <w:rtl/>
        </w:rPr>
      </w:pPr>
      <w:r w:rsidRPr="00534F0C">
        <w:rPr>
          <w:rFonts w:hint="cs"/>
          <w:rtl/>
          <w:lang w:bidi="ar-LB"/>
        </w:rPr>
        <w:t xml:space="preserve">67ـ محمد </w:t>
      </w:r>
      <w:r w:rsidRPr="00534F0C">
        <w:rPr>
          <w:rtl/>
          <w:lang w:bidi="ar-LB"/>
        </w:rPr>
        <w:t>بن يحيى الخثعميّ</w:t>
      </w:r>
      <w:r w:rsidRPr="00534F0C">
        <w:rPr>
          <w:vertAlign w:val="superscript"/>
          <w:rtl/>
          <w:lang w:bidi="ar-LB"/>
        </w:rPr>
        <w:t>(</w:t>
      </w:r>
      <w:r w:rsidRPr="00534F0C">
        <w:rPr>
          <w:rStyle w:val="EndnoteReference"/>
          <w:rtl/>
          <w:lang w:bidi="ar-LB"/>
        </w:rPr>
        <w:endnoteReference w:id="1155"/>
      </w:r>
      <w:r w:rsidRPr="00534F0C">
        <w:rPr>
          <w:vertAlign w:val="superscript"/>
          <w:rtl/>
          <w:lang w:bidi="ar-LB"/>
        </w:rPr>
        <w:t>)</w:t>
      </w:r>
      <w:r w:rsidR="000A082F" w:rsidRPr="00534F0C">
        <w:rPr>
          <w:rFonts w:hint="cs"/>
          <w:rtl/>
          <w:lang w:bidi="ar-LB"/>
        </w:rPr>
        <w:t>.</w:t>
      </w:r>
    </w:p>
    <w:p w:rsidR="008143D9" w:rsidRPr="00534F0C" w:rsidRDefault="008143D9" w:rsidP="00500774">
      <w:pPr>
        <w:rPr>
          <w:rtl/>
        </w:rPr>
      </w:pPr>
      <w:r w:rsidRPr="00534F0C">
        <w:rPr>
          <w:rFonts w:hint="cs"/>
          <w:rtl/>
          <w:lang w:bidi="ar-LB"/>
        </w:rPr>
        <w:t xml:space="preserve">68ـ </w:t>
      </w:r>
      <w:r w:rsidRPr="00534F0C">
        <w:rPr>
          <w:rtl/>
          <w:lang w:bidi="ar-LB"/>
        </w:rPr>
        <w:t>إسماعيل بن رباح</w:t>
      </w:r>
      <w:r w:rsidRPr="00534F0C">
        <w:rPr>
          <w:vertAlign w:val="superscript"/>
          <w:rtl/>
          <w:lang w:bidi="ar-LB"/>
        </w:rPr>
        <w:t>(</w:t>
      </w:r>
      <w:r w:rsidRPr="00534F0C">
        <w:rPr>
          <w:rStyle w:val="EndnoteReference"/>
          <w:rtl/>
          <w:lang w:bidi="ar-LB"/>
        </w:rPr>
        <w:endnoteReference w:id="115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69ـ </w:t>
      </w:r>
      <w:r w:rsidRPr="00534F0C">
        <w:rPr>
          <w:rtl/>
          <w:lang w:bidi="ar-LB"/>
        </w:rPr>
        <w:t>أبو عبد الله الفرّاء</w:t>
      </w:r>
      <w:r w:rsidRPr="00534F0C">
        <w:rPr>
          <w:vertAlign w:val="superscript"/>
          <w:rtl/>
          <w:lang w:bidi="ar-LB"/>
        </w:rPr>
        <w:t>(</w:t>
      </w:r>
      <w:r w:rsidRPr="00534F0C">
        <w:rPr>
          <w:rStyle w:val="EndnoteReference"/>
          <w:rtl/>
          <w:lang w:bidi="ar-LB"/>
        </w:rPr>
        <w:endnoteReference w:id="115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70ـ </w:t>
      </w:r>
      <w:r w:rsidRPr="00534F0C">
        <w:rPr>
          <w:rtl/>
          <w:lang w:bidi="ar-LB"/>
        </w:rPr>
        <w:t>الحسين بن المختار</w:t>
      </w:r>
      <w:r w:rsidRPr="00534F0C">
        <w:rPr>
          <w:vertAlign w:val="superscript"/>
          <w:rtl/>
          <w:lang w:bidi="ar-LB"/>
        </w:rPr>
        <w:t>(</w:t>
      </w:r>
      <w:r w:rsidRPr="00534F0C">
        <w:rPr>
          <w:rStyle w:val="EndnoteReference"/>
          <w:rtl/>
          <w:lang w:bidi="ar-LB"/>
        </w:rPr>
        <w:endnoteReference w:id="115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71ـ </w:t>
      </w:r>
      <w:r w:rsidRPr="00534F0C">
        <w:rPr>
          <w:rtl/>
          <w:lang w:bidi="ar-LB"/>
        </w:rPr>
        <w:t>حريز بن عبد الل</w:t>
      </w:r>
      <w:r w:rsidRPr="00534F0C">
        <w:rPr>
          <w:rFonts w:hint="cs"/>
          <w:rtl/>
          <w:lang w:bidi="ar-LB"/>
        </w:rPr>
        <w:t>ه</w:t>
      </w:r>
      <w:r w:rsidRPr="00534F0C">
        <w:rPr>
          <w:vertAlign w:val="superscript"/>
          <w:rtl/>
          <w:lang w:bidi="ar-LB"/>
        </w:rPr>
        <w:t>(</w:t>
      </w:r>
      <w:r w:rsidRPr="00534F0C">
        <w:rPr>
          <w:rStyle w:val="EndnoteReference"/>
          <w:rtl/>
          <w:lang w:bidi="ar-LB"/>
        </w:rPr>
        <w:endnoteReference w:id="115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72ـ </w:t>
      </w:r>
      <w:r w:rsidRPr="00534F0C">
        <w:rPr>
          <w:rtl/>
          <w:lang w:bidi="ar-LB"/>
        </w:rPr>
        <w:t>عمر بن حنظلة</w:t>
      </w:r>
      <w:r w:rsidRPr="00534F0C">
        <w:rPr>
          <w:vertAlign w:val="superscript"/>
          <w:rtl/>
          <w:lang w:bidi="ar-LB"/>
        </w:rPr>
        <w:t>(</w:t>
      </w:r>
      <w:r w:rsidRPr="00534F0C">
        <w:rPr>
          <w:rStyle w:val="EndnoteReference"/>
          <w:rtl/>
          <w:lang w:bidi="ar-LB"/>
        </w:rPr>
        <w:endnoteReference w:id="116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73ـ </w:t>
      </w:r>
      <w:r w:rsidRPr="00534F0C">
        <w:rPr>
          <w:rtl/>
          <w:lang w:bidi="ar-LB"/>
        </w:rPr>
        <w:t>خالد بن مادّ القلانسيّ</w:t>
      </w:r>
      <w:r w:rsidRPr="00534F0C">
        <w:rPr>
          <w:vertAlign w:val="superscript"/>
          <w:rtl/>
          <w:lang w:bidi="ar-LB"/>
        </w:rPr>
        <w:t>(</w:t>
      </w:r>
      <w:r w:rsidRPr="00534F0C">
        <w:rPr>
          <w:rStyle w:val="EndnoteReference"/>
          <w:rtl/>
          <w:lang w:bidi="ar-LB"/>
        </w:rPr>
        <w:endnoteReference w:id="116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74ـ </w:t>
      </w:r>
      <w:r w:rsidRPr="00534F0C">
        <w:rPr>
          <w:rtl/>
          <w:lang w:bidi="ar-LB"/>
        </w:rPr>
        <w:t>أبو حمزة الثّماليّ</w:t>
      </w:r>
      <w:r w:rsidRPr="00534F0C">
        <w:rPr>
          <w:vertAlign w:val="superscript"/>
          <w:rtl/>
          <w:lang w:bidi="ar-LB"/>
        </w:rPr>
        <w:t>(</w:t>
      </w:r>
      <w:r w:rsidRPr="00534F0C">
        <w:rPr>
          <w:rStyle w:val="EndnoteReference"/>
          <w:rtl/>
          <w:lang w:bidi="ar-LB"/>
        </w:rPr>
        <w:endnoteReference w:id="116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75ـ </w:t>
      </w:r>
      <w:r w:rsidRPr="00534F0C">
        <w:rPr>
          <w:rtl/>
          <w:lang w:bidi="ar-LB"/>
        </w:rPr>
        <w:t>عبد الأعلى مولى آل سام‏</w:t>
      </w:r>
      <w:r w:rsidRPr="00534F0C">
        <w:rPr>
          <w:vertAlign w:val="superscript"/>
          <w:rtl/>
          <w:lang w:bidi="ar-LB"/>
        </w:rPr>
        <w:t>(</w:t>
      </w:r>
      <w:r w:rsidRPr="00534F0C">
        <w:rPr>
          <w:rStyle w:val="EndnoteReference"/>
          <w:rtl/>
          <w:lang w:bidi="ar-LB"/>
        </w:rPr>
        <w:endnoteReference w:id="116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76ـ </w:t>
      </w:r>
      <w:r w:rsidRPr="00534F0C">
        <w:rPr>
          <w:rtl/>
          <w:lang w:bidi="ar-LB"/>
        </w:rPr>
        <w:t>الأصبغ بن نباتة</w:t>
      </w:r>
      <w:r w:rsidRPr="00534F0C">
        <w:rPr>
          <w:vertAlign w:val="superscript"/>
          <w:rtl/>
          <w:lang w:bidi="ar-LB"/>
        </w:rPr>
        <w:t>(</w:t>
      </w:r>
      <w:r w:rsidRPr="00534F0C">
        <w:rPr>
          <w:rStyle w:val="EndnoteReference"/>
          <w:rtl/>
          <w:lang w:bidi="ar-LB"/>
        </w:rPr>
        <w:endnoteReference w:id="1164"/>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77ـ </w:t>
      </w:r>
      <w:r w:rsidRPr="00534F0C">
        <w:rPr>
          <w:rtl/>
          <w:lang w:bidi="ar-LB"/>
        </w:rPr>
        <w:t>جابر بن عبد الله الأنصاري</w:t>
      </w:r>
      <w:r w:rsidRPr="00534F0C">
        <w:rPr>
          <w:vertAlign w:val="superscript"/>
          <w:rtl/>
          <w:lang w:bidi="ar-LB"/>
        </w:rPr>
        <w:t>(</w:t>
      </w:r>
      <w:r w:rsidRPr="00534F0C">
        <w:rPr>
          <w:rStyle w:val="EndnoteReference"/>
          <w:rtl/>
          <w:lang w:bidi="ar-LB"/>
        </w:rPr>
        <w:endnoteReference w:id="116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rPr>
        <w:t>فإنّك إن</w:t>
      </w:r>
      <w:r w:rsidR="000A082F" w:rsidRPr="00534F0C">
        <w:rPr>
          <w:rFonts w:hint="cs"/>
          <w:rtl/>
        </w:rPr>
        <w:t>ْ</w:t>
      </w:r>
      <w:r w:rsidRPr="00534F0C">
        <w:rPr>
          <w:rFonts w:hint="cs"/>
          <w:rtl/>
        </w:rPr>
        <w:t xml:space="preserve"> لاحظت هذه القائمة</w:t>
      </w:r>
      <w:r w:rsidR="000A082F" w:rsidRPr="00534F0C">
        <w:rPr>
          <w:rFonts w:hint="cs"/>
          <w:rtl/>
        </w:rPr>
        <w:t>،</w:t>
      </w:r>
      <w:r w:rsidRPr="00534F0C">
        <w:rPr>
          <w:rFonts w:hint="cs"/>
          <w:rtl/>
        </w:rPr>
        <w:t xml:space="preserve"> وقارنتها مع المشيخة</w:t>
      </w:r>
      <w:r w:rsidR="000A082F" w:rsidRPr="00534F0C">
        <w:rPr>
          <w:rFonts w:hint="cs"/>
          <w:rtl/>
        </w:rPr>
        <w:t>،</w:t>
      </w:r>
      <w:r w:rsidRPr="00534F0C">
        <w:rPr>
          <w:rFonts w:hint="cs"/>
          <w:rtl/>
        </w:rPr>
        <w:t xml:space="preserve"> تجد تطابقاً تامّاً بينهما، وهذا هو الترتيب المراعى في تأليف المشيخة. </w:t>
      </w:r>
    </w:p>
    <w:p w:rsidR="008143D9" w:rsidRPr="00534F0C" w:rsidRDefault="008143D9" w:rsidP="00500774">
      <w:pPr>
        <w:rPr>
          <w:rtl/>
        </w:rPr>
      </w:pPr>
    </w:p>
    <w:p w:rsidR="008143D9" w:rsidRPr="00534F0C" w:rsidRDefault="008143D9" w:rsidP="00425CC5">
      <w:pPr>
        <w:pStyle w:val="Heading3"/>
        <w:rPr>
          <w:color w:val="auto"/>
          <w:rtl/>
        </w:rPr>
      </w:pPr>
      <w:r w:rsidRPr="00534F0C">
        <w:rPr>
          <w:rFonts w:hint="cs"/>
          <w:color w:val="auto"/>
          <w:rtl/>
        </w:rPr>
        <w:t>الأمر الرابع: الذين لم يذكر لهم طريق في المشيخة</w:t>
      </w:r>
    </w:p>
    <w:p w:rsidR="008143D9" w:rsidRPr="00534F0C" w:rsidRDefault="008143D9" w:rsidP="00500774">
      <w:pPr>
        <w:rPr>
          <w:rFonts w:ascii="AGA Arabesque" w:hAnsi="AGA Arabesque"/>
          <w:rtl/>
        </w:rPr>
      </w:pPr>
      <w:r w:rsidRPr="00534F0C">
        <w:rPr>
          <w:rFonts w:hint="cs"/>
          <w:rtl/>
        </w:rPr>
        <w:t>إ</w:t>
      </w:r>
      <w:r w:rsidRPr="00534F0C">
        <w:rPr>
          <w:rtl/>
        </w:rPr>
        <w:t>نّ الصدوق</w:t>
      </w:r>
      <w:r w:rsidR="009812A9" w:rsidRPr="00534F0C">
        <w:rPr>
          <w:rFonts w:ascii="AGA Arabesque" w:hAnsi="AGA Arabesque" w:cs="Mosawi"/>
          <w:rtl/>
        </w:rPr>
        <w:t>&amp;</w:t>
      </w:r>
      <w:r w:rsidRPr="00534F0C">
        <w:rPr>
          <w:rFonts w:ascii="AGA Arabesque" w:hAnsi="AGA Arabesque"/>
          <w:rtl/>
        </w:rPr>
        <w:t xml:space="preserve"> رو</w:t>
      </w:r>
      <w:r w:rsidRPr="00534F0C">
        <w:rPr>
          <w:rFonts w:hint="cs"/>
          <w:rtl/>
        </w:rPr>
        <w:t>ى</w:t>
      </w:r>
      <w:r w:rsidRPr="00534F0C">
        <w:rPr>
          <w:rFonts w:ascii="AGA Arabesque" w:hAnsi="AGA Arabesque"/>
          <w:rtl/>
        </w:rPr>
        <w:t xml:space="preserve"> عن جماعة</w:t>
      </w:r>
      <w:r w:rsidRPr="00534F0C">
        <w:rPr>
          <w:rFonts w:ascii="AGA Arabesque" w:hAnsi="AGA Arabesque"/>
          <w:vertAlign w:val="superscript"/>
          <w:rtl/>
        </w:rPr>
        <w:t>(</w:t>
      </w:r>
      <w:r w:rsidRPr="00534F0C">
        <w:rPr>
          <w:rStyle w:val="EndnoteReference"/>
          <w:rtl/>
        </w:rPr>
        <w:endnoteReference w:id="1166"/>
      </w:r>
      <w:r w:rsidRPr="00534F0C">
        <w:rPr>
          <w:rFonts w:ascii="AGA Arabesque" w:hAnsi="AGA Arabesque"/>
          <w:vertAlign w:val="superscript"/>
          <w:rtl/>
        </w:rPr>
        <w:t>)</w:t>
      </w:r>
      <w:r w:rsidR="000A082F" w:rsidRPr="00534F0C">
        <w:rPr>
          <w:rFonts w:ascii="AGA Arabesque" w:hAnsi="AGA Arabesque" w:hint="cs"/>
          <w:rtl/>
        </w:rPr>
        <w:t>،</w:t>
      </w:r>
      <w:r w:rsidRPr="00534F0C">
        <w:rPr>
          <w:rFonts w:ascii="AGA Arabesque" w:hAnsi="AGA Arabesque"/>
          <w:rtl/>
        </w:rPr>
        <w:t xml:space="preserve"> ولم</w:t>
      </w:r>
      <w:r w:rsidRPr="00534F0C">
        <w:rPr>
          <w:rFonts w:ascii="AGA Arabesque" w:hAnsi="AGA Arabesque" w:hint="cs"/>
          <w:rtl/>
        </w:rPr>
        <w:t xml:space="preserve"> </w:t>
      </w:r>
      <w:r w:rsidRPr="00534F0C">
        <w:rPr>
          <w:rFonts w:ascii="AGA Arabesque" w:hAnsi="AGA Arabesque"/>
          <w:rtl/>
        </w:rPr>
        <w:t xml:space="preserve">يذكر طريقه </w:t>
      </w:r>
      <w:r w:rsidRPr="00534F0C">
        <w:rPr>
          <w:rFonts w:ascii="AGA Arabesque" w:hAnsi="AGA Arabesque" w:hint="cs"/>
          <w:rtl/>
        </w:rPr>
        <w:t>إ</w:t>
      </w:r>
      <w:r w:rsidRPr="00534F0C">
        <w:rPr>
          <w:rFonts w:ascii="AGA Arabesque" w:hAnsi="AGA Arabesque"/>
          <w:rtl/>
        </w:rPr>
        <w:t>ليهم</w:t>
      </w:r>
      <w:r w:rsidRPr="00534F0C">
        <w:rPr>
          <w:rFonts w:ascii="AGA Arabesque" w:hAnsi="AGA Arabesque" w:hint="cs"/>
          <w:rtl/>
        </w:rPr>
        <w:t xml:space="preserve">. </w:t>
      </w:r>
    </w:p>
    <w:p w:rsidR="008143D9" w:rsidRPr="00534F0C" w:rsidRDefault="000A082F" w:rsidP="00500774">
      <w:pPr>
        <w:rPr>
          <w:rFonts w:ascii="AGA Arabesque" w:hAnsi="AGA Arabesque"/>
          <w:rtl/>
          <w:lang w:bidi="ar-LB"/>
        </w:rPr>
      </w:pPr>
      <w:r w:rsidRPr="00534F0C">
        <w:rPr>
          <w:rFonts w:hint="cs"/>
          <w:rtl/>
        </w:rPr>
        <w:t>قال السي</w:t>
      </w:r>
      <w:r w:rsidR="008143D9" w:rsidRPr="00534F0C">
        <w:rPr>
          <w:rFonts w:hint="cs"/>
          <w:rtl/>
        </w:rPr>
        <w:t>د الصدر</w:t>
      </w:r>
      <w:r w:rsidR="009812A9" w:rsidRPr="00534F0C">
        <w:rPr>
          <w:rFonts w:cs="Mosawi" w:hint="cs"/>
          <w:rtl/>
        </w:rPr>
        <w:t>&amp;</w:t>
      </w:r>
      <w:r w:rsidR="008143D9" w:rsidRPr="00534F0C">
        <w:rPr>
          <w:rFonts w:hint="cs"/>
          <w:rtl/>
        </w:rPr>
        <w:t xml:space="preserve">: </w:t>
      </w:r>
      <w:r w:rsidR="008143D9" w:rsidRPr="00534F0C">
        <w:rPr>
          <w:rtl/>
        </w:rPr>
        <w:t>الذي يصعب تحصيله على أهل العلم هو حصر أسماء أولئك الذين روى عنهم في الفقيه</w:t>
      </w:r>
      <w:r w:rsidRPr="00534F0C">
        <w:rPr>
          <w:rFonts w:hint="cs"/>
          <w:rtl/>
        </w:rPr>
        <w:t>،</w:t>
      </w:r>
      <w:r w:rsidR="008143D9" w:rsidRPr="00534F0C">
        <w:rPr>
          <w:rtl/>
        </w:rPr>
        <w:t xml:space="preserve"> ولم يذكرهم في الفهرست، فإن</w:t>
      </w:r>
      <w:r w:rsidRPr="00534F0C">
        <w:rPr>
          <w:rFonts w:hint="cs"/>
          <w:rtl/>
        </w:rPr>
        <w:t>ّ</w:t>
      </w:r>
      <w:r w:rsidR="008143D9" w:rsidRPr="00534F0C">
        <w:rPr>
          <w:rtl/>
        </w:rPr>
        <w:t xml:space="preserve"> في الوقوف عليهم فوائد لا تخفى على الخبير</w:t>
      </w:r>
      <w:r w:rsidR="008143D9" w:rsidRPr="00534F0C">
        <w:rPr>
          <w:vertAlign w:val="superscript"/>
          <w:rtl/>
        </w:rPr>
        <w:t>(</w:t>
      </w:r>
      <w:r w:rsidR="008143D9" w:rsidRPr="00534F0C">
        <w:rPr>
          <w:rStyle w:val="EndnoteReference"/>
          <w:rtl/>
        </w:rPr>
        <w:endnoteReference w:id="1167"/>
      </w:r>
      <w:r w:rsidR="008143D9" w:rsidRPr="00534F0C">
        <w:rPr>
          <w:vertAlign w:val="superscript"/>
          <w:rtl/>
        </w:rPr>
        <w:t>)</w:t>
      </w:r>
      <w:r w:rsidR="008143D9" w:rsidRPr="00534F0C">
        <w:rPr>
          <w:rFonts w:hint="cs"/>
          <w:rtl/>
        </w:rPr>
        <w:t xml:space="preserve">. </w:t>
      </w:r>
    </w:p>
    <w:p w:rsidR="008143D9" w:rsidRPr="00534F0C" w:rsidRDefault="008143D9" w:rsidP="00500774">
      <w:pPr>
        <w:rPr>
          <w:rtl/>
        </w:rPr>
      </w:pPr>
      <w:r w:rsidRPr="00534F0C">
        <w:rPr>
          <w:rFonts w:ascii="AGA Arabesque" w:hAnsi="AGA Arabesque"/>
          <w:rtl/>
        </w:rPr>
        <w:t>فنحن نذكرهم</w:t>
      </w:r>
      <w:r w:rsidR="000A082F" w:rsidRPr="00534F0C">
        <w:rPr>
          <w:rFonts w:ascii="AGA Arabesque" w:hAnsi="AGA Arabesque" w:hint="cs"/>
          <w:rtl/>
        </w:rPr>
        <w:t>،</w:t>
      </w:r>
      <w:r w:rsidRPr="00534F0C">
        <w:rPr>
          <w:rFonts w:ascii="AGA Arabesque" w:hAnsi="AGA Arabesque"/>
          <w:rtl/>
        </w:rPr>
        <w:t xml:space="preserve"> تبعاً للمجلس</w:t>
      </w:r>
      <w:r w:rsidRPr="00534F0C">
        <w:rPr>
          <w:rFonts w:ascii="AGA Arabesque" w:hAnsi="AGA Arabesque" w:hint="cs"/>
          <w:rtl/>
        </w:rPr>
        <w:t>ي</w:t>
      </w:r>
      <w:r w:rsidRPr="00534F0C">
        <w:rPr>
          <w:rFonts w:ascii="AGA Arabesque" w:hAnsi="AGA Arabesque"/>
          <w:rtl/>
        </w:rPr>
        <w:t xml:space="preserve"> والنور</w:t>
      </w:r>
      <w:r w:rsidRPr="00534F0C">
        <w:rPr>
          <w:rFonts w:ascii="AGA Arabesque" w:hAnsi="AGA Arabesque" w:hint="cs"/>
          <w:rtl/>
        </w:rPr>
        <w:t>ي</w:t>
      </w:r>
      <w:r w:rsidRPr="00534F0C">
        <w:rPr>
          <w:rFonts w:ascii="AGA Arabesque" w:hAnsi="AGA Arabesque" w:hint="cs"/>
          <w:vertAlign w:val="superscript"/>
          <w:rtl/>
        </w:rPr>
        <w:t>(</w:t>
      </w:r>
      <w:r w:rsidRPr="00534F0C">
        <w:rPr>
          <w:rStyle w:val="EndnoteReference"/>
          <w:rFonts w:ascii="AGA Arabesque" w:hAnsi="AGA Arabesque"/>
          <w:rtl/>
        </w:rPr>
        <w:endnoteReference w:id="1168"/>
      </w:r>
      <w:r w:rsidRPr="00534F0C">
        <w:rPr>
          <w:rFonts w:ascii="AGA Arabesque" w:hAnsi="AGA Arabesque" w:hint="cs"/>
          <w:vertAlign w:val="superscript"/>
          <w:rtl/>
        </w:rPr>
        <w:t>)</w:t>
      </w:r>
      <w:r w:rsidRPr="00534F0C">
        <w:rPr>
          <w:rFonts w:ascii="AGA Arabesque" w:hAnsi="AGA Arabesque" w:hint="cs"/>
          <w:rtl/>
        </w:rPr>
        <w:t xml:space="preserve"> ـ مع زيادات بعض العناوين منّا ـ</w:t>
      </w:r>
      <w:r w:rsidR="000A082F" w:rsidRPr="00534F0C">
        <w:rPr>
          <w:rFonts w:ascii="AGA Arabesque" w:hAnsi="AGA Arabesque" w:hint="cs"/>
          <w:rtl/>
        </w:rPr>
        <w:t>،</w:t>
      </w:r>
      <w:r w:rsidRPr="00534F0C">
        <w:rPr>
          <w:rFonts w:ascii="AGA Arabesque" w:hAnsi="AGA Arabesque"/>
          <w:rtl/>
        </w:rPr>
        <w:t xml:space="preserve"> وهم: </w:t>
      </w:r>
    </w:p>
    <w:p w:rsidR="008143D9" w:rsidRPr="00534F0C" w:rsidRDefault="008143D9" w:rsidP="00500774">
      <w:pPr>
        <w:rPr>
          <w:rtl/>
        </w:rPr>
      </w:pPr>
      <w:r w:rsidRPr="00534F0C">
        <w:rPr>
          <w:rFonts w:hint="cs"/>
          <w:rtl/>
          <w:lang w:bidi="ar-LB"/>
        </w:rPr>
        <w:t xml:space="preserve">1ـ </w:t>
      </w:r>
      <w:r w:rsidRPr="00534F0C">
        <w:rPr>
          <w:rtl/>
          <w:lang w:bidi="ar-LB"/>
        </w:rPr>
        <w:t>ابن أب</w:t>
      </w:r>
      <w:r w:rsidRPr="00534F0C">
        <w:rPr>
          <w:rFonts w:hint="cs"/>
          <w:rtl/>
          <w:lang w:bidi="ar-LB"/>
        </w:rPr>
        <w:t xml:space="preserve">ي </w:t>
      </w:r>
      <w:r w:rsidRPr="00534F0C">
        <w:rPr>
          <w:rtl/>
          <w:lang w:bidi="ar-LB"/>
        </w:rPr>
        <w:t>‏سعيد المكار</w:t>
      </w:r>
      <w:r w:rsidRPr="00534F0C">
        <w:rPr>
          <w:rFonts w:hint="cs"/>
          <w:rtl/>
          <w:lang w:bidi="ar-LB"/>
        </w:rPr>
        <w:t>ي</w:t>
      </w:r>
      <w:r w:rsidRPr="00534F0C">
        <w:rPr>
          <w:vertAlign w:val="superscript"/>
          <w:rtl/>
          <w:lang w:bidi="ar-LB"/>
        </w:rPr>
        <w:t>(</w:t>
      </w:r>
      <w:r w:rsidRPr="00534F0C">
        <w:rPr>
          <w:rStyle w:val="EndnoteReference"/>
          <w:rtl/>
          <w:lang w:bidi="ar-LB"/>
        </w:rPr>
        <w:endnoteReference w:id="116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2ـ </w:t>
      </w:r>
      <w:r w:rsidRPr="00534F0C">
        <w:rPr>
          <w:rtl/>
          <w:lang w:bidi="ar-LB"/>
        </w:rPr>
        <w:t>ابن أب</w:t>
      </w:r>
      <w:r w:rsidRPr="00534F0C">
        <w:rPr>
          <w:rFonts w:hint="cs"/>
          <w:rtl/>
          <w:lang w:bidi="ar-LB"/>
        </w:rPr>
        <w:t>ي ل</w:t>
      </w:r>
      <w:r w:rsidRPr="00534F0C">
        <w:rPr>
          <w:rtl/>
          <w:lang w:bidi="ar-LB"/>
        </w:rPr>
        <w:t>ي</w:t>
      </w:r>
      <w:r w:rsidRPr="00534F0C">
        <w:rPr>
          <w:rFonts w:hint="cs"/>
          <w:rtl/>
          <w:lang w:bidi="ar-LB"/>
        </w:rPr>
        <w:t>لى</w:t>
      </w:r>
      <w:r w:rsidRPr="00534F0C">
        <w:rPr>
          <w:vertAlign w:val="superscript"/>
          <w:rtl/>
          <w:lang w:bidi="ar-LB"/>
        </w:rPr>
        <w:t>(</w:t>
      </w:r>
      <w:r w:rsidRPr="00534F0C">
        <w:rPr>
          <w:rStyle w:val="EndnoteReference"/>
          <w:rtl/>
          <w:lang w:bidi="ar-LB"/>
        </w:rPr>
        <w:endnoteReference w:id="117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3ـ ابن عبّاس</w:t>
      </w:r>
      <w:r w:rsidRPr="00534F0C">
        <w:rPr>
          <w:vertAlign w:val="superscript"/>
          <w:rtl/>
          <w:lang w:bidi="ar-LB"/>
        </w:rPr>
        <w:t>(</w:t>
      </w:r>
      <w:r w:rsidRPr="00534F0C">
        <w:rPr>
          <w:rStyle w:val="EndnoteReference"/>
          <w:rtl/>
          <w:lang w:bidi="ar-LB"/>
        </w:rPr>
        <w:endnoteReference w:id="117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4ـ </w:t>
      </w:r>
      <w:r w:rsidRPr="00534F0C">
        <w:rPr>
          <w:rtl/>
          <w:lang w:bidi="ar-LB"/>
        </w:rPr>
        <w:t>أبو إسحاق السبيع</w:t>
      </w:r>
      <w:r w:rsidRPr="00534F0C">
        <w:rPr>
          <w:rFonts w:hint="cs"/>
          <w:rtl/>
          <w:lang w:bidi="ar-LB"/>
        </w:rPr>
        <w:t>ي</w:t>
      </w:r>
      <w:r w:rsidRPr="00534F0C">
        <w:rPr>
          <w:vertAlign w:val="superscript"/>
          <w:rtl/>
          <w:lang w:bidi="ar-LB"/>
        </w:rPr>
        <w:t>(</w:t>
      </w:r>
      <w:r w:rsidRPr="00534F0C">
        <w:rPr>
          <w:rStyle w:val="EndnoteReference"/>
          <w:rtl/>
          <w:lang w:bidi="ar-LB"/>
        </w:rPr>
        <w:endnoteReference w:id="117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5ـ </w:t>
      </w:r>
      <w:r w:rsidRPr="00534F0C">
        <w:rPr>
          <w:rtl/>
          <w:lang w:bidi="ar-LB"/>
        </w:rPr>
        <w:t>أبو سعيد المكار</w:t>
      </w:r>
      <w:r w:rsidRPr="00534F0C">
        <w:rPr>
          <w:rFonts w:hint="cs"/>
          <w:rtl/>
          <w:lang w:bidi="ar-LB"/>
        </w:rPr>
        <w:t>ي</w:t>
      </w:r>
      <w:r w:rsidRPr="00534F0C">
        <w:rPr>
          <w:vertAlign w:val="superscript"/>
          <w:rtl/>
          <w:lang w:bidi="ar-LB"/>
        </w:rPr>
        <w:t>(</w:t>
      </w:r>
      <w:r w:rsidRPr="00534F0C">
        <w:rPr>
          <w:rStyle w:val="EndnoteReference"/>
          <w:rtl/>
          <w:lang w:bidi="ar-LB"/>
        </w:rPr>
        <w:endnoteReference w:id="117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6ـ </w:t>
      </w:r>
      <w:r w:rsidRPr="00534F0C">
        <w:rPr>
          <w:rtl/>
          <w:lang w:bidi="ar-LB"/>
        </w:rPr>
        <w:t>أبو الصباح الكنان</w:t>
      </w:r>
      <w:r w:rsidRPr="00534F0C">
        <w:rPr>
          <w:rFonts w:hint="cs"/>
          <w:rtl/>
          <w:lang w:bidi="ar-LB"/>
        </w:rPr>
        <w:t>ي</w:t>
      </w:r>
      <w:r w:rsidRPr="00534F0C">
        <w:rPr>
          <w:vertAlign w:val="superscript"/>
          <w:rtl/>
          <w:lang w:bidi="ar-LB"/>
        </w:rPr>
        <w:t>(</w:t>
      </w:r>
      <w:r w:rsidRPr="00534F0C">
        <w:rPr>
          <w:rStyle w:val="EndnoteReference"/>
          <w:rtl/>
          <w:lang w:bidi="ar-LB"/>
        </w:rPr>
        <w:endnoteReference w:id="117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7ـ </w:t>
      </w:r>
      <w:r w:rsidRPr="00534F0C">
        <w:rPr>
          <w:rtl/>
          <w:lang w:bidi="ar-LB"/>
        </w:rPr>
        <w:t>أبو الصلت الهرو</w:t>
      </w:r>
      <w:r w:rsidRPr="00534F0C">
        <w:rPr>
          <w:rFonts w:hint="cs"/>
          <w:rtl/>
          <w:lang w:bidi="ar-LB"/>
        </w:rPr>
        <w:t>ي</w:t>
      </w:r>
      <w:r w:rsidRPr="00534F0C">
        <w:rPr>
          <w:vertAlign w:val="superscript"/>
          <w:rtl/>
          <w:lang w:bidi="ar-LB"/>
        </w:rPr>
        <w:t>(</w:t>
      </w:r>
      <w:r w:rsidRPr="00534F0C">
        <w:rPr>
          <w:rStyle w:val="EndnoteReference"/>
          <w:rtl/>
          <w:lang w:bidi="ar-LB"/>
        </w:rPr>
        <w:endnoteReference w:id="117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8ـ </w:t>
      </w:r>
      <w:r w:rsidRPr="00534F0C">
        <w:rPr>
          <w:rtl/>
          <w:lang w:bidi="ar-LB"/>
        </w:rPr>
        <w:t>أبو عبيدة الحذ</w:t>
      </w:r>
      <w:r w:rsidRPr="00534F0C">
        <w:rPr>
          <w:rFonts w:hint="cs"/>
          <w:rtl/>
          <w:lang w:bidi="ar-LB"/>
        </w:rPr>
        <w:t>ّ</w:t>
      </w:r>
      <w:r w:rsidRPr="00534F0C">
        <w:rPr>
          <w:rtl/>
          <w:lang w:bidi="ar-LB"/>
        </w:rPr>
        <w:t>اء</w:t>
      </w:r>
      <w:r w:rsidRPr="00534F0C">
        <w:rPr>
          <w:vertAlign w:val="superscript"/>
          <w:rtl/>
          <w:lang w:bidi="ar-LB"/>
        </w:rPr>
        <w:t>(</w:t>
      </w:r>
      <w:r w:rsidRPr="00534F0C">
        <w:rPr>
          <w:rStyle w:val="EndnoteReference"/>
          <w:rtl/>
          <w:lang w:bidi="ar-LB"/>
        </w:rPr>
        <w:endnoteReference w:id="117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9ـ </w:t>
      </w:r>
      <w:r w:rsidRPr="00534F0C">
        <w:rPr>
          <w:rtl/>
          <w:lang w:bidi="ar-LB"/>
        </w:rPr>
        <w:t>أبو العلاء</w:t>
      </w:r>
      <w:r w:rsidRPr="00534F0C">
        <w:rPr>
          <w:vertAlign w:val="superscript"/>
          <w:rtl/>
          <w:lang w:bidi="ar-LB"/>
        </w:rPr>
        <w:t>(</w:t>
      </w:r>
      <w:r w:rsidRPr="00534F0C">
        <w:rPr>
          <w:rStyle w:val="EndnoteReference"/>
          <w:rtl/>
          <w:lang w:bidi="ar-LB"/>
        </w:rPr>
        <w:endnoteReference w:id="117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10ـ </w:t>
      </w:r>
      <w:r w:rsidRPr="00534F0C">
        <w:rPr>
          <w:rtl/>
          <w:lang w:bidi="ar-LB"/>
        </w:rPr>
        <w:t xml:space="preserve">أبو مالك </w:t>
      </w:r>
      <w:r w:rsidRPr="00534F0C">
        <w:rPr>
          <w:rFonts w:hint="cs"/>
          <w:rtl/>
          <w:lang w:bidi="ar-LB"/>
        </w:rPr>
        <w:t>الحضرمي</w:t>
      </w:r>
      <w:r w:rsidRPr="00534F0C">
        <w:rPr>
          <w:vertAlign w:val="superscript"/>
          <w:rtl/>
          <w:lang w:bidi="ar-LB"/>
        </w:rPr>
        <w:t>(</w:t>
      </w:r>
      <w:r w:rsidRPr="00534F0C">
        <w:rPr>
          <w:rStyle w:val="EndnoteReference"/>
          <w:rtl/>
          <w:lang w:bidi="ar-LB"/>
        </w:rPr>
        <w:endnoteReference w:id="117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11ـ </w:t>
      </w:r>
      <w:r w:rsidRPr="00534F0C">
        <w:rPr>
          <w:rtl/>
          <w:lang w:bidi="ar-LB"/>
        </w:rPr>
        <w:t>أبو هش</w:t>
      </w:r>
      <w:r w:rsidRPr="00534F0C">
        <w:rPr>
          <w:rFonts w:hint="cs"/>
          <w:rtl/>
          <w:lang w:bidi="ar-LB"/>
        </w:rPr>
        <w:t>ا</w:t>
      </w:r>
      <w:r w:rsidRPr="00534F0C">
        <w:rPr>
          <w:rtl/>
          <w:lang w:bidi="ar-LB"/>
        </w:rPr>
        <w:t>م البصر</w:t>
      </w:r>
      <w:r w:rsidRPr="00534F0C">
        <w:rPr>
          <w:rFonts w:hint="cs"/>
          <w:rtl/>
          <w:lang w:bidi="ar-LB"/>
        </w:rPr>
        <w:t>ي</w:t>
      </w:r>
      <w:r w:rsidRPr="00534F0C">
        <w:rPr>
          <w:vertAlign w:val="superscript"/>
          <w:rtl/>
          <w:lang w:bidi="ar-LB"/>
        </w:rPr>
        <w:t>(</w:t>
      </w:r>
      <w:r w:rsidRPr="00534F0C">
        <w:rPr>
          <w:rStyle w:val="EndnoteReference"/>
          <w:rtl/>
          <w:lang w:bidi="ar-LB"/>
        </w:rPr>
        <w:endnoteReference w:id="117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12ـ </w:t>
      </w:r>
      <w:r w:rsidRPr="00534F0C">
        <w:rPr>
          <w:rtl/>
          <w:lang w:bidi="ar-LB"/>
        </w:rPr>
        <w:t>أحمد بن إسحاق بن سعد</w:t>
      </w:r>
      <w:r w:rsidRPr="00534F0C">
        <w:rPr>
          <w:vertAlign w:val="superscript"/>
          <w:rtl/>
          <w:lang w:bidi="ar-LB"/>
        </w:rPr>
        <w:t>(</w:t>
      </w:r>
      <w:r w:rsidRPr="00534F0C">
        <w:rPr>
          <w:rStyle w:val="EndnoteReference"/>
          <w:rtl/>
          <w:lang w:bidi="ar-LB"/>
        </w:rPr>
        <w:endnoteReference w:id="118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13ـ </w:t>
      </w:r>
      <w:r w:rsidRPr="00534F0C">
        <w:rPr>
          <w:rtl/>
          <w:lang w:bidi="ar-LB"/>
        </w:rPr>
        <w:t xml:space="preserve">أحمد بن النضر </w:t>
      </w:r>
      <w:r w:rsidRPr="00534F0C">
        <w:rPr>
          <w:rFonts w:hint="cs"/>
          <w:rtl/>
          <w:lang w:bidi="ar-LB"/>
        </w:rPr>
        <w:t>الخز</w:t>
      </w:r>
      <w:r w:rsidR="000A082F" w:rsidRPr="00534F0C">
        <w:rPr>
          <w:rFonts w:hint="cs"/>
          <w:rtl/>
          <w:lang w:bidi="ar-LB"/>
        </w:rPr>
        <w:t>ّ</w:t>
      </w:r>
      <w:r w:rsidRPr="00534F0C">
        <w:rPr>
          <w:rFonts w:hint="cs"/>
          <w:rtl/>
          <w:lang w:bidi="ar-LB"/>
        </w:rPr>
        <w:t>از</w:t>
      </w:r>
      <w:r w:rsidRPr="00534F0C">
        <w:rPr>
          <w:vertAlign w:val="superscript"/>
          <w:rtl/>
          <w:lang w:bidi="ar-LB"/>
        </w:rPr>
        <w:t>(</w:t>
      </w:r>
      <w:r w:rsidRPr="00534F0C">
        <w:rPr>
          <w:rStyle w:val="EndnoteReference"/>
          <w:rtl/>
          <w:lang w:bidi="ar-LB"/>
        </w:rPr>
        <w:endnoteReference w:id="118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14ـ </w:t>
      </w:r>
      <w:r w:rsidRPr="00534F0C">
        <w:rPr>
          <w:rtl/>
          <w:lang w:bidi="ar-LB"/>
        </w:rPr>
        <w:t>إسحاق بن جرير</w:t>
      </w:r>
      <w:r w:rsidRPr="00534F0C">
        <w:rPr>
          <w:vertAlign w:val="superscript"/>
          <w:rtl/>
          <w:lang w:bidi="ar-LB"/>
        </w:rPr>
        <w:t>(</w:t>
      </w:r>
      <w:r w:rsidRPr="00534F0C">
        <w:rPr>
          <w:rStyle w:val="EndnoteReference"/>
          <w:rtl/>
          <w:lang w:bidi="ar-LB"/>
        </w:rPr>
        <w:endnoteReference w:id="118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15ـ </w:t>
      </w:r>
      <w:r w:rsidRPr="00534F0C">
        <w:rPr>
          <w:rtl/>
          <w:lang w:bidi="ar-LB"/>
        </w:rPr>
        <w:t>إسماعيل بن سعد</w:t>
      </w:r>
      <w:r w:rsidRPr="00534F0C">
        <w:rPr>
          <w:vertAlign w:val="superscript"/>
          <w:rtl/>
          <w:lang w:bidi="ar-LB"/>
        </w:rPr>
        <w:t>(</w:t>
      </w:r>
      <w:r w:rsidRPr="00534F0C">
        <w:rPr>
          <w:rStyle w:val="EndnoteReference"/>
          <w:rtl/>
          <w:lang w:bidi="ar-LB"/>
        </w:rPr>
        <w:endnoteReference w:id="118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16ـ </w:t>
      </w:r>
      <w:r w:rsidRPr="00534F0C">
        <w:rPr>
          <w:rtl/>
          <w:lang w:bidi="ar-LB"/>
        </w:rPr>
        <w:t>الأعمش سليمان بن مهران</w:t>
      </w:r>
      <w:r w:rsidRPr="00534F0C">
        <w:rPr>
          <w:vertAlign w:val="superscript"/>
          <w:rtl/>
          <w:lang w:bidi="ar-LB"/>
        </w:rPr>
        <w:t>(</w:t>
      </w:r>
      <w:r w:rsidRPr="00534F0C">
        <w:rPr>
          <w:rStyle w:val="EndnoteReference"/>
          <w:rtl/>
          <w:lang w:bidi="ar-LB"/>
        </w:rPr>
        <w:endnoteReference w:id="118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17ـ </w:t>
      </w:r>
      <w:r w:rsidRPr="00534F0C">
        <w:rPr>
          <w:rtl/>
          <w:lang w:bidi="ar-LB"/>
        </w:rPr>
        <w:t>أي</w:t>
      </w:r>
      <w:r w:rsidRPr="00534F0C">
        <w:rPr>
          <w:rFonts w:hint="cs"/>
          <w:rtl/>
          <w:lang w:bidi="ar-LB"/>
        </w:rPr>
        <w:t>ّ</w:t>
      </w:r>
      <w:r w:rsidRPr="00534F0C">
        <w:rPr>
          <w:rtl/>
          <w:lang w:bidi="ar-LB"/>
        </w:rPr>
        <w:t xml:space="preserve">وب بن </w:t>
      </w:r>
      <w:r w:rsidRPr="00534F0C">
        <w:rPr>
          <w:rFonts w:hint="cs"/>
          <w:rtl/>
          <w:lang w:bidi="ar-LB"/>
        </w:rPr>
        <w:t>راشد</w:t>
      </w:r>
      <w:r w:rsidRPr="00534F0C">
        <w:rPr>
          <w:vertAlign w:val="superscript"/>
          <w:rtl/>
          <w:lang w:bidi="ar-LB"/>
        </w:rPr>
        <w:t>(</w:t>
      </w:r>
      <w:r w:rsidRPr="00534F0C">
        <w:rPr>
          <w:rStyle w:val="EndnoteReference"/>
          <w:rtl/>
          <w:lang w:bidi="ar-LB"/>
        </w:rPr>
        <w:endnoteReference w:id="118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18ـ </w:t>
      </w:r>
      <w:r w:rsidRPr="00534F0C">
        <w:rPr>
          <w:rtl/>
          <w:lang w:bidi="ar-LB"/>
        </w:rPr>
        <w:t>بريد بن معاوية العجل</w:t>
      </w:r>
      <w:r w:rsidRPr="00534F0C">
        <w:rPr>
          <w:rFonts w:hint="cs"/>
          <w:rtl/>
          <w:lang w:bidi="ar-LB"/>
        </w:rPr>
        <w:t>ي</w:t>
      </w:r>
      <w:r w:rsidRPr="00534F0C">
        <w:rPr>
          <w:vertAlign w:val="superscript"/>
          <w:rtl/>
          <w:lang w:bidi="ar-LB"/>
        </w:rPr>
        <w:t>(</w:t>
      </w:r>
      <w:r w:rsidRPr="00534F0C">
        <w:rPr>
          <w:rStyle w:val="EndnoteReference"/>
          <w:rtl/>
          <w:lang w:bidi="ar-LB"/>
        </w:rPr>
        <w:endnoteReference w:id="118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19ـ </w:t>
      </w:r>
      <w:r w:rsidRPr="00534F0C">
        <w:rPr>
          <w:rtl/>
          <w:lang w:bidi="ar-LB"/>
        </w:rPr>
        <w:t>جعفر بن رزق الله</w:t>
      </w:r>
      <w:r w:rsidRPr="00534F0C">
        <w:rPr>
          <w:vertAlign w:val="superscript"/>
          <w:rtl/>
          <w:lang w:bidi="ar-LB"/>
        </w:rPr>
        <w:t>(</w:t>
      </w:r>
      <w:r w:rsidRPr="00534F0C">
        <w:rPr>
          <w:rStyle w:val="EndnoteReference"/>
          <w:rtl/>
          <w:lang w:bidi="ar-LB"/>
        </w:rPr>
        <w:endnoteReference w:id="118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20ـ </w:t>
      </w:r>
      <w:r w:rsidRPr="00534F0C">
        <w:rPr>
          <w:rtl/>
          <w:lang w:bidi="ar-LB"/>
        </w:rPr>
        <w:t>جميل بن صالح</w:t>
      </w:r>
      <w:r w:rsidRPr="00534F0C">
        <w:rPr>
          <w:vertAlign w:val="superscript"/>
          <w:rtl/>
          <w:lang w:bidi="ar-LB"/>
        </w:rPr>
        <w:t>(</w:t>
      </w:r>
      <w:r w:rsidRPr="00534F0C">
        <w:rPr>
          <w:rStyle w:val="EndnoteReference"/>
          <w:rtl/>
          <w:lang w:bidi="ar-LB"/>
        </w:rPr>
        <w:endnoteReference w:id="118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21ـ </w:t>
      </w:r>
      <w:r w:rsidRPr="00534F0C">
        <w:rPr>
          <w:rtl/>
          <w:lang w:bidi="ar-LB"/>
        </w:rPr>
        <w:t>حديد بن حكيم</w:t>
      </w:r>
      <w:r w:rsidRPr="00534F0C">
        <w:rPr>
          <w:vertAlign w:val="superscript"/>
          <w:rtl/>
          <w:lang w:bidi="ar-LB"/>
        </w:rPr>
        <w:t>(</w:t>
      </w:r>
      <w:r w:rsidRPr="00534F0C">
        <w:rPr>
          <w:rStyle w:val="EndnoteReference"/>
          <w:rtl/>
          <w:lang w:bidi="ar-LB"/>
        </w:rPr>
        <w:endnoteReference w:id="118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22ـ </w:t>
      </w:r>
      <w:r w:rsidRPr="00534F0C">
        <w:rPr>
          <w:rtl/>
          <w:lang w:bidi="ar-LB"/>
        </w:rPr>
        <w:t>حسّان‏ الجم</w:t>
      </w:r>
      <w:r w:rsidRPr="00534F0C">
        <w:rPr>
          <w:rFonts w:hint="cs"/>
          <w:rtl/>
          <w:lang w:bidi="ar-LB"/>
        </w:rPr>
        <w:t>ّ</w:t>
      </w:r>
      <w:r w:rsidRPr="00534F0C">
        <w:rPr>
          <w:rtl/>
          <w:lang w:bidi="ar-LB"/>
        </w:rPr>
        <w:t>ال</w:t>
      </w:r>
      <w:r w:rsidRPr="00534F0C">
        <w:rPr>
          <w:vertAlign w:val="superscript"/>
          <w:rtl/>
          <w:lang w:bidi="ar-LB"/>
        </w:rPr>
        <w:t>(</w:t>
      </w:r>
      <w:r w:rsidRPr="00534F0C">
        <w:rPr>
          <w:rStyle w:val="EndnoteReference"/>
          <w:rtl/>
          <w:lang w:bidi="ar-LB"/>
        </w:rPr>
        <w:endnoteReference w:id="119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23ـ </w:t>
      </w:r>
      <w:r w:rsidRPr="00534F0C">
        <w:rPr>
          <w:rtl/>
          <w:lang w:bidi="ar-LB"/>
        </w:rPr>
        <w:t>الحسن التفليس</w:t>
      </w:r>
      <w:r w:rsidRPr="00534F0C">
        <w:rPr>
          <w:rFonts w:hint="cs"/>
          <w:rtl/>
          <w:lang w:bidi="ar-LB"/>
        </w:rPr>
        <w:t>ي</w:t>
      </w:r>
      <w:r w:rsidRPr="00534F0C">
        <w:rPr>
          <w:vertAlign w:val="superscript"/>
          <w:rtl/>
          <w:lang w:bidi="ar-LB"/>
        </w:rPr>
        <w:t>(</w:t>
      </w:r>
      <w:r w:rsidRPr="00534F0C">
        <w:rPr>
          <w:rStyle w:val="EndnoteReference"/>
          <w:rtl/>
          <w:lang w:bidi="ar-LB"/>
        </w:rPr>
        <w:endnoteReference w:id="119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24ـ </w:t>
      </w:r>
      <w:r w:rsidRPr="00534F0C">
        <w:rPr>
          <w:rtl/>
          <w:lang w:bidi="ar-LB"/>
        </w:rPr>
        <w:t>الحسن بن عطيّة</w:t>
      </w:r>
      <w:r w:rsidRPr="00534F0C">
        <w:rPr>
          <w:vertAlign w:val="superscript"/>
          <w:rtl/>
          <w:lang w:bidi="ar-LB"/>
        </w:rPr>
        <w:t>(</w:t>
      </w:r>
      <w:r w:rsidRPr="00534F0C">
        <w:rPr>
          <w:rStyle w:val="EndnoteReference"/>
          <w:rtl/>
          <w:lang w:bidi="ar-LB"/>
        </w:rPr>
        <w:endnoteReference w:id="119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25ـ </w:t>
      </w:r>
      <w:r w:rsidRPr="00534F0C">
        <w:rPr>
          <w:rtl/>
          <w:lang w:bidi="ar-LB"/>
        </w:rPr>
        <w:t>الحسن بن موس</w:t>
      </w:r>
      <w:r w:rsidRPr="00534F0C">
        <w:rPr>
          <w:rFonts w:hint="cs"/>
          <w:rtl/>
          <w:lang w:bidi="ar-LB"/>
        </w:rPr>
        <w:t>ى</w:t>
      </w:r>
      <w:r w:rsidRPr="00534F0C">
        <w:rPr>
          <w:rtl/>
          <w:lang w:bidi="ar-LB"/>
        </w:rPr>
        <w:t xml:space="preserve"> الخش</w:t>
      </w:r>
      <w:r w:rsidR="000A082F" w:rsidRPr="00534F0C">
        <w:rPr>
          <w:rFonts w:hint="cs"/>
          <w:rtl/>
          <w:lang w:bidi="ar-LB"/>
        </w:rPr>
        <w:t>ّ</w:t>
      </w:r>
      <w:r w:rsidRPr="00534F0C">
        <w:rPr>
          <w:rtl/>
          <w:lang w:bidi="ar-LB"/>
        </w:rPr>
        <w:t>اب</w:t>
      </w:r>
      <w:r w:rsidRPr="00534F0C">
        <w:rPr>
          <w:vertAlign w:val="superscript"/>
          <w:rtl/>
          <w:lang w:bidi="ar-LB"/>
        </w:rPr>
        <w:t>(</w:t>
      </w:r>
      <w:r w:rsidRPr="00534F0C">
        <w:rPr>
          <w:rStyle w:val="EndnoteReference"/>
          <w:rtl/>
          <w:lang w:bidi="ar-LB"/>
        </w:rPr>
        <w:endnoteReference w:id="119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26ـ </w:t>
      </w:r>
      <w:r w:rsidRPr="00534F0C">
        <w:rPr>
          <w:rtl/>
          <w:lang w:bidi="ar-LB"/>
        </w:rPr>
        <w:t>الحسين بن عثمان الأحمس</w:t>
      </w:r>
      <w:r w:rsidRPr="00534F0C">
        <w:rPr>
          <w:rFonts w:hint="cs"/>
          <w:rtl/>
          <w:lang w:bidi="ar-LB"/>
        </w:rPr>
        <w:t>ي</w:t>
      </w:r>
      <w:r w:rsidR="000A082F" w:rsidRPr="00534F0C">
        <w:rPr>
          <w:rFonts w:hint="cs"/>
          <w:rtl/>
          <w:lang w:bidi="ar-LB"/>
        </w:rPr>
        <w:t>ّ</w:t>
      </w:r>
      <w:r w:rsidRPr="00534F0C">
        <w:rPr>
          <w:vertAlign w:val="superscript"/>
          <w:rtl/>
          <w:lang w:bidi="ar-LB"/>
        </w:rPr>
        <w:t>(</w:t>
      </w:r>
      <w:r w:rsidRPr="00534F0C">
        <w:rPr>
          <w:rStyle w:val="EndnoteReference"/>
          <w:rtl/>
          <w:lang w:bidi="ar-LB"/>
        </w:rPr>
        <w:endnoteReference w:id="119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27ـ </w:t>
      </w:r>
      <w:r w:rsidRPr="00534F0C">
        <w:rPr>
          <w:rtl/>
          <w:lang w:bidi="ar-LB"/>
        </w:rPr>
        <w:t>الحسين بن بشار</w:t>
      </w:r>
      <w:r w:rsidRPr="00534F0C">
        <w:rPr>
          <w:vertAlign w:val="superscript"/>
          <w:rtl/>
          <w:lang w:bidi="ar-LB"/>
        </w:rPr>
        <w:t>(</w:t>
      </w:r>
      <w:r w:rsidRPr="00534F0C">
        <w:rPr>
          <w:rStyle w:val="EndnoteReference"/>
          <w:rtl/>
          <w:lang w:bidi="ar-LB"/>
        </w:rPr>
        <w:endnoteReference w:id="119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28ـ الحسين بن خالد</w:t>
      </w:r>
      <w:r w:rsidRPr="00534F0C">
        <w:rPr>
          <w:vertAlign w:val="superscript"/>
          <w:rtl/>
          <w:lang w:bidi="ar-LB"/>
        </w:rPr>
        <w:t>(</w:t>
      </w:r>
      <w:r w:rsidRPr="00534F0C">
        <w:rPr>
          <w:rStyle w:val="EndnoteReference"/>
          <w:rtl/>
          <w:lang w:bidi="ar-LB"/>
        </w:rPr>
        <w:endnoteReference w:id="119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29ـ </w:t>
      </w:r>
      <w:r w:rsidRPr="00534F0C">
        <w:rPr>
          <w:rtl/>
          <w:lang w:bidi="ar-LB"/>
        </w:rPr>
        <w:t>الحسين بن زيد</w:t>
      </w:r>
      <w:r w:rsidRPr="00534F0C">
        <w:rPr>
          <w:vertAlign w:val="superscript"/>
          <w:rtl/>
          <w:lang w:bidi="ar-LB"/>
        </w:rPr>
        <w:t>(</w:t>
      </w:r>
      <w:r w:rsidRPr="00534F0C">
        <w:rPr>
          <w:rStyle w:val="EndnoteReference"/>
          <w:rtl/>
          <w:lang w:bidi="ar-LB"/>
        </w:rPr>
        <w:endnoteReference w:id="119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30ـ </w:t>
      </w:r>
      <w:r w:rsidRPr="00534F0C">
        <w:rPr>
          <w:rtl/>
          <w:lang w:bidi="ar-LB"/>
        </w:rPr>
        <w:t>الحسين بن عبد الله الأرجان</w:t>
      </w:r>
      <w:r w:rsidRPr="00534F0C">
        <w:rPr>
          <w:rFonts w:hint="cs"/>
          <w:rtl/>
          <w:lang w:bidi="ar-LB"/>
        </w:rPr>
        <w:t>ي</w:t>
      </w:r>
      <w:r w:rsidRPr="00534F0C">
        <w:rPr>
          <w:vertAlign w:val="superscript"/>
          <w:rtl/>
          <w:lang w:bidi="ar-LB"/>
        </w:rPr>
        <w:t>(</w:t>
      </w:r>
      <w:r w:rsidRPr="00534F0C">
        <w:rPr>
          <w:rStyle w:val="EndnoteReference"/>
          <w:rtl/>
          <w:lang w:bidi="ar-LB"/>
        </w:rPr>
        <w:endnoteReference w:id="119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31ـ الحسين بن علوان</w:t>
      </w:r>
      <w:r w:rsidRPr="00534F0C">
        <w:rPr>
          <w:vertAlign w:val="superscript"/>
          <w:rtl/>
          <w:lang w:bidi="ar-LB"/>
        </w:rPr>
        <w:t>(</w:t>
      </w:r>
      <w:r w:rsidRPr="00534F0C">
        <w:rPr>
          <w:rStyle w:val="EndnoteReference"/>
          <w:rtl/>
          <w:lang w:bidi="ar-LB"/>
        </w:rPr>
        <w:endnoteReference w:id="119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32ـ </w:t>
      </w:r>
      <w:r w:rsidRPr="00534F0C">
        <w:rPr>
          <w:rtl/>
          <w:lang w:bidi="ar-LB"/>
        </w:rPr>
        <w:t>الحسين بن كثير</w:t>
      </w:r>
      <w:r w:rsidRPr="00534F0C">
        <w:rPr>
          <w:vertAlign w:val="superscript"/>
          <w:rtl/>
          <w:lang w:bidi="ar-LB"/>
        </w:rPr>
        <w:t>(</w:t>
      </w:r>
      <w:r w:rsidRPr="00534F0C">
        <w:rPr>
          <w:rStyle w:val="EndnoteReference"/>
          <w:rtl/>
          <w:lang w:bidi="ar-LB"/>
        </w:rPr>
        <w:endnoteReference w:id="120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33ـ الحسين بن مسلم</w:t>
      </w:r>
      <w:r w:rsidRPr="00534F0C">
        <w:rPr>
          <w:vertAlign w:val="superscript"/>
          <w:rtl/>
          <w:lang w:bidi="ar-LB"/>
        </w:rPr>
        <w:t>(</w:t>
      </w:r>
      <w:r w:rsidRPr="00534F0C">
        <w:rPr>
          <w:rStyle w:val="EndnoteReference"/>
          <w:rtl/>
          <w:lang w:bidi="ar-LB"/>
        </w:rPr>
        <w:endnoteReference w:id="120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34ـ </w:t>
      </w:r>
      <w:r w:rsidRPr="00534F0C">
        <w:rPr>
          <w:rtl/>
          <w:lang w:bidi="ar-LB"/>
        </w:rPr>
        <w:t>حفص بن عمرو</w:t>
      </w:r>
      <w:r w:rsidRPr="00534F0C">
        <w:rPr>
          <w:vertAlign w:val="superscript"/>
          <w:rtl/>
          <w:lang w:bidi="ar-LB"/>
        </w:rPr>
        <w:t>(</w:t>
      </w:r>
      <w:r w:rsidRPr="00534F0C">
        <w:rPr>
          <w:rStyle w:val="EndnoteReference"/>
          <w:rtl/>
          <w:lang w:bidi="ar-LB"/>
        </w:rPr>
        <w:endnoteReference w:id="120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35ـ </w:t>
      </w:r>
      <w:r w:rsidRPr="00534F0C">
        <w:rPr>
          <w:rtl/>
          <w:lang w:bidi="ar-LB"/>
        </w:rPr>
        <w:t xml:space="preserve">الحكم بن </w:t>
      </w:r>
      <w:r w:rsidRPr="00534F0C">
        <w:rPr>
          <w:rFonts w:hint="cs"/>
          <w:rtl/>
          <w:lang w:bidi="ar-LB"/>
        </w:rPr>
        <w:t>م</w:t>
      </w:r>
      <w:r w:rsidRPr="00534F0C">
        <w:rPr>
          <w:rtl/>
          <w:lang w:bidi="ar-LB"/>
        </w:rPr>
        <w:t>س</w:t>
      </w:r>
      <w:r w:rsidRPr="00534F0C">
        <w:rPr>
          <w:rFonts w:hint="cs"/>
          <w:rtl/>
          <w:lang w:bidi="ar-LB"/>
        </w:rPr>
        <w:t>كين</w:t>
      </w:r>
      <w:r w:rsidRPr="00534F0C">
        <w:rPr>
          <w:vertAlign w:val="superscript"/>
          <w:rtl/>
          <w:lang w:bidi="ar-LB"/>
        </w:rPr>
        <w:t>(</w:t>
      </w:r>
      <w:r w:rsidRPr="00534F0C">
        <w:rPr>
          <w:rStyle w:val="EndnoteReference"/>
          <w:rtl/>
          <w:lang w:bidi="ar-LB"/>
        </w:rPr>
        <w:endnoteReference w:id="120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36ـ </w:t>
      </w:r>
      <w:r w:rsidRPr="00534F0C">
        <w:rPr>
          <w:rtl/>
          <w:lang w:bidi="ar-LB"/>
        </w:rPr>
        <w:t>حمّاد اللح</w:t>
      </w:r>
      <w:r w:rsidRPr="00534F0C">
        <w:rPr>
          <w:rFonts w:hint="cs"/>
          <w:rtl/>
          <w:lang w:bidi="ar-LB"/>
        </w:rPr>
        <w:t>ّ</w:t>
      </w:r>
      <w:r w:rsidRPr="00534F0C">
        <w:rPr>
          <w:rtl/>
          <w:lang w:bidi="ar-LB"/>
        </w:rPr>
        <w:t>ام</w:t>
      </w:r>
      <w:r w:rsidRPr="00534F0C">
        <w:rPr>
          <w:vertAlign w:val="superscript"/>
          <w:rtl/>
          <w:lang w:bidi="ar-LB"/>
        </w:rPr>
        <w:t>(</w:t>
      </w:r>
      <w:r w:rsidRPr="00534F0C">
        <w:rPr>
          <w:rStyle w:val="EndnoteReference"/>
          <w:rtl/>
          <w:lang w:bidi="ar-LB"/>
        </w:rPr>
        <w:endnoteReference w:id="120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37ـ </w:t>
      </w:r>
      <w:r w:rsidRPr="00534F0C">
        <w:rPr>
          <w:rtl/>
          <w:lang w:bidi="ar-LB"/>
        </w:rPr>
        <w:t>حمران بن أعين</w:t>
      </w:r>
      <w:r w:rsidRPr="00534F0C">
        <w:rPr>
          <w:vertAlign w:val="superscript"/>
          <w:rtl/>
          <w:lang w:bidi="ar-LB"/>
        </w:rPr>
        <w:t>(</w:t>
      </w:r>
      <w:r w:rsidRPr="00534F0C">
        <w:rPr>
          <w:rStyle w:val="EndnoteReference"/>
          <w:rtl/>
          <w:lang w:bidi="ar-LB"/>
        </w:rPr>
        <w:endnoteReference w:id="120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38ـ </w:t>
      </w:r>
      <w:r w:rsidR="000A082F" w:rsidRPr="00534F0C">
        <w:rPr>
          <w:rtl/>
          <w:lang w:bidi="ar-LB"/>
        </w:rPr>
        <w:t>حمزة بن محم</w:t>
      </w:r>
      <w:r w:rsidRPr="00534F0C">
        <w:rPr>
          <w:rtl/>
          <w:lang w:bidi="ar-LB"/>
        </w:rPr>
        <w:t>د</w:t>
      </w:r>
      <w:r w:rsidRPr="00534F0C">
        <w:rPr>
          <w:vertAlign w:val="superscript"/>
          <w:rtl/>
          <w:lang w:bidi="ar-LB"/>
        </w:rPr>
        <w:t>(</w:t>
      </w:r>
      <w:r w:rsidRPr="00534F0C">
        <w:rPr>
          <w:rStyle w:val="EndnoteReference"/>
          <w:rtl/>
          <w:lang w:bidi="ar-LB"/>
        </w:rPr>
        <w:endnoteReference w:id="120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39ـ </w:t>
      </w:r>
      <w:r w:rsidRPr="00534F0C">
        <w:rPr>
          <w:rtl/>
          <w:lang w:bidi="ar-LB"/>
        </w:rPr>
        <w:t>خالد بن الحج</w:t>
      </w:r>
      <w:r w:rsidRPr="00534F0C">
        <w:rPr>
          <w:rFonts w:hint="cs"/>
          <w:rtl/>
          <w:lang w:bidi="ar-LB"/>
        </w:rPr>
        <w:t>ّ</w:t>
      </w:r>
      <w:r w:rsidRPr="00534F0C">
        <w:rPr>
          <w:rtl/>
          <w:lang w:bidi="ar-LB"/>
        </w:rPr>
        <w:t>اج</w:t>
      </w:r>
      <w:r w:rsidRPr="00534F0C">
        <w:rPr>
          <w:vertAlign w:val="superscript"/>
          <w:rtl/>
          <w:lang w:bidi="ar-LB"/>
        </w:rPr>
        <w:t>(</w:t>
      </w:r>
      <w:r w:rsidRPr="00534F0C">
        <w:rPr>
          <w:rStyle w:val="EndnoteReference"/>
          <w:rtl/>
          <w:lang w:bidi="ar-LB"/>
        </w:rPr>
        <w:endnoteReference w:id="120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40ـ </w:t>
      </w:r>
      <w:r w:rsidRPr="00534F0C">
        <w:rPr>
          <w:rtl/>
          <w:lang w:bidi="ar-LB"/>
        </w:rPr>
        <w:t>زكري</w:t>
      </w:r>
      <w:r w:rsidRPr="00534F0C">
        <w:rPr>
          <w:rFonts w:hint="cs"/>
          <w:rtl/>
          <w:lang w:bidi="ar-LB"/>
        </w:rPr>
        <w:t>ّ</w:t>
      </w:r>
      <w:r w:rsidRPr="00534F0C">
        <w:rPr>
          <w:rtl/>
          <w:lang w:bidi="ar-LB"/>
        </w:rPr>
        <w:t>ا بن عبد الله المؤمن</w:t>
      </w:r>
      <w:r w:rsidRPr="00534F0C">
        <w:rPr>
          <w:vertAlign w:val="superscript"/>
          <w:rtl/>
          <w:lang w:bidi="ar-LB"/>
        </w:rPr>
        <w:t>(</w:t>
      </w:r>
      <w:r w:rsidRPr="00534F0C">
        <w:rPr>
          <w:rStyle w:val="EndnoteReference"/>
          <w:rtl/>
          <w:lang w:bidi="ar-LB"/>
        </w:rPr>
        <w:endnoteReference w:id="120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41ـ </w:t>
      </w:r>
      <w:r w:rsidRPr="00534F0C">
        <w:rPr>
          <w:rtl/>
          <w:lang w:bidi="ar-LB"/>
        </w:rPr>
        <w:t>زياد بن المنذر</w:t>
      </w:r>
      <w:r w:rsidRPr="00534F0C">
        <w:rPr>
          <w:vertAlign w:val="superscript"/>
          <w:rtl/>
          <w:lang w:bidi="ar-LB"/>
        </w:rPr>
        <w:t>(</w:t>
      </w:r>
      <w:r w:rsidRPr="00534F0C">
        <w:rPr>
          <w:rStyle w:val="EndnoteReference"/>
          <w:rtl/>
          <w:lang w:bidi="ar-LB"/>
        </w:rPr>
        <w:endnoteReference w:id="120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42ـ </w:t>
      </w:r>
      <w:r w:rsidRPr="00534F0C">
        <w:rPr>
          <w:rtl/>
          <w:lang w:bidi="ar-LB"/>
        </w:rPr>
        <w:t>سدير الصيرف</w:t>
      </w:r>
      <w:r w:rsidRPr="00534F0C">
        <w:rPr>
          <w:rFonts w:hint="cs"/>
          <w:rtl/>
          <w:lang w:bidi="ar-LB"/>
        </w:rPr>
        <w:t>ي</w:t>
      </w:r>
      <w:r w:rsidRPr="00534F0C">
        <w:rPr>
          <w:vertAlign w:val="superscript"/>
          <w:rtl/>
          <w:lang w:bidi="ar-LB"/>
        </w:rPr>
        <w:t>(</w:t>
      </w:r>
      <w:r w:rsidRPr="00534F0C">
        <w:rPr>
          <w:rStyle w:val="EndnoteReference"/>
          <w:rtl/>
          <w:lang w:bidi="ar-LB"/>
        </w:rPr>
        <w:endnoteReference w:id="121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43ـ </w:t>
      </w:r>
      <w:r w:rsidRPr="00534F0C">
        <w:rPr>
          <w:rtl/>
          <w:lang w:bidi="ar-LB"/>
        </w:rPr>
        <w:t>السر</w:t>
      </w:r>
      <w:r w:rsidRPr="00534F0C">
        <w:rPr>
          <w:rFonts w:hint="cs"/>
          <w:rtl/>
          <w:lang w:bidi="ar-LB"/>
        </w:rPr>
        <w:t>ي</w:t>
      </w:r>
      <w:r w:rsidRPr="00534F0C">
        <w:rPr>
          <w:vertAlign w:val="superscript"/>
          <w:rtl/>
          <w:lang w:bidi="ar-LB"/>
        </w:rPr>
        <w:t>(</w:t>
      </w:r>
      <w:r w:rsidRPr="00534F0C">
        <w:rPr>
          <w:rStyle w:val="EndnoteReference"/>
          <w:rtl/>
          <w:lang w:bidi="ar-LB"/>
        </w:rPr>
        <w:endnoteReference w:id="121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44ـ </w:t>
      </w:r>
      <w:r w:rsidRPr="00534F0C">
        <w:rPr>
          <w:rtl/>
          <w:lang w:bidi="ar-LB"/>
        </w:rPr>
        <w:t>سعد بن إسماعيل</w:t>
      </w:r>
      <w:r w:rsidRPr="00534F0C">
        <w:rPr>
          <w:vertAlign w:val="superscript"/>
          <w:rtl/>
          <w:lang w:bidi="ar-LB"/>
        </w:rPr>
        <w:t>(</w:t>
      </w:r>
      <w:r w:rsidRPr="00534F0C">
        <w:rPr>
          <w:rStyle w:val="EndnoteReference"/>
          <w:rtl/>
          <w:lang w:bidi="ar-LB"/>
        </w:rPr>
        <w:endnoteReference w:id="121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45ـ </w:t>
      </w:r>
      <w:r w:rsidRPr="00534F0C">
        <w:rPr>
          <w:rtl/>
          <w:lang w:bidi="ar-LB"/>
        </w:rPr>
        <w:t>سعد بن الحسن</w:t>
      </w:r>
      <w:r w:rsidRPr="00534F0C">
        <w:rPr>
          <w:vertAlign w:val="superscript"/>
          <w:rtl/>
          <w:lang w:bidi="ar-LB"/>
        </w:rPr>
        <w:t>(</w:t>
      </w:r>
      <w:r w:rsidRPr="00534F0C">
        <w:rPr>
          <w:rStyle w:val="EndnoteReference"/>
          <w:rtl/>
          <w:lang w:bidi="ar-LB"/>
        </w:rPr>
        <w:endnoteReference w:id="121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46ـ </w:t>
      </w:r>
      <w:r w:rsidRPr="00534F0C">
        <w:rPr>
          <w:rtl/>
          <w:lang w:bidi="ar-LB"/>
        </w:rPr>
        <w:t>سعد بن سعد</w:t>
      </w:r>
      <w:r w:rsidRPr="00534F0C">
        <w:rPr>
          <w:vertAlign w:val="superscript"/>
          <w:rtl/>
          <w:lang w:bidi="ar-LB"/>
        </w:rPr>
        <w:t>(</w:t>
      </w:r>
      <w:r w:rsidRPr="00534F0C">
        <w:rPr>
          <w:rStyle w:val="EndnoteReference"/>
          <w:rtl/>
          <w:lang w:bidi="ar-LB"/>
        </w:rPr>
        <w:endnoteReference w:id="121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47ـ </w:t>
      </w:r>
      <w:r w:rsidRPr="00534F0C">
        <w:rPr>
          <w:rtl/>
          <w:lang w:bidi="ar-LB"/>
        </w:rPr>
        <w:t>سعيد بن المسي</w:t>
      </w:r>
      <w:r w:rsidR="000A082F" w:rsidRPr="00534F0C">
        <w:rPr>
          <w:rFonts w:hint="cs"/>
          <w:rtl/>
          <w:lang w:bidi="ar-LB"/>
        </w:rPr>
        <w:t>ّ</w:t>
      </w:r>
      <w:r w:rsidRPr="00534F0C">
        <w:rPr>
          <w:rtl/>
          <w:lang w:bidi="ar-LB"/>
        </w:rPr>
        <w:t>ب</w:t>
      </w:r>
      <w:r w:rsidRPr="00534F0C">
        <w:rPr>
          <w:vertAlign w:val="superscript"/>
          <w:rtl/>
          <w:lang w:bidi="ar-LB"/>
        </w:rPr>
        <w:t>(</w:t>
      </w:r>
      <w:r w:rsidRPr="00534F0C">
        <w:rPr>
          <w:rStyle w:val="EndnoteReference"/>
          <w:rtl/>
          <w:lang w:bidi="ar-LB"/>
        </w:rPr>
        <w:endnoteReference w:id="121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48ـ </w:t>
      </w:r>
      <w:r w:rsidRPr="00534F0C">
        <w:rPr>
          <w:rtl/>
          <w:lang w:bidi="ar-LB"/>
        </w:rPr>
        <w:t>سلمة بن تمام</w:t>
      </w:r>
      <w:r w:rsidRPr="00534F0C">
        <w:rPr>
          <w:vertAlign w:val="superscript"/>
          <w:rtl/>
          <w:lang w:bidi="ar-LB"/>
        </w:rPr>
        <w:t>(</w:t>
      </w:r>
      <w:r w:rsidRPr="00534F0C">
        <w:rPr>
          <w:rStyle w:val="EndnoteReference"/>
          <w:rtl/>
          <w:lang w:bidi="ar-LB"/>
        </w:rPr>
        <w:endnoteReference w:id="121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49ـ </w:t>
      </w:r>
      <w:r w:rsidRPr="00534F0C">
        <w:rPr>
          <w:rtl/>
          <w:lang w:bidi="ar-LB"/>
        </w:rPr>
        <w:t>سليم الفر</w:t>
      </w:r>
      <w:r w:rsidR="000A082F" w:rsidRPr="00534F0C">
        <w:rPr>
          <w:rFonts w:hint="cs"/>
          <w:rtl/>
          <w:lang w:bidi="ar-LB"/>
        </w:rPr>
        <w:t>ّ</w:t>
      </w:r>
      <w:r w:rsidRPr="00534F0C">
        <w:rPr>
          <w:rtl/>
          <w:lang w:bidi="ar-LB"/>
        </w:rPr>
        <w:t>اء</w:t>
      </w:r>
      <w:r w:rsidRPr="00534F0C">
        <w:rPr>
          <w:vertAlign w:val="superscript"/>
          <w:rtl/>
          <w:lang w:bidi="ar-LB"/>
        </w:rPr>
        <w:t>(</w:t>
      </w:r>
      <w:r w:rsidRPr="00534F0C">
        <w:rPr>
          <w:rStyle w:val="EndnoteReference"/>
          <w:rtl/>
          <w:lang w:bidi="ar-LB"/>
        </w:rPr>
        <w:endnoteReference w:id="121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50ـ </w:t>
      </w:r>
      <w:r w:rsidRPr="00534F0C">
        <w:rPr>
          <w:rtl/>
          <w:lang w:bidi="ar-LB"/>
        </w:rPr>
        <w:t>سليم بن قيس</w:t>
      </w:r>
      <w:r w:rsidRPr="00534F0C">
        <w:rPr>
          <w:vertAlign w:val="superscript"/>
          <w:rtl/>
          <w:lang w:bidi="ar-LB"/>
        </w:rPr>
        <w:t>(</w:t>
      </w:r>
      <w:r w:rsidRPr="00534F0C">
        <w:rPr>
          <w:rStyle w:val="EndnoteReference"/>
          <w:rtl/>
          <w:lang w:bidi="ar-LB"/>
        </w:rPr>
        <w:endnoteReference w:id="121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51ـ </w:t>
      </w:r>
      <w:r w:rsidRPr="00534F0C">
        <w:rPr>
          <w:rtl/>
          <w:lang w:bidi="ar-LB"/>
        </w:rPr>
        <w:t>سهل بن زياد</w:t>
      </w:r>
      <w:r w:rsidRPr="00534F0C">
        <w:rPr>
          <w:vertAlign w:val="superscript"/>
          <w:rtl/>
          <w:lang w:bidi="ar-LB"/>
        </w:rPr>
        <w:t>(</w:t>
      </w:r>
      <w:r w:rsidRPr="00534F0C">
        <w:rPr>
          <w:rStyle w:val="EndnoteReference"/>
          <w:rtl/>
          <w:lang w:bidi="ar-LB"/>
        </w:rPr>
        <w:endnoteReference w:id="121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52ـ </w:t>
      </w:r>
      <w:r w:rsidRPr="00534F0C">
        <w:rPr>
          <w:rtl/>
          <w:lang w:bidi="ar-LB"/>
        </w:rPr>
        <w:t>شريف بن سابق التفليس</w:t>
      </w:r>
      <w:r w:rsidRPr="00534F0C">
        <w:rPr>
          <w:rFonts w:hint="cs"/>
          <w:rtl/>
          <w:lang w:bidi="ar-LB"/>
        </w:rPr>
        <w:t>ي</w:t>
      </w:r>
      <w:r w:rsidRPr="00534F0C">
        <w:rPr>
          <w:vertAlign w:val="superscript"/>
          <w:rtl/>
          <w:lang w:bidi="ar-LB"/>
        </w:rPr>
        <w:t>(</w:t>
      </w:r>
      <w:r w:rsidRPr="00534F0C">
        <w:rPr>
          <w:rStyle w:val="EndnoteReference"/>
          <w:rtl/>
          <w:lang w:bidi="ar-LB"/>
        </w:rPr>
        <w:endnoteReference w:id="122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53ـ </w:t>
      </w:r>
      <w:r w:rsidRPr="00534F0C">
        <w:rPr>
          <w:rtl/>
          <w:lang w:bidi="ar-LB"/>
        </w:rPr>
        <w:t>شعيب بن يعقوب</w:t>
      </w:r>
      <w:r w:rsidRPr="00534F0C">
        <w:rPr>
          <w:vertAlign w:val="superscript"/>
          <w:rtl/>
          <w:lang w:bidi="ar-LB"/>
        </w:rPr>
        <w:t>(</w:t>
      </w:r>
      <w:r w:rsidRPr="00534F0C">
        <w:rPr>
          <w:rStyle w:val="EndnoteReference"/>
          <w:rtl/>
          <w:lang w:bidi="ar-LB"/>
        </w:rPr>
        <w:endnoteReference w:id="122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54ـ </w:t>
      </w:r>
      <w:r w:rsidRPr="00534F0C">
        <w:rPr>
          <w:rtl/>
          <w:lang w:bidi="ar-LB"/>
        </w:rPr>
        <w:t>صالح بن ميثم</w:t>
      </w:r>
      <w:r w:rsidRPr="00534F0C">
        <w:rPr>
          <w:vertAlign w:val="superscript"/>
          <w:rtl/>
          <w:lang w:bidi="ar-LB"/>
        </w:rPr>
        <w:t>(</w:t>
      </w:r>
      <w:r w:rsidRPr="00534F0C">
        <w:rPr>
          <w:rStyle w:val="EndnoteReference"/>
          <w:rtl/>
          <w:lang w:bidi="ar-LB"/>
        </w:rPr>
        <w:endnoteReference w:id="122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55ـ </w:t>
      </w:r>
      <w:r w:rsidRPr="00534F0C">
        <w:rPr>
          <w:rtl/>
          <w:lang w:bidi="ar-LB"/>
        </w:rPr>
        <w:t>صب</w:t>
      </w:r>
      <w:r w:rsidRPr="00534F0C">
        <w:rPr>
          <w:rFonts w:hint="cs"/>
          <w:rtl/>
          <w:lang w:bidi="ar-LB"/>
        </w:rPr>
        <w:t>ّ</w:t>
      </w:r>
      <w:r w:rsidRPr="00534F0C">
        <w:rPr>
          <w:rtl/>
          <w:lang w:bidi="ar-LB"/>
        </w:rPr>
        <w:t>اح المزن</w:t>
      </w:r>
      <w:r w:rsidRPr="00534F0C">
        <w:rPr>
          <w:rFonts w:hint="cs"/>
          <w:rtl/>
          <w:lang w:bidi="ar-LB"/>
        </w:rPr>
        <w:t>ي</w:t>
      </w:r>
      <w:r w:rsidRPr="00534F0C">
        <w:rPr>
          <w:vertAlign w:val="superscript"/>
          <w:rtl/>
          <w:lang w:bidi="ar-LB"/>
        </w:rPr>
        <w:t>(</w:t>
      </w:r>
      <w:r w:rsidRPr="00534F0C">
        <w:rPr>
          <w:rStyle w:val="EndnoteReference"/>
          <w:rtl/>
          <w:lang w:bidi="ar-LB"/>
        </w:rPr>
        <w:endnoteReference w:id="122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56ـ </w:t>
      </w:r>
      <w:r w:rsidRPr="00534F0C">
        <w:rPr>
          <w:rtl/>
          <w:lang w:bidi="ar-LB"/>
        </w:rPr>
        <w:t>ضري</w:t>
      </w:r>
      <w:r w:rsidRPr="00534F0C">
        <w:rPr>
          <w:rFonts w:hint="cs"/>
          <w:rtl/>
          <w:lang w:bidi="ar-LB"/>
        </w:rPr>
        <w:t>س</w:t>
      </w:r>
      <w:r w:rsidRPr="00534F0C">
        <w:rPr>
          <w:rtl/>
          <w:lang w:bidi="ar-LB"/>
        </w:rPr>
        <w:t xml:space="preserve"> الكناس</w:t>
      </w:r>
      <w:r w:rsidRPr="00534F0C">
        <w:rPr>
          <w:rFonts w:hint="cs"/>
          <w:rtl/>
          <w:lang w:bidi="ar-LB"/>
        </w:rPr>
        <w:t>ي</w:t>
      </w:r>
      <w:r w:rsidRPr="00534F0C">
        <w:rPr>
          <w:vertAlign w:val="superscript"/>
          <w:rtl/>
          <w:lang w:bidi="ar-LB"/>
        </w:rPr>
        <w:t>(</w:t>
      </w:r>
      <w:r w:rsidRPr="00534F0C">
        <w:rPr>
          <w:rStyle w:val="EndnoteReference"/>
          <w:rtl/>
          <w:lang w:bidi="ar-LB"/>
        </w:rPr>
        <w:endnoteReference w:id="122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57ـ </w:t>
      </w:r>
      <w:r w:rsidRPr="00534F0C">
        <w:rPr>
          <w:rtl/>
          <w:lang w:bidi="ar-LB"/>
        </w:rPr>
        <w:t>الطالقاني</w:t>
      </w:r>
      <w:r w:rsidR="000A082F" w:rsidRPr="00534F0C">
        <w:rPr>
          <w:rFonts w:hint="cs"/>
          <w:rtl/>
          <w:lang w:bidi="ar-LB"/>
        </w:rPr>
        <w:t>،</w:t>
      </w:r>
      <w:r w:rsidRPr="00534F0C">
        <w:rPr>
          <w:rtl/>
          <w:lang w:bidi="ar-LB"/>
        </w:rPr>
        <w:t xml:space="preserve"> شيخ المصن</w:t>
      </w:r>
      <w:r w:rsidRPr="00534F0C">
        <w:rPr>
          <w:rFonts w:hint="cs"/>
          <w:rtl/>
          <w:lang w:bidi="ar-LB"/>
        </w:rPr>
        <w:t>ّ</w:t>
      </w:r>
      <w:r w:rsidR="000A082F" w:rsidRPr="00534F0C">
        <w:rPr>
          <w:rFonts w:hint="cs"/>
          <w:rtl/>
          <w:lang w:bidi="ar-LB"/>
        </w:rPr>
        <w:t>ِ</w:t>
      </w:r>
      <w:r w:rsidRPr="00534F0C">
        <w:rPr>
          <w:rtl/>
          <w:lang w:bidi="ar-LB"/>
        </w:rPr>
        <w:t>ف</w:t>
      </w:r>
      <w:r w:rsidRPr="00534F0C">
        <w:rPr>
          <w:vertAlign w:val="superscript"/>
          <w:rtl/>
          <w:lang w:bidi="ar-LB"/>
        </w:rPr>
        <w:t>(</w:t>
      </w:r>
      <w:r w:rsidRPr="00534F0C">
        <w:rPr>
          <w:rStyle w:val="EndnoteReference"/>
          <w:rtl/>
          <w:lang w:bidi="ar-LB"/>
        </w:rPr>
        <w:endnoteReference w:id="122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58ـ </w:t>
      </w:r>
      <w:r w:rsidRPr="00534F0C">
        <w:rPr>
          <w:rtl/>
          <w:lang w:bidi="ar-LB"/>
        </w:rPr>
        <w:t>طريف بن سنان</w:t>
      </w:r>
      <w:r w:rsidRPr="00534F0C">
        <w:rPr>
          <w:vertAlign w:val="superscript"/>
          <w:rtl/>
          <w:lang w:bidi="ar-LB"/>
        </w:rPr>
        <w:t>(</w:t>
      </w:r>
      <w:r w:rsidRPr="00534F0C">
        <w:rPr>
          <w:rStyle w:val="EndnoteReference"/>
          <w:rtl/>
          <w:lang w:bidi="ar-LB"/>
        </w:rPr>
        <w:endnoteReference w:id="122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59ـ ظ</w:t>
      </w:r>
      <w:r w:rsidRPr="00534F0C">
        <w:rPr>
          <w:rtl/>
          <w:lang w:bidi="ar-LB"/>
        </w:rPr>
        <w:t>ريف بن ناصح</w:t>
      </w:r>
      <w:r w:rsidRPr="00534F0C">
        <w:rPr>
          <w:vertAlign w:val="superscript"/>
          <w:rtl/>
          <w:lang w:bidi="ar-LB"/>
        </w:rPr>
        <w:t>(</w:t>
      </w:r>
      <w:r w:rsidRPr="00534F0C">
        <w:rPr>
          <w:rStyle w:val="EndnoteReference"/>
          <w:rtl/>
          <w:lang w:bidi="ar-LB"/>
        </w:rPr>
        <w:endnoteReference w:id="122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60ـ </w:t>
      </w:r>
      <w:r w:rsidRPr="00534F0C">
        <w:rPr>
          <w:rtl/>
          <w:lang w:bidi="ar-LB"/>
        </w:rPr>
        <w:t>عب</w:t>
      </w:r>
      <w:r w:rsidR="00420437" w:rsidRPr="00534F0C">
        <w:rPr>
          <w:rFonts w:hint="cs"/>
          <w:rtl/>
          <w:lang w:bidi="ar-LB"/>
        </w:rPr>
        <w:t>ّ</w:t>
      </w:r>
      <w:r w:rsidRPr="00534F0C">
        <w:rPr>
          <w:rtl/>
          <w:lang w:bidi="ar-LB"/>
        </w:rPr>
        <w:t>اد بن كثير البصر</w:t>
      </w:r>
      <w:r w:rsidRPr="00534F0C">
        <w:rPr>
          <w:rFonts w:hint="cs"/>
          <w:rtl/>
          <w:lang w:bidi="ar-LB"/>
        </w:rPr>
        <w:t>ي</w:t>
      </w:r>
      <w:r w:rsidRPr="00534F0C">
        <w:rPr>
          <w:vertAlign w:val="superscript"/>
          <w:rtl/>
          <w:lang w:bidi="ar-LB"/>
        </w:rPr>
        <w:t>(</w:t>
      </w:r>
      <w:r w:rsidRPr="00534F0C">
        <w:rPr>
          <w:rStyle w:val="EndnoteReference"/>
          <w:rtl/>
          <w:lang w:bidi="ar-LB"/>
        </w:rPr>
        <w:endnoteReference w:id="122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61ـ ال</w:t>
      </w:r>
      <w:r w:rsidRPr="00534F0C">
        <w:rPr>
          <w:rtl/>
          <w:lang w:bidi="ar-LB"/>
        </w:rPr>
        <w:t>عب</w:t>
      </w:r>
      <w:r w:rsidRPr="00534F0C">
        <w:rPr>
          <w:rFonts w:hint="cs"/>
          <w:rtl/>
          <w:lang w:bidi="ar-LB"/>
        </w:rPr>
        <w:t>ّ</w:t>
      </w:r>
      <w:r w:rsidRPr="00534F0C">
        <w:rPr>
          <w:rtl/>
          <w:lang w:bidi="ar-LB"/>
        </w:rPr>
        <w:t>اس بن بكّار</w:t>
      </w:r>
      <w:r w:rsidRPr="00534F0C">
        <w:rPr>
          <w:vertAlign w:val="superscript"/>
          <w:rtl/>
          <w:lang w:bidi="ar-LB"/>
        </w:rPr>
        <w:t>(</w:t>
      </w:r>
      <w:r w:rsidRPr="00534F0C">
        <w:rPr>
          <w:rStyle w:val="EndnoteReference"/>
          <w:rtl/>
          <w:lang w:bidi="ar-LB"/>
        </w:rPr>
        <w:endnoteReference w:id="122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62ـ </w:t>
      </w:r>
      <w:r w:rsidRPr="00534F0C">
        <w:rPr>
          <w:rtl/>
          <w:lang w:bidi="ar-LB"/>
        </w:rPr>
        <w:t>عبد الرحمن بن أب</w:t>
      </w:r>
      <w:r w:rsidRPr="00534F0C">
        <w:rPr>
          <w:rFonts w:hint="cs"/>
          <w:rtl/>
          <w:lang w:bidi="ar-LB"/>
        </w:rPr>
        <w:t xml:space="preserve">ي </w:t>
      </w:r>
      <w:r w:rsidRPr="00534F0C">
        <w:rPr>
          <w:rtl/>
          <w:lang w:bidi="ar-LB"/>
        </w:rPr>
        <w:t>‏هاشم</w:t>
      </w:r>
      <w:r w:rsidRPr="00534F0C">
        <w:rPr>
          <w:vertAlign w:val="superscript"/>
          <w:rtl/>
          <w:lang w:bidi="ar-LB"/>
        </w:rPr>
        <w:t>(</w:t>
      </w:r>
      <w:r w:rsidRPr="00534F0C">
        <w:rPr>
          <w:rStyle w:val="EndnoteReference"/>
          <w:rtl/>
          <w:lang w:bidi="ar-LB"/>
        </w:rPr>
        <w:endnoteReference w:id="123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63ـ </w:t>
      </w:r>
      <w:r w:rsidRPr="00534F0C">
        <w:rPr>
          <w:rtl/>
          <w:lang w:bidi="ar-LB"/>
        </w:rPr>
        <w:t>عبد الرحمن بن أعين</w:t>
      </w:r>
      <w:r w:rsidRPr="00534F0C">
        <w:rPr>
          <w:vertAlign w:val="superscript"/>
          <w:rtl/>
          <w:lang w:bidi="ar-LB"/>
        </w:rPr>
        <w:t>(</w:t>
      </w:r>
      <w:r w:rsidRPr="00534F0C">
        <w:rPr>
          <w:rStyle w:val="EndnoteReference"/>
          <w:rtl/>
          <w:lang w:bidi="ar-LB"/>
        </w:rPr>
        <w:endnoteReference w:id="123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64ـ </w:t>
      </w:r>
      <w:r w:rsidRPr="00534F0C">
        <w:rPr>
          <w:rtl/>
          <w:lang w:bidi="ar-LB"/>
        </w:rPr>
        <w:t>عبد الرحمن‏ بن سيابة</w:t>
      </w:r>
      <w:r w:rsidRPr="00534F0C">
        <w:rPr>
          <w:vertAlign w:val="superscript"/>
          <w:rtl/>
          <w:lang w:bidi="ar-LB"/>
        </w:rPr>
        <w:t>(</w:t>
      </w:r>
      <w:r w:rsidRPr="00534F0C">
        <w:rPr>
          <w:rStyle w:val="EndnoteReference"/>
          <w:rtl/>
          <w:lang w:bidi="ar-LB"/>
        </w:rPr>
        <w:endnoteReference w:id="123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65ـ </w:t>
      </w:r>
      <w:r w:rsidRPr="00534F0C">
        <w:rPr>
          <w:rtl/>
          <w:lang w:bidi="ar-LB"/>
        </w:rPr>
        <w:t>عبد السلام بن صالح الهرو</w:t>
      </w:r>
      <w:r w:rsidRPr="00534F0C">
        <w:rPr>
          <w:rFonts w:hint="cs"/>
          <w:rtl/>
          <w:lang w:bidi="ar-LB"/>
        </w:rPr>
        <w:t>ي</w:t>
      </w:r>
      <w:r w:rsidR="00FA6C7E" w:rsidRPr="00534F0C">
        <w:rPr>
          <w:rFonts w:hint="cs"/>
          <w:rtl/>
          <w:lang w:bidi="ar-LB"/>
        </w:rPr>
        <w:t>ّ</w:t>
      </w:r>
      <w:r w:rsidRPr="00534F0C">
        <w:rPr>
          <w:vertAlign w:val="superscript"/>
          <w:rtl/>
          <w:lang w:bidi="ar-LB"/>
        </w:rPr>
        <w:t>(</w:t>
      </w:r>
      <w:r w:rsidRPr="00534F0C">
        <w:rPr>
          <w:rStyle w:val="EndnoteReference"/>
          <w:rtl/>
          <w:lang w:bidi="ar-LB"/>
        </w:rPr>
        <w:endnoteReference w:id="123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66ـ </w:t>
      </w:r>
      <w:r w:rsidR="00FA6C7E" w:rsidRPr="00534F0C">
        <w:rPr>
          <w:rtl/>
          <w:lang w:bidi="ar-LB"/>
        </w:rPr>
        <w:t>عبد الصمد بن محم</w:t>
      </w:r>
      <w:r w:rsidRPr="00534F0C">
        <w:rPr>
          <w:rtl/>
          <w:lang w:bidi="ar-LB"/>
        </w:rPr>
        <w:t>د</w:t>
      </w:r>
      <w:r w:rsidRPr="00534F0C">
        <w:rPr>
          <w:vertAlign w:val="superscript"/>
          <w:rtl/>
          <w:lang w:bidi="ar-LB"/>
        </w:rPr>
        <w:t>(</w:t>
      </w:r>
      <w:r w:rsidRPr="00534F0C">
        <w:rPr>
          <w:rStyle w:val="EndnoteReference"/>
          <w:rtl/>
          <w:lang w:bidi="ar-LB"/>
        </w:rPr>
        <w:endnoteReference w:id="123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67ـ </w:t>
      </w:r>
      <w:r w:rsidRPr="00534F0C">
        <w:rPr>
          <w:rtl/>
          <w:lang w:bidi="ar-LB"/>
        </w:rPr>
        <w:t>عبد الله بن عجلان السكون</w:t>
      </w:r>
      <w:r w:rsidRPr="00534F0C">
        <w:rPr>
          <w:rFonts w:hint="cs"/>
          <w:rtl/>
          <w:lang w:bidi="ar-LB"/>
        </w:rPr>
        <w:t>ي</w:t>
      </w:r>
      <w:r w:rsidR="00FA6C7E" w:rsidRPr="00534F0C">
        <w:rPr>
          <w:rFonts w:hint="cs"/>
          <w:rtl/>
          <w:lang w:bidi="ar-LB"/>
        </w:rPr>
        <w:t>ّ</w:t>
      </w:r>
      <w:r w:rsidRPr="00534F0C">
        <w:rPr>
          <w:vertAlign w:val="superscript"/>
          <w:rtl/>
          <w:lang w:bidi="ar-LB"/>
        </w:rPr>
        <w:t>(</w:t>
      </w:r>
      <w:r w:rsidRPr="00534F0C">
        <w:rPr>
          <w:rStyle w:val="EndnoteReference"/>
          <w:rtl/>
          <w:lang w:bidi="ar-LB"/>
        </w:rPr>
        <w:endnoteReference w:id="123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68ـ عبد الله بن محمد الحجّال</w:t>
      </w:r>
      <w:r w:rsidRPr="00534F0C">
        <w:rPr>
          <w:vertAlign w:val="superscript"/>
          <w:rtl/>
          <w:lang w:bidi="ar-LB"/>
        </w:rPr>
        <w:t>(</w:t>
      </w:r>
      <w:r w:rsidRPr="00534F0C">
        <w:rPr>
          <w:rStyle w:val="EndnoteReference"/>
          <w:rtl/>
          <w:lang w:bidi="ar-LB"/>
        </w:rPr>
        <w:endnoteReference w:id="123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69ـ </w:t>
      </w:r>
      <w:r w:rsidRPr="00534F0C">
        <w:rPr>
          <w:rtl/>
          <w:lang w:bidi="ar-LB"/>
        </w:rPr>
        <w:t>عبد الواحد بن المختار الأنصار</w:t>
      </w:r>
      <w:r w:rsidRPr="00534F0C">
        <w:rPr>
          <w:rFonts w:hint="cs"/>
          <w:rtl/>
          <w:lang w:bidi="ar-LB"/>
        </w:rPr>
        <w:t>ي</w:t>
      </w:r>
      <w:r w:rsidRPr="00534F0C">
        <w:rPr>
          <w:vertAlign w:val="superscript"/>
          <w:rtl/>
          <w:lang w:bidi="ar-LB"/>
        </w:rPr>
        <w:t>(</w:t>
      </w:r>
      <w:r w:rsidRPr="00534F0C">
        <w:rPr>
          <w:rStyle w:val="EndnoteReference"/>
          <w:rtl/>
          <w:lang w:bidi="ar-LB"/>
        </w:rPr>
        <w:endnoteReference w:id="123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70ـ </w:t>
      </w:r>
      <w:r w:rsidRPr="00534F0C">
        <w:rPr>
          <w:rtl/>
          <w:lang w:bidi="ar-LB"/>
        </w:rPr>
        <w:t>عثمان بن عيس</w:t>
      </w:r>
      <w:r w:rsidRPr="00534F0C">
        <w:rPr>
          <w:rFonts w:hint="cs"/>
          <w:rtl/>
          <w:lang w:bidi="ar-LB"/>
        </w:rPr>
        <w:t>ى</w:t>
      </w:r>
      <w:r w:rsidRPr="00534F0C">
        <w:rPr>
          <w:vertAlign w:val="superscript"/>
          <w:rtl/>
          <w:lang w:bidi="ar-LB"/>
        </w:rPr>
        <w:t>(</w:t>
      </w:r>
      <w:r w:rsidRPr="00534F0C">
        <w:rPr>
          <w:rStyle w:val="EndnoteReference"/>
          <w:rtl/>
          <w:lang w:bidi="ar-LB"/>
        </w:rPr>
        <w:endnoteReference w:id="123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71ـ </w:t>
      </w:r>
      <w:r w:rsidRPr="00534F0C">
        <w:rPr>
          <w:rtl/>
          <w:lang w:bidi="ar-LB"/>
        </w:rPr>
        <w:t>عقبة بن خالد</w:t>
      </w:r>
      <w:r w:rsidRPr="00534F0C">
        <w:rPr>
          <w:vertAlign w:val="superscript"/>
          <w:rtl/>
          <w:lang w:bidi="ar-LB"/>
        </w:rPr>
        <w:t>(</w:t>
      </w:r>
      <w:r w:rsidRPr="00534F0C">
        <w:rPr>
          <w:rStyle w:val="EndnoteReference"/>
          <w:rtl/>
          <w:lang w:bidi="ar-LB"/>
        </w:rPr>
        <w:endnoteReference w:id="123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72ـ </w:t>
      </w:r>
      <w:r w:rsidRPr="00534F0C">
        <w:rPr>
          <w:rtl/>
          <w:lang w:bidi="ar-LB"/>
        </w:rPr>
        <w:t>العلاء بن الفض</w:t>
      </w:r>
      <w:r w:rsidRPr="00534F0C">
        <w:rPr>
          <w:rFonts w:hint="cs"/>
          <w:rtl/>
          <w:lang w:bidi="ar-LB"/>
        </w:rPr>
        <w:t>ي</w:t>
      </w:r>
      <w:r w:rsidRPr="00534F0C">
        <w:rPr>
          <w:rtl/>
          <w:lang w:bidi="ar-LB"/>
        </w:rPr>
        <w:t>ل</w:t>
      </w:r>
      <w:r w:rsidRPr="00534F0C">
        <w:rPr>
          <w:vertAlign w:val="superscript"/>
          <w:rtl/>
          <w:lang w:bidi="ar-LB"/>
        </w:rPr>
        <w:t>(</w:t>
      </w:r>
      <w:r w:rsidRPr="00534F0C">
        <w:rPr>
          <w:rStyle w:val="EndnoteReference"/>
          <w:rtl/>
          <w:lang w:bidi="ar-LB"/>
        </w:rPr>
        <w:endnoteReference w:id="124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73ـ عليّ بن إبراهيم بن هاشم</w:t>
      </w:r>
      <w:r w:rsidRPr="00534F0C">
        <w:rPr>
          <w:vertAlign w:val="superscript"/>
          <w:rtl/>
          <w:lang w:bidi="ar-LB"/>
        </w:rPr>
        <w:t>(</w:t>
      </w:r>
      <w:r w:rsidRPr="00534F0C">
        <w:rPr>
          <w:rStyle w:val="EndnoteReference"/>
          <w:rtl/>
          <w:lang w:bidi="ar-LB"/>
        </w:rPr>
        <w:endnoteReference w:id="124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74ـ </w:t>
      </w:r>
      <w:r w:rsidRPr="00534F0C">
        <w:rPr>
          <w:rtl/>
          <w:lang w:bidi="ar-LB"/>
        </w:rPr>
        <w:t>عل</w:t>
      </w:r>
      <w:r w:rsidRPr="00534F0C">
        <w:rPr>
          <w:rFonts w:hint="cs"/>
          <w:rtl/>
          <w:lang w:bidi="ar-LB"/>
        </w:rPr>
        <w:t>يّ</w:t>
      </w:r>
      <w:r w:rsidR="00FA6C7E" w:rsidRPr="00534F0C">
        <w:rPr>
          <w:rtl/>
          <w:lang w:bidi="ar-LB"/>
        </w:rPr>
        <w:t xml:space="preserve"> بن أحمد الد</w:t>
      </w:r>
      <w:r w:rsidRPr="00534F0C">
        <w:rPr>
          <w:rtl/>
          <w:lang w:bidi="ar-LB"/>
        </w:rPr>
        <w:t>قّاق</w:t>
      </w:r>
      <w:r w:rsidRPr="00534F0C">
        <w:rPr>
          <w:vertAlign w:val="superscript"/>
          <w:rtl/>
          <w:lang w:bidi="ar-LB"/>
        </w:rPr>
        <w:t>(</w:t>
      </w:r>
      <w:r w:rsidRPr="00534F0C">
        <w:rPr>
          <w:rStyle w:val="EndnoteReference"/>
          <w:rtl/>
          <w:lang w:bidi="ar-LB"/>
        </w:rPr>
        <w:endnoteReference w:id="124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75ـ </w:t>
      </w:r>
      <w:r w:rsidRPr="00534F0C">
        <w:rPr>
          <w:rtl/>
          <w:lang w:bidi="ar-LB"/>
        </w:rPr>
        <w:t>عل</w:t>
      </w:r>
      <w:r w:rsidRPr="00534F0C">
        <w:rPr>
          <w:rFonts w:hint="cs"/>
          <w:rtl/>
          <w:lang w:bidi="ar-LB"/>
        </w:rPr>
        <w:t>يّ</w:t>
      </w:r>
      <w:r w:rsidRPr="00534F0C">
        <w:rPr>
          <w:rtl/>
          <w:lang w:bidi="ar-LB"/>
        </w:rPr>
        <w:t xml:space="preserve"> بن الحسن بن فضّال</w:t>
      </w:r>
      <w:r w:rsidRPr="00534F0C">
        <w:rPr>
          <w:rFonts w:hint="cs"/>
          <w:rtl/>
          <w:lang w:bidi="ar-LB"/>
        </w:rPr>
        <w:t>.</w:t>
      </w:r>
    </w:p>
    <w:p w:rsidR="008143D9" w:rsidRPr="00534F0C" w:rsidRDefault="008143D9" w:rsidP="00500774">
      <w:pPr>
        <w:rPr>
          <w:rtl/>
        </w:rPr>
      </w:pPr>
      <w:r w:rsidRPr="00534F0C">
        <w:rPr>
          <w:rFonts w:hint="cs"/>
          <w:rtl/>
          <w:lang w:bidi="ar-LB"/>
        </w:rPr>
        <w:t xml:space="preserve">76ـ </w:t>
      </w:r>
      <w:r w:rsidRPr="00534F0C">
        <w:rPr>
          <w:rtl/>
          <w:lang w:bidi="ar-LB"/>
        </w:rPr>
        <w:t>عل</w:t>
      </w:r>
      <w:r w:rsidRPr="00534F0C">
        <w:rPr>
          <w:rFonts w:hint="cs"/>
          <w:rtl/>
          <w:lang w:bidi="ar-LB"/>
        </w:rPr>
        <w:t>يّ</w:t>
      </w:r>
      <w:r w:rsidRPr="00534F0C">
        <w:rPr>
          <w:rtl/>
          <w:lang w:bidi="ar-LB"/>
        </w:rPr>
        <w:t xml:space="preserve"> بن راشد</w:t>
      </w:r>
      <w:r w:rsidRPr="00534F0C">
        <w:rPr>
          <w:vertAlign w:val="superscript"/>
          <w:rtl/>
          <w:lang w:bidi="ar-LB"/>
        </w:rPr>
        <w:t>(</w:t>
      </w:r>
      <w:r w:rsidRPr="00534F0C">
        <w:rPr>
          <w:rStyle w:val="EndnoteReference"/>
          <w:rtl/>
          <w:lang w:bidi="ar-LB"/>
        </w:rPr>
        <w:endnoteReference w:id="124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77ـ </w:t>
      </w:r>
      <w:r w:rsidRPr="00534F0C">
        <w:rPr>
          <w:rtl/>
          <w:lang w:bidi="ar-LB"/>
        </w:rPr>
        <w:t>عل</w:t>
      </w:r>
      <w:r w:rsidRPr="00534F0C">
        <w:rPr>
          <w:rFonts w:hint="cs"/>
          <w:rtl/>
          <w:lang w:bidi="ar-LB"/>
        </w:rPr>
        <w:t>يّ</w:t>
      </w:r>
      <w:r w:rsidRPr="00534F0C">
        <w:rPr>
          <w:rtl/>
          <w:lang w:bidi="ar-LB"/>
        </w:rPr>
        <w:t xml:space="preserve"> بن سعيد</w:t>
      </w:r>
      <w:r w:rsidRPr="00534F0C">
        <w:rPr>
          <w:vertAlign w:val="superscript"/>
          <w:rtl/>
          <w:lang w:bidi="ar-LB"/>
        </w:rPr>
        <w:t>(</w:t>
      </w:r>
      <w:r w:rsidRPr="00534F0C">
        <w:rPr>
          <w:rStyle w:val="EndnoteReference"/>
          <w:rtl/>
          <w:lang w:bidi="ar-LB"/>
        </w:rPr>
        <w:endnoteReference w:id="124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78ـ </w:t>
      </w:r>
      <w:r w:rsidRPr="00534F0C">
        <w:rPr>
          <w:rtl/>
          <w:lang w:bidi="ar-LB"/>
        </w:rPr>
        <w:t>عل</w:t>
      </w:r>
      <w:r w:rsidRPr="00534F0C">
        <w:rPr>
          <w:rFonts w:hint="cs"/>
          <w:rtl/>
          <w:lang w:bidi="ar-LB"/>
        </w:rPr>
        <w:t>يّ</w:t>
      </w:r>
      <w:r w:rsidRPr="00534F0C">
        <w:rPr>
          <w:rtl/>
          <w:lang w:bidi="ar-LB"/>
        </w:rPr>
        <w:t xml:space="preserve"> بن عبد الله الورّاق</w:t>
      </w:r>
      <w:r w:rsidRPr="00534F0C">
        <w:rPr>
          <w:vertAlign w:val="superscript"/>
          <w:rtl/>
          <w:lang w:bidi="ar-LB"/>
        </w:rPr>
        <w:t>(</w:t>
      </w:r>
      <w:r w:rsidRPr="00534F0C">
        <w:rPr>
          <w:rStyle w:val="EndnoteReference"/>
          <w:rtl/>
          <w:lang w:bidi="ar-LB"/>
        </w:rPr>
        <w:endnoteReference w:id="124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79ـ </w:t>
      </w:r>
      <w:r w:rsidRPr="00534F0C">
        <w:rPr>
          <w:rtl/>
          <w:lang w:bidi="ar-LB"/>
        </w:rPr>
        <w:t>عل</w:t>
      </w:r>
      <w:r w:rsidRPr="00534F0C">
        <w:rPr>
          <w:rFonts w:hint="cs"/>
          <w:rtl/>
          <w:lang w:bidi="ar-LB"/>
        </w:rPr>
        <w:t xml:space="preserve">يّ </w:t>
      </w:r>
      <w:r w:rsidRPr="00534F0C">
        <w:rPr>
          <w:rtl/>
          <w:lang w:bidi="ar-LB"/>
        </w:rPr>
        <w:t>الصا</w:t>
      </w:r>
      <w:r w:rsidRPr="00534F0C">
        <w:rPr>
          <w:rFonts w:hint="cs"/>
          <w:rtl/>
          <w:lang w:bidi="ar-LB"/>
        </w:rPr>
        <w:t>ئغ</w:t>
      </w:r>
      <w:r w:rsidRPr="00534F0C">
        <w:rPr>
          <w:vertAlign w:val="superscript"/>
          <w:rtl/>
          <w:lang w:bidi="ar-LB"/>
        </w:rPr>
        <w:t>(</w:t>
      </w:r>
      <w:r w:rsidRPr="00534F0C">
        <w:rPr>
          <w:rStyle w:val="EndnoteReference"/>
          <w:rtl/>
          <w:lang w:bidi="ar-LB"/>
        </w:rPr>
        <w:endnoteReference w:id="124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80ـ </w:t>
      </w:r>
      <w:r w:rsidRPr="00534F0C">
        <w:rPr>
          <w:rtl/>
          <w:lang w:bidi="ar-LB"/>
        </w:rPr>
        <w:t>عمر بن إبراهيم</w:t>
      </w:r>
      <w:r w:rsidRPr="00534F0C">
        <w:rPr>
          <w:vertAlign w:val="superscript"/>
          <w:rtl/>
          <w:lang w:bidi="ar-LB"/>
        </w:rPr>
        <w:t>(</w:t>
      </w:r>
      <w:r w:rsidRPr="00534F0C">
        <w:rPr>
          <w:rStyle w:val="EndnoteReference"/>
          <w:rtl/>
          <w:lang w:bidi="ar-LB"/>
        </w:rPr>
        <w:endnoteReference w:id="124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81ـ </w:t>
      </w:r>
      <w:r w:rsidRPr="00534F0C">
        <w:rPr>
          <w:rtl/>
          <w:lang w:bidi="ar-LB"/>
        </w:rPr>
        <w:t>عمرو بن عثمان</w:t>
      </w:r>
      <w:r w:rsidRPr="00534F0C">
        <w:rPr>
          <w:vertAlign w:val="superscript"/>
          <w:rtl/>
          <w:lang w:bidi="ar-LB"/>
        </w:rPr>
        <w:t>(</w:t>
      </w:r>
      <w:r w:rsidRPr="00534F0C">
        <w:rPr>
          <w:rStyle w:val="EndnoteReference"/>
          <w:rtl/>
          <w:lang w:bidi="ar-LB"/>
        </w:rPr>
        <w:endnoteReference w:id="124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82ـ </w:t>
      </w:r>
      <w:r w:rsidRPr="00534F0C">
        <w:rPr>
          <w:rtl/>
          <w:lang w:bidi="ar-LB"/>
        </w:rPr>
        <w:t>عمر</w:t>
      </w:r>
      <w:r w:rsidRPr="00534F0C">
        <w:rPr>
          <w:rFonts w:hint="cs"/>
          <w:rtl/>
          <w:lang w:bidi="ar-LB"/>
        </w:rPr>
        <w:t xml:space="preserve"> </w:t>
      </w:r>
      <w:r w:rsidRPr="00534F0C">
        <w:rPr>
          <w:rtl/>
          <w:lang w:bidi="ar-LB"/>
        </w:rPr>
        <w:t>صاحب السابر</w:t>
      </w:r>
      <w:r w:rsidRPr="00534F0C">
        <w:rPr>
          <w:rFonts w:hint="cs"/>
          <w:rtl/>
          <w:lang w:bidi="ar-LB"/>
        </w:rPr>
        <w:t>ي</w:t>
      </w:r>
      <w:r w:rsidRPr="00534F0C">
        <w:rPr>
          <w:vertAlign w:val="superscript"/>
          <w:rtl/>
          <w:lang w:bidi="ar-LB"/>
        </w:rPr>
        <w:t>(</w:t>
      </w:r>
      <w:r w:rsidRPr="00534F0C">
        <w:rPr>
          <w:rStyle w:val="EndnoteReference"/>
          <w:rtl/>
          <w:lang w:bidi="ar-LB"/>
        </w:rPr>
        <w:endnoteReference w:id="124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83ـ </w:t>
      </w:r>
      <w:r w:rsidRPr="00534F0C">
        <w:rPr>
          <w:rtl/>
          <w:lang w:bidi="ar-LB"/>
        </w:rPr>
        <w:t>عنبسة بن مصعب</w:t>
      </w:r>
      <w:r w:rsidRPr="00534F0C">
        <w:rPr>
          <w:vertAlign w:val="superscript"/>
          <w:rtl/>
          <w:lang w:bidi="ar-LB"/>
        </w:rPr>
        <w:t>(</w:t>
      </w:r>
      <w:r w:rsidRPr="00534F0C">
        <w:rPr>
          <w:rStyle w:val="EndnoteReference"/>
          <w:rtl/>
          <w:lang w:bidi="ar-LB"/>
        </w:rPr>
        <w:endnoteReference w:id="125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84ـ </w:t>
      </w:r>
      <w:r w:rsidRPr="00534F0C">
        <w:rPr>
          <w:rtl/>
          <w:lang w:bidi="ar-LB"/>
        </w:rPr>
        <w:t>القاسم بن محمد الجوهر</w:t>
      </w:r>
      <w:r w:rsidRPr="00534F0C">
        <w:rPr>
          <w:rFonts w:hint="cs"/>
          <w:rtl/>
          <w:lang w:bidi="ar-LB"/>
        </w:rPr>
        <w:t>ي</w:t>
      </w:r>
      <w:r w:rsidRPr="00534F0C">
        <w:rPr>
          <w:vertAlign w:val="superscript"/>
          <w:rtl/>
          <w:lang w:bidi="ar-LB"/>
        </w:rPr>
        <w:t>(</w:t>
      </w:r>
      <w:r w:rsidRPr="00534F0C">
        <w:rPr>
          <w:rStyle w:val="EndnoteReference"/>
          <w:rtl/>
          <w:lang w:bidi="ar-LB"/>
        </w:rPr>
        <w:endnoteReference w:id="125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85ـ </w:t>
      </w:r>
      <w:r w:rsidRPr="00534F0C">
        <w:rPr>
          <w:rtl/>
          <w:lang w:bidi="ar-LB"/>
        </w:rPr>
        <w:t>كامل</w:t>
      </w:r>
      <w:r w:rsidRPr="00534F0C">
        <w:rPr>
          <w:vertAlign w:val="superscript"/>
          <w:rtl/>
          <w:lang w:bidi="ar-LB"/>
        </w:rPr>
        <w:t>(</w:t>
      </w:r>
      <w:r w:rsidRPr="00534F0C">
        <w:rPr>
          <w:rStyle w:val="EndnoteReference"/>
          <w:rtl/>
          <w:lang w:bidi="ar-LB"/>
        </w:rPr>
        <w:endnoteReference w:id="125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86ـ </w:t>
      </w:r>
      <w:r w:rsidRPr="00534F0C">
        <w:rPr>
          <w:rtl/>
          <w:lang w:bidi="ar-LB"/>
        </w:rPr>
        <w:t>ليث المراد</w:t>
      </w:r>
      <w:r w:rsidRPr="00534F0C">
        <w:rPr>
          <w:rFonts w:hint="cs"/>
          <w:rtl/>
          <w:lang w:bidi="ar-LB"/>
        </w:rPr>
        <w:t>ي</w:t>
      </w:r>
      <w:r w:rsidRPr="00534F0C">
        <w:rPr>
          <w:vertAlign w:val="superscript"/>
          <w:rtl/>
          <w:lang w:bidi="ar-LB"/>
        </w:rPr>
        <w:t>(</w:t>
      </w:r>
      <w:r w:rsidRPr="00534F0C">
        <w:rPr>
          <w:rStyle w:val="EndnoteReference"/>
          <w:rtl/>
          <w:lang w:bidi="ar-LB"/>
        </w:rPr>
        <w:endnoteReference w:id="125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87ـ </w:t>
      </w:r>
      <w:r w:rsidRPr="00534F0C">
        <w:rPr>
          <w:rtl/>
          <w:lang w:bidi="ar-LB"/>
        </w:rPr>
        <w:t>مثنّ</w:t>
      </w:r>
      <w:r w:rsidRPr="00534F0C">
        <w:rPr>
          <w:rFonts w:hint="cs"/>
          <w:rtl/>
          <w:lang w:bidi="ar-LB"/>
        </w:rPr>
        <w:t>ى</w:t>
      </w:r>
      <w:r w:rsidRPr="00534F0C">
        <w:rPr>
          <w:rtl/>
          <w:lang w:bidi="ar-LB"/>
        </w:rPr>
        <w:t xml:space="preserve"> بن الوليد الحن</w:t>
      </w:r>
      <w:r w:rsidRPr="00534F0C">
        <w:rPr>
          <w:rFonts w:hint="cs"/>
          <w:rtl/>
          <w:lang w:bidi="ar-LB"/>
        </w:rPr>
        <w:t>ّ</w:t>
      </w:r>
      <w:r w:rsidRPr="00534F0C">
        <w:rPr>
          <w:rtl/>
          <w:lang w:bidi="ar-LB"/>
        </w:rPr>
        <w:t>اط</w:t>
      </w:r>
      <w:r w:rsidRPr="00534F0C">
        <w:rPr>
          <w:vertAlign w:val="superscript"/>
          <w:rtl/>
          <w:lang w:bidi="ar-LB"/>
        </w:rPr>
        <w:t>(</w:t>
      </w:r>
      <w:r w:rsidRPr="00534F0C">
        <w:rPr>
          <w:rStyle w:val="EndnoteReference"/>
          <w:rtl/>
          <w:lang w:bidi="ar-LB"/>
        </w:rPr>
        <w:endnoteReference w:id="125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88ـ محمد </w:t>
      </w:r>
      <w:r w:rsidRPr="00534F0C">
        <w:rPr>
          <w:rtl/>
          <w:lang w:bidi="ar-LB"/>
        </w:rPr>
        <w:t>بن أب</w:t>
      </w:r>
      <w:r w:rsidRPr="00534F0C">
        <w:rPr>
          <w:rFonts w:hint="cs"/>
          <w:rtl/>
          <w:lang w:bidi="ar-LB"/>
        </w:rPr>
        <w:t>ي</w:t>
      </w:r>
      <w:r w:rsidR="00FA6C7E" w:rsidRPr="00534F0C">
        <w:rPr>
          <w:rFonts w:hint="cs"/>
          <w:rtl/>
          <w:lang w:bidi="ar-LB"/>
        </w:rPr>
        <w:t xml:space="preserve"> </w:t>
      </w:r>
      <w:r w:rsidRPr="00534F0C">
        <w:rPr>
          <w:rtl/>
          <w:lang w:bidi="ar-LB"/>
        </w:rPr>
        <w:t>‏حمزة</w:t>
      </w:r>
      <w:r w:rsidRPr="00534F0C">
        <w:rPr>
          <w:vertAlign w:val="superscript"/>
          <w:rtl/>
          <w:lang w:bidi="ar-LB"/>
        </w:rPr>
        <w:t>(</w:t>
      </w:r>
      <w:r w:rsidRPr="00534F0C">
        <w:rPr>
          <w:rStyle w:val="EndnoteReference"/>
          <w:rtl/>
          <w:lang w:bidi="ar-LB"/>
        </w:rPr>
        <w:endnoteReference w:id="125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89ـ محمد </w:t>
      </w:r>
      <w:r w:rsidRPr="00534F0C">
        <w:rPr>
          <w:rtl/>
          <w:lang w:bidi="ar-LB"/>
        </w:rPr>
        <w:t>بن أحمد السنان</w:t>
      </w:r>
      <w:r w:rsidRPr="00534F0C">
        <w:rPr>
          <w:rFonts w:hint="cs"/>
          <w:rtl/>
          <w:lang w:bidi="ar-LB"/>
        </w:rPr>
        <w:t>ي</w:t>
      </w:r>
      <w:r w:rsidR="00FA6C7E" w:rsidRPr="00534F0C">
        <w:rPr>
          <w:rFonts w:hint="cs"/>
          <w:rtl/>
          <w:lang w:bidi="ar-LB"/>
        </w:rPr>
        <w:t>ّ</w:t>
      </w:r>
      <w:r w:rsidRPr="00534F0C">
        <w:rPr>
          <w:vertAlign w:val="superscript"/>
          <w:rtl/>
          <w:lang w:bidi="ar-LB"/>
        </w:rPr>
        <w:t>(</w:t>
      </w:r>
      <w:r w:rsidRPr="00534F0C">
        <w:rPr>
          <w:rStyle w:val="EndnoteReference"/>
          <w:rtl/>
          <w:lang w:bidi="ar-LB"/>
        </w:rPr>
        <w:endnoteReference w:id="125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90ـ محمد </w:t>
      </w:r>
      <w:r w:rsidRPr="00534F0C">
        <w:rPr>
          <w:rtl/>
          <w:lang w:bidi="ar-LB"/>
        </w:rPr>
        <w:t xml:space="preserve">بن </w:t>
      </w:r>
      <w:r w:rsidRPr="00534F0C">
        <w:rPr>
          <w:rFonts w:hint="cs"/>
          <w:rtl/>
          <w:lang w:bidi="ar-LB"/>
        </w:rPr>
        <w:t>إسحاق</w:t>
      </w:r>
      <w:r w:rsidRPr="00534F0C">
        <w:rPr>
          <w:rtl/>
          <w:lang w:bidi="ar-LB"/>
        </w:rPr>
        <w:t xml:space="preserve"> بن عمّار</w:t>
      </w:r>
      <w:r w:rsidRPr="00534F0C">
        <w:rPr>
          <w:vertAlign w:val="superscript"/>
          <w:rtl/>
          <w:lang w:bidi="ar-LB"/>
        </w:rPr>
        <w:t>(</w:t>
      </w:r>
      <w:r w:rsidRPr="00534F0C">
        <w:rPr>
          <w:rStyle w:val="EndnoteReference"/>
          <w:rtl/>
          <w:lang w:bidi="ar-LB"/>
        </w:rPr>
        <w:endnoteReference w:id="125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91ـ محمد </w:t>
      </w:r>
      <w:r w:rsidRPr="00534F0C">
        <w:rPr>
          <w:rtl/>
          <w:lang w:bidi="ar-LB"/>
        </w:rPr>
        <w:t>بن بحر الشيبان</w:t>
      </w:r>
      <w:r w:rsidRPr="00534F0C">
        <w:rPr>
          <w:rFonts w:hint="cs"/>
          <w:rtl/>
          <w:lang w:bidi="ar-LB"/>
        </w:rPr>
        <w:t>ي</w:t>
      </w:r>
      <w:r w:rsidR="00FA6C7E" w:rsidRPr="00534F0C">
        <w:rPr>
          <w:rFonts w:hint="cs"/>
          <w:rtl/>
          <w:lang w:bidi="ar-LB"/>
        </w:rPr>
        <w:t>ّ</w:t>
      </w:r>
      <w:r w:rsidRPr="00534F0C">
        <w:rPr>
          <w:vertAlign w:val="superscript"/>
          <w:rtl/>
          <w:lang w:bidi="ar-LB"/>
        </w:rPr>
        <w:t>(</w:t>
      </w:r>
      <w:r w:rsidRPr="00534F0C">
        <w:rPr>
          <w:rStyle w:val="EndnoteReference"/>
          <w:rtl/>
          <w:lang w:bidi="ar-LB"/>
        </w:rPr>
        <w:endnoteReference w:id="125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92ـ محمد </w:t>
      </w:r>
      <w:r w:rsidRPr="00534F0C">
        <w:rPr>
          <w:rtl/>
          <w:lang w:bidi="ar-LB"/>
        </w:rPr>
        <w:t>بن الحكم</w:t>
      </w:r>
      <w:r w:rsidRPr="00534F0C">
        <w:rPr>
          <w:vertAlign w:val="superscript"/>
          <w:rtl/>
          <w:lang w:bidi="ar-LB"/>
        </w:rPr>
        <w:t>(</w:t>
      </w:r>
      <w:r w:rsidRPr="00534F0C">
        <w:rPr>
          <w:rStyle w:val="EndnoteReference"/>
          <w:rtl/>
          <w:lang w:bidi="ar-LB"/>
        </w:rPr>
        <w:endnoteReference w:id="125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93ـ محمد </w:t>
      </w:r>
      <w:r w:rsidRPr="00534F0C">
        <w:rPr>
          <w:rtl/>
          <w:lang w:bidi="ar-LB"/>
        </w:rPr>
        <w:t>بن زياد</w:t>
      </w:r>
      <w:r w:rsidRPr="00534F0C">
        <w:rPr>
          <w:vertAlign w:val="superscript"/>
          <w:rtl/>
          <w:lang w:bidi="ar-LB"/>
        </w:rPr>
        <w:t>(</w:t>
      </w:r>
      <w:r w:rsidRPr="00534F0C">
        <w:rPr>
          <w:rStyle w:val="EndnoteReference"/>
          <w:rtl/>
          <w:lang w:bidi="ar-LB"/>
        </w:rPr>
        <w:endnoteReference w:id="126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94ـ محمد </w:t>
      </w:r>
      <w:r w:rsidRPr="00534F0C">
        <w:rPr>
          <w:rtl/>
          <w:lang w:bidi="ar-LB"/>
        </w:rPr>
        <w:t>الطي</w:t>
      </w:r>
      <w:r w:rsidR="00987578" w:rsidRPr="00534F0C">
        <w:rPr>
          <w:rFonts w:hint="cs"/>
          <w:rtl/>
          <w:lang w:bidi="ar-LB"/>
        </w:rPr>
        <w:t>ّ</w:t>
      </w:r>
      <w:r w:rsidRPr="00534F0C">
        <w:rPr>
          <w:rtl/>
          <w:lang w:bidi="ar-LB"/>
        </w:rPr>
        <w:t>ار</w:t>
      </w:r>
      <w:r w:rsidRPr="00534F0C">
        <w:rPr>
          <w:vertAlign w:val="superscript"/>
          <w:rtl/>
          <w:lang w:bidi="ar-LB"/>
        </w:rPr>
        <w:t>(</w:t>
      </w:r>
      <w:r w:rsidRPr="00534F0C">
        <w:rPr>
          <w:rStyle w:val="EndnoteReference"/>
          <w:rtl/>
          <w:lang w:bidi="ar-LB"/>
        </w:rPr>
        <w:endnoteReference w:id="126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95ـ محمد </w:t>
      </w:r>
      <w:r w:rsidRPr="00534F0C">
        <w:rPr>
          <w:rtl/>
          <w:lang w:bidi="ar-LB"/>
        </w:rPr>
        <w:t>بن سليمان الديلم</w:t>
      </w:r>
      <w:r w:rsidRPr="00534F0C">
        <w:rPr>
          <w:rFonts w:hint="cs"/>
          <w:rtl/>
          <w:lang w:bidi="ar-LB"/>
        </w:rPr>
        <w:t>ي</w:t>
      </w:r>
      <w:r w:rsidR="00987578" w:rsidRPr="00534F0C">
        <w:rPr>
          <w:rFonts w:hint="cs"/>
          <w:rtl/>
          <w:lang w:bidi="ar-LB"/>
        </w:rPr>
        <w:t>ّ</w:t>
      </w:r>
      <w:r w:rsidRPr="00534F0C">
        <w:rPr>
          <w:vertAlign w:val="superscript"/>
          <w:rtl/>
          <w:lang w:bidi="ar-LB"/>
        </w:rPr>
        <w:t>(</w:t>
      </w:r>
      <w:r w:rsidRPr="00534F0C">
        <w:rPr>
          <w:rStyle w:val="EndnoteReference"/>
          <w:rtl/>
          <w:lang w:bidi="ar-LB"/>
        </w:rPr>
        <w:endnoteReference w:id="126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96ـ محمد </w:t>
      </w:r>
      <w:r w:rsidRPr="00534F0C">
        <w:rPr>
          <w:rtl/>
          <w:lang w:bidi="ar-LB"/>
        </w:rPr>
        <w:t>بن عبد الله بن هلال</w:t>
      </w:r>
      <w:r w:rsidRPr="00534F0C">
        <w:rPr>
          <w:vertAlign w:val="superscript"/>
          <w:rtl/>
          <w:lang w:bidi="ar-LB"/>
        </w:rPr>
        <w:t>(</w:t>
      </w:r>
      <w:r w:rsidRPr="00534F0C">
        <w:rPr>
          <w:rStyle w:val="EndnoteReference"/>
          <w:rtl/>
          <w:lang w:bidi="ar-LB"/>
        </w:rPr>
        <w:endnoteReference w:id="126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97ـ محمد </w:t>
      </w:r>
      <w:r w:rsidRPr="00534F0C">
        <w:rPr>
          <w:rtl/>
          <w:lang w:bidi="ar-LB"/>
        </w:rPr>
        <w:t>بن عطيّة</w:t>
      </w:r>
      <w:r w:rsidRPr="00534F0C">
        <w:rPr>
          <w:vertAlign w:val="superscript"/>
          <w:rtl/>
          <w:lang w:bidi="ar-LB"/>
        </w:rPr>
        <w:t>(</w:t>
      </w:r>
      <w:r w:rsidRPr="00534F0C">
        <w:rPr>
          <w:rStyle w:val="EndnoteReference"/>
          <w:rtl/>
          <w:lang w:bidi="ar-LB"/>
        </w:rPr>
        <w:endnoteReference w:id="126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98ـ محمد </w:t>
      </w:r>
      <w:r w:rsidRPr="00534F0C">
        <w:rPr>
          <w:rtl/>
          <w:lang w:bidi="ar-LB"/>
        </w:rPr>
        <w:t>بن عل</w:t>
      </w:r>
      <w:r w:rsidRPr="00534F0C">
        <w:rPr>
          <w:rFonts w:hint="cs"/>
          <w:rtl/>
          <w:lang w:bidi="ar-LB"/>
        </w:rPr>
        <w:t>يّ</w:t>
      </w:r>
      <w:r w:rsidRPr="00534F0C">
        <w:rPr>
          <w:rtl/>
          <w:lang w:bidi="ar-LB"/>
        </w:rPr>
        <w:t xml:space="preserve"> الكوف</w:t>
      </w:r>
      <w:r w:rsidRPr="00534F0C">
        <w:rPr>
          <w:rFonts w:hint="cs"/>
          <w:rtl/>
          <w:lang w:bidi="ar-LB"/>
        </w:rPr>
        <w:t>ي</w:t>
      </w:r>
      <w:r w:rsidRPr="00534F0C">
        <w:rPr>
          <w:vertAlign w:val="superscript"/>
          <w:rtl/>
          <w:lang w:bidi="ar-LB"/>
        </w:rPr>
        <w:t>(</w:t>
      </w:r>
      <w:r w:rsidRPr="00534F0C">
        <w:rPr>
          <w:rStyle w:val="EndnoteReference"/>
          <w:rtl/>
          <w:lang w:bidi="ar-LB"/>
        </w:rPr>
        <w:endnoteReference w:id="126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99ـ محمد </w:t>
      </w:r>
      <w:r w:rsidRPr="00534F0C">
        <w:rPr>
          <w:rtl/>
          <w:lang w:bidi="ar-LB"/>
        </w:rPr>
        <w:t>بن عمرو بن سعيد</w:t>
      </w:r>
      <w:r w:rsidRPr="00534F0C">
        <w:rPr>
          <w:vertAlign w:val="superscript"/>
          <w:rtl/>
          <w:lang w:bidi="ar-LB"/>
        </w:rPr>
        <w:t>(</w:t>
      </w:r>
      <w:r w:rsidRPr="00534F0C">
        <w:rPr>
          <w:rStyle w:val="EndnoteReference"/>
          <w:rtl/>
          <w:lang w:bidi="ar-LB"/>
        </w:rPr>
        <w:endnoteReference w:id="126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100ـ محمد </w:t>
      </w:r>
      <w:r w:rsidRPr="00534F0C">
        <w:rPr>
          <w:rtl/>
          <w:lang w:bidi="ar-LB"/>
        </w:rPr>
        <w:t>بن الفضل الهاشم</w:t>
      </w:r>
      <w:r w:rsidRPr="00534F0C">
        <w:rPr>
          <w:rFonts w:hint="cs"/>
          <w:rtl/>
          <w:lang w:bidi="ar-LB"/>
        </w:rPr>
        <w:t>ي</w:t>
      </w:r>
      <w:r w:rsidR="00987578" w:rsidRPr="00534F0C">
        <w:rPr>
          <w:rFonts w:hint="cs"/>
          <w:rtl/>
          <w:lang w:bidi="ar-LB"/>
        </w:rPr>
        <w:t>ّ</w:t>
      </w:r>
      <w:r w:rsidRPr="00534F0C">
        <w:rPr>
          <w:vertAlign w:val="superscript"/>
          <w:rtl/>
          <w:lang w:bidi="ar-LB"/>
        </w:rPr>
        <w:t>(</w:t>
      </w:r>
      <w:r w:rsidRPr="00534F0C">
        <w:rPr>
          <w:rStyle w:val="EndnoteReference"/>
          <w:rtl/>
          <w:lang w:bidi="ar-LB"/>
        </w:rPr>
        <w:endnoteReference w:id="126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101ـ محمد </w:t>
      </w:r>
      <w:r w:rsidRPr="00534F0C">
        <w:rPr>
          <w:rtl/>
          <w:lang w:bidi="ar-LB"/>
        </w:rPr>
        <w:t>بن الفضيل</w:t>
      </w:r>
      <w:r w:rsidRPr="00534F0C">
        <w:rPr>
          <w:vertAlign w:val="superscript"/>
          <w:rtl/>
          <w:lang w:bidi="ar-LB"/>
        </w:rPr>
        <w:t>(</w:t>
      </w:r>
      <w:r w:rsidRPr="00534F0C">
        <w:rPr>
          <w:rStyle w:val="EndnoteReference"/>
          <w:rtl/>
          <w:lang w:bidi="ar-LB"/>
        </w:rPr>
        <w:endnoteReference w:id="126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102ـ محمد </w:t>
      </w:r>
      <w:r w:rsidRPr="00534F0C">
        <w:rPr>
          <w:rtl/>
          <w:lang w:bidi="ar-LB"/>
        </w:rPr>
        <w:t>بن مارد</w:t>
      </w:r>
      <w:r w:rsidRPr="00534F0C">
        <w:rPr>
          <w:vertAlign w:val="superscript"/>
          <w:rtl/>
          <w:lang w:bidi="ar-LB"/>
        </w:rPr>
        <w:t>(</w:t>
      </w:r>
      <w:r w:rsidRPr="00534F0C">
        <w:rPr>
          <w:rStyle w:val="EndnoteReference"/>
          <w:rtl/>
          <w:lang w:bidi="ar-LB"/>
        </w:rPr>
        <w:endnoteReference w:id="126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103ـ محمد </w:t>
      </w:r>
      <w:r w:rsidRPr="00534F0C">
        <w:rPr>
          <w:rtl/>
          <w:lang w:bidi="ar-LB"/>
        </w:rPr>
        <w:t>بن مرازم</w:t>
      </w:r>
      <w:r w:rsidRPr="00534F0C">
        <w:rPr>
          <w:vertAlign w:val="superscript"/>
          <w:rtl/>
          <w:lang w:bidi="ar-LB"/>
        </w:rPr>
        <w:t>(</w:t>
      </w:r>
      <w:r w:rsidRPr="00534F0C">
        <w:rPr>
          <w:rStyle w:val="EndnoteReference"/>
          <w:rtl/>
          <w:lang w:bidi="ar-LB"/>
        </w:rPr>
        <w:endnoteReference w:id="127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104ـ محمد </w:t>
      </w:r>
      <w:r w:rsidRPr="00534F0C">
        <w:rPr>
          <w:rtl/>
          <w:lang w:bidi="ar-LB"/>
        </w:rPr>
        <w:t>بن مروان</w:t>
      </w:r>
      <w:r w:rsidRPr="00534F0C">
        <w:rPr>
          <w:vertAlign w:val="superscript"/>
          <w:rtl/>
          <w:lang w:bidi="ar-LB"/>
        </w:rPr>
        <w:t>(</w:t>
      </w:r>
      <w:r w:rsidRPr="00534F0C">
        <w:rPr>
          <w:rStyle w:val="EndnoteReference"/>
          <w:rtl/>
          <w:lang w:bidi="ar-LB"/>
        </w:rPr>
        <w:endnoteReference w:id="127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105ـ محمد </w:t>
      </w:r>
      <w:r w:rsidRPr="00534F0C">
        <w:rPr>
          <w:rtl/>
          <w:lang w:bidi="ar-LB"/>
        </w:rPr>
        <w:t>بن ميسر</w:t>
      </w:r>
      <w:r w:rsidRPr="00534F0C">
        <w:rPr>
          <w:vertAlign w:val="superscript"/>
          <w:rtl/>
          <w:lang w:bidi="ar-LB"/>
        </w:rPr>
        <w:t>(</w:t>
      </w:r>
      <w:r w:rsidRPr="00534F0C">
        <w:rPr>
          <w:rStyle w:val="EndnoteReference"/>
          <w:rtl/>
          <w:lang w:bidi="ar-LB"/>
        </w:rPr>
        <w:endnoteReference w:id="127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106ـ محمد </w:t>
      </w:r>
      <w:r w:rsidRPr="00534F0C">
        <w:rPr>
          <w:rtl/>
          <w:lang w:bidi="ar-LB"/>
        </w:rPr>
        <w:t>بن الوليد الخزّاز</w:t>
      </w:r>
      <w:r w:rsidRPr="00534F0C">
        <w:rPr>
          <w:vertAlign w:val="superscript"/>
          <w:rtl/>
          <w:lang w:bidi="ar-LB"/>
        </w:rPr>
        <w:t>(</w:t>
      </w:r>
      <w:r w:rsidRPr="00534F0C">
        <w:rPr>
          <w:rStyle w:val="EndnoteReference"/>
          <w:rtl/>
          <w:lang w:bidi="ar-LB"/>
        </w:rPr>
        <w:endnoteReference w:id="127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107ـ محمد </w:t>
      </w:r>
      <w:r w:rsidRPr="00534F0C">
        <w:rPr>
          <w:rtl/>
          <w:lang w:bidi="ar-LB"/>
        </w:rPr>
        <w:t>بن يحي</w:t>
      </w:r>
      <w:r w:rsidRPr="00534F0C">
        <w:rPr>
          <w:rFonts w:hint="cs"/>
          <w:rtl/>
          <w:lang w:bidi="ar-LB"/>
        </w:rPr>
        <w:t>ى</w:t>
      </w:r>
      <w:r w:rsidRPr="00534F0C">
        <w:rPr>
          <w:rtl/>
          <w:lang w:bidi="ar-LB"/>
        </w:rPr>
        <w:t xml:space="preserve"> الخزّاز</w:t>
      </w:r>
      <w:r w:rsidRPr="00534F0C">
        <w:rPr>
          <w:vertAlign w:val="superscript"/>
          <w:rtl/>
          <w:lang w:bidi="ar-LB"/>
        </w:rPr>
        <w:t>(</w:t>
      </w:r>
      <w:r w:rsidRPr="00534F0C">
        <w:rPr>
          <w:rStyle w:val="EndnoteReference"/>
          <w:rtl/>
          <w:lang w:bidi="ar-LB"/>
        </w:rPr>
        <w:endnoteReference w:id="127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108ـ </w:t>
      </w:r>
      <w:r w:rsidRPr="00534F0C">
        <w:rPr>
          <w:rtl/>
          <w:lang w:bidi="ar-LB"/>
        </w:rPr>
        <w:t>موس</w:t>
      </w:r>
      <w:r w:rsidRPr="00534F0C">
        <w:rPr>
          <w:rFonts w:hint="cs"/>
          <w:rtl/>
          <w:lang w:bidi="ar-LB"/>
        </w:rPr>
        <w:t>ى</w:t>
      </w:r>
      <w:r w:rsidRPr="00534F0C">
        <w:rPr>
          <w:rtl/>
          <w:lang w:bidi="ar-LB"/>
        </w:rPr>
        <w:t xml:space="preserve"> بن بكر الواسط</w:t>
      </w:r>
      <w:r w:rsidRPr="00534F0C">
        <w:rPr>
          <w:rFonts w:hint="cs"/>
          <w:rtl/>
          <w:lang w:bidi="ar-LB"/>
        </w:rPr>
        <w:t>ي</w:t>
      </w:r>
      <w:r w:rsidRPr="00534F0C">
        <w:rPr>
          <w:vertAlign w:val="superscript"/>
          <w:rtl/>
          <w:lang w:bidi="ar-LB"/>
        </w:rPr>
        <w:t>(</w:t>
      </w:r>
      <w:r w:rsidRPr="00534F0C">
        <w:rPr>
          <w:rStyle w:val="EndnoteReference"/>
          <w:rtl/>
          <w:lang w:bidi="ar-LB"/>
        </w:rPr>
        <w:endnoteReference w:id="127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109ـ ميسر</w:t>
      </w:r>
      <w:r w:rsidRPr="00534F0C">
        <w:rPr>
          <w:vertAlign w:val="superscript"/>
          <w:rtl/>
          <w:lang w:bidi="ar-LB"/>
        </w:rPr>
        <w:t>(</w:t>
      </w:r>
      <w:r w:rsidRPr="00534F0C">
        <w:rPr>
          <w:rStyle w:val="EndnoteReference"/>
          <w:rtl/>
          <w:lang w:bidi="ar-LB"/>
        </w:rPr>
        <w:endnoteReference w:id="127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110ـ </w:t>
      </w:r>
      <w:r w:rsidRPr="00534F0C">
        <w:rPr>
          <w:rtl/>
          <w:lang w:bidi="ar-LB"/>
        </w:rPr>
        <w:t>نشيط بن صالح</w:t>
      </w:r>
      <w:r w:rsidRPr="00534F0C">
        <w:rPr>
          <w:vertAlign w:val="superscript"/>
          <w:rtl/>
          <w:lang w:bidi="ar-LB"/>
        </w:rPr>
        <w:t>(</w:t>
      </w:r>
      <w:r w:rsidRPr="00534F0C">
        <w:rPr>
          <w:rStyle w:val="EndnoteReference"/>
          <w:rtl/>
          <w:lang w:bidi="ar-LB"/>
        </w:rPr>
        <w:endnoteReference w:id="127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111ـ </w:t>
      </w:r>
      <w:r w:rsidRPr="00534F0C">
        <w:rPr>
          <w:rtl/>
          <w:lang w:bidi="ar-LB"/>
        </w:rPr>
        <w:t>نصر الخادم</w:t>
      </w:r>
      <w:r w:rsidRPr="00534F0C">
        <w:rPr>
          <w:vertAlign w:val="superscript"/>
          <w:rtl/>
          <w:lang w:bidi="ar-LB"/>
        </w:rPr>
        <w:t>(</w:t>
      </w:r>
      <w:r w:rsidRPr="00534F0C">
        <w:rPr>
          <w:rStyle w:val="EndnoteReference"/>
          <w:rtl/>
          <w:lang w:bidi="ar-LB"/>
        </w:rPr>
        <w:endnoteReference w:id="127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112ـ </w:t>
      </w:r>
      <w:r w:rsidRPr="00534F0C">
        <w:rPr>
          <w:rtl/>
          <w:lang w:bidi="ar-LB"/>
        </w:rPr>
        <w:t>النضر بن شعيب</w:t>
      </w:r>
      <w:r w:rsidRPr="00534F0C">
        <w:rPr>
          <w:vertAlign w:val="superscript"/>
          <w:rtl/>
          <w:lang w:bidi="ar-LB"/>
        </w:rPr>
        <w:t>(</w:t>
      </w:r>
      <w:r w:rsidRPr="00534F0C">
        <w:rPr>
          <w:rStyle w:val="EndnoteReference"/>
          <w:rtl/>
          <w:lang w:bidi="ar-LB"/>
        </w:rPr>
        <w:endnoteReference w:id="127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113ـ </w:t>
      </w:r>
      <w:r w:rsidRPr="00534F0C">
        <w:rPr>
          <w:rtl/>
          <w:lang w:bidi="ar-LB"/>
        </w:rPr>
        <w:t>وهب بن عبد</w:t>
      </w:r>
      <w:r w:rsidRPr="00534F0C">
        <w:rPr>
          <w:rFonts w:hint="cs"/>
          <w:rtl/>
          <w:lang w:bidi="ar-LB"/>
        </w:rPr>
        <w:t xml:space="preserve"> </w:t>
      </w:r>
      <w:r w:rsidRPr="00534F0C">
        <w:rPr>
          <w:rtl/>
          <w:lang w:bidi="ar-LB"/>
        </w:rPr>
        <w:t>ربّه</w:t>
      </w:r>
      <w:r w:rsidRPr="00534F0C">
        <w:rPr>
          <w:vertAlign w:val="superscript"/>
          <w:rtl/>
          <w:lang w:bidi="ar-LB"/>
        </w:rPr>
        <w:t>(</w:t>
      </w:r>
      <w:r w:rsidRPr="00534F0C">
        <w:rPr>
          <w:rStyle w:val="EndnoteReference"/>
          <w:rtl/>
          <w:lang w:bidi="ar-LB"/>
        </w:rPr>
        <w:endnoteReference w:id="128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114ـ </w:t>
      </w:r>
      <w:r w:rsidRPr="00534F0C">
        <w:rPr>
          <w:rtl/>
          <w:lang w:bidi="ar-LB"/>
        </w:rPr>
        <w:t>هارون بن مسلم</w:t>
      </w:r>
      <w:r w:rsidRPr="00534F0C">
        <w:rPr>
          <w:vertAlign w:val="superscript"/>
          <w:rtl/>
          <w:lang w:bidi="ar-LB"/>
        </w:rPr>
        <w:t>(</w:t>
      </w:r>
      <w:r w:rsidRPr="00534F0C">
        <w:rPr>
          <w:rStyle w:val="EndnoteReference"/>
          <w:rtl/>
          <w:lang w:bidi="ar-LB"/>
        </w:rPr>
        <w:endnoteReference w:id="128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115ـ </w:t>
      </w:r>
      <w:r w:rsidRPr="00534F0C">
        <w:rPr>
          <w:rtl/>
          <w:lang w:bidi="ar-LB"/>
        </w:rPr>
        <w:t>هشام بن المثنّ</w:t>
      </w:r>
      <w:r w:rsidRPr="00534F0C">
        <w:rPr>
          <w:rFonts w:hint="cs"/>
          <w:rtl/>
          <w:lang w:bidi="ar-LB"/>
        </w:rPr>
        <w:t>ى</w:t>
      </w:r>
      <w:r w:rsidRPr="00534F0C">
        <w:rPr>
          <w:vertAlign w:val="superscript"/>
          <w:rtl/>
          <w:lang w:bidi="ar-LB"/>
        </w:rPr>
        <w:t>(</w:t>
      </w:r>
      <w:r w:rsidRPr="00534F0C">
        <w:rPr>
          <w:rStyle w:val="EndnoteReference"/>
          <w:rtl/>
          <w:lang w:bidi="ar-LB"/>
        </w:rPr>
        <w:endnoteReference w:id="128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116ـ </w:t>
      </w:r>
      <w:r w:rsidRPr="00534F0C">
        <w:rPr>
          <w:rtl/>
          <w:lang w:bidi="ar-LB"/>
        </w:rPr>
        <w:t>هلقام بن أب</w:t>
      </w:r>
      <w:r w:rsidRPr="00534F0C">
        <w:rPr>
          <w:rFonts w:hint="cs"/>
          <w:rtl/>
          <w:lang w:bidi="ar-LB"/>
        </w:rPr>
        <w:t xml:space="preserve">ي </w:t>
      </w:r>
      <w:r w:rsidRPr="00534F0C">
        <w:rPr>
          <w:rtl/>
          <w:lang w:bidi="ar-LB"/>
        </w:rPr>
        <w:t>هلقام</w:t>
      </w:r>
      <w:r w:rsidRPr="00534F0C">
        <w:rPr>
          <w:vertAlign w:val="superscript"/>
          <w:rtl/>
          <w:lang w:bidi="ar-LB"/>
        </w:rPr>
        <w:t>(</w:t>
      </w:r>
      <w:r w:rsidRPr="00534F0C">
        <w:rPr>
          <w:rStyle w:val="EndnoteReference"/>
          <w:rtl/>
          <w:lang w:bidi="ar-LB"/>
        </w:rPr>
        <w:endnoteReference w:id="128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117ـ </w:t>
      </w:r>
      <w:r w:rsidRPr="00534F0C">
        <w:rPr>
          <w:rtl/>
          <w:lang w:bidi="ar-LB"/>
        </w:rPr>
        <w:t>اليسع بن عبد الله القم</w:t>
      </w:r>
      <w:r w:rsidRPr="00534F0C">
        <w:rPr>
          <w:rFonts w:hint="cs"/>
          <w:rtl/>
          <w:lang w:bidi="ar-LB"/>
        </w:rPr>
        <w:t>ّي</w:t>
      </w:r>
      <w:r w:rsidRPr="00534F0C">
        <w:rPr>
          <w:vertAlign w:val="superscript"/>
          <w:rtl/>
          <w:lang w:bidi="ar-LB"/>
        </w:rPr>
        <w:t>(</w:t>
      </w:r>
      <w:r w:rsidRPr="00534F0C">
        <w:rPr>
          <w:rStyle w:val="EndnoteReference"/>
          <w:rtl/>
          <w:lang w:bidi="ar-LB"/>
        </w:rPr>
        <w:endnoteReference w:id="128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118ـ </w:t>
      </w:r>
      <w:r w:rsidRPr="00534F0C">
        <w:rPr>
          <w:rtl/>
          <w:lang w:bidi="ar-LB"/>
        </w:rPr>
        <w:t>يوس</w:t>
      </w:r>
      <w:r w:rsidRPr="00534F0C">
        <w:rPr>
          <w:rFonts w:hint="cs"/>
          <w:rtl/>
          <w:lang w:bidi="ar-LB"/>
        </w:rPr>
        <w:t>ف</w:t>
      </w:r>
      <w:r w:rsidRPr="00534F0C">
        <w:rPr>
          <w:rtl/>
          <w:lang w:bidi="ar-LB"/>
        </w:rPr>
        <w:t xml:space="preserve"> الكناس</w:t>
      </w:r>
      <w:r w:rsidRPr="00534F0C">
        <w:rPr>
          <w:rFonts w:hint="cs"/>
          <w:rtl/>
          <w:lang w:bidi="ar-LB"/>
        </w:rPr>
        <w:t>ي</w:t>
      </w:r>
      <w:r w:rsidR="00987578" w:rsidRPr="00534F0C">
        <w:rPr>
          <w:rFonts w:hint="cs"/>
          <w:rtl/>
          <w:lang w:bidi="ar-LB"/>
        </w:rPr>
        <w:t>ّ</w:t>
      </w:r>
      <w:r w:rsidRPr="00534F0C">
        <w:rPr>
          <w:vertAlign w:val="superscript"/>
          <w:rtl/>
          <w:lang w:bidi="ar-LB"/>
        </w:rPr>
        <w:t>(</w:t>
      </w:r>
      <w:r w:rsidRPr="00534F0C">
        <w:rPr>
          <w:rStyle w:val="EndnoteReference"/>
          <w:rtl/>
          <w:lang w:bidi="ar-LB"/>
        </w:rPr>
        <w:endnoteReference w:id="128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119ـ </w:t>
      </w:r>
      <w:r w:rsidRPr="00534F0C">
        <w:rPr>
          <w:rtl/>
          <w:lang w:bidi="ar-LB"/>
        </w:rPr>
        <w:t>يوسف بن محمد بن إبراهيم</w:t>
      </w:r>
      <w:r w:rsidRPr="00534F0C">
        <w:rPr>
          <w:vertAlign w:val="superscript"/>
          <w:rtl/>
          <w:lang w:bidi="ar-LB"/>
        </w:rPr>
        <w:t>(</w:t>
      </w:r>
      <w:r w:rsidRPr="00534F0C">
        <w:rPr>
          <w:rStyle w:val="EndnoteReference"/>
          <w:rtl/>
          <w:lang w:bidi="ar-LB"/>
        </w:rPr>
        <w:endnoteReference w:id="128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120ـ </w:t>
      </w:r>
      <w:r w:rsidRPr="00534F0C">
        <w:rPr>
          <w:rtl/>
          <w:lang w:bidi="ar-LB"/>
        </w:rPr>
        <w:t>يونس بن ظبيان</w:t>
      </w:r>
      <w:r w:rsidRPr="00534F0C">
        <w:rPr>
          <w:vertAlign w:val="superscript"/>
          <w:rtl/>
          <w:lang w:bidi="ar-LB"/>
        </w:rPr>
        <w:t>(</w:t>
      </w:r>
      <w:r w:rsidRPr="00534F0C">
        <w:rPr>
          <w:rStyle w:val="EndnoteReference"/>
          <w:rtl/>
          <w:lang w:bidi="ar-LB"/>
        </w:rPr>
        <w:endnoteReference w:id="128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 xml:space="preserve">121ـ </w:t>
      </w:r>
      <w:r w:rsidRPr="00534F0C">
        <w:rPr>
          <w:rtl/>
          <w:lang w:bidi="ar-LB"/>
        </w:rPr>
        <w:t>يونس بن عبد الرحمن</w:t>
      </w:r>
      <w:r w:rsidRPr="00534F0C">
        <w:rPr>
          <w:vertAlign w:val="superscript"/>
          <w:rtl/>
          <w:lang w:bidi="ar-LB"/>
        </w:rPr>
        <w:t>(</w:t>
      </w:r>
      <w:r w:rsidRPr="00534F0C">
        <w:rPr>
          <w:rStyle w:val="EndnoteReference"/>
          <w:rtl/>
          <w:lang w:bidi="ar-LB"/>
        </w:rPr>
        <w:endnoteReference w:id="1288"/>
      </w:r>
      <w:r w:rsidRPr="00534F0C">
        <w:rPr>
          <w:vertAlign w:val="superscript"/>
          <w:rtl/>
          <w:lang w:bidi="ar-LB"/>
        </w:rPr>
        <w:t>)</w:t>
      </w:r>
      <w:r w:rsidRPr="00534F0C">
        <w:rPr>
          <w:rtl/>
          <w:lang w:bidi="ar-LB"/>
        </w:rPr>
        <w:t xml:space="preserve">. </w:t>
      </w:r>
    </w:p>
    <w:p w:rsidR="008143D9" w:rsidRPr="00534F0C" w:rsidRDefault="008143D9" w:rsidP="00500774">
      <w:pPr>
        <w:rPr>
          <w:rtl/>
        </w:rPr>
      </w:pPr>
      <w:r w:rsidRPr="00534F0C">
        <w:rPr>
          <w:rFonts w:hint="cs"/>
          <w:rtl/>
        </w:rPr>
        <w:t>فهنا نسأل</w:t>
      </w:r>
      <w:r w:rsidR="00987578" w:rsidRPr="00534F0C">
        <w:rPr>
          <w:rFonts w:hint="cs"/>
          <w:rtl/>
        </w:rPr>
        <w:t>:</w:t>
      </w:r>
      <w:r w:rsidRPr="00534F0C">
        <w:rPr>
          <w:rFonts w:hint="cs"/>
          <w:rtl/>
        </w:rPr>
        <w:t xml:space="preserve"> ما الوجه في عدم ذكر الطريق إلى هذه الجماعة؟ هل إهمال ذكرهم لسهو</w:t>
      </w:r>
      <w:r w:rsidR="00987578" w:rsidRPr="00534F0C">
        <w:rPr>
          <w:rFonts w:hint="cs"/>
          <w:rtl/>
        </w:rPr>
        <w:t>ٍ</w:t>
      </w:r>
      <w:r w:rsidRPr="00534F0C">
        <w:rPr>
          <w:rFonts w:hint="cs"/>
          <w:rtl/>
        </w:rPr>
        <w:t xml:space="preserve"> وغفلة من جانب المصنّ</w:t>
      </w:r>
      <w:r w:rsidR="00987578" w:rsidRPr="00534F0C">
        <w:rPr>
          <w:rFonts w:hint="cs"/>
          <w:rtl/>
        </w:rPr>
        <w:t>ِ</w:t>
      </w:r>
      <w:r w:rsidRPr="00534F0C">
        <w:rPr>
          <w:rFonts w:hint="cs"/>
          <w:rtl/>
        </w:rPr>
        <w:t>ف</w:t>
      </w:r>
      <w:r w:rsidR="00987578" w:rsidRPr="00534F0C">
        <w:rPr>
          <w:rFonts w:hint="cs"/>
          <w:rtl/>
        </w:rPr>
        <w:t>؛</w:t>
      </w:r>
      <w:r w:rsidRPr="00534F0C">
        <w:rPr>
          <w:rFonts w:hint="cs"/>
          <w:rtl/>
        </w:rPr>
        <w:t xml:space="preserve"> </w:t>
      </w:r>
      <w:r w:rsidR="00987578" w:rsidRPr="00534F0C">
        <w:rPr>
          <w:rFonts w:hint="cs"/>
          <w:rtl/>
        </w:rPr>
        <w:t xml:space="preserve">أو </w:t>
      </w:r>
      <w:r w:rsidRPr="00534F0C">
        <w:rPr>
          <w:rFonts w:hint="cs"/>
          <w:rtl/>
        </w:rPr>
        <w:t>ليس كذلك</w:t>
      </w:r>
      <w:r w:rsidR="00987578" w:rsidRPr="00534F0C">
        <w:rPr>
          <w:rFonts w:hint="cs"/>
          <w:rtl/>
        </w:rPr>
        <w:t>،</w:t>
      </w:r>
      <w:r w:rsidRPr="00534F0C">
        <w:rPr>
          <w:rFonts w:hint="cs"/>
          <w:rtl/>
        </w:rPr>
        <w:t xml:space="preserve"> بل لأجل وقوع السقط من نسخ المشيخة</w:t>
      </w:r>
      <w:r w:rsidR="00987578" w:rsidRPr="00534F0C">
        <w:rPr>
          <w:rFonts w:hint="cs"/>
          <w:rtl/>
        </w:rPr>
        <w:t>؛</w:t>
      </w:r>
      <w:r w:rsidRPr="00534F0C">
        <w:rPr>
          <w:rFonts w:hint="cs"/>
          <w:rtl/>
        </w:rPr>
        <w:t xml:space="preserve"> أو </w:t>
      </w:r>
      <w:r w:rsidR="00987578" w:rsidRPr="00534F0C">
        <w:rPr>
          <w:rFonts w:hint="cs"/>
          <w:rtl/>
        </w:rPr>
        <w:t xml:space="preserve">هناك </w:t>
      </w:r>
      <w:r w:rsidRPr="00534F0C">
        <w:rPr>
          <w:rFonts w:hint="cs"/>
          <w:rtl/>
        </w:rPr>
        <w:t>وجه</w:t>
      </w:r>
      <w:r w:rsidR="00987578" w:rsidRPr="00534F0C">
        <w:rPr>
          <w:rFonts w:hint="cs"/>
          <w:rtl/>
        </w:rPr>
        <w:t>ٌ</w:t>
      </w:r>
      <w:r w:rsidRPr="00534F0C">
        <w:rPr>
          <w:rFonts w:hint="cs"/>
          <w:rtl/>
        </w:rPr>
        <w:t xml:space="preserve"> آخر؟ </w:t>
      </w:r>
    </w:p>
    <w:p w:rsidR="008143D9" w:rsidRPr="00534F0C" w:rsidRDefault="008143D9" w:rsidP="00500774">
      <w:pPr>
        <w:rPr>
          <w:rtl/>
        </w:rPr>
      </w:pPr>
      <w:r w:rsidRPr="00534F0C">
        <w:rPr>
          <w:rFonts w:hint="cs"/>
          <w:rtl/>
        </w:rPr>
        <w:t xml:space="preserve">الظاهر ـ بالنسبة إلى بعض هذه العناوين ـ احتمال سقوطهم من نسخ المشيخة. </w:t>
      </w:r>
    </w:p>
    <w:p w:rsidR="008143D9" w:rsidRPr="00534F0C" w:rsidRDefault="008143D9" w:rsidP="00500774">
      <w:pPr>
        <w:rPr>
          <w:rtl/>
        </w:rPr>
      </w:pPr>
      <w:r w:rsidRPr="00534F0C">
        <w:rPr>
          <w:rFonts w:hint="cs"/>
          <w:rtl/>
        </w:rPr>
        <w:t xml:space="preserve">وتوضيح ذلك أنّا نجد في نسخ المشيخة بياضاً في ذكر طريق </w:t>
      </w:r>
      <w:r w:rsidRPr="00534F0C">
        <w:rPr>
          <w:rtl/>
        </w:rPr>
        <w:t>سلمة بن تمام</w:t>
      </w:r>
      <w:r w:rsidRPr="00534F0C">
        <w:rPr>
          <w:rFonts w:hint="cs"/>
          <w:rtl/>
        </w:rPr>
        <w:t>، ثمّ إنّك تجد ذكر بعض هذه العناوين المهملة في المشيخة</w:t>
      </w:r>
      <w:r w:rsidRPr="00534F0C">
        <w:rPr>
          <w:vertAlign w:val="superscript"/>
          <w:rtl/>
        </w:rPr>
        <w:t>(</w:t>
      </w:r>
      <w:r w:rsidRPr="00534F0C">
        <w:rPr>
          <w:rStyle w:val="EndnoteReference"/>
          <w:rtl/>
        </w:rPr>
        <w:endnoteReference w:id="1289"/>
      </w:r>
      <w:r w:rsidRPr="00534F0C">
        <w:rPr>
          <w:vertAlign w:val="superscript"/>
          <w:rtl/>
        </w:rPr>
        <w:t>)</w:t>
      </w:r>
      <w:r w:rsidRPr="00534F0C">
        <w:rPr>
          <w:rFonts w:hint="cs"/>
          <w:rtl/>
        </w:rPr>
        <w:t xml:space="preserve"> لأوّل مرّة في الفقيه بعد سلمة بن تمام المأخوذ عنوانه من الحديث 5331</w:t>
      </w:r>
      <w:r w:rsidR="00987578" w:rsidRPr="00534F0C">
        <w:rPr>
          <w:rFonts w:hint="cs"/>
          <w:rtl/>
        </w:rPr>
        <w:t>،</w:t>
      </w:r>
      <w:r w:rsidRPr="00534F0C">
        <w:rPr>
          <w:rFonts w:hint="cs"/>
          <w:rtl/>
        </w:rPr>
        <w:t xml:space="preserve"> وقبل محمد بن يعقوب الكليني المأخوذ عنوانه من الحديث 5538، وهذا يعني احتمال سقط ورقة في مشيخة الفقيه</w:t>
      </w:r>
      <w:r w:rsidR="003C662D" w:rsidRPr="00534F0C">
        <w:rPr>
          <w:rFonts w:hint="cs"/>
          <w:rtl/>
        </w:rPr>
        <w:t>؛</w:t>
      </w:r>
      <w:r w:rsidRPr="00534F0C">
        <w:rPr>
          <w:rFonts w:hint="cs"/>
          <w:rtl/>
        </w:rPr>
        <w:t xml:space="preserve"> أو حصول خراب فيه. </w:t>
      </w:r>
    </w:p>
    <w:p w:rsidR="008143D9" w:rsidRPr="00534F0C" w:rsidRDefault="008143D9" w:rsidP="00500774">
      <w:pPr>
        <w:rPr>
          <w:rtl/>
        </w:rPr>
      </w:pPr>
      <w:r w:rsidRPr="00534F0C">
        <w:rPr>
          <w:rFonts w:hint="cs"/>
          <w:rtl/>
        </w:rPr>
        <w:t>وأمّا بالنسبة إلى بعض هذه العناوين فلا يمكن القول بهذا الاحتمال، فنجيب عنها إمّا بغفلة المصنّف</w:t>
      </w:r>
      <w:r w:rsidR="009812A9" w:rsidRPr="00534F0C">
        <w:rPr>
          <w:rFonts w:cs="Mosawi" w:hint="cs"/>
          <w:rtl/>
        </w:rPr>
        <w:t>&amp;</w:t>
      </w:r>
      <w:r w:rsidR="003C662D" w:rsidRPr="00534F0C">
        <w:rPr>
          <w:rFonts w:hint="cs"/>
          <w:rtl/>
        </w:rPr>
        <w:t xml:space="preserve">؛ </w:t>
      </w:r>
      <w:r w:rsidRPr="00534F0C">
        <w:rPr>
          <w:rFonts w:hint="cs"/>
          <w:rtl/>
        </w:rPr>
        <w:t>أو بأنّ روايات هذه العناوين أضيفت في الفقيه بعد تدوين المشيخة، كما هو الحال في م</w:t>
      </w:r>
      <w:r w:rsidR="003C662D" w:rsidRPr="00534F0C">
        <w:rPr>
          <w:rFonts w:hint="cs"/>
          <w:rtl/>
        </w:rPr>
        <w:t>َ</w:t>
      </w:r>
      <w:r w:rsidRPr="00534F0C">
        <w:rPr>
          <w:rFonts w:hint="cs"/>
          <w:rtl/>
        </w:rPr>
        <w:t>ن</w:t>
      </w:r>
      <w:r w:rsidR="003C662D" w:rsidRPr="00534F0C">
        <w:rPr>
          <w:rFonts w:hint="cs"/>
          <w:rtl/>
        </w:rPr>
        <w:t>ْ</w:t>
      </w:r>
      <w:r w:rsidRPr="00534F0C">
        <w:rPr>
          <w:rFonts w:hint="cs"/>
          <w:rtl/>
        </w:rPr>
        <w:t xml:space="preserve"> لا يحضره الإمام ـ الذي هو فهرست وسائل الشيعة ـ بالنسبة إلى وسائل الشيعة</w:t>
      </w:r>
      <w:r w:rsidR="003C662D" w:rsidRPr="00534F0C">
        <w:rPr>
          <w:rFonts w:hint="cs"/>
          <w:rtl/>
        </w:rPr>
        <w:t>؛</w:t>
      </w:r>
      <w:r w:rsidRPr="00534F0C">
        <w:rPr>
          <w:rFonts w:hint="cs"/>
          <w:rtl/>
        </w:rPr>
        <w:t xml:space="preserve"> فإنّ عدد الأحاديث المذكورة في هذا الفهرست لا ينطبق في بعض الأحيان مع الأحاديث المذكورة في أبواب الوسائل، فنحن ـ بحمد الله ـ أثبتنا أنّ تدوين الفهرست المذكور كان قبل التحرير النهائي للوسائل. </w:t>
      </w:r>
    </w:p>
    <w:p w:rsidR="008143D9" w:rsidRPr="00534F0C" w:rsidRDefault="008143D9" w:rsidP="00500774">
      <w:pPr>
        <w:rPr>
          <w:rtl/>
        </w:rPr>
      </w:pPr>
      <w:r w:rsidRPr="00534F0C">
        <w:rPr>
          <w:rFonts w:hint="cs"/>
          <w:rtl/>
        </w:rPr>
        <w:t>والجدير بالذكر أنّ بعض هذه العناوين ـ مثل: عبد الله بن محمد المزخرف الحجّال، وعثمان بن عيسى، وعلي</w:t>
      </w:r>
      <w:r w:rsidR="003C662D" w:rsidRPr="00534F0C">
        <w:rPr>
          <w:rFonts w:hint="cs"/>
          <w:rtl/>
        </w:rPr>
        <w:t>ّ</w:t>
      </w:r>
      <w:r w:rsidRPr="00534F0C">
        <w:rPr>
          <w:rFonts w:hint="cs"/>
          <w:rtl/>
        </w:rPr>
        <w:t xml:space="preserve"> بن إبراهيم بن هاشم، ويونس بن عبد الرحمن ـ مذكورة</w:t>
      </w:r>
      <w:r w:rsidR="003C662D" w:rsidRPr="00534F0C">
        <w:rPr>
          <w:rFonts w:hint="cs"/>
          <w:rtl/>
        </w:rPr>
        <w:t>ٌ</w:t>
      </w:r>
      <w:r w:rsidRPr="00534F0C">
        <w:rPr>
          <w:rFonts w:hint="cs"/>
          <w:rtl/>
        </w:rPr>
        <w:t xml:space="preserve"> في فهرست الصدوق، فعلى م</w:t>
      </w:r>
      <w:r w:rsidR="003C662D" w:rsidRPr="00534F0C">
        <w:rPr>
          <w:rFonts w:hint="cs"/>
          <w:rtl/>
        </w:rPr>
        <w:t>َ</w:t>
      </w:r>
      <w:r w:rsidRPr="00534F0C">
        <w:rPr>
          <w:rFonts w:hint="cs"/>
          <w:rtl/>
        </w:rPr>
        <w:t>ن</w:t>
      </w:r>
      <w:r w:rsidR="003C662D" w:rsidRPr="00534F0C">
        <w:rPr>
          <w:rFonts w:hint="cs"/>
          <w:rtl/>
        </w:rPr>
        <w:t>ْ</w:t>
      </w:r>
      <w:r w:rsidRPr="00534F0C">
        <w:rPr>
          <w:rFonts w:hint="cs"/>
          <w:rtl/>
        </w:rPr>
        <w:t xml:space="preserve"> يرى تعويض السند إمكان ذكر الطريق لهذه العناوين. </w:t>
      </w:r>
    </w:p>
    <w:p w:rsidR="008143D9" w:rsidRPr="00534F0C" w:rsidRDefault="008143D9" w:rsidP="00500774">
      <w:pPr>
        <w:rPr>
          <w:rtl/>
        </w:rPr>
      </w:pPr>
      <w:r w:rsidRPr="00534F0C">
        <w:rPr>
          <w:rFonts w:hint="cs"/>
          <w:rtl/>
        </w:rPr>
        <w:t xml:space="preserve">ثمّ إنّه </w:t>
      </w:r>
      <w:r w:rsidR="004C42F0" w:rsidRPr="00534F0C">
        <w:rPr>
          <w:rFonts w:hint="cs"/>
          <w:rtl/>
        </w:rPr>
        <w:t>لا بُدَّ</w:t>
      </w:r>
      <w:r w:rsidRPr="00534F0C">
        <w:rPr>
          <w:rFonts w:hint="cs"/>
          <w:rtl/>
        </w:rPr>
        <w:t xml:space="preserve"> من التنبيه على نكتة</w:t>
      </w:r>
      <w:r w:rsidR="003C662D" w:rsidRPr="00534F0C">
        <w:rPr>
          <w:rFonts w:hint="cs"/>
          <w:rtl/>
        </w:rPr>
        <w:t>ٍ،</w:t>
      </w:r>
      <w:r w:rsidRPr="00534F0C">
        <w:rPr>
          <w:rFonts w:hint="cs"/>
          <w:rtl/>
        </w:rPr>
        <w:t xml:space="preserve"> وهي أنّ الشيء العجيب في المقام أنّ الصدوق</w:t>
      </w:r>
      <w:r w:rsidR="009812A9" w:rsidRPr="00534F0C">
        <w:rPr>
          <w:rFonts w:cs="Mosawi" w:hint="cs"/>
          <w:rtl/>
        </w:rPr>
        <w:t>&amp;</w:t>
      </w:r>
      <w:r w:rsidRPr="00534F0C">
        <w:rPr>
          <w:rFonts w:hint="cs"/>
          <w:rtl/>
        </w:rPr>
        <w:t xml:space="preserve"> يذكر في المشيخة بعض العناوين</w:t>
      </w:r>
      <w:r w:rsidR="003C662D" w:rsidRPr="00534F0C">
        <w:rPr>
          <w:rFonts w:hint="cs"/>
          <w:rtl/>
        </w:rPr>
        <w:t>،</w:t>
      </w:r>
      <w:r w:rsidRPr="00534F0C">
        <w:rPr>
          <w:rFonts w:hint="cs"/>
          <w:rtl/>
        </w:rPr>
        <w:t xml:space="preserve"> ولكن لم يذكر لهم رواية في الفقيه</w:t>
      </w:r>
      <w:r w:rsidRPr="00534F0C">
        <w:rPr>
          <w:vertAlign w:val="superscript"/>
          <w:rtl/>
        </w:rPr>
        <w:t>(</w:t>
      </w:r>
      <w:r w:rsidRPr="00534F0C">
        <w:rPr>
          <w:rStyle w:val="EndnoteReference"/>
          <w:rtl/>
        </w:rPr>
        <w:endnoteReference w:id="1290"/>
      </w:r>
      <w:r w:rsidRPr="00534F0C">
        <w:rPr>
          <w:vertAlign w:val="superscript"/>
          <w:rtl/>
        </w:rPr>
        <w:t>)</w:t>
      </w:r>
      <w:r w:rsidRPr="00534F0C">
        <w:rPr>
          <w:rFonts w:hint="cs"/>
          <w:rtl/>
        </w:rPr>
        <w:t>. قال المحقّق المجلسي</w:t>
      </w:r>
      <w:r w:rsidR="009812A9" w:rsidRPr="00534F0C">
        <w:rPr>
          <w:rFonts w:cs="Mosawi" w:hint="cs"/>
          <w:rtl/>
        </w:rPr>
        <w:t>&amp;</w:t>
      </w:r>
      <w:r w:rsidRPr="00534F0C">
        <w:rPr>
          <w:rFonts w:hint="cs"/>
          <w:rtl/>
        </w:rPr>
        <w:t xml:space="preserve">: </w:t>
      </w:r>
      <w:r w:rsidR="003C662D" w:rsidRPr="00534F0C">
        <w:rPr>
          <w:rFonts w:hint="cs"/>
          <w:rtl/>
        </w:rPr>
        <w:t xml:space="preserve">عدد </w:t>
      </w:r>
      <w:r w:rsidRPr="00534F0C">
        <w:rPr>
          <w:rFonts w:hint="cs"/>
          <w:rtl/>
        </w:rPr>
        <w:t>الذين ذكرهم في الفهرست [أي في المشيخة] ولم ي</w:t>
      </w:r>
      <w:r w:rsidR="003C662D" w:rsidRPr="00534F0C">
        <w:rPr>
          <w:rFonts w:hint="cs"/>
          <w:rtl/>
        </w:rPr>
        <w:t>َ</w:t>
      </w:r>
      <w:r w:rsidRPr="00534F0C">
        <w:rPr>
          <w:rFonts w:hint="cs"/>
          <w:rtl/>
        </w:rPr>
        <w:t>ر</w:t>
      </w:r>
      <w:r w:rsidR="003C662D" w:rsidRPr="00534F0C">
        <w:rPr>
          <w:rFonts w:hint="cs"/>
          <w:rtl/>
        </w:rPr>
        <w:t>ْ</w:t>
      </w:r>
      <w:r w:rsidRPr="00534F0C">
        <w:rPr>
          <w:rFonts w:hint="cs"/>
          <w:rtl/>
        </w:rPr>
        <w:t>و</w:t>
      </w:r>
      <w:r w:rsidR="003C662D" w:rsidRPr="00534F0C">
        <w:rPr>
          <w:rFonts w:hint="cs"/>
          <w:rtl/>
        </w:rPr>
        <w:t>ِ</w:t>
      </w:r>
      <w:r w:rsidRPr="00534F0C">
        <w:rPr>
          <w:rFonts w:hint="cs"/>
          <w:rtl/>
        </w:rPr>
        <w:t xml:space="preserve"> عنهم في هذا الكتاب يقرب من عشرة</w:t>
      </w:r>
      <w:r w:rsidRPr="00534F0C">
        <w:rPr>
          <w:vertAlign w:val="superscript"/>
          <w:rtl/>
        </w:rPr>
        <w:t>(</w:t>
      </w:r>
      <w:r w:rsidRPr="00534F0C">
        <w:rPr>
          <w:rStyle w:val="EndnoteReference"/>
          <w:rtl/>
        </w:rPr>
        <w:endnoteReference w:id="1291"/>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وهذا إن</w:t>
      </w:r>
      <w:r w:rsidR="003C662D" w:rsidRPr="00534F0C">
        <w:rPr>
          <w:rFonts w:hint="cs"/>
          <w:rtl/>
        </w:rPr>
        <w:t>ْ</w:t>
      </w:r>
      <w:r w:rsidRPr="00534F0C">
        <w:rPr>
          <w:rFonts w:hint="cs"/>
          <w:rtl/>
        </w:rPr>
        <w:t xml:space="preserve"> دلّ علي شيء</w:t>
      </w:r>
      <w:r w:rsidR="003C662D" w:rsidRPr="00534F0C">
        <w:rPr>
          <w:rFonts w:hint="cs"/>
          <w:rtl/>
        </w:rPr>
        <w:t>ٍ</w:t>
      </w:r>
      <w:r w:rsidRPr="00534F0C">
        <w:rPr>
          <w:rFonts w:hint="cs"/>
          <w:rtl/>
        </w:rPr>
        <w:t xml:space="preserve"> </w:t>
      </w:r>
      <w:r w:rsidR="003C662D" w:rsidRPr="00534F0C">
        <w:rPr>
          <w:rFonts w:hint="cs"/>
          <w:rtl/>
        </w:rPr>
        <w:t>فإنما يدلّ</w:t>
      </w:r>
      <w:r w:rsidRPr="00534F0C">
        <w:rPr>
          <w:rFonts w:hint="cs"/>
          <w:rtl/>
        </w:rPr>
        <w:t xml:space="preserve"> على ما قلنا آنفاً</w:t>
      </w:r>
      <w:r w:rsidR="003C662D" w:rsidRPr="00534F0C">
        <w:rPr>
          <w:rFonts w:hint="cs"/>
          <w:rtl/>
        </w:rPr>
        <w:t>،</w:t>
      </w:r>
      <w:r w:rsidRPr="00534F0C">
        <w:rPr>
          <w:rFonts w:hint="cs"/>
          <w:rtl/>
        </w:rPr>
        <w:t xml:space="preserve"> بأنّ تدوين المشيخة كان قبل التحرير النها</w:t>
      </w:r>
      <w:r w:rsidR="003C662D" w:rsidRPr="00534F0C">
        <w:rPr>
          <w:rFonts w:hint="cs"/>
          <w:rtl/>
        </w:rPr>
        <w:t>ئ</w:t>
      </w:r>
      <w:r w:rsidRPr="00534F0C">
        <w:rPr>
          <w:rFonts w:hint="cs"/>
          <w:rtl/>
        </w:rPr>
        <w:t>ي ل‍م</w:t>
      </w:r>
      <w:r w:rsidR="003C662D" w:rsidRPr="00534F0C">
        <w:rPr>
          <w:rFonts w:hint="cs"/>
          <w:rtl/>
        </w:rPr>
        <w:t>َ</w:t>
      </w:r>
      <w:r w:rsidRPr="00534F0C">
        <w:rPr>
          <w:rFonts w:hint="cs"/>
          <w:rtl/>
        </w:rPr>
        <w:t>ن</w:t>
      </w:r>
      <w:r w:rsidR="003C662D" w:rsidRPr="00534F0C">
        <w:rPr>
          <w:rFonts w:hint="cs"/>
          <w:rtl/>
        </w:rPr>
        <w:t>ْ</w:t>
      </w:r>
      <w:r w:rsidRPr="00534F0C">
        <w:rPr>
          <w:rFonts w:hint="cs"/>
          <w:rtl/>
        </w:rPr>
        <w:t xml:space="preserve"> لا يحضره الفقيه؛ فتأمّ</w:t>
      </w:r>
      <w:r w:rsidR="003C662D" w:rsidRPr="00534F0C">
        <w:rPr>
          <w:rFonts w:hint="cs"/>
          <w:rtl/>
        </w:rPr>
        <w:t>َ</w:t>
      </w:r>
      <w:r w:rsidRPr="00534F0C">
        <w:rPr>
          <w:rFonts w:hint="cs"/>
          <w:rtl/>
        </w:rPr>
        <w:t>ل</w:t>
      </w:r>
      <w:r w:rsidR="003C662D" w:rsidRPr="00534F0C">
        <w:rPr>
          <w:rFonts w:hint="cs"/>
          <w:rtl/>
        </w:rPr>
        <w:t>ْ</w:t>
      </w:r>
      <w:r w:rsidRPr="00534F0C">
        <w:rPr>
          <w:rFonts w:hint="cs"/>
          <w:rtl/>
        </w:rPr>
        <w:t xml:space="preserve">. </w:t>
      </w:r>
    </w:p>
    <w:p w:rsidR="008143D9" w:rsidRPr="00534F0C" w:rsidRDefault="008143D9" w:rsidP="00500774">
      <w:pPr>
        <w:rPr>
          <w:rtl/>
        </w:rPr>
      </w:pPr>
    </w:p>
    <w:p w:rsidR="008143D9" w:rsidRPr="00534F0C" w:rsidRDefault="008143D9" w:rsidP="00425CC5">
      <w:pPr>
        <w:pStyle w:val="Heading3"/>
        <w:rPr>
          <w:color w:val="auto"/>
          <w:rtl/>
        </w:rPr>
      </w:pPr>
      <w:r w:rsidRPr="00534F0C">
        <w:rPr>
          <w:rFonts w:hint="cs"/>
          <w:color w:val="auto"/>
          <w:rtl/>
        </w:rPr>
        <w:t xml:space="preserve">الأمر الخامس: </w:t>
      </w:r>
      <w:r w:rsidRPr="00534F0C">
        <w:rPr>
          <w:color w:val="auto"/>
          <w:rtl/>
        </w:rPr>
        <w:t xml:space="preserve">تكرار </w:t>
      </w:r>
      <w:r w:rsidRPr="00534F0C">
        <w:rPr>
          <w:rFonts w:hint="cs"/>
          <w:color w:val="auto"/>
          <w:rtl/>
        </w:rPr>
        <w:t>ال</w:t>
      </w:r>
      <w:r w:rsidRPr="00534F0C">
        <w:rPr>
          <w:color w:val="auto"/>
          <w:rtl/>
        </w:rPr>
        <w:t xml:space="preserve">عناوين </w:t>
      </w:r>
      <w:r w:rsidRPr="00534F0C">
        <w:rPr>
          <w:rFonts w:hint="cs"/>
          <w:color w:val="auto"/>
          <w:rtl/>
        </w:rPr>
        <w:t>في ال</w:t>
      </w:r>
      <w:r w:rsidRPr="00534F0C">
        <w:rPr>
          <w:color w:val="auto"/>
          <w:rtl/>
        </w:rPr>
        <w:t>مشيخ</w:t>
      </w:r>
      <w:r w:rsidRPr="00534F0C">
        <w:rPr>
          <w:rFonts w:hint="cs"/>
          <w:color w:val="auto"/>
          <w:rtl/>
        </w:rPr>
        <w:t>ة</w:t>
      </w:r>
    </w:p>
    <w:p w:rsidR="008143D9" w:rsidRPr="00534F0C" w:rsidRDefault="008143D9" w:rsidP="00500774">
      <w:pPr>
        <w:rPr>
          <w:rtl/>
        </w:rPr>
      </w:pPr>
      <w:r w:rsidRPr="00534F0C">
        <w:rPr>
          <w:rFonts w:hint="cs"/>
          <w:rtl/>
        </w:rPr>
        <w:t>إنّا نجد في المشيخة بعض العناوين مكرّراً. وهذا تارة</w:t>
      </w:r>
      <w:r w:rsidR="00FE7383" w:rsidRPr="00534F0C">
        <w:rPr>
          <w:rFonts w:hint="cs"/>
          <w:rtl/>
        </w:rPr>
        <w:t>ً</w:t>
      </w:r>
      <w:r w:rsidRPr="00534F0C">
        <w:rPr>
          <w:rFonts w:hint="cs"/>
          <w:rtl/>
        </w:rPr>
        <w:t xml:space="preserve"> في العناوين المستقلّة</w:t>
      </w:r>
      <w:r w:rsidR="00FE7383" w:rsidRPr="00534F0C">
        <w:rPr>
          <w:rFonts w:hint="cs"/>
          <w:rtl/>
        </w:rPr>
        <w:t>،</w:t>
      </w:r>
      <w:r w:rsidRPr="00534F0C">
        <w:rPr>
          <w:rFonts w:hint="cs"/>
          <w:rtl/>
        </w:rPr>
        <w:t xml:space="preserve"> مثل</w:t>
      </w:r>
      <w:r w:rsidR="00FE7383" w:rsidRPr="00534F0C">
        <w:rPr>
          <w:rFonts w:hint="cs"/>
          <w:rtl/>
        </w:rPr>
        <w:t>:</w:t>
      </w:r>
      <w:r w:rsidRPr="00534F0C">
        <w:rPr>
          <w:rFonts w:hint="cs"/>
          <w:rtl/>
        </w:rPr>
        <w:t xml:space="preserve"> حريز؛ وأخرى في العناوين غير المستقلّة</w:t>
      </w:r>
      <w:r w:rsidR="00FE7383" w:rsidRPr="00534F0C">
        <w:rPr>
          <w:rFonts w:hint="cs"/>
          <w:rtl/>
        </w:rPr>
        <w:t>،</w:t>
      </w:r>
      <w:r w:rsidRPr="00534F0C">
        <w:rPr>
          <w:rFonts w:hint="cs"/>
          <w:rtl/>
        </w:rPr>
        <w:t xml:space="preserve"> مثل</w:t>
      </w:r>
      <w:r w:rsidR="00FE7383" w:rsidRPr="00534F0C">
        <w:rPr>
          <w:rFonts w:hint="cs"/>
          <w:rtl/>
        </w:rPr>
        <w:t>:</w:t>
      </w:r>
      <w:r w:rsidRPr="00534F0C">
        <w:rPr>
          <w:rtl/>
        </w:rPr>
        <w:t xml:space="preserve"> محمد بن حمران</w:t>
      </w:r>
      <w:r w:rsidR="00FE7383" w:rsidRPr="00534F0C">
        <w:rPr>
          <w:rFonts w:hint="cs"/>
          <w:rtl/>
        </w:rPr>
        <w:t>؛</w:t>
      </w:r>
      <w:r w:rsidRPr="00534F0C">
        <w:rPr>
          <w:rFonts w:hint="cs"/>
          <w:rtl/>
        </w:rPr>
        <w:t xml:space="preserve"> فإنّه تارة يذكر في طريق</w:t>
      </w:r>
      <w:r w:rsidR="00FE7383" w:rsidRPr="00534F0C">
        <w:rPr>
          <w:rFonts w:hint="cs"/>
          <w:rtl/>
        </w:rPr>
        <w:t>ٍ</w:t>
      </w:r>
      <w:r w:rsidRPr="00534F0C">
        <w:rPr>
          <w:rFonts w:hint="cs"/>
          <w:rtl/>
        </w:rPr>
        <w:t xml:space="preserve"> مع </w:t>
      </w:r>
      <w:r w:rsidRPr="00534F0C">
        <w:rPr>
          <w:rtl/>
        </w:rPr>
        <w:t>جميل بن دراج</w:t>
      </w:r>
      <w:r w:rsidR="00FE7383" w:rsidRPr="00534F0C">
        <w:rPr>
          <w:rFonts w:hint="cs"/>
          <w:rtl/>
        </w:rPr>
        <w:t>؛</w:t>
      </w:r>
      <w:r w:rsidRPr="00534F0C">
        <w:rPr>
          <w:rtl/>
        </w:rPr>
        <w:t xml:space="preserve"> </w:t>
      </w:r>
      <w:r w:rsidRPr="00534F0C">
        <w:rPr>
          <w:rFonts w:hint="cs"/>
          <w:rtl/>
        </w:rPr>
        <w:t xml:space="preserve">وأخرى يذكر منفرداً. </w:t>
      </w:r>
    </w:p>
    <w:p w:rsidR="008143D9" w:rsidRPr="00534F0C" w:rsidRDefault="008143D9" w:rsidP="00500774">
      <w:pPr>
        <w:rPr>
          <w:rtl/>
        </w:rPr>
      </w:pPr>
      <w:r w:rsidRPr="00534F0C">
        <w:rPr>
          <w:rFonts w:hint="cs"/>
          <w:rtl/>
        </w:rPr>
        <w:t>كما أنّ تكرار بعض العناوين لأجل التنبيه على مغايرة الطرق في ما روي عن الراوي الواحد</w:t>
      </w:r>
      <w:r w:rsidR="00FE7383" w:rsidRPr="00534F0C">
        <w:rPr>
          <w:rFonts w:hint="cs"/>
          <w:rtl/>
        </w:rPr>
        <w:t>.</w:t>
      </w:r>
      <w:r w:rsidRPr="00534F0C">
        <w:rPr>
          <w:rFonts w:hint="cs"/>
          <w:rtl/>
        </w:rPr>
        <w:t xml:space="preserve"> فمثلاً</w:t>
      </w:r>
      <w:r w:rsidR="00FE7383" w:rsidRPr="00534F0C">
        <w:rPr>
          <w:rFonts w:hint="cs"/>
          <w:rtl/>
        </w:rPr>
        <w:t>:</w:t>
      </w:r>
      <w:r w:rsidRPr="00534F0C">
        <w:rPr>
          <w:rFonts w:hint="cs"/>
          <w:rtl/>
        </w:rPr>
        <w:t xml:space="preserve"> قال الصدوق</w:t>
      </w:r>
      <w:r w:rsidR="009812A9" w:rsidRPr="00534F0C">
        <w:rPr>
          <w:rFonts w:cs="Mosawi" w:hint="cs"/>
          <w:rtl/>
        </w:rPr>
        <w:t>&amp;</w:t>
      </w:r>
      <w:r w:rsidRPr="00534F0C">
        <w:rPr>
          <w:rFonts w:hint="cs"/>
          <w:rtl/>
        </w:rPr>
        <w:t xml:space="preserve"> في موضع</w:t>
      </w:r>
      <w:r w:rsidR="00FE7383" w:rsidRPr="00534F0C">
        <w:rPr>
          <w:rFonts w:hint="cs"/>
          <w:rtl/>
        </w:rPr>
        <w:t>ٍ</w:t>
      </w:r>
      <w:r w:rsidRPr="00534F0C">
        <w:rPr>
          <w:rFonts w:hint="cs"/>
          <w:rtl/>
        </w:rPr>
        <w:t>: وما كان فيه عن حريز بن عبد الله فقد رويت</w:t>
      </w:r>
      <w:r w:rsidR="00FE7383" w:rsidRPr="00534F0C">
        <w:rPr>
          <w:rFonts w:hint="cs"/>
          <w:rtl/>
        </w:rPr>
        <w:t>ُ</w:t>
      </w:r>
      <w:r w:rsidRPr="00534F0C">
        <w:rPr>
          <w:rFonts w:hint="cs"/>
          <w:rtl/>
        </w:rPr>
        <w:t>ه</w:t>
      </w:r>
      <w:r w:rsidR="00FE7383" w:rsidRPr="00534F0C">
        <w:rPr>
          <w:rFonts w:hint="cs"/>
          <w:rtl/>
        </w:rPr>
        <w:t>...</w:t>
      </w:r>
      <w:r w:rsidRPr="00534F0C">
        <w:rPr>
          <w:rFonts w:hint="cs"/>
          <w:rtl/>
        </w:rPr>
        <w:t>إلخ، ثمّ قال: وما كان فيه عن حريز بن عبد</w:t>
      </w:r>
      <w:r w:rsidR="00FE7383" w:rsidRPr="00534F0C">
        <w:rPr>
          <w:rFonts w:hint="cs"/>
          <w:rtl/>
        </w:rPr>
        <w:t xml:space="preserve"> الله في الز</w:t>
      </w:r>
      <w:r w:rsidRPr="00534F0C">
        <w:rPr>
          <w:rFonts w:hint="cs"/>
          <w:rtl/>
        </w:rPr>
        <w:t>كاة فقد رويت</w:t>
      </w:r>
      <w:r w:rsidR="00FE7383" w:rsidRPr="00534F0C">
        <w:rPr>
          <w:rFonts w:hint="cs"/>
          <w:rtl/>
        </w:rPr>
        <w:t>ُ...</w:t>
      </w:r>
      <w:r w:rsidRPr="00534F0C">
        <w:rPr>
          <w:rFonts w:hint="cs"/>
          <w:rtl/>
        </w:rPr>
        <w:t xml:space="preserve">إلخ. </w:t>
      </w:r>
      <w:r w:rsidR="00FE7383" w:rsidRPr="00534F0C">
        <w:rPr>
          <w:rFonts w:hint="cs"/>
          <w:rtl/>
        </w:rPr>
        <w:t>و</w:t>
      </w:r>
      <w:r w:rsidRPr="00534F0C">
        <w:rPr>
          <w:rFonts w:hint="cs"/>
          <w:rtl/>
        </w:rPr>
        <w:t xml:space="preserve">هذا يعني </w:t>
      </w:r>
      <w:r w:rsidR="00FE7383" w:rsidRPr="00534F0C">
        <w:rPr>
          <w:rFonts w:hint="cs"/>
          <w:rtl/>
        </w:rPr>
        <w:t xml:space="preserve">أن </w:t>
      </w:r>
      <w:r w:rsidRPr="00534F0C">
        <w:rPr>
          <w:rFonts w:hint="cs"/>
          <w:rtl/>
        </w:rPr>
        <w:t>الطريق في</w:t>
      </w:r>
      <w:r w:rsidR="00FE7383" w:rsidRPr="00534F0C">
        <w:rPr>
          <w:rFonts w:hint="cs"/>
          <w:rtl/>
        </w:rPr>
        <w:t xml:space="preserve"> </w:t>
      </w:r>
      <w:r w:rsidRPr="00534F0C">
        <w:rPr>
          <w:rFonts w:hint="cs"/>
          <w:rtl/>
        </w:rPr>
        <w:t>ما ر</w:t>
      </w:r>
      <w:r w:rsidR="00FE7383" w:rsidRPr="00534F0C">
        <w:rPr>
          <w:rFonts w:hint="cs"/>
          <w:rtl/>
        </w:rPr>
        <w:t>ُ</w:t>
      </w:r>
      <w:r w:rsidRPr="00534F0C">
        <w:rPr>
          <w:rFonts w:hint="cs"/>
          <w:rtl/>
        </w:rPr>
        <w:t>وي عن حريز في الزكاة مغاير</w:t>
      </w:r>
      <w:r w:rsidR="00FE7383" w:rsidRPr="00534F0C">
        <w:rPr>
          <w:rFonts w:hint="cs"/>
          <w:rtl/>
        </w:rPr>
        <w:t>ٌ</w:t>
      </w:r>
      <w:r w:rsidRPr="00534F0C">
        <w:rPr>
          <w:rFonts w:hint="cs"/>
          <w:rtl/>
        </w:rPr>
        <w:t xml:space="preserve"> لما ر</w:t>
      </w:r>
      <w:r w:rsidR="00FE7383" w:rsidRPr="00534F0C">
        <w:rPr>
          <w:rFonts w:hint="cs"/>
          <w:rtl/>
        </w:rPr>
        <w:t>ُ</w:t>
      </w:r>
      <w:r w:rsidRPr="00534F0C">
        <w:rPr>
          <w:rFonts w:hint="cs"/>
          <w:rtl/>
        </w:rPr>
        <w:t xml:space="preserve">وي عنه في الأبواب الأخرى. </w:t>
      </w:r>
    </w:p>
    <w:p w:rsidR="008143D9" w:rsidRPr="00534F0C" w:rsidRDefault="008143D9" w:rsidP="00500774">
      <w:pPr>
        <w:rPr>
          <w:rtl/>
        </w:rPr>
      </w:pPr>
      <w:r w:rsidRPr="00534F0C">
        <w:rPr>
          <w:rFonts w:hint="cs"/>
          <w:rtl/>
        </w:rPr>
        <w:t>ومثله في إسماعيل بن الفضل</w:t>
      </w:r>
      <w:r w:rsidR="00FE7383" w:rsidRPr="00534F0C">
        <w:rPr>
          <w:rFonts w:hint="cs"/>
          <w:rtl/>
        </w:rPr>
        <w:t>؛</w:t>
      </w:r>
      <w:r w:rsidRPr="00534F0C">
        <w:rPr>
          <w:rFonts w:hint="cs"/>
          <w:rtl/>
        </w:rPr>
        <w:t xml:space="preserve"> فإنّه تارة يذكر مطلقاً</w:t>
      </w:r>
      <w:r w:rsidR="00FE7383" w:rsidRPr="00534F0C">
        <w:rPr>
          <w:rFonts w:hint="cs"/>
          <w:rtl/>
        </w:rPr>
        <w:t>؛</w:t>
      </w:r>
      <w:r w:rsidRPr="00534F0C">
        <w:rPr>
          <w:rFonts w:hint="cs"/>
          <w:rtl/>
        </w:rPr>
        <w:t xml:space="preserve"> وتارة يذكر في ذكر الحقوق عن عليّ بن الحسين سيّد العابدين</w:t>
      </w:r>
      <w:r w:rsidR="009812A9" w:rsidRPr="00534F0C">
        <w:rPr>
          <w:rFonts w:ascii="AGA Arabesque" w:hAnsi="AGA Arabesque" w:cs="Mosawi" w:hint="cs"/>
          <w:rtl/>
        </w:rPr>
        <w:t>×</w:t>
      </w:r>
      <w:r w:rsidRPr="00534F0C">
        <w:rPr>
          <w:rFonts w:ascii="AGA Arabesque" w:hAnsi="AGA Arabesque" w:hint="cs"/>
          <w:rtl/>
        </w:rPr>
        <w:t xml:space="preserve">. </w:t>
      </w:r>
    </w:p>
    <w:p w:rsidR="008143D9" w:rsidRPr="00534F0C" w:rsidRDefault="008143D9" w:rsidP="00500774">
      <w:pPr>
        <w:rPr>
          <w:rtl/>
        </w:rPr>
      </w:pPr>
      <w:r w:rsidRPr="00534F0C">
        <w:rPr>
          <w:rFonts w:hint="cs"/>
          <w:rtl/>
        </w:rPr>
        <w:t>كما أنّ الصدوق قد يعبّ</w:t>
      </w:r>
      <w:r w:rsidR="00FE7383" w:rsidRPr="00534F0C">
        <w:rPr>
          <w:rFonts w:hint="cs"/>
          <w:rtl/>
        </w:rPr>
        <w:t>ِ</w:t>
      </w:r>
      <w:r w:rsidRPr="00534F0C">
        <w:rPr>
          <w:rFonts w:hint="cs"/>
          <w:rtl/>
        </w:rPr>
        <w:t>ر عن راو</w:t>
      </w:r>
      <w:r w:rsidR="00DC01C5" w:rsidRPr="00534F0C">
        <w:rPr>
          <w:rFonts w:hint="cs"/>
          <w:rtl/>
        </w:rPr>
        <w:t>ٍ</w:t>
      </w:r>
      <w:r w:rsidRPr="00534F0C">
        <w:rPr>
          <w:rFonts w:hint="cs"/>
          <w:rtl/>
        </w:rPr>
        <w:t xml:space="preserve"> في الفقيه بتعبيرين، </w:t>
      </w:r>
      <w:r w:rsidR="00DC01C5" w:rsidRPr="00534F0C">
        <w:rPr>
          <w:rFonts w:hint="cs"/>
          <w:rtl/>
        </w:rPr>
        <w:t>كما في</w:t>
      </w:r>
      <w:r w:rsidRPr="00534F0C">
        <w:rPr>
          <w:rFonts w:hint="cs"/>
          <w:rtl/>
        </w:rPr>
        <w:t xml:space="preserve"> </w:t>
      </w:r>
      <w:r w:rsidRPr="00534F0C">
        <w:rPr>
          <w:rtl/>
        </w:rPr>
        <w:t>زكريا بن مالك الجعفي</w:t>
      </w:r>
      <w:r w:rsidR="00DC01C5" w:rsidRPr="00534F0C">
        <w:rPr>
          <w:rFonts w:hint="cs"/>
          <w:rtl/>
        </w:rPr>
        <w:t>؛</w:t>
      </w:r>
      <w:r w:rsidRPr="00534F0C">
        <w:rPr>
          <w:rFonts w:hint="cs"/>
          <w:rtl/>
        </w:rPr>
        <w:t xml:space="preserve"> </w:t>
      </w:r>
      <w:r w:rsidR="00DC01C5" w:rsidRPr="00534F0C">
        <w:rPr>
          <w:rFonts w:hint="cs"/>
          <w:rtl/>
        </w:rPr>
        <w:t>فإن</w:t>
      </w:r>
      <w:r w:rsidRPr="00534F0C">
        <w:rPr>
          <w:rFonts w:hint="cs"/>
          <w:rtl/>
        </w:rPr>
        <w:t xml:space="preserve"> الصدوق تارة</w:t>
      </w:r>
      <w:r w:rsidR="00DC01C5" w:rsidRPr="00534F0C">
        <w:rPr>
          <w:rFonts w:hint="cs"/>
          <w:rtl/>
        </w:rPr>
        <w:t>ً</w:t>
      </w:r>
      <w:r w:rsidRPr="00534F0C">
        <w:rPr>
          <w:rFonts w:hint="cs"/>
          <w:rtl/>
        </w:rPr>
        <w:t xml:space="preserve"> يروي عنه بعنوان </w:t>
      </w:r>
      <w:r w:rsidRPr="00534F0C">
        <w:rPr>
          <w:rtl/>
        </w:rPr>
        <w:t>زكريا بن مالك</w:t>
      </w:r>
      <w:r w:rsidRPr="00534F0C">
        <w:rPr>
          <w:vertAlign w:val="superscript"/>
          <w:rtl/>
        </w:rPr>
        <w:t>(</w:t>
      </w:r>
      <w:r w:rsidRPr="00534F0C">
        <w:rPr>
          <w:rStyle w:val="EndnoteReference"/>
          <w:rtl/>
        </w:rPr>
        <w:endnoteReference w:id="1292"/>
      </w:r>
      <w:r w:rsidRPr="00534F0C">
        <w:rPr>
          <w:vertAlign w:val="superscript"/>
          <w:rtl/>
        </w:rPr>
        <w:t>)</w:t>
      </w:r>
      <w:r w:rsidR="00DC01C5" w:rsidRPr="00534F0C">
        <w:rPr>
          <w:rFonts w:hint="cs"/>
          <w:rtl/>
        </w:rPr>
        <w:t>؛</w:t>
      </w:r>
      <w:r w:rsidRPr="00534F0C">
        <w:rPr>
          <w:rFonts w:hint="cs"/>
          <w:rtl/>
        </w:rPr>
        <w:t xml:space="preserve"> وأخرى بعنوان </w:t>
      </w:r>
      <w:r w:rsidRPr="00534F0C">
        <w:rPr>
          <w:rtl/>
        </w:rPr>
        <w:t>زكريا النقاض</w:t>
      </w:r>
      <w:r w:rsidRPr="00534F0C">
        <w:rPr>
          <w:vertAlign w:val="superscript"/>
          <w:rtl/>
        </w:rPr>
        <w:t>(</w:t>
      </w:r>
      <w:r w:rsidRPr="00534F0C">
        <w:rPr>
          <w:rStyle w:val="EndnoteReference"/>
          <w:rtl/>
        </w:rPr>
        <w:endnoteReference w:id="1293"/>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 xml:space="preserve">كما أنّ تكرار حريز وحمّاد في المشيخة في ذيل الطريق إلى زرارة للاستطراد. </w:t>
      </w:r>
    </w:p>
    <w:p w:rsidR="008143D9" w:rsidRPr="00534F0C" w:rsidRDefault="008143D9" w:rsidP="00425CC5">
      <w:pPr>
        <w:pStyle w:val="Heading3"/>
        <w:rPr>
          <w:color w:val="auto"/>
          <w:rtl/>
        </w:rPr>
      </w:pPr>
      <w:r w:rsidRPr="00534F0C">
        <w:rPr>
          <w:rFonts w:hint="cs"/>
          <w:color w:val="auto"/>
          <w:rtl/>
        </w:rPr>
        <w:t xml:space="preserve">الأمر السادس: هل يشمل المشيخة ما بصورة </w:t>
      </w:r>
      <w:r w:rsidRPr="00534F0C">
        <w:rPr>
          <w:rFonts w:hint="cs"/>
          <w:color w:val="auto"/>
          <w:sz w:val="24"/>
          <w:szCs w:val="24"/>
          <w:rtl/>
        </w:rPr>
        <w:t>«</w:t>
      </w:r>
      <w:r w:rsidRPr="00534F0C">
        <w:rPr>
          <w:rFonts w:hint="cs"/>
          <w:color w:val="auto"/>
          <w:rtl/>
        </w:rPr>
        <w:t>ر</w:t>
      </w:r>
      <w:r w:rsidR="00DC01C5" w:rsidRPr="00534F0C">
        <w:rPr>
          <w:rFonts w:hint="cs"/>
          <w:color w:val="auto"/>
          <w:rtl/>
        </w:rPr>
        <w:t>ُ</w:t>
      </w:r>
      <w:r w:rsidRPr="00534F0C">
        <w:rPr>
          <w:rFonts w:hint="cs"/>
          <w:color w:val="auto"/>
          <w:rtl/>
        </w:rPr>
        <w:t>وي</w:t>
      </w:r>
      <w:r w:rsidRPr="00534F0C">
        <w:rPr>
          <w:rFonts w:hint="cs"/>
          <w:color w:val="auto"/>
          <w:sz w:val="24"/>
          <w:szCs w:val="24"/>
          <w:rtl/>
        </w:rPr>
        <w:t>»</w:t>
      </w:r>
      <w:r w:rsidRPr="00534F0C">
        <w:rPr>
          <w:rFonts w:hint="cs"/>
          <w:color w:val="auto"/>
          <w:rtl/>
        </w:rPr>
        <w:t xml:space="preserve">؟ </w:t>
      </w:r>
    </w:p>
    <w:p w:rsidR="008143D9" w:rsidRPr="00534F0C" w:rsidRDefault="008143D9" w:rsidP="00500774">
      <w:pPr>
        <w:rPr>
          <w:rtl/>
        </w:rPr>
      </w:pPr>
      <w:r w:rsidRPr="00534F0C">
        <w:rPr>
          <w:rFonts w:hint="cs"/>
          <w:rtl/>
        </w:rPr>
        <w:t>قال الكلباسي</w:t>
      </w:r>
      <w:r w:rsidR="009812A9" w:rsidRPr="00534F0C">
        <w:rPr>
          <w:rFonts w:cs="Mosawi" w:hint="cs"/>
          <w:rtl/>
        </w:rPr>
        <w:t>&amp;</w:t>
      </w:r>
      <w:r w:rsidRPr="00534F0C">
        <w:rPr>
          <w:rFonts w:hint="cs"/>
          <w:rtl/>
        </w:rPr>
        <w:t xml:space="preserve">: </w:t>
      </w:r>
      <w:r w:rsidRPr="00534F0C">
        <w:rPr>
          <w:rtl/>
        </w:rPr>
        <w:t>مثلا</w:t>
      </w:r>
      <w:r w:rsidRPr="00534F0C">
        <w:rPr>
          <w:rFonts w:hint="cs"/>
          <w:rtl/>
        </w:rPr>
        <w:t>ً</w:t>
      </w:r>
      <w:r w:rsidRPr="00534F0C">
        <w:rPr>
          <w:rtl/>
        </w:rPr>
        <w:t xml:space="preserve"> يقول: ور</w:t>
      </w:r>
      <w:r w:rsidR="00DC01C5" w:rsidRPr="00534F0C">
        <w:rPr>
          <w:rFonts w:hint="cs"/>
          <w:rtl/>
        </w:rPr>
        <w:t>ُ</w:t>
      </w:r>
      <w:r w:rsidRPr="00534F0C">
        <w:rPr>
          <w:rtl/>
        </w:rPr>
        <w:t>و</w:t>
      </w:r>
      <w:r w:rsidRPr="00534F0C">
        <w:rPr>
          <w:rFonts w:hint="cs"/>
          <w:rtl/>
        </w:rPr>
        <w:t>ي</w:t>
      </w:r>
      <w:r w:rsidRPr="00534F0C">
        <w:rPr>
          <w:rtl/>
        </w:rPr>
        <w:t xml:space="preserve"> عن إسحاق بن عم</w:t>
      </w:r>
      <w:r w:rsidRPr="00534F0C">
        <w:rPr>
          <w:rFonts w:hint="cs"/>
          <w:rtl/>
        </w:rPr>
        <w:t>ّ</w:t>
      </w:r>
      <w:r w:rsidRPr="00534F0C">
        <w:rPr>
          <w:rtl/>
        </w:rPr>
        <w:t>ار</w:t>
      </w:r>
      <w:r w:rsidR="00DC01C5" w:rsidRPr="00534F0C">
        <w:rPr>
          <w:rFonts w:hint="cs"/>
          <w:rtl/>
        </w:rPr>
        <w:t>،</w:t>
      </w:r>
      <w:r w:rsidRPr="00534F0C">
        <w:rPr>
          <w:rtl/>
        </w:rPr>
        <w:t xml:space="preserve"> وذكر الطريق إلى إسحاق بن عم</w:t>
      </w:r>
      <w:r w:rsidRPr="00534F0C">
        <w:rPr>
          <w:rFonts w:hint="cs"/>
          <w:rtl/>
        </w:rPr>
        <w:t>ّ</w:t>
      </w:r>
      <w:r w:rsidRPr="00534F0C">
        <w:rPr>
          <w:rtl/>
        </w:rPr>
        <w:t>ار. وهذا قد ات</w:t>
      </w:r>
      <w:r w:rsidRPr="00534F0C">
        <w:rPr>
          <w:rFonts w:hint="cs"/>
          <w:rtl/>
        </w:rPr>
        <w:t>ّ</w:t>
      </w:r>
      <w:r w:rsidRPr="00534F0C">
        <w:rPr>
          <w:rtl/>
        </w:rPr>
        <w:t>فق في كثير مم</w:t>
      </w:r>
      <w:r w:rsidRPr="00534F0C">
        <w:rPr>
          <w:rFonts w:hint="cs"/>
          <w:rtl/>
        </w:rPr>
        <w:t>ّ</w:t>
      </w:r>
      <w:r w:rsidR="00DC01C5" w:rsidRPr="00534F0C">
        <w:rPr>
          <w:rFonts w:hint="cs"/>
          <w:rtl/>
        </w:rPr>
        <w:t>َ</w:t>
      </w:r>
      <w:r w:rsidRPr="00534F0C">
        <w:rPr>
          <w:rtl/>
        </w:rPr>
        <w:t>ن</w:t>
      </w:r>
      <w:r w:rsidR="00DC01C5" w:rsidRPr="00534F0C">
        <w:rPr>
          <w:rFonts w:hint="cs"/>
          <w:rtl/>
        </w:rPr>
        <w:t>ْ</w:t>
      </w:r>
      <w:r w:rsidRPr="00534F0C">
        <w:rPr>
          <w:rtl/>
        </w:rPr>
        <w:t xml:space="preserve"> ذكر الطريق إليه</w:t>
      </w:r>
      <w:r w:rsidR="00DC01C5" w:rsidRPr="00534F0C">
        <w:rPr>
          <w:rFonts w:hint="cs"/>
          <w:rtl/>
        </w:rPr>
        <w:t>.</w:t>
      </w:r>
      <w:r w:rsidRPr="00534F0C">
        <w:rPr>
          <w:rtl/>
        </w:rPr>
        <w:t xml:space="preserve"> ولعل</w:t>
      </w:r>
      <w:r w:rsidRPr="00534F0C">
        <w:rPr>
          <w:rFonts w:hint="cs"/>
          <w:rtl/>
        </w:rPr>
        <w:t>ّ</w:t>
      </w:r>
      <w:r w:rsidRPr="00534F0C">
        <w:rPr>
          <w:rtl/>
        </w:rPr>
        <w:t xml:space="preserve"> الحال في الكل</w:t>
      </w:r>
      <w:r w:rsidRPr="00534F0C">
        <w:rPr>
          <w:rFonts w:hint="cs"/>
          <w:rtl/>
        </w:rPr>
        <w:t>ّ</w:t>
      </w:r>
      <w:r w:rsidRPr="00534F0C">
        <w:rPr>
          <w:rtl/>
        </w:rPr>
        <w:t xml:space="preserve"> على هذا المنوال</w:t>
      </w:r>
      <w:r w:rsidR="00DC01C5" w:rsidRPr="00534F0C">
        <w:rPr>
          <w:rFonts w:hint="cs"/>
          <w:rtl/>
        </w:rPr>
        <w:t>.</w:t>
      </w:r>
      <w:r w:rsidRPr="00534F0C">
        <w:rPr>
          <w:rtl/>
        </w:rPr>
        <w:t xml:space="preserve"> فهل الحديث من باب المسند والطريق مط</w:t>
      </w:r>
      <w:r w:rsidR="00DC01C5" w:rsidRPr="00534F0C">
        <w:rPr>
          <w:rFonts w:hint="cs"/>
          <w:rtl/>
        </w:rPr>
        <w:t>ّ</w:t>
      </w:r>
      <w:r w:rsidRPr="00534F0C">
        <w:rPr>
          <w:rtl/>
        </w:rPr>
        <w:t>رد فيه، أو الحديث من باب المرسل والطريق غير مط</w:t>
      </w:r>
      <w:r w:rsidRPr="00534F0C">
        <w:rPr>
          <w:rFonts w:hint="cs"/>
          <w:rtl/>
        </w:rPr>
        <w:t>ّ</w:t>
      </w:r>
      <w:r w:rsidRPr="00534F0C">
        <w:rPr>
          <w:rtl/>
        </w:rPr>
        <w:t>رد فيه، بل هو مختص</w:t>
      </w:r>
      <w:r w:rsidRPr="00534F0C">
        <w:rPr>
          <w:rFonts w:hint="cs"/>
          <w:rtl/>
        </w:rPr>
        <w:t>ّ</w:t>
      </w:r>
      <w:r w:rsidR="00986A81" w:rsidRPr="00534F0C">
        <w:rPr>
          <w:rFonts w:hint="cs"/>
          <w:rtl/>
        </w:rPr>
        <w:t>ٌ</w:t>
      </w:r>
      <w:r w:rsidRPr="00534F0C">
        <w:rPr>
          <w:rtl/>
        </w:rPr>
        <w:t xml:space="preserve"> بصورة الرواية عم</w:t>
      </w:r>
      <w:r w:rsidRPr="00534F0C">
        <w:rPr>
          <w:rFonts w:hint="cs"/>
          <w:rtl/>
        </w:rPr>
        <w:t>ّ</w:t>
      </w:r>
      <w:r w:rsidR="00986A81" w:rsidRPr="00534F0C">
        <w:rPr>
          <w:rFonts w:hint="cs"/>
          <w:rtl/>
        </w:rPr>
        <w:t>َ</w:t>
      </w:r>
      <w:r w:rsidRPr="00534F0C">
        <w:rPr>
          <w:rtl/>
        </w:rPr>
        <w:t>ن</w:t>
      </w:r>
      <w:r w:rsidR="00986A81" w:rsidRPr="00534F0C">
        <w:rPr>
          <w:rFonts w:hint="cs"/>
          <w:rtl/>
        </w:rPr>
        <w:t>ْ</w:t>
      </w:r>
      <w:r w:rsidRPr="00534F0C">
        <w:rPr>
          <w:rtl/>
        </w:rPr>
        <w:t xml:space="preserve"> ذكر الطريق إليه على وجه الإسناد؟ </w:t>
      </w:r>
    </w:p>
    <w:p w:rsidR="008143D9" w:rsidRPr="00534F0C" w:rsidRDefault="008143D9" w:rsidP="00500774">
      <w:pPr>
        <w:rPr>
          <w:rtl/>
        </w:rPr>
      </w:pPr>
      <w:r w:rsidRPr="00534F0C">
        <w:rPr>
          <w:rtl/>
        </w:rPr>
        <w:t>ظاهر المولى التقي المجلسي</w:t>
      </w:r>
      <w:r w:rsidR="00986A81" w:rsidRPr="00534F0C">
        <w:rPr>
          <w:rFonts w:hint="cs"/>
          <w:rtl/>
        </w:rPr>
        <w:t>،</w:t>
      </w:r>
      <w:r w:rsidRPr="00534F0C">
        <w:rPr>
          <w:rtl/>
        </w:rPr>
        <w:t xml:space="preserve"> وكذا سلطاننا</w:t>
      </w:r>
      <w:r w:rsidR="00986A81" w:rsidRPr="00534F0C">
        <w:rPr>
          <w:rFonts w:hint="cs"/>
          <w:rtl/>
        </w:rPr>
        <w:t>،</w:t>
      </w:r>
      <w:r w:rsidRPr="00534F0C">
        <w:rPr>
          <w:rtl/>
        </w:rPr>
        <w:t xml:space="preserve"> القول بالأو</w:t>
      </w:r>
      <w:r w:rsidRPr="00534F0C">
        <w:rPr>
          <w:rFonts w:hint="cs"/>
          <w:rtl/>
        </w:rPr>
        <w:t>ّ</w:t>
      </w:r>
      <w:r w:rsidRPr="00534F0C">
        <w:rPr>
          <w:rtl/>
        </w:rPr>
        <w:t>ل</w:t>
      </w:r>
      <w:r w:rsidRPr="00534F0C">
        <w:rPr>
          <w:rFonts w:hint="cs"/>
          <w:rtl/>
        </w:rPr>
        <w:t xml:space="preserve">، </w:t>
      </w:r>
      <w:r w:rsidRPr="00534F0C">
        <w:rPr>
          <w:rtl/>
        </w:rPr>
        <w:t>قضية</w:t>
      </w:r>
      <w:r w:rsidRPr="00534F0C">
        <w:rPr>
          <w:rFonts w:hint="cs"/>
          <w:rtl/>
        </w:rPr>
        <w:t>َ</w:t>
      </w:r>
      <w:r w:rsidRPr="00534F0C">
        <w:rPr>
          <w:rtl/>
        </w:rPr>
        <w:t xml:space="preserve"> التعر</w:t>
      </w:r>
      <w:r w:rsidRPr="00534F0C">
        <w:rPr>
          <w:rFonts w:hint="cs"/>
          <w:rtl/>
        </w:rPr>
        <w:t>ّ</w:t>
      </w:r>
      <w:r w:rsidR="00986A81" w:rsidRPr="00534F0C">
        <w:rPr>
          <w:rFonts w:hint="cs"/>
          <w:rtl/>
        </w:rPr>
        <w:t>ُ</w:t>
      </w:r>
      <w:r w:rsidRPr="00534F0C">
        <w:rPr>
          <w:rtl/>
        </w:rPr>
        <w:t>ض من كل</w:t>
      </w:r>
      <w:r w:rsidRPr="00534F0C">
        <w:rPr>
          <w:rFonts w:hint="cs"/>
          <w:rtl/>
        </w:rPr>
        <w:t>ّ</w:t>
      </w:r>
      <w:r w:rsidR="00986A81" w:rsidRPr="00534F0C">
        <w:rPr>
          <w:rFonts w:hint="cs"/>
          <w:rtl/>
        </w:rPr>
        <w:t>ٍ</w:t>
      </w:r>
      <w:r w:rsidRPr="00534F0C">
        <w:rPr>
          <w:rtl/>
        </w:rPr>
        <w:t xml:space="preserve"> منهما لحال الطريق في موارد نقل الرواية عم</w:t>
      </w:r>
      <w:r w:rsidRPr="00534F0C">
        <w:rPr>
          <w:rFonts w:hint="cs"/>
          <w:rtl/>
        </w:rPr>
        <w:t>ّ</w:t>
      </w:r>
      <w:r w:rsidR="00986A81" w:rsidRPr="00534F0C">
        <w:rPr>
          <w:rFonts w:hint="cs"/>
          <w:rtl/>
        </w:rPr>
        <w:t>َ</w:t>
      </w:r>
      <w:r w:rsidRPr="00534F0C">
        <w:rPr>
          <w:rtl/>
        </w:rPr>
        <w:t>ن</w:t>
      </w:r>
      <w:r w:rsidR="00986A81" w:rsidRPr="00534F0C">
        <w:rPr>
          <w:rFonts w:hint="cs"/>
          <w:rtl/>
        </w:rPr>
        <w:t>ْ</w:t>
      </w:r>
      <w:r w:rsidRPr="00534F0C">
        <w:rPr>
          <w:rtl/>
        </w:rPr>
        <w:t xml:space="preserve"> ذكر الطريق إليه</w:t>
      </w:r>
      <w:r w:rsidR="00986A81" w:rsidRPr="00534F0C">
        <w:rPr>
          <w:rFonts w:hint="cs"/>
          <w:rtl/>
        </w:rPr>
        <w:t>.</w:t>
      </w:r>
      <w:r w:rsidRPr="00534F0C">
        <w:rPr>
          <w:rtl/>
        </w:rPr>
        <w:t xml:space="preserve"> وهو مقتضى ما صنعه صاحب المدارك</w:t>
      </w:r>
      <w:r w:rsidR="00986A81" w:rsidRPr="00534F0C">
        <w:rPr>
          <w:rFonts w:hint="cs"/>
          <w:rtl/>
        </w:rPr>
        <w:t>،</w:t>
      </w:r>
      <w:r w:rsidRPr="00534F0C">
        <w:rPr>
          <w:rtl/>
        </w:rPr>
        <w:t xml:space="preserve"> حيث حكم بأن</w:t>
      </w:r>
      <w:r w:rsidRPr="00534F0C">
        <w:rPr>
          <w:rFonts w:hint="cs"/>
          <w:rtl/>
        </w:rPr>
        <w:t>ّ</w:t>
      </w:r>
      <w:r w:rsidRPr="00534F0C">
        <w:rPr>
          <w:rtl/>
        </w:rPr>
        <w:t xml:space="preserve"> ما ذكر في الفقيه في باب أحكام السهو في الصلاة </w:t>
      </w:r>
      <w:r w:rsidRPr="00534F0C">
        <w:rPr>
          <w:rFonts w:hint="cs"/>
          <w:rtl/>
        </w:rPr>
        <w:t xml:space="preserve">ـ </w:t>
      </w:r>
      <w:r w:rsidRPr="00534F0C">
        <w:rPr>
          <w:rtl/>
        </w:rPr>
        <w:t>أن</w:t>
      </w:r>
      <w:r w:rsidRPr="00534F0C">
        <w:rPr>
          <w:rFonts w:hint="cs"/>
          <w:rtl/>
        </w:rPr>
        <w:t>ّ</w:t>
      </w:r>
      <w:r w:rsidRPr="00534F0C">
        <w:rPr>
          <w:rtl/>
        </w:rPr>
        <w:t>ه ر</w:t>
      </w:r>
      <w:r w:rsidR="00986A81" w:rsidRPr="00534F0C">
        <w:rPr>
          <w:rFonts w:hint="cs"/>
          <w:rtl/>
        </w:rPr>
        <w:t>ُ</w:t>
      </w:r>
      <w:r w:rsidRPr="00534F0C">
        <w:rPr>
          <w:rtl/>
        </w:rPr>
        <w:t>و</w:t>
      </w:r>
      <w:r w:rsidRPr="00534F0C">
        <w:rPr>
          <w:rFonts w:hint="cs"/>
          <w:rtl/>
        </w:rPr>
        <w:t>ي</w:t>
      </w:r>
      <w:r w:rsidRPr="00534F0C">
        <w:rPr>
          <w:rtl/>
        </w:rPr>
        <w:t xml:space="preserve"> عن إسحاق بن عم</w:t>
      </w:r>
      <w:r w:rsidRPr="00534F0C">
        <w:rPr>
          <w:rFonts w:hint="cs"/>
          <w:rtl/>
        </w:rPr>
        <w:t>ّ</w:t>
      </w:r>
      <w:r w:rsidRPr="00534F0C">
        <w:rPr>
          <w:rtl/>
        </w:rPr>
        <w:t>ار قال: قال أبو الحسن الأو</w:t>
      </w:r>
      <w:r w:rsidRPr="00534F0C">
        <w:rPr>
          <w:rFonts w:hint="cs"/>
          <w:rtl/>
        </w:rPr>
        <w:t>ّ</w:t>
      </w:r>
      <w:r w:rsidRPr="00534F0C">
        <w:rPr>
          <w:rtl/>
        </w:rPr>
        <w:t>ل</w:t>
      </w:r>
      <w:r w:rsidR="009812A9" w:rsidRPr="00534F0C">
        <w:rPr>
          <w:rFonts w:cs="Mosawi"/>
          <w:rtl/>
        </w:rPr>
        <w:t>×</w:t>
      </w:r>
      <w:r w:rsidRPr="00534F0C">
        <w:rPr>
          <w:rtl/>
        </w:rPr>
        <w:t>: إذا شككت فابن على اليقين</w:t>
      </w:r>
      <w:r w:rsidR="00986A81" w:rsidRPr="00534F0C">
        <w:rPr>
          <w:rFonts w:hint="cs"/>
          <w:rtl/>
        </w:rPr>
        <w:t xml:space="preserve">، </w:t>
      </w:r>
      <w:r w:rsidRPr="00534F0C">
        <w:rPr>
          <w:rtl/>
        </w:rPr>
        <w:t>قلت</w:t>
      </w:r>
      <w:r w:rsidR="00986A81" w:rsidRPr="00534F0C">
        <w:rPr>
          <w:rFonts w:hint="cs"/>
          <w:rtl/>
        </w:rPr>
        <w:t>ُ</w:t>
      </w:r>
      <w:r w:rsidRPr="00534F0C">
        <w:rPr>
          <w:rtl/>
        </w:rPr>
        <w:t>: هذا أصل</w:t>
      </w:r>
      <w:r w:rsidR="00986A81" w:rsidRPr="00534F0C">
        <w:rPr>
          <w:rFonts w:hint="cs"/>
          <w:rtl/>
        </w:rPr>
        <w:t>ٌ</w:t>
      </w:r>
      <w:r w:rsidRPr="00534F0C">
        <w:rPr>
          <w:rtl/>
        </w:rPr>
        <w:t>؟ قال: نعم</w:t>
      </w:r>
      <w:r w:rsidRPr="00534F0C">
        <w:rPr>
          <w:rFonts w:hint="cs"/>
          <w:rtl/>
        </w:rPr>
        <w:t xml:space="preserve"> ـ</w:t>
      </w:r>
      <w:r w:rsidRPr="00534F0C">
        <w:rPr>
          <w:rtl/>
        </w:rPr>
        <w:t xml:space="preserve"> من باب الموث</w:t>
      </w:r>
      <w:r w:rsidRPr="00534F0C">
        <w:rPr>
          <w:rFonts w:hint="cs"/>
          <w:rtl/>
        </w:rPr>
        <w:t>ّ</w:t>
      </w:r>
      <w:r w:rsidR="00986A81" w:rsidRPr="00534F0C">
        <w:rPr>
          <w:rFonts w:hint="cs"/>
          <w:rtl/>
        </w:rPr>
        <w:t>َ</w:t>
      </w:r>
      <w:r w:rsidRPr="00534F0C">
        <w:rPr>
          <w:rtl/>
        </w:rPr>
        <w:t>ق</w:t>
      </w:r>
      <w:r w:rsidRPr="00534F0C">
        <w:rPr>
          <w:rFonts w:hint="cs"/>
          <w:rtl/>
        </w:rPr>
        <w:t xml:space="preserve">. </w:t>
      </w:r>
    </w:p>
    <w:p w:rsidR="008143D9" w:rsidRPr="00534F0C" w:rsidRDefault="008143D9" w:rsidP="00500774">
      <w:pPr>
        <w:rPr>
          <w:rtl/>
        </w:rPr>
      </w:pPr>
      <w:r w:rsidRPr="00534F0C">
        <w:rPr>
          <w:rtl/>
        </w:rPr>
        <w:t>وظاهر المحق</w:t>
      </w:r>
      <w:r w:rsidRPr="00534F0C">
        <w:rPr>
          <w:rFonts w:hint="cs"/>
          <w:rtl/>
        </w:rPr>
        <w:t>ّ</w:t>
      </w:r>
      <w:r w:rsidR="00986A81" w:rsidRPr="00534F0C">
        <w:rPr>
          <w:rFonts w:hint="cs"/>
          <w:rtl/>
        </w:rPr>
        <w:t>ِ</w:t>
      </w:r>
      <w:r w:rsidRPr="00534F0C">
        <w:rPr>
          <w:rtl/>
        </w:rPr>
        <w:t>ق الشيخ محمد القول بالثاني، وظاهره مصير والده المحق</w:t>
      </w:r>
      <w:r w:rsidRPr="00534F0C">
        <w:rPr>
          <w:rFonts w:hint="cs"/>
          <w:rtl/>
        </w:rPr>
        <w:t>ّ</w:t>
      </w:r>
      <w:r w:rsidR="00986A81" w:rsidRPr="00534F0C">
        <w:rPr>
          <w:rFonts w:hint="cs"/>
          <w:rtl/>
        </w:rPr>
        <w:t>ِ</w:t>
      </w:r>
      <w:r w:rsidRPr="00534F0C">
        <w:rPr>
          <w:rtl/>
        </w:rPr>
        <w:t>ق أيضا</w:t>
      </w:r>
      <w:r w:rsidRPr="00534F0C">
        <w:rPr>
          <w:rFonts w:hint="cs"/>
          <w:rtl/>
        </w:rPr>
        <w:t>ً</w:t>
      </w:r>
      <w:r w:rsidRPr="00534F0C">
        <w:rPr>
          <w:rtl/>
        </w:rPr>
        <w:t xml:space="preserve"> إليه. </w:t>
      </w:r>
    </w:p>
    <w:p w:rsidR="008143D9" w:rsidRPr="00534F0C" w:rsidRDefault="008143D9" w:rsidP="00500774">
      <w:pPr>
        <w:rPr>
          <w:rtl/>
        </w:rPr>
      </w:pPr>
      <w:r w:rsidRPr="00534F0C">
        <w:rPr>
          <w:rtl/>
        </w:rPr>
        <w:t>وتوق</w:t>
      </w:r>
      <w:r w:rsidRPr="00534F0C">
        <w:rPr>
          <w:rFonts w:hint="cs"/>
          <w:rtl/>
        </w:rPr>
        <w:t>ّ</w:t>
      </w:r>
      <w:r w:rsidR="00986A81" w:rsidRPr="00534F0C">
        <w:rPr>
          <w:rFonts w:hint="cs"/>
          <w:rtl/>
        </w:rPr>
        <w:t>َ</w:t>
      </w:r>
      <w:r w:rsidRPr="00534F0C">
        <w:rPr>
          <w:rtl/>
        </w:rPr>
        <w:t>ف الفاضل الأسترآبادي</w:t>
      </w:r>
      <w:r w:rsidR="00986A81" w:rsidRPr="00534F0C">
        <w:rPr>
          <w:rFonts w:hint="cs"/>
          <w:rtl/>
        </w:rPr>
        <w:t>،</w:t>
      </w:r>
      <w:r w:rsidRPr="00534F0C">
        <w:rPr>
          <w:rtl/>
        </w:rPr>
        <w:t xml:space="preserve"> على ما حكى تلميذه الشيخ المشار إليه عنه شفاها</w:t>
      </w:r>
      <w:r w:rsidRPr="00534F0C">
        <w:rPr>
          <w:rFonts w:hint="cs"/>
          <w:rtl/>
        </w:rPr>
        <w:t>ً</w:t>
      </w:r>
      <w:r w:rsidRPr="00534F0C">
        <w:rPr>
          <w:rtl/>
        </w:rPr>
        <w:t xml:space="preserve">. </w:t>
      </w:r>
    </w:p>
    <w:p w:rsidR="008143D9" w:rsidRPr="00534F0C" w:rsidRDefault="008143D9" w:rsidP="00500774">
      <w:pPr>
        <w:rPr>
          <w:rtl/>
        </w:rPr>
      </w:pPr>
      <w:r w:rsidRPr="00534F0C">
        <w:rPr>
          <w:rtl/>
        </w:rPr>
        <w:t>والأوسط أوسط</w:t>
      </w:r>
      <w:r w:rsidR="00986A81" w:rsidRPr="00534F0C">
        <w:rPr>
          <w:rFonts w:hint="cs"/>
          <w:rtl/>
        </w:rPr>
        <w:t>ٌ</w:t>
      </w:r>
      <w:r w:rsidRPr="00534F0C">
        <w:rPr>
          <w:rtl/>
        </w:rPr>
        <w:t xml:space="preserve">؛ إذ الظاهر من قوله: </w:t>
      </w:r>
      <w:r w:rsidRPr="00534F0C">
        <w:rPr>
          <w:rFonts w:hint="cs"/>
          <w:sz w:val="24"/>
          <w:szCs w:val="24"/>
          <w:rtl/>
        </w:rPr>
        <w:t>«</w:t>
      </w:r>
      <w:r w:rsidRPr="00534F0C">
        <w:rPr>
          <w:rtl/>
        </w:rPr>
        <w:t>وما كان فيه عن فلان</w:t>
      </w:r>
      <w:r w:rsidRPr="00534F0C">
        <w:rPr>
          <w:rFonts w:hint="cs"/>
          <w:sz w:val="24"/>
          <w:szCs w:val="24"/>
          <w:rtl/>
        </w:rPr>
        <w:t>»</w:t>
      </w:r>
      <w:r w:rsidRPr="00534F0C">
        <w:rPr>
          <w:rtl/>
        </w:rPr>
        <w:t xml:space="preserve"> إن</w:t>
      </w:r>
      <w:r w:rsidRPr="00534F0C">
        <w:rPr>
          <w:rFonts w:hint="cs"/>
          <w:rtl/>
        </w:rPr>
        <w:t>ّ</w:t>
      </w:r>
      <w:r w:rsidRPr="00534F0C">
        <w:rPr>
          <w:rtl/>
        </w:rPr>
        <w:t>ما هو ما روى بالإسناد</w:t>
      </w:r>
      <w:r w:rsidR="00986A81" w:rsidRPr="00534F0C">
        <w:rPr>
          <w:rFonts w:hint="cs"/>
          <w:rtl/>
        </w:rPr>
        <w:t>،</w:t>
      </w:r>
      <w:r w:rsidRPr="00534F0C">
        <w:rPr>
          <w:rtl/>
        </w:rPr>
        <w:t xml:space="preserve"> نحو</w:t>
      </w:r>
      <w:r w:rsidR="00986A81" w:rsidRPr="00534F0C">
        <w:rPr>
          <w:rFonts w:hint="cs"/>
          <w:rtl/>
        </w:rPr>
        <w:t>:</w:t>
      </w:r>
      <w:r w:rsidRPr="00534F0C">
        <w:rPr>
          <w:rFonts w:hint="cs"/>
          <w:rtl/>
        </w:rPr>
        <w:t xml:space="preserve"> </w:t>
      </w:r>
      <w:r w:rsidRPr="00534F0C">
        <w:rPr>
          <w:rFonts w:hint="cs"/>
          <w:sz w:val="24"/>
          <w:szCs w:val="24"/>
          <w:rtl/>
        </w:rPr>
        <w:t>«</w:t>
      </w:r>
      <w:r w:rsidRPr="00534F0C">
        <w:rPr>
          <w:rFonts w:hint="cs"/>
          <w:rtl/>
        </w:rPr>
        <w:t>ر</w:t>
      </w:r>
      <w:r w:rsidRPr="00534F0C">
        <w:rPr>
          <w:rtl/>
        </w:rPr>
        <w:t>وى فلان</w:t>
      </w:r>
      <w:r w:rsidRPr="00534F0C">
        <w:rPr>
          <w:rFonts w:hint="cs"/>
          <w:sz w:val="24"/>
          <w:szCs w:val="24"/>
          <w:rtl/>
        </w:rPr>
        <w:t>»</w:t>
      </w:r>
      <w:r w:rsidR="00986A81" w:rsidRPr="00534F0C">
        <w:rPr>
          <w:rFonts w:hint="cs"/>
          <w:rtl/>
        </w:rPr>
        <w:t>،</w:t>
      </w:r>
      <w:r w:rsidRPr="00534F0C">
        <w:rPr>
          <w:rtl/>
        </w:rPr>
        <w:t xml:space="preserve"> كما هو الأكثر في الفقيه، ولا يشمل ما نقل روايته</w:t>
      </w:r>
      <w:r w:rsidR="00986A81" w:rsidRPr="00534F0C">
        <w:rPr>
          <w:rFonts w:hint="cs"/>
          <w:rtl/>
        </w:rPr>
        <w:t>،</w:t>
      </w:r>
      <w:r w:rsidRPr="00534F0C">
        <w:rPr>
          <w:rtl/>
        </w:rPr>
        <w:t xml:space="preserve"> نحو</w:t>
      </w:r>
      <w:r w:rsidR="00986A81" w:rsidRPr="00534F0C">
        <w:rPr>
          <w:rFonts w:hint="cs"/>
          <w:rtl/>
        </w:rPr>
        <w:t>:</w:t>
      </w:r>
      <w:r w:rsidRPr="00534F0C">
        <w:rPr>
          <w:rFonts w:hint="cs"/>
          <w:rtl/>
        </w:rPr>
        <w:t xml:space="preserve"> </w:t>
      </w:r>
      <w:r w:rsidRPr="00534F0C">
        <w:rPr>
          <w:rFonts w:hint="cs"/>
          <w:sz w:val="24"/>
          <w:szCs w:val="24"/>
          <w:rtl/>
        </w:rPr>
        <w:t>«</w:t>
      </w:r>
      <w:r w:rsidRPr="00534F0C">
        <w:rPr>
          <w:rtl/>
        </w:rPr>
        <w:t>ر</w:t>
      </w:r>
      <w:r w:rsidR="00986A81" w:rsidRPr="00534F0C">
        <w:rPr>
          <w:rFonts w:hint="cs"/>
          <w:rtl/>
        </w:rPr>
        <w:t>ُ</w:t>
      </w:r>
      <w:r w:rsidRPr="00534F0C">
        <w:rPr>
          <w:rtl/>
        </w:rPr>
        <w:t>و</w:t>
      </w:r>
      <w:r w:rsidRPr="00534F0C">
        <w:rPr>
          <w:rFonts w:hint="cs"/>
          <w:rtl/>
        </w:rPr>
        <w:t xml:space="preserve">ي </w:t>
      </w:r>
      <w:r w:rsidRPr="00534F0C">
        <w:rPr>
          <w:rtl/>
        </w:rPr>
        <w:t>عن</w:t>
      </w:r>
      <w:r w:rsidRPr="00534F0C">
        <w:rPr>
          <w:rFonts w:hint="cs"/>
          <w:rtl/>
        </w:rPr>
        <w:t xml:space="preserve"> </w:t>
      </w:r>
      <w:r w:rsidRPr="00534F0C">
        <w:rPr>
          <w:rtl/>
        </w:rPr>
        <w:t>فلان</w:t>
      </w:r>
      <w:r w:rsidRPr="00534F0C">
        <w:rPr>
          <w:rFonts w:hint="cs"/>
          <w:sz w:val="24"/>
          <w:szCs w:val="24"/>
          <w:rtl/>
        </w:rPr>
        <w:t>»</w:t>
      </w:r>
      <w:r w:rsidRPr="00534F0C">
        <w:rPr>
          <w:rtl/>
        </w:rPr>
        <w:t xml:space="preserve">. </w:t>
      </w:r>
    </w:p>
    <w:p w:rsidR="008143D9" w:rsidRPr="00534F0C" w:rsidRDefault="00A5135E" w:rsidP="00500774">
      <w:pPr>
        <w:rPr>
          <w:rtl/>
        </w:rPr>
      </w:pPr>
      <w:r w:rsidRPr="00534F0C">
        <w:rPr>
          <w:rtl/>
        </w:rPr>
        <w:t>الل</w:t>
      </w:r>
      <w:r w:rsidR="008143D9" w:rsidRPr="00534F0C">
        <w:rPr>
          <w:rtl/>
        </w:rPr>
        <w:t>هم</w:t>
      </w:r>
      <w:r w:rsidR="00986A81" w:rsidRPr="00534F0C">
        <w:rPr>
          <w:rFonts w:hint="cs"/>
          <w:rtl/>
        </w:rPr>
        <w:t>ّ</w:t>
      </w:r>
      <w:r w:rsidR="008143D9" w:rsidRPr="00534F0C">
        <w:rPr>
          <w:rtl/>
        </w:rPr>
        <w:t xml:space="preserve"> إلا</w:t>
      </w:r>
      <w:r w:rsidR="00986A81" w:rsidRPr="00534F0C">
        <w:rPr>
          <w:rFonts w:hint="cs"/>
          <w:rtl/>
        </w:rPr>
        <w:t>ّ</w:t>
      </w:r>
      <w:r w:rsidR="008143D9" w:rsidRPr="00534F0C">
        <w:rPr>
          <w:rtl/>
        </w:rPr>
        <w:t xml:space="preserve"> أن يقال: إن</w:t>
      </w:r>
      <w:r w:rsidR="008143D9" w:rsidRPr="00534F0C">
        <w:rPr>
          <w:rFonts w:hint="cs"/>
          <w:rtl/>
        </w:rPr>
        <w:t>ّ</w:t>
      </w:r>
      <w:r w:rsidR="008143D9" w:rsidRPr="00534F0C">
        <w:rPr>
          <w:rtl/>
        </w:rPr>
        <w:t xml:space="preserve"> عبارات القدماء ليست متناسبة الحال</w:t>
      </w:r>
      <w:r w:rsidR="00986A81" w:rsidRPr="00534F0C">
        <w:rPr>
          <w:rFonts w:hint="cs"/>
          <w:rtl/>
        </w:rPr>
        <w:t>.</w:t>
      </w:r>
      <w:r w:rsidR="008143D9" w:rsidRPr="00534F0C">
        <w:rPr>
          <w:rtl/>
        </w:rPr>
        <w:t xml:space="preserve"> فلعل</w:t>
      </w:r>
      <w:r w:rsidR="008143D9" w:rsidRPr="00534F0C">
        <w:rPr>
          <w:rFonts w:hint="cs"/>
          <w:rtl/>
        </w:rPr>
        <w:t>ّ</w:t>
      </w:r>
      <w:r w:rsidR="008143D9" w:rsidRPr="00534F0C">
        <w:rPr>
          <w:rtl/>
        </w:rPr>
        <w:t xml:space="preserve"> الغرض من قوله: </w:t>
      </w:r>
      <w:r w:rsidR="008143D9" w:rsidRPr="00534F0C">
        <w:rPr>
          <w:rFonts w:hint="cs"/>
          <w:sz w:val="24"/>
          <w:szCs w:val="24"/>
          <w:rtl/>
        </w:rPr>
        <w:t>«</w:t>
      </w:r>
      <w:r w:rsidR="008143D9" w:rsidRPr="00534F0C">
        <w:rPr>
          <w:rtl/>
        </w:rPr>
        <w:t>وما كان فيه عن فلان</w:t>
      </w:r>
      <w:r w:rsidR="008143D9" w:rsidRPr="00534F0C">
        <w:rPr>
          <w:rFonts w:hint="cs"/>
          <w:sz w:val="24"/>
          <w:szCs w:val="24"/>
          <w:rtl/>
        </w:rPr>
        <w:t>»</w:t>
      </w:r>
      <w:r w:rsidR="008143D9" w:rsidRPr="00534F0C">
        <w:rPr>
          <w:rtl/>
        </w:rPr>
        <w:t xml:space="preserve"> هو مطلق ما كان مصد</w:t>
      </w:r>
      <w:r w:rsidR="008143D9" w:rsidRPr="00534F0C">
        <w:rPr>
          <w:rFonts w:hint="cs"/>
          <w:rtl/>
        </w:rPr>
        <w:t>ّ</w:t>
      </w:r>
      <w:r w:rsidR="008143D9" w:rsidRPr="00534F0C">
        <w:rPr>
          <w:rtl/>
        </w:rPr>
        <w:t>را</w:t>
      </w:r>
      <w:r w:rsidR="008143D9" w:rsidRPr="00534F0C">
        <w:rPr>
          <w:rFonts w:hint="cs"/>
          <w:rtl/>
        </w:rPr>
        <w:t>ً</w:t>
      </w:r>
      <w:r w:rsidR="008143D9" w:rsidRPr="00534F0C">
        <w:rPr>
          <w:rtl/>
        </w:rPr>
        <w:t xml:space="preserve"> بذكر فلان، سواء كان الرواية عنه على وجه الإسناد إليه أو نقل الرواية عنه</w:t>
      </w:r>
      <w:r w:rsidR="008143D9" w:rsidRPr="00534F0C">
        <w:rPr>
          <w:vertAlign w:val="superscript"/>
          <w:rtl/>
        </w:rPr>
        <w:t>(</w:t>
      </w:r>
      <w:r w:rsidR="008143D9" w:rsidRPr="00534F0C">
        <w:rPr>
          <w:rStyle w:val="EndnoteReference"/>
          <w:rtl/>
        </w:rPr>
        <w:endnoteReference w:id="1294"/>
      </w:r>
      <w:r w:rsidR="008143D9" w:rsidRPr="00534F0C">
        <w:rPr>
          <w:vertAlign w:val="superscript"/>
          <w:rtl/>
        </w:rPr>
        <w:t>)</w:t>
      </w:r>
      <w:r w:rsidR="008143D9" w:rsidRPr="00534F0C">
        <w:rPr>
          <w:rtl/>
        </w:rPr>
        <w:t xml:space="preserve">. </w:t>
      </w:r>
    </w:p>
    <w:p w:rsidR="008143D9" w:rsidRPr="00534F0C" w:rsidRDefault="008143D9" w:rsidP="00500774">
      <w:pPr>
        <w:rPr>
          <w:rtl/>
        </w:rPr>
      </w:pPr>
      <w:r w:rsidRPr="00534F0C">
        <w:rPr>
          <w:rFonts w:hint="cs"/>
          <w:rtl/>
        </w:rPr>
        <w:t>وقال حفيد الشهيد</w:t>
      </w:r>
      <w:r w:rsidR="009812A9" w:rsidRPr="00534F0C">
        <w:rPr>
          <w:rFonts w:cs="Mosawi" w:hint="cs"/>
          <w:rtl/>
        </w:rPr>
        <w:t>&amp;</w:t>
      </w:r>
      <w:r w:rsidRPr="00534F0C">
        <w:rPr>
          <w:rFonts w:hint="cs"/>
          <w:rtl/>
        </w:rPr>
        <w:t xml:space="preserve">: </w:t>
      </w:r>
      <w:r w:rsidRPr="00534F0C">
        <w:rPr>
          <w:rtl/>
        </w:rPr>
        <w:t>سألت شيخنا المحق</w:t>
      </w:r>
      <w:r w:rsidRPr="00534F0C">
        <w:rPr>
          <w:rFonts w:hint="cs"/>
          <w:rtl/>
        </w:rPr>
        <w:t>ّ</w:t>
      </w:r>
      <w:r w:rsidR="00986A81" w:rsidRPr="00534F0C">
        <w:rPr>
          <w:rFonts w:hint="cs"/>
          <w:rtl/>
        </w:rPr>
        <w:t>ِ</w:t>
      </w:r>
      <w:r w:rsidRPr="00534F0C">
        <w:rPr>
          <w:rtl/>
        </w:rPr>
        <w:t xml:space="preserve">ق </w:t>
      </w:r>
      <w:r w:rsidR="00986A81" w:rsidRPr="00534F0C">
        <w:rPr>
          <w:rFonts w:hint="cs"/>
          <w:rtl/>
        </w:rPr>
        <w:t>ال</w:t>
      </w:r>
      <w:r w:rsidRPr="00534F0C">
        <w:rPr>
          <w:rtl/>
        </w:rPr>
        <w:t xml:space="preserve">ميرزا محمد </w:t>
      </w:r>
      <w:r w:rsidRPr="00534F0C">
        <w:rPr>
          <w:rFonts w:hint="cs"/>
          <w:rtl/>
        </w:rPr>
        <w:t>ـ</w:t>
      </w:r>
      <w:r w:rsidRPr="00534F0C">
        <w:rPr>
          <w:rtl/>
        </w:rPr>
        <w:t xml:space="preserve"> أيّ</w:t>
      </w:r>
      <w:r w:rsidR="00986A81" w:rsidRPr="00534F0C">
        <w:rPr>
          <w:rFonts w:hint="cs"/>
          <w:rtl/>
        </w:rPr>
        <w:t>َ</w:t>
      </w:r>
      <w:r w:rsidRPr="00534F0C">
        <w:rPr>
          <w:rtl/>
        </w:rPr>
        <w:t>ده الله</w:t>
      </w:r>
      <w:r w:rsidRPr="00534F0C">
        <w:rPr>
          <w:rFonts w:hint="cs"/>
          <w:rtl/>
        </w:rPr>
        <w:t xml:space="preserve"> ـ</w:t>
      </w:r>
      <w:r w:rsidRPr="00534F0C">
        <w:rPr>
          <w:rtl/>
        </w:rPr>
        <w:t xml:space="preserve"> عن دخول مثل هذه الرواية في طريق المشيخة للفقيه</w:t>
      </w:r>
      <w:r w:rsidR="00CE1C93" w:rsidRPr="00534F0C">
        <w:rPr>
          <w:rFonts w:hint="cs"/>
          <w:rtl/>
        </w:rPr>
        <w:t>،</w:t>
      </w:r>
      <w:r w:rsidRPr="00534F0C">
        <w:rPr>
          <w:rtl/>
        </w:rPr>
        <w:t xml:space="preserve"> من حيث إنّ ظاهر الرواية الإرسال، وظاهر المشيخة أنّ كل</w:t>
      </w:r>
      <w:r w:rsidRPr="00534F0C">
        <w:rPr>
          <w:rFonts w:hint="cs"/>
          <w:rtl/>
        </w:rPr>
        <w:t>ّ</w:t>
      </w:r>
      <w:r w:rsidRPr="00534F0C">
        <w:rPr>
          <w:rtl/>
        </w:rPr>
        <w:t xml:space="preserve"> ما رواه طريقه إليه كذا، والمتبادر من روايته أن يقول: روى‏ إسحاق</w:t>
      </w:r>
      <w:r w:rsidR="00CE1C93" w:rsidRPr="00534F0C">
        <w:rPr>
          <w:rFonts w:hint="cs"/>
          <w:rtl/>
        </w:rPr>
        <w:t>،</w:t>
      </w:r>
      <w:r w:rsidRPr="00534F0C">
        <w:rPr>
          <w:rtl/>
        </w:rPr>
        <w:t xml:space="preserve"> ونحو ذلك؟ فأجاب </w:t>
      </w:r>
      <w:r w:rsidRPr="00534F0C">
        <w:rPr>
          <w:rFonts w:hint="cs"/>
          <w:rtl/>
        </w:rPr>
        <w:t xml:space="preserve">ـ </w:t>
      </w:r>
      <w:r w:rsidRPr="00534F0C">
        <w:rPr>
          <w:rtl/>
        </w:rPr>
        <w:t>أيّ</w:t>
      </w:r>
      <w:r w:rsidR="00CE1C93" w:rsidRPr="00534F0C">
        <w:rPr>
          <w:rFonts w:hint="cs"/>
          <w:rtl/>
        </w:rPr>
        <w:t>َ</w:t>
      </w:r>
      <w:r w:rsidRPr="00534F0C">
        <w:rPr>
          <w:rtl/>
        </w:rPr>
        <w:t>ده الله</w:t>
      </w:r>
      <w:r w:rsidRPr="00534F0C">
        <w:rPr>
          <w:rFonts w:hint="cs"/>
          <w:rtl/>
        </w:rPr>
        <w:t xml:space="preserve"> ـ</w:t>
      </w:r>
      <w:r w:rsidRPr="00534F0C">
        <w:rPr>
          <w:rtl/>
        </w:rPr>
        <w:t xml:space="preserve"> بأنّه محل</w:t>
      </w:r>
      <w:r w:rsidRPr="00534F0C">
        <w:rPr>
          <w:rFonts w:hint="cs"/>
          <w:rtl/>
        </w:rPr>
        <w:t>ّ</w:t>
      </w:r>
      <w:r w:rsidR="00CE1C93" w:rsidRPr="00534F0C">
        <w:rPr>
          <w:rFonts w:hint="cs"/>
          <w:rtl/>
        </w:rPr>
        <w:t>ُ</w:t>
      </w:r>
      <w:r w:rsidRPr="00534F0C">
        <w:rPr>
          <w:rtl/>
        </w:rPr>
        <w:t xml:space="preserve"> تأمّ</w:t>
      </w:r>
      <w:r w:rsidR="00CE1C93" w:rsidRPr="00534F0C">
        <w:rPr>
          <w:rFonts w:hint="cs"/>
          <w:rtl/>
        </w:rPr>
        <w:t>ُ</w:t>
      </w:r>
      <w:r w:rsidRPr="00534F0C">
        <w:rPr>
          <w:rtl/>
        </w:rPr>
        <w:t xml:space="preserve">ل. </w:t>
      </w:r>
    </w:p>
    <w:p w:rsidR="008143D9" w:rsidRPr="00534F0C" w:rsidRDefault="008143D9" w:rsidP="00500774">
      <w:pPr>
        <w:rPr>
          <w:rtl/>
        </w:rPr>
      </w:pPr>
      <w:r w:rsidRPr="00534F0C">
        <w:rPr>
          <w:rtl/>
        </w:rPr>
        <w:t>لكن</w:t>
      </w:r>
      <w:r w:rsidR="00CE1C93" w:rsidRPr="00534F0C">
        <w:rPr>
          <w:rFonts w:hint="cs"/>
          <w:rtl/>
        </w:rPr>
        <w:t>ْ</w:t>
      </w:r>
      <w:r w:rsidRPr="00534F0C">
        <w:rPr>
          <w:rtl/>
        </w:rPr>
        <w:t xml:space="preserve"> لم أج</w:t>
      </w:r>
      <w:r w:rsidR="00CE1C93" w:rsidRPr="00534F0C">
        <w:rPr>
          <w:rFonts w:hint="cs"/>
          <w:rtl/>
        </w:rPr>
        <w:t>ِ</w:t>
      </w:r>
      <w:r w:rsidRPr="00534F0C">
        <w:rPr>
          <w:rtl/>
        </w:rPr>
        <w:t>د</w:t>
      </w:r>
      <w:r w:rsidR="00CE1C93" w:rsidRPr="00534F0C">
        <w:rPr>
          <w:rFonts w:hint="cs"/>
          <w:rtl/>
        </w:rPr>
        <w:t>ْ</w:t>
      </w:r>
      <w:r w:rsidRPr="00534F0C">
        <w:rPr>
          <w:rtl/>
        </w:rPr>
        <w:t xml:space="preserve"> في كتب الوالد</w:t>
      </w:r>
      <w:r w:rsidR="009812A9" w:rsidRPr="00534F0C">
        <w:rPr>
          <w:rFonts w:cs="Mosawi"/>
          <w:rtl/>
        </w:rPr>
        <w:t>&amp;</w:t>
      </w:r>
      <w:r w:rsidRPr="00534F0C">
        <w:rPr>
          <w:rtl/>
        </w:rPr>
        <w:t xml:space="preserve"> ما يقتضي التوق</w:t>
      </w:r>
      <w:r w:rsidRPr="00534F0C">
        <w:rPr>
          <w:rFonts w:hint="cs"/>
          <w:rtl/>
        </w:rPr>
        <w:t>ّ</w:t>
      </w:r>
      <w:r w:rsidR="00CE1C93" w:rsidRPr="00534F0C">
        <w:rPr>
          <w:rFonts w:hint="cs"/>
          <w:rtl/>
        </w:rPr>
        <w:t>ُ</w:t>
      </w:r>
      <w:r w:rsidRPr="00534F0C">
        <w:rPr>
          <w:rtl/>
        </w:rPr>
        <w:t>ف‏</w:t>
      </w:r>
      <w:r w:rsidRPr="00534F0C">
        <w:rPr>
          <w:vertAlign w:val="superscript"/>
          <w:rtl/>
        </w:rPr>
        <w:t>(</w:t>
      </w:r>
      <w:r w:rsidRPr="00534F0C">
        <w:rPr>
          <w:rStyle w:val="EndnoteReference"/>
          <w:rtl/>
        </w:rPr>
        <w:endnoteReference w:id="1295"/>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وقال في موضع</w:t>
      </w:r>
      <w:r w:rsidR="00CE1C93" w:rsidRPr="00534F0C">
        <w:rPr>
          <w:rFonts w:hint="cs"/>
          <w:rtl/>
        </w:rPr>
        <w:t>ٍ</w:t>
      </w:r>
      <w:r w:rsidRPr="00534F0C">
        <w:rPr>
          <w:rFonts w:hint="cs"/>
          <w:rtl/>
        </w:rPr>
        <w:t xml:space="preserve"> آخر</w:t>
      </w:r>
      <w:r w:rsidRPr="00534F0C">
        <w:rPr>
          <w:rtl/>
        </w:rPr>
        <w:t xml:space="preserve"> </w:t>
      </w:r>
      <w:r w:rsidRPr="00534F0C">
        <w:rPr>
          <w:rFonts w:hint="cs"/>
          <w:rtl/>
        </w:rPr>
        <w:t xml:space="preserve">ـ في ذيل رواية </w:t>
      </w:r>
      <w:r w:rsidRPr="00534F0C">
        <w:rPr>
          <w:rtl/>
        </w:rPr>
        <w:t>عبد الله بن أبي يعفور</w:t>
      </w:r>
      <w:r w:rsidRPr="00534F0C">
        <w:rPr>
          <w:rFonts w:hint="cs"/>
          <w:rtl/>
        </w:rPr>
        <w:t xml:space="preserve"> المروي</w:t>
      </w:r>
      <w:r w:rsidR="00CE1C93" w:rsidRPr="00534F0C">
        <w:rPr>
          <w:rFonts w:hint="cs"/>
          <w:rtl/>
        </w:rPr>
        <w:t>ّ</w:t>
      </w:r>
      <w:r w:rsidRPr="00534F0C">
        <w:rPr>
          <w:rFonts w:hint="cs"/>
          <w:rtl/>
        </w:rPr>
        <w:t xml:space="preserve">ة في باب العدالة ـ: </w:t>
      </w:r>
      <w:r w:rsidRPr="00534F0C">
        <w:rPr>
          <w:rtl/>
        </w:rPr>
        <w:t>في الطريق نوع</w:t>
      </w:r>
      <w:r w:rsidR="00CE1C93" w:rsidRPr="00534F0C">
        <w:rPr>
          <w:rFonts w:hint="cs"/>
          <w:rtl/>
        </w:rPr>
        <w:t>ُ</w:t>
      </w:r>
      <w:r w:rsidRPr="00534F0C">
        <w:rPr>
          <w:rtl/>
        </w:rPr>
        <w:t xml:space="preserve"> ارتياب</w:t>
      </w:r>
      <w:r w:rsidR="00CE1C93" w:rsidRPr="00534F0C">
        <w:rPr>
          <w:rFonts w:hint="cs"/>
          <w:rtl/>
        </w:rPr>
        <w:t>ٍ</w:t>
      </w:r>
      <w:r w:rsidRPr="00534F0C">
        <w:rPr>
          <w:rFonts w:hint="cs"/>
          <w:rtl/>
        </w:rPr>
        <w:t xml:space="preserve">. </w:t>
      </w:r>
    </w:p>
    <w:p w:rsidR="008143D9" w:rsidRPr="00534F0C" w:rsidRDefault="008143D9" w:rsidP="00500774">
      <w:pPr>
        <w:rPr>
          <w:rtl/>
        </w:rPr>
      </w:pPr>
      <w:r w:rsidRPr="00534F0C">
        <w:rPr>
          <w:b/>
          <w:bCs/>
          <w:rtl/>
        </w:rPr>
        <w:t>فإنْ قلت</w:t>
      </w:r>
      <w:r w:rsidR="00CE1C93" w:rsidRPr="00534F0C">
        <w:rPr>
          <w:rFonts w:hint="cs"/>
          <w:b/>
          <w:bCs/>
          <w:rtl/>
        </w:rPr>
        <w:t>َ</w:t>
      </w:r>
      <w:r w:rsidRPr="00534F0C">
        <w:rPr>
          <w:rtl/>
        </w:rPr>
        <w:t xml:space="preserve">: ما وجه الارتياب في طريق الصدوق إلى عبد الله؟ </w:t>
      </w:r>
    </w:p>
    <w:p w:rsidR="008143D9" w:rsidRPr="00534F0C" w:rsidRDefault="008143D9" w:rsidP="00500774">
      <w:pPr>
        <w:rPr>
          <w:rtl/>
        </w:rPr>
      </w:pPr>
      <w:r w:rsidRPr="00534F0C">
        <w:rPr>
          <w:b/>
          <w:bCs/>
          <w:rtl/>
        </w:rPr>
        <w:t>قلت</w:t>
      </w:r>
      <w:r w:rsidRPr="00534F0C">
        <w:rPr>
          <w:rtl/>
        </w:rPr>
        <w:t>: من جهة أنّه قال: ر</w:t>
      </w:r>
      <w:r w:rsidR="00CE1C93" w:rsidRPr="00534F0C">
        <w:rPr>
          <w:rFonts w:hint="cs"/>
          <w:rtl/>
        </w:rPr>
        <w:t>ُ</w:t>
      </w:r>
      <w:r w:rsidRPr="00534F0C">
        <w:rPr>
          <w:rtl/>
        </w:rPr>
        <w:t>وي عن عبد الله</w:t>
      </w:r>
      <w:r w:rsidR="00CE1C93" w:rsidRPr="00534F0C">
        <w:rPr>
          <w:rFonts w:hint="cs"/>
          <w:rtl/>
        </w:rPr>
        <w:t>.</w:t>
      </w:r>
      <w:r w:rsidRPr="00534F0C">
        <w:rPr>
          <w:rtl/>
        </w:rPr>
        <w:t xml:space="preserve"> وقد قدّ</w:t>
      </w:r>
      <w:r w:rsidR="00CE1C93" w:rsidRPr="00534F0C">
        <w:rPr>
          <w:rFonts w:hint="cs"/>
          <w:rtl/>
        </w:rPr>
        <w:t>َ</w:t>
      </w:r>
      <w:r w:rsidRPr="00534F0C">
        <w:rPr>
          <w:rtl/>
        </w:rPr>
        <w:t>منا أنّ في دخول هذا في المشيخة تأمّلا</w:t>
      </w:r>
      <w:r w:rsidRPr="00534F0C">
        <w:rPr>
          <w:rFonts w:hint="cs"/>
          <w:rtl/>
        </w:rPr>
        <w:t>ً</w:t>
      </w:r>
      <w:r w:rsidRPr="00534F0C">
        <w:rPr>
          <w:rtl/>
        </w:rPr>
        <w:t xml:space="preserve">؛ لأنّ الظاهر منها ما رواه عن الشخص، ولفظ </w:t>
      </w:r>
      <w:r w:rsidRPr="00534F0C">
        <w:rPr>
          <w:sz w:val="24"/>
          <w:szCs w:val="24"/>
          <w:rtl/>
        </w:rPr>
        <w:t>«</w:t>
      </w:r>
      <w:r w:rsidRPr="00534F0C">
        <w:rPr>
          <w:rtl/>
        </w:rPr>
        <w:t>ر</w:t>
      </w:r>
      <w:r w:rsidR="00CE1C93" w:rsidRPr="00534F0C">
        <w:rPr>
          <w:rFonts w:hint="cs"/>
          <w:rtl/>
        </w:rPr>
        <w:t>ُ</w:t>
      </w:r>
      <w:r w:rsidRPr="00534F0C">
        <w:rPr>
          <w:rtl/>
        </w:rPr>
        <w:t>وي</w:t>
      </w:r>
      <w:r w:rsidRPr="00534F0C">
        <w:rPr>
          <w:sz w:val="24"/>
          <w:szCs w:val="24"/>
          <w:rtl/>
        </w:rPr>
        <w:t>»</w:t>
      </w:r>
      <w:r w:rsidRPr="00534F0C">
        <w:rPr>
          <w:rtl/>
        </w:rPr>
        <w:t xml:space="preserve"> يقتضي المغايرة، إلا أنّه قابل</w:t>
      </w:r>
      <w:r w:rsidR="00CE1C93" w:rsidRPr="00534F0C">
        <w:rPr>
          <w:rFonts w:hint="cs"/>
          <w:rtl/>
        </w:rPr>
        <w:t>ٌ</w:t>
      </w:r>
      <w:r w:rsidRPr="00534F0C">
        <w:rPr>
          <w:rtl/>
        </w:rPr>
        <w:t xml:space="preserve"> للتوجيه</w:t>
      </w:r>
      <w:r w:rsidRPr="00534F0C">
        <w:rPr>
          <w:vertAlign w:val="superscript"/>
          <w:rtl/>
        </w:rPr>
        <w:t>(</w:t>
      </w:r>
      <w:r w:rsidRPr="00534F0C">
        <w:rPr>
          <w:rStyle w:val="EndnoteReference"/>
          <w:rtl/>
        </w:rPr>
        <w:endnoteReference w:id="1296"/>
      </w:r>
      <w:r w:rsidRPr="00534F0C">
        <w:rPr>
          <w:vertAlign w:val="superscript"/>
          <w:rtl/>
        </w:rPr>
        <w:t>)</w:t>
      </w:r>
      <w:r w:rsidRPr="00534F0C">
        <w:rPr>
          <w:rtl/>
        </w:rPr>
        <w:t xml:space="preserve">. </w:t>
      </w:r>
    </w:p>
    <w:p w:rsidR="008143D9" w:rsidRPr="00534F0C" w:rsidRDefault="00CE1C93" w:rsidP="00500774">
      <w:pPr>
        <w:rPr>
          <w:rtl/>
        </w:rPr>
      </w:pPr>
      <w:r w:rsidRPr="00534F0C">
        <w:rPr>
          <w:rFonts w:hint="cs"/>
          <w:rtl/>
        </w:rPr>
        <w:t>وقال السي</w:t>
      </w:r>
      <w:r w:rsidR="008143D9" w:rsidRPr="00534F0C">
        <w:rPr>
          <w:rFonts w:hint="cs"/>
          <w:rtl/>
        </w:rPr>
        <w:t>د الخو</w:t>
      </w:r>
      <w:r w:rsidRPr="00534F0C">
        <w:rPr>
          <w:rFonts w:hint="cs"/>
          <w:rtl/>
        </w:rPr>
        <w:t>ئ</w:t>
      </w:r>
      <w:r w:rsidR="008143D9" w:rsidRPr="00534F0C">
        <w:rPr>
          <w:rFonts w:hint="cs"/>
          <w:rtl/>
        </w:rPr>
        <w:t>ي</w:t>
      </w:r>
      <w:r w:rsidR="009812A9" w:rsidRPr="00534F0C">
        <w:rPr>
          <w:rFonts w:cs="Mosawi" w:hint="cs"/>
          <w:rtl/>
        </w:rPr>
        <w:t>&amp;</w:t>
      </w:r>
      <w:r w:rsidR="008143D9" w:rsidRPr="00534F0C">
        <w:rPr>
          <w:rFonts w:hint="cs"/>
          <w:rtl/>
        </w:rPr>
        <w:t xml:space="preserve">: </w:t>
      </w:r>
      <w:r w:rsidR="008143D9" w:rsidRPr="00534F0C">
        <w:rPr>
          <w:rtl/>
        </w:rPr>
        <w:t>الكلام في أنّ هذه الطرق التي يذكرها إلى هؤلاء الرجال هل تختصّ بم</w:t>
      </w:r>
      <w:r w:rsidRPr="00534F0C">
        <w:rPr>
          <w:rFonts w:hint="cs"/>
          <w:rtl/>
        </w:rPr>
        <w:t>َ</w:t>
      </w:r>
      <w:r w:rsidR="008143D9" w:rsidRPr="00534F0C">
        <w:rPr>
          <w:rtl/>
        </w:rPr>
        <w:t>ن</w:t>
      </w:r>
      <w:r w:rsidRPr="00534F0C">
        <w:rPr>
          <w:rFonts w:hint="cs"/>
          <w:rtl/>
        </w:rPr>
        <w:t>ْ</w:t>
      </w:r>
      <w:r w:rsidR="008143D9" w:rsidRPr="00534F0C">
        <w:rPr>
          <w:rtl/>
        </w:rPr>
        <w:t xml:space="preserve"> يروي بنفسه عنه</w:t>
      </w:r>
      <w:r w:rsidRPr="00534F0C">
        <w:rPr>
          <w:rFonts w:hint="cs"/>
          <w:rtl/>
        </w:rPr>
        <w:t>،</w:t>
      </w:r>
      <w:r w:rsidR="008143D9" w:rsidRPr="00534F0C">
        <w:rPr>
          <w:rtl/>
        </w:rPr>
        <w:t xml:space="preserve"> مثل</w:t>
      </w:r>
      <w:r w:rsidRPr="00534F0C">
        <w:rPr>
          <w:rFonts w:hint="cs"/>
          <w:rtl/>
        </w:rPr>
        <w:t>:</w:t>
      </w:r>
      <w:r w:rsidR="008143D9" w:rsidRPr="00534F0C">
        <w:rPr>
          <w:rtl/>
        </w:rPr>
        <w:t xml:space="preserve"> أن يقول: روى محمد بن إسماعيل بن بزيع، أو روى عبد الله بن سنان</w:t>
      </w:r>
      <w:r w:rsidRPr="00534F0C">
        <w:rPr>
          <w:rFonts w:hint="cs"/>
          <w:rtl/>
        </w:rPr>
        <w:t>،</w:t>
      </w:r>
      <w:r w:rsidR="008143D9" w:rsidRPr="00534F0C">
        <w:rPr>
          <w:rtl/>
        </w:rPr>
        <w:t xml:space="preserve"> أو أنّها تعمّ مطلق الرواية عنهم</w:t>
      </w:r>
      <w:r w:rsidRPr="00534F0C">
        <w:rPr>
          <w:rFonts w:hint="cs"/>
          <w:rtl/>
        </w:rPr>
        <w:t>،</w:t>
      </w:r>
      <w:r w:rsidR="008143D9" w:rsidRPr="00534F0C">
        <w:rPr>
          <w:rtl/>
        </w:rPr>
        <w:t xml:space="preserve"> ولو لم يسند بنفسه تلك الرواية إلى الراوي، بل أسندها إلى راوٍ مجهول عنه، مثل أن يقول: روى بعض أصحابنا</w:t>
      </w:r>
      <w:r w:rsidRPr="00534F0C">
        <w:rPr>
          <w:rFonts w:hint="cs"/>
          <w:rtl/>
        </w:rPr>
        <w:t>،</w:t>
      </w:r>
      <w:r w:rsidR="008143D9" w:rsidRPr="00534F0C">
        <w:rPr>
          <w:rtl/>
        </w:rPr>
        <w:t xml:space="preserve"> عن عبد الله بن سنان، أو ر</w:t>
      </w:r>
      <w:r w:rsidRPr="00534F0C">
        <w:rPr>
          <w:rFonts w:hint="cs"/>
          <w:rtl/>
        </w:rPr>
        <w:t>ُ</w:t>
      </w:r>
      <w:r w:rsidR="008143D9" w:rsidRPr="00534F0C">
        <w:rPr>
          <w:rtl/>
        </w:rPr>
        <w:t>وي عن ابن سنان، ونحو ذلك ممّا لم يتضمّ</w:t>
      </w:r>
      <w:r w:rsidRPr="00534F0C">
        <w:rPr>
          <w:rFonts w:hint="cs"/>
          <w:rtl/>
        </w:rPr>
        <w:t>َ</w:t>
      </w:r>
      <w:r w:rsidR="008143D9" w:rsidRPr="00534F0C">
        <w:rPr>
          <w:rtl/>
        </w:rPr>
        <w:t xml:space="preserve">ن إسناده بنفسه إلى ذلك الراوي؟ </w:t>
      </w:r>
    </w:p>
    <w:p w:rsidR="008143D9" w:rsidRPr="00534F0C" w:rsidRDefault="008143D9" w:rsidP="00500774">
      <w:pPr>
        <w:rPr>
          <w:rtl/>
        </w:rPr>
      </w:pPr>
      <w:r w:rsidRPr="00534F0C">
        <w:rPr>
          <w:rtl/>
        </w:rPr>
        <w:t>و المتيقّ</w:t>
      </w:r>
      <w:r w:rsidR="00CE1C93" w:rsidRPr="00534F0C">
        <w:rPr>
          <w:rFonts w:hint="cs"/>
          <w:rtl/>
        </w:rPr>
        <w:t>َ</w:t>
      </w:r>
      <w:r w:rsidRPr="00534F0C">
        <w:rPr>
          <w:rtl/>
        </w:rPr>
        <w:t xml:space="preserve">ن إرادته من تلك الطرق هو الأوّل. </w:t>
      </w:r>
    </w:p>
    <w:p w:rsidR="008143D9" w:rsidRPr="00534F0C" w:rsidRDefault="008143D9" w:rsidP="00500774">
      <w:pPr>
        <w:rPr>
          <w:rtl/>
        </w:rPr>
      </w:pPr>
      <w:r w:rsidRPr="00534F0C">
        <w:rPr>
          <w:rtl/>
        </w:rPr>
        <w:t>وأمّا شموله للثاني بحيث يعمّ ما لو عثر على رواية في كتاب</w:t>
      </w:r>
      <w:r w:rsidR="00CE1C93" w:rsidRPr="00534F0C">
        <w:rPr>
          <w:rFonts w:hint="cs"/>
          <w:rtl/>
        </w:rPr>
        <w:t>ٍ،</w:t>
      </w:r>
      <w:r w:rsidRPr="00534F0C">
        <w:rPr>
          <w:rtl/>
        </w:rPr>
        <w:t xml:space="preserve"> عن شخص مجهول</w:t>
      </w:r>
      <w:r w:rsidR="00CE1C93" w:rsidRPr="00534F0C">
        <w:rPr>
          <w:rFonts w:hint="cs"/>
          <w:rtl/>
        </w:rPr>
        <w:t>،</w:t>
      </w:r>
      <w:r w:rsidRPr="00534F0C">
        <w:rPr>
          <w:rtl/>
        </w:rPr>
        <w:t xml:space="preserve"> فعبّ</w:t>
      </w:r>
      <w:r w:rsidR="00CE1C93" w:rsidRPr="00534F0C">
        <w:rPr>
          <w:rFonts w:hint="cs"/>
          <w:rtl/>
        </w:rPr>
        <w:t>َ</w:t>
      </w:r>
      <w:r w:rsidRPr="00534F0C">
        <w:rPr>
          <w:rtl/>
        </w:rPr>
        <w:t>ر بقوله: روى بعض أصحابنا عن فلان، أو ر</w:t>
      </w:r>
      <w:r w:rsidR="00CE1C93" w:rsidRPr="00534F0C">
        <w:rPr>
          <w:rFonts w:hint="cs"/>
          <w:rtl/>
        </w:rPr>
        <w:t>ُ</w:t>
      </w:r>
      <w:r w:rsidRPr="00534F0C">
        <w:rPr>
          <w:rtl/>
        </w:rPr>
        <w:t>وي عن فلان</w:t>
      </w:r>
      <w:r w:rsidR="00CE1C93" w:rsidRPr="00534F0C">
        <w:rPr>
          <w:rFonts w:hint="cs"/>
          <w:rtl/>
        </w:rPr>
        <w:t>،</w:t>
      </w:r>
      <w:r w:rsidRPr="00534F0C">
        <w:rPr>
          <w:rtl/>
        </w:rPr>
        <w:t xml:space="preserve"> فمشكل</w:t>
      </w:r>
      <w:r w:rsidR="00CE1C93" w:rsidRPr="00534F0C">
        <w:rPr>
          <w:rFonts w:hint="cs"/>
          <w:rtl/>
        </w:rPr>
        <w:t>ٌ</w:t>
      </w:r>
      <w:r w:rsidRPr="00534F0C">
        <w:rPr>
          <w:rtl/>
        </w:rPr>
        <w:t xml:space="preserve"> جدّاً، بل لا يبعد الجزم بالعدم</w:t>
      </w:r>
      <w:r w:rsidR="00CE1C93" w:rsidRPr="00534F0C">
        <w:rPr>
          <w:rFonts w:hint="cs"/>
          <w:rtl/>
        </w:rPr>
        <w:t>؛</w:t>
      </w:r>
      <w:r w:rsidRPr="00534F0C">
        <w:rPr>
          <w:rtl/>
        </w:rPr>
        <w:t xml:space="preserve"> إذ لا يكاد يساعده التعبير في المشيخة بقوله: فقد رويت</w:t>
      </w:r>
      <w:r w:rsidR="00CE1C93" w:rsidRPr="00534F0C">
        <w:rPr>
          <w:rFonts w:hint="cs"/>
          <w:rtl/>
        </w:rPr>
        <w:t>ُ</w:t>
      </w:r>
      <w:r w:rsidRPr="00534F0C">
        <w:rPr>
          <w:rtl/>
        </w:rPr>
        <w:t>ه عن فلان</w:t>
      </w:r>
      <w:r w:rsidR="00CE1C93" w:rsidRPr="00534F0C">
        <w:rPr>
          <w:rFonts w:hint="cs"/>
          <w:rtl/>
        </w:rPr>
        <w:t>،</w:t>
      </w:r>
      <w:r w:rsidRPr="00534F0C">
        <w:rPr>
          <w:rtl/>
        </w:rPr>
        <w:t xml:space="preserve"> كما لا يخفى. فهو ملحق</w:t>
      </w:r>
      <w:r w:rsidR="00CE1C93" w:rsidRPr="00534F0C">
        <w:rPr>
          <w:rFonts w:hint="cs"/>
          <w:rtl/>
        </w:rPr>
        <w:t>ٌ</w:t>
      </w:r>
      <w:r w:rsidRPr="00534F0C">
        <w:rPr>
          <w:rtl/>
        </w:rPr>
        <w:t xml:space="preserve"> بالمرسل</w:t>
      </w:r>
      <w:r w:rsidRPr="00534F0C">
        <w:rPr>
          <w:vertAlign w:val="superscript"/>
          <w:rtl/>
        </w:rPr>
        <w:t>(</w:t>
      </w:r>
      <w:r w:rsidRPr="00534F0C">
        <w:rPr>
          <w:rStyle w:val="EndnoteReference"/>
          <w:rtl/>
        </w:rPr>
        <w:endnoteReference w:id="1297"/>
      </w:r>
      <w:r w:rsidRPr="00534F0C">
        <w:rPr>
          <w:vertAlign w:val="superscript"/>
          <w:rtl/>
        </w:rPr>
        <w:t>)</w:t>
      </w:r>
      <w:r w:rsidRPr="00534F0C">
        <w:rPr>
          <w:rtl/>
        </w:rPr>
        <w:t xml:space="preserve">. </w:t>
      </w:r>
    </w:p>
    <w:p w:rsidR="008143D9" w:rsidRPr="00534F0C" w:rsidRDefault="008143D9" w:rsidP="00500774">
      <w:pPr>
        <w:rPr>
          <w:rtl/>
        </w:rPr>
      </w:pPr>
      <w:r w:rsidRPr="00534F0C">
        <w:rPr>
          <w:rFonts w:hint="cs"/>
          <w:rtl/>
        </w:rPr>
        <w:t>ولكن</w:t>
      </w:r>
      <w:r w:rsidR="00CE1C93" w:rsidRPr="00534F0C">
        <w:rPr>
          <w:rFonts w:hint="cs"/>
          <w:rtl/>
        </w:rPr>
        <w:t>ّ</w:t>
      </w:r>
      <w:r w:rsidRPr="00534F0C">
        <w:rPr>
          <w:rFonts w:hint="cs"/>
          <w:rtl/>
        </w:rPr>
        <w:t>ه عدل عن هذا في موضع</w:t>
      </w:r>
      <w:r w:rsidR="00CE1C93" w:rsidRPr="00534F0C">
        <w:rPr>
          <w:rFonts w:hint="cs"/>
          <w:rtl/>
        </w:rPr>
        <w:t>ٍ</w:t>
      </w:r>
      <w:r w:rsidRPr="00534F0C">
        <w:rPr>
          <w:rFonts w:hint="cs"/>
          <w:rtl/>
        </w:rPr>
        <w:t xml:space="preserve"> آخر</w:t>
      </w:r>
      <w:r w:rsidR="00CE1C93" w:rsidRPr="00534F0C">
        <w:rPr>
          <w:rFonts w:hint="cs"/>
          <w:rtl/>
        </w:rPr>
        <w:t>،</w:t>
      </w:r>
      <w:r w:rsidRPr="00534F0C">
        <w:rPr>
          <w:rFonts w:hint="cs"/>
          <w:rtl/>
        </w:rPr>
        <w:t xml:space="preserve"> وقال: </w:t>
      </w:r>
      <w:r w:rsidRPr="00534F0C">
        <w:rPr>
          <w:rtl/>
        </w:rPr>
        <w:t>لا فرق بين التعبيرين</w:t>
      </w:r>
      <w:r w:rsidR="00CE1C93" w:rsidRPr="00534F0C">
        <w:rPr>
          <w:rFonts w:hint="cs"/>
          <w:rtl/>
        </w:rPr>
        <w:t>؛</w:t>
      </w:r>
      <w:r w:rsidRPr="00534F0C">
        <w:rPr>
          <w:rtl/>
        </w:rPr>
        <w:t xml:space="preserve"> ف</w:t>
      </w:r>
      <w:r w:rsidR="00CE1C93" w:rsidRPr="00534F0C">
        <w:rPr>
          <w:rFonts w:hint="cs"/>
          <w:rtl/>
        </w:rPr>
        <w:t>إ</w:t>
      </w:r>
      <w:r w:rsidRPr="00534F0C">
        <w:rPr>
          <w:rtl/>
        </w:rPr>
        <w:t>نّ الصدوق ذكر في المشيخة أن</w:t>
      </w:r>
      <w:r w:rsidRPr="00534F0C">
        <w:rPr>
          <w:rFonts w:hint="cs"/>
          <w:rtl/>
        </w:rPr>
        <w:t>ّ</w:t>
      </w:r>
      <w:r w:rsidRPr="00534F0C">
        <w:rPr>
          <w:rtl/>
        </w:rPr>
        <w:t xml:space="preserve"> كل</w:t>
      </w:r>
      <w:r w:rsidRPr="00534F0C">
        <w:rPr>
          <w:rFonts w:hint="cs"/>
          <w:rtl/>
        </w:rPr>
        <w:t>ّ</w:t>
      </w:r>
      <w:r w:rsidRPr="00534F0C">
        <w:rPr>
          <w:rtl/>
        </w:rPr>
        <w:t xml:space="preserve"> ما كان في هذا الكتاب عن فلان فقد رويت</w:t>
      </w:r>
      <w:r w:rsidR="00CE1C93" w:rsidRPr="00534F0C">
        <w:rPr>
          <w:rFonts w:hint="cs"/>
          <w:rtl/>
        </w:rPr>
        <w:t>ُ</w:t>
      </w:r>
      <w:r w:rsidRPr="00534F0C">
        <w:rPr>
          <w:rtl/>
        </w:rPr>
        <w:t>ه عن فلان، وهذا يصدق على كل</w:t>
      </w:r>
      <w:r w:rsidRPr="00534F0C">
        <w:rPr>
          <w:rFonts w:hint="cs"/>
          <w:rtl/>
        </w:rPr>
        <w:t>ّ</w:t>
      </w:r>
      <w:r w:rsidR="00CE1C93" w:rsidRPr="00534F0C">
        <w:rPr>
          <w:rFonts w:hint="cs"/>
          <w:rtl/>
        </w:rPr>
        <w:t>ٍ</w:t>
      </w:r>
      <w:r w:rsidRPr="00534F0C">
        <w:rPr>
          <w:rtl/>
        </w:rPr>
        <w:t xml:space="preserve"> من التعبيرين</w:t>
      </w:r>
      <w:r w:rsidR="00CE1C93" w:rsidRPr="00534F0C">
        <w:rPr>
          <w:rFonts w:hint="cs"/>
          <w:rtl/>
        </w:rPr>
        <w:t>،</w:t>
      </w:r>
      <w:r w:rsidRPr="00534F0C">
        <w:rPr>
          <w:rtl/>
        </w:rPr>
        <w:t xml:space="preserve"> سواء قال</w:t>
      </w:r>
      <w:r w:rsidR="00CE1C93" w:rsidRPr="00534F0C">
        <w:rPr>
          <w:rFonts w:hint="cs"/>
          <w:rtl/>
        </w:rPr>
        <w:t>:</w:t>
      </w:r>
      <w:r w:rsidRPr="00534F0C">
        <w:rPr>
          <w:rtl/>
        </w:rPr>
        <w:t xml:space="preserve"> روى فلان أو ر</w:t>
      </w:r>
      <w:r w:rsidR="00CE1C93" w:rsidRPr="00534F0C">
        <w:rPr>
          <w:rFonts w:hint="cs"/>
          <w:rtl/>
        </w:rPr>
        <w:t>ُ</w:t>
      </w:r>
      <w:r w:rsidRPr="00534F0C">
        <w:rPr>
          <w:rtl/>
        </w:rPr>
        <w:t>وي عن فلان</w:t>
      </w:r>
      <w:r w:rsidRPr="00534F0C">
        <w:rPr>
          <w:vertAlign w:val="superscript"/>
          <w:rtl/>
        </w:rPr>
        <w:t>(</w:t>
      </w:r>
      <w:r w:rsidRPr="00534F0C">
        <w:rPr>
          <w:rStyle w:val="EndnoteReference"/>
          <w:rtl/>
        </w:rPr>
        <w:endnoteReference w:id="1298"/>
      </w:r>
      <w:r w:rsidRPr="00534F0C">
        <w:rPr>
          <w:vertAlign w:val="superscript"/>
          <w:rtl/>
        </w:rPr>
        <w:t>)</w:t>
      </w:r>
      <w:r w:rsidRPr="00534F0C">
        <w:rPr>
          <w:rtl/>
        </w:rPr>
        <w:t xml:space="preserve">. </w:t>
      </w:r>
    </w:p>
    <w:p w:rsidR="008143D9" w:rsidRPr="00534F0C" w:rsidRDefault="008143D9" w:rsidP="00500774">
      <w:pPr>
        <w:rPr>
          <w:rtl/>
        </w:rPr>
      </w:pPr>
      <w:r w:rsidRPr="00534F0C">
        <w:rPr>
          <w:rFonts w:hint="cs"/>
          <w:b/>
          <w:bCs/>
          <w:rtl/>
        </w:rPr>
        <w:t>أقول</w:t>
      </w:r>
      <w:r w:rsidRPr="00534F0C">
        <w:rPr>
          <w:rFonts w:hint="cs"/>
          <w:rtl/>
        </w:rPr>
        <w:t xml:space="preserve"> ـ ومن الله استمدّ العناية ـ: إنّ ما ذكره الصدوق في المشيخة من طريقه إلى الرواة يعمّ ما بصورة </w:t>
      </w:r>
      <w:r w:rsidRPr="00534F0C">
        <w:rPr>
          <w:rFonts w:hint="cs"/>
          <w:sz w:val="24"/>
          <w:szCs w:val="24"/>
          <w:rtl/>
        </w:rPr>
        <w:t>«</w:t>
      </w:r>
      <w:r w:rsidRPr="00534F0C">
        <w:rPr>
          <w:rFonts w:hint="cs"/>
          <w:rtl/>
        </w:rPr>
        <w:t>ر</w:t>
      </w:r>
      <w:r w:rsidR="00131F99" w:rsidRPr="00534F0C">
        <w:rPr>
          <w:rFonts w:hint="cs"/>
          <w:rtl/>
        </w:rPr>
        <w:t>ُ</w:t>
      </w:r>
      <w:r w:rsidRPr="00534F0C">
        <w:rPr>
          <w:rFonts w:hint="cs"/>
          <w:rtl/>
        </w:rPr>
        <w:t>وي</w:t>
      </w:r>
      <w:r w:rsidRPr="00534F0C">
        <w:rPr>
          <w:rFonts w:hint="cs"/>
          <w:sz w:val="24"/>
          <w:szCs w:val="24"/>
          <w:rtl/>
        </w:rPr>
        <w:t>»</w:t>
      </w:r>
      <w:r w:rsidRPr="00534F0C">
        <w:rPr>
          <w:rFonts w:hint="cs"/>
          <w:rtl/>
        </w:rPr>
        <w:t xml:space="preserve">. </w:t>
      </w:r>
    </w:p>
    <w:p w:rsidR="008143D9" w:rsidRPr="00534F0C" w:rsidRDefault="008143D9" w:rsidP="00500774">
      <w:pPr>
        <w:rPr>
          <w:rtl/>
        </w:rPr>
      </w:pPr>
      <w:r w:rsidRPr="00534F0C">
        <w:rPr>
          <w:rFonts w:hint="cs"/>
          <w:rtl/>
        </w:rPr>
        <w:t xml:space="preserve">ويدلّ عليه ـ أو يشهد له ـ: </w:t>
      </w:r>
    </w:p>
    <w:p w:rsidR="008143D9" w:rsidRPr="00534F0C" w:rsidRDefault="008143D9" w:rsidP="00500774">
      <w:pPr>
        <w:rPr>
          <w:rtl/>
        </w:rPr>
      </w:pPr>
      <w:r w:rsidRPr="00534F0C">
        <w:rPr>
          <w:rFonts w:hint="cs"/>
          <w:b/>
          <w:bCs/>
          <w:rtl/>
        </w:rPr>
        <w:t>أوّلاً</w:t>
      </w:r>
      <w:r w:rsidRPr="00534F0C">
        <w:rPr>
          <w:rFonts w:hint="cs"/>
          <w:rtl/>
        </w:rPr>
        <w:t xml:space="preserve">: </w:t>
      </w:r>
      <w:r w:rsidR="00131F99" w:rsidRPr="00534F0C">
        <w:rPr>
          <w:rFonts w:hint="cs"/>
          <w:rtl/>
        </w:rPr>
        <w:t>إ</w:t>
      </w:r>
      <w:r w:rsidRPr="00534F0C">
        <w:rPr>
          <w:rFonts w:hint="cs"/>
          <w:rtl/>
        </w:rPr>
        <w:t>نّ الذين يقوّ</w:t>
      </w:r>
      <w:r w:rsidR="00131F99" w:rsidRPr="00534F0C">
        <w:rPr>
          <w:rFonts w:hint="cs"/>
          <w:rtl/>
        </w:rPr>
        <w:t>ِ</w:t>
      </w:r>
      <w:r w:rsidRPr="00534F0C">
        <w:rPr>
          <w:rFonts w:hint="cs"/>
          <w:rtl/>
        </w:rPr>
        <w:t>مون أسانيد م</w:t>
      </w:r>
      <w:r w:rsidR="00131F99" w:rsidRPr="00534F0C">
        <w:rPr>
          <w:rFonts w:hint="cs"/>
          <w:rtl/>
        </w:rPr>
        <w:t>َ</w:t>
      </w:r>
      <w:r w:rsidRPr="00534F0C">
        <w:rPr>
          <w:rFonts w:hint="cs"/>
          <w:rtl/>
        </w:rPr>
        <w:t>ن</w:t>
      </w:r>
      <w:r w:rsidR="00131F99" w:rsidRPr="00534F0C">
        <w:rPr>
          <w:rFonts w:hint="cs"/>
          <w:rtl/>
        </w:rPr>
        <w:t>ْ</w:t>
      </w:r>
      <w:r w:rsidRPr="00534F0C">
        <w:rPr>
          <w:rFonts w:hint="cs"/>
          <w:rtl/>
        </w:rPr>
        <w:t xml:space="preserve"> لا يحضره الفقيه</w:t>
      </w:r>
      <w:r w:rsidR="00131F99" w:rsidRPr="00534F0C">
        <w:rPr>
          <w:rFonts w:hint="cs"/>
          <w:rtl/>
        </w:rPr>
        <w:t>،</w:t>
      </w:r>
      <w:r w:rsidRPr="00534F0C">
        <w:rPr>
          <w:rFonts w:hint="cs"/>
          <w:rtl/>
        </w:rPr>
        <w:t xml:space="preserve"> كالعلامة الحلّي</w:t>
      </w:r>
      <w:r w:rsidR="009812A9" w:rsidRPr="00534F0C">
        <w:rPr>
          <w:rFonts w:cs="Mosawi" w:hint="cs"/>
          <w:rtl/>
        </w:rPr>
        <w:t>&amp;</w:t>
      </w:r>
      <w:r w:rsidRPr="00534F0C">
        <w:rPr>
          <w:rFonts w:hint="cs"/>
          <w:rtl/>
        </w:rPr>
        <w:t xml:space="preserve"> في خلاصة الأقوال</w:t>
      </w:r>
      <w:r w:rsidR="00131F99" w:rsidRPr="00534F0C">
        <w:rPr>
          <w:rFonts w:hint="cs"/>
          <w:rtl/>
        </w:rPr>
        <w:t>،</w:t>
      </w:r>
      <w:r w:rsidRPr="00534F0C">
        <w:rPr>
          <w:rFonts w:hint="cs"/>
          <w:rtl/>
        </w:rPr>
        <w:t xml:space="preserve"> وابن داو</w:t>
      </w:r>
      <w:r w:rsidR="00131F99" w:rsidRPr="00534F0C">
        <w:rPr>
          <w:rFonts w:hint="cs"/>
          <w:rtl/>
        </w:rPr>
        <w:t>و</w:t>
      </w:r>
      <w:r w:rsidRPr="00534F0C">
        <w:rPr>
          <w:rFonts w:hint="cs"/>
          <w:rtl/>
        </w:rPr>
        <w:t>د في رجاله</w:t>
      </w:r>
      <w:r w:rsidR="00131F99" w:rsidRPr="00534F0C">
        <w:rPr>
          <w:rFonts w:hint="cs"/>
          <w:rtl/>
        </w:rPr>
        <w:t>،</w:t>
      </w:r>
      <w:r w:rsidRPr="00534F0C">
        <w:rPr>
          <w:rFonts w:hint="cs"/>
          <w:rtl/>
        </w:rPr>
        <w:t xml:space="preserve"> والمحقّق المجلسي</w:t>
      </w:r>
      <w:r w:rsidR="009812A9" w:rsidRPr="00534F0C">
        <w:rPr>
          <w:rFonts w:cs="Mosawi" w:hint="cs"/>
          <w:rtl/>
        </w:rPr>
        <w:t>&amp;</w:t>
      </w:r>
      <w:r w:rsidRPr="00534F0C">
        <w:rPr>
          <w:rFonts w:hint="cs"/>
          <w:rtl/>
        </w:rPr>
        <w:t xml:space="preserve"> في روضة المتّقين</w:t>
      </w:r>
      <w:r w:rsidR="00131F99" w:rsidRPr="00534F0C">
        <w:rPr>
          <w:rFonts w:hint="cs"/>
          <w:rtl/>
        </w:rPr>
        <w:t>،</w:t>
      </w:r>
      <w:r w:rsidRPr="00534F0C">
        <w:rPr>
          <w:rFonts w:hint="cs"/>
          <w:rtl/>
        </w:rPr>
        <w:t xml:space="preserve"> لم يفرّ</w:t>
      </w:r>
      <w:r w:rsidR="00131F99" w:rsidRPr="00534F0C">
        <w:rPr>
          <w:rFonts w:hint="cs"/>
          <w:rtl/>
        </w:rPr>
        <w:t>ِ</w:t>
      </w:r>
      <w:r w:rsidRPr="00534F0C">
        <w:rPr>
          <w:rFonts w:hint="cs"/>
          <w:rtl/>
        </w:rPr>
        <w:t xml:space="preserve">قوا بين التعبيرين. </w:t>
      </w:r>
    </w:p>
    <w:p w:rsidR="008143D9" w:rsidRPr="00534F0C" w:rsidRDefault="008143D9" w:rsidP="00500774">
      <w:pPr>
        <w:rPr>
          <w:rtl/>
        </w:rPr>
      </w:pPr>
      <w:r w:rsidRPr="00534F0C">
        <w:rPr>
          <w:rFonts w:hint="cs"/>
          <w:rtl/>
        </w:rPr>
        <w:t>وأشار إلى هذا الوجه المحقّ</w:t>
      </w:r>
      <w:r w:rsidR="00131F99" w:rsidRPr="00534F0C">
        <w:rPr>
          <w:rFonts w:hint="cs"/>
          <w:rtl/>
        </w:rPr>
        <w:t>ِ</w:t>
      </w:r>
      <w:r w:rsidRPr="00534F0C">
        <w:rPr>
          <w:rFonts w:hint="cs"/>
          <w:rtl/>
        </w:rPr>
        <w:t xml:space="preserve">ق الكلباسي في كلامه </w:t>
      </w:r>
      <w:r w:rsidR="00131F99" w:rsidRPr="00534F0C">
        <w:rPr>
          <w:rFonts w:hint="cs"/>
          <w:rtl/>
        </w:rPr>
        <w:t>المتقدِّم</w:t>
      </w:r>
      <w:r w:rsidRPr="00534F0C">
        <w:rPr>
          <w:rFonts w:hint="cs"/>
          <w:rtl/>
        </w:rPr>
        <w:t xml:space="preserve">. </w:t>
      </w:r>
    </w:p>
    <w:p w:rsidR="008143D9" w:rsidRPr="00534F0C" w:rsidRDefault="008143D9" w:rsidP="00500774">
      <w:pPr>
        <w:rPr>
          <w:rtl/>
        </w:rPr>
      </w:pPr>
      <w:r w:rsidRPr="00534F0C">
        <w:rPr>
          <w:rFonts w:hint="cs"/>
          <w:b/>
          <w:bCs/>
          <w:rtl/>
        </w:rPr>
        <w:t>وثانياً</w:t>
      </w:r>
      <w:r w:rsidRPr="00534F0C">
        <w:rPr>
          <w:rFonts w:hint="cs"/>
          <w:rtl/>
        </w:rPr>
        <w:t xml:space="preserve"> ـ وهو العمدة في الباب ـ: ذكر الصدوق</w:t>
      </w:r>
      <w:r w:rsidR="009812A9" w:rsidRPr="00534F0C">
        <w:rPr>
          <w:rFonts w:cs="Mosawi" w:hint="cs"/>
          <w:rtl/>
        </w:rPr>
        <w:t>&amp;</w:t>
      </w:r>
      <w:r w:rsidRPr="00534F0C">
        <w:rPr>
          <w:rFonts w:hint="cs"/>
          <w:rtl/>
        </w:rPr>
        <w:t xml:space="preserve"> طريقه إلى جماعة في المشيخة مع أنّ جميع ما روى عنهم في الفقيه بصيغة </w:t>
      </w:r>
      <w:r w:rsidRPr="00534F0C">
        <w:rPr>
          <w:rFonts w:hint="cs"/>
          <w:sz w:val="24"/>
          <w:szCs w:val="24"/>
          <w:rtl/>
        </w:rPr>
        <w:t>«</w:t>
      </w:r>
      <w:r w:rsidRPr="00534F0C">
        <w:rPr>
          <w:rFonts w:hint="cs"/>
          <w:rtl/>
        </w:rPr>
        <w:t>ر</w:t>
      </w:r>
      <w:r w:rsidR="00131F99" w:rsidRPr="00534F0C">
        <w:rPr>
          <w:rFonts w:hint="cs"/>
          <w:rtl/>
        </w:rPr>
        <w:t>ُ</w:t>
      </w:r>
      <w:r w:rsidRPr="00534F0C">
        <w:rPr>
          <w:rFonts w:hint="cs"/>
          <w:rtl/>
        </w:rPr>
        <w:t>وي</w:t>
      </w:r>
      <w:r w:rsidRPr="00534F0C">
        <w:rPr>
          <w:rFonts w:hint="cs"/>
          <w:sz w:val="24"/>
          <w:szCs w:val="24"/>
          <w:rtl/>
        </w:rPr>
        <w:t>»</w:t>
      </w:r>
      <w:r w:rsidRPr="00534F0C">
        <w:rPr>
          <w:rFonts w:hint="cs"/>
          <w:rtl/>
        </w:rPr>
        <w:t xml:space="preserve">. </w:t>
      </w:r>
    </w:p>
    <w:p w:rsidR="008143D9" w:rsidRPr="00534F0C" w:rsidRDefault="008143D9" w:rsidP="00500774">
      <w:pPr>
        <w:rPr>
          <w:rtl/>
        </w:rPr>
      </w:pPr>
      <w:r w:rsidRPr="00534F0C">
        <w:rPr>
          <w:rFonts w:hint="cs"/>
          <w:rtl/>
        </w:rPr>
        <w:t xml:space="preserve">وإليك قائمة أسمائهم: </w:t>
      </w:r>
    </w:p>
    <w:p w:rsidR="008143D9" w:rsidRPr="00534F0C" w:rsidRDefault="008143D9" w:rsidP="00500774">
      <w:pPr>
        <w:rPr>
          <w:rtl/>
        </w:rPr>
      </w:pPr>
      <w:r w:rsidRPr="00534F0C">
        <w:rPr>
          <w:rFonts w:hint="cs"/>
          <w:rtl/>
          <w:lang w:bidi="ar-LB"/>
        </w:rPr>
        <w:t xml:space="preserve">1ـ </w:t>
      </w:r>
      <w:r w:rsidRPr="00534F0C">
        <w:rPr>
          <w:rtl/>
          <w:lang w:bidi="ar-LB"/>
        </w:rPr>
        <w:t>أحمد بن هلال‏</w:t>
      </w:r>
      <w:r w:rsidRPr="00534F0C">
        <w:rPr>
          <w:vertAlign w:val="superscript"/>
          <w:rtl/>
          <w:lang w:bidi="ar-LB"/>
        </w:rPr>
        <w:t>(</w:t>
      </w:r>
      <w:r w:rsidRPr="00534F0C">
        <w:rPr>
          <w:rStyle w:val="EndnoteReference"/>
          <w:rtl/>
          <w:lang w:bidi="ar-LB"/>
        </w:rPr>
        <w:endnoteReference w:id="129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2ـ أسماء بنت عميس</w:t>
      </w:r>
      <w:r w:rsidRPr="00534F0C">
        <w:rPr>
          <w:vertAlign w:val="superscript"/>
          <w:rtl/>
          <w:lang w:bidi="ar-LB"/>
        </w:rPr>
        <w:t>(</w:t>
      </w:r>
      <w:r w:rsidRPr="00534F0C">
        <w:rPr>
          <w:rStyle w:val="EndnoteReference"/>
          <w:rtl/>
          <w:lang w:bidi="ar-LB"/>
        </w:rPr>
        <w:endnoteReference w:id="130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3ـ </w:t>
      </w:r>
      <w:r w:rsidRPr="00534F0C">
        <w:rPr>
          <w:rtl/>
          <w:lang w:bidi="ar-LB"/>
        </w:rPr>
        <w:t>إسماعيل بن مهران‏</w:t>
      </w:r>
      <w:r w:rsidRPr="00534F0C">
        <w:rPr>
          <w:vertAlign w:val="superscript"/>
          <w:rtl/>
          <w:lang w:bidi="ar-LB"/>
        </w:rPr>
        <w:t>(</w:t>
      </w:r>
      <w:r w:rsidRPr="00534F0C">
        <w:rPr>
          <w:rStyle w:val="EndnoteReference"/>
          <w:rtl/>
          <w:lang w:bidi="ar-LB"/>
        </w:rPr>
        <w:endnoteReference w:id="130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4ـ أيّوب بن أعين</w:t>
      </w:r>
      <w:r w:rsidRPr="00534F0C">
        <w:rPr>
          <w:vertAlign w:val="superscript"/>
          <w:rtl/>
          <w:lang w:bidi="ar-LB"/>
        </w:rPr>
        <w:t>(</w:t>
      </w:r>
      <w:r w:rsidRPr="00534F0C">
        <w:rPr>
          <w:rStyle w:val="EndnoteReference"/>
          <w:rtl/>
          <w:lang w:bidi="ar-LB"/>
        </w:rPr>
        <w:endnoteReference w:id="130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5ـ </w:t>
      </w:r>
      <w:r w:rsidRPr="00534F0C">
        <w:rPr>
          <w:rtl/>
          <w:lang w:bidi="ar-LB"/>
        </w:rPr>
        <w:t>بشّار بن يسار</w:t>
      </w:r>
      <w:r w:rsidRPr="00534F0C">
        <w:rPr>
          <w:vertAlign w:val="superscript"/>
          <w:rtl/>
          <w:lang w:bidi="ar-LB"/>
        </w:rPr>
        <w:t>(</w:t>
      </w:r>
      <w:r w:rsidRPr="00534F0C">
        <w:rPr>
          <w:rStyle w:val="EndnoteReference"/>
          <w:rtl/>
          <w:lang w:bidi="ar-LB"/>
        </w:rPr>
        <w:endnoteReference w:id="130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6ـ </w:t>
      </w:r>
      <w:r w:rsidRPr="00534F0C">
        <w:rPr>
          <w:rtl/>
          <w:lang w:bidi="ar-LB"/>
        </w:rPr>
        <w:t>بكّار بن كردم</w:t>
      </w:r>
      <w:r w:rsidRPr="00534F0C">
        <w:rPr>
          <w:vertAlign w:val="superscript"/>
          <w:rtl/>
          <w:lang w:bidi="ar-LB"/>
        </w:rPr>
        <w:t>(</w:t>
      </w:r>
      <w:r w:rsidRPr="00534F0C">
        <w:rPr>
          <w:rStyle w:val="EndnoteReference"/>
          <w:rtl/>
          <w:lang w:bidi="ar-LB"/>
        </w:rPr>
        <w:endnoteReference w:id="1304"/>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7ـ جابر بن عبد الله الأنصاريّ</w:t>
      </w:r>
      <w:r w:rsidRPr="00534F0C">
        <w:rPr>
          <w:vertAlign w:val="superscript"/>
          <w:rtl/>
          <w:lang w:bidi="ar-LB"/>
        </w:rPr>
        <w:t>(</w:t>
      </w:r>
      <w:r w:rsidRPr="00534F0C">
        <w:rPr>
          <w:rStyle w:val="EndnoteReference"/>
          <w:rtl/>
          <w:lang w:bidi="ar-LB"/>
        </w:rPr>
        <w:endnoteReference w:id="130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8ـ </w:t>
      </w:r>
      <w:r w:rsidRPr="00534F0C">
        <w:rPr>
          <w:rtl/>
          <w:lang w:bidi="ar-LB"/>
        </w:rPr>
        <w:t>جعفر بن عثمان</w:t>
      </w:r>
      <w:r w:rsidRPr="00534F0C">
        <w:rPr>
          <w:vertAlign w:val="superscript"/>
          <w:rtl/>
          <w:lang w:bidi="ar-LB"/>
        </w:rPr>
        <w:t>(</w:t>
      </w:r>
      <w:r w:rsidRPr="00534F0C">
        <w:rPr>
          <w:rStyle w:val="EndnoteReference"/>
          <w:rtl/>
          <w:lang w:bidi="ar-LB"/>
        </w:rPr>
        <w:endnoteReference w:id="1306"/>
      </w:r>
      <w:r w:rsidRPr="00534F0C">
        <w:rPr>
          <w:vertAlign w:val="superscript"/>
          <w:rtl/>
          <w:lang w:bidi="ar-LB"/>
        </w:rPr>
        <w:t>)</w:t>
      </w:r>
      <w:r w:rsidRPr="00534F0C">
        <w:rPr>
          <w:rFonts w:hint="cs"/>
          <w:rtl/>
          <w:lang w:bidi="ar-LB"/>
        </w:rPr>
        <w:t xml:space="preserve">. </w:t>
      </w:r>
      <w:r w:rsidRPr="00534F0C">
        <w:rPr>
          <w:rtl/>
          <w:lang w:bidi="ar-LB"/>
        </w:rPr>
        <w:t>‏</w:t>
      </w:r>
    </w:p>
    <w:p w:rsidR="008143D9" w:rsidRPr="00534F0C" w:rsidRDefault="008143D9" w:rsidP="00500774">
      <w:pPr>
        <w:rPr>
          <w:rtl/>
        </w:rPr>
      </w:pPr>
      <w:r w:rsidRPr="00534F0C">
        <w:rPr>
          <w:rFonts w:hint="cs"/>
          <w:rtl/>
          <w:lang w:bidi="ar-LB"/>
        </w:rPr>
        <w:t>9ـ جعفر بن محمد بن يونس</w:t>
      </w:r>
      <w:r w:rsidRPr="00534F0C">
        <w:rPr>
          <w:vertAlign w:val="superscript"/>
          <w:rtl/>
          <w:lang w:bidi="ar-LB"/>
        </w:rPr>
        <w:t>(</w:t>
      </w:r>
      <w:r w:rsidRPr="00534F0C">
        <w:rPr>
          <w:rStyle w:val="EndnoteReference"/>
          <w:rtl/>
          <w:lang w:bidi="ar-LB"/>
        </w:rPr>
        <w:endnoteReference w:id="130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10ـ جويرية بن مسهر</w:t>
      </w:r>
      <w:r w:rsidRPr="00534F0C">
        <w:rPr>
          <w:vertAlign w:val="superscript"/>
          <w:rtl/>
          <w:lang w:bidi="ar-LB"/>
        </w:rPr>
        <w:t>(</w:t>
      </w:r>
      <w:r w:rsidRPr="00534F0C">
        <w:rPr>
          <w:rStyle w:val="EndnoteReference"/>
          <w:rtl/>
          <w:lang w:bidi="ar-LB"/>
        </w:rPr>
        <w:endnoteReference w:id="130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11ـ </w:t>
      </w:r>
      <w:r w:rsidR="00131F99" w:rsidRPr="00534F0C">
        <w:rPr>
          <w:rtl/>
          <w:lang w:bidi="ar-LB"/>
        </w:rPr>
        <w:t>حارث</w:t>
      </w:r>
      <w:r w:rsidRPr="00534F0C">
        <w:rPr>
          <w:rtl/>
          <w:lang w:bidi="ar-LB"/>
        </w:rPr>
        <w:t xml:space="preserve"> بيّاع الأنماط</w:t>
      </w:r>
      <w:r w:rsidRPr="00534F0C">
        <w:rPr>
          <w:vertAlign w:val="superscript"/>
          <w:rtl/>
          <w:lang w:bidi="ar-LB"/>
        </w:rPr>
        <w:t>(</w:t>
      </w:r>
      <w:r w:rsidRPr="00534F0C">
        <w:rPr>
          <w:rStyle w:val="EndnoteReference"/>
          <w:rtl/>
          <w:lang w:bidi="ar-LB"/>
        </w:rPr>
        <w:endnoteReference w:id="130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12ـ الحسن بن قارن</w:t>
      </w:r>
      <w:r w:rsidRPr="00534F0C">
        <w:rPr>
          <w:vertAlign w:val="superscript"/>
          <w:rtl/>
          <w:lang w:bidi="ar-LB"/>
        </w:rPr>
        <w:t>(</w:t>
      </w:r>
      <w:r w:rsidRPr="00534F0C">
        <w:rPr>
          <w:rStyle w:val="EndnoteReference"/>
          <w:rtl/>
          <w:lang w:bidi="ar-LB"/>
        </w:rPr>
        <w:endnoteReference w:id="131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13ـ </w:t>
      </w:r>
      <w:r w:rsidRPr="00534F0C">
        <w:rPr>
          <w:rtl/>
          <w:lang w:bidi="ar-LB"/>
        </w:rPr>
        <w:t>الحسن بن هارون</w:t>
      </w:r>
      <w:r w:rsidRPr="00534F0C">
        <w:rPr>
          <w:vertAlign w:val="superscript"/>
          <w:rtl/>
          <w:lang w:bidi="ar-LB"/>
        </w:rPr>
        <w:t>(</w:t>
      </w:r>
      <w:r w:rsidRPr="00534F0C">
        <w:rPr>
          <w:rStyle w:val="EndnoteReference"/>
          <w:rtl/>
          <w:lang w:bidi="ar-LB"/>
        </w:rPr>
        <w:endnoteReference w:id="131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14ـ </w:t>
      </w:r>
      <w:r w:rsidRPr="00534F0C">
        <w:rPr>
          <w:rtl/>
          <w:lang w:bidi="ar-LB"/>
        </w:rPr>
        <w:t>روح بن عبد الرحيم</w:t>
      </w:r>
      <w:r w:rsidRPr="00534F0C">
        <w:rPr>
          <w:vertAlign w:val="superscript"/>
          <w:rtl/>
          <w:lang w:bidi="ar-LB"/>
        </w:rPr>
        <w:t>(</w:t>
      </w:r>
      <w:r w:rsidRPr="00534F0C">
        <w:rPr>
          <w:rStyle w:val="EndnoteReference"/>
          <w:rtl/>
          <w:lang w:bidi="ar-LB"/>
        </w:rPr>
        <w:endnoteReference w:id="131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15ـ </w:t>
      </w:r>
      <w:r w:rsidRPr="00534F0C">
        <w:rPr>
          <w:rtl/>
          <w:lang w:bidi="ar-LB"/>
        </w:rPr>
        <w:t>روميّ بن زرارة</w:t>
      </w:r>
      <w:r w:rsidRPr="00534F0C">
        <w:rPr>
          <w:vertAlign w:val="superscript"/>
          <w:rtl/>
          <w:lang w:bidi="ar-LB"/>
        </w:rPr>
        <w:t>(</w:t>
      </w:r>
      <w:r w:rsidRPr="00534F0C">
        <w:rPr>
          <w:rStyle w:val="EndnoteReference"/>
          <w:rtl/>
          <w:lang w:bidi="ar-LB"/>
        </w:rPr>
        <w:endnoteReference w:id="131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16ـ الزهري</w:t>
      </w:r>
      <w:r w:rsidR="00131F99" w:rsidRPr="00534F0C">
        <w:rPr>
          <w:rFonts w:hint="cs"/>
          <w:rtl/>
          <w:lang w:bidi="ar-LB"/>
        </w:rPr>
        <w:t>ّ</w:t>
      </w:r>
      <w:r w:rsidRPr="00534F0C">
        <w:rPr>
          <w:vertAlign w:val="superscript"/>
          <w:rtl/>
          <w:lang w:bidi="ar-LB"/>
        </w:rPr>
        <w:t>(</w:t>
      </w:r>
      <w:r w:rsidRPr="00534F0C">
        <w:rPr>
          <w:rStyle w:val="EndnoteReference"/>
          <w:rtl/>
          <w:lang w:bidi="ar-LB"/>
        </w:rPr>
        <w:endnoteReference w:id="1314"/>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17ـ زيد بن عليّ بن الحسين</w:t>
      </w:r>
      <w:r w:rsidRPr="00534F0C">
        <w:rPr>
          <w:vertAlign w:val="superscript"/>
          <w:rtl/>
          <w:lang w:bidi="ar-LB"/>
        </w:rPr>
        <w:t>(</w:t>
      </w:r>
      <w:r w:rsidRPr="00534F0C">
        <w:rPr>
          <w:rStyle w:val="EndnoteReference"/>
          <w:rtl/>
          <w:lang w:bidi="ar-LB"/>
        </w:rPr>
        <w:endnoteReference w:id="131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18ـ </w:t>
      </w:r>
      <w:r w:rsidRPr="00534F0C">
        <w:rPr>
          <w:rtl/>
          <w:lang w:bidi="ar-LB"/>
        </w:rPr>
        <w:t>سلمة بن تمام</w:t>
      </w:r>
      <w:r w:rsidRPr="00534F0C">
        <w:rPr>
          <w:vertAlign w:val="superscript"/>
          <w:rtl/>
          <w:lang w:bidi="ar-LB"/>
        </w:rPr>
        <w:t>(</w:t>
      </w:r>
      <w:r w:rsidRPr="00534F0C">
        <w:rPr>
          <w:rStyle w:val="EndnoteReference"/>
          <w:rtl/>
          <w:lang w:bidi="ar-LB"/>
        </w:rPr>
        <w:endnoteReference w:id="131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19ـ سليمان بن حفص المروزيّ</w:t>
      </w:r>
      <w:r w:rsidRPr="00534F0C">
        <w:rPr>
          <w:vertAlign w:val="superscript"/>
          <w:rtl/>
          <w:lang w:bidi="ar-LB"/>
        </w:rPr>
        <w:t>(</w:t>
      </w:r>
      <w:r w:rsidRPr="00534F0C">
        <w:rPr>
          <w:rStyle w:val="EndnoteReference"/>
          <w:rtl/>
          <w:lang w:bidi="ar-LB"/>
        </w:rPr>
        <w:endnoteReference w:id="131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20ـ </w:t>
      </w:r>
      <w:r w:rsidRPr="00534F0C">
        <w:rPr>
          <w:rtl/>
          <w:lang w:bidi="ar-LB"/>
        </w:rPr>
        <w:t>شعيب بن واقد</w:t>
      </w:r>
      <w:r w:rsidRPr="00534F0C">
        <w:rPr>
          <w:vertAlign w:val="superscript"/>
          <w:rtl/>
          <w:lang w:bidi="ar-LB"/>
        </w:rPr>
        <w:t>(</w:t>
      </w:r>
      <w:r w:rsidRPr="00534F0C">
        <w:rPr>
          <w:rStyle w:val="EndnoteReference"/>
          <w:rtl/>
          <w:lang w:bidi="ar-LB"/>
        </w:rPr>
        <w:endnoteReference w:id="131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21ـ </w:t>
      </w:r>
      <w:r w:rsidR="00131F99" w:rsidRPr="00534F0C">
        <w:rPr>
          <w:rtl/>
          <w:lang w:bidi="ar-LB"/>
        </w:rPr>
        <w:t>الص</w:t>
      </w:r>
      <w:r w:rsidRPr="00534F0C">
        <w:rPr>
          <w:rtl/>
          <w:lang w:bidi="ar-LB"/>
        </w:rPr>
        <w:t>بّاح بن سيابة</w:t>
      </w:r>
      <w:r w:rsidRPr="00534F0C">
        <w:rPr>
          <w:vertAlign w:val="superscript"/>
          <w:rtl/>
          <w:lang w:bidi="ar-LB"/>
        </w:rPr>
        <w:t>(</w:t>
      </w:r>
      <w:r w:rsidRPr="00534F0C">
        <w:rPr>
          <w:rStyle w:val="EndnoteReference"/>
          <w:rtl/>
          <w:lang w:bidi="ar-LB"/>
        </w:rPr>
        <w:endnoteReference w:id="131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22ـ عائذ الأحمسيّ</w:t>
      </w:r>
      <w:r w:rsidRPr="00534F0C">
        <w:rPr>
          <w:vertAlign w:val="superscript"/>
          <w:rtl/>
          <w:lang w:bidi="ar-LB"/>
        </w:rPr>
        <w:t>(</w:t>
      </w:r>
      <w:r w:rsidRPr="00534F0C">
        <w:rPr>
          <w:rStyle w:val="EndnoteReference"/>
          <w:rtl/>
          <w:lang w:bidi="ar-LB"/>
        </w:rPr>
        <w:endnoteReference w:id="132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23ـ </w:t>
      </w:r>
      <w:r w:rsidRPr="00534F0C">
        <w:rPr>
          <w:rtl/>
          <w:lang w:bidi="ar-LB"/>
        </w:rPr>
        <w:t>عبد الحميد بن عوّاض</w:t>
      </w:r>
      <w:r w:rsidRPr="00534F0C">
        <w:rPr>
          <w:vertAlign w:val="superscript"/>
          <w:rtl/>
          <w:lang w:bidi="ar-LB"/>
        </w:rPr>
        <w:t>(</w:t>
      </w:r>
      <w:r w:rsidRPr="00534F0C">
        <w:rPr>
          <w:rStyle w:val="EndnoteReference"/>
          <w:rtl/>
          <w:lang w:bidi="ar-LB"/>
        </w:rPr>
        <w:endnoteReference w:id="1321"/>
      </w:r>
      <w:r w:rsidRPr="00534F0C">
        <w:rPr>
          <w:vertAlign w:val="superscript"/>
          <w:rtl/>
          <w:lang w:bidi="ar-LB"/>
        </w:rPr>
        <w:t>)</w:t>
      </w:r>
      <w:r w:rsidRPr="00534F0C">
        <w:rPr>
          <w:rFonts w:hint="cs"/>
          <w:rtl/>
          <w:lang w:bidi="ar-LB"/>
        </w:rPr>
        <w:t xml:space="preserve">. </w:t>
      </w:r>
      <w:r w:rsidRPr="00534F0C">
        <w:rPr>
          <w:rtl/>
          <w:lang w:bidi="ar-LB"/>
        </w:rPr>
        <w:t>‏</w:t>
      </w:r>
    </w:p>
    <w:p w:rsidR="008143D9" w:rsidRPr="00534F0C" w:rsidRDefault="008143D9" w:rsidP="00500774">
      <w:pPr>
        <w:rPr>
          <w:rtl/>
        </w:rPr>
      </w:pPr>
      <w:r w:rsidRPr="00534F0C">
        <w:rPr>
          <w:rFonts w:hint="cs"/>
          <w:rtl/>
          <w:lang w:bidi="ar-LB"/>
        </w:rPr>
        <w:t>24ـ عبد الملك بن أعين</w:t>
      </w:r>
      <w:r w:rsidRPr="00534F0C">
        <w:rPr>
          <w:vertAlign w:val="superscript"/>
          <w:rtl/>
          <w:lang w:bidi="ar-LB"/>
        </w:rPr>
        <w:t>(</w:t>
      </w:r>
      <w:r w:rsidRPr="00534F0C">
        <w:rPr>
          <w:rStyle w:val="EndnoteReference"/>
          <w:rtl/>
          <w:lang w:bidi="ar-LB"/>
        </w:rPr>
        <w:endnoteReference w:id="132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25ـ عبيد الله الرافقيّ</w:t>
      </w:r>
      <w:r w:rsidRPr="00534F0C">
        <w:rPr>
          <w:vertAlign w:val="superscript"/>
          <w:rtl/>
          <w:lang w:bidi="ar-LB"/>
        </w:rPr>
        <w:t>(</w:t>
      </w:r>
      <w:r w:rsidRPr="00534F0C">
        <w:rPr>
          <w:rStyle w:val="EndnoteReference"/>
          <w:rtl/>
          <w:lang w:bidi="ar-LB"/>
        </w:rPr>
        <w:endnoteReference w:id="132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26ـ عليّ بن بجيل</w:t>
      </w:r>
      <w:r w:rsidRPr="00534F0C">
        <w:rPr>
          <w:vertAlign w:val="superscript"/>
          <w:rtl/>
          <w:lang w:bidi="ar-LB"/>
        </w:rPr>
        <w:t>(</w:t>
      </w:r>
      <w:r w:rsidRPr="00534F0C">
        <w:rPr>
          <w:rStyle w:val="EndnoteReference"/>
          <w:rtl/>
          <w:lang w:bidi="ar-LB"/>
        </w:rPr>
        <w:endnoteReference w:id="1324"/>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27ـ عليّ بن سويد</w:t>
      </w:r>
      <w:r w:rsidRPr="00534F0C">
        <w:rPr>
          <w:vertAlign w:val="superscript"/>
          <w:rtl/>
          <w:lang w:bidi="ar-LB"/>
        </w:rPr>
        <w:t>(</w:t>
      </w:r>
      <w:r w:rsidRPr="00534F0C">
        <w:rPr>
          <w:rStyle w:val="EndnoteReference"/>
          <w:rtl/>
          <w:lang w:bidi="ar-LB"/>
        </w:rPr>
        <w:endnoteReference w:id="132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28ـ </w:t>
      </w:r>
      <w:r w:rsidRPr="00534F0C">
        <w:rPr>
          <w:rtl/>
          <w:lang w:bidi="ar-LB"/>
        </w:rPr>
        <w:t>عليّ بن غراب</w:t>
      </w:r>
      <w:r w:rsidRPr="00534F0C">
        <w:rPr>
          <w:vertAlign w:val="superscript"/>
          <w:rtl/>
          <w:lang w:bidi="ar-LB"/>
        </w:rPr>
        <w:t>(</w:t>
      </w:r>
      <w:r w:rsidRPr="00534F0C">
        <w:rPr>
          <w:rStyle w:val="EndnoteReference"/>
          <w:rtl/>
          <w:lang w:bidi="ar-LB"/>
        </w:rPr>
        <w:endnoteReference w:id="132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29ـ عمّار بن مروان</w:t>
      </w:r>
      <w:r w:rsidRPr="00534F0C">
        <w:rPr>
          <w:vertAlign w:val="superscript"/>
          <w:rtl/>
          <w:lang w:bidi="ar-LB"/>
        </w:rPr>
        <w:t>(</w:t>
      </w:r>
      <w:r w:rsidRPr="00534F0C">
        <w:rPr>
          <w:rStyle w:val="EndnoteReference"/>
          <w:rtl/>
          <w:lang w:bidi="ar-LB"/>
        </w:rPr>
        <w:endnoteReference w:id="132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30ـ </w:t>
      </w:r>
      <w:r w:rsidRPr="00534F0C">
        <w:rPr>
          <w:rtl/>
          <w:lang w:bidi="ar-LB"/>
        </w:rPr>
        <w:t>عمر بن أبي شعبة</w:t>
      </w:r>
      <w:r w:rsidRPr="00534F0C">
        <w:rPr>
          <w:vertAlign w:val="superscript"/>
          <w:rtl/>
          <w:lang w:bidi="ar-LB"/>
        </w:rPr>
        <w:t>(</w:t>
      </w:r>
      <w:r w:rsidRPr="00534F0C">
        <w:rPr>
          <w:rStyle w:val="EndnoteReference"/>
          <w:rtl/>
          <w:lang w:bidi="ar-LB"/>
        </w:rPr>
        <w:endnoteReference w:id="132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31ـ </w:t>
      </w:r>
      <w:r w:rsidRPr="00534F0C">
        <w:rPr>
          <w:rtl/>
          <w:lang w:bidi="ar-LB"/>
        </w:rPr>
        <w:t>عمرو بن قيس الماصر</w:t>
      </w:r>
      <w:r w:rsidRPr="00534F0C">
        <w:rPr>
          <w:vertAlign w:val="superscript"/>
          <w:rtl/>
          <w:lang w:bidi="ar-LB"/>
        </w:rPr>
        <w:t>(</w:t>
      </w:r>
      <w:r w:rsidRPr="00534F0C">
        <w:rPr>
          <w:rStyle w:val="EndnoteReference"/>
          <w:rtl/>
          <w:lang w:bidi="ar-LB"/>
        </w:rPr>
        <w:endnoteReference w:id="132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32ـ عيسى بن أبي منصور</w:t>
      </w:r>
      <w:r w:rsidRPr="00534F0C">
        <w:rPr>
          <w:vertAlign w:val="superscript"/>
          <w:rtl/>
          <w:lang w:bidi="ar-LB"/>
        </w:rPr>
        <w:t>(</w:t>
      </w:r>
      <w:r w:rsidRPr="00534F0C">
        <w:rPr>
          <w:rStyle w:val="EndnoteReference"/>
          <w:rtl/>
          <w:lang w:bidi="ar-LB"/>
        </w:rPr>
        <w:endnoteReference w:id="133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33ـ </w:t>
      </w:r>
      <w:r w:rsidRPr="00534F0C">
        <w:rPr>
          <w:rtl/>
          <w:lang w:bidi="ar-LB"/>
        </w:rPr>
        <w:t>عيسى بن أعين‏</w:t>
      </w:r>
      <w:r w:rsidRPr="00534F0C">
        <w:rPr>
          <w:vertAlign w:val="superscript"/>
          <w:rtl/>
          <w:lang w:bidi="ar-LB"/>
        </w:rPr>
        <w:t>(</w:t>
      </w:r>
      <w:r w:rsidRPr="00534F0C">
        <w:rPr>
          <w:rStyle w:val="EndnoteReference"/>
          <w:rtl/>
          <w:lang w:bidi="ar-LB"/>
        </w:rPr>
        <w:endnoteReference w:id="133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34ـ عيسى بن عبد الله الهاشميّ</w:t>
      </w:r>
      <w:r w:rsidRPr="00534F0C">
        <w:rPr>
          <w:vertAlign w:val="superscript"/>
          <w:rtl/>
          <w:lang w:bidi="ar-LB"/>
        </w:rPr>
        <w:t>(</w:t>
      </w:r>
      <w:r w:rsidRPr="00534F0C">
        <w:rPr>
          <w:rStyle w:val="EndnoteReference"/>
          <w:rtl/>
          <w:lang w:bidi="ar-LB"/>
        </w:rPr>
        <w:endnoteReference w:id="133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35ـ عيسى بن يونس</w:t>
      </w:r>
      <w:r w:rsidRPr="00534F0C">
        <w:rPr>
          <w:vertAlign w:val="superscript"/>
          <w:rtl/>
          <w:lang w:bidi="ar-LB"/>
        </w:rPr>
        <w:t>(</w:t>
      </w:r>
      <w:r w:rsidRPr="00534F0C">
        <w:rPr>
          <w:rStyle w:val="EndnoteReference"/>
          <w:rtl/>
          <w:lang w:bidi="ar-LB"/>
        </w:rPr>
        <w:endnoteReference w:id="133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36ـ الفضل بن أبي قرّة السمنديّ</w:t>
      </w:r>
      <w:r w:rsidRPr="00534F0C">
        <w:rPr>
          <w:vertAlign w:val="superscript"/>
          <w:rtl/>
          <w:lang w:bidi="ar-LB"/>
        </w:rPr>
        <w:t>(</w:t>
      </w:r>
      <w:r w:rsidRPr="00534F0C">
        <w:rPr>
          <w:rStyle w:val="EndnoteReference"/>
          <w:rtl/>
          <w:lang w:bidi="ar-LB"/>
        </w:rPr>
        <w:endnoteReference w:id="1334"/>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37ـ مصادف</w:t>
      </w:r>
      <w:r w:rsidRPr="00534F0C">
        <w:rPr>
          <w:vertAlign w:val="superscript"/>
          <w:rtl/>
          <w:lang w:bidi="ar-LB"/>
        </w:rPr>
        <w:t>(</w:t>
      </w:r>
      <w:r w:rsidRPr="00534F0C">
        <w:rPr>
          <w:rStyle w:val="EndnoteReference"/>
          <w:rtl/>
          <w:lang w:bidi="ar-LB"/>
        </w:rPr>
        <w:endnoteReference w:id="133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38ـ مصعب بن يزيد الأنصاريّ</w:t>
      </w:r>
      <w:r w:rsidRPr="00534F0C">
        <w:rPr>
          <w:vertAlign w:val="superscript"/>
          <w:rtl/>
          <w:lang w:bidi="ar-LB"/>
        </w:rPr>
        <w:t>(</w:t>
      </w:r>
      <w:r w:rsidRPr="00534F0C">
        <w:rPr>
          <w:rStyle w:val="EndnoteReference"/>
          <w:rtl/>
          <w:lang w:bidi="ar-LB"/>
        </w:rPr>
        <w:endnoteReference w:id="133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39ـ معمر بن يحيى</w:t>
      </w:r>
      <w:r w:rsidRPr="00534F0C">
        <w:rPr>
          <w:vertAlign w:val="superscript"/>
          <w:rtl/>
          <w:lang w:bidi="ar-LB"/>
        </w:rPr>
        <w:t>(</w:t>
      </w:r>
      <w:r w:rsidRPr="00534F0C">
        <w:rPr>
          <w:rStyle w:val="EndnoteReference"/>
          <w:rtl/>
          <w:lang w:bidi="ar-LB"/>
        </w:rPr>
        <w:endnoteReference w:id="133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40ـ </w:t>
      </w:r>
      <w:r w:rsidRPr="00534F0C">
        <w:rPr>
          <w:rtl/>
          <w:lang w:bidi="ar-LB"/>
        </w:rPr>
        <w:t>منهال القصّاب</w:t>
      </w:r>
      <w:r w:rsidRPr="00534F0C">
        <w:rPr>
          <w:vertAlign w:val="superscript"/>
          <w:rtl/>
          <w:lang w:bidi="ar-LB"/>
        </w:rPr>
        <w:t>(</w:t>
      </w:r>
      <w:r w:rsidRPr="00534F0C">
        <w:rPr>
          <w:rStyle w:val="EndnoteReference"/>
          <w:rtl/>
          <w:lang w:bidi="ar-LB"/>
        </w:rPr>
        <w:endnoteReference w:id="133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41ـ ميمون بن مهران</w:t>
      </w:r>
      <w:r w:rsidRPr="00534F0C">
        <w:rPr>
          <w:vertAlign w:val="superscript"/>
          <w:rtl/>
          <w:lang w:bidi="ar-LB"/>
        </w:rPr>
        <w:t>(</w:t>
      </w:r>
      <w:r w:rsidRPr="00534F0C">
        <w:rPr>
          <w:rStyle w:val="EndnoteReference"/>
          <w:rtl/>
          <w:lang w:bidi="ar-LB"/>
        </w:rPr>
        <w:endnoteReference w:id="133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42ـ هاشم الحنّاط</w:t>
      </w:r>
      <w:r w:rsidRPr="00534F0C">
        <w:rPr>
          <w:vertAlign w:val="superscript"/>
          <w:rtl/>
          <w:lang w:bidi="ar-LB"/>
        </w:rPr>
        <w:t>(</w:t>
      </w:r>
      <w:r w:rsidRPr="00534F0C">
        <w:rPr>
          <w:rStyle w:val="EndnoteReference"/>
          <w:rtl/>
          <w:lang w:bidi="ar-LB"/>
        </w:rPr>
        <w:endnoteReference w:id="1340"/>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43ـ ياسر الخادم</w:t>
      </w:r>
      <w:r w:rsidRPr="00534F0C">
        <w:rPr>
          <w:vertAlign w:val="superscript"/>
          <w:rtl/>
          <w:lang w:bidi="ar-LB"/>
        </w:rPr>
        <w:t>(</w:t>
      </w:r>
      <w:r w:rsidRPr="00534F0C">
        <w:rPr>
          <w:rStyle w:val="EndnoteReference"/>
          <w:rtl/>
          <w:lang w:bidi="ar-LB"/>
        </w:rPr>
        <w:endnoteReference w:id="1341"/>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44ـ </w:t>
      </w:r>
      <w:r w:rsidR="00131F99" w:rsidRPr="00534F0C">
        <w:rPr>
          <w:rFonts w:hint="cs"/>
          <w:rtl/>
          <w:lang w:bidi="ar-LB"/>
        </w:rPr>
        <w:t>يحيى بن عبّاد المكّي</w:t>
      </w:r>
      <w:r w:rsidRPr="00534F0C">
        <w:rPr>
          <w:vertAlign w:val="superscript"/>
          <w:rtl/>
          <w:lang w:bidi="ar-LB"/>
        </w:rPr>
        <w:t>(</w:t>
      </w:r>
      <w:r w:rsidRPr="00534F0C">
        <w:rPr>
          <w:rStyle w:val="EndnoteReference"/>
          <w:rtl/>
          <w:lang w:bidi="ar-LB"/>
        </w:rPr>
        <w:endnoteReference w:id="1342"/>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45ـ يحيى بن عبد الله</w:t>
      </w:r>
      <w:r w:rsidRPr="00534F0C">
        <w:rPr>
          <w:vertAlign w:val="superscript"/>
          <w:rtl/>
          <w:lang w:bidi="ar-LB"/>
        </w:rPr>
        <w:t>(</w:t>
      </w:r>
      <w:r w:rsidRPr="00534F0C">
        <w:rPr>
          <w:rStyle w:val="EndnoteReference"/>
          <w:rtl/>
          <w:lang w:bidi="ar-LB"/>
        </w:rPr>
        <w:endnoteReference w:id="1343"/>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46ـ يونس بن عمّار</w:t>
      </w:r>
      <w:r w:rsidRPr="00534F0C">
        <w:rPr>
          <w:vertAlign w:val="superscript"/>
          <w:rtl/>
          <w:lang w:bidi="ar-LB"/>
        </w:rPr>
        <w:t>(</w:t>
      </w:r>
      <w:r w:rsidRPr="00534F0C">
        <w:rPr>
          <w:rStyle w:val="EndnoteReference"/>
          <w:rtl/>
          <w:lang w:bidi="ar-LB"/>
        </w:rPr>
        <w:endnoteReference w:id="1344"/>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47ـ </w:t>
      </w:r>
      <w:r w:rsidRPr="00534F0C">
        <w:rPr>
          <w:rtl/>
          <w:lang w:bidi="ar-LB"/>
        </w:rPr>
        <w:t>أب</w:t>
      </w:r>
      <w:r w:rsidRPr="00534F0C">
        <w:rPr>
          <w:rFonts w:hint="cs"/>
          <w:rtl/>
          <w:lang w:bidi="ar-LB"/>
        </w:rPr>
        <w:t>و</w:t>
      </w:r>
      <w:r w:rsidRPr="00534F0C">
        <w:rPr>
          <w:rtl/>
          <w:lang w:bidi="ar-LB"/>
        </w:rPr>
        <w:t xml:space="preserve"> ثمامة</w:t>
      </w:r>
      <w:r w:rsidRPr="00534F0C">
        <w:rPr>
          <w:vertAlign w:val="superscript"/>
          <w:rtl/>
          <w:lang w:bidi="ar-LB"/>
        </w:rPr>
        <w:t>(</w:t>
      </w:r>
      <w:r w:rsidRPr="00534F0C">
        <w:rPr>
          <w:rStyle w:val="EndnoteReference"/>
          <w:rtl/>
          <w:lang w:bidi="ar-LB"/>
        </w:rPr>
        <w:endnoteReference w:id="1345"/>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48ـ أبو الحسن النهديّ</w:t>
      </w:r>
      <w:r w:rsidRPr="00534F0C">
        <w:rPr>
          <w:vertAlign w:val="superscript"/>
          <w:rtl/>
          <w:lang w:bidi="ar-LB"/>
        </w:rPr>
        <w:t>(</w:t>
      </w:r>
      <w:r w:rsidRPr="00534F0C">
        <w:rPr>
          <w:rStyle w:val="EndnoteReference"/>
          <w:rtl/>
          <w:lang w:bidi="ar-LB"/>
        </w:rPr>
        <w:endnoteReference w:id="1346"/>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49ـ أبو زكريّا الأعور</w:t>
      </w:r>
      <w:r w:rsidRPr="00534F0C">
        <w:rPr>
          <w:vertAlign w:val="superscript"/>
          <w:rtl/>
          <w:lang w:bidi="ar-LB"/>
        </w:rPr>
        <w:t>(</w:t>
      </w:r>
      <w:r w:rsidRPr="00534F0C">
        <w:rPr>
          <w:rStyle w:val="EndnoteReference"/>
          <w:rtl/>
          <w:lang w:bidi="ar-LB"/>
        </w:rPr>
        <w:endnoteReference w:id="1347"/>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50ـ </w:t>
      </w:r>
      <w:r w:rsidRPr="00534F0C">
        <w:rPr>
          <w:rtl/>
          <w:lang w:bidi="ar-LB"/>
        </w:rPr>
        <w:t>أب</w:t>
      </w:r>
      <w:r w:rsidRPr="00534F0C">
        <w:rPr>
          <w:rFonts w:hint="cs"/>
          <w:rtl/>
          <w:lang w:bidi="ar-LB"/>
        </w:rPr>
        <w:t>و</w:t>
      </w:r>
      <w:r w:rsidRPr="00534F0C">
        <w:rPr>
          <w:rtl/>
          <w:lang w:bidi="ar-LB"/>
        </w:rPr>
        <w:t xml:space="preserve"> سعيد الخدري‏</w:t>
      </w:r>
      <w:r w:rsidRPr="00534F0C">
        <w:rPr>
          <w:vertAlign w:val="superscript"/>
          <w:rtl/>
          <w:lang w:bidi="ar-LB"/>
        </w:rPr>
        <w:t>(</w:t>
      </w:r>
      <w:r w:rsidRPr="00534F0C">
        <w:rPr>
          <w:rStyle w:val="EndnoteReference"/>
          <w:rtl/>
          <w:lang w:bidi="ar-LB"/>
        </w:rPr>
        <w:endnoteReference w:id="1348"/>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51ـ </w:t>
      </w:r>
      <w:r w:rsidRPr="00534F0C">
        <w:rPr>
          <w:rtl/>
          <w:lang w:bidi="ar-LB"/>
        </w:rPr>
        <w:t>أب</w:t>
      </w:r>
      <w:r w:rsidRPr="00534F0C">
        <w:rPr>
          <w:rFonts w:hint="cs"/>
          <w:rtl/>
          <w:lang w:bidi="ar-LB"/>
        </w:rPr>
        <w:t>و</w:t>
      </w:r>
      <w:r w:rsidRPr="00534F0C">
        <w:rPr>
          <w:rtl/>
          <w:lang w:bidi="ar-LB"/>
        </w:rPr>
        <w:t xml:space="preserve"> عبد الله الخراسانيّ</w:t>
      </w:r>
      <w:r w:rsidRPr="00534F0C">
        <w:rPr>
          <w:vertAlign w:val="superscript"/>
          <w:rtl/>
          <w:lang w:bidi="ar-LB"/>
        </w:rPr>
        <w:t>(</w:t>
      </w:r>
      <w:r w:rsidRPr="00534F0C">
        <w:rPr>
          <w:rStyle w:val="EndnoteReference"/>
          <w:rtl/>
          <w:lang w:bidi="ar-LB"/>
        </w:rPr>
        <w:endnoteReference w:id="1349"/>
      </w:r>
      <w:r w:rsidRPr="00534F0C">
        <w:rPr>
          <w:vertAlign w:val="superscript"/>
          <w:rtl/>
          <w:lang w:bidi="ar-LB"/>
        </w:rPr>
        <w:t>)</w:t>
      </w:r>
      <w:r w:rsidRPr="00534F0C">
        <w:rPr>
          <w:rFonts w:hint="cs"/>
          <w:rtl/>
          <w:lang w:bidi="ar-LB"/>
        </w:rPr>
        <w:t xml:space="preserve">. </w:t>
      </w:r>
    </w:p>
    <w:p w:rsidR="008143D9" w:rsidRPr="00534F0C" w:rsidRDefault="008143D9" w:rsidP="00500774">
      <w:pPr>
        <w:rPr>
          <w:rtl/>
        </w:rPr>
      </w:pPr>
      <w:r w:rsidRPr="00534F0C">
        <w:rPr>
          <w:rFonts w:hint="cs"/>
          <w:rtl/>
          <w:lang w:bidi="ar-LB"/>
        </w:rPr>
        <w:t xml:space="preserve">52ـ </w:t>
      </w:r>
      <w:r w:rsidRPr="00534F0C">
        <w:rPr>
          <w:rtl/>
          <w:lang w:bidi="ar-LB"/>
        </w:rPr>
        <w:t>أب</w:t>
      </w:r>
      <w:r w:rsidRPr="00534F0C">
        <w:rPr>
          <w:rFonts w:hint="cs"/>
          <w:rtl/>
          <w:lang w:bidi="ar-LB"/>
        </w:rPr>
        <w:t>و</w:t>
      </w:r>
      <w:r w:rsidRPr="00534F0C">
        <w:rPr>
          <w:rtl/>
          <w:lang w:bidi="ar-LB"/>
        </w:rPr>
        <w:t xml:space="preserve"> هاشم الجعفري</w:t>
      </w:r>
      <w:r w:rsidRPr="00534F0C">
        <w:rPr>
          <w:vertAlign w:val="superscript"/>
          <w:rtl/>
          <w:lang w:bidi="ar-LB"/>
        </w:rPr>
        <w:t>(</w:t>
      </w:r>
      <w:r w:rsidRPr="00534F0C">
        <w:rPr>
          <w:rStyle w:val="EndnoteReference"/>
          <w:rtl/>
          <w:lang w:bidi="ar-LB"/>
        </w:rPr>
        <w:endnoteReference w:id="1350"/>
      </w:r>
      <w:r w:rsidRPr="00534F0C">
        <w:rPr>
          <w:vertAlign w:val="superscript"/>
          <w:rtl/>
          <w:lang w:bidi="ar-LB"/>
        </w:rPr>
        <w:t>)</w:t>
      </w:r>
      <w:r w:rsidRPr="00534F0C">
        <w:rPr>
          <w:rFonts w:hint="cs"/>
          <w:rtl/>
          <w:lang w:bidi="ar-LB"/>
        </w:rPr>
        <w:t xml:space="preserve">. </w:t>
      </w:r>
      <w:r w:rsidRPr="00534F0C">
        <w:rPr>
          <w:rtl/>
          <w:lang w:bidi="ar-LB"/>
        </w:rPr>
        <w:t>‏</w:t>
      </w:r>
    </w:p>
    <w:p w:rsidR="008143D9" w:rsidRPr="00534F0C" w:rsidRDefault="008143D9" w:rsidP="00500774">
      <w:pPr>
        <w:rPr>
          <w:rtl/>
        </w:rPr>
      </w:pPr>
    </w:p>
    <w:p w:rsidR="008143D9" w:rsidRPr="00534F0C" w:rsidRDefault="008143D9" w:rsidP="00425CC5">
      <w:pPr>
        <w:pStyle w:val="Heading3"/>
        <w:rPr>
          <w:color w:val="auto"/>
          <w:rtl/>
        </w:rPr>
      </w:pPr>
      <w:r w:rsidRPr="00534F0C">
        <w:rPr>
          <w:rFonts w:hint="cs"/>
          <w:color w:val="auto"/>
          <w:rtl/>
        </w:rPr>
        <w:t>الأمر السابع: المشيخة وفهرست الصدوق</w:t>
      </w:r>
    </w:p>
    <w:p w:rsidR="008143D9" w:rsidRPr="00534F0C" w:rsidRDefault="008143D9" w:rsidP="00500774">
      <w:pPr>
        <w:rPr>
          <w:rtl/>
        </w:rPr>
      </w:pPr>
      <w:r w:rsidRPr="00534F0C">
        <w:rPr>
          <w:rFonts w:hint="cs"/>
          <w:rtl/>
        </w:rPr>
        <w:t>إنّ للصدوق</w:t>
      </w:r>
      <w:r w:rsidR="009812A9" w:rsidRPr="00534F0C">
        <w:rPr>
          <w:rFonts w:cs="Mosawi" w:hint="cs"/>
          <w:rtl/>
        </w:rPr>
        <w:t>&amp;</w:t>
      </w:r>
      <w:r w:rsidRPr="00534F0C">
        <w:rPr>
          <w:rFonts w:hint="cs"/>
          <w:rtl/>
        </w:rPr>
        <w:t xml:space="preserve"> فهرستاً</w:t>
      </w:r>
      <w:r w:rsidR="00131F99" w:rsidRPr="00534F0C">
        <w:rPr>
          <w:rFonts w:hint="cs"/>
          <w:rtl/>
        </w:rPr>
        <w:t>،</w:t>
      </w:r>
      <w:r w:rsidRPr="00534F0C">
        <w:rPr>
          <w:rFonts w:hint="cs"/>
          <w:rtl/>
        </w:rPr>
        <w:t xml:space="preserve"> كما صرّح به نفسه في مقدّمة الفقيه</w:t>
      </w:r>
      <w:r w:rsidR="00131F99" w:rsidRPr="00534F0C">
        <w:rPr>
          <w:rFonts w:hint="cs"/>
          <w:rtl/>
        </w:rPr>
        <w:t>،</w:t>
      </w:r>
      <w:r w:rsidRPr="00534F0C">
        <w:rPr>
          <w:rFonts w:hint="cs"/>
          <w:rtl/>
        </w:rPr>
        <w:t xml:space="preserve"> حيث قال: </w:t>
      </w:r>
      <w:r w:rsidRPr="00534F0C">
        <w:rPr>
          <w:rtl/>
        </w:rPr>
        <w:t>وجميع ما فيه مستخرج</w:t>
      </w:r>
      <w:r w:rsidR="00131F99" w:rsidRPr="00534F0C">
        <w:rPr>
          <w:rFonts w:hint="cs"/>
          <w:rtl/>
        </w:rPr>
        <w:t>ٌ</w:t>
      </w:r>
      <w:r w:rsidRPr="00534F0C">
        <w:rPr>
          <w:rtl/>
        </w:rPr>
        <w:t xml:space="preserve"> من كتب مشهورة عليها المعوّل و</w:t>
      </w:r>
      <w:r w:rsidR="00131F99" w:rsidRPr="00534F0C">
        <w:rPr>
          <w:rFonts w:hint="cs"/>
          <w:rtl/>
        </w:rPr>
        <w:t>إ</w:t>
      </w:r>
      <w:r w:rsidRPr="00534F0C">
        <w:rPr>
          <w:rtl/>
        </w:rPr>
        <w:t>ليها المرجع</w:t>
      </w:r>
      <w:r w:rsidRPr="00534F0C">
        <w:rPr>
          <w:rFonts w:hint="cs"/>
          <w:rtl/>
        </w:rPr>
        <w:t xml:space="preserve">، </w:t>
      </w:r>
      <w:r w:rsidRPr="00534F0C">
        <w:rPr>
          <w:rtl/>
        </w:rPr>
        <w:t>مثل</w:t>
      </w:r>
      <w:r w:rsidR="00131F99" w:rsidRPr="00534F0C">
        <w:rPr>
          <w:rFonts w:hint="cs"/>
          <w:rtl/>
        </w:rPr>
        <w:t>:</w:t>
      </w:r>
      <w:r w:rsidRPr="00534F0C">
        <w:rPr>
          <w:rtl/>
        </w:rPr>
        <w:t xml:space="preserve"> كتاب حريز بن عبد الله السجستان</w:t>
      </w:r>
      <w:r w:rsidRPr="00534F0C">
        <w:rPr>
          <w:rFonts w:hint="cs"/>
          <w:rtl/>
        </w:rPr>
        <w:t>ي</w:t>
      </w:r>
      <w:r w:rsidRPr="00534F0C">
        <w:rPr>
          <w:rtl/>
        </w:rPr>
        <w:t xml:space="preserve"> و... وغيرها من ال</w:t>
      </w:r>
      <w:r w:rsidRPr="00534F0C">
        <w:rPr>
          <w:rFonts w:hint="cs"/>
          <w:rtl/>
        </w:rPr>
        <w:t>أ</w:t>
      </w:r>
      <w:r w:rsidRPr="00534F0C">
        <w:rPr>
          <w:rtl/>
        </w:rPr>
        <w:t>صول والمصن</w:t>
      </w:r>
      <w:r w:rsidRPr="00534F0C">
        <w:rPr>
          <w:rFonts w:hint="cs"/>
          <w:rtl/>
        </w:rPr>
        <w:t>ّ</w:t>
      </w:r>
      <w:r w:rsidR="00131F99" w:rsidRPr="00534F0C">
        <w:rPr>
          <w:rFonts w:hint="cs"/>
          <w:rtl/>
        </w:rPr>
        <w:t>َ</w:t>
      </w:r>
      <w:r w:rsidR="00131F99" w:rsidRPr="00534F0C">
        <w:rPr>
          <w:rtl/>
        </w:rPr>
        <w:t>فات ال</w:t>
      </w:r>
      <w:r w:rsidRPr="00534F0C">
        <w:rPr>
          <w:rtl/>
        </w:rPr>
        <w:t>تي طرق</w:t>
      </w:r>
      <w:r w:rsidRPr="00534F0C">
        <w:rPr>
          <w:rFonts w:hint="cs"/>
          <w:rtl/>
        </w:rPr>
        <w:t>ي</w:t>
      </w:r>
      <w:r w:rsidRPr="00534F0C">
        <w:rPr>
          <w:rtl/>
        </w:rPr>
        <w:t xml:space="preserve"> </w:t>
      </w:r>
      <w:r w:rsidRPr="00534F0C">
        <w:rPr>
          <w:rFonts w:hint="cs"/>
          <w:rtl/>
        </w:rPr>
        <w:t>إ</w:t>
      </w:r>
      <w:r w:rsidRPr="00534F0C">
        <w:rPr>
          <w:rtl/>
        </w:rPr>
        <w:t>ليها معروفة في فهرس الكتب</w:t>
      </w:r>
      <w:r w:rsidR="00131F99" w:rsidRPr="00534F0C">
        <w:rPr>
          <w:rtl/>
        </w:rPr>
        <w:t xml:space="preserve"> ال</w:t>
      </w:r>
      <w:r w:rsidRPr="00534F0C">
        <w:rPr>
          <w:rtl/>
        </w:rPr>
        <w:t>تي رويتها عن مشايخ</w:t>
      </w:r>
      <w:r w:rsidRPr="00534F0C">
        <w:rPr>
          <w:rFonts w:hint="cs"/>
          <w:rtl/>
        </w:rPr>
        <w:t>ي</w:t>
      </w:r>
      <w:r w:rsidRPr="00534F0C">
        <w:rPr>
          <w:rtl/>
        </w:rPr>
        <w:t xml:space="preserve"> و</w:t>
      </w:r>
      <w:r w:rsidRPr="00534F0C">
        <w:rPr>
          <w:rFonts w:hint="cs"/>
          <w:rtl/>
        </w:rPr>
        <w:t>أ</w:t>
      </w:r>
      <w:r w:rsidRPr="00534F0C">
        <w:rPr>
          <w:rtl/>
        </w:rPr>
        <w:t>سلاف</w:t>
      </w:r>
      <w:r w:rsidRPr="00534F0C">
        <w:rPr>
          <w:rFonts w:hint="cs"/>
          <w:rtl/>
        </w:rPr>
        <w:t>ي</w:t>
      </w:r>
      <w:r w:rsidRPr="00534F0C">
        <w:rPr>
          <w:rtl/>
        </w:rPr>
        <w:t xml:space="preserve"> </w:t>
      </w:r>
      <w:r w:rsidRPr="00534F0C">
        <w:rPr>
          <w:rFonts w:hint="cs"/>
          <w:rtl/>
        </w:rPr>
        <w:t>ـ</w:t>
      </w:r>
      <w:r w:rsidRPr="00534F0C">
        <w:rPr>
          <w:rtl/>
        </w:rPr>
        <w:t xml:space="preserve"> رضي الله عنهم </w:t>
      </w:r>
      <w:r w:rsidRPr="00534F0C">
        <w:rPr>
          <w:rFonts w:hint="cs"/>
          <w:rtl/>
        </w:rPr>
        <w:t>ـ</w:t>
      </w:r>
      <w:r w:rsidRPr="00534F0C">
        <w:rPr>
          <w:vertAlign w:val="superscript"/>
          <w:rtl/>
        </w:rPr>
        <w:t>(</w:t>
      </w:r>
      <w:r w:rsidRPr="00534F0C">
        <w:rPr>
          <w:rStyle w:val="EndnoteReference"/>
          <w:rtl/>
        </w:rPr>
        <w:endnoteReference w:id="1351"/>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وأشار إليه الشيخ في ترجمة زيد النرسي وزيد الزرّاد</w:t>
      </w:r>
      <w:r w:rsidR="00131F99" w:rsidRPr="00534F0C">
        <w:rPr>
          <w:rFonts w:hint="cs"/>
          <w:rtl/>
        </w:rPr>
        <w:t>،</w:t>
      </w:r>
      <w:r w:rsidRPr="00534F0C">
        <w:rPr>
          <w:rFonts w:hint="cs"/>
          <w:rtl/>
        </w:rPr>
        <w:t xml:space="preserve"> حيث قال: لهما أصلان. لم ي</w:t>
      </w:r>
      <w:r w:rsidR="00131F99" w:rsidRPr="00534F0C">
        <w:rPr>
          <w:rFonts w:hint="cs"/>
          <w:rtl/>
        </w:rPr>
        <w:t>َ</w:t>
      </w:r>
      <w:r w:rsidRPr="00534F0C">
        <w:rPr>
          <w:rFonts w:hint="cs"/>
          <w:rtl/>
        </w:rPr>
        <w:t>ر</w:t>
      </w:r>
      <w:r w:rsidR="00131F99" w:rsidRPr="00534F0C">
        <w:rPr>
          <w:rFonts w:hint="cs"/>
          <w:rtl/>
        </w:rPr>
        <w:t>ْ</w:t>
      </w:r>
      <w:r w:rsidRPr="00534F0C">
        <w:rPr>
          <w:rFonts w:hint="cs"/>
          <w:rtl/>
        </w:rPr>
        <w:t>وهما محمد بن عليّ بن الحسين بن بابويه، وقال في فهرسته: لم ي</w:t>
      </w:r>
      <w:r w:rsidR="00131F99" w:rsidRPr="00534F0C">
        <w:rPr>
          <w:rFonts w:hint="cs"/>
          <w:rtl/>
        </w:rPr>
        <w:t>َ</w:t>
      </w:r>
      <w:r w:rsidRPr="00534F0C">
        <w:rPr>
          <w:rFonts w:hint="cs"/>
          <w:rtl/>
        </w:rPr>
        <w:t>ر</w:t>
      </w:r>
      <w:r w:rsidR="00131F99" w:rsidRPr="00534F0C">
        <w:rPr>
          <w:rFonts w:hint="cs"/>
          <w:rtl/>
        </w:rPr>
        <w:t>ْ</w:t>
      </w:r>
      <w:r w:rsidRPr="00534F0C">
        <w:rPr>
          <w:rFonts w:hint="cs"/>
          <w:rtl/>
        </w:rPr>
        <w:t>وهما محمد بن الحسن بن الوليد، وكان يقول: هما موضوعان، وكذلك كتاب خالد بن عبد الله بن سدير</w:t>
      </w:r>
      <w:r w:rsidR="00543F44" w:rsidRPr="00534F0C">
        <w:rPr>
          <w:rFonts w:hint="cs"/>
          <w:rtl/>
        </w:rPr>
        <w:t>،</w:t>
      </w:r>
      <w:r w:rsidRPr="00534F0C">
        <w:rPr>
          <w:rFonts w:hint="cs"/>
          <w:rtl/>
        </w:rPr>
        <w:t xml:space="preserve"> وكان يقول: وضع هذه الأصول محمد بن موسى الهمداني</w:t>
      </w:r>
      <w:r w:rsidRPr="00534F0C">
        <w:rPr>
          <w:vertAlign w:val="superscript"/>
          <w:rtl/>
        </w:rPr>
        <w:t>(</w:t>
      </w:r>
      <w:r w:rsidRPr="00534F0C">
        <w:rPr>
          <w:rStyle w:val="EndnoteReference"/>
          <w:rtl/>
        </w:rPr>
        <w:endnoteReference w:id="1352"/>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وقال في ذيل خبر</w:t>
      </w:r>
      <w:r w:rsidR="00543F44" w:rsidRPr="00534F0C">
        <w:rPr>
          <w:rFonts w:hint="cs"/>
          <w:rtl/>
        </w:rPr>
        <w:t>ٍ</w:t>
      </w:r>
      <w:r w:rsidRPr="00534F0C">
        <w:rPr>
          <w:rFonts w:hint="cs"/>
          <w:rtl/>
        </w:rPr>
        <w:t xml:space="preserve"> في الاستبصار: </w:t>
      </w:r>
      <w:r w:rsidRPr="00534F0C">
        <w:rPr>
          <w:rtl/>
        </w:rPr>
        <w:t>قال أبو جعفر بن بابويه</w:t>
      </w:r>
      <w:r w:rsidR="009812A9" w:rsidRPr="00534F0C">
        <w:rPr>
          <w:rFonts w:cs="Mosawi"/>
          <w:rtl/>
        </w:rPr>
        <w:t>&amp;</w:t>
      </w:r>
      <w:r w:rsidR="00543F44" w:rsidRPr="00534F0C">
        <w:rPr>
          <w:rFonts w:hint="cs"/>
          <w:rtl/>
        </w:rPr>
        <w:t>،</w:t>
      </w:r>
      <w:r w:rsidRPr="00534F0C">
        <w:rPr>
          <w:rtl/>
        </w:rPr>
        <w:t xml:space="preserve"> في فهرسته</w:t>
      </w:r>
      <w:r w:rsidR="00543F44" w:rsidRPr="00534F0C">
        <w:rPr>
          <w:rFonts w:hint="cs"/>
          <w:rtl/>
        </w:rPr>
        <w:t>،</w:t>
      </w:r>
      <w:r w:rsidRPr="00534F0C">
        <w:rPr>
          <w:rtl/>
        </w:rPr>
        <w:t xml:space="preserve"> حين ذكر كتاب النوادر</w:t>
      </w:r>
      <w:r w:rsidR="00543F44" w:rsidRPr="00534F0C">
        <w:rPr>
          <w:rFonts w:hint="cs"/>
          <w:rtl/>
        </w:rPr>
        <w:t>:</w:t>
      </w:r>
      <w:r w:rsidRPr="00534F0C">
        <w:rPr>
          <w:rtl/>
        </w:rPr>
        <w:t xml:space="preserve"> استثنى منه ما رواه السياري</w:t>
      </w:r>
      <w:r w:rsidR="00543F44" w:rsidRPr="00534F0C">
        <w:rPr>
          <w:rFonts w:hint="cs"/>
          <w:rtl/>
        </w:rPr>
        <w:t>،</w:t>
      </w:r>
      <w:r w:rsidRPr="00534F0C">
        <w:rPr>
          <w:rtl/>
        </w:rPr>
        <w:t xml:space="preserve"> وقال</w:t>
      </w:r>
      <w:r w:rsidRPr="00534F0C">
        <w:rPr>
          <w:rFonts w:hint="cs"/>
          <w:rtl/>
        </w:rPr>
        <w:t xml:space="preserve">: </w:t>
      </w:r>
      <w:r w:rsidRPr="00534F0C">
        <w:rPr>
          <w:rtl/>
        </w:rPr>
        <w:t>لا أعمل به</w:t>
      </w:r>
      <w:r w:rsidR="00543F44" w:rsidRPr="00534F0C">
        <w:rPr>
          <w:rFonts w:hint="cs"/>
          <w:rtl/>
        </w:rPr>
        <w:t>،</w:t>
      </w:r>
      <w:r w:rsidRPr="00534F0C">
        <w:rPr>
          <w:rtl/>
        </w:rPr>
        <w:t xml:space="preserve"> ولا أفتي به</w:t>
      </w:r>
      <w:r w:rsidR="00543F44" w:rsidRPr="00534F0C">
        <w:rPr>
          <w:rFonts w:hint="cs"/>
          <w:rtl/>
        </w:rPr>
        <w:t>؛</w:t>
      </w:r>
      <w:r w:rsidRPr="00534F0C">
        <w:rPr>
          <w:rtl/>
        </w:rPr>
        <w:t xml:space="preserve"> لضعفه</w:t>
      </w:r>
      <w:r w:rsidRPr="00534F0C">
        <w:rPr>
          <w:vertAlign w:val="superscript"/>
          <w:rtl/>
        </w:rPr>
        <w:t>(</w:t>
      </w:r>
      <w:r w:rsidRPr="00534F0C">
        <w:rPr>
          <w:rStyle w:val="EndnoteReference"/>
          <w:rtl/>
        </w:rPr>
        <w:endnoteReference w:id="1353"/>
      </w:r>
      <w:r w:rsidRPr="00534F0C">
        <w:rPr>
          <w:vertAlign w:val="superscript"/>
          <w:rtl/>
        </w:rPr>
        <w:t>)</w:t>
      </w:r>
      <w:r w:rsidRPr="00534F0C">
        <w:rPr>
          <w:rtl/>
        </w:rPr>
        <w:t xml:space="preserve">. </w:t>
      </w:r>
    </w:p>
    <w:p w:rsidR="008143D9" w:rsidRPr="00534F0C" w:rsidRDefault="008143D9" w:rsidP="00500774">
      <w:pPr>
        <w:rPr>
          <w:rtl/>
        </w:rPr>
      </w:pPr>
      <w:r w:rsidRPr="00534F0C">
        <w:rPr>
          <w:rFonts w:hint="cs"/>
          <w:rtl/>
        </w:rPr>
        <w:t>فاستظهر المحقّق المجلسي</w:t>
      </w:r>
      <w:r w:rsidR="009812A9" w:rsidRPr="00534F0C">
        <w:rPr>
          <w:rFonts w:cs="Mosawi" w:hint="cs"/>
          <w:rtl/>
        </w:rPr>
        <w:t>&amp;</w:t>
      </w:r>
      <w:r w:rsidRPr="00534F0C">
        <w:rPr>
          <w:rFonts w:hint="cs"/>
          <w:rtl/>
        </w:rPr>
        <w:t xml:space="preserve"> أنّ المراد من الفهرست هو المشيخة</w:t>
      </w:r>
      <w:r w:rsidR="00543F44" w:rsidRPr="00534F0C">
        <w:rPr>
          <w:rFonts w:hint="cs"/>
          <w:rtl/>
        </w:rPr>
        <w:t>،</w:t>
      </w:r>
      <w:r w:rsidRPr="00534F0C">
        <w:rPr>
          <w:rFonts w:hint="cs"/>
          <w:rtl/>
        </w:rPr>
        <w:t xml:space="preserve"> حيث علّق على قول الصدوق</w:t>
      </w:r>
      <w:r w:rsidR="009812A9" w:rsidRPr="00534F0C">
        <w:rPr>
          <w:rFonts w:ascii="AGA Arabesque" w:hAnsi="AGA Arabesque" w:cs="Mosawi"/>
          <w:rtl/>
        </w:rPr>
        <w:t>&amp;</w:t>
      </w:r>
      <w:r w:rsidRPr="00534F0C">
        <w:rPr>
          <w:rFonts w:hint="cs"/>
          <w:rtl/>
        </w:rPr>
        <w:t xml:space="preserve">: </w:t>
      </w:r>
      <w:r w:rsidRPr="00534F0C">
        <w:rPr>
          <w:rFonts w:hint="cs"/>
          <w:sz w:val="24"/>
          <w:szCs w:val="24"/>
          <w:rtl/>
        </w:rPr>
        <w:t>«</w:t>
      </w:r>
      <w:r w:rsidRPr="00534F0C">
        <w:rPr>
          <w:rtl/>
        </w:rPr>
        <w:t>فهرس الكتب التي رويت</w:t>
      </w:r>
      <w:r w:rsidR="00543F44" w:rsidRPr="00534F0C">
        <w:rPr>
          <w:rFonts w:hint="cs"/>
          <w:rtl/>
        </w:rPr>
        <w:t>ُ</w:t>
      </w:r>
      <w:r w:rsidRPr="00534F0C">
        <w:rPr>
          <w:rtl/>
        </w:rPr>
        <w:t>ها</w:t>
      </w:r>
      <w:r w:rsidRPr="00534F0C">
        <w:rPr>
          <w:rFonts w:hint="cs"/>
          <w:sz w:val="24"/>
          <w:szCs w:val="24"/>
          <w:rtl/>
        </w:rPr>
        <w:t>»</w:t>
      </w:r>
      <w:r w:rsidRPr="00534F0C">
        <w:rPr>
          <w:rFonts w:hint="cs"/>
          <w:rtl/>
        </w:rPr>
        <w:t xml:space="preserve"> بقوله: </w:t>
      </w:r>
      <w:r w:rsidRPr="00534F0C">
        <w:rPr>
          <w:rtl/>
        </w:rPr>
        <w:t>ذكر الفهرست في آخر الكتاب‏</w:t>
      </w:r>
      <w:r w:rsidRPr="00534F0C">
        <w:rPr>
          <w:vertAlign w:val="superscript"/>
          <w:rtl/>
        </w:rPr>
        <w:t>(</w:t>
      </w:r>
      <w:r w:rsidRPr="00534F0C">
        <w:rPr>
          <w:rStyle w:val="EndnoteReference"/>
          <w:rtl/>
        </w:rPr>
        <w:endnoteReference w:id="1354"/>
      </w:r>
      <w:r w:rsidRPr="00534F0C">
        <w:rPr>
          <w:vertAlign w:val="superscript"/>
          <w:rtl/>
        </w:rPr>
        <w:t>)</w:t>
      </w:r>
      <w:r w:rsidRPr="00534F0C">
        <w:rPr>
          <w:rFonts w:hint="cs"/>
          <w:rtl/>
        </w:rPr>
        <w:t xml:space="preserve">. </w:t>
      </w:r>
    </w:p>
    <w:p w:rsidR="008143D9" w:rsidRPr="00534F0C" w:rsidRDefault="008143D9" w:rsidP="00500774">
      <w:pPr>
        <w:rPr>
          <w:rtl/>
        </w:rPr>
      </w:pPr>
      <w:r w:rsidRPr="00534F0C">
        <w:rPr>
          <w:rFonts w:hint="cs"/>
          <w:rtl/>
        </w:rPr>
        <w:t>ولعلّ هذا يظهر من الحرّ العاملي</w:t>
      </w:r>
      <w:r w:rsidR="009812A9" w:rsidRPr="00534F0C">
        <w:rPr>
          <w:rFonts w:cs="Mosawi" w:hint="cs"/>
          <w:rtl/>
        </w:rPr>
        <w:t>&amp;</w:t>
      </w:r>
      <w:r w:rsidR="00543F44" w:rsidRPr="00534F0C">
        <w:rPr>
          <w:rFonts w:hint="cs"/>
          <w:rtl/>
        </w:rPr>
        <w:t>،</w:t>
      </w:r>
      <w:r w:rsidRPr="00534F0C">
        <w:rPr>
          <w:rFonts w:hint="cs"/>
          <w:rtl/>
        </w:rPr>
        <w:t xml:space="preserve"> حيث استدرك على المشيخة بذكر يونس</w:t>
      </w:r>
      <w:r w:rsidR="00543F44" w:rsidRPr="00534F0C">
        <w:rPr>
          <w:rFonts w:hint="cs"/>
          <w:rtl/>
        </w:rPr>
        <w:t>،</w:t>
      </w:r>
      <w:r w:rsidRPr="00534F0C">
        <w:rPr>
          <w:rFonts w:hint="cs"/>
          <w:rtl/>
        </w:rPr>
        <w:t xml:space="preserve"> الذي ذكره الشيخ في فهرسته نقلاً عن فهرست الصدوق</w:t>
      </w:r>
      <w:r w:rsidR="009812A9" w:rsidRPr="00534F0C">
        <w:rPr>
          <w:rFonts w:cs="Mosawi" w:hint="cs"/>
          <w:rtl/>
        </w:rPr>
        <w:t>&amp;</w:t>
      </w:r>
      <w:r w:rsidR="00543F44" w:rsidRPr="00534F0C">
        <w:rPr>
          <w:rFonts w:hint="cs"/>
          <w:rtl/>
        </w:rPr>
        <w:t>،</w:t>
      </w:r>
      <w:r w:rsidRPr="00534F0C">
        <w:rPr>
          <w:rFonts w:hint="cs"/>
          <w:rtl/>
        </w:rPr>
        <w:t xml:space="preserve"> </w:t>
      </w:r>
      <w:r w:rsidRPr="00534F0C">
        <w:rPr>
          <w:rtl/>
        </w:rPr>
        <w:t>فأخذه صاحب الوسائل</w:t>
      </w:r>
      <w:r w:rsidR="009812A9" w:rsidRPr="00534F0C">
        <w:rPr>
          <w:rFonts w:cs="Mosawi"/>
          <w:rtl/>
        </w:rPr>
        <w:t>&amp;</w:t>
      </w:r>
      <w:r w:rsidRPr="00534F0C">
        <w:rPr>
          <w:rtl/>
        </w:rPr>
        <w:t xml:space="preserve"> منه</w:t>
      </w:r>
      <w:r w:rsidR="00543F44" w:rsidRPr="00534F0C">
        <w:rPr>
          <w:rFonts w:hint="cs"/>
          <w:rtl/>
        </w:rPr>
        <w:t>،</w:t>
      </w:r>
      <w:r w:rsidRPr="00534F0C">
        <w:rPr>
          <w:rtl/>
        </w:rPr>
        <w:t xml:space="preserve"> وأدرجه في المشيخ</w:t>
      </w:r>
      <w:r w:rsidRPr="00534F0C">
        <w:rPr>
          <w:rFonts w:hint="cs"/>
          <w:rtl/>
        </w:rPr>
        <w:t>ة</w:t>
      </w:r>
      <w:r w:rsidRPr="00534F0C">
        <w:rPr>
          <w:vertAlign w:val="superscript"/>
          <w:rtl/>
        </w:rPr>
        <w:t>(</w:t>
      </w:r>
      <w:r w:rsidRPr="00534F0C">
        <w:rPr>
          <w:rStyle w:val="EndnoteReference"/>
          <w:rtl/>
        </w:rPr>
        <w:endnoteReference w:id="1355"/>
      </w:r>
      <w:r w:rsidRPr="00534F0C">
        <w:rPr>
          <w:vertAlign w:val="superscript"/>
          <w:rtl/>
        </w:rPr>
        <w:t>)</w:t>
      </w:r>
      <w:r w:rsidRPr="00534F0C">
        <w:rPr>
          <w:rFonts w:hint="cs"/>
          <w:rtl/>
        </w:rPr>
        <w:t xml:space="preserve">. </w:t>
      </w:r>
    </w:p>
    <w:p w:rsidR="008143D9" w:rsidRPr="00534F0C" w:rsidRDefault="00543F44" w:rsidP="00500774">
      <w:pPr>
        <w:rPr>
          <w:rtl/>
        </w:rPr>
      </w:pPr>
      <w:r w:rsidRPr="00534F0C">
        <w:rPr>
          <w:rFonts w:hint="cs"/>
          <w:rtl/>
        </w:rPr>
        <w:t>وهذا يظهر من السي</w:t>
      </w:r>
      <w:r w:rsidR="008143D9" w:rsidRPr="00534F0C">
        <w:rPr>
          <w:rFonts w:hint="cs"/>
          <w:rtl/>
        </w:rPr>
        <w:t>د الصدر</w:t>
      </w:r>
      <w:r w:rsidR="009812A9" w:rsidRPr="00534F0C">
        <w:rPr>
          <w:rFonts w:cs="Mosawi" w:hint="cs"/>
          <w:rtl/>
        </w:rPr>
        <w:t>&amp;</w:t>
      </w:r>
      <w:r w:rsidRPr="00534F0C">
        <w:rPr>
          <w:rFonts w:hint="cs"/>
          <w:rtl/>
        </w:rPr>
        <w:t>،</w:t>
      </w:r>
      <w:r w:rsidR="008143D9" w:rsidRPr="00534F0C">
        <w:rPr>
          <w:rFonts w:hint="cs"/>
          <w:rtl/>
        </w:rPr>
        <w:t xml:space="preserve"> حيث قال: </w:t>
      </w:r>
      <w:r w:rsidR="008143D9" w:rsidRPr="00534F0C">
        <w:rPr>
          <w:rtl/>
        </w:rPr>
        <w:t>الذي يصعب تحصيله على أهل العلم هو حصر أسماء أولئك الذين روى عنهم في الفقيه</w:t>
      </w:r>
      <w:r w:rsidRPr="00534F0C">
        <w:rPr>
          <w:rFonts w:hint="cs"/>
          <w:rtl/>
        </w:rPr>
        <w:t>،</w:t>
      </w:r>
      <w:r w:rsidR="008143D9" w:rsidRPr="00534F0C">
        <w:rPr>
          <w:rtl/>
        </w:rPr>
        <w:t xml:space="preserve"> ولم يذكرهم في الفهرست، فإن</w:t>
      </w:r>
      <w:r w:rsidR="008143D9" w:rsidRPr="00534F0C">
        <w:rPr>
          <w:rFonts w:hint="cs"/>
          <w:rtl/>
        </w:rPr>
        <w:t>ّ</w:t>
      </w:r>
      <w:r w:rsidR="008143D9" w:rsidRPr="00534F0C">
        <w:rPr>
          <w:rtl/>
        </w:rPr>
        <w:t xml:space="preserve"> في الوقوف عليهم فوائد لا تخفى على الخبير</w:t>
      </w:r>
      <w:r w:rsidR="008143D9" w:rsidRPr="00534F0C">
        <w:rPr>
          <w:vertAlign w:val="superscript"/>
          <w:rtl/>
        </w:rPr>
        <w:t>(</w:t>
      </w:r>
      <w:r w:rsidR="008143D9" w:rsidRPr="00534F0C">
        <w:rPr>
          <w:rStyle w:val="EndnoteReference"/>
          <w:rtl/>
        </w:rPr>
        <w:endnoteReference w:id="1356"/>
      </w:r>
      <w:r w:rsidR="008143D9" w:rsidRPr="00534F0C">
        <w:rPr>
          <w:vertAlign w:val="superscript"/>
          <w:rtl/>
        </w:rPr>
        <w:t>)</w:t>
      </w:r>
      <w:r w:rsidR="008143D9" w:rsidRPr="00534F0C">
        <w:rPr>
          <w:rFonts w:hint="cs"/>
          <w:rtl/>
        </w:rPr>
        <w:t xml:space="preserve">. </w:t>
      </w:r>
    </w:p>
    <w:p w:rsidR="008143D9" w:rsidRPr="00534F0C" w:rsidRDefault="008143D9" w:rsidP="00500774">
      <w:pPr>
        <w:rPr>
          <w:rtl/>
        </w:rPr>
      </w:pPr>
      <w:r w:rsidRPr="00534F0C">
        <w:rPr>
          <w:rFonts w:hint="cs"/>
          <w:rtl/>
        </w:rPr>
        <w:t>ولكن</w:t>
      </w:r>
      <w:r w:rsidR="00543F44" w:rsidRPr="00534F0C">
        <w:rPr>
          <w:rFonts w:hint="cs"/>
          <w:rtl/>
        </w:rPr>
        <w:t>ّ</w:t>
      </w:r>
      <w:r w:rsidRPr="00534F0C">
        <w:rPr>
          <w:rFonts w:hint="cs"/>
          <w:rtl/>
        </w:rPr>
        <w:t xml:space="preserve"> الظاهر أنّ هذا الاستظهار في غير محلّه</w:t>
      </w:r>
      <w:r w:rsidR="00543F44" w:rsidRPr="00534F0C">
        <w:rPr>
          <w:rFonts w:hint="cs"/>
          <w:rtl/>
        </w:rPr>
        <w:t>.</w:t>
      </w:r>
      <w:r w:rsidRPr="00534F0C">
        <w:rPr>
          <w:rFonts w:hint="cs"/>
          <w:rtl/>
        </w:rPr>
        <w:t xml:space="preserve"> فكم من رجل</w:t>
      </w:r>
      <w:r w:rsidR="00543F44" w:rsidRPr="00534F0C">
        <w:rPr>
          <w:rFonts w:hint="cs"/>
          <w:rtl/>
        </w:rPr>
        <w:t>ٍ</w:t>
      </w:r>
      <w:r w:rsidRPr="00534F0C">
        <w:rPr>
          <w:rFonts w:hint="cs"/>
          <w:rtl/>
        </w:rPr>
        <w:t xml:space="preserve"> ذكره الشيخ أو النجاشي في فهرست</w:t>
      </w:r>
      <w:r w:rsidR="00543F44" w:rsidRPr="00534F0C">
        <w:rPr>
          <w:rFonts w:hint="cs"/>
          <w:rtl/>
        </w:rPr>
        <w:t>َ</w:t>
      </w:r>
      <w:r w:rsidRPr="00534F0C">
        <w:rPr>
          <w:rFonts w:hint="cs"/>
          <w:rtl/>
        </w:rPr>
        <w:t>ي</w:t>
      </w:r>
      <w:r w:rsidR="00543F44" w:rsidRPr="00534F0C">
        <w:rPr>
          <w:rFonts w:hint="cs"/>
          <w:rtl/>
        </w:rPr>
        <w:t>ْ</w:t>
      </w:r>
      <w:r w:rsidRPr="00534F0C">
        <w:rPr>
          <w:rFonts w:hint="cs"/>
          <w:rtl/>
        </w:rPr>
        <w:t>هما نقلاً عن فهرست الصدوق</w:t>
      </w:r>
      <w:r w:rsidR="009812A9" w:rsidRPr="00534F0C">
        <w:rPr>
          <w:rFonts w:cs="Mosawi" w:hint="cs"/>
          <w:rtl/>
        </w:rPr>
        <w:t>&amp;</w:t>
      </w:r>
      <w:r w:rsidR="00543F44" w:rsidRPr="00534F0C">
        <w:rPr>
          <w:rFonts w:hint="cs"/>
          <w:rtl/>
        </w:rPr>
        <w:t>،</w:t>
      </w:r>
      <w:r w:rsidRPr="00534F0C">
        <w:rPr>
          <w:rFonts w:hint="cs"/>
          <w:rtl/>
        </w:rPr>
        <w:t xml:space="preserve"> مع أنّا لم نجد له ذكراً في المشيخة</w:t>
      </w:r>
      <w:r w:rsidR="00543F44" w:rsidRPr="00534F0C">
        <w:rPr>
          <w:rFonts w:hint="cs"/>
          <w:rtl/>
        </w:rPr>
        <w:t>،</w:t>
      </w:r>
      <w:r w:rsidRPr="00534F0C">
        <w:rPr>
          <w:rFonts w:hint="cs"/>
          <w:rtl/>
        </w:rPr>
        <w:t xml:space="preserve"> وكذا العكس، بل أسلوب الفهارس يشهد بأنّ المشيخة غير الفهرست، كما لا يخفى. </w:t>
      </w:r>
    </w:p>
    <w:p w:rsidR="008143D9" w:rsidRPr="00534F0C" w:rsidRDefault="008143D9" w:rsidP="00500774">
      <w:pPr>
        <w:rPr>
          <w:rtl/>
        </w:rPr>
      </w:pPr>
      <w:r w:rsidRPr="00534F0C">
        <w:rPr>
          <w:rFonts w:hint="cs"/>
          <w:rtl/>
        </w:rPr>
        <w:t>ثمّ إنّ هناك جماعة ذكرهم الصدوق</w:t>
      </w:r>
      <w:r w:rsidR="009812A9" w:rsidRPr="00534F0C">
        <w:rPr>
          <w:rFonts w:cs="Mosawi" w:hint="cs"/>
          <w:rtl/>
        </w:rPr>
        <w:t>&amp;</w:t>
      </w:r>
      <w:r w:rsidRPr="00534F0C">
        <w:rPr>
          <w:rFonts w:hint="cs"/>
          <w:rtl/>
        </w:rPr>
        <w:t xml:space="preserve"> في فهرسته</w:t>
      </w:r>
      <w:r w:rsidR="00543F44" w:rsidRPr="00534F0C">
        <w:rPr>
          <w:rFonts w:hint="cs"/>
          <w:rtl/>
        </w:rPr>
        <w:t>،</w:t>
      </w:r>
      <w:r w:rsidRPr="00534F0C">
        <w:rPr>
          <w:rFonts w:hint="cs"/>
          <w:rtl/>
        </w:rPr>
        <w:t xml:space="preserve"> ولم يذكرهم في مشيخته، وهم: </w:t>
      </w:r>
    </w:p>
    <w:p w:rsidR="008143D9" w:rsidRPr="00534F0C" w:rsidRDefault="008143D9" w:rsidP="00500774">
      <w:pPr>
        <w:rPr>
          <w:rtl/>
        </w:rPr>
      </w:pPr>
      <w:r w:rsidRPr="00534F0C">
        <w:rPr>
          <w:rFonts w:hint="cs"/>
          <w:rtl/>
          <w:lang w:bidi="ar-LB"/>
        </w:rPr>
        <w:t>1ـ أحمد بن النضر الخز</w:t>
      </w:r>
      <w:r w:rsidR="00543F44" w:rsidRPr="00534F0C">
        <w:rPr>
          <w:rFonts w:hint="cs"/>
          <w:rtl/>
          <w:lang w:bidi="ar-LB"/>
        </w:rPr>
        <w:t>ّ</w:t>
      </w:r>
      <w:r w:rsidRPr="00534F0C">
        <w:rPr>
          <w:rFonts w:hint="cs"/>
          <w:rtl/>
          <w:lang w:bidi="ar-LB"/>
        </w:rPr>
        <w:t>از</w:t>
      </w:r>
      <w:r w:rsidRPr="00534F0C">
        <w:rPr>
          <w:vertAlign w:val="superscript"/>
          <w:rtl/>
          <w:lang w:bidi="ar-LB"/>
        </w:rPr>
        <w:t>(</w:t>
      </w:r>
      <w:r w:rsidRPr="00534F0C">
        <w:rPr>
          <w:rStyle w:val="EndnoteReference"/>
          <w:rtl/>
          <w:lang w:bidi="ar-LB"/>
        </w:rPr>
        <w:endnoteReference w:id="135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2ـ بسطام الزيّات</w:t>
      </w:r>
      <w:r w:rsidRPr="00534F0C">
        <w:rPr>
          <w:vertAlign w:val="superscript"/>
          <w:rtl/>
          <w:lang w:bidi="ar-LB"/>
        </w:rPr>
        <w:t>(</w:t>
      </w:r>
      <w:r w:rsidRPr="00534F0C">
        <w:rPr>
          <w:rStyle w:val="EndnoteReference"/>
          <w:rtl/>
          <w:lang w:bidi="ar-LB"/>
        </w:rPr>
        <w:endnoteReference w:id="135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3ـ حجر بن زائدة</w:t>
      </w:r>
      <w:r w:rsidRPr="00534F0C">
        <w:rPr>
          <w:vertAlign w:val="superscript"/>
          <w:rtl/>
          <w:lang w:bidi="ar-LB"/>
        </w:rPr>
        <w:t>(</w:t>
      </w:r>
      <w:r w:rsidRPr="00534F0C">
        <w:rPr>
          <w:rStyle w:val="EndnoteReference"/>
          <w:rtl/>
          <w:lang w:bidi="ar-LB"/>
        </w:rPr>
        <w:endnoteReference w:id="135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4ـ حمدان بن سليمان</w:t>
      </w:r>
      <w:r w:rsidRPr="00534F0C">
        <w:rPr>
          <w:vertAlign w:val="superscript"/>
          <w:rtl/>
          <w:lang w:bidi="ar-LB"/>
        </w:rPr>
        <w:t>(</w:t>
      </w:r>
      <w:r w:rsidRPr="00534F0C">
        <w:rPr>
          <w:rStyle w:val="EndnoteReference"/>
          <w:rtl/>
          <w:lang w:bidi="ar-LB"/>
        </w:rPr>
        <w:endnoteReference w:id="136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5ـ خالد بن عبد الله</w:t>
      </w:r>
      <w:r w:rsidRPr="00534F0C">
        <w:rPr>
          <w:vertAlign w:val="superscript"/>
          <w:rtl/>
          <w:lang w:bidi="ar-LB"/>
        </w:rPr>
        <w:t>(</w:t>
      </w:r>
      <w:r w:rsidRPr="00534F0C">
        <w:rPr>
          <w:rStyle w:val="EndnoteReference"/>
          <w:rtl/>
          <w:lang w:bidi="ar-LB"/>
        </w:rPr>
        <w:endnoteReference w:id="136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6ـ خلف بن حمّاد</w:t>
      </w:r>
      <w:r w:rsidRPr="00534F0C">
        <w:rPr>
          <w:vertAlign w:val="superscript"/>
          <w:rtl/>
          <w:lang w:bidi="ar-LB"/>
        </w:rPr>
        <w:t>(</w:t>
      </w:r>
      <w:r w:rsidRPr="00534F0C">
        <w:rPr>
          <w:rStyle w:val="EndnoteReference"/>
          <w:rtl/>
          <w:lang w:bidi="ar-LB"/>
        </w:rPr>
        <w:endnoteReference w:id="136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7ـ زكّار بن يحيى</w:t>
      </w:r>
      <w:r w:rsidRPr="00534F0C">
        <w:rPr>
          <w:vertAlign w:val="superscript"/>
          <w:rtl/>
          <w:lang w:bidi="ar-LB"/>
        </w:rPr>
        <w:t>(</w:t>
      </w:r>
      <w:r w:rsidRPr="00534F0C">
        <w:rPr>
          <w:rStyle w:val="EndnoteReference"/>
          <w:rtl/>
          <w:lang w:bidi="ar-LB"/>
        </w:rPr>
        <w:endnoteReference w:id="136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8ـ زيد النرسي</w:t>
      </w:r>
      <w:r w:rsidRPr="00534F0C">
        <w:rPr>
          <w:vertAlign w:val="superscript"/>
          <w:rtl/>
          <w:lang w:bidi="ar-LB"/>
        </w:rPr>
        <w:t>(</w:t>
      </w:r>
      <w:r w:rsidRPr="00534F0C">
        <w:rPr>
          <w:rStyle w:val="EndnoteReference"/>
          <w:rtl/>
          <w:lang w:bidi="ar-LB"/>
        </w:rPr>
        <w:endnoteReference w:id="136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9ـ زيد الزرّاد</w:t>
      </w:r>
      <w:r w:rsidRPr="00534F0C">
        <w:rPr>
          <w:vertAlign w:val="superscript"/>
          <w:rtl/>
          <w:lang w:bidi="ar-LB"/>
        </w:rPr>
        <w:t>(</w:t>
      </w:r>
      <w:r w:rsidRPr="00534F0C">
        <w:rPr>
          <w:rStyle w:val="EndnoteReference"/>
          <w:rtl/>
          <w:lang w:bidi="ar-LB"/>
        </w:rPr>
        <w:endnoteReference w:id="136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10ـ طاهر بن حاتم</w:t>
      </w:r>
      <w:r w:rsidRPr="00534F0C">
        <w:rPr>
          <w:vertAlign w:val="superscript"/>
          <w:rtl/>
          <w:lang w:bidi="ar-LB"/>
        </w:rPr>
        <w:t>(</w:t>
      </w:r>
      <w:r w:rsidRPr="00534F0C">
        <w:rPr>
          <w:rStyle w:val="EndnoteReference"/>
          <w:rtl/>
          <w:lang w:bidi="ar-LB"/>
        </w:rPr>
        <w:endnoteReference w:id="136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11ـ عبد الرحمن بن محمد العرزمي</w:t>
      </w:r>
      <w:r w:rsidRPr="00534F0C">
        <w:rPr>
          <w:vertAlign w:val="superscript"/>
          <w:rtl/>
          <w:lang w:bidi="ar-LB"/>
        </w:rPr>
        <w:t>(</w:t>
      </w:r>
      <w:r w:rsidRPr="00534F0C">
        <w:rPr>
          <w:rStyle w:val="EndnoteReference"/>
          <w:rtl/>
          <w:lang w:bidi="ar-LB"/>
        </w:rPr>
        <w:endnoteReference w:id="136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12ـ عبد الله بن إبراهيم الغف</w:t>
      </w:r>
      <w:r w:rsidR="00543F44" w:rsidRPr="00534F0C">
        <w:rPr>
          <w:rFonts w:hint="cs"/>
          <w:rtl/>
          <w:lang w:bidi="ar-LB"/>
        </w:rPr>
        <w:t>ّ</w:t>
      </w:r>
      <w:r w:rsidRPr="00534F0C">
        <w:rPr>
          <w:rFonts w:hint="cs"/>
          <w:rtl/>
          <w:lang w:bidi="ar-LB"/>
        </w:rPr>
        <w:t>اري</w:t>
      </w:r>
      <w:r w:rsidRPr="00534F0C">
        <w:rPr>
          <w:vertAlign w:val="superscript"/>
          <w:rtl/>
          <w:lang w:bidi="ar-LB"/>
        </w:rPr>
        <w:t>(</w:t>
      </w:r>
      <w:r w:rsidRPr="00534F0C">
        <w:rPr>
          <w:rStyle w:val="EndnoteReference"/>
          <w:rtl/>
          <w:lang w:bidi="ar-LB"/>
        </w:rPr>
        <w:endnoteReference w:id="136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13ـ عبد الله بن محمد الحصيني</w:t>
      </w:r>
      <w:r w:rsidRPr="00534F0C">
        <w:rPr>
          <w:vertAlign w:val="superscript"/>
          <w:rtl/>
          <w:lang w:bidi="ar-LB"/>
        </w:rPr>
        <w:t>(</w:t>
      </w:r>
      <w:r w:rsidRPr="00534F0C">
        <w:rPr>
          <w:rStyle w:val="EndnoteReference"/>
          <w:rtl/>
          <w:lang w:bidi="ar-LB"/>
        </w:rPr>
        <w:endnoteReference w:id="136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14ـ عبد الله بن محمد المزخرف</w:t>
      </w:r>
      <w:r w:rsidRPr="00534F0C">
        <w:rPr>
          <w:rStyle w:val="EndnoteReference"/>
          <w:rtl/>
          <w:lang w:bidi="ar-LB"/>
        </w:rPr>
        <w:t xml:space="preserve"> (</w:t>
      </w:r>
      <w:r w:rsidRPr="00534F0C">
        <w:rPr>
          <w:rStyle w:val="EndnoteReference"/>
          <w:rtl/>
          <w:lang w:bidi="ar-LB"/>
        </w:rPr>
        <w:endnoteReference w:id="1370"/>
      </w:r>
      <w:r w:rsidRPr="00534F0C">
        <w:rPr>
          <w:rStyle w:val="EndnoteReference"/>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15ـ عثمان بن عيسى</w:t>
      </w:r>
      <w:r w:rsidRPr="00534F0C">
        <w:rPr>
          <w:vertAlign w:val="superscript"/>
          <w:rtl/>
          <w:lang w:bidi="ar-LB"/>
        </w:rPr>
        <w:t>(</w:t>
      </w:r>
      <w:r w:rsidRPr="00534F0C">
        <w:rPr>
          <w:rStyle w:val="EndnoteReference"/>
          <w:rtl/>
          <w:lang w:bidi="ar-LB"/>
        </w:rPr>
        <w:endnoteReference w:id="137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16ـ عقبة بن خالد</w:t>
      </w:r>
      <w:r w:rsidRPr="00534F0C">
        <w:rPr>
          <w:vertAlign w:val="superscript"/>
          <w:rtl/>
          <w:lang w:bidi="ar-LB"/>
        </w:rPr>
        <w:t>(</w:t>
      </w:r>
      <w:r w:rsidRPr="00534F0C">
        <w:rPr>
          <w:rStyle w:val="EndnoteReference"/>
          <w:rtl/>
          <w:lang w:bidi="ar-LB"/>
        </w:rPr>
        <w:endnoteReference w:id="137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17ـ عليّ بن إبراهيم بن هاشم</w:t>
      </w:r>
      <w:r w:rsidRPr="00534F0C">
        <w:rPr>
          <w:vertAlign w:val="superscript"/>
          <w:rtl/>
          <w:lang w:bidi="ar-LB"/>
        </w:rPr>
        <w:t>(</w:t>
      </w:r>
      <w:r w:rsidRPr="00534F0C">
        <w:rPr>
          <w:rStyle w:val="EndnoteReference"/>
          <w:rtl/>
          <w:lang w:bidi="ar-LB"/>
        </w:rPr>
        <w:endnoteReference w:id="137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18ـ عليّ بن الحسن بن رباط</w:t>
      </w:r>
      <w:r w:rsidRPr="00534F0C">
        <w:rPr>
          <w:vertAlign w:val="superscript"/>
          <w:rtl/>
          <w:lang w:bidi="ar-LB"/>
        </w:rPr>
        <w:t>(</w:t>
      </w:r>
      <w:r w:rsidRPr="00534F0C">
        <w:rPr>
          <w:rStyle w:val="EndnoteReference"/>
          <w:rtl/>
          <w:lang w:bidi="ar-LB"/>
        </w:rPr>
        <w:endnoteReference w:id="137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19ـ عليّ بن الحسين بن موسى بن بابويه</w:t>
      </w:r>
      <w:r w:rsidRPr="00534F0C">
        <w:rPr>
          <w:vertAlign w:val="superscript"/>
          <w:rtl/>
          <w:lang w:bidi="ar-LB"/>
        </w:rPr>
        <w:t>(</w:t>
      </w:r>
      <w:r w:rsidRPr="00534F0C">
        <w:rPr>
          <w:rStyle w:val="EndnoteReference"/>
          <w:rtl/>
          <w:lang w:bidi="ar-LB"/>
        </w:rPr>
        <w:endnoteReference w:id="137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20ـ عليّ بن محمد بن عليّ بن سعد الأشعري</w:t>
      </w:r>
      <w:r w:rsidR="00543F44" w:rsidRPr="00534F0C">
        <w:rPr>
          <w:rFonts w:hint="cs"/>
          <w:rtl/>
          <w:lang w:bidi="ar-LB"/>
        </w:rPr>
        <w:t>ّ</w:t>
      </w:r>
      <w:r w:rsidRPr="00534F0C">
        <w:rPr>
          <w:vertAlign w:val="superscript"/>
          <w:rtl/>
          <w:lang w:bidi="ar-LB"/>
        </w:rPr>
        <w:t>(</w:t>
      </w:r>
      <w:r w:rsidRPr="00534F0C">
        <w:rPr>
          <w:rStyle w:val="EndnoteReference"/>
          <w:rtl/>
          <w:lang w:bidi="ar-LB"/>
        </w:rPr>
        <w:endnoteReference w:id="137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21ـ عليّ بن معبد</w:t>
      </w:r>
      <w:r w:rsidRPr="00534F0C">
        <w:rPr>
          <w:vertAlign w:val="superscript"/>
          <w:rtl/>
          <w:lang w:bidi="ar-LB"/>
        </w:rPr>
        <w:t>(</w:t>
      </w:r>
      <w:r w:rsidRPr="00534F0C">
        <w:rPr>
          <w:rStyle w:val="EndnoteReference"/>
          <w:rtl/>
          <w:lang w:bidi="ar-LB"/>
        </w:rPr>
        <w:endnoteReference w:id="137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22ـ غالب بن عثمان</w:t>
      </w:r>
      <w:r w:rsidRPr="00534F0C">
        <w:rPr>
          <w:vertAlign w:val="superscript"/>
          <w:rtl/>
          <w:lang w:bidi="ar-LB"/>
        </w:rPr>
        <w:t>(</w:t>
      </w:r>
      <w:r w:rsidRPr="00534F0C">
        <w:rPr>
          <w:rStyle w:val="EndnoteReference"/>
          <w:rtl/>
          <w:lang w:bidi="ar-LB"/>
        </w:rPr>
        <w:endnoteReference w:id="137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23ـ غياث بن كلّوب</w:t>
      </w:r>
      <w:r w:rsidRPr="00534F0C">
        <w:rPr>
          <w:vertAlign w:val="superscript"/>
          <w:rtl/>
          <w:lang w:bidi="ar-LB"/>
        </w:rPr>
        <w:t>(</w:t>
      </w:r>
      <w:r w:rsidRPr="00534F0C">
        <w:rPr>
          <w:rStyle w:val="EndnoteReference"/>
          <w:rtl/>
          <w:lang w:bidi="ar-LB"/>
        </w:rPr>
        <w:endnoteReference w:id="137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24ـ الفتح بن يزيد</w:t>
      </w:r>
      <w:r w:rsidRPr="00534F0C">
        <w:rPr>
          <w:vertAlign w:val="superscript"/>
          <w:rtl/>
          <w:lang w:bidi="ar-LB"/>
        </w:rPr>
        <w:t>(</w:t>
      </w:r>
      <w:r w:rsidRPr="00534F0C">
        <w:rPr>
          <w:rStyle w:val="EndnoteReference"/>
          <w:rtl/>
          <w:lang w:bidi="ar-LB"/>
        </w:rPr>
        <w:endnoteReference w:id="138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25ـ القاسم بن محمد الجوهري</w:t>
      </w:r>
      <w:r w:rsidR="00543F44" w:rsidRPr="00534F0C">
        <w:rPr>
          <w:rFonts w:hint="cs"/>
          <w:rtl/>
          <w:lang w:bidi="ar-LB"/>
        </w:rPr>
        <w:t>ّ</w:t>
      </w:r>
      <w:r w:rsidRPr="00534F0C">
        <w:rPr>
          <w:vertAlign w:val="superscript"/>
          <w:rtl/>
          <w:lang w:bidi="ar-LB"/>
        </w:rPr>
        <w:t>(</w:t>
      </w:r>
      <w:r w:rsidRPr="00534F0C">
        <w:rPr>
          <w:rStyle w:val="EndnoteReference"/>
          <w:rtl/>
          <w:lang w:bidi="ar-LB"/>
        </w:rPr>
        <w:endnoteReference w:id="138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26ـ محمد بن أبي القاسم الجنابي</w:t>
      </w:r>
      <w:r w:rsidRPr="00534F0C">
        <w:rPr>
          <w:vertAlign w:val="superscript"/>
          <w:rtl/>
          <w:lang w:bidi="ar-LB"/>
        </w:rPr>
        <w:t>(</w:t>
      </w:r>
      <w:r w:rsidRPr="00534F0C">
        <w:rPr>
          <w:rStyle w:val="EndnoteReference"/>
          <w:rtl/>
          <w:lang w:bidi="ar-LB"/>
        </w:rPr>
        <w:endnoteReference w:id="138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27ـ محمد بن الحسن بن جمهور</w:t>
      </w:r>
      <w:r w:rsidRPr="00534F0C">
        <w:rPr>
          <w:vertAlign w:val="superscript"/>
          <w:rtl/>
          <w:lang w:bidi="ar-LB"/>
        </w:rPr>
        <w:t>(</w:t>
      </w:r>
      <w:r w:rsidRPr="00534F0C">
        <w:rPr>
          <w:rStyle w:val="EndnoteReference"/>
          <w:rtl/>
          <w:lang w:bidi="ar-LB"/>
        </w:rPr>
        <w:endnoteReference w:id="138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28ـ محمد بن عليّ الشلمغاني</w:t>
      </w:r>
      <w:r w:rsidRPr="00534F0C">
        <w:rPr>
          <w:vertAlign w:val="superscript"/>
          <w:rtl/>
          <w:lang w:bidi="ar-LB"/>
        </w:rPr>
        <w:t>(</w:t>
      </w:r>
      <w:r w:rsidRPr="00534F0C">
        <w:rPr>
          <w:rStyle w:val="EndnoteReference"/>
          <w:rtl/>
          <w:lang w:bidi="ar-LB"/>
        </w:rPr>
        <w:endnoteReference w:id="138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29ـ محمد بن</w:t>
      </w:r>
      <w:r w:rsidRPr="00534F0C">
        <w:rPr>
          <w:rStyle w:val="EndnoteReference"/>
          <w:rtl/>
          <w:lang w:bidi="ar-LB"/>
        </w:rPr>
        <w:t xml:space="preserve"> </w:t>
      </w:r>
      <w:r w:rsidRPr="00534F0C">
        <w:rPr>
          <w:rFonts w:hint="cs"/>
          <w:rtl/>
          <w:lang w:bidi="ar-LB"/>
        </w:rPr>
        <w:t>عليّ الصيرفي</w:t>
      </w:r>
      <w:r w:rsidRPr="00534F0C">
        <w:rPr>
          <w:vertAlign w:val="superscript"/>
          <w:rtl/>
          <w:lang w:bidi="ar-LB"/>
        </w:rPr>
        <w:t>(</w:t>
      </w:r>
      <w:r w:rsidRPr="00534F0C">
        <w:rPr>
          <w:rStyle w:val="EndnoteReference"/>
          <w:rtl/>
          <w:lang w:bidi="ar-LB"/>
        </w:rPr>
        <w:endnoteReference w:id="138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30ـ محمد بن</w:t>
      </w:r>
      <w:r w:rsidRPr="00534F0C">
        <w:rPr>
          <w:rStyle w:val="EndnoteReference"/>
          <w:rtl/>
          <w:lang w:bidi="ar-LB"/>
        </w:rPr>
        <w:t xml:space="preserve"> </w:t>
      </w:r>
      <w:r w:rsidRPr="00534F0C">
        <w:rPr>
          <w:rFonts w:hint="cs"/>
          <w:rtl/>
          <w:lang w:bidi="ar-LB"/>
        </w:rPr>
        <w:t>عليّ بن عيسى</w:t>
      </w:r>
      <w:r w:rsidRPr="00534F0C">
        <w:rPr>
          <w:vertAlign w:val="superscript"/>
          <w:rtl/>
          <w:lang w:bidi="ar-LB"/>
        </w:rPr>
        <w:t>(</w:t>
      </w:r>
      <w:r w:rsidRPr="00534F0C">
        <w:rPr>
          <w:rStyle w:val="EndnoteReference"/>
          <w:rtl/>
          <w:lang w:bidi="ar-LB"/>
        </w:rPr>
        <w:endnoteReference w:id="138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31ـ محمد بن</w:t>
      </w:r>
      <w:r w:rsidRPr="00534F0C">
        <w:rPr>
          <w:rStyle w:val="EndnoteReference"/>
          <w:rtl/>
          <w:lang w:bidi="ar-LB"/>
        </w:rPr>
        <w:t xml:space="preserve"> </w:t>
      </w:r>
      <w:r w:rsidRPr="00534F0C">
        <w:rPr>
          <w:rFonts w:hint="cs"/>
          <w:rtl/>
          <w:lang w:bidi="ar-LB"/>
        </w:rPr>
        <w:t>القاسم بن بش</w:t>
      </w:r>
      <w:r w:rsidR="00543F44" w:rsidRPr="00534F0C">
        <w:rPr>
          <w:rFonts w:hint="cs"/>
          <w:rtl/>
          <w:lang w:bidi="ar-LB"/>
        </w:rPr>
        <w:t>ّ</w:t>
      </w:r>
      <w:r w:rsidRPr="00534F0C">
        <w:rPr>
          <w:rFonts w:hint="cs"/>
          <w:rtl/>
          <w:lang w:bidi="ar-LB"/>
        </w:rPr>
        <w:t>ار</w:t>
      </w:r>
      <w:r w:rsidRPr="00534F0C">
        <w:rPr>
          <w:vertAlign w:val="superscript"/>
          <w:rtl/>
          <w:lang w:bidi="ar-LB"/>
        </w:rPr>
        <w:t>(</w:t>
      </w:r>
      <w:r w:rsidRPr="00534F0C">
        <w:rPr>
          <w:rStyle w:val="EndnoteReference"/>
          <w:rtl/>
          <w:lang w:bidi="ar-LB"/>
        </w:rPr>
        <w:endnoteReference w:id="138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32ـ محمد بن</w:t>
      </w:r>
      <w:r w:rsidRPr="00534F0C">
        <w:rPr>
          <w:rStyle w:val="EndnoteReference"/>
          <w:rtl/>
          <w:lang w:bidi="ar-LB"/>
        </w:rPr>
        <w:t xml:space="preserve"> </w:t>
      </w:r>
      <w:r w:rsidRPr="00534F0C">
        <w:rPr>
          <w:rFonts w:hint="cs"/>
          <w:rtl/>
          <w:lang w:bidi="ar-LB"/>
        </w:rPr>
        <w:t>مصبح بن هلقام</w:t>
      </w:r>
      <w:r w:rsidRPr="00534F0C">
        <w:rPr>
          <w:vertAlign w:val="superscript"/>
          <w:rtl/>
          <w:lang w:bidi="ar-LB"/>
        </w:rPr>
        <w:t>(</w:t>
      </w:r>
      <w:r w:rsidRPr="00534F0C">
        <w:rPr>
          <w:rStyle w:val="EndnoteReference"/>
          <w:rtl/>
          <w:lang w:bidi="ar-LB"/>
        </w:rPr>
        <w:endnoteReference w:id="138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33ـ مسعدة بن الفرج</w:t>
      </w:r>
      <w:r w:rsidRPr="00534F0C">
        <w:rPr>
          <w:vertAlign w:val="superscript"/>
          <w:rtl/>
          <w:lang w:bidi="ar-LB"/>
        </w:rPr>
        <w:t>(</w:t>
      </w:r>
      <w:r w:rsidRPr="00534F0C">
        <w:rPr>
          <w:rStyle w:val="EndnoteReference"/>
          <w:rtl/>
          <w:lang w:bidi="ar-LB"/>
        </w:rPr>
        <w:endnoteReference w:id="1389"/>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34ـ مسعدة بن</w:t>
      </w:r>
      <w:r w:rsidRPr="00534F0C">
        <w:rPr>
          <w:rStyle w:val="EndnoteReference"/>
          <w:rtl/>
          <w:lang w:bidi="ar-LB"/>
        </w:rPr>
        <w:t xml:space="preserve"> </w:t>
      </w:r>
      <w:r w:rsidRPr="00534F0C">
        <w:rPr>
          <w:rFonts w:hint="cs"/>
          <w:rtl/>
          <w:lang w:bidi="ar-LB"/>
        </w:rPr>
        <w:t>اليسع</w:t>
      </w:r>
      <w:r w:rsidRPr="00534F0C">
        <w:rPr>
          <w:vertAlign w:val="superscript"/>
          <w:rtl/>
          <w:lang w:bidi="ar-LB"/>
        </w:rPr>
        <w:t>(</w:t>
      </w:r>
      <w:r w:rsidRPr="00534F0C">
        <w:rPr>
          <w:rStyle w:val="EndnoteReference"/>
          <w:rtl/>
          <w:lang w:bidi="ar-LB"/>
        </w:rPr>
        <w:endnoteReference w:id="1390"/>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35ـ معاذ بن ثابت</w:t>
      </w:r>
      <w:r w:rsidRPr="00534F0C">
        <w:rPr>
          <w:vertAlign w:val="superscript"/>
          <w:rtl/>
          <w:lang w:bidi="ar-LB"/>
        </w:rPr>
        <w:t>(</w:t>
      </w:r>
      <w:r w:rsidRPr="00534F0C">
        <w:rPr>
          <w:rStyle w:val="EndnoteReference"/>
          <w:rtl/>
          <w:lang w:bidi="ar-LB"/>
        </w:rPr>
        <w:endnoteReference w:id="1391"/>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36ـ موسى بن جعفر البغدادي</w:t>
      </w:r>
      <w:r w:rsidRPr="00534F0C">
        <w:rPr>
          <w:vertAlign w:val="superscript"/>
          <w:rtl/>
          <w:lang w:bidi="ar-LB"/>
        </w:rPr>
        <w:t>(</w:t>
      </w:r>
      <w:r w:rsidRPr="00534F0C">
        <w:rPr>
          <w:rStyle w:val="EndnoteReference"/>
          <w:rtl/>
          <w:lang w:bidi="ar-LB"/>
        </w:rPr>
        <w:endnoteReference w:id="1392"/>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37ـ موسى بن عامر</w:t>
      </w:r>
      <w:r w:rsidRPr="00534F0C">
        <w:rPr>
          <w:vertAlign w:val="superscript"/>
          <w:rtl/>
          <w:lang w:bidi="ar-LB"/>
        </w:rPr>
        <w:t>(</w:t>
      </w:r>
      <w:r w:rsidRPr="00534F0C">
        <w:rPr>
          <w:rStyle w:val="EndnoteReference"/>
          <w:rtl/>
          <w:lang w:bidi="ar-LB"/>
        </w:rPr>
        <w:endnoteReference w:id="1393"/>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38ـ وصي</w:t>
      </w:r>
      <w:r w:rsidR="00543F44" w:rsidRPr="00534F0C">
        <w:rPr>
          <w:rFonts w:hint="cs"/>
          <w:rtl/>
          <w:lang w:bidi="ar-LB"/>
        </w:rPr>
        <w:t>ّ</w:t>
      </w:r>
      <w:r w:rsidRPr="00534F0C">
        <w:rPr>
          <w:rFonts w:hint="cs"/>
          <w:rtl/>
          <w:lang w:bidi="ar-LB"/>
        </w:rPr>
        <w:t>ة محمد ابن الحنفية</w:t>
      </w:r>
      <w:r w:rsidRPr="00534F0C">
        <w:rPr>
          <w:vertAlign w:val="superscript"/>
          <w:rtl/>
          <w:lang w:bidi="ar-LB"/>
        </w:rPr>
        <w:t>(</w:t>
      </w:r>
      <w:r w:rsidRPr="00534F0C">
        <w:rPr>
          <w:rStyle w:val="EndnoteReference"/>
          <w:rtl/>
          <w:lang w:bidi="ar-LB"/>
        </w:rPr>
        <w:endnoteReference w:id="1394"/>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39ـ يحيى بن عبد الحميد الحماني</w:t>
      </w:r>
      <w:r w:rsidRPr="00534F0C">
        <w:rPr>
          <w:vertAlign w:val="superscript"/>
          <w:rtl/>
          <w:lang w:bidi="ar-LB"/>
        </w:rPr>
        <w:t>(</w:t>
      </w:r>
      <w:r w:rsidRPr="00534F0C">
        <w:rPr>
          <w:rStyle w:val="EndnoteReference"/>
          <w:rtl/>
          <w:lang w:bidi="ar-LB"/>
        </w:rPr>
        <w:endnoteReference w:id="1395"/>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40ـ يحيى بن</w:t>
      </w:r>
      <w:r w:rsidRPr="00534F0C">
        <w:rPr>
          <w:rStyle w:val="EndnoteReference"/>
          <w:rtl/>
          <w:lang w:bidi="ar-LB"/>
        </w:rPr>
        <w:t xml:space="preserve"> </w:t>
      </w:r>
      <w:r w:rsidRPr="00534F0C">
        <w:rPr>
          <w:rFonts w:hint="cs"/>
          <w:rtl/>
          <w:lang w:bidi="ar-LB"/>
        </w:rPr>
        <w:t>عمران</w:t>
      </w:r>
      <w:r w:rsidRPr="00534F0C">
        <w:rPr>
          <w:vertAlign w:val="superscript"/>
          <w:rtl/>
          <w:lang w:bidi="ar-LB"/>
        </w:rPr>
        <w:t>(</w:t>
      </w:r>
      <w:r w:rsidRPr="00534F0C">
        <w:rPr>
          <w:rStyle w:val="EndnoteReference"/>
          <w:rtl/>
          <w:lang w:bidi="ar-LB"/>
        </w:rPr>
        <w:endnoteReference w:id="1396"/>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41ـ يونس بن عبد الرحمن</w:t>
      </w:r>
      <w:r w:rsidRPr="00534F0C">
        <w:rPr>
          <w:vertAlign w:val="superscript"/>
          <w:rtl/>
          <w:lang w:bidi="ar-LB"/>
        </w:rPr>
        <w:t>(</w:t>
      </w:r>
      <w:r w:rsidRPr="00534F0C">
        <w:rPr>
          <w:rStyle w:val="EndnoteReference"/>
          <w:rtl/>
          <w:lang w:bidi="ar-LB"/>
        </w:rPr>
        <w:endnoteReference w:id="1397"/>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42ـ أبو خالد القم</w:t>
      </w:r>
      <w:r w:rsidR="00543F44" w:rsidRPr="00534F0C">
        <w:rPr>
          <w:rFonts w:hint="cs"/>
          <w:rtl/>
          <w:lang w:bidi="ar-LB"/>
        </w:rPr>
        <w:t>ّ</w:t>
      </w:r>
      <w:r w:rsidRPr="00534F0C">
        <w:rPr>
          <w:rFonts w:hint="cs"/>
          <w:rtl/>
          <w:lang w:bidi="ar-LB"/>
        </w:rPr>
        <w:t>اط</w:t>
      </w:r>
      <w:r w:rsidRPr="00534F0C">
        <w:rPr>
          <w:vertAlign w:val="superscript"/>
          <w:rtl/>
          <w:lang w:bidi="ar-LB"/>
        </w:rPr>
        <w:t>(</w:t>
      </w:r>
      <w:r w:rsidRPr="00534F0C">
        <w:rPr>
          <w:rStyle w:val="EndnoteReference"/>
          <w:rtl/>
          <w:lang w:bidi="ar-LB"/>
        </w:rPr>
        <w:endnoteReference w:id="1398"/>
      </w:r>
      <w:r w:rsidRPr="00534F0C">
        <w:rPr>
          <w:vertAlign w:val="superscript"/>
          <w:rtl/>
          <w:lang w:bidi="ar-LB"/>
        </w:rPr>
        <w:t>)</w:t>
      </w:r>
      <w:r w:rsidRPr="00534F0C">
        <w:rPr>
          <w:rFonts w:hint="cs"/>
          <w:rtl/>
          <w:lang w:bidi="ar-LB"/>
        </w:rPr>
        <w:t>.</w:t>
      </w:r>
    </w:p>
    <w:p w:rsidR="008143D9" w:rsidRPr="00534F0C" w:rsidRDefault="008143D9" w:rsidP="00500774">
      <w:pPr>
        <w:rPr>
          <w:rtl/>
        </w:rPr>
      </w:pPr>
      <w:r w:rsidRPr="00534F0C">
        <w:rPr>
          <w:rFonts w:hint="cs"/>
          <w:rtl/>
          <w:lang w:bidi="ar-LB"/>
        </w:rPr>
        <w:t>43ـ ابن أبي أويس</w:t>
      </w:r>
      <w:r w:rsidRPr="00534F0C">
        <w:rPr>
          <w:rStyle w:val="EndnoteReference"/>
          <w:rtl/>
          <w:lang w:bidi="ar-LB"/>
        </w:rPr>
        <w:t xml:space="preserve"> (</w:t>
      </w:r>
      <w:r w:rsidRPr="00534F0C">
        <w:rPr>
          <w:rStyle w:val="EndnoteReference"/>
          <w:rtl/>
          <w:lang w:bidi="ar-LB"/>
        </w:rPr>
        <w:endnoteReference w:id="1399"/>
      </w:r>
      <w:r w:rsidRPr="00534F0C">
        <w:rPr>
          <w:rStyle w:val="EndnoteReference"/>
          <w:rtl/>
          <w:lang w:bidi="ar-LB"/>
        </w:rPr>
        <w:t>)</w:t>
      </w:r>
      <w:r w:rsidRPr="00534F0C">
        <w:rPr>
          <w:rFonts w:hint="cs"/>
          <w:rtl/>
          <w:lang w:bidi="ar-LB"/>
        </w:rPr>
        <w:t>.</w:t>
      </w:r>
    </w:p>
    <w:p w:rsidR="00E83C22" w:rsidRPr="00534F0C" w:rsidRDefault="00E83C22" w:rsidP="00500774">
      <w:pPr>
        <w:rPr>
          <w:rtl/>
        </w:rPr>
      </w:pPr>
    </w:p>
    <w:p w:rsidR="00534F0C" w:rsidRPr="00534F0C" w:rsidRDefault="00534F0C" w:rsidP="00500774">
      <w:pPr>
        <w:rPr>
          <w:rtl/>
        </w:rPr>
      </w:pPr>
    </w:p>
    <w:p w:rsidR="00534F0C" w:rsidRPr="00534F0C" w:rsidRDefault="00534F0C" w:rsidP="00500774">
      <w:pPr>
        <w:rPr>
          <w:rtl/>
        </w:rPr>
      </w:pP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pPr>
      <w:r w:rsidRPr="00534F0C">
        <w:rPr>
          <w:rFonts w:cs="K Sina" w:hint="cs"/>
          <w:sz w:val="26"/>
          <w:rtl/>
          <w:lang w:eastAsia="ar-SA"/>
        </w:rPr>
        <w:t>الهوامش</w:t>
      </w:r>
    </w:p>
    <w:p w:rsidR="00E83C22" w:rsidRPr="00534F0C" w:rsidRDefault="00E83C22" w:rsidP="00425CC5">
      <w:pPr>
        <w:pStyle w:val="BodyTextIndent3"/>
        <w:autoSpaceDE w:val="0"/>
        <w:autoSpaceDN w:val="0"/>
        <w:adjustRightInd w:val="0"/>
        <w:spacing w:line="418" w:lineRule="exact"/>
        <w:ind w:firstLine="0"/>
        <w:rPr>
          <w:rFonts w:cs="K Sina"/>
          <w:sz w:val="26"/>
          <w:rtl/>
          <w:lang w:eastAsia="ar-SA"/>
        </w:rPr>
        <w:sectPr w:rsidR="00E83C22" w:rsidRPr="00534F0C" w:rsidSect="00E85587">
          <w:headerReference w:type="even" r:id="rId173"/>
          <w:headerReference w:type="default" r:id="rId174"/>
          <w:footerReference w:type="even" r:id="rId175"/>
          <w:footerReference w:type="default" r:id="rId176"/>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34F0C" w:rsidRDefault="00E83C22" w:rsidP="00425CC5">
      <w:r w:rsidRPr="00534F0C">
        <w:rPr>
          <w:rtl/>
        </w:rPr>
        <w:br w:type="page"/>
      </w:r>
    </w:p>
    <w:p w:rsidR="00E83C22" w:rsidRPr="00534F0C" w:rsidRDefault="00E83C22" w:rsidP="00425CC5">
      <w:pPr>
        <w:rPr>
          <w:rtl/>
        </w:rPr>
        <w:sectPr w:rsidR="00E83C22" w:rsidRPr="00534F0C" w:rsidSect="00E85587">
          <w:headerReference w:type="even" r:id="rId177"/>
          <w:headerReference w:type="default" r:id="rId178"/>
          <w:footerReference w:type="even" r:id="rId179"/>
          <w:footerReference w:type="default" r:id="rId180"/>
          <w:headerReference w:type="first" r:id="rId181"/>
          <w:endnotePr>
            <w:numFmt w:val="decimal"/>
            <w:numRestart w:val="eachSect"/>
          </w:endnotePr>
          <w:type w:val="continuous"/>
          <w:pgSz w:w="11907" w:h="16840" w:code="9"/>
          <w:pgMar w:top="2637" w:right="2438" w:bottom="3686" w:left="2438" w:header="2268" w:footer="3119" w:gutter="0"/>
          <w:cols w:space="720"/>
          <w:titlePg/>
          <w:docGrid w:linePitch="360"/>
        </w:sectPr>
      </w:pPr>
    </w:p>
    <w:p w:rsidR="000B5897" w:rsidRPr="00534F0C" w:rsidRDefault="000B5897" w:rsidP="00500774">
      <w:pPr>
        <w:ind w:firstLine="0"/>
        <w:jc w:val="center"/>
        <w:outlineLvl w:val="0"/>
        <w:rPr>
          <w:rFonts w:cs="AL-Mateen"/>
          <w:b/>
          <w:sz w:val="32"/>
          <w:szCs w:val="48"/>
          <w:rtl/>
        </w:rPr>
      </w:pPr>
      <w:r w:rsidRPr="00534F0C">
        <w:rPr>
          <w:rFonts w:cs="AL-Mateen" w:hint="cs"/>
          <w:b/>
          <w:sz w:val="32"/>
          <w:szCs w:val="48"/>
          <w:rtl/>
        </w:rPr>
        <w:t>قسيم</w:t>
      </w:r>
      <w:r w:rsidR="006D38E2" w:rsidRPr="00534F0C">
        <w:rPr>
          <w:rFonts w:cs="AL-Mateen" w:hint="cs"/>
          <w:b/>
          <w:sz w:val="32"/>
          <w:szCs w:val="48"/>
          <w:rtl/>
        </w:rPr>
        <w:t xml:space="preserve">ة </w:t>
      </w:r>
      <w:r w:rsidRPr="00534F0C">
        <w:rPr>
          <w:rFonts w:cs="AL-Mateen" w:hint="cs"/>
          <w:b/>
          <w:sz w:val="32"/>
          <w:szCs w:val="48"/>
          <w:rtl/>
        </w:rPr>
        <w:t>الاشتراك</w:t>
      </w:r>
    </w:p>
    <w:p w:rsidR="000B5897" w:rsidRPr="00534F0C" w:rsidRDefault="000B5897" w:rsidP="00500774">
      <w:pPr>
        <w:ind w:firstLine="0"/>
        <w:jc w:val="center"/>
        <w:outlineLvl w:val="1"/>
        <w:rPr>
          <w:rFonts w:cs="AL-Mateen"/>
          <w:szCs w:val="32"/>
          <w:rtl/>
        </w:rPr>
      </w:pPr>
      <w:bookmarkStart w:id="165" w:name="_Toc295112247"/>
      <w:r w:rsidRPr="00534F0C">
        <w:rPr>
          <w:rFonts w:cs="AL-Mateen" w:hint="cs"/>
          <w:szCs w:val="32"/>
          <w:rtl/>
        </w:rPr>
        <w:t>مجل</w:t>
      </w:r>
      <w:r w:rsidR="00783617" w:rsidRPr="00534F0C">
        <w:rPr>
          <w:rFonts w:cs="AL-Mateen" w:hint="cs"/>
          <w:szCs w:val="32"/>
          <w:rtl/>
        </w:rPr>
        <w:t>ّ</w:t>
      </w:r>
      <w:r w:rsidR="006D38E2" w:rsidRPr="00534F0C">
        <w:rPr>
          <w:rFonts w:cs="AL-Mateen" w:hint="cs"/>
          <w:szCs w:val="32"/>
          <w:rtl/>
        </w:rPr>
        <w:t xml:space="preserve">ة </w:t>
      </w:r>
      <w:r w:rsidRPr="00534F0C">
        <w:rPr>
          <w:rFonts w:cs="AL-Mateen" w:hint="cs"/>
          <w:szCs w:val="32"/>
          <w:rtl/>
        </w:rPr>
        <w:t>الاجتهاد والتجديد</w:t>
      </w:r>
      <w:bookmarkEnd w:id="165"/>
    </w:p>
    <w:p w:rsidR="000B5897" w:rsidRPr="00534F0C" w:rsidRDefault="00072C15" w:rsidP="00425CC5">
      <w:pPr>
        <w:ind w:firstLine="0"/>
        <w:jc w:val="center"/>
        <w:rPr>
          <w:rtl/>
        </w:rPr>
      </w:pPr>
      <w:r w:rsidRPr="00534F0C">
        <w:rPr>
          <w:noProof/>
        </w:rPr>
        <mc:AlternateContent>
          <mc:Choice Requires="wps">
            <w:drawing>
              <wp:anchor distT="0" distB="0" distL="114300" distR="114300" simplePos="0" relativeHeight="251648000" behindDoc="1" locked="0" layoutInCell="1" allowOverlap="1">
                <wp:simplePos x="0" y="0"/>
                <wp:positionH relativeFrom="column">
                  <wp:align>center</wp:align>
                </wp:positionH>
                <wp:positionV relativeFrom="paragraph">
                  <wp:posOffset>212725</wp:posOffset>
                </wp:positionV>
                <wp:extent cx="4419600" cy="2155190"/>
                <wp:effectExtent l="19050" t="1905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15519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48FC5" id="Rectangle 14" o:spid="_x0000_s1026" style="position:absolute;margin-left:0;margin-top:16.75pt;width:348pt;height:169.7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" strokeweight="3pt">
                <v:stroke linestyle="thinThin"/>
              </v:rect>
            </w:pict>
          </mc:Fallback>
        </mc:AlternateContent>
      </w:r>
    </w:p>
    <w:p w:rsidR="000B5897" w:rsidRPr="00534F0C" w:rsidRDefault="000B5897" w:rsidP="00425CC5">
      <w:pPr>
        <w:tabs>
          <w:tab w:val="right" w:leader="dot" w:pos="3402"/>
        </w:tabs>
        <w:spacing w:line="380" w:lineRule="exact"/>
        <w:ind w:firstLine="0"/>
        <w:jc w:val="center"/>
        <w:rPr>
          <w:rFonts w:cs="Abz-3 (Yagut)"/>
          <w:b/>
          <w:bCs/>
          <w:rtl/>
        </w:rPr>
      </w:pPr>
      <w:r w:rsidRPr="00534F0C">
        <w:rPr>
          <w:rFonts w:cs="Abz-3 (Yagut)" w:hint="cs"/>
          <w:b/>
          <w:bCs/>
        </w:rPr>
        <w:sym w:font="Wingdings" w:char="F0A8"/>
      </w:r>
      <w:r w:rsidRPr="00534F0C">
        <w:rPr>
          <w:rFonts w:cs="Abz-3 (Yagut)" w:hint="cs"/>
          <w:b/>
          <w:bCs/>
          <w:rtl/>
        </w:rPr>
        <w:t xml:space="preserve"> أفراد               </w:t>
      </w:r>
      <w:r w:rsidR="00783617" w:rsidRPr="00534F0C">
        <w:rPr>
          <w:rFonts w:cs="Abz-3 (Yagut)" w:hint="cs"/>
          <w:b/>
          <w:bCs/>
          <w:rtl/>
        </w:rPr>
        <w:t xml:space="preserve">       </w:t>
      </w:r>
      <w:r w:rsidRPr="00534F0C">
        <w:rPr>
          <w:rFonts w:cs="Abz-3 (Yagut)" w:hint="cs"/>
          <w:b/>
          <w:bCs/>
          <w:rtl/>
        </w:rPr>
        <w:t xml:space="preserve">                    </w:t>
      </w:r>
      <w:r w:rsidRPr="00534F0C">
        <w:rPr>
          <w:rFonts w:cs="Abz-3 (Yagut)" w:hint="cs"/>
          <w:b/>
          <w:bCs/>
        </w:rPr>
        <w:sym w:font="Wingdings" w:char="F0A8"/>
      </w:r>
      <w:r w:rsidRPr="00534F0C">
        <w:rPr>
          <w:rFonts w:cs="Abz-3 (Yagut)" w:hint="cs"/>
          <w:b/>
          <w:bCs/>
          <w:rtl/>
        </w:rPr>
        <w:t xml:space="preserve"> مؤسسات</w:t>
      </w:r>
    </w:p>
    <w:p w:rsidR="000B5897" w:rsidRPr="00534F0C" w:rsidRDefault="000B5897" w:rsidP="00425CC5">
      <w:pPr>
        <w:tabs>
          <w:tab w:val="right" w:leader="dot" w:pos="6889"/>
        </w:tabs>
        <w:spacing w:line="340" w:lineRule="exact"/>
        <w:ind w:left="113" w:right="113" w:firstLine="0"/>
        <w:rPr>
          <w:rFonts w:cs="Ya-Ali"/>
          <w:rtl/>
        </w:rPr>
      </w:pPr>
      <w:r w:rsidRPr="00534F0C">
        <w:rPr>
          <w:rFonts w:cs="Ya-Ali" w:hint="cs"/>
          <w:rtl/>
        </w:rPr>
        <w:t>اســــم المشترك</w:t>
      </w:r>
      <w:r w:rsidR="006D38E2" w:rsidRPr="00534F0C">
        <w:rPr>
          <w:rFonts w:cs="Ya-Ali" w:hint="cs"/>
          <w:rtl/>
        </w:rPr>
        <w:t xml:space="preserve">: </w:t>
      </w:r>
      <w:r w:rsidRPr="00534F0C">
        <w:rPr>
          <w:rFonts w:cs="Ya-Ali" w:hint="cs"/>
          <w:rtl/>
        </w:rPr>
        <w:tab/>
      </w:r>
    </w:p>
    <w:p w:rsidR="000B5897" w:rsidRPr="00534F0C" w:rsidRDefault="000B5897" w:rsidP="00425CC5">
      <w:pPr>
        <w:tabs>
          <w:tab w:val="right" w:leader="dot" w:pos="6889"/>
        </w:tabs>
        <w:spacing w:line="340" w:lineRule="exact"/>
        <w:ind w:left="113" w:right="113" w:firstLine="0"/>
        <w:rPr>
          <w:rFonts w:cs="Ya-Ali"/>
          <w:rtl/>
        </w:rPr>
      </w:pPr>
      <w:r w:rsidRPr="00534F0C">
        <w:rPr>
          <w:rFonts w:cs="Ya-Ali" w:hint="cs"/>
          <w:rtl/>
        </w:rPr>
        <w:t>العنوان الكامل</w:t>
      </w:r>
      <w:r w:rsidR="006D38E2" w:rsidRPr="00534F0C">
        <w:rPr>
          <w:rFonts w:cs="Ya-Ali" w:hint="cs"/>
          <w:rtl/>
        </w:rPr>
        <w:t xml:space="preserve">: </w:t>
      </w:r>
      <w:r w:rsidRPr="00534F0C">
        <w:rPr>
          <w:rFonts w:cs="Ya-Ali" w:hint="cs"/>
          <w:rtl/>
        </w:rPr>
        <w:tab/>
      </w:r>
    </w:p>
    <w:p w:rsidR="000B5897" w:rsidRPr="00534F0C" w:rsidRDefault="000B5897" w:rsidP="00425CC5">
      <w:pPr>
        <w:tabs>
          <w:tab w:val="right" w:leader="dot" w:pos="6889"/>
        </w:tabs>
        <w:spacing w:line="340" w:lineRule="exact"/>
        <w:ind w:left="113" w:firstLine="0"/>
        <w:rPr>
          <w:rFonts w:cs="Ya-Ali"/>
          <w:rtl/>
        </w:rPr>
      </w:pPr>
      <w:r w:rsidRPr="00534F0C">
        <w:rPr>
          <w:rFonts w:cs="Ya-Ali" w:hint="cs"/>
          <w:rtl/>
        </w:rPr>
        <w:tab/>
      </w:r>
    </w:p>
    <w:p w:rsidR="000B5897" w:rsidRPr="00534F0C" w:rsidRDefault="000B5897" w:rsidP="00425CC5">
      <w:pPr>
        <w:tabs>
          <w:tab w:val="right" w:leader="dot" w:pos="6889"/>
        </w:tabs>
        <w:spacing w:line="340" w:lineRule="exact"/>
        <w:ind w:left="113" w:firstLine="0"/>
        <w:rPr>
          <w:rFonts w:cs="Ya-Ali"/>
          <w:rtl/>
        </w:rPr>
      </w:pPr>
      <w:r w:rsidRPr="00534F0C">
        <w:rPr>
          <w:rFonts w:cs="Ya-Ali" w:hint="cs"/>
          <w:rtl/>
        </w:rPr>
        <w:t>الهاتــــف</w:t>
      </w:r>
      <w:r w:rsidR="006D38E2" w:rsidRPr="00534F0C">
        <w:rPr>
          <w:rFonts w:cs="Ya-Ali" w:hint="cs"/>
          <w:rtl/>
        </w:rPr>
        <w:t>:</w:t>
      </w:r>
      <w:r w:rsidR="00D95A85" w:rsidRPr="00534F0C">
        <w:rPr>
          <w:rFonts w:cs="Ya-Ali" w:hint="cs"/>
          <w:rtl/>
        </w:rPr>
        <w:t>.</w:t>
      </w:r>
      <w:r w:rsidRPr="00534F0C">
        <w:rPr>
          <w:rFonts w:cs="Ya-Ali" w:hint="cs"/>
          <w:rtl/>
        </w:rPr>
        <w:t>................فاكــــس</w:t>
      </w:r>
      <w:r w:rsidR="006D38E2" w:rsidRPr="00534F0C">
        <w:rPr>
          <w:rFonts w:cs="Ya-Ali" w:hint="cs"/>
          <w:rtl/>
        </w:rPr>
        <w:t xml:space="preserve">: </w:t>
      </w:r>
      <w:r w:rsidRPr="00534F0C">
        <w:rPr>
          <w:rFonts w:cs="Ya-Ali" w:hint="cs"/>
          <w:rtl/>
        </w:rPr>
        <w:tab/>
      </w:r>
    </w:p>
    <w:p w:rsidR="000B5897" w:rsidRPr="00534F0C" w:rsidRDefault="000B5897" w:rsidP="00425CC5">
      <w:pPr>
        <w:tabs>
          <w:tab w:val="right" w:leader="dot" w:pos="6889"/>
        </w:tabs>
        <w:spacing w:line="340" w:lineRule="exact"/>
        <w:ind w:left="113" w:right="113" w:firstLine="0"/>
        <w:rPr>
          <w:rFonts w:cs="Ya-Ali"/>
          <w:rtl/>
        </w:rPr>
      </w:pPr>
      <w:r w:rsidRPr="00534F0C">
        <w:rPr>
          <w:rFonts w:cs="Ya-Ali" w:hint="cs"/>
          <w:rtl/>
        </w:rPr>
        <w:t>مد</w:t>
      </w:r>
      <w:r w:rsidR="006D38E2" w:rsidRPr="00534F0C">
        <w:rPr>
          <w:rFonts w:cs="Ya-Ali" w:hint="cs"/>
          <w:rtl/>
        </w:rPr>
        <w:t xml:space="preserve">ة </w:t>
      </w:r>
      <w:r w:rsidRPr="00534F0C">
        <w:rPr>
          <w:rFonts w:cs="Ya-Ali" w:hint="cs"/>
          <w:rtl/>
        </w:rPr>
        <w:t>الاشتراك</w:t>
      </w:r>
      <w:r w:rsidR="006D38E2" w:rsidRPr="00534F0C">
        <w:rPr>
          <w:rFonts w:cs="Ya-Ali" w:hint="cs"/>
          <w:rtl/>
        </w:rPr>
        <w:t>:</w:t>
      </w:r>
      <w:r w:rsidR="00D95A85" w:rsidRPr="00534F0C">
        <w:rPr>
          <w:rFonts w:cs="Ya-Ali" w:hint="cs"/>
          <w:rtl/>
        </w:rPr>
        <w:t>.</w:t>
      </w:r>
      <w:r w:rsidRPr="00534F0C">
        <w:rPr>
          <w:rFonts w:cs="Ya-Ali" w:hint="cs"/>
          <w:rtl/>
        </w:rPr>
        <w:t>...................... ابتــداءً مـــن</w:t>
      </w:r>
      <w:r w:rsidR="006D38E2" w:rsidRPr="00534F0C">
        <w:rPr>
          <w:rFonts w:cs="Ya-Ali" w:hint="cs"/>
          <w:rtl/>
        </w:rPr>
        <w:t xml:space="preserve">: </w:t>
      </w:r>
      <w:r w:rsidRPr="00534F0C">
        <w:rPr>
          <w:rFonts w:cs="Ya-Ali" w:hint="cs"/>
          <w:rtl/>
        </w:rPr>
        <w:tab/>
      </w:r>
    </w:p>
    <w:p w:rsidR="000B5897" w:rsidRPr="00534F0C" w:rsidRDefault="000B5897" w:rsidP="00425CC5">
      <w:pPr>
        <w:tabs>
          <w:tab w:val="right" w:leader="dot" w:pos="6889"/>
        </w:tabs>
        <w:spacing w:line="340" w:lineRule="exact"/>
        <w:ind w:left="113" w:right="113" w:firstLine="0"/>
        <w:rPr>
          <w:rFonts w:cs="Ya-Ali"/>
          <w:rtl/>
        </w:rPr>
      </w:pPr>
      <w:r w:rsidRPr="00534F0C">
        <w:rPr>
          <w:rFonts w:cs="Ya-Ali" w:hint="cs"/>
          <w:rtl/>
        </w:rPr>
        <w:t>المبلغ</w:t>
      </w:r>
      <w:r w:rsidR="006D38E2" w:rsidRPr="00534F0C">
        <w:rPr>
          <w:rFonts w:cs="Ya-Ali" w:hint="cs"/>
          <w:rtl/>
        </w:rPr>
        <w:t>:</w:t>
      </w:r>
      <w:r w:rsidR="00D95A85" w:rsidRPr="00534F0C">
        <w:rPr>
          <w:rFonts w:cs="Ya-Ali" w:hint="cs"/>
          <w:rtl/>
        </w:rPr>
        <w:t>.</w:t>
      </w:r>
      <w:r w:rsidRPr="00534F0C">
        <w:rPr>
          <w:rFonts w:cs="Ya-Ali" w:hint="cs"/>
          <w:rtl/>
        </w:rPr>
        <w:t>.....................عـــدد النســـــخ</w:t>
      </w:r>
      <w:r w:rsidR="006D38E2" w:rsidRPr="00534F0C">
        <w:rPr>
          <w:rFonts w:cs="Ya-Ali" w:hint="cs"/>
          <w:rtl/>
        </w:rPr>
        <w:t xml:space="preserve">: </w:t>
      </w:r>
      <w:r w:rsidRPr="00534F0C">
        <w:rPr>
          <w:rFonts w:cs="Ya-Ali" w:hint="cs"/>
          <w:rtl/>
        </w:rPr>
        <w:tab/>
      </w:r>
    </w:p>
    <w:p w:rsidR="000B5897" w:rsidRPr="00534F0C" w:rsidRDefault="000B5897" w:rsidP="00425CC5">
      <w:pPr>
        <w:tabs>
          <w:tab w:val="right" w:leader="dot" w:pos="6889"/>
        </w:tabs>
        <w:spacing w:line="340" w:lineRule="exact"/>
        <w:ind w:left="113" w:right="113" w:firstLine="0"/>
        <w:rPr>
          <w:rFonts w:cs="Ya-Ali"/>
          <w:rtl/>
        </w:rPr>
      </w:pPr>
      <w:r w:rsidRPr="00534F0C">
        <w:rPr>
          <w:rFonts w:cs="Ya-Ali" w:hint="cs"/>
          <w:rtl/>
        </w:rPr>
        <w:t>نقـداً إل</w:t>
      </w:r>
      <w:r w:rsidR="00D95A85" w:rsidRPr="00534F0C">
        <w:rPr>
          <w:rFonts w:cs="Ya-Ali" w:hint="cs"/>
          <w:rtl/>
        </w:rPr>
        <w:t>ى:.</w:t>
      </w:r>
      <w:r w:rsidRPr="00534F0C">
        <w:rPr>
          <w:rFonts w:cs="Ya-Ali" w:hint="cs"/>
          <w:rtl/>
        </w:rPr>
        <w:t>........................... شيك مصرفي</w:t>
      </w:r>
      <w:r w:rsidR="006D38E2" w:rsidRPr="00534F0C">
        <w:rPr>
          <w:rFonts w:cs="Ya-Ali" w:hint="cs"/>
          <w:rtl/>
        </w:rPr>
        <w:t xml:space="preserve">: </w:t>
      </w:r>
      <w:r w:rsidRPr="00534F0C">
        <w:rPr>
          <w:rFonts w:cs="Ya-Ali" w:hint="cs"/>
          <w:rtl/>
        </w:rPr>
        <w:tab/>
      </w:r>
    </w:p>
    <w:p w:rsidR="000B5897" w:rsidRPr="00534F0C" w:rsidRDefault="000B5897" w:rsidP="00425CC5">
      <w:pPr>
        <w:tabs>
          <w:tab w:val="right" w:leader="dot" w:pos="6889"/>
        </w:tabs>
        <w:spacing w:line="340" w:lineRule="exact"/>
        <w:ind w:left="113" w:right="113" w:firstLine="0"/>
        <w:rPr>
          <w:rFonts w:cs="Ya-Ali"/>
          <w:rtl/>
        </w:rPr>
      </w:pPr>
      <w:r w:rsidRPr="00534F0C">
        <w:rPr>
          <w:rFonts w:cs="Ya-Ali" w:hint="cs"/>
          <w:rtl/>
        </w:rPr>
        <w:t>التــــاريــخ</w:t>
      </w:r>
      <w:r w:rsidR="006D38E2" w:rsidRPr="00534F0C">
        <w:rPr>
          <w:rFonts w:cs="Ya-Ali" w:hint="cs"/>
          <w:rtl/>
        </w:rPr>
        <w:t>:</w:t>
      </w:r>
      <w:r w:rsidR="00D95A85" w:rsidRPr="00534F0C">
        <w:rPr>
          <w:rFonts w:cs="Ya-Ali" w:hint="cs"/>
          <w:rtl/>
        </w:rPr>
        <w:t>.</w:t>
      </w:r>
      <w:r w:rsidRPr="00534F0C">
        <w:rPr>
          <w:rFonts w:cs="Ya-Ali" w:hint="cs"/>
          <w:rtl/>
        </w:rPr>
        <w:t>......................التوقيــــع</w:t>
      </w:r>
      <w:r w:rsidR="006D38E2" w:rsidRPr="00534F0C">
        <w:rPr>
          <w:rFonts w:cs="Ya-Ali" w:hint="cs"/>
          <w:rtl/>
        </w:rPr>
        <w:t xml:space="preserve">: </w:t>
      </w:r>
      <w:r w:rsidRPr="00534F0C">
        <w:rPr>
          <w:rFonts w:cs="Ya-Ali" w:hint="cs"/>
          <w:rtl/>
        </w:rPr>
        <w:tab/>
      </w:r>
    </w:p>
    <w:p w:rsidR="000B5897" w:rsidRPr="00534F0C" w:rsidRDefault="000B5897" w:rsidP="00425CC5">
      <w:pPr>
        <w:ind w:firstLine="0"/>
        <w:jc w:val="center"/>
        <w:rPr>
          <w:sz w:val="36"/>
          <w:szCs w:val="36"/>
          <w:rtl/>
        </w:rPr>
      </w:pPr>
    </w:p>
    <w:p w:rsidR="000B5897" w:rsidRPr="00534F0C" w:rsidRDefault="000B5897" w:rsidP="00425CC5">
      <w:pPr>
        <w:spacing w:after="120" w:line="480" w:lineRule="exact"/>
        <w:ind w:firstLine="0"/>
        <w:jc w:val="center"/>
        <w:rPr>
          <w:rFonts w:cs="PT Bold Heading"/>
          <w:sz w:val="32"/>
          <w:szCs w:val="30"/>
          <w:rtl/>
        </w:rPr>
      </w:pPr>
      <w:r w:rsidRPr="00534F0C">
        <w:rPr>
          <w:rFonts w:cs="PT Bold Heading" w:hint="cs"/>
          <w:sz w:val="32"/>
          <w:szCs w:val="30"/>
          <w:rtl/>
        </w:rPr>
        <w:t>الاشتراك السنوي</w:t>
      </w:r>
    </w:p>
    <w:p w:rsidR="000B5897" w:rsidRPr="00534F0C" w:rsidRDefault="00072C15" w:rsidP="00425CC5">
      <w:pPr>
        <w:spacing w:line="500" w:lineRule="exact"/>
        <w:ind w:firstLine="0"/>
        <w:jc w:val="center"/>
        <w:rPr>
          <w:rFonts w:cs="Traditional Arabic"/>
          <w:b/>
          <w:bCs/>
        </w:rPr>
      </w:pPr>
      <w:r w:rsidRPr="00534F0C">
        <w:rPr>
          <w:noProof/>
        </w:rPr>
        <mc:AlternateContent>
          <mc:Choice Requires="wps">
            <w:drawing>
              <wp:anchor distT="0" distB="0" distL="114300" distR="114300" simplePos="0" relativeHeight="251650048" behindDoc="1" locked="0" layoutInCell="1" allowOverlap="1">
                <wp:simplePos x="0" y="0"/>
                <wp:positionH relativeFrom="column">
                  <wp:posOffset>9525</wp:posOffset>
                </wp:positionH>
                <wp:positionV relativeFrom="paragraph">
                  <wp:posOffset>40640</wp:posOffset>
                </wp:positionV>
                <wp:extent cx="4466590" cy="339725"/>
                <wp:effectExtent l="19050" t="19050" r="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339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20BF" id="Rectangle 13" o:spid="_x0000_s1026" style="position:absolute;margin-left:.75pt;margin-top:3.2pt;width:351.7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" filled="f" strokeweight="3pt">
                <v:stroke linestyle="thinThin"/>
              </v:rect>
            </w:pict>
          </mc:Fallback>
        </mc:AlternateContent>
      </w:r>
      <w:r w:rsidR="000B5897" w:rsidRPr="00534F0C">
        <w:rPr>
          <w:rFonts w:cs="Traditional Arabic" w:hint="cs"/>
          <w:b/>
          <w:bCs/>
          <w:rtl/>
        </w:rPr>
        <w:t>سائر الدول</w:t>
      </w:r>
      <w:r w:rsidR="006D38E2" w:rsidRPr="00534F0C">
        <w:rPr>
          <w:rFonts w:cs="Traditional Arabic" w:hint="cs"/>
          <w:b/>
          <w:bCs/>
          <w:rtl/>
        </w:rPr>
        <w:t>:</w:t>
      </w:r>
      <w:r w:rsidR="005A5A84" w:rsidRPr="00534F0C">
        <w:rPr>
          <w:rFonts w:cs="Traditional Arabic" w:hint="cs"/>
          <w:b/>
          <w:bCs/>
          <w:rtl/>
          <w:lang w:bidi="ar-LB"/>
        </w:rPr>
        <w:t xml:space="preserve">   </w:t>
      </w:r>
      <w:r w:rsidR="006D38E2" w:rsidRPr="00534F0C">
        <w:rPr>
          <w:rFonts w:cs="Traditional Arabic" w:hint="cs"/>
          <w:b/>
          <w:bCs/>
          <w:rtl/>
        </w:rPr>
        <w:t xml:space="preserve"> </w:t>
      </w:r>
      <w:r w:rsidR="000B5897" w:rsidRPr="00534F0C">
        <w:rPr>
          <w:rFonts w:cs="DanaFajr" w:hint="cs"/>
          <w:sz w:val="22"/>
        </w:rPr>
        <w:sym w:font="Wingdings" w:char="F0A8"/>
      </w:r>
      <w:r w:rsidR="000B5897" w:rsidRPr="00534F0C">
        <w:rPr>
          <w:rFonts w:cs="Traditional Arabic" w:hint="cs"/>
          <w:b/>
          <w:bCs/>
          <w:rtl/>
        </w:rPr>
        <w:t xml:space="preserve">للأفراد 100 دولار  </w:t>
      </w:r>
      <w:r w:rsidR="005A5A84" w:rsidRPr="00534F0C">
        <w:rPr>
          <w:rFonts w:cs="Traditional Arabic" w:hint="cs"/>
          <w:b/>
          <w:bCs/>
          <w:rtl/>
        </w:rPr>
        <w:t xml:space="preserve">   </w:t>
      </w:r>
      <w:r w:rsidR="000B5897" w:rsidRPr="00534F0C">
        <w:rPr>
          <w:rFonts w:cs="Traditional Arabic" w:hint="cs"/>
          <w:b/>
          <w:bCs/>
          <w:rtl/>
        </w:rPr>
        <w:t xml:space="preserve">  </w:t>
      </w:r>
      <w:r w:rsidR="000B5897" w:rsidRPr="00534F0C">
        <w:rPr>
          <w:rFonts w:cs="DanaFajr" w:hint="cs"/>
          <w:sz w:val="22"/>
        </w:rPr>
        <w:sym w:font="Wingdings" w:char="F0A8"/>
      </w:r>
      <w:r w:rsidR="000B5897" w:rsidRPr="00534F0C">
        <w:rPr>
          <w:rFonts w:cs="Traditional Arabic" w:hint="cs"/>
          <w:b/>
          <w:bCs/>
          <w:rtl/>
        </w:rPr>
        <w:t xml:space="preserve">للمؤسسات 200 دولار </w:t>
      </w:r>
      <w:r w:rsidR="005A5A84" w:rsidRPr="00534F0C">
        <w:rPr>
          <w:rFonts w:cs="Traditional Arabic" w:hint="cs"/>
          <w:b/>
          <w:bCs/>
          <w:rtl/>
        </w:rPr>
        <w:t xml:space="preserve">  </w:t>
      </w:r>
      <w:r w:rsidR="000B5897" w:rsidRPr="00534F0C">
        <w:rPr>
          <w:rFonts w:cs="Traditional Arabic" w:hint="cs"/>
          <w:b/>
          <w:bCs/>
          <w:sz w:val="22"/>
          <w:szCs w:val="22"/>
          <w:rtl/>
        </w:rPr>
        <w:t>(خالص</w:t>
      </w:r>
      <w:r w:rsidR="006D38E2" w:rsidRPr="00534F0C">
        <w:rPr>
          <w:rFonts w:cs="Traditional Arabic" w:hint="cs"/>
          <w:b/>
          <w:bCs/>
          <w:sz w:val="22"/>
          <w:szCs w:val="22"/>
          <w:rtl/>
        </w:rPr>
        <w:t xml:space="preserve">ة </w:t>
      </w:r>
      <w:r w:rsidR="000B5897" w:rsidRPr="00534F0C">
        <w:rPr>
          <w:rFonts w:cs="Traditional Arabic" w:hint="cs"/>
          <w:b/>
          <w:bCs/>
          <w:sz w:val="22"/>
          <w:szCs w:val="22"/>
          <w:rtl/>
        </w:rPr>
        <w:t>أجور البريد)</w:t>
      </w:r>
    </w:p>
    <w:p w:rsidR="000B5897" w:rsidRPr="00534F0C" w:rsidRDefault="000B5897" w:rsidP="00425CC5">
      <w:pPr>
        <w:ind w:firstLine="0"/>
        <w:jc w:val="center"/>
        <w:rPr>
          <w:sz w:val="30"/>
          <w:szCs w:val="30"/>
          <w:rtl/>
        </w:rPr>
      </w:pPr>
    </w:p>
    <w:p w:rsidR="000B5897" w:rsidRPr="00534F0C" w:rsidRDefault="000B5897" w:rsidP="00425CC5">
      <w:pPr>
        <w:spacing w:after="120" w:line="480" w:lineRule="exact"/>
        <w:ind w:firstLine="0"/>
        <w:jc w:val="center"/>
        <w:rPr>
          <w:sz w:val="8"/>
          <w:rtl/>
        </w:rPr>
      </w:pPr>
      <w:r w:rsidRPr="00534F0C">
        <w:rPr>
          <w:rFonts w:cs="PT Bold Heading" w:hint="cs"/>
          <w:sz w:val="32"/>
          <w:szCs w:val="30"/>
          <w:rtl/>
        </w:rPr>
        <w:t>ثمن النسخ</w:t>
      </w:r>
      <w:r w:rsidR="006D38E2" w:rsidRPr="00534F0C">
        <w:rPr>
          <w:rFonts w:cs="PT Bold Heading" w:hint="cs"/>
          <w:sz w:val="32"/>
          <w:szCs w:val="30"/>
          <w:rtl/>
        </w:rPr>
        <w:t xml:space="preserve">ة </w:t>
      </w:r>
    </w:p>
    <w:p w:rsidR="000B5897" w:rsidRPr="00534F0C" w:rsidRDefault="00132016" w:rsidP="00425CC5">
      <w:pPr>
        <w:spacing w:before="100"/>
        <w:ind w:left="113" w:right="142" w:firstLine="0"/>
        <w:rPr>
          <w:noProof/>
          <w:spacing w:val="-4"/>
          <w:sz w:val="29"/>
          <w:szCs w:val="29"/>
          <w:rtl/>
          <w:lang w:bidi="ar-LB"/>
        </w:rPr>
        <w:sectPr w:rsidR="000B5897" w:rsidRPr="00534F0C" w:rsidSect="009D5057">
          <w:headerReference w:type="even" r:id="rId182"/>
          <w:headerReference w:type="default" r:id="rId183"/>
          <w:footerReference w:type="default" r:id="rId184"/>
          <w:footnotePr>
            <w:numRestart w:val="eachSect"/>
          </w:footnotePr>
          <w:endnotePr>
            <w:numFmt w:val="decimal"/>
            <w:numRestart w:val="eachSect"/>
          </w:endnotePr>
          <w:type w:val="continuous"/>
          <w:pgSz w:w="11907" w:h="16840" w:code="9"/>
          <w:pgMar w:top="2637" w:right="2438" w:bottom="3686" w:left="2438" w:header="1979" w:footer="1106" w:gutter="0"/>
          <w:cols w:space="720"/>
          <w:titlePg/>
          <w:bidi/>
          <w:rtlGutter/>
        </w:sectPr>
      </w:pPr>
      <w:r w:rsidRPr="00534F0C">
        <w:rPr>
          <w:noProof/>
        </w:rPr>
        <mc:AlternateContent>
          <mc:Choice Requires="wps">
            <w:drawing>
              <wp:anchor distT="0" distB="0" distL="114300" distR="114300" simplePos="0" relativeHeight="251672576" behindDoc="1" locked="0" layoutInCell="1" allowOverlap="1" wp14:anchorId="70BF8752" wp14:editId="7EB747E0">
                <wp:simplePos x="0" y="0"/>
                <wp:positionH relativeFrom="column">
                  <wp:posOffset>-2931</wp:posOffset>
                </wp:positionH>
                <wp:positionV relativeFrom="paragraph">
                  <wp:posOffset>12700</wp:posOffset>
                </wp:positionV>
                <wp:extent cx="4457700" cy="1852295"/>
                <wp:effectExtent l="19050" t="19050" r="19050"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64C5" id="Rectangle 10" o:spid="_x0000_s1026" style="position:absolute;margin-left:-.25pt;margin-top:1pt;width:351pt;height:14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" filled="f" strokeweight="3pt">
                <v:stroke linestyle="thinThin"/>
              </v:rect>
            </w:pict>
          </mc:Fallback>
        </mc:AlternateContent>
      </w:r>
      <w:r w:rsidRPr="00534F0C">
        <w:rPr>
          <w:rFonts w:hint="cs"/>
          <w:noProof/>
          <w:spacing w:val="-4"/>
          <w:sz w:val="29"/>
          <w:szCs w:val="29"/>
        </w:rPr>
        <w:sym w:font="Wingdings" w:char="F0D7"/>
      </w:r>
      <w:r w:rsidRPr="00534F0C">
        <w:rPr>
          <w:rFonts w:hint="cs"/>
          <w:noProof/>
          <w:spacing w:val="-4"/>
          <w:sz w:val="29"/>
          <w:szCs w:val="29"/>
          <w:rtl/>
        </w:rPr>
        <w:t xml:space="preserve">لبنان 5000 ليرة </w:t>
      </w:r>
      <w:r w:rsidRPr="00534F0C">
        <w:rPr>
          <w:rFonts w:hint="cs"/>
          <w:noProof/>
          <w:spacing w:val="-4"/>
          <w:sz w:val="29"/>
          <w:szCs w:val="29"/>
        </w:rPr>
        <w:sym w:font="Wingdings" w:char="F0D7"/>
      </w:r>
      <w:r w:rsidRPr="00534F0C">
        <w:rPr>
          <w:rFonts w:hint="cs"/>
          <w:noProof/>
          <w:spacing w:val="-4"/>
          <w:sz w:val="29"/>
          <w:szCs w:val="29"/>
          <w:rtl/>
        </w:rPr>
        <w:t xml:space="preserve">سوريا 150 ليرة </w:t>
      </w:r>
      <w:r w:rsidRPr="00534F0C">
        <w:rPr>
          <w:rFonts w:hint="cs"/>
          <w:noProof/>
          <w:spacing w:val="-4"/>
          <w:sz w:val="29"/>
          <w:szCs w:val="29"/>
        </w:rPr>
        <w:sym w:font="Wingdings" w:char="F0D7"/>
      </w:r>
      <w:r w:rsidRPr="00534F0C">
        <w:rPr>
          <w:rFonts w:hint="cs"/>
          <w:noProof/>
          <w:spacing w:val="-4"/>
          <w:sz w:val="29"/>
          <w:szCs w:val="29"/>
          <w:rtl/>
        </w:rPr>
        <w:t xml:space="preserve">الأردن 2.5 دينار </w:t>
      </w:r>
      <w:r w:rsidRPr="00534F0C">
        <w:rPr>
          <w:rFonts w:hint="cs"/>
          <w:noProof/>
          <w:spacing w:val="-4"/>
          <w:sz w:val="29"/>
          <w:szCs w:val="29"/>
        </w:rPr>
        <w:sym w:font="Wingdings" w:char="F0D7"/>
      </w:r>
      <w:r w:rsidRPr="00534F0C">
        <w:rPr>
          <w:rFonts w:hint="cs"/>
          <w:noProof/>
          <w:spacing w:val="-4"/>
          <w:sz w:val="29"/>
          <w:szCs w:val="29"/>
          <w:rtl/>
        </w:rPr>
        <w:t xml:space="preserve">الكويت 3 دنانير </w:t>
      </w:r>
      <w:r w:rsidRPr="00534F0C">
        <w:rPr>
          <w:noProof/>
          <w:spacing w:val="-4"/>
          <w:sz w:val="29"/>
          <w:szCs w:val="29"/>
          <w:rtl/>
        </w:rPr>
        <w:br/>
      </w:r>
      <w:r w:rsidRPr="00534F0C">
        <w:rPr>
          <w:rFonts w:hint="cs"/>
          <w:noProof/>
          <w:spacing w:val="-4"/>
          <w:sz w:val="29"/>
          <w:szCs w:val="29"/>
        </w:rPr>
        <w:sym w:font="Wingdings" w:char="F0D7"/>
      </w:r>
      <w:r w:rsidRPr="00534F0C">
        <w:rPr>
          <w:rFonts w:hint="cs"/>
          <w:noProof/>
          <w:spacing w:val="-4"/>
          <w:sz w:val="29"/>
          <w:szCs w:val="29"/>
          <w:rtl/>
        </w:rPr>
        <w:t xml:space="preserve">العراق 3000 دينار </w:t>
      </w:r>
      <w:r w:rsidRPr="00534F0C">
        <w:rPr>
          <w:rFonts w:hint="cs"/>
          <w:noProof/>
          <w:spacing w:val="-4"/>
          <w:sz w:val="29"/>
          <w:szCs w:val="29"/>
        </w:rPr>
        <w:sym w:font="Wingdings" w:char="F0D7"/>
      </w:r>
      <w:r w:rsidRPr="00534F0C">
        <w:rPr>
          <w:rFonts w:hint="cs"/>
          <w:noProof/>
          <w:spacing w:val="-4"/>
          <w:sz w:val="29"/>
          <w:szCs w:val="29"/>
          <w:rtl/>
        </w:rPr>
        <w:t xml:space="preserve">الإمارات العربية 30 درهماً </w:t>
      </w:r>
      <w:r w:rsidRPr="00534F0C">
        <w:rPr>
          <w:rFonts w:hint="cs"/>
          <w:noProof/>
          <w:spacing w:val="-4"/>
          <w:sz w:val="29"/>
          <w:szCs w:val="29"/>
        </w:rPr>
        <w:sym w:font="Wingdings" w:char="F0D7"/>
      </w:r>
      <w:r w:rsidRPr="00534F0C">
        <w:rPr>
          <w:rFonts w:hint="cs"/>
          <w:noProof/>
          <w:spacing w:val="-4"/>
          <w:sz w:val="29"/>
          <w:szCs w:val="29"/>
          <w:rtl/>
        </w:rPr>
        <w:t xml:space="preserve">البحرين 3 دنانير </w:t>
      </w:r>
      <w:r w:rsidRPr="00534F0C">
        <w:rPr>
          <w:rFonts w:hint="cs"/>
          <w:noProof/>
          <w:spacing w:val="-4"/>
          <w:sz w:val="29"/>
          <w:szCs w:val="29"/>
        </w:rPr>
        <w:sym w:font="Wingdings" w:char="F0D7"/>
      </w:r>
      <w:r w:rsidRPr="00534F0C">
        <w:rPr>
          <w:rFonts w:hint="cs"/>
          <w:noProof/>
          <w:spacing w:val="-4"/>
          <w:sz w:val="29"/>
          <w:szCs w:val="29"/>
          <w:rtl/>
        </w:rPr>
        <w:t xml:space="preserve">قطر 30 ريالاً </w:t>
      </w:r>
      <w:r w:rsidRPr="00534F0C">
        <w:rPr>
          <w:rFonts w:hint="cs"/>
          <w:noProof/>
          <w:spacing w:val="-4"/>
          <w:sz w:val="29"/>
          <w:szCs w:val="29"/>
        </w:rPr>
        <w:sym w:font="Wingdings" w:char="F0D7"/>
      </w:r>
      <w:r w:rsidRPr="00534F0C">
        <w:rPr>
          <w:rFonts w:hint="cs"/>
          <w:noProof/>
          <w:spacing w:val="-4"/>
          <w:sz w:val="29"/>
          <w:szCs w:val="29"/>
          <w:rtl/>
        </w:rPr>
        <w:t xml:space="preserve">السعودية 30 ريالاً </w:t>
      </w:r>
      <w:r w:rsidRPr="00534F0C">
        <w:rPr>
          <w:rFonts w:hint="cs"/>
          <w:noProof/>
          <w:spacing w:val="-4"/>
          <w:sz w:val="29"/>
          <w:szCs w:val="29"/>
        </w:rPr>
        <w:sym w:font="Wingdings" w:char="F0D7"/>
      </w:r>
      <w:r w:rsidRPr="00534F0C">
        <w:rPr>
          <w:rFonts w:hint="cs"/>
          <w:noProof/>
          <w:spacing w:val="-4"/>
          <w:sz w:val="29"/>
          <w:szCs w:val="29"/>
          <w:rtl/>
        </w:rPr>
        <w:t xml:space="preserve">عمان 3 ريالات </w:t>
      </w:r>
      <w:r w:rsidRPr="00534F0C">
        <w:rPr>
          <w:rFonts w:hint="cs"/>
          <w:noProof/>
          <w:spacing w:val="-4"/>
          <w:sz w:val="29"/>
          <w:szCs w:val="29"/>
        </w:rPr>
        <w:sym w:font="Wingdings" w:char="F0D7"/>
      </w:r>
      <w:r w:rsidRPr="00534F0C">
        <w:rPr>
          <w:rFonts w:hint="cs"/>
          <w:noProof/>
          <w:spacing w:val="-4"/>
          <w:sz w:val="29"/>
          <w:szCs w:val="29"/>
          <w:rtl/>
        </w:rPr>
        <w:t xml:space="preserve">اليمن 400 ريال </w:t>
      </w:r>
      <w:r w:rsidRPr="00534F0C">
        <w:rPr>
          <w:rFonts w:hint="cs"/>
          <w:noProof/>
          <w:spacing w:val="-4"/>
          <w:sz w:val="29"/>
          <w:szCs w:val="29"/>
        </w:rPr>
        <w:sym w:font="Wingdings" w:char="F0D7"/>
      </w:r>
      <w:r w:rsidRPr="00534F0C">
        <w:rPr>
          <w:rFonts w:hint="cs"/>
          <w:noProof/>
          <w:spacing w:val="-4"/>
          <w:sz w:val="29"/>
          <w:szCs w:val="29"/>
          <w:rtl/>
        </w:rPr>
        <w:t xml:space="preserve">مصر 7 جنيهات </w:t>
      </w:r>
      <w:r w:rsidRPr="00534F0C">
        <w:rPr>
          <w:rFonts w:hint="cs"/>
          <w:noProof/>
          <w:spacing w:val="-4"/>
          <w:sz w:val="29"/>
          <w:szCs w:val="29"/>
        </w:rPr>
        <w:sym w:font="Wingdings" w:char="F0D7"/>
      </w:r>
      <w:r w:rsidRPr="00534F0C">
        <w:rPr>
          <w:rFonts w:hint="cs"/>
          <w:noProof/>
          <w:spacing w:val="-4"/>
          <w:sz w:val="29"/>
          <w:szCs w:val="29"/>
          <w:rtl/>
        </w:rPr>
        <w:t xml:space="preserve">السودان 200 دينار </w:t>
      </w:r>
      <w:r w:rsidRPr="00534F0C">
        <w:rPr>
          <w:rFonts w:hint="cs"/>
          <w:noProof/>
          <w:spacing w:val="-4"/>
          <w:sz w:val="29"/>
          <w:szCs w:val="29"/>
        </w:rPr>
        <w:sym w:font="Wingdings" w:char="F0D7"/>
      </w:r>
      <w:r w:rsidRPr="00534F0C">
        <w:rPr>
          <w:rFonts w:hint="cs"/>
          <w:noProof/>
          <w:spacing w:val="-4"/>
          <w:sz w:val="29"/>
          <w:szCs w:val="29"/>
          <w:rtl/>
        </w:rPr>
        <w:t xml:space="preserve">الصومال 150 شلناً </w:t>
      </w:r>
      <w:r w:rsidRPr="00534F0C">
        <w:rPr>
          <w:rFonts w:hint="cs"/>
          <w:noProof/>
          <w:spacing w:val="-4"/>
          <w:sz w:val="29"/>
          <w:szCs w:val="29"/>
        </w:rPr>
        <w:sym w:font="Wingdings" w:char="F0D7"/>
      </w:r>
      <w:r w:rsidRPr="00534F0C">
        <w:rPr>
          <w:rFonts w:hint="cs"/>
          <w:noProof/>
          <w:spacing w:val="-4"/>
          <w:sz w:val="29"/>
          <w:szCs w:val="29"/>
          <w:rtl/>
        </w:rPr>
        <w:t xml:space="preserve">ليبيا 5 دنانير </w:t>
      </w:r>
      <w:r w:rsidRPr="00534F0C">
        <w:rPr>
          <w:rFonts w:hint="cs"/>
          <w:noProof/>
          <w:spacing w:val="-4"/>
          <w:sz w:val="29"/>
          <w:szCs w:val="29"/>
        </w:rPr>
        <w:sym w:font="Wingdings" w:char="F0D7"/>
      </w:r>
      <w:r w:rsidRPr="00534F0C">
        <w:rPr>
          <w:rFonts w:hint="cs"/>
          <w:noProof/>
          <w:spacing w:val="-4"/>
          <w:sz w:val="29"/>
          <w:szCs w:val="29"/>
          <w:rtl/>
        </w:rPr>
        <w:t xml:space="preserve">الجزائر 30 ديناراً </w:t>
      </w:r>
      <w:r w:rsidRPr="00534F0C">
        <w:rPr>
          <w:rFonts w:hint="cs"/>
          <w:noProof/>
          <w:spacing w:val="-4"/>
          <w:sz w:val="29"/>
          <w:szCs w:val="29"/>
        </w:rPr>
        <w:sym w:font="Wingdings" w:char="F0D7"/>
      </w:r>
      <w:r w:rsidRPr="00534F0C">
        <w:rPr>
          <w:rFonts w:hint="cs"/>
          <w:noProof/>
          <w:spacing w:val="-4"/>
          <w:sz w:val="29"/>
          <w:szCs w:val="29"/>
          <w:rtl/>
        </w:rPr>
        <w:t xml:space="preserve">تونس 3 دنانير </w:t>
      </w:r>
      <w:r w:rsidRPr="00534F0C">
        <w:rPr>
          <w:rFonts w:hint="cs"/>
          <w:noProof/>
          <w:spacing w:val="-4"/>
          <w:sz w:val="29"/>
          <w:szCs w:val="29"/>
        </w:rPr>
        <w:sym w:font="Wingdings" w:char="F0D7"/>
      </w:r>
      <w:r w:rsidRPr="00534F0C">
        <w:rPr>
          <w:rFonts w:hint="cs"/>
          <w:noProof/>
          <w:spacing w:val="-4"/>
          <w:sz w:val="29"/>
          <w:szCs w:val="29"/>
          <w:rtl/>
        </w:rPr>
        <w:t xml:space="preserve">المغرب 30 درهماً </w:t>
      </w:r>
      <w:r w:rsidRPr="00534F0C">
        <w:rPr>
          <w:rFonts w:hint="cs"/>
          <w:noProof/>
          <w:spacing w:val="-4"/>
          <w:sz w:val="29"/>
          <w:szCs w:val="29"/>
        </w:rPr>
        <w:sym w:font="Wingdings" w:char="F0D7"/>
      </w:r>
      <w:r w:rsidRPr="00534F0C">
        <w:rPr>
          <w:rFonts w:hint="cs"/>
          <w:noProof/>
          <w:spacing w:val="-4"/>
          <w:sz w:val="29"/>
          <w:szCs w:val="29"/>
          <w:rtl/>
        </w:rPr>
        <w:t xml:space="preserve">موريتانيا 500 أوقية </w:t>
      </w:r>
      <w:r w:rsidRPr="00534F0C">
        <w:rPr>
          <w:rFonts w:hint="cs"/>
          <w:noProof/>
          <w:spacing w:val="-4"/>
          <w:sz w:val="29"/>
          <w:szCs w:val="29"/>
        </w:rPr>
        <w:sym w:font="Wingdings" w:char="F0D7"/>
      </w:r>
      <w:r w:rsidRPr="00534F0C">
        <w:rPr>
          <w:rFonts w:hint="cs"/>
          <w:noProof/>
          <w:spacing w:val="-4"/>
          <w:sz w:val="29"/>
          <w:szCs w:val="29"/>
          <w:rtl/>
        </w:rPr>
        <w:t xml:space="preserve">تركيا 20000 ليرة </w:t>
      </w:r>
      <w:r w:rsidRPr="00534F0C">
        <w:rPr>
          <w:rFonts w:hint="cs"/>
          <w:noProof/>
          <w:spacing w:val="-4"/>
          <w:sz w:val="29"/>
          <w:szCs w:val="29"/>
        </w:rPr>
        <w:sym w:font="Wingdings" w:char="F0D7"/>
      </w:r>
      <w:r w:rsidRPr="00534F0C">
        <w:rPr>
          <w:rFonts w:hint="cs"/>
          <w:noProof/>
          <w:spacing w:val="-4"/>
          <w:sz w:val="29"/>
          <w:szCs w:val="29"/>
          <w:rtl/>
        </w:rPr>
        <w:t xml:space="preserve">قبرص 5 جنيهات </w:t>
      </w:r>
      <w:r w:rsidRPr="00534F0C">
        <w:rPr>
          <w:rFonts w:hint="cs"/>
          <w:noProof/>
          <w:spacing w:val="-4"/>
          <w:sz w:val="29"/>
          <w:szCs w:val="29"/>
        </w:rPr>
        <w:sym w:font="Wingdings" w:char="F0D7"/>
      </w:r>
      <w:r w:rsidRPr="00534F0C">
        <w:rPr>
          <w:rFonts w:hint="cs"/>
          <w:noProof/>
          <w:spacing w:val="-4"/>
          <w:sz w:val="29"/>
          <w:szCs w:val="29"/>
          <w:rtl/>
        </w:rPr>
        <w:t>أمريكا وأوروبا وسائر الدول الأخرى 10 دولارات</w:t>
      </w:r>
      <w:r w:rsidRPr="00534F0C">
        <w:rPr>
          <w:rFonts w:hint="cs"/>
          <w:noProof/>
          <w:spacing w:val="-4"/>
          <w:sz w:val="29"/>
          <w:szCs w:val="29"/>
          <w:rtl/>
          <w:lang w:bidi="ar-LB"/>
        </w:rPr>
        <w:t>.</w:t>
      </w:r>
    </w:p>
    <w:p w:rsidR="000B5897" w:rsidRPr="00534F0C" w:rsidRDefault="000B5897" w:rsidP="00425CC5">
      <w:pPr>
        <w:ind w:right="284" w:firstLine="0"/>
        <w:rPr>
          <w:sz w:val="32"/>
          <w:rtl/>
        </w:rPr>
      </w:pPr>
    </w:p>
    <w:p w:rsidR="000B5897" w:rsidRPr="00534F0C" w:rsidRDefault="000B5897" w:rsidP="00425CC5">
      <w:pPr>
        <w:ind w:right="284" w:firstLine="0"/>
        <w:rPr>
          <w:sz w:val="32"/>
          <w:rtl/>
        </w:rPr>
      </w:pPr>
    </w:p>
    <w:p w:rsidR="000B5897" w:rsidRPr="00534F0C" w:rsidRDefault="000B5897" w:rsidP="00FA5BE9">
      <w:pPr>
        <w:spacing w:line="240" w:lineRule="auto"/>
        <w:ind w:right="284" w:firstLine="0"/>
        <w:jc w:val="center"/>
        <w:rPr>
          <w:rFonts w:ascii="Elephant" w:hAnsi="Elephant"/>
          <w:rtl/>
        </w:rPr>
      </w:pPr>
      <w:r w:rsidRPr="00534F0C">
        <w:rPr>
          <w:rFonts w:ascii="Elephant" w:hAnsi="Elephant"/>
          <w:sz w:val="54"/>
        </w:rPr>
        <w:t xml:space="preserve">Al-Egtihad </w:t>
      </w:r>
      <w:r w:rsidRPr="00534F0C">
        <w:rPr>
          <w:rFonts w:ascii="Elephant" w:hAnsi="Elephant" w:cs="Taher"/>
          <w:sz w:val="54"/>
        </w:rPr>
        <w:t>&amp;</w:t>
      </w:r>
      <w:r w:rsidRPr="00534F0C">
        <w:rPr>
          <w:rFonts w:ascii="Elephant" w:hAnsi="Elephant"/>
          <w:sz w:val="54"/>
        </w:rPr>
        <w:t xml:space="preserve"> Attagdeed</w:t>
      </w:r>
    </w:p>
    <w:p w:rsidR="000B5897" w:rsidRPr="00534F0C" w:rsidRDefault="000B5897" w:rsidP="00425CC5">
      <w:pPr>
        <w:ind w:right="284" w:firstLine="0"/>
        <w:rPr>
          <w:sz w:val="32"/>
          <w:rtl/>
        </w:rPr>
      </w:pPr>
    </w:p>
    <w:p w:rsidR="000B5897" w:rsidRPr="00534F0C" w:rsidRDefault="00072C15" w:rsidP="00425CC5">
      <w:pPr>
        <w:ind w:right="284" w:firstLine="0"/>
        <w:rPr>
          <w:sz w:val="32"/>
          <w:rtl/>
        </w:rPr>
      </w:pPr>
      <w:r w:rsidRPr="00534F0C">
        <w:rPr>
          <w:noProof/>
        </w:rPr>
        <mc:AlternateContent>
          <mc:Choice Requires="wps">
            <w:drawing>
              <wp:anchor distT="0" distB="0" distL="114300" distR="114300" simplePos="0" relativeHeight="251641856" behindDoc="0" locked="0" layoutInCell="1" allowOverlap="1">
                <wp:simplePos x="0" y="0"/>
                <wp:positionH relativeFrom="column">
                  <wp:align>center</wp:align>
                </wp:positionH>
                <wp:positionV relativeFrom="paragraph">
                  <wp:posOffset>153670</wp:posOffset>
                </wp:positionV>
                <wp:extent cx="4498975" cy="294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294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F0C" w:rsidRPr="008562F9" w:rsidRDefault="00534F0C" w:rsidP="008562F9">
                            <w:pPr>
                              <w:bidi w:val="0"/>
                              <w:spacing w:before="60" w:line="240" w:lineRule="auto"/>
                              <w:ind w:firstLine="0"/>
                              <w:jc w:val="center"/>
                              <w:rPr>
                                <w:rFonts w:asciiTheme="majorBidi" w:hAnsiTheme="majorBidi" w:cstheme="majorBidi"/>
                                <w:b/>
                                <w:bCs/>
                                <w:color w:val="FFFFFF"/>
                                <w:position w:val="-6"/>
                                <w:sz w:val="23"/>
                                <w:szCs w:val="23"/>
                              </w:rPr>
                            </w:pPr>
                            <w:r w:rsidRPr="008562F9">
                              <w:rPr>
                                <w:rFonts w:asciiTheme="majorBidi" w:hAnsiTheme="majorBidi" w:cstheme="majorBidi"/>
                                <w:b/>
                                <w:bCs/>
                                <w:color w:val="FFFFFF"/>
                                <w:position w:val="-6"/>
                                <w:sz w:val="22"/>
                                <w:szCs w:val="22"/>
                                <w:lang w:bidi="fa-IR"/>
                              </w:rPr>
                              <w:t>Autumn 201</w:t>
                            </w:r>
                            <w:r>
                              <w:rPr>
                                <w:rFonts w:asciiTheme="majorBidi" w:hAnsiTheme="majorBidi" w:cstheme="majorBidi"/>
                                <w:b/>
                                <w:bCs/>
                                <w:color w:val="FFFFFF"/>
                                <w:position w:val="-6"/>
                                <w:sz w:val="22"/>
                                <w:szCs w:val="22"/>
                                <w:lang w:bidi="fa-IR"/>
                              </w:rPr>
                              <w:t>8</w:t>
                            </w:r>
                            <w:r w:rsidRPr="008562F9">
                              <w:rPr>
                                <w:rFonts w:asciiTheme="majorBidi" w:hAnsiTheme="majorBidi" w:cstheme="majorBidi"/>
                                <w:b/>
                                <w:bCs/>
                                <w:color w:val="FFFFFF"/>
                                <w:position w:val="-6"/>
                                <w:sz w:val="22"/>
                                <w:szCs w:val="22"/>
                                <w:lang w:bidi="fa-IR"/>
                              </w:rPr>
                              <w:t xml:space="preserve"> - 14</w:t>
                            </w:r>
                            <w:r>
                              <w:rPr>
                                <w:rFonts w:asciiTheme="majorBidi" w:hAnsiTheme="majorBidi" w:cstheme="majorBidi"/>
                                <w:b/>
                                <w:bCs/>
                                <w:color w:val="FFFFFF"/>
                                <w:position w:val="-6"/>
                                <w:sz w:val="22"/>
                                <w:szCs w:val="22"/>
                                <w:lang w:bidi="fa-IR"/>
                              </w:rPr>
                              <w:t>40</w:t>
                            </w:r>
                            <w:r w:rsidRPr="008562F9">
                              <w:rPr>
                                <w:rFonts w:asciiTheme="majorBidi" w:hAnsiTheme="majorBidi" w:cstheme="majorBidi"/>
                                <w:b/>
                                <w:bCs/>
                                <w:color w:val="FFFFFF"/>
                                <w:position w:val="-6"/>
                                <w:sz w:val="22"/>
                                <w:szCs w:val="22"/>
                                <w:lang w:bidi="fa-IR"/>
                              </w:rPr>
                              <w:t xml:space="preserve"> &amp; Winter 201</w:t>
                            </w:r>
                            <w:r>
                              <w:rPr>
                                <w:rFonts w:asciiTheme="majorBidi" w:hAnsiTheme="majorBidi" w:cstheme="majorBidi"/>
                                <w:b/>
                                <w:bCs/>
                                <w:color w:val="FFFFFF"/>
                                <w:position w:val="-6"/>
                                <w:sz w:val="22"/>
                                <w:szCs w:val="22"/>
                                <w:lang w:bidi="fa-IR"/>
                              </w:rPr>
                              <w:t>9</w:t>
                            </w:r>
                            <w:r w:rsidRPr="008562F9">
                              <w:rPr>
                                <w:rFonts w:asciiTheme="majorBidi" w:hAnsiTheme="majorBidi" w:cstheme="majorBidi"/>
                                <w:b/>
                                <w:bCs/>
                                <w:color w:val="FFFFFF"/>
                                <w:position w:val="-6"/>
                                <w:sz w:val="22"/>
                                <w:szCs w:val="22"/>
                                <w:lang w:bidi="fa-IR"/>
                              </w:rPr>
                              <w:t xml:space="preserve"> - 14</w:t>
                            </w:r>
                            <w:r>
                              <w:rPr>
                                <w:rFonts w:asciiTheme="majorBidi" w:hAnsiTheme="majorBidi" w:cstheme="majorBidi"/>
                                <w:b/>
                                <w:bCs/>
                                <w:color w:val="FFFFFF"/>
                                <w:position w:val="-6"/>
                                <w:sz w:val="22"/>
                                <w:szCs w:val="22"/>
                                <w:lang w:bidi="fa-IR"/>
                              </w:rPr>
                              <w:t>40</w:t>
                            </w:r>
                            <w:r w:rsidRPr="008562F9">
                              <w:rPr>
                                <w:rFonts w:asciiTheme="majorBidi" w:hAnsiTheme="majorBidi" w:cstheme="majorBidi"/>
                                <w:b/>
                                <w:bCs/>
                                <w:color w:val="FFFFFF"/>
                                <w:position w:val="-6"/>
                                <w:sz w:val="22"/>
                                <w:szCs w:val="22"/>
                                <w:rtl/>
                                <w:lang w:bidi="fa-IR"/>
                              </w:rPr>
                              <w:t xml:space="preserve">  </w:t>
                            </w:r>
                            <w:r w:rsidRPr="008562F9">
                              <w:rPr>
                                <w:rFonts w:asciiTheme="majorBidi" w:hAnsiTheme="majorBidi" w:cstheme="majorBidi"/>
                                <w:b/>
                                <w:bCs/>
                                <w:color w:val="FFFFFF"/>
                                <w:position w:val="-6"/>
                                <w:sz w:val="22"/>
                                <w:szCs w:val="22"/>
                                <w:lang w:bidi="fa-IR"/>
                              </w:rPr>
                              <w:t xml:space="preserve"> 1</w:t>
                            </w:r>
                            <w:r>
                              <w:rPr>
                                <w:rFonts w:asciiTheme="majorBidi" w:hAnsiTheme="majorBidi" w:cstheme="majorBidi"/>
                                <w:b/>
                                <w:bCs/>
                                <w:color w:val="FFFFFF"/>
                                <w:position w:val="-6"/>
                                <w:sz w:val="22"/>
                                <w:szCs w:val="22"/>
                                <w:lang w:bidi="fa-IR"/>
                              </w:rPr>
                              <w:t>2</w:t>
                            </w:r>
                            <w:r w:rsidRPr="008562F9">
                              <w:rPr>
                                <w:rFonts w:asciiTheme="majorBidi" w:hAnsiTheme="majorBidi" w:cstheme="majorBidi"/>
                                <w:b/>
                                <w:bCs/>
                                <w:color w:val="FFFFFF"/>
                                <w:position w:val="-6"/>
                                <w:sz w:val="22"/>
                                <w:szCs w:val="22"/>
                                <w:lang w:bidi="fa-IR"/>
                              </w:rPr>
                              <w:t xml:space="preserve"> - 1</w:t>
                            </w:r>
                            <w:r>
                              <w:rPr>
                                <w:rFonts w:asciiTheme="majorBidi" w:hAnsiTheme="majorBidi" w:cstheme="majorBidi"/>
                                <w:b/>
                                <w:bCs/>
                                <w:color w:val="FFFFFF"/>
                                <w:position w:val="-6"/>
                                <w:sz w:val="22"/>
                                <w:szCs w:val="22"/>
                                <w:lang w:bidi="fa-IR"/>
                              </w:rPr>
                              <w:t>3</w:t>
                            </w:r>
                            <w:r w:rsidRPr="008562F9">
                              <w:rPr>
                                <w:rFonts w:asciiTheme="majorBidi" w:hAnsiTheme="majorBidi" w:cstheme="majorBidi"/>
                                <w:b/>
                                <w:bCs/>
                                <w:color w:val="FFFFFF"/>
                                <w:position w:val="-6"/>
                                <w:sz w:val="22"/>
                                <w:szCs w:val="22"/>
                                <w:lang w:bidi="fa-IR"/>
                              </w:rPr>
                              <w:t xml:space="preserve"> st Year – No. 4</w:t>
                            </w:r>
                            <w:r>
                              <w:rPr>
                                <w:rFonts w:asciiTheme="majorBidi" w:hAnsiTheme="majorBidi" w:cstheme="majorBidi"/>
                                <w:b/>
                                <w:bCs/>
                                <w:color w:val="FFFFFF"/>
                                <w:position w:val="-6"/>
                                <w:sz w:val="22"/>
                                <w:szCs w:val="22"/>
                                <w:lang w:bidi="fa-IR"/>
                              </w:rPr>
                              <w:t>8</w:t>
                            </w:r>
                            <w:r w:rsidRPr="008562F9">
                              <w:rPr>
                                <w:rFonts w:asciiTheme="majorBidi" w:hAnsiTheme="majorBidi" w:cstheme="majorBidi"/>
                                <w:b/>
                                <w:bCs/>
                                <w:color w:val="FFFFFF"/>
                                <w:position w:val="-6"/>
                                <w:sz w:val="22"/>
                                <w:szCs w:val="22"/>
                                <w:lang w:bidi="fa-IR"/>
                              </w:rPr>
                              <w:t xml:space="preserve"> - 4</w:t>
                            </w:r>
                            <w:r>
                              <w:rPr>
                                <w:rFonts w:asciiTheme="majorBidi" w:hAnsiTheme="majorBidi" w:cstheme="majorBidi"/>
                                <w:b/>
                                <w:bCs/>
                                <w:color w:val="FFFFFF"/>
                                <w:position w:val="-6"/>
                                <w:sz w:val="22"/>
                                <w:szCs w:val="22"/>
                                <w:lang w:bidi="fa-IR"/>
                              </w:rPr>
                              <w:t>9</w:t>
                            </w:r>
                          </w:p>
                          <w:p w:rsidR="00534F0C" w:rsidRPr="008562F9" w:rsidRDefault="00534F0C" w:rsidP="00D45F0B">
                            <w:pPr>
                              <w:jc w:val="center"/>
                              <w:rPr>
                                <w:rFonts w:ascii="Mosawi" w:hAnsi="Mosawi" w:cs="Mosawi"/>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0;margin-top:12.1pt;width:354.25pt;height:23.1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" fillcolor="black" stroked="f">
                <v:textbox inset="0,0,0,0">
                  <w:txbxContent>
                    <w:p w:rsidR="00534F0C" w:rsidRPr="008562F9" w:rsidRDefault="00534F0C" w:rsidP="008562F9">
                      <w:pPr>
                        <w:bidi w:val="0"/>
                        <w:spacing w:before="60" w:line="240" w:lineRule="auto"/>
                        <w:ind w:firstLine="0"/>
                        <w:jc w:val="center"/>
                        <w:rPr>
                          <w:rFonts w:asciiTheme="majorBidi" w:hAnsiTheme="majorBidi" w:cstheme="majorBidi"/>
                          <w:b/>
                          <w:bCs/>
                          <w:color w:val="FFFFFF"/>
                          <w:position w:val="-6"/>
                          <w:sz w:val="23"/>
                          <w:szCs w:val="23"/>
                        </w:rPr>
                      </w:pPr>
                      <w:r w:rsidRPr="008562F9">
                        <w:rPr>
                          <w:rFonts w:asciiTheme="majorBidi" w:hAnsiTheme="majorBidi" w:cstheme="majorBidi"/>
                          <w:b/>
                          <w:bCs/>
                          <w:color w:val="FFFFFF"/>
                          <w:position w:val="-6"/>
                          <w:sz w:val="22"/>
                          <w:szCs w:val="22"/>
                          <w:lang w:bidi="fa-IR"/>
                        </w:rPr>
                        <w:t>Autumn 201</w:t>
                      </w:r>
                      <w:r>
                        <w:rPr>
                          <w:rFonts w:asciiTheme="majorBidi" w:hAnsiTheme="majorBidi" w:cstheme="majorBidi"/>
                          <w:b/>
                          <w:bCs/>
                          <w:color w:val="FFFFFF"/>
                          <w:position w:val="-6"/>
                          <w:sz w:val="22"/>
                          <w:szCs w:val="22"/>
                          <w:lang w:bidi="fa-IR"/>
                        </w:rPr>
                        <w:t>8</w:t>
                      </w:r>
                      <w:r w:rsidRPr="008562F9">
                        <w:rPr>
                          <w:rFonts w:asciiTheme="majorBidi" w:hAnsiTheme="majorBidi" w:cstheme="majorBidi"/>
                          <w:b/>
                          <w:bCs/>
                          <w:color w:val="FFFFFF"/>
                          <w:position w:val="-6"/>
                          <w:sz w:val="22"/>
                          <w:szCs w:val="22"/>
                          <w:lang w:bidi="fa-IR"/>
                        </w:rPr>
                        <w:t xml:space="preserve"> - 14</w:t>
                      </w:r>
                      <w:r>
                        <w:rPr>
                          <w:rFonts w:asciiTheme="majorBidi" w:hAnsiTheme="majorBidi" w:cstheme="majorBidi"/>
                          <w:b/>
                          <w:bCs/>
                          <w:color w:val="FFFFFF"/>
                          <w:position w:val="-6"/>
                          <w:sz w:val="22"/>
                          <w:szCs w:val="22"/>
                          <w:lang w:bidi="fa-IR"/>
                        </w:rPr>
                        <w:t>40</w:t>
                      </w:r>
                      <w:r w:rsidRPr="008562F9">
                        <w:rPr>
                          <w:rFonts w:asciiTheme="majorBidi" w:hAnsiTheme="majorBidi" w:cstheme="majorBidi"/>
                          <w:b/>
                          <w:bCs/>
                          <w:color w:val="FFFFFF"/>
                          <w:position w:val="-6"/>
                          <w:sz w:val="22"/>
                          <w:szCs w:val="22"/>
                          <w:lang w:bidi="fa-IR"/>
                        </w:rPr>
                        <w:t xml:space="preserve"> &amp; Winter 201</w:t>
                      </w:r>
                      <w:r>
                        <w:rPr>
                          <w:rFonts w:asciiTheme="majorBidi" w:hAnsiTheme="majorBidi" w:cstheme="majorBidi"/>
                          <w:b/>
                          <w:bCs/>
                          <w:color w:val="FFFFFF"/>
                          <w:position w:val="-6"/>
                          <w:sz w:val="22"/>
                          <w:szCs w:val="22"/>
                          <w:lang w:bidi="fa-IR"/>
                        </w:rPr>
                        <w:t>9</w:t>
                      </w:r>
                      <w:r w:rsidRPr="008562F9">
                        <w:rPr>
                          <w:rFonts w:asciiTheme="majorBidi" w:hAnsiTheme="majorBidi" w:cstheme="majorBidi"/>
                          <w:b/>
                          <w:bCs/>
                          <w:color w:val="FFFFFF"/>
                          <w:position w:val="-6"/>
                          <w:sz w:val="22"/>
                          <w:szCs w:val="22"/>
                          <w:lang w:bidi="fa-IR"/>
                        </w:rPr>
                        <w:t xml:space="preserve"> - 14</w:t>
                      </w:r>
                      <w:r>
                        <w:rPr>
                          <w:rFonts w:asciiTheme="majorBidi" w:hAnsiTheme="majorBidi" w:cstheme="majorBidi"/>
                          <w:b/>
                          <w:bCs/>
                          <w:color w:val="FFFFFF"/>
                          <w:position w:val="-6"/>
                          <w:sz w:val="22"/>
                          <w:szCs w:val="22"/>
                          <w:lang w:bidi="fa-IR"/>
                        </w:rPr>
                        <w:t>40</w:t>
                      </w:r>
                      <w:r w:rsidRPr="008562F9">
                        <w:rPr>
                          <w:rFonts w:asciiTheme="majorBidi" w:hAnsiTheme="majorBidi" w:cstheme="majorBidi"/>
                          <w:b/>
                          <w:bCs/>
                          <w:color w:val="FFFFFF"/>
                          <w:position w:val="-6"/>
                          <w:sz w:val="22"/>
                          <w:szCs w:val="22"/>
                          <w:rtl/>
                          <w:lang w:bidi="fa-IR"/>
                        </w:rPr>
                        <w:t xml:space="preserve">  </w:t>
                      </w:r>
                      <w:r w:rsidRPr="008562F9">
                        <w:rPr>
                          <w:rFonts w:asciiTheme="majorBidi" w:hAnsiTheme="majorBidi" w:cstheme="majorBidi"/>
                          <w:b/>
                          <w:bCs/>
                          <w:color w:val="FFFFFF"/>
                          <w:position w:val="-6"/>
                          <w:sz w:val="22"/>
                          <w:szCs w:val="22"/>
                          <w:lang w:bidi="fa-IR"/>
                        </w:rPr>
                        <w:t xml:space="preserve"> 1</w:t>
                      </w:r>
                      <w:r>
                        <w:rPr>
                          <w:rFonts w:asciiTheme="majorBidi" w:hAnsiTheme="majorBidi" w:cstheme="majorBidi"/>
                          <w:b/>
                          <w:bCs/>
                          <w:color w:val="FFFFFF"/>
                          <w:position w:val="-6"/>
                          <w:sz w:val="22"/>
                          <w:szCs w:val="22"/>
                          <w:lang w:bidi="fa-IR"/>
                        </w:rPr>
                        <w:t>2</w:t>
                      </w:r>
                      <w:r w:rsidRPr="008562F9">
                        <w:rPr>
                          <w:rFonts w:asciiTheme="majorBidi" w:hAnsiTheme="majorBidi" w:cstheme="majorBidi"/>
                          <w:b/>
                          <w:bCs/>
                          <w:color w:val="FFFFFF"/>
                          <w:position w:val="-6"/>
                          <w:sz w:val="22"/>
                          <w:szCs w:val="22"/>
                          <w:lang w:bidi="fa-IR"/>
                        </w:rPr>
                        <w:t xml:space="preserve"> - 1</w:t>
                      </w:r>
                      <w:r>
                        <w:rPr>
                          <w:rFonts w:asciiTheme="majorBidi" w:hAnsiTheme="majorBidi" w:cstheme="majorBidi"/>
                          <w:b/>
                          <w:bCs/>
                          <w:color w:val="FFFFFF"/>
                          <w:position w:val="-6"/>
                          <w:sz w:val="22"/>
                          <w:szCs w:val="22"/>
                          <w:lang w:bidi="fa-IR"/>
                        </w:rPr>
                        <w:t>3</w:t>
                      </w:r>
                      <w:r w:rsidRPr="008562F9">
                        <w:rPr>
                          <w:rFonts w:asciiTheme="majorBidi" w:hAnsiTheme="majorBidi" w:cstheme="majorBidi"/>
                          <w:b/>
                          <w:bCs/>
                          <w:color w:val="FFFFFF"/>
                          <w:position w:val="-6"/>
                          <w:sz w:val="22"/>
                          <w:szCs w:val="22"/>
                          <w:lang w:bidi="fa-IR"/>
                        </w:rPr>
                        <w:t xml:space="preserve"> st Year – No. 4</w:t>
                      </w:r>
                      <w:r>
                        <w:rPr>
                          <w:rFonts w:asciiTheme="majorBidi" w:hAnsiTheme="majorBidi" w:cstheme="majorBidi"/>
                          <w:b/>
                          <w:bCs/>
                          <w:color w:val="FFFFFF"/>
                          <w:position w:val="-6"/>
                          <w:sz w:val="22"/>
                          <w:szCs w:val="22"/>
                          <w:lang w:bidi="fa-IR"/>
                        </w:rPr>
                        <w:t>8</w:t>
                      </w:r>
                      <w:r w:rsidRPr="008562F9">
                        <w:rPr>
                          <w:rFonts w:asciiTheme="majorBidi" w:hAnsiTheme="majorBidi" w:cstheme="majorBidi"/>
                          <w:b/>
                          <w:bCs/>
                          <w:color w:val="FFFFFF"/>
                          <w:position w:val="-6"/>
                          <w:sz w:val="22"/>
                          <w:szCs w:val="22"/>
                          <w:lang w:bidi="fa-IR"/>
                        </w:rPr>
                        <w:t xml:space="preserve"> - 4</w:t>
                      </w:r>
                      <w:r>
                        <w:rPr>
                          <w:rFonts w:asciiTheme="majorBidi" w:hAnsiTheme="majorBidi" w:cstheme="majorBidi"/>
                          <w:b/>
                          <w:bCs/>
                          <w:color w:val="FFFFFF"/>
                          <w:position w:val="-6"/>
                          <w:sz w:val="22"/>
                          <w:szCs w:val="22"/>
                          <w:lang w:bidi="fa-IR"/>
                        </w:rPr>
                        <w:t>9</w:t>
                      </w:r>
                    </w:p>
                    <w:p w:rsidR="00534F0C" w:rsidRPr="008562F9" w:rsidRDefault="00534F0C" w:rsidP="00D45F0B">
                      <w:pPr>
                        <w:jc w:val="center"/>
                        <w:rPr>
                          <w:rFonts w:ascii="Mosawi" w:hAnsi="Mosawi" w:cs="Mosawi"/>
                          <w:rtl/>
                        </w:rPr>
                      </w:pPr>
                    </w:p>
                  </w:txbxContent>
                </v:textbox>
              </v:shape>
            </w:pict>
          </mc:Fallback>
        </mc:AlternateContent>
      </w:r>
    </w:p>
    <w:p w:rsidR="000B5897" w:rsidRPr="00534F0C" w:rsidRDefault="000B5897" w:rsidP="00425CC5">
      <w:pPr>
        <w:bidi w:val="0"/>
        <w:ind w:right="284" w:firstLine="0"/>
      </w:pPr>
    </w:p>
    <w:p w:rsidR="000B5897" w:rsidRPr="00534F0C" w:rsidRDefault="000B5897" w:rsidP="00425CC5">
      <w:pPr>
        <w:bidi w:val="0"/>
        <w:spacing w:beforeAutospacing="1"/>
        <w:ind w:firstLine="0"/>
      </w:pPr>
    </w:p>
    <w:p w:rsidR="000B5897" w:rsidRPr="00534F0C" w:rsidRDefault="000B5897" w:rsidP="00425CC5">
      <w:pPr>
        <w:bidi w:val="0"/>
        <w:spacing w:before="100"/>
        <w:ind w:right="284" w:firstLine="284"/>
        <w:rPr>
          <w:rFonts w:ascii="Times" w:hAnsi="Times"/>
          <w:b/>
          <w:bCs/>
          <w:noProof/>
          <w:spacing w:val="-4"/>
          <w:sz w:val="28"/>
        </w:rPr>
      </w:pPr>
      <w:r w:rsidRPr="00534F0C">
        <w:rPr>
          <w:rFonts w:ascii="Times" w:hAnsi="Times"/>
          <w:b/>
          <w:bCs/>
          <w:noProof/>
          <w:spacing w:val="-4"/>
          <w:sz w:val="28"/>
        </w:rPr>
        <w:t>Editor-in-chief</w:t>
      </w:r>
      <w:r w:rsidR="006D38E2" w:rsidRPr="00534F0C">
        <w:rPr>
          <w:rFonts w:ascii="Times" w:hAnsi="Times"/>
          <w:b/>
          <w:bCs/>
          <w:noProof/>
          <w:spacing w:val="-4"/>
          <w:sz w:val="28"/>
        </w:rPr>
        <w:t xml:space="preserve">: </w:t>
      </w:r>
    </w:p>
    <w:p w:rsidR="000B5897" w:rsidRPr="00534F0C" w:rsidRDefault="000B5897" w:rsidP="00425CC5">
      <w:pPr>
        <w:bidi w:val="0"/>
        <w:spacing w:before="100"/>
        <w:ind w:right="284"/>
        <w:rPr>
          <w:rFonts w:ascii="Arial" w:hAnsi="Arial" w:cs="Arial"/>
          <w:noProof/>
          <w:spacing w:val="-4"/>
        </w:rPr>
      </w:pPr>
      <w:r w:rsidRPr="00534F0C">
        <w:rPr>
          <w:rFonts w:ascii="Arial" w:hAnsi="Arial" w:cs="Arial"/>
          <w:noProof/>
          <w:spacing w:val="-4"/>
        </w:rPr>
        <w:t>Haidar Hobballah</w:t>
      </w:r>
    </w:p>
    <w:p w:rsidR="00783617" w:rsidRPr="00534F0C" w:rsidRDefault="00783617" w:rsidP="00425CC5">
      <w:pPr>
        <w:bidi w:val="0"/>
        <w:spacing w:before="100"/>
        <w:ind w:right="284" w:firstLine="284"/>
        <w:rPr>
          <w:b/>
          <w:bCs/>
          <w:noProof/>
          <w:spacing w:val="-4"/>
        </w:rPr>
      </w:pPr>
    </w:p>
    <w:p w:rsidR="000B5897" w:rsidRPr="00534F0C" w:rsidRDefault="000B5897" w:rsidP="00425CC5">
      <w:pPr>
        <w:bidi w:val="0"/>
        <w:spacing w:before="100"/>
        <w:ind w:right="284" w:firstLine="284"/>
        <w:rPr>
          <w:rFonts w:ascii="Times" w:hAnsi="Times"/>
          <w:b/>
          <w:bCs/>
          <w:noProof/>
          <w:spacing w:val="-4"/>
          <w:sz w:val="28"/>
        </w:rPr>
      </w:pPr>
      <w:r w:rsidRPr="00534F0C">
        <w:rPr>
          <w:rFonts w:ascii="Times" w:hAnsi="Times"/>
          <w:b/>
          <w:bCs/>
          <w:noProof/>
          <w:spacing w:val="-4"/>
          <w:sz w:val="28"/>
        </w:rPr>
        <w:t>Editor-in-Director</w:t>
      </w:r>
      <w:r w:rsidR="006D38E2" w:rsidRPr="00534F0C">
        <w:rPr>
          <w:rFonts w:ascii="Times" w:hAnsi="Times"/>
          <w:b/>
          <w:bCs/>
          <w:noProof/>
          <w:spacing w:val="-4"/>
          <w:sz w:val="28"/>
        </w:rPr>
        <w:t xml:space="preserve">: </w:t>
      </w:r>
    </w:p>
    <w:p w:rsidR="000B5897" w:rsidRPr="00534F0C" w:rsidRDefault="000B5897" w:rsidP="00425CC5">
      <w:pPr>
        <w:bidi w:val="0"/>
        <w:spacing w:before="100"/>
        <w:ind w:right="284"/>
        <w:rPr>
          <w:rFonts w:ascii="Arial" w:hAnsi="Arial" w:cs="Arial"/>
          <w:noProof/>
          <w:spacing w:val="-4"/>
        </w:rPr>
      </w:pPr>
      <w:r w:rsidRPr="00534F0C">
        <w:rPr>
          <w:rFonts w:ascii="Arial" w:hAnsi="Arial" w:cs="Arial"/>
          <w:noProof/>
          <w:spacing w:val="-4"/>
        </w:rPr>
        <w:t>Mohamad Dohaini</w:t>
      </w:r>
    </w:p>
    <w:p w:rsidR="00783617" w:rsidRPr="00534F0C" w:rsidRDefault="00783617" w:rsidP="00425CC5">
      <w:pPr>
        <w:bidi w:val="0"/>
        <w:spacing w:before="100"/>
        <w:ind w:right="284" w:firstLine="284"/>
        <w:rPr>
          <w:b/>
          <w:bCs/>
          <w:noProof/>
          <w:spacing w:val="-4"/>
        </w:rPr>
      </w:pPr>
    </w:p>
    <w:p w:rsidR="000B5897" w:rsidRPr="00534F0C" w:rsidRDefault="000B5897" w:rsidP="00425CC5">
      <w:pPr>
        <w:bidi w:val="0"/>
        <w:spacing w:before="100"/>
        <w:ind w:right="284" w:firstLine="284"/>
        <w:rPr>
          <w:rFonts w:ascii="Times" w:hAnsi="Times"/>
          <w:b/>
          <w:bCs/>
          <w:noProof/>
          <w:spacing w:val="-4"/>
          <w:sz w:val="28"/>
        </w:rPr>
      </w:pPr>
      <w:r w:rsidRPr="00534F0C">
        <w:rPr>
          <w:rFonts w:ascii="Times" w:hAnsi="Times"/>
          <w:b/>
          <w:bCs/>
          <w:noProof/>
          <w:spacing w:val="-4"/>
          <w:sz w:val="28"/>
        </w:rPr>
        <w:t>Responsible Director</w:t>
      </w:r>
      <w:r w:rsidR="006D38E2" w:rsidRPr="00534F0C">
        <w:rPr>
          <w:rFonts w:ascii="Times" w:hAnsi="Times"/>
          <w:b/>
          <w:bCs/>
          <w:noProof/>
          <w:spacing w:val="-4"/>
          <w:sz w:val="28"/>
        </w:rPr>
        <w:t xml:space="preserve">: </w:t>
      </w:r>
    </w:p>
    <w:p w:rsidR="000B5897" w:rsidRPr="00534F0C" w:rsidRDefault="000B5897" w:rsidP="00425CC5">
      <w:pPr>
        <w:bidi w:val="0"/>
        <w:spacing w:before="100"/>
        <w:ind w:right="284"/>
        <w:rPr>
          <w:rFonts w:ascii="Arial" w:hAnsi="Arial" w:cs="Arial"/>
          <w:noProof/>
          <w:spacing w:val="-4"/>
        </w:rPr>
      </w:pPr>
      <w:r w:rsidRPr="00534F0C">
        <w:rPr>
          <w:rFonts w:ascii="Arial" w:hAnsi="Arial" w:cs="Arial"/>
          <w:noProof/>
          <w:spacing w:val="-4"/>
        </w:rPr>
        <w:t>Rabie Sowaidan</w:t>
      </w:r>
    </w:p>
    <w:p w:rsidR="000B5897" w:rsidRPr="00534F0C" w:rsidRDefault="00072C15" w:rsidP="00425CC5">
      <w:pPr>
        <w:bidi w:val="0"/>
        <w:spacing w:beforeAutospacing="1" w:after="100" w:afterAutospacing="1"/>
        <w:ind w:firstLine="0"/>
        <w:jc w:val="center"/>
      </w:pPr>
      <w:r w:rsidRPr="00534F0C">
        <w:rPr>
          <w:noProof/>
        </w:rPr>
        <mc:AlternateContent>
          <mc:Choice Requires="wps">
            <w:drawing>
              <wp:anchor distT="0" distB="0" distL="114300" distR="114300" simplePos="0" relativeHeight="251643904" behindDoc="1" locked="0" layoutInCell="1" allowOverlap="1">
                <wp:simplePos x="0" y="0"/>
                <wp:positionH relativeFrom="column">
                  <wp:posOffset>-10795</wp:posOffset>
                </wp:positionH>
                <wp:positionV relativeFrom="paragraph">
                  <wp:posOffset>572135</wp:posOffset>
                </wp:positionV>
                <wp:extent cx="4457700" cy="136652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4C636" id="Rectangle 4" o:spid="_x0000_s1026" style="position:absolute;margin-left:-.85pt;margin-top:45.05pt;width:351pt;height:10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UIg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"/>
            </w:pict>
          </mc:Fallback>
        </mc:AlternateContent>
      </w:r>
    </w:p>
    <w:p w:rsidR="000B5897" w:rsidRPr="00534F0C" w:rsidRDefault="000B5897" w:rsidP="004B0B90">
      <w:pPr>
        <w:bidi w:val="0"/>
        <w:spacing w:before="120"/>
        <w:ind w:right="284" w:firstLine="0"/>
        <w:jc w:val="center"/>
        <w:rPr>
          <w:rFonts w:ascii="Times" w:hAnsi="Times"/>
          <w:b/>
          <w:bCs/>
          <w:noProof/>
          <w:spacing w:val="-4"/>
          <w:sz w:val="28"/>
        </w:rPr>
      </w:pPr>
      <w:r w:rsidRPr="00534F0C">
        <w:rPr>
          <w:rFonts w:ascii="Times" w:hAnsi="Times"/>
          <w:b/>
          <w:bCs/>
          <w:noProof/>
          <w:spacing w:val="-4"/>
          <w:sz w:val="28"/>
        </w:rPr>
        <w:t>Correspondence</w:t>
      </w:r>
      <w:r w:rsidR="006D38E2" w:rsidRPr="00534F0C">
        <w:rPr>
          <w:rFonts w:ascii="Times" w:hAnsi="Times"/>
          <w:b/>
          <w:bCs/>
          <w:noProof/>
          <w:spacing w:val="-4"/>
          <w:sz w:val="28"/>
        </w:rPr>
        <w:t xml:space="preserve">: </w:t>
      </w:r>
    </w:p>
    <w:p w:rsidR="000B5897" w:rsidRPr="00534F0C" w:rsidRDefault="000B5897" w:rsidP="004B0B90">
      <w:pPr>
        <w:bidi w:val="0"/>
        <w:spacing w:before="120"/>
        <w:ind w:right="284" w:firstLine="0"/>
        <w:jc w:val="center"/>
        <w:rPr>
          <w:rFonts w:ascii="Times" w:hAnsi="Times"/>
          <w:b/>
          <w:bCs/>
          <w:noProof/>
          <w:spacing w:val="-4"/>
          <w:sz w:val="28"/>
        </w:rPr>
      </w:pPr>
      <w:r w:rsidRPr="00534F0C">
        <w:rPr>
          <w:rFonts w:ascii="Times" w:hAnsi="Times"/>
          <w:b/>
          <w:bCs/>
          <w:noProof/>
          <w:spacing w:val="-4"/>
          <w:sz w:val="28"/>
        </w:rPr>
        <w:t>To the office of the Editor-in-chief</w:t>
      </w:r>
    </w:p>
    <w:p w:rsidR="000B5897" w:rsidRPr="00534F0C" w:rsidRDefault="000B5897" w:rsidP="00FA5BE9">
      <w:pPr>
        <w:bidi w:val="0"/>
        <w:spacing w:before="120"/>
        <w:ind w:right="284" w:firstLine="0"/>
        <w:jc w:val="center"/>
        <w:rPr>
          <w:rFonts w:ascii="Times" w:hAnsi="Times"/>
          <w:b/>
          <w:bCs/>
          <w:noProof/>
          <w:spacing w:val="-4"/>
          <w:sz w:val="28"/>
        </w:rPr>
      </w:pPr>
      <w:r w:rsidRPr="00534F0C">
        <w:rPr>
          <w:rFonts w:ascii="Times" w:hAnsi="Times"/>
          <w:b/>
          <w:bCs/>
          <w:noProof/>
          <w:spacing w:val="-4"/>
          <w:sz w:val="28"/>
        </w:rPr>
        <w:t>P.O.Box</w:t>
      </w:r>
      <w:r w:rsidR="006D38E2" w:rsidRPr="00534F0C">
        <w:rPr>
          <w:rFonts w:ascii="Times" w:hAnsi="Times"/>
          <w:b/>
          <w:bCs/>
          <w:noProof/>
          <w:spacing w:val="-4"/>
          <w:sz w:val="28"/>
        </w:rPr>
        <w:t xml:space="preserve">: </w:t>
      </w:r>
      <w:r w:rsidR="0058124C" w:rsidRPr="00534F0C">
        <w:rPr>
          <w:rFonts w:ascii="Times" w:hAnsi="Times"/>
          <w:b/>
          <w:bCs/>
          <w:noProof/>
          <w:spacing w:val="-4"/>
          <w:sz w:val="28"/>
        </w:rPr>
        <w:t>327</w:t>
      </w:r>
      <w:r w:rsidRPr="00534F0C">
        <w:rPr>
          <w:rFonts w:ascii="Times" w:hAnsi="Times"/>
          <w:b/>
          <w:bCs/>
          <w:noProof/>
          <w:spacing w:val="-4"/>
          <w:sz w:val="28"/>
        </w:rPr>
        <w:t xml:space="preserve"> </w:t>
      </w:r>
      <w:r w:rsidR="0058124C" w:rsidRPr="00534F0C">
        <w:rPr>
          <w:rFonts w:ascii="Times" w:hAnsi="Times"/>
          <w:b/>
          <w:bCs/>
          <w:noProof/>
          <w:spacing w:val="-4"/>
          <w:sz w:val="28"/>
        </w:rPr>
        <w:t>/</w:t>
      </w:r>
      <w:r w:rsidRPr="00534F0C">
        <w:rPr>
          <w:rFonts w:ascii="Times" w:hAnsi="Times"/>
          <w:b/>
          <w:bCs/>
          <w:noProof/>
          <w:spacing w:val="-4"/>
          <w:sz w:val="28"/>
        </w:rPr>
        <w:t xml:space="preserve"> </w:t>
      </w:r>
      <w:r w:rsidR="0058124C" w:rsidRPr="00534F0C">
        <w:rPr>
          <w:rFonts w:ascii="Times" w:hAnsi="Times"/>
          <w:b/>
          <w:bCs/>
          <w:noProof/>
          <w:spacing w:val="-4"/>
          <w:sz w:val="28"/>
        </w:rPr>
        <w:t>25</w:t>
      </w:r>
      <w:r w:rsidRPr="00534F0C">
        <w:rPr>
          <w:rFonts w:ascii="Times" w:hAnsi="Times"/>
          <w:b/>
          <w:bCs/>
          <w:noProof/>
          <w:spacing w:val="-4"/>
          <w:sz w:val="28"/>
        </w:rPr>
        <w:t xml:space="preserve"> Beirut – Lebanon</w:t>
      </w:r>
    </w:p>
    <w:p w:rsidR="00C9403B" w:rsidRPr="00534F0C" w:rsidRDefault="000B5897" w:rsidP="00FA5BE9">
      <w:pPr>
        <w:spacing w:before="120"/>
        <w:jc w:val="center"/>
        <w:rPr>
          <w:rFonts w:ascii="Times" w:hAnsi="Times"/>
          <w:b/>
          <w:bCs/>
          <w:noProof/>
          <w:spacing w:val="-4"/>
          <w:sz w:val="28"/>
        </w:rPr>
      </w:pPr>
      <w:r w:rsidRPr="00534F0C">
        <w:rPr>
          <w:rFonts w:ascii="Times" w:hAnsi="Times"/>
          <w:b/>
          <w:bCs/>
          <w:noProof/>
          <w:spacing w:val="-4"/>
          <w:sz w:val="28"/>
        </w:rPr>
        <w:t>E-mail</w:t>
      </w:r>
      <w:r w:rsidR="006D38E2" w:rsidRPr="00534F0C">
        <w:rPr>
          <w:rFonts w:ascii="Times" w:hAnsi="Times"/>
          <w:b/>
          <w:bCs/>
          <w:noProof/>
          <w:spacing w:val="-4"/>
          <w:sz w:val="28"/>
        </w:rPr>
        <w:t xml:space="preserve">: </w:t>
      </w:r>
      <w:r w:rsidRPr="00534F0C">
        <w:rPr>
          <w:rFonts w:ascii="Times" w:hAnsi="Times"/>
          <w:b/>
          <w:bCs/>
          <w:noProof/>
          <w:spacing w:val="-4"/>
          <w:sz w:val="28"/>
        </w:rPr>
        <w:t>info@nosos.net</w:t>
      </w:r>
    </w:p>
    <w:sectPr w:rsidR="00C9403B" w:rsidRPr="00534F0C" w:rsidSect="00E94E45">
      <w:headerReference w:type="first" r:id="rId185"/>
      <w:endnotePr>
        <w:numFmt w:val="decimal"/>
        <w:numRestart w:val="eachSect"/>
      </w:endnotePr>
      <w:type w:val="continuous"/>
      <w:pgSz w:w="11907" w:h="16840" w:code="9"/>
      <w:pgMar w:top="2637" w:right="2438" w:bottom="3686" w:left="2438" w:header="2268" w:footer="31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0C" w:rsidRDefault="00534F0C" w:rsidP="00D87709">
      <w:pPr>
        <w:spacing w:line="240" w:lineRule="auto"/>
        <w:ind w:firstLine="0"/>
      </w:pPr>
      <w:r>
        <w:separator/>
      </w:r>
    </w:p>
  </w:endnote>
  <w:endnote w:type="continuationSeparator" w:id="0">
    <w:p w:rsidR="00534F0C" w:rsidRDefault="00534F0C" w:rsidP="00D87709">
      <w:pPr>
        <w:spacing w:line="240" w:lineRule="auto"/>
        <w:ind w:firstLine="0"/>
      </w:pPr>
      <w:r>
        <w:continuationSeparator/>
      </w:r>
    </w:p>
  </w:endnote>
  <w:endnote w:id="1">
    <w:p w:rsidR="00534F0C" w:rsidRPr="00534F0C" w:rsidRDefault="00534F0C" w:rsidP="00D17397">
      <w:pPr>
        <w:pStyle w:val="EndnoteText"/>
        <w:spacing w:line="300" w:lineRule="exact"/>
        <w:ind w:left="284" w:hanging="284"/>
        <w:rPr>
          <w:rFonts w:cs="DanaFajr"/>
          <w:sz w:val="28"/>
          <w:szCs w:val="28"/>
        </w:rPr>
      </w:pPr>
      <w:r w:rsidRPr="00534F0C">
        <w:rPr>
          <w:rFonts w:cs="DanaFajr" w:hint="cs"/>
          <w:sz w:val="28"/>
          <w:szCs w:val="28"/>
          <w:rtl/>
        </w:rPr>
        <w:t>(</w:t>
      </w:r>
      <w:r w:rsidRPr="00534F0C">
        <w:rPr>
          <w:rFonts w:cs="DanaFajr"/>
          <w:sz w:val="28"/>
          <w:szCs w:val="28"/>
        </w:rPr>
        <w:endnoteRef/>
      </w:r>
      <w:r w:rsidRPr="00534F0C">
        <w:rPr>
          <w:rFonts w:cs="DanaFajr" w:hint="cs"/>
          <w:sz w:val="28"/>
          <w:szCs w:val="28"/>
          <w:rtl/>
        </w:rPr>
        <w:t>) الصدوق، الخصال: 420.</w:t>
      </w:r>
    </w:p>
  </w:endnote>
  <w:endnote w:id="2">
    <w:p w:rsidR="00534F0C" w:rsidRPr="00534F0C" w:rsidRDefault="00534F0C" w:rsidP="00D17397">
      <w:pPr>
        <w:pStyle w:val="EndnoteText"/>
        <w:spacing w:line="300" w:lineRule="exact"/>
        <w:ind w:left="284" w:hanging="284"/>
        <w:rPr>
          <w:rFonts w:cs="DanaFajr"/>
          <w:sz w:val="28"/>
          <w:szCs w:val="28"/>
        </w:rPr>
      </w:pPr>
      <w:r w:rsidRPr="00534F0C">
        <w:rPr>
          <w:rFonts w:cs="DanaFajr" w:hint="cs"/>
          <w:sz w:val="28"/>
          <w:szCs w:val="28"/>
          <w:rtl/>
        </w:rPr>
        <w:t>(</w:t>
      </w:r>
      <w:r w:rsidRPr="00534F0C">
        <w:rPr>
          <w:rFonts w:cs="DanaFajr"/>
          <w:sz w:val="28"/>
          <w:szCs w:val="28"/>
        </w:rPr>
        <w:endnoteRef/>
      </w:r>
      <w:r w:rsidRPr="00534F0C">
        <w:rPr>
          <w:rFonts w:cs="DanaFajr" w:hint="cs"/>
          <w:sz w:val="28"/>
          <w:szCs w:val="28"/>
          <w:rtl/>
        </w:rPr>
        <w:t>) البرقي، المحاسن 1: 263.</w:t>
      </w:r>
    </w:p>
  </w:endnote>
  <w:endnote w:id="3">
    <w:p w:rsidR="00534F0C" w:rsidRPr="00534F0C" w:rsidRDefault="00534F0C" w:rsidP="00D17397">
      <w:pPr>
        <w:pStyle w:val="EndnoteText"/>
        <w:spacing w:line="300" w:lineRule="exact"/>
        <w:ind w:firstLine="0"/>
        <w:rPr>
          <w:rFonts w:ascii="AAA GoldenLotus" w:hAnsi="AAA GoldenLotu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ascii="AAA GoldenLotus" w:hAnsi="AAA GoldenLotus" w:cs="DanaFajr"/>
          <w:sz w:val="28"/>
          <w:szCs w:val="28"/>
          <w:rtl/>
        </w:rPr>
        <w:t>جريدة الرياض، الخميس غر</w:t>
      </w:r>
      <w:r w:rsidRPr="00534F0C">
        <w:rPr>
          <w:rFonts w:ascii="AAA GoldenLotus" w:hAnsi="AAA GoldenLotus" w:cs="DanaFajr" w:hint="cs"/>
          <w:sz w:val="28"/>
          <w:szCs w:val="28"/>
          <w:rtl/>
        </w:rPr>
        <w:t>ّ</w:t>
      </w:r>
      <w:r w:rsidRPr="00534F0C">
        <w:rPr>
          <w:rFonts w:ascii="AAA GoldenLotus" w:hAnsi="AAA GoldenLotus" w:cs="DanaFajr"/>
          <w:sz w:val="28"/>
          <w:szCs w:val="28"/>
          <w:rtl/>
        </w:rPr>
        <w:t>ة محرم 1439هـ</w:t>
      </w:r>
      <w:r w:rsidRPr="00534F0C">
        <w:rPr>
          <w:rFonts w:ascii="AAA GoldenLotus" w:hAnsi="AAA GoldenLotus" w:cs="DanaFajr" w:hint="cs"/>
          <w:sz w:val="28"/>
          <w:szCs w:val="28"/>
          <w:rtl/>
        </w:rPr>
        <w:t>،</w:t>
      </w:r>
      <w:r w:rsidRPr="00534F0C">
        <w:rPr>
          <w:rFonts w:ascii="AAA GoldenLotus" w:hAnsi="AAA GoldenLotus" w:cs="DanaFajr"/>
          <w:sz w:val="28"/>
          <w:szCs w:val="28"/>
          <w:rtl/>
        </w:rPr>
        <w:t xml:space="preserve"> الموافق 21 سبتمبر 2017م. </w:t>
      </w:r>
    </w:p>
  </w:endnote>
  <w:endnote w:id="4">
    <w:p w:rsidR="00534F0C" w:rsidRPr="00534F0C" w:rsidRDefault="00534F0C" w:rsidP="00D17397">
      <w:pPr>
        <w:pStyle w:val="EndnoteText"/>
        <w:spacing w:line="300" w:lineRule="exact"/>
        <w:ind w:firstLine="0"/>
        <w:rPr>
          <w:rFonts w:ascii="AAA GoldenLotus" w:hAnsi="AAA GoldenLotu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ascii="AAA GoldenLotus" w:hAnsi="AAA GoldenLotus" w:cs="DanaFajr"/>
          <w:sz w:val="28"/>
          <w:szCs w:val="28"/>
          <w:rtl/>
        </w:rPr>
        <w:t xml:space="preserve">جريدة الوطن السعودية، الثلاثاء 26 سبتمبر 2017م. </w:t>
      </w:r>
    </w:p>
  </w:endnote>
  <w:endnote w:id="5">
    <w:p w:rsidR="00534F0C" w:rsidRPr="00534F0C" w:rsidRDefault="00534F0C" w:rsidP="00D17397">
      <w:pPr>
        <w:pStyle w:val="EndnoteText"/>
        <w:spacing w:line="300" w:lineRule="exact"/>
        <w:ind w:firstLine="0"/>
        <w:rPr>
          <w:rFonts w:ascii="AAA GoldenLotus" w:hAnsi="AAA GoldenLotu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ascii="AAA GoldenLotus" w:hAnsi="AAA GoldenLotus" w:cs="DanaFajr"/>
          <w:sz w:val="28"/>
          <w:szCs w:val="28"/>
          <w:rtl/>
        </w:rPr>
        <w:t>جريدة عكاظ، الثلاثاء 6 محرم 1439هـ</w:t>
      </w:r>
      <w:r w:rsidRPr="00534F0C">
        <w:rPr>
          <w:rFonts w:ascii="AAA GoldenLotus" w:hAnsi="AAA GoldenLotus" w:cs="DanaFajr" w:hint="cs"/>
          <w:sz w:val="28"/>
          <w:szCs w:val="28"/>
          <w:rtl/>
        </w:rPr>
        <w:t>،</w:t>
      </w:r>
      <w:r w:rsidRPr="00534F0C">
        <w:rPr>
          <w:rFonts w:ascii="AAA GoldenLotus" w:hAnsi="AAA GoldenLotus" w:cs="DanaFajr"/>
          <w:sz w:val="28"/>
          <w:szCs w:val="28"/>
          <w:rtl/>
        </w:rPr>
        <w:t xml:space="preserve"> الموافق 26 سبتمبر 2017م. </w:t>
      </w:r>
    </w:p>
  </w:endnote>
  <w:endnote w:id="6">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w:t>
      </w:r>
      <w:r w:rsidRPr="00534F0C">
        <w:rPr>
          <w:rFonts w:cs="DanaFajr"/>
          <w:sz w:val="28"/>
          <w:szCs w:val="28"/>
          <w:rtl/>
        </w:rPr>
        <w:t>تاريخ بغداد 10</w:t>
      </w:r>
      <w:r w:rsidRPr="00534F0C">
        <w:rPr>
          <w:rFonts w:cs="DanaFajr" w:hint="cs"/>
          <w:sz w:val="28"/>
          <w:szCs w:val="28"/>
          <w:rtl/>
        </w:rPr>
        <w:t xml:space="preserve">: </w:t>
      </w:r>
      <w:r w:rsidRPr="00534F0C">
        <w:rPr>
          <w:rFonts w:cs="DanaFajr"/>
          <w:sz w:val="28"/>
          <w:szCs w:val="28"/>
          <w:rtl/>
        </w:rPr>
        <w:t>262</w:t>
      </w:r>
      <w:r w:rsidRPr="00534F0C">
        <w:rPr>
          <w:rFonts w:cs="DanaFajr" w:hint="cs"/>
          <w:sz w:val="28"/>
          <w:szCs w:val="28"/>
          <w:rtl/>
        </w:rPr>
        <w:t xml:space="preserve">. </w:t>
      </w:r>
    </w:p>
  </w:endnote>
  <w:endnote w:id="7">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محمد</w:t>
      </w:r>
      <w:r w:rsidRPr="00534F0C">
        <w:rPr>
          <w:rFonts w:cs="DanaFajr"/>
          <w:sz w:val="28"/>
          <w:szCs w:val="28"/>
          <w:rtl/>
        </w:rPr>
        <w:t xml:space="preserve"> </w:t>
      </w:r>
      <w:r w:rsidRPr="00534F0C">
        <w:rPr>
          <w:rFonts w:cs="DanaFajr" w:hint="cs"/>
          <w:sz w:val="28"/>
          <w:szCs w:val="28"/>
          <w:rtl/>
        </w:rPr>
        <w:t>جعفر</w:t>
      </w:r>
      <w:r w:rsidRPr="00534F0C">
        <w:rPr>
          <w:rFonts w:cs="DanaFajr"/>
          <w:sz w:val="28"/>
          <w:szCs w:val="28"/>
          <w:rtl/>
        </w:rPr>
        <w:t xml:space="preserve"> </w:t>
      </w:r>
      <w:r w:rsidRPr="00534F0C">
        <w:rPr>
          <w:rFonts w:cs="DanaFajr" w:hint="cs"/>
          <w:sz w:val="28"/>
          <w:szCs w:val="28"/>
          <w:rtl/>
        </w:rPr>
        <w:t>الطبسي، رجال</w:t>
      </w:r>
      <w:r w:rsidRPr="00534F0C">
        <w:rPr>
          <w:rFonts w:cs="DanaFajr"/>
          <w:sz w:val="28"/>
          <w:szCs w:val="28"/>
          <w:rtl/>
        </w:rPr>
        <w:t xml:space="preserve"> </w:t>
      </w:r>
      <w:r w:rsidRPr="00534F0C">
        <w:rPr>
          <w:rFonts w:cs="DanaFajr" w:hint="cs"/>
          <w:sz w:val="28"/>
          <w:szCs w:val="28"/>
          <w:rtl/>
        </w:rPr>
        <w:t>الشيعة</w:t>
      </w:r>
      <w:r w:rsidRPr="00534F0C">
        <w:rPr>
          <w:rFonts w:cs="DanaFajr"/>
          <w:sz w:val="28"/>
          <w:szCs w:val="28"/>
          <w:rtl/>
        </w:rPr>
        <w:t xml:space="preserve"> </w:t>
      </w:r>
      <w:r w:rsidRPr="00534F0C">
        <w:rPr>
          <w:rFonts w:cs="DanaFajr" w:hint="cs"/>
          <w:sz w:val="28"/>
          <w:szCs w:val="28"/>
          <w:rtl/>
        </w:rPr>
        <w:t>في</w:t>
      </w:r>
      <w:r w:rsidRPr="00534F0C">
        <w:rPr>
          <w:rFonts w:cs="DanaFajr"/>
          <w:sz w:val="28"/>
          <w:szCs w:val="28"/>
          <w:rtl/>
        </w:rPr>
        <w:t xml:space="preserve"> </w:t>
      </w:r>
      <w:r w:rsidRPr="00534F0C">
        <w:rPr>
          <w:rFonts w:cs="DanaFajr" w:hint="cs"/>
          <w:sz w:val="28"/>
          <w:szCs w:val="28"/>
          <w:rtl/>
        </w:rPr>
        <w:t>أسانيد</w:t>
      </w:r>
      <w:r w:rsidRPr="00534F0C">
        <w:rPr>
          <w:rFonts w:cs="DanaFajr"/>
          <w:sz w:val="28"/>
          <w:szCs w:val="28"/>
          <w:rtl/>
        </w:rPr>
        <w:t xml:space="preserve"> </w:t>
      </w:r>
      <w:r w:rsidRPr="00534F0C">
        <w:rPr>
          <w:rFonts w:cs="DanaFajr" w:hint="cs"/>
          <w:sz w:val="28"/>
          <w:szCs w:val="28"/>
          <w:rtl/>
        </w:rPr>
        <w:t>السنة</w:t>
      </w:r>
      <w:r w:rsidRPr="00534F0C">
        <w:rPr>
          <w:rFonts w:cs="DanaFajr"/>
          <w:sz w:val="28"/>
          <w:szCs w:val="28"/>
          <w:rtl/>
        </w:rPr>
        <w:t xml:space="preserve"> (</w:t>
      </w:r>
      <w:r w:rsidRPr="00534F0C">
        <w:rPr>
          <w:rFonts w:cs="DanaFajr" w:hint="cs"/>
          <w:sz w:val="28"/>
          <w:szCs w:val="28"/>
          <w:rtl/>
        </w:rPr>
        <w:t>دراسة</w:t>
      </w:r>
      <w:r w:rsidRPr="00534F0C">
        <w:rPr>
          <w:rFonts w:cs="DanaFajr"/>
          <w:sz w:val="28"/>
          <w:szCs w:val="28"/>
          <w:rtl/>
        </w:rPr>
        <w:t xml:space="preserve"> </w:t>
      </w:r>
      <w:r w:rsidRPr="00534F0C">
        <w:rPr>
          <w:rFonts w:cs="DanaFajr" w:hint="cs"/>
          <w:sz w:val="28"/>
          <w:szCs w:val="28"/>
          <w:rtl/>
        </w:rPr>
        <w:t>تفصيلية</w:t>
      </w:r>
      <w:r w:rsidRPr="00534F0C">
        <w:rPr>
          <w:rFonts w:cs="DanaFajr"/>
          <w:sz w:val="28"/>
          <w:szCs w:val="28"/>
          <w:rtl/>
        </w:rPr>
        <w:t xml:space="preserve"> </w:t>
      </w:r>
      <w:r w:rsidRPr="00534F0C">
        <w:rPr>
          <w:rFonts w:cs="DanaFajr" w:hint="cs"/>
          <w:sz w:val="28"/>
          <w:szCs w:val="28"/>
          <w:rtl/>
        </w:rPr>
        <w:t>حول</w:t>
      </w:r>
      <w:r w:rsidRPr="00534F0C">
        <w:rPr>
          <w:rFonts w:cs="DanaFajr"/>
          <w:sz w:val="28"/>
          <w:szCs w:val="28"/>
          <w:rtl/>
        </w:rPr>
        <w:t xml:space="preserve"> </w:t>
      </w:r>
      <w:r w:rsidRPr="00534F0C">
        <w:rPr>
          <w:rFonts w:cs="DanaFajr" w:hint="cs"/>
          <w:sz w:val="28"/>
          <w:szCs w:val="28"/>
          <w:rtl/>
        </w:rPr>
        <w:t>رجال</w:t>
      </w:r>
      <w:r w:rsidRPr="00534F0C">
        <w:rPr>
          <w:rFonts w:cs="DanaFajr"/>
          <w:sz w:val="28"/>
          <w:szCs w:val="28"/>
          <w:rtl/>
        </w:rPr>
        <w:t xml:space="preserve"> </w:t>
      </w:r>
      <w:r w:rsidRPr="00534F0C">
        <w:rPr>
          <w:rFonts w:cs="DanaFajr" w:hint="cs"/>
          <w:sz w:val="28"/>
          <w:szCs w:val="28"/>
          <w:rtl/>
        </w:rPr>
        <w:t>الشيعة</w:t>
      </w:r>
      <w:r w:rsidRPr="00534F0C">
        <w:rPr>
          <w:rFonts w:cs="DanaFajr"/>
          <w:sz w:val="28"/>
          <w:szCs w:val="28"/>
          <w:rtl/>
        </w:rPr>
        <w:t xml:space="preserve"> </w:t>
      </w:r>
      <w:r w:rsidRPr="00534F0C">
        <w:rPr>
          <w:rFonts w:cs="DanaFajr" w:hint="cs"/>
          <w:sz w:val="28"/>
          <w:szCs w:val="28"/>
          <w:rtl/>
        </w:rPr>
        <w:t>في</w:t>
      </w:r>
      <w:r w:rsidRPr="00534F0C">
        <w:rPr>
          <w:rFonts w:cs="DanaFajr"/>
          <w:sz w:val="28"/>
          <w:szCs w:val="28"/>
          <w:rtl/>
        </w:rPr>
        <w:t xml:space="preserve"> </w:t>
      </w:r>
      <w:r w:rsidRPr="00534F0C">
        <w:rPr>
          <w:rFonts w:cs="DanaFajr" w:hint="cs"/>
          <w:sz w:val="28"/>
          <w:szCs w:val="28"/>
          <w:rtl/>
        </w:rPr>
        <w:t>أسانيد</w:t>
      </w:r>
      <w:r w:rsidRPr="00534F0C">
        <w:rPr>
          <w:rFonts w:cs="DanaFajr"/>
          <w:sz w:val="28"/>
          <w:szCs w:val="28"/>
          <w:rtl/>
        </w:rPr>
        <w:t xml:space="preserve"> </w:t>
      </w:r>
      <w:r w:rsidRPr="00534F0C">
        <w:rPr>
          <w:rFonts w:cs="DanaFajr" w:hint="cs"/>
          <w:sz w:val="28"/>
          <w:szCs w:val="28"/>
          <w:rtl/>
        </w:rPr>
        <w:t>الكتب</w:t>
      </w:r>
      <w:r w:rsidRPr="00534F0C">
        <w:rPr>
          <w:rFonts w:cs="DanaFajr"/>
          <w:sz w:val="28"/>
          <w:szCs w:val="28"/>
          <w:rtl/>
        </w:rPr>
        <w:t xml:space="preserve"> </w:t>
      </w:r>
      <w:r w:rsidRPr="00534F0C">
        <w:rPr>
          <w:rFonts w:cs="DanaFajr" w:hint="cs"/>
          <w:sz w:val="28"/>
          <w:szCs w:val="28"/>
          <w:rtl/>
        </w:rPr>
        <w:t>الستّة</w:t>
      </w:r>
      <w:r w:rsidRPr="00534F0C">
        <w:rPr>
          <w:rFonts w:cs="DanaFajr"/>
          <w:sz w:val="28"/>
          <w:szCs w:val="28"/>
          <w:rtl/>
        </w:rPr>
        <w:t xml:space="preserve">)، </w:t>
      </w:r>
      <w:r w:rsidRPr="00534F0C">
        <w:rPr>
          <w:rFonts w:cs="DanaFajr" w:hint="cs"/>
          <w:sz w:val="28"/>
          <w:szCs w:val="28"/>
          <w:rtl/>
        </w:rPr>
        <w:t xml:space="preserve">مؤسسة المعارف الإسلامية، قم </w:t>
      </w:r>
      <w:r w:rsidRPr="00534F0C">
        <w:rPr>
          <w:rFonts w:cs="DanaFajr"/>
          <w:sz w:val="28"/>
          <w:szCs w:val="28"/>
          <w:rtl/>
        </w:rPr>
        <w:t>ـ</w:t>
      </w:r>
      <w:r w:rsidRPr="00534F0C">
        <w:rPr>
          <w:rFonts w:cs="DanaFajr" w:hint="cs"/>
          <w:sz w:val="28"/>
          <w:szCs w:val="28"/>
          <w:rtl/>
        </w:rPr>
        <w:t xml:space="preserve"> إيران، ط1، 1420هـ. </w:t>
      </w:r>
    </w:p>
  </w:endnote>
  <w:endnote w:id="8">
    <w:p w:rsidR="00534F0C" w:rsidRPr="00534F0C" w:rsidRDefault="00534F0C" w:rsidP="00D17397">
      <w:pPr>
        <w:pStyle w:val="EndnoteText"/>
        <w:spacing w:line="300" w:lineRule="exact"/>
        <w:ind w:firstLine="0"/>
        <w:rPr>
          <w:rFonts w:ascii="AAA GoldenLotus" w:hAnsi="AAA GoldenLotu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ascii="AAA GoldenLotus" w:hAnsi="AAA GoldenLotus" w:cs="DanaFajr"/>
          <w:sz w:val="28"/>
          <w:szCs w:val="28"/>
          <w:rtl/>
        </w:rPr>
        <w:t xml:space="preserve">فقد أفتى الشيخ الصدوق في بعض الموارد </w:t>
      </w:r>
      <w:r w:rsidRPr="00534F0C">
        <w:rPr>
          <w:rFonts w:ascii="AAA GoldenLotus" w:hAnsi="AAA GoldenLotus" w:cs="DanaFajr" w:hint="cs"/>
          <w:sz w:val="28"/>
          <w:szCs w:val="28"/>
          <w:rtl/>
        </w:rPr>
        <w:t>بناءً على رواية وحيدة منقولة</w:t>
      </w:r>
      <w:r w:rsidRPr="00534F0C">
        <w:rPr>
          <w:rFonts w:ascii="AAA GoldenLotus" w:hAnsi="AAA GoldenLotus" w:cs="DanaFajr"/>
          <w:sz w:val="28"/>
          <w:szCs w:val="28"/>
          <w:rtl/>
        </w:rPr>
        <w:t xml:space="preserve"> في الباب</w:t>
      </w:r>
      <w:r w:rsidRPr="00534F0C">
        <w:rPr>
          <w:rFonts w:ascii="AAA GoldenLotus" w:hAnsi="AAA GoldenLotus" w:cs="DanaFajr" w:hint="cs"/>
          <w:sz w:val="28"/>
          <w:szCs w:val="28"/>
          <w:rtl/>
        </w:rPr>
        <w:t xml:space="preserve">، </w:t>
      </w:r>
      <w:r w:rsidRPr="00534F0C">
        <w:rPr>
          <w:rFonts w:ascii="AAA GoldenLotus" w:hAnsi="AAA GoldenLotus" w:cs="DanaFajr"/>
          <w:sz w:val="28"/>
          <w:szCs w:val="28"/>
          <w:rtl/>
        </w:rPr>
        <w:t>هي رواية السكوني، ومنها</w:t>
      </w:r>
      <w:r w:rsidRPr="00534F0C">
        <w:rPr>
          <w:rFonts w:ascii="AAA GoldenLotus" w:hAnsi="AAA GoldenLotus" w:cs="DanaFajr" w:hint="cs"/>
          <w:sz w:val="28"/>
          <w:szCs w:val="28"/>
          <w:rtl/>
        </w:rPr>
        <w:t xml:space="preserve">: </w:t>
      </w:r>
      <w:r w:rsidRPr="00534F0C">
        <w:rPr>
          <w:rFonts w:ascii="AAA GoldenLotus" w:hAnsi="AAA GoldenLotus" w:cs="DanaFajr"/>
          <w:sz w:val="28"/>
          <w:szCs w:val="28"/>
          <w:rtl/>
        </w:rPr>
        <w:t>الأبواب</w:t>
      </w:r>
      <w:r w:rsidRPr="00534F0C">
        <w:rPr>
          <w:rFonts w:ascii="AAA GoldenLotus" w:hAnsi="AAA GoldenLotus" w:cs="DanaFajr" w:hint="cs"/>
          <w:sz w:val="28"/>
          <w:szCs w:val="28"/>
          <w:rtl/>
        </w:rPr>
        <w:t xml:space="preserve"> التالية</w:t>
      </w:r>
      <w:r w:rsidRPr="00534F0C">
        <w:rPr>
          <w:rFonts w:ascii="AAA GoldenLotus" w:hAnsi="AAA GoldenLotus" w:cs="DanaFajr"/>
          <w:sz w:val="28"/>
          <w:szCs w:val="28"/>
          <w:rtl/>
        </w:rPr>
        <w:t>: الشفاعات في الأحكام، دية مفاصل الأصابع، ما يجب على م</w:t>
      </w:r>
      <w:r w:rsidRPr="00534F0C">
        <w:rPr>
          <w:rFonts w:ascii="AAA GoldenLotus" w:hAnsi="AAA GoldenLotus" w:cs="DanaFajr" w:hint="cs"/>
          <w:sz w:val="28"/>
          <w:szCs w:val="28"/>
          <w:rtl/>
        </w:rPr>
        <w:t>َ</w:t>
      </w:r>
      <w:r w:rsidRPr="00534F0C">
        <w:rPr>
          <w:rFonts w:ascii="AAA GoldenLotus" w:hAnsi="AAA GoldenLotus" w:cs="DanaFajr"/>
          <w:sz w:val="28"/>
          <w:szCs w:val="28"/>
          <w:rtl/>
        </w:rPr>
        <w:t>ن</w:t>
      </w:r>
      <w:r w:rsidRPr="00534F0C">
        <w:rPr>
          <w:rFonts w:ascii="AAA GoldenLotus" w:hAnsi="AAA GoldenLotus" w:cs="DanaFajr" w:hint="cs"/>
          <w:sz w:val="28"/>
          <w:szCs w:val="28"/>
          <w:rtl/>
        </w:rPr>
        <w:t>ْ</w:t>
      </w:r>
      <w:r w:rsidRPr="00534F0C">
        <w:rPr>
          <w:rFonts w:ascii="AAA GoldenLotus" w:hAnsi="AAA GoldenLotus" w:cs="DanaFajr"/>
          <w:sz w:val="28"/>
          <w:szCs w:val="28"/>
          <w:rtl/>
        </w:rPr>
        <w:t xml:space="preserve"> عذّب عبده حتّى مات، ما يجب على م</w:t>
      </w:r>
      <w:r w:rsidRPr="00534F0C">
        <w:rPr>
          <w:rFonts w:ascii="AAA GoldenLotus" w:hAnsi="AAA GoldenLotus" w:cs="DanaFajr" w:hint="cs"/>
          <w:sz w:val="28"/>
          <w:szCs w:val="28"/>
          <w:rtl/>
        </w:rPr>
        <w:t>َ</w:t>
      </w:r>
      <w:r w:rsidRPr="00534F0C">
        <w:rPr>
          <w:rFonts w:ascii="AAA GoldenLotus" w:hAnsi="AAA GoldenLotus" w:cs="DanaFajr"/>
          <w:sz w:val="28"/>
          <w:szCs w:val="28"/>
          <w:rtl/>
        </w:rPr>
        <w:t>ن</w:t>
      </w:r>
      <w:r w:rsidRPr="00534F0C">
        <w:rPr>
          <w:rFonts w:ascii="AAA GoldenLotus" w:hAnsi="AAA GoldenLotus" w:cs="DanaFajr" w:hint="cs"/>
          <w:sz w:val="28"/>
          <w:szCs w:val="28"/>
          <w:rtl/>
        </w:rPr>
        <w:t>ْ</w:t>
      </w:r>
      <w:r w:rsidRPr="00534F0C">
        <w:rPr>
          <w:rFonts w:ascii="AAA GoldenLotus" w:hAnsi="AAA GoldenLotus" w:cs="DanaFajr"/>
          <w:sz w:val="28"/>
          <w:szCs w:val="28"/>
          <w:rtl/>
        </w:rPr>
        <w:t xml:space="preserve"> أشعل ناراً في دار قومٍ فاحترقت الدار وأهلها، م</w:t>
      </w:r>
      <w:r w:rsidRPr="00534F0C">
        <w:rPr>
          <w:rFonts w:ascii="AAA GoldenLotus" w:hAnsi="AAA GoldenLotus" w:cs="DanaFajr" w:hint="cs"/>
          <w:sz w:val="28"/>
          <w:szCs w:val="28"/>
          <w:rtl/>
        </w:rPr>
        <w:t>َ</w:t>
      </w:r>
      <w:r w:rsidRPr="00534F0C">
        <w:rPr>
          <w:rFonts w:ascii="AAA GoldenLotus" w:hAnsi="AAA GoldenLotus" w:cs="DanaFajr"/>
          <w:sz w:val="28"/>
          <w:szCs w:val="28"/>
          <w:rtl/>
        </w:rPr>
        <w:t>ن</w:t>
      </w:r>
      <w:r w:rsidRPr="00534F0C">
        <w:rPr>
          <w:rFonts w:ascii="AAA GoldenLotus" w:hAnsi="AAA GoldenLotus" w:cs="DanaFajr" w:hint="cs"/>
          <w:sz w:val="28"/>
          <w:szCs w:val="28"/>
          <w:rtl/>
        </w:rPr>
        <w:t>ْ</w:t>
      </w:r>
      <w:r w:rsidRPr="00534F0C">
        <w:rPr>
          <w:rFonts w:ascii="AAA GoldenLotus" w:hAnsi="AAA GoldenLotus" w:cs="DanaFajr"/>
          <w:sz w:val="28"/>
          <w:szCs w:val="28"/>
          <w:rtl/>
        </w:rPr>
        <w:t xml:space="preserve"> مات في زحام الأعياد أو عرفة أو على بئرٍ أو جسر لا يُعلم م</w:t>
      </w:r>
      <w:r w:rsidRPr="00534F0C">
        <w:rPr>
          <w:rFonts w:ascii="AAA GoldenLotus" w:hAnsi="AAA GoldenLotus" w:cs="DanaFajr" w:hint="cs"/>
          <w:sz w:val="28"/>
          <w:szCs w:val="28"/>
          <w:rtl/>
        </w:rPr>
        <w:t>َ</w:t>
      </w:r>
      <w:r w:rsidRPr="00534F0C">
        <w:rPr>
          <w:rFonts w:ascii="AAA GoldenLotus" w:hAnsi="AAA GoldenLotus" w:cs="DanaFajr"/>
          <w:sz w:val="28"/>
          <w:szCs w:val="28"/>
          <w:rtl/>
        </w:rPr>
        <w:t>ن</w:t>
      </w:r>
      <w:r w:rsidRPr="00534F0C">
        <w:rPr>
          <w:rFonts w:ascii="AAA GoldenLotus" w:hAnsi="AAA GoldenLotus" w:cs="DanaFajr" w:hint="cs"/>
          <w:sz w:val="28"/>
          <w:szCs w:val="28"/>
          <w:rtl/>
        </w:rPr>
        <w:t>ْ</w:t>
      </w:r>
      <w:r w:rsidRPr="00534F0C">
        <w:rPr>
          <w:rFonts w:ascii="AAA GoldenLotus" w:hAnsi="AAA GoldenLotus" w:cs="DanaFajr"/>
          <w:sz w:val="28"/>
          <w:szCs w:val="28"/>
          <w:rtl/>
        </w:rPr>
        <w:t xml:space="preserve"> قتله.. </w:t>
      </w:r>
    </w:p>
  </w:endnote>
  <w:endnote w:id="9">
    <w:p w:rsidR="00534F0C" w:rsidRPr="00534F0C" w:rsidRDefault="00534F0C" w:rsidP="00D17397">
      <w:pPr>
        <w:pStyle w:val="EndnoteText"/>
        <w:bidi w:val="0"/>
        <w:spacing w:line="300" w:lineRule="exact"/>
        <w:ind w:firstLine="0"/>
        <w:rPr>
          <w:rFonts w:asciiTheme="majorBidi" w:hAnsiTheme="majorBidi" w:cstheme="majorBidi"/>
        </w:rPr>
      </w:pPr>
      <w:r w:rsidRPr="00534F0C">
        <w:rPr>
          <w:rFonts w:asciiTheme="majorBidi" w:hAnsiTheme="majorBidi" w:cstheme="majorBidi"/>
        </w:rPr>
        <w:t>(</w:t>
      </w:r>
      <w:r w:rsidRPr="00534F0C">
        <w:rPr>
          <w:rStyle w:val="EndnoteReference"/>
          <w:rFonts w:asciiTheme="majorBidi" w:hAnsiTheme="majorBidi" w:cstheme="majorBidi"/>
          <w:vertAlign w:val="baseline"/>
        </w:rPr>
        <w:endnoteRef/>
      </w:r>
      <w:r w:rsidRPr="00534F0C">
        <w:rPr>
          <w:rFonts w:asciiTheme="majorBidi" w:hAnsiTheme="majorBidi" w:cstheme="majorBidi"/>
        </w:rPr>
        <w:t>) http: //www. alanba. com. kw/kottab/badr</w:t>
      </w:r>
      <w:r w:rsidRPr="00534F0C">
        <w:rPr>
          <w:rFonts w:asciiTheme="majorBidi" w:hAnsiTheme="majorBidi" w:cs="Sakkal Majalla"/>
          <w:rtl/>
        </w:rPr>
        <w:t>ـ</w:t>
      </w:r>
      <w:r w:rsidRPr="00534F0C">
        <w:rPr>
          <w:rFonts w:asciiTheme="majorBidi" w:hAnsiTheme="majorBidi" w:cstheme="majorBidi"/>
        </w:rPr>
        <w:t>alkhodhari/181966/26</w:t>
      </w:r>
      <w:r w:rsidRPr="00534F0C">
        <w:rPr>
          <w:rFonts w:asciiTheme="majorBidi" w:hAnsiTheme="majorBidi" w:cs="Sakkal Majalla"/>
          <w:rtl/>
        </w:rPr>
        <w:t>ـ03ـ2011</w:t>
      </w:r>
    </w:p>
  </w:endnote>
  <w:endnote w:id="10">
    <w:p w:rsidR="00534F0C" w:rsidRPr="00534F0C" w:rsidRDefault="00534F0C" w:rsidP="00D17397">
      <w:pPr>
        <w:pStyle w:val="EndnoteText"/>
        <w:spacing w:line="300" w:lineRule="exact"/>
        <w:ind w:firstLine="0"/>
        <w:rPr>
          <w:rFonts w:ascii="AAA GoldenLotus" w:hAnsi="AAA GoldenLotu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ascii="AAA GoldenLotus" w:hAnsi="AAA GoldenLotus" w:cs="DanaFajr"/>
          <w:sz w:val="28"/>
          <w:szCs w:val="28"/>
          <w:rtl/>
        </w:rPr>
        <w:t>جمع</w:t>
      </w:r>
      <w:r w:rsidRPr="00534F0C">
        <w:rPr>
          <w:rFonts w:ascii="AAA GoldenLotus" w:hAnsi="AAA GoldenLotus" w:cs="DanaFajr" w:hint="cs"/>
          <w:sz w:val="28"/>
          <w:szCs w:val="28"/>
          <w:rtl/>
        </w:rPr>
        <w:t>ها الأستاذ عبد الباري الدخيل</w:t>
      </w:r>
      <w:r w:rsidRPr="00534F0C">
        <w:rPr>
          <w:rFonts w:ascii="AAA GoldenLotus" w:hAnsi="AAA GoldenLotus" w:cs="DanaFajr"/>
          <w:sz w:val="28"/>
          <w:szCs w:val="28"/>
          <w:rtl/>
        </w:rPr>
        <w:t xml:space="preserve"> في كتاب بعنوان: (السلفيون والشيعة</w:t>
      </w:r>
      <w:r w:rsidRPr="00534F0C">
        <w:rPr>
          <w:rFonts w:ascii="AAA GoldenLotus" w:hAnsi="AAA GoldenLotus" w:cs="DanaFajr" w:hint="cs"/>
          <w:sz w:val="28"/>
          <w:szCs w:val="28"/>
          <w:rtl/>
        </w:rPr>
        <w:t>،</w:t>
      </w:r>
      <w:r w:rsidRPr="00534F0C">
        <w:rPr>
          <w:rFonts w:ascii="AAA GoldenLotus" w:hAnsi="AAA GoldenLotus" w:cs="DanaFajr"/>
          <w:sz w:val="28"/>
          <w:szCs w:val="28"/>
          <w:rtl/>
        </w:rPr>
        <w:t xml:space="preserve"> تجربة حوار)، </w:t>
      </w:r>
      <w:r w:rsidRPr="00534F0C">
        <w:rPr>
          <w:rFonts w:ascii="AAA GoldenLotus" w:hAnsi="AAA GoldenLotus" w:cs="DanaFajr" w:hint="cs"/>
          <w:sz w:val="28"/>
          <w:szCs w:val="28"/>
          <w:rtl/>
        </w:rPr>
        <w:t>الانتشار العربي، ط1، 2012م</w:t>
      </w:r>
      <w:r w:rsidRPr="00534F0C">
        <w:rPr>
          <w:rFonts w:ascii="AAA GoldenLotus" w:hAnsi="AAA GoldenLotus" w:cs="DanaFajr"/>
          <w:sz w:val="28"/>
          <w:szCs w:val="28"/>
          <w:rtl/>
        </w:rPr>
        <w:t xml:space="preserve">. </w:t>
      </w:r>
    </w:p>
  </w:endnote>
  <w:endnote w:id="11">
    <w:p w:rsidR="00534F0C" w:rsidRPr="00534F0C" w:rsidRDefault="00534F0C" w:rsidP="00D17397">
      <w:pPr>
        <w:pStyle w:val="EndnoteText"/>
        <w:spacing w:line="300" w:lineRule="exact"/>
        <w:ind w:firstLine="0"/>
        <w:rPr>
          <w:rFonts w:ascii="AAA GoldenLotus" w:hAnsi="AAA GoldenLotu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ascii="AAA GoldenLotus" w:hAnsi="AAA GoldenLotus" w:cs="DanaFajr" w:hint="cs"/>
          <w:sz w:val="28"/>
          <w:szCs w:val="28"/>
          <w:rtl/>
        </w:rPr>
        <w:t xml:space="preserve"> </w:t>
      </w:r>
      <w:r w:rsidRPr="00534F0C">
        <w:rPr>
          <w:rFonts w:ascii="AAA GoldenLotus" w:hAnsi="AAA GoldenLotus" w:cs="DanaFajr"/>
          <w:sz w:val="28"/>
          <w:szCs w:val="28"/>
          <w:rtl/>
        </w:rPr>
        <w:t>المجلسي</w:t>
      </w:r>
      <w:r w:rsidRPr="00534F0C">
        <w:rPr>
          <w:rFonts w:ascii="AAA GoldenLotus" w:hAnsi="AAA GoldenLotus" w:cs="DanaFajr" w:hint="cs"/>
          <w:sz w:val="28"/>
          <w:szCs w:val="28"/>
          <w:rtl/>
        </w:rPr>
        <w:t>،</w:t>
      </w:r>
      <w:r w:rsidRPr="00534F0C">
        <w:rPr>
          <w:rFonts w:ascii="AAA GoldenLotus" w:hAnsi="AAA GoldenLotus" w:cs="DanaFajr"/>
          <w:sz w:val="28"/>
          <w:szCs w:val="28"/>
          <w:rtl/>
        </w:rPr>
        <w:t xml:space="preserve"> بحار الأنوار ٢</w:t>
      </w:r>
      <w:r w:rsidRPr="00534F0C">
        <w:rPr>
          <w:rFonts w:ascii="AAA GoldenLotus" w:hAnsi="AAA GoldenLotus" w:cs="DanaFajr" w:hint="cs"/>
          <w:sz w:val="28"/>
          <w:szCs w:val="28"/>
          <w:rtl/>
        </w:rPr>
        <w:t xml:space="preserve">: </w:t>
      </w:r>
      <w:r w:rsidRPr="00534F0C">
        <w:rPr>
          <w:rFonts w:ascii="AAA GoldenLotus" w:hAnsi="AAA GoldenLotus" w:cs="DanaFajr"/>
          <w:sz w:val="28"/>
          <w:szCs w:val="28"/>
          <w:rtl/>
        </w:rPr>
        <w:t>٧٧</w:t>
      </w:r>
      <w:r w:rsidRPr="00534F0C">
        <w:rPr>
          <w:rFonts w:ascii="Sakkal Majalla" w:hAnsi="Sakkal Majalla" w:cs="DanaFajr" w:hint="cs"/>
          <w:sz w:val="28"/>
          <w:szCs w:val="28"/>
          <w:rtl/>
        </w:rPr>
        <w:t>، ح</w:t>
      </w:r>
      <w:r w:rsidRPr="00534F0C">
        <w:rPr>
          <w:rFonts w:ascii="AAA GoldenLotus" w:hAnsi="AAA GoldenLotus" w:cs="DanaFajr"/>
          <w:sz w:val="28"/>
          <w:szCs w:val="28"/>
          <w:rtl/>
        </w:rPr>
        <w:t xml:space="preserve">60. </w:t>
      </w:r>
    </w:p>
  </w:endnote>
  <w:endnote w:id="12">
    <w:p w:rsidR="00534F0C" w:rsidRPr="00534F0C" w:rsidRDefault="00534F0C" w:rsidP="00D17397">
      <w:pPr>
        <w:pStyle w:val="EndnoteText"/>
        <w:spacing w:line="300" w:lineRule="exact"/>
        <w:ind w:firstLine="0"/>
        <w:rPr>
          <w:rFonts w:ascii="AAA GoldenLotus" w:hAnsi="AAA GoldenLotu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ascii="AAA GoldenLotus" w:hAnsi="AAA GoldenLotus" w:cs="DanaFajr"/>
          <w:sz w:val="28"/>
          <w:szCs w:val="28"/>
          <w:rtl/>
        </w:rPr>
        <w:t>المصدر السابق ٢</w:t>
      </w:r>
      <w:r w:rsidRPr="00534F0C">
        <w:rPr>
          <w:rFonts w:ascii="AAA GoldenLotus" w:hAnsi="AAA GoldenLotus" w:cs="DanaFajr" w:hint="cs"/>
          <w:sz w:val="28"/>
          <w:szCs w:val="28"/>
          <w:rtl/>
        </w:rPr>
        <w:t xml:space="preserve">: </w:t>
      </w:r>
      <w:r w:rsidRPr="00534F0C">
        <w:rPr>
          <w:rFonts w:ascii="AAA GoldenLotus" w:hAnsi="AAA GoldenLotus" w:cs="DanaFajr"/>
          <w:sz w:val="28"/>
          <w:szCs w:val="28"/>
          <w:rtl/>
        </w:rPr>
        <w:t xml:space="preserve">٦٨، </w:t>
      </w:r>
      <w:r w:rsidRPr="00534F0C">
        <w:rPr>
          <w:rFonts w:ascii="AAA GoldenLotus" w:hAnsi="AAA GoldenLotus" w:cs="DanaFajr" w:hint="cs"/>
          <w:sz w:val="28"/>
          <w:szCs w:val="28"/>
          <w:rtl/>
        </w:rPr>
        <w:t>ح</w:t>
      </w:r>
      <w:r w:rsidRPr="00534F0C">
        <w:rPr>
          <w:rFonts w:ascii="AAA GoldenLotus" w:hAnsi="AAA GoldenLotus" w:cs="DanaFajr"/>
          <w:sz w:val="28"/>
          <w:szCs w:val="28"/>
          <w:rtl/>
        </w:rPr>
        <w:t xml:space="preserve">15. </w:t>
      </w:r>
    </w:p>
  </w:endnote>
  <w:endnote w:id="13">
    <w:p w:rsidR="00534F0C" w:rsidRPr="00534F0C" w:rsidRDefault="00534F0C" w:rsidP="00D17397">
      <w:pPr>
        <w:pStyle w:val="EndnoteText"/>
        <w:spacing w:line="300" w:lineRule="exact"/>
        <w:ind w:firstLine="0"/>
        <w:rPr>
          <w:rFonts w:ascii="AAA GoldenLotus" w:hAnsi="AAA GoldenLotu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ascii="DanaFajr" w:hAnsi="DanaFajr" w:cs="DanaFajr" w:hint="cs"/>
          <w:sz w:val="28"/>
          <w:szCs w:val="28"/>
          <w:rtl/>
        </w:rPr>
        <w:t xml:space="preserve"> </w:t>
      </w:r>
      <w:r w:rsidRPr="00534F0C">
        <w:rPr>
          <w:rFonts w:ascii="AAA GoldenLotus" w:hAnsi="AAA GoldenLotus" w:cs="DanaFajr"/>
          <w:sz w:val="28"/>
          <w:szCs w:val="28"/>
          <w:rtl/>
        </w:rPr>
        <w:t>الصدوق</w:t>
      </w:r>
      <w:r w:rsidRPr="00534F0C">
        <w:rPr>
          <w:rFonts w:ascii="AAA GoldenLotus" w:hAnsi="AAA GoldenLotus" w:cs="DanaFajr" w:hint="cs"/>
          <w:sz w:val="28"/>
          <w:szCs w:val="28"/>
          <w:rtl/>
        </w:rPr>
        <w:t>،</w:t>
      </w:r>
      <w:r w:rsidRPr="00534F0C">
        <w:rPr>
          <w:rFonts w:ascii="AAA GoldenLotus" w:hAnsi="AAA GoldenLotus" w:cs="DanaFajr"/>
          <w:sz w:val="28"/>
          <w:szCs w:val="28"/>
          <w:rtl/>
        </w:rPr>
        <w:t xml:space="preserve"> عيون أخبار الرضا</w:t>
      </w:r>
      <w:r w:rsidRPr="00534F0C">
        <w:rPr>
          <w:rFonts w:ascii="AAA GoldenLotus" w:hAnsi="AAA GoldenLotus" w:cs="Mosawi"/>
          <w:sz w:val="28"/>
          <w:szCs w:val="28"/>
          <w:rtl/>
        </w:rPr>
        <w:t>×</w:t>
      </w:r>
      <w:r w:rsidRPr="00534F0C">
        <w:rPr>
          <w:rFonts w:ascii="AAA GoldenLotus" w:hAnsi="AAA GoldenLotus" w:cs="DanaFajr"/>
          <w:sz w:val="28"/>
          <w:szCs w:val="28"/>
          <w:rtl/>
        </w:rPr>
        <w:t xml:space="preserve"> 1:</w:t>
      </w:r>
      <w:r w:rsidRPr="00534F0C">
        <w:rPr>
          <w:rFonts w:ascii="AAA GoldenLotus" w:hAnsi="AAA GoldenLotus" w:cs="DanaFajr" w:hint="cs"/>
          <w:sz w:val="28"/>
          <w:szCs w:val="28"/>
          <w:rtl/>
        </w:rPr>
        <w:t xml:space="preserve"> </w:t>
      </w:r>
      <w:r w:rsidRPr="00534F0C">
        <w:rPr>
          <w:rFonts w:ascii="AAA GoldenLotus" w:hAnsi="AAA GoldenLotus" w:cs="DanaFajr"/>
          <w:sz w:val="28"/>
          <w:szCs w:val="28"/>
          <w:rtl/>
        </w:rPr>
        <w:t>٢٧٥</w:t>
      </w:r>
      <w:r w:rsidRPr="00534F0C">
        <w:rPr>
          <w:rFonts w:ascii="AAA GoldenLotus" w:hAnsi="AAA GoldenLotus" w:cs="DanaFajr" w:hint="cs"/>
          <w:sz w:val="28"/>
          <w:szCs w:val="28"/>
          <w:rtl/>
        </w:rPr>
        <w:t>، ح</w:t>
      </w:r>
      <w:r w:rsidRPr="00534F0C">
        <w:rPr>
          <w:rFonts w:ascii="AAA GoldenLotus" w:hAnsi="AAA GoldenLotus" w:cs="DanaFajr"/>
          <w:sz w:val="28"/>
          <w:szCs w:val="28"/>
          <w:rtl/>
        </w:rPr>
        <w:t xml:space="preserve">69. </w:t>
      </w:r>
    </w:p>
  </w:endnote>
  <w:endnote w:id="1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أبوالقاسم فنائي، الفقه الإسلامي وتحديات العصر الحديث، ترجمة: حسن مطر، مجلة نصوص معاصرة، 14 أغسطس 2017. </w:t>
      </w:r>
    </w:p>
  </w:endnote>
  <w:endnote w:id="15">
    <w:p w:rsidR="00534F0C" w:rsidRPr="00534F0C" w:rsidRDefault="00534F0C" w:rsidP="00D17397">
      <w:pPr>
        <w:pStyle w:val="EndnoteText"/>
        <w:bidi w:val="0"/>
        <w:spacing w:line="300" w:lineRule="exact"/>
        <w:ind w:firstLine="0"/>
        <w:rPr>
          <w:rFonts w:asciiTheme="majorBidi" w:hAnsiTheme="majorBidi" w:cstheme="majorBidi"/>
        </w:rPr>
      </w:pPr>
      <w:r w:rsidRPr="00534F0C">
        <w:rPr>
          <w:rFonts w:asciiTheme="majorBidi" w:hAnsiTheme="majorBidi" w:cstheme="majorBidi" w:hint="cs"/>
          <w:rtl/>
        </w:rPr>
        <w:t>)</w:t>
      </w:r>
      <w:r w:rsidRPr="00534F0C">
        <w:rPr>
          <w:rStyle w:val="EndnoteReference"/>
          <w:rFonts w:asciiTheme="majorBidi" w:hAnsiTheme="majorBidi" w:cstheme="majorBidi"/>
          <w:vertAlign w:val="baseline"/>
        </w:rPr>
        <w:endnoteRef/>
      </w:r>
      <w:r w:rsidRPr="00534F0C">
        <w:rPr>
          <w:rFonts w:asciiTheme="majorBidi" w:hAnsiTheme="majorBidi" w:cstheme="majorBidi"/>
        </w:rPr>
        <w:t>) Lewis, B. (</w:t>
      </w:r>
      <w:r w:rsidRPr="00534F0C">
        <w:rPr>
          <w:rFonts w:asciiTheme="majorBidi" w:hAnsiTheme="majorBidi" w:cs="Sakkal Majalla"/>
          <w:rtl/>
        </w:rPr>
        <w:t>2002</w:t>
      </w:r>
      <w:r w:rsidRPr="00534F0C">
        <w:rPr>
          <w:rFonts w:asciiTheme="majorBidi" w:hAnsiTheme="majorBidi" w:cstheme="majorBidi"/>
        </w:rPr>
        <w:t>). What Went Wrong? The clash between Islam and Modernity in the middle east. London: Weidenfeld &amp; Nicolson.</w:t>
      </w:r>
    </w:p>
  </w:endnote>
  <w:endnote w:id="16">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حيدر حبّ الله، المدخل إلى الفقه القرآني، مجلة نصوص معاصرة، 19 سبتمبر 2015م. </w:t>
      </w:r>
    </w:p>
  </w:endnote>
  <w:endnote w:id="17">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18">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19">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20">
    <w:p w:rsidR="00534F0C" w:rsidRPr="00534F0C" w:rsidRDefault="00534F0C" w:rsidP="00765180">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مسعود إمامي، المثقفون الدينيون وتحديث الفقه، ترجمة: صالح البدراوي، مجلة نصوص معاصرة، 22 ديسمبر 2014م. </w:t>
      </w:r>
    </w:p>
  </w:endnote>
  <w:endnote w:id="21">
    <w:p w:rsidR="00534F0C" w:rsidRPr="00534F0C" w:rsidRDefault="00534F0C" w:rsidP="00765180">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الفكر الإسلامي نقد واجتهاد: 73، ترجمة: هاشم صالح، المؤسسة الوطنية للكتاب، الجزائر، 1993. </w:t>
      </w:r>
    </w:p>
  </w:endnote>
  <w:endnote w:id="22">
    <w:p w:rsidR="00534F0C" w:rsidRPr="00534F0C" w:rsidRDefault="00534F0C" w:rsidP="00765180">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23">
    <w:p w:rsidR="00534F0C" w:rsidRPr="00534F0C" w:rsidRDefault="00534F0C" w:rsidP="00765180">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محمد أركون، قراءات في القرآن (الوصية الفكرية الأخيرة لمحمد أركون): 146، دار الساقي، بيروت، 2017.</w:t>
      </w:r>
    </w:p>
  </w:endnote>
  <w:endnote w:id="24">
    <w:p w:rsidR="00534F0C" w:rsidRPr="00534F0C" w:rsidRDefault="00534F0C" w:rsidP="00765180">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العلمنة والدين: 82، ترجمة: هاشم صالح، دار الساقي، بيروت، ط3، 1996. </w:t>
      </w:r>
    </w:p>
  </w:endnote>
  <w:endnote w:id="25">
    <w:p w:rsidR="00534F0C" w:rsidRPr="00534F0C" w:rsidRDefault="00534F0C" w:rsidP="00765180">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الفكر الإسلامي نقدٌ واجتهاد: 50. </w:t>
      </w:r>
    </w:p>
  </w:endnote>
  <w:endnote w:id="26">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77. </w:t>
      </w:r>
    </w:p>
  </w:endnote>
  <w:endnote w:id="27">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الفكر الأصولي واستحالة التأصيل نحو تاريخ آخر للفكر الإسلامي: 65، ترجمة: هاشم صالح، دار الساقي، بيروت، 1999م. </w:t>
      </w:r>
    </w:p>
  </w:endnote>
  <w:endnote w:id="28">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محمد أركون، أين هو الفكر الإسلامي المعاصر؟: 90، ترجمة: هاشم صالح، دار الساقي، بيروت، ط2، 1995.</w:t>
      </w:r>
    </w:p>
  </w:endnote>
  <w:endnote w:id="29">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قضايا في نقد العقل الديني، كيف نفهم الإسلام اليوم؟: 284، ترجمة: هاشم صالح، دار الطليعة، بيروت، 2000م. </w:t>
      </w:r>
    </w:p>
  </w:endnote>
  <w:endnote w:id="30">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نافذة على الإسلام: 70، ترجمة: صياح الجهيم، دار عطية للنشر، بيروت، 1996م. </w:t>
      </w:r>
    </w:p>
  </w:endnote>
  <w:endnote w:id="31">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القرآن من التفسير الموروث إلى تحليل الخطاب الديني: 39، ترجمة: هاشم صالح، دار الطليعة، بيروت، ط2، 2005. </w:t>
      </w:r>
    </w:p>
  </w:endnote>
  <w:endnote w:id="32">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الفكر الأصولي واستحالة التأصيل نحو تاريخ آخر للفكر الإسلامي: 337. </w:t>
      </w:r>
    </w:p>
  </w:endnote>
  <w:endnote w:id="3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أحمد فاضل السعدي، القراءة الأركونية للقرآن، دراسةٌ نقدية: 240، مركز الحضارة لتنمية الفكر الإسلامي (سلسلة الدراسات القرآنية)، بيروت، 2012م. </w:t>
      </w:r>
    </w:p>
  </w:endnote>
  <w:endnote w:id="3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عابد، التجديد في التفسير القرآني الشيعي، ترجمة: السيد حسن مطر الهاشمي، مجلة نصوص معاصرة، 15 فبراير 2015م. </w:t>
      </w:r>
    </w:p>
  </w:endnote>
  <w:endnote w:id="3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محمد يونس علي، علم التخاطب الإسلامي، دراسة لسانية لمناهج علماء الأصول في فهم النصّ، دار المدار الإسلامي، بيروت، 2006، مقدّمة الطبعة العربية. </w:t>
      </w:r>
    </w:p>
  </w:endnote>
  <w:endnote w:id="36">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الظهور الذاتي: هو الظهور سواءً كان تصورياً أو تصديقياً، يُراد به الظهور في ذهن إنسان معين. ويتأثّر بالعوامل والظروف الشخصية للذهن، والتي تختلف من فردٍ إلى آخر تبعاً لأنسه الذهني وعلاقاته. </w:t>
      </w:r>
    </w:p>
  </w:endnote>
  <w:endnote w:id="37">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الظهور الموضوعي: وهو الظهور بموجب علاقات اللغة وأساليب التعبير العامّ، وله واقعٌ محدَّد، ويتمثَّل في كلّ ذهن يتحرك بموجب علاقات اللغة وأساليب التعبير العام. </w:t>
      </w:r>
    </w:p>
  </w:endnote>
  <w:endnote w:id="38">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حيدر</w:t>
      </w:r>
      <w:r w:rsidRPr="00534F0C">
        <w:rPr>
          <w:rFonts w:cs="DanaFajr"/>
          <w:sz w:val="28"/>
          <w:szCs w:val="28"/>
          <w:rtl/>
        </w:rPr>
        <w:t xml:space="preserve"> </w:t>
      </w:r>
      <w:r w:rsidRPr="00534F0C">
        <w:rPr>
          <w:rFonts w:cs="DanaFajr" w:hint="cs"/>
          <w:sz w:val="28"/>
          <w:szCs w:val="28"/>
          <w:rtl/>
        </w:rPr>
        <w:t>حبّ</w:t>
      </w:r>
      <w:r w:rsidRPr="00534F0C">
        <w:rPr>
          <w:rFonts w:cs="DanaFajr"/>
          <w:sz w:val="28"/>
          <w:szCs w:val="28"/>
          <w:rtl/>
        </w:rPr>
        <w:t xml:space="preserve"> </w:t>
      </w:r>
      <w:r w:rsidRPr="00534F0C">
        <w:rPr>
          <w:rFonts w:cs="DanaFajr" w:hint="cs"/>
          <w:sz w:val="28"/>
          <w:szCs w:val="28"/>
          <w:rtl/>
        </w:rPr>
        <w:t>الله، المدخل</w:t>
      </w:r>
      <w:r w:rsidRPr="00534F0C">
        <w:rPr>
          <w:rFonts w:cs="DanaFajr"/>
          <w:sz w:val="28"/>
          <w:szCs w:val="28"/>
          <w:rtl/>
        </w:rPr>
        <w:t xml:space="preserve"> </w:t>
      </w:r>
      <w:r w:rsidRPr="00534F0C">
        <w:rPr>
          <w:rFonts w:cs="DanaFajr" w:hint="cs"/>
          <w:sz w:val="28"/>
          <w:szCs w:val="28"/>
          <w:rtl/>
        </w:rPr>
        <w:t>إلى</w:t>
      </w:r>
      <w:r w:rsidRPr="00534F0C">
        <w:rPr>
          <w:rFonts w:cs="DanaFajr"/>
          <w:sz w:val="28"/>
          <w:szCs w:val="28"/>
          <w:rtl/>
        </w:rPr>
        <w:t xml:space="preserve"> </w:t>
      </w:r>
      <w:r w:rsidRPr="00534F0C">
        <w:rPr>
          <w:rFonts w:cs="DanaFajr" w:hint="cs"/>
          <w:sz w:val="28"/>
          <w:szCs w:val="28"/>
          <w:rtl/>
        </w:rPr>
        <w:t>الفقه</w:t>
      </w:r>
      <w:r w:rsidRPr="00534F0C">
        <w:rPr>
          <w:rFonts w:cs="DanaFajr"/>
          <w:sz w:val="28"/>
          <w:szCs w:val="28"/>
          <w:rtl/>
        </w:rPr>
        <w:t xml:space="preserve"> </w:t>
      </w:r>
      <w:r w:rsidRPr="00534F0C">
        <w:rPr>
          <w:rFonts w:cs="DanaFajr" w:hint="cs"/>
          <w:sz w:val="28"/>
          <w:szCs w:val="28"/>
          <w:rtl/>
        </w:rPr>
        <w:t>القرآني، مجلة</w:t>
      </w:r>
      <w:r w:rsidRPr="00534F0C">
        <w:rPr>
          <w:rFonts w:cs="DanaFajr"/>
          <w:sz w:val="28"/>
          <w:szCs w:val="28"/>
          <w:rtl/>
        </w:rPr>
        <w:t xml:space="preserve"> </w:t>
      </w:r>
      <w:r w:rsidRPr="00534F0C">
        <w:rPr>
          <w:rFonts w:cs="DanaFajr" w:hint="cs"/>
          <w:sz w:val="28"/>
          <w:szCs w:val="28"/>
          <w:rtl/>
        </w:rPr>
        <w:t>نصوص</w:t>
      </w:r>
      <w:r w:rsidRPr="00534F0C">
        <w:rPr>
          <w:rFonts w:cs="DanaFajr"/>
          <w:sz w:val="28"/>
          <w:szCs w:val="28"/>
          <w:rtl/>
        </w:rPr>
        <w:t xml:space="preserve"> </w:t>
      </w:r>
      <w:r w:rsidRPr="00534F0C">
        <w:rPr>
          <w:rFonts w:cs="DanaFajr" w:hint="cs"/>
          <w:sz w:val="28"/>
          <w:szCs w:val="28"/>
          <w:rtl/>
        </w:rPr>
        <w:t xml:space="preserve">معاصرة، </w:t>
      </w:r>
      <w:r w:rsidRPr="00534F0C">
        <w:rPr>
          <w:rFonts w:cs="DanaFajr"/>
          <w:sz w:val="28"/>
          <w:szCs w:val="28"/>
          <w:rtl/>
        </w:rPr>
        <w:t xml:space="preserve">19 </w:t>
      </w:r>
      <w:r w:rsidRPr="00534F0C">
        <w:rPr>
          <w:rFonts w:cs="DanaFajr" w:hint="cs"/>
          <w:sz w:val="28"/>
          <w:szCs w:val="28"/>
          <w:rtl/>
        </w:rPr>
        <w:t>سبتمبر</w:t>
      </w:r>
      <w:r w:rsidRPr="00534F0C">
        <w:rPr>
          <w:rFonts w:cs="DanaFajr"/>
          <w:sz w:val="28"/>
          <w:szCs w:val="28"/>
          <w:rtl/>
        </w:rPr>
        <w:t xml:space="preserve"> 2015</w:t>
      </w:r>
      <w:r w:rsidRPr="00534F0C">
        <w:rPr>
          <w:rFonts w:cs="DanaFajr" w:hint="cs"/>
          <w:sz w:val="28"/>
          <w:szCs w:val="28"/>
          <w:rtl/>
        </w:rPr>
        <w:t>م</w:t>
      </w:r>
      <w:r w:rsidRPr="00534F0C">
        <w:rPr>
          <w:rFonts w:cs="DanaFajr"/>
          <w:sz w:val="28"/>
          <w:szCs w:val="28"/>
          <w:rtl/>
        </w:rPr>
        <w:t xml:space="preserve">. </w:t>
      </w:r>
    </w:p>
  </w:endnote>
  <w:endnote w:id="39">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المصدر السابق</w:t>
      </w:r>
      <w:r w:rsidRPr="00534F0C">
        <w:rPr>
          <w:rFonts w:cs="DanaFajr"/>
          <w:sz w:val="28"/>
          <w:szCs w:val="28"/>
          <w:rtl/>
        </w:rPr>
        <w:t xml:space="preserve">. </w:t>
      </w:r>
    </w:p>
  </w:endnote>
  <w:endnote w:id="40">
    <w:p w:rsidR="00534F0C" w:rsidRPr="00534F0C" w:rsidRDefault="00534F0C" w:rsidP="00765180">
      <w:pPr>
        <w:pStyle w:val="EndnoteText"/>
        <w:spacing w:line="310" w:lineRule="exact"/>
        <w:ind w:firstLine="0"/>
        <w:rPr>
          <w:rStyle w:val="EndnoteReference"/>
          <w:rFonts w:cs="DanaFajr"/>
          <w:sz w:val="28"/>
          <w:szCs w:val="28"/>
          <w:vertAlign w:val="baseline"/>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محمد</w:t>
      </w:r>
      <w:r w:rsidRPr="00534F0C">
        <w:rPr>
          <w:rStyle w:val="EndnoteReference"/>
          <w:rFonts w:cs="DanaFajr"/>
          <w:sz w:val="28"/>
          <w:szCs w:val="28"/>
          <w:vertAlign w:val="baseline"/>
          <w:rtl/>
        </w:rPr>
        <w:t xml:space="preserve"> </w:t>
      </w:r>
      <w:r w:rsidRPr="00534F0C">
        <w:rPr>
          <w:rFonts w:cs="DanaFajr"/>
          <w:sz w:val="28"/>
          <w:szCs w:val="28"/>
          <w:rtl/>
        </w:rPr>
        <w:t>أركون، الفكر الاسلامي</w:t>
      </w:r>
      <w:r w:rsidRPr="00534F0C">
        <w:rPr>
          <w:rFonts w:cs="DanaFajr" w:hint="cs"/>
          <w:sz w:val="28"/>
          <w:szCs w:val="28"/>
          <w:rtl/>
        </w:rPr>
        <w:t>،</w:t>
      </w:r>
      <w:r w:rsidRPr="00534F0C">
        <w:rPr>
          <w:rFonts w:cs="DanaFajr"/>
          <w:sz w:val="28"/>
          <w:szCs w:val="28"/>
          <w:rtl/>
        </w:rPr>
        <w:t xml:space="preserve"> قراءة</w:t>
      </w:r>
      <w:r w:rsidRPr="00534F0C">
        <w:rPr>
          <w:rFonts w:cs="DanaFajr" w:hint="cs"/>
          <w:sz w:val="28"/>
          <w:szCs w:val="28"/>
          <w:rtl/>
        </w:rPr>
        <w:t>ٌ</w:t>
      </w:r>
      <w:r w:rsidRPr="00534F0C">
        <w:rPr>
          <w:rFonts w:cs="DanaFajr"/>
          <w:sz w:val="28"/>
          <w:szCs w:val="28"/>
          <w:rtl/>
        </w:rPr>
        <w:t xml:space="preserve"> علمية</w:t>
      </w:r>
      <w:r w:rsidRPr="00534F0C">
        <w:rPr>
          <w:rFonts w:cs="DanaFajr" w:hint="cs"/>
          <w:sz w:val="28"/>
          <w:szCs w:val="28"/>
          <w:rtl/>
        </w:rPr>
        <w:t>: 84، ترجمة: هاشم صالح، مركز الإنماء القومي والمركز الثقافي العربي، بيروت والدار البيضاء، ط2، 1996م.</w:t>
      </w:r>
    </w:p>
  </w:endnote>
  <w:endnote w:id="41">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42">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فخر الدين محمد</w:t>
      </w:r>
      <w:r w:rsidRPr="00534F0C">
        <w:rPr>
          <w:rFonts w:cs="DanaFajr"/>
          <w:sz w:val="28"/>
          <w:szCs w:val="28"/>
          <w:rtl/>
        </w:rPr>
        <w:t xml:space="preserve"> </w:t>
      </w:r>
      <w:r w:rsidRPr="00534F0C">
        <w:rPr>
          <w:rFonts w:cs="DanaFajr" w:hint="cs"/>
          <w:sz w:val="28"/>
          <w:szCs w:val="28"/>
          <w:rtl/>
        </w:rPr>
        <w:t xml:space="preserve">الرازي، مفاتيح الغيب (المشتهر بالتفسير الكبير) 7: 254. </w:t>
      </w:r>
    </w:p>
  </w:endnote>
  <w:endnote w:id="4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7: 428. </w:t>
      </w:r>
    </w:p>
  </w:endnote>
  <w:endnote w:id="4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7: 454. </w:t>
      </w:r>
    </w:p>
  </w:endnote>
  <w:endnote w:id="4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7: 477. </w:t>
      </w:r>
    </w:p>
  </w:endnote>
  <w:endnote w:id="46">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47">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علي حرب، نقد النصّ: 83، المركز الثقافي العربي، بيروت والدار البيضاء، ط4، 2005.</w:t>
      </w:r>
    </w:p>
  </w:endnote>
  <w:endnote w:id="48">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القرآن من التفسير الموروث إلى تحليل الخطاب الديني: 161ـ 163. </w:t>
      </w:r>
    </w:p>
  </w:endnote>
  <w:endnote w:id="49">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محمد أركون، تاريخية الفكر العربي الإسلامي: 275، ترجمة: هاشم صالح، مركز الإنماء القومي، بيروت، ط3، 1998.</w:t>
      </w:r>
    </w:p>
  </w:endnote>
  <w:endnote w:id="50">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تاريخية الفكر العربي الإسلامي: 57. </w:t>
      </w:r>
    </w:p>
  </w:endnote>
  <w:endnote w:id="51">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فارح مسرحي، الحداثة في فكر محمد أركون: 107، منشورات الاختلاف، الجزائر، والدار العربية للعلوم ناشرون، بيروت، 2006.</w:t>
      </w:r>
    </w:p>
  </w:endnote>
  <w:endnote w:id="52">
    <w:p w:rsidR="00534F0C" w:rsidRPr="00534F0C" w:rsidRDefault="00534F0C" w:rsidP="00765180">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ندوة فكرية تحت عنوان </w:t>
      </w:r>
      <w:r w:rsidRPr="00534F0C">
        <w:rPr>
          <w:rFonts w:cs="DanaFajr" w:hint="eastAsia"/>
          <w:sz w:val="22"/>
          <w:szCs w:val="22"/>
          <w:rtl/>
        </w:rPr>
        <w:t>«</w:t>
      </w:r>
      <w:r w:rsidRPr="00534F0C">
        <w:rPr>
          <w:rFonts w:cs="DanaFajr" w:hint="cs"/>
          <w:sz w:val="28"/>
          <w:szCs w:val="28"/>
          <w:rtl/>
        </w:rPr>
        <w:t>التنوير إرث المستقبل</w:t>
      </w:r>
      <w:r w:rsidRPr="00534F0C">
        <w:rPr>
          <w:rFonts w:cs="DanaFajr" w:hint="eastAsia"/>
          <w:sz w:val="22"/>
          <w:szCs w:val="22"/>
          <w:rtl/>
        </w:rPr>
        <w:t>»</w:t>
      </w:r>
      <w:r w:rsidRPr="00534F0C">
        <w:rPr>
          <w:rFonts w:cs="DanaFajr" w:hint="cs"/>
          <w:sz w:val="28"/>
          <w:szCs w:val="28"/>
          <w:rtl/>
        </w:rPr>
        <w:t xml:space="preserve">، قدّمها محمد أركون، في دولة الكويت 15 أغسطس 2008م. </w:t>
      </w:r>
    </w:p>
    <w:p w:rsidR="00534F0C" w:rsidRPr="00534F0C" w:rsidRDefault="00534F0C" w:rsidP="00D17397">
      <w:pPr>
        <w:pStyle w:val="EndnoteText"/>
        <w:bidi w:val="0"/>
        <w:spacing w:line="300" w:lineRule="exact"/>
        <w:ind w:firstLine="0"/>
        <w:rPr>
          <w:rFonts w:asciiTheme="majorBidi" w:hAnsiTheme="majorBidi" w:cstheme="majorBidi"/>
          <w:rtl/>
        </w:rPr>
      </w:pPr>
      <w:r w:rsidRPr="00534F0C">
        <w:rPr>
          <w:rFonts w:asciiTheme="majorBidi" w:hAnsiTheme="majorBidi" w:cstheme="majorBidi"/>
        </w:rPr>
        <w:t>https: //www. youtube. com/watch?v=NckzaLg8fVE</w:t>
      </w:r>
    </w:p>
  </w:endnote>
  <w:endnote w:id="5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محمد أركون، تحرير</w:t>
      </w:r>
      <w:r w:rsidRPr="00534F0C">
        <w:rPr>
          <w:rFonts w:cs="DanaFajr"/>
          <w:sz w:val="28"/>
          <w:szCs w:val="28"/>
          <w:rtl/>
        </w:rPr>
        <w:t xml:space="preserve"> </w:t>
      </w:r>
      <w:r w:rsidRPr="00534F0C">
        <w:rPr>
          <w:rFonts w:cs="DanaFajr" w:hint="cs"/>
          <w:sz w:val="28"/>
          <w:szCs w:val="28"/>
          <w:rtl/>
        </w:rPr>
        <w:t>الوعي</w:t>
      </w:r>
      <w:r w:rsidRPr="00534F0C">
        <w:rPr>
          <w:rFonts w:cs="DanaFajr"/>
          <w:sz w:val="28"/>
          <w:szCs w:val="28"/>
          <w:rtl/>
        </w:rPr>
        <w:t xml:space="preserve"> </w:t>
      </w:r>
      <w:r w:rsidRPr="00534F0C">
        <w:rPr>
          <w:rFonts w:cs="DanaFajr" w:hint="cs"/>
          <w:sz w:val="28"/>
          <w:szCs w:val="28"/>
          <w:rtl/>
        </w:rPr>
        <w:t>الإسلامي،</w:t>
      </w:r>
      <w:r w:rsidRPr="00534F0C">
        <w:rPr>
          <w:rFonts w:cs="DanaFajr"/>
          <w:sz w:val="28"/>
          <w:szCs w:val="28"/>
          <w:rtl/>
        </w:rPr>
        <w:t xml:space="preserve"> </w:t>
      </w:r>
      <w:r w:rsidRPr="00534F0C">
        <w:rPr>
          <w:rFonts w:cs="DanaFajr" w:hint="cs"/>
          <w:sz w:val="28"/>
          <w:szCs w:val="28"/>
          <w:rtl/>
        </w:rPr>
        <w:t>نحو</w:t>
      </w:r>
      <w:r w:rsidRPr="00534F0C">
        <w:rPr>
          <w:rFonts w:cs="DanaFajr"/>
          <w:sz w:val="28"/>
          <w:szCs w:val="28"/>
          <w:rtl/>
        </w:rPr>
        <w:t xml:space="preserve"> </w:t>
      </w:r>
      <w:r w:rsidRPr="00534F0C">
        <w:rPr>
          <w:rFonts w:cs="DanaFajr" w:hint="cs"/>
          <w:sz w:val="28"/>
          <w:szCs w:val="28"/>
          <w:rtl/>
        </w:rPr>
        <w:t>الخروج</w:t>
      </w:r>
      <w:r w:rsidRPr="00534F0C">
        <w:rPr>
          <w:rFonts w:cs="DanaFajr"/>
          <w:sz w:val="28"/>
          <w:szCs w:val="28"/>
          <w:rtl/>
        </w:rPr>
        <w:t xml:space="preserve"> </w:t>
      </w:r>
      <w:r w:rsidRPr="00534F0C">
        <w:rPr>
          <w:rFonts w:cs="DanaFajr" w:hint="cs"/>
          <w:sz w:val="28"/>
          <w:szCs w:val="28"/>
          <w:rtl/>
        </w:rPr>
        <w:t>من</w:t>
      </w:r>
      <w:r w:rsidRPr="00534F0C">
        <w:rPr>
          <w:rFonts w:cs="DanaFajr"/>
          <w:sz w:val="28"/>
          <w:szCs w:val="28"/>
          <w:rtl/>
        </w:rPr>
        <w:t xml:space="preserve"> </w:t>
      </w:r>
      <w:r w:rsidRPr="00534F0C">
        <w:rPr>
          <w:rFonts w:cs="DanaFajr" w:hint="cs"/>
          <w:sz w:val="28"/>
          <w:szCs w:val="28"/>
          <w:rtl/>
        </w:rPr>
        <w:t>السياجات</w:t>
      </w:r>
      <w:r w:rsidRPr="00534F0C">
        <w:rPr>
          <w:rFonts w:cs="DanaFajr"/>
          <w:sz w:val="28"/>
          <w:szCs w:val="28"/>
          <w:rtl/>
        </w:rPr>
        <w:t xml:space="preserve"> </w:t>
      </w:r>
      <w:r w:rsidRPr="00534F0C">
        <w:rPr>
          <w:rFonts w:cs="DanaFajr" w:hint="cs"/>
          <w:sz w:val="28"/>
          <w:szCs w:val="28"/>
          <w:rtl/>
        </w:rPr>
        <w:t>الدوغمائية</w:t>
      </w:r>
      <w:r w:rsidRPr="00534F0C">
        <w:rPr>
          <w:rFonts w:cs="DanaFajr"/>
          <w:sz w:val="28"/>
          <w:szCs w:val="28"/>
          <w:rtl/>
        </w:rPr>
        <w:t xml:space="preserve"> </w:t>
      </w:r>
      <w:r w:rsidRPr="00534F0C">
        <w:rPr>
          <w:rFonts w:cs="DanaFajr" w:hint="cs"/>
          <w:sz w:val="28"/>
          <w:szCs w:val="28"/>
          <w:rtl/>
        </w:rPr>
        <w:t xml:space="preserve">المغلقة، ترجمة: هاشم صالح، دار الطليعة، بيروت، 2011م. </w:t>
      </w:r>
    </w:p>
  </w:endnote>
  <w:endnote w:id="5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5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محمد أركون، قراءات في القرآن (الوصية الفكرية الأخيرة لمحمد أركون): 145.</w:t>
      </w:r>
    </w:p>
  </w:endnote>
  <w:endnote w:id="56">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الفينومينولوجيا</w:t>
      </w:r>
      <w:r w:rsidRPr="00534F0C">
        <w:rPr>
          <w:rFonts w:cs="DanaFajr"/>
          <w:sz w:val="28"/>
          <w:szCs w:val="28"/>
          <w:rtl/>
        </w:rPr>
        <w:t xml:space="preserve"> </w:t>
      </w:r>
      <w:r w:rsidRPr="00534F0C">
        <w:rPr>
          <w:rFonts w:cs="DanaFajr" w:hint="cs"/>
          <w:sz w:val="28"/>
          <w:szCs w:val="28"/>
          <w:rtl/>
        </w:rPr>
        <w:t>أو</w:t>
      </w:r>
      <w:r w:rsidRPr="00534F0C">
        <w:rPr>
          <w:rFonts w:cs="DanaFajr"/>
          <w:sz w:val="28"/>
          <w:szCs w:val="28"/>
          <w:rtl/>
        </w:rPr>
        <w:t xml:space="preserve"> </w:t>
      </w:r>
      <w:r w:rsidRPr="00534F0C">
        <w:rPr>
          <w:rFonts w:cs="DanaFajr" w:hint="cs"/>
          <w:sz w:val="28"/>
          <w:szCs w:val="28"/>
          <w:rtl/>
        </w:rPr>
        <w:t>الظاهراتية</w:t>
      </w:r>
      <w:r w:rsidRPr="00534F0C">
        <w:rPr>
          <w:rFonts w:cs="DanaFajr"/>
          <w:sz w:val="28"/>
          <w:szCs w:val="28"/>
          <w:rtl/>
        </w:rPr>
        <w:t xml:space="preserve"> </w:t>
      </w:r>
      <w:r w:rsidRPr="00534F0C">
        <w:rPr>
          <w:rFonts w:cs="DanaFajr" w:hint="cs"/>
          <w:sz w:val="28"/>
          <w:szCs w:val="28"/>
          <w:rtl/>
        </w:rPr>
        <w:t>هي</w:t>
      </w:r>
      <w:r w:rsidRPr="00534F0C">
        <w:rPr>
          <w:rFonts w:cs="DanaFajr"/>
          <w:sz w:val="28"/>
          <w:szCs w:val="28"/>
          <w:rtl/>
        </w:rPr>
        <w:t xml:space="preserve"> </w:t>
      </w:r>
      <w:r w:rsidRPr="00534F0C">
        <w:rPr>
          <w:rFonts w:cs="DanaFajr" w:hint="cs"/>
          <w:sz w:val="28"/>
          <w:szCs w:val="28"/>
          <w:rtl/>
        </w:rPr>
        <w:t>مدرسة</w:t>
      </w:r>
      <w:r w:rsidRPr="00534F0C">
        <w:rPr>
          <w:rFonts w:cs="DanaFajr"/>
          <w:sz w:val="28"/>
          <w:szCs w:val="28"/>
          <w:rtl/>
        </w:rPr>
        <w:t xml:space="preserve"> </w:t>
      </w:r>
      <w:r w:rsidRPr="00534F0C">
        <w:rPr>
          <w:rFonts w:cs="DanaFajr" w:hint="cs"/>
          <w:sz w:val="28"/>
          <w:szCs w:val="28"/>
          <w:rtl/>
        </w:rPr>
        <w:t>فلسفية</w:t>
      </w:r>
      <w:r w:rsidRPr="00534F0C">
        <w:rPr>
          <w:rFonts w:cs="DanaFajr"/>
          <w:sz w:val="28"/>
          <w:szCs w:val="28"/>
          <w:rtl/>
        </w:rPr>
        <w:t xml:space="preserve"> </w:t>
      </w:r>
      <w:r w:rsidRPr="00534F0C">
        <w:rPr>
          <w:rFonts w:cs="DanaFajr" w:hint="cs"/>
          <w:sz w:val="28"/>
          <w:szCs w:val="28"/>
          <w:rtl/>
        </w:rPr>
        <w:t>ترتكز</w:t>
      </w:r>
      <w:r w:rsidRPr="00534F0C">
        <w:rPr>
          <w:rFonts w:cs="DanaFajr"/>
          <w:sz w:val="28"/>
          <w:szCs w:val="28"/>
          <w:rtl/>
        </w:rPr>
        <w:t xml:space="preserve"> </w:t>
      </w:r>
      <w:r w:rsidRPr="00534F0C">
        <w:rPr>
          <w:rFonts w:cs="DanaFajr" w:hint="cs"/>
          <w:sz w:val="28"/>
          <w:szCs w:val="28"/>
          <w:rtl/>
        </w:rPr>
        <w:t>على</w:t>
      </w:r>
      <w:r w:rsidRPr="00534F0C">
        <w:rPr>
          <w:rFonts w:cs="DanaFajr"/>
          <w:sz w:val="28"/>
          <w:szCs w:val="28"/>
          <w:rtl/>
        </w:rPr>
        <w:t xml:space="preserve"> </w:t>
      </w:r>
      <w:r w:rsidRPr="00534F0C">
        <w:rPr>
          <w:rFonts w:cs="DanaFajr" w:hint="cs"/>
          <w:sz w:val="28"/>
          <w:szCs w:val="28"/>
          <w:rtl/>
        </w:rPr>
        <w:t>الخبرة</w:t>
      </w:r>
      <w:r w:rsidRPr="00534F0C">
        <w:rPr>
          <w:rFonts w:cs="DanaFajr"/>
          <w:sz w:val="28"/>
          <w:szCs w:val="28"/>
          <w:rtl/>
        </w:rPr>
        <w:t xml:space="preserve"> </w:t>
      </w:r>
      <w:r w:rsidRPr="00534F0C">
        <w:rPr>
          <w:rFonts w:cs="DanaFajr" w:hint="cs"/>
          <w:sz w:val="28"/>
          <w:szCs w:val="28"/>
          <w:rtl/>
        </w:rPr>
        <w:t>الحدسية</w:t>
      </w:r>
      <w:r w:rsidRPr="00534F0C">
        <w:rPr>
          <w:rFonts w:cs="DanaFajr"/>
          <w:sz w:val="28"/>
          <w:szCs w:val="28"/>
          <w:rtl/>
        </w:rPr>
        <w:t xml:space="preserve"> </w:t>
      </w:r>
      <w:r w:rsidRPr="00534F0C">
        <w:rPr>
          <w:rFonts w:cs="DanaFajr" w:hint="cs"/>
          <w:sz w:val="28"/>
          <w:szCs w:val="28"/>
          <w:rtl/>
        </w:rPr>
        <w:t>للظواهر، ثم</w:t>
      </w:r>
      <w:r w:rsidRPr="00534F0C">
        <w:rPr>
          <w:rFonts w:cs="DanaFajr"/>
          <w:sz w:val="28"/>
          <w:szCs w:val="28"/>
          <w:rtl/>
        </w:rPr>
        <w:t xml:space="preserve"> </w:t>
      </w:r>
      <w:r w:rsidRPr="00534F0C">
        <w:rPr>
          <w:rFonts w:cs="DanaFajr" w:hint="cs"/>
          <w:sz w:val="28"/>
          <w:szCs w:val="28"/>
          <w:rtl/>
        </w:rPr>
        <w:t>الانطلاق</w:t>
      </w:r>
      <w:r w:rsidRPr="00534F0C">
        <w:rPr>
          <w:rFonts w:cs="DanaFajr"/>
          <w:sz w:val="28"/>
          <w:szCs w:val="28"/>
          <w:rtl/>
        </w:rPr>
        <w:t xml:space="preserve"> </w:t>
      </w:r>
      <w:r w:rsidRPr="00534F0C">
        <w:rPr>
          <w:rFonts w:cs="DanaFajr" w:hint="cs"/>
          <w:sz w:val="28"/>
          <w:szCs w:val="28"/>
          <w:rtl/>
        </w:rPr>
        <w:t>نحو</w:t>
      </w:r>
      <w:r w:rsidRPr="00534F0C">
        <w:rPr>
          <w:rFonts w:cs="DanaFajr"/>
          <w:sz w:val="28"/>
          <w:szCs w:val="28"/>
          <w:rtl/>
        </w:rPr>
        <w:t xml:space="preserve"> </w:t>
      </w:r>
      <w:r w:rsidRPr="00534F0C">
        <w:rPr>
          <w:rFonts w:cs="DanaFajr" w:hint="cs"/>
          <w:sz w:val="28"/>
          <w:szCs w:val="28"/>
          <w:rtl/>
        </w:rPr>
        <w:t>تحليل</w:t>
      </w:r>
      <w:r w:rsidRPr="00534F0C">
        <w:rPr>
          <w:rFonts w:cs="DanaFajr"/>
          <w:sz w:val="28"/>
          <w:szCs w:val="28"/>
          <w:rtl/>
        </w:rPr>
        <w:t xml:space="preserve"> </w:t>
      </w:r>
      <w:r w:rsidRPr="00534F0C">
        <w:rPr>
          <w:rFonts w:cs="DanaFajr" w:hint="cs"/>
          <w:sz w:val="28"/>
          <w:szCs w:val="28"/>
          <w:rtl/>
        </w:rPr>
        <w:t>الظاهرة؛</w:t>
      </w:r>
      <w:r w:rsidRPr="00534F0C">
        <w:rPr>
          <w:rFonts w:cs="DanaFajr"/>
          <w:sz w:val="28"/>
          <w:szCs w:val="28"/>
          <w:rtl/>
        </w:rPr>
        <w:t xml:space="preserve"> </w:t>
      </w:r>
      <w:r w:rsidRPr="00534F0C">
        <w:rPr>
          <w:rFonts w:cs="DanaFajr" w:hint="cs"/>
          <w:sz w:val="28"/>
          <w:szCs w:val="28"/>
          <w:rtl/>
        </w:rPr>
        <w:t>سعياً</w:t>
      </w:r>
      <w:r w:rsidRPr="00534F0C">
        <w:rPr>
          <w:rFonts w:cs="DanaFajr"/>
          <w:sz w:val="28"/>
          <w:szCs w:val="28"/>
          <w:rtl/>
        </w:rPr>
        <w:t xml:space="preserve"> </w:t>
      </w:r>
      <w:r w:rsidRPr="00534F0C">
        <w:rPr>
          <w:rFonts w:cs="DanaFajr" w:hint="cs"/>
          <w:sz w:val="28"/>
          <w:szCs w:val="28"/>
          <w:rtl/>
        </w:rPr>
        <w:t>إلى</w:t>
      </w:r>
      <w:r w:rsidRPr="00534F0C">
        <w:rPr>
          <w:rFonts w:cs="DanaFajr"/>
          <w:sz w:val="28"/>
          <w:szCs w:val="28"/>
          <w:rtl/>
        </w:rPr>
        <w:t xml:space="preserve"> </w:t>
      </w:r>
      <w:r w:rsidRPr="00534F0C">
        <w:rPr>
          <w:rFonts w:cs="DanaFajr" w:hint="cs"/>
          <w:sz w:val="28"/>
          <w:szCs w:val="28"/>
          <w:rtl/>
        </w:rPr>
        <w:t>فهم</w:t>
      </w:r>
      <w:r w:rsidRPr="00534F0C">
        <w:rPr>
          <w:rFonts w:cs="DanaFajr"/>
          <w:sz w:val="28"/>
          <w:szCs w:val="28"/>
          <w:rtl/>
        </w:rPr>
        <w:t xml:space="preserve"> </w:t>
      </w:r>
      <w:r w:rsidRPr="00534F0C">
        <w:rPr>
          <w:rFonts w:cs="DanaFajr" w:hint="cs"/>
          <w:sz w:val="28"/>
          <w:szCs w:val="28"/>
          <w:rtl/>
        </w:rPr>
        <w:t>أعمق</w:t>
      </w:r>
      <w:r w:rsidRPr="00534F0C">
        <w:rPr>
          <w:rFonts w:cs="DanaFajr"/>
          <w:sz w:val="28"/>
          <w:szCs w:val="28"/>
          <w:rtl/>
        </w:rPr>
        <w:t xml:space="preserve"> </w:t>
      </w:r>
      <w:r w:rsidRPr="00534F0C">
        <w:rPr>
          <w:rFonts w:cs="DanaFajr" w:hint="cs"/>
          <w:sz w:val="28"/>
          <w:szCs w:val="28"/>
          <w:rtl/>
        </w:rPr>
        <w:t>لوجود</w:t>
      </w:r>
      <w:r w:rsidRPr="00534F0C">
        <w:rPr>
          <w:rFonts w:cs="DanaFajr"/>
          <w:sz w:val="28"/>
          <w:szCs w:val="28"/>
          <w:rtl/>
        </w:rPr>
        <w:t xml:space="preserve"> </w:t>
      </w:r>
      <w:r w:rsidRPr="00534F0C">
        <w:rPr>
          <w:rFonts w:cs="DanaFajr" w:hint="cs"/>
          <w:sz w:val="28"/>
          <w:szCs w:val="28"/>
          <w:rtl/>
        </w:rPr>
        <w:t>الإنسان</w:t>
      </w:r>
      <w:r w:rsidRPr="00534F0C">
        <w:rPr>
          <w:rFonts w:cs="DanaFajr"/>
          <w:sz w:val="28"/>
          <w:szCs w:val="28"/>
          <w:rtl/>
        </w:rPr>
        <w:t xml:space="preserve"> </w:t>
      </w:r>
      <w:r w:rsidRPr="00534F0C">
        <w:rPr>
          <w:rFonts w:cs="DanaFajr" w:hint="cs"/>
          <w:sz w:val="28"/>
          <w:szCs w:val="28"/>
          <w:rtl/>
        </w:rPr>
        <w:t>والعالم</w:t>
      </w:r>
      <w:r w:rsidRPr="00534F0C">
        <w:rPr>
          <w:rFonts w:cs="DanaFajr"/>
          <w:sz w:val="28"/>
          <w:szCs w:val="28"/>
          <w:rtl/>
        </w:rPr>
        <w:t xml:space="preserve">. </w:t>
      </w:r>
    </w:p>
  </w:endnote>
  <w:endnote w:id="57">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أحمد فاضل السعدي، القراءة الأركونية للقرآن، دراسة نقدية: 403. </w:t>
      </w:r>
    </w:p>
  </w:endnote>
  <w:endnote w:id="58">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محمد أركون، القرآن من التفسير الموروث إلى تحليل الخطاب الديني: 9 ـ 20. </w:t>
      </w:r>
    </w:p>
  </w:endnote>
  <w:endnote w:id="59">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حسين علي المنتظري، القرآن والوحي، دراسةٌ فلسفية ودينية، ترجمة: السيد حسن مطر، مجلة نصوص معاصرة، 27 مارس 2015م. </w:t>
      </w:r>
    </w:p>
  </w:endnote>
  <w:endnote w:id="60">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61">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محمد أركون، قراءات في القرآن (الوصية الفكرية الأخيرة لمحمد أركون): 125.</w:t>
      </w:r>
    </w:p>
  </w:endnote>
  <w:endnote w:id="62">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المصدر نفسه.</w:t>
      </w:r>
    </w:p>
  </w:endnote>
  <w:endnote w:id="6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حيدر حبّ الله، المدخل إلى الفقه القرآني، مجلة نصوص معاصرة، 19 سبتمبر 2015م. </w:t>
      </w:r>
    </w:p>
  </w:endnote>
  <w:endnote w:id="6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المصدر نفسه</w:t>
      </w:r>
      <w:r w:rsidRPr="00534F0C">
        <w:rPr>
          <w:rFonts w:cs="DanaFajr"/>
          <w:sz w:val="28"/>
          <w:szCs w:val="28"/>
          <w:rtl/>
        </w:rPr>
        <w:t xml:space="preserve">. </w:t>
      </w:r>
    </w:p>
  </w:endnote>
  <w:endnote w:id="6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المصدر نفسه</w:t>
      </w:r>
      <w:r w:rsidRPr="00534F0C">
        <w:rPr>
          <w:rFonts w:cs="DanaFajr"/>
          <w:sz w:val="28"/>
          <w:szCs w:val="28"/>
          <w:rtl/>
        </w:rPr>
        <w:t xml:space="preserve">. </w:t>
      </w:r>
    </w:p>
  </w:endnote>
  <w:endnote w:id="66">
    <w:p w:rsidR="00534F0C" w:rsidRPr="00534F0C" w:rsidRDefault="00534F0C" w:rsidP="00D17397">
      <w:pPr>
        <w:spacing w:line="300" w:lineRule="exact"/>
        <w:ind w:firstLine="0"/>
        <w:rPr>
          <w:rFonts w:ascii="Traditional Arabic" w:hAnsi="Traditional Arabic" w:cs="DanaFajr"/>
          <w:sz w:val="28"/>
          <w:szCs w:val="28"/>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حطّاب، دليل الباحثين إلى الاقتصاد الإسلامي والمصارف الاسلامية: 65، 2013.</w:t>
      </w:r>
    </w:p>
  </w:endnote>
  <w:endnote w:id="67">
    <w:p w:rsidR="00534F0C" w:rsidRPr="00534F0C" w:rsidRDefault="00534F0C" w:rsidP="00D17397">
      <w:pPr>
        <w:spacing w:line="300" w:lineRule="exact"/>
        <w:ind w:firstLine="0"/>
        <w:rPr>
          <w:rFonts w:ascii="Traditional Arabic" w:hAnsi="Traditional Arabic" w:cs="DanaFajr"/>
          <w:sz w:val="28"/>
          <w:szCs w:val="28"/>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فرحي وبوسبعين، أثر الإنفاق الاستثماري والاستهلاكي للزكاة على الطلب الكلي، 2012.</w:t>
      </w:r>
    </w:p>
  </w:endnote>
  <w:endnote w:id="68">
    <w:p w:rsidR="00534F0C" w:rsidRPr="00534F0C" w:rsidRDefault="00534F0C" w:rsidP="00D17397">
      <w:pPr>
        <w:spacing w:line="300" w:lineRule="exact"/>
        <w:ind w:firstLine="0"/>
        <w:rPr>
          <w:rFonts w:ascii="Traditional Arabic" w:hAnsi="Traditional Arabic" w:cs="DanaFajr"/>
          <w:sz w:val="28"/>
          <w:szCs w:val="28"/>
          <w:lang w:bidi="ar-IQ"/>
        </w:rPr>
      </w:pPr>
      <w:r w:rsidRPr="00534F0C">
        <w:rPr>
          <w:rFonts w:ascii="Traditional Arabic" w:hAnsi="Traditional Arabic" w:cs="DanaFajr" w:hint="cs"/>
          <w:sz w:val="28"/>
          <w:szCs w:val="28"/>
          <w:rtl/>
          <w:lang w:bidi="ar-IQ"/>
        </w:rPr>
        <w:t>(</w:t>
      </w:r>
      <w:r w:rsidRPr="00534F0C">
        <w:rPr>
          <w:rFonts w:ascii="Traditional Arabic" w:hAnsi="Traditional Arabic" w:cs="DanaFajr"/>
          <w:sz w:val="28"/>
          <w:szCs w:val="28"/>
          <w:rtl/>
          <w:lang w:bidi="ar-IQ"/>
        </w:rPr>
        <w:t>3</w:t>
      </w:r>
      <w:r w:rsidRPr="00534F0C">
        <w:rPr>
          <w:rFonts w:ascii="Traditional Arabic" w:hAnsi="Traditional Arabic" w:cs="DanaFajr" w:hint="cs"/>
          <w:sz w:val="28"/>
          <w:szCs w:val="28"/>
          <w:rtl/>
          <w:lang w:bidi="ar-IQ"/>
        </w:rPr>
        <w:t xml:space="preserve">) </w:t>
      </w:r>
      <w:r w:rsidRPr="00534F0C">
        <w:rPr>
          <w:rFonts w:ascii="Traditional Arabic" w:hAnsi="Traditional Arabic" w:cs="DanaFajr"/>
          <w:sz w:val="28"/>
          <w:szCs w:val="28"/>
          <w:rtl/>
          <w:lang w:bidi="ar-IQ"/>
        </w:rPr>
        <w:t>بشرول، تقدير دالة الإنفاق الاستهلاكي العائلي في الجزائر باستخدام نماذج التكامل المشترك وتصحيح الخطأ: 4، 2010 ـ 2011</w:t>
      </w:r>
      <w:r w:rsidRPr="00534F0C">
        <w:rPr>
          <w:rFonts w:ascii="Traditional Arabic" w:hAnsi="Traditional Arabic" w:cs="DanaFajr" w:hint="cs"/>
          <w:sz w:val="28"/>
          <w:szCs w:val="28"/>
          <w:rtl/>
          <w:lang w:bidi="ar-IQ"/>
        </w:rPr>
        <w:t xml:space="preserve">. </w:t>
      </w:r>
    </w:p>
  </w:endnote>
  <w:endnote w:id="69">
    <w:p w:rsidR="00534F0C" w:rsidRPr="00534F0C" w:rsidRDefault="00534F0C" w:rsidP="00D17397">
      <w:pPr>
        <w:spacing w:line="300" w:lineRule="exact"/>
        <w:ind w:firstLine="0"/>
        <w:rPr>
          <w:rFonts w:ascii="Traditional Arabic" w:hAnsi="Traditional Arabic" w:cs="DanaFajr"/>
          <w:sz w:val="28"/>
          <w:szCs w:val="28"/>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أقاسم، المحاسبة الوطنية: 64 ـ 65، 2002.</w:t>
      </w:r>
    </w:p>
  </w:endnote>
  <w:endnote w:id="70">
    <w:p w:rsidR="00534F0C" w:rsidRPr="00534F0C" w:rsidRDefault="00534F0C" w:rsidP="00D17397">
      <w:pPr>
        <w:bidi w:val="0"/>
        <w:spacing w:line="300" w:lineRule="exact"/>
        <w:ind w:firstLine="0"/>
        <w:rPr>
          <w:rFonts w:asciiTheme="majorBidi" w:hAnsiTheme="majorBidi" w:cstheme="majorBidi"/>
          <w:sz w:val="20"/>
          <w:szCs w:val="20"/>
          <w:rtl/>
          <w:lang w:bidi="ar-IQ"/>
        </w:rPr>
      </w:pPr>
      <w:r w:rsidRPr="00534F0C">
        <w:rPr>
          <w:rFonts w:asciiTheme="majorBidi" w:hAnsiTheme="majorBidi" w:cstheme="majorBidi"/>
          <w:sz w:val="20"/>
          <w:szCs w:val="20"/>
          <w:lang w:bidi="ar-IQ"/>
        </w:rPr>
        <w:t>(</w:t>
      </w:r>
      <w:r w:rsidRPr="00534F0C">
        <w:rPr>
          <w:rFonts w:asciiTheme="majorBidi" w:hAnsiTheme="majorBidi" w:cstheme="majorBidi"/>
          <w:sz w:val="20"/>
          <w:szCs w:val="20"/>
          <w:lang w:bidi="ar-IQ"/>
        </w:rPr>
        <w:endnoteRef/>
      </w:r>
      <w:r w:rsidRPr="00534F0C">
        <w:rPr>
          <w:rFonts w:asciiTheme="majorBidi" w:hAnsiTheme="majorBidi" w:cstheme="majorBidi"/>
          <w:sz w:val="20"/>
          <w:szCs w:val="20"/>
          <w:lang w:bidi="ar-IQ"/>
        </w:rPr>
        <w:t xml:space="preserve">) Perthel Vol. 43. 1995. pp, 211 </w:t>
      </w:r>
      <w:r w:rsidRPr="00534F0C">
        <w:rPr>
          <w:rFonts w:asciiTheme="majorBidi" w:hAnsiTheme="majorBidi" w:cs="Sakkal Majalla"/>
          <w:sz w:val="20"/>
          <w:szCs w:val="20"/>
          <w:rtl/>
          <w:lang w:bidi="ar-IQ"/>
        </w:rPr>
        <w:t>ـ 213</w:t>
      </w:r>
      <w:r w:rsidRPr="00534F0C">
        <w:rPr>
          <w:rFonts w:asciiTheme="majorBidi" w:hAnsiTheme="majorBidi" w:cstheme="majorBidi"/>
          <w:sz w:val="20"/>
          <w:szCs w:val="20"/>
          <w:lang w:bidi="ar-IQ"/>
        </w:rPr>
        <w:t>.</w:t>
      </w:r>
    </w:p>
  </w:endnote>
  <w:endnote w:id="71">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w:t>
      </w:r>
      <w:r w:rsidRPr="00534F0C">
        <w:rPr>
          <w:rFonts w:ascii="Traditional Arabic" w:hAnsi="Traditional Arabic" w:cs="DanaFajr" w:hint="cs"/>
          <w:sz w:val="28"/>
          <w:szCs w:val="28"/>
          <w:rtl/>
          <w:lang w:bidi="ar-IQ"/>
        </w:rPr>
        <w:t xml:space="preserve"> عابد صونيا، التحليل الاقتصادي الجزئي: 58 ـ 59، 2010 ـ 2011.</w:t>
      </w:r>
    </w:p>
  </w:endnote>
  <w:endnote w:id="72">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عمر، التحليل الكلي: 132، 1398.</w:t>
      </w:r>
    </w:p>
  </w:endnote>
  <w:endnote w:id="73">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عمر، المصدر السابق: 134.</w:t>
      </w:r>
    </w:p>
  </w:endnote>
  <w:endnote w:id="74">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سلامي، الادخار في الاقتصاد الجزائري وأثره في التنمية الاقتصادية: 54، 2010 ـ 2011.</w:t>
      </w:r>
    </w:p>
  </w:endnote>
  <w:endnote w:id="75">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المصدر السابق: 55.</w:t>
      </w:r>
    </w:p>
  </w:endnote>
  <w:endnote w:id="76">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مصطفى وآخرون، مبادئ الاقتصاد الكلي: 142، 2000.</w:t>
      </w:r>
    </w:p>
  </w:endnote>
  <w:endnote w:id="77">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 xml:space="preserve">مريزق، الأزمة المالية العالمية كنتاج أزمة سلوك استهلاكي والحل البديل: 707، 2011. </w:t>
      </w:r>
    </w:p>
  </w:endnote>
  <w:endnote w:id="78">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الأشقر، الاقتصاد الكلي: 217، 2007.</w:t>
      </w:r>
    </w:p>
  </w:endnote>
  <w:endnote w:id="79">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 xml:space="preserve">الموسوي، النظرية الاقتصادية التحليل الاقتصادي الكلي: 157، 1994. </w:t>
      </w:r>
    </w:p>
  </w:endnote>
  <w:endnote w:id="80">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فليح، الاقتصاد الكلي: 158، 2007.</w:t>
      </w:r>
    </w:p>
  </w:endnote>
  <w:endnote w:id="81">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w:t>
      </w:r>
      <w:r w:rsidRPr="00534F0C">
        <w:rPr>
          <w:rFonts w:ascii="Traditional Arabic" w:hAnsi="Traditional Arabic" w:cs="DanaFajr" w:hint="cs"/>
          <w:sz w:val="28"/>
          <w:szCs w:val="28"/>
          <w:rtl/>
          <w:lang w:bidi="ar-IQ"/>
        </w:rPr>
        <w:t xml:space="preserve"> المصدر السابق: 159.</w:t>
      </w:r>
    </w:p>
  </w:endnote>
  <w:endnote w:id="82">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الموسوي، المصدر السابق: 161.</w:t>
      </w:r>
    </w:p>
  </w:endnote>
  <w:endnote w:id="83">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صخري، التحليل الاقتصادي الكلي: 231، 2005.</w:t>
      </w:r>
    </w:p>
  </w:endnote>
  <w:endnote w:id="84">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أبدجمان، الاقتصاد الكلي: النظرية والسياسة: 271 ـ 162، 2001.</w:t>
      </w:r>
    </w:p>
  </w:endnote>
  <w:endnote w:id="85">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الحمداني، نظرية الاقتصاد الكلي،: 159، 2015.</w:t>
      </w:r>
    </w:p>
  </w:endnote>
  <w:endnote w:id="86">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كبارة، الاستهلاك، الموسوعة العربية، 2010.</w:t>
      </w:r>
    </w:p>
  </w:endnote>
  <w:endnote w:id="87">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يوسف، القيم الإسلامية في السلوك الاقتصادي: 57 ـ 97، 1410هـ.</w:t>
      </w:r>
    </w:p>
  </w:endnote>
  <w:endnote w:id="88">
    <w:p w:rsidR="00534F0C" w:rsidRPr="00534F0C" w:rsidRDefault="00534F0C" w:rsidP="00D17397">
      <w:pPr>
        <w:spacing w:line="300" w:lineRule="exact"/>
        <w:ind w:firstLine="0"/>
        <w:rPr>
          <w:rFonts w:ascii="Traditional Arabic" w:hAnsi="Traditional Arabic"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ascii="Traditional Arabic" w:hAnsi="Traditional Arabic" w:cs="DanaFajr" w:hint="cs"/>
          <w:sz w:val="28"/>
          <w:szCs w:val="28"/>
          <w:rtl/>
          <w:lang w:bidi="ar-IQ"/>
        </w:rPr>
        <w:t xml:space="preserve">الكبيسي، الحاجات الاقتصادية في المذهب الاقتصادي الإسلامي: 253 ـ 263، 1408هـ. </w:t>
      </w:r>
    </w:p>
  </w:endnote>
  <w:endnote w:id="89">
    <w:p w:rsidR="00534F0C" w:rsidRPr="00534F0C" w:rsidRDefault="00534F0C" w:rsidP="00192A11">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د. مصطفى الزلمي، أصول الفقه 1: 22.</w:t>
      </w:r>
    </w:p>
  </w:endnote>
  <w:endnote w:id="90">
    <w:p w:rsidR="00534F0C" w:rsidRPr="00534F0C" w:rsidRDefault="00534F0C" w:rsidP="00192A11">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أي إذا كان الحديث مما يحتجّ به، وإنْ وضعه المحدِّثون بدرجةٍ أدنى من الصحيح، كالحَسَن والموثَّق.</w:t>
      </w:r>
    </w:p>
  </w:endnote>
  <w:endnote w:id="91">
    <w:p w:rsidR="00534F0C" w:rsidRPr="00534F0C" w:rsidRDefault="00534F0C" w:rsidP="00192A11">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الشاطبي، الموافقات 3: 346.</w:t>
      </w:r>
    </w:p>
  </w:endnote>
  <w:endnote w:id="92">
    <w:p w:rsidR="00534F0C" w:rsidRPr="00534F0C" w:rsidRDefault="00534F0C" w:rsidP="00192A11">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الغزالي، جواهر القرآن.</w:t>
      </w:r>
    </w:p>
  </w:endnote>
  <w:endnote w:id="93">
    <w:p w:rsidR="00534F0C" w:rsidRPr="00534F0C" w:rsidRDefault="00534F0C" w:rsidP="00192A11">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القرطبي، الجامع لأحكام القرآن 5: 152.</w:t>
      </w:r>
    </w:p>
  </w:endnote>
  <w:endnote w:id="94">
    <w:p w:rsidR="00534F0C" w:rsidRPr="00534F0C" w:rsidRDefault="00534F0C" w:rsidP="00192A11">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المصدر السابق 5: 153.</w:t>
      </w:r>
    </w:p>
  </w:endnote>
  <w:endnote w:id="95">
    <w:p w:rsidR="00534F0C" w:rsidRPr="00534F0C" w:rsidRDefault="00534F0C" w:rsidP="00192A11">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المصدر السابق 5: 154.</w:t>
      </w:r>
    </w:p>
  </w:endnote>
  <w:endnote w:id="96">
    <w:p w:rsidR="00534F0C" w:rsidRPr="00534F0C" w:rsidRDefault="00534F0C" w:rsidP="00192A11">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البزدوي، كشف الأسرار 3: 146، الشوكاني، إرشاد الفحول: 71، التفتازاني، التلويح 2: 326.</w:t>
      </w:r>
    </w:p>
  </w:endnote>
  <w:endnote w:id="9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الجرجاني، التعريفات: 100.</w:t>
      </w:r>
    </w:p>
  </w:endnote>
  <w:endnote w:id="9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خلاف، علم أصول الفقه: 89.</w:t>
      </w:r>
    </w:p>
  </w:endnote>
  <w:endnote w:id="99">
    <w:p w:rsidR="00534F0C" w:rsidRPr="00534F0C" w:rsidRDefault="00534F0C" w:rsidP="00D17397">
      <w:pPr>
        <w:pStyle w:val="EndnoteText"/>
        <w:spacing w:line="300" w:lineRule="exact"/>
        <w:ind w:firstLine="0"/>
        <w:rPr>
          <w:rFonts w:cs="DanaFajr"/>
          <w:sz w:val="28"/>
          <w:szCs w:val="28"/>
          <w:rtl/>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كبيع العنب لمَنْ يصنعه خمراً، فبيع العنب وحده عقدٌ شرعي صحيح، لكنّه لمّا صار مقدمةً لحرام أو مفسدة انسحب الحكم من النتيجة إلى المقدمة.</w:t>
      </w:r>
    </w:p>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راجِعْ: الحكيم، الأصول العامة.</w:t>
      </w:r>
    </w:p>
  </w:endnote>
  <w:endnote w:id="10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أصول السرخسي 2: 223، القرافي، شرح تنقيح الفصول: 447، المحلي، جمع الجوامع 2: 222، الشوكاني، ارشاد الفحول 327.</w:t>
      </w:r>
    </w:p>
  </w:endnote>
  <w:endnote w:id="10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حمد الكبيسي، أصول الأحكام: 48.</w:t>
      </w:r>
    </w:p>
  </w:endnote>
  <w:endnote w:id="10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كوكس، الرأسمالية نظاماً: 58، ترجمة: إبراهيم كبة.</w:t>
      </w:r>
    </w:p>
  </w:endnote>
  <w:endnote w:id="10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عبد الأمير كاظم زاهد، التنمية في الاقتصاد الإسلامي: 34 ـ 36، 38 ـ 44.</w:t>
      </w:r>
    </w:p>
  </w:endnote>
  <w:endnote w:id="10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فخ العولمة.</w:t>
      </w:r>
    </w:p>
  </w:endnote>
  <w:endnote w:id="10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فتح الله، الاقتصاد السياسي: 11.</w:t>
      </w:r>
    </w:p>
  </w:endnote>
  <w:endnote w:id="10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أحمد عواد، الحاجات: 43. انظر: شوقي أحمد دنيا، الإسلام والتنمية الاقتصادية: 46.</w:t>
      </w:r>
    </w:p>
  </w:endnote>
  <w:endnote w:id="107">
    <w:p w:rsidR="00534F0C" w:rsidRPr="00534F0C" w:rsidRDefault="00534F0C" w:rsidP="003A6A3E">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عبد اللطيف هميم، دور الدولة في النشاط الاقتصادي.</w:t>
      </w:r>
    </w:p>
  </w:endnote>
  <w:endnote w:id="10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المصدر نفسه.</w:t>
      </w:r>
    </w:p>
  </w:endnote>
  <w:endnote w:id="109">
    <w:p w:rsidR="00534F0C" w:rsidRPr="00534F0C" w:rsidRDefault="00534F0C" w:rsidP="003A6A3E">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شرح الكرماني على البخاري 9: 195، العيني، عمدة القارئ 5: 413، ورواه مسلم وأبو داوود في الزكاة.</w:t>
      </w:r>
    </w:p>
  </w:endnote>
  <w:endnote w:id="11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سنن ابن ماجة 2: 725.</w:t>
      </w:r>
    </w:p>
  </w:endnote>
  <w:endnote w:id="11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فتح الباري 4: 259، شرح الكرماني على البخاري 9: 198.</w:t>
      </w:r>
    </w:p>
  </w:endnote>
  <w:endnote w:id="11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سنن ابن ماجة 2: 728.</w:t>
      </w:r>
    </w:p>
  </w:endnote>
  <w:endnote w:id="113">
    <w:p w:rsidR="00534F0C" w:rsidRPr="00534F0C" w:rsidRDefault="00534F0C" w:rsidP="00AA6E52">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المصدر السابق 2: 765.</w:t>
      </w:r>
    </w:p>
  </w:endnote>
  <w:endnote w:id="114">
    <w:p w:rsidR="00534F0C" w:rsidRPr="00534F0C" w:rsidRDefault="00534F0C" w:rsidP="00AA6E52">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المصدر السابق 2: 770.</w:t>
      </w:r>
    </w:p>
  </w:endnote>
  <w:endnote w:id="115">
    <w:p w:rsidR="00534F0C" w:rsidRPr="00534F0C" w:rsidRDefault="00534F0C" w:rsidP="00AA6E52">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شوقي دنيا، الإسلام والتنمية: 10.</w:t>
      </w:r>
    </w:p>
  </w:endnote>
  <w:endnote w:id="116">
    <w:p w:rsidR="00534F0C" w:rsidRPr="00534F0C" w:rsidRDefault="00534F0C" w:rsidP="00AA6E52">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حسين درويش، التنمية الاقتصادية: 18.</w:t>
      </w:r>
    </w:p>
  </w:endnote>
  <w:endnote w:id="117">
    <w:p w:rsidR="00534F0C" w:rsidRPr="00534F0C" w:rsidRDefault="00534F0C" w:rsidP="00AA6E52">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عمرو محي الدين، التخلف والتنمية: 47.</w:t>
      </w:r>
    </w:p>
  </w:endnote>
  <w:endnote w:id="118">
    <w:p w:rsidR="00534F0C" w:rsidRPr="00534F0C" w:rsidRDefault="00534F0C" w:rsidP="00AA6E52">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المصدر نفسه؛ وانظر: أوسكار لانجة، أبحاث في التخطيط: 89.</w:t>
      </w:r>
    </w:p>
  </w:endnote>
  <w:endnote w:id="119">
    <w:p w:rsidR="00534F0C" w:rsidRPr="00534F0C" w:rsidRDefault="00534F0C" w:rsidP="00AA6E52">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محمد فاضل ومحمد عزيز قفطان، التنمية الاقتصادية: 79 ـ 100.</w:t>
      </w:r>
    </w:p>
  </w:endnote>
  <w:endnote w:id="120">
    <w:p w:rsidR="00534F0C" w:rsidRPr="00534F0C" w:rsidRDefault="00534F0C" w:rsidP="00AA6E52">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المصدر نفسه.</w:t>
      </w:r>
    </w:p>
  </w:endnote>
  <w:endnote w:id="121">
    <w:p w:rsidR="00534F0C" w:rsidRPr="00534F0C" w:rsidRDefault="00534F0C" w:rsidP="00AA6E52">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هشام البعاج، المغزى الحقيقي لنظرية الحلقات: 15.</w:t>
      </w:r>
    </w:p>
  </w:endnote>
  <w:endnote w:id="122">
    <w:p w:rsidR="00534F0C" w:rsidRPr="00534F0C" w:rsidRDefault="00534F0C" w:rsidP="00AA6E52">
      <w:pPr>
        <w:pStyle w:val="EndnoteText"/>
        <w:spacing w:line="29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توماس سنتش، ؟؟؟: 67، 71.</w:t>
      </w:r>
    </w:p>
  </w:endnote>
  <w:endnote w:id="12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توماس سنتش، ؟؟؟: 119</w:t>
      </w:r>
      <w:r w:rsidRPr="00534F0C">
        <w:rPr>
          <w:rFonts w:cs="DanaFajr" w:hint="cs"/>
          <w:sz w:val="27"/>
          <w:szCs w:val="27"/>
          <w:rtl/>
        </w:rPr>
        <w:t xml:space="preserve">؛ </w:t>
      </w:r>
      <w:r w:rsidRPr="00534F0C">
        <w:rPr>
          <w:rFonts w:cs="DanaFajr" w:hint="cs"/>
          <w:sz w:val="28"/>
          <w:szCs w:val="28"/>
          <w:rtl/>
        </w:rPr>
        <w:t>وانظر: كوكس، الرأسمالية نظاماً: 95؛ وبوكانان، وسائل التنمية: 151.</w:t>
      </w:r>
    </w:p>
  </w:endnote>
  <w:endnote w:id="12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عبد الأمير زاهد، تأملات في النصّ القرآني: 47.</w:t>
      </w:r>
    </w:p>
  </w:endnote>
  <w:endnote w:id="12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محمد شوقي الفنجري، الإسلام وعدالة التوزيع: 345.</w:t>
      </w:r>
    </w:p>
  </w:endnote>
  <w:endnote w:id="12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المصدر السابق: 348.</w:t>
      </w:r>
    </w:p>
  </w:endnote>
  <w:endnote w:id="12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البلاذري، فتوح البلدان: 190.</w:t>
      </w:r>
    </w:p>
  </w:endnote>
  <w:endnote w:id="12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عبد الأمير زاهد، المياه ملكيتها والإنتفاع بها (أطروحة دكتوراه): 37.</w:t>
      </w:r>
    </w:p>
  </w:endnote>
  <w:endnote w:id="12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المصدر السابق: 38.</w:t>
      </w:r>
    </w:p>
  </w:endnote>
  <w:endnote w:id="13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العيني، عمدة القارئ شرح صحيح البخاري 5: 732.</w:t>
      </w:r>
    </w:p>
  </w:endnote>
  <w:endnote w:id="13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للتفاصيل انظر: العبادي، الملكية في الشريعة الإسلامية 1: 372.</w:t>
      </w:r>
    </w:p>
  </w:endnote>
  <w:endnote w:id="13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محمد منذر القحف، الاقتصاد الإسلامي: 65 وما بعدها.</w:t>
      </w:r>
    </w:p>
  </w:endnote>
  <w:endnote w:id="13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المصدر السابق: 75.</w:t>
      </w:r>
    </w:p>
  </w:endnote>
  <w:endnote w:id="13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أستاذنا د. فاضل الحسب (المذهب الاقتصادي الإسلامي).</w:t>
      </w:r>
    </w:p>
  </w:endnote>
  <w:endnote w:id="13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نظرية إنتاج إسلامية: من مباحث إحياء الأراضي، بحث د. عبد الأمير زاهد، ندوة عدن، 1992.</w:t>
      </w:r>
    </w:p>
  </w:endnote>
  <w:endnote w:id="13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د. تقي العاني، الإسلام والمشكلة الاقتصادية، مجلة دراسات اقتصادية.</w:t>
      </w:r>
    </w:p>
  </w:endnote>
  <w:endnote w:id="13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عبد اللطيف همم، وظيفة الدولة الاقتصادية للإسلام (أطروحة دكتوراه).</w:t>
      </w:r>
      <w:r w:rsidRPr="00534F0C">
        <w:rPr>
          <w:rFonts w:cs="DanaFajr" w:hint="cs"/>
          <w:sz w:val="27"/>
          <w:szCs w:val="27"/>
          <w:rtl/>
        </w:rPr>
        <w:t xml:space="preserve"> </w:t>
      </w:r>
    </w:p>
  </w:endnote>
  <w:endnote w:id="138">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جعفر هادي حسن، تاريخ اليهود القرّائين منذ الظهور حتّى العصر الحاضر: 5 ـ 6، ط2، بيروت، العارف للمطبوعات، 2014م. </w:t>
      </w:r>
    </w:p>
  </w:endnote>
  <w:endnote w:id="139">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انظر: أحمد سوسة، ملامح من التاريخ القديم ليهود العراق (سلسلة دراسات فلسطينية 12: 197)، ط</w:t>
      </w:r>
      <w:r w:rsidRPr="00534F0C">
        <w:rPr>
          <w:rFonts w:cs="DanaFajr"/>
          <w:sz w:val="28"/>
          <w:szCs w:val="28"/>
          <w:rtl/>
        </w:rPr>
        <w:t>1</w:t>
      </w:r>
      <w:r w:rsidRPr="00534F0C">
        <w:rPr>
          <w:rFonts w:cs="DanaFajr" w:hint="cs"/>
          <w:sz w:val="28"/>
          <w:szCs w:val="28"/>
          <w:rtl/>
        </w:rPr>
        <w:t>، بغداد، مركز</w:t>
      </w:r>
      <w:r w:rsidRPr="00534F0C">
        <w:rPr>
          <w:rFonts w:cs="DanaFajr"/>
          <w:sz w:val="28"/>
          <w:szCs w:val="28"/>
          <w:rtl/>
        </w:rPr>
        <w:t xml:space="preserve"> </w:t>
      </w:r>
      <w:r w:rsidRPr="00534F0C">
        <w:rPr>
          <w:rFonts w:cs="DanaFajr" w:hint="cs"/>
          <w:sz w:val="28"/>
          <w:szCs w:val="28"/>
          <w:rtl/>
        </w:rPr>
        <w:t>الدراسات</w:t>
      </w:r>
      <w:r w:rsidRPr="00534F0C">
        <w:rPr>
          <w:rFonts w:cs="DanaFajr"/>
          <w:sz w:val="28"/>
          <w:szCs w:val="28"/>
          <w:rtl/>
        </w:rPr>
        <w:t xml:space="preserve"> </w:t>
      </w:r>
      <w:r w:rsidRPr="00534F0C">
        <w:rPr>
          <w:rFonts w:cs="DanaFajr" w:hint="cs"/>
          <w:sz w:val="28"/>
          <w:szCs w:val="28"/>
          <w:rtl/>
        </w:rPr>
        <w:t xml:space="preserve">الفلسطينية، </w:t>
      </w:r>
      <w:r w:rsidRPr="00534F0C">
        <w:rPr>
          <w:rFonts w:cs="DanaFajr"/>
          <w:sz w:val="28"/>
          <w:szCs w:val="28"/>
          <w:rtl/>
        </w:rPr>
        <w:t>1978</w:t>
      </w:r>
      <w:r w:rsidRPr="00534F0C">
        <w:rPr>
          <w:rFonts w:cs="DanaFajr" w:hint="cs"/>
          <w:sz w:val="28"/>
          <w:szCs w:val="28"/>
          <w:rtl/>
        </w:rPr>
        <w:t xml:space="preserve">م. </w:t>
      </w:r>
    </w:p>
  </w:endnote>
  <w:endnote w:id="140">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علماً بأنه وفي وقت قريب ظهرت حركات أخرى تنادي بنبذ التلمود، ومنها: حركة شخصٍ يهودي من سوريا اسمه (سيرينوس)، ظهر في سنة 720م، ونادى بترك التلمود، وجعل شعاره (اتركوا تعاليم التلمود)، وصار له أتباع كثيرون، حتّى أعلن أنه المسيح المنتظر. وكان ذلك في خلافة يزيد بن عبد الملك(720 ـ 724م). ثمّ ظهر بعده شخصٌ يهودي من مدينة أصفهان، يُدعى (عوبيدا بن عيسى)، الشهير بأبي عيسى الأصفهاني(القرن 8م/ القرن 2هـ)، ونادى بنفس الإصلاحات، وادخل إصلاحات عديدة على الأحكام اليهودية. وكان ذلك في حوالي سنة 750م. وكانت تعرف هذه الفرقة بالعيسويّة. وقد ذكر ابن حزم تفاصيل هذه الفرقة في كتابه: الفصل في الملل والأهواء والنحل </w:t>
      </w:r>
      <w:r w:rsidRPr="00534F0C">
        <w:rPr>
          <w:rFonts w:cs="DanaFajr"/>
          <w:sz w:val="28"/>
          <w:szCs w:val="28"/>
          <w:rtl/>
        </w:rPr>
        <w:t>1: 103</w:t>
      </w:r>
      <w:r w:rsidRPr="00534F0C">
        <w:rPr>
          <w:rFonts w:cs="DanaFajr" w:hint="cs"/>
          <w:sz w:val="28"/>
          <w:szCs w:val="28"/>
          <w:rtl/>
        </w:rPr>
        <w:t xml:space="preserve">، تحقيق: يوسف البقاعي، ط1، بيروت، دار إحياء التراث العربي، 2002م. </w:t>
      </w:r>
    </w:p>
  </w:endnote>
  <w:endnote w:id="141">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محمد خليفة حسن أحمد، تاريخ الديانة اليهوديّة: 227، ط1، القاهرة، دار قباء للنشر والتوزيع، 1998م. </w:t>
      </w:r>
    </w:p>
  </w:endnote>
  <w:endnote w:id="142">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عبده</w:t>
      </w:r>
      <w:r w:rsidRPr="00534F0C">
        <w:rPr>
          <w:rFonts w:cs="DanaFajr"/>
          <w:sz w:val="28"/>
          <w:szCs w:val="28"/>
          <w:rtl/>
        </w:rPr>
        <w:t xml:space="preserve"> </w:t>
      </w:r>
      <w:r w:rsidRPr="00534F0C">
        <w:rPr>
          <w:rFonts w:cs="DanaFajr" w:hint="cs"/>
          <w:sz w:val="28"/>
          <w:szCs w:val="28"/>
          <w:rtl/>
        </w:rPr>
        <w:t>قاسم قاسم، التأثير</w:t>
      </w:r>
      <w:r w:rsidRPr="00534F0C">
        <w:rPr>
          <w:rFonts w:cs="DanaFajr"/>
          <w:sz w:val="28"/>
          <w:szCs w:val="28"/>
          <w:rtl/>
        </w:rPr>
        <w:t xml:space="preserve"> </w:t>
      </w:r>
      <w:r w:rsidRPr="00534F0C">
        <w:rPr>
          <w:rFonts w:cs="DanaFajr" w:hint="cs"/>
          <w:sz w:val="28"/>
          <w:szCs w:val="28"/>
          <w:rtl/>
        </w:rPr>
        <w:t>الإسلامي</w:t>
      </w:r>
      <w:r w:rsidRPr="00534F0C">
        <w:rPr>
          <w:rFonts w:cs="DanaFajr"/>
          <w:sz w:val="28"/>
          <w:szCs w:val="28"/>
          <w:rtl/>
        </w:rPr>
        <w:t xml:space="preserve"> </w:t>
      </w:r>
      <w:r w:rsidRPr="00534F0C">
        <w:rPr>
          <w:rFonts w:cs="DanaFajr" w:hint="cs"/>
          <w:sz w:val="28"/>
          <w:szCs w:val="28"/>
          <w:rtl/>
        </w:rPr>
        <w:t>على</w:t>
      </w:r>
      <w:r w:rsidRPr="00534F0C">
        <w:rPr>
          <w:rFonts w:cs="DanaFajr"/>
          <w:sz w:val="28"/>
          <w:szCs w:val="28"/>
          <w:rtl/>
        </w:rPr>
        <w:t xml:space="preserve"> </w:t>
      </w:r>
      <w:r w:rsidRPr="00534F0C">
        <w:rPr>
          <w:rFonts w:cs="DanaFajr" w:hint="cs"/>
          <w:sz w:val="28"/>
          <w:szCs w:val="28"/>
          <w:rtl/>
        </w:rPr>
        <w:t>الفكر</w:t>
      </w:r>
      <w:r w:rsidRPr="00534F0C">
        <w:rPr>
          <w:rFonts w:cs="DanaFajr"/>
          <w:sz w:val="28"/>
          <w:szCs w:val="28"/>
          <w:rtl/>
        </w:rPr>
        <w:t xml:space="preserve"> </w:t>
      </w:r>
      <w:r w:rsidRPr="00534F0C">
        <w:rPr>
          <w:rFonts w:cs="DanaFajr" w:hint="cs"/>
          <w:sz w:val="28"/>
          <w:szCs w:val="28"/>
          <w:rtl/>
        </w:rPr>
        <w:t>الديني</w:t>
      </w:r>
      <w:r w:rsidRPr="00534F0C">
        <w:rPr>
          <w:rFonts w:cs="DanaFajr"/>
          <w:sz w:val="28"/>
          <w:szCs w:val="28"/>
          <w:rtl/>
        </w:rPr>
        <w:t xml:space="preserve"> </w:t>
      </w:r>
      <w:r w:rsidRPr="00534F0C">
        <w:rPr>
          <w:rFonts w:cs="DanaFajr" w:hint="cs"/>
          <w:sz w:val="28"/>
          <w:szCs w:val="28"/>
          <w:rtl/>
        </w:rPr>
        <w:t>اليهودي، فرقة</w:t>
      </w:r>
      <w:r w:rsidRPr="00534F0C">
        <w:rPr>
          <w:rFonts w:cs="DanaFajr"/>
          <w:sz w:val="28"/>
          <w:szCs w:val="28"/>
          <w:rtl/>
        </w:rPr>
        <w:t xml:space="preserve"> </w:t>
      </w:r>
      <w:r w:rsidRPr="00534F0C">
        <w:rPr>
          <w:rFonts w:cs="DanaFajr" w:hint="cs"/>
          <w:sz w:val="28"/>
          <w:szCs w:val="28"/>
          <w:rtl/>
        </w:rPr>
        <w:t>القرائين، مجلة</w:t>
      </w:r>
      <w:r w:rsidRPr="00534F0C">
        <w:rPr>
          <w:rFonts w:cs="DanaFajr"/>
          <w:sz w:val="28"/>
          <w:szCs w:val="28"/>
          <w:rtl/>
        </w:rPr>
        <w:t xml:space="preserve"> </w:t>
      </w:r>
      <w:r w:rsidRPr="00534F0C">
        <w:rPr>
          <w:rFonts w:cs="DanaFajr" w:hint="cs"/>
          <w:sz w:val="28"/>
          <w:szCs w:val="28"/>
          <w:rtl/>
        </w:rPr>
        <w:t>العربي، العدد</w:t>
      </w:r>
      <w:r w:rsidRPr="00534F0C">
        <w:rPr>
          <w:rFonts w:cs="DanaFajr"/>
          <w:sz w:val="28"/>
          <w:szCs w:val="28"/>
          <w:rtl/>
        </w:rPr>
        <w:t xml:space="preserve"> 614</w:t>
      </w:r>
      <w:r w:rsidRPr="00534F0C">
        <w:rPr>
          <w:rFonts w:cs="DanaFajr" w:hint="cs"/>
          <w:sz w:val="28"/>
          <w:szCs w:val="28"/>
          <w:rtl/>
        </w:rPr>
        <w:t xml:space="preserve">: 24، الكويت، </w:t>
      </w:r>
      <w:r w:rsidRPr="00534F0C">
        <w:rPr>
          <w:rFonts w:cs="DanaFajr"/>
          <w:sz w:val="28"/>
          <w:szCs w:val="28"/>
          <w:rtl/>
        </w:rPr>
        <w:t>2010</w:t>
      </w:r>
      <w:r w:rsidRPr="00534F0C">
        <w:rPr>
          <w:rFonts w:cs="DanaFajr" w:hint="cs"/>
          <w:sz w:val="28"/>
          <w:szCs w:val="28"/>
          <w:rtl/>
        </w:rPr>
        <w:t xml:space="preserve">م. </w:t>
      </w:r>
    </w:p>
  </w:endnote>
  <w:endnote w:id="143">
    <w:p w:rsidR="00534F0C" w:rsidRPr="00534F0C" w:rsidRDefault="00534F0C" w:rsidP="00A04031">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شاهين مكاريوس(1910م)، تاريخ</w:t>
      </w:r>
      <w:r w:rsidRPr="00534F0C">
        <w:rPr>
          <w:rFonts w:cs="DanaFajr"/>
          <w:sz w:val="28"/>
          <w:szCs w:val="28"/>
          <w:rtl/>
        </w:rPr>
        <w:t xml:space="preserve"> </w:t>
      </w:r>
      <w:r w:rsidRPr="00534F0C">
        <w:rPr>
          <w:rFonts w:cs="DanaFajr" w:hint="cs"/>
          <w:sz w:val="28"/>
          <w:szCs w:val="28"/>
          <w:rtl/>
        </w:rPr>
        <w:t>الإسرائيليين، اليهود</w:t>
      </w:r>
      <w:r w:rsidRPr="00534F0C">
        <w:rPr>
          <w:rFonts w:cs="DanaFajr"/>
          <w:sz w:val="28"/>
          <w:szCs w:val="28"/>
          <w:rtl/>
        </w:rPr>
        <w:t xml:space="preserve"> </w:t>
      </w:r>
      <w:r w:rsidRPr="00534F0C">
        <w:rPr>
          <w:rFonts w:cs="DanaFajr" w:hint="cs"/>
          <w:sz w:val="28"/>
          <w:szCs w:val="28"/>
          <w:rtl/>
        </w:rPr>
        <w:t>في</w:t>
      </w:r>
      <w:r w:rsidRPr="00534F0C">
        <w:rPr>
          <w:rFonts w:cs="DanaFajr"/>
          <w:sz w:val="28"/>
          <w:szCs w:val="28"/>
          <w:rtl/>
        </w:rPr>
        <w:t xml:space="preserve"> </w:t>
      </w:r>
      <w:r w:rsidRPr="00534F0C">
        <w:rPr>
          <w:rFonts w:cs="DanaFajr" w:hint="cs"/>
          <w:sz w:val="28"/>
          <w:szCs w:val="28"/>
          <w:rtl/>
        </w:rPr>
        <w:t>العصور</w:t>
      </w:r>
      <w:r w:rsidRPr="00534F0C">
        <w:rPr>
          <w:rFonts w:cs="DanaFajr"/>
          <w:sz w:val="28"/>
          <w:szCs w:val="28"/>
          <w:rtl/>
        </w:rPr>
        <w:t xml:space="preserve"> </w:t>
      </w:r>
      <w:r w:rsidRPr="00534F0C">
        <w:rPr>
          <w:rFonts w:cs="DanaFajr" w:hint="cs"/>
          <w:sz w:val="28"/>
          <w:szCs w:val="28"/>
          <w:rtl/>
        </w:rPr>
        <w:t>القديمة</w:t>
      </w:r>
      <w:r w:rsidRPr="00534F0C">
        <w:rPr>
          <w:rFonts w:cs="DanaFajr"/>
          <w:sz w:val="28"/>
          <w:szCs w:val="28"/>
          <w:rtl/>
        </w:rPr>
        <w:t xml:space="preserve"> </w:t>
      </w:r>
      <w:r w:rsidRPr="00534F0C">
        <w:rPr>
          <w:rFonts w:cs="DanaFajr" w:hint="cs"/>
          <w:sz w:val="28"/>
          <w:szCs w:val="28"/>
          <w:rtl/>
        </w:rPr>
        <w:t>والوسطى</w:t>
      </w:r>
      <w:r w:rsidRPr="00534F0C">
        <w:rPr>
          <w:rFonts w:cs="DanaFajr"/>
          <w:sz w:val="28"/>
          <w:szCs w:val="28"/>
          <w:rtl/>
        </w:rPr>
        <w:t xml:space="preserve"> </w:t>
      </w:r>
      <w:r w:rsidRPr="00534F0C">
        <w:rPr>
          <w:rFonts w:cs="DanaFajr" w:hint="cs"/>
          <w:sz w:val="28"/>
          <w:szCs w:val="28"/>
          <w:rtl/>
        </w:rPr>
        <w:t>والحديثة، وسير</w:t>
      </w:r>
      <w:r w:rsidRPr="00534F0C">
        <w:rPr>
          <w:rFonts w:cs="DanaFajr"/>
          <w:sz w:val="28"/>
          <w:szCs w:val="28"/>
          <w:rtl/>
        </w:rPr>
        <w:t xml:space="preserve"> </w:t>
      </w:r>
      <w:r w:rsidRPr="00534F0C">
        <w:rPr>
          <w:rFonts w:cs="DanaFajr" w:hint="cs"/>
          <w:sz w:val="28"/>
          <w:szCs w:val="28"/>
          <w:rtl/>
        </w:rPr>
        <w:t>أشهر</w:t>
      </w:r>
      <w:r w:rsidRPr="00534F0C">
        <w:rPr>
          <w:rFonts w:cs="DanaFajr"/>
          <w:sz w:val="28"/>
          <w:szCs w:val="28"/>
          <w:rtl/>
        </w:rPr>
        <w:t xml:space="preserve"> </w:t>
      </w:r>
      <w:r w:rsidRPr="00534F0C">
        <w:rPr>
          <w:rFonts w:cs="DanaFajr" w:hint="cs"/>
          <w:sz w:val="28"/>
          <w:szCs w:val="28"/>
          <w:rtl/>
        </w:rPr>
        <w:t>رجالاتهم</w:t>
      </w:r>
      <w:r w:rsidRPr="00534F0C">
        <w:rPr>
          <w:rFonts w:cs="DanaFajr"/>
          <w:sz w:val="28"/>
          <w:szCs w:val="28"/>
          <w:rtl/>
        </w:rPr>
        <w:t xml:space="preserve"> </w:t>
      </w:r>
      <w:r w:rsidRPr="00534F0C">
        <w:rPr>
          <w:rFonts w:cs="DanaFajr" w:hint="cs"/>
          <w:sz w:val="28"/>
          <w:szCs w:val="28"/>
          <w:rtl/>
        </w:rPr>
        <w:t>في</w:t>
      </w:r>
      <w:r w:rsidRPr="00534F0C">
        <w:rPr>
          <w:rFonts w:cs="DanaFajr"/>
          <w:sz w:val="28"/>
          <w:szCs w:val="28"/>
          <w:rtl/>
        </w:rPr>
        <w:t xml:space="preserve"> </w:t>
      </w:r>
      <w:r w:rsidRPr="00534F0C">
        <w:rPr>
          <w:rFonts w:cs="DanaFajr" w:hint="cs"/>
          <w:sz w:val="28"/>
          <w:szCs w:val="28"/>
          <w:rtl/>
        </w:rPr>
        <w:t>الغرب</w:t>
      </w:r>
      <w:r w:rsidRPr="00534F0C">
        <w:rPr>
          <w:rFonts w:cs="DanaFajr"/>
          <w:sz w:val="28"/>
          <w:szCs w:val="28"/>
          <w:rtl/>
        </w:rPr>
        <w:t xml:space="preserve"> </w:t>
      </w:r>
      <w:r w:rsidRPr="00534F0C">
        <w:rPr>
          <w:rFonts w:cs="DanaFajr" w:hint="cs"/>
          <w:sz w:val="28"/>
          <w:szCs w:val="28"/>
          <w:rtl/>
        </w:rPr>
        <w:t xml:space="preserve">والشرق: 114، </w:t>
      </w:r>
      <w:r w:rsidRPr="00534F0C">
        <w:rPr>
          <w:rFonts w:cs="DanaFajr"/>
          <w:sz w:val="28"/>
          <w:szCs w:val="28"/>
          <w:rtl/>
        </w:rPr>
        <w:t>(</w:t>
      </w:r>
      <w:r w:rsidRPr="00534F0C">
        <w:rPr>
          <w:rFonts w:cs="DanaFajr" w:hint="cs"/>
          <w:sz w:val="28"/>
          <w:szCs w:val="28"/>
          <w:rtl/>
        </w:rPr>
        <w:t>أوفست</w:t>
      </w:r>
      <w:r w:rsidRPr="00534F0C">
        <w:rPr>
          <w:rFonts w:cs="DanaFajr"/>
          <w:sz w:val="28"/>
          <w:szCs w:val="28"/>
          <w:rtl/>
        </w:rPr>
        <w:t xml:space="preserve"> </w:t>
      </w:r>
      <w:r w:rsidRPr="00534F0C">
        <w:rPr>
          <w:rFonts w:cs="DanaFajr" w:hint="cs"/>
          <w:sz w:val="28"/>
          <w:szCs w:val="28"/>
          <w:rtl/>
        </w:rPr>
        <w:t>عن</w:t>
      </w:r>
      <w:r w:rsidRPr="00534F0C">
        <w:rPr>
          <w:rFonts w:cs="DanaFajr"/>
          <w:sz w:val="28"/>
          <w:szCs w:val="28"/>
          <w:rtl/>
        </w:rPr>
        <w:t xml:space="preserve"> </w:t>
      </w:r>
      <w:r w:rsidRPr="00534F0C">
        <w:rPr>
          <w:rFonts w:cs="DanaFajr" w:hint="cs"/>
          <w:sz w:val="28"/>
          <w:szCs w:val="28"/>
          <w:rtl/>
        </w:rPr>
        <w:t>الطبعة</w:t>
      </w:r>
      <w:r w:rsidRPr="00534F0C">
        <w:rPr>
          <w:rFonts w:cs="DanaFajr"/>
          <w:sz w:val="28"/>
          <w:szCs w:val="28"/>
          <w:rtl/>
        </w:rPr>
        <w:t xml:space="preserve"> </w:t>
      </w:r>
      <w:r w:rsidRPr="00534F0C">
        <w:rPr>
          <w:rFonts w:cs="DanaFajr" w:hint="cs"/>
          <w:sz w:val="28"/>
          <w:szCs w:val="28"/>
          <w:rtl/>
        </w:rPr>
        <w:t>الأصلية التي طبعت في القاهرة من قبل مطبعة المقتطف، سنة 1984م</w:t>
      </w:r>
      <w:r w:rsidRPr="00534F0C">
        <w:rPr>
          <w:rFonts w:cs="DanaFajr"/>
          <w:sz w:val="28"/>
          <w:szCs w:val="28"/>
          <w:rtl/>
        </w:rPr>
        <w:t xml:space="preserve">)، </w:t>
      </w:r>
      <w:r w:rsidRPr="00534F0C">
        <w:rPr>
          <w:rFonts w:cs="DanaFajr" w:hint="cs"/>
          <w:sz w:val="28"/>
          <w:szCs w:val="28"/>
          <w:rtl/>
        </w:rPr>
        <w:t>خاتمة</w:t>
      </w:r>
      <w:r w:rsidRPr="00534F0C">
        <w:rPr>
          <w:rFonts w:cs="DanaFajr"/>
          <w:sz w:val="28"/>
          <w:szCs w:val="28"/>
          <w:rtl/>
        </w:rPr>
        <w:t xml:space="preserve"> </w:t>
      </w:r>
      <w:r w:rsidRPr="00534F0C">
        <w:rPr>
          <w:rFonts w:cs="DanaFajr" w:hint="cs"/>
          <w:sz w:val="28"/>
          <w:szCs w:val="28"/>
          <w:rtl/>
        </w:rPr>
        <w:t>بقلم:</w:t>
      </w:r>
      <w:r w:rsidRPr="00534F0C">
        <w:rPr>
          <w:rFonts w:cs="DanaFajr"/>
          <w:sz w:val="28"/>
          <w:szCs w:val="28"/>
          <w:rtl/>
        </w:rPr>
        <w:t xml:space="preserve"> </w:t>
      </w:r>
      <w:r w:rsidRPr="00534F0C">
        <w:rPr>
          <w:rFonts w:cs="DanaFajr" w:hint="cs"/>
          <w:sz w:val="28"/>
          <w:szCs w:val="28"/>
          <w:rtl/>
        </w:rPr>
        <w:t>حاخام</w:t>
      </w:r>
      <w:r w:rsidRPr="00534F0C">
        <w:rPr>
          <w:rFonts w:cs="DanaFajr"/>
          <w:sz w:val="28"/>
          <w:szCs w:val="28"/>
          <w:rtl/>
        </w:rPr>
        <w:t xml:space="preserve"> </w:t>
      </w:r>
      <w:r w:rsidRPr="00534F0C">
        <w:rPr>
          <w:rFonts w:cs="DanaFajr" w:hint="cs"/>
          <w:sz w:val="28"/>
          <w:szCs w:val="28"/>
          <w:rtl/>
        </w:rPr>
        <w:t>مصر</w:t>
      </w:r>
      <w:r w:rsidRPr="00534F0C">
        <w:rPr>
          <w:rFonts w:cs="DanaFajr"/>
          <w:sz w:val="28"/>
          <w:szCs w:val="28"/>
          <w:rtl/>
        </w:rPr>
        <w:t xml:space="preserve"> </w:t>
      </w:r>
      <w:r w:rsidRPr="00534F0C">
        <w:rPr>
          <w:rFonts w:cs="DanaFajr" w:hint="cs"/>
          <w:sz w:val="28"/>
          <w:szCs w:val="28"/>
          <w:rtl/>
        </w:rPr>
        <w:t>الأكبر</w:t>
      </w:r>
      <w:r w:rsidRPr="00534F0C">
        <w:rPr>
          <w:rFonts w:cs="DanaFajr"/>
          <w:sz w:val="28"/>
          <w:szCs w:val="28"/>
          <w:rtl/>
        </w:rPr>
        <w:t xml:space="preserve"> </w:t>
      </w:r>
      <w:r w:rsidRPr="00534F0C">
        <w:rPr>
          <w:rFonts w:cs="DanaFajr" w:hint="cs"/>
          <w:sz w:val="28"/>
          <w:szCs w:val="28"/>
          <w:rtl/>
        </w:rPr>
        <w:t>روفائيل</w:t>
      </w:r>
      <w:r w:rsidRPr="00534F0C">
        <w:rPr>
          <w:rFonts w:cs="DanaFajr"/>
          <w:sz w:val="28"/>
          <w:szCs w:val="28"/>
          <w:rtl/>
        </w:rPr>
        <w:t xml:space="preserve"> </w:t>
      </w:r>
      <w:r w:rsidRPr="00534F0C">
        <w:rPr>
          <w:rFonts w:cs="DanaFajr" w:hint="cs"/>
          <w:sz w:val="28"/>
          <w:szCs w:val="28"/>
          <w:rtl/>
        </w:rPr>
        <w:t>بن</w:t>
      </w:r>
      <w:r w:rsidRPr="00534F0C">
        <w:rPr>
          <w:rFonts w:cs="DanaFajr"/>
          <w:sz w:val="28"/>
          <w:szCs w:val="28"/>
          <w:rtl/>
        </w:rPr>
        <w:t xml:space="preserve"> </w:t>
      </w:r>
      <w:r w:rsidRPr="00534F0C">
        <w:rPr>
          <w:rFonts w:cs="DanaFajr" w:hint="cs"/>
          <w:sz w:val="28"/>
          <w:szCs w:val="28"/>
          <w:rtl/>
        </w:rPr>
        <w:t xml:space="preserve">شمعون، جبيل </w:t>
      </w:r>
      <w:r w:rsidRPr="00534F0C">
        <w:rPr>
          <w:rFonts w:cs="DanaFajr"/>
          <w:sz w:val="28"/>
          <w:szCs w:val="28"/>
          <w:rtl/>
        </w:rPr>
        <w:t>(</w:t>
      </w:r>
      <w:r w:rsidRPr="00534F0C">
        <w:rPr>
          <w:rFonts w:cs="DanaFajr" w:hint="cs"/>
          <w:sz w:val="28"/>
          <w:szCs w:val="28"/>
          <w:rtl/>
        </w:rPr>
        <w:t>لبنان</w:t>
      </w:r>
      <w:r w:rsidRPr="00534F0C">
        <w:rPr>
          <w:rFonts w:cs="DanaFajr"/>
          <w:sz w:val="28"/>
          <w:szCs w:val="28"/>
          <w:rtl/>
        </w:rPr>
        <w:t xml:space="preserve">)، </w:t>
      </w:r>
      <w:r w:rsidRPr="00534F0C">
        <w:rPr>
          <w:rFonts w:cs="DanaFajr" w:hint="cs"/>
          <w:sz w:val="28"/>
          <w:szCs w:val="28"/>
          <w:rtl/>
        </w:rPr>
        <w:t>دار</w:t>
      </w:r>
      <w:r w:rsidRPr="00534F0C">
        <w:rPr>
          <w:rFonts w:cs="DanaFajr"/>
          <w:sz w:val="28"/>
          <w:szCs w:val="28"/>
          <w:rtl/>
        </w:rPr>
        <w:t xml:space="preserve"> </w:t>
      </w:r>
      <w:r w:rsidRPr="00534F0C">
        <w:rPr>
          <w:rFonts w:cs="DanaFajr" w:hint="cs"/>
          <w:sz w:val="28"/>
          <w:szCs w:val="28"/>
          <w:rtl/>
        </w:rPr>
        <w:t>ومكتبة</w:t>
      </w:r>
      <w:r w:rsidRPr="00534F0C">
        <w:rPr>
          <w:rFonts w:cs="DanaFajr"/>
          <w:sz w:val="28"/>
          <w:szCs w:val="28"/>
          <w:rtl/>
        </w:rPr>
        <w:t xml:space="preserve"> </w:t>
      </w:r>
      <w:r w:rsidRPr="00534F0C">
        <w:rPr>
          <w:rFonts w:cs="DanaFajr" w:hint="cs"/>
          <w:sz w:val="28"/>
          <w:szCs w:val="28"/>
          <w:rtl/>
        </w:rPr>
        <w:t xml:space="preserve">بيبليون، </w:t>
      </w:r>
      <w:r w:rsidRPr="00534F0C">
        <w:rPr>
          <w:rFonts w:cs="DanaFajr"/>
          <w:sz w:val="28"/>
          <w:szCs w:val="28"/>
          <w:rtl/>
        </w:rPr>
        <w:t>2007</w:t>
      </w:r>
      <w:r w:rsidRPr="00534F0C">
        <w:rPr>
          <w:rFonts w:cs="DanaFajr" w:hint="cs"/>
          <w:sz w:val="28"/>
          <w:szCs w:val="28"/>
          <w:rtl/>
        </w:rPr>
        <w:t xml:space="preserve">م. </w:t>
      </w:r>
    </w:p>
  </w:endnote>
  <w:endnote w:id="144">
    <w:p w:rsidR="00534F0C" w:rsidRPr="00534F0C" w:rsidRDefault="00534F0C" w:rsidP="00A04031">
      <w:pPr>
        <w:pStyle w:val="EndnoteText"/>
        <w:bidi w:val="0"/>
        <w:spacing w:line="310" w:lineRule="exact"/>
        <w:ind w:firstLine="0"/>
        <w:rPr>
          <w:rFonts w:asciiTheme="majorBidi" w:hAnsiTheme="majorBidi" w:cstheme="majorBidi"/>
          <w:rtl/>
          <w:lang w:bidi="ar-IQ"/>
        </w:rPr>
      </w:pPr>
      <w:r w:rsidRPr="00534F0C">
        <w:rPr>
          <w:rFonts w:asciiTheme="majorBidi" w:hAnsiTheme="majorBidi" w:cstheme="majorBidi"/>
        </w:rPr>
        <w:t>(</w:t>
      </w:r>
      <w:r w:rsidRPr="00534F0C">
        <w:rPr>
          <w:rStyle w:val="EndnoteReference"/>
          <w:rFonts w:asciiTheme="majorBidi" w:hAnsiTheme="majorBidi" w:cstheme="majorBidi"/>
          <w:vertAlign w:val="baseline"/>
        </w:rPr>
        <w:endnoteRef/>
      </w:r>
      <w:r w:rsidRPr="00534F0C">
        <w:rPr>
          <w:rFonts w:asciiTheme="majorBidi" w:hAnsiTheme="majorBidi" w:cstheme="majorBidi"/>
        </w:rPr>
        <w:t xml:space="preserve">) </w:t>
      </w:r>
      <w:r w:rsidRPr="00534F0C">
        <w:rPr>
          <w:rFonts w:asciiTheme="majorBidi" w:hAnsiTheme="majorBidi" w:cstheme="majorBidi"/>
          <w:lang w:bidi="ar-IQ"/>
        </w:rPr>
        <w:t>Karaites.</w:t>
      </w:r>
    </w:p>
    <w:p w:rsidR="00534F0C" w:rsidRPr="00534F0C" w:rsidRDefault="00534F0C" w:rsidP="00A04031">
      <w:pPr>
        <w:pStyle w:val="EndnoteText"/>
        <w:spacing w:line="310" w:lineRule="exact"/>
        <w:ind w:firstLine="0"/>
        <w:rPr>
          <w:rFonts w:cs="DanaFajr"/>
          <w:sz w:val="28"/>
          <w:szCs w:val="28"/>
          <w:lang w:bidi="ar-IQ"/>
        </w:rPr>
      </w:pPr>
      <w:r w:rsidRPr="00534F0C">
        <w:rPr>
          <w:rFonts w:cs="DanaFajr" w:hint="cs"/>
          <w:sz w:val="28"/>
          <w:szCs w:val="28"/>
          <w:rtl/>
          <w:lang w:bidi="ar-IQ"/>
        </w:rPr>
        <w:t xml:space="preserve">وبالعبريّة: </w:t>
      </w:r>
      <w:r w:rsidRPr="00534F0C">
        <w:rPr>
          <w:rFonts w:ascii="Times New Roman" w:hAnsi="Times New Roman" w:cs="Arial Unicode MS" w:hint="cs"/>
          <w:rtl/>
          <w:lang w:bidi="he-IL"/>
        </w:rPr>
        <w:t>יהדות</w:t>
      </w:r>
      <w:r w:rsidRPr="00534F0C">
        <w:rPr>
          <w:rFonts w:cs="Arial Unicode MS"/>
          <w:rtl/>
          <w:lang w:bidi="he-IL"/>
        </w:rPr>
        <w:t xml:space="preserve"> </w:t>
      </w:r>
      <w:r w:rsidRPr="00534F0C">
        <w:rPr>
          <w:rFonts w:ascii="Times New Roman" w:hAnsi="Times New Roman" w:cs="Arial Unicode MS" w:hint="cs"/>
          <w:rtl/>
          <w:lang w:bidi="he-IL"/>
        </w:rPr>
        <w:t>קראית</w:t>
      </w:r>
    </w:p>
  </w:endnote>
  <w:endnote w:id="14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جواد علي، أبحاث</w:t>
      </w:r>
      <w:r w:rsidRPr="00534F0C">
        <w:rPr>
          <w:rFonts w:cs="DanaFajr"/>
          <w:sz w:val="28"/>
          <w:szCs w:val="28"/>
          <w:rtl/>
        </w:rPr>
        <w:t xml:space="preserve"> </w:t>
      </w:r>
      <w:r w:rsidRPr="00534F0C">
        <w:rPr>
          <w:rFonts w:cs="DanaFajr" w:hint="cs"/>
          <w:sz w:val="28"/>
          <w:szCs w:val="28"/>
          <w:rtl/>
        </w:rPr>
        <w:t>في</w:t>
      </w:r>
      <w:r w:rsidRPr="00534F0C">
        <w:rPr>
          <w:rFonts w:cs="DanaFajr"/>
          <w:sz w:val="28"/>
          <w:szCs w:val="28"/>
          <w:rtl/>
        </w:rPr>
        <w:t xml:space="preserve"> </w:t>
      </w:r>
      <w:r w:rsidRPr="00534F0C">
        <w:rPr>
          <w:rFonts w:cs="DanaFajr" w:hint="cs"/>
          <w:sz w:val="28"/>
          <w:szCs w:val="28"/>
          <w:rtl/>
        </w:rPr>
        <w:t>تاريخ</w:t>
      </w:r>
      <w:r w:rsidRPr="00534F0C">
        <w:rPr>
          <w:rFonts w:cs="DanaFajr"/>
          <w:sz w:val="28"/>
          <w:szCs w:val="28"/>
          <w:rtl/>
        </w:rPr>
        <w:t xml:space="preserve"> </w:t>
      </w:r>
      <w:r w:rsidRPr="00534F0C">
        <w:rPr>
          <w:rFonts w:cs="DanaFajr" w:hint="cs"/>
          <w:sz w:val="28"/>
          <w:szCs w:val="28"/>
          <w:rtl/>
        </w:rPr>
        <w:t>العرب</w:t>
      </w:r>
      <w:r w:rsidRPr="00534F0C">
        <w:rPr>
          <w:rFonts w:cs="DanaFajr"/>
          <w:sz w:val="28"/>
          <w:szCs w:val="28"/>
          <w:rtl/>
        </w:rPr>
        <w:t xml:space="preserve"> </w:t>
      </w:r>
      <w:r w:rsidRPr="00534F0C">
        <w:rPr>
          <w:rFonts w:cs="DanaFajr" w:hint="cs"/>
          <w:sz w:val="28"/>
          <w:szCs w:val="28"/>
          <w:rtl/>
        </w:rPr>
        <w:t>قبل</w:t>
      </w:r>
      <w:r w:rsidRPr="00534F0C">
        <w:rPr>
          <w:rFonts w:cs="DanaFajr"/>
          <w:sz w:val="28"/>
          <w:szCs w:val="28"/>
          <w:rtl/>
        </w:rPr>
        <w:t xml:space="preserve"> </w:t>
      </w:r>
      <w:r w:rsidRPr="00534F0C">
        <w:rPr>
          <w:rFonts w:cs="DanaFajr" w:hint="cs"/>
          <w:sz w:val="28"/>
          <w:szCs w:val="28"/>
          <w:rtl/>
        </w:rPr>
        <w:t>الإسلام 2: 328، دراسة</w:t>
      </w:r>
      <w:r w:rsidRPr="00534F0C">
        <w:rPr>
          <w:rFonts w:cs="DanaFajr"/>
          <w:sz w:val="28"/>
          <w:szCs w:val="28"/>
          <w:rtl/>
        </w:rPr>
        <w:t xml:space="preserve"> </w:t>
      </w:r>
      <w:r w:rsidRPr="00534F0C">
        <w:rPr>
          <w:rFonts w:cs="DanaFajr" w:hint="cs"/>
          <w:sz w:val="28"/>
          <w:szCs w:val="28"/>
          <w:rtl/>
        </w:rPr>
        <w:t>ومراجعة</w:t>
      </w:r>
      <w:r w:rsidRPr="00534F0C">
        <w:rPr>
          <w:rFonts w:cs="DanaFajr"/>
          <w:sz w:val="28"/>
          <w:szCs w:val="28"/>
          <w:rtl/>
        </w:rPr>
        <w:t xml:space="preserve">: </w:t>
      </w:r>
      <w:r w:rsidRPr="00534F0C">
        <w:rPr>
          <w:rFonts w:cs="DanaFajr" w:hint="cs"/>
          <w:sz w:val="28"/>
          <w:szCs w:val="28"/>
          <w:rtl/>
        </w:rPr>
        <w:t>نصير</w:t>
      </w:r>
      <w:r w:rsidRPr="00534F0C">
        <w:rPr>
          <w:rFonts w:cs="DanaFajr"/>
          <w:sz w:val="28"/>
          <w:szCs w:val="28"/>
          <w:rtl/>
        </w:rPr>
        <w:t xml:space="preserve"> </w:t>
      </w:r>
      <w:r w:rsidRPr="00534F0C">
        <w:rPr>
          <w:rFonts w:cs="DanaFajr" w:hint="cs"/>
          <w:sz w:val="28"/>
          <w:szCs w:val="28"/>
          <w:rtl/>
        </w:rPr>
        <w:t>الكعبي، ط</w:t>
      </w:r>
      <w:r w:rsidRPr="00534F0C">
        <w:rPr>
          <w:rFonts w:cs="DanaFajr"/>
          <w:sz w:val="28"/>
          <w:szCs w:val="28"/>
          <w:rtl/>
        </w:rPr>
        <w:t>1</w:t>
      </w:r>
      <w:r w:rsidRPr="00534F0C">
        <w:rPr>
          <w:rFonts w:cs="DanaFajr" w:hint="cs"/>
          <w:sz w:val="28"/>
          <w:szCs w:val="28"/>
          <w:rtl/>
        </w:rPr>
        <w:t>، المركز</w:t>
      </w:r>
      <w:r w:rsidRPr="00534F0C">
        <w:rPr>
          <w:rFonts w:cs="DanaFajr"/>
          <w:sz w:val="28"/>
          <w:szCs w:val="28"/>
          <w:rtl/>
        </w:rPr>
        <w:t xml:space="preserve"> </w:t>
      </w:r>
      <w:r w:rsidRPr="00534F0C">
        <w:rPr>
          <w:rFonts w:cs="DanaFajr" w:hint="cs"/>
          <w:sz w:val="28"/>
          <w:szCs w:val="28"/>
          <w:rtl/>
        </w:rPr>
        <w:t>الأكاديمي</w:t>
      </w:r>
      <w:r w:rsidRPr="00534F0C">
        <w:rPr>
          <w:rFonts w:cs="DanaFajr"/>
          <w:sz w:val="28"/>
          <w:szCs w:val="28"/>
          <w:rtl/>
        </w:rPr>
        <w:t xml:space="preserve"> </w:t>
      </w:r>
      <w:r w:rsidRPr="00534F0C">
        <w:rPr>
          <w:rFonts w:cs="DanaFajr" w:hint="cs"/>
          <w:sz w:val="28"/>
          <w:szCs w:val="28"/>
          <w:rtl/>
        </w:rPr>
        <w:t xml:space="preserve">للأبحاث، </w:t>
      </w:r>
      <w:r w:rsidRPr="00534F0C">
        <w:rPr>
          <w:rFonts w:cs="DanaFajr"/>
          <w:sz w:val="28"/>
          <w:szCs w:val="28"/>
          <w:rtl/>
        </w:rPr>
        <w:t>2011</w:t>
      </w:r>
      <w:r w:rsidRPr="00534F0C">
        <w:rPr>
          <w:rFonts w:cs="DanaFajr" w:hint="cs"/>
          <w:sz w:val="28"/>
          <w:szCs w:val="28"/>
          <w:rtl/>
        </w:rPr>
        <w:t xml:space="preserve">م. </w:t>
      </w:r>
    </w:p>
  </w:endnote>
  <w:endnote w:id="146">
    <w:p w:rsidR="00534F0C" w:rsidRPr="00534F0C" w:rsidRDefault="00534F0C" w:rsidP="00A04031">
      <w:pPr>
        <w:pStyle w:val="EndnoteText"/>
        <w:spacing w:line="31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عبد</w:t>
      </w:r>
      <w:r w:rsidRPr="00534F0C">
        <w:rPr>
          <w:rFonts w:cs="DanaFajr"/>
          <w:sz w:val="28"/>
          <w:szCs w:val="28"/>
          <w:rtl/>
        </w:rPr>
        <w:t xml:space="preserve"> </w:t>
      </w:r>
      <w:r w:rsidRPr="00534F0C">
        <w:rPr>
          <w:rFonts w:cs="DanaFajr" w:hint="cs"/>
          <w:sz w:val="28"/>
          <w:szCs w:val="28"/>
          <w:rtl/>
        </w:rPr>
        <w:t>الوهّاب</w:t>
      </w:r>
      <w:r w:rsidRPr="00534F0C">
        <w:rPr>
          <w:rFonts w:cs="DanaFajr"/>
          <w:sz w:val="28"/>
          <w:szCs w:val="28"/>
          <w:rtl/>
        </w:rPr>
        <w:t xml:space="preserve"> </w:t>
      </w:r>
      <w:r w:rsidRPr="00534F0C">
        <w:rPr>
          <w:rFonts w:cs="DanaFajr" w:hint="cs"/>
          <w:sz w:val="28"/>
          <w:szCs w:val="28"/>
          <w:rtl/>
        </w:rPr>
        <w:t>محمد المسيري(2008م)، موسوعة</w:t>
      </w:r>
      <w:r w:rsidRPr="00534F0C">
        <w:rPr>
          <w:rFonts w:cs="DanaFajr"/>
          <w:sz w:val="28"/>
          <w:szCs w:val="28"/>
          <w:rtl/>
        </w:rPr>
        <w:t xml:space="preserve"> </w:t>
      </w:r>
      <w:r w:rsidRPr="00534F0C">
        <w:rPr>
          <w:rFonts w:cs="DanaFajr" w:hint="cs"/>
          <w:sz w:val="28"/>
          <w:szCs w:val="28"/>
          <w:rtl/>
        </w:rPr>
        <w:t>اليهود</w:t>
      </w:r>
      <w:r w:rsidRPr="00534F0C">
        <w:rPr>
          <w:rFonts w:cs="DanaFajr"/>
          <w:sz w:val="28"/>
          <w:szCs w:val="28"/>
          <w:rtl/>
        </w:rPr>
        <w:t xml:space="preserve"> </w:t>
      </w:r>
      <w:r w:rsidRPr="00534F0C">
        <w:rPr>
          <w:rFonts w:cs="DanaFajr" w:hint="cs"/>
          <w:sz w:val="28"/>
          <w:szCs w:val="28"/>
          <w:rtl/>
        </w:rPr>
        <w:t>واليهوديّة</w:t>
      </w:r>
      <w:r w:rsidRPr="00534F0C">
        <w:rPr>
          <w:rFonts w:cs="DanaFajr"/>
          <w:sz w:val="28"/>
          <w:szCs w:val="28"/>
          <w:rtl/>
        </w:rPr>
        <w:t xml:space="preserve"> </w:t>
      </w:r>
      <w:r w:rsidRPr="00534F0C">
        <w:rPr>
          <w:rFonts w:cs="DanaFajr" w:hint="cs"/>
          <w:sz w:val="28"/>
          <w:szCs w:val="28"/>
          <w:rtl/>
        </w:rPr>
        <w:t>والصهيونيّة، نموذج</w:t>
      </w:r>
      <w:r w:rsidRPr="00534F0C">
        <w:rPr>
          <w:rFonts w:cs="DanaFajr"/>
          <w:sz w:val="28"/>
          <w:szCs w:val="28"/>
          <w:rtl/>
        </w:rPr>
        <w:t xml:space="preserve"> </w:t>
      </w:r>
      <w:r w:rsidRPr="00534F0C">
        <w:rPr>
          <w:rFonts w:cs="DanaFajr" w:hint="cs"/>
          <w:sz w:val="28"/>
          <w:szCs w:val="28"/>
          <w:rtl/>
        </w:rPr>
        <w:t>تفسيري</w:t>
      </w:r>
      <w:r w:rsidRPr="00534F0C">
        <w:rPr>
          <w:rFonts w:cs="DanaFajr"/>
          <w:sz w:val="28"/>
          <w:szCs w:val="28"/>
          <w:rtl/>
        </w:rPr>
        <w:t xml:space="preserve"> </w:t>
      </w:r>
      <w:r w:rsidRPr="00534F0C">
        <w:rPr>
          <w:rFonts w:cs="DanaFajr" w:hint="cs"/>
          <w:sz w:val="28"/>
          <w:szCs w:val="28"/>
          <w:rtl/>
        </w:rPr>
        <w:t>جديد 5: 328، ط</w:t>
      </w:r>
      <w:r w:rsidRPr="00534F0C">
        <w:rPr>
          <w:rFonts w:cs="DanaFajr"/>
          <w:sz w:val="28"/>
          <w:szCs w:val="28"/>
          <w:rtl/>
        </w:rPr>
        <w:t>1</w:t>
      </w:r>
      <w:r w:rsidRPr="00534F0C">
        <w:rPr>
          <w:rFonts w:cs="DanaFajr" w:hint="cs"/>
          <w:sz w:val="28"/>
          <w:szCs w:val="28"/>
          <w:rtl/>
        </w:rPr>
        <w:t>، القاهرة، دار</w:t>
      </w:r>
      <w:r w:rsidRPr="00534F0C">
        <w:rPr>
          <w:rFonts w:cs="DanaFajr"/>
          <w:sz w:val="28"/>
          <w:szCs w:val="28"/>
          <w:rtl/>
        </w:rPr>
        <w:t xml:space="preserve"> </w:t>
      </w:r>
      <w:r w:rsidRPr="00534F0C">
        <w:rPr>
          <w:rFonts w:cs="DanaFajr" w:hint="cs"/>
          <w:sz w:val="28"/>
          <w:szCs w:val="28"/>
          <w:rtl/>
        </w:rPr>
        <w:t xml:space="preserve">الشروق، </w:t>
      </w:r>
      <w:r w:rsidRPr="00534F0C">
        <w:rPr>
          <w:rFonts w:cs="DanaFajr"/>
          <w:sz w:val="28"/>
          <w:szCs w:val="28"/>
          <w:rtl/>
        </w:rPr>
        <w:t>1999</w:t>
      </w:r>
      <w:r w:rsidRPr="00534F0C">
        <w:rPr>
          <w:rFonts w:cs="DanaFajr" w:hint="cs"/>
          <w:sz w:val="28"/>
          <w:szCs w:val="28"/>
          <w:rtl/>
        </w:rPr>
        <w:t xml:space="preserve">م. </w:t>
      </w:r>
    </w:p>
  </w:endnote>
  <w:endnote w:id="147">
    <w:p w:rsidR="00534F0C" w:rsidRPr="00534F0C" w:rsidRDefault="00534F0C" w:rsidP="00A04031">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فخر الدين الرازي، اعتقادات فرق المسلمين والمشركين: ‌82 ـ 83، مراجعة وتحرير: علي سامي النشار، القاهرة، مكتبة النهضة المصريّة، 1938م. </w:t>
      </w:r>
    </w:p>
  </w:endnote>
  <w:endnote w:id="148">
    <w:p w:rsidR="00534F0C" w:rsidRPr="00534F0C" w:rsidRDefault="00534F0C" w:rsidP="00A04031">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أبو</w:t>
      </w:r>
      <w:r w:rsidRPr="00534F0C">
        <w:rPr>
          <w:rFonts w:cs="DanaFajr"/>
          <w:sz w:val="28"/>
          <w:szCs w:val="28"/>
          <w:rtl/>
        </w:rPr>
        <w:t xml:space="preserve"> </w:t>
      </w:r>
      <w:r w:rsidRPr="00534F0C">
        <w:rPr>
          <w:rFonts w:cs="DanaFajr" w:hint="cs"/>
          <w:sz w:val="28"/>
          <w:szCs w:val="28"/>
          <w:rtl/>
        </w:rPr>
        <w:t>الريحان</w:t>
      </w:r>
      <w:r w:rsidRPr="00534F0C">
        <w:rPr>
          <w:rFonts w:cs="DanaFajr"/>
          <w:sz w:val="28"/>
          <w:szCs w:val="28"/>
          <w:rtl/>
        </w:rPr>
        <w:t xml:space="preserve"> </w:t>
      </w:r>
      <w:r w:rsidRPr="00534F0C">
        <w:rPr>
          <w:rFonts w:cs="DanaFajr" w:hint="cs"/>
          <w:sz w:val="28"/>
          <w:szCs w:val="28"/>
          <w:rtl/>
        </w:rPr>
        <w:t>محمد</w:t>
      </w:r>
      <w:r w:rsidRPr="00534F0C">
        <w:rPr>
          <w:rFonts w:cs="DanaFajr"/>
          <w:sz w:val="28"/>
          <w:szCs w:val="28"/>
          <w:rtl/>
        </w:rPr>
        <w:t xml:space="preserve"> </w:t>
      </w:r>
      <w:r w:rsidRPr="00534F0C">
        <w:rPr>
          <w:rFonts w:cs="DanaFajr" w:hint="cs"/>
          <w:sz w:val="28"/>
          <w:szCs w:val="28"/>
          <w:rtl/>
        </w:rPr>
        <w:t>بن</w:t>
      </w:r>
      <w:r w:rsidRPr="00534F0C">
        <w:rPr>
          <w:rFonts w:cs="DanaFajr"/>
          <w:sz w:val="28"/>
          <w:szCs w:val="28"/>
          <w:rtl/>
        </w:rPr>
        <w:t xml:space="preserve"> </w:t>
      </w:r>
      <w:r w:rsidRPr="00534F0C">
        <w:rPr>
          <w:rFonts w:cs="DanaFajr" w:hint="cs"/>
          <w:sz w:val="28"/>
          <w:szCs w:val="28"/>
          <w:rtl/>
        </w:rPr>
        <w:t>أحمد البيروني، الآثار</w:t>
      </w:r>
      <w:r w:rsidRPr="00534F0C">
        <w:rPr>
          <w:rFonts w:cs="DanaFajr"/>
          <w:sz w:val="28"/>
          <w:szCs w:val="28"/>
          <w:rtl/>
        </w:rPr>
        <w:t xml:space="preserve"> </w:t>
      </w:r>
      <w:r w:rsidRPr="00534F0C">
        <w:rPr>
          <w:rFonts w:cs="DanaFajr" w:hint="cs"/>
          <w:sz w:val="28"/>
          <w:szCs w:val="28"/>
          <w:rtl/>
        </w:rPr>
        <w:t>الباقية</w:t>
      </w:r>
      <w:r w:rsidRPr="00534F0C">
        <w:rPr>
          <w:rFonts w:cs="DanaFajr"/>
          <w:sz w:val="28"/>
          <w:szCs w:val="28"/>
          <w:rtl/>
        </w:rPr>
        <w:t xml:space="preserve"> </w:t>
      </w:r>
      <w:r w:rsidRPr="00534F0C">
        <w:rPr>
          <w:rFonts w:cs="DanaFajr" w:hint="cs"/>
          <w:sz w:val="28"/>
          <w:szCs w:val="28"/>
          <w:rtl/>
        </w:rPr>
        <w:t>عن</w:t>
      </w:r>
      <w:r w:rsidRPr="00534F0C">
        <w:rPr>
          <w:rFonts w:cs="DanaFajr"/>
          <w:sz w:val="28"/>
          <w:szCs w:val="28"/>
          <w:rtl/>
        </w:rPr>
        <w:t xml:space="preserve"> </w:t>
      </w:r>
      <w:r w:rsidRPr="00534F0C">
        <w:rPr>
          <w:rFonts w:cs="DanaFajr" w:hint="cs"/>
          <w:sz w:val="28"/>
          <w:szCs w:val="28"/>
          <w:rtl/>
        </w:rPr>
        <w:t>القرون</w:t>
      </w:r>
      <w:r w:rsidRPr="00534F0C">
        <w:rPr>
          <w:rFonts w:cs="DanaFajr"/>
          <w:sz w:val="28"/>
          <w:szCs w:val="28"/>
          <w:rtl/>
        </w:rPr>
        <w:t xml:space="preserve"> </w:t>
      </w:r>
      <w:r w:rsidRPr="00534F0C">
        <w:rPr>
          <w:rFonts w:cs="DanaFajr" w:hint="cs"/>
          <w:sz w:val="28"/>
          <w:szCs w:val="28"/>
          <w:rtl/>
        </w:rPr>
        <w:t>الخالية: 58 ـ 59، تحقيق</w:t>
      </w:r>
      <w:r w:rsidRPr="00534F0C">
        <w:rPr>
          <w:rFonts w:cs="DanaFajr"/>
          <w:sz w:val="28"/>
          <w:szCs w:val="28"/>
          <w:rtl/>
        </w:rPr>
        <w:t xml:space="preserve">: </w:t>
      </w:r>
      <w:r w:rsidRPr="00534F0C">
        <w:rPr>
          <w:rFonts w:cs="DanaFajr" w:hint="cs"/>
          <w:sz w:val="28"/>
          <w:szCs w:val="28"/>
          <w:rtl/>
        </w:rPr>
        <w:t>إدوارد</w:t>
      </w:r>
      <w:r w:rsidRPr="00534F0C">
        <w:rPr>
          <w:rFonts w:cs="DanaFajr"/>
          <w:sz w:val="28"/>
          <w:szCs w:val="28"/>
          <w:rtl/>
        </w:rPr>
        <w:t xml:space="preserve"> </w:t>
      </w:r>
      <w:r w:rsidRPr="00534F0C">
        <w:rPr>
          <w:rFonts w:cs="DanaFajr" w:hint="cs"/>
          <w:sz w:val="28"/>
          <w:szCs w:val="28"/>
          <w:rtl/>
        </w:rPr>
        <w:t xml:space="preserve">زاخائو </w:t>
      </w:r>
      <w:r w:rsidRPr="00534F0C">
        <w:rPr>
          <w:rFonts w:cs="DanaFajr"/>
          <w:sz w:val="28"/>
          <w:szCs w:val="28"/>
          <w:rtl/>
        </w:rPr>
        <w:t>(</w:t>
      </w:r>
      <w:r w:rsidRPr="00534F0C">
        <w:rPr>
          <w:rFonts w:asciiTheme="majorBidi" w:hAnsiTheme="majorBidi" w:cstheme="majorBidi"/>
          <w:lang w:bidi="ar-IQ"/>
        </w:rPr>
        <w:t>Eduard Sachau</w:t>
      </w:r>
      <w:r w:rsidRPr="00534F0C">
        <w:rPr>
          <w:rFonts w:cs="DanaFajr"/>
          <w:sz w:val="28"/>
          <w:szCs w:val="28"/>
          <w:rtl/>
        </w:rPr>
        <w:t xml:space="preserve">)، </w:t>
      </w:r>
      <w:r w:rsidRPr="00534F0C">
        <w:rPr>
          <w:rFonts w:cs="DanaFajr" w:hint="cs"/>
          <w:sz w:val="28"/>
          <w:szCs w:val="28"/>
          <w:rtl/>
        </w:rPr>
        <w:t xml:space="preserve">ليبزك </w:t>
      </w:r>
      <w:r w:rsidRPr="00534F0C">
        <w:rPr>
          <w:rFonts w:cs="DanaFajr" w:hint="cs"/>
          <w:sz w:val="28"/>
          <w:szCs w:val="28"/>
          <w:lang w:bidi="ar-IQ"/>
        </w:rPr>
        <w:t>(</w:t>
      </w:r>
      <w:r w:rsidRPr="00534F0C">
        <w:rPr>
          <w:rFonts w:asciiTheme="majorBidi" w:hAnsiTheme="majorBidi" w:cstheme="majorBidi"/>
          <w:lang w:bidi="ar-IQ"/>
        </w:rPr>
        <w:t>Leipzig</w:t>
      </w:r>
      <w:r w:rsidRPr="00534F0C">
        <w:rPr>
          <w:rFonts w:cs="DanaFajr" w:hint="cs"/>
          <w:sz w:val="28"/>
          <w:szCs w:val="28"/>
          <w:lang w:bidi="ar-IQ"/>
        </w:rPr>
        <w:t>)</w:t>
      </w:r>
      <w:r w:rsidRPr="00534F0C">
        <w:rPr>
          <w:rFonts w:cs="DanaFajr"/>
          <w:sz w:val="28"/>
          <w:szCs w:val="28"/>
          <w:rtl/>
        </w:rPr>
        <w:t xml:space="preserve">، </w:t>
      </w:r>
      <w:r w:rsidRPr="00534F0C">
        <w:rPr>
          <w:rFonts w:cs="DanaFajr" w:hint="cs"/>
          <w:sz w:val="28"/>
          <w:szCs w:val="28"/>
          <w:rtl/>
        </w:rPr>
        <w:t xml:space="preserve">1923م. وكذلك: 67 ـ 68، طبعة ميراث مكتوب في طهران، بتحقيق وتعليق: پرويز أذكائي، المطبوعة سنة 2001م. </w:t>
      </w:r>
    </w:p>
  </w:endnote>
  <w:endnote w:id="149">
    <w:p w:rsidR="00534F0C" w:rsidRPr="00534F0C" w:rsidRDefault="00534F0C" w:rsidP="00A04031">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فهد حجازي، الوظيفة اليهوديّة من أرتحششتا إلى بلفور: 103، ط1، بيروت، دار الفارابي، 2016م. </w:t>
      </w:r>
    </w:p>
  </w:endnote>
  <w:endnote w:id="150">
    <w:p w:rsidR="00534F0C" w:rsidRPr="00534F0C" w:rsidRDefault="00534F0C" w:rsidP="00D17397">
      <w:pPr>
        <w:pStyle w:val="EndnoteText"/>
        <w:bidi w:val="0"/>
        <w:spacing w:line="300" w:lineRule="exact"/>
        <w:ind w:firstLine="0"/>
        <w:rPr>
          <w:rFonts w:asciiTheme="majorBidi" w:hAnsiTheme="majorBidi" w:cstheme="majorBidi"/>
          <w:lang w:bidi="ar-IQ"/>
        </w:rPr>
      </w:pPr>
      <w:r w:rsidRPr="00534F0C">
        <w:rPr>
          <w:rFonts w:asciiTheme="majorBidi" w:hAnsiTheme="majorBidi" w:cstheme="majorBidi"/>
        </w:rPr>
        <w:t>(</w:t>
      </w:r>
      <w:r w:rsidRPr="00534F0C">
        <w:rPr>
          <w:rStyle w:val="EndnoteReference"/>
          <w:rFonts w:asciiTheme="majorBidi" w:hAnsiTheme="majorBidi" w:cstheme="majorBidi"/>
          <w:vertAlign w:val="baseline"/>
        </w:rPr>
        <w:endnoteRef/>
      </w:r>
      <w:r w:rsidRPr="00534F0C">
        <w:rPr>
          <w:rFonts w:asciiTheme="majorBidi" w:hAnsiTheme="majorBidi" w:cstheme="majorBidi"/>
        </w:rPr>
        <w:t xml:space="preserve">) </w:t>
      </w:r>
      <w:r w:rsidRPr="00534F0C">
        <w:rPr>
          <w:rFonts w:asciiTheme="majorBidi" w:hAnsiTheme="majorBidi" w:cstheme="majorBidi"/>
          <w:lang w:bidi="ar-IQ"/>
        </w:rPr>
        <w:t xml:space="preserve">Lasker, Daniel J, (Karaism), Encyclopedia of Jews in the Islamic World, (ed) Norman A. stillman, Leiden, Brill, 2010, vol. 3, p. 104. </w:t>
      </w:r>
    </w:p>
  </w:endnote>
  <w:endnote w:id="151">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العنعنة: اسم مفعول من العنعنة، مصدر جعلي، كالحمدلة والبسملة. وهو مصطلحٌ في علم الحديث والدراية. بمعنى: رواية الحديث بصيغة عن فلان. فيقال: فلان عن فلان، من غير ذاكر للحديث والأخبار والسماع، ومن هنا سُمِّي معنعناً. </w:t>
      </w:r>
    </w:p>
  </w:endnote>
  <w:endnote w:id="152">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حسن ظاظا، الفكر الديني اليهودي، أطواره ومذاهبه: 274. </w:t>
      </w:r>
    </w:p>
  </w:endnote>
  <w:endnote w:id="153">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نسيم رجوان، موجز تاريخ يهود العراق من سبي بابل إلى نزوحهم عام 1951: 58. </w:t>
      </w:r>
    </w:p>
  </w:endnote>
  <w:endnote w:id="15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المسيري، موسوعة</w:t>
      </w:r>
      <w:r w:rsidRPr="00534F0C">
        <w:rPr>
          <w:rFonts w:cs="DanaFajr"/>
          <w:sz w:val="28"/>
          <w:szCs w:val="28"/>
          <w:rtl/>
        </w:rPr>
        <w:t xml:space="preserve"> </w:t>
      </w:r>
      <w:r w:rsidRPr="00534F0C">
        <w:rPr>
          <w:rFonts w:cs="DanaFajr" w:hint="cs"/>
          <w:sz w:val="28"/>
          <w:szCs w:val="28"/>
          <w:rtl/>
        </w:rPr>
        <w:t>اليهود</w:t>
      </w:r>
      <w:r w:rsidRPr="00534F0C">
        <w:rPr>
          <w:rFonts w:cs="DanaFajr"/>
          <w:sz w:val="28"/>
          <w:szCs w:val="28"/>
          <w:rtl/>
        </w:rPr>
        <w:t xml:space="preserve"> </w:t>
      </w:r>
      <w:r w:rsidRPr="00534F0C">
        <w:rPr>
          <w:rFonts w:cs="DanaFajr" w:hint="cs"/>
          <w:sz w:val="28"/>
          <w:szCs w:val="28"/>
          <w:rtl/>
        </w:rPr>
        <w:t>واليهوديّة</w:t>
      </w:r>
      <w:r w:rsidRPr="00534F0C">
        <w:rPr>
          <w:rFonts w:cs="DanaFajr"/>
          <w:sz w:val="28"/>
          <w:szCs w:val="28"/>
          <w:rtl/>
        </w:rPr>
        <w:t xml:space="preserve"> </w:t>
      </w:r>
      <w:r w:rsidRPr="00534F0C">
        <w:rPr>
          <w:rFonts w:cs="DanaFajr" w:hint="cs"/>
          <w:sz w:val="28"/>
          <w:szCs w:val="28"/>
          <w:rtl/>
        </w:rPr>
        <w:t>والصهيونيّة، نموذج</w:t>
      </w:r>
      <w:r w:rsidRPr="00534F0C">
        <w:rPr>
          <w:rFonts w:cs="DanaFajr"/>
          <w:sz w:val="28"/>
          <w:szCs w:val="28"/>
          <w:rtl/>
        </w:rPr>
        <w:t xml:space="preserve"> </w:t>
      </w:r>
      <w:r w:rsidRPr="00534F0C">
        <w:rPr>
          <w:rFonts w:cs="DanaFajr" w:hint="cs"/>
          <w:sz w:val="28"/>
          <w:szCs w:val="28"/>
          <w:rtl/>
        </w:rPr>
        <w:t>تفسيري</w:t>
      </w:r>
      <w:r w:rsidRPr="00534F0C">
        <w:rPr>
          <w:rFonts w:cs="DanaFajr"/>
          <w:sz w:val="28"/>
          <w:szCs w:val="28"/>
          <w:rtl/>
        </w:rPr>
        <w:t xml:space="preserve"> </w:t>
      </w:r>
      <w:r w:rsidRPr="00534F0C">
        <w:rPr>
          <w:rFonts w:cs="DanaFajr" w:hint="cs"/>
          <w:sz w:val="28"/>
          <w:szCs w:val="28"/>
          <w:rtl/>
        </w:rPr>
        <w:t xml:space="preserve">جديد </w:t>
      </w:r>
      <w:r w:rsidRPr="00534F0C">
        <w:rPr>
          <w:rFonts w:cs="DanaFajr"/>
          <w:sz w:val="28"/>
          <w:szCs w:val="28"/>
          <w:rtl/>
        </w:rPr>
        <w:t>5</w:t>
      </w:r>
      <w:r w:rsidRPr="00534F0C">
        <w:rPr>
          <w:rFonts w:cs="DanaFajr" w:hint="cs"/>
          <w:sz w:val="28"/>
          <w:szCs w:val="28"/>
          <w:rtl/>
        </w:rPr>
        <w:t xml:space="preserve">: </w:t>
      </w:r>
      <w:r w:rsidRPr="00534F0C">
        <w:rPr>
          <w:rFonts w:cs="DanaFajr"/>
          <w:sz w:val="28"/>
          <w:szCs w:val="28"/>
          <w:rtl/>
        </w:rPr>
        <w:t xml:space="preserve">328. </w:t>
      </w:r>
    </w:p>
  </w:endnote>
  <w:endnote w:id="155">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نشأ الخلاف أيّام المأمون بين رؤساء الجالوت، وهو لقب أمير الجماعة اليهوديّة الدنيوي في بلاد الرافدين العراق، ورؤساء المدارس أو الفقهاء الكاؤونيم، أي الرؤساء الدينيين، ممّا أضعف هاتين الرئاستين. وكان المأمون يحكم بينهم، حتّى ضاق صدره، فاتَّخذ القرار الذي ينصّ على السماح لكل عشرة أشخاص إذا اتَّفقوا فيما بينهم أن يقيموا رئيساً عليهم. </w:t>
      </w:r>
    </w:p>
  </w:endnote>
  <w:endnote w:id="156">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ديونيسيوس التلمحري، رحلات البطريك ديونيسيوس التلمحري في عهد الخليفتين المأمون والمستعصم: 68 ـ 69، جمعها وحقّقها وعلَّق حواشيها: تيسير خلف، ط1، دار السويدي/أبو ظبي ـ المؤسسة العربيّة للدراسات والنشر/بيروت، 2014م. </w:t>
      </w:r>
    </w:p>
  </w:endnote>
  <w:endnote w:id="157">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والقرّاؤون يرفضون، إلى جانب التلمود، أن يكون للأدبيات اليهوديّة الأخرى قدسيّة، وتكون مصدراً للتشريع. </w:t>
      </w:r>
    </w:p>
  </w:endnote>
  <w:endnote w:id="158">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فؤاد حسين علي، من الأدب العبري: 132، القاهرة (مطبعة الرسالة)، جامعة الدول العربيّة، معهد الدراسات العربية العالمية، 1963م. </w:t>
      </w:r>
    </w:p>
  </w:endnote>
  <w:endnote w:id="159">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للمزيد عن التقويم اليهودي راجع: أبو جعفر محمد بن موسى الخوارزمي، مقالة في استخراج تاريخ اليهود وأعيادهم، ضمن كتاب: الرسائل المتفرقة في الهيئة للمتقدمين ومعاصري البيروني: 2 ـ 9، ط1، حيدر آباد الدكن، جمعيّة دائرة المعارف العثمانيّة، 1947م. وكذلك راجع: ابن بامشاذ القايني، مقالة في استخراج تاريخ اليهود، ضمن كتاب: الرسائل المتفرقة في الهيئة للمتقدمين ومعاصري البيروني: 2 ـ 6. </w:t>
      </w:r>
    </w:p>
  </w:endnote>
  <w:endnote w:id="160">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جعفر هادي حسن، تاريخ اليهود القرّائين منذ الظهور حتّى العصر الحاضر: 25 ـ 27، ط2، بيروت، العارف للمطبوعات، 2014م. </w:t>
      </w:r>
    </w:p>
  </w:endnote>
  <w:endnote w:id="161">
    <w:p w:rsidR="00534F0C" w:rsidRPr="00534F0C" w:rsidRDefault="00534F0C" w:rsidP="00A04031">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أبو يوسف يعقوب بن إسحاق القرقستاني، الأنوار والمراقب 1: 13، تحقيق وتصحيح: </w:t>
      </w:r>
      <w:r w:rsidRPr="00534F0C">
        <w:rPr>
          <w:rFonts w:asciiTheme="majorBidi" w:hAnsiTheme="majorBidi" w:cstheme="majorBidi"/>
        </w:rPr>
        <w:t>Loon Nemoy</w:t>
      </w:r>
      <w:r w:rsidRPr="00534F0C">
        <w:rPr>
          <w:rFonts w:cs="DanaFajr" w:hint="cs"/>
          <w:sz w:val="28"/>
          <w:szCs w:val="28"/>
          <w:rtl/>
        </w:rPr>
        <w:t xml:space="preserve">، نيويوك </w:t>
      </w:r>
      <w:r w:rsidRPr="00534F0C">
        <w:rPr>
          <w:rFonts w:cs="DanaFajr" w:hint="cs"/>
          <w:sz w:val="28"/>
          <w:szCs w:val="28"/>
        </w:rPr>
        <w:t>(</w:t>
      </w:r>
      <w:r w:rsidRPr="00534F0C">
        <w:rPr>
          <w:rFonts w:asciiTheme="majorBidi" w:hAnsiTheme="majorBidi" w:cstheme="majorBidi"/>
        </w:rPr>
        <w:t>NEW YORK</w:t>
      </w:r>
      <w:r w:rsidRPr="00534F0C">
        <w:rPr>
          <w:rFonts w:cs="DanaFajr" w:hint="cs"/>
          <w:sz w:val="28"/>
          <w:szCs w:val="28"/>
        </w:rPr>
        <w:t>)</w:t>
      </w:r>
      <w:r w:rsidRPr="00534F0C">
        <w:rPr>
          <w:rFonts w:cs="DanaFajr" w:hint="cs"/>
          <w:sz w:val="28"/>
          <w:szCs w:val="28"/>
          <w:rtl/>
        </w:rPr>
        <w:t xml:space="preserve">، </w:t>
      </w:r>
      <w:r w:rsidRPr="00534F0C">
        <w:rPr>
          <w:rFonts w:asciiTheme="majorBidi" w:hAnsiTheme="majorBidi" w:cstheme="majorBidi"/>
        </w:rPr>
        <w:t>The Alexander Kohut Memorial Foundation</w:t>
      </w:r>
      <w:r w:rsidRPr="00534F0C">
        <w:rPr>
          <w:rFonts w:cs="DanaFajr" w:hint="cs"/>
          <w:sz w:val="28"/>
          <w:szCs w:val="28"/>
          <w:rtl/>
        </w:rPr>
        <w:t xml:space="preserve">، 1939م. </w:t>
      </w:r>
    </w:p>
    <w:p w:rsidR="00534F0C" w:rsidRPr="00534F0C" w:rsidRDefault="00534F0C" w:rsidP="00A04031">
      <w:pPr>
        <w:pStyle w:val="EndnoteText"/>
        <w:spacing w:line="310" w:lineRule="exact"/>
        <w:ind w:firstLine="0"/>
        <w:rPr>
          <w:rFonts w:cs="DanaFajr"/>
          <w:sz w:val="28"/>
          <w:szCs w:val="28"/>
          <w:rtl/>
        </w:rPr>
      </w:pPr>
      <w:r w:rsidRPr="00534F0C">
        <w:rPr>
          <w:rFonts w:cs="DanaFajr" w:hint="cs"/>
          <w:sz w:val="28"/>
          <w:szCs w:val="28"/>
          <w:rtl/>
        </w:rPr>
        <w:t xml:space="preserve">يعتبر القرقستاني، المنسوب إلى مدينة قرقستان القريبة من بغداد في بلاد ما بين النهرين، أحد أشهر علماء القرّائين في العراق. ويعتبر كتابه الأنوار والمراقب، الذي ألّفه في العراق سنة 325هـ ـ وهو بمثابة الموسوعة في عقائد اليهود القرّائين ـ، من أهمّ التراث القرّائيني الذي وصل إلينا. ذكر في كتابه الكثير من الشخصيّات القرّائيّة التي اندثر تراثها، أو لم يصِلْ إلينا. </w:t>
      </w:r>
    </w:p>
  </w:endnote>
  <w:endnote w:id="162">
    <w:p w:rsidR="00534F0C" w:rsidRPr="00534F0C" w:rsidRDefault="00534F0C" w:rsidP="00A04031">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زالمان شازار، تاريخ نقد العهد القديم، من أقدم العصور حتى العصر الحاضر: 41 ـ 44. </w:t>
      </w:r>
    </w:p>
  </w:endnote>
  <w:endnote w:id="163">
    <w:p w:rsidR="00534F0C" w:rsidRPr="00534F0C" w:rsidRDefault="00534F0C" w:rsidP="00A04031">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نازك إبراهيم عبد الفتّاح، أبحاث ندوة التأثيرات العربيّة في اللغة العبريّة والفكر الديني والأدب العبري عبر العصور (تمهيد): 6، القاهرة، دار الزهراء للنشر ـ جامعة عين شمس، كليّة الآداب، قسم اللغة العبريّة وآدابها، 1992م. </w:t>
      </w:r>
    </w:p>
  </w:endnote>
  <w:endnote w:id="164">
    <w:p w:rsidR="00534F0C" w:rsidRPr="00534F0C" w:rsidRDefault="00534F0C" w:rsidP="00A04031">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أغلب الباحثين يشيرون إلى إمكان أن يكون حيوي البلخي قد ألّف رسالته في نقده للتوراة باللغة العربيّة، اللغة العلميّة في ذلك الوقت. كما أكد ذلك الباحث اليهودي والأستاذ في الجامعة العبريّة في أورشليم أمنون نتصر (</w:t>
      </w:r>
      <w:r w:rsidRPr="00534F0C">
        <w:rPr>
          <w:rFonts w:asciiTheme="majorBidi" w:hAnsiTheme="majorBidi" w:cstheme="majorBidi"/>
          <w:lang w:bidi="ar-IQ"/>
        </w:rPr>
        <w:t>Amnon Netzer</w:t>
      </w:r>
      <w:r w:rsidRPr="00534F0C">
        <w:rPr>
          <w:rFonts w:cs="DanaFajr" w:hint="cs"/>
          <w:sz w:val="28"/>
          <w:szCs w:val="28"/>
          <w:rtl/>
        </w:rPr>
        <w:t xml:space="preserve">) في كتابه: پادياوند، پژوهشنامه يهود إيران 2: 27، لوس أنجلس، منشورات مزدا، 1997م. </w:t>
      </w:r>
    </w:p>
  </w:endnote>
  <w:endnote w:id="165">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في ذلك: عزّة محمد سالم، أثر مناهج تفسير القرآن الكريم في تفسير الحاخام سعديا جاؤون لسفر التكوين: 21 ـ 23، تقديم: محمد عوني عبد الرؤوف، القاهرة، مكتبة الآداب، 2009م. وكذلك انظر: أمنون نتصر، پادياوند، پژوهشنامه يهود إيران 2: 25 ـ 34. </w:t>
      </w:r>
    </w:p>
  </w:endnote>
  <w:endnote w:id="166">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حسن حنفي، (</w:t>
      </w:r>
      <w:r w:rsidRPr="00534F0C">
        <w:rPr>
          <w:rFonts w:cs="DanaFajr"/>
          <w:sz w:val="28"/>
          <w:szCs w:val="28"/>
          <w:rtl/>
        </w:rPr>
        <w:t>اليهود والتراث الإسلامي..</w:t>
      </w:r>
      <w:r w:rsidRPr="00534F0C">
        <w:rPr>
          <w:rFonts w:cs="DanaFajr" w:hint="cs"/>
          <w:sz w:val="28"/>
          <w:szCs w:val="28"/>
          <w:rtl/>
        </w:rPr>
        <w:t>.</w:t>
      </w:r>
      <w:r w:rsidRPr="00534F0C">
        <w:rPr>
          <w:rFonts w:cs="DanaFajr"/>
          <w:sz w:val="28"/>
          <w:szCs w:val="28"/>
          <w:rtl/>
        </w:rPr>
        <w:t xml:space="preserve"> وجذور النهضة</w:t>
      </w:r>
      <w:r w:rsidRPr="00534F0C">
        <w:rPr>
          <w:rFonts w:cs="DanaFajr" w:hint="cs"/>
          <w:sz w:val="28"/>
          <w:szCs w:val="28"/>
          <w:rtl/>
        </w:rPr>
        <w:t xml:space="preserve">)، الإمارات العربيّة المتحدة، جريدة الاتحاد، 15 نوفمبر 2014. </w:t>
      </w:r>
    </w:p>
  </w:endnote>
  <w:endnote w:id="167">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عبده قاسم قاسم، التأثير</w:t>
      </w:r>
      <w:r w:rsidRPr="00534F0C">
        <w:rPr>
          <w:rFonts w:cs="DanaFajr"/>
          <w:sz w:val="28"/>
          <w:szCs w:val="28"/>
          <w:rtl/>
        </w:rPr>
        <w:t xml:space="preserve"> </w:t>
      </w:r>
      <w:r w:rsidRPr="00534F0C">
        <w:rPr>
          <w:rFonts w:cs="DanaFajr" w:hint="cs"/>
          <w:sz w:val="28"/>
          <w:szCs w:val="28"/>
          <w:rtl/>
        </w:rPr>
        <w:t>الإسلامي</w:t>
      </w:r>
      <w:r w:rsidRPr="00534F0C">
        <w:rPr>
          <w:rFonts w:cs="DanaFajr"/>
          <w:sz w:val="28"/>
          <w:szCs w:val="28"/>
          <w:rtl/>
        </w:rPr>
        <w:t xml:space="preserve"> </w:t>
      </w:r>
      <w:r w:rsidRPr="00534F0C">
        <w:rPr>
          <w:rFonts w:cs="DanaFajr" w:hint="cs"/>
          <w:sz w:val="28"/>
          <w:szCs w:val="28"/>
          <w:rtl/>
        </w:rPr>
        <w:t>على</w:t>
      </w:r>
      <w:r w:rsidRPr="00534F0C">
        <w:rPr>
          <w:rFonts w:cs="DanaFajr"/>
          <w:sz w:val="28"/>
          <w:szCs w:val="28"/>
          <w:rtl/>
        </w:rPr>
        <w:t xml:space="preserve"> </w:t>
      </w:r>
      <w:r w:rsidRPr="00534F0C">
        <w:rPr>
          <w:rFonts w:cs="DanaFajr" w:hint="cs"/>
          <w:sz w:val="28"/>
          <w:szCs w:val="28"/>
          <w:rtl/>
        </w:rPr>
        <w:t>الفكر</w:t>
      </w:r>
      <w:r w:rsidRPr="00534F0C">
        <w:rPr>
          <w:rFonts w:cs="DanaFajr"/>
          <w:sz w:val="28"/>
          <w:szCs w:val="28"/>
          <w:rtl/>
        </w:rPr>
        <w:t xml:space="preserve"> </w:t>
      </w:r>
      <w:r w:rsidRPr="00534F0C">
        <w:rPr>
          <w:rFonts w:cs="DanaFajr" w:hint="cs"/>
          <w:sz w:val="28"/>
          <w:szCs w:val="28"/>
          <w:rtl/>
        </w:rPr>
        <w:t>الديني</w:t>
      </w:r>
      <w:r w:rsidRPr="00534F0C">
        <w:rPr>
          <w:rFonts w:cs="DanaFajr"/>
          <w:sz w:val="28"/>
          <w:szCs w:val="28"/>
          <w:rtl/>
        </w:rPr>
        <w:t xml:space="preserve"> </w:t>
      </w:r>
      <w:r w:rsidRPr="00534F0C">
        <w:rPr>
          <w:rFonts w:cs="DanaFajr" w:hint="cs"/>
          <w:sz w:val="28"/>
          <w:szCs w:val="28"/>
          <w:rtl/>
        </w:rPr>
        <w:t>اليهودي، فرقة</w:t>
      </w:r>
      <w:r w:rsidRPr="00534F0C">
        <w:rPr>
          <w:rFonts w:cs="DanaFajr"/>
          <w:sz w:val="28"/>
          <w:szCs w:val="28"/>
          <w:rtl/>
        </w:rPr>
        <w:t xml:space="preserve"> </w:t>
      </w:r>
      <w:r w:rsidRPr="00534F0C">
        <w:rPr>
          <w:rFonts w:cs="DanaFajr" w:hint="cs"/>
          <w:sz w:val="28"/>
          <w:szCs w:val="28"/>
          <w:rtl/>
        </w:rPr>
        <w:t xml:space="preserve">القرائين: 24. </w:t>
      </w:r>
    </w:p>
  </w:endnote>
  <w:endnote w:id="168">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أحمد أمين، ضحى الإسلام 2: 346، ط7، القاهرة، مكتبة النهضة المصريّة. </w:t>
      </w:r>
    </w:p>
  </w:endnote>
  <w:endnote w:id="169">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جعفر</w:t>
      </w:r>
      <w:r w:rsidRPr="00534F0C">
        <w:rPr>
          <w:rFonts w:cs="DanaFajr"/>
          <w:sz w:val="28"/>
          <w:szCs w:val="28"/>
          <w:rtl/>
        </w:rPr>
        <w:t xml:space="preserve"> </w:t>
      </w:r>
      <w:r w:rsidRPr="00534F0C">
        <w:rPr>
          <w:rFonts w:cs="DanaFajr" w:hint="cs"/>
          <w:sz w:val="28"/>
          <w:szCs w:val="28"/>
          <w:rtl/>
        </w:rPr>
        <w:t>هادي حسن، تاريخ</w:t>
      </w:r>
      <w:r w:rsidRPr="00534F0C">
        <w:rPr>
          <w:rFonts w:cs="DanaFajr"/>
          <w:sz w:val="28"/>
          <w:szCs w:val="28"/>
          <w:rtl/>
        </w:rPr>
        <w:t xml:space="preserve"> </w:t>
      </w:r>
      <w:r w:rsidRPr="00534F0C">
        <w:rPr>
          <w:rFonts w:cs="DanaFajr" w:hint="cs"/>
          <w:sz w:val="28"/>
          <w:szCs w:val="28"/>
          <w:rtl/>
        </w:rPr>
        <w:t>اليهود</w:t>
      </w:r>
      <w:r w:rsidRPr="00534F0C">
        <w:rPr>
          <w:rFonts w:cs="DanaFajr"/>
          <w:sz w:val="28"/>
          <w:szCs w:val="28"/>
          <w:rtl/>
        </w:rPr>
        <w:t xml:space="preserve"> </w:t>
      </w:r>
      <w:r w:rsidRPr="00534F0C">
        <w:rPr>
          <w:rFonts w:cs="DanaFajr" w:hint="cs"/>
          <w:sz w:val="28"/>
          <w:szCs w:val="28"/>
          <w:rtl/>
        </w:rPr>
        <w:t>القرّائين</w:t>
      </w:r>
      <w:r w:rsidRPr="00534F0C">
        <w:rPr>
          <w:rFonts w:cs="DanaFajr"/>
          <w:sz w:val="28"/>
          <w:szCs w:val="28"/>
          <w:rtl/>
        </w:rPr>
        <w:t xml:space="preserve"> </w:t>
      </w:r>
      <w:r w:rsidRPr="00534F0C">
        <w:rPr>
          <w:rFonts w:cs="DanaFajr" w:hint="cs"/>
          <w:sz w:val="28"/>
          <w:szCs w:val="28"/>
          <w:rtl/>
        </w:rPr>
        <w:t>منذ</w:t>
      </w:r>
      <w:r w:rsidRPr="00534F0C">
        <w:rPr>
          <w:rFonts w:cs="DanaFajr"/>
          <w:sz w:val="28"/>
          <w:szCs w:val="28"/>
          <w:rtl/>
        </w:rPr>
        <w:t xml:space="preserve"> </w:t>
      </w:r>
      <w:r w:rsidRPr="00534F0C">
        <w:rPr>
          <w:rFonts w:cs="DanaFajr" w:hint="cs"/>
          <w:sz w:val="28"/>
          <w:szCs w:val="28"/>
          <w:rtl/>
        </w:rPr>
        <w:t>الظهور</w:t>
      </w:r>
      <w:r w:rsidRPr="00534F0C">
        <w:rPr>
          <w:rFonts w:cs="DanaFajr"/>
          <w:sz w:val="28"/>
          <w:szCs w:val="28"/>
          <w:rtl/>
        </w:rPr>
        <w:t xml:space="preserve"> </w:t>
      </w:r>
      <w:r w:rsidRPr="00534F0C">
        <w:rPr>
          <w:rFonts w:cs="DanaFajr" w:hint="cs"/>
          <w:sz w:val="28"/>
          <w:szCs w:val="28"/>
          <w:rtl/>
        </w:rPr>
        <w:t>حتّى</w:t>
      </w:r>
      <w:r w:rsidRPr="00534F0C">
        <w:rPr>
          <w:rFonts w:cs="DanaFajr"/>
          <w:sz w:val="28"/>
          <w:szCs w:val="28"/>
          <w:rtl/>
        </w:rPr>
        <w:t xml:space="preserve"> </w:t>
      </w:r>
      <w:r w:rsidRPr="00534F0C">
        <w:rPr>
          <w:rFonts w:cs="DanaFajr" w:hint="cs"/>
          <w:sz w:val="28"/>
          <w:szCs w:val="28"/>
          <w:rtl/>
        </w:rPr>
        <w:t>العصر</w:t>
      </w:r>
      <w:r w:rsidRPr="00534F0C">
        <w:rPr>
          <w:rFonts w:cs="DanaFajr"/>
          <w:sz w:val="28"/>
          <w:szCs w:val="28"/>
          <w:rtl/>
        </w:rPr>
        <w:t xml:space="preserve"> </w:t>
      </w:r>
      <w:r w:rsidRPr="00534F0C">
        <w:rPr>
          <w:rFonts w:cs="DanaFajr" w:hint="cs"/>
          <w:sz w:val="28"/>
          <w:szCs w:val="28"/>
          <w:rtl/>
        </w:rPr>
        <w:t>الحاضر: 27، وكذلك انظر: حسن ظاظا، الفكر</w:t>
      </w:r>
      <w:r w:rsidRPr="00534F0C">
        <w:rPr>
          <w:rFonts w:cs="DanaFajr"/>
          <w:sz w:val="28"/>
          <w:szCs w:val="28"/>
          <w:rtl/>
        </w:rPr>
        <w:t xml:space="preserve"> </w:t>
      </w:r>
      <w:r w:rsidRPr="00534F0C">
        <w:rPr>
          <w:rFonts w:cs="DanaFajr" w:hint="cs"/>
          <w:sz w:val="28"/>
          <w:szCs w:val="28"/>
          <w:rtl/>
        </w:rPr>
        <w:t>الديني</w:t>
      </w:r>
      <w:r w:rsidRPr="00534F0C">
        <w:rPr>
          <w:rFonts w:cs="DanaFajr"/>
          <w:sz w:val="28"/>
          <w:szCs w:val="28"/>
          <w:rtl/>
        </w:rPr>
        <w:t xml:space="preserve"> </w:t>
      </w:r>
      <w:r w:rsidRPr="00534F0C">
        <w:rPr>
          <w:rFonts w:cs="DanaFajr" w:hint="cs"/>
          <w:sz w:val="28"/>
          <w:szCs w:val="28"/>
          <w:rtl/>
        </w:rPr>
        <w:t>اليهودي، أطواره</w:t>
      </w:r>
      <w:r w:rsidRPr="00534F0C">
        <w:rPr>
          <w:rFonts w:cs="DanaFajr"/>
          <w:sz w:val="28"/>
          <w:szCs w:val="28"/>
          <w:rtl/>
        </w:rPr>
        <w:t xml:space="preserve"> </w:t>
      </w:r>
      <w:r w:rsidRPr="00534F0C">
        <w:rPr>
          <w:rFonts w:cs="DanaFajr" w:hint="cs"/>
          <w:sz w:val="28"/>
          <w:szCs w:val="28"/>
          <w:rtl/>
        </w:rPr>
        <w:t xml:space="preserve">ومذاهبه: </w:t>
      </w:r>
      <w:r w:rsidRPr="00534F0C">
        <w:rPr>
          <w:rFonts w:cs="DanaFajr"/>
          <w:sz w:val="28"/>
          <w:szCs w:val="28"/>
          <w:rtl/>
        </w:rPr>
        <w:t>2</w:t>
      </w:r>
      <w:r w:rsidRPr="00534F0C">
        <w:rPr>
          <w:rFonts w:cs="DanaFajr" w:hint="cs"/>
          <w:sz w:val="28"/>
          <w:szCs w:val="28"/>
          <w:rtl/>
        </w:rPr>
        <w:t xml:space="preserve">49. </w:t>
      </w:r>
    </w:p>
  </w:endnote>
  <w:endnote w:id="170">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ذكرت بعض مصادر القرّائين القديمة أن هذا العالم المسلم هو أبو حنيفة النّعمان بن ثابت الكوفي(150هـ / 767م)، الفقيه البغدادي الشهير، وصاحب المذهب الحنفي الأشهر. ويذكر ابن خلّكان أن سبب سجن أبي حنيفة كان رفضه أن يتولّى القضاء، حيث أقسم أن لا يفعل، فسجنه المنصور، ومات في السجن. وهناك من الباحثين المعاصرين مَنْ يميل إلى أن عنان كانت له علاقة صداقة مع أبي حنيفة. وأنا شخصيّاً لا أستبعد ذلك، ولا سيَّما إذا درسنا منهج الاثنين في القياس، ورؤيتهما للنصوص الدينيّة الثانويّة. والرواية شهيرةٌ عن أبي حنيفة أنه لم يقبل من روايات النبي إلاّ 17 رواية فقط. انظر: </w:t>
      </w:r>
    </w:p>
    <w:p w:rsidR="00534F0C" w:rsidRPr="00534F0C" w:rsidRDefault="00534F0C" w:rsidP="00D17397">
      <w:pPr>
        <w:pStyle w:val="EndnoteText"/>
        <w:bidi w:val="0"/>
        <w:spacing w:line="300" w:lineRule="exact"/>
        <w:ind w:firstLine="0"/>
        <w:rPr>
          <w:rFonts w:asciiTheme="majorBidi" w:hAnsiTheme="majorBidi" w:cstheme="majorBidi"/>
        </w:rPr>
      </w:pPr>
      <w:r w:rsidRPr="00534F0C">
        <w:rPr>
          <w:rFonts w:asciiTheme="majorBidi" w:hAnsiTheme="majorBidi" w:cstheme="majorBidi"/>
        </w:rPr>
        <w:t xml:space="preserve">Nemoy, Leon, Encyclopaedia Judaica, Anan Ben David, Fred Skolnik, editor </w:t>
      </w:r>
      <w:r w:rsidRPr="00534F0C">
        <w:rPr>
          <w:rFonts w:asciiTheme="majorBidi" w:hAnsiTheme="majorBidi" w:cs="Sakkal Majalla"/>
          <w:rtl/>
        </w:rPr>
        <w:t>ـ</w:t>
      </w:r>
      <w:r w:rsidRPr="00534F0C">
        <w:rPr>
          <w:rFonts w:asciiTheme="majorBidi" w:hAnsiTheme="majorBidi" w:cstheme="majorBidi"/>
        </w:rPr>
        <w:t xml:space="preserve"> in </w:t>
      </w:r>
      <w:r w:rsidRPr="00534F0C">
        <w:rPr>
          <w:rFonts w:asciiTheme="majorBidi" w:hAnsiTheme="majorBidi" w:cs="Sakkal Majalla"/>
          <w:rtl/>
        </w:rPr>
        <w:t>ـ</w:t>
      </w:r>
      <w:r w:rsidRPr="00534F0C">
        <w:rPr>
          <w:rFonts w:asciiTheme="majorBidi" w:hAnsiTheme="majorBidi" w:cstheme="majorBidi"/>
        </w:rPr>
        <w:t xml:space="preserve"> chief; Michael Berenbaum, executive editor. 2nd ed., United States of America, Thomson Gale &amp; Keter Publishing House Ltd., Jerusalem, 2007, Vol. 2.</w:t>
      </w:r>
    </w:p>
  </w:endnote>
  <w:endnote w:id="171">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نسيم رجوان، موجز تاريخ يهود العراق، من سبي بابل إلى نزوحهم عام 1951: 58. </w:t>
      </w:r>
    </w:p>
  </w:endnote>
  <w:endnote w:id="172">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أو سفر هامتسفوت. </w:t>
      </w:r>
    </w:p>
  </w:endnote>
  <w:endnote w:id="173">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الأوامر والنواهي. </w:t>
      </w:r>
    </w:p>
  </w:endnote>
  <w:endnote w:id="174">
    <w:p w:rsidR="00534F0C" w:rsidRPr="00534F0C" w:rsidRDefault="00534F0C" w:rsidP="00D17397">
      <w:pPr>
        <w:pStyle w:val="EndnoteText"/>
        <w:bidi w:val="0"/>
        <w:spacing w:line="300" w:lineRule="exact"/>
        <w:ind w:firstLine="0"/>
        <w:rPr>
          <w:rFonts w:asciiTheme="majorBidi" w:hAnsiTheme="majorBidi" w:cstheme="majorBidi"/>
          <w:lang w:bidi="ar-IQ"/>
        </w:rPr>
      </w:pPr>
      <w:r w:rsidRPr="00534F0C">
        <w:rPr>
          <w:rFonts w:asciiTheme="majorBidi" w:hAnsiTheme="majorBidi" w:cstheme="majorBidi"/>
        </w:rPr>
        <w:t>(</w:t>
      </w:r>
      <w:r w:rsidRPr="00534F0C">
        <w:rPr>
          <w:rStyle w:val="EndnoteReference"/>
          <w:rFonts w:asciiTheme="majorBidi" w:hAnsiTheme="majorBidi" w:cstheme="majorBidi"/>
          <w:vertAlign w:val="baseline"/>
        </w:rPr>
        <w:endnoteRef/>
      </w:r>
      <w:r w:rsidRPr="00534F0C">
        <w:rPr>
          <w:rFonts w:asciiTheme="majorBidi" w:hAnsiTheme="majorBidi" w:cstheme="majorBidi"/>
        </w:rPr>
        <w:t xml:space="preserve">) </w:t>
      </w:r>
      <w:r w:rsidRPr="00534F0C">
        <w:rPr>
          <w:rFonts w:asciiTheme="majorBidi" w:hAnsiTheme="majorBidi" w:cstheme="majorBidi"/>
          <w:lang w:bidi="ar-IQ"/>
        </w:rPr>
        <w:t xml:space="preserve">Encyclopaedia Judaica, (Karaites), Second Edition, United States of America, Thomson Gale &amp; Keter Publishing House Ltd., Jerusalem, 2007, vol. 11, pp. 785 </w:t>
      </w:r>
      <w:r w:rsidRPr="00534F0C">
        <w:rPr>
          <w:rFonts w:asciiTheme="majorBidi" w:hAnsiTheme="majorBidi" w:cs="Sakkal Majalla"/>
          <w:rtl/>
        </w:rPr>
        <w:t>ـ 802</w:t>
      </w:r>
      <w:r w:rsidRPr="00534F0C">
        <w:rPr>
          <w:rFonts w:asciiTheme="majorBidi" w:hAnsiTheme="majorBidi" w:cstheme="majorBidi"/>
          <w:lang w:bidi="ar-IQ"/>
        </w:rPr>
        <w:t>.</w:t>
      </w:r>
    </w:p>
  </w:endnote>
  <w:endnote w:id="17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المسيري، موسوعة</w:t>
      </w:r>
      <w:r w:rsidRPr="00534F0C">
        <w:rPr>
          <w:rFonts w:cs="DanaFajr"/>
          <w:sz w:val="28"/>
          <w:szCs w:val="28"/>
          <w:rtl/>
        </w:rPr>
        <w:t xml:space="preserve"> </w:t>
      </w:r>
      <w:r w:rsidRPr="00534F0C">
        <w:rPr>
          <w:rFonts w:cs="DanaFajr" w:hint="cs"/>
          <w:sz w:val="28"/>
          <w:szCs w:val="28"/>
          <w:rtl/>
        </w:rPr>
        <w:t>اليهود</w:t>
      </w:r>
      <w:r w:rsidRPr="00534F0C">
        <w:rPr>
          <w:rFonts w:cs="DanaFajr"/>
          <w:sz w:val="28"/>
          <w:szCs w:val="28"/>
          <w:rtl/>
        </w:rPr>
        <w:t xml:space="preserve"> </w:t>
      </w:r>
      <w:r w:rsidRPr="00534F0C">
        <w:rPr>
          <w:rFonts w:cs="DanaFajr" w:hint="cs"/>
          <w:sz w:val="28"/>
          <w:szCs w:val="28"/>
          <w:rtl/>
        </w:rPr>
        <w:t>واليهوديّة</w:t>
      </w:r>
      <w:r w:rsidRPr="00534F0C">
        <w:rPr>
          <w:rFonts w:cs="DanaFajr"/>
          <w:sz w:val="28"/>
          <w:szCs w:val="28"/>
          <w:rtl/>
        </w:rPr>
        <w:t xml:space="preserve"> </w:t>
      </w:r>
      <w:r w:rsidRPr="00534F0C">
        <w:rPr>
          <w:rFonts w:cs="DanaFajr" w:hint="cs"/>
          <w:sz w:val="28"/>
          <w:szCs w:val="28"/>
          <w:rtl/>
        </w:rPr>
        <w:t>والصهيونيّة، نموذج</w:t>
      </w:r>
      <w:r w:rsidRPr="00534F0C">
        <w:rPr>
          <w:rFonts w:cs="DanaFajr"/>
          <w:sz w:val="28"/>
          <w:szCs w:val="28"/>
          <w:rtl/>
        </w:rPr>
        <w:t xml:space="preserve"> </w:t>
      </w:r>
      <w:r w:rsidRPr="00534F0C">
        <w:rPr>
          <w:rFonts w:cs="DanaFajr" w:hint="cs"/>
          <w:sz w:val="28"/>
          <w:szCs w:val="28"/>
          <w:rtl/>
        </w:rPr>
        <w:t>تفسيري</w:t>
      </w:r>
      <w:r w:rsidRPr="00534F0C">
        <w:rPr>
          <w:rFonts w:cs="DanaFajr"/>
          <w:sz w:val="28"/>
          <w:szCs w:val="28"/>
          <w:rtl/>
        </w:rPr>
        <w:t xml:space="preserve"> </w:t>
      </w:r>
      <w:r w:rsidRPr="00534F0C">
        <w:rPr>
          <w:rFonts w:cs="DanaFajr" w:hint="cs"/>
          <w:sz w:val="28"/>
          <w:szCs w:val="28"/>
          <w:rtl/>
        </w:rPr>
        <w:t xml:space="preserve">جديد </w:t>
      </w:r>
      <w:r w:rsidRPr="00534F0C">
        <w:rPr>
          <w:rFonts w:cs="DanaFajr"/>
          <w:sz w:val="28"/>
          <w:szCs w:val="28"/>
          <w:rtl/>
        </w:rPr>
        <w:t>5</w:t>
      </w:r>
      <w:r w:rsidRPr="00534F0C">
        <w:rPr>
          <w:rFonts w:cs="DanaFajr" w:hint="cs"/>
          <w:sz w:val="28"/>
          <w:szCs w:val="28"/>
          <w:rtl/>
        </w:rPr>
        <w:t xml:space="preserve">: </w:t>
      </w:r>
      <w:r w:rsidRPr="00534F0C">
        <w:rPr>
          <w:rFonts w:cs="DanaFajr"/>
          <w:sz w:val="28"/>
          <w:szCs w:val="28"/>
          <w:rtl/>
        </w:rPr>
        <w:t>3</w:t>
      </w:r>
      <w:r w:rsidRPr="00534F0C">
        <w:rPr>
          <w:rFonts w:cs="DanaFajr" w:hint="cs"/>
          <w:sz w:val="28"/>
          <w:szCs w:val="28"/>
          <w:rtl/>
        </w:rPr>
        <w:t xml:space="preserve">31. </w:t>
      </w:r>
    </w:p>
    <w:p w:rsidR="00534F0C" w:rsidRPr="00534F0C" w:rsidRDefault="00534F0C" w:rsidP="00A04031">
      <w:pPr>
        <w:pStyle w:val="EndnoteText"/>
        <w:spacing w:line="310" w:lineRule="exact"/>
        <w:ind w:firstLine="0"/>
        <w:rPr>
          <w:rFonts w:cs="DanaFajr"/>
          <w:sz w:val="28"/>
          <w:szCs w:val="28"/>
          <w:rtl/>
        </w:rPr>
      </w:pPr>
      <w:r w:rsidRPr="00534F0C">
        <w:rPr>
          <w:rFonts w:cs="DanaFajr" w:hint="cs"/>
          <w:sz w:val="28"/>
          <w:szCs w:val="28"/>
          <w:rtl/>
        </w:rPr>
        <w:t>تعني كلمة</w:t>
      </w:r>
      <w:r w:rsidRPr="00534F0C">
        <w:rPr>
          <w:rFonts w:cs="DanaFajr" w:hint="cs"/>
          <w:sz w:val="24"/>
          <w:szCs w:val="24"/>
          <w:rtl/>
        </w:rPr>
        <w:t xml:space="preserve"> </w:t>
      </w:r>
      <w:r w:rsidRPr="00534F0C">
        <w:rPr>
          <w:rFonts w:cs="DanaFajr" w:hint="eastAsia"/>
          <w:sz w:val="22"/>
          <w:szCs w:val="22"/>
          <w:rtl/>
        </w:rPr>
        <w:t>«</w:t>
      </w:r>
      <w:r w:rsidRPr="00534F0C">
        <w:rPr>
          <w:rFonts w:cs="DanaFajr" w:hint="cs"/>
          <w:sz w:val="28"/>
          <w:szCs w:val="28"/>
          <w:rtl/>
        </w:rPr>
        <w:t>جنيزة</w:t>
      </w:r>
      <w:r w:rsidRPr="00534F0C">
        <w:rPr>
          <w:rFonts w:cs="DanaFajr" w:hint="eastAsia"/>
          <w:sz w:val="22"/>
          <w:szCs w:val="22"/>
          <w:rtl/>
        </w:rPr>
        <w:t>»</w:t>
      </w:r>
      <w:r w:rsidRPr="00534F0C">
        <w:rPr>
          <w:rFonts w:cs="DanaFajr" w:hint="cs"/>
          <w:sz w:val="28"/>
          <w:szCs w:val="28"/>
          <w:rtl/>
        </w:rPr>
        <w:t xml:space="preserve"> بالعبريّة: مخبأ أو تخبئة أو مخزن. وهي من الجذر العبري، أي: جنز = خزن. وقد وردت الكلمة في التوراة بمعنى خزينة أو بيت المال، في سفر أستير (3 ـ 10) بصيغة </w:t>
      </w:r>
      <w:r w:rsidRPr="00534F0C">
        <w:rPr>
          <w:rFonts w:cs="DanaFajr" w:hint="eastAsia"/>
          <w:sz w:val="22"/>
          <w:szCs w:val="22"/>
          <w:rtl/>
        </w:rPr>
        <w:t>«</w:t>
      </w:r>
      <w:r w:rsidRPr="00534F0C">
        <w:rPr>
          <w:rFonts w:cs="DanaFajr" w:hint="cs"/>
          <w:sz w:val="28"/>
          <w:szCs w:val="28"/>
          <w:rtl/>
        </w:rPr>
        <w:t>جنز</w:t>
      </w:r>
      <w:r w:rsidRPr="00534F0C">
        <w:rPr>
          <w:rFonts w:cs="DanaFajr" w:hint="eastAsia"/>
          <w:sz w:val="22"/>
          <w:szCs w:val="22"/>
          <w:rtl/>
        </w:rPr>
        <w:t>»</w:t>
      </w:r>
      <w:r w:rsidRPr="00534F0C">
        <w:rPr>
          <w:rFonts w:cs="DanaFajr" w:hint="cs"/>
          <w:sz w:val="28"/>
          <w:szCs w:val="28"/>
          <w:rtl/>
        </w:rPr>
        <w:t xml:space="preserve">، بدون تاء التأنيث. ويرى البعض أنها من الكلمة الفارسيّة </w:t>
      </w:r>
      <w:r w:rsidRPr="00534F0C">
        <w:rPr>
          <w:rFonts w:cs="DanaFajr" w:hint="eastAsia"/>
          <w:sz w:val="22"/>
          <w:szCs w:val="22"/>
          <w:rtl/>
        </w:rPr>
        <w:t>«</w:t>
      </w:r>
      <w:r w:rsidRPr="00534F0C">
        <w:rPr>
          <w:rFonts w:cs="DanaFajr" w:hint="cs"/>
          <w:sz w:val="28"/>
          <w:szCs w:val="28"/>
          <w:rtl/>
        </w:rPr>
        <w:t>نج</w:t>
      </w:r>
      <w:r w:rsidRPr="00534F0C">
        <w:rPr>
          <w:rFonts w:cs="DanaFajr" w:hint="eastAsia"/>
          <w:sz w:val="22"/>
          <w:szCs w:val="22"/>
          <w:rtl/>
        </w:rPr>
        <w:t>»</w:t>
      </w:r>
      <w:r w:rsidRPr="00534F0C">
        <w:rPr>
          <w:rFonts w:cs="DanaFajr" w:hint="cs"/>
          <w:sz w:val="28"/>
          <w:szCs w:val="28"/>
          <w:rtl/>
        </w:rPr>
        <w:t>، التي لها المعنى نفسه. وأصبحت تطلق عند اليهود على مكان تخزَّن فيه الكتب والأوراق، التي تحتوي على أسماء الله أو أشياء دينيّة ومقدّسة، والتي لا يُستفاد منها، فتحفظ في هذا المكان إلى أن يحين وقت دفنها. ولكنهم أيضاً وضعوا فيها أشياء غير هذه، حيث نعرف ذلك ممّا اكتشف في جنيزة القاهرة. وقد تكون الجنيزة في كنيس أو ملصقة به أو في بيت، أو حتّى في مقبرة أو في مكانٍ خاص. (انظر: جعفر</w:t>
      </w:r>
      <w:r w:rsidRPr="00534F0C">
        <w:rPr>
          <w:rFonts w:cs="DanaFajr"/>
          <w:sz w:val="28"/>
          <w:szCs w:val="28"/>
          <w:rtl/>
        </w:rPr>
        <w:t xml:space="preserve"> </w:t>
      </w:r>
      <w:r w:rsidRPr="00534F0C">
        <w:rPr>
          <w:rFonts w:cs="DanaFajr" w:hint="cs"/>
          <w:sz w:val="28"/>
          <w:szCs w:val="28"/>
          <w:rtl/>
        </w:rPr>
        <w:t>هادي حسن، تاريخ</w:t>
      </w:r>
      <w:r w:rsidRPr="00534F0C">
        <w:rPr>
          <w:rFonts w:cs="DanaFajr"/>
          <w:sz w:val="28"/>
          <w:szCs w:val="28"/>
          <w:rtl/>
        </w:rPr>
        <w:t xml:space="preserve"> </w:t>
      </w:r>
      <w:r w:rsidRPr="00534F0C">
        <w:rPr>
          <w:rFonts w:cs="DanaFajr" w:hint="cs"/>
          <w:sz w:val="28"/>
          <w:szCs w:val="28"/>
          <w:rtl/>
        </w:rPr>
        <w:t>اليهود</w:t>
      </w:r>
      <w:r w:rsidRPr="00534F0C">
        <w:rPr>
          <w:rFonts w:cs="DanaFajr"/>
          <w:sz w:val="28"/>
          <w:szCs w:val="28"/>
          <w:rtl/>
        </w:rPr>
        <w:t xml:space="preserve"> </w:t>
      </w:r>
      <w:r w:rsidRPr="00534F0C">
        <w:rPr>
          <w:rFonts w:cs="DanaFajr" w:hint="cs"/>
          <w:sz w:val="28"/>
          <w:szCs w:val="28"/>
          <w:rtl/>
        </w:rPr>
        <w:t>القرّائين</w:t>
      </w:r>
      <w:r w:rsidRPr="00534F0C">
        <w:rPr>
          <w:rFonts w:cs="DanaFajr"/>
          <w:sz w:val="28"/>
          <w:szCs w:val="28"/>
          <w:rtl/>
        </w:rPr>
        <w:t xml:space="preserve"> </w:t>
      </w:r>
      <w:r w:rsidRPr="00534F0C">
        <w:rPr>
          <w:rFonts w:cs="DanaFajr" w:hint="cs"/>
          <w:sz w:val="28"/>
          <w:szCs w:val="28"/>
          <w:rtl/>
        </w:rPr>
        <w:t>منذ</w:t>
      </w:r>
      <w:r w:rsidRPr="00534F0C">
        <w:rPr>
          <w:rFonts w:cs="DanaFajr"/>
          <w:sz w:val="28"/>
          <w:szCs w:val="28"/>
          <w:rtl/>
        </w:rPr>
        <w:t xml:space="preserve"> </w:t>
      </w:r>
      <w:r w:rsidRPr="00534F0C">
        <w:rPr>
          <w:rFonts w:cs="DanaFajr" w:hint="cs"/>
          <w:sz w:val="28"/>
          <w:szCs w:val="28"/>
          <w:rtl/>
        </w:rPr>
        <w:t>الظهور</w:t>
      </w:r>
      <w:r w:rsidRPr="00534F0C">
        <w:rPr>
          <w:rFonts w:cs="DanaFajr"/>
          <w:sz w:val="28"/>
          <w:szCs w:val="28"/>
          <w:rtl/>
        </w:rPr>
        <w:t xml:space="preserve"> </w:t>
      </w:r>
      <w:r w:rsidRPr="00534F0C">
        <w:rPr>
          <w:rFonts w:cs="DanaFajr" w:hint="cs"/>
          <w:sz w:val="28"/>
          <w:szCs w:val="28"/>
          <w:rtl/>
        </w:rPr>
        <w:t>حتى</w:t>
      </w:r>
      <w:r w:rsidRPr="00534F0C">
        <w:rPr>
          <w:rFonts w:cs="DanaFajr"/>
          <w:sz w:val="28"/>
          <w:szCs w:val="28"/>
          <w:rtl/>
        </w:rPr>
        <w:t xml:space="preserve"> </w:t>
      </w:r>
      <w:r w:rsidRPr="00534F0C">
        <w:rPr>
          <w:rFonts w:cs="DanaFajr" w:hint="cs"/>
          <w:sz w:val="28"/>
          <w:szCs w:val="28"/>
          <w:rtl/>
        </w:rPr>
        <w:t>العصر</w:t>
      </w:r>
      <w:r w:rsidRPr="00534F0C">
        <w:rPr>
          <w:rFonts w:cs="DanaFajr"/>
          <w:sz w:val="28"/>
          <w:szCs w:val="28"/>
          <w:rtl/>
        </w:rPr>
        <w:t xml:space="preserve"> </w:t>
      </w:r>
      <w:r w:rsidRPr="00534F0C">
        <w:rPr>
          <w:rFonts w:cs="DanaFajr" w:hint="cs"/>
          <w:sz w:val="28"/>
          <w:szCs w:val="28"/>
          <w:rtl/>
        </w:rPr>
        <w:t xml:space="preserve">الحاضر: 9). </w:t>
      </w:r>
    </w:p>
  </w:endnote>
  <w:endnote w:id="176">
    <w:p w:rsidR="00534F0C" w:rsidRPr="00534F0C" w:rsidRDefault="00534F0C" w:rsidP="00A04031">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تطلق جنيزة القاهرة اليوم على الجنيزة التي اكتشفت في كنس بن عزرا، أحد كنس القاهرة المعروفة، حيث عثر على عشرات الآلاف من المخطوطات، التي يقدَّر عدد وثائقها بأكثر من ربع مليون وثيقة. </w:t>
      </w:r>
    </w:p>
    <w:p w:rsidR="00534F0C" w:rsidRPr="00534F0C" w:rsidRDefault="00534F0C" w:rsidP="00D17397">
      <w:pPr>
        <w:pStyle w:val="EndnoteText"/>
        <w:spacing w:line="300" w:lineRule="exact"/>
        <w:ind w:firstLine="0"/>
        <w:rPr>
          <w:rFonts w:cs="DanaFajr"/>
          <w:sz w:val="28"/>
          <w:szCs w:val="28"/>
          <w:lang w:bidi="ar-IQ"/>
        </w:rPr>
      </w:pPr>
      <w:r w:rsidRPr="00534F0C">
        <w:rPr>
          <w:rFonts w:cs="DanaFajr" w:hint="cs"/>
          <w:sz w:val="28"/>
          <w:szCs w:val="28"/>
          <w:rtl/>
          <w:lang w:bidi="ar-IQ"/>
        </w:rPr>
        <w:t xml:space="preserve">وأصل هذه الفكرة أخذت من المسلمين، عندما واتت المسلمين فكرة جنز، وإيداع الكتب الدينيّة البالية في غرفة بالمسجد؛ حمايةً لها من لمس غير المطهَّرين، فحاكاهم يهود العصر الوسيط، فجنزوا، وأودعوا كتبهم المقدّسة البالية في غرفة حصينة، بمصلّى السيدات، في معبد ابن عزرا (بمصر القديمة)، وهو ما يُعرف بـ </w:t>
      </w:r>
      <w:r w:rsidRPr="00534F0C">
        <w:rPr>
          <w:rFonts w:cs="DanaFajr" w:hint="eastAsia"/>
          <w:sz w:val="22"/>
          <w:szCs w:val="22"/>
          <w:rtl/>
          <w:lang w:bidi="ar-IQ"/>
        </w:rPr>
        <w:t>«</w:t>
      </w:r>
      <w:r w:rsidRPr="00534F0C">
        <w:rPr>
          <w:rFonts w:cs="DanaFajr" w:hint="cs"/>
          <w:sz w:val="28"/>
          <w:szCs w:val="28"/>
          <w:rtl/>
          <w:lang w:bidi="ar-IQ"/>
        </w:rPr>
        <w:t>الجنيزا</w:t>
      </w:r>
      <w:r w:rsidRPr="00534F0C">
        <w:rPr>
          <w:rFonts w:cs="DanaFajr" w:hint="eastAsia"/>
          <w:sz w:val="22"/>
          <w:szCs w:val="22"/>
          <w:rtl/>
          <w:lang w:bidi="ar-IQ"/>
        </w:rPr>
        <w:t>»</w:t>
      </w:r>
      <w:r w:rsidRPr="00534F0C">
        <w:rPr>
          <w:rFonts w:cs="DanaFajr" w:hint="cs"/>
          <w:sz w:val="28"/>
          <w:szCs w:val="28"/>
          <w:rtl/>
          <w:lang w:bidi="ar-IQ"/>
        </w:rPr>
        <w:t xml:space="preserve">. نازك إبراهيم عبد الفتّاح، أبحاث ندوة التأثيرات العربيّة في اللغة العبريّة والفكر الديني والأدب العبري عبر العصور (تمهيد): 6. </w:t>
      </w:r>
    </w:p>
  </w:endnote>
  <w:endnote w:id="177">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ascii="DanaFajr" w:hAnsi="DanaFajr" w:cs="DanaFajr" w:hint="cs"/>
          <w:sz w:val="28"/>
          <w:szCs w:val="28"/>
          <w:rtl/>
        </w:rPr>
        <w:t xml:space="preserve"> </w:t>
      </w:r>
      <w:r w:rsidRPr="00534F0C">
        <w:rPr>
          <w:rFonts w:cs="DanaFajr" w:hint="cs"/>
          <w:sz w:val="28"/>
          <w:szCs w:val="28"/>
          <w:rtl/>
        </w:rPr>
        <w:t xml:space="preserve">مارك كوهن، المجتمع اليهودي في مصر الإسلاميّة في العصور الوسطى: 91، ترجمة: نسرين مرار وسمير نقّاش، تل أبيب، مكتبة لقاء المعهد اليهودي العربي ـ جامعة تل أبيب، 1987م. </w:t>
      </w:r>
    </w:p>
  </w:endnote>
  <w:endnote w:id="178">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جعفر</w:t>
      </w:r>
      <w:r w:rsidRPr="00534F0C">
        <w:rPr>
          <w:rFonts w:cs="DanaFajr"/>
          <w:sz w:val="28"/>
          <w:szCs w:val="28"/>
          <w:rtl/>
        </w:rPr>
        <w:t xml:space="preserve"> </w:t>
      </w:r>
      <w:r w:rsidRPr="00534F0C">
        <w:rPr>
          <w:rFonts w:cs="DanaFajr" w:hint="cs"/>
          <w:sz w:val="28"/>
          <w:szCs w:val="28"/>
          <w:rtl/>
        </w:rPr>
        <w:t>هادي حسن، تاريخ</w:t>
      </w:r>
      <w:r w:rsidRPr="00534F0C">
        <w:rPr>
          <w:rFonts w:cs="DanaFajr"/>
          <w:sz w:val="28"/>
          <w:szCs w:val="28"/>
          <w:rtl/>
        </w:rPr>
        <w:t xml:space="preserve"> </w:t>
      </w:r>
      <w:r w:rsidRPr="00534F0C">
        <w:rPr>
          <w:rFonts w:cs="DanaFajr" w:hint="cs"/>
          <w:sz w:val="28"/>
          <w:szCs w:val="28"/>
          <w:rtl/>
        </w:rPr>
        <w:t>اليهود</w:t>
      </w:r>
      <w:r w:rsidRPr="00534F0C">
        <w:rPr>
          <w:rFonts w:cs="DanaFajr"/>
          <w:sz w:val="28"/>
          <w:szCs w:val="28"/>
          <w:rtl/>
        </w:rPr>
        <w:t xml:space="preserve"> </w:t>
      </w:r>
      <w:r w:rsidRPr="00534F0C">
        <w:rPr>
          <w:rFonts w:cs="DanaFajr" w:hint="cs"/>
          <w:sz w:val="28"/>
          <w:szCs w:val="28"/>
          <w:rtl/>
        </w:rPr>
        <w:t>القرّائين</w:t>
      </w:r>
      <w:r w:rsidRPr="00534F0C">
        <w:rPr>
          <w:rFonts w:cs="DanaFajr"/>
          <w:sz w:val="28"/>
          <w:szCs w:val="28"/>
          <w:rtl/>
        </w:rPr>
        <w:t xml:space="preserve"> </w:t>
      </w:r>
      <w:r w:rsidRPr="00534F0C">
        <w:rPr>
          <w:rFonts w:cs="DanaFajr" w:hint="cs"/>
          <w:sz w:val="28"/>
          <w:szCs w:val="28"/>
          <w:rtl/>
        </w:rPr>
        <w:t>منذ</w:t>
      </w:r>
      <w:r w:rsidRPr="00534F0C">
        <w:rPr>
          <w:rFonts w:cs="DanaFajr"/>
          <w:sz w:val="28"/>
          <w:szCs w:val="28"/>
          <w:rtl/>
        </w:rPr>
        <w:t xml:space="preserve"> </w:t>
      </w:r>
      <w:r w:rsidRPr="00534F0C">
        <w:rPr>
          <w:rFonts w:cs="DanaFajr" w:hint="cs"/>
          <w:sz w:val="28"/>
          <w:szCs w:val="28"/>
          <w:rtl/>
        </w:rPr>
        <w:t>الظهور</w:t>
      </w:r>
      <w:r w:rsidRPr="00534F0C">
        <w:rPr>
          <w:rFonts w:cs="DanaFajr"/>
          <w:sz w:val="28"/>
          <w:szCs w:val="28"/>
          <w:rtl/>
        </w:rPr>
        <w:t xml:space="preserve"> </w:t>
      </w:r>
      <w:r w:rsidRPr="00534F0C">
        <w:rPr>
          <w:rFonts w:cs="DanaFajr" w:hint="cs"/>
          <w:sz w:val="28"/>
          <w:szCs w:val="28"/>
          <w:rtl/>
        </w:rPr>
        <w:t>حتى</w:t>
      </w:r>
      <w:r w:rsidRPr="00534F0C">
        <w:rPr>
          <w:rFonts w:cs="DanaFajr"/>
          <w:sz w:val="28"/>
          <w:szCs w:val="28"/>
          <w:rtl/>
        </w:rPr>
        <w:t xml:space="preserve"> </w:t>
      </w:r>
      <w:r w:rsidRPr="00534F0C">
        <w:rPr>
          <w:rFonts w:cs="DanaFajr" w:hint="cs"/>
          <w:sz w:val="28"/>
          <w:szCs w:val="28"/>
          <w:rtl/>
        </w:rPr>
        <w:t>العصر</w:t>
      </w:r>
      <w:r w:rsidRPr="00534F0C">
        <w:rPr>
          <w:rFonts w:cs="DanaFajr"/>
          <w:sz w:val="28"/>
          <w:szCs w:val="28"/>
          <w:rtl/>
        </w:rPr>
        <w:t xml:space="preserve"> </w:t>
      </w:r>
      <w:r w:rsidRPr="00534F0C">
        <w:rPr>
          <w:rFonts w:cs="DanaFajr" w:hint="cs"/>
          <w:sz w:val="28"/>
          <w:szCs w:val="28"/>
          <w:rtl/>
        </w:rPr>
        <w:t xml:space="preserve">الحاضر: 28. </w:t>
      </w:r>
    </w:p>
  </w:endnote>
  <w:endnote w:id="179">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مثل: إفرايم، وأليشع المعلّم، وحنوكة. </w:t>
      </w:r>
    </w:p>
  </w:endnote>
  <w:endnote w:id="180">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جواد علي، أبحاث في تاريخ العرب قبل الإسلام 2: 328. </w:t>
      </w:r>
    </w:p>
  </w:endnote>
  <w:endnote w:id="181">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البهشميّة: فرقة من المعتزلة من أتباع أبي هاشم الجُبّائي(321هـ / 933م). </w:t>
      </w:r>
    </w:p>
  </w:endnote>
  <w:endnote w:id="182">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للمزيد حول هذا الموضوع انظر: سابينا شمتكه، (</w:t>
      </w:r>
      <w:r w:rsidRPr="00534F0C">
        <w:rPr>
          <w:rFonts w:cs="DanaFajr"/>
          <w:sz w:val="28"/>
          <w:szCs w:val="28"/>
          <w:rtl/>
        </w:rPr>
        <w:t>مواجهة القر</w:t>
      </w:r>
      <w:r w:rsidRPr="00534F0C">
        <w:rPr>
          <w:rFonts w:cs="DanaFajr" w:hint="cs"/>
          <w:sz w:val="28"/>
          <w:szCs w:val="28"/>
          <w:rtl/>
        </w:rPr>
        <w:t>ّ</w:t>
      </w:r>
      <w:r w:rsidRPr="00534F0C">
        <w:rPr>
          <w:rFonts w:cs="DanaFajr"/>
          <w:sz w:val="28"/>
          <w:szCs w:val="28"/>
          <w:rtl/>
        </w:rPr>
        <w:t>ائين مع فكر أبي الحسين البصري</w:t>
      </w:r>
      <w:r w:rsidRPr="00534F0C">
        <w:rPr>
          <w:rFonts w:cs="DanaFajr" w:hint="cs"/>
          <w:sz w:val="28"/>
          <w:szCs w:val="28"/>
          <w:rtl/>
        </w:rPr>
        <w:t xml:space="preserve">)، التسامح، العدد 9: 224 ـ 236، مسقط (سلطنة عمان)، 2005م. </w:t>
      </w:r>
    </w:p>
  </w:endnote>
  <w:endnote w:id="183">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فؤاد علي حسنين، اليهوديّة واليهوديّة المسيحيّة: 2، معهد البحوث والدراسات العربيّة التابع لجامعة الدول العربيّة، 1968م. </w:t>
      </w:r>
    </w:p>
  </w:endnote>
  <w:endnote w:id="184">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ascii="DanaFajr" w:hAnsi="DanaFajr" w:cs="DanaFajr" w:hint="cs"/>
          <w:sz w:val="28"/>
          <w:szCs w:val="28"/>
          <w:rtl/>
        </w:rPr>
        <w:t xml:space="preserve"> </w:t>
      </w:r>
      <w:r w:rsidRPr="00534F0C">
        <w:rPr>
          <w:rFonts w:cs="DanaFajr" w:hint="cs"/>
          <w:sz w:val="28"/>
          <w:szCs w:val="28"/>
          <w:rtl/>
        </w:rPr>
        <w:t xml:space="preserve">محمد غالب بركات، الفرق والمذاهب في الرسالات الثلاث: اليهوديّة ـ المسيحيّة ـ الإسلام، دراسة مقارنة: 51، ط1، القاهرة، دار الآفاق العربيّة، 2011م. </w:t>
      </w:r>
    </w:p>
  </w:endnote>
  <w:endnote w:id="185">
    <w:p w:rsidR="00534F0C" w:rsidRPr="00534F0C" w:rsidRDefault="00534F0C" w:rsidP="00A04031">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00FE2C62">
        <w:rPr>
          <w:rFonts w:cs="DanaFajr" w:hint="cs"/>
          <w:sz w:val="28"/>
          <w:szCs w:val="28"/>
          <w:rtl/>
        </w:rPr>
        <w:t>انظر في ذلك: وأ</w:t>
      </w:r>
      <w:r w:rsidRPr="00534F0C">
        <w:rPr>
          <w:rFonts w:cs="DanaFajr" w:hint="cs"/>
          <w:sz w:val="28"/>
          <w:szCs w:val="28"/>
          <w:rtl/>
        </w:rPr>
        <w:t>ن المؤلف يهودي وعلى الأرجح من القرّائين، نكت الكتاب المغني، مختصر منقّح من المغني في أبواب التوحيد والعدل، للقاضي عبد الجبّار بن أحمد الهمذاني (الكلام في التوليد ـ الكلام في التكليف ـ الكلام في الاستطاعة ـ الكلام في النظر والمعارف)، قدم لهذه الأقسام الباقية وحقّقها: عمر حمدان وزابينه اشميدكه، ط1، بيروت، المعهد الألماني للأبحاث الشرقيّة، 2012م، ص</w:t>
      </w:r>
      <w:r w:rsidRPr="00534F0C">
        <w:rPr>
          <w:rFonts w:cs="DanaFajr" w:hint="eastAsia"/>
          <w:sz w:val="22"/>
          <w:szCs w:val="22"/>
          <w:rtl/>
        </w:rPr>
        <w:t>»</w:t>
      </w:r>
      <w:r w:rsidRPr="00534F0C">
        <w:rPr>
          <w:rFonts w:cs="DanaFajr" w:hint="cs"/>
          <w:sz w:val="28"/>
          <w:szCs w:val="28"/>
          <w:rtl/>
        </w:rPr>
        <w:t>ط</w:t>
      </w:r>
      <w:r w:rsidRPr="00534F0C">
        <w:rPr>
          <w:rFonts w:cs="DanaFajr" w:hint="eastAsia"/>
          <w:sz w:val="22"/>
          <w:szCs w:val="22"/>
          <w:rtl/>
        </w:rPr>
        <w:t>»</w:t>
      </w:r>
      <w:r w:rsidRPr="00534F0C">
        <w:rPr>
          <w:rFonts w:cs="DanaFajr" w:hint="cs"/>
          <w:sz w:val="28"/>
          <w:szCs w:val="28"/>
          <w:rtl/>
        </w:rPr>
        <w:t xml:space="preserve"> و </w:t>
      </w:r>
      <w:r w:rsidRPr="00534F0C">
        <w:rPr>
          <w:rFonts w:cs="DanaFajr" w:hint="eastAsia"/>
          <w:sz w:val="22"/>
          <w:szCs w:val="22"/>
          <w:rtl/>
        </w:rPr>
        <w:t>«</w:t>
      </w:r>
      <w:r w:rsidRPr="00534F0C">
        <w:rPr>
          <w:rFonts w:cs="DanaFajr" w:hint="cs"/>
          <w:sz w:val="28"/>
          <w:szCs w:val="28"/>
          <w:rtl/>
        </w:rPr>
        <w:t>ي</w:t>
      </w:r>
      <w:r w:rsidRPr="00534F0C">
        <w:rPr>
          <w:rFonts w:cs="DanaFajr" w:hint="eastAsia"/>
          <w:sz w:val="22"/>
          <w:szCs w:val="22"/>
          <w:rtl/>
        </w:rPr>
        <w:t>»</w:t>
      </w:r>
      <w:r w:rsidRPr="00534F0C">
        <w:rPr>
          <w:rFonts w:cs="DanaFajr" w:hint="cs"/>
          <w:sz w:val="28"/>
          <w:szCs w:val="28"/>
          <w:rtl/>
        </w:rPr>
        <w:t xml:space="preserve"> (من المقدمة). </w:t>
      </w:r>
    </w:p>
  </w:endnote>
  <w:endnote w:id="186">
    <w:p w:rsidR="00534F0C" w:rsidRPr="00534F0C" w:rsidRDefault="00534F0C" w:rsidP="00A04031">
      <w:pPr>
        <w:pStyle w:val="EndnoteText"/>
        <w:spacing w:line="31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موريتس شتينشنيدر، أدب الجدل والدفاع في العربيّة بين المسلمين والمسيحيين واليهود: 334. </w:t>
      </w:r>
    </w:p>
  </w:endnote>
  <w:endnote w:id="187">
    <w:p w:rsidR="00534F0C" w:rsidRPr="00534F0C" w:rsidRDefault="00534F0C" w:rsidP="00A04031">
      <w:pPr>
        <w:pStyle w:val="EndnoteText"/>
        <w:spacing w:line="31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335. </w:t>
      </w:r>
    </w:p>
  </w:endnote>
  <w:endnote w:id="188">
    <w:p w:rsidR="00534F0C" w:rsidRPr="00534F0C" w:rsidRDefault="00534F0C" w:rsidP="00A04031">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القياس في الحقيقة هو أصلٌ إسلامي بَحْت، لا نجد له أصلاً أساساً في الفكر الديني اليهودي. بل هناك من علماء القرّائين مَنْ أشار إلى استحسانه للاجتهاد والقياس على نحو ما عند المسلمين. </w:t>
      </w:r>
    </w:p>
  </w:endnote>
  <w:endnote w:id="189">
    <w:p w:rsidR="00534F0C" w:rsidRPr="00534F0C" w:rsidRDefault="00534F0C" w:rsidP="00A04031">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الإجماع عند القرّائين يختلف عمّا ذهب إليه المسلمون؛ إذ وضع المسلمون للإجماع شروطاً تحميه. </w:t>
      </w:r>
    </w:p>
  </w:endnote>
  <w:endnote w:id="190">
    <w:p w:rsidR="00534F0C" w:rsidRPr="00534F0C" w:rsidRDefault="00534F0C" w:rsidP="00A04031">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جلاء محمد إدريس، (التأثير الإسلامي في الفكر الديني اليهودي، دراسة نقديّة مقارنة لطائفة القرّائين)، ضمن كتاب: أبحاث ندوة التأثيرات العربيّة في اللغة العبريّة والفكر الديني والأدب العبري عبر العصور: 114 ـ 115. </w:t>
      </w:r>
    </w:p>
  </w:endnote>
  <w:endnote w:id="191">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عماد الهلالي، (القرّاؤون اليهود أسقطوا من التاريخ لمعاداتهم الساميّة)، جريدة العرب، العدد 9678: 16، لندن، 2014م. </w:t>
      </w:r>
    </w:p>
  </w:endnote>
  <w:endnote w:id="192">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عبد المجيد همو، الفرق والمذاهب اليهوديّة منذ البدايات: 111. </w:t>
      </w:r>
    </w:p>
  </w:endnote>
  <w:endnote w:id="193">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وهما أيضاً ركنان بارزان في الفكر الاعتزالي. </w:t>
      </w:r>
    </w:p>
  </w:endnote>
  <w:endnote w:id="194">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والحقيقة أنّ أسفار موسى الخمسة خاليةٌ تماماً من الحديث عن البعث والثواب والعقاب. وأمّا النصوص الواردة في أسفار الأنبياء (مثل: أشيعا 26: 19) فهي نصوصٌ كانت وما زالت محل خلاف بين مفسِّريها؛ إذ يرَوْن في </w:t>
      </w:r>
      <w:r w:rsidRPr="00534F0C">
        <w:rPr>
          <w:rFonts w:cs="DanaFajr" w:hint="eastAsia"/>
          <w:sz w:val="22"/>
          <w:szCs w:val="22"/>
          <w:rtl/>
        </w:rPr>
        <w:t>«</w:t>
      </w:r>
      <w:r w:rsidRPr="00534F0C">
        <w:rPr>
          <w:rFonts w:cs="DanaFajr" w:hint="cs"/>
          <w:sz w:val="28"/>
          <w:szCs w:val="28"/>
          <w:rtl/>
        </w:rPr>
        <w:t>البعث</w:t>
      </w:r>
      <w:r w:rsidRPr="00534F0C">
        <w:rPr>
          <w:rFonts w:cs="DanaFajr" w:hint="eastAsia"/>
          <w:sz w:val="22"/>
          <w:szCs w:val="22"/>
          <w:rtl/>
        </w:rPr>
        <w:t>»</w:t>
      </w:r>
      <w:r w:rsidRPr="00534F0C">
        <w:rPr>
          <w:rFonts w:cs="DanaFajr" w:hint="cs"/>
          <w:sz w:val="28"/>
          <w:szCs w:val="28"/>
          <w:rtl/>
        </w:rPr>
        <w:t xml:space="preserve"> الوارد فيها </w:t>
      </w:r>
      <w:r w:rsidRPr="00534F0C">
        <w:rPr>
          <w:rFonts w:cs="DanaFajr" w:hint="eastAsia"/>
          <w:sz w:val="22"/>
          <w:szCs w:val="22"/>
          <w:rtl/>
        </w:rPr>
        <w:t>«</w:t>
      </w:r>
      <w:r w:rsidRPr="00534F0C">
        <w:rPr>
          <w:rFonts w:cs="DanaFajr" w:hint="cs"/>
          <w:sz w:val="28"/>
          <w:szCs w:val="28"/>
          <w:rtl/>
        </w:rPr>
        <w:t>بعثاً قوميّاً</w:t>
      </w:r>
      <w:r w:rsidRPr="00534F0C">
        <w:rPr>
          <w:rFonts w:cs="DanaFajr" w:hint="eastAsia"/>
          <w:sz w:val="22"/>
          <w:szCs w:val="22"/>
          <w:rtl/>
        </w:rPr>
        <w:t>»</w:t>
      </w:r>
      <w:r w:rsidRPr="00534F0C">
        <w:rPr>
          <w:rFonts w:cs="DanaFajr" w:hint="cs"/>
          <w:sz w:val="28"/>
          <w:szCs w:val="28"/>
          <w:rtl/>
        </w:rPr>
        <w:t xml:space="preserve"> دنيويّاً. </w:t>
      </w:r>
    </w:p>
  </w:endnote>
  <w:endnote w:id="195">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في ذلك: حمدي عبد العال، الملّة والنحلة في اليهوديّة ـ المسيحيّة ـ الإسلام: 49، ط1، الكويت، دار القلم، 1989م. </w:t>
      </w:r>
    </w:p>
  </w:endnote>
  <w:endnote w:id="196">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كما هو الحال لدى المسلمين في تحديد أمورهم الدينيّة. </w:t>
      </w:r>
    </w:p>
  </w:endnote>
  <w:endnote w:id="197">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محمد جلاء محمد إدريس، (التأثير الإسلامي في الفكر الديني اليهودي، دراسة نقديّة مقارنة لطائفة القرّائين)، ضمن كتاب: أبحاث ندوة التأثيرات العربيّة في اللغة العبريّة والفكر الديني والأدب العبري عبر العصور: 113 ـ 114. </w:t>
      </w:r>
    </w:p>
  </w:endnote>
  <w:endnote w:id="198">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بعد ذلك انقسمت فرقة القرّائيم إلى فرق متعددة، واشتهرت منها فرقتان: بنيامين؛ والأكبريّة. </w:t>
      </w:r>
    </w:p>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 xml:space="preserve">محمد ضياء الرحمن الأعظمي، دراساتٌ في اليهوديّة والمسيحيّة وأديان الهند: ‌226، ط2، الرياض، مكتبة الرشد ناشرون، 2003م. </w:t>
      </w:r>
    </w:p>
  </w:endnote>
  <w:endnote w:id="199">
    <w:p w:rsidR="00534F0C" w:rsidRPr="00534F0C" w:rsidRDefault="00534F0C" w:rsidP="00D17397">
      <w:pPr>
        <w:pStyle w:val="EndnoteText"/>
        <w:bidi w:val="0"/>
        <w:spacing w:line="300" w:lineRule="exact"/>
        <w:ind w:firstLine="0"/>
        <w:rPr>
          <w:rFonts w:asciiTheme="majorBidi" w:hAnsiTheme="majorBidi" w:cstheme="majorBidi"/>
          <w:rtl/>
          <w:lang w:bidi="ar-IQ"/>
        </w:rPr>
      </w:pPr>
      <w:r w:rsidRPr="00534F0C">
        <w:rPr>
          <w:rFonts w:asciiTheme="majorBidi" w:hAnsiTheme="majorBidi" w:cstheme="majorBidi"/>
        </w:rPr>
        <w:t>(</w:t>
      </w:r>
      <w:r w:rsidRPr="00534F0C">
        <w:rPr>
          <w:rStyle w:val="EndnoteReference"/>
          <w:rFonts w:asciiTheme="majorBidi" w:hAnsiTheme="majorBidi" w:cstheme="majorBidi"/>
          <w:vertAlign w:val="baseline"/>
        </w:rPr>
        <w:endnoteRef/>
      </w:r>
      <w:r w:rsidRPr="00534F0C">
        <w:rPr>
          <w:rFonts w:asciiTheme="majorBidi" w:hAnsiTheme="majorBidi" w:cstheme="majorBidi"/>
        </w:rPr>
        <w:t xml:space="preserve">) </w:t>
      </w:r>
      <w:r w:rsidRPr="00534F0C">
        <w:rPr>
          <w:rFonts w:asciiTheme="majorBidi" w:hAnsiTheme="majorBidi" w:cstheme="majorBidi"/>
          <w:lang w:bidi="ar-IQ"/>
        </w:rPr>
        <w:t>Tbilisi.</w:t>
      </w:r>
    </w:p>
    <w:p w:rsidR="00534F0C" w:rsidRPr="00534F0C" w:rsidRDefault="00534F0C" w:rsidP="00D17397">
      <w:pPr>
        <w:pStyle w:val="EndnoteText"/>
        <w:spacing w:line="300" w:lineRule="exact"/>
        <w:ind w:firstLine="0"/>
        <w:rPr>
          <w:rFonts w:cs="DanaFajr"/>
          <w:sz w:val="28"/>
          <w:szCs w:val="28"/>
          <w:lang w:bidi="ar-IQ"/>
        </w:rPr>
      </w:pPr>
      <w:r w:rsidRPr="00534F0C">
        <w:rPr>
          <w:rFonts w:cs="DanaFajr" w:hint="cs"/>
          <w:sz w:val="28"/>
          <w:szCs w:val="28"/>
          <w:rtl/>
          <w:lang w:bidi="ar-IQ"/>
        </w:rPr>
        <w:t>عاصمة دولة جورجيا (</w:t>
      </w:r>
      <w:r w:rsidRPr="00534F0C">
        <w:rPr>
          <w:rFonts w:asciiTheme="majorBidi" w:hAnsiTheme="majorBidi" w:cstheme="majorBidi"/>
          <w:lang w:bidi="ar-IQ"/>
        </w:rPr>
        <w:t>Georgian</w:t>
      </w:r>
      <w:r w:rsidRPr="00534F0C">
        <w:rPr>
          <w:rFonts w:cs="DanaFajr" w:hint="cs"/>
          <w:sz w:val="28"/>
          <w:szCs w:val="28"/>
          <w:rtl/>
          <w:lang w:bidi="ar-IQ"/>
        </w:rPr>
        <w:t xml:space="preserve">) في العصر الحاضر. </w:t>
      </w:r>
    </w:p>
  </w:endnote>
  <w:endnote w:id="200">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للمزيد عن هذه الشخصيّات وشخصيّات أخرى راجع: </w:t>
      </w:r>
    </w:p>
    <w:p w:rsidR="00534F0C" w:rsidRPr="00534F0C" w:rsidRDefault="00534F0C" w:rsidP="00D17397">
      <w:pPr>
        <w:pStyle w:val="EndnoteText"/>
        <w:spacing w:line="300" w:lineRule="exact"/>
        <w:ind w:firstLine="0"/>
        <w:rPr>
          <w:rFonts w:cs="DanaFajr"/>
          <w:sz w:val="28"/>
          <w:szCs w:val="28"/>
          <w:lang w:bidi="ar-IQ"/>
        </w:rPr>
      </w:pPr>
      <w:r w:rsidRPr="00534F0C">
        <w:rPr>
          <w:rFonts w:cs="DanaFajr" w:hint="cs"/>
          <w:sz w:val="28"/>
          <w:szCs w:val="28"/>
          <w:rtl/>
          <w:lang w:bidi="ar-IQ"/>
        </w:rPr>
        <w:t>القرقستاني، الأنوار</w:t>
      </w:r>
      <w:r w:rsidRPr="00534F0C">
        <w:rPr>
          <w:rFonts w:cs="DanaFajr"/>
          <w:sz w:val="28"/>
          <w:szCs w:val="28"/>
          <w:rtl/>
          <w:lang w:bidi="ar-IQ"/>
        </w:rPr>
        <w:t xml:space="preserve"> </w:t>
      </w:r>
      <w:r w:rsidRPr="00534F0C">
        <w:rPr>
          <w:rFonts w:cs="DanaFajr" w:hint="cs"/>
          <w:sz w:val="28"/>
          <w:szCs w:val="28"/>
          <w:rtl/>
          <w:lang w:bidi="ar-IQ"/>
        </w:rPr>
        <w:t xml:space="preserve">والمراقب </w:t>
      </w:r>
      <w:r w:rsidRPr="00534F0C">
        <w:rPr>
          <w:rFonts w:cs="DanaFajr"/>
          <w:sz w:val="28"/>
          <w:szCs w:val="28"/>
          <w:rtl/>
          <w:lang w:bidi="ar-IQ"/>
        </w:rPr>
        <w:t>1</w:t>
      </w:r>
      <w:r w:rsidRPr="00534F0C">
        <w:rPr>
          <w:rFonts w:cs="DanaFajr" w:hint="cs"/>
          <w:sz w:val="28"/>
          <w:szCs w:val="28"/>
          <w:rtl/>
          <w:lang w:bidi="ar-IQ"/>
        </w:rPr>
        <w:t>: 13 ـ 14، 57 ـ 59، تحقيق</w:t>
      </w:r>
      <w:r w:rsidRPr="00534F0C">
        <w:rPr>
          <w:rFonts w:cs="DanaFajr"/>
          <w:sz w:val="28"/>
          <w:szCs w:val="28"/>
          <w:rtl/>
          <w:lang w:bidi="ar-IQ"/>
        </w:rPr>
        <w:t xml:space="preserve"> </w:t>
      </w:r>
      <w:r w:rsidRPr="00534F0C">
        <w:rPr>
          <w:rFonts w:cs="DanaFajr" w:hint="cs"/>
          <w:sz w:val="28"/>
          <w:szCs w:val="28"/>
          <w:rtl/>
          <w:lang w:bidi="ar-IQ"/>
        </w:rPr>
        <w:t>وتصحيح</w:t>
      </w:r>
      <w:r w:rsidRPr="00534F0C">
        <w:rPr>
          <w:rFonts w:cs="DanaFajr"/>
          <w:sz w:val="28"/>
          <w:szCs w:val="28"/>
          <w:rtl/>
          <w:lang w:bidi="ar-IQ"/>
        </w:rPr>
        <w:t xml:space="preserve">: </w:t>
      </w:r>
      <w:r w:rsidRPr="00534F0C">
        <w:rPr>
          <w:rFonts w:asciiTheme="majorBidi" w:hAnsiTheme="majorBidi" w:cstheme="majorBidi"/>
          <w:lang w:bidi="ar-IQ"/>
        </w:rPr>
        <w:t>Loon Nemoy</w:t>
      </w:r>
      <w:r w:rsidRPr="00534F0C">
        <w:rPr>
          <w:rFonts w:cs="DanaFajr" w:hint="cs"/>
          <w:sz w:val="28"/>
          <w:szCs w:val="28"/>
          <w:rtl/>
          <w:lang w:bidi="ar-IQ"/>
        </w:rPr>
        <w:t>، نيويوك</w:t>
      </w:r>
      <w:r w:rsidRPr="00534F0C">
        <w:rPr>
          <w:rFonts w:asciiTheme="majorBidi" w:hAnsiTheme="majorBidi" w:cstheme="majorBidi"/>
          <w:lang w:bidi="ar-IQ"/>
        </w:rPr>
        <w:t>(NEW YORK</w:t>
      </w:r>
      <w:r w:rsidRPr="00534F0C">
        <w:rPr>
          <w:rFonts w:cs="DanaFajr"/>
          <w:sz w:val="28"/>
          <w:szCs w:val="28"/>
          <w:lang w:bidi="ar-IQ"/>
        </w:rPr>
        <w:t>)</w:t>
      </w:r>
      <w:r w:rsidRPr="00534F0C">
        <w:rPr>
          <w:rFonts w:cs="DanaFajr"/>
          <w:sz w:val="28"/>
          <w:szCs w:val="28"/>
          <w:rtl/>
          <w:lang w:bidi="ar-IQ"/>
        </w:rPr>
        <w:t xml:space="preserve">، </w:t>
      </w:r>
      <w:r w:rsidRPr="00534F0C">
        <w:rPr>
          <w:rFonts w:asciiTheme="majorBidi" w:hAnsiTheme="majorBidi" w:cstheme="majorBidi"/>
          <w:lang w:bidi="ar-IQ"/>
        </w:rPr>
        <w:t>The Alexander Kohut Memorial Foundation</w:t>
      </w:r>
      <w:r w:rsidRPr="00534F0C">
        <w:rPr>
          <w:rFonts w:cs="DanaFajr" w:hint="cs"/>
          <w:sz w:val="28"/>
          <w:szCs w:val="28"/>
          <w:rtl/>
          <w:lang w:bidi="ar-IQ"/>
        </w:rPr>
        <w:t xml:space="preserve">، 1939م. </w:t>
      </w:r>
    </w:p>
  </w:endnote>
  <w:endnote w:id="201">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w:t>
      </w:r>
      <w:r w:rsidRPr="00534F0C">
        <w:rPr>
          <w:rFonts w:cs="DanaFajr"/>
          <w:sz w:val="28"/>
          <w:szCs w:val="28"/>
          <w:rtl/>
        </w:rPr>
        <w:t>1</w:t>
      </w:r>
      <w:r w:rsidRPr="00534F0C">
        <w:rPr>
          <w:rFonts w:cs="DanaFajr" w:hint="cs"/>
          <w:sz w:val="28"/>
          <w:szCs w:val="28"/>
          <w:rtl/>
        </w:rPr>
        <w:t xml:space="preserve">: 13. </w:t>
      </w:r>
    </w:p>
  </w:endnote>
  <w:endnote w:id="202">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203">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للمزيد عن حياة بنيامين بن موشه راجِعْ: </w:t>
      </w:r>
    </w:p>
    <w:p w:rsidR="00534F0C" w:rsidRPr="00534F0C" w:rsidRDefault="00534F0C" w:rsidP="00D17397">
      <w:pPr>
        <w:pStyle w:val="EndnoteText"/>
        <w:spacing w:line="300" w:lineRule="exact"/>
        <w:ind w:firstLine="0"/>
        <w:rPr>
          <w:rFonts w:cs="DanaFajr"/>
          <w:sz w:val="28"/>
          <w:szCs w:val="28"/>
          <w:rtl/>
          <w:lang w:bidi="ar-IQ"/>
        </w:rPr>
      </w:pPr>
      <w:r w:rsidRPr="00534F0C">
        <w:rPr>
          <w:rFonts w:cs="DanaFajr" w:hint="cs"/>
          <w:sz w:val="28"/>
          <w:szCs w:val="28"/>
          <w:rtl/>
          <w:lang w:bidi="ar-IQ"/>
        </w:rPr>
        <w:t xml:space="preserve"> ـ أمنون نتصر، پادياوند، پژوهشنامه يهود إيران 2: 39 ـ 44، لوس أنجلس، منشورات مزدا، 1997م. </w:t>
      </w:r>
    </w:p>
    <w:p w:rsidR="00534F0C" w:rsidRPr="00534F0C" w:rsidRDefault="00534F0C" w:rsidP="00D17397">
      <w:pPr>
        <w:pStyle w:val="EndnoteText"/>
        <w:spacing w:line="300" w:lineRule="exact"/>
        <w:ind w:firstLine="0"/>
        <w:rPr>
          <w:rFonts w:cs="DanaFajr"/>
          <w:sz w:val="28"/>
          <w:szCs w:val="28"/>
          <w:lang w:bidi="ar-IQ"/>
        </w:rPr>
      </w:pPr>
      <w:r w:rsidRPr="00534F0C">
        <w:rPr>
          <w:rFonts w:cs="DanaFajr" w:hint="cs"/>
          <w:sz w:val="28"/>
          <w:szCs w:val="28"/>
          <w:rtl/>
          <w:lang w:bidi="ar-IQ"/>
        </w:rPr>
        <w:t xml:space="preserve"> ـ محمد كاظم رحمتي، (فرقه قرائيم وكلام إسلامي)، طهران، فصلية تاريخ وتمدّن إسلامي، العدد 16: 55 ـ 56، السنة 8، 2002م. </w:t>
      </w:r>
    </w:p>
  </w:endnote>
  <w:endnote w:id="204">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نشر الكتاب باللغة العربيّة، ولكن بحروف عبريّة، عام 1985م. </w:t>
      </w:r>
    </w:p>
  </w:endnote>
  <w:endnote w:id="205">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جعفر</w:t>
      </w:r>
      <w:r w:rsidRPr="00534F0C">
        <w:rPr>
          <w:rFonts w:cs="DanaFajr"/>
          <w:sz w:val="28"/>
          <w:szCs w:val="28"/>
          <w:rtl/>
        </w:rPr>
        <w:t xml:space="preserve"> </w:t>
      </w:r>
      <w:r w:rsidRPr="00534F0C">
        <w:rPr>
          <w:rFonts w:cs="DanaFajr" w:hint="cs"/>
          <w:sz w:val="28"/>
          <w:szCs w:val="28"/>
          <w:rtl/>
        </w:rPr>
        <w:t>هادي حسن، تاريخ</w:t>
      </w:r>
      <w:r w:rsidRPr="00534F0C">
        <w:rPr>
          <w:rFonts w:cs="DanaFajr"/>
          <w:sz w:val="28"/>
          <w:szCs w:val="28"/>
          <w:rtl/>
        </w:rPr>
        <w:t xml:space="preserve"> </w:t>
      </w:r>
      <w:r w:rsidRPr="00534F0C">
        <w:rPr>
          <w:rFonts w:cs="DanaFajr" w:hint="cs"/>
          <w:sz w:val="28"/>
          <w:szCs w:val="28"/>
          <w:rtl/>
        </w:rPr>
        <w:t>اليهود</w:t>
      </w:r>
      <w:r w:rsidRPr="00534F0C">
        <w:rPr>
          <w:rFonts w:cs="DanaFajr"/>
          <w:sz w:val="28"/>
          <w:szCs w:val="28"/>
          <w:rtl/>
        </w:rPr>
        <w:t xml:space="preserve"> </w:t>
      </w:r>
      <w:r w:rsidRPr="00534F0C">
        <w:rPr>
          <w:rFonts w:cs="DanaFajr" w:hint="cs"/>
          <w:sz w:val="28"/>
          <w:szCs w:val="28"/>
          <w:rtl/>
        </w:rPr>
        <w:t>القرّائين</w:t>
      </w:r>
      <w:r w:rsidRPr="00534F0C">
        <w:rPr>
          <w:rFonts w:cs="DanaFajr"/>
          <w:sz w:val="28"/>
          <w:szCs w:val="28"/>
          <w:rtl/>
        </w:rPr>
        <w:t xml:space="preserve"> </w:t>
      </w:r>
      <w:r w:rsidRPr="00534F0C">
        <w:rPr>
          <w:rFonts w:cs="DanaFajr" w:hint="cs"/>
          <w:sz w:val="28"/>
          <w:szCs w:val="28"/>
          <w:rtl/>
        </w:rPr>
        <w:t>منذ</w:t>
      </w:r>
      <w:r w:rsidRPr="00534F0C">
        <w:rPr>
          <w:rFonts w:cs="DanaFajr"/>
          <w:sz w:val="28"/>
          <w:szCs w:val="28"/>
          <w:rtl/>
        </w:rPr>
        <w:t xml:space="preserve"> </w:t>
      </w:r>
      <w:r w:rsidRPr="00534F0C">
        <w:rPr>
          <w:rFonts w:cs="DanaFajr" w:hint="cs"/>
          <w:sz w:val="28"/>
          <w:szCs w:val="28"/>
          <w:rtl/>
        </w:rPr>
        <w:t>الظهور</w:t>
      </w:r>
      <w:r w:rsidRPr="00534F0C">
        <w:rPr>
          <w:rFonts w:cs="DanaFajr"/>
          <w:sz w:val="28"/>
          <w:szCs w:val="28"/>
          <w:rtl/>
        </w:rPr>
        <w:t xml:space="preserve"> </w:t>
      </w:r>
      <w:r w:rsidRPr="00534F0C">
        <w:rPr>
          <w:rFonts w:cs="DanaFajr" w:hint="cs"/>
          <w:sz w:val="28"/>
          <w:szCs w:val="28"/>
          <w:rtl/>
        </w:rPr>
        <w:t>حتّى</w:t>
      </w:r>
      <w:r w:rsidRPr="00534F0C">
        <w:rPr>
          <w:rFonts w:cs="DanaFajr"/>
          <w:sz w:val="28"/>
          <w:szCs w:val="28"/>
          <w:rtl/>
        </w:rPr>
        <w:t xml:space="preserve"> </w:t>
      </w:r>
      <w:r w:rsidRPr="00534F0C">
        <w:rPr>
          <w:rFonts w:cs="DanaFajr" w:hint="cs"/>
          <w:sz w:val="28"/>
          <w:szCs w:val="28"/>
          <w:rtl/>
        </w:rPr>
        <w:t>العصر</w:t>
      </w:r>
      <w:r w:rsidRPr="00534F0C">
        <w:rPr>
          <w:rFonts w:cs="DanaFajr"/>
          <w:sz w:val="28"/>
          <w:szCs w:val="28"/>
          <w:rtl/>
        </w:rPr>
        <w:t xml:space="preserve"> </w:t>
      </w:r>
      <w:r w:rsidRPr="00534F0C">
        <w:rPr>
          <w:rFonts w:cs="DanaFajr" w:hint="cs"/>
          <w:sz w:val="28"/>
          <w:szCs w:val="28"/>
          <w:rtl/>
        </w:rPr>
        <w:t xml:space="preserve">الحاضر: 119. </w:t>
      </w:r>
    </w:p>
  </w:endnote>
  <w:endnote w:id="206">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موريتس شتينشنيدر، أدب الجدل والدفاع في العربيّة بين المسلمين والمسيحيين واليهود: 335 ـ 336. </w:t>
      </w:r>
    </w:p>
  </w:endnote>
  <w:endnote w:id="207">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سلمان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السعدي، الاستنساخ</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بين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العلم</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الفقه: 10،</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بيروت،</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دار الحرف</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العربي،</w:t>
      </w:r>
      <w:r w:rsidRPr="00534F0C">
        <w:rPr>
          <w:rFonts w:ascii="Traditional Arabic" w:hAnsi="Traditional Arabic" w:cs="DanaFajr"/>
          <w:sz w:val="28"/>
          <w:szCs w:val="28"/>
          <w:rtl/>
          <w:lang w:bidi="fa-IR"/>
        </w:rPr>
        <w:t xml:space="preserve"> 2002</w:t>
      </w:r>
      <w:r w:rsidRPr="00534F0C">
        <w:rPr>
          <w:rFonts w:ascii="Traditional Arabic" w:hAnsi="Traditional Arabic" w:cs="DanaFajr" w:hint="cs"/>
          <w:sz w:val="28"/>
          <w:szCs w:val="28"/>
          <w:rtl/>
          <w:lang w:bidi="fa-IR"/>
        </w:rPr>
        <w:t>م</w:t>
      </w:r>
      <w:r w:rsidRPr="00534F0C">
        <w:rPr>
          <w:rFonts w:ascii="Traditional Arabic" w:hAnsi="Traditional Arabic" w:cs="DanaFajr"/>
          <w:sz w:val="28"/>
          <w:szCs w:val="28"/>
          <w:rtl/>
          <w:lang w:bidi="fa-IR"/>
        </w:rPr>
        <w:t>.</w:t>
      </w:r>
    </w:p>
  </w:endnote>
  <w:endnote w:id="208">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المصباح،</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الاستنساخ</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بين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العلم</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الدين: 118،</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القاهرة،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الدار المصريه</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اللبنانيه،</w:t>
      </w:r>
      <w:r w:rsidRPr="00534F0C">
        <w:rPr>
          <w:rFonts w:ascii="Traditional Arabic" w:hAnsi="Traditional Arabic" w:cs="DanaFajr"/>
          <w:sz w:val="28"/>
          <w:szCs w:val="28"/>
          <w:rtl/>
          <w:lang w:bidi="fa-IR"/>
        </w:rPr>
        <w:t xml:space="preserve"> 2002</w:t>
      </w:r>
      <w:r w:rsidRPr="00534F0C">
        <w:rPr>
          <w:rFonts w:ascii="Traditional Arabic" w:hAnsi="Traditional Arabic" w:cs="DanaFajr" w:hint="cs"/>
          <w:sz w:val="28"/>
          <w:szCs w:val="28"/>
          <w:rtl/>
          <w:lang w:bidi="fa-IR"/>
        </w:rPr>
        <w:t>م</w:t>
      </w:r>
      <w:r w:rsidRPr="00534F0C">
        <w:rPr>
          <w:rFonts w:ascii="Traditional Arabic" w:hAnsi="Traditional Arabic" w:cs="DanaFajr"/>
          <w:sz w:val="28"/>
          <w:szCs w:val="28"/>
          <w:rtl/>
          <w:lang w:bidi="fa-IR"/>
        </w:rPr>
        <w:t>.</w:t>
      </w:r>
    </w:p>
  </w:endnote>
  <w:endnote w:id="209">
    <w:p w:rsidR="00534F0C" w:rsidRPr="00534F0C" w:rsidRDefault="00534F0C" w:rsidP="00D17397">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دكّاش،</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الاستنساخ</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بين</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الإسلام</w:t>
      </w:r>
      <w:r w:rsidRPr="00534F0C">
        <w:rPr>
          <w:rFonts w:ascii="Traditional Arabic" w:hAnsi="Traditional Arabic" w:cs="DanaFajr"/>
          <w:szCs w:val="28"/>
          <w:rtl/>
          <w:lang w:bidi="fa-IR"/>
        </w:rPr>
        <w:t xml:space="preserve"> و</w:t>
      </w:r>
      <w:r w:rsidRPr="00534F0C">
        <w:rPr>
          <w:rFonts w:ascii="Traditional Arabic" w:hAnsi="Traditional Arabic" w:cs="DanaFajr" w:hint="cs"/>
          <w:szCs w:val="28"/>
          <w:rtl/>
          <w:lang w:bidi="fa-IR"/>
        </w:rPr>
        <w:t>المسيحية: 123،</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بيروت،</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دار الفكر،</w:t>
      </w:r>
      <w:r w:rsidRPr="00534F0C">
        <w:rPr>
          <w:rFonts w:ascii="Traditional Arabic" w:hAnsi="Traditional Arabic" w:cs="DanaFajr"/>
          <w:szCs w:val="28"/>
          <w:rtl/>
          <w:lang w:bidi="fa-IR"/>
        </w:rPr>
        <w:t xml:space="preserve"> 1999</w:t>
      </w:r>
      <w:r w:rsidRPr="00534F0C">
        <w:rPr>
          <w:rFonts w:ascii="Traditional Arabic" w:hAnsi="Traditional Arabic" w:cs="DanaFajr" w:hint="cs"/>
          <w:szCs w:val="28"/>
          <w:rtl/>
          <w:lang w:bidi="fa-IR"/>
        </w:rPr>
        <w:t>م؛ حيان،</w:t>
      </w:r>
      <w:r w:rsidRPr="00534F0C">
        <w:rPr>
          <w:rFonts w:ascii="Traditional Arabic" w:hAnsi="Traditional Arabic" w:cs="DanaFajr"/>
          <w:szCs w:val="28"/>
          <w:rtl/>
          <w:lang w:bidi="fa-IR"/>
        </w:rPr>
        <w:t xml:space="preserve"> </w:t>
      </w:r>
      <w:r w:rsidRPr="00534F0C">
        <w:rPr>
          <w:rFonts w:ascii="Mosawi" w:hAnsi="Mosawi" w:cs="DanaFajr" w:hint="cs"/>
          <w:sz w:val="20"/>
          <w:szCs w:val="20"/>
          <w:rtl/>
          <w:lang w:val="x-none" w:eastAsia="x-none" w:bidi="fa-IR"/>
        </w:rPr>
        <w:t>فرهنگ</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جامع</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علوم</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پژشكي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حيان</w:t>
      </w:r>
      <w:r w:rsidRPr="00534F0C">
        <w:rPr>
          <w:rFonts w:ascii="Traditional Arabic" w:hAnsi="Traditional Arabic" w:cs="DanaFajr"/>
          <w:szCs w:val="28"/>
          <w:rtl/>
          <w:lang w:bidi="fa-IR"/>
        </w:rPr>
        <w:t xml:space="preserve"> (</w:t>
      </w:r>
      <w:r w:rsidRPr="00534F0C">
        <w:rPr>
          <w:rFonts w:ascii="mylotus" w:hAnsi="mylotus" w:cs="Taher" w:hint="cs"/>
          <w:sz w:val="22"/>
          <w:szCs w:val="22"/>
          <w:rtl/>
          <w:lang w:val="x-none" w:eastAsia="x-none" w:bidi="fa-IR"/>
        </w:rPr>
        <w:t>إنگليسي</w:t>
      </w:r>
      <w:r w:rsidRPr="00534F0C">
        <w:rPr>
          <w:rFonts w:ascii="Traditional Arabic" w:hAnsi="Traditional Arabic" w:cs="DanaFajr"/>
          <w:sz w:val="28"/>
          <w:szCs w:val="32"/>
          <w:rtl/>
          <w:lang w:bidi="fa-IR"/>
        </w:rPr>
        <w:t xml:space="preserve"> </w:t>
      </w:r>
      <w:r w:rsidRPr="00534F0C">
        <w:rPr>
          <w:rFonts w:ascii="Traditional Arabic" w:hAnsi="Traditional Arabic" w:cs="DanaFajr" w:hint="cs"/>
          <w:szCs w:val="28"/>
          <w:rtl/>
          <w:lang w:bidi="fa-IR"/>
        </w:rPr>
        <w:t>فارسي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 xml:space="preserve">2: </w:t>
      </w:r>
      <w:r w:rsidRPr="00534F0C">
        <w:rPr>
          <w:rFonts w:ascii="Traditional Arabic" w:hAnsi="Traditional Arabic" w:cs="DanaFajr"/>
          <w:szCs w:val="28"/>
          <w:rtl/>
          <w:lang w:bidi="fa-IR"/>
        </w:rPr>
        <w:t>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2</w:t>
      </w:r>
      <w:r w:rsidRPr="00534F0C">
        <w:rPr>
          <w:rFonts w:ascii="Traditional Arabic" w:hAnsi="Traditional Arabic" w:cs="DanaFajr" w:hint="cs"/>
          <w:szCs w:val="28"/>
          <w:rtl/>
          <w:lang w:bidi="fa-IR"/>
        </w:rPr>
        <w:t xml:space="preserve">4 </w:t>
      </w:r>
      <w:r w:rsidRPr="00534F0C">
        <w:rPr>
          <w:rFonts w:ascii="Traditional Arabic" w:hAnsi="Traditional Arabic" w:cs="DanaFajr"/>
          <w:szCs w:val="28"/>
          <w:rtl/>
          <w:lang w:bidi="fa-IR"/>
        </w:rPr>
        <w:t>ـ 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2</w:t>
      </w:r>
      <w:r w:rsidRPr="00534F0C">
        <w:rPr>
          <w:rFonts w:ascii="Traditional Arabic" w:hAnsi="Traditional Arabic" w:cs="DanaFajr" w:hint="cs"/>
          <w:szCs w:val="28"/>
          <w:rtl/>
          <w:lang w:bidi="fa-IR"/>
        </w:rPr>
        <w:t>5،</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طهران،</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حيان،</w:t>
      </w:r>
      <w:r w:rsidRPr="00534F0C">
        <w:rPr>
          <w:rFonts w:ascii="Traditional Arabic" w:hAnsi="Traditional Arabic" w:cs="DanaFajr"/>
          <w:szCs w:val="28"/>
          <w:rtl/>
          <w:lang w:bidi="fa-IR"/>
        </w:rPr>
        <w:t xml:space="preserve"> 1383</w:t>
      </w:r>
      <w:r w:rsidRPr="00534F0C">
        <w:rPr>
          <w:rFonts w:ascii="Traditional Arabic" w:hAnsi="Traditional Arabic" w:cs="DanaFajr" w:hint="cs"/>
          <w:szCs w:val="28"/>
          <w:rtl/>
          <w:lang w:bidi="fa-IR"/>
        </w:rPr>
        <w:t>هـ.ش.</w:t>
      </w:r>
    </w:p>
  </w:endnote>
  <w:endnote w:id="210">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محقق</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الداماد،</w:t>
      </w:r>
      <w:r w:rsidRPr="00534F0C">
        <w:rPr>
          <w:rFonts w:ascii="Traditional Arabic" w:hAnsi="Traditional Arabic" w:cs="DanaFajr"/>
          <w:sz w:val="28"/>
          <w:szCs w:val="28"/>
          <w:rtl/>
          <w:lang w:bidi="fa-IR"/>
        </w:rPr>
        <w:t xml:space="preserve"> </w:t>
      </w:r>
      <w:r w:rsidRPr="00534F0C">
        <w:rPr>
          <w:rFonts w:ascii="Traditional Arabic" w:hAnsi="Traditional Arabic" w:cs="DanaFajr"/>
          <w:sz w:val="22"/>
          <w:szCs w:val="22"/>
          <w:rtl/>
          <w:lang w:bidi="fa-IR"/>
        </w:rPr>
        <w:t>«</w:t>
      </w:r>
      <w:r w:rsidRPr="00534F0C">
        <w:rPr>
          <w:rFonts w:ascii="Traditional Arabic" w:hAnsi="Traditional Arabic" w:cs="DanaFajr" w:hint="cs"/>
          <w:sz w:val="28"/>
          <w:szCs w:val="28"/>
          <w:rtl/>
          <w:lang w:bidi="fa-IR"/>
        </w:rPr>
        <w:t>شبيه</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سازي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إنسان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أز</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منظر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فقه</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اخلاق</w:t>
      </w:r>
      <w:r w:rsidRPr="00534F0C">
        <w:rPr>
          <w:rFonts w:ascii="Traditional Arabic" w:hAnsi="Traditional Arabic" w:cs="DanaFajr" w:hint="eastAsia"/>
          <w:sz w:val="22"/>
          <w:szCs w:val="22"/>
          <w:rtl/>
          <w:lang w:bidi="fa-IR"/>
        </w:rPr>
        <w:t>»</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مجلّة حقوق</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پزشكي،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العدد 1: 13،</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1386هـ.ش. </w:t>
      </w:r>
    </w:p>
  </w:endnote>
  <w:endnote w:id="211">
    <w:p w:rsidR="00534F0C" w:rsidRPr="00534F0C" w:rsidRDefault="00534F0C" w:rsidP="00D17397">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الصادقي،</w:t>
      </w:r>
      <w:r w:rsidRPr="00534F0C">
        <w:rPr>
          <w:rFonts w:ascii="Traditional Arabic" w:hAnsi="Traditional Arabic" w:cs="DanaFajr"/>
          <w:szCs w:val="28"/>
          <w:rtl/>
          <w:lang w:bidi="fa-IR"/>
        </w:rPr>
        <w:t xml:space="preserve"> </w:t>
      </w:r>
      <w:r w:rsidRPr="00534F0C">
        <w:rPr>
          <w:rFonts w:ascii="Traditional Arabic" w:hAnsi="Traditional Arabic" w:cs="DanaFajr"/>
          <w:sz w:val="22"/>
          <w:szCs w:val="22"/>
          <w:rtl/>
          <w:lang w:bidi="fa-IR"/>
        </w:rPr>
        <w:t>«</w:t>
      </w:r>
      <w:r w:rsidRPr="00534F0C">
        <w:rPr>
          <w:rFonts w:ascii="Traditional Arabic" w:hAnsi="Traditional Arabic" w:cs="DanaFajr" w:hint="cs"/>
          <w:szCs w:val="28"/>
          <w:rtl/>
          <w:lang w:bidi="fa-IR"/>
        </w:rPr>
        <w:t>همانند</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 xml:space="preserve">سازي </w:t>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مروري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بر</w:t>
      </w:r>
      <w:r w:rsidRPr="00534F0C">
        <w:rPr>
          <w:rFonts w:ascii="Traditional Arabic" w:hAnsi="Traditional Arabic" w:cs="DanaFajr"/>
          <w:szCs w:val="28"/>
          <w:rtl/>
          <w:lang w:bidi="fa-IR"/>
        </w:rPr>
        <w:t xml:space="preserve"> </w:t>
      </w:r>
      <w:r w:rsidRPr="00534F0C">
        <w:rPr>
          <w:rFonts w:ascii="mylotus" w:hAnsi="mylotus" w:cs="Taher" w:hint="cs"/>
          <w:sz w:val="22"/>
          <w:szCs w:val="22"/>
          <w:rtl/>
          <w:lang w:val="x-none" w:eastAsia="x-none" w:bidi="fa-IR"/>
        </w:rPr>
        <w:t>ديدگاه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هاي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مراجع</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أديان</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آسماني</w:t>
      </w:r>
      <w:r w:rsidRPr="00534F0C">
        <w:rPr>
          <w:rFonts w:ascii="Traditional Arabic" w:hAnsi="Traditional Arabic" w:cs="DanaFajr"/>
          <w:szCs w:val="28"/>
          <w:rtl/>
          <w:lang w:bidi="fa-IR"/>
        </w:rPr>
        <w:t xml:space="preserve"> و</w:t>
      </w:r>
      <w:r w:rsidRPr="00534F0C">
        <w:rPr>
          <w:rFonts w:ascii="Traditional Arabic" w:hAnsi="Traditional Arabic" w:cs="DanaFajr" w:hint="cs"/>
          <w:szCs w:val="28"/>
          <w:rtl/>
          <w:lang w:bidi="fa-IR"/>
        </w:rPr>
        <w:t>بررسي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آن</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أز</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نظر</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فقه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إسلامي</w:t>
      </w:r>
      <w:r w:rsidRPr="00534F0C">
        <w:rPr>
          <w:rFonts w:ascii="Traditional Arabic" w:hAnsi="Traditional Arabic" w:cs="DanaFajr"/>
          <w:szCs w:val="28"/>
          <w:rtl/>
          <w:lang w:bidi="fa-IR"/>
        </w:rPr>
        <w:t>)</w:t>
      </w:r>
      <w:r w:rsidRPr="00534F0C">
        <w:rPr>
          <w:rFonts w:ascii="Traditional Arabic" w:hAnsi="Traditional Arabic" w:cs="DanaFajr"/>
          <w:sz w:val="22"/>
          <w:szCs w:val="22"/>
          <w:rtl/>
          <w:lang w:bidi="fa-IR"/>
        </w:rPr>
        <w:t>»</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مجلّة علوم</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إنساني،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 xml:space="preserve">العدد </w:t>
      </w:r>
      <w:r w:rsidRPr="00534F0C">
        <w:rPr>
          <w:rFonts w:ascii="Traditional Arabic" w:hAnsi="Traditional Arabic" w:cs="DanaFajr"/>
          <w:szCs w:val="28"/>
          <w:rtl/>
          <w:lang w:bidi="fa-IR"/>
        </w:rPr>
        <w:t>3</w:t>
      </w:r>
      <w:r w:rsidRPr="00534F0C">
        <w:rPr>
          <w:rFonts w:ascii="Traditional Arabic" w:hAnsi="Traditional Arabic" w:cs="DanaFajr" w:hint="cs"/>
          <w:szCs w:val="28"/>
          <w:rtl/>
          <w:lang w:bidi="fa-IR"/>
        </w:rPr>
        <w:t>: 42،</w:t>
      </w:r>
      <w:r w:rsidRPr="00534F0C">
        <w:rPr>
          <w:rFonts w:ascii="Traditional Arabic" w:hAnsi="Traditional Arabic" w:cs="DanaFajr"/>
          <w:szCs w:val="28"/>
          <w:rtl/>
          <w:lang w:bidi="fa-IR"/>
        </w:rPr>
        <w:t xml:space="preserve"> 1383</w:t>
      </w:r>
      <w:r w:rsidRPr="00534F0C">
        <w:rPr>
          <w:rFonts w:ascii="Traditional Arabic" w:hAnsi="Traditional Arabic" w:cs="DanaFajr" w:hint="cs"/>
          <w:szCs w:val="28"/>
          <w:rtl/>
          <w:lang w:bidi="fa-IR"/>
        </w:rPr>
        <w:t>هـ.ش.</w:t>
      </w:r>
    </w:p>
  </w:endnote>
  <w:endnote w:id="212">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النصر،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الاستنساخ</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اعتداء</w:t>
      </w:r>
      <w:r w:rsidRPr="00534F0C">
        <w:rPr>
          <w:rFonts w:ascii="Traditional Arabic" w:hAnsi="Traditional Arabic" w:cs="DanaFajr"/>
          <w:sz w:val="28"/>
          <w:szCs w:val="28"/>
          <w:rtl/>
          <w:lang w:bidi="fa-IR"/>
        </w:rPr>
        <w:t xml:space="preserve"> على </w:t>
      </w:r>
      <w:r w:rsidRPr="00534F0C">
        <w:rPr>
          <w:rFonts w:ascii="Traditional Arabic" w:hAnsi="Traditional Arabic" w:cs="DanaFajr" w:hint="cs"/>
          <w:sz w:val="28"/>
          <w:szCs w:val="28"/>
          <w:rtl/>
          <w:lang w:bidi="fa-IR"/>
        </w:rPr>
        <w:t>الفطرة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الإلهية: 202،</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لبنان،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دارالفكر،</w:t>
      </w:r>
      <w:r w:rsidRPr="00534F0C">
        <w:rPr>
          <w:rFonts w:ascii="Traditional Arabic" w:hAnsi="Traditional Arabic" w:cs="DanaFajr"/>
          <w:sz w:val="28"/>
          <w:szCs w:val="28"/>
          <w:rtl/>
          <w:lang w:bidi="fa-IR"/>
        </w:rPr>
        <w:t xml:space="preserve"> 1991</w:t>
      </w:r>
      <w:r w:rsidRPr="00534F0C">
        <w:rPr>
          <w:rFonts w:ascii="Traditional Arabic" w:hAnsi="Traditional Arabic" w:cs="DanaFajr" w:hint="cs"/>
          <w:sz w:val="28"/>
          <w:szCs w:val="28"/>
          <w:rtl/>
          <w:lang w:bidi="fa-IR"/>
        </w:rPr>
        <w:t>م</w:t>
      </w:r>
      <w:r w:rsidRPr="00534F0C">
        <w:rPr>
          <w:rFonts w:ascii="Traditional Arabic" w:hAnsi="Traditional Arabic" w:cs="DanaFajr"/>
          <w:sz w:val="28"/>
          <w:szCs w:val="28"/>
          <w:rtl/>
          <w:lang w:bidi="fa-IR"/>
        </w:rPr>
        <w:t>.</w:t>
      </w:r>
    </w:p>
  </w:endnote>
  <w:endnote w:id="213">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المصباح،</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الاستنساخ</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بين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العلم</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 xml:space="preserve">الدين: 49. </w:t>
      </w:r>
    </w:p>
  </w:endnote>
  <w:endnote w:id="214">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عودة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الله،</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الاستنساخ</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ميزان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الإسلام: 164،</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عمّان،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دار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أسامة،</w:t>
      </w:r>
      <w:r w:rsidRPr="00534F0C">
        <w:rPr>
          <w:rFonts w:ascii="Traditional Arabic" w:hAnsi="Traditional Arabic" w:cs="DanaFajr"/>
          <w:sz w:val="28"/>
          <w:szCs w:val="28"/>
          <w:rtl/>
          <w:lang w:bidi="fa-IR"/>
        </w:rPr>
        <w:t xml:space="preserve"> 2003</w:t>
      </w:r>
      <w:r w:rsidRPr="00534F0C">
        <w:rPr>
          <w:rFonts w:ascii="Traditional Arabic" w:hAnsi="Traditional Arabic" w:cs="DanaFajr" w:hint="cs"/>
          <w:sz w:val="28"/>
          <w:szCs w:val="28"/>
          <w:rtl/>
          <w:lang w:bidi="fa-IR"/>
        </w:rPr>
        <w:t>م</w:t>
      </w:r>
      <w:r w:rsidRPr="00534F0C">
        <w:rPr>
          <w:rFonts w:ascii="Traditional Arabic" w:hAnsi="Traditional Arabic" w:cs="DanaFajr"/>
          <w:sz w:val="28"/>
          <w:szCs w:val="28"/>
          <w:rtl/>
          <w:lang w:bidi="fa-IR"/>
        </w:rPr>
        <w:t>.</w:t>
      </w:r>
    </w:p>
  </w:endnote>
  <w:endnote w:id="215">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المصدر السابق: 166.</w:t>
      </w:r>
    </w:p>
  </w:endnote>
  <w:endnote w:id="216">
    <w:p w:rsidR="00534F0C" w:rsidRPr="00534F0C" w:rsidRDefault="00534F0C" w:rsidP="00D17397">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المحمدي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 xml:space="preserve">اللائيني، </w:t>
      </w:r>
      <w:r w:rsidRPr="00534F0C">
        <w:rPr>
          <w:rFonts w:ascii="Traditional Arabic" w:hAnsi="Traditional Arabic" w:cs="DanaFajr"/>
          <w:sz w:val="22"/>
          <w:szCs w:val="22"/>
          <w:rtl/>
          <w:lang w:bidi="fa-IR"/>
        </w:rPr>
        <w:t>«</w:t>
      </w:r>
      <w:r w:rsidRPr="00534F0C">
        <w:rPr>
          <w:rFonts w:ascii="Traditional Arabic" w:hAnsi="Traditional Arabic" w:cs="DanaFajr" w:hint="cs"/>
          <w:szCs w:val="28"/>
          <w:rtl/>
          <w:lang w:bidi="fa-IR"/>
        </w:rPr>
        <w:t>مروري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بر</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محاسن</w:t>
      </w:r>
      <w:r w:rsidRPr="00534F0C">
        <w:rPr>
          <w:rFonts w:ascii="Traditional Arabic" w:hAnsi="Traditional Arabic" w:cs="DanaFajr"/>
          <w:szCs w:val="28"/>
          <w:rtl/>
          <w:lang w:bidi="fa-IR"/>
        </w:rPr>
        <w:t xml:space="preserve"> و</w:t>
      </w:r>
      <w:r w:rsidRPr="00534F0C">
        <w:rPr>
          <w:rFonts w:ascii="Traditional Arabic" w:hAnsi="Traditional Arabic" w:cs="DanaFajr" w:hint="cs"/>
          <w:szCs w:val="28"/>
          <w:rtl/>
          <w:lang w:bidi="fa-IR"/>
        </w:rPr>
        <w:t>معايب</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شبيه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سازي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در</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إنسان</w:t>
      </w:r>
      <w:r w:rsidRPr="00534F0C">
        <w:rPr>
          <w:rFonts w:ascii="Traditional Arabic" w:hAnsi="Traditional Arabic" w:cs="DanaFajr" w:hint="eastAsia"/>
          <w:sz w:val="22"/>
          <w:szCs w:val="22"/>
          <w:rtl/>
          <w:lang w:bidi="fa-IR"/>
        </w:rPr>
        <w:t>»</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مجلّه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علوم</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پزشكي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مازندران،</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العدد</w:t>
      </w:r>
      <w:r w:rsidRPr="00534F0C">
        <w:rPr>
          <w:rFonts w:ascii="Traditional Arabic" w:hAnsi="Traditional Arabic" w:cs="DanaFajr"/>
          <w:szCs w:val="28"/>
          <w:rtl/>
          <w:lang w:bidi="fa-IR"/>
        </w:rPr>
        <w:t xml:space="preserve"> 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8</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18</w:t>
      </w:r>
      <w:r w:rsidRPr="00534F0C">
        <w:rPr>
          <w:rFonts w:ascii="Traditional Arabic" w:hAnsi="Traditional Arabic" w:cs="DanaFajr" w:hint="cs"/>
          <w:szCs w:val="28"/>
          <w:rtl/>
          <w:lang w:bidi="fa-IR"/>
        </w:rPr>
        <w:t xml:space="preserve">0 </w:t>
      </w:r>
      <w:r w:rsidRPr="00534F0C">
        <w:rPr>
          <w:rFonts w:ascii="Traditional Arabic" w:hAnsi="Traditional Arabic" w:cs="DanaFajr"/>
          <w:szCs w:val="28"/>
          <w:rtl/>
          <w:lang w:bidi="fa-IR"/>
        </w:rPr>
        <w:t>ـ 18</w:t>
      </w:r>
      <w:r w:rsidRPr="00534F0C">
        <w:rPr>
          <w:rFonts w:ascii="Traditional Arabic" w:hAnsi="Traditional Arabic" w:cs="DanaFajr" w:hint="cs"/>
          <w:szCs w:val="28"/>
          <w:rtl/>
          <w:lang w:bidi="fa-IR"/>
        </w:rPr>
        <w:t>1،</w:t>
      </w:r>
      <w:r w:rsidRPr="00534F0C">
        <w:rPr>
          <w:rFonts w:ascii="Traditional Arabic" w:hAnsi="Traditional Arabic" w:cs="DanaFajr"/>
          <w:szCs w:val="28"/>
          <w:rtl/>
          <w:lang w:bidi="fa-IR"/>
        </w:rPr>
        <w:t xml:space="preserve"> 139</w:t>
      </w:r>
      <w:r w:rsidRPr="00534F0C">
        <w:rPr>
          <w:rFonts w:ascii="Traditional Arabic" w:hAnsi="Traditional Arabic" w:cs="DanaFajr" w:hint="cs"/>
          <w:szCs w:val="28"/>
          <w:rtl/>
          <w:lang w:bidi="fa-IR"/>
        </w:rPr>
        <w:t>6هـ.ش.</w:t>
      </w:r>
    </w:p>
  </w:endnote>
  <w:endnote w:id="217">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انظر: موقع</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البلاغ</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بعنوانه: </w:t>
      </w:r>
      <w:r w:rsidRPr="00534F0C">
        <w:rPr>
          <w:rFonts w:asciiTheme="majorBidi" w:hAnsiTheme="majorBidi" w:cstheme="majorBidi"/>
          <w:lang w:bidi="fa-IR"/>
        </w:rPr>
        <w:t>www.balagh.com</w:t>
      </w:r>
      <w:r w:rsidRPr="00534F0C">
        <w:rPr>
          <w:rFonts w:ascii="Traditional Arabic" w:hAnsi="Traditional Arabic" w:cs="DanaFajr" w:hint="cs"/>
          <w:sz w:val="28"/>
          <w:szCs w:val="28"/>
          <w:rtl/>
          <w:lang w:bidi="fa-IR"/>
        </w:rPr>
        <w:t xml:space="preserve">. </w:t>
      </w:r>
    </w:p>
  </w:endnote>
  <w:endnote w:id="218">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انظر: برمجية كنجينة 2. </w:t>
      </w:r>
    </w:p>
  </w:endnote>
  <w:endnote w:id="219">
    <w:p w:rsidR="00534F0C" w:rsidRPr="00534F0C" w:rsidRDefault="00534F0C" w:rsidP="00D17397">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أيزدي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فرد،</w:t>
      </w:r>
      <w:r w:rsidRPr="00534F0C">
        <w:rPr>
          <w:rFonts w:ascii="Traditional Arabic" w:hAnsi="Traditional Arabic" w:cs="DanaFajr"/>
          <w:szCs w:val="28"/>
          <w:rtl/>
          <w:lang w:bidi="fa-IR"/>
        </w:rPr>
        <w:t xml:space="preserve"> </w:t>
      </w:r>
      <w:r w:rsidRPr="00534F0C">
        <w:rPr>
          <w:rFonts w:ascii="Traditional Arabic" w:hAnsi="Traditional Arabic" w:cs="DanaFajr"/>
          <w:sz w:val="22"/>
          <w:szCs w:val="22"/>
          <w:rtl/>
          <w:lang w:bidi="fa-IR"/>
        </w:rPr>
        <w:t>«</w:t>
      </w:r>
      <w:r w:rsidRPr="00534F0C">
        <w:rPr>
          <w:rFonts w:ascii="Traditional Arabic" w:hAnsi="Traditional Arabic" w:cs="DanaFajr" w:hint="cs"/>
          <w:szCs w:val="28"/>
          <w:rtl/>
          <w:lang w:bidi="fa-IR"/>
        </w:rPr>
        <w:t>بررسي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فقهي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وضعيت</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نسب</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در</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شبيه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سازي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إنساني</w:t>
      </w:r>
      <w:r w:rsidRPr="00534F0C">
        <w:rPr>
          <w:rFonts w:ascii="Traditional Arabic" w:hAnsi="Traditional Arabic" w:cs="DanaFajr" w:hint="eastAsia"/>
          <w:sz w:val="22"/>
          <w:szCs w:val="22"/>
          <w:rtl/>
          <w:lang w:bidi="fa-IR"/>
        </w:rPr>
        <w:t>»</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مجلّة</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پژوهش</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هاي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حقوق</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تطبيقي،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 xml:space="preserve">العدد </w:t>
      </w:r>
      <w:r w:rsidRPr="00534F0C">
        <w:rPr>
          <w:rFonts w:ascii="Traditional Arabic" w:hAnsi="Traditional Arabic" w:cs="DanaFajr"/>
          <w:szCs w:val="28"/>
          <w:rtl/>
          <w:lang w:bidi="fa-IR"/>
        </w:rPr>
        <w:t>2</w:t>
      </w:r>
      <w:r w:rsidRPr="00534F0C">
        <w:rPr>
          <w:rFonts w:ascii="Traditional Arabic" w:hAnsi="Traditional Arabic" w:cs="DanaFajr" w:hint="cs"/>
          <w:szCs w:val="28"/>
          <w:rtl/>
          <w:lang w:bidi="fa-IR"/>
        </w:rPr>
        <w:t>: 34،</w:t>
      </w:r>
      <w:r w:rsidRPr="00534F0C">
        <w:rPr>
          <w:rFonts w:ascii="Traditional Arabic" w:hAnsi="Traditional Arabic" w:cs="DanaFajr"/>
          <w:szCs w:val="28"/>
          <w:rtl/>
          <w:lang w:bidi="fa-IR"/>
        </w:rPr>
        <w:t xml:space="preserve"> 1389</w:t>
      </w:r>
      <w:r w:rsidRPr="00534F0C">
        <w:rPr>
          <w:rFonts w:ascii="Traditional Arabic" w:hAnsi="Traditional Arabic" w:cs="DanaFajr" w:hint="cs"/>
          <w:szCs w:val="28"/>
          <w:rtl/>
          <w:lang w:bidi="fa-IR"/>
        </w:rPr>
        <w:t>هـ.ش.</w:t>
      </w:r>
    </w:p>
  </w:endnote>
  <w:endnote w:id="220">
    <w:p w:rsidR="00534F0C" w:rsidRPr="00534F0C" w:rsidRDefault="00534F0C" w:rsidP="00D17397">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الإسلامي،</w:t>
      </w:r>
      <w:r w:rsidRPr="00534F0C">
        <w:rPr>
          <w:rFonts w:ascii="Traditional Arabic" w:hAnsi="Traditional Arabic" w:cs="DanaFajr"/>
          <w:szCs w:val="28"/>
          <w:rtl/>
          <w:lang w:bidi="fa-IR"/>
        </w:rPr>
        <w:t xml:space="preserve"> </w:t>
      </w:r>
      <w:r w:rsidRPr="00534F0C">
        <w:rPr>
          <w:rFonts w:ascii="Traditional Arabic" w:hAnsi="Traditional Arabic" w:cs="DanaFajr"/>
          <w:sz w:val="22"/>
          <w:szCs w:val="22"/>
          <w:rtl/>
          <w:lang w:bidi="fa-IR"/>
        </w:rPr>
        <w:t>«</w:t>
      </w:r>
      <w:r w:rsidRPr="00534F0C">
        <w:rPr>
          <w:rFonts w:ascii="Traditional Arabic" w:hAnsi="Traditional Arabic" w:cs="DanaFajr" w:hint="cs"/>
          <w:szCs w:val="28"/>
          <w:rtl/>
          <w:lang w:bidi="fa-IR"/>
        </w:rPr>
        <w:t>شبيه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سازي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إنساني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أز</w:t>
      </w:r>
      <w:r w:rsidRPr="00534F0C">
        <w:rPr>
          <w:rFonts w:ascii="Traditional Arabic" w:hAnsi="Traditional Arabic" w:cs="DanaFajr"/>
          <w:szCs w:val="28"/>
          <w:rtl/>
          <w:lang w:bidi="fa-IR"/>
        </w:rPr>
        <w:t xml:space="preserve"> </w:t>
      </w:r>
      <w:r w:rsidRPr="00534F0C">
        <w:rPr>
          <w:rFonts w:ascii="Mosawi" w:hAnsi="Mosawi" w:cs="DanaFajr" w:hint="cs"/>
          <w:sz w:val="20"/>
          <w:szCs w:val="20"/>
          <w:rtl/>
          <w:lang w:val="x-none" w:eastAsia="x-none" w:bidi="fa-IR"/>
        </w:rPr>
        <w:t>ديدگاه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شيعه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بررسي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چهار</w:t>
      </w:r>
      <w:r w:rsidRPr="00534F0C">
        <w:rPr>
          <w:rFonts w:ascii="Traditional Arabic" w:hAnsi="Traditional Arabic" w:cs="DanaFajr"/>
          <w:szCs w:val="28"/>
          <w:rtl/>
          <w:lang w:bidi="fa-IR"/>
        </w:rPr>
        <w:t xml:space="preserve"> </w:t>
      </w:r>
      <w:r w:rsidRPr="00534F0C">
        <w:rPr>
          <w:rFonts w:ascii="mylotus" w:hAnsi="mylotus" w:cs="Taher"/>
          <w:sz w:val="22"/>
          <w:szCs w:val="22"/>
          <w:rtl/>
          <w:lang w:val="x-none" w:eastAsia="x-none" w:bidi="fa-IR"/>
        </w:rPr>
        <w:t>ديدگاه</w:t>
      </w:r>
      <w:r w:rsidRPr="00534F0C">
        <w:rPr>
          <w:rFonts w:ascii="Traditional Arabic" w:hAnsi="Traditional Arabic" w:cs="DanaFajr" w:hint="eastAsia"/>
          <w:sz w:val="22"/>
          <w:szCs w:val="22"/>
          <w:rtl/>
          <w:lang w:bidi="fa-IR"/>
        </w:rPr>
        <w:t>»</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مجلّة كاوشي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نو</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در</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فقه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إسلامي،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 xml:space="preserve">العدد 44: </w:t>
      </w:r>
      <w:r w:rsidRPr="00534F0C">
        <w:rPr>
          <w:rFonts w:ascii="Traditional Arabic" w:hAnsi="Traditional Arabic" w:cs="DanaFajr"/>
          <w:szCs w:val="28"/>
          <w:rtl/>
          <w:lang w:bidi="fa-IR"/>
        </w:rPr>
        <w:t>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 xml:space="preserve"> ـ 21</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138</w:t>
      </w:r>
      <w:r w:rsidRPr="00534F0C">
        <w:rPr>
          <w:rFonts w:ascii="Traditional Arabic" w:hAnsi="Traditional Arabic" w:cs="DanaFajr" w:hint="cs"/>
          <w:szCs w:val="28"/>
          <w:rtl/>
          <w:lang w:bidi="fa-IR"/>
        </w:rPr>
        <w:t>4هـ.ش.</w:t>
      </w:r>
    </w:p>
  </w:endnote>
  <w:endnote w:id="221">
    <w:p w:rsidR="00534F0C" w:rsidRPr="00534F0C" w:rsidRDefault="00534F0C" w:rsidP="00D17397">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مشكيني،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اصطلاحات</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الأصول</w:t>
      </w:r>
      <w:r w:rsidRPr="00534F0C">
        <w:rPr>
          <w:rFonts w:ascii="Traditional Arabic" w:hAnsi="Traditional Arabic" w:cs="DanaFajr"/>
          <w:szCs w:val="28"/>
          <w:rtl/>
          <w:lang w:bidi="fa-IR"/>
        </w:rPr>
        <w:t xml:space="preserve"> و</w:t>
      </w:r>
      <w:r w:rsidRPr="00534F0C">
        <w:rPr>
          <w:rFonts w:ascii="Traditional Arabic" w:hAnsi="Traditional Arabic" w:cs="DanaFajr" w:hint="cs"/>
          <w:szCs w:val="28"/>
          <w:rtl/>
          <w:lang w:bidi="fa-IR"/>
        </w:rPr>
        <w:t>معظم</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أبحاثها: 121،</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قم،</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نشر الهادي،</w:t>
      </w:r>
      <w:r w:rsidRPr="00534F0C">
        <w:rPr>
          <w:rFonts w:ascii="Traditional Arabic" w:hAnsi="Traditional Arabic" w:cs="DanaFajr"/>
          <w:szCs w:val="28"/>
          <w:rtl/>
          <w:lang w:bidi="fa-IR"/>
        </w:rPr>
        <w:t xml:space="preserve"> 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1</w:t>
      </w:r>
      <w:r w:rsidRPr="00534F0C">
        <w:rPr>
          <w:rFonts w:ascii="Traditional Arabic" w:hAnsi="Traditional Arabic" w:cs="DanaFajr" w:hint="cs"/>
          <w:szCs w:val="28"/>
          <w:rtl/>
          <w:lang w:bidi="fa-IR"/>
        </w:rPr>
        <w:t>6هـ؛ الحكيم، حقائق</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الأصول 1: 508،</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قم،</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مكتبة البصيرة،</w:t>
      </w:r>
      <w:r w:rsidRPr="00534F0C">
        <w:rPr>
          <w:rFonts w:ascii="Traditional Arabic" w:hAnsi="Traditional Arabic" w:cs="DanaFajr"/>
          <w:szCs w:val="28"/>
          <w:rtl/>
          <w:lang w:bidi="fa-IR"/>
        </w:rPr>
        <w:t xml:space="preserve"> 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08</w:t>
      </w:r>
      <w:r w:rsidRPr="00534F0C">
        <w:rPr>
          <w:rFonts w:ascii="Traditional Arabic" w:hAnsi="Traditional Arabic" w:cs="DanaFajr" w:hint="cs"/>
          <w:szCs w:val="28"/>
          <w:rtl/>
          <w:lang w:bidi="fa-IR"/>
        </w:rPr>
        <w:t xml:space="preserve">هـ. </w:t>
      </w:r>
    </w:p>
  </w:endnote>
  <w:endnote w:id="222">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الشربياني،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الأحكام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الأولية</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الثانوية</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دور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الزمان</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المكان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مجموعة من المقالات من قبل المؤتمر حول دراسة المبادئ الفقهية للإمام الخميني</w:t>
      </w:r>
      <w:r w:rsidRPr="00534F0C">
        <w:rPr>
          <w:rFonts w:ascii="Traditional Arabic" w:hAnsi="Traditional Arabic" w:cs="DanaFajr" w:hint="cs"/>
          <w:sz w:val="28"/>
          <w:szCs w:val="28"/>
          <w:rtl/>
          <w:lang w:bidi="fa-IR"/>
        </w:rPr>
        <w:t>) 9: 290،</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طهران، </w:t>
      </w:r>
      <w:r w:rsidRPr="00534F0C">
        <w:rPr>
          <w:rFonts w:ascii="Traditional Arabic" w:hAnsi="Traditional Arabic" w:cs="DanaFajr"/>
          <w:sz w:val="28"/>
          <w:szCs w:val="28"/>
          <w:rtl/>
          <w:lang w:bidi="fa-IR"/>
        </w:rPr>
        <w:t>مؤسسة تنظيم نشر آثار الإمام الخميني</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137</w:t>
      </w:r>
      <w:r w:rsidRPr="00534F0C">
        <w:rPr>
          <w:rFonts w:ascii="Traditional Arabic" w:hAnsi="Traditional Arabic" w:cs="DanaFajr" w:hint="cs"/>
          <w:sz w:val="28"/>
          <w:szCs w:val="28"/>
          <w:rtl/>
          <w:lang w:bidi="fa-IR"/>
        </w:rPr>
        <w:t>4هـ.ش.</w:t>
      </w:r>
    </w:p>
  </w:endnote>
  <w:endnote w:id="223">
    <w:p w:rsidR="00534F0C" w:rsidRPr="00534F0C" w:rsidRDefault="00534F0C" w:rsidP="00D17397">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الطوسي،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الخلاف 1: 68،</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قم،</w:t>
      </w:r>
      <w:r w:rsidRPr="00534F0C">
        <w:rPr>
          <w:rFonts w:ascii="Traditional Arabic" w:hAnsi="Traditional Arabic" w:cs="DanaFajr"/>
          <w:szCs w:val="28"/>
          <w:rtl/>
          <w:lang w:bidi="fa-IR"/>
        </w:rPr>
        <w:t xml:space="preserve"> مؤسسة النشر الإسلامي</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07</w:t>
      </w:r>
      <w:r w:rsidRPr="00534F0C">
        <w:rPr>
          <w:rFonts w:ascii="Traditional Arabic" w:hAnsi="Traditional Arabic" w:cs="DanaFajr" w:hint="cs"/>
          <w:szCs w:val="28"/>
          <w:rtl/>
          <w:lang w:bidi="fa-IR"/>
        </w:rPr>
        <w:t xml:space="preserve">هـ. </w:t>
      </w:r>
    </w:p>
  </w:endnote>
  <w:endnote w:id="224">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الكليني،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الكافي 5: 292،</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دار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الكتب</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الإسلامية،</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07</w:t>
      </w:r>
      <w:r w:rsidRPr="00534F0C">
        <w:rPr>
          <w:rFonts w:ascii="Traditional Arabic" w:hAnsi="Traditional Arabic" w:cs="DanaFajr" w:hint="cs"/>
          <w:sz w:val="28"/>
          <w:szCs w:val="28"/>
          <w:rtl/>
          <w:lang w:bidi="fa-IR"/>
        </w:rPr>
        <w:t xml:space="preserve">هـ. </w:t>
      </w:r>
    </w:p>
  </w:endnote>
  <w:endnote w:id="225">
    <w:p w:rsidR="00534F0C" w:rsidRPr="00534F0C" w:rsidRDefault="00534F0C" w:rsidP="00202A98">
      <w:pPr>
        <w:pStyle w:val="EndnoteText"/>
        <w:spacing w:line="31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انظر: الأنصاري،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فرائد</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الأصول 2: 533،</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مؤسسة النشر الإسلامي</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1</w:t>
      </w:r>
      <w:r w:rsidRPr="00534F0C">
        <w:rPr>
          <w:rFonts w:ascii="Traditional Arabic" w:hAnsi="Traditional Arabic" w:cs="DanaFajr" w:hint="cs"/>
          <w:sz w:val="28"/>
          <w:szCs w:val="28"/>
          <w:rtl/>
          <w:lang w:bidi="fa-IR"/>
        </w:rPr>
        <w:t xml:space="preserve">6هـ؛ الخراساني، كفاية الأصول </w:t>
      </w:r>
      <w:r w:rsidRPr="00534F0C">
        <w:rPr>
          <w:rFonts w:ascii="Traditional Arabic" w:hAnsi="Traditional Arabic" w:cs="DanaFajr"/>
          <w:sz w:val="28"/>
          <w:szCs w:val="28"/>
          <w:rtl/>
          <w:lang w:bidi="fa-IR"/>
        </w:rPr>
        <w:t>3</w:t>
      </w:r>
      <w:r w:rsidRPr="00534F0C">
        <w:rPr>
          <w:rFonts w:ascii="Traditional Arabic" w:hAnsi="Traditional Arabic" w:cs="DanaFajr" w:hint="cs"/>
          <w:sz w:val="28"/>
          <w:szCs w:val="28"/>
          <w:rtl/>
          <w:lang w:bidi="fa-IR"/>
        </w:rPr>
        <w:t xml:space="preserve">: </w:t>
      </w:r>
      <w:r w:rsidRPr="00534F0C">
        <w:rPr>
          <w:rFonts w:ascii="Traditional Arabic" w:hAnsi="Traditional Arabic" w:cs="DanaFajr"/>
          <w:sz w:val="28"/>
          <w:szCs w:val="28"/>
          <w:rtl/>
          <w:lang w:bidi="fa-IR"/>
        </w:rPr>
        <w:t>1</w:t>
      </w:r>
      <w:r w:rsidRPr="00534F0C">
        <w:rPr>
          <w:rFonts w:ascii="Traditional Arabic" w:hAnsi="Traditional Arabic" w:cs="DanaFajr" w:hint="cs"/>
          <w:sz w:val="28"/>
          <w:szCs w:val="28"/>
          <w:rtl/>
          <w:lang w:bidi="fa-IR"/>
        </w:rPr>
        <w:t>5</w:t>
      </w:r>
      <w:r w:rsidRPr="00534F0C">
        <w:rPr>
          <w:rFonts w:ascii="Traditional Arabic" w:hAnsi="Traditional Arabic" w:cs="DanaFajr"/>
          <w:sz w:val="28"/>
          <w:szCs w:val="28"/>
          <w:rtl/>
          <w:lang w:bidi="fa-IR"/>
        </w:rPr>
        <w:t>8</w:t>
      </w:r>
      <w:r w:rsidRPr="00534F0C">
        <w:rPr>
          <w:rFonts w:ascii="Traditional Arabic" w:hAnsi="Traditional Arabic" w:cs="DanaFajr" w:hint="cs"/>
          <w:sz w:val="28"/>
          <w:szCs w:val="28"/>
          <w:rtl/>
          <w:lang w:bidi="fa-IR"/>
        </w:rPr>
        <w:t xml:space="preserve"> </w:t>
      </w:r>
      <w:r w:rsidRPr="00534F0C">
        <w:rPr>
          <w:rFonts w:ascii="Traditional Arabic" w:hAnsi="Traditional Arabic" w:cs="DanaFajr"/>
          <w:sz w:val="28"/>
          <w:szCs w:val="28"/>
          <w:rtl/>
          <w:lang w:bidi="fa-IR"/>
        </w:rPr>
        <w:t>ـ 1</w:t>
      </w:r>
      <w:r w:rsidRPr="00534F0C">
        <w:rPr>
          <w:rFonts w:ascii="Traditional Arabic" w:hAnsi="Traditional Arabic" w:cs="DanaFajr" w:hint="cs"/>
          <w:sz w:val="28"/>
          <w:szCs w:val="28"/>
          <w:rtl/>
          <w:lang w:bidi="fa-IR"/>
        </w:rPr>
        <w:t>64،</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مؤسسة النشر الإسلامي</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30</w:t>
      </w:r>
      <w:r w:rsidRPr="00534F0C">
        <w:rPr>
          <w:rFonts w:ascii="Traditional Arabic" w:hAnsi="Traditional Arabic" w:cs="DanaFajr" w:hint="cs"/>
          <w:sz w:val="28"/>
          <w:szCs w:val="28"/>
          <w:rtl/>
          <w:lang w:bidi="fa-IR"/>
        </w:rPr>
        <w:t>؛ العراقي،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شرح</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تبصرة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المتعلمين </w:t>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كتاب</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القضاء</w:t>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w:t>
      </w:r>
      <w:r w:rsidRPr="00534F0C">
        <w:rPr>
          <w:rFonts w:ascii="Traditional Arabic" w:hAnsi="Traditional Arabic" w:cs="DanaFajr"/>
          <w:sz w:val="28"/>
          <w:szCs w:val="28"/>
          <w:rtl/>
          <w:lang w:bidi="fa-IR"/>
        </w:rPr>
        <w:t>30</w:t>
      </w:r>
      <w:r w:rsidRPr="00534F0C">
        <w:rPr>
          <w:rFonts w:ascii="Traditional Arabic" w:hAnsi="Traditional Arabic" w:cs="DanaFajr" w:hint="cs"/>
          <w:sz w:val="28"/>
          <w:szCs w:val="28"/>
          <w:rtl/>
          <w:lang w:bidi="fa-IR"/>
        </w:rPr>
        <w:t xml:space="preserve">0 </w:t>
      </w:r>
      <w:r w:rsidRPr="00534F0C">
        <w:rPr>
          <w:rFonts w:ascii="Traditional Arabic" w:hAnsi="Traditional Arabic" w:cs="DanaFajr"/>
          <w:sz w:val="28"/>
          <w:szCs w:val="28"/>
          <w:rtl/>
          <w:lang w:bidi="fa-IR"/>
        </w:rPr>
        <w:t>ـ 33</w:t>
      </w:r>
      <w:r w:rsidRPr="00534F0C">
        <w:rPr>
          <w:rFonts w:ascii="Traditional Arabic" w:hAnsi="Traditional Arabic" w:cs="DanaFajr" w:hint="cs"/>
          <w:sz w:val="28"/>
          <w:szCs w:val="28"/>
          <w:rtl/>
          <w:lang w:bidi="fa-IR"/>
        </w:rPr>
        <w:t>1،</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مؤسسة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النشر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الإسلامي،</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1</w:t>
      </w:r>
      <w:r w:rsidRPr="00534F0C">
        <w:rPr>
          <w:rFonts w:ascii="Traditional Arabic" w:hAnsi="Traditional Arabic" w:cs="DanaFajr" w:hint="cs"/>
          <w:sz w:val="28"/>
          <w:szCs w:val="28"/>
          <w:rtl/>
          <w:lang w:bidi="fa-IR"/>
        </w:rPr>
        <w:t>4هـ.</w:t>
      </w:r>
    </w:p>
  </w:endnote>
  <w:endnote w:id="226">
    <w:p w:rsidR="00534F0C" w:rsidRPr="00534F0C" w:rsidRDefault="00534F0C" w:rsidP="00202A98">
      <w:pPr>
        <w:pStyle w:val="EndnoteText"/>
        <w:spacing w:line="31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الحلّي،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إيضاح</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الفوائد 2: 48،</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مؤسسة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إسماعيليان،</w:t>
      </w:r>
      <w:r w:rsidRPr="00534F0C">
        <w:rPr>
          <w:rFonts w:ascii="Traditional Arabic" w:hAnsi="Traditional Arabic" w:cs="DanaFajr"/>
          <w:sz w:val="28"/>
          <w:szCs w:val="28"/>
          <w:rtl/>
          <w:lang w:bidi="fa-IR"/>
        </w:rPr>
        <w:t xml:space="preserve"> 1387</w:t>
      </w:r>
      <w:r w:rsidRPr="00534F0C">
        <w:rPr>
          <w:rFonts w:ascii="Traditional Arabic" w:hAnsi="Traditional Arabic" w:cs="DanaFajr" w:hint="cs"/>
          <w:sz w:val="28"/>
          <w:szCs w:val="28"/>
          <w:rtl/>
          <w:lang w:bidi="fa-IR"/>
        </w:rPr>
        <w:t xml:space="preserve">هـ. </w:t>
      </w:r>
    </w:p>
  </w:endnote>
  <w:endnote w:id="227">
    <w:p w:rsidR="00534F0C" w:rsidRPr="00534F0C" w:rsidRDefault="00534F0C" w:rsidP="00202A98">
      <w:pPr>
        <w:pStyle w:val="EndnoteText"/>
        <w:spacing w:line="31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العراقي، مقالات</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الأصول 2:</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301،</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مجمع</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الفكر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الإسلامي،</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20</w:t>
      </w:r>
      <w:r w:rsidRPr="00534F0C">
        <w:rPr>
          <w:rFonts w:ascii="Traditional Arabic" w:hAnsi="Traditional Arabic" w:cs="DanaFajr" w:hint="cs"/>
          <w:sz w:val="28"/>
          <w:szCs w:val="28"/>
          <w:rtl/>
          <w:lang w:bidi="fa-IR"/>
        </w:rPr>
        <w:t xml:space="preserve">هـ. </w:t>
      </w:r>
    </w:p>
  </w:endnote>
  <w:endnote w:id="228">
    <w:p w:rsidR="00534F0C" w:rsidRPr="00534F0C" w:rsidRDefault="00534F0C" w:rsidP="00202A98">
      <w:pPr>
        <w:pStyle w:val="EndnoteText"/>
        <w:spacing w:line="31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الكليني،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الكافي 5: 292.</w:t>
      </w:r>
    </w:p>
  </w:endnote>
  <w:endnote w:id="229">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النراقي،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رسائل</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مسائل 1: 308،</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مؤتمر</w:t>
      </w:r>
      <w:r w:rsidRPr="00534F0C">
        <w:rPr>
          <w:rFonts w:ascii="Traditional Arabic" w:hAnsi="Traditional Arabic" w:cs="DanaFajr" w:hint="cs"/>
          <w:sz w:val="28"/>
          <w:szCs w:val="28"/>
          <w:rtl/>
          <w:lang w:bidi="fa-IR"/>
        </w:rPr>
        <w:t xml:space="preserve"> النراقيين،</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22</w:t>
      </w:r>
      <w:r w:rsidRPr="00534F0C">
        <w:rPr>
          <w:rFonts w:ascii="Traditional Arabic" w:hAnsi="Traditional Arabic" w:cs="DanaFajr" w:hint="cs"/>
          <w:sz w:val="28"/>
          <w:szCs w:val="28"/>
          <w:rtl/>
          <w:lang w:bidi="fa-IR"/>
        </w:rPr>
        <w:t>هـ.</w:t>
      </w:r>
    </w:p>
  </w:endnote>
  <w:endnote w:id="230">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العراقي،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قاعدة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لا ضرر</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لا ضرار: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148،</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مكتب الإعلام الإسلامي في الحوزة العلمية بقم</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18</w:t>
      </w:r>
      <w:r w:rsidRPr="00534F0C">
        <w:rPr>
          <w:rFonts w:ascii="Traditional Arabic" w:hAnsi="Traditional Arabic" w:cs="DanaFajr" w:hint="cs"/>
          <w:sz w:val="28"/>
          <w:szCs w:val="28"/>
          <w:rtl/>
          <w:lang w:bidi="fa-IR"/>
        </w:rPr>
        <w:t>هـ.</w:t>
      </w:r>
    </w:p>
  </w:endnote>
  <w:endnote w:id="231">
    <w:p w:rsidR="00534F0C" w:rsidRPr="00534F0C" w:rsidRDefault="00534F0C" w:rsidP="00D17397">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العميد</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الزنجاني،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فقه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سياسي ‌</w:t>
      </w:r>
      <w:r w:rsidRPr="00534F0C">
        <w:rPr>
          <w:rFonts w:ascii="Traditional Arabic" w:hAnsi="Traditional Arabic" w:cs="DanaFajr"/>
          <w:szCs w:val="28"/>
          <w:rtl/>
          <w:lang w:bidi="fa-IR"/>
        </w:rPr>
        <w:t>1</w:t>
      </w:r>
      <w:r w:rsidRPr="00534F0C">
        <w:rPr>
          <w:rFonts w:ascii="Traditional Arabic" w:hAnsi="Traditional Arabic" w:cs="DanaFajr" w:hint="cs"/>
          <w:szCs w:val="28"/>
          <w:rtl/>
          <w:lang w:bidi="fa-IR"/>
        </w:rPr>
        <w:t>: 564،</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طهران،</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انتشارات</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 xml:space="preserve">أمير كبير، </w:t>
      </w:r>
      <w:r w:rsidRPr="00534F0C">
        <w:rPr>
          <w:rFonts w:ascii="Traditional Arabic" w:hAnsi="Traditional Arabic" w:cs="DanaFajr"/>
          <w:szCs w:val="28"/>
          <w:rtl/>
          <w:lang w:bidi="fa-IR"/>
        </w:rPr>
        <w:t>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21</w:t>
      </w:r>
      <w:r w:rsidRPr="00534F0C">
        <w:rPr>
          <w:rFonts w:ascii="Traditional Arabic" w:hAnsi="Traditional Arabic" w:cs="DanaFajr" w:hint="cs"/>
          <w:szCs w:val="28"/>
          <w:rtl/>
          <w:lang w:bidi="fa-IR"/>
        </w:rPr>
        <w:t xml:space="preserve">هـ. </w:t>
      </w:r>
    </w:p>
  </w:endnote>
  <w:endnote w:id="232">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الجعفري، رسائل</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فقهي: 158،</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طهران،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منشورات</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كرامت،</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19</w:t>
      </w:r>
      <w:r w:rsidRPr="00534F0C">
        <w:rPr>
          <w:rFonts w:ascii="Traditional Arabic" w:hAnsi="Traditional Arabic" w:cs="DanaFajr" w:hint="cs"/>
          <w:sz w:val="28"/>
          <w:szCs w:val="28"/>
          <w:rtl/>
          <w:lang w:bidi="fa-IR"/>
        </w:rPr>
        <w:t xml:space="preserve">هـ. </w:t>
      </w:r>
    </w:p>
  </w:endnote>
  <w:endnote w:id="233">
    <w:p w:rsidR="00534F0C" w:rsidRPr="00534F0C" w:rsidRDefault="00534F0C" w:rsidP="00202A98">
      <w:pPr>
        <w:spacing w:line="31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انظر: جوادي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الآملي،</w:t>
      </w:r>
      <w:r w:rsidRPr="00534F0C">
        <w:rPr>
          <w:rFonts w:ascii="Traditional Arabic" w:hAnsi="Traditional Arabic" w:cs="DanaFajr"/>
          <w:szCs w:val="28"/>
          <w:rtl/>
          <w:lang w:bidi="fa-IR"/>
        </w:rPr>
        <w:t xml:space="preserve"> تفسير الآية 70 لسورة ال</w:t>
      </w:r>
      <w:r w:rsidRPr="00534F0C">
        <w:rPr>
          <w:rFonts w:ascii="Traditional Arabic" w:hAnsi="Traditional Arabic" w:cs="DanaFajr" w:hint="cs"/>
          <w:szCs w:val="28"/>
          <w:rtl/>
          <w:lang w:bidi="fa-IR"/>
        </w:rPr>
        <w:t>إ</w:t>
      </w:r>
      <w:r w:rsidRPr="00534F0C">
        <w:rPr>
          <w:rFonts w:ascii="Traditional Arabic" w:hAnsi="Traditional Arabic" w:cs="DanaFajr"/>
          <w:szCs w:val="28"/>
          <w:rtl/>
          <w:lang w:bidi="fa-IR"/>
        </w:rPr>
        <w:t>سراء</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موقع مؤسّسة</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الإسراء</w:t>
      </w:r>
      <w:r w:rsidRPr="00534F0C">
        <w:rPr>
          <w:rFonts w:ascii="Traditional Arabic" w:hAnsi="Traditional Arabic" w:cs="DanaFajr"/>
          <w:szCs w:val="28"/>
          <w:rtl/>
          <w:lang w:bidi="fa-IR"/>
        </w:rPr>
        <w:t xml:space="preserve"> (</w:t>
      </w:r>
      <w:r w:rsidRPr="00534F0C">
        <w:rPr>
          <w:rFonts w:asciiTheme="majorBidi" w:hAnsiTheme="majorBidi" w:cstheme="majorBidi"/>
          <w:sz w:val="20"/>
          <w:szCs w:val="20"/>
          <w:lang w:bidi="fa-IR"/>
        </w:rPr>
        <w:t>http://www.portal.esra.ir/Pages/Index.aspx</w:t>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w:t>
      </w:r>
    </w:p>
  </w:endnote>
  <w:endnote w:id="234">
    <w:p w:rsidR="00534F0C" w:rsidRPr="00534F0C" w:rsidRDefault="00534F0C" w:rsidP="00202A98">
      <w:pPr>
        <w:spacing w:line="31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الطوسي، تهذيب</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الأحكام 6: 139،</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طهران،</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دار الكتب</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الإسلامية،</w:t>
      </w:r>
      <w:r w:rsidRPr="00534F0C">
        <w:rPr>
          <w:rFonts w:ascii="Traditional Arabic" w:hAnsi="Traditional Arabic" w:cs="DanaFajr"/>
          <w:szCs w:val="28"/>
          <w:rtl/>
          <w:lang w:bidi="fa-IR"/>
        </w:rPr>
        <w:t xml:space="preserve"> 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07</w:t>
      </w:r>
      <w:r w:rsidRPr="00534F0C">
        <w:rPr>
          <w:rFonts w:ascii="Traditional Arabic" w:hAnsi="Traditional Arabic" w:cs="DanaFajr" w:hint="cs"/>
          <w:szCs w:val="28"/>
          <w:rtl/>
          <w:lang w:bidi="fa-IR"/>
        </w:rPr>
        <w:t>هـ.</w:t>
      </w:r>
    </w:p>
  </w:endnote>
  <w:endnote w:id="235">
    <w:p w:rsidR="00534F0C" w:rsidRPr="00534F0C" w:rsidRDefault="00534F0C" w:rsidP="00202A98">
      <w:pPr>
        <w:pStyle w:val="EndnoteText"/>
        <w:spacing w:line="31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الطبرسي‏،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مجمع</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البيان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تفسير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القرآن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6: 66</w:t>
      </w:r>
      <w:r w:rsidRPr="00534F0C">
        <w:rPr>
          <w:rFonts w:ascii="Traditional Arabic" w:hAnsi="Traditional Arabic" w:cs="DanaFajr"/>
          <w:sz w:val="28"/>
          <w:szCs w:val="28"/>
          <w:rtl/>
          <w:lang w:bidi="fa-IR"/>
        </w:rPr>
        <w:t xml:space="preserve">1 </w:t>
      </w:r>
      <w:r w:rsidRPr="00534F0C">
        <w:rPr>
          <w:rFonts w:ascii="Traditional Arabic" w:hAnsi="Traditional Arabic" w:cs="DanaFajr" w:hint="cs"/>
          <w:sz w:val="28"/>
          <w:szCs w:val="28"/>
          <w:rtl/>
          <w:lang w:bidi="fa-IR"/>
        </w:rPr>
        <w:t>ـ 66</w:t>
      </w:r>
      <w:r w:rsidRPr="00534F0C">
        <w:rPr>
          <w:rFonts w:ascii="Traditional Arabic" w:hAnsi="Traditional Arabic" w:cs="DanaFajr"/>
          <w:sz w:val="28"/>
          <w:szCs w:val="28"/>
          <w:rtl/>
          <w:lang w:bidi="fa-IR"/>
        </w:rPr>
        <w:t>2</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طهران،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ناصر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خسرو،</w:t>
      </w:r>
      <w:r w:rsidRPr="00534F0C">
        <w:rPr>
          <w:rFonts w:ascii="Traditional Arabic" w:hAnsi="Traditional Arabic" w:cs="DanaFajr"/>
          <w:sz w:val="28"/>
          <w:szCs w:val="28"/>
          <w:rtl/>
          <w:lang w:bidi="fa-IR"/>
        </w:rPr>
        <w:t xml:space="preserve"> 1372</w:t>
      </w:r>
      <w:r w:rsidRPr="00534F0C">
        <w:rPr>
          <w:rFonts w:ascii="Traditional Arabic" w:hAnsi="Traditional Arabic" w:cs="DanaFajr" w:hint="cs"/>
          <w:sz w:val="28"/>
          <w:szCs w:val="28"/>
          <w:rtl/>
          <w:lang w:bidi="fa-IR"/>
        </w:rPr>
        <w:t>هـ.ش.</w:t>
      </w:r>
    </w:p>
  </w:endnote>
  <w:endnote w:id="236">
    <w:p w:rsidR="00534F0C" w:rsidRPr="00534F0C" w:rsidRDefault="00534F0C" w:rsidP="00202A98">
      <w:pPr>
        <w:pStyle w:val="EndnoteText"/>
        <w:spacing w:line="31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المنتظري،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رساله</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استفتاءات ‌</w:t>
      </w:r>
      <w:r w:rsidRPr="00534F0C">
        <w:rPr>
          <w:rFonts w:ascii="Traditional Arabic" w:hAnsi="Traditional Arabic" w:cs="DanaFajr"/>
          <w:sz w:val="28"/>
          <w:szCs w:val="28"/>
          <w:rtl/>
          <w:lang w:bidi="fa-IR"/>
        </w:rPr>
        <w:t>2</w:t>
      </w:r>
      <w:r w:rsidRPr="00534F0C">
        <w:rPr>
          <w:rFonts w:ascii="Traditional Arabic" w:hAnsi="Traditional Arabic" w:cs="DanaFajr" w:hint="cs"/>
          <w:sz w:val="28"/>
          <w:szCs w:val="28"/>
          <w:rtl/>
          <w:lang w:bidi="fa-IR"/>
        </w:rPr>
        <w:t xml:space="preserve">: </w:t>
      </w:r>
      <w:r w:rsidRPr="00534F0C">
        <w:rPr>
          <w:rFonts w:ascii="Traditional Arabic" w:hAnsi="Traditional Arabic" w:cs="DanaFajr"/>
          <w:sz w:val="28"/>
          <w:szCs w:val="28"/>
          <w:rtl/>
          <w:lang w:bidi="fa-IR"/>
        </w:rPr>
        <w:t>3</w:t>
      </w:r>
      <w:r w:rsidRPr="00534F0C">
        <w:rPr>
          <w:rFonts w:ascii="Traditional Arabic" w:hAnsi="Traditional Arabic" w:cs="DanaFajr" w:hint="cs"/>
          <w:sz w:val="28"/>
          <w:szCs w:val="28"/>
          <w:rtl/>
          <w:lang w:bidi="fa-IR"/>
        </w:rPr>
        <w:t>45،</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قم. </w:t>
      </w:r>
    </w:p>
  </w:endnote>
  <w:endnote w:id="237">
    <w:p w:rsidR="00534F0C" w:rsidRPr="00534F0C" w:rsidRDefault="00534F0C" w:rsidP="00202A98">
      <w:pPr>
        <w:pStyle w:val="EndnoteText"/>
        <w:spacing w:line="31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الجعفري، رسائل</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فقهي: 190.</w:t>
      </w:r>
    </w:p>
  </w:endnote>
  <w:endnote w:id="238">
    <w:p w:rsidR="00534F0C" w:rsidRPr="00534F0C" w:rsidRDefault="00534F0C" w:rsidP="00202A98">
      <w:pPr>
        <w:pStyle w:val="EndnoteText"/>
        <w:spacing w:line="31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عودة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الله،</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الاستنساخ</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ميزان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الإسلام: 162.</w:t>
      </w:r>
    </w:p>
  </w:endnote>
  <w:endnote w:id="239">
    <w:p w:rsidR="00534F0C" w:rsidRPr="00534F0C" w:rsidRDefault="00534F0C" w:rsidP="00202A98">
      <w:pPr>
        <w:pStyle w:val="EndnoteText"/>
        <w:spacing w:line="31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العراقي،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شرح</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تبصرة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المتعلمين </w:t>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كتاب</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القضاء</w:t>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7.</w:t>
      </w:r>
    </w:p>
  </w:endnote>
  <w:endnote w:id="240">
    <w:p w:rsidR="00534F0C" w:rsidRPr="00534F0C" w:rsidRDefault="00534F0C" w:rsidP="00202A98">
      <w:pPr>
        <w:pStyle w:val="EndnoteText"/>
        <w:spacing w:line="31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الخميني،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كتاب</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البيع </w:t>
      </w:r>
      <w:r w:rsidRPr="00534F0C">
        <w:rPr>
          <w:rFonts w:ascii="Traditional Arabic" w:hAnsi="Traditional Arabic" w:cs="DanaFajr"/>
          <w:sz w:val="28"/>
          <w:szCs w:val="28"/>
          <w:rtl/>
          <w:lang w:bidi="fa-IR"/>
        </w:rPr>
        <w:t>2</w:t>
      </w:r>
      <w:r w:rsidRPr="00534F0C">
        <w:rPr>
          <w:rFonts w:ascii="Traditional Arabic" w:hAnsi="Traditional Arabic" w:cs="DanaFajr" w:hint="cs"/>
          <w:sz w:val="28"/>
          <w:szCs w:val="28"/>
          <w:rtl/>
          <w:lang w:bidi="fa-IR"/>
        </w:rPr>
        <w:t>: 6</w:t>
      </w:r>
      <w:r w:rsidRPr="00534F0C">
        <w:rPr>
          <w:rFonts w:ascii="Traditional Arabic" w:hAnsi="Traditional Arabic" w:cs="DanaFajr"/>
          <w:sz w:val="28"/>
          <w:szCs w:val="28"/>
          <w:rtl/>
          <w:lang w:bidi="fa-IR"/>
        </w:rPr>
        <w:t>20</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طهران،</w:t>
      </w:r>
      <w:r w:rsidRPr="00534F0C">
        <w:rPr>
          <w:rFonts w:ascii="Traditional Arabic" w:hAnsi="Traditional Arabic" w:cs="DanaFajr"/>
          <w:sz w:val="28"/>
          <w:szCs w:val="28"/>
          <w:rtl/>
          <w:lang w:bidi="fa-IR"/>
        </w:rPr>
        <w:t xml:space="preserve"> مؤسسة تنظيم نشر آثار الإمام الخميني</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1379</w:t>
      </w:r>
      <w:r w:rsidRPr="00534F0C">
        <w:rPr>
          <w:rFonts w:ascii="Traditional Arabic" w:hAnsi="Traditional Arabic" w:cs="DanaFajr" w:hint="cs"/>
          <w:sz w:val="28"/>
          <w:szCs w:val="28"/>
          <w:rtl/>
          <w:lang w:bidi="fa-IR"/>
        </w:rPr>
        <w:t>هـ.ش.</w:t>
      </w:r>
    </w:p>
  </w:endnote>
  <w:endnote w:id="241">
    <w:p w:rsidR="00534F0C" w:rsidRPr="00534F0C" w:rsidRDefault="00534F0C" w:rsidP="00202A98">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السيفي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المازندراني، مباني‌ الفقه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الفعّال</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في‌القواعد</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الفقهي‍ة</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الأساسي‍ة 1: 13،</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قم،</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مؤسّسة</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النشر</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الإسلامي،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rPr>
        <w:t>1425 هـ.</w:t>
      </w:r>
    </w:p>
  </w:endnote>
  <w:endnote w:id="242">
    <w:p w:rsidR="00534F0C" w:rsidRPr="00534F0C" w:rsidRDefault="00534F0C" w:rsidP="00FA5BE9">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الحكيم، الأصول</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العامة</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للفقه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المقارن: 266،</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قم،</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المجمع</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العالمي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لأهل</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البيت</w:t>
      </w:r>
      <w:r w:rsidRPr="00534F0C">
        <w:rPr>
          <w:rFonts w:ascii="Mosawi" w:hAnsi="Mosawi" w:cs="Mosawi"/>
          <w:rtl/>
        </w:rPr>
        <w:t>^</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18</w:t>
      </w:r>
      <w:r w:rsidRPr="00534F0C">
        <w:rPr>
          <w:rFonts w:ascii="Traditional Arabic" w:hAnsi="Traditional Arabic" w:cs="DanaFajr" w:hint="cs"/>
          <w:szCs w:val="28"/>
          <w:rtl/>
          <w:lang w:bidi="fa-IR"/>
        </w:rPr>
        <w:t>هـ؛ المظفَّر،</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أصول</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 xml:space="preserve">الفقه </w:t>
      </w:r>
      <w:r w:rsidRPr="00534F0C">
        <w:rPr>
          <w:rFonts w:ascii="Traditional Arabic" w:hAnsi="Traditional Arabic" w:cs="DanaFajr"/>
          <w:szCs w:val="28"/>
          <w:rtl/>
          <w:lang w:bidi="fa-IR"/>
        </w:rPr>
        <w:t>1</w:t>
      </w:r>
      <w:r w:rsidRPr="00534F0C">
        <w:rPr>
          <w:rFonts w:ascii="Traditional Arabic" w:hAnsi="Traditional Arabic" w:cs="DanaFajr" w:hint="cs"/>
          <w:szCs w:val="28"/>
          <w:rtl/>
          <w:lang w:bidi="fa-IR"/>
        </w:rPr>
        <w:t xml:space="preserve">: </w:t>
      </w:r>
      <w:r w:rsidRPr="00534F0C">
        <w:rPr>
          <w:rFonts w:ascii="Traditional Arabic" w:hAnsi="Traditional Arabic" w:cs="DanaFajr"/>
          <w:szCs w:val="28"/>
          <w:rtl/>
          <w:lang w:bidi="fa-IR"/>
        </w:rPr>
        <w:t>222</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قم،</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انتشارات</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إسماعيليان،</w:t>
      </w:r>
      <w:r w:rsidRPr="00534F0C">
        <w:rPr>
          <w:rFonts w:ascii="Traditional Arabic" w:hAnsi="Traditional Arabic" w:cs="DanaFajr"/>
          <w:szCs w:val="28"/>
          <w:rtl/>
          <w:lang w:bidi="fa-IR"/>
        </w:rPr>
        <w:t xml:space="preserve"> 137</w:t>
      </w:r>
      <w:r w:rsidRPr="00534F0C">
        <w:rPr>
          <w:rFonts w:ascii="Traditional Arabic" w:hAnsi="Traditional Arabic" w:cs="DanaFajr" w:hint="cs"/>
          <w:szCs w:val="28"/>
          <w:rtl/>
          <w:lang w:bidi="fa-IR"/>
        </w:rPr>
        <w:t>5هـ.ش.</w:t>
      </w:r>
    </w:p>
  </w:endnote>
  <w:endnote w:id="243">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الطباطبائي،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الميزان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تفسير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القرآن ‏</w:t>
      </w:r>
      <w:r w:rsidRPr="00534F0C">
        <w:rPr>
          <w:rFonts w:ascii="Traditional Arabic" w:hAnsi="Traditional Arabic" w:cs="DanaFajr"/>
          <w:sz w:val="28"/>
          <w:szCs w:val="28"/>
          <w:rtl/>
          <w:lang w:bidi="fa-IR"/>
        </w:rPr>
        <w:t>2</w:t>
      </w:r>
      <w:r w:rsidRPr="00534F0C">
        <w:rPr>
          <w:rFonts w:ascii="Traditional Arabic" w:hAnsi="Traditional Arabic" w:cs="DanaFajr" w:hint="cs"/>
          <w:sz w:val="28"/>
          <w:szCs w:val="28"/>
          <w:rtl/>
          <w:lang w:bidi="fa-IR"/>
        </w:rPr>
        <w:t xml:space="preserve">: </w:t>
      </w:r>
      <w:r w:rsidRPr="00534F0C">
        <w:rPr>
          <w:rFonts w:ascii="Traditional Arabic" w:hAnsi="Traditional Arabic" w:cs="DanaFajr"/>
          <w:sz w:val="28"/>
          <w:szCs w:val="28"/>
          <w:rtl/>
          <w:lang w:bidi="fa-IR"/>
        </w:rPr>
        <w:t>11</w:t>
      </w:r>
      <w:r w:rsidRPr="00534F0C">
        <w:rPr>
          <w:rFonts w:ascii="Traditional Arabic" w:hAnsi="Traditional Arabic" w:cs="DanaFajr" w:hint="cs"/>
          <w:sz w:val="28"/>
          <w:szCs w:val="28"/>
          <w:rtl/>
          <w:lang w:bidi="fa-IR"/>
        </w:rPr>
        <w:t xml:space="preserve">6 ـ </w:t>
      </w:r>
      <w:r w:rsidRPr="00534F0C">
        <w:rPr>
          <w:rFonts w:ascii="Traditional Arabic" w:hAnsi="Traditional Arabic" w:cs="DanaFajr"/>
          <w:sz w:val="28"/>
          <w:szCs w:val="28"/>
          <w:rtl/>
          <w:lang w:bidi="fa-IR"/>
        </w:rPr>
        <w:t>117</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مكتب الإعلام الإسلامي في الحوزة العلمية بقم</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17</w:t>
      </w:r>
      <w:r w:rsidRPr="00534F0C">
        <w:rPr>
          <w:rFonts w:ascii="Traditional Arabic" w:hAnsi="Traditional Arabic" w:cs="DanaFajr" w:hint="cs"/>
          <w:sz w:val="28"/>
          <w:szCs w:val="28"/>
          <w:rtl/>
          <w:lang w:bidi="fa-IR"/>
        </w:rPr>
        <w:t>هـ.</w:t>
      </w:r>
    </w:p>
  </w:endnote>
  <w:endnote w:id="244">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نحو:</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البقرة: 6</w:t>
      </w:r>
      <w:r w:rsidRPr="00534F0C">
        <w:rPr>
          <w:rFonts w:ascii="Traditional Arabic" w:hAnsi="Traditional Arabic" w:cs="DanaFajr"/>
          <w:sz w:val="28"/>
          <w:szCs w:val="28"/>
          <w:rtl/>
          <w:lang w:bidi="fa-IR"/>
        </w:rPr>
        <w:t>0</w:t>
      </w:r>
      <w:r w:rsidRPr="00534F0C">
        <w:rPr>
          <w:rFonts w:ascii="Traditional Arabic" w:hAnsi="Traditional Arabic" w:cs="DanaFajr" w:hint="cs"/>
          <w:sz w:val="28"/>
          <w:szCs w:val="28"/>
          <w:rtl/>
          <w:lang w:bidi="fa-IR"/>
        </w:rPr>
        <w:t xml:space="preserve">، </w:t>
      </w:r>
      <w:r w:rsidRPr="00534F0C">
        <w:rPr>
          <w:rFonts w:ascii="Traditional Arabic" w:hAnsi="Traditional Arabic" w:cs="DanaFajr"/>
          <w:sz w:val="28"/>
          <w:szCs w:val="28"/>
          <w:rtl/>
          <w:lang w:bidi="fa-IR"/>
        </w:rPr>
        <w:t>20</w:t>
      </w:r>
      <w:r w:rsidRPr="00534F0C">
        <w:rPr>
          <w:rFonts w:ascii="Traditional Arabic" w:hAnsi="Traditional Arabic" w:cs="DanaFajr" w:hint="cs"/>
          <w:sz w:val="28"/>
          <w:szCs w:val="28"/>
          <w:rtl/>
          <w:lang w:bidi="fa-IR"/>
        </w:rPr>
        <w:t xml:space="preserve">5؛ الأعراف: </w:t>
      </w:r>
      <w:r w:rsidRPr="00534F0C">
        <w:rPr>
          <w:rFonts w:ascii="Traditional Arabic" w:hAnsi="Traditional Arabic" w:cs="DanaFajr"/>
          <w:sz w:val="28"/>
          <w:szCs w:val="28"/>
          <w:rtl/>
          <w:lang w:bidi="fa-IR"/>
        </w:rPr>
        <w:t>7</w:t>
      </w:r>
      <w:r w:rsidRPr="00534F0C">
        <w:rPr>
          <w:rFonts w:ascii="Traditional Arabic" w:hAnsi="Traditional Arabic" w:cs="DanaFajr" w:hint="cs"/>
          <w:sz w:val="28"/>
          <w:szCs w:val="28"/>
          <w:rtl/>
          <w:lang w:bidi="fa-IR"/>
        </w:rPr>
        <w:t xml:space="preserve">4؛ المائدة: 64؛ القصص: </w:t>
      </w:r>
      <w:r w:rsidRPr="00534F0C">
        <w:rPr>
          <w:rFonts w:ascii="Traditional Arabic" w:hAnsi="Traditional Arabic" w:cs="DanaFajr"/>
          <w:sz w:val="28"/>
          <w:szCs w:val="28"/>
          <w:rtl/>
          <w:lang w:bidi="fa-IR"/>
        </w:rPr>
        <w:t>77</w:t>
      </w:r>
      <w:r w:rsidRPr="00534F0C">
        <w:rPr>
          <w:rFonts w:ascii="Traditional Arabic" w:hAnsi="Traditional Arabic" w:cs="DanaFajr" w:hint="cs"/>
          <w:sz w:val="28"/>
          <w:szCs w:val="28"/>
          <w:rtl/>
          <w:lang w:bidi="fa-IR"/>
        </w:rPr>
        <w:t xml:space="preserve">، </w:t>
      </w:r>
      <w:r w:rsidRPr="00534F0C">
        <w:rPr>
          <w:rFonts w:ascii="Traditional Arabic" w:hAnsi="Traditional Arabic" w:cs="DanaFajr"/>
          <w:sz w:val="28"/>
          <w:szCs w:val="28"/>
          <w:rtl/>
          <w:lang w:bidi="fa-IR"/>
        </w:rPr>
        <w:t>83</w:t>
      </w:r>
      <w:r w:rsidRPr="00534F0C">
        <w:rPr>
          <w:rFonts w:ascii="Traditional Arabic" w:hAnsi="Traditional Arabic" w:cs="DanaFajr" w:hint="cs"/>
          <w:sz w:val="28"/>
          <w:szCs w:val="28"/>
          <w:rtl/>
          <w:lang w:bidi="fa-IR"/>
        </w:rPr>
        <w:t xml:space="preserve">؛ المائدة: </w:t>
      </w:r>
      <w:r w:rsidRPr="00534F0C">
        <w:rPr>
          <w:rFonts w:ascii="Traditional Arabic" w:hAnsi="Traditional Arabic" w:cs="DanaFajr"/>
          <w:sz w:val="28"/>
          <w:szCs w:val="28"/>
          <w:rtl/>
          <w:lang w:bidi="fa-IR"/>
        </w:rPr>
        <w:t>33</w:t>
      </w:r>
      <w:r w:rsidRPr="00534F0C">
        <w:rPr>
          <w:rFonts w:ascii="Traditional Arabic" w:hAnsi="Traditional Arabic" w:cs="DanaFajr" w:hint="cs"/>
          <w:sz w:val="28"/>
          <w:szCs w:val="28"/>
          <w:rtl/>
          <w:lang w:bidi="fa-IR"/>
        </w:rPr>
        <w:t>.</w:t>
      </w:r>
    </w:p>
  </w:endnote>
  <w:endnote w:id="245">
    <w:p w:rsidR="00534F0C" w:rsidRPr="00534F0C" w:rsidRDefault="00534F0C" w:rsidP="00FA5BE9">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انظر: الحرّ العاملي،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وسائل</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الشيعة ‌</w:t>
      </w:r>
      <w:r w:rsidRPr="00534F0C">
        <w:rPr>
          <w:rFonts w:ascii="Traditional Arabic" w:hAnsi="Traditional Arabic" w:cs="DanaFajr"/>
          <w:sz w:val="28"/>
          <w:szCs w:val="28"/>
          <w:rtl/>
          <w:lang w:bidi="fa-IR"/>
        </w:rPr>
        <w:t>27</w:t>
      </w:r>
      <w:r w:rsidRPr="00534F0C">
        <w:rPr>
          <w:rFonts w:ascii="Traditional Arabic" w:hAnsi="Traditional Arabic" w:cs="DanaFajr" w:hint="cs"/>
          <w:sz w:val="28"/>
          <w:szCs w:val="28"/>
          <w:rtl/>
          <w:lang w:bidi="fa-IR"/>
        </w:rPr>
        <w:t xml:space="preserve">: </w:t>
      </w:r>
      <w:r w:rsidRPr="00534F0C">
        <w:rPr>
          <w:rFonts w:ascii="Traditional Arabic" w:hAnsi="Traditional Arabic" w:cs="DanaFajr"/>
          <w:sz w:val="28"/>
          <w:szCs w:val="28"/>
          <w:rtl/>
          <w:lang w:bidi="fa-IR"/>
        </w:rPr>
        <w:t>292 ـ 293</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مؤسسة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آل</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البيت</w:t>
      </w:r>
      <w:r w:rsidRPr="00534F0C">
        <w:rPr>
          <w:rFonts w:ascii="Mosawi" w:hAnsi="Mosawi" w:cs="Mosawi"/>
          <w:sz w:val="27"/>
          <w:szCs w:val="27"/>
          <w:rtl/>
        </w:rPr>
        <w:t>^</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09</w:t>
      </w:r>
      <w:r w:rsidRPr="00534F0C">
        <w:rPr>
          <w:rFonts w:ascii="Traditional Arabic" w:hAnsi="Traditional Arabic" w:cs="DanaFajr" w:hint="cs"/>
          <w:sz w:val="28"/>
          <w:szCs w:val="28"/>
          <w:rtl/>
          <w:lang w:bidi="fa-IR"/>
        </w:rPr>
        <w:t xml:space="preserve">هـ. </w:t>
      </w:r>
    </w:p>
  </w:endnote>
  <w:endnote w:id="246">
    <w:p w:rsidR="00534F0C" w:rsidRPr="00534F0C" w:rsidRDefault="00534F0C" w:rsidP="00D17397">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الأنصاري،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فرائد</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الأصول 2: 720؛ الخوئي،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صراط</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النجاة ‌</w:t>
      </w:r>
      <w:r w:rsidRPr="00534F0C">
        <w:rPr>
          <w:rFonts w:ascii="Traditional Arabic" w:hAnsi="Traditional Arabic" w:cs="DanaFajr"/>
          <w:szCs w:val="28"/>
          <w:rtl/>
          <w:lang w:bidi="fa-IR"/>
        </w:rPr>
        <w:t>1</w:t>
      </w:r>
      <w:r w:rsidRPr="00534F0C">
        <w:rPr>
          <w:rFonts w:ascii="Traditional Arabic" w:hAnsi="Traditional Arabic" w:cs="DanaFajr" w:hint="cs"/>
          <w:szCs w:val="28"/>
          <w:rtl/>
          <w:lang w:bidi="fa-IR"/>
        </w:rPr>
        <w:t>: 555،</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قم، مكتب</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نشر</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المنتخب،</w:t>
      </w:r>
      <w:r w:rsidRPr="00534F0C">
        <w:rPr>
          <w:rFonts w:ascii="Traditional Arabic" w:hAnsi="Traditional Arabic" w:cs="DanaFajr"/>
          <w:szCs w:val="28"/>
          <w:rtl/>
          <w:lang w:bidi="fa-IR"/>
        </w:rPr>
        <w:t xml:space="preserve"> 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1</w:t>
      </w:r>
      <w:r w:rsidRPr="00534F0C">
        <w:rPr>
          <w:rFonts w:ascii="Traditional Arabic" w:hAnsi="Traditional Arabic" w:cs="DanaFajr" w:hint="cs"/>
          <w:szCs w:val="28"/>
          <w:rtl/>
          <w:lang w:bidi="fa-IR"/>
        </w:rPr>
        <w:t>6هـ؛ الخميني،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استفتاءات 3: 510، قم،</w:t>
      </w:r>
      <w:r w:rsidRPr="00534F0C">
        <w:rPr>
          <w:rFonts w:ascii="Traditional Arabic" w:hAnsi="Traditional Arabic" w:cs="DanaFajr"/>
          <w:szCs w:val="28"/>
          <w:rtl/>
          <w:lang w:bidi="fa-IR"/>
        </w:rPr>
        <w:t xml:space="preserve"> مؤسسة النشر الإسلاميّ</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1</w:t>
      </w:r>
      <w:r w:rsidRPr="00534F0C">
        <w:rPr>
          <w:rFonts w:ascii="Traditional Arabic" w:hAnsi="Traditional Arabic" w:cs="DanaFajr" w:hint="cs"/>
          <w:szCs w:val="28"/>
          <w:rtl/>
          <w:lang w:bidi="fa-IR"/>
        </w:rPr>
        <w:t>4</w:t>
      </w:r>
      <w:r w:rsidRPr="00534F0C">
        <w:rPr>
          <w:rFonts w:ascii="Traditional Arabic" w:hAnsi="Traditional Arabic" w:cs="DanaFajr"/>
          <w:szCs w:val="28"/>
          <w:rtl/>
          <w:lang w:bidi="fa-IR"/>
        </w:rPr>
        <w:t>22</w:t>
      </w:r>
      <w:r w:rsidRPr="00534F0C">
        <w:rPr>
          <w:rFonts w:ascii="Traditional Arabic" w:hAnsi="Traditional Arabic" w:cs="DanaFajr" w:hint="cs"/>
          <w:szCs w:val="28"/>
          <w:rtl/>
          <w:lang w:bidi="fa-IR"/>
        </w:rPr>
        <w:t>هـ.</w:t>
      </w:r>
    </w:p>
  </w:endnote>
  <w:endnote w:id="247">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المنتظري،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حكومت</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ديني</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حقوق</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إنسان: 55،</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أرغوان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دانش،</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29</w:t>
      </w:r>
      <w:r w:rsidRPr="00534F0C">
        <w:rPr>
          <w:rFonts w:ascii="Traditional Arabic" w:hAnsi="Traditional Arabic" w:cs="DanaFajr" w:hint="cs"/>
          <w:sz w:val="28"/>
          <w:szCs w:val="28"/>
          <w:rtl/>
          <w:lang w:bidi="fa-IR"/>
        </w:rPr>
        <w:t xml:space="preserve">هـ. </w:t>
      </w:r>
    </w:p>
  </w:endnote>
  <w:endnote w:id="248">
    <w:p w:rsidR="00534F0C" w:rsidRPr="00534F0C" w:rsidRDefault="00534F0C" w:rsidP="00D17397">
      <w:pPr>
        <w:spacing w:line="300" w:lineRule="exact"/>
        <w:ind w:firstLine="0"/>
        <w:rPr>
          <w:rFonts w:ascii="Traditional Arabic" w:hAnsi="Traditional Arabic" w:cs="DanaFajr"/>
          <w:szCs w:val="28"/>
          <w:lang w:bidi="fa-IR"/>
        </w:rPr>
      </w:pPr>
      <w:r w:rsidRPr="00534F0C">
        <w:rPr>
          <w:rFonts w:ascii="Traditional Arabic" w:hAnsi="Traditional Arabic" w:cs="DanaFajr"/>
          <w:szCs w:val="28"/>
          <w:rtl/>
          <w:lang w:bidi="fa-IR"/>
        </w:rPr>
        <w:t>(</w:t>
      </w:r>
      <w:r w:rsidRPr="00534F0C">
        <w:rPr>
          <w:rFonts w:ascii="Traditional Arabic" w:hAnsi="Traditional Arabic" w:cs="DanaFajr"/>
          <w:szCs w:val="28"/>
          <w:rtl/>
          <w:lang w:bidi="fa-IR"/>
        </w:rPr>
        <w:endnoteRef/>
      </w:r>
      <w:r w:rsidRPr="00534F0C">
        <w:rPr>
          <w:rFonts w:ascii="Traditional Arabic" w:hAnsi="Traditional Arabic" w:cs="DanaFajr"/>
          <w:szCs w:val="28"/>
          <w:rtl/>
          <w:lang w:bidi="fa-IR"/>
        </w:rPr>
        <w:t>)</w:t>
      </w:r>
      <w:r w:rsidRPr="00534F0C">
        <w:rPr>
          <w:rFonts w:ascii="Traditional Arabic" w:hAnsi="Traditional Arabic" w:cs="DanaFajr" w:hint="cs"/>
          <w:szCs w:val="28"/>
          <w:rtl/>
          <w:lang w:bidi="fa-IR"/>
        </w:rPr>
        <w:t xml:space="preserve"> نقلاً عن:</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الإسلامي،</w:t>
      </w:r>
      <w:r w:rsidRPr="00534F0C">
        <w:rPr>
          <w:rFonts w:ascii="Traditional Arabic" w:hAnsi="Traditional Arabic" w:cs="DanaFajr"/>
          <w:szCs w:val="28"/>
          <w:rtl/>
          <w:lang w:bidi="fa-IR"/>
        </w:rPr>
        <w:t xml:space="preserve"> </w:t>
      </w:r>
      <w:r w:rsidRPr="00534F0C">
        <w:rPr>
          <w:rFonts w:ascii="Traditional Arabic" w:hAnsi="Traditional Arabic" w:cs="DanaFajr"/>
          <w:sz w:val="22"/>
          <w:szCs w:val="22"/>
          <w:rtl/>
          <w:lang w:bidi="fa-IR"/>
        </w:rPr>
        <w:t>«</w:t>
      </w:r>
      <w:r w:rsidRPr="00534F0C">
        <w:rPr>
          <w:rFonts w:ascii="Traditional Arabic" w:hAnsi="Traditional Arabic" w:cs="DanaFajr" w:hint="cs"/>
          <w:szCs w:val="28"/>
          <w:rtl/>
          <w:lang w:bidi="fa-IR"/>
        </w:rPr>
        <w:t>شبيه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سازي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إنساني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أز</w:t>
      </w:r>
      <w:r w:rsidRPr="00534F0C">
        <w:rPr>
          <w:rFonts w:ascii="Traditional Arabic" w:hAnsi="Traditional Arabic" w:cs="DanaFajr"/>
          <w:szCs w:val="28"/>
          <w:rtl/>
          <w:lang w:bidi="fa-IR"/>
        </w:rPr>
        <w:t xml:space="preserve"> </w:t>
      </w:r>
      <w:r w:rsidRPr="00534F0C">
        <w:rPr>
          <w:rFonts w:ascii="Mosawi" w:hAnsi="Mosawi" w:cs="DanaFajr" w:hint="cs"/>
          <w:sz w:val="20"/>
          <w:szCs w:val="20"/>
          <w:rtl/>
          <w:lang w:val="x-none" w:eastAsia="x-none" w:bidi="fa-IR"/>
        </w:rPr>
        <w:t>ديدگاه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شيعه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بررسي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چهار</w:t>
      </w:r>
      <w:r w:rsidRPr="00534F0C">
        <w:rPr>
          <w:rFonts w:ascii="Traditional Arabic" w:hAnsi="Traditional Arabic" w:cs="DanaFajr"/>
          <w:szCs w:val="28"/>
          <w:rtl/>
          <w:lang w:bidi="fa-IR"/>
        </w:rPr>
        <w:t xml:space="preserve"> </w:t>
      </w:r>
      <w:r w:rsidRPr="00534F0C">
        <w:rPr>
          <w:rFonts w:ascii="Mosawi" w:hAnsi="Mosawi" w:cs="DanaFajr" w:hint="cs"/>
          <w:sz w:val="20"/>
          <w:szCs w:val="20"/>
          <w:rtl/>
          <w:lang w:val="x-none" w:eastAsia="x-none" w:bidi="fa-IR"/>
        </w:rPr>
        <w:t>ديدگاه</w:t>
      </w:r>
      <w:r w:rsidRPr="00534F0C">
        <w:rPr>
          <w:rFonts w:ascii="Traditional Arabic" w:hAnsi="Traditional Arabic" w:cs="DanaFajr" w:hint="eastAsia"/>
          <w:sz w:val="22"/>
          <w:szCs w:val="22"/>
          <w:rtl/>
          <w:lang w:bidi="fa-IR"/>
        </w:rPr>
        <w:t>»</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مجلّة كاوشي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نو</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در</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فقه</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إسلامي،</w:t>
      </w:r>
      <w:r w:rsidRPr="00534F0C">
        <w:rPr>
          <w:rFonts w:ascii="Traditional Arabic" w:hAnsi="Traditional Arabic" w:cs="DanaFajr"/>
          <w:szCs w:val="28"/>
          <w:rtl/>
          <w:lang w:bidi="fa-IR"/>
        </w:rPr>
        <w:t xml:space="preserve"> </w:t>
      </w:r>
      <w:r w:rsidRPr="00534F0C">
        <w:rPr>
          <w:rFonts w:ascii="Traditional Arabic" w:hAnsi="Traditional Arabic" w:cs="DanaFajr" w:hint="cs"/>
          <w:szCs w:val="28"/>
          <w:rtl/>
          <w:lang w:bidi="fa-IR"/>
        </w:rPr>
        <w:t>العدد 44: 4</w:t>
      </w:r>
      <w:r w:rsidRPr="00534F0C">
        <w:rPr>
          <w:rFonts w:ascii="Traditional Arabic" w:hAnsi="Traditional Arabic" w:cs="DanaFajr"/>
          <w:szCs w:val="28"/>
          <w:rtl/>
          <w:lang w:bidi="fa-IR"/>
        </w:rPr>
        <w:t>2</w:t>
      </w:r>
      <w:r w:rsidRPr="00534F0C">
        <w:rPr>
          <w:rFonts w:ascii="Traditional Arabic" w:hAnsi="Traditional Arabic" w:cs="DanaFajr" w:hint="cs"/>
          <w:szCs w:val="28"/>
          <w:rtl/>
          <w:lang w:bidi="fa-IR"/>
        </w:rPr>
        <w:t>،</w:t>
      </w:r>
      <w:r w:rsidRPr="00534F0C">
        <w:rPr>
          <w:rFonts w:ascii="Traditional Arabic" w:hAnsi="Traditional Arabic" w:cs="DanaFajr"/>
          <w:szCs w:val="28"/>
          <w:rtl/>
          <w:lang w:bidi="fa-IR"/>
        </w:rPr>
        <w:t xml:space="preserve"> 138</w:t>
      </w:r>
      <w:r w:rsidRPr="00534F0C">
        <w:rPr>
          <w:rFonts w:ascii="Traditional Arabic" w:hAnsi="Traditional Arabic" w:cs="DanaFajr" w:hint="cs"/>
          <w:szCs w:val="28"/>
          <w:rtl/>
          <w:lang w:bidi="fa-IR"/>
        </w:rPr>
        <w:t>4هـ.ش.</w:t>
      </w:r>
    </w:p>
  </w:endnote>
  <w:endnote w:id="249">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انظر: موقع البلاغ، وعنوانها </w:t>
      </w:r>
      <w:hyperlink r:id="rId1" w:history="1">
        <w:r w:rsidRPr="00534F0C">
          <w:rPr>
            <w:rFonts w:asciiTheme="majorBidi" w:hAnsiTheme="majorBidi" w:cstheme="majorBidi"/>
            <w:lang w:bidi="fa-IR"/>
          </w:rPr>
          <w:t>www.balagh.com</w:t>
        </w:r>
      </w:hyperlink>
      <w:r w:rsidRPr="00534F0C">
        <w:rPr>
          <w:rFonts w:ascii="Traditional Arabic" w:hAnsi="Traditional Arabic" w:cs="DanaFajr" w:hint="cs"/>
          <w:sz w:val="28"/>
          <w:szCs w:val="28"/>
          <w:rtl/>
          <w:lang w:bidi="fa-IR"/>
        </w:rPr>
        <w:t xml:space="preserve">. </w:t>
      </w:r>
    </w:p>
  </w:endnote>
  <w:endnote w:id="250">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السيستاني،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قاعدة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لا</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ضرر</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لا</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ضرار: 325. </w:t>
      </w:r>
    </w:p>
  </w:endnote>
  <w:endnote w:id="251">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المطهري، مباني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اقتصاد</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إسلامي: 14،</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طهران، حكمت،</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09</w:t>
      </w:r>
      <w:r w:rsidRPr="00534F0C">
        <w:rPr>
          <w:rFonts w:ascii="Traditional Arabic" w:hAnsi="Traditional Arabic" w:cs="DanaFajr" w:hint="cs"/>
          <w:sz w:val="28"/>
          <w:szCs w:val="28"/>
          <w:rtl/>
          <w:lang w:bidi="fa-IR"/>
        </w:rPr>
        <w:t xml:space="preserve">هـ. </w:t>
      </w:r>
    </w:p>
  </w:endnote>
  <w:endnote w:id="252">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الصدر،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الفتاوى</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الواضحة: 118،</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بيروت،</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دارالمعارف، 1981م. </w:t>
      </w:r>
    </w:p>
  </w:endnote>
  <w:endnote w:id="253">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الطباطبائي،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الميزان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تفسير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القرآن ‏</w:t>
      </w:r>
      <w:r w:rsidRPr="00534F0C">
        <w:rPr>
          <w:rFonts w:ascii="Traditional Arabic" w:hAnsi="Traditional Arabic" w:cs="DanaFajr"/>
          <w:sz w:val="28"/>
          <w:szCs w:val="28"/>
          <w:rtl/>
          <w:lang w:bidi="fa-IR"/>
        </w:rPr>
        <w:t>2</w:t>
      </w:r>
      <w:r w:rsidRPr="00534F0C">
        <w:rPr>
          <w:rFonts w:ascii="Traditional Arabic" w:hAnsi="Traditional Arabic" w:cs="DanaFajr" w:hint="cs"/>
          <w:sz w:val="28"/>
          <w:szCs w:val="28"/>
          <w:rtl/>
          <w:lang w:bidi="fa-IR"/>
        </w:rPr>
        <w:t>: 363؛ الطبرسي،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مجمع</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البيان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فى</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تفسير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القرآن</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‏4: 6</w:t>
      </w:r>
      <w:r w:rsidRPr="00534F0C">
        <w:rPr>
          <w:rFonts w:ascii="Traditional Arabic" w:hAnsi="Traditional Arabic" w:cs="DanaFajr"/>
          <w:sz w:val="28"/>
          <w:szCs w:val="28"/>
          <w:rtl/>
          <w:lang w:bidi="fa-IR"/>
        </w:rPr>
        <w:t>31</w:t>
      </w:r>
      <w:r w:rsidRPr="00534F0C">
        <w:rPr>
          <w:rFonts w:ascii="Traditional Arabic" w:hAnsi="Traditional Arabic" w:cs="DanaFajr" w:hint="cs"/>
          <w:sz w:val="28"/>
          <w:szCs w:val="28"/>
          <w:rtl/>
          <w:lang w:bidi="fa-IR"/>
        </w:rPr>
        <w:t xml:space="preserve">. </w:t>
      </w:r>
    </w:p>
  </w:endnote>
  <w:endnote w:id="254">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مكارم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الشيرازي،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دائرة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المعارف</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فقه</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مقارن: 130،</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مدرسة الإمام عل</w:t>
      </w:r>
      <w:r w:rsidRPr="00534F0C">
        <w:rPr>
          <w:rFonts w:ascii="Traditional Arabic" w:hAnsi="Traditional Arabic" w:cs="DanaFajr" w:hint="cs"/>
          <w:sz w:val="28"/>
          <w:szCs w:val="28"/>
          <w:rtl/>
          <w:lang w:bidi="fa-IR"/>
        </w:rPr>
        <w:t>يّ</w:t>
      </w:r>
      <w:r w:rsidRPr="00534F0C">
        <w:rPr>
          <w:rFonts w:ascii="Traditional Arabic" w:hAnsi="Traditional Arabic" w:cs="DanaFajr"/>
          <w:sz w:val="28"/>
          <w:szCs w:val="28"/>
          <w:rtl/>
          <w:lang w:bidi="fa-IR"/>
        </w:rPr>
        <w:t xml:space="preserve"> بن أبي طالب</w:t>
      </w:r>
      <w:r w:rsidRPr="00534F0C">
        <w:rPr>
          <w:rFonts w:ascii="Traditional Arabic" w:hAnsi="Traditional Arabic" w:cs="Mosawi"/>
          <w:sz w:val="28"/>
          <w:szCs w:val="28"/>
          <w:rtl/>
          <w:lang w:bidi="fa-IR"/>
        </w:rPr>
        <w:t>×</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27</w:t>
      </w:r>
      <w:r w:rsidRPr="00534F0C">
        <w:rPr>
          <w:rFonts w:ascii="Traditional Arabic" w:hAnsi="Traditional Arabic" w:cs="DanaFajr" w:hint="cs"/>
          <w:sz w:val="28"/>
          <w:szCs w:val="28"/>
          <w:rtl/>
          <w:lang w:bidi="fa-IR"/>
        </w:rPr>
        <w:t xml:space="preserve">هـ. </w:t>
      </w:r>
    </w:p>
  </w:endnote>
  <w:endnote w:id="255">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الزحيلي،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التفسير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المنير 14: 218،</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بيروت،</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دار الفكر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المعاصر،</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18</w:t>
      </w:r>
      <w:r w:rsidRPr="00534F0C">
        <w:rPr>
          <w:rFonts w:ascii="Traditional Arabic" w:hAnsi="Traditional Arabic" w:cs="DanaFajr" w:hint="cs"/>
          <w:sz w:val="28"/>
          <w:szCs w:val="28"/>
          <w:rtl/>
          <w:lang w:bidi="fa-IR"/>
        </w:rPr>
        <w:t>هـ.</w:t>
      </w:r>
    </w:p>
  </w:endnote>
  <w:endnote w:id="256">
    <w:p w:rsidR="00534F0C" w:rsidRPr="00534F0C" w:rsidRDefault="00534F0C" w:rsidP="00FA5BE9">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النوري،</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مستدرك</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الوسائل </w:t>
      </w:r>
      <w:r w:rsidRPr="00534F0C">
        <w:rPr>
          <w:rFonts w:ascii="Traditional Arabic" w:hAnsi="Traditional Arabic" w:cs="DanaFajr"/>
          <w:sz w:val="28"/>
          <w:szCs w:val="28"/>
          <w:rtl/>
          <w:lang w:bidi="fa-IR"/>
        </w:rPr>
        <w:t>11</w:t>
      </w:r>
      <w:r w:rsidRPr="00534F0C">
        <w:rPr>
          <w:rFonts w:ascii="Traditional Arabic" w:hAnsi="Traditional Arabic" w:cs="DanaFajr" w:hint="cs"/>
          <w:sz w:val="28"/>
          <w:szCs w:val="28"/>
          <w:rtl/>
          <w:lang w:bidi="fa-IR"/>
        </w:rPr>
        <w:t xml:space="preserve">: </w:t>
      </w:r>
      <w:r w:rsidRPr="00534F0C">
        <w:rPr>
          <w:rFonts w:ascii="Traditional Arabic" w:hAnsi="Traditional Arabic" w:cs="DanaFajr"/>
          <w:sz w:val="28"/>
          <w:szCs w:val="28"/>
          <w:rtl/>
          <w:lang w:bidi="fa-IR"/>
        </w:rPr>
        <w:t>317</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مؤسّسة</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آل</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البيت</w:t>
      </w:r>
      <w:r w:rsidRPr="00534F0C">
        <w:rPr>
          <w:rFonts w:ascii="Mosawi" w:hAnsi="Mosawi" w:cs="Mosawi"/>
          <w:sz w:val="27"/>
          <w:szCs w:val="27"/>
          <w:rtl/>
        </w:rPr>
        <w:t>^</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08</w:t>
      </w:r>
      <w:r w:rsidRPr="00534F0C">
        <w:rPr>
          <w:rFonts w:ascii="Traditional Arabic" w:hAnsi="Traditional Arabic" w:cs="DanaFajr" w:hint="cs"/>
          <w:sz w:val="28"/>
          <w:szCs w:val="28"/>
          <w:rtl/>
          <w:lang w:bidi="fa-IR"/>
        </w:rPr>
        <w:t xml:space="preserve">هـ. </w:t>
      </w:r>
    </w:p>
  </w:endnote>
  <w:endnote w:id="257">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الآمدي، غرر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الحكم</w:t>
      </w:r>
      <w:r w:rsidRPr="00534F0C">
        <w:rPr>
          <w:rFonts w:ascii="Traditional Arabic" w:hAnsi="Traditional Arabic" w:cs="DanaFajr"/>
          <w:sz w:val="28"/>
          <w:szCs w:val="28"/>
          <w:rtl/>
          <w:lang w:bidi="fa-IR"/>
        </w:rPr>
        <w:t xml:space="preserve"> و</w:t>
      </w:r>
      <w:r w:rsidRPr="00534F0C">
        <w:rPr>
          <w:rFonts w:ascii="Traditional Arabic" w:hAnsi="Traditional Arabic" w:cs="DanaFajr" w:hint="cs"/>
          <w:sz w:val="28"/>
          <w:szCs w:val="28"/>
          <w:rtl/>
          <w:lang w:bidi="fa-IR"/>
        </w:rPr>
        <w:t>درر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الكلم: </w:t>
      </w:r>
      <w:r w:rsidRPr="00534F0C">
        <w:rPr>
          <w:rFonts w:ascii="Traditional Arabic" w:hAnsi="Traditional Arabic" w:cs="DanaFajr"/>
          <w:sz w:val="28"/>
          <w:szCs w:val="28"/>
          <w:rtl/>
          <w:lang w:bidi="fa-IR"/>
        </w:rPr>
        <w:t>738</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قم،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دار</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الكتاب</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الإسلامي،</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10</w:t>
      </w:r>
      <w:r w:rsidRPr="00534F0C">
        <w:rPr>
          <w:rFonts w:ascii="Traditional Arabic" w:hAnsi="Traditional Arabic" w:cs="DanaFajr" w:hint="cs"/>
          <w:sz w:val="28"/>
          <w:szCs w:val="28"/>
          <w:rtl/>
          <w:lang w:bidi="fa-IR"/>
        </w:rPr>
        <w:t xml:space="preserve">هـ. </w:t>
      </w:r>
    </w:p>
  </w:endnote>
  <w:endnote w:id="258">
    <w:p w:rsidR="00534F0C" w:rsidRPr="00534F0C" w:rsidRDefault="00534F0C" w:rsidP="00D17397">
      <w:pPr>
        <w:pStyle w:val="EndnoteText"/>
        <w:spacing w:line="300" w:lineRule="exact"/>
        <w:ind w:firstLine="0"/>
        <w:rPr>
          <w:rFonts w:ascii="Traditional Arabic" w:hAnsi="Traditional Arabic" w:cs="DanaFajr"/>
          <w:sz w:val="28"/>
          <w:szCs w:val="28"/>
          <w:lang w:bidi="fa-IR"/>
        </w:rPr>
      </w:pPr>
      <w:r w:rsidRPr="00534F0C">
        <w:rPr>
          <w:rFonts w:ascii="Traditional Arabic" w:hAnsi="Traditional Arabic" w:cs="DanaFajr"/>
          <w:sz w:val="28"/>
          <w:szCs w:val="28"/>
          <w:rtl/>
          <w:lang w:bidi="fa-IR"/>
        </w:rPr>
        <w:t>(</w:t>
      </w:r>
      <w:r w:rsidRPr="00534F0C">
        <w:rPr>
          <w:rFonts w:ascii="Traditional Arabic" w:hAnsi="Traditional Arabic" w:cs="DanaFajr"/>
          <w:sz w:val="28"/>
          <w:szCs w:val="28"/>
          <w:rtl/>
          <w:lang w:bidi="fa-IR"/>
        </w:rPr>
        <w:endnoteRef/>
      </w:r>
      <w:r w:rsidRPr="00534F0C">
        <w:rPr>
          <w:rFonts w:ascii="Traditional Arabic" w:hAnsi="Traditional Arabic" w:cs="DanaFajr"/>
          <w:sz w:val="28"/>
          <w:szCs w:val="28"/>
          <w:rtl/>
          <w:lang w:bidi="fa-IR"/>
        </w:rPr>
        <w:t>)</w:t>
      </w:r>
      <w:r w:rsidRPr="00534F0C">
        <w:rPr>
          <w:rFonts w:ascii="Traditional Arabic" w:hAnsi="Traditional Arabic" w:cs="DanaFajr" w:hint="cs"/>
          <w:sz w:val="28"/>
          <w:szCs w:val="28"/>
          <w:rtl/>
          <w:lang w:bidi="fa-IR"/>
        </w:rPr>
        <w:t xml:space="preserve"> الجصّاص،</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أحكام</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 xml:space="preserve">القرآن 5: </w:t>
      </w:r>
      <w:r w:rsidRPr="00534F0C">
        <w:rPr>
          <w:rFonts w:ascii="Traditional Arabic" w:hAnsi="Traditional Arabic" w:cs="DanaFajr"/>
          <w:sz w:val="28"/>
          <w:szCs w:val="28"/>
          <w:rtl/>
          <w:lang w:bidi="fa-IR"/>
        </w:rPr>
        <w:t>12</w:t>
      </w:r>
      <w:r w:rsidRPr="00534F0C">
        <w:rPr>
          <w:rFonts w:ascii="Traditional Arabic" w:hAnsi="Traditional Arabic" w:cs="DanaFajr" w:hint="cs"/>
          <w:sz w:val="28"/>
          <w:szCs w:val="28"/>
          <w:rtl/>
          <w:lang w:bidi="fa-IR"/>
        </w:rPr>
        <w:t>،</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بيروت،</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دار إحياء</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التراث</w:t>
      </w:r>
      <w:r w:rsidRPr="00534F0C">
        <w:rPr>
          <w:rFonts w:ascii="Traditional Arabic" w:hAnsi="Traditional Arabic" w:cs="DanaFajr"/>
          <w:sz w:val="28"/>
          <w:szCs w:val="28"/>
          <w:rtl/>
          <w:lang w:bidi="fa-IR"/>
        </w:rPr>
        <w:t xml:space="preserve"> </w:t>
      </w:r>
      <w:r w:rsidRPr="00534F0C">
        <w:rPr>
          <w:rFonts w:ascii="Traditional Arabic" w:hAnsi="Traditional Arabic" w:cs="DanaFajr" w:hint="cs"/>
          <w:sz w:val="28"/>
          <w:szCs w:val="28"/>
          <w:rtl/>
          <w:lang w:bidi="fa-IR"/>
        </w:rPr>
        <w:t>العربي،</w:t>
      </w:r>
      <w:r w:rsidRPr="00534F0C">
        <w:rPr>
          <w:rFonts w:ascii="Traditional Arabic" w:hAnsi="Traditional Arabic" w:cs="DanaFajr"/>
          <w:sz w:val="28"/>
          <w:szCs w:val="28"/>
          <w:rtl/>
          <w:lang w:bidi="fa-IR"/>
        </w:rPr>
        <w:t xml:space="preserve"> 1</w:t>
      </w:r>
      <w:r w:rsidRPr="00534F0C">
        <w:rPr>
          <w:rFonts w:ascii="Traditional Arabic" w:hAnsi="Traditional Arabic" w:cs="DanaFajr" w:hint="cs"/>
          <w:sz w:val="28"/>
          <w:szCs w:val="28"/>
          <w:rtl/>
          <w:lang w:bidi="fa-IR"/>
        </w:rPr>
        <w:t>4</w:t>
      </w:r>
      <w:r w:rsidRPr="00534F0C">
        <w:rPr>
          <w:rFonts w:ascii="Traditional Arabic" w:hAnsi="Traditional Arabic" w:cs="DanaFajr"/>
          <w:sz w:val="28"/>
          <w:szCs w:val="28"/>
          <w:rtl/>
          <w:lang w:bidi="fa-IR"/>
        </w:rPr>
        <w:t>0</w:t>
      </w:r>
      <w:r w:rsidRPr="00534F0C">
        <w:rPr>
          <w:rFonts w:ascii="Traditional Arabic" w:hAnsi="Traditional Arabic" w:cs="DanaFajr" w:hint="cs"/>
          <w:sz w:val="28"/>
          <w:szCs w:val="28"/>
          <w:rtl/>
          <w:lang w:bidi="fa-IR"/>
        </w:rPr>
        <w:t>5هـ.</w:t>
      </w:r>
    </w:p>
  </w:endnote>
  <w:endnote w:id="25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معجم الأخطاء الشائعة: 149</w:t>
      </w:r>
      <w:r w:rsidRPr="00534F0C">
        <w:rPr>
          <w:rFonts w:cs="DanaFajr" w:hint="cs"/>
          <w:sz w:val="28"/>
          <w:szCs w:val="28"/>
          <w:rtl/>
        </w:rPr>
        <w:t xml:space="preserve">. </w:t>
      </w:r>
    </w:p>
  </w:endnote>
  <w:endnote w:id="26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الموسوعة القرآنية</w:t>
      </w:r>
      <w:r w:rsidRPr="00534F0C">
        <w:rPr>
          <w:rFonts w:eastAsia="MS Mincho" w:cs="DanaFajr"/>
          <w:sz w:val="28"/>
          <w:szCs w:val="28"/>
          <w:rtl/>
        </w:rPr>
        <w:t xml:space="preserve"> 8: 332، مادّة </w:t>
      </w:r>
      <w:r w:rsidRPr="00534F0C">
        <w:rPr>
          <w:rFonts w:cs="DanaFajr" w:hint="eastAsia"/>
          <w:sz w:val="22"/>
          <w:szCs w:val="22"/>
          <w:rtl/>
        </w:rPr>
        <w:t>«</w:t>
      </w:r>
      <w:r w:rsidRPr="00534F0C">
        <w:rPr>
          <w:rFonts w:eastAsia="MS Mincho" w:cs="DanaFajr"/>
          <w:sz w:val="28"/>
          <w:szCs w:val="28"/>
          <w:rtl/>
        </w:rPr>
        <w:t>ضرب</w:t>
      </w:r>
      <w:r w:rsidRPr="00534F0C">
        <w:rPr>
          <w:rFonts w:cs="DanaFajr" w:hint="eastAsia"/>
          <w:sz w:val="22"/>
          <w:szCs w:val="22"/>
          <w:rtl/>
        </w:rPr>
        <w:t>»</w:t>
      </w:r>
      <w:r w:rsidRPr="00534F0C">
        <w:rPr>
          <w:rFonts w:cs="DanaFajr" w:hint="cs"/>
          <w:sz w:val="28"/>
          <w:szCs w:val="28"/>
          <w:rtl/>
        </w:rPr>
        <w:t xml:space="preserve">. </w:t>
      </w:r>
    </w:p>
  </w:endnote>
  <w:endnote w:id="26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كنـز الدقائق</w:t>
      </w:r>
      <w:r w:rsidRPr="00534F0C">
        <w:rPr>
          <w:rFonts w:eastAsia="MS Mincho" w:cs="DanaFajr"/>
          <w:sz w:val="28"/>
          <w:szCs w:val="28"/>
          <w:rtl/>
        </w:rPr>
        <w:t xml:space="preserve"> 1: 290</w:t>
      </w:r>
      <w:r w:rsidRPr="00534F0C">
        <w:rPr>
          <w:rFonts w:eastAsia="MS Mincho" w:cs="DanaFajr" w:hint="cs"/>
          <w:sz w:val="28"/>
          <w:szCs w:val="28"/>
          <w:rtl/>
        </w:rPr>
        <w:t xml:space="preserve">. </w:t>
      </w:r>
    </w:p>
  </w:endnote>
  <w:endnote w:id="26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إرشاد الأذهان إلى تفسير القرآن: 51</w:t>
      </w:r>
      <w:r w:rsidRPr="00534F0C">
        <w:rPr>
          <w:rFonts w:eastAsia="MS Mincho" w:cs="DanaFajr" w:hint="cs"/>
          <w:sz w:val="28"/>
          <w:szCs w:val="28"/>
          <w:rtl/>
        </w:rPr>
        <w:t xml:space="preserve">، </w:t>
      </w:r>
      <w:r w:rsidRPr="00534F0C">
        <w:rPr>
          <w:rFonts w:eastAsia="MS Mincho" w:cs="DanaFajr"/>
          <w:sz w:val="28"/>
          <w:szCs w:val="28"/>
          <w:rtl/>
        </w:rPr>
        <w:t>ذيل الآية 273 من سورة البقرة</w:t>
      </w:r>
      <w:r w:rsidRPr="00534F0C">
        <w:rPr>
          <w:rFonts w:cs="DanaFajr" w:hint="cs"/>
          <w:sz w:val="28"/>
          <w:szCs w:val="28"/>
          <w:rtl/>
        </w:rPr>
        <w:t xml:space="preserve">. </w:t>
      </w:r>
    </w:p>
  </w:endnote>
  <w:endnote w:id="26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البحر المحيط 3: 400</w:t>
      </w:r>
      <w:r w:rsidRPr="00534F0C">
        <w:rPr>
          <w:rFonts w:eastAsia="MS Mincho" w:cs="DanaFajr" w:hint="cs"/>
          <w:sz w:val="28"/>
          <w:szCs w:val="28"/>
          <w:rtl/>
        </w:rPr>
        <w:t xml:space="preserve">، </w:t>
      </w:r>
      <w:r w:rsidRPr="00534F0C">
        <w:rPr>
          <w:rFonts w:eastAsia="MS Mincho" w:cs="DanaFajr"/>
          <w:sz w:val="28"/>
          <w:szCs w:val="28"/>
          <w:rtl/>
        </w:rPr>
        <w:t>ذيل الآية 156 من سورة آل عمران</w:t>
      </w:r>
      <w:r w:rsidRPr="00534F0C">
        <w:rPr>
          <w:rFonts w:cs="DanaFajr" w:hint="cs"/>
          <w:sz w:val="28"/>
          <w:szCs w:val="28"/>
          <w:rtl/>
        </w:rPr>
        <w:t xml:space="preserve">. </w:t>
      </w:r>
    </w:p>
  </w:endnote>
  <w:endnote w:id="26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فتح القدير 2: 380</w:t>
      </w:r>
      <w:r w:rsidRPr="00534F0C">
        <w:rPr>
          <w:rFonts w:eastAsia="MS Mincho" w:cs="DanaFajr" w:hint="cs"/>
          <w:sz w:val="28"/>
          <w:szCs w:val="28"/>
          <w:rtl/>
        </w:rPr>
        <w:t xml:space="preserve">، </w:t>
      </w:r>
      <w:r w:rsidRPr="00534F0C">
        <w:rPr>
          <w:rFonts w:eastAsia="MS Mincho" w:cs="DanaFajr"/>
          <w:sz w:val="28"/>
          <w:szCs w:val="28"/>
          <w:rtl/>
        </w:rPr>
        <w:t>ذيل الآية الثانية من سورة التوبة</w:t>
      </w:r>
      <w:r w:rsidRPr="00534F0C">
        <w:rPr>
          <w:rFonts w:cs="DanaFajr" w:hint="cs"/>
          <w:sz w:val="28"/>
          <w:szCs w:val="28"/>
          <w:rtl/>
        </w:rPr>
        <w:t xml:space="preserve">. </w:t>
      </w:r>
    </w:p>
  </w:endnote>
  <w:endnote w:id="26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نيل المرام من تفسير آيات الأحكا</w:t>
      </w:r>
      <w:r w:rsidRPr="00534F0C">
        <w:rPr>
          <w:rFonts w:eastAsia="MS Mincho" w:cs="DanaFajr" w:hint="cs"/>
          <w:sz w:val="28"/>
          <w:szCs w:val="28"/>
          <w:rtl/>
        </w:rPr>
        <w:t xml:space="preserve">م: </w:t>
      </w:r>
      <w:r w:rsidRPr="00534F0C">
        <w:rPr>
          <w:rFonts w:eastAsia="MS Mincho" w:cs="DanaFajr"/>
          <w:sz w:val="28"/>
          <w:szCs w:val="28"/>
          <w:rtl/>
        </w:rPr>
        <w:t>321</w:t>
      </w:r>
      <w:r w:rsidRPr="00534F0C">
        <w:rPr>
          <w:rFonts w:eastAsia="MS Mincho" w:cs="DanaFajr" w:hint="cs"/>
          <w:sz w:val="28"/>
          <w:szCs w:val="28"/>
          <w:rtl/>
        </w:rPr>
        <w:t xml:space="preserve">، </w:t>
      </w:r>
      <w:r w:rsidRPr="00534F0C">
        <w:rPr>
          <w:rFonts w:eastAsia="MS Mincho" w:cs="DanaFajr"/>
          <w:sz w:val="28"/>
          <w:szCs w:val="28"/>
          <w:rtl/>
        </w:rPr>
        <w:t>ذيل نفس الآية</w:t>
      </w:r>
      <w:r w:rsidRPr="00534F0C">
        <w:rPr>
          <w:rFonts w:cs="DanaFajr" w:hint="cs"/>
          <w:sz w:val="28"/>
          <w:szCs w:val="28"/>
          <w:rtl/>
        </w:rPr>
        <w:t xml:space="preserve">. </w:t>
      </w:r>
    </w:p>
  </w:endnote>
  <w:endnote w:id="26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hint="cs"/>
          <w:sz w:val="28"/>
          <w:szCs w:val="28"/>
          <w:rtl/>
        </w:rPr>
        <w:t>ا</w:t>
      </w:r>
      <w:r w:rsidRPr="00534F0C">
        <w:rPr>
          <w:rFonts w:cs="DanaFajr"/>
          <w:sz w:val="28"/>
          <w:szCs w:val="28"/>
          <w:rtl/>
        </w:rPr>
        <w:t>لسيّد علي خان المدني</w:t>
      </w:r>
      <w:r w:rsidRPr="00534F0C">
        <w:rPr>
          <w:rFonts w:cs="DanaFajr" w:hint="cs"/>
          <w:sz w:val="28"/>
          <w:szCs w:val="28"/>
          <w:rtl/>
        </w:rPr>
        <w:t xml:space="preserve">، </w:t>
      </w:r>
      <w:r w:rsidRPr="00534F0C">
        <w:rPr>
          <w:rFonts w:cs="DanaFajr"/>
          <w:sz w:val="28"/>
          <w:szCs w:val="28"/>
          <w:rtl/>
        </w:rPr>
        <w:t>رياض السالكين</w:t>
      </w:r>
      <w:r w:rsidRPr="00534F0C">
        <w:rPr>
          <w:rFonts w:eastAsia="MS Mincho" w:cs="DanaFajr"/>
          <w:sz w:val="28"/>
          <w:szCs w:val="28"/>
          <w:rtl/>
        </w:rPr>
        <w:t xml:space="preserve"> 5: 479</w:t>
      </w:r>
      <w:r w:rsidRPr="00534F0C">
        <w:rPr>
          <w:rFonts w:cs="DanaFajr" w:hint="cs"/>
          <w:sz w:val="28"/>
          <w:szCs w:val="28"/>
          <w:rtl/>
        </w:rPr>
        <w:t xml:space="preserve">. </w:t>
      </w:r>
    </w:p>
  </w:endnote>
  <w:endnote w:id="26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cs="DanaFajr"/>
          <w:sz w:val="28"/>
          <w:szCs w:val="28"/>
          <w:rtl/>
        </w:rPr>
        <w:t>مقدّمة فتح الباري</w:t>
      </w:r>
      <w:r w:rsidRPr="00534F0C">
        <w:rPr>
          <w:rFonts w:cs="DanaFajr" w:hint="cs"/>
          <w:sz w:val="28"/>
          <w:szCs w:val="28"/>
          <w:rtl/>
        </w:rPr>
        <w:t xml:space="preserve">: </w:t>
      </w:r>
      <w:r w:rsidRPr="00534F0C">
        <w:rPr>
          <w:rFonts w:cs="DanaFajr"/>
          <w:sz w:val="28"/>
          <w:szCs w:val="28"/>
          <w:rtl/>
        </w:rPr>
        <w:t xml:space="preserve">143 ـ 144. </w:t>
      </w:r>
    </w:p>
  </w:endnote>
  <w:endnote w:id="26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آيات الأحكام</w:t>
      </w:r>
      <w:r w:rsidRPr="00534F0C">
        <w:rPr>
          <w:rFonts w:eastAsia="MS Mincho" w:cs="DanaFajr"/>
          <w:sz w:val="28"/>
          <w:szCs w:val="28"/>
          <w:rtl/>
        </w:rPr>
        <w:t xml:space="preserve"> 1: 336، ذيل </w:t>
      </w:r>
      <w:r w:rsidRPr="00534F0C">
        <w:rPr>
          <w:rFonts w:eastAsia="MS Mincho" w:cs="DanaFajr" w:hint="cs"/>
          <w:sz w:val="28"/>
          <w:szCs w:val="28"/>
          <w:rtl/>
        </w:rPr>
        <w:t>ا</w:t>
      </w:r>
      <w:r w:rsidRPr="00534F0C">
        <w:rPr>
          <w:rFonts w:eastAsia="MS Mincho" w:cs="DanaFajr"/>
          <w:sz w:val="28"/>
          <w:szCs w:val="28"/>
          <w:rtl/>
        </w:rPr>
        <w:t>لآية</w:t>
      </w:r>
      <w:r w:rsidRPr="00534F0C">
        <w:rPr>
          <w:rFonts w:eastAsia="MS Mincho" w:cs="DanaFajr" w:hint="cs"/>
          <w:sz w:val="28"/>
          <w:szCs w:val="28"/>
          <w:rtl/>
        </w:rPr>
        <w:t xml:space="preserve">. </w:t>
      </w:r>
    </w:p>
  </w:endnote>
  <w:endnote w:id="26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إعراب القرآن وبيانه</w:t>
      </w:r>
      <w:r w:rsidRPr="00534F0C">
        <w:rPr>
          <w:rFonts w:eastAsia="MS Mincho" w:cs="DanaFajr"/>
          <w:sz w:val="28"/>
          <w:szCs w:val="28"/>
          <w:rtl/>
        </w:rPr>
        <w:t xml:space="preserve"> 1: 424، ذيل الآية</w:t>
      </w:r>
      <w:r w:rsidRPr="00534F0C">
        <w:rPr>
          <w:rFonts w:eastAsia="MS Mincho" w:cs="DanaFajr" w:hint="cs"/>
          <w:sz w:val="28"/>
          <w:szCs w:val="28"/>
          <w:rtl/>
        </w:rPr>
        <w:t xml:space="preserve">. </w:t>
      </w:r>
    </w:p>
  </w:endnote>
  <w:endnote w:id="27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أساس الاقتباس: 58. </w:t>
      </w:r>
    </w:p>
  </w:endnote>
  <w:endnote w:id="271">
    <w:p w:rsidR="00534F0C" w:rsidRPr="00534F0C" w:rsidRDefault="00534F0C" w:rsidP="00D17397">
      <w:pPr>
        <w:pStyle w:val="EndnoteText"/>
        <w:spacing w:line="300" w:lineRule="exact"/>
        <w:ind w:firstLine="0"/>
        <w:rPr>
          <w:rFonts w:cs="DanaFajr"/>
          <w:sz w:val="28"/>
          <w:szCs w:val="28"/>
          <w:rtl/>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إليك سائرها: </w:t>
      </w:r>
    </w:p>
    <w:p w:rsidR="00534F0C" w:rsidRPr="00534F0C" w:rsidRDefault="00534F0C" w:rsidP="00D17397">
      <w:pPr>
        <w:pStyle w:val="EndnoteText"/>
        <w:spacing w:line="30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b/>
          <w:bCs/>
          <w:sz w:val="28"/>
          <w:szCs w:val="28"/>
          <w:rtl/>
        </w:rPr>
        <w:t>لَيْسَ عَلَيْكُمْ جُنَاحٌ أَنْ تَبْتَغُوا فَضْلاً مِنْ رَبِّكُمْ فَإِذَا أَفَضْتُمْ مِنْ عَرَفَاتٍ فَاذْكُرُوا اللهَ عِنْدَ المَشْعَرِ الحَرَامِ وَاذْكُرُوهُ كَمَا هَدَاكُمْ وَإِنْ كُنتُمْ مِنْ قَبْلِهِ لَمِن</w:t>
      </w:r>
      <w:r w:rsidRPr="00534F0C">
        <w:rPr>
          <w:rFonts w:cs="DanaFajr" w:hint="cs"/>
          <w:b/>
          <w:bCs/>
          <w:sz w:val="28"/>
          <w:szCs w:val="28"/>
          <w:rtl/>
        </w:rPr>
        <w:t>َ</w:t>
      </w:r>
      <w:r w:rsidRPr="00534F0C">
        <w:rPr>
          <w:rFonts w:cs="DanaFajr"/>
          <w:b/>
          <w:bCs/>
          <w:sz w:val="28"/>
          <w:szCs w:val="28"/>
          <w:rtl/>
        </w:rPr>
        <w:t xml:space="preserve"> الضَّالِّينَ</w:t>
      </w:r>
      <w:r w:rsidRPr="00534F0C">
        <w:rPr>
          <w:rFonts w:ascii="Sakkal Majalla" w:hAnsi="Sakkal Majalla" w:cs="DanaFajr" w:hint="cs"/>
          <w:sz w:val="22"/>
          <w:szCs w:val="22"/>
          <w:rtl/>
        </w:rPr>
        <w:t>﴾</w:t>
      </w:r>
      <w:r w:rsidRPr="00534F0C">
        <w:rPr>
          <w:rFonts w:cs="DanaFajr"/>
          <w:sz w:val="28"/>
          <w:szCs w:val="28"/>
          <w:rtl/>
        </w:rPr>
        <w:t xml:space="preserve"> (البقرة: 198).</w:t>
      </w:r>
      <w:r w:rsidRPr="00534F0C">
        <w:rPr>
          <w:rFonts w:cs="DanaFajr" w:hint="cs"/>
          <w:sz w:val="28"/>
          <w:szCs w:val="28"/>
          <w:rtl/>
        </w:rPr>
        <w:t xml:space="preserve"> </w:t>
      </w:r>
    </w:p>
    <w:p w:rsidR="00534F0C" w:rsidRPr="00534F0C" w:rsidRDefault="00534F0C" w:rsidP="00D17397">
      <w:pPr>
        <w:pStyle w:val="EndnoteText"/>
        <w:spacing w:line="30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b/>
          <w:bCs/>
          <w:sz w:val="28"/>
          <w:szCs w:val="28"/>
          <w:rtl/>
        </w:rPr>
        <w:t>ي</w:t>
      </w:r>
      <w:r w:rsidRPr="00534F0C">
        <w:rPr>
          <w:rFonts w:cs="DanaFajr" w:hint="cs"/>
          <w:b/>
          <w:bCs/>
          <w:sz w:val="28"/>
          <w:szCs w:val="28"/>
          <w:rtl/>
        </w:rPr>
        <w:t>َ</w:t>
      </w:r>
      <w:r w:rsidRPr="00534F0C">
        <w:rPr>
          <w:rFonts w:cs="DanaFajr"/>
          <w:b/>
          <w:bCs/>
          <w:sz w:val="28"/>
          <w:szCs w:val="28"/>
          <w:rtl/>
        </w:rPr>
        <w:t>ا أَيُّهَا ال</w:t>
      </w:r>
      <w:r w:rsidRPr="00534F0C">
        <w:rPr>
          <w:rFonts w:cs="DanaFajr" w:hint="cs"/>
          <w:b/>
          <w:bCs/>
          <w:sz w:val="28"/>
          <w:szCs w:val="28"/>
          <w:rtl/>
        </w:rPr>
        <w:t>َّ</w:t>
      </w:r>
      <w:r w:rsidRPr="00534F0C">
        <w:rPr>
          <w:rFonts w:cs="DanaFajr"/>
          <w:b/>
          <w:bCs/>
          <w:sz w:val="28"/>
          <w:szCs w:val="28"/>
          <w:rtl/>
        </w:rPr>
        <w:t>ذ</w:t>
      </w:r>
      <w:r w:rsidRPr="00534F0C">
        <w:rPr>
          <w:rFonts w:cs="DanaFajr" w:hint="cs"/>
          <w:b/>
          <w:bCs/>
          <w:sz w:val="28"/>
          <w:szCs w:val="28"/>
          <w:rtl/>
        </w:rPr>
        <w:t>ِ</w:t>
      </w:r>
      <w:r w:rsidRPr="00534F0C">
        <w:rPr>
          <w:rFonts w:cs="DanaFajr"/>
          <w:b/>
          <w:bCs/>
          <w:sz w:val="28"/>
          <w:szCs w:val="28"/>
          <w:rtl/>
        </w:rPr>
        <w:t>ين</w:t>
      </w:r>
      <w:r w:rsidRPr="00534F0C">
        <w:rPr>
          <w:rFonts w:cs="DanaFajr" w:hint="cs"/>
          <w:b/>
          <w:bCs/>
          <w:sz w:val="28"/>
          <w:szCs w:val="28"/>
          <w:rtl/>
        </w:rPr>
        <w:t>َ</w:t>
      </w:r>
      <w:r w:rsidRPr="00534F0C">
        <w:rPr>
          <w:rFonts w:cs="DanaFajr"/>
          <w:b/>
          <w:bCs/>
          <w:sz w:val="28"/>
          <w:szCs w:val="28"/>
          <w:rtl/>
        </w:rPr>
        <w:t xml:space="preserve"> آمَنُوا لا</w:t>
      </w:r>
      <w:r w:rsidRPr="00534F0C">
        <w:rPr>
          <w:rFonts w:cs="DanaFajr" w:hint="cs"/>
          <w:b/>
          <w:bCs/>
          <w:sz w:val="28"/>
          <w:szCs w:val="28"/>
          <w:rtl/>
        </w:rPr>
        <w:t>َ</w:t>
      </w:r>
      <w:r w:rsidRPr="00534F0C">
        <w:rPr>
          <w:rFonts w:cs="DanaFajr"/>
          <w:b/>
          <w:bCs/>
          <w:sz w:val="28"/>
          <w:szCs w:val="28"/>
          <w:rtl/>
        </w:rPr>
        <w:t xml:space="preserve"> تُحِلُّوا شَع</w:t>
      </w:r>
      <w:r w:rsidRPr="00534F0C">
        <w:rPr>
          <w:rFonts w:cs="DanaFajr" w:hint="cs"/>
          <w:b/>
          <w:bCs/>
          <w:sz w:val="28"/>
          <w:szCs w:val="28"/>
          <w:rtl/>
        </w:rPr>
        <w:t>َ</w:t>
      </w:r>
      <w:r w:rsidRPr="00534F0C">
        <w:rPr>
          <w:rFonts w:cs="DanaFajr"/>
          <w:b/>
          <w:bCs/>
          <w:sz w:val="28"/>
          <w:szCs w:val="28"/>
          <w:rtl/>
        </w:rPr>
        <w:t>ائِرَ اللهِ و</w:t>
      </w:r>
      <w:r w:rsidRPr="00534F0C">
        <w:rPr>
          <w:rFonts w:cs="DanaFajr" w:hint="cs"/>
          <w:b/>
          <w:bCs/>
          <w:sz w:val="28"/>
          <w:szCs w:val="28"/>
          <w:rtl/>
        </w:rPr>
        <w:t>َ</w:t>
      </w:r>
      <w:r w:rsidRPr="00534F0C">
        <w:rPr>
          <w:rFonts w:cs="DanaFajr"/>
          <w:b/>
          <w:bCs/>
          <w:sz w:val="28"/>
          <w:szCs w:val="28"/>
          <w:rtl/>
        </w:rPr>
        <w:t>لاَ الشَّهْرَ الحَر</w:t>
      </w:r>
      <w:r w:rsidRPr="00534F0C">
        <w:rPr>
          <w:rFonts w:cs="DanaFajr" w:hint="cs"/>
          <w:b/>
          <w:bCs/>
          <w:sz w:val="28"/>
          <w:szCs w:val="28"/>
          <w:rtl/>
        </w:rPr>
        <w:t>َ</w:t>
      </w:r>
      <w:r w:rsidRPr="00534F0C">
        <w:rPr>
          <w:rFonts w:cs="DanaFajr"/>
          <w:b/>
          <w:bCs/>
          <w:sz w:val="28"/>
          <w:szCs w:val="28"/>
          <w:rtl/>
        </w:rPr>
        <w:t>امَ و</w:t>
      </w:r>
      <w:r w:rsidRPr="00534F0C">
        <w:rPr>
          <w:rFonts w:cs="DanaFajr" w:hint="cs"/>
          <w:b/>
          <w:bCs/>
          <w:sz w:val="28"/>
          <w:szCs w:val="28"/>
          <w:rtl/>
        </w:rPr>
        <w:t>َ</w:t>
      </w:r>
      <w:r w:rsidRPr="00534F0C">
        <w:rPr>
          <w:rFonts w:cs="DanaFajr"/>
          <w:b/>
          <w:bCs/>
          <w:sz w:val="28"/>
          <w:szCs w:val="28"/>
          <w:rtl/>
        </w:rPr>
        <w:t>لاَ الهَدْيَ و</w:t>
      </w:r>
      <w:r w:rsidRPr="00534F0C">
        <w:rPr>
          <w:rFonts w:cs="DanaFajr" w:hint="cs"/>
          <w:b/>
          <w:bCs/>
          <w:sz w:val="28"/>
          <w:szCs w:val="28"/>
          <w:rtl/>
        </w:rPr>
        <w:t>َ</w:t>
      </w:r>
      <w:r w:rsidRPr="00534F0C">
        <w:rPr>
          <w:rFonts w:cs="DanaFajr"/>
          <w:b/>
          <w:bCs/>
          <w:sz w:val="28"/>
          <w:szCs w:val="28"/>
          <w:rtl/>
        </w:rPr>
        <w:t>لاَ القَلا</w:t>
      </w:r>
      <w:r w:rsidRPr="00534F0C">
        <w:rPr>
          <w:rFonts w:cs="DanaFajr" w:hint="cs"/>
          <w:b/>
          <w:bCs/>
          <w:sz w:val="28"/>
          <w:szCs w:val="28"/>
          <w:rtl/>
        </w:rPr>
        <w:t>َ</w:t>
      </w:r>
      <w:r w:rsidRPr="00534F0C">
        <w:rPr>
          <w:rFonts w:cs="DanaFajr"/>
          <w:b/>
          <w:bCs/>
          <w:sz w:val="28"/>
          <w:szCs w:val="28"/>
          <w:rtl/>
        </w:rPr>
        <w:t>ئِدَ و</w:t>
      </w:r>
      <w:r w:rsidRPr="00534F0C">
        <w:rPr>
          <w:rFonts w:cs="DanaFajr" w:hint="cs"/>
          <w:b/>
          <w:bCs/>
          <w:sz w:val="28"/>
          <w:szCs w:val="28"/>
          <w:rtl/>
        </w:rPr>
        <w:t>َ</w:t>
      </w:r>
      <w:r w:rsidRPr="00534F0C">
        <w:rPr>
          <w:rFonts w:cs="DanaFajr"/>
          <w:b/>
          <w:bCs/>
          <w:sz w:val="28"/>
          <w:szCs w:val="28"/>
          <w:rtl/>
        </w:rPr>
        <w:t>لاَ آمِّينَ البَيْتَ الحَر</w:t>
      </w:r>
      <w:r w:rsidRPr="00534F0C">
        <w:rPr>
          <w:rFonts w:cs="DanaFajr" w:hint="cs"/>
          <w:b/>
          <w:bCs/>
          <w:sz w:val="28"/>
          <w:szCs w:val="28"/>
          <w:rtl/>
        </w:rPr>
        <w:t>َ</w:t>
      </w:r>
      <w:r w:rsidRPr="00534F0C">
        <w:rPr>
          <w:rFonts w:cs="DanaFajr"/>
          <w:b/>
          <w:bCs/>
          <w:sz w:val="28"/>
          <w:szCs w:val="28"/>
          <w:rtl/>
        </w:rPr>
        <w:t>امَ يَبْتَغُونَ فَضْلاً مِنْ رَبِّهِمْ و</w:t>
      </w:r>
      <w:r w:rsidRPr="00534F0C">
        <w:rPr>
          <w:rFonts w:cs="DanaFajr" w:hint="cs"/>
          <w:b/>
          <w:bCs/>
          <w:sz w:val="28"/>
          <w:szCs w:val="28"/>
          <w:rtl/>
        </w:rPr>
        <w:t>َ</w:t>
      </w:r>
      <w:r w:rsidRPr="00534F0C">
        <w:rPr>
          <w:rFonts w:cs="DanaFajr"/>
          <w:b/>
          <w:bCs/>
          <w:sz w:val="28"/>
          <w:szCs w:val="28"/>
          <w:rtl/>
        </w:rPr>
        <w:t>رِضْو</w:t>
      </w:r>
      <w:r w:rsidRPr="00534F0C">
        <w:rPr>
          <w:rFonts w:cs="DanaFajr" w:hint="cs"/>
          <w:b/>
          <w:bCs/>
          <w:sz w:val="28"/>
          <w:szCs w:val="28"/>
          <w:rtl/>
        </w:rPr>
        <w:t>َ</w:t>
      </w:r>
      <w:r w:rsidRPr="00534F0C">
        <w:rPr>
          <w:rFonts w:cs="DanaFajr"/>
          <w:b/>
          <w:bCs/>
          <w:sz w:val="28"/>
          <w:szCs w:val="28"/>
          <w:rtl/>
        </w:rPr>
        <w:t>اناً و</w:t>
      </w:r>
      <w:r w:rsidRPr="00534F0C">
        <w:rPr>
          <w:rFonts w:cs="DanaFajr" w:hint="cs"/>
          <w:b/>
          <w:bCs/>
          <w:sz w:val="28"/>
          <w:szCs w:val="28"/>
          <w:rtl/>
        </w:rPr>
        <w:t>َ</w:t>
      </w:r>
      <w:r w:rsidRPr="00534F0C">
        <w:rPr>
          <w:rFonts w:cs="DanaFajr"/>
          <w:b/>
          <w:bCs/>
          <w:sz w:val="28"/>
          <w:szCs w:val="28"/>
          <w:rtl/>
        </w:rPr>
        <w:t>إِذ</w:t>
      </w:r>
      <w:r w:rsidRPr="00534F0C">
        <w:rPr>
          <w:rFonts w:cs="DanaFajr" w:hint="cs"/>
          <w:b/>
          <w:bCs/>
          <w:sz w:val="28"/>
          <w:szCs w:val="28"/>
          <w:rtl/>
        </w:rPr>
        <w:t>َ</w:t>
      </w:r>
      <w:r w:rsidRPr="00534F0C">
        <w:rPr>
          <w:rFonts w:cs="DanaFajr"/>
          <w:b/>
          <w:bCs/>
          <w:sz w:val="28"/>
          <w:szCs w:val="28"/>
          <w:rtl/>
        </w:rPr>
        <w:t>ا حَلَلْتُمْ فَاصْط</w:t>
      </w:r>
      <w:r w:rsidRPr="00534F0C">
        <w:rPr>
          <w:rFonts w:cs="DanaFajr" w:hint="cs"/>
          <w:b/>
          <w:bCs/>
          <w:sz w:val="28"/>
          <w:szCs w:val="28"/>
          <w:rtl/>
        </w:rPr>
        <w:t>َ</w:t>
      </w:r>
      <w:r w:rsidRPr="00534F0C">
        <w:rPr>
          <w:rFonts w:cs="DanaFajr"/>
          <w:b/>
          <w:bCs/>
          <w:sz w:val="28"/>
          <w:szCs w:val="28"/>
          <w:rtl/>
        </w:rPr>
        <w:t>ادُوا و</w:t>
      </w:r>
      <w:r w:rsidRPr="00534F0C">
        <w:rPr>
          <w:rFonts w:cs="DanaFajr" w:hint="cs"/>
          <w:b/>
          <w:bCs/>
          <w:sz w:val="28"/>
          <w:szCs w:val="28"/>
          <w:rtl/>
        </w:rPr>
        <w:t>َ</w:t>
      </w:r>
      <w:r w:rsidRPr="00534F0C">
        <w:rPr>
          <w:rFonts w:cs="DanaFajr"/>
          <w:b/>
          <w:bCs/>
          <w:sz w:val="28"/>
          <w:szCs w:val="28"/>
          <w:rtl/>
        </w:rPr>
        <w:t>لا</w:t>
      </w:r>
      <w:r w:rsidRPr="00534F0C">
        <w:rPr>
          <w:rFonts w:cs="DanaFajr" w:hint="cs"/>
          <w:b/>
          <w:bCs/>
          <w:sz w:val="28"/>
          <w:szCs w:val="28"/>
          <w:rtl/>
        </w:rPr>
        <w:t>َ</w:t>
      </w:r>
      <w:r w:rsidRPr="00534F0C">
        <w:rPr>
          <w:rFonts w:cs="DanaFajr"/>
          <w:b/>
          <w:bCs/>
          <w:sz w:val="28"/>
          <w:szCs w:val="28"/>
          <w:rtl/>
        </w:rPr>
        <w:t xml:space="preserve"> يَجْرِمَنَّكُمْ شَنَآنُ قَوْمٍ أَنْ صَدُّوكُمْ عَنِ المَسْجِدِ الحَر</w:t>
      </w:r>
      <w:r w:rsidRPr="00534F0C">
        <w:rPr>
          <w:rFonts w:cs="DanaFajr" w:hint="cs"/>
          <w:b/>
          <w:bCs/>
          <w:sz w:val="28"/>
          <w:szCs w:val="28"/>
          <w:rtl/>
        </w:rPr>
        <w:t>َ</w:t>
      </w:r>
      <w:r w:rsidRPr="00534F0C">
        <w:rPr>
          <w:rFonts w:cs="DanaFajr"/>
          <w:b/>
          <w:bCs/>
          <w:sz w:val="28"/>
          <w:szCs w:val="28"/>
          <w:rtl/>
        </w:rPr>
        <w:t>امِ أَنْ تَعْتَدُوا و</w:t>
      </w:r>
      <w:r w:rsidRPr="00534F0C">
        <w:rPr>
          <w:rFonts w:cs="DanaFajr" w:hint="cs"/>
          <w:b/>
          <w:bCs/>
          <w:sz w:val="28"/>
          <w:szCs w:val="28"/>
          <w:rtl/>
        </w:rPr>
        <w:t>َ</w:t>
      </w:r>
      <w:r w:rsidRPr="00534F0C">
        <w:rPr>
          <w:rFonts w:cs="DanaFajr"/>
          <w:b/>
          <w:bCs/>
          <w:sz w:val="28"/>
          <w:szCs w:val="28"/>
          <w:rtl/>
        </w:rPr>
        <w:t>تَع</w:t>
      </w:r>
      <w:r w:rsidRPr="00534F0C">
        <w:rPr>
          <w:rFonts w:cs="DanaFajr" w:hint="cs"/>
          <w:b/>
          <w:bCs/>
          <w:sz w:val="28"/>
          <w:szCs w:val="28"/>
          <w:rtl/>
        </w:rPr>
        <w:t>َ</w:t>
      </w:r>
      <w:r w:rsidRPr="00534F0C">
        <w:rPr>
          <w:rFonts w:cs="DanaFajr"/>
          <w:b/>
          <w:bCs/>
          <w:sz w:val="28"/>
          <w:szCs w:val="28"/>
          <w:rtl/>
        </w:rPr>
        <w:t>اوَنُوا عَلَى البِرِّ والتَّقْو</w:t>
      </w:r>
      <w:r w:rsidRPr="00534F0C">
        <w:rPr>
          <w:rFonts w:cs="DanaFajr" w:hint="cs"/>
          <w:b/>
          <w:bCs/>
          <w:sz w:val="28"/>
          <w:szCs w:val="28"/>
          <w:rtl/>
        </w:rPr>
        <w:t>َ</w:t>
      </w:r>
      <w:r w:rsidRPr="00534F0C">
        <w:rPr>
          <w:rFonts w:cs="DanaFajr"/>
          <w:b/>
          <w:bCs/>
          <w:sz w:val="28"/>
          <w:szCs w:val="28"/>
          <w:rtl/>
        </w:rPr>
        <w:t>ى‏ و</w:t>
      </w:r>
      <w:r w:rsidRPr="00534F0C">
        <w:rPr>
          <w:rFonts w:cs="DanaFajr" w:hint="cs"/>
          <w:b/>
          <w:bCs/>
          <w:sz w:val="28"/>
          <w:szCs w:val="28"/>
          <w:rtl/>
        </w:rPr>
        <w:t>َ</w:t>
      </w:r>
      <w:r w:rsidRPr="00534F0C">
        <w:rPr>
          <w:rFonts w:cs="DanaFajr"/>
          <w:b/>
          <w:bCs/>
          <w:sz w:val="28"/>
          <w:szCs w:val="28"/>
          <w:rtl/>
        </w:rPr>
        <w:t>لا</w:t>
      </w:r>
      <w:r w:rsidRPr="00534F0C">
        <w:rPr>
          <w:rFonts w:cs="DanaFajr" w:hint="cs"/>
          <w:b/>
          <w:bCs/>
          <w:sz w:val="28"/>
          <w:szCs w:val="28"/>
          <w:rtl/>
        </w:rPr>
        <w:t>َ</w:t>
      </w:r>
      <w:r w:rsidRPr="00534F0C">
        <w:rPr>
          <w:rFonts w:cs="DanaFajr"/>
          <w:b/>
          <w:bCs/>
          <w:sz w:val="28"/>
          <w:szCs w:val="28"/>
          <w:rtl/>
        </w:rPr>
        <w:t xml:space="preserve"> تَع</w:t>
      </w:r>
      <w:r w:rsidRPr="00534F0C">
        <w:rPr>
          <w:rFonts w:cs="DanaFajr" w:hint="cs"/>
          <w:b/>
          <w:bCs/>
          <w:sz w:val="28"/>
          <w:szCs w:val="28"/>
          <w:rtl/>
        </w:rPr>
        <w:t>َ</w:t>
      </w:r>
      <w:r w:rsidRPr="00534F0C">
        <w:rPr>
          <w:rFonts w:cs="DanaFajr"/>
          <w:b/>
          <w:bCs/>
          <w:sz w:val="28"/>
          <w:szCs w:val="28"/>
          <w:rtl/>
        </w:rPr>
        <w:t>اوَنُوا عَلَى الإِثْمِ والعُدْو</w:t>
      </w:r>
      <w:r w:rsidRPr="00534F0C">
        <w:rPr>
          <w:rFonts w:cs="DanaFajr" w:hint="cs"/>
          <w:b/>
          <w:bCs/>
          <w:sz w:val="28"/>
          <w:szCs w:val="28"/>
          <w:rtl/>
        </w:rPr>
        <w:t>َ</w:t>
      </w:r>
      <w:r w:rsidRPr="00534F0C">
        <w:rPr>
          <w:rFonts w:cs="DanaFajr"/>
          <w:b/>
          <w:bCs/>
          <w:sz w:val="28"/>
          <w:szCs w:val="28"/>
          <w:rtl/>
        </w:rPr>
        <w:t>انِ واتَّقُوا اللهَ إِنَّ اللهَ شَ</w:t>
      </w:r>
      <w:r w:rsidRPr="00534F0C">
        <w:rPr>
          <w:rFonts w:cs="DanaFajr" w:hint="cs"/>
          <w:b/>
          <w:bCs/>
          <w:sz w:val="28"/>
          <w:szCs w:val="28"/>
          <w:rtl/>
        </w:rPr>
        <w:t>دِ</w:t>
      </w:r>
      <w:r w:rsidRPr="00534F0C">
        <w:rPr>
          <w:rFonts w:cs="DanaFajr"/>
          <w:b/>
          <w:bCs/>
          <w:sz w:val="28"/>
          <w:szCs w:val="28"/>
          <w:rtl/>
        </w:rPr>
        <w:t>يدُ العِق</w:t>
      </w:r>
      <w:r w:rsidRPr="00534F0C">
        <w:rPr>
          <w:rFonts w:cs="DanaFajr" w:hint="cs"/>
          <w:b/>
          <w:bCs/>
          <w:sz w:val="28"/>
          <w:szCs w:val="28"/>
          <w:rtl/>
        </w:rPr>
        <w:t>َ</w:t>
      </w:r>
      <w:r w:rsidRPr="00534F0C">
        <w:rPr>
          <w:rFonts w:cs="DanaFajr"/>
          <w:b/>
          <w:bCs/>
          <w:sz w:val="28"/>
          <w:szCs w:val="28"/>
          <w:rtl/>
        </w:rPr>
        <w:t>ابِ</w:t>
      </w:r>
      <w:r w:rsidRPr="00534F0C">
        <w:rPr>
          <w:rFonts w:ascii="Sakkal Majalla" w:hAnsi="Sakkal Majalla" w:cs="DanaFajr" w:hint="cs"/>
          <w:sz w:val="22"/>
          <w:szCs w:val="22"/>
          <w:rtl/>
        </w:rPr>
        <w:t>﴾</w:t>
      </w:r>
      <w:r w:rsidRPr="00534F0C">
        <w:rPr>
          <w:rFonts w:cs="DanaFajr"/>
          <w:sz w:val="28"/>
          <w:szCs w:val="28"/>
          <w:rtl/>
        </w:rPr>
        <w:t xml:space="preserve"> (المائدة: 2).</w:t>
      </w:r>
      <w:r w:rsidRPr="00534F0C">
        <w:rPr>
          <w:rFonts w:cs="DanaFajr" w:hint="cs"/>
          <w:sz w:val="28"/>
          <w:szCs w:val="28"/>
          <w:rtl/>
        </w:rPr>
        <w:t xml:space="preserve"> </w:t>
      </w:r>
    </w:p>
    <w:p w:rsidR="00534F0C" w:rsidRPr="00534F0C" w:rsidRDefault="00534F0C" w:rsidP="00D17397">
      <w:pPr>
        <w:pStyle w:val="EndnoteText"/>
        <w:spacing w:line="30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b/>
          <w:bCs/>
          <w:sz w:val="28"/>
          <w:szCs w:val="28"/>
          <w:rtl/>
        </w:rPr>
        <w:t>و</w:t>
      </w:r>
      <w:r w:rsidRPr="00534F0C">
        <w:rPr>
          <w:rFonts w:cs="DanaFajr" w:hint="cs"/>
          <w:b/>
          <w:bCs/>
          <w:sz w:val="28"/>
          <w:szCs w:val="28"/>
          <w:rtl/>
        </w:rPr>
        <w:t>َ</w:t>
      </w:r>
      <w:r w:rsidRPr="00534F0C">
        <w:rPr>
          <w:rFonts w:cs="DanaFajr"/>
          <w:b/>
          <w:bCs/>
          <w:sz w:val="28"/>
          <w:szCs w:val="28"/>
          <w:rtl/>
        </w:rPr>
        <w:t>هُوَ الَّذ</w:t>
      </w:r>
      <w:r w:rsidRPr="00534F0C">
        <w:rPr>
          <w:rFonts w:cs="DanaFajr" w:hint="cs"/>
          <w:b/>
          <w:bCs/>
          <w:sz w:val="28"/>
          <w:szCs w:val="28"/>
          <w:rtl/>
        </w:rPr>
        <w:t>ِ</w:t>
      </w:r>
      <w:r w:rsidRPr="00534F0C">
        <w:rPr>
          <w:rFonts w:cs="DanaFajr"/>
          <w:b/>
          <w:bCs/>
          <w:sz w:val="28"/>
          <w:szCs w:val="28"/>
          <w:rtl/>
        </w:rPr>
        <w:t>ي سَخَّرَ البَحْرَ لِتَأْكُلُوا مِنْهُ لَحْماً طَر</w:t>
      </w:r>
      <w:r w:rsidRPr="00534F0C">
        <w:rPr>
          <w:rFonts w:cs="DanaFajr" w:hint="cs"/>
          <w:b/>
          <w:bCs/>
          <w:sz w:val="28"/>
          <w:szCs w:val="28"/>
          <w:rtl/>
        </w:rPr>
        <w:t>ِ</w:t>
      </w:r>
      <w:r w:rsidRPr="00534F0C">
        <w:rPr>
          <w:rFonts w:cs="DanaFajr"/>
          <w:b/>
          <w:bCs/>
          <w:sz w:val="28"/>
          <w:szCs w:val="28"/>
          <w:rtl/>
        </w:rPr>
        <w:t>يّاً وتَسْتَخْرِجُوا مِنْهُ حِلْيَةً تَلْبَسُونَه</w:t>
      </w:r>
      <w:r w:rsidRPr="00534F0C">
        <w:rPr>
          <w:rFonts w:cs="DanaFajr" w:hint="cs"/>
          <w:b/>
          <w:bCs/>
          <w:sz w:val="28"/>
          <w:szCs w:val="28"/>
          <w:rtl/>
        </w:rPr>
        <w:t>َ</w:t>
      </w:r>
      <w:r w:rsidRPr="00534F0C">
        <w:rPr>
          <w:rFonts w:cs="DanaFajr"/>
          <w:b/>
          <w:bCs/>
          <w:sz w:val="28"/>
          <w:szCs w:val="28"/>
          <w:rtl/>
        </w:rPr>
        <w:t>ا وتَرَى الفُلْكَ مَو</w:t>
      </w:r>
      <w:r w:rsidRPr="00534F0C">
        <w:rPr>
          <w:rFonts w:cs="DanaFajr" w:hint="cs"/>
          <w:b/>
          <w:bCs/>
          <w:sz w:val="28"/>
          <w:szCs w:val="28"/>
          <w:rtl/>
        </w:rPr>
        <w:t>َ</w:t>
      </w:r>
      <w:r w:rsidRPr="00534F0C">
        <w:rPr>
          <w:rFonts w:cs="DanaFajr"/>
          <w:b/>
          <w:bCs/>
          <w:sz w:val="28"/>
          <w:szCs w:val="28"/>
          <w:rtl/>
        </w:rPr>
        <w:t xml:space="preserve">اخِرَ </w:t>
      </w:r>
      <w:r w:rsidRPr="00534F0C">
        <w:rPr>
          <w:rFonts w:cs="DanaFajr" w:hint="cs"/>
          <w:b/>
          <w:bCs/>
          <w:sz w:val="28"/>
          <w:szCs w:val="28"/>
          <w:rtl/>
        </w:rPr>
        <w:t>فِ</w:t>
      </w:r>
      <w:r w:rsidRPr="00534F0C">
        <w:rPr>
          <w:rFonts w:cs="DanaFajr"/>
          <w:b/>
          <w:bCs/>
          <w:sz w:val="28"/>
          <w:szCs w:val="28"/>
          <w:rtl/>
        </w:rPr>
        <w:t>يهِ ولِتَبْتَغُوا مِنْ فَضْلِهِ ولَعَلَّكُمْ تَشْكُرُونَ</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النحل: </w:t>
      </w:r>
      <w:r w:rsidRPr="00534F0C">
        <w:rPr>
          <w:rFonts w:cs="DanaFajr"/>
          <w:sz w:val="28"/>
          <w:szCs w:val="28"/>
          <w:rtl/>
        </w:rPr>
        <w:t>14).</w:t>
      </w:r>
      <w:r w:rsidRPr="00534F0C">
        <w:rPr>
          <w:rFonts w:cs="DanaFajr" w:hint="cs"/>
          <w:sz w:val="28"/>
          <w:szCs w:val="28"/>
          <w:rtl/>
        </w:rPr>
        <w:t xml:space="preserve"> </w:t>
      </w:r>
    </w:p>
    <w:p w:rsidR="00534F0C" w:rsidRPr="00534F0C" w:rsidRDefault="00534F0C" w:rsidP="00D17397">
      <w:pPr>
        <w:pStyle w:val="EndnoteText"/>
        <w:spacing w:line="30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hint="cs"/>
          <w:b/>
          <w:bCs/>
          <w:sz w:val="28"/>
          <w:szCs w:val="28"/>
          <w:rtl/>
        </w:rPr>
        <w:t>وَ</w:t>
      </w:r>
      <w:r w:rsidRPr="00534F0C">
        <w:rPr>
          <w:rFonts w:cs="DanaFajr"/>
          <w:b/>
          <w:bCs/>
          <w:sz w:val="28"/>
          <w:szCs w:val="28"/>
          <w:rtl/>
        </w:rPr>
        <w:t>جَعَلْنَا الل</w:t>
      </w:r>
      <w:r w:rsidRPr="00534F0C">
        <w:rPr>
          <w:rFonts w:cs="DanaFajr" w:hint="cs"/>
          <w:b/>
          <w:bCs/>
          <w:sz w:val="28"/>
          <w:szCs w:val="28"/>
          <w:rtl/>
        </w:rPr>
        <w:t>َّ</w:t>
      </w:r>
      <w:r w:rsidRPr="00534F0C">
        <w:rPr>
          <w:rFonts w:cs="DanaFajr"/>
          <w:b/>
          <w:bCs/>
          <w:sz w:val="28"/>
          <w:szCs w:val="28"/>
          <w:rtl/>
        </w:rPr>
        <w:t>يْلَ والنَّه</w:t>
      </w:r>
      <w:r w:rsidRPr="00534F0C">
        <w:rPr>
          <w:rFonts w:cs="DanaFajr" w:hint="cs"/>
          <w:b/>
          <w:bCs/>
          <w:sz w:val="28"/>
          <w:szCs w:val="28"/>
          <w:rtl/>
        </w:rPr>
        <w:t>َ</w:t>
      </w:r>
      <w:r w:rsidRPr="00534F0C">
        <w:rPr>
          <w:rFonts w:cs="DanaFajr"/>
          <w:b/>
          <w:bCs/>
          <w:sz w:val="28"/>
          <w:szCs w:val="28"/>
          <w:rtl/>
        </w:rPr>
        <w:t>ارَ آيَتَيْنِ فَمَحَوْن</w:t>
      </w:r>
      <w:r w:rsidRPr="00534F0C">
        <w:rPr>
          <w:rFonts w:cs="DanaFajr" w:hint="cs"/>
          <w:b/>
          <w:bCs/>
          <w:sz w:val="28"/>
          <w:szCs w:val="28"/>
          <w:rtl/>
        </w:rPr>
        <w:t>َ</w:t>
      </w:r>
      <w:r w:rsidRPr="00534F0C">
        <w:rPr>
          <w:rFonts w:cs="DanaFajr"/>
          <w:b/>
          <w:bCs/>
          <w:sz w:val="28"/>
          <w:szCs w:val="28"/>
          <w:rtl/>
        </w:rPr>
        <w:t>ا آيَةَ الل</w:t>
      </w:r>
      <w:r w:rsidRPr="00534F0C">
        <w:rPr>
          <w:rFonts w:cs="DanaFajr" w:hint="cs"/>
          <w:b/>
          <w:bCs/>
          <w:sz w:val="28"/>
          <w:szCs w:val="28"/>
          <w:rtl/>
        </w:rPr>
        <w:t>َّ</w:t>
      </w:r>
      <w:r w:rsidRPr="00534F0C">
        <w:rPr>
          <w:rFonts w:cs="DanaFajr"/>
          <w:b/>
          <w:bCs/>
          <w:sz w:val="28"/>
          <w:szCs w:val="28"/>
          <w:rtl/>
        </w:rPr>
        <w:t>يْلِ وجَعَلْن</w:t>
      </w:r>
      <w:r w:rsidRPr="00534F0C">
        <w:rPr>
          <w:rFonts w:cs="DanaFajr" w:hint="cs"/>
          <w:b/>
          <w:bCs/>
          <w:sz w:val="28"/>
          <w:szCs w:val="28"/>
          <w:rtl/>
        </w:rPr>
        <w:t>َ</w:t>
      </w:r>
      <w:r w:rsidRPr="00534F0C">
        <w:rPr>
          <w:rFonts w:cs="DanaFajr"/>
          <w:b/>
          <w:bCs/>
          <w:sz w:val="28"/>
          <w:szCs w:val="28"/>
          <w:rtl/>
        </w:rPr>
        <w:t>ا آيَةَ النَّه</w:t>
      </w:r>
      <w:r w:rsidRPr="00534F0C">
        <w:rPr>
          <w:rFonts w:cs="DanaFajr" w:hint="cs"/>
          <w:b/>
          <w:bCs/>
          <w:sz w:val="28"/>
          <w:szCs w:val="28"/>
          <w:rtl/>
        </w:rPr>
        <w:t>َ</w:t>
      </w:r>
      <w:r w:rsidRPr="00534F0C">
        <w:rPr>
          <w:rFonts w:cs="DanaFajr"/>
          <w:b/>
          <w:bCs/>
          <w:sz w:val="28"/>
          <w:szCs w:val="28"/>
          <w:rtl/>
        </w:rPr>
        <w:t>ارِ مُبْصِرَةً لِتَبْتَغُوا فَضْلاً مِنْ رَبِّكُمْ و</w:t>
      </w:r>
      <w:r w:rsidRPr="00534F0C">
        <w:rPr>
          <w:rFonts w:cs="DanaFajr" w:hint="cs"/>
          <w:b/>
          <w:bCs/>
          <w:sz w:val="28"/>
          <w:szCs w:val="28"/>
          <w:rtl/>
        </w:rPr>
        <w:t>َ</w:t>
      </w:r>
      <w:r w:rsidRPr="00534F0C">
        <w:rPr>
          <w:rFonts w:cs="DanaFajr"/>
          <w:b/>
          <w:bCs/>
          <w:sz w:val="28"/>
          <w:szCs w:val="28"/>
          <w:rtl/>
        </w:rPr>
        <w:t>لِتَعْلَمُوا عَدَدَ السِّن</w:t>
      </w:r>
      <w:r w:rsidRPr="00534F0C">
        <w:rPr>
          <w:rFonts w:cs="DanaFajr" w:hint="cs"/>
          <w:b/>
          <w:bCs/>
          <w:sz w:val="28"/>
          <w:szCs w:val="28"/>
          <w:rtl/>
        </w:rPr>
        <w:t>ِ</w:t>
      </w:r>
      <w:r w:rsidRPr="00534F0C">
        <w:rPr>
          <w:rFonts w:cs="DanaFajr"/>
          <w:b/>
          <w:bCs/>
          <w:sz w:val="28"/>
          <w:szCs w:val="28"/>
          <w:rtl/>
        </w:rPr>
        <w:t>ينَ والحِس</w:t>
      </w:r>
      <w:r w:rsidRPr="00534F0C">
        <w:rPr>
          <w:rFonts w:cs="DanaFajr" w:hint="cs"/>
          <w:b/>
          <w:bCs/>
          <w:sz w:val="28"/>
          <w:szCs w:val="28"/>
          <w:rtl/>
        </w:rPr>
        <w:t>َ</w:t>
      </w:r>
      <w:r w:rsidRPr="00534F0C">
        <w:rPr>
          <w:rFonts w:cs="DanaFajr"/>
          <w:b/>
          <w:bCs/>
          <w:sz w:val="28"/>
          <w:szCs w:val="28"/>
          <w:rtl/>
        </w:rPr>
        <w:t>ابَ وكُلَّ شَيْ‏ءٍ فَصَّلْن</w:t>
      </w:r>
      <w:r w:rsidRPr="00534F0C">
        <w:rPr>
          <w:rFonts w:cs="DanaFajr" w:hint="cs"/>
          <w:b/>
          <w:bCs/>
          <w:sz w:val="28"/>
          <w:szCs w:val="28"/>
          <w:rtl/>
        </w:rPr>
        <w:t>َ</w:t>
      </w:r>
      <w:r w:rsidRPr="00534F0C">
        <w:rPr>
          <w:rFonts w:cs="DanaFajr"/>
          <w:b/>
          <w:bCs/>
          <w:sz w:val="28"/>
          <w:szCs w:val="28"/>
          <w:rtl/>
        </w:rPr>
        <w:t>اهُ تَفْص</w:t>
      </w:r>
      <w:r w:rsidRPr="00534F0C">
        <w:rPr>
          <w:rFonts w:cs="DanaFajr" w:hint="cs"/>
          <w:b/>
          <w:bCs/>
          <w:sz w:val="28"/>
          <w:szCs w:val="28"/>
          <w:rtl/>
        </w:rPr>
        <w:t>ِ</w:t>
      </w:r>
      <w:r w:rsidRPr="00534F0C">
        <w:rPr>
          <w:rFonts w:cs="DanaFajr"/>
          <w:b/>
          <w:bCs/>
          <w:sz w:val="28"/>
          <w:szCs w:val="28"/>
          <w:rtl/>
        </w:rPr>
        <w:t>يلاً</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الإسراء: </w:t>
      </w:r>
      <w:r w:rsidRPr="00534F0C">
        <w:rPr>
          <w:rFonts w:cs="DanaFajr"/>
          <w:sz w:val="28"/>
          <w:szCs w:val="28"/>
          <w:rtl/>
        </w:rPr>
        <w:t>12).</w:t>
      </w:r>
      <w:r w:rsidRPr="00534F0C">
        <w:rPr>
          <w:rFonts w:cs="DanaFajr" w:hint="cs"/>
          <w:sz w:val="28"/>
          <w:szCs w:val="28"/>
          <w:rtl/>
        </w:rPr>
        <w:t xml:space="preserve"> </w:t>
      </w:r>
    </w:p>
    <w:p w:rsidR="00534F0C" w:rsidRPr="00534F0C" w:rsidRDefault="00534F0C" w:rsidP="00D17397">
      <w:pPr>
        <w:pStyle w:val="EndnoteText"/>
        <w:spacing w:line="30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b/>
          <w:bCs/>
          <w:sz w:val="28"/>
          <w:szCs w:val="28"/>
          <w:rtl/>
        </w:rPr>
        <w:t>رَبُّكُمُ الَّذ</w:t>
      </w:r>
      <w:r w:rsidRPr="00534F0C">
        <w:rPr>
          <w:rFonts w:cs="DanaFajr" w:hint="cs"/>
          <w:b/>
          <w:bCs/>
          <w:sz w:val="28"/>
          <w:szCs w:val="28"/>
          <w:rtl/>
        </w:rPr>
        <w:t>ِ</w:t>
      </w:r>
      <w:r w:rsidRPr="00534F0C">
        <w:rPr>
          <w:rFonts w:cs="DanaFajr"/>
          <w:b/>
          <w:bCs/>
          <w:sz w:val="28"/>
          <w:szCs w:val="28"/>
          <w:rtl/>
        </w:rPr>
        <w:t>ي يُزْج</w:t>
      </w:r>
      <w:r w:rsidRPr="00534F0C">
        <w:rPr>
          <w:rFonts w:cs="DanaFajr" w:hint="cs"/>
          <w:b/>
          <w:bCs/>
          <w:sz w:val="28"/>
          <w:szCs w:val="28"/>
          <w:rtl/>
        </w:rPr>
        <w:t>ِ</w:t>
      </w:r>
      <w:r w:rsidRPr="00534F0C">
        <w:rPr>
          <w:rFonts w:cs="DanaFajr"/>
          <w:b/>
          <w:bCs/>
          <w:sz w:val="28"/>
          <w:szCs w:val="28"/>
          <w:rtl/>
        </w:rPr>
        <w:t>ي‏ لَكُمُ الفُلْكَ فِي البَحْر</w:t>
      </w:r>
      <w:r w:rsidRPr="00534F0C">
        <w:rPr>
          <w:rFonts w:cs="DanaFajr" w:hint="cs"/>
          <w:b/>
          <w:bCs/>
          <w:sz w:val="28"/>
          <w:szCs w:val="28"/>
          <w:rtl/>
        </w:rPr>
        <w:t>ِ</w:t>
      </w:r>
      <w:r w:rsidRPr="00534F0C">
        <w:rPr>
          <w:rFonts w:cs="DanaFajr"/>
          <w:b/>
          <w:bCs/>
          <w:sz w:val="28"/>
          <w:szCs w:val="28"/>
          <w:rtl/>
        </w:rPr>
        <w:t xml:space="preserve"> لِتَبْتَغُوا مِنْ فَضْلِهِ إِنَّهُ ك</w:t>
      </w:r>
      <w:r w:rsidRPr="00534F0C">
        <w:rPr>
          <w:rFonts w:cs="DanaFajr" w:hint="cs"/>
          <w:b/>
          <w:bCs/>
          <w:sz w:val="28"/>
          <w:szCs w:val="28"/>
          <w:rtl/>
        </w:rPr>
        <w:t>َ</w:t>
      </w:r>
      <w:r w:rsidRPr="00534F0C">
        <w:rPr>
          <w:rFonts w:cs="DanaFajr"/>
          <w:b/>
          <w:bCs/>
          <w:sz w:val="28"/>
          <w:szCs w:val="28"/>
          <w:rtl/>
        </w:rPr>
        <w:t>انَ بِكُمْ رَح</w:t>
      </w:r>
      <w:r w:rsidRPr="00534F0C">
        <w:rPr>
          <w:rFonts w:cs="DanaFajr" w:hint="cs"/>
          <w:b/>
          <w:bCs/>
          <w:sz w:val="28"/>
          <w:szCs w:val="28"/>
          <w:rtl/>
        </w:rPr>
        <w:t>ِ</w:t>
      </w:r>
      <w:r w:rsidRPr="00534F0C">
        <w:rPr>
          <w:rFonts w:cs="DanaFajr"/>
          <w:b/>
          <w:bCs/>
          <w:sz w:val="28"/>
          <w:szCs w:val="28"/>
          <w:rtl/>
        </w:rPr>
        <w:t>يماً</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الإسراء: </w:t>
      </w:r>
      <w:r w:rsidRPr="00534F0C">
        <w:rPr>
          <w:rFonts w:cs="DanaFajr"/>
          <w:sz w:val="28"/>
          <w:szCs w:val="28"/>
          <w:rtl/>
        </w:rPr>
        <w:t>66).</w:t>
      </w:r>
      <w:r w:rsidRPr="00534F0C">
        <w:rPr>
          <w:rFonts w:cs="DanaFajr" w:hint="cs"/>
          <w:sz w:val="28"/>
          <w:szCs w:val="28"/>
          <w:rtl/>
        </w:rPr>
        <w:t xml:space="preserve"> </w:t>
      </w:r>
    </w:p>
    <w:p w:rsidR="00534F0C" w:rsidRPr="00534F0C" w:rsidRDefault="00534F0C" w:rsidP="00202A98">
      <w:pPr>
        <w:pStyle w:val="EndnoteText"/>
        <w:spacing w:line="29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hint="cs"/>
          <w:b/>
          <w:bCs/>
          <w:sz w:val="28"/>
          <w:szCs w:val="28"/>
          <w:rtl/>
        </w:rPr>
        <w:t>وَ</w:t>
      </w:r>
      <w:r w:rsidRPr="00534F0C">
        <w:rPr>
          <w:rFonts w:cs="DanaFajr"/>
          <w:b/>
          <w:bCs/>
          <w:sz w:val="28"/>
          <w:szCs w:val="28"/>
          <w:rtl/>
        </w:rPr>
        <w:t>مِنْ رَحْمَتِهِ جَعَلَ لَكُمُ الل</w:t>
      </w:r>
      <w:r w:rsidRPr="00534F0C">
        <w:rPr>
          <w:rFonts w:cs="DanaFajr" w:hint="cs"/>
          <w:b/>
          <w:bCs/>
          <w:sz w:val="28"/>
          <w:szCs w:val="28"/>
          <w:rtl/>
        </w:rPr>
        <w:t>َّ</w:t>
      </w:r>
      <w:r w:rsidRPr="00534F0C">
        <w:rPr>
          <w:rFonts w:cs="DanaFajr"/>
          <w:b/>
          <w:bCs/>
          <w:sz w:val="28"/>
          <w:szCs w:val="28"/>
          <w:rtl/>
        </w:rPr>
        <w:t>يْلَ والنَّه</w:t>
      </w:r>
      <w:r w:rsidRPr="00534F0C">
        <w:rPr>
          <w:rFonts w:cs="DanaFajr" w:hint="cs"/>
          <w:b/>
          <w:bCs/>
          <w:sz w:val="28"/>
          <w:szCs w:val="28"/>
          <w:rtl/>
        </w:rPr>
        <w:t>َ</w:t>
      </w:r>
      <w:r w:rsidRPr="00534F0C">
        <w:rPr>
          <w:rFonts w:cs="DanaFajr"/>
          <w:b/>
          <w:bCs/>
          <w:sz w:val="28"/>
          <w:szCs w:val="28"/>
          <w:rtl/>
        </w:rPr>
        <w:t>ارَ لِتَسْكُنُوا ف</w:t>
      </w:r>
      <w:r w:rsidRPr="00534F0C">
        <w:rPr>
          <w:rFonts w:cs="DanaFajr" w:hint="cs"/>
          <w:b/>
          <w:bCs/>
          <w:sz w:val="28"/>
          <w:szCs w:val="28"/>
          <w:rtl/>
        </w:rPr>
        <w:t>ِ</w:t>
      </w:r>
      <w:r w:rsidRPr="00534F0C">
        <w:rPr>
          <w:rFonts w:cs="DanaFajr"/>
          <w:b/>
          <w:bCs/>
          <w:sz w:val="28"/>
          <w:szCs w:val="28"/>
          <w:rtl/>
        </w:rPr>
        <w:t>يهِ ولِتَبْتَغُوا مِنْ فَضْلِهِ و</w:t>
      </w:r>
      <w:r w:rsidRPr="00534F0C">
        <w:rPr>
          <w:rFonts w:cs="DanaFajr" w:hint="cs"/>
          <w:b/>
          <w:bCs/>
          <w:sz w:val="28"/>
          <w:szCs w:val="28"/>
          <w:rtl/>
        </w:rPr>
        <w:t>َ</w:t>
      </w:r>
      <w:r w:rsidRPr="00534F0C">
        <w:rPr>
          <w:rFonts w:cs="DanaFajr"/>
          <w:b/>
          <w:bCs/>
          <w:sz w:val="28"/>
          <w:szCs w:val="28"/>
          <w:rtl/>
        </w:rPr>
        <w:t>لَعَلَّكُمْ تَشْكُرُونَ</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القصص: </w:t>
      </w:r>
      <w:r w:rsidRPr="00534F0C">
        <w:rPr>
          <w:rFonts w:cs="DanaFajr"/>
          <w:sz w:val="28"/>
          <w:szCs w:val="28"/>
          <w:rtl/>
        </w:rPr>
        <w:t>73).</w:t>
      </w:r>
      <w:r w:rsidRPr="00534F0C">
        <w:rPr>
          <w:rFonts w:cs="DanaFajr" w:hint="cs"/>
          <w:sz w:val="28"/>
          <w:szCs w:val="28"/>
          <w:rtl/>
        </w:rPr>
        <w:t xml:space="preserve"> </w:t>
      </w:r>
    </w:p>
    <w:p w:rsidR="00534F0C" w:rsidRPr="00534F0C" w:rsidRDefault="00534F0C" w:rsidP="00202A98">
      <w:pPr>
        <w:pStyle w:val="EndnoteText"/>
        <w:spacing w:line="29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hint="cs"/>
          <w:b/>
          <w:bCs/>
          <w:sz w:val="28"/>
          <w:szCs w:val="28"/>
          <w:rtl/>
        </w:rPr>
        <w:t>وَ</w:t>
      </w:r>
      <w:r w:rsidRPr="00534F0C">
        <w:rPr>
          <w:rFonts w:cs="DanaFajr"/>
          <w:b/>
          <w:bCs/>
          <w:sz w:val="28"/>
          <w:szCs w:val="28"/>
          <w:rtl/>
        </w:rPr>
        <w:t>مِنْ آي</w:t>
      </w:r>
      <w:r w:rsidRPr="00534F0C">
        <w:rPr>
          <w:rFonts w:cs="DanaFajr" w:hint="cs"/>
          <w:b/>
          <w:bCs/>
          <w:sz w:val="28"/>
          <w:szCs w:val="28"/>
          <w:rtl/>
        </w:rPr>
        <w:t>َ</w:t>
      </w:r>
      <w:r w:rsidRPr="00534F0C">
        <w:rPr>
          <w:rFonts w:cs="DanaFajr"/>
          <w:b/>
          <w:bCs/>
          <w:sz w:val="28"/>
          <w:szCs w:val="28"/>
          <w:rtl/>
        </w:rPr>
        <w:t>اتِهِ مَن</w:t>
      </w:r>
      <w:r w:rsidRPr="00534F0C">
        <w:rPr>
          <w:rFonts w:cs="DanaFajr" w:hint="cs"/>
          <w:b/>
          <w:bCs/>
          <w:sz w:val="28"/>
          <w:szCs w:val="28"/>
          <w:rtl/>
        </w:rPr>
        <w:t>َ</w:t>
      </w:r>
      <w:r w:rsidRPr="00534F0C">
        <w:rPr>
          <w:rFonts w:cs="DanaFajr"/>
          <w:b/>
          <w:bCs/>
          <w:sz w:val="28"/>
          <w:szCs w:val="28"/>
          <w:rtl/>
        </w:rPr>
        <w:t>امُكُمْ بِالل</w:t>
      </w:r>
      <w:r w:rsidRPr="00534F0C">
        <w:rPr>
          <w:rFonts w:cs="DanaFajr" w:hint="cs"/>
          <w:b/>
          <w:bCs/>
          <w:sz w:val="28"/>
          <w:szCs w:val="28"/>
          <w:rtl/>
        </w:rPr>
        <w:t>َّ</w:t>
      </w:r>
      <w:r w:rsidRPr="00534F0C">
        <w:rPr>
          <w:rFonts w:cs="DanaFajr"/>
          <w:b/>
          <w:bCs/>
          <w:sz w:val="28"/>
          <w:szCs w:val="28"/>
          <w:rtl/>
        </w:rPr>
        <w:t>يْلِ و</w:t>
      </w:r>
      <w:r w:rsidRPr="00534F0C">
        <w:rPr>
          <w:rFonts w:cs="DanaFajr" w:hint="cs"/>
          <w:b/>
          <w:bCs/>
          <w:sz w:val="28"/>
          <w:szCs w:val="28"/>
          <w:rtl/>
        </w:rPr>
        <w:t>َ</w:t>
      </w:r>
      <w:r w:rsidRPr="00534F0C">
        <w:rPr>
          <w:rFonts w:cs="DanaFajr"/>
          <w:b/>
          <w:bCs/>
          <w:sz w:val="28"/>
          <w:szCs w:val="28"/>
          <w:rtl/>
        </w:rPr>
        <w:t>النَّه</w:t>
      </w:r>
      <w:r w:rsidRPr="00534F0C">
        <w:rPr>
          <w:rFonts w:cs="DanaFajr" w:hint="cs"/>
          <w:b/>
          <w:bCs/>
          <w:sz w:val="28"/>
          <w:szCs w:val="28"/>
          <w:rtl/>
        </w:rPr>
        <w:t>َ</w:t>
      </w:r>
      <w:r w:rsidRPr="00534F0C">
        <w:rPr>
          <w:rFonts w:cs="DanaFajr"/>
          <w:b/>
          <w:bCs/>
          <w:sz w:val="28"/>
          <w:szCs w:val="28"/>
          <w:rtl/>
        </w:rPr>
        <w:t>ارِ و</w:t>
      </w:r>
      <w:r w:rsidRPr="00534F0C">
        <w:rPr>
          <w:rFonts w:cs="DanaFajr" w:hint="cs"/>
          <w:b/>
          <w:bCs/>
          <w:sz w:val="28"/>
          <w:szCs w:val="28"/>
          <w:rtl/>
        </w:rPr>
        <w:t>َ</w:t>
      </w:r>
      <w:r w:rsidRPr="00534F0C">
        <w:rPr>
          <w:rFonts w:cs="DanaFajr"/>
          <w:b/>
          <w:bCs/>
          <w:sz w:val="28"/>
          <w:szCs w:val="28"/>
          <w:rtl/>
        </w:rPr>
        <w:t>ابْتِغ</w:t>
      </w:r>
      <w:r w:rsidRPr="00534F0C">
        <w:rPr>
          <w:rFonts w:cs="DanaFajr" w:hint="cs"/>
          <w:b/>
          <w:bCs/>
          <w:sz w:val="28"/>
          <w:szCs w:val="28"/>
          <w:rtl/>
        </w:rPr>
        <w:t>َ</w:t>
      </w:r>
      <w:r w:rsidRPr="00534F0C">
        <w:rPr>
          <w:rFonts w:cs="DanaFajr"/>
          <w:b/>
          <w:bCs/>
          <w:sz w:val="28"/>
          <w:szCs w:val="28"/>
          <w:rtl/>
        </w:rPr>
        <w:t>اؤُكُمْ مِنْ فَضْلِهِ إِنَّ في‏ ذ</w:t>
      </w:r>
      <w:r w:rsidRPr="00534F0C">
        <w:rPr>
          <w:rFonts w:cs="DanaFajr" w:hint="cs"/>
          <w:b/>
          <w:bCs/>
          <w:sz w:val="28"/>
          <w:szCs w:val="28"/>
          <w:rtl/>
        </w:rPr>
        <w:t>َ</w:t>
      </w:r>
      <w:r w:rsidRPr="00534F0C">
        <w:rPr>
          <w:rFonts w:cs="DanaFajr"/>
          <w:b/>
          <w:bCs/>
          <w:sz w:val="28"/>
          <w:szCs w:val="28"/>
          <w:rtl/>
        </w:rPr>
        <w:t>لِكَ لآي</w:t>
      </w:r>
      <w:r w:rsidRPr="00534F0C">
        <w:rPr>
          <w:rFonts w:cs="DanaFajr" w:hint="cs"/>
          <w:b/>
          <w:bCs/>
          <w:sz w:val="28"/>
          <w:szCs w:val="28"/>
          <w:rtl/>
        </w:rPr>
        <w:t>َ</w:t>
      </w:r>
      <w:r w:rsidRPr="00534F0C">
        <w:rPr>
          <w:rFonts w:cs="DanaFajr"/>
          <w:b/>
          <w:bCs/>
          <w:sz w:val="28"/>
          <w:szCs w:val="28"/>
          <w:rtl/>
        </w:rPr>
        <w:t>اتٍ لِقَوْمٍ يَسْمَعُونَ</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الروم: </w:t>
      </w:r>
      <w:r w:rsidRPr="00534F0C">
        <w:rPr>
          <w:rFonts w:cs="DanaFajr"/>
          <w:sz w:val="28"/>
          <w:szCs w:val="28"/>
          <w:rtl/>
        </w:rPr>
        <w:t>23).</w:t>
      </w:r>
      <w:r w:rsidRPr="00534F0C">
        <w:rPr>
          <w:rFonts w:cs="DanaFajr" w:hint="cs"/>
          <w:sz w:val="28"/>
          <w:szCs w:val="28"/>
          <w:rtl/>
        </w:rPr>
        <w:t xml:space="preserve"> </w:t>
      </w:r>
    </w:p>
    <w:p w:rsidR="00534F0C" w:rsidRPr="00534F0C" w:rsidRDefault="00534F0C" w:rsidP="00202A98">
      <w:pPr>
        <w:pStyle w:val="EndnoteText"/>
        <w:spacing w:line="29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hint="cs"/>
          <w:b/>
          <w:bCs/>
          <w:sz w:val="28"/>
          <w:szCs w:val="28"/>
          <w:rtl/>
        </w:rPr>
        <w:t>وَ</w:t>
      </w:r>
      <w:r w:rsidRPr="00534F0C">
        <w:rPr>
          <w:rFonts w:cs="DanaFajr"/>
          <w:b/>
          <w:bCs/>
          <w:sz w:val="28"/>
          <w:szCs w:val="28"/>
          <w:rtl/>
        </w:rPr>
        <w:t>مِنْ آياتِهِ أَنْ يُرْسِلَ الرِّي</w:t>
      </w:r>
      <w:r w:rsidRPr="00534F0C">
        <w:rPr>
          <w:rFonts w:cs="DanaFajr" w:hint="cs"/>
          <w:b/>
          <w:bCs/>
          <w:sz w:val="28"/>
          <w:szCs w:val="28"/>
          <w:rtl/>
        </w:rPr>
        <w:t>َ</w:t>
      </w:r>
      <w:r w:rsidRPr="00534F0C">
        <w:rPr>
          <w:rFonts w:cs="DanaFajr"/>
          <w:b/>
          <w:bCs/>
          <w:sz w:val="28"/>
          <w:szCs w:val="28"/>
          <w:rtl/>
        </w:rPr>
        <w:t>احَ مُبَشِّر</w:t>
      </w:r>
      <w:r w:rsidRPr="00534F0C">
        <w:rPr>
          <w:rFonts w:cs="DanaFajr" w:hint="cs"/>
          <w:b/>
          <w:bCs/>
          <w:sz w:val="28"/>
          <w:szCs w:val="28"/>
          <w:rtl/>
        </w:rPr>
        <w:t>َ</w:t>
      </w:r>
      <w:r w:rsidRPr="00534F0C">
        <w:rPr>
          <w:rFonts w:cs="DanaFajr"/>
          <w:b/>
          <w:bCs/>
          <w:sz w:val="28"/>
          <w:szCs w:val="28"/>
          <w:rtl/>
        </w:rPr>
        <w:t>اتٍ ولِيُذيقَكُمْ مِنْ رَحْمَتِهِ ولِتَجْ</w:t>
      </w:r>
      <w:r w:rsidRPr="00534F0C">
        <w:rPr>
          <w:rFonts w:cs="DanaFajr" w:hint="cs"/>
          <w:b/>
          <w:bCs/>
          <w:sz w:val="28"/>
          <w:szCs w:val="28"/>
          <w:rtl/>
        </w:rPr>
        <w:t>رِ</w:t>
      </w:r>
      <w:r w:rsidRPr="00534F0C">
        <w:rPr>
          <w:rFonts w:cs="DanaFajr"/>
          <w:b/>
          <w:bCs/>
          <w:sz w:val="28"/>
          <w:szCs w:val="28"/>
          <w:rtl/>
        </w:rPr>
        <w:t>يَ الفُلْكُ بِأَمْرِهِ ولِتَبْتَغُوا مِنْ فَضْلِهِ و</w:t>
      </w:r>
      <w:r w:rsidRPr="00534F0C">
        <w:rPr>
          <w:rFonts w:cs="DanaFajr" w:hint="cs"/>
          <w:b/>
          <w:bCs/>
          <w:sz w:val="28"/>
          <w:szCs w:val="28"/>
          <w:rtl/>
        </w:rPr>
        <w:t>َ</w:t>
      </w:r>
      <w:r w:rsidRPr="00534F0C">
        <w:rPr>
          <w:rFonts w:cs="DanaFajr"/>
          <w:b/>
          <w:bCs/>
          <w:sz w:val="28"/>
          <w:szCs w:val="28"/>
          <w:rtl/>
        </w:rPr>
        <w:t>لَعَلَّكُمْ تَشْكُرُونَ</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الروم: </w:t>
      </w:r>
      <w:r w:rsidRPr="00534F0C">
        <w:rPr>
          <w:rFonts w:cs="DanaFajr"/>
          <w:sz w:val="28"/>
          <w:szCs w:val="28"/>
          <w:rtl/>
        </w:rPr>
        <w:t>46).</w:t>
      </w:r>
      <w:r w:rsidRPr="00534F0C">
        <w:rPr>
          <w:rFonts w:cs="DanaFajr" w:hint="cs"/>
          <w:sz w:val="28"/>
          <w:szCs w:val="28"/>
          <w:rtl/>
        </w:rPr>
        <w:t xml:space="preserve"> </w:t>
      </w:r>
    </w:p>
    <w:p w:rsidR="00534F0C" w:rsidRPr="00534F0C" w:rsidRDefault="00534F0C" w:rsidP="00202A98">
      <w:pPr>
        <w:pStyle w:val="EndnoteText"/>
        <w:spacing w:line="29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hint="cs"/>
          <w:b/>
          <w:bCs/>
          <w:sz w:val="28"/>
          <w:szCs w:val="28"/>
          <w:rtl/>
        </w:rPr>
        <w:t>وَ</w:t>
      </w:r>
      <w:r w:rsidRPr="00534F0C">
        <w:rPr>
          <w:rFonts w:cs="DanaFajr"/>
          <w:b/>
          <w:bCs/>
          <w:sz w:val="28"/>
          <w:szCs w:val="28"/>
          <w:rtl/>
        </w:rPr>
        <w:t>م</w:t>
      </w:r>
      <w:r w:rsidRPr="00534F0C">
        <w:rPr>
          <w:rFonts w:cs="DanaFajr" w:hint="cs"/>
          <w:b/>
          <w:bCs/>
          <w:sz w:val="28"/>
          <w:szCs w:val="28"/>
          <w:rtl/>
        </w:rPr>
        <w:t>َ</w:t>
      </w:r>
      <w:r w:rsidRPr="00534F0C">
        <w:rPr>
          <w:rFonts w:cs="DanaFajr"/>
          <w:b/>
          <w:bCs/>
          <w:sz w:val="28"/>
          <w:szCs w:val="28"/>
          <w:rtl/>
        </w:rPr>
        <w:t>ا يَسْتَوِي البَحْر</w:t>
      </w:r>
      <w:r w:rsidRPr="00534F0C">
        <w:rPr>
          <w:rFonts w:cs="DanaFajr" w:hint="cs"/>
          <w:b/>
          <w:bCs/>
          <w:sz w:val="28"/>
          <w:szCs w:val="28"/>
          <w:rtl/>
        </w:rPr>
        <w:t>َ</w:t>
      </w:r>
      <w:r w:rsidRPr="00534F0C">
        <w:rPr>
          <w:rFonts w:cs="DanaFajr"/>
          <w:b/>
          <w:bCs/>
          <w:sz w:val="28"/>
          <w:szCs w:val="28"/>
          <w:rtl/>
        </w:rPr>
        <w:t>انِ ه</w:t>
      </w:r>
      <w:r w:rsidRPr="00534F0C">
        <w:rPr>
          <w:rFonts w:cs="DanaFajr" w:hint="cs"/>
          <w:b/>
          <w:bCs/>
          <w:sz w:val="28"/>
          <w:szCs w:val="28"/>
          <w:rtl/>
        </w:rPr>
        <w:t>َ</w:t>
      </w:r>
      <w:r w:rsidRPr="00534F0C">
        <w:rPr>
          <w:rFonts w:cs="DanaFajr"/>
          <w:b/>
          <w:bCs/>
          <w:sz w:val="28"/>
          <w:szCs w:val="28"/>
          <w:rtl/>
        </w:rPr>
        <w:t>ذ</w:t>
      </w:r>
      <w:r w:rsidRPr="00534F0C">
        <w:rPr>
          <w:rFonts w:cs="DanaFajr" w:hint="cs"/>
          <w:b/>
          <w:bCs/>
          <w:sz w:val="28"/>
          <w:szCs w:val="28"/>
          <w:rtl/>
        </w:rPr>
        <w:t>َ</w:t>
      </w:r>
      <w:r w:rsidRPr="00534F0C">
        <w:rPr>
          <w:rFonts w:cs="DanaFajr"/>
          <w:b/>
          <w:bCs/>
          <w:sz w:val="28"/>
          <w:szCs w:val="28"/>
          <w:rtl/>
        </w:rPr>
        <w:t>ا عَذْبٌ فُر</w:t>
      </w:r>
      <w:r w:rsidRPr="00534F0C">
        <w:rPr>
          <w:rFonts w:cs="DanaFajr" w:hint="cs"/>
          <w:b/>
          <w:bCs/>
          <w:sz w:val="28"/>
          <w:szCs w:val="28"/>
          <w:rtl/>
        </w:rPr>
        <w:t>َ</w:t>
      </w:r>
      <w:r w:rsidRPr="00534F0C">
        <w:rPr>
          <w:rFonts w:cs="DanaFajr"/>
          <w:b/>
          <w:bCs/>
          <w:sz w:val="28"/>
          <w:szCs w:val="28"/>
          <w:rtl/>
        </w:rPr>
        <w:t>اتٌ س</w:t>
      </w:r>
      <w:r w:rsidRPr="00534F0C">
        <w:rPr>
          <w:rFonts w:cs="DanaFajr" w:hint="cs"/>
          <w:b/>
          <w:bCs/>
          <w:sz w:val="28"/>
          <w:szCs w:val="28"/>
          <w:rtl/>
        </w:rPr>
        <w:t>َ</w:t>
      </w:r>
      <w:r w:rsidRPr="00534F0C">
        <w:rPr>
          <w:rFonts w:cs="DanaFajr"/>
          <w:b/>
          <w:bCs/>
          <w:sz w:val="28"/>
          <w:szCs w:val="28"/>
          <w:rtl/>
        </w:rPr>
        <w:t>ائِغٌ شَر</w:t>
      </w:r>
      <w:r w:rsidRPr="00534F0C">
        <w:rPr>
          <w:rFonts w:cs="DanaFajr" w:hint="cs"/>
          <w:b/>
          <w:bCs/>
          <w:sz w:val="28"/>
          <w:szCs w:val="28"/>
          <w:rtl/>
        </w:rPr>
        <w:t>َ</w:t>
      </w:r>
      <w:r w:rsidRPr="00534F0C">
        <w:rPr>
          <w:rFonts w:cs="DanaFajr"/>
          <w:b/>
          <w:bCs/>
          <w:sz w:val="28"/>
          <w:szCs w:val="28"/>
          <w:rtl/>
        </w:rPr>
        <w:t>ابُهُ و</w:t>
      </w:r>
      <w:r w:rsidRPr="00534F0C">
        <w:rPr>
          <w:rFonts w:cs="DanaFajr" w:hint="cs"/>
          <w:b/>
          <w:bCs/>
          <w:sz w:val="28"/>
          <w:szCs w:val="28"/>
          <w:rtl/>
        </w:rPr>
        <w:t>َ</w:t>
      </w:r>
      <w:r w:rsidRPr="00534F0C">
        <w:rPr>
          <w:rFonts w:cs="DanaFajr"/>
          <w:b/>
          <w:bCs/>
          <w:sz w:val="28"/>
          <w:szCs w:val="28"/>
          <w:rtl/>
        </w:rPr>
        <w:t>ه</w:t>
      </w:r>
      <w:r w:rsidRPr="00534F0C">
        <w:rPr>
          <w:rFonts w:cs="DanaFajr" w:hint="cs"/>
          <w:b/>
          <w:bCs/>
          <w:sz w:val="28"/>
          <w:szCs w:val="28"/>
          <w:rtl/>
        </w:rPr>
        <w:t>َ</w:t>
      </w:r>
      <w:r w:rsidRPr="00534F0C">
        <w:rPr>
          <w:rFonts w:cs="DanaFajr"/>
          <w:b/>
          <w:bCs/>
          <w:sz w:val="28"/>
          <w:szCs w:val="28"/>
          <w:rtl/>
        </w:rPr>
        <w:t>ذ</w:t>
      </w:r>
      <w:r w:rsidRPr="00534F0C">
        <w:rPr>
          <w:rFonts w:cs="DanaFajr" w:hint="cs"/>
          <w:b/>
          <w:bCs/>
          <w:sz w:val="28"/>
          <w:szCs w:val="28"/>
          <w:rtl/>
        </w:rPr>
        <w:t>َ</w:t>
      </w:r>
      <w:r w:rsidRPr="00534F0C">
        <w:rPr>
          <w:rFonts w:cs="DanaFajr"/>
          <w:b/>
          <w:bCs/>
          <w:sz w:val="28"/>
          <w:szCs w:val="28"/>
          <w:rtl/>
        </w:rPr>
        <w:t>ا مِلْحٌ أُج</w:t>
      </w:r>
      <w:r w:rsidRPr="00534F0C">
        <w:rPr>
          <w:rFonts w:cs="DanaFajr" w:hint="cs"/>
          <w:b/>
          <w:bCs/>
          <w:sz w:val="28"/>
          <w:szCs w:val="28"/>
          <w:rtl/>
        </w:rPr>
        <w:t>َ</w:t>
      </w:r>
      <w:r w:rsidRPr="00534F0C">
        <w:rPr>
          <w:rFonts w:cs="DanaFajr"/>
          <w:b/>
          <w:bCs/>
          <w:sz w:val="28"/>
          <w:szCs w:val="28"/>
          <w:rtl/>
        </w:rPr>
        <w:t>اجٌ ومِنْ كُلٍّ تَأْكُلُونَ لَحْماً طَرِيّاً وتَسْتَخْرِجُونَ حِلْيَةً تَلْبَسُونَه</w:t>
      </w:r>
      <w:r w:rsidRPr="00534F0C">
        <w:rPr>
          <w:rFonts w:cs="DanaFajr" w:hint="cs"/>
          <w:b/>
          <w:bCs/>
          <w:sz w:val="28"/>
          <w:szCs w:val="28"/>
          <w:rtl/>
        </w:rPr>
        <w:t>َ</w:t>
      </w:r>
      <w:r w:rsidRPr="00534F0C">
        <w:rPr>
          <w:rFonts w:cs="DanaFajr"/>
          <w:b/>
          <w:bCs/>
          <w:sz w:val="28"/>
          <w:szCs w:val="28"/>
          <w:rtl/>
        </w:rPr>
        <w:t>ا و</w:t>
      </w:r>
      <w:r w:rsidRPr="00534F0C">
        <w:rPr>
          <w:rFonts w:cs="DanaFajr" w:hint="cs"/>
          <w:b/>
          <w:bCs/>
          <w:sz w:val="28"/>
          <w:szCs w:val="28"/>
          <w:rtl/>
        </w:rPr>
        <w:t>َ</w:t>
      </w:r>
      <w:r w:rsidRPr="00534F0C">
        <w:rPr>
          <w:rFonts w:cs="DanaFajr"/>
          <w:b/>
          <w:bCs/>
          <w:sz w:val="28"/>
          <w:szCs w:val="28"/>
          <w:rtl/>
        </w:rPr>
        <w:t>تَرَى الفُلْكَ فيهِ مَو</w:t>
      </w:r>
      <w:r w:rsidRPr="00534F0C">
        <w:rPr>
          <w:rFonts w:cs="DanaFajr" w:hint="cs"/>
          <w:b/>
          <w:bCs/>
          <w:sz w:val="28"/>
          <w:szCs w:val="28"/>
          <w:rtl/>
        </w:rPr>
        <w:t>َ</w:t>
      </w:r>
      <w:r w:rsidRPr="00534F0C">
        <w:rPr>
          <w:rFonts w:cs="DanaFajr"/>
          <w:b/>
          <w:bCs/>
          <w:sz w:val="28"/>
          <w:szCs w:val="28"/>
          <w:rtl/>
        </w:rPr>
        <w:t>اخِرَ لِتَبْتَغُوا مِنْ فَضْلِهِ و</w:t>
      </w:r>
      <w:r w:rsidRPr="00534F0C">
        <w:rPr>
          <w:rFonts w:cs="DanaFajr" w:hint="cs"/>
          <w:b/>
          <w:bCs/>
          <w:sz w:val="28"/>
          <w:szCs w:val="28"/>
          <w:rtl/>
        </w:rPr>
        <w:t>َ</w:t>
      </w:r>
      <w:r w:rsidRPr="00534F0C">
        <w:rPr>
          <w:rFonts w:cs="DanaFajr"/>
          <w:b/>
          <w:bCs/>
          <w:sz w:val="28"/>
          <w:szCs w:val="28"/>
          <w:rtl/>
        </w:rPr>
        <w:t>لَعَلَّكُمْ تَشْكُرُونَ</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فاطر: </w:t>
      </w:r>
      <w:r w:rsidRPr="00534F0C">
        <w:rPr>
          <w:rFonts w:cs="DanaFajr"/>
          <w:sz w:val="28"/>
          <w:szCs w:val="28"/>
          <w:rtl/>
        </w:rPr>
        <w:t>12).</w:t>
      </w:r>
      <w:r w:rsidRPr="00534F0C">
        <w:rPr>
          <w:rFonts w:cs="DanaFajr" w:hint="cs"/>
          <w:sz w:val="28"/>
          <w:szCs w:val="28"/>
          <w:rtl/>
        </w:rPr>
        <w:t xml:space="preserve"> </w:t>
      </w:r>
    </w:p>
    <w:p w:rsidR="00534F0C" w:rsidRPr="00534F0C" w:rsidRDefault="00534F0C" w:rsidP="00202A98">
      <w:pPr>
        <w:pStyle w:val="EndnoteText"/>
        <w:spacing w:line="29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b/>
          <w:bCs/>
          <w:sz w:val="28"/>
          <w:szCs w:val="28"/>
          <w:rtl/>
        </w:rPr>
        <w:t>اللهُ الَّذ</w:t>
      </w:r>
      <w:r w:rsidRPr="00534F0C">
        <w:rPr>
          <w:rFonts w:cs="DanaFajr" w:hint="cs"/>
          <w:b/>
          <w:bCs/>
          <w:sz w:val="28"/>
          <w:szCs w:val="28"/>
          <w:rtl/>
        </w:rPr>
        <w:t>ِ</w:t>
      </w:r>
      <w:r w:rsidRPr="00534F0C">
        <w:rPr>
          <w:rFonts w:cs="DanaFajr"/>
          <w:b/>
          <w:bCs/>
          <w:sz w:val="28"/>
          <w:szCs w:val="28"/>
          <w:rtl/>
        </w:rPr>
        <w:t>ي سَخَّرَ لَكُمُ البَحْرَ لِتَجْرِيَ الفُلْكُ فيهِ بِأَمْرِهِ و</w:t>
      </w:r>
      <w:r w:rsidRPr="00534F0C">
        <w:rPr>
          <w:rFonts w:cs="DanaFajr" w:hint="cs"/>
          <w:b/>
          <w:bCs/>
          <w:sz w:val="28"/>
          <w:szCs w:val="28"/>
          <w:rtl/>
        </w:rPr>
        <w:t>َ</w:t>
      </w:r>
      <w:r w:rsidRPr="00534F0C">
        <w:rPr>
          <w:rFonts w:cs="DanaFajr"/>
          <w:b/>
          <w:bCs/>
          <w:sz w:val="28"/>
          <w:szCs w:val="28"/>
          <w:rtl/>
        </w:rPr>
        <w:t>لِتَبْتَغُوا مِنْ فَضْلِهِ و</w:t>
      </w:r>
      <w:r w:rsidRPr="00534F0C">
        <w:rPr>
          <w:rFonts w:cs="DanaFajr" w:hint="cs"/>
          <w:b/>
          <w:bCs/>
          <w:sz w:val="28"/>
          <w:szCs w:val="28"/>
          <w:rtl/>
        </w:rPr>
        <w:t>َ</w:t>
      </w:r>
      <w:r w:rsidRPr="00534F0C">
        <w:rPr>
          <w:rFonts w:cs="DanaFajr"/>
          <w:b/>
          <w:bCs/>
          <w:sz w:val="28"/>
          <w:szCs w:val="28"/>
          <w:rtl/>
        </w:rPr>
        <w:t>لَعَلَّكُمْ تَشْكُرُونَ</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الجاثية: </w:t>
      </w:r>
      <w:r w:rsidRPr="00534F0C">
        <w:rPr>
          <w:rFonts w:cs="DanaFajr"/>
          <w:sz w:val="28"/>
          <w:szCs w:val="28"/>
          <w:rtl/>
        </w:rPr>
        <w:t>12).</w:t>
      </w:r>
      <w:r w:rsidRPr="00534F0C">
        <w:rPr>
          <w:rFonts w:cs="DanaFajr" w:hint="cs"/>
          <w:sz w:val="28"/>
          <w:szCs w:val="28"/>
          <w:rtl/>
        </w:rPr>
        <w:t xml:space="preserve"> </w:t>
      </w:r>
    </w:p>
    <w:p w:rsidR="00534F0C" w:rsidRPr="00534F0C" w:rsidRDefault="00534F0C" w:rsidP="00202A98">
      <w:pPr>
        <w:pStyle w:val="EndnoteText"/>
        <w:spacing w:line="29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b/>
          <w:bCs/>
          <w:sz w:val="28"/>
          <w:szCs w:val="28"/>
          <w:rtl/>
        </w:rPr>
        <w:t>مُحَمَّدٌ رَسُولُ اللهِ والَّذ</w:t>
      </w:r>
      <w:r w:rsidRPr="00534F0C">
        <w:rPr>
          <w:rFonts w:cs="DanaFajr" w:hint="cs"/>
          <w:b/>
          <w:bCs/>
          <w:sz w:val="28"/>
          <w:szCs w:val="28"/>
          <w:rtl/>
        </w:rPr>
        <w:t>ِ</w:t>
      </w:r>
      <w:r w:rsidRPr="00534F0C">
        <w:rPr>
          <w:rFonts w:cs="DanaFajr"/>
          <w:b/>
          <w:bCs/>
          <w:sz w:val="28"/>
          <w:szCs w:val="28"/>
          <w:rtl/>
        </w:rPr>
        <w:t>ينَ مَعَهُ أَشِدَّاءُ عَلَى الكُفَّارِ رُحَم</w:t>
      </w:r>
      <w:r w:rsidRPr="00534F0C">
        <w:rPr>
          <w:rFonts w:cs="DanaFajr" w:hint="cs"/>
          <w:b/>
          <w:bCs/>
          <w:sz w:val="28"/>
          <w:szCs w:val="28"/>
          <w:rtl/>
        </w:rPr>
        <w:t>َ</w:t>
      </w:r>
      <w:r w:rsidRPr="00534F0C">
        <w:rPr>
          <w:rFonts w:cs="DanaFajr"/>
          <w:b/>
          <w:bCs/>
          <w:sz w:val="28"/>
          <w:szCs w:val="28"/>
          <w:rtl/>
        </w:rPr>
        <w:t>اءُ بَيْنَهُمْ تَر</w:t>
      </w:r>
      <w:r w:rsidRPr="00534F0C">
        <w:rPr>
          <w:rFonts w:cs="DanaFajr" w:hint="cs"/>
          <w:b/>
          <w:bCs/>
          <w:sz w:val="28"/>
          <w:szCs w:val="28"/>
          <w:rtl/>
        </w:rPr>
        <w:t>َ</w:t>
      </w:r>
      <w:r w:rsidRPr="00534F0C">
        <w:rPr>
          <w:rFonts w:cs="DanaFajr"/>
          <w:b/>
          <w:bCs/>
          <w:sz w:val="28"/>
          <w:szCs w:val="28"/>
          <w:rtl/>
        </w:rPr>
        <w:t>اهُمْ رُكَّعاً سُجَّداً يَبْتَغُونَ فَضْلاً مِنَ اللهِ و</w:t>
      </w:r>
      <w:r w:rsidRPr="00534F0C">
        <w:rPr>
          <w:rFonts w:cs="DanaFajr" w:hint="cs"/>
          <w:b/>
          <w:bCs/>
          <w:sz w:val="28"/>
          <w:szCs w:val="28"/>
          <w:rtl/>
        </w:rPr>
        <w:t>َ</w:t>
      </w:r>
      <w:r w:rsidRPr="00534F0C">
        <w:rPr>
          <w:rFonts w:cs="DanaFajr"/>
          <w:b/>
          <w:bCs/>
          <w:sz w:val="28"/>
          <w:szCs w:val="28"/>
          <w:rtl/>
        </w:rPr>
        <w:t>رِضْواناً س</w:t>
      </w:r>
      <w:r w:rsidRPr="00534F0C">
        <w:rPr>
          <w:rFonts w:cs="DanaFajr" w:hint="cs"/>
          <w:b/>
          <w:bCs/>
          <w:sz w:val="28"/>
          <w:szCs w:val="28"/>
          <w:rtl/>
        </w:rPr>
        <w:t>ِ</w:t>
      </w:r>
      <w:r w:rsidRPr="00534F0C">
        <w:rPr>
          <w:rFonts w:cs="DanaFajr"/>
          <w:b/>
          <w:bCs/>
          <w:sz w:val="28"/>
          <w:szCs w:val="28"/>
          <w:rtl/>
        </w:rPr>
        <w:t>يم</w:t>
      </w:r>
      <w:r w:rsidRPr="00534F0C">
        <w:rPr>
          <w:rFonts w:cs="DanaFajr" w:hint="cs"/>
          <w:b/>
          <w:bCs/>
          <w:sz w:val="28"/>
          <w:szCs w:val="28"/>
          <w:rtl/>
        </w:rPr>
        <w:t>َ</w:t>
      </w:r>
      <w:r w:rsidRPr="00534F0C">
        <w:rPr>
          <w:rFonts w:cs="DanaFajr"/>
          <w:b/>
          <w:bCs/>
          <w:sz w:val="28"/>
          <w:szCs w:val="28"/>
          <w:rtl/>
        </w:rPr>
        <w:t>اهُمْ في‏ وُجُوهِهِمْ مِنْ أَثَرِ السُّجُودِ ذ</w:t>
      </w:r>
      <w:r w:rsidRPr="00534F0C">
        <w:rPr>
          <w:rFonts w:cs="DanaFajr" w:hint="cs"/>
          <w:b/>
          <w:bCs/>
          <w:sz w:val="28"/>
          <w:szCs w:val="28"/>
          <w:rtl/>
        </w:rPr>
        <w:t>َ</w:t>
      </w:r>
      <w:r w:rsidRPr="00534F0C">
        <w:rPr>
          <w:rFonts w:cs="DanaFajr"/>
          <w:b/>
          <w:bCs/>
          <w:sz w:val="28"/>
          <w:szCs w:val="28"/>
          <w:rtl/>
        </w:rPr>
        <w:t>لِكَ مَثَلُهُمْ فِي التَّوْر</w:t>
      </w:r>
      <w:r w:rsidRPr="00534F0C">
        <w:rPr>
          <w:rFonts w:cs="DanaFajr" w:hint="cs"/>
          <w:b/>
          <w:bCs/>
          <w:sz w:val="28"/>
          <w:szCs w:val="28"/>
          <w:rtl/>
        </w:rPr>
        <w:t>َ</w:t>
      </w:r>
      <w:r w:rsidRPr="00534F0C">
        <w:rPr>
          <w:rFonts w:cs="DanaFajr"/>
          <w:b/>
          <w:bCs/>
          <w:sz w:val="28"/>
          <w:szCs w:val="28"/>
          <w:rtl/>
        </w:rPr>
        <w:t>اةِ ومَثَلُهُمْ فِي الإِنْ</w:t>
      </w:r>
      <w:r w:rsidRPr="00534F0C">
        <w:rPr>
          <w:rFonts w:cs="DanaFajr" w:hint="cs"/>
          <w:b/>
          <w:bCs/>
          <w:sz w:val="28"/>
          <w:szCs w:val="28"/>
          <w:rtl/>
        </w:rPr>
        <w:t>جِ</w:t>
      </w:r>
      <w:r w:rsidRPr="00534F0C">
        <w:rPr>
          <w:rFonts w:cs="DanaFajr"/>
          <w:b/>
          <w:bCs/>
          <w:sz w:val="28"/>
          <w:szCs w:val="28"/>
          <w:rtl/>
        </w:rPr>
        <w:t>يلِ كَزَرْعٍ أَخْرَجَ شَطْأَهُ فَآزَرَهُ فَاسْتَغْلَظَ فَاسْتَو</w:t>
      </w:r>
      <w:r w:rsidRPr="00534F0C">
        <w:rPr>
          <w:rFonts w:cs="DanaFajr" w:hint="cs"/>
          <w:b/>
          <w:bCs/>
          <w:sz w:val="28"/>
          <w:szCs w:val="28"/>
          <w:rtl/>
        </w:rPr>
        <w:t>َ</w:t>
      </w:r>
      <w:r w:rsidRPr="00534F0C">
        <w:rPr>
          <w:rFonts w:cs="DanaFajr"/>
          <w:b/>
          <w:bCs/>
          <w:sz w:val="28"/>
          <w:szCs w:val="28"/>
          <w:rtl/>
        </w:rPr>
        <w:t>ى‏ عَل</w:t>
      </w:r>
      <w:r w:rsidRPr="00534F0C">
        <w:rPr>
          <w:rFonts w:cs="DanaFajr" w:hint="cs"/>
          <w:b/>
          <w:bCs/>
          <w:sz w:val="28"/>
          <w:szCs w:val="28"/>
          <w:rtl/>
        </w:rPr>
        <w:t>َ</w:t>
      </w:r>
      <w:r w:rsidRPr="00534F0C">
        <w:rPr>
          <w:rFonts w:cs="DanaFajr"/>
          <w:b/>
          <w:bCs/>
          <w:sz w:val="28"/>
          <w:szCs w:val="28"/>
          <w:rtl/>
        </w:rPr>
        <w:t>ى‏ سُوقِهِ يُعْجِبُ الزُّرَّاعَ لِيَغيظَ بِهِمُ الكُفَّارَ وَعَدَ اللهُ ال</w:t>
      </w:r>
      <w:r w:rsidRPr="00534F0C">
        <w:rPr>
          <w:rFonts w:cs="DanaFajr" w:hint="cs"/>
          <w:b/>
          <w:bCs/>
          <w:sz w:val="28"/>
          <w:szCs w:val="28"/>
          <w:rtl/>
        </w:rPr>
        <w:t>َّ</w:t>
      </w:r>
      <w:r w:rsidRPr="00534F0C">
        <w:rPr>
          <w:rFonts w:cs="DanaFajr"/>
          <w:b/>
          <w:bCs/>
          <w:sz w:val="28"/>
          <w:szCs w:val="28"/>
          <w:rtl/>
        </w:rPr>
        <w:t>ذ</w:t>
      </w:r>
      <w:r w:rsidRPr="00534F0C">
        <w:rPr>
          <w:rFonts w:cs="DanaFajr" w:hint="cs"/>
          <w:b/>
          <w:bCs/>
          <w:sz w:val="28"/>
          <w:szCs w:val="28"/>
          <w:rtl/>
        </w:rPr>
        <w:t>ِ</w:t>
      </w:r>
      <w:r w:rsidRPr="00534F0C">
        <w:rPr>
          <w:rFonts w:cs="DanaFajr"/>
          <w:b/>
          <w:bCs/>
          <w:sz w:val="28"/>
          <w:szCs w:val="28"/>
          <w:rtl/>
        </w:rPr>
        <w:t>ين</w:t>
      </w:r>
      <w:r w:rsidRPr="00534F0C">
        <w:rPr>
          <w:rFonts w:cs="DanaFajr" w:hint="cs"/>
          <w:b/>
          <w:bCs/>
          <w:sz w:val="28"/>
          <w:szCs w:val="28"/>
          <w:rtl/>
        </w:rPr>
        <w:t>َ</w:t>
      </w:r>
      <w:r w:rsidRPr="00534F0C">
        <w:rPr>
          <w:rFonts w:cs="DanaFajr"/>
          <w:b/>
          <w:bCs/>
          <w:sz w:val="28"/>
          <w:szCs w:val="28"/>
          <w:rtl/>
        </w:rPr>
        <w:t xml:space="preserve"> آمَنُوا وعَمِلُوا الصَّالِح</w:t>
      </w:r>
      <w:r w:rsidRPr="00534F0C">
        <w:rPr>
          <w:rFonts w:cs="DanaFajr" w:hint="cs"/>
          <w:b/>
          <w:bCs/>
          <w:sz w:val="28"/>
          <w:szCs w:val="28"/>
          <w:rtl/>
        </w:rPr>
        <w:t>َ</w:t>
      </w:r>
      <w:r w:rsidRPr="00534F0C">
        <w:rPr>
          <w:rFonts w:cs="DanaFajr"/>
          <w:b/>
          <w:bCs/>
          <w:sz w:val="28"/>
          <w:szCs w:val="28"/>
          <w:rtl/>
        </w:rPr>
        <w:t>اتِ مِنْهُمْ مَغْفِرَةً وأَجْراً عَظ</w:t>
      </w:r>
      <w:r w:rsidRPr="00534F0C">
        <w:rPr>
          <w:rFonts w:cs="DanaFajr" w:hint="cs"/>
          <w:b/>
          <w:bCs/>
          <w:sz w:val="28"/>
          <w:szCs w:val="28"/>
          <w:rtl/>
        </w:rPr>
        <w:t>ِ</w:t>
      </w:r>
      <w:r w:rsidRPr="00534F0C">
        <w:rPr>
          <w:rFonts w:cs="DanaFajr"/>
          <w:b/>
          <w:bCs/>
          <w:sz w:val="28"/>
          <w:szCs w:val="28"/>
          <w:rtl/>
        </w:rPr>
        <w:t>يماً</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الفتح: </w:t>
      </w:r>
      <w:r w:rsidRPr="00534F0C">
        <w:rPr>
          <w:rFonts w:cs="DanaFajr"/>
          <w:sz w:val="28"/>
          <w:szCs w:val="28"/>
          <w:rtl/>
        </w:rPr>
        <w:t>29).</w:t>
      </w:r>
      <w:r w:rsidRPr="00534F0C">
        <w:rPr>
          <w:rFonts w:cs="DanaFajr" w:hint="cs"/>
          <w:sz w:val="28"/>
          <w:szCs w:val="28"/>
          <w:rtl/>
        </w:rPr>
        <w:t xml:space="preserve"> </w:t>
      </w:r>
    </w:p>
    <w:p w:rsidR="00534F0C" w:rsidRPr="00534F0C" w:rsidRDefault="00534F0C" w:rsidP="00D17397">
      <w:pPr>
        <w:pStyle w:val="EndnoteText"/>
        <w:spacing w:line="300" w:lineRule="exact"/>
        <w:ind w:firstLine="0"/>
        <w:rPr>
          <w:rFonts w:cs="DanaFajr"/>
          <w:sz w:val="28"/>
          <w:szCs w:val="28"/>
          <w:rtl/>
        </w:rPr>
      </w:pPr>
      <w:r w:rsidRPr="00534F0C">
        <w:rPr>
          <w:rFonts w:ascii="Sakkal Majalla" w:hAnsi="Sakkal Majalla" w:cs="DanaFajr" w:hint="cs"/>
          <w:sz w:val="22"/>
          <w:szCs w:val="22"/>
          <w:rtl/>
        </w:rPr>
        <w:t>﴿</w:t>
      </w:r>
      <w:r w:rsidRPr="00534F0C">
        <w:rPr>
          <w:rFonts w:cs="DanaFajr"/>
          <w:b/>
          <w:bCs/>
          <w:sz w:val="28"/>
          <w:szCs w:val="28"/>
          <w:rtl/>
        </w:rPr>
        <w:t>لِلْفُقَر</w:t>
      </w:r>
      <w:r w:rsidRPr="00534F0C">
        <w:rPr>
          <w:rFonts w:cs="DanaFajr" w:hint="cs"/>
          <w:b/>
          <w:bCs/>
          <w:sz w:val="28"/>
          <w:szCs w:val="28"/>
          <w:rtl/>
        </w:rPr>
        <w:t>َ</w:t>
      </w:r>
      <w:r w:rsidRPr="00534F0C">
        <w:rPr>
          <w:rFonts w:cs="DanaFajr"/>
          <w:b/>
          <w:bCs/>
          <w:sz w:val="28"/>
          <w:szCs w:val="28"/>
          <w:rtl/>
        </w:rPr>
        <w:t>اءِ المُه</w:t>
      </w:r>
      <w:r w:rsidRPr="00534F0C">
        <w:rPr>
          <w:rFonts w:cs="DanaFajr" w:hint="cs"/>
          <w:b/>
          <w:bCs/>
          <w:sz w:val="28"/>
          <w:szCs w:val="28"/>
          <w:rtl/>
        </w:rPr>
        <w:t>َ</w:t>
      </w:r>
      <w:r w:rsidRPr="00534F0C">
        <w:rPr>
          <w:rFonts w:cs="DanaFajr"/>
          <w:b/>
          <w:bCs/>
          <w:sz w:val="28"/>
          <w:szCs w:val="28"/>
          <w:rtl/>
        </w:rPr>
        <w:t>اجِ</w:t>
      </w:r>
      <w:r w:rsidRPr="00534F0C">
        <w:rPr>
          <w:rFonts w:cs="DanaFajr" w:hint="cs"/>
          <w:b/>
          <w:bCs/>
          <w:sz w:val="28"/>
          <w:szCs w:val="28"/>
          <w:rtl/>
        </w:rPr>
        <w:t>رِ</w:t>
      </w:r>
      <w:r w:rsidRPr="00534F0C">
        <w:rPr>
          <w:rFonts w:cs="DanaFajr"/>
          <w:b/>
          <w:bCs/>
          <w:sz w:val="28"/>
          <w:szCs w:val="28"/>
          <w:rtl/>
        </w:rPr>
        <w:t>ينَ ال</w:t>
      </w:r>
      <w:r w:rsidRPr="00534F0C">
        <w:rPr>
          <w:rFonts w:cs="DanaFajr" w:hint="cs"/>
          <w:b/>
          <w:bCs/>
          <w:sz w:val="28"/>
          <w:szCs w:val="28"/>
          <w:rtl/>
        </w:rPr>
        <w:t>َّ</w:t>
      </w:r>
      <w:r w:rsidRPr="00534F0C">
        <w:rPr>
          <w:rFonts w:cs="DanaFajr"/>
          <w:b/>
          <w:bCs/>
          <w:sz w:val="28"/>
          <w:szCs w:val="28"/>
          <w:rtl/>
        </w:rPr>
        <w:t>ذ</w:t>
      </w:r>
      <w:r w:rsidRPr="00534F0C">
        <w:rPr>
          <w:rFonts w:cs="DanaFajr" w:hint="cs"/>
          <w:b/>
          <w:bCs/>
          <w:sz w:val="28"/>
          <w:szCs w:val="28"/>
          <w:rtl/>
        </w:rPr>
        <w:t>ِ</w:t>
      </w:r>
      <w:r w:rsidRPr="00534F0C">
        <w:rPr>
          <w:rFonts w:cs="DanaFajr"/>
          <w:b/>
          <w:bCs/>
          <w:sz w:val="28"/>
          <w:szCs w:val="28"/>
          <w:rtl/>
        </w:rPr>
        <w:t>ين</w:t>
      </w:r>
      <w:r w:rsidRPr="00534F0C">
        <w:rPr>
          <w:rFonts w:cs="DanaFajr" w:hint="cs"/>
          <w:b/>
          <w:bCs/>
          <w:sz w:val="28"/>
          <w:szCs w:val="28"/>
          <w:rtl/>
        </w:rPr>
        <w:t>َ</w:t>
      </w:r>
      <w:r w:rsidRPr="00534F0C">
        <w:rPr>
          <w:rFonts w:cs="DanaFajr"/>
          <w:b/>
          <w:bCs/>
          <w:sz w:val="28"/>
          <w:szCs w:val="28"/>
          <w:rtl/>
        </w:rPr>
        <w:t xml:space="preserve"> أُخْ</w:t>
      </w:r>
      <w:r w:rsidRPr="00534F0C">
        <w:rPr>
          <w:rFonts w:cs="DanaFajr" w:hint="cs"/>
          <w:b/>
          <w:bCs/>
          <w:sz w:val="28"/>
          <w:szCs w:val="28"/>
          <w:rtl/>
        </w:rPr>
        <w:t>رِ</w:t>
      </w:r>
      <w:r w:rsidRPr="00534F0C">
        <w:rPr>
          <w:rFonts w:cs="DanaFajr"/>
          <w:b/>
          <w:bCs/>
          <w:sz w:val="28"/>
          <w:szCs w:val="28"/>
          <w:rtl/>
        </w:rPr>
        <w:t>جُوا مِنْ دِي</w:t>
      </w:r>
      <w:r w:rsidRPr="00534F0C">
        <w:rPr>
          <w:rFonts w:cs="DanaFajr" w:hint="cs"/>
          <w:b/>
          <w:bCs/>
          <w:sz w:val="28"/>
          <w:szCs w:val="28"/>
          <w:rtl/>
        </w:rPr>
        <w:t>َ</w:t>
      </w:r>
      <w:r w:rsidRPr="00534F0C">
        <w:rPr>
          <w:rFonts w:cs="DanaFajr"/>
          <w:b/>
          <w:bCs/>
          <w:sz w:val="28"/>
          <w:szCs w:val="28"/>
          <w:rtl/>
        </w:rPr>
        <w:t>ارِهِمْ و</w:t>
      </w:r>
      <w:r w:rsidRPr="00534F0C">
        <w:rPr>
          <w:rFonts w:cs="DanaFajr" w:hint="cs"/>
          <w:b/>
          <w:bCs/>
          <w:sz w:val="28"/>
          <w:szCs w:val="28"/>
          <w:rtl/>
        </w:rPr>
        <w:t>َ</w:t>
      </w:r>
      <w:r w:rsidRPr="00534F0C">
        <w:rPr>
          <w:rFonts w:cs="DanaFajr"/>
          <w:b/>
          <w:bCs/>
          <w:sz w:val="28"/>
          <w:szCs w:val="28"/>
          <w:rtl/>
        </w:rPr>
        <w:t>أَمْو</w:t>
      </w:r>
      <w:r w:rsidRPr="00534F0C">
        <w:rPr>
          <w:rFonts w:cs="DanaFajr" w:hint="cs"/>
          <w:b/>
          <w:bCs/>
          <w:sz w:val="28"/>
          <w:szCs w:val="28"/>
          <w:rtl/>
        </w:rPr>
        <w:t>َ</w:t>
      </w:r>
      <w:r w:rsidRPr="00534F0C">
        <w:rPr>
          <w:rFonts w:cs="DanaFajr"/>
          <w:b/>
          <w:bCs/>
          <w:sz w:val="28"/>
          <w:szCs w:val="28"/>
          <w:rtl/>
        </w:rPr>
        <w:t>الِهِمْ يَبْتَغُونَ فَضْلاً مِنَ اللهِ و</w:t>
      </w:r>
      <w:r w:rsidRPr="00534F0C">
        <w:rPr>
          <w:rFonts w:cs="DanaFajr" w:hint="cs"/>
          <w:b/>
          <w:bCs/>
          <w:sz w:val="28"/>
          <w:szCs w:val="28"/>
          <w:rtl/>
        </w:rPr>
        <w:t>َ</w:t>
      </w:r>
      <w:r w:rsidRPr="00534F0C">
        <w:rPr>
          <w:rFonts w:cs="DanaFajr"/>
          <w:b/>
          <w:bCs/>
          <w:sz w:val="28"/>
          <w:szCs w:val="28"/>
          <w:rtl/>
        </w:rPr>
        <w:t>رِضْو</w:t>
      </w:r>
      <w:r w:rsidRPr="00534F0C">
        <w:rPr>
          <w:rFonts w:cs="DanaFajr" w:hint="cs"/>
          <w:b/>
          <w:bCs/>
          <w:sz w:val="28"/>
          <w:szCs w:val="28"/>
          <w:rtl/>
        </w:rPr>
        <w:t>َ</w:t>
      </w:r>
      <w:r w:rsidRPr="00534F0C">
        <w:rPr>
          <w:rFonts w:cs="DanaFajr"/>
          <w:b/>
          <w:bCs/>
          <w:sz w:val="28"/>
          <w:szCs w:val="28"/>
          <w:rtl/>
        </w:rPr>
        <w:t>اناً و</w:t>
      </w:r>
      <w:r w:rsidRPr="00534F0C">
        <w:rPr>
          <w:rFonts w:cs="DanaFajr" w:hint="cs"/>
          <w:b/>
          <w:bCs/>
          <w:sz w:val="28"/>
          <w:szCs w:val="28"/>
          <w:rtl/>
        </w:rPr>
        <w:t>َ</w:t>
      </w:r>
      <w:r w:rsidRPr="00534F0C">
        <w:rPr>
          <w:rFonts w:cs="DanaFajr"/>
          <w:b/>
          <w:bCs/>
          <w:sz w:val="28"/>
          <w:szCs w:val="28"/>
          <w:rtl/>
        </w:rPr>
        <w:t>يَنْصُرُونَ اللهَ ورَسُولَهُ أُول</w:t>
      </w:r>
      <w:r w:rsidRPr="00534F0C">
        <w:rPr>
          <w:rFonts w:cs="DanaFajr" w:hint="cs"/>
          <w:b/>
          <w:bCs/>
          <w:sz w:val="28"/>
          <w:szCs w:val="28"/>
          <w:rtl/>
        </w:rPr>
        <w:t>َ</w:t>
      </w:r>
      <w:r w:rsidRPr="00534F0C">
        <w:rPr>
          <w:rFonts w:cs="DanaFajr"/>
          <w:b/>
          <w:bCs/>
          <w:sz w:val="28"/>
          <w:szCs w:val="28"/>
          <w:rtl/>
        </w:rPr>
        <w:t>ئِكَ هُمُ الصَّادِقُونَ</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الحشر: </w:t>
      </w:r>
      <w:r w:rsidRPr="00534F0C">
        <w:rPr>
          <w:rFonts w:cs="DanaFajr"/>
          <w:sz w:val="28"/>
          <w:szCs w:val="28"/>
          <w:rtl/>
        </w:rPr>
        <w:t>8).</w:t>
      </w:r>
      <w:r w:rsidRPr="00534F0C">
        <w:rPr>
          <w:rFonts w:cs="DanaFajr" w:hint="cs"/>
          <w:sz w:val="28"/>
          <w:szCs w:val="28"/>
          <w:rtl/>
        </w:rPr>
        <w:t xml:space="preserve"> </w:t>
      </w:r>
    </w:p>
    <w:p w:rsidR="00534F0C" w:rsidRPr="00534F0C" w:rsidRDefault="00534F0C" w:rsidP="00D17397">
      <w:pPr>
        <w:pStyle w:val="EndnoteText"/>
        <w:spacing w:line="300" w:lineRule="exact"/>
        <w:ind w:firstLine="0"/>
        <w:rPr>
          <w:sz w:val="28"/>
          <w:szCs w:val="28"/>
          <w:rtl/>
        </w:rPr>
      </w:pPr>
      <w:r w:rsidRPr="00534F0C">
        <w:rPr>
          <w:rFonts w:ascii="Sakkal Majalla" w:hAnsi="Sakkal Majalla" w:cs="DanaFajr" w:hint="cs"/>
          <w:sz w:val="22"/>
          <w:szCs w:val="22"/>
          <w:rtl/>
        </w:rPr>
        <w:t>﴿</w:t>
      </w:r>
      <w:r w:rsidRPr="00534F0C">
        <w:rPr>
          <w:rFonts w:cs="DanaFajr"/>
          <w:b/>
          <w:bCs/>
          <w:sz w:val="28"/>
          <w:szCs w:val="28"/>
          <w:rtl/>
        </w:rPr>
        <w:t>فَإِذ</w:t>
      </w:r>
      <w:r w:rsidRPr="00534F0C">
        <w:rPr>
          <w:rFonts w:cs="DanaFajr" w:hint="cs"/>
          <w:b/>
          <w:bCs/>
          <w:sz w:val="28"/>
          <w:szCs w:val="28"/>
          <w:rtl/>
        </w:rPr>
        <w:t>َ</w:t>
      </w:r>
      <w:r w:rsidRPr="00534F0C">
        <w:rPr>
          <w:rFonts w:cs="DanaFajr"/>
          <w:b/>
          <w:bCs/>
          <w:sz w:val="28"/>
          <w:szCs w:val="28"/>
          <w:rtl/>
        </w:rPr>
        <w:t>ا قُضِيَتِ الصَّلا</w:t>
      </w:r>
      <w:r w:rsidRPr="00534F0C">
        <w:rPr>
          <w:rFonts w:cs="DanaFajr" w:hint="cs"/>
          <w:b/>
          <w:bCs/>
          <w:sz w:val="28"/>
          <w:szCs w:val="28"/>
          <w:rtl/>
        </w:rPr>
        <w:t>َ</w:t>
      </w:r>
      <w:r w:rsidRPr="00534F0C">
        <w:rPr>
          <w:rFonts w:cs="DanaFajr"/>
          <w:b/>
          <w:bCs/>
          <w:sz w:val="28"/>
          <w:szCs w:val="28"/>
          <w:rtl/>
        </w:rPr>
        <w:t>ةُ فَانْتَشِرُوا فِي الأَرْضِ و</w:t>
      </w:r>
      <w:r w:rsidRPr="00534F0C">
        <w:rPr>
          <w:rFonts w:cs="DanaFajr" w:hint="cs"/>
          <w:b/>
          <w:bCs/>
          <w:sz w:val="28"/>
          <w:szCs w:val="28"/>
          <w:rtl/>
        </w:rPr>
        <w:t>َ</w:t>
      </w:r>
      <w:r w:rsidRPr="00534F0C">
        <w:rPr>
          <w:rFonts w:cs="DanaFajr"/>
          <w:b/>
          <w:bCs/>
          <w:sz w:val="28"/>
          <w:szCs w:val="28"/>
          <w:rtl/>
        </w:rPr>
        <w:t>ابْتَغُوا مِنْ فَضْلِ اللهِ و</w:t>
      </w:r>
      <w:r w:rsidRPr="00534F0C">
        <w:rPr>
          <w:rFonts w:cs="DanaFajr" w:hint="cs"/>
          <w:b/>
          <w:bCs/>
          <w:sz w:val="28"/>
          <w:szCs w:val="28"/>
          <w:rtl/>
        </w:rPr>
        <w:t>َ</w:t>
      </w:r>
      <w:r w:rsidRPr="00534F0C">
        <w:rPr>
          <w:rFonts w:cs="DanaFajr"/>
          <w:b/>
          <w:bCs/>
          <w:sz w:val="28"/>
          <w:szCs w:val="28"/>
          <w:rtl/>
        </w:rPr>
        <w:t>اذْكُرُوا اللهَ كَثيراً لَعَلَّكُمْ تُفْلِحُونَ</w:t>
      </w:r>
      <w:r w:rsidRPr="00534F0C">
        <w:rPr>
          <w:rFonts w:ascii="Sakkal Majalla" w:hAnsi="Sakkal Majalla" w:cs="DanaFajr" w:hint="cs"/>
          <w:sz w:val="22"/>
          <w:szCs w:val="22"/>
          <w:rtl/>
        </w:rPr>
        <w:t>﴾</w:t>
      </w:r>
      <w:r w:rsidRPr="00534F0C">
        <w:rPr>
          <w:rFonts w:cs="DanaFajr"/>
          <w:sz w:val="28"/>
          <w:szCs w:val="28"/>
          <w:rtl/>
        </w:rPr>
        <w:t xml:space="preserve"> (</w:t>
      </w:r>
      <w:r w:rsidRPr="00534F0C">
        <w:rPr>
          <w:rFonts w:cs="DanaFajr" w:hint="cs"/>
          <w:sz w:val="28"/>
          <w:szCs w:val="28"/>
          <w:rtl/>
        </w:rPr>
        <w:t xml:space="preserve">الجمعة: </w:t>
      </w:r>
      <w:r w:rsidRPr="00534F0C">
        <w:rPr>
          <w:rFonts w:cs="DanaFajr"/>
          <w:sz w:val="28"/>
          <w:szCs w:val="28"/>
          <w:rtl/>
        </w:rPr>
        <w:t>10).</w:t>
      </w:r>
      <w:r w:rsidRPr="00534F0C">
        <w:rPr>
          <w:sz w:val="28"/>
          <w:szCs w:val="28"/>
          <w:rtl/>
        </w:rPr>
        <w:t xml:space="preserve"> </w:t>
      </w:r>
    </w:p>
  </w:endnote>
  <w:endnote w:id="27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تفسير مقاتل 1</w:t>
      </w:r>
      <w:r w:rsidRPr="00534F0C">
        <w:rPr>
          <w:rFonts w:eastAsia="MS Mincho" w:cs="DanaFajr" w:hint="cs"/>
          <w:sz w:val="28"/>
          <w:szCs w:val="28"/>
          <w:rtl/>
        </w:rPr>
        <w:t xml:space="preserve">: </w:t>
      </w:r>
      <w:r w:rsidRPr="00534F0C">
        <w:rPr>
          <w:rFonts w:eastAsia="MS Mincho" w:cs="DanaFajr"/>
          <w:sz w:val="28"/>
          <w:szCs w:val="28"/>
          <w:rtl/>
        </w:rPr>
        <w:t>403</w:t>
      </w:r>
      <w:r w:rsidRPr="00534F0C">
        <w:rPr>
          <w:rFonts w:cs="DanaFajr" w:hint="cs"/>
          <w:sz w:val="28"/>
          <w:szCs w:val="28"/>
          <w:rtl/>
        </w:rPr>
        <w:t xml:space="preserve">. </w:t>
      </w:r>
    </w:p>
  </w:endnote>
  <w:endnote w:id="27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 xml:space="preserve">التحرير والتنوير </w:t>
      </w:r>
      <w:r w:rsidRPr="00534F0C">
        <w:rPr>
          <w:rFonts w:cs="DanaFajr"/>
          <w:sz w:val="28"/>
          <w:szCs w:val="28"/>
          <w:rtl/>
        </w:rPr>
        <w:t>4: 241، ذيل الآية 102 من النساء</w:t>
      </w:r>
      <w:r w:rsidRPr="00534F0C">
        <w:rPr>
          <w:rFonts w:cs="DanaFajr" w:hint="cs"/>
          <w:sz w:val="28"/>
          <w:szCs w:val="28"/>
          <w:rtl/>
        </w:rPr>
        <w:t xml:space="preserve">. </w:t>
      </w:r>
    </w:p>
  </w:endnote>
  <w:endnote w:id="27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 xml:space="preserve">روح البيان </w:t>
      </w:r>
      <w:r w:rsidRPr="00534F0C">
        <w:rPr>
          <w:rFonts w:cs="DanaFajr"/>
          <w:sz w:val="28"/>
          <w:szCs w:val="28"/>
          <w:rtl/>
        </w:rPr>
        <w:t>2: 275، ذيل الآية 102 من النساء</w:t>
      </w:r>
      <w:r w:rsidRPr="00534F0C">
        <w:rPr>
          <w:rFonts w:eastAsia="MS Mincho" w:cs="DanaFajr"/>
          <w:sz w:val="28"/>
          <w:szCs w:val="28"/>
          <w:rtl/>
        </w:rPr>
        <w:t xml:space="preserve">. </w:t>
      </w:r>
    </w:p>
  </w:endnote>
  <w:endnote w:id="27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 xml:space="preserve">جواهر الحسان </w:t>
      </w:r>
      <w:r w:rsidRPr="00534F0C">
        <w:rPr>
          <w:rFonts w:cs="DanaFajr"/>
          <w:sz w:val="28"/>
          <w:szCs w:val="28"/>
          <w:rtl/>
        </w:rPr>
        <w:t>2: 291، ذيل الآية 102 من النساء</w:t>
      </w:r>
      <w:r w:rsidRPr="00534F0C">
        <w:rPr>
          <w:rFonts w:eastAsia="MS Mincho" w:cs="DanaFajr"/>
          <w:sz w:val="28"/>
          <w:szCs w:val="28"/>
          <w:rtl/>
        </w:rPr>
        <w:t xml:space="preserve">. </w:t>
      </w:r>
    </w:p>
  </w:endnote>
  <w:endnote w:id="27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حج</w:t>
      </w:r>
      <w:r w:rsidRPr="00534F0C">
        <w:rPr>
          <w:rFonts w:eastAsia="MS Mincho" w:cs="DanaFajr" w:hint="cs"/>
          <w:sz w:val="28"/>
          <w:szCs w:val="28"/>
          <w:rtl/>
        </w:rPr>
        <w:t>ّ</w:t>
      </w:r>
      <w:r w:rsidRPr="00534F0C">
        <w:rPr>
          <w:rFonts w:eastAsia="MS Mincho" w:cs="DanaFajr"/>
          <w:sz w:val="28"/>
          <w:szCs w:val="28"/>
          <w:rtl/>
        </w:rPr>
        <w:t>ة التفاسير</w:t>
      </w:r>
      <w:r w:rsidRPr="00534F0C">
        <w:rPr>
          <w:rFonts w:eastAsia="MS Mincho" w:cs="DanaFajr" w:hint="cs"/>
          <w:sz w:val="28"/>
          <w:szCs w:val="28"/>
          <w:rtl/>
        </w:rPr>
        <w:t xml:space="preserve"> 2</w:t>
      </w:r>
      <w:r w:rsidRPr="00534F0C">
        <w:rPr>
          <w:rFonts w:eastAsia="MS Mincho" w:cs="DanaFajr"/>
          <w:sz w:val="28"/>
          <w:szCs w:val="28"/>
          <w:rtl/>
        </w:rPr>
        <w:t>: 1124</w:t>
      </w:r>
      <w:r w:rsidRPr="00534F0C">
        <w:rPr>
          <w:rFonts w:cs="DanaFajr" w:hint="cs"/>
          <w:sz w:val="28"/>
          <w:szCs w:val="28"/>
          <w:rtl/>
        </w:rPr>
        <w:t xml:space="preserve">. </w:t>
      </w:r>
    </w:p>
  </w:endnote>
  <w:endnote w:id="27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وللمزيد انظر</w:t>
      </w:r>
      <w:r w:rsidRPr="00534F0C">
        <w:rPr>
          <w:rFonts w:cs="DanaFajr" w:hint="cs"/>
          <w:sz w:val="28"/>
          <w:szCs w:val="28"/>
          <w:rtl/>
        </w:rPr>
        <w:t xml:space="preserve">: </w:t>
      </w:r>
      <w:r w:rsidRPr="00534F0C">
        <w:rPr>
          <w:rFonts w:cs="DanaFajr"/>
          <w:sz w:val="28"/>
          <w:szCs w:val="28"/>
          <w:rtl/>
        </w:rPr>
        <w:t>الصحيح من سيرة النبي</w:t>
      </w:r>
      <w:r w:rsidRPr="00534F0C">
        <w:rPr>
          <w:rFonts w:cs="DanaFajr" w:hint="cs"/>
          <w:sz w:val="28"/>
          <w:szCs w:val="28"/>
          <w:rtl/>
        </w:rPr>
        <w:t>ّ</w:t>
      </w:r>
      <w:r w:rsidRPr="00534F0C">
        <w:rPr>
          <w:rFonts w:cs="Mosawi" w:hint="cs"/>
          <w:sz w:val="28"/>
          <w:szCs w:val="28"/>
          <w:rtl/>
        </w:rPr>
        <w:t>|</w:t>
      </w:r>
      <w:r w:rsidRPr="00534F0C">
        <w:rPr>
          <w:rFonts w:cs="DanaFajr" w:hint="cs"/>
          <w:sz w:val="28"/>
          <w:szCs w:val="28"/>
          <w:rtl/>
        </w:rPr>
        <w:t xml:space="preserve"> </w:t>
      </w:r>
      <w:r w:rsidRPr="00534F0C">
        <w:rPr>
          <w:rFonts w:cs="DanaFajr"/>
          <w:sz w:val="28"/>
          <w:szCs w:val="28"/>
          <w:rtl/>
        </w:rPr>
        <w:t>8</w:t>
      </w:r>
      <w:r w:rsidRPr="00534F0C">
        <w:rPr>
          <w:rFonts w:cs="DanaFajr" w:hint="cs"/>
          <w:sz w:val="28"/>
          <w:szCs w:val="28"/>
          <w:rtl/>
        </w:rPr>
        <w:t xml:space="preserve">: </w:t>
      </w:r>
      <w:r w:rsidRPr="00534F0C">
        <w:rPr>
          <w:rFonts w:cs="DanaFajr"/>
          <w:sz w:val="28"/>
          <w:szCs w:val="28"/>
          <w:rtl/>
        </w:rPr>
        <w:t>302 ـ 310</w:t>
      </w:r>
      <w:r w:rsidRPr="00534F0C">
        <w:rPr>
          <w:rFonts w:cs="DanaFajr" w:hint="cs"/>
          <w:sz w:val="28"/>
          <w:szCs w:val="28"/>
          <w:rtl/>
        </w:rPr>
        <w:t xml:space="preserve">. </w:t>
      </w:r>
      <w:r w:rsidRPr="00534F0C">
        <w:rPr>
          <w:rFonts w:cs="DanaFajr"/>
          <w:sz w:val="28"/>
          <w:szCs w:val="28"/>
          <w:rtl/>
        </w:rPr>
        <w:t>وراج</w:t>
      </w:r>
      <w:r w:rsidRPr="00534F0C">
        <w:rPr>
          <w:rFonts w:cs="DanaFajr" w:hint="cs"/>
          <w:sz w:val="28"/>
          <w:szCs w:val="28"/>
          <w:rtl/>
        </w:rPr>
        <w:t>ِ</w:t>
      </w:r>
      <w:r w:rsidRPr="00534F0C">
        <w:rPr>
          <w:rFonts w:cs="DanaFajr"/>
          <w:sz w:val="28"/>
          <w:szCs w:val="28"/>
          <w:rtl/>
        </w:rPr>
        <w:t>ع</w:t>
      </w:r>
      <w:r w:rsidRPr="00534F0C">
        <w:rPr>
          <w:rFonts w:cs="DanaFajr" w:hint="cs"/>
          <w:sz w:val="28"/>
          <w:szCs w:val="28"/>
          <w:rtl/>
        </w:rPr>
        <w:t>ْ</w:t>
      </w:r>
      <w:r w:rsidRPr="00534F0C">
        <w:rPr>
          <w:rFonts w:cs="DanaFajr"/>
          <w:sz w:val="28"/>
          <w:szCs w:val="28"/>
          <w:rtl/>
        </w:rPr>
        <w:t xml:space="preserve"> ما أرجع مؤلّ</w:t>
      </w:r>
      <w:r w:rsidRPr="00534F0C">
        <w:rPr>
          <w:rFonts w:cs="DanaFajr" w:hint="cs"/>
          <w:sz w:val="28"/>
          <w:szCs w:val="28"/>
          <w:rtl/>
        </w:rPr>
        <w:t>ِ</w:t>
      </w:r>
      <w:r w:rsidRPr="00534F0C">
        <w:rPr>
          <w:rFonts w:cs="DanaFajr"/>
          <w:sz w:val="28"/>
          <w:szCs w:val="28"/>
          <w:rtl/>
        </w:rPr>
        <w:t xml:space="preserve">فه إليه، </w:t>
      </w:r>
      <w:r w:rsidRPr="00534F0C">
        <w:rPr>
          <w:rFonts w:cs="DanaFajr" w:hint="cs"/>
          <w:sz w:val="28"/>
          <w:szCs w:val="28"/>
          <w:rtl/>
        </w:rPr>
        <w:t>و</w:t>
      </w:r>
      <w:r w:rsidRPr="00534F0C">
        <w:rPr>
          <w:rFonts w:cs="DanaFajr"/>
          <w:sz w:val="28"/>
          <w:szCs w:val="28"/>
          <w:rtl/>
        </w:rPr>
        <w:t>منه</w:t>
      </w:r>
      <w:r w:rsidRPr="00534F0C">
        <w:rPr>
          <w:rFonts w:cs="DanaFajr" w:hint="cs"/>
          <w:sz w:val="28"/>
          <w:szCs w:val="28"/>
          <w:rtl/>
        </w:rPr>
        <w:t>:</w:t>
      </w:r>
      <w:r w:rsidRPr="00534F0C">
        <w:rPr>
          <w:rFonts w:cs="DanaFajr"/>
          <w:sz w:val="28"/>
          <w:szCs w:val="28"/>
          <w:rtl/>
        </w:rPr>
        <w:t xml:space="preserve"> تاريخ الخميس 1</w:t>
      </w:r>
      <w:r w:rsidRPr="00534F0C">
        <w:rPr>
          <w:rFonts w:cs="DanaFajr" w:hint="cs"/>
          <w:sz w:val="28"/>
          <w:szCs w:val="28"/>
          <w:rtl/>
        </w:rPr>
        <w:t xml:space="preserve">: </w:t>
      </w:r>
      <w:r w:rsidRPr="00534F0C">
        <w:rPr>
          <w:rFonts w:cs="DanaFajr"/>
          <w:sz w:val="28"/>
          <w:szCs w:val="28"/>
          <w:rtl/>
        </w:rPr>
        <w:t>464</w:t>
      </w:r>
      <w:r w:rsidRPr="00534F0C">
        <w:rPr>
          <w:rFonts w:cs="DanaFajr" w:hint="cs"/>
          <w:sz w:val="28"/>
          <w:szCs w:val="28"/>
          <w:rtl/>
        </w:rPr>
        <w:t xml:space="preserve">؛ </w:t>
      </w:r>
      <w:r w:rsidRPr="00534F0C">
        <w:rPr>
          <w:rFonts w:cs="DanaFajr"/>
          <w:sz w:val="28"/>
          <w:szCs w:val="28"/>
          <w:rtl/>
        </w:rPr>
        <w:t>دحلان</w:t>
      </w:r>
      <w:r w:rsidRPr="00534F0C">
        <w:rPr>
          <w:rFonts w:cs="DanaFajr" w:hint="cs"/>
          <w:sz w:val="28"/>
          <w:szCs w:val="28"/>
          <w:rtl/>
        </w:rPr>
        <w:t xml:space="preserve">، </w:t>
      </w:r>
      <w:r w:rsidRPr="00534F0C">
        <w:rPr>
          <w:rFonts w:cs="DanaFajr"/>
          <w:sz w:val="28"/>
          <w:szCs w:val="28"/>
          <w:rtl/>
        </w:rPr>
        <w:t>السيرة النبوي</w:t>
      </w:r>
      <w:r w:rsidRPr="00534F0C">
        <w:rPr>
          <w:rFonts w:cs="DanaFajr" w:hint="cs"/>
          <w:sz w:val="28"/>
          <w:szCs w:val="28"/>
          <w:rtl/>
        </w:rPr>
        <w:t>ّ</w:t>
      </w:r>
      <w:r w:rsidRPr="00534F0C">
        <w:rPr>
          <w:rFonts w:cs="DanaFajr"/>
          <w:sz w:val="28"/>
          <w:szCs w:val="28"/>
          <w:rtl/>
        </w:rPr>
        <w:t>ة 1:</w:t>
      </w:r>
      <w:r w:rsidRPr="00534F0C">
        <w:rPr>
          <w:rFonts w:cs="DanaFajr" w:hint="cs"/>
          <w:sz w:val="28"/>
          <w:szCs w:val="28"/>
          <w:rtl/>
        </w:rPr>
        <w:t xml:space="preserve"> </w:t>
      </w:r>
      <w:r w:rsidRPr="00534F0C">
        <w:rPr>
          <w:rFonts w:cs="DanaFajr"/>
          <w:sz w:val="28"/>
          <w:szCs w:val="28"/>
          <w:rtl/>
        </w:rPr>
        <w:t>264</w:t>
      </w:r>
      <w:r w:rsidRPr="00534F0C">
        <w:rPr>
          <w:rFonts w:cs="DanaFajr" w:hint="cs"/>
          <w:sz w:val="28"/>
          <w:szCs w:val="28"/>
          <w:rtl/>
        </w:rPr>
        <w:t xml:space="preserve">؛ </w:t>
      </w:r>
      <w:r w:rsidRPr="00534F0C">
        <w:rPr>
          <w:rFonts w:cs="DanaFajr"/>
          <w:sz w:val="28"/>
          <w:szCs w:val="28"/>
          <w:rtl/>
        </w:rPr>
        <w:t>السيرة الحلبية 2:</w:t>
      </w:r>
      <w:r w:rsidRPr="00534F0C">
        <w:rPr>
          <w:rFonts w:cs="DanaFajr" w:hint="cs"/>
          <w:sz w:val="28"/>
          <w:szCs w:val="28"/>
          <w:rtl/>
        </w:rPr>
        <w:t xml:space="preserve"> </w:t>
      </w:r>
      <w:r w:rsidRPr="00534F0C">
        <w:rPr>
          <w:rFonts w:cs="DanaFajr"/>
          <w:sz w:val="28"/>
          <w:szCs w:val="28"/>
          <w:rtl/>
        </w:rPr>
        <w:t>271</w:t>
      </w:r>
      <w:r w:rsidRPr="00534F0C">
        <w:rPr>
          <w:rFonts w:cs="DanaFajr" w:hint="cs"/>
          <w:sz w:val="28"/>
          <w:szCs w:val="28"/>
          <w:rtl/>
        </w:rPr>
        <w:t xml:space="preserve">؛ الواقدي، </w:t>
      </w:r>
      <w:r w:rsidRPr="00534F0C">
        <w:rPr>
          <w:rFonts w:cs="DanaFajr"/>
          <w:sz w:val="28"/>
          <w:szCs w:val="28"/>
          <w:rtl/>
        </w:rPr>
        <w:t>المغازي 1:</w:t>
      </w:r>
      <w:r w:rsidRPr="00534F0C">
        <w:rPr>
          <w:rFonts w:cs="DanaFajr" w:hint="cs"/>
          <w:sz w:val="28"/>
          <w:szCs w:val="28"/>
          <w:rtl/>
        </w:rPr>
        <w:t xml:space="preserve"> </w:t>
      </w:r>
      <w:r w:rsidRPr="00534F0C">
        <w:rPr>
          <w:rFonts w:cs="DanaFajr"/>
          <w:sz w:val="28"/>
          <w:szCs w:val="28"/>
          <w:rtl/>
        </w:rPr>
        <w:t>396</w:t>
      </w:r>
      <w:r w:rsidRPr="00534F0C">
        <w:rPr>
          <w:rFonts w:cs="DanaFajr" w:hint="cs"/>
          <w:sz w:val="28"/>
          <w:szCs w:val="28"/>
          <w:rtl/>
        </w:rPr>
        <w:t xml:space="preserve">؛ ابن كثير، </w:t>
      </w:r>
      <w:r w:rsidRPr="00534F0C">
        <w:rPr>
          <w:rFonts w:cs="DanaFajr"/>
          <w:sz w:val="28"/>
          <w:szCs w:val="28"/>
          <w:rtl/>
        </w:rPr>
        <w:t>السيرة النبوية 3:</w:t>
      </w:r>
      <w:r w:rsidRPr="00534F0C">
        <w:rPr>
          <w:rFonts w:cs="DanaFajr" w:hint="cs"/>
          <w:sz w:val="28"/>
          <w:szCs w:val="28"/>
          <w:rtl/>
        </w:rPr>
        <w:t xml:space="preserve"> </w:t>
      </w:r>
      <w:r w:rsidRPr="00534F0C">
        <w:rPr>
          <w:rFonts w:cs="DanaFajr"/>
          <w:sz w:val="28"/>
          <w:szCs w:val="28"/>
          <w:rtl/>
        </w:rPr>
        <w:t>160</w:t>
      </w:r>
      <w:r w:rsidRPr="00534F0C">
        <w:rPr>
          <w:rFonts w:cs="DanaFajr" w:hint="cs"/>
          <w:sz w:val="28"/>
          <w:szCs w:val="28"/>
          <w:rtl/>
        </w:rPr>
        <w:t xml:space="preserve">؛ </w:t>
      </w:r>
      <w:r w:rsidRPr="00534F0C">
        <w:rPr>
          <w:rFonts w:cs="DanaFajr"/>
          <w:sz w:val="28"/>
          <w:szCs w:val="28"/>
          <w:rtl/>
        </w:rPr>
        <w:t>البداية والنهاية 4:</w:t>
      </w:r>
      <w:r w:rsidRPr="00534F0C">
        <w:rPr>
          <w:rFonts w:cs="DanaFajr" w:hint="cs"/>
          <w:sz w:val="28"/>
          <w:szCs w:val="28"/>
          <w:rtl/>
        </w:rPr>
        <w:t xml:space="preserve"> </w:t>
      </w:r>
      <w:r w:rsidRPr="00534F0C">
        <w:rPr>
          <w:rFonts w:cs="DanaFajr"/>
          <w:sz w:val="28"/>
          <w:szCs w:val="28"/>
          <w:rtl/>
        </w:rPr>
        <w:t>83</w:t>
      </w:r>
      <w:r w:rsidRPr="00534F0C">
        <w:rPr>
          <w:rFonts w:cs="DanaFajr" w:hint="cs"/>
          <w:sz w:val="28"/>
          <w:szCs w:val="28"/>
          <w:rtl/>
        </w:rPr>
        <w:t xml:space="preserve">؛ </w:t>
      </w:r>
      <w:r w:rsidRPr="00534F0C">
        <w:rPr>
          <w:rFonts w:cs="DanaFajr"/>
          <w:sz w:val="28"/>
          <w:szCs w:val="28"/>
          <w:rtl/>
        </w:rPr>
        <w:t>صحيح البخاري 3:</w:t>
      </w:r>
      <w:r w:rsidRPr="00534F0C">
        <w:rPr>
          <w:rFonts w:cs="DanaFajr" w:hint="cs"/>
          <w:sz w:val="28"/>
          <w:szCs w:val="28"/>
          <w:rtl/>
        </w:rPr>
        <w:t xml:space="preserve"> </w:t>
      </w:r>
      <w:r w:rsidRPr="00534F0C">
        <w:rPr>
          <w:rFonts w:cs="DanaFajr"/>
          <w:sz w:val="28"/>
          <w:szCs w:val="28"/>
          <w:rtl/>
        </w:rPr>
        <w:t>23،</w:t>
      </w:r>
      <w:r w:rsidRPr="00534F0C">
        <w:rPr>
          <w:rFonts w:cs="DanaFajr" w:hint="cs"/>
          <w:sz w:val="28"/>
          <w:szCs w:val="28"/>
          <w:rtl/>
        </w:rPr>
        <w:t xml:space="preserve"> </w:t>
      </w:r>
      <w:r w:rsidRPr="00534F0C">
        <w:rPr>
          <w:rFonts w:cs="DanaFajr"/>
          <w:sz w:val="28"/>
          <w:szCs w:val="28"/>
          <w:rtl/>
        </w:rPr>
        <w:t>25</w:t>
      </w:r>
      <w:r w:rsidRPr="00534F0C">
        <w:rPr>
          <w:rFonts w:cs="DanaFajr" w:hint="cs"/>
          <w:sz w:val="28"/>
          <w:szCs w:val="28"/>
          <w:rtl/>
        </w:rPr>
        <w:t xml:space="preserve">؛ </w:t>
      </w:r>
      <w:r w:rsidRPr="00534F0C">
        <w:rPr>
          <w:rFonts w:cs="DanaFajr"/>
          <w:sz w:val="28"/>
          <w:szCs w:val="28"/>
          <w:rtl/>
        </w:rPr>
        <w:t>الكامل في التاريخ 2:</w:t>
      </w:r>
      <w:r w:rsidRPr="00534F0C">
        <w:rPr>
          <w:rFonts w:cs="DanaFajr" w:hint="cs"/>
          <w:sz w:val="28"/>
          <w:szCs w:val="28"/>
          <w:rtl/>
        </w:rPr>
        <w:t xml:space="preserve"> </w:t>
      </w:r>
      <w:r w:rsidRPr="00534F0C">
        <w:rPr>
          <w:rFonts w:cs="DanaFajr"/>
          <w:sz w:val="28"/>
          <w:szCs w:val="28"/>
          <w:rtl/>
        </w:rPr>
        <w:t>174</w:t>
      </w:r>
      <w:r w:rsidRPr="00534F0C">
        <w:rPr>
          <w:rFonts w:cs="DanaFajr" w:hint="cs"/>
          <w:sz w:val="28"/>
          <w:szCs w:val="28"/>
          <w:rtl/>
        </w:rPr>
        <w:t xml:space="preserve">؛ </w:t>
      </w:r>
      <w:r w:rsidRPr="00534F0C">
        <w:rPr>
          <w:rFonts w:cs="DanaFajr"/>
          <w:sz w:val="28"/>
          <w:szCs w:val="28"/>
          <w:rtl/>
        </w:rPr>
        <w:t>تاريخ الأمم والملوك 2:</w:t>
      </w:r>
      <w:r w:rsidRPr="00534F0C">
        <w:rPr>
          <w:rFonts w:cs="DanaFajr" w:hint="cs"/>
          <w:sz w:val="28"/>
          <w:szCs w:val="28"/>
          <w:rtl/>
        </w:rPr>
        <w:t xml:space="preserve"> </w:t>
      </w:r>
      <w:r w:rsidRPr="00534F0C">
        <w:rPr>
          <w:rFonts w:cs="DanaFajr"/>
          <w:sz w:val="28"/>
          <w:szCs w:val="28"/>
          <w:rtl/>
        </w:rPr>
        <w:t>227</w:t>
      </w:r>
      <w:r w:rsidRPr="00534F0C">
        <w:rPr>
          <w:rFonts w:cs="DanaFajr" w:hint="cs"/>
          <w:sz w:val="28"/>
          <w:szCs w:val="28"/>
          <w:rtl/>
        </w:rPr>
        <w:t xml:space="preserve">؛ </w:t>
      </w:r>
      <w:r w:rsidRPr="00534F0C">
        <w:rPr>
          <w:rFonts w:cs="DanaFajr"/>
          <w:sz w:val="28"/>
          <w:szCs w:val="28"/>
          <w:rtl/>
        </w:rPr>
        <w:t>أنساب الأشراف 1:</w:t>
      </w:r>
      <w:r w:rsidRPr="00534F0C">
        <w:rPr>
          <w:rFonts w:cs="DanaFajr" w:hint="cs"/>
          <w:sz w:val="28"/>
          <w:szCs w:val="28"/>
          <w:rtl/>
        </w:rPr>
        <w:t xml:space="preserve"> </w:t>
      </w:r>
      <w:r w:rsidRPr="00534F0C">
        <w:rPr>
          <w:rFonts w:cs="DanaFajr"/>
          <w:sz w:val="28"/>
          <w:szCs w:val="28"/>
          <w:rtl/>
        </w:rPr>
        <w:t>340</w:t>
      </w:r>
      <w:r w:rsidRPr="00534F0C">
        <w:rPr>
          <w:rFonts w:cs="DanaFajr" w:hint="cs"/>
          <w:sz w:val="28"/>
          <w:szCs w:val="28"/>
          <w:rtl/>
        </w:rPr>
        <w:t xml:space="preserve">؛ </w:t>
      </w:r>
      <w:r w:rsidRPr="00534F0C">
        <w:rPr>
          <w:rFonts w:cs="DanaFajr"/>
          <w:sz w:val="28"/>
          <w:szCs w:val="28"/>
          <w:rtl/>
        </w:rPr>
        <w:t>طبقات ابن سعد 2:</w:t>
      </w:r>
      <w:r w:rsidRPr="00534F0C">
        <w:rPr>
          <w:rFonts w:cs="DanaFajr" w:hint="cs"/>
          <w:sz w:val="28"/>
          <w:szCs w:val="28"/>
          <w:rtl/>
        </w:rPr>
        <w:t xml:space="preserve"> </w:t>
      </w:r>
      <w:r w:rsidRPr="00534F0C">
        <w:rPr>
          <w:rFonts w:cs="DanaFajr"/>
          <w:sz w:val="28"/>
          <w:szCs w:val="28"/>
          <w:rtl/>
        </w:rPr>
        <w:t>61</w:t>
      </w:r>
      <w:r w:rsidRPr="00534F0C">
        <w:rPr>
          <w:rFonts w:cs="DanaFajr" w:hint="cs"/>
          <w:sz w:val="28"/>
          <w:szCs w:val="28"/>
          <w:rtl/>
        </w:rPr>
        <w:t xml:space="preserve">؛ ابن هشام، </w:t>
      </w:r>
      <w:r w:rsidRPr="00534F0C">
        <w:rPr>
          <w:rFonts w:cs="DanaFajr"/>
          <w:sz w:val="28"/>
          <w:szCs w:val="28"/>
          <w:rtl/>
        </w:rPr>
        <w:t>السيرة النبوي</w:t>
      </w:r>
      <w:r w:rsidRPr="00534F0C">
        <w:rPr>
          <w:rFonts w:cs="DanaFajr" w:hint="cs"/>
          <w:sz w:val="28"/>
          <w:szCs w:val="28"/>
          <w:rtl/>
        </w:rPr>
        <w:t>ّ</w:t>
      </w:r>
      <w:r w:rsidRPr="00534F0C">
        <w:rPr>
          <w:rFonts w:cs="DanaFajr"/>
          <w:sz w:val="28"/>
          <w:szCs w:val="28"/>
          <w:rtl/>
        </w:rPr>
        <w:t>ة 3:</w:t>
      </w:r>
      <w:r w:rsidRPr="00534F0C">
        <w:rPr>
          <w:rFonts w:cs="DanaFajr" w:hint="cs"/>
          <w:sz w:val="28"/>
          <w:szCs w:val="28"/>
          <w:rtl/>
        </w:rPr>
        <w:t xml:space="preserve"> </w:t>
      </w:r>
      <w:r w:rsidRPr="00534F0C">
        <w:rPr>
          <w:rFonts w:cs="DanaFajr"/>
          <w:sz w:val="28"/>
          <w:szCs w:val="28"/>
          <w:rtl/>
        </w:rPr>
        <w:t>214</w:t>
      </w:r>
      <w:r w:rsidRPr="00534F0C">
        <w:rPr>
          <w:rFonts w:cs="DanaFajr" w:hint="cs"/>
          <w:sz w:val="28"/>
          <w:szCs w:val="28"/>
          <w:rtl/>
        </w:rPr>
        <w:t xml:space="preserve">؛ </w:t>
      </w:r>
      <w:r w:rsidRPr="00534F0C">
        <w:rPr>
          <w:rFonts w:cs="DanaFajr"/>
          <w:sz w:val="28"/>
          <w:szCs w:val="28"/>
          <w:rtl/>
        </w:rPr>
        <w:t>نصب الراية 2:</w:t>
      </w:r>
      <w:r w:rsidRPr="00534F0C">
        <w:rPr>
          <w:rFonts w:cs="DanaFajr" w:hint="cs"/>
          <w:sz w:val="28"/>
          <w:szCs w:val="28"/>
          <w:rtl/>
        </w:rPr>
        <w:t xml:space="preserve"> </w:t>
      </w:r>
      <w:r w:rsidRPr="00534F0C">
        <w:rPr>
          <w:rFonts w:cs="DanaFajr"/>
          <w:sz w:val="28"/>
          <w:szCs w:val="28"/>
          <w:rtl/>
        </w:rPr>
        <w:t xml:space="preserve">246 </w:t>
      </w:r>
      <w:r w:rsidRPr="00534F0C">
        <w:rPr>
          <w:rFonts w:cs="DanaFajr" w:hint="cs"/>
          <w:sz w:val="28"/>
          <w:szCs w:val="28"/>
          <w:rtl/>
        </w:rPr>
        <w:t xml:space="preserve">ـ </w:t>
      </w:r>
      <w:r w:rsidRPr="00534F0C">
        <w:rPr>
          <w:rFonts w:cs="DanaFajr"/>
          <w:sz w:val="28"/>
          <w:szCs w:val="28"/>
          <w:rtl/>
        </w:rPr>
        <w:t>247؛</w:t>
      </w:r>
      <w:r w:rsidRPr="00534F0C">
        <w:rPr>
          <w:rFonts w:cs="DanaFajr" w:hint="cs"/>
          <w:sz w:val="28"/>
          <w:szCs w:val="28"/>
          <w:rtl/>
        </w:rPr>
        <w:t xml:space="preserve"> </w:t>
      </w:r>
      <w:r w:rsidRPr="00534F0C">
        <w:rPr>
          <w:rFonts w:cs="DanaFajr"/>
          <w:sz w:val="28"/>
          <w:szCs w:val="28"/>
          <w:rtl/>
        </w:rPr>
        <w:t>صحيح مسلم 2:</w:t>
      </w:r>
      <w:r w:rsidRPr="00534F0C">
        <w:rPr>
          <w:rFonts w:cs="DanaFajr" w:hint="cs"/>
          <w:sz w:val="28"/>
          <w:szCs w:val="28"/>
          <w:rtl/>
        </w:rPr>
        <w:t xml:space="preserve"> </w:t>
      </w:r>
      <w:r w:rsidRPr="00534F0C">
        <w:rPr>
          <w:rFonts w:cs="DanaFajr"/>
          <w:sz w:val="28"/>
          <w:szCs w:val="28"/>
          <w:rtl/>
        </w:rPr>
        <w:t>214؛</w:t>
      </w:r>
      <w:r w:rsidRPr="00534F0C">
        <w:rPr>
          <w:rFonts w:cs="DanaFajr" w:hint="cs"/>
          <w:sz w:val="28"/>
          <w:szCs w:val="28"/>
          <w:rtl/>
        </w:rPr>
        <w:t xml:space="preserve"> </w:t>
      </w:r>
      <w:r w:rsidRPr="00534F0C">
        <w:rPr>
          <w:rFonts w:cs="DanaFajr"/>
          <w:sz w:val="28"/>
          <w:szCs w:val="28"/>
          <w:rtl/>
        </w:rPr>
        <w:t>نهاية الإرب 17:</w:t>
      </w:r>
      <w:r w:rsidRPr="00534F0C">
        <w:rPr>
          <w:rFonts w:cs="DanaFajr" w:hint="cs"/>
          <w:sz w:val="28"/>
          <w:szCs w:val="28"/>
          <w:rtl/>
        </w:rPr>
        <w:t xml:space="preserve"> </w:t>
      </w:r>
      <w:r w:rsidRPr="00534F0C">
        <w:rPr>
          <w:rFonts w:cs="DanaFajr"/>
          <w:sz w:val="28"/>
          <w:szCs w:val="28"/>
          <w:rtl/>
        </w:rPr>
        <w:t>158؛</w:t>
      </w:r>
      <w:r w:rsidRPr="00534F0C">
        <w:rPr>
          <w:rFonts w:cs="DanaFajr" w:hint="cs"/>
          <w:sz w:val="28"/>
          <w:szCs w:val="28"/>
          <w:rtl/>
        </w:rPr>
        <w:t xml:space="preserve"> </w:t>
      </w:r>
      <w:r w:rsidRPr="00534F0C">
        <w:rPr>
          <w:rFonts w:cs="DanaFajr"/>
          <w:sz w:val="28"/>
          <w:szCs w:val="28"/>
          <w:rtl/>
        </w:rPr>
        <w:t>المواهب اللدني</w:t>
      </w:r>
      <w:r w:rsidRPr="00534F0C">
        <w:rPr>
          <w:rFonts w:cs="DanaFajr" w:hint="cs"/>
          <w:sz w:val="28"/>
          <w:szCs w:val="28"/>
          <w:rtl/>
        </w:rPr>
        <w:t>ّ</w:t>
      </w:r>
      <w:r w:rsidRPr="00534F0C">
        <w:rPr>
          <w:rFonts w:cs="DanaFajr"/>
          <w:sz w:val="28"/>
          <w:szCs w:val="28"/>
          <w:rtl/>
        </w:rPr>
        <w:t>ة 1:</w:t>
      </w:r>
      <w:r w:rsidRPr="00534F0C">
        <w:rPr>
          <w:rFonts w:cs="DanaFajr" w:hint="cs"/>
          <w:sz w:val="28"/>
          <w:szCs w:val="28"/>
          <w:rtl/>
        </w:rPr>
        <w:t xml:space="preserve"> </w:t>
      </w:r>
      <w:r w:rsidRPr="00534F0C">
        <w:rPr>
          <w:rFonts w:cs="DanaFajr"/>
          <w:sz w:val="28"/>
          <w:szCs w:val="28"/>
          <w:rtl/>
        </w:rPr>
        <w:t>107؛</w:t>
      </w:r>
      <w:r w:rsidRPr="00534F0C">
        <w:rPr>
          <w:rFonts w:cs="DanaFajr" w:hint="cs"/>
          <w:sz w:val="28"/>
          <w:szCs w:val="28"/>
          <w:rtl/>
        </w:rPr>
        <w:t xml:space="preserve"> </w:t>
      </w:r>
      <w:r w:rsidRPr="00534F0C">
        <w:rPr>
          <w:rFonts w:cs="DanaFajr"/>
          <w:sz w:val="28"/>
          <w:szCs w:val="28"/>
          <w:rtl/>
        </w:rPr>
        <w:t>الدر</w:t>
      </w:r>
      <w:r w:rsidRPr="00534F0C">
        <w:rPr>
          <w:rFonts w:cs="DanaFajr" w:hint="cs"/>
          <w:sz w:val="28"/>
          <w:szCs w:val="28"/>
          <w:rtl/>
        </w:rPr>
        <w:t>ّ</w:t>
      </w:r>
      <w:r w:rsidRPr="00534F0C">
        <w:rPr>
          <w:rFonts w:cs="DanaFajr"/>
          <w:sz w:val="28"/>
          <w:szCs w:val="28"/>
          <w:rtl/>
        </w:rPr>
        <w:t xml:space="preserve"> المنثور 2:</w:t>
      </w:r>
      <w:r w:rsidRPr="00534F0C">
        <w:rPr>
          <w:rFonts w:cs="DanaFajr" w:hint="cs"/>
          <w:sz w:val="28"/>
          <w:szCs w:val="28"/>
          <w:rtl/>
        </w:rPr>
        <w:t xml:space="preserve"> </w:t>
      </w:r>
      <w:r w:rsidRPr="00534F0C">
        <w:rPr>
          <w:rFonts w:cs="DanaFajr"/>
          <w:sz w:val="28"/>
          <w:szCs w:val="28"/>
          <w:rtl/>
        </w:rPr>
        <w:t xml:space="preserve">212 </w:t>
      </w:r>
      <w:r w:rsidRPr="00534F0C">
        <w:rPr>
          <w:rFonts w:cs="DanaFajr" w:hint="cs"/>
          <w:sz w:val="28"/>
          <w:szCs w:val="28"/>
          <w:rtl/>
        </w:rPr>
        <w:t xml:space="preserve">ـ </w:t>
      </w:r>
      <w:r w:rsidRPr="00534F0C">
        <w:rPr>
          <w:rFonts w:cs="DanaFajr"/>
          <w:sz w:val="28"/>
          <w:szCs w:val="28"/>
          <w:rtl/>
        </w:rPr>
        <w:t>213</w:t>
      </w:r>
      <w:r w:rsidRPr="00534F0C">
        <w:rPr>
          <w:rFonts w:cs="DanaFajr" w:hint="cs"/>
          <w:sz w:val="28"/>
          <w:szCs w:val="28"/>
          <w:rtl/>
        </w:rPr>
        <w:t xml:space="preserve">. </w:t>
      </w:r>
    </w:p>
  </w:endnote>
  <w:endnote w:id="27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تفسير عليّ بن ابراهيم: 310</w:t>
      </w:r>
      <w:r w:rsidRPr="00534F0C">
        <w:rPr>
          <w:rFonts w:cs="DanaFajr" w:hint="cs"/>
          <w:sz w:val="28"/>
          <w:szCs w:val="28"/>
          <w:rtl/>
        </w:rPr>
        <w:t xml:space="preserve">. </w:t>
      </w:r>
    </w:p>
  </w:endnote>
  <w:endnote w:id="27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مَنْ لا يحضره الفقيه </w:t>
      </w:r>
      <w:r w:rsidRPr="00534F0C">
        <w:rPr>
          <w:rFonts w:eastAsia="MS Mincho" w:cs="DanaFajr"/>
          <w:sz w:val="28"/>
          <w:szCs w:val="28"/>
          <w:rtl/>
        </w:rPr>
        <w:t>1: 460</w:t>
      </w:r>
      <w:r w:rsidRPr="00534F0C">
        <w:rPr>
          <w:rFonts w:cs="DanaFajr" w:hint="cs"/>
          <w:sz w:val="28"/>
          <w:szCs w:val="28"/>
          <w:rtl/>
        </w:rPr>
        <w:t xml:space="preserve">. </w:t>
      </w:r>
    </w:p>
  </w:endnote>
  <w:endnote w:id="28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الصحيح من سيرة النبيّ</w:t>
      </w:r>
      <w:r w:rsidRPr="00534F0C">
        <w:rPr>
          <w:rFonts w:eastAsia="MS Mincho" w:cs="Mosawi"/>
          <w:sz w:val="28"/>
          <w:szCs w:val="28"/>
          <w:rtl/>
        </w:rPr>
        <w:t>|</w:t>
      </w:r>
      <w:r w:rsidRPr="00534F0C">
        <w:rPr>
          <w:rFonts w:eastAsia="MS Mincho" w:cs="DanaFajr"/>
          <w:sz w:val="28"/>
          <w:szCs w:val="28"/>
          <w:rtl/>
        </w:rPr>
        <w:t xml:space="preserve"> 8: 306</w:t>
      </w:r>
      <w:r w:rsidRPr="00534F0C">
        <w:rPr>
          <w:rFonts w:cs="DanaFajr" w:hint="cs"/>
          <w:sz w:val="28"/>
          <w:szCs w:val="28"/>
          <w:rtl/>
        </w:rPr>
        <w:t xml:space="preserve">. </w:t>
      </w:r>
    </w:p>
  </w:endnote>
  <w:endnote w:id="28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التحقيق في كلمات القرآن الكريم 7</w:t>
      </w:r>
      <w:r w:rsidRPr="00534F0C">
        <w:rPr>
          <w:rFonts w:eastAsia="MS Mincho" w:cs="DanaFajr" w:hint="cs"/>
          <w:sz w:val="28"/>
          <w:szCs w:val="28"/>
          <w:rtl/>
        </w:rPr>
        <w:t xml:space="preserve">: </w:t>
      </w:r>
      <w:r w:rsidRPr="00534F0C">
        <w:rPr>
          <w:rFonts w:eastAsia="MS Mincho" w:cs="DanaFajr"/>
          <w:sz w:val="28"/>
          <w:szCs w:val="28"/>
          <w:rtl/>
        </w:rPr>
        <w:t>23</w:t>
      </w:r>
      <w:r w:rsidRPr="00534F0C">
        <w:rPr>
          <w:rFonts w:cs="DanaFajr" w:hint="cs"/>
          <w:sz w:val="28"/>
          <w:szCs w:val="28"/>
          <w:rtl/>
        </w:rPr>
        <w:t xml:space="preserve">. </w:t>
      </w:r>
    </w:p>
  </w:endnote>
  <w:endnote w:id="28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البحر المحيط ‏1: 192</w:t>
      </w:r>
      <w:r w:rsidRPr="00534F0C">
        <w:rPr>
          <w:rFonts w:eastAsia="MS Mincho" w:cs="DanaFajr" w:hint="cs"/>
          <w:sz w:val="28"/>
          <w:szCs w:val="28"/>
          <w:rtl/>
        </w:rPr>
        <w:t xml:space="preserve">، </w:t>
      </w:r>
      <w:r w:rsidRPr="00534F0C">
        <w:rPr>
          <w:rFonts w:eastAsia="MS Mincho" w:cs="DanaFajr"/>
          <w:sz w:val="28"/>
          <w:szCs w:val="28"/>
          <w:rtl/>
        </w:rPr>
        <w:t>ذيل الآية 26 من سورة البقرة</w:t>
      </w:r>
      <w:r w:rsidRPr="00534F0C">
        <w:rPr>
          <w:rFonts w:cs="DanaFajr" w:hint="cs"/>
          <w:sz w:val="28"/>
          <w:szCs w:val="28"/>
          <w:rtl/>
        </w:rPr>
        <w:t xml:space="preserve">. </w:t>
      </w:r>
    </w:p>
  </w:endnote>
  <w:endnote w:id="28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تبيين القرآن:</w:t>
      </w:r>
      <w:r w:rsidRPr="00534F0C">
        <w:rPr>
          <w:rFonts w:eastAsia="MS Mincho" w:cs="DanaFajr" w:hint="cs"/>
          <w:sz w:val="28"/>
          <w:szCs w:val="28"/>
          <w:rtl/>
        </w:rPr>
        <w:t xml:space="preserve"> </w:t>
      </w:r>
      <w:r w:rsidRPr="00534F0C">
        <w:rPr>
          <w:rFonts w:eastAsia="MS Mincho" w:cs="DanaFajr"/>
          <w:sz w:val="28"/>
          <w:szCs w:val="28"/>
          <w:rtl/>
        </w:rPr>
        <w:t>81</w:t>
      </w:r>
      <w:r w:rsidRPr="00534F0C">
        <w:rPr>
          <w:rFonts w:eastAsia="MS Mincho" w:cs="DanaFajr" w:hint="cs"/>
          <w:sz w:val="28"/>
          <w:szCs w:val="28"/>
          <w:rtl/>
        </w:rPr>
        <w:t xml:space="preserve">، </w:t>
      </w:r>
      <w:r w:rsidRPr="00534F0C">
        <w:rPr>
          <w:rFonts w:eastAsia="MS Mincho" w:cs="DanaFajr"/>
          <w:sz w:val="28"/>
          <w:szCs w:val="28"/>
          <w:rtl/>
        </w:rPr>
        <w:t>ذيل الآية 156 من سورة آل عمران</w:t>
      </w:r>
      <w:r w:rsidRPr="00534F0C">
        <w:rPr>
          <w:rFonts w:cs="DanaFajr" w:hint="cs"/>
          <w:sz w:val="28"/>
          <w:szCs w:val="28"/>
          <w:rtl/>
        </w:rPr>
        <w:t xml:space="preserve">. </w:t>
      </w:r>
    </w:p>
  </w:endnote>
  <w:endnote w:id="28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التحرير والتنوير 3: 363</w:t>
      </w:r>
      <w:r w:rsidRPr="00534F0C">
        <w:rPr>
          <w:rFonts w:eastAsia="MS Mincho" w:cs="DanaFajr" w:hint="cs"/>
          <w:sz w:val="28"/>
          <w:szCs w:val="28"/>
          <w:rtl/>
        </w:rPr>
        <w:t xml:space="preserve">، </w:t>
      </w:r>
      <w:r w:rsidRPr="00534F0C">
        <w:rPr>
          <w:rFonts w:eastAsia="MS Mincho" w:cs="DanaFajr"/>
          <w:sz w:val="28"/>
          <w:szCs w:val="28"/>
          <w:rtl/>
        </w:rPr>
        <w:t>ذيل الآية</w:t>
      </w:r>
      <w:r w:rsidRPr="00534F0C">
        <w:rPr>
          <w:rFonts w:cs="DanaFajr" w:hint="cs"/>
          <w:sz w:val="28"/>
          <w:szCs w:val="28"/>
          <w:rtl/>
        </w:rPr>
        <w:t xml:space="preserve">. </w:t>
      </w:r>
    </w:p>
  </w:endnote>
  <w:endnote w:id="28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hint="cs"/>
          <w:sz w:val="28"/>
          <w:szCs w:val="28"/>
          <w:rtl/>
        </w:rPr>
        <w:t xml:space="preserve">المصدر السابق </w:t>
      </w:r>
      <w:r w:rsidRPr="00534F0C">
        <w:rPr>
          <w:rFonts w:eastAsia="MS Mincho" w:cs="DanaFajr"/>
          <w:sz w:val="28"/>
          <w:szCs w:val="28"/>
          <w:rtl/>
        </w:rPr>
        <w:t>4: 238 ـ 239</w:t>
      </w:r>
      <w:r w:rsidRPr="00534F0C">
        <w:rPr>
          <w:rFonts w:eastAsia="MS Mincho" w:cs="DanaFajr" w:hint="cs"/>
          <w:sz w:val="28"/>
          <w:szCs w:val="28"/>
          <w:rtl/>
        </w:rPr>
        <w:t xml:space="preserve">، </w:t>
      </w:r>
      <w:r w:rsidRPr="00534F0C">
        <w:rPr>
          <w:rFonts w:eastAsia="MS Mincho" w:cs="DanaFajr"/>
          <w:sz w:val="28"/>
          <w:szCs w:val="28"/>
          <w:rtl/>
        </w:rPr>
        <w:t>ذيل آية صلاة الخوف</w:t>
      </w:r>
      <w:r w:rsidRPr="00534F0C">
        <w:rPr>
          <w:rFonts w:cs="DanaFajr" w:hint="cs"/>
          <w:sz w:val="28"/>
          <w:szCs w:val="28"/>
          <w:rtl/>
        </w:rPr>
        <w:t xml:space="preserve">. </w:t>
      </w:r>
    </w:p>
  </w:endnote>
  <w:endnote w:id="28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hint="cs"/>
          <w:sz w:val="28"/>
          <w:szCs w:val="28"/>
          <w:rtl/>
        </w:rPr>
        <w:t xml:space="preserve">المصدر السابق </w:t>
      </w:r>
      <w:r w:rsidRPr="00534F0C">
        <w:rPr>
          <w:rFonts w:eastAsia="MS Mincho" w:cs="DanaFajr"/>
          <w:sz w:val="28"/>
          <w:szCs w:val="28"/>
          <w:rtl/>
        </w:rPr>
        <w:t>5: 247</w:t>
      </w:r>
      <w:r w:rsidRPr="00534F0C">
        <w:rPr>
          <w:rFonts w:eastAsia="MS Mincho" w:cs="DanaFajr" w:hint="cs"/>
          <w:sz w:val="28"/>
          <w:szCs w:val="28"/>
          <w:rtl/>
        </w:rPr>
        <w:t xml:space="preserve">، </w:t>
      </w:r>
      <w:r w:rsidRPr="00534F0C">
        <w:rPr>
          <w:rFonts w:eastAsia="MS Mincho" w:cs="DanaFajr"/>
          <w:sz w:val="28"/>
          <w:szCs w:val="28"/>
          <w:rtl/>
        </w:rPr>
        <w:t xml:space="preserve">ذيل </w:t>
      </w:r>
      <w:r w:rsidRPr="00534F0C">
        <w:rPr>
          <w:rFonts w:eastAsia="MS Mincho" w:cs="DanaFajr" w:hint="cs"/>
          <w:sz w:val="28"/>
          <w:szCs w:val="28"/>
          <w:rtl/>
        </w:rPr>
        <w:t>ا</w:t>
      </w:r>
      <w:r w:rsidRPr="00534F0C">
        <w:rPr>
          <w:rFonts w:eastAsia="MS Mincho" w:cs="DanaFajr"/>
          <w:sz w:val="28"/>
          <w:szCs w:val="28"/>
          <w:rtl/>
        </w:rPr>
        <w:t>لآية 106 من سورة المائدة</w:t>
      </w:r>
      <w:r w:rsidRPr="00534F0C">
        <w:rPr>
          <w:rFonts w:cs="DanaFajr" w:hint="cs"/>
          <w:sz w:val="28"/>
          <w:szCs w:val="28"/>
          <w:rtl/>
        </w:rPr>
        <w:t xml:space="preserve">. </w:t>
      </w:r>
    </w:p>
  </w:endnote>
  <w:endnote w:id="28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hint="cs"/>
          <w:sz w:val="28"/>
          <w:szCs w:val="28"/>
          <w:rtl/>
        </w:rPr>
        <w:t>م</w:t>
      </w:r>
      <w:r w:rsidRPr="00534F0C">
        <w:rPr>
          <w:rFonts w:eastAsia="MS Mincho" w:cs="DanaFajr"/>
          <w:sz w:val="28"/>
          <w:szCs w:val="28"/>
          <w:rtl/>
        </w:rPr>
        <w:t>حمد علي السائس</w:t>
      </w:r>
      <w:r w:rsidRPr="00534F0C">
        <w:rPr>
          <w:rFonts w:eastAsia="MS Mincho" w:cs="DanaFajr" w:hint="cs"/>
          <w:sz w:val="28"/>
          <w:szCs w:val="28"/>
          <w:rtl/>
        </w:rPr>
        <w:t xml:space="preserve">، </w:t>
      </w:r>
      <w:r w:rsidRPr="00534F0C">
        <w:rPr>
          <w:rFonts w:eastAsia="MS Mincho" w:cs="DanaFajr"/>
          <w:sz w:val="28"/>
          <w:szCs w:val="28"/>
          <w:rtl/>
        </w:rPr>
        <w:t>تفسير آيات الأحكام</w:t>
      </w:r>
      <w:r w:rsidRPr="00534F0C">
        <w:rPr>
          <w:rFonts w:eastAsia="MS Mincho" w:cs="DanaFajr" w:hint="cs"/>
          <w:sz w:val="28"/>
          <w:szCs w:val="28"/>
          <w:rtl/>
        </w:rPr>
        <w:t xml:space="preserve">: </w:t>
      </w:r>
      <w:r w:rsidRPr="00534F0C">
        <w:rPr>
          <w:rFonts w:eastAsia="MS Mincho" w:cs="DanaFajr"/>
          <w:sz w:val="28"/>
          <w:szCs w:val="28"/>
          <w:rtl/>
        </w:rPr>
        <w:t>825</w:t>
      </w:r>
      <w:r w:rsidRPr="00534F0C">
        <w:rPr>
          <w:rFonts w:eastAsia="MS Mincho" w:cs="DanaFajr" w:hint="cs"/>
          <w:sz w:val="28"/>
          <w:szCs w:val="28"/>
          <w:rtl/>
        </w:rPr>
        <w:t xml:space="preserve">. </w:t>
      </w:r>
    </w:p>
  </w:endnote>
  <w:endnote w:id="28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تفسير ابن كثير 1</w:t>
      </w:r>
      <w:r w:rsidRPr="00534F0C">
        <w:rPr>
          <w:rFonts w:eastAsia="MS Mincho" w:cs="DanaFajr" w:hint="cs"/>
          <w:sz w:val="28"/>
          <w:szCs w:val="28"/>
          <w:rtl/>
        </w:rPr>
        <w:t xml:space="preserve">: </w:t>
      </w:r>
      <w:r w:rsidRPr="00534F0C">
        <w:rPr>
          <w:rFonts w:eastAsia="MS Mincho" w:cs="DanaFajr"/>
          <w:sz w:val="28"/>
          <w:szCs w:val="28"/>
          <w:rtl/>
        </w:rPr>
        <w:t xml:space="preserve">542. </w:t>
      </w:r>
    </w:p>
  </w:endnote>
  <w:endnote w:id="28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تفسير ابن القيّ</w:t>
      </w:r>
      <w:r w:rsidRPr="00534F0C">
        <w:rPr>
          <w:rFonts w:eastAsia="MS Mincho" w:cs="DanaFajr" w:hint="cs"/>
          <w:sz w:val="28"/>
          <w:szCs w:val="28"/>
          <w:rtl/>
        </w:rPr>
        <w:t>ِ</w:t>
      </w:r>
      <w:r w:rsidRPr="00534F0C">
        <w:rPr>
          <w:rFonts w:eastAsia="MS Mincho" w:cs="DanaFajr"/>
          <w:sz w:val="28"/>
          <w:szCs w:val="28"/>
          <w:rtl/>
        </w:rPr>
        <w:t>م:</w:t>
      </w:r>
      <w:r w:rsidRPr="00534F0C">
        <w:rPr>
          <w:rFonts w:eastAsia="MS Mincho" w:cs="DanaFajr" w:hint="cs"/>
          <w:sz w:val="28"/>
          <w:szCs w:val="28"/>
          <w:rtl/>
        </w:rPr>
        <w:t xml:space="preserve"> </w:t>
      </w:r>
      <w:r w:rsidRPr="00534F0C">
        <w:rPr>
          <w:rFonts w:eastAsia="MS Mincho" w:cs="DanaFajr"/>
          <w:sz w:val="28"/>
          <w:szCs w:val="28"/>
          <w:rtl/>
        </w:rPr>
        <w:t xml:space="preserve">174. </w:t>
      </w:r>
    </w:p>
  </w:endnote>
  <w:endnote w:id="29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الكاشف 1: 409</w:t>
      </w:r>
      <w:r w:rsidRPr="00534F0C">
        <w:rPr>
          <w:rFonts w:eastAsia="MS Mincho" w:cs="DanaFajr" w:hint="cs"/>
          <w:sz w:val="28"/>
          <w:szCs w:val="28"/>
          <w:rtl/>
        </w:rPr>
        <w:t xml:space="preserve">، </w:t>
      </w:r>
      <w:r w:rsidRPr="00534F0C">
        <w:rPr>
          <w:rFonts w:eastAsia="MS Mincho" w:cs="DanaFajr"/>
          <w:sz w:val="28"/>
          <w:szCs w:val="28"/>
          <w:rtl/>
        </w:rPr>
        <w:t>في ذيل الآية 94 من سورة النساء</w:t>
      </w:r>
      <w:r w:rsidRPr="00534F0C">
        <w:rPr>
          <w:rFonts w:cs="DanaFajr" w:hint="cs"/>
          <w:sz w:val="28"/>
          <w:szCs w:val="28"/>
          <w:rtl/>
        </w:rPr>
        <w:t xml:space="preserve">. </w:t>
      </w:r>
    </w:p>
  </w:endnote>
  <w:endnote w:id="29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وهبة الزحيلي</w:t>
      </w:r>
      <w:r w:rsidRPr="00534F0C">
        <w:rPr>
          <w:rFonts w:eastAsia="MS Mincho" w:cs="DanaFajr" w:hint="cs"/>
          <w:sz w:val="28"/>
          <w:szCs w:val="28"/>
          <w:rtl/>
        </w:rPr>
        <w:t xml:space="preserve">، </w:t>
      </w:r>
      <w:r w:rsidRPr="00534F0C">
        <w:rPr>
          <w:rFonts w:eastAsia="MS Mincho" w:cs="DanaFajr"/>
          <w:sz w:val="28"/>
          <w:szCs w:val="28"/>
          <w:rtl/>
        </w:rPr>
        <w:t xml:space="preserve">التفسير المنير ‏3: 78. </w:t>
      </w:r>
    </w:p>
  </w:endnote>
  <w:endnote w:id="29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 xml:space="preserve">تفسير الوسيط 3: 2766. </w:t>
      </w:r>
    </w:p>
  </w:endnote>
  <w:endnote w:id="29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hint="cs"/>
          <w:sz w:val="28"/>
          <w:szCs w:val="28"/>
          <w:rtl/>
        </w:rPr>
        <w:t>ا</w:t>
      </w:r>
      <w:r w:rsidRPr="00534F0C">
        <w:rPr>
          <w:rFonts w:eastAsia="MS Mincho" w:cs="DanaFajr"/>
          <w:sz w:val="28"/>
          <w:szCs w:val="28"/>
          <w:rtl/>
        </w:rPr>
        <w:t>لطنطاوي</w:t>
      </w:r>
      <w:r w:rsidRPr="00534F0C">
        <w:rPr>
          <w:rFonts w:eastAsia="MS Mincho" w:cs="DanaFajr" w:hint="cs"/>
          <w:sz w:val="28"/>
          <w:szCs w:val="28"/>
          <w:rtl/>
        </w:rPr>
        <w:t xml:space="preserve">، </w:t>
      </w:r>
      <w:r w:rsidRPr="00534F0C">
        <w:rPr>
          <w:rFonts w:eastAsia="MS Mincho" w:cs="DanaFajr"/>
          <w:sz w:val="28"/>
          <w:szCs w:val="28"/>
          <w:rtl/>
        </w:rPr>
        <w:t xml:space="preserve">تفسير الوسيط 2: 312. </w:t>
      </w:r>
    </w:p>
  </w:endnote>
  <w:endnote w:id="29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hint="cs"/>
          <w:sz w:val="28"/>
          <w:szCs w:val="28"/>
          <w:rtl/>
        </w:rPr>
        <w:t xml:space="preserve">المصدر السابق </w:t>
      </w:r>
      <w:r w:rsidRPr="00534F0C">
        <w:rPr>
          <w:rFonts w:eastAsia="MS Mincho" w:cs="DanaFajr"/>
          <w:sz w:val="28"/>
          <w:szCs w:val="28"/>
          <w:rtl/>
        </w:rPr>
        <w:t xml:space="preserve">‏3: 283. </w:t>
      </w:r>
    </w:p>
  </w:endnote>
  <w:endnote w:id="29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الروضة البهيّة، كتاب التجارة، القول في الآداب</w:t>
      </w:r>
      <w:r w:rsidRPr="00534F0C">
        <w:rPr>
          <w:rFonts w:eastAsia="MS Mincho" w:cs="DanaFajr" w:hint="cs"/>
          <w:sz w:val="28"/>
          <w:szCs w:val="28"/>
          <w:rtl/>
        </w:rPr>
        <w:t>،</w:t>
      </w:r>
      <w:r w:rsidRPr="00534F0C">
        <w:rPr>
          <w:rFonts w:eastAsia="MS Mincho" w:cs="DanaFajr"/>
          <w:sz w:val="28"/>
          <w:szCs w:val="28"/>
          <w:rtl/>
        </w:rPr>
        <w:t xml:space="preserve"> العشرون. </w:t>
      </w:r>
    </w:p>
  </w:endnote>
  <w:endnote w:id="296">
    <w:p w:rsidR="00534F0C" w:rsidRPr="00534F0C" w:rsidRDefault="00534F0C" w:rsidP="00202A98">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Traditional Arabic" w:hAnsi="Traditional Arabic" w:cs="Taher"/>
          <w:sz w:val="24"/>
          <w:szCs w:val="24"/>
          <w:rtl/>
        </w:rPr>
        <w:t>الگنابادي</w:t>
      </w:r>
      <w:r w:rsidRPr="00534F0C">
        <w:rPr>
          <w:rFonts w:eastAsia="MS Mincho" w:cs="DanaFajr"/>
          <w:sz w:val="28"/>
          <w:szCs w:val="28"/>
          <w:rtl/>
        </w:rPr>
        <w:t>،</w:t>
      </w:r>
      <w:r w:rsidRPr="00534F0C">
        <w:rPr>
          <w:rFonts w:eastAsia="MS Mincho" w:cs="DanaFajr" w:hint="cs"/>
          <w:sz w:val="28"/>
          <w:szCs w:val="28"/>
          <w:rtl/>
        </w:rPr>
        <w:t xml:space="preserve"> </w:t>
      </w:r>
      <w:r w:rsidRPr="00534F0C">
        <w:rPr>
          <w:rFonts w:eastAsia="MS Mincho" w:cs="DanaFajr"/>
          <w:sz w:val="28"/>
          <w:szCs w:val="28"/>
          <w:rtl/>
        </w:rPr>
        <w:t>بيان السعادة 1</w:t>
      </w:r>
      <w:r w:rsidRPr="00534F0C">
        <w:rPr>
          <w:rFonts w:eastAsia="MS Mincho" w:cs="DanaFajr" w:hint="cs"/>
          <w:sz w:val="28"/>
          <w:szCs w:val="28"/>
          <w:rtl/>
        </w:rPr>
        <w:t xml:space="preserve">: </w:t>
      </w:r>
      <w:r w:rsidRPr="00534F0C">
        <w:rPr>
          <w:rFonts w:eastAsia="MS Mincho" w:cs="DanaFajr"/>
          <w:sz w:val="28"/>
          <w:szCs w:val="28"/>
          <w:rtl/>
        </w:rPr>
        <w:t xml:space="preserve">240. </w:t>
      </w:r>
    </w:p>
  </w:endnote>
  <w:endnote w:id="297">
    <w:p w:rsidR="00534F0C" w:rsidRPr="00534F0C" w:rsidRDefault="00534F0C" w:rsidP="00202A98">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hint="cs"/>
          <w:sz w:val="28"/>
          <w:szCs w:val="28"/>
          <w:rtl/>
        </w:rPr>
        <w:t>م</w:t>
      </w:r>
      <w:r w:rsidRPr="00534F0C">
        <w:rPr>
          <w:rFonts w:eastAsia="MS Mincho" w:cs="DanaFajr"/>
          <w:sz w:val="28"/>
          <w:szCs w:val="28"/>
          <w:rtl/>
        </w:rPr>
        <w:t>كارم الشيرازي</w:t>
      </w:r>
      <w:r w:rsidRPr="00534F0C">
        <w:rPr>
          <w:rFonts w:eastAsia="MS Mincho" w:cs="DanaFajr" w:hint="cs"/>
          <w:sz w:val="28"/>
          <w:szCs w:val="28"/>
          <w:rtl/>
        </w:rPr>
        <w:t xml:space="preserve">، </w:t>
      </w:r>
      <w:r w:rsidRPr="00534F0C">
        <w:rPr>
          <w:rFonts w:eastAsia="MS Mincho" w:cs="DanaFajr"/>
          <w:sz w:val="28"/>
          <w:szCs w:val="28"/>
          <w:rtl/>
        </w:rPr>
        <w:t>الأمثل 2</w:t>
      </w:r>
      <w:r w:rsidRPr="00534F0C">
        <w:rPr>
          <w:rFonts w:eastAsia="MS Mincho" w:cs="DanaFajr" w:hint="cs"/>
          <w:sz w:val="28"/>
          <w:szCs w:val="28"/>
          <w:rtl/>
        </w:rPr>
        <w:t xml:space="preserve">: </w:t>
      </w:r>
      <w:r w:rsidRPr="00534F0C">
        <w:rPr>
          <w:rFonts w:eastAsia="MS Mincho" w:cs="DanaFajr"/>
          <w:sz w:val="28"/>
          <w:szCs w:val="28"/>
          <w:rtl/>
        </w:rPr>
        <w:t xml:space="preserve">355. </w:t>
      </w:r>
    </w:p>
  </w:endnote>
  <w:endnote w:id="298">
    <w:p w:rsidR="00534F0C" w:rsidRPr="00534F0C" w:rsidRDefault="00534F0C" w:rsidP="00202A98">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الميزان 6</w:t>
      </w:r>
      <w:r w:rsidRPr="00534F0C">
        <w:rPr>
          <w:rFonts w:eastAsia="MS Mincho" w:cs="DanaFajr" w:hint="cs"/>
          <w:sz w:val="28"/>
          <w:szCs w:val="28"/>
          <w:rtl/>
        </w:rPr>
        <w:t xml:space="preserve">: </w:t>
      </w:r>
      <w:r w:rsidRPr="00534F0C">
        <w:rPr>
          <w:rFonts w:eastAsia="MS Mincho" w:cs="DanaFajr"/>
          <w:sz w:val="28"/>
          <w:szCs w:val="28"/>
          <w:rtl/>
        </w:rPr>
        <w:t xml:space="preserve">127. </w:t>
      </w:r>
    </w:p>
  </w:endnote>
  <w:endnote w:id="299">
    <w:p w:rsidR="00534F0C" w:rsidRPr="00534F0C" w:rsidRDefault="00534F0C" w:rsidP="00202A98">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w:t>
      </w:r>
      <w:r w:rsidRPr="00534F0C">
        <w:rPr>
          <w:rFonts w:eastAsia="MS Mincho" w:cs="DanaFajr" w:hint="cs"/>
          <w:sz w:val="28"/>
          <w:szCs w:val="28"/>
          <w:rtl/>
        </w:rPr>
        <w:t xml:space="preserve"> </w:t>
      </w:r>
      <w:r w:rsidRPr="00534F0C">
        <w:rPr>
          <w:rFonts w:eastAsia="MS Mincho" w:cs="DanaFajr"/>
          <w:sz w:val="28"/>
          <w:szCs w:val="28"/>
          <w:rtl/>
        </w:rPr>
        <w:t>الميزان 16</w:t>
      </w:r>
      <w:r w:rsidRPr="00534F0C">
        <w:rPr>
          <w:rFonts w:eastAsia="MS Mincho" w:cs="DanaFajr" w:hint="cs"/>
          <w:sz w:val="28"/>
          <w:szCs w:val="28"/>
          <w:rtl/>
        </w:rPr>
        <w:t xml:space="preserve">: </w:t>
      </w:r>
      <w:r w:rsidRPr="00534F0C">
        <w:rPr>
          <w:rFonts w:eastAsia="MS Mincho" w:cs="DanaFajr"/>
          <w:sz w:val="28"/>
          <w:szCs w:val="28"/>
          <w:rtl/>
        </w:rPr>
        <w:t>336</w:t>
      </w:r>
      <w:r w:rsidRPr="00534F0C">
        <w:rPr>
          <w:rFonts w:cs="DanaFajr" w:hint="cs"/>
          <w:sz w:val="28"/>
          <w:szCs w:val="28"/>
          <w:rtl/>
        </w:rPr>
        <w:t xml:space="preserve">. </w:t>
      </w:r>
    </w:p>
  </w:endnote>
  <w:endnote w:id="300">
    <w:p w:rsidR="00534F0C" w:rsidRPr="00534F0C" w:rsidRDefault="00534F0C" w:rsidP="00202A98">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w:t>
      </w:r>
      <w:r w:rsidRPr="00534F0C">
        <w:rPr>
          <w:rFonts w:eastAsia="MS Mincho" w:cs="DanaFajr" w:hint="cs"/>
          <w:sz w:val="28"/>
          <w:szCs w:val="28"/>
          <w:rtl/>
        </w:rPr>
        <w:t xml:space="preserve"> </w:t>
      </w:r>
      <w:r w:rsidRPr="00534F0C">
        <w:rPr>
          <w:rFonts w:eastAsia="MS Mincho" w:cs="DanaFajr"/>
          <w:sz w:val="28"/>
          <w:szCs w:val="28"/>
          <w:rtl/>
        </w:rPr>
        <w:t>الميزان 16</w:t>
      </w:r>
      <w:r w:rsidRPr="00534F0C">
        <w:rPr>
          <w:rFonts w:eastAsia="MS Mincho" w:cs="DanaFajr" w:hint="cs"/>
          <w:sz w:val="28"/>
          <w:szCs w:val="28"/>
          <w:rtl/>
        </w:rPr>
        <w:t xml:space="preserve">: </w:t>
      </w:r>
      <w:r w:rsidRPr="00534F0C">
        <w:rPr>
          <w:rFonts w:eastAsia="MS Mincho" w:cs="DanaFajr"/>
          <w:sz w:val="28"/>
          <w:szCs w:val="28"/>
          <w:rtl/>
        </w:rPr>
        <w:t>338</w:t>
      </w:r>
      <w:r w:rsidRPr="00534F0C">
        <w:rPr>
          <w:rFonts w:cs="DanaFajr" w:hint="cs"/>
          <w:sz w:val="28"/>
          <w:szCs w:val="28"/>
          <w:rtl/>
        </w:rPr>
        <w:t xml:space="preserve">. </w:t>
      </w:r>
    </w:p>
  </w:endnote>
  <w:endnote w:id="301">
    <w:p w:rsidR="00534F0C" w:rsidRPr="00534F0C" w:rsidRDefault="00534F0C" w:rsidP="00202A98">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الكشّاف 4: 68؛ البحر المحيط 9: 131</w:t>
      </w:r>
      <w:r w:rsidRPr="00534F0C">
        <w:rPr>
          <w:rFonts w:cs="DanaFajr" w:hint="cs"/>
          <w:sz w:val="28"/>
          <w:szCs w:val="28"/>
          <w:rtl/>
        </w:rPr>
        <w:t xml:space="preserve">. </w:t>
      </w:r>
    </w:p>
  </w:endnote>
  <w:endnote w:id="302">
    <w:p w:rsidR="00534F0C" w:rsidRPr="00534F0C" w:rsidRDefault="00534F0C" w:rsidP="00202A98">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مفاتيح الغيب 2: 360</w:t>
      </w:r>
      <w:r w:rsidRPr="00534F0C">
        <w:rPr>
          <w:rFonts w:cs="DanaFajr" w:hint="cs"/>
          <w:sz w:val="28"/>
          <w:szCs w:val="28"/>
          <w:rtl/>
        </w:rPr>
        <w:t xml:space="preserve">. </w:t>
      </w:r>
    </w:p>
  </w:endnote>
  <w:endnote w:id="303">
    <w:p w:rsidR="00534F0C" w:rsidRPr="00534F0C" w:rsidRDefault="00534F0C" w:rsidP="00202A98">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الفقيه 1</w:t>
      </w:r>
      <w:r w:rsidRPr="00534F0C">
        <w:rPr>
          <w:rFonts w:eastAsia="MS Mincho" w:cs="DanaFajr" w:hint="cs"/>
          <w:sz w:val="28"/>
          <w:szCs w:val="28"/>
          <w:rtl/>
        </w:rPr>
        <w:t xml:space="preserve">: </w:t>
      </w:r>
      <w:r w:rsidRPr="00534F0C">
        <w:rPr>
          <w:rFonts w:eastAsia="MS Mincho" w:cs="DanaFajr"/>
          <w:sz w:val="28"/>
          <w:szCs w:val="28"/>
          <w:rtl/>
        </w:rPr>
        <w:t>466، ح1346؛ التهذيب 3</w:t>
      </w:r>
      <w:r w:rsidRPr="00534F0C">
        <w:rPr>
          <w:rFonts w:eastAsia="MS Mincho" w:cs="DanaFajr" w:hint="cs"/>
          <w:sz w:val="28"/>
          <w:szCs w:val="28"/>
          <w:rtl/>
        </w:rPr>
        <w:t xml:space="preserve">: </w:t>
      </w:r>
      <w:r w:rsidRPr="00534F0C">
        <w:rPr>
          <w:rFonts w:eastAsia="MS Mincho" w:cs="DanaFajr"/>
          <w:sz w:val="28"/>
          <w:szCs w:val="28"/>
          <w:rtl/>
        </w:rPr>
        <w:t>174، ح386؛ وانظر أيضاً</w:t>
      </w:r>
      <w:r w:rsidRPr="00534F0C">
        <w:rPr>
          <w:rFonts w:eastAsia="MS Mincho" w:cs="DanaFajr" w:hint="cs"/>
          <w:sz w:val="28"/>
          <w:szCs w:val="28"/>
          <w:rtl/>
        </w:rPr>
        <w:t>:</w:t>
      </w:r>
      <w:r w:rsidRPr="00534F0C">
        <w:rPr>
          <w:rFonts w:eastAsia="MS Mincho" w:cs="DanaFajr"/>
          <w:sz w:val="28"/>
          <w:szCs w:val="28"/>
          <w:rtl/>
        </w:rPr>
        <w:t xml:space="preserve"> الكافي 3</w:t>
      </w:r>
      <w:r w:rsidRPr="00534F0C">
        <w:rPr>
          <w:rFonts w:eastAsia="MS Mincho" w:cs="DanaFajr" w:hint="cs"/>
          <w:sz w:val="28"/>
          <w:szCs w:val="28"/>
          <w:rtl/>
        </w:rPr>
        <w:t xml:space="preserve">: </w:t>
      </w:r>
      <w:r w:rsidRPr="00534F0C">
        <w:rPr>
          <w:rFonts w:eastAsia="MS Mincho" w:cs="DanaFajr"/>
          <w:sz w:val="28"/>
          <w:szCs w:val="28"/>
          <w:rtl/>
        </w:rPr>
        <w:t>457 ـ 458، بَابُ صَلاةِ المُطَارَدَةِ والمُوَاقَفَةِ والمُسَايَفَةِ‌</w:t>
      </w:r>
      <w:r w:rsidRPr="00534F0C">
        <w:rPr>
          <w:rFonts w:cs="DanaFajr" w:hint="cs"/>
          <w:sz w:val="28"/>
          <w:szCs w:val="28"/>
          <w:rtl/>
        </w:rPr>
        <w:t xml:space="preserve">. </w:t>
      </w:r>
    </w:p>
  </w:endnote>
  <w:endnote w:id="304">
    <w:p w:rsidR="00534F0C" w:rsidRPr="00534F0C" w:rsidRDefault="00534F0C" w:rsidP="00202A98">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cs="DanaFajr"/>
          <w:sz w:val="28"/>
          <w:szCs w:val="28"/>
          <w:rtl/>
        </w:rPr>
        <w:t>وللمزيد من التوسّ</w:t>
      </w:r>
      <w:r w:rsidRPr="00534F0C">
        <w:rPr>
          <w:rFonts w:cs="DanaFajr" w:hint="cs"/>
          <w:sz w:val="28"/>
          <w:szCs w:val="28"/>
          <w:rtl/>
        </w:rPr>
        <w:t>ُ</w:t>
      </w:r>
      <w:r w:rsidRPr="00534F0C">
        <w:rPr>
          <w:rFonts w:cs="DanaFajr"/>
          <w:sz w:val="28"/>
          <w:szCs w:val="28"/>
          <w:rtl/>
        </w:rPr>
        <w:t>ع في الفرق بينهما راج</w:t>
      </w:r>
      <w:r w:rsidRPr="00534F0C">
        <w:rPr>
          <w:rFonts w:cs="DanaFajr" w:hint="cs"/>
          <w:sz w:val="28"/>
          <w:szCs w:val="28"/>
          <w:rtl/>
        </w:rPr>
        <w:t>ِ</w:t>
      </w:r>
      <w:r w:rsidRPr="00534F0C">
        <w:rPr>
          <w:rFonts w:cs="DanaFajr"/>
          <w:sz w:val="28"/>
          <w:szCs w:val="28"/>
          <w:rtl/>
        </w:rPr>
        <w:t>ع</w:t>
      </w:r>
      <w:r w:rsidRPr="00534F0C">
        <w:rPr>
          <w:rFonts w:cs="DanaFajr" w:hint="cs"/>
          <w:sz w:val="28"/>
          <w:szCs w:val="28"/>
          <w:rtl/>
        </w:rPr>
        <w:t>ْ: ا</w:t>
      </w:r>
      <w:r w:rsidRPr="00534F0C">
        <w:rPr>
          <w:rFonts w:cs="DanaFajr"/>
          <w:sz w:val="28"/>
          <w:szCs w:val="28"/>
          <w:rtl/>
        </w:rPr>
        <w:t>لخطيب</w:t>
      </w:r>
      <w:r w:rsidRPr="00534F0C">
        <w:rPr>
          <w:rFonts w:cs="DanaFajr" w:hint="cs"/>
          <w:sz w:val="28"/>
          <w:szCs w:val="28"/>
          <w:rtl/>
        </w:rPr>
        <w:t xml:space="preserve">، </w:t>
      </w:r>
      <w:r w:rsidRPr="00534F0C">
        <w:rPr>
          <w:rFonts w:cs="DanaFajr"/>
          <w:sz w:val="28"/>
          <w:szCs w:val="28"/>
          <w:rtl/>
        </w:rPr>
        <w:t>كتاب الإيضاح إلى تلخيص المفتاح</w:t>
      </w:r>
      <w:r w:rsidRPr="00534F0C">
        <w:rPr>
          <w:rFonts w:cs="DanaFajr" w:hint="cs"/>
          <w:sz w:val="28"/>
          <w:szCs w:val="28"/>
          <w:rtl/>
        </w:rPr>
        <w:t xml:space="preserve">؛ </w:t>
      </w:r>
      <w:r w:rsidRPr="00534F0C">
        <w:rPr>
          <w:rFonts w:cs="DanaFajr"/>
          <w:sz w:val="28"/>
          <w:szCs w:val="28"/>
          <w:rtl/>
        </w:rPr>
        <w:t>عبد المتعالي الصعيدي</w:t>
      </w:r>
      <w:r w:rsidRPr="00534F0C">
        <w:rPr>
          <w:rFonts w:cs="DanaFajr" w:hint="cs"/>
          <w:sz w:val="28"/>
          <w:szCs w:val="28"/>
          <w:rtl/>
        </w:rPr>
        <w:t xml:space="preserve">، </w:t>
      </w:r>
      <w:r w:rsidRPr="00534F0C">
        <w:rPr>
          <w:rFonts w:cs="DanaFajr"/>
          <w:sz w:val="28"/>
          <w:szCs w:val="28"/>
          <w:rtl/>
        </w:rPr>
        <w:t>بغية الإيضاح</w:t>
      </w:r>
      <w:r w:rsidRPr="00534F0C">
        <w:rPr>
          <w:rFonts w:cs="DanaFajr" w:hint="cs"/>
          <w:sz w:val="28"/>
          <w:szCs w:val="28"/>
          <w:rtl/>
        </w:rPr>
        <w:t xml:space="preserve"> </w:t>
      </w:r>
      <w:r w:rsidRPr="00534F0C">
        <w:rPr>
          <w:rFonts w:cs="DanaFajr"/>
          <w:sz w:val="28"/>
          <w:szCs w:val="28"/>
          <w:rtl/>
        </w:rPr>
        <w:t>1:</w:t>
      </w:r>
      <w:r w:rsidRPr="00534F0C">
        <w:rPr>
          <w:rFonts w:cs="DanaFajr" w:hint="cs"/>
          <w:sz w:val="28"/>
          <w:szCs w:val="28"/>
          <w:rtl/>
        </w:rPr>
        <w:t xml:space="preserve"> </w:t>
      </w:r>
      <w:r w:rsidRPr="00534F0C">
        <w:rPr>
          <w:rFonts w:cs="DanaFajr"/>
          <w:sz w:val="28"/>
          <w:szCs w:val="28"/>
          <w:rtl/>
        </w:rPr>
        <w:t>186</w:t>
      </w:r>
      <w:r w:rsidRPr="00534F0C">
        <w:rPr>
          <w:rFonts w:cs="DanaFajr" w:hint="cs"/>
          <w:sz w:val="28"/>
          <w:szCs w:val="28"/>
          <w:rtl/>
        </w:rPr>
        <w:t xml:space="preserve">، </w:t>
      </w:r>
      <w:r w:rsidRPr="00534F0C">
        <w:rPr>
          <w:rFonts w:cs="DanaFajr"/>
          <w:sz w:val="28"/>
          <w:szCs w:val="28"/>
          <w:rtl/>
        </w:rPr>
        <w:t>مكتبة الآداب</w:t>
      </w:r>
      <w:r w:rsidRPr="00534F0C">
        <w:rPr>
          <w:rFonts w:cs="DanaFajr" w:hint="cs"/>
          <w:sz w:val="28"/>
          <w:szCs w:val="28"/>
          <w:rtl/>
        </w:rPr>
        <w:t>،</w:t>
      </w:r>
      <w:r w:rsidRPr="00534F0C">
        <w:rPr>
          <w:rFonts w:cs="DanaFajr"/>
          <w:sz w:val="28"/>
          <w:szCs w:val="28"/>
          <w:rtl/>
        </w:rPr>
        <w:t xml:space="preserve"> القاهرة</w:t>
      </w:r>
      <w:r w:rsidRPr="00534F0C">
        <w:rPr>
          <w:rFonts w:cs="DanaFajr" w:hint="cs"/>
          <w:sz w:val="28"/>
          <w:szCs w:val="28"/>
          <w:rtl/>
        </w:rPr>
        <w:t xml:space="preserve"> ـ</w:t>
      </w:r>
      <w:r w:rsidRPr="00534F0C">
        <w:rPr>
          <w:rFonts w:cs="DanaFajr"/>
          <w:sz w:val="28"/>
          <w:szCs w:val="28"/>
          <w:rtl/>
        </w:rPr>
        <w:t xml:space="preserve"> مصر؛</w:t>
      </w:r>
      <w:r w:rsidRPr="00534F0C">
        <w:rPr>
          <w:rFonts w:cs="DanaFajr" w:hint="cs"/>
          <w:sz w:val="28"/>
          <w:szCs w:val="28"/>
          <w:rtl/>
        </w:rPr>
        <w:t xml:space="preserve"> السيد أحمد الهاشمي، </w:t>
      </w:r>
      <w:r w:rsidRPr="00534F0C">
        <w:rPr>
          <w:rFonts w:cs="DanaFajr"/>
          <w:sz w:val="28"/>
          <w:szCs w:val="28"/>
          <w:rtl/>
        </w:rPr>
        <w:t>جواهر البلاغة في علم المعاني والبيان والبديع: 163</w:t>
      </w:r>
      <w:r w:rsidRPr="00534F0C">
        <w:rPr>
          <w:rFonts w:cs="DanaFajr" w:hint="cs"/>
          <w:sz w:val="28"/>
          <w:szCs w:val="28"/>
          <w:rtl/>
        </w:rPr>
        <w:t xml:space="preserve">، </w:t>
      </w:r>
      <w:r w:rsidRPr="00534F0C">
        <w:rPr>
          <w:rFonts w:cs="DanaFajr"/>
          <w:sz w:val="28"/>
          <w:szCs w:val="28"/>
          <w:rtl/>
        </w:rPr>
        <w:t>إحياء التراث العربي</w:t>
      </w:r>
      <w:r w:rsidRPr="00534F0C">
        <w:rPr>
          <w:rFonts w:cs="DanaFajr" w:hint="cs"/>
          <w:sz w:val="28"/>
          <w:szCs w:val="28"/>
          <w:rtl/>
        </w:rPr>
        <w:t>؛ ا</w:t>
      </w:r>
      <w:r w:rsidRPr="00534F0C">
        <w:rPr>
          <w:rFonts w:cs="DanaFajr"/>
          <w:sz w:val="28"/>
          <w:szCs w:val="28"/>
          <w:rtl/>
        </w:rPr>
        <w:t xml:space="preserve">لدكتور بسيوني عبد الفتاح فيود </w:t>
      </w:r>
      <w:r w:rsidRPr="00534F0C">
        <w:rPr>
          <w:rFonts w:cs="DanaFajr" w:hint="cs"/>
          <w:sz w:val="28"/>
          <w:szCs w:val="28"/>
          <w:rtl/>
        </w:rPr>
        <w:t>(</w:t>
      </w:r>
      <w:r w:rsidRPr="00534F0C">
        <w:rPr>
          <w:rFonts w:cs="DanaFajr"/>
          <w:sz w:val="28"/>
          <w:szCs w:val="28"/>
          <w:rtl/>
        </w:rPr>
        <w:t>المدر</w:t>
      </w:r>
      <w:r w:rsidRPr="00534F0C">
        <w:rPr>
          <w:rFonts w:cs="DanaFajr" w:hint="cs"/>
          <w:sz w:val="28"/>
          <w:szCs w:val="28"/>
          <w:rtl/>
        </w:rPr>
        <w:t>ِّ</w:t>
      </w:r>
      <w:r w:rsidRPr="00534F0C">
        <w:rPr>
          <w:rFonts w:cs="DanaFajr"/>
          <w:sz w:val="28"/>
          <w:szCs w:val="28"/>
          <w:rtl/>
        </w:rPr>
        <w:t>س بجامعة الأزهر</w:t>
      </w:r>
      <w:r w:rsidRPr="00534F0C">
        <w:rPr>
          <w:rFonts w:cs="DanaFajr" w:hint="cs"/>
          <w:sz w:val="28"/>
          <w:szCs w:val="28"/>
          <w:rtl/>
        </w:rPr>
        <w:t xml:space="preserve">)، </w:t>
      </w:r>
      <w:r w:rsidRPr="00534F0C">
        <w:rPr>
          <w:rFonts w:cs="DanaFajr"/>
          <w:sz w:val="28"/>
          <w:szCs w:val="28"/>
          <w:rtl/>
        </w:rPr>
        <w:t>كتاب علم المعاني 1:</w:t>
      </w:r>
      <w:r w:rsidRPr="00534F0C">
        <w:rPr>
          <w:rFonts w:cs="DanaFajr" w:hint="cs"/>
          <w:sz w:val="28"/>
          <w:szCs w:val="28"/>
          <w:rtl/>
        </w:rPr>
        <w:t xml:space="preserve"> </w:t>
      </w:r>
      <w:r w:rsidRPr="00534F0C">
        <w:rPr>
          <w:rFonts w:cs="DanaFajr"/>
          <w:sz w:val="28"/>
          <w:szCs w:val="28"/>
          <w:rtl/>
        </w:rPr>
        <w:t>206</w:t>
      </w:r>
      <w:r w:rsidRPr="00534F0C">
        <w:rPr>
          <w:rFonts w:cs="DanaFajr" w:hint="cs"/>
          <w:sz w:val="28"/>
          <w:szCs w:val="28"/>
          <w:rtl/>
        </w:rPr>
        <w:t xml:space="preserve">، </w:t>
      </w:r>
      <w:r w:rsidRPr="00534F0C">
        <w:rPr>
          <w:rFonts w:cs="DanaFajr"/>
          <w:sz w:val="28"/>
          <w:szCs w:val="28"/>
          <w:rtl/>
        </w:rPr>
        <w:t>مكتبة وهبي</w:t>
      </w:r>
      <w:r w:rsidRPr="00534F0C">
        <w:rPr>
          <w:rFonts w:cs="DanaFajr" w:hint="cs"/>
          <w:sz w:val="28"/>
          <w:szCs w:val="28"/>
          <w:rtl/>
        </w:rPr>
        <w:t>،</w:t>
      </w:r>
      <w:r w:rsidRPr="00534F0C">
        <w:rPr>
          <w:rFonts w:cs="DanaFajr"/>
          <w:sz w:val="28"/>
          <w:szCs w:val="28"/>
          <w:rtl/>
        </w:rPr>
        <w:t xml:space="preserve"> القاهرة</w:t>
      </w:r>
      <w:r w:rsidRPr="00534F0C">
        <w:rPr>
          <w:rFonts w:cs="DanaFajr" w:hint="cs"/>
          <w:sz w:val="28"/>
          <w:szCs w:val="28"/>
          <w:rtl/>
        </w:rPr>
        <w:t xml:space="preserve"> ـ</w:t>
      </w:r>
      <w:r w:rsidRPr="00534F0C">
        <w:rPr>
          <w:rFonts w:cs="DanaFajr"/>
          <w:sz w:val="28"/>
          <w:szCs w:val="28"/>
          <w:rtl/>
        </w:rPr>
        <w:t xml:space="preserve"> مصر</w:t>
      </w:r>
      <w:r w:rsidRPr="00534F0C">
        <w:rPr>
          <w:rFonts w:cs="DanaFajr" w:hint="cs"/>
          <w:sz w:val="28"/>
          <w:szCs w:val="28"/>
          <w:rtl/>
        </w:rPr>
        <w:t xml:space="preserve">؛ </w:t>
      </w:r>
      <w:r w:rsidRPr="00534F0C">
        <w:rPr>
          <w:rFonts w:cs="DanaFajr"/>
          <w:sz w:val="28"/>
          <w:szCs w:val="28"/>
          <w:rtl/>
        </w:rPr>
        <w:t>وغيرها من كتب البلاغة والنحو</w:t>
      </w:r>
      <w:r w:rsidRPr="00534F0C">
        <w:rPr>
          <w:rFonts w:cs="DanaFajr" w:hint="cs"/>
          <w:sz w:val="28"/>
          <w:szCs w:val="28"/>
          <w:rtl/>
        </w:rPr>
        <w:t xml:space="preserve">. </w:t>
      </w:r>
    </w:p>
  </w:endnote>
  <w:endnote w:id="30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معجم ألفاظ القرآن الكريم </w:t>
      </w:r>
      <w:r w:rsidRPr="00534F0C">
        <w:rPr>
          <w:rFonts w:eastAsia="MS Mincho" w:cs="DanaFajr"/>
          <w:sz w:val="28"/>
          <w:szCs w:val="28"/>
          <w:rtl/>
        </w:rPr>
        <w:t xml:space="preserve">2: 422، مادّة </w:t>
      </w:r>
      <w:r w:rsidRPr="00534F0C">
        <w:rPr>
          <w:rFonts w:cs="DanaFajr" w:hint="eastAsia"/>
          <w:sz w:val="22"/>
          <w:szCs w:val="22"/>
          <w:rtl/>
        </w:rPr>
        <w:t>«</w:t>
      </w:r>
      <w:r w:rsidRPr="00534F0C">
        <w:rPr>
          <w:rFonts w:eastAsia="MS Mincho" w:cs="DanaFajr"/>
          <w:sz w:val="28"/>
          <w:szCs w:val="28"/>
          <w:rtl/>
        </w:rPr>
        <w:t>قوم</w:t>
      </w:r>
      <w:r w:rsidRPr="00534F0C">
        <w:rPr>
          <w:rFonts w:cs="DanaFajr" w:hint="eastAsia"/>
          <w:sz w:val="22"/>
          <w:szCs w:val="22"/>
          <w:rtl/>
        </w:rPr>
        <w:t>»</w:t>
      </w:r>
      <w:r w:rsidRPr="00534F0C">
        <w:rPr>
          <w:rFonts w:cs="DanaFajr" w:hint="cs"/>
          <w:sz w:val="28"/>
          <w:szCs w:val="28"/>
          <w:rtl/>
        </w:rPr>
        <w:t xml:space="preserve">. </w:t>
      </w:r>
    </w:p>
  </w:endnote>
  <w:endnote w:id="30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المفردات</w:t>
      </w:r>
      <w:r w:rsidRPr="00534F0C">
        <w:rPr>
          <w:rFonts w:eastAsia="MS Mincho" w:cs="DanaFajr" w:hint="cs"/>
          <w:sz w:val="28"/>
          <w:szCs w:val="28"/>
          <w:rtl/>
        </w:rPr>
        <w:t xml:space="preserve">، </w:t>
      </w:r>
      <w:r w:rsidRPr="00534F0C">
        <w:rPr>
          <w:rFonts w:eastAsia="MS Mincho" w:cs="DanaFajr"/>
          <w:sz w:val="28"/>
          <w:szCs w:val="28"/>
          <w:rtl/>
        </w:rPr>
        <w:t xml:space="preserve">مادّة </w:t>
      </w:r>
      <w:r w:rsidRPr="00534F0C">
        <w:rPr>
          <w:rFonts w:cs="DanaFajr" w:hint="eastAsia"/>
          <w:sz w:val="22"/>
          <w:szCs w:val="22"/>
          <w:rtl/>
        </w:rPr>
        <w:t>«</w:t>
      </w:r>
      <w:r w:rsidRPr="00534F0C">
        <w:rPr>
          <w:rFonts w:eastAsia="MS Mincho" w:cs="DanaFajr"/>
          <w:sz w:val="28"/>
          <w:szCs w:val="28"/>
          <w:rtl/>
        </w:rPr>
        <w:t>قوم</w:t>
      </w:r>
      <w:r w:rsidRPr="00534F0C">
        <w:rPr>
          <w:rFonts w:cs="DanaFajr" w:hint="eastAsia"/>
          <w:sz w:val="22"/>
          <w:szCs w:val="22"/>
          <w:rtl/>
        </w:rPr>
        <w:t>»</w:t>
      </w:r>
      <w:r w:rsidRPr="00534F0C">
        <w:rPr>
          <w:rFonts w:cs="DanaFajr" w:hint="cs"/>
          <w:sz w:val="28"/>
          <w:szCs w:val="28"/>
          <w:rtl/>
        </w:rPr>
        <w:t xml:space="preserve">. </w:t>
      </w:r>
    </w:p>
  </w:endnote>
  <w:endnote w:id="30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جامع البيان 5</w:t>
      </w:r>
      <w:r w:rsidRPr="00534F0C">
        <w:rPr>
          <w:rFonts w:eastAsia="MS Mincho" w:cs="DanaFajr" w:hint="cs"/>
          <w:sz w:val="28"/>
          <w:szCs w:val="28"/>
          <w:rtl/>
        </w:rPr>
        <w:t xml:space="preserve">: </w:t>
      </w:r>
      <w:r w:rsidRPr="00534F0C">
        <w:rPr>
          <w:rFonts w:eastAsia="MS Mincho" w:cs="DanaFajr"/>
          <w:sz w:val="28"/>
          <w:szCs w:val="28"/>
          <w:rtl/>
        </w:rPr>
        <w:t>165</w:t>
      </w:r>
      <w:r w:rsidRPr="00534F0C">
        <w:rPr>
          <w:rFonts w:cs="DanaFajr" w:hint="cs"/>
          <w:sz w:val="28"/>
          <w:szCs w:val="28"/>
          <w:rtl/>
        </w:rPr>
        <w:t xml:space="preserve">. </w:t>
      </w:r>
    </w:p>
  </w:endnote>
  <w:endnote w:id="30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hint="cs"/>
          <w:sz w:val="28"/>
          <w:szCs w:val="28"/>
          <w:rtl/>
        </w:rPr>
        <w:t>المصدر نفسه</w:t>
      </w:r>
      <w:r w:rsidRPr="00534F0C">
        <w:rPr>
          <w:rFonts w:cs="DanaFajr" w:hint="cs"/>
          <w:sz w:val="28"/>
          <w:szCs w:val="28"/>
          <w:rtl/>
        </w:rPr>
        <w:t xml:space="preserve">. </w:t>
      </w:r>
    </w:p>
  </w:endnote>
  <w:endnote w:id="30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مختلف الشيعة 3</w:t>
      </w:r>
      <w:r w:rsidRPr="00534F0C">
        <w:rPr>
          <w:rFonts w:eastAsia="MS Mincho" w:cs="DanaFajr" w:hint="cs"/>
          <w:sz w:val="28"/>
          <w:szCs w:val="28"/>
          <w:rtl/>
        </w:rPr>
        <w:t xml:space="preserve">: </w:t>
      </w:r>
      <w:r w:rsidRPr="00534F0C">
        <w:rPr>
          <w:rFonts w:eastAsia="MS Mincho" w:cs="DanaFajr"/>
          <w:sz w:val="28"/>
          <w:szCs w:val="28"/>
          <w:rtl/>
        </w:rPr>
        <w:t>42 ـ 43</w:t>
      </w:r>
      <w:r w:rsidRPr="00534F0C">
        <w:rPr>
          <w:rFonts w:cs="DanaFajr" w:hint="cs"/>
          <w:sz w:val="28"/>
          <w:szCs w:val="28"/>
          <w:rtl/>
        </w:rPr>
        <w:t xml:space="preserve">. </w:t>
      </w:r>
    </w:p>
  </w:endnote>
  <w:endnote w:id="31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hint="cs"/>
          <w:sz w:val="28"/>
          <w:szCs w:val="28"/>
          <w:rtl/>
        </w:rPr>
        <w:t xml:space="preserve">مَنْ لا يحضره </w:t>
      </w:r>
      <w:r w:rsidRPr="00534F0C">
        <w:rPr>
          <w:rFonts w:eastAsia="MS Mincho" w:cs="DanaFajr"/>
          <w:sz w:val="28"/>
          <w:szCs w:val="28"/>
          <w:rtl/>
        </w:rPr>
        <w:t>الفقيه 1</w:t>
      </w:r>
      <w:r w:rsidRPr="00534F0C">
        <w:rPr>
          <w:rFonts w:eastAsia="MS Mincho" w:cs="DanaFajr" w:hint="cs"/>
          <w:sz w:val="28"/>
          <w:szCs w:val="28"/>
          <w:rtl/>
        </w:rPr>
        <w:t xml:space="preserve">: </w:t>
      </w:r>
      <w:r w:rsidRPr="00534F0C">
        <w:rPr>
          <w:rFonts w:eastAsia="MS Mincho" w:cs="DanaFajr"/>
          <w:sz w:val="28"/>
          <w:szCs w:val="28"/>
          <w:rtl/>
        </w:rPr>
        <w:t>464 ـ 465</w:t>
      </w:r>
      <w:r w:rsidRPr="00534F0C">
        <w:rPr>
          <w:rFonts w:cs="DanaFajr" w:hint="cs"/>
          <w:sz w:val="28"/>
          <w:szCs w:val="28"/>
          <w:rtl/>
        </w:rPr>
        <w:t xml:space="preserve">. </w:t>
      </w:r>
    </w:p>
  </w:endnote>
  <w:endnote w:id="31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تهذيب الأحكام 2: 300، ح914</w:t>
      </w:r>
      <w:r w:rsidRPr="00534F0C">
        <w:rPr>
          <w:rFonts w:cs="DanaFajr" w:hint="cs"/>
          <w:sz w:val="28"/>
          <w:szCs w:val="28"/>
          <w:rtl/>
        </w:rPr>
        <w:t xml:space="preserve">. </w:t>
      </w:r>
    </w:p>
  </w:endnote>
  <w:endnote w:id="31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تفسير العيّاشي</w:t>
      </w:r>
      <w:r w:rsidRPr="00534F0C">
        <w:rPr>
          <w:rFonts w:cs="DanaFajr"/>
          <w:sz w:val="28"/>
          <w:szCs w:val="28"/>
          <w:rtl/>
        </w:rPr>
        <w:t xml:space="preserve"> </w:t>
      </w:r>
      <w:r w:rsidRPr="00534F0C">
        <w:rPr>
          <w:rFonts w:eastAsia="MS Mincho" w:cs="DanaFajr"/>
          <w:sz w:val="28"/>
          <w:szCs w:val="28"/>
          <w:rtl/>
        </w:rPr>
        <w:t>1</w:t>
      </w:r>
      <w:r w:rsidRPr="00534F0C">
        <w:rPr>
          <w:rFonts w:eastAsia="MS Mincho" w:cs="DanaFajr" w:hint="cs"/>
          <w:sz w:val="28"/>
          <w:szCs w:val="28"/>
          <w:rtl/>
        </w:rPr>
        <w:t xml:space="preserve">: </w:t>
      </w:r>
      <w:r w:rsidRPr="00534F0C">
        <w:rPr>
          <w:rFonts w:eastAsia="MS Mincho" w:cs="DanaFajr"/>
          <w:sz w:val="28"/>
          <w:szCs w:val="28"/>
          <w:rtl/>
        </w:rPr>
        <w:t xml:space="preserve">271. </w:t>
      </w:r>
    </w:p>
  </w:endnote>
  <w:endnote w:id="31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مسالك الأفهام إلى آيات الأحكام ‏1</w:t>
      </w:r>
      <w:r w:rsidRPr="00534F0C">
        <w:rPr>
          <w:rFonts w:eastAsia="MS Mincho" w:cs="DanaFajr" w:hint="cs"/>
          <w:sz w:val="28"/>
          <w:szCs w:val="28"/>
          <w:rtl/>
        </w:rPr>
        <w:t xml:space="preserve">: </w:t>
      </w:r>
      <w:r w:rsidRPr="00534F0C">
        <w:rPr>
          <w:rFonts w:eastAsia="MS Mincho" w:cs="DanaFajr"/>
          <w:sz w:val="28"/>
          <w:szCs w:val="28"/>
          <w:rtl/>
        </w:rPr>
        <w:t xml:space="preserve">282‏. </w:t>
      </w:r>
    </w:p>
  </w:endnote>
  <w:endnote w:id="31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eastAsia="MS Mincho" w:cs="DanaFajr"/>
          <w:sz w:val="28"/>
          <w:szCs w:val="28"/>
          <w:rtl/>
        </w:rPr>
        <w:t>التحقيق في كلمات القرآن الكريم ‏11: 229، ميل</w:t>
      </w:r>
      <w:r w:rsidRPr="00534F0C">
        <w:rPr>
          <w:rFonts w:cs="DanaFajr" w:hint="cs"/>
          <w:sz w:val="28"/>
          <w:szCs w:val="28"/>
          <w:rtl/>
        </w:rPr>
        <w:t xml:space="preserve">. </w:t>
      </w:r>
    </w:p>
  </w:endnote>
  <w:endnote w:id="315">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على سبيل المثال: شمس الدين السرخسي، المبسوط 17: 28 وبعدها ، بيروت، دار الكتب العلمية، 1993؛ والكاساني، بدائع الصنائع 6: 393، بيروت، دار الفكر؛ وابن عابدين، حاشية رد المختار 6: 92، بيروت، دار الفكر؛ والتكملة الثانية لحفيد المؤلِّف 8: 216، وهي طبعةٌ مصورة عن طبعة البابي الحلبي، دون تاريخ؛ وغيرها من مصادر الفقه. </w:t>
      </w:r>
    </w:p>
  </w:endnote>
  <w:endnote w:id="316">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على سبيل المثال: حاشية ابن عابدين 2: 532؛ وبدائع الصنائع 6: 334؛ والمبسوط 11: 49.؛ ويحيى النووي، روضة الطالبين وعمدة المفتين 4: 472؛ وابن ضويان، منار السبيل 2: 3، بيروت، المكتب الإسلامي؛ والشوكاني، نيل الأوطار 3: 120، بيروت، دار الفكر؛ وشمس الدين البغلي، المطلع على باب المقنع 1: 285، بيروت، المكتب الإسلامي، 1981م؛ ونهاية المحتاج 5: 354 ـ 355؛ ومنصور بن إدريس البهوتي، كشف القناع عن متن الإقناع 4: 124، المطبعة العامرة، 1319هـ. </w:t>
      </w:r>
    </w:p>
  </w:endnote>
  <w:endnote w:id="317">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الجرجاني، التعريفات: 55؛ والفيومي، المصباح المنير 1: 232. </w:t>
      </w:r>
    </w:p>
  </w:endnote>
  <w:endnote w:id="31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الفيروزآبادي، القاموس المحيط 4: 328؛ والفيومي، المصباح المنير 1: 232. </w:t>
      </w:r>
    </w:p>
  </w:endnote>
  <w:endnote w:id="31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التعريفات: 55. </w:t>
      </w:r>
    </w:p>
  </w:endnote>
  <w:endnote w:id="32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نظرية الدعوى في الشريعة الإسلامية والقانون 1: 62؛ ومحمد شفيق العاني، أصوت المرافعات في القضاء الشرعي: 10؛ وحاشية ابن عابدين 8: 216؛ والكاساني، بدائع الصنائع 6: 393؛ والمبسوط 17: 28 وبعدها. </w:t>
      </w:r>
    </w:p>
  </w:endnote>
  <w:endnote w:id="32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ابن جزي، القوانين الفقهية: 293. </w:t>
      </w:r>
    </w:p>
  </w:endnote>
  <w:endnote w:id="322">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محمد شفيق العاني، أصول المرافعات الشرعية: 10؛ والروض النضير 3: 438. </w:t>
      </w:r>
    </w:p>
  </w:endnote>
  <w:endnote w:id="323">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العاني، أصول المرافعات الشرعية: 8. </w:t>
      </w:r>
    </w:p>
  </w:endnote>
  <w:endnote w:id="324">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جامع الفصولين 2: 14؛ وأبو البركات أحمد الدردير، الشرح الكبير مع حاشية الدسوقي 4: 134، المكتبة التجارية الكبرى؛ وأنفع الوسائل: 320؛ والتاج الإكليل 5: 11؛ وإبراهيم بن علي الشيرازي، المهذّب 2: 308، طبعة البابي الحلبي، 1356هـ. </w:t>
      </w:r>
    </w:p>
  </w:endnote>
  <w:endnote w:id="32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محمد شيت خطاب، شرح قانون المرافعات العراقي، وقانون الوقف المصري، والقانون المدني الكويتي. </w:t>
      </w:r>
    </w:p>
  </w:endnote>
  <w:endnote w:id="326">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حسن رضا، أحكام الأوقاف: 34 ـ 35. </w:t>
      </w:r>
    </w:p>
  </w:endnote>
  <w:endnote w:id="32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محمد شيت خطاب، شرح قانون المرافعات العراقي: 105. </w:t>
      </w:r>
    </w:p>
  </w:endnote>
  <w:endnote w:id="32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المقاطعة: عقد إجارة يقصد به استيفاء الأرض الموقوفة تحت يد المستأجر للبناء والغرس ما دام يدفع أجرة المثل، وهي تسمى الحكر، والمستأجر بالمحتكر. ولقد كان جوازها موضع خلاف بين الفقهاء. يلاحظ: حاشية ابن عابدين 4: 532 وبعدها. ثم منعت بعد ذلك في القوانين الحديثة. يلاحظ: حسن رضا، أحكام الأوقاف: 38. </w:t>
      </w:r>
    </w:p>
  </w:endnote>
  <w:endnote w:id="32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حسين الأعظمي، أحكام الأوقاف: 12 ـ 13؛ والعاني، أحكام الأوقاف: 7. </w:t>
      </w:r>
    </w:p>
  </w:endnote>
  <w:endnote w:id="33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ينظر: شيت، شرح قانون المرافعات: 111 ـ 116. </w:t>
      </w:r>
    </w:p>
  </w:endnote>
  <w:endnote w:id="33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ينظر: المصدر نفسه. </w:t>
      </w:r>
    </w:p>
  </w:endnote>
  <w:endnote w:id="332">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انظر على سبيل المثال: مرسوم تصفية الوقف الذري العراقي، الصادر سنة 1955، والمنشور في الوقائع العراقية، رقم 3665، تاريخ: 19 ـ 7 ـ 1955. </w:t>
      </w:r>
    </w:p>
  </w:endnote>
  <w:endnote w:id="33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العاني، أحكام الأوقاف: 129. </w:t>
      </w:r>
    </w:p>
  </w:endnote>
  <w:endnote w:id="334">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مثلاً: ذيل أصول المرافعات المدنية العراقي، رقم 4، سنة 1963، منشور في جريدة الوقائع العراقية، رقم 866، تاريخ: 6 ـ 6 ـ 1963م. </w:t>
      </w:r>
    </w:p>
  </w:endnote>
  <w:endnote w:id="335">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على سبيل المثال: الكاساني، بدائع الصنائع 6: 393؛ ونظرية الدعوى في الشريعة الإسلامية والقانون 6: 239. </w:t>
      </w:r>
    </w:p>
  </w:endnote>
  <w:endnote w:id="336">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شيت، شرح قانون المرافعات: 228؛ ومنحة الخالق على البحر الرائق 7: 193؛ والشرح الكبير مع حاشية الدسوقي عليه 4: 164؛ وحاشية ابن عابدين على ردّ المختار 8: 217 وبعدها؛ والكاساني، بدائع الصنائع 6: 394؛ والسرخسي، المبسوط 17: 29 وبعدها؛ والنجفي، جواهر الكلام في شرح شرائع الإسلام 41: 179. </w:t>
      </w:r>
    </w:p>
  </w:endnote>
  <w:endnote w:id="337">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مثلاً: ابن مودود الموصلي، المختار للفتوى 2: 3؛ والفتاوى الكاملة: 114؛ والكاساني، بدائع الصنائع 6: 397 وبعدها؛ ومنهج الطالب بهامش فتح الوهّاب 2: 27؛ ومواهب الجليل 6: 126 ـ 127؛ والاختيار لتعليل المختار 2: 3 ـ 4؛ والنجفي، جواهر الكلام 41: 179. </w:t>
      </w:r>
    </w:p>
  </w:endnote>
  <w:endnote w:id="338">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مواهب الجليل 6: 126؛ ونظرية الدعوى في الشريعة 1: 237. </w:t>
      </w:r>
    </w:p>
  </w:endnote>
  <w:endnote w:id="33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تبصرة الحكّام في أصول الأقضية ومناهج الأحكام (بهامش فتاوى الشيخ عليش [فتح العليّ المالك] 1: 237). </w:t>
      </w:r>
    </w:p>
  </w:endnote>
  <w:endnote w:id="34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المرداوي، الإنصاف 7: 67؛ وابن فرحون، تبصرة الحكّام (بهامش فتاوى الشيخ عليش 1: 239)؛ وحاشية ابن عابدين 8: 126؛ وحواشي خير الدين الرملي الرفيقة عليه (بهامشه) 1: 129؛ وتحفة المحتاج 1: 299؛ ومنتهى الإرادات 2: 129. </w:t>
      </w:r>
    </w:p>
  </w:endnote>
  <w:endnote w:id="34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لا إشكال في جواز النيابة في الخصومة، وإنْ كان الأصل هو أن صاحب الحقّ يطالب بحقه في مقابل مَن عليه الحق، والنائب هو الوصي أو الولي أو الوكيل. </w:t>
      </w:r>
    </w:p>
  </w:endnote>
  <w:endnote w:id="342">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6: 219. </w:t>
      </w:r>
    </w:p>
  </w:endnote>
  <w:endnote w:id="34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344">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وتنقيح الحامدية: 14. </w:t>
      </w:r>
    </w:p>
  </w:endnote>
  <w:endnote w:id="34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القوانين الفقهية: 296؛ وتفسير معالم التنـزيل للبغوي (بهامش تفسير الخازن 1: 140)؛ وابن حزم، المحلّى 9: 422؛ والشيخ عليش، فتح العليّ المالك 2: 209؛ وحبل الشرع المتين 6: 240. وابن نجيم، الأشباه والنظائر: 119؛ ومواهب الجليل 6: 240. </w:t>
      </w:r>
    </w:p>
  </w:endnote>
  <w:endnote w:id="34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معالم التنـزيل 1: 140. </w:t>
      </w:r>
    </w:p>
  </w:endnote>
  <w:endnote w:id="34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الطرق الحكمية: 89. </w:t>
      </w:r>
    </w:p>
  </w:endnote>
  <w:endnote w:id="34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منح الجليل 4: 240؛ ومواهب الجليل 6: 224. </w:t>
      </w:r>
    </w:p>
  </w:endnote>
  <w:endnote w:id="34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الطرق الحكمية: 34. </w:t>
      </w:r>
    </w:p>
  </w:endnote>
  <w:endnote w:id="35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الفتاوى المالكية: 118؛ ومواهب الجليل 6: 224؛ والبشتاوي، جواهر الروايات: 29. وهذا الرأي هو ما عليه القانون المدني العراقي مثلاً. </w:t>
      </w:r>
    </w:p>
  </w:endnote>
  <w:endnote w:id="35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الفتاوى الكاملية: 107 ـ 108؛ والفتاوى الحامدية 2: 3؛ وجواهر الروايات: 29. </w:t>
      </w:r>
    </w:p>
  </w:endnote>
  <w:endnote w:id="352">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شرح مجلة الأحكام العدلية 1: 910. </w:t>
      </w:r>
    </w:p>
  </w:endnote>
  <w:endnote w:id="353">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الفتاوى الخيرية 2: 48؛ والفتاوى الكاملية: 118؛ وشرح مجلة الأحكام العدلية 1: 910، مادة 1661 و1801. </w:t>
      </w:r>
    </w:p>
  </w:endnote>
  <w:endnote w:id="354">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للاطلاع على مجمل آراء المالكية يلاحظ: مواهب الجليل 6: 223 ـ 224؛ والفواكه الدواني 3: 146 ـ 147؛ وحاشية العدوي على الخرشي، دار الفكر العربي، ضمن: محمد بن عبد الله الخرشي، شرح الخرشي على مختصر خليل 7: 242، دار الفكر العربي، دون تاريخ. </w:t>
      </w:r>
    </w:p>
  </w:endnote>
  <w:endnote w:id="355">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خالف في ذلك بعض الفقهاء، وسووا بين وجود الوليّ وعدمه في وجوب وقف التقادم عند فقدان الأهلية أو نقصها. يلاحظ: حاشية ابن عابدين 4: 477. </w:t>
      </w:r>
    </w:p>
  </w:endnote>
  <w:endnote w:id="356">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جواهر الروايات: 13؛ ومواهب الجليل 6: 222؛ وحاشية العدوي على الخرشي 7: 242. </w:t>
      </w:r>
    </w:p>
  </w:endnote>
  <w:endnote w:id="357">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الفتاوى الكاملية: 120؛ وحاشية ابن عابدين 4: 477؛ ومواهب الجليل 6: 222؛ والعاني، أحكام الأوقاف: 107. </w:t>
      </w:r>
    </w:p>
  </w:endnote>
  <w:endnote w:id="358">
    <w:p w:rsidR="00534F0C" w:rsidRPr="00534F0C" w:rsidRDefault="00534F0C" w:rsidP="000C1A4E">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مواهب الجليل 6: 222. </w:t>
      </w:r>
    </w:p>
  </w:endnote>
  <w:endnote w:id="359">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4: 476. </w:t>
      </w:r>
    </w:p>
  </w:endnote>
  <w:endnote w:id="360">
    <w:p w:rsidR="00534F0C" w:rsidRPr="00534F0C" w:rsidRDefault="00534F0C" w:rsidP="000C1A4E">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361">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الفتاوى الكاملية: 108. </w:t>
      </w:r>
    </w:p>
  </w:endnote>
  <w:endnote w:id="362">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إعلام الموقعين 1: 104؛ والاختيار 2: 5؛ والطرق الحكمية: 24؛ وتبصرة الحكام (بهامش فتاوى الشيخ عليش، المعروف بفتح العلي المالك 1: 364). </w:t>
      </w:r>
    </w:p>
  </w:endnote>
  <w:endnote w:id="363">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حول الإقرار لغةً: المصباح المنير 2: 598 ـ 599؛ والجوهري، الصحاح 5: 288؛ والقاموس المحيط 2: 116. </w:t>
      </w:r>
    </w:p>
  </w:endnote>
  <w:endnote w:id="364">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الباجوري 2: 3؛ والزيلعي 5: 2؛ والمقدسي، الإقناع 4: 456. </w:t>
      </w:r>
    </w:p>
  </w:endnote>
  <w:endnote w:id="36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حول الأدلة لاحِظْ: الاختيار 2: 5؛ وعقود الجواهر: 138 ـ 139؛ وموطأ مالك (بهامش الزرقاني 4: 141)؛ وسبل السلام 4: 6، 11؛ ونصب الراية 3: 312 ـ 315. </w:t>
      </w:r>
    </w:p>
  </w:endnote>
  <w:endnote w:id="36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تبصرة الحكام 2: 244. </w:t>
      </w:r>
    </w:p>
  </w:endnote>
  <w:endnote w:id="36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والفتاوى الخيرية 2: 50 ـ 51؛ والفتاوى الكاملية: 147؛ والزرقاني، أحكام الأوقاف 1: 95؛ وقرة عيون الأخبار 2: 94. </w:t>
      </w:r>
    </w:p>
  </w:endnote>
  <w:endnote w:id="36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انظر حول معنى الشهادة: الخجندي، حبل الشرع المتين: 310. ويقارن حول تعريفات قريبة: فتح الوهّاب 2: 220؛ وعقود الجواهر المنيفة 2: 40؛ وفتح القدير 4: 364. </w:t>
      </w:r>
    </w:p>
  </w:endnote>
  <w:endnote w:id="36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حول تفصيل هذه الأدلة وكيفية الاستدلال بها يلاحَظ: العقود المنيفة 2: 45؛ وصحيح البخاري (بهامش فتح القدير 5: 88)؛ وسنن ابن ماجة 20: 778؛ والدواري المضيئة 2: 216؛ والفتاوى الهندية 3: 450. </w:t>
      </w:r>
    </w:p>
  </w:endnote>
  <w:endnote w:id="37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37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الدرّ المختار (بهامش حاشية ابن عابدين 4: 513). </w:t>
      </w:r>
    </w:p>
  </w:endnote>
  <w:endnote w:id="372">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تبصرة الحكّام 2: 43؛ وحاشية ابن عابدين 4: 514؛ والسيوطي، الأشباه والنظائر: 493؛ وجواهر الكلام 41: 179. </w:t>
      </w:r>
    </w:p>
  </w:endnote>
  <w:endnote w:id="373">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الدرّ المختار 4: 512؛ والمرداوي، الإنصاف 12: 90. </w:t>
      </w:r>
    </w:p>
  </w:endnote>
  <w:endnote w:id="374">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السراج الوهّاج: 610؛ وحاشية ابن عابدين 4: 512. </w:t>
      </w:r>
    </w:p>
  </w:endnote>
  <w:endnote w:id="37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مغني المحتاج 4: 450؛ وحاشية ابن عابدين على الدرّ المختار 24: 538 ـ 539؛ والإنصاف 1: 271. </w:t>
      </w:r>
    </w:p>
  </w:endnote>
  <w:endnote w:id="376">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الطرق الحكمية: 236؛ وحاشية العدوي على الخرشي 7: 187؛ وجواهر الكلام 41: 179. </w:t>
      </w:r>
    </w:p>
  </w:endnote>
  <w:endnote w:id="37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العدوي على الخرشي 7: 187؛ ومغني المحتاج: 437؛ وجواهر الكلام 41: 179. </w:t>
      </w:r>
    </w:p>
  </w:endnote>
  <w:endnote w:id="37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محمد زيد الأبياني، مباحث الوقف: 154. </w:t>
      </w:r>
    </w:p>
  </w:endnote>
  <w:endnote w:id="37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العدوي على الخرشي 7: 187. </w:t>
      </w:r>
    </w:p>
  </w:endnote>
  <w:endnote w:id="38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4: 539. </w:t>
      </w:r>
    </w:p>
  </w:endnote>
  <w:endnote w:id="38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38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383">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برهان الدين الطرابلسي، الإسعاف في أحكام الأوقاف، دار الرائد العربي، دون تاريخ. </w:t>
      </w:r>
    </w:p>
  </w:endnote>
  <w:endnote w:id="384">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الأبياني، مباحث الوقف: 154؛ وحاشية ابن عابدين 3: 558. </w:t>
      </w:r>
    </w:p>
  </w:endnote>
  <w:endnote w:id="38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المرداوي، الإنصاف 12: 26. </w:t>
      </w:r>
    </w:p>
  </w:endnote>
  <w:endnote w:id="386">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الأبياني، مباحث الوقف: 155 ـ 156؛ والعاني، أحكام الوقف: 118. </w:t>
      </w:r>
    </w:p>
  </w:endnote>
  <w:endnote w:id="38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557؛ والإسعاف: 78؛ وجامع الفصولين 21: 130؛ والعاني، أحكام الأوقاف: 117. ويلاحَظ: جواهر الكلام 38: 88. ومذهب الإمامية انتقال الوقف إلى الموقوف عليهم. </w:t>
      </w:r>
    </w:p>
  </w:endnote>
  <w:endnote w:id="38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سبل السلام 4: 130. </w:t>
      </w:r>
    </w:p>
  </w:endnote>
  <w:endnote w:id="38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مغني المحتاج 4: 130. </w:t>
      </w:r>
    </w:p>
  </w:endnote>
  <w:endnote w:id="39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الإنصاف 12: 9. </w:t>
      </w:r>
    </w:p>
  </w:endnote>
  <w:endnote w:id="39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الأشباه والنظائر: 492؛ والحمزاوي، تبصرة القضاة: 62؛ ومغني المحتاج 4: 448؛ والإنصاف 12: 11؛ والأبياني، مباحث الوقف: 154؛ وحاشية ابن عابدين 3: 558. </w:t>
      </w:r>
    </w:p>
  </w:endnote>
  <w:endnote w:id="39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393">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الفتاوى الهندية 2: 466؛ ومغني المحتاج 4: 449؛ وحاشية ابن عابدين 3: 558. </w:t>
      </w:r>
    </w:p>
  </w:endnote>
  <w:endnote w:id="394">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الشربيني، مغني المحتاج 4: 449، طبعة البابي الحلبي، دون تاريخ؛ وجامع الفصولين 1: 125. </w:t>
      </w:r>
    </w:p>
  </w:endnote>
  <w:endnote w:id="395">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558. </w:t>
      </w:r>
    </w:p>
  </w:endnote>
  <w:endnote w:id="396">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مغني المحتاج 4: 449؛ والفتاوى الخيرية 1: 204؛ وحاشية ابن عابدين 3: 558. </w:t>
      </w:r>
    </w:p>
  </w:endnote>
  <w:endnote w:id="397">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مغني المحتاج 4: 453؛ والإنصاف 2: 89؛ وحاشية ابن عابدين 3: 557؛ وتبصرة الحكام 2: 150. </w:t>
      </w:r>
    </w:p>
  </w:endnote>
  <w:endnote w:id="398">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الإنصاف 2: 89؛ وتبصرة الحكام 2: 150. </w:t>
      </w:r>
    </w:p>
  </w:endnote>
  <w:endnote w:id="399">
    <w:p w:rsidR="00534F0C" w:rsidRPr="00534F0C" w:rsidRDefault="00534F0C" w:rsidP="000C1A4E">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00">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مغني المحتاج 4: 453. </w:t>
      </w:r>
    </w:p>
  </w:endnote>
  <w:endnote w:id="401">
    <w:p w:rsidR="00534F0C" w:rsidRPr="00534F0C" w:rsidRDefault="00534F0C" w:rsidP="000C1A4E">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الإنصاف 2: 91. </w:t>
      </w:r>
    </w:p>
  </w:endnote>
  <w:endnote w:id="402">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حبل الشرع المتين: 164. </w:t>
      </w:r>
    </w:p>
  </w:endnote>
  <w:endnote w:id="40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04">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سبل السلام 4: 132. ورُوي مثله بألفاظ مختلفة عنه</w:t>
      </w:r>
      <w:r w:rsidRPr="00534F0C">
        <w:rPr>
          <w:rFonts w:cs="Mosawi" w:hint="cs"/>
          <w:sz w:val="28"/>
          <w:szCs w:val="28"/>
          <w:rtl/>
        </w:rPr>
        <w:t>|</w:t>
      </w:r>
      <w:r w:rsidRPr="00534F0C">
        <w:rPr>
          <w:rFonts w:cs="DanaFajr" w:hint="cs"/>
          <w:sz w:val="28"/>
          <w:szCs w:val="28"/>
          <w:rtl/>
        </w:rPr>
        <w:t xml:space="preserve">. يراجع: المصدر نفسه. </w:t>
      </w:r>
    </w:p>
  </w:endnote>
  <w:endnote w:id="40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تبصرة الحكام 2: 87؛ وبداية المجتهد ونهاية المقتصد 2: 400.؛ وشرائع الإسلام 2: 212؛ وتبيين الحقائق 4: 296؛ والمحلّى 9: 371. </w:t>
      </w:r>
    </w:p>
  </w:endnote>
  <w:endnote w:id="406">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منتهى الإرادات 2: 679؛ ومغني المحتاج 4: 577؛ وتبيين الحقائق في شرح كنـز الدقائق 4: 296. </w:t>
      </w:r>
    </w:p>
  </w:endnote>
  <w:endnote w:id="40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حسين أحمد الخطيب، الفقه المقارن: 352. </w:t>
      </w:r>
    </w:p>
  </w:endnote>
  <w:endnote w:id="40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تبيين الحقائق 4: 295؛ والاختيار 2: 5. </w:t>
      </w:r>
    </w:p>
  </w:endnote>
  <w:endnote w:id="40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المرداوي، الإنصاف 12: 112؛ ومنتهى الإرادات 2: 680. </w:t>
      </w:r>
    </w:p>
  </w:endnote>
  <w:endnote w:id="41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المحقّق الحلّي، شرائع الإسلام 2: 212، مكتبة الحياة، بيروت، دون تاريخ. </w:t>
      </w:r>
    </w:p>
  </w:endnote>
  <w:endnote w:id="41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البحر الزخّار 4: 411؛ وسبل السلام 4: 136. </w:t>
      </w:r>
    </w:p>
  </w:endnote>
  <w:endnote w:id="41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مغني المحتاج 4: 477. </w:t>
      </w:r>
    </w:p>
  </w:endnote>
  <w:endnote w:id="413">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تبصرة الحكّام 2: 88. </w:t>
      </w:r>
    </w:p>
  </w:endnote>
  <w:endnote w:id="41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الطرق الحكمية: 87. </w:t>
      </w:r>
    </w:p>
  </w:endnote>
  <w:endnote w:id="41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شرائع الإسلام 2: 212. </w:t>
      </w:r>
    </w:p>
  </w:endnote>
  <w:endnote w:id="41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سبل السلام 4: 146. </w:t>
      </w:r>
    </w:p>
  </w:endnote>
  <w:endnote w:id="41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المحلّى 9: 37. </w:t>
      </w:r>
    </w:p>
  </w:endnote>
  <w:endnote w:id="41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سبل السلام 4: 136. </w:t>
      </w:r>
    </w:p>
  </w:endnote>
  <w:endnote w:id="41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المحلّى 9: 383. </w:t>
      </w:r>
    </w:p>
  </w:endnote>
  <w:endnote w:id="42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مغني المحتاج 4: 476؛ والبحر الزخّار 4: 404؛ والمحلّى 9: 366؛ والسيوطي، الأشباه والنظائر: 509؛ وتبصرة الحكّام 1: 237. </w:t>
      </w:r>
    </w:p>
  </w:endnote>
  <w:endnote w:id="421">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ولعلَّ هذا الخلاف مبنيّ على الخلاف في ملكية الوقف، وأنها لله تعالى، أو تبقى على ملك صاحبها، ويكون نفعها للمستحقين، أو هي للمستحقّين أنفسهم. لاحِظْ هذا الخلاف في: النجفي، جواهر الكلام 41: 169 ـ 170. ويلاحَظ حول مسؤولية الناظر تجاه الوقف، وإلزامه يجبر أيّ ضرر يسبّبه في أصله ومنفعته، في القانون المدني: سليم حريز، الوقف، دراسات وأبحاث: 149، منشورات الجامعة اللبنانية، 1994. وحول أن يده يد أمانة: أبو زهرة، محاضرات في الوقف: 397. وحول مسؤولية الناظر تجاه الغير لو أهمل يلاحَظ: القانون المدني الكويتي، المادة 238. ومثاله كما لو أهمل الناظر في إبلاغ خلفه بأن دائن الوقف قد أحال حقّه لمصلحة شخصٍ آخر، وأوفى الناظر الثاني الدين للدائن الأصلي، فإنه يكون مسؤولاً شخصياً عن الإعلان بالحوالة. </w:t>
      </w:r>
    </w:p>
  </w:endnote>
  <w:endnote w:id="422">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عطية فتحي الويشي، محاسبة ناظر الوقف ومسؤوليته، الكويت الأمانة العامة للأوقاف، 2002، الفصل الثالث، الفقرة الثامنة، النظر على الوقف. ويلاحظ: الكمال بن همام، كشّاف القناع عن متن الإقناع 4: 295، ط1، المطبعة العامة، 1319هـ. </w:t>
      </w:r>
    </w:p>
  </w:endnote>
  <w:endnote w:id="423">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المادة 47، من قانون الوقف المصري. </w:t>
      </w:r>
    </w:p>
  </w:endnote>
  <w:endnote w:id="424">
    <w:p w:rsidR="00534F0C" w:rsidRPr="00534F0C" w:rsidRDefault="00534F0C" w:rsidP="000C1A4E">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السابق، المادة 46. </w:t>
      </w:r>
    </w:p>
  </w:endnote>
  <w:endnote w:id="425">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المادة 49 من قانون الوقف المصري. </w:t>
      </w:r>
    </w:p>
  </w:endnote>
  <w:endnote w:id="426">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نهاية المحتاج 5: 397؛ وتحفة المحتاج 6: 285؛ ومفتاح الكرامة 9: 422؛ وخالد عبد الله شعيب، مراقبة الناظر وعزله وتضمينه، الكويت، الأمانة العامة للأوقاف، 2006م، الباب الرابع. </w:t>
      </w:r>
    </w:p>
  </w:endnote>
  <w:endnote w:id="42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الماوردي، الأحكام السلطانية: 70. </w:t>
      </w:r>
    </w:p>
  </w:endnote>
  <w:endnote w:id="42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2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389 ـ 390؛ ونهاية المحتاج 5: 400؛ وتحفة المحتاج 6: 206؛ وكشف القناع 4: 273. </w:t>
      </w:r>
    </w:p>
  </w:endnote>
  <w:endnote w:id="43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تحفة المحتاج 6: 289؛ وكشاف القناع 4: 273؛ والبحر الزخّار 4: 165؛ وشرح الأزهار 3: 489. </w:t>
      </w:r>
    </w:p>
  </w:endnote>
  <w:endnote w:id="43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البحر الرائق 5: 253؛ وحاشية ابن عابدين 3: 430. </w:t>
      </w:r>
    </w:p>
  </w:endnote>
  <w:endnote w:id="432">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431. </w:t>
      </w:r>
    </w:p>
  </w:endnote>
  <w:endnote w:id="43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السابق 3: 430. </w:t>
      </w:r>
    </w:p>
  </w:endnote>
  <w:endnote w:id="434">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كشّاف القناع 4: 273. </w:t>
      </w:r>
    </w:p>
  </w:endnote>
  <w:endnote w:id="43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الشرح الكبير مع حاشية الدسوقي 4: 453؛ ومواهب الجليل 6: 397؛ وكشّاف القناع 4: 221؛ والبحر الزخّار 4: 273؛ وشرح الأزهار 3: 489. </w:t>
      </w:r>
    </w:p>
  </w:endnote>
  <w:endnote w:id="43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الإقناع 3: 298. </w:t>
      </w:r>
    </w:p>
  </w:endnote>
  <w:endnote w:id="43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الشهيد الثاني، الروضة البهيّة 5: 73. </w:t>
      </w:r>
    </w:p>
  </w:endnote>
  <w:endnote w:id="43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394، 419؛ والإسعاف: 54؛ والعقود الدرية 1: 221؛ وكشّاف القناع 4: 273؛ والبحر الزخّار 4: 165؛ وشرح الأزهار 3: 489. </w:t>
      </w:r>
    </w:p>
  </w:endnote>
  <w:endnote w:id="43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430. </w:t>
      </w:r>
    </w:p>
  </w:endnote>
  <w:endnote w:id="44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كشف القناع 4: 270؛ ومفتاح الكرامة في شرح قواعد العلاّمة 9: 41. </w:t>
      </w:r>
    </w:p>
  </w:endnote>
  <w:endnote w:id="44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تحفة المحتاج: 292؛ ومغني المحتاج 2: 394؛ وكشّاف القناع 4: 277. </w:t>
      </w:r>
    </w:p>
  </w:endnote>
  <w:endnote w:id="442">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صحيح البخاري 2: 230، دار إحياء التراث العربي، بيروت؛ وصحيح مسلم 3: 1463 ـ 1464، طبعة عيسى البابي الحلبي، 1955م؛ وابن مفلح، الفروع 4: 599، بيروت، عالم الكتب، 1985م. </w:t>
      </w:r>
    </w:p>
  </w:endnote>
  <w:endnote w:id="443">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لاحظ رأي الحنابلة في: كشّاف القناع 4: 277. وحول رأي الأحناف راجِعْ: العقود الدرّية 1: 204. </w:t>
      </w:r>
    </w:p>
  </w:endnote>
  <w:endnote w:id="444">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553. </w:t>
      </w:r>
    </w:p>
  </w:endnote>
  <w:endnote w:id="44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تنقيح الحامدية: 14؛ وحاشية ابن عابدين 3: 553 ـ 554. </w:t>
      </w:r>
    </w:p>
  </w:endnote>
  <w:endnote w:id="44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السيوطي، الأشباه والنظائر: 505. </w:t>
      </w:r>
    </w:p>
  </w:endnote>
  <w:endnote w:id="44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425؛ والعقود الدرّية 1: 201؛ وابن نجيم، الأشباه والنظائر: 275. </w:t>
      </w:r>
    </w:p>
  </w:endnote>
  <w:endnote w:id="44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423؛ والعقود الدرّية 1: 201. </w:t>
      </w:r>
    </w:p>
  </w:endnote>
  <w:endnote w:id="44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حسن رضا، أحكام الأوقاف: 142؛ والعاني، أحكام الأوقاف: 120. </w:t>
      </w:r>
    </w:p>
  </w:endnote>
  <w:endnote w:id="45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وأصول المرافعات في القضاء الشرعي: 146. </w:t>
      </w:r>
    </w:p>
  </w:endnote>
  <w:endnote w:id="45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589؛ والفتاوى المهدية 2: 451؛ والفتاوى المالكية: 151. </w:t>
      </w:r>
    </w:p>
  </w:endnote>
  <w:endnote w:id="452">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حسن رضا، أحكام الوقف: 136؛ وشرح مجلة الأحكام العدلية، المادة 1634. </w:t>
      </w:r>
    </w:p>
  </w:endnote>
  <w:endnote w:id="453">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البحر الرائق 5: 262 ـ 263؛ وتحفة المحتاج 6: 292؛ والإنصاف 7: 68. ولقد وضع المشرِّع في القانون المدني قواعد عامة لحماية جميع التصرفات القانونية التي يكون الوقف طرفاً فيها، كما في صورة إمكانية طلب إبطال أيّ تصرف قانوني إذا تضمّن غبناً، ومنع التصرّف الموجب لنقل ملكية الوقف، كالبيع والرهن والهبة والتصالح...، فلو فعل الناظر شيئاً من هذا القبيل كان تصرّفه باطلاً. يلاحظ: محمد أبو زهرة، محاضرات في الوقف: 72، دار الفكر العربي، 1972؛ وحاشية الدسوقي 24: 69 ـ 70؛ والمحقّق الحلّي، الشرائع؛ وجبر جاسم اليعقوب، الغبن: 208، جامعة الكويت، ط1، 1987. ومنع كذلك من تأجير المتولّي الوقف لنفسه أو لزوجه أو لأحد أصوله أو فروعه، وهو مذهب أبي حنيفة. وذهب الصاحبان إلى جواز تأجيره للزوجة أو الأصول أو الفروع بأجر المثل. وهو ما ذهب إليه القانون المدني المصري، المادة 630. وإليه ذهب القانون الكويتي في المادة 641 منه. ومن هذا القبيل حيازة الوقف فلا يعتدّ بها. يلاحظ المادة 906 من القانون المدني الكويتي. </w:t>
      </w:r>
    </w:p>
  </w:endnote>
  <w:endnote w:id="45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البحر الرائق 5: 262 ـ 263</w:t>
      </w:r>
    </w:p>
  </w:endnote>
  <w:endnote w:id="45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425؛ والعقود الدرّية 1: 201، 227. </w:t>
      </w:r>
    </w:p>
  </w:endnote>
  <w:endnote w:id="456">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425؛ والعقود الدرّية 1: 201. </w:t>
      </w:r>
    </w:p>
  </w:endnote>
  <w:endnote w:id="45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ابن نجيم، الأشباه والنظائر: 275؛ وحاشية ابن عابدين 3: 425. </w:t>
      </w:r>
    </w:p>
  </w:endnote>
  <w:endnote w:id="45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والعقود الدرية 1: 202 ـ 203. </w:t>
      </w:r>
    </w:p>
  </w:endnote>
  <w:endnote w:id="459">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وقال البعض: إنه يحلفه إذا ادّعى عليه ما هو معلومٌ فقط. يلاحظ: حاشية ابن عابدين 3: 425؛ والبحر الرائق 5: 262. ويلاحظ الحالات التي يحلفه فيها القاضي على مجهول في: حاشية ابن عابدين 4: 448؛ 3: 425. </w:t>
      </w:r>
    </w:p>
  </w:endnote>
  <w:endnote w:id="46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والبحر الرائق 5: 262؛ والعقود الدرّية 1: 227. </w:t>
      </w:r>
    </w:p>
  </w:endnote>
  <w:endnote w:id="461">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425. </w:t>
      </w:r>
    </w:p>
  </w:endnote>
  <w:endnote w:id="46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63">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والعقود الدرّية 1: 201. </w:t>
      </w:r>
    </w:p>
  </w:endnote>
  <w:endnote w:id="46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6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الدسوقي على الشرح الكبير 4: 89؛ ومواهب الجليل 6: 40. </w:t>
      </w:r>
    </w:p>
  </w:endnote>
  <w:endnote w:id="466">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مغني المحتاج 2: 394؛ وتحفة المحتاج 6: 292؛ وحاشية الشهاب الرملي على شرح روض الطالب 2: 476. </w:t>
      </w:r>
    </w:p>
  </w:endnote>
  <w:endnote w:id="467">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كشّاف القناع 3: 485؛ 4: 269. </w:t>
      </w:r>
    </w:p>
  </w:endnote>
  <w:endnote w:id="46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طبقاً للمادة 241 من قانون العقوبات. </w:t>
      </w:r>
    </w:p>
  </w:endnote>
  <w:endnote w:id="469">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المادة 50 من قانون الوقف المصري. </w:t>
      </w:r>
    </w:p>
  </w:endnote>
  <w:endnote w:id="470">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677. </w:t>
      </w:r>
    </w:p>
  </w:endnote>
  <w:endnote w:id="471">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عبد الله سنوسي، شروط الواقفين بين الوضوح والغموض، ضمن: مجلة وقفنا، الخميس 9 ذي القعدة 1427هـ. </w:t>
      </w:r>
    </w:p>
  </w:endnote>
  <w:endnote w:id="472">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محمد الكردي، بحوث وفتاوى فقهية معاصرة: 231، بيروت، دار البشائر الإسلامية، 1992م. </w:t>
      </w:r>
    </w:p>
  </w:endnote>
  <w:endnote w:id="473">
    <w:p w:rsidR="00534F0C" w:rsidRPr="00534F0C" w:rsidRDefault="00534F0C" w:rsidP="000C1A4E">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74">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جواهر الكلام 38: 7. وهو الأرجح من مذهب الإمامية. واختار العلامة في القواعد اشتراط القربة فيه، يلاحظ: المصدر نفسه. </w:t>
      </w:r>
    </w:p>
  </w:endnote>
  <w:endnote w:id="475">
    <w:p w:rsidR="00534F0C" w:rsidRPr="00534F0C" w:rsidRDefault="00534F0C" w:rsidP="000C1A4E">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السنوسي، المصدر السابق. </w:t>
      </w:r>
    </w:p>
  </w:endnote>
  <w:endnote w:id="476">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حاشية ابن عابدين 3: 677. </w:t>
      </w:r>
    </w:p>
  </w:endnote>
  <w:endnote w:id="477">
    <w:p w:rsidR="00534F0C" w:rsidRPr="00534F0C" w:rsidRDefault="00534F0C" w:rsidP="000C1A4E">
      <w:pPr>
        <w:pStyle w:val="EndnoteText"/>
        <w:spacing w:line="31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78">
    <w:p w:rsidR="00534F0C" w:rsidRPr="00534F0C" w:rsidRDefault="00534F0C" w:rsidP="000C1A4E">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79">
    <w:p w:rsidR="00534F0C" w:rsidRPr="00534F0C" w:rsidRDefault="00534F0C" w:rsidP="000C1A4E">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8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ابن تيمية، الفتاوى الكبرى، نقلاً عن: السنوسي، المصدر السابق، وهو يعتبره أحد الوجهين من مذهب أحمد. </w:t>
      </w:r>
    </w:p>
  </w:endnote>
  <w:endnote w:id="48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82">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أبو زهرة، محاضرات في الوقف، نقلاً عن: عبد الله السنوسي، دخول أولاد البنات في الوقف، ضمن مجلة وقفنا، السبت 3 ذي الحجة 1427هـ. </w:t>
      </w:r>
    </w:p>
  </w:endnote>
  <w:endnote w:id="48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السنوسي، المصدر السابق. </w:t>
      </w:r>
    </w:p>
  </w:endnote>
  <w:endnote w:id="484">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يلاحظ مثلاً: وقفنا، الجمعة 1جمادى الأولى 1428، فتوى للمفتي الشيخ محمد خاطر محمد الشيخ حول وقف ذرّي مرتب وغير مرتب الطبقات. والمصدر السابق الثلاثاء 22 محرم 1427هـ، فتوى حول وقف ذرّي بين أولاد البطون والفقراء. وكلاهما يعتبر أن الترتيب في شرط الواقف ملزمٌ، فلا ينال أولاد الأولاد شيئاً مع وجود أعمامهم. وكذلك وقفنا، الأحد 22 ذي الحجة 1426، في فتوى حول مَنْ يستحقّ لو اشترط الواقف أن يأخذوا نصيب أبيهم: </w:t>
      </w:r>
      <w:r w:rsidRPr="00534F0C">
        <w:rPr>
          <w:rFonts w:cs="DanaFajr" w:hint="eastAsia"/>
          <w:sz w:val="22"/>
          <w:szCs w:val="22"/>
          <w:rtl/>
        </w:rPr>
        <w:t>«</w:t>
      </w:r>
      <w:r w:rsidRPr="00534F0C">
        <w:rPr>
          <w:rFonts w:cs="DanaFajr" w:hint="cs"/>
          <w:sz w:val="28"/>
          <w:szCs w:val="28"/>
          <w:rtl/>
        </w:rPr>
        <w:t>ينالون نصيب أبيهم، وهو أقرب إلى العدل</w:t>
      </w:r>
      <w:r w:rsidRPr="00534F0C">
        <w:rPr>
          <w:rFonts w:cs="DanaFajr" w:hint="eastAsia"/>
          <w:sz w:val="22"/>
          <w:szCs w:val="22"/>
          <w:rtl/>
        </w:rPr>
        <w:t>»</w:t>
      </w:r>
      <w:r w:rsidRPr="00534F0C">
        <w:rPr>
          <w:rFonts w:cs="DanaFajr" w:hint="cs"/>
          <w:sz w:val="28"/>
          <w:szCs w:val="28"/>
          <w:rtl/>
        </w:rPr>
        <w:t xml:space="preserve">. </w:t>
      </w:r>
    </w:p>
  </w:endnote>
  <w:endnote w:id="485">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أحمد الكردي، المصدر السابق: 242. </w:t>
      </w:r>
    </w:p>
  </w:endnote>
  <w:endnote w:id="48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جواهر الكلام 40: 296. </w:t>
      </w:r>
    </w:p>
  </w:endnote>
  <w:endnote w:id="48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السابق 40: 296 ـ 297. </w:t>
      </w:r>
    </w:p>
  </w:endnote>
  <w:endnote w:id="488">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نفسه. </w:t>
      </w:r>
    </w:p>
  </w:endnote>
  <w:endnote w:id="48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السابق 40: 300. </w:t>
      </w:r>
    </w:p>
  </w:endnote>
  <w:endnote w:id="490">
    <w:p w:rsidR="00534F0C" w:rsidRPr="00534F0C" w:rsidRDefault="00534F0C" w:rsidP="00D17397">
      <w:pPr>
        <w:pStyle w:val="EndnoteText"/>
        <w:spacing w:line="300" w:lineRule="exact"/>
        <w:ind w:firstLine="0"/>
        <w:rPr>
          <w:rFonts w:cs="DanaFajr"/>
          <w:sz w:val="28"/>
          <w:szCs w:val="28"/>
          <w:lang w:bidi="ar-LB"/>
        </w:rPr>
      </w:pPr>
      <w:r w:rsidRPr="00534F0C">
        <w:rPr>
          <w:rFonts w:cs="DanaFajr" w:hint="cs"/>
          <w:sz w:val="28"/>
          <w:szCs w:val="28"/>
          <w:rtl/>
        </w:rPr>
        <w:t>(</w:t>
      </w:r>
      <w:r w:rsidRPr="00534F0C">
        <w:rPr>
          <w:rStyle w:val="EndnoteReference"/>
          <w:rFonts w:cs="DanaFajr"/>
          <w:szCs w:val="28"/>
          <w:vertAlign w:val="baseline"/>
          <w:rtl/>
        </w:rPr>
        <w:endnoteRef/>
      </w:r>
      <w:r w:rsidRPr="00534F0C">
        <w:rPr>
          <w:rFonts w:cs="DanaFajr" w:hint="cs"/>
          <w:sz w:val="28"/>
          <w:szCs w:val="28"/>
          <w:rtl/>
        </w:rPr>
        <w:t xml:space="preserve">) المصدر السابق 40: 301. </w:t>
      </w:r>
    </w:p>
  </w:endnote>
  <w:endnote w:id="491">
    <w:p w:rsidR="00534F0C" w:rsidRPr="00534F0C" w:rsidRDefault="00534F0C" w:rsidP="00431C18">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حبيب الله بن محمد علي الرشتي، بدائع الأفكار: 442، مؤسسة آل البيت</w:t>
      </w:r>
      <w:r w:rsidRPr="00534F0C">
        <w:rPr>
          <w:rFonts w:ascii="Mosawi" w:hAnsi="Mosawi" w:cs="Mosawi"/>
          <w:sz w:val="27"/>
          <w:szCs w:val="27"/>
          <w:rtl/>
        </w:rPr>
        <w:t>^</w:t>
      </w:r>
      <w:r w:rsidRPr="00534F0C">
        <w:rPr>
          <w:rFonts w:cs="DanaFajr" w:hint="cs"/>
          <w:sz w:val="28"/>
          <w:szCs w:val="28"/>
          <w:rtl/>
        </w:rPr>
        <w:t xml:space="preserve">، ط1، قم؛ الطوسي، العدّة في أصول الفقه 1: 147 ـ 148، إعداد: محمد تقي علاقبنديان، ط1، قم، 1417هـ. </w:t>
      </w:r>
    </w:p>
  </w:endnote>
  <w:endnote w:id="492">
    <w:p w:rsidR="00534F0C" w:rsidRPr="00534F0C" w:rsidRDefault="00534F0C" w:rsidP="00431C18">
      <w:pPr>
        <w:pStyle w:val="EndnoteText"/>
        <w:spacing w:line="30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حسين الحلّي، أصول الفقه: 225 ـ 226، مكتبة الفقه والأصول المختصّة، ط1، قم، 1423هـ. </w:t>
      </w:r>
    </w:p>
  </w:endnote>
  <w:endnote w:id="493">
    <w:p w:rsidR="00534F0C" w:rsidRPr="00534F0C" w:rsidRDefault="00534F0C" w:rsidP="00431C18">
      <w:pPr>
        <w:pStyle w:val="EndnoteText"/>
        <w:spacing w:line="30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بن يعقوب الكليني، الكافي 1: 8، تعليق: علي أكبر الغفاري، دار الكتب الإسلامية، ط5، طهران، 1363هـ.ش. </w:t>
      </w:r>
    </w:p>
  </w:endnote>
  <w:endnote w:id="494">
    <w:p w:rsidR="00534F0C" w:rsidRPr="00534F0C" w:rsidRDefault="00534F0C" w:rsidP="00431C18">
      <w:pPr>
        <w:pStyle w:val="EndnoteText"/>
        <w:spacing w:line="30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تقي الطباطبائي القمي، مباني منهاج الصالحين 4: 604؛ 5: 300، 338، 401؛ 8: 582؛ 9: 202، 316، 575، 639؛ 10: 180، 188، 449، 496، 708، 721، 884، تحقيق: عباس حاجياني، منشورات قلم الشرق، ط1، قم، 1426هـ. </w:t>
      </w:r>
    </w:p>
  </w:endnote>
  <w:endnote w:id="495">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يوسف بن أحمد البحراني، الحدائق الناضرة في أحكام العترة الطاهرة 14: 85، تحقيق: محمد تقي الإيرواني والسيد عبد الرزاق المقرّم، دفتر انتشارات إسلامي التابع لجماعة المدرسين في الحوزة العلمية بقم، ط1، قم، 1405هـ. </w:t>
      </w:r>
    </w:p>
  </w:endnote>
  <w:endnote w:id="496">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باقر المجلسي، بحار الأنوار 20: 428، 1404هـ. </w:t>
      </w:r>
    </w:p>
  </w:endnote>
  <w:endnote w:id="497">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عبد الله المامقاني، نهاية المقال في تكملة غاية الآمال 1: 21، مجمع الذخائر الإسلامية، ط1، قم، 1316هـ. </w:t>
      </w:r>
    </w:p>
  </w:endnote>
  <w:endnote w:id="498">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بن الحسن الحُرّ العاملي، الفوائد الطوسية: 203، تحقيق: السيد مهدي اللاجوردي الحسيني ومحمد درودي، المطبعة العلمية، ط1، قم، 1403هـ. </w:t>
      </w:r>
    </w:p>
  </w:endnote>
  <w:endnote w:id="499">
    <w:p w:rsidR="00534F0C" w:rsidRPr="00534F0C" w:rsidRDefault="00534F0C" w:rsidP="00F81442">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رضا بن محمد هادي الهمداني، مصباح الفقيه 10: 329، تحقيق: محمد باقري ونور علي نوري ومحمد ميرزائي وسيد نور الدين جعفريان، المؤسسة الجعفرية لإحياء التراث ومؤسسة النشر الإسلامي، ط1، قم، 1416هـ. </w:t>
      </w:r>
    </w:p>
  </w:endnote>
  <w:endnote w:id="500">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بن شاه مرتضى الفيض الكاشاني، معتصم الشيعة في أحكام الشريعة 2: 343، تحقيق: مسيح توحيدي، مدرسه عالي شهيد مطهري، ط1، طهران، 1429هـ. </w:t>
      </w:r>
    </w:p>
  </w:endnote>
  <w:endnote w:id="501">
    <w:p w:rsidR="00534F0C" w:rsidRPr="00534F0C" w:rsidRDefault="00534F0C" w:rsidP="00F81442">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أحمد بن محمد مهدي النراقي، مستند الشيعة في أحكام الشريعة 7: 145، مؤسسة آل البيت</w:t>
      </w:r>
      <w:r w:rsidRPr="00534F0C">
        <w:rPr>
          <w:rFonts w:ascii="Mosawi" w:hAnsi="Mosawi" w:cs="Mosawi"/>
          <w:sz w:val="27"/>
          <w:szCs w:val="27"/>
          <w:rtl/>
        </w:rPr>
        <w:t>^</w:t>
      </w:r>
      <w:r w:rsidRPr="00534F0C">
        <w:rPr>
          <w:rFonts w:cs="DanaFajr" w:hint="cs"/>
          <w:sz w:val="28"/>
          <w:szCs w:val="28"/>
          <w:rtl/>
        </w:rPr>
        <w:t xml:space="preserve">، ط1، قم، 1415هـ. </w:t>
      </w:r>
    </w:p>
  </w:endnote>
  <w:endnote w:id="502">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يوسف بن أحمد البحراني، الحدائق الناضرة في أحكام العترة الطاهرة 3: 38، 1423هـ. </w:t>
      </w:r>
    </w:p>
  </w:endnote>
  <w:endnote w:id="503">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أبو القاسم الخوئي، التنقيح على شرح العروة الوثقى 3: 48، تقرير: الميرزا علي الغروي، تحت إشراف: آغا لطفي، ط1، قم، 1418هـ. </w:t>
      </w:r>
    </w:p>
  </w:endnote>
  <w:endnote w:id="504">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بن يعقوب الكليني، الكافي 1: 68، 1363هـ.ش. </w:t>
      </w:r>
    </w:p>
  </w:endnote>
  <w:endnote w:id="505">
    <w:p w:rsidR="00534F0C" w:rsidRPr="00534F0C" w:rsidRDefault="00534F0C" w:rsidP="00F81442">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بن عليّ بن بابويه القمي، علل الشرائع 2: 531، كتابفروشي داوري، ط1، قم، 1386هـ.ش. </w:t>
      </w:r>
    </w:p>
  </w:endnote>
  <w:endnote w:id="506">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ابن بابويه القمي، مَنْ لا يحضره الفقيه 1: 101 ـ 102، 331، 493؛ 2: 171؛ 3: 48، تعليق: علي أكبر غفاري، منشورات جماعة المدرسين في الحوزة العلمية في قم المقدسة، ط2، قم، 1404هـ. </w:t>
      </w:r>
    </w:p>
  </w:endnote>
  <w:endnote w:id="507">
    <w:p w:rsidR="00534F0C" w:rsidRPr="00534F0C" w:rsidRDefault="00534F0C" w:rsidP="00431C18">
      <w:pPr>
        <w:pStyle w:val="EndnoteText"/>
        <w:spacing w:line="32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بن محمد المعروف بـ (الشيخ المفيد)، الإعلام بما اتفقت عليه الإمامية من الأحكام: 16، تحقيق: محمد حسّون، المؤتمر العالمي لألفية الشيخ المفيد، ط1، قم، 1413هـ. </w:t>
      </w:r>
    </w:p>
  </w:endnote>
  <w:endnote w:id="508">
    <w:p w:rsidR="00534F0C" w:rsidRPr="00534F0C" w:rsidRDefault="00534F0C" w:rsidP="00431C18">
      <w:pPr>
        <w:pStyle w:val="EndnoteText"/>
        <w:spacing w:line="32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أبو القاسم </w:t>
      </w:r>
      <w:r w:rsidRPr="00534F0C">
        <w:rPr>
          <w:rFonts w:ascii="Traditional Arabic" w:hAnsi="Traditional Arabic" w:cs="Taher" w:hint="cs"/>
          <w:sz w:val="24"/>
          <w:szCs w:val="24"/>
          <w:rtl/>
        </w:rPr>
        <w:t>گرجي</w:t>
      </w:r>
      <w:r w:rsidRPr="00534F0C">
        <w:rPr>
          <w:rFonts w:cs="DanaFajr" w:hint="cs"/>
          <w:sz w:val="28"/>
          <w:szCs w:val="28"/>
          <w:rtl/>
        </w:rPr>
        <w:t xml:space="preserve">، تاريخ فقه وفقها: 146، مؤسسة سمت، ط3، طهران، 1421هـ. (مصدر فارسي). </w:t>
      </w:r>
    </w:p>
  </w:endnote>
  <w:endnote w:id="509">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بن محمد المعروف بـ (الشيخ المفيد)، جوابات أهل الموصل في العدد والرؤية: 48، تحقيق: مهدي نجف، المؤتمر العالمي لألفية الشيخ المفيد، ط1، قم، 1413هـ. </w:t>
      </w:r>
    </w:p>
  </w:endnote>
  <w:endnote w:id="510">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بن الحسن الطوسي، تهذيب الأحكام 1: 3، دار الكتب الإسلامية، ط4، طهران، 1407هـ. </w:t>
      </w:r>
    </w:p>
  </w:endnote>
  <w:endnote w:id="511">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الشيخ المفيد، جوابات أهل الموصل في العدد والرؤية: 47 ـ 48، 1413هـ. </w:t>
      </w:r>
    </w:p>
  </w:endnote>
  <w:endnote w:id="512">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عليّ بن الحسين المعروف بـ (علم الهدى)، رسائل الشريف المرتضى 1: 212، دار القرآن الكريم، ط1، قم، 1405هـ.</w:t>
      </w:r>
    </w:p>
    <w:p w:rsidR="00534F0C" w:rsidRPr="00534F0C" w:rsidRDefault="00534F0C" w:rsidP="00F81442">
      <w:pPr>
        <w:pStyle w:val="EndnoteText"/>
        <w:spacing w:line="310" w:lineRule="exact"/>
        <w:ind w:firstLine="0"/>
        <w:rPr>
          <w:rFonts w:cs="DanaFajr"/>
          <w:sz w:val="28"/>
          <w:szCs w:val="28"/>
          <w:rtl/>
          <w:lang w:bidi="ar-IQ"/>
        </w:rPr>
      </w:pPr>
      <w:r w:rsidRPr="00534F0C">
        <w:rPr>
          <w:rFonts w:cs="DanaFajr" w:hint="cs"/>
          <w:sz w:val="28"/>
          <w:szCs w:val="28"/>
          <w:rtl/>
          <w:lang w:bidi="ar-IQ"/>
        </w:rPr>
        <w:t>ومن الجدير بالذكر أن ابن إدريس الحلّي قد نقل كلام السيد [المرتضى] في كتابه (السرائر)، مع فارق بسيط، حيث استبدل عبارة (دوري) بـ (قد روى)، وبذلك سوف يتغيَّر المعنى تماماً، كما لا يخفى. انظر: ابن إدريس، السرائر الحاوي لتحرير الفتاوي 1: 51، مكتب النشر الإسلامي التابع لجماعة المدرسين في الحوزة العلمية بقم، 1410هـ. نقلاً عن: وسام الخطاوي، المناهج الروائية عند الشريف الرضي: 164 (الهامش)، 1427هـ.</w:t>
      </w:r>
    </w:p>
  </w:endnote>
  <w:endnote w:id="513">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علم الهدى، الانتصار في مفردات الإمامية: 210 ـ 220، تحقيق: كروه بجوهش دفتر انتشارات إسلامي، مكتب النشر الإسلامي التابع لجماعة المدرّسين في الحوزة العلمية بقم، ط1، قم، 1415هـ؛ علم الهدى، رسائل الشريف المرتضى 1: 393، 1405هـ. </w:t>
      </w:r>
    </w:p>
  </w:endnote>
  <w:endnote w:id="514">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الحُرّ العاملي، الفصول المهمة في أصول الأئمة 1: 578، تحقيق: محمد بن محمد حسين القائيني، مؤسسة الإمام الرضا</w:t>
      </w:r>
      <w:r w:rsidRPr="00534F0C">
        <w:rPr>
          <w:rFonts w:cs="Mosawi" w:hint="cs"/>
          <w:sz w:val="28"/>
          <w:szCs w:val="28"/>
          <w:rtl/>
        </w:rPr>
        <w:t>×</w:t>
      </w:r>
      <w:r w:rsidRPr="00534F0C">
        <w:rPr>
          <w:rFonts w:cs="DanaFajr" w:hint="cs"/>
          <w:sz w:val="28"/>
          <w:szCs w:val="28"/>
          <w:rtl/>
        </w:rPr>
        <w:t xml:space="preserve"> للمعارف الإسلامية، ط1، قم، 1418هـ. </w:t>
      </w:r>
    </w:p>
  </w:endnote>
  <w:endnote w:id="515">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حمزة بن عبد العزيز المعروف بـ (سلاّر الديلمي)، المراسم العلوية في الأحكام النبوية: 20، تحقيق: د. محمود البستاني، منشورات الحرمين، ط1، قم، 1404هـ</w:t>
      </w:r>
    </w:p>
  </w:endnote>
  <w:endnote w:id="516">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علي دلبري، مباني رفع تعارض أخبار أز </w:t>
      </w:r>
      <w:r w:rsidRPr="00534F0C">
        <w:rPr>
          <w:rFonts w:ascii="Mosawi" w:hAnsi="Mosawi" w:cs="DanaFajr" w:hint="cs"/>
          <w:rtl/>
          <w:lang w:val="x-none" w:eastAsia="x-none"/>
        </w:rPr>
        <w:t>ديدگاه</w:t>
      </w:r>
      <w:r w:rsidRPr="00534F0C">
        <w:rPr>
          <w:rFonts w:cs="DanaFajr" w:hint="cs"/>
          <w:sz w:val="28"/>
          <w:szCs w:val="28"/>
          <w:rtl/>
        </w:rPr>
        <w:t xml:space="preserve"> شيخ طوسي در استبصار: 65، 191، الجامعة الرضوية للعلوم الإسلامية، ط1، مشهد، 1386هـ.ش. (مصدر فارسي). </w:t>
      </w:r>
    </w:p>
  </w:endnote>
  <w:endnote w:id="517">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الطوسي، الاستبصار في ما اختلف من الأخبار 1: 215؛ 3: 319 ـ 320، دار الكتب الإسلامية، ط1، طهران، 1390هـ. </w:t>
      </w:r>
    </w:p>
  </w:endnote>
  <w:endnote w:id="518">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المصدر السابق 1: 7، 60؛ 2: 52؛ 3: 374. </w:t>
      </w:r>
    </w:p>
  </w:endnote>
  <w:endnote w:id="519">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نعمة الله صفري، نقش تقيه در استنباط: 247، مؤسسة بوستان كتاب قم (انتشارات مكتب الإعلام الإسلامي للحوزة العلمية في قم)، ط1، قم، 1381هـ.ش. </w:t>
      </w:r>
    </w:p>
  </w:endnote>
  <w:endnote w:id="520">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بن أحمد المعروف بـ (ابن إدريس الحلّي)، السرائر الحاوي لتحرير الفتاوي 1: 511؛ 2: 11، 108، 193، 697؛ 3: 17، 241، 336، مكتب النشر الإسلامي التابع لجماعة المدرسين في الحوزة العلمية بقم، ط2، قم، 1410هـ. </w:t>
      </w:r>
    </w:p>
  </w:endnote>
  <w:endnote w:id="521">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علي بن موسى المعروف بـ (ابن طاووس)، الإقبال بالأعمال الحسنة في ما يعمل مرّة بالسنة 1: 33، 34، تحقيق: جواد القيومي الإصفهاني، منشورات مكتب الإعلام الإسلامي في الحوزة العلمية بقم، ط1، 1415هـ؛ ابن طاووس، فتح الأبواب بين ذوي الألباب وبين ربّ الأرباب في الاستخارات: 210، 211، 214، تحقيق: حامد الخفاف، مؤسسة آل البيت</w:t>
      </w:r>
      <w:r w:rsidRPr="00534F0C">
        <w:rPr>
          <w:rFonts w:ascii="Mosawi" w:hAnsi="Mosawi" w:cs="Mosawi"/>
          <w:sz w:val="27"/>
          <w:szCs w:val="27"/>
          <w:rtl/>
        </w:rPr>
        <w:t>^</w:t>
      </w:r>
      <w:r w:rsidRPr="00534F0C">
        <w:rPr>
          <w:rFonts w:cs="DanaFajr" w:hint="cs"/>
          <w:sz w:val="28"/>
          <w:szCs w:val="28"/>
          <w:rtl/>
        </w:rPr>
        <w:t xml:space="preserve">، ط1، قم، 1409هـ. </w:t>
      </w:r>
    </w:p>
  </w:endnote>
  <w:endnote w:id="522">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جعفر بن حسن المعروف بـ (المحقّق الحلّي)، المعتبر في شرح المختصر 1: 278؛ 2: 119، 145، 313، 499، 500، تحقيق: محمد علي الحيدري والسيد مهدي شمس الدين والسيد أبو محمد المرتضوي والسيد علي الموسوي، مؤسسة سيد الشهداء، ط1، قم، 1407هـ. </w:t>
      </w:r>
    </w:p>
  </w:endnote>
  <w:endnote w:id="523">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المحقق الحلّي، معارج الأصول: 225، 226، مؤسسة الإمام عليّ</w:t>
      </w:r>
      <w:r w:rsidRPr="00534F0C">
        <w:rPr>
          <w:rFonts w:cs="Mosawi" w:hint="cs"/>
          <w:sz w:val="28"/>
          <w:szCs w:val="28"/>
          <w:rtl/>
        </w:rPr>
        <w:t>×</w:t>
      </w:r>
      <w:r w:rsidRPr="00534F0C">
        <w:rPr>
          <w:rFonts w:cs="DanaFajr" w:hint="cs"/>
          <w:sz w:val="28"/>
          <w:szCs w:val="28"/>
          <w:rtl/>
        </w:rPr>
        <w:t xml:space="preserve"> في لندن، ط1، 1423هـ.</w:t>
      </w:r>
    </w:p>
    <w:p w:rsidR="00534F0C" w:rsidRPr="00534F0C" w:rsidRDefault="00534F0C" w:rsidP="00431C18">
      <w:pPr>
        <w:pStyle w:val="EndnoteText"/>
        <w:spacing w:line="320" w:lineRule="exact"/>
        <w:ind w:firstLine="0"/>
        <w:rPr>
          <w:rFonts w:cs="DanaFajr"/>
          <w:sz w:val="28"/>
          <w:szCs w:val="28"/>
          <w:lang w:bidi="ar-IQ"/>
        </w:rPr>
      </w:pPr>
      <w:r w:rsidRPr="00534F0C">
        <w:rPr>
          <w:rFonts w:cs="DanaFajr" w:hint="cs"/>
          <w:sz w:val="28"/>
          <w:szCs w:val="28"/>
          <w:rtl/>
          <w:lang w:bidi="ar-IQ"/>
        </w:rPr>
        <w:t>لقد أسند المحقق كلام الشيخ الطوسي ـ في معرض نقده ـ إلى المرويّ عن الإمام الصادق</w:t>
      </w:r>
      <w:r w:rsidRPr="00534F0C">
        <w:rPr>
          <w:rFonts w:cs="Mosawi" w:hint="cs"/>
          <w:sz w:val="28"/>
          <w:szCs w:val="28"/>
          <w:rtl/>
          <w:lang w:bidi="ar-IQ"/>
        </w:rPr>
        <w:t>×</w:t>
      </w:r>
      <w:r w:rsidRPr="00534F0C">
        <w:rPr>
          <w:rFonts w:cs="DanaFajr" w:hint="cs"/>
          <w:sz w:val="28"/>
          <w:szCs w:val="28"/>
          <w:rtl/>
          <w:lang w:bidi="ar-IQ"/>
        </w:rPr>
        <w:t xml:space="preserve"> القائل: (خذوا بأبعدهما من قول العامة)، وذهب إلى القول بأن الشيخ إنما أصدر تلك الفتوى على أساس هذا الحديث تعبّداً، لا بمناط أنه أقرب إلى الواقع بسبب مخالفة العامّة، أو احتمال التقية بسبب موافقة العامّة. (انظر: محمدي 7: 281، 1387هـ.ش). </w:t>
      </w:r>
    </w:p>
  </w:endnote>
  <w:endnote w:id="524">
    <w:p w:rsidR="00534F0C" w:rsidRPr="00534F0C" w:rsidRDefault="00534F0C" w:rsidP="00431C18">
      <w:pPr>
        <w:pStyle w:val="EndnoteText"/>
        <w:spacing w:line="32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المحقق الحلي، المعتبر في شرح المختصر 1: 278؛ 2: 119، 1407هـ. </w:t>
      </w:r>
    </w:p>
  </w:endnote>
  <w:endnote w:id="525">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المصدر السابق 2: 145، 500. </w:t>
      </w:r>
    </w:p>
  </w:endnote>
  <w:endnote w:id="526">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المحقق الحلي، معارج الأصول: 226، 1423هـ. </w:t>
      </w:r>
    </w:p>
  </w:endnote>
  <w:endnote w:id="527">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علي محمدي، شرح رسائل 7: 282، دار الفكر، ط7، قم، 1387هـ.ش. </w:t>
      </w:r>
    </w:p>
  </w:endnote>
  <w:endnote w:id="528">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حسن بن أبي طالب المعروف بـ (الفاضل الآبي)، كشف الرموز في شرح مختصر النافع 1: 101، 138، 157، 180، 285؛ 2: 235، 296، 425، 522، تحقيق: علي بناه الاشتهاردي وآقا حسين اليزدي ، مكتب النشر التابع لجماعة المدرسين في الحوزة العلمية بقم، ط3، قم، 1417هـ. </w:t>
      </w:r>
    </w:p>
  </w:endnote>
  <w:endnote w:id="529">
    <w:p w:rsidR="00534F0C" w:rsidRPr="00534F0C" w:rsidRDefault="00534F0C" w:rsidP="00431C18">
      <w:pPr>
        <w:pStyle w:val="EndnoteText"/>
        <w:spacing w:line="32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2: 272. </w:t>
      </w:r>
    </w:p>
  </w:endnote>
  <w:endnote w:id="530">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حسن بن يوسف المعروف بـ (العلاّمة الحلّي)، مختلف الشيعة في أحكام الشريعة 1: 296، 297، 328، 412، 472؛ 2: 154، 164، 253، 258، 294، 432؛ 4: 138، 414؛ 7: 34، 35، 52، 66، 110، 112، 140، 341، 386، 393، 418، 444، 495؛ 8: 82، 334، 368، 411، 481، 487، 514؛ 9: 44، 55، 56، 89، 121، 190، 210، 211، 224، 309، مكتب النشر الإسلامي التابع لجماعة المدرسين في الحوزة العلمية بقم، ط2، قم، 1413هـ. </w:t>
      </w:r>
    </w:p>
  </w:endnote>
  <w:endnote w:id="531">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العلامة الحلي، منتهى المطلب في تحقيق المذهب 2: 49، 54؛ 3: 169، 178، 206؛ 4: 383؛ 5: 87، 111، 218، 228، 354، 414؛ 7: 84، 162، 313، 326؛ 8: 84؛ 10: 332؛ 12: 179؛ 14: 386، مجمع البحوث الإسلامية، ط1، مشهد، 1412هـ. </w:t>
      </w:r>
    </w:p>
  </w:endnote>
  <w:endnote w:id="532">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العلاّمة الحلي، تذكرة الفقهاء 1: 387؛ 2: 93، مؤسسة آل البيت</w:t>
      </w:r>
      <w:r w:rsidRPr="00534F0C">
        <w:rPr>
          <w:rFonts w:ascii="Mosawi" w:hAnsi="Mosawi" w:cs="Mosawi"/>
          <w:sz w:val="27"/>
          <w:szCs w:val="27"/>
          <w:rtl/>
        </w:rPr>
        <w:t>^</w:t>
      </w:r>
      <w:r w:rsidRPr="00534F0C">
        <w:rPr>
          <w:rFonts w:cs="DanaFajr" w:hint="cs"/>
          <w:sz w:val="28"/>
          <w:szCs w:val="28"/>
          <w:rtl/>
        </w:rPr>
        <w:t xml:space="preserve">، ط1، قم، 1414هـ. </w:t>
      </w:r>
    </w:p>
  </w:endnote>
  <w:endnote w:id="533">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العلاّمة الحلي، منتهى المطلب في تحقيق المذهب، المقدمة: 49، 1412هـ. </w:t>
      </w:r>
    </w:p>
  </w:endnote>
  <w:endnote w:id="534">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نعمة الله صفري، نقش تقيه در استنباط: 249 ـ 250، 1381هـ. (مصدر فارسي). </w:t>
      </w:r>
    </w:p>
  </w:endnote>
  <w:endnote w:id="535">
    <w:p w:rsidR="00534F0C" w:rsidRPr="00534F0C" w:rsidRDefault="00534F0C" w:rsidP="00F81442">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بن علي العاملي، نهاية المرام في شرح مختصر شرائع الإسلام 2: 29، 68، 130، 145، 165، مكتب النشر الإسلامي التابع لجماعة المدرسين في الحوزة العلمية بقم، ط1، 1411هـ. </w:t>
      </w:r>
    </w:p>
  </w:endnote>
  <w:endnote w:id="536">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الشيخ البهائي: 161، 176، 182، 197، 437، 447، 448، 454، 1414هـ. </w:t>
      </w:r>
    </w:p>
  </w:endnote>
  <w:endnote w:id="537">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نعمة الله صفري، نقش تقيه در استنباط: 250 ـ 252، 1381هـ.ش. (مصدر فارسي). </w:t>
      </w:r>
    </w:p>
  </w:endnote>
  <w:endnote w:id="538">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يوسف بن أحمد البحراني، الحدائق الناضرة في أحكام العترة الطاهرة، تعليق: محمد تقي الإيرواني والسيد عبد الرزّاق المقرّم 1: 5، 1405هـ. </w:t>
      </w:r>
    </w:p>
  </w:endnote>
  <w:endnote w:id="539">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المصدر السابق 1: 253؛ 3: 33، 51، 145، 475؛ 5: 41؛ 8: 401؛ 11: 367؛ 12: 82؛ 13: 225، 279؛ 14: 428؛ 19: 23، 282؛ 21: 51؛ 22: 459؛ 23: 460؛ 24: 512. </w:t>
      </w:r>
    </w:p>
  </w:endnote>
  <w:endnote w:id="540">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نعمة الله صفري، نقش تقيه در استنباط: 252، 1381هـ.ش. (مصدر فارسي). </w:t>
      </w:r>
    </w:p>
  </w:endnote>
  <w:endnote w:id="541">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يوسف بن أحمد البحراني، الحدائق الناضرة في أحكام العترة الطاهرة 3: 17، 1405هـ. </w:t>
      </w:r>
    </w:p>
  </w:endnote>
  <w:endnote w:id="542">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يوسف بن أحمد البحراني، الدرر النجفية من الملتقطات اليوسفية 1: 312، دار المصطفى لإحياء التراث، ط1، بيروت، 1423هـ. </w:t>
      </w:r>
    </w:p>
  </w:endnote>
  <w:endnote w:id="543">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حسن بن جعفر الآشتياني، الزكاة 2: 877، 914، تحقيق: سيد علي غضنفري وعلي أكبر زماني نجاد، انتشارات زهير، ط1، قم، 1426هـ؛ عباس كاشف الغطاء، الفوائد الجعفرية: 182، مؤسسة كاشف الغطاء؛ عبد الحسين اللاري، التعليقة على رياش المسائل: 342، تحقيق: السيد حبيب الله الموسوي ومرتضى رحيمي نجاد، مؤسسة المعارف الإسلامية، ط1، قم، 1418هـ. </w:t>
      </w:r>
    </w:p>
  </w:endnote>
  <w:endnote w:id="544">
    <w:p w:rsidR="00534F0C" w:rsidRPr="00534F0C" w:rsidRDefault="00534F0C" w:rsidP="00431C18">
      <w:pPr>
        <w:pStyle w:val="EndnoteText"/>
        <w:spacing w:line="32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جواد بن محمد العاملي الغروي، مفتاح الكرامة في شرح قواعد العلاّمة 7: 200، تحقيق: محمد باقر الخالصي، مكتب النشر الإسلامي التابع لجماعة المدرسين في الحوزة العلمية بقم، ط1، قم، 1419هـ؛ أحمد بن محمد مهدي النراقي، مستند الشيعة إلى أحكام الشريعة 15: 87، مؤسسة آل البيت</w:t>
      </w:r>
      <w:r w:rsidRPr="00534F0C">
        <w:rPr>
          <w:rFonts w:ascii="Mosawi" w:hAnsi="Mosawi" w:cs="Mosawi"/>
          <w:sz w:val="27"/>
          <w:szCs w:val="27"/>
          <w:rtl/>
        </w:rPr>
        <w:t>^</w:t>
      </w:r>
      <w:r w:rsidRPr="00534F0C">
        <w:rPr>
          <w:rFonts w:cs="DanaFajr" w:hint="cs"/>
          <w:sz w:val="28"/>
          <w:szCs w:val="28"/>
          <w:rtl/>
        </w:rPr>
        <w:t xml:space="preserve">، ط1، قم، 1415هـ؛ مرتضى بن محمد أمين المعروف بـ (الشيخ الأنصاري)، رسالة في منجزات المريض: 160، المؤتمر العالمي لإحياء ذكرى الشيخ الأعظم الأنصاري، ط1، قم، 1415هـ. </w:t>
      </w:r>
    </w:p>
  </w:endnote>
  <w:endnote w:id="545">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حسين المدرسي طباطبائي، مقدمه إي بر فقه شيعه: كليات وكتابشناسي: 16، تحقيق: محمد آصف فكرت، مؤسسة الأبحاث الإسلامية، ط1، مشهد، 1410هـ. (مصدر فارسي). </w:t>
      </w:r>
    </w:p>
  </w:endnote>
  <w:endnote w:id="546">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إبراهيم الجناتي، أدوار فقه وكيفيت بيان آن: 16، 1410هـ. </w:t>
      </w:r>
    </w:p>
  </w:endnote>
  <w:endnote w:id="547">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أبو القاسم </w:t>
      </w:r>
      <w:r w:rsidRPr="00534F0C">
        <w:rPr>
          <w:rFonts w:ascii="Traditional Arabic" w:hAnsi="Traditional Arabic" w:cs="Taher" w:hint="cs"/>
          <w:sz w:val="24"/>
          <w:szCs w:val="24"/>
          <w:rtl/>
        </w:rPr>
        <w:t>گرجي</w:t>
      </w:r>
      <w:r w:rsidRPr="00534F0C">
        <w:rPr>
          <w:rFonts w:cs="DanaFajr" w:hint="cs"/>
          <w:sz w:val="28"/>
          <w:szCs w:val="28"/>
          <w:rtl/>
        </w:rPr>
        <w:t xml:space="preserve">، تاريخ فقه وفقها: 241، مؤسسة سمت، ط3، طهران، 1421هـ. (مصدر فارسي). </w:t>
      </w:r>
    </w:p>
  </w:endnote>
  <w:endnote w:id="548">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باقر بن محمد أكمل البهبهاني، الفوائد الحائرية: 353، مجمع الفكر الإسلامي، ط1، قم، 1415هـ. </w:t>
      </w:r>
    </w:p>
  </w:endnote>
  <w:endnote w:id="549">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محمد حسن بن باقر المعروف بـ (صاحب الجواهر)، جواهر الكلام في شرح شرائع الإسلام 3: 6، 383، 384؛ 7: 63؛ 8: 98؛ 9: 330؛ 10: 402، تحقيق: عباس القوجاني وعلي الآخوندي، دار إحياء التراث العربي، ط7، بيروت، 1404هـ؛ صاحب الجواهر، جواهر الكلام في ثوبه الجديد 2: 11، 318، مؤسسة دائرة المعارف الفقه الإسلامي على مذهب أهل البيت</w:t>
      </w:r>
      <w:r w:rsidRPr="00534F0C">
        <w:rPr>
          <w:rFonts w:ascii="Mosawi" w:hAnsi="Mosawi" w:cs="Mosawi"/>
          <w:sz w:val="27"/>
          <w:szCs w:val="27"/>
          <w:rtl/>
        </w:rPr>
        <w:t>^</w:t>
      </w:r>
      <w:r w:rsidRPr="00534F0C">
        <w:rPr>
          <w:rFonts w:cs="DanaFajr" w:hint="cs"/>
          <w:sz w:val="28"/>
          <w:szCs w:val="28"/>
          <w:rtl/>
        </w:rPr>
        <w:t xml:space="preserve">، ط1، قم، 1421هـ. </w:t>
      </w:r>
    </w:p>
  </w:endnote>
  <w:endnote w:id="550">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واعظ زاده الخراساني، </w:t>
      </w:r>
      <w:r w:rsidRPr="00534F0C">
        <w:rPr>
          <w:rFonts w:ascii="Mosawi" w:hAnsi="Mosawi" w:cs="DanaFajr" w:hint="cs"/>
          <w:rtl/>
          <w:lang w:val="x-none" w:eastAsia="x-none"/>
        </w:rPr>
        <w:t>زند</w:t>
      </w:r>
      <w:r w:rsidRPr="00534F0C">
        <w:rPr>
          <w:rFonts w:ascii="Mosawi" w:hAnsi="Mosawi" w:cs="DanaFajr"/>
          <w:rtl/>
          <w:lang w:val="x-none" w:eastAsia="x-none"/>
        </w:rPr>
        <w:t>گ</w:t>
      </w:r>
      <w:r w:rsidRPr="00534F0C">
        <w:rPr>
          <w:rFonts w:ascii="Mosawi" w:hAnsi="Mosawi" w:cs="DanaFajr" w:hint="cs"/>
          <w:rtl/>
          <w:lang w:val="x-none" w:eastAsia="x-none"/>
        </w:rPr>
        <w:t>ي</w:t>
      </w:r>
      <w:r w:rsidRPr="00534F0C">
        <w:rPr>
          <w:rFonts w:cs="DanaFajr" w:hint="cs"/>
          <w:sz w:val="28"/>
          <w:szCs w:val="28"/>
          <w:rtl/>
        </w:rPr>
        <w:t xml:space="preserve"> آية الله العظمى بروجردي ومكتب فقهي أصولي حديثي ورجالي وي: 361، إعداد: السيد جلال مير آقائي، مجمع جهاني تقريب مذاهب إسلامي، ط1، طهران، 1421هـ. (مصدر فارسي). </w:t>
      </w:r>
    </w:p>
  </w:endnote>
  <w:endnote w:id="551">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المصدر السابق: 363. </w:t>
      </w:r>
    </w:p>
  </w:endnote>
  <w:endnote w:id="552">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المصدر السابق: 84. </w:t>
      </w:r>
    </w:p>
  </w:endnote>
  <w:endnote w:id="553">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المصدر السابق: 128 ـ 129. </w:t>
      </w:r>
    </w:p>
  </w:endnote>
  <w:endnote w:id="554">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حسين البروجردي، الحاشية على كفاية الأصول 1: 528، أنصاريان، ط1، قم، 1412هـ؛ حسين البروجردي، جامع أحاديث الشيعة في أحكام الشريعة 1: 12، 19، المطبعة العلمية، قم، 1399هـ؛ حسين البروجردي، البدر الزاهر في صلاة الجمعة والمسافر: 48، 305 ـ 306، 311، تقرير: حسين علي المنتظري النجف آبادي، مكتب الشيخ المنتظري، ط3، قم، 1416هـ؛ حسين البروجردي، تبيان الصلاة 3: 71؛ 5: 179، 1426هـ؛ حسين البروجردي (تقرير بحث القبلة، والستر والساتر، ومكان المصلي) 1: 262؛ 2: 232، 314، تقرير: علي پناه الاشتهاردي، مكتب النشر الإسلامي التابع لجماعة المدرسين في الحوزة العلمية بقم، ط1، قم، 1416هـ؛ حسين البروجردي (تقريرات ثلاثة: الوصية ومنجزات المريض ـ ميراث الأزواج ـ الغصب): 80، 142، تقرير: علي پناه الاشتهاردي، مكتب النشر الإسلامي التابع لجماعة المدرسين في الحوزة العلمية بقم، ط1، قم، 1413؛ حسين البروجردي، نهاية التقرير في مباحث الصلاة 1: 42، 43، 130، 134، 381؛ 2: 141، 175؛ 3: 362، تقرير: محمد فاضل الموحدي اللنكراني. </w:t>
      </w:r>
    </w:p>
  </w:endnote>
  <w:endnote w:id="555">
    <w:p w:rsidR="00534F0C" w:rsidRPr="00534F0C" w:rsidRDefault="00534F0C" w:rsidP="00431C18">
      <w:pPr>
        <w:pStyle w:val="EndnoteText"/>
        <w:spacing w:line="32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علي الآراكي، كتاب النكاح: 43، نور </w:t>
      </w:r>
      <w:r w:rsidRPr="00534F0C">
        <w:rPr>
          <w:rFonts w:ascii="Mosawi" w:hAnsi="Mosawi" w:cs="DanaFajr" w:hint="cs"/>
          <w:rtl/>
          <w:lang w:val="x-none" w:eastAsia="x-none"/>
        </w:rPr>
        <w:t>نگار</w:t>
      </w:r>
      <w:r w:rsidRPr="00534F0C">
        <w:rPr>
          <w:rFonts w:cs="DanaFajr" w:hint="cs"/>
          <w:sz w:val="28"/>
          <w:szCs w:val="28"/>
          <w:rtl/>
        </w:rPr>
        <w:t xml:space="preserve">، ط1، قم، 1419هـ. </w:t>
      </w:r>
    </w:p>
  </w:endnote>
  <w:endnote w:id="556">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عبد الكريم الموسوي الأردبيلي، فقه الحدود والتعزيرات 3: 131، مؤسسة النشر لجامعة المفيد، ط2، قم، 1427هـ؛ محمد إسحاق الفياض، تعاليق مبسوطة على العروة الوثقى 5: 64، انتشارات محلاتي، ط1، قم. </w:t>
      </w:r>
    </w:p>
  </w:endnote>
  <w:endnote w:id="557">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على سبيل المثال: الخوئي، التنقيح في شرح العروة الوثقى، أو فقه الشيعة: كتاب الطهارة 2: 91 ـ 95، 1418هـ. </w:t>
      </w:r>
    </w:p>
  </w:endnote>
  <w:endnote w:id="558">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محمد كاظم بن حسين المعروف بـ (الآخوند الخراساني)، كفاية الأصول: 445، مؤسسة آل البيت</w:t>
      </w:r>
      <w:r w:rsidRPr="00534F0C">
        <w:rPr>
          <w:rFonts w:ascii="Mosawi" w:hAnsi="Mosawi" w:cs="Mosawi"/>
          <w:sz w:val="27"/>
          <w:szCs w:val="27"/>
          <w:rtl/>
        </w:rPr>
        <w:t>^</w:t>
      </w:r>
      <w:r w:rsidRPr="00534F0C">
        <w:rPr>
          <w:rFonts w:cs="DanaFajr" w:hint="cs"/>
          <w:sz w:val="28"/>
          <w:szCs w:val="28"/>
          <w:rtl/>
        </w:rPr>
        <w:t xml:space="preserve">، ط1، قم، 1409هـ؛ حسين الحلي، أصول الفقه 12: 291 و309، مكتبة الفقه والأصول المختصّة، ط1، قم، 1432هـ؛ إسماعيل صالحي مازندراني، مفتاح الأصول 4: 381 ـ 382، صالحان، ط1، قم، 1424هـ. </w:t>
      </w:r>
    </w:p>
  </w:endnote>
  <w:endnote w:id="559">
    <w:p w:rsidR="00534F0C" w:rsidRPr="00534F0C" w:rsidRDefault="00534F0C" w:rsidP="00F81442">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محمد باقر الصدر، بحوث في علم الأصول 7: 415، تقرير: السيد محمود الهاشمي الشهارودي، مؤسسة دائرة معارف الفقه الإسلامي على مذهب أهل البيت</w:t>
      </w:r>
      <w:r w:rsidRPr="00534F0C">
        <w:rPr>
          <w:rFonts w:ascii="Mosawi" w:hAnsi="Mosawi" w:cs="Mosawi"/>
          <w:sz w:val="27"/>
          <w:szCs w:val="27"/>
          <w:rtl/>
        </w:rPr>
        <w:t>^</w:t>
      </w:r>
      <w:r w:rsidRPr="00534F0C">
        <w:rPr>
          <w:rFonts w:cs="DanaFajr" w:hint="cs"/>
          <w:sz w:val="28"/>
          <w:szCs w:val="28"/>
          <w:rtl/>
        </w:rPr>
        <w:t xml:space="preserve">، ط3، قم، 1417هـ؛ محمد باقر الصدر، مباحث الأصول 5: 751 ـ 752، تقرير: السيد كاظم الحسيني الحائري، مطبعة مركز النشر ـ مكتب الإعلام الإسلامي، ط1، قم، 1408هـ. </w:t>
      </w:r>
    </w:p>
  </w:endnote>
  <w:endnote w:id="560">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مرتضى بن محمد أمين الأنصاري المعروف بـ (الشيخ الأعظم)، رسالة في منجزات المريض 2: 805 ـ 806، المؤتمر العالمي لإحياء ذكرى الشيخ الأعظم الأنصاري، ط1، قم، 1416هـ.</w:t>
      </w:r>
    </w:p>
    <w:p w:rsidR="00534F0C" w:rsidRPr="00534F0C" w:rsidRDefault="00534F0C" w:rsidP="00F81442">
      <w:pPr>
        <w:pStyle w:val="EndnoteText"/>
        <w:spacing w:line="310" w:lineRule="exact"/>
        <w:ind w:firstLine="0"/>
        <w:rPr>
          <w:rFonts w:cs="DanaFajr"/>
          <w:sz w:val="28"/>
          <w:szCs w:val="28"/>
          <w:lang w:bidi="ar-IQ"/>
        </w:rPr>
      </w:pPr>
      <w:r w:rsidRPr="00534F0C">
        <w:rPr>
          <w:rFonts w:cs="DanaFajr" w:hint="cs"/>
          <w:sz w:val="28"/>
          <w:szCs w:val="28"/>
          <w:rtl/>
          <w:lang w:bidi="ar-IQ"/>
        </w:rPr>
        <w:t xml:space="preserve">التعبُّد المحض، والموضوعية (المطلوب لذاته)، والطريقية إلى الواقع (المطلوب عرضاً)، وصدور الخبر الموافق للعامّة بداعي التقية. </w:t>
      </w:r>
    </w:p>
  </w:endnote>
  <w:endnote w:id="561">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يوسف بن أحمد البحراني، الحدائق الناضرة في أحكام العترة الطاهرة 1: 312، 1423هـ؛ محمد حسن بن باقر المعروف بـ (صاحب الجواهر)، جواهر الكلام في شرح شرائع الإسلام ج 13: 55، 1404هـ. </w:t>
      </w:r>
    </w:p>
  </w:endnote>
  <w:endnote w:id="562">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يوسف بن أحمد البحراني، الحدائق الناضرة في أحكام العترة الطاهرة 1: 294، 1405هـ. </w:t>
      </w:r>
    </w:p>
  </w:endnote>
  <w:endnote w:id="563">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حسن بن يوسف المعروف بـ (العلاّمة الحلي)، مختلف الشيعة في أحكام الشريعة 7: 386، 1413هـ؛ محمد أمين بن محمد شريف الأسترآبادي، الفوائد المدنية: 176، تعليق: رحمة الله الرحمتي الآراكي، مكتب النشر الإسلامي التابع لجماعة المدرسين في الحوزة العلمية بقم، ط2، قم، 1426هـ؛ علي پناه الاشتهاردي، مدارك العروة 20: 382، دار الأسوة للطباعة والنشر، ط1، طهران، 1417هـ. </w:t>
      </w:r>
    </w:p>
  </w:endnote>
  <w:endnote w:id="564">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السيد محمد كاظم بن عبد العظيم اليزدي، رسالة في منجزات المريض: 21، مؤسسة إسماعيليان، ط2، قم، 1421هـ؛ محمد علي الآراكي، كتاب النكاح: 248، 1419هـ؛ محمد حسين الحسيني الطهراني، ولاية الفقيه في الحكومة الإسلامية 1: 198، 203، دار المحجة البيضاء، ط1، بيروت، 1418هـ. </w:t>
      </w:r>
    </w:p>
  </w:endnote>
  <w:endnote w:id="565">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أحمد بن زين العابدين العلوي العاملي، مناهج الأخبار في شرح الاستبصار 2: 94، مؤسسة إسماعيليان، ط1، قم؛ محمد باقر بن محمد أكمل البهبهاني، حاشية الوافي: 212، مؤسسة العلامة المجدد الوحيد البهبهاني، ط1، قم، 1426هـ؛ الآملي 5: 80، 1406هـ؛ محمد صادق الروحاني، منهاج الفقاهة 1: 44، أنوار الهدى، ط5، قم، 1429هـ. </w:t>
      </w:r>
    </w:p>
  </w:endnote>
  <w:endnote w:id="566">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محمد باقر البهبهاني، الحاشية على مدراك الأحكام 2: 209؛ 3: 55، مؤسسة آل البيت</w:t>
      </w:r>
      <w:r w:rsidRPr="00534F0C">
        <w:rPr>
          <w:rFonts w:ascii="Mosawi" w:hAnsi="Mosawi" w:cs="Mosawi"/>
          <w:sz w:val="27"/>
          <w:szCs w:val="27"/>
          <w:rtl/>
        </w:rPr>
        <w:t>^</w:t>
      </w:r>
      <w:r w:rsidRPr="00534F0C">
        <w:rPr>
          <w:rFonts w:cs="DanaFajr" w:hint="cs"/>
          <w:sz w:val="28"/>
          <w:szCs w:val="28"/>
          <w:rtl/>
        </w:rPr>
        <w:t xml:space="preserve">، ط1، قم، 1419هـ. </w:t>
      </w:r>
    </w:p>
  </w:endnote>
  <w:endnote w:id="567">
    <w:p w:rsidR="00534F0C" w:rsidRPr="00534F0C" w:rsidRDefault="00534F0C" w:rsidP="00F81442">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إسماعيل بن محمد حسين الخواجوي، رسالة في الغناء: 56، تحقيق: علي مختاري والسيد رسول كاظمي نسب، نشر مرصاد، ط1، قم، 1418هـ؛ يوسف بن أحمد البحراني، الدرر النجفية من الملتقطات اليوسفية 1: 306 ـ 307، 1423هـ؛ محمود الهاشمي الشاهرودي، قراءات فقهية معاصرة في العبادات والمعاملات 1: 108، مؤسسة دائرة معارف الفقه الإسلامي على مذهب أهل البيت</w:t>
      </w:r>
      <w:r w:rsidRPr="00534F0C">
        <w:rPr>
          <w:rFonts w:ascii="Mosawi" w:hAnsi="Mosawi" w:cs="Mosawi"/>
          <w:sz w:val="27"/>
          <w:szCs w:val="27"/>
          <w:rtl/>
        </w:rPr>
        <w:t>^</w:t>
      </w:r>
      <w:r w:rsidRPr="00534F0C">
        <w:rPr>
          <w:rFonts w:cs="DanaFajr" w:hint="cs"/>
          <w:sz w:val="28"/>
          <w:szCs w:val="28"/>
          <w:rtl/>
        </w:rPr>
        <w:t xml:space="preserve">، ط1، قم، 1423هـ. </w:t>
      </w:r>
    </w:p>
  </w:endnote>
  <w:endnote w:id="568">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نعمة الله صفري، نقش تقية در استنباط: 409 ـ 410، 1381هـ.ش. (مصدر فارسي). </w:t>
      </w:r>
    </w:p>
  </w:endnote>
  <w:endnote w:id="569">
    <w:p w:rsidR="00534F0C" w:rsidRPr="00534F0C" w:rsidRDefault="00534F0C" w:rsidP="00F81442">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زين الدين بن علي (الشهيد الثاني)، روض الجنان في شرح إرشاد الأذهان 2: 488، مكتب نشر الإعلام الإسلامي التابع للحوزة العلمية بقم، ط1، قم، 1402هـ؛ علي بن محمد علي الطباطبائي الكربلائي، رياض المسائل في تحقيق الأحكام بالدلائل 2: 185؛ 14: 396؛ 15: 305، تحقيق: محمد بهره مند ومحسن قديري وكريم الأنصاري وعلي مرواريد؛ أبو القاسم بن محمد حسن المعروف بـ (الميرزا القمي)، غنائم الأيام في مسائل الحلال والحرام 4: 62، 104، نشر مكتب الإعلام الإسلامي التابع للحوزة العلمية بقم، ط1، قم، 1417هـ؛ محمد تقي بن عبد الرحيم أيوان كيفي، تبصرة الفقهاء 1: 396؛ 2: 517؛ 3: 151 ـ 161، تحقيق: السيد صادق الحسيني الإشكوري، مجمع الذخائر الإسلامية، ط1، قم، 1427هـ. </w:t>
      </w:r>
    </w:p>
  </w:endnote>
  <w:endnote w:id="570">
    <w:p w:rsidR="00534F0C" w:rsidRPr="00534F0C" w:rsidRDefault="00534F0C" w:rsidP="00431C18">
      <w:pPr>
        <w:pStyle w:val="EndnoteText"/>
        <w:spacing w:line="32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يوسف بن أحمد البحراني، الحدائق الناضرة في أحكام العترة الطاهرة 23: 225، 1405هـ؛ حسين علي المنتظري، نظام الحكم في الإسلام: 242، نشر سراي، ط2، قم، 1417هـ؛ محمد السند، فقه المصارف والنقود، تقرير: مصطفى إسكندري: 175، منشورات الحرمين، ط1، قم، 1428هـ. </w:t>
      </w:r>
    </w:p>
  </w:endnote>
  <w:endnote w:id="571">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حسين البروجردي (تقرير بحث القبلة، والستر والساتر، ومكان المصلي) 2: 314، تقرير: علي پناه الاشتهاردي، 1416هـ. </w:t>
      </w:r>
    </w:p>
  </w:endnote>
  <w:endnote w:id="572">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مرتضى بن محمد أمين الأنصاري، كتاب الصوم: 210، المؤتمر العالمي لإحياء ذكرى الشيخ الأعظم الأنصاري، ط1، قم، 1413هـ؛ محمد تقي الآملي، مصباح الهدى في شرح العروة الوثقى 3: 124؛ 3: 29؛ 11: 92، المؤلف، ط1، طهران، 1380هـ.ش؛ علي پناه الاشتهاردي، مدارك العروة 11: 162؛ 13: 321؛ 19: 160، دار الأسوة للطباعة والنشر، ط1، طهران، 1417هـ؛ محمد صادق الروحاني، فقه الصادق 21: 315، دار الكتاب ـ مدرسة الإمام الصادق</w:t>
      </w:r>
      <w:r w:rsidRPr="00534F0C">
        <w:rPr>
          <w:rFonts w:cs="Mosawi" w:hint="cs"/>
          <w:sz w:val="28"/>
          <w:szCs w:val="28"/>
          <w:rtl/>
        </w:rPr>
        <w:t>×</w:t>
      </w:r>
      <w:r w:rsidRPr="00534F0C">
        <w:rPr>
          <w:rFonts w:cs="DanaFajr" w:hint="cs"/>
          <w:sz w:val="28"/>
          <w:szCs w:val="28"/>
          <w:rtl/>
        </w:rPr>
        <w:t xml:space="preserve">، ط1، قم، 1412هـ. </w:t>
      </w:r>
    </w:p>
  </w:endnote>
  <w:endnote w:id="573">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صاحب الجواهر، جواهر الإسلام في شرح شرائع الإسلام 9: 363، 1404هـ؛ محمد باقر الصدر، بحوث في شرح العروة الوثقى 3: 349 ـ 350، تحقيق: السيد محمود الهاشمي، مجمع الشهيد الصدر العلمي، ط2، قم، 1408هـ؛ أحمد الموسوي الخوانساري، جامع المدارك في شرح المختصر النافع 3: 355، تحقيق: علي أكبر الغفاري، مؤسسة إسماعيليان، ط2، قم، 1405هـ. </w:t>
      </w:r>
    </w:p>
  </w:endnote>
  <w:endnote w:id="574">
    <w:p w:rsidR="00534F0C" w:rsidRPr="00534F0C" w:rsidRDefault="00534F0C" w:rsidP="00431C18">
      <w:pPr>
        <w:pStyle w:val="EndnoteText"/>
        <w:spacing w:line="32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انظر: عبد الأعلى السبزواري، مهذب الأحكام في بيان الحلال والحرام 24: 144، مؤسسة المنار ـ مكتب سماحته، ط4، قم، 1413هـ؛ السيد مهدي الحسيني الروحاني، رسالة في الوتر ثلاث ركعات: 72 ـ 73، مكتب النشر الإسلامي التابع لجماعة المدرسين في الحوزة العلمية بقم، ط1، قم، 1412هـ؛ محمد باقر بن محمد مؤمن المعروف بـ (المحقق السبزواري)، ذخيرة المعاد في شرح الإرشاد 1: 154، مؤسسة آل البيت</w:t>
      </w:r>
      <w:r w:rsidRPr="00534F0C">
        <w:rPr>
          <w:rFonts w:ascii="Mosawi" w:hAnsi="Mosawi" w:cs="Mosawi"/>
          <w:sz w:val="27"/>
          <w:szCs w:val="27"/>
          <w:rtl/>
        </w:rPr>
        <w:t>^</w:t>
      </w:r>
      <w:r w:rsidRPr="00534F0C">
        <w:rPr>
          <w:rFonts w:cs="DanaFajr" w:hint="cs"/>
          <w:sz w:val="28"/>
          <w:szCs w:val="28"/>
          <w:rtl/>
        </w:rPr>
        <w:t xml:space="preserve">، ط1، قم، 1247هـ. </w:t>
      </w:r>
    </w:p>
  </w:endnote>
  <w:endnote w:id="575">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محمد حسن بن باقر (صاحب الجواهر)، جواهر الكلام في ثوبه الجديد 4: 390، 1421هـ. </w:t>
      </w:r>
    </w:p>
  </w:endnote>
  <w:endnote w:id="576">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أبو القاسم الخوئي، التنقيح في شرح العروة الوثقى 2: 91 ـ 92، 94، 1418هـ؛ أبو القاسم الخوئي، فقه الشيعة (كتاب الطهارة) 3: 171 ـ 172، تقرير: محمد مهدي الموسوي الخلخالي، مؤسسة الآفاق، ط3، قم، 1418هـ. </w:t>
      </w:r>
    </w:p>
  </w:endnote>
  <w:endnote w:id="577">
    <w:p w:rsidR="00534F0C" w:rsidRPr="00534F0C" w:rsidRDefault="00534F0C" w:rsidP="00F81442">
      <w:pPr>
        <w:pStyle w:val="EndnoteText"/>
        <w:spacing w:line="31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موسى شبيري زنجاني، كتاب النكاح 14: 4761، مؤسسة پژوهشي رأي پرداز، ط1، قم، 1419هـ؛ السيد كاظم الحسيني الحائري، القضاء في الفقه الإسلامي: 497، مجمع أنديشه إسلامي، ط1، قم، 1415هـ؛ محمود الهاشمي الشاهرودي، قراءات فقهية معاصرة في العبادات والمعاملات 1: 108 و167، 1423هـ. </w:t>
      </w:r>
    </w:p>
  </w:endnote>
  <w:endnote w:id="578">
    <w:p w:rsidR="00534F0C" w:rsidRPr="00534F0C" w:rsidRDefault="00534F0C" w:rsidP="00F81442">
      <w:pPr>
        <w:pStyle w:val="EndnoteText"/>
        <w:spacing w:line="310" w:lineRule="exact"/>
        <w:ind w:firstLine="0"/>
        <w:rPr>
          <w:rFonts w:cs="DanaFajr"/>
          <w:sz w:val="28"/>
          <w:szCs w:val="28"/>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يوسف بن أحمد البحراني، الحدائق الناضرة في أحكام العترة الطاهرة 23: 225، 1405هـ؛ محمد باقر البهبهاني، مصابيح الظلام في شرح شرائع الإسلام 6: 300، مؤسسة العلامة المجدد الوحيد البهبهاني، ط1، قم، 1424هـ. </w:t>
      </w:r>
    </w:p>
  </w:endnote>
  <w:endnote w:id="579">
    <w:p w:rsidR="00534F0C" w:rsidRPr="00534F0C" w:rsidRDefault="00534F0C" w:rsidP="00431C18">
      <w:pPr>
        <w:pStyle w:val="EndnoteText"/>
        <w:spacing w:line="32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مرتضى الحائري، شرح العروة الوثقى 1: 45، تحقيق: محمد حسين أمر اللهي، مكتب النشر الإسلامي التابع لجماعة المدرسين في الحوزة العلمية بقم، ط1، قم، 1426هـ؛ روح الله الموسوي الخميني، تهذيب الأصول 3: 574، تقرير: جعفر السبحاني، مؤسسة تنظيم ونشر آثار الإمام الخميني، ط1، طهران، 1423هـ؛ محمد حسن المرتضوي اللنكرودي، الدر النضيد في الاجتهاد والاحتياط والتقليد 1: 57، 177، 179، مؤسسة أنصاريان، ط1، قم، 1412هـ. </w:t>
      </w:r>
    </w:p>
  </w:endnote>
  <w:endnote w:id="58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اقتطفنا هذه الإلماعة عن حياته من مقد</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متنا لكتاب جامع التواريخ، الترجمة العربية القديمة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20 ـ 28. </w:t>
      </w:r>
    </w:p>
  </w:endnote>
  <w:endnote w:id="581">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استندنا في ذكر اسمه بتمامه إلى المؤر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خ ابن الفوطي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الذي كان يعرفه معرفة شخصية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وعلى علاقة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وثيقة ببعض أفراد أسرته (انظر: ابن الفوطي، تلخيص مجمع الآداب، 4</w:t>
      </w:r>
      <w:r w:rsidRPr="00534F0C">
        <w:rPr>
          <w:rFonts w:ascii="Simplified Arabic" w:eastAsia="Lotus Linotype" w:hAnsi="Simplified Arabic" w:cs="DanaFajr" w:hint="cs"/>
          <w:color w:val="auto"/>
          <w:sz w:val="28"/>
          <w:szCs w:val="28"/>
          <w:rtl/>
        </w:rPr>
        <w:t xml:space="preserve"> / القسم الثاني: </w:t>
      </w:r>
      <w:r w:rsidRPr="00534F0C">
        <w:rPr>
          <w:rFonts w:ascii="Simplified Arabic" w:eastAsia="Lotus Linotype" w:hAnsi="Simplified Arabic" w:cs="DanaFajr"/>
          <w:color w:val="auto"/>
          <w:sz w:val="28"/>
          <w:szCs w:val="28"/>
          <w:rtl/>
        </w:rPr>
        <w:t>719؛ تقي الدين الفاسي، منتخب المختار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221). </w:t>
      </w:r>
    </w:p>
  </w:endnote>
  <w:endnote w:id="582">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كما يقول ابن فضل الله العمري في مسالك الأبصار 11: 194؛ </w:t>
      </w:r>
      <w:r w:rsidRPr="00534F0C">
        <w:rPr>
          <w:rFonts w:ascii="Simplified Arabic" w:eastAsia="Lotus Linotype" w:hAnsi="Simplified Arabic" w:cs="DanaFajr" w:hint="cs"/>
          <w:color w:val="auto"/>
          <w:sz w:val="28"/>
          <w:szCs w:val="28"/>
          <w:rtl/>
        </w:rPr>
        <w:t>و</w:t>
      </w:r>
      <w:r w:rsidRPr="00534F0C">
        <w:rPr>
          <w:rFonts w:ascii="Simplified Arabic" w:eastAsia="Lotus Linotype" w:hAnsi="Simplified Arabic" w:cs="DanaFajr"/>
          <w:color w:val="auto"/>
          <w:sz w:val="28"/>
          <w:szCs w:val="28"/>
          <w:rtl/>
        </w:rPr>
        <w:t xml:space="preserve">الصفدي في أعيان العصر 4: 41، </w:t>
      </w:r>
      <w:r w:rsidRPr="00534F0C">
        <w:rPr>
          <w:rFonts w:ascii="Simplified Arabic" w:eastAsia="Lotus Linotype" w:hAnsi="Simplified Arabic" w:cs="DanaFajr" w:hint="cs"/>
          <w:color w:val="auto"/>
          <w:sz w:val="28"/>
          <w:szCs w:val="28"/>
          <w:rtl/>
        </w:rPr>
        <w:t>و</w:t>
      </w:r>
      <w:r w:rsidRPr="00534F0C">
        <w:rPr>
          <w:rFonts w:ascii="Simplified Arabic" w:eastAsia="Lotus Linotype" w:hAnsi="Simplified Arabic" w:cs="DanaFajr"/>
          <w:color w:val="auto"/>
          <w:sz w:val="28"/>
          <w:szCs w:val="28"/>
          <w:rtl/>
        </w:rPr>
        <w:t>الصفدي</w:t>
      </w:r>
      <w:r w:rsidRPr="00534F0C">
        <w:rPr>
          <w:rFonts w:ascii="Simplified Arabic" w:eastAsia="Lotus Linotype" w:hAnsi="Simplified Arabic" w:cs="DanaFajr" w:hint="cs"/>
          <w:color w:val="auto"/>
          <w:sz w:val="28"/>
          <w:szCs w:val="28"/>
          <w:rtl/>
        </w:rPr>
        <w:t xml:space="preserve"> في</w:t>
      </w:r>
      <w:r w:rsidRPr="00534F0C">
        <w:rPr>
          <w:rFonts w:ascii="Simplified Arabic" w:eastAsia="Lotus Linotype" w:hAnsi="Simplified Arabic" w:cs="DanaFajr"/>
          <w:color w:val="auto"/>
          <w:sz w:val="28"/>
          <w:szCs w:val="28"/>
          <w:rtl/>
        </w:rPr>
        <w:t xml:space="preserve"> الوافي بالوفيات 24: 58</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و</w:t>
      </w:r>
      <w:r w:rsidRPr="00534F0C">
        <w:rPr>
          <w:rFonts w:ascii="Simplified Arabic" w:eastAsia="Lotus Linotype" w:hAnsi="Simplified Arabic" w:cs="DanaFajr"/>
          <w:color w:val="auto"/>
          <w:sz w:val="28"/>
          <w:szCs w:val="28"/>
          <w:rtl/>
        </w:rPr>
        <w:t xml:space="preserve">عن كون والده يهودياً انظر أيضاً: ابن حجر، الدرر الكامنة </w:t>
      </w:r>
      <w:r w:rsidRPr="00534F0C">
        <w:rPr>
          <w:rFonts w:ascii="Simplified Arabic" w:eastAsia="Lotus Linotype" w:hAnsi="Simplified Arabic" w:cs="DanaFajr" w:hint="cs"/>
          <w:color w:val="auto"/>
          <w:sz w:val="28"/>
          <w:szCs w:val="28"/>
          <w:rtl/>
        </w:rPr>
        <w:t xml:space="preserve">3: 231. </w:t>
      </w:r>
    </w:p>
  </w:endnote>
  <w:endnote w:id="583">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الشبانكارئي، مجمع الأنساب</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270</w:t>
      </w:r>
      <w:r w:rsidRPr="00534F0C">
        <w:rPr>
          <w:rFonts w:ascii="Simplified Arabic" w:eastAsia="Lotus Linotype" w:hAnsi="Simplified Arabic" w:cs="DanaFajr"/>
          <w:color w:val="auto"/>
          <w:sz w:val="28"/>
          <w:szCs w:val="28"/>
          <w:rtl/>
        </w:rPr>
        <w:t xml:space="preserve">. </w:t>
      </w:r>
    </w:p>
  </w:endnote>
  <w:endnote w:id="584">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الذهبي، ذيل تاريخ الإسلام</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173؛ ابن فضل الله العمري، مسالك الأبصار </w:t>
      </w:r>
      <w:r w:rsidRPr="00534F0C">
        <w:rPr>
          <w:rFonts w:ascii="Simplified Arabic" w:eastAsia="Lotus Linotype" w:hAnsi="Simplified Arabic" w:cs="DanaFajr" w:hint="cs"/>
          <w:color w:val="auto"/>
          <w:sz w:val="28"/>
          <w:szCs w:val="28"/>
          <w:rtl/>
        </w:rPr>
        <w:t xml:space="preserve">11: 194. </w:t>
      </w:r>
    </w:p>
  </w:endnote>
  <w:endnote w:id="585">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انظر مثلاً: البرزالي، المقتفي 4: 319؛ الصفدي، أعيان العصر 4: 43؛ </w:t>
      </w:r>
      <w:r w:rsidRPr="00534F0C">
        <w:rPr>
          <w:rFonts w:ascii="Simplified Arabic" w:eastAsia="Lotus Linotype" w:hAnsi="Simplified Arabic" w:cs="DanaFajr" w:hint="cs"/>
          <w:color w:val="auto"/>
          <w:sz w:val="28"/>
          <w:szCs w:val="28"/>
          <w:rtl/>
        </w:rPr>
        <w:t>و</w:t>
      </w:r>
      <w:r w:rsidRPr="00534F0C">
        <w:rPr>
          <w:rFonts w:ascii="Simplified Arabic" w:eastAsia="Lotus Linotype" w:hAnsi="Simplified Arabic" w:cs="DanaFajr"/>
          <w:color w:val="auto"/>
          <w:sz w:val="28"/>
          <w:szCs w:val="28"/>
          <w:rtl/>
        </w:rPr>
        <w:t>عن تعاطفه مع أهل مدينة الرحبة السورية عند محاصرة جيش أولجايتو لها ومساعدته لأهلها انظر: الصفدي، الوافي بالوفيات</w:t>
      </w:r>
      <w:bookmarkStart w:id="137" w:name="30j0zll" w:colFirst="0" w:colLast="0"/>
      <w:bookmarkEnd w:id="137"/>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11: 170</w:t>
      </w:r>
      <w:r w:rsidRPr="00534F0C">
        <w:rPr>
          <w:rFonts w:ascii="Simplified Arabic" w:eastAsia="Lotus Linotype" w:hAnsi="Simplified Arabic" w:cs="DanaFajr"/>
          <w:color w:val="auto"/>
          <w:sz w:val="28"/>
          <w:szCs w:val="28"/>
          <w:rtl/>
        </w:rPr>
        <w:t>، الشعور بالعور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203</w:t>
      </w:r>
      <w:r w:rsidRPr="00534F0C">
        <w:rPr>
          <w:rFonts w:ascii="Simplified Arabic" w:eastAsia="Lotus Linotype" w:hAnsi="Simplified Arabic" w:cs="DanaFajr"/>
          <w:color w:val="auto"/>
          <w:sz w:val="28"/>
          <w:szCs w:val="28"/>
          <w:rtl/>
        </w:rPr>
        <w:t xml:space="preserve">. </w:t>
      </w:r>
    </w:p>
  </w:endnote>
  <w:endnote w:id="586">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أبو القاسم القاشاني، تاريخ أولجايتو</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96</w:t>
      </w:r>
      <w:r w:rsidRPr="00534F0C">
        <w:rPr>
          <w:rFonts w:ascii="Simplified Arabic" w:eastAsia="Lotus Linotype" w:hAnsi="Simplified Arabic" w:cs="DanaFajr"/>
          <w:color w:val="auto"/>
          <w:sz w:val="28"/>
          <w:szCs w:val="28"/>
          <w:rtl/>
        </w:rPr>
        <w:t xml:space="preserve">. </w:t>
      </w:r>
    </w:p>
  </w:endnote>
  <w:endnote w:id="587">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w:t>
      </w:r>
      <w:r w:rsidRPr="00534F0C">
        <w:rPr>
          <w:rFonts w:ascii="Simplified Arabic" w:eastAsia="Lotus Linotype" w:hAnsi="Simplified Arabic" w:cs="DanaFajr" w:hint="cs"/>
          <w:color w:val="auto"/>
          <w:sz w:val="28"/>
          <w:szCs w:val="28"/>
          <w:rtl/>
        </w:rPr>
        <w:t>نفسه</w:t>
      </w:r>
      <w:r w:rsidRPr="00534F0C">
        <w:rPr>
          <w:rFonts w:ascii="Simplified Arabic" w:eastAsia="Lotus Linotype" w:hAnsi="Simplified Arabic" w:cs="DanaFajr"/>
          <w:color w:val="auto"/>
          <w:sz w:val="28"/>
          <w:szCs w:val="28"/>
          <w:rtl/>
        </w:rPr>
        <w:t xml:space="preserve">. </w:t>
      </w:r>
    </w:p>
  </w:endnote>
  <w:endnote w:id="588">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tl/>
          <w:lang w:bidi="ar-IQ"/>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كما نقل عنه ذلك الطبيبُ المؤر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خ عزّ الدين الإربلي (663 </w:t>
      </w:r>
      <w:r w:rsidRPr="00534F0C">
        <w:rPr>
          <w:rFonts w:ascii="Simplified Arabic" w:eastAsia="Lotus Linotype" w:hAnsi="Simplified Arabic" w:cs="DanaFajr" w:hint="cs"/>
          <w:color w:val="auto"/>
          <w:sz w:val="28"/>
          <w:szCs w:val="28"/>
          <w:rtl/>
        </w:rPr>
        <w:t>ـ</w:t>
      </w:r>
      <w:r w:rsidRPr="00534F0C">
        <w:rPr>
          <w:rFonts w:ascii="Simplified Arabic" w:eastAsia="Lotus Linotype" w:hAnsi="Simplified Arabic" w:cs="DanaFajr"/>
          <w:color w:val="auto"/>
          <w:sz w:val="28"/>
          <w:szCs w:val="28"/>
          <w:rtl/>
        </w:rPr>
        <w:t xml:space="preserve"> 726هـ)</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الذي لخَّص البرزاليُّ كلامَه في المقتفي 4: 319؛ </w:t>
      </w:r>
      <w:r w:rsidRPr="00534F0C">
        <w:rPr>
          <w:rFonts w:ascii="Simplified Arabic" w:eastAsia="Lotus Linotype" w:hAnsi="Simplified Arabic" w:cs="DanaFajr" w:hint="cs"/>
          <w:color w:val="auto"/>
          <w:sz w:val="28"/>
          <w:szCs w:val="28"/>
          <w:rtl/>
        </w:rPr>
        <w:t>و</w:t>
      </w:r>
      <w:r w:rsidRPr="00534F0C">
        <w:rPr>
          <w:rFonts w:ascii="Simplified Arabic" w:eastAsia="Lotus Linotype" w:hAnsi="Simplified Arabic" w:cs="DanaFajr"/>
          <w:color w:val="auto"/>
          <w:sz w:val="28"/>
          <w:szCs w:val="28"/>
          <w:rtl/>
        </w:rPr>
        <w:t xml:space="preserve">انظر أيضاً: الصفدي، أعيان العصر 4: 43؛ </w:t>
      </w:r>
      <w:r w:rsidRPr="00534F0C">
        <w:rPr>
          <w:rFonts w:ascii="Simplified Arabic" w:eastAsia="Lotus Linotype" w:hAnsi="Simplified Arabic" w:cs="DanaFajr" w:hint="cs"/>
          <w:color w:val="auto"/>
          <w:sz w:val="28"/>
          <w:szCs w:val="28"/>
          <w:rtl/>
        </w:rPr>
        <w:t>و</w:t>
      </w:r>
      <w:r w:rsidRPr="00534F0C">
        <w:rPr>
          <w:rFonts w:ascii="Simplified Arabic" w:eastAsia="Lotus Linotype" w:hAnsi="Simplified Arabic" w:cs="DanaFajr"/>
          <w:color w:val="auto"/>
          <w:sz w:val="28"/>
          <w:szCs w:val="28"/>
          <w:rtl/>
        </w:rPr>
        <w:t>انظر أيضاً عن واقعة طعن الأفضلي في رشيد الدين: الذهبي، العبر 4: 49؛ الصفدي، الوافي بالوفيات 18: 155</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الذي نقل كلام الذهبي بنص</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ه؛ ابن حجر، الدرر الكامنة 3: 232، الذي نقل كلام الذهبي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أيضاً. </w:t>
      </w:r>
    </w:p>
  </w:endnote>
  <w:endnote w:id="589">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البرزالي، المقتفي 4: 318، حوادث سنة 718هـ؛ ابن كثير، البداية والنهاي</w:t>
      </w:r>
      <w:r w:rsidRPr="00534F0C">
        <w:rPr>
          <w:rFonts w:ascii="Simplified Arabic" w:eastAsia="Lotus Linotype" w:hAnsi="Simplified Arabic" w:cs="DanaFajr" w:hint="cs"/>
          <w:color w:val="auto"/>
          <w:sz w:val="28"/>
          <w:szCs w:val="28"/>
          <w:rtl/>
        </w:rPr>
        <w:t xml:space="preserve">ة 14: 108. </w:t>
      </w:r>
    </w:p>
  </w:endnote>
  <w:endnote w:id="590">
    <w:p w:rsidR="00534F0C" w:rsidRPr="00534F0C" w:rsidRDefault="00534F0C" w:rsidP="00D17397">
      <w:pPr>
        <w:pStyle w:val="Normal1"/>
        <w:tabs>
          <w:tab w:val="left" w:pos="322"/>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الشبانكارئي، مجمع الأنساب</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214. </w:t>
      </w:r>
    </w:p>
  </w:endnote>
  <w:endnote w:id="591">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أحمد الكاتب، تاريخ جديد يزد</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135. </w:t>
      </w:r>
    </w:p>
  </w:endnote>
  <w:endnote w:id="592">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سوانح الأفكار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22. </w:t>
      </w:r>
    </w:p>
  </w:endnote>
  <w:endnote w:id="593">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رشيد الدين، جامع التواريخ </w:t>
      </w:r>
      <w:r w:rsidRPr="00534F0C">
        <w:rPr>
          <w:rFonts w:ascii="Simplified Arabic" w:eastAsia="Lotus Linotype" w:hAnsi="Simplified Arabic" w:cs="DanaFajr" w:hint="cs"/>
          <w:color w:val="auto"/>
          <w:sz w:val="28"/>
          <w:szCs w:val="28"/>
          <w:rtl/>
        </w:rPr>
        <w:t xml:space="preserve">1: 100. </w:t>
      </w:r>
    </w:p>
  </w:endnote>
  <w:endnote w:id="594">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lang w:bidi="ar-IQ"/>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هي دار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مخص</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صة لنـزول السادة من ذر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ية رسول الله</w:t>
      </w:r>
      <w:r w:rsidRPr="00534F0C">
        <w:rPr>
          <w:rFonts w:ascii="Simplified Arabic" w:eastAsia="Lotus Linotype" w:hAnsi="Simplified Arabic" w:cs="Mosawi"/>
          <w:color w:val="auto"/>
          <w:sz w:val="28"/>
          <w:szCs w:val="28"/>
          <w:rtl/>
        </w:rPr>
        <w:t>|</w:t>
      </w:r>
      <w:r w:rsidRPr="00534F0C">
        <w:rPr>
          <w:rFonts w:ascii="Simplified Arabic" w:eastAsia="Lotus Linotype" w:hAnsi="Simplified Arabic" w:cs="DanaFajr"/>
          <w:color w:val="auto"/>
          <w:sz w:val="28"/>
          <w:szCs w:val="28"/>
          <w:rtl/>
        </w:rPr>
        <w:t>؛ وربما تأث</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ر بما أنشأه السلطان محمود غازان من دور السيادة في كبار المدن الإسلامية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كأصفهان وشيراز وبغداد والموصل</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لينـزل فيها السادات خلال تنق</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لهم في البلدان، ووقف أوقافاً لتُن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ف</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ق عليهم عند إقامتهم (انظر: رشيد الدين، جامع التواريخ 2: 985؛ </w:t>
      </w:r>
      <w:r w:rsidRPr="00534F0C">
        <w:rPr>
          <w:rFonts w:ascii="Simplified Arabic" w:eastAsia="Lotus Linotype" w:hAnsi="Simplified Arabic" w:cs="DanaFajr" w:hint="cs"/>
          <w:color w:val="auto"/>
          <w:sz w:val="28"/>
          <w:szCs w:val="28"/>
          <w:rtl/>
        </w:rPr>
        <w:t xml:space="preserve">أبو القاسم الكاشاني، تاريخ أولجايتو: 93؛ غياث الدين البغدادي، </w:t>
      </w:r>
      <w:r w:rsidRPr="00534F0C">
        <w:rPr>
          <w:rFonts w:ascii="Simplified Arabic" w:eastAsia="Lotus Linotype" w:hAnsi="Simplified Arabic" w:cs="DanaFajr"/>
          <w:color w:val="auto"/>
          <w:sz w:val="28"/>
          <w:szCs w:val="28"/>
          <w:rtl/>
        </w:rPr>
        <w:t>التاريخ الغياثي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53). </w:t>
      </w:r>
    </w:p>
  </w:endnote>
  <w:endnote w:id="595">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مادة </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ربع رشيدي</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 xml:space="preserve">، في لغت نامه دهخدا؛ وفي </w:t>
      </w:r>
      <w:r w:rsidRPr="00534F0C">
        <w:rPr>
          <w:rFonts w:ascii="Mosawi" w:hAnsi="Mosawi" w:cs="DanaFajr"/>
          <w:color w:val="auto"/>
          <w:rtl/>
          <w:lang w:val="x-none" w:eastAsia="x-none"/>
        </w:rPr>
        <w:t>فرهنگ</w:t>
      </w:r>
      <w:r w:rsidRPr="00534F0C">
        <w:rPr>
          <w:rFonts w:ascii="Simplified Arabic" w:eastAsia="Lotus Linotype" w:hAnsi="Simplified Arabic" w:cs="DanaFajr"/>
          <w:color w:val="auto"/>
          <w:sz w:val="28"/>
          <w:szCs w:val="28"/>
          <w:rtl/>
        </w:rPr>
        <w:t xml:space="preserve"> فارسي. </w:t>
      </w:r>
    </w:p>
  </w:endnote>
  <w:endnote w:id="596">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حمد الله المستوفي، نـزهة القلوب</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182 ـ 183. </w:t>
      </w:r>
    </w:p>
  </w:endnote>
  <w:endnote w:id="597">
    <w:p w:rsidR="00534F0C" w:rsidRPr="00534F0C" w:rsidRDefault="00534F0C" w:rsidP="00D17397">
      <w:pPr>
        <w:pStyle w:val="Normal1"/>
        <w:tabs>
          <w:tab w:val="left" w:pos="322"/>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آثار وأحياء</w:t>
      </w:r>
      <w:r w:rsidRPr="00534F0C">
        <w:rPr>
          <w:rFonts w:ascii="Simplified Arabic" w:eastAsia="Lotus Linotype" w:hAnsi="Simplified Arabic" w:cs="DanaFajr" w:hint="cs"/>
          <w:color w:val="auto"/>
          <w:sz w:val="28"/>
          <w:szCs w:val="28"/>
          <w:rtl/>
        </w:rPr>
        <w:t xml:space="preserve">: 41، 47، 67، 69، 150، 159. </w:t>
      </w:r>
    </w:p>
  </w:endnote>
  <w:endnote w:id="598">
    <w:p w:rsidR="00534F0C" w:rsidRPr="00534F0C" w:rsidRDefault="00534F0C" w:rsidP="00D17397">
      <w:pPr>
        <w:pStyle w:val="Normal1"/>
        <w:tabs>
          <w:tab w:val="left" w:pos="322"/>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سوانح الأفكار رشيدي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213 ـ 214. </w:t>
      </w:r>
    </w:p>
  </w:endnote>
  <w:endnote w:id="599">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جامع التواريخ،</w:t>
      </w:r>
      <w:r w:rsidRPr="00534F0C">
        <w:rPr>
          <w:rFonts w:ascii="Simplified Arabic" w:eastAsia="Lotus Linotype" w:hAnsi="Simplified Arabic" w:cs="DanaFajr" w:hint="cs"/>
          <w:color w:val="auto"/>
          <w:sz w:val="28"/>
          <w:szCs w:val="28"/>
          <w:rtl/>
        </w:rPr>
        <w:t xml:space="preserve">1: 99. </w:t>
      </w:r>
    </w:p>
  </w:endnote>
  <w:endnote w:id="60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يرى فصيح الخوافي أنه عُ</w:t>
      </w:r>
      <w:r w:rsidRPr="00534F0C">
        <w:rPr>
          <w:rFonts w:ascii="Simplified Arabic" w:eastAsia="Lotus Linotype" w:hAnsi="Simplified Arabic" w:cs="DanaFajr" w:hint="cs"/>
          <w:color w:val="auto"/>
          <w:sz w:val="28"/>
          <w:szCs w:val="28"/>
          <w:rtl/>
        </w:rPr>
        <w:t>زِ</w:t>
      </w:r>
      <w:r w:rsidRPr="00534F0C">
        <w:rPr>
          <w:rFonts w:ascii="Simplified Arabic" w:eastAsia="Lotus Linotype" w:hAnsi="Simplified Arabic" w:cs="DanaFajr"/>
          <w:color w:val="auto"/>
          <w:sz w:val="28"/>
          <w:szCs w:val="28"/>
          <w:rtl/>
        </w:rPr>
        <w:t xml:space="preserve">ل بأمر الملك أبي سعيد سنة 717هـ (مجمل التواريخ </w:t>
      </w:r>
      <w:r w:rsidRPr="00534F0C">
        <w:rPr>
          <w:rFonts w:ascii="Simplified Arabic" w:eastAsia="Lotus Linotype" w:hAnsi="Simplified Arabic" w:cs="DanaFajr" w:hint="cs"/>
          <w:color w:val="auto"/>
          <w:sz w:val="28"/>
          <w:szCs w:val="28"/>
          <w:rtl/>
        </w:rPr>
        <w:t xml:space="preserve">6: 26). </w:t>
      </w:r>
    </w:p>
  </w:endnote>
  <w:endnote w:id="601">
    <w:p w:rsidR="00534F0C" w:rsidRPr="00534F0C" w:rsidRDefault="00534F0C" w:rsidP="00D17397">
      <w:pPr>
        <w:pStyle w:val="Normal1"/>
        <w:widowControl w:val="0"/>
        <w:bidi/>
        <w:spacing w:line="300" w:lineRule="exact"/>
        <w:jc w:val="both"/>
        <w:rPr>
          <w:rFonts w:asciiTheme="minorHAnsi" w:eastAsia="Lotus Linotype" w:hAnsiTheme="minorHAnsi"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اتُّهم بأنه هو الذي سقاه السم</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بإشارة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من أبيه (حافظ أبرو، ذيل جامع التواريخ</w:t>
      </w:r>
      <w:r w:rsidRPr="00534F0C">
        <w:rPr>
          <w:rFonts w:ascii="Simplified Arabic" w:eastAsia="Lotus Linotype" w:hAnsi="Simplified Arabic" w:cs="DanaFajr" w:hint="cs"/>
          <w:color w:val="auto"/>
          <w:sz w:val="28"/>
          <w:szCs w:val="28"/>
          <w:rtl/>
        </w:rPr>
        <w:t xml:space="preserve">: 78). </w:t>
      </w:r>
    </w:p>
  </w:endnote>
  <w:endnote w:id="602">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اقتبسنا تفاصيل إلقاء القبض عليه والتحقيق معه ودفاعه من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البرزال</w:t>
      </w:r>
      <w:r w:rsidRPr="00534F0C">
        <w:rPr>
          <w:rFonts w:ascii="Simplified Arabic" w:eastAsia="Lotus Linotype" w:hAnsi="Simplified Arabic" w:cs="DanaFajr" w:hint="cs"/>
          <w:color w:val="auto"/>
          <w:sz w:val="28"/>
          <w:szCs w:val="28"/>
          <w:rtl/>
        </w:rPr>
        <w:t>ي</w:t>
      </w:r>
      <w:r w:rsidRPr="00534F0C">
        <w:rPr>
          <w:rFonts w:ascii="Simplified Arabic" w:eastAsia="Lotus Linotype" w:hAnsi="Simplified Arabic" w:cs="DanaFajr"/>
          <w:color w:val="auto"/>
          <w:sz w:val="28"/>
          <w:szCs w:val="28"/>
          <w:rtl/>
        </w:rPr>
        <w:t xml:space="preserve"> في المقتفي 4: 318؛ </w:t>
      </w:r>
      <w:r w:rsidRPr="00534F0C">
        <w:rPr>
          <w:rFonts w:ascii="Simplified Arabic" w:eastAsia="Lotus Linotype" w:hAnsi="Simplified Arabic" w:cs="DanaFajr" w:hint="cs"/>
          <w:color w:val="auto"/>
          <w:sz w:val="28"/>
          <w:szCs w:val="28"/>
          <w:rtl/>
        </w:rPr>
        <w:t>و</w:t>
      </w:r>
      <w:r w:rsidRPr="00534F0C">
        <w:rPr>
          <w:rFonts w:ascii="Simplified Arabic" w:eastAsia="Lotus Linotype" w:hAnsi="Simplified Arabic" w:cs="DanaFajr"/>
          <w:color w:val="auto"/>
          <w:sz w:val="28"/>
          <w:szCs w:val="28"/>
          <w:rtl/>
        </w:rPr>
        <w:t xml:space="preserve">انظر أيضاً: النويري، نهاية الأرب 32: 226 ـ 227، الذي نصّ على أنه نقل هذه الروايةَ من البرزالي؛ الصقاعي، تالي وفيات الأعيان، 183 ـ 184؛ الشبانكارئي، مجمع الأنساب، 278؛ الذهبي، ذيل تاريخ الإسلام، 173؛ ابن فضل الله العمري، مسالك الأبصار، 11: 194؛ الصفدي، أعيان العصر، 4: 42. ابن كثير، البداية والنهاية، 14: 100؛ حمد الله المستوفي، تاريخ </w:t>
      </w:r>
      <w:r w:rsidRPr="00534F0C">
        <w:rPr>
          <w:rFonts w:ascii="Mosawi" w:hAnsi="Mosawi" w:cs="DanaFajr"/>
          <w:color w:val="auto"/>
          <w:rtl/>
          <w:lang w:val="x-none" w:eastAsia="x-none"/>
        </w:rPr>
        <w:t>گزيده</w:t>
      </w:r>
      <w:r w:rsidRPr="00534F0C">
        <w:rPr>
          <w:rFonts w:ascii="Simplified Arabic" w:eastAsia="Lotus Linotype" w:hAnsi="Simplified Arabic" w:cs="DanaFajr"/>
          <w:color w:val="auto"/>
          <w:sz w:val="28"/>
          <w:szCs w:val="28"/>
          <w:rtl/>
        </w:rPr>
        <w:t>، 613 ـ 614؛ المقريزي، السلوك، 2</w:t>
      </w:r>
      <w:r w:rsidRPr="00534F0C">
        <w:rPr>
          <w:rFonts w:ascii="Simplified Arabic" w:eastAsia="Lotus Linotype" w:hAnsi="Simplified Arabic" w:cs="DanaFajr" w:hint="cs"/>
          <w:color w:val="auto"/>
          <w:sz w:val="28"/>
          <w:szCs w:val="28"/>
          <w:rtl/>
        </w:rPr>
        <w:t xml:space="preserve"> / القسم الأول</w:t>
      </w:r>
      <w:r w:rsidRPr="00534F0C">
        <w:rPr>
          <w:rFonts w:ascii="Simplified Arabic" w:eastAsia="Lotus Linotype" w:hAnsi="Simplified Arabic" w:cs="DanaFajr"/>
          <w:color w:val="auto"/>
          <w:sz w:val="28"/>
          <w:szCs w:val="28"/>
          <w:rtl/>
        </w:rPr>
        <w:t>: 189؛ ابن حجر العسقلاني، الدرر الكامنة، 4: 271؛ خواند مير، دستور الوزراء</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320. </w:t>
      </w:r>
    </w:p>
  </w:endnote>
  <w:endnote w:id="603">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دولتشاه السمرقندي، تذكرة الشعراء، 330؛ فيشل، يهود في الحياة الاقتصادية والسياسية للدول الإسلامية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143. </w:t>
      </w:r>
    </w:p>
  </w:endnote>
  <w:endnote w:id="604">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يمكن مراجعتها مفصَّلةً في مقد</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متنا للترجمة العربية القديمة لجامع التواريخ</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32 ـ 38. </w:t>
      </w:r>
    </w:p>
  </w:endnote>
  <w:endnote w:id="605">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تجزية الأمصار (تحرير آيتي)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193. ويمكن مراجعتها </w:t>
      </w:r>
      <w:r w:rsidRPr="00534F0C">
        <w:rPr>
          <w:rFonts w:ascii="Simplified Arabic" w:eastAsia="Lotus Linotype" w:hAnsi="Simplified Arabic" w:cs="DanaFajr" w:hint="cs"/>
          <w:color w:val="auto"/>
          <w:sz w:val="28"/>
          <w:szCs w:val="28"/>
          <w:rtl/>
        </w:rPr>
        <w:t xml:space="preserve">تفصيلها </w:t>
      </w:r>
      <w:r w:rsidRPr="00534F0C">
        <w:rPr>
          <w:rFonts w:ascii="Simplified Arabic" w:eastAsia="Lotus Linotype" w:hAnsi="Simplified Arabic" w:cs="DanaFajr"/>
          <w:color w:val="auto"/>
          <w:sz w:val="28"/>
          <w:szCs w:val="28"/>
          <w:rtl/>
        </w:rPr>
        <w:t>في مقدمتنا للترجمة العربية القديمة لجامع التواريخ</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32 ـ 38. </w:t>
      </w:r>
    </w:p>
  </w:endnote>
  <w:endnote w:id="606">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فصيح الخوافي، مجمل التواريخ، 3: 2، الذي قال</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إن ذلك كان سنة 701هـ</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وهو من سهو قلمه</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ذلك أن رشيد الدين نفسه يقول</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إنه بدأ بكتابة تاريخه سنة 700هـ. </w:t>
      </w:r>
    </w:p>
  </w:endnote>
  <w:endnote w:id="607">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رشيد الدين، جامع التواريخ، </w:t>
      </w:r>
      <w:r w:rsidRPr="00534F0C">
        <w:rPr>
          <w:rFonts w:ascii="Simplified Arabic" w:eastAsia="Lotus Linotype" w:hAnsi="Simplified Arabic" w:cs="DanaFajr" w:hint="cs"/>
          <w:color w:val="auto"/>
          <w:sz w:val="28"/>
          <w:szCs w:val="28"/>
          <w:rtl/>
        </w:rPr>
        <w:t>1: 16</w:t>
      </w:r>
      <w:r w:rsidRPr="00534F0C">
        <w:rPr>
          <w:rFonts w:ascii="Simplified Arabic" w:eastAsia="Lotus Linotype" w:hAnsi="Simplified Arabic" w:cs="DanaFajr"/>
          <w:color w:val="auto"/>
          <w:sz w:val="28"/>
          <w:szCs w:val="28"/>
          <w:rtl/>
        </w:rPr>
        <w:t xml:space="preserve">. </w:t>
      </w:r>
    </w:p>
  </w:endnote>
  <w:endnote w:id="608">
    <w:p w:rsidR="00534F0C" w:rsidRPr="00534F0C" w:rsidRDefault="00534F0C" w:rsidP="00D17397">
      <w:pPr>
        <w:pStyle w:val="Normal1"/>
        <w:tabs>
          <w:tab w:val="left" w:pos="322"/>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1: 6 ـ 7. </w:t>
      </w:r>
    </w:p>
  </w:endnote>
  <w:endnote w:id="609">
    <w:p w:rsidR="00534F0C" w:rsidRPr="00534F0C" w:rsidRDefault="00534F0C" w:rsidP="00D17397">
      <w:pPr>
        <w:pStyle w:val="Normal1"/>
        <w:tabs>
          <w:tab w:val="left" w:pos="322"/>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أبو القاسم القاشاني، تاريخ أولجايتو</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54، 240. انظر تفاصيل أكثر في مقدمتنا للترجمة العربية القديمة لجامع التواريخ</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32 ـ 38. </w:t>
      </w:r>
    </w:p>
  </w:endnote>
  <w:endnote w:id="61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المنشئ الكرماني، سمط العُلى للحضرة العُليا</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35؛ انظر أيضاً: حافظ أبرو، جغرافيا 3: 62 ـ 63. </w:t>
      </w:r>
    </w:p>
  </w:endnote>
  <w:endnote w:id="611">
    <w:p w:rsidR="00534F0C" w:rsidRPr="00534F0C" w:rsidRDefault="00534F0C" w:rsidP="00D17397">
      <w:pPr>
        <w:spacing w:line="300" w:lineRule="exact"/>
        <w:ind w:firstLine="0"/>
        <w:rPr>
          <w:rFonts w:cs="DanaFajr"/>
          <w:szCs w:val="28"/>
        </w:rPr>
      </w:pPr>
      <w:r w:rsidRPr="00534F0C">
        <w:rPr>
          <w:rFonts w:cs="DanaFajr" w:hint="cs"/>
          <w:szCs w:val="28"/>
          <w:rtl/>
        </w:rPr>
        <w:t>(</w:t>
      </w:r>
      <w:r w:rsidRPr="00534F0C">
        <w:rPr>
          <w:rFonts w:cs="DanaFajr"/>
          <w:szCs w:val="28"/>
          <w:rtl/>
        </w:rPr>
        <w:endnoteRef/>
      </w:r>
      <w:r w:rsidRPr="00534F0C">
        <w:rPr>
          <w:rFonts w:cs="DanaFajr" w:hint="cs"/>
          <w:szCs w:val="28"/>
          <w:rtl/>
        </w:rPr>
        <w:t xml:space="preserve">) الجويني، </w:t>
      </w:r>
      <w:r w:rsidRPr="00534F0C">
        <w:rPr>
          <w:rFonts w:ascii="Simplified Arabic" w:eastAsia="Lotus Linotype" w:hAnsi="Simplified Arabic" w:cs="DanaFajr"/>
          <w:szCs w:val="28"/>
          <w:rtl/>
        </w:rPr>
        <w:t xml:space="preserve">تاريخ </w:t>
      </w:r>
      <w:r w:rsidRPr="00534F0C">
        <w:rPr>
          <w:rFonts w:ascii="Mosawi" w:hAnsi="Mosawi" w:cs="DanaFajr"/>
          <w:sz w:val="20"/>
          <w:szCs w:val="20"/>
          <w:rtl/>
          <w:lang w:val="x-none" w:eastAsia="x-none"/>
        </w:rPr>
        <w:t>جهانگشا</w:t>
      </w:r>
      <w:r w:rsidRPr="00534F0C">
        <w:rPr>
          <w:rFonts w:ascii="Simplified Arabic" w:eastAsia="Lotus Linotype" w:hAnsi="Simplified Arabic" w:cs="DanaFajr"/>
          <w:szCs w:val="28"/>
          <w:rtl/>
        </w:rPr>
        <w:t xml:space="preserve"> </w:t>
      </w:r>
      <w:r w:rsidRPr="00534F0C">
        <w:rPr>
          <w:rFonts w:ascii="Simplified Arabic" w:eastAsia="Lotus Linotype" w:hAnsi="Simplified Arabic" w:cs="DanaFajr" w:hint="cs"/>
          <w:szCs w:val="28"/>
          <w:rtl/>
        </w:rPr>
        <w:t>3</w:t>
      </w:r>
      <w:r w:rsidRPr="00534F0C">
        <w:rPr>
          <w:rFonts w:ascii="Simplified Arabic" w:eastAsia="Lotus Linotype" w:hAnsi="Simplified Arabic" w:cs="DanaFajr"/>
          <w:szCs w:val="28"/>
          <w:rtl/>
        </w:rPr>
        <w:t>: 689</w:t>
      </w:r>
      <w:r w:rsidRPr="00534F0C">
        <w:rPr>
          <w:rFonts w:ascii="Simplified Arabic" w:eastAsia="Lotus Linotype" w:hAnsi="Simplified Arabic" w:cs="DanaFajr" w:hint="cs"/>
          <w:szCs w:val="28"/>
          <w:rtl/>
        </w:rPr>
        <w:t xml:space="preserve">، </w:t>
      </w:r>
      <w:r w:rsidRPr="00534F0C">
        <w:rPr>
          <w:rFonts w:cs="DanaFajr" w:hint="cs"/>
          <w:szCs w:val="28"/>
          <w:rtl/>
        </w:rPr>
        <w:t xml:space="preserve">692. </w:t>
      </w:r>
    </w:p>
  </w:endnote>
  <w:endnote w:id="612">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الفقي، الدول المستقلة في المشرق الإسلامي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200</w:t>
      </w:r>
      <w:r w:rsidRPr="00534F0C">
        <w:rPr>
          <w:rFonts w:ascii="Simplified Arabic" w:eastAsia="Lotus Linotype" w:hAnsi="Simplified Arabic" w:cs="DanaFajr"/>
          <w:color w:val="auto"/>
          <w:sz w:val="28"/>
          <w:szCs w:val="28"/>
          <w:rtl/>
        </w:rPr>
        <w:t xml:space="preserve">. </w:t>
      </w:r>
    </w:p>
  </w:endnote>
  <w:endnote w:id="613">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الفوطي، تلخيص مجمع الآداب </w:t>
      </w:r>
      <w:r w:rsidRPr="00534F0C">
        <w:rPr>
          <w:rFonts w:ascii="Simplified Arabic" w:eastAsia="Lotus Linotype" w:hAnsi="Simplified Arabic" w:cs="DanaFajr" w:hint="cs"/>
          <w:color w:val="auto"/>
          <w:sz w:val="28"/>
          <w:szCs w:val="28"/>
          <w:rtl/>
        </w:rPr>
        <w:t>3: 139</w:t>
      </w:r>
      <w:r w:rsidRPr="00534F0C">
        <w:rPr>
          <w:rFonts w:ascii="Simplified Arabic" w:eastAsia="Lotus Linotype" w:hAnsi="Simplified Arabic" w:cs="DanaFajr"/>
          <w:color w:val="auto"/>
          <w:sz w:val="28"/>
          <w:szCs w:val="28"/>
          <w:rtl/>
        </w:rPr>
        <w:t xml:space="preserve">. </w:t>
      </w:r>
    </w:p>
  </w:endnote>
  <w:endnote w:id="614">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رجب، الذيل على طبقات الحنابلة </w:t>
      </w:r>
      <w:r w:rsidRPr="00534F0C">
        <w:rPr>
          <w:rFonts w:ascii="Simplified Arabic" w:eastAsia="Lotus Linotype" w:hAnsi="Simplified Arabic" w:cs="DanaFajr" w:hint="cs"/>
          <w:color w:val="auto"/>
          <w:sz w:val="28"/>
          <w:szCs w:val="28"/>
          <w:rtl/>
        </w:rPr>
        <w:t>4: 449</w:t>
      </w:r>
      <w:r w:rsidRPr="00534F0C">
        <w:rPr>
          <w:rFonts w:ascii="Simplified Arabic" w:eastAsia="Lotus Linotype" w:hAnsi="Simplified Arabic" w:cs="DanaFajr"/>
          <w:color w:val="auto"/>
          <w:sz w:val="28"/>
          <w:szCs w:val="28"/>
          <w:rtl/>
        </w:rPr>
        <w:t xml:space="preserve">. </w:t>
      </w:r>
    </w:p>
  </w:endnote>
  <w:endnote w:id="615">
    <w:p w:rsidR="00534F0C" w:rsidRPr="00534F0C" w:rsidRDefault="00534F0C" w:rsidP="00D17397">
      <w:pPr>
        <w:pStyle w:val="Normal1"/>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الذهبي، تذكرة الحفاظ 4: 1493 ـ 1394. </w:t>
      </w:r>
    </w:p>
  </w:endnote>
  <w:endnote w:id="616">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الذهبي، المعجم المختص بالمحدثين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144 ـ 145. </w:t>
      </w:r>
    </w:p>
  </w:endnote>
  <w:endnote w:id="617">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الدكتور بش</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ار عو</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اد معروف، مقد</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مته لتأريخ الإسلام </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للذهبي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 61، 207. </w:t>
      </w:r>
    </w:p>
  </w:endnote>
  <w:endnote w:id="618">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انظر مثلاً: ابن الفوطي، تلخيص مجمع الآداب </w:t>
      </w:r>
      <w:r w:rsidRPr="00534F0C">
        <w:rPr>
          <w:rFonts w:ascii="Simplified Arabic" w:eastAsia="Lotus Linotype" w:hAnsi="Simplified Arabic" w:cs="DanaFajr" w:hint="cs"/>
          <w:color w:val="auto"/>
          <w:sz w:val="28"/>
          <w:szCs w:val="28"/>
          <w:rtl/>
        </w:rPr>
        <w:t>2: 144</w:t>
      </w:r>
      <w:r w:rsidRPr="00534F0C">
        <w:rPr>
          <w:rFonts w:ascii="Simplified Arabic" w:eastAsia="Lotus Linotype" w:hAnsi="Simplified Arabic" w:cs="DanaFajr"/>
          <w:color w:val="auto"/>
          <w:sz w:val="28"/>
          <w:szCs w:val="28"/>
          <w:rtl/>
        </w:rPr>
        <w:t xml:space="preserve">. </w:t>
      </w:r>
    </w:p>
  </w:endnote>
  <w:endnote w:id="619">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5: 314. </w:t>
      </w:r>
    </w:p>
  </w:endnote>
  <w:endnote w:id="620">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ابن رجب، الذيل على طبقات الحنابلة 4: 449. توف</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ي المبارك في مراغة سنة 677هـ</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ونُقل جثمانه إلى بغداد (الذهبي، تاريخ الإسلام </w:t>
      </w:r>
      <w:r w:rsidRPr="00534F0C">
        <w:rPr>
          <w:rFonts w:ascii="Simplified Arabic" w:eastAsia="Lotus Linotype" w:hAnsi="Simplified Arabic" w:cs="DanaFajr" w:hint="cs"/>
          <w:color w:val="auto"/>
          <w:sz w:val="28"/>
          <w:szCs w:val="28"/>
          <w:rtl/>
        </w:rPr>
        <w:t xml:space="preserve">50: 278). </w:t>
      </w:r>
    </w:p>
  </w:endnote>
  <w:endnote w:id="621">
    <w:p w:rsidR="00534F0C" w:rsidRPr="00534F0C" w:rsidRDefault="00534F0C" w:rsidP="00D17397">
      <w:pPr>
        <w:pStyle w:val="Normal1"/>
        <w:tabs>
          <w:tab w:val="left" w:pos="322"/>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رشيد الدين، جامع التواريخ (تاريخ إيران وإسلام) 2: 1523. </w:t>
      </w:r>
    </w:p>
  </w:endnote>
  <w:endnote w:id="622">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جامع التواريخ 2:  714 (الطبعة الفارسية)؛ 2</w:t>
      </w:r>
      <w:r w:rsidRPr="00534F0C">
        <w:rPr>
          <w:rFonts w:ascii="Simplified Arabic" w:eastAsia="Lotus Linotype" w:hAnsi="Simplified Arabic" w:cs="DanaFajr" w:hint="cs"/>
          <w:color w:val="auto"/>
          <w:sz w:val="28"/>
          <w:szCs w:val="28"/>
          <w:rtl/>
        </w:rPr>
        <w:t xml:space="preserve"> / القسم الأول</w:t>
      </w:r>
      <w:r w:rsidRPr="00534F0C">
        <w:rPr>
          <w:rFonts w:ascii="Simplified Arabic" w:eastAsia="Lotus Linotype" w:hAnsi="Simplified Arabic" w:cs="DanaFajr"/>
          <w:color w:val="auto"/>
          <w:sz w:val="28"/>
          <w:szCs w:val="28"/>
          <w:rtl/>
        </w:rPr>
        <w:t xml:space="preserve">: 294 (الترجمة العربية). </w:t>
      </w:r>
    </w:p>
  </w:endnote>
  <w:endnote w:id="623">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الفوطي، تلخيص مجمع الآداب </w:t>
      </w:r>
      <w:r w:rsidRPr="00534F0C">
        <w:rPr>
          <w:rFonts w:ascii="Simplified Arabic" w:eastAsia="Lotus Linotype" w:hAnsi="Simplified Arabic" w:cs="DanaFajr" w:hint="cs"/>
          <w:color w:val="auto"/>
          <w:sz w:val="28"/>
          <w:szCs w:val="28"/>
          <w:rtl/>
        </w:rPr>
        <w:t>2: 315؛</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4: 25</w:t>
      </w:r>
      <w:r w:rsidRPr="00534F0C">
        <w:rPr>
          <w:rFonts w:ascii="Simplified Arabic" w:eastAsia="Lotus Linotype" w:hAnsi="Simplified Arabic" w:cs="DanaFajr"/>
          <w:color w:val="auto"/>
          <w:sz w:val="28"/>
          <w:szCs w:val="28"/>
          <w:rtl/>
        </w:rPr>
        <w:t xml:space="preserve">. </w:t>
      </w:r>
    </w:p>
  </w:endnote>
  <w:endnote w:id="624">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كما يقول ابن حبيب في تذكرة النبيه 2: 139، حوادث 723هـ. </w:t>
      </w:r>
    </w:p>
  </w:endnote>
  <w:endnote w:id="625">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الصفدي، الوافي بالوفيات </w:t>
      </w:r>
      <w:r w:rsidRPr="00534F0C">
        <w:rPr>
          <w:rFonts w:ascii="Simplified Arabic" w:eastAsia="Lotus Linotype" w:hAnsi="Simplified Arabic" w:cs="DanaFajr" w:hint="cs"/>
          <w:color w:val="auto"/>
          <w:sz w:val="28"/>
          <w:szCs w:val="28"/>
          <w:rtl/>
        </w:rPr>
        <w:t>1: 147</w:t>
      </w:r>
      <w:r w:rsidRPr="00534F0C">
        <w:rPr>
          <w:rFonts w:ascii="Simplified Arabic" w:eastAsia="Lotus Linotype" w:hAnsi="Simplified Arabic" w:cs="DanaFajr"/>
          <w:color w:val="auto"/>
          <w:sz w:val="28"/>
          <w:szCs w:val="28"/>
          <w:rtl/>
        </w:rPr>
        <w:t xml:space="preserve">. </w:t>
      </w:r>
    </w:p>
  </w:endnote>
  <w:endnote w:id="626">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الفوطي، تلخيص مجمع الآداب </w:t>
      </w:r>
      <w:r w:rsidRPr="00534F0C">
        <w:rPr>
          <w:rFonts w:ascii="Simplified Arabic" w:eastAsia="Lotus Linotype" w:hAnsi="Simplified Arabic" w:cs="DanaFajr" w:hint="cs"/>
          <w:color w:val="auto"/>
          <w:sz w:val="28"/>
          <w:szCs w:val="28"/>
          <w:rtl/>
        </w:rPr>
        <w:t>3: 319</w:t>
      </w:r>
      <w:r w:rsidRPr="00534F0C">
        <w:rPr>
          <w:rFonts w:ascii="Simplified Arabic" w:eastAsia="Lotus Linotype" w:hAnsi="Simplified Arabic" w:cs="DanaFajr"/>
          <w:color w:val="auto"/>
          <w:sz w:val="28"/>
          <w:szCs w:val="28"/>
          <w:rtl/>
        </w:rPr>
        <w:t xml:space="preserve">. </w:t>
      </w:r>
    </w:p>
  </w:endnote>
  <w:endnote w:id="627">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3: 113. </w:t>
      </w:r>
    </w:p>
  </w:endnote>
  <w:endnote w:id="628">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2: 172. </w:t>
      </w:r>
    </w:p>
  </w:endnote>
  <w:endnote w:id="629">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2: 56. </w:t>
      </w:r>
    </w:p>
  </w:endnote>
  <w:endnote w:id="630">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المصدر السابق 3: 92</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4: 244. وغياث الدين هذا هو عبد الكريم بن أحمد بن طاووس، مؤل</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ف فرحة الغري. </w:t>
      </w:r>
    </w:p>
  </w:endnote>
  <w:endnote w:id="631">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5: 11. </w:t>
      </w:r>
    </w:p>
  </w:endnote>
  <w:endnote w:id="632">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4: 372. </w:t>
      </w:r>
    </w:p>
  </w:endnote>
  <w:endnote w:id="633">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1: 72، 167، 225، 374، 469، 539. </w:t>
      </w:r>
    </w:p>
  </w:endnote>
  <w:endnote w:id="634">
    <w:p w:rsidR="00534F0C" w:rsidRPr="00534F0C" w:rsidRDefault="00534F0C" w:rsidP="00C138C1">
      <w:pPr>
        <w:pStyle w:val="Normal1"/>
        <w:widowControl w:val="0"/>
        <w:tabs>
          <w:tab w:val="left" w:pos="674"/>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التقي الفاسي، منتخب المختار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219</w:t>
      </w:r>
      <w:r w:rsidRPr="00534F0C">
        <w:rPr>
          <w:rFonts w:ascii="Simplified Arabic" w:eastAsia="Lotus Linotype" w:hAnsi="Simplified Arabic" w:cs="DanaFajr"/>
          <w:color w:val="auto"/>
          <w:sz w:val="28"/>
          <w:szCs w:val="28"/>
          <w:rtl/>
        </w:rPr>
        <w:t xml:space="preserve">. </w:t>
      </w:r>
    </w:p>
  </w:endnote>
  <w:endnote w:id="635">
    <w:p w:rsidR="00534F0C" w:rsidRPr="00534F0C" w:rsidRDefault="00534F0C" w:rsidP="00C138C1">
      <w:pPr>
        <w:pStyle w:val="Normal1"/>
        <w:widowControl w:val="0"/>
        <w:tabs>
          <w:tab w:val="left" w:pos="674"/>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الفوطي، تلخيص مجمع الآداب </w:t>
      </w:r>
      <w:r w:rsidRPr="00534F0C">
        <w:rPr>
          <w:rFonts w:ascii="Simplified Arabic" w:eastAsia="Lotus Linotype" w:hAnsi="Simplified Arabic" w:cs="DanaFajr" w:hint="cs"/>
          <w:color w:val="auto"/>
          <w:sz w:val="28"/>
          <w:szCs w:val="28"/>
          <w:rtl/>
        </w:rPr>
        <w:t>1: 140؛</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 62</w:t>
      </w:r>
      <w:r w:rsidRPr="00534F0C">
        <w:rPr>
          <w:rFonts w:ascii="Simplified Arabic" w:eastAsia="Lotus Linotype" w:hAnsi="Simplified Arabic" w:cs="DanaFajr"/>
          <w:color w:val="auto"/>
          <w:sz w:val="28"/>
          <w:szCs w:val="28"/>
          <w:rtl/>
        </w:rPr>
        <w:t xml:space="preserve">. </w:t>
      </w:r>
    </w:p>
  </w:endnote>
  <w:endnote w:id="636">
    <w:p w:rsidR="00534F0C" w:rsidRPr="00534F0C" w:rsidRDefault="00534F0C" w:rsidP="00C138C1">
      <w:pPr>
        <w:pStyle w:val="Normal1"/>
        <w:widowControl w:val="0"/>
        <w:tabs>
          <w:tab w:val="left" w:pos="674"/>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4: 264. </w:t>
      </w:r>
    </w:p>
  </w:endnote>
  <w:endnote w:id="637">
    <w:p w:rsidR="00534F0C" w:rsidRPr="00534F0C" w:rsidRDefault="00534F0C" w:rsidP="00C138C1">
      <w:pPr>
        <w:pStyle w:val="Normal1"/>
        <w:widowControl w:val="0"/>
        <w:tabs>
          <w:tab w:val="left" w:pos="674"/>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عن هذه المخطوطة انظر: فهرست ميكروفيلمهاي كتابخانه مركزي </w:t>
      </w:r>
      <w:r w:rsidRPr="00534F0C">
        <w:rPr>
          <w:rFonts w:ascii="Mosawi" w:hAnsi="Mosawi" w:cs="DanaFajr"/>
          <w:color w:val="auto"/>
          <w:rtl/>
          <w:lang w:val="x-none" w:eastAsia="x-none"/>
        </w:rPr>
        <w:t>دانشگاه</w:t>
      </w:r>
      <w:r w:rsidRPr="00534F0C">
        <w:rPr>
          <w:rFonts w:ascii="Simplified Arabic" w:eastAsia="Lotus Linotype" w:hAnsi="Simplified Arabic" w:cs="DanaFajr"/>
          <w:color w:val="auto"/>
          <w:sz w:val="28"/>
          <w:szCs w:val="28"/>
          <w:rtl/>
        </w:rPr>
        <w:t xml:space="preserve"> تهران </w:t>
      </w:r>
      <w:r w:rsidRPr="00534F0C">
        <w:rPr>
          <w:rFonts w:ascii="Simplified Arabic" w:eastAsia="Lotus Linotype" w:hAnsi="Simplified Arabic" w:cs="DanaFajr" w:hint="cs"/>
          <w:color w:val="auto"/>
          <w:sz w:val="28"/>
          <w:szCs w:val="28"/>
          <w:rtl/>
        </w:rPr>
        <w:t xml:space="preserve">1: 63. </w:t>
      </w:r>
    </w:p>
  </w:endnote>
  <w:endnote w:id="638">
    <w:p w:rsidR="00534F0C" w:rsidRPr="00534F0C" w:rsidRDefault="00534F0C" w:rsidP="00C138C1">
      <w:pPr>
        <w:pStyle w:val="Normal1"/>
        <w:tabs>
          <w:tab w:val="left" w:pos="322"/>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سوانح الأفكار رشيدي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214</w:t>
      </w:r>
      <w:r w:rsidRPr="00534F0C">
        <w:rPr>
          <w:rFonts w:ascii="Simplified Arabic" w:eastAsia="Lotus Linotype" w:hAnsi="Simplified Arabic" w:cs="DanaFajr"/>
          <w:color w:val="auto"/>
          <w:sz w:val="28"/>
          <w:szCs w:val="28"/>
          <w:rtl/>
        </w:rPr>
        <w:t xml:space="preserve">. </w:t>
      </w:r>
    </w:p>
  </w:endnote>
  <w:endnote w:id="639">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الفوطي، تلخيص مجمع الآداب </w:t>
      </w:r>
      <w:r w:rsidRPr="00534F0C">
        <w:rPr>
          <w:rFonts w:ascii="Simplified Arabic" w:eastAsia="Lotus Linotype" w:hAnsi="Simplified Arabic" w:cs="DanaFajr" w:hint="cs"/>
          <w:color w:val="auto"/>
          <w:sz w:val="28"/>
          <w:szCs w:val="28"/>
          <w:rtl/>
        </w:rPr>
        <w:t>5: 86</w:t>
      </w:r>
      <w:r w:rsidRPr="00534F0C">
        <w:rPr>
          <w:rFonts w:ascii="Simplified Arabic" w:eastAsia="Lotus Linotype" w:hAnsi="Simplified Arabic" w:cs="DanaFajr"/>
          <w:color w:val="auto"/>
          <w:sz w:val="28"/>
          <w:szCs w:val="28"/>
          <w:rtl/>
        </w:rPr>
        <w:t xml:space="preserve">. </w:t>
      </w:r>
    </w:p>
  </w:endnote>
  <w:endnote w:id="640">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4: 264، 392، 403، الترجمات 3814، 4047، 4074. </w:t>
      </w:r>
    </w:p>
  </w:endnote>
  <w:endnote w:id="641">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2: 61، 62. </w:t>
      </w:r>
    </w:p>
  </w:endnote>
  <w:endnote w:id="642">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3: 320. </w:t>
      </w:r>
    </w:p>
  </w:endnote>
  <w:endnote w:id="643">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4: 25. </w:t>
      </w:r>
    </w:p>
  </w:endnote>
  <w:endnote w:id="644">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انظر مثلاً: المصدر السابق 1: 152، 262، 465</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2: 372. </w:t>
      </w:r>
    </w:p>
  </w:endnote>
  <w:endnote w:id="645">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4: 526. </w:t>
      </w:r>
    </w:p>
  </w:endnote>
  <w:endnote w:id="646">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المصدر السابق 2: 457. </w:t>
      </w:r>
    </w:p>
  </w:endnote>
  <w:endnote w:id="647">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آيتي، تحرير تاريخ و</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ص</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اف</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224، 280؛ مقدمة كاترمير في أول الترجمة العربية لجامع التواريخ (تاريخ هولاكو) 2</w:t>
      </w:r>
      <w:r w:rsidRPr="00534F0C">
        <w:rPr>
          <w:rFonts w:ascii="Simplified Arabic" w:eastAsia="Lotus Linotype" w:hAnsi="Simplified Arabic" w:cs="DanaFajr" w:hint="cs"/>
          <w:color w:val="auto"/>
          <w:sz w:val="28"/>
          <w:szCs w:val="28"/>
          <w:rtl/>
        </w:rPr>
        <w:t xml:space="preserve"> / القسم الأول</w:t>
      </w:r>
      <w:r w:rsidRPr="00534F0C">
        <w:rPr>
          <w:rFonts w:ascii="Simplified Arabic" w:eastAsia="Lotus Linotype" w:hAnsi="Simplified Arabic" w:cs="DanaFajr"/>
          <w:color w:val="auto"/>
          <w:sz w:val="28"/>
          <w:szCs w:val="28"/>
          <w:rtl/>
        </w:rPr>
        <w:t xml:space="preserve">: 17. </w:t>
      </w:r>
    </w:p>
  </w:endnote>
  <w:endnote w:id="648">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كارل يان، مقدمة جامع التواريخ (تاريخ هند وسند وكشمير)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48</w:t>
      </w:r>
      <w:r w:rsidRPr="00534F0C">
        <w:rPr>
          <w:rFonts w:ascii="Simplified Arabic" w:eastAsia="Lotus Linotype" w:hAnsi="Simplified Arabic" w:cs="DanaFajr"/>
          <w:color w:val="auto"/>
          <w:sz w:val="28"/>
          <w:szCs w:val="28"/>
          <w:rtl/>
        </w:rPr>
        <w:t xml:space="preserve">، استناداً إلى براون وستوري. </w:t>
      </w:r>
    </w:p>
  </w:endnote>
  <w:endnote w:id="649">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غياض، الجهود العلمية للعلا</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مة الدكتور مصطفى جواد، 95، نقلاً من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مجلة المجمع العلمي العراقي، المجلد 9</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143 ـ 164</w:t>
      </w:r>
      <w:r w:rsidRPr="00534F0C">
        <w:rPr>
          <w:rFonts w:ascii="Simplified Arabic" w:eastAsia="Lotus Linotype"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 xml:space="preserve">(سنة 1962). </w:t>
      </w:r>
    </w:p>
  </w:endnote>
  <w:endnote w:id="650">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w:t>
      </w:r>
      <w:r w:rsidRPr="00534F0C">
        <w:rPr>
          <w:rFonts w:ascii="Simplified Arabic" w:eastAsia="Lotus Linotype"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رشيد الخيون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تنويهٌ تأخَّر ثلاثين عاماً</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ترجمة ابن كمُّونة تكشف خطأ نسبة الحوادث الجامعة لابن الفوطي. </w:t>
      </w:r>
    </w:p>
  </w:endnote>
  <w:endnote w:id="651">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انظر مثلاً: ابن الفوطي، تلخيص مجمع الآداب 1: 197، 209</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2: 223، وعشرات المواضع الأخر</w:t>
      </w:r>
      <w:r w:rsidRPr="00534F0C">
        <w:rPr>
          <w:rFonts w:ascii="Simplified Arabic" w:eastAsia="Lotus Linotype" w:hAnsi="Simplified Arabic" w:cs="DanaFajr" w:hint="cs"/>
          <w:color w:val="auto"/>
          <w:sz w:val="28"/>
          <w:szCs w:val="28"/>
          <w:rtl/>
        </w:rPr>
        <w:t>ى</w:t>
      </w:r>
      <w:r w:rsidRPr="00534F0C">
        <w:rPr>
          <w:rFonts w:ascii="Simplified Arabic" w:eastAsia="Lotus Linotype" w:hAnsi="Simplified Arabic" w:cs="DanaFajr"/>
          <w:color w:val="auto"/>
          <w:sz w:val="28"/>
          <w:szCs w:val="28"/>
          <w:rtl/>
        </w:rPr>
        <w:t xml:space="preserve">؛ الذهبي، تاريخ الإسلام </w:t>
      </w:r>
      <w:r w:rsidRPr="00534F0C">
        <w:rPr>
          <w:rFonts w:ascii="Simplified Arabic" w:eastAsia="Lotus Linotype" w:hAnsi="Simplified Arabic" w:cs="DanaFajr" w:hint="cs"/>
          <w:color w:val="auto"/>
          <w:sz w:val="28"/>
          <w:szCs w:val="28"/>
          <w:rtl/>
        </w:rPr>
        <w:t>51: 82</w:t>
      </w:r>
      <w:r w:rsidRPr="00534F0C">
        <w:rPr>
          <w:rFonts w:ascii="Simplified Arabic" w:eastAsia="Lotus Linotype" w:hAnsi="Simplified Arabic" w:cs="DanaFajr"/>
          <w:color w:val="auto"/>
          <w:sz w:val="28"/>
          <w:szCs w:val="28"/>
          <w:rtl/>
        </w:rPr>
        <w:t xml:space="preserve">. </w:t>
      </w:r>
    </w:p>
  </w:endnote>
  <w:endnote w:id="652">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انظر مثلاً: ابن الفوطي، تلخيص مجمع الآداب </w:t>
      </w:r>
      <w:r w:rsidRPr="00534F0C">
        <w:rPr>
          <w:rFonts w:ascii="Simplified Arabic" w:eastAsia="Lotus Linotype" w:hAnsi="Simplified Arabic" w:cs="DanaFajr" w:hint="cs"/>
          <w:color w:val="auto"/>
          <w:sz w:val="28"/>
          <w:szCs w:val="28"/>
          <w:rtl/>
        </w:rPr>
        <w:t>2: 344؛</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3: 523</w:t>
      </w:r>
      <w:r w:rsidRPr="00534F0C">
        <w:rPr>
          <w:rFonts w:ascii="Simplified Arabic" w:eastAsia="Lotus Linotype" w:hAnsi="Simplified Arabic" w:cs="DanaFajr"/>
          <w:color w:val="auto"/>
          <w:sz w:val="28"/>
          <w:szCs w:val="28"/>
          <w:rtl/>
        </w:rPr>
        <w:t xml:space="preserve">. </w:t>
      </w:r>
    </w:p>
  </w:endnote>
  <w:endnote w:id="653">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انظر مقدِّمتنا لكتاب ابتداء دولة المغول (لقطب الدين الشيرازي): 54 ـ 58، حيث وضعنا نصين قطبيّ ورشيدي إلى جنب بعضهما باللغة الفارسية، فكانت النتيجة هي التطابق التامّ بينهما. </w:t>
      </w:r>
    </w:p>
  </w:endnote>
  <w:endnote w:id="654">
    <w:p w:rsidR="00534F0C" w:rsidRPr="00534F0C" w:rsidRDefault="00534F0C" w:rsidP="00C138C1">
      <w:pPr>
        <w:pStyle w:val="Normal1"/>
        <w:widowControl w:val="0"/>
        <w:tabs>
          <w:tab w:val="left" w:pos="674"/>
          <w:tab w:val="left" w:pos="5786"/>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اليونيني، ذيل مرآة الزمان 1: 87 ـ 88. واسم هذا القائد</w:t>
      </w:r>
      <w:r w:rsidRPr="00534F0C">
        <w:rPr>
          <w:rFonts w:ascii="Simplified Arabic" w:eastAsia="Lotus Linotype" w:hAnsi="Simplified Arabic" w:cs="DanaFajr" w:hint="cs"/>
          <w:color w:val="auto"/>
          <w:sz w:val="28"/>
          <w:szCs w:val="28"/>
          <w:rtl/>
        </w:rPr>
        <w:t xml:space="preserve"> المغولي</w:t>
      </w:r>
      <w:r w:rsidRPr="00534F0C">
        <w:rPr>
          <w:rFonts w:ascii="Simplified Arabic" w:eastAsia="Lotus Linotype" w:hAnsi="Simplified Arabic" w:cs="DanaFajr"/>
          <w:color w:val="auto"/>
          <w:sz w:val="28"/>
          <w:szCs w:val="28"/>
          <w:rtl/>
        </w:rPr>
        <w:t xml:space="preserve"> يكتب بايجو نويان أيضاً. </w:t>
      </w:r>
    </w:p>
  </w:endnote>
  <w:endnote w:id="655">
    <w:p w:rsidR="00534F0C" w:rsidRPr="00534F0C" w:rsidRDefault="00534F0C" w:rsidP="00C138C1">
      <w:pPr>
        <w:pStyle w:val="Normal1"/>
        <w:widowControl w:val="0"/>
        <w:tabs>
          <w:tab w:val="left" w:pos="674"/>
          <w:tab w:val="left" w:pos="5786"/>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تغري بردي، النجوم الزاهرة </w:t>
      </w:r>
      <w:r w:rsidRPr="00534F0C">
        <w:rPr>
          <w:rFonts w:ascii="Simplified Arabic" w:eastAsia="Lotus Linotype" w:hAnsi="Simplified Arabic" w:cs="DanaFajr" w:hint="cs"/>
          <w:color w:val="auto"/>
          <w:sz w:val="28"/>
          <w:szCs w:val="28"/>
          <w:rtl/>
        </w:rPr>
        <w:t>7: 49</w:t>
      </w:r>
      <w:r w:rsidRPr="00534F0C">
        <w:rPr>
          <w:rFonts w:ascii="Simplified Arabic" w:eastAsia="Lotus Linotype" w:hAnsi="Simplified Arabic" w:cs="DanaFajr"/>
          <w:color w:val="auto"/>
          <w:sz w:val="28"/>
          <w:szCs w:val="28"/>
          <w:rtl/>
        </w:rPr>
        <w:t xml:space="preserve">. </w:t>
      </w:r>
    </w:p>
  </w:endnote>
  <w:endnote w:id="656">
    <w:p w:rsidR="00534F0C" w:rsidRPr="00534F0C" w:rsidRDefault="00534F0C" w:rsidP="00C138C1">
      <w:pPr>
        <w:pStyle w:val="Normal1"/>
        <w:widowControl w:val="0"/>
        <w:tabs>
          <w:tab w:val="left" w:pos="674"/>
          <w:tab w:val="left" w:pos="5786"/>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هو الدكتور مصطفى طه بدر في كتابه زوال الخلافة العباسية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154، وقد طبع هذا الكتاب فيما بعد باسم محنة الإسلام الكبرى</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والكلام المذكور موجود في ص 192 من هذه الطبعة. </w:t>
      </w:r>
    </w:p>
  </w:endnote>
  <w:endnote w:id="657">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اليونيني، ذيل مرآة الزمان 1: 87 ـ 88. وقد عُرِف الك</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ج هؤلاء بشنِّهم الغارات على المدن والقرى الإسلامية للقتل والنهب (انظر مثلاً: ابن الساعي، الجامع المختصر 9: 151، حوادث سنة 601هـ). </w:t>
      </w:r>
    </w:p>
  </w:endnote>
  <w:endnote w:id="658">
    <w:p w:rsidR="00534F0C" w:rsidRPr="00534F0C" w:rsidRDefault="00534F0C" w:rsidP="00C138C1">
      <w:pPr>
        <w:pStyle w:val="Normal1"/>
        <w:widowControl w:val="0"/>
        <w:tabs>
          <w:tab w:val="left" w:pos="674"/>
          <w:tab w:val="left" w:pos="5786"/>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بيبرس المنصوري الدوادار، زبدة الفكرة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35</w:t>
      </w:r>
      <w:r w:rsidRPr="00534F0C">
        <w:rPr>
          <w:rFonts w:ascii="Simplified Arabic" w:eastAsia="Lotus Linotype" w:hAnsi="Simplified Arabic" w:cs="DanaFajr"/>
          <w:color w:val="auto"/>
          <w:sz w:val="28"/>
          <w:szCs w:val="28"/>
          <w:rtl/>
        </w:rPr>
        <w:t xml:space="preserve">. </w:t>
      </w:r>
    </w:p>
  </w:endnote>
  <w:endnote w:id="659">
    <w:p w:rsidR="00534F0C" w:rsidRPr="00534F0C" w:rsidRDefault="00534F0C" w:rsidP="00C138C1">
      <w:pPr>
        <w:pStyle w:val="Normal1"/>
        <w:widowControl w:val="0"/>
        <w:tabs>
          <w:tab w:val="left" w:pos="674"/>
          <w:tab w:val="left" w:pos="5786"/>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خصباك، العراق في عهد المغول الإيلخانيين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55؛ ساندرز، تاريخ فتوحات مغول</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111؛ فييه، أحوال النصارى</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380</w:t>
      </w:r>
      <w:r w:rsidRPr="00534F0C">
        <w:rPr>
          <w:rFonts w:ascii="Simplified Arabic" w:eastAsia="Lotus Linotype" w:hAnsi="Simplified Arabic" w:cs="DanaFajr" w:hint="cs"/>
          <w:color w:val="auto"/>
          <w:sz w:val="28"/>
          <w:szCs w:val="28"/>
          <w:rtl/>
        </w:rPr>
        <w:t xml:space="preserve">. </w:t>
      </w:r>
    </w:p>
  </w:endnote>
  <w:endnote w:id="660">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الربوات: جمع الرِّبْوَة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وهو اسم</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للجماعة من الناس</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وقيل</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هم عشرة آلاف. </w:t>
      </w:r>
    </w:p>
  </w:endnote>
  <w:endnote w:id="661">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ابن العبري، تاريخ الزمان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308. </w:t>
      </w:r>
    </w:p>
  </w:endnote>
  <w:endnote w:id="662">
    <w:p w:rsidR="00534F0C" w:rsidRPr="00534F0C" w:rsidRDefault="00534F0C" w:rsidP="00D17397">
      <w:pPr>
        <w:pStyle w:val="Normal1"/>
        <w:widowControl w:val="0"/>
        <w:tabs>
          <w:tab w:val="left" w:pos="674"/>
          <w:tab w:val="left" w:pos="5786"/>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الذهبي، الع</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ب</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ر في خبر مَن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غَبَر</w:t>
      </w:r>
      <w:r w:rsidRPr="00534F0C">
        <w:rPr>
          <w:rFonts w:ascii="Simplified Arabic" w:eastAsia="Lotus Linotype"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5: 225. و</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هولا</w:t>
      </w:r>
      <w:r w:rsidRPr="00534F0C">
        <w:rPr>
          <w:rFonts w:ascii="Simplified Arabic" w:eastAsia="Lotus Linotype" w:hAnsi="Simplified Arabic" w:cs="DanaFajr" w:hint="cs"/>
          <w:color w:val="auto"/>
          <w:sz w:val="28"/>
          <w:szCs w:val="28"/>
          <w:rtl/>
        </w:rPr>
        <w:t>و</w:t>
      </w:r>
      <w:r w:rsidRPr="00534F0C">
        <w:rPr>
          <w:rFonts w:ascii="Simplified Arabic" w:eastAsia="Lotus Linotype" w:hAnsi="Simplified Arabic" w:cs="DanaFajr"/>
          <w:color w:val="auto"/>
          <w:sz w:val="28"/>
          <w:szCs w:val="28"/>
          <w:rtl/>
        </w:rPr>
        <w:t>و</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 xml:space="preserve"> هو هولاكو. انظر أيضاً</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أبا حامد القدسي الشافعي(819 ـ 888هـ)، دول الإسلام الشريفة البهية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28</w:t>
      </w:r>
      <w:r w:rsidRPr="00534F0C">
        <w:rPr>
          <w:rFonts w:ascii="Simplified Arabic" w:eastAsia="Lotus Linotype" w:hAnsi="Simplified Arabic" w:cs="DanaFajr"/>
          <w:color w:val="auto"/>
          <w:sz w:val="28"/>
          <w:szCs w:val="28"/>
          <w:rtl/>
        </w:rPr>
        <w:t xml:space="preserve">. </w:t>
      </w:r>
    </w:p>
  </w:endnote>
  <w:endnote w:id="663">
    <w:p w:rsidR="00534F0C" w:rsidRPr="00534F0C" w:rsidRDefault="00534F0C" w:rsidP="00D17397">
      <w:pPr>
        <w:pStyle w:val="Normal1"/>
        <w:widowControl w:val="0"/>
        <w:tabs>
          <w:tab w:val="left" w:pos="674"/>
          <w:tab w:val="left" w:pos="5786"/>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حقق هذه الطبعة الدكتور عباس هاني الجراخ؛ وخبر قدوم بايجو نويان في</w:t>
      </w:r>
      <w:r w:rsidRPr="00534F0C">
        <w:rPr>
          <w:rFonts w:ascii="AL-Mohanad" w:eastAsia="Lotus Linotype" w:hAnsi="AL-Mohanad" w:cs="DanaFajr"/>
          <w:color w:val="auto"/>
          <w:sz w:val="27"/>
          <w:szCs w:val="27"/>
          <w:rtl/>
        </w:rPr>
        <w:t xml:space="preserve"> </w:t>
      </w:r>
      <w:r w:rsidRPr="00534F0C">
        <w:rPr>
          <w:rFonts w:ascii="Simplified Arabic" w:eastAsia="Lotus Linotype" w:hAnsi="Simplified Arabic" w:cs="DanaFajr"/>
          <w:color w:val="auto"/>
          <w:sz w:val="28"/>
          <w:szCs w:val="28"/>
          <w:rtl/>
        </w:rPr>
        <w:t xml:space="preserve">ذيل مرآة الزمان 1: 124 من هذه الطبعة. </w:t>
      </w:r>
    </w:p>
  </w:endnote>
  <w:endnote w:id="664">
    <w:p w:rsidR="00534F0C" w:rsidRPr="00534F0C" w:rsidRDefault="00534F0C" w:rsidP="00D17397">
      <w:pPr>
        <w:pStyle w:val="Normal1"/>
        <w:widowControl w:val="0"/>
        <w:tabs>
          <w:tab w:val="left" w:pos="674"/>
          <w:tab w:val="left" w:pos="5786"/>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ناقشنا بالتفصيل في كتابنا إعادة كتابة التأريخ حشداً من هؤلاء، فليراجع. </w:t>
      </w:r>
    </w:p>
  </w:endnote>
  <w:endnote w:id="665">
    <w:p w:rsidR="00534F0C" w:rsidRPr="00534F0C" w:rsidRDefault="00534F0C" w:rsidP="00D17397">
      <w:pPr>
        <w:pStyle w:val="Normal1"/>
        <w:widowControl w:val="0"/>
        <w:tabs>
          <w:tab w:val="left" w:pos="674"/>
          <w:tab w:val="left" w:pos="5786"/>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في الطبعة الثانية من كتابنا إعادة كتابة التأريخ خص</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صنا فصلاً لمناقشة الدكتور إقبال في</w:t>
      </w:r>
      <w:r w:rsidRPr="00534F0C">
        <w:rPr>
          <w:rFonts w:ascii="Simplified Arabic" w:eastAsia="Lotus Linotype"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 xml:space="preserve">ما وقع فيه من أغلاط شنيعة. </w:t>
      </w:r>
    </w:p>
  </w:endnote>
  <w:endnote w:id="666">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tl/>
          <w:lang w:bidi="ar-IQ"/>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إقبال، تاريخ مغول</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187. </w:t>
      </w:r>
    </w:p>
  </w:endnote>
  <w:endnote w:id="667">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ابن الطقطق</w:t>
      </w:r>
      <w:r w:rsidRPr="00534F0C">
        <w:rPr>
          <w:rFonts w:ascii="Simplified Arabic" w:hAnsi="Simplified Arabic" w:cs="DanaFajr" w:hint="cs"/>
          <w:color w:val="auto"/>
          <w:sz w:val="28"/>
          <w:szCs w:val="28"/>
          <w:rtl/>
        </w:rPr>
        <w:t>ي</w:t>
      </w:r>
      <w:r w:rsidRPr="00534F0C">
        <w:rPr>
          <w:rFonts w:ascii="Simplified Arabic" w:hAnsi="Simplified Arabic" w:cs="DanaFajr"/>
          <w:color w:val="auto"/>
          <w:sz w:val="28"/>
          <w:szCs w:val="28"/>
          <w:rtl/>
        </w:rPr>
        <w:t>، الفخري</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338. </w:t>
      </w:r>
    </w:p>
  </w:endnote>
  <w:endnote w:id="668">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الشبيبي، مؤر</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خ العراق ابن الفوطي 2: 112. </w:t>
      </w:r>
    </w:p>
  </w:endnote>
  <w:endnote w:id="669">
    <w:p w:rsidR="00534F0C" w:rsidRPr="00534F0C" w:rsidRDefault="00534F0C" w:rsidP="00D17397">
      <w:pPr>
        <w:pStyle w:val="Normal1"/>
        <w:widowControl w:val="0"/>
        <w:tabs>
          <w:tab w:val="left" w:pos="674"/>
          <w:tab w:val="left" w:pos="5786"/>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من هذه الكتب مثلاً: بغداد مدينة السلام وغزو المغول، دراسة</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تاريخية تحليلية للصراع السياسي لاحتلال بغداد وإسقاط الخلافة العباسية وإزالة السيادة العربية وقمع الحضارة العربية الإسلامية، وأضواء على خيانة ابن العلقمي</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للأستاذ سلمان التكريتي؛ </w:t>
      </w:r>
      <w:r w:rsidRPr="00534F0C">
        <w:rPr>
          <w:rFonts w:ascii="Simplified Arabic" w:eastAsia="Lotus Linotype" w:hAnsi="Simplified Arabic" w:cs="DanaFajr"/>
          <w:color w:val="auto"/>
          <w:sz w:val="28"/>
          <w:szCs w:val="28"/>
          <w:rtl/>
        </w:rPr>
        <w:t xml:space="preserve">وكتاب في محكمة التاريخ: ابن العلقمي والطوسيّ، للدكتور محمد جاسم المشهداني. </w:t>
      </w:r>
    </w:p>
  </w:endnote>
  <w:endnote w:id="67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tl/>
          <w:lang w:bidi="ar-IQ"/>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مجهول، كتاب الحوادث</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80 ـ 81؛ الأشرف الغساني، العسجد المسبوك</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463. </w:t>
      </w:r>
    </w:p>
  </w:endnote>
  <w:endnote w:id="671">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tl/>
          <w:lang w:bidi="ar-IQ"/>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ابن الطقطق</w:t>
      </w:r>
      <w:r w:rsidRPr="00534F0C">
        <w:rPr>
          <w:rFonts w:ascii="Simplified Arabic" w:eastAsia="Lotus Linotype" w:hAnsi="Simplified Arabic" w:cs="DanaFajr" w:hint="cs"/>
          <w:color w:val="auto"/>
          <w:sz w:val="28"/>
          <w:szCs w:val="28"/>
          <w:rtl/>
        </w:rPr>
        <w:t>ي</w:t>
      </w:r>
      <w:r w:rsidRPr="00534F0C">
        <w:rPr>
          <w:rFonts w:ascii="Simplified Arabic" w:eastAsia="Lotus Linotype" w:hAnsi="Simplified Arabic" w:cs="DanaFajr"/>
          <w:color w:val="auto"/>
          <w:sz w:val="28"/>
          <w:szCs w:val="28"/>
          <w:rtl/>
        </w:rPr>
        <w:t>، الفخري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338</w:t>
      </w:r>
      <w:r w:rsidRPr="00534F0C">
        <w:rPr>
          <w:rFonts w:ascii="Simplified Arabic" w:eastAsia="Lotus Linotype" w:hAnsi="Simplified Arabic" w:cs="DanaFajr"/>
          <w:color w:val="auto"/>
          <w:sz w:val="28"/>
          <w:szCs w:val="28"/>
          <w:rtl/>
        </w:rPr>
        <w:t xml:space="preserve">. </w:t>
      </w:r>
    </w:p>
  </w:endnote>
  <w:endnote w:id="672">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سبط ابن الجوزي، مرآة الزمان </w:t>
      </w:r>
      <w:r w:rsidRPr="00534F0C">
        <w:rPr>
          <w:rFonts w:ascii="Simplified Arabic" w:eastAsia="Lotus Linotype" w:hAnsi="Simplified Arabic" w:cs="DanaFajr" w:hint="cs"/>
          <w:color w:val="auto"/>
          <w:sz w:val="28"/>
          <w:szCs w:val="28"/>
          <w:rtl/>
        </w:rPr>
        <w:t>8: 747</w:t>
      </w:r>
      <w:r w:rsidRPr="00534F0C">
        <w:rPr>
          <w:rFonts w:ascii="Simplified Arabic" w:eastAsia="Lotus Linotype" w:hAnsi="Simplified Arabic" w:cs="DanaFajr"/>
          <w:color w:val="auto"/>
          <w:sz w:val="28"/>
          <w:szCs w:val="28"/>
          <w:rtl/>
        </w:rPr>
        <w:t xml:space="preserve">. </w:t>
      </w:r>
    </w:p>
  </w:endnote>
  <w:endnote w:id="673">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مجهول، كتاب الحوادث</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365</w:t>
      </w:r>
      <w:r w:rsidRPr="00534F0C">
        <w:rPr>
          <w:rFonts w:ascii="Simplified Arabic" w:eastAsia="Lotus Linotype" w:hAnsi="Simplified Arabic" w:cs="DanaFajr"/>
          <w:color w:val="auto"/>
          <w:sz w:val="28"/>
          <w:szCs w:val="28"/>
          <w:rtl/>
        </w:rPr>
        <w:t xml:space="preserve">. </w:t>
      </w:r>
    </w:p>
  </w:endnote>
  <w:endnote w:id="674">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شاكر، فوات الوفيات 2: 258؛ الصفدي، الوافي بالوفيات </w:t>
      </w:r>
      <w:r w:rsidRPr="00534F0C">
        <w:rPr>
          <w:rFonts w:ascii="Simplified Arabic" w:eastAsia="Lotus Linotype" w:hAnsi="Simplified Arabic" w:cs="DanaFajr" w:hint="cs"/>
          <w:color w:val="auto"/>
          <w:sz w:val="28"/>
          <w:szCs w:val="28"/>
          <w:rtl/>
        </w:rPr>
        <w:t>1: 152</w:t>
      </w:r>
      <w:r w:rsidRPr="00534F0C">
        <w:rPr>
          <w:rFonts w:ascii="Simplified Arabic" w:eastAsia="Lotus Linotype" w:hAnsi="Simplified Arabic" w:cs="DanaFajr"/>
          <w:color w:val="auto"/>
          <w:sz w:val="28"/>
          <w:szCs w:val="28"/>
          <w:rtl/>
        </w:rPr>
        <w:t xml:space="preserve">. </w:t>
      </w:r>
    </w:p>
  </w:endnote>
  <w:endnote w:id="675">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تفاصيل هذه الواقعة لدى ابن الطِّقْطَق</w:t>
      </w:r>
      <w:r w:rsidRPr="00534F0C">
        <w:rPr>
          <w:rFonts w:ascii="Simplified Arabic" w:eastAsia="Lotus Linotype" w:hAnsi="Simplified Arabic" w:cs="DanaFajr" w:hint="cs"/>
          <w:color w:val="auto"/>
          <w:sz w:val="28"/>
          <w:szCs w:val="28"/>
          <w:rtl/>
        </w:rPr>
        <w:t>ي</w:t>
      </w:r>
      <w:r w:rsidRPr="00534F0C">
        <w:rPr>
          <w:rFonts w:ascii="Simplified Arabic" w:eastAsia="Lotus Linotype" w:hAnsi="Simplified Arabic" w:cs="DanaFajr"/>
          <w:color w:val="auto"/>
          <w:sz w:val="28"/>
          <w:szCs w:val="28"/>
          <w:rtl/>
        </w:rPr>
        <w:t xml:space="preserve"> في الفخري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338</w:t>
      </w:r>
      <w:r w:rsidRPr="00534F0C">
        <w:rPr>
          <w:rFonts w:ascii="Simplified Arabic" w:eastAsia="Lotus Linotype" w:hAnsi="Simplified Arabic" w:cs="DanaFajr"/>
          <w:color w:val="auto"/>
          <w:sz w:val="28"/>
          <w:szCs w:val="28"/>
          <w:rtl/>
        </w:rPr>
        <w:t xml:space="preserve">. </w:t>
      </w:r>
    </w:p>
  </w:endnote>
  <w:endnote w:id="676">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رضي الدين ابن طاووس، رسالة المواسعة والمضايقة، الورقة 297</w:t>
      </w:r>
      <w:r w:rsidRPr="00534F0C">
        <w:rPr>
          <w:rFonts w:ascii="Simplified Arabic" w:eastAsia="Lotus Linotype"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 xml:space="preserve">ب. </w:t>
      </w:r>
    </w:p>
  </w:endnote>
  <w:endnote w:id="677">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كثير، البداية والنهاية </w:t>
      </w:r>
      <w:r w:rsidRPr="00534F0C">
        <w:rPr>
          <w:rFonts w:ascii="Simplified Arabic" w:eastAsia="Lotus Linotype" w:hAnsi="Simplified Arabic" w:cs="DanaFajr" w:hint="cs"/>
          <w:color w:val="auto"/>
          <w:sz w:val="28"/>
          <w:szCs w:val="28"/>
          <w:rtl/>
        </w:rPr>
        <w:t>13: 116</w:t>
      </w:r>
      <w:r w:rsidRPr="00534F0C">
        <w:rPr>
          <w:rFonts w:ascii="Simplified Arabic" w:eastAsia="Lotus Linotype" w:hAnsi="Simplified Arabic" w:cs="DanaFajr"/>
          <w:color w:val="auto"/>
          <w:sz w:val="28"/>
          <w:szCs w:val="28"/>
          <w:rtl/>
        </w:rPr>
        <w:t xml:space="preserve">. </w:t>
      </w:r>
    </w:p>
  </w:endnote>
  <w:endnote w:id="678">
    <w:p w:rsidR="00534F0C" w:rsidRPr="00534F0C" w:rsidRDefault="00534F0C" w:rsidP="00D17397">
      <w:pPr>
        <w:pStyle w:val="Normal1"/>
        <w:widowControl w:val="0"/>
        <w:bidi/>
        <w:spacing w:line="300" w:lineRule="exact"/>
        <w:jc w:val="both"/>
        <w:rPr>
          <w:rFonts w:asciiTheme="minorHAnsi" w:hAnsiTheme="minorHAnsi"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ابن الطِّقْطَق</w:t>
      </w:r>
      <w:r w:rsidRPr="00534F0C">
        <w:rPr>
          <w:rFonts w:ascii="Simplified Arabic" w:hAnsi="Simplified Arabic" w:cs="DanaFajr" w:hint="cs"/>
          <w:color w:val="auto"/>
          <w:sz w:val="28"/>
          <w:szCs w:val="28"/>
          <w:rtl/>
        </w:rPr>
        <w:t>ي،</w:t>
      </w:r>
      <w:r w:rsidRPr="00534F0C">
        <w:rPr>
          <w:rFonts w:ascii="Simplified Arabic" w:hAnsi="Simplified Arabic" w:cs="DanaFajr"/>
          <w:color w:val="auto"/>
          <w:sz w:val="28"/>
          <w:szCs w:val="28"/>
          <w:rtl/>
        </w:rPr>
        <w:t xml:space="preserve"> الفخري</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338؛ الإيجي، تحفة الفقير، الورقة 279</w:t>
      </w:r>
      <w:r w:rsidRPr="00534F0C">
        <w:rPr>
          <w:rFonts w:ascii="Simplified Arabic" w:hAnsi="Simplified Arabic" w:cs="DanaFajr" w:hint="cs"/>
          <w:color w:val="auto"/>
          <w:sz w:val="28"/>
          <w:szCs w:val="28"/>
          <w:rtl/>
        </w:rPr>
        <w:t xml:space="preserve"> </w:t>
      </w:r>
      <w:r w:rsidRPr="00534F0C">
        <w:rPr>
          <w:rFonts w:ascii="Simplified Arabic" w:hAnsi="Simplified Arabic" w:cs="DanaFajr"/>
          <w:color w:val="auto"/>
          <w:sz w:val="28"/>
          <w:szCs w:val="28"/>
          <w:rtl/>
        </w:rPr>
        <w:t>ب</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وفيه</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يترقب الع</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ز</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ل والق</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ب</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ض عليه</w:t>
      </w:r>
      <w:r w:rsidRPr="00534F0C">
        <w:rPr>
          <w:rFonts w:cs="DanaFajr" w:hint="eastAsia"/>
          <w:color w:val="auto"/>
          <w:sz w:val="22"/>
          <w:szCs w:val="22"/>
          <w:rtl/>
        </w:rPr>
        <w:t>»</w:t>
      </w:r>
      <w:r w:rsidRPr="00534F0C">
        <w:rPr>
          <w:rFonts w:ascii="Simplified Arabic" w:eastAsia="Lotus Linotype" w:hAnsi="Simplified Arabic" w:cs="DanaFajr" w:hint="cs"/>
          <w:color w:val="auto"/>
          <w:sz w:val="28"/>
          <w:szCs w:val="28"/>
          <w:rtl/>
        </w:rPr>
        <w:t xml:space="preserve">. </w:t>
      </w:r>
    </w:p>
  </w:endnote>
  <w:endnote w:id="679">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ابن الطِّقْطَق</w:t>
      </w:r>
      <w:r w:rsidRPr="00534F0C">
        <w:rPr>
          <w:rFonts w:ascii="Simplified Arabic" w:hAnsi="Simplified Arabic" w:cs="DanaFajr" w:hint="cs"/>
          <w:color w:val="auto"/>
          <w:sz w:val="28"/>
          <w:szCs w:val="28"/>
          <w:rtl/>
        </w:rPr>
        <w:t>ي</w:t>
      </w:r>
      <w:r w:rsidRPr="00534F0C">
        <w:rPr>
          <w:rFonts w:ascii="Simplified Arabic" w:hAnsi="Simplified Arabic" w:cs="DanaFajr"/>
          <w:color w:val="auto"/>
          <w:sz w:val="28"/>
          <w:szCs w:val="28"/>
          <w:rtl/>
        </w:rPr>
        <w:t>، الفخري</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338. </w:t>
      </w:r>
    </w:p>
  </w:endnote>
  <w:endnote w:id="68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بياني، المغول، التركيبة الدينية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214؛ ال</w:t>
      </w:r>
      <w:r w:rsidRPr="00534F0C">
        <w:rPr>
          <w:rFonts w:ascii="Simplified Arabic" w:eastAsia="Lotus Linotype" w:hAnsi="Simplified Arabic" w:cs="DanaFajr" w:hint="cs"/>
          <w:color w:val="auto"/>
          <w:sz w:val="28"/>
          <w:szCs w:val="28"/>
          <w:rtl/>
        </w:rPr>
        <w:t>أ</w:t>
      </w:r>
      <w:r w:rsidRPr="00534F0C">
        <w:rPr>
          <w:rFonts w:ascii="Simplified Arabic" w:eastAsia="Lotus Linotype" w:hAnsi="Simplified Arabic" w:cs="DanaFajr"/>
          <w:color w:val="auto"/>
          <w:sz w:val="28"/>
          <w:szCs w:val="28"/>
          <w:rtl/>
        </w:rPr>
        <w:t>صل الفارسي: دين ودولت در إيران عهد مغو</w:t>
      </w:r>
      <w:r w:rsidRPr="00534F0C">
        <w:rPr>
          <w:rFonts w:ascii="Simplified Arabic" w:eastAsia="Lotus Linotype" w:hAnsi="Simplified Arabic" w:cs="DanaFajr" w:hint="cs"/>
          <w:color w:val="auto"/>
          <w:sz w:val="28"/>
          <w:szCs w:val="28"/>
          <w:rtl/>
        </w:rPr>
        <w:t xml:space="preserve">ل 1: 304. </w:t>
      </w:r>
    </w:p>
  </w:endnote>
  <w:endnote w:id="681">
    <w:p w:rsidR="00534F0C" w:rsidRPr="00534F0C" w:rsidRDefault="00534F0C" w:rsidP="00D17397">
      <w:pPr>
        <w:pStyle w:val="Normal1"/>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أراد بالعراق هنا: بلاد الري</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والجبال وأصفهان. </w:t>
      </w:r>
    </w:p>
  </w:endnote>
  <w:endnote w:id="682">
    <w:p w:rsidR="00534F0C" w:rsidRPr="00534F0C" w:rsidRDefault="00534F0C" w:rsidP="00C138C1">
      <w:pPr>
        <w:pStyle w:val="Normal1"/>
        <w:bidi/>
        <w:spacing w:line="31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hAnsi="Simplified Arabic" w:cs="DanaFajr" w:hint="cs"/>
          <w:color w:val="auto"/>
          <w:sz w:val="28"/>
          <w:szCs w:val="28"/>
          <w:rtl/>
        </w:rPr>
        <w:t xml:space="preserve">نظام الملك، </w:t>
      </w:r>
      <w:r w:rsidRPr="00534F0C">
        <w:rPr>
          <w:rFonts w:ascii="Simplified Arabic" w:hAnsi="Simplified Arabic" w:cs="DanaFajr"/>
          <w:color w:val="auto"/>
          <w:sz w:val="28"/>
          <w:szCs w:val="28"/>
          <w:rtl/>
        </w:rPr>
        <w:t>سير الملوك</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88. وقوله: </w:t>
      </w:r>
      <w:r w:rsidRPr="00534F0C">
        <w:rPr>
          <w:rFonts w:cs="DanaFajr" w:hint="eastAsia"/>
          <w:color w:val="auto"/>
          <w:sz w:val="22"/>
          <w:szCs w:val="22"/>
          <w:rtl/>
        </w:rPr>
        <w:t>«</w:t>
      </w:r>
      <w:r w:rsidRPr="00534F0C">
        <w:rPr>
          <w:rFonts w:ascii="Simplified Arabic" w:hAnsi="Simplified Arabic" w:cs="DanaFajr"/>
          <w:color w:val="auto"/>
          <w:sz w:val="28"/>
          <w:szCs w:val="28"/>
          <w:rtl/>
        </w:rPr>
        <w:t>قُتِلَ بعضٌ منهم بسيفه</w:t>
      </w:r>
      <w:r w:rsidRPr="00534F0C">
        <w:rPr>
          <w:rFonts w:cs="DanaFajr" w:hint="eastAsia"/>
          <w:color w:val="auto"/>
          <w:sz w:val="22"/>
          <w:szCs w:val="22"/>
          <w:rtl/>
        </w:rPr>
        <w:t>»</w:t>
      </w:r>
      <w:r w:rsidRPr="00534F0C">
        <w:rPr>
          <w:rFonts w:ascii="Simplified Arabic" w:hAnsi="Simplified Arabic" w:cs="DanaFajr"/>
          <w:color w:val="auto"/>
          <w:sz w:val="28"/>
          <w:szCs w:val="28"/>
          <w:rtl/>
        </w:rPr>
        <w:t xml:space="preserve"> أراد بسيوف الحنفية؛ </w:t>
      </w:r>
      <w:r w:rsidRPr="00534F0C">
        <w:rPr>
          <w:rFonts w:ascii="Simplified Arabic" w:hAnsi="Simplified Arabic" w:cs="DanaFajr" w:hint="cs"/>
          <w:color w:val="auto"/>
          <w:sz w:val="28"/>
          <w:szCs w:val="28"/>
          <w:rtl/>
        </w:rPr>
        <w:t>و</w:t>
      </w:r>
      <w:r w:rsidRPr="00534F0C">
        <w:rPr>
          <w:rFonts w:ascii="Simplified Arabic" w:hAnsi="Simplified Arabic" w:cs="DanaFajr"/>
          <w:color w:val="auto"/>
          <w:sz w:val="28"/>
          <w:szCs w:val="28"/>
          <w:rtl/>
        </w:rPr>
        <w:t>هذا النص</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موجود</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أيضاً لدى شمس المُنشئ في دستور الكاتب 1: 101؛ </w:t>
      </w:r>
      <w:r w:rsidRPr="00534F0C">
        <w:rPr>
          <w:rFonts w:ascii="Simplified Arabic" w:hAnsi="Simplified Arabic" w:cs="DanaFajr" w:hint="cs"/>
          <w:color w:val="auto"/>
          <w:sz w:val="28"/>
          <w:szCs w:val="28"/>
          <w:rtl/>
        </w:rPr>
        <w:t xml:space="preserve">ولتفاصيل أُخرى انظر: </w:t>
      </w:r>
      <w:r w:rsidRPr="00534F0C">
        <w:rPr>
          <w:rFonts w:ascii="Simplified Arabic" w:hAnsi="Simplified Arabic" w:cs="DanaFajr"/>
          <w:color w:val="auto"/>
          <w:sz w:val="28"/>
          <w:szCs w:val="28"/>
          <w:rtl/>
        </w:rPr>
        <w:t>مقدم</w:t>
      </w:r>
      <w:r w:rsidRPr="00534F0C">
        <w:rPr>
          <w:rFonts w:ascii="Simplified Arabic" w:hAnsi="Simplified Arabic" w:cs="DanaFajr" w:hint="cs"/>
          <w:color w:val="auto"/>
          <w:sz w:val="28"/>
          <w:szCs w:val="28"/>
          <w:rtl/>
        </w:rPr>
        <w:t>تنا</w:t>
      </w:r>
      <w:r w:rsidRPr="00534F0C">
        <w:rPr>
          <w:rFonts w:ascii="Simplified Arabic" w:hAnsi="Simplified Arabic" w:cs="DanaFajr"/>
          <w:color w:val="auto"/>
          <w:sz w:val="28"/>
          <w:szCs w:val="28"/>
          <w:rtl/>
        </w:rPr>
        <w:t xml:space="preserve"> لكتاب اليميني </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للعتبي</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97 ـ 103. </w:t>
      </w:r>
    </w:p>
  </w:endnote>
  <w:endnote w:id="683">
    <w:p w:rsidR="00534F0C" w:rsidRPr="00534F0C" w:rsidRDefault="00534F0C" w:rsidP="00C138C1">
      <w:pPr>
        <w:pStyle w:val="Normal1"/>
        <w:bidi/>
        <w:spacing w:line="31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نقل ذلك منه مؤلفُ كتاب مجمل التواريخ والقصص</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404</w:t>
      </w:r>
      <w:r w:rsidRPr="00534F0C">
        <w:rPr>
          <w:rFonts w:ascii="Simplified Arabic" w:hAnsi="Simplified Arabic" w:cs="DanaFajr" w:hint="cs"/>
          <w:color w:val="auto"/>
          <w:sz w:val="28"/>
          <w:szCs w:val="28"/>
          <w:rtl/>
        </w:rPr>
        <w:t xml:space="preserve">؛ وانظر أيضاً: </w:t>
      </w:r>
      <w:r w:rsidRPr="00534F0C">
        <w:rPr>
          <w:rFonts w:cs="DanaFajr" w:hint="cs"/>
          <w:color w:val="auto"/>
          <w:sz w:val="28"/>
          <w:szCs w:val="28"/>
          <w:rtl/>
        </w:rPr>
        <w:t>الجرديزي، زين الأخبار: 279</w:t>
      </w:r>
      <w:r w:rsidRPr="00534F0C">
        <w:rPr>
          <w:rFonts w:ascii="Simplified Arabic" w:hAnsi="Simplified Arabic" w:cs="DanaFajr" w:hint="cs"/>
          <w:color w:val="auto"/>
          <w:sz w:val="28"/>
          <w:szCs w:val="28"/>
          <w:rtl/>
        </w:rPr>
        <w:t>؛ و</w:t>
      </w:r>
      <w:r w:rsidRPr="00534F0C">
        <w:rPr>
          <w:rFonts w:ascii="Simplified Arabic" w:hAnsi="Simplified Arabic" w:cs="DanaFajr"/>
          <w:color w:val="auto"/>
          <w:sz w:val="28"/>
          <w:szCs w:val="28"/>
          <w:rtl/>
        </w:rPr>
        <w:t xml:space="preserve">انظر أيضاً: روضة الصفا </w:t>
      </w:r>
      <w:r w:rsidRPr="00534F0C">
        <w:rPr>
          <w:rFonts w:ascii="Simplified Arabic" w:hAnsi="Simplified Arabic" w:cs="DanaFajr" w:hint="cs"/>
          <w:color w:val="auto"/>
          <w:sz w:val="28"/>
          <w:szCs w:val="28"/>
          <w:rtl/>
        </w:rPr>
        <w:t xml:space="preserve">4: 169. </w:t>
      </w:r>
    </w:p>
  </w:endnote>
  <w:endnote w:id="684">
    <w:p w:rsidR="00534F0C" w:rsidRPr="00534F0C" w:rsidRDefault="00534F0C" w:rsidP="00C138C1">
      <w:pPr>
        <w:pStyle w:val="Normal1"/>
        <w:bidi/>
        <w:spacing w:line="31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ياقوت، معجم الأدباء 2: 697؛ </w:t>
      </w:r>
      <w:r w:rsidRPr="00534F0C">
        <w:rPr>
          <w:rFonts w:ascii="Simplified Arabic" w:hAnsi="Simplified Arabic" w:cs="DanaFajr" w:hint="cs"/>
          <w:color w:val="auto"/>
          <w:sz w:val="28"/>
          <w:szCs w:val="28"/>
          <w:rtl/>
        </w:rPr>
        <w:t>و</w:t>
      </w:r>
      <w:r w:rsidRPr="00534F0C">
        <w:rPr>
          <w:rFonts w:ascii="Simplified Arabic" w:hAnsi="Simplified Arabic" w:cs="DanaFajr"/>
          <w:color w:val="auto"/>
          <w:sz w:val="28"/>
          <w:szCs w:val="28"/>
          <w:rtl/>
        </w:rPr>
        <w:t>انظر أيضاً: الكامل في الت</w:t>
      </w:r>
      <w:r w:rsidRPr="00534F0C">
        <w:rPr>
          <w:rFonts w:ascii="Simplified Arabic" w:hAnsi="Simplified Arabic" w:cs="DanaFajr" w:hint="cs"/>
          <w:color w:val="auto"/>
          <w:sz w:val="28"/>
          <w:szCs w:val="28"/>
          <w:rtl/>
        </w:rPr>
        <w:t>ا</w:t>
      </w:r>
      <w:r w:rsidRPr="00534F0C">
        <w:rPr>
          <w:rFonts w:ascii="Simplified Arabic" w:hAnsi="Simplified Arabic" w:cs="DanaFajr"/>
          <w:color w:val="auto"/>
          <w:sz w:val="28"/>
          <w:szCs w:val="28"/>
          <w:rtl/>
        </w:rPr>
        <w:t xml:space="preserve">ريخ </w:t>
      </w:r>
      <w:r w:rsidRPr="00534F0C">
        <w:rPr>
          <w:rFonts w:ascii="Simplified Arabic" w:hAnsi="Simplified Arabic" w:cs="DanaFajr" w:hint="cs"/>
          <w:color w:val="auto"/>
          <w:sz w:val="28"/>
          <w:szCs w:val="28"/>
          <w:rtl/>
        </w:rPr>
        <w:t>9: 372</w:t>
      </w:r>
      <w:r w:rsidRPr="00534F0C">
        <w:rPr>
          <w:rFonts w:ascii="Simplified Arabic" w:hAnsi="Simplified Arabic" w:cs="DanaFajr"/>
          <w:color w:val="auto"/>
          <w:sz w:val="28"/>
          <w:szCs w:val="28"/>
          <w:rtl/>
        </w:rPr>
        <w:t xml:space="preserve">. </w:t>
      </w:r>
    </w:p>
  </w:endnote>
  <w:endnote w:id="685">
    <w:p w:rsidR="00534F0C" w:rsidRPr="00534F0C" w:rsidRDefault="00534F0C" w:rsidP="00C138C1">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الجرديزي، زين الأخبار: 279. </w:t>
      </w:r>
    </w:p>
  </w:endnote>
  <w:endnote w:id="686">
    <w:p w:rsidR="00534F0C" w:rsidRPr="00534F0C" w:rsidRDefault="00534F0C" w:rsidP="00C138C1">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مجهول، مجمل التواريخ والقصص: 404. </w:t>
      </w:r>
    </w:p>
  </w:endnote>
  <w:endnote w:id="687">
    <w:p w:rsidR="00534F0C" w:rsidRPr="00534F0C" w:rsidRDefault="00534F0C" w:rsidP="00C138C1">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كتبنا سيرة السلطان محمود الغزنوي في مقدّمة تحقيقنا لكتاب اليميني (للعتبي): 5 ـ 143، فلتراجع. </w:t>
      </w:r>
    </w:p>
  </w:endnote>
  <w:endnote w:id="688">
    <w:p w:rsidR="00534F0C" w:rsidRPr="00534F0C" w:rsidRDefault="00534F0C" w:rsidP="00C138C1">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كتاب النقض: 42، الذي هو ردٌّ على آراء المشاط، وهو سعد بن محمد بن محمود أبو الفضائل المشاط، من علماء الريّ، توفي سنة 546هـ (طبقات الشافعية الكبرى 7: 90؛ تأريخ دولة آل سلجوق، 178). </w:t>
      </w:r>
    </w:p>
  </w:endnote>
  <w:endnote w:id="689">
    <w:p w:rsidR="00534F0C" w:rsidRPr="00534F0C" w:rsidRDefault="00534F0C" w:rsidP="00D17397">
      <w:pPr>
        <w:spacing w:line="300" w:lineRule="exact"/>
        <w:ind w:firstLine="0"/>
        <w:rPr>
          <w:rFonts w:cs="DanaFajr"/>
          <w:szCs w:val="28"/>
          <w:rtl/>
        </w:rPr>
      </w:pPr>
      <w:r w:rsidRPr="00534F0C">
        <w:rPr>
          <w:rFonts w:cs="DanaFajr" w:hint="cs"/>
          <w:szCs w:val="28"/>
          <w:rtl/>
        </w:rPr>
        <w:t>(</w:t>
      </w:r>
      <w:r w:rsidRPr="00534F0C">
        <w:rPr>
          <w:rFonts w:cs="DanaFajr"/>
          <w:szCs w:val="28"/>
          <w:rtl/>
        </w:rPr>
        <w:endnoteRef/>
      </w:r>
      <w:r w:rsidRPr="00534F0C">
        <w:rPr>
          <w:rFonts w:cs="DanaFajr" w:hint="cs"/>
          <w:szCs w:val="28"/>
          <w:rtl/>
        </w:rPr>
        <w:t xml:space="preserve">) ابن عساكر، تبيين كذب المفتري: 246 ـ 247. أما الشيخ الذي روى عنه ابن عساكر هذه الواقعة فهو الأديب والمؤرخ </w:t>
      </w:r>
      <w:r w:rsidRPr="00534F0C">
        <w:rPr>
          <w:rFonts w:cs="DanaFajr"/>
          <w:szCs w:val="28"/>
          <w:rtl/>
        </w:rPr>
        <w:t>عماد الدين ال</w:t>
      </w:r>
      <w:r w:rsidRPr="00534F0C">
        <w:rPr>
          <w:rFonts w:cs="DanaFajr" w:hint="cs"/>
          <w:szCs w:val="28"/>
          <w:rtl/>
        </w:rPr>
        <w:t>أَ</w:t>
      </w:r>
      <w:r w:rsidRPr="00534F0C">
        <w:rPr>
          <w:rFonts w:cs="DanaFajr"/>
          <w:szCs w:val="28"/>
          <w:rtl/>
        </w:rPr>
        <w:t>صْفَهَانيّ</w:t>
      </w:r>
      <w:r w:rsidRPr="00534F0C">
        <w:rPr>
          <w:rFonts w:cs="DanaFajr" w:hint="cs"/>
          <w:szCs w:val="28"/>
          <w:rtl/>
        </w:rPr>
        <w:t xml:space="preserve"> الشَّافعيّ</w:t>
      </w:r>
      <w:r w:rsidRPr="00534F0C">
        <w:rPr>
          <w:rFonts w:cs="DanaFajr"/>
          <w:szCs w:val="28"/>
          <w:rtl/>
        </w:rPr>
        <w:t xml:space="preserve"> (</w:t>
      </w:r>
      <w:r w:rsidRPr="00534F0C">
        <w:rPr>
          <w:rFonts w:cs="DanaFajr" w:hint="cs"/>
          <w:szCs w:val="28"/>
          <w:rtl/>
        </w:rPr>
        <w:t xml:space="preserve">519 ـ </w:t>
      </w:r>
      <w:r w:rsidRPr="00534F0C">
        <w:rPr>
          <w:rFonts w:cs="DanaFajr"/>
          <w:szCs w:val="28"/>
          <w:rtl/>
        </w:rPr>
        <w:t>597هـ)؛</w:t>
      </w:r>
      <w:r w:rsidRPr="00534F0C">
        <w:rPr>
          <w:rFonts w:cs="DanaFajr" w:hint="cs"/>
          <w:szCs w:val="28"/>
          <w:rtl/>
        </w:rPr>
        <w:t xml:space="preserve"> وقد روى خبر هذه المجزرة أيضاً: الذهبي في تأريخ الإسلام 29: 278، وتذكرة الحفاظ 3: 1095، وسير أعلام النبلاء 17: 460؛ والسبكي في طبقات الشافعية الكبرى 4: 21 ـ 22؛ وزكريا القزويني في</w:t>
      </w:r>
      <w:r w:rsidRPr="00534F0C">
        <w:rPr>
          <w:rFonts w:cs="DanaFajr"/>
          <w:szCs w:val="28"/>
          <w:rtl/>
        </w:rPr>
        <w:t xml:space="preserve"> آثار البلاد</w:t>
      </w:r>
      <w:r w:rsidRPr="00534F0C">
        <w:rPr>
          <w:rFonts w:cs="DanaFajr" w:hint="cs"/>
          <w:szCs w:val="28"/>
          <w:rtl/>
        </w:rPr>
        <w:t>:</w:t>
      </w:r>
      <w:r w:rsidRPr="00534F0C">
        <w:rPr>
          <w:rFonts w:cs="DanaFajr"/>
          <w:szCs w:val="28"/>
          <w:rtl/>
        </w:rPr>
        <w:t xml:space="preserve"> 298. </w:t>
      </w:r>
    </w:p>
  </w:endnote>
  <w:endnote w:id="690">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نظام الملك، سير الملوك</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w:t>
      </w:r>
      <w:r w:rsidRPr="00534F0C">
        <w:rPr>
          <w:rFonts w:ascii="Simplified Arabic" w:hAnsi="Simplified Arabic" w:cs="DanaFajr" w:hint="cs"/>
          <w:color w:val="auto"/>
          <w:sz w:val="28"/>
          <w:szCs w:val="28"/>
          <w:rtl/>
        </w:rPr>
        <w:t>129</w:t>
      </w:r>
      <w:r w:rsidRPr="00534F0C">
        <w:rPr>
          <w:rFonts w:ascii="Simplified Arabic" w:hAnsi="Simplified Arabic" w:cs="DanaFajr"/>
          <w:color w:val="auto"/>
          <w:sz w:val="28"/>
          <w:szCs w:val="28"/>
          <w:rtl/>
        </w:rPr>
        <w:t xml:space="preserve">. </w:t>
      </w:r>
    </w:p>
  </w:endnote>
  <w:endnote w:id="691">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المصدر نفسه. حكم ألب أرسلان السلجوقي خلال السنوات 455 حت</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ى 465هـ. </w:t>
      </w:r>
    </w:p>
  </w:endnote>
  <w:endnote w:id="692">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المصدر السابق</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216 ـ 217، وفيه تكملة هذا الخبر</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وهي طويلة. </w:t>
      </w:r>
    </w:p>
  </w:endnote>
  <w:endnote w:id="69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العماد الأصفهاني، خريدة القصر 1: 201. وقد استُوزر الخطير الميبدي سنة 495هـ، ومات في 515هـ (فصيح الخوافي، مجمل التواريخ 2: 211؛ ابن الأثير، الكامل في التاريخ 10: 594). </w:t>
      </w:r>
    </w:p>
  </w:endnote>
  <w:endnote w:id="694">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الراوندي، راحة الصدور</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394. </w:t>
      </w:r>
    </w:p>
  </w:endnote>
  <w:endnote w:id="695">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المصدر السابق</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395. وفيه أن اسم هذا الشاعر هو شمس الدين اللاغري. </w:t>
      </w:r>
    </w:p>
  </w:endnote>
  <w:endnote w:id="696">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w:t>
      </w:r>
      <w:r w:rsidRPr="00534F0C">
        <w:rPr>
          <w:rFonts w:ascii="Simplified Arabic" w:hAnsi="Simplified Arabic" w:cs="DanaFajr" w:hint="cs"/>
          <w:color w:val="auto"/>
          <w:sz w:val="28"/>
          <w:szCs w:val="28"/>
          <w:rtl/>
        </w:rPr>
        <w:t xml:space="preserve"> </w:t>
      </w:r>
      <w:r w:rsidRPr="00534F0C">
        <w:rPr>
          <w:rFonts w:ascii="Simplified Arabic" w:hAnsi="Simplified Arabic" w:cs="DanaFajr"/>
          <w:color w:val="auto"/>
          <w:sz w:val="28"/>
          <w:szCs w:val="28"/>
          <w:rtl/>
        </w:rPr>
        <w:t xml:space="preserve">آل عمران: 28. </w:t>
      </w:r>
    </w:p>
  </w:endnote>
  <w:endnote w:id="697">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الغامدي، سقوط الدولة العباسية...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342. انظر تلخيصاً لفصلٍ من كتابه هذا في كتابنا إعادة كتابة التأريخ</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587 ـ 614 (</w:t>
      </w:r>
      <w:r w:rsidRPr="00534F0C">
        <w:rPr>
          <w:rFonts w:ascii="Simplified Arabic" w:eastAsia="Lotus Linotype" w:hAnsi="Simplified Arabic" w:cs="DanaFajr" w:hint="cs"/>
          <w:color w:val="auto"/>
          <w:sz w:val="28"/>
          <w:szCs w:val="28"/>
          <w:rtl/>
        </w:rPr>
        <w:t>ط2</w:t>
      </w:r>
      <w:r w:rsidRPr="00534F0C">
        <w:rPr>
          <w:rFonts w:ascii="Simplified Arabic" w:eastAsia="Lotus Linotype" w:hAnsi="Simplified Arabic" w:cs="DanaFajr"/>
          <w:color w:val="auto"/>
          <w:sz w:val="28"/>
          <w:szCs w:val="28"/>
          <w:rtl/>
        </w:rPr>
        <w:t xml:space="preserve">). </w:t>
      </w:r>
    </w:p>
  </w:endnote>
  <w:endnote w:id="698">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صدرت طبعته الثانية عن دار التقريب بين المذاهب الإسلامية سنة 1433هـ</w:t>
      </w:r>
      <w:r w:rsidRPr="00534F0C">
        <w:rPr>
          <w:rFonts w:ascii="Simplified Arabic" w:eastAsia="Lotus Linotype" w:hAnsi="Simplified Arabic" w:cs="DanaFajr" w:hint="cs"/>
          <w:color w:val="auto"/>
          <w:sz w:val="28"/>
          <w:szCs w:val="28"/>
          <w:rtl/>
        </w:rPr>
        <w:t xml:space="preserve"> ـ</w:t>
      </w:r>
      <w:r w:rsidRPr="00534F0C">
        <w:rPr>
          <w:rFonts w:ascii="Simplified Arabic" w:eastAsia="Lotus Linotype" w:hAnsi="Simplified Arabic" w:cs="DanaFajr"/>
          <w:color w:val="auto"/>
          <w:sz w:val="28"/>
          <w:szCs w:val="28"/>
          <w:rtl/>
        </w:rPr>
        <w:t xml:space="preserve"> 2012م. </w:t>
      </w:r>
    </w:p>
  </w:endnote>
  <w:endnote w:id="699">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مجهول، كتاب الحوادث</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331. </w:t>
      </w:r>
    </w:p>
  </w:endnote>
  <w:endnote w:id="700">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الأشرف الغساني، العسجد المسبوك</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621. </w:t>
      </w:r>
    </w:p>
  </w:endnote>
  <w:endnote w:id="701">
    <w:p w:rsidR="00534F0C" w:rsidRPr="00534F0C" w:rsidRDefault="00534F0C" w:rsidP="00C138C1">
      <w:pPr>
        <w:spacing w:line="310" w:lineRule="exact"/>
        <w:ind w:firstLine="0"/>
        <w:rPr>
          <w:rFonts w:cs="DanaFajr"/>
          <w:szCs w:val="28"/>
        </w:rPr>
      </w:pPr>
      <w:r w:rsidRPr="00534F0C">
        <w:rPr>
          <w:rFonts w:cs="DanaFajr"/>
          <w:szCs w:val="28"/>
          <w:rtl/>
        </w:rPr>
        <w:t>(</w:t>
      </w:r>
      <w:r w:rsidRPr="00534F0C">
        <w:rPr>
          <w:rFonts w:cs="DanaFajr"/>
          <w:szCs w:val="28"/>
          <w:rtl/>
        </w:rPr>
        <w:endnoteRef/>
      </w:r>
      <w:r w:rsidRPr="00534F0C">
        <w:rPr>
          <w:rFonts w:cs="DanaFajr"/>
          <w:szCs w:val="28"/>
          <w:rtl/>
        </w:rPr>
        <w:t xml:space="preserve">) </w:t>
      </w:r>
      <w:r w:rsidRPr="00534F0C">
        <w:rPr>
          <w:rFonts w:cs="DanaFajr" w:hint="cs"/>
          <w:szCs w:val="28"/>
          <w:rtl/>
        </w:rPr>
        <w:t xml:space="preserve">ابن باطيش، التمييز والفصل 1: 431. </w:t>
      </w:r>
    </w:p>
  </w:endnote>
  <w:endnote w:id="702">
    <w:p w:rsidR="00534F0C" w:rsidRPr="00534F0C" w:rsidRDefault="00534F0C" w:rsidP="00C138C1">
      <w:pPr>
        <w:spacing w:line="310" w:lineRule="exact"/>
        <w:ind w:firstLine="0"/>
        <w:rPr>
          <w:rFonts w:cs="DanaFajr"/>
          <w:szCs w:val="28"/>
        </w:rPr>
      </w:pPr>
      <w:r w:rsidRPr="00534F0C">
        <w:rPr>
          <w:rFonts w:cs="DanaFajr" w:hint="cs"/>
          <w:szCs w:val="28"/>
          <w:rtl/>
        </w:rPr>
        <w:t>(</w:t>
      </w:r>
      <w:r w:rsidRPr="00534F0C">
        <w:rPr>
          <w:rFonts w:cs="DanaFajr"/>
          <w:szCs w:val="28"/>
          <w:rtl/>
        </w:rPr>
        <w:endnoteRef/>
      </w:r>
      <w:r w:rsidRPr="00534F0C">
        <w:rPr>
          <w:rFonts w:cs="DanaFajr" w:hint="cs"/>
          <w:szCs w:val="28"/>
          <w:rtl/>
        </w:rPr>
        <w:t xml:space="preserve">) ابن الأثير، الكامل في التأريخ 8: 619. </w:t>
      </w:r>
    </w:p>
  </w:endnote>
  <w:endnote w:id="703">
    <w:p w:rsidR="00534F0C" w:rsidRPr="00534F0C" w:rsidRDefault="00534F0C" w:rsidP="00C138C1">
      <w:pPr>
        <w:pStyle w:val="EndnoteText"/>
        <w:spacing w:line="31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ابن الجوزي، المنتظم 16: 6. </w:t>
      </w:r>
    </w:p>
  </w:endnote>
  <w:endnote w:id="704">
    <w:p w:rsidR="00534F0C" w:rsidRPr="00534F0C" w:rsidRDefault="00534F0C" w:rsidP="00C138C1">
      <w:pPr>
        <w:pStyle w:val="Normal1"/>
        <w:widowControl w:val="0"/>
        <w:bidi/>
        <w:spacing w:line="31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و</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ص</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اف الحضرة، تجزية الأمصار، الورقتان 36 </w:t>
      </w:r>
      <w:r w:rsidRPr="00534F0C">
        <w:rPr>
          <w:rFonts w:ascii="Simplified Arabic" w:hAnsi="Simplified Arabic" w:cs="DanaFajr" w:hint="cs"/>
          <w:color w:val="auto"/>
          <w:sz w:val="28"/>
          <w:szCs w:val="28"/>
          <w:rtl/>
        </w:rPr>
        <w:t>و</w:t>
      </w:r>
      <w:r w:rsidRPr="00534F0C">
        <w:rPr>
          <w:rFonts w:ascii="Simplified Arabic" w:hAnsi="Simplified Arabic" w:cs="DanaFajr"/>
          <w:color w:val="auto"/>
          <w:sz w:val="28"/>
          <w:szCs w:val="28"/>
          <w:rtl/>
        </w:rPr>
        <w:t>37؛ مير خواند، روضة الصفا</w:t>
      </w:r>
      <w:r w:rsidRPr="00534F0C">
        <w:rPr>
          <w:rFonts w:ascii="Simplified Arabic" w:hAnsi="Simplified Arabic" w:cs="DanaFajr" w:hint="cs"/>
          <w:color w:val="auto"/>
          <w:sz w:val="28"/>
          <w:szCs w:val="28"/>
          <w:rtl/>
        </w:rPr>
        <w:t>، ج</w:t>
      </w:r>
      <w:r w:rsidRPr="00534F0C">
        <w:rPr>
          <w:rFonts w:ascii="Simplified Arabic" w:hAnsi="Simplified Arabic" w:cs="DanaFajr"/>
          <w:color w:val="auto"/>
          <w:sz w:val="28"/>
          <w:szCs w:val="28"/>
          <w:rtl/>
        </w:rPr>
        <w:t>5</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الورقة</w:t>
      </w:r>
      <w:r w:rsidRPr="00534F0C">
        <w:rPr>
          <w:rFonts w:ascii="Simplified Arabic" w:hAnsi="Simplified Arabic" w:cs="DanaFajr" w:hint="cs"/>
          <w:color w:val="auto"/>
          <w:sz w:val="28"/>
          <w:szCs w:val="28"/>
          <w:rtl/>
        </w:rPr>
        <w:t xml:space="preserve"> </w:t>
      </w:r>
      <w:r w:rsidRPr="00534F0C">
        <w:rPr>
          <w:rFonts w:ascii="Simplified Arabic" w:hAnsi="Simplified Arabic" w:cs="DanaFajr"/>
          <w:color w:val="auto"/>
          <w:sz w:val="28"/>
          <w:szCs w:val="28"/>
          <w:rtl/>
        </w:rPr>
        <w:t xml:space="preserve">282. </w:t>
      </w:r>
    </w:p>
  </w:endnote>
  <w:endnote w:id="705">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الذهبي، تاريخ الإسلام 48: 23. أما كان ينبغي أن يُبحث عن القاتل ب</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د</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لَ هذا الهجوم الذي انتُهكت فيه الحُرُمات؟</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w:t>
      </w:r>
    </w:p>
  </w:endnote>
  <w:endnote w:id="706">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مجهول، كتاب الحوادث</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331؛ كما وردت أخبار استباحة الجيش العباسي وم</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ن</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معه للكرخ مفصَّلةً في حشد</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من المصادر، منها: طبقات ناصري 2: 191</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بلا تفصيل؛ مختصر أخبار الخلفاء</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126</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المنسوب لابن الساعي</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وهو ليس له جزماً؛ الأشرف الغساني، العسجد المسبوك</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621؛ المكين جرجس، أخبار الأيوبيين</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167؛ ابن واصل، مفرج الكروب 6: 214؛ اليونيني، ذيل مرآة الزمان 1: 86؛ و</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ص</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اف الحضرة، تجزية الأمصار، الورقتان 36 </w:t>
      </w:r>
      <w:r w:rsidRPr="00534F0C">
        <w:rPr>
          <w:rFonts w:ascii="Simplified Arabic" w:hAnsi="Simplified Arabic" w:cs="DanaFajr" w:hint="cs"/>
          <w:color w:val="auto"/>
          <w:sz w:val="28"/>
          <w:szCs w:val="28"/>
          <w:rtl/>
        </w:rPr>
        <w:t>و</w:t>
      </w:r>
      <w:r w:rsidRPr="00534F0C">
        <w:rPr>
          <w:rFonts w:ascii="Simplified Arabic" w:hAnsi="Simplified Arabic" w:cs="DanaFajr"/>
          <w:color w:val="auto"/>
          <w:sz w:val="28"/>
          <w:szCs w:val="28"/>
          <w:rtl/>
        </w:rPr>
        <w:t xml:space="preserve">37؛ مير خواند، روضة الصفا، </w:t>
      </w:r>
      <w:r w:rsidRPr="00534F0C">
        <w:rPr>
          <w:rFonts w:ascii="Simplified Arabic" w:hAnsi="Simplified Arabic" w:cs="DanaFajr" w:hint="cs"/>
          <w:color w:val="auto"/>
          <w:sz w:val="28"/>
          <w:szCs w:val="28"/>
          <w:rtl/>
        </w:rPr>
        <w:t>ج</w:t>
      </w:r>
      <w:r w:rsidRPr="00534F0C">
        <w:rPr>
          <w:rFonts w:ascii="Simplified Arabic" w:hAnsi="Simplified Arabic" w:cs="DanaFajr"/>
          <w:color w:val="auto"/>
          <w:sz w:val="28"/>
          <w:szCs w:val="28"/>
          <w:rtl/>
        </w:rPr>
        <w:t>5</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الورقة</w:t>
      </w:r>
      <w:r w:rsidRPr="00534F0C">
        <w:rPr>
          <w:rFonts w:ascii="Simplified Arabic" w:hAnsi="Simplified Arabic" w:cs="DanaFajr" w:hint="cs"/>
          <w:color w:val="auto"/>
          <w:sz w:val="28"/>
          <w:szCs w:val="28"/>
          <w:rtl/>
        </w:rPr>
        <w:t xml:space="preserve"> </w:t>
      </w:r>
      <w:r w:rsidRPr="00534F0C">
        <w:rPr>
          <w:rFonts w:ascii="Simplified Arabic" w:hAnsi="Simplified Arabic" w:cs="DanaFajr"/>
          <w:color w:val="auto"/>
          <w:sz w:val="28"/>
          <w:szCs w:val="28"/>
          <w:rtl/>
        </w:rPr>
        <w:t xml:space="preserve">282؛ أبو الفداء، المختصر في أخبار البشر 3: 193؛ النويري، نهاية الأرب 23: 190؛ الذهبي، تاريخ الإسلام 48: 23، الذهبي، دول الإسلام 2: 172؛ ابن شاكر، عيون التواريخ 20: 131؛ ابن كثير، البداية والنهاية 13: 228 ـ 229، </w:t>
      </w:r>
      <w:r w:rsidRPr="00534F0C">
        <w:rPr>
          <w:rFonts w:ascii="Simplified Arabic" w:hAnsi="Simplified Arabic" w:cs="DanaFajr" w:hint="cs"/>
          <w:color w:val="auto"/>
          <w:sz w:val="28"/>
          <w:szCs w:val="28"/>
          <w:rtl/>
        </w:rPr>
        <w:t>و</w:t>
      </w:r>
      <w:r w:rsidRPr="00534F0C">
        <w:rPr>
          <w:rFonts w:ascii="Simplified Arabic" w:hAnsi="Simplified Arabic" w:cs="DanaFajr"/>
          <w:color w:val="auto"/>
          <w:sz w:val="28"/>
          <w:szCs w:val="28"/>
          <w:rtl/>
        </w:rPr>
        <w:t>انظر أيضاً: 13: 234؛ القلقشندي، مآثر الإنافة 2: 90؛ السبكي، طبقات الشافعية</w:t>
      </w:r>
      <w:r w:rsidRPr="00534F0C">
        <w:rPr>
          <w:rFonts w:ascii="Simplified Arabic" w:hAnsi="Simplified Arabic" w:cs="DanaFajr" w:hint="cs"/>
          <w:color w:val="auto"/>
          <w:sz w:val="28"/>
          <w:szCs w:val="28"/>
          <w:rtl/>
        </w:rPr>
        <w:t xml:space="preserve"> الكبرى</w:t>
      </w:r>
      <w:r w:rsidRPr="00534F0C">
        <w:rPr>
          <w:rFonts w:ascii="Simplified Arabic" w:hAnsi="Simplified Arabic" w:cs="DanaFajr"/>
          <w:color w:val="auto"/>
          <w:sz w:val="28"/>
          <w:szCs w:val="28"/>
          <w:rtl/>
        </w:rPr>
        <w:t xml:space="preserve"> 8: 263؛ العيني، عقد الجمان</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170؛ ابن خلدون، العبر </w:t>
      </w:r>
      <w:r w:rsidRPr="00534F0C">
        <w:rPr>
          <w:rFonts w:ascii="Simplified Arabic" w:hAnsi="Simplified Arabic" w:cs="DanaFajr" w:hint="cs"/>
          <w:color w:val="auto"/>
          <w:sz w:val="28"/>
          <w:szCs w:val="28"/>
          <w:rtl/>
        </w:rPr>
        <w:t>3: 537</w:t>
      </w:r>
      <w:r w:rsidRPr="00534F0C">
        <w:rPr>
          <w:rFonts w:ascii="Simplified Arabic" w:hAnsi="Simplified Arabic" w:cs="DanaFajr"/>
          <w:color w:val="auto"/>
          <w:sz w:val="28"/>
          <w:szCs w:val="28"/>
          <w:rtl/>
        </w:rPr>
        <w:t xml:space="preserve">. </w:t>
      </w:r>
    </w:p>
  </w:endnote>
  <w:endnote w:id="707">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هذا ما قاله السبكي في طبقات الشافعية الكبرى 8: 262 ـ 263</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ويفترِض السُّبْكيُّ أن الرسول واحد، لكن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المعروف في مصادر الرواية الشامية</w:t>
      </w:r>
      <w:r w:rsidRPr="00534F0C">
        <w:rPr>
          <w:rFonts w:ascii="Simplified Arabic" w:eastAsia="Lotus Linotype" w:hAnsi="Simplified Arabic" w:cs="DanaFajr" w:hint="cs"/>
          <w:color w:val="auto"/>
          <w:sz w:val="28"/>
          <w:szCs w:val="28"/>
          <w:rtl/>
        </w:rPr>
        <w:t xml:space="preserve"> ـ</w:t>
      </w:r>
      <w:r w:rsidRPr="00534F0C">
        <w:rPr>
          <w:rFonts w:ascii="Simplified Arabic" w:eastAsia="Lotus Linotype" w:hAnsi="Simplified Arabic" w:cs="DanaFajr"/>
          <w:color w:val="auto"/>
          <w:sz w:val="28"/>
          <w:szCs w:val="28"/>
          <w:rtl/>
        </w:rPr>
        <w:t xml:space="preserve"> المصرية أنهما اثنان: غلامه وأخوه. انظر تفاصيل وافية في كتابنا إعادة كتابة التأريخ</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79 ـ 86 (</w:t>
      </w:r>
      <w:r w:rsidRPr="00534F0C">
        <w:rPr>
          <w:rFonts w:ascii="Simplified Arabic" w:eastAsia="Lotus Linotype" w:hAnsi="Simplified Arabic" w:cs="DanaFajr" w:hint="cs"/>
          <w:color w:val="auto"/>
          <w:sz w:val="28"/>
          <w:szCs w:val="28"/>
          <w:rtl/>
        </w:rPr>
        <w:t>ط2</w:t>
      </w:r>
      <w:r w:rsidRPr="00534F0C">
        <w:rPr>
          <w:rFonts w:ascii="Simplified Arabic" w:eastAsia="Lotus Linotype" w:hAnsi="Simplified Arabic" w:cs="DanaFajr"/>
          <w:color w:val="auto"/>
          <w:sz w:val="28"/>
          <w:szCs w:val="28"/>
          <w:rtl/>
        </w:rPr>
        <w:t xml:space="preserve">). </w:t>
      </w:r>
    </w:p>
  </w:endnote>
  <w:endnote w:id="708">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واصل، مفرج الكروب </w:t>
      </w:r>
      <w:r w:rsidRPr="00534F0C">
        <w:rPr>
          <w:rFonts w:ascii="Simplified Arabic" w:eastAsia="Lotus Linotype" w:hAnsi="Simplified Arabic" w:cs="DanaFajr" w:hint="cs"/>
          <w:color w:val="auto"/>
          <w:sz w:val="28"/>
          <w:szCs w:val="28"/>
          <w:rtl/>
        </w:rPr>
        <w:t>6: 215</w:t>
      </w:r>
      <w:r w:rsidRPr="00534F0C">
        <w:rPr>
          <w:rFonts w:ascii="Simplified Arabic" w:eastAsia="Lotus Linotype" w:hAnsi="Simplified Arabic" w:cs="DanaFajr"/>
          <w:color w:val="auto"/>
          <w:sz w:val="28"/>
          <w:szCs w:val="28"/>
          <w:rtl/>
        </w:rPr>
        <w:t xml:space="preserve">. </w:t>
      </w:r>
    </w:p>
  </w:endnote>
  <w:endnote w:id="709">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اليونيني، ذيل مرآة الزمان </w:t>
      </w:r>
      <w:r w:rsidRPr="00534F0C">
        <w:rPr>
          <w:rFonts w:ascii="Simplified Arabic" w:eastAsia="Lotus Linotype" w:hAnsi="Simplified Arabic" w:cs="DanaFajr" w:hint="cs"/>
          <w:color w:val="auto"/>
          <w:sz w:val="28"/>
          <w:szCs w:val="28"/>
          <w:rtl/>
        </w:rPr>
        <w:t>1: 87</w:t>
      </w:r>
      <w:r w:rsidRPr="00534F0C">
        <w:rPr>
          <w:rFonts w:ascii="Simplified Arabic" w:eastAsia="Lotus Linotype" w:hAnsi="Simplified Arabic" w:cs="DanaFajr"/>
          <w:color w:val="auto"/>
          <w:sz w:val="28"/>
          <w:szCs w:val="28"/>
          <w:rtl/>
        </w:rPr>
        <w:t xml:space="preserve">. </w:t>
      </w:r>
    </w:p>
  </w:endnote>
  <w:endnote w:id="71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lang w:bidi="ar-IQ"/>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الذهبي، تاريخ الإسلا</w:t>
      </w:r>
      <w:r w:rsidRPr="00534F0C">
        <w:rPr>
          <w:rFonts w:ascii="Simplified Arabic" w:eastAsia="Lotus Linotype" w:hAnsi="Simplified Arabic" w:cs="DanaFajr" w:hint="cs"/>
          <w:color w:val="auto"/>
          <w:sz w:val="28"/>
          <w:szCs w:val="28"/>
          <w:rtl/>
        </w:rPr>
        <w:t xml:space="preserve">م 48: 43. </w:t>
      </w:r>
    </w:p>
  </w:endnote>
  <w:endnote w:id="711">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المشهداني، في محكمة التاريخ</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24</w:t>
      </w:r>
      <w:r w:rsidRPr="00534F0C">
        <w:rPr>
          <w:rFonts w:ascii="Simplified Arabic" w:eastAsia="Lotus Linotype" w:hAnsi="Simplified Arabic" w:cs="DanaFajr"/>
          <w:color w:val="auto"/>
          <w:sz w:val="28"/>
          <w:szCs w:val="28"/>
          <w:rtl/>
        </w:rPr>
        <w:t xml:space="preserve">. </w:t>
      </w:r>
    </w:p>
  </w:endnote>
  <w:endnote w:id="712">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هنري جورج رافرتي </w:t>
      </w:r>
      <w:r w:rsidRPr="00534F0C">
        <w:rPr>
          <w:rFonts w:cs="DanaFajr" w:hint="eastAsia"/>
          <w:color w:val="auto"/>
          <w:sz w:val="22"/>
          <w:szCs w:val="22"/>
          <w:rtl/>
        </w:rPr>
        <w:t>«</w:t>
      </w:r>
      <w:r w:rsidRPr="00534F0C">
        <w:rPr>
          <w:rFonts w:asciiTheme="majorBidi" w:hAnsiTheme="majorBidi" w:cstheme="majorBidi"/>
          <w:color w:val="auto"/>
        </w:rPr>
        <w:t>H.G.Raverty</w:t>
      </w:r>
      <w:r w:rsidRPr="00534F0C">
        <w:rPr>
          <w:rFonts w:cs="DanaFajr" w:hint="eastAsia"/>
          <w:color w:val="auto"/>
          <w:sz w:val="22"/>
          <w:szCs w:val="22"/>
          <w:rtl/>
        </w:rPr>
        <w:t>»</w:t>
      </w:r>
      <w:r w:rsidRPr="00534F0C">
        <w:rPr>
          <w:rFonts w:ascii="Simplified Arabic"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عسكري إنجليزي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عُيِّن معاوناً لحاكم البنجاب مدةً، كان متضلعاً من اللغات السنسكريتية ولغة الأفستا واللغات المحلية الهندو ـ فارسية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وخصوصاً لغة الپشتو. وهو م</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ترجم إلى الإنجليزية كتاب طبقات ناصري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لمنهاج الس</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راج. كان ما يزال حي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اً حوالي سنة 1900م. </w:t>
      </w:r>
    </w:p>
  </w:endnote>
  <w:endnote w:id="713">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الغامدي، سقوط الدولة العباسية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338</w:t>
      </w:r>
      <w:r w:rsidRPr="00534F0C">
        <w:rPr>
          <w:rFonts w:ascii="Simplified Arabic" w:eastAsia="Lotus Linotype" w:hAnsi="Simplified Arabic" w:cs="DanaFajr"/>
          <w:color w:val="auto"/>
          <w:sz w:val="28"/>
          <w:szCs w:val="28"/>
          <w:rtl/>
        </w:rPr>
        <w:t xml:space="preserve">. </w:t>
      </w:r>
    </w:p>
  </w:endnote>
  <w:endnote w:id="714">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الجويني، تاريخ </w:t>
      </w:r>
      <w:r w:rsidRPr="00534F0C">
        <w:rPr>
          <w:rFonts w:ascii="Mosawi" w:hAnsi="Mosawi" w:cs="DanaFajr"/>
          <w:color w:val="auto"/>
          <w:rtl/>
          <w:lang w:val="x-none" w:eastAsia="x-none"/>
        </w:rPr>
        <w:t>جهانگشاي</w:t>
      </w:r>
      <w:r w:rsidRPr="00534F0C">
        <w:rPr>
          <w:rFonts w:ascii="Simplified Arabic" w:eastAsia="Lotus Linotype" w:hAnsi="Simplified Arabic" w:cs="DanaFajr"/>
          <w:color w:val="auto"/>
          <w:sz w:val="28"/>
          <w:szCs w:val="28"/>
          <w:rtl/>
        </w:rPr>
        <w:t xml:space="preserve"> 3: 659؛ وهو التأريخ نفسه الذي ذكره ابن العبري (تاريخ الزمان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296</w:t>
      </w:r>
      <w:r w:rsidRPr="00534F0C">
        <w:rPr>
          <w:rFonts w:ascii="Simplified Arabic" w:eastAsia="Lotus Linotype" w:hAnsi="Simplified Arabic" w:cs="DanaFajr"/>
          <w:color w:val="auto"/>
          <w:sz w:val="28"/>
          <w:szCs w:val="28"/>
          <w:rtl/>
        </w:rPr>
        <w:t>، تاريخ مختصر الدول</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457). ويذكر رشيد الدين </w:t>
      </w:r>
      <w:r w:rsidRPr="00534F0C">
        <w:rPr>
          <w:rFonts w:ascii="Simplified Arabic" w:eastAsia="Lotus Linotype" w:hAnsi="Simplified Arabic" w:cs="DanaFajr" w:hint="cs"/>
          <w:color w:val="auto"/>
          <w:sz w:val="28"/>
          <w:szCs w:val="28"/>
          <w:rtl/>
        </w:rPr>
        <w:t xml:space="preserve">في </w:t>
      </w:r>
      <w:r w:rsidRPr="00534F0C">
        <w:rPr>
          <w:rFonts w:ascii="Simplified Arabic" w:eastAsia="Lotus Linotype" w:hAnsi="Simplified Arabic" w:cs="DanaFajr"/>
          <w:color w:val="auto"/>
          <w:sz w:val="28"/>
          <w:szCs w:val="28"/>
          <w:rtl/>
        </w:rPr>
        <w:t>جامع التواريخ 1: 585 (الطبعة الفارسية)، 203 (</w:t>
      </w:r>
      <w:r w:rsidRPr="00534F0C">
        <w:rPr>
          <w:rFonts w:ascii="Simplified Arabic" w:eastAsia="Lotus Linotype" w:hAnsi="Simplified Arabic" w:cs="DanaFajr" w:hint="cs"/>
          <w:color w:val="auto"/>
          <w:sz w:val="28"/>
          <w:szCs w:val="28"/>
          <w:rtl/>
        </w:rPr>
        <w:t xml:space="preserve">الطبعة </w:t>
      </w:r>
      <w:r w:rsidRPr="00534F0C">
        <w:rPr>
          <w:rFonts w:ascii="Simplified Arabic" w:eastAsia="Lotus Linotype" w:hAnsi="Simplified Arabic" w:cs="DanaFajr"/>
          <w:color w:val="auto"/>
          <w:sz w:val="28"/>
          <w:szCs w:val="28"/>
          <w:rtl/>
        </w:rPr>
        <w:t>العربية، تاريخ خلفاء جنكيز خان...)، أن اعتلاءه العرش كان في ذي الحج</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ة سنة 648</w:t>
      </w:r>
      <w:r w:rsidRPr="00534F0C">
        <w:rPr>
          <w:rFonts w:ascii="Simplified Arabic" w:eastAsia="Lotus Linotype" w:hAnsi="Simplified Arabic" w:cs="DanaFajr" w:hint="cs"/>
          <w:color w:val="auto"/>
          <w:sz w:val="28"/>
          <w:szCs w:val="28"/>
          <w:rtl/>
        </w:rPr>
        <w:t xml:space="preserve">هـ. ونستبعد ذلك؛ لكون الجويني معاصراً لتلك الوقائع. </w:t>
      </w:r>
    </w:p>
  </w:endnote>
  <w:endnote w:id="715">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دولتشاه السمرقندي، تذكرة الشعراء</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160. القوريلتاي: مجلس الشورى المغولي المؤلَّف من عامة الأمراء المغول وكبار شخصيات الدولة. </w:t>
      </w:r>
    </w:p>
  </w:endnote>
  <w:endnote w:id="716">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انظر مثلاً: بيبرس المنصوري الدوادار، زبدة الفكرة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7. أما مؤلف كتاب الحوادث فيجعل أمْرَ منكو قاآن بحركة جيش هولاكو في 651هـ (كتاب الحوادث</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311). </w:t>
      </w:r>
    </w:p>
  </w:endnote>
  <w:endnote w:id="717">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البناكتي، روضة أولي الألباب</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 xml:space="preserve">414. </w:t>
      </w:r>
    </w:p>
  </w:endnote>
  <w:endnote w:id="718">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حسن، تاريخ الإسلام السياسي والديني والثقافي والاجتماعي 4: 162. وفضلاً عن الدكتور حسن، فقد كان مِن بين مَن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رفض</w:t>
      </w:r>
      <w:r w:rsidRPr="00534F0C">
        <w:rPr>
          <w:rFonts w:ascii="Simplified Arabic" w:eastAsia="Lotus Linotype" w:hAnsi="Simplified Arabic" w:cs="DanaFajr"/>
          <w:color w:val="auto"/>
          <w:sz w:val="28"/>
          <w:szCs w:val="28"/>
          <w:rtl/>
        </w:rPr>
        <w:t xml:space="preserve"> الإشاعة (التي تت</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هم ابن العلقمي) أو </w:t>
      </w:r>
      <w:r w:rsidRPr="00534F0C">
        <w:rPr>
          <w:rFonts w:ascii="Simplified Arabic" w:eastAsia="Lotus Linotype" w:hAnsi="Simplified Arabic" w:cs="DanaFajr" w:hint="cs"/>
          <w:color w:val="auto"/>
          <w:sz w:val="28"/>
          <w:szCs w:val="28"/>
          <w:rtl/>
        </w:rPr>
        <w:t>ردَّ</w:t>
      </w:r>
      <w:r w:rsidRPr="00534F0C">
        <w:rPr>
          <w:rFonts w:ascii="Simplified Arabic" w:eastAsia="Lotus Linotype" w:hAnsi="Simplified Arabic" w:cs="DanaFajr"/>
          <w:color w:val="auto"/>
          <w:sz w:val="28"/>
          <w:szCs w:val="28"/>
          <w:rtl/>
        </w:rPr>
        <w:t xml:space="preserve"> عليها: علي ظريف العبيدي الأعظمي البغدادي في كتابه مختصر تاريخ بغداد في القديم والحديث؛ </w:t>
      </w:r>
      <w:r w:rsidRPr="00534F0C">
        <w:rPr>
          <w:rFonts w:ascii="Simplified Arabic" w:eastAsia="Lotus Linotype" w:hAnsi="Simplified Arabic" w:cs="DanaFajr" w:hint="cs"/>
          <w:color w:val="auto"/>
          <w:sz w:val="28"/>
          <w:szCs w:val="28"/>
          <w:rtl/>
        </w:rPr>
        <w:t>و</w:t>
      </w:r>
      <w:r w:rsidRPr="00534F0C">
        <w:rPr>
          <w:rFonts w:ascii="Simplified Arabic" w:eastAsia="Lotus Linotype" w:hAnsi="Simplified Arabic" w:cs="DanaFajr"/>
          <w:color w:val="auto"/>
          <w:sz w:val="28"/>
          <w:szCs w:val="28"/>
          <w:rtl/>
        </w:rPr>
        <w:t>الدكتور جعفر خصباك في كتابه العراق في عهد المغول الإيلخانيين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35؛ الدكتور بشار عواد معروف في مقالته </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الغزو المغولي كما صوَّره ياقوت الحموي</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 xml:space="preserve"> في مجلة الأقلام العراقية؛ الدكتور بدري محمد فهد في تاريخ العراق في العصر العباسي الأخير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97؛ الدكتور سعد الغامدي في كتابه سقوط الدولة العباسية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14، 17؛ الباحث الإيراني الدكتور نور الله كسائي في كتابه مدارس نظامية وتأثيرات علمي واجتماعي آن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110</w:t>
      </w:r>
      <w:r w:rsidRPr="00534F0C">
        <w:rPr>
          <w:rFonts w:ascii="Simplified Arabic" w:eastAsia="Lotus Linotype" w:hAnsi="Simplified Arabic" w:cs="DanaFajr"/>
          <w:color w:val="auto"/>
          <w:sz w:val="28"/>
          <w:szCs w:val="28"/>
          <w:rtl/>
        </w:rPr>
        <w:t xml:space="preserve">. </w:t>
      </w:r>
    </w:p>
  </w:endnote>
  <w:endnote w:id="719">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بياني، المغول، التركيبة الدينية...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216؛ الأصل الفارسي: دين ودولت در </w:t>
      </w:r>
      <w:r w:rsidRPr="00534F0C">
        <w:rPr>
          <w:rFonts w:ascii="Simplified Arabic" w:eastAsia="Lotus Linotype" w:hAnsi="Simplified Arabic" w:cs="DanaFajr" w:hint="cs"/>
          <w:color w:val="auto"/>
          <w:sz w:val="28"/>
          <w:szCs w:val="28"/>
          <w:rtl/>
        </w:rPr>
        <w:t>إ</w:t>
      </w:r>
      <w:r w:rsidRPr="00534F0C">
        <w:rPr>
          <w:rFonts w:ascii="Simplified Arabic" w:eastAsia="Lotus Linotype" w:hAnsi="Simplified Arabic" w:cs="DanaFajr"/>
          <w:color w:val="auto"/>
          <w:sz w:val="28"/>
          <w:szCs w:val="28"/>
          <w:rtl/>
        </w:rPr>
        <w:t xml:space="preserve">يران عهد مغول </w:t>
      </w:r>
      <w:r w:rsidRPr="00534F0C">
        <w:rPr>
          <w:rFonts w:ascii="Simplified Arabic" w:eastAsia="Lotus Linotype" w:hAnsi="Simplified Arabic" w:cs="DanaFajr" w:hint="cs"/>
          <w:color w:val="auto"/>
          <w:sz w:val="28"/>
          <w:szCs w:val="28"/>
          <w:rtl/>
        </w:rPr>
        <w:t>1: 307</w:t>
      </w:r>
      <w:r w:rsidRPr="00534F0C">
        <w:rPr>
          <w:rFonts w:ascii="Simplified Arabic" w:eastAsia="Lotus Linotype" w:hAnsi="Simplified Arabic" w:cs="DanaFajr"/>
          <w:color w:val="auto"/>
          <w:sz w:val="28"/>
          <w:szCs w:val="28"/>
          <w:rtl/>
        </w:rPr>
        <w:t xml:space="preserve">. </w:t>
      </w:r>
    </w:p>
  </w:endnote>
  <w:endnote w:id="72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قوهستان أو قُهستان: اسم لولاية كانت تقع في القسم الجنوبي من خراسان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وكان فيها عدد من القلاع الحصينة التي يسكنها أتباع المذهب الإسماعيلي. </w:t>
      </w:r>
    </w:p>
  </w:endnote>
  <w:endnote w:id="721">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يعني بذلك طائفة الإسماعيلية. </w:t>
      </w:r>
    </w:p>
  </w:endnote>
  <w:endnote w:id="722">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نصير الدين الطوسي، مقد</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مة كتابه أخلاق ناصري، الورقة 2</w:t>
      </w:r>
      <w:r w:rsidRPr="00534F0C">
        <w:rPr>
          <w:rFonts w:ascii="Simplified Arabic" w:eastAsia="Lotus Linotype"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 xml:space="preserve">ب. </w:t>
      </w:r>
    </w:p>
  </w:endnote>
  <w:endnote w:id="723">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و</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ص</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اف الحضرة، تجزية الأمصار، الورقة 39. </w:t>
      </w:r>
    </w:p>
  </w:endnote>
  <w:endnote w:id="724">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بياني، المغول، التركيبة الدينية...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182؛ ال</w:t>
      </w:r>
      <w:r w:rsidRPr="00534F0C">
        <w:rPr>
          <w:rFonts w:ascii="Simplified Arabic" w:eastAsia="Lotus Linotype" w:hAnsi="Simplified Arabic" w:cs="DanaFajr" w:hint="cs"/>
          <w:color w:val="auto"/>
          <w:sz w:val="28"/>
          <w:szCs w:val="28"/>
          <w:rtl/>
        </w:rPr>
        <w:t>أ</w:t>
      </w:r>
      <w:r w:rsidRPr="00534F0C">
        <w:rPr>
          <w:rFonts w:ascii="Simplified Arabic" w:eastAsia="Lotus Linotype" w:hAnsi="Simplified Arabic" w:cs="DanaFajr"/>
          <w:color w:val="auto"/>
          <w:sz w:val="28"/>
          <w:szCs w:val="28"/>
          <w:rtl/>
        </w:rPr>
        <w:t xml:space="preserve">صل الفارسي: دين ودولت در إيران عهد مغول 1: 252. </w:t>
      </w:r>
    </w:p>
  </w:endnote>
  <w:endnote w:id="725">
    <w:p w:rsidR="00534F0C" w:rsidRPr="00534F0C" w:rsidRDefault="00534F0C" w:rsidP="00D17397">
      <w:pPr>
        <w:pStyle w:val="Normal1"/>
        <w:widowControl w:val="0"/>
        <w:tabs>
          <w:tab w:val="left" w:pos="674"/>
          <w:tab w:val="left" w:pos="5786"/>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الفوطي، تلخيص مجمع الآداب </w:t>
      </w:r>
      <w:r w:rsidRPr="00534F0C">
        <w:rPr>
          <w:rFonts w:ascii="Simplified Arabic" w:eastAsia="Lotus Linotype" w:hAnsi="Simplified Arabic" w:cs="DanaFajr" w:hint="cs"/>
          <w:color w:val="auto"/>
          <w:sz w:val="28"/>
          <w:szCs w:val="28"/>
          <w:rtl/>
        </w:rPr>
        <w:t>1: 549</w:t>
      </w:r>
      <w:r w:rsidRPr="00534F0C">
        <w:rPr>
          <w:rFonts w:ascii="Simplified Arabic" w:eastAsia="Lotus Linotype" w:hAnsi="Simplified Arabic" w:cs="DanaFajr"/>
          <w:color w:val="auto"/>
          <w:sz w:val="28"/>
          <w:szCs w:val="28"/>
          <w:rtl/>
        </w:rPr>
        <w:t xml:space="preserve">. </w:t>
      </w:r>
    </w:p>
  </w:endnote>
  <w:endnote w:id="726">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كما يقول رشيد الدين، جامع التواريخ 2: 718 (الطبعة الفارسية)، 2</w:t>
      </w:r>
      <w:r w:rsidRPr="00534F0C">
        <w:rPr>
          <w:rFonts w:ascii="Simplified Arabic" w:eastAsia="Lotus Linotype" w:hAnsi="Simplified Arabic" w:cs="DanaFajr" w:hint="cs"/>
          <w:color w:val="auto"/>
          <w:sz w:val="28"/>
          <w:szCs w:val="28"/>
          <w:rtl/>
        </w:rPr>
        <w:t xml:space="preserve"> / القسم الأول</w:t>
      </w:r>
      <w:r w:rsidRPr="00534F0C">
        <w:rPr>
          <w:rFonts w:ascii="Simplified Arabic" w:eastAsia="Lotus Linotype" w:hAnsi="Simplified Arabic" w:cs="DanaFajr"/>
          <w:color w:val="auto"/>
          <w:sz w:val="28"/>
          <w:szCs w:val="28"/>
          <w:rtl/>
        </w:rPr>
        <w:t>: 303 ـ 304 (الترجمة العربية)؛ انظر أيضاً: صاييلي، المراصد الفلكية في العالم الإسلامي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278</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280</w:t>
      </w:r>
      <w:r w:rsidRPr="00534F0C">
        <w:rPr>
          <w:rFonts w:ascii="Simplified Arabic" w:eastAsia="Lotus Linotype" w:hAnsi="Simplified Arabic" w:cs="DanaFajr"/>
          <w:color w:val="auto"/>
          <w:sz w:val="28"/>
          <w:szCs w:val="28"/>
          <w:rtl/>
        </w:rPr>
        <w:t xml:space="preserve">. </w:t>
      </w:r>
    </w:p>
  </w:endnote>
  <w:endnote w:id="727">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w:t>
      </w:r>
      <w:r w:rsidRPr="00534F0C">
        <w:rPr>
          <w:rFonts w:ascii="Simplified Arabic"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يحيى الخش</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اب</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مقدمة آداب المتعلمين </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لنصير الدين الطوسي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30. </w:t>
      </w:r>
    </w:p>
  </w:endnote>
  <w:endnote w:id="728">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بياني، </w:t>
      </w:r>
      <w:r w:rsidRPr="00534F0C">
        <w:rPr>
          <w:rFonts w:ascii="Simplified Arabic" w:eastAsia="Lotus Linotype" w:hAnsi="Simplified Arabic" w:cs="DanaFajr" w:hint="cs"/>
          <w:color w:val="auto"/>
          <w:sz w:val="28"/>
          <w:szCs w:val="28"/>
          <w:rtl/>
        </w:rPr>
        <w:t xml:space="preserve">المغول، </w:t>
      </w:r>
      <w:r w:rsidRPr="00534F0C">
        <w:rPr>
          <w:rFonts w:ascii="Simplified Arabic" w:eastAsia="Lotus Linotype" w:hAnsi="Simplified Arabic" w:cs="DanaFajr"/>
          <w:color w:val="auto"/>
          <w:sz w:val="28"/>
          <w:szCs w:val="28"/>
          <w:rtl/>
        </w:rPr>
        <w:t>التركيبة الدينية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183</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بياني، دين ودولت در إيران عهد مغول </w:t>
      </w:r>
      <w:r w:rsidRPr="00534F0C">
        <w:rPr>
          <w:rFonts w:ascii="Simplified Arabic" w:eastAsia="Lotus Linotype" w:hAnsi="Simplified Arabic" w:cs="DanaFajr" w:hint="cs"/>
          <w:color w:val="auto"/>
          <w:sz w:val="28"/>
          <w:szCs w:val="28"/>
          <w:rtl/>
        </w:rPr>
        <w:t>1: 258</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ولا ندري لماذا قام مترجمُ الكتاب إلى العربية بترجمة العبارة الأخيرة</w:t>
      </w:r>
      <w:r w:rsidRPr="00534F0C">
        <w:rPr>
          <w:rFonts w:ascii="Lotus Linotype" w:eastAsia="Lotus Linotype" w:hAnsi="Lotus Linotype" w:cs="DanaFajr" w:hint="cs"/>
          <w:color w:val="auto"/>
          <w:sz w:val="28"/>
          <w:szCs w:val="28"/>
          <w:rtl/>
        </w:rPr>
        <w:t>:</w:t>
      </w:r>
      <w:r w:rsidRPr="00534F0C">
        <w:rPr>
          <w:rFonts w:ascii="Lotus Linotype" w:eastAsia="Lotus Linotype" w:hAnsi="Lotus Linotype" w:cs="DanaFajr"/>
          <w:color w:val="auto"/>
          <w:sz w:val="28"/>
          <w:szCs w:val="28"/>
          <w:rtl/>
        </w:rPr>
        <w:t xml:space="preserve"> </w:t>
      </w:r>
      <w:r w:rsidRPr="00534F0C">
        <w:rPr>
          <w:rFonts w:cs="DanaFajr" w:hint="eastAsia"/>
          <w:color w:val="auto"/>
          <w:sz w:val="22"/>
          <w:szCs w:val="22"/>
          <w:rtl/>
        </w:rPr>
        <w:t>«</w:t>
      </w:r>
      <w:r w:rsidRPr="00534F0C">
        <w:rPr>
          <w:rFonts w:ascii="Lotus Linotype" w:eastAsia="Lotus Linotype" w:hAnsi="Lotus Linotype" w:cs="DanaFajr"/>
          <w:color w:val="auto"/>
          <w:sz w:val="28"/>
          <w:szCs w:val="28"/>
          <w:rtl/>
        </w:rPr>
        <w:t>وأخيراً امتدت يد التشيع من كُمِّ الثوب المغولي لتحسم الأمر</w:t>
      </w:r>
      <w:r w:rsidRPr="00534F0C">
        <w:rPr>
          <w:rFonts w:cs="DanaFajr" w:hint="eastAsia"/>
          <w:color w:val="auto"/>
          <w:sz w:val="22"/>
          <w:szCs w:val="22"/>
          <w:rtl/>
        </w:rPr>
        <w:t>»</w:t>
      </w:r>
      <w:r w:rsidRPr="00534F0C">
        <w:rPr>
          <w:rFonts w:ascii="Lotus Linotype" w:eastAsia="Lotus Linotype" w:hAnsi="Lotus Linotype" w:cs="DanaFajr" w:hint="cs"/>
          <w:color w:val="auto"/>
          <w:sz w:val="28"/>
          <w:szCs w:val="28"/>
          <w:rtl/>
        </w:rPr>
        <w:t xml:space="preserve"> </w:t>
      </w:r>
      <w:r w:rsidRPr="00534F0C">
        <w:rPr>
          <w:rFonts w:ascii="Simplified Arabic" w:eastAsia="Lotus Linotype" w:hAnsi="Simplified Arabic" w:cs="DanaFajr" w:hint="cs"/>
          <w:color w:val="auto"/>
          <w:sz w:val="28"/>
          <w:szCs w:val="28"/>
          <w:rtl/>
        </w:rPr>
        <w:t xml:space="preserve">إلى </w:t>
      </w:r>
      <w:r w:rsidRPr="00534F0C">
        <w:rPr>
          <w:rFonts w:cs="DanaFajr" w:hint="eastAsia"/>
          <w:color w:val="auto"/>
          <w:sz w:val="22"/>
          <w:szCs w:val="22"/>
          <w:rtl/>
        </w:rPr>
        <w:t>«</w:t>
      </w:r>
      <w:r w:rsidRPr="00534F0C">
        <w:rPr>
          <w:rFonts w:ascii="Lotus Linotype" w:eastAsia="Lotus Linotype" w:hAnsi="Lotus Linotype" w:cs="DanaFajr"/>
          <w:color w:val="auto"/>
          <w:sz w:val="28"/>
          <w:szCs w:val="28"/>
          <w:rtl/>
        </w:rPr>
        <w:t>ثم</w:t>
      </w:r>
      <w:r w:rsidRPr="00534F0C">
        <w:rPr>
          <w:rFonts w:ascii="Lotus Linotype" w:eastAsia="Lotus Linotype" w:hAnsi="Lotus Linotype" w:cs="DanaFajr" w:hint="cs"/>
          <w:color w:val="auto"/>
          <w:sz w:val="28"/>
          <w:szCs w:val="28"/>
          <w:rtl/>
        </w:rPr>
        <w:t>ّ</w:t>
      </w:r>
      <w:r w:rsidRPr="00534F0C">
        <w:rPr>
          <w:rFonts w:ascii="Lotus Linotype" w:eastAsia="Lotus Linotype" w:hAnsi="Lotus Linotype" w:cs="DanaFajr"/>
          <w:color w:val="auto"/>
          <w:sz w:val="28"/>
          <w:szCs w:val="28"/>
          <w:rtl/>
        </w:rPr>
        <w:t xml:space="preserve"> حسموا الأمر بسلاح المغول</w:t>
      </w:r>
      <w:r w:rsidRPr="00534F0C">
        <w:rPr>
          <w:rFonts w:cs="DanaFajr" w:hint="eastAsia"/>
          <w:color w:val="auto"/>
          <w:sz w:val="22"/>
          <w:szCs w:val="22"/>
          <w:rtl/>
        </w:rPr>
        <w:t>»</w:t>
      </w:r>
      <w:r w:rsidRPr="00534F0C">
        <w:rPr>
          <w:rFonts w:ascii="Simplified Arabic" w:eastAsia="Lotus Linotype" w:hAnsi="Simplified Arabic" w:cs="DanaFajr" w:hint="cs"/>
          <w:color w:val="auto"/>
          <w:sz w:val="28"/>
          <w:szCs w:val="28"/>
          <w:rtl/>
        </w:rPr>
        <w:t xml:space="preserve">. والفرقُ واضحٌ جداً بين الأصل والترجمة. </w:t>
      </w:r>
    </w:p>
  </w:endnote>
  <w:endnote w:id="729">
    <w:p w:rsidR="00534F0C" w:rsidRPr="00534F0C" w:rsidRDefault="00534F0C" w:rsidP="00D17397">
      <w:pPr>
        <w:pStyle w:val="Normal1"/>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السمعاني، الأنساب </w:t>
      </w:r>
      <w:r w:rsidRPr="00534F0C">
        <w:rPr>
          <w:rFonts w:ascii="Simplified Arabic" w:eastAsia="Lotus Linotype" w:hAnsi="Simplified Arabic" w:cs="DanaFajr" w:hint="cs"/>
          <w:color w:val="auto"/>
          <w:sz w:val="28"/>
          <w:szCs w:val="28"/>
          <w:rtl/>
        </w:rPr>
        <w:t>2: 277</w:t>
      </w:r>
      <w:r w:rsidRPr="00534F0C">
        <w:rPr>
          <w:rFonts w:ascii="Simplified Arabic" w:eastAsia="Lotus Linotype" w:hAnsi="Simplified Arabic" w:cs="DanaFajr"/>
          <w:color w:val="auto"/>
          <w:sz w:val="28"/>
          <w:szCs w:val="28"/>
          <w:rtl/>
        </w:rPr>
        <w:t xml:space="preserve">. </w:t>
      </w:r>
    </w:p>
  </w:endnote>
  <w:endnote w:id="730">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ابن الفوطي، تلخيص مجمع الآداب 5: 98؛ مجهول، كتاب الحوادث</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322. </w:t>
      </w:r>
    </w:p>
  </w:endnote>
  <w:endnote w:id="731">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انظر مثلاً قائمة ببعض أسماء هؤلاء لدى الأشرف الغساني في العسجد المسبوك</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551؛ مجهول، كتاب الحوادث</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206. </w:t>
      </w:r>
    </w:p>
  </w:endnote>
  <w:endnote w:id="732">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مجهول، كتاب الحوادث</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294 ـ 295. </w:t>
      </w:r>
    </w:p>
  </w:endnote>
  <w:endnote w:id="733">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انظر: ابن خلدون، العبر 3: 536؛ المقريزي، الدرر المضية، الورقة 270</w:t>
      </w:r>
      <w:r w:rsidRPr="00534F0C">
        <w:rPr>
          <w:rFonts w:ascii="Simplified Arabic" w:hAnsi="Simplified Arabic" w:cs="DanaFajr" w:hint="cs"/>
          <w:color w:val="auto"/>
          <w:sz w:val="28"/>
          <w:szCs w:val="28"/>
          <w:rtl/>
        </w:rPr>
        <w:t xml:space="preserve"> </w:t>
      </w:r>
      <w:r w:rsidRPr="00534F0C">
        <w:rPr>
          <w:rFonts w:ascii="Simplified Arabic" w:hAnsi="Simplified Arabic" w:cs="DanaFajr"/>
          <w:color w:val="auto"/>
          <w:sz w:val="28"/>
          <w:szCs w:val="28"/>
          <w:rtl/>
        </w:rPr>
        <w:t>ب</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ab/>
      </w:r>
    </w:p>
  </w:endnote>
  <w:endnote w:id="734">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w:t>
      </w:r>
      <w:r w:rsidRPr="00534F0C">
        <w:rPr>
          <w:rFonts w:ascii="Simplified Arabic"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 xml:space="preserve">من ترجمته الواردة في تلخيص مجمع الآداب 5: 98. بتقدُّم من المستعصم: بأمر من المستعصم. </w:t>
      </w:r>
    </w:p>
  </w:endnote>
  <w:endnote w:id="735">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المقتل: هو قراءة واقعة كربلاء ومقتل الإمام الحسين</w:t>
      </w:r>
      <w:r w:rsidRPr="00534F0C">
        <w:rPr>
          <w:rFonts w:ascii="Simplified Arabic" w:eastAsia="Lotus Linotype" w:hAnsi="Simplified Arabic" w:cs="Mosawi"/>
          <w:color w:val="auto"/>
          <w:sz w:val="28"/>
          <w:szCs w:val="28"/>
          <w:rtl/>
        </w:rPr>
        <w:t>×</w:t>
      </w:r>
      <w:r w:rsidRPr="00534F0C">
        <w:rPr>
          <w:rFonts w:ascii="Simplified Arabic" w:eastAsia="Lotus Linotype" w:hAnsi="Simplified Arabic" w:cs="DanaFajr"/>
          <w:color w:val="auto"/>
          <w:sz w:val="28"/>
          <w:szCs w:val="28"/>
          <w:rtl/>
        </w:rPr>
        <w:t xml:space="preserve"> في يوم العاشر من المحرم من كل عام في مجالس العزاء التي تقام في جانبي بغداد الرصافة والكرخ. والإنشاد هو إنشاد القصائد الحزينة بهذه المناسبة. </w:t>
      </w:r>
    </w:p>
  </w:endnote>
  <w:endnote w:id="736">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مجهول، كتاب الحوادث</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212</w:t>
      </w:r>
      <w:r w:rsidRPr="00534F0C">
        <w:rPr>
          <w:rFonts w:ascii="Simplified Arabic" w:eastAsia="Lotus Linotype" w:hAnsi="Simplified Arabic" w:cs="DanaFajr"/>
          <w:color w:val="auto"/>
          <w:sz w:val="28"/>
          <w:szCs w:val="28"/>
          <w:rtl/>
        </w:rPr>
        <w:t xml:space="preserve">. </w:t>
      </w:r>
    </w:p>
  </w:endnote>
  <w:endnote w:id="737">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انظر تفاصيل ذلك في كتاب الحوادث</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345</w:t>
      </w:r>
      <w:r w:rsidRPr="00534F0C">
        <w:rPr>
          <w:rFonts w:ascii="Simplified Arabic" w:eastAsia="Lotus Linotype" w:hAnsi="Simplified Arabic" w:cs="DanaFajr"/>
          <w:color w:val="auto"/>
          <w:sz w:val="28"/>
          <w:szCs w:val="28"/>
          <w:rtl/>
        </w:rPr>
        <w:t xml:space="preserve">. </w:t>
      </w:r>
    </w:p>
  </w:endnote>
  <w:endnote w:id="738">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كثير، البداية والنهاية 13: 28 ـ 29. </w:t>
      </w:r>
    </w:p>
  </w:endnote>
  <w:endnote w:id="739">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رجب، الذيل على طبقات الحنابلة </w:t>
      </w:r>
      <w:r w:rsidRPr="00534F0C">
        <w:rPr>
          <w:rFonts w:ascii="Simplified Arabic" w:eastAsia="Lotus Linotype" w:hAnsi="Simplified Arabic" w:cs="DanaFajr" w:hint="cs"/>
          <w:color w:val="auto"/>
          <w:sz w:val="28"/>
          <w:szCs w:val="28"/>
          <w:rtl/>
        </w:rPr>
        <w:t>1: 322</w:t>
      </w:r>
      <w:r w:rsidRPr="00534F0C">
        <w:rPr>
          <w:rFonts w:ascii="Simplified Arabic" w:eastAsia="Lotus Linotype" w:hAnsi="Simplified Arabic" w:cs="DanaFajr"/>
          <w:color w:val="auto"/>
          <w:sz w:val="28"/>
          <w:szCs w:val="28"/>
          <w:rtl/>
        </w:rPr>
        <w:t xml:space="preserve">. </w:t>
      </w:r>
    </w:p>
  </w:endnote>
  <w:endnote w:id="74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ابن قدامة، تحريم النظر في كتب الكلام</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32</w:t>
      </w:r>
      <w:r w:rsidRPr="00534F0C">
        <w:rPr>
          <w:rFonts w:ascii="Simplified Arabic" w:eastAsia="Lotus Linotype" w:hAnsi="Simplified Arabic" w:cs="DanaFajr"/>
          <w:color w:val="auto"/>
          <w:sz w:val="28"/>
          <w:szCs w:val="28"/>
          <w:rtl/>
        </w:rPr>
        <w:t xml:space="preserve">. </w:t>
      </w:r>
    </w:p>
  </w:endnote>
  <w:endnote w:id="741">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رجب، الذيل على طبقات الحنابلة 1: 322. وأبو جعفر هو عبد الخالق بن أبي موسى الهاشمي البغدادي. </w:t>
      </w:r>
    </w:p>
  </w:endnote>
  <w:endnote w:id="742">
    <w:p w:rsidR="00534F0C" w:rsidRPr="00534F0C" w:rsidRDefault="00534F0C" w:rsidP="00D17397">
      <w:pPr>
        <w:pStyle w:val="Normal1"/>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كثير، البداية والنهاية </w:t>
      </w:r>
      <w:r w:rsidRPr="00534F0C">
        <w:rPr>
          <w:rFonts w:ascii="Simplified Arabic" w:eastAsia="Lotus Linotype" w:hAnsi="Simplified Arabic" w:cs="DanaFajr" w:hint="cs"/>
          <w:color w:val="auto"/>
          <w:sz w:val="28"/>
          <w:szCs w:val="28"/>
          <w:rtl/>
        </w:rPr>
        <w:t>12: 120</w:t>
      </w:r>
      <w:r w:rsidRPr="00534F0C">
        <w:rPr>
          <w:rFonts w:ascii="Simplified Arabic" w:eastAsia="Lotus Linotype" w:hAnsi="Simplified Arabic" w:cs="DanaFajr"/>
          <w:color w:val="auto"/>
          <w:sz w:val="28"/>
          <w:szCs w:val="28"/>
          <w:rtl/>
        </w:rPr>
        <w:t xml:space="preserve">. </w:t>
      </w:r>
    </w:p>
  </w:endnote>
  <w:endnote w:id="743">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سبط ابن الجوزي، مرآة الزمان 8: 292؛ السبكي، طبقات الشافعية الكبرى 6: 390؛ الذهبي، تاريخ الإسلام </w:t>
      </w:r>
      <w:r w:rsidRPr="00534F0C">
        <w:rPr>
          <w:rFonts w:ascii="Simplified Arabic" w:eastAsia="Lotus Linotype" w:hAnsi="Simplified Arabic" w:cs="DanaFajr" w:hint="cs"/>
          <w:color w:val="auto"/>
          <w:sz w:val="28"/>
          <w:szCs w:val="28"/>
          <w:rtl/>
        </w:rPr>
        <w:t xml:space="preserve">39: 298؛ </w:t>
      </w:r>
      <w:r w:rsidRPr="00534F0C">
        <w:rPr>
          <w:rFonts w:ascii="Simplified Arabic" w:eastAsia="Lotus Linotype" w:hAnsi="Simplified Arabic" w:cs="DanaFajr"/>
          <w:color w:val="auto"/>
          <w:sz w:val="28"/>
          <w:szCs w:val="28"/>
          <w:rtl/>
        </w:rPr>
        <w:t xml:space="preserve">العبر 4: 200؛ الصفدي، الوافي بالوفيات 1: 214؛ اليافعي، مرآة الجنان 3: 338؛ ابن العماد، شذرات الذهب 4: 224؛ العيني، عقد الجمان (العصر الأيوبي) 1: 100. </w:t>
      </w:r>
    </w:p>
  </w:endnote>
  <w:endnote w:id="744">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سبط ابن الجوزي، مرآة الزمان 8: 414؛ ابن تغري بردي، النجوم الزاهرة </w:t>
      </w:r>
      <w:r w:rsidRPr="00534F0C">
        <w:rPr>
          <w:rFonts w:ascii="Simplified Arabic" w:eastAsia="Lotus Linotype" w:hAnsi="Simplified Arabic" w:cs="DanaFajr" w:hint="cs"/>
          <w:color w:val="auto"/>
          <w:sz w:val="28"/>
          <w:szCs w:val="28"/>
          <w:rtl/>
        </w:rPr>
        <w:t>6: 115</w:t>
      </w:r>
      <w:r w:rsidRPr="00534F0C">
        <w:rPr>
          <w:rFonts w:ascii="Simplified Arabic" w:eastAsia="Lotus Linotype" w:hAnsi="Simplified Arabic" w:cs="DanaFajr"/>
          <w:color w:val="auto"/>
          <w:sz w:val="28"/>
          <w:szCs w:val="28"/>
          <w:rtl/>
        </w:rPr>
        <w:t xml:space="preserve">. </w:t>
      </w:r>
    </w:p>
  </w:endnote>
  <w:endnote w:id="745">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هو الإمام أحمد بن حنبل. </w:t>
      </w:r>
    </w:p>
  </w:endnote>
  <w:endnote w:id="746">
    <w:p w:rsidR="00534F0C" w:rsidRPr="00534F0C" w:rsidRDefault="00534F0C" w:rsidP="00D17397">
      <w:pPr>
        <w:pStyle w:val="Normal1"/>
        <w:widowControl w:val="0"/>
        <w:tabs>
          <w:tab w:val="left" w:pos="674"/>
          <w:tab w:val="left" w:pos="5786"/>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فضل الله العمري، مسالك الأبصار 24: 244. </w:t>
      </w:r>
    </w:p>
  </w:endnote>
  <w:endnote w:id="747">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من أعماله المعروفة بناؤه المدرسة المجاهدية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التي كملت سنة 637هـ</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جَعَلَهَا برسم الحنابلة، ولم يوقِف</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عليها شيئاً</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 xml:space="preserve"> (مجهول، كتاب الحوادث</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157</w:t>
      </w:r>
      <w:r w:rsidRPr="00534F0C">
        <w:rPr>
          <w:rFonts w:ascii="Simplified Arabic" w:eastAsia="Lotus Linotype" w:hAnsi="Simplified Arabic" w:cs="DanaFajr"/>
          <w:color w:val="auto"/>
          <w:sz w:val="28"/>
          <w:szCs w:val="28"/>
          <w:rtl/>
        </w:rPr>
        <w:t xml:space="preserve">). </w:t>
      </w:r>
    </w:p>
  </w:endnote>
  <w:endnote w:id="748">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جامع التواريخ 2:  711 (الطبعة الفارسية)؛ 2</w:t>
      </w:r>
      <w:r w:rsidRPr="00534F0C">
        <w:rPr>
          <w:rFonts w:ascii="Simplified Arabic" w:eastAsia="Lotus Linotype" w:hAnsi="Simplified Arabic" w:cs="DanaFajr" w:hint="cs"/>
          <w:color w:val="auto"/>
          <w:sz w:val="28"/>
          <w:szCs w:val="28"/>
          <w:rtl/>
        </w:rPr>
        <w:t xml:space="preserve"> / القسم الأول</w:t>
      </w:r>
      <w:r w:rsidRPr="00534F0C">
        <w:rPr>
          <w:rFonts w:ascii="Simplified Arabic" w:eastAsia="Lotus Linotype" w:hAnsi="Simplified Arabic" w:cs="DanaFajr"/>
          <w:color w:val="auto"/>
          <w:sz w:val="28"/>
          <w:szCs w:val="28"/>
          <w:rtl/>
        </w:rPr>
        <w:t xml:space="preserve">: 289 (الترجمة العربية). </w:t>
      </w:r>
    </w:p>
  </w:endnote>
  <w:endnote w:id="749">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ابن الفُوَطِيّ، تلخيص مجمع الآداب 4: 359؛ مجهول، </w:t>
      </w:r>
      <w:r w:rsidRPr="00534F0C">
        <w:rPr>
          <w:rFonts w:cs="DanaFajr" w:hint="eastAsia"/>
          <w:color w:val="auto"/>
          <w:sz w:val="22"/>
          <w:szCs w:val="22"/>
          <w:rtl/>
        </w:rPr>
        <w:t>«</w:t>
      </w:r>
      <w:r w:rsidRPr="00534F0C">
        <w:rPr>
          <w:rFonts w:ascii="Simplified Arabic" w:hAnsi="Simplified Arabic" w:cs="DanaFajr"/>
          <w:color w:val="auto"/>
          <w:sz w:val="28"/>
          <w:szCs w:val="28"/>
          <w:rtl/>
        </w:rPr>
        <w:t>كيفية واقعة بغداد</w:t>
      </w:r>
      <w:r w:rsidRPr="00534F0C">
        <w:rPr>
          <w:rFonts w:cs="DanaFajr" w:hint="eastAsia"/>
          <w:color w:val="auto"/>
          <w:sz w:val="22"/>
          <w:szCs w:val="22"/>
          <w:rtl/>
        </w:rPr>
        <w:t>»</w:t>
      </w:r>
      <w:r w:rsidRPr="00534F0C">
        <w:rPr>
          <w:rFonts w:ascii="Simplified Arabic" w:hAnsi="Simplified Arabic" w:cs="DanaFajr"/>
          <w:color w:val="auto"/>
          <w:sz w:val="28"/>
          <w:szCs w:val="28"/>
          <w:rtl/>
        </w:rPr>
        <w:t>، الورقة 251</w:t>
      </w:r>
      <w:r w:rsidRPr="00534F0C">
        <w:rPr>
          <w:rFonts w:ascii="Simplified Arabic" w:hAnsi="Simplified Arabic" w:cs="DanaFajr" w:hint="cs"/>
          <w:color w:val="auto"/>
          <w:sz w:val="28"/>
          <w:szCs w:val="28"/>
          <w:rtl/>
        </w:rPr>
        <w:t xml:space="preserve"> </w:t>
      </w:r>
      <w:r w:rsidRPr="00534F0C">
        <w:rPr>
          <w:rFonts w:ascii="Simplified Arabic" w:hAnsi="Simplified Arabic" w:cs="DanaFajr"/>
          <w:color w:val="auto"/>
          <w:sz w:val="28"/>
          <w:szCs w:val="28"/>
          <w:rtl/>
        </w:rPr>
        <w:t>ب؛ رشيد الدين، جامع التواريخ 2:  711 (الطبعة الفارسية)؛ 2</w:t>
      </w:r>
      <w:r w:rsidRPr="00534F0C">
        <w:rPr>
          <w:rFonts w:ascii="Simplified Arabic" w:hAnsi="Simplified Arabic" w:cs="DanaFajr" w:hint="cs"/>
          <w:color w:val="auto"/>
          <w:sz w:val="28"/>
          <w:szCs w:val="28"/>
          <w:rtl/>
        </w:rPr>
        <w:t xml:space="preserve"> / القسم الأول</w:t>
      </w:r>
      <w:r w:rsidRPr="00534F0C">
        <w:rPr>
          <w:rFonts w:ascii="Simplified Arabic" w:hAnsi="Simplified Arabic" w:cs="DanaFajr"/>
          <w:color w:val="auto"/>
          <w:sz w:val="28"/>
          <w:szCs w:val="28"/>
          <w:rtl/>
        </w:rPr>
        <w:t>: 288 (الترجمة العربية)</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w:t>
      </w:r>
    </w:p>
  </w:endnote>
  <w:endnote w:id="75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جامع التواريخ 2:  712 (الطبعة الفارسية)؛ 2</w:t>
      </w:r>
      <w:r w:rsidRPr="00534F0C">
        <w:rPr>
          <w:rFonts w:ascii="Simplified Arabic" w:eastAsia="Lotus Linotype" w:hAnsi="Simplified Arabic" w:cs="DanaFajr" w:hint="cs"/>
          <w:color w:val="auto"/>
          <w:sz w:val="28"/>
          <w:szCs w:val="28"/>
          <w:rtl/>
        </w:rPr>
        <w:t xml:space="preserve"> / القسم الأول</w:t>
      </w:r>
      <w:r w:rsidRPr="00534F0C">
        <w:rPr>
          <w:rFonts w:ascii="Simplified Arabic" w:eastAsia="Lotus Linotype" w:hAnsi="Simplified Arabic" w:cs="DanaFajr"/>
          <w:color w:val="auto"/>
          <w:sz w:val="28"/>
          <w:szCs w:val="28"/>
          <w:rtl/>
        </w:rPr>
        <w:t xml:space="preserve">: 291 (الترجمة العربية). </w:t>
      </w:r>
    </w:p>
  </w:endnote>
  <w:endnote w:id="751">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ابن شداد، الأعلاق الخطيرة</w:t>
      </w:r>
      <w:r w:rsidRPr="00534F0C">
        <w:rPr>
          <w:rFonts w:ascii="Simplified Arabic" w:eastAsia="Lotus Linotype" w:hAnsi="Simplified Arabic" w:cs="DanaFajr" w:hint="cs"/>
          <w:color w:val="auto"/>
          <w:sz w:val="28"/>
          <w:szCs w:val="28"/>
          <w:rtl/>
        </w:rPr>
        <w:t xml:space="preserve"> 3 / القسم الثاني: 479. </w:t>
      </w:r>
    </w:p>
  </w:endnote>
  <w:endnote w:id="752">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ابن واصل، مفرج الكروب 6: 215؛ اليونيني، ذيل مرآة الزمان 1: 88؛ العيني، عقد الجمان (حوادث 648 ـ 664هـ)</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179؛ </w:t>
      </w:r>
      <w:r w:rsidRPr="00534F0C">
        <w:rPr>
          <w:rFonts w:ascii="Simplified Arabic" w:hAnsi="Simplified Arabic" w:cs="DanaFajr"/>
          <w:color w:val="auto"/>
          <w:sz w:val="28"/>
          <w:szCs w:val="28"/>
          <w:rtl/>
        </w:rPr>
        <w:t xml:space="preserve">الذهبي، تاريخ الإسلام 48: 35. </w:t>
      </w:r>
    </w:p>
  </w:endnote>
  <w:endnote w:id="753">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ابن العبري، تاريخ مختصر الدول</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482</w:t>
      </w:r>
      <w:r w:rsidRPr="00534F0C">
        <w:rPr>
          <w:rFonts w:ascii="Simplified Arabic" w:eastAsia="Lotus Linotype" w:hAnsi="Simplified Arabic" w:cs="DanaFajr"/>
          <w:color w:val="auto"/>
          <w:sz w:val="28"/>
          <w:szCs w:val="28"/>
          <w:rtl/>
        </w:rPr>
        <w:t xml:space="preserve">. </w:t>
      </w:r>
    </w:p>
  </w:endnote>
  <w:endnote w:id="754">
    <w:p w:rsidR="00534F0C" w:rsidRPr="00534F0C" w:rsidRDefault="00534F0C" w:rsidP="00D17397">
      <w:pPr>
        <w:pStyle w:val="Normal1"/>
        <w:widowControl w:val="0"/>
        <w:tabs>
          <w:tab w:val="left" w:pos="674"/>
        </w:tabs>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الذهبي، </w:t>
      </w:r>
      <w:r w:rsidRPr="00534F0C">
        <w:rPr>
          <w:rFonts w:ascii="Simplified Arabic" w:eastAsia="Lotus Linotype" w:hAnsi="Simplified Arabic" w:cs="DanaFajr"/>
          <w:color w:val="auto"/>
          <w:sz w:val="28"/>
          <w:szCs w:val="28"/>
          <w:rtl/>
        </w:rPr>
        <w:t xml:space="preserve">سير أعلام النبلاء 23: 181. </w:t>
      </w:r>
    </w:p>
  </w:endnote>
  <w:endnote w:id="755">
    <w:p w:rsidR="00534F0C" w:rsidRPr="00534F0C" w:rsidRDefault="00534F0C" w:rsidP="00C138C1">
      <w:pPr>
        <w:pStyle w:val="Normal1"/>
        <w:widowControl w:val="0"/>
        <w:bidi/>
        <w:spacing w:line="310" w:lineRule="exact"/>
        <w:jc w:val="both"/>
        <w:rPr>
          <w:rFonts w:ascii="Simplified Arabic" w:hAnsi="Simplified Arabic" w:cs="DanaFajr"/>
          <w:color w:val="auto"/>
          <w:sz w:val="28"/>
          <w:szCs w:val="28"/>
          <w:lang w:bidi="fa-IR"/>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ابن كثير، البداية والنهاية 13: 233. </w:t>
      </w:r>
    </w:p>
  </w:endnote>
  <w:endnote w:id="756">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جامع التواريخ (تاريخ سلغريان فارس)</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14، 18؛ دائرة المعارف الإسلامية الكبرى (النسخة العربية) 5: 559، نقلاً من بحث </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ممدوحين شيخ سعدي</w:t>
      </w:r>
      <w:r w:rsidRPr="00534F0C">
        <w:rPr>
          <w:rFonts w:cs="DanaFajr" w:hint="eastAsia"/>
          <w:color w:val="auto"/>
          <w:sz w:val="22"/>
          <w:szCs w:val="22"/>
          <w:rtl/>
        </w:rPr>
        <w:t>»</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لمحمد قزويني. </w:t>
      </w:r>
    </w:p>
  </w:endnote>
  <w:endnote w:id="757">
    <w:p w:rsidR="00534F0C" w:rsidRPr="00534F0C" w:rsidRDefault="00534F0C" w:rsidP="00C138C1">
      <w:pPr>
        <w:pStyle w:val="Normal1"/>
        <w:widowControl w:val="0"/>
        <w:tabs>
          <w:tab w:val="left" w:pos="674"/>
          <w:tab w:val="left" w:pos="5786"/>
        </w:tabs>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فصيح الخوافي، مجمل التواريخ 2: 293؛ حافظ أبرو، الجغرافيا 2: 197؛ عبد الرزاق السمرقندي، مطلع السعدين 1: 157؛ معين الدين اليزدي، مواهب إلهية، الورقتان 8</w:t>
      </w:r>
      <w:r w:rsidRPr="00534F0C">
        <w:rPr>
          <w:rFonts w:ascii="Simplified Arabic" w:eastAsia="Lotus Linotype"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 xml:space="preserve">ب </w:t>
      </w:r>
      <w:r w:rsidRPr="00534F0C">
        <w:rPr>
          <w:rFonts w:ascii="Simplified Arabic" w:eastAsia="Lotus Linotype" w:hAnsi="Simplified Arabic" w:cs="DanaFajr" w:hint="cs"/>
          <w:color w:val="auto"/>
          <w:sz w:val="28"/>
          <w:szCs w:val="28"/>
          <w:rtl/>
        </w:rPr>
        <w:t>و</w:t>
      </w:r>
      <w:r w:rsidRPr="00534F0C">
        <w:rPr>
          <w:rFonts w:ascii="Simplified Arabic" w:eastAsia="Lotus Linotype" w:hAnsi="Simplified Arabic" w:cs="DanaFajr"/>
          <w:color w:val="auto"/>
          <w:sz w:val="28"/>
          <w:szCs w:val="28"/>
          <w:rtl/>
        </w:rPr>
        <w:t>9</w:t>
      </w:r>
      <w:r w:rsidRPr="00534F0C">
        <w:rPr>
          <w:rFonts w:ascii="Simplified Arabic" w:eastAsia="Lotus Linotype"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أ؛ محمود الكتبي، تاريخ آل مظفر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4. وعلاء الدولة أحد أتابكة يزد حكمها عقب وفاة أبيه سنة 637هـ. </w:t>
      </w:r>
    </w:p>
  </w:endnote>
  <w:endnote w:id="758">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حمد الله المستوفي، تاريخ </w:t>
      </w:r>
      <w:r w:rsidRPr="00534F0C">
        <w:rPr>
          <w:rFonts w:ascii="Mosawi" w:hAnsi="Mosawi" w:cs="DanaFajr"/>
          <w:color w:val="auto"/>
          <w:rtl/>
          <w:lang w:val="x-none" w:eastAsia="x-none"/>
        </w:rPr>
        <w:t>گزيده</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543؛ النطنـزي، منتخب التواريخ معيني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41؛ البدليسي، شرف نامه 1: 73؛ انظر أيضاً: الشبانكارئي، مجمع الأنساب</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208</w:t>
      </w:r>
      <w:r w:rsidRPr="00534F0C">
        <w:rPr>
          <w:rFonts w:ascii="Simplified Arabic" w:eastAsia="Lotus Linotype" w:hAnsi="Simplified Arabic" w:cs="DanaFajr"/>
          <w:color w:val="auto"/>
          <w:sz w:val="28"/>
          <w:szCs w:val="28"/>
          <w:rtl/>
        </w:rPr>
        <w:t xml:space="preserve">. </w:t>
      </w:r>
    </w:p>
  </w:endnote>
  <w:endnote w:id="759">
    <w:p w:rsidR="00534F0C" w:rsidRPr="00534F0C" w:rsidRDefault="00534F0C" w:rsidP="00C138C1">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حمد الله المستوفي، تاريخ </w:t>
      </w:r>
      <w:r w:rsidRPr="00534F0C">
        <w:rPr>
          <w:rFonts w:ascii="Mosawi" w:hAnsi="Mosawi" w:cs="DanaFajr"/>
          <w:color w:val="auto"/>
          <w:rtl/>
          <w:lang w:val="x-none" w:eastAsia="x-none"/>
        </w:rPr>
        <w:t>گزيده</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557</w:t>
      </w:r>
      <w:r w:rsidRPr="00534F0C">
        <w:rPr>
          <w:rFonts w:ascii="Simplified Arabic" w:eastAsia="Lotus Linotype" w:hAnsi="Simplified Arabic" w:cs="DanaFajr"/>
          <w:color w:val="auto"/>
          <w:sz w:val="28"/>
          <w:szCs w:val="28"/>
          <w:rtl/>
        </w:rPr>
        <w:t xml:space="preserve">. </w:t>
      </w:r>
    </w:p>
  </w:endnote>
  <w:endnote w:id="760">
    <w:p w:rsidR="00534F0C" w:rsidRPr="00534F0C" w:rsidRDefault="00534F0C" w:rsidP="00D17397">
      <w:pPr>
        <w:pStyle w:val="Normal1"/>
        <w:widowControl w:val="0"/>
        <w:tabs>
          <w:tab w:val="left" w:pos="5223"/>
        </w:tabs>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كان الملوك الأيوبيون بأسرهم على المذهب الشافعي</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سوى الملك المعظم عيسى بن محمد</w:t>
      </w:r>
      <w:r w:rsidRPr="00534F0C">
        <w:rPr>
          <w:rFonts w:ascii="Simplified Arabic" w:hAnsi="Simplified Arabic" w:cs="DanaFajr" w:hint="cs"/>
          <w:color w:val="auto"/>
          <w:sz w:val="28"/>
          <w:szCs w:val="28"/>
          <w:rtl/>
        </w:rPr>
        <w:t>،</w:t>
      </w:r>
      <w:r w:rsidRPr="00534F0C">
        <w:rPr>
          <w:rFonts w:ascii="Simplified Arabic" w:hAnsi="Simplified Arabic" w:cs="DanaFajr"/>
          <w:color w:val="auto"/>
          <w:sz w:val="28"/>
          <w:szCs w:val="28"/>
          <w:rtl/>
        </w:rPr>
        <w:t xml:space="preserve"> فقد كان حنفياً (انظر: المقريزي، درر العقود الفريدة 2: 339، ط</w:t>
      </w:r>
      <w:r w:rsidRPr="00534F0C">
        <w:rPr>
          <w:rFonts w:ascii="Simplified Arabic" w:hAnsi="Simplified Arabic" w:cs="DanaFajr" w:hint="cs"/>
          <w:color w:val="auto"/>
          <w:sz w:val="28"/>
          <w:szCs w:val="28"/>
          <w:rtl/>
        </w:rPr>
        <w:t>بعة</w:t>
      </w:r>
      <w:r w:rsidRPr="00534F0C">
        <w:rPr>
          <w:rFonts w:ascii="Simplified Arabic" w:hAnsi="Simplified Arabic" w:cs="DanaFajr"/>
          <w:color w:val="auto"/>
          <w:sz w:val="28"/>
          <w:szCs w:val="28"/>
          <w:rtl/>
        </w:rPr>
        <w:t xml:space="preserve"> درويش والمصري). </w:t>
      </w:r>
    </w:p>
  </w:endnote>
  <w:endnote w:id="761">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ابن شداد، الأعلاق الخطيرة</w:t>
      </w:r>
      <w:r w:rsidRPr="00534F0C">
        <w:rPr>
          <w:rFonts w:ascii="Simplified Arabic" w:eastAsia="Lotus Linotype" w:hAnsi="Simplified Arabic" w:cs="DanaFajr" w:hint="cs"/>
          <w:color w:val="auto"/>
          <w:sz w:val="28"/>
          <w:szCs w:val="28"/>
          <w:rtl/>
        </w:rPr>
        <w:t xml:space="preserve"> 3 / القسم الثاني: 479. </w:t>
      </w:r>
    </w:p>
  </w:endnote>
  <w:endnote w:id="762">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الذهبي، تاريخ الإسلام 48: 25</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العبر في خبر م</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غبر </w:t>
      </w:r>
      <w:r w:rsidRPr="00534F0C">
        <w:rPr>
          <w:rFonts w:ascii="Simplified Arabic" w:eastAsia="Lotus Linotype" w:hAnsi="Simplified Arabic" w:cs="DanaFajr" w:hint="cs"/>
          <w:color w:val="auto"/>
          <w:sz w:val="28"/>
          <w:szCs w:val="28"/>
          <w:rtl/>
        </w:rPr>
        <w:t>5: 221؛</w:t>
      </w:r>
      <w:r w:rsidRPr="00534F0C">
        <w:rPr>
          <w:rFonts w:ascii="Simplified Arabic" w:eastAsia="Lotus Linotype" w:hAnsi="Simplified Arabic" w:cs="DanaFajr"/>
          <w:color w:val="auto"/>
          <w:sz w:val="28"/>
          <w:szCs w:val="28"/>
          <w:rtl/>
        </w:rPr>
        <w:t xml:space="preserve"> دول الإسلام </w:t>
      </w:r>
      <w:r w:rsidRPr="00534F0C">
        <w:rPr>
          <w:rFonts w:ascii="Simplified Arabic" w:eastAsia="Lotus Linotype" w:hAnsi="Simplified Arabic" w:cs="DanaFajr" w:hint="cs"/>
          <w:color w:val="auto"/>
          <w:sz w:val="28"/>
          <w:szCs w:val="28"/>
          <w:rtl/>
        </w:rPr>
        <w:t>2: 170</w:t>
      </w:r>
      <w:r w:rsidRPr="00534F0C">
        <w:rPr>
          <w:rFonts w:ascii="Simplified Arabic" w:eastAsia="Lotus Linotype" w:hAnsi="Simplified Arabic" w:cs="DanaFajr"/>
          <w:color w:val="auto"/>
          <w:sz w:val="28"/>
          <w:szCs w:val="28"/>
          <w:rtl/>
        </w:rPr>
        <w:t xml:space="preserve">. </w:t>
      </w:r>
    </w:p>
  </w:endnote>
  <w:endnote w:id="763">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جامع التواريخ 2: 718 (ط الفارسية)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2</w:t>
      </w:r>
      <w:r w:rsidRPr="00534F0C">
        <w:rPr>
          <w:rFonts w:ascii="Simplified Arabic" w:eastAsia="Lotus Linotype" w:hAnsi="Simplified Arabic" w:cs="DanaFajr" w:hint="cs"/>
          <w:color w:val="auto"/>
          <w:sz w:val="28"/>
          <w:szCs w:val="28"/>
          <w:rtl/>
        </w:rPr>
        <w:t xml:space="preserve"> / القسم الأول</w:t>
      </w:r>
      <w:r w:rsidRPr="00534F0C">
        <w:rPr>
          <w:rFonts w:ascii="Simplified Arabic" w:eastAsia="Lotus Linotype" w:hAnsi="Simplified Arabic" w:cs="DanaFajr"/>
          <w:color w:val="auto"/>
          <w:sz w:val="28"/>
          <w:szCs w:val="28"/>
          <w:rtl/>
        </w:rPr>
        <w:t>: 305 (</w:t>
      </w:r>
      <w:r w:rsidRPr="00534F0C">
        <w:rPr>
          <w:rFonts w:ascii="Simplified Arabic" w:eastAsia="Lotus Linotype" w:hAnsi="Simplified Arabic" w:cs="DanaFajr" w:hint="cs"/>
          <w:color w:val="auto"/>
          <w:sz w:val="28"/>
          <w:szCs w:val="28"/>
          <w:rtl/>
        </w:rPr>
        <w:t>الطبعة</w:t>
      </w:r>
      <w:r w:rsidRPr="00534F0C">
        <w:rPr>
          <w:rFonts w:ascii="Simplified Arabic" w:eastAsia="Lotus Linotype" w:hAnsi="Simplified Arabic" w:cs="DanaFajr"/>
          <w:color w:val="auto"/>
          <w:sz w:val="28"/>
          <w:szCs w:val="28"/>
          <w:rtl/>
        </w:rPr>
        <w:t xml:space="preserve"> العربية)؛ الذهبي، تاريخ الإسلام </w:t>
      </w:r>
      <w:r w:rsidRPr="00534F0C">
        <w:rPr>
          <w:rFonts w:ascii="Simplified Arabic" w:eastAsia="Lotus Linotype" w:hAnsi="Simplified Arabic" w:cs="DanaFajr" w:hint="cs"/>
          <w:color w:val="auto"/>
          <w:sz w:val="28"/>
          <w:szCs w:val="28"/>
          <w:rtl/>
        </w:rPr>
        <w:t>48: 28؛</w:t>
      </w:r>
      <w:r w:rsidRPr="00534F0C">
        <w:rPr>
          <w:rFonts w:ascii="Simplified Arabic" w:eastAsia="Lotus Linotype" w:hAnsi="Simplified Arabic" w:cs="DanaFajr"/>
          <w:color w:val="auto"/>
          <w:sz w:val="28"/>
          <w:szCs w:val="28"/>
          <w:rtl/>
        </w:rPr>
        <w:t xml:space="preserve"> دول الإسلام </w:t>
      </w:r>
      <w:r w:rsidRPr="00534F0C">
        <w:rPr>
          <w:rFonts w:ascii="Simplified Arabic" w:eastAsia="Lotus Linotype" w:hAnsi="Simplified Arabic" w:cs="DanaFajr" w:hint="cs"/>
          <w:color w:val="auto"/>
          <w:sz w:val="28"/>
          <w:szCs w:val="28"/>
          <w:rtl/>
        </w:rPr>
        <w:t>2: 171؛</w:t>
      </w:r>
      <w:r w:rsidRPr="00534F0C">
        <w:rPr>
          <w:rFonts w:ascii="Simplified Arabic" w:eastAsia="Lotus Linotype" w:hAnsi="Simplified Arabic" w:cs="DanaFajr"/>
          <w:color w:val="auto"/>
          <w:sz w:val="28"/>
          <w:szCs w:val="28"/>
          <w:rtl/>
        </w:rPr>
        <w:t xml:space="preserve"> سير أعلام النبلاء </w:t>
      </w:r>
      <w:r w:rsidRPr="00534F0C">
        <w:rPr>
          <w:rFonts w:ascii="Simplified Arabic" w:eastAsia="Lotus Linotype" w:hAnsi="Simplified Arabic" w:cs="DanaFajr" w:hint="cs"/>
          <w:color w:val="auto"/>
          <w:sz w:val="28"/>
          <w:szCs w:val="28"/>
          <w:rtl/>
        </w:rPr>
        <w:t>23: 18؛</w:t>
      </w:r>
      <w:r w:rsidRPr="00534F0C">
        <w:rPr>
          <w:rFonts w:ascii="Simplified Arabic" w:eastAsia="Lotus Linotype" w:hAnsi="Simplified Arabic" w:cs="DanaFajr"/>
          <w:color w:val="auto"/>
          <w:sz w:val="28"/>
          <w:szCs w:val="28"/>
          <w:rtl/>
        </w:rPr>
        <w:t xml:space="preserve"> العبر 5: 221، وفيه أنه أرسله في 654هـ. وهو الناصر صلاح الدين يوسف الثاني بن محمد بن غازي الأيوبي. </w:t>
      </w:r>
    </w:p>
  </w:endnote>
  <w:endnote w:id="764">
    <w:p w:rsidR="00534F0C" w:rsidRPr="00534F0C" w:rsidRDefault="00534F0C" w:rsidP="00D17397">
      <w:pPr>
        <w:spacing w:line="300" w:lineRule="exact"/>
        <w:ind w:firstLine="0"/>
        <w:rPr>
          <w:rFonts w:cs="DanaFajr"/>
          <w:szCs w:val="28"/>
        </w:rPr>
      </w:pPr>
      <w:r w:rsidRPr="00534F0C">
        <w:rPr>
          <w:rFonts w:cs="DanaFajr"/>
          <w:szCs w:val="28"/>
          <w:rtl/>
        </w:rPr>
        <w:t>(</w:t>
      </w:r>
      <w:r w:rsidRPr="00534F0C">
        <w:rPr>
          <w:rFonts w:cs="DanaFajr"/>
          <w:szCs w:val="28"/>
          <w:rtl/>
        </w:rPr>
        <w:endnoteRef/>
      </w:r>
      <w:r w:rsidRPr="00534F0C">
        <w:rPr>
          <w:rFonts w:cs="DanaFajr"/>
          <w:szCs w:val="28"/>
          <w:rtl/>
        </w:rPr>
        <w:t>) رشيد الدين، جامع التواريخ 2: 688</w:t>
      </w:r>
      <w:r w:rsidRPr="00534F0C">
        <w:rPr>
          <w:rFonts w:cs="DanaFajr" w:hint="cs"/>
          <w:szCs w:val="28"/>
          <w:rtl/>
        </w:rPr>
        <w:t xml:space="preserve"> </w:t>
      </w:r>
      <w:r w:rsidRPr="00534F0C">
        <w:rPr>
          <w:rFonts w:cs="DanaFajr"/>
          <w:szCs w:val="28"/>
          <w:rtl/>
        </w:rPr>
        <w:t>(الطبعة الفارسية)</w:t>
      </w:r>
      <w:r w:rsidRPr="00534F0C">
        <w:rPr>
          <w:rFonts w:cs="DanaFajr" w:hint="cs"/>
          <w:szCs w:val="28"/>
          <w:rtl/>
        </w:rPr>
        <w:t>؛</w:t>
      </w:r>
      <w:r w:rsidRPr="00534F0C">
        <w:rPr>
          <w:rFonts w:cs="DanaFajr"/>
          <w:szCs w:val="28"/>
          <w:rtl/>
        </w:rPr>
        <w:t xml:space="preserve"> 2</w:t>
      </w:r>
      <w:r w:rsidRPr="00534F0C">
        <w:rPr>
          <w:rFonts w:cs="DanaFajr" w:hint="cs"/>
          <w:szCs w:val="28"/>
          <w:rtl/>
        </w:rPr>
        <w:t xml:space="preserve"> / القسم الأول</w:t>
      </w:r>
      <w:r w:rsidRPr="00534F0C">
        <w:rPr>
          <w:rFonts w:cs="DanaFajr"/>
          <w:szCs w:val="28"/>
          <w:rtl/>
        </w:rPr>
        <w:t>: 240 (الترجمة العربية</w:t>
      </w:r>
      <w:r w:rsidRPr="00534F0C">
        <w:rPr>
          <w:rFonts w:cs="DanaFajr" w:hint="cs"/>
          <w:szCs w:val="28"/>
          <w:rtl/>
        </w:rPr>
        <w:t xml:space="preserve">)؛ مجهول، تاريخ آل سلجوق در آناطولي: 98 ـ 99. </w:t>
      </w:r>
    </w:p>
  </w:endnote>
  <w:endnote w:id="765">
    <w:p w:rsidR="00534F0C" w:rsidRPr="00534F0C" w:rsidRDefault="00534F0C" w:rsidP="00D17397">
      <w:pPr>
        <w:spacing w:line="300" w:lineRule="exact"/>
        <w:ind w:firstLine="0"/>
        <w:rPr>
          <w:rFonts w:cs="DanaFajr"/>
          <w:szCs w:val="28"/>
        </w:rPr>
      </w:pPr>
      <w:r w:rsidRPr="00534F0C">
        <w:rPr>
          <w:rFonts w:cs="DanaFajr" w:hint="cs"/>
          <w:szCs w:val="28"/>
          <w:rtl/>
        </w:rPr>
        <w:t>(</w:t>
      </w:r>
      <w:r w:rsidRPr="00534F0C">
        <w:rPr>
          <w:rFonts w:cs="DanaFajr"/>
          <w:szCs w:val="28"/>
          <w:rtl/>
        </w:rPr>
        <w:endnoteRef/>
      </w:r>
      <w:r w:rsidRPr="00534F0C">
        <w:rPr>
          <w:rFonts w:cs="DanaFajr" w:hint="cs"/>
          <w:szCs w:val="28"/>
          <w:rtl/>
        </w:rPr>
        <w:t xml:space="preserve">) كما يقول ابن بطوطة في تحفة النظّار 1: 312؛ وانظر محنة ابن بطوطة وصحبه الذين كانوا على المذهب المالكي ويسبلون أيديهم في الصلاة، وكيف أنهم لما دخلوا قصطمونية (من مدن بلاد الروم) اتهمهم أهلها بأنهم روافض، إلى أن جرَّبوهم بأكل أرنب (تحفة النظّار 1: 350). </w:t>
      </w:r>
    </w:p>
  </w:endnote>
  <w:endnote w:id="766">
    <w:p w:rsidR="00534F0C" w:rsidRPr="00534F0C" w:rsidRDefault="00534F0C" w:rsidP="00D17397">
      <w:pPr>
        <w:spacing w:line="300" w:lineRule="exact"/>
        <w:ind w:firstLine="0"/>
        <w:rPr>
          <w:rFonts w:cs="DanaFajr"/>
          <w:szCs w:val="28"/>
          <w:rtl/>
        </w:rPr>
      </w:pPr>
      <w:r w:rsidRPr="00534F0C">
        <w:rPr>
          <w:rFonts w:cs="DanaFajr" w:hint="cs"/>
          <w:szCs w:val="28"/>
          <w:rtl/>
        </w:rPr>
        <w:t>(</w:t>
      </w:r>
      <w:r w:rsidRPr="00534F0C">
        <w:rPr>
          <w:rFonts w:cs="DanaFajr"/>
          <w:szCs w:val="28"/>
          <w:rtl/>
        </w:rPr>
        <w:endnoteRef/>
      </w:r>
      <w:r w:rsidRPr="00534F0C">
        <w:rPr>
          <w:rFonts w:cs="DanaFajr" w:hint="cs"/>
          <w:szCs w:val="28"/>
          <w:rtl/>
        </w:rPr>
        <w:t xml:space="preserve">) بيبرس المنصوري الدوادار، زبدة الفكرة: 47؛ انظر أيضاً: الآقسرائي، مسامرة الأخبار: 60 ـ 61؛ ابن فضل الله العمري، مسالك الأبصار 27: 247 ـ 248؛ ابن البيبي المنجِّمة، الأوامر العلائية، الورقة 632. </w:t>
      </w:r>
    </w:p>
  </w:endnote>
  <w:endnote w:id="767">
    <w:p w:rsidR="00534F0C" w:rsidRPr="00534F0C" w:rsidRDefault="00534F0C" w:rsidP="009648DB">
      <w:pPr>
        <w:spacing w:line="310" w:lineRule="exact"/>
        <w:ind w:firstLine="0"/>
        <w:rPr>
          <w:rFonts w:cs="DanaFajr"/>
          <w:szCs w:val="28"/>
          <w:rtl/>
        </w:rPr>
      </w:pPr>
      <w:r w:rsidRPr="00534F0C">
        <w:rPr>
          <w:rFonts w:cs="DanaFajr" w:hint="cs"/>
          <w:szCs w:val="28"/>
          <w:rtl/>
        </w:rPr>
        <w:t>(</w:t>
      </w:r>
      <w:r w:rsidRPr="00534F0C">
        <w:rPr>
          <w:rFonts w:cs="DanaFajr"/>
          <w:szCs w:val="28"/>
          <w:rtl/>
        </w:rPr>
        <w:endnoteRef/>
      </w:r>
      <w:r w:rsidRPr="00534F0C">
        <w:rPr>
          <w:rFonts w:cs="DanaFajr" w:hint="cs"/>
          <w:szCs w:val="28"/>
          <w:rtl/>
        </w:rPr>
        <w:t xml:space="preserve">) </w:t>
      </w:r>
      <w:r w:rsidRPr="00534F0C">
        <w:rPr>
          <w:rFonts w:cs="DanaFajr"/>
          <w:szCs w:val="28"/>
          <w:rtl/>
        </w:rPr>
        <w:t>ا</w:t>
      </w:r>
      <w:r w:rsidRPr="00534F0C">
        <w:rPr>
          <w:rFonts w:cs="DanaFajr" w:hint="cs"/>
          <w:szCs w:val="28"/>
          <w:rtl/>
        </w:rPr>
        <w:t xml:space="preserve">نظر تفاصيل هذه الواقعة لدى الآقسرائي في مسامرة الأخبار: 41 ـ 42. ويتحدث منجم باشي (صحائف الأخبار 1: 559 ب) عن معركة بين عز الدين وبايجو نويان حدثت قبل ذلك في 23 رمضان سنة 654هـ؛ بسبب مماطلته في إرسال المقرَّر عليه من الأموال للمغول؛ انظر أيضاً: ابن البيبي المنجِّمة، مختصر سلجوق نامه: 293. </w:t>
      </w:r>
    </w:p>
  </w:endnote>
  <w:endnote w:id="768">
    <w:p w:rsidR="00534F0C" w:rsidRPr="00534F0C" w:rsidRDefault="00534F0C" w:rsidP="009648DB">
      <w:pPr>
        <w:spacing w:line="310" w:lineRule="exact"/>
        <w:ind w:firstLine="0"/>
        <w:rPr>
          <w:rFonts w:cs="DanaFajr"/>
          <w:szCs w:val="28"/>
          <w:rtl/>
        </w:rPr>
      </w:pPr>
      <w:r w:rsidRPr="00534F0C">
        <w:rPr>
          <w:rFonts w:cs="DanaFajr" w:hint="cs"/>
          <w:szCs w:val="28"/>
          <w:rtl/>
        </w:rPr>
        <w:t>(</w:t>
      </w:r>
      <w:r w:rsidRPr="00534F0C">
        <w:rPr>
          <w:rFonts w:cs="DanaFajr"/>
          <w:szCs w:val="28"/>
          <w:rtl/>
        </w:rPr>
        <w:endnoteRef/>
      </w:r>
      <w:r w:rsidRPr="00534F0C">
        <w:rPr>
          <w:rFonts w:cs="DanaFajr" w:hint="cs"/>
          <w:szCs w:val="28"/>
          <w:rtl/>
        </w:rPr>
        <w:t xml:space="preserve">) منجم باشي، صحائف الأخبار 1: 560 ب. </w:t>
      </w:r>
    </w:p>
  </w:endnote>
  <w:endnote w:id="769">
    <w:p w:rsidR="00534F0C" w:rsidRPr="00534F0C" w:rsidRDefault="00534F0C" w:rsidP="009648DB">
      <w:pPr>
        <w:spacing w:line="310" w:lineRule="exact"/>
        <w:ind w:firstLine="0"/>
        <w:rPr>
          <w:rFonts w:cs="DanaFajr"/>
          <w:szCs w:val="28"/>
          <w:rtl/>
        </w:rPr>
      </w:pPr>
      <w:r w:rsidRPr="00534F0C">
        <w:rPr>
          <w:rFonts w:cs="DanaFajr" w:hint="cs"/>
          <w:szCs w:val="28"/>
          <w:rtl/>
        </w:rPr>
        <w:t>(</w:t>
      </w:r>
      <w:r w:rsidRPr="00534F0C">
        <w:rPr>
          <w:rFonts w:cs="DanaFajr"/>
          <w:szCs w:val="28"/>
          <w:rtl/>
        </w:rPr>
        <w:endnoteRef/>
      </w:r>
      <w:r w:rsidRPr="00534F0C">
        <w:rPr>
          <w:rFonts w:cs="DanaFajr" w:hint="cs"/>
          <w:szCs w:val="28"/>
          <w:rtl/>
        </w:rPr>
        <w:t>) رشيد الدين، جامع التواريخ 2: 717 (الطبعة الفارسية)، 2 / القسم الأول: 301؛ البناكتي، روضة أولي الألباب، الورقة 124 أ؛ منجم باشي، صحائف الأخبار 1: 561 أ. و</w:t>
      </w:r>
      <w:r w:rsidRPr="00534F0C">
        <w:rPr>
          <w:rFonts w:cs="DanaFajr"/>
          <w:szCs w:val="28"/>
          <w:rtl/>
        </w:rPr>
        <w:t>كانت علاقة عز</w:t>
      </w:r>
      <w:r w:rsidRPr="00534F0C">
        <w:rPr>
          <w:rFonts w:cs="DanaFajr" w:hint="cs"/>
          <w:szCs w:val="28"/>
          <w:rtl/>
        </w:rPr>
        <w:t>ّ</w:t>
      </w:r>
      <w:r w:rsidRPr="00534F0C">
        <w:rPr>
          <w:rFonts w:cs="DanaFajr"/>
          <w:szCs w:val="28"/>
          <w:rtl/>
        </w:rPr>
        <w:t xml:space="preserve"> الدين هذا طيبة بالخليفة</w:t>
      </w:r>
      <w:r w:rsidRPr="00534F0C">
        <w:rPr>
          <w:rFonts w:cs="DanaFajr" w:hint="cs"/>
          <w:szCs w:val="28"/>
          <w:rtl/>
        </w:rPr>
        <w:t xml:space="preserve"> المغدور</w:t>
      </w:r>
      <w:r w:rsidRPr="00534F0C">
        <w:rPr>
          <w:rFonts w:cs="DanaFajr"/>
          <w:szCs w:val="28"/>
          <w:rtl/>
        </w:rPr>
        <w:t xml:space="preserve"> المستعصم</w:t>
      </w:r>
      <w:r w:rsidRPr="00534F0C">
        <w:rPr>
          <w:rFonts w:cs="DanaFajr" w:hint="cs"/>
          <w:szCs w:val="28"/>
          <w:rtl/>
        </w:rPr>
        <w:t xml:space="preserve"> بالله،</w:t>
      </w:r>
      <w:r w:rsidRPr="00534F0C">
        <w:rPr>
          <w:rFonts w:cs="DanaFajr"/>
          <w:szCs w:val="28"/>
          <w:rtl/>
        </w:rPr>
        <w:t xml:space="preserve"> و</w:t>
      </w:r>
      <w:r w:rsidRPr="00534F0C">
        <w:rPr>
          <w:rFonts w:cs="DanaFajr" w:hint="cs"/>
          <w:szCs w:val="28"/>
          <w:rtl/>
        </w:rPr>
        <w:t xml:space="preserve">كان قد </w:t>
      </w:r>
      <w:r w:rsidRPr="00534F0C">
        <w:rPr>
          <w:rFonts w:cs="DanaFajr"/>
          <w:szCs w:val="28"/>
          <w:rtl/>
        </w:rPr>
        <w:t>أرسل إليه رسولين في 649هـ</w:t>
      </w:r>
      <w:r w:rsidRPr="00534F0C">
        <w:rPr>
          <w:rFonts w:cs="DanaFajr" w:hint="cs"/>
          <w:szCs w:val="28"/>
          <w:rtl/>
        </w:rPr>
        <w:t>،</w:t>
      </w:r>
      <w:r w:rsidRPr="00534F0C">
        <w:rPr>
          <w:rFonts w:cs="DanaFajr"/>
          <w:szCs w:val="28"/>
          <w:rtl/>
        </w:rPr>
        <w:t xml:space="preserve"> فعادا بالخلع والهدايا له منه (مجهول، </w:t>
      </w:r>
      <w:r w:rsidRPr="00534F0C">
        <w:rPr>
          <w:rFonts w:cs="DanaFajr" w:hint="cs"/>
          <w:szCs w:val="28"/>
          <w:rtl/>
        </w:rPr>
        <w:t>تاريخ آل سلجوق در آناطولي: 97</w:t>
      </w:r>
      <w:r w:rsidRPr="00534F0C">
        <w:rPr>
          <w:rFonts w:cs="DanaFajr"/>
          <w:szCs w:val="28"/>
          <w:rtl/>
        </w:rPr>
        <w:t xml:space="preserve">). </w:t>
      </w:r>
    </w:p>
  </w:endnote>
  <w:endnote w:id="77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نوائي، مقدمته لكتاب تاريخ </w:t>
      </w:r>
      <w:r w:rsidRPr="00534F0C">
        <w:rPr>
          <w:rFonts w:ascii="Traditional Arabic" w:hAnsi="Traditional Arabic" w:cs="Taher"/>
          <w:color w:val="auto"/>
          <w:sz w:val="24"/>
          <w:szCs w:val="24"/>
          <w:rtl/>
        </w:rPr>
        <w:t>گزيده</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لحمد الله المستوفي القزويني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(يج)، نقلاً من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ظفرنامه</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لحمد الله المستوفي القزويني أيضاً. </w:t>
      </w:r>
    </w:p>
  </w:endnote>
  <w:endnote w:id="771">
    <w:p w:rsidR="00534F0C" w:rsidRPr="00534F0C" w:rsidRDefault="00534F0C" w:rsidP="009648DB">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رشيد الدين، جامع التواريخ 2: 684 ـ 685 (الطبعة الفارسية)، 2</w:t>
      </w:r>
      <w:r w:rsidRPr="00534F0C">
        <w:rPr>
          <w:rFonts w:ascii="Simplified Arabic" w:eastAsia="Lotus Linotype" w:hAnsi="Simplified Arabic" w:cs="DanaFajr" w:hint="cs"/>
          <w:color w:val="auto"/>
          <w:sz w:val="28"/>
          <w:szCs w:val="28"/>
          <w:rtl/>
        </w:rPr>
        <w:t xml:space="preserve"> / القسم الأول</w:t>
      </w:r>
      <w:r w:rsidRPr="00534F0C">
        <w:rPr>
          <w:rFonts w:ascii="Simplified Arabic" w:eastAsia="Lotus Linotype" w:hAnsi="Simplified Arabic" w:cs="DanaFajr"/>
          <w:color w:val="auto"/>
          <w:sz w:val="28"/>
          <w:szCs w:val="28"/>
          <w:rtl/>
        </w:rPr>
        <w:t xml:space="preserve">: 233 (الترجمة العربية)؛ حمد الله المستوفي، تاريخ </w:t>
      </w:r>
      <w:r w:rsidRPr="00534F0C">
        <w:rPr>
          <w:rFonts w:ascii="Traditional Arabic" w:hAnsi="Traditional Arabic" w:cs="Taher"/>
          <w:color w:val="auto"/>
          <w:sz w:val="24"/>
          <w:szCs w:val="24"/>
          <w:rtl/>
        </w:rPr>
        <w:t>گزيده</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811. منهاج السِّرَاج، طبقات ناصري 2: 181 ـ 182</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بيانی، دين ودولت در </w:t>
      </w:r>
      <w:r w:rsidRPr="00534F0C">
        <w:rPr>
          <w:rFonts w:ascii="Simplified Arabic" w:eastAsia="Lotus Linotype" w:hAnsi="Simplified Arabic" w:cs="DanaFajr" w:hint="cs"/>
          <w:color w:val="auto"/>
          <w:sz w:val="28"/>
          <w:szCs w:val="28"/>
          <w:rtl/>
        </w:rPr>
        <w:t>إ</w:t>
      </w:r>
      <w:r w:rsidRPr="00534F0C">
        <w:rPr>
          <w:rFonts w:ascii="Simplified Arabic" w:eastAsia="Lotus Linotype" w:hAnsi="Simplified Arabic" w:cs="DanaFajr"/>
          <w:color w:val="auto"/>
          <w:sz w:val="28"/>
          <w:szCs w:val="28"/>
          <w:rtl/>
        </w:rPr>
        <w:t xml:space="preserve">يران عهد مغول 1: 236 ـ 237. </w:t>
      </w:r>
    </w:p>
  </w:endnote>
  <w:endnote w:id="772">
    <w:p w:rsidR="00534F0C" w:rsidRPr="00534F0C" w:rsidRDefault="00534F0C" w:rsidP="009648DB">
      <w:pPr>
        <w:pStyle w:val="Normal1"/>
        <w:widowControl w:val="0"/>
        <w:bidi/>
        <w:spacing w:line="31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عراق العجم: المنطقة الواقعة بين أصفهان وهمذان وطهران، وتشتمل على المدن: كرمانشاه، همذان، ملاير، أراك، كلبايكان، أصفهان (</w:t>
      </w:r>
      <w:r w:rsidRPr="00534F0C">
        <w:rPr>
          <w:rFonts w:ascii="Mosawi" w:hAnsi="Mosawi" w:cs="DanaFajr"/>
          <w:color w:val="auto"/>
          <w:rtl/>
          <w:lang w:val="x-none" w:eastAsia="x-none"/>
        </w:rPr>
        <w:t>فرهن</w:t>
      </w:r>
      <w:r w:rsidRPr="00534F0C">
        <w:rPr>
          <w:rFonts w:ascii="Mosawi" w:hAnsi="Mosawi" w:cs="DanaFajr" w:hint="cs"/>
          <w:color w:val="auto"/>
          <w:rtl/>
          <w:lang w:val="x-none" w:eastAsia="x-none"/>
        </w:rPr>
        <w:t>گ</w:t>
      </w:r>
      <w:r w:rsidRPr="00534F0C">
        <w:rPr>
          <w:rFonts w:ascii="Simplified Arabic" w:hAnsi="Simplified Arabic" w:cs="DanaFajr"/>
          <w:color w:val="auto"/>
          <w:sz w:val="28"/>
          <w:szCs w:val="28"/>
          <w:rtl/>
        </w:rPr>
        <w:t xml:space="preserve"> فارسي)، ووضع هذا الاسم تمييزاً له عن عراقنا المعروف. </w:t>
      </w:r>
    </w:p>
  </w:endnote>
  <w:endnote w:id="773">
    <w:p w:rsidR="00534F0C" w:rsidRPr="00534F0C" w:rsidRDefault="00534F0C" w:rsidP="009648DB">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حمد الله المستوفي، تاريخ </w:t>
      </w:r>
      <w:r w:rsidRPr="00534F0C">
        <w:rPr>
          <w:rFonts w:ascii="Traditional Arabic" w:hAnsi="Traditional Arabic" w:cs="Taher" w:hint="cs"/>
          <w:color w:val="auto"/>
          <w:sz w:val="24"/>
          <w:szCs w:val="24"/>
          <w:rtl/>
        </w:rPr>
        <w:t>گ</w:t>
      </w:r>
      <w:r w:rsidRPr="00534F0C">
        <w:rPr>
          <w:rFonts w:ascii="Traditional Arabic" w:hAnsi="Traditional Arabic" w:cs="Taher"/>
          <w:color w:val="auto"/>
          <w:sz w:val="24"/>
          <w:szCs w:val="24"/>
          <w:rtl/>
        </w:rPr>
        <w:t>زيده</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811. </w:t>
      </w:r>
    </w:p>
  </w:endnote>
  <w:endnote w:id="774">
    <w:p w:rsidR="00534F0C" w:rsidRPr="00534F0C" w:rsidRDefault="00534F0C" w:rsidP="009648DB">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ناقَشْنا بالتفصيل جمعاً من هؤلاء الكتَّاب في كتابنا إعادة كتابة التأريخ، فليُراجع. </w:t>
      </w:r>
    </w:p>
  </w:endnote>
  <w:endnote w:id="775">
    <w:p w:rsidR="00534F0C" w:rsidRPr="00534F0C" w:rsidRDefault="00534F0C" w:rsidP="009648DB">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الغامدي، سقوط الدولة العباسية ودور الشيعة بين الحقيقة والاتهام</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352</w:t>
      </w:r>
      <w:r w:rsidRPr="00534F0C">
        <w:rPr>
          <w:rFonts w:ascii="Simplified Arabic" w:eastAsia="Lotus Linotype" w:hAnsi="Simplified Arabic" w:cs="DanaFajr"/>
          <w:color w:val="auto"/>
          <w:sz w:val="28"/>
          <w:szCs w:val="28"/>
          <w:rtl/>
        </w:rPr>
        <w:t xml:space="preserve">. </w:t>
      </w:r>
    </w:p>
  </w:endnote>
  <w:endnote w:id="776">
    <w:p w:rsidR="00534F0C" w:rsidRPr="00534F0C" w:rsidRDefault="00534F0C" w:rsidP="009648DB">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بياني، المغول، التركيبة الدينية...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214 ـ 215، الأصل الفارسي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دين ودولت در عهد مغول </w:t>
      </w:r>
      <w:r w:rsidRPr="00534F0C">
        <w:rPr>
          <w:rFonts w:ascii="Simplified Arabic" w:eastAsia="Lotus Linotype" w:hAnsi="Simplified Arabic" w:cs="DanaFajr" w:hint="cs"/>
          <w:color w:val="auto"/>
          <w:sz w:val="28"/>
          <w:szCs w:val="28"/>
          <w:rtl/>
        </w:rPr>
        <w:t>1: 305</w:t>
      </w:r>
      <w:r w:rsidRPr="00534F0C">
        <w:rPr>
          <w:rFonts w:ascii="Simplified Arabic" w:eastAsia="Lotus Linotype" w:hAnsi="Simplified Arabic" w:cs="DanaFajr"/>
          <w:color w:val="auto"/>
          <w:sz w:val="28"/>
          <w:szCs w:val="28"/>
          <w:rtl/>
        </w:rPr>
        <w:t xml:space="preserve">. </w:t>
      </w:r>
    </w:p>
  </w:endnote>
  <w:endnote w:id="777">
    <w:p w:rsidR="00534F0C" w:rsidRPr="00534F0C" w:rsidRDefault="00534F0C" w:rsidP="009648DB">
      <w:pPr>
        <w:pStyle w:val="Normal1"/>
        <w:widowControl w:val="0"/>
        <w:bidi/>
        <w:spacing w:line="31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بياني، المغول، التركيبة الدينية...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218، الأصل الفارسي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دين ودولت در عهد مغول </w:t>
      </w:r>
      <w:r w:rsidRPr="00534F0C">
        <w:rPr>
          <w:rFonts w:ascii="Simplified Arabic" w:eastAsia="Lotus Linotype" w:hAnsi="Simplified Arabic" w:cs="DanaFajr" w:hint="cs"/>
          <w:color w:val="auto"/>
          <w:sz w:val="28"/>
          <w:szCs w:val="28"/>
          <w:rtl/>
        </w:rPr>
        <w:t>1: 309</w:t>
      </w:r>
      <w:r w:rsidRPr="00534F0C">
        <w:rPr>
          <w:rFonts w:ascii="Simplified Arabic" w:eastAsia="Lotus Linotype" w:hAnsi="Simplified Arabic" w:cs="DanaFajr"/>
          <w:color w:val="auto"/>
          <w:sz w:val="28"/>
          <w:szCs w:val="28"/>
          <w:rtl/>
        </w:rPr>
        <w:t xml:space="preserve">. </w:t>
      </w:r>
    </w:p>
  </w:endnote>
  <w:endnote w:id="778">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جواد، في التراث العربي </w:t>
      </w:r>
      <w:r w:rsidRPr="00534F0C">
        <w:rPr>
          <w:rFonts w:ascii="Simplified Arabic" w:eastAsia="Lotus Linotype" w:hAnsi="Simplified Arabic" w:cs="DanaFajr" w:hint="cs"/>
          <w:color w:val="auto"/>
          <w:sz w:val="28"/>
          <w:szCs w:val="28"/>
          <w:rtl/>
        </w:rPr>
        <w:t>1: 589</w:t>
      </w:r>
      <w:r w:rsidRPr="00534F0C">
        <w:rPr>
          <w:rFonts w:ascii="Simplified Arabic" w:eastAsia="Lotus Linotype" w:hAnsi="Simplified Arabic" w:cs="DanaFajr"/>
          <w:color w:val="auto"/>
          <w:sz w:val="28"/>
          <w:szCs w:val="28"/>
          <w:rtl/>
        </w:rPr>
        <w:t xml:space="preserve">. </w:t>
      </w:r>
    </w:p>
  </w:endnote>
  <w:endnote w:id="779">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جواد، </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السلك الناظم</w:t>
      </w:r>
      <w:r w:rsidRPr="00534F0C">
        <w:rPr>
          <w:rFonts w:cs="DanaFajr" w:hint="eastAsia"/>
          <w:color w:val="auto"/>
          <w:sz w:val="22"/>
          <w:szCs w:val="22"/>
          <w:rtl/>
        </w:rPr>
        <w:t>»</w:t>
      </w:r>
      <w:r w:rsidRPr="00534F0C">
        <w:rPr>
          <w:rFonts w:ascii="Simplified Arabic" w:eastAsia="Lotus Linotype" w:hAnsi="Simplified Arabic" w:cs="DanaFajr"/>
          <w:color w:val="auto"/>
          <w:sz w:val="28"/>
          <w:szCs w:val="28"/>
          <w:rtl/>
        </w:rPr>
        <w:t>، الجزء الثاني من قسم الكاظمين</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323. </w:t>
      </w:r>
    </w:p>
  </w:endnote>
  <w:endnote w:id="780">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ابن الأثير، الكامل في التأريخ 9: 401، حوادث 421هـ. </w:t>
      </w:r>
    </w:p>
  </w:endnote>
  <w:endnote w:id="781">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الذهبي، المختصر المحتاج إليه من تاريخ ابن الدبيثي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100</w:t>
      </w:r>
      <w:r w:rsidRPr="00534F0C">
        <w:rPr>
          <w:rFonts w:ascii="Simplified Arabic" w:eastAsia="Lotus Linotype" w:hAnsi="Simplified Arabic" w:cs="DanaFajr"/>
          <w:color w:val="auto"/>
          <w:sz w:val="28"/>
          <w:szCs w:val="28"/>
          <w:rtl/>
        </w:rPr>
        <w:t xml:space="preserve">. </w:t>
      </w:r>
    </w:p>
  </w:endnote>
  <w:endnote w:id="782">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النَّعَّال البغدادي، مشيخة النَّعَّال البغدادي</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117؛ انظر أيضاً: كسائي، مدارس نظامية...</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151، 169. وجامع القصر الشريف هو الجامع الرسمي للخلفاء العباسيين ويُع</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ر</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ف اليوم بجامع الخلفاء. </w:t>
      </w:r>
    </w:p>
  </w:endnote>
  <w:endnote w:id="783">
    <w:p w:rsidR="00534F0C" w:rsidRPr="00534F0C" w:rsidRDefault="00534F0C" w:rsidP="00D17397">
      <w:pPr>
        <w:pStyle w:val="Normal1"/>
        <w:widowControl w:val="0"/>
        <w:bidi/>
        <w:spacing w:line="300" w:lineRule="exact"/>
        <w:jc w:val="both"/>
        <w:rPr>
          <w:rFonts w:ascii="Simplified Arabic"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زكريا القزويني، آثار البلاد وأخبار العباد</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402</w:t>
      </w:r>
      <w:r w:rsidRPr="00534F0C">
        <w:rPr>
          <w:rFonts w:ascii="Simplified Arabic" w:eastAsia="Lotus Linotype" w:hAnsi="Simplified Arabic" w:cs="DanaFajr"/>
          <w:color w:val="auto"/>
          <w:sz w:val="28"/>
          <w:szCs w:val="28"/>
          <w:rtl/>
        </w:rPr>
        <w:t xml:space="preserve">. </w:t>
      </w:r>
    </w:p>
  </w:endnote>
  <w:endnote w:id="784">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 xml:space="preserve">حمد الله المستوفي القزويني، تاريخ </w:t>
      </w:r>
      <w:r w:rsidRPr="00534F0C">
        <w:rPr>
          <w:rFonts w:ascii="Traditional Arabic" w:hAnsi="Traditional Arabic" w:cs="Taher" w:hint="cs"/>
          <w:color w:val="auto"/>
          <w:sz w:val="24"/>
          <w:szCs w:val="24"/>
          <w:rtl/>
        </w:rPr>
        <w:t>گ</w:t>
      </w:r>
      <w:r w:rsidRPr="00534F0C">
        <w:rPr>
          <w:rFonts w:ascii="Traditional Arabic" w:hAnsi="Traditional Arabic" w:cs="Taher"/>
          <w:color w:val="auto"/>
          <w:sz w:val="24"/>
          <w:szCs w:val="24"/>
          <w:rtl/>
        </w:rPr>
        <w:t>زيده</w:t>
      </w:r>
      <w:r w:rsidRPr="00534F0C">
        <w:rPr>
          <w:rFonts w:ascii="Simplified Arabic" w:eastAsia="Lotus Linotype" w:hAnsi="Simplified Arabic" w:cs="DanaFajr" w:hint="cs"/>
          <w:color w:val="auto"/>
          <w:sz w:val="28"/>
          <w:szCs w:val="28"/>
          <w:rtl/>
        </w:rPr>
        <w:t>:</w:t>
      </w:r>
      <w:r w:rsidRPr="00534F0C">
        <w:rPr>
          <w:rFonts w:ascii="Simplified Arabic" w:eastAsia="Lotus Linotype" w:hAnsi="Simplified Arabic" w:cs="DanaFajr"/>
          <w:color w:val="auto"/>
          <w:sz w:val="28"/>
          <w:szCs w:val="28"/>
          <w:rtl/>
        </w:rPr>
        <w:t xml:space="preserve"> </w:t>
      </w:r>
      <w:r w:rsidRPr="00534F0C">
        <w:rPr>
          <w:rFonts w:ascii="Simplified Arabic" w:eastAsia="Lotus Linotype" w:hAnsi="Simplified Arabic" w:cs="DanaFajr" w:hint="cs"/>
          <w:color w:val="auto"/>
          <w:sz w:val="28"/>
          <w:szCs w:val="28"/>
          <w:rtl/>
        </w:rPr>
        <w:t>805</w:t>
      </w:r>
      <w:r w:rsidRPr="00534F0C">
        <w:rPr>
          <w:rFonts w:ascii="Simplified Arabic" w:eastAsia="Lotus Linotype" w:hAnsi="Simplified Arabic" w:cs="DanaFajr"/>
          <w:color w:val="auto"/>
          <w:sz w:val="28"/>
          <w:szCs w:val="28"/>
          <w:rtl/>
        </w:rPr>
        <w:t xml:space="preserve">. </w:t>
      </w:r>
    </w:p>
  </w:endnote>
  <w:endnote w:id="785">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مجهول، مجمل التواريخ، الورقة 114</w:t>
      </w:r>
      <w:r w:rsidRPr="00534F0C">
        <w:rPr>
          <w:rFonts w:ascii="Simplified Arabic" w:eastAsia="Lotus Linotype"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 xml:space="preserve">أ. </w:t>
      </w:r>
    </w:p>
  </w:endnote>
  <w:endnote w:id="786">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حاجي خليفة، تقويم التواريخ، الورقة 70</w:t>
      </w:r>
      <w:r w:rsidRPr="00534F0C">
        <w:rPr>
          <w:rFonts w:ascii="Simplified Arabic" w:eastAsia="Lotus Linotype" w:hAnsi="Simplified Arabic" w:cs="DanaFajr" w:hint="cs"/>
          <w:color w:val="auto"/>
          <w:sz w:val="28"/>
          <w:szCs w:val="28"/>
          <w:rtl/>
        </w:rPr>
        <w:t xml:space="preserve"> </w:t>
      </w:r>
      <w:r w:rsidRPr="00534F0C">
        <w:rPr>
          <w:rFonts w:ascii="Simplified Arabic" w:eastAsia="Lotus Linotype" w:hAnsi="Simplified Arabic" w:cs="DanaFajr"/>
          <w:color w:val="auto"/>
          <w:sz w:val="28"/>
          <w:szCs w:val="28"/>
          <w:rtl/>
        </w:rPr>
        <w:t xml:space="preserve">أ. دار السلطنة: العاصمة. </w:t>
      </w:r>
    </w:p>
  </w:endnote>
  <w:endnote w:id="787">
    <w:p w:rsidR="00534F0C" w:rsidRPr="00534F0C" w:rsidRDefault="00534F0C" w:rsidP="00D17397">
      <w:pPr>
        <w:pStyle w:val="Normal1"/>
        <w:widowControl w:val="0"/>
        <w:bidi/>
        <w:spacing w:line="300" w:lineRule="exact"/>
        <w:jc w:val="both"/>
        <w:rPr>
          <w:rFonts w:ascii="Simplified Arabic" w:eastAsia="Lotus Linotype" w:hAnsi="Simplified Arabic" w:cs="DanaFajr"/>
          <w:color w:val="auto"/>
          <w:sz w:val="28"/>
          <w:szCs w:val="28"/>
        </w:rPr>
      </w:pPr>
      <w:r w:rsidRPr="00534F0C">
        <w:rPr>
          <w:rFonts w:ascii="Simplified Arabic" w:hAnsi="Simplified Arabic" w:cs="DanaFajr"/>
          <w:color w:val="auto"/>
          <w:sz w:val="28"/>
          <w:szCs w:val="28"/>
          <w:rtl/>
        </w:rPr>
        <w:t>(</w:t>
      </w:r>
      <w:r w:rsidRPr="00534F0C">
        <w:rPr>
          <w:rFonts w:ascii="Simplified Arabic" w:hAnsi="Simplified Arabic" w:cs="DanaFajr"/>
          <w:color w:val="auto"/>
          <w:sz w:val="28"/>
          <w:szCs w:val="28"/>
          <w:rtl/>
        </w:rPr>
        <w:endnoteRef/>
      </w:r>
      <w:r w:rsidRPr="00534F0C">
        <w:rPr>
          <w:rFonts w:ascii="Simplified Arabic" w:hAnsi="Simplified Arabic" w:cs="DanaFajr"/>
          <w:color w:val="auto"/>
          <w:sz w:val="28"/>
          <w:szCs w:val="28"/>
          <w:rtl/>
        </w:rPr>
        <w:t xml:space="preserve">) </w:t>
      </w:r>
      <w:r w:rsidRPr="00534F0C">
        <w:rPr>
          <w:rFonts w:ascii="Simplified Arabic" w:eastAsia="Lotus Linotype" w:hAnsi="Simplified Arabic" w:cs="DanaFajr"/>
          <w:color w:val="auto"/>
          <w:sz w:val="28"/>
          <w:szCs w:val="28"/>
          <w:rtl/>
        </w:rPr>
        <w:t>راقم السمرقندي، تاريخ راقم، الورقة 203</w:t>
      </w:r>
      <w:r w:rsidRPr="00534F0C">
        <w:rPr>
          <w:rFonts w:ascii="Simplified Arabic" w:eastAsia="Lotus Linotype" w:hAnsi="Simplified Arabic" w:cs="DanaFajr" w:hint="cs"/>
          <w:color w:val="auto"/>
          <w:sz w:val="28"/>
          <w:szCs w:val="28"/>
          <w:rtl/>
        </w:rPr>
        <w:t xml:space="preserve">، وفي الورقة 97 ب من مخطوطة المكتبة الوطنية في طهران، ولم تَرِدْ كلمة </w:t>
      </w:r>
      <w:r w:rsidRPr="00534F0C">
        <w:rPr>
          <w:rFonts w:cs="DanaFajr" w:hint="eastAsia"/>
          <w:color w:val="auto"/>
          <w:sz w:val="22"/>
          <w:szCs w:val="22"/>
          <w:rtl/>
        </w:rPr>
        <w:t>«</w:t>
      </w:r>
      <w:r w:rsidRPr="00534F0C">
        <w:rPr>
          <w:rFonts w:ascii="Simplified Arabic" w:eastAsia="Lotus Linotype" w:hAnsi="Simplified Arabic" w:cs="DanaFajr" w:hint="cs"/>
          <w:color w:val="auto"/>
          <w:sz w:val="28"/>
          <w:szCs w:val="28"/>
          <w:rtl/>
        </w:rPr>
        <w:t>الشنيعة</w:t>
      </w:r>
      <w:r w:rsidRPr="00534F0C">
        <w:rPr>
          <w:rFonts w:cs="DanaFajr" w:hint="eastAsia"/>
          <w:color w:val="auto"/>
          <w:sz w:val="22"/>
          <w:szCs w:val="22"/>
          <w:rtl/>
        </w:rPr>
        <w:t>»</w:t>
      </w:r>
      <w:r w:rsidRPr="00534F0C">
        <w:rPr>
          <w:rFonts w:ascii="Simplified Arabic" w:eastAsia="Lotus Linotype" w:hAnsi="Simplified Arabic" w:cs="DanaFajr" w:hint="cs"/>
          <w:color w:val="auto"/>
          <w:sz w:val="28"/>
          <w:szCs w:val="28"/>
          <w:rtl/>
        </w:rPr>
        <w:t xml:space="preserve"> في الطبعة التي حقَّقها الدكتور ستودة لهذا الكتاب (انظر: ص 82). </w:t>
      </w:r>
    </w:p>
  </w:endnote>
  <w:endnote w:id="788">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w:t>
      </w:r>
      <w:r w:rsidRPr="00534F0C">
        <w:rPr>
          <w:rFonts w:cs="DanaFajr" w:hint="cs"/>
          <w:sz w:val="28"/>
          <w:szCs w:val="28"/>
          <w:rtl/>
        </w:rPr>
        <w:t xml:space="preserve"> </w:t>
      </w:r>
      <w:r w:rsidRPr="00534F0C">
        <w:rPr>
          <w:rFonts w:cs="DanaFajr"/>
          <w:sz w:val="28"/>
          <w:szCs w:val="28"/>
          <w:rtl/>
        </w:rPr>
        <w:t>الراوندي، فقه القرآن 2: 3</w:t>
      </w:r>
      <w:r w:rsidRPr="00534F0C">
        <w:rPr>
          <w:rFonts w:cs="DanaFajr" w:hint="cs"/>
          <w:sz w:val="28"/>
          <w:szCs w:val="28"/>
          <w:rtl/>
        </w:rPr>
        <w:t>27.</w:t>
      </w:r>
      <w:r w:rsidRPr="00534F0C">
        <w:rPr>
          <w:rFonts w:cs="DanaFajr"/>
          <w:sz w:val="28"/>
          <w:szCs w:val="28"/>
          <w:rtl/>
        </w:rPr>
        <w:t xml:space="preserve"> </w:t>
      </w:r>
    </w:p>
  </w:endnote>
  <w:endnote w:id="789">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برّاج، أحكام الميراث في الشريعة الإسلامية: 533.</w:t>
      </w:r>
      <w:r w:rsidRPr="00534F0C">
        <w:rPr>
          <w:rFonts w:cs="DanaFajr"/>
          <w:sz w:val="28"/>
          <w:szCs w:val="28"/>
          <w:rtl/>
        </w:rPr>
        <w:t xml:space="preserve"> </w:t>
      </w:r>
    </w:p>
  </w:endnote>
  <w:endnote w:id="790">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w:t>
      </w:r>
      <w:r w:rsidRPr="00534F0C">
        <w:rPr>
          <w:rFonts w:cs="DanaFajr" w:hint="cs"/>
          <w:sz w:val="28"/>
          <w:szCs w:val="28"/>
          <w:rtl/>
        </w:rPr>
        <w:t xml:space="preserve"> الفراهيدي، كتاب العين 3</w:t>
      </w:r>
      <w:r w:rsidRPr="00534F0C">
        <w:rPr>
          <w:rFonts w:cs="DanaFajr"/>
          <w:sz w:val="28"/>
          <w:szCs w:val="28"/>
          <w:rtl/>
        </w:rPr>
        <w:t xml:space="preserve">: </w:t>
      </w:r>
      <w:r w:rsidRPr="00534F0C">
        <w:rPr>
          <w:rFonts w:cs="DanaFajr" w:hint="cs"/>
          <w:sz w:val="28"/>
          <w:szCs w:val="28"/>
          <w:rtl/>
        </w:rPr>
        <w:t>86</w:t>
      </w:r>
      <w:r w:rsidRPr="00534F0C">
        <w:rPr>
          <w:rFonts w:cs="DanaFajr"/>
          <w:sz w:val="28"/>
          <w:szCs w:val="28"/>
          <w:rtl/>
        </w:rPr>
        <w:t xml:space="preserve">. </w:t>
      </w:r>
      <w:r w:rsidRPr="00534F0C">
        <w:rPr>
          <w:rFonts w:cs="DanaFajr" w:hint="cs"/>
          <w:sz w:val="28"/>
          <w:szCs w:val="28"/>
          <w:rtl/>
        </w:rPr>
        <w:t xml:space="preserve">ابن فارس، معجم مقاييس اللغة 2: 143. </w:t>
      </w:r>
    </w:p>
  </w:endnote>
  <w:endnote w:id="791">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الطريحي، مجمع البحرين 1: 454. </w:t>
      </w:r>
    </w:p>
  </w:endnote>
  <w:endnote w:id="792">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ابن فارس، معجم مقاييس اللغة 2: 143. </w:t>
      </w:r>
    </w:p>
  </w:endnote>
  <w:endnote w:id="793">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الفراهيدي، كتاب العين 3: 86. </w:t>
      </w:r>
    </w:p>
  </w:endnote>
  <w:endnote w:id="794">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الجوهري، الصحاح 1: 107. </w:t>
      </w:r>
    </w:p>
  </w:endnote>
  <w:endnote w:id="795">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ابن منظور، لسان العرب 1: 298. </w:t>
      </w:r>
    </w:p>
  </w:endnote>
  <w:endnote w:id="796">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الجوهري، الصحاح 1: 107. ابن الأثير، النهاية 1: 340. الفيروزآبادي، القاموس المحيط 1</w:t>
      </w:r>
      <w:r w:rsidRPr="00534F0C">
        <w:rPr>
          <w:rFonts w:cs="DanaFajr"/>
          <w:sz w:val="28"/>
          <w:szCs w:val="28"/>
          <w:rtl/>
        </w:rPr>
        <w:t xml:space="preserve">: </w:t>
      </w:r>
      <w:r w:rsidRPr="00534F0C">
        <w:rPr>
          <w:rFonts w:cs="DanaFajr" w:hint="cs"/>
          <w:sz w:val="28"/>
          <w:szCs w:val="28"/>
          <w:rtl/>
        </w:rPr>
        <w:t>179</w:t>
      </w:r>
      <w:r w:rsidRPr="00534F0C">
        <w:rPr>
          <w:rFonts w:cs="DanaFajr"/>
          <w:sz w:val="28"/>
          <w:szCs w:val="28"/>
          <w:rtl/>
        </w:rPr>
        <w:t xml:space="preserve">. </w:t>
      </w:r>
    </w:p>
  </w:endnote>
  <w:endnote w:id="797">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الجوهري، الصحاح 1: 107. الطريحي، مجمع البحرين 1: 360. </w:t>
      </w:r>
    </w:p>
  </w:endnote>
  <w:endnote w:id="798">
    <w:p w:rsidR="00534F0C" w:rsidRPr="00534F0C" w:rsidRDefault="00534F0C" w:rsidP="00D17397">
      <w:pPr>
        <w:pStyle w:val="EndnoteText"/>
        <w:spacing w:line="300" w:lineRule="exact"/>
        <w:ind w:firstLine="0"/>
        <w:rPr>
          <w:rFonts w:cs="DanaFajr"/>
          <w:sz w:val="28"/>
          <w:szCs w:val="28"/>
          <w:rtl/>
          <w:lang w:bidi="fa-IR"/>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الطريحي، مجمع البحرين 1: 360</w:t>
      </w:r>
      <w:r w:rsidRPr="00534F0C">
        <w:rPr>
          <w:rFonts w:cs="DanaFajr"/>
          <w:sz w:val="28"/>
          <w:szCs w:val="28"/>
          <w:rtl/>
        </w:rPr>
        <w:t xml:space="preserve">. </w:t>
      </w:r>
    </w:p>
  </w:endnote>
  <w:endnote w:id="799">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سيد سابق، فقه السنّة 3: 630. </w:t>
      </w:r>
    </w:p>
  </w:endnote>
  <w:endnote w:id="800">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علاء الدين، تكملة حاشية ردّ المحتار 1: 373. </w:t>
      </w:r>
    </w:p>
  </w:endnote>
  <w:endnote w:id="801">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علاء الدين، تكملة حاشية ردّ المحتار 1: 373. </w:t>
      </w:r>
    </w:p>
  </w:endnote>
  <w:endnote w:id="802">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زكريا الأنصاري، فتح الوهّاب 2: 7. الشربيني، مغني المحتاج 3: 11. البكري الدمياطي، إعانة الطالبين 3: 271. </w:t>
      </w:r>
    </w:p>
  </w:endnote>
  <w:endnote w:id="803">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برّاج، أحكام الميراث في الشريعة الإسلامية: 531 ـ 533. </w:t>
      </w:r>
    </w:p>
  </w:endnote>
  <w:endnote w:id="804">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الطوسي، المبسوط 4: 81. المحقِّق الحلّي، شرائع الإسلام 4: 819. العلاّمة الحلّي، قواعد الأحكام 3: 355. العلاّمة الحلّي، إرشاد الأذهان 2: 131. </w:t>
      </w:r>
    </w:p>
  </w:endnote>
  <w:endnote w:id="805">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الشهيد الثاني، مسالك الأفهام 13: 62. </w:t>
      </w:r>
    </w:p>
  </w:endnote>
  <w:endnote w:id="806">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المحقّق السبزواري، كفاية الأحكام 2: 808. </w:t>
      </w:r>
    </w:p>
  </w:endnote>
  <w:endnote w:id="807">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النراقي، مستند الشيعة 19: 117. </w:t>
      </w:r>
    </w:p>
  </w:endnote>
  <w:endnote w:id="808">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الشهيد الثاني، الروضة البهية 8: 51، انظر: الهامش رقم (1) للسيد محمد كلانتر. </w:t>
      </w:r>
    </w:p>
  </w:endnote>
  <w:endnote w:id="809">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المصدر نفسه. </w:t>
      </w:r>
    </w:p>
  </w:endnote>
  <w:endnote w:id="810">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النراقي، مستند الشيعة 19: 117. </w:t>
      </w:r>
    </w:p>
  </w:endnote>
  <w:endnote w:id="811">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الروضة البهية 8: 15، الهامش رقم (1). </w:t>
      </w:r>
    </w:p>
  </w:endnote>
  <w:endnote w:id="812">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الخميني، تحرير الوسيلة 2: 372. </w:t>
      </w:r>
    </w:p>
  </w:endnote>
  <w:endnote w:id="813">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المصدر نفسه. </w:t>
      </w:r>
    </w:p>
  </w:endnote>
  <w:endnote w:id="814">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المصدر نفسه. </w:t>
      </w:r>
    </w:p>
  </w:endnote>
  <w:endnote w:id="815">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النجفي، جواهر الكلام 39: 50. </w:t>
      </w:r>
    </w:p>
  </w:endnote>
  <w:endnote w:id="816">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المصدر السابق: 16. </w:t>
      </w:r>
    </w:p>
  </w:endnote>
  <w:endnote w:id="817">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الـمصدر السابق: 70 ـ 73. النراقي، مستند الشيعة 19: 110. الخميني، تحرير الوسيلة 2: 371. </w:t>
      </w:r>
    </w:p>
  </w:endnote>
  <w:endnote w:id="818">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أبو هلال العسكري، الفروق اللغوية: 176. </w:t>
      </w:r>
    </w:p>
  </w:endnote>
  <w:endnote w:id="819">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المُراد به: الممنوع. </w:t>
      </w:r>
    </w:p>
  </w:endnote>
  <w:endnote w:id="820">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برّاج، أحكام الميراث في الشريعة الإسلامية: 532 ـ 533.</w:t>
      </w:r>
      <w:r w:rsidRPr="00534F0C">
        <w:rPr>
          <w:rFonts w:cs="DanaFajr"/>
          <w:sz w:val="28"/>
          <w:szCs w:val="28"/>
          <w:rtl/>
        </w:rPr>
        <w:t xml:space="preserve"> </w:t>
      </w:r>
    </w:p>
  </w:endnote>
  <w:endnote w:id="821">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الخميني، تحرير الوسيلة 2: 371. </w:t>
      </w:r>
    </w:p>
  </w:endnote>
  <w:endnote w:id="822">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المصدر نفسه. </w:t>
      </w:r>
    </w:p>
  </w:endnote>
  <w:endnote w:id="823">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أقول: هذا بحَسَب ما المعروف بينهم، وإلاّ فإنّ لنا رأياً آخر، سنذكره في بحث توريث الحمل، فانتظِرْ. </w:t>
      </w:r>
    </w:p>
  </w:endnote>
  <w:endnote w:id="824">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النجفي، جواهر الكلام 39: 70 ـ 73. النراقي، مستند الشيعة 19: 110. الخميني، تحرير الوسيلة 2: 371. </w:t>
      </w:r>
    </w:p>
  </w:endnote>
  <w:endnote w:id="825">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أقول: لم يُصرِّح الفقهاء بهذا التقسيم، بل لم يُشيروا إليه، لكنْ بالإمكان تصيُّده من كلمات بعضهم. انظر: النجفي، جواهر الكلام 39: 70 ـ 73. </w:t>
      </w:r>
    </w:p>
  </w:endnote>
  <w:endnote w:id="826">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الخوئي، </w:t>
      </w:r>
      <w:r w:rsidRPr="00534F0C">
        <w:rPr>
          <w:rFonts w:ascii="md_ameli" w:hAnsi="md_ameli" w:cs="DanaFajr" w:hint="cs"/>
          <w:sz w:val="28"/>
          <w:szCs w:val="28"/>
          <w:rtl/>
        </w:rPr>
        <w:t xml:space="preserve">منهاج الصالحين 2: 366، مسألة 1762. </w:t>
      </w:r>
    </w:p>
  </w:endnote>
  <w:endnote w:id="827">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انظر: الخوئي، منهاج الصالحين 2: 364، مسألة 1759.</w:t>
      </w:r>
      <w:r w:rsidRPr="00534F0C">
        <w:rPr>
          <w:rFonts w:ascii="md_ameli" w:hAnsi="md_ameli" w:cs="DanaFajr" w:hint="cs"/>
          <w:sz w:val="28"/>
          <w:szCs w:val="28"/>
          <w:rtl/>
        </w:rPr>
        <w:t xml:space="preserve"> </w:t>
      </w:r>
    </w:p>
  </w:endnote>
  <w:endnote w:id="828">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سوف يتّضح أنّ الأصحّ والأدقّ هو تربيع الأقسام، وذلك بإضافة (حجب الردّ) و(حجب القرابة)، بل تخميس الأقسام بإضافة (الحجب بلحاظ نوع المال). </w:t>
      </w:r>
    </w:p>
  </w:endnote>
  <w:endnote w:id="829">
    <w:p w:rsidR="00534F0C" w:rsidRPr="00534F0C" w:rsidRDefault="00534F0C" w:rsidP="00D17397">
      <w:pPr>
        <w:pStyle w:val="EndnoteText"/>
        <w:tabs>
          <w:tab w:val="right" w:pos="551"/>
        </w:tabs>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hint="cs"/>
          <w:sz w:val="28"/>
          <w:szCs w:val="28"/>
          <w:rtl/>
        </w:rPr>
        <w:t xml:space="preserve">الطوسي، </w:t>
      </w:r>
      <w:r w:rsidRPr="00534F0C">
        <w:rPr>
          <w:rFonts w:cs="DanaFajr" w:hint="cs"/>
          <w:sz w:val="28"/>
          <w:szCs w:val="28"/>
          <w:rtl/>
        </w:rPr>
        <w:t xml:space="preserve">المبسوط 4: 81. </w:t>
      </w:r>
    </w:p>
  </w:endnote>
  <w:endnote w:id="830">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ابن فهد الحلّي، المهذّب البارع 4: 385. </w:t>
      </w:r>
    </w:p>
  </w:endnote>
  <w:endnote w:id="831">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النووي، المجموع 16: 90. </w:t>
      </w:r>
    </w:p>
  </w:endnote>
  <w:endnote w:id="832">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الشهيد الثاني، الروضة البهية 8: 51 ـ 58. </w:t>
      </w:r>
    </w:p>
  </w:endnote>
  <w:endnote w:id="833">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hint="cs"/>
          <w:sz w:val="28"/>
          <w:szCs w:val="28"/>
          <w:rtl/>
        </w:rPr>
        <w:t xml:space="preserve">الطوسي، </w:t>
      </w:r>
      <w:r w:rsidRPr="00534F0C">
        <w:rPr>
          <w:rFonts w:cs="DanaFajr" w:hint="cs"/>
          <w:sz w:val="28"/>
          <w:szCs w:val="28"/>
          <w:rtl/>
        </w:rPr>
        <w:t xml:space="preserve">المبسوط 4: 81. </w:t>
      </w:r>
    </w:p>
  </w:endnote>
  <w:endnote w:id="834">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زكريا الأنصاري، فتح الوهّاب 2: 7. الشربيني، مغني المحتاج 3: 11. </w:t>
      </w:r>
    </w:p>
  </w:endnote>
  <w:endnote w:id="835">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زكريا الأنصاري، فتح الوهّاب 2: 8. </w:t>
      </w:r>
    </w:p>
  </w:endnote>
  <w:endnote w:id="836">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زكريا الأنصاري، فتح الوهّاب 2: 8. البكري الدمياطي، إعانة الطالبين 3: 271. </w:t>
      </w:r>
    </w:p>
  </w:endnote>
  <w:endnote w:id="837">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برّاج، أحكام الميراث في الشريعة الإسلامية: 532. </w:t>
      </w:r>
    </w:p>
  </w:endnote>
  <w:endnote w:id="838">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الشهيد الثاني، الروضة البهية 8: 58 ـ 64. </w:t>
      </w:r>
    </w:p>
  </w:endnote>
  <w:endnote w:id="839">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hint="cs"/>
          <w:sz w:val="28"/>
          <w:szCs w:val="28"/>
          <w:rtl/>
        </w:rPr>
        <w:t xml:space="preserve">الطوسي، </w:t>
      </w:r>
      <w:r w:rsidRPr="00534F0C">
        <w:rPr>
          <w:rFonts w:cs="DanaFajr" w:hint="cs"/>
          <w:sz w:val="28"/>
          <w:szCs w:val="28"/>
          <w:rtl/>
        </w:rPr>
        <w:t xml:space="preserve">المبسوط 4: 81. </w:t>
      </w:r>
    </w:p>
  </w:endnote>
  <w:endnote w:id="840">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ابن فهد الحلّي، المهذّب البارع 4: 385. </w:t>
      </w:r>
    </w:p>
  </w:endnote>
  <w:endnote w:id="841">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النجفي، جواهر الكلام 39: 75. </w:t>
      </w:r>
    </w:p>
  </w:endnote>
  <w:endnote w:id="842">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hint="cs"/>
          <w:sz w:val="28"/>
          <w:szCs w:val="28"/>
          <w:rtl/>
        </w:rPr>
        <w:t xml:space="preserve">الطوسي، </w:t>
      </w:r>
      <w:r w:rsidRPr="00534F0C">
        <w:rPr>
          <w:rFonts w:cs="DanaFajr" w:hint="cs"/>
          <w:sz w:val="28"/>
          <w:szCs w:val="28"/>
          <w:rtl/>
        </w:rPr>
        <w:t>الخلاف 4: 32 ـ 33، مسألة 24.</w:t>
      </w:r>
      <w:r w:rsidRPr="00534F0C">
        <w:rPr>
          <w:rFonts w:cs="DanaFajr"/>
          <w:sz w:val="28"/>
          <w:szCs w:val="28"/>
          <w:rtl/>
        </w:rPr>
        <w:t xml:space="preserve"> </w:t>
      </w:r>
    </w:p>
  </w:endnote>
  <w:endnote w:id="843">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hint="cs"/>
          <w:sz w:val="28"/>
          <w:szCs w:val="28"/>
          <w:rtl/>
        </w:rPr>
        <w:t xml:space="preserve">الطوسي، </w:t>
      </w:r>
      <w:r w:rsidRPr="00534F0C">
        <w:rPr>
          <w:rFonts w:cs="DanaFajr" w:hint="cs"/>
          <w:sz w:val="28"/>
          <w:szCs w:val="28"/>
          <w:rtl/>
        </w:rPr>
        <w:t xml:space="preserve">المبسوط 4: 81. </w:t>
      </w:r>
    </w:p>
  </w:endnote>
  <w:endnote w:id="844">
    <w:p w:rsidR="00534F0C" w:rsidRPr="00534F0C" w:rsidRDefault="00534F0C" w:rsidP="00000509">
      <w:pPr>
        <w:pStyle w:val="EndnoteText"/>
        <w:spacing w:line="31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النراقي، مستند الشيعة 19: 121. </w:t>
      </w:r>
    </w:p>
  </w:endnote>
  <w:endnote w:id="845">
    <w:p w:rsidR="00534F0C" w:rsidRPr="00534F0C" w:rsidRDefault="00534F0C" w:rsidP="00000509">
      <w:pPr>
        <w:pStyle w:val="EndnoteText"/>
        <w:spacing w:line="31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أقول: بالإمكان انتزاع تعريف لحجب النقصان من عبارة الفاضل النراقي هذه، فيُقال بأنّ حجب النقصان هو: الحجب الحاصل لوارثٍ بسبب وجود وارثٍ آخر، لولاه لورث الأوّل أزيد ممّا يرثه معه. </w:t>
      </w:r>
    </w:p>
    <w:p w:rsidR="00534F0C" w:rsidRPr="00534F0C" w:rsidRDefault="00534F0C" w:rsidP="00000509">
      <w:pPr>
        <w:pStyle w:val="EndnoteText"/>
        <w:spacing w:line="310" w:lineRule="exact"/>
        <w:ind w:firstLine="0"/>
        <w:rPr>
          <w:rFonts w:cs="DanaFajr"/>
          <w:sz w:val="28"/>
          <w:szCs w:val="28"/>
        </w:rPr>
      </w:pPr>
      <w:r w:rsidRPr="00534F0C">
        <w:rPr>
          <w:rFonts w:cs="DanaFajr" w:hint="cs"/>
          <w:sz w:val="28"/>
          <w:szCs w:val="28"/>
          <w:rtl/>
        </w:rPr>
        <w:t xml:space="preserve">ومهما يكن من أمرٍ، فسواء انتزعنا من العبارة تعريفاً أو لا، فإنّ التعبير بـ (الوارث) هنا غير دقيق؛ إذ ليس كلّ حاجبٍ وارثٌ، كما هو واضحٌ، إلاّ أن يُتكلَّف فيُقال بأنّ المراد بالوارث الحاجب هو الوارث فعلاً أو شأناً. </w:t>
      </w:r>
    </w:p>
  </w:endnote>
  <w:endnote w:id="846">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النراقي، مستند الشيعة 19: 121. </w:t>
      </w:r>
    </w:p>
  </w:endnote>
  <w:endnote w:id="847">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الخميني، تحرير الوسيلة 2: 372 ـ 373. </w:t>
      </w:r>
    </w:p>
  </w:endnote>
  <w:endnote w:id="848">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المصدر نفسه. </w:t>
      </w:r>
    </w:p>
  </w:endnote>
  <w:endnote w:id="849">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المصدر السابق: 372. </w:t>
      </w:r>
    </w:p>
  </w:endnote>
  <w:endnote w:id="850">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انظر: الشهيد الثاني، الروضة البهية 8: 128 ـ 129. </w:t>
      </w:r>
    </w:p>
  </w:endnote>
  <w:endnote w:id="851">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الخميني، تحرير الوسيلة 2: 373. </w:t>
      </w:r>
    </w:p>
  </w:endnote>
  <w:endnote w:id="852">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sz w:val="28"/>
          <w:szCs w:val="28"/>
          <w:rtl/>
        </w:rPr>
        <w:t>انظر</w:t>
      </w:r>
      <w:r w:rsidRPr="00534F0C">
        <w:rPr>
          <w:rFonts w:ascii="md_ameli" w:hAnsi="md_ameli" w:cs="DanaFajr" w:hint="cs"/>
          <w:sz w:val="28"/>
          <w:szCs w:val="28"/>
          <w:rtl/>
        </w:rPr>
        <w:t xml:space="preserve">: </w:t>
      </w:r>
      <w:r w:rsidRPr="00534F0C">
        <w:rPr>
          <w:rFonts w:cs="DanaFajr" w:hint="cs"/>
          <w:sz w:val="28"/>
          <w:szCs w:val="28"/>
          <w:rtl/>
        </w:rPr>
        <w:t>النراقي، مستند الشيعة</w:t>
      </w:r>
      <w:r w:rsidRPr="00534F0C">
        <w:rPr>
          <w:rFonts w:ascii="md_ameli" w:hAnsi="md_ameli" w:cs="DanaFajr" w:hint="cs"/>
          <w:sz w:val="28"/>
          <w:szCs w:val="28"/>
          <w:rtl/>
        </w:rPr>
        <w:t xml:space="preserve"> 19: 134. </w:t>
      </w:r>
    </w:p>
  </w:endnote>
  <w:endnote w:id="853">
    <w:p w:rsidR="00534F0C" w:rsidRPr="00534F0C" w:rsidRDefault="00534F0C" w:rsidP="00D17397">
      <w:pPr>
        <w:pStyle w:val="EndnoteText"/>
        <w:spacing w:line="300" w:lineRule="exact"/>
        <w:ind w:firstLine="0"/>
        <w:rPr>
          <w:rFonts w:cs="DanaFajr"/>
          <w:sz w:val="28"/>
          <w:szCs w:val="28"/>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 xml:space="preserve">الخميني، تحرير الوسيلة 2: 372. </w:t>
      </w:r>
    </w:p>
  </w:endnote>
  <w:endnote w:id="854">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sz w:val="28"/>
          <w:szCs w:val="28"/>
          <w:rtl/>
        </w:rPr>
        <w:t>انظر</w:t>
      </w:r>
      <w:r w:rsidRPr="00534F0C">
        <w:rPr>
          <w:rFonts w:ascii="md_ameli" w:hAnsi="md_ameli" w:cs="DanaFajr" w:hint="cs"/>
          <w:sz w:val="28"/>
          <w:szCs w:val="28"/>
          <w:rtl/>
        </w:rPr>
        <w:t xml:space="preserve">: </w:t>
      </w:r>
      <w:r w:rsidRPr="00534F0C">
        <w:rPr>
          <w:rFonts w:cs="DanaFajr" w:hint="cs"/>
          <w:sz w:val="28"/>
          <w:szCs w:val="28"/>
          <w:rtl/>
        </w:rPr>
        <w:t>النجفي، جواهر الكلام</w:t>
      </w:r>
      <w:r w:rsidRPr="00534F0C">
        <w:rPr>
          <w:rFonts w:ascii="md_ameli" w:hAnsi="md_ameli" w:cs="DanaFajr" w:hint="cs"/>
          <w:sz w:val="28"/>
          <w:szCs w:val="28"/>
          <w:rtl/>
        </w:rPr>
        <w:t xml:space="preserve"> 39: 127. </w:t>
      </w:r>
      <w:r w:rsidRPr="00534F0C">
        <w:rPr>
          <w:rFonts w:cs="DanaFajr" w:hint="cs"/>
          <w:sz w:val="28"/>
          <w:szCs w:val="28"/>
          <w:rtl/>
        </w:rPr>
        <w:t>النراقي، مستند الشيعة</w:t>
      </w:r>
      <w:r w:rsidRPr="00534F0C">
        <w:rPr>
          <w:rFonts w:ascii="md_ameli" w:hAnsi="md_ameli" w:cs="DanaFajr" w:hint="cs"/>
          <w:sz w:val="28"/>
          <w:szCs w:val="28"/>
          <w:rtl/>
        </w:rPr>
        <w:t xml:space="preserve"> 19: 201. </w:t>
      </w:r>
      <w:r w:rsidRPr="00534F0C">
        <w:rPr>
          <w:rFonts w:cs="DanaFajr" w:hint="cs"/>
          <w:sz w:val="28"/>
          <w:szCs w:val="28"/>
          <w:rtl/>
        </w:rPr>
        <w:t>الخميني، تحرير الوسيلة</w:t>
      </w:r>
      <w:r w:rsidRPr="00534F0C">
        <w:rPr>
          <w:rFonts w:ascii="md_ameli" w:hAnsi="md_ameli" w:cs="DanaFajr" w:hint="cs"/>
          <w:sz w:val="28"/>
          <w:szCs w:val="28"/>
          <w:rtl/>
        </w:rPr>
        <w:t xml:space="preserve"> 2: 371. </w:t>
      </w:r>
    </w:p>
  </w:endnote>
  <w:endnote w:id="855">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sz w:val="28"/>
          <w:szCs w:val="28"/>
          <w:rtl/>
        </w:rPr>
        <w:t>انظر</w:t>
      </w:r>
      <w:r w:rsidRPr="00534F0C">
        <w:rPr>
          <w:rFonts w:ascii="md_ameli" w:hAnsi="md_ameli" w:cs="DanaFajr" w:hint="cs"/>
          <w:sz w:val="28"/>
          <w:szCs w:val="28"/>
          <w:rtl/>
        </w:rPr>
        <w:t xml:space="preserve">: </w:t>
      </w:r>
      <w:r w:rsidRPr="00534F0C">
        <w:rPr>
          <w:rFonts w:cs="DanaFajr" w:hint="cs"/>
          <w:sz w:val="28"/>
          <w:szCs w:val="28"/>
          <w:rtl/>
        </w:rPr>
        <w:t>الحُرّ العاملي، وسائل الشيعة</w:t>
      </w:r>
      <w:r w:rsidRPr="00534F0C">
        <w:rPr>
          <w:rFonts w:ascii="md_ameli" w:hAnsi="md_ameli" w:cs="DanaFajr" w:hint="cs"/>
          <w:sz w:val="28"/>
          <w:szCs w:val="28"/>
          <w:rtl/>
        </w:rPr>
        <w:t xml:space="preserve"> 26: 97 ـ 100، باب 3 من ميراث الأبوين والأولاد، ح1 ـ 10. </w:t>
      </w:r>
    </w:p>
  </w:endnote>
  <w:endnote w:id="856">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sz w:val="28"/>
          <w:szCs w:val="28"/>
          <w:rtl/>
        </w:rPr>
        <w:t>انظر</w:t>
      </w:r>
      <w:r w:rsidRPr="00534F0C">
        <w:rPr>
          <w:rFonts w:ascii="md_ameli" w:hAnsi="md_ameli" w:cs="DanaFajr" w:hint="cs"/>
          <w:sz w:val="28"/>
          <w:szCs w:val="28"/>
          <w:rtl/>
        </w:rPr>
        <w:t xml:space="preserve">: </w:t>
      </w:r>
      <w:r w:rsidRPr="00534F0C">
        <w:rPr>
          <w:rFonts w:cs="DanaFajr" w:hint="cs"/>
          <w:sz w:val="28"/>
          <w:szCs w:val="28"/>
          <w:rtl/>
        </w:rPr>
        <w:t>النجفي، جواهر الكلام</w:t>
      </w:r>
      <w:r w:rsidRPr="00534F0C">
        <w:rPr>
          <w:rFonts w:ascii="md_ameli" w:hAnsi="md_ameli" w:cs="DanaFajr" w:hint="cs"/>
          <w:sz w:val="28"/>
          <w:szCs w:val="28"/>
          <w:rtl/>
        </w:rPr>
        <w:t xml:space="preserve"> 39: 128. </w:t>
      </w:r>
    </w:p>
  </w:endnote>
  <w:endnote w:id="857">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sz w:val="28"/>
          <w:szCs w:val="28"/>
          <w:rtl/>
        </w:rPr>
        <w:t>انظر</w:t>
      </w:r>
      <w:r w:rsidRPr="00534F0C">
        <w:rPr>
          <w:rFonts w:ascii="md_ameli" w:hAnsi="md_ameli" w:cs="DanaFajr" w:hint="cs"/>
          <w:sz w:val="28"/>
          <w:szCs w:val="28"/>
          <w:rtl/>
        </w:rPr>
        <w:t xml:space="preserve">: </w:t>
      </w:r>
      <w:r w:rsidRPr="00534F0C">
        <w:rPr>
          <w:rFonts w:cs="DanaFajr" w:hint="cs"/>
          <w:sz w:val="28"/>
          <w:szCs w:val="28"/>
          <w:rtl/>
        </w:rPr>
        <w:t>المصدر السابق</w:t>
      </w:r>
      <w:r w:rsidRPr="00534F0C">
        <w:rPr>
          <w:rFonts w:ascii="md_ameli" w:hAnsi="md_ameli" w:cs="DanaFajr" w:hint="cs"/>
          <w:sz w:val="28"/>
          <w:szCs w:val="28"/>
          <w:rtl/>
        </w:rPr>
        <w:t xml:space="preserve">: 46 ـ 47. </w:t>
      </w:r>
      <w:r w:rsidRPr="00534F0C">
        <w:rPr>
          <w:rFonts w:cs="DanaFajr" w:hint="cs"/>
          <w:sz w:val="28"/>
          <w:szCs w:val="28"/>
          <w:rtl/>
        </w:rPr>
        <w:t>النراقي، مستند الشيعة</w:t>
      </w:r>
      <w:r w:rsidRPr="00534F0C">
        <w:rPr>
          <w:rFonts w:ascii="md_ameli" w:hAnsi="md_ameli" w:cs="DanaFajr" w:hint="cs"/>
          <w:sz w:val="28"/>
          <w:szCs w:val="28"/>
          <w:rtl/>
        </w:rPr>
        <w:t xml:space="preserve"> 19: 53 ـ 54. </w:t>
      </w:r>
    </w:p>
  </w:endnote>
  <w:endnote w:id="858">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cs="DanaFajr" w:hint="cs"/>
          <w:sz w:val="28"/>
          <w:szCs w:val="28"/>
          <w:rtl/>
        </w:rPr>
        <w:t>الحُرّ العاملي، وسائل الشيعة</w:t>
      </w:r>
      <w:r w:rsidRPr="00534F0C">
        <w:rPr>
          <w:rFonts w:ascii="md_ameli" w:hAnsi="md_ameli" w:cs="DanaFajr" w:hint="cs"/>
          <w:sz w:val="28"/>
          <w:szCs w:val="28"/>
          <w:rtl/>
        </w:rPr>
        <w:t xml:space="preserve"> 26: 35 ـ 37، باب 10 من موانع الإرث، ح1 و2 و5. </w:t>
      </w:r>
    </w:p>
  </w:endnote>
  <w:endnote w:id="859">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xml:space="preserve">) </w:t>
      </w:r>
      <w:r w:rsidRPr="00534F0C">
        <w:rPr>
          <w:rFonts w:ascii="md_ameli" w:hAnsi="md_ameli" w:cs="DanaFajr"/>
          <w:sz w:val="28"/>
          <w:szCs w:val="28"/>
          <w:rtl/>
        </w:rPr>
        <w:t>انظر</w:t>
      </w:r>
      <w:r w:rsidRPr="00534F0C">
        <w:rPr>
          <w:rFonts w:ascii="md_ameli" w:hAnsi="md_ameli" w:cs="DanaFajr" w:hint="cs"/>
          <w:sz w:val="28"/>
          <w:szCs w:val="28"/>
          <w:rtl/>
        </w:rPr>
        <w:t xml:space="preserve">: </w:t>
      </w:r>
      <w:r w:rsidRPr="00534F0C">
        <w:rPr>
          <w:rFonts w:cs="DanaFajr" w:hint="cs"/>
          <w:sz w:val="28"/>
          <w:szCs w:val="28"/>
          <w:rtl/>
        </w:rPr>
        <w:t>الخميني، تحرير الوسيلة</w:t>
      </w:r>
      <w:r w:rsidRPr="00534F0C">
        <w:rPr>
          <w:rFonts w:ascii="md_ameli" w:hAnsi="md_ameli" w:cs="DanaFajr" w:hint="cs"/>
          <w:sz w:val="28"/>
          <w:szCs w:val="28"/>
          <w:rtl/>
        </w:rPr>
        <w:t xml:space="preserve"> 2: 371. </w:t>
      </w:r>
    </w:p>
  </w:endnote>
  <w:endnote w:id="860">
    <w:p w:rsidR="00534F0C" w:rsidRPr="00534F0C" w:rsidRDefault="00534F0C" w:rsidP="00D17397">
      <w:pPr>
        <w:pStyle w:val="EndnoteText"/>
        <w:spacing w:line="300" w:lineRule="exact"/>
        <w:ind w:firstLine="0"/>
        <w:rPr>
          <w:rFonts w:cs="DanaFajr"/>
          <w:sz w:val="28"/>
          <w:szCs w:val="28"/>
          <w:rtl/>
        </w:rPr>
      </w:pPr>
      <w:r w:rsidRPr="00534F0C">
        <w:rPr>
          <w:rFonts w:cs="DanaFajr"/>
          <w:sz w:val="28"/>
          <w:szCs w:val="28"/>
          <w:rtl/>
        </w:rPr>
        <w:t>(</w:t>
      </w:r>
      <w:r w:rsidRPr="00534F0C">
        <w:rPr>
          <w:rFonts w:cs="DanaFajr"/>
          <w:sz w:val="28"/>
          <w:szCs w:val="28"/>
          <w:rtl/>
        </w:rPr>
        <w:endnoteRef/>
      </w:r>
      <w:r w:rsidRPr="00534F0C">
        <w:rPr>
          <w:rFonts w:cs="DanaFajr"/>
          <w:sz w:val="28"/>
          <w:szCs w:val="28"/>
          <w:rtl/>
        </w:rPr>
        <w:t>) انظر</w:t>
      </w:r>
      <w:r w:rsidRPr="00534F0C">
        <w:rPr>
          <w:rFonts w:cs="DanaFajr" w:hint="cs"/>
          <w:sz w:val="28"/>
          <w:szCs w:val="28"/>
          <w:rtl/>
        </w:rPr>
        <w:t xml:space="preserve">: النجفي، جواهر الكلام 39: 74. النراقي، مستند الشيعة 19: 112. </w:t>
      </w:r>
    </w:p>
  </w:endnote>
  <w:endnote w:id="861">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الجصّاص، أحكام القرآن 2: 175. </w:t>
      </w:r>
    </w:p>
  </w:endnote>
  <w:endnote w:id="862">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من الجدير بالذكر أن موضوع التكافؤ في الزواج لا ينحصر بشبه الجزيرة العربية في عصر النـزول فقط، بل يمكن القول: إنها ظاهرة قائمة في جميع الثقافات، وتشكل مجمل التاريخ البشري إلى عصرنا هذا، إلى الحدّ الذي أخذت ملاحظة هذه الحقيقة تعدّ واحدة من شروط نجاح الزواج من وجهة نظر علماء علم النفس الأسري، حيث قالوا بأن هذا التكافؤ يشمل أموراً من قبيل: التكافؤ بين الزوج والزوجة في الانتماء الأسري، والمستوى الدراسي، والتناسب الظاهري، والمستويين الثقافي والمالي، وما إلى ذلك. </w:t>
      </w:r>
    </w:p>
  </w:endnote>
  <w:endnote w:id="86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الموسوعة الفقهية الكويتية 34: 266 ـ 287. </w:t>
      </w:r>
    </w:p>
  </w:endnote>
  <w:endnote w:id="86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للوقوف على المزيد في هذا الشأن، انظر: الموسوعة الفقهية الكويتية 34: 266 ـ 287. </w:t>
      </w:r>
    </w:p>
  </w:endnote>
  <w:endnote w:id="86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تفسير القرطبي (الجامع لأحكام القرآن) 14: 173. </w:t>
      </w:r>
    </w:p>
  </w:endnote>
  <w:endnote w:id="866">
    <w:p w:rsidR="00534F0C" w:rsidRPr="00534F0C" w:rsidRDefault="00534F0C" w:rsidP="00534F0C">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الجصاص، أحكام القرآن 3: 330. </w:t>
      </w:r>
    </w:p>
  </w:endnote>
  <w:endnote w:id="867">
    <w:p w:rsidR="00534F0C" w:rsidRPr="00534F0C" w:rsidRDefault="00534F0C" w:rsidP="00534F0C">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النحل: 71؛ الروم: 28؛ النساء: 36. </w:t>
      </w:r>
    </w:p>
  </w:endnote>
  <w:endnote w:id="868">
    <w:p w:rsidR="00534F0C" w:rsidRPr="00534F0C" w:rsidRDefault="00534F0C" w:rsidP="00534F0C">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الجصاص، أحكام القرآن 3: 410 ـ 411. </w:t>
      </w:r>
    </w:p>
  </w:endnote>
  <w:endnote w:id="869">
    <w:p w:rsidR="00534F0C" w:rsidRPr="00534F0C" w:rsidRDefault="00534F0C" w:rsidP="00534F0C">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3: 411. </w:t>
      </w:r>
    </w:p>
  </w:endnote>
  <w:endnote w:id="870">
    <w:p w:rsidR="00534F0C" w:rsidRPr="00534F0C" w:rsidRDefault="00534F0C" w:rsidP="00534F0C">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تفسير الماتريدي (تأويلات أهل السنة) 7: 548 ـ 549. </w:t>
      </w:r>
    </w:p>
  </w:endnote>
  <w:endnote w:id="871">
    <w:p w:rsidR="00534F0C" w:rsidRPr="00534F0C" w:rsidRDefault="00534F0C" w:rsidP="00534F0C">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الزمخشري، الكشّاف 4: 291 ـ 292، مكتبة العبيكان، الرياض، 1998م. </w:t>
      </w:r>
    </w:p>
  </w:endnote>
  <w:endnote w:id="872">
    <w:p w:rsidR="00534F0C" w:rsidRPr="00534F0C" w:rsidRDefault="00534F0C" w:rsidP="00534F0C">
      <w:pPr>
        <w:pStyle w:val="EndnoteText"/>
        <w:spacing w:line="31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الطوسي، التبيان في تفسير القرآن 7: 430، مؤسسة النشر الإسلامي، ط11، قم، 1413هـ. </w:t>
      </w:r>
    </w:p>
  </w:endnote>
  <w:endnote w:id="873">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الفرّاء، معاني القرآن 2: 226، الدار المصرية للتأليف والترجمة، القاهرة. </w:t>
      </w:r>
    </w:p>
  </w:endnote>
  <w:endnote w:id="874">
    <w:p w:rsidR="00534F0C" w:rsidRPr="00534F0C" w:rsidRDefault="00534F0C" w:rsidP="00534F0C">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ذكر السيوطي في بيان أخلاق المتوكّل (المعروف ـ لسخرية القدر ـ بمحيي السنة) قائلاً: (</w:t>
      </w:r>
      <w:r w:rsidRPr="00534F0C">
        <w:rPr>
          <w:rFonts w:cs="DanaFajr"/>
          <w:sz w:val="28"/>
          <w:szCs w:val="28"/>
          <w:rtl/>
        </w:rPr>
        <w:t>كان منهمكاً في اللذات والشراب</w:t>
      </w:r>
      <w:r w:rsidRPr="00534F0C">
        <w:rPr>
          <w:rFonts w:cs="DanaFajr" w:hint="cs"/>
          <w:sz w:val="28"/>
          <w:szCs w:val="28"/>
          <w:rtl/>
        </w:rPr>
        <w:t>،</w:t>
      </w:r>
      <w:r w:rsidRPr="00534F0C">
        <w:rPr>
          <w:rFonts w:cs="DanaFajr"/>
          <w:sz w:val="28"/>
          <w:szCs w:val="28"/>
          <w:rtl/>
        </w:rPr>
        <w:t xml:space="preserve"> وكان له أربعة آلاف سرية</w:t>
      </w:r>
      <w:r w:rsidRPr="00534F0C">
        <w:rPr>
          <w:rFonts w:cs="DanaFajr" w:hint="cs"/>
          <w:sz w:val="28"/>
          <w:szCs w:val="28"/>
          <w:rtl/>
        </w:rPr>
        <w:t>،</w:t>
      </w:r>
      <w:r w:rsidRPr="00534F0C">
        <w:rPr>
          <w:rFonts w:cs="DanaFajr"/>
          <w:sz w:val="28"/>
          <w:szCs w:val="28"/>
          <w:rtl/>
        </w:rPr>
        <w:t xml:space="preserve"> ووط</w:t>
      </w:r>
      <w:r w:rsidRPr="00534F0C">
        <w:rPr>
          <w:rFonts w:cs="DanaFajr" w:hint="cs"/>
          <w:sz w:val="28"/>
          <w:szCs w:val="28"/>
          <w:rtl/>
        </w:rPr>
        <w:t>أ</w:t>
      </w:r>
      <w:r w:rsidRPr="00534F0C">
        <w:rPr>
          <w:rFonts w:cs="DanaFajr"/>
          <w:sz w:val="28"/>
          <w:szCs w:val="28"/>
          <w:rtl/>
        </w:rPr>
        <w:t xml:space="preserve"> الجميع</w:t>
      </w:r>
      <w:r w:rsidRPr="00534F0C">
        <w:rPr>
          <w:rFonts w:cs="DanaFajr" w:hint="cs"/>
          <w:sz w:val="28"/>
          <w:szCs w:val="28"/>
          <w:rtl/>
        </w:rPr>
        <w:t xml:space="preserve">). (السيوطي، تاريخ الخلفاء: 255، مكتبة نزار مصطفى الباز، ط1، 2004م). </w:t>
      </w:r>
    </w:p>
  </w:endnote>
  <w:endnote w:id="875">
    <w:p w:rsidR="00534F0C" w:rsidRPr="00534F0C" w:rsidRDefault="00534F0C" w:rsidP="00534F0C">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انظر: تفصيل الحادثة في كتاب الغدير 6: 118، ومصادرها المتعدّدة، حيث نقلت هذه الحادثة في بعض المصادر، وقد شجب كافة الصحابة فعل هذه المرأة، حيث تسرَّتْ بعبدها دون عقد نكاحٍ، وقاموا بتعزيرها. والملفت أنه قد تمّ نقل ما يشبه هذه الحادثة في عهد حكم عمر بن عبد العزيز أيضاً. (انظر: ابن عبد البرّ، الاستذكار في شرح مذاهب علماء الأمصار 5: 516 ـ 517، دار الكتب العلمية، ط1، بيروت، 2000م). </w:t>
      </w:r>
    </w:p>
  </w:endnote>
  <w:endnote w:id="876">
    <w:p w:rsidR="00534F0C" w:rsidRPr="00534F0C" w:rsidRDefault="00534F0C" w:rsidP="00534F0C">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مقالة بعنوان (نوادر فقهي معتزلة وخوارج). (يمكن الحصول على نصّ محاضرة الدكتور المدرسي الطباطبائي في مؤسسة تاريخ بنياد </w:t>
      </w:r>
      <w:r w:rsidRPr="00534F0C">
        <w:rPr>
          <w:rFonts w:ascii="Mosawi" w:hAnsi="Mosawi" w:cs="DanaFajr" w:hint="cs"/>
          <w:rtl/>
          <w:lang w:val="x-none" w:eastAsia="x-none"/>
        </w:rPr>
        <w:t>فرهن</w:t>
      </w:r>
      <w:r w:rsidRPr="00534F0C">
        <w:rPr>
          <w:rFonts w:ascii="Mosawi" w:hAnsi="Mosawi" w:cs="DanaFajr"/>
          <w:rtl/>
          <w:lang w:val="x-none" w:eastAsia="x-none"/>
        </w:rPr>
        <w:t>گ</w:t>
      </w:r>
      <w:r w:rsidRPr="00534F0C">
        <w:rPr>
          <w:rFonts w:cs="DanaFajr" w:hint="cs"/>
          <w:sz w:val="28"/>
          <w:szCs w:val="28"/>
          <w:rtl/>
        </w:rPr>
        <w:t xml:space="preserve"> إسلامي بطهران، في شهر فروردين، سنة 1356هـ.ش، حيث تتوفر حالياً في مجموعة (تاريخيات): 205 ـ 226، نيوجرسي، 2009م). </w:t>
      </w:r>
    </w:p>
  </w:endnote>
  <w:endnote w:id="877">
    <w:p w:rsidR="00534F0C" w:rsidRPr="00534F0C" w:rsidRDefault="00534F0C" w:rsidP="00534F0C">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صحيح البخاري، ح2739. </w:t>
      </w:r>
    </w:p>
  </w:endnote>
  <w:endnote w:id="878">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سيد سابق، فقه السنّة 2: 688، دار الكتاب العربي، ط3، بيروت، 1977م. </w:t>
      </w:r>
    </w:p>
  </w:endnote>
  <w:endnote w:id="879">
    <w:p w:rsidR="00534F0C" w:rsidRPr="00534F0C" w:rsidRDefault="00534F0C" w:rsidP="00FA5BE9">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ابن حزم، الإحكام في أصول الأحكام 1: 119، دار الآفاق الجديدة، بيروت. ومن الجدير بالذكر أن عدداً من الأصوليين والفقهاء الحنابلة، من أمثال: القاضي أبو يعلى وغيره...، لم يكونوا يعتبرون خبر الواحد مفيداً للعلم. كما أن الكثير من الفقهاء والأصوليين الشيعة البارزين، من أمثال: السيد المرتضى، والقاضي ابن البرّاج، وابن زهرة الحلّي، والطبرسي، وابن إدريس الحلّي وغيرهم، كانوا يذهبون إلى هذا الرأي أيضاً. (انظر: الخراساني، كفاية الأصول: 294، مؤسسة آل البيت</w:t>
      </w:r>
      <w:r w:rsidRPr="00534F0C">
        <w:rPr>
          <w:rFonts w:ascii="Mosawi" w:hAnsi="Mosawi" w:cs="Mosawi"/>
          <w:sz w:val="27"/>
          <w:szCs w:val="27"/>
          <w:rtl/>
        </w:rPr>
        <w:t>^</w:t>
      </w:r>
      <w:r w:rsidRPr="00534F0C">
        <w:rPr>
          <w:rFonts w:cs="DanaFajr" w:hint="cs"/>
          <w:sz w:val="28"/>
          <w:szCs w:val="28"/>
          <w:rtl/>
        </w:rPr>
        <w:t xml:space="preserve"> لإحياء التراث). </w:t>
      </w:r>
    </w:p>
  </w:endnote>
  <w:endnote w:id="880">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انتهى الاقتباس من كلام الإمام محمد عبده. انظر: الأعمال الكاملة للإمام محمد عبده 2: 91. </w:t>
      </w:r>
    </w:p>
  </w:endnote>
  <w:endnote w:id="881">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محمد عمارة، شبهات وإجابات حول مكانة المرأة في الإسلام: 113 ـ 114، نهضة مصر، ط1، القاهرة، 2008م. </w:t>
      </w:r>
    </w:p>
  </w:endnote>
  <w:endnote w:id="882">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صحيح البخاري، ح5066؛ صحيح مسلم، ح1400. </w:t>
      </w:r>
    </w:p>
  </w:endnote>
  <w:endnote w:id="88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موطأ مالك (برواية الشيباني)، ح794. </w:t>
      </w:r>
    </w:p>
  </w:endnote>
  <w:endnote w:id="88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ح795. </w:t>
      </w:r>
    </w:p>
  </w:endnote>
  <w:endnote w:id="88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w:t>
      </w:r>
      <w:r w:rsidRPr="00534F0C">
        <w:rPr>
          <w:rFonts w:cs="DanaFajr" w:hint="cs"/>
          <w:sz w:val="28"/>
          <w:szCs w:val="28"/>
          <w:rtl/>
        </w:rPr>
        <w:t xml:space="preserve"> محمد رشيد رضا، تاريخ الأستاذ الإمام الشيخ محمد عبده 2: 651، دار الفضيلة، ط2، القاهرة، 2006م. </w:t>
      </w:r>
    </w:p>
  </w:endnote>
  <w:endnote w:id="886">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ابن قدامة، المغني في فقه الإمام أحمد بن حنبل 10: 151. </w:t>
      </w:r>
    </w:p>
  </w:endnote>
  <w:endnote w:id="887">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10: 152. </w:t>
      </w:r>
    </w:p>
  </w:endnote>
  <w:endnote w:id="88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hAnsi="Esharat" w:cs="DanaFajr"/>
          <w:kern w:val="20"/>
          <w:sz w:val="28"/>
          <w:szCs w:val="28"/>
          <w:rtl/>
        </w:rPr>
        <w:t>المُغرِب</w:t>
      </w:r>
      <w:r w:rsidRPr="00534F0C">
        <w:rPr>
          <w:rFonts w:ascii="Esharat" w:hAnsi="Esharat" w:cs="DanaFajr" w:hint="cs"/>
          <w:kern w:val="20"/>
          <w:sz w:val="28"/>
          <w:szCs w:val="28"/>
          <w:rtl/>
        </w:rPr>
        <w:t xml:space="preserve"> </w:t>
      </w:r>
      <w:r w:rsidRPr="00534F0C">
        <w:rPr>
          <w:rFonts w:ascii="Esharat" w:hAnsi="Esharat" w:cs="DanaFajr"/>
          <w:kern w:val="20"/>
          <w:sz w:val="28"/>
          <w:szCs w:val="28"/>
          <w:rtl/>
        </w:rPr>
        <w:t>2</w:t>
      </w:r>
      <w:r w:rsidRPr="00534F0C">
        <w:rPr>
          <w:rFonts w:ascii="Esharat" w:hAnsi="Esharat" w:cs="DanaFajr" w:hint="cs"/>
          <w:kern w:val="20"/>
          <w:sz w:val="28"/>
          <w:szCs w:val="28"/>
          <w:rtl/>
        </w:rPr>
        <w:t xml:space="preserve">: </w:t>
      </w:r>
      <w:r w:rsidRPr="00534F0C">
        <w:rPr>
          <w:rFonts w:ascii="Esharat" w:hAnsi="Esharat" w:cs="DanaFajr"/>
          <w:kern w:val="20"/>
          <w:sz w:val="28"/>
          <w:szCs w:val="28"/>
          <w:rtl/>
        </w:rPr>
        <w:t>182، قصص</w:t>
      </w:r>
      <w:r w:rsidRPr="00534F0C">
        <w:rPr>
          <w:rFonts w:cs="DanaFajr" w:hint="cs"/>
          <w:sz w:val="28"/>
          <w:szCs w:val="28"/>
          <w:rtl/>
        </w:rPr>
        <w:t xml:space="preserve">. </w:t>
      </w:r>
    </w:p>
  </w:endnote>
  <w:endnote w:id="88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مفاتيح الغيب 5: 41</w:t>
      </w:r>
      <w:r w:rsidRPr="00534F0C">
        <w:rPr>
          <w:rFonts w:cs="DanaFajr" w:hint="cs"/>
          <w:sz w:val="28"/>
          <w:szCs w:val="28"/>
          <w:rtl/>
        </w:rPr>
        <w:t xml:space="preserve">. </w:t>
      </w:r>
    </w:p>
  </w:endnote>
  <w:endnote w:id="89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مفاتيح الغيب </w:t>
      </w:r>
      <w:r w:rsidRPr="00534F0C">
        <w:rPr>
          <w:rFonts w:ascii="Esharat" w:eastAsia="MS Mincho" w:hAnsi="Esharat" w:cs="DanaFajr"/>
          <w:kern w:val="20"/>
          <w:sz w:val="28"/>
          <w:szCs w:val="28"/>
          <w:rtl/>
        </w:rPr>
        <w:t>5: 40</w:t>
      </w:r>
      <w:r w:rsidRPr="00534F0C">
        <w:rPr>
          <w:rFonts w:ascii="Esharat" w:eastAsia="MS Mincho" w:hAnsi="Esharat" w:cs="DanaFajr" w:hint="cs"/>
          <w:kern w:val="20"/>
          <w:sz w:val="28"/>
          <w:szCs w:val="28"/>
          <w:rtl/>
        </w:rPr>
        <w:t xml:space="preserve">. </w:t>
      </w:r>
    </w:p>
  </w:endnote>
  <w:endnote w:id="89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الميزان 2: 6</w:t>
      </w:r>
      <w:r w:rsidRPr="00534F0C">
        <w:rPr>
          <w:rFonts w:cs="DanaFajr" w:hint="cs"/>
          <w:sz w:val="28"/>
          <w:szCs w:val="28"/>
          <w:rtl/>
        </w:rPr>
        <w:t xml:space="preserve">. </w:t>
      </w:r>
    </w:p>
  </w:endnote>
  <w:endnote w:id="892">
    <w:p w:rsidR="00534F0C" w:rsidRPr="00534F0C" w:rsidRDefault="00534F0C" w:rsidP="00D17397">
      <w:pPr>
        <w:spacing w:line="300" w:lineRule="exact"/>
        <w:ind w:firstLine="0"/>
        <w:rPr>
          <w:rFonts w:ascii="Esharat" w:eastAsia="MS Mincho" w:hAnsi="Esharat" w:cs="DanaFajr"/>
          <w:kern w:val="20"/>
          <w:sz w:val="28"/>
          <w:szCs w:val="28"/>
          <w:rtl/>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كالطَّبْرِسي في مجمع البيان 1: 479</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وجوامع الجامع 1: 100</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حيث قال في تفسير </w:t>
      </w:r>
      <w:r w:rsidRPr="00534F0C">
        <w:rPr>
          <w:rFonts w:ascii="Mosawi" w:hAnsi="Mosawi" w:cs="DanaFajr"/>
          <w:sz w:val="22"/>
          <w:szCs w:val="22"/>
          <w:rtl/>
        </w:rPr>
        <w:t>﴿</w:t>
      </w:r>
      <w:r w:rsidRPr="00534F0C">
        <w:rPr>
          <w:rFonts w:cs="DanaFajr"/>
          <w:b/>
          <w:bCs/>
          <w:sz w:val="28"/>
          <w:szCs w:val="28"/>
          <w:rtl/>
        </w:rPr>
        <w:t>الْقِصَاصُ فِي الْقَتْلَى</w:t>
      </w:r>
      <w:r w:rsidRPr="00534F0C">
        <w:rPr>
          <w:rFonts w:ascii="Mosawi" w:hAnsi="Mosawi" w:cs="DanaFajr"/>
          <w:sz w:val="22"/>
          <w:szCs w:val="22"/>
          <w:rtl/>
        </w:rPr>
        <w:t>﴾</w:t>
      </w:r>
      <w:r w:rsidRPr="00534F0C">
        <w:rPr>
          <w:rFonts w:ascii="Esharat" w:eastAsia="MS Mincho" w:hAnsi="Esharat" w:cs="DanaFajr"/>
          <w:kern w:val="20"/>
          <w:sz w:val="28"/>
          <w:szCs w:val="28"/>
          <w:rtl/>
        </w:rPr>
        <w:t xml:space="preserve">: </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المساواة في القتلى</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 ونحوه في تفاسير</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الصافي 1: 215</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والأصفى</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82</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و</w:t>
      </w:r>
      <w:r w:rsidRPr="00534F0C">
        <w:rPr>
          <w:rFonts w:ascii="Esharat" w:eastAsia="MS Mincho" w:hAnsi="Esharat" w:cs="DanaFajr" w:hint="cs"/>
          <w:kern w:val="20"/>
          <w:sz w:val="28"/>
          <w:szCs w:val="28"/>
          <w:rtl/>
        </w:rPr>
        <w:t xml:space="preserve">التفسير </w:t>
      </w:r>
      <w:r w:rsidRPr="00534F0C">
        <w:rPr>
          <w:rFonts w:ascii="Esharat" w:eastAsia="MS Mincho" w:hAnsi="Esharat" w:cs="DanaFajr"/>
          <w:kern w:val="20"/>
          <w:sz w:val="28"/>
          <w:szCs w:val="28"/>
          <w:rtl/>
        </w:rPr>
        <w:t>المنسوب إلى الإمام العسكري</w:t>
      </w:r>
      <w:r w:rsidRPr="00534F0C">
        <w:rPr>
          <w:rFonts w:eastAsia="MS Mincho" w:hAnsi="Esharat" w:cs="Mosawi" w:hint="cs"/>
          <w:kern w:val="20"/>
          <w:sz w:val="28"/>
          <w:szCs w:val="28"/>
          <w:rtl/>
        </w:rPr>
        <w:t>×</w:t>
      </w:r>
      <w:r w:rsidRPr="00534F0C">
        <w:rPr>
          <w:rFonts w:eastAsia="MS Mincho" w:hAnsi="Esharat" w:cs="DanaFajr" w:hint="cs"/>
          <w:kern w:val="20"/>
          <w:sz w:val="28"/>
          <w:szCs w:val="28"/>
          <w:rtl/>
        </w:rPr>
        <w:t xml:space="preserve">: </w:t>
      </w:r>
      <w:r w:rsidRPr="00534F0C">
        <w:rPr>
          <w:rFonts w:ascii="Esharat" w:eastAsia="MS Mincho" w:hAnsi="Esharat" w:cs="DanaFajr"/>
          <w:kern w:val="20"/>
          <w:sz w:val="28"/>
          <w:szCs w:val="28"/>
          <w:rtl/>
        </w:rPr>
        <w:t>595</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والمعين 1: 89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لنور</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الدين الكاشاني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w:t>
      </w:r>
      <w:r w:rsidRPr="00534F0C">
        <w:rPr>
          <w:rFonts w:ascii="Esharat" w:eastAsia="MS Mincho" w:hAnsi="Esharat" w:cs="DanaFajr" w:hint="cs"/>
          <w:kern w:val="20"/>
          <w:sz w:val="28"/>
          <w:szCs w:val="28"/>
          <w:rtl/>
        </w:rPr>
        <w:t xml:space="preserve">تفسير </w:t>
      </w:r>
      <w:r w:rsidRPr="00534F0C">
        <w:rPr>
          <w:rFonts w:ascii="Esharat" w:eastAsia="MS Mincho" w:hAnsi="Esharat" w:cs="DanaFajr"/>
          <w:kern w:val="20"/>
          <w:sz w:val="28"/>
          <w:szCs w:val="28"/>
          <w:rtl/>
        </w:rPr>
        <w:t>شبّر</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65</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وزبدة التفاسير 1: 291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لفتح الله الكاشاني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والوجيز</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 xml:space="preserve">39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لدخيّل</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والمبين</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34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لمغنيّة</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وكذا في التفاسير الفارسيّة، ففي تفسير </w:t>
      </w:r>
      <w:r w:rsidRPr="00534F0C">
        <w:rPr>
          <w:rFonts w:ascii="Mosawi" w:hAnsi="Mosawi" w:cs="Taher"/>
          <w:sz w:val="22"/>
          <w:szCs w:val="22"/>
          <w:rtl/>
          <w:lang w:val="x-none" w:eastAsia="x-none"/>
        </w:rPr>
        <w:t>گازر</w:t>
      </w:r>
      <w:r w:rsidRPr="00534F0C">
        <w:rPr>
          <w:rFonts w:ascii="Esharat" w:eastAsia="MS Mincho" w:hAnsi="Esharat" w:cs="DanaFajr"/>
          <w:kern w:val="20"/>
          <w:sz w:val="28"/>
          <w:szCs w:val="28"/>
          <w:rtl/>
        </w:rPr>
        <w:t xml:space="preserve">: </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وقصاص مساوات است يعن</w:t>
      </w:r>
      <w:r w:rsidRPr="00534F0C">
        <w:rPr>
          <w:rFonts w:ascii="Times New Roman" w:eastAsia="MS Mincho" w:hAnsi="Times New Roman" w:cs="DanaFajr" w:hint="cs"/>
          <w:kern w:val="20"/>
          <w:sz w:val="28"/>
          <w:szCs w:val="28"/>
          <w:rtl/>
        </w:rPr>
        <w:t>ي</w:t>
      </w:r>
      <w:r w:rsidRPr="00534F0C">
        <w:rPr>
          <w:rFonts w:ascii="Esharat" w:eastAsia="MS Mincho" w:hAnsi="Esharat" w:cs="DanaFajr"/>
          <w:kern w:val="20"/>
          <w:sz w:val="28"/>
          <w:szCs w:val="28"/>
          <w:rtl/>
        </w:rPr>
        <w:t xml:space="preserve"> </w:t>
      </w:r>
      <w:r w:rsidRPr="00534F0C">
        <w:rPr>
          <w:rFonts w:ascii="Esharat" w:eastAsia="MS Mincho" w:hAnsi="Esharat" w:cs="DanaFajr" w:hint="cs"/>
          <w:kern w:val="20"/>
          <w:sz w:val="28"/>
          <w:szCs w:val="28"/>
          <w:rtl/>
        </w:rPr>
        <w:t>بر</w:t>
      </w:r>
      <w:r w:rsidRPr="00534F0C">
        <w:rPr>
          <w:rFonts w:ascii="Esharat" w:eastAsia="MS Mincho" w:hAnsi="Esharat" w:cs="DanaFajr"/>
          <w:kern w:val="20"/>
          <w:sz w:val="28"/>
          <w:szCs w:val="28"/>
          <w:rtl/>
        </w:rPr>
        <w:t xml:space="preserve"> </w:t>
      </w:r>
      <w:r w:rsidRPr="00534F0C">
        <w:rPr>
          <w:rFonts w:ascii="Esharat" w:eastAsia="MS Mincho" w:hAnsi="Esharat" w:cs="DanaFajr" w:hint="cs"/>
          <w:kern w:val="20"/>
          <w:sz w:val="28"/>
          <w:szCs w:val="28"/>
          <w:rtl/>
        </w:rPr>
        <w:t>شما</w:t>
      </w:r>
      <w:r w:rsidRPr="00534F0C">
        <w:rPr>
          <w:rFonts w:ascii="Esharat" w:eastAsia="MS Mincho" w:hAnsi="Esharat" w:cs="DanaFajr"/>
          <w:kern w:val="20"/>
          <w:sz w:val="28"/>
          <w:szCs w:val="28"/>
          <w:rtl/>
        </w:rPr>
        <w:t xml:space="preserve"> </w:t>
      </w:r>
      <w:r w:rsidRPr="00534F0C">
        <w:rPr>
          <w:rFonts w:ascii="Esharat" w:eastAsia="MS Mincho" w:hAnsi="Esharat" w:cs="DanaFajr" w:hint="cs"/>
          <w:kern w:val="20"/>
          <w:sz w:val="28"/>
          <w:szCs w:val="28"/>
          <w:rtl/>
        </w:rPr>
        <w:t>مساوات</w:t>
      </w:r>
      <w:r w:rsidRPr="00534F0C">
        <w:rPr>
          <w:rFonts w:ascii="Esharat" w:eastAsia="MS Mincho" w:hAnsi="Esharat" w:cs="DanaFajr"/>
          <w:kern w:val="20"/>
          <w:sz w:val="28"/>
          <w:szCs w:val="28"/>
          <w:rtl/>
        </w:rPr>
        <w:t xml:space="preserve"> </w:t>
      </w:r>
      <w:r w:rsidRPr="00534F0C">
        <w:rPr>
          <w:rFonts w:ascii="Esharat" w:eastAsia="MS Mincho" w:hAnsi="Esharat" w:cs="DanaFajr" w:hint="cs"/>
          <w:kern w:val="20"/>
          <w:sz w:val="28"/>
          <w:szCs w:val="28"/>
          <w:rtl/>
        </w:rPr>
        <w:t>واجب</w:t>
      </w:r>
      <w:r w:rsidRPr="00534F0C">
        <w:rPr>
          <w:rFonts w:ascii="Esharat" w:eastAsia="MS Mincho" w:hAnsi="Esharat" w:cs="DanaFajr"/>
          <w:kern w:val="20"/>
          <w:sz w:val="28"/>
          <w:szCs w:val="28"/>
          <w:rtl/>
        </w:rPr>
        <w:t xml:space="preserve"> </w:t>
      </w:r>
      <w:r w:rsidRPr="00534F0C">
        <w:rPr>
          <w:rFonts w:ascii="Esharat" w:eastAsia="MS Mincho" w:hAnsi="Esharat" w:cs="DanaFajr" w:hint="cs"/>
          <w:kern w:val="20"/>
          <w:sz w:val="28"/>
          <w:szCs w:val="28"/>
          <w:rtl/>
        </w:rPr>
        <w:t>كرده</w:t>
      </w:r>
      <w:r w:rsidRPr="00534F0C">
        <w:rPr>
          <w:rFonts w:ascii="Esharat" w:eastAsia="MS Mincho" w:hAnsi="Esharat" w:cs="DanaFajr"/>
          <w:kern w:val="20"/>
          <w:sz w:val="28"/>
          <w:szCs w:val="28"/>
          <w:rtl/>
        </w:rPr>
        <w:t xml:space="preserve"> </w:t>
      </w:r>
      <w:r w:rsidRPr="00534F0C">
        <w:rPr>
          <w:rFonts w:ascii="Esharat" w:eastAsia="MS Mincho" w:hAnsi="Esharat" w:cs="DanaFajr" w:hint="cs"/>
          <w:kern w:val="20"/>
          <w:sz w:val="28"/>
          <w:szCs w:val="28"/>
          <w:rtl/>
        </w:rPr>
        <w:t>اند</w:t>
      </w:r>
      <w:r w:rsidRPr="00534F0C">
        <w:rPr>
          <w:rFonts w:ascii="Esharat" w:eastAsia="MS Mincho" w:hAnsi="Esharat" w:cs="DanaFajr"/>
          <w:kern w:val="20"/>
          <w:sz w:val="28"/>
          <w:szCs w:val="28"/>
          <w:rtl/>
        </w:rPr>
        <w:t xml:space="preserve"> </w:t>
      </w:r>
      <w:r w:rsidRPr="00534F0C">
        <w:rPr>
          <w:rFonts w:ascii="Esharat" w:eastAsia="MS Mincho" w:hAnsi="Esharat" w:cs="DanaFajr" w:hint="cs"/>
          <w:kern w:val="20"/>
          <w:sz w:val="28"/>
          <w:szCs w:val="28"/>
          <w:rtl/>
        </w:rPr>
        <w:t>در</w:t>
      </w:r>
      <w:r w:rsidRPr="00534F0C">
        <w:rPr>
          <w:rFonts w:ascii="Esharat" w:eastAsia="MS Mincho" w:hAnsi="Esharat" w:cs="DanaFajr"/>
          <w:kern w:val="20"/>
          <w:sz w:val="28"/>
          <w:szCs w:val="28"/>
          <w:rtl/>
        </w:rPr>
        <w:t xml:space="preserve"> </w:t>
      </w:r>
      <w:r w:rsidRPr="00534F0C">
        <w:rPr>
          <w:rFonts w:ascii="Mosawi" w:hAnsi="Mosawi" w:cs="Taher" w:hint="cs"/>
          <w:sz w:val="22"/>
          <w:szCs w:val="22"/>
          <w:rtl/>
          <w:lang w:val="x-none" w:eastAsia="x-none"/>
        </w:rPr>
        <w:t>كشتگان</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 ونحوه في المواهب العليّة</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54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للكاشفي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ومنهج الصادقين 1: 378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للكاشاني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والاثن</w:t>
      </w:r>
      <w:r w:rsidRPr="00534F0C">
        <w:rPr>
          <w:rFonts w:ascii="Esharat" w:eastAsia="MS Mincho" w:hAnsi="Esharat" w:cs="DanaFajr" w:hint="cs"/>
          <w:kern w:val="20"/>
          <w:sz w:val="28"/>
          <w:szCs w:val="28"/>
          <w:rtl/>
        </w:rPr>
        <w:t>ي</w:t>
      </w:r>
      <w:r w:rsidRPr="00534F0C">
        <w:rPr>
          <w:rFonts w:ascii="Esharat" w:eastAsia="MS Mincho" w:hAnsi="Esharat" w:cs="DanaFajr"/>
          <w:kern w:val="20"/>
          <w:sz w:val="28"/>
          <w:szCs w:val="28"/>
          <w:rtl/>
        </w:rPr>
        <w:t xml:space="preserve"> عشري 1: 327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للشاه عبد</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العظيمي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وحجّة التفاسير 1: 124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للبلاغي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وغيرها. وبه صرّح بعض مترجمي القرآن إلى الفارسيّة</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ففي ترجمة فيض الإسلام: </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در باره‌</w:t>
      </w:r>
      <w:r w:rsidRPr="00534F0C">
        <w:rPr>
          <w:rFonts w:ascii="Times New Roman" w:eastAsia="MS Mincho" w:hAnsi="Times New Roman" w:cs="DanaFajr" w:hint="cs"/>
          <w:kern w:val="20"/>
          <w:sz w:val="28"/>
          <w:szCs w:val="28"/>
          <w:rtl/>
        </w:rPr>
        <w:t xml:space="preserve"> اي</w:t>
      </w:r>
      <w:r w:rsidRPr="00534F0C">
        <w:rPr>
          <w:rFonts w:ascii="Esharat" w:eastAsia="MS Mincho" w:hAnsi="Esharat" w:cs="DanaFajr"/>
          <w:kern w:val="20"/>
          <w:sz w:val="28"/>
          <w:szCs w:val="28"/>
          <w:rtl/>
        </w:rPr>
        <w:t xml:space="preserve"> </w:t>
      </w:r>
      <w:r w:rsidRPr="00534F0C">
        <w:rPr>
          <w:rFonts w:ascii="Mosawi" w:hAnsi="Mosawi" w:cs="DanaFajr" w:hint="cs"/>
          <w:sz w:val="20"/>
          <w:szCs w:val="20"/>
          <w:rtl/>
          <w:lang w:val="x-none" w:eastAsia="x-none"/>
        </w:rPr>
        <w:t>كشتگان</w:t>
      </w:r>
      <w:r w:rsidRPr="00534F0C">
        <w:rPr>
          <w:rFonts w:ascii="Esharat" w:eastAsia="MS Mincho" w:hAnsi="Esharat" w:cs="DanaFajr"/>
          <w:kern w:val="20"/>
          <w:sz w:val="28"/>
          <w:szCs w:val="28"/>
          <w:rtl/>
        </w:rPr>
        <w:t xml:space="preserve"> قصاص (مساوات وبرابر</w:t>
      </w:r>
      <w:r w:rsidRPr="00534F0C">
        <w:rPr>
          <w:rFonts w:ascii="Esharat" w:eastAsia="MS Mincho" w:hAnsi="Esharat" w:cs="DanaFajr" w:hint="cs"/>
          <w:kern w:val="20"/>
          <w:sz w:val="28"/>
          <w:szCs w:val="28"/>
          <w:rtl/>
        </w:rPr>
        <w:t>ي</w:t>
      </w:r>
      <w:r w:rsidRPr="00534F0C">
        <w:rPr>
          <w:rFonts w:ascii="Esharat" w:eastAsia="MS Mincho" w:hAnsi="Esharat" w:cs="DanaFajr"/>
          <w:kern w:val="20"/>
          <w:sz w:val="28"/>
          <w:szCs w:val="28"/>
          <w:rtl/>
        </w:rPr>
        <w:t xml:space="preserve"> در لوح محفوظ يعن</w:t>
      </w:r>
      <w:r w:rsidRPr="00534F0C">
        <w:rPr>
          <w:rFonts w:ascii="Esharat" w:eastAsia="MS Mincho" w:hAnsi="Esharat" w:cs="DanaFajr" w:hint="cs"/>
          <w:kern w:val="20"/>
          <w:sz w:val="28"/>
          <w:szCs w:val="28"/>
          <w:rtl/>
        </w:rPr>
        <w:t>ي</w:t>
      </w:r>
      <w:r w:rsidRPr="00534F0C">
        <w:rPr>
          <w:rFonts w:ascii="Esharat" w:eastAsia="MS Mincho" w:hAnsi="Esharat" w:cs="DanaFajr"/>
          <w:kern w:val="20"/>
          <w:sz w:val="28"/>
          <w:szCs w:val="28"/>
          <w:rtl/>
        </w:rPr>
        <w:t xml:space="preserve"> كتاب خداوند...) بر شما نوشته (واجب) شده</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 xml:space="preserve">. </w:t>
      </w:r>
    </w:p>
    <w:p w:rsidR="00534F0C" w:rsidRPr="00534F0C" w:rsidRDefault="00534F0C" w:rsidP="00D17397">
      <w:pPr>
        <w:pStyle w:val="EndnoteText"/>
        <w:spacing w:line="300" w:lineRule="exact"/>
        <w:ind w:firstLine="0"/>
        <w:rPr>
          <w:rFonts w:cs="DanaFajr"/>
          <w:sz w:val="28"/>
          <w:szCs w:val="28"/>
        </w:rPr>
      </w:pPr>
      <w:r w:rsidRPr="00534F0C">
        <w:rPr>
          <w:rFonts w:ascii="Esharat" w:eastAsia="MS Mincho" w:hAnsi="Esharat" w:cs="DanaFajr"/>
          <w:kern w:val="20"/>
          <w:sz w:val="28"/>
          <w:szCs w:val="28"/>
          <w:rtl/>
        </w:rPr>
        <w:t xml:space="preserve">وكذلك </w:t>
      </w:r>
      <w:r w:rsidRPr="00534F0C">
        <w:rPr>
          <w:rFonts w:ascii="Esharat" w:eastAsia="MS Mincho" w:hAnsi="Esharat" w:cs="DanaFajr" w:hint="cs"/>
          <w:kern w:val="20"/>
          <w:sz w:val="28"/>
          <w:szCs w:val="28"/>
          <w:rtl/>
        </w:rPr>
        <w:t xml:space="preserve">في </w:t>
      </w:r>
      <w:r w:rsidRPr="00534F0C">
        <w:rPr>
          <w:rFonts w:ascii="Esharat" w:eastAsia="MS Mincho" w:hAnsi="Esharat" w:cs="DanaFajr"/>
          <w:kern w:val="20"/>
          <w:sz w:val="28"/>
          <w:szCs w:val="28"/>
          <w:rtl/>
        </w:rPr>
        <w:t xml:space="preserve">تفاسير أهل السنّة، ففي تفسير الفخر الرازي 5: 45: </w:t>
      </w:r>
      <w:r w:rsidRPr="00534F0C">
        <w:rPr>
          <w:rFonts w:ascii="Esharat" w:eastAsia="MS Mincho" w:hAnsi="Esharat" w:cs="DanaFajr"/>
          <w:kern w:val="20"/>
          <w:sz w:val="22"/>
          <w:szCs w:val="22"/>
          <w:rtl/>
        </w:rPr>
        <w:t>«</w:t>
      </w:r>
      <w:r w:rsidRPr="00534F0C">
        <w:rPr>
          <w:rFonts w:ascii="Esharat" w:hAnsi="Esharat" w:cs="DanaFajr"/>
          <w:kern w:val="20"/>
          <w:sz w:val="28"/>
          <w:szCs w:val="28"/>
          <w:rtl/>
        </w:rPr>
        <w:t>القصاص عبارة عن المساواة</w:t>
      </w:r>
      <w:r w:rsidRPr="00534F0C">
        <w:rPr>
          <w:rFonts w:ascii="Esharat" w:hAnsi="Esharat" w:cs="DanaFajr"/>
          <w:kern w:val="20"/>
          <w:sz w:val="22"/>
          <w:szCs w:val="22"/>
          <w:rtl/>
        </w:rPr>
        <w:t>»</w:t>
      </w:r>
      <w:r w:rsidRPr="00534F0C">
        <w:rPr>
          <w:rFonts w:ascii="Esharat" w:hAnsi="Esharat" w:cs="DanaFajr" w:hint="cs"/>
          <w:kern w:val="20"/>
          <w:sz w:val="28"/>
          <w:szCs w:val="28"/>
          <w:rtl/>
        </w:rPr>
        <w:t>؛</w:t>
      </w:r>
      <w:r w:rsidRPr="00534F0C">
        <w:rPr>
          <w:rFonts w:ascii="Esharat" w:hAnsi="Esharat" w:cs="DanaFajr"/>
          <w:kern w:val="20"/>
          <w:sz w:val="28"/>
          <w:szCs w:val="28"/>
          <w:rtl/>
        </w:rPr>
        <w:t xml:space="preserve"> </w:t>
      </w:r>
      <w:r w:rsidRPr="00534F0C">
        <w:rPr>
          <w:rFonts w:ascii="Esharat" w:eastAsia="MS Mincho" w:hAnsi="Esharat" w:cs="DanaFajr"/>
          <w:kern w:val="20"/>
          <w:sz w:val="28"/>
          <w:szCs w:val="28"/>
          <w:rtl/>
        </w:rPr>
        <w:t xml:space="preserve">وفي </w:t>
      </w:r>
      <w:r w:rsidRPr="00534F0C">
        <w:rPr>
          <w:rFonts w:ascii="Esharat" w:eastAsia="MS Mincho" w:hAnsi="Esharat" w:cs="DanaFajr" w:hint="cs"/>
          <w:kern w:val="20"/>
          <w:sz w:val="28"/>
          <w:szCs w:val="28"/>
          <w:rtl/>
        </w:rPr>
        <w:t xml:space="preserve">تفسير </w:t>
      </w:r>
      <w:r w:rsidRPr="00534F0C">
        <w:rPr>
          <w:rFonts w:ascii="Esharat" w:eastAsia="MS Mincho" w:hAnsi="Esharat" w:cs="DanaFajr"/>
          <w:kern w:val="20"/>
          <w:sz w:val="28"/>
          <w:szCs w:val="28"/>
          <w:rtl/>
        </w:rPr>
        <w:t>القرطبي 2: 355</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وفتح القدير 1: 192: </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القصاص المساواة</w:t>
      </w:r>
      <w:r w:rsidRPr="00534F0C">
        <w:rPr>
          <w:rFonts w:ascii="Esharat" w:eastAsia="MS Mincho" w:hAnsi="Esharat" w:cs="DanaFajr"/>
          <w:kern w:val="20"/>
          <w:sz w:val="22"/>
          <w:szCs w:val="22"/>
          <w:rtl/>
        </w:rPr>
        <w:t>»</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w:t>
      </w:r>
      <w:r w:rsidRPr="00534F0C">
        <w:rPr>
          <w:rFonts w:ascii="Esharat" w:hAnsi="Esharat" w:cs="DanaFajr"/>
          <w:kern w:val="20"/>
          <w:sz w:val="28"/>
          <w:szCs w:val="28"/>
          <w:rtl/>
        </w:rPr>
        <w:t>وفي</w:t>
      </w:r>
      <w:r w:rsidRPr="00534F0C">
        <w:rPr>
          <w:rFonts w:ascii="Esharat" w:eastAsia="MS Mincho" w:hAnsi="Esharat" w:cs="DanaFajr"/>
          <w:kern w:val="20"/>
          <w:sz w:val="28"/>
          <w:szCs w:val="28"/>
          <w:rtl/>
        </w:rPr>
        <w:t xml:space="preserve"> </w:t>
      </w:r>
      <w:r w:rsidRPr="00534F0C">
        <w:rPr>
          <w:rFonts w:ascii="Esharat" w:eastAsia="MS Mincho" w:hAnsi="Esharat" w:cs="DanaFajr" w:hint="cs"/>
          <w:kern w:val="20"/>
          <w:sz w:val="28"/>
          <w:szCs w:val="28"/>
          <w:rtl/>
        </w:rPr>
        <w:t xml:space="preserve">تفسير </w:t>
      </w:r>
      <w:r w:rsidRPr="00534F0C">
        <w:rPr>
          <w:rFonts w:ascii="Esharat" w:eastAsia="MS Mincho" w:hAnsi="Esharat" w:cs="DanaFajr"/>
          <w:kern w:val="20"/>
          <w:sz w:val="28"/>
          <w:szCs w:val="28"/>
          <w:rtl/>
        </w:rPr>
        <w:t xml:space="preserve">النسفي 1: 87: </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كتب أي فرض عليكم القصاص</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وهو عبارة عن المساواة... والمعنى فرض عليكم اعتبار المماثلة والمساواة بين القتلى</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 xml:space="preserve">. وفي أحكام القرآن 1: 64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لابن العربي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حكايةً عن ابن أبي ليلى: </w:t>
      </w:r>
      <w:r w:rsidRPr="00534F0C">
        <w:rPr>
          <w:rFonts w:ascii="Esharat" w:eastAsia="MS Mincho" w:hAnsi="Esharat" w:cs="DanaFajr"/>
          <w:kern w:val="20"/>
          <w:sz w:val="22"/>
          <w:szCs w:val="22"/>
          <w:rtl/>
        </w:rPr>
        <w:t>«</w:t>
      </w:r>
      <w:r w:rsidRPr="00534F0C">
        <w:rPr>
          <w:rFonts w:ascii="Esharat" w:eastAsia="MS Mincho" w:hAnsi="Esharat" w:cs="DanaFajr" w:hint="cs"/>
          <w:kern w:val="20"/>
          <w:sz w:val="28"/>
          <w:szCs w:val="28"/>
          <w:rtl/>
        </w:rPr>
        <w:t>إ</w:t>
      </w:r>
      <w:r w:rsidRPr="00534F0C">
        <w:rPr>
          <w:rFonts w:ascii="Esharat" w:eastAsia="MS Mincho" w:hAnsi="Esharat" w:cs="DanaFajr"/>
          <w:kern w:val="20"/>
          <w:sz w:val="28"/>
          <w:szCs w:val="28"/>
          <w:rtl/>
        </w:rPr>
        <w:t>نّ الله سبحانه وتعالى شرط المساواة في القتلى</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 xml:space="preserve">. ومثله حكايةً عن أحمد بن حنبل 1: 65. وفي </w:t>
      </w:r>
      <w:r w:rsidRPr="00534F0C">
        <w:rPr>
          <w:rFonts w:ascii="Esharat" w:hAnsi="Esharat" w:cs="DanaFajr"/>
          <w:kern w:val="20"/>
          <w:sz w:val="28"/>
          <w:szCs w:val="28"/>
          <w:rtl/>
        </w:rPr>
        <w:t>تفسير سورآباد</w:t>
      </w:r>
      <w:r w:rsidRPr="00534F0C">
        <w:rPr>
          <w:rFonts w:ascii="Esharat" w:hAnsi="Esharat" w:cs="DanaFajr" w:hint="cs"/>
          <w:kern w:val="20"/>
          <w:sz w:val="28"/>
          <w:szCs w:val="28"/>
          <w:rtl/>
        </w:rPr>
        <w:t>ي</w:t>
      </w:r>
      <w:r w:rsidRPr="00534F0C">
        <w:rPr>
          <w:rFonts w:ascii="Esharat" w:eastAsia="MS Mincho" w:hAnsi="Esharat" w:cs="DanaFajr"/>
          <w:kern w:val="20"/>
          <w:sz w:val="28"/>
          <w:szCs w:val="28"/>
          <w:rtl/>
        </w:rPr>
        <w:t xml:space="preserve"> 1: 155: </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 xml:space="preserve">اى آنها كه </w:t>
      </w:r>
      <w:r w:rsidRPr="00534F0C">
        <w:rPr>
          <w:rFonts w:ascii="Mosawi" w:hAnsi="Mosawi" w:cs="Taher"/>
          <w:sz w:val="22"/>
          <w:szCs w:val="22"/>
          <w:rtl/>
          <w:lang w:val="x-none" w:eastAsia="x-none"/>
        </w:rPr>
        <w:t>گرويدگانند</w:t>
      </w:r>
      <w:r w:rsidRPr="00534F0C">
        <w:rPr>
          <w:rFonts w:ascii="Esharat" w:eastAsia="MS Mincho" w:hAnsi="Esharat" w:cs="DanaFajr"/>
          <w:kern w:val="20"/>
          <w:sz w:val="30"/>
          <w:szCs w:val="32"/>
          <w:rtl/>
        </w:rPr>
        <w:t xml:space="preserve"> </w:t>
      </w:r>
      <w:r w:rsidRPr="00534F0C">
        <w:rPr>
          <w:rFonts w:ascii="Esharat" w:eastAsia="MS Mincho" w:hAnsi="Esharat" w:cs="DanaFajr"/>
          <w:kern w:val="20"/>
          <w:sz w:val="28"/>
          <w:szCs w:val="28"/>
          <w:rtl/>
        </w:rPr>
        <w:t xml:space="preserve">نبشتند وفريضه كردند بر شما برابرى در </w:t>
      </w:r>
      <w:r w:rsidRPr="00534F0C">
        <w:rPr>
          <w:rFonts w:ascii="Mosawi" w:hAnsi="Mosawi" w:cs="DanaFajr"/>
          <w:rtl/>
          <w:lang w:val="x-none" w:eastAsia="x-none"/>
        </w:rPr>
        <w:t>كشتگان</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 xml:space="preserve">. وفي غرائب القرآن 1: 481: </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القصاص عبارة عن التسوية</w:t>
      </w:r>
      <w:r w:rsidRPr="00534F0C">
        <w:rPr>
          <w:rFonts w:ascii="Esharat" w:eastAsia="MS Mincho" w:hAnsi="Esharat" w:cs="DanaFajr"/>
          <w:kern w:val="20"/>
          <w:sz w:val="22"/>
          <w:szCs w:val="22"/>
          <w:rtl/>
        </w:rPr>
        <w:t>»</w:t>
      </w:r>
      <w:r w:rsidRPr="00534F0C">
        <w:rPr>
          <w:rFonts w:ascii="Esharat" w:eastAsia="MS Mincho" w:hAnsi="Esharat" w:cs="DanaFajr"/>
          <w:kern w:val="20"/>
          <w:sz w:val="28"/>
          <w:szCs w:val="28"/>
          <w:rtl/>
        </w:rPr>
        <w:t xml:space="preserve">. ونحوه في </w:t>
      </w:r>
      <w:r w:rsidRPr="00534F0C">
        <w:rPr>
          <w:rFonts w:ascii="Esharat" w:hAnsi="Esharat" w:cs="DanaFajr"/>
          <w:kern w:val="20"/>
          <w:sz w:val="28"/>
          <w:szCs w:val="28"/>
          <w:rtl/>
        </w:rPr>
        <w:t>مقتنيات الدرر 10: 32</w:t>
      </w:r>
      <w:r w:rsidRPr="00534F0C">
        <w:rPr>
          <w:rFonts w:ascii="Esharat" w:hAnsi="Esharat" w:cs="DanaFajr" w:hint="cs"/>
          <w:kern w:val="20"/>
          <w:sz w:val="28"/>
          <w:szCs w:val="28"/>
          <w:rtl/>
        </w:rPr>
        <w:t>؛</w:t>
      </w:r>
      <w:r w:rsidRPr="00534F0C">
        <w:rPr>
          <w:rFonts w:ascii="Esharat" w:hAnsi="Esharat" w:cs="DanaFajr"/>
          <w:kern w:val="20"/>
          <w:sz w:val="28"/>
          <w:szCs w:val="28"/>
          <w:rtl/>
        </w:rPr>
        <w:t xml:space="preserve"> </w:t>
      </w:r>
      <w:r w:rsidRPr="00534F0C">
        <w:rPr>
          <w:rFonts w:ascii="Esharat" w:eastAsia="MS Mincho" w:hAnsi="Esharat" w:cs="DanaFajr"/>
          <w:kern w:val="20"/>
          <w:sz w:val="28"/>
          <w:szCs w:val="28"/>
          <w:rtl/>
        </w:rPr>
        <w:t>و</w:t>
      </w:r>
      <w:r w:rsidRPr="00534F0C">
        <w:rPr>
          <w:rFonts w:ascii="Esharat" w:eastAsia="MS Mincho" w:hAnsi="Esharat" w:cs="DanaFajr" w:hint="cs"/>
          <w:kern w:val="20"/>
          <w:sz w:val="28"/>
          <w:szCs w:val="28"/>
          <w:rtl/>
        </w:rPr>
        <w:t xml:space="preserve">تفسير </w:t>
      </w:r>
      <w:r w:rsidRPr="00534F0C">
        <w:rPr>
          <w:rFonts w:ascii="Esharat" w:eastAsia="MS Mincho" w:hAnsi="Esharat" w:cs="DanaFajr"/>
          <w:kern w:val="20"/>
          <w:sz w:val="28"/>
          <w:szCs w:val="28"/>
          <w:rtl/>
        </w:rPr>
        <w:t>الجلالين</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30</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w:t>
      </w:r>
      <w:r w:rsidRPr="00534F0C">
        <w:rPr>
          <w:rFonts w:ascii="Esharat" w:eastAsia="MS Mincho" w:hAnsi="Esharat" w:cs="DanaFajr" w:hint="cs"/>
          <w:kern w:val="20"/>
          <w:sz w:val="28"/>
          <w:szCs w:val="28"/>
          <w:rtl/>
        </w:rPr>
        <w:t xml:space="preserve">تفسير </w:t>
      </w:r>
      <w:r w:rsidRPr="00534F0C">
        <w:rPr>
          <w:rFonts w:ascii="Esharat" w:eastAsia="MS Mincho" w:hAnsi="Esharat" w:cs="DanaFajr"/>
          <w:kern w:val="20"/>
          <w:sz w:val="28"/>
          <w:szCs w:val="28"/>
          <w:rtl/>
        </w:rPr>
        <w:t>المراغي 2: 61</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w:t>
      </w:r>
      <w:r w:rsidRPr="00534F0C">
        <w:rPr>
          <w:rFonts w:ascii="Esharat" w:eastAsia="MS Mincho" w:hAnsi="Esharat" w:cs="DanaFajr" w:hint="cs"/>
          <w:kern w:val="20"/>
          <w:sz w:val="28"/>
          <w:szCs w:val="28"/>
          <w:rtl/>
        </w:rPr>
        <w:t xml:space="preserve">تفسير </w:t>
      </w:r>
      <w:r w:rsidRPr="00534F0C">
        <w:rPr>
          <w:rFonts w:ascii="Esharat" w:eastAsia="MS Mincho" w:hAnsi="Esharat" w:cs="DanaFajr"/>
          <w:kern w:val="20"/>
          <w:sz w:val="28"/>
          <w:szCs w:val="28"/>
          <w:rtl/>
        </w:rPr>
        <w:t>المظهري 1: 177</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215</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وتيسير الكريم الرحمان</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90</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ومحاسن التأويل 2: 5. وجاء في كتب ورسائل وفتاوى ابن تيميّة في التفسير 14: 76: </w:t>
      </w:r>
      <w:r w:rsidRPr="00534F0C">
        <w:rPr>
          <w:rFonts w:ascii="Esharat" w:eastAsia="MS Mincho" w:hAnsi="Esharat" w:cs="DanaFajr"/>
          <w:kern w:val="20"/>
          <w:sz w:val="22"/>
          <w:szCs w:val="22"/>
          <w:rtl/>
        </w:rPr>
        <w:t>«</w:t>
      </w:r>
      <w:r w:rsidRPr="00534F0C">
        <w:rPr>
          <w:rFonts w:ascii="Esharat" w:hAnsi="Esharat" w:cs="DanaFajr"/>
          <w:kern w:val="20"/>
          <w:sz w:val="28"/>
          <w:szCs w:val="28"/>
          <w:rtl/>
        </w:rPr>
        <w:t>والجروح قصاص</w:t>
      </w:r>
      <w:r w:rsidRPr="00534F0C">
        <w:rPr>
          <w:rFonts w:ascii="Esharat" w:hAnsi="Esharat" w:cs="DanaFajr" w:hint="cs"/>
          <w:kern w:val="20"/>
          <w:sz w:val="28"/>
          <w:szCs w:val="28"/>
          <w:rtl/>
        </w:rPr>
        <w:t>،</w:t>
      </w:r>
      <w:r w:rsidRPr="00534F0C">
        <w:rPr>
          <w:rFonts w:ascii="Esharat" w:hAnsi="Esharat" w:cs="DanaFajr"/>
          <w:kern w:val="20"/>
          <w:sz w:val="28"/>
          <w:szCs w:val="28"/>
          <w:rtl/>
        </w:rPr>
        <w:t xml:space="preserve"> يعن</w:t>
      </w:r>
      <w:r w:rsidRPr="00534F0C">
        <w:rPr>
          <w:rFonts w:ascii="Esharat" w:hAnsi="Esharat" w:cs="DanaFajr" w:hint="cs"/>
          <w:kern w:val="20"/>
          <w:sz w:val="28"/>
          <w:szCs w:val="28"/>
          <w:rtl/>
        </w:rPr>
        <w:t>ي</w:t>
      </w:r>
      <w:r w:rsidRPr="00534F0C">
        <w:rPr>
          <w:rFonts w:ascii="Esharat" w:hAnsi="Esharat" w:cs="DanaFajr"/>
          <w:kern w:val="20"/>
          <w:sz w:val="28"/>
          <w:szCs w:val="28"/>
          <w:rtl/>
        </w:rPr>
        <w:t xml:space="preserve"> كتاب الله أن يؤخذ العضو بنظيره</w:t>
      </w:r>
      <w:r w:rsidRPr="00534F0C">
        <w:rPr>
          <w:rFonts w:ascii="Esharat" w:hAnsi="Esharat" w:cs="DanaFajr" w:hint="cs"/>
          <w:kern w:val="20"/>
          <w:sz w:val="28"/>
          <w:szCs w:val="28"/>
          <w:rtl/>
        </w:rPr>
        <w:t>،</w:t>
      </w:r>
      <w:r w:rsidRPr="00534F0C">
        <w:rPr>
          <w:rFonts w:ascii="Esharat" w:hAnsi="Esharat" w:cs="DanaFajr"/>
          <w:kern w:val="20"/>
          <w:sz w:val="28"/>
          <w:szCs w:val="28"/>
          <w:rtl/>
        </w:rPr>
        <w:t xml:space="preserve"> فهذا قصاص</w:t>
      </w:r>
      <w:r w:rsidRPr="00534F0C">
        <w:rPr>
          <w:rFonts w:ascii="Esharat" w:hAnsi="Esharat" w:cs="DanaFajr" w:hint="cs"/>
          <w:kern w:val="20"/>
          <w:sz w:val="28"/>
          <w:szCs w:val="28"/>
          <w:rtl/>
        </w:rPr>
        <w:t xml:space="preserve">ٌ؛ </w:t>
      </w:r>
      <w:r w:rsidRPr="00534F0C">
        <w:rPr>
          <w:rFonts w:ascii="Esharat" w:hAnsi="Esharat" w:cs="DanaFajr"/>
          <w:kern w:val="20"/>
          <w:sz w:val="28"/>
          <w:szCs w:val="28"/>
          <w:rtl/>
        </w:rPr>
        <w:t>لأنّه مساواة</w:t>
      </w:r>
      <w:r w:rsidRPr="00534F0C">
        <w:rPr>
          <w:rFonts w:ascii="Esharat" w:hAnsi="Esharat" w:cs="DanaFajr"/>
          <w:kern w:val="20"/>
          <w:sz w:val="22"/>
          <w:szCs w:val="22"/>
          <w:rtl/>
        </w:rPr>
        <w:t>»</w:t>
      </w:r>
      <w:r w:rsidRPr="00534F0C">
        <w:rPr>
          <w:rFonts w:ascii="Esharat" w:hAnsi="Esharat" w:cs="DanaFajr"/>
          <w:kern w:val="20"/>
          <w:sz w:val="28"/>
          <w:szCs w:val="28"/>
          <w:rtl/>
        </w:rPr>
        <w:t xml:space="preserve">. </w:t>
      </w:r>
      <w:r w:rsidRPr="00534F0C">
        <w:rPr>
          <w:rFonts w:ascii="Esharat" w:eastAsia="MS Mincho" w:hAnsi="Esharat" w:cs="DanaFajr"/>
          <w:kern w:val="20"/>
          <w:sz w:val="28"/>
          <w:szCs w:val="28"/>
          <w:rtl/>
        </w:rPr>
        <w:t xml:space="preserve">وكذلك في الكشف والبيان 2: 90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للثعالبي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والخازن 1: 123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للبغدادي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w:t>
      </w:r>
      <w:r w:rsidRPr="00534F0C">
        <w:rPr>
          <w:rFonts w:ascii="Esharat" w:hAnsi="Esharat" w:cs="DanaFajr"/>
          <w:kern w:val="20"/>
          <w:sz w:val="28"/>
          <w:szCs w:val="28"/>
          <w:rtl/>
        </w:rPr>
        <w:t>إيجاز</w:t>
      </w:r>
      <w:r w:rsidRPr="00534F0C">
        <w:rPr>
          <w:rFonts w:ascii="Esharat" w:hAnsi="Esharat" w:cs="DanaFajr" w:hint="cs"/>
          <w:kern w:val="20"/>
          <w:sz w:val="28"/>
          <w:szCs w:val="28"/>
          <w:rtl/>
        </w:rPr>
        <w:t xml:space="preserve"> </w:t>
      </w:r>
      <w:r w:rsidRPr="00534F0C">
        <w:rPr>
          <w:rFonts w:ascii="Esharat" w:hAnsi="Esharat" w:cs="DanaFajr"/>
          <w:kern w:val="20"/>
          <w:sz w:val="28"/>
          <w:szCs w:val="28"/>
          <w:rtl/>
        </w:rPr>
        <w:t>البيان عن معاني القرآن 1: 139</w:t>
      </w:r>
      <w:r w:rsidRPr="00534F0C">
        <w:rPr>
          <w:rFonts w:ascii="Esharat" w:hAnsi="Esharat" w:cs="DanaFajr" w:hint="cs"/>
          <w:kern w:val="20"/>
          <w:sz w:val="28"/>
          <w:szCs w:val="28"/>
          <w:rtl/>
        </w:rPr>
        <w:t>؛</w:t>
      </w:r>
      <w:r w:rsidRPr="00534F0C">
        <w:rPr>
          <w:rFonts w:ascii="Esharat" w:hAnsi="Esharat" w:cs="DanaFajr"/>
          <w:kern w:val="20"/>
          <w:sz w:val="28"/>
          <w:szCs w:val="28"/>
          <w:rtl/>
        </w:rPr>
        <w:t xml:space="preserve"> وبيان المعاني 5: 147</w:t>
      </w:r>
      <w:r w:rsidRPr="00534F0C">
        <w:rPr>
          <w:rFonts w:ascii="Esharat" w:hAnsi="Esharat" w:cs="DanaFajr" w:hint="cs"/>
          <w:kern w:val="20"/>
          <w:sz w:val="28"/>
          <w:szCs w:val="28"/>
          <w:rtl/>
        </w:rPr>
        <w:t>؛</w:t>
      </w:r>
      <w:r w:rsidRPr="00534F0C">
        <w:rPr>
          <w:rFonts w:ascii="Esharat" w:hAnsi="Esharat" w:cs="DanaFajr"/>
          <w:kern w:val="20"/>
          <w:sz w:val="28"/>
          <w:szCs w:val="28"/>
          <w:rtl/>
        </w:rPr>
        <w:t xml:space="preserve"> والتفسير الوسيط</w:t>
      </w:r>
      <w:r w:rsidRPr="00534F0C">
        <w:rPr>
          <w:rFonts w:ascii="Esharat" w:eastAsia="MS Mincho" w:hAnsi="Esharat" w:cs="DanaFajr"/>
          <w:kern w:val="20"/>
          <w:sz w:val="28"/>
          <w:szCs w:val="28"/>
          <w:rtl/>
        </w:rPr>
        <w:t xml:space="preserve"> 1: 414</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w:t>
      </w:r>
      <w:r w:rsidRPr="00534F0C">
        <w:rPr>
          <w:rFonts w:ascii="Esharat" w:hAnsi="Esharat" w:cs="DanaFajr"/>
          <w:kern w:val="20"/>
          <w:sz w:val="28"/>
          <w:szCs w:val="28"/>
          <w:rtl/>
        </w:rPr>
        <w:t>تفسير سورآباد</w:t>
      </w:r>
      <w:r w:rsidRPr="00534F0C">
        <w:rPr>
          <w:rFonts w:ascii="Esharat" w:hAnsi="Esharat" w:cs="DanaFajr" w:hint="cs"/>
          <w:kern w:val="20"/>
          <w:sz w:val="28"/>
          <w:szCs w:val="28"/>
          <w:rtl/>
        </w:rPr>
        <w:t>ي</w:t>
      </w:r>
      <w:r w:rsidRPr="00534F0C">
        <w:rPr>
          <w:rFonts w:ascii="Esharat" w:eastAsia="MS Mincho" w:hAnsi="Esharat" w:cs="DanaFajr"/>
          <w:kern w:val="20"/>
          <w:sz w:val="28"/>
          <w:szCs w:val="28"/>
          <w:rtl/>
        </w:rPr>
        <w:t xml:space="preserve"> 1: 168</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ومحاسن التأويل 2: 60</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w:t>
      </w:r>
      <w:r w:rsidRPr="00534F0C">
        <w:rPr>
          <w:rFonts w:ascii="Esharat" w:hAnsi="Esharat" w:cs="DanaFajr"/>
          <w:kern w:val="20"/>
          <w:sz w:val="28"/>
          <w:szCs w:val="28"/>
          <w:rtl/>
        </w:rPr>
        <w:t>معالم التن</w:t>
      </w:r>
      <w:r w:rsidRPr="00534F0C">
        <w:rPr>
          <w:rFonts w:ascii="Esharat" w:hAnsi="Esharat" w:cs="DanaFajr" w:hint="cs"/>
          <w:kern w:val="20"/>
          <w:sz w:val="28"/>
          <w:szCs w:val="28"/>
          <w:rtl/>
        </w:rPr>
        <w:t>ـ</w:t>
      </w:r>
      <w:r w:rsidRPr="00534F0C">
        <w:rPr>
          <w:rFonts w:ascii="Esharat" w:hAnsi="Esharat" w:cs="DanaFajr"/>
          <w:kern w:val="20"/>
          <w:sz w:val="28"/>
          <w:szCs w:val="28"/>
          <w:rtl/>
        </w:rPr>
        <w:t>زيل</w:t>
      </w:r>
      <w:r w:rsidRPr="00534F0C">
        <w:rPr>
          <w:rFonts w:ascii="Esharat" w:eastAsia="MS Mincho" w:hAnsi="Esharat" w:cs="DanaFajr"/>
          <w:kern w:val="20"/>
          <w:sz w:val="28"/>
          <w:szCs w:val="28"/>
          <w:rtl/>
        </w:rPr>
        <w:t xml:space="preserve"> 1: 239</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وأحكام القرآن 1: 86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للكياهراسي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ونيل المرام</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43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للقنوجي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والمنير 2: 181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w:t>
      </w:r>
      <w:r w:rsidRPr="00534F0C">
        <w:rPr>
          <w:rFonts w:ascii="Esharat" w:eastAsia="MS Mincho" w:hAnsi="Esharat" w:cs="DanaFajr" w:hint="cs"/>
          <w:kern w:val="20"/>
          <w:sz w:val="28"/>
          <w:szCs w:val="28"/>
          <w:rtl/>
        </w:rPr>
        <w:t>ل</w:t>
      </w:r>
      <w:r w:rsidRPr="00534F0C">
        <w:rPr>
          <w:rFonts w:ascii="Esharat" w:eastAsia="MS Mincho" w:hAnsi="Esharat" w:cs="DanaFajr"/>
          <w:kern w:val="20"/>
          <w:sz w:val="28"/>
          <w:szCs w:val="28"/>
          <w:rtl/>
        </w:rPr>
        <w:t>زحيلي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w:t>
      </w:r>
    </w:p>
  </w:endnote>
  <w:endnote w:id="89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جوامع الجامع: 1: 100</w:t>
      </w:r>
      <w:r w:rsidRPr="00534F0C">
        <w:rPr>
          <w:rFonts w:cs="DanaFajr" w:hint="cs"/>
          <w:sz w:val="28"/>
          <w:szCs w:val="28"/>
          <w:rtl/>
        </w:rPr>
        <w:t xml:space="preserve">. </w:t>
      </w:r>
    </w:p>
  </w:endnote>
  <w:endnote w:id="89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w:t>
      </w:r>
      <w:r w:rsidRPr="00534F0C">
        <w:rPr>
          <w:rFonts w:ascii="Esharat" w:eastAsia="MS Mincho" w:hAnsi="Esharat" w:cs="DanaFajr" w:hint="cs"/>
          <w:kern w:val="20"/>
          <w:sz w:val="28"/>
          <w:szCs w:val="28"/>
          <w:rtl/>
        </w:rPr>
        <w:t xml:space="preserve"> ا</w:t>
      </w:r>
      <w:r w:rsidRPr="00534F0C">
        <w:rPr>
          <w:rFonts w:ascii="Esharat" w:eastAsia="MS Mincho" w:hAnsi="Esharat" w:cs="DanaFajr"/>
          <w:kern w:val="20"/>
          <w:sz w:val="28"/>
          <w:szCs w:val="28"/>
          <w:rtl/>
        </w:rPr>
        <w:t>لكياهراسي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أحكام القرآن 1: 86</w:t>
      </w:r>
      <w:r w:rsidRPr="00534F0C">
        <w:rPr>
          <w:rFonts w:cs="DanaFajr" w:hint="cs"/>
          <w:sz w:val="28"/>
          <w:szCs w:val="28"/>
          <w:rtl/>
        </w:rPr>
        <w:t xml:space="preserve">. </w:t>
      </w:r>
    </w:p>
  </w:endnote>
  <w:endnote w:id="89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تفسير الإمام العسكري: 595</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والصافي 1: 215</w:t>
      </w:r>
      <w:r w:rsidRPr="00534F0C">
        <w:rPr>
          <w:rFonts w:cs="DanaFajr" w:hint="cs"/>
          <w:sz w:val="28"/>
          <w:szCs w:val="28"/>
          <w:rtl/>
        </w:rPr>
        <w:t xml:space="preserve">. </w:t>
      </w:r>
    </w:p>
  </w:endnote>
  <w:endnote w:id="89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المبين: 34</w:t>
      </w:r>
      <w:r w:rsidRPr="00534F0C">
        <w:rPr>
          <w:rFonts w:cs="DanaFajr" w:hint="cs"/>
          <w:sz w:val="28"/>
          <w:szCs w:val="28"/>
          <w:rtl/>
        </w:rPr>
        <w:t xml:space="preserve">. </w:t>
      </w:r>
    </w:p>
  </w:endnote>
  <w:endnote w:id="89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الوسيط 1: 368</w:t>
      </w:r>
      <w:r w:rsidRPr="00534F0C">
        <w:rPr>
          <w:rFonts w:cs="DanaFajr" w:hint="cs"/>
          <w:sz w:val="28"/>
          <w:szCs w:val="28"/>
          <w:rtl/>
        </w:rPr>
        <w:t xml:space="preserve">. </w:t>
      </w:r>
    </w:p>
  </w:endnote>
  <w:endnote w:id="89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الراوندي</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فقه القرآن 2: 396</w:t>
      </w:r>
      <w:r w:rsidRPr="00534F0C">
        <w:rPr>
          <w:rFonts w:cs="DanaFajr" w:hint="cs"/>
          <w:sz w:val="28"/>
          <w:szCs w:val="28"/>
          <w:rtl/>
        </w:rPr>
        <w:t xml:space="preserve">. </w:t>
      </w:r>
    </w:p>
  </w:endnote>
  <w:endnote w:id="89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السمرقندي،</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بحر</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العلوم 1: 118</w:t>
      </w:r>
      <w:r w:rsidRPr="00534F0C">
        <w:rPr>
          <w:rFonts w:cs="DanaFajr" w:hint="cs"/>
          <w:sz w:val="28"/>
          <w:szCs w:val="28"/>
          <w:rtl/>
        </w:rPr>
        <w:t xml:space="preserve">؛ </w:t>
      </w:r>
      <w:r w:rsidRPr="00534F0C">
        <w:rPr>
          <w:rFonts w:ascii="Esharat" w:eastAsia="MS Mincho" w:hAnsi="Esharat" w:cs="DanaFajr"/>
          <w:kern w:val="20"/>
          <w:sz w:val="28"/>
          <w:szCs w:val="28"/>
          <w:rtl/>
        </w:rPr>
        <w:t>وكذلك نحو هذا السؤال والجواب في التبيان 2: 100</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وجامع البيان 2: 60</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والجديد 1: 205</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وزاد المسير 1: 137</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ولباب التأويل 1: 107</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وبيان السعادة 1: 167</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وغيرها</w:t>
      </w:r>
      <w:r w:rsidRPr="00534F0C">
        <w:rPr>
          <w:rFonts w:ascii="Esharat" w:eastAsia="MS Mincho" w:hAnsi="Esharat" w:cs="DanaFajr" w:hint="cs"/>
          <w:kern w:val="20"/>
          <w:sz w:val="28"/>
          <w:szCs w:val="28"/>
          <w:rtl/>
        </w:rPr>
        <w:t xml:space="preserve">. </w:t>
      </w:r>
    </w:p>
  </w:endnote>
  <w:endnote w:id="90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بيان السعادة </w:t>
      </w:r>
      <w:r w:rsidRPr="00534F0C">
        <w:rPr>
          <w:rFonts w:ascii="Esharat" w:eastAsia="MS Mincho" w:hAnsi="Esharat" w:cs="DanaFajr"/>
          <w:kern w:val="20"/>
          <w:sz w:val="28"/>
          <w:szCs w:val="28"/>
          <w:rtl/>
        </w:rPr>
        <w:t>1: 167</w:t>
      </w:r>
      <w:r w:rsidRPr="00534F0C">
        <w:rPr>
          <w:rFonts w:ascii="Esharat" w:eastAsia="MS Mincho" w:hAnsi="Esharat" w:cs="DanaFajr" w:hint="cs"/>
          <w:kern w:val="20"/>
          <w:sz w:val="28"/>
          <w:szCs w:val="28"/>
          <w:rtl/>
        </w:rPr>
        <w:t xml:space="preserve">. </w:t>
      </w:r>
    </w:p>
  </w:endnote>
  <w:endnote w:id="90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إعراب القرآن </w:t>
      </w:r>
      <w:r w:rsidRPr="00534F0C">
        <w:rPr>
          <w:rFonts w:ascii="Esharat" w:eastAsia="MS Mincho" w:hAnsi="Esharat" w:cs="DanaFajr"/>
          <w:kern w:val="20"/>
          <w:sz w:val="28"/>
          <w:szCs w:val="28"/>
          <w:rtl/>
        </w:rPr>
        <w:t>2: 357</w:t>
      </w:r>
      <w:r w:rsidRPr="00534F0C">
        <w:rPr>
          <w:rFonts w:ascii="Esharat" w:eastAsia="MS Mincho" w:hAnsi="Esharat" w:cs="DanaFajr" w:hint="cs"/>
          <w:kern w:val="20"/>
          <w:sz w:val="28"/>
          <w:szCs w:val="28"/>
          <w:rtl/>
        </w:rPr>
        <w:t xml:space="preserve">. </w:t>
      </w:r>
    </w:p>
  </w:endnote>
  <w:endnote w:id="90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درويش، إعراب القرآن وبيانه </w:t>
      </w:r>
      <w:r w:rsidRPr="00534F0C">
        <w:rPr>
          <w:rFonts w:ascii="Esharat" w:eastAsia="MS Mincho" w:hAnsi="Esharat" w:cs="DanaFajr"/>
          <w:kern w:val="20"/>
          <w:sz w:val="28"/>
          <w:szCs w:val="28"/>
          <w:rtl/>
        </w:rPr>
        <w:t>1: 254</w:t>
      </w:r>
      <w:r w:rsidRPr="00534F0C">
        <w:rPr>
          <w:rFonts w:ascii="Esharat" w:eastAsia="MS Mincho" w:hAnsi="Esharat" w:cs="DanaFajr" w:hint="cs"/>
          <w:kern w:val="20"/>
          <w:sz w:val="28"/>
          <w:szCs w:val="28"/>
          <w:rtl/>
        </w:rPr>
        <w:t xml:space="preserve">. </w:t>
      </w:r>
    </w:p>
  </w:endnote>
  <w:endnote w:id="90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إعراب القرآن الكريم </w:t>
      </w:r>
      <w:r w:rsidRPr="00534F0C">
        <w:rPr>
          <w:rFonts w:ascii="Esharat" w:eastAsia="MS Mincho" w:hAnsi="Esharat" w:cs="DanaFajr"/>
          <w:kern w:val="20"/>
          <w:sz w:val="28"/>
          <w:szCs w:val="28"/>
          <w:rtl/>
        </w:rPr>
        <w:t>1: 74</w:t>
      </w:r>
      <w:r w:rsidRPr="00534F0C">
        <w:rPr>
          <w:rFonts w:ascii="Esharat" w:eastAsia="MS Mincho" w:hAnsi="Esharat" w:cs="DanaFajr" w:hint="cs"/>
          <w:kern w:val="20"/>
          <w:sz w:val="28"/>
          <w:szCs w:val="28"/>
          <w:rtl/>
        </w:rPr>
        <w:t xml:space="preserve">. </w:t>
      </w:r>
    </w:p>
  </w:endnote>
  <w:endnote w:id="90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ابن عاشور،</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التحرير والتنوير 2: 136</w:t>
      </w:r>
      <w:r w:rsidRPr="00534F0C">
        <w:rPr>
          <w:rFonts w:cs="DanaFajr" w:hint="cs"/>
          <w:sz w:val="28"/>
          <w:szCs w:val="28"/>
          <w:rtl/>
        </w:rPr>
        <w:t xml:space="preserve">. </w:t>
      </w:r>
    </w:p>
  </w:endnote>
  <w:endnote w:id="90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كما في الجدول 2: 357</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وآيات الأحكام 2: 684 </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للجرجاني</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والبحر المحيط 2: 144</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والتفسير الواضح 1: 103</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والتفسير الوسيط 1: 369</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w:t>
      </w:r>
      <w:r w:rsidRPr="00534F0C">
        <w:rPr>
          <w:rFonts w:ascii="Esharat" w:hAnsi="Esharat" w:cs="DanaFajr"/>
          <w:kern w:val="20"/>
          <w:sz w:val="28"/>
          <w:szCs w:val="28"/>
          <w:rtl/>
        </w:rPr>
        <w:t>غرائب القرآن 1: 481</w:t>
      </w:r>
      <w:r w:rsidRPr="00534F0C">
        <w:rPr>
          <w:rFonts w:ascii="Esharat" w:hAnsi="Esharat" w:cs="DanaFajr" w:hint="cs"/>
          <w:kern w:val="20"/>
          <w:sz w:val="28"/>
          <w:szCs w:val="28"/>
          <w:rtl/>
        </w:rPr>
        <w:t>؛</w:t>
      </w:r>
      <w:r w:rsidRPr="00534F0C">
        <w:rPr>
          <w:rFonts w:ascii="Esharat" w:hAnsi="Esharat" w:cs="DanaFajr"/>
          <w:kern w:val="20"/>
          <w:sz w:val="28"/>
          <w:szCs w:val="28"/>
          <w:rtl/>
        </w:rPr>
        <w:t xml:space="preserve"> و</w:t>
      </w:r>
      <w:r w:rsidRPr="00534F0C">
        <w:rPr>
          <w:rFonts w:ascii="Esharat" w:eastAsia="MS Mincho" w:hAnsi="Esharat" w:cs="DanaFajr"/>
          <w:kern w:val="20"/>
          <w:sz w:val="28"/>
          <w:szCs w:val="28"/>
          <w:rtl/>
        </w:rPr>
        <w:t>غيرها</w:t>
      </w:r>
      <w:r w:rsidRPr="00534F0C">
        <w:rPr>
          <w:rFonts w:cs="DanaFajr" w:hint="cs"/>
          <w:sz w:val="28"/>
          <w:szCs w:val="28"/>
          <w:rtl/>
        </w:rPr>
        <w:t xml:space="preserve">. </w:t>
      </w:r>
    </w:p>
  </w:endnote>
  <w:endnote w:id="90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الرازي، </w:t>
      </w:r>
      <w:r w:rsidRPr="00534F0C">
        <w:rPr>
          <w:rFonts w:ascii="Esharat" w:eastAsia="MS Mincho" w:hAnsi="Esharat" w:cs="DanaFajr"/>
          <w:kern w:val="20"/>
          <w:sz w:val="28"/>
          <w:szCs w:val="28"/>
          <w:rtl/>
        </w:rPr>
        <w:t>المحصول 1: 376</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ـ</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377</w:t>
      </w:r>
      <w:r w:rsidRPr="00534F0C">
        <w:rPr>
          <w:rFonts w:ascii="Esharat" w:eastAsia="MS Mincho" w:hAnsi="Esharat" w:cs="DanaFajr" w:hint="cs"/>
          <w:kern w:val="20"/>
          <w:sz w:val="28"/>
          <w:szCs w:val="28"/>
          <w:rtl/>
        </w:rPr>
        <w:t xml:space="preserve">. </w:t>
      </w:r>
    </w:p>
  </w:endnote>
  <w:endnote w:id="90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المحقّق الحلّي، معارج الأصول:</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58</w:t>
      </w:r>
      <w:r w:rsidRPr="00534F0C">
        <w:rPr>
          <w:rFonts w:ascii="Esharat" w:eastAsia="MS Mincho" w:hAnsi="Esharat" w:cs="DanaFajr" w:hint="cs"/>
          <w:kern w:val="20"/>
          <w:sz w:val="28"/>
          <w:szCs w:val="28"/>
          <w:rtl/>
        </w:rPr>
        <w:t xml:space="preserve">. </w:t>
      </w:r>
    </w:p>
  </w:endnote>
  <w:endnote w:id="90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الطراز الأوّل والكناز لما عليه من لغة العرب المعوّل 3: 306</w:t>
      </w:r>
      <w:r w:rsidRPr="00534F0C">
        <w:rPr>
          <w:rFonts w:cs="DanaFajr" w:hint="cs"/>
          <w:sz w:val="28"/>
          <w:szCs w:val="28"/>
          <w:rtl/>
        </w:rPr>
        <w:t xml:space="preserve">. </w:t>
      </w:r>
    </w:p>
  </w:endnote>
  <w:endnote w:id="90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hAnsi="Esharat" w:cs="DanaFajr"/>
          <w:sz w:val="28"/>
          <w:szCs w:val="28"/>
          <w:rtl/>
        </w:rPr>
        <w:t>تاريخ مدينة دمشق 12: 220</w:t>
      </w:r>
      <w:r w:rsidRPr="00534F0C">
        <w:rPr>
          <w:rFonts w:cs="DanaFajr" w:hint="cs"/>
          <w:sz w:val="28"/>
          <w:szCs w:val="28"/>
          <w:rtl/>
        </w:rPr>
        <w:t xml:space="preserve">. </w:t>
      </w:r>
    </w:p>
  </w:endnote>
  <w:endnote w:id="91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مفاتيح الغيب </w:t>
      </w:r>
      <w:r w:rsidRPr="00534F0C">
        <w:rPr>
          <w:rFonts w:ascii="Esharat" w:hAnsi="Esharat" w:cs="DanaFajr"/>
          <w:kern w:val="20"/>
          <w:sz w:val="28"/>
          <w:szCs w:val="28"/>
          <w:rtl/>
        </w:rPr>
        <w:t>5: 222</w:t>
      </w:r>
      <w:r w:rsidRPr="00534F0C">
        <w:rPr>
          <w:rFonts w:ascii="Esharat" w:hAnsi="Esharat" w:cs="DanaFajr" w:hint="cs"/>
          <w:kern w:val="20"/>
          <w:sz w:val="28"/>
          <w:szCs w:val="28"/>
          <w:rtl/>
        </w:rPr>
        <w:t xml:space="preserve">. </w:t>
      </w:r>
    </w:p>
  </w:endnote>
  <w:endnote w:id="91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التحرير والتنوير </w:t>
      </w:r>
      <w:r w:rsidRPr="00534F0C">
        <w:rPr>
          <w:rFonts w:ascii="Esharat" w:eastAsia="MS Mincho" w:hAnsi="Esharat" w:cs="DanaFajr"/>
          <w:kern w:val="20"/>
          <w:sz w:val="28"/>
          <w:szCs w:val="28"/>
          <w:rtl/>
        </w:rPr>
        <w:t>2: 137</w:t>
      </w:r>
      <w:r w:rsidRPr="00534F0C">
        <w:rPr>
          <w:rFonts w:ascii="Esharat" w:eastAsia="MS Mincho" w:hAnsi="Esharat" w:cs="DanaFajr" w:hint="cs"/>
          <w:kern w:val="20"/>
          <w:sz w:val="28"/>
          <w:szCs w:val="28"/>
          <w:rtl/>
        </w:rPr>
        <w:t xml:space="preserve">. </w:t>
      </w:r>
    </w:p>
  </w:endnote>
  <w:endnote w:id="91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البحر المحيط </w:t>
      </w:r>
      <w:r w:rsidRPr="00534F0C">
        <w:rPr>
          <w:rFonts w:ascii="Esharat" w:eastAsia="MS Mincho" w:hAnsi="Esharat" w:cs="DanaFajr"/>
          <w:kern w:val="20"/>
          <w:sz w:val="28"/>
          <w:szCs w:val="28"/>
          <w:rtl/>
        </w:rPr>
        <w:t>2: 145</w:t>
      </w:r>
      <w:r w:rsidRPr="00534F0C">
        <w:rPr>
          <w:rFonts w:ascii="Esharat" w:eastAsia="MS Mincho" w:hAnsi="Esharat" w:cs="DanaFajr" w:hint="cs"/>
          <w:kern w:val="20"/>
          <w:sz w:val="28"/>
          <w:szCs w:val="28"/>
          <w:rtl/>
        </w:rPr>
        <w:t xml:space="preserve">. </w:t>
      </w:r>
    </w:p>
  </w:endnote>
  <w:endnote w:id="91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ابن العربي، أحكام القرآن </w:t>
      </w:r>
      <w:r w:rsidRPr="00534F0C">
        <w:rPr>
          <w:rFonts w:ascii="Esharat" w:eastAsia="MS Mincho" w:hAnsi="Esharat" w:cs="DanaFajr"/>
          <w:kern w:val="20"/>
          <w:sz w:val="28"/>
          <w:szCs w:val="28"/>
          <w:rtl/>
        </w:rPr>
        <w:t>1: 61</w:t>
      </w:r>
      <w:r w:rsidRPr="00534F0C">
        <w:rPr>
          <w:rFonts w:ascii="Esharat" w:eastAsia="MS Mincho" w:hAnsi="Esharat" w:cs="DanaFajr" w:hint="cs"/>
          <w:kern w:val="20"/>
          <w:sz w:val="28"/>
          <w:szCs w:val="28"/>
          <w:rtl/>
        </w:rPr>
        <w:t xml:space="preserve">. </w:t>
      </w:r>
    </w:p>
  </w:endnote>
  <w:endnote w:id="91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التحرير والتنوير </w:t>
      </w:r>
      <w:r w:rsidRPr="00534F0C">
        <w:rPr>
          <w:rFonts w:ascii="Esharat" w:eastAsia="MS Mincho" w:hAnsi="Esharat" w:cs="DanaFajr"/>
          <w:kern w:val="20"/>
          <w:sz w:val="28"/>
          <w:szCs w:val="28"/>
          <w:rtl/>
        </w:rPr>
        <w:t>2: 137</w:t>
      </w:r>
      <w:r w:rsidRPr="00534F0C">
        <w:rPr>
          <w:rFonts w:ascii="Esharat" w:eastAsia="MS Mincho" w:hAnsi="Esharat" w:cs="DanaFajr" w:hint="cs"/>
          <w:kern w:val="20"/>
          <w:sz w:val="28"/>
          <w:szCs w:val="28"/>
          <w:rtl/>
        </w:rPr>
        <w:t xml:space="preserve">. </w:t>
      </w:r>
    </w:p>
  </w:endnote>
  <w:endnote w:id="91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كما في روح المعاني 1: 446</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والأمثل 1: 502</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وإعراب القرآن وبيانه 1: 254</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والتحرير والتنوير 2: 136</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وغيرها</w:t>
      </w:r>
      <w:r w:rsidRPr="00534F0C">
        <w:rPr>
          <w:rFonts w:cs="DanaFajr" w:hint="cs"/>
          <w:sz w:val="28"/>
          <w:szCs w:val="28"/>
          <w:rtl/>
        </w:rPr>
        <w:t xml:space="preserve">. </w:t>
      </w:r>
    </w:p>
  </w:endnote>
  <w:endnote w:id="91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راجع</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البحر المحيط 2: 145</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البحر المديد 1: 148</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المحرر الوجيز 1: 245. </w:t>
      </w:r>
    </w:p>
  </w:endnote>
  <w:endnote w:id="91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موطّأ مالك </w:t>
      </w:r>
      <w:r w:rsidRPr="00534F0C">
        <w:rPr>
          <w:rFonts w:ascii="Esharat" w:eastAsia="MS Mincho" w:hAnsi="Esharat" w:cs="DanaFajr"/>
          <w:kern w:val="20"/>
          <w:sz w:val="28"/>
          <w:szCs w:val="28"/>
          <w:rtl/>
        </w:rPr>
        <w:t>2: 873</w:t>
      </w:r>
      <w:r w:rsidRPr="00534F0C">
        <w:rPr>
          <w:rFonts w:ascii="Esharat" w:eastAsia="MS Mincho" w:hAnsi="Esharat" w:cs="DanaFajr" w:hint="cs"/>
          <w:kern w:val="20"/>
          <w:sz w:val="28"/>
          <w:szCs w:val="28"/>
          <w:rtl/>
        </w:rPr>
        <w:t xml:space="preserve">. </w:t>
      </w:r>
    </w:p>
  </w:endnote>
  <w:endnote w:id="91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sz w:val="28"/>
          <w:szCs w:val="28"/>
          <w:rtl/>
        </w:rPr>
        <w:t>التحرير والتنوير 2: 136</w:t>
      </w:r>
      <w:r w:rsidRPr="00534F0C">
        <w:rPr>
          <w:rFonts w:cs="DanaFajr" w:hint="cs"/>
          <w:sz w:val="28"/>
          <w:szCs w:val="28"/>
          <w:rtl/>
        </w:rPr>
        <w:t xml:space="preserve">. </w:t>
      </w:r>
    </w:p>
  </w:endnote>
  <w:endnote w:id="919">
    <w:p w:rsidR="00534F0C" w:rsidRPr="00534F0C" w:rsidRDefault="00534F0C" w:rsidP="00D17397">
      <w:pPr>
        <w:pStyle w:val="EndnoteText"/>
        <w:spacing w:line="300" w:lineRule="exact"/>
        <w:ind w:firstLine="0"/>
        <w:rPr>
          <w:rFonts w:cs="DanaFajr"/>
          <w:sz w:val="28"/>
          <w:szCs w:val="28"/>
          <w:lang w:bidi="fa-IR"/>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hAnsi="Esharat" w:cs="DanaFajr"/>
          <w:kern w:val="20"/>
          <w:sz w:val="28"/>
          <w:szCs w:val="28"/>
          <w:rtl/>
        </w:rPr>
        <w:t>غاية المراد 4: 3</w:t>
      </w:r>
      <w:r w:rsidRPr="00534F0C">
        <w:rPr>
          <w:rFonts w:ascii="Esharat" w:hAnsi="Esharat" w:cs="DanaFajr" w:hint="cs"/>
          <w:kern w:val="20"/>
          <w:sz w:val="28"/>
          <w:szCs w:val="28"/>
          <w:rtl/>
        </w:rPr>
        <w:t>5</w:t>
      </w:r>
      <w:r w:rsidRPr="00534F0C">
        <w:rPr>
          <w:rFonts w:ascii="Esharat" w:hAnsi="Esharat" w:cs="DanaFajr"/>
          <w:kern w:val="20"/>
          <w:sz w:val="28"/>
          <w:szCs w:val="28"/>
          <w:rtl/>
        </w:rPr>
        <w:t>7</w:t>
      </w:r>
      <w:r w:rsidRPr="00534F0C">
        <w:rPr>
          <w:rFonts w:cs="DanaFajr" w:hint="cs"/>
          <w:sz w:val="28"/>
          <w:szCs w:val="28"/>
          <w:rtl/>
        </w:rPr>
        <w:t xml:space="preserve">. </w:t>
      </w:r>
    </w:p>
  </w:endnote>
  <w:endnote w:id="92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hAnsi="Esharat" w:cs="DanaFajr"/>
          <w:kern w:val="20"/>
          <w:sz w:val="28"/>
          <w:szCs w:val="28"/>
          <w:rtl/>
        </w:rPr>
        <w:t>مفاتيح الغيب 5:  43</w:t>
      </w:r>
      <w:r w:rsidRPr="00534F0C">
        <w:rPr>
          <w:rFonts w:ascii="Esharat" w:hAnsi="Esharat" w:cs="DanaFajr" w:hint="cs"/>
          <w:kern w:val="20"/>
          <w:sz w:val="28"/>
          <w:szCs w:val="28"/>
          <w:rtl/>
        </w:rPr>
        <w:t xml:space="preserve"> ـ </w:t>
      </w:r>
      <w:r w:rsidRPr="00534F0C">
        <w:rPr>
          <w:rFonts w:ascii="Esharat" w:hAnsi="Esharat" w:cs="DanaFajr"/>
          <w:kern w:val="20"/>
          <w:sz w:val="28"/>
          <w:szCs w:val="28"/>
          <w:rtl/>
        </w:rPr>
        <w:t>44</w:t>
      </w:r>
      <w:r w:rsidRPr="00534F0C">
        <w:rPr>
          <w:rFonts w:ascii="Esharat" w:hAnsi="Esharat" w:cs="DanaFajr" w:hint="cs"/>
          <w:kern w:val="20"/>
          <w:sz w:val="28"/>
          <w:szCs w:val="28"/>
          <w:rtl/>
        </w:rPr>
        <w:t xml:space="preserve">. </w:t>
      </w:r>
    </w:p>
  </w:endnote>
  <w:endnote w:id="92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hAnsi="Esharat" w:cs="DanaFajr"/>
          <w:kern w:val="20"/>
          <w:sz w:val="28"/>
          <w:szCs w:val="28"/>
          <w:rtl/>
        </w:rPr>
        <w:t>مفاتيح الغيب 5: 44</w:t>
      </w:r>
      <w:r w:rsidRPr="00534F0C">
        <w:rPr>
          <w:rFonts w:cs="DanaFajr" w:hint="cs"/>
          <w:sz w:val="28"/>
          <w:szCs w:val="28"/>
          <w:rtl/>
        </w:rPr>
        <w:t xml:space="preserve">. </w:t>
      </w:r>
    </w:p>
  </w:endnote>
  <w:endnote w:id="92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روح المعاني 2: 49</w:t>
      </w:r>
      <w:r w:rsidRPr="00534F0C">
        <w:rPr>
          <w:rFonts w:ascii="Esharat" w:eastAsia="MS Mincho" w:hAnsi="Esharat" w:cs="DanaFajr" w:hint="cs"/>
          <w:kern w:val="20"/>
          <w:sz w:val="28"/>
          <w:szCs w:val="28"/>
          <w:rtl/>
        </w:rPr>
        <w:t xml:space="preserve">. </w:t>
      </w:r>
    </w:p>
  </w:endnote>
  <w:endnote w:id="92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كالأردبيلي في زبدة البيان 672</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وابن قدامة في المغني 9: 350</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والآلوسي في روح المعاني 2: 49</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وصاحب تكملة حاشية ردّ المختار 98.</w:t>
      </w:r>
      <w:r w:rsidRPr="00534F0C">
        <w:rPr>
          <w:rFonts w:cs="DanaFajr" w:hint="cs"/>
          <w:sz w:val="28"/>
          <w:szCs w:val="28"/>
          <w:rtl/>
        </w:rPr>
        <w:t xml:space="preserve"> </w:t>
      </w:r>
    </w:p>
  </w:endnote>
  <w:endnote w:id="92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تفسير ابن كثير 1: 209</w:t>
      </w:r>
      <w:r w:rsidRPr="00534F0C">
        <w:rPr>
          <w:rFonts w:cs="DanaFajr" w:hint="cs"/>
          <w:sz w:val="28"/>
          <w:szCs w:val="28"/>
          <w:rtl/>
        </w:rPr>
        <w:t xml:space="preserve">. </w:t>
      </w:r>
    </w:p>
  </w:endnote>
  <w:endnote w:id="92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hint="cs"/>
          <w:kern w:val="20"/>
          <w:sz w:val="28"/>
          <w:szCs w:val="28"/>
          <w:rtl/>
        </w:rPr>
        <w:t>ا</w:t>
      </w:r>
      <w:r w:rsidRPr="00534F0C">
        <w:rPr>
          <w:rFonts w:ascii="Esharat" w:eastAsia="MS Mincho" w:hAnsi="Esharat" w:cs="DanaFajr"/>
          <w:kern w:val="20"/>
          <w:sz w:val="28"/>
          <w:szCs w:val="28"/>
          <w:rtl/>
        </w:rPr>
        <w:t>لجص</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اص</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أحكام القرآن 1: 137</w:t>
      </w:r>
      <w:r w:rsidRPr="00534F0C">
        <w:rPr>
          <w:rFonts w:cs="DanaFajr" w:hint="cs"/>
          <w:sz w:val="28"/>
          <w:szCs w:val="28"/>
          <w:rtl/>
        </w:rPr>
        <w:t xml:space="preserve">. </w:t>
      </w:r>
    </w:p>
  </w:endnote>
  <w:endnote w:id="92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أبو بكر بن العربي في أحكام القرآن</w:t>
      </w:r>
      <w:r w:rsidRPr="00534F0C">
        <w:rPr>
          <w:rFonts w:cs="DanaFajr" w:hint="cs"/>
          <w:sz w:val="28"/>
          <w:szCs w:val="28"/>
          <w:rtl/>
        </w:rPr>
        <w:t xml:space="preserve"> 1: 27. </w:t>
      </w:r>
    </w:p>
  </w:endnote>
  <w:endnote w:id="92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سنن البيهقي 8: 34</w:t>
      </w:r>
      <w:r w:rsidRPr="00534F0C">
        <w:rPr>
          <w:rFonts w:ascii="Esharat" w:eastAsia="MS Mincho" w:hAnsi="Esharat" w:cs="DanaFajr" w:hint="cs"/>
          <w:kern w:val="20"/>
          <w:sz w:val="28"/>
          <w:szCs w:val="28"/>
          <w:rtl/>
        </w:rPr>
        <w:t xml:space="preserve"> ـ </w:t>
      </w:r>
      <w:r w:rsidRPr="00534F0C">
        <w:rPr>
          <w:rFonts w:ascii="Esharat" w:eastAsia="MS Mincho" w:hAnsi="Esharat" w:cs="DanaFajr"/>
          <w:kern w:val="20"/>
          <w:sz w:val="28"/>
          <w:szCs w:val="28"/>
          <w:rtl/>
        </w:rPr>
        <w:t>36</w:t>
      </w:r>
      <w:r w:rsidRPr="00534F0C">
        <w:rPr>
          <w:rFonts w:cs="DanaFajr" w:hint="cs"/>
          <w:sz w:val="28"/>
          <w:szCs w:val="28"/>
          <w:rtl/>
        </w:rPr>
        <w:t xml:space="preserve">. </w:t>
      </w:r>
    </w:p>
  </w:endnote>
  <w:endnote w:id="92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البيان: 293</w:t>
      </w:r>
      <w:r w:rsidRPr="00534F0C">
        <w:rPr>
          <w:rFonts w:ascii="Esharat" w:eastAsia="MS Mincho" w:hAnsi="Esharat" w:cs="DanaFajr" w:hint="cs"/>
          <w:kern w:val="20"/>
          <w:sz w:val="28"/>
          <w:szCs w:val="28"/>
          <w:rtl/>
        </w:rPr>
        <w:t xml:space="preserve"> ـ </w:t>
      </w:r>
      <w:r w:rsidRPr="00534F0C">
        <w:rPr>
          <w:rFonts w:ascii="Esharat" w:eastAsia="MS Mincho" w:hAnsi="Esharat" w:cs="DanaFajr"/>
          <w:kern w:val="20"/>
          <w:sz w:val="28"/>
          <w:szCs w:val="28"/>
          <w:rtl/>
        </w:rPr>
        <w:t>295</w:t>
      </w:r>
      <w:r w:rsidRPr="00534F0C">
        <w:rPr>
          <w:rFonts w:cs="DanaFajr" w:hint="cs"/>
          <w:sz w:val="28"/>
          <w:szCs w:val="28"/>
          <w:rtl/>
        </w:rPr>
        <w:t xml:space="preserve">. </w:t>
      </w:r>
    </w:p>
  </w:endnote>
  <w:endnote w:id="92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تفسير القرطبي 2: 229</w:t>
      </w:r>
      <w:r w:rsidRPr="00534F0C">
        <w:rPr>
          <w:rFonts w:cs="DanaFajr" w:hint="cs"/>
          <w:sz w:val="28"/>
          <w:szCs w:val="28"/>
          <w:rtl/>
        </w:rPr>
        <w:t xml:space="preserve">. </w:t>
      </w:r>
    </w:p>
  </w:endnote>
  <w:endnote w:id="93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ابن أبي شيبة الكوفي</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 xml:space="preserve">المصنَّف </w:t>
      </w:r>
      <w:r w:rsidRPr="00534F0C">
        <w:rPr>
          <w:rFonts w:ascii="Esharat" w:eastAsia="MS Mincho" w:hAnsi="Esharat" w:cs="DanaFajr" w:hint="cs"/>
          <w:kern w:val="20"/>
          <w:sz w:val="28"/>
          <w:szCs w:val="28"/>
          <w:rtl/>
        </w:rPr>
        <w:t>6</w:t>
      </w:r>
      <w:r w:rsidRPr="00534F0C">
        <w:rPr>
          <w:rFonts w:ascii="Esharat" w:eastAsia="MS Mincho" w:hAnsi="Esharat" w:cs="DanaFajr"/>
          <w:kern w:val="20"/>
          <w:sz w:val="28"/>
          <w:szCs w:val="28"/>
          <w:rtl/>
        </w:rPr>
        <w:t>: 365</w:t>
      </w:r>
      <w:r w:rsidRPr="00534F0C">
        <w:rPr>
          <w:rFonts w:cs="DanaFajr" w:hint="cs"/>
          <w:sz w:val="28"/>
          <w:szCs w:val="28"/>
          <w:rtl/>
        </w:rPr>
        <w:t xml:space="preserve">. </w:t>
      </w:r>
    </w:p>
  </w:endnote>
  <w:endnote w:id="93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تفسير ابن كثير 1: 229</w:t>
      </w:r>
      <w:r w:rsidRPr="00534F0C">
        <w:rPr>
          <w:rFonts w:cs="DanaFajr" w:hint="cs"/>
          <w:sz w:val="28"/>
          <w:szCs w:val="28"/>
          <w:rtl/>
        </w:rPr>
        <w:t xml:space="preserve">. </w:t>
      </w:r>
    </w:p>
  </w:endnote>
  <w:endnote w:id="93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الجصّاص، </w:t>
      </w:r>
      <w:r w:rsidRPr="00534F0C">
        <w:rPr>
          <w:rFonts w:ascii="Esharat" w:eastAsia="MS Mincho" w:hAnsi="Esharat" w:cs="DanaFajr"/>
          <w:kern w:val="20"/>
          <w:sz w:val="28"/>
          <w:szCs w:val="28"/>
          <w:rtl/>
        </w:rPr>
        <w:t>أحكام القرآن 1: 139</w:t>
      </w:r>
      <w:r w:rsidRPr="00534F0C">
        <w:rPr>
          <w:rFonts w:cs="DanaFajr" w:hint="cs"/>
          <w:sz w:val="28"/>
          <w:szCs w:val="28"/>
          <w:rtl/>
        </w:rPr>
        <w:t xml:space="preserve">. </w:t>
      </w:r>
    </w:p>
  </w:endnote>
  <w:endnote w:id="93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hint="cs"/>
          <w:kern w:val="20"/>
          <w:sz w:val="28"/>
          <w:szCs w:val="28"/>
          <w:rtl/>
        </w:rPr>
        <w:t>المصدر السابق</w:t>
      </w:r>
      <w:r w:rsidRPr="00534F0C">
        <w:rPr>
          <w:rFonts w:ascii="Esharat" w:eastAsia="MS Mincho" w:hAnsi="Esharat" w:cs="DanaFajr"/>
          <w:kern w:val="20"/>
          <w:sz w:val="28"/>
          <w:szCs w:val="28"/>
          <w:rtl/>
        </w:rPr>
        <w:t xml:space="preserve"> 1: 120</w:t>
      </w:r>
      <w:r w:rsidRPr="00534F0C">
        <w:rPr>
          <w:rFonts w:cs="DanaFajr" w:hint="cs"/>
          <w:sz w:val="28"/>
          <w:szCs w:val="28"/>
          <w:rtl/>
        </w:rPr>
        <w:t xml:space="preserve">. </w:t>
      </w:r>
    </w:p>
  </w:endnote>
  <w:endnote w:id="93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تهذيب التهذيب 4: 86</w:t>
      </w:r>
      <w:r w:rsidRPr="00534F0C">
        <w:rPr>
          <w:rFonts w:cs="DanaFajr" w:hint="cs"/>
          <w:sz w:val="28"/>
          <w:szCs w:val="28"/>
          <w:rtl/>
        </w:rPr>
        <w:t xml:space="preserve">. </w:t>
      </w:r>
    </w:p>
  </w:endnote>
  <w:endnote w:id="93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البيان: 295</w:t>
      </w:r>
      <w:r w:rsidRPr="00534F0C">
        <w:rPr>
          <w:rFonts w:ascii="Esharat" w:eastAsia="MS Mincho" w:hAnsi="Esharat" w:cs="DanaFajr" w:hint="cs"/>
          <w:kern w:val="20"/>
          <w:sz w:val="28"/>
          <w:szCs w:val="28"/>
          <w:rtl/>
        </w:rPr>
        <w:t xml:space="preserve"> ـ </w:t>
      </w:r>
      <w:r w:rsidRPr="00534F0C">
        <w:rPr>
          <w:rFonts w:ascii="Esharat" w:eastAsia="MS Mincho" w:hAnsi="Esharat" w:cs="DanaFajr"/>
          <w:kern w:val="20"/>
          <w:sz w:val="28"/>
          <w:szCs w:val="28"/>
          <w:rtl/>
        </w:rPr>
        <w:t>297</w:t>
      </w:r>
      <w:r w:rsidRPr="00534F0C">
        <w:rPr>
          <w:rFonts w:cs="DanaFajr" w:hint="cs"/>
          <w:sz w:val="28"/>
          <w:szCs w:val="28"/>
          <w:rtl/>
        </w:rPr>
        <w:t xml:space="preserve">. </w:t>
      </w:r>
    </w:p>
  </w:endnote>
  <w:endnote w:id="93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جامع المقاصد </w:t>
      </w:r>
      <w:r w:rsidRPr="00534F0C">
        <w:rPr>
          <w:rFonts w:ascii="Esharat" w:eastAsia="MS Mincho" w:hAnsi="Esharat" w:cs="DanaFajr"/>
          <w:kern w:val="20"/>
          <w:sz w:val="28"/>
          <w:szCs w:val="28"/>
          <w:rtl/>
        </w:rPr>
        <w:t>6: 127</w:t>
      </w:r>
      <w:r w:rsidRPr="00534F0C">
        <w:rPr>
          <w:rFonts w:ascii="Esharat" w:eastAsia="MS Mincho" w:hAnsi="Esharat" w:cs="DanaFajr" w:hint="cs"/>
          <w:kern w:val="20"/>
          <w:sz w:val="28"/>
          <w:szCs w:val="28"/>
          <w:rtl/>
        </w:rPr>
        <w:t xml:space="preserve">. </w:t>
      </w:r>
    </w:p>
  </w:endnote>
  <w:endnote w:id="93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مجمع البيان </w:t>
      </w:r>
      <w:r w:rsidRPr="00534F0C">
        <w:rPr>
          <w:rFonts w:ascii="Esharat" w:hAnsi="Esharat" w:cs="DanaFajr"/>
          <w:sz w:val="28"/>
          <w:szCs w:val="28"/>
          <w:rtl/>
          <w:lang w:val="en-ZW"/>
        </w:rPr>
        <w:t>1: 490</w:t>
      </w:r>
      <w:r w:rsidRPr="00534F0C">
        <w:rPr>
          <w:rFonts w:ascii="Esharat" w:hAnsi="Esharat" w:cs="DanaFajr" w:hint="cs"/>
          <w:sz w:val="28"/>
          <w:szCs w:val="28"/>
          <w:rtl/>
          <w:lang w:val="en-ZW"/>
        </w:rPr>
        <w:t xml:space="preserve">. </w:t>
      </w:r>
    </w:p>
  </w:endnote>
  <w:endnote w:id="93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البحر المحيط </w:t>
      </w:r>
      <w:r w:rsidRPr="00534F0C">
        <w:rPr>
          <w:rFonts w:ascii="Esharat" w:hAnsi="Esharat" w:cs="DanaFajr"/>
          <w:sz w:val="28"/>
          <w:szCs w:val="28"/>
          <w:rtl/>
          <w:lang w:val="en-ZW"/>
        </w:rPr>
        <w:t>2: 15</w:t>
      </w:r>
      <w:r w:rsidRPr="00534F0C">
        <w:rPr>
          <w:rFonts w:ascii="Esharat" w:hAnsi="Esharat" w:cs="DanaFajr" w:hint="cs"/>
          <w:sz w:val="28"/>
          <w:szCs w:val="28"/>
          <w:rtl/>
          <w:lang w:val="en-ZW"/>
        </w:rPr>
        <w:t xml:space="preserve">. </w:t>
      </w:r>
    </w:p>
  </w:endnote>
  <w:endnote w:id="93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روح المعاني </w:t>
      </w:r>
      <w:r w:rsidRPr="00534F0C">
        <w:rPr>
          <w:rFonts w:ascii="Esharat" w:hAnsi="Esharat" w:cs="DanaFajr"/>
          <w:sz w:val="28"/>
          <w:szCs w:val="28"/>
          <w:rtl/>
          <w:lang w:val="en-ZW"/>
        </w:rPr>
        <w:t>2: 50</w:t>
      </w:r>
      <w:r w:rsidRPr="00534F0C">
        <w:rPr>
          <w:rFonts w:ascii="Esharat" w:hAnsi="Esharat" w:cs="DanaFajr" w:hint="cs"/>
          <w:sz w:val="28"/>
          <w:szCs w:val="28"/>
          <w:rtl/>
          <w:lang w:val="en-ZW"/>
        </w:rPr>
        <w:t xml:space="preserve">. </w:t>
      </w:r>
    </w:p>
  </w:endnote>
  <w:endnote w:id="94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hAnsi="Esharat" w:cs="DanaFajr"/>
          <w:sz w:val="28"/>
          <w:szCs w:val="28"/>
          <w:rtl/>
          <w:lang w:val="en-ZW"/>
        </w:rPr>
        <w:t>البحر المحيط 2: 15</w:t>
      </w:r>
      <w:r w:rsidRPr="00534F0C">
        <w:rPr>
          <w:rFonts w:cs="DanaFajr" w:hint="cs"/>
          <w:sz w:val="28"/>
          <w:szCs w:val="28"/>
          <w:rtl/>
        </w:rPr>
        <w:t xml:space="preserve">. </w:t>
      </w:r>
    </w:p>
  </w:endnote>
  <w:endnote w:id="94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hAnsi="Esharat" w:cs="DanaFajr" w:hint="cs"/>
          <w:sz w:val="28"/>
          <w:szCs w:val="28"/>
          <w:rtl/>
          <w:lang w:val="en-ZW"/>
        </w:rPr>
        <w:t>جوامع الجامع 1: 101</w:t>
      </w:r>
      <w:r w:rsidRPr="00534F0C">
        <w:rPr>
          <w:rFonts w:cs="DanaFajr" w:hint="cs"/>
          <w:sz w:val="28"/>
          <w:szCs w:val="28"/>
          <w:rtl/>
        </w:rPr>
        <w:t xml:space="preserve">. </w:t>
      </w:r>
    </w:p>
  </w:endnote>
  <w:endnote w:id="942">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فقه القرآن </w:t>
      </w:r>
      <w:r w:rsidRPr="00534F0C">
        <w:rPr>
          <w:rFonts w:ascii="Esharat" w:hAnsi="Esharat" w:cs="DanaFajr"/>
          <w:sz w:val="28"/>
          <w:szCs w:val="28"/>
          <w:rtl/>
          <w:lang w:val="en-ZW"/>
        </w:rPr>
        <w:t>2: 400</w:t>
      </w:r>
      <w:r w:rsidRPr="00534F0C">
        <w:rPr>
          <w:rFonts w:ascii="Esharat" w:hAnsi="Esharat" w:cs="DanaFajr" w:hint="cs"/>
          <w:sz w:val="28"/>
          <w:szCs w:val="28"/>
          <w:rtl/>
          <w:lang w:val="en-ZW"/>
        </w:rPr>
        <w:t xml:space="preserve">. </w:t>
      </w:r>
    </w:p>
  </w:endnote>
  <w:endnote w:id="943">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الراوندي، فقه القرآن </w:t>
      </w:r>
      <w:r w:rsidRPr="00534F0C">
        <w:rPr>
          <w:rFonts w:ascii="Esharat" w:eastAsia="MS Mincho" w:hAnsi="Esharat" w:cs="DanaFajr"/>
          <w:kern w:val="20"/>
          <w:sz w:val="28"/>
          <w:szCs w:val="28"/>
          <w:rtl/>
        </w:rPr>
        <w:t>2: 396</w:t>
      </w:r>
      <w:r w:rsidRPr="00534F0C">
        <w:rPr>
          <w:rFonts w:ascii="Esharat" w:eastAsia="MS Mincho" w:hAnsi="Esharat" w:cs="DanaFajr" w:hint="cs"/>
          <w:kern w:val="20"/>
          <w:sz w:val="28"/>
          <w:szCs w:val="28"/>
          <w:rtl/>
        </w:rPr>
        <w:t xml:space="preserve">. </w:t>
      </w:r>
    </w:p>
  </w:endnote>
  <w:endnote w:id="944">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تهذيب الأحكام </w:t>
      </w:r>
      <w:r w:rsidRPr="00534F0C">
        <w:rPr>
          <w:rFonts w:ascii="Esharat" w:eastAsia="MS Mincho" w:hAnsi="Esharat" w:cs="DanaFajr"/>
          <w:kern w:val="20"/>
          <w:sz w:val="28"/>
          <w:szCs w:val="28"/>
          <w:rtl/>
        </w:rPr>
        <w:t>10: 15</w:t>
      </w:r>
      <w:r w:rsidRPr="00534F0C">
        <w:rPr>
          <w:rFonts w:ascii="Esharat" w:eastAsia="MS Mincho" w:hAnsi="Esharat" w:cs="DanaFajr" w:hint="cs"/>
          <w:kern w:val="20"/>
          <w:sz w:val="28"/>
          <w:szCs w:val="28"/>
          <w:rtl/>
        </w:rPr>
        <w:t xml:space="preserve"> ـ </w:t>
      </w:r>
      <w:r w:rsidRPr="00534F0C">
        <w:rPr>
          <w:rFonts w:ascii="Esharat" w:eastAsia="MS Mincho" w:hAnsi="Esharat" w:cs="DanaFajr"/>
          <w:kern w:val="20"/>
          <w:sz w:val="28"/>
          <w:szCs w:val="28"/>
          <w:rtl/>
        </w:rPr>
        <w:t>16</w:t>
      </w:r>
      <w:r w:rsidRPr="00534F0C">
        <w:rPr>
          <w:rFonts w:ascii="Esharat" w:eastAsia="MS Mincho" w:hAnsi="Esharat" w:cs="DanaFajr" w:hint="cs"/>
          <w:kern w:val="20"/>
          <w:sz w:val="28"/>
          <w:szCs w:val="28"/>
          <w:rtl/>
        </w:rPr>
        <w:t xml:space="preserve">. </w:t>
      </w:r>
    </w:p>
  </w:endnote>
  <w:endnote w:id="945">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كما في رياض</w:t>
      </w:r>
      <w:r w:rsidRPr="00534F0C">
        <w:rPr>
          <w:rFonts w:ascii="Esharat" w:eastAsia="MS Mincho" w:hAnsi="Esharat" w:cs="DanaFajr" w:hint="cs"/>
          <w:kern w:val="20"/>
          <w:sz w:val="28"/>
          <w:szCs w:val="28"/>
          <w:rtl/>
        </w:rPr>
        <w:t xml:space="preserve"> المسائل </w:t>
      </w:r>
      <w:r w:rsidRPr="00534F0C">
        <w:rPr>
          <w:rFonts w:ascii="Esharat" w:eastAsia="MS Mincho" w:hAnsi="Esharat" w:cs="DanaFajr"/>
          <w:kern w:val="20"/>
          <w:sz w:val="28"/>
          <w:szCs w:val="28"/>
          <w:rtl/>
        </w:rPr>
        <w:t>14: 59</w:t>
      </w:r>
      <w:r w:rsidRPr="00534F0C">
        <w:rPr>
          <w:rFonts w:cs="DanaFajr" w:hint="cs"/>
          <w:sz w:val="28"/>
          <w:szCs w:val="28"/>
          <w:rtl/>
        </w:rPr>
        <w:t xml:space="preserve">. </w:t>
      </w:r>
    </w:p>
  </w:endnote>
  <w:endnote w:id="946">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البيان: 293</w:t>
      </w:r>
      <w:r w:rsidRPr="00534F0C">
        <w:rPr>
          <w:rFonts w:ascii="Esharat" w:eastAsia="MS Mincho" w:hAnsi="Esharat" w:cs="DanaFajr" w:hint="cs"/>
          <w:kern w:val="20"/>
          <w:sz w:val="28"/>
          <w:szCs w:val="28"/>
          <w:rtl/>
        </w:rPr>
        <w:t xml:space="preserve"> ـ </w:t>
      </w:r>
      <w:r w:rsidRPr="00534F0C">
        <w:rPr>
          <w:rFonts w:ascii="Esharat" w:eastAsia="MS Mincho" w:hAnsi="Esharat" w:cs="DanaFajr"/>
          <w:kern w:val="20"/>
          <w:sz w:val="28"/>
          <w:szCs w:val="28"/>
          <w:rtl/>
        </w:rPr>
        <w:t>294</w:t>
      </w:r>
      <w:r w:rsidRPr="00534F0C">
        <w:rPr>
          <w:rFonts w:cs="DanaFajr" w:hint="cs"/>
          <w:sz w:val="28"/>
          <w:szCs w:val="28"/>
          <w:rtl/>
        </w:rPr>
        <w:t xml:space="preserve">. </w:t>
      </w:r>
    </w:p>
  </w:endnote>
  <w:endnote w:id="947">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hint="cs"/>
          <w:kern w:val="20"/>
          <w:sz w:val="28"/>
          <w:szCs w:val="28"/>
          <w:rtl/>
        </w:rPr>
        <w:t xml:space="preserve">الراوندي، </w:t>
      </w:r>
      <w:r w:rsidRPr="00534F0C">
        <w:rPr>
          <w:rFonts w:ascii="Esharat" w:eastAsia="MS Mincho" w:hAnsi="Esharat" w:cs="DanaFajr"/>
          <w:kern w:val="20"/>
          <w:sz w:val="28"/>
          <w:szCs w:val="28"/>
          <w:rtl/>
        </w:rPr>
        <w:t>فقه القرآن 2: 401</w:t>
      </w:r>
      <w:r w:rsidRPr="00534F0C">
        <w:rPr>
          <w:rFonts w:cs="DanaFajr" w:hint="cs"/>
          <w:sz w:val="28"/>
          <w:szCs w:val="28"/>
          <w:rtl/>
        </w:rPr>
        <w:t xml:space="preserve">؛ </w:t>
      </w:r>
      <w:r w:rsidRPr="00534F0C">
        <w:rPr>
          <w:rFonts w:ascii="Esharat" w:eastAsia="MS Mincho" w:hAnsi="Esharat" w:cs="DanaFajr"/>
          <w:kern w:val="20"/>
          <w:sz w:val="28"/>
          <w:szCs w:val="28"/>
          <w:rtl/>
        </w:rPr>
        <w:t>ونحوه في التبيان 2: 105</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ومجمع</w:t>
      </w:r>
      <w:r w:rsidRPr="00534F0C">
        <w:rPr>
          <w:rFonts w:ascii="Esharat" w:eastAsia="MS Mincho" w:hAnsi="Esharat" w:cs="DanaFajr" w:hint="cs"/>
          <w:kern w:val="20"/>
          <w:sz w:val="28"/>
          <w:szCs w:val="28"/>
          <w:rtl/>
        </w:rPr>
        <w:t xml:space="preserve"> البيان</w:t>
      </w:r>
      <w:r w:rsidRPr="00534F0C">
        <w:rPr>
          <w:rFonts w:ascii="Esharat" w:eastAsia="MS Mincho" w:hAnsi="Esharat" w:cs="DanaFajr"/>
          <w:kern w:val="20"/>
          <w:sz w:val="28"/>
          <w:szCs w:val="28"/>
          <w:rtl/>
        </w:rPr>
        <w:t xml:space="preserve"> </w:t>
      </w:r>
      <w:r w:rsidRPr="00534F0C">
        <w:rPr>
          <w:rFonts w:ascii="Esharat" w:eastAsia="MS Mincho" w:hAnsi="Esharat" w:cs="DanaFajr" w:hint="cs"/>
          <w:kern w:val="20"/>
          <w:sz w:val="28"/>
          <w:szCs w:val="28"/>
          <w:rtl/>
        </w:rPr>
        <w:t>1</w:t>
      </w:r>
      <w:r w:rsidRPr="00534F0C">
        <w:rPr>
          <w:rFonts w:ascii="Esharat" w:eastAsia="MS Mincho" w:hAnsi="Esharat" w:cs="DanaFajr"/>
          <w:kern w:val="20"/>
          <w:sz w:val="28"/>
          <w:szCs w:val="28"/>
          <w:rtl/>
        </w:rPr>
        <w:t>: 495</w:t>
      </w:r>
      <w:r w:rsidRPr="00534F0C">
        <w:rPr>
          <w:rFonts w:ascii="Esharat" w:eastAsia="MS Mincho" w:hAnsi="Esharat" w:cs="DanaFajr" w:hint="cs"/>
          <w:kern w:val="20"/>
          <w:sz w:val="28"/>
          <w:szCs w:val="28"/>
          <w:rtl/>
        </w:rPr>
        <w:t xml:space="preserve">. </w:t>
      </w:r>
    </w:p>
  </w:endnote>
  <w:endnote w:id="948">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الاحتجاج </w:t>
      </w:r>
      <w:r w:rsidRPr="00534F0C">
        <w:rPr>
          <w:rFonts w:ascii="Esharat" w:eastAsia="MS Mincho" w:hAnsi="Esharat" w:cs="DanaFajr"/>
          <w:kern w:val="20"/>
          <w:sz w:val="28"/>
          <w:szCs w:val="28"/>
          <w:rtl/>
        </w:rPr>
        <w:t>2: 319</w:t>
      </w:r>
      <w:r w:rsidRPr="00534F0C">
        <w:rPr>
          <w:rFonts w:ascii="Esharat" w:eastAsia="MS Mincho" w:hAnsi="Esharat" w:cs="DanaFajr" w:hint="cs"/>
          <w:kern w:val="20"/>
          <w:sz w:val="28"/>
          <w:szCs w:val="28"/>
          <w:rtl/>
        </w:rPr>
        <w:t xml:space="preserve">. </w:t>
      </w:r>
    </w:p>
  </w:endnote>
  <w:endnote w:id="949">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w:t>
      </w:r>
      <w:r w:rsidRPr="00534F0C">
        <w:rPr>
          <w:rFonts w:ascii="Esharat" w:eastAsia="MS Mincho" w:hAnsi="Esharat" w:cs="DanaFajr"/>
          <w:kern w:val="20"/>
          <w:sz w:val="28"/>
          <w:szCs w:val="28"/>
          <w:rtl/>
        </w:rPr>
        <w:t>انظر</w:t>
      </w:r>
      <w:r w:rsidRPr="00534F0C">
        <w:rPr>
          <w:rFonts w:ascii="Esharat" w:eastAsia="MS Mincho" w:hAnsi="Esharat" w:cs="DanaFajr" w:hint="cs"/>
          <w:kern w:val="20"/>
          <w:sz w:val="28"/>
          <w:szCs w:val="28"/>
          <w:rtl/>
        </w:rPr>
        <w:t xml:space="preserve">: </w:t>
      </w:r>
      <w:r w:rsidRPr="00534F0C">
        <w:rPr>
          <w:rFonts w:ascii="Esharat" w:eastAsia="MS Mincho" w:hAnsi="Esharat" w:cs="DanaFajr"/>
          <w:kern w:val="20"/>
          <w:sz w:val="28"/>
          <w:szCs w:val="28"/>
          <w:rtl/>
        </w:rPr>
        <w:t>جامع البيان 2: 141</w:t>
      </w:r>
      <w:r w:rsidRPr="00534F0C">
        <w:rPr>
          <w:rFonts w:ascii="Esharat" w:eastAsia="MS Mincho" w:hAnsi="Esharat" w:cs="DanaFajr" w:hint="cs"/>
          <w:kern w:val="20"/>
          <w:sz w:val="28"/>
          <w:szCs w:val="28"/>
          <w:rtl/>
        </w:rPr>
        <w:t>؛</w:t>
      </w:r>
      <w:r w:rsidRPr="00534F0C">
        <w:rPr>
          <w:rFonts w:ascii="Esharat" w:eastAsia="MS Mincho" w:hAnsi="Esharat" w:cs="DanaFajr"/>
          <w:kern w:val="20"/>
          <w:sz w:val="28"/>
          <w:szCs w:val="28"/>
          <w:rtl/>
        </w:rPr>
        <w:t xml:space="preserve"> وزاد المسير 1: 163</w:t>
      </w:r>
      <w:r w:rsidRPr="00534F0C">
        <w:rPr>
          <w:rFonts w:cs="DanaFajr" w:hint="cs"/>
          <w:sz w:val="28"/>
          <w:szCs w:val="28"/>
          <w:rtl/>
        </w:rPr>
        <w:t xml:space="preserve">. </w:t>
      </w:r>
    </w:p>
  </w:endnote>
  <w:endnote w:id="950">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التبيان </w:t>
      </w:r>
      <w:r w:rsidRPr="00534F0C">
        <w:rPr>
          <w:rFonts w:ascii="Esharat" w:eastAsia="MS Mincho" w:hAnsi="Esharat" w:cs="DanaFajr"/>
          <w:kern w:val="20"/>
          <w:sz w:val="28"/>
          <w:szCs w:val="28"/>
          <w:rtl/>
        </w:rPr>
        <w:t>2: 105</w:t>
      </w:r>
      <w:r w:rsidRPr="00534F0C">
        <w:rPr>
          <w:rFonts w:ascii="Esharat" w:eastAsia="MS Mincho" w:hAnsi="Esharat" w:cs="DanaFajr" w:hint="cs"/>
          <w:kern w:val="20"/>
          <w:sz w:val="28"/>
          <w:szCs w:val="28"/>
          <w:rtl/>
        </w:rPr>
        <w:t xml:space="preserve">. </w:t>
      </w:r>
    </w:p>
  </w:endnote>
  <w:endnote w:id="951">
    <w:p w:rsidR="00534F0C" w:rsidRPr="00534F0C" w:rsidRDefault="00534F0C" w:rsidP="00D17397">
      <w:pPr>
        <w:pStyle w:val="EndnoteText"/>
        <w:spacing w:line="300" w:lineRule="exact"/>
        <w:ind w:firstLine="0"/>
        <w:rPr>
          <w:rFonts w:cs="DanaFajr"/>
          <w:sz w:val="28"/>
          <w:szCs w:val="28"/>
        </w:rPr>
      </w:pPr>
      <w:r w:rsidRPr="00534F0C">
        <w:rPr>
          <w:rFonts w:cs="DanaFajr" w:hint="cs"/>
          <w:sz w:val="28"/>
          <w:szCs w:val="28"/>
          <w:rtl/>
        </w:rPr>
        <w:t>(</w:t>
      </w:r>
      <w:r w:rsidRPr="00534F0C">
        <w:rPr>
          <w:rStyle w:val="EndnoteReference"/>
          <w:rFonts w:cs="DanaFajr"/>
          <w:sz w:val="28"/>
          <w:szCs w:val="28"/>
          <w:vertAlign w:val="baseline"/>
          <w:rtl/>
        </w:rPr>
        <w:endnoteRef/>
      </w:r>
      <w:r w:rsidRPr="00534F0C">
        <w:rPr>
          <w:rFonts w:cs="DanaFajr" w:hint="cs"/>
          <w:sz w:val="28"/>
          <w:szCs w:val="28"/>
          <w:rtl/>
        </w:rPr>
        <w:t xml:space="preserve">) فقه القرآن </w:t>
      </w:r>
      <w:r w:rsidRPr="00534F0C">
        <w:rPr>
          <w:rFonts w:ascii="Esharat" w:eastAsia="MS Mincho" w:hAnsi="Esharat" w:cs="DanaFajr"/>
          <w:kern w:val="20"/>
          <w:sz w:val="28"/>
          <w:szCs w:val="28"/>
          <w:rtl/>
        </w:rPr>
        <w:t>2: 401</w:t>
      </w:r>
      <w:r w:rsidRPr="00534F0C">
        <w:rPr>
          <w:rFonts w:ascii="Esharat" w:eastAsia="MS Mincho" w:hAnsi="Esharat" w:cs="DanaFajr" w:hint="cs"/>
          <w:kern w:val="20"/>
          <w:sz w:val="28"/>
          <w:szCs w:val="28"/>
          <w:rtl/>
        </w:rPr>
        <w:t xml:space="preserve">. </w:t>
      </w:r>
    </w:p>
  </w:endnote>
  <w:endnote w:id="952">
    <w:p w:rsidR="00534F0C" w:rsidRPr="00534F0C" w:rsidRDefault="00534F0C" w:rsidP="00D17397">
      <w:pPr>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فرانسيس فوكوياما، نهاية التاريخ وخاتم البشر: 8، ترجمة: حسين أحمد أمين، القاهرة، مركز الأهرام، 1993. </w:t>
      </w:r>
    </w:p>
  </w:endnote>
  <w:endnote w:id="953">
    <w:p w:rsidR="00534F0C" w:rsidRPr="00534F0C" w:rsidRDefault="00534F0C" w:rsidP="00D17397">
      <w:pPr>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954">
    <w:p w:rsidR="00534F0C" w:rsidRPr="00534F0C" w:rsidRDefault="00534F0C" w:rsidP="00D17397">
      <w:pPr>
        <w:spacing w:line="300" w:lineRule="exact"/>
        <w:ind w:firstLine="0"/>
        <w:rPr>
          <w:rFonts w:cs="DanaFajr"/>
          <w:sz w:val="28"/>
          <w:szCs w:val="28"/>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راجع: صموئيل هينتنغتن، صدام الحضارات، ترجمة: طلعت الشايب، تقديم: صلاح قانصوه، ط2، القاهرة، 1999. </w:t>
      </w:r>
    </w:p>
  </w:endnote>
  <w:endnote w:id="955">
    <w:p w:rsidR="00534F0C" w:rsidRPr="00534F0C" w:rsidRDefault="00534F0C" w:rsidP="00D17397">
      <w:pPr>
        <w:spacing w:line="300" w:lineRule="exact"/>
        <w:ind w:firstLine="0"/>
        <w:rPr>
          <w:rFonts w:cs="DanaFajr"/>
          <w:sz w:val="28"/>
          <w:szCs w:val="28"/>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ويل ديورانت، قصة الفلسفة: 11، ترجمة: فتح الله محمد المشعشع، بيروت، مكتبة المعارف، 1988. </w:t>
      </w:r>
    </w:p>
  </w:endnote>
  <w:endnote w:id="956">
    <w:p w:rsidR="00534F0C" w:rsidRPr="00534F0C" w:rsidRDefault="00534F0C" w:rsidP="00D17397">
      <w:pPr>
        <w:spacing w:line="300" w:lineRule="exact"/>
        <w:ind w:firstLine="0"/>
        <w:rPr>
          <w:rFonts w:cs="DanaFajr"/>
          <w:sz w:val="28"/>
          <w:szCs w:val="28"/>
          <w:rtl/>
          <w:lang w:bidi="ar-IQ"/>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12. </w:t>
      </w:r>
    </w:p>
  </w:endnote>
  <w:endnote w:id="957">
    <w:p w:rsidR="00534F0C" w:rsidRPr="00534F0C" w:rsidRDefault="00534F0C" w:rsidP="00D17397">
      <w:pPr>
        <w:spacing w:line="300" w:lineRule="exact"/>
        <w:ind w:firstLine="0"/>
        <w:rPr>
          <w:rFonts w:cs="DanaFajr"/>
          <w:sz w:val="28"/>
          <w:szCs w:val="28"/>
          <w:rtl/>
          <w:lang w:bidi="ar-IQ"/>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958">
    <w:p w:rsidR="00534F0C" w:rsidRPr="00534F0C" w:rsidRDefault="00534F0C" w:rsidP="00D17397">
      <w:pPr>
        <w:spacing w:line="300" w:lineRule="exact"/>
        <w:ind w:firstLine="0"/>
        <w:rPr>
          <w:rFonts w:cs="DanaFajr"/>
          <w:sz w:val="28"/>
          <w:szCs w:val="28"/>
          <w:rtl/>
          <w:lang w:bidi="ar-IQ"/>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15. </w:t>
      </w:r>
    </w:p>
  </w:endnote>
  <w:endnote w:id="959">
    <w:p w:rsidR="00534F0C" w:rsidRPr="00534F0C" w:rsidRDefault="00534F0C" w:rsidP="00D17397">
      <w:pPr>
        <w:spacing w:line="300" w:lineRule="exact"/>
        <w:ind w:firstLine="0"/>
        <w:rPr>
          <w:rFonts w:cs="DanaFajr"/>
          <w:sz w:val="28"/>
          <w:szCs w:val="28"/>
          <w:rtl/>
          <w:lang w:bidi="ar-IQ"/>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نفسه. </w:t>
      </w:r>
    </w:p>
  </w:endnote>
  <w:endnote w:id="960">
    <w:p w:rsidR="00534F0C" w:rsidRPr="00534F0C" w:rsidRDefault="00534F0C" w:rsidP="00D17397">
      <w:pPr>
        <w:spacing w:line="300" w:lineRule="exact"/>
        <w:ind w:firstLine="0"/>
        <w:rPr>
          <w:rFonts w:cs="DanaFajr"/>
          <w:spacing w:val="-2"/>
          <w:sz w:val="28"/>
          <w:szCs w:val="28"/>
          <w:rtl/>
        </w:rPr>
      </w:pPr>
      <w:r w:rsidRPr="00534F0C">
        <w:rPr>
          <w:rFonts w:ascii="DanaFajr" w:hAnsi="DanaFajr" w:cs="DanaFajr"/>
          <w:spacing w:val="-2"/>
          <w:sz w:val="28"/>
          <w:szCs w:val="28"/>
          <w:rtl/>
        </w:rPr>
        <w:t>(</w:t>
      </w:r>
      <w:r w:rsidRPr="00534F0C">
        <w:rPr>
          <w:rFonts w:ascii="DanaFajr" w:hAnsi="DanaFajr" w:cs="DanaFajr"/>
          <w:spacing w:val="-2"/>
          <w:sz w:val="28"/>
          <w:szCs w:val="28"/>
          <w:rtl/>
        </w:rPr>
        <w:endnoteRef/>
      </w:r>
      <w:r w:rsidRPr="00534F0C">
        <w:rPr>
          <w:rFonts w:ascii="DanaFajr" w:hAnsi="DanaFajr" w:cs="DanaFajr"/>
          <w:spacing w:val="-2"/>
          <w:sz w:val="28"/>
          <w:szCs w:val="28"/>
          <w:rtl/>
        </w:rPr>
        <w:t xml:space="preserve">) </w:t>
      </w:r>
      <w:r w:rsidRPr="00534F0C">
        <w:rPr>
          <w:rFonts w:cs="DanaFajr" w:hint="eastAsia"/>
          <w:spacing w:val="-2"/>
          <w:sz w:val="28"/>
          <w:szCs w:val="28"/>
          <w:rtl/>
        </w:rPr>
        <w:t>راجع</w:t>
      </w:r>
      <w:r w:rsidRPr="00534F0C">
        <w:rPr>
          <w:rFonts w:cs="DanaFajr"/>
          <w:spacing w:val="-2"/>
          <w:sz w:val="28"/>
          <w:szCs w:val="28"/>
          <w:rtl/>
        </w:rPr>
        <w:t xml:space="preserve">: </w:t>
      </w:r>
      <w:r w:rsidRPr="00534F0C">
        <w:rPr>
          <w:rFonts w:cs="DanaFajr" w:hint="cs"/>
          <w:spacing w:val="-2"/>
          <w:sz w:val="28"/>
          <w:szCs w:val="28"/>
          <w:rtl/>
        </w:rPr>
        <w:t>يحيى سعيد قاعود، أ</w:t>
      </w:r>
      <w:r w:rsidRPr="00534F0C">
        <w:rPr>
          <w:rFonts w:cs="DanaFajr" w:hint="eastAsia"/>
          <w:spacing w:val="-2"/>
          <w:sz w:val="28"/>
          <w:szCs w:val="28"/>
          <w:rtl/>
        </w:rPr>
        <w:t>طروحات</w:t>
      </w:r>
      <w:r w:rsidRPr="00534F0C">
        <w:rPr>
          <w:rFonts w:cs="DanaFajr"/>
          <w:spacing w:val="-2"/>
          <w:sz w:val="28"/>
          <w:szCs w:val="28"/>
          <w:rtl/>
        </w:rPr>
        <w:t xml:space="preserve"> </w:t>
      </w:r>
      <w:r w:rsidRPr="00534F0C">
        <w:rPr>
          <w:rFonts w:cs="DanaFajr" w:hint="eastAsia"/>
          <w:spacing w:val="-2"/>
          <w:sz w:val="28"/>
          <w:szCs w:val="28"/>
          <w:rtl/>
        </w:rPr>
        <w:t>فوكوياما</w:t>
      </w:r>
      <w:r w:rsidRPr="00534F0C">
        <w:rPr>
          <w:rFonts w:cs="DanaFajr"/>
          <w:spacing w:val="-2"/>
          <w:sz w:val="28"/>
          <w:szCs w:val="28"/>
          <w:rtl/>
        </w:rPr>
        <w:t xml:space="preserve"> </w:t>
      </w:r>
      <w:r w:rsidRPr="00534F0C">
        <w:rPr>
          <w:rFonts w:cs="DanaFajr" w:hint="eastAsia"/>
          <w:spacing w:val="-2"/>
          <w:sz w:val="28"/>
          <w:szCs w:val="28"/>
          <w:rtl/>
        </w:rPr>
        <w:t>وه</w:t>
      </w:r>
      <w:r w:rsidRPr="00534F0C">
        <w:rPr>
          <w:rFonts w:cs="DanaFajr" w:hint="cs"/>
          <w:spacing w:val="-2"/>
          <w:sz w:val="28"/>
          <w:szCs w:val="28"/>
          <w:rtl/>
        </w:rPr>
        <w:t>ا</w:t>
      </w:r>
      <w:r w:rsidRPr="00534F0C">
        <w:rPr>
          <w:rFonts w:cs="DanaFajr" w:hint="eastAsia"/>
          <w:spacing w:val="-2"/>
          <w:sz w:val="28"/>
          <w:szCs w:val="28"/>
          <w:rtl/>
        </w:rPr>
        <w:t>نتنغتن</w:t>
      </w:r>
      <w:r w:rsidRPr="00534F0C">
        <w:rPr>
          <w:rFonts w:cs="DanaFajr"/>
          <w:spacing w:val="-2"/>
          <w:sz w:val="28"/>
          <w:szCs w:val="28"/>
          <w:rtl/>
        </w:rPr>
        <w:t xml:space="preserve"> </w:t>
      </w:r>
      <w:r w:rsidRPr="00534F0C">
        <w:rPr>
          <w:rFonts w:cs="DanaFajr" w:hint="eastAsia"/>
          <w:spacing w:val="-2"/>
          <w:sz w:val="28"/>
          <w:szCs w:val="28"/>
          <w:rtl/>
        </w:rPr>
        <w:t>والنظام</w:t>
      </w:r>
      <w:r w:rsidRPr="00534F0C">
        <w:rPr>
          <w:rFonts w:cs="DanaFajr"/>
          <w:spacing w:val="-2"/>
          <w:sz w:val="28"/>
          <w:szCs w:val="28"/>
          <w:rtl/>
        </w:rPr>
        <w:t xml:space="preserve"> </w:t>
      </w:r>
      <w:r w:rsidRPr="00534F0C">
        <w:rPr>
          <w:rFonts w:cs="DanaFajr" w:hint="eastAsia"/>
          <w:spacing w:val="-2"/>
          <w:sz w:val="28"/>
          <w:szCs w:val="28"/>
          <w:rtl/>
        </w:rPr>
        <w:t>العالمي</w:t>
      </w:r>
      <w:r w:rsidRPr="00534F0C">
        <w:rPr>
          <w:rFonts w:cs="DanaFajr"/>
          <w:spacing w:val="-2"/>
          <w:sz w:val="28"/>
          <w:szCs w:val="28"/>
          <w:rtl/>
        </w:rPr>
        <w:t xml:space="preserve"> </w:t>
      </w:r>
      <w:r w:rsidRPr="00534F0C">
        <w:rPr>
          <w:rFonts w:cs="DanaFajr" w:hint="eastAsia"/>
          <w:spacing w:val="-2"/>
          <w:sz w:val="28"/>
          <w:szCs w:val="28"/>
          <w:rtl/>
        </w:rPr>
        <w:t>الجديد</w:t>
      </w:r>
      <w:r w:rsidRPr="00534F0C">
        <w:rPr>
          <w:rFonts w:cs="DanaFajr" w:hint="cs"/>
          <w:spacing w:val="-2"/>
          <w:sz w:val="28"/>
          <w:szCs w:val="28"/>
          <w:rtl/>
        </w:rPr>
        <w:t>،</w:t>
      </w:r>
      <w:r w:rsidRPr="00534F0C">
        <w:rPr>
          <w:rFonts w:cs="DanaFajr"/>
          <w:spacing w:val="-2"/>
          <w:sz w:val="28"/>
          <w:szCs w:val="28"/>
          <w:rtl/>
        </w:rPr>
        <w:t xml:space="preserve"> </w:t>
      </w:r>
      <w:r w:rsidRPr="00534F0C">
        <w:rPr>
          <w:rFonts w:cs="DanaFajr" w:hint="eastAsia"/>
          <w:spacing w:val="-2"/>
          <w:sz w:val="28"/>
          <w:szCs w:val="28"/>
          <w:rtl/>
        </w:rPr>
        <w:t>دراسة</w:t>
      </w:r>
      <w:r w:rsidRPr="00534F0C">
        <w:rPr>
          <w:rFonts w:cs="DanaFajr"/>
          <w:spacing w:val="-2"/>
          <w:sz w:val="28"/>
          <w:szCs w:val="28"/>
          <w:rtl/>
        </w:rPr>
        <w:t xml:space="preserve"> </w:t>
      </w:r>
      <w:r w:rsidRPr="00534F0C">
        <w:rPr>
          <w:rFonts w:cs="DanaFajr" w:hint="eastAsia"/>
          <w:spacing w:val="-2"/>
          <w:sz w:val="28"/>
          <w:szCs w:val="28"/>
          <w:rtl/>
        </w:rPr>
        <w:t>تحليلية</w:t>
      </w:r>
      <w:r w:rsidRPr="00534F0C">
        <w:rPr>
          <w:rFonts w:cs="DanaFajr"/>
          <w:spacing w:val="-2"/>
          <w:sz w:val="28"/>
          <w:szCs w:val="28"/>
          <w:rtl/>
        </w:rPr>
        <w:t xml:space="preserve"> </w:t>
      </w:r>
      <w:r w:rsidRPr="00534F0C">
        <w:rPr>
          <w:rFonts w:cs="DanaFajr" w:hint="eastAsia"/>
          <w:spacing w:val="-2"/>
          <w:sz w:val="28"/>
          <w:szCs w:val="28"/>
          <w:rtl/>
        </w:rPr>
        <w:t>مقارنة</w:t>
      </w:r>
      <w:r w:rsidRPr="00534F0C">
        <w:rPr>
          <w:rFonts w:cs="DanaFajr" w:hint="cs"/>
          <w:spacing w:val="-2"/>
          <w:sz w:val="28"/>
          <w:szCs w:val="28"/>
          <w:rtl/>
        </w:rPr>
        <w:t>: 107 ـ 108</w:t>
      </w:r>
      <w:r w:rsidRPr="00534F0C">
        <w:rPr>
          <w:rFonts w:cs="DanaFajr" w:hint="eastAsia"/>
          <w:spacing w:val="-2"/>
          <w:sz w:val="28"/>
          <w:szCs w:val="28"/>
          <w:rtl/>
        </w:rPr>
        <w:t xml:space="preserve">، </w:t>
      </w:r>
      <w:r w:rsidRPr="00534F0C">
        <w:rPr>
          <w:rFonts w:cs="DanaFajr" w:hint="cs"/>
          <w:spacing w:val="-2"/>
          <w:sz w:val="28"/>
          <w:szCs w:val="28"/>
          <w:rtl/>
        </w:rPr>
        <w:t>الرياض، مكتب مجلة البيان، 1436؛ وديفيد</w:t>
      </w:r>
      <w:r w:rsidRPr="00534F0C">
        <w:rPr>
          <w:rFonts w:cs="DanaFajr" w:hint="eastAsia"/>
          <w:spacing w:val="-2"/>
          <w:sz w:val="28"/>
          <w:szCs w:val="28"/>
          <w:rtl/>
        </w:rPr>
        <w:t xml:space="preserve"> </w:t>
      </w:r>
      <w:r w:rsidRPr="00534F0C">
        <w:rPr>
          <w:rFonts w:cs="DanaFajr" w:hint="cs"/>
          <w:spacing w:val="-2"/>
          <w:sz w:val="28"/>
          <w:szCs w:val="28"/>
          <w:rtl/>
        </w:rPr>
        <w:t xml:space="preserve">وولش، </w:t>
      </w:r>
      <w:r w:rsidRPr="00534F0C">
        <w:rPr>
          <w:rFonts w:cs="DanaFajr" w:hint="eastAsia"/>
          <w:spacing w:val="-2"/>
          <w:sz w:val="28"/>
          <w:szCs w:val="28"/>
          <w:rtl/>
        </w:rPr>
        <w:t>عصر</w:t>
      </w:r>
      <w:r w:rsidRPr="00534F0C">
        <w:rPr>
          <w:rFonts w:cs="DanaFajr"/>
          <w:spacing w:val="-2"/>
          <w:sz w:val="28"/>
          <w:szCs w:val="28"/>
          <w:rtl/>
        </w:rPr>
        <w:t xml:space="preserve"> </w:t>
      </w:r>
      <w:r w:rsidRPr="00534F0C">
        <w:rPr>
          <w:rFonts w:cs="DanaFajr" w:hint="eastAsia"/>
          <w:spacing w:val="-2"/>
          <w:sz w:val="28"/>
          <w:szCs w:val="28"/>
          <w:rtl/>
        </w:rPr>
        <w:t>ما</w:t>
      </w:r>
      <w:r w:rsidRPr="00534F0C">
        <w:rPr>
          <w:rFonts w:cs="DanaFajr"/>
          <w:spacing w:val="-2"/>
          <w:sz w:val="28"/>
          <w:szCs w:val="28"/>
          <w:rtl/>
        </w:rPr>
        <w:t xml:space="preserve"> </w:t>
      </w:r>
      <w:r w:rsidRPr="00534F0C">
        <w:rPr>
          <w:rFonts w:cs="DanaFajr" w:hint="eastAsia"/>
          <w:spacing w:val="-2"/>
          <w:sz w:val="28"/>
          <w:szCs w:val="28"/>
          <w:rtl/>
        </w:rPr>
        <w:t>بعد</w:t>
      </w:r>
      <w:r w:rsidRPr="00534F0C">
        <w:rPr>
          <w:rFonts w:cs="DanaFajr"/>
          <w:spacing w:val="-2"/>
          <w:sz w:val="28"/>
          <w:szCs w:val="28"/>
          <w:rtl/>
        </w:rPr>
        <w:t xml:space="preserve"> </w:t>
      </w:r>
      <w:r w:rsidRPr="00534F0C">
        <w:rPr>
          <w:rFonts w:cs="DanaFajr" w:hint="eastAsia"/>
          <w:spacing w:val="-2"/>
          <w:sz w:val="28"/>
          <w:szCs w:val="28"/>
          <w:rtl/>
        </w:rPr>
        <w:t>ال</w:t>
      </w:r>
      <w:r w:rsidRPr="00534F0C">
        <w:rPr>
          <w:rFonts w:cs="DanaFajr" w:hint="cs"/>
          <w:spacing w:val="-2"/>
          <w:sz w:val="28"/>
          <w:szCs w:val="28"/>
          <w:rtl/>
        </w:rPr>
        <w:t>أ</w:t>
      </w:r>
      <w:r w:rsidRPr="00534F0C">
        <w:rPr>
          <w:rFonts w:cs="DanaFajr" w:hint="eastAsia"/>
          <w:spacing w:val="-2"/>
          <w:sz w:val="28"/>
          <w:szCs w:val="28"/>
          <w:rtl/>
        </w:rPr>
        <w:t>يد</w:t>
      </w:r>
      <w:r w:rsidRPr="00534F0C">
        <w:rPr>
          <w:rFonts w:cs="DanaFajr" w:hint="cs"/>
          <w:spacing w:val="-2"/>
          <w:sz w:val="28"/>
          <w:szCs w:val="28"/>
          <w:rtl/>
        </w:rPr>
        <w:t>يو</w:t>
      </w:r>
      <w:r w:rsidRPr="00534F0C">
        <w:rPr>
          <w:rFonts w:cs="DanaFajr" w:hint="eastAsia"/>
          <w:spacing w:val="-2"/>
          <w:sz w:val="28"/>
          <w:szCs w:val="28"/>
          <w:rtl/>
        </w:rPr>
        <w:t>لوجي</w:t>
      </w:r>
      <w:r w:rsidRPr="00534F0C">
        <w:rPr>
          <w:rFonts w:cs="DanaFajr" w:hint="cs"/>
          <w:spacing w:val="-2"/>
          <w:sz w:val="28"/>
          <w:szCs w:val="28"/>
          <w:rtl/>
        </w:rPr>
        <w:t xml:space="preserve">ا: 32 ـ 33، القاهرة، </w:t>
      </w:r>
      <w:r w:rsidRPr="00534F0C">
        <w:rPr>
          <w:rFonts w:cs="DanaFajr" w:hint="eastAsia"/>
          <w:spacing w:val="-2"/>
          <w:sz w:val="28"/>
          <w:szCs w:val="28"/>
          <w:rtl/>
        </w:rPr>
        <w:t>مكتبة</w:t>
      </w:r>
      <w:r w:rsidRPr="00534F0C">
        <w:rPr>
          <w:rFonts w:cs="DanaFajr"/>
          <w:spacing w:val="-2"/>
          <w:sz w:val="28"/>
          <w:szCs w:val="28"/>
          <w:rtl/>
        </w:rPr>
        <w:t xml:space="preserve"> </w:t>
      </w:r>
      <w:r w:rsidRPr="00534F0C">
        <w:rPr>
          <w:rFonts w:cs="DanaFajr" w:hint="eastAsia"/>
          <w:spacing w:val="-2"/>
          <w:sz w:val="28"/>
          <w:szCs w:val="28"/>
          <w:rtl/>
        </w:rPr>
        <w:t>مدبولي</w:t>
      </w:r>
      <w:r w:rsidRPr="00534F0C">
        <w:rPr>
          <w:rFonts w:cs="DanaFajr" w:hint="cs"/>
          <w:spacing w:val="-2"/>
          <w:sz w:val="28"/>
          <w:szCs w:val="28"/>
          <w:rtl/>
        </w:rPr>
        <w:t xml:space="preserve">، </w:t>
      </w:r>
      <w:r w:rsidRPr="00534F0C">
        <w:rPr>
          <w:rFonts w:cs="DanaFajr"/>
          <w:spacing w:val="-2"/>
          <w:sz w:val="28"/>
          <w:szCs w:val="28"/>
          <w:rtl/>
        </w:rPr>
        <w:t>1995</w:t>
      </w:r>
      <w:r w:rsidRPr="00534F0C">
        <w:rPr>
          <w:rFonts w:cs="DanaFajr" w:hint="cs"/>
          <w:spacing w:val="-2"/>
          <w:sz w:val="28"/>
          <w:szCs w:val="28"/>
          <w:rtl/>
        </w:rPr>
        <w:t xml:space="preserve">. </w:t>
      </w:r>
    </w:p>
  </w:endnote>
  <w:endnote w:id="961">
    <w:p w:rsidR="00534F0C" w:rsidRPr="00534F0C" w:rsidRDefault="00534F0C" w:rsidP="00D17397">
      <w:pPr>
        <w:spacing w:line="300" w:lineRule="exact"/>
        <w:ind w:firstLine="0"/>
        <w:rPr>
          <w:rFonts w:cs="DanaFajr"/>
          <w:sz w:val="28"/>
          <w:szCs w:val="28"/>
          <w:rtl/>
          <w:lang w:val="x-none" w:bidi="ar-IQ"/>
        </w:rPr>
      </w:pPr>
      <w:r w:rsidRPr="00534F0C">
        <w:rPr>
          <w:rFonts w:ascii="DanaFajr" w:hAnsi="DanaFajr" w:cs="DanaFajr"/>
          <w:sz w:val="28"/>
          <w:szCs w:val="28"/>
          <w:rtl/>
          <w:lang w:val="x-none"/>
        </w:rPr>
        <w:t>(</w:t>
      </w:r>
      <w:r w:rsidRPr="00534F0C">
        <w:rPr>
          <w:rFonts w:ascii="DanaFajr" w:hAnsi="DanaFajr" w:cs="DanaFajr"/>
          <w:sz w:val="28"/>
          <w:szCs w:val="28"/>
          <w:rtl/>
          <w:lang w:val="x-none"/>
        </w:rPr>
        <w:endnoteRef/>
      </w:r>
      <w:r w:rsidRPr="00534F0C">
        <w:rPr>
          <w:rFonts w:ascii="DanaFajr" w:hAnsi="DanaFajr" w:cs="DanaFajr"/>
          <w:sz w:val="28"/>
          <w:szCs w:val="28"/>
          <w:rtl/>
          <w:lang w:val="x-none"/>
        </w:rPr>
        <w:t xml:space="preserve">) </w:t>
      </w:r>
      <w:r w:rsidRPr="00534F0C">
        <w:rPr>
          <w:rFonts w:cs="DanaFajr" w:hint="eastAsia"/>
          <w:sz w:val="28"/>
          <w:szCs w:val="28"/>
          <w:rtl/>
          <w:lang w:val="x-none"/>
        </w:rPr>
        <w:t>راجع</w:t>
      </w:r>
      <w:r w:rsidRPr="00534F0C">
        <w:rPr>
          <w:rFonts w:cs="DanaFajr"/>
          <w:sz w:val="28"/>
          <w:szCs w:val="28"/>
          <w:rtl/>
          <w:lang w:val="x-none"/>
        </w:rPr>
        <w:t xml:space="preserve">: </w:t>
      </w:r>
      <w:r w:rsidRPr="00534F0C">
        <w:rPr>
          <w:rFonts w:cs="DanaFajr" w:hint="cs"/>
          <w:sz w:val="28"/>
          <w:szCs w:val="28"/>
          <w:rtl/>
          <w:lang w:val="x-none"/>
        </w:rPr>
        <w:t xml:space="preserve">محمد بن سعيد الفطيسي، </w:t>
      </w:r>
      <w:r w:rsidRPr="00534F0C">
        <w:rPr>
          <w:rFonts w:cs="DanaFajr"/>
          <w:sz w:val="28"/>
          <w:szCs w:val="28"/>
          <w:rtl/>
          <w:lang w:val="x-none"/>
        </w:rPr>
        <w:t>مستقبل في قبضة اليد</w:t>
      </w:r>
      <w:r w:rsidRPr="00534F0C">
        <w:rPr>
          <w:rFonts w:cs="DanaFajr" w:hint="cs"/>
          <w:sz w:val="28"/>
          <w:szCs w:val="28"/>
          <w:rtl/>
          <w:lang w:val="x-none"/>
        </w:rPr>
        <w:t>،</w:t>
      </w:r>
      <w:r w:rsidRPr="00534F0C">
        <w:rPr>
          <w:rFonts w:cs="DanaFajr"/>
          <w:sz w:val="28"/>
          <w:szCs w:val="28"/>
          <w:rtl/>
          <w:lang w:val="x-none"/>
        </w:rPr>
        <w:t xml:space="preserve"> مدخل نظري إلى مناهج الدراسات المستقبلية و</w:t>
      </w:r>
      <w:r w:rsidRPr="00534F0C">
        <w:rPr>
          <w:rFonts w:cs="DanaFajr" w:hint="cs"/>
          <w:sz w:val="28"/>
          <w:szCs w:val="28"/>
          <w:rtl/>
          <w:lang w:val="x-none"/>
        </w:rPr>
        <w:t>أ</w:t>
      </w:r>
      <w:r w:rsidRPr="00534F0C">
        <w:rPr>
          <w:rFonts w:cs="DanaFajr"/>
          <w:sz w:val="28"/>
          <w:szCs w:val="28"/>
          <w:rtl/>
          <w:lang w:val="x-none"/>
        </w:rPr>
        <w:t>ساليب التفكير المبكر</w:t>
      </w:r>
      <w:r w:rsidRPr="00534F0C">
        <w:rPr>
          <w:rFonts w:cs="DanaFajr" w:hint="cs"/>
          <w:sz w:val="28"/>
          <w:szCs w:val="28"/>
          <w:rtl/>
          <w:lang w:val="x-none"/>
        </w:rPr>
        <w:t xml:space="preserve">، السيب، مكتبة الضامري، 2014. </w:t>
      </w:r>
    </w:p>
  </w:endnote>
  <w:endnote w:id="962">
    <w:p w:rsidR="00534F0C" w:rsidRPr="00534F0C" w:rsidRDefault="00534F0C" w:rsidP="00D17397">
      <w:pPr>
        <w:spacing w:line="300" w:lineRule="exact"/>
        <w:ind w:firstLine="0"/>
        <w:rPr>
          <w:rFonts w:cs="DanaFajr"/>
          <w:sz w:val="28"/>
          <w:szCs w:val="28"/>
          <w:rtl/>
          <w:lang w:val="x-none"/>
        </w:rPr>
      </w:pPr>
      <w:r w:rsidRPr="00534F0C">
        <w:rPr>
          <w:rFonts w:ascii="DanaFajr" w:hAnsi="DanaFajr" w:cs="DanaFajr"/>
          <w:sz w:val="28"/>
          <w:szCs w:val="28"/>
          <w:rtl/>
          <w:lang w:val="x-none"/>
        </w:rPr>
        <w:t>(</w:t>
      </w:r>
      <w:r w:rsidRPr="00534F0C">
        <w:rPr>
          <w:rFonts w:ascii="DanaFajr" w:hAnsi="DanaFajr" w:cs="DanaFajr"/>
          <w:sz w:val="28"/>
          <w:szCs w:val="28"/>
          <w:rtl/>
          <w:lang w:val="x-none"/>
        </w:rPr>
        <w:endnoteRef/>
      </w:r>
      <w:r w:rsidRPr="00534F0C">
        <w:rPr>
          <w:rFonts w:ascii="DanaFajr" w:hAnsi="DanaFajr" w:cs="DanaFajr"/>
          <w:sz w:val="28"/>
          <w:szCs w:val="28"/>
          <w:rtl/>
          <w:lang w:val="x-none"/>
        </w:rPr>
        <w:t xml:space="preserve">) </w:t>
      </w:r>
      <w:r w:rsidRPr="00534F0C">
        <w:rPr>
          <w:rFonts w:cs="DanaFajr" w:hint="cs"/>
          <w:sz w:val="28"/>
          <w:szCs w:val="28"/>
          <w:rtl/>
          <w:lang w:val="x-none"/>
        </w:rPr>
        <w:t xml:space="preserve">راجع: رابح عبد الناصر جندلي، </w:t>
      </w:r>
      <w:r w:rsidRPr="00534F0C">
        <w:rPr>
          <w:rFonts w:cs="DanaFajr"/>
          <w:sz w:val="28"/>
          <w:szCs w:val="28"/>
          <w:rtl/>
          <w:lang w:val="x-none"/>
        </w:rPr>
        <w:t>الدراسات المستقبلية: تأصيل تاريخي</w:t>
      </w:r>
      <w:r w:rsidRPr="00534F0C">
        <w:rPr>
          <w:rFonts w:cs="DanaFajr" w:hint="cs"/>
          <w:sz w:val="28"/>
          <w:szCs w:val="28"/>
          <w:rtl/>
          <w:lang w:val="x-none"/>
        </w:rPr>
        <w:t>،</w:t>
      </w:r>
      <w:r w:rsidRPr="00534F0C">
        <w:rPr>
          <w:rFonts w:cs="DanaFajr"/>
          <w:sz w:val="28"/>
          <w:szCs w:val="28"/>
          <w:rtl/>
          <w:lang w:val="x-none"/>
        </w:rPr>
        <w:t xml:space="preserve"> مفاهيمي ومنهجي</w:t>
      </w:r>
      <w:r w:rsidRPr="00534F0C">
        <w:rPr>
          <w:rFonts w:cs="DanaFajr" w:hint="cs"/>
          <w:sz w:val="28"/>
          <w:szCs w:val="28"/>
          <w:rtl/>
          <w:lang w:val="x-none"/>
        </w:rPr>
        <w:t xml:space="preserve">. مجلة العلوم السياسية والقانون، </w:t>
      </w:r>
      <w:r w:rsidRPr="00534F0C">
        <w:rPr>
          <w:rFonts w:cs="DanaFajr"/>
          <w:sz w:val="28"/>
          <w:szCs w:val="28"/>
          <w:rtl/>
          <w:lang w:val="x-none"/>
        </w:rPr>
        <w:t>جامعة باتنة</w:t>
      </w:r>
      <w:r w:rsidRPr="00534F0C">
        <w:rPr>
          <w:rFonts w:cs="DanaFajr" w:hint="cs"/>
          <w:sz w:val="28"/>
          <w:szCs w:val="28"/>
          <w:rtl/>
          <w:lang w:val="x-none"/>
        </w:rPr>
        <w:t xml:space="preserve">، الجزائر، العدد 1، 2017. </w:t>
      </w:r>
    </w:p>
  </w:endnote>
  <w:endnote w:id="963">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cs="DanaFajr" w:hint="cs"/>
          <w:sz w:val="28"/>
          <w:szCs w:val="28"/>
          <w:rtl/>
          <w:lang w:bidi="ar-IQ"/>
        </w:rPr>
        <w:t>المصدر نفسه.</w:t>
      </w:r>
    </w:p>
  </w:endnote>
  <w:endnote w:id="964">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cs="DanaFajr" w:hint="cs"/>
          <w:sz w:val="28"/>
          <w:szCs w:val="28"/>
          <w:rtl/>
          <w:lang w:bidi="ar-IQ"/>
        </w:rPr>
        <w:t>المصدر نفسه.</w:t>
      </w:r>
    </w:p>
  </w:endnote>
  <w:endnote w:id="965">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cs="DanaFajr" w:hint="cs"/>
          <w:sz w:val="28"/>
          <w:szCs w:val="28"/>
          <w:rtl/>
          <w:lang w:bidi="ar-IQ"/>
        </w:rPr>
        <w:t xml:space="preserve">راجع: سعيد عبد الهادي، علم المستقبل، قراءة في ضرورة التأسيس. جريدة الصباح، الجمعة 5/8/2006: </w:t>
      </w:r>
      <w:r w:rsidRPr="00534F0C">
        <w:rPr>
          <w:rFonts w:asciiTheme="majorBidi" w:hAnsiTheme="majorBidi" w:cstheme="majorBidi"/>
          <w:lang w:bidi="ar-IQ"/>
        </w:rPr>
        <w:t>www. siironline. org/alabwab/deras</w:t>
      </w:r>
      <w:r w:rsidRPr="00534F0C">
        <w:rPr>
          <w:rFonts w:asciiTheme="majorBidi" w:hAnsiTheme="majorBidi" w:cs="DanaFajr"/>
          <w:rtl/>
          <w:lang w:bidi="ar-IQ"/>
        </w:rPr>
        <w:t>.</w:t>
      </w:r>
      <w:r w:rsidRPr="00534F0C">
        <w:rPr>
          <w:rFonts w:cs="DanaFajr" w:hint="cs"/>
          <w:sz w:val="28"/>
          <w:szCs w:val="28"/>
          <w:rtl/>
          <w:lang w:bidi="ar-IQ"/>
        </w:rPr>
        <w:t xml:space="preserve"> </w:t>
      </w:r>
    </w:p>
  </w:endnote>
  <w:endnote w:id="966">
    <w:p w:rsidR="00534F0C" w:rsidRPr="00534F0C" w:rsidRDefault="00534F0C" w:rsidP="00D17397">
      <w:pPr>
        <w:pStyle w:val="EndnoteText"/>
        <w:spacing w:line="300" w:lineRule="exact"/>
        <w:ind w:firstLine="0"/>
        <w:rPr>
          <w:rFonts w:cs="DanaFajr"/>
          <w:sz w:val="28"/>
          <w:szCs w:val="28"/>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 xml:space="preserve">) </w:t>
      </w:r>
      <w:r w:rsidRPr="00534F0C">
        <w:rPr>
          <w:rFonts w:cs="DanaFajr"/>
          <w:sz w:val="28"/>
          <w:szCs w:val="28"/>
          <w:rtl/>
          <w:lang w:bidi="ar-IQ"/>
        </w:rPr>
        <w:t>الجمهورية هو حوار سقراطي أل</w:t>
      </w:r>
      <w:r w:rsidRPr="00534F0C">
        <w:rPr>
          <w:rFonts w:cs="DanaFajr" w:hint="cs"/>
          <w:sz w:val="28"/>
          <w:szCs w:val="28"/>
          <w:rtl/>
          <w:lang w:bidi="ar-IQ"/>
        </w:rPr>
        <w:t>ّ</w:t>
      </w:r>
      <w:r w:rsidRPr="00534F0C">
        <w:rPr>
          <w:rFonts w:cs="DanaFajr"/>
          <w:sz w:val="28"/>
          <w:szCs w:val="28"/>
          <w:rtl/>
          <w:lang w:bidi="ar-IQ"/>
        </w:rPr>
        <w:t>فه أفلاطون حوالي عام 380 قبل الميلاد، يتحدث عن تعريف العدالة</w:t>
      </w:r>
      <w:r w:rsidRPr="00534F0C">
        <w:rPr>
          <w:rFonts w:cs="DanaFajr" w:hint="cs"/>
          <w:sz w:val="28"/>
          <w:szCs w:val="28"/>
          <w:rtl/>
          <w:lang w:bidi="ar-IQ"/>
        </w:rPr>
        <w:t xml:space="preserve"> </w:t>
      </w:r>
      <w:r w:rsidRPr="00534F0C">
        <w:rPr>
          <w:rFonts w:cs="DanaFajr"/>
          <w:sz w:val="28"/>
          <w:szCs w:val="28"/>
          <w:rtl/>
          <w:lang w:bidi="ar-IQ"/>
        </w:rPr>
        <w:t>والنظام، وطبيعة الدولة العادلة والإنسان العادل</w:t>
      </w:r>
      <w:r w:rsidRPr="00534F0C">
        <w:rPr>
          <w:rFonts w:cs="DanaFajr" w:hint="cs"/>
          <w:sz w:val="28"/>
          <w:szCs w:val="28"/>
          <w:rtl/>
          <w:lang w:bidi="ar-IQ"/>
        </w:rPr>
        <w:t>.</w:t>
      </w:r>
    </w:p>
  </w:endnote>
  <w:endnote w:id="967">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w:t>
      </w:r>
      <w:r w:rsidRPr="00534F0C">
        <w:rPr>
          <w:rFonts w:ascii="DanaFajr" w:hAnsi="DanaFajr" w:cs="DanaFajr" w:hint="cs"/>
          <w:sz w:val="28"/>
          <w:szCs w:val="28"/>
          <w:rtl/>
          <w:lang w:bidi="ar-IQ"/>
        </w:rPr>
        <w:t xml:space="preserve"> </w:t>
      </w:r>
      <w:r w:rsidRPr="00534F0C">
        <w:rPr>
          <w:rFonts w:cs="DanaFajr" w:hint="cs"/>
          <w:sz w:val="28"/>
          <w:szCs w:val="28"/>
          <w:rtl/>
          <w:lang w:bidi="ar-IQ"/>
        </w:rPr>
        <w:t xml:space="preserve">ألكسيس كاريل، </w:t>
      </w:r>
      <w:r w:rsidRPr="00534F0C">
        <w:rPr>
          <w:rFonts w:cs="DanaFajr"/>
          <w:sz w:val="28"/>
          <w:szCs w:val="28"/>
          <w:rtl/>
          <w:lang w:bidi="ar-IQ"/>
        </w:rPr>
        <w:t>ال</w:t>
      </w:r>
      <w:r w:rsidRPr="00534F0C">
        <w:rPr>
          <w:rFonts w:cs="DanaFajr" w:hint="cs"/>
          <w:sz w:val="28"/>
          <w:szCs w:val="28"/>
          <w:rtl/>
          <w:lang w:bidi="ar-IQ"/>
        </w:rPr>
        <w:t>إ</w:t>
      </w:r>
      <w:r w:rsidRPr="00534F0C">
        <w:rPr>
          <w:rFonts w:cs="DanaFajr"/>
          <w:sz w:val="28"/>
          <w:szCs w:val="28"/>
          <w:rtl/>
          <w:lang w:bidi="ar-IQ"/>
        </w:rPr>
        <w:t>نسان ذلك المجهول</w:t>
      </w:r>
      <w:r w:rsidRPr="00534F0C">
        <w:rPr>
          <w:rFonts w:cs="DanaFajr" w:hint="cs"/>
          <w:sz w:val="28"/>
          <w:szCs w:val="28"/>
          <w:rtl/>
          <w:lang w:bidi="ar-IQ"/>
        </w:rPr>
        <w:t xml:space="preserve">، ترجمة: شفيق أسعد فريد، بيروت، مكتبة المعارف، 1980. </w:t>
      </w:r>
    </w:p>
  </w:endnote>
  <w:endnote w:id="968">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lang w:bidi="ar-IQ"/>
        </w:rPr>
        <w:t>(</w:t>
      </w:r>
      <w:r w:rsidRPr="00534F0C">
        <w:rPr>
          <w:rFonts w:ascii="DanaFajr" w:hAnsi="DanaFajr" w:cs="DanaFajr"/>
          <w:sz w:val="28"/>
          <w:szCs w:val="28"/>
          <w:rtl/>
          <w:lang w:bidi="ar-IQ"/>
        </w:rPr>
        <w:endnoteRef/>
      </w:r>
      <w:r w:rsidRPr="00534F0C">
        <w:rPr>
          <w:rFonts w:ascii="DanaFajr" w:hAnsi="DanaFajr" w:cs="DanaFajr"/>
          <w:sz w:val="28"/>
          <w:szCs w:val="28"/>
          <w:rtl/>
          <w:lang w:bidi="ar-IQ"/>
        </w:rPr>
        <w:t>)</w:t>
      </w:r>
      <w:r w:rsidRPr="00534F0C">
        <w:rPr>
          <w:rFonts w:cs="DanaFajr" w:hint="cs"/>
          <w:sz w:val="28"/>
          <w:szCs w:val="28"/>
          <w:rtl/>
          <w:lang w:bidi="ar-IQ"/>
        </w:rPr>
        <w:t xml:space="preserve"> محمد باقر الصدر، بحث حول المهدي: 19، بيروت، دار التعارف، 1977. </w:t>
      </w:r>
    </w:p>
  </w:endnote>
  <w:endnote w:id="969">
    <w:p w:rsidR="00534F0C" w:rsidRPr="00534F0C" w:rsidRDefault="00534F0C" w:rsidP="00D17397">
      <w:pPr>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عبد الهادي الفضلي، في انتظار الإمام: 13، بيروت، دار الأندلس، 1979. </w:t>
      </w:r>
    </w:p>
  </w:endnote>
  <w:endnote w:id="970">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محمد باقر الصدر، مقدمات في التفسير الموضوعي للقرآن: 85 ـ 98، بيروت، دار التوجيه الإسلامي، 1980. </w:t>
      </w:r>
    </w:p>
  </w:endnote>
  <w:endnote w:id="971">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محمد حسين الطباطبائي، الميزان في تفسير القرآن 11: 310، بيروت، </w:t>
      </w:r>
      <w:r w:rsidRPr="00534F0C">
        <w:rPr>
          <w:rFonts w:cs="DanaFajr"/>
          <w:sz w:val="28"/>
          <w:szCs w:val="28"/>
          <w:rtl/>
        </w:rPr>
        <w:t>مؤسسة الأعلمي للمطبوعات</w:t>
      </w:r>
      <w:r w:rsidRPr="00534F0C">
        <w:rPr>
          <w:rFonts w:cs="DanaFajr" w:hint="cs"/>
          <w:sz w:val="28"/>
          <w:szCs w:val="28"/>
          <w:rtl/>
        </w:rPr>
        <w:t xml:space="preserve">، 1971. </w:t>
      </w:r>
    </w:p>
  </w:endnote>
  <w:endnote w:id="972">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w:t>
      </w:r>
      <w:r w:rsidRPr="00534F0C">
        <w:rPr>
          <w:rFonts w:cs="DanaFajr"/>
          <w:sz w:val="28"/>
          <w:szCs w:val="28"/>
          <w:rtl/>
        </w:rPr>
        <w:t xml:space="preserve">تفسير </w:t>
      </w:r>
      <w:r w:rsidRPr="00534F0C">
        <w:rPr>
          <w:rFonts w:cs="DanaFajr" w:hint="cs"/>
          <w:sz w:val="28"/>
          <w:szCs w:val="28"/>
          <w:rtl/>
        </w:rPr>
        <w:t xml:space="preserve">عليّ بن إبراهيم </w:t>
      </w:r>
      <w:r w:rsidRPr="00534F0C">
        <w:rPr>
          <w:rFonts w:cs="DanaFajr"/>
          <w:sz w:val="28"/>
          <w:szCs w:val="28"/>
          <w:rtl/>
        </w:rPr>
        <w:t>القم</w:t>
      </w:r>
      <w:r w:rsidRPr="00534F0C">
        <w:rPr>
          <w:rFonts w:cs="DanaFajr" w:hint="cs"/>
          <w:sz w:val="28"/>
          <w:szCs w:val="28"/>
          <w:rtl/>
        </w:rPr>
        <w:t>ّ</w:t>
      </w:r>
      <w:r w:rsidRPr="00534F0C">
        <w:rPr>
          <w:rFonts w:cs="DanaFajr"/>
          <w:sz w:val="28"/>
          <w:szCs w:val="28"/>
          <w:rtl/>
        </w:rPr>
        <w:t>ي</w:t>
      </w:r>
      <w:r w:rsidRPr="00534F0C">
        <w:rPr>
          <w:rFonts w:cs="DanaFajr" w:hint="cs"/>
          <w:sz w:val="28"/>
          <w:szCs w:val="28"/>
          <w:rtl/>
        </w:rPr>
        <w:t xml:space="preserve"> 2: 69، بيروت، مؤسسة الأعلمي للمطبوعات، 1991. </w:t>
      </w:r>
    </w:p>
  </w:endnote>
  <w:endnote w:id="97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محمد تقي مصباح، النظرة القرآنية للمجتمع والتاريخ: 224، بيروت، دار الروضة، 1996. </w:t>
      </w:r>
    </w:p>
  </w:endnote>
  <w:endnote w:id="97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مقدّمات في التفسير الموضوعي للقرآن: 88. </w:t>
      </w:r>
    </w:p>
  </w:endnote>
  <w:endnote w:id="97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191. </w:t>
      </w:r>
    </w:p>
  </w:endnote>
  <w:endnote w:id="976">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sz w:val="28"/>
          <w:szCs w:val="28"/>
          <w:rtl/>
        </w:rPr>
        <w:t>المصدر السابق</w:t>
      </w:r>
      <w:r w:rsidRPr="00534F0C">
        <w:rPr>
          <w:rFonts w:cs="DanaFajr" w:hint="cs"/>
          <w:sz w:val="28"/>
          <w:szCs w:val="28"/>
          <w:rtl/>
        </w:rPr>
        <w:t xml:space="preserve">: 86. </w:t>
      </w:r>
    </w:p>
  </w:endnote>
  <w:endnote w:id="977">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sz w:val="28"/>
          <w:szCs w:val="28"/>
          <w:rtl/>
        </w:rPr>
        <w:t xml:space="preserve">المصدر السابق: </w:t>
      </w:r>
      <w:r w:rsidRPr="00534F0C">
        <w:rPr>
          <w:rFonts w:cs="DanaFajr" w:hint="cs"/>
          <w:sz w:val="28"/>
          <w:szCs w:val="28"/>
          <w:rtl/>
        </w:rPr>
        <w:t xml:space="preserve">89 ـ 90. </w:t>
      </w:r>
    </w:p>
  </w:endnote>
  <w:endnote w:id="978">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راجع: محمد صادق الصدر، تاريخ ما بعد الظهور: 46، بيروت، دار التعارف، 1992. </w:t>
      </w:r>
    </w:p>
  </w:endnote>
  <w:endnote w:id="979">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مرتضى</w:t>
      </w:r>
      <w:r w:rsidRPr="00534F0C">
        <w:rPr>
          <w:rFonts w:cs="DanaFajr"/>
          <w:sz w:val="28"/>
          <w:szCs w:val="28"/>
          <w:rtl/>
        </w:rPr>
        <w:t xml:space="preserve"> مطهّري</w:t>
      </w:r>
      <w:r w:rsidRPr="00534F0C">
        <w:rPr>
          <w:rFonts w:cs="DanaFajr" w:hint="cs"/>
          <w:sz w:val="28"/>
          <w:szCs w:val="28"/>
          <w:rtl/>
        </w:rPr>
        <w:t xml:space="preserve">، </w:t>
      </w:r>
      <w:r w:rsidRPr="00534F0C">
        <w:rPr>
          <w:rFonts w:cs="DanaFajr"/>
          <w:sz w:val="28"/>
          <w:szCs w:val="28"/>
          <w:rtl/>
        </w:rPr>
        <w:t>نهضة المهديّ في ضوء فلسفة التاريخ</w:t>
      </w:r>
      <w:r w:rsidRPr="00534F0C">
        <w:rPr>
          <w:rFonts w:cs="DanaFajr" w:hint="cs"/>
          <w:sz w:val="28"/>
          <w:szCs w:val="28"/>
          <w:rtl/>
        </w:rPr>
        <w:t xml:space="preserve">: 33، بيروت، دار التيار الجديد، 2006. </w:t>
      </w:r>
    </w:p>
  </w:endnote>
  <w:endnote w:id="980">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الحسين بن مسعود البغوي، معالم التنـزيل (تفسير البغوي) 2: 340، الرياض، دار طيبة، 1989. </w:t>
      </w:r>
    </w:p>
  </w:endnote>
  <w:endnote w:id="981">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الأمثل في تفسير كتاب الله المنـزل 18: 297. </w:t>
      </w:r>
    </w:p>
  </w:endnote>
  <w:endnote w:id="982">
    <w:p w:rsidR="00534F0C" w:rsidRPr="00534F0C" w:rsidRDefault="00534F0C" w:rsidP="00D17397">
      <w:pPr>
        <w:pStyle w:val="EndnoteText"/>
        <w:spacing w:line="300" w:lineRule="exact"/>
        <w:ind w:firstLine="0"/>
        <w:rPr>
          <w:rFonts w:cs="DanaFajr"/>
          <w:sz w:val="28"/>
          <w:szCs w:val="28"/>
          <w:rtl/>
          <w:lang w:bidi="fa-IR"/>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العروسي الحويزي، </w:t>
      </w:r>
      <w:r w:rsidRPr="00534F0C">
        <w:rPr>
          <w:rFonts w:cs="DanaFajr" w:hint="eastAsia"/>
          <w:sz w:val="28"/>
          <w:szCs w:val="28"/>
          <w:rtl/>
        </w:rPr>
        <w:t>تفسير</w:t>
      </w:r>
      <w:r w:rsidRPr="00534F0C">
        <w:rPr>
          <w:rFonts w:cs="DanaFajr"/>
          <w:sz w:val="28"/>
          <w:szCs w:val="28"/>
          <w:rtl/>
        </w:rPr>
        <w:t xml:space="preserve"> </w:t>
      </w:r>
      <w:r w:rsidRPr="00534F0C">
        <w:rPr>
          <w:rFonts w:cs="DanaFajr" w:hint="eastAsia"/>
          <w:sz w:val="28"/>
          <w:szCs w:val="28"/>
          <w:rtl/>
        </w:rPr>
        <w:t>نور</w:t>
      </w:r>
      <w:r w:rsidRPr="00534F0C">
        <w:rPr>
          <w:rFonts w:cs="DanaFajr"/>
          <w:sz w:val="28"/>
          <w:szCs w:val="28"/>
          <w:rtl/>
        </w:rPr>
        <w:t xml:space="preserve"> </w:t>
      </w:r>
      <w:r w:rsidRPr="00534F0C">
        <w:rPr>
          <w:rFonts w:cs="DanaFajr" w:hint="eastAsia"/>
          <w:sz w:val="28"/>
          <w:szCs w:val="28"/>
          <w:rtl/>
        </w:rPr>
        <w:t>الثقلين</w:t>
      </w:r>
      <w:r w:rsidRPr="00534F0C">
        <w:rPr>
          <w:rFonts w:cs="DanaFajr" w:hint="cs"/>
          <w:sz w:val="28"/>
          <w:szCs w:val="28"/>
          <w:rtl/>
        </w:rPr>
        <w:t xml:space="preserve"> 2: 212 ـ 213، قم، مؤسسة إسماعيليان، 1415. </w:t>
      </w:r>
    </w:p>
  </w:endnote>
  <w:endnote w:id="98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sz w:val="28"/>
          <w:szCs w:val="28"/>
          <w:rtl/>
        </w:rPr>
        <w:t>بحار الأنوار</w:t>
      </w:r>
      <w:r w:rsidRPr="00534F0C">
        <w:rPr>
          <w:rFonts w:cs="DanaFajr" w:hint="cs"/>
          <w:sz w:val="28"/>
          <w:szCs w:val="28"/>
          <w:rtl/>
        </w:rPr>
        <w:t xml:space="preserve"> 44: 313. </w:t>
      </w:r>
    </w:p>
  </w:endnote>
  <w:endnote w:id="98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تفسير نور الثقلين </w:t>
      </w:r>
      <w:r w:rsidRPr="00534F0C">
        <w:rPr>
          <w:rFonts w:cs="DanaFajr"/>
          <w:sz w:val="28"/>
          <w:szCs w:val="28"/>
          <w:rtl/>
        </w:rPr>
        <w:t>‏5</w:t>
      </w:r>
      <w:r w:rsidRPr="00534F0C">
        <w:rPr>
          <w:rFonts w:cs="DanaFajr" w:hint="cs"/>
          <w:sz w:val="28"/>
          <w:szCs w:val="28"/>
          <w:rtl/>
        </w:rPr>
        <w:t xml:space="preserve">: </w:t>
      </w:r>
      <w:r w:rsidRPr="00534F0C">
        <w:rPr>
          <w:rFonts w:cs="DanaFajr"/>
          <w:sz w:val="28"/>
          <w:szCs w:val="28"/>
          <w:rtl/>
        </w:rPr>
        <w:t>318</w:t>
      </w:r>
      <w:r w:rsidRPr="00534F0C">
        <w:rPr>
          <w:rFonts w:cs="DanaFajr" w:hint="cs"/>
          <w:sz w:val="28"/>
          <w:szCs w:val="28"/>
          <w:rtl/>
        </w:rPr>
        <w:t xml:space="preserve">. </w:t>
      </w:r>
    </w:p>
  </w:endnote>
  <w:endnote w:id="98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أصول الكافي 2: 414. </w:t>
      </w:r>
    </w:p>
  </w:endnote>
  <w:endnote w:id="986">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تفسير محمد بن مسعود العياشي 2: 87، بيروت، مؤسسة الأعلمي، 1991. </w:t>
      </w:r>
    </w:p>
  </w:endnote>
  <w:endnote w:id="987">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eastAsia"/>
          <w:sz w:val="28"/>
          <w:szCs w:val="28"/>
          <w:rtl/>
        </w:rPr>
        <w:t>الميزان في تفسير القرآن ‏</w:t>
      </w:r>
      <w:r w:rsidRPr="00534F0C">
        <w:rPr>
          <w:rFonts w:cs="DanaFajr"/>
          <w:sz w:val="28"/>
          <w:szCs w:val="28"/>
          <w:rtl/>
        </w:rPr>
        <w:t>9</w:t>
      </w:r>
      <w:r w:rsidRPr="00534F0C">
        <w:rPr>
          <w:rFonts w:cs="DanaFajr" w:hint="cs"/>
          <w:sz w:val="28"/>
          <w:szCs w:val="28"/>
          <w:rtl/>
        </w:rPr>
        <w:t xml:space="preserve">: </w:t>
      </w:r>
      <w:r w:rsidRPr="00534F0C">
        <w:rPr>
          <w:rFonts w:cs="DanaFajr"/>
          <w:sz w:val="28"/>
          <w:szCs w:val="28"/>
          <w:rtl/>
        </w:rPr>
        <w:t>76</w:t>
      </w:r>
      <w:r w:rsidRPr="00534F0C">
        <w:rPr>
          <w:rFonts w:cs="DanaFajr" w:hint="cs"/>
          <w:sz w:val="28"/>
          <w:szCs w:val="28"/>
          <w:rtl/>
        </w:rPr>
        <w:t xml:space="preserve">. </w:t>
      </w:r>
    </w:p>
  </w:endnote>
  <w:endnote w:id="988">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ابن أبي الحديد، شرح نهج البلاغة 7: 44، قم، دار إحياء الكتب العربية، 1965. </w:t>
      </w:r>
    </w:p>
  </w:endnote>
  <w:endnote w:id="989">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الفيض الكاشاني، الوافي 26: 432، إصفهان، مكتبة الإمام أمير المؤمنين، 1406. </w:t>
      </w:r>
    </w:p>
  </w:endnote>
  <w:endnote w:id="990">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ascii="DanaFajr" w:hAnsi="DanaFajr" w:cs="DanaFajr" w:hint="cs"/>
          <w:sz w:val="28"/>
          <w:szCs w:val="28"/>
          <w:rtl/>
        </w:rPr>
        <w:t>ال</w:t>
      </w:r>
      <w:r w:rsidRPr="00534F0C">
        <w:rPr>
          <w:rFonts w:cs="DanaFajr" w:hint="cs"/>
          <w:sz w:val="28"/>
          <w:szCs w:val="28"/>
          <w:rtl/>
        </w:rPr>
        <w:t xml:space="preserve">طبرسي، تفسير مجمع البيان في تفسير القرآن والفرقان 4: 834، طهران، دار الأسوة، 1426. </w:t>
      </w:r>
    </w:p>
  </w:endnote>
  <w:endnote w:id="991">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مجمع البيان 9: 108. </w:t>
      </w:r>
    </w:p>
  </w:endnote>
  <w:endnote w:id="992">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السيوطي، الدرّ المنثور في التفسير بالمأثور 6: 67، بيروت، دار الفكر، 1993. </w:t>
      </w:r>
    </w:p>
  </w:endnote>
  <w:endnote w:id="99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ascii="DanaFajr" w:hAnsi="DanaFajr" w:cs="DanaFajr" w:hint="cs"/>
          <w:sz w:val="28"/>
          <w:szCs w:val="28"/>
          <w:rtl/>
        </w:rPr>
        <w:t>ال</w:t>
      </w:r>
      <w:r w:rsidRPr="00534F0C">
        <w:rPr>
          <w:rFonts w:cs="DanaFajr" w:hint="cs"/>
          <w:sz w:val="28"/>
          <w:szCs w:val="28"/>
          <w:rtl/>
        </w:rPr>
        <w:t xml:space="preserve">آلوسي، روح المعاني في تفسير القرآن العظيم والسبع المثاني 13: 236، بيروت، دار إحياء التراث العربي، 1985. </w:t>
      </w:r>
    </w:p>
  </w:endnote>
  <w:endnote w:id="99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تاريخ ابن خلدون: 40، بيروت، دار ابن حزم، 2003. </w:t>
      </w:r>
    </w:p>
  </w:endnote>
  <w:endnote w:id="99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الميزان في تفسير القرآن 7: 136. </w:t>
      </w:r>
    </w:p>
  </w:endnote>
  <w:endnote w:id="996">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راجع: المصدر نفسه.</w:t>
      </w:r>
    </w:p>
  </w:endnote>
  <w:endnote w:id="997">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eastAsia"/>
          <w:sz w:val="28"/>
          <w:szCs w:val="28"/>
          <w:rtl/>
        </w:rPr>
        <w:t>الدر</w:t>
      </w:r>
      <w:r w:rsidRPr="00534F0C">
        <w:rPr>
          <w:rFonts w:cs="DanaFajr"/>
          <w:sz w:val="28"/>
          <w:szCs w:val="28"/>
          <w:rtl/>
        </w:rPr>
        <w:t xml:space="preserve"> </w:t>
      </w:r>
      <w:r w:rsidRPr="00534F0C">
        <w:rPr>
          <w:rFonts w:cs="DanaFajr" w:hint="eastAsia"/>
          <w:sz w:val="28"/>
          <w:szCs w:val="28"/>
          <w:rtl/>
        </w:rPr>
        <w:t>المنثور</w:t>
      </w:r>
      <w:r w:rsidRPr="00534F0C">
        <w:rPr>
          <w:rFonts w:cs="DanaFajr" w:hint="cs"/>
          <w:sz w:val="28"/>
          <w:szCs w:val="28"/>
          <w:rtl/>
        </w:rPr>
        <w:t xml:space="preserve"> في التفسير بالمأثور </w:t>
      </w:r>
      <w:r w:rsidRPr="00534F0C">
        <w:rPr>
          <w:rFonts w:cs="DanaFajr"/>
          <w:sz w:val="28"/>
          <w:szCs w:val="28"/>
          <w:rtl/>
        </w:rPr>
        <w:t>3</w:t>
      </w:r>
      <w:r w:rsidRPr="00534F0C">
        <w:rPr>
          <w:rFonts w:cs="DanaFajr" w:hint="cs"/>
          <w:sz w:val="28"/>
          <w:szCs w:val="28"/>
          <w:rtl/>
        </w:rPr>
        <w:t xml:space="preserve">: </w:t>
      </w:r>
      <w:r w:rsidRPr="00534F0C">
        <w:rPr>
          <w:rFonts w:cs="DanaFajr"/>
          <w:sz w:val="28"/>
          <w:szCs w:val="28"/>
          <w:rtl/>
        </w:rPr>
        <w:t>17</w:t>
      </w:r>
      <w:r w:rsidRPr="00534F0C">
        <w:rPr>
          <w:rFonts w:cs="DanaFajr" w:hint="cs"/>
          <w:sz w:val="28"/>
          <w:szCs w:val="28"/>
          <w:rtl/>
        </w:rPr>
        <w:t xml:space="preserve">. </w:t>
      </w:r>
    </w:p>
  </w:endnote>
  <w:endnote w:id="998">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المصدر نفسه.</w:t>
      </w:r>
    </w:p>
  </w:endnote>
  <w:endnote w:id="999">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3: 20. </w:t>
      </w:r>
    </w:p>
  </w:endnote>
  <w:endnote w:id="1000">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eastAsia"/>
          <w:sz w:val="28"/>
          <w:szCs w:val="28"/>
          <w:rtl/>
        </w:rPr>
        <w:t>تفسير</w:t>
      </w:r>
      <w:r w:rsidRPr="00534F0C">
        <w:rPr>
          <w:rFonts w:cs="DanaFajr"/>
          <w:sz w:val="28"/>
          <w:szCs w:val="28"/>
          <w:rtl/>
        </w:rPr>
        <w:t xml:space="preserve"> </w:t>
      </w:r>
      <w:r w:rsidRPr="00534F0C">
        <w:rPr>
          <w:rFonts w:cs="DanaFajr" w:hint="eastAsia"/>
          <w:sz w:val="28"/>
          <w:szCs w:val="28"/>
          <w:rtl/>
        </w:rPr>
        <w:t>القم</w:t>
      </w:r>
      <w:r w:rsidRPr="00534F0C">
        <w:rPr>
          <w:rFonts w:cs="DanaFajr" w:hint="cs"/>
          <w:sz w:val="28"/>
          <w:szCs w:val="28"/>
          <w:rtl/>
        </w:rPr>
        <w:t>ّ</w:t>
      </w:r>
      <w:r w:rsidRPr="00534F0C">
        <w:rPr>
          <w:rFonts w:cs="DanaFajr" w:hint="eastAsia"/>
          <w:sz w:val="28"/>
          <w:szCs w:val="28"/>
          <w:rtl/>
        </w:rPr>
        <w:t>ي</w:t>
      </w:r>
      <w:r w:rsidRPr="00534F0C">
        <w:rPr>
          <w:rFonts w:cs="DanaFajr" w:hint="cs"/>
          <w:sz w:val="28"/>
          <w:szCs w:val="28"/>
          <w:rtl/>
        </w:rPr>
        <w:t xml:space="preserve"> 1: </w:t>
      </w:r>
      <w:r w:rsidRPr="00534F0C">
        <w:rPr>
          <w:rFonts w:cs="DanaFajr"/>
          <w:sz w:val="28"/>
          <w:szCs w:val="28"/>
          <w:rtl/>
        </w:rPr>
        <w:t>204</w:t>
      </w:r>
      <w:r w:rsidRPr="00534F0C">
        <w:rPr>
          <w:rFonts w:cs="DanaFajr" w:hint="cs"/>
          <w:sz w:val="28"/>
          <w:szCs w:val="28"/>
          <w:rtl/>
        </w:rPr>
        <w:t xml:space="preserve">. </w:t>
      </w:r>
    </w:p>
  </w:endnote>
  <w:endnote w:id="1001">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1: </w:t>
      </w:r>
      <w:r w:rsidRPr="00534F0C">
        <w:rPr>
          <w:rFonts w:cs="DanaFajr"/>
          <w:sz w:val="28"/>
          <w:szCs w:val="28"/>
          <w:rtl/>
        </w:rPr>
        <w:t>20</w:t>
      </w:r>
      <w:r w:rsidRPr="00534F0C">
        <w:rPr>
          <w:rFonts w:cs="DanaFajr" w:hint="cs"/>
          <w:sz w:val="28"/>
          <w:szCs w:val="28"/>
          <w:rtl/>
        </w:rPr>
        <w:t xml:space="preserve">3. </w:t>
      </w:r>
    </w:p>
  </w:endnote>
  <w:endnote w:id="1002">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eastAsia"/>
          <w:sz w:val="28"/>
          <w:szCs w:val="28"/>
          <w:rtl/>
        </w:rPr>
        <w:t>الميزان في تفسير القرآن ‏</w:t>
      </w:r>
      <w:r w:rsidRPr="00534F0C">
        <w:rPr>
          <w:rFonts w:cs="DanaFajr"/>
          <w:sz w:val="28"/>
          <w:szCs w:val="28"/>
          <w:rtl/>
        </w:rPr>
        <w:t>7</w:t>
      </w:r>
      <w:r w:rsidRPr="00534F0C">
        <w:rPr>
          <w:rFonts w:cs="DanaFajr" w:hint="cs"/>
          <w:sz w:val="28"/>
          <w:szCs w:val="28"/>
          <w:rtl/>
        </w:rPr>
        <w:t xml:space="preserve">: </w:t>
      </w:r>
      <w:r w:rsidRPr="00534F0C">
        <w:rPr>
          <w:rFonts w:cs="DanaFajr"/>
          <w:sz w:val="28"/>
          <w:szCs w:val="28"/>
          <w:rtl/>
        </w:rPr>
        <w:t>13</w:t>
      </w:r>
      <w:r w:rsidRPr="00534F0C">
        <w:rPr>
          <w:rFonts w:cs="DanaFajr" w:hint="cs"/>
          <w:sz w:val="28"/>
          <w:szCs w:val="28"/>
          <w:rtl/>
        </w:rPr>
        <w:t xml:space="preserve">6. </w:t>
      </w:r>
    </w:p>
  </w:endnote>
  <w:endnote w:id="100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7: 137. </w:t>
      </w:r>
    </w:p>
  </w:endnote>
  <w:endnote w:id="100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مجمع البيان 7: 106. </w:t>
      </w:r>
    </w:p>
  </w:endnote>
  <w:endnote w:id="100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sz w:val="28"/>
          <w:szCs w:val="28"/>
          <w:rtl/>
        </w:rPr>
        <w:t>تفسير القم</w:t>
      </w:r>
      <w:r w:rsidRPr="00534F0C">
        <w:rPr>
          <w:rFonts w:cs="DanaFajr" w:hint="cs"/>
          <w:sz w:val="28"/>
          <w:szCs w:val="28"/>
          <w:rtl/>
        </w:rPr>
        <w:t>ّ</w:t>
      </w:r>
      <w:r w:rsidRPr="00534F0C">
        <w:rPr>
          <w:rFonts w:cs="DanaFajr"/>
          <w:sz w:val="28"/>
          <w:szCs w:val="28"/>
          <w:rtl/>
        </w:rPr>
        <w:t xml:space="preserve">ي </w:t>
      </w:r>
      <w:r w:rsidRPr="00534F0C">
        <w:rPr>
          <w:rFonts w:cs="DanaFajr" w:hint="cs"/>
          <w:sz w:val="28"/>
          <w:szCs w:val="28"/>
          <w:rtl/>
        </w:rPr>
        <w:t>2</w:t>
      </w:r>
      <w:r w:rsidRPr="00534F0C">
        <w:rPr>
          <w:rFonts w:cs="DanaFajr"/>
          <w:sz w:val="28"/>
          <w:szCs w:val="28"/>
          <w:rtl/>
        </w:rPr>
        <w:t xml:space="preserve">: </w:t>
      </w:r>
      <w:r w:rsidRPr="00534F0C">
        <w:rPr>
          <w:rFonts w:cs="DanaFajr" w:hint="cs"/>
          <w:sz w:val="28"/>
          <w:szCs w:val="28"/>
          <w:rtl/>
        </w:rPr>
        <w:t>77</w:t>
      </w:r>
      <w:r w:rsidRPr="00534F0C">
        <w:rPr>
          <w:rFonts w:cs="DanaFajr"/>
          <w:sz w:val="28"/>
          <w:szCs w:val="28"/>
          <w:rtl/>
        </w:rPr>
        <w:t xml:space="preserve">. </w:t>
      </w:r>
    </w:p>
  </w:endnote>
  <w:endnote w:id="1006">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sz w:val="28"/>
          <w:szCs w:val="28"/>
          <w:rtl/>
        </w:rPr>
        <w:t>المصدر السابق</w:t>
      </w:r>
      <w:r w:rsidRPr="00534F0C">
        <w:rPr>
          <w:rFonts w:cs="DanaFajr" w:hint="cs"/>
          <w:sz w:val="28"/>
          <w:szCs w:val="28"/>
          <w:rtl/>
        </w:rPr>
        <w:t xml:space="preserve"> 1: 14. </w:t>
      </w:r>
    </w:p>
  </w:endnote>
  <w:endnote w:id="1007">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sz w:val="28"/>
          <w:szCs w:val="28"/>
          <w:rtl/>
        </w:rPr>
        <w:t xml:space="preserve"> </w:t>
      </w:r>
      <w:r w:rsidRPr="00534F0C">
        <w:rPr>
          <w:rFonts w:cs="DanaFajr" w:hint="cs"/>
          <w:sz w:val="28"/>
          <w:szCs w:val="28"/>
          <w:rtl/>
        </w:rPr>
        <w:t xml:space="preserve">المصدر السابق 2: 15. </w:t>
      </w:r>
    </w:p>
  </w:endnote>
  <w:endnote w:id="1008">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الأسترآبادي، </w:t>
      </w:r>
      <w:r w:rsidRPr="00534F0C">
        <w:rPr>
          <w:rFonts w:cs="DanaFajr" w:hint="eastAsia"/>
          <w:sz w:val="28"/>
          <w:szCs w:val="28"/>
          <w:rtl/>
        </w:rPr>
        <w:t>تأويل</w:t>
      </w:r>
      <w:r w:rsidRPr="00534F0C">
        <w:rPr>
          <w:rFonts w:cs="DanaFajr"/>
          <w:sz w:val="28"/>
          <w:szCs w:val="28"/>
          <w:rtl/>
        </w:rPr>
        <w:t xml:space="preserve"> </w:t>
      </w:r>
      <w:r w:rsidRPr="00534F0C">
        <w:rPr>
          <w:rFonts w:cs="DanaFajr" w:hint="eastAsia"/>
          <w:sz w:val="28"/>
          <w:szCs w:val="28"/>
          <w:rtl/>
        </w:rPr>
        <w:t>الآيات</w:t>
      </w:r>
      <w:r w:rsidRPr="00534F0C">
        <w:rPr>
          <w:rFonts w:cs="DanaFajr"/>
          <w:sz w:val="28"/>
          <w:szCs w:val="28"/>
          <w:rtl/>
        </w:rPr>
        <w:t xml:space="preserve"> </w:t>
      </w:r>
      <w:r w:rsidRPr="00534F0C">
        <w:rPr>
          <w:rFonts w:cs="DanaFajr" w:hint="cs"/>
          <w:sz w:val="28"/>
          <w:szCs w:val="28"/>
          <w:rtl/>
        </w:rPr>
        <w:t xml:space="preserve">الظاهرة في فضائل العترة الطاهرة 1: 332، قم، مؤسّسة النشر الإسلامي، 1409. </w:t>
      </w:r>
    </w:p>
  </w:endnote>
  <w:endnote w:id="1009">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الميزان في تفسير القرآن 14: </w:t>
      </w:r>
      <w:r w:rsidRPr="00534F0C">
        <w:rPr>
          <w:rFonts w:cs="DanaFajr"/>
          <w:sz w:val="28"/>
          <w:szCs w:val="28"/>
          <w:rtl/>
        </w:rPr>
        <w:t>336</w:t>
      </w:r>
      <w:r w:rsidRPr="00534F0C">
        <w:rPr>
          <w:rFonts w:cs="DanaFajr" w:hint="cs"/>
          <w:sz w:val="28"/>
          <w:szCs w:val="28"/>
          <w:rtl/>
        </w:rPr>
        <w:t xml:space="preserve">. </w:t>
      </w:r>
    </w:p>
  </w:endnote>
  <w:endnote w:id="1010">
    <w:p w:rsidR="00534F0C" w:rsidRPr="00534F0C" w:rsidRDefault="00534F0C" w:rsidP="00D17397">
      <w:pPr>
        <w:pStyle w:val="EndnoteText"/>
        <w:spacing w:line="300" w:lineRule="exact"/>
        <w:ind w:firstLine="0"/>
        <w:rPr>
          <w:rFonts w:cs="DanaFajr"/>
          <w:sz w:val="28"/>
          <w:szCs w:val="28"/>
          <w:rtl/>
          <w:lang w:bidi="ar-IQ"/>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راجع: الصافي الكلبايكاني، منتخب الأثر في الإمام الثاني عشر 3: 403، قم، مسجد مقدس جمكران، 1433. </w:t>
      </w:r>
    </w:p>
  </w:endnote>
  <w:endnote w:id="1011">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w:t>
      </w:r>
      <w:r w:rsidRPr="00534F0C">
        <w:rPr>
          <w:rFonts w:cs="DanaFajr" w:hint="cs"/>
          <w:sz w:val="28"/>
          <w:szCs w:val="28"/>
          <w:rtl/>
        </w:rPr>
        <w:t xml:space="preserve"> عبّاس القمّي، مفاتيح الجنان. دعاء الافتتاح. </w:t>
      </w:r>
    </w:p>
  </w:endnote>
  <w:endnote w:id="1012">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الراغب الإصفهاني، المفردات في غريب القرآن 1: 406، دمشق ـ بيروت، دار القلم ـ الدار الشامية، 1412. </w:t>
      </w:r>
    </w:p>
  </w:endnote>
  <w:endnote w:id="1013">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eastAsia"/>
          <w:sz w:val="28"/>
          <w:szCs w:val="28"/>
          <w:rtl/>
        </w:rPr>
        <w:t>الميزان في تفسير القرآن ‏</w:t>
      </w:r>
      <w:r w:rsidRPr="00534F0C">
        <w:rPr>
          <w:rFonts w:cs="DanaFajr"/>
          <w:sz w:val="28"/>
          <w:szCs w:val="28"/>
          <w:rtl/>
        </w:rPr>
        <w:t>13</w:t>
      </w:r>
      <w:r w:rsidRPr="00534F0C">
        <w:rPr>
          <w:rFonts w:cs="DanaFajr" w:hint="cs"/>
          <w:sz w:val="28"/>
          <w:szCs w:val="28"/>
          <w:rtl/>
        </w:rPr>
        <w:t xml:space="preserve">: 38. </w:t>
      </w:r>
    </w:p>
  </w:endnote>
  <w:endnote w:id="1014">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39. </w:t>
      </w:r>
    </w:p>
  </w:endnote>
  <w:endnote w:id="1015">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المصدر السابق: 42. </w:t>
      </w:r>
    </w:p>
  </w:endnote>
  <w:endnote w:id="1016">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تفسير القمّي 2: 14. </w:t>
      </w:r>
    </w:p>
  </w:endnote>
  <w:endnote w:id="1017">
    <w:p w:rsidR="00534F0C" w:rsidRPr="00534F0C" w:rsidRDefault="00534F0C" w:rsidP="00D17397">
      <w:pPr>
        <w:pStyle w:val="EndnoteText"/>
        <w:spacing w:line="300" w:lineRule="exact"/>
        <w:ind w:firstLine="0"/>
        <w:rPr>
          <w:rFonts w:cs="DanaFajr"/>
          <w:sz w:val="28"/>
          <w:szCs w:val="28"/>
          <w:rtl/>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النعماني، الغيبة: 285، قم، آسيانا، 2007. </w:t>
      </w:r>
    </w:p>
  </w:endnote>
  <w:endnote w:id="1018">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نهاية التاريخ وخاتم البشر: 13. </w:t>
      </w:r>
    </w:p>
  </w:endnote>
  <w:endnote w:id="1019">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راجِعْ: أسوالد إشبنغلر، تدهور الحضارة الغربية 1: 15، 122، ترجمة: أحمد الشيباني، بيروت، دار مكتبة الحياة. </w:t>
      </w:r>
    </w:p>
  </w:endnote>
  <w:endnote w:id="1020">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تدهور الحضارة الغربية 1: 97. </w:t>
      </w:r>
    </w:p>
  </w:endnote>
  <w:endnote w:id="1021">
    <w:p w:rsidR="00534F0C" w:rsidRPr="00534F0C" w:rsidRDefault="00534F0C" w:rsidP="00D17397">
      <w:pPr>
        <w:pStyle w:val="EndnoteText"/>
        <w:spacing w:line="300" w:lineRule="exact"/>
        <w:ind w:firstLine="0"/>
        <w:rPr>
          <w:rFonts w:cs="DanaFajr"/>
          <w:sz w:val="28"/>
          <w:szCs w:val="28"/>
        </w:rPr>
      </w:pPr>
      <w:r w:rsidRPr="00534F0C">
        <w:rPr>
          <w:rFonts w:ascii="DanaFajr" w:hAnsi="DanaFajr" w:cs="DanaFajr"/>
          <w:sz w:val="28"/>
          <w:szCs w:val="28"/>
          <w:rtl/>
        </w:rPr>
        <w:t>(</w:t>
      </w:r>
      <w:r w:rsidRPr="00534F0C">
        <w:rPr>
          <w:rFonts w:ascii="DanaFajr" w:hAnsi="DanaFajr" w:cs="DanaFajr"/>
          <w:sz w:val="28"/>
          <w:szCs w:val="28"/>
          <w:rtl/>
        </w:rPr>
        <w:endnoteRef/>
      </w:r>
      <w:r w:rsidRPr="00534F0C">
        <w:rPr>
          <w:rFonts w:ascii="DanaFajr" w:hAnsi="DanaFajr" w:cs="DanaFajr"/>
          <w:sz w:val="28"/>
          <w:szCs w:val="28"/>
          <w:rtl/>
        </w:rPr>
        <w:t xml:space="preserve">) </w:t>
      </w:r>
      <w:r w:rsidRPr="00534F0C">
        <w:rPr>
          <w:rFonts w:cs="DanaFajr" w:hint="cs"/>
          <w:sz w:val="28"/>
          <w:szCs w:val="28"/>
          <w:rtl/>
        </w:rPr>
        <w:t xml:space="preserve">راجِعْ: صدام الحضارات، إعادة صنع النظام العالمي: 13. </w:t>
      </w:r>
    </w:p>
  </w:endnote>
  <w:endnote w:id="102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الطراز </w:t>
      </w:r>
      <w:r w:rsidRPr="00534F0C">
        <w:rPr>
          <w:rFonts w:cs="DanaFajr" w:hint="cs"/>
          <w:sz w:val="28"/>
          <w:szCs w:val="28"/>
          <w:rtl/>
        </w:rPr>
        <w:t xml:space="preserve">5: </w:t>
      </w:r>
      <w:r w:rsidRPr="00534F0C">
        <w:rPr>
          <w:rFonts w:cs="DanaFajr"/>
          <w:sz w:val="28"/>
          <w:szCs w:val="28"/>
          <w:rtl/>
        </w:rPr>
        <w:t>1</w:t>
      </w:r>
      <w:r w:rsidRPr="00534F0C">
        <w:rPr>
          <w:rFonts w:cs="DanaFajr" w:hint="cs"/>
          <w:sz w:val="28"/>
          <w:szCs w:val="28"/>
          <w:rtl/>
        </w:rPr>
        <w:t>4</w:t>
      </w:r>
      <w:r w:rsidRPr="00534F0C">
        <w:rPr>
          <w:rFonts w:cs="DanaFajr"/>
          <w:sz w:val="28"/>
          <w:szCs w:val="28"/>
          <w:rtl/>
        </w:rPr>
        <w:t>1</w:t>
      </w:r>
      <w:r w:rsidRPr="00534F0C">
        <w:rPr>
          <w:rFonts w:cs="DanaFajr" w:hint="cs"/>
          <w:sz w:val="28"/>
          <w:szCs w:val="28"/>
          <w:rtl/>
        </w:rPr>
        <w:t xml:space="preserve">. </w:t>
      </w:r>
    </w:p>
  </w:endnote>
  <w:endnote w:id="102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تاج العروس </w:t>
      </w:r>
      <w:r w:rsidRPr="00534F0C">
        <w:rPr>
          <w:rFonts w:cs="DanaFajr" w:hint="cs"/>
          <w:sz w:val="28"/>
          <w:szCs w:val="28"/>
          <w:rtl/>
        </w:rPr>
        <w:t xml:space="preserve">4: </w:t>
      </w:r>
      <w:r w:rsidRPr="00534F0C">
        <w:rPr>
          <w:rFonts w:cs="DanaFajr"/>
          <w:sz w:val="28"/>
          <w:szCs w:val="28"/>
          <w:rtl/>
        </w:rPr>
        <w:t>2</w:t>
      </w:r>
      <w:r w:rsidRPr="00534F0C">
        <w:rPr>
          <w:rFonts w:cs="DanaFajr" w:hint="cs"/>
          <w:sz w:val="28"/>
          <w:szCs w:val="28"/>
          <w:rtl/>
        </w:rPr>
        <w:t xml:space="preserve">85. </w:t>
      </w:r>
    </w:p>
  </w:endnote>
  <w:endnote w:id="102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لسان العرب </w:t>
      </w:r>
      <w:r w:rsidRPr="00534F0C">
        <w:rPr>
          <w:rFonts w:cs="DanaFajr" w:hint="cs"/>
          <w:sz w:val="28"/>
          <w:szCs w:val="28"/>
          <w:rtl/>
        </w:rPr>
        <w:t>3: 3</w:t>
      </w:r>
      <w:r w:rsidRPr="00534F0C">
        <w:rPr>
          <w:rFonts w:cs="DanaFajr"/>
          <w:sz w:val="28"/>
          <w:szCs w:val="28"/>
          <w:rtl/>
        </w:rPr>
        <w:t>1</w:t>
      </w:r>
      <w:r w:rsidRPr="00534F0C">
        <w:rPr>
          <w:rFonts w:cs="DanaFajr" w:hint="cs"/>
          <w:sz w:val="28"/>
          <w:szCs w:val="28"/>
          <w:rtl/>
        </w:rPr>
        <w:t xml:space="preserve">. </w:t>
      </w:r>
    </w:p>
  </w:endnote>
  <w:endnote w:id="102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الرواشح السماوية</w:t>
      </w:r>
      <w:r w:rsidRPr="00534F0C">
        <w:rPr>
          <w:rFonts w:cs="DanaFajr" w:hint="cs"/>
          <w:sz w:val="28"/>
          <w:szCs w:val="28"/>
          <w:rtl/>
        </w:rPr>
        <w:t xml:space="preserve">: </w:t>
      </w:r>
      <w:r w:rsidRPr="00534F0C">
        <w:rPr>
          <w:rFonts w:cs="DanaFajr"/>
          <w:sz w:val="28"/>
          <w:szCs w:val="28"/>
          <w:rtl/>
        </w:rPr>
        <w:t>12</w:t>
      </w:r>
      <w:r w:rsidRPr="00534F0C">
        <w:rPr>
          <w:rFonts w:cs="DanaFajr" w:hint="cs"/>
          <w:sz w:val="28"/>
          <w:szCs w:val="28"/>
          <w:rtl/>
        </w:rPr>
        <w:t xml:space="preserve">5 ـ </w:t>
      </w:r>
      <w:r w:rsidRPr="00534F0C">
        <w:rPr>
          <w:rFonts w:cs="DanaFajr"/>
          <w:sz w:val="28"/>
          <w:szCs w:val="28"/>
          <w:rtl/>
        </w:rPr>
        <w:t>12</w:t>
      </w:r>
      <w:r w:rsidRPr="00534F0C">
        <w:rPr>
          <w:rFonts w:cs="DanaFajr" w:hint="cs"/>
          <w:sz w:val="28"/>
          <w:szCs w:val="28"/>
          <w:rtl/>
        </w:rPr>
        <w:t xml:space="preserve">6. </w:t>
      </w:r>
    </w:p>
  </w:endnote>
  <w:endnote w:id="102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قلنا: </w:t>
      </w:r>
      <w:r w:rsidRPr="00534F0C">
        <w:rPr>
          <w:rFonts w:cs="DanaFajr" w:hint="cs"/>
          <w:sz w:val="22"/>
          <w:szCs w:val="22"/>
          <w:rtl/>
        </w:rPr>
        <w:t>«</w:t>
      </w:r>
      <w:r w:rsidRPr="00534F0C">
        <w:rPr>
          <w:rFonts w:cs="DanaFajr" w:hint="cs"/>
          <w:sz w:val="28"/>
          <w:szCs w:val="28"/>
          <w:rtl/>
        </w:rPr>
        <w:t>ظاهراً</w:t>
      </w:r>
      <w:r w:rsidRPr="00534F0C">
        <w:rPr>
          <w:rFonts w:cs="DanaFajr" w:hint="cs"/>
          <w:sz w:val="22"/>
          <w:szCs w:val="22"/>
          <w:rtl/>
        </w:rPr>
        <w:t>»</w:t>
      </w:r>
      <w:r w:rsidRPr="00534F0C">
        <w:rPr>
          <w:rFonts w:cs="DanaFajr" w:hint="cs"/>
          <w:sz w:val="28"/>
          <w:szCs w:val="28"/>
          <w:rtl/>
        </w:rPr>
        <w:t xml:space="preserve">؛ لما يأتي من الفرق بين مشيختي الطوسي والصدوق. </w:t>
      </w:r>
    </w:p>
  </w:endnote>
  <w:endnote w:id="102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روضة المتقين ‏1</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3</w:t>
      </w:r>
      <w:r w:rsidRPr="00534F0C">
        <w:rPr>
          <w:rFonts w:cs="DanaFajr"/>
          <w:sz w:val="28"/>
          <w:szCs w:val="28"/>
          <w:rtl/>
        </w:rPr>
        <w:t>2</w:t>
      </w:r>
      <w:r w:rsidRPr="00534F0C">
        <w:rPr>
          <w:rFonts w:cs="DanaFajr" w:hint="cs"/>
          <w:sz w:val="28"/>
          <w:szCs w:val="28"/>
          <w:rtl/>
        </w:rPr>
        <w:t xml:space="preserve">9. </w:t>
      </w:r>
    </w:p>
  </w:endnote>
  <w:endnote w:id="102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رجال النجاشي، الرقم 416.</w:t>
      </w:r>
    </w:p>
  </w:endnote>
  <w:endnote w:id="102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كليات في علم الرجال</w:t>
      </w:r>
      <w:r w:rsidRPr="00534F0C">
        <w:rPr>
          <w:rFonts w:cs="DanaFajr" w:hint="cs"/>
          <w:sz w:val="28"/>
          <w:szCs w:val="28"/>
          <w:rtl/>
        </w:rPr>
        <w:t xml:space="preserve">: 45؛ آشنايي با كتب رجالي شيعه: 13. </w:t>
      </w:r>
    </w:p>
  </w:endnote>
  <w:endnote w:id="103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مشرق الشمسين</w:t>
      </w:r>
      <w:r w:rsidRPr="00534F0C">
        <w:rPr>
          <w:rFonts w:cs="DanaFajr" w:hint="cs"/>
          <w:sz w:val="28"/>
          <w:szCs w:val="28"/>
          <w:rtl/>
        </w:rPr>
        <w:t xml:space="preserve">: 98 ـ 100. </w:t>
      </w:r>
    </w:p>
  </w:endnote>
  <w:endnote w:id="103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تهذيب الأحكام (المشيخة) </w:t>
      </w:r>
      <w:r w:rsidRPr="00534F0C">
        <w:rPr>
          <w:rFonts w:cs="DanaFajr" w:hint="cs"/>
          <w:sz w:val="28"/>
          <w:szCs w:val="28"/>
          <w:rtl/>
        </w:rPr>
        <w:t xml:space="preserve">10: 4. </w:t>
      </w:r>
    </w:p>
  </w:endnote>
  <w:endnote w:id="1032">
    <w:p w:rsidR="00534F0C" w:rsidRPr="00534F0C" w:rsidRDefault="00534F0C" w:rsidP="00431C18">
      <w:pPr>
        <w:spacing w:line="320" w:lineRule="exact"/>
        <w:ind w:firstLine="0"/>
        <w:rPr>
          <w:rFonts w:cs="DanaFajr"/>
          <w:szCs w:val="28"/>
          <w:rtl/>
        </w:rPr>
      </w:pPr>
      <w:r w:rsidRPr="00534F0C">
        <w:rPr>
          <w:rFonts w:ascii="DanaFajr" w:hAnsi="DanaFajr" w:cs="DanaFajr"/>
          <w:szCs w:val="28"/>
          <w:rtl/>
        </w:rPr>
        <w:t>(</w:t>
      </w:r>
      <w:r w:rsidRPr="00534F0C">
        <w:rPr>
          <w:rStyle w:val="EndnoteReference"/>
          <w:rFonts w:ascii="DanaFajr" w:hAnsi="DanaFajr" w:cs="DanaFajr"/>
          <w:szCs w:val="28"/>
          <w:vertAlign w:val="baseline"/>
          <w:rtl/>
        </w:rPr>
        <w:endnoteRef/>
      </w:r>
      <w:r w:rsidRPr="00534F0C">
        <w:rPr>
          <w:rFonts w:ascii="DanaFajr" w:hAnsi="DanaFajr" w:cs="DanaFajr"/>
          <w:szCs w:val="28"/>
          <w:rtl/>
        </w:rPr>
        <w:t xml:space="preserve">) </w:t>
      </w:r>
      <w:r w:rsidRPr="00534F0C">
        <w:rPr>
          <w:rFonts w:cs="DanaFajr"/>
          <w:szCs w:val="28"/>
          <w:rtl/>
        </w:rPr>
        <w:t xml:space="preserve">الاستبصار (المشيخة) </w:t>
      </w:r>
      <w:r w:rsidRPr="00534F0C">
        <w:rPr>
          <w:rFonts w:cs="DanaFajr" w:hint="cs"/>
          <w:szCs w:val="28"/>
          <w:rtl/>
        </w:rPr>
        <w:t xml:space="preserve">4: 305. </w:t>
      </w:r>
    </w:p>
  </w:endnote>
  <w:endnote w:id="1033">
    <w:p w:rsidR="00534F0C" w:rsidRPr="00534F0C" w:rsidRDefault="00534F0C" w:rsidP="00431C18">
      <w:pPr>
        <w:spacing w:line="320" w:lineRule="exact"/>
        <w:ind w:firstLine="0"/>
        <w:rPr>
          <w:rFonts w:cs="DanaFajr"/>
          <w:szCs w:val="28"/>
          <w:rtl/>
        </w:rPr>
      </w:pPr>
      <w:r w:rsidRPr="00534F0C">
        <w:rPr>
          <w:rFonts w:ascii="DanaFajr" w:hAnsi="DanaFajr" w:cs="DanaFajr"/>
          <w:szCs w:val="28"/>
          <w:rtl/>
        </w:rPr>
        <w:t>(</w:t>
      </w:r>
      <w:r w:rsidRPr="00534F0C">
        <w:rPr>
          <w:rStyle w:val="EndnoteReference"/>
          <w:rFonts w:ascii="DanaFajr" w:hAnsi="DanaFajr" w:cs="DanaFajr"/>
          <w:szCs w:val="28"/>
          <w:vertAlign w:val="baseline"/>
          <w:rtl/>
        </w:rPr>
        <w:endnoteRef/>
      </w:r>
      <w:r w:rsidRPr="00534F0C">
        <w:rPr>
          <w:rFonts w:ascii="DanaFajr" w:hAnsi="DanaFajr" w:cs="DanaFajr"/>
          <w:szCs w:val="28"/>
          <w:rtl/>
        </w:rPr>
        <w:t xml:space="preserve">) </w:t>
      </w:r>
      <w:r w:rsidRPr="00534F0C">
        <w:rPr>
          <w:rFonts w:cs="DanaFajr" w:hint="cs"/>
          <w:szCs w:val="28"/>
          <w:rtl/>
        </w:rPr>
        <w:t xml:space="preserve">ثمّ إنّه قال السيد السيستاني حفظه الله: إنّه ربما يتصوّر ـ ولعلّه هو التصوّر السائد ـ أنّ جميع مَنْ يكون للشيخ طرق إليهم في المشيخة إنّما يروي الأحاديث المبدوءة بأسمائهم في التهذيبين من كتبهم مباشرة. ولعلّ الأصل في هذا التصور هو عبارة الشيخ نفسه في مقدّمة المشيخة. ولكن هذا غير صحيحٍ، بل التحقيق أنّ رجال المشيخة على ثلاثة أقسام: </w:t>
      </w:r>
      <w:r w:rsidRPr="00534F0C">
        <w:rPr>
          <w:rFonts w:cs="DanaFajr" w:hint="cs"/>
          <w:b/>
          <w:bCs/>
          <w:szCs w:val="28"/>
          <w:rtl/>
        </w:rPr>
        <w:t>الأوّل</w:t>
      </w:r>
      <w:r w:rsidRPr="00534F0C">
        <w:rPr>
          <w:rFonts w:cs="DanaFajr" w:hint="cs"/>
          <w:szCs w:val="28"/>
          <w:rtl/>
        </w:rPr>
        <w:t xml:space="preserve">: مَنْ أخذ الشيخ جميع ما ابتدأ فيه باسمه من كتابه مباشرة، وهم أكثر رجال المشيخة، كمحمد بن الحسن الصفّار، ومحمد بن الحسن بن الوليد، وعليّ بن الحسن بن فضّال، وغيرهم. </w:t>
      </w:r>
      <w:r w:rsidRPr="00534F0C">
        <w:rPr>
          <w:rFonts w:cs="DanaFajr" w:hint="cs"/>
          <w:b/>
          <w:bCs/>
          <w:szCs w:val="28"/>
          <w:rtl/>
        </w:rPr>
        <w:t>الثاني</w:t>
      </w:r>
      <w:r w:rsidRPr="00534F0C">
        <w:rPr>
          <w:rFonts w:cs="DanaFajr" w:hint="cs"/>
          <w:szCs w:val="28"/>
          <w:rtl/>
        </w:rPr>
        <w:t xml:space="preserve">: مَنْ أخذ الشيخ جميع ما ابتدأ فيه باسمه من كتابه مع الواسطة، وهو بعض مشايخ الكليني ومشايخ مشايخه، كالحسين بن محمد الأشعري، وسهل بن زياد، فهؤلاء إنّما ينقل الشيخ رواياتهم بواسطة الكافي. </w:t>
      </w:r>
      <w:r w:rsidRPr="00534F0C">
        <w:rPr>
          <w:rFonts w:cs="DanaFajr" w:hint="cs"/>
          <w:b/>
          <w:bCs/>
          <w:szCs w:val="28"/>
          <w:rtl/>
        </w:rPr>
        <w:t>الثالث</w:t>
      </w:r>
      <w:r w:rsidRPr="00534F0C">
        <w:rPr>
          <w:rFonts w:cs="DanaFajr" w:hint="cs"/>
          <w:szCs w:val="28"/>
          <w:rtl/>
        </w:rPr>
        <w:t xml:space="preserve">: مَنْ أخذ الشيخ بعض ما ابتدأ فيه باسمه من كتابه مباشرةً، وبعضه الآخر من كتابه مع الواسطة، وهم جماعةٌ، منهم خمسة ذكرهم الشيخ تارةً مستقلاًّ بصيغة: </w:t>
      </w:r>
      <w:r w:rsidRPr="00534F0C">
        <w:rPr>
          <w:rFonts w:cs="DanaFajr" w:hint="cs"/>
          <w:sz w:val="22"/>
          <w:szCs w:val="22"/>
          <w:rtl/>
        </w:rPr>
        <w:t>«</w:t>
      </w:r>
      <w:r w:rsidRPr="00534F0C">
        <w:rPr>
          <w:rFonts w:cs="DanaFajr" w:hint="cs"/>
          <w:szCs w:val="28"/>
          <w:rtl/>
        </w:rPr>
        <w:t>وما ذكرتُه عن فلان</w:t>
      </w:r>
      <w:r w:rsidRPr="00534F0C">
        <w:rPr>
          <w:rFonts w:cs="DanaFajr" w:hint="cs"/>
          <w:sz w:val="22"/>
          <w:szCs w:val="22"/>
          <w:rtl/>
        </w:rPr>
        <w:t>»</w:t>
      </w:r>
      <w:r w:rsidRPr="00534F0C">
        <w:rPr>
          <w:rFonts w:cs="DanaFajr" w:hint="cs"/>
          <w:szCs w:val="28"/>
          <w:rtl/>
        </w:rPr>
        <w:t xml:space="preserve">؛ وأخرى تبعاً في ذيل ذكر أسانيده إلى آخرين بصيغة: </w:t>
      </w:r>
      <w:r w:rsidRPr="00534F0C">
        <w:rPr>
          <w:rFonts w:cs="DanaFajr" w:hint="cs"/>
          <w:sz w:val="22"/>
          <w:szCs w:val="22"/>
          <w:rtl/>
        </w:rPr>
        <w:t>«</w:t>
      </w:r>
      <w:r w:rsidRPr="00534F0C">
        <w:rPr>
          <w:rFonts w:cs="DanaFajr" w:hint="cs"/>
          <w:szCs w:val="28"/>
          <w:rtl/>
        </w:rPr>
        <w:t>ومن جملة ما ذكرتُه عن فلان</w:t>
      </w:r>
      <w:r w:rsidRPr="00534F0C">
        <w:rPr>
          <w:rFonts w:cs="DanaFajr" w:hint="cs"/>
          <w:sz w:val="22"/>
          <w:szCs w:val="22"/>
          <w:rtl/>
        </w:rPr>
        <w:t>»</w:t>
      </w:r>
      <w:r w:rsidRPr="00534F0C">
        <w:rPr>
          <w:rFonts w:cs="DanaFajr" w:hint="cs"/>
          <w:szCs w:val="28"/>
          <w:rtl/>
        </w:rPr>
        <w:t xml:space="preserve">، وهؤلاء هم: الحسن بن محبوب، والحسين بن سعيد، وأحمد بن محمد بن عيسى، والفضل بن شاذان، وأحمد بن محمد بن خالد البرقي، فإنّ هؤلاء وإنْ نقل الشيخ من كتبهم بلا واسطة، ولكن نقل عنها أيضاً بتوسُّط غيرهم ممَّنْ ذكرهم بعد إيراد أسانيده إليهم. فالبرقي مثلاً قد ذكره الشيخ مرّتين: تارةً بعد ذكر أسانيده إلى الكليني بقوله: </w:t>
      </w:r>
      <w:r w:rsidRPr="00534F0C">
        <w:rPr>
          <w:rFonts w:cs="DanaFajr" w:hint="cs"/>
          <w:sz w:val="22"/>
          <w:szCs w:val="22"/>
          <w:rtl/>
        </w:rPr>
        <w:t>«</w:t>
      </w:r>
      <w:r w:rsidRPr="00534F0C">
        <w:rPr>
          <w:rFonts w:cs="DanaFajr" w:hint="cs"/>
          <w:szCs w:val="28"/>
          <w:rtl/>
        </w:rPr>
        <w:t>ومن جملة ما ذكرته عن أحمد بن محمد بن خالد ما رويته بهذه الأسانيد، عن محمد بن يعقوب، عن عدّة من أصحابنا، عن أحمد بن محمد بن خالد</w:t>
      </w:r>
      <w:r w:rsidRPr="00534F0C">
        <w:rPr>
          <w:rFonts w:cs="DanaFajr" w:hint="cs"/>
          <w:sz w:val="22"/>
          <w:szCs w:val="22"/>
          <w:rtl/>
        </w:rPr>
        <w:t>»</w:t>
      </w:r>
      <w:r w:rsidRPr="00534F0C">
        <w:rPr>
          <w:rFonts w:cs="DanaFajr" w:hint="cs"/>
          <w:szCs w:val="28"/>
          <w:rtl/>
        </w:rPr>
        <w:t xml:space="preserve">؛ وذكره مرّةً أخرى مستقلاًّ بقوله: </w:t>
      </w:r>
      <w:r w:rsidRPr="00534F0C">
        <w:rPr>
          <w:rFonts w:cs="DanaFajr" w:hint="cs"/>
          <w:sz w:val="22"/>
          <w:szCs w:val="22"/>
          <w:rtl/>
        </w:rPr>
        <w:t>«</w:t>
      </w:r>
      <w:r w:rsidRPr="00534F0C">
        <w:rPr>
          <w:rFonts w:cs="DanaFajr" w:hint="cs"/>
          <w:szCs w:val="28"/>
          <w:rtl/>
        </w:rPr>
        <w:t>وأمّا ما ذكرته عن أحمد بن أبي عبد الله البرقي فقد أخبرني</w:t>
      </w:r>
      <w:r w:rsidRPr="00534F0C">
        <w:rPr>
          <w:rFonts w:cs="DanaFajr" w:hint="cs"/>
          <w:sz w:val="22"/>
          <w:szCs w:val="22"/>
          <w:rtl/>
        </w:rPr>
        <w:t>»</w:t>
      </w:r>
      <w:r w:rsidRPr="00534F0C">
        <w:rPr>
          <w:rFonts w:cs="DanaFajr" w:hint="cs"/>
          <w:szCs w:val="28"/>
          <w:rtl/>
        </w:rPr>
        <w:t>. فهذا يقتضي أنّه</w:t>
      </w:r>
      <w:r w:rsidRPr="00534F0C">
        <w:rPr>
          <w:rFonts w:cs="Mosawi" w:hint="cs"/>
          <w:szCs w:val="28"/>
          <w:rtl/>
        </w:rPr>
        <w:t>&amp;</w:t>
      </w:r>
      <w:r w:rsidRPr="00534F0C">
        <w:rPr>
          <w:rFonts w:cs="DanaFajr" w:hint="cs"/>
          <w:szCs w:val="28"/>
          <w:rtl/>
        </w:rPr>
        <w:t xml:space="preserve"> قد اعتمد في نقل روايات البرقي على كتابه تارةً، وإليه ينتهي سنده الأخير؛ وعلى الكافي تارةً أخرى، وإليه ينتهي سنده الأوّل. وعلى هذا فلا يمكن لنا بمجرَّد ابتداء الشيخ باسم البرقي وأضرابه استكشاف أنّ الحديث مأخوذٌ من كتبهم مباشرة. </w:t>
      </w:r>
    </w:p>
    <w:p w:rsidR="00534F0C" w:rsidRPr="00534F0C" w:rsidRDefault="00534F0C" w:rsidP="00431C18">
      <w:pPr>
        <w:pStyle w:val="EndnoteText"/>
        <w:spacing w:line="320" w:lineRule="exact"/>
        <w:ind w:firstLine="0"/>
        <w:rPr>
          <w:rFonts w:cs="DanaFajr"/>
          <w:sz w:val="28"/>
          <w:szCs w:val="28"/>
          <w:rtl/>
        </w:rPr>
      </w:pPr>
      <w:r w:rsidRPr="00534F0C">
        <w:rPr>
          <w:rFonts w:cs="DanaFajr" w:hint="cs"/>
          <w:sz w:val="28"/>
          <w:szCs w:val="28"/>
          <w:rtl/>
        </w:rPr>
        <w:t xml:space="preserve">ثمّ إنّه في القسم الثالث، حيث ينقل الشيخ روايات الشخص من كتبه على نحوين: مباشرةً تارة؛ ومع الواسطة أخرى، هل يمكن تمييز أحد النحوين عن الآخر أم لا؟ إنّ ذلك ممكنٌ في بعض هؤلاء، ومنهم: البرقي، فإنّه متى ابتدأ به بعنوان </w:t>
      </w:r>
      <w:r w:rsidRPr="00534F0C">
        <w:rPr>
          <w:rFonts w:cs="DanaFajr" w:hint="cs"/>
          <w:sz w:val="22"/>
          <w:szCs w:val="22"/>
          <w:rtl/>
        </w:rPr>
        <w:t>«</w:t>
      </w:r>
      <w:r w:rsidRPr="00534F0C">
        <w:rPr>
          <w:rFonts w:cs="DanaFajr" w:hint="cs"/>
          <w:sz w:val="28"/>
          <w:szCs w:val="28"/>
          <w:rtl/>
        </w:rPr>
        <w:t>أحمد بن محمد بن خالد</w:t>
      </w:r>
      <w:r w:rsidRPr="00534F0C">
        <w:rPr>
          <w:rFonts w:cs="DanaFajr" w:hint="cs"/>
          <w:sz w:val="22"/>
          <w:szCs w:val="22"/>
          <w:rtl/>
        </w:rPr>
        <w:t>»</w:t>
      </w:r>
      <w:r w:rsidRPr="00534F0C">
        <w:rPr>
          <w:rFonts w:cs="DanaFajr" w:hint="cs"/>
          <w:sz w:val="28"/>
          <w:szCs w:val="28"/>
          <w:rtl/>
        </w:rPr>
        <w:t xml:space="preserve"> فالحديث مأخوذٌ من الكافي، ومتى ابتدأ به بعنوان أحمد بن أبي عبد الله فالحديث مأخوذٌ من كتبه مباشرةً. وهذا، مضافاً إلى أنّه مقتضى ظاهر عبارة المشيخة، حيث فرَّق بين القسمين في التعبير ـ كما تقدَّم ـ، هو مقرونٌ ببعض الشواهد الخارجية، ومنها: إنّ الملاحظ أنّ كلّ رواية في التهذيبين ابتدأ فيها الشيخ بعنوان أحمد بن محمد بن خالد موجودةٌ في الكافي، كما تحقَّقْتُه بالتتبُّع، لاحِظْ: ج3، ح910؛ وج6، ح352، 358، 366، 369، 372، 608، 697، 850، 886، 1158؛ وج7، ح28، 35، 36، 44، 45، 56، 651، 709؛ وج9، ح383، 413، 415، 465، 467، 470؛ وج10، ح67، 115، 208، 262، 452، 803، 805، 872، 901، 903، 931، 937. وليس كذلك ما ابتدأ فيه بعنوان أحمد بن أبي عبد الله، فإنّه قد يوجد في الكافي وقد لا يوجد فيه، كما في ج1، ح1056، 1144؛ وج2، ح415؛ وج3، ح295، 486، 711؛ وج6، ح258، 329، 878، 1060. وبهذا يتجلّى صحّة ما ذكرناه من أنّه كلّما ابتدأ الشيخ بعنوان </w:t>
      </w:r>
      <w:r w:rsidRPr="00534F0C">
        <w:rPr>
          <w:rFonts w:cs="DanaFajr" w:hint="cs"/>
          <w:sz w:val="22"/>
          <w:szCs w:val="22"/>
          <w:rtl/>
        </w:rPr>
        <w:t>«</w:t>
      </w:r>
      <w:r w:rsidRPr="00534F0C">
        <w:rPr>
          <w:rFonts w:cs="DanaFajr" w:hint="cs"/>
          <w:sz w:val="28"/>
          <w:szCs w:val="28"/>
          <w:rtl/>
        </w:rPr>
        <w:t>أحمد بن محمد بن خالد</w:t>
      </w:r>
      <w:r w:rsidRPr="00534F0C">
        <w:rPr>
          <w:rFonts w:cs="DanaFajr" w:hint="cs"/>
          <w:sz w:val="22"/>
          <w:szCs w:val="22"/>
          <w:rtl/>
        </w:rPr>
        <w:t>»</w:t>
      </w:r>
      <w:r w:rsidRPr="00534F0C">
        <w:rPr>
          <w:rFonts w:cs="DanaFajr" w:hint="cs"/>
          <w:sz w:val="28"/>
          <w:szCs w:val="28"/>
          <w:rtl/>
        </w:rPr>
        <w:t xml:space="preserve"> فإنّه يكون قد أخذ الحديث من كتاب الكافي، فلا يمكن عدّه مصدراً مستقلاًّ في مقابله. قاعدة لا ضرر ولا ضرار: 14 (الهامش). </w:t>
      </w:r>
    </w:p>
  </w:endnote>
  <w:endnote w:id="103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w:t>
      </w:r>
      <w:r w:rsidRPr="00534F0C">
        <w:rPr>
          <w:rFonts w:cs="DanaFajr" w:hint="cs"/>
          <w:sz w:val="28"/>
          <w:szCs w:val="28"/>
          <w:rtl/>
        </w:rPr>
        <w:t xml:space="preserve">: 2 ـ 4. </w:t>
      </w:r>
    </w:p>
  </w:endnote>
  <w:endnote w:id="103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وسائل الشيعة ‏</w:t>
      </w:r>
      <w:r w:rsidRPr="00534F0C">
        <w:rPr>
          <w:rFonts w:cs="DanaFajr" w:hint="cs"/>
          <w:sz w:val="28"/>
          <w:szCs w:val="28"/>
          <w:rtl/>
        </w:rPr>
        <w:t>30</w:t>
      </w:r>
      <w:r w:rsidRPr="00534F0C">
        <w:rPr>
          <w:rFonts w:cs="DanaFajr"/>
          <w:sz w:val="28"/>
          <w:szCs w:val="28"/>
          <w:rtl/>
        </w:rPr>
        <w:t>: 2</w:t>
      </w:r>
      <w:r w:rsidRPr="00534F0C">
        <w:rPr>
          <w:rFonts w:cs="DanaFajr" w:hint="cs"/>
          <w:sz w:val="28"/>
          <w:szCs w:val="28"/>
          <w:rtl/>
        </w:rPr>
        <w:t xml:space="preserve">1 ـ 22. </w:t>
      </w:r>
    </w:p>
  </w:endnote>
  <w:endnote w:id="103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قاعدة لا ضرر ولا ضرار: 1</w:t>
      </w:r>
      <w:r w:rsidRPr="00534F0C">
        <w:rPr>
          <w:rFonts w:cs="DanaFajr" w:hint="cs"/>
          <w:sz w:val="28"/>
          <w:szCs w:val="28"/>
          <w:rtl/>
        </w:rPr>
        <w:t xml:space="preserve">6. </w:t>
      </w:r>
    </w:p>
  </w:endnote>
  <w:endnote w:id="103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قاعدة لا ضرر ولا ضرار</w:t>
      </w:r>
      <w:r w:rsidRPr="00534F0C">
        <w:rPr>
          <w:rFonts w:cs="DanaFajr" w:hint="cs"/>
          <w:sz w:val="28"/>
          <w:szCs w:val="28"/>
          <w:rtl/>
        </w:rPr>
        <w:t xml:space="preserve">: </w:t>
      </w:r>
      <w:r w:rsidRPr="00534F0C">
        <w:rPr>
          <w:rFonts w:cs="DanaFajr"/>
          <w:sz w:val="28"/>
          <w:szCs w:val="28"/>
          <w:rtl/>
        </w:rPr>
        <w:t>2</w:t>
      </w:r>
      <w:r w:rsidRPr="00534F0C">
        <w:rPr>
          <w:rFonts w:cs="DanaFajr" w:hint="cs"/>
          <w:sz w:val="28"/>
          <w:szCs w:val="28"/>
          <w:rtl/>
        </w:rPr>
        <w:t xml:space="preserve">3. </w:t>
      </w:r>
    </w:p>
  </w:endnote>
  <w:endnote w:id="103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دراية الحديث: 206. </w:t>
      </w:r>
    </w:p>
  </w:endnote>
  <w:endnote w:id="1039">
    <w:p w:rsidR="00534F0C" w:rsidRPr="00534F0C" w:rsidRDefault="00534F0C" w:rsidP="00431C18">
      <w:pPr>
        <w:spacing w:line="320" w:lineRule="exact"/>
        <w:ind w:firstLine="0"/>
        <w:rPr>
          <w:rFonts w:cs="DanaFajr"/>
          <w:szCs w:val="28"/>
        </w:rPr>
      </w:pPr>
      <w:r w:rsidRPr="00534F0C">
        <w:rPr>
          <w:rFonts w:ascii="DanaFajr" w:hAnsi="DanaFajr" w:cs="DanaFajr"/>
          <w:szCs w:val="28"/>
          <w:rtl/>
        </w:rPr>
        <w:t>(</w:t>
      </w:r>
      <w:r w:rsidRPr="00534F0C">
        <w:rPr>
          <w:rStyle w:val="EndnoteReference"/>
          <w:rFonts w:ascii="DanaFajr" w:hAnsi="DanaFajr" w:cs="DanaFajr"/>
          <w:szCs w:val="28"/>
          <w:vertAlign w:val="baseline"/>
          <w:rtl/>
        </w:rPr>
        <w:endnoteRef/>
      </w:r>
      <w:r w:rsidRPr="00534F0C">
        <w:rPr>
          <w:rFonts w:ascii="DanaFajr" w:hAnsi="DanaFajr" w:cs="DanaFajr"/>
          <w:szCs w:val="28"/>
          <w:rtl/>
        </w:rPr>
        <w:t xml:space="preserve">) </w:t>
      </w:r>
      <w:r w:rsidRPr="00534F0C">
        <w:rPr>
          <w:rFonts w:cs="DanaFajr" w:hint="cs"/>
          <w:szCs w:val="28"/>
          <w:rtl/>
        </w:rPr>
        <w:t>قال المحقّق المجلسي</w:t>
      </w:r>
      <w:r w:rsidRPr="00534F0C">
        <w:rPr>
          <w:rFonts w:cs="Mosawi" w:hint="cs"/>
          <w:szCs w:val="28"/>
          <w:rtl/>
        </w:rPr>
        <w:t>&amp;</w:t>
      </w:r>
      <w:r w:rsidRPr="00534F0C">
        <w:rPr>
          <w:rFonts w:cs="DanaFajr" w:hint="cs"/>
          <w:szCs w:val="28"/>
          <w:rtl/>
        </w:rPr>
        <w:t>: وكثيراً ما روى عنهم خبراً أو خبرين، فالذين يروي عنهم خبراً أو خبرين: إبراهيم بن أبي محمود، وإبراهيم بن أبي يحيى المدني، وإبراهيم بن سفيان، وإبراهيم بن محمد الثقفي، وإبراهيم بن محمد الهمداني، وإبراهيم بن ميمون، وأحمد بن أبي عبد الله، وأحمد بن الحسن الميثمي، وأحمد بن محمد بن سعيد، وأحمد بن هلال، وإدريس بن زيد، وإدريس بن عبد الله، وإدريس بن هلال، وإسحاق بن يزيد، وأسماء بنت عميس، وإسماعيل الجعفي، وإسماعيل بن رباح، وإسماعيل بن عيسى، وإسماعيل بن مهران، وأميّة بن عمرو، وأنس بن محمد، وأيّوب بن أعين، وبحر السقّاء، وبزيع المؤذّن، وبشّار بن يسار، وبكار بن كردم، وبكر بن صالح، وبلال وثوير بن أبي فاختة، وجابر بن إسماعيل، وجعفر بن عثمان، وجعفر بن القاسم، وجعفر بن محمد بن يونس، وجعفر بن ناجية، وجويرية بن مسهر، وجهم بن أبي جهم، والحارث بيّاع الأنماط، والحارث بن المغيرة، وحديث سليمان بن داوود</w:t>
      </w:r>
      <w:r w:rsidRPr="00534F0C">
        <w:rPr>
          <w:rFonts w:cs="DanaFajr" w:hint="cs"/>
          <w:szCs w:val="28"/>
          <w:rtl/>
        </w:rPr>
        <w:sym w:font="AGA Arabesque" w:char="F087"/>
      </w:r>
      <w:r w:rsidRPr="00534F0C">
        <w:rPr>
          <w:rFonts w:cs="DanaFajr" w:hint="cs"/>
          <w:szCs w:val="28"/>
          <w:rtl/>
        </w:rPr>
        <w:t>، والحسن بن الجهم، والحسن بن راشد، والحسن بن زياد، والحسن بن السري، والحسن بن عليّ بن أبي حمزة، والحسن بن عليّ بن النعمان، والحسن بن قارن، والحسن بن هارون، والحسين بن حمّاد، والحسين بن سالم، والحسين بن محمد القمّي، والحكم بن الحكيم، وحمّاد بن عمرو، وحمّاد النواء، وحمدان بن الحسين، وحمدان الديواني، وخالد بن أبي العلاء، وخالد بن حمّاد القلانسي، وخالد بن نجيح، وداوود أبي يزيد، وداوود بن إسحاق، وداوود بن الصرمي، وروح بن عبد الرحيم، ورومي بن زرارة، والريّان بن الصلت، وزكريّا بن آدم، وزكريّا بن مالك، وزكريّا النقّاض، والزهري، وزياد بن سوقة، وزيد بن عليّ</w:t>
      </w:r>
      <w:r w:rsidRPr="00534F0C">
        <w:rPr>
          <w:rFonts w:cs="Mosawi" w:hint="cs"/>
          <w:szCs w:val="28"/>
          <w:rtl/>
        </w:rPr>
        <w:t>×</w:t>
      </w:r>
      <w:r w:rsidRPr="00534F0C">
        <w:rPr>
          <w:rFonts w:cs="DanaFajr" w:hint="cs"/>
          <w:szCs w:val="28"/>
          <w:rtl/>
        </w:rPr>
        <w:t>، وسعد بن عبد الله، وسعدان بن مسلم، وسعيد النقّاش، وسلمة بن الخطّاب، وسليمان بن حفص المروزي، وسليمان الديلمي، وسليمان بن عمرو، وسويد القلاء، وسهل بن اليسع، وسيف بن التمّار، وشعيب بن واقد، وصالح بن الحكم، وعائذ الأحمسي، وعامر بن نعيم، والعبّاس بن هلال، وعبد الأعلى مولى آل سام، وعبد الرحمن بن أبي نجران، وعبد الرحمن بن كثير الهاشمي، وعبد الصمد بن بشير، وعبد الله بن جندب، وعبد الله بن الحكم، وعبد الله بن حمّاد، وعبد الله بن سليمان، وعبد الله بن فضالة، وعبد الله بن القاسم، وعبد الله بن لطيف، وعبد الله بن محمد الجعفي، وعبد الله بن الوليد الوصافي، وعبد المؤمن بن القاسم، وعبد الملك بن أعين، وعبيد الله المرافقي، وعثمان بن زياد، وعطاء بن السائب، وعليّ بن أحمد بن أشيم، وعليّ بن إدريس، وعليّ بن إسماعيل، وعليّ بن بجيل، وعليّ بن بلال، وعليّ بن حسان، وعليّ بن الريان، وعليّ بن سويد، وعليّ بن عبد العزيز، وعليّ بن عطية، وعليّ بن غراب، وعليّ بن الفضل الواسطي، وعليّ بن محمد الحضيني، وعليّ بن محمد النوفلي، وعليّ بن مطر، وعليّ بن ميسرة، وعمر بن أبي شعبة، وعمر بن قيس، وعمرو بن ثابت، وعمرو بن خالد، وعمرو بن سعيد الساباطي، وعيسى بن أبي منصور، وعيسى بن أعين، وعيسى بن عبد الله الهاشمي، وعيسى بن يونس، والقاسم بن بريد، والقاسم بن عروة، وكردويه الهمداني، ومالك الجهني، ومحمد بن أسلم الجبلي، ومحمد بن إسماعيل البرمكي، ومحمد بن بجيل، ومحمد بن حسّان، ومحمد بن خالد القسري، ومحمد بن عبد الله بن عبد الله بن مهران، ومحمد بن عثمان العمري، ومحمد بن عذافر، ومحمد بن عمران العجلي، ومحمد بن عمرو بن أبي المقدام، ومحمد بن الفيض، ومحمد بن الفيض‏ التميمي، ومحمد بن القسم الأسترآبادي، ومحمد بن القاسم بن الفضيل، ومحمد بن مسعود العيّاشي، ومحمد بن منصور، ومحمد بن الوليد الكرماني، ومروان بن مسلم، ومسعدة بن زياد، ومصادف، ومصعب بن يزيد الأنصاري، ومعاوية بن حكيم، والمعلّى بن محمد البصري، ومعمر بن يحيى، ومنذر بن جيفر، ومنصور الصيقل، ومنهال القصّاب، وموسى بن عمر بن بزيع، وميمون بن مهران، وناجية أبو حبيب، والنعمان الرازي، والنعمان بن سعد، ووصية النبيّ</w:t>
      </w:r>
      <w:r w:rsidRPr="00534F0C">
        <w:rPr>
          <w:rFonts w:cs="DanaFajr" w:hint="cs"/>
          <w:szCs w:val="28"/>
          <w:rtl/>
        </w:rPr>
        <w:sym w:font="AGA Arabesque" w:char="F088"/>
      </w:r>
      <w:r w:rsidRPr="00534F0C">
        <w:rPr>
          <w:rFonts w:cs="DanaFajr" w:hint="cs"/>
          <w:szCs w:val="28"/>
          <w:rtl/>
        </w:rPr>
        <w:t>، ووصية أمير المؤمنين</w:t>
      </w:r>
      <w:r w:rsidRPr="00534F0C">
        <w:rPr>
          <w:rFonts w:cs="DanaFajr" w:hint="cs"/>
          <w:szCs w:val="28"/>
          <w:rtl/>
        </w:rPr>
        <w:sym w:font="AGA Arabesque" w:char="F088"/>
      </w:r>
      <w:r w:rsidRPr="00534F0C">
        <w:rPr>
          <w:rFonts w:cs="DanaFajr" w:hint="cs"/>
          <w:szCs w:val="28"/>
          <w:rtl/>
        </w:rPr>
        <w:t xml:space="preserve">، وهاشم الخيّاط، وهشام بن إبراهيم، وياسر الخادم، وياسين الضرير، ويحيى الأزرق، ويحيى بن عبادة المكّي، ويعقوب بن عثيم، ويوسف الطاطري، ويونس بن عمّار، وأبو الأعز النخّاس، وأبو بكر بن أبي سماك، وأبو ثمامة، وأبو جرير بن إدريس، وأبو الحسن النهدي، وأبو زكريا الأعور، وأبو سعيد الخدري، وأبو عبد الله الخراساني، وأبو عبد الله الفرّاء وأبو كهمش، وأبو النمير مولى الحارث بن المغيرة النضري، وأبو الورد. </w:t>
      </w:r>
      <w:r w:rsidRPr="00534F0C">
        <w:rPr>
          <w:rFonts w:cs="DanaFajr"/>
          <w:szCs w:val="28"/>
          <w:rtl/>
        </w:rPr>
        <w:t>روضة المتقين ‏1</w:t>
      </w:r>
      <w:r w:rsidRPr="00534F0C">
        <w:rPr>
          <w:rFonts w:cs="DanaFajr" w:hint="cs"/>
          <w:szCs w:val="28"/>
          <w:rtl/>
        </w:rPr>
        <w:t>4</w:t>
      </w:r>
      <w:r w:rsidRPr="00534F0C">
        <w:rPr>
          <w:rFonts w:cs="DanaFajr"/>
          <w:szCs w:val="28"/>
          <w:rtl/>
        </w:rPr>
        <w:t xml:space="preserve">: </w:t>
      </w:r>
      <w:r w:rsidRPr="00534F0C">
        <w:rPr>
          <w:rFonts w:cs="DanaFajr" w:hint="cs"/>
          <w:szCs w:val="28"/>
          <w:rtl/>
        </w:rPr>
        <w:t xml:space="preserve">343 ـ 345. </w:t>
      </w:r>
    </w:p>
  </w:endnote>
  <w:endnote w:id="104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روضة المتقين ‏1</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50، 63، 65،</w:t>
      </w:r>
      <w:r w:rsidRPr="00534F0C">
        <w:rPr>
          <w:rFonts w:cs="DanaFajr"/>
          <w:sz w:val="28"/>
          <w:szCs w:val="28"/>
          <w:rtl/>
        </w:rPr>
        <w:t xml:space="preserve"> </w:t>
      </w:r>
      <w:r w:rsidRPr="00534F0C">
        <w:rPr>
          <w:rFonts w:cs="DanaFajr" w:hint="cs"/>
          <w:sz w:val="28"/>
          <w:szCs w:val="28"/>
          <w:rtl/>
        </w:rPr>
        <w:t xml:space="preserve">75، 82. </w:t>
      </w:r>
    </w:p>
  </w:endnote>
  <w:endnote w:id="104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روضة المتقين 1</w:t>
      </w:r>
      <w:r w:rsidRPr="00534F0C">
        <w:rPr>
          <w:rFonts w:cs="DanaFajr" w:hint="cs"/>
          <w:sz w:val="28"/>
          <w:szCs w:val="28"/>
          <w:rtl/>
        </w:rPr>
        <w:t xml:space="preserve">4: 350. </w:t>
      </w:r>
    </w:p>
  </w:endnote>
  <w:endnote w:id="104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كما استند الوحيد البهبهاني</w:t>
      </w:r>
      <w:r w:rsidRPr="00534F0C">
        <w:rPr>
          <w:rFonts w:cs="Mosawi" w:hint="cs"/>
          <w:sz w:val="28"/>
          <w:szCs w:val="28"/>
          <w:rtl/>
        </w:rPr>
        <w:t>&amp;</w:t>
      </w:r>
      <w:r w:rsidRPr="00534F0C">
        <w:rPr>
          <w:rFonts w:cs="DanaFajr" w:hint="cs"/>
          <w:sz w:val="28"/>
          <w:szCs w:val="28"/>
          <w:rtl/>
        </w:rPr>
        <w:t xml:space="preserve"> إلى ذلك في ترجمة كثير من الرواة. وعلى سبيل المثال: لاحِظْ: </w:t>
      </w:r>
      <w:r w:rsidRPr="00534F0C">
        <w:rPr>
          <w:rFonts w:cs="DanaFajr"/>
          <w:sz w:val="28"/>
          <w:szCs w:val="28"/>
          <w:rtl/>
        </w:rPr>
        <w:t>منتهى المقال ‏2</w:t>
      </w:r>
      <w:r w:rsidRPr="00534F0C">
        <w:rPr>
          <w:rFonts w:cs="DanaFajr" w:hint="cs"/>
          <w:sz w:val="28"/>
          <w:szCs w:val="28"/>
          <w:rtl/>
        </w:rPr>
        <w:t>: 30</w:t>
      </w:r>
      <w:r w:rsidRPr="00534F0C">
        <w:rPr>
          <w:rFonts w:cs="DanaFajr"/>
          <w:sz w:val="28"/>
          <w:szCs w:val="28"/>
          <w:rtl/>
        </w:rPr>
        <w:t>2</w:t>
      </w:r>
      <w:r w:rsidRPr="00534F0C">
        <w:rPr>
          <w:rFonts w:cs="DanaFajr" w:hint="cs"/>
          <w:sz w:val="28"/>
          <w:szCs w:val="28"/>
          <w:rtl/>
        </w:rPr>
        <w:t xml:space="preserve">، الرقم 630؛ </w:t>
      </w:r>
      <w:r w:rsidRPr="00534F0C">
        <w:rPr>
          <w:rFonts w:cs="DanaFajr"/>
          <w:sz w:val="28"/>
          <w:szCs w:val="28"/>
          <w:rtl/>
        </w:rPr>
        <w:t>‏</w:t>
      </w:r>
      <w:r w:rsidRPr="00534F0C">
        <w:rPr>
          <w:rFonts w:cs="DanaFajr" w:hint="cs"/>
          <w:sz w:val="28"/>
          <w:szCs w:val="28"/>
          <w:rtl/>
        </w:rPr>
        <w:t xml:space="preserve">3: 40، الرقم 876؛ </w:t>
      </w:r>
      <w:r w:rsidRPr="00534F0C">
        <w:rPr>
          <w:rFonts w:cs="DanaFajr"/>
          <w:sz w:val="28"/>
          <w:szCs w:val="28"/>
          <w:rtl/>
        </w:rPr>
        <w:t>‏</w:t>
      </w:r>
      <w:r w:rsidRPr="00534F0C">
        <w:rPr>
          <w:rFonts w:cs="DanaFajr" w:hint="cs"/>
          <w:sz w:val="28"/>
          <w:szCs w:val="28"/>
          <w:rtl/>
        </w:rPr>
        <w:t xml:space="preserve">3: </w:t>
      </w:r>
      <w:r w:rsidRPr="00534F0C">
        <w:rPr>
          <w:rFonts w:cs="DanaFajr"/>
          <w:sz w:val="28"/>
          <w:szCs w:val="28"/>
          <w:rtl/>
        </w:rPr>
        <w:t>1</w:t>
      </w:r>
      <w:r w:rsidRPr="00534F0C">
        <w:rPr>
          <w:rFonts w:cs="DanaFajr" w:hint="cs"/>
          <w:sz w:val="28"/>
          <w:szCs w:val="28"/>
          <w:rtl/>
        </w:rPr>
        <w:t xml:space="preserve">54، الرقم </w:t>
      </w:r>
      <w:r w:rsidRPr="00534F0C">
        <w:rPr>
          <w:rFonts w:cs="DanaFajr"/>
          <w:sz w:val="28"/>
          <w:szCs w:val="28"/>
          <w:rtl/>
        </w:rPr>
        <w:t>1</w:t>
      </w:r>
      <w:r w:rsidRPr="00534F0C">
        <w:rPr>
          <w:rFonts w:cs="DanaFajr" w:hint="cs"/>
          <w:sz w:val="28"/>
          <w:szCs w:val="28"/>
          <w:rtl/>
        </w:rPr>
        <w:t xml:space="preserve">037؛ </w:t>
      </w:r>
      <w:r w:rsidRPr="00534F0C">
        <w:rPr>
          <w:rFonts w:cs="DanaFajr"/>
          <w:sz w:val="28"/>
          <w:szCs w:val="28"/>
          <w:rtl/>
        </w:rPr>
        <w:t>‏</w:t>
      </w:r>
      <w:r w:rsidRPr="00534F0C">
        <w:rPr>
          <w:rFonts w:cs="DanaFajr" w:hint="cs"/>
          <w:sz w:val="28"/>
          <w:szCs w:val="28"/>
          <w:rtl/>
        </w:rPr>
        <w:t xml:space="preserve">4: </w:t>
      </w:r>
      <w:r w:rsidRPr="00534F0C">
        <w:rPr>
          <w:rFonts w:cs="DanaFajr"/>
          <w:sz w:val="28"/>
          <w:szCs w:val="28"/>
          <w:rtl/>
        </w:rPr>
        <w:t>2</w:t>
      </w:r>
      <w:r w:rsidRPr="00534F0C">
        <w:rPr>
          <w:rFonts w:cs="DanaFajr" w:hint="cs"/>
          <w:sz w:val="28"/>
          <w:szCs w:val="28"/>
          <w:rtl/>
        </w:rPr>
        <w:t xml:space="preserve">84، الرقم </w:t>
      </w:r>
      <w:r w:rsidRPr="00534F0C">
        <w:rPr>
          <w:rFonts w:cs="DanaFajr"/>
          <w:sz w:val="28"/>
          <w:szCs w:val="28"/>
          <w:rtl/>
        </w:rPr>
        <w:t>1</w:t>
      </w:r>
      <w:r w:rsidRPr="00534F0C">
        <w:rPr>
          <w:rFonts w:cs="DanaFajr" w:hint="cs"/>
          <w:sz w:val="28"/>
          <w:szCs w:val="28"/>
          <w:rtl/>
        </w:rPr>
        <w:t xml:space="preserve">860؛ </w:t>
      </w:r>
      <w:r w:rsidRPr="00534F0C">
        <w:rPr>
          <w:rFonts w:cs="DanaFajr"/>
          <w:sz w:val="28"/>
          <w:szCs w:val="28"/>
          <w:rtl/>
        </w:rPr>
        <w:t>‏</w:t>
      </w:r>
      <w:r w:rsidRPr="00534F0C">
        <w:rPr>
          <w:rFonts w:cs="DanaFajr" w:hint="cs"/>
          <w:sz w:val="28"/>
          <w:szCs w:val="28"/>
          <w:rtl/>
        </w:rPr>
        <w:t xml:space="preserve">4: 353، الرقم </w:t>
      </w:r>
      <w:r w:rsidRPr="00534F0C">
        <w:rPr>
          <w:rFonts w:cs="DanaFajr"/>
          <w:sz w:val="28"/>
          <w:szCs w:val="28"/>
          <w:rtl/>
        </w:rPr>
        <w:t>1</w:t>
      </w:r>
      <w:r w:rsidRPr="00534F0C">
        <w:rPr>
          <w:rFonts w:cs="DanaFajr" w:hint="cs"/>
          <w:sz w:val="28"/>
          <w:szCs w:val="28"/>
          <w:rtl/>
        </w:rPr>
        <w:t>96</w:t>
      </w:r>
      <w:r w:rsidRPr="00534F0C">
        <w:rPr>
          <w:rFonts w:cs="DanaFajr"/>
          <w:sz w:val="28"/>
          <w:szCs w:val="28"/>
          <w:rtl/>
        </w:rPr>
        <w:t>1</w:t>
      </w:r>
      <w:r w:rsidRPr="00534F0C">
        <w:rPr>
          <w:rFonts w:cs="DanaFajr" w:hint="cs"/>
          <w:sz w:val="28"/>
          <w:szCs w:val="28"/>
          <w:rtl/>
        </w:rPr>
        <w:t xml:space="preserve">؛ </w:t>
      </w:r>
      <w:r w:rsidRPr="00534F0C">
        <w:rPr>
          <w:rFonts w:cs="DanaFajr"/>
          <w:sz w:val="28"/>
          <w:szCs w:val="28"/>
          <w:rtl/>
        </w:rPr>
        <w:t>‏</w:t>
      </w:r>
      <w:r w:rsidRPr="00534F0C">
        <w:rPr>
          <w:rFonts w:cs="DanaFajr" w:hint="cs"/>
          <w:sz w:val="28"/>
          <w:szCs w:val="28"/>
          <w:rtl/>
        </w:rPr>
        <w:t>5: 7</w:t>
      </w:r>
      <w:r w:rsidRPr="00534F0C">
        <w:rPr>
          <w:rFonts w:cs="DanaFajr"/>
          <w:sz w:val="28"/>
          <w:szCs w:val="28"/>
          <w:rtl/>
        </w:rPr>
        <w:t>2</w:t>
      </w:r>
      <w:r w:rsidRPr="00534F0C">
        <w:rPr>
          <w:rFonts w:cs="DanaFajr" w:hint="cs"/>
          <w:sz w:val="28"/>
          <w:szCs w:val="28"/>
          <w:rtl/>
        </w:rPr>
        <w:t xml:space="preserve">، الرقم </w:t>
      </w:r>
      <w:r w:rsidRPr="00534F0C">
        <w:rPr>
          <w:rFonts w:cs="DanaFajr"/>
          <w:sz w:val="28"/>
          <w:szCs w:val="28"/>
          <w:rtl/>
        </w:rPr>
        <w:t>211</w:t>
      </w:r>
      <w:r w:rsidRPr="00534F0C">
        <w:rPr>
          <w:rFonts w:cs="DanaFajr" w:hint="cs"/>
          <w:sz w:val="28"/>
          <w:szCs w:val="28"/>
          <w:rtl/>
        </w:rPr>
        <w:t xml:space="preserve">5؛ </w:t>
      </w:r>
      <w:r w:rsidRPr="00534F0C">
        <w:rPr>
          <w:rFonts w:cs="DanaFajr"/>
          <w:sz w:val="28"/>
          <w:szCs w:val="28"/>
          <w:rtl/>
        </w:rPr>
        <w:t>‏</w:t>
      </w:r>
      <w:r w:rsidRPr="00534F0C">
        <w:rPr>
          <w:rFonts w:cs="DanaFajr" w:hint="cs"/>
          <w:sz w:val="28"/>
          <w:szCs w:val="28"/>
          <w:rtl/>
        </w:rPr>
        <w:t xml:space="preserve">5: </w:t>
      </w:r>
      <w:r w:rsidRPr="00534F0C">
        <w:rPr>
          <w:rFonts w:cs="DanaFajr"/>
          <w:sz w:val="28"/>
          <w:szCs w:val="28"/>
          <w:rtl/>
        </w:rPr>
        <w:t>221</w:t>
      </w:r>
      <w:r w:rsidRPr="00534F0C">
        <w:rPr>
          <w:rFonts w:cs="DanaFajr" w:hint="cs"/>
          <w:sz w:val="28"/>
          <w:szCs w:val="28"/>
          <w:rtl/>
        </w:rPr>
        <w:t xml:space="preserve">، الرقم </w:t>
      </w:r>
      <w:r w:rsidRPr="00534F0C">
        <w:rPr>
          <w:rFonts w:cs="DanaFajr"/>
          <w:sz w:val="28"/>
          <w:szCs w:val="28"/>
          <w:rtl/>
        </w:rPr>
        <w:t>2</w:t>
      </w:r>
      <w:r w:rsidRPr="00534F0C">
        <w:rPr>
          <w:rFonts w:cs="DanaFajr" w:hint="cs"/>
          <w:sz w:val="28"/>
          <w:szCs w:val="28"/>
          <w:rtl/>
        </w:rPr>
        <w:t>3</w:t>
      </w:r>
      <w:r w:rsidRPr="00534F0C">
        <w:rPr>
          <w:rFonts w:cs="DanaFajr"/>
          <w:sz w:val="28"/>
          <w:szCs w:val="28"/>
          <w:rtl/>
        </w:rPr>
        <w:t>1</w:t>
      </w:r>
      <w:r w:rsidRPr="00534F0C">
        <w:rPr>
          <w:rFonts w:cs="DanaFajr" w:hint="cs"/>
          <w:sz w:val="28"/>
          <w:szCs w:val="28"/>
          <w:rtl/>
        </w:rPr>
        <w:t xml:space="preserve">0. </w:t>
      </w:r>
    </w:p>
  </w:endnote>
  <w:endnote w:id="104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15. </w:t>
      </w:r>
    </w:p>
  </w:endnote>
  <w:endnote w:id="104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51. </w:t>
      </w:r>
    </w:p>
  </w:endnote>
  <w:endnote w:id="104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167. </w:t>
      </w:r>
    </w:p>
  </w:endnote>
  <w:endnote w:id="104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318. </w:t>
      </w:r>
    </w:p>
  </w:endnote>
  <w:endnote w:id="104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55. </w:t>
      </w:r>
    </w:p>
  </w:endnote>
  <w:endnote w:id="104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138. </w:t>
      </w:r>
    </w:p>
  </w:endnote>
  <w:endnote w:id="104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40. </w:t>
      </w:r>
    </w:p>
  </w:endnote>
  <w:endnote w:id="105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41. </w:t>
      </w:r>
    </w:p>
  </w:endnote>
  <w:endnote w:id="105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54. </w:t>
      </w:r>
    </w:p>
  </w:endnote>
  <w:endnote w:id="105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55. </w:t>
      </w:r>
    </w:p>
  </w:endnote>
  <w:endnote w:id="105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70. </w:t>
      </w:r>
    </w:p>
  </w:endnote>
  <w:endnote w:id="105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115. </w:t>
      </w:r>
    </w:p>
  </w:endnote>
  <w:endnote w:id="105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156. </w:t>
      </w:r>
    </w:p>
  </w:endnote>
  <w:endnote w:id="105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138. </w:t>
      </w:r>
    </w:p>
  </w:endnote>
  <w:endnote w:id="105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51. </w:t>
      </w:r>
    </w:p>
  </w:endnote>
  <w:endnote w:id="105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70. </w:t>
      </w:r>
    </w:p>
  </w:endnote>
  <w:endnote w:id="105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9. </w:t>
      </w:r>
    </w:p>
  </w:endnote>
  <w:endnote w:id="106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55. </w:t>
      </w:r>
    </w:p>
  </w:endnote>
  <w:endnote w:id="106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41. </w:t>
      </w:r>
    </w:p>
  </w:endnote>
  <w:endnote w:id="106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225. </w:t>
      </w:r>
    </w:p>
  </w:endnote>
  <w:endnote w:id="106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103. </w:t>
      </w:r>
    </w:p>
  </w:endnote>
  <w:endnote w:id="106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50. </w:t>
      </w:r>
    </w:p>
  </w:endnote>
  <w:endnote w:id="106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155. </w:t>
      </w:r>
    </w:p>
  </w:endnote>
  <w:endnote w:id="106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162. </w:t>
      </w:r>
    </w:p>
  </w:endnote>
  <w:endnote w:id="106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214. </w:t>
      </w:r>
    </w:p>
  </w:endnote>
  <w:endnote w:id="106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173. </w:t>
      </w:r>
    </w:p>
  </w:endnote>
  <w:endnote w:id="106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176. </w:t>
      </w:r>
    </w:p>
  </w:endnote>
  <w:endnote w:id="107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198. </w:t>
      </w:r>
    </w:p>
  </w:endnote>
  <w:endnote w:id="107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81. </w:t>
      </w:r>
    </w:p>
  </w:endnote>
  <w:endnote w:id="107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160. </w:t>
      </w:r>
    </w:p>
  </w:endnote>
  <w:endnote w:id="107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164. </w:t>
      </w:r>
    </w:p>
  </w:endnote>
  <w:endnote w:id="107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49. </w:t>
      </w:r>
    </w:p>
  </w:endnote>
  <w:endnote w:id="107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81. </w:t>
      </w:r>
    </w:p>
  </w:endnote>
  <w:endnote w:id="107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92. </w:t>
      </w:r>
    </w:p>
  </w:endnote>
  <w:endnote w:id="107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المشيخة، الرقم 308. </w:t>
      </w:r>
    </w:p>
  </w:endnote>
  <w:endnote w:id="107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الذريعة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68، الرقم </w:t>
      </w:r>
      <w:r w:rsidRPr="00534F0C">
        <w:rPr>
          <w:rFonts w:cs="DanaFajr"/>
          <w:sz w:val="28"/>
          <w:szCs w:val="28"/>
          <w:rtl/>
        </w:rPr>
        <w:t>2</w:t>
      </w:r>
      <w:r w:rsidRPr="00534F0C">
        <w:rPr>
          <w:rFonts w:cs="DanaFajr" w:hint="cs"/>
          <w:sz w:val="28"/>
          <w:szCs w:val="28"/>
          <w:rtl/>
        </w:rPr>
        <w:t xml:space="preserve">83. </w:t>
      </w:r>
    </w:p>
  </w:endnote>
  <w:endnote w:id="107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الذريعة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69. </w:t>
      </w:r>
    </w:p>
  </w:endnote>
  <w:endnote w:id="108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الذريعة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69، الرقم </w:t>
      </w:r>
      <w:r w:rsidRPr="00534F0C">
        <w:rPr>
          <w:rFonts w:cs="DanaFajr"/>
          <w:sz w:val="28"/>
          <w:szCs w:val="28"/>
          <w:rtl/>
        </w:rPr>
        <w:t>2</w:t>
      </w:r>
      <w:r w:rsidRPr="00534F0C">
        <w:rPr>
          <w:rFonts w:cs="DanaFajr" w:hint="cs"/>
          <w:sz w:val="28"/>
          <w:szCs w:val="28"/>
          <w:rtl/>
        </w:rPr>
        <w:t xml:space="preserve">84. </w:t>
      </w:r>
    </w:p>
  </w:endnote>
  <w:endnote w:id="108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الذريعة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69، الرقم </w:t>
      </w:r>
      <w:r w:rsidRPr="00534F0C">
        <w:rPr>
          <w:rFonts w:cs="DanaFajr"/>
          <w:sz w:val="28"/>
          <w:szCs w:val="28"/>
          <w:rtl/>
        </w:rPr>
        <w:t>2</w:t>
      </w:r>
      <w:r w:rsidRPr="00534F0C">
        <w:rPr>
          <w:rFonts w:cs="DanaFajr" w:hint="cs"/>
          <w:sz w:val="28"/>
          <w:szCs w:val="28"/>
          <w:rtl/>
        </w:rPr>
        <w:t xml:space="preserve">85. </w:t>
      </w:r>
    </w:p>
  </w:endnote>
  <w:endnote w:id="1082">
    <w:p w:rsidR="00534F0C" w:rsidRPr="00534F0C" w:rsidRDefault="00534F0C" w:rsidP="00431C18">
      <w:pPr>
        <w:pStyle w:val="EndnoteText"/>
        <w:spacing w:line="320" w:lineRule="exact"/>
        <w:ind w:firstLine="0"/>
        <w:rPr>
          <w:rFonts w:cs="DanaFajr"/>
          <w:sz w:val="28"/>
          <w:szCs w:val="28"/>
          <w:rtl/>
          <w:lang w:bidi="ar-LB"/>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ثمّ رأينا بعد ذلك أنّ السيد السيستاني حفظه الله ذهب إلى هذا أيضاً. لاحِظْ: القواعد الفقهية: 369.</w:t>
      </w:r>
    </w:p>
  </w:endnote>
  <w:endnote w:id="108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7، ح4. </w:t>
      </w:r>
    </w:p>
  </w:endnote>
  <w:endnote w:id="108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8، ح6. </w:t>
      </w:r>
    </w:p>
  </w:endnote>
  <w:endnote w:id="108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19، ح</w:t>
      </w:r>
      <w:r w:rsidRPr="00534F0C">
        <w:rPr>
          <w:rFonts w:cs="DanaFajr"/>
          <w:sz w:val="28"/>
          <w:szCs w:val="28"/>
          <w:rtl/>
        </w:rPr>
        <w:t>2</w:t>
      </w:r>
      <w:r w:rsidRPr="00534F0C">
        <w:rPr>
          <w:rFonts w:cs="DanaFajr" w:hint="cs"/>
          <w:sz w:val="28"/>
          <w:szCs w:val="28"/>
          <w:rtl/>
        </w:rPr>
        <w:t xml:space="preserve">4. </w:t>
      </w:r>
    </w:p>
  </w:endnote>
  <w:endnote w:id="108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60، ح135. </w:t>
      </w:r>
    </w:p>
  </w:endnote>
  <w:endnote w:id="108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216، ح 649؛ والزنجاني، كتاب النكاح 11: 3894 ـ 3906.</w:t>
      </w:r>
    </w:p>
  </w:endnote>
  <w:endnote w:id="108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20، ح26. </w:t>
      </w:r>
    </w:p>
  </w:endnote>
  <w:endnote w:id="108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20، ح</w:t>
      </w:r>
      <w:r w:rsidRPr="00534F0C">
        <w:rPr>
          <w:rFonts w:cs="DanaFajr"/>
          <w:sz w:val="28"/>
          <w:szCs w:val="28"/>
          <w:rtl/>
        </w:rPr>
        <w:t>2</w:t>
      </w:r>
      <w:r w:rsidRPr="00534F0C">
        <w:rPr>
          <w:rFonts w:cs="DanaFajr" w:hint="cs"/>
          <w:sz w:val="28"/>
          <w:szCs w:val="28"/>
          <w:rtl/>
        </w:rPr>
        <w:t xml:space="preserve">7. </w:t>
      </w:r>
    </w:p>
  </w:endnote>
  <w:endnote w:id="109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20، ح</w:t>
      </w:r>
      <w:r w:rsidRPr="00534F0C">
        <w:rPr>
          <w:rFonts w:cs="DanaFajr"/>
          <w:sz w:val="28"/>
          <w:szCs w:val="28"/>
          <w:rtl/>
        </w:rPr>
        <w:t>2</w:t>
      </w:r>
      <w:r w:rsidRPr="00534F0C">
        <w:rPr>
          <w:rFonts w:cs="DanaFajr" w:hint="cs"/>
          <w:sz w:val="28"/>
          <w:szCs w:val="28"/>
          <w:rtl/>
        </w:rPr>
        <w:t xml:space="preserve">8. </w:t>
      </w:r>
    </w:p>
  </w:endnote>
  <w:endnote w:id="109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21، ح30. </w:t>
      </w:r>
    </w:p>
  </w:endnote>
  <w:endnote w:id="109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21، ح3</w:t>
      </w:r>
      <w:r w:rsidRPr="00534F0C">
        <w:rPr>
          <w:rFonts w:cs="DanaFajr"/>
          <w:sz w:val="28"/>
          <w:szCs w:val="28"/>
          <w:rtl/>
        </w:rPr>
        <w:t>1</w:t>
      </w:r>
      <w:r w:rsidRPr="00534F0C">
        <w:rPr>
          <w:rFonts w:cs="DanaFajr" w:hint="cs"/>
          <w:sz w:val="28"/>
          <w:szCs w:val="28"/>
          <w:rtl/>
        </w:rPr>
        <w:t xml:space="preserve">. </w:t>
      </w:r>
    </w:p>
  </w:endnote>
  <w:endnote w:id="109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21، ح34</w:t>
      </w:r>
    </w:p>
  </w:endnote>
  <w:endnote w:id="109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22، ح35. </w:t>
      </w:r>
    </w:p>
  </w:endnote>
  <w:endnote w:id="109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25، ح42. </w:t>
      </w:r>
    </w:p>
  </w:endnote>
  <w:endnote w:id="109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27، ح53. </w:t>
      </w:r>
    </w:p>
  </w:endnote>
  <w:endnote w:id="109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28، ح57. ثمّ إنّ العنوان بعد </w:t>
      </w:r>
      <w:r w:rsidRPr="00534F0C">
        <w:rPr>
          <w:rFonts w:cs="DanaFajr"/>
          <w:sz w:val="28"/>
          <w:szCs w:val="28"/>
          <w:rtl/>
        </w:rPr>
        <w:t>عمر بن يزيد</w:t>
      </w:r>
      <w:r w:rsidRPr="00534F0C">
        <w:rPr>
          <w:rFonts w:cs="DanaFajr" w:hint="cs"/>
          <w:sz w:val="28"/>
          <w:szCs w:val="28"/>
          <w:rtl/>
        </w:rPr>
        <w:t xml:space="preserve"> هو </w:t>
      </w:r>
      <w:r w:rsidRPr="00534F0C">
        <w:rPr>
          <w:rFonts w:cs="DanaFajr"/>
          <w:sz w:val="28"/>
          <w:szCs w:val="28"/>
          <w:rtl/>
        </w:rPr>
        <w:t>أبو جعفر الأحول</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38، ح77)، ثمّ </w:t>
      </w:r>
      <w:r w:rsidRPr="00534F0C">
        <w:rPr>
          <w:rFonts w:cs="DanaFajr"/>
          <w:sz w:val="28"/>
          <w:szCs w:val="28"/>
          <w:rtl/>
        </w:rPr>
        <w:t>عمرو بن أبي المقدام</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39، ح80) إلاّ أنّ هذين العنوانين وردا في خبرين بإسنادٍ منقطع، فلعلّه لأجل ذلك لم يأخذ الصدوق</w:t>
      </w:r>
      <w:r w:rsidRPr="00534F0C">
        <w:rPr>
          <w:rFonts w:cs="Mosawi" w:hint="cs"/>
          <w:sz w:val="28"/>
          <w:szCs w:val="28"/>
          <w:rtl/>
        </w:rPr>
        <w:t>&amp;</w:t>
      </w:r>
      <w:r w:rsidRPr="00534F0C">
        <w:rPr>
          <w:rFonts w:cs="DanaFajr" w:hint="cs"/>
          <w:sz w:val="28"/>
          <w:szCs w:val="28"/>
          <w:rtl/>
        </w:rPr>
        <w:t xml:space="preserve"> هذين العنوانين لمشيخته من هنا.</w:t>
      </w:r>
    </w:p>
  </w:endnote>
  <w:endnote w:id="109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44، ح 88. </w:t>
      </w:r>
    </w:p>
  </w:endnote>
  <w:endnote w:id="109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ثمّ إنّه جاء في المشيخة بعد زرارةَ حريزُ، ثمّ حمادُ بن عيسى، مع أنّ حريزاً ورد في الفقيه في الحديث 146 لأوّل مرّة، وحمّاد في الحديث 915. ولعلّ ما فعله الصدوق</w:t>
      </w:r>
      <w:r w:rsidRPr="00534F0C">
        <w:rPr>
          <w:rFonts w:cs="Mosawi" w:hint="cs"/>
          <w:sz w:val="28"/>
          <w:szCs w:val="28"/>
          <w:rtl/>
        </w:rPr>
        <w:t>&amp;</w:t>
      </w:r>
      <w:r w:rsidRPr="00534F0C">
        <w:rPr>
          <w:rFonts w:cs="DanaFajr" w:hint="cs"/>
          <w:sz w:val="28"/>
          <w:szCs w:val="28"/>
          <w:rtl/>
        </w:rPr>
        <w:t xml:space="preserve"> هنا للاستطراد. </w:t>
      </w:r>
    </w:p>
  </w:endnote>
  <w:endnote w:id="110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55، ح</w:t>
      </w:r>
      <w:r w:rsidRPr="00534F0C">
        <w:rPr>
          <w:rFonts w:cs="DanaFajr"/>
          <w:sz w:val="28"/>
          <w:szCs w:val="28"/>
          <w:rtl/>
        </w:rPr>
        <w:t>12</w:t>
      </w:r>
      <w:r w:rsidRPr="00534F0C">
        <w:rPr>
          <w:rFonts w:cs="DanaFajr" w:hint="cs"/>
          <w:sz w:val="28"/>
          <w:szCs w:val="28"/>
          <w:rtl/>
        </w:rPr>
        <w:t xml:space="preserve">7. </w:t>
      </w:r>
    </w:p>
  </w:endnote>
  <w:endnote w:id="110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60، ح</w:t>
      </w:r>
      <w:r w:rsidRPr="00534F0C">
        <w:rPr>
          <w:rFonts w:cs="DanaFajr"/>
          <w:sz w:val="28"/>
          <w:szCs w:val="28"/>
          <w:rtl/>
        </w:rPr>
        <w:t>1</w:t>
      </w:r>
      <w:r w:rsidRPr="00534F0C">
        <w:rPr>
          <w:rFonts w:cs="DanaFajr" w:hint="cs"/>
          <w:sz w:val="28"/>
          <w:szCs w:val="28"/>
          <w:rtl/>
        </w:rPr>
        <w:t xml:space="preserve">36. </w:t>
      </w:r>
    </w:p>
  </w:endnote>
  <w:endnote w:id="110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62، ح</w:t>
      </w:r>
      <w:r w:rsidRPr="00534F0C">
        <w:rPr>
          <w:rFonts w:cs="DanaFajr"/>
          <w:sz w:val="28"/>
          <w:szCs w:val="28"/>
          <w:rtl/>
        </w:rPr>
        <w:t>1</w:t>
      </w:r>
      <w:r w:rsidRPr="00534F0C">
        <w:rPr>
          <w:rFonts w:cs="DanaFajr" w:hint="cs"/>
          <w:sz w:val="28"/>
          <w:szCs w:val="28"/>
          <w:rtl/>
        </w:rPr>
        <w:t xml:space="preserve">39. </w:t>
      </w:r>
    </w:p>
  </w:endnote>
  <w:endnote w:id="110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63، ح</w:t>
      </w:r>
      <w:r w:rsidRPr="00534F0C">
        <w:rPr>
          <w:rFonts w:cs="DanaFajr"/>
          <w:sz w:val="28"/>
          <w:szCs w:val="28"/>
          <w:rtl/>
        </w:rPr>
        <w:t>1</w:t>
      </w:r>
      <w:r w:rsidRPr="00534F0C">
        <w:rPr>
          <w:rFonts w:cs="DanaFajr" w:hint="cs"/>
          <w:sz w:val="28"/>
          <w:szCs w:val="28"/>
          <w:rtl/>
        </w:rPr>
        <w:t>4</w:t>
      </w:r>
      <w:r w:rsidRPr="00534F0C">
        <w:rPr>
          <w:rFonts w:cs="DanaFajr"/>
          <w:sz w:val="28"/>
          <w:szCs w:val="28"/>
          <w:rtl/>
        </w:rPr>
        <w:t>1</w:t>
      </w:r>
      <w:r w:rsidRPr="00534F0C">
        <w:rPr>
          <w:rFonts w:cs="DanaFajr" w:hint="cs"/>
          <w:sz w:val="28"/>
          <w:szCs w:val="28"/>
          <w:rtl/>
        </w:rPr>
        <w:t xml:space="preserve">. </w:t>
      </w:r>
    </w:p>
  </w:endnote>
  <w:endnote w:id="110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63، ح</w:t>
      </w:r>
      <w:r w:rsidRPr="00534F0C">
        <w:rPr>
          <w:rFonts w:cs="DanaFajr"/>
          <w:sz w:val="28"/>
          <w:szCs w:val="28"/>
          <w:rtl/>
        </w:rPr>
        <w:t>1</w:t>
      </w:r>
      <w:r w:rsidRPr="00534F0C">
        <w:rPr>
          <w:rFonts w:cs="DanaFajr" w:hint="cs"/>
          <w:sz w:val="28"/>
          <w:szCs w:val="28"/>
          <w:rtl/>
        </w:rPr>
        <w:t>43. ثمّ إنّه جاء في المشيخة بعد سماعةَ زرعةُ، مع أنّ زرعة ورد في الفقيه في الحديث 1827 لأوّل مرّةٍ. ولعلّ ما فعله الصدوق</w:t>
      </w:r>
      <w:r w:rsidRPr="00534F0C">
        <w:rPr>
          <w:rFonts w:cs="Mosawi" w:hint="cs"/>
          <w:sz w:val="28"/>
          <w:szCs w:val="28"/>
          <w:rtl/>
        </w:rPr>
        <w:t>&amp;</w:t>
      </w:r>
      <w:r w:rsidRPr="00534F0C">
        <w:rPr>
          <w:rFonts w:cs="DanaFajr" w:hint="cs"/>
          <w:sz w:val="28"/>
          <w:szCs w:val="28"/>
          <w:rtl/>
        </w:rPr>
        <w:t xml:space="preserve"> هنا للاستطراد. </w:t>
      </w:r>
    </w:p>
  </w:endnote>
  <w:endnote w:id="110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64، ح</w:t>
      </w:r>
      <w:r w:rsidRPr="00534F0C">
        <w:rPr>
          <w:rFonts w:cs="DanaFajr"/>
          <w:sz w:val="28"/>
          <w:szCs w:val="28"/>
          <w:rtl/>
        </w:rPr>
        <w:t>1</w:t>
      </w:r>
      <w:r w:rsidRPr="00534F0C">
        <w:rPr>
          <w:rFonts w:cs="DanaFajr" w:hint="cs"/>
          <w:sz w:val="28"/>
          <w:szCs w:val="28"/>
          <w:rtl/>
        </w:rPr>
        <w:t xml:space="preserve">47. </w:t>
      </w:r>
    </w:p>
  </w:endnote>
  <w:endnote w:id="110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66، ح</w:t>
      </w:r>
      <w:r w:rsidRPr="00534F0C">
        <w:rPr>
          <w:rFonts w:cs="DanaFajr"/>
          <w:sz w:val="28"/>
          <w:szCs w:val="28"/>
          <w:rtl/>
        </w:rPr>
        <w:t>1</w:t>
      </w:r>
      <w:r w:rsidRPr="00534F0C">
        <w:rPr>
          <w:rFonts w:cs="DanaFajr" w:hint="cs"/>
          <w:sz w:val="28"/>
          <w:szCs w:val="28"/>
          <w:rtl/>
        </w:rPr>
        <w:t>5</w:t>
      </w:r>
      <w:r w:rsidRPr="00534F0C">
        <w:rPr>
          <w:rFonts w:cs="DanaFajr"/>
          <w:sz w:val="28"/>
          <w:szCs w:val="28"/>
          <w:rtl/>
        </w:rPr>
        <w:t>1</w:t>
      </w:r>
      <w:r w:rsidRPr="00534F0C">
        <w:rPr>
          <w:rFonts w:cs="DanaFajr" w:hint="cs"/>
          <w:sz w:val="28"/>
          <w:szCs w:val="28"/>
          <w:rtl/>
        </w:rPr>
        <w:t xml:space="preserve">. </w:t>
      </w:r>
    </w:p>
  </w:endnote>
  <w:endnote w:id="110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68، ح</w:t>
      </w:r>
      <w:r w:rsidRPr="00534F0C">
        <w:rPr>
          <w:rFonts w:cs="DanaFajr"/>
          <w:sz w:val="28"/>
          <w:szCs w:val="28"/>
          <w:rtl/>
        </w:rPr>
        <w:t>1</w:t>
      </w:r>
      <w:r w:rsidRPr="00534F0C">
        <w:rPr>
          <w:rFonts w:cs="DanaFajr" w:hint="cs"/>
          <w:sz w:val="28"/>
          <w:szCs w:val="28"/>
          <w:rtl/>
        </w:rPr>
        <w:t xml:space="preserve">55. </w:t>
      </w:r>
    </w:p>
  </w:endnote>
  <w:endnote w:id="110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69، ح</w:t>
      </w:r>
      <w:r w:rsidRPr="00534F0C">
        <w:rPr>
          <w:rFonts w:cs="DanaFajr"/>
          <w:sz w:val="28"/>
          <w:szCs w:val="28"/>
          <w:rtl/>
        </w:rPr>
        <w:t>1</w:t>
      </w:r>
      <w:r w:rsidRPr="00534F0C">
        <w:rPr>
          <w:rFonts w:cs="DanaFajr" w:hint="cs"/>
          <w:sz w:val="28"/>
          <w:szCs w:val="28"/>
          <w:rtl/>
        </w:rPr>
        <w:t xml:space="preserve">58. </w:t>
      </w:r>
    </w:p>
  </w:endnote>
  <w:endnote w:id="110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69، ح</w:t>
      </w:r>
      <w:r w:rsidRPr="00534F0C">
        <w:rPr>
          <w:rFonts w:cs="DanaFajr"/>
          <w:sz w:val="28"/>
          <w:szCs w:val="28"/>
          <w:rtl/>
        </w:rPr>
        <w:t>1</w:t>
      </w:r>
      <w:r w:rsidRPr="00534F0C">
        <w:rPr>
          <w:rFonts w:cs="DanaFajr" w:hint="cs"/>
          <w:sz w:val="28"/>
          <w:szCs w:val="28"/>
          <w:rtl/>
        </w:rPr>
        <w:t xml:space="preserve">59. </w:t>
      </w:r>
    </w:p>
  </w:endnote>
  <w:endnote w:id="111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69، ح</w:t>
      </w:r>
      <w:r w:rsidRPr="00534F0C">
        <w:rPr>
          <w:rFonts w:cs="DanaFajr"/>
          <w:sz w:val="28"/>
          <w:szCs w:val="28"/>
          <w:rtl/>
        </w:rPr>
        <w:t>1</w:t>
      </w:r>
      <w:r w:rsidRPr="00534F0C">
        <w:rPr>
          <w:rFonts w:cs="DanaFajr" w:hint="cs"/>
          <w:sz w:val="28"/>
          <w:szCs w:val="28"/>
          <w:rtl/>
        </w:rPr>
        <w:t xml:space="preserve">60. </w:t>
      </w:r>
    </w:p>
  </w:endnote>
  <w:endnote w:id="111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70، ح</w:t>
      </w:r>
      <w:r w:rsidRPr="00534F0C">
        <w:rPr>
          <w:rFonts w:cs="DanaFajr"/>
          <w:sz w:val="28"/>
          <w:szCs w:val="28"/>
          <w:rtl/>
        </w:rPr>
        <w:t>1</w:t>
      </w:r>
      <w:r w:rsidRPr="00534F0C">
        <w:rPr>
          <w:rFonts w:cs="DanaFajr" w:hint="cs"/>
          <w:sz w:val="28"/>
          <w:szCs w:val="28"/>
          <w:rtl/>
        </w:rPr>
        <w:t>6</w:t>
      </w:r>
      <w:r w:rsidRPr="00534F0C">
        <w:rPr>
          <w:rFonts w:cs="DanaFajr"/>
          <w:sz w:val="28"/>
          <w:szCs w:val="28"/>
          <w:rtl/>
        </w:rPr>
        <w:t xml:space="preserve">2. </w:t>
      </w:r>
    </w:p>
  </w:endnote>
  <w:endnote w:id="111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70، ح</w:t>
      </w:r>
      <w:r w:rsidRPr="00534F0C">
        <w:rPr>
          <w:rFonts w:cs="DanaFajr"/>
          <w:sz w:val="28"/>
          <w:szCs w:val="28"/>
          <w:rtl/>
        </w:rPr>
        <w:t>1</w:t>
      </w:r>
      <w:r w:rsidRPr="00534F0C">
        <w:rPr>
          <w:rFonts w:cs="DanaFajr" w:hint="cs"/>
          <w:sz w:val="28"/>
          <w:szCs w:val="28"/>
          <w:rtl/>
        </w:rPr>
        <w:t xml:space="preserve">64. </w:t>
      </w:r>
    </w:p>
  </w:endnote>
  <w:endnote w:id="111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76، ح</w:t>
      </w:r>
      <w:r w:rsidRPr="00534F0C">
        <w:rPr>
          <w:rFonts w:cs="DanaFajr"/>
          <w:sz w:val="28"/>
          <w:szCs w:val="28"/>
          <w:rtl/>
        </w:rPr>
        <w:t>1</w:t>
      </w:r>
      <w:r w:rsidRPr="00534F0C">
        <w:rPr>
          <w:rFonts w:cs="DanaFajr" w:hint="cs"/>
          <w:sz w:val="28"/>
          <w:szCs w:val="28"/>
          <w:rtl/>
        </w:rPr>
        <w:t>7</w:t>
      </w:r>
      <w:r w:rsidRPr="00534F0C">
        <w:rPr>
          <w:rFonts w:cs="DanaFajr"/>
          <w:sz w:val="28"/>
          <w:szCs w:val="28"/>
          <w:rtl/>
        </w:rPr>
        <w:t>1</w:t>
      </w:r>
      <w:r w:rsidRPr="00534F0C">
        <w:rPr>
          <w:rFonts w:cs="DanaFajr" w:hint="cs"/>
          <w:sz w:val="28"/>
          <w:szCs w:val="28"/>
          <w:rtl/>
        </w:rPr>
        <w:t xml:space="preserve">. </w:t>
      </w:r>
    </w:p>
  </w:endnote>
  <w:endnote w:id="111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73، ح</w:t>
      </w:r>
      <w:r w:rsidRPr="00534F0C">
        <w:rPr>
          <w:rFonts w:cs="DanaFajr"/>
          <w:sz w:val="28"/>
          <w:szCs w:val="28"/>
          <w:rtl/>
        </w:rPr>
        <w:t>1</w:t>
      </w:r>
      <w:r w:rsidRPr="00534F0C">
        <w:rPr>
          <w:rFonts w:cs="DanaFajr" w:hint="cs"/>
          <w:sz w:val="28"/>
          <w:szCs w:val="28"/>
          <w:rtl/>
        </w:rPr>
        <w:t xml:space="preserve">79. </w:t>
      </w:r>
    </w:p>
  </w:endnote>
  <w:endnote w:id="111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107، ح</w:t>
      </w:r>
      <w:r w:rsidRPr="00534F0C">
        <w:rPr>
          <w:rFonts w:cs="DanaFajr"/>
          <w:sz w:val="28"/>
          <w:szCs w:val="28"/>
          <w:rtl/>
        </w:rPr>
        <w:t>221</w:t>
      </w:r>
      <w:r w:rsidRPr="00534F0C">
        <w:rPr>
          <w:rFonts w:cs="DanaFajr" w:hint="cs"/>
          <w:sz w:val="28"/>
          <w:szCs w:val="28"/>
          <w:rtl/>
        </w:rPr>
        <w:t xml:space="preserve">. </w:t>
      </w:r>
    </w:p>
  </w:endnote>
  <w:endnote w:id="111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108، ح</w:t>
      </w:r>
      <w:r w:rsidRPr="00534F0C">
        <w:rPr>
          <w:rFonts w:cs="DanaFajr"/>
          <w:sz w:val="28"/>
          <w:szCs w:val="28"/>
          <w:rtl/>
        </w:rPr>
        <w:t>22</w:t>
      </w:r>
      <w:r w:rsidRPr="00534F0C">
        <w:rPr>
          <w:rFonts w:cs="DanaFajr" w:hint="cs"/>
          <w:sz w:val="28"/>
          <w:szCs w:val="28"/>
          <w:rtl/>
        </w:rPr>
        <w:t xml:space="preserve">3. </w:t>
      </w:r>
    </w:p>
  </w:endnote>
  <w:endnote w:id="111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109، ح</w:t>
      </w:r>
      <w:r w:rsidRPr="00534F0C">
        <w:rPr>
          <w:rFonts w:cs="DanaFajr"/>
          <w:sz w:val="28"/>
          <w:szCs w:val="28"/>
          <w:rtl/>
        </w:rPr>
        <w:t>22</w:t>
      </w:r>
      <w:r w:rsidRPr="00534F0C">
        <w:rPr>
          <w:rFonts w:cs="DanaFajr" w:hint="cs"/>
          <w:sz w:val="28"/>
          <w:szCs w:val="28"/>
          <w:rtl/>
        </w:rPr>
        <w:t xml:space="preserve">4. </w:t>
      </w:r>
    </w:p>
  </w:endnote>
  <w:endnote w:id="111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109، ح</w:t>
      </w:r>
      <w:r w:rsidRPr="00534F0C">
        <w:rPr>
          <w:rFonts w:cs="DanaFajr"/>
          <w:sz w:val="28"/>
          <w:szCs w:val="28"/>
          <w:rtl/>
        </w:rPr>
        <w:t>22</w:t>
      </w:r>
      <w:r w:rsidRPr="00534F0C">
        <w:rPr>
          <w:rFonts w:cs="DanaFajr" w:hint="cs"/>
          <w:sz w:val="28"/>
          <w:szCs w:val="28"/>
          <w:rtl/>
        </w:rPr>
        <w:t xml:space="preserve">5. ثمّ إنّه جاء في المشيخة بعد </w:t>
      </w:r>
      <w:r w:rsidRPr="00534F0C">
        <w:rPr>
          <w:rFonts w:cs="DanaFajr"/>
          <w:sz w:val="28"/>
          <w:szCs w:val="28"/>
          <w:rtl/>
        </w:rPr>
        <w:t>عبد الله بن سنان</w:t>
      </w:r>
      <w:r w:rsidRPr="00534F0C">
        <w:rPr>
          <w:rFonts w:cs="DanaFajr" w:hint="cs"/>
          <w:sz w:val="28"/>
          <w:szCs w:val="28"/>
          <w:rtl/>
        </w:rPr>
        <w:t xml:space="preserve"> </w:t>
      </w:r>
      <w:r w:rsidRPr="00534F0C">
        <w:rPr>
          <w:rFonts w:cs="DanaFajr"/>
          <w:sz w:val="28"/>
          <w:szCs w:val="28"/>
          <w:rtl/>
        </w:rPr>
        <w:t>أحمد بن محمد بن أبي نصر</w:t>
      </w:r>
      <w:r w:rsidRPr="00534F0C">
        <w:rPr>
          <w:rFonts w:cs="DanaFajr" w:hint="cs"/>
          <w:sz w:val="28"/>
          <w:szCs w:val="28"/>
          <w:rtl/>
        </w:rPr>
        <w:t>، إلاّ أنّ مراعاة ترتيب الفقيه تقتضي كونه</w:t>
      </w:r>
      <w:r w:rsidRPr="00534F0C">
        <w:rPr>
          <w:rFonts w:cs="DanaFajr"/>
          <w:sz w:val="28"/>
          <w:szCs w:val="28"/>
          <w:rtl/>
        </w:rPr>
        <w:t xml:space="preserve"> يحيى بن سعيد الأهوازيّ</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112، ح</w:t>
      </w:r>
      <w:r w:rsidRPr="00534F0C">
        <w:rPr>
          <w:rFonts w:cs="DanaFajr"/>
          <w:sz w:val="28"/>
          <w:szCs w:val="28"/>
          <w:rtl/>
        </w:rPr>
        <w:t>2</w:t>
      </w:r>
      <w:r w:rsidRPr="00534F0C">
        <w:rPr>
          <w:rFonts w:cs="DanaFajr" w:hint="cs"/>
          <w:sz w:val="28"/>
          <w:szCs w:val="28"/>
          <w:rtl/>
        </w:rPr>
        <w:t xml:space="preserve">32)، ثمّ </w:t>
      </w:r>
      <w:r w:rsidRPr="00534F0C">
        <w:rPr>
          <w:rFonts w:cs="DanaFajr"/>
          <w:sz w:val="28"/>
          <w:szCs w:val="28"/>
          <w:rtl/>
        </w:rPr>
        <w:t>عليّ بن يقطين</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114، ح</w:t>
      </w:r>
      <w:r w:rsidRPr="00534F0C">
        <w:rPr>
          <w:rFonts w:cs="DanaFajr"/>
          <w:sz w:val="28"/>
          <w:szCs w:val="28"/>
          <w:rtl/>
        </w:rPr>
        <w:t>2</w:t>
      </w:r>
      <w:r w:rsidRPr="00534F0C">
        <w:rPr>
          <w:rFonts w:cs="DanaFajr" w:hint="cs"/>
          <w:sz w:val="28"/>
          <w:szCs w:val="28"/>
          <w:rtl/>
        </w:rPr>
        <w:t xml:space="preserve">34). </w:t>
      </w:r>
    </w:p>
  </w:endnote>
  <w:endnote w:id="111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116، ح</w:t>
      </w:r>
      <w:r w:rsidRPr="00534F0C">
        <w:rPr>
          <w:rFonts w:cs="DanaFajr"/>
          <w:sz w:val="28"/>
          <w:szCs w:val="28"/>
          <w:rtl/>
        </w:rPr>
        <w:t>2</w:t>
      </w:r>
      <w:r w:rsidRPr="00534F0C">
        <w:rPr>
          <w:rFonts w:cs="DanaFajr" w:hint="cs"/>
          <w:sz w:val="28"/>
          <w:szCs w:val="28"/>
          <w:rtl/>
        </w:rPr>
        <w:t>4</w:t>
      </w:r>
      <w:r w:rsidRPr="00534F0C">
        <w:rPr>
          <w:rFonts w:cs="DanaFajr"/>
          <w:sz w:val="28"/>
          <w:szCs w:val="28"/>
          <w:rtl/>
        </w:rPr>
        <w:t>2</w:t>
      </w:r>
      <w:r w:rsidRPr="00534F0C">
        <w:rPr>
          <w:rFonts w:cs="DanaFajr" w:hint="cs"/>
          <w:sz w:val="28"/>
          <w:szCs w:val="28"/>
          <w:rtl/>
        </w:rPr>
        <w:t xml:space="preserve">. </w:t>
      </w:r>
    </w:p>
  </w:endnote>
  <w:endnote w:id="112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117، ح</w:t>
      </w:r>
      <w:r w:rsidRPr="00534F0C">
        <w:rPr>
          <w:rFonts w:cs="DanaFajr"/>
          <w:sz w:val="28"/>
          <w:szCs w:val="28"/>
          <w:rtl/>
        </w:rPr>
        <w:t>2</w:t>
      </w:r>
      <w:r w:rsidRPr="00534F0C">
        <w:rPr>
          <w:rFonts w:cs="DanaFajr" w:hint="cs"/>
          <w:sz w:val="28"/>
          <w:szCs w:val="28"/>
          <w:rtl/>
        </w:rPr>
        <w:t xml:space="preserve">50. </w:t>
      </w:r>
    </w:p>
  </w:endnote>
  <w:endnote w:id="112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118، ح</w:t>
      </w:r>
      <w:r w:rsidRPr="00534F0C">
        <w:rPr>
          <w:rFonts w:cs="DanaFajr"/>
          <w:sz w:val="28"/>
          <w:szCs w:val="28"/>
          <w:rtl/>
        </w:rPr>
        <w:t>2</w:t>
      </w:r>
      <w:r w:rsidRPr="00534F0C">
        <w:rPr>
          <w:rFonts w:cs="DanaFajr" w:hint="cs"/>
          <w:sz w:val="28"/>
          <w:szCs w:val="28"/>
          <w:rtl/>
        </w:rPr>
        <w:t>5</w:t>
      </w:r>
      <w:r w:rsidRPr="00534F0C">
        <w:rPr>
          <w:rFonts w:cs="DanaFajr"/>
          <w:sz w:val="28"/>
          <w:szCs w:val="28"/>
          <w:rtl/>
        </w:rPr>
        <w:t>1</w:t>
      </w:r>
      <w:r w:rsidRPr="00534F0C">
        <w:rPr>
          <w:rFonts w:cs="DanaFajr" w:hint="cs"/>
          <w:sz w:val="28"/>
          <w:szCs w:val="28"/>
          <w:rtl/>
        </w:rPr>
        <w:t xml:space="preserve">. </w:t>
      </w:r>
    </w:p>
  </w:endnote>
  <w:endnote w:id="112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120، ح</w:t>
      </w:r>
      <w:r w:rsidRPr="00534F0C">
        <w:rPr>
          <w:rFonts w:cs="DanaFajr"/>
          <w:sz w:val="28"/>
          <w:szCs w:val="28"/>
          <w:rtl/>
        </w:rPr>
        <w:t>2</w:t>
      </w:r>
      <w:r w:rsidRPr="00534F0C">
        <w:rPr>
          <w:rFonts w:cs="DanaFajr" w:hint="cs"/>
          <w:sz w:val="28"/>
          <w:szCs w:val="28"/>
          <w:rtl/>
        </w:rPr>
        <w:t xml:space="preserve">68. </w:t>
      </w:r>
    </w:p>
  </w:endnote>
  <w:endnote w:id="112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122، ح</w:t>
      </w:r>
      <w:r w:rsidRPr="00534F0C">
        <w:rPr>
          <w:rFonts w:cs="DanaFajr"/>
          <w:sz w:val="28"/>
          <w:szCs w:val="28"/>
          <w:rtl/>
        </w:rPr>
        <w:t>2</w:t>
      </w:r>
      <w:r w:rsidRPr="00534F0C">
        <w:rPr>
          <w:rFonts w:cs="DanaFajr" w:hint="cs"/>
          <w:sz w:val="28"/>
          <w:szCs w:val="28"/>
          <w:rtl/>
        </w:rPr>
        <w:t xml:space="preserve">76. </w:t>
      </w:r>
    </w:p>
  </w:endnote>
  <w:endnote w:id="112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126، ح303. </w:t>
      </w:r>
    </w:p>
  </w:endnote>
  <w:endnote w:id="112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127، ح306. أقول: إنّ مراعاة ترتيب الفقيه تقتضي كون المذكور بعد</w:t>
      </w:r>
      <w:r w:rsidRPr="00534F0C">
        <w:rPr>
          <w:rFonts w:cs="DanaFajr"/>
          <w:sz w:val="28"/>
          <w:szCs w:val="28"/>
          <w:rtl/>
        </w:rPr>
        <w:t xml:space="preserve"> الحسين بن أبي العلاء‏‏ موسى بن بكر</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128، ح3</w:t>
      </w:r>
      <w:r w:rsidRPr="00534F0C">
        <w:rPr>
          <w:rFonts w:cs="DanaFajr"/>
          <w:sz w:val="28"/>
          <w:szCs w:val="28"/>
          <w:rtl/>
        </w:rPr>
        <w:t>1</w:t>
      </w:r>
      <w:r w:rsidRPr="00534F0C">
        <w:rPr>
          <w:rFonts w:cs="DanaFajr" w:hint="cs"/>
          <w:sz w:val="28"/>
          <w:szCs w:val="28"/>
          <w:rtl/>
        </w:rPr>
        <w:t xml:space="preserve">3)، ثمّ </w:t>
      </w:r>
      <w:r w:rsidRPr="00534F0C">
        <w:rPr>
          <w:rFonts w:cs="DanaFajr"/>
          <w:sz w:val="28"/>
          <w:szCs w:val="28"/>
          <w:rtl/>
        </w:rPr>
        <w:t>أحمد بن أبي عبد الله البرقيّ</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129، ذيل ح323)، مع أنّ الصدوق</w:t>
      </w:r>
      <w:r w:rsidRPr="00534F0C">
        <w:rPr>
          <w:rFonts w:cs="Mosawi" w:hint="cs"/>
          <w:sz w:val="28"/>
          <w:szCs w:val="28"/>
          <w:rtl/>
        </w:rPr>
        <w:t>&amp;</w:t>
      </w:r>
      <w:r w:rsidRPr="00534F0C">
        <w:rPr>
          <w:rFonts w:cs="DanaFajr" w:hint="cs"/>
          <w:sz w:val="28"/>
          <w:szCs w:val="28"/>
          <w:rtl/>
        </w:rPr>
        <w:t xml:space="preserve"> لم يذكر موسى بن بكر في المشيخة أصلاً، ويذكر البرقي بعد حفص بن البختريّ. </w:t>
      </w:r>
    </w:p>
  </w:endnote>
  <w:endnote w:id="112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141، ح393. </w:t>
      </w:r>
    </w:p>
  </w:endnote>
  <w:endnote w:id="112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144، ح404. </w:t>
      </w:r>
    </w:p>
  </w:endnote>
  <w:endnote w:id="112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145، ح405. أقول: إنّ مراعاة ترتيب الفقيه تقتضي كون المذكور بعد يحيى بن عباد هو </w:t>
      </w:r>
      <w:r w:rsidRPr="00534F0C">
        <w:rPr>
          <w:rFonts w:cs="DanaFajr"/>
          <w:sz w:val="28"/>
          <w:szCs w:val="28"/>
          <w:rtl/>
        </w:rPr>
        <w:t>الحسن بن زياد</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145، ح406) ثمّ</w:t>
      </w:r>
      <w:r w:rsidRPr="00534F0C">
        <w:rPr>
          <w:rFonts w:cs="DanaFajr"/>
          <w:sz w:val="28"/>
          <w:szCs w:val="28"/>
          <w:rtl/>
        </w:rPr>
        <w:t xml:space="preserve"> أبو الجارود</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152، ح4</w:t>
      </w:r>
      <w:r w:rsidRPr="00534F0C">
        <w:rPr>
          <w:rFonts w:cs="DanaFajr"/>
          <w:sz w:val="28"/>
          <w:szCs w:val="28"/>
          <w:rtl/>
        </w:rPr>
        <w:t>1</w:t>
      </w:r>
      <w:r w:rsidRPr="00534F0C">
        <w:rPr>
          <w:rFonts w:cs="DanaFajr" w:hint="cs"/>
          <w:sz w:val="28"/>
          <w:szCs w:val="28"/>
          <w:rtl/>
        </w:rPr>
        <w:t>8) مع أنّ الصدوق</w:t>
      </w:r>
      <w:r w:rsidRPr="00534F0C">
        <w:rPr>
          <w:rFonts w:cs="Mosawi" w:hint="cs"/>
          <w:sz w:val="28"/>
          <w:szCs w:val="28"/>
          <w:rtl/>
        </w:rPr>
        <w:t>&amp;</w:t>
      </w:r>
      <w:r w:rsidRPr="00534F0C">
        <w:rPr>
          <w:rFonts w:cs="DanaFajr" w:hint="cs"/>
          <w:sz w:val="28"/>
          <w:szCs w:val="28"/>
          <w:rtl/>
        </w:rPr>
        <w:t xml:space="preserve"> أخذ الحسن بن زياد من الحديث 479، وأبا الجارود من الحديث 775.</w:t>
      </w:r>
    </w:p>
  </w:endnote>
  <w:endnote w:id="112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154، ح4</w:t>
      </w:r>
      <w:r w:rsidRPr="00534F0C">
        <w:rPr>
          <w:rFonts w:cs="DanaFajr"/>
          <w:sz w:val="28"/>
          <w:szCs w:val="28"/>
          <w:rtl/>
        </w:rPr>
        <w:t>2</w:t>
      </w:r>
      <w:r w:rsidRPr="00534F0C">
        <w:rPr>
          <w:rFonts w:cs="DanaFajr" w:hint="cs"/>
          <w:sz w:val="28"/>
          <w:szCs w:val="28"/>
          <w:rtl/>
        </w:rPr>
        <w:t xml:space="preserve">9. </w:t>
      </w:r>
    </w:p>
  </w:endnote>
  <w:endnote w:id="113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155، ح430. </w:t>
      </w:r>
    </w:p>
  </w:endnote>
  <w:endnote w:id="113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156، ح435. </w:t>
      </w:r>
    </w:p>
  </w:endnote>
  <w:endnote w:id="113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159، ح443. </w:t>
      </w:r>
    </w:p>
  </w:endnote>
  <w:endnote w:id="113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159، ح444. أقول: إنّ مراعاة ترتيب الفقيه تقتضي كون المذكور بعد </w:t>
      </w:r>
      <w:r w:rsidRPr="00534F0C">
        <w:rPr>
          <w:rFonts w:cs="DanaFajr"/>
          <w:sz w:val="28"/>
          <w:szCs w:val="28"/>
          <w:rtl/>
        </w:rPr>
        <w:t>أبان بن تغلب‏</w:t>
      </w:r>
      <w:r w:rsidRPr="00534F0C">
        <w:rPr>
          <w:rFonts w:cs="DanaFajr" w:hint="cs"/>
          <w:sz w:val="28"/>
          <w:szCs w:val="28"/>
          <w:rtl/>
        </w:rPr>
        <w:t xml:space="preserve"> هو </w:t>
      </w:r>
      <w:r w:rsidRPr="00534F0C">
        <w:rPr>
          <w:rFonts w:cs="DanaFajr"/>
          <w:sz w:val="28"/>
          <w:szCs w:val="28"/>
          <w:rtl/>
        </w:rPr>
        <w:t>سليمان بن خالد</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161، ح448)، مع أنّه مأخوذٌ من الحديث 612.</w:t>
      </w:r>
    </w:p>
  </w:endnote>
  <w:endnote w:id="113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165، ح473. أقول: إنّ مراعاة ترتيب الفقيه تقتضي كون المذكور بعد الفضل بن عبد الملك هو </w:t>
      </w:r>
      <w:r w:rsidRPr="00534F0C">
        <w:rPr>
          <w:rFonts w:cs="DanaFajr"/>
          <w:sz w:val="28"/>
          <w:szCs w:val="28"/>
          <w:rtl/>
        </w:rPr>
        <w:t>اليسع بن عبد الله القمّي</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166، ح477)، مع أنّ الصدوق</w:t>
      </w:r>
      <w:r w:rsidRPr="00534F0C">
        <w:rPr>
          <w:rFonts w:cs="Mosawi" w:hint="cs"/>
          <w:sz w:val="28"/>
          <w:szCs w:val="28"/>
          <w:rtl/>
        </w:rPr>
        <w:t>&amp;</w:t>
      </w:r>
      <w:r w:rsidRPr="00534F0C">
        <w:rPr>
          <w:rFonts w:cs="DanaFajr" w:hint="cs"/>
          <w:sz w:val="28"/>
          <w:szCs w:val="28"/>
          <w:rtl/>
        </w:rPr>
        <w:t xml:space="preserve"> لم يذكر </w:t>
      </w:r>
      <w:r w:rsidRPr="00534F0C">
        <w:rPr>
          <w:rFonts w:cs="DanaFajr"/>
          <w:sz w:val="28"/>
          <w:szCs w:val="28"/>
          <w:rtl/>
        </w:rPr>
        <w:t xml:space="preserve">اليسع بن عبد الله </w:t>
      </w:r>
      <w:r w:rsidRPr="00534F0C">
        <w:rPr>
          <w:rFonts w:cs="DanaFajr" w:hint="cs"/>
          <w:sz w:val="28"/>
          <w:szCs w:val="28"/>
          <w:rtl/>
        </w:rPr>
        <w:t>في المشيخة أصلاً.</w:t>
      </w:r>
    </w:p>
  </w:endnote>
  <w:endnote w:id="113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166، ح479. </w:t>
      </w:r>
    </w:p>
  </w:endnote>
  <w:endnote w:id="113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167، ح484. </w:t>
      </w:r>
    </w:p>
  </w:endnote>
  <w:endnote w:id="113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168، ح490. أقول: إنّ مراعاة ترتيب الفقيه تقتضي كون المذكور بعد صفوان هو </w:t>
      </w:r>
      <w:r w:rsidRPr="00534F0C">
        <w:rPr>
          <w:rFonts w:cs="DanaFajr"/>
          <w:sz w:val="28"/>
          <w:szCs w:val="28"/>
          <w:rtl/>
        </w:rPr>
        <w:t>يونس بن يعقوب‏</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170، ح496)، ثمّ </w:t>
      </w:r>
      <w:r w:rsidRPr="00534F0C">
        <w:rPr>
          <w:rFonts w:cs="DanaFajr"/>
          <w:sz w:val="28"/>
          <w:szCs w:val="28"/>
          <w:rtl/>
        </w:rPr>
        <w:t>سالم بن مكرم</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172، ح500)، مع أنّ يونس بن يعقوب مأخوذٌ من الحديث 817، و</w:t>
      </w:r>
      <w:r w:rsidRPr="00534F0C">
        <w:rPr>
          <w:rFonts w:cs="DanaFajr"/>
          <w:sz w:val="28"/>
          <w:szCs w:val="28"/>
          <w:rtl/>
        </w:rPr>
        <w:t>سالم بن مكرم‏</w:t>
      </w:r>
      <w:r w:rsidRPr="00534F0C">
        <w:rPr>
          <w:rFonts w:cs="DanaFajr" w:hint="cs"/>
          <w:sz w:val="28"/>
          <w:szCs w:val="28"/>
          <w:rtl/>
        </w:rPr>
        <w:t xml:space="preserve"> من الحديث 1637.</w:t>
      </w:r>
    </w:p>
  </w:endnote>
  <w:endnote w:id="113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173، ح50</w:t>
      </w:r>
      <w:r w:rsidRPr="00534F0C">
        <w:rPr>
          <w:rFonts w:cs="DanaFajr"/>
          <w:sz w:val="28"/>
          <w:szCs w:val="28"/>
          <w:rtl/>
        </w:rPr>
        <w:t>1</w:t>
      </w:r>
      <w:r w:rsidRPr="00534F0C">
        <w:rPr>
          <w:rFonts w:cs="DanaFajr" w:hint="cs"/>
          <w:sz w:val="28"/>
          <w:szCs w:val="28"/>
          <w:rtl/>
        </w:rPr>
        <w:t xml:space="preserve">. </w:t>
      </w:r>
    </w:p>
  </w:endnote>
  <w:endnote w:id="113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173، ح503. أقول: إنّ مراعاة ترتيب الفقيه تقتضي كون المذكور بعد هشام هو </w:t>
      </w:r>
      <w:r w:rsidRPr="00534F0C">
        <w:rPr>
          <w:rFonts w:cs="DanaFajr"/>
          <w:sz w:val="28"/>
          <w:szCs w:val="28"/>
          <w:rtl/>
        </w:rPr>
        <w:t xml:space="preserve">مهران بن محمد </w:t>
      </w:r>
      <w:r w:rsidRPr="00534F0C">
        <w:rPr>
          <w:rFonts w:cs="DanaFajr" w:hint="cs"/>
          <w:sz w:val="28"/>
          <w:szCs w:val="28"/>
          <w:rtl/>
        </w:rPr>
        <w:t>(</w:t>
      </w:r>
      <w:r w:rsidRPr="00534F0C">
        <w:rPr>
          <w:rFonts w:cs="DanaFajr"/>
          <w:sz w:val="28"/>
          <w:szCs w:val="28"/>
          <w:rtl/>
        </w:rPr>
        <w:t xml:space="preserve">مَنْ لا يحضره الفقيه ‏1: </w:t>
      </w:r>
      <w:r w:rsidRPr="00534F0C">
        <w:rPr>
          <w:rFonts w:cs="DanaFajr" w:hint="cs"/>
          <w:sz w:val="28"/>
          <w:szCs w:val="28"/>
          <w:rtl/>
        </w:rPr>
        <w:t>176، ح5</w:t>
      </w:r>
      <w:r w:rsidRPr="00534F0C">
        <w:rPr>
          <w:rFonts w:cs="DanaFajr"/>
          <w:sz w:val="28"/>
          <w:szCs w:val="28"/>
          <w:rtl/>
        </w:rPr>
        <w:t>22</w:t>
      </w:r>
      <w:r w:rsidRPr="00534F0C">
        <w:rPr>
          <w:rFonts w:cs="DanaFajr" w:hint="cs"/>
          <w:sz w:val="28"/>
          <w:szCs w:val="28"/>
          <w:rtl/>
        </w:rPr>
        <w:t xml:space="preserve">)، ثمّ </w:t>
      </w:r>
      <w:r w:rsidRPr="00534F0C">
        <w:rPr>
          <w:rFonts w:cs="DanaFajr"/>
          <w:sz w:val="28"/>
          <w:szCs w:val="28"/>
          <w:rtl/>
        </w:rPr>
        <w:t>الكاهليّ</w:t>
      </w:r>
      <w:r w:rsidRPr="00534F0C">
        <w:rPr>
          <w:rFonts w:cs="DanaFajr" w:hint="cs"/>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178، ح5</w:t>
      </w:r>
      <w:r w:rsidRPr="00534F0C">
        <w:rPr>
          <w:rFonts w:cs="DanaFajr"/>
          <w:sz w:val="28"/>
          <w:szCs w:val="28"/>
          <w:rtl/>
        </w:rPr>
        <w:t>2</w:t>
      </w:r>
      <w:r w:rsidRPr="00534F0C">
        <w:rPr>
          <w:rFonts w:cs="DanaFajr" w:hint="cs"/>
          <w:sz w:val="28"/>
          <w:szCs w:val="28"/>
          <w:rtl/>
        </w:rPr>
        <w:t xml:space="preserve">9)، مع أنّ مهران مأخوذٌ من الحديث 4315، والكاهلي من الحديث 1268. </w:t>
      </w:r>
    </w:p>
  </w:endnote>
  <w:endnote w:id="114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178، ح533. </w:t>
      </w:r>
    </w:p>
  </w:endnote>
  <w:endnote w:id="114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181، ح543. </w:t>
      </w:r>
    </w:p>
  </w:endnote>
  <w:endnote w:id="114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181، ح544. </w:t>
      </w:r>
    </w:p>
  </w:endnote>
  <w:endnote w:id="114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198، ح603. </w:t>
      </w:r>
    </w:p>
  </w:endnote>
  <w:endnote w:id="114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203، ح6</w:t>
      </w:r>
      <w:r w:rsidRPr="00534F0C">
        <w:rPr>
          <w:rFonts w:cs="DanaFajr"/>
          <w:sz w:val="28"/>
          <w:szCs w:val="28"/>
          <w:rtl/>
        </w:rPr>
        <w:t>1</w:t>
      </w:r>
      <w:r w:rsidRPr="00534F0C">
        <w:rPr>
          <w:rFonts w:cs="DanaFajr" w:hint="cs"/>
          <w:sz w:val="28"/>
          <w:szCs w:val="28"/>
          <w:rtl/>
        </w:rPr>
        <w:t xml:space="preserve">0. </w:t>
      </w:r>
    </w:p>
  </w:endnote>
  <w:endnote w:id="114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203، ح6</w:t>
      </w:r>
      <w:r w:rsidRPr="00534F0C">
        <w:rPr>
          <w:rFonts w:cs="DanaFajr"/>
          <w:sz w:val="28"/>
          <w:szCs w:val="28"/>
          <w:rtl/>
        </w:rPr>
        <w:t>11</w:t>
      </w:r>
      <w:r w:rsidRPr="00534F0C">
        <w:rPr>
          <w:rFonts w:cs="DanaFajr" w:hint="cs"/>
          <w:sz w:val="28"/>
          <w:szCs w:val="28"/>
          <w:rtl/>
        </w:rPr>
        <w:t xml:space="preserve">. </w:t>
      </w:r>
    </w:p>
  </w:endnote>
  <w:endnote w:id="114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204، ح6</w:t>
      </w:r>
      <w:r w:rsidRPr="00534F0C">
        <w:rPr>
          <w:rFonts w:cs="DanaFajr"/>
          <w:sz w:val="28"/>
          <w:szCs w:val="28"/>
          <w:rtl/>
        </w:rPr>
        <w:t>12</w:t>
      </w:r>
      <w:r w:rsidRPr="00534F0C">
        <w:rPr>
          <w:rFonts w:cs="DanaFajr" w:hint="cs"/>
          <w:sz w:val="28"/>
          <w:szCs w:val="28"/>
          <w:rtl/>
        </w:rPr>
        <w:t xml:space="preserve">. </w:t>
      </w:r>
    </w:p>
  </w:endnote>
  <w:endnote w:id="114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205، ح6</w:t>
      </w:r>
      <w:r w:rsidRPr="00534F0C">
        <w:rPr>
          <w:rFonts w:cs="DanaFajr"/>
          <w:sz w:val="28"/>
          <w:szCs w:val="28"/>
          <w:rtl/>
        </w:rPr>
        <w:t>1</w:t>
      </w:r>
      <w:r w:rsidRPr="00534F0C">
        <w:rPr>
          <w:rFonts w:cs="DanaFajr" w:hint="cs"/>
          <w:sz w:val="28"/>
          <w:szCs w:val="28"/>
          <w:rtl/>
        </w:rPr>
        <w:t xml:space="preserve">4. </w:t>
      </w:r>
    </w:p>
  </w:endnote>
  <w:endnote w:id="114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205، ح6</w:t>
      </w:r>
      <w:r w:rsidRPr="00534F0C">
        <w:rPr>
          <w:rFonts w:cs="DanaFajr"/>
          <w:sz w:val="28"/>
          <w:szCs w:val="28"/>
          <w:rtl/>
        </w:rPr>
        <w:t>1</w:t>
      </w:r>
      <w:r w:rsidRPr="00534F0C">
        <w:rPr>
          <w:rFonts w:cs="DanaFajr" w:hint="cs"/>
          <w:sz w:val="28"/>
          <w:szCs w:val="28"/>
          <w:rtl/>
        </w:rPr>
        <w:t xml:space="preserve">5. </w:t>
      </w:r>
    </w:p>
  </w:endnote>
  <w:endnote w:id="114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206، ح6</w:t>
      </w:r>
      <w:r w:rsidRPr="00534F0C">
        <w:rPr>
          <w:rFonts w:cs="DanaFajr"/>
          <w:sz w:val="28"/>
          <w:szCs w:val="28"/>
          <w:rtl/>
        </w:rPr>
        <w:t>1</w:t>
      </w:r>
      <w:r w:rsidRPr="00534F0C">
        <w:rPr>
          <w:rFonts w:cs="DanaFajr" w:hint="cs"/>
          <w:sz w:val="28"/>
          <w:szCs w:val="28"/>
          <w:rtl/>
        </w:rPr>
        <w:t xml:space="preserve">6. </w:t>
      </w:r>
    </w:p>
  </w:endnote>
  <w:endnote w:id="115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210، ح634. </w:t>
      </w:r>
    </w:p>
  </w:endnote>
  <w:endnote w:id="115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215، ح646. </w:t>
      </w:r>
    </w:p>
  </w:endnote>
  <w:endnote w:id="115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216، ح647. </w:t>
      </w:r>
    </w:p>
  </w:endnote>
  <w:endnote w:id="115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216، ح649. </w:t>
      </w:r>
    </w:p>
  </w:endnote>
  <w:endnote w:id="115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219، ح657. </w:t>
      </w:r>
    </w:p>
  </w:endnote>
  <w:endnote w:id="115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220، ح660. أقول: محمد </w:t>
      </w:r>
      <w:r w:rsidRPr="00534F0C">
        <w:rPr>
          <w:rFonts w:cs="DanaFajr"/>
          <w:sz w:val="28"/>
          <w:szCs w:val="28"/>
          <w:rtl/>
        </w:rPr>
        <w:t>بن يحيى الخثعميّ</w:t>
      </w:r>
      <w:r w:rsidRPr="00534F0C">
        <w:rPr>
          <w:rFonts w:cs="DanaFajr" w:hint="cs"/>
          <w:sz w:val="28"/>
          <w:szCs w:val="28"/>
          <w:rtl/>
        </w:rPr>
        <w:t xml:space="preserve"> في المشيخة مذكورٌ قبل بكر بن محمد. </w:t>
      </w:r>
    </w:p>
  </w:endnote>
  <w:endnote w:id="115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222، ح667. </w:t>
      </w:r>
    </w:p>
  </w:endnote>
  <w:endnote w:id="115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222، ح669. </w:t>
      </w:r>
    </w:p>
  </w:endnote>
  <w:endnote w:id="115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223، ح670. </w:t>
      </w:r>
    </w:p>
  </w:endnote>
  <w:endnote w:id="115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229، ح677. </w:t>
      </w:r>
    </w:p>
  </w:endnote>
  <w:endnote w:id="116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227، ح678. أقول: عمر بن حنظله في المشيخة مذكورٌ قبل حريز.</w:t>
      </w:r>
    </w:p>
  </w:endnote>
  <w:endnote w:id="116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228، ح680. </w:t>
      </w:r>
    </w:p>
  </w:endnote>
  <w:endnote w:id="116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228، ح68</w:t>
      </w:r>
      <w:r w:rsidRPr="00534F0C">
        <w:rPr>
          <w:rFonts w:cs="DanaFajr"/>
          <w:sz w:val="28"/>
          <w:szCs w:val="28"/>
          <w:rtl/>
        </w:rPr>
        <w:t>1</w:t>
      </w:r>
      <w:r w:rsidRPr="00534F0C">
        <w:rPr>
          <w:rFonts w:cs="DanaFajr" w:hint="cs"/>
          <w:sz w:val="28"/>
          <w:szCs w:val="28"/>
          <w:rtl/>
        </w:rPr>
        <w:t xml:space="preserve">. </w:t>
      </w:r>
    </w:p>
  </w:endnote>
  <w:endnote w:id="116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229، ح683. </w:t>
      </w:r>
    </w:p>
  </w:endnote>
  <w:endnote w:id="116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231، ح696. </w:t>
      </w:r>
    </w:p>
  </w:endnote>
  <w:endnote w:id="116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232، ح698. </w:t>
      </w:r>
    </w:p>
  </w:endnote>
  <w:endnote w:id="116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قال السيد الصدر</w:t>
      </w:r>
      <w:r w:rsidRPr="00534F0C">
        <w:rPr>
          <w:rFonts w:cs="Mosawi" w:hint="cs"/>
          <w:sz w:val="28"/>
          <w:szCs w:val="28"/>
          <w:rtl/>
        </w:rPr>
        <w:t>&amp;</w:t>
      </w:r>
      <w:r w:rsidRPr="00534F0C">
        <w:rPr>
          <w:rFonts w:cs="DanaFajr" w:hint="cs"/>
          <w:sz w:val="28"/>
          <w:szCs w:val="28"/>
          <w:rtl/>
        </w:rPr>
        <w:t>: إ</w:t>
      </w:r>
      <w:r w:rsidRPr="00534F0C">
        <w:rPr>
          <w:rFonts w:cs="DanaFajr"/>
          <w:sz w:val="28"/>
          <w:szCs w:val="28"/>
          <w:rtl/>
        </w:rPr>
        <w:t>ن</w:t>
      </w:r>
      <w:r w:rsidRPr="00534F0C">
        <w:rPr>
          <w:rFonts w:cs="DanaFajr" w:hint="cs"/>
          <w:sz w:val="28"/>
          <w:szCs w:val="28"/>
          <w:rtl/>
        </w:rPr>
        <w:t>ّ</w:t>
      </w:r>
      <w:r w:rsidRPr="00534F0C">
        <w:rPr>
          <w:rFonts w:cs="DanaFajr"/>
          <w:sz w:val="28"/>
          <w:szCs w:val="28"/>
          <w:rtl/>
        </w:rPr>
        <w:t xml:space="preserve"> أحاديثهم تبلغ ثلاثمائة حديث</w:t>
      </w:r>
      <w:r w:rsidRPr="00534F0C">
        <w:rPr>
          <w:rFonts w:cs="DanaFajr" w:hint="cs"/>
          <w:sz w:val="28"/>
          <w:szCs w:val="28"/>
          <w:rtl/>
        </w:rPr>
        <w:t xml:space="preserve">. </w:t>
      </w:r>
      <w:r w:rsidRPr="00534F0C">
        <w:rPr>
          <w:rFonts w:cs="DanaFajr"/>
          <w:sz w:val="28"/>
          <w:szCs w:val="28"/>
          <w:rtl/>
        </w:rPr>
        <w:t>نهاية الدراية</w:t>
      </w:r>
      <w:r w:rsidRPr="00534F0C">
        <w:rPr>
          <w:rFonts w:cs="DanaFajr" w:hint="cs"/>
          <w:sz w:val="28"/>
          <w:szCs w:val="28"/>
          <w:rtl/>
        </w:rPr>
        <w:t xml:space="preserve">: 570. </w:t>
      </w:r>
    </w:p>
  </w:endnote>
  <w:endnote w:id="116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نهاية الدراية</w:t>
      </w:r>
      <w:r w:rsidRPr="00534F0C">
        <w:rPr>
          <w:rFonts w:cs="DanaFajr" w:hint="cs"/>
          <w:sz w:val="28"/>
          <w:szCs w:val="28"/>
          <w:rtl/>
        </w:rPr>
        <w:t xml:space="preserve">: 570. </w:t>
      </w:r>
    </w:p>
  </w:endnote>
  <w:endnote w:id="116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روضة المتقين ‏1</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350</w:t>
      </w:r>
      <w:r w:rsidRPr="00534F0C">
        <w:rPr>
          <w:rFonts w:cs="DanaFajr"/>
          <w:sz w:val="28"/>
          <w:szCs w:val="28"/>
          <w:rtl/>
        </w:rPr>
        <w:t xml:space="preserve">؛ خاتمة مستدرك الوسائل </w:t>
      </w:r>
      <w:r w:rsidRPr="00534F0C">
        <w:rPr>
          <w:rFonts w:cs="DanaFajr" w:hint="cs"/>
          <w:sz w:val="28"/>
          <w:szCs w:val="28"/>
          <w:rtl/>
        </w:rPr>
        <w:t>5</w:t>
      </w:r>
      <w:r w:rsidRPr="00534F0C">
        <w:rPr>
          <w:rFonts w:cs="DanaFajr"/>
          <w:sz w:val="28"/>
          <w:szCs w:val="28"/>
          <w:rtl/>
        </w:rPr>
        <w:t xml:space="preserve">: </w:t>
      </w:r>
      <w:r w:rsidRPr="00534F0C">
        <w:rPr>
          <w:rFonts w:cs="DanaFajr" w:hint="cs"/>
          <w:sz w:val="28"/>
          <w:szCs w:val="28"/>
          <w:rtl/>
        </w:rPr>
        <w:t>490</w:t>
      </w:r>
      <w:r w:rsidRPr="00534F0C">
        <w:rPr>
          <w:rFonts w:cs="DanaFajr"/>
          <w:sz w:val="28"/>
          <w:szCs w:val="28"/>
          <w:rtl/>
        </w:rPr>
        <w:t xml:space="preserve"> ـ </w:t>
      </w:r>
      <w:r w:rsidRPr="00534F0C">
        <w:rPr>
          <w:rFonts w:cs="DanaFajr" w:hint="cs"/>
          <w:sz w:val="28"/>
          <w:szCs w:val="28"/>
          <w:rtl/>
        </w:rPr>
        <w:t>499</w:t>
      </w:r>
      <w:r w:rsidRPr="00534F0C">
        <w:rPr>
          <w:rFonts w:cs="DanaFajr"/>
          <w:sz w:val="28"/>
          <w:szCs w:val="28"/>
          <w:rtl/>
        </w:rPr>
        <w:t xml:space="preserve">. </w:t>
      </w:r>
    </w:p>
  </w:endnote>
  <w:endnote w:id="116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هو ليس براوٍ حتّى يذكر في المشيخة، بل ورد في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 xml:space="preserve">55، ح3564، هكذا: </w:t>
      </w:r>
      <w:r w:rsidRPr="00534F0C">
        <w:rPr>
          <w:rFonts w:cs="DanaFajr"/>
          <w:sz w:val="28"/>
          <w:szCs w:val="28"/>
          <w:rtl/>
        </w:rPr>
        <w:t>دخل ابن أبي سعيد المكاري على الرضا</w:t>
      </w:r>
      <w:r w:rsidRPr="00534F0C">
        <w:rPr>
          <w:rFonts w:cs="Mosawi" w:hint="cs"/>
          <w:sz w:val="28"/>
          <w:szCs w:val="28"/>
          <w:rtl/>
        </w:rPr>
        <w:t>×</w:t>
      </w:r>
      <w:r w:rsidRPr="00534F0C">
        <w:rPr>
          <w:rFonts w:cs="DanaFajr" w:hint="cs"/>
          <w:sz w:val="28"/>
          <w:szCs w:val="28"/>
          <w:rtl/>
        </w:rPr>
        <w:t>. والكليني</w:t>
      </w:r>
      <w:r w:rsidRPr="00534F0C">
        <w:rPr>
          <w:rFonts w:cs="Mosawi" w:hint="cs"/>
          <w:sz w:val="28"/>
          <w:szCs w:val="28"/>
          <w:rtl/>
        </w:rPr>
        <w:t>&amp;</w:t>
      </w:r>
      <w:r w:rsidRPr="00534F0C">
        <w:rPr>
          <w:rFonts w:cs="DanaFajr" w:hint="cs"/>
          <w:sz w:val="28"/>
          <w:szCs w:val="28"/>
          <w:rtl/>
        </w:rPr>
        <w:t xml:space="preserve"> روى هذا الخبر هكذا: </w:t>
      </w:r>
      <w:r w:rsidRPr="00534F0C">
        <w:rPr>
          <w:rFonts w:cs="DanaFajr"/>
          <w:sz w:val="28"/>
          <w:szCs w:val="28"/>
          <w:rtl/>
        </w:rPr>
        <w:t>علي</w:t>
      </w:r>
      <w:r w:rsidRPr="00534F0C">
        <w:rPr>
          <w:rFonts w:cs="DanaFajr" w:hint="cs"/>
          <w:sz w:val="28"/>
          <w:szCs w:val="28"/>
          <w:rtl/>
        </w:rPr>
        <w:t xml:space="preserve">ّ، </w:t>
      </w:r>
      <w:r w:rsidRPr="00534F0C">
        <w:rPr>
          <w:rFonts w:cs="DanaFajr"/>
          <w:sz w:val="28"/>
          <w:szCs w:val="28"/>
          <w:rtl/>
        </w:rPr>
        <w:t>عن أبيه</w:t>
      </w:r>
      <w:r w:rsidRPr="00534F0C">
        <w:rPr>
          <w:rFonts w:cs="DanaFajr" w:hint="cs"/>
          <w:sz w:val="28"/>
          <w:szCs w:val="28"/>
          <w:rtl/>
        </w:rPr>
        <w:t>،</w:t>
      </w:r>
      <w:r w:rsidRPr="00534F0C">
        <w:rPr>
          <w:rFonts w:cs="DanaFajr"/>
          <w:sz w:val="28"/>
          <w:szCs w:val="28"/>
          <w:rtl/>
        </w:rPr>
        <w:t xml:space="preserve"> عن داو</w:t>
      </w:r>
      <w:r w:rsidRPr="00534F0C">
        <w:rPr>
          <w:rFonts w:cs="DanaFajr" w:hint="cs"/>
          <w:sz w:val="28"/>
          <w:szCs w:val="28"/>
          <w:rtl/>
        </w:rPr>
        <w:t>و</w:t>
      </w:r>
      <w:r w:rsidRPr="00534F0C">
        <w:rPr>
          <w:rFonts w:cs="DanaFajr"/>
          <w:sz w:val="28"/>
          <w:szCs w:val="28"/>
          <w:rtl/>
        </w:rPr>
        <w:t>د النهدي</w:t>
      </w:r>
      <w:r w:rsidRPr="00534F0C">
        <w:rPr>
          <w:rFonts w:cs="DanaFajr" w:hint="cs"/>
          <w:sz w:val="28"/>
          <w:szCs w:val="28"/>
          <w:rtl/>
        </w:rPr>
        <w:t>،</w:t>
      </w:r>
      <w:r w:rsidRPr="00534F0C">
        <w:rPr>
          <w:rFonts w:cs="DanaFajr"/>
          <w:sz w:val="28"/>
          <w:szCs w:val="28"/>
          <w:rtl/>
        </w:rPr>
        <w:t xml:space="preserve"> عن بعض أصحابنا قال: دخل ابن أبي سعيد المكاري</w:t>
      </w:r>
      <w:r w:rsidRPr="00534F0C">
        <w:rPr>
          <w:rFonts w:cs="DanaFajr" w:hint="cs"/>
          <w:sz w:val="28"/>
          <w:szCs w:val="28"/>
          <w:rtl/>
        </w:rPr>
        <w:t xml:space="preserve">...، الحديث. </w:t>
      </w:r>
      <w:r w:rsidRPr="00534F0C">
        <w:rPr>
          <w:rFonts w:cs="DanaFajr"/>
          <w:sz w:val="28"/>
          <w:szCs w:val="28"/>
          <w:rtl/>
        </w:rPr>
        <w:t>الكافي: ‏</w:t>
      </w:r>
      <w:r w:rsidRPr="00534F0C">
        <w:rPr>
          <w:rFonts w:cs="DanaFajr" w:hint="cs"/>
          <w:sz w:val="28"/>
          <w:szCs w:val="28"/>
          <w:rtl/>
        </w:rPr>
        <w:t>6</w:t>
      </w:r>
      <w:r w:rsidRPr="00534F0C">
        <w:rPr>
          <w:rFonts w:cs="DanaFajr"/>
          <w:sz w:val="28"/>
          <w:szCs w:val="28"/>
          <w:rtl/>
        </w:rPr>
        <w:t>: 1</w:t>
      </w:r>
      <w:r w:rsidRPr="00534F0C">
        <w:rPr>
          <w:rFonts w:cs="DanaFajr" w:hint="cs"/>
          <w:sz w:val="28"/>
          <w:szCs w:val="28"/>
          <w:rtl/>
        </w:rPr>
        <w:t xml:space="preserve">95، ح6. </w:t>
      </w:r>
    </w:p>
  </w:endnote>
  <w:endnote w:id="117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1</w:t>
      </w:r>
      <w:r w:rsidRPr="00534F0C">
        <w:rPr>
          <w:rFonts w:cs="DanaFajr" w:hint="cs"/>
          <w:sz w:val="28"/>
          <w:szCs w:val="28"/>
          <w:rtl/>
        </w:rPr>
        <w:t xml:space="preserve">88، ح569؛ </w:t>
      </w:r>
      <w:r w:rsidRPr="00534F0C">
        <w:rPr>
          <w:rFonts w:cs="DanaFajr"/>
          <w:sz w:val="28"/>
          <w:szCs w:val="28"/>
          <w:rtl/>
        </w:rPr>
        <w:t>1: 2</w:t>
      </w:r>
      <w:r w:rsidRPr="00534F0C">
        <w:rPr>
          <w:rFonts w:cs="DanaFajr" w:hint="cs"/>
          <w:sz w:val="28"/>
          <w:szCs w:val="28"/>
          <w:rtl/>
        </w:rPr>
        <w:t xml:space="preserve">87، ح889. </w:t>
      </w:r>
    </w:p>
  </w:endnote>
  <w:endnote w:id="117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538، ح1505. </w:t>
      </w:r>
    </w:p>
  </w:endnote>
  <w:endnote w:id="117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67، ح3964</w:t>
      </w:r>
    </w:p>
  </w:endnote>
  <w:endnote w:id="117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3</w:t>
      </w:r>
      <w:r w:rsidRPr="00534F0C">
        <w:rPr>
          <w:rFonts w:cs="DanaFajr"/>
          <w:sz w:val="28"/>
          <w:szCs w:val="28"/>
          <w:rtl/>
        </w:rPr>
        <w:t>2</w:t>
      </w:r>
      <w:r w:rsidRPr="00534F0C">
        <w:rPr>
          <w:rFonts w:cs="DanaFajr" w:hint="cs"/>
          <w:sz w:val="28"/>
          <w:szCs w:val="28"/>
          <w:rtl/>
        </w:rPr>
        <w:t xml:space="preserve">6، ح2580. </w:t>
      </w:r>
    </w:p>
  </w:endnote>
  <w:endnote w:id="117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5</w:t>
      </w:r>
      <w:r w:rsidRPr="00534F0C">
        <w:rPr>
          <w:rFonts w:cs="DanaFajr"/>
          <w:sz w:val="28"/>
          <w:szCs w:val="28"/>
          <w:rtl/>
        </w:rPr>
        <w:t>2</w:t>
      </w:r>
      <w:r w:rsidRPr="00534F0C">
        <w:rPr>
          <w:rFonts w:cs="DanaFajr" w:hint="cs"/>
          <w:sz w:val="28"/>
          <w:szCs w:val="28"/>
          <w:rtl/>
        </w:rPr>
        <w:t xml:space="preserve">3، ح1487؛ </w:t>
      </w:r>
      <w:r w:rsidRPr="00534F0C">
        <w:rPr>
          <w:rFonts w:cs="DanaFajr"/>
          <w:sz w:val="28"/>
          <w:szCs w:val="28"/>
          <w:rtl/>
        </w:rPr>
        <w:t>‏2: 1</w:t>
      </w:r>
      <w:r w:rsidRPr="00534F0C">
        <w:rPr>
          <w:rFonts w:cs="DanaFajr" w:hint="cs"/>
          <w:sz w:val="28"/>
          <w:szCs w:val="28"/>
          <w:rtl/>
        </w:rPr>
        <w:t xml:space="preserve">34، ح1952؛ </w:t>
      </w:r>
      <w:r w:rsidRPr="00534F0C">
        <w:rPr>
          <w:rFonts w:cs="DanaFajr"/>
          <w:sz w:val="28"/>
          <w:szCs w:val="28"/>
          <w:rtl/>
        </w:rPr>
        <w:t>‏2: 1</w:t>
      </w:r>
      <w:r w:rsidRPr="00534F0C">
        <w:rPr>
          <w:rFonts w:cs="DanaFajr" w:hint="cs"/>
          <w:sz w:val="28"/>
          <w:szCs w:val="28"/>
          <w:rtl/>
        </w:rPr>
        <w:t xml:space="preserve">44، ح1988؛ </w:t>
      </w:r>
      <w:r w:rsidRPr="00534F0C">
        <w:rPr>
          <w:rFonts w:cs="DanaFajr"/>
          <w:sz w:val="28"/>
          <w:szCs w:val="28"/>
          <w:rtl/>
        </w:rPr>
        <w:t>‏2: 2</w:t>
      </w:r>
      <w:r w:rsidRPr="00534F0C">
        <w:rPr>
          <w:rFonts w:cs="DanaFajr" w:hint="cs"/>
          <w:sz w:val="28"/>
          <w:szCs w:val="28"/>
          <w:rtl/>
        </w:rPr>
        <w:t>5</w:t>
      </w:r>
      <w:r w:rsidRPr="00534F0C">
        <w:rPr>
          <w:rFonts w:cs="DanaFajr"/>
          <w:sz w:val="28"/>
          <w:szCs w:val="28"/>
          <w:rtl/>
        </w:rPr>
        <w:t>2</w:t>
      </w:r>
      <w:r w:rsidRPr="00534F0C">
        <w:rPr>
          <w:rFonts w:cs="DanaFajr" w:hint="cs"/>
          <w:sz w:val="28"/>
          <w:szCs w:val="28"/>
          <w:rtl/>
        </w:rPr>
        <w:t xml:space="preserve">، ح2330؛ و... </w:t>
      </w:r>
    </w:p>
  </w:endnote>
  <w:endnote w:id="117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أبو الصلت الهروي هو</w:t>
      </w:r>
      <w:r w:rsidRPr="00534F0C">
        <w:rPr>
          <w:rFonts w:cs="DanaFajr"/>
          <w:sz w:val="28"/>
          <w:szCs w:val="28"/>
          <w:rtl/>
        </w:rPr>
        <w:t xml:space="preserve"> عبد السلام بن صالح الهرو</w:t>
      </w:r>
      <w:r w:rsidRPr="00534F0C">
        <w:rPr>
          <w:rFonts w:cs="DanaFajr" w:hint="cs"/>
          <w:sz w:val="28"/>
          <w:szCs w:val="28"/>
          <w:rtl/>
        </w:rPr>
        <w:t xml:space="preserve">ي، فليسا رجلين حتّى يذكرا تارةً بعنوان </w:t>
      </w:r>
      <w:r w:rsidRPr="00534F0C">
        <w:rPr>
          <w:rFonts w:cs="DanaFajr"/>
          <w:sz w:val="28"/>
          <w:szCs w:val="28"/>
          <w:rtl/>
        </w:rPr>
        <w:t>عبد السلام بن صالح الهرو</w:t>
      </w:r>
      <w:r w:rsidRPr="00534F0C">
        <w:rPr>
          <w:rFonts w:cs="DanaFajr" w:hint="cs"/>
          <w:sz w:val="28"/>
          <w:szCs w:val="28"/>
          <w:rtl/>
        </w:rPr>
        <w:t>ي؛ وتارةً بعنوان أبي صلت</w:t>
      </w:r>
      <w:r w:rsidRPr="00534F0C">
        <w:rPr>
          <w:rFonts w:cs="DanaFajr"/>
          <w:sz w:val="28"/>
          <w:szCs w:val="28"/>
          <w:rtl/>
        </w:rPr>
        <w:t xml:space="preserve"> الهرو</w:t>
      </w:r>
      <w:r w:rsidRPr="00534F0C">
        <w:rPr>
          <w:rFonts w:cs="DanaFajr" w:hint="cs"/>
          <w:sz w:val="28"/>
          <w:szCs w:val="28"/>
          <w:rtl/>
        </w:rPr>
        <w:t xml:space="preserve">ي. </w:t>
      </w:r>
    </w:p>
  </w:endnote>
  <w:endnote w:id="117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35، ح704؛ </w:t>
      </w:r>
      <w:r w:rsidRPr="00534F0C">
        <w:rPr>
          <w:rFonts w:cs="DanaFajr"/>
          <w:sz w:val="28"/>
          <w:szCs w:val="28"/>
          <w:rtl/>
        </w:rPr>
        <w:t xml:space="preserve">1: </w:t>
      </w:r>
      <w:r w:rsidRPr="00534F0C">
        <w:rPr>
          <w:rFonts w:cs="DanaFajr" w:hint="cs"/>
          <w:sz w:val="28"/>
          <w:szCs w:val="28"/>
          <w:rtl/>
        </w:rPr>
        <w:t>48</w:t>
      </w:r>
      <w:r w:rsidRPr="00534F0C">
        <w:rPr>
          <w:rFonts w:cs="DanaFajr"/>
          <w:sz w:val="28"/>
          <w:szCs w:val="28"/>
          <w:rtl/>
        </w:rPr>
        <w:t>1</w:t>
      </w:r>
      <w:r w:rsidRPr="00534F0C">
        <w:rPr>
          <w:rFonts w:cs="DanaFajr" w:hint="cs"/>
          <w:sz w:val="28"/>
          <w:szCs w:val="28"/>
          <w:rtl/>
        </w:rPr>
        <w:t xml:space="preserve">، ح1391؛ </w:t>
      </w:r>
      <w:r w:rsidRPr="00534F0C">
        <w:rPr>
          <w:rFonts w:cs="DanaFajr"/>
          <w:sz w:val="28"/>
          <w:szCs w:val="28"/>
          <w:rtl/>
        </w:rPr>
        <w:t xml:space="preserve">2: </w:t>
      </w:r>
      <w:r w:rsidRPr="00534F0C">
        <w:rPr>
          <w:rFonts w:cs="DanaFajr" w:hint="cs"/>
          <w:sz w:val="28"/>
          <w:szCs w:val="28"/>
          <w:rtl/>
        </w:rPr>
        <w:t>4</w:t>
      </w:r>
      <w:r w:rsidRPr="00534F0C">
        <w:rPr>
          <w:rFonts w:cs="DanaFajr"/>
          <w:sz w:val="28"/>
          <w:szCs w:val="28"/>
          <w:rtl/>
        </w:rPr>
        <w:t>2</w:t>
      </w:r>
      <w:r w:rsidRPr="00534F0C">
        <w:rPr>
          <w:rFonts w:cs="DanaFajr" w:hint="cs"/>
          <w:sz w:val="28"/>
          <w:szCs w:val="28"/>
          <w:rtl/>
        </w:rPr>
        <w:t xml:space="preserve">، ح1653. </w:t>
      </w:r>
    </w:p>
  </w:endnote>
  <w:endnote w:id="117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 xml:space="preserve">94، ح4053. </w:t>
      </w:r>
    </w:p>
  </w:endnote>
  <w:endnote w:id="117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384، ح4350. وفي الخاتمة: المغربي. </w:t>
      </w:r>
    </w:p>
  </w:endnote>
  <w:endnote w:id="117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 xml:space="preserve">67، ح3625. وفي الروضة والخاتمة: أبو هاشم البصري. </w:t>
      </w:r>
    </w:p>
  </w:endnote>
  <w:endnote w:id="118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4</w:t>
      </w:r>
      <w:r w:rsidRPr="00534F0C">
        <w:rPr>
          <w:rFonts w:cs="DanaFajr"/>
          <w:sz w:val="28"/>
          <w:szCs w:val="28"/>
          <w:rtl/>
        </w:rPr>
        <w:t>12</w:t>
      </w:r>
      <w:r w:rsidRPr="00534F0C">
        <w:rPr>
          <w:rFonts w:cs="DanaFajr" w:hint="cs"/>
          <w:sz w:val="28"/>
          <w:szCs w:val="28"/>
          <w:rtl/>
        </w:rPr>
        <w:t xml:space="preserve">، ح5900. </w:t>
      </w:r>
    </w:p>
  </w:endnote>
  <w:endnote w:id="118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83، ح5417. </w:t>
      </w:r>
    </w:p>
  </w:endnote>
  <w:endnote w:id="118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2</w:t>
      </w:r>
      <w:r w:rsidRPr="00534F0C">
        <w:rPr>
          <w:rFonts w:cs="DanaFajr" w:hint="cs"/>
          <w:sz w:val="28"/>
          <w:szCs w:val="28"/>
          <w:rtl/>
        </w:rPr>
        <w:t xml:space="preserve">78، ح2440. </w:t>
      </w:r>
    </w:p>
  </w:endnote>
  <w:endnote w:id="118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37</w:t>
      </w:r>
      <w:r w:rsidRPr="00534F0C">
        <w:rPr>
          <w:rFonts w:cs="DanaFajr"/>
          <w:sz w:val="28"/>
          <w:szCs w:val="28"/>
          <w:rtl/>
        </w:rPr>
        <w:t>1</w:t>
      </w:r>
      <w:r w:rsidRPr="00534F0C">
        <w:rPr>
          <w:rFonts w:cs="DanaFajr" w:hint="cs"/>
          <w:sz w:val="28"/>
          <w:szCs w:val="28"/>
          <w:rtl/>
        </w:rPr>
        <w:t xml:space="preserve">، ح4302. </w:t>
      </w:r>
    </w:p>
  </w:endnote>
  <w:endnote w:id="118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لم نعثر على روايةٍ عنه! </w:t>
      </w:r>
    </w:p>
  </w:endnote>
  <w:endnote w:id="118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1</w:t>
      </w:r>
      <w:r w:rsidRPr="00534F0C">
        <w:rPr>
          <w:rFonts w:cs="DanaFajr" w:hint="cs"/>
          <w:sz w:val="28"/>
          <w:szCs w:val="28"/>
          <w:rtl/>
        </w:rPr>
        <w:t xml:space="preserve">0، ح1585. </w:t>
      </w:r>
      <w:r w:rsidRPr="00534F0C">
        <w:rPr>
          <w:rFonts w:cs="DanaFajr"/>
          <w:sz w:val="28"/>
          <w:szCs w:val="28"/>
          <w:rtl/>
        </w:rPr>
        <w:t>ف</w:t>
      </w:r>
      <w:r w:rsidRPr="00534F0C">
        <w:rPr>
          <w:rFonts w:cs="DanaFajr" w:hint="cs"/>
          <w:sz w:val="28"/>
          <w:szCs w:val="28"/>
          <w:rtl/>
        </w:rPr>
        <w:t>ي</w:t>
      </w:r>
      <w:r w:rsidRPr="00534F0C">
        <w:rPr>
          <w:rFonts w:cs="DanaFajr"/>
          <w:sz w:val="28"/>
          <w:szCs w:val="28"/>
          <w:rtl/>
        </w:rPr>
        <w:t xml:space="preserve"> ال</w:t>
      </w:r>
      <w:r w:rsidRPr="00534F0C">
        <w:rPr>
          <w:rFonts w:cs="DanaFajr" w:hint="cs"/>
          <w:sz w:val="28"/>
          <w:szCs w:val="28"/>
          <w:rtl/>
        </w:rPr>
        <w:t>خا</w:t>
      </w:r>
      <w:r w:rsidRPr="00534F0C">
        <w:rPr>
          <w:rFonts w:cs="DanaFajr"/>
          <w:sz w:val="28"/>
          <w:szCs w:val="28"/>
          <w:rtl/>
        </w:rPr>
        <w:t>ت</w:t>
      </w:r>
      <w:r w:rsidRPr="00534F0C">
        <w:rPr>
          <w:rFonts w:cs="DanaFajr" w:hint="cs"/>
          <w:sz w:val="28"/>
          <w:szCs w:val="28"/>
          <w:rtl/>
        </w:rPr>
        <w:t>مة</w:t>
      </w:r>
      <w:r w:rsidRPr="00534F0C">
        <w:rPr>
          <w:rFonts w:cs="DanaFajr"/>
          <w:sz w:val="28"/>
          <w:szCs w:val="28"/>
          <w:rtl/>
        </w:rPr>
        <w:t>: أي</w:t>
      </w:r>
      <w:r w:rsidRPr="00534F0C">
        <w:rPr>
          <w:rFonts w:cs="DanaFajr" w:hint="cs"/>
          <w:sz w:val="28"/>
          <w:szCs w:val="28"/>
          <w:rtl/>
        </w:rPr>
        <w:t>ّ</w:t>
      </w:r>
      <w:r w:rsidRPr="00534F0C">
        <w:rPr>
          <w:rFonts w:cs="DanaFajr"/>
          <w:sz w:val="28"/>
          <w:szCs w:val="28"/>
          <w:rtl/>
        </w:rPr>
        <w:t xml:space="preserve">وب بن </w:t>
      </w:r>
      <w:r w:rsidRPr="00534F0C">
        <w:rPr>
          <w:rFonts w:cs="DanaFajr" w:hint="cs"/>
          <w:sz w:val="28"/>
          <w:szCs w:val="28"/>
          <w:rtl/>
        </w:rPr>
        <w:t xml:space="preserve">نوح. </w:t>
      </w:r>
    </w:p>
  </w:endnote>
  <w:endnote w:id="118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21</w:t>
      </w:r>
      <w:r w:rsidRPr="00534F0C">
        <w:rPr>
          <w:rFonts w:cs="DanaFajr" w:hint="cs"/>
          <w:sz w:val="28"/>
          <w:szCs w:val="28"/>
          <w:rtl/>
        </w:rPr>
        <w:t xml:space="preserve">6، ح649؛ </w:t>
      </w:r>
      <w:r w:rsidRPr="00534F0C">
        <w:rPr>
          <w:rFonts w:cs="DanaFajr"/>
          <w:sz w:val="28"/>
          <w:szCs w:val="28"/>
          <w:rtl/>
        </w:rPr>
        <w:t xml:space="preserve">‏1: </w:t>
      </w:r>
      <w:r w:rsidRPr="00534F0C">
        <w:rPr>
          <w:rFonts w:cs="DanaFajr" w:hint="cs"/>
          <w:sz w:val="28"/>
          <w:szCs w:val="28"/>
          <w:rtl/>
        </w:rPr>
        <w:t xml:space="preserve">498، ح1429؛ </w:t>
      </w:r>
      <w:r w:rsidRPr="00534F0C">
        <w:rPr>
          <w:rFonts w:cs="DanaFajr"/>
          <w:sz w:val="28"/>
          <w:szCs w:val="28"/>
          <w:rtl/>
        </w:rPr>
        <w:t xml:space="preserve">‏1: </w:t>
      </w:r>
      <w:r w:rsidRPr="00534F0C">
        <w:rPr>
          <w:rFonts w:cs="DanaFajr" w:hint="cs"/>
          <w:sz w:val="28"/>
          <w:szCs w:val="28"/>
          <w:rtl/>
        </w:rPr>
        <w:t xml:space="preserve">548، ح1527؛ و... </w:t>
      </w:r>
    </w:p>
  </w:endnote>
  <w:endnote w:id="118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37، ذيل ح5028. </w:t>
      </w:r>
    </w:p>
  </w:endnote>
  <w:endnote w:id="118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38</w:t>
      </w:r>
      <w:r w:rsidRPr="00534F0C">
        <w:rPr>
          <w:rFonts w:cs="DanaFajr"/>
          <w:sz w:val="28"/>
          <w:szCs w:val="28"/>
          <w:rtl/>
        </w:rPr>
        <w:t>1</w:t>
      </w:r>
      <w:r w:rsidRPr="00534F0C">
        <w:rPr>
          <w:rFonts w:cs="DanaFajr" w:hint="cs"/>
          <w:sz w:val="28"/>
          <w:szCs w:val="28"/>
          <w:rtl/>
        </w:rPr>
        <w:t xml:space="preserve">، ح1120؛ </w:t>
      </w:r>
      <w:r w:rsidRPr="00534F0C">
        <w:rPr>
          <w:rFonts w:cs="DanaFajr"/>
          <w:sz w:val="28"/>
          <w:szCs w:val="28"/>
          <w:rtl/>
        </w:rPr>
        <w:t>‏</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379، ح4334؛ و... </w:t>
      </w:r>
    </w:p>
  </w:endnote>
  <w:endnote w:id="118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 xml:space="preserve">60، ح3940. </w:t>
      </w:r>
    </w:p>
  </w:endnote>
  <w:endnote w:id="119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559، ح3144. </w:t>
      </w:r>
    </w:p>
  </w:endnote>
  <w:endnote w:id="119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460، ح4589.</w:t>
      </w:r>
    </w:p>
  </w:endnote>
  <w:endnote w:id="119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396، ح2803. </w:t>
      </w:r>
    </w:p>
  </w:endnote>
  <w:endnote w:id="119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3</w:t>
      </w:r>
      <w:r w:rsidRPr="00534F0C">
        <w:rPr>
          <w:rFonts w:cs="DanaFajr"/>
          <w:sz w:val="28"/>
          <w:szCs w:val="28"/>
          <w:rtl/>
        </w:rPr>
        <w:t>2</w:t>
      </w:r>
      <w:r w:rsidRPr="00534F0C">
        <w:rPr>
          <w:rFonts w:cs="DanaFajr" w:hint="cs"/>
          <w:sz w:val="28"/>
          <w:szCs w:val="28"/>
          <w:rtl/>
        </w:rPr>
        <w:t xml:space="preserve">6، ح5701؛ </w:t>
      </w:r>
      <w:r w:rsidRPr="00534F0C">
        <w:rPr>
          <w:rFonts w:cs="DanaFajr"/>
          <w:sz w:val="28"/>
          <w:szCs w:val="28"/>
          <w:rtl/>
        </w:rPr>
        <w:t>‏</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399، ح5857. </w:t>
      </w:r>
    </w:p>
  </w:endnote>
  <w:endnote w:id="119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33</w:t>
      </w:r>
      <w:r w:rsidRPr="00534F0C">
        <w:rPr>
          <w:rFonts w:cs="DanaFajr"/>
          <w:sz w:val="28"/>
          <w:szCs w:val="28"/>
          <w:rtl/>
        </w:rPr>
        <w:t>1</w:t>
      </w:r>
      <w:r w:rsidRPr="00534F0C">
        <w:rPr>
          <w:rFonts w:cs="DanaFajr" w:hint="cs"/>
          <w:sz w:val="28"/>
          <w:szCs w:val="28"/>
          <w:rtl/>
        </w:rPr>
        <w:t>، ح4183.</w:t>
      </w:r>
    </w:p>
  </w:endnote>
  <w:endnote w:id="119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396، ح1175. وفيه: الحسين بن يسار. </w:t>
      </w:r>
    </w:p>
  </w:endnote>
  <w:endnote w:id="119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96، ح3402. </w:t>
      </w:r>
    </w:p>
  </w:endnote>
  <w:endnote w:id="119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بل هو مذكورٌ في المشيخة. </w:t>
      </w:r>
    </w:p>
  </w:endnote>
  <w:endnote w:id="119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407، ح1210. </w:t>
      </w:r>
    </w:p>
  </w:endnote>
  <w:endnote w:id="119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56</w:t>
      </w:r>
      <w:r w:rsidRPr="00534F0C">
        <w:rPr>
          <w:rFonts w:cs="DanaFajr"/>
          <w:sz w:val="28"/>
          <w:szCs w:val="28"/>
          <w:rtl/>
        </w:rPr>
        <w:t>1</w:t>
      </w:r>
      <w:r w:rsidRPr="00534F0C">
        <w:rPr>
          <w:rFonts w:cs="DanaFajr" w:hint="cs"/>
          <w:sz w:val="28"/>
          <w:szCs w:val="28"/>
          <w:rtl/>
        </w:rPr>
        <w:t>، ح4926؛ 4</w:t>
      </w:r>
      <w:r w:rsidRPr="00534F0C">
        <w:rPr>
          <w:rFonts w:cs="DanaFajr"/>
          <w:sz w:val="28"/>
          <w:szCs w:val="28"/>
          <w:rtl/>
        </w:rPr>
        <w:t>: 1</w:t>
      </w:r>
      <w:r w:rsidRPr="00534F0C">
        <w:rPr>
          <w:rFonts w:cs="DanaFajr" w:hint="cs"/>
          <w:sz w:val="28"/>
          <w:szCs w:val="28"/>
          <w:rtl/>
        </w:rPr>
        <w:t>4</w:t>
      </w:r>
      <w:r w:rsidRPr="00534F0C">
        <w:rPr>
          <w:rFonts w:cs="DanaFajr"/>
          <w:sz w:val="28"/>
          <w:szCs w:val="28"/>
          <w:rtl/>
        </w:rPr>
        <w:t>1</w:t>
      </w:r>
      <w:r w:rsidRPr="00534F0C">
        <w:rPr>
          <w:rFonts w:cs="DanaFajr" w:hint="cs"/>
          <w:sz w:val="28"/>
          <w:szCs w:val="28"/>
          <w:rtl/>
        </w:rPr>
        <w:t xml:space="preserve">، ح5366. </w:t>
      </w:r>
    </w:p>
  </w:endnote>
  <w:endnote w:id="120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378، ح1103. </w:t>
      </w:r>
    </w:p>
  </w:endnote>
  <w:endnote w:id="120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353، ح2674. ومن المحتمل كونه محرَّفاً، والصواب: الحسين بن سالم، كما في بعض النسخ. لاحِظْ: </w:t>
      </w:r>
      <w:r w:rsidRPr="00534F0C">
        <w:rPr>
          <w:rFonts w:cs="DanaFajr"/>
          <w:sz w:val="28"/>
          <w:szCs w:val="28"/>
          <w:rtl/>
        </w:rPr>
        <w:t>روضة المتقين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43</w:t>
      </w:r>
      <w:r w:rsidRPr="00534F0C">
        <w:rPr>
          <w:rFonts w:cs="DanaFajr"/>
          <w:sz w:val="28"/>
          <w:szCs w:val="28"/>
          <w:rtl/>
        </w:rPr>
        <w:t>1</w:t>
      </w:r>
      <w:r w:rsidRPr="00534F0C">
        <w:rPr>
          <w:rFonts w:cs="DanaFajr" w:hint="cs"/>
          <w:sz w:val="28"/>
          <w:szCs w:val="28"/>
          <w:rtl/>
        </w:rPr>
        <w:t xml:space="preserve">؛ فإنّ الحسين بن سالم مذكورٌ في المشيخة، إلا أنّه لم نجد له رواية في الفقيه! </w:t>
      </w:r>
    </w:p>
  </w:endnote>
  <w:endnote w:id="120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377، ح4327. في الروضة والخاتمة: </w:t>
      </w:r>
      <w:r w:rsidRPr="00534F0C">
        <w:rPr>
          <w:rFonts w:cs="DanaFajr"/>
          <w:sz w:val="28"/>
          <w:szCs w:val="28"/>
          <w:rtl/>
        </w:rPr>
        <w:t>حفص بن عمر</w:t>
      </w:r>
      <w:r w:rsidRPr="00534F0C">
        <w:rPr>
          <w:rFonts w:cs="DanaFajr" w:hint="cs"/>
          <w:sz w:val="28"/>
          <w:szCs w:val="28"/>
          <w:rtl/>
        </w:rPr>
        <w:t xml:space="preserve">و. </w:t>
      </w:r>
    </w:p>
  </w:endnote>
  <w:endnote w:id="120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w:t>
      </w:r>
      <w:r w:rsidRPr="00534F0C">
        <w:rPr>
          <w:rFonts w:cs="DanaFajr" w:hint="cs"/>
          <w:sz w:val="28"/>
          <w:szCs w:val="28"/>
          <w:rtl/>
        </w:rPr>
        <w:t>: 444، ح1289؛ 3: 9</w:t>
      </w:r>
      <w:r w:rsidRPr="00534F0C">
        <w:rPr>
          <w:rFonts w:cs="DanaFajr"/>
          <w:sz w:val="28"/>
          <w:szCs w:val="28"/>
          <w:rtl/>
        </w:rPr>
        <w:t>2</w:t>
      </w:r>
      <w:r w:rsidRPr="00534F0C">
        <w:rPr>
          <w:rFonts w:cs="DanaFajr" w:hint="cs"/>
          <w:sz w:val="28"/>
          <w:szCs w:val="28"/>
          <w:rtl/>
        </w:rPr>
        <w:t xml:space="preserve">، ح3392؛ 3: </w:t>
      </w:r>
      <w:r w:rsidRPr="00534F0C">
        <w:rPr>
          <w:rFonts w:cs="DanaFajr"/>
          <w:sz w:val="28"/>
          <w:szCs w:val="28"/>
          <w:rtl/>
        </w:rPr>
        <w:t>1</w:t>
      </w:r>
      <w:r w:rsidRPr="00534F0C">
        <w:rPr>
          <w:rFonts w:cs="DanaFajr" w:hint="cs"/>
          <w:sz w:val="28"/>
          <w:szCs w:val="28"/>
          <w:rtl/>
        </w:rPr>
        <w:t xml:space="preserve">79، ح3676. </w:t>
      </w:r>
      <w:r w:rsidRPr="00534F0C">
        <w:rPr>
          <w:rFonts w:cs="DanaFajr"/>
          <w:sz w:val="28"/>
          <w:szCs w:val="28"/>
          <w:rtl/>
        </w:rPr>
        <w:t>ف</w:t>
      </w:r>
      <w:r w:rsidRPr="00534F0C">
        <w:rPr>
          <w:rFonts w:cs="DanaFajr" w:hint="cs"/>
          <w:sz w:val="28"/>
          <w:szCs w:val="28"/>
          <w:rtl/>
        </w:rPr>
        <w:t>ي</w:t>
      </w:r>
      <w:r w:rsidRPr="00534F0C">
        <w:rPr>
          <w:rFonts w:cs="DanaFajr"/>
          <w:sz w:val="28"/>
          <w:szCs w:val="28"/>
          <w:rtl/>
        </w:rPr>
        <w:t xml:space="preserve"> ال</w:t>
      </w:r>
      <w:r w:rsidRPr="00534F0C">
        <w:rPr>
          <w:rFonts w:cs="DanaFajr" w:hint="cs"/>
          <w:sz w:val="28"/>
          <w:szCs w:val="28"/>
          <w:rtl/>
        </w:rPr>
        <w:t>خا</w:t>
      </w:r>
      <w:r w:rsidRPr="00534F0C">
        <w:rPr>
          <w:rFonts w:cs="DanaFajr"/>
          <w:sz w:val="28"/>
          <w:szCs w:val="28"/>
          <w:rtl/>
        </w:rPr>
        <w:t>ت</w:t>
      </w:r>
      <w:r w:rsidRPr="00534F0C">
        <w:rPr>
          <w:rFonts w:cs="DanaFajr" w:hint="cs"/>
          <w:sz w:val="28"/>
          <w:szCs w:val="28"/>
          <w:rtl/>
        </w:rPr>
        <w:t>مة</w:t>
      </w:r>
      <w:r w:rsidRPr="00534F0C">
        <w:rPr>
          <w:rFonts w:cs="DanaFajr"/>
          <w:sz w:val="28"/>
          <w:szCs w:val="28"/>
          <w:rtl/>
        </w:rPr>
        <w:t>: الحكم بن سليمان</w:t>
      </w:r>
      <w:r w:rsidRPr="00534F0C">
        <w:rPr>
          <w:rFonts w:cs="DanaFajr" w:hint="cs"/>
          <w:sz w:val="28"/>
          <w:szCs w:val="28"/>
          <w:rtl/>
        </w:rPr>
        <w:t xml:space="preserve">. </w:t>
      </w:r>
    </w:p>
  </w:endnote>
  <w:endnote w:id="120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 xml:space="preserve">57، ح3576. </w:t>
      </w:r>
    </w:p>
  </w:endnote>
  <w:endnote w:id="120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365، ح1049؛ </w:t>
      </w:r>
      <w:r w:rsidRPr="00534F0C">
        <w:rPr>
          <w:rFonts w:cs="DanaFajr"/>
          <w:sz w:val="28"/>
          <w:szCs w:val="28"/>
          <w:rtl/>
        </w:rPr>
        <w:t xml:space="preserve">‏2: </w:t>
      </w:r>
      <w:r w:rsidRPr="00534F0C">
        <w:rPr>
          <w:rFonts w:cs="DanaFajr" w:hint="cs"/>
          <w:sz w:val="28"/>
          <w:szCs w:val="28"/>
          <w:rtl/>
        </w:rPr>
        <w:t>3</w:t>
      </w:r>
      <w:r w:rsidRPr="00534F0C">
        <w:rPr>
          <w:rFonts w:cs="DanaFajr"/>
          <w:sz w:val="28"/>
          <w:szCs w:val="28"/>
          <w:rtl/>
        </w:rPr>
        <w:t>2</w:t>
      </w:r>
      <w:r w:rsidRPr="00534F0C">
        <w:rPr>
          <w:rFonts w:cs="DanaFajr" w:hint="cs"/>
          <w:sz w:val="28"/>
          <w:szCs w:val="28"/>
          <w:rtl/>
        </w:rPr>
        <w:t>0</w:t>
      </w:r>
      <w:r w:rsidRPr="00534F0C">
        <w:rPr>
          <w:rFonts w:cs="DanaFajr"/>
          <w:sz w:val="28"/>
          <w:szCs w:val="28"/>
          <w:rtl/>
        </w:rPr>
        <w:t xml:space="preserve">، </w:t>
      </w:r>
      <w:r w:rsidRPr="00534F0C">
        <w:rPr>
          <w:rFonts w:cs="DanaFajr" w:hint="cs"/>
          <w:sz w:val="28"/>
          <w:szCs w:val="28"/>
          <w:rtl/>
        </w:rPr>
        <w:t xml:space="preserve">ح2561؛ و... </w:t>
      </w:r>
    </w:p>
  </w:endnote>
  <w:endnote w:id="120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73، ح1768. </w:t>
      </w:r>
    </w:p>
  </w:endnote>
  <w:endnote w:id="120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 xml:space="preserve">09، ح3780. </w:t>
      </w:r>
    </w:p>
  </w:endnote>
  <w:endnote w:id="120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لعلّ </w:t>
      </w:r>
      <w:r w:rsidRPr="00534F0C">
        <w:rPr>
          <w:rFonts w:cs="DanaFajr"/>
          <w:sz w:val="28"/>
          <w:szCs w:val="28"/>
          <w:rtl/>
        </w:rPr>
        <w:t>الصحيح أب</w:t>
      </w:r>
      <w:r w:rsidRPr="00534F0C">
        <w:rPr>
          <w:rFonts w:cs="DanaFajr" w:hint="cs"/>
          <w:sz w:val="28"/>
          <w:szCs w:val="28"/>
          <w:rtl/>
        </w:rPr>
        <w:t xml:space="preserve">و </w:t>
      </w:r>
      <w:r w:rsidRPr="00534F0C">
        <w:rPr>
          <w:rFonts w:cs="DanaFajr"/>
          <w:sz w:val="28"/>
          <w:szCs w:val="28"/>
          <w:rtl/>
        </w:rPr>
        <w:t>عبد الله زكريا بن محمد المؤمن</w:t>
      </w:r>
      <w:r w:rsidRPr="00534F0C">
        <w:rPr>
          <w:rFonts w:cs="DanaFajr" w:hint="cs"/>
          <w:sz w:val="28"/>
          <w:szCs w:val="28"/>
          <w:rtl/>
        </w:rPr>
        <w:t>،</w:t>
      </w:r>
      <w:r w:rsidRPr="00534F0C">
        <w:rPr>
          <w:rFonts w:cs="DanaFajr"/>
          <w:sz w:val="28"/>
          <w:szCs w:val="28"/>
          <w:rtl/>
        </w:rPr>
        <w:t xml:space="preserve"> كما </w:t>
      </w:r>
      <w:r w:rsidRPr="00534F0C">
        <w:rPr>
          <w:rFonts w:cs="DanaFajr" w:hint="cs"/>
          <w:sz w:val="28"/>
          <w:szCs w:val="28"/>
          <w:rtl/>
        </w:rPr>
        <w:t>في</w:t>
      </w:r>
      <w:r w:rsidRPr="00534F0C">
        <w:rPr>
          <w:rFonts w:cs="DanaFajr"/>
          <w:sz w:val="28"/>
          <w:szCs w:val="28"/>
          <w:rtl/>
        </w:rPr>
        <w:t xml:space="preserve"> النجاش</w:t>
      </w:r>
      <w:r w:rsidRPr="00534F0C">
        <w:rPr>
          <w:rFonts w:cs="DanaFajr" w:hint="cs"/>
          <w:sz w:val="28"/>
          <w:szCs w:val="28"/>
          <w:rtl/>
        </w:rPr>
        <w:t>ي</w:t>
      </w:r>
      <w:r w:rsidRPr="00534F0C">
        <w:rPr>
          <w:rFonts w:cs="DanaFajr"/>
          <w:sz w:val="28"/>
          <w:szCs w:val="28"/>
          <w:rtl/>
        </w:rPr>
        <w:t xml:space="preserve">، الرقم </w:t>
      </w:r>
      <w:r w:rsidRPr="00534F0C">
        <w:rPr>
          <w:rFonts w:cs="DanaFajr" w:hint="cs"/>
          <w:sz w:val="28"/>
          <w:szCs w:val="28"/>
          <w:rtl/>
        </w:rPr>
        <w:t xml:space="preserve">453. لاحِظْ: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38، ح5033.</w:t>
      </w:r>
    </w:p>
  </w:endnote>
  <w:endnote w:id="120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بل هو مذكورٌ في المشيخة بعنوان: أبي الجارود. </w:t>
      </w:r>
    </w:p>
  </w:endnote>
  <w:endnote w:id="121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بل هو مذكورٌ في المشيخة. </w:t>
      </w:r>
    </w:p>
  </w:endnote>
  <w:endnote w:id="121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هو ليس براوٍ حتّى يذكر في المشيخة، بل ورد في </w:t>
      </w:r>
      <w:r w:rsidRPr="00534F0C">
        <w:rPr>
          <w:rFonts w:cs="DanaFajr"/>
          <w:sz w:val="28"/>
          <w:szCs w:val="28"/>
          <w:rtl/>
        </w:rPr>
        <w:t xml:space="preserve">مَنْ لا يحضره الفقيه ‏1: </w:t>
      </w:r>
      <w:r w:rsidRPr="00534F0C">
        <w:rPr>
          <w:rFonts w:cs="DanaFajr" w:hint="cs"/>
          <w:sz w:val="28"/>
          <w:szCs w:val="28"/>
          <w:rtl/>
        </w:rPr>
        <w:t>4</w:t>
      </w:r>
      <w:r w:rsidRPr="00534F0C">
        <w:rPr>
          <w:rFonts w:cs="DanaFajr"/>
          <w:sz w:val="28"/>
          <w:szCs w:val="28"/>
          <w:rtl/>
        </w:rPr>
        <w:t>2</w:t>
      </w:r>
      <w:r w:rsidRPr="00534F0C">
        <w:rPr>
          <w:rFonts w:cs="DanaFajr" w:hint="cs"/>
          <w:sz w:val="28"/>
          <w:szCs w:val="28"/>
          <w:rtl/>
        </w:rPr>
        <w:t xml:space="preserve">4، ح1252، هكذا: </w:t>
      </w:r>
      <w:r w:rsidRPr="00534F0C">
        <w:rPr>
          <w:rFonts w:cs="DanaFajr"/>
          <w:sz w:val="28"/>
          <w:szCs w:val="28"/>
          <w:rtl/>
        </w:rPr>
        <w:t>ورد ذلك في جواب السري</w:t>
      </w:r>
      <w:r w:rsidRPr="00534F0C">
        <w:rPr>
          <w:rFonts w:cs="DanaFajr" w:hint="cs"/>
          <w:sz w:val="28"/>
          <w:szCs w:val="28"/>
          <w:rtl/>
        </w:rPr>
        <w:t xml:space="preserve">، </w:t>
      </w:r>
      <w:r w:rsidRPr="00534F0C">
        <w:rPr>
          <w:rFonts w:cs="DanaFajr"/>
          <w:sz w:val="28"/>
          <w:szCs w:val="28"/>
          <w:rtl/>
        </w:rPr>
        <w:t>عن أبي الحسن علي</w:t>
      </w:r>
      <w:r w:rsidRPr="00534F0C">
        <w:rPr>
          <w:rFonts w:cs="DanaFajr" w:hint="cs"/>
          <w:sz w:val="28"/>
          <w:szCs w:val="28"/>
          <w:rtl/>
        </w:rPr>
        <w:t>ّ</w:t>
      </w:r>
      <w:r w:rsidRPr="00534F0C">
        <w:rPr>
          <w:rFonts w:cs="DanaFajr"/>
          <w:sz w:val="28"/>
          <w:szCs w:val="28"/>
          <w:rtl/>
        </w:rPr>
        <w:t xml:space="preserve"> بن محم</w:t>
      </w:r>
      <w:r w:rsidRPr="00534F0C">
        <w:rPr>
          <w:rFonts w:cs="DanaFajr" w:hint="cs"/>
          <w:sz w:val="28"/>
          <w:szCs w:val="28"/>
          <w:rtl/>
        </w:rPr>
        <w:t>ّ</w:t>
      </w:r>
      <w:r w:rsidRPr="00534F0C">
        <w:rPr>
          <w:rFonts w:cs="DanaFajr"/>
          <w:sz w:val="28"/>
          <w:szCs w:val="28"/>
          <w:rtl/>
        </w:rPr>
        <w:t>د</w:t>
      </w:r>
      <w:r w:rsidRPr="00534F0C">
        <w:rPr>
          <w:rFonts w:cs="Mosawi"/>
          <w:sz w:val="28"/>
          <w:szCs w:val="28"/>
          <w:rtl/>
        </w:rPr>
        <w:t>×</w:t>
      </w:r>
      <w:r w:rsidRPr="00534F0C">
        <w:rPr>
          <w:rFonts w:cs="DanaFajr" w:hint="cs"/>
          <w:sz w:val="28"/>
          <w:szCs w:val="28"/>
          <w:rtl/>
        </w:rPr>
        <w:t xml:space="preserve">. ورواه في الخصال، عن </w:t>
      </w:r>
      <w:r w:rsidRPr="00534F0C">
        <w:rPr>
          <w:rFonts w:cs="DanaFajr"/>
          <w:sz w:val="28"/>
          <w:szCs w:val="28"/>
          <w:rtl/>
        </w:rPr>
        <w:t>أبيه</w:t>
      </w:r>
      <w:r w:rsidRPr="00534F0C">
        <w:rPr>
          <w:rFonts w:cs="DanaFajr" w:hint="cs"/>
          <w:sz w:val="28"/>
          <w:szCs w:val="28"/>
          <w:rtl/>
        </w:rPr>
        <w:t>، عن</w:t>
      </w:r>
      <w:r w:rsidRPr="00534F0C">
        <w:rPr>
          <w:rFonts w:cs="DanaFajr"/>
          <w:sz w:val="28"/>
          <w:szCs w:val="28"/>
          <w:rtl/>
        </w:rPr>
        <w:t xml:space="preserve"> سعد بن عبد الله</w:t>
      </w:r>
      <w:r w:rsidRPr="00534F0C">
        <w:rPr>
          <w:rFonts w:cs="DanaFajr" w:hint="cs"/>
          <w:sz w:val="28"/>
          <w:szCs w:val="28"/>
          <w:rtl/>
        </w:rPr>
        <w:t xml:space="preserve">، </w:t>
      </w:r>
      <w:r w:rsidRPr="00534F0C">
        <w:rPr>
          <w:rFonts w:cs="DanaFajr"/>
          <w:sz w:val="28"/>
          <w:szCs w:val="28"/>
          <w:rtl/>
        </w:rPr>
        <w:t>عن أي</w:t>
      </w:r>
      <w:r w:rsidRPr="00534F0C">
        <w:rPr>
          <w:rFonts w:cs="DanaFajr" w:hint="cs"/>
          <w:sz w:val="28"/>
          <w:szCs w:val="28"/>
          <w:rtl/>
        </w:rPr>
        <w:t>ّ</w:t>
      </w:r>
      <w:r w:rsidRPr="00534F0C">
        <w:rPr>
          <w:rFonts w:cs="DanaFajr"/>
          <w:sz w:val="28"/>
          <w:szCs w:val="28"/>
          <w:rtl/>
        </w:rPr>
        <w:t>وب بن نوح</w:t>
      </w:r>
      <w:r w:rsidRPr="00534F0C">
        <w:rPr>
          <w:rFonts w:cs="DanaFajr" w:hint="cs"/>
          <w:sz w:val="28"/>
          <w:szCs w:val="28"/>
          <w:rtl/>
        </w:rPr>
        <w:t>،</w:t>
      </w:r>
      <w:r w:rsidRPr="00534F0C">
        <w:rPr>
          <w:rFonts w:cs="DanaFajr"/>
          <w:sz w:val="28"/>
          <w:szCs w:val="28"/>
          <w:rtl/>
        </w:rPr>
        <w:t xml:space="preserve"> عن محمد بن أبي ع</w:t>
      </w:r>
      <w:r w:rsidRPr="00534F0C">
        <w:rPr>
          <w:rFonts w:cs="DanaFajr" w:hint="cs"/>
          <w:sz w:val="28"/>
          <w:szCs w:val="28"/>
          <w:rtl/>
        </w:rPr>
        <w:t xml:space="preserve">مير، </w:t>
      </w:r>
      <w:r w:rsidRPr="00534F0C">
        <w:rPr>
          <w:rFonts w:cs="DanaFajr"/>
          <w:sz w:val="28"/>
          <w:szCs w:val="28"/>
          <w:rtl/>
        </w:rPr>
        <w:t>عن عبد الله بن سنان</w:t>
      </w:r>
      <w:r w:rsidRPr="00534F0C">
        <w:rPr>
          <w:rFonts w:cs="DanaFajr" w:hint="cs"/>
          <w:sz w:val="28"/>
          <w:szCs w:val="28"/>
          <w:rtl/>
        </w:rPr>
        <w:t>،</w:t>
      </w:r>
      <w:r w:rsidRPr="00534F0C">
        <w:rPr>
          <w:rFonts w:cs="DanaFajr"/>
          <w:sz w:val="28"/>
          <w:szCs w:val="28"/>
          <w:rtl/>
        </w:rPr>
        <w:t xml:space="preserve"> عن أبي عبد الله</w:t>
      </w:r>
      <w:r w:rsidRPr="00534F0C">
        <w:rPr>
          <w:rFonts w:cs="Mosawi" w:hint="cs"/>
          <w:sz w:val="28"/>
          <w:szCs w:val="28"/>
          <w:rtl/>
        </w:rPr>
        <w:t>×</w:t>
      </w:r>
      <w:r w:rsidRPr="00534F0C">
        <w:rPr>
          <w:rFonts w:cs="DanaFajr" w:hint="cs"/>
          <w:sz w:val="28"/>
          <w:szCs w:val="28"/>
          <w:rtl/>
        </w:rPr>
        <w:t xml:space="preserve">. </w:t>
      </w:r>
      <w:r w:rsidRPr="00534F0C">
        <w:rPr>
          <w:rFonts w:cs="DanaFajr"/>
          <w:sz w:val="28"/>
          <w:szCs w:val="28"/>
          <w:rtl/>
        </w:rPr>
        <w:t xml:space="preserve">الخصال: ‏2: </w:t>
      </w:r>
      <w:r w:rsidRPr="00534F0C">
        <w:rPr>
          <w:rFonts w:cs="DanaFajr" w:hint="cs"/>
          <w:sz w:val="28"/>
          <w:szCs w:val="28"/>
          <w:rtl/>
        </w:rPr>
        <w:t xml:space="preserve">393، ح95. </w:t>
      </w:r>
    </w:p>
  </w:endnote>
  <w:endnote w:id="121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380، ح1115. </w:t>
      </w:r>
    </w:p>
  </w:endnote>
  <w:endnote w:id="121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37</w:t>
      </w:r>
      <w:r w:rsidRPr="00534F0C">
        <w:rPr>
          <w:rFonts w:cs="DanaFajr"/>
          <w:sz w:val="28"/>
          <w:szCs w:val="28"/>
          <w:rtl/>
        </w:rPr>
        <w:t>2</w:t>
      </w:r>
      <w:r w:rsidRPr="00534F0C">
        <w:rPr>
          <w:rFonts w:cs="DanaFajr" w:hint="cs"/>
          <w:sz w:val="28"/>
          <w:szCs w:val="28"/>
          <w:rtl/>
        </w:rPr>
        <w:t xml:space="preserve">، ح4304. </w:t>
      </w:r>
    </w:p>
  </w:endnote>
  <w:endnote w:id="121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33</w:t>
      </w:r>
      <w:r w:rsidRPr="00534F0C">
        <w:rPr>
          <w:rFonts w:cs="DanaFajr"/>
          <w:sz w:val="28"/>
          <w:szCs w:val="28"/>
          <w:rtl/>
        </w:rPr>
        <w:t>2</w:t>
      </w:r>
      <w:r w:rsidRPr="00534F0C">
        <w:rPr>
          <w:rFonts w:cs="DanaFajr" w:hint="cs"/>
          <w:sz w:val="28"/>
          <w:szCs w:val="28"/>
          <w:rtl/>
        </w:rPr>
        <w:t xml:space="preserve">، ح973؛ </w:t>
      </w:r>
      <w:r w:rsidRPr="00534F0C">
        <w:rPr>
          <w:rFonts w:cs="DanaFajr"/>
          <w:sz w:val="28"/>
          <w:szCs w:val="28"/>
          <w:rtl/>
        </w:rPr>
        <w:t xml:space="preserve">‏1: </w:t>
      </w:r>
      <w:r w:rsidRPr="00534F0C">
        <w:rPr>
          <w:rFonts w:cs="DanaFajr" w:hint="cs"/>
          <w:sz w:val="28"/>
          <w:szCs w:val="28"/>
          <w:rtl/>
        </w:rPr>
        <w:t xml:space="preserve">446، ح1295؛ </w:t>
      </w:r>
      <w:r w:rsidRPr="00534F0C">
        <w:rPr>
          <w:rFonts w:cs="DanaFajr"/>
          <w:sz w:val="28"/>
          <w:szCs w:val="28"/>
          <w:rtl/>
        </w:rPr>
        <w:t xml:space="preserve">‏1: </w:t>
      </w:r>
      <w:r w:rsidRPr="00534F0C">
        <w:rPr>
          <w:rFonts w:cs="DanaFajr" w:hint="cs"/>
          <w:sz w:val="28"/>
          <w:szCs w:val="28"/>
          <w:rtl/>
        </w:rPr>
        <w:t>5</w:t>
      </w:r>
      <w:r w:rsidRPr="00534F0C">
        <w:rPr>
          <w:rFonts w:cs="DanaFajr"/>
          <w:sz w:val="28"/>
          <w:szCs w:val="28"/>
          <w:rtl/>
        </w:rPr>
        <w:t>11</w:t>
      </w:r>
      <w:r w:rsidRPr="00534F0C">
        <w:rPr>
          <w:rFonts w:cs="DanaFajr" w:hint="cs"/>
          <w:sz w:val="28"/>
          <w:szCs w:val="28"/>
          <w:rtl/>
        </w:rPr>
        <w:t xml:space="preserve">، ح1477؛ </w:t>
      </w:r>
      <w:r w:rsidRPr="00534F0C">
        <w:rPr>
          <w:rFonts w:cs="DanaFajr"/>
          <w:sz w:val="28"/>
          <w:szCs w:val="28"/>
          <w:rtl/>
        </w:rPr>
        <w:t>‏2: 1</w:t>
      </w:r>
      <w:r w:rsidRPr="00534F0C">
        <w:rPr>
          <w:rFonts w:cs="DanaFajr" w:hint="cs"/>
          <w:sz w:val="28"/>
          <w:szCs w:val="28"/>
          <w:rtl/>
        </w:rPr>
        <w:t xml:space="preserve">76، ح2062؛ و.. </w:t>
      </w:r>
    </w:p>
  </w:endnote>
  <w:endnote w:id="121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455، ح1319. </w:t>
      </w:r>
    </w:p>
  </w:endnote>
  <w:endnote w:id="121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50، ح5331. ثمّ إنّه مذكورٌ في المشيخة، إلا أنّ طريقه ساقطٌ من نسخ المشيخة. </w:t>
      </w:r>
    </w:p>
  </w:endnote>
  <w:endnote w:id="121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بل هو مذكورٌ في المشيخة بعنوان: أبي عبد الله الفرّاء. </w:t>
      </w:r>
    </w:p>
  </w:endnote>
  <w:endnote w:id="121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89، ح5433. </w:t>
      </w:r>
    </w:p>
  </w:endnote>
  <w:endnote w:id="121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95، ح5447؛ </w:t>
      </w:r>
      <w:r w:rsidRPr="00534F0C">
        <w:rPr>
          <w:rFonts w:cs="DanaFajr"/>
          <w:sz w:val="28"/>
          <w:szCs w:val="28"/>
          <w:rtl/>
        </w:rPr>
        <w:t>‏</w:t>
      </w:r>
      <w:r w:rsidRPr="00534F0C">
        <w:rPr>
          <w:rFonts w:cs="DanaFajr" w:hint="cs"/>
          <w:sz w:val="28"/>
          <w:szCs w:val="28"/>
          <w:rtl/>
        </w:rPr>
        <w:t>4</w:t>
      </w:r>
      <w:r w:rsidRPr="00534F0C">
        <w:rPr>
          <w:rFonts w:cs="DanaFajr"/>
          <w:sz w:val="28"/>
          <w:szCs w:val="28"/>
          <w:rtl/>
        </w:rPr>
        <w:t>: 2</w:t>
      </w:r>
      <w:r w:rsidRPr="00534F0C">
        <w:rPr>
          <w:rFonts w:cs="DanaFajr" w:hint="cs"/>
          <w:sz w:val="28"/>
          <w:szCs w:val="28"/>
          <w:rtl/>
        </w:rPr>
        <w:t>00، ح5463؛ 4</w:t>
      </w:r>
      <w:r w:rsidRPr="00534F0C">
        <w:rPr>
          <w:rFonts w:cs="DanaFajr"/>
          <w:sz w:val="28"/>
          <w:szCs w:val="28"/>
          <w:rtl/>
        </w:rPr>
        <w:t>: 2</w:t>
      </w:r>
      <w:r w:rsidRPr="00534F0C">
        <w:rPr>
          <w:rFonts w:cs="DanaFajr" w:hint="cs"/>
          <w:sz w:val="28"/>
          <w:szCs w:val="28"/>
          <w:rtl/>
        </w:rPr>
        <w:t xml:space="preserve">08، ح5484. </w:t>
      </w:r>
    </w:p>
  </w:endnote>
  <w:endnote w:id="122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6</w:t>
      </w:r>
      <w:r w:rsidRPr="00534F0C">
        <w:rPr>
          <w:rFonts w:cs="DanaFajr"/>
          <w:sz w:val="28"/>
          <w:szCs w:val="28"/>
          <w:rtl/>
        </w:rPr>
        <w:t>2</w:t>
      </w:r>
      <w:r w:rsidRPr="00534F0C">
        <w:rPr>
          <w:rFonts w:cs="DanaFajr" w:hint="cs"/>
          <w:sz w:val="28"/>
          <w:szCs w:val="28"/>
          <w:rtl/>
        </w:rPr>
        <w:t xml:space="preserve">، ح3594. </w:t>
      </w:r>
    </w:p>
  </w:endnote>
  <w:endnote w:id="122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36، ح3503</w:t>
      </w:r>
    </w:p>
  </w:endnote>
  <w:endnote w:id="122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6</w:t>
      </w:r>
      <w:r w:rsidRPr="00534F0C">
        <w:rPr>
          <w:rFonts w:cs="DanaFajr"/>
          <w:sz w:val="28"/>
          <w:szCs w:val="28"/>
          <w:rtl/>
        </w:rPr>
        <w:t xml:space="preserve">1، </w:t>
      </w:r>
      <w:r w:rsidRPr="00534F0C">
        <w:rPr>
          <w:rFonts w:cs="DanaFajr" w:hint="cs"/>
          <w:sz w:val="28"/>
          <w:szCs w:val="28"/>
          <w:rtl/>
        </w:rPr>
        <w:t xml:space="preserve">ح3338. </w:t>
      </w:r>
    </w:p>
  </w:endnote>
  <w:endnote w:id="122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37، ح3279. </w:t>
      </w:r>
    </w:p>
  </w:endnote>
  <w:endnote w:id="122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44</w:t>
      </w:r>
      <w:r w:rsidRPr="00534F0C">
        <w:rPr>
          <w:rFonts w:cs="DanaFajr"/>
          <w:sz w:val="28"/>
          <w:szCs w:val="28"/>
          <w:rtl/>
        </w:rPr>
        <w:t>2</w:t>
      </w:r>
      <w:r w:rsidRPr="00534F0C">
        <w:rPr>
          <w:rFonts w:cs="DanaFajr" w:hint="cs"/>
          <w:sz w:val="28"/>
          <w:szCs w:val="28"/>
          <w:rtl/>
        </w:rPr>
        <w:t xml:space="preserve">، ح4536. </w:t>
      </w:r>
      <w:r w:rsidRPr="00534F0C">
        <w:rPr>
          <w:rFonts w:cs="DanaFajr"/>
          <w:sz w:val="28"/>
          <w:szCs w:val="28"/>
          <w:rtl/>
        </w:rPr>
        <w:t>ف</w:t>
      </w:r>
      <w:r w:rsidRPr="00534F0C">
        <w:rPr>
          <w:rFonts w:cs="DanaFajr" w:hint="cs"/>
          <w:sz w:val="28"/>
          <w:szCs w:val="28"/>
          <w:rtl/>
        </w:rPr>
        <w:t>ي</w:t>
      </w:r>
      <w:r w:rsidRPr="00534F0C">
        <w:rPr>
          <w:rFonts w:cs="DanaFajr"/>
          <w:sz w:val="28"/>
          <w:szCs w:val="28"/>
          <w:rtl/>
        </w:rPr>
        <w:t xml:space="preserve"> ال</w:t>
      </w:r>
      <w:r w:rsidRPr="00534F0C">
        <w:rPr>
          <w:rFonts w:cs="DanaFajr" w:hint="cs"/>
          <w:sz w:val="28"/>
          <w:szCs w:val="28"/>
          <w:rtl/>
        </w:rPr>
        <w:t>خاتمة</w:t>
      </w:r>
      <w:r w:rsidRPr="00534F0C">
        <w:rPr>
          <w:rFonts w:cs="DanaFajr"/>
          <w:sz w:val="28"/>
          <w:szCs w:val="28"/>
          <w:rtl/>
        </w:rPr>
        <w:t>: ضري</w:t>
      </w:r>
      <w:r w:rsidRPr="00534F0C">
        <w:rPr>
          <w:rFonts w:cs="DanaFajr" w:hint="cs"/>
          <w:sz w:val="28"/>
          <w:szCs w:val="28"/>
          <w:rtl/>
        </w:rPr>
        <w:t xml:space="preserve">ح. </w:t>
      </w:r>
    </w:p>
  </w:endnote>
  <w:endnote w:id="122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هو شيخ المصنِّف، ولا واسطة بينه وبين الصدوق حتّى يذكره في المشيخة. </w:t>
      </w:r>
    </w:p>
  </w:endnote>
  <w:endnote w:id="122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69، ح5126. </w:t>
      </w:r>
    </w:p>
  </w:endnote>
  <w:endnote w:id="122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11</w:t>
      </w:r>
      <w:r w:rsidRPr="00534F0C">
        <w:rPr>
          <w:rFonts w:cs="DanaFajr" w:hint="cs"/>
          <w:sz w:val="28"/>
          <w:szCs w:val="28"/>
          <w:rtl/>
        </w:rPr>
        <w:t xml:space="preserve">0، ح5214. في الروضة والخاتمة: طريف. </w:t>
      </w:r>
    </w:p>
  </w:endnote>
  <w:endnote w:id="122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47، ح5059. </w:t>
      </w:r>
    </w:p>
  </w:endnote>
  <w:endnote w:id="122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4</w:t>
      </w:r>
      <w:r w:rsidRPr="00534F0C">
        <w:rPr>
          <w:rFonts w:cs="DanaFajr"/>
          <w:sz w:val="28"/>
          <w:szCs w:val="28"/>
          <w:rtl/>
        </w:rPr>
        <w:t>11</w:t>
      </w:r>
      <w:r w:rsidRPr="00534F0C">
        <w:rPr>
          <w:rFonts w:cs="DanaFajr" w:hint="cs"/>
          <w:sz w:val="28"/>
          <w:szCs w:val="28"/>
          <w:rtl/>
        </w:rPr>
        <w:t xml:space="preserve">، ح5896. </w:t>
      </w:r>
    </w:p>
  </w:endnote>
  <w:endnote w:id="123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43، ح5050. </w:t>
      </w:r>
    </w:p>
  </w:endnote>
  <w:endnote w:id="123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5</w:t>
      </w:r>
      <w:r w:rsidRPr="00534F0C">
        <w:rPr>
          <w:rFonts w:cs="DanaFajr"/>
          <w:sz w:val="28"/>
          <w:szCs w:val="28"/>
          <w:rtl/>
        </w:rPr>
        <w:t>12</w:t>
      </w:r>
      <w:r w:rsidRPr="00534F0C">
        <w:rPr>
          <w:rFonts w:cs="DanaFajr" w:hint="cs"/>
          <w:sz w:val="28"/>
          <w:szCs w:val="28"/>
          <w:rtl/>
        </w:rPr>
        <w:t xml:space="preserve">، ح3102. </w:t>
      </w:r>
    </w:p>
  </w:endnote>
  <w:endnote w:id="123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3</w:t>
      </w:r>
      <w:r w:rsidRPr="00534F0C">
        <w:rPr>
          <w:rFonts w:cs="DanaFajr"/>
          <w:sz w:val="28"/>
          <w:szCs w:val="28"/>
          <w:rtl/>
        </w:rPr>
        <w:t>2</w:t>
      </w:r>
      <w:r w:rsidRPr="00534F0C">
        <w:rPr>
          <w:rFonts w:cs="DanaFajr" w:hint="cs"/>
          <w:sz w:val="28"/>
          <w:szCs w:val="28"/>
          <w:rtl/>
        </w:rPr>
        <w:t xml:space="preserve">3، ح4154. </w:t>
      </w:r>
    </w:p>
  </w:endnote>
  <w:endnote w:id="123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قد سبق ذكره بعنوان أبي الصلت، فلا وجه لتكراره. </w:t>
      </w:r>
    </w:p>
  </w:endnote>
  <w:endnote w:id="123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97، ح5454. </w:t>
      </w:r>
    </w:p>
  </w:endnote>
  <w:endnote w:id="123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35، ح1631. </w:t>
      </w:r>
    </w:p>
  </w:endnote>
  <w:endnote w:id="123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95، ح5444. </w:t>
      </w:r>
    </w:p>
  </w:endnote>
  <w:endnote w:id="123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566، ح1562. </w:t>
      </w:r>
    </w:p>
  </w:endnote>
  <w:endnote w:id="123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57، ح3328؛ </w:t>
      </w:r>
      <w:r w:rsidRPr="00534F0C">
        <w:rPr>
          <w:rFonts w:cs="DanaFajr"/>
          <w:sz w:val="28"/>
          <w:szCs w:val="28"/>
          <w:rtl/>
        </w:rPr>
        <w:t>‏</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 xml:space="preserve">95، ح3733؛ </w:t>
      </w:r>
      <w:r w:rsidRPr="00534F0C">
        <w:rPr>
          <w:rFonts w:cs="DanaFajr"/>
          <w:sz w:val="28"/>
          <w:szCs w:val="28"/>
          <w:rtl/>
        </w:rPr>
        <w:t>‏</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36</w:t>
      </w:r>
      <w:r w:rsidRPr="00534F0C">
        <w:rPr>
          <w:rFonts w:cs="DanaFajr"/>
          <w:sz w:val="28"/>
          <w:szCs w:val="28"/>
          <w:rtl/>
        </w:rPr>
        <w:t>2</w:t>
      </w:r>
      <w:r w:rsidRPr="00534F0C">
        <w:rPr>
          <w:rFonts w:cs="DanaFajr" w:hint="cs"/>
          <w:sz w:val="28"/>
          <w:szCs w:val="28"/>
          <w:rtl/>
        </w:rPr>
        <w:t xml:space="preserve">، ح4281؛ </w:t>
      </w:r>
      <w:r w:rsidRPr="00534F0C">
        <w:rPr>
          <w:rFonts w:cs="DanaFajr"/>
          <w:sz w:val="28"/>
          <w:szCs w:val="28"/>
          <w:rtl/>
        </w:rPr>
        <w:t>‏</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96، ح5168؛ و... </w:t>
      </w:r>
    </w:p>
  </w:endnote>
  <w:endnote w:id="123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w:t>
      </w:r>
      <w:r w:rsidRPr="00534F0C">
        <w:rPr>
          <w:rFonts w:cs="DanaFajr" w:hint="cs"/>
          <w:sz w:val="28"/>
          <w:szCs w:val="28"/>
          <w:rtl/>
        </w:rPr>
        <w:t xml:space="preserve">: 566، ح1565؛ </w:t>
      </w:r>
      <w:r w:rsidRPr="00534F0C">
        <w:rPr>
          <w:rFonts w:cs="DanaFajr"/>
          <w:sz w:val="28"/>
          <w:szCs w:val="28"/>
          <w:rtl/>
        </w:rPr>
        <w:t>‏2</w:t>
      </w:r>
      <w:r w:rsidRPr="00534F0C">
        <w:rPr>
          <w:rFonts w:cs="DanaFajr" w:hint="cs"/>
          <w:sz w:val="28"/>
          <w:szCs w:val="28"/>
          <w:rtl/>
        </w:rPr>
        <w:t xml:space="preserve">: </w:t>
      </w:r>
      <w:r w:rsidRPr="00534F0C">
        <w:rPr>
          <w:rFonts w:cs="DanaFajr"/>
          <w:sz w:val="28"/>
          <w:szCs w:val="28"/>
          <w:rtl/>
        </w:rPr>
        <w:t>1</w:t>
      </w:r>
      <w:r w:rsidRPr="00534F0C">
        <w:rPr>
          <w:rFonts w:cs="DanaFajr" w:hint="cs"/>
          <w:sz w:val="28"/>
          <w:szCs w:val="28"/>
          <w:rtl/>
        </w:rPr>
        <w:t xml:space="preserve">47، ح1995؛ 3: 76، ح3368؛ 3: </w:t>
      </w:r>
      <w:r w:rsidRPr="00534F0C">
        <w:rPr>
          <w:rFonts w:cs="DanaFajr"/>
          <w:sz w:val="28"/>
          <w:szCs w:val="28"/>
          <w:rtl/>
        </w:rPr>
        <w:t>1</w:t>
      </w:r>
      <w:r w:rsidRPr="00534F0C">
        <w:rPr>
          <w:rFonts w:cs="DanaFajr" w:hint="cs"/>
          <w:sz w:val="28"/>
          <w:szCs w:val="28"/>
          <w:rtl/>
        </w:rPr>
        <w:t>0</w:t>
      </w:r>
      <w:r w:rsidRPr="00534F0C">
        <w:rPr>
          <w:rFonts w:cs="DanaFajr"/>
          <w:sz w:val="28"/>
          <w:szCs w:val="28"/>
          <w:rtl/>
        </w:rPr>
        <w:t>2</w:t>
      </w:r>
      <w:r w:rsidRPr="00534F0C">
        <w:rPr>
          <w:rFonts w:cs="DanaFajr" w:hint="cs"/>
          <w:sz w:val="28"/>
          <w:szCs w:val="28"/>
          <w:rtl/>
        </w:rPr>
        <w:t xml:space="preserve">، ح3420. </w:t>
      </w:r>
    </w:p>
  </w:endnote>
  <w:endnote w:id="124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488، ح3044. </w:t>
      </w:r>
      <w:r w:rsidRPr="00534F0C">
        <w:rPr>
          <w:rFonts w:cs="DanaFajr"/>
          <w:sz w:val="28"/>
          <w:szCs w:val="28"/>
          <w:rtl/>
        </w:rPr>
        <w:t>ف</w:t>
      </w:r>
      <w:r w:rsidRPr="00534F0C">
        <w:rPr>
          <w:rFonts w:cs="DanaFajr" w:hint="cs"/>
          <w:sz w:val="28"/>
          <w:szCs w:val="28"/>
          <w:rtl/>
        </w:rPr>
        <w:t>ي</w:t>
      </w:r>
      <w:r w:rsidRPr="00534F0C">
        <w:rPr>
          <w:rFonts w:cs="DanaFajr"/>
          <w:sz w:val="28"/>
          <w:szCs w:val="28"/>
          <w:rtl/>
        </w:rPr>
        <w:t xml:space="preserve"> ال</w:t>
      </w:r>
      <w:r w:rsidRPr="00534F0C">
        <w:rPr>
          <w:rFonts w:cs="DanaFajr" w:hint="cs"/>
          <w:sz w:val="28"/>
          <w:szCs w:val="28"/>
          <w:rtl/>
        </w:rPr>
        <w:t>خا</w:t>
      </w:r>
      <w:r w:rsidRPr="00534F0C">
        <w:rPr>
          <w:rFonts w:cs="DanaFajr"/>
          <w:sz w:val="28"/>
          <w:szCs w:val="28"/>
          <w:rtl/>
        </w:rPr>
        <w:t>ت</w:t>
      </w:r>
      <w:r w:rsidRPr="00534F0C">
        <w:rPr>
          <w:rFonts w:cs="DanaFajr" w:hint="cs"/>
          <w:sz w:val="28"/>
          <w:szCs w:val="28"/>
          <w:rtl/>
        </w:rPr>
        <w:t>مة</w:t>
      </w:r>
      <w:r w:rsidRPr="00534F0C">
        <w:rPr>
          <w:rFonts w:cs="DanaFajr"/>
          <w:sz w:val="28"/>
          <w:szCs w:val="28"/>
          <w:rtl/>
        </w:rPr>
        <w:t>: الفضل</w:t>
      </w:r>
      <w:r w:rsidRPr="00534F0C">
        <w:rPr>
          <w:rFonts w:cs="DanaFajr" w:hint="cs"/>
          <w:sz w:val="28"/>
          <w:szCs w:val="28"/>
          <w:rtl/>
        </w:rPr>
        <w:t xml:space="preserve">. </w:t>
      </w:r>
    </w:p>
  </w:endnote>
  <w:endnote w:id="124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87، ح4531. </w:t>
      </w:r>
    </w:p>
  </w:endnote>
  <w:endnote w:id="124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2</w:t>
      </w:r>
      <w:r w:rsidRPr="00534F0C">
        <w:rPr>
          <w:rFonts w:cs="DanaFajr" w:hint="cs"/>
          <w:sz w:val="28"/>
          <w:szCs w:val="28"/>
          <w:rtl/>
        </w:rPr>
        <w:t xml:space="preserve">38، ح2292. هو شيخ المصنِّف، ولا واسطة بينه وبين الصدوق حتّى يذكره في المشيخة. </w:t>
      </w:r>
    </w:p>
  </w:endnote>
  <w:endnote w:id="124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لم نعثر على روايةٍ عن عليّ بن راشد في الفقيه. </w:t>
      </w:r>
    </w:p>
  </w:endnote>
  <w:endnote w:id="124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453، ح1314. </w:t>
      </w:r>
    </w:p>
  </w:endnote>
  <w:endnote w:id="124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112</w:t>
      </w:r>
      <w:r w:rsidRPr="00534F0C">
        <w:rPr>
          <w:rFonts w:cs="DanaFajr" w:hint="cs"/>
          <w:sz w:val="28"/>
          <w:szCs w:val="28"/>
          <w:rtl/>
        </w:rPr>
        <w:t xml:space="preserve">، ح3432. هو شيخ المصنِّف، ولا واسطة بينه وبين الصدوق حتّى يذكره في المشيخة. </w:t>
      </w:r>
    </w:p>
  </w:endnote>
  <w:endnote w:id="124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5</w:t>
      </w:r>
      <w:r w:rsidRPr="00534F0C">
        <w:rPr>
          <w:rFonts w:cs="DanaFajr"/>
          <w:sz w:val="28"/>
          <w:szCs w:val="28"/>
          <w:rtl/>
        </w:rPr>
        <w:t>1</w:t>
      </w:r>
      <w:r w:rsidRPr="00534F0C">
        <w:rPr>
          <w:rFonts w:cs="DanaFajr" w:hint="cs"/>
          <w:sz w:val="28"/>
          <w:szCs w:val="28"/>
          <w:rtl/>
        </w:rPr>
        <w:t xml:space="preserve">، ح3911. </w:t>
      </w:r>
      <w:r w:rsidRPr="00534F0C">
        <w:rPr>
          <w:rFonts w:cs="DanaFajr"/>
          <w:sz w:val="28"/>
          <w:szCs w:val="28"/>
          <w:rtl/>
        </w:rPr>
        <w:t>ف</w:t>
      </w:r>
      <w:r w:rsidRPr="00534F0C">
        <w:rPr>
          <w:rFonts w:cs="DanaFajr" w:hint="cs"/>
          <w:sz w:val="28"/>
          <w:szCs w:val="28"/>
          <w:rtl/>
        </w:rPr>
        <w:t>ي</w:t>
      </w:r>
      <w:r w:rsidRPr="00534F0C">
        <w:rPr>
          <w:rFonts w:cs="DanaFajr"/>
          <w:sz w:val="28"/>
          <w:szCs w:val="28"/>
          <w:rtl/>
        </w:rPr>
        <w:t xml:space="preserve"> روضة المتقين</w:t>
      </w:r>
      <w:r w:rsidRPr="00534F0C">
        <w:rPr>
          <w:rFonts w:cs="DanaFajr" w:hint="cs"/>
          <w:sz w:val="28"/>
          <w:szCs w:val="28"/>
          <w:rtl/>
        </w:rPr>
        <w:t>:</w:t>
      </w:r>
      <w:r w:rsidRPr="00534F0C">
        <w:rPr>
          <w:rFonts w:cs="DanaFajr"/>
          <w:sz w:val="28"/>
          <w:szCs w:val="28"/>
          <w:rtl/>
        </w:rPr>
        <w:t xml:space="preserve"> عل</w:t>
      </w:r>
      <w:r w:rsidRPr="00534F0C">
        <w:rPr>
          <w:rFonts w:cs="DanaFajr" w:hint="cs"/>
          <w:sz w:val="28"/>
          <w:szCs w:val="28"/>
          <w:rtl/>
        </w:rPr>
        <w:t>يّ</w:t>
      </w:r>
      <w:r w:rsidRPr="00534F0C">
        <w:rPr>
          <w:rFonts w:cs="DanaFajr"/>
          <w:sz w:val="28"/>
          <w:szCs w:val="28"/>
          <w:rtl/>
        </w:rPr>
        <w:t xml:space="preserve"> بن ميمون الصائغ</w:t>
      </w:r>
      <w:r w:rsidRPr="00534F0C">
        <w:rPr>
          <w:rFonts w:cs="DanaFajr" w:hint="cs"/>
          <w:sz w:val="28"/>
          <w:szCs w:val="28"/>
          <w:rtl/>
        </w:rPr>
        <w:t xml:space="preserve">. وفي الخاتمة: </w:t>
      </w:r>
      <w:r w:rsidRPr="00534F0C">
        <w:rPr>
          <w:rFonts w:cs="DanaFajr"/>
          <w:sz w:val="28"/>
          <w:szCs w:val="28"/>
          <w:rtl/>
        </w:rPr>
        <w:t>عل</w:t>
      </w:r>
      <w:r w:rsidRPr="00534F0C">
        <w:rPr>
          <w:rFonts w:cs="DanaFajr" w:hint="cs"/>
          <w:sz w:val="28"/>
          <w:szCs w:val="28"/>
          <w:rtl/>
        </w:rPr>
        <w:t>يّ</w:t>
      </w:r>
      <w:r w:rsidRPr="00534F0C">
        <w:rPr>
          <w:rFonts w:cs="DanaFajr"/>
          <w:sz w:val="28"/>
          <w:szCs w:val="28"/>
          <w:rtl/>
        </w:rPr>
        <w:t xml:space="preserve"> بن ميمون</w:t>
      </w:r>
      <w:r w:rsidRPr="00534F0C">
        <w:rPr>
          <w:rFonts w:cs="DanaFajr" w:hint="cs"/>
          <w:sz w:val="28"/>
          <w:szCs w:val="28"/>
          <w:rtl/>
        </w:rPr>
        <w:t xml:space="preserve"> الصانع. </w:t>
      </w:r>
    </w:p>
  </w:endnote>
  <w:endnote w:id="124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0</w:t>
      </w:r>
      <w:r w:rsidRPr="00534F0C">
        <w:rPr>
          <w:rFonts w:cs="DanaFajr"/>
          <w:sz w:val="28"/>
          <w:szCs w:val="28"/>
          <w:rtl/>
        </w:rPr>
        <w:t>1</w:t>
      </w:r>
      <w:r w:rsidRPr="00534F0C">
        <w:rPr>
          <w:rFonts w:cs="DanaFajr" w:hint="cs"/>
          <w:sz w:val="28"/>
          <w:szCs w:val="28"/>
          <w:rtl/>
        </w:rPr>
        <w:t>، ح3759. وفي الروضة والخاتمة: عمرو بن إبراهيم.</w:t>
      </w:r>
    </w:p>
  </w:endnote>
  <w:endnote w:id="124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69، ح5388. </w:t>
      </w:r>
    </w:p>
  </w:endnote>
  <w:endnote w:id="124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لم نعثر على روايةٍ عنه! وعلى فرض وجودها هو متَّحد مع عمر بن يزيد المذكور في المشيخة، كما احتمله المجلسي</w:t>
      </w:r>
      <w:r w:rsidRPr="00534F0C">
        <w:rPr>
          <w:rFonts w:cs="Mosawi" w:hint="cs"/>
          <w:sz w:val="28"/>
          <w:szCs w:val="28"/>
          <w:rtl/>
        </w:rPr>
        <w:t>&amp;</w:t>
      </w:r>
      <w:r w:rsidRPr="00534F0C">
        <w:rPr>
          <w:rFonts w:cs="DanaFajr" w:hint="cs"/>
          <w:sz w:val="28"/>
          <w:szCs w:val="28"/>
          <w:rtl/>
        </w:rPr>
        <w:t xml:space="preserve">. </w:t>
      </w:r>
    </w:p>
  </w:endnote>
  <w:endnote w:id="125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 xml:space="preserve">44، ح3529. </w:t>
      </w:r>
    </w:p>
  </w:endnote>
  <w:endnote w:id="125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3</w:t>
      </w:r>
      <w:r w:rsidRPr="00534F0C">
        <w:rPr>
          <w:rFonts w:cs="DanaFajr"/>
          <w:sz w:val="28"/>
          <w:szCs w:val="28"/>
          <w:rtl/>
        </w:rPr>
        <w:t>1</w:t>
      </w:r>
      <w:r w:rsidRPr="00534F0C">
        <w:rPr>
          <w:rFonts w:cs="DanaFajr" w:hint="cs"/>
          <w:sz w:val="28"/>
          <w:szCs w:val="28"/>
          <w:rtl/>
        </w:rPr>
        <w:t xml:space="preserve">0، ح2540؛ </w:t>
      </w:r>
      <w:r w:rsidRPr="00534F0C">
        <w:rPr>
          <w:rFonts w:cs="DanaFajr"/>
          <w:sz w:val="28"/>
          <w:szCs w:val="28"/>
          <w:rtl/>
        </w:rPr>
        <w:t xml:space="preserve">‏2: </w:t>
      </w:r>
      <w:r w:rsidRPr="00534F0C">
        <w:rPr>
          <w:rFonts w:cs="DanaFajr" w:hint="cs"/>
          <w:sz w:val="28"/>
          <w:szCs w:val="28"/>
          <w:rtl/>
        </w:rPr>
        <w:t xml:space="preserve">337، ح2608؛ </w:t>
      </w:r>
      <w:r w:rsidRPr="00534F0C">
        <w:rPr>
          <w:rFonts w:cs="DanaFajr"/>
          <w:sz w:val="28"/>
          <w:szCs w:val="28"/>
          <w:rtl/>
        </w:rPr>
        <w:t xml:space="preserve">‏2: </w:t>
      </w:r>
      <w:r w:rsidRPr="00534F0C">
        <w:rPr>
          <w:rFonts w:cs="DanaFajr" w:hint="cs"/>
          <w:sz w:val="28"/>
          <w:szCs w:val="28"/>
          <w:rtl/>
        </w:rPr>
        <w:t xml:space="preserve">379، ح2754؛ </w:t>
      </w:r>
      <w:r w:rsidRPr="00534F0C">
        <w:rPr>
          <w:rFonts w:cs="DanaFajr"/>
          <w:sz w:val="28"/>
          <w:szCs w:val="28"/>
          <w:rtl/>
        </w:rPr>
        <w:t xml:space="preserve">‏2: </w:t>
      </w:r>
      <w:r w:rsidRPr="00534F0C">
        <w:rPr>
          <w:rFonts w:cs="DanaFajr" w:hint="cs"/>
          <w:sz w:val="28"/>
          <w:szCs w:val="28"/>
          <w:rtl/>
        </w:rPr>
        <w:t xml:space="preserve">396، ح2802؛ و.... </w:t>
      </w:r>
    </w:p>
  </w:endnote>
  <w:endnote w:id="125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544، ح1518. وهو </w:t>
      </w:r>
      <w:r w:rsidRPr="00534F0C">
        <w:rPr>
          <w:rFonts w:cs="DanaFajr"/>
          <w:sz w:val="28"/>
          <w:szCs w:val="28"/>
          <w:rtl/>
        </w:rPr>
        <w:t>كامل بن العلا</w:t>
      </w:r>
      <w:r w:rsidRPr="00534F0C">
        <w:rPr>
          <w:rFonts w:cs="DanaFajr" w:hint="cs"/>
          <w:sz w:val="28"/>
          <w:szCs w:val="28"/>
          <w:rtl/>
        </w:rPr>
        <w:t xml:space="preserve">ء. </w:t>
      </w:r>
    </w:p>
  </w:endnote>
  <w:endnote w:id="125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45، ح740؛ </w:t>
      </w:r>
      <w:r w:rsidRPr="00534F0C">
        <w:rPr>
          <w:rFonts w:cs="DanaFajr"/>
          <w:sz w:val="28"/>
          <w:szCs w:val="28"/>
          <w:rtl/>
        </w:rPr>
        <w:t xml:space="preserve">‏1: </w:t>
      </w:r>
      <w:r w:rsidRPr="00534F0C">
        <w:rPr>
          <w:rFonts w:cs="DanaFajr" w:hint="cs"/>
          <w:sz w:val="28"/>
          <w:szCs w:val="28"/>
          <w:rtl/>
        </w:rPr>
        <w:t xml:space="preserve">366، ح1055؛ </w:t>
      </w:r>
      <w:r w:rsidRPr="00534F0C">
        <w:rPr>
          <w:rFonts w:cs="DanaFajr"/>
          <w:sz w:val="28"/>
          <w:szCs w:val="28"/>
          <w:rtl/>
        </w:rPr>
        <w:t xml:space="preserve">‏2: </w:t>
      </w:r>
      <w:r w:rsidRPr="00534F0C">
        <w:rPr>
          <w:rFonts w:cs="DanaFajr" w:hint="cs"/>
          <w:sz w:val="28"/>
          <w:szCs w:val="28"/>
          <w:rtl/>
        </w:rPr>
        <w:t xml:space="preserve">336، ح2606؛ و... </w:t>
      </w:r>
    </w:p>
  </w:endnote>
  <w:endnote w:id="125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394، ح4387. </w:t>
      </w:r>
    </w:p>
  </w:endnote>
  <w:endnote w:id="125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77، ح849؛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503، ح4768. </w:t>
      </w:r>
    </w:p>
  </w:endnote>
  <w:endnote w:id="125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2</w:t>
      </w:r>
      <w:r w:rsidRPr="00534F0C">
        <w:rPr>
          <w:rFonts w:cs="DanaFajr" w:hint="cs"/>
          <w:sz w:val="28"/>
          <w:szCs w:val="28"/>
          <w:rtl/>
        </w:rPr>
        <w:t xml:space="preserve">38، ح2292. هو شيخ المصنِّف، ولا واسطة بينه وبين الصدوق حتّى يذكره في المشيخة. </w:t>
      </w:r>
    </w:p>
  </w:endnote>
  <w:endnote w:id="125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87، ح4033؛ 3</w:t>
      </w:r>
      <w:r w:rsidRPr="00534F0C">
        <w:rPr>
          <w:rFonts w:cs="DanaFajr"/>
          <w:sz w:val="28"/>
          <w:szCs w:val="28"/>
          <w:rtl/>
        </w:rPr>
        <w:t xml:space="preserve">: </w:t>
      </w:r>
      <w:r w:rsidRPr="00534F0C">
        <w:rPr>
          <w:rFonts w:cs="DanaFajr" w:hint="cs"/>
          <w:sz w:val="28"/>
          <w:szCs w:val="28"/>
          <w:rtl/>
        </w:rPr>
        <w:t xml:space="preserve">469، ح4633. </w:t>
      </w:r>
      <w:r w:rsidRPr="00534F0C">
        <w:rPr>
          <w:rFonts w:cs="DanaFajr"/>
          <w:sz w:val="28"/>
          <w:szCs w:val="28"/>
          <w:rtl/>
        </w:rPr>
        <w:t>ف</w:t>
      </w:r>
      <w:r w:rsidRPr="00534F0C">
        <w:rPr>
          <w:rFonts w:cs="DanaFajr" w:hint="cs"/>
          <w:sz w:val="28"/>
          <w:szCs w:val="28"/>
          <w:rtl/>
        </w:rPr>
        <w:t>ي</w:t>
      </w:r>
      <w:r w:rsidRPr="00534F0C">
        <w:rPr>
          <w:rFonts w:cs="DanaFajr"/>
          <w:sz w:val="28"/>
          <w:szCs w:val="28"/>
          <w:rtl/>
        </w:rPr>
        <w:t xml:space="preserve"> ال</w:t>
      </w:r>
      <w:r w:rsidRPr="00534F0C">
        <w:rPr>
          <w:rFonts w:cs="DanaFajr" w:hint="cs"/>
          <w:sz w:val="28"/>
          <w:szCs w:val="28"/>
          <w:rtl/>
        </w:rPr>
        <w:t>خاتمة</w:t>
      </w:r>
      <w:r w:rsidRPr="00534F0C">
        <w:rPr>
          <w:rFonts w:cs="DanaFajr"/>
          <w:sz w:val="28"/>
          <w:szCs w:val="28"/>
          <w:rtl/>
        </w:rPr>
        <w:t>: محمد بن يحي</w:t>
      </w:r>
      <w:r w:rsidRPr="00534F0C">
        <w:rPr>
          <w:rFonts w:cs="DanaFajr" w:hint="cs"/>
          <w:sz w:val="28"/>
          <w:szCs w:val="28"/>
          <w:rtl/>
        </w:rPr>
        <w:t>ى</w:t>
      </w:r>
      <w:r w:rsidRPr="00534F0C">
        <w:rPr>
          <w:rFonts w:cs="DanaFajr"/>
          <w:sz w:val="28"/>
          <w:szCs w:val="28"/>
          <w:rtl/>
        </w:rPr>
        <w:t xml:space="preserve"> بن عمّار</w:t>
      </w:r>
      <w:r w:rsidRPr="00534F0C">
        <w:rPr>
          <w:rFonts w:cs="DanaFajr" w:hint="cs"/>
          <w:sz w:val="28"/>
          <w:szCs w:val="28"/>
          <w:rtl/>
        </w:rPr>
        <w:t xml:space="preserve">. </w:t>
      </w:r>
    </w:p>
  </w:endnote>
  <w:endnote w:id="125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06، ح3426؛ 3</w:t>
      </w:r>
      <w:r w:rsidRPr="00534F0C">
        <w:rPr>
          <w:rFonts w:cs="DanaFajr"/>
          <w:sz w:val="28"/>
          <w:szCs w:val="28"/>
          <w:rtl/>
        </w:rPr>
        <w:t>: 1</w:t>
      </w:r>
      <w:r w:rsidRPr="00534F0C">
        <w:rPr>
          <w:rFonts w:cs="DanaFajr" w:hint="cs"/>
          <w:sz w:val="28"/>
          <w:szCs w:val="28"/>
          <w:rtl/>
        </w:rPr>
        <w:t xml:space="preserve">08، ح3427. </w:t>
      </w:r>
    </w:p>
  </w:endnote>
  <w:endnote w:id="125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بل الصواب: محمد بن حكيم، وهو مذكورٌ في المشيخة. لاحِظْ: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9</w:t>
      </w:r>
      <w:r w:rsidRPr="00534F0C">
        <w:rPr>
          <w:rFonts w:cs="DanaFajr"/>
          <w:sz w:val="28"/>
          <w:szCs w:val="28"/>
          <w:rtl/>
        </w:rPr>
        <w:t>2</w:t>
      </w:r>
      <w:r w:rsidRPr="00534F0C">
        <w:rPr>
          <w:rFonts w:cs="DanaFajr" w:hint="cs"/>
          <w:sz w:val="28"/>
          <w:szCs w:val="28"/>
          <w:rtl/>
        </w:rPr>
        <w:t xml:space="preserve">، ح3389، وقارنه مع: </w:t>
      </w:r>
      <w:r w:rsidRPr="00534F0C">
        <w:rPr>
          <w:rFonts w:cs="DanaFajr"/>
          <w:sz w:val="28"/>
          <w:szCs w:val="28"/>
          <w:rtl/>
        </w:rPr>
        <w:t>روضة المتقين ‏</w:t>
      </w:r>
      <w:r w:rsidRPr="00534F0C">
        <w:rPr>
          <w:rFonts w:cs="DanaFajr" w:hint="cs"/>
          <w:sz w:val="28"/>
          <w:szCs w:val="28"/>
          <w:rtl/>
        </w:rPr>
        <w:t>6</w:t>
      </w:r>
      <w:r w:rsidRPr="00534F0C">
        <w:rPr>
          <w:rFonts w:cs="DanaFajr"/>
          <w:sz w:val="28"/>
          <w:szCs w:val="28"/>
          <w:rtl/>
        </w:rPr>
        <w:t>: 21</w:t>
      </w:r>
      <w:r w:rsidRPr="00534F0C">
        <w:rPr>
          <w:rFonts w:cs="DanaFajr" w:hint="cs"/>
          <w:sz w:val="28"/>
          <w:szCs w:val="28"/>
          <w:rtl/>
        </w:rPr>
        <w:t xml:space="preserve">5. </w:t>
      </w:r>
    </w:p>
  </w:endnote>
  <w:endnote w:id="126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بل هو مذكورٌ في المشيخة بعنوان: ابن أبي عمير. </w:t>
      </w:r>
    </w:p>
  </w:endnote>
  <w:endnote w:id="126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5</w:t>
      </w:r>
      <w:r w:rsidRPr="00534F0C">
        <w:rPr>
          <w:rFonts w:cs="DanaFajr"/>
          <w:sz w:val="28"/>
          <w:szCs w:val="28"/>
          <w:rtl/>
        </w:rPr>
        <w:t>2</w:t>
      </w:r>
      <w:r w:rsidRPr="00534F0C">
        <w:rPr>
          <w:rFonts w:cs="DanaFajr" w:hint="cs"/>
          <w:sz w:val="28"/>
          <w:szCs w:val="28"/>
          <w:rtl/>
        </w:rPr>
        <w:t xml:space="preserve">، ح3913. </w:t>
      </w:r>
    </w:p>
  </w:endnote>
  <w:endnote w:id="1262">
    <w:p w:rsidR="00534F0C" w:rsidRPr="00534F0C" w:rsidRDefault="00534F0C" w:rsidP="00431C18">
      <w:pPr>
        <w:pStyle w:val="EndnoteText"/>
        <w:spacing w:line="320" w:lineRule="exact"/>
        <w:ind w:firstLine="0"/>
        <w:rPr>
          <w:rFonts w:cs="DanaFajr"/>
          <w:sz w:val="28"/>
          <w:szCs w:val="28"/>
          <w:lang w:bidi="ar-LB"/>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565، ح3157؛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2</w:t>
      </w:r>
      <w:r w:rsidRPr="00534F0C">
        <w:rPr>
          <w:rFonts w:cs="DanaFajr" w:hint="cs"/>
          <w:sz w:val="28"/>
          <w:szCs w:val="28"/>
          <w:rtl/>
        </w:rPr>
        <w:t>48، ح5590.</w:t>
      </w:r>
    </w:p>
  </w:endnote>
  <w:endnote w:id="126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50، ح5070؛ 4</w:t>
      </w:r>
      <w:r w:rsidRPr="00534F0C">
        <w:rPr>
          <w:rFonts w:cs="DanaFajr"/>
          <w:sz w:val="28"/>
          <w:szCs w:val="28"/>
          <w:rtl/>
        </w:rPr>
        <w:t xml:space="preserve">: </w:t>
      </w:r>
      <w:r w:rsidRPr="00534F0C">
        <w:rPr>
          <w:rFonts w:cs="DanaFajr" w:hint="cs"/>
          <w:sz w:val="28"/>
          <w:szCs w:val="28"/>
          <w:rtl/>
        </w:rPr>
        <w:t>69، ح5127؛ 4</w:t>
      </w:r>
      <w:r w:rsidRPr="00534F0C">
        <w:rPr>
          <w:rFonts w:cs="DanaFajr"/>
          <w:sz w:val="28"/>
          <w:szCs w:val="28"/>
          <w:rtl/>
        </w:rPr>
        <w:t>: 1</w:t>
      </w:r>
      <w:r w:rsidRPr="00534F0C">
        <w:rPr>
          <w:rFonts w:cs="DanaFajr" w:hint="cs"/>
          <w:sz w:val="28"/>
          <w:szCs w:val="28"/>
          <w:rtl/>
        </w:rPr>
        <w:t xml:space="preserve">54، ح5344. </w:t>
      </w:r>
    </w:p>
  </w:endnote>
  <w:endnote w:id="126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53، ح3915؛ 3</w:t>
      </w:r>
      <w:r w:rsidRPr="00534F0C">
        <w:rPr>
          <w:rFonts w:cs="DanaFajr"/>
          <w:sz w:val="28"/>
          <w:szCs w:val="28"/>
          <w:rtl/>
        </w:rPr>
        <w:t xml:space="preserve">: </w:t>
      </w:r>
      <w:r w:rsidRPr="00534F0C">
        <w:rPr>
          <w:rFonts w:cs="DanaFajr" w:hint="cs"/>
          <w:sz w:val="28"/>
          <w:szCs w:val="28"/>
          <w:rtl/>
        </w:rPr>
        <w:t xml:space="preserve">566، ح4936. </w:t>
      </w:r>
    </w:p>
  </w:endnote>
  <w:endnote w:id="126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4</w:t>
      </w:r>
      <w:r w:rsidRPr="00534F0C">
        <w:rPr>
          <w:rFonts w:cs="DanaFajr"/>
          <w:sz w:val="28"/>
          <w:szCs w:val="28"/>
          <w:rtl/>
        </w:rPr>
        <w:t>1</w:t>
      </w:r>
      <w:r w:rsidRPr="00534F0C">
        <w:rPr>
          <w:rFonts w:cs="DanaFajr" w:hint="cs"/>
          <w:sz w:val="28"/>
          <w:szCs w:val="28"/>
          <w:rtl/>
        </w:rPr>
        <w:t xml:space="preserve">3، ح5901. </w:t>
      </w:r>
    </w:p>
  </w:endnote>
  <w:endnote w:id="126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35، ح5025. </w:t>
      </w:r>
    </w:p>
  </w:endnote>
  <w:endnote w:id="126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509، ح1471. </w:t>
      </w:r>
    </w:p>
  </w:endnote>
  <w:endnote w:id="126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5</w:t>
      </w:r>
      <w:r w:rsidRPr="00534F0C">
        <w:rPr>
          <w:rFonts w:cs="DanaFajr"/>
          <w:sz w:val="28"/>
          <w:szCs w:val="28"/>
          <w:rtl/>
        </w:rPr>
        <w:t>12</w:t>
      </w:r>
      <w:r w:rsidRPr="00534F0C">
        <w:rPr>
          <w:rFonts w:cs="DanaFajr" w:hint="cs"/>
          <w:sz w:val="28"/>
          <w:szCs w:val="28"/>
          <w:rtl/>
        </w:rPr>
        <w:t xml:space="preserve">، ح1481؛ </w:t>
      </w:r>
      <w:r w:rsidRPr="00534F0C">
        <w:rPr>
          <w:rFonts w:cs="DanaFajr"/>
          <w:sz w:val="28"/>
          <w:szCs w:val="28"/>
          <w:rtl/>
        </w:rPr>
        <w:t>‏2: 12</w:t>
      </w:r>
      <w:r w:rsidRPr="00534F0C">
        <w:rPr>
          <w:rFonts w:cs="DanaFajr" w:hint="cs"/>
          <w:sz w:val="28"/>
          <w:szCs w:val="28"/>
          <w:rtl/>
        </w:rPr>
        <w:t xml:space="preserve">0، ح1901؛ </w:t>
      </w:r>
      <w:r w:rsidRPr="00534F0C">
        <w:rPr>
          <w:rFonts w:cs="DanaFajr"/>
          <w:sz w:val="28"/>
          <w:szCs w:val="28"/>
          <w:rtl/>
        </w:rPr>
        <w:t>‏2: 1</w:t>
      </w:r>
      <w:r w:rsidRPr="00534F0C">
        <w:rPr>
          <w:rFonts w:cs="DanaFajr" w:hint="cs"/>
          <w:sz w:val="28"/>
          <w:szCs w:val="28"/>
          <w:rtl/>
        </w:rPr>
        <w:t xml:space="preserve">73، ح2053؛ </w:t>
      </w:r>
      <w:r w:rsidRPr="00534F0C">
        <w:rPr>
          <w:rFonts w:cs="DanaFajr"/>
          <w:sz w:val="28"/>
          <w:szCs w:val="28"/>
          <w:rtl/>
        </w:rPr>
        <w:t>‏2: 2</w:t>
      </w:r>
      <w:r w:rsidRPr="00534F0C">
        <w:rPr>
          <w:rFonts w:cs="DanaFajr" w:hint="cs"/>
          <w:sz w:val="28"/>
          <w:szCs w:val="28"/>
          <w:rtl/>
        </w:rPr>
        <w:t xml:space="preserve">58، ح2353؛ </w:t>
      </w:r>
      <w:r w:rsidRPr="00534F0C">
        <w:rPr>
          <w:rFonts w:cs="DanaFajr"/>
          <w:sz w:val="28"/>
          <w:szCs w:val="28"/>
          <w:rtl/>
        </w:rPr>
        <w:t xml:space="preserve">‏2: </w:t>
      </w:r>
      <w:r w:rsidRPr="00534F0C">
        <w:rPr>
          <w:rFonts w:cs="DanaFajr" w:hint="cs"/>
          <w:sz w:val="28"/>
          <w:szCs w:val="28"/>
          <w:rtl/>
        </w:rPr>
        <w:t>3</w:t>
      </w:r>
      <w:r w:rsidRPr="00534F0C">
        <w:rPr>
          <w:rFonts w:cs="DanaFajr"/>
          <w:sz w:val="28"/>
          <w:szCs w:val="28"/>
          <w:rtl/>
        </w:rPr>
        <w:t>2</w:t>
      </w:r>
      <w:r w:rsidRPr="00534F0C">
        <w:rPr>
          <w:rFonts w:cs="DanaFajr" w:hint="cs"/>
          <w:sz w:val="28"/>
          <w:szCs w:val="28"/>
          <w:rtl/>
        </w:rPr>
        <w:t xml:space="preserve">4، ح2574؛ و.... </w:t>
      </w:r>
    </w:p>
  </w:endnote>
  <w:endnote w:id="126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485، ح4715. </w:t>
      </w:r>
    </w:p>
  </w:endnote>
  <w:endnote w:id="1270">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12</w:t>
      </w:r>
      <w:r w:rsidRPr="00534F0C">
        <w:rPr>
          <w:rFonts w:cs="DanaFajr" w:hint="cs"/>
          <w:sz w:val="28"/>
          <w:szCs w:val="28"/>
          <w:rtl/>
        </w:rPr>
        <w:t xml:space="preserve">4، ح1916. </w:t>
      </w:r>
    </w:p>
  </w:endnote>
  <w:endnote w:id="127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98، ح1835؛ 3</w:t>
      </w:r>
      <w:r w:rsidRPr="00534F0C">
        <w:rPr>
          <w:rFonts w:cs="DanaFajr"/>
          <w:sz w:val="28"/>
          <w:szCs w:val="28"/>
          <w:rtl/>
        </w:rPr>
        <w:t>: 11</w:t>
      </w:r>
      <w:r w:rsidRPr="00534F0C">
        <w:rPr>
          <w:rFonts w:cs="DanaFajr" w:hint="cs"/>
          <w:sz w:val="28"/>
          <w:szCs w:val="28"/>
          <w:rtl/>
        </w:rPr>
        <w:t xml:space="preserve">9، ح3454. </w:t>
      </w:r>
    </w:p>
  </w:endnote>
  <w:endnote w:id="127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221</w:t>
      </w:r>
      <w:r w:rsidRPr="00534F0C">
        <w:rPr>
          <w:rFonts w:cs="DanaFajr" w:hint="cs"/>
          <w:sz w:val="28"/>
          <w:szCs w:val="28"/>
          <w:rtl/>
        </w:rPr>
        <w:t xml:space="preserve">، ح3828. وفي الروضة والخاتمة: محمد بن ميسرة. </w:t>
      </w:r>
    </w:p>
  </w:endnote>
  <w:endnote w:id="127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2</w:t>
      </w:r>
      <w:r w:rsidRPr="00534F0C">
        <w:rPr>
          <w:rFonts w:cs="DanaFajr" w:hint="cs"/>
          <w:sz w:val="28"/>
          <w:szCs w:val="28"/>
          <w:rtl/>
        </w:rPr>
        <w:t>84، ح5642؛ 4</w:t>
      </w:r>
      <w:r w:rsidRPr="00534F0C">
        <w:rPr>
          <w:rFonts w:cs="DanaFajr"/>
          <w:sz w:val="28"/>
          <w:szCs w:val="28"/>
          <w:rtl/>
        </w:rPr>
        <w:t xml:space="preserve">: </w:t>
      </w:r>
      <w:r w:rsidRPr="00534F0C">
        <w:rPr>
          <w:rFonts w:cs="DanaFajr" w:hint="cs"/>
          <w:sz w:val="28"/>
          <w:szCs w:val="28"/>
          <w:rtl/>
        </w:rPr>
        <w:t xml:space="preserve">348، ح5751. </w:t>
      </w:r>
    </w:p>
  </w:endnote>
  <w:endnote w:id="127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37</w:t>
      </w:r>
      <w:r w:rsidRPr="00534F0C">
        <w:rPr>
          <w:rFonts w:cs="DanaFajr"/>
          <w:sz w:val="28"/>
          <w:szCs w:val="28"/>
          <w:rtl/>
        </w:rPr>
        <w:t>2</w:t>
      </w:r>
      <w:r w:rsidRPr="00534F0C">
        <w:rPr>
          <w:rFonts w:cs="DanaFajr" w:hint="cs"/>
          <w:sz w:val="28"/>
          <w:szCs w:val="28"/>
          <w:rtl/>
        </w:rPr>
        <w:t>، ح4307؛ 3</w:t>
      </w:r>
      <w:r w:rsidRPr="00534F0C">
        <w:rPr>
          <w:rFonts w:cs="DanaFajr"/>
          <w:sz w:val="28"/>
          <w:szCs w:val="28"/>
          <w:rtl/>
        </w:rPr>
        <w:t xml:space="preserve">: </w:t>
      </w:r>
      <w:r w:rsidRPr="00534F0C">
        <w:rPr>
          <w:rFonts w:cs="DanaFajr" w:hint="cs"/>
          <w:sz w:val="28"/>
          <w:szCs w:val="28"/>
          <w:rtl/>
        </w:rPr>
        <w:t>436، ح4505؛ 4</w:t>
      </w:r>
      <w:r w:rsidRPr="00534F0C">
        <w:rPr>
          <w:rFonts w:cs="DanaFajr"/>
          <w:sz w:val="28"/>
          <w:szCs w:val="28"/>
          <w:rtl/>
        </w:rPr>
        <w:t>: 1</w:t>
      </w:r>
      <w:r w:rsidRPr="00534F0C">
        <w:rPr>
          <w:rFonts w:cs="DanaFajr" w:hint="cs"/>
          <w:sz w:val="28"/>
          <w:szCs w:val="28"/>
          <w:rtl/>
        </w:rPr>
        <w:t xml:space="preserve">37، ح5302. </w:t>
      </w:r>
    </w:p>
  </w:endnote>
  <w:endnote w:id="127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12</w:t>
      </w:r>
      <w:r w:rsidRPr="00534F0C">
        <w:rPr>
          <w:rFonts w:cs="DanaFajr" w:hint="cs"/>
          <w:sz w:val="28"/>
          <w:szCs w:val="28"/>
          <w:rtl/>
        </w:rPr>
        <w:t xml:space="preserve">8، ح313؛ </w:t>
      </w:r>
      <w:r w:rsidRPr="00534F0C">
        <w:rPr>
          <w:rFonts w:cs="DanaFajr"/>
          <w:sz w:val="28"/>
          <w:szCs w:val="28"/>
          <w:rtl/>
        </w:rPr>
        <w:t xml:space="preserve">‏1: </w:t>
      </w:r>
      <w:r w:rsidRPr="00534F0C">
        <w:rPr>
          <w:rFonts w:cs="DanaFajr" w:hint="cs"/>
          <w:sz w:val="28"/>
          <w:szCs w:val="28"/>
          <w:rtl/>
        </w:rPr>
        <w:t xml:space="preserve">389، ح1147؛ </w:t>
      </w:r>
      <w:r w:rsidRPr="00534F0C">
        <w:rPr>
          <w:rFonts w:cs="DanaFajr"/>
          <w:sz w:val="28"/>
          <w:szCs w:val="28"/>
          <w:rtl/>
        </w:rPr>
        <w:t xml:space="preserve">‏1: </w:t>
      </w:r>
      <w:r w:rsidRPr="00534F0C">
        <w:rPr>
          <w:rFonts w:cs="DanaFajr" w:hint="cs"/>
          <w:sz w:val="28"/>
          <w:szCs w:val="28"/>
          <w:rtl/>
        </w:rPr>
        <w:t>44</w:t>
      </w:r>
      <w:r w:rsidRPr="00534F0C">
        <w:rPr>
          <w:rFonts w:cs="DanaFajr"/>
          <w:sz w:val="28"/>
          <w:szCs w:val="28"/>
          <w:rtl/>
        </w:rPr>
        <w:t>1</w:t>
      </w:r>
      <w:r w:rsidRPr="00534F0C">
        <w:rPr>
          <w:rFonts w:cs="DanaFajr" w:hint="cs"/>
          <w:sz w:val="28"/>
          <w:szCs w:val="28"/>
          <w:rtl/>
        </w:rPr>
        <w:t xml:space="preserve">، ح1282؛ </w:t>
      </w:r>
      <w:r w:rsidRPr="00534F0C">
        <w:rPr>
          <w:rFonts w:cs="DanaFajr"/>
          <w:sz w:val="28"/>
          <w:szCs w:val="28"/>
          <w:rtl/>
        </w:rPr>
        <w:t xml:space="preserve">‏2: </w:t>
      </w:r>
      <w:r w:rsidRPr="00534F0C">
        <w:rPr>
          <w:rFonts w:cs="DanaFajr" w:hint="cs"/>
          <w:sz w:val="28"/>
          <w:szCs w:val="28"/>
          <w:rtl/>
        </w:rPr>
        <w:t xml:space="preserve">4، ح1576؛ و.... </w:t>
      </w:r>
    </w:p>
  </w:endnote>
  <w:endnote w:id="1276">
    <w:p w:rsidR="00534F0C" w:rsidRPr="00534F0C" w:rsidRDefault="00534F0C" w:rsidP="00431C18">
      <w:pPr>
        <w:pStyle w:val="EndnoteText"/>
        <w:spacing w:line="320" w:lineRule="exact"/>
        <w:ind w:firstLine="0"/>
        <w:rPr>
          <w:rFonts w:cs="DanaFajr"/>
          <w:sz w:val="28"/>
          <w:szCs w:val="28"/>
          <w:lang w:bidi="ar-LB"/>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306، ح2529؛ 3</w:t>
      </w:r>
      <w:r w:rsidRPr="00534F0C">
        <w:rPr>
          <w:rFonts w:cs="DanaFajr"/>
          <w:sz w:val="28"/>
          <w:szCs w:val="28"/>
          <w:rtl/>
        </w:rPr>
        <w:t>: 1</w:t>
      </w:r>
      <w:r w:rsidRPr="00534F0C">
        <w:rPr>
          <w:rFonts w:cs="DanaFajr" w:hint="cs"/>
          <w:sz w:val="28"/>
          <w:szCs w:val="28"/>
          <w:rtl/>
        </w:rPr>
        <w:t>97، ح3745؛ 3</w:t>
      </w:r>
      <w:r w:rsidRPr="00534F0C">
        <w:rPr>
          <w:rFonts w:cs="DanaFajr"/>
          <w:sz w:val="28"/>
          <w:szCs w:val="28"/>
          <w:rtl/>
        </w:rPr>
        <w:t>: 21</w:t>
      </w:r>
      <w:r w:rsidRPr="00534F0C">
        <w:rPr>
          <w:rFonts w:cs="DanaFajr" w:hint="cs"/>
          <w:sz w:val="28"/>
          <w:szCs w:val="28"/>
          <w:rtl/>
        </w:rPr>
        <w:t>3، ح3794.</w:t>
      </w:r>
    </w:p>
  </w:endnote>
  <w:endnote w:id="127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1</w:t>
      </w:r>
      <w:r w:rsidRPr="00534F0C">
        <w:rPr>
          <w:rFonts w:cs="DanaFajr" w:hint="cs"/>
          <w:sz w:val="28"/>
          <w:szCs w:val="28"/>
          <w:rtl/>
        </w:rPr>
        <w:t xml:space="preserve">55، ح2104. </w:t>
      </w:r>
    </w:p>
  </w:endnote>
  <w:endnote w:id="127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2</w:t>
      </w:r>
      <w:r w:rsidRPr="00534F0C">
        <w:rPr>
          <w:rFonts w:cs="DanaFajr" w:hint="cs"/>
          <w:sz w:val="28"/>
          <w:szCs w:val="28"/>
          <w:rtl/>
        </w:rPr>
        <w:t>8</w:t>
      </w:r>
      <w:r w:rsidRPr="00534F0C">
        <w:rPr>
          <w:rFonts w:cs="DanaFajr"/>
          <w:sz w:val="28"/>
          <w:szCs w:val="28"/>
          <w:rtl/>
        </w:rPr>
        <w:t>1</w:t>
      </w:r>
      <w:r w:rsidRPr="00534F0C">
        <w:rPr>
          <w:rFonts w:cs="DanaFajr" w:hint="cs"/>
          <w:sz w:val="28"/>
          <w:szCs w:val="28"/>
          <w:rtl/>
        </w:rPr>
        <w:t xml:space="preserve">، ح2451. </w:t>
      </w:r>
    </w:p>
  </w:endnote>
  <w:endnote w:id="127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21</w:t>
      </w:r>
      <w:r w:rsidRPr="00534F0C">
        <w:rPr>
          <w:rFonts w:cs="DanaFajr" w:hint="cs"/>
          <w:sz w:val="28"/>
          <w:szCs w:val="28"/>
          <w:rtl/>
        </w:rPr>
        <w:t xml:space="preserve">3، ح5496. </w:t>
      </w:r>
    </w:p>
  </w:endnote>
  <w:endnote w:id="128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3</w:t>
      </w:r>
      <w:r w:rsidRPr="00534F0C">
        <w:rPr>
          <w:rFonts w:cs="DanaFajr"/>
          <w:sz w:val="28"/>
          <w:szCs w:val="28"/>
          <w:rtl/>
        </w:rPr>
        <w:t>22</w:t>
      </w:r>
      <w:r w:rsidRPr="00534F0C">
        <w:rPr>
          <w:rFonts w:cs="DanaFajr" w:hint="cs"/>
          <w:sz w:val="28"/>
          <w:szCs w:val="28"/>
          <w:rtl/>
        </w:rPr>
        <w:t xml:space="preserve">، ح2568؛ </w:t>
      </w:r>
      <w:r w:rsidRPr="00534F0C">
        <w:rPr>
          <w:rFonts w:cs="DanaFajr"/>
          <w:sz w:val="28"/>
          <w:szCs w:val="28"/>
          <w:rtl/>
        </w:rPr>
        <w:t xml:space="preserve">2: </w:t>
      </w:r>
      <w:r w:rsidRPr="00534F0C">
        <w:rPr>
          <w:rFonts w:cs="DanaFajr" w:hint="cs"/>
          <w:sz w:val="28"/>
          <w:szCs w:val="28"/>
          <w:rtl/>
        </w:rPr>
        <w:t>4</w:t>
      </w:r>
      <w:r w:rsidRPr="00534F0C">
        <w:rPr>
          <w:rFonts w:cs="DanaFajr"/>
          <w:sz w:val="28"/>
          <w:szCs w:val="28"/>
          <w:rtl/>
        </w:rPr>
        <w:t>2</w:t>
      </w:r>
      <w:r w:rsidRPr="00534F0C">
        <w:rPr>
          <w:rFonts w:cs="DanaFajr" w:hint="cs"/>
          <w:sz w:val="28"/>
          <w:szCs w:val="28"/>
          <w:rtl/>
        </w:rPr>
        <w:t xml:space="preserve">5، ح2875. </w:t>
      </w:r>
    </w:p>
  </w:endnote>
  <w:endnote w:id="128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45</w:t>
      </w:r>
      <w:r w:rsidRPr="00534F0C">
        <w:rPr>
          <w:rFonts w:cs="DanaFajr"/>
          <w:sz w:val="28"/>
          <w:szCs w:val="28"/>
          <w:rtl/>
        </w:rPr>
        <w:t>1</w:t>
      </w:r>
      <w:r w:rsidRPr="00534F0C">
        <w:rPr>
          <w:rFonts w:cs="DanaFajr" w:hint="cs"/>
          <w:sz w:val="28"/>
          <w:szCs w:val="28"/>
          <w:rtl/>
        </w:rPr>
        <w:t>، ح4559؛ 3</w:t>
      </w:r>
      <w:r w:rsidRPr="00534F0C">
        <w:rPr>
          <w:rFonts w:cs="DanaFajr"/>
          <w:sz w:val="28"/>
          <w:szCs w:val="28"/>
          <w:rtl/>
        </w:rPr>
        <w:t xml:space="preserve">: </w:t>
      </w:r>
      <w:r w:rsidRPr="00534F0C">
        <w:rPr>
          <w:rFonts w:cs="DanaFajr" w:hint="cs"/>
          <w:sz w:val="28"/>
          <w:szCs w:val="28"/>
          <w:rtl/>
        </w:rPr>
        <w:t xml:space="preserve">489، ح4727؛ و.... </w:t>
      </w:r>
    </w:p>
  </w:endnote>
  <w:endnote w:id="128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بل هو مذكورٌ في المشيخة بعنوان: هاشم الحنّاط. </w:t>
      </w:r>
    </w:p>
  </w:endnote>
  <w:endnote w:id="128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3</w:t>
      </w:r>
      <w:r w:rsidRPr="00534F0C">
        <w:rPr>
          <w:rFonts w:cs="DanaFajr"/>
          <w:sz w:val="28"/>
          <w:szCs w:val="28"/>
          <w:rtl/>
        </w:rPr>
        <w:t>2</w:t>
      </w:r>
      <w:r w:rsidRPr="00534F0C">
        <w:rPr>
          <w:rFonts w:cs="DanaFajr" w:hint="cs"/>
          <w:sz w:val="28"/>
          <w:szCs w:val="28"/>
          <w:rtl/>
        </w:rPr>
        <w:t xml:space="preserve">8، ح962. </w:t>
      </w:r>
    </w:p>
  </w:endnote>
  <w:endnote w:id="128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1</w:t>
      </w:r>
      <w:r w:rsidRPr="00534F0C">
        <w:rPr>
          <w:rFonts w:cs="DanaFajr" w:hint="cs"/>
          <w:sz w:val="28"/>
          <w:szCs w:val="28"/>
          <w:rtl/>
        </w:rPr>
        <w:t xml:space="preserve">66، ح477. </w:t>
      </w:r>
    </w:p>
  </w:endnote>
  <w:endnote w:id="128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597، ح3200. </w:t>
      </w:r>
      <w:r w:rsidRPr="00534F0C">
        <w:rPr>
          <w:rFonts w:cs="DanaFajr"/>
          <w:sz w:val="28"/>
          <w:szCs w:val="28"/>
          <w:rtl/>
        </w:rPr>
        <w:t>ف</w:t>
      </w:r>
      <w:r w:rsidRPr="00534F0C">
        <w:rPr>
          <w:rFonts w:cs="DanaFajr" w:hint="cs"/>
          <w:sz w:val="28"/>
          <w:szCs w:val="28"/>
          <w:rtl/>
        </w:rPr>
        <w:t>ي</w:t>
      </w:r>
      <w:r w:rsidRPr="00534F0C">
        <w:rPr>
          <w:rFonts w:cs="DanaFajr"/>
          <w:sz w:val="28"/>
          <w:szCs w:val="28"/>
          <w:rtl/>
        </w:rPr>
        <w:t xml:space="preserve"> ال</w:t>
      </w:r>
      <w:r w:rsidRPr="00534F0C">
        <w:rPr>
          <w:rFonts w:cs="DanaFajr" w:hint="cs"/>
          <w:sz w:val="28"/>
          <w:szCs w:val="28"/>
          <w:rtl/>
        </w:rPr>
        <w:t>خات</w:t>
      </w:r>
      <w:r w:rsidRPr="00534F0C">
        <w:rPr>
          <w:rFonts w:cs="DanaFajr"/>
          <w:sz w:val="28"/>
          <w:szCs w:val="28"/>
          <w:rtl/>
        </w:rPr>
        <w:t>م</w:t>
      </w:r>
      <w:r w:rsidRPr="00534F0C">
        <w:rPr>
          <w:rFonts w:cs="DanaFajr" w:hint="cs"/>
          <w:sz w:val="28"/>
          <w:szCs w:val="28"/>
          <w:rtl/>
        </w:rPr>
        <w:t>ة</w:t>
      </w:r>
      <w:r w:rsidRPr="00534F0C">
        <w:rPr>
          <w:rFonts w:cs="DanaFajr"/>
          <w:sz w:val="28"/>
          <w:szCs w:val="28"/>
          <w:rtl/>
        </w:rPr>
        <w:t>: يو</w:t>
      </w:r>
      <w:r w:rsidRPr="00534F0C">
        <w:rPr>
          <w:rFonts w:cs="DanaFajr" w:hint="cs"/>
          <w:sz w:val="28"/>
          <w:szCs w:val="28"/>
          <w:rtl/>
        </w:rPr>
        <w:t>ن</w:t>
      </w:r>
      <w:r w:rsidRPr="00534F0C">
        <w:rPr>
          <w:rFonts w:cs="DanaFajr"/>
          <w:sz w:val="28"/>
          <w:szCs w:val="28"/>
          <w:rtl/>
        </w:rPr>
        <w:t>س</w:t>
      </w:r>
      <w:r w:rsidRPr="00534F0C">
        <w:rPr>
          <w:rFonts w:cs="DanaFajr" w:hint="cs"/>
          <w:sz w:val="28"/>
          <w:szCs w:val="28"/>
          <w:rtl/>
        </w:rPr>
        <w:t xml:space="preserve">. </w:t>
      </w:r>
    </w:p>
  </w:endnote>
  <w:endnote w:id="128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64، ح812. </w:t>
      </w:r>
    </w:p>
  </w:endnote>
  <w:endnote w:id="128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598، ح3201؛ 4</w:t>
      </w:r>
      <w:r w:rsidRPr="00534F0C">
        <w:rPr>
          <w:rFonts w:cs="DanaFajr"/>
          <w:sz w:val="28"/>
          <w:szCs w:val="28"/>
          <w:rtl/>
        </w:rPr>
        <w:t xml:space="preserve">: </w:t>
      </w:r>
      <w:r w:rsidRPr="00534F0C">
        <w:rPr>
          <w:rFonts w:cs="DanaFajr" w:hint="cs"/>
          <w:sz w:val="28"/>
          <w:szCs w:val="28"/>
          <w:rtl/>
        </w:rPr>
        <w:t>394، ح5840.</w:t>
      </w:r>
    </w:p>
  </w:endnote>
  <w:endnote w:id="128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1</w:t>
      </w:r>
      <w:r w:rsidRPr="00534F0C">
        <w:rPr>
          <w:rFonts w:cs="DanaFajr" w:hint="cs"/>
          <w:sz w:val="28"/>
          <w:szCs w:val="28"/>
          <w:rtl/>
        </w:rPr>
        <w:t>43، ح1985؛ 3</w:t>
      </w:r>
      <w:r w:rsidRPr="00534F0C">
        <w:rPr>
          <w:rFonts w:cs="DanaFajr"/>
          <w:sz w:val="28"/>
          <w:szCs w:val="28"/>
          <w:rtl/>
        </w:rPr>
        <w:t>: 1</w:t>
      </w:r>
      <w:r w:rsidRPr="00534F0C">
        <w:rPr>
          <w:rFonts w:cs="DanaFajr" w:hint="cs"/>
          <w:sz w:val="28"/>
          <w:szCs w:val="28"/>
          <w:rtl/>
        </w:rPr>
        <w:t xml:space="preserve">6، ح3244 و.... </w:t>
      </w:r>
    </w:p>
  </w:endnote>
  <w:endnote w:id="1289">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وهم: أـ </w:t>
      </w:r>
      <w:r w:rsidRPr="00534F0C">
        <w:rPr>
          <w:rFonts w:cs="DanaFajr"/>
          <w:sz w:val="28"/>
          <w:szCs w:val="28"/>
          <w:rtl/>
        </w:rPr>
        <w:t xml:space="preserve">أحمد بن النضر </w:t>
      </w:r>
      <w:r w:rsidRPr="00534F0C">
        <w:rPr>
          <w:rFonts w:cs="DanaFajr" w:hint="cs"/>
          <w:sz w:val="28"/>
          <w:szCs w:val="28"/>
          <w:rtl/>
        </w:rPr>
        <w:t xml:space="preserve">الخزّاز.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83، ح5417. </w:t>
      </w:r>
    </w:p>
    <w:p w:rsidR="00534F0C" w:rsidRPr="00534F0C" w:rsidRDefault="00534F0C" w:rsidP="00431C18">
      <w:pPr>
        <w:pStyle w:val="EndnoteText"/>
        <w:spacing w:line="320" w:lineRule="exact"/>
        <w:ind w:firstLine="0"/>
        <w:rPr>
          <w:rFonts w:cs="DanaFajr"/>
          <w:sz w:val="28"/>
          <w:szCs w:val="28"/>
          <w:rtl/>
        </w:rPr>
      </w:pPr>
      <w:r w:rsidRPr="00534F0C">
        <w:rPr>
          <w:rFonts w:cs="DanaFajr" w:hint="cs"/>
          <w:sz w:val="28"/>
          <w:szCs w:val="28"/>
          <w:rtl/>
        </w:rPr>
        <w:t xml:space="preserve">ب ـ </w:t>
      </w:r>
      <w:r w:rsidRPr="00534F0C">
        <w:rPr>
          <w:rFonts w:cs="DanaFajr"/>
          <w:sz w:val="28"/>
          <w:szCs w:val="28"/>
          <w:rtl/>
        </w:rPr>
        <w:t>سليم بن قيس</w:t>
      </w:r>
      <w:r w:rsidRPr="00534F0C">
        <w:rPr>
          <w:rFonts w:cs="DanaFajr" w:hint="cs"/>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89، ح5433. </w:t>
      </w:r>
    </w:p>
    <w:p w:rsidR="00534F0C" w:rsidRPr="00534F0C" w:rsidRDefault="00534F0C" w:rsidP="00431C18">
      <w:pPr>
        <w:pStyle w:val="EndnoteText"/>
        <w:spacing w:line="320" w:lineRule="exact"/>
        <w:ind w:firstLine="0"/>
        <w:rPr>
          <w:rFonts w:cs="DanaFajr"/>
          <w:sz w:val="28"/>
          <w:szCs w:val="28"/>
          <w:rtl/>
        </w:rPr>
      </w:pPr>
      <w:r w:rsidRPr="00534F0C">
        <w:rPr>
          <w:rFonts w:cs="DanaFajr" w:hint="cs"/>
          <w:sz w:val="28"/>
          <w:szCs w:val="28"/>
          <w:rtl/>
        </w:rPr>
        <w:t xml:space="preserve">ج ـ سهل بن زياد.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95، ح5447؛ </w:t>
      </w:r>
      <w:r w:rsidRPr="00534F0C">
        <w:rPr>
          <w:rFonts w:cs="DanaFajr"/>
          <w:sz w:val="28"/>
          <w:szCs w:val="28"/>
          <w:rtl/>
        </w:rPr>
        <w:t>‏</w:t>
      </w:r>
      <w:r w:rsidRPr="00534F0C">
        <w:rPr>
          <w:rFonts w:cs="DanaFajr" w:hint="cs"/>
          <w:sz w:val="28"/>
          <w:szCs w:val="28"/>
          <w:rtl/>
        </w:rPr>
        <w:t xml:space="preserve">4: </w:t>
      </w:r>
      <w:r w:rsidRPr="00534F0C">
        <w:rPr>
          <w:rFonts w:cs="DanaFajr"/>
          <w:sz w:val="28"/>
          <w:szCs w:val="28"/>
          <w:rtl/>
        </w:rPr>
        <w:t>2</w:t>
      </w:r>
      <w:r w:rsidRPr="00534F0C">
        <w:rPr>
          <w:rFonts w:cs="DanaFajr" w:hint="cs"/>
          <w:sz w:val="28"/>
          <w:szCs w:val="28"/>
          <w:rtl/>
        </w:rPr>
        <w:t>00، ح5463؛ 4</w:t>
      </w:r>
      <w:r w:rsidRPr="00534F0C">
        <w:rPr>
          <w:rFonts w:cs="DanaFajr"/>
          <w:sz w:val="28"/>
          <w:szCs w:val="28"/>
          <w:rtl/>
        </w:rPr>
        <w:t>: 2</w:t>
      </w:r>
      <w:r w:rsidRPr="00534F0C">
        <w:rPr>
          <w:rFonts w:cs="DanaFajr" w:hint="cs"/>
          <w:sz w:val="28"/>
          <w:szCs w:val="28"/>
          <w:rtl/>
        </w:rPr>
        <w:t xml:space="preserve">08، ح5484. </w:t>
      </w:r>
    </w:p>
    <w:p w:rsidR="00534F0C" w:rsidRPr="00534F0C" w:rsidRDefault="00534F0C" w:rsidP="00431C18">
      <w:pPr>
        <w:pStyle w:val="EndnoteText"/>
        <w:spacing w:line="320" w:lineRule="exact"/>
        <w:ind w:firstLine="0"/>
        <w:rPr>
          <w:rFonts w:cs="DanaFajr"/>
          <w:sz w:val="28"/>
          <w:szCs w:val="28"/>
        </w:rPr>
      </w:pPr>
      <w:r w:rsidRPr="00534F0C">
        <w:rPr>
          <w:rFonts w:cs="DanaFajr" w:hint="cs"/>
          <w:sz w:val="28"/>
          <w:szCs w:val="28"/>
          <w:rtl/>
        </w:rPr>
        <w:t xml:space="preserve">د ـ </w:t>
      </w:r>
      <w:r w:rsidRPr="00534F0C">
        <w:rPr>
          <w:rFonts w:cs="DanaFajr"/>
          <w:sz w:val="28"/>
          <w:szCs w:val="28"/>
          <w:rtl/>
        </w:rPr>
        <w:t>عبد الصمد بن محمد</w:t>
      </w:r>
      <w:r w:rsidRPr="00534F0C">
        <w:rPr>
          <w:rFonts w:cs="DanaFajr" w:hint="cs"/>
          <w:sz w:val="28"/>
          <w:szCs w:val="28"/>
          <w:rtl/>
        </w:rPr>
        <w:t>.</w:t>
      </w:r>
      <w:r w:rsidRPr="00534F0C">
        <w:rPr>
          <w:rFonts w:cs="DanaFajr"/>
          <w:sz w:val="28"/>
          <w:szCs w:val="28"/>
          <w:rtl/>
        </w:rPr>
        <w:t xml:space="preserve"> 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97، ح5454. </w:t>
      </w:r>
    </w:p>
    <w:p w:rsidR="00534F0C" w:rsidRPr="00534F0C" w:rsidRDefault="00534F0C" w:rsidP="00431C18">
      <w:pPr>
        <w:pStyle w:val="EndnoteText"/>
        <w:spacing w:line="320" w:lineRule="exact"/>
        <w:ind w:firstLine="0"/>
        <w:rPr>
          <w:rFonts w:cs="DanaFajr"/>
          <w:sz w:val="28"/>
          <w:szCs w:val="28"/>
        </w:rPr>
      </w:pPr>
      <w:r w:rsidRPr="00534F0C">
        <w:rPr>
          <w:rFonts w:cs="DanaFajr" w:hint="cs"/>
          <w:sz w:val="28"/>
          <w:szCs w:val="28"/>
          <w:rtl/>
        </w:rPr>
        <w:t xml:space="preserve">ه‍ ـ عبد الله بن محمد الحجّال.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95، ح5444. </w:t>
      </w:r>
    </w:p>
    <w:p w:rsidR="00534F0C" w:rsidRPr="00534F0C" w:rsidRDefault="00534F0C" w:rsidP="00431C18">
      <w:pPr>
        <w:pStyle w:val="EndnoteText"/>
        <w:spacing w:line="320" w:lineRule="exact"/>
        <w:ind w:firstLine="0"/>
        <w:rPr>
          <w:rFonts w:cs="DanaFajr"/>
          <w:sz w:val="28"/>
          <w:szCs w:val="28"/>
          <w:rtl/>
        </w:rPr>
      </w:pPr>
      <w:r w:rsidRPr="00534F0C">
        <w:rPr>
          <w:rFonts w:cs="DanaFajr" w:hint="cs"/>
          <w:sz w:val="28"/>
          <w:szCs w:val="28"/>
          <w:rtl/>
        </w:rPr>
        <w:t xml:space="preserve">و ـ </w:t>
      </w:r>
      <w:r w:rsidRPr="00534F0C">
        <w:rPr>
          <w:rFonts w:cs="DanaFajr"/>
          <w:sz w:val="28"/>
          <w:szCs w:val="28"/>
          <w:rtl/>
        </w:rPr>
        <w:t>العلاء بن الفض</w:t>
      </w:r>
      <w:r w:rsidRPr="00534F0C">
        <w:rPr>
          <w:rFonts w:cs="DanaFajr" w:hint="cs"/>
          <w:sz w:val="28"/>
          <w:szCs w:val="28"/>
          <w:rtl/>
        </w:rPr>
        <w:t>ي</w:t>
      </w:r>
      <w:r w:rsidRPr="00534F0C">
        <w:rPr>
          <w:rFonts w:cs="DanaFajr"/>
          <w:sz w:val="28"/>
          <w:szCs w:val="28"/>
          <w:rtl/>
        </w:rPr>
        <w:t>ل</w:t>
      </w:r>
      <w:r w:rsidRPr="00534F0C">
        <w:rPr>
          <w:rFonts w:cs="DanaFajr" w:hint="cs"/>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488، ح3044. </w:t>
      </w:r>
    </w:p>
    <w:p w:rsidR="00534F0C" w:rsidRPr="00534F0C" w:rsidRDefault="00534F0C" w:rsidP="00431C18">
      <w:pPr>
        <w:pStyle w:val="EndnoteText"/>
        <w:spacing w:line="320" w:lineRule="exact"/>
        <w:ind w:firstLine="0"/>
        <w:rPr>
          <w:rFonts w:cs="DanaFajr"/>
          <w:sz w:val="28"/>
          <w:szCs w:val="28"/>
        </w:rPr>
      </w:pPr>
      <w:r w:rsidRPr="00534F0C">
        <w:rPr>
          <w:rFonts w:cs="DanaFajr" w:hint="cs"/>
          <w:sz w:val="28"/>
          <w:szCs w:val="28"/>
          <w:rtl/>
        </w:rPr>
        <w:t xml:space="preserve">ز ـ </w:t>
      </w:r>
      <w:r w:rsidRPr="00534F0C">
        <w:rPr>
          <w:rFonts w:cs="DanaFajr"/>
          <w:sz w:val="28"/>
          <w:szCs w:val="28"/>
          <w:rtl/>
        </w:rPr>
        <w:t>عمرو بن عثمان</w:t>
      </w:r>
      <w:r w:rsidRPr="00534F0C">
        <w:rPr>
          <w:rFonts w:cs="DanaFajr" w:hint="cs"/>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69، ح5388. </w:t>
      </w:r>
    </w:p>
    <w:p w:rsidR="00534F0C" w:rsidRPr="00534F0C" w:rsidRDefault="00534F0C" w:rsidP="00431C18">
      <w:pPr>
        <w:pStyle w:val="EndnoteText"/>
        <w:spacing w:line="320" w:lineRule="exact"/>
        <w:ind w:firstLine="0"/>
        <w:rPr>
          <w:rFonts w:cs="DanaFajr"/>
          <w:sz w:val="28"/>
          <w:szCs w:val="28"/>
          <w:rtl/>
        </w:rPr>
      </w:pPr>
      <w:r w:rsidRPr="00534F0C">
        <w:rPr>
          <w:rFonts w:cs="DanaFajr" w:hint="cs"/>
          <w:sz w:val="28"/>
          <w:szCs w:val="28"/>
          <w:rtl/>
        </w:rPr>
        <w:t xml:space="preserve">ح ـ </w:t>
      </w:r>
      <w:r w:rsidRPr="00534F0C">
        <w:rPr>
          <w:rFonts w:cs="DanaFajr"/>
          <w:sz w:val="28"/>
          <w:szCs w:val="28"/>
          <w:rtl/>
        </w:rPr>
        <w:t>النضر بن شعيب</w:t>
      </w:r>
      <w:r w:rsidRPr="00534F0C">
        <w:rPr>
          <w:rFonts w:cs="DanaFajr" w:hint="cs"/>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21</w:t>
      </w:r>
      <w:r w:rsidRPr="00534F0C">
        <w:rPr>
          <w:rFonts w:cs="DanaFajr" w:hint="cs"/>
          <w:sz w:val="28"/>
          <w:szCs w:val="28"/>
          <w:rtl/>
        </w:rPr>
        <w:t xml:space="preserve">3، ح5496. </w:t>
      </w:r>
    </w:p>
  </w:endnote>
  <w:endnote w:id="1290">
    <w:p w:rsidR="00534F0C" w:rsidRPr="00534F0C" w:rsidRDefault="00534F0C" w:rsidP="00431C18">
      <w:pPr>
        <w:spacing w:line="320" w:lineRule="exact"/>
        <w:ind w:firstLine="0"/>
        <w:rPr>
          <w:rFonts w:cs="DanaFajr"/>
          <w:szCs w:val="28"/>
        </w:rPr>
      </w:pPr>
      <w:r w:rsidRPr="00534F0C">
        <w:rPr>
          <w:rFonts w:ascii="DanaFajr" w:hAnsi="DanaFajr" w:cs="DanaFajr"/>
          <w:szCs w:val="28"/>
          <w:rtl/>
        </w:rPr>
        <w:t>(</w:t>
      </w:r>
      <w:r w:rsidRPr="00534F0C">
        <w:rPr>
          <w:rStyle w:val="EndnoteReference"/>
          <w:rFonts w:ascii="DanaFajr" w:hAnsi="DanaFajr" w:cs="DanaFajr"/>
          <w:szCs w:val="28"/>
          <w:vertAlign w:val="baseline"/>
          <w:rtl/>
        </w:rPr>
        <w:endnoteRef/>
      </w:r>
      <w:r w:rsidRPr="00534F0C">
        <w:rPr>
          <w:rFonts w:ascii="DanaFajr" w:hAnsi="DanaFajr" w:cs="DanaFajr"/>
          <w:szCs w:val="28"/>
          <w:rtl/>
        </w:rPr>
        <w:t xml:space="preserve">) </w:t>
      </w:r>
      <w:r w:rsidRPr="00534F0C">
        <w:rPr>
          <w:rFonts w:cs="DanaFajr" w:hint="cs"/>
          <w:szCs w:val="28"/>
          <w:rtl/>
        </w:rPr>
        <w:t xml:space="preserve">مثل: أـ النعمان الرازيّ. </w:t>
      </w:r>
    </w:p>
    <w:p w:rsidR="00534F0C" w:rsidRPr="00534F0C" w:rsidRDefault="00534F0C" w:rsidP="00431C18">
      <w:pPr>
        <w:spacing w:line="320" w:lineRule="exact"/>
        <w:ind w:firstLine="0"/>
        <w:rPr>
          <w:rFonts w:cs="DanaFajr"/>
          <w:szCs w:val="28"/>
        </w:rPr>
      </w:pPr>
      <w:r w:rsidRPr="00534F0C">
        <w:rPr>
          <w:rFonts w:cs="DanaFajr" w:hint="cs"/>
          <w:szCs w:val="28"/>
          <w:rtl/>
        </w:rPr>
        <w:t xml:space="preserve">ب ـ عمر بن أبي زياد. </w:t>
      </w:r>
    </w:p>
    <w:p w:rsidR="00534F0C" w:rsidRPr="00534F0C" w:rsidRDefault="00534F0C" w:rsidP="00431C18">
      <w:pPr>
        <w:pStyle w:val="EndnoteText"/>
        <w:spacing w:line="320" w:lineRule="exact"/>
        <w:ind w:firstLine="0"/>
        <w:rPr>
          <w:rFonts w:cs="DanaFajr"/>
          <w:sz w:val="28"/>
          <w:szCs w:val="28"/>
          <w:rtl/>
        </w:rPr>
      </w:pPr>
      <w:r w:rsidRPr="00534F0C">
        <w:rPr>
          <w:rFonts w:cs="DanaFajr" w:hint="cs"/>
          <w:sz w:val="28"/>
          <w:szCs w:val="28"/>
          <w:rtl/>
        </w:rPr>
        <w:t xml:space="preserve">ج ـ أحمد بن محمد بن مطهّر. </w:t>
      </w:r>
    </w:p>
  </w:endnote>
  <w:endnote w:id="129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روضة المتقين ‏1</w:t>
      </w:r>
      <w:r w:rsidRPr="00534F0C">
        <w:rPr>
          <w:rFonts w:cs="DanaFajr" w:hint="cs"/>
          <w:sz w:val="28"/>
          <w:szCs w:val="28"/>
          <w:rtl/>
        </w:rPr>
        <w:t xml:space="preserve">4: 348. </w:t>
      </w:r>
    </w:p>
  </w:endnote>
  <w:endnote w:id="1292">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4</w:t>
      </w:r>
      <w:r w:rsidRPr="00534F0C">
        <w:rPr>
          <w:rFonts w:cs="DanaFajr"/>
          <w:sz w:val="28"/>
          <w:szCs w:val="28"/>
          <w:rtl/>
        </w:rPr>
        <w:t>2</w:t>
      </w:r>
      <w:r w:rsidRPr="00534F0C">
        <w:rPr>
          <w:rFonts w:cs="DanaFajr" w:hint="cs"/>
          <w:sz w:val="28"/>
          <w:szCs w:val="28"/>
          <w:rtl/>
        </w:rPr>
        <w:t xml:space="preserve">، ح1651. </w:t>
      </w:r>
    </w:p>
  </w:endnote>
  <w:endnote w:id="129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479، ح1386. </w:t>
      </w:r>
    </w:p>
  </w:endnote>
  <w:endnote w:id="129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الرسائل الرجالية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308 ـ 309. </w:t>
      </w:r>
    </w:p>
  </w:endnote>
  <w:endnote w:id="129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استقصاء الاعتبار ‏</w:t>
      </w:r>
      <w:r w:rsidRPr="00534F0C">
        <w:rPr>
          <w:rFonts w:cs="DanaFajr" w:hint="cs"/>
          <w:sz w:val="28"/>
          <w:szCs w:val="28"/>
          <w:rtl/>
        </w:rPr>
        <w:t xml:space="preserve">6: </w:t>
      </w:r>
      <w:r w:rsidRPr="00534F0C">
        <w:rPr>
          <w:rFonts w:cs="DanaFajr"/>
          <w:sz w:val="28"/>
          <w:szCs w:val="28"/>
          <w:rtl/>
        </w:rPr>
        <w:t>12</w:t>
      </w:r>
      <w:r w:rsidRPr="00534F0C">
        <w:rPr>
          <w:rFonts w:cs="DanaFajr" w:hint="cs"/>
          <w:sz w:val="28"/>
          <w:szCs w:val="28"/>
          <w:rtl/>
        </w:rPr>
        <w:t xml:space="preserve">7. </w:t>
      </w:r>
    </w:p>
  </w:endnote>
  <w:endnote w:id="129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استقصاء الاعتبار ‏</w:t>
      </w:r>
      <w:r w:rsidRPr="00534F0C">
        <w:rPr>
          <w:rFonts w:cs="DanaFajr" w:hint="cs"/>
          <w:sz w:val="28"/>
          <w:szCs w:val="28"/>
          <w:rtl/>
        </w:rPr>
        <w:t xml:space="preserve">7: 145. </w:t>
      </w:r>
    </w:p>
  </w:endnote>
  <w:endnote w:id="1297">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موسوعة الإمام الخوئي ‏22</w:t>
      </w:r>
      <w:r w:rsidRPr="00534F0C">
        <w:rPr>
          <w:rFonts w:cs="DanaFajr" w:hint="cs"/>
          <w:sz w:val="28"/>
          <w:szCs w:val="28"/>
          <w:rtl/>
        </w:rPr>
        <w:t xml:space="preserve">: </w:t>
      </w:r>
      <w:r w:rsidRPr="00534F0C">
        <w:rPr>
          <w:rFonts w:cs="DanaFajr"/>
          <w:sz w:val="28"/>
          <w:szCs w:val="28"/>
          <w:rtl/>
        </w:rPr>
        <w:t>2</w:t>
      </w:r>
      <w:r w:rsidRPr="00534F0C">
        <w:rPr>
          <w:rFonts w:cs="DanaFajr" w:hint="cs"/>
          <w:sz w:val="28"/>
          <w:szCs w:val="28"/>
          <w:rtl/>
        </w:rPr>
        <w:t xml:space="preserve">06. </w:t>
      </w:r>
    </w:p>
  </w:endnote>
  <w:endnote w:id="1298">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موسوعة الإمام الخوئي ‏2</w:t>
      </w:r>
      <w:r w:rsidRPr="00534F0C">
        <w:rPr>
          <w:rFonts w:cs="DanaFajr" w:hint="cs"/>
          <w:sz w:val="28"/>
          <w:szCs w:val="28"/>
          <w:rtl/>
        </w:rPr>
        <w:t xml:space="preserve">9: 54. </w:t>
      </w:r>
    </w:p>
  </w:endnote>
  <w:endnote w:id="129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 xml:space="preserve">43، ح3526. </w:t>
      </w:r>
    </w:p>
  </w:endnote>
  <w:endnote w:id="130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03، ح610. </w:t>
      </w:r>
    </w:p>
  </w:endnote>
  <w:endnote w:id="130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567، ح4940. </w:t>
      </w:r>
    </w:p>
  </w:endnote>
  <w:endnote w:id="130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2</w:t>
      </w:r>
      <w:r w:rsidRPr="00534F0C">
        <w:rPr>
          <w:rFonts w:cs="DanaFajr" w:hint="cs"/>
          <w:sz w:val="28"/>
          <w:szCs w:val="28"/>
          <w:rtl/>
        </w:rPr>
        <w:t>9</w:t>
      </w:r>
      <w:r w:rsidRPr="00534F0C">
        <w:rPr>
          <w:rFonts w:cs="DanaFajr"/>
          <w:sz w:val="28"/>
          <w:szCs w:val="28"/>
          <w:rtl/>
        </w:rPr>
        <w:t>2</w:t>
      </w:r>
      <w:r w:rsidRPr="00534F0C">
        <w:rPr>
          <w:rFonts w:cs="DanaFajr" w:hint="cs"/>
          <w:sz w:val="28"/>
          <w:szCs w:val="28"/>
          <w:rtl/>
        </w:rPr>
        <w:t xml:space="preserve">، ح2493. </w:t>
      </w:r>
    </w:p>
  </w:endnote>
  <w:endnote w:id="130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21</w:t>
      </w:r>
      <w:r w:rsidRPr="00534F0C">
        <w:rPr>
          <w:rFonts w:cs="DanaFajr" w:hint="cs"/>
          <w:sz w:val="28"/>
          <w:szCs w:val="28"/>
          <w:rtl/>
        </w:rPr>
        <w:t xml:space="preserve">4، ح3797. </w:t>
      </w:r>
    </w:p>
  </w:endnote>
  <w:endnote w:id="130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465، ح</w:t>
      </w:r>
      <w:r w:rsidRPr="00534F0C">
        <w:rPr>
          <w:rFonts w:cs="DanaFajr"/>
          <w:sz w:val="28"/>
          <w:szCs w:val="28"/>
          <w:rtl/>
        </w:rPr>
        <w:t>‏</w:t>
      </w:r>
      <w:r w:rsidRPr="00534F0C">
        <w:rPr>
          <w:rFonts w:cs="DanaFajr" w:hint="cs"/>
          <w:sz w:val="28"/>
          <w:szCs w:val="28"/>
          <w:rtl/>
        </w:rPr>
        <w:t xml:space="preserve"> 4609. </w:t>
      </w:r>
    </w:p>
  </w:endnote>
  <w:endnote w:id="130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3</w:t>
      </w:r>
      <w:r w:rsidRPr="00534F0C">
        <w:rPr>
          <w:rFonts w:cs="DanaFajr"/>
          <w:sz w:val="28"/>
          <w:szCs w:val="28"/>
          <w:rtl/>
        </w:rPr>
        <w:t>2</w:t>
      </w:r>
      <w:r w:rsidRPr="00534F0C">
        <w:rPr>
          <w:rFonts w:cs="DanaFajr" w:hint="cs"/>
          <w:sz w:val="28"/>
          <w:szCs w:val="28"/>
          <w:rtl/>
        </w:rPr>
        <w:t xml:space="preserve">، ح698؛ </w:t>
      </w:r>
      <w:r w:rsidRPr="00534F0C">
        <w:rPr>
          <w:rFonts w:cs="DanaFajr"/>
          <w:sz w:val="28"/>
          <w:szCs w:val="28"/>
          <w:rtl/>
        </w:rPr>
        <w:t xml:space="preserve">2: </w:t>
      </w:r>
      <w:r w:rsidRPr="00534F0C">
        <w:rPr>
          <w:rFonts w:cs="DanaFajr" w:hint="cs"/>
          <w:sz w:val="28"/>
          <w:szCs w:val="28"/>
          <w:rtl/>
        </w:rPr>
        <w:t>300، ح2514؛ 3</w:t>
      </w:r>
      <w:r w:rsidRPr="00534F0C">
        <w:rPr>
          <w:rFonts w:cs="DanaFajr"/>
          <w:sz w:val="28"/>
          <w:szCs w:val="28"/>
          <w:rtl/>
        </w:rPr>
        <w:t xml:space="preserve">: </w:t>
      </w:r>
      <w:r w:rsidRPr="00534F0C">
        <w:rPr>
          <w:rFonts w:cs="DanaFajr" w:hint="cs"/>
          <w:sz w:val="28"/>
          <w:szCs w:val="28"/>
          <w:rtl/>
        </w:rPr>
        <w:t>40</w:t>
      </w:r>
      <w:r w:rsidRPr="00534F0C">
        <w:rPr>
          <w:rFonts w:cs="DanaFajr"/>
          <w:sz w:val="28"/>
          <w:szCs w:val="28"/>
          <w:rtl/>
        </w:rPr>
        <w:t>1</w:t>
      </w:r>
      <w:r w:rsidRPr="00534F0C">
        <w:rPr>
          <w:rFonts w:cs="DanaFajr" w:hint="cs"/>
          <w:sz w:val="28"/>
          <w:szCs w:val="28"/>
          <w:rtl/>
        </w:rPr>
        <w:t>، ح4402؛ 3</w:t>
      </w:r>
      <w:r w:rsidRPr="00534F0C">
        <w:rPr>
          <w:rFonts w:cs="DanaFajr"/>
          <w:sz w:val="28"/>
          <w:szCs w:val="28"/>
          <w:rtl/>
        </w:rPr>
        <w:t xml:space="preserve">: </w:t>
      </w:r>
      <w:r w:rsidRPr="00534F0C">
        <w:rPr>
          <w:rFonts w:cs="DanaFajr" w:hint="cs"/>
          <w:sz w:val="28"/>
          <w:szCs w:val="28"/>
          <w:rtl/>
        </w:rPr>
        <w:t>466، ح4614؛ 3</w:t>
      </w:r>
      <w:r w:rsidRPr="00534F0C">
        <w:rPr>
          <w:rFonts w:cs="DanaFajr"/>
          <w:sz w:val="28"/>
          <w:szCs w:val="28"/>
          <w:rtl/>
        </w:rPr>
        <w:t xml:space="preserve">: </w:t>
      </w:r>
      <w:r w:rsidRPr="00534F0C">
        <w:rPr>
          <w:rFonts w:cs="DanaFajr" w:hint="cs"/>
          <w:sz w:val="28"/>
          <w:szCs w:val="28"/>
          <w:rtl/>
        </w:rPr>
        <w:t xml:space="preserve">556، ح4913. </w:t>
      </w:r>
    </w:p>
  </w:endnote>
  <w:endnote w:id="130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 xml:space="preserve">56، ح3924. </w:t>
      </w:r>
    </w:p>
  </w:endnote>
  <w:endnote w:id="130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58، ح793. </w:t>
      </w:r>
    </w:p>
  </w:endnote>
  <w:endnote w:id="130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03، ح611. </w:t>
      </w:r>
    </w:p>
  </w:endnote>
  <w:endnote w:id="130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44</w:t>
      </w:r>
      <w:r w:rsidRPr="00534F0C">
        <w:rPr>
          <w:rFonts w:cs="DanaFajr"/>
          <w:sz w:val="28"/>
          <w:szCs w:val="28"/>
          <w:rtl/>
        </w:rPr>
        <w:t xml:space="preserve">1، </w:t>
      </w:r>
      <w:r w:rsidRPr="00534F0C">
        <w:rPr>
          <w:rFonts w:cs="DanaFajr" w:hint="cs"/>
          <w:sz w:val="28"/>
          <w:szCs w:val="28"/>
          <w:rtl/>
        </w:rPr>
        <w:t xml:space="preserve">ح2918. </w:t>
      </w:r>
    </w:p>
  </w:endnote>
  <w:endnote w:id="1310">
    <w:p w:rsidR="00534F0C" w:rsidRPr="00534F0C" w:rsidRDefault="00534F0C" w:rsidP="00431C18">
      <w:pPr>
        <w:spacing w:line="320" w:lineRule="exact"/>
        <w:ind w:firstLine="0"/>
        <w:rPr>
          <w:rFonts w:cs="DanaFajr"/>
          <w:szCs w:val="28"/>
        </w:rPr>
      </w:pPr>
      <w:r w:rsidRPr="00534F0C">
        <w:rPr>
          <w:rFonts w:ascii="DanaFajr" w:hAnsi="DanaFajr" w:cs="DanaFajr"/>
          <w:szCs w:val="28"/>
          <w:rtl/>
        </w:rPr>
        <w:t>(</w:t>
      </w:r>
      <w:r w:rsidRPr="00534F0C">
        <w:rPr>
          <w:rStyle w:val="EndnoteReference"/>
          <w:rFonts w:ascii="DanaFajr" w:hAnsi="DanaFajr" w:cs="DanaFajr"/>
          <w:szCs w:val="28"/>
          <w:vertAlign w:val="baseline"/>
          <w:rtl/>
        </w:rPr>
        <w:endnoteRef/>
      </w:r>
      <w:r w:rsidRPr="00534F0C">
        <w:rPr>
          <w:rFonts w:ascii="DanaFajr" w:hAnsi="DanaFajr" w:cs="DanaFajr"/>
          <w:szCs w:val="28"/>
          <w:rtl/>
        </w:rPr>
        <w:t xml:space="preserve">) </w:t>
      </w:r>
      <w:r w:rsidRPr="00534F0C">
        <w:rPr>
          <w:rFonts w:cs="DanaFajr"/>
          <w:szCs w:val="28"/>
          <w:rtl/>
        </w:rPr>
        <w:t>مَنْ لا يحضره الفقيه ‏1: 2</w:t>
      </w:r>
      <w:r w:rsidRPr="00534F0C">
        <w:rPr>
          <w:rFonts w:cs="DanaFajr" w:hint="cs"/>
          <w:szCs w:val="28"/>
          <w:rtl/>
        </w:rPr>
        <w:t xml:space="preserve">80، ح862. </w:t>
      </w:r>
    </w:p>
  </w:endnote>
  <w:endnote w:id="131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350، ح2662. </w:t>
      </w:r>
    </w:p>
  </w:endnote>
  <w:endnote w:id="131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9</w:t>
      </w:r>
      <w:r w:rsidRPr="00534F0C">
        <w:rPr>
          <w:rFonts w:cs="DanaFajr"/>
          <w:sz w:val="28"/>
          <w:szCs w:val="28"/>
          <w:rtl/>
        </w:rPr>
        <w:t>2</w:t>
      </w:r>
      <w:r w:rsidRPr="00534F0C">
        <w:rPr>
          <w:rFonts w:cs="DanaFajr" w:hint="cs"/>
          <w:sz w:val="28"/>
          <w:szCs w:val="28"/>
          <w:rtl/>
        </w:rPr>
        <w:t xml:space="preserve">، ح3720. </w:t>
      </w:r>
    </w:p>
  </w:endnote>
  <w:endnote w:id="131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458، ح4582. </w:t>
      </w:r>
    </w:p>
  </w:endnote>
  <w:endnote w:id="131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77، ح1784. </w:t>
      </w:r>
    </w:p>
  </w:endnote>
  <w:endnote w:id="131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1</w:t>
      </w:r>
      <w:r w:rsidRPr="00534F0C">
        <w:rPr>
          <w:rFonts w:cs="DanaFajr" w:hint="cs"/>
          <w:sz w:val="28"/>
          <w:szCs w:val="28"/>
          <w:rtl/>
        </w:rPr>
        <w:t xml:space="preserve">98، ح603. </w:t>
      </w:r>
    </w:p>
  </w:endnote>
  <w:endnote w:id="131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1</w:t>
      </w:r>
      <w:r w:rsidRPr="00534F0C">
        <w:rPr>
          <w:rFonts w:cs="DanaFajr" w:hint="cs"/>
          <w:sz w:val="28"/>
          <w:szCs w:val="28"/>
          <w:rtl/>
        </w:rPr>
        <w:t xml:space="preserve">50، ح5331. </w:t>
      </w:r>
    </w:p>
  </w:endnote>
  <w:endnote w:id="131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33</w:t>
      </w:r>
      <w:r w:rsidRPr="00534F0C">
        <w:rPr>
          <w:rFonts w:cs="DanaFajr"/>
          <w:sz w:val="28"/>
          <w:szCs w:val="28"/>
          <w:rtl/>
        </w:rPr>
        <w:t>2</w:t>
      </w:r>
      <w:r w:rsidRPr="00534F0C">
        <w:rPr>
          <w:rFonts w:cs="DanaFajr" w:hint="cs"/>
          <w:sz w:val="28"/>
          <w:szCs w:val="28"/>
          <w:rtl/>
        </w:rPr>
        <w:t xml:space="preserve">، ح970. </w:t>
      </w:r>
    </w:p>
  </w:endnote>
  <w:endnote w:id="131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4</w:t>
      </w:r>
      <w:r w:rsidRPr="00534F0C">
        <w:rPr>
          <w:rFonts w:cs="DanaFajr"/>
          <w:sz w:val="28"/>
          <w:szCs w:val="28"/>
          <w:rtl/>
        </w:rPr>
        <w:t xml:space="preserve">: </w:t>
      </w:r>
      <w:r w:rsidRPr="00534F0C">
        <w:rPr>
          <w:rFonts w:cs="DanaFajr" w:hint="cs"/>
          <w:sz w:val="28"/>
          <w:szCs w:val="28"/>
          <w:rtl/>
        </w:rPr>
        <w:t xml:space="preserve">3، ح4968. </w:t>
      </w:r>
    </w:p>
  </w:endnote>
  <w:endnote w:id="131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 xml:space="preserve">88، ح3707. </w:t>
      </w:r>
    </w:p>
  </w:endnote>
  <w:endnote w:id="132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05، ح615؛ </w:t>
      </w:r>
      <w:r w:rsidRPr="00534F0C">
        <w:rPr>
          <w:rFonts w:cs="DanaFajr"/>
          <w:sz w:val="28"/>
          <w:szCs w:val="28"/>
          <w:rtl/>
        </w:rPr>
        <w:t xml:space="preserve">1: </w:t>
      </w:r>
      <w:r w:rsidRPr="00534F0C">
        <w:rPr>
          <w:rFonts w:cs="DanaFajr" w:hint="cs"/>
          <w:sz w:val="28"/>
          <w:szCs w:val="28"/>
          <w:rtl/>
        </w:rPr>
        <w:t xml:space="preserve">568، ح1571. </w:t>
      </w:r>
    </w:p>
  </w:endnote>
  <w:endnote w:id="132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64، ح3599؛ 3</w:t>
      </w:r>
      <w:r w:rsidRPr="00534F0C">
        <w:rPr>
          <w:rFonts w:cs="DanaFajr"/>
          <w:sz w:val="28"/>
          <w:szCs w:val="28"/>
          <w:rtl/>
        </w:rPr>
        <w:t xml:space="preserve">: </w:t>
      </w:r>
      <w:r w:rsidRPr="00534F0C">
        <w:rPr>
          <w:rFonts w:cs="DanaFajr" w:hint="cs"/>
          <w:sz w:val="28"/>
          <w:szCs w:val="28"/>
          <w:rtl/>
        </w:rPr>
        <w:t xml:space="preserve">396، ح4395. </w:t>
      </w:r>
    </w:p>
  </w:endnote>
  <w:endnote w:id="132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2</w:t>
      </w:r>
      <w:r w:rsidRPr="00534F0C">
        <w:rPr>
          <w:rFonts w:cs="DanaFajr" w:hint="cs"/>
          <w:sz w:val="28"/>
          <w:szCs w:val="28"/>
          <w:rtl/>
        </w:rPr>
        <w:t xml:space="preserve">67، ح2402. </w:t>
      </w:r>
    </w:p>
  </w:endnote>
  <w:endnote w:id="132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11</w:t>
      </w:r>
      <w:r w:rsidRPr="00534F0C">
        <w:rPr>
          <w:rFonts w:cs="DanaFajr" w:hint="cs"/>
          <w:sz w:val="28"/>
          <w:szCs w:val="28"/>
          <w:rtl/>
        </w:rPr>
        <w:t xml:space="preserve">7، ح250. </w:t>
      </w:r>
    </w:p>
  </w:endnote>
  <w:endnote w:id="132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7</w:t>
      </w:r>
      <w:r w:rsidRPr="00534F0C">
        <w:rPr>
          <w:rFonts w:cs="DanaFajr"/>
          <w:sz w:val="28"/>
          <w:szCs w:val="28"/>
          <w:rtl/>
        </w:rPr>
        <w:t>1</w:t>
      </w:r>
      <w:r w:rsidRPr="00534F0C">
        <w:rPr>
          <w:rFonts w:cs="DanaFajr" w:hint="cs"/>
          <w:sz w:val="28"/>
          <w:szCs w:val="28"/>
          <w:rtl/>
        </w:rPr>
        <w:t xml:space="preserve">، ح821. </w:t>
      </w:r>
    </w:p>
  </w:endnote>
  <w:endnote w:id="132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7</w:t>
      </w:r>
      <w:r w:rsidRPr="00534F0C">
        <w:rPr>
          <w:rFonts w:cs="DanaFajr"/>
          <w:sz w:val="28"/>
          <w:szCs w:val="28"/>
          <w:rtl/>
        </w:rPr>
        <w:t>2</w:t>
      </w:r>
      <w:r w:rsidRPr="00534F0C">
        <w:rPr>
          <w:rFonts w:cs="DanaFajr" w:hint="cs"/>
          <w:sz w:val="28"/>
          <w:szCs w:val="28"/>
          <w:rtl/>
        </w:rPr>
        <w:t xml:space="preserve">، ح3360. </w:t>
      </w:r>
    </w:p>
  </w:endnote>
  <w:endnote w:id="132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7</w:t>
      </w:r>
      <w:r w:rsidRPr="00534F0C">
        <w:rPr>
          <w:rFonts w:cs="DanaFajr"/>
          <w:sz w:val="28"/>
          <w:szCs w:val="28"/>
          <w:rtl/>
        </w:rPr>
        <w:t>1</w:t>
      </w:r>
      <w:r w:rsidRPr="00534F0C">
        <w:rPr>
          <w:rFonts w:cs="DanaFajr" w:hint="cs"/>
          <w:sz w:val="28"/>
          <w:szCs w:val="28"/>
          <w:rtl/>
        </w:rPr>
        <w:t xml:space="preserve">، ح3359. </w:t>
      </w:r>
    </w:p>
  </w:endnote>
  <w:endnote w:id="132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2</w:t>
      </w:r>
      <w:r w:rsidRPr="00534F0C">
        <w:rPr>
          <w:rFonts w:cs="DanaFajr" w:hint="cs"/>
          <w:sz w:val="28"/>
          <w:szCs w:val="28"/>
          <w:rtl/>
        </w:rPr>
        <w:t xml:space="preserve">74، ح2426. </w:t>
      </w:r>
    </w:p>
  </w:endnote>
  <w:endnote w:id="132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354، ح4248. </w:t>
      </w:r>
    </w:p>
  </w:endnote>
  <w:endnote w:id="132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 xml:space="preserve">356، ح4256. </w:t>
      </w:r>
    </w:p>
  </w:endnote>
  <w:endnote w:id="133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12</w:t>
      </w:r>
      <w:r w:rsidRPr="00534F0C">
        <w:rPr>
          <w:rFonts w:cs="DanaFajr" w:hint="cs"/>
          <w:sz w:val="28"/>
          <w:szCs w:val="28"/>
          <w:rtl/>
        </w:rPr>
        <w:t xml:space="preserve">7، ح1926. </w:t>
      </w:r>
    </w:p>
  </w:endnote>
  <w:endnote w:id="133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30</w:t>
      </w:r>
      <w:r w:rsidRPr="00534F0C">
        <w:rPr>
          <w:rFonts w:cs="DanaFajr"/>
          <w:sz w:val="28"/>
          <w:szCs w:val="28"/>
          <w:rtl/>
        </w:rPr>
        <w:t xml:space="preserve">1، </w:t>
      </w:r>
      <w:r w:rsidRPr="00534F0C">
        <w:rPr>
          <w:rFonts w:cs="DanaFajr" w:hint="cs"/>
          <w:sz w:val="28"/>
          <w:szCs w:val="28"/>
          <w:rtl/>
        </w:rPr>
        <w:t xml:space="preserve">ح4080. </w:t>
      </w:r>
    </w:p>
  </w:endnote>
  <w:endnote w:id="133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2</w:t>
      </w:r>
      <w:r w:rsidRPr="00534F0C">
        <w:rPr>
          <w:rFonts w:cs="DanaFajr" w:hint="cs"/>
          <w:sz w:val="28"/>
          <w:szCs w:val="28"/>
          <w:rtl/>
        </w:rPr>
        <w:t>4</w:t>
      </w:r>
      <w:r w:rsidRPr="00534F0C">
        <w:rPr>
          <w:rFonts w:cs="DanaFajr"/>
          <w:sz w:val="28"/>
          <w:szCs w:val="28"/>
          <w:rtl/>
        </w:rPr>
        <w:t>2</w:t>
      </w:r>
      <w:r w:rsidRPr="00534F0C">
        <w:rPr>
          <w:rFonts w:cs="DanaFajr" w:hint="cs"/>
          <w:sz w:val="28"/>
          <w:szCs w:val="28"/>
          <w:rtl/>
        </w:rPr>
        <w:t xml:space="preserve">، ح2303. </w:t>
      </w:r>
    </w:p>
  </w:endnote>
  <w:endnote w:id="133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2</w:t>
      </w:r>
      <w:r w:rsidRPr="00534F0C">
        <w:rPr>
          <w:rFonts w:cs="DanaFajr" w:hint="cs"/>
          <w:sz w:val="28"/>
          <w:szCs w:val="28"/>
          <w:rtl/>
        </w:rPr>
        <w:t xml:space="preserve">49، ح2325. </w:t>
      </w:r>
    </w:p>
  </w:endnote>
  <w:endnote w:id="133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63، ح1715؛ 3</w:t>
      </w:r>
      <w:r w:rsidRPr="00534F0C">
        <w:rPr>
          <w:rFonts w:cs="DanaFajr"/>
          <w:sz w:val="28"/>
          <w:szCs w:val="28"/>
          <w:rtl/>
        </w:rPr>
        <w:t>: 1</w:t>
      </w:r>
      <w:r w:rsidRPr="00534F0C">
        <w:rPr>
          <w:rFonts w:cs="DanaFajr" w:hint="cs"/>
          <w:sz w:val="28"/>
          <w:szCs w:val="28"/>
          <w:rtl/>
        </w:rPr>
        <w:t>63، ح3595؛ 3</w:t>
      </w:r>
      <w:r w:rsidRPr="00534F0C">
        <w:rPr>
          <w:rFonts w:cs="DanaFajr"/>
          <w:sz w:val="28"/>
          <w:szCs w:val="28"/>
          <w:rtl/>
        </w:rPr>
        <w:t>: 1</w:t>
      </w:r>
      <w:r w:rsidRPr="00534F0C">
        <w:rPr>
          <w:rFonts w:cs="DanaFajr" w:hint="cs"/>
          <w:sz w:val="28"/>
          <w:szCs w:val="28"/>
          <w:rtl/>
        </w:rPr>
        <w:t xml:space="preserve">63، ح3597. </w:t>
      </w:r>
    </w:p>
  </w:endnote>
  <w:endnote w:id="133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47، ح1665. </w:t>
      </w:r>
    </w:p>
  </w:endnote>
  <w:endnote w:id="133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48، ح1667. </w:t>
      </w:r>
    </w:p>
  </w:endnote>
  <w:endnote w:id="133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05، ح614. </w:t>
      </w:r>
    </w:p>
  </w:endnote>
  <w:endnote w:id="133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2</w:t>
      </w:r>
      <w:r w:rsidRPr="00534F0C">
        <w:rPr>
          <w:rFonts w:cs="DanaFajr" w:hint="cs"/>
          <w:sz w:val="28"/>
          <w:szCs w:val="28"/>
          <w:rtl/>
        </w:rPr>
        <w:t xml:space="preserve">73، ح3989. </w:t>
      </w:r>
    </w:p>
  </w:endnote>
  <w:endnote w:id="133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‏2: 1</w:t>
      </w:r>
      <w:r w:rsidRPr="00534F0C">
        <w:rPr>
          <w:rFonts w:cs="DanaFajr" w:hint="cs"/>
          <w:sz w:val="28"/>
          <w:szCs w:val="28"/>
          <w:rtl/>
        </w:rPr>
        <w:t xml:space="preserve">89، ح2108. </w:t>
      </w:r>
    </w:p>
  </w:endnote>
  <w:endnote w:id="134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59، ح793. </w:t>
      </w:r>
    </w:p>
  </w:endnote>
  <w:endnote w:id="134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2</w:t>
      </w:r>
      <w:r w:rsidRPr="00534F0C">
        <w:rPr>
          <w:rFonts w:cs="DanaFajr" w:hint="cs"/>
          <w:sz w:val="28"/>
          <w:szCs w:val="28"/>
          <w:rtl/>
        </w:rPr>
        <w:t xml:space="preserve">68، ح831؛ </w:t>
      </w:r>
      <w:r w:rsidRPr="00534F0C">
        <w:rPr>
          <w:rFonts w:cs="DanaFajr"/>
          <w:sz w:val="28"/>
          <w:szCs w:val="28"/>
          <w:rtl/>
        </w:rPr>
        <w:t>2: 1</w:t>
      </w:r>
      <w:r w:rsidRPr="00534F0C">
        <w:rPr>
          <w:rFonts w:cs="DanaFajr" w:hint="cs"/>
          <w:sz w:val="28"/>
          <w:szCs w:val="28"/>
          <w:rtl/>
        </w:rPr>
        <w:t>7</w:t>
      </w:r>
      <w:r w:rsidRPr="00534F0C">
        <w:rPr>
          <w:rFonts w:cs="DanaFajr"/>
          <w:sz w:val="28"/>
          <w:szCs w:val="28"/>
          <w:rtl/>
        </w:rPr>
        <w:t>1</w:t>
      </w:r>
      <w:r w:rsidRPr="00534F0C">
        <w:rPr>
          <w:rFonts w:cs="DanaFajr" w:hint="cs"/>
          <w:sz w:val="28"/>
          <w:szCs w:val="28"/>
          <w:rtl/>
        </w:rPr>
        <w:t xml:space="preserve">، ح2044. </w:t>
      </w:r>
    </w:p>
  </w:endnote>
  <w:endnote w:id="134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1</w:t>
      </w:r>
      <w:r w:rsidRPr="00534F0C">
        <w:rPr>
          <w:rFonts w:cs="DanaFajr" w:hint="cs"/>
          <w:sz w:val="28"/>
          <w:szCs w:val="28"/>
          <w:rtl/>
        </w:rPr>
        <w:t xml:space="preserve">45، ح405. </w:t>
      </w:r>
    </w:p>
  </w:endnote>
  <w:endnote w:id="134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‏1: 1</w:t>
      </w:r>
      <w:r w:rsidRPr="00534F0C">
        <w:rPr>
          <w:rFonts w:cs="DanaFajr" w:hint="cs"/>
          <w:sz w:val="28"/>
          <w:szCs w:val="28"/>
          <w:rtl/>
        </w:rPr>
        <w:t xml:space="preserve">73، ح501. </w:t>
      </w:r>
    </w:p>
  </w:endnote>
  <w:endnote w:id="134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559، ح1546. </w:t>
      </w:r>
    </w:p>
  </w:endnote>
  <w:endnote w:id="134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 xml:space="preserve">83، ح3686. </w:t>
      </w:r>
    </w:p>
  </w:endnote>
  <w:endnote w:id="134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337، ح2611؛ </w:t>
      </w:r>
      <w:r w:rsidRPr="00534F0C">
        <w:rPr>
          <w:rFonts w:cs="DanaFajr"/>
          <w:sz w:val="28"/>
          <w:szCs w:val="28"/>
          <w:rtl/>
        </w:rPr>
        <w:t xml:space="preserve">2: </w:t>
      </w:r>
      <w:r w:rsidRPr="00534F0C">
        <w:rPr>
          <w:rFonts w:cs="DanaFajr" w:hint="cs"/>
          <w:sz w:val="28"/>
          <w:szCs w:val="28"/>
          <w:rtl/>
        </w:rPr>
        <w:t xml:space="preserve">345، ح2640. </w:t>
      </w:r>
    </w:p>
  </w:endnote>
  <w:endnote w:id="134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37</w:t>
      </w:r>
      <w:r w:rsidRPr="00534F0C">
        <w:rPr>
          <w:rFonts w:cs="DanaFajr"/>
          <w:sz w:val="28"/>
          <w:szCs w:val="28"/>
          <w:rtl/>
        </w:rPr>
        <w:t>1</w:t>
      </w:r>
      <w:r w:rsidRPr="00534F0C">
        <w:rPr>
          <w:rFonts w:cs="DanaFajr" w:hint="cs"/>
          <w:sz w:val="28"/>
          <w:szCs w:val="28"/>
          <w:rtl/>
        </w:rPr>
        <w:t xml:space="preserve">، ح1079. </w:t>
      </w:r>
    </w:p>
  </w:endnote>
  <w:endnote w:id="134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xml:space="preserve">: </w:t>
      </w:r>
      <w:r w:rsidRPr="00534F0C">
        <w:rPr>
          <w:rFonts w:cs="DanaFajr" w:hint="cs"/>
          <w:sz w:val="28"/>
          <w:szCs w:val="28"/>
          <w:rtl/>
        </w:rPr>
        <w:t>55</w:t>
      </w:r>
      <w:r w:rsidRPr="00534F0C">
        <w:rPr>
          <w:rFonts w:cs="DanaFajr"/>
          <w:sz w:val="28"/>
          <w:szCs w:val="28"/>
          <w:rtl/>
        </w:rPr>
        <w:t>1</w:t>
      </w:r>
      <w:r w:rsidRPr="00534F0C">
        <w:rPr>
          <w:rFonts w:cs="DanaFajr" w:hint="cs"/>
          <w:sz w:val="28"/>
          <w:szCs w:val="28"/>
          <w:rtl/>
        </w:rPr>
        <w:t xml:space="preserve">، ح4899. </w:t>
      </w:r>
    </w:p>
  </w:endnote>
  <w:endnote w:id="134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‏2: </w:t>
      </w:r>
      <w:r w:rsidRPr="00534F0C">
        <w:rPr>
          <w:rFonts w:cs="DanaFajr" w:hint="cs"/>
          <w:sz w:val="28"/>
          <w:szCs w:val="28"/>
          <w:rtl/>
        </w:rPr>
        <w:t xml:space="preserve">430، ح2884. </w:t>
      </w:r>
    </w:p>
  </w:endnote>
  <w:endnote w:id="135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مَنْ لا يحضره الفقيه ‏</w:t>
      </w:r>
      <w:r w:rsidRPr="00534F0C">
        <w:rPr>
          <w:rFonts w:cs="DanaFajr" w:hint="cs"/>
          <w:sz w:val="28"/>
          <w:szCs w:val="28"/>
          <w:rtl/>
        </w:rPr>
        <w:t>3</w:t>
      </w:r>
      <w:r w:rsidRPr="00534F0C">
        <w:rPr>
          <w:rFonts w:cs="DanaFajr"/>
          <w:sz w:val="28"/>
          <w:szCs w:val="28"/>
          <w:rtl/>
        </w:rPr>
        <w:t>: 1</w:t>
      </w:r>
      <w:r w:rsidRPr="00534F0C">
        <w:rPr>
          <w:rFonts w:cs="DanaFajr" w:hint="cs"/>
          <w:sz w:val="28"/>
          <w:szCs w:val="28"/>
          <w:rtl/>
        </w:rPr>
        <w:t>44، ح3527؛ 4</w:t>
      </w:r>
      <w:r w:rsidRPr="00534F0C">
        <w:rPr>
          <w:rFonts w:cs="DanaFajr"/>
          <w:sz w:val="28"/>
          <w:szCs w:val="28"/>
          <w:rtl/>
        </w:rPr>
        <w:t xml:space="preserve">: </w:t>
      </w:r>
      <w:r w:rsidRPr="00534F0C">
        <w:rPr>
          <w:rFonts w:cs="DanaFajr" w:hint="cs"/>
          <w:sz w:val="28"/>
          <w:szCs w:val="28"/>
          <w:rtl/>
        </w:rPr>
        <w:t>40</w:t>
      </w:r>
      <w:r w:rsidRPr="00534F0C">
        <w:rPr>
          <w:rFonts w:cs="DanaFajr"/>
          <w:sz w:val="28"/>
          <w:szCs w:val="28"/>
          <w:rtl/>
        </w:rPr>
        <w:t>1</w:t>
      </w:r>
      <w:r w:rsidRPr="00534F0C">
        <w:rPr>
          <w:rFonts w:cs="DanaFajr" w:hint="cs"/>
          <w:sz w:val="28"/>
          <w:szCs w:val="28"/>
          <w:rtl/>
        </w:rPr>
        <w:t xml:space="preserve">، ح5863. </w:t>
      </w:r>
    </w:p>
  </w:endnote>
  <w:endnote w:id="1351">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 xml:space="preserve">مَنْ لا يحضره الفقيه ‏1: </w:t>
      </w:r>
      <w:r w:rsidRPr="00534F0C">
        <w:rPr>
          <w:rFonts w:cs="DanaFajr" w:hint="cs"/>
          <w:sz w:val="28"/>
          <w:szCs w:val="28"/>
          <w:rtl/>
        </w:rPr>
        <w:t xml:space="preserve">4. </w:t>
      </w:r>
    </w:p>
  </w:endnote>
  <w:endnote w:id="135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الفهرست، الرقم 2</w:t>
      </w:r>
      <w:r w:rsidRPr="00534F0C">
        <w:rPr>
          <w:rFonts w:cs="DanaFajr" w:hint="cs"/>
          <w:sz w:val="28"/>
          <w:szCs w:val="28"/>
          <w:rtl/>
        </w:rPr>
        <w:t xml:space="preserve">99 ـ 300. </w:t>
      </w:r>
    </w:p>
  </w:endnote>
  <w:endnote w:id="1353">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الاستبصار ‏1: 2</w:t>
      </w:r>
      <w:r w:rsidRPr="00534F0C">
        <w:rPr>
          <w:rFonts w:cs="DanaFajr" w:hint="cs"/>
          <w:sz w:val="28"/>
          <w:szCs w:val="28"/>
          <w:rtl/>
        </w:rPr>
        <w:t xml:space="preserve">37، ذيل ح7. </w:t>
      </w:r>
    </w:p>
  </w:endnote>
  <w:endnote w:id="135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روضة المتقين 1</w:t>
      </w:r>
      <w:r w:rsidRPr="00534F0C">
        <w:rPr>
          <w:rFonts w:cs="DanaFajr" w:hint="cs"/>
          <w:sz w:val="28"/>
          <w:szCs w:val="28"/>
          <w:rtl/>
        </w:rPr>
        <w:t xml:space="preserve">: </w:t>
      </w:r>
      <w:r w:rsidRPr="00534F0C">
        <w:rPr>
          <w:rFonts w:cs="DanaFajr"/>
          <w:sz w:val="28"/>
          <w:szCs w:val="28"/>
          <w:rtl/>
        </w:rPr>
        <w:t>1</w:t>
      </w:r>
      <w:r w:rsidRPr="00534F0C">
        <w:rPr>
          <w:rFonts w:cs="DanaFajr" w:hint="cs"/>
          <w:sz w:val="28"/>
          <w:szCs w:val="28"/>
          <w:rtl/>
        </w:rPr>
        <w:t xml:space="preserve">6؛ لوامع صاحبقراني 1: 194. </w:t>
      </w:r>
    </w:p>
  </w:endnote>
  <w:endnote w:id="1355">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وسائل الشيعة ‏</w:t>
      </w:r>
      <w:r w:rsidRPr="00534F0C">
        <w:rPr>
          <w:rFonts w:cs="DanaFajr" w:hint="cs"/>
          <w:sz w:val="28"/>
          <w:szCs w:val="28"/>
          <w:rtl/>
        </w:rPr>
        <w:t>30</w:t>
      </w:r>
      <w:r w:rsidRPr="00534F0C">
        <w:rPr>
          <w:rFonts w:cs="DanaFajr"/>
          <w:sz w:val="28"/>
          <w:szCs w:val="28"/>
          <w:rtl/>
        </w:rPr>
        <w:t>: 11</w:t>
      </w:r>
      <w:r w:rsidRPr="00534F0C">
        <w:rPr>
          <w:rFonts w:cs="DanaFajr" w:hint="cs"/>
          <w:sz w:val="28"/>
          <w:szCs w:val="28"/>
          <w:rtl/>
        </w:rPr>
        <w:t xml:space="preserve">0. </w:t>
      </w:r>
    </w:p>
  </w:endnote>
  <w:endnote w:id="1356">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sz w:val="28"/>
          <w:szCs w:val="28"/>
          <w:rtl/>
        </w:rPr>
        <w:t>نهاية الدراية</w:t>
      </w:r>
      <w:r w:rsidRPr="00534F0C">
        <w:rPr>
          <w:rFonts w:cs="DanaFajr" w:hint="cs"/>
          <w:sz w:val="28"/>
          <w:szCs w:val="28"/>
          <w:rtl/>
        </w:rPr>
        <w:t xml:space="preserve">: 570. </w:t>
      </w:r>
    </w:p>
  </w:endnote>
  <w:endnote w:id="135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الفهرست، الرقم 1</w:t>
      </w:r>
      <w:r w:rsidRPr="00534F0C">
        <w:rPr>
          <w:rFonts w:cs="DanaFajr" w:hint="cs"/>
          <w:sz w:val="28"/>
          <w:szCs w:val="28"/>
          <w:rtl/>
        </w:rPr>
        <w:t>0</w:t>
      </w:r>
      <w:r w:rsidRPr="00534F0C">
        <w:rPr>
          <w:rFonts w:cs="DanaFajr"/>
          <w:sz w:val="28"/>
          <w:szCs w:val="28"/>
          <w:rtl/>
        </w:rPr>
        <w:t>1</w:t>
      </w:r>
      <w:r w:rsidRPr="00534F0C">
        <w:rPr>
          <w:rFonts w:cs="DanaFajr" w:hint="cs"/>
          <w:sz w:val="28"/>
          <w:szCs w:val="28"/>
          <w:rtl/>
        </w:rPr>
        <w:t xml:space="preserve">. </w:t>
      </w:r>
    </w:p>
  </w:endnote>
  <w:endnote w:id="135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الفهرست، الرقم 1</w:t>
      </w:r>
      <w:r w:rsidRPr="00534F0C">
        <w:rPr>
          <w:rFonts w:cs="DanaFajr" w:hint="cs"/>
          <w:sz w:val="28"/>
          <w:szCs w:val="28"/>
          <w:rtl/>
        </w:rPr>
        <w:t>3</w:t>
      </w:r>
      <w:r w:rsidRPr="00534F0C">
        <w:rPr>
          <w:rFonts w:cs="DanaFajr"/>
          <w:sz w:val="28"/>
          <w:szCs w:val="28"/>
          <w:rtl/>
        </w:rPr>
        <w:t>2</w:t>
      </w:r>
      <w:r w:rsidRPr="00534F0C">
        <w:rPr>
          <w:rFonts w:cs="DanaFajr" w:hint="cs"/>
          <w:sz w:val="28"/>
          <w:szCs w:val="28"/>
          <w:rtl/>
        </w:rPr>
        <w:t xml:space="preserve">. </w:t>
      </w:r>
    </w:p>
  </w:endnote>
  <w:endnote w:id="135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الفهرست، الرقم 2</w:t>
      </w:r>
      <w:r w:rsidRPr="00534F0C">
        <w:rPr>
          <w:rFonts w:cs="DanaFajr" w:hint="cs"/>
          <w:sz w:val="28"/>
          <w:szCs w:val="28"/>
          <w:rtl/>
        </w:rPr>
        <w:t>5</w:t>
      </w:r>
      <w:r w:rsidRPr="00534F0C">
        <w:rPr>
          <w:rFonts w:cs="DanaFajr"/>
          <w:sz w:val="28"/>
          <w:szCs w:val="28"/>
          <w:rtl/>
        </w:rPr>
        <w:t>1</w:t>
      </w:r>
      <w:r w:rsidRPr="00534F0C">
        <w:rPr>
          <w:rFonts w:cs="DanaFajr" w:hint="cs"/>
          <w:sz w:val="28"/>
          <w:szCs w:val="28"/>
          <w:rtl/>
        </w:rPr>
        <w:t xml:space="preserve">. </w:t>
      </w:r>
    </w:p>
  </w:endnote>
  <w:endnote w:id="136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الفهرست، الرقم 2</w:t>
      </w:r>
      <w:r w:rsidRPr="00534F0C">
        <w:rPr>
          <w:rFonts w:cs="DanaFajr" w:hint="cs"/>
          <w:sz w:val="28"/>
          <w:szCs w:val="28"/>
          <w:rtl/>
        </w:rPr>
        <w:t xml:space="preserve">50. </w:t>
      </w:r>
    </w:p>
  </w:endnote>
  <w:endnote w:id="136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الفهرست، الرقم 2</w:t>
      </w:r>
      <w:r w:rsidRPr="00534F0C">
        <w:rPr>
          <w:rFonts w:cs="DanaFajr" w:hint="cs"/>
          <w:sz w:val="28"/>
          <w:szCs w:val="28"/>
          <w:rtl/>
        </w:rPr>
        <w:t xml:space="preserve">69. </w:t>
      </w:r>
    </w:p>
  </w:endnote>
  <w:endnote w:id="136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الفهرست، الرقم 2</w:t>
      </w:r>
      <w:r w:rsidRPr="00534F0C">
        <w:rPr>
          <w:rFonts w:cs="DanaFajr" w:hint="cs"/>
          <w:sz w:val="28"/>
          <w:szCs w:val="28"/>
          <w:rtl/>
        </w:rPr>
        <w:t>7</w:t>
      </w:r>
      <w:r w:rsidRPr="00534F0C">
        <w:rPr>
          <w:rFonts w:cs="DanaFajr"/>
          <w:sz w:val="28"/>
          <w:szCs w:val="28"/>
          <w:rtl/>
        </w:rPr>
        <w:t>2</w:t>
      </w:r>
      <w:r w:rsidRPr="00534F0C">
        <w:rPr>
          <w:rFonts w:cs="DanaFajr" w:hint="cs"/>
          <w:sz w:val="28"/>
          <w:szCs w:val="28"/>
          <w:rtl/>
        </w:rPr>
        <w:t xml:space="preserve">. </w:t>
      </w:r>
    </w:p>
  </w:endnote>
  <w:endnote w:id="136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3</w:t>
      </w:r>
      <w:r w:rsidRPr="00534F0C">
        <w:rPr>
          <w:rFonts w:cs="DanaFajr"/>
          <w:sz w:val="28"/>
          <w:szCs w:val="28"/>
          <w:rtl/>
        </w:rPr>
        <w:t>1</w:t>
      </w:r>
      <w:r w:rsidRPr="00534F0C">
        <w:rPr>
          <w:rFonts w:cs="DanaFajr" w:hint="cs"/>
          <w:sz w:val="28"/>
          <w:szCs w:val="28"/>
          <w:rtl/>
        </w:rPr>
        <w:t xml:space="preserve">4. </w:t>
      </w:r>
    </w:p>
  </w:endnote>
  <w:endnote w:id="136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الفهرست، الرقم 2</w:t>
      </w:r>
      <w:r w:rsidRPr="00534F0C">
        <w:rPr>
          <w:rFonts w:cs="DanaFajr" w:hint="cs"/>
          <w:sz w:val="28"/>
          <w:szCs w:val="28"/>
          <w:rtl/>
        </w:rPr>
        <w:t xml:space="preserve">99. </w:t>
      </w:r>
    </w:p>
  </w:endnote>
  <w:endnote w:id="136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300. </w:t>
      </w:r>
    </w:p>
  </w:endnote>
  <w:endnote w:id="136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370. </w:t>
      </w:r>
    </w:p>
  </w:endnote>
  <w:endnote w:id="136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473. </w:t>
      </w:r>
    </w:p>
  </w:endnote>
  <w:endnote w:id="136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436. </w:t>
      </w:r>
    </w:p>
  </w:endnote>
  <w:endnote w:id="136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437. </w:t>
      </w:r>
    </w:p>
  </w:endnote>
  <w:endnote w:id="137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439. </w:t>
      </w:r>
    </w:p>
  </w:endnote>
  <w:endnote w:id="137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رجال النجاشي</w:t>
      </w:r>
      <w:r w:rsidRPr="00534F0C">
        <w:rPr>
          <w:rFonts w:cs="DanaFajr" w:hint="cs"/>
          <w:sz w:val="28"/>
          <w:szCs w:val="28"/>
          <w:rtl/>
        </w:rPr>
        <w:t>، الرقم 8</w:t>
      </w:r>
      <w:r w:rsidRPr="00534F0C">
        <w:rPr>
          <w:rFonts w:cs="DanaFajr"/>
          <w:sz w:val="28"/>
          <w:szCs w:val="28"/>
          <w:rtl/>
        </w:rPr>
        <w:t>1</w:t>
      </w:r>
      <w:r w:rsidRPr="00534F0C">
        <w:rPr>
          <w:rFonts w:cs="DanaFajr" w:hint="cs"/>
          <w:sz w:val="28"/>
          <w:szCs w:val="28"/>
          <w:rtl/>
        </w:rPr>
        <w:t>7. الظاهر أنّه من إجازة الصدوق</w:t>
      </w:r>
      <w:r w:rsidRPr="00534F0C">
        <w:rPr>
          <w:rFonts w:cs="Mosawi" w:hint="cs"/>
          <w:sz w:val="28"/>
          <w:szCs w:val="28"/>
          <w:rtl/>
        </w:rPr>
        <w:t>&amp;</w:t>
      </w:r>
      <w:r w:rsidRPr="00534F0C">
        <w:rPr>
          <w:rFonts w:cs="DanaFajr" w:hint="cs"/>
          <w:sz w:val="28"/>
          <w:szCs w:val="28"/>
          <w:rtl/>
        </w:rPr>
        <w:t xml:space="preserve"> لوالد النجاشي دون فهرسته. </w:t>
      </w:r>
    </w:p>
  </w:endnote>
  <w:endnote w:id="137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533. </w:t>
      </w:r>
    </w:p>
  </w:endnote>
  <w:endnote w:id="137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380. </w:t>
      </w:r>
    </w:p>
  </w:endnote>
  <w:endnote w:id="1374">
    <w:p w:rsidR="00534F0C" w:rsidRPr="00534F0C" w:rsidRDefault="00534F0C" w:rsidP="00431C18">
      <w:pPr>
        <w:pStyle w:val="EndnoteText"/>
        <w:spacing w:line="320" w:lineRule="exact"/>
        <w:ind w:firstLine="0"/>
        <w:rPr>
          <w:rFonts w:cs="DanaFajr"/>
          <w:sz w:val="28"/>
          <w:szCs w:val="28"/>
          <w:rtl/>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388. </w:t>
      </w:r>
    </w:p>
  </w:endnote>
  <w:endnote w:id="137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393. </w:t>
      </w:r>
    </w:p>
  </w:endnote>
  <w:endnote w:id="137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38</w:t>
      </w:r>
      <w:r w:rsidRPr="00534F0C">
        <w:rPr>
          <w:rFonts w:cs="DanaFajr"/>
          <w:sz w:val="28"/>
          <w:szCs w:val="28"/>
          <w:rtl/>
        </w:rPr>
        <w:t>1</w:t>
      </w:r>
      <w:r w:rsidRPr="00534F0C">
        <w:rPr>
          <w:rFonts w:cs="DanaFajr" w:hint="cs"/>
          <w:sz w:val="28"/>
          <w:szCs w:val="28"/>
          <w:rtl/>
        </w:rPr>
        <w:t xml:space="preserve">. </w:t>
      </w:r>
    </w:p>
  </w:endnote>
  <w:endnote w:id="137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378. </w:t>
      </w:r>
    </w:p>
  </w:endnote>
  <w:endnote w:id="137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563. </w:t>
      </w:r>
    </w:p>
  </w:endnote>
  <w:endnote w:id="137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الفهرست</w:t>
      </w:r>
      <w:r w:rsidRPr="00534F0C">
        <w:rPr>
          <w:rFonts w:cs="DanaFajr" w:hint="cs"/>
          <w:sz w:val="28"/>
          <w:szCs w:val="28"/>
          <w:rtl/>
        </w:rPr>
        <w:t xml:space="preserve">، الرقم 355. </w:t>
      </w:r>
    </w:p>
  </w:endnote>
  <w:endnote w:id="138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575. </w:t>
      </w:r>
    </w:p>
  </w:endnote>
  <w:endnote w:id="138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الفهرست</w:t>
      </w:r>
      <w:r w:rsidRPr="00534F0C">
        <w:rPr>
          <w:rFonts w:cs="DanaFajr" w:hint="cs"/>
          <w:sz w:val="28"/>
          <w:szCs w:val="28"/>
          <w:rtl/>
        </w:rPr>
        <w:t xml:space="preserve">، الرقم 576. </w:t>
      </w:r>
    </w:p>
  </w:endnote>
  <w:endnote w:id="138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رجال النجاشي</w:t>
      </w:r>
      <w:r w:rsidRPr="00534F0C">
        <w:rPr>
          <w:rFonts w:cs="DanaFajr" w:hint="cs"/>
          <w:sz w:val="28"/>
          <w:szCs w:val="28"/>
          <w:rtl/>
        </w:rPr>
        <w:t xml:space="preserve">، الرقم 947. </w:t>
      </w:r>
    </w:p>
  </w:endnote>
  <w:endnote w:id="138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6</w:t>
      </w:r>
      <w:r w:rsidRPr="00534F0C">
        <w:rPr>
          <w:rFonts w:cs="DanaFajr"/>
          <w:sz w:val="28"/>
          <w:szCs w:val="28"/>
          <w:rtl/>
        </w:rPr>
        <w:t>2</w:t>
      </w:r>
      <w:r w:rsidRPr="00534F0C">
        <w:rPr>
          <w:rFonts w:cs="DanaFajr" w:hint="cs"/>
          <w:sz w:val="28"/>
          <w:szCs w:val="28"/>
          <w:rtl/>
        </w:rPr>
        <w:t xml:space="preserve">7. </w:t>
      </w:r>
    </w:p>
  </w:endnote>
  <w:endnote w:id="138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6</w:t>
      </w:r>
      <w:r w:rsidRPr="00534F0C">
        <w:rPr>
          <w:rFonts w:cs="DanaFajr"/>
          <w:sz w:val="28"/>
          <w:szCs w:val="28"/>
          <w:rtl/>
        </w:rPr>
        <w:t>2</w:t>
      </w:r>
      <w:r w:rsidRPr="00534F0C">
        <w:rPr>
          <w:rFonts w:cs="DanaFajr" w:hint="cs"/>
          <w:sz w:val="28"/>
          <w:szCs w:val="28"/>
          <w:rtl/>
        </w:rPr>
        <w:t xml:space="preserve">8. </w:t>
      </w:r>
    </w:p>
  </w:endnote>
  <w:endnote w:id="138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6</w:t>
      </w:r>
      <w:r w:rsidRPr="00534F0C">
        <w:rPr>
          <w:rFonts w:cs="DanaFajr"/>
          <w:sz w:val="28"/>
          <w:szCs w:val="28"/>
          <w:rtl/>
        </w:rPr>
        <w:t>2</w:t>
      </w:r>
      <w:r w:rsidRPr="00534F0C">
        <w:rPr>
          <w:rFonts w:cs="DanaFajr" w:hint="cs"/>
          <w:sz w:val="28"/>
          <w:szCs w:val="28"/>
          <w:rtl/>
        </w:rPr>
        <w:t xml:space="preserve">5. </w:t>
      </w:r>
    </w:p>
  </w:endnote>
  <w:endnote w:id="138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707. </w:t>
      </w:r>
    </w:p>
  </w:endnote>
  <w:endnote w:id="138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633. </w:t>
      </w:r>
    </w:p>
  </w:endnote>
  <w:endnote w:id="138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59</w:t>
      </w:r>
      <w:r w:rsidRPr="00534F0C">
        <w:rPr>
          <w:rFonts w:cs="DanaFajr"/>
          <w:sz w:val="28"/>
          <w:szCs w:val="28"/>
          <w:rtl/>
        </w:rPr>
        <w:t>1</w:t>
      </w:r>
      <w:r w:rsidRPr="00534F0C">
        <w:rPr>
          <w:rFonts w:cs="DanaFajr" w:hint="cs"/>
          <w:sz w:val="28"/>
          <w:szCs w:val="28"/>
          <w:rtl/>
        </w:rPr>
        <w:t xml:space="preserve">. </w:t>
      </w:r>
    </w:p>
  </w:endnote>
  <w:endnote w:id="138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747. </w:t>
      </w:r>
    </w:p>
  </w:endnote>
  <w:endnote w:id="1390">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746. </w:t>
      </w:r>
    </w:p>
  </w:endnote>
  <w:endnote w:id="1391">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757. </w:t>
      </w:r>
    </w:p>
  </w:endnote>
  <w:endnote w:id="1392">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7</w:t>
      </w:r>
      <w:r w:rsidRPr="00534F0C">
        <w:rPr>
          <w:rFonts w:cs="DanaFajr"/>
          <w:sz w:val="28"/>
          <w:szCs w:val="28"/>
          <w:rtl/>
        </w:rPr>
        <w:t>1</w:t>
      </w:r>
      <w:r w:rsidRPr="00534F0C">
        <w:rPr>
          <w:rFonts w:cs="DanaFajr" w:hint="cs"/>
          <w:sz w:val="28"/>
          <w:szCs w:val="28"/>
          <w:rtl/>
        </w:rPr>
        <w:t xml:space="preserve">9. </w:t>
      </w:r>
    </w:p>
  </w:endnote>
  <w:endnote w:id="1393">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7</w:t>
      </w:r>
      <w:r w:rsidRPr="00534F0C">
        <w:rPr>
          <w:rFonts w:cs="DanaFajr"/>
          <w:sz w:val="28"/>
          <w:szCs w:val="28"/>
          <w:rtl/>
        </w:rPr>
        <w:t>2</w:t>
      </w:r>
      <w:r w:rsidRPr="00534F0C">
        <w:rPr>
          <w:rFonts w:cs="DanaFajr" w:hint="cs"/>
          <w:sz w:val="28"/>
          <w:szCs w:val="28"/>
          <w:rtl/>
        </w:rPr>
        <w:t xml:space="preserve">8. </w:t>
      </w:r>
    </w:p>
  </w:endnote>
  <w:endnote w:id="1394">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705. </w:t>
      </w:r>
    </w:p>
  </w:endnote>
  <w:endnote w:id="1395">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79</w:t>
      </w:r>
      <w:r w:rsidRPr="00534F0C">
        <w:rPr>
          <w:rFonts w:cs="DanaFajr"/>
          <w:sz w:val="28"/>
          <w:szCs w:val="28"/>
          <w:rtl/>
        </w:rPr>
        <w:t>1</w:t>
      </w:r>
      <w:r w:rsidRPr="00534F0C">
        <w:rPr>
          <w:rFonts w:cs="DanaFajr" w:hint="cs"/>
          <w:sz w:val="28"/>
          <w:szCs w:val="28"/>
          <w:rtl/>
        </w:rPr>
        <w:t xml:space="preserve">؛ </w:t>
      </w:r>
      <w:r w:rsidRPr="00534F0C">
        <w:rPr>
          <w:rFonts w:cs="DanaFajr"/>
          <w:sz w:val="28"/>
          <w:szCs w:val="28"/>
          <w:rtl/>
        </w:rPr>
        <w:t>رجال النجاشي</w:t>
      </w:r>
      <w:r w:rsidRPr="00534F0C">
        <w:rPr>
          <w:rFonts w:cs="DanaFajr" w:hint="cs"/>
          <w:sz w:val="28"/>
          <w:szCs w:val="28"/>
          <w:rtl/>
        </w:rPr>
        <w:t xml:space="preserve">، الرقم </w:t>
      </w:r>
      <w:r w:rsidRPr="00534F0C">
        <w:rPr>
          <w:rFonts w:cs="DanaFajr"/>
          <w:sz w:val="28"/>
          <w:szCs w:val="28"/>
          <w:rtl/>
        </w:rPr>
        <w:t>12</w:t>
      </w:r>
      <w:r w:rsidRPr="00534F0C">
        <w:rPr>
          <w:rFonts w:cs="DanaFajr" w:hint="cs"/>
          <w:sz w:val="28"/>
          <w:szCs w:val="28"/>
          <w:rtl/>
        </w:rPr>
        <w:t xml:space="preserve">06. </w:t>
      </w:r>
    </w:p>
  </w:endnote>
  <w:endnote w:id="1396">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790. </w:t>
      </w:r>
    </w:p>
  </w:endnote>
  <w:endnote w:id="1397">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8</w:t>
      </w:r>
      <w:r w:rsidRPr="00534F0C">
        <w:rPr>
          <w:rFonts w:cs="DanaFajr"/>
          <w:sz w:val="28"/>
          <w:szCs w:val="28"/>
          <w:rtl/>
        </w:rPr>
        <w:t>1</w:t>
      </w:r>
      <w:r w:rsidRPr="00534F0C">
        <w:rPr>
          <w:rFonts w:cs="DanaFajr" w:hint="cs"/>
          <w:sz w:val="28"/>
          <w:szCs w:val="28"/>
          <w:rtl/>
        </w:rPr>
        <w:t xml:space="preserve">3. </w:t>
      </w:r>
    </w:p>
  </w:endnote>
  <w:endnote w:id="1398">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 xml:space="preserve">830. </w:t>
      </w:r>
    </w:p>
  </w:endnote>
  <w:endnote w:id="1399">
    <w:p w:rsidR="00534F0C" w:rsidRPr="00534F0C" w:rsidRDefault="00534F0C" w:rsidP="00431C18">
      <w:pPr>
        <w:pStyle w:val="EndnoteText"/>
        <w:spacing w:line="320" w:lineRule="exact"/>
        <w:ind w:firstLine="0"/>
        <w:rPr>
          <w:rFonts w:cs="DanaFajr"/>
          <w:sz w:val="28"/>
          <w:szCs w:val="28"/>
        </w:rPr>
      </w:pPr>
      <w:r w:rsidRPr="00534F0C">
        <w:rPr>
          <w:rFonts w:ascii="DanaFajr" w:hAnsi="DanaFajr" w:cs="DanaFajr"/>
          <w:sz w:val="28"/>
          <w:szCs w:val="28"/>
          <w:rtl/>
        </w:rPr>
        <w:t>(</w:t>
      </w:r>
      <w:r w:rsidRPr="00534F0C">
        <w:rPr>
          <w:rStyle w:val="EndnoteReference"/>
          <w:rFonts w:ascii="DanaFajr" w:hAnsi="DanaFajr" w:cs="DanaFajr"/>
          <w:sz w:val="28"/>
          <w:szCs w:val="28"/>
          <w:vertAlign w:val="baseline"/>
          <w:rtl/>
        </w:rPr>
        <w:endnoteRef/>
      </w:r>
      <w:r w:rsidRPr="00534F0C">
        <w:rPr>
          <w:rFonts w:ascii="DanaFajr" w:hAnsi="DanaFajr" w:cs="DanaFajr"/>
          <w:sz w:val="28"/>
          <w:szCs w:val="28"/>
          <w:rtl/>
        </w:rPr>
        <w:t xml:space="preserve">) </w:t>
      </w:r>
      <w:r w:rsidRPr="00534F0C">
        <w:rPr>
          <w:rFonts w:cs="DanaFajr" w:hint="cs"/>
          <w:sz w:val="28"/>
          <w:szCs w:val="28"/>
          <w:rtl/>
        </w:rPr>
        <w:t xml:space="preserve">لاحِظْ: </w:t>
      </w:r>
      <w:r w:rsidRPr="00534F0C">
        <w:rPr>
          <w:rFonts w:cs="DanaFajr"/>
          <w:sz w:val="28"/>
          <w:szCs w:val="28"/>
          <w:rtl/>
        </w:rPr>
        <w:t xml:space="preserve">الفهرست، الرقم </w:t>
      </w:r>
      <w:r w:rsidRPr="00534F0C">
        <w:rPr>
          <w:rFonts w:cs="DanaFajr" w:hint="cs"/>
          <w:sz w:val="28"/>
          <w:szCs w:val="28"/>
          <w:rtl/>
        </w:rPr>
        <w:t>9</w:t>
      </w:r>
      <w:r w:rsidRPr="00534F0C">
        <w:rPr>
          <w:rFonts w:cs="DanaFajr"/>
          <w:sz w:val="28"/>
          <w:szCs w:val="28"/>
          <w:rtl/>
        </w:rPr>
        <w:t>11</w:t>
      </w:r>
      <w:r w:rsidRPr="00534F0C">
        <w:rPr>
          <w:rFonts w:cs="DanaFajr" w:hint="cs"/>
          <w:sz w:val="28"/>
          <w:szCs w:val="28"/>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H) Manal Ligh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Zar">
    <w:altName w:val="Courier New"/>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ALAWI-3-62">
    <w:altName w:val="Times New Roman"/>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imes">
    <w:panose1 w:val="02020603060405020304"/>
    <w:charset w:val="00"/>
    <w:family w:val="roman"/>
    <w:pitch w:val="variable"/>
    <w:sig w:usb0="00000007" w:usb1="00000000" w:usb2="00000000" w:usb3="00000000" w:csb0="00000093" w:csb1="00000000"/>
  </w:font>
  <w:font w:name="Ya-Ali">
    <w:panose1 w:val="000000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JALAL">
    <w:altName w:val="Courier New"/>
    <w:panose1 w:val="00000000000000000000"/>
    <w:charset w:val="00"/>
    <w:family w:val="auto"/>
    <w:notTrueType/>
    <w:pitch w:val="variable"/>
    <w:sig w:usb0="00000003" w:usb1="00000000" w:usb2="00000000" w:usb3="00000000" w:csb0="00000001" w:csb1="00000000"/>
  </w:font>
  <w:font w:name="Muna">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T Bold Broken">
    <w:panose1 w:val="02010400000000000000"/>
    <w:charset w:val="B2"/>
    <w:family w:val="auto"/>
    <w:pitch w:val="variable"/>
    <w:sig w:usb0="00002001" w:usb1="80000000" w:usb2="00000008" w:usb3="00000000" w:csb0="00000040" w:csb1="00000000"/>
  </w:font>
  <w:font w:name="Arabic Transparent">
    <w:altName w:val="Arial Unicode MS"/>
    <w:panose1 w:val="020B0604020202020204"/>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DanaFajr">
    <w:panose1 w:val="000000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CS Jeddah S_I normal.">
    <w:altName w:val="Times New Roman"/>
    <w:panose1 w:val="00000000000000000000"/>
    <w:charset w:val="B2"/>
    <w:family w:val="auto"/>
    <w:notTrueType/>
    <w:pitch w:val="variable"/>
    <w:sig w:usb0="00002001" w:usb1="00000000" w:usb2="00000000" w:usb3="00000000" w:csb0="00000040" w:csb1="00000000"/>
  </w:font>
  <w:font w:name="Al-Sadiq">
    <w:altName w:val="Times New Roman"/>
    <w:panose1 w:val="00000000000000000000"/>
    <w:charset w:val="B2"/>
    <w:family w:val="auto"/>
    <w:notTrueType/>
    <w:pitch w:val="variable"/>
    <w:sig w:usb0="00002001" w:usb1="00000000" w:usb2="00000000" w:usb3="00000000" w:csb0="00000040" w:csb1="00000000"/>
  </w:font>
  <w:font w:name="Al-Sadiq Bold">
    <w:panose1 w:val="00000000000000000000"/>
    <w:charset w:val="B2"/>
    <w:family w:val="auto"/>
    <w:notTrueType/>
    <w:pitch w:val="variable"/>
    <w:sig w:usb0="00002001" w:usb1="00000000" w:usb2="00000000" w:usb3="00000000" w:csb0="00000040" w:csb1="00000000"/>
  </w:font>
  <w:font w:name="Abadi MT Condensed Light">
    <w:panose1 w:val="020B0306030101010103"/>
    <w:charset w:val="00"/>
    <w:family w:val="swiss"/>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Arno Pro Display">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A Arabesque">
    <w:panose1 w:val="05000000000000000000"/>
    <w:charset w:val="02"/>
    <w:family w:val="auto"/>
    <w:pitch w:val="variable"/>
    <w:sig w:usb0="00000000" w:usb1="10000000" w:usb2="00000000" w:usb3="00000000" w:csb0="80000000" w:csb1="00000000"/>
  </w:font>
  <w:font w:name="Abz-2 (Badr)">
    <w:panose1 w:val="00000400000000000000"/>
    <w:charset w:val="B2"/>
    <w:family w:val="auto"/>
    <w:pitch w:val="variable"/>
    <w:sig w:usb0="00002001" w:usb1="00000000" w:usb2="00000000" w:usb3="00000000" w:csb0="00000040" w:csb1="00000000"/>
  </w:font>
  <w:font w:name="Aramis">
    <w:altName w:val="Times New Roman"/>
    <w:charset w:val="00"/>
    <w:family w:val="auto"/>
    <w:pitch w:val="variable"/>
    <w:sig w:usb0="00000003" w:usb1="00000000" w:usb2="00000000" w:usb3="00000000" w:csb0="00000001" w:csb1="00000000"/>
  </w:font>
  <w:font w:name="PARSAMIT">
    <w:altName w:val="Courier New"/>
    <w:charset w:val="B2"/>
    <w:family w:val="auto"/>
    <w:pitch w:val="variable"/>
    <w:sig w:usb0="00002000" w:usb1="00000000" w:usb2="00000000" w:usb3="00000000" w:csb0="00000040" w:csb1="00000000"/>
  </w:font>
  <w:font w:name="mylotus">
    <w:altName w:val="Times New Roman"/>
    <w:charset w:val="00"/>
    <w:family w:val="auto"/>
    <w:pitch w:val="variable"/>
    <w:sig w:usb0="00002007" w:usb1="80000000" w:usb2="00000008" w:usb3="00000000" w:csb0="00000043" w:csb1="00000000"/>
  </w:font>
  <w:font w:name="Al-Ghadeer Bold">
    <w:panose1 w:val="00000000000000000000"/>
    <w:charset w:val="B2"/>
    <w:family w:val="auto"/>
    <w:pitch w:val="variable"/>
    <w:sig w:usb0="00002001" w:usb1="00000000" w:usb2="00000000" w:usb3="00000000" w:csb0="00000040" w:csb1="00000000"/>
  </w:font>
  <w:font w:name="Sultan bold">
    <w:altName w:val="Times New Roman"/>
    <w:charset w:val="B2"/>
    <w:family w:val="auto"/>
    <w:pitch w:val="variable"/>
    <w:sig w:usb0="00002000"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Abz-1 (Lotus)">
    <w:panose1 w:val="00000400000000000000"/>
    <w:charset w:val="B2"/>
    <w:family w:val="auto"/>
    <w:pitch w:val="variable"/>
    <w:sig w:usb0="00002001" w:usb1="00000000" w:usb2="00000000" w:usb3="00000000" w:csb0="00000040" w:csb1="00000000"/>
  </w:font>
  <w:font w:name="Al-Najaf95">
    <w:panose1 w:val="000000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AGA Juhyna Regular">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FS_Kofi_Ahram">
    <w:panose1 w:val="00000000000000000000"/>
    <w:charset w:val="B2"/>
    <w:family w:val="auto"/>
    <w:pitch w:val="variable"/>
    <w:sig w:usb0="00002001" w:usb1="00000000" w:usb2="00000000" w:usb3="00000000" w:csb0="00000040" w:csb1="00000000"/>
  </w:font>
  <w:font w:name="Roumouz">
    <w:panose1 w:val="05000000000000000000"/>
    <w:charset w:val="02"/>
    <w:family w:val="auto"/>
    <w:pitch w:val="variable"/>
    <w:sig w:usb0="00000000" w:usb1="10000000" w:usb2="00000000" w:usb3="00000000" w:csb0="80000000" w:csb1="00000000"/>
  </w:font>
  <w:font w:name="AAA GoldenLotus">
    <w:altName w:val="Times New Roman"/>
    <w:charset w:val="00"/>
    <w:family w:val="auto"/>
    <w:pitch w:val="variable"/>
    <w:sig w:usb0="00000000" w:usb1="80000000" w:usb2="00000008" w:usb3="00000000" w:csb0="00000043" w:csb1="00000000"/>
  </w:font>
  <w:font w:name="MS Mincho">
    <w:altName w:val="MS Gothic"/>
    <w:panose1 w:val="02020609040205080304"/>
    <w:charset w:val="80"/>
    <w:family w:val="roman"/>
    <w:notTrueType/>
    <w:pitch w:val="fixed"/>
    <w:sig w:usb0="00000000" w:usb1="08070000" w:usb2="00000010" w:usb3="00000000" w:csb0="00020000" w:csb1="00000000"/>
  </w:font>
  <w:font w:name="A3 Arial AzLat">
    <w:panose1 w:val="020B0604020202020204"/>
    <w:charset w:val="CC"/>
    <w:family w:val="swiss"/>
    <w:pitch w:val="variable"/>
    <w:sig w:usb0="00000201" w:usb1="00000000" w:usb2="00000000" w:usb3="00000000" w:csb0="00000004" w:csb1="00000000"/>
  </w:font>
  <w:font w:name="Cantata One">
    <w:altName w:val="Times New Roman"/>
    <w:charset w:val="00"/>
    <w:family w:val="auto"/>
    <w:pitch w:val="default"/>
  </w:font>
  <w:font w:name="IRLotus">
    <w:altName w:val="Times New Roman"/>
    <w:charset w:val="00"/>
    <w:family w:val="auto"/>
    <w:pitch w:val="variable"/>
    <w:sig w:usb0="00000000" w:usb1="00000000" w:usb2="00000000" w:usb3="00000000" w:csb0="00000041" w:csb1="00000000"/>
  </w:font>
  <w:font w:name="Century">
    <w:panose1 w:val="02040604050505020304"/>
    <w:charset w:val="00"/>
    <w:family w:val="roman"/>
    <w:pitch w:val="variable"/>
    <w:sig w:usb0="00000287" w:usb1="00000000" w:usb2="00000000" w:usb3="00000000" w:csb0="0000009F" w:csb1="00000000"/>
  </w:font>
  <w:font w:name="Esharat">
    <w:altName w:val="Times New Roman"/>
    <w:charset w:val="00"/>
    <w:family w:val="auto"/>
    <w:pitch w:val="variable"/>
    <w:sig w:usb0="00000000" w:usb1="80000000" w:usb2="00000008" w:usb3="00000000" w:csb0="00000043" w:csb1="00000000"/>
  </w:font>
  <w:font w:name="Abz Roumouz">
    <w:altName w:val="Symbol"/>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55DC1" w:rsidRDefault="00534F0C" w:rsidP="00500774">
    <w:pPr>
      <w:pStyle w:val="Footer"/>
      <w:spacing w:line="400" w:lineRule="exact"/>
      <w:rPr>
        <w:szCs w:val="28"/>
        <w:rt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94A8A" w:rsidRDefault="00534F0C" w:rsidP="00500774">
    <w:pPr>
      <w:pStyle w:val="Footer"/>
      <w:spacing w:line="400" w:lineRule="exact"/>
      <w:rPr>
        <w:szCs w:val="28"/>
        <w:rtl/>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54</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55</w:t>
    </w:r>
    <w:r w:rsidRPr="00C260E4">
      <w:rPr>
        <w:rFonts w:cs="Simplified Arabic"/>
        <w:b/>
        <w:bCs/>
        <w:position w:val="-4"/>
        <w:sz w:val="26"/>
        <w:szCs w:val="26"/>
        <w:rt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A54D8E" w:rsidRDefault="00534F0C" w:rsidP="00500774">
    <w:pPr>
      <w:pStyle w:val="Footer"/>
      <w:spacing w:line="400" w:lineRule="exact"/>
      <w:rPr>
        <w:szCs w:val="28"/>
        <w:rtl/>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82</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81</w:t>
    </w:r>
    <w:r w:rsidRPr="00C260E4">
      <w:rPr>
        <w:rFonts w:cs="Simplified Arabic"/>
        <w:b/>
        <w:bCs/>
        <w:position w:val="-4"/>
        <w:sz w:val="26"/>
        <w:szCs w:val="26"/>
        <w:rtl/>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9676CA" w:rsidRDefault="00534F0C" w:rsidP="00500774">
    <w:pPr>
      <w:pStyle w:val="Footer"/>
      <w:spacing w:line="400" w:lineRule="exact"/>
      <w:rPr>
        <w:szCs w:val="28"/>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E45196" w:rsidRDefault="00534F0C" w:rsidP="00500774">
    <w:pPr>
      <w:pStyle w:val="Footer"/>
      <w:spacing w:line="400" w:lineRule="exact"/>
      <w:rPr>
        <w:szCs w:val="28"/>
        <w:rtl/>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108</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109</w:t>
    </w:r>
    <w:r w:rsidRPr="00C260E4">
      <w:rPr>
        <w:rFonts w:cs="Simplified Arabic"/>
        <w:b/>
        <w:bCs/>
        <w:position w:val="-4"/>
        <w:sz w:val="26"/>
        <w:szCs w:val="26"/>
        <w:rtl/>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973B2" w:rsidRDefault="00534F0C" w:rsidP="00500774">
    <w:pPr>
      <w:pStyle w:val="Footer"/>
      <w:spacing w:line="400" w:lineRule="exact"/>
      <w:rPr>
        <w:szCs w:val="28"/>
        <w:rtl/>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124</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125</w:t>
    </w:r>
    <w:r w:rsidRPr="00C260E4">
      <w:rPr>
        <w:rFonts w:cs="Simplified Arabic"/>
        <w:b/>
        <w:bCs/>
        <w:position w:val="-4"/>
        <w:sz w:val="26"/>
        <w:szCs w:val="26"/>
        <w:rtl/>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973B2" w:rsidRDefault="00534F0C" w:rsidP="00500774">
    <w:pPr>
      <w:pStyle w:val="Footer"/>
      <w:spacing w:line="400" w:lineRule="exact"/>
      <w:rPr>
        <w:szCs w:val="28"/>
        <w:rtl/>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140</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141</w:t>
    </w:r>
    <w:r w:rsidRPr="00C260E4">
      <w:rPr>
        <w:rFonts w:cs="Simplified Arabic"/>
        <w:b/>
        <w:bCs/>
        <w:position w:val="-4"/>
        <w:sz w:val="26"/>
        <w:szCs w:val="26"/>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A54D8E" w:rsidRDefault="00534F0C" w:rsidP="00500774">
    <w:pPr>
      <w:pStyle w:val="Footer"/>
      <w:spacing w:line="400" w:lineRule="exact"/>
      <w:rPr>
        <w:szCs w:val="28"/>
        <w:rtl/>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174</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175</w:t>
    </w:r>
    <w:r w:rsidRPr="00C260E4">
      <w:rPr>
        <w:rFonts w:cs="Simplified Arabic"/>
        <w:b/>
        <w:bCs/>
        <w:position w:val="-4"/>
        <w:sz w:val="26"/>
        <w:szCs w:val="26"/>
        <w:rtl/>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973B2" w:rsidRDefault="00534F0C" w:rsidP="00500774">
    <w:pPr>
      <w:pStyle w:val="Footer"/>
      <w:spacing w:line="400" w:lineRule="exact"/>
      <w:rPr>
        <w:szCs w:val="28"/>
        <w:rtl/>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216</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217</w:t>
    </w:r>
    <w:r w:rsidRPr="00C260E4">
      <w:rPr>
        <w:rFonts w:cs="Simplified Arabic"/>
        <w:b/>
        <w:bCs/>
        <w:position w:val="-4"/>
        <w:sz w:val="26"/>
        <w:szCs w:val="26"/>
        <w:rtl/>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A54D8E" w:rsidRDefault="00534F0C" w:rsidP="00500774">
    <w:pPr>
      <w:pStyle w:val="Footer"/>
      <w:spacing w:line="400" w:lineRule="exact"/>
      <w:rPr>
        <w:szCs w:val="28"/>
        <w:rtl/>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94A8A" w:rsidRDefault="00534F0C" w:rsidP="00394A8A">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20</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240</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241</w:t>
    </w:r>
    <w:r w:rsidRPr="00C260E4">
      <w:rPr>
        <w:rFonts w:cs="Simplified Arabic"/>
        <w:b/>
        <w:bCs/>
        <w:position w:val="-4"/>
        <w:sz w:val="26"/>
        <w:szCs w:val="26"/>
        <w:rtl/>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973B2" w:rsidRDefault="00534F0C" w:rsidP="00500774">
    <w:pPr>
      <w:pStyle w:val="Footer"/>
      <w:spacing w:line="400" w:lineRule="exact"/>
      <w:rPr>
        <w:szCs w:val="28"/>
        <w:rtl/>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294</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293</w:t>
    </w:r>
    <w:r w:rsidRPr="00C260E4">
      <w:rPr>
        <w:rFonts w:cs="Simplified Arabic"/>
        <w:b/>
        <w:bCs/>
        <w:position w:val="-4"/>
        <w:sz w:val="26"/>
        <w:szCs w:val="26"/>
        <w:rtl/>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A54D8E" w:rsidRDefault="00534F0C" w:rsidP="00500774">
    <w:pPr>
      <w:pStyle w:val="Footer"/>
      <w:spacing w:line="400" w:lineRule="exact"/>
      <w:rPr>
        <w:szCs w:val="28"/>
        <w:rtl/>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310</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309</w:t>
    </w:r>
    <w:r w:rsidRPr="00C260E4">
      <w:rPr>
        <w:rFonts w:cs="Simplified Arabic"/>
        <w:b/>
        <w:bCs/>
        <w:position w:val="-4"/>
        <w:sz w:val="26"/>
        <w:szCs w:val="26"/>
        <w:rt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19</w:t>
    </w:r>
    <w:r w:rsidRPr="00C260E4">
      <w:rPr>
        <w:rFonts w:cs="Simplified Arabic"/>
        <w:b/>
        <w:bCs/>
        <w:position w:val="-4"/>
        <w:sz w:val="26"/>
        <w:szCs w:val="26"/>
        <w:rtl/>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186B9F" w:rsidRDefault="00534F0C" w:rsidP="00500774">
    <w:pPr>
      <w:pStyle w:val="Footer"/>
      <w:spacing w:line="400" w:lineRule="exact"/>
      <w:rPr>
        <w:szCs w:val="28"/>
        <w:rtl/>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06118F" w:rsidRDefault="00534F0C" w:rsidP="0006118F">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336</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337</w:t>
    </w:r>
    <w:r w:rsidRPr="00C260E4">
      <w:rPr>
        <w:rFonts w:cs="Simplified Arabic"/>
        <w:b/>
        <w:bCs/>
        <w:position w:val="-4"/>
        <w:sz w:val="26"/>
        <w:szCs w:val="26"/>
        <w:rtl/>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A54D8E" w:rsidRDefault="00534F0C" w:rsidP="00500774">
    <w:pPr>
      <w:pStyle w:val="Footer"/>
      <w:spacing w:line="400" w:lineRule="exact"/>
      <w:rPr>
        <w:szCs w:val="28"/>
        <w:rtl/>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901CCB" w:rsidRDefault="00534F0C" w:rsidP="00901CCB">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372</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373</w:t>
    </w:r>
    <w:r w:rsidRPr="00C260E4">
      <w:rPr>
        <w:rFonts w:cs="Simplified Arabic"/>
        <w:b/>
        <w:bCs/>
        <w:position w:val="-4"/>
        <w:sz w:val="26"/>
        <w:szCs w:val="26"/>
        <w:rtl/>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45FD6" w:rsidRDefault="00534F0C" w:rsidP="00500774">
    <w:pPr>
      <w:pStyle w:val="Footer"/>
      <w:spacing w:line="400" w:lineRule="exact"/>
      <w:rPr>
        <w:szCs w:val="28"/>
        <w:rt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901CCB" w:rsidRDefault="00534F0C" w:rsidP="00901CCB">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404</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403</w:t>
    </w:r>
    <w:r w:rsidRPr="00C260E4">
      <w:rPr>
        <w:rFonts w:cs="Simplified Arabic"/>
        <w:b/>
        <w:bCs/>
        <w:position w:val="-4"/>
        <w:sz w:val="26"/>
        <w:szCs w:val="26"/>
        <w:rtl/>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A54D8E" w:rsidRDefault="00534F0C" w:rsidP="00500774">
    <w:pPr>
      <w:pStyle w:val="Footer"/>
      <w:spacing w:line="400" w:lineRule="exact"/>
      <w:rPr>
        <w:szCs w:val="28"/>
        <w:rtl/>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901CCB" w:rsidRDefault="00534F0C" w:rsidP="00901CCB">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446</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445</w:t>
    </w:r>
    <w:r w:rsidRPr="00C260E4">
      <w:rPr>
        <w:rFonts w:cs="Simplified Arabic"/>
        <w:b/>
        <w:bCs/>
        <w:position w:val="-4"/>
        <w:sz w:val="26"/>
        <w:szCs w:val="26"/>
        <w:rtl/>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186B9F" w:rsidRDefault="00534F0C" w:rsidP="00500774">
    <w:pPr>
      <w:pStyle w:val="Footer"/>
      <w:spacing w:line="400" w:lineRule="exact"/>
      <w:rPr>
        <w:szCs w:val="28"/>
        <w:rtl/>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94A8A" w:rsidRDefault="00534F0C" w:rsidP="00500774">
    <w:pPr>
      <w:pStyle w:val="Footer"/>
      <w:spacing w:line="400" w:lineRule="exact"/>
      <w:rPr>
        <w:szCs w:val="28"/>
        <w:rt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94A8A" w:rsidRDefault="00534F0C" w:rsidP="00394A8A">
    <w:pPr>
      <w:tabs>
        <w:tab w:val="right" w:pos="7030"/>
      </w:tabs>
      <w:ind w:firstLine="0"/>
      <w:rPr>
        <w:sz w:val="34"/>
        <w:szCs w:val="20"/>
        <w:rtl/>
      </w:rPr>
    </w:pP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32</w:t>
    </w:r>
    <w:r w:rsidRPr="00C260E4">
      <w:rPr>
        <w:rFonts w:cs="Simplified Arabic"/>
        <w:b/>
        <w:bCs/>
        <w:position w:val="-4"/>
        <w:sz w:val="26"/>
        <w:szCs w:val="26"/>
        <w:rtl/>
      </w:rPr>
      <w:fldChar w:fldCharType="end"/>
    </w:r>
    <w:r w:rsidRPr="00F104DA">
      <w:rPr>
        <w:rFonts w:cs="FS_Kofi_Ahram" w:hint="cs"/>
        <w:sz w:val="21"/>
        <w:szCs w:val="21"/>
        <w:rtl/>
      </w:rPr>
      <w:tab/>
      <w:t>الاجتهاد والتجديد</w:t>
    </w:r>
    <w:r w:rsidRPr="00F104DA">
      <w:rPr>
        <w:rFonts w:cs="Abz-2 (Badr)" w:hint="cs"/>
        <w:b/>
        <w:bCs/>
        <w:sz w:val="21"/>
        <w:szCs w:val="21"/>
        <w:rtl/>
      </w:rPr>
      <w:t xml:space="preserve"> ـ </w:t>
    </w:r>
    <w:r w:rsidRPr="00F104DA">
      <w:rPr>
        <w:rFonts w:cs="Abz-2 (Badr)"/>
        <w:b/>
        <w:bCs/>
        <w:sz w:val="21"/>
        <w:szCs w:val="21"/>
        <w:rtl/>
      </w:rPr>
      <w:t>العـدد</w:t>
    </w:r>
    <w:r w:rsidRPr="00F104DA">
      <w:rPr>
        <w:rFonts w:cs="Abz-2 (Badr)" w:hint="cs"/>
        <w:b/>
        <w:bCs/>
        <w:sz w:val="21"/>
        <w:szCs w:val="21"/>
        <w:rtl/>
      </w:rPr>
      <w:t xml:space="preserve">ان </w:t>
    </w:r>
    <w:r>
      <w:rPr>
        <w:rFonts w:cs="Abz-2 (Badr)" w:hint="cs"/>
        <w:b/>
        <w:bCs/>
        <w:sz w:val="21"/>
        <w:szCs w:val="21"/>
        <w:rtl/>
      </w:rPr>
      <w:t>48</w:t>
    </w:r>
    <w:r w:rsidRPr="00F104DA">
      <w:rPr>
        <w:rFonts w:cs="Abz-2 (Badr)" w:hint="cs"/>
        <w:b/>
        <w:bCs/>
        <w:sz w:val="21"/>
        <w:szCs w:val="21"/>
        <w:rtl/>
      </w:rPr>
      <w:t xml:space="preserve"> ـ </w:t>
    </w:r>
    <w:r>
      <w:rPr>
        <w:rFonts w:cs="Abz-2 (Badr)" w:hint="cs"/>
        <w:b/>
        <w:bCs/>
        <w:sz w:val="21"/>
        <w:szCs w:val="21"/>
        <w:rtl/>
      </w:rPr>
      <w:t>49</w:t>
    </w:r>
    <w:r w:rsidRPr="00F104DA">
      <w:rPr>
        <w:rFonts w:cs="Abz-2 (Badr)"/>
        <w:b/>
        <w:bCs/>
        <w:sz w:val="21"/>
        <w:szCs w:val="21"/>
        <w:rtl/>
      </w:rPr>
      <w:t xml:space="preserve">، </w:t>
    </w:r>
    <w:r w:rsidRPr="00F104DA">
      <w:rPr>
        <w:rFonts w:cs="Abz-2 (Badr)" w:hint="cs"/>
        <w:b/>
        <w:bCs/>
        <w:sz w:val="21"/>
        <w:szCs w:val="21"/>
        <w:rtl/>
      </w:rPr>
      <w:t xml:space="preserve">السنتان </w:t>
    </w:r>
    <w:r>
      <w:rPr>
        <w:rFonts w:cs="Abz-2 (Badr)" w:hint="cs"/>
        <w:b/>
        <w:bCs/>
        <w:sz w:val="21"/>
        <w:szCs w:val="21"/>
        <w:rtl/>
      </w:rPr>
      <w:t>12</w:t>
    </w:r>
    <w:r w:rsidRPr="00F104DA">
      <w:rPr>
        <w:rFonts w:cs="Abz-2 (Badr)" w:hint="cs"/>
        <w:b/>
        <w:bCs/>
        <w:sz w:val="21"/>
        <w:szCs w:val="21"/>
        <w:rtl/>
      </w:rPr>
      <w:t xml:space="preserve"> ـ </w:t>
    </w:r>
    <w:r>
      <w:rPr>
        <w:rFonts w:cs="Abz-2 (Badr)" w:hint="cs"/>
        <w:b/>
        <w:bCs/>
        <w:sz w:val="21"/>
        <w:szCs w:val="21"/>
        <w:rtl/>
      </w:rPr>
      <w:t>13</w:t>
    </w:r>
    <w:r w:rsidRPr="00F104DA">
      <w:rPr>
        <w:rFonts w:cs="Abz-2 (Badr)"/>
        <w:b/>
        <w:bCs/>
        <w:sz w:val="21"/>
        <w:szCs w:val="21"/>
        <w:rtl/>
      </w:rPr>
      <w:t xml:space="preserve">، </w:t>
    </w:r>
    <w:r w:rsidRPr="00F104DA">
      <w:rPr>
        <w:rFonts w:cs="Abz-2 (Badr)" w:hint="cs"/>
        <w:b/>
        <w:bCs/>
        <w:sz w:val="21"/>
        <w:szCs w:val="21"/>
        <w:rtl/>
      </w:rPr>
      <w:t>خريف وشتاء 201</w:t>
    </w:r>
    <w:r>
      <w:rPr>
        <w:rFonts w:cs="Abz-2 (Badr)" w:hint="cs"/>
        <w:b/>
        <w:bCs/>
        <w:sz w:val="21"/>
        <w:szCs w:val="21"/>
        <w:rtl/>
      </w:rPr>
      <w:t>9</w:t>
    </w:r>
    <w:r w:rsidRPr="00F104DA">
      <w:rPr>
        <w:rFonts w:cs="Abz-2 (Badr)" w:hint="cs"/>
        <w:b/>
        <w:bCs/>
        <w:sz w:val="21"/>
        <w:szCs w:val="21"/>
        <w:rtl/>
      </w:rPr>
      <w:t>م ـ 14</w:t>
    </w:r>
    <w:r>
      <w:rPr>
        <w:rFonts w:cs="Abz-2 (Badr)" w:hint="cs"/>
        <w:b/>
        <w:bCs/>
        <w:sz w:val="21"/>
        <w:szCs w:val="21"/>
        <w:rtl/>
      </w:rPr>
      <w:t>40</w:t>
    </w:r>
    <w:r w:rsidRPr="00F104DA">
      <w:rPr>
        <w:rFonts w:cs="Abz-2 (Badr)" w:hint="cs"/>
        <w:b/>
        <w:bCs/>
        <w:sz w:val="21"/>
        <w:szCs w:val="21"/>
        <w:rtl/>
      </w:rPr>
      <w:t>هـ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70D64" w:rsidRDefault="00534F0C" w:rsidP="00DB6544">
    <w:pPr>
      <w:tabs>
        <w:tab w:val="right" w:pos="7030"/>
      </w:tabs>
      <w:ind w:firstLine="0"/>
      <w:rPr>
        <w:sz w:val="34"/>
        <w:szCs w:val="20"/>
        <w:rtl/>
      </w:rPr>
    </w:pPr>
    <w:r w:rsidRPr="005C2428">
      <w:rPr>
        <w:rFonts w:cs="FS_Kofi_Ahram" w:hint="cs"/>
        <w:sz w:val="21"/>
        <w:szCs w:val="21"/>
        <w:rtl/>
      </w:rPr>
      <w:t>الاجتهاد والتجديد</w:t>
    </w:r>
    <w:r w:rsidRPr="005C2428">
      <w:rPr>
        <w:rFonts w:cs="Abz-2 (Badr)" w:hint="cs"/>
        <w:b/>
        <w:bCs/>
        <w:sz w:val="21"/>
        <w:szCs w:val="21"/>
        <w:rtl/>
      </w:rPr>
      <w:t xml:space="preserve"> ـ </w:t>
    </w:r>
    <w:r w:rsidRPr="005C2428">
      <w:rPr>
        <w:rFonts w:cs="Abz-2 (Badr)"/>
        <w:b/>
        <w:bCs/>
        <w:sz w:val="21"/>
        <w:szCs w:val="21"/>
        <w:rtl/>
      </w:rPr>
      <w:t>العـدد</w:t>
    </w:r>
    <w:r w:rsidRPr="005C2428">
      <w:rPr>
        <w:rFonts w:cs="Abz-2 (Badr)" w:hint="cs"/>
        <w:b/>
        <w:bCs/>
        <w:sz w:val="21"/>
        <w:szCs w:val="21"/>
        <w:rtl/>
      </w:rPr>
      <w:t>ان 4</w:t>
    </w:r>
    <w:r>
      <w:rPr>
        <w:rFonts w:cs="Abz-2 (Badr)" w:hint="cs"/>
        <w:b/>
        <w:bCs/>
        <w:sz w:val="21"/>
        <w:szCs w:val="21"/>
        <w:rtl/>
      </w:rPr>
      <w:t>8</w:t>
    </w:r>
    <w:r w:rsidRPr="005C2428">
      <w:rPr>
        <w:rFonts w:cs="Abz-2 (Badr)" w:hint="cs"/>
        <w:b/>
        <w:bCs/>
        <w:sz w:val="21"/>
        <w:szCs w:val="21"/>
        <w:rtl/>
      </w:rPr>
      <w:t xml:space="preserve"> ـ 4</w:t>
    </w:r>
    <w:r>
      <w:rPr>
        <w:rFonts w:cs="Abz-2 (Badr)" w:hint="cs"/>
        <w:b/>
        <w:bCs/>
        <w:sz w:val="21"/>
        <w:szCs w:val="21"/>
        <w:rtl/>
      </w:rPr>
      <w:t>9</w:t>
    </w:r>
    <w:r w:rsidRPr="005C2428">
      <w:rPr>
        <w:rFonts w:cs="Abz-2 (Badr)"/>
        <w:b/>
        <w:bCs/>
        <w:sz w:val="21"/>
        <w:szCs w:val="21"/>
        <w:rtl/>
      </w:rPr>
      <w:t>، السـ</w:t>
    </w:r>
    <w:r w:rsidRPr="005C2428">
      <w:rPr>
        <w:rFonts w:cs="Abz-2 (Badr)" w:hint="cs"/>
        <w:b/>
        <w:bCs/>
        <w:sz w:val="21"/>
        <w:szCs w:val="21"/>
        <w:rtl/>
      </w:rPr>
      <w:t xml:space="preserve">نتان </w:t>
    </w:r>
    <w:r>
      <w:rPr>
        <w:rFonts w:cs="Abz-2 (Badr)" w:hint="cs"/>
        <w:b/>
        <w:bCs/>
        <w:sz w:val="21"/>
        <w:szCs w:val="21"/>
        <w:rtl/>
      </w:rPr>
      <w:t>12</w:t>
    </w:r>
    <w:r w:rsidRPr="005C2428">
      <w:rPr>
        <w:rFonts w:cs="Abz-2 (Badr)" w:hint="cs"/>
        <w:b/>
        <w:bCs/>
        <w:sz w:val="21"/>
        <w:szCs w:val="21"/>
        <w:rtl/>
      </w:rPr>
      <w:t xml:space="preserve"> ـ </w:t>
    </w:r>
    <w:r>
      <w:rPr>
        <w:rFonts w:cs="Abz-2 (Badr)" w:hint="cs"/>
        <w:b/>
        <w:bCs/>
        <w:sz w:val="21"/>
        <w:szCs w:val="21"/>
        <w:rtl/>
      </w:rPr>
      <w:t>13</w:t>
    </w:r>
    <w:r w:rsidRPr="005C2428">
      <w:rPr>
        <w:rFonts w:cs="Abz-2 (Badr)"/>
        <w:b/>
        <w:bCs/>
        <w:sz w:val="21"/>
        <w:szCs w:val="21"/>
        <w:rtl/>
      </w:rPr>
      <w:t xml:space="preserve">، </w:t>
    </w:r>
    <w:r w:rsidRPr="005C2428">
      <w:rPr>
        <w:rFonts w:cs="Abz-2 (Badr)" w:hint="cs"/>
        <w:b/>
        <w:bCs/>
        <w:sz w:val="21"/>
        <w:szCs w:val="21"/>
        <w:rtl/>
      </w:rPr>
      <w:t>خريف وشتاء 201</w:t>
    </w:r>
    <w:r>
      <w:rPr>
        <w:rFonts w:cs="Abz-2 (Badr)" w:hint="cs"/>
        <w:b/>
        <w:bCs/>
        <w:sz w:val="21"/>
        <w:szCs w:val="21"/>
        <w:rtl/>
      </w:rPr>
      <w:t>9</w:t>
    </w:r>
    <w:r w:rsidRPr="005C2428">
      <w:rPr>
        <w:rFonts w:cs="Abz-2 (Badr)" w:hint="cs"/>
        <w:b/>
        <w:bCs/>
        <w:sz w:val="21"/>
        <w:szCs w:val="21"/>
        <w:rtl/>
      </w:rPr>
      <w:t>م ـ 14</w:t>
    </w:r>
    <w:r>
      <w:rPr>
        <w:rFonts w:cs="Abz-2 (Badr)" w:hint="cs"/>
        <w:b/>
        <w:bCs/>
        <w:sz w:val="21"/>
        <w:szCs w:val="21"/>
        <w:rtl/>
      </w:rPr>
      <w:t>40</w:t>
    </w:r>
    <w:r w:rsidRPr="005C2428">
      <w:rPr>
        <w:rFonts w:cs="Abz-2 (Badr)" w:hint="cs"/>
        <w:b/>
        <w:bCs/>
        <w:sz w:val="21"/>
        <w:szCs w:val="21"/>
        <w:rtl/>
      </w:rPr>
      <w:t>هـ</w:t>
    </w:r>
    <w:r w:rsidRPr="005C2428">
      <w:rPr>
        <w:rFonts w:cs="Simplified Arabic" w:hint="cs"/>
        <w:b/>
        <w:bCs/>
        <w:sz w:val="21"/>
        <w:szCs w:val="21"/>
        <w:rtl/>
      </w:rPr>
      <w:tab/>
    </w:r>
    <w:r w:rsidRPr="00C260E4">
      <w:rPr>
        <w:rFonts w:cs="Simplified Arabic"/>
        <w:b/>
        <w:bCs/>
        <w:position w:val="-4"/>
        <w:sz w:val="26"/>
        <w:szCs w:val="26"/>
        <w:rtl/>
      </w:rPr>
      <w:fldChar w:fldCharType="begin"/>
    </w:r>
    <w:r w:rsidRPr="00C260E4">
      <w:rPr>
        <w:rFonts w:cs="Simplified Arabic"/>
        <w:b/>
        <w:bCs/>
        <w:position w:val="-4"/>
        <w:sz w:val="26"/>
        <w:szCs w:val="26"/>
        <w:rtl/>
      </w:rPr>
      <w:instrText xml:space="preserve"> </w:instrText>
    </w:r>
    <w:r w:rsidRPr="00C260E4">
      <w:rPr>
        <w:rFonts w:cs="Simplified Arabic"/>
        <w:b/>
        <w:bCs/>
        <w:position w:val="-4"/>
        <w:sz w:val="26"/>
        <w:szCs w:val="26"/>
      </w:rPr>
      <w:instrText>PAGE</w:instrText>
    </w:r>
    <w:r w:rsidRPr="00C260E4">
      <w:rPr>
        <w:rFonts w:cs="Simplified Arabic"/>
        <w:b/>
        <w:bCs/>
        <w:position w:val="-4"/>
        <w:sz w:val="26"/>
        <w:szCs w:val="26"/>
        <w:rtl/>
      </w:rPr>
      <w:instrText xml:space="preserve"> </w:instrText>
    </w:r>
    <w:r w:rsidRPr="00C260E4">
      <w:rPr>
        <w:rFonts w:cs="Simplified Arabic"/>
        <w:b/>
        <w:bCs/>
        <w:position w:val="-4"/>
        <w:sz w:val="26"/>
        <w:szCs w:val="26"/>
        <w:rtl/>
      </w:rPr>
      <w:fldChar w:fldCharType="separate"/>
    </w:r>
    <w:r w:rsidR="00B36AAE">
      <w:rPr>
        <w:rFonts w:cs="Simplified Arabic"/>
        <w:b/>
        <w:bCs/>
        <w:noProof/>
        <w:position w:val="-4"/>
        <w:sz w:val="26"/>
        <w:szCs w:val="26"/>
        <w:rtl/>
      </w:rPr>
      <w:t>33</w:t>
    </w:r>
    <w:r w:rsidRPr="00C260E4">
      <w:rPr>
        <w:rFonts w:cs="Simplified Arabic"/>
        <w:b/>
        <w:bCs/>
        <w:position w:val="-4"/>
        <w:sz w:val="26"/>
        <w:szCs w:val="26"/>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0C" w:rsidRDefault="00534F0C" w:rsidP="00B41146">
      <w:pPr>
        <w:spacing w:line="240" w:lineRule="auto"/>
        <w:ind w:firstLine="0"/>
      </w:pPr>
      <w:r>
        <w:separator/>
      </w:r>
    </w:p>
  </w:footnote>
  <w:footnote w:type="continuationSeparator" w:id="0">
    <w:p w:rsidR="00534F0C" w:rsidRDefault="00534F0C" w:rsidP="00B41146">
      <w:pPr>
        <w:spacing w:line="240" w:lineRule="auto"/>
        <w:ind w:firstLine="0"/>
      </w:pPr>
      <w:r>
        <w:continuationSeparator/>
      </w:r>
    </w:p>
  </w:footnote>
  <w:footnote w:id="1">
    <w:p w:rsidR="00534F0C" w:rsidRPr="00527634" w:rsidRDefault="00534F0C" w:rsidP="008C0BBB">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Pr>
          <w:rFonts w:cs="DanaFajr" w:hint="cs"/>
          <w:rtl/>
        </w:rPr>
        <w:t>نصّ الورقة التي شارَك</w:t>
      </w:r>
      <w:r w:rsidRPr="008C0BBB">
        <w:rPr>
          <w:rFonts w:cs="DanaFajr" w:hint="cs"/>
          <w:rtl/>
        </w:rPr>
        <w:t>تْ في المؤتمر الخامس والثلاثين للجماعة الإسلاميّة في أميركا وكندا، والذي انعقد في 22 ـ 26/12/2018م في مدينة شيكاغو في الولايات المتَّحدة الأميركيّة</w:t>
      </w:r>
      <w:r w:rsidRPr="00527634">
        <w:rPr>
          <w:rFonts w:cs="DanaFajr" w:hint="cs"/>
          <w:rtl/>
        </w:rPr>
        <w:t>.</w:t>
      </w:r>
    </w:p>
  </w:footnote>
  <w:footnote w:id="2">
    <w:p w:rsidR="00534F0C" w:rsidRPr="00527634" w:rsidRDefault="00534F0C" w:rsidP="009B5889">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9B5889">
        <w:rPr>
          <w:rFonts w:cs="DanaFajr" w:hint="cs"/>
          <w:rtl/>
        </w:rPr>
        <w:t>كاتبٌ وباحث، ومن أبرز الشخصيات الإسلاميّة في المملكة العربية السعوديّة، ومن الشخصيات الناشطة في مجال التوعية الدينيّة، وعلى صعيد التقريب بين المذاهب الإسلاميّة</w:t>
      </w:r>
      <w:r w:rsidRPr="00527634">
        <w:rPr>
          <w:rFonts w:cs="DanaFajr" w:hint="cs"/>
          <w:rtl/>
        </w:rPr>
        <w:t>.</w:t>
      </w:r>
    </w:p>
  </w:footnote>
  <w:footnote w:id="3">
    <w:p w:rsidR="00534F0C" w:rsidRPr="00527634" w:rsidRDefault="00534F0C" w:rsidP="00443EED">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sidRPr="00527634">
        <w:rPr>
          <w:rFonts w:cs="DanaFajr" w:hint="cs"/>
          <w:rtl/>
        </w:rPr>
        <w:t xml:space="preserve"> </w:t>
      </w:r>
      <w:r>
        <w:rPr>
          <w:rFonts w:cs="DanaFajr" w:hint="cs"/>
          <w:rtl/>
        </w:rPr>
        <w:t>باحث في الدراسات القرآنية الحديثة، من العراق</w:t>
      </w:r>
      <w:r w:rsidRPr="00527634">
        <w:rPr>
          <w:rFonts w:cs="DanaFajr" w:hint="cs"/>
          <w:rtl/>
        </w:rPr>
        <w:t>.</w:t>
      </w:r>
    </w:p>
  </w:footnote>
  <w:footnote w:id="4">
    <w:p w:rsidR="00534F0C" w:rsidRPr="00527634" w:rsidRDefault="00534F0C" w:rsidP="00E9641F">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b/>
          <w:rtl/>
        </w:rPr>
        <w:t xml:space="preserve"> </w:t>
      </w:r>
      <w:r w:rsidRPr="00E9641F">
        <w:rPr>
          <w:rFonts w:cs="DanaFajr" w:hint="cs"/>
          <w:b/>
          <w:rtl/>
        </w:rPr>
        <w:t>أستاذٌ في الحوزة والجامعة، وعضو الهيئة العلمي</w:t>
      </w:r>
      <w:r>
        <w:rPr>
          <w:rFonts w:cs="DanaFajr" w:hint="cs"/>
          <w:b/>
          <w:rtl/>
        </w:rPr>
        <w:t>ّ</w:t>
      </w:r>
      <w:r w:rsidRPr="00E9641F">
        <w:rPr>
          <w:rFonts w:cs="DanaFajr" w:hint="cs"/>
          <w:b/>
          <w:rtl/>
        </w:rPr>
        <w:t>ة في مركز بحوث الحوزة والجامعة. متخصِّصٌ في الاقتصاد الإسلامي</w:t>
      </w:r>
      <w:r w:rsidRPr="00527634">
        <w:rPr>
          <w:rFonts w:cs="DanaFajr" w:hint="cs"/>
          <w:rtl/>
        </w:rPr>
        <w:t>.</w:t>
      </w:r>
    </w:p>
  </w:footnote>
  <w:footnote w:id="5">
    <w:p w:rsidR="00534F0C" w:rsidRPr="00527634" w:rsidRDefault="00534F0C" w:rsidP="00E9641F">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Pr>
          <w:rFonts w:cs="md_ameli" w:hint="cs"/>
          <w:sz w:val="22"/>
          <w:szCs w:val="22"/>
          <w:rtl/>
        </w:rPr>
        <w:t>*</w:t>
      </w:r>
      <w:r w:rsidRPr="00527634">
        <w:rPr>
          <w:rFonts w:cs="md_ameli" w:hint="cs"/>
          <w:sz w:val="22"/>
          <w:szCs w:val="22"/>
          <w:rtl/>
        </w:rPr>
        <w:t>)</w:t>
      </w:r>
      <w:r>
        <w:rPr>
          <w:rFonts w:cs="DanaFajr" w:hint="cs"/>
          <w:rtl/>
        </w:rPr>
        <w:t xml:space="preserve"> </w:t>
      </w:r>
      <w:r w:rsidRPr="00E9641F">
        <w:rPr>
          <w:rFonts w:cs="DanaFajr" w:hint="cs"/>
          <w:rtl/>
        </w:rPr>
        <w:t>باحثٌ في الاقتصاد الإسلامي</w:t>
      </w:r>
      <w:r w:rsidRPr="00527634">
        <w:rPr>
          <w:rFonts w:cs="DanaFajr" w:hint="cs"/>
          <w:rtl/>
        </w:rPr>
        <w:t>.</w:t>
      </w:r>
    </w:p>
  </w:footnote>
  <w:footnote w:id="6">
    <w:p w:rsidR="00534F0C" w:rsidRPr="00527634" w:rsidRDefault="00534F0C" w:rsidP="009B5889">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9B5889">
        <w:rPr>
          <w:rFonts w:cs="DanaFajr" w:hint="cs"/>
          <w:rtl/>
        </w:rPr>
        <w:t>رئيس قسم الدراسات العليا في كلِّية الفقه، ومدير مركز الدراسات، في جامعة الكوفة. من العراق</w:t>
      </w:r>
      <w:r w:rsidRPr="00527634">
        <w:rPr>
          <w:rFonts w:cs="DanaFajr" w:hint="cs"/>
          <w:rtl/>
        </w:rPr>
        <w:t>.</w:t>
      </w:r>
    </w:p>
  </w:footnote>
  <w:footnote w:id="7">
    <w:p w:rsidR="00534F0C" w:rsidRPr="00527634" w:rsidRDefault="00534F0C" w:rsidP="000D3B57">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0D3B57">
        <w:rPr>
          <w:rFonts w:cs="DanaFajr" w:hint="cs"/>
          <w:rtl/>
        </w:rPr>
        <w:t>باحثٌ متخصِّصٌ في دراسات الأديان المقارنة. من العراق</w:t>
      </w:r>
      <w:r w:rsidRPr="00527634">
        <w:rPr>
          <w:rFonts w:cs="DanaFajr" w:hint="cs"/>
          <w:rtl/>
        </w:rPr>
        <w:t>.</w:t>
      </w:r>
    </w:p>
  </w:footnote>
  <w:footnote w:id="8">
    <w:p w:rsidR="00534F0C" w:rsidRPr="00527634" w:rsidRDefault="00534F0C" w:rsidP="009249E6">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0D2A86">
        <w:rPr>
          <w:rFonts w:cs="DanaFajr"/>
          <w:rtl/>
        </w:rPr>
        <w:t>أستاذ</w:t>
      </w:r>
      <w:r w:rsidRPr="000D2A86">
        <w:rPr>
          <w:rFonts w:cs="DanaFajr" w:hint="cs"/>
          <w:rtl/>
        </w:rPr>
        <w:t>ٌ</w:t>
      </w:r>
      <w:r w:rsidRPr="000D2A86">
        <w:rPr>
          <w:rFonts w:cs="DanaFajr"/>
          <w:rtl/>
        </w:rPr>
        <w:t xml:space="preserve"> مساع</w:t>
      </w:r>
      <w:r w:rsidRPr="000D2A86">
        <w:rPr>
          <w:rFonts w:cs="DanaFajr" w:hint="cs"/>
          <w:rtl/>
        </w:rPr>
        <w:t>ِ</w:t>
      </w:r>
      <w:r w:rsidRPr="000D2A86">
        <w:rPr>
          <w:rFonts w:cs="DanaFajr"/>
          <w:rtl/>
        </w:rPr>
        <w:t>د في قسم الفقه ومبان</w:t>
      </w:r>
      <w:r>
        <w:rPr>
          <w:rFonts w:cs="DanaFajr" w:hint="cs"/>
          <w:rtl/>
        </w:rPr>
        <w:t>ي</w:t>
      </w:r>
      <w:r w:rsidRPr="000D2A86">
        <w:rPr>
          <w:rFonts w:cs="DanaFajr"/>
          <w:rtl/>
        </w:rPr>
        <w:t xml:space="preserve"> الحقوق الإسلام</w:t>
      </w:r>
      <w:r w:rsidRPr="000D2A86">
        <w:rPr>
          <w:rFonts w:cs="DanaFajr" w:hint="cs"/>
          <w:rtl/>
        </w:rPr>
        <w:t>يّة</w:t>
      </w:r>
      <w:r w:rsidRPr="000D2A86">
        <w:rPr>
          <w:rFonts w:cs="DanaFajr"/>
          <w:b/>
          <w:bCs/>
          <w:rtl/>
        </w:rPr>
        <w:t xml:space="preserve"> </w:t>
      </w:r>
      <w:r w:rsidRPr="000D2A86">
        <w:rPr>
          <w:rFonts w:cs="DanaFajr"/>
          <w:rtl/>
          <w:lang w:bidi="fa-IR"/>
        </w:rPr>
        <w:t>في مؤس</w:t>
      </w:r>
      <w:r w:rsidRPr="000D2A86">
        <w:rPr>
          <w:rFonts w:cs="DanaFajr" w:hint="cs"/>
          <w:rtl/>
          <w:lang w:bidi="fa-IR"/>
        </w:rPr>
        <w:t>َّ</w:t>
      </w:r>
      <w:r w:rsidRPr="000D2A86">
        <w:rPr>
          <w:rFonts w:cs="DanaFajr"/>
          <w:rtl/>
          <w:lang w:bidi="fa-IR"/>
        </w:rPr>
        <w:t>سة</w:t>
      </w:r>
      <w:r w:rsidRPr="000D2A86">
        <w:rPr>
          <w:rFonts w:cs="DanaFajr" w:hint="cs"/>
          <w:rtl/>
          <w:lang w:bidi="fa-IR"/>
        </w:rPr>
        <w:t xml:space="preserve"> </w:t>
      </w:r>
      <w:r w:rsidRPr="000D2A86">
        <w:rPr>
          <w:rFonts w:cs="DanaFajr" w:hint="cs"/>
          <w:rtl/>
        </w:rPr>
        <w:t>پ</w:t>
      </w:r>
      <w:r w:rsidRPr="000D2A86">
        <w:rPr>
          <w:rFonts w:cs="DanaFajr"/>
          <w:rtl/>
          <w:lang w:bidi="fa-IR"/>
        </w:rPr>
        <w:t>ارسا المستقل</w:t>
      </w:r>
      <w:r w:rsidRPr="000D2A86">
        <w:rPr>
          <w:rFonts w:cs="DanaFajr" w:hint="cs"/>
          <w:rtl/>
          <w:lang w:bidi="fa-IR"/>
        </w:rPr>
        <w:t>ّ</w:t>
      </w:r>
      <w:r w:rsidRPr="000D2A86">
        <w:rPr>
          <w:rFonts w:cs="DanaFajr"/>
          <w:rtl/>
          <w:lang w:bidi="fa-IR"/>
        </w:rPr>
        <w:t>ة</w:t>
      </w:r>
      <w:r w:rsidRPr="000D2A86">
        <w:rPr>
          <w:rFonts w:cs="DanaFajr" w:hint="cs"/>
          <w:rtl/>
          <w:lang w:bidi="fa-IR"/>
        </w:rPr>
        <w:t xml:space="preserve"> المتخصِّصة في الدراسات العليا</w:t>
      </w:r>
      <w:r w:rsidRPr="00527634">
        <w:rPr>
          <w:rFonts w:cs="DanaFajr" w:hint="cs"/>
          <w:rtl/>
        </w:rPr>
        <w:t>.</w:t>
      </w:r>
    </w:p>
  </w:footnote>
  <w:footnote w:id="9">
    <w:p w:rsidR="00534F0C" w:rsidRPr="00527634" w:rsidRDefault="00534F0C" w:rsidP="000D3B57">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0D3B57">
        <w:rPr>
          <w:rFonts w:cs="DanaFajr" w:hint="cs"/>
          <w:rtl/>
        </w:rPr>
        <w:t>أستاذٌ</w:t>
      </w:r>
      <w:r w:rsidRPr="000D3B57">
        <w:rPr>
          <w:rFonts w:cs="DanaFajr"/>
          <w:rtl/>
        </w:rPr>
        <w:t xml:space="preserve"> </w:t>
      </w:r>
      <w:r>
        <w:rPr>
          <w:rFonts w:cs="DanaFajr" w:hint="cs"/>
          <w:rtl/>
        </w:rPr>
        <w:t xml:space="preserve">وباحث </w:t>
      </w:r>
      <w:r w:rsidRPr="000D3B57">
        <w:rPr>
          <w:rFonts w:cs="DanaFajr"/>
          <w:rtl/>
        </w:rPr>
        <w:t xml:space="preserve">في حوزة </w:t>
      </w:r>
      <w:r w:rsidRPr="000D3B57">
        <w:rPr>
          <w:rFonts w:cs="DanaFajr" w:hint="cs"/>
          <w:rtl/>
        </w:rPr>
        <w:t xml:space="preserve">قم </w:t>
      </w:r>
      <w:r w:rsidRPr="000D3B57">
        <w:rPr>
          <w:rFonts w:cs="DanaFajr"/>
          <w:rtl/>
        </w:rPr>
        <w:t>العلمي</w:t>
      </w:r>
      <w:r w:rsidRPr="000D3B57">
        <w:rPr>
          <w:rFonts w:cs="DanaFajr" w:hint="cs"/>
          <w:rtl/>
        </w:rPr>
        <w:t>ّ</w:t>
      </w:r>
      <w:r w:rsidRPr="000D3B57">
        <w:rPr>
          <w:rFonts w:cs="DanaFajr"/>
          <w:rtl/>
        </w:rPr>
        <w:t>ة</w:t>
      </w:r>
      <w:r w:rsidRPr="00527634">
        <w:rPr>
          <w:rFonts w:cs="DanaFajr" w:hint="cs"/>
          <w:rtl/>
        </w:rPr>
        <w:t>.</w:t>
      </w:r>
    </w:p>
  </w:footnote>
  <w:footnote w:id="10">
    <w:p w:rsidR="00534F0C" w:rsidRPr="00527634" w:rsidRDefault="00534F0C" w:rsidP="000D3B57">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0D3B57">
        <w:rPr>
          <w:rFonts w:cs="DanaFajr" w:hint="cs"/>
          <w:rtl/>
        </w:rPr>
        <w:t>باحثٌ وأستاذ في الحوزة والجامعة. وله عدّة مؤلَّفات. من لبنان</w:t>
      </w:r>
      <w:r w:rsidRPr="00527634">
        <w:rPr>
          <w:rFonts w:cs="DanaFajr" w:hint="cs"/>
          <w:rtl/>
        </w:rPr>
        <w:t>.</w:t>
      </w:r>
    </w:p>
  </w:footnote>
  <w:footnote w:id="11">
    <w:p w:rsidR="00534F0C" w:rsidRPr="00527634" w:rsidRDefault="00534F0C" w:rsidP="00DD5935">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DD5935">
        <w:rPr>
          <w:rFonts w:cs="DanaFajr" w:hint="cs"/>
          <w:rtl/>
        </w:rPr>
        <w:t>طالب</w:t>
      </w:r>
      <w:r>
        <w:rPr>
          <w:rFonts w:cs="DanaFajr" w:hint="cs"/>
          <w:rtl/>
        </w:rPr>
        <w:t>ٌ</w:t>
      </w:r>
      <w:r w:rsidRPr="00DD5935">
        <w:rPr>
          <w:rFonts w:cs="DanaFajr" w:hint="cs"/>
          <w:rtl/>
        </w:rPr>
        <w:t xml:space="preserve"> على مستوى الدكتوراه في </w:t>
      </w:r>
      <w:r>
        <w:rPr>
          <w:rFonts w:cs="DanaFajr" w:hint="cs"/>
          <w:rtl/>
        </w:rPr>
        <w:t>قسم</w:t>
      </w:r>
      <w:r w:rsidRPr="00DD5935">
        <w:rPr>
          <w:rFonts w:cs="DanaFajr" w:hint="cs"/>
          <w:rtl/>
        </w:rPr>
        <w:t xml:space="preserve"> الفقه ومباني الحقوق الإسلامي</w:t>
      </w:r>
      <w:r>
        <w:rPr>
          <w:rFonts w:cs="DanaFajr" w:hint="cs"/>
          <w:rtl/>
        </w:rPr>
        <w:t>ّ</w:t>
      </w:r>
      <w:r w:rsidRPr="00DD5935">
        <w:rPr>
          <w:rFonts w:cs="DanaFajr" w:hint="cs"/>
          <w:rtl/>
        </w:rPr>
        <w:t>ة في جامعة فردوسي في مشهد</w:t>
      </w:r>
      <w:r w:rsidRPr="00527634">
        <w:rPr>
          <w:rFonts w:cs="DanaFajr" w:hint="cs"/>
          <w:rtl/>
        </w:rPr>
        <w:t>.</w:t>
      </w:r>
    </w:p>
  </w:footnote>
  <w:footnote w:id="12">
    <w:p w:rsidR="00534F0C" w:rsidRPr="00527634" w:rsidRDefault="00534F0C" w:rsidP="00DD5935">
      <w:pPr>
        <w:pStyle w:val="BlockText"/>
        <w:spacing w:line="300" w:lineRule="exact"/>
        <w:ind w:left="0" w:right="0"/>
        <w:rPr>
          <w:rFonts w:cs="md_ameli"/>
          <w:sz w:val="22"/>
          <w:szCs w:val="22"/>
          <w:rtl/>
        </w:rPr>
      </w:pPr>
      <w:r w:rsidRPr="00527634">
        <w:rPr>
          <w:rFonts w:cs="md_ameli" w:hint="cs"/>
          <w:sz w:val="22"/>
          <w:szCs w:val="22"/>
          <w:rtl/>
        </w:rPr>
        <w:t>(</w:t>
      </w:r>
      <w:r>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DD5935">
        <w:rPr>
          <w:rFonts w:cs="DanaFajr" w:hint="cs"/>
          <w:rtl/>
        </w:rPr>
        <w:t>أستاذ الفقه ومباني الحقوق الإسلامي</w:t>
      </w:r>
      <w:r>
        <w:rPr>
          <w:rFonts w:cs="DanaFajr" w:hint="cs"/>
          <w:rtl/>
        </w:rPr>
        <w:t>ّ</w:t>
      </w:r>
      <w:r w:rsidRPr="00DD5935">
        <w:rPr>
          <w:rFonts w:cs="DanaFajr" w:hint="cs"/>
          <w:rtl/>
        </w:rPr>
        <w:t>ة في جامعة فردوسي في مشهد</w:t>
      </w:r>
      <w:r w:rsidRPr="00527634">
        <w:rPr>
          <w:rFonts w:cs="DanaFajr" w:hint="cs"/>
          <w:rtl/>
        </w:rPr>
        <w:t>.</w:t>
      </w:r>
    </w:p>
  </w:footnote>
  <w:footnote w:id="13">
    <w:p w:rsidR="00534F0C" w:rsidRPr="00527634" w:rsidRDefault="00534F0C" w:rsidP="00DD5935">
      <w:pPr>
        <w:pStyle w:val="BlockText"/>
        <w:spacing w:line="300" w:lineRule="exact"/>
        <w:ind w:left="0" w:right="0"/>
        <w:rPr>
          <w:rFonts w:cs="md_ameli"/>
          <w:sz w:val="22"/>
          <w:szCs w:val="22"/>
          <w:rtl/>
        </w:rPr>
      </w:pPr>
      <w:r w:rsidRPr="00527634">
        <w:rPr>
          <w:rFonts w:cs="md_ameli" w:hint="cs"/>
          <w:sz w:val="22"/>
          <w:szCs w:val="22"/>
          <w:rtl/>
        </w:rPr>
        <w:t>(</w:t>
      </w:r>
      <w:r>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DD5935">
        <w:rPr>
          <w:rFonts w:cs="DanaFajr" w:hint="cs"/>
          <w:rtl/>
        </w:rPr>
        <w:t>أستاذ الفقه ومباني الحقوق الإسلامي</w:t>
      </w:r>
      <w:r>
        <w:rPr>
          <w:rFonts w:cs="DanaFajr" w:hint="cs"/>
          <w:rtl/>
        </w:rPr>
        <w:t>ّ</w:t>
      </w:r>
      <w:r w:rsidRPr="00DD5935">
        <w:rPr>
          <w:rFonts w:cs="DanaFajr" w:hint="cs"/>
          <w:rtl/>
        </w:rPr>
        <w:t>ة في جامعة فردوسي في مشهد</w:t>
      </w:r>
      <w:r w:rsidRPr="00527634">
        <w:rPr>
          <w:rFonts w:cs="DanaFajr" w:hint="cs"/>
          <w:rtl/>
        </w:rPr>
        <w:t>.</w:t>
      </w:r>
    </w:p>
  </w:footnote>
  <w:footnote w:id="14">
    <w:p w:rsidR="00534F0C" w:rsidRPr="00527634" w:rsidRDefault="00534F0C" w:rsidP="00AE65EE">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AE65EE">
        <w:rPr>
          <w:rFonts w:cs="DanaFajr"/>
          <w:rtl/>
        </w:rPr>
        <w:t>باحث</w:t>
      </w:r>
      <w:r w:rsidRPr="00AE65EE">
        <w:rPr>
          <w:rFonts w:cs="DanaFajr" w:hint="cs"/>
          <w:rtl/>
        </w:rPr>
        <w:t>ٌ</w:t>
      </w:r>
      <w:r w:rsidRPr="00AE65EE">
        <w:rPr>
          <w:rFonts w:cs="DanaFajr"/>
          <w:rtl/>
        </w:rPr>
        <w:t xml:space="preserve"> في شؤون التراث والتاريخ الإسلامي</w:t>
      </w:r>
      <w:r w:rsidRPr="00AE65EE">
        <w:rPr>
          <w:rFonts w:cs="DanaFajr" w:hint="cs"/>
          <w:rtl/>
        </w:rPr>
        <w:t>ّ. من العراق</w:t>
      </w:r>
      <w:r w:rsidRPr="00527634">
        <w:rPr>
          <w:rFonts w:cs="DanaFajr" w:hint="cs"/>
          <w:rtl/>
        </w:rPr>
        <w:t>.</w:t>
      </w:r>
    </w:p>
  </w:footnote>
  <w:footnote w:id="15">
    <w:p w:rsidR="00534F0C" w:rsidRPr="00527634" w:rsidRDefault="00534F0C" w:rsidP="004C6599">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4C6599">
        <w:rPr>
          <w:rFonts w:cs="DanaFajr" w:hint="cs"/>
          <w:rtl/>
        </w:rPr>
        <w:t>عضو الهيئة العلميّة في جامعة المصطفى</w:t>
      </w:r>
      <w:r w:rsidRPr="009812A9">
        <w:rPr>
          <w:rFonts w:cs="Mosawi" w:hint="cs"/>
          <w:rtl/>
        </w:rPr>
        <w:t>|</w:t>
      </w:r>
      <w:r w:rsidRPr="004C6599">
        <w:rPr>
          <w:rFonts w:cs="DanaFajr" w:hint="cs"/>
          <w:rtl/>
        </w:rPr>
        <w:t xml:space="preserve"> العالميّة، ورئ</w:t>
      </w:r>
      <w:r>
        <w:rPr>
          <w:rFonts w:cs="DanaFajr" w:hint="cs"/>
          <w:rtl/>
        </w:rPr>
        <w:t>يس تحرير مجلّة فقه أهل البيت</w:t>
      </w:r>
      <w:r w:rsidRPr="00BE5B16">
        <w:rPr>
          <w:rFonts w:ascii="Mosawi" w:hAnsi="Mosawi" w:cs="Mosawi"/>
          <w:rtl/>
        </w:rPr>
        <w:t>^</w:t>
      </w:r>
      <w:r w:rsidRPr="004C6599">
        <w:rPr>
          <w:rFonts w:cs="DanaFajr" w:hint="cs"/>
          <w:rtl/>
        </w:rPr>
        <w:t>. من العراق</w:t>
      </w:r>
      <w:r w:rsidRPr="00527634">
        <w:rPr>
          <w:rFonts w:cs="DanaFajr" w:hint="cs"/>
          <w:rtl/>
        </w:rPr>
        <w:t>.</w:t>
      </w:r>
    </w:p>
  </w:footnote>
  <w:footnote w:id="16">
    <w:p w:rsidR="00534F0C" w:rsidRPr="00527634" w:rsidRDefault="00534F0C" w:rsidP="008143D9">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sidRPr="00527634">
        <w:rPr>
          <w:rFonts w:cs="DanaFajr" w:hint="cs"/>
          <w:rtl/>
        </w:rPr>
        <w:t xml:space="preserve"> </w:t>
      </w:r>
      <w:r>
        <w:rPr>
          <w:rFonts w:cs="DanaFajr" w:hint="cs"/>
          <w:rtl/>
        </w:rPr>
        <w:t>أحد الباحثين، ومن الشخصيّات السنّية الإيرانيّة</w:t>
      </w:r>
      <w:r w:rsidRPr="00527634">
        <w:rPr>
          <w:rFonts w:cs="DanaFajr" w:hint="cs"/>
          <w:rtl/>
        </w:rPr>
        <w:t>.</w:t>
      </w:r>
    </w:p>
  </w:footnote>
  <w:footnote w:id="17">
    <w:p w:rsidR="00534F0C" w:rsidRPr="00527634" w:rsidRDefault="00534F0C" w:rsidP="00CF6C0D">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CF6C0D">
        <w:rPr>
          <w:rFonts w:cs="DanaFajr" w:hint="cs"/>
          <w:rtl/>
        </w:rPr>
        <w:t>أستاذٌ</w:t>
      </w:r>
      <w:r w:rsidRPr="00CF6C0D">
        <w:rPr>
          <w:rFonts w:cs="DanaFajr"/>
          <w:rtl/>
        </w:rPr>
        <w:t xml:space="preserve"> </w:t>
      </w:r>
      <w:r>
        <w:rPr>
          <w:rFonts w:cs="DanaFajr" w:hint="cs"/>
          <w:rtl/>
        </w:rPr>
        <w:t xml:space="preserve">وباحث </w:t>
      </w:r>
      <w:r w:rsidRPr="00CF6C0D">
        <w:rPr>
          <w:rFonts w:cs="DanaFajr"/>
          <w:rtl/>
        </w:rPr>
        <w:t xml:space="preserve">في حوزة </w:t>
      </w:r>
      <w:r w:rsidRPr="00CF6C0D">
        <w:rPr>
          <w:rFonts w:cs="DanaFajr" w:hint="cs"/>
          <w:rtl/>
        </w:rPr>
        <w:t xml:space="preserve">قم </w:t>
      </w:r>
      <w:r w:rsidRPr="00CF6C0D">
        <w:rPr>
          <w:rFonts w:cs="DanaFajr"/>
          <w:rtl/>
        </w:rPr>
        <w:t>العلمي</w:t>
      </w:r>
      <w:r w:rsidRPr="00CF6C0D">
        <w:rPr>
          <w:rFonts w:cs="DanaFajr" w:hint="cs"/>
          <w:rtl/>
        </w:rPr>
        <w:t>ّ</w:t>
      </w:r>
      <w:r w:rsidRPr="00CF6C0D">
        <w:rPr>
          <w:rFonts w:cs="DanaFajr"/>
          <w:rtl/>
        </w:rPr>
        <w:t>ة</w:t>
      </w:r>
      <w:r w:rsidRPr="00527634">
        <w:rPr>
          <w:rFonts w:cs="DanaFajr" w:hint="cs"/>
          <w:rtl/>
        </w:rPr>
        <w:t>.</w:t>
      </w:r>
    </w:p>
  </w:footnote>
  <w:footnote w:id="18">
    <w:p w:rsidR="00534F0C" w:rsidRPr="00527634" w:rsidRDefault="00534F0C" w:rsidP="0097421E">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97421E">
        <w:rPr>
          <w:rFonts w:cs="DanaFajr" w:hint="cs"/>
          <w:rtl/>
        </w:rPr>
        <w:t xml:space="preserve">دكتوراه </w:t>
      </w:r>
      <w:r>
        <w:rPr>
          <w:rFonts w:cs="DanaFajr" w:hint="cs"/>
          <w:rtl/>
        </w:rPr>
        <w:t xml:space="preserve">في </w:t>
      </w:r>
      <w:r w:rsidRPr="0097421E">
        <w:rPr>
          <w:rFonts w:cs="DanaFajr" w:hint="cs"/>
          <w:rtl/>
        </w:rPr>
        <w:t>علوم القرآن والحديث</w:t>
      </w:r>
      <w:r>
        <w:rPr>
          <w:rFonts w:cs="DanaFajr" w:hint="cs"/>
          <w:rtl/>
        </w:rPr>
        <w:t xml:space="preserve"> من جامعة قم</w:t>
      </w:r>
      <w:r w:rsidRPr="00527634">
        <w:rPr>
          <w:rFonts w:cs="DanaFajr" w:hint="cs"/>
          <w:rtl/>
        </w:rPr>
        <w:t>.</w:t>
      </w:r>
    </w:p>
  </w:footnote>
  <w:footnote w:id="19">
    <w:p w:rsidR="00534F0C" w:rsidRPr="00527634" w:rsidRDefault="00534F0C" w:rsidP="0097421E">
      <w:pPr>
        <w:pStyle w:val="BlockText"/>
        <w:spacing w:line="300" w:lineRule="exact"/>
        <w:ind w:left="0" w:right="0"/>
        <w:rPr>
          <w:rFonts w:cs="md_ameli"/>
          <w:sz w:val="22"/>
          <w:szCs w:val="22"/>
          <w:rtl/>
        </w:rPr>
      </w:pPr>
      <w:r w:rsidRPr="00527634">
        <w:rPr>
          <w:rFonts w:cs="md_ameli" w:hint="cs"/>
          <w:sz w:val="22"/>
          <w:szCs w:val="22"/>
          <w:rtl/>
        </w:rPr>
        <w:t>(</w:t>
      </w:r>
      <w:r>
        <w:rPr>
          <w:rFonts w:cs="md_ameli" w:hint="cs"/>
          <w:sz w:val="22"/>
          <w:szCs w:val="22"/>
          <w:rtl/>
        </w:rPr>
        <w:t>*</w:t>
      </w:r>
      <w:r w:rsidRPr="00527634">
        <w:rPr>
          <w:rFonts w:cs="md_ameli"/>
          <w:sz w:val="22"/>
          <w:szCs w:val="22"/>
          <w:rtl/>
        </w:rPr>
        <w:t>*</w:t>
      </w:r>
      <w:r w:rsidRPr="00527634">
        <w:rPr>
          <w:rFonts w:cs="md_ameli" w:hint="cs"/>
          <w:sz w:val="22"/>
          <w:szCs w:val="22"/>
          <w:rtl/>
        </w:rPr>
        <w:t>)</w:t>
      </w:r>
      <w:r w:rsidRPr="00527634">
        <w:rPr>
          <w:rFonts w:cs="DanaFajr" w:hint="cs"/>
          <w:rtl/>
        </w:rPr>
        <w:t xml:space="preserve"> </w:t>
      </w:r>
      <w:r>
        <w:rPr>
          <w:rFonts w:cs="DanaFajr" w:hint="cs"/>
          <w:rtl/>
        </w:rPr>
        <w:t>أستاذٌ في قسم علوم القرآن والحديث في جامعة قم</w:t>
      </w:r>
      <w:r w:rsidRPr="00527634">
        <w:rPr>
          <w:rFonts w:cs="DanaFajr" w:hint="cs"/>
          <w:rtl/>
        </w:rPr>
        <w:t>.</w:t>
      </w:r>
    </w:p>
  </w:footnote>
  <w:footnote w:id="20">
    <w:p w:rsidR="00534F0C" w:rsidRPr="00527634" w:rsidRDefault="00534F0C" w:rsidP="004C6599">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4C6599">
        <w:rPr>
          <w:rFonts w:cs="DanaFajr" w:hint="cs"/>
          <w:rtl/>
        </w:rPr>
        <w:t>باحثٌ ومحقِّقٌ بارز في مجال إحياء التراث الرجاليّ والحديثيّ. حقَّق وصحَّح كتاب جامع الرواة، للأردبيلي، ورجال النجاشي، في عدّة مجلَّدات ضخمة</w:t>
      </w:r>
      <w:r w:rsidRPr="00527634">
        <w:rPr>
          <w:rFonts w:cs="DanaFaj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BE1175">
    <w:pPr>
      <w:pStyle w:val="Footer"/>
      <w:spacing w:after="240" w:line="200" w:lineRule="exact"/>
      <w:ind w:firstLine="0"/>
      <w:rPr>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الشيخ حسن الصفار</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9A6B8E" w:rsidRDefault="00534F0C" w:rsidP="00BE1175">
    <w:pPr>
      <w:pStyle w:val="Footer"/>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sidRPr="00BE1175">
      <w:rPr>
        <w:rFonts w:cs="Ya-Ali"/>
        <w:i/>
        <w:iCs/>
        <w:sz w:val="20"/>
        <w:szCs w:val="22"/>
        <w:rtl/>
      </w:rPr>
      <w:t xml:space="preserve">التواصل المذهبي </w:t>
    </w:r>
    <w:r w:rsidRPr="00BE1175">
      <w:rPr>
        <w:rFonts w:cs="Ya-Ali" w:hint="cs"/>
        <w:i/>
        <w:iCs/>
        <w:sz w:val="20"/>
        <w:szCs w:val="22"/>
        <w:rtl/>
      </w:rPr>
      <w:t>وما بعد (تنظيم الدولة)</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D06CDB">
    <w:pPr>
      <w:pStyle w:val="Footer"/>
      <w:spacing w:after="240" w:line="200" w:lineRule="exact"/>
      <w:ind w:firstLine="0"/>
      <w:rPr>
        <w:rtl/>
      </w:rPr>
    </w:pPr>
    <w:r w:rsidRPr="00E52AD4">
      <w:rPr>
        <w:rFonts w:cs="Ya-Ali"/>
        <w:sz w:val="24"/>
        <w:szCs w:val="24"/>
        <w:rtl/>
      </w:rPr>
      <w:t>•</w:t>
    </w:r>
    <w:r w:rsidRPr="00E52AD4">
      <w:rPr>
        <w:rFonts w:cs="Ya-Ali" w:hint="cs"/>
        <w:sz w:val="24"/>
        <w:szCs w:val="24"/>
        <w:rtl/>
      </w:rPr>
      <w:t xml:space="preserve"> </w:t>
    </w:r>
    <w:r w:rsidRPr="00D06CDB">
      <w:rPr>
        <w:rFonts w:cs="Ya-Ali" w:hint="cs"/>
        <w:i/>
        <w:iCs/>
        <w:sz w:val="24"/>
        <w:szCs w:val="24"/>
        <w:rtl/>
      </w:rPr>
      <w:t>د. رياض محمد علي الشواي</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D06CDB">
    <w:pPr>
      <w:pStyle w:val="Footer"/>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sidRPr="00D06CDB">
      <w:rPr>
        <w:rFonts w:cs="Ya-Ali" w:hint="cs"/>
        <w:i/>
        <w:iCs/>
        <w:sz w:val="20"/>
        <w:szCs w:val="22"/>
        <w:rtl/>
      </w:rPr>
      <w:t>التداعيات الفقهية لمنطق الفهم القرآني الحداثي وفق منهج القراءة الأركونية، قراءةٌ نقدية</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8A537D" w:rsidRDefault="00534F0C" w:rsidP="00500774">
    <w:pPr>
      <w:pStyle w:val="Header"/>
      <w:spacing w:line="400" w:lineRule="exact"/>
      <w:rPr>
        <w:szCs w:val="28"/>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CA7959" w:rsidRDefault="00534F0C" w:rsidP="00DE56F0">
    <w:pPr>
      <w:pStyle w:val="Footer"/>
      <w:spacing w:after="240" w:line="200" w:lineRule="exact"/>
      <w:ind w:firstLine="0"/>
      <w:rPr>
        <w:i/>
        <w:iCs/>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د. الشيخ حسن آقا نظري / أ. باقر جاسم المبرقع</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DE56F0">
    <w:pPr>
      <w:pStyle w:val="Footer"/>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Pr>
        <w:rFonts w:cs="Ya-Ali" w:hint="cs"/>
        <w:i/>
        <w:iCs/>
        <w:sz w:val="20"/>
        <w:szCs w:val="22"/>
        <w:rtl/>
      </w:rPr>
      <w:t>تأثير الزكاة في الاستهلاك والمتغيرات الاقتصادية</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FF174E" w:rsidRDefault="00534F0C" w:rsidP="006726F7">
    <w:pPr>
      <w:pStyle w:val="Footer"/>
      <w:spacing w:after="240" w:line="200" w:lineRule="exact"/>
      <w:ind w:firstLine="0"/>
      <w:rPr>
        <w:i/>
        <w:iCs/>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أ. د. عبد الأمير كاظم زاهد</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6726F7">
    <w:pPr>
      <w:pStyle w:val="Footer"/>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sidRPr="006726F7">
      <w:rPr>
        <w:rFonts w:cs="Ya-Ali" w:hint="cs"/>
        <w:i/>
        <w:iCs/>
        <w:sz w:val="20"/>
        <w:szCs w:val="22"/>
        <w:rtl/>
      </w:rPr>
      <w:t>التصوُّر الإسلامي للمشكلة الاقتصادية، وسبل مواجهتها</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AC0AE5" w:rsidRDefault="00534F0C" w:rsidP="00557C97">
    <w:pPr>
      <w:pStyle w:val="Footer"/>
      <w:spacing w:after="240" w:line="200" w:lineRule="exact"/>
      <w:ind w:firstLine="0"/>
      <w:rPr>
        <w:rtl/>
      </w:rPr>
    </w:pPr>
    <w:r w:rsidRPr="00923A26">
      <w:rPr>
        <w:rFonts w:cs="Ya-Ali"/>
        <w:sz w:val="24"/>
        <w:szCs w:val="24"/>
        <w:rtl/>
      </w:rPr>
      <w:t>•</w:t>
    </w:r>
    <w:r w:rsidRPr="00923A26">
      <w:rPr>
        <w:rFonts w:cs="Ya-Ali" w:hint="cs"/>
        <w:sz w:val="24"/>
        <w:szCs w:val="24"/>
        <w:rtl/>
      </w:rPr>
      <w:t xml:space="preserve"> </w:t>
    </w:r>
    <w:r>
      <w:rPr>
        <w:rFonts w:cs="Ya-Ali" w:hint="cs"/>
        <w:i/>
        <w:iCs/>
        <w:sz w:val="24"/>
        <w:szCs w:val="24"/>
        <w:rtl/>
      </w:rPr>
      <w:t>حيدر حبّ الله</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B03152">
    <w:pPr>
      <w:pStyle w:val="Footer"/>
      <w:spacing w:after="240" w:line="200" w:lineRule="exact"/>
      <w:ind w:firstLine="0"/>
      <w:rPr>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أ. عماد الهلالي</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B03152">
    <w:pPr>
      <w:pStyle w:val="Footer"/>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sidRPr="00B03152">
      <w:rPr>
        <w:rFonts w:cs="Ya-Ali" w:hint="cs"/>
        <w:i/>
        <w:iCs/>
        <w:sz w:val="20"/>
        <w:szCs w:val="22"/>
        <w:rtl/>
      </w:rPr>
      <w:t>نشأة اليهود القرائين، بين التراث العبري والإسلامي</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0D2A86">
    <w:pPr>
      <w:pStyle w:val="Footer"/>
      <w:spacing w:after="240" w:line="200" w:lineRule="exact"/>
      <w:ind w:firstLine="0"/>
      <w:rPr>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السيد مجتبى حسين نجاد</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0D2A86">
    <w:pPr>
      <w:pStyle w:val="Footer"/>
      <w:spacing w:after="240" w:line="200" w:lineRule="exact"/>
      <w:ind w:firstLine="0"/>
      <w:jc w:val="right"/>
      <w:rPr>
        <w:rFonts w:cs="Ya-Ali"/>
        <w:i/>
        <w:iCs/>
        <w:rtl/>
        <w:lang w:bidi="fa-IR"/>
      </w:rPr>
    </w:pPr>
    <w:r w:rsidRPr="00E52AD4">
      <w:rPr>
        <w:rFonts w:cs="Ya-Ali"/>
        <w:sz w:val="22"/>
        <w:szCs w:val="22"/>
        <w:rtl/>
      </w:rPr>
      <w:t>•</w:t>
    </w:r>
    <w:r w:rsidRPr="00E52AD4">
      <w:rPr>
        <w:rFonts w:cs="Ya-Ali" w:hint="cs"/>
        <w:sz w:val="22"/>
        <w:szCs w:val="22"/>
        <w:rtl/>
      </w:rPr>
      <w:t xml:space="preserve"> </w:t>
    </w:r>
    <w:r w:rsidRPr="000D2A86">
      <w:rPr>
        <w:rFonts w:cs="Ya-Ali"/>
        <w:i/>
        <w:iCs/>
        <w:sz w:val="20"/>
        <w:szCs w:val="22"/>
        <w:rtl/>
        <w:lang w:bidi="fa-IR"/>
      </w:rPr>
      <w:t>الاستنساخ البشري، مطالعة</w:t>
    </w:r>
    <w:r w:rsidRPr="000D2A86">
      <w:rPr>
        <w:rFonts w:cs="Ya-Ali" w:hint="cs"/>
        <w:i/>
        <w:iCs/>
        <w:sz w:val="20"/>
        <w:szCs w:val="22"/>
        <w:rtl/>
        <w:lang w:bidi="fa-IR"/>
      </w:rPr>
      <w:t>ٌ</w:t>
    </w:r>
    <w:r w:rsidRPr="000D2A86">
      <w:rPr>
        <w:rFonts w:cs="Ya-Ali"/>
        <w:i/>
        <w:iCs/>
        <w:sz w:val="20"/>
        <w:szCs w:val="22"/>
        <w:rtl/>
        <w:lang w:bidi="fa-IR"/>
      </w:rPr>
      <w:t xml:space="preserve"> فقه</w:t>
    </w:r>
    <w:r w:rsidRPr="000D2A86">
      <w:rPr>
        <w:rFonts w:cs="Ya-Ali" w:hint="cs"/>
        <w:i/>
        <w:iCs/>
        <w:sz w:val="20"/>
        <w:szCs w:val="22"/>
        <w:rtl/>
        <w:lang w:bidi="fa-IR"/>
      </w:rPr>
      <w:t>ية</w:t>
    </w:r>
    <w:r w:rsidRPr="000D2A86">
      <w:rPr>
        <w:rFonts w:cs="Ya-Ali"/>
        <w:i/>
        <w:iCs/>
        <w:sz w:val="20"/>
        <w:szCs w:val="22"/>
        <w:rtl/>
        <w:lang w:bidi="fa-IR"/>
      </w:rPr>
      <w:t xml:space="preserve"> </w:t>
    </w:r>
    <w:r w:rsidRPr="000D2A86">
      <w:rPr>
        <w:rFonts w:cs="Ya-Ali" w:hint="cs"/>
        <w:i/>
        <w:iCs/>
        <w:sz w:val="20"/>
        <w:szCs w:val="22"/>
        <w:rtl/>
        <w:lang w:bidi="fa-IR"/>
      </w:rPr>
      <w:t>في</w:t>
    </w:r>
    <w:r w:rsidRPr="000D2A86">
      <w:rPr>
        <w:rFonts w:cs="Ya-Ali"/>
        <w:i/>
        <w:iCs/>
        <w:sz w:val="20"/>
        <w:szCs w:val="22"/>
        <w:rtl/>
        <w:lang w:bidi="fa-IR"/>
      </w:rPr>
      <w:t xml:space="preserve"> </w:t>
    </w:r>
    <w:r w:rsidRPr="000D2A86">
      <w:rPr>
        <w:rFonts w:cs="Ya-Ali" w:hint="cs"/>
        <w:i/>
        <w:iCs/>
        <w:sz w:val="20"/>
        <w:szCs w:val="22"/>
        <w:rtl/>
        <w:lang w:bidi="fa-IR"/>
      </w:rPr>
      <w:t xml:space="preserve">القواعد </w:t>
    </w:r>
    <w:r w:rsidRPr="000D2A86">
      <w:rPr>
        <w:rFonts w:cs="Ya-Ali"/>
        <w:i/>
        <w:iCs/>
        <w:sz w:val="20"/>
        <w:szCs w:val="22"/>
        <w:rtl/>
        <w:lang w:bidi="fa-IR"/>
      </w:rPr>
      <w:t>الشرع</w:t>
    </w:r>
    <w:r w:rsidRPr="000D2A86">
      <w:rPr>
        <w:rFonts w:cs="Ya-Ali" w:hint="cs"/>
        <w:i/>
        <w:iCs/>
        <w:sz w:val="20"/>
        <w:szCs w:val="22"/>
        <w:rtl/>
        <w:lang w:bidi="fa-IR"/>
      </w:rPr>
      <w:t>ية</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9A6B8E" w:rsidRDefault="00534F0C" w:rsidP="008C0BBB">
    <w:pPr>
      <w:pStyle w:val="Footer"/>
      <w:spacing w:after="240" w:line="200" w:lineRule="exact"/>
      <w:ind w:firstLine="0"/>
      <w:jc w:val="right"/>
      <w:rPr>
        <w:rFonts w:cs="Ya-Ali"/>
        <w:i/>
        <w:iCs/>
        <w:rtl/>
      </w:rPr>
    </w:pPr>
    <w:r w:rsidRPr="00923A26">
      <w:rPr>
        <w:rFonts w:cs="Ya-Ali"/>
        <w:sz w:val="22"/>
        <w:szCs w:val="22"/>
        <w:rtl/>
      </w:rPr>
      <w:t>•</w:t>
    </w:r>
    <w:r w:rsidRPr="00923A26">
      <w:rPr>
        <w:rFonts w:cs="Ya-Ali" w:hint="cs"/>
        <w:sz w:val="22"/>
        <w:szCs w:val="22"/>
        <w:rtl/>
      </w:rPr>
      <w:t xml:space="preserve"> </w:t>
    </w:r>
    <w:r w:rsidRPr="008C0BBB">
      <w:rPr>
        <w:rFonts w:cs="Ya-Ali" w:hint="cs"/>
        <w:i/>
        <w:iCs/>
        <w:sz w:val="20"/>
        <w:szCs w:val="22"/>
        <w:rtl/>
      </w:rPr>
      <w:t>الدين، في عصر الفردانيّة واللامنطقيّة</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4568BE">
    <w:pPr>
      <w:pStyle w:val="Footer"/>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i/>
        <w:iCs/>
        <w:sz w:val="24"/>
        <w:szCs w:val="24"/>
        <w:rtl/>
      </w:rPr>
      <w:t>الشيخ روح الله ملكيان</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4568BE">
    <w:pPr>
      <w:pStyle w:val="Footer"/>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Pr>
        <w:rFonts w:cs="Ya-Ali" w:hint="cs"/>
        <w:i/>
        <w:iCs/>
        <w:sz w:val="20"/>
        <w:szCs w:val="22"/>
        <w:rtl/>
      </w:rPr>
      <w:t>صلاة الخوف في القرآن الكريم، قراءة جديدة</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4568BE">
    <w:pPr>
      <w:pStyle w:val="Footer"/>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i/>
        <w:iCs/>
        <w:sz w:val="24"/>
        <w:szCs w:val="24"/>
        <w:rtl/>
      </w:rPr>
      <w:t>د. الشيخ خنجر حمية</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4568BE">
    <w:pPr>
      <w:pStyle w:val="Footer"/>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sidRPr="004568BE">
      <w:rPr>
        <w:rFonts w:cs="Ya-Ali" w:hint="cs"/>
        <w:i/>
        <w:iCs/>
        <w:sz w:val="20"/>
        <w:szCs w:val="22"/>
        <w:rtl/>
        <w:lang w:bidi="ar-LB"/>
      </w:rPr>
      <w:t>الدعاوى والمنازعات في الوقف</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DD5935">
    <w:pPr>
      <w:pStyle w:val="Footer"/>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sidRPr="00DD5935">
      <w:rPr>
        <w:rFonts w:cs="Ya-Ali" w:hint="cs"/>
        <w:i/>
        <w:iCs/>
        <w:sz w:val="24"/>
        <w:szCs w:val="24"/>
        <w:rtl/>
      </w:rPr>
      <w:t>أ. عطية علي زاده نوري / د. محمد تقي فخلعي / د. حسين صابري</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DD5935">
    <w:pPr>
      <w:pStyle w:val="Footer"/>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sidRPr="00DD5935">
      <w:rPr>
        <w:rFonts w:cs="Ya-Ali" w:hint="cs"/>
        <w:i/>
        <w:iCs/>
        <w:sz w:val="20"/>
        <w:szCs w:val="22"/>
        <w:rtl/>
      </w:rPr>
      <w:t>الترجيح بمخالفة العامّة في نصوص فقه الإمامية، إطلالةٌ تاريخية ـ تحليلية</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AE65EE">
    <w:pPr>
      <w:pStyle w:val="Footer"/>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sz w:val="24"/>
        <w:szCs w:val="24"/>
        <w:rtl/>
      </w:rPr>
      <w:t xml:space="preserve">أ. د. </w:t>
    </w:r>
    <w:r>
      <w:rPr>
        <w:rFonts w:cs="Ya-Ali" w:hint="cs"/>
        <w:i/>
        <w:iCs/>
        <w:sz w:val="24"/>
        <w:szCs w:val="24"/>
        <w:rtl/>
      </w:rPr>
      <w:t>يوسف الهادي</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BE5B16" w:rsidRDefault="00534F0C" w:rsidP="00BE5B16">
    <w:pPr>
      <w:pStyle w:val="Footer"/>
      <w:spacing w:after="240" w:line="200" w:lineRule="exact"/>
      <w:ind w:firstLine="0"/>
      <w:jc w:val="right"/>
      <w:rPr>
        <w:rFonts w:cs="Ya-Ali"/>
        <w:sz w:val="22"/>
        <w:szCs w:val="22"/>
        <w:rtl/>
      </w:rPr>
    </w:pPr>
    <w:r w:rsidRPr="00BE5B16">
      <w:rPr>
        <w:rFonts w:cs="Ya-Ali"/>
        <w:sz w:val="22"/>
        <w:szCs w:val="22"/>
        <w:rtl/>
      </w:rPr>
      <w:t>•</w:t>
    </w:r>
    <w:r w:rsidRPr="00BE5B16">
      <w:rPr>
        <w:rFonts w:cs="Ya-Ali" w:hint="cs"/>
        <w:sz w:val="22"/>
        <w:szCs w:val="22"/>
        <w:rtl/>
      </w:rPr>
      <w:t xml:space="preserve"> </w:t>
    </w:r>
    <w:r w:rsidRPr="00BE5B16">
      <w:rPr>
        <w:rFonts w:cs="Ya-Ali"/>
        <w:sz w:val="22"/>
        <w:szCs w:val="22"/>
        <w:rtl/>
      </w:rPr>
      <w:t>رشيد الدين الهمذان</w:t>
    </w:r>
    <w:r w:rsidRPr="00BE5B16">
      <w:rPr>
        <w:rFonts w:cs="Ya-Ali" w:hint="cs"/>
        <w:sz w:val="22"/>
        <w:szCs w:val="22"/>
        <w:rtl/>
      </w:rPr>
      <w:t>ي</w:t>
    </w:r>
    <w:r w:rsidRPr="00BE5B16">
      <w:rPr>
        <w:rFonts w:cs="Ya-Ali"/>
        <w:sz w:val="22"/>
        <w:szCs w:val="22"/>
        <w:rtl/>
      </w:rPr>
      <w:t xml:space="preserve"> </w:t>
    </w:r>
    <w:r w:rsidRPr="00BE5B16">
      <w:rPr>
        <w:rFonts w:cs="Ya-Ali" w:hint="cs"/>
        <w:sz w:val="22"/>
        <w:szCs w:val="22"/>
        <w:rtl/>
      </w:rPr>
      <w:t>و</w:t>
    </w:r>
    <w:r w:rsidRPr="00BE5B16">
      <w:rPr>
        <w:rFonts w:cs="Ya-Ali"/>
        <w:sz w:val="22"/>
        <w:szCs w:val="22"/>
        <w:rtl/>
      </w:rPr>
      <w:t>أخبار الغ</w:t>
    </w:r>
    <w:r w:rsidRPr="00BE5B16">
      <w:rPr>
        <w:rFonts w:cs="Ya-Ali" w:hint="cs"/>
        <w:sz w:val="22"/>
        <w:szCs w:val="22"/>
        <w:rtl/>
      </w:rPr>
      <w:t>َ</w:t>
    </w:r>
    <w:r w:rsidRPr="00BE5B16">
      <w:rPr>
        <w:rFonts w:cs="Ya-Ali"/>
        <w:sz w:val="22"/>
        <w:szCs w:val="22"/>
        <w:rtl/>
      </w:rPr>
      <w:t>ز</w:t>
    </w:r>
    <w:r w:rsidRPr="00BE5B16">
      <w:rPr>
        <w:rFonts w:cs="Ya-Ali" w:hint="cs"/>
        <w:sz w:val="22"/>
        <w:szCs w:val="22"/>
        <w:rtl/>
      </w:rPr>
      <w:t>ْ</w:t>
    </w:r>
    <w:r w:rsidRPr="00BE5B16">
      <w:rPr>
        <w:rFonts w:cs="Ya-Ali"/>
        <w:sz w:val="22"/>
        <w:szCs w:val="22"/>
        <w:rtl/>
      </w:rPr>
      <w:t>و المغولي للعراق</w:t>
    </w:r>
    <w:r w:rsidRPr="00BE5B16">
      <w:rPr>
        <w:rFonts w:cs="Ya-Ali" w:hint="cs"/>
        <w:sz w:val="22"/>
        <w:szCs w:val="22"/>
        <w:rtl/>
      </w:rPr>
      <w:t xml:space="preserve"> / القسم الأوّل</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08306F">
    <w:pPr>
      <w:pStyle w:val="Footer"/>
      <w:spacing w:after="240" w:line="200" w:lineRule="exact"/>
      <w:ind w:firstLine="0"/>
      <w:rPr>
        <w:rtl/>
      </w:rPr>
    </w:pPr>
    <w:r w:rsidRPr="00E52AD4">
      <w:rPr>
        <w:rFonts w:cs="Ya-Ali"/>
        <w:sz w:val="24"/>
        <w:szCs w:val="24"/>
        <w:rtl/>
      </w:rPr>
      <w:t>•</w:t>
    </w:r>
    <w:r w:rsidRPr="00E52AD4">
      <w:rPr>
        <w:rFonts w:cs="Ya-Ali" w:hint="cs"/>
        <w:sz w:val="24"/>
        <w:szCs w:val="24"/>
        <w:rtl/>
      </w:rPr>
      <w:t xml:space="preserve"> </w:t>
    </w:r>
    <w:r>
      <w:rPr>
        <w:rFonts w:cs="Ya-Ali" w:hint="cs"/>
        <w:i/>
        <w:iCs/>
        <w:sz w:val="24"/>
        <w:szCs w:val="24"/>
        <w:rtl/>
      </w:rPr>
      <w:t>حيدر حبّ الله</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FB2206">
    <w:pPr>
      <w:pStyle w:val="Footer"/>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sidR="00FB2206">
      <w:rPr>
        <w:rFonts w:cs="Ya-Ali" w:hint="cs"/>
        <w:i/>
        <w:iCs/>
        <w:sz w:val="24"/>
        <w:szCs w:val="24"/>
        <w:rtl/>
      </w:rPr>
      <w:t>د. الشيخ خالد الغفوري الحسيني</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FB2206">
    <w:pPr>
      <w:pStyle w:val="Footer"/>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sidR="00FB2206">
      <w:rPr>
        <w:rFonts w:cs="Ya-Ali" w:hint="cs"/>
        <w:i/>
        <w:iCs/>
        <w:sz w:val="20"/>
        <w:szCs w:val="22"/>
        <w:rtl/>
      </w:rPr>
      <w:t>ماهيّة الحجب عن الإرث وتقسيماته، دراسة مقارنة تحليلية</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8143D9">
    <w:pPr>
      <w:pStyle w:val="Footer"/>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i/>
        <w:iCs/>
        <w:sz w:val="24"/>
        <w:szCs w:val="24"/>
        <w:rtl/>
      </w:rPr>
      <w:t>السيد عدنان فلاحي</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8143D9">
    <w:pPr>
      <w:pStyle w:val="Footer"/>
      <w:spacing w:after="240" w:line="200" w:lineRule="exact"/>
      <w:ind w:firstLine="0"/>
      <w:jc w:val="right"/>
      <w:rPr>
        <w:rFonts w:cs="Ya-Ali"/>
        <w:i/>
        <w:iCs/>
        <w:rtl/>
        <w:lang w:bidi="ar-IQ"/>
      </w:rPr>
    </w:pPr>
    <w:r w:rsidRPr="002766BB">
      <w:rPr>
        <w:rFonts w:cs="Ya-Ali"/>
        <w:sz w:val="22"/>
        <w:szCs w:val="22"/>
        <w:rtl/>
      </w:rPr>
      <w:t>•</w:t>
    </w:r>
    <w:r w:rsidRPr="002766BB">
      <w:rPr>
        <w:rFonts w:cs="Ya-Ali" w:hint="cs"/>
        <w:sz w:val="22"/>
        <w:szCs w:val="22"/>
        <w:rtl/>
      </w:rPr>
      <w:t xml:space="preserve"> </w:t>
    </w:r>
    <w:r w:rsidRPr="008143D9">
      <w:rPr>
        <w:rFonts w:cs="Ya-Ali" w:hint="cs"/>
        <w:i/>
        <w:iCs/>
        <w:sz w:val="20"/>
        <w:szCs w:val="22"/>
        <w:rtl/>
        <w:lang w:bidi="ar-IQ"/>
      </w:rPr>
      <w:t>ملك اليمين، قراءةٌ جديدة في ضوء القرآن والفقه /القسم الثاني</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9A6B8E" w:rsidRDefault="00534F0C" w:rsidP="0008306F">
    <w:pPr>
      <w:pStyle w:val="Footer"/>
      <w:spacing w:after="240" w:line="200" w:lineRule="exact"/>
      <w:ind w:firstLine="0"/>
      <w:jc w:val="right"/>
      <w:rPr>
        <w:rFonts w:cs="Ya-Ali"/>
        <w:i/>
        <w:iCs/>
        <w:rtl/>
      </w:rPr>
    </w:pPr>
    <w:r w:rsidRPr="00E52AD4">
      <w:rPr>
        <w:rFonts w:cs="Ya-Ali"/>
        <w:sz w:val="22"/>
        <w:szCs w:val="22"/>
        <w:rtl/>
      </w:rPr>
      <w:t>•</w:t>
    </w:r>
    <w:r w:rsidRPr="00E52AD4">
      <w:rPr>
        <w:rFonts w:cs="Ya-Ali" w:hint="cs"/>
        <w:sz w:val="22"/>
        <w:szCs w:val="22"/>
        <w:rtl/>
      </w:rPr>
      <w:t xml:space="preserve"> </w:t>
    </w:r>
    <w:r>
      <w:rPr>
        <w:rFonts w:cs="Ya-Ali" w:hint="cs"/>
        <w:i/>
        <w:iCs/>
        <w:sz w:val="20"/>
        <w:szCs w:val="22"/>
        <w:rtl/>
      </w:rPr>
      <w:t>الدين، في عصر الفردانيّة واللامنطقيّة</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CF6C0D">
    <w:pPr>
      <w:pStyle w:val="Footer"/>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i/>
        <w:iCs/>
        <w:sz w:val="24"/>
        <w:szCs w:val="24"/>
        <w:rtl/>
      </w:rPr>
      <w:t>الشيخ روح الله ملكيان</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CF6C0D">
    <w:pPr>
      <w:pStyle w:val="Footer"/>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Pr>
        <w:rFonts w:cs="Ya-Ali"/>
        <w:i/>
        <w:iCs/>
        <w:sz w:val="20"/>
        <w:szCs w:val="22"/>
        <w:rtl/>
      </w:rPr>
      <w:t>القصاص في القرآن الكري</w:t>
    </w:r>
    <w:r>
      <w:rPr>
        <w:rFonts w:cs="Ya-Ali" w:hint="cs"/>
        <w:i/>
        <w:iCs/>
        <w:sz w:val="20"/>
        <w:szCs w:val="22"/>
        <w:rtl/>
      </w:rPr>
      <w:t>م، قراءة جديدة</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97421E">
    <w:pPr>
      <w:pStyle w:val="Footer"/>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sz w:val="24"/>
        <w:szCs w:val="24"/>
        <w:rtl/>
      </w:rPr>
      <w:t xml:space="preserve">د. </w:t>
    </w:r>
    <w:r>
      <w:rPr>
        <w:rFonts w:cs="Ya-Ali" w:hint="cs"/>
        <w:i/>
        <w:iCs/>
        <w:sz w:val="24"/>
        <w:szCs w:val="24"/>
        <w:rtl/>
      </w:rPr>
      <w:t>زينب السالم / د. محمد كاظم رحمان ستايش</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97421E">
    <w:pPr>
      <w:pStyle w:val="Footer"/>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sidRPr="0097421E">
      <w:rPr>
        <w:rFonts w:cs="Ya-Ali" w:hint="cs"/>
        <w:i/>
        <w:iCs/>
        <w:sz w:val="20"/>
        <w:szCs w:val="22"/>
        <w:rtl/>
      </w:rPr>
      <w:t>م</w:t>
    </w:r>
    <w:r w:rsidRPr="0097421E">
      <w:rPr>
        <w:rFonts w:cs="Ya-Ali"/>
        <w:i/>
        <w:iCs/>
        <w:sz w:val="20"/>
        <w:szCs w:val="22"/>
        <w:rtl/>
      </w:rPr>
      <w:t xml:space="preserve">ستقبل البشرية </w:t>
    </w:r>
    <w:r w:rsidRPr="0097421E">
      <w:rPr>
        <w:rFonts w:cs="Ya-Ali" w:hint="cs"/>
        <w:i/>
        <w:iCs/>
        <w:sz w:val="20"/>
        <w:szCs w:val="22"/>
        <w:rtl/>
      </w:rPr>
      <w:t xml:space="preserve">في </w:t>
    </w:r>
    <w:r w:rsidRPr="0097421E">
      <w:rPr>
        <w:rFonts w:cs="Ya-Ali"/>
        <w:i/>
        <w:iCs/>
        <w:sz w:val="20"/>
        <w:szCs w:val="22"/>
        <w:rtl/>
      </w:rPr>
      <w:t>الآيات التي لم ي</w:t>
    </w:r>
    <w:r w:rsidRPr="0097421E">
      <w:rPr>
        <w:rFonts w:cs="Ya-Ali" w:hint="cs"/>
        <w:i/>
        <w:iCs/>
        <w:sz w:val="20"/>
        <w:szCs w:val="22"/>
        <w:rtl/>
      </w:rPr>
      <w:t>َ</w:t>
    </w:r>
    <w:r w:rsidRPr="0097421E">
      <w:rPr>
        <w:rFonts w:cs="Ya-Ali"/>
        <w:i/>
        <w:iCs/>
        <w:sz w:val="20"/>
        <w:szCs w:val="22"/>
        <w:rtl/>
      </w:rPr>
      <w:t>أ</w:t>
    </w:r>
    <w:r w:rsidRPr="0097421E">
      <w:rPr>
        <w:rFonts w:cs="Ya-Ali" w:hint="cs"/>
        <w:i/>
        <w:iCs/>
        <w:sz w:val="20"/>
        <w:szCs w:val="22"/>
        <w:rtl/>
      </w:rPr>
      <w:t>ْ</w:t>
    </w:r>
    <w:r w:rsidRPr="0097421E">
      <w:rPr>
        <w:rFonts w:cs="Ya-Ali"/>
        <w:i/>
        <w:iCs/>
        <w:sz w:val="20"/>
        <w:szCs w:val="22"/>
        <w:rtl/>
      </w:rPr>
      <w:t>ت</w:t>
    </w:r>
    <w:r w:rsidRPr="0097421E">
      <w:rPr>
        <w:rFonts w:cs="Ya-Ali" w:hint="cs"/>
        <w:i/>
        <w:iCs/>
        <w:sz w:val="20"/>
        <w:szCs w:val="22"/>
        <w:rtl/>
      </w:rPr>
      <w:t>ِ</w:t>
    </w:r>
    <w:r w:rsidRPr="0097421E">
      <w:rPr>
        <w:rFonts w:cs="Ya-Ali"/>
        <w:i/>
        <w:iCs/>
        <w:sz w:val="20"/>
        <w:szCs w:val="22"/>
        <w:rtl/>
      </w:rPr>
      <w:t xml:space="preserve"> تأويل</w:t>
    </w:r>
    <w:r>
      <w:rPr>
        <w:rFonts w:cs="Ya-Ali" w:hint="cs"/>
        <w:i/>
        <w:iCs/>
        <w:sz w:val="20"/>
        <w:szCs w:val="22"/>
        <w:rtl/>
      </w:rPr>
      <w:t>ها</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325D2F" w:rsidRDefault="00534F0C" w:rsidP="008143D9">
    <w:pPr>
      <w:pStyle w:val="Footer"/>
      <w:spacing w:after="240" w:line="200" w:lineRule="exact"/>
      <w:ind w:firstLine="0"/>
      <w:rPr>
        <w:rtl/>
      </w:rPr>
    </w:pPr>
    <w:r w:rsidRPr="002766BB">
      <w:rPr>
        <w:rFonts w:cs="Ya-Ali"/>
        <w:sz w:val="24"/>
        <w:szCs w:val="24"/>
        <w:rtl/>
      </w:rPr>
      <w:t>•</w:t>
    </w:r>
    <w:r w:rsidRPr="002766BB">
      <w:rPr>
        <w:rFonts w:cs="Ya-Ali" w:hint="cs"/>
        <w:sz w:val="24"/>
        <w:szCs w:val="24"/>
        <w:rtl/>
      </w:rPr>
      <w:t xml:space="preserve"> </w:t>
    </w:r>
    <w:r>
      <w:rPr>
        <w:rFonts w:cs="Ya-Ali" w:hint="cs"/>
        <w:i/>
        <w:iCs/>
        <w:sz w:val="24"/>
        <w:szCs w:val="24"/>
        <w:rtl/>
      </w:rPr>
      <w:t>الشيخ محمد باقر ملكيان</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Pr="002647C9" w:rsidRDefault="00534F0C" w:rsidP="008143D9">
    <w:pPr>
      <w:pStyle w:val="Footer"/>
      <w:spacing w:after="240" w:line="200" w:lineRule="exact"/>
      <w:ind w:firstLine="0"/>
      <w:jc w:val="right"/>
      <w:rPr>
        <w:rFonts w:cs="Ya-Ali"/>
        <w:i/>
        <w:iCs/>
        <w:rtl/>
      </w:rPr>
    </w:pPr>
    <w:r w:rsidRPr="002766BB">
      <w:rPr>
        <w:rFonts w:cs="Ya-Ali"/>
        <w:sz w:val="22"/>
        <w:szCs w:val="22"/>
        <w:rtl/>
      </w:rPr>
      <w:t>•</w:t>
    </w:r>
    <w:r w:rsidRPr="002766BB">
      <w:rPr>
        <w:rFonts w:cs="Ya-Ali" w:hint="cs"/>
        <w:sz w:val="22"/>
        <w:szCs w:val="22"/>
        <w:rtl/>
      </w:rPr>
      <w:t xml:space="preserve"> </w:t>
    </w:r>
    <w:r w:rsidRPr="008143D9">
      <w:rPr>
        <w:rFonts w:cs="Ya-Ali" w:hint="cs"/>
        <w:i/>
        <w:iCs/>
        <w:sz w:val="20"/>
        <w:szCs w:val="22"/>
        <w:rtl/>
      </w:rPr>
      <w:t>دراسة حول مشيخة الصدوق</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0C" w:rsidRDefault="00534F0C" w:rsidP="00500774">
    <w:pPr>
      <w:pStyle w:val="Header"/>
      <w:spacing w:line="4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74320"/>
    <w:multiLevelType w:val="multilevel"/>
    <w:tmpl w:val="FDE6E5F8"/>
    <w:lvl w:ilvl="0">
      <w:start w:val="5"/>
      <w:numFmt w:val="decimal"/>
      <w:lvlText w:val="%1-"/>
      <w:lvlJc w:val="left"/>
      <w:pPr>
        <w:ind w:left="503" w:hanging="503"/>
      </w:pPr>
      <w:rPr>
        <w:rFonts w:hint="default"/>
      </w:rPr>
    </w:lvl>
    <w:lvl w:ilvl="1">
      <w:start w:val="1"/>
      <w:numFmt w:val="decimal"/>
      <w:lvlText w:val="%1-%2."/>
      <w:lvlJc w:val="left"/>
      <w:pPr>
        <w:ind w:left="1477" w:hanging="720"/>
      </w:pPr>
      <w:rPr>
        <w:rFonts w:hint="default"/>
      </w:rPr>
    </w:lvl>
    <w:lvl w:ilvl="2">
      <w:start w:val="1"/>
      <w:numFmt w:val="decimal"/>
      <w:lvlText w:val="%1-%2.%3."/>
      <w:lvlJc w:val="left"/>
      <w:pPr>
        <w:ind w:left="2594" w:hanging="1080"/>
      </w:pPr>
      <w:rPr>
        <w:rFonts w:hint="default"/>
      </w:rPr>
    </w:lvl>
    <w:lvl w:ilvl="3">
      <w:start w:val="1"/>
      <w:numFmt w:val="decimal"/>
      <w:lvlText w:val="%1-%2.%3.%4."/>
      <w:lvlJc w:val="left"/>
      <w:pPr>
        <w:ind w:left="3711" w:hanging="144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585" w:hanging="1800"/>
      </w:pPr>
      <w:rPr>
        <w:rFonts w:hint="default"/>
      </w:rPr>
    </w:lvl>
    <w:lvl w:ilvl="6">
      <w:start w:val="1"/>
      <w:numFmt w:val="decimal"/>
      <w:lvlText w:val="%1-%2.%3.%4.%5.%6.%7."/>
      <w:lvlJc w:val="left"/>
      <w:pPr>
        <w:ind w:left="6702" w:hanging="2160"/>
      </w:pPr>
      <w:rPr>
        <w:rFonts w:hint="default"/>
      </w:rPr>
    </w:lvl>
    <w:lvl w:ilvl="7">
      <w:start w:val="1"/>
      <w:numFmt w:val="decimal"/>
      <w:lvlText w:val="%1-%2.%3.%4.%5.%6.%7.%8."/>
      <w:lvlJc w:val="left"/>
      <w:pPr>
        <w:ind w:left="7819" w:hanging="2520"/>
      </w:pPr>
      <w:rPr>
        <w:rFonts w:hint="default"/>
      </w:rPr>
    </w:lvl>
    <w:lvl w:ilvl="8">
      <w:start w:val="1"/>
      <w:numFmt w:val="decimal"/>
      <w:lvlText w:val="%1-%2.%3.%4.%5.%6.%7.%8.%9."/>
      <w:lvlJc w:val="left"/>
      <w:pPr>
        <w:ind w:left="8936" w:hanging="2880"/>
      </w:pPr>
      <w:rPr>
        <w:rFonts w:hint="default"/>
      </w:rPr>
    </w:lvl>
  </w:abstractNum>
  <w:abstractNum w:abstractNumId="10" w15:restartNumberingAfterBreak="0">
    <w:nsid w:val="01054184"/>
    <w:multiLevelType w:val="multilevel"/>
    <w:tmpl w:val="705E5B78"/>
    <w:lvl w:ilvl="0">
      <w:start w:val="2"/>
      <w:numFmt w:val="decimal"/>
      <w:lvlText w:val="%1-"/>
      <w:lvlJc w:val="left"/>
      <w:pPr>
        <w:ind w:left="503" w:hanging="503"/>
      </w:pPr>
      <w:rPr>
        <w:rFonts w:hint="default"/>
      </w:rPr>
    </w:lvl>
    <w:lvl w:ilvl="1">
      <w:start w:val="1"/>
      <w:numFmt w:val="none"/>
      <w:lvlText w:val="4-1."/>
      <w:lvlJc w:val="left"/>
      <w:pPr>
        <w:ind w:left="1477" w:hanging="720"/>
      </w:pPr>
      <w:rPr>
        <w:rFonts w:hint="default"/>
      </w:rPr>
    </w:lvl>
    <w:lvl w:ilvl="2">
      <w:start w:val="1"/>
      <w:numFmt w:val="decimal"/>
      <w:lvlText w:val="%1-%2.%3."/>
      <w:lvlJc w:val="left"/>
      <w:pPr>
        <w:ind w:left="2594" w:hanging="1080"/>
      </w:pPr>
      <w:rPr>
        <w:rFonts w:hint="default"/>
      </w:rPr>
    </w:lvl>
    <w:lvl w:ilvl="3">
      <w:start w:val="1"/>
      <w:numFmt w:val="decimal"/>
      <w:lvlText w:val="%1-%2.%3.%4."/>
      <w:lvlJc w:val="left"/>
      <w:pPr>
        <w:ind w:left="3711" w:hanging="144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585" w:hanging="1800"/>
      </w:pPr>
      <w:rPr>
        <w:rFonts w:hint="default"/>
      </w:rPr>
    </w:lvl>
    <w:lvl w:ilvl="6">
      <w:start w:val="1"/>
      <w:numFmt w:val="decimal"/>
      <w:lvlText w:val="%1-%2.%3.%4.%5.%6.%7."/>
      <w:lvlJc w:val="left"/>
      <w:pPr>
        <w:ind w:left="6702" w:hanging="2160"/>
      </w:pPr>
      <w:rPr>
        <w:rFonts w:hint="default"/>
      </w:rPr>
    </w:lvl>
    <w:lvl w:ilvl="7">
      <w:start w:val="1"/>
      <w:numFmt w:val="decimal"/>
      <w:lvlText w:val="%1-%2.%3.%4.%5.%6.%7.%8."/>
      <w:lvlJc w:val="left"/>
      <w:pPr>
        <w:ind w:left="7819" w:hanging="2520"/>
      </w:pPr>
      <w:rPr>
        <w:rFonts w:hint="default"/>
      </w:rPr>
    </w:lvl>
    <w:lvl w:ilvl="8">
      <w:start w:val="1"/>
      <w:numFmt w:val="decimal"/>
      <w:lvlText w:val="%1-%2.%3.%4.%5.%6.%7.%8.%9."/>
      <w:lvlJc w:val="left"/>
      <w:pPr>
        <w:ind w:left="8936" w:hanging="2880"/>
      </w:pPr>
      <w:rPr>
        <w:rFonts w:hint="default"/>
      </w:rPr>
    </w:lvl>
  </w:abstractNum>
  <w:abstractNum w:abstractNumId="11" w15:restartNumberingAfterBreak="0">
    <w:nsid w:val="06261B7A"/>
    <w:multiLevelType w:val="hybridMultilevel"/>
    <w:tmpl w:val="1EDAF4F8"/>
    <w:lvl w:ilvl="0" w:tplc="970E74E6">
      <w:start w:val="1"/>
      <w:numFmt w:val="decimal"/>
      <w:lvlText w:val="2-%1."/>
      <w:lvlJc w:val="left"/>
      <w:pPr>
        <w:ind w:left="1477" w:hanging="360"/>
      </w:pPr>
      <w:rPr>
        <w:rFonts w:hint="default"/>
      </w:rPr>
    </w:lvl>
    <w:lvl w:ilvl="1" w:tplc="970E74E6">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53349"/>
    <w:multiLevelType w:val="hybridMultilevel"/>
    <w:tmpl w:val="A380FA4C"/>
    <w:lvl w:ilvl="0" w:tplc="CD2E116A">
      <w:numFmt w:val="bullet"/>
      <w:lvlText w:val="-"/>
      <w:lvlJc w:val="left"/>
      <w:pPr>
        <w:ind w:left="5151" w:hanging="360"/>
      </w:pPr>
      <w:rPr>
        <w:rFonts w:ascii="Calibri" w:eastAsia="Times New Roman" w:hAnsi="Calibri" w:cs="(AH) Manal Light"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3" w15:restartNumberingAfterBreak="0">
    <w:nsid w:val="170006B9"/>
    <w:multiLevelType w:val="hybridMultilevel"/>
    <w:tmpl w:val="9BC2E2D6"/>
    <w:lvl w:ilvl="0" w:tplc="28D4C694">
      <w:start w:val="1"/>
      <w:numFmt w:val="decimal"/>
      <w:suff w:val="space"/>
      <w:lvlText w:val="%1."/>
      <w:lvlJc w:val="left"/>
      <w:pPr>
        <w:ind w:left="644" w:hanging="360"/>
      </w:pPr>
      <w:rPr>
        <w:rFonts w:hint="default"/>
        <w:b w:val="0"/>
        <w:bCs w:val="0"/>
        <w:color w:val="auto"/>
        <w:lang w:bidi="ar-SA"/>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4" w15:restartNumberingAfterBreak="0">
    <w:nsid w:val="1E0C6961"/>
    <w:multiLevelType w:val="multilevel"/>
    <w:tmpl w:val="EA66FEA4"/>
    <w:lvl w:ilvl="0">
      <w:start w:val="3"/>
      <w:numFmt w:val="decimal"/>
      <w:lvlText w:val="%1-"/>
      <w:lvlJc w:val="left"/>
      <w:pPr>
        <w:ind w:left="503" w:hanging="503"/>
      </w:pPr>
      <w:rPr>
        <w:rFonts w:hint="default"/>
      </w:rPr>
    </w:lvl>
    <w:lvl w:ilvl="1">
      <w:start w:val="1"/>
      <w:numFmt w:val="decimal"/>
      <w:lvlText w:val="%1-%2."/>
      <w:lvlJc w:val="left"/>
      <w:pPr>
        <w:ind w:left="1477" w:hanging="720"/>
      </w:pPr>
      <w:rPr>
        <w:rFonts w:hint="default"/>
      </w:rPr>
    </w:lvl>
    <w:lvl w:ilvl="2">
      <w:start w:val="1"/>
      <w:numFmt w:val="decimal"/>
      <w:lvlText w:val="%1-%2.%3."/>
      <w:lvlJc w:val="left"/>
      <w:pPr>
        <w:ind w:left="2594" w:hanging="1080"/>
      </w:pPr>
      <w:rPr>
        <w:rFonts w:hint="default"/>
      </w:rPr>
    </w:lvl>
    <w:lvl w:ilvl="3">
      <w:start w:val="1"/>
      <w:numFmt w:val="decimal"/>
      <w:lvlText w:val="%1-%2.%3.%4."/>
      <w:lvlJc w:val="left"/>
      <w:pPr>
        <w:ind w:left="3711" w:hanging="144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585" w:hanging="1800"/>
      </w:pPr>
      <w:rPr>
        <w:rFonts w:hint="default"/>
      </w:rPr>
    </w:lvl>
    <w:lvl w:ilvl="6">
      <w:start w:val="1"/>
      <w:numFmt w:val="decimal"/>
      <w:lvlText w:val="%1-%2.%3.%4.%5.%6.%7."/>
      <w:lvlJc w:val="left"/>
      <w:pPr>
        <w:ind w:left="6702" w:hanging="2160"/>
      </w:pPr>
      <w:rPr>
        <w:rFonts w:hint="default"/>
      </w:rPr>
    </w:lvl>
    <w:lvl w:ilvl="7">
      <w:start w:val="1"/>
      <w:numFmt w:val="decimal"/>
      <w:lvlText w:val="%1-%2.%3.%4.%5.%6.%7.%8."/>
      <w:lvlJc w:val="left"/>
      <w:pPr>
        <w:ind w:left="7819" w:hanging="2520"/>
      </w:pPr>
      <w:rPr>
        <w:rFonts w:hint="default"/>
      </w:rPr>
    </w:lvl>
    <w:lvl w:ilvl="8">
      <w:start w:val="1"/>
      <w:numFmt w:val="decimal"/>
      <w:lvlText w:val="%1-%2.%3.%4.%5.%6.%7.%8.%9."/>
      <w:lvlJc w:val="left"/>
      <w:pPr>
        <w:ind w:left="8936" w:hanging="2880"/>
      </w:pPr>
      <w:rPr>
        <w:rFonts w:hint="default"/>
      </w:rPr>
    </w:lvl>
  </w:abstractNum>
  <w:abstractNum w:abstractNumId="15" w15:restartNumberingAfterBreak="0">
    <w:nsid w:val="1EDC23A0"/>
    <w:multiLevelType w:val="hybridMultilevel"/>
    <w:tmpl w:val="E87A0D2A"/>
    <w:lvl w:ilvl="0" w:tplc="92D815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A04A4"/>
    <w:multiLevelType w:val="hybridMultilevel"/>
    <w:tmpl w:val="6262CD2E"/>
    <w:lvl w:ilvl="0" w:tplc="85302636">
      <w:numFmt w:val="bullet"/>
      <w:lvlText w:val="-"/>
      <w:lvlJc w:val="left"/>
      <w:pPr>
        <w:ind w:left="2557"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B4551"/>
    <w:multiLevelType w:val="hybridMultilevel"/>
    <w:tmpl w:val="DF8CB94E"/>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CD2E116A">
      <w:numFmt w:val="bullet"/>
      <w:lvlText w:val="-"/>
      <w:lvlJc w:val="left"/>
      <w:pPr>
        <w:ind w:left="2557" w:hanging="180"/>
      </w:pPr>
      <w:rPr>
        <w:rFonts w:ascii="Calibri" w:eastAsia="Times New Roman" w:hAnsi="Calibri" w:cs="(AH) Manal Light" w:hint="default"/>
      </w:r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8" w15:restartNumberingAfterBreak="0">
    <w:nsid w:val="281D1311"/>
    <w:multiLevelType w:val="hybridMultilevel"/>
    <w:tmpl w:val="A1FE017C"/>
    <w:lvl w:ilvl="0" w:tplc="876CA1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14A31"/>
    <w:multiLevelType w:val="hybridMultilevel"/>
    <w:tmpl w:val="DD98BC48"/>
    <w:lvl w:ilvl="0" w:tplc="26BC7AE4">
      <w:start w:val="1"/>
      <w:numFmt w:val="decimal"/>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C43A43"/>
    <w:multiLevelType w:val="multilevel"/>
    <w:tmpl w:val="C1846498"/>
    <w:lvl w:ilvl="0">
      <w:start w:val="2"/>
      <w:numFmt w:val="decimal"/>
      <w:lvlText w:val="%1-"/>
      <w:lvlJc w:val="left"/>
      <w:pPr>
        <w:ind w:left="503" w:hanging="503"/>
      </w:pPr>
      <w:rPr>
        <w:rFonts w:hint="default"/>
      </w:rPr>
    </w:lvl>
    <w:lvl w:ilvl="1">
      <w:start w:val="1"/>
      <w:numFmt w:val="decimal"/>
      <w:lvlText w:val="%1-%2."/>
      <w:lvlJc w:val="left"/>
      <w:pPr>
        <w:ind w:left="1477" w:hanging="720"/>
      </w:pPr>
      <w:rPr>
        <w:rFonts w:hint="default"/>
      </w:rPr>
    </w:lvl>
    <w:lvl w:ilvl="2">
      <w:start w:val="1"/>
      <w:numFmt w:val="decimal"/>
      <w:lvlText w:val="%1-%2.%3."/>
      <w:lvlJc w:val="left"/>
      <w:pPr>
        <w:ind w:left="2594" w:hanging="1080"/>
      </w:pPr>
      <w:rPr>
        <w:rFonts w:hint="default"/>
      </w:rPr>
    </w:lvl>
    <w:lvl w:ilvl="3">
      <w:start w:val="1"/>
      <w:numFmt w:val="decimal"/>
      <w:lvlText w:val="%1-%2.%3.%4."/>
      <w:lvlJc w:val="left"/>
      <w:pPr>
        <w:ind w:left="3711" w:hanging="144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585" w:hanging="1800"/>
      </w:pPr>
      <w:rPr>
        <w:rFonts w:hint="default"/>
      </w:rPr>
    </w:lvl>
    <w:lvl w:ilvl="6">
      <w:start w:val="1"/>
      <w:numFmt w:val="decimal"/>
      <w:lvlText w:val="%1-%2.%3.%4.%5.%6.%7."/>
      <w:lvlJc w:val="left"/>
      <w:pPr>
        <w:ind w:left="6702" w:hanging="2160"/>
      </w:pPr>
      <w:rPr>
        <w:rFonts w:hint="default"/>
      </w:rPr>
    </w:lvl>
    <w:lvl w:ilvl="7">
      <w:start w:val="1"/>
      <w:numFmt w:val="decimal"/>
      <w:lvlText w:val="%1-%2.%3.%4.%5.%6.%7.%8."/>
      <w:lvlJc w:val="left"/>
      <w:pPr>
        <w:ind w:left="7819" w:hanging="2520"/>
      </w:pPr>
      <w:rPr>
        <w:rFonts w:hint="default"/>
      </w:rPr>
    </w:lvl>
    <w:lvl w:ilvl="8">
      <w:start w:val="1"/>
      <w:numFmt w:val="decimal"/>
      <w:lvlText w:val="%1-%2.%3.%4.%5.%6.%7.%8.%9."/>
      <w:lvlJc w:val="left"/>
      <w:pPr>
        <w:ind w:left="8936" w:hanging="2880"/>
      </w:pPr>
      <w:rPr>
        <w:rFonts w:hint="default"/>
      </w:rPr>
    </w:lvl>
  </w:abstractNum>
  <w:abstractNum w:abstractNumId="21" w15:restartNumberingAfterBreak="0">
    <w:nsid w:val="30433F74"/>
    <w:multiLevelType w:val="hybridMultilevel"/>
    <w:tmpl w:val="6504EB72"/>
    <w:lvl w:ilvl="0" w:tplc="1F30FABA">
      <w:start w:val="1"/>
      <w:numFmt w:val="decimal"/>
      <w:lvlText w:val="%1-"/>
      <w:lvlJc w:val="left"/>
      <w:pPr>
        <w:ind w:left="1429" w:hanging="720"/>
      </w:pPr>
      <w:rPr>
        <w:rFonts w:hint="default"/>
        <w:b w:val="0"/>
        <w:bCs w:val="0"/>
        <w:lang w:bidi="ar-IQ"/>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74166A5"/>
    <w:multiLevelType w:val="hybridMultilevel"/>
    <w:tmpl w:val="3C9CB010"/>
    <w:lvl w:ilvl="0" w:tplc="EE302AAC">
      <w:start w:val="1"/>
      <w:numFmt w:val="bullet"/>
      <w:lvlText w:val=""/>
      <w:lvlJc w:val="left"/>
      <w:pPr>
        <w:ind w:left="720" w:hanging="360"/>
      </w:pPr>
      <w:rPr>
        <w:rFonts w:ascii="Symbol" w:hAnsi="Symbol" w:hint="default"/>
        <w:lang w:bidi="ar-IQ"/>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1C3015"/>
    <w:multiLevelType w:val="multilevel"/>
    <w:tmpl w:val="87ECF9C2"/>
    <w:lvl w:ilvl="0">
      <w:start w:val="1"/>
      <w:numFmt w:val="decimal"/>
      <w:lvlText w:val="%1."/>
      <w:lvlJc w:val="left"/>
      <w:pPr>
        <w:ind w:left="510" w:hanging="510"/>
      </w:pPr>
      <w:rPr>
        <w:rFonts w:hint="default"/>
      </w:rPr>
    </w:lvl>
    <w:lvl w:ilvl="1">
      <w:start w:val="1"/>
      <w:numFmt w:val="decimal"/>
      <w:lvlText w:val="%1.%2."/>
      <w:lvlJc w:val="left"/>
      <w:pPr>
        <w:ind w:left="1477" w:hanging="720"/>
      </w:pPr>
      <w:rPr>
        <w:rFonts w:hint="default"/>
      </w:rPr>
    </w:lvl>
    <w:lvl w:ilvl="2">
      <w:start w:val="1"/>
      <w:numFmt w:val="decimal"/>
      <w:lvlText w:val="%1.%2.%3."/>
      <w:lvlJc w:val="left"/>
      <w:pPr>
        <w:ind w:left="2594" w:hanging="1080"/>
      </w:pPr>
      <w:rPr>
        <w:rFonts w:hint="default"/>
      </w:rPr>
    </w:lvl>
    <w:lvl w:ilvl="3">
      <w:start w:val="1"/>
      <w:numFmt w:val="decimal"/>
      <w:lvlText w:val="%1.%2.%3.%4."/>
      <w:lvlJc w:val="left"/>
      <w:pPr>
        <w:ind w:left="3711" w:hanging="144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585" w:hanging="1800"/>
      </w:pPr>
      <w:rPr>
        <w:rFonts w:hint="default"/>
      </w:rPr>
    </w:lvl>
    <w:lvl w:ilvl="6">
      <w:start w:val="1"/>
      <w:numFmt w:val="decimal"/>
      <w:lvlText w:val="%1.%2.%3.%4.%5.%6.%7."/>
      <w:lvlJc w:val="left"/>
      <w:pPr>
        <w:ind w:left="6702" w:hanging="2160"/>
      </w:pPr>
      <w:rPr>
        <w:rFonts w:hint="default"/>
      </w:rPr>
    </w:lvl>
    <w:lvl w:ilvl="7">
      <w:start w:val="1"/>
      <w:numFmt w:val="decimal"/>
      <w:lvlText w:val="%1.%2.%3.%4.%5.%6.%7.%8."/>
      <w:lvlJc w:val="left"/>
      <w:pPr>
        <w:ind w:left="7819" w:hanging="2520"/>
      </w:pPr>
      <w:rPr>
        <w:rFonts w:hint="default"/>
      </w:rPr>
    </w:lvl>
    <w:lvl w:ilvl="8">
      <w:start w:val="1"/>
      <w:numFmt w:val="decimal"/>
      <w:lvlText w:val="%1.%2.%3.%4.%5.%6.%7.%8.%9."/>
      <w:lvlJc w:val="left"/>
      <w:pPr>
        <w:ind w:left="8576" w:hanging="2520"/>
      </w:pPr>
      <w:rPr>
        <w:rFonts w:hint="default"/>
      </w:rPr>
    </w:lvl>
  </w:abstractNum>
  <w:abstractNum w:abstractNumId="25" w15:restartNumberingAfterBreak="0">
    <w:nsid w:val="3DC43C7B"/>
    <w:multiLevelType w:val="hybridMultilevel"/>
    <w:tmpl w:val="87F07ECA"/>
    <w:lvl w:ilvl="0" w:tplc="CD2E116A">
      <w:numFmt w:val="bullet"/>
      <w:lvlText w:val="-"/>
      <w:lvlJc w:val="left"/>
      <w:pPr>
        <w:ind w:left="757" w:hanging="360"/>
      </w:pPr>
      <w:rPr>
        <w:rFonts w:ascii="Calibri" w:eastAsia="Times New Roman" w:hAnsi="Calibri" w:cs="(AH) Manal Light"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427667AB"/>
    <w:multiLevelType w:val="multilevel"/>
    <w:tmpl w:val="025C06A4"/>
    <w:lvl w:ilvl="0">
      <w:start w:val="1"/>
      <w:numFmt w:val="decimal"/>
      <w:lvlText w:val="%1."/>
      <w:lvlJc w:val="left"/>
      <w:pPr>
        <w:ind w:left="766" w:hanging="369"/>
      </w:pPr>
      <w:rPr>
        <w:rFonts w:hint="default"/>
      </w:rPr>
    </w:lvl>
    <w:lvl w:ilvl="1">
      <w:start w:val="1"/>
      <w:numFmt w:val="decimal"/>
      <w:isLgl/>
      <w:lvlText w:val="%1.%2."/>
      <w:lvlJc w:val="left"/>
      <w:pPr>
        <w:ind w:left="1117" w:hanging="720"/>
      </w:pPr>
      <w:rPr>
        <w:rFonts w:hint="default"/>
        <w:sz w:val="36"/>
        <w:lang w:bidi="ar-IQ"/>
      </w:rPr>
    </w:lvl>
    <w:lvl w:ilvl="2">
      <w:start w:val="1"/>
      <w:numFmt w:val="decimal"/>
      <w:isLgl/>
      <w:lvlText w:val="%1.%2.%3."/>
      <w:lvlJc w:val="left"/>
      <w:pPr>
        <w:ind w:left="1477" w:hanging="1080"/>
      </w:pPr>
      <w:rPr>
        <w:rFonts w:hint="default"/>
        <w:sz w:val="36"/>
      </w:rPr>
    </w:lvl>
    <w:lvl w:ilvl="3">
      <w:start w:val="1"/>
      <w:numFmt w:val="decimal"/>
      <w:isLgl/>
      <w:lvlText w:val="%1.%2.%3.%4."/>
      <w:lvlJc w:val="left"/>
      <w:pPr>
        <w:ind w:left="1837" w:hanging="1440"/>
      </w:pPr>
      <w:rPr>
        <w:rFonts w:hint="default"/>
        <w:sz w:val="36"/>
      </w:rPr>
    </w:lvl>
    <w:lvl w:ilvl="4">
      <w:start w:val="1"/>
      <w:numFmt w:val="decimal"/>
      <w:isLgl/>
      <w:lvlText w:val="%1.%2.%3.%4.%5."/>
      <w:lvlJc w:val="left"/>
      <w:pPr>
        <w:ind w:left="2197" w:hanging="1800"/>
      </w:pPr>
      <w:rPr>
        <w:rFonts w:hint="default"/>
        <w:sz w:val="36"/>
      </w:rPr>
    </w:lvl>
    <w:lvl w:ilvl="5">
      <w:start w:val="1"/>
      <w:numFmt w:val="decimal"/>
      <w:isLgl/>
      <w:lvlText w:val="%1.%2.%3.%4.%5.%6."/>
      <w:lvlJc w:val="left"/>
      <w:pPr>
        <w:ind w:left="2197" w:hanging="1800"/>
      </w:pPr>
      <w:rPr>
        <w:rFonts w:hint="default"/>
        <w:sz w:val="36"/>
      </w:rPr>
    </w:lvl>
    <w:lvl w:ilvl="6">
      <w:start w:val="1"/>
      <w:numFmt w:val="decimal"/>
      <w:isLgl/>
      <w:lvlText w:val="%1.%2.%3.%4.%5.%6.%7."/>
      <w:lvlJc w:val="left"/>
      <w:pPr>
        <w:ind w:left="2557" w:hanging="2160"/>
      </w:pPr>
      <w:rPr>
        <w:rFonts w:hint="default"/>
        <w:sz w:val="36"/>
      </w:rPr>
    </w:lvl>
    <w:lvl w:ilvl="7">
      <w:start w:val="1"/>
      <w:numFmt w:val="decimal"/>
      <w:isLgl/>
      <w:lvlText w:val="%1.%2.%3.%4.%5.%6.%7.%8."/>
      <w:lvlJc w:val="left"/>
      <w:pPr>
        <w:ind w:left="2917" w:hanging="2520"/>
      </w:pPr>
      <w:rPr>
        <w:rFonts w:hint="default"/>
        <w:sz w:val="36"/>
      </w:rPr>
    </w:lvl>
    <w:lvl w:ilvl="8">
      <w:start w:val="1"/>
      <w:numFmt w:val="decimal"/>
      <w:isLgl/>
      <w:lvlText w:val="%1.%2.%3.%4.%5.%6.%7.%8.%9."/>
      <w:lvlJc w:val="left"/>
      <w:pPr>
        <w:ind w:left="3277" w:hanging="2880"/>
      </w:pPr>
      <w:rPr>
        <w:rFonts w:hint="default"/>
        <w:sz w:val="36"/>
      </w:rPr>
    </w:lvl>
  </w:abstractNum>
  <w:abstractNum w:abstractNumId="27" w15:restartNumberingAfterBreak="0">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8" w15:restartNumberingAfterBreak="0">
    <w:nsid w:val="4C644C90"/>
    <w:multiLevelType w:val="hybridMultilevel"/>
    <w:tmpl w:val="03169D92"/>
    <w:lvl w:ilvl="0" w:tplc="0CC082FC">
      <w:start w:val="6"/>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0E405CF"/>
    <w:multiLevelType w:val="multilevel"/>
    <w:tmpl w:val="FDE6E5F8"/>
    <w:lvl w:ilvl="0">
      <w:start w:val="5"/>
      <w:numFmt w:val="decimal"/>
      <w:lvlText w:val="%1-"/>
      <w:lvlJc w:val="left"/>
      <w:pPr>
        <w:ind w:left="503" w:hanging="503"/>
      </w:pPr>
      <w:rPr>
        <w:rFonts w:hint="default"/>
      </w:rPr>
    </w:lvl>
    <w:lvl w:ilvl="1">
      <w:start w:val="1"/>
      <w:numFmt w:val="decimal"/>
      <w:lvlText w:val="%1-%2."/>
      <w:lvlJc w:val="left"/>
      <w:pPr>
        <w:ind w:left="1477" w:hanging="720"/>
      </w:pPr>
      <w:rPr>
        <w:rFonts w:hint="default"/>
      </w:rPr>
    </w:lvl>
    <w:lvl w:ilvl="2">
      <w:start w:val="1"/>
      <w:numFmt w:val="decimal"/>
      <w:lvlText w:val="%1-%2.%3."/>
      <w:lvlJc w:val="left"/>
      <w:pPr>
        <w:ind w:left="2594" w:hanging="1080"/>
      </w:pPr>
      <w:rPr>
        <w:rFonts w:hint="default"/>
      </w:rPr>
    </w:lvl>
    <w:lvl w:ilvl="3">
      <w:start w:val="1"/>
      <w:numFmt w:val="decimal"/>
      <w:lvlText w:val="%1-%2.%3.%4."/>
      <w:lvlJc w:val="left"/>
      <w:pPr>
        <w:ind w:left="3711" w:hanging="144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585" w:hanging="1800"/>
      </w:pPr>
      <w:rPr>
        <w:rFonts w:hint="default"/>
      </w:rPr>
    </w:lvl>
    <w:lvl w:ilvl="6">
      <w:start w:val="1"/>
      <w:numFmt w:val="decimal"/>
      <w:lvlText w:val="%1-%2.%3.%4.%5.%6.%7."/>
      <w:lvlJc w:val="left"/>
      <w:pPr>
        <w:ind w:left="6702" w:hanging="2160"/>
      </w:pPr>
      <w:rPr>
        <w:rFonts w:hint="default"/>
      </w:rPr>
    </w:lvl>
    <w:lvl w:ilvl="7">
      <w:start w:val="1"/>
      <w:numFmt w:val="decimal"/>
      <w:lvlText w:val="%1-%2.%3.%4.%5.%6.%7.%8."/>
      <w:lvlJc w:val="left"/>
      <w:pPr>
        <w:ind w:left="7819" w:hanging="2520"/>
      </w:pPr>
      <w:rPr>
        <w:rFonts w:hint="default"/>
      </w:rPr>
    </w:lvl>
    <w:lvl w:ilvl="8">
      <w:start w:val="1"/>
      <w:numFmt w:val="decimal"/>
      <w:lvlText w:val="%1-%2.%3.%4.%5.%6.%7.%8.%9."/>
      <w:lvlJc w:val="left"/>
      <w:pPr>
        <w:ind w:left="8936" w:hanging="2880"/>
      </w:pPr>
      <w:rPr>
        <w:rFonts w:hint="default"/>
      </w:rPr>
    </w:lvl>
  </w:abstractNum>
  <w:abstractNum w:abstractNumId="30" w15:restartNumberingAfterBreak="0">
    <w:nsid w:val="576B68B0"/>
    <w:multiLevelType w:val="hybridMultilevel"/>
    <w:tmpl w:val="528065D6"/>
    <w:lvl w:ilvl="0" w:tplc="92D0A7D6">
      <w:start w:val="16"/>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1" w15:restartNumberingAfterBreak="0">
    <w:nsid w:val="57896B30"/>
    <w:multiLevelType w:val="multilevel"/>
    <w:tmpl w:val="BB786EC2"/>
    <w:lvl w:ilvl="0">
      <w:start w:val="5"/>
      <w:numFmt w:val="decimal"/>
      <w:lvlText w:val="%1-"/>
      <w:lvlJc w:val="left"/>
      <w:pPr>
        <w:ind w:left="473" w:hanging="473"/>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874" w:hanging="1080"/>
      </w:pPr>
      <w:rPr>
        <w:rFonts w:hint="default"/>
      </w:rPr>
    </w:lvl>
    <w:lvl w:ilvl="3">
      <w:start w:val="1"/>
      <w:numFmt w:val="decimal"/>
      <w:lvlText w:val="%1-%2.%3.%4."/>
      <w:lvlJc w:val="left"/>
      <w:pPr>
        <w:ind w:left="2631" w:hanging="144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785" w:hanging="1800"/>
      </w:pPr>
      <w:rPr>
        <w:rFonts w:hint="default"/>
      </w:rPr>
    </w:lvl>
    <w:lvl w:ilvl="6">
      <w:start w:val="1"/>
      <w:numFmt w:val="decimal"/>
      <w:lvlText w:val="%1-%2.%3.%4.%5.%6.%7."/>
      <w:lvlJc w:val="left"/>
      <w:pPr>
        <w:ind w:left="4542" w:hanging="2160"/>
      </w:pPr>
      <w:rPr>
        <w:rFonts w:hint="default"/>
      </w:rPr>
    </w:lvl>
    <w:lvl w:ilvl="7">
      <w:start w:val="1"/>
      <w:numFmt w:val="decimal"/>
      <w:lvlText w:val="%1-%2.%3.%4.%5.%6.%7.%8."/>
      <w:lvlJc w:val="left"/>
      <w:pPr>
        <w:ind w:left="5299" w:hanging="2520"/>
      </w:pPr>
      <w:rPr>
        <w:rFonts w:hint="default"/>
      </w:rPr>
    </w:lvl>
    <w:lvl w:ilvl="8">
      <w:start w:val="1"/>
      <w:numFmt w:val="decimal"/>
      <w:lvlText w:val="%1-%2.%3.%4.%5.%6.%7.%8.%9."/>
      <w:lvlJc w:val="left"/>
      <w:pPr>
        <w:ind w:left="6056" w:hanging="2880"/>
      </w:pPr>
      <w:rPr>
        <w:rFonts w:hint="default"/>
      </w:rPr>
    </w:lvl>
  </w:abstractNum>
  <w:abstractNum w:abstractNumId="32" w15:restartNumberingAfterBreak="0">
    <w:nsid w:val="58AD2156"/>
    <w:multiLevelType w:val="hybridMultilevel"/>
    <w:tmpl w:val="23085A98"/>
    <w:lvl w:ilvl="0" w:tplc="EE6E7A02">
      <w:numFmt w:val="bullet"/>
      <w:lvlText w:val="-"/>
      <w:lvlJc w:val="left"/>
      <w:pPr>
        <w:ind w:left="4754" w:hanging="360"/>
      </w:pPr>
      <w:rPr>
        <w:rFonts w:ascii="Calibri" w:eastAsia="Times New Roman" w:hAnsi="Calibri" w:hint="default"/>
      </w:rPr>
    </w:lvl>
    <w:lvl w:ilvl="1" w:tplc="04090003" w:tentative="1">
      <w:start w:val="1"/>
      <w:numFmt w:val="bullet"/>
      <w:lvlText w:val="o"/>
      <w:lvlJc w:val="left"/>
      <w:pPr>
        <w:ind w:left="3637" w:hanging="360"/>
      </w:pPr>
      <w:rPr>
        <w:rFonts w:ascii="Courier New" w:hAnsi="Courier New" w:cs="Courier New" w:hint="default"/>
      </w:rPr>
    </w:lvl>
    <w:lvl w:ilvl="2" w:tplc="04090005" w:tentative="1">
      <w:start w:val="1"/>
      <w:numFmt w:val="bullet"/>
      <w:lvlText w:val=""/>
      <w:lvlJc w:val="left"/>
      <w:pPr>
        <w:ind w:left="4357" w:hanging="360"/>
      </w:pPr>
      <w:rPr>
        <w:rFonts w:ascii="Wingdings" w:hAnsi="Wingdings" w:hint="default"/>
      </w:rPr>
    </w:lvl>
    <w:lvl w:ilvl="3" w:tplc="04090001">
      <w:start w:val="1"/>
      <w:numFmt w:val="bullet"/>
      <w:lvlText w:val=""/>
      <w:lvlJc w:val="left"/>
      <w:pPr>
        <w:ind w:left="5077" w:hanging="360"/>
      </w:pPr>
      <w:rPr>
        <w:rFonts w:ascii="Symbol" w:hAnsi="Symbol" w:hint="default"/>
      </w:rPr>
    </w:lvl>
    <w:lvl w:ilvl="4" w:tplc="04090003" w:tentative="1">
      <w:start w:val="1"/>
      <w:numFmt w:val="bullet"/>
      <w:lvlText w:val="o"/>
      <w:lvlJc w:val="left"/>
      <w:pPr>
        <w:ind w:left="5797" w:hanging="360"/>
      </w:pPr>
      <w:rPr>
        <w:rFonts w:ascii="Courier New" w:hAnsi="Courier New" w:cs="Courier New" w:hint="default"/>
      </w:rPr>
    </w:lvl>
    <w:lvl w:ilvl="5" w:tplc="04090005" w:tentative="1">
      <w:start w:val="1"/>
      <w:numFmt w:val="bullet"/>
      <w:lvlText w:val=""/>
      <w:lvlJc w:val="left"/>
      <w:pPr>
        <w:ind w:left="6517" w:hanging="360"/>
      </w:pPr>
      <w:rPr>
        <w:rFonts w:ascii="Wingdings" w:hAnsi="Wingdings" w:hint="default"/>
      </w:rPr>
    </w:lvl>
    <w:lvl w:ilvl="6" w:tplc="04090001" w:tentative="1">
      <w:start w:val="1"/>
      <w:numFmt w:val="bullet"/>
      <w:lvlText w:val=""/>
      <w:lvlJc w:val="left"/>
      <w:pPr>
        <w:ind w:left="7237" w:hanging="360"/>
      </w:pPr>
      <w:rPr>
        <w:rFonts w:ascii="Symbol" w:hAnsi="Symbol" w:hint="default"/>
      </w:rPr>
    </w:lvl>
    <w:lvl w:ilvl="7" w:tplc="04090003" w:tentative="1">
      <w:start w:val="1"/>
      <w:numFmt w:val="bullet"/>
      <w:lvlText w:val="o"/>
      <w:lvlJc w:val="left"/>
      <w:pPr>
        <w:ind w:left="7957" w:hanging="360"/>
      </w:pPr>
      <w:rPr>
        <w:rFonts w:ascii="Courier New" w:hAnsi="Courier New" w:cs="Courier New" w:hint="default"/>
      </w:rPr>
    </w:lvl>
    <w:lvl w:ilvl="8" w:tplc="04090005" w:tentative="1">
      <w:start w:val="1"/>
      <w:numFmt w:val="bullet"/>
      <w:lvlText w:val=""/>
      <w:lvlJc w:val="left"/>
      <w:pPr>
        <w:ind w:left="8677" w:hanging="360"/>
      </w:pPr>
      <w:rPr>
        <w:rFonts w:ascii="Wingdings" w:hAnsi="Wingdings" w:hint="default"/>
      </w:rPr>
    </w:lvl>
  </w:abstractNum>
  <w:abstractNum w:abstractNumId="33" w15:restartNumberingAfterBreak="0">
    <w:nsid w:val="5A704E57"/>
    <w:multiLevelType w:val="hybridMultilevel"/>
    <w:tmpl w:val="28CC81BE"/>
    <w:lvl w:ilvl="0" w:tplc="EF0C3118">
      <w:start w:val="1"/>
      <w:numFmt w:val="decimal"/>
      <w:lvlText w:val="%1."/>
      <w:lvlJc w:val="left"/>
      <w:pPr>
        <w:ind w:left="1117" w:hanging="360"/>
      </w:pPr>
    </w:lvl>
    <w:lvl w:ilvl="1" w:tplc="04090019">
      <w:start w:val="1"/>
      <w:numFmt w:val="lowerLetter"/>
      <w:lvlText w:val="%2."/>
      <w:lvlJc w:val="left"/>
      <w:pPr>
        <w:ind w:left="1837" w:hanging="360"/>
      </w:pPr>
    </w:lvl>
    <w:lvl w:ilvl="2" w:tplc="BFD8588A">
      <w:numFmt w:val="bullet"/>
      <w:lvlText w:val="-"/>
      <w:lvlJc w:val="left"/>
      <w:pPr>
        <w:ind w:left="3045" w:hanging="668"/>
      </w:pPr>
      <w:rPr>
        <w:rFonts w:ascii="Calibri" w:eastAsia="Times New Roman" w:hAnsi="Calibri" w:cs="(AH) Manal Light" w:hint="default"/>
      </w:r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4" w15:restartNumberingAfterBreak="0">
    <w:nsid w:val="5AB354FC"/>
    <w:multiLevelType w:val="hybridMultilevel"/>
    <w:tmpl w:val="5D143230"/>
    <w:lvl w:ilvl="0" w:tplc="EF3A21F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5" w15:restartNumberingAfterBreak="0">
    <w:nsid w:val="62E94DDF"/>
    <w:multiLevelType w:val="hybridMultilevel"/>
    <w:tmpl w:val="4C723CB2"/>
    <w:lvl w:ilvl="0" w:tplc="853E246A">
      <w:numFmt w:val="bullet"/>
      <w:pStyle w:va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632B465F"/>
    <w:multiLevelType w:val="multilevel"/>
    <w:tmpl w:val="04090023"/>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35B5563"/>
    <w:multiLevelType w:val="hybridMultilevel"/>
    <w:tmpl w:val="B846F5E2"/>
    <w:lvl w:ilvl="0" w:tplc="E1BC9918">
      <w:start w:val="1"/>
      <w:numFmt w:val="decimal"/>
      <w:lvlText w:val="%1-"/>
      <w:lvlJc w:val="left"/>
      <w:pPr>
        <w:tabs>
          <w:tab w:val="num" w:pos="567"/>
        </w:tabs>
        <w:ind w:left="397" w:firstLine="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8" w15:restartNumberingAfterBreak="0">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4282477"/>
    <w:multiLevelType w:val="hybridMultilevel"/>
    <w:tmpl w:val="3BF48E02"/>
    <w:lvl w:ilvl="0" w:tplc="626ADBD4">
      <w:start w:val="1"/>
      <w:numFmt w:val="decimal"/>
      <w:lvlText w:val="%1."/>
      <w:lvlJc w:val="left"/>
      <w:pPr>
        <w:tabs>
          <w:tab w:val="num" w:pos="720"/>
        </w:tabs>
        <w:ind w:left="72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B43717"/>
    <w:multiLevelType w:val="hybridMultilevel"/>
    <w:tmpl w:val="12382E40"/>
    <w:lvl w:ilvl="0" w:tplc="4468C402">
      <w:start w:val="1"/>
      <w:numFmt w:val="bullet"/>
      <w:lvlText w:val="-"/>
      <w:lvlJc w:val="left"/>
      <w:pPr>
        <w:tabs>
          <w:tab w:val="num" w:pos="1695"/>
        </w:tabs>
        <w:ind w:left="1695" w:hanging="360"/>
      </w:pPr>
      <w:rPr>
        <w:rFonts w:ascii="Times New Roman" w:eastAsia="Times New Roman" w:hAnsi="Times New Roman" w:cs="Times New Roman" w:hint="default"/>
      </w:rPr>
    </w:lvl>
    <w:lvl w:ilvl="1" w:tplc="04090003">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41" w15:restartNumberingAfterBreak="0">
    <w:nsid w:val="6C7B70E0"/>
    <w:multiLevelType w:val="multilevel"/>
    <w:tmpl w:val="026E711A"/>
    <w:lvl w:ilvl="0">
      <w:start w:val="4"/>
      <w:numFmt w:val="decimal"/>
      <w:lvlText w:val="%1-"/>
      <w:lvlJc w:val="left"/>
      <w:pPr>
        <w:ind w:left="503" w:hanging="503"/>
      </w:pPr>
      <w:rPr>
        <w:rFonts w:hint="default"/>
      </w:rPr>
    </w:lvl>
    <w:lvl w:ilvl="1">
      <w:start w:val="1"/>
      <w:numFmt w:val="decimal"/>
      <w:lvlText w:val="%1-%2."/>
      <w:lvlJc w:val="left"/>
      <w:pPr>
        <w:ind w:left="1853" w:hanging="720"/>
      </w:pPr>
      <w:rPr>
        <w:rFonts w:hint="default"/>
      </w:rPr>
    </w:lvl>
    <w:lvl w:ilvl="2">
      <w:start w:val="1"/>
      <w:numFmt w:val="decimal"/>
      <w:lvlText w:val="%1-%2.%3."/>
      <w:lvlJc w:val="left"/>
      <w:pPr>
        <w:ind w:left="3346" w:hanging="1080"/>
      </w:pPr>
      <w:rPr>
        <w:rFonts w:hint="default"/>
      </w:rPr>
    </w:lvl>
    <w:lvl w:ilvl="3">
      <w:start w:val="1"/>
      <w:numFmt w:val="decimal"/>
      <w:lvlText w:val="%1-%2.%3.%4."/>
      <w:lvlJc w:val="left"/>
      <w:pPr>
        <w:ind w:left="4839" w:hanging="1440"/>
      </w:pPr>
      <w:rPr>
        <w:rFonts w:hint="default"/>
      </w:rPr>
    </w:lvl>
    <w:lvl w:ilvl="4">
      <w:start w:val="1"/>
      <w:numFmt w:val="decimal"/>
      <w:lvlText w:val="%1-%2.%3.%4.%5."/>
      <w:lvlJc w:val="left"/>
      <w:pPr>
        <w:ind w:left="5972" w:hanging="1440"/>
      </w:pPr>
      <w:rPr>
        <w:rFonts w:hint="default"/>
      </w:rPr>
    </w:lvl>
    <w:lvl w:ilvl="5">
      <w:start w:val="1"/>
      <w:numFmt w:val="decimal"/>
      <w:lvlText w:val="%1-%2.%3.%4.%5.%6."/>
      <w:lvlJc w:val="left"/>
      <w:pPr>
        <w:ind w:left="7465" w:hanging="1800"/>
      </w:pPr>
      <w:rPr>
        <w:rFonts w:hint="default"/>
      </w:rPr>
    </w:lvl>
    <w:lvl w:ilvl="6">
      <w:start w:val="1"/>
      <w:numFmt w:val="decimal"/>
      <w:lvlText w:val="%1-%2.%3.%4.%5.%6.%7."/>
      <w:lvlJc w:val="left"/>
      <w:pPr>
        <w:ind w:left="8958" w:hanging="2160"/>
      </w:pPr>
      <w:rPr>
        <w:rFonts w:hint="default"/>
      </w:rPr>
    </w:lvl>
    <w:lvl w:ilvl="7">
      <w:start w:val="1"/>
      <w:numFmt w:val="decimal"/>
      <w:lvlText w:val="%1-%2.%3.%4.%5.%6.%7.%8."/>
      <w:lvlJc w:val="left"/>
      <w:pPr>
        <w:ind w:left="10451" w:hanging="2520"/>
      </w:pPr>
      <w:rPr>
        <w:rFonts w:hint="default"/>
      </w:rPr>
    </w:lvl>
    <w:lvl w:ilvl="8">
      <w:start w:val="1"/>
      <w:numFmt w:val="decimal"/>
      <w:lvlText w:val="%1-%2.%3.%4.%5.%6.%7.%8.%9."/>
      <w:lvlJc w:val="left"/>
      <w:pPr>
        <w:ind w:left="11944" w:hanging="2880"/>
      </w:pPr>
      <w:rPr>
        <w:rFonts w:hint="default"/>
      </w:rPr>
    </w:lvl>
  </w:abstractNum>
  <w:abstractNum w:abstractNumId="42" w15:restartNumberingAfterBreak="0">
    <w:nsid w:val="6E1B607D"/>
    <w:multiLevelType w:val="multilevel"/>
    <w:tmpl w:val="4E1C1D96"/>
    <w:lvl w:ilvl="0">
      <w:start w:val="1"/>
      <w:numFmt w:val="decimal"/>
      <w:lvlText w:val="%1-"/>
      <w:lvlJc w:val="left"/>
      <w:pPr>
        <w:tabs>
          <w:tab w:val="num" w:pos="757"/>
        </w:tabs>
        <w:ind w:left="757" w:hanging="360"/>
      </w:pPr>
      <w:rPr>
        <w:rFonts w:hint="default"/>
      </w:rPr>
    </w:lvl>
    <w:lvl w:ilvl="1">
      <w:start w:val="1"/>
      <w:numFmt w:val="lowerLetter"/>
      <w:lvlText w:val="%2."/>
      <w:lvlJc w:val="left"/>
      <w:pPr>
        <w:tabs>
          <w:tab w:val="num" w:pos="1477"/>
        </w:tabs>
        <w:ind w:left="1477" w:hanging="360"/>
      </w:pPr>
    </w:lvl>
    <w:lvl w:ilvl="2">
      <w:start w:val="1"/>
      <w:numFmt w:val="lowerRoman"/>
      <w:lvlText w:val="%3."/>
      <w:lvlJc w:val="right"/>
      <w:pPr>
        <w:tabs>
          <w:tab w:val="num" w:pos="2197"/>
        </w:tabs>
        <w:ind w:left="2197" w:hanging="180"/>
      </w:pPr>
    </w:lvl>
    <w:lvl w:ilvl="3">
      <w:start w:val="1"/>
      <w:numFmt w:val="decimal"/>
      <w:lvlText w:val="%4."/>
      <w:lvlJc w:val="left"/>
      <w:pPr>
        <w:tabs>
          <w:tab w:val="num" w:pos="2917"/>
        </w:tabs>
        <w:ind w:left="2917" w:hanging="360"/>
      </w:pPr>
    </w:lvl>
    <w:lvl w:ilvl="4">
      <w:start w:val="1"/>
      <w:numFmt w:val="lowerLetter"/>
      <w:lvlText w:val="%5."/>
      <w:lvlJc w:val="left"/>
      <w:pPr>
        <w:tabs>
          <w:tab w:val="num" w:pos="3637"/>
        </w:tabs>
        <w:ind w:left="3637" w:hanging="360"/>
      </w:pPr>
    </w:lvl>
    <w:lvl w:ilvl="5">
      <w:start w:val="1"/>
      <w:numFmt w:val="lowerRoman"/>
      <w:lvlText w:val="%6."/>
      <w:lvlJc w:val="right"/>
      <w:pPr>
        <w:tabs>
          <w:tab w:val="num" w:pos="4357"/>
        </w:tabs>
        <w:ind w:left="4357" w:hanging="180"/>
      </w:pPr>
    </w:lvl>
    <w:lvl w:ilvl="6">
      <w:start w:val="1"/>
      <w:numFmt w:val="decimal"/>
      <w:lvlText w:val="%7."/>
      <w:lvlJc w:val="left"/>
      <w:pPr>
        <w:tabs>
          <w:tab w:val="num" w:pos="5077"/>
        </w:tabs>
        <w:ind w:left="5077" w:hanging="360"/>
      </w:pPr>
    </w:lvl>
    <w:lvl w:ilvl="7">
      <w:start w:val="1"/>
      <w:numFmt w:val="lowerLetter"/>
      <w:lvlText w:val="%8."/>
      <w:lvlJc w:val="left"/>
      <w:pPr>
        <w:tabs>
          <w:tab w:val="num" w:pos="5797"/>
        </w:tabs>
        <w:ind w:left="5797" w:hanging="360"/>
      </w:pPr>
    </w:lvl>
    <w:lvl w:ilvl="8">
      <w:start w:val="1"/>
      <w:numFmt w:val="lowerRoman"/>
      <w:lvlText w:val="%9."/>
      <w:lvlJc w:val="right"/>
      <w:pPr>
        <w:tabs>
          <w:tab w:val="num" w:pos="6517"/>
        </w:tabs>
        <w:ind w:left="6517" w:hanging="180"/>
      </w:pPr>
    </w:lvl>
  </w:abstractNum>
  <w:abstractNum w:abstractNumId="43" w15:restartNumberingAfterBreak="0">
    <w:nsid w:val="70A113F4"/>
    <w:multiLevelType w:val="hybridMultilevel"/>
    <w:tmpl w:val="39EA467E"/>
    <w:lvl w:ilvl="0" w:tplc="FD98656C">
      <w:start w:val="1"/>
      <w:numFmt w:val="decimal"/>
      <w:lvlText w:val="%1."/>
      <w:lvlJc w:val="left"/>
      <w:pPr>
        <w:ind w:left="757" w:hanging="360"/>
      </w:pPr>
      <w:rPr>
        <w:rFonts w:hint="default"/>
        <w:sz w:val="36"/>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4" w15:restartNumberingAfterBreak="0">
    <w:nsid w:val="70CA4F41"/>
    <w:multiLevelType w:val="hybridMultilevel"/>
    <w:tmpl w:val="938CDF72"/>
    <w:lvl w:ilvl="0" w:tplc="A6405D2A">
      <w:start w:val="16"/>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5" w15:restartNumberingAfterBreak="0">
    <w:nsid w:val="73001C5D"/>
    <w:multiLevelType w:val="multilevel"/>
    <w:tmpl w:val="C2BC60F6"/>
    <w:styleLink w:val="CurrentList1"/>
    <w:lvl w:ilvl="0">
      <w:start w:val="1"/>
      <w:numFmt w:val="decimal"/>
      <w:lvlText w:val="%1."/>
      <w:lvlJc w:val="left"/>
      <w:pPr>
        <w:tabs>
          <w:tab w:val="num" w:pos="720"/>
        </w:tabs>
        <w:ind w:left="720" w:hanging="360"/>
      </w:pPr>
      <w:rPr>
        <w:rFonts w:cs="Zar"/>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7B6A14"/>
    <w:multiLevelType w:val="multilevel"/>
    <w:tmpl w:val="9C341EC8"/>
    <w:lvl w:ilvl="0">
      <w:start w:val="1"/>
      <w:numFmt w:val="decimal"/>
      <w:lvlText w:val="%1."/>
      <w:lvlJc w:val="left"/>
      <w:pPr>
        <w:ind w:left="510" w:hanging="510"/>
      </w:pPr>
      <w:rPr>
        <w:rFonts w:hint="default"/>
      </w:rPr>
    </w:lvl>
    <w:lvl w:ilvl="1">
      <w:start w:val="2"/>
      <w:numFmt w:val="decimal"/>
      <w:lvlText w:val="%1.%2."/>
      <w:lvlJc w:val="left"/>
      <w:pPr>
        <w:ind w:left="1477" w:hanging="720"/>
      </w:pPr>
      <w:rPr>
        <w:rFonts w:hint="default"/>
      </w:rPr>
    </w:lvl>
    <w:lvl w:ilvl="2">
      <w:start w:val="1"/>
      <w:numFmt w:val="decimal"/>
      <w:lvlText w:val="%1.%2.%3."/>
      <w:lvlJc w:val="left"/>
      <w:pPr>
        <w:ind w:left="2594" w:hanging="1080"/>
      </w:pPr>
      <w:rPr>
        <w:rFonts w:hint="default"/>
      </w:rPr>
    </w:lvl>
    <w:lvl w:ilvl="3">
      <w:start w:val="1"/>
      <w:numFmt w:val="decimal"/>
      <w:lvlText w:val="%1.%2.%3.%4."/>
      <w:lvlJc w:val="left"/>
      <w:pPr>
        <w:ind w:left="3711" w:hanging="144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585" w:hanging="1800"/>
      </w:pPr>
      <w:rPr>
        <w:rFonts w:hint="default"/>
      </w:rPr>
    </w:lvl>
    <w:lvl w:ilvl="6">
      <w:start w:val="1"/>
      <w:numFmt w:val="decimal"/>
      <w:lvlText w:val="%1.%2.%3.%4.%5.%6.%7."/>
      <w:lvlJc w:val="left"/>
      <w:pPr>
        <w:ind w:left="6702" w:hanging="2160"/>
      </w:pPr>
      <w:rPr>
        <w:rFonts w:hint="default"/>
      </w:rPr>
    </w:lvl>
    <w:lvl w:ilvl="7">
      <w:start w:val="1"/>
      <w:numFmt w:val="decimal"/>
      <w:lvlText w:val="%1.%2.%3.%4.%5.%6.%7.%8."/>
      <w:lvlJc w:val="left"/>
      <w:pPr>
        <w:ind w:left="7819" w:hanging="2520"/>
      </w:pPr>
      <w:rPr>
        <w:rFonts w:hint="default"/>
      </w:rPr>
    </w:lvl>
    <w:lvl w:ilvl="8">
      <w:start w:val="1"/>
      <w:numFmt w:val="decimal"/>
      <w:lvlText w:val="%1.%2.%3.%4.%5.%6.%7.%8.%9."/>
      <w:lvlJc w:val="left"/>
      <w:pPr>
        <w:ind w:left="8576" w:hanging="2520"/>
      </w:pPr>
      <w:rPr>
        <w:rFonts w:hint="default"/>
      </w:rPr>
    </w:lvl>
  </w:abstractNum>
  <w:abstractNum w:abstractNumId="47" w15:restartNumberingAfterBreak="0">
    <w:nsid w:val="7B611768"/>
    <w:multiLevelType w:val="hybridMultilevel"/>
    <w:tmpl w:val="8EDC2556"/>
    <w:lvl w:ilvl="0" w:tplc="CD2E116A">
      <w:numFmt w:val="bullet"/>
      <w:lvlText w:val="-"/>
      <w:lvlJc w:val="left"/>
      <w:pPr>
        <w:ind w:left="1117" w:hanging="360"/>
      </w:pPr>
      <w:rPr>
        <w:rFonts w:ascii="Calibri" w:eastAsia="Times New Roman" w:hAnsi="Calibri" w:cs="(AH) Manal Light" w:hint="default"/>
      </w:rPr>
    </w:lvl>
    <w:lvl w:ilvl="1" w:tplc="04090003" w:tentative="1">
      <w:start w:val="1"/>
      <w:numFmt w:val="bullet"/>
      <w:lvlText w:val="o"/>
      <w:lvlJc w:val="left"/>
      <w:pPr>
        <w:ind w:left="1837" w:hanging="360"/>
      </w:pPr>
      <w:rPr>
        <w:rFonts w:ascii="Courier New" w:hAnsi="Courier New" w:cs="Courier New" w:hint="default"/>
      </w:rPr>
    </w:lvl>
    <w:lvl w:ilvl="2" w:tplc="CD2E116A">
      <w:numFmt w:val="bullet"/>
      <w:lvlText w:val="-"/>
      <w:lvlJc w:val="left"/>
      <w:pPr>
        <w:ind w:left="2557" w:hanging="360"/>
      </w:pPr>
      <w:rPr>
        <w:rFonts w:ascii="Calibri" w:eastAsia="Times New Roman" w:hAnsi="Calibri" w:cs="(AH) Manal Light"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27"/>
  </w:num>
  <w:num w:numId="2">
    <w:abstractNumId w:val="38"/>
  </w:num>
  <w:num w:numId="3">
    <w:abstractNumId w:val="7"/>
  </w:num>
  <w:num w:numId="4">
    <w:abstractNumId w:val="3"/>
  </w:num>
  <w:num w:numId="5">
    <w:abstractNumId w:val="2"/>
  </w:num>
  <w:num w:numId="6">
    <w:abstractNumId w:val="1"/>
  </w:num>
  <w:num w:numId="7">
    <w:abstractNumId w:val="0"/>
  </w:num>
  <w:num w:numId="8">
    <w:abstractNumId w:val="8"/>
  </w:num>
  <w:num w:numId="9">
    <w:abstractNumId w:val="6"/>
  </w:num>
  <w:num w:numId="10">
    <w:abstractNumId w:val="5"/>
  </w:num>
  <w:num w:numId="11">
    <w:abstractNumId w:val="4"/>
  </w:num>
  <w:num w:numId="12">
    <w:abstractNumId w:val="22"/>
  </w:num>
  <w:num w:numId="13">
    <w:abstractNumId w:val="35"/>
  </w:num>
  <w:num w:numId="14">
    <w:abstractNumId w:val="21"/>
  </w:num>
  <w:num w:numId="15">
    <w:abstractNumId w:val="40"/>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5"/>
  </w:num>
  <w:num w:numId="19">
    <w:abstractNumId w:val="23"/>
  </w:num>
  <w:num w:numId="20">
    <w:abstractNumId w:val="19"/>
  </w:num>
  <w:num w:numId="21">
    <w:abstractNumId w:val="19"/>
  </w:num>
  <w:num w:numId="22">
    <w:abstractNumId w:val="15"/>
  </w:num>
  <w:num w:numId="23">
    <w:abstractNumId w:val="18"/>
  </w:num>
  <w:num w:numId="24">
    <w:abstractNumId w:val="26"/>
  </w:num>
  <w:num w:numId="25">
    <w:abstractNumId w:val="25"/>
  </w:num>
  <w:num w:numId="26">
    <w:abstractNumId w:val="33"/>
  </w:num>
  <w:num w:numId="27">
    <w:abstractNumId w:val="10"/>
  </w:num>
  <w:num w:numId="28">
    <w:abstractNumId w:val="11"/>
  </w:num>
  <w:num w:numId="29">
    <w:abstractNumId w:val="46"/>
  </w:num>
  <w:num w:numId="30">
    <w:abstractNumId w:val="24"/>
  </w:num>
  <w:num w:numId="31">
    <w:abstractNumId w:val="20"/>
  </w:num>
  <w:num w:numId="32">
    <w:abstractNumId w:val="14"/>
  </w:num>
  <w:num w:numId="33">
    <w:abstractNumId w:val="41"/>
  </w:num>
  <w:num w:numId="34">
    <w:abstractNumId w:val="31"/>
  </w:num>
  <w:num w:numId="35">
    <w:abstractNumId w:val="29"/>
  </w:num>
  <w:num w:numId="36">
    <w:abstractNumId w:val="9"/>
  </w:num>
  <w:num w:numId="37">
    <w:abstractNumId w:val="33"/>
    <w:lvlOverride w:ilvl="0">
      <w:startOverride w:val="1"/>
    </w:lvlOverride>
  </w:num>
  <w:num w:numId="38">
    <w:abstractNumId w:val="43"/>
  </w:num>
  <w:num w:numId="39">
    <w:abstractNumId w:val="17"/>
  </w:num>
  <w:num w:numId="40">
    <w:abstractNumId w:val="47"/>
  </w:num>
  <w:num w:numId="41">
    <w:abstractNumId w:val="16"/>
  </w:num>
  <w:num w:numId="42">
    <w:abstractNumId w:val="32"/>
  </w:num>
  <w:num w:numId="43">
    <w:abstractNumId w:val="12"/>
  </w:num>
  <w:num w:numId="44">
    <w:abstractNumId w:val="37"/>
  </w:num>
  <w:num w:numId="45">
    <w:abstractNumId w:val="42"/>
  </w:num>
  <w:num w:numId="46">
    <w:abstractNumId w:val="44"/>
  </w:num>
  <w:num w:numId="47">
    <w:abstractNumId w:val="30"/>
  </w:num>
  <w:num w:numId="48">
    <w:abstractNumId w:val="34"/>
  </w:num>
  <w:num w:numId="49">
    <w:abstractNumId w:val="36"/>
  </w:num>
  <w:num w:numId="5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F4"/>
    <w:rsid w:val="00000509"/>
    <w:rsid w:val="00000A48"/>
    <w:rsid w:val="00002BB6"/>
    <w:rsid w:val="00002FF3"/>
    <w:rsid w:val="000035AF"/>
    <w:rsid w:val="00004100"/>
    <w:rsid w:val="000041B3"/>
    <w:rsid w:val="000046B7"/>
    <w:rsid w:val="00005DF7"/>
    <w:rsid w:val="000064AD"/>
    <w:rsid w:val="00006C01"/>
    <w:rsid w:val="00007288"/>
    <w:rsid w:val="00007408"/>
    <w:rsid w:val="000100A3"/>
    <w:rsid w:val="0001023A"/>
    <w:rsid w:val="00011775"/>
    <w:rsid w:val="0001388A"/>
    <w:rsid w:val="000138B0"/>
    <w:rsid w:val="00013D8D"/>
    <w:rsid w:val="00013F03"/>
    <w:rsid w:val="00014491"/>
    <w:rsid w:val="00015392"/>
    <w:rsid w:val="00020641"/>
    <w:rsid w:val="0002097C"/>
    <w:rsid w:val="0002200C"/>
    <w:rsid w:val="00022A9C"/>
    <w:rsid w:val="00022B07"/>
    <w:rsid w:val="00022C40"/>
    <w:rsid w:val="00023059"/>
    <w:rsid w:val="0002343A"/>
    <w:rsid w:val="00023809"/>
    <w:rsid w:val="00025C66"/>
    <w:rsid w:val="00027092"/>
    <w:rsid w:val="000324CA"/>
    <w:rsid w:val="00033691"/>
    <w:rsid w:val="000349F9"/>
    <w:rsid w:val="00035A69"/>
    <w:rsid w:val="00035BB7"/>
    <w:rsid w:val="00035DC8"/>
    <w:rsid w:val="00040811"/>
    <w:rsid w:val="0004198E"/>
    <w:rsid w:val="00042A8C"/>
    <w:rsid w:val="00042C44"/>
    <w:rsid w:val="00043E75"/>
    <w:rsid w:val="00044FEF"/>
    <w:rsid w:val="00045A47"/>
    <w:rsid w:val="00046360"/>
    <w:rsid w:val="00050B83"/>
    <w:rsid w:val="000510C9"/>
    <w:rsid w:val="00052392"/>
    <w:rsid w:val="00052A5D"/>
    <w:rsid w:val="00052B81"/>
    <w:rsid w:val="00053147"/>
    <w:rsid w:val="00053D30"/>
    <w:rsid w:val="00054153"/>
    <w:rsid w:val="0005574C"/>
    <w:rsid w:val="00055868"/>
    <w:rsid w:val="00055DC4"/>
    <w:rsid w:val="00056BFC"/>
    <w:rsid w:val="000579FF"/>
    <w:rsid w:val="00057C9C"/>
    <w:rsid w:val="0006118F"/>
    <w:rsid w:val="00062AE2"/>
    <w:rsid w:val="00062CA0"/>
    <w:rsid w:val="00063414"/>
    <w:rsid w:val="00064DBC"/>
    <w:rsid w:val="000651A7"/>
    <w:rsid w:val="0006689B"/>
    <w:rsid w:val="00066A72"/>
    <w:rsid w:val="00067953"/>
    <w:rsid w:val="00071750"/>
    <w:rsid w:val="00072C15"/>
    <w:rsid w:val="00076289"/>
    <w:rsid w:val="000764F7"/>
    <w:rsid w:val="00076CBF"/>
    <w:rsid w:val="000772F4"/>
    <w:rsid w:val="000801FC"/>
    <w:rsid w:val="00080373"/>
    <w:rsid w:val="000828DA"/>
    <w:rsid w:val="00082BE3"/>
    <w:rsid w:val="00082D72"/>
    <w:rsid w:val="0008306F"/>
    <w:rsid w:val="000832F9"/>
    <w:rsid w:val="000835AE"/>
    <w:rsid w:val="00083A9C"/>
    <w:rsid w:val="00084AB3"/>
    <w:rsid w:val="00086003"/>
    <w:rsid w:val="00086CDA"/>
    <w:rsid w:val="0008752C"/>
    <w:rsid w:val="0008790A"/>
    <w:rsid w:val="00090A38"/>
    <w:rsid w:val="00092912"/>
    <w:rsid w:val="00092C98"/>
    <w:rsid w:val="0009334C"/>
    <w:rsid w:val="000935CD"/>
    <w:rsid w:val="000941FD"/>
    <w:rsid w:val="000950CE"/>
    <w:rsid w:val="00095A5D"/>
    <w:rsid w:val="00095C2D"/>
    <w:rsid w:val="00096588"/>
    <w:rsid w:val="00096D40"/>
    <w:rsid w:val="00097B78"/>
    <w:rsid w:val="00097F24"/>
    <w:rsid w:val="000A03C7"/>
    <w:rsid w:val="000A082F"/>
    <w:rsid w:val="000A0A1F"/>
    <w:rsid w:val="000A0DE2"/>
    <w:rsid w:val="000A1448"/>
    <w:rsid w:val="000A2FC7"/>
    <w:rsid w:val="000A61C1"/>
    <w:rsid w:val="000A6656"/>
    <w:rsid w:val="000A7133"/>
    <w:rsid w:val="000A74CE"/>
    <w:rsid w:val="000B16E4"/>
    <w:rsid w:val="000B421F"/>
    <w:rsid w:val="000B50B2"/>
    <w:rsid w:val="000B5897"/>
    <w:rsid w:val="000B720F"/>
    <w:rsid w:val="000B73D5"/>
    <w:rsid w:val="000B7F88"/>
    <w:rsid w:val="000C020E"/>
    <w:rsid w:val="000C1A4E"/>
    <w:rsid w:val="000C1E30"/>
    <w:rsid w:val="000C21B6"/>
    <w:rsid w:val="000C2F26"/>
    <w:rsid w:val="000C3FCE"/>
    <w:rsid w:val="000C4638"/>
    <w:rsid w:val="000C51CA"/>
    <w:rsid w:val="000C7BF7"/>
    <w:rsid w:val="000C7E87"/>
    <w:rsid w:val="000D0123"/>
    <w:rsid w:val="000D11B4"/>
    <w:rsid w:val="000D2A86"/>
    <w:rsid w:val="000D3B57"/>
    <w:rsid w:val="000D6F79"/>
    <w:rsid w:val="000E09EC"/>
    <w:rsid w:val="000E1713"/>
    <w:rsid w:val="000E1BA2"/>
    <w:rsid w:val="000E410E"/>
    <w:rsid w:val="000E502B"/>
    <w:rsid w:val="000E53EB"/>
    <w:rsid w:val="000E604A"/>
    <w:rsid w:val="000E6564"/>
    <w:rsid w:val="000E7FCD"/>
    <w:rsid w:val="000F042F"/>
    <w:rsid w:val="000F0847"/>
    <w:rsid w:val="000F0A15"/>
    <w:rsid w:val="000F1961"/>
    <w:rsid w:val="000F1C20"/>
    <w:rsid w:val="000F2F38"/>
    <w:rsid w:val="000F466E"/>
    <w:rsid w:val="000F4D61"/>
    <w:rsid w:val="000F5C2C"/>
    <w:rsid w:val="000F683E"/>
    <w:rsid w:val="001012C2"/>
    <w:rsid w:val="001013A1"/>
    <w:rsid w:val="00101FE3"/>
    <w:rsid w:val="00103B7F"/>
    <w:rsid w:val="0010434A"/>
    <w:rsid w:val="001054E3"/>
    <w:rsid w:val="001101BC"/>
    <w:rsid w:val="00110377"/>
    <w:rsid w:val="001112B1"/>
    <w:rsid w:val="00111400"/>
    <w:rsid w:val="001128F7"/>
    <w:rsid w:val="0011292D"/>
    <w:rsid w:val="0011464B"/>
    <w:rsid w:val="00114B64"/>
    <w:rsid w:val="00116444"/>
    <w:rsid w:val="00116C9C"/>
    <w:rsid w:val="001177DE"/>
    <w:rsid w:val="00117AF3"/>
    <w:rsid w:val="00117B42"/>
    <w:rsid w:val="00120A7A"/>
    <w:rsid w:val="00121520"/>
    <w:rsid w:val="00121A64"/>
    <w:rsid w:val="00121D31"/>
    <w:rsid w:val="0012299F"/>
    <w:rsid w:val="001229FB"/>
    <w:rsid w:val="0012503B"/>
    <w:rsid w:val="00125309"/>
    <w:rsid w:val="001253CF"/>
    <w:rsid w:val="0012599D"/>
    <w:rsid w:val="00125E50"/>
    <w:rsid w:val="00126133"/>
    <w:rsid w:val="00126D71"/>
    <w:rsid w:val="0013098F"/>
    <w:rsid w:val="00131F5B"/>
    <w:rsid w:val="00131F99"/>
    <w:rsid w:val="00132016"/>
    <w:rsid w:val="0013218A"/>
    <w:rsid w:val="00134D60"/>
    <w:rsid w:val="001357F4"/>
    <w:rsid w:val="001374A7"/>
    <w:rsid w:val="00142B32"/>
    <w:rsid w:val="00145190"/>
    <w:rsid w:val="001455E8"/>
    <w:rsid w:val="0014574E"/>
    <w:rsid w:val="00145DA9"/>
    <w:rsid w:val="00145E21"/>
    <w:rsid w:val="00147519"/>
    <w:rsid w:val="00151781"/>
    <w:rsid w:val="001529EF"/>
    <w:rsid w:val="0015331A"/>
    <w:rsid w:val="001537F4"/>
    <w:rsid w:val="00153A4C"/>
    <w:rsid w:val="00153FDD"/>
    <w:rsid w:val="00155324"/>
    <w:rsid w:val="0015540A"/>
    <w:rsid w:val="001567C2"/>
    <w:rsid w:val="00157154"/>
    <w:rsid w:val="00157703"/>
    <w:rsid w:val="00157A99"/>
    <w:rsid w:val="0016056E"/>
    <w:rsid w:val="00162279"/>
    <w:rsid w:val="00163D5C"/>
    <w:rsid w:val="00163FD5"/>
    <w:rsid w:val="0016440C"/>
    <w:rsid w:val="001669DF"/>
    <w:rsid w:val="00170713"/>
    <w:rsid w:val="0017156C"/>
    <w:rsid w:val="00171730"/>
    <w:rsid w:val="00171984"/>
    <w:rsid w:val="001731CA"/>
    <w:rsid w:val="00173495"/>
    <w:rsid w:val="00176B21"/>
    <w:rsid w:val="001775BC"/>
    <w:rsid w:val="001819B2"/>
    <w:rsid w:val="00181CBF"/>
    <w:rsid w:val="00181DBC"/>
    <w:rsid w:val="0018233D"/>
    <w:rsid w:val="001835A7"/>
    <w:rsid w:val="00184B01"/>
    <w:rsid w:val="0018532F"/>
    <w:rsid w:val="00186B9F"/>
    <w:rsid w:val="00187A4D"/>
    <w:rsid w:val="001910FC"/>
    <w:rsid w:val="0019188A"/>
    <w:rsid w:val="00192016"/>
    <w:rsid w:val="00192A11"/>
    <w:rsid w:val="00192C86"/>
    <w:rsid w:val="00193C5F"/>
    <w:rsid w:val="00193CCA"/>
    <w:rsid w:val="001962BD"/>
    <w:rsid w:val="001A01E2"/>
    <w:rsid w:val="001A142C"/>
    <w:rsid w:val="001A159F"/>
    <w:rsid w:val="001A29A4"/>
    <w:rsid w:val="001A3D17"/>
    <w:rsid w:val="001A400E"/>
    <w:rsid w:val="001A609F"/>
    <w:rsid w:val="001A61B4"/>
    <w:rsid w:val="001A6AB7"/>
    <w:rsid w:val="001A6BCF"/>
    <w:rsid w:val="001A75E9"/>
    <w:rsid w:val="001B1516"/>
    <w:rsid w:val="001B2AA5"/>
    <w:rsid w:val="001B2AEA"/>
    <w:rsid w:val="001B2E7A"/>
    <w:rsid w:val="001B38E0"/>
    <w:rsid w:val="001B3CEE"/>
    <w:rsid w:val="001B4093"/>
    <w:rsid w:val="001B4793"/>
    <w:rsid w:val="001B5082"/>
    <w:rsid w:val="001B658C"/>
    <w:rsid w:val="001B6F02"/>
    <w:rsid w:val="001B70B5"/>
    <w:rsid w:val="001B79F7"/>
    <w:rsid w:val="001B7B9E"/>
    <w:rsid w:val="001C2812"/>
    <w:rsid w:val="001C31B1"/>
    <w:rsid w:val="001C3FF9"/>
    <w:rsid w:val="001C7D7E"/>
    <w:rsid w:val="001D2732"/>
    <w:rsid w:val="001D31C3"/>
    <w:rsid w:val="001D342C"/>
    <w:rsid w:val="001D44EF"/>
    <w:rsid w:val="001D4C43"/>
    <w:rsid w:val="001D613E"/>
    <w:rsid w:val="001D62DD"/>
    <w:rsid w:val="001D6BE3"/>
    <w:rsid w:val="001D7E22"/>
    <w:rsid w:val="001E070D"/>
    <w:rsid w:val="001E0938"/>
    <w:rsid w:val="001E16D1"/>
    <w:rsid w:val="001E1961"/>
    <w:rsid w:val="001E1D5B"/>
    <w:rsid w:val="001E2155"/>
    <w:rsid w:val="001E2874"/>
    <w:rsid w:val="001E2E9E"/>
    <w:rsid w:val="001E43DB"/>
    <w:rsid w:val="001E5EE2"/>
    <w:rsid w:val="001E5EF9"/>
    <w:rsid w:val="001E610F"/>
    <w:rsid w:val="001E791B"/>
    <w:rsid w:val="001F0276"/>
    <w:rsid w:val="001F0342"/>
    <w:rsid w:val="001F1974"/>
    <w:rsid w:val="001F2CB3"/>
    <w:rsid w:val="001F3127"/>
    <w:rsid w:val="001F3703"/>
    <w:rsid w:val="001F3BDD"/>
    <w:rsid w:val="001F3E06"/>
    <w:rsid w:val="001F47FE"/>
    <w:rsid w:val="001F548B"/>
    <w:rsid w:val="001F5BCE"/>
    <w:rsid w:val="001F6A7F"/>
    <w:rsid w:val="001F6C7E"/>
    <w:rsid w:val="001F70A5"/>
    <w:rsid w:val="0020038E"/>
    <w:rsid w:val="00202727"/>
    <w:rsid w:val="0020288C"/>
    <w:rsid w:val="00202A98"/>
    <w:rsid w:val="00202DB8"/>
    <w:rsid w:val="0020481A"/>
    <w:rsid w:val="00204D6E"/>
    <w:rsid w:val="00205E78"/>
    <w:rsid w:val="0021031B"/>
    <w:rsid w:val="00210AAE"/>
    <w:rsid w:val="0021326E"/>
    <w:rsid w:val="002135E2"/>
    <w:rsid w:val="00213D3E"/>
    <w:rsid w:val="00213EF7"/>
    <w:rsid w:val="00216144"/>
    <w:rsid w:val="00216752"/>
    <w:rsid w:val="002168D3"/>
    <w:rsid w:val="00217A2A"/>
    <w:rsid w:val="00220C7D"/>
    <w:rsid w:val="00220DC8"/>
    <w:rsid w:val="0022361D"/>
    <w:rsid w:val="002252F8"/>
    <w:rsid w:val="002257F8"/>
    <w:rsid w:val="00226179"/>
    <w:rsid w:val="0022719E"/>
    <w:rsid w:val="00230C23"/>
    <w:rsid w:val="00231870"/>
    <w:rsid w:val="00231F0A"/>
    <w:rsid w:val="00232D10"/>
    <w:rsid w:val="00232FFD"/>
    <w:rsid w:val="002355A9"/>
    <w:rsid w:val="0023744A"/>
    <w:rsid w:val="00242208"/>
    <w:rsid w:val="00243115"/>
    <w:rsid w:val="002437AB"/>
    <w:rsid w:val="002439AF"/>
    <w:rsid w:val="00243A31"/>
    <w:rsid w:val="00244503"/>
    <w:rsid w:val="00244D7B"/>
    <w:rsid w:val="00245FFE"/>
    <w:rsid w:val="00247F51"/>
    <w:rsid w:val="0025019B"/>
    <w:rsid w:val="00250ED4"/>
    <w:rsid w:val="00250EF6"/>
    <w:rsid w:val="0025128B"/>
    <w:rsid w:val="00252C4D"/>
    <w:rsid w:val="00253F3E"/>
    <w:rsid w:val="00254BD1"/>
    <w:rsid w:val="00254C1C"/>
    <w:rsid w:val="00255DC1"/>
    <w:rsid w:val="00261E06"/>
    <w:rsid w:val="00262302"/>
    <w:rsid w:val="002638DD"/>
    <w:rsid w:val="002640C6"/>
    <w:rsid w:val="0026559E"/>
    <w:rsid w:val="00266DCE"/>
    <w:rsid w:val="00266EE9"/>
    <w:rsid w:val="002673EC"/>
    <w:rsid w:val="00270243"/>
    <w:rsid w:val="002714C1"/>
    <w:rsid w:val="0027176B"/>
    <w:rsid w:val="002722B6"/>
    <w:rsid w:val="00272CA9"/>
    <w:rsid w:val="00272CE4"/>
    <w:rsid w:val="0027371C"/>
    <w:rsid w:val="002766BB"/>
    <w:rsid w:val="00276789"/>
    <w:rsid w:val="00281B12"/>
    <w:rsid w:val="00286877"/>
    <w:rsid w:val="00286ACE"/>
    <w:rsid w:val="00286E74"/>
    <w:rsid w:val="00287F15"/>
    <w:rsid w:val="00290D44"/>
    <w:rsid w:val="0029492D"/>
    <w:rsid w:val="00295BD6"/>
    <w:rsid w:val="00295D6A"/>
    <w:rsid w:val="00295EDF"/>
    <w:rsid w:val="00297258"/>
    <w:rsid w:val="002973B2"/>
    <w:rsid w:val="002A07C4"/>
    <w:rsid w:val="002A0E69"/>
    <w:rsid w:val="002A2730"/>
    <w:rsid w:val="002A556A"/>
    <w:rsid w:val="002A6BE7"/>
    <w:rsid w:val="002A72B6"/>
    <w:rsid w:val="002A7456"/>
    <w:rsid w:val="002A7AA0"/>
    <w:rsid w:val="002A7FE2"/>
    <w:rsid w:val="002B24E7"/>
    <w:rsid w:val="002B3B64"/>
    <w:rsid w:val="002B424C"/>
    <w:rsid w:val="002B5144"/>
    <w:rsid w:val="002B5BFE"/>
    <w:rsid w:val="002B5C87"/>
    <w:rsid w:val="002B65CB"/>
    <w:rsid w:val="002B730A"/>
    <w:rsid w:val="002C0586"/>
    <w:rsid w:val="002C0845"/>
    <w:rsid w:val="002C162C"/>
    <w:rsid w:val="002C21C6"/>
    <w:rsid w:val="002C2238"/>
    <w:rsid w:val="002C318D"/>
    <w:rsid w:val="002C4D78"/>
    <w:rsid w:val="002C536F"/>
    <w:rsid w:val="002C5C67"/>
    <w:rsid w:val="002C6212"/>
    <w:rsid w:val="002C6238"/>
    <w:rsid w:val="002D0335"/>
    <w:rsid w:val="002D0F16"/>
    <w:rsid w:val="002D16EC"/>
    <w:rsid w:val="002D267E"/>
    <w:rsid w:val="002D30BF"/>
    <w:rsid w:val="002D3257"/>
    <w:rsid w:val="002D3260"/>
    <w:rsid w:val="002D51B7"/>
    <w:rsid w:val="002D583F"/>
    <w:rsid w:val="002D588A"/>
    <w:rsid w:val="002D6A75"/>
    <w:rsid w:val="002D6C89"/>
    <w:rsid w:val="002D6FDB"/>
    <w:rsid w:val="002E1FDA"/>
    <w:rsid w:val="002E3342"/>
    <w:rsid w:val="002E33F7"/>
    <w:rsid w:val="002E3972"/>
    <w:rsid w:val="002E3A37"/>
    <w:rsid w:val="002E4215"/>
    <w:rsid w:val="002E43C8"/>
    <w:rsid w:val="002E50C9"/>
    <w:rsid w:val="002E5FFD"/>
    <w:rsid w:val="002E7BB2"/>
    <w:rsid w:val="002E7D55"/>
    <w:rsid w:val="002F04C8"/>
    <w:rsid w:val="002F066C"/>
    <w:rsid w:val="002F128F"/>
    <w:rsid w:val="002F1CC6"/>
    <w:rsid w:val="002F4C7F"/>
    <w:rsid w:val="002F5628"/>
    <w:rsid w:val="002F6A27"/>
    <w:rsid w:val="002F78AA"/>
    <w:rsid w:val="002F7939"/>
    <w:rsid w:val="00301834"/>
    <w:rsid w:val="00307318"/>
    <w:rsid w:val="00307AEC"/>
    <w:rsid w:val="00307E9D"/>
    <w:rsid w:val="003103EF"/>
    <w:rsid w:val="0031088B"/>
    <w:rsid w:val="00311519"/>
    <w:rsid w:val="00311E86"/>
    <w:rsid w:val="0031261D"/>
    <w:rsid w:val="003131F9"/>
    <w:rsid w:val="003141B5"/>
    <w:rsid w:val="003142C1"/>
    <w:rsid w:val="003161DC"/>
    <w:rsid w:val="00320ABC"/>
    <w:rsid w:val="003220E3"/>
    <w:rsid w:val="0032297A"/>
    <w:rsid w:val="0032309E"/>
    <w:rsid w:val="003232CE"/>
    <w:rsid w:val="003234BF"/>
    <w:rsid w:val="00323BF4"/>
    <w:rsid w:val="00324219"/>
    <w:rsid w:val="00325113"/>
    <w:rsid w:val="00325D2F"/>
    <w:rsid w:val="003301E3"/>
    <w:rsid w:val="00330CE6"/>
    <w:rsid w:val="0033249F"/>
    <w:rsid w:val="00332FAC"/>
    <w:rsid w:val="00333980"/>
    <w:rsid w:val="00333AA2"/>
    <w:rsid w:val="00333B2E"/>
    <w:rsid w:val="003352DF"/>
    <w:rsid w:val="003357A0"/>
    <w:rsid w:val="00335B89"/>
    <w:rsid w:val="00335EDD"/>
    <w:rsid w:val="00336525"/>
    <w:rsid w:val="00336732"/>
    <w:rsid w:val="00336A8D"/>
    <w:rsid w:val="00336B1F"/>
    <w:rsid w:val="003401F9"/>
    <w:rsid w:val="003408CA"/>
    <w:rsid w:val="00340D12"/>
    <w:rsid w:val="00344B85"/>
    <w:rsid w:val="00345DF4"/>
    <w:rsid w:val="00345FD6"/>
    <w:rsid w:val="003473CD"/>
    <w:rsid w:val="003478BA"/>
    <w:rsid w:val="00347CD2"/>
    <w:rsid w:val="0035162A"/>
    <w:rsid w:val="003523A7"/>
    <w:rsid w:val="00352B83"/>
    <w:rsid w:val="00352F62"/>
    <w:rsid w:val="003555EC"/>
    <w:rsid w:val="00355685"/>
    <w:rsid w:val="00355E3B"/>
    <w:rsid w:val="003568B3"/>
    <w:rsid w:val="00356CDE"/>
    <w:rsid w:val="00357714"/>
    <w:rsid w:val="003608E1"/>
    <w:rsid w:val="003616B3"/>
    <w:rsid w:val="00361A29"/>
    <w:rsid w:val="00361BF6"/>
    <w:rsid w:val="003635FB"/>
    <w:rsid w:val="003641B8"/>
    <w:rsid w:val="00364B94"/>
    <w:rsid w:val="00366441"/>
    <w:rsid w:val="003666BC"/>
    <w:rsid w:val="00367220"/>
    <w:rsid w:val="003673A7"/>
    <w:rsid w:val="00371132"/>
    <w:rsid w:val="00371188"/>
    <w:rsid w:val="003716DE"/>
    <w:rsid w:val="00372386"/>
    <w:rsid w:val="00373913"/>
    <w:rsid w:val="00373981"/>
    <w:rsid w:val="00374326"/>
    <w:rsid w:val="00377A33"/>
    <w:rsid w:val="00377C9A"/>
    <w:rsid w:val="003825A1"/>
    <w:rsid w:val="0038317C"/>
    <w:rsid w:val="00384728"/>
    <w:rsid w:val="003853A4"/>
    <w:rsid w:val="00387B00"/>
    <w:rsid w:val="00390C39"/>
    <w:rsid w:val="00390D96"/>
    <w:rsid w:val="00393A73"/>
    <w:rsid w:val="00393D34"/>
    <w:rsid w:val="00393E85"/>
    <w:rsid w:val="0039462F"/>
    <w:rsid w:val="003946AD"/>
    <w:rsid w:val="00394A8A"/>
    <w:rsid w:val="00394B25"/>
    <w:rsid w:val="00395263"/>
    <w:rsid w:val="0039542C"/>
    <w:rsid w:val="0039762F"/>
    <w:rsid w:val="00397BA4"/>
    <w:rsid w:val="003A1444"/>
    <w:rsid w:val="003A2530"/>
    <w:rsid w:val="003A27FA"/>
    <w:rsid w:val="003A4ED5"/>
    <w:rsid w:val="003A4F7C"/>
    <w:rsid w:val="003A5060"/>
    <w:rsid w:val="003A557C"/>
    <w:rsid w:val="003A582A"/>
    <w:rsid w:val="003A66E5"/>
    <w:rsid w:val="003A6A3E"/>
    <w:rsid w:val="003A6CEC"/>
    <w:rsid w:val="003A7E33"/>
    <w:rsid w:val="003B0295"/>
    <w:rsid w:val="003B0EBD"/>
    <w:rsid w:val="003B1081"/>
    <w:rsid w:val="003B156F"/>
    <w:rsid w:val="003B15C9"/>
    <w:rsid w:val="003B16EC"/>
    <w:rsid w:val="003B1D0B"/>
    <w:rsid w:val="003B1E5D"/>
    <w:rsid w:val="003B1E6A"/>
    <w:rsid w:val="003B45D7"/>
    <w:rsid w:val="003B480F"/>
    <w:rsid w:val="003B7B9A"/>
    <w:rsid w:val="003C00A3"/>
    <w:rsid w:val="003C0639"/>
    <w:rsid w:val="003C0666"/>
    <w:rsid w:val="003C0678"/>
    <w:rsid w:val="003C11D1"/>
    <w:rsid w:val="003C1F86"/>
    <w:rsid w:val="003C3267"/>
    <w:rsid w:val="003C3D93"/>
    <w:rsid w:val="003C3EA7"/>
    <w:rsid w:val="003C487F"/>
    <w:rsid w:val="003C493E"/>
    <w:rsid w:val="003C61A5"/>
    <w:rsid w:val="003C662D"/>
    <w:rsid w:val="003C6E3D"/>
    <w:rsid w:val="003C721E"/>
    <w:rsid w:val="003C7A62"/>
    <w:rsid w:val="003D051B"/>
    <w:rsid w:val="003D07B1"/>
    <w:rsid w:val="003D0A15"/>
    <w:rsid w:val="003D0F74"/>
    <w:rsid w:val="003D24AC"/>
    <w:rsid w:val="003D298C"/>
    <w:rsid w:val="003D3C4C"/>
    <w:rsid w:val="003D4608"/>
    <w:rsid w:val="003D59BC"/>
    <w:rsid w:val="003D6CD5"/>
    <w:rsid w:val="003D7E6D"/>
    <w:rsid w:val="003E18E6"/>
    <w:rsid w:val="003E2426"/>
    <w:rsid w:val="003E2DC1"/>
    <w:rsid w:val="003E300F"/>
    <w:rsid w:val="003E4391"/>
    <w:rsid w:val="003E5E44"/>
    <w:rsid w:val="003E7CC4"/>
    <w:rsid w:val="003F051C"/>
    <w:rsid w:val="003F0624"/>
    <w:rsid w:val="003F12CE"/>
    <w:rsid w:val="003F179F"/>
    <w:rsid w:val="003F2C9B"/>
    <w:rsid w:val="003F4552"/>
    <w:rsid w:val="003F4B68"/>
    <w:rsid w:val="003F54CF"/>
    <w:rsid w:val="003F67BB"/>
    <w:rsid w:val="003F6C40"/>
    <w:rsid w:val="003F7ECC"/>
    <w:rsid w:val="00400B46"/>
    <w:rsid w:val="00400F06"/>
    <w:rsid w:val="004015B2"/>
    <w:rsid w:val="00401B7C"/>
    <w:rsid w:val="00401C02"/>
    <w:rsid w:val="00402074"/>
    <w:rsid w:val="00402140"/>
    <w:rsid w:val="00402D1C"/>
    <w:rsid w:val="004036C5"/>
    <w:rsid w:val="0040377F"/>
    <w:rsid w:val="00403970"/>
    <w:rsid w:val="004046D3"/>
    <w:rsid w:val="00404C8C"/>
    <w:rsid w:val="004060D2"/>
    <w:rsid w:val="00406EAF"/>
    <w:rsid w:val="0040739D"/>
    <w:rsid w:val="0040772E"/>
    <w:rsid w:val="004104FE"/>
    <w:rsid w:val="004128D2"/>
    <w:rsid w:val="004138E3"/>
    <w:rsid w:val="00414928"/>
    <w:rsid w:val="00415A05"/>
    <w:rsid w:val="00415BC7"/>
    <w:rsid w:val="00416560"/>
    <w:rsid w:val="00417917"/>
    <w:rsid w:val="00417A4E"/>
    <w:rsid w:val="00420437"/>
    <w:rsid w:val="00422A85"/>
    <w:rsid w:val="004239BE"/>
    <w:rsid w:val="00424A98"/>
    <w:rsid w:val="00425CC5"/>
    <w:rsid w:val="00425D99"/>
    <w:rsid w:val="004260EC"/>
    <w:rsid w:val="00426A93"/>
    <w:rsid w:val="00427A9C"/>
    <w:rsid w:val="00430528"/>
    <w:rsid w:val="00431162"/>
    <w:rsid w:val="00431392"/>
    <w:rsid w:val="00431A5B"/>
    <w:rsid w:val="00431C18"/>
    <w:rsid w:val="00432AD2"/>
    <w:rsid w:val="00435085"/>
    <w:rsid w:val="00435D7A"/>
    <w:rsid w:val="00437AC1"/>
    <w:rsid w:val="0044010E"/>
    <w:rsid w:val="00442E54"/>
    <w:rsid w:val="00443117"/>
    <w:rsid w:val="00443EED"/>
    <w:rsid w:val="004449C3"/>
    <w:rsid w:val="00445387"/>
    <w:rsid w:val="0044555F"/>
    <w:rsid w:val="00445E6E"/>
    <w:rsid w:val="00447A89"/>
    <w:rsid w:val="00450022"/>
    <w:rsid w:val="004505E9"/>
    <w:rsid w:val="00451BBE"/>
    <w:rsid w:val="00451C08"/>
    <w:rsid w:val="00452663"/>
    <w:rsid w:val="00452D4A"/>
    <w:rsid w:val="00454509"/>
    <w:rsid w:val="004568BE"/>
    <w:rsid w:val="00456C22"/>
    <w:rsid w:val="0045707C"/>
    <w:rsid w:val="004607B9"/>
    <w:rsid w:val="0046291B"/>
    <w:rsid w:val="00463288"/>
    <w:rsid w:val="00463463"/>
    <w:rsid w:val="00463EC9"/>
    <w:rsid w:val="00464434"/>
    <w:rsid w:val="00464CCF"/>
    <w:rsid w:val="00464E1A"/>
    <w:rsid w:val="0046539E"/>
    <w:rsid w:val="004706E8"/>
    <w:rsid w:val="00470B35"/>
    <w:rsid w:val="00471237"/>
    <w:rsid w:val="00472238"/>
    <w:rsid w:val="00473383"/>
    <w:rsid w:val="00473D65"/>
    <w:rsid w:val="0047436A"/>
    <w:rsid w:val="00476ED1"/>
    <w:rsid w:val="0047724C"/>
    <w:rsid w:val="004803AB"/>
    <w:rsid w:val="004821F8"/>
    <w:rsid w:val="00483A55"/>
    <w:rsid w:val="00484076"/>
    <w:rsid w:val="00485CFA"/>
    <w:rsid w:val="0048657A"/>
    <w:rsid w:val="004865D6"/>
    <w:rsid w:val="00487983"/>
    <w:rsid w:val="004915ED"/>
    <w:rsid w:val="00491D56"/>
    <w:rsid w:val="0049268B"/>
    <w:rsid w:val="00495188"/>
    <w:rsid w:val="00495B12"/>
    <w:rsid w:val="004A08A4"/>
    <w:rsid w:val="004A1939"/>
    <w:rsid w:val="004A19F8"/>
    <w:rsid w:val="004A1B18"/>
    <w:rsid w:val="004A2326"/>
    <w:rsid w:val="004A2C4A"/>
    <w:rsid w:val="004A2F47"/>
    <w:rsid w:val="004A5663"/>
    <w:rsid w:val="004A5A5A"/>
    <w:rsid w:val="004A671A"/>
    <w:rsid w:val="004A6B85"/>
    <w:rsid w:val="004A6C42"/>
    <w:rsid w:val="004A6D13"/>
    <w:rsid w:val="004A6FAD"/>
    <w:rsid w:val="004A7369"/>
    <w:rsid w:val="004A739C"/>
    <w:rsid w:val="004B04B7"/>
    <w:rsid w:val="004B0530"/>
    <w:rsid w:val="004B0B90"/>
    <w:rsid w:val="004B0C8B"/>
    <w:rsid w:val="004B1317"/>
    <w:rsid w:val="004B15EF"/>
    <w:rsid w:val="004B37FA"/>
    <w:rsid w:val="004B3AD9"/>
    <w:rsid w:val="004B430D"/>
    <w:rsid w:val="004B477F"/>
    <w:rsid w:val="004B56DA"/>
    <w:rsid w:val="004B6576"/>
    <w:rsid w:val="004B686F"/>
    <w:rsid w:val="004C1DEA"/>
    <w:rsid w:val="004C20F4"/>
    <w:rsid w:val="004C3476"/>
    <w:rsid w:val="004C42F0"/>
    <w:rsid w:val="004C4659"/>
    <w:rsid w:val="004C5E1E"/>
    <w:rsid w:val="004C5F3C"/>
    <w:rsid w:val="004C63C5"/>
    <w:rsid w:val="004C6599"/>
    <w:rsid w:val="004C6A90"/>
    <w:rsid w:val="004C7449"/>
    <w:rsid w:val="004D0E77"/>
    <w:rsid w:val="004D1291"/>
    <w:rsid w:val="004D1EE7"/>
    <w:rsid w:val="004D22CE"/>
    <w:rsid w:val="004D2786"/>
    <w:rsid w:val="004D2EB3"/>
    <w:rsid w:val="004D30E3"/>
    <w:rsid w:val="004D334F"/>
    <w:rsid w:val="004D390A"/>
    <w:rsid w:val="004D3BC7"/>
    <w:rsid w:val="004D44DD"/>
    <w:rsid w:val="004D47C7"/>
    <w:rsid w:val="004D4B50"/>
    <w:rsid w:val="004D53C0"/>
    <w:rsid w:val="004D7661"/>
    <w:rsid w:val="004E00F7"/>
    <w:rsid w:val="004E0F74"/>
    <w:rsid w:val="004E1AE1"/>
    <w:rsid w:val="004E2552"/>
    <w:rsid w:val="004E2810"/>
    <w:rsid w:val="004E36BD"/>
    <w:rsid w:val="004E40A9"/>
    <w:rsid w:val="004E4CD9"/>
    <w:rsid w:val="004E5952"/>
    <w:rsid w:val="004E5F3C"/>
    <w:rsid w:val="004E626D"/>
    <w:rsid w:val="004E642F"/>
    <w:rsid w:val="004E6EF4"/>
    <w:rsid w:val="004E70D2"/>
    <w:rsid w:val="004E76F4"/>
    <w:rsid w:val="004F0BDE"/>
    <w:rsid w:val="004F197C"/>
    <w:rsid w:val="004F2365"/>
    <w:rsid w:val="004F2DAD"/>
    <w:rsid w:val="004F387E"/>
    <w:rsid w:val="004F3D3B"/>
    <w:rsid w:val="004F4968"/>
    <w:rsid w:val="004F5866"/>
    <w:rsid w:val="004F706D"/>
    <w:rsid w:val="00500064"/>
    <w:rsid w:val="0050065F"/>
    <w:rsid w:val="00500774"/>
    <w:rsid w:val="005015E2"/>
    <w:rsid w:val="0050193E"/>
    <w:rsid w:val="0050220D"/>
    <w:rsid w:val="00502333"/>
    <w:rsid w:val="00502DC8"/>
    <w:rsid w:val="0050326E"/>
    <w:rsid w:val="00503CF4"/>
    <w:rsid w:val="00504D15"/>
    <w:rsid w:val="00506056"/>
    <w:rsid w:val="0050758E"/>
    <w:rsid w:val="00510562"/>
    <w:rsid w:val="00512376"/>
    <w:rsid w:val="00512F96"/>
    <w:rsid w:val="005133BD"/>
    <w:rsid w:val="00514BC1"/>
    <w:rsid w:val="00514CA0"/>
    <w:rsid w:val="00514E0E"/>
    <w:rsid w:val="00515B3A"/>
    <w:rsid w:val="005169CC"/>
    <w:rsid w:val="005173FB"/>
    <w:rsid w:val="00520258"/>
    <w:rsid w:val="00520FF5"/>
    <w:rsid w:val="00521635"/>
    <w:rsid w:val="0052329E"/>
    <w:rsid w:val="0052334C"/>
    <w:rsid w:val="00525C75"/>
    <w:rsid w:val="00525F25"/>
    <w:rsid w:val="00525F7B"/>
    <w:rsid w:val="005261C8"/>
    <w:rsid w:val="005272F8"/>
    <w:rsid w:val="00527634"/>
    <w:rsid w:val="00527D20"/>
    <w:rsid w:val="00527FA2"/>
    <w:rsid w:val="00530393"/>
    <w:rsid w:val="00530976"/>
    <w:rsid w:val="005310A6"/>
    <w:rsid w:val="00531121"/>
    <w:rsid w:val="0053135C"/>
    <w:rsid w:val="005329BE"/>
    <w:rsid w:val="00533829"/>
    <w:rsid w:val="0053406A"/>
    <w:rsid w:val="005341A3"/>
    <w:rsid w:val="00534F0C"/>
    <w:rsid w:val="00536159"/>
    <w:rsid w:val="00536B1A"/>
    <w:rsid w:val="00540AA5"/>
    <w:rsid w:val="00540F89"/>
    <w:rsid w:val="00541869"/>
    <w:rsid w:val="0054264C"/>
    <w:rsid w:val="00543F44"/>
    <w:rsid w:val="005463BD"/>
    <w:rsid w:val="00550BF4"/>
    <w:rsid w:val="00550FFA"/>
    <w:rsid w:val="00552758"/>
    <w:rsid w:val="00553CCB"/>
    <w:rsid w:val="00554CAF"/>
    <w:rsid w:val="00554CCB"/>
    <w:rsid w:val="00554D93"/>
    <w:rsid w:val="00556694"/>
    <w:rsid w:val="00557041"/>
    <w:rsid w:val="00557C97"/>
    <w:rsid w:val="00557CF8"/>
    <w:rsid w:val="0056035A"/>
    <w:rsid w:val="00560909"/>
    <w:rsid w:val="00564DE4"/>
    <w:rsid w:val="005656A0"/>
    <w:rsid w:val="00565AC5"/>
    <w:rsid w:val="005666D8"/>
    <w:rsid w:val="00567747"/>
    <w:rsid w:val="00570889"/>
    <w:rsid w:val="00570A51"/>
    <w:rsid w:val="00570AB2"/>
    <w:rsid w:val="00571597"/>
    <w:rsid w:val="005719F3"/>
    <w:rsid w:val="00572008"/>
    <w:rsid w:val="00572781"/>
    <w:rsid w:val="00572E99"/>
    <w:rsid w:val="0057303A"/>
    <w:rsid w:val="00573077"/>
    <w:rsid w:val="0057425B"/>
    <w:rsid w:val="00574B6C"/>
    <w:rsid w:val="00574EE9"/>
    <w:rsid w:val="005762EC"/>
    <w:rsid w:val="00576F4A"/>
    <w:rsid w:val="0057772A"/>
    <w:rsid w:val="0058124C"/>
    <w:rsid w:val="00582ED1"/>
    <w:rsid w:val="00583384"/>
    <w:rsid w:val="00583A47"/>
    <w:rsid w:val="00583CBC"/>
    <w:rsid w:val="00584800"/>
    <w:rsid w:val="0059194D"/>
    <w:rsid w:val="00592569"/>
    <w:rsid w:val="005935BF"/>
    <w:rsid w:val="005957FC"/>
    <w:rsid w:val="00595B15"/>
    <w:rsid w:val="00595D14"/>
    <w:rsid w:val="00596686"/>
    <w:rsid w:val="00597598"/>
    <w:rsid w:val="005A0BC3"/>
    <w:rsid w:val="005A0D39"/>
    <w:rsid w:val="005A1750"/>
    <w:rsid w:val="005A1AFC"/>
    <w:rsid w:val="005A32C3"/>
    <w:rsid w:val="005A3483"/>
    <w:rsid w:val="005A3AE3"/>
    <w:rsid w:val="005A4320"/>
    <w:rsid w:val="005A4481"/>
    <w:rsid w:val="005A5A84"/>
    <w:rsid w:val="005A5DB6"/>
    <w:rsid w:val="005A690A"/>
    <w:rsid w:val="005A6A54"/>
    <w:rsid w:val="005A7992"/>
    <w:rsid w:val="005B0BCC"/>
    <w:rsid w:val="005B0CAD"/>
    <w:rsid w:val="005B1F7D"/>
    <w:rsid w:val="005B48B9"/>
    <w:rsid w:val="005B506B"/>
    <w:rsid w:val="005B5AB6"/>
    <w:rsid w:val="005B6CCE"/>
    <w:rsid w:val="005B721E"/>
    <w:rsid w:val="005B7936"/>
    <w:rsid w:val="005C0A7B"/>
    <w:rsid w:val="005C1648"/>
    <w:rsid w:val="005C17CA"/>
    <w:rsid w:val="005C299F"/>
    <w:rsid w:val="005C2ABE"/>
    <w:rsid w:val="005C39AC"/>
    <w:rsid w:val="005C3EDA"/>
    <w:rsid w:val="005C405E"/>
    <w:rsid w:val="005C6AB1"/>
    <w:rsid w:val="005C6B0E"/>
    <w:rsid w:val="005D2295"/>
    <w:rsid w:val="005D2ED0"/>
    <w:rsid w:val="005D35E9"/>
    <w:rsid w:val="005D36BE"/>
    <w:rsid w:val="005D627A"/>
    <w:rsid w:val="005D6677"/>
    <w:rsid w:val="005D6709"/>
    <w:rsid w:val="005D77B0"/>
    <w:rsid w:val="005D77B1"/>
    <w:rsid w:val="005D7FE6"/>
    <w:rsid w:val="005E09C3"/>
    <w:rsid w:val="005E11A2"/>
    <w:rsid w:val="005E33B8"/>
    <w:rsid w:val="005E381F"/>
    <w:rsid w:val="005E4209"/>
    <w:rsid w:val="005E44E6"/>
    <w:rsid w:val="005E494A"/>
    <w:rsid w:val="005E49F4"/>
    <w:rsid w:val="005E5662"/>
    <w:rsid w:val="005E5EE7"/>
    <w:rsid w:val="005E7461"/>
    <w:rsid w:val="005E7760"/>
    <w:rsid w:val="005F01BA"/>
    <w:rsid w:val="005F3F79"/>
    <w:rsid w:val="005F5EF3"/>
    <w:rsid w:val="005F6112"/>
    <w:rsid w:val="005F7A0F"/>
    <w:rsid w:val="005F7C3D"/>
    <w:rsid w:val="00600D62"/>
    <w:rsid w:val="00602997"/>
    <w:rsid w:val="006031D8"/>
    <w:rsid w:val="00603AF0"/>
    <w:rsid w:val="00603C97"/>
    <w:rsid w:val="00604441"/>
    <w:rsid w:val="00604591"/>
    <w:rsid w:val="0060462C"/>
    <w:rsid w:val="0060614C"/>
    <w:rsid w:val="00606986"/>
    <w:rsid w:val="006076D4"/>
    <w:rsid w:val="00607EE4"/>
    <w:rsid w:val="006100BF"/>
    <w:rsid w:val="00611D4F"/>
    <w:rsid w:val="00612994"/>
    <w:rsid w:val="00612CE0"/>
    <w:rsid w:val="00615998"/>
    <w:rsid w:val="006163F1"/>
    <w:rsid w:val="00616A18"/>
    <w:rsid w:val="00617679"/>
    <w:rsid w:val="00617B63"/>
    <w:rsid w:val="00620083"/>
    <w:rsid w:val="00620089"/>
    <w:rsid w:val="00620875"/>
    <w:rsid w:val="006208D1"/>
    <w:rsid w:val="006242E9"/>
    <w:rsid w:val="00625122"/>
    <w:rsid w:val="00625BCE"/>
    <w:rsid w:val="00626941"/>
    <w:rsid w:val="00626BEA"/>
    <w:rsid w:val="006306EF"/>
    <w:rsid w:val="006314C8"/>
    <w:rsid w:val="006318E6"/>
    <w:rsid w:val="006323D1"/>
    <w:rsid w:val="00632E2E"/>
    <w:rsid w:val="006330B9"/>
    <w:rsid w:val="006336F6"/>
    <w:rsid w:val="00633B96"/>
    <w:rsid w:val="00634452"/>
    <w:rsid w:val="00634C19"/>
    <w:rsid w:val="00634C1A"/>
    <w:rsid w:val="00634F56"/>
    <w:rsid w:val="006355F9"/>
    <w:rsid w:val="006358EB"/>
    <w:rsid w:val="0063614F"/>
    <w:rsid w:val="00636AAC"/>
    <w:rsid w:val="00636BF0"/>
    <w:rsid w:val="00637696"/>
    <w:rsid w:val="006376D5"/>
    <w:rsid w:val="00643154"/>
    <w:rsid w:val="00645680"/>
    <w:rsid w:val="00645B06"/>
    <w:rsid w:val="00645E07"/>
    <w:rsid w:val="00646901"/>
    <w:rsid w:val="00652CBE"/>
    <w:rsid w:val="00652E3E"/>
    <w:rsid w:val="006532EF"/>
    <w:rsid w:val="006534DE"/>
    <w:rsid w:val="00653CB3"/>
    <w:rsid w:val="00654CA0"/>
    <w:rsid w:val="00654F77"/>
    <w:rsid w:val="00655A5F"/>
    <w:rsid w:val="00656969"/>
    <w:rsid w:val="00657A22"/>
    <w:rsid w:val="0066049A"/>
    <w:rsid w:val="00661231"/>
    <w:rsid w:val="0066242A"/>
    <w:rsid w:val="00663E38"/>
    <w:rsid w:val="00665838"/>
    <w:rsid w:val="00665950"/>
    <w:rsid w:val="00665AB8"/>
    <w:rsid w:val="00665F4E"/>
    <w:rsid w:val="006726F7"/>
    <w:rsid w:val="00672E58"/>
    <w:rsid w:val="006738F0"/>
    <w:rsid w:val="00673C12"/>
    <w:rsid w:val="00673EBD"/>
    <w:rsid w:val="0067494C"/>
    <w:rsid w:val="0068033C"/>
    <w:rsid w:val="00681147"/>
    <w:rsid w:val="00681CC2"/>
    <w:rsid w:val="006822F2"/>
    <w:rsid w:val="00683787"/>
    <w:rsid w:val="00683A73"/>
    <w:rsid w:val="0068546D"/>
    <w:rsid w:val="00685CA2"/>
    <w:rsid w:val="00686423"/>
    <w:rsid w:val="006864DF"/>
    <w:rsid w:val="00686A92"/>
    <w:rsid w:val="006876C5"/>
    <w:rsid w:val="006879F4"/>
    <w:rsid w:val="006908C5"/>
    <w:rsid w:val="006917C9"/>
    <w:rsid w:val="00691C42"/>
    <w:rsid w:val="00694B89"/>
    <w:rsid w:val="00694DAE"/>
    <w:rsid w:val="00694FDE"/>
    <w:rsid w:val="00695B68"/>
    <w:rsid w:val="0069727F"/>
    <w:rsid w:val="00697584"/>
    <w:rsid w:val="00697BE4"/>
    <w:rsid w:val="006A2BD7"/>
    <w:rsid w:val="006A39B9"/>
    <w:rsid w:val="006A5C0A"/>
    <w:rsid w:val="006A5D91"/>
    <w:rsid w:val="006A5FA8"/>
    <w:rsid w:val="006A66FA"/>
    <w:rsid w:val="006A7508"/>
    <w:rsid w:val="006A7688"/>
    <w:rsid w:val="006A7F91"/>
    <w:rsid w:val="006B159D"/>
    <w:rsid w:val="006B33CD"/>
    <w:rsid w:val="006B3F45"/>
    <w:rsid w:val="006B4E59"/>
    <w:rsid w:val="006B5023"/>
    <w:rsid w:val="006B6678"/>
    <w:rsid w:val="006B7636"/>
    <w:rsid w:val="006C019D"/>
    <w:rsid w:val="006C01A4"/>
    <w:rsid w:val="006C05ED"/>
    <w:rsid w:val="006C0ACE"/>
    <w:rsid w:val="006C415F"/>
    <w:rsid w:val="006C6ADC"/>
    <w:rsid w:val="006C6AE8"/>
    <w:rsid w:val="006C757E"/>
    <w:rsid w:val="006D058C"/>
    <w:rsid w:val="006D0709"/>
    <w:rsid w:val="006D2471"/>
    <w:rsid w:val="006D25A5"/>
    <w:rsid w:val="006D2DAB"/>
    <w:rsid w:val="006D3078"/>
    <w:rsid w:val="006D38E2"/>
    <w:rsid w:val="006D3DD0"/>
    <w:rsid w:val="006D45F4"/>
    <w:rsid w:val="006D4A24"/>
    <w:rsid w:val="006D4D6E"/>
    <w:rsid w:val="006D51A0"/>
    <w:rsid w:val="006D5A48"/>
    <w:rsid w:val="006D707C"/>
    <w:rsid w:val="006D7429"/>
    <w:rsid w:val="006E1807"/>
    <w:rsid w:val="006E39A8"/>
    <w:rsid w:val="006E48D6"/>
    <w:rsid w:val="006E6D9F"/>
    <w:rsid w:val="006E7381"/>
    <w:rsid w:val="006E7437"/>
    <w:rsid w:val="006E7D69"/>
    <w:rsid w:val="006F0D47"/>
    <w:rsid w:val="006F110C"/>
    <w:rsid w:val="006F160E"/>
    <w:rsid w:val="006F1C6F"/>
    <w:rsid w:val="006F2E1A"/>
    <w:rsid w:val="006F4AB3"/>
    <w:rsid w:val="006F4E0E"/>
    <w:rsid w:val="006F5CAB"/>
    <w:rsid w:val="00700CB9"/>
    <w:rsid w:val="00702828"/>
    <w:rsid w:val="0070321F"/>
    <w:rsid w:val="00703E67"/>
    <w:rsid w:val="007051F6"/>
    <w:rsid w:val="00706F44"/>
    <w:rsid w:val="00711115"/>
    <w:rsid w:val="00711146"/>
    <w:rsid w:val="0071141A"/>
    <w:rsid w:val="00711522"/>
    <w:rsid w:val="00711BBB"/>
    <w:rsid w:val="007121EA"/>
    <w:rsid w:val="0071241D"/>
    <w:rsid w:val="00712ED9"/>
    <w:rsid w:val="00713D7A"/>
    <w:rsid w:val="0071422C"/>
    <w:rsid w:val="00715291"/>
    <w:rsid w:val="00715DC3"/>
    <w:rsid w:val="00717CC2"/>
    <w:rsid w:val="00720F5F"/>
    <w:rsid w:val="007216C2"/>
    <w:rsid w:val="00722495"/>
    <w:rsid w:val="007227DC"/>
    <w:rsid w:val="00722BF3"/>
    <w:rsid w:val="00722FC3"/>
    <w:rsid w:val="00723077"/>
    <w:rsid w:val="00723953"/>
    <w:rsid w:val="00724DF5"/>
    <w:rsid w:val="00725B4F"/>
    <w:rsid w:val="00725B55"/>
    <w:rsid w:val="00725DA7"/>
    <w:rsid w:val="007274F2"/>
    <w:rsid w:val="00727D32"/>
    <w:rsid w:val="00727F69"/>
    <w:rsid w:val="00730978"/>
    <w:rsid w:val="00733628"/>
    <w:rsid w:val="007357E3"/>
    <w:rsid w:val="00735B57"/>
    <w:rsid w:val="00737CF1"/>
    <w:rsid w:val="00740BE3"/>
    <w:rsid w:val="00741AE6"/>
    <w:rsid w:val="00743444"/>
    <w:rsid w:val="007440D3"/>
    <w:rsid w:val="007440DD"/>
    <w:rsid w:val="00745224"/>
    <w:rsid w:val="00745AAB"/>
    <w:rsid w:val="007466F6"/>
    <w:rsid w:val="00746748"/>
    <w:rsid w:val="00747DE5"/>
    <w:rsid w:val="00751052"/>
    <w:rsid w:val="0075199E"/>
    <w:rsid w:val="00751F90"/>
    <w:rsid w:val="00752181"/>
    <w:rsid w:val="0075275A"/>
    <w:rsid w:val="00752FE5"/>
    <w:rsid w:val="007539FD"/>
    <w:rsid w:val="00757855"/>
    <w:rsid w:val="007603F7"/>
    <w:rsid w:val="007628DA"/>
    <w:rsid w:val="007634E7"/>
    <w:rsid w:val="00764421"/>
    <w:rsid w:val="00765180"/>
    <w:rsid w:val="00765A33"/>
    <w:rsid w:val="00770C93"/>
    <w:rsid w:val="00770EA6"/>
    <w:rsid w:val="0077440B"/>
    <w:rsid w:val="00776DFD"/>
    <w:rsid w:val="007773A9"/>
    <w:rsid w:val="007778CF"/>
    <w:rsid w:val="007779F5"/>
    <w:rsid w:val="00780916"/>
    <w:rsid w:val="00780F3A"/>
    <w:rsid w:val="00782265"/>
    <w:rsid w:val="00782A98"/>
    <w:rsid w:val="00782C80"/>
    <w:rsid w:val="00783617"/>
    <w:rsid w:val="00783C70"/>
    <w:rsid w:val="00783D51"/>
    <w:rsid w:val="00783FE0"/>
    <w:rsid w:val="00784644"/>
    <w:rsid w:val="00784924"/>
    <w:rsid w:val="00785D1E"/>
    <w:rsid w:val="007862FB"/>
    <w:rsid w:val="00786436"/>
    <w:rsid w:val="007868E3"/>
    <w:rsid w:val="00787081"/>
    <w:rsid w:val="00787813"/>
    <w:rsid w:val="00790506"/>
    <w:rsid w:val="00790898"/>
    <w:rsid w:val="007918AE"/>
    <w:rsid w:val="00791DB0"/>
    <w:rsid w:val="00792A85"/>
    <w:rsid w:val="00792E1F"/>
    <w:rsid w:val="0079328F"/>
    <w:rsid w:val="00794C22"/>
    <w:rsid w:val="00794D66"/>
    <w:rsid w:val="00795605"/>
    <w:rsid w:val="007956F7"/>
    <w:rsid w:val="00795EAD"/>
    <w:rsid w:val="00795FED"/>
    <w:rsid w:val="00796C83"/>
    <w:rsid w:val="00797A39"/>
    <w:rsid w:val="007A1633"/>
    <w:rsid w:val="007A1F50"/>
    <w:rsid w:val="007A2408"/>
    <w:rsid w:val="007A3509"/>
    <w:rsid w:val="007A5FDB"/>
    <w:rsid w:val="007A6BAE"/>
    <w:rsid w:val="007A796E"/>
    <w:rsid w:val="007A79FE"/>
    <w:rsid w:val="007B0C6F"/>
    <w:rsid w:val="007B0C96"/>
    <w:rsid w:val="007B1710"/>
    <w:rsid w:val="007B4A05"/>
    <w:rsid w:val="007B50F0"/>
    <w:rsid w:val="007B6C50"/>
    <w:rsid w:val="007B75D0"/>
    <w:rsid w:val="007C16BC"/>
    <w:rsid w:val="007C1AF6"/>
    <w:rsid w:val="007C1CAC"/>
    <w:rsid w:val="007C27E0"/>
    <w:rsid w:val="007C3609"/>
    <w:rsid w:val="007C38C3"/>
    <w:rsid w:val="007D0B79"/>
    <w:rsid w:val="007D2170"/>
    <w:rsid w:val="007D245B"/>
    <w:rsid w:val="007D3717"/>
    <w:rsid w:val="007D4212"/>
    <w:rsid w:val="007D51A9"/>
    <w:rsid w:val="007D6490"/>
    <w:rsid w:val="007D6A9D"/>
    <w:rsid w:val="007E06E0"/>
    <w:rsid w:val="007E2DD9"/>
    <w:rsid w:val="007E3451"/>
    <w:rsid w:val="007E36FB"/>
    <w:rsid w:val="007E3BD7"/>
    <w:rsid w:val="007E3E4C"/>
    <w:rsid w:val="007E4CD7"/>
    <w:rsid w:val="007E5094"/>
    <w:rsid w:val="007E520A"/>
    <w:rsid w:val="007E5DE7"/>
    <w:rsid w:val="007E6C2A"/>
    <w:rsid w:val="007E7ADA"/>
    <w:rsid w:val="007F1C7D"/>
    <w:rsid w:val="007F2186"/>
    <w:rsid w:val="007F2F75"/>
    <w:rsid w:val="007F3258"/>
    <w:rsid w:val="007F3824"/>
    <w:rsid w:val="007F3CB9"/>
    <w:rsid w:val="007F424D"/>
    <w:rsid w:val="007F5342"/>
    <w:rsid w:val="007F607B"/>
    <w:rsid w:val="00800F0B"/>
    <w:rsid w:val="00801374"/>
    <w:rsid w:val="00802834"/>
    <w:rsid w:val="00802B61"/>
    <w:rsid w:val="0080421B"/>
    <w:rsid w:val="00805391"/>
    <w:rsid w:val="00805D81"/>
    <w:rsid w:val="00806992"/>
    <w:rsid w:val="00806D36"/>
    <w:rsid w:val="00807774"/>
    <w:rsid w:val="00810A22"/>
    <w:rsid w:val="00812484"/>
    <w:rsid w:val="008143D9"/>
    <w:rsid w:val="00814A45"/>
    <w:rsid w:val="00815798"/>
    <w:rsid w:val="00815946"/>
    <w:rsid w:val="008161B9"/>
    <w:rsid w:val="00817C27"/>
    <w:rsid w:val="00820646"/>
    <w:rsid w:val="0082161D"/>
    <w:rsid w:val="00822100"/>
    <w:rsid w:val="00822E71"/>
    <w:rsid w:val="0082447D"/>
    <w:rsid w:val="00824DFC"/>
    <w:rsid w:val="008250D7"/>
    <w:rsid w:val="00825755"/>
    <w:rsid w:val="00825A58"/>
    <w:rsid w:val="0082636A"/>
    <w:rsid w:val="008277E0"/>
    <w:rsid w:val="00827AC3"/>
    <w:rsid w:val="0083028D"/>
    <w:rsid w:val="008307FA"/>
    <w:rsid w:val="0083086B"/>
    <w:rsid w:val="0083097C"/>
    <w:rsid w:val="00831154"/>
    <w:rsid w:val="00831D26"/>
    <w:rsid w:val="0083221A"/>
    <w:rsid w:val="00832415"/>
    <w:rsid w:val="0083289E"/>
    <w:rsid w:val="008332FC"/>
    <w:rsid w:val="00833B1F"/>
    <w:rsid w:val="00834D47"/>
    <w:rsid w:val="00835B30"/>
    <w:rsid w:val="00835E9E"/>
    <w:rsid w:val="00836BA0"/>
    <w:rsid w:val="008373B6"/>
    <w:rsid w:val="0084188F"/>
    <w:rsid w:val="00842951"/>
    <w:rsid w:val="00843900"/>
    <w:rsid w:val="00844871"/>
    <w:rsid w:val="00845D85"/>
    <w:rsid w:val="00845DCA"/>
    <w:rsid w:val="00845FA2"/>
    <w:rsid w:val="00850AA5"/>
    <w:rsid w:val="008521CA"/>
    <w:rsid w:val="008542F7"/>
    <w:rsid w:val="00854A6A"/>
    <w:rsid w:val="00854BCF"/>
    <w:rsid w:val="0085510A"/>
    <w:rsid w:val="008555B7"/>
    <w:rsid w:val="008562F9"/>
    <w:rsid w:val="00856F28"/>
    <w:rsid w:val="0085759D"/>
    <w:rsid w:val="00857A5E"/>
    <w:rsid w:val="00860E73"/>
    <w:rsid w:val="0086148A"/>
    <w:rsid w:val="00861690"/>
    <w:rsid w:val="008630AE"/>
    <w:rsid w:val="00863AA9"/>
    <w:rsid w:val="00863C47"/>
    <w:rsid w:val="00864C15"/>
    <w:rsid w:val="008650C3"/>
    <w:rsid w:val="00866EEE"/>
    <w:rsid w:val="00867357"/>
    <w:rsid w:val="00867FCC"/>
    <w:rsid w:val="008711CA"/>
    <w:rsid w:val="00871AD4"/>
    <w:rsid w:val="008727F4"/>
    <w:rsid w:val="00872B9A"/>
    <w:rsid w:val="008734A3"/>
    <w:rsid w:val="0087392B"/>
    <w:rsid w:val="00873A6C"/>
    <w:rsid w:val="00874501"/>
    <w:rsid w:val="00874645"/>
    <w:rsid w:val="0087538A"/>
    <w:rsid w:val="00875A16"/>
    <w:rsid w:val="008764D5"/>
    <w:rsid w:val="00877DEF"/>
    <w:rsid w:val="0088072B"/>
    <w:rsid w:val="00881822"/>
    <w:rsid w:val="0088217B"/>
    <w:rsid w:val="008821F5"/>
    <w:rsid w:val="00883A22"/>
    <w:rsid w:val="00883A3D"/>
    <w:rsid w:val="00883F0A"/>
    <w:rsid w:val="008849B0"/>
    <w:rsid w:val="008849C9"/>
    <w:rsid w:val="00885501"/>
    <w:rsid w:val="008856FA"/>
    <w:rsid w:val="00885B42"/>
    <w:rsid w:val="00885B73"/>
    <w:rsid w:val="00886050"/>
    <w:rsid w:val="008869BD"/>
    <w:rsid w:val="00892CCF"/>
    <w:rsid w:val="0089310E"/>
    <w:rsid w:val="00893346"/>
    <w:rsid w:val="00893651"/>
    <w:rsid w:val="0089384D"/>
    <w:rsid w:val="00893A01"/>
    <w:rsid w:val="008944DE"/>
    <w:rsid w:val="00895849"/>
    <w:rsid w:val="008958AC"/>
    <w:rsid w:val="008960E1"/>
    <w:rsid w:val="008965D5"/>
    <w:rsid w:val="0089678B"/>
    <w:rsid w:val="00897054"/>
    <w:rsid w:val="00897B1C"/>
    <w:rsid w:val="00897F11"/>
    <w:rsid w:val="008A010C"/>
    <w:rsid w:val="008A0D7C"/>
    <w:rsid w:val="008A0F11"/>
    <w:rsid w:val="008A1B3C"/>
    <w:rsid w:val="008A1DF3"/>
    <w:rsid w:val="008A3B6C"/>
    <w:rsid w:val="008A46D1"/>
    <w:rsid w:val="008A4877"/>
    <w:rsid w:val="008A4AB8"/>
    <w:rsid w:val="008A4E37"/>
    <w:rsid w:val="008A4FAB"/>
    <w:rsid w:val="008A537D"/>
    <w:rsid w:val="008A775D"/>
    <w:rsid w:val="008B0257"/>
    <w:rsid w:val="008B09AF"/>
    <w:rsid w:val="008B1035"/>
    <w:rsid w:val="008B13D9"/>
    <w:rsid w:val="008B1413"/>
    <w:rsid w:val="008B2A1D"/>
    <w:rsid w:val="008B3196"/>
    <w:rsid w:val="008B3F42"/>
    <w:rsid w:val="008B5267"/>
    <w:rsid w:val="008C00EC"/>
    <w:rsid w:val="008C0B22"/>
    <w:rsid w:val="008C0BBB"/>
    <w:rsid w:val="008C119A"/>
    <w:rsid w:val="008C1BD5"/>
    <w:rsid w:val="008C270F"/>
    <w:rsid w:val="008C3BBA"/>
    <w:rsid w:val="008C595B"/>
    <w:rsid w:val="008C6BFC"/>
    <w:rsid w:val="008C7263"/>
    <w:rsid w:val="008C731F"/>
    <w:rsid w:val="008C75CD"/>
    <w:rsid w:val="008D146C"/>
    <w:rsid w:val="008D164C"/>
    <w:rsid w:val="008D1A87"/>
    <w:rsid w:val="008D25F0"/>
    <w:rsid w:val="008D2C21"/>
    <w:rsid w:val="008D2F7D"/>
    <w:rsid w:val="008D3CA0"/>
    <w:rsid w:val="008D4B3B"/>
    <w:rsid w:val="008D5075"/>
    <w:rsid w:val="008D6D4F"/>
    <w:rsid w:val="008E05D3"/>
    <w:rsid w:val="008E1DD2"/>
    <w:rsid w:val="008E2036"/>
    <w:rsid w:val="008E2495"/>
    <w:rsid w:val="008E36D9"/>
    <w:rsid w:val="008E4804"/>
    <w:rsid w:val="008E4DE3"/>
    <w:rsid w:val="008E5027"/>
    <w:rsid w:val="008E528A"/>
    <w:rsid w:val="008E7C8D"/>
    <w:rsid w:val="008F0F2E"/>
    <w:rsid w:val="008F1D8B"/>
    <w:rsid w:val="008F285E"/>
    <w:rsid w:val="008F38F2"/>
    <w:rsid w:val="008F467F"/>
    <w:rsid w:val="008F4C35"/>
    <w:rsid w:val="008F4F93"/>
    <w:rsid w:val="008F5321"/>
    <w:rsid w:val="008F6735"/>
    <w:rsid w:val="008F6AF6"/>
    <w:rsid w:val="008F7C24"/>
    <w:rsid w:val="009005DB"/>
    <w:rsid w:val="00900D7D"/>
    <w:rsid w:val="00901881"/>
    <w:rsid w:val="00901CCA"/>
    <w:rsid w:val="00901CCB"/>
    <w:rsid w:val="00901E5B"/>
    <w:rsid w:val="00902665"/>
    <w:rsid w:val="009034D6"/>
    <w:rsid w:val="00903A11"/>
    <w:rsid w:val="00904707"/>
    <w:rsid w:val="0090533D"/>
    <w:rsid w:val="00905C19"/>
    <w:rsid w:val="009078CA"/>
    <w:rsid w:val="00907E37"/>
    <w:rsid w:val="0091042D"/>
    <w:rsid w:val="009106FB"/>
    <w:rsid w:val="00910BC9"/>
    <w:rsid w:val="0091199F"/>
    <w:rsid w:val="00911EBE"/>
    <w:rsid w:val="009124AB"/>
    <w:rsid w:val="00912B0F"/>
    <w:rsid w:val="00913291"/>
    <w:rsid w:val="00913EA0"/>
    <w:rsid w:val="0091424A"/>
    <w:rsid w:val="00914DFA"/>
    <w:rsid w:val="0091529A"/>
    <w:rsid w:val="0091583A"/>
    <w:rsid w:val="00916AED"/>
    <w:rsid w:val="00916C06"/>
    <w:rsid w:val="00917496"/>
    <w:rsid w:val="00917845"/>
    <w:rsid w:val="009201D4"/>
    <w:rsid w:val="00921696"/>
    <w:rsid w:val="00921991"/>
    <w:rsid w:val="00922001"/>
    <w:rsid w:val="00922A65"/>
    <w:rsid w:val="009235F7"/>
    <w:rsid w:val="00923A26"/>
    <w:rsid w:val="00923E88"/>
    <w:rsid w:val="009249E6"/>
    <w:rsid w:val="00924DC6"/>
    <w:rsid w:val="009255DA"/>
    <w:rsid w:val="0092690A"/>
    <w:rsid w:val="00926C28"/>
    <w:rsid w:val="00926CFD"/>
    <w:rsid w:val="009302AA"/>
    <w:rsid w:val="00930555"/>
    <w:rsid w:val="00930D3C"/>
    <w:rsid w:val="009315DE"/>
    <w:rsid w:val="00932326"/>
    <w:rsid w:val="00933445"/>
    <w:rsid w:val="009335FF"/>
    <w:rsid w:val="0093397B"/>
    <w:rsid w:val="00933A3D"/>
    <w:rsid w:val="00933E17"/>
    <w:rsid w:val="00933EC1"/>
    <w:rsid w:val="009345AC"/>
    <w:rsid w:val="0093531F"/>
    <w:rsid w:val="00935323"/>
    <w:rsid w:val="00936528"/>
    <w:rsid w:val="00936529"/>
    <w:rsid w:val="00936F94"/>
    <w:rsid w:val="009370B8"/>
    <w:rsid w:val="009375A4"/>
    <w:rsid w:val="00937930"/>
    <w:rsid w:val="00941D55"/>
    <w:rsid w:val="00943EC8"/>
    <w:rsid w:val="00944852"/>
    <w:rsid w:val="009449C8"/>
    <w:rsid w:val="00944E84"/>
    <w:rsid w:val="00945CD5"/>
    <w:rsid w:val="009469E4"/>
    <w:rsid w:val="00950C76"/>
    <w:rsid w:val="00950D9F"/>
    <w:rsid w:val="009528FE"/>
    <w:rsid w:val="0095410E"/>
    <w:rsid w:val="00955AA9"/>
    <w:rsid w:val="009563AA"/>
    <w:rsid w:val="0095676B"/>
    <w:rsid w:val="0095793B"/>
    <w:rsid w:val="0096086E"/>
    <w:rsid w:val="009608AC"/>
    <w:rsid w:val="00960FAA"/>
    <w:rsid w:val="00961A4F"/>
    <w:rsid w:val="00961D0E"/>
    <w:rsid w:val="00962432"/>
    <w:rsid w:val="009630B2"/>
    <w:rsid w:val="0096350B"/>
    <w:rsid w:val="009648DB"/>
    <w:rsid w:val="009661FA"/>
    <w:rsid w:val="0096626E"/>
    <w:rsid w:val="00966428"/>
    <w:rsid w:val="00967235"/>
    <w:rsid w:val="00967401"/>
    <w:rsid w:val="009676CA"/>
    <w:rsid w:val="00967D79"/>
    <w:rsid w:val="0097029C"/>
    <w:rsid w:val="00970837"/>
    <w:rsid w:val="00970D15"/>
    <w:rsid w:val="009722E7"/>
    <w:rsid w:val="00972C53"/>
    <w:rsid w:val="00972E45"/>
    <w:rsid w:val="00973336"/>
    <w:rsid w:val="0097354C"/>
    <w:rsid w:val="0097421E"/>
    <w:rsid w:val="00975FC5"/>
    <w:rsid w:val="009773B7"/>
    <w:rsid w:val="00980552"/>
    <w:rsid w:val="009812A9"/>
    <w:rsid w:val="00981362"/>
    <w:rsid w:val="00981DE7"/>
    <w:rsid w:val="009836B6"/>
    <w:rsid w:val="00985AFA"/>
    <w:rsid w:val="009862C0"/>
    <w:rsid w:val="009866AE"/>
    <w:rsid w:val="00986A81"/>
    <w:rsid w:val="00986BC7"/>
    <w:rsid w:val="0098705A"/>
    <w:rsid w:val="00987578"/>
    <w:rsid w:val="00987747"/>
    <w:rsid w:val="00987B51"/>
    <w:rsid w:val="00990541"/>
    <w:rsid w:val="009916FB"/>
    <w:rsid w:val="0099248D"/>
    <w:rsid w:val="00993245"/>
    <w:rsid w:val="00993F32"/>
    <w:rsid w:val="00994100"/>
    <w:rsid w:val="0099519F"/>
    <w:rsid w:val="00995BA6"/>
    <w:rsid w:val="0099642E"/>
    <w:rsid w:val="009970B1"/>
    <w:rsid w:val="0099716A"/>
    <w:rsid w:val="009976A4"/>
    <w:rsid w:val="009A0908"/>
    <w:rsid w:val="009A108B"/>
    <w:rsid w:val="009A25A4"/>
    <w:rsid w:val="009A39DD"/>
    <w:rsid w:val="009A4485"/>
    <w:rsid w:val="009A6236"/>
    <w:rsid w:val="009A6B8E"/>
    <w:rsid w:val="009B06A8"/>
    <w:rsid w:val="009B28B5"/>
    <w:rsid w:val="009B36E9"/>
    <w:rsid w:val="009B39EC"/>
    <w:rsid w:val="009B3CCC"/>
    <w:rsid w:val="009B4883"/>
    <w:rsid w:val="009B5261"/>
    <w:rsid w:val="009B5889"/>
    <w:rsid w:val="009B5B38"/>
    <w:rsid w:val="009B5EE2"/>
    <w:rsid w:val="009B6009"/>
    <w:rsid w:val="009B6301"/>
    <w:rsid w:val="009B7EAD"/>
    <w:rsid w:val="009C15C6"/>
    <w:rsid w:val="009C16F2"/>
    <w:rsid w:val="009C1879"/>
    <w:rsid w:val="009C19C7"/>
    <w:rsid w:val="009C2515"/>
    <w:rsid w:val="009C2A73"/>
    <w:rsid w:val="009C2D28"/>
    <w:rsid w:val="009C32E9"/>
    <w:rsid w:val="009C35EB"/>
    <w:rsid w:val="009C39B1"/>
    <w:rsid w:val="009C46C0"/>
    <w:rsid w:val="009C4EB9"/>
    <w:rsid w:val="009C5084"/>
    <w:rsid w:val="009C5404"/>
    <w:rsid w:val="009C5C2D"/>
    <w:rsid w:val="009C6785"/>
    <w:rsid w:val="009C679A"/>
    <w:rsid w:val="009D1902"/>
    <w:rsid w:val="009D1DE0"/>
    <w:rsid w:val="009D2A4F"/>
    <w:rsid w:val="009D3871"/>
    <w:rsid w:val="009D3F78"/>
    <w:rsid w:val="009D5057"/>
    <w:rsid w:val="009D51C6"/>
    <w:rsid w:val="009D55AC"/>
    <w:rsid w:val="009D5ED8"/>
    <w:rsid w:val="009D609E"/>
    <w:rsid w:val="009D7AC0"/>
    <w:rsid w:val="009E1D77"/>
    <w:rsid w:val="009E36F1"/>
    <w:rsid w:val="009E395F"/>
    <w:rsid w:val="009E4255"/>
    <w:rsid w:val="009E5220"/>
    <w:rsid w:val="009E5418"/>
    <w:rsid w:val="009E5979"/>
    <w:rsid w:val="009E5BCB"/>
    <w:rsid w:val="009E6006"/>
    <w:rsid w:val="009E7819"/>
    <w:rsid w:val="009F068C"/>
    <w:rsid w:val="009F13C6"/>
    <w:rsid w:val="009F1FD1"/>
    <w:rsid w:val="009F21F3"/>
    <w:rsid w:val="009F27FE"/>
    <w:rsid w:val="009F2829"/>
    <w:rsid w:val="009F2E04"/>
    <w:rsid w:val="009F4284"/>
    <w:rsid w:val="009F49BB"/>
    <w:rsid w:val="009F5201"/>
    <w:rsid w:val="009F6BCD"/>
    <w:rsid w:val="009F6CDE"/>
    <w:rsid w:val="00A00BBB"/>
    <w:rsid w:val="00A01DAE"/>
    <w:rsid w:val="00A025D1"/>
    <w:rsid w:val="00A04031"/>
    <w:rsid w:val="00A04270"/>
    <w:rsid w:val="00A04A61"/>
    <w:rsid w:val="00A04B60"/>
    <w:rsid w:val="00A04CA6"/>
    <w:rsid w:val="00A061BC"/>
    <w:rsid w:val="00A065E1"/>
    <w:rsid w:val="00A066B8"/>
    <w:rsid w:val="00A06E78"/>
    <w:rsid w:val="00A07406"/>
    <w:rsid w:val="00A07843"/>
    <w:rsid w:val="00A07D2E"/>
    <w:rsid w:val="00A1043B"/>
    <w:rsid w:val="00A10F70"/>
    <w:rsid w:val="00A11D65"/>
    <w:rsid w:val="00A12F7B"/>
    <w:rsid w:val="00A14CCE"/>
    <w:rsid w:val="00A15799"/>
    <w:rsid w:val="00A1675F"/>
    <w:rsid w:val="00A16A1A"/>
    <w:rsid w:val="00A17BF9"/>
    <w:rsid w:val="00A20AF7"/>
    <w:rsid w:val="00A22945"/>
    <w:rsid w:val="00A23CFF"/>
    <w:rsid w:val="00A25784"/>
    <w:rsid w:val="00A25A21"/>
    <w:rsid w:val="00A262EF"/>
    <w:rsid w:val="00A26584"/>
    <w:rsid w:val="00A3060F"/>
    <w:rsid w:val="00A3180F"/>
    <w:rsid w:val="00A31A09"/>
    <w:rsid w:val="00A32839"/>
    <w:rsid w:val="00A32F16"/>
    <w:rsid w:val="00A34723"/>
    <w:rsid w:val="00A365AA"/>
    <w:rsid w:val="00A37DA7"/>
    <w:rsid w:val="00A37EE3"/>
    <w:rsid w:val="00A416E2"/>
    <w:rsid w:val="00A41B05"/>
    <w:rsid w:val="00A42876"/>
    <w:rsid w:val="00A4310F"/>
    <w:rsid w:val="00A43895"/>
    <w:rsid w:val="00A43F4E"/>
    <w:rsid w:val="00A43F89"/>
    <w:rsid w:val="00A4563B"/>
    <w:rsid w:val="00A4569D"/>
    <w:rsid w:val="00A45AA9"/>
    <w:rsid w:val="00A4714A"/>
    <w:rsid w:val="00A50052"/>
    <w:rsid w:val="00A50BA3"/>
    <w:rsid w:val="00A5135E"/>
    <w:rsid w:val="00A544C8"/>
    <w:rsid w:val="00A54D8E"/>
    <w:rsid w:val="00A55EDF"/>
    <w:rsid w:val="00A5601D"/>
    <w:rsid w:val="00A562C0"/>
    <w:rsid w:val="00A56750"/>
    <w:rsid w:val="00A60345"/>
    <w:rsid w:val="00A619F9"/>
    <w:rsid w:val="00A6298B"/>
    <w:rsid w:val="00A630E8"/>
    <w:rsid w:val="00A631E5"/>
    <w:rsid w:val="00A652E1"/>
    <w:rsid w:val="00A652E6"/>
    <w:rsid w:val="00A6781D"/>
    <w:rsid w:val="00A71112"/>
    <w:rsid w:val="00A725D6"/>
    <w:rsid w:val="00A72FBA"/>
    <w:rsid w:val="00A736D7"/>
    <w:rsid w:val="00A73910"/>
    <w:rsid w:val="00A74601"/>
    <w:rsid w:val="00A751EE"/>
    <w:rsid w:val="00A75A43"/>
    <w:rsid w:val="00A75D3C"/>
    <w:rsid w:val="00A76C38"/>
    <w:rsid w:val="00A77704"/>
    <w:rsid w:val="00A77F86"/>
    <w:rsid w:val="00A82989"/>
    <w:rsid w:val="00A83B4F"/>
    <w:rsid w:val="00A83B8F"/>
    <w:rsid w:val="00A847D2"/>
    <w:rsid w:val="00A84E8F"/>
    <w:rsid w:val="00A85168"/>
    <w:rsid w:val="00A853DE"/>
    <w:rsid w:val="00A873EB"/>
    <w:rsid w:val="00A87669"/>
    <w:rsid w:val="00A91638"/>
    <w:rsid w:val="00A9308C"/>
    <w:rsid w:val="00A94AF7"/>
    <w:rsid w:val="00A950BA"/>
    <w:rsid w:val="00A97768"/>
    <w:rsid w:val="00A97972"/>
    <w:rsid w:val="00A97974"/>
    <w:rsid w:val="00A979B3"/>
    <w:rsid w:val="00AA08EC"/>
    <w:rsid w:val="00AA2177"/>
    <w:rsid w:val="00AA2276"/>
    <w:rsid w:val="00AA30A1"/>
    <w:rsid w:val="00AA4F39"/>
    <w:rsid w:val="00AA56DB"/>
    <w:rsid w:val="00AA67AA"/>
    <w:rsid w:val="00AA6E52"/>
    <w:rsid w:val="00AA757B"/>
    <w:rsid w:val="00AB02C6"/>
    <w:rsid w:val="00AB0FA5"/>
    <w:rsid w:val="00AB18A8"/>
    <w:rsid w:val="00AB19AE"/>
    <w:rsid w:val="00AB220E"/>
    <w:rsid w:val="00AB3438"/>
    <w:rsid w:val="00AB4A62"/>
    <w:rsid w:val="00AB4D53"/>
    <w:rsid w:val="00AB5D5B"/>
    <w:rsid w:val="00AB7F49"/>
    <w:rsid w:val="00AC05A1"/>
    <w:rsid w:val="00AC079D"/>
    <w:rsid w:val="00AC2083"/>
    <w:rsid w:val="00AC4389"/>
    <w:rsid w:val="00AC50DC"/>
    <w:rsid w:val="00AC52C0"/>
    <w:rsid w:val="00AC5B8F"/>
    <w:rsid w:val="00AC630C"/>
    <w:rsid w:val="00AD00B1"/>
    <w:rsid w:val="00AD00EE"/>
    <w:rsid w:val="00AD16B5"/>
    <w:rsid w:val="00AD1763"/>
    <w:rsid w:val="00AD2DD0"/>
    <w:rsid w:val="00AD3F36"/>
    <w:rsid w:val="00AD48ED"/>
    <w:rsid w:val="00AD4D16"/>
    <w:rsid w:val="00AD5175"/>
    <w:rsid w:val="00AD5BC8"/>
    <w:rsid w:val="00AD5FF6"/>
    <w:rsid w:val="00AD63F2"/>
    <w:rsid w:val="00AD6726"/>
    <w:rsid w:val="00AD6E47"/>
    <w:rsid w:val="00AD7DF0"/>
    <w:rsid w:val="00AE07AF"/>
    <w:rsid w:val="00AE1353"/>
    <w:rsid w:val="00AE297B"/>
    <w:rsid w:val="00AE382A"/>
    <w:rsid w:val="00AE3E3D"/>
    <w:rsid w:val="00AE40BC"/>
    <w:rsid w:val="00AE4BE0"/>
    <w:rsid w:val="00AE54DB"/>
    <w:rsid w:val="00AE65EE"/>
    <w:rsid w:val="00AF03C2"/>
    <w:rsid w:val="00AF0A6A"/>
    <w:rsid w:val="00AF0C86"/>
    <w:rsid w:val="00AF1262"/>
    <w:rsid w:val="00AF2E45"/>
    <w:rsid w:val="00AF31C2"/>
    <w:rsid w:val="00AF4532"/>
    <w:rsid w:val="00AF4778"/>
    <w:rsid w:val="00AF58B0"/>
    <w:rsid w:val="00AF5B79"/>
    <w:rsid w:val="00AF5E10"/>
    <w:rsid w:val="00AF7D1F"/>
    <w:rsid w:val="00B0093D"/>
    <w:rsid w:val="00B03152"/>
    <w:rsid w:val="00B051B0"/>
    <w:rsid w:val="00B05437"/>
    <w:rsid w:val="00B057F5"/>
    <w:rsid w:val="00B0775C"/>
    <w:rsid w:val="00B11C2A"/>
    <w:rsid w:val="00B1271E"/>
    <w:rsid w:val="00B12F84"/>
    <w:rsid w:val="00B13422"/>
    <w:rsid w:val="00B135ED"/>
    <w:rsid w:val="00B13FCB"/>
    <w:rsid w:val="00B158E6"/>
    <w:rsid w:val="00B16064"/>
    <w:rsid w:val="00B20417"/>
    <w:rsid w:val="00B20482"/>
    <w:rsid w:val="00B230A7"/>
    <w:rsid w:val="00B232B5"/>
    <w:rsid w:val="00B277F2"/>
    <w:rsid w:val="00B2796F"/>
    <w:rsid w:val="00B30EC2"/>
    <w:rsid w:val="00B31397"/>
    <w:rsid w:val="00B326A1"/>
    <w:rsid w:val="00B3400C"/>
    <w:rsid w:val="00B35845"/>
    <w:rsid w:val="00B369AE"/>
    <w:rsid w:val="00B36AAE"/>
    <w:rsid w:val="00B37AA6"/>
    <w:rsid w:val="00B41146"/>
    <w:rsid w:val="00B41245"/>
    <w:rsid w:val="00B4128F"/>
    <w:rsid w:val="00B413C9"/>
    <w:rsid w:val="00B42309"/>
    <w:rsid w:val="00B426E0"/>
    <w:rsid w:val="00B43FD3"/>
    <w:rsid w:val="00B44EE2"/>
    <w:rsid w:val="00B469CC"/>
    <w:rsid w:val="00B4715E"/>
    <w:rsid w:val="00B509E4"/>
    <w:rsid w:val="00B51A84"/>
    <w:rsid w:val="00B52E4A"/>
    <w:rsid w:val="00B52F06"/>
    <w:rsid w:val="00B5380E"/>
    <w:rsid w:val="00B56200"/>
    <w:rsid w:val="00B571C3"/>
    <w:rsid w:val="00B620A1"/>
    <w:rsid w:val="00B633DE"/>
    <w:rsid w:val="00B63B3B"/>
    <w:rsid w:val="00B63FCC"/>
    <w:rsid w:val="00B66320"/>
    <w:rsid w:val="00B66582"/>
    <w:rsid w:val="00B671D7"/>
    <w:rsid w:val="00B67630"/>
    <w:rsid w:val="00B676EF"/>
    <w:rsid w:val="00B704B7"/>
    <w:rsid w:val="00B70553"/>
    <w:rsid w:val="00B707F2"/>
    <w:rsid w:val="00B70A38"/>
    <w:rsid w:val="00B725CB"/>
    <w:rsid w:val="00B75C8B"/>
    <w:rsid w:val="00B76698"/>
    <w:rsid w:val="00B77CEF"/>
    <w:rsid w:val="00B8081D"/>
    <w:rsid w:val="00B820F0"/>
    <w:rsid w:val="00B8317B"/>
    <w:rsid w:val="00B8326B"/>
    <w:rsid w:val="00B83F41"/>
    <w:rsid w:val="00B87F18"/>
    <w:rsid w:val="00B90370"/>
    <w:rsid w:val="00B94880"/>
    <w:rsid w:val="00B94CCA"/>
    <w:rsid w:val="00B95AC8"/>
    <w:rsid w:val="00B964FF"/>
    <w:rsid w:val="00B965FA"/>
    <w:rsid w:val="00B96B55"/>
    <w:rsid w:val="00BA0661"/>
    <w:rsid w:val="00BA0999"/>
    <w:rsid w:val="00BA1D70"/>
    <w:rsid w:val="00BA2A5C"/>
    <w:rsid w:val="00BA41B1"/>
    <w:rsid w:val="00BA7EEB"/>
    <w:rsid w:val="00BB0BDD"/>
    <w:rsid w:val="00BB0F2A"/>
    <w:rsid w:val="00BB12D4"/>
    <w:rsid w:val="00BB1F71"/>
    <w:rsid w:val="00BB2CC1"/>
    <w:rsid w:val="00BB3228"/>
    <w:rsid w:val="00BB3D56"/>
    <w:rsid w:val="00BB4E79"/>
    <w:rsid w:val="00BB55DF"/>
    <w:rsid w:val="00BB5A3F"/>
    <w:rsid w:val="00BB6282"/>
    <w:rsid w:val="00BB75E8"/>
    <w:rsid w:val="00BC00A0"/>
    <w:rsid w:val="00BC014D"/>
    <w:rsid w:val="00BC0C1D"/>
    <w:rsid w:val="00BC1B90"/>
    <w:rsid w:val="00BC244E"/>
    <w:rsid w:val="00BC3528"/>
    <w:rsid w:val="00BC3A70"/>
    <w:rsid w:val="00BC652F"/>
    <w:rsid w:val="00BC7FDC"/>
    <w:rsid w:val="00BD0807"/>
    <w:rsid w:val="00BD0A15"/>
    <w:rsid w:val="00BD1CE9"/>
    <w:rsid w:val="00BD50B3"/>
    <w:rsid w:val="00BE027A"/>
    <w:rsid w:val="00BE0726"/>
    <w:rsid w:val="00BE07DD"/>
    <w:rsid w:val="00BE1175"/>
    <w:rsid w:val="00BE1366"/>
    <w:rsid w:val="00BE2F2A"/>
    <w:rsid w:val="00BE4C39"/>
    <w:rsid w:val="00BE4CF9"/>
    <w:rsid w:val="00BE5265"/>
    <w:rsid w:val="00BE5302"/>
    <w:rsid w:val="00BE5B16"/>
    <w:rsid w:val="00BF01E7"/>
    <w:rsid w:val="00BF0AF1"/>
    <w:rsid w:val="00BF272C"/>
    <w:rsid w:val="00BF34AE"/>
    <w:rsid w:val="00BF4C27"/>
    <w:rsid w:val="00BF62CF"/>
    <w:rsid w:val="00BF748C"/>
    <w:rsid w:val="00C0112B"/>
    <w:rsid w:val="00C012AE"/>
    <w:rsid w:val="00C01AEB"/>
    <w:rsid w:val="00C023C0"/>
    <w:rsid w:val="00C02764"/>
    <w:rsid w:val="00C03947"/>
    <w:rsid w:val="00C03E98"/>
    <w:rsid w:val="00C047A5"/>
    <w:rsid w:val="00C056DA"/>
    <w:rsid w:val="00C05EAC"/>
    <w:rsid w:val="00C06B4A"/>
    <w:rsid w:val="00C0727A"/>
    <w:rsid w:val="00C0745A"/>
    <w:rsid w:val="00C102E9"/>
    <w:rsid w:val="00C10B0D"/>
    <w:rsid w:val="00C12BC6"/>
    <w:rsid w:val="00C12F6E"/>
    <w:rsid w:val="00C138C1"/>
    <w:rsid w:val="00C14566"/>
    <w:rsid w:val="00C14ED9"/>
    <w:rsid w:val="00C16C77"/>
    <w:rsid w:val="00C16E21"/>
    <w:rsid w:val="00C16F4A"/>
    <w:rsid w:val="00C17853"/>
    <w:rsid w:val="00C207EC"/>
    <w:rsid w:val="00C21183"/>
    <w:rsid w:val="00C214F3"/>
    <w:rsid w:val="00C22739"/>
    <w:rsid w:val="00C23F6D"/>
    <w:rsid w:val="00C25E5A"/>
    <w:rsid w:val="00C2698D"/>
    <w:rsid w:val="00C2745F"/>
    <w:rsid w:val="00C27D97"/>
    <w:rsid w:val="00C311BA"/>
    <w:rsid w:val="00C31A3E"/>
    <w:rsid w:val="00C329DC"/>
    <w:rsid w:val="00C32B4A"/>
    <w:rsid w:val="00C32C4B"/>
    <w:rsid w:val="00C33059"/>
    <w:rsid w:val="00C34CEF"/>
    <w:rsid w:val="00C34D60"/>
    <w:rsid w:val="00C35040"/>
    <w:rsid w:val="00C35184"/>
    <w:rsid w:val="00C35239"/>
    <w:rsid w:val="00C36DBE"/>
    <w:rsid w:val="00C36EC9"/>
    <w:rsid w:val="00C37510"/>
    <w:rsid w:val="00C40F2C"/>
    <w:rsid w:val="00C4102E"/>
    <w:rsid w:val="00C4112C"/>
    <w:rsid w:val="00C44BBC"/>
    <w:rsid w:val="00C460D4"/>
    <w:rsid w:val="00C46666"/>
    <w:rsid w:val="00C4766F"/>
    <w:rsid w:val="00C5189D"/>
    <w:rsid w:val="00C51D3D"/>
    <w:rsid w:val="00C529BB"/>
    <w:rsid w:val="00C52E31"/>
    <w:rsid w:val="00C53E11"/>
    <w:rsid w:val="00C53E34"/>
    <w:rsid w:val="00C541CB"/>
    <w:rsid w:val="00C5482F"/>
    <w:rsid w:val="00C5532B"/>
    <w:rsid w:val="00C5554C"/>
    <w:rsid w:val="00C56F74"/>
    <w:rsid w:val="00C570F1"/>
    <w:rsid w:val="00C6094D"/>
    <w:rsid w:val="00C61338"/>
    <w:rsid w:val="00C61A47"/>
    <w:rsid w:val="00C62296"/>
    <w:rsid w:val="00C622BD"/>
    <w:rsid w:val="00C62749"/>
    <w:rsid w:val="00C62AAF"/>
    <w:rsid w:val="00C64EF2"/>
    <w:rsid w:val="00C64F84"/>
    <w:rsid w:val="00C64FD3"/>
    <w:rsid w:val="00C6534C"/>
    <w:rsid w:val="00C665B0"/>
    <w:rsid w:val="00C66905"/>
    <w:rsid w:val="00C67857"/>
    <w:rsid w:val="00C7027F"/>
    <w:rsid w:val="00C723C8"/>
    <w:rsid w:val="00C73283"/>
    <w:rsid w:val="00C8110B"/>
    <w:rsid w:val="00C8115C"/>
    <w:rsid w:val="00C81658"/>
    <w:rsid w:val="00C81EF1"/>
    <w:rsid w:val="00C827F8"/>
    <w:rsid w:val="00C82E43"/>
    <w:rsid w:val="00C8338E"/>
    <w:rsid w:val="00C86108"/>
    <w:rsid w:val="00C8628B"/>
    <w:rsid w:val="00C866B8"/>
    <w:rsid w:val="00C877B9"/>
    <w:rsid w:val="00C8785D"/>
    <w:rsid w:val="00C878D3"/>
    <w:rsid w:val="00C9403B"/>
    <w:rsid w:val="00C94465"/>
    <w:rsid w:val="00C95258"/>
    <w:rsid w:val="00C953AD"/>
    <w:rsid w:val="00C964B9"/>
    <w:rsid w:val="00C96DC0"/>
    <w:rsid w:val="00C97151"/>
    <w:rsid w:val="00C97B28"/>
    <w:rsid w:val="00CA04E0"/>
    <w:rsid w:val="00CA51D0"/>
    <w:rsid w:val="00CA5BC2"/>
    <w:rsid w:val="00CA5C5C"/>
    <w:rsid w:val="00CA6E3A"/>
    <w:rsid w:val="00CA7959"/>
    <w:rsid w:val="00CB0DCA"/>
    <w:rsid w:val="00CB1E41"/>
    <w:rsid w:val="00CB2194"/>
    <w:rsid w:val="00CB36EE"/>
    <w:rsid w:val="00CB44B1"/>
    <w:rsid w:val="00CB5208"/>
    <w:rsid w:val="00CB532A"/>
    <w:rsid w:val="00CB5630"/>
    <w:rsid w:val="00CB578C"/>
    <w:rsid w:val="00CB6E23"/>
    <w:rsid w:val="00CB724D"/>
    <w:rsid w:val="00CB7294"/>
    <w:rsid w:val="00CC24AB"/>
    <w:rsid w:val="00CC3597"/>
    <w:rsid w:val="00CC35F4"/>
    <w:rsid w:val="00CC3D28"/>
    <w:rsid w:val="00CC5196"/>
    <w:rsid w:val="00CC755E"/>
    <w:rsid w:val="00CC766C"/>
    <w:rsid w:val="00CD01E8"/>
    <w:rsid w:val="00CD121F"/>
    <w:rsid w:val="00CD19D0"/>
    <w:rsid w:val="00CD22DC"/>
    <w:rsid w:val="00CD304D"/>
    <w:rsid w:val="00CD478E"/>
    <w:rsid w:val="00CD5FED"/>
    <w:rsid w:val="00CE1A09"/>
    <w:rsid w:val="00CE1C93"/>
    <w:rsid w:val="00CE21E9"/>
    <w:rsid w:val="00CE3161"/>
    <w:rsid w:val="00CE354D"/>
    <w:rsid w:val="00CE4088"/>
    <w:rsid w:val="00CE42FF"/>
    <w:rsid w:val="00CE4DE9"/>
    <w:rsid w:val="00CE6994"/>
    <w:rsid w:val="00CE6AB5"/>
    <w:rsid w:val="00CE6F73"/>
    <w:rsid w:val="00CF034B"/>
    <w:rsid w:val="00CF0AB4"/>
    <w:rsid w:val="00CF0D88"/>
    <w:rsid w:val="00CF1D3D"/>
    <w:rsid w:val="00CF2486"/>
    <w:rsid w:val="00CF2697"/>
    <w:rsid w:val="00CF2FEC"/>
    <w:rsid w:val="00CF39FF"/>
    <w:rsid w:val="00CF4851"/>
    <w:rsid w:val="00CF6C0D"/>
    <w:rsid w:val="00CF6FA6"/>
    <w:rsid w:val="00CF71B8"/>
    <w:rsid w:val="00CF729D"/>
    <w:rsid w:val="00CF77CA"/>
    <w:rsid w:val="00CF7961"/>
    <w:rsid w:val="00CF7CBD"/>
    <w:rsid w:val="00D0003F"/>
    <w:rsid w:val="00D006B6"/>
    <w:rsid w:val="00D007CB"/>
    <w:rsid w:val="00D012D6"/>
    <w:rsid w:val="00D02B53"/>
    <w:rsid w:val="00D04735"/>
    <w:rsid w:val="00D05A05"/>
    <w:rsid w:val="00D06919"/>
    <w:rsid w:val="00D06CDB"/>
    <w:rsid w:val="00D10327"/>
    <w:rsid w:val="00D10635"/>
    <w:rsid w:val="00D11384"/>
    <w:rsid w:val="00D13615"/>
    <w:rsid w:val="00D1415C"/>
    <w:rsid w:val="00D1600B"/>
    <w:rsid w:val="00D167F3"/>
    <w:rsid w:val="00D17397"/>
    <w:rsid w:val="00D207D9"/>
    <w:rsid w:val="00D21F2B"/>
    <w:rsid w:val="00D221C9"/>
    <w:rsid w:val="00D226E8"/>
    <w:rsid w:val="00D228DB"/>
    <w:rsid w:val="00D22A2C"/>
    <w:rsid w:val="00D22AFE"/>
    <w:rsid w:val="00D23C52"/>
    <w:rsid w:val="00D245C4"/>
    <w:rsid w:val="00D25595"/>
    <w:rsid w:val="00D2607A"/>
    <w:rsid w:val="00D269FC"/>
    <w:rsid w:val="00D27DDB"/>
    <w:rsid w:val="00D30535"/>
    <w:rsid w:val="00D310C9"/>
    <w:rsid w:val="00D31C3C"/>
    <w:rsid w:val="00D320C8"/>
    <w:rsid w:val="00D324AE"/>
    <w:rsid w:val="00D342FC"/>
    <w:rsid w:val="00D343A6"/>
    <w:rsid w:val="00D34872"/>
    <w:rsid w:val="00D361C7"/>
    <w:rsid w:val="00D37898"/>
    <w:rsid w:val="00D42457"/>
    <w:rsid w:val="00D42BAA"/>
    <w:rsid w:val="00D437DB"/>
    <w:rsid w:val="00D4421E"/>
    <w:rsid w:val="00D451A7"/>
    <w:rsid w:val="00D45504"/>
    <w:rsid w:val="00D4569B"/>
    <w:rsid w:val="00D45D6B"/>
    <w:rsid w:val="00D45F0B"/>
    <w:rsid w:val="00D465C8"/>
    <w:rsid w:val="00D47AC9"/>
    <w:rsid w:val="00D5007A"/>
    <w:rsid w:val="00D51C4A"/>
    <w:rsid w:val="00D51E81"/>
    <w:rsid w:val="00D5225C"/>
    <w:rsid w:val="00D53723"/>
    <w:rsid w:val="00D544FB"/>
    <w:rsid w:val="00D54B4C"/>
    <w:rsid w:val="00D54D0F"/>
    <w:rsid w:val="00D55710"/>
    <w:rsid w:val="00D55F95"/>
    <w:rsid w:val="00D567D8"/>
    <w:rsid w:val="00D56B01"/>
    <w:rsid w:val="00D57A76"/>
    <w:rsid w:val="00D57CF5"/>
    <w:rsid w:val="00D6112D"/>
    <w:rsid w:val="00D6288C"/>
    <w:rsid w:val="00D65552"/>
    <w:rsid w:val="00D6561F"/>
    <w:rsid w:val="00D65627"/>
    <w:rsid w:val="00D6639C"/>
    <w:rsid w:val="00D66D1D"/>
    <w:rsid w:val="00D67C7C"/>
    <w:rsid w:val="00D67D4C"/>
    <w:rsid w:val="00D70026"/>
    <w:rsid w:val="00D7104B"/>
    <w:rsid w:val="00D7197B"/>
    <w:rsid w:val="00D7215B"/>
    <w:rsid w:val="00D73FC9"/>
    <w:rsid w:val="00D7509C"/>
    <w:rsid w:val="00D75831"/>
    <w:rsid w:val="00D8019C"/>
    <w:rsid w:val="00D811C1"/>
    <w:rsid w:val="00D8142F"/>
    <w:rsid w:val="00D82339"/>
    <w:rsid w:val="00D82E73"/>
    <w:rsid w:val="00D830BC"/>
    <w:rsid w:val="00D84D80"/>
    <w:rsid w:val="00D86ABC"/>
    <w:rsid w:val="00D86EA5"/>
    <w:rsid w:val="00D874BD"/>
    <w:rsid w:val="00D87709"/>
    <w:rsid w:val="00D87A67"/>
    <w:rsid w:val="00D909D7"/>
    <w:rsid w:val="00D91056"/>
    <w:rsid w:val="00D91C7E"/>
    <w:rsid w:val="00D91ECE"/>
    <w:rsid w:val="00D936ED"/>
    <w:rsid w:val="00D942AF"/>
    <w:rsid w:val="00D956F5"/>
    <w:rsid w:val="00D95A85"/>
    <w:rsid w:val="00D9601A"/>
    <w:rsid w:val="00D96332"/>
    <w:rsid w:val="00D9708B"/>
    <w:rsid w:val="00DA014E"/>
    <w:rsid w:val="00DA1139"/>
    <w:rsid w:val="00DA2794"/>
    <w:rsid w:val="00DA2F9F"/>
    <w:rsid w:val="00DA3D36"/>
    <w:rsid w:val="00DA51DC"/>
    <w:rsid w:val="00DA60A0"/>
    <w:rsid w:val="00DA67E5"/>
    <w:rsid w:val="00DA6985"/>
    <w:rsid w:val="00DB04BE"/>
    <w:rsid w:val="00DB0733"/>
    <w:rsid w:val="00DB0F3B"/>
    <w:rsid w:val="00DB0F6F"/>
    <w:rsid w:val="00DB11B3"/>
    <w:rsid w:val="00DB2B6F"/>
    <w:rsid w:val="00DB4587"/>
    <w:rsid w:val="00DB531E"/>
    <w:rsid w:val="00DB56FF"/>
    <w:rsid w:val="00DB6544"/>
    <w:rsid w:val="00DB6754"/>
    <w:rsid w:val="00DB7306"/>
    <w:rsid w:val="00DB77F1"/>
    <w:rsid w:val="00DB7D84"/>
    <w:rsid w:val="00DC01C5"/>
    <w:rsid w:val="00DC08CE"/>
    <w:rsid w:val="00DC2191"/>
    <w:rsid w:val="00DC5B81"/>
    <w:rsid w:val="00DC5EC4"/>
    <w:rsid w:val="00DC600C"/>
    <w:rsid w:val="00DC6DD4"/>
    <w:rsid w:val="00DC7525"/>
    <w:rsid w:val="00DD150E"/>
    <w:rsid w:val="00DD1FDF"/>
    <w:rsid w:val="00DD2BD7"/>
    <w:rsid w:val="00DD2DC4"/>
    <w:rsid w:val="00DD3CAB"/>
    <w:rsid w:val="00DD3DB4"/>
    <w:rsid w:val="00DD3F8D"/>
    <w:rsid w:val="00DD3FAF"/>
    <w:rsid w:val="00DD5935"/>
    <w:rsid w:val="00DD6955"/>
    <w:rsid w:val="00DE121F"/>
    <w:rsid w:val="00DE12CC"/>
    <w:rsid w:val="00DE1A41"/>
    <w:rsid w:val="00DE29B5"/>
    <w:rsid w:val="00DE41A3"/>
    <w:rsid w:val="00DE449B"/>
    <w:rsid w:val="00DE45AC"/>
    <w:rsid w:val="00DE483A"/>
    <w:rsid w:val="00DE56F0"/>
    <w:rsid w:val="00DE5984"/>
    <w:rsid w:val="00DE60EF"/>
    <w:rsid w:val="00DE6623"/>
    <w:rsid w:val="00DE70EC"/>
    <w:rsid w:val="00DE78D5"/>
    <w:rsid w:val="00DE7A31"/>
    <w:rsid w:val="00DF08F6"/>
    <w:rsid w:val="00DF1695"/>
    <w:rsid w:val="00DF227C"/>
    <w:rsid w:val="00DF2618"/>
    <w:rsid w:val="00DF30B2"/>
    <w:rsid w:val="00DF448C"/>
    <w:rsid w:val="00DF4C40"/>
    <w:rsid w:val="00E02B89"/>
    <w:rsid w:val="00E02DC2"/>
    <w:rsid w:val="00E03C94"/>
    <w:rsid w:val="00E0408A"/>
    <w:rsid w:val="00E040BE"/>
    <w:rsid w:val="00E04830"/>
    <w:rsid w:val="00E0558C"/>
    <w:rsid w:val="00E0574F"/>
    <w:rsid w:val="00E058FC"/>
    <w:rsid w:val="00E05CFD"/>
    <w:rsid w:val="00E0634F"/>
    <w:rsid w:val="00E07404"/>
    <w:rsid w:val="00E0764D"/>
    <w:rsid w:val="00E0765B"/>
    <w:rsid w:val="00E10120"/>
    <w:rsid w:val="00E108C7"/>
    <w:rsid w:val="00E1202F"/>
    <w:rsid w:val="00E1242B"/>
    <w:rsid w:val="00E1280F"/>
    <w:rsid w:val="00E1293B"/>
    <w:rsid w:val="00E13AFD"/>
    <w:rsid w:val="00E1408F"/>
    <w:rsid w:val="00E14238"/>
    <w:rsid w:val="00E14740"/>
    <w:rsid w:val="00E14788"/>
    <w:rsid w:val="00E150A4"/>
    <w:rsid w:val="00E174AB"/>
    <w:rsid w:val="00E202B5"/>
    <w:rsid w:val="00E20589"/>
    <w:rsid w:val="00E21C75"/>
    <w:rsid w:val="00E22F47"/>
    <w:rsid w:val="00E2453D"/>
    <w:rsid w:val="00E25957"/>
    <w:rsid w:val="00E25D5A"/>
    <w:rsid w:val="00E2694A"/>
    <w:rsid w:val="00E270A1"/>
    <w:rsid w:val="00E270EE"/>
    <w:rsid w:val="00E27263"/>
    <w:rsid w:val="00E272A8"/>
    <w:rsid w:val="00E320D8"/>
    <w:rsid w:val="00E334D1"/>
    <w:rsid w:val="00E3391F"/>
    <w:rsid w:val="00E34502"/>
    <w:rsid w:val="00E3461B"/>
    <w:rsid w:val="00E36B46"/>
    <w:rsid w:val="00E37CDB"/>
    <w:rsid w:val="00E40198"/>
    <w:rsid w:val="00E41665"/>
    <w:rsid w:val="00E440AD"/>
    <w:rsid w:val="00E45196"/>
    <w:rsid w:val="00E45C17"/>
    <w:rsid w:val="00E4700C"/>
    <w:rsid w:val="00E473D1"/>
    <w:rsid w:val="00E47C72"/>
    <w:rsid w:val="00E51AC8"/>
    <w:rsid w:val="00E51FF7"/>
    <w:rsid w:val="00E522B5"/>
    <w:rsid w:val="00E5246D"/>
    <w:rsid w:val="00E52AD4"/>
    <w:rsid w:val="00E533C9"/>
    <w:rsid w:val="00E547E9"/>
    <w:rsid w:val="00E5494D"/>
    <w:rsid w:val="00E55574"/>
    <w:rsid w:val="00E557AD"/>
    <w:rsid w:val="00E570CF"/>
    <w:rsid w:val="00E57186"/>
    <w:rsid w:val="00E573D3"/>
    <w:rsid w:val="00E57DD8"/>
    <w:rsid w:val="00E57E5E"/>
    <w:rsid w:val="00E600E5"/>
    <w:rsid w:val="00E61588"/>
    <w:rsid w:val="00E6191B"/>
    <w:rsid w:val="00E61A94"/>
    <w:rsid w:val="00E62811"/>
    <w:rsid w:val="00E6288B"/>
    <w:rsid w:val="00E62971"/>
    <w:rsid w:val="00E63D8A"/>
    <w:rsid w:val="00E64952"/>
    <w:rsid w:val="00E727E7"/>
    <w:rsid w:val="00E75291"/>
    <w:rsid w:val="00E756EE"/>
    <w:rsid w:val="00E75F06"/>
    <w:rsid w:val="00E76108"/>
    <w:rsid w:val="00E77BFD"/>
    <w:rsid w:val="00E8040E"/>
    <w:rsid w:val="00E80429"/>
    <w:rsid w:val="00E80517"/>
    <w:rsid w:val="00E80538"/>
    <w:rsid w:val="00E807A8"/>
    <w:rsid w:val="00E83C22"/>
    <w:rsid w:val="00E83F57"/>
    <w:rsid w:val="00E84972"/>
    <w:rsid w:val="00E85587"/>
    <w:rsid w:val="00E85DBE"/>
    <w:rsid w:val="00E86041"/>
    <w:rsid w:val="00E879E4"/>
    <w:rsid w:val="00E910E9"/>
    <w:rsid w:val="00E91A3F"/>
    <w:rsid w:val="00E91EB2"/>
    <w:rsid w:val="00E91FBB"/>
    <w:rsid w:val="00E924D9"/>
    <w:rsid w:val="00E929EC"/>
    <w:rsid w:val="00E92D97"/>
    <w:rsid w:val="00E93EB4"/>
    <w:rsid w:val="00E94E45"/>
    <w:rsid w:val="00E95A1C"/>
    <w:rsid w:val="00E95EA1"/>
    <w:rsid w:val="00E9641F"/>
    <w:rsid w:val="00E96658"/>
    <w:rsid w:val="00E9698D"/>
    <w:rsid w:val="00EA03D5"/>
    <w:rsid w:val="00EA06B4"/>
    <w:rsid w:val="00EA1601"/>
    <w:rsid w:val="00EA31CE"/>
    <w:rsid w:val="00EA38D0"/>
    <w:rsid w:val="00EA4F35"/>
    <w:rsid w:val="00EA507A"/>
    <w:rsid w:val="00EA51F2"/>
    <w:rsid w:val="00EA5ADB"/>
    <w:rsid w:val="00EA666A"/>
    <w:rsid w:val="00EB1C52"/>
    <w:rsid w:val="00EB3923"/>
    <w:rsid w:val="00EB4314"/>
    <w:rsid w:val="00EB4887"/>
    <w:rsid w:val="00EB4CC4"/>
    <w:rsid w:val="00EB4DC2"/>
    <w:rsid w:val="00EB4E73"/>
    <w:rsid w:val="00EB5EDE"/>
    <w:rsid w:val="00EB6AE2"/>
    <w:rsid w:val="00EB7A9B"/>
    <w:rsid w:val="00EC02F5"/>
    <w:rsid w:val="00EC174F"/>
    <w:rsid w:val="00EC1DA1"/>
    <w:rsid w:val="00EC30C9"/>
    <w:rsid w:val="00EC4550"/>
    <w:rsid w:val="00EC4DD7"/>
    <w:rsid w:val="00EC63EA"/>
    <w:rsid w:val="00ED0F45"/>
    <w:rsid w:val="00ED101C"/>
    <w:rsid w:val="00ED32A6"/>
    <w:rsid w:val="00ED360D"/>
    <w:rsid w:val="00ED363E"/>
    <w:rsid w:val="00ED45C4"/>
    <w:rsid w:val="00ED4758"/>
    <w:rsid w:val="00ED5AB8"/>
    <w:rsid w:val="00ED5F1F"/>
    <w:rsid w:val="00ED6114"/>
    <w:rsid w:val="00ED76A5"/>
    <w:rsid w:val="00ED76BB"/>
    <w:rsid w:val="00EE05D7"/>
    <w:rsid w:val="00EE092B"/>
    <w:rsid w:val="00EE1CFB"/>
    <w:rsid w:val="00EE295F"/>
    <w:rsid w:val="00EE48AD"/>
    <w:rsid w:val="00EE4C70"/>
    <w:rsid w:val="00EE53F3"/>
    <w:rsid w:val="00EE5DBB"/>
    <w:rsid w:val="00EE62B8"/>
    <w:rsid w:val="00EE661A"/>
    <w:rsid w:val="00EE6AE5"/>
    <w:rsid w:val="00EE763C"/>
    <w:rsid w:val="00EE7C24"/>
    <w:rsid w:val="00EE7CD1"/>
    <w:rsid w:val="00EF04AD"/>
    <w:rsid w:val="00EF071C"/>
    <w:rsid w:val="00EF0B6F"/>
    <w:rsid w:val="00EF1B82"/>
    <w:rsid w:val="00EF2C71"/>
    <w:rsid w:val="00EF3511"/>
    <w:rsid w:val="00EF4274"/>
    <w:rsid w:val="00EF4CB8"/>
    <w:rsid w:val="00EF57D7"/>
    <w:rsid w:val="00EF6B63"/>
    <w:rsid w:val="00EF7651"/>
    <w:rsid w:val="00EF7A3B"/>
    <w:rsid w:val="00EF7C91"/>
    <w:rsid w:val="00EF7EEC"/>
    <w:rsid w:val="00F006BA"/>
    <w:rsid w:val="00F007D3"/>
    <w:rsid w:val="00F009A3"/>
    <w:rsid w:val="00F00E2B"/>
    <w:rsid w:val="00F014BC"/>
    <w:rsid w:val="00F025BB"/>
    <w:rsid w:val="00F038FE"/>
    <w:rsid w:val="00F07AD0"/>
    <w:rsid w:val="00F11442"/>
    <w:rsid w:val="00F1271B"/>
    <w:rsid w:val="00F1386B"/>
    <w:rsid w:val="00F13F2D"/>
    <w:rsid w:val="00F14CFD"/>
    <w:rsid w:val="00F15D70"/>
    <w:rsid w:val="00F161CF"/>
    <w:rsid w:val="00F17882"/>
    <w:rsid w:val="00F200F4"/>
    <w:rsid w:val="00F20C11"/>
    <w:rsid w:val="00F2171F"/>
    <w:rsid w:val="00F220D3"/>
    <w:rsid w:val="00F23540"/>
    <w:rsid w:val="00F23B49"/>
    <w:rsid w:val="00F245B2"/>
    <w:rsid w:val="00F2623F"/>
    <w:rsid w:val="00F26D82"/>
    <w:rsid w:val="00F30153"/>
    <w:rsid w:val="00F3187B"/>
    <w:rsid w:val="00F33301"/>
    <w:rsid w:val="00F33557"/>
    <w:rsid w:val="00F33FCF"/>
    <w:rsid w:val="00F34421"/>
    <w:rsid w:val="00F34664"/>
    <w:rsid w:val="00F35121"/>
    <w:rsid w:val="00F355CA"/>
    <w:rsid w:val="00F3591D"/>
    <w:rsid w:val="00F36FB4"/>
    <w:rsid w:val="00F374FE"/>
    <w:rsid w:val="00F37FDD"/>
    <w:rsid w:val="00F4021E"/>
    <w:rsid w:val="00F40BB7"/>
    <w:rsid w:val="00F40CE5"/>
    <w:rsid w:val="00F41633"/>
    <w:rsid w:val="00F44A01"/>
    <w:rsid w:val="00F44A9E"/>
    <w:rsid w:val="00F454A2"/>
    <w:rsid w:val="00F45BE3"/>
    <w:rsid w:val="00F45E12"/>
    <w:rsid w:val="00F462A7"/>
    <w:rsid w:val="00F50874"/>
    <w:rsid w:val="00F51D42"/>
    <w:rsid w:val="00F52458"/>
    <w:rsid w:val="00F52D1E"/>
    <w:rsid w:val="00F5350B"/>
    <w:rsid w:val="00F53C29"/>
    <w:rsid w:val="00F558A6"/>
    <w:rsid w:val="00F55E10"/>
    <w:rsid w:val="00F564BF"/>
    <w:rsid w:val="00F572FE"/>
    <w:rsid w:val="00F574F1"/>
    <w:rsid w:val="00F613BE"/>
    <w:rsid w:val="00F63374"/>
    <w:rsid w:val="00F63471"/>
    <w:rsid w:val="00F63F65"/>
    <w:rsid w:val="00F644F0"/>
    <w:rsid w:val="00F6644A"/>
    <w:rsid w:val="00F6644B"/>
    <w:rsid w:val="00F677A7"/>
    <w:rsid w:val="00F67FE6"/>
    <w:rsid w:val="00F7022D"/>
    <w:rsid w:val="00F7065F"/>
    <w:rsid w:val="00F716AF"/>
    <w:rsid w:val="00F72063"/>
    <w:rsid w:val="00F72E02"/>
    <w:rsid w:val="00F73902"/>
    <w:rsid w:val="00F73BCD"/>
    <w:rsid w:val="00F73E62"/>
    <w:rsid w:val="00F73F8A"/>
    <w:rsid w:val="00F772E1"/>
    <w:rsid w:val="00F77A07"/>
    <w:rsid w:val="00F77F58"/>
    <w:rsid w:val="00F80B9B"/>
    <w:rsid w:val="00F811F4"/>
    <w:rsid w:val="00F81235"/>
    <w:rsid w:val="00F81442"/>
    <w:rsid w:val="00F82296"/>
    <w:rsid w:val="00F82B0B"/>
    <w:rsid w:val="00F8418B"/>
    <w:rsid w:val="00F84E40"/>
    <w:rsid w:val="00F85521"/>
    <w:rsid w:val="00F86973"/>
    <w:rsid w:val="00F904D9"/>
    <w:rsid w:val="00F908C6"/>
    <w:rsid w:val="00F92FF4"/>
    <w:rsid w:val="00F94E1A"/>
    <w:rsid w:val="00F97018"/>
    <w:rsid w:val="00FA0DAF"/>
    <w:rsid w:val="00FA1760"/>
    <w:rsid w:val="00FA1BA8"/>
    <w:rsid w:val="00FA1F2A"/>
    <w:rsid w:val="00FA2336"/>
    <w:rsid w:val="00FA2626"/>
    <w:rsid w:val="00FA2B80"/>
    <w:rsid w:val="00FA41B8"/>
    <w:rsid w:val="00FA4577"/>
    <w:rsid w:val="00FA4ABD"/>
    <w:rsid w:val="00FA519B"/>
    <w:rsid w:val="00FA5662"/>
    <w:rsid w:val="00FA5A28"/>
    <w:rsid w:val="00FA5BE9"/>
    <w:rsid w:val="00FA6C7E"/>
    <w:rsid w:val="00FA6E6C"/>
    <w:rsid w:val="00FA6F72"/>
    <w:rsid w:val="00FA745A"/>
    <w:rsid w:val="00FA78EB"/>
    <w:rsid w:val="00FA7DE2"/>
    <w:rsid w:val="00FA7E27"/>
    <w:rsid w:val="00FB057D"/>
    <w:rsid w:val="00FB0768"/>
    <w:rsid w:val="00FB0A6C"/>
    <w:rsid w:val="00FB0F91"/>
    <w:rsid w:val="00FB1FCC"/>
    <w:rsid w:val="00FB2206"/>
    <w:rsid w:val="00FB34EF"/>
    <w:rsid w:val="00FB361A"/>
    <w:rsid w:val="00FB4509"/>
    <w:rsid w:val="00FB45F9"/>
    <w:rsid w:val="00FB4906"/>
    <w:rsid w:val="00FB4B0E"/>
    <w:rsid w:val="00FB4CEC"/>
    <w:rsid w:val="00FB55CC"/>
    <w:rsid w:val="00FB56E4"/>
    <w:rsid w:val="00FB58E9"/>
    <w:rsid w:val="00FB5916"/>
    <w:rsid w:val="00FB5D58"/>
    <w:rsid w:val="00FB6A23"/>
    <w:rsid w:val="00FB6EE1"/>
    <w:rsid w:val="00FB77E0"/>
    <w:rsid w:val="00FC0731"/>
    <w:rsid w:val="00FC1690"/>
    <w:rsid w:val="00FC29BC"/>
    <w:rsid w:val="00FC3E1C"/>
    <w:rsid w:val="00FC407D"/>
    <w:rsid w:val="00FC47A0"/>
    <w:rsid w:val="00FC6985"/>
    <w:rsid w:val="00FC72FD"/>
    <w:rsid w:val="00FC74D6"/>
    <w:rsid w:val="00FC796F"/>
    <w:rsid w:val="00FD0463"/>
    <w:rsid w:val="00FD0E17"/>
    <w:rsid w:val="00FD414C"/>
    <w:rsid w:val="00FD5560"/>
    <w:rsid w:val="00FD561F"/>
    <w:rsid w:val="00FD67A3"/>
    <w:rsid w:val="00FD742E"/>
    <w:rsid w:val="00FD76BF"/>
    <w:rsid w:val="00FE0F7A"/>
    <w:rsid w:val="00FE2891"/>
    <w:rsid w:val="00FE2C62"/>
    <w:rsid w:val="00FE3D04"/>
    <w:rsid w:val="00FE3FF9"/>
    <w:rsid w:val="00FE4294"/>
    <w:rsid w:val="00FE5031"/>
    <w:rsid w:val="00FE5249"/>
    <w:rsid w:val="00FE540B"/>
    <w:rsid w:val="00FE6052"/>
    <w:rsid w:val="00FE689D"/>
    <w:rsid w:val="00FE7166"/>
    <w:rsid w:val="00FE7383"/>
    <w:rsid w:val="00FF174E"/>
    <w:rsid w:val="00FF1AAE"/>
    <w:rsid w:val="00FF2383"/>
    <w:rsid w:val="00FF3766"/>
    <w:rsid w:val="00FF4032"/>
    <w:rsid w:val="00FF6D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6B916E3-7FD6-4A1B-8201-9011099E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F9"/>
    <w:pPr>
      <w:widowControl w:val="0"/>
      <w:bidi/>
      <w:spacing w:line="400" w:lineRule="exact"/>
      <w:ind w:firstLine="567"/>
      <w:jc w:val="both"/>
    </w:pPr>
    <w:rPr>
      <w:rFonts w:asciiTheme="minorBidi" w:hAnsiTheme="minorBidi" w:cs="AL-Mohanad"/>
      <w:sz w:val="27"/>
      <w:szCs w:val="27"/>
    </w:rPr>
  </w:style>
  <w:style w:type="paragraph" w:styleId="Heading1">
    <w:name w:val="heading 1"/>
    <w:aliases w:val="Heading 2 Char1,Char Char Char Char,شعر,1-المباحث"/>
    <w:basedOn w:val="Normal"/>
    <w:next w:val="Normal"/>
    <w:link w:val="Heading1Char"/>
    <w:qFormat/>
    <w:rsid w:val="002647C9"/>
    <w:pPr>
      <w:keepNext/>
      <w:keepLines/>
      <w:spacing w:line="240" w:lineRule="auto"/>
      <w:ind w:firstLine="0"/>
      <w:jc w:val="center"/>
      <w:outlineLvl w:val="0"/>
    </w:pPr>
    <w:rPr>
      <w:rFonts w:cs="AL-Mateen"/>
      <w:b/>
      <w:sz w:val="32"/>
      <w:szCs w:val="48"/>
    </w:rPr>
  </w:style>
  <w:style w:type="paragraph" w:styleId="Heading2">
    <w:name w:val="heading 2"/>
    <w:aliases w:val="2-المبحث"/>
    <w:basedOn w:val="Normal"/>
    <w:next w:val="Normal"/>
    <w:link w:val="Heading2Char"/>
    <w:unhideWhenUsed/>
    <w:qFormat/>
    <w:rsid w:val="002647C9"/>
    <w:pPr>
      <w:spacing w:line="240" w:lineRule="auto"/>
      <w:ind w:firstLine="0"/>
      <w:jc w:val="center"/>
      <w:outlineLvl w:val="1"/>
    </w:pPr>
    <w:rPr>
      <w:rFonts w:cs="AL-Mateen"/>
      <w:color w:val="000000"/>
      <w:szCs w:val="32"/>
    </w:rPr>
  </w:style>
  <w:style w:type="paragraph" w:styleId="Heading3">
    <w:name w:val="heading 3"/>
    <w:aliases w:val="3-البحث"/>
    <w:basedOn w:val="Normal"/>
    <w:next w:val="Normal"/>
    <w:link w:val="Heading3Char"/>
    <w:unhideWhenUsed/>
    <w:qFormat/>
    <w:rsid w:val="00EB28AD"/>
    <w:pPr>
      <w:spacing w:line="204" w:lineRule="auto"/>
      <w:ind w:firstLine="0"/>
      <w:outlineLvl w:val="2"/>
    </w:pPr>
    <w:rPr>
      <w:rFonts w:cs="Abz-3 (Yagut)"/>
      <w:bCs/>
      <w:color w:val="000000"/>
      <w:szCs w:val="26"/>
    </w:rPr>
  </w:style>
  <w:style w:type="paragraph" w:styleId="Heading4">
    <w:name w:val="heading 4"/>
    <w:aliases w:val="سلطان بولد15.5,4-عام"/>
    <w:basedOn w:val="Normal"/>
    <w:next w:val="Normal"/>
    <w:link w:val="Heading4Char"/>
    <w:qFormat/>
    <w:rsid w:val="00801478"/>
    <w:pPr>
      <w:keepNext/>
      <w:tabs>
        <w:tab w:val="num" w:pos="1800"/>
      </w:tabs>
      <w:spacing w:line="240" w:lineRule="auto"/>
      <w:ind w:left="1800" w:hanging="360"/>
      <w:jc w:val="center"/>
      <w:outlineLvl w:val="3"/>
    </w:pPr>
    <w:rPr>
      <w:rFonts w:ascii="Times New Roman" w:hAnsi="Times New Roman" w:cs="ALAWI-3-62"/>
      <w:color w:val="008000"/>
      <w:szCs w:val="28"/>
    </w:rPr>
  </w:style>
  <w:style w:type="paragraph" w:styleId="Heading5">
    <w:name w:val="heading 5"/>
    <w:aliases w:val="عنوان 99,99-موسع"/>
    <w:basedOn w:val="Normal"/>
    <w:next w:val="Normal"/>
    <w:link w:val="Heading5Char"/>
    <w:qFormat/>
    <w:rsid w:val="00801478"/>
    <w:pPr>
      <w:keepNext/>
      <w:tabs>
        <w:tab w:val="num" w:pos="1800"/>
      </w:tabs>
      <w:spacing w:line="460" w:lineRule="exact"/>
      <w:ind w:left="1800" w:hanging="360"/>
      <w:jc w:val="lowKashida"/>
      <w:outlineLvl w:val="4"/>
    </w:pPr>
    <w:rPr>
      <w:rFonts w:ascii="Times New Roman" w:hAnsi="Times New Roman" w:cs="Simplified Arabic"/>
      <w:color w:val="800000"/>
      <w:szCs w:val="28"/>
    </w:rPr>
  </w:style>
  <w:style w:type="paragraph" w:styleId="Heading6">
    <w:name w:val="heading 6"/>
    <w:aliases w:val="5_موسع"/>
    <w:basedOn w:val="Normal"/>
    <w:next w:val="Normal"/>
    <w:link w:val="Heading6Char"/>
    <w:qFormat/>
    <w:rsid w:val="00801478"/>
    <w:pPr>
      <w:keepNext/>
      <w:tabs>
        <w:tab w:val="num" w:pos="1800"/>
      </w:tabs>
      <w:spacing w:line="240" w:lineRule="auto"/>
      <w:ind w:left="1800" w:hanging="360"/>
      <w:jc w:val="center"/>
      <w:outlineLvl w:val="5"/>
    </w:pPr>
    <w:rPr>
      <w:rFonts w:ascii="Times New Roman" w:hAnsi="Times New Roman"/>
      <w:b/>
      <w:bCs/>
      <w:color w:val="000000"/>
      <w:szCs w:val="40"/>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hAnsi="Times New Roman" w:cs="Traditional Arabic"/>
      <w:sz w:val="30"/>
      <w:szCs w:val="2"/>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hAnsi="Times New Roman" w:cs="Simplified Arabic"/>
      <w:b/>
      <w:bCs/>
      <w:szCs w:val="28"/>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hAnsi="Times New Roman"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har1 Char,Char Char Char Char Char,شعر Char,1-المباحث Char"/>
    <w:link w:val="Heading1"/>
    <w:rsid w:val="002647C9"/>
    <w:rPr>
      <w:rFonts w:ascii="Times" w:eastAsia="Times New Roman" w:hAnsi="Times" w:cs="AL-Mateen"/>
      <w:b/>
      <w:sz w:val="32"/>
      <w:szCs w:val="48"/>
    </w:rPr>
  </w:style>
  <w:style w:type="character" w:customStyle="1" w:styleId="Heading2Char">
    <w:name w:val="Heading 2 Char"/>
    <w:aliases w:val="2-المبحث Char"/>
    <w:link w:val="Heading2"/>
    <w:rsid w:val="002647C9"/>
    <w:rPr>
      <w:rFonts w:ascii="Times" w:eastAsia="Times New Roman" w:hAnsi="Times" w:cs="AL-Mateen"/>
      <w:color w:val="000000"/>
      <w:sz w:val="28"/>
      <w:szCs w:val="32"/>
    </w:rPr>
  </w:style>
  <w:style w:type="character" w:customStyle="1" w:styleId="Heading3Char">
    <w:name w:val="Heading 3 Char"/>
    <w:aliases w:val="3-البحث Char"/>
    <w:link w:val="Heading3"/>
    <w:rsid w:val="00EB28AD"/>
    <w:rPr>
      <w:rFonts w:ascii="Times" w:eastAsia="Times New Roman" w:hAnsi="Times" w:cs="Abz-3 (Yagut)"/>
      <w:bCs/>
      <w:color w:val="000000"/>
      <w:sz w:val="28"/>
      <w:szCs w:val="26"/>
    </w:rPr>
  </w:style>
  <w:style w:type="paragraph" w:customStyle="1" w:styleId="Author">
    <w:name w:val="Author"/>
    <w:basedOn w:val="Normal"/>
    <w:qFormat/>
    <w:rsid w:val="002647C9"/>
    <w:pPr>
      <w:spacing w:line="192" w:lineRule="auto"/>
      <w:ind w:firstLine="0"/>
      <w:jc w:val="right"/>
    </w:pPr>
    <w:rPr>
      <w:rFonts w:cs="Ya-Ali"/>
      <w:szCs w:val="30"/>
    </w:rPr>
  </w:style>
  <w:style w:type="character" w:styleId="Strong">
    <w:name w:val="Strong"/>
    <w:qFormat/>
    <w:rsid w:val="003878B2"/>
    <w:rPr>
      <w:rFonts w:ascii="Times" w:hAnsi="Times" w:cs="Mosawi"/>
      <w:b/>
      <w:bCs w:val="0"/>
      <w:i w:val="0"/>
      <w:iCs w:val="0"/>
      <w:sz w:val="24"/>
      <w:szCs w:val="27"/>
    </w:rPr>
  </w:style>
  <w:style w:type="paragraph" w:styleId="Header">
    <w:name w:val="header"/>
    <w:basedOn w:val="Normal"/>
    <w:link w:val="HeaderChar"/>
    <w:unhideWhenUsed/>
    <w:rsid w:val="00E63D8A"/>
    <w:pPr>
      <w:tabs>
        <w:tab w:val="center" w:pos="4680"/>
        <w:tab w:val="right" w:pos="9360"/>
      </w:tabs>
      <w:spacing w:line="240" w:lineRule="auto"/>
    </w:pPr>
  </w:style>
  <w:style w:type="character" w:customStyle="1" w:styleId="HeaderChar">
    <w:name w:val="Header Char"/>
    <w:link w:val="Header"/>
    <w:uiPriority w:val="99"/>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style>
  <w:style w:type="character" w:customStyle="1" w:styleId="FooterChar">
    <w:name w:val="Footer Char"/>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Char1"/>
    <w:basedOn w:val="Normal"/>
    <w:link w:val="FootnoteTextChar1"/>
    <w:unhideWhenUsed/>
    <w:rsid w:val="0016440C"/>
    <w:pPr>
      <w:spacing w:line="240" w:lineRule="auto"/>
    </w:pPr>
    <w:rPr>
      <w:sz w:val="20"/>
      <w:szCs w:val="20"/>
    </w:rPr>
  </w:style>
  <w:style w:type="character" w:customStyle="1" w:styleId="FootnoteTextChar1">
    <w:name w:val="Footnote Text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nhideWhenUsed/>
    <w:rsid w:val="0016440C"/>
    <w:pPr>
      <w:spacing w:line="240" w:lineRule="auto"/>
    </w:pPr>
    <w:rPr>
      <w:sz w:val="20"/>
      <w:szCs w:val="20"/>
    </w:rPr>
  </w:style>
  <w:style w:type="character" w:customStyle="1" w:styleId="EndnoteTextChar">
    <w:name w:val="Endnote Text Char"/>
    <w:link w:val="EndnoteText"/>
    <w:uiPriority w:val="99"/>
    <w:rsid w:val="0016440C"/>
    <w:rPr>
      <w:rFonts w:ascii="Times" w:hAnsi="Times" w:cs="Mosawi"/>
      <w:sz w:val="20"/>
      <w:szCs w:val="20"/>
    </w:rPr>
  </w:style>
  <w:style w:type="character" w:styleId="FootnoteReference">
    <w:name w:val="footnote reference"/>
    <w:aliases w:val="حاشية سفلية,ارجاعات ذيل صفحه,شماره ارجاعات ذيل"/>
    <w:unhideWhenUsed/>
    <w:rsid w:val="0016440C"/>
    <w:rPr>
      <w:vertAlign w:val="superscript"/>
    </w:rPr>
  </w:style>
  <w:style w:type="character" w:styleId="EndnoteReference">
    <w:name w:val="endnote reference"/>
    <w:unhideWhenUsed/>
    <w:rsid w:val="0016440C"/>
    <w:rPr>
      <w:vertAlign w:val="superscript"/>
    </w:rPr>
  </w:style>
  <w:style w:type="table" w:styleId="TableGrid">
    <w:name w:val="Table Grid"/>
    <w:basedOn w:val="TableNormal"/>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TableNormal"/>
    <w:uiPriority w:val="99"/>
    <w:rsid w:val="00521635"/>
    <w:pPr>
      <w:spacing w:line="211" w:lineRule="auto"/>
      <w:jc w:val="lowKashida"/>
    </w:pPr>
    <w:tblPr>
      <w:jc w:val="cente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val="0"/>
      <w:color w:val="auto"/>
      <w:sz w:val="22"/>
      <w:szCs w:val="28"/>
    </w:rPr>
  </w:style>
  <w:style w:type="paragraph" w:customStyle="1" w:styleId="StyleLatinTimesNewRomanComplexTimesNewRoman">
    <w:name w:val="Style نص + (Latin) Times New Roman (Complex) Times New Roman"/>
    <w:basedOn w:val="a"/>
    <w:link w:val="StyleLatinTimesNewRomanComplexTimesNewRomanChar"/>
    <w:rsid w:val="003878B2"/>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NormalWeb">
    <w:name w:val="Normal (Web)"/>
    <w:basedOn w:val="Normal"/>
    <w:uiPriority w:val="99"/>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sz w:val="21"/>
      <w:szCs w:val="21"/>
    </w:rPr>
  </w:style>
  <w:style w:type="character" w:customStyle="1" w:styleId="PlainTextChar">
    <w:name w:val="Plain Text Char"/>
    <w:link w:val="PlainText"/>
    <w:uiPriority w:val="99"/>
    <w:rsid w:val="00564F6B"/>
    <w:rPr>
      <w:rFonts w:ascii="Consolas" w:hAnsi="Consolas" w:cs="AL-Mohanad"/>
      <w:sz w:val="21"/>
      <w:szCs w:val="21"/>
    </w:rPr>
  </w:style>
  <w:style w:type="paragraph" w:styleId="ListParagraph">
    <w:name w:val="List Paragraph"/>
    <w:aliases w:val="5-موسع"/>
    <w:basedOn w:val="Normal"/>
    <w:uiPriority w:val="34"/>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Heading4Char">
    <w:name w:val="Heading 4 Char"/>
    <w:aliases w:val="سلطان بولد15.5 Char1,4-عام Char1"/>
    <w:link w:val="Heading4"/>
    <w:uiPriority w:val="9"/>
    <w:rsid w:val="00801478"/>
    <w:rPr>
      <w:rFonts w:ascii="Times New Roman" w:eastAsia="Times New Roman" w:hAnsi="Times New Roman" w:cs="ALAWI-3-62"/>
      <w:color w:val="008000"/>
      <w:sz w:val="28"/>
      <w:szCs w:val="28"/>
    </w:rPr>
  </w:style>
  <w:style w:type="character" w:customStyle="1" w:styleId="Heading5Char">
    <w:name w:val="Heading 5 Char"/>
    <w:aliases w:val="عنوان 99 Char,99-موسع Char"/>
    <w:link w:val="Heading5"/>
    <w:rsid w:val="00801478"/>
    <w:rPr>
      <w:rFonts w:ascii="Times New Roman" w:eastAsia="Times New Roman" w:hAnsi="Times New Roman" w:cs="Simplified Arabic"/>
      <w:color w:val="800000"/>
      <w:sz w:val="28"/>
      <w:szCs w:val="28"/>
    </w:rPr>
  </w:style>
  <w:style w:type="character" w:customStyle="1" w:styleId="Heading6Char">
    <w:name w:val="Heading 6 Char"/>
    <w:aliases w:val="5_موسع Char"/>
    <w:link w:val="Heading6"/>
    <w:rsid w:val="00801478"/>
    <w:rPr>
      <w:rFonts w:ascii="Times New Roman" w:eastAsia="Times New Roman" w:hAnsi="Times New Roman" w:cs="AL-Mohanad"/>
      <w:b/>
      <w:bCs/>
      <w:color w:val="000000"/>
      <w:sz w:val="28"/>
      <w:szCs w:val="40"/>
    </w:rPr>
  </w:style>
  <w:style w:type="character" w:customStyle="1" w:styleId="Heading7Char">
    <w:name w:val="Heading 7 Char"/>
    <w:link w:val="Heading7"/>
    <w:rsid w:val="00801478"/>
    <w:rPr>
      <w:rFonts w:ascii="Times New Roman" w:eastAsia="Times New Roman" w:hAnsi="Times New Roman" w:cs="Traditional Arabic"/>
      <w:sz w:val="30"/>
      <w:szCs w:val="2"/>
    </w:rPr>
  </w:style>
  <w:style w:type="character" w:customStyle="1" w:styleId="Heading8Char">
    <w:name w:val="Heading 8 Char"/>
    <w:link w:val="Heading8"/>
    <w:rsid w:val="00801478"/>
    <w:rPr>
      <w:rFonts w:ascii="Times New Roman" w:eastAsia="Times New Roman" w:hAnsi="Times New Roman" w:cs="Simplified Arabic"/>
      <w:b/>
      <w:bCs/>
      <w:sz w:val="28"/>
      <w:szCs w:val="28"/>
    </w:rPr>
  </w:style>
  <w:style w:type="character" w:customStyle="1" w:styleId="Heading9Char">
    <w:name w:val="Heading 9 Char"/>
    <w:link w:val="Heading9"/>
    <w:rsid w:val="00801478"/>
    <w:rPr>
      <w:rFonts w:ascii="Times New Roman" w:eastAsia="Times New Roman" w:hAnsi="Times New Roman" w:cs="Simplified Arabic"/>
      <w:b/>
      <w:bCs/>
      <w:sz w:val="28"/>
      <w:szCs w:val="28"/>
    </w:rPr>
  </w:style>
  <w:style w:type="paragraph" w:styleId="Title">
    <w:name w:val="Title"/>
    <w:aliases w:val="Author Name,سلطان بولد14"/>
    <w:basedOn w:val="Normal"/>
    <w:link w:val="TitleChar"/>
    <w:uiPriority w:val="10"/>
    <w:qFormat/>
    <w:rsid w:val="00801478"/>
    <w:pPr>
      <w:widowControl/>
      <w:spacing w:line="240" w:lineRule="auto"/>
      <w:ind w:firstLine="0"/>
      <w:jc w:val="center"/>
    </w:pPr>
    <w:rPr>
      <w:rFonts w:ascii="Times New Roman" w:hAnsi="Times New Roman" w:cs="PT Bold Broken"/>
      <w:b/>
      <w:bCs/>
      <w:sz w:val="40"/>
      <w:szCs w:val="40"/>
      <w:lang w:eastAsia="ar-SA"/>
    </w:rPr>
  </w:style>
  <w:style w:type="character" w:customStyle="1" w:styleId="TitleChar">
    <w:name w:val="Title Char"/>
    <w:aliases w:val="Author Name Char,سلطان بولد14 Char"/>
    <w:link w:val="Title"/>
    <w:uiPriority w:val="10"/>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uiPriority w:val="99"/>
    <w:semiHidden/>
    <w:rsid w:val="00801478"/>
    <w:pPr>
      <w:widowControl/>
      <w:spacing w:line="240" w:lineRule="auto"/>
      <w:ind w:firstLine="0"/>
      <w:jc w:val="lowKashida"/>
    </w:pPr>
    <w:rPr>
      <w:rFonts w:ascii="Times New Roman" w:hAnsi="Times New Roman" w:cs="Arabic Transparent"/>
      <w:szCs w:val="28"/>
      <w:lang w:eastAsia="ar-SA"/>
    </w:rPr>
  </w:style>
  <w:style w:type="character" w:customStyle="1" w:styleId="BodyTextChar">
    <w:name w:val="Body Text Char"/>
    <w:link w:val="BodyText"/>
    <w:uiPriority w:val="99"/>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eastAsia="Times New Roman" w:hAnsi="Times New Roman" w:cs="Times New Roman"/>
      <w:bCs/>
      <w:sz w:val="24"/>
      <w:szCs w:val="28"/>
      <w:lang w:eastAsia="ar-SA"/>
    </w:rPr>
  </w:style>
  <w:style w:type="paragraph" w:customStyle="1" w:styleId="10">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0"/>
    <w:rsid w:val="00801478"/>
    <w:rPr>
      <w:rFonts w:ascii="Times New Roman" w:eastAsia="Times New Roman" w:hAnsi="Times New Roman" w:cs="Times New Roman"/>
      <w:sz w:val="24"/>
      <w:szCs w:val="28"/>
      <w:lang w:eastAsia="ar-SA"/>
    </w:rPr>
  </w:style>
  <w:style w:type="paragraph" w:styleId="Subtitle">
    <w:name w:val="Subtitle"/>
    <w:basedOn w:val="Normal"/>
    <w:link w:val="SubtitleChar"/>
    <w:qFormat/>
    <w:rsid w:val="00801478"/>
    <w:pPr>
      <w:widowControl/>
      <w:spacing w:line="380" w:lineRule="exact"/>
      <w:ind w:firstLine="0"/>
      <w:jc w:val="center"/>
    </w:pPr>
    <w:rPr>
      <w:rFonts w:ascii="Times New Roman" w:hAnsi="Times New Roman" w:cs="Traditional Arabic"/>
      <w:sz w:val="44"/>
      <w:szCs w:val="44"/>
      <w:lang w:eastAsia="ar-SA"/>
    </w:rPr>
  </w:style>
  <w:style w:type="character" w:customStyle="1" w:styleId="SubtitleChar">
    <w:name w:val="Subtitle Char"/>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rsid w:val="00801478"/>
    <w:pPr>
      <w:widowControl/>
      <w:spacing w:line="240" w:lineRule="auto"/>
      <w:ind w:firstLine="0"/>
      <w:jc w:val="left"/>
    </w:pPr>
    <w:rPr>
      <w:rFonts w:ascii="Tahoma" w:hAnsi="Tahoma" w:cs="Tahoma"/>
      <w:sz w:val="16"/>
      <w:szCs w:val="16"/>
      <w:lang w:eastAsia="ar-SA"/>
    </w:rPr>
  </w:style>
  <w:style w:type="character" w:customStyle="1" w:styleId="BalloonTextChar">
    <w:name w:val="Balloon Text Char"/>
    <w:link w:val="BalloonText"/>
    <w:uiPriority w:val="99"/>
    <w:rsid w:val="00801478"/>
    <w:rPr>
      <w:rFonts w:ascii="Tahoma" w:eastAsia="Times New Roman" w:hAnsi="Tahoma" w:cs="Tahoma"/>
      <w:sz w:val="16"/>
      <w:szCs w:val="16"/>
      <w:lang w:eastAsia="ar-SA"/>
    </w:rPr>
  </w:style>
  <w:style w:type="character" w:styleId="CommentReference">
    <w:name w:val="annotation reference"/>
    <w:rsid w:val="00801478"/>
    <w:rPr>
      <w:sz w:val="16"/>
      <w:szCs w:val="16"/>
    </w:rPr>
  </w:style>
  <w:style w:type="paragraph" w:styleId="CommentText">
    <w:name w:val="annotation text"/>
    <w:basedOn w:val="Normal"/>
    <w:link w:val="CommentTextChar"/>
    <w:rsid w:val="00801478"/>
    <w:pPr>
      <w:widowControl/>
      <w:spacing w:line="240" w:lineRule="auto"/>
      <w:ind w:firstLine="0"/>
      <w:jc w:val="left"/>
    </w:pPr>
    <w:rPr>
      <w:rFonts w:ascii="Times New Roman" w:hAnsi="Times New Roman" w:cs="Times New Roman"/>
      <w:sz w:val="20"/>
      <w:szCs w:val="20"/>
      <w:lang w:eastAsia="ar-SA"/>
    </w:rPr>
  </w:style>
  <w:style w:type="character" w:customStyle="1" w:styleId="CommentTextChar">
    <w:name w:val="Comment Text Char"/>
    <w:link w:val="CommentText"/>
    <w:uiPriority w:val="99"/>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801478"/>
    <w:rPr>
      <w:b/>
      <w:bCs/>
    </w:rPr>
  </w:style>
  <w:style w:type="character" w:customStyle="1" w:styleId="CommentSubjectChar">
    <w:name w:val="Comment Subject Char"/>
    <w:link w:val="CommentSubject"/>
    <w:uiPriority w:val="99"/>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Normal"/>
    <w:link w:val="1Char0"/>
    <w:semiHidden/>
    <w:rsid w:val="00801478"/>
    <w:pPr>
      <w:widowControl/>
      <w:spacing w:line="240" w:lineRule="auto"/>
      <w:ind w:firstLine="0"/>
      <w:jc w:val="right"/>
    </w:pPr>
    <w:rPr>
      <w:rFonts w:ascii="Times New Roman" w:hAnsi="Times New Roman" w:cs="HeshamNormal"/>
      <w:color w:val="808080"/>
      <w:sz w:val="30"/>
      <w:szCs w:val="30"/>
      <w:lang w:eastAsia="ar-SA"/>
    </w:rPr>
  </w:style>
  <w:style w:type="character" w:customStyle="1" w:styleId="1Char0">
    <w:name w:val="العنوان الجانبي1 Char"/>
    <w:link w:val="11"/>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1"/>
    <w:link w:val="Char0"/>
    <w:semiHidden/>
    <w:rsid w:val="00801478"/>
    <w:pPr>
      <w:spacing w:before="60"/>
    </w:pPr>
  </w:style>
  <w:style w:type="character" w:customStyle="1" w:styleId="Char0">
    <w:name w:val="العنوان الجانبي اساس Char"/>
    <w:link w:val="a3"/>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Malik Lt BT"/>
      <w:b/>
      <w:bCs/>
      <w:sz w:val="20"/>
      <w:szCs w:val="20"/>
      <w:lang w:eastAsia="ar-SA"/>
    </w:rPr>
  </w:style>
  <w:style w:type="character" w:customStyle="1" w:styleId="Char1">
    <w:name w:val="بقلم وترجمة Char"/>
    <w:link w:val="a6"/>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en-US"/>
    </w:rPr>
  </w:style>
  <w:style w:type="character" w:customStyle="1" w:styleId="Char2">
    <w:name w:val="العنوان الجانبي الأساس Char"/>
    <w:link w:val="a7"/>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3"/>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83097C"/>
    <w:pPr>
      <w:widowControl/>
      <w:tabs>
        <w:tab w:val="right" w:leader="dot" w:pos="7020"/>
      </w:tabs>
      <w:spacing w:before="360" w:line="168" w:lineRule="auto"/>
      <w:ind w:left="284" w:hanging="284"/>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Char">
    <w:name w:val="HEADING 1 Char Char"/>
    <w:link w:val="HEADING1Char0"/>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rsid w:val="00801478"/>
    <w:pPr>
      <w:spacing w:line="240" w:lineRule="auto"/>
      <w:ind w:firstLine="284"/>
      <w:jc w:val="lowKashida"/>
    </w:pPr>
    <w:rPr>
      <w:rFonts w:ascii="Times New Roman" w:hAnsi="Times New Roman" w:cs="Times New Roman"/>
      <w:color w:val="800000"/>
      <w:szCs w:val="28"/>
    </w:rPr>
  </w:style>
  <w:style w:type="character" w:customStyle="1" w:styleId="BodyTextIndentChar">
    <w:name w:val="Body Text Indent Char"/>
    <w:link w:val="BodyTextIndent"/>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rsid w:val="00801478"/>
    <w:pPr>
      <w:spacing w:line="240" w:lineRule="auto"/>
      <w:ind w:firstLine="284"/>
      <w:jc w:val="lowKashida"/>
    </w:pPr>
    <w:rPr>
      <w:rFonts w:ascii="Times New Roman" w:hAnsi="Times New Roman" w:cs="Simplified Arabic"/>
      <w:b/>
      <w:bCs/>
      <w:color w:val="800000"/>
      <w:sz w:val="20"/>
      <w:szCs w:val="28"/>
    </w:rPr>
  </w:style>
  <w:style w:type="character" w:customStyle="1" w:styleId="BodyTextIndent2Char">
    <w:name w:val="Body Text Indent 2 Char"/>
    <w:link w:val="BodyTextIndent2"/>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hAnsi="Times New Roman" w:cs="Simplified Arabic"/>
      <w:color w:val="800000"/>
      <w:szCs w:val="28"/>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hAnsi="MS Sans Serif" w:cs="Simplified Arabic"/>
      <w:sz w:val="24"/>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rsid w:val="00801478"/>
    <w:pPr>
      <w:spacing w:line="240" w:lineRule="auto"/>
      <w:ind w:firstLine="284"/>
      <w:jc w:val="lowKashida"/>
    </w:pPr>
    <w:rPr>
      <w:rFonts w:ascii="Times New Roman" w:hAnsi="Times New Roman" w:cs="Simplified Arabic"/>
      <w:szCs w:val="28"/>
    </w:rPr>
  </w:style>
  <w:style w:type="character" w:customStyle="1" w:styleId="BodyTextIndent3Char">
    <w:name w:val="Body Text Indent 3 Char"/>
    <w:link w:val="BodyTextIndent3"/>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rsid w:val="00801478"/>
    <w:rPr>
      <w:color w:val="800080"/>
      <w:u w:val="single"/>
    </w:rPr>
  </w:style>
  <w:style w:type="paragraph" w:customStyle="1" w:styleId="12">
    <w:name w:val="تيتر1"/>
    <w:link w:val="14"/>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1">
    <w:name w:val="HEADING 1 Char1"/>
    <w:link w:val="Heading11"/>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szCs w:val="30"/>
      <w:lang w:eastAsia="ar-SA"/>
    </w:rPr>
  </w:style>
  <w:style w:type="paragraph" w:customStyle="1" w:styleId="Normal0">
    <w:name w:val="نمط Normal +"/>
    <w:basedOn w:val="Normal"/>
    <w:semiHidden/>
    <w:rsid w:val="00801478"/>
    <w:pPr>
      <w:widowControl/>
      <w:bidi w:val="0"/>
      <w:spacing w:line="240" w:lineRule="auto"/>
    </w:pPr>
    <w:rPr>
      <w:rFonts w:ascii="MS Sans Serif" w:hAnsi="MS Sans Serif"/>
      <w:bCs/>
      <w:noProof/>
      <w:sz w:val="20"/>
      <w:szCs w:val="3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szCs w:val="30"/>
      <w:lang w:eastAsia="ar-SA"/>
    </w:rPr>
  </w:style>
  <w:style w:type="paragraph" w:styleId="DocumentMap">
    <w:name w:val="Document Map"/>
    <w:basedOn w:val="Normal"/>
    <w:link w:val="DocumentMapChar"/>
    <w:rsid w:val="00801478"/>
    <w:pPr>
      <w:widowControl/>
      <w:shd w:val="clear" w:color="auto" w:fill="000080"/>
      <w:spacing w:line="240" w:lineRule="auto"/>
      <w:ind w:firstLine="0"/>
      <w:jc w:val="left"/>
    </w:pPr>
    <w:rPr>
      <w:rFonts w:ascii="Tahoma" w:hAnsi="Tahoma" w:cs="Tahoma"/>
      <w:sz w:val="24"/>
      <w:szCs w:val="24"/>
      <w:lang w:eastAsia="ar-SA"/>
    </w:rPr>
  </w:style>
  <w:style w:type="character" w:customStyle="1" w:styleId="DocumentMapChar">
    <w:name w:val="Document Map Char"/>
    <w:link w:val="DocumentMap"/>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5">
    <w:name w:val="1"/>
    <w:basedOn w:val="Normal"/>
    <w:next w:val="Subtitle"/>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3357A0"/>
    <w:pPr>
      <w:widowControl/>
      <w:tabs>
        <w:tab w:val="right" w:leader="dot" w:pos="7020"/>
      </w:tabs>
      <w:spacing w:before="160" w:after="80" w:line="144" w:lineRule="auto"/>
    </w:pPr>
    <w:rPr>
      <w:rFonts w:ascii="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rFonts w:cs="Ya-Ali"/>
      <w:szCs w:val="30"/>
    </w:rPr>
  </w:style>
  <w:style w:type="paragraph" w:customStyle="1" w:styleId="ab">
    <w:name w:val="الآية"/>
    <w:basedOn w:val="a0"/>
    <w:link w:val="Char6"/>
    <w:rsid w:val="00801478"/>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rFonts w:cs="AL-Mohanad"/>
      <w:sz w:val="26"/>
      <w:szCs w:val="27"/>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cs="DanaFajr"/>
      <w:position w:val="4"/>
      <w:sz w:val="24"/>
      <w:szCs w:val="28"/>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rsid w:val="00801478"/>
  </w:style>
  <w:style w:type="character" w:customStyle="1" w:styleId="61195Char">
    <w:name w:val="نمط عنوان 6 + السطر الأول:  1 سم تباعد الأسطر:  تام 19.5 نقطة Char"/>
    <w:link w:val="61195"/>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hAnsi="DanaFajr" w:cs="Simplified Arabic"/>
      <w:b/>
      <w:szCs w:val="16"/>
      <w:lang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cs="Arial"/>
      <w:b w:val="0"/>
      <w:color w:val="000000"/>
      <w:sz w:val="22"/>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6">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qFormat/>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md_ameli"/>
      <w:sz w:val="24"/>
      <w:szCs w:val="22"/>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cs="Taher"/>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spacing w:val="-4"/>
      <w:sz w:val="26"/>
      <w:lang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7">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hAnsi="Times New Roman" w:cs="OthmaniNorm"/>
      <w:color w:val="000000"/>
      <w:sz w:val="32"/>
      <w:szCs w:val="30"/>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character" w:customStyle="1" w:styleId="213Char">
    <w:name w:val="نمط عنوان 2 + (لاتيني) ‏13 نقطة Char"/>
    <w:link w:val="213"/>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sz w:val="26"/>
      <w:lang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SKR HEAD1"/>
      <w:sz w:val="6"/>
      <w:szCs w:val="32"/>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aliases w:val=" Char Char Char Char1, Char Char Char2, Char Char Char Char Char Char Char Char1, Char Char Char Char Char Char Char2,هامش سفلي Char1,پا ورقي Char1,هامش Char1,نص حاشية سفلية Char Char Char Char1,نص حاشية سفلية1 Char Char2,Char1 Char"/>
    <w:uiPriority w:val="99"/>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8">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rFonts w:cs="SKR HEAD1"/>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iPriority w:val="39"/>
    <w:unhideWhenUsed/>
    <w:rsid w:val="00801478"/>
    <w:pPr>
      <w:widowControl/>
      <w:bidi w:val="0"/>
      <w:spacing w:after="100" w:line="276" w:lineRule="auto"/>
      <w:ind w:left="660" w:firstLine="0"/>
      <w:jc w:val="left"/>
    </w:pPr>
    <w:rPr>
      <w:rFonts w:ascii="Calibri" w:hAnsi="Calibri" w:cs="Arial"/>
      <w:sz w:val="22"/>
      <w:szCs w:val="22"/>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hAnsi="Calibri" w:cs="Arial"/>
      <w:sz w:val="22"/>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hAnsi="Calibri" w:cs="Arial"/>
      <w:sz w:val="22"/>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hAnsi="Calibri" w:cs="Arial"/>
      <w:sz w:val="22"/>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hAnsi="Calibri" w:cs="Arial"/>
      <w:sz w:val="22"/>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hAnsi="Calibri" w:cs="Arial"/>
      <w:sz w:val="22"/>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7"/>
    <w:semiHidden/>
    <w:rsid w:val="00801478"/>
    <w:rPr>
      <w:rFonts w:cs="Arial"/>
      <w:bCs/>
      <w:color w:val="000000"/>
      <w:szCs w:val="28"/>
    </w:rPr>
  </w:style>
  <w:style w:type="character" w:styleId="PlaceholderText">
    <w:name w:val="Placeholder Text"/>
    <w:uiPriority w:val="99"/>
    <w:semiHidden/>
    <w:rsid w:val="00801478"/>
    <w:rPr>
      <w:color w:val="808080"/>
    </w:rPr>
  </w:style>
  <w:style w:type="paragraph" w:customStyle="1" w:styleId="30">
    <w:name w:val="جديد3"/>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aliases w:val="سلطان بولد15.5 Char,4-عام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7"/>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hAnsi="Courier New" w:cs="Courier New"/>
      <w:sz w:val="20"/>
      <w:szCs w:val="20"/>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hAnsi="Times New Roman" w:cs="Times New Roman"/>
      <w:sz w:val="24"/>
      <w:szCs w:val="24"/>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hAnsi="Times New Roman" w:cs="Times New Roman"/>
      <w:sz w:val="24"/>
      <w:szCs w:val="24"/>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hAnsi="Times New Roman" w:cs="Times New Roman"/>
      <w:sz w:val="24"/>
      <w:szCs w:val="24"/>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aliases w:val="علائم"/>
    <w:uiPriority w:val="20"/>
    <w:qFormat/>
    <w:rsid w:val="00801478"/>
    <w:rPr>
      <w:i/>
      <w:iCs/>
    </w:rPr>
  </w:style>
  <w:style w:type="table" w:styleId="TableElegant">
    <w:name w:val="Table Elegant"/>
    <w:basedOn w:val="TableNormal"/>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Arial"/>
      <w:sz w:val="24"/>
      <w:szCs w:val="24"/>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hAnsi="Times New Roman" w:cs="Times New Roman"/>
      <w:i/>
      <w:iCs/>
      <w:sz w:val="24"/>
      <w:szCs w:val="24"/>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hAnsi="Times New Roman" w:cs="Times New Roman"/>
      <w:sz w:val="24"/>
      <w:szCs w:val="24"/>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hAnsi="Times New Roman" w:cs="Times New Roman"/>
      <w:sz w:val="24"/>
      <w:szCs w:val="24"/>
    </w:rPr>
  </w:style>
  <w:style w:type="paragraph" w:styleId="ListContinue">
    <w:name w:val="List Continue"/>
    <w:basedOn w:val="Normal"/>
    <w:uiPriority w:val="99"/>
    <w:rsid w:val="00801478"/>
    <w:pPr>
      <w:widowControl/>
      <w:bidi w:val="0"/>
      <w:spacing w:after="120" w:line="240" w:lineRule="auto"/>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hAnsi="Times New Roman" w:cs="Times New Roman"/>
      <w:sz w:val="24"/>
      <w:szCs w:val="24"/>
    </w:rPr>
  </w:style>
  <w:style w:type="paragraph" w:styleId="ListBullet2">
    <w:name w:val="List Bullet 2"/>
    <w:basedOn w:val="Normal"/>
    <w:rsid w:val="00801478"/>
    <w:pPr>
      <w:widowControl/>
      <w:bidi w:val="0"/>
      <w:spacing w:line="240" w:lineRule="auto"/>
      <w:ind w:firstLine="0"/>
      <w:jc w:val="left"/>
    </w:pPr>
    <w:rPr>
      <w:rFonts w:ascii="Times New Roman" w:hAnsi="Times New Roman" w:cs="Times New Roman"/>
      <w:sz w:val="24"/>
      <w:szCs w:val="24"/>
    </w:rPr>
  </w:style>
  <w:style w:type="paragraph" w:styleId="ListBullet3">
    <w:name w:val="List Bullet 3"/>
    <w:basedOn w:val="Normal"/>
    <w:rsid w:val="00801478"/>
    <w:pPr>
      <w:widowControl/>
      <w:numPr>
        <w:numId w:val="9"/>
      </w:numPr>
      <w:bidi w:val="0"/>
      <w:spacing w:line="240" w:lineRule="auto"/>
      <w:jc w:val="left"/>
    </w:pPr>
    <w:rPr>
      <w:rFonts w:ascii="Times New Roman" w:hAnsi="Times New Roman" w:cs="Times New Roman"/>
      <w:sz w:val="24"/>
      <w:szCs w:val="24"/>
    </w:rPr>
  </w:style>
  <w:style w:type="paragraph" w:styleId="ListBullet4">
    <w:name w:val="List Bullet 4"/>
    <w:basedOn w:val="Normal"/>
    <w:rsid w:val="00801478"/>
    <w:pPr>
      <w:widowControl/>
      <w:numPr>
        <w:numId w:val="10"/>
      </w:numPr>
      <w:bidi w:val="0"/>
      <w:spacing w:line="240" w:lineRule="auto"/>
      <w:jc w:val="left"/>
    </w:pPr>
    <w:rPr>
      <w:rFonts w:ascii="Times New Roman" w:hAnsi="Times New Roman" w:cs="Times New Roman"/>
      <w:sz w:val="24"/>
      <w:szCs w:val="24"/>
    </w:rPr>
  </w:style>
  <w:style w:type="paragraph" w:styleId="ListBullet5">
    <w:name w:val="List Bullet 5"/>
    <w:basedOn w:val="Normal"/>
    <w:rsid w:val="00801478"/>
    <w:pPr>
      <w:widowControl/>
      <w:numPr>
        <w:numId w:val="11"/>
      </w:numPr>
      <w:bidi w:val="0"/>
      <w:spacing w:line="240" w:lineRule="auto"/>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hAnsi="Arial" w:cs="Arial"/>
      <w:sz w:val="20"/>
      <w:szCs w:val="20"/>
    </w:rPr>
  </w:style>
  <w:style w:type="numbering" w:styleId="ArticleSection">
    <w:name w:val="Outline List 3"/>
    <w:basedOn w:val="NoList"/>
    <w:rsid w:val="00801478"/>
    <w:pPr>
      <w:numPr>
        <w:numId w:val="12"/>
      </w:numPr>
    </w:pPr>
  </w:style>
  <w:style w:type="paragraph" w:styleId="BodyTextFirstIndent">
    <w:name w:val="Body Text First Indent"/>
    <w:basedOn w:val="BodyText"/>
    <w:link w:val="BodyTextFirstIndentChar"/>
    <w:rsid w:val="00801478"/>
    <w:pPr>
      <w:bidi w:val="0"/>
      <w:spacing w:after="120"/>
      <w:ind w:firstLine="210"/>
      <w:jc w:val="left"/>
    </w:pPr>
    <w:rPr>
      <w:rFonts w:cs="Times New Roman"/>
      <w:sz w:val="24"/>
      <w:szCs w:val="24"/>
      <w:lang w:eastAsia="en-US"/>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color w:val="auto"/>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9">
    <w:name w:val="متن 1"/>
    <w:basedOn w:val="Normal"/>
    <w:link w:val="1Char2"/>
    <w:semiHidden/>
    <w:rsid w:val="00801478"/>
    <w:pPr>
      <w:widowControl/>
      <w:ind w:firstLine="284"/>
      <w:jc w:val="left"/>
    </w:pPr>
    <w:rPr>
      <w:rFonts w:ascii="Times New Roman" w:hAnsi="Times New Roman" w:cs="md_ameli"/>
      <w:szCs w:val="28"/>
    </w:rPr>
  </w:style>
  <w:style w:type="character" w:customStyle="1" w:styleId="1Char2">
    <w:name w:val="متن 1 Char"/>
    <w:link w:val="19"/>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Ya-Ali"/>
      <w:sz w:val="36"/>
      <w:szCs w:val="36"/>
    </w:rPr>
  </w:style>
  <w:style w:type="paragraph" w:customStyle="1" w:styleId="afff1">
    <w:name w:val="متن أساسي مهم"/>
    <w:basedOn w:val="Normal"/>
    <w:link w:val="Charf8"/>
    <w:rsid w:val="00801478"/>
    <w:pPr>
      <w:ind w:firstLine="288"/>
      <w:jc w:val="lowKashida"/>
    </w:pPr>
    <w:rPr>
      <w:rFonts w:ascii="Times New Roman" w:hAnsi="Times New Roman" w:cs="Abz-3 (Yagut)"/>
      <w:szCs w:val="28"/>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9"/>
    <w:link w:val="Charf9"/>
    <w:rsid w:val="00801478"/>
    <w:pPr>
      <w:ind w:firstLine="288"/>
      <w:jc w:val="lowKashida"/>
    </w:pPr>
    <w:rPr>
      <w:rFonts w:cs="A Lotus"/>
    </w:r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hAnsi="Yagut-s" w:cs="لوتوس"/>
      <w:b/>
      <w:bCs/>
      <w:sz w:val="32"/>
      <w:szCs w:val="30"/>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a">
    <w:name w:val="سرد الفقرات1"/>
    <w:basedOn w:val="Normal"/>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b">
    <w:name w:val="رفرنس1"/>
    <w:basedOn w:val="FootnoteText"/>
    <w:link w:val="1c"/>
    <w:rsid w:val="00801478"/>
    <w:pPr>
      <w:widowControl/>
      <w:ind w:firstLine="284"/>
      <w:jc w:val="lowKashida"/>
    </w:pPr>
    <w:rPr>
      <w:rFonts w:ascii="Times New Roman" w:hAnsi="Times New Roman" w:cs="B Lotus"/>
      <w:sz w:val="18"/>
      <w:szCs w:val="18"/>
    </w:rPr>
  </w:style>
  <w:style w:type="character" w:customStyle="1" w:styleId="1c">
    <w:name w:val="رفرنس1 نویسه"/>
    <w:link w:val="1b"/>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hAnsi="Times New Roman" w:cs="B Nazanin"/>
      <w:sz w:val="24"/>
      <w:szCs w:val="24"/>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4">
    <w:name w:val="تيتر1 نویسه"/>
    <w:link w:val="12"/>
    <w:rsid w:val="00801478"/>
    <w:rPr>
      <w:rFonts w:ascii="Times New Roman" w:eastAsia="Times New Roman" w:hAnsi="Times New Roman" w:cs="Times New Roman"/>
      <w:bCs/>
      <w:sz w:val="18"/>
      <w:szCs w:val="32"/>
      <w:lang w:eastAsia="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7"/>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Normal"/>
    <w:link w:val="firstChar"/>
    <w:rsid w:val="00951C28"/>
    <w:pPr>
      <w:spacing w:line="600" w:lineRule="exact"/>
      <w:ind w:firstLine="0"/>
      <w:jc w:val="center"/>
    </w:pPr>
    <w:rPr>
      <w:rFonts w:ascii="Times New Roman" w:hAnsi="Times New Roman" w:cs="Times New Roman"/>
      <w:b/>
      <w:noProof/>
      <w:spacing w:val="-4"/>
      <w:sz w:val="26"/>
      <w:szCs w:val="48"/>
      <w:lang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eastAsia="ar-SA"/>
    </w:rPr>
  </w:style>
  <w:style w:type="paragraph" w:customStyle="1" w:styleId="1d">
    <w:name w:val="نمط عنوان 1"/>
    <w:aliases w:val="Char + (لاتيني) ‏22 نقطة"/>
    <w:basedOn w:val="Heading1"/>
    <w:uiPriority w:val="99"/>
    <w:rsid w:val="008E1DD2"/>
    <w:pPr>
      <w:keepNext w:val="0"/>
      <w:keepLines w:val="0"/>
      <w:spacing w:before="180" w:after="180"/>
    </w:pPr>
    <w:rPr>
      <w:rFonts w:ascii="JALAL" w:eastAsia="Calibri" w:hAnsi="JALAL" w:cs="MCS Jeddah S_I normal."/>
      <w:b w:val="0"/>
      <w:sz w:val="44"/>
      <w:szCs w:val="36"/>
      <w:lang w:eastAsia="ar-SA"/>
    </w:rPr>
  </w:style>
  <w:style w:type="paragraph" w:customStyle="1" w:styleId="4CharChar">
    <w:name w:val="نمط4 Char Char"/>
    <w:basedOn w:val="Normal"/>
    <w:link w:val="4CharCharChar"/>
    <w:uiPriority w:val="99"/>
    <w:rsid w:val="008E1DD2"/>
    <w:pPr>
      <w:overflowPunct w:val="0"/>
      <w:autoSpaceDE w:val="0"/>
      <w:autoSpaceDN w:val="0"/>
      <w:adjustRightInd w:val="0"/>
      <w:spacing w:before="120" w:line="240" w:lineRule="auto"/>
      <w:ind w:firstLine="454"/>
      <w:jc w:val="lowKashida"/>
      <w:textAlignment w:val="baseline"/>
    </w:pPr>
    <w:rPr>
      <w:rFonts w:ascii="JALAL" w:eastAsia="Calibri" w:hAnsi="JALAL" w:cs="Al-Sadiq"/>
      <w:sz w:val="30"/>
      <w:szCs w:val="28"/>
    </w:rPr>
  </w:style>
  <w:style w:type="character" w:customStyle="1" w:styleId="4CharCharChar">
    <w:name w:val="نمط4 Char Char Char"/>
    <w:link w:val="4CharChar"/>
    <w:uiPriority w:val="99"/>
    <w:locked/>
    <w:rsid w:val="008E1DD2"/>
    <w:rPr>
      <w:rFonts w:ascii="JALAL" w:eastAsia="Calibri" w:hAnsi="JALAL" w:cs="Al-Sadiq"/>
      <w:sz w:val="30"/>
      <w:szCs w:val="28"/>
    </w:rPr>
  </w:style>
  <w:style w:type="paragraph" w:customStyle="1" w:styleId="Charfc">
    <w:name w:val="عنوان Char"/>
    <w:basedOn w:val="Normal"/>
    <w:link w:val="CharChar3"/>
    <w:uiPriority w:val="99"/>
    <w:rsid w:val="008E1DD2"/>
    <w:pPr>
      <w:spacing w:before="80" w:line="240" w:lineRule="auto"/>
      <w:ind w:firstLine="454"/>
      <w:jc w:val="lowKashida"/>
    </w:pPr>
    <w:rPr>
      <w:rFonts w:ascii="JALAL" w:eastAsia="Calibri" w:hAnsi="JALAL" w:cs="Al-Sadiq"/>
      <w:szCs w:val="28"/>
    </w:rPr>
  </w:style>
  <w:style w:type="character" w:customStyle="1" w:styleId="CharChar3">
    <w:name w:val="عنوان Char Char"/>
    <w:link w:val="Charfc"/>
    <w:uiPriority w:val="99"/>
    <w:locked/>
    <w:rsid w:val="008E1DD2"/>
    <w:rPr>
      <w:rFonts w:ascii="JALAL" w:eastAsia="Calibri" w:hAnsi="JALAL" w:cs="Al-Sadiq"/>
      <w:sz w:val="28"/>
      <w:szCs w:val="28"/>
    </w:rPr>
  </w:style>
  <w:style w:type="paragraph" w:customStyle="1" w:styleId="MCSJeddahSInormal15Char">
    <w:name w:val="نمط نمط (العربية وغيرها) MCS Jeddah S_I normal. ‏15 نقطة مائل الس... Char"/>
    <w:basedOn w:val="Normal"/>
    <w:next w:val="1d"/>
    <w:link w:val="MCSJeddahSInormal15CharChar"/>
    <w:uiPriority w:val="99"/>
    <w:rsid w:val="008E1DD2"/>
    <w:pPr>
      <w:spacing w:before="80" w:line="240" w:lineRule="auto"/>
      <w:ind w:firstLine="454"/>
      <w:jc w:val="lowKashida"/>
    </w:pPr>
    <w:rPr>
      <w:rFonts w:ascii="JALAL" w:eastAsia="Calibri" w:hAnsi="JALAL" w:cs="Al-Sadiq"/>
      <w:szCs w:val="28"/>
    </w:rPr>
  </w:style>
  <w:style w:type="character" w:customStyle="1" w:styleId="MCSJeddahSInormal15CharChar">
    <w:name w:val="نمط نمط (العربية وغيرها) MCS Jeddah S_I normal. ‏15 نقطة مائل الس... Char Char"/>
    <w:link w:val="MCSJeddahSInormal15Char"/>
    <w:uiPriority w:val="99"/>
    <w:locked/>
    <w:rsid w:val="008E1DD2"/>
    <w:rPr>
      <w:rFonts w:ascii="JALAL" w:eastAsia="Calibri" w:hAnsi="JALAL" w:cs="Al-Sadiq"/>
      <w:sz w:val="28"/>
      <w:szCs w:val="28"/>
    </w:rPr>
  </w:style>
  <w:style w:type="paragraph" w:customStyle="1" w:styleId="Style4Char16ptCharChar">
    <w:name w:val="Style نمط4 Char + 16 pt Char Char"/>
    <w:basedOn w:val="4CharChar"/>
    <w:link w:val="Style4Char16ptCharCharChar"/>
    <w:uiPriority w:val="99"/>
    <w:rsid w:val="008E1DD2"/>
  </w:style>
  <w:style w:type="character" w:customStyle="1" w:styleId="Style4Char16ptCharCharChar">
    <w:name w:val="Style نمط4 Char + 16 pt Char Char Char"/>
    <w:link w:val="Style4Char16ptCharChar"/>
    <w:uiPriority w:val="99"/>
    <w:locked/>
    <w:rsid w:val="008E1DD2"/>
    <w:rPr>
      <w:rFonts w:ascii="JALAL" w:eastAsia="Calibri" w:hAnsi="JALAL" w:cs="Al-Sadiq"/>
      <w:sz w:val="30"/>
      <w:szCs w:val="28"/>
    </w:rPr>
  </w:style>
  <w:style w:type="paragraph" w:customStyle="1" w:styleId="4Al-SadiqBoldChar">
    <w:name w:val="نمط نمط4 + (العربية وغيرها) Al-Sadiq Bold أسود عريض Char"/>
    <w:basedOn w:val="4CharChar"/>
    <w:link w:val="4Al-SadiqBoldCharChar"/>
    <w:uiPriority w:val="99"/>
    <w:rsid w:val="008E1DD2"/>
    <w:pPr>
      <w:ind w:firstLine="0"/>
    </w:pPr>
    <w:rPr>
      <w:rFonts w:cs="Al-Sadiq Bold"/>
      <w:b/>
      <w:bCs/>
    </w:rPr>
  </w:style>
  <w:style w:type="character" w:customStyle="1" w:styleId="4Al-SadiqBoldCharChar">
    <w:name w:val="نمط نمط4 + (العربية وغيرها) Al-Sadiq Bold أسود عريض Char Char"/>
    <w:link w:val="4Al-SadiqBoldChar"/>
    <w:uiPriority w:val="99"/>
    <w:locked/>
    <w:rsid w:val="008E1DD2"/>
    <w:rPr>
      <w:rFonts w:ascii="JALAL" w:eastAsia="Calibri" w:hAnsi="JALAL" w:cs="Al-Sadiq Bold"/>
      <w:b/>
      <w:bCs/>
      <w:sz w:val="30"/>
      <w:szCs w:val="28"/>
    </w:rPr>
  </w:style>
  <w:style w:type="character" w:customStyle="1" w:styleId="FooterChar1">
    <w:name w:val="Footer Char1"/>
    <w:uiPriority w:val="99"/>
    <w:locked/>
    <w:rsid w:val="008E1DD2"/>
    <w:rPr>
      <w:rFonts w:ascii="JALAL" w:hAnsi="JALAL" w:cs="Al-Sadiq"/>
      <w:sz w:val="28"/>
      <w:szCs w:val="28"/>
    </w:rPr>
  </w:style>
  <w:style w:type="paragraph" w:customStyle="1" w:styleId="MCSJeddahSInormal15Char0">
    <w:name w:val="نمط نمط نمط (العربية وغيرها) MCS Jeddah S_I normal. ‏15 نقطة مائل... Char"/>
    <w:basedOn w:val="MCSJeddahSInormal15Char"/>
    <w:link w:val="MCSJeddahSInormal15CharChar0"/>
    <w:uiPriority w:val="99"/>
    <w:rsid w:val="008E1DD2"/>
    <w:pPr>
      <w:spacing w:before="120" w:after="240"/>
      <w:ind w:firstLine="0"/>
    </w:pPr>
    <w:rPr>
      <w:rFonts w:ascii="Abadi MT Condensed Light" w:hAnsi="Abadi MT Condensed Light" w:cs="Mudir MT"/>
      <w:b/>
      <w:bCs/>
      <w:i/>
      <w:iCs/>
      <w:sz w:val="30"/>
      <w:szCs w:val="30"/>
    </w:rPr>
  </w:style>
  <w:style w:type="character" w:customStyle="1" w:styleId="MCSJeddahSInormal15CharChar0">
    <w:name w:val="نمط نمط نمط (العربية وغيرها) MCS Jeddah S_I normal. ‏15 نقطة مائل... Char Char"/>
    <w:link w:val="MCSJeddahSInormal15Char0"/>
    <w:uiPriority w:val="99"/>
    <w:locked/>
    <w:rsid w:val="008E1DD2"/>
    <w:rPr>
      <w:rFonts w:ascii="Abadi MT Condensed Light" w:eastAsia="Calibri" w:hAnsi="Abadi MT Condensed Light" w:cs="Mudir MT"/>
      <w:b/>
      <w:bCs/>
      <w:i/>
      <w:iCs/>
      <w:sz w:val="30"/>
      <w:szCs w:val="30"/>
    </w:rPr>
  </w:style>
  <w:style w:type="paragraph" w:customStyle="1" w:styleId="2CharCharCharChar">
    <w:name w:val="نمط2 Char Char Char Char"/>
    <w:basedOn w:val="Charfd"/>
    <w:link w:val="2CharCharCharCharChar"/>
    <w:uiPriority w:val="99"/>
    <w:rsid w:val="008E1DD2"/>
    <w:pPr>
      <w:spacing w:before="180" w:after="120"/>
      <w:ind w:firstLine="0"/>
    </w:pPr>
    <w:rPr>
      <w:rFonts w:cs="AL-Mohanad"/>
      <w:szCs w:val="26"/>
    </w:rPr>
  </w:style>
  <w:style w:type="paragraph" w:customStyle="1" w:styleId="Charfd">
    <w:name w:val="النص Char"/>
    <w:basedOn w:val="Normal"/>
    <w:uiPriority w:val="99"/>
    <w:rsid w:val="008E1DD2"/>
    <w:pPr>
      <w:spacing w:before="120" w:line="240" w:lineRule="auto"/>
      <w:ind w:firstLine="425"/>
      <w:jc w:val="lowKashida"/>
    </w:pPr>
    <w:rPr>
      <w:rFonts w:ascii="JALAL" w:eastAsia="Calibri" w:hAnsi="JALAL" w:cs="Al-Sadiq Bold"/>
      <w:szCs w:val="24"/>
      <w:lang w:bidi="ar-LB"/>
    </w:rPr>
  </w:style>
  <w:style w:type="character" w:customStyle="1" w:styleId="2CharCharCharCharChar">
    <w:name w:val="نمط2 Char Char Char Char Char"/>
    <w:link w:val="2CharCharCharChar"/>
    <w:uiPriority w:val="99"/>
    <w:locked/>
    <w:rsid w:val="008E1DD2"/>
    <w:rPr>
      <w:rFonts w:ascii="JALAL" w:eastAsia="Calibri" w:hAnsi="JALAL" w:cs="AL-Mohanad"/>
      <w:sz w:val="28"/>
      <w:szCs w:val="26"/>
      <w:lang w:bidi="ar-LB"/>
    </w:rPr>
  </w:style>
  <w:style w:type="character" w:customStyle="1" w:styleId="PlainTextChar1">
    <w:name w:val="Plain Text Char1"/>
    <w:locked/>
    <w:rsid w:val="008E1DD2"/>
    <w:rPr>
      <w:rFonts w:ascii="Courier New" w:eastAsia="Calibri" w:hAnsi="Courier New" w:cs="Courier New"/>
      <w:sz w:val="20"/>
      <w:szCs w:val="20"/>
    </w:rPr>
  </w:style>
  <w:style w:type="paragraph" w:customStyle="1" w:styleId="MCSJeddahSInormal15Char1">
    <w:name w:val="نمط (العربية وغيرها) MCS Jeddah S_I normal. ‏15 نقطة مائل السط... Char"/>
    <w:basedOn w:val="Normal"/>
    <w:link w:val="MCSJeddahSInormal15CharChar1"/>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MCSJeddahSInormal15CharChar1">
    <w:name w:val="نمط (العربية وغيرها) MCS Jeddah S_I normal. ‏15 نقطة مائل السط... Char Char"/>
    <w:link w:val="MCSJeddahSInormal15Char1"/>
    <w:uiPriority w:val="99"/>
    <w:locked/>
    <w:rsid w:val="008E1DD2"/>
    <w:rPr>
      <w:rFonts w:ascii="JALAL" w:eastAsia="Calibri" w:hAnsi="JALAL" w:cs="MCS Jeddah S_I normal."/>
      <w:i/>
      <w:iCs/>
      <w:sz w:val="30"/>
      <w:szCs w:val="27"/>
    </w:rPr>
  </w:style>
  <w:style w:type="paragraph" w:customStyle="1" w:styleId="6Char">
    <w:name w:val="نمط عنوان + قبل:  6 نقطة Char"/>
    <w:basedOn w:val="Charfc"/>
    <w:link w:val="6CharChar"/>
    <w:uiPriority w:val="99"/>
    <w:rsid w:val="008E1DD2"/>
    <w:pPr>
      <w:spacing w:before="120" w:after="240"/>
      <w:ind w:firstLine="0"/>
    </w:pPr>
    <w:rPr>
      <w:rFonts w:cs="MCS Jeddah S_I normal."/>
      <w:i/>
      <w:iCs/>
      <w:sz w:val="32"/>
      <w:szCs w:val="30"/>
    </w:rPr>
  </w:style>
  <w:style w:type="character" w:customStyle="1" w:styleId="6CharChar">
    <w:name w:val="نمط عنوان + قبل:  6 نقطة Char Char"/>
    <w:link w:val="6Char"/>
    <w:uiPriority w:val="99"/>
    <w:locked/>
    <w:rsid w:val="008E1DD2"/>
    <w:rPr>
      <w:rFonts w:ascii="JALAL" w:eastAsia="Calibri" w:hAnsi="JALAL" w:cs="MCS Jeddah S_I normal."/>
      <w:i/>
      <w:iCs/>
      <w:sz w:val="32"/>
      <w:szCs w:val="30"/>
    </w:rPr>
  </w:style>
  <w:style w:type="paragraph" w:customStyle="1" w:styleId="40">
    <w:name w:val="نمط4"/>
    <w:basedOn w:val="4CharChar"/>
    <w:uiPriority w:val="99"/>
    <w:rsid w:val="008E1DD2"/>
    <w:pPr>
      <w:ind w:left="397" w:hanging="397"/>
    </w:pPr>
    <w:rPr>
      <w:sz w:val="27"/>
      <w:szCs w:val="27"/>
    </w:rPr>
  </w:style>
  <w:style w:type="paragraph" w:customStyle="1" w:styleId="4Char0">
    <w:name w:val="نمط4 Char"/>
    <w:basedOn w:val="Normal"/>
    <w:uiPriority w:val="99"/>
    <w:rsid w:val="008E1DD2"/>
    <w:pPr>
      <w:overflowPunct w:val="0"/>
      <w:autoSpaceDE w:val="0"/>
      <w:autoSpaceDN w:val="0"/>
      <w:adjustRightInd w:val="0"/>
      <w:spacing w:before="120" w:line="240" w:lineRule="auto"/>
      <w:ind w:firstLine="454"/>
      <w:jc w:val="lowKashida"/>
    </w:pPr>
    <w:rPr>
      <w:rFonts w:ascii="JALAL" w:eastAsia="Calibri" w:hAnsi="JALAL" w:cs="Al-Sadiq"/>
      <w:sz w:val="30"/>
      <w:szCs w:val="28"/>
    </w:rPr>
  </w:style>
  <w:style w:type="paragraph" w:customStyle="1" w:styleId="MCSJeddahSInormal15">
    <w:name w:val="نمط نمط (العربية وغيرها) MCS Jeddah S_I normal. ‏15 نقطة مائل الس..."/>
    <w:basedOn w:val="Normal"/>
    <w:next w:val="Normal"/>
    <w:uiPriority w:val="99"/>
    <w:rsid w:val="008E1DD2"/>
    <w:pPr>
      <w:spacing w:before="80" w:line="240" w:lineRule="auto"/>
      <w:ind w:firstLine="454"/>
      <w:jc w:val="lowKashida"/>
    </w:pPr>
    <w:rPr>
      <w:rFonts w:ascii="JALAL" w:eastAsia="Calibri" w:hAnsi="JALAL" w:cs="Al-Sadiq"/>
      <w:szCs w:val="28"/>
    </w:rPr>
  </w:style>
  <w:style w:type="paragraph" w:customStyle="1" w:styleId="Style4Char16ptChar">
    <w:name w:val="Style نمط4 Char + 16 pt Char"/>
    <w:basedOn w:val="4Char0"/>
    <w:uiPriority w:val="99"/>
    <w:rsid w:val="008E1DD2"/>
  </w:style>
  <w:style w:type="paragraph" w:customStyle="1" w:styleId="4Al-SadiqBold">
    <w:name w:val="نمط نمط4 + (العربية وغيرها) Al-Sadiq Bold أسود عريض"/>
    <w:basedOn w:val="4Char0"/>
    <w:uiPriority w:val="99"/>
    <w:rsid w:val="008E1DD2"/>
    <w:pPr>
      <w:ind w:firstLine="0"/>
      <w:textAlignment w:val="baseline"/>
    </w:pPr>
    <w:rPr>
      <w:rFonts w:cs="Al-Sadiq Bold"/>
      <w:b/>
      <w:bCs/>
    </w:rPr>
  </w:style>
  <w:style w:type="paragraph" w:customStyle="1" w:styleId="MCSJeddahSInormal150">
    <w:name w:val="نمط نمط نمط (العربية وغيرها) MCS Jeddah S_I normal. ‏15 نقطة مائل..."/>
    <w:basedOn w:val="MCSJeddahSInormal15"/>
    <w:uiPriority w:val="99"/>
    <w:rsid w:val="008E1DD2"/>
    <w:pPr>
      <w:spacing w:before="120" w:after="240"/>
      <w:ind w:firstLine="0"/>
    </w:pPr>
    <w:rPr>
      <w:rFonts w:ascii="Abadi MT Condensed Light" w:hAnsi="Abadi MT Condensed Light" w:cs="Mudir MT"/>
      <w:b/>
      <w:bCs/>
      <w:i/>
      <w:iCs/>
      <w:sz w:val="30"/>
      <w:szCs w:val="30"/>
    </w:rPr>
  </w:style>
  <w:style w:type="paragraph" w:customStyle="1" w:styleId="2CharCharChar">
    <w:name w:val="نمط2 Char Char Char"/>
    <w:basedOn w:val="Charfd"/>
    <w:uiPriority w:val="99"/>
    <w:rsid w:val="008E1DD2"/>
    <w:pPr>
      <w:spacing w:before="180" w:after="120"/>
      <w:ind w:firstLine="0"/>
    </w:pPr>
    <w:rPr>
      <w:rFonts w:cs="AL-Mohanad"/>
      <w:szCs w:val="26"/>
    </w:rPr>
  </w:style>
  <w:style w:type="paragraph" w:customStyle="1" w:styleId="MCSJeddahSInormal151">
    <w:name w:val="نمط (العربية وغيرها) MCS Jeddah S_I normal. ‏15 نقطة مائل السط..."/>
    <w:basedOn w:val="Normal"/>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afffc">
    <w:name w:val="فرعي"/>
    <w:uiPriority w:val="99"/>
    <w:rsid w:val="008E1DD2"/>
    <w:rPr>
      <w:rFonts w:ascii="JALAL" w:hAnsi="JALAL" w:cs="Al-Sadiq Bold"/>
      <w:b/>
      <w:bCs/>
      <w:sz w:val="28"/>
      <w:szCs w:val="28"/>
      <w:lang w:bidi="ar-SA"/>
    </w:rPr>
  </w:style>
  <w:style w:type="paragraph" w:customStyle="1" w:styleId="60">
    <w:name w:val="نمط عنوان + قبل:  6 نقطة"/>
    <w:basedOn w:val="a1"/>
    <w:uiPriority w:val="99"/>
    <w:rsid w:val="008E1DD2"/>
    <w:pPr>
      <w:spacing w:before="80" w:line="240" w:lineRule="auto"/>
      <w:ind w:firstLine="454"/>
      <w:jc w:val="lowKashida"/>
    </w:pPr>
    <w:rPr>
      <w:rFonts w:ascii="JALAL" w:eastAsia="Calibri" w:hAnsi="JALAL" w:cs="Al-Sadiq"/>
      <w:b w:val="0"/>
      <w:sz w:val="28"/>
      <w:szCs w:val="28"/>
      <w:lang w:eastAsia="en-US"/>
    </w:rPr>
  </w:style>
  <w:style w:type="paragraph" w:customStyle="1" w:styleId="Al-SadiqBold14">
    <w:name w:val="نمط نص عادي + (العربية وغيرها) Al-Sadiq Bold ‏14 نقطة"/>
    <w:basedOn w:val="PlainText"/>
    <w:uiPriority w:val="99"/>
    <w:rsid w:val="008E1DD2"/>
    <w:pPr>
      <w:spacing w:before="80"/>
      <w:ind w:firstLine="454"/>
      <w:jc w:val="lowKashida"/>
    </w:pPr>
    <w:rPr>
      <w:rFonts w:ascii="JALAL" w:hAnsi="JALAL" w:cs="Al-Sadiq Bold"/>
      <w:sz w:val="32"/>
      <w:szCs w:val="28"/>
    </w:rPr>
  </w:style>
  <w:style w:type="paragraph" w:customStyle="1" w:styleId="a00">
    <w:name w:val="a0"/>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fffd">
    <w:name w:val="a"/>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10">
    <w:name w:val="a1"/>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introduction">
    <w:name w:val="introduction"/>
    <w:basedOn w:val="Normal"/>
    <w:rsid w:val="008E1DD2"/>
    <w:pPr>
      <w:widowControl/>
      <w:spacing w:before="100" w:beforeAutospacing="1" w:after="100" w:afterAutospacing="1" w:line="240" w:lineRule="auto"/>
      <w:ind w:firstLine="0"/>
      <w:jc w:val="left"/>
    </w:pPr>
    <w:rPr>
      <w:rFonts w:ascii="Times New Roman" w:hAnsi="Times New Roman" w:cs="Traditional Arabic"/>
      <w:b/>
      <w:bCs/>
      <w:color w:val="000080"/>
    </w:rPr>
  </w:style>
  <w:style w:type="paragraph" w:customStyle="1" w:styleId="text">
    <w:name w:val="text"/>
    <w:basedOn w:val="Normal"/>
    <w:rsid w:val="008E1DD2"/>
    <w:pPr>
      <w:widowControl/>
      <w:spacing w:after="200" w:line="240" w:lineRule="auto"/>
      <w:ind w:firstLine="0"/>
      <w:jc w:val="left"/>
    </w:pPr>
    <w:rPr>
      <w:rFonts w:ascii="Times New Roman" w:hAnsi="Times New Roman" w:cs="Traditional Arabic"/>
      <w:b/>
      <w:bCs/>
    </w:rPr>
  </w:style>
  <w:style w:type="paragraph" w:customStyle="1" w:styleId="question">
    <w:name w:val="question"/>
    <w:basedOn w:val="Normal"/>
    <w:rsid w:val="008E1DD2"/>
    <w:pPr>
      <w:widowControl/>
      <w:spacing w:before="100" w:beforeAutospacing="1" w:after="100" w:afterAutospacing="1" w:line="240" w:lineRule="auto"/>
      <w:ind w:firstLine="0"/>
      <w:jc w:val="left"/>
    </w:pPr>
    <w:rPr>
      <w:rFonts w:ascii="Times New Roman" w:hAnsi="Times New Roman" w:cs="Traditional Arabic"/>
      <w:b/>
      <w:bCs/>
      <w:color w:val="000080"/>
    </w:rPr>
  </w:style>
  <w:style w:type="paragraph" w:customStyle="1" w:styleId="headline6">
    <w:name w:val="headline6"/>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kicker">
    <w:name w:val="kicker"/>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rs">
    <w:name w:val="r_s"/>
    <w:basedOn w:val="Normal"/>
    <w:rsid w:val="008E1DD2"/>
    <w:pPr>
      <w:widowControl/>
      <w:spacing w:line="300" w:lineRule="atLeast"/>
      <w:ind w:left="15" w:firstLine="0"/>
      <w:jc w:val="left"/>
    </w:pPr>
    <w:rPr>
      <w:rFonts w:ascii="Times New Roman" w:hAnsi="Times New Roman" w:cs="Times New Roman"/>
      <w:b/>
      <w:bCs/>
      <w:color w:val="BB0000"/>
      <w:sz w:val="22"/>
      <w:szCs w:val="22"/>
    </w:rPr>
  </w:style>
  <w:style w:type="paragraph" w:customStyle="1" w:styleId="Subtitle1">
    <w:name w:val="Subtitle1"/>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ecstyle-">
    <w:name w:val="ec_style-"/>
    <w:basedOn w:val="Normal"/>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ecmsonormal">
    <w:name w:val="ec_msonormal"/>
    <w:basedOn w:val="Normal"/>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Signature1">
    <w:name w:val="Signature1"/>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Yagut056">
    <w:name w:val="عادي + (العربية وغيرها) Yagut، مضبوطة، السطر الأول:  0.5 سم، قبل:  6 نقطة، تب..."/>
    <w:basedOn w:val="Normal"/>
    <w:rsid w:val="008E1DD2"/>
    <w:pPr>
      <w:widowControl/>
      <w:bidi w:val="0"/>
      <w:spacing w:before="120" w:line="420" w:lineRule="exact"/>
      <w:ind w:firstLine="284"/>
    </w:pPr>
    <w:rPr>
      <w:rFonts w:ascii="Times New Roman" w:hAnsi="Times New Roman" w:cs="Yagut"/>
      <w:sz w:val="24"/>
      <w:szCs w:val="24"/>
    </w:rPr>
  </w:style>
  <w:style w:type="paragraph" w:customStyle="1" w:styleId="1e">
    <w:name w:val="نمط نمط نمط نمط نمط عنوان 1 + + + + مضبوطة +"/>
    <w:basedOn w:val="Normal"/>
    <w:rsid w:val="008E1DD2"/>
    <w:pPr>
      <w:keepNext/>
      <w:widowControl/>
      <w:bidi w:val="0"/>
      <w:spacing w:line="240" w:lineRule="auto"/>
      <w:ind w:firstLine="0"/>
      <w:jc w:val="center"/>
      <w:outlineLvl w:val="0"/>
    </w:pPr>
    <w:rPr>
      <w:rFonts w:ascii="Arial" w:hAnsi="Arial" w:cs="Yagut"/>
      <w:b/>
      <w:kern w:val="32"/>
      <w:sz w:val="40"/>
      <w:szCs w:val="48"/>
    </w:rPr>
  </w:style>
  <w:style w:type="paragraph" w:customStyle="1" w:styleId="ParaChar">
    <w:name w:val="خط الفقرة الافتراضي Para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CharChar10">
    <w:name w:val="Char Char1"/>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
    <w:name w:val="Char Char1 Char Char1 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CharCharCharCharCharChar">
    <w:name w:val="Char Char1 Char Char1 Char Char Char Char Char Char 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character" w:customStyle="1" w:styleId="1Char3">
    <w:name w:val="تيتر1 Char"/>
    <w:rsid w:val="008E1DD2"/>
    <w:rPr>
      <w:rFonts w:ascii="Times New Roman" w:eastAsia="Times New Roman" w:hAnsi="Times New Roman" w:cs="Traditional Arabic"/>
      <w:bCs/>
      <w:sz w:val="24"/>
      <w:szCs w:val="30"/>
    </w:rPr>
  </w:style>
  <w:style w:type="paragraph" w:customStyle="1" w:styleId="CharCharCharCharCharCharCharCharCharCharCharCharCharCharCharChar">
    <w:name w:val="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afffe">
    <w:name w:val="الشعر"/>
    <w:basedOn w:val="Normal"/>
    <w:qFormat/>
    <w:rsid w:val="008E1DD2"/>
    <w:pPr>
      <w:spacing w:line="240" w:lineRule="auto"/>
      <w:ind w:firstLine="0"/>
      <w:jc w:val="lowKashida"/>
    </w:pPr>
    <w:rPr>
      <w:rFonts w:ascii="Calibri" w:eastAsia="Calibri" w:hAnsi="Calibri" w:cs="Taher"/>
      <w:bCs/>
      <w:sz w:val="22"/>
    </w:rPr>
  </w:style>
  <w:style w:type="paragraph" w:customStyle="1" w:styleId="Style1">
    <w:name w:val="Style1"/>
    <w:basedOn w:val="Normal"/>
    <w:qFormat/>
    <w:rsid w:val="008E1DD2"/>
    <w:pPr>
      <w:widowControl/>
      <w:spacing w:line="240" w:lineRule="auto"/>
      <w:ind w:firstLine="288"/>
      <w:jc w:val="lowKashida"/>
    </w:pPr>
    <w:rPr>
      <w:rFonts w:ascii="Times New Roman" w:hAnsi="Times New Roman" w:cs="Traditional Arabic"/>
      <w:bCs/>
      <w:sz w:val="24"/>
      <w:szCs w:val="40"/>
    </w:rPr>
  </w:style>
  <w:style w:type="character" w:customStyle="1" w:styleId="artctext">
    <w:name w:val="artc_text"/>
    <w:basedOn w:val="DefaultParagraphFont"/>
    <w:rsid w:val="008E1DD2"/>
  </w:style>
  <w:style w:type="paragraph" w:customStyle="1" w:styleId="ecxecxecxecxmsonormal">
    <w:name w:val="ecxecxecxecxmsonormal"/>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style9">
    <w:name w:val="style9"/>
    <w:basedOn w:val="DefaultParagraphFont"/>
    <w:rsid w:val="008E1DD2"/>
  </w:style>
  <w:style w:type="paragraph" w:customStyle="1" w:styleId="1">
    <w:name w:val="عنوان فرعي1"/>
    <w:basedOn w:val="Normal"/>
    <w:rsid w:val="008E1DD2"/>
    <w:pPr>
      <w:widowControl/>
      <w:numPr>
        <w:numId w:val="13"/>
      </w:numPr>
      <w:spacing w:line="240" w:lineRule="auto"/>
      <w:jc w:val="lowKashida"/>
    </w:pPr>
    <w:rPr>
      <w:rFonts w:ascii="Times New Roman" w:hAnsi="Times New Roman" w:cs="Simplified Arabic"/>
      <w:bCs/>
      <w:sz w:val="24"/>
      <w:szCs w:val="32"/>
    </w:rPr>
  </w:style>
  <w:style w:type="paragraph" w:styleId="NoSpacing">
    <w:name w:val="No Spacing"/>
    <w:aliases w:val="سلطان ميديم15,مباحث"/>
    <w:uiPriority w:val="1"/>
    <w:qFormat/>
    <w:rsid w:val="00BE1175"/>
    <w:pPr>
      <w:bidi/>
    </w:pPr>
    <w:rPr>
      <w:rFonts w:asciiTheme="minorHAnsi" w:eastAsiaTheme="minorHAnsi" w:hAnsiTheme="minorHAnsi" w:cstheme="minorBidi"/>
      <w:sz w:val="22"/>
      <w:szCs w:val="22"/>
    </w:rPr>
  </w:style>
  <w:style w:type="paragraph" w:customStyle="1" w:styleId="110">
    <w:name w:val="عنوان 11"/>
    <w:basedOn w:val="Normal"/>
    <w:semiHidden/>
    <w:rsid w:val="006726F7"/>
    <w:pPr>
      <w:spacing w:before="120" w:line="460" w:lineRule="exact"/>
      <w:ind w:firstLine="0"/>
    </w:pPr>
    <w:rPr>
      <w:rFonts w:ascii="Times New Roman" w:hAnsi="Times New Roman" w:cs="Simplified Arabic"/>
      <w:bCs/>
      <w:noProof/>
      <w:color w:val="FFFFFF"/>
      <w:spacing w:val="-4"/>
      <w:sz w:val="20"/>
      <w:szCs w:val="28"/>
      <w:lang w:eastAsia="ar-SA"/>
    </w:rPr>
  </w:style>
  <w:style w:type="paragraph" w:customStyle="1" w:styleId="Body">
    <w:name w:val="Body"/>
    <w:rsid w:val="00311E86"/>
    <w:pPr>
      <w:pBdr>
        <w:top w:val="nil"/>
        <w:left w:val="nil"/>
        <w:bottom w:val="nil"/>
        <w:right w:val="nil"/>
        <w:between w:val="nil"/>
        <w:bar w:val="nil"/>
      </w:pBdr>
      <w:bidi/>
    </w:pPr>
    <w:rPr>
      <w:rFonts w:ascii="Arial Unicode MS" w:eastAsia="Arial Unicode MS" w:hAnsi="Arial Unicode MS" w:cs="Arial Unicode MS"/>
      <w:color w:val="000000"/>
      <w:sz w:val="22"/>
      <w:szCs w:val="22"/>
      <w:u w:color="000000"/>
      <w:bdr w:val="nil"/>
      <w:lang w:val="ar-SA"/>
    </w:rPr>
  </w:style>
  <w:style w:type="paragraph" w:customStyle="1" w:styleId="space1">
    <w:name w:val="space1"/>
    <w:basedOn w:val="Normal"/>
    <w:rsid w:val="00311E86"/>
    <w:pPr>
      <w:spacing w:line="202" w:lineRule="auto"/>
      <w:ind w:firstLine="284"/>
    </w:pPr>
    <w:rPr>
      <w:rFonts w:cs="Mosawi"/>
      <w:szCs w:val="30"/>
    </w:rPr>
  </w:style>
  <w:style w:type="paragraph" w:customStyle="1" w:styleId="space2">
    <w:name w:val="space2"/>
    <w:basedOn w:val="space1"/>
    <w:rsid w:val="00311E86"/>
    <w:pPr>
      <w:spacing w:line="206" w:lineRule="auto"/>
    </w:pPr>
  </w:style>
  <w:style w:type="paragraph" w:customStyle="1" w:styleId="space3">
    <w:name w:val="space3"/>
    <w:basedOn w:val="Normal"/>
    <w:rsid w:val="00311E86"/>
    <w:pPr>
      <w:spacing w:line="221" w:lineRule="auto"/>
      <w:ind w:firstLine="284"/>
    </w:pPr>
    <w:rPr>
      <w:rFonts w:cs="Mosawi"/>
      <w:szCs w:val="30"/>
    </w:rPr>
  </w:style>
  <w:style w:type="character" w:customStyle="1" w:styleId="apple-converted-space">
    <w:name w:val="apple-converted-space"/>
    <w:basedOn w:val="DefaultParagraphFont"/>
    <w:rsid w:val="00311E86"/>
  </w:style>
  <w:style w:type="paragraph" w:customStyle="1" w:styleId="affff">
    <w:name w:val="المتن (كتب)"/>
    <w:basedOn w:val="Normal"/>
    <w:link w:val="Charfe"/>
    <w:qFormat/>
    <w:rsid w:val="00311E86"/>
    <w:pPr>
      <w:spacing w:line="216" w:lineRule="auto"/>
      <w:ind w:firstLine="284"/>
    </w:pPr>
    <w:rPr>
      <w:rFonts w:ascii="Arno Pro Display" w:eastAsia="Batang" w:hAnsi="Arno Pro Display" w:cs="Mosawi"/>
      <w:szCs w:val="30"/>
    </w:rPr>
  </w:style>
  <w:style w:type="character" w:customStyle="1" w:styleId="Charfe">
    <w:name w:val="المتن (كتب) Char"/>
    <w:link w:val="affff"/>
    <w:locked/>
    <w:rsid w:val="00311E86"/>
    <w:rPr>
      <w:rFonts w:ascii="Arno Pro Display" w:eastAsia="Batang" w:hAnsi="Arno Pro Display" w:cs="Mosawi"/>
      <w:sz w:val="28"/>
      <w:szCs w:val="30"/>
    </w:rPr>
  </w:style>
  <w:style w:type="table" w:customStyle="1" w:styleId="1f">
    <w:name w:val="شبكة جدول1"/>
    <w:basedOn w:val="TableNormal"/>
    <w:next w:val="TableGrid"/>
    <w:rsid w:val="00311E86"/>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Zar14ptBlackJustifyLow">
    <w:name w:val="Style (Complex) Zar 14 pt Black Justify Low"/>
    <w:basedOn w:val="Normal"/>
    <w:autoRedefine/>
    <w:rsid w:val="001E5EF9"/>
    <w:pPr>
      <w:spacing w:line="240" w:lineRule="auto"/>
    </w:pPr>
    <w:rPr>
      <w:rFonts w:ascii="AGA Arabesque" w:hAnsi="AGA Arabesque"/>
      <w:color w:val="000000"/>
      <w:kern w:val="24"/>
    </w:rPr>
  </w:style>
  <w:style w:type="paragraph" w:customStyle="1" w:styleId="Normal1">
    <w:name w:val="Normal1"/>
    <w:rsid w:val="00DD5935"/>
    <w:pPr>
      <w:pBdr>
        <w:top w:val="nil"/>
        <w:left w:val="nil"/>
        <w:bottom w:val="nil"/>
        <w:right w:val="nil"/>
        <w:between w:val="nil"/>
      </w:pBdr>
    </w:pPr>
    <w:rPr>
      <w:rFonts w:ascii="Times New Roman" w:hAnsi="Times New Roman" w:cs="Times New Roman"/>
      <w:color w:val="000000"/>
    </w:rPr>
  </w:style>
  <w:style w:type="table" w:customStyle="1" w:styleId="TableNormal1">
    <w:name w:val="Table Normal1"/>
    <w:uiPriority w:val="99"/>
    <w:qFormat/>
    <w:rsid w:val="00DD5935"/>
    <w:pPr>
      <w:pBdr>
        <w:top w:val="nil"/>
        <w:left w:val="nil"/>
        <w:bottom w:val="nil"/>
        <w:right w:val="nil"/>
        <w:between w:val="nil"/>
      </w:pBdr>
    </w:pPr>
    <w:rPr>
      <w:rFonts w:ascii="Times New Roman" w:hAnsi="Times New Roman" w:cs="Times New Roman"/>
      <w:color w:val="000000"/>
    </w:rPr>
    <w:tblPr>
      <w:tblCellMar>
        <w:top w:w="0" w:type="dxa"/>
        <w:left w:w="0" w:type="dxa"/>
        <w:bottom w:w="0" w:type="dxa"/>
        <w:right w:w="0" w:type="dxa"/>
      </w:tblCellMar>
    </w:tblPr>
  </w:style>
  <w:style w:type="character" w:customStyle="1" w:styleId="style11">
    <w:name w:val="style11"/>
    <w:rsid w:val="00DD5935"/>
    <w:rPr>
      <w:rFonts w:cs="Traditional Arabic" w:hint="cs"/>
      <w:b w:val="0"/>
      <w:bCs w:val="0"/>
      <w:color w:val="000000"/>
      <w:sz w:val="48"/>
      <w:szCs w:val="48"/>
    </w:rPr>
  </w:style>
  <w:style w:type="character" w:styleId="SubtleEmphasis">
    <w:name w:val="Subtle Emphasis"/>
    <w:basedOn w:val="DefaultParagraphFont"/>
    <w:uiPriority w:val="19"/>
    <w:qFormat/>
    <w:rsid w:val="00DD5935"/>
    <w:rPr>
      <w:i/>
      <w:iCs/>
      <w:color w:val="808080" w:themeColor="text1" w:themeTint="7F"/>
    </w:rPr>
  </w:style>
  <w:style w:type="character" w:styleId="IntenseEmphasis">
    <w:name w:val="Intense Emphasis"/>
    <w:basedOn w:val="DefaultParagraphFont"/>
    <w:uiPriority w:val="21"/>
    <w:qFormat/>
    <w:rsid w:val="00DD5935"/>
    <w:rPr>
      <w:b/>
      <w:bCs/>
      <w:i/>
      <w:iCs/>
      <w:color w:val="4F81BD" w:themeColor="accent1"/>
    </w:rPr>
  </w:style>
  <w:style w:type="paragraph" w:styleId="Quote">
    <w:name w:val="Quote"/>
    <w:basedOn w:val="Normal"/>
    <w:next w:val="Normal"/>
    <w:link w:val="QuoteChar"/>
    <w:uiPriority w:val="29"/>
    <w:qFormat/>
    <w:rsid w:val="00DD5935"/>
    <w:pPr>
      <w:widowControl/>
      <w:pBdr>
        <w:top w:val="nil"/>
        <w:left w:val="nil"/>
        <w:bottom w:val="nil"/>
        <w:right w:val="nil"/>
        <w:between w:val="nil"/>
      </w:pBdr>
      <w:spacing w:line="240" w:lineRule="auto"/>
      <w:ind w:firstLine="0"/>
      <w:jc w:val="left"/>
    </w:pPr>
    <w:rPr>
      <w:rFonts w:ascii="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rsid w:val="00DD5935"/>
    <w:rPr>
      <w:rFonts w:ascii="Times New Roman" w:hAnsi="Times New Roman" w:cs="Times New Roman"/>
      <w:i/>
      <w:iCs/>
      <w:color w:val="000000" w:themeColor="text1"/>
    </w:rPr>
  </w:style>
  <w:style w:type="paragraph" w:styleId="IntenseQuote">
    <w:name w:val="Intense Quote"/>
    <w:basedOn w:val="Normal"/>
    <w:next w:val="Normal"/>
    <w:link w:val="IntenseQuoteChar"/>
    <w:uiPriority w:val="30"/>
    <w:qFormat/>
    <w:rsid w:val="00DD5935"/>
    <w:pPr>
      <w:widowControl/>
      <w:pBdr>
        <w:top w:val="nil"/>
        <w:left w:val="nil"/>
        <w:bottom w:val="single" w:sz="4" w:space="4" w:color="4F81BD" w:themeColor="accent1"/>
        <w:right w:val="nil"/>
        <w:between w:val="nil"/>
      </w:pBdr>
      <w:spacing w:before="200" w:after="280" w:line="240" w:lineRule="auto"/>
      <w:ind w:left="936" w:right="936" w:firstLine="0"/>
      <w:jc w:val="left"/>
    </w:pPr>
    <w:rPr>
      <w:rFonts w:ascii="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rsid w:val="00DD5935"/>
    <w:rPr>
      <w:rFonts w:ascii="Times New Roman" w:hAnsi="Times New Roman" w:cs="Times New Roman"/>
      <w:b/>
      <w:bCs/>
      <w:i/>
      <w:iCs/>
      <w:color w:val="4F81BD" w:themeColor="accent1"/>
    </w:rPr>
  </w:style>
  <w:style w:type="paragraph" w:customStyle="1" w:styleId="CharChar1CharCharCharCharCharCharCharChar1CharCharCharCharCharCharCharCharCharChar1CharCharCharChar">
    <w:name w:val="Char Char1 Char Char Char Char Char Char Char Char1 Char Char Char Char Char Char Char Char Char Char1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31">
    <w:name w:val="تيتر3"/>
    <w:link w:val="3Char"/>
    <w:rsid w:val="003E2426"/>
    <w:pPr>
      <w:autoSpaceDE w:val="0"/>
      <w:autoSpaceDN w:val="0"/>
      <w:bidi/>
      <w:spacing w:line="471" w:lineRule="atLeast"/>
      <w:jc w:val="both"/>
    </w:pPr>
    <w:rPr>
      <w:rFonts w:ascii="Times New Roman" w:hAnsi="Times New Roman" w:cs="Traditional Arabic"/>
      <w:bCs/>
      <w:sz w:val="24"/>
      <w:szCs w:val="30"/>
    </w:rPr>
  </w:style>
  <w:style w:type="character" w:customStyle="1" w:styleId="3Char">
    <w:name w:val="تيتر3 Char"/>
    <w:link w:val="31"/>
    <w:rsid w:val="003E2426"/>
    <w:rPr>
      <w:rFonts w:ascii="Times New Roman" w:hAnsi="Times New Roman" w:cs="Traditional Arabic"/>
      <w:bCs/>
      <w:sz w:val="24"/>
      <w:szCs w:val="30"/>
    </w:rPr>
  </w:style>
  <w:style w:type="paragraph" w:customStyle="1" w:styleId="Style">
    <w:name w:val="Style"/>
    <w:rsid w:val="003E2426"/>
    <w:pPr>
      <w:widowControl w:val="0"/>
      <w:autoSpaceDE w:val="0"/>
      <w:autoSpaceDN w:val="0"/>
      <w:adjustRightInd w:val="0"/>
    </w:pPr>
    <w:rPr>
      <w:rFonts w:ascii="Arial" w:hAnsi="Arial"/>
      <w:sz w:val="24"/>
      <w:szCs w:val="24"/>
    </w:rPr>
  </w:style>
  <w:style w:type="paragraph" w:customStyle="1" w:styleId="CharChar1CharCharCharCharCharCharCharCharCharCharCharCharCharCharCharChar">
    <w:name w:val="Char Char1 Char Char Char Char Char Char Char Char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2CharCharCharCharCharCharCharChar">
    <w:name w:val="Char Char2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
    <w:name w:val="Char Char1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
    <w:name w:val="Char Char1 Char Char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1CharCharCharCharCharChar">
    <w:name w:val="Char Char1 Char Char Char Char Char Char Char Char1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1CharCharCharCharCharCharCharCharCharChar">
    <w:name w:val="Char Char1 Char Char Char Char Char Char Char Char1 Char Char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1CharCharCharChar">
    <w:name w:val="Char Char1 Char Char Char Char Char Char Char Char Char Char Char Char Char Char Char Char Char Char Char Char Char Char Char Char Char Char Char Char Char Char1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affff0">
    <w:name w:val="سر صفحه اصلي"/>
    <w:basedOn w:val="Normal"/>
    <w:rsid w:val="003E2426"/>
    <w:pPr>
      <w:widowControl/>
      <w:spacing w:before="120" w:line="14" w:lineRule="auto"/>
      <w:ind w:firstLine="0"/>
    </w:pPr>
    <w:rPr>
      <w:rFonts w:ascii="Times New Roman" w:hAnsi="Times New Roman" w:cs="DanaFajr"/>
      <w:sz w:val="36"/>
      <w:szCs w:val="2"/>
    </w:rPr>
  </w:style>
  <w:style w:type="paragraph" w:customStyle="1" w:styleId="affff1">
    <w:name w:val="سرصفحة"/>
    <w:basedOn w:val="Normal"/>
    <w:rsid w:val="003E2426"/>
    <w:pPr>
      <w:widowControl/>
      <w:bidi w:val="0"/>
      <w:spacing w:line="240" w:lineRule="auto"/>
      <w:ind w:firstLine="0"/>
      <w:jc w:val="left"/>
    </w:pPr>
    <w:rPr>
      <w:rFonts w:ascii="Times New Roman" w:hAnsi="Times New Roman" w:cs="Abz-2 (Badr)"/>
      <w:szCs w:val="28"/>
    </w:rPr>
  </w:style>
  <w:style w:type="paragraph" w:customStyle="1" w:styleId="affff2">
    <w:name w:val="نمط سرصفحة +"/>
    <w:basedOn w:val="affff1"/>
    <w:rsid w:val="003E2426"/>
    <w:rPr>
      <w:color w:val="FFFFFF"/>
      <w:szCs w:val="2"/>
    </w:rPr>
  </w:style>
  <w:style w:type="paragraph" w:customStyle="1" w:styleId="affff3">
    <w:name w:val="الاسم"/>
    <w:basedOn w:val="Normal"/>
    <w:rsid w:val="003E2426"/>
    <w:pPr>
      <w:widowControl/>
      <w:spacing w:line="240" w:lineRule="auto"/>
      <w:ind w:firstLine="0"/>
      <w:jc w:val="right"/>
    </w:pPr>
    <w:rPr>
      <w:rFonts w:ascii="Times New Roman" w:hAnsi="Times New Roman" w:cs="Abz-2 (Badr)"/>
      <w:color w:val="FFFFFF"/>
      <w:szCs w:val="2"/>
    </w:rPr>
  </w:style>
  <w:style w:type="paragraph" w:customStyle="1" w:styleId="affff4">
    <w:name w:val="سرصفحة +"/>
    <w:basedOn w:val="affff2"/>
    <w:rsid w:val="003E2426"/>
  </w:style>
  <w:style w:type="paragraph" w:customStyle="1" w:styleId="1f0">
    <w:name w:val="نمط عنوان 1 +"/>
    <w:basedOn w:val="Heading1"/>
    <w:rsid w:val="003E2426"/>
    <w:pPr>
      <w:keepLines w:val="0"/>
      <w:widowControl/>
      <w:bidi w:val="0"/>
    </w:pPr>
    <w:rPr>
      <w:rFonts w:ascii="Arial" w:hAnsi="Arial" w:cs="MCS Taybah S_U normal."/>
      <w:bCs/>
      <w:kern w:val="32"/>
      <w:szCs w:val="32"/>
    </w:rPr>
  </w:style>
  <w:style w:type="paragraph" w:customStyle="1" w:styleId="1f1">
    <w:name w:val="نمط نمط عنوان 1 + +"/>
    <w:basedOn w:val="1f0"/>
    <w:rsid w:val="003E2426"/>
    <w:rPr>
      <w:sz w:val="40"/>
    </w:rPr>
  </w:style>
  <w:style w:type="paragraph" w:customStyle="1" w:styleId="1f2">
    <w:name w:val="نمط نمط نمط عنوان 1 + + +"/>
    <w:basedOn w:val="1f1"/>
    <w:rsid w:val="003E2426"/>
    <w:rPr>
      <w:szCs w:val="40"/>
    </w:rPr>
  </w:style>
  <w:style w:type="paragraph" w:customStyle="1" w:styleId="1f3">
    <w:name w:val="نمط نمط نمط نمط عنوان 1 + + + + مضبوطة"/>
    <w:basedOn w:val="1f2"/>
    <w:rsid w:val="003E2426"/>
    <w:pPr>
      <w:jc w:val="both"/>
    </w:pPr>
    <w:rPr>
      <w:rFonts w:cs="Yagut"/>
      <w:bCs w:val="0"/>
      <w:szCs w:val="48"/>
    </w:rPr>
  </w:style>
  <w:style w:type="paragraph" w:customStyle="1" w:styleId="affff5">
    <w:name w:val="ثانوى"/>
    <w:rsid w:val="003E2426"/>
    <w:pPr>
      <w:autoSpaceDE w:val="0"/>
      <w:autoSpaceDN w:val="0"/>
      <w:bidi/>
      <w:spacing w:line="452" w:lineRule="atLeast"/>
      <w:ind w:right="-284"/>
      <w:jc w:val="both"/>
    </w:pPr>
    <w:rPr>
      <w:rFonts w:ascii="Times New Roman" w:hAnsi="Times New Roman" w:cs="Traditional Arabic"/>
      <w:bCs/>
      <w:sz w:val="24"/>
      <w:szCs w:val="30"/>
    </w:rPr>
  </w:style>
  <w:style w:type="paragraph" w:customStyle="1" w:styleId="26">
    <w:name w:val="فرعى2"/>
    <w:rsid w:val="003E2426"/>
    <w:pPr>
      <w:autoSpaceDE w:val="0"/>
      <w:autoSpaceDN w:val="0"/>
      <w:bidi/>
      <w:spacing w:line="452" w:lineRule="atLeast"/>
      <w:ind w:right="-399" w:firstLine="284"/>
      <w:jc w:val="both"/>
    </w:pPr>
    <w:rPr>
      <w:rFonts w:ascii="Times New Roman" w:hAnsi="Times New Roman" w:cs="Traditional Arabic"/>
      <w:bCs/>
      <w:sz w:val="24"/>
      <w:szCs w:val="30"/>
    </w:rPr>
  </w:style>
  <w:style w:type="paragraph" w:customStyle="1" w:styleId="1f4">
    <w:name w:val="جديد1"/>
    <w:rsid w:val="003E2426"/>
    <w:pPr>
      <w:autoSpaceDE w:val="0"/>
      <w:autoSpaceDN w:val="0"/>
      <w:bidi/>
      <w:spacing w:line="452" w:lineRule="atLeast"/>
      <w:ind w:right="-284" w:firstLine="284"/>
      <w:jc w:val="both"/>
    </w:pPr>
    <w:rPr>
      <w:rFonts w:ascii="Times New Roman" w:hAnsi="Times New Roman" w:cs="Traditional Arabic"/>
      <w:bCs/>
      <w:sz w:val="24"/>
      <w:szCs w:val="30"/>
    </w:rPr>
  </w:style>
  <w:style w:type="paragraph" w:customStyle="1" w:styleId="27">
    <w:name w:val="جديد2"/>
    <w:rsid w:val="003E2426"/>
    <w:pPr>
      <w:autoSpaceDE w:val="0"/>
      <w:autoSpaceDN w:val="0"/>
      <w:bidi/>
      <w:spacing w:line="399" w:lineRule="atLeast"/>
      <w:ind w:right="481"/>
      <w:jc w:val="both"/>
    </w:pPr>
    <w:rPr>
      <w:rFonts w:ascii="Times New Roman" w:hAnsi="Times New Roman" w:cs="Traditional Arabic"/>
      <w:bCs/>
      <w:sz w:val="24"/>
      <w:szCs w:val="30"/>
    </w:rPr>
  </w:style>
  <w:style w:type="paragraph" w:customStyle="1" w:styleId="CharCharCharCharCharCharCharCharCharChar">
    <w:name w:val="Char Char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2CharChar">
    <w:name w:val="Char Char2 Char Char"/>
    <w:basedOn w:val="Normal"/>
    <w:rsid w:val="003E2426"/>
    <w:pPr>
      <w:widowControl/>
      <w:spacing w:line="240" w:lineRule="auto"/>
      <w:ind w:firstLine="0"/>
      <w:jc w:val="left"/>
    </w:pPr>
    <w:rPr>
      <w:rFonts w:ascii="Times New Roman" w:hAnsi="Times New Roman" w:cs="Times New Roman"/>
      <w:sz w:val="20"/>
      <w:szCs w:val="20"/>
    </w:rPr>
  </w:style>
  <w:style w:type="paragraph" w:customStyle="1" w:styleId="CharChar1CharChar">
    <w:name w:val="Char Char1 Char Char"/>
    <w:basedOn w:val="Normal"/>
    <w:rsid w:val="003E2426"/>
    <w:pPr>
      <w:widowControl/>
      <w:spacing w:line="240" w:lineRule="auto"/>
      <w:ind w:firstLine="0"/>
      <w:jc w:val="left"/>
    </w:pPr>
    <w:rPr>
      <w:rFonts w:ascii="Times New Roman" w:hAnsi="Times New Roman" w:cs="Times New Roman"/>
      <w:sz w:val="20"/>
      <w:szCs w:val="20"/>
    </w:rPr>
  </w:style>
  <w:style w:type="character" w:customStyle="1" w:styleId="CharChar11">
    <w:name w:val="Char Char1"/>
    <w:rsid w:val="003E2426"/>
    <w:rPr>
      <w:rFonts w:ascii="Arial" w:hAnsi="Arial" w:cs="Arial"/>
      <w:b/>
      <w:bCs/>
      <w:i/>
      <w:iCs/>
      <w:sz w:val="28"/>
      <w:szCs w:val="28"/>
      <w:lang w:val="en-US" w:eastAsia="en-US" w:bidi="ar-SA"/>
    </w:rPr>
  </w:style>
  <w:style w:type="character" w:customStyle="1" w:styleId="FootnoteTextChar">
    <w:name w:val="Footnote Text Char"/>
    <w:aliases w:val="ذيل صفحه Char1,پاورقي Char1"/>
    <w:basedOn w:val="DefaultParagraphFont"/>
    <w:uiPriority w:val="99"/>
    <w:rsid w:val="008143D9"/>
    <w:rPr>
      <w:rFonts w:ascii="Times New Roman" w:eastAsia="Times New Roman" w:hAnsi="Times New Roman" w:cs="Times New Roman"/>
      <w:sz w:val="20"/>
      <w:szCs w:val="20"/>
    </w:rPr>
  </w:style>
  <w:style w:type="character" w:customStyle="1" w:styleId="p1">
    <w:name w:val="p1"/>
    <w:rsid w:val="008143D9"/>
    <w:rPr>
      <w:rFonts w:ascii="Tahoma" w:hAnsi="Tahoma" w:cs="Tahoma" w:hint="default"/>
      <w:i w:val="0"/>
      <w:iCs w:val="0"/>
      <w:color w:val="0000A0"/>
      <w:sz w:val="8"/>
      <w:szCs w:val="8"/>
    </w:rPr>
  </w:style>
  <w:style w:type="character" w:customStyle="1" w:styleId="Charff">
    <w:name w:val="پاورقی Char"/>
    <w:aliases w:val="پاورقي Char Char"/>
    <w:rsid w:val="008143D9"/>
    <w:rPr>
      <w:lang w:val="en-US" w:eastAsia="en-US" w:bidi="ar-SA"/>
    </w:rPr>
  </w:style>
  <w:style w:type="character" w:customStyle="1" w:styleId="PARSAMIT">
    <w:name w:val="سبک (پیچیده) PARSAMIT"/>
    <w:rsid w:val="008143D9"/>
    <w:rPr>
      <w:rFonts w:ascii="Aramis" w:hAnsi="Aramis" w:cs="PARSAMIT"/>
      <w:szCs w:val="28"/>
    </w:rPr>
  </w:style>
  <w:style w:type="paragraph" w:customStyle="1" w:styleId="1f5">
    <w:name w:val="سبک1"/>
    <w:basedOn w:val="Normal"/>
    <w:rsid w:val="008143D9"/>
    <w:pPr>
      <w:spacing w:line="240" w:lineRule="auto"/>
      <w:ind w:firstLine="0"/>
      <w:jc w:val="left"/>
    </w:pPr>
    <w:rPr>
      <w:rFonts w:ascii="Zar" w:hAnsi="Zar" w:cs="Zar"/>
      <w:b/>
      <w:bCs/>
      <w:szCs w:val="28"/>
      <w:lang w:bidi="fa-IR"/>
    </w:rPr>
  </w:style>
  <w:style w:type="character" w:customStyle="1" w:styleId="st1">
    <w:name w:val="st1"/>
    <w:basedOn w:val="DefaultParagraphFont"/>
    <w:rsid w:val="008143D9"/>
  </w:style>
  <w:style w:type="character" w:customStyle="1" w:styleId="affff6">
    <w:name w:val="علم_الغلو"/>
    <w:rsid w:val="008143D9"/>
    <w:rPr>
      <w:rFonts w:ascii="mylotus" w:hAnsi="mylotus" w:cs="mylotus"/>
      <w:sz w:val="28"/>
      <w:szCs w:val="28"/>
    </w:rPr>
  </w:style>
  <w:style w:type="character" w:customStyle="1" w:styleId="CharChar6">
    <w:name w:val="Char Char6"/>
    <w:semiHidden/>
    <w:locked/>
    <w:rsid w:val="008143D9"/>
    <w:rPr>
      <w:lang w:val="en-US" w:eastAsia="en-US" w:bidi="fa-IR"/>
    </w:rPr>
  </w:style>
  <w:style w:type="numbering" w:customStyle="1" w:styleId="CurrentList1">
    <w:name w:val="Current List1"/>
    <w:rsid w:val="008143D9"/>
    <w:pPr>
      <w:numPr>
        <w:numId w:val="18"/>
      </w:numPr>
    </w:pPr>
  </w:style>
  <w:style w:type="character" w:customStyle="1" w:styleId="pb">
    <w:name w:val="pb"/>
    <w:basedOn w:val="DefaultParagraphFont"/>
    <w:rsid w:val="008143D9"/>
  </w:style>
  <w:style w:type="numbering" w:customStyle="1" w:styleId="NoList1">
    <w:name w:val="No List1"/>
    <w:next w:val="NoList"/>
    <w:uiPriority w:val="99"/>
    <w:semiHidden/>
    <w:unhideWhenUsed/>
    <w:rsid w:val="00425CC5"/>
  </w:style>
  <w:style w:type="paragraph" w:customStyle="1" w:styleId="msonormal0">
    <w:name w:val="msonormal"/>
    <w:basedOn w:val="Normal"/>
    <w:rsid w:val="00425CC5"/>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mw-headline">
    <w:name w:val="mw-headline"/>
    <w:basedOn w:val="DefaultParagraphFont"/>
    <w:rsid w:val="00DF08F6"/>
  </w:style>
  <w:style w:type="paragraph" w:styleId="Bibliography">
    <w:name w:val="Bibliography"/>
    <w:basedOn w:val="Normal"/>
    <w:next w:val="Normal"/>
    <w:uiPriority w:val="37"/>
    <w:unhideWhenUsed/>
    <w:rsid w:val="00DF08F6"/>
    <w:pPr>
      <w:spacing w:after="60" w:line="264" w:lineRule="auto"/>
      <w:ind w:firstLine="397"/>
      <w:jc w:val="lowKashida"/>
    </w:pPr>
    <w:rPr>
      <w:rFonts w:ascii="Calibri" w:hAnsi="Calibri" w:cs="(AH) Manal Light"/>
      <w:sz w:val="24"/>
      <w:szCs w:val="36"/>
    </w:rPr>
  </w:style>
  <w:style w:type="paragraph" w:customStyle="1" w:styleId="StyleComplexZAR14ptJustified">
    <w:name w:val="Style (Complex) ZAR 14 pt Justified"/>
    <w:basedOn w:val="Normal"/>
    <w:autoRedefine/>
    <w:rsid w:val="00CF6C0D"/>
    <w:pPr>
      <w:spacing w:line="240" w:lineRule="auto"/>
      <w:ind w:firstLine="397"/>
    </w:pPr>
    <w:rPr>
      <w:rFonts w:ascii="Zar" w:hAnsi="Zar" w:cs="Zar"/>
      <w:kern w:val="24"/>
      <w:sz w:val="28"/>
      <w:szCs w:val="28"/>
    </w:rPr>
  </w:style>
  <w:style w:type="paragraph" w:customStyle="1" w:styleId="normal87">
    <w:name w:val="normal87"/>
    <w:basedOn w:val="Normal"/>
    <w:qFormat/>
    <w:rsid w:val="008C0BBB"/>
    <w:pPr>
      <w:widowControl/>
      <w:spacing w:line="209" w:lineRule="auto"/>
      <w:ind w:firstLine="288"/>
    </w:pPr>
    <w:rPr>
      <w:rFonts w:ascii="Times New Roman" w:hAnsi="Times New Roman" w:cs="Mosawi"/>
      <w:sz w:val="26"/>
      <w:szCs w:val="28"/>
    </w:rPr>
  </w:style>
  <w:style w:type="paragraph" w:customStyle="1" w:styleId="normal9">
    <w:name w:val="normal9"/>
    <w:basedOn w:val="normal87"/>
    <w:qFormat/>
    <w:rsid w:val="008C0BBB"/>
    <w:pPr>
      <w:spacing w:line="216" w:lineRule="auto"/>
    </w:pPr>
    <w:rPr>
      <w:szCs w:val="29"/>
    </w:rPr>
  </w:style>
  <w:style w:type="paragraph" w:customStyle="1" w:styleId="normal93">
    <w:name w:val="normal93"/>
    <w:basedOn w:val="normal9"/>
    <w:qFormat/>
    <w:rsid w:val="008C0BBB"/>
    <w:pPr>
      <w:spacing w:line="223" w:lineRule="auto"/>
    </w:pPr>
  </w:style>
  <w:style w:type="paragraph" w:customStyle="1" w:styleId="heading40">
    <w:name w:val="heading4"/>
    <w:basedOn w:val="Normal"/>
    <w:next w:val="Normal"/>
    <w:qFormat/>
    <w:rsid w:val="008C0BBB"/>
    <w:pPr>
      <w:widowControl/>
      <w:spacing w:before="360" w:line="216" w:lineRule="auto"/>
      <w:ind w:firstLine="0"/>
    </w:pPr>
    <w:rPr>
      <w:rFonts w:ascii="Times New Roman" w:hAnsi="Times New Roman" w:cs="AL-Mateen"/>
      <w:sz w:val="26"/>
      <w:szCs w:val="34"/>
    </w:rPr>
  </w:style>
  <w:style w:type="paragraph" w:customStyle="1" w:styleId="heading50">
    <w:name w:val="heading5"/>
    <w:basedOn w:val="Normal"/>
    <w:next w:val="Normal"/>
    <w:qFormat/>
    <w:rsid w:val="008C0BBB"/>
    <w:pPr>
      <w:widowControl/>
      <w:spacing w:before="360" w:line="216" w:lineRule="auto"/>
      <w:ind w:firstLine="0"/>
    </w:pPr>
    <w:rPr>
      <w:rFonts w:ascii="Arial" w:hAnsi="Arial" w:cs="AL-Mateen"/>
      <w:sz w:val="26"/>
      <w:szCs w:val="28"/>
    </w:rPr>
  </w:style>
  <w:style w:type="character" w:customStyle="1" w:styleId="Char20">
    <w:name w:val="رأس الصفحة Char2"/>
    <w:rsid w:val="008C0BBB"/>
    <w:rPr>
      <w:rFonts w:ascii="Mosawi" w:hAnsi="Mosawi" w:cs="Mosawi"/>
      <w:sz w:val="30"/>
      <w:szCs w:val="30"/>
    </w:rPr>
  </w:style>
  <w:style w:type="character" w:customStyle="1" w:styleId="Char21">
    <w:name w:val="تذييل الصفحة Char2"/>
    <w:uiPriority w:val="99"/>
    <w:rsid w:val="008C0BBB"/>
    <w:rPr>
      <w:rFonts w:ascii="Mosawi" w:hAnsi="Mosawi" w:cs="Mosawi"/>
      <w:sz w:val="30"/>
      <w:szCs w:val="30"/>
    </w:rPr>
  </w:style>
  <w:style w:type="paragraph" w:customStyle="1" w:styleId="1f6">
    <w:name w:val="بلا تباعد1"/>
    <w:rsid w:val="008C0BBB"/>
    <w:pPr>
      <w:bidi/>
      <w:ind w:firstLine="284"/>
      <w:jc w:val="both"/>
    </w:pPr>
    <w:rPr>
      <w:rFonts w:ascii="Tahoma" w:hAnsi="Tahoma" w:cs="Mosawi"/>
      <w:sz w:val="28"/>
      <w:szCs w:val="32"/>
    </w:rPr>
  </w:style>
  <w:style w:type="paragraph" w:customStyle="1" w:styleId="matin">
    <w:name w:val="matin"/>
    <w:basedOn w:val="Normal"/>
    <w:link w:val="matinChar"/>
    <w:rsid w:val="008C0BBB"/>
    <w:pPr>
      <w:spacing w:line="216" w:lineRule="auto"/>
      <w:ind w:firstLine="284"/>
    </w:pPr>
    <w:rPr>
      <w:rFonts w:ascii="Times New Roman" w:hAnsi="Times New Roman" w:cs="Mosawi"/>
      <w:sz w:val="32"/>
      <w:szCs w:val="32"/>
    </w:rPr>
  </w:style>
  <w:style w:type="character" w:customStyle="1" w:styleId="matinChar">
    <w:name w:val="matin Char"/>
    <w:link w:val="matin"/>
    <w:rsid w:val="008C0BBB"/>
    <w:rPr>
      <w:rFonts w:ascii="Times New Roman" w:hAnsi="Times New Roman" w:cs="Mosawi"/>
      <w:sz w:val="32"/>
      <w:szCs w:val="32"/>
    </w:rPr>
  </w:style>
  <w:style w:type="paragraph" w:customStyle="1" w:styleId="sher">
    <w:name w:val="sher"/>
    <w:basedOn w:val="Heading2"/>
    <w:qFormat/>
    <w:rsid w:val="008C0BBB"/>
    <w:pPr>
      <w:spacing w:before="240"/>
      <w:jc w:val="lowKashida"/>
    </w:pPr>
    <w:rPr>
      <w:rFonts w:ascii="Taher" w:eastAsia="Calibri" w:hAnsi="Taher" w:cs="Mosawi"/>
      <w:bCs/>
      <w:color w:val="000099"/>
      <w:sz w:val="26"/>
      <w:szCs w:val="36"/>
    </w:rPr>
  </w:style>
  <w:style w:type="paragraph" w:customStyle="1" w:styleId="foot1">
    <w:name w:val="foot1"/>
    <w:basedOn w:val="Normal"/>
    <w:uiPriority w:val="99"/>
    <w:rsid w:val="008C0BBB"/>
    <w:pPr>
      <w:bidi w:val="0"/>
      <w:spacing w:line="341" w:lineRule="atLeast"/>
      <w:ind w:right="284" w:hanging="284"/>
    </w:pPr>
    <w:rPr>
      <w:rFonts w:ascii="Times New Roman" w:eastAsia="Calibri" w:hAnsi="Times New Roman" w:cs="Simplified Arabic"/>
      <w:sz w:val="24"/>
      <w:szCs w:val="24"/>
    </w:rPr>
  </w:style>
  <w:style w:type="paragraph" w:customStyle="1" w:styleId="pagenum1">
    <w:name w:val="pagenum1"/>
    <w:basedOn w:val="Normal"/>
    <w:uiPriority w:val="99"/>
    <w:rsid w:val="008C0BBB"/>
    <w:pPr>
      <w:bidi w:val="0"/>
      <w:spacing w:line="480" w:lineRule="atLeast"/>
      <w:ind w:firstLine="0"/>
      <w:jc w:val="center"/>
    </w:pPr>
    <w:rPr>
      <w:rFonts w:ascii="Tahoma" w:eastAsia="Calibri" w:hAnsi="Tahoma" w:cs="Tahoma"/>
      <w:b/>
      <w:bCs/>
      <w:color w:val="0000FF"/>
      <w:sz w:val="20"/>
      <w:szCs w:val="20"/>
    </w:rPr>
  </w:style>
  <w:style w:type="character" w:customStyle="1" w:styleId="footline">
    <w:name w:val="footline"/>
    <w:rsid w:val="008C0BBB"/>
    <w:rPr>
      <w:rFonts w:ascii="Times New Roman" w:hAnsi="Times New Roman" w:cs="Times New Roman"/>
      <w:color w:val="0000FF"/>
      <w:sz w:val="28"/>
      <w:szCs w:val="28"/>
    </w:rPr>
  </w:style>
  <w:style w:type="character" w:customStyle="1" w:styleId="ufyag141">
    <w:name w:val="uf_yag141"/>
    <w:rsid w:val="008C0BBB"/>
    <w:rPr>
      <w:rFonts w:cs="Simplified Arabic"/>
      <w:b/>
      <w:bCs/>
      <w:sz w:val="26"/>
      <w:szCs w:val="26"/>
      <w:lang w:bidi="ar-SA"/>
    </w:rPr>
  </w:style>
  <w:style w:type="character" w:customStyle="1" w:styleId="uflts41">
    <w:name w:val="uf_lts41"/>
    <w:rsid w:val="008C0BBB"/>
    <w:rPr>
      <w:rFonts w:cs="Simplified Arabic"/>
      <w:b/>
      <w:bCs/>
      <w:sz w:val="28"/>
      <w:szCs w:val="28"/>
      <w:lang w:bidi="ar-SA"/>
    </w:rPr>
  </w:style>
  <w:style w:type="character" w:customStyle="1" w:styleId="ufalaem91">
    <w:name w:val="uf_alaem91"/>
    <w:rsid w:val="008C0BBB"/>
    <w:rPr>
      <w:rFonts w:ascii="Times New Roman" w:hAnsi="Times New Roman" w:cs="Times New Roman"/>
      <w:sz w:val="22"/>
      <w:szCs w:val="22"/>
    </w:rPr>
  </w:style>
  <w:style w:type="character" w:customStyle="1" w:styleId="ufalaem341">
    <w:name w:val="uf_alaem341"/>
    <w:rsid w:val="008C0BBB"/>
    <w:rPr>
      <w:rFonts w:ascii="Times New Roman" w:hAnsi="Times New Roman" w:cs="Times New Roman"/>
      <w:sz w:val="36"/>
      <w:szCs w:val="36"/>
    </w:rPr>
  </w:style>
  <w:style w:type="character" w:customStyle="1" w:styleId="footnumup">
    <w:name w:val="footnumup"/>
    <w:rsid w:val="008C0BBB"/>
    <w:rPr>
      <w:rFonts w:ascii="Times New Roman" w:hAnsi="Times New Roman" w:cs="Times New Roman"/>
      <w:position w:val="11"/>
      <w:sz w:val="28"/>
      <w:szCs w:val="28"/>
    </w:rPr>
  </w:style>
  <w:style w:type="character" w:customStyle="1" w:styleId="ufbdr81">
    <w:name w:val="uf_bdr81"/>
    <w:rsid w:val="008C0BBB"/>
    <w:rPr>
      <w:rFonts w:cs="Simplified Arabic"/>
      <w:b/>
      <w:bCs/>
      <w:sz w:val="28"/>
      <w:szCs w:val="28"/>
      <w:lang w:bidi="ar-SA"/>
    </w:rPr>
  </w:style>
  <w:style w:type="character" w:customStyle="1" w:styleId="ufbdr71">
    <w:name w:val="uf_bdr71"/>
    <w:rsid w:val="008C0BBB"/>
    <w:rPr>
      <w:rFonts w:cs="Simplified Arabic"/>
      <w:b/>
      <w:bCs/>
      <w:sz w:val="28"/>
      <w:szCs w:val="28"/>
      <w:lang w:bidi="ar-SA"/>
    </w:rPr>
  </w:style>
  <w:style w:type="character" w:customStyle="1" w:styleId="ufesy321">
    <w:name w:val="uf_esy321"/>
    <w:rsid w:val="008C0BBB"/>
    <w:rPr>
      <w:rFonts w:ascii="Times New Roman" w:hAnsi="Times New Roman" w:cs="Times New Roman"/>
      <w:sz w:val="48"/>
      <w:szCs w:val="48"/>
    </w:rPr>
  </w:style>
  <w:style w:type="character" w:customStyle="1" w:styleId="ufnzn181">
    <w:name w:val="uf_nzn181"/>
    <w:rsid w:val="008C0BBB"/>
    <w:rPr>
      <w:rFonts w:ascii="Times New Roman" w:hAnsi="Times New Roman" w:cs="Times New Roman"/>
      <w:b/>
      <w:bCs/>
      <w:sz w:val="26"/>
      <w:szCs w:val="26"/>
    </w:rPr>
  </w:style>
  <w:style w:type="character" w:customStyle="1" w:styleId="uflts71">
    <w:name w:val="uf_lts71"/>
    <w:rsid w:val="008C0BBB"/>
    <w:rPr>
      <w:rFonts w:cs="Simplified Arabic"/>
      <w:b/>
      <w:bCs/>
      <w:sz w:val="28"/>
      <w:szCs w:val="28"/>
      <w:lang w:bidi="ar-SA"/>
    </w:rPr>
  </w:style>
  <w:style w:type="character" w:customStyle="1" w:styleId="ufbdr111">
    <w:name w:val="uf_bdr111"/>
    <w:rsid w:val="008C0BBB"/>
    <w:rPr>
      <w:rFonts w:cs="Simplified Arabic"/>
      <w:b/>
      <w:bCs/>
      <w:sz w:val="28"/>
      <w:szCs w:val="28"/>
      <w:lang w:bidi="ar-SA"/>
    </w:rPr>
  </w:style>
  <w:style w:type="character" w:customStyle="1" w:styleId="ufesy101">
    <w:name w:val="uf_esy101"/>
    <w:rsid w:val="008C0BBB"/>
    <w:rPr>
      <w:rFonts w:ascii="Times New Roman" w:hAnsi="Times New Roman" w:cs="Times New Roman"/>
      <w:sz w:val="32"/>
      <w:szCs w:val="32"/>
    </w:rPr>
  </w:style>
  <w:style w:type="character" w:customStyle="1" w:styleId="ufbdr131">
    <w:name w:val="uf_bdr131"/>
    <w:rsid w:val="008C0BBB"/>
    <w:rPr>
      <w:rFonts w:cs="Simplified Arabic"/>
      <w:sz w:val="32"/>
      <w:szCs w:val="32"/>
      <w:lang w:bidi="ar-SA"/>
    </w:rPr>
  </w:style>
  <w:style w:type="character" w:customStyle="1" w:styleId="ufyag241">
    <w:name w:val="uf_yag241"/>
    <w:rsid w:val="008C0BBB"/>
    <w:rPr>
      <w:rFonts w:cs="Simplified Arabic"/>
      <w:b/>
      <w:bCs/>
      <w:sz w:val="20"/>
      <w:szCs w:val="20"/>
      <w:lang w:bidi="ar-SA"/>
    </w:rPr>
  </w:style>
  <w:style w:type="paragraph" w:customStyle="1" w:styleId="uflts7">
    <w:name w:val="uf_lts7"/>
    <w:basedOn w:val="Normal"/>
    <w:uiPriority w:val="99"/>
    <w:semiHidden/>
    <w:rsid w:val="008C0BBB"/>
    <w:pPr>
      <w:bidi w:val="0"/>
      <w:spacing w:line="480" w:lineRule="atLeast"/>
      <w:ind w:firstLine="284"/>
    </w:pPr>
    <w:rPr>
      <w:rFonts w:ascii="Times New Roman" w:eastAsia="Calibri" w:hAnsi="Times New Roman" w:cs="Simplified Arabic"/>
      <w:b/>
      <w:bCs/>
      <w:sz w:val="28"/>
      <w:szCs w:val="28"/>
    </w:rPr>
  </w:style>
  <w:style w:type="character" w:customStyle="1" w:styleId="ufalaem101">
    <w:name w:val="uf_alaem101"/>
    <w:rsid w:val="008C0BBB"/>
    <w:rPr>
      <w:rFonts w:ascii="Times New Roman" w:hAnsi="Times New Roman" w:cs="Times New Roman"/>
      <w:sz w:val="22"/>
      <w:szCs w:val="22"/>
    </w:rPr>
  </w:style>
  <w:style w:type="character" w:customStyle="1" w:styleId="ufyag121">
    <w:name w:val="uf_yag121"/>
    <w:rsid w:val="008C0BBB"/>
    <w:rPr>
      <w:rFonts w:cs="Simplified Arabic"/>
      <w:b/>
      <w:bCs/>
      <w:sz w:val="24"/>
      <w:szCs w:val="24"/>
      <w:lang w:bidi="ar-SA"/>
    </w:rPr>
  </w:style>
  <w:style w:type="character" w:customStyle="1" w:styleId="ufbdr391">
    <w:name w:val="uf_bdr391"/>
    <w:rsid w:val="008C0BBB"/>
    <w:rPr>
      <w:rFonts w:cs="Simplified Arabic"/>
      <w:sz w:val="34"/>
      <w:szCs w:val="34"/>
      <w:lang w:bidi="ar-SA"/>
    </w:rPr>
  </w:style>
  <w:style w:type="character" w:customStyle="1" w:styleId="ufyag181">
    <w:name w:val="uf_yag181"/>
    <w:rsid w:val="008C0BBB"/>
    <w:rPr>
      <w:rFonts w:cs="Simplified Arabic"/>
      <w:b/>
      <w:bCs/>
      <w:sz w:val="25"/>
      <w:szCs w:val="25"/>
      <w:lang w:bidi="ar-SA"/>
    </w:rPr>
  </w:style>
  <w:style w:type="character" w:customStyle="1" w:styleId="ufalaem61">
    <w:name w:val="uf_alaem61"/>
    <w:rsid w:val="008C0BBB"/>
    <w:rPr>
      <w:rFonts w:ascii="Times New Roman" w:hAnsi="Times New Roman" w:cs="Times New Roman"/>
      <w:sz w:val="22"/>
      <w:szCs w:val="22"/>
    </w:rPr>
  </w:style>
  <w:style w:type="character" w:customStyle="1" w:styleId="uflts22">
    <w:name w:val="uf_lts22"/>
    <w:rsid w:val="008C0BBB"/>
    <w:rPr>
      <w:rFonts w:cs="Simplified Arabic"/>
      <w:b/>
      <w:bCs/>
      <w:sz w:val="29"/>
      <w:szCs w:val="29"/>
      <w:lang w:bidi="ar-SA"/>
    </w:rPr>
  </w:style>
  <w:style w:type="character" w:customStyle="1" w:styleId="ufbdr181">
    <w:name w:val="uf_bdr181"/>
    <w:rsid w:val="008C0BBB"/>
    <w:rPr>
      <w:rFonts w:cs="Simplified Arabic"/>
      <w:b/>
      <w:bCs/>
      <w:sz w:val="28"/>
      <w:szCs w:val="28"/>
      <w:lang w:bidi="ar-SA"/>
    </w:rPr>
  </w:style>
  <w:style w:type="character" w:customStyle="1" w:styleId="ufalaem41">
    <w:name w:val="uf_alaem41"/>
    <w:rsid w:val="008C0BBB"/>
    <w:rPr>
      <w:rFonts w:ascii="Times New Roman" w:hAnsi="Times New Roman" w:cs="Times New Roman"/>
      <w:sz w:val="22"/>
      <w:szCs w:val="22"/>
    </w:rPr>
  </w:style>
  <w:style w:type="character" w:customStyle="1" w:styleId="ufalaem610">
    <w:name w:val="ufalaem61"/>
    <w:rsid w:val="008C0BBB"/>
    <w:rPr>
      <w:rFonts w:cs="Times New Roman"/>
    </w:rPr>
  </w:style>
  <w:style w:type="character" w:customStyle="1" w:styleId="uflts220">
    <w:name w:val="uflts22"/>
    <w:rsid w:val="008C0BBB"/>
    <w:rPr>
      <w:rFonts w:cs="Times New Roman"/>
    </w:rPr>
  </w:style>
  <w:style w:type="character" w:customStyle="1" w:styleId="ufyag201">
    <w:name w:val="ufyag201"/>
    <w:rsid w:val="008C0BBB"/>
    <w:rPr>
      <w:rFonts w:cs="Times New Roman"/>
    </w:rPr>
  </w:style>
  <w:style w:type="character" w:customStyle="1" w:styleId="ufesy11">
    <w:name w:val="ufesy11"/>
    <w:rsid w:val="008C0BBB"/>
    <w:rPr>
      <w:rFonts w:cs="Times New Roman"/>
    </w:rPr>
  </w:style>
  <w:style w:type="character" w:customStyle="1" w:styleId="ufyag101">
    <w:name w:val="ufyag101"/>
    <w:rsid w:val="008C0BBB"/>
    <w:rPr>
      <w:rFonts w:cs="Times New Roman"/>
    </w:rPr>
  </w:style>
  <w:style w:type="paragraph" w:customStyle="1" w:styleId="1f7">
    <w:name w:val="عنوان جدول المحتويات1"/>
    <w:basedOn w:val="Heading1"/>
    <w:next w:val="Normal"/>
    <w:semiHidden/>
    <w:rsid w:val="008C0BBB"/>
    <w:pPr>
      <w:spacing w:before="480" w:line="276" w:lineRule="auto"/>
      <w:jc w:val="left"/>
      <w:outlineLvl w:val="9"/>
    </w:pPr>
    <w:rPr>
      <w:rFonts w:ascii="Cambria" w:eastAsia="Calibri" w:hAnsi="Cambria" w:cs="Times New Roman"/>
      <w:bCs/>
      <w:color w:val="365F91"/>
      <w:sz w:val="28"/>
      <w:szCs w:val="28"/>
    </w:rPr>
  </w:style>
  <w:style w:type="character" w:customStyle="1" w:styleId="ufalaem111">
    <w:name w:val="uf_alaem111"/>
    <w:rsid w:val="008C0BBB"/>
    <w:rPr>
      <w:rFonts w:ascii="Times New Roman" w:hAnsi="Times New Roman" w:cs="Times New Roman"/>
      <w:sz w:val="22"/>
      <w:szCs w:val="22"/>
    </w:rPr>
  </w:style>
  <w:style w:type="character" w:customStyle="1" w:styleId="ufesy61">
    <w:name w:val="uf_esy61"/>
    <w:rsid w:val="008C0BBB"/>
    <w:rPr>
      <w:rFonts w:ascii="Times New Roman" w:hAnsi="Times New Roman" w:cs="Times New Roman"/>
      <w:sz w:val="32"/>
      <w:szCs w:val="32"/>
    </w:rPr>
  </w:style>
  <w:style w:type="paragraph" w:customStyle="1" w:styleId="1f8">
    <w:name w:val="المراجعة1"/>
    <w:hidden/>
    <w:semiHidden/>
    <w:rsid w:val="008C0BBB"/>
    <w:rPr>
      <w:rFonts w:ascii="Tahoma" w:hAnsi="Tahoma" w:cs="Mosawi"/>
      <w:sz w:val="28"/>
      <w:szCs w:val="30"/>
    </w:rPr>
  </w:style>
  <w:style w:type="character" w:customStyle="1" w:styleId="ufesy71">
    <w:name w:val="uf_esy71"/>
    <w:rsid w:val="008C0BBB"/>
    <w:rPr>
      <w:rFonts w:ascii="Times New Roman" w:hAnsi="Times New Roman" w:cs="Times New Roman"/>
      <w:sz w:val="32"/>
      <w:szCs w:val="32"/>
    </w:rPr>
  </w:style>
  <w:style w:type="character" w:customStyle="1" w:styleId="ufbdr171">
    <w:name w:val="uf_bdr171"/>
    <w:rsid w:val="008C0BBB"/>
    <w:rPr>
      <w:rFonts w:cs="Simplified Arabic"/>
      <w:sz w:val="24"/>
      <w:szCs w:val="24"/>
      <w:lang w:bidi="ar-SA"/>
    </w:rPr>
  </w:style>
  <w:style w:type="character" w:customStyle="1" w:styleId="ufalaem21">
    <w:name w:val="uf_alaem21"/>
    <w:rsid w:val="008C0BBB"/>
    <w:rPr>
      <w:rFonts w:ascii="Times New Roman" w:hAnsi="Times New Roman" w:cs="Times New Roman"/>
      <w:sz w:val="22"/>
      <w:szCs w:val="22"/>
    </w:rPr>
  </w:style>
  <w:style w:type="character" w:customStyle="1" w:styleId="ufyag131">
    <w:name w:val="uf_yag131"/>
    <w:rsid w:val="008C0BBB"/>
    <w:rPr>
      <w:rFonts w:cs="Simplified Arabic"/>
      <w:b/>
      <w:bCs/>
      <w:sz w:val="22"/>
      <w:szCs w:val="22"/>
      <w:lang w:bidi="ar-SA"/>
    </w:rPr>
  </w:style>
  <w:style w:type="character" w:customStyle="1" w:styleId="ufyag251">
    <w:name w:val="uf_yag251"/>
    <w:rsid w:val="008C0BBB"/>
    <w:rPr>
      <w:rFonts w:cs="Simplified Arabic"/>
      <w:sz w:val="26"/>
      <w:szCs w:val="26"/>
      <w:lang w:bidi="ar-SA"/>
    </w:rPr>
  </w:style>
  <w:style w:type="character" w:customStyle="1" w:styleId="uflts31">
    <w:name w:val="uf_lts31"/>
    <w:rsid w:val="008C0BBB"/>
    <w:rPr>
      <w:rFonts w:cs="Simplified Arabic"/>
      <w:b/>
      <w:bCs/>
      <w:sz w:val="29"/>
      <w:szCs w:val="29"/>
      <w:lang w:bidi="ar-SA"/>
    </w:rPr>
  </w:style>
  <w:style w:type="character" w:customStyle="1" w:styleId="ufyag231">
    <w:name w:val="uf_yag231"/>
    <w:rsid w:val="008C0BBB"/>
    <w:rPr>
      <w:rFonts w:cs="Simplified Arabic"/>
      <w:b/>
      <w:bCs/>
      <w:sz w:val="22"/>
      <w:szCs w:val="22"/>
      <w:lang w:bidi="ar-SA"/>
    </w:rPr>
  </w:style>
  <w:style w:type="character" w:customStyle="1" w:styleId="ufalaem2">
    <w:name w:val="uf_alaem2"/>
    <w:rsid w:val="008C0BBB"/>
    <w:rPr>
      <w:rFonts w:cs="Times New Roman"/>
    </w:rPr>
  </w:style>
  <w:style w:type="character" w:customStyle="1" w:styleId="uflts151">
    <w:name w:val="uflts151"/>
    <w:rsid w:val="008C0BBB"/>
    <w:rPr>
      <w:rFonts w:cs="Times New Roman"/>
    </w:rPr>
  </w:style>
  <w:style w:type="character" w:customStyle="1" w:styleId="ufyag1410">
    <w:name w:val="ufyag141"/>
    <w:rsid w:val="008C0BBB"/>
    <w:rPr>
      <w:rFonts w:cs="Times New Roman"/>
    </w:rPr>
  </w:style>
  <w:style w:type="character" w:customStyle="1" w:styleId="uflts410">
    <w:name w:val="uflts41"/>
    <w:rsid w:val="008C0BBB"/>
    <w:rPr>
      <w:rFonts w:cs="Times New Roman"/>
    </w:rPr>
  </w:style>
  <w:style w:type="character" w:customStyle="1" w:styleId="uflts61">
    <w:name w:val="uflts61"/>
    <w:rsid w:val="008C0BBB"/>
    <w:rPr>
      <w:rFonts w:cs="Times New Roman"/>
    </w:rPr>
  </w:style>
  <w:style w:type="character" w:customStyle="1" w:styleId="ufyag161">
    <w:name w:val="ufyag161"/>
    <w:rsid w:val="008C0BBB"/>
    <w:rPr>
      <w:rFonts w:cs="Times New Roman"/>
    </w:rPr>
  </w:style>
  <w:style w:type="character" w:customStyle="1" w:styleId="1f9">
    <w:name w:val="نص العنصر النائب1"/>
    <w:semiHidden/>
    <w:rsid w:val="008C0BBB"/>
    <w:rPr>
      <w:rFonts w:cs="Times New Roman"/>
      <w:color w:val="808080"/>
    </w:rPr>
  </w:style>
  <w:style w:type="character" w:customStyle="1" w:styleId="uflts1510">
    <w:name w:val="uf_lts151"/>
    <w:rsid w:val="008C0BBB"/>
    <w:rPr>
      <w:rFonts w:cs="Simplified Arabic"/>
      <w:b/>
      <w:bCs/>
      <w:sz w:val="28"/>
      <w:szCs w:val="28"/>
      <w:lang w:bidi="ar-SA"/>
    </w:rPr>
  </w:style>
  <w:style w:type="character" w:customStyle="1" w:styleId="ufyag171">
    <w:name w:val="uf_yag171"/>
    <w:rsid w:val="008C0BBB"/>
    <w:rPr>
      <w:b/>
      <w:sz w:val="22"/>
    </w:rPr>
  </w:style>
  <w:style w:type="character" w:customStyle="1" w:styleId="ufesy291">
    <w:name w:val="uf_esy291"/>
    <w:rsid w:val="008C0BBB"/>
    <w:rPr>
      <w:rFonts w:ascii="Times New Roman" w:hAnsi="Times New Roman"/>
      <w:sz w:val="38"/>
    </w:rPr>
  </w:style>
  <w:style w:type="character" w:customStyle="1" w:styleId="ufesy51">
    <w:name w:val="uf_esy51"/>
    <w:rsid w:val="008C0BBB"/>
    <w:rPr>
      <w:rFonts w:ascii="Times New Roman" w:hAnsi="Times New Roman"/>
      <w:sz w:val="32"/>
    </w:rPr>
  </w:style>
  <w:style w:type="paragraph" w:customStyle="1" w:styleId="heading1-waeli">
    <w:name w:val="heading 1 - waeli"/>
    <w:basedOn w:val="matin"/>
    <w:next w:val="matin"/>
    <w:rsid w:val="008C0BBB"/>
    <w:pPr>
      <w:spacing w:line="240" w:lineRule="auto"/>
      <w:ind w:firstLine="0"/>
      <w:jc w:val="center"/>
    </w:pPr>
    <w:rPr>
      <w:rFonts w:cs="AL-Mateen"/>
      <w:sz w:val="36"/>
      <w:szCs w:val="44"/>
    </w:rPr>
  </w:style>
  <w:style w:type="paragraph" w:customStyle="1" w:styleId="affff7">
    <w:name w:val="وائلي عنوان جانبي"/>
    <w:basedOn w:val="matin"/>
    <w:next w:val="matin"/>
    <w:link w:val="Charff0"/>
    <w:rsid w:val="008C0BBB"/>
    <w:pPr>
      <w:spacing w:before="200" w:after="80" w:line="204" w:lineRule="auto"/>
    </w:pPr>
    <w:rPr>
      <w:rFonts w:cs="AL-Mateen"/>
      <w:sz w:val="36"/>
      <w:szCs w:val="36"/>
    </w:rPr>
  </w:style>
  <w:style w:type="character" w:customStyle="1" w:styleId="Charff0">
    <w:name w:val="وائلي عنوان جانبي Char"/>
    <w:link w:val="affff7"/>
    <w:rsid w:val="008C0BBB"/>
    <w:rPr>
      <w:rFonts w:ascii="Times New Roman" w:hAnsi="Times New Roman" w:cs="AL-Mateen"/>
      <w:sz w:val="36"/>
      <w:szCs w:val="36"/>
    </w:rPr>
  </w:style>
  <w:style w:type="character" w:customStyle="1" w:styleId="2Char0">
    <w:name w:val="وائلي فرعي2 Char"/>
    <w:link w:val="28"/>
    <w:rsid w:val="008C0BBB"/>
    <w:rPr>
      <w:rFonts w:cs="Al-Ghadeer Bold"/>
      <w:sz w:val="26"/>
      <w:szCs w:val="26"/>
    </w:rPr>
  </w:style>
  <w:style w:type="paragraph" w:customStyle="1" w:styleId="28">
    <w:name w:val="وائلي فرعي2"/>
    <w:basedOn w:val="matin"/>
    <w:link w:val="2Char0"/>
    <w:rsid w:val="008C0BBB"/>
    <w:pPr>
      <w:spacing w:before="40" w:after="40" w:line="240" w:lineRule="auto"/>
    </w:pPr>
    <w:rPr>
      <w:rFonts w:ascii="Calibri" w:hAnsi="Calibri" w:cs="Al-Ghadeer Bold"/>
      <w:sz w:val="26"/>
      <w:szCs w:val="26"/>
    </w:rPr>
  </w:style>
  <w:style w:type="paragraph" w:customStyle="1" w:styleId="affff8">
    <w:name w:val="وائلي عنوان فرعي"/>
    <w:basedOn w:val="matin"/>
    <w:link w:val="Charff1"/>
    <w:rsid w:val="008C0BBB"/>
    <w:pPr>
      <w:spacing w:before="200" w:after="100"/>
    </w:pPr>
    <w:rPr>
      <w:rFonts w:cs="Sultan bold"/>
      <w:sz w:val="30"/>
      <w:szCs w:val="31"/>
    </w:rPr>
  </w:style>
  <w:style w:type="character" w:customStyle="1" w:styleId="Charff1">
    <w:name w:val="وائلي عنوان فرعي Char"/>
    <w:link w:val="affff8"/>
    <w:rsid w:val="008C0BBB"/>
    <w:rPr>
      <w:rFonts w:ascii="Times New Roman" w:hAnsi="Times New Roman" w:cs="Sultan bold"/>
      <w:sz w:val="30"/>
      <w:szCs w:val="31"/>
    </w:rPr>
  </w:style>
  <w:style w:type="paragraph" w:customStyle="1" w:styleId="affff9">
    <w:name w:val="وائلي شعر"/>
    <w:basedOn w:val="matin"/>
    <w:link w:val="Charff2"/>
    <w:rsid w:val="008C0BBB"/>
    <w:pPr>
      <w:ind w:firstLine="0"/>
      <w:jc w:val="lowKashida"/>
    </w:pPr>
    <w:rPr>
      <w:rFonts w:cs="Taher"/>
      <w:bCs/>
      <w:spacing w:val="-4"/>
      <w:w w:val="95"/>
      <w:sz w:val="28"/>
      <w:szCs w:val="28"/>
    </w:rPr>
  </w:style>
  <w:style w:type="character" w:customStyle="1" w:styleId="Charff2">
    <w:name w:val="وائلي شعر Char"/>
    <w:link w:val="affff9"/>
    <w:rsid w:val="008C0BBB"/>
    <w:rPr>
      <w:rFonts w:ascii="Times New Roman" w:hAnsi="Times New Roman" w:cs="Taher"/>
      <w:bCs/>
      <w:spacing w:val="-4"/>
      <w:w w:val="95"/>
      <w:sz w:val="28"/>
      <w:szCs w:val="28"/>
    </w:rPr>
  </w:style>
  <w:style w:type="character" w:customStyle="1" w:styleId="affffa">
    <w:name w:val="متن آيات"/>
    <w:rsid w:val="008C0BBB"/>
    <w:rPr>
      <w:rFonts w:ascii="Times New Roman" w:hAnsi="Times New Roman" w:cs="KFGQPC Uthman Taha Naskh"/>
      <w:b/>
      <w:bCs/>
      <w:dstrike w:val="0"/>
      <w:color w:val="auto"/>
      <w:sz w:val="27"/>
      <w:szCs w:val="27"/>
      <w:u w:val="none"/>
      <w:vertAlign w:val="baseline"/>
    </w:rPr>
  </w:style>
  <w:style w:type="paragraph" w:customStyle="1" w:styleId="affffb">
    <w:name w:val="وائلي نص الحواشي"/>
    <w:uiPriority w:val="99"/>
    <w:rsid w:val="008C0BBB"/>
    <w:pPr>
      <w:spacing w:line="199" w:lineRule="auto"/>
      <w:ind w:left="170" w:hanging="170"/>
      <w:jc w:val="lowKashida"/>
    </w:pPr>
    <w:rPr>
      <w:rFonts w:ascii="Times New Roman" w:hAnsi="Times New Roman" w:cs="Mosawi"/>
      <w:sz w:val="24"/>
      <w:szCs w:val="26"/>
    </w:rPr>
  </w:style>
  <w:style w:type="character" w:customStyle="1" w:styleId="ufbdr11">
    <w:name w:val="uf_bdr11"/>
    <w:rsid w:val="008C0BBB"/>
    <w:rPr>
      <w:rFonts w:cs="Simplified Arabic" w:hint="cs"/>
      <w:sz w:val="32"/>
      <w:szCs w:val="32"/>
    </w:rPr>
  </w:style>
  <w:style w:type="paragraph" w:customStyle="1" w:styleId="normal84">
    <w:name w:val="normal .84"/>
    <w:basedOn w:val="Normal"/>
    <w:qFormat/>
    <w:rsid w:val="003131F9"/>
    <w:pPr>
      <w:spacing w:line="202" w:lineRule="auto"/>
      <w:ind w:firstLine="284"/>
    </w:pPr>
    <w:rPr>
      <w:rFonts w:cs="Mosawi"/>
      <w:sz w:val="26"/>
      <w:szCs w:val="28"/>
    </w:rPr>
  </w:style>
  <w:style w:type="paragraph" w:customStyle="1" w:styleId="normal870">
    <w:name w:val="normal .87"/>
    <w:basedOn w:val="Normal"/>
    <w:qFormat/>
    <w:rsid w:val="008C0BBB"/>
    <w:pPr>
      <w:widowControl/>
      <w:spacing w:line="209" w:lineRule="auto"/>
      <w:ind w:firstLine="284"/>
    </w:pPr>
    <w:rPr>
      <w:rFonts w:ascii="Times New Roman" w:hAnsi="Times New Roman" w:cs="Mosawi"/>
      <w:sz w:val="26"/>
      <w:szCs w:val="29"/>
    </w:rPr>
  </w:style>
  <w:style w:type="paragraph" w:customStyle="1" w:styleId="normal930">
    <w:name w:val="normal .93"/>
    <w:basedOn w:val="Normal"/>
    <w:qFormat/>
    <w:rsid w:val="008C0BBB"/>
    <w:pPr>
      <w:widowControl/>
      <w:spacing w:line="223" w:lineRule="auto"/>
      <w:ind w:firstLine="284"/>
    </w:pPr>
    <w:rPr>
      <w:rFonts w:ascii="Times New Roman" w:hAnsi="Times New Roman" w:cs="Mosawi"/>
      <w:sz w:val="26"/>
      <w:szCs w:val="28"/>
    </w:rPr>
  </w:style>
  <w:style w:type="paragraph" w:customStyle="1" w:styleId="affffc">
    <w:name w:val="وائلي متن"/>
    <w:basedOn w:val="Normal"/>
    <w:link w:val="Charff3"/>
    <w:rsid w:val="008C0BBB"/>
    <w:pPr>
      <w:spacing w:line="209" w:lineRule="auto"/>
      <w:ind w:firstLine="284"/>
    </w:pPr>
    <w:rPr>
      <w:rFonts w:ascii="Times New Roman" w:hAnsi="Times New Roman" w:cs="Mosawi"/>
      <w:sz w:val="32"/>
      <w:szCs w:val="34"/>
    </w:rPr>
  </w:style>
  <w:style w:type="character" w:customStyle="1" w:styleId="Charff3">
    <w:name w:val="وائلي متن Char"/>
    <w:link w:val="affffc"/>
    <w:rsid w:val="008C0BBB"/>
    <w:rPr>
      <w:rFonts w:ascii="Times New Roman" w:hAnsi="Times New Roman" w:cs="Mosawi"/>
      <w:sz w:val="32"/>
      <w:szCs w:val="34"/>
    </w:rPr>
  </w:style>
  <w:style w:type="paragraph" w:customStyle="1" w:styleId="affffd">
    <w:name w:val="وائلي عنوان محاضرة"/>
    <w:basedOn w:val="affffc"/>
    <w:next w:val="affffc"/>
    <w:rsid w:val="008C0BBB"/>
    <w:pPr>
      <w:spacing w:before="240" w:after="240" w:line="240" w:lineRule="auto"/>
      <w:ind w:firstLine="0"/>
      <w:jc w:val="center"/>
    </w:pPr>
    <w:rPr>
      <w:rFonts w:cs="Sultan Medium"/>
      <w:sz w:val="36"/>
      <w:szCs w:val="36"/>
    </w:rPr>
  </w:style>
  <w:style w:type="character" w:customStyle="1" w:styleId="ufbdr311">
    <w:name w:val="uf_bdr311"/>
    <w:rsid w:val="008C0BBB"/>
    <w:rPr>
      <w:rFonts w:cs="Simplified Arabic" w:hint="cs"/>
      <w:sz w:val="34"/>
      <w:szCs w:val="34"/>
    </w:rPr>
  </w:style>
  <w:style w:type="character" w:customStyle="1" w:styleId="ufyag1010">
    <w:name w:val="uf_yag101"/>
    <w:rsid w:val="008C0BBB"/>
    <w:rPr>
      <w:rFonts w:cs="Simplified Arabic" w:hint="cs"/>
      <w:b/>
      <w:bCs/>
      <w:sz w:val="30"/>
      <w:szCs w:val="30"/>
    </w:rPr>
  </w:style>
  <w:style w:type="paragraph" w:customStyle="1" w:styleId="uflts12">
    <w:name w:val="uf_lts12"/>
    <w:basedOn w:val="Normal"/>
    <w:rsid w:val="008C0BBB"/>
    <w:pPr>
      <w:bidi w:val="0"/>
      <w:spacing w:line="480" w:lineRule="atLeast"/>
      <w:ind w:firstLine="284"/>
    </w:pPr>
    <w:rPr>
      <w:rFonts w:ascii="Times New Roman" w:eastAsia="Mosawi" w:hAnsi="Times New Roman" w:cs="Simplified Arabic"/>
      <w:b/>
      <w:bCs/>
      <w:sz w:val="26"/>
      <w:szCs w:val="26"/>
    </w:rPr>
  </w:style>
  <w:style w:type="paragraph" w:customStyle="1" w:styleId="ufbdr14">
    <w:name w:val="uf_bdr14"/>
    <w:basedOn w:val="Normal"/>
    <w:rsid w:val="008C0BBB"/>
    <w:pPr>
      <w:bidi w:val="0"/>
      <w:spacing w:line="480" w:lineRule="atLeast"/>
      <w:ind w:firstLine="284"/>
    </w:pPr>
    <w:rPr>
      <w:rFonts w:ascii="Times New Roman" w:eastAsia="Mosawi" w:hAnsi="Times New Roman" w:cs="Simplified Arabic"/>
      <w:b/>
      <w:bCs/>
      <w:sz w:val="28"/>
      <w:szCs w:val="28"/>
    </w:rPr>
  </w:style>
  <w:style w:type="paragraph" w:customStyle="1" w:styleId="ufroy22">
    <w:name w:val="uf_roy22"/>
    <w:basedOn w:val="Normal"/>
    <w:rsid w:val="008C0BBB"/>
    <w:pPr>
      <w:bidi w:val="0"/>
      <w:spacing w:line="480" w:lineRule="atLeast"/>
      <w:ind w:firstLine="284"/>
    </w:pPr>
    <w:rPr>
      <w:rFonts w:ascii="Times New Roman" w:eastAsia="Mosawi" w:hAnsi="Times New Roman" w:cs="Times New Roman"/>
      <w:b/>
      <w:bCs/>
      <w:sz w:val="26"/>
      <w:szCs w:val="26"/>
    </w:rPr>
  </w:style>
  <w:style w:type="paragraph" w:customStyle="1" w:styleId="st10">
    <w:name w:val="st10"/>
    <w:basedOn w:val="Normal"/>
    <w:uiPriority w:val="99"/>
    <w:rsid w:val="008C0BBB"/>
    <w:pPr>
      <w:bidi w:val="0"/>
      <w:spacing w:before="142" w:after="57" w:line="494" w:lineRule="atLeast"/>
      <w:ind w:firstLine="284"/>
    </w:pPr>
    <w:rPr>
      <w:rFonts w:ascii="Times New Roman" w:eastAsia="Mosawi" w:hAnsi="Times New Roman" w:cs="Simplified Arabic"/>
      <w:b/>
      <w:bCs/>
      <w:sz w:val="26"/>
      <w:szCs w:val="26"/>
    </w:rPr>
  </w:style>
  <w:style w:type="character" w:customStyle="1" w:styleId="ufyag1610">
    <w:name w:val="uf_yag161"/>
    <w:rsid w:val="008C0BBB"/>
    <w:rPr>
      <w:rFonts w:cs="Simplified Arabic" w:hint="cs"/>
      <w:b/>
      <w:bCs/>
      <w:sz w:val="25"/>
      <w:szCs w:val="25"/>
    </w:rPr>
  </w:style>
  <w:style w:type="paragraph" w:customStyle="1" w:styleId="ufyag17">
    <w:name w:val="uf_yag17"/>
    <w:basedOn w:val="Normal"/>
    <w:rsid w:val="008C0BBB"/>
    <w:pPr>
      <w:bidi w:val="0"/>
      <w:spacing w:line="480" w:lineRule="atLeast"/>
      <w:ind w:firstLine="284"/>
    </w:pPr>
    <w:rPr>
      <w:rFonts w:ascii="Times New Roman" w:eastAsia="Mosawi" w:hAnsi="Times New Roman" w:cs="Simplified Arabic"/>
      <w:b/>
      <w:bCs/>
      <w:sz w:val="22"/>
      <w:szCs w:val="22"/>
    </w:rPr>
  </w:style>
  <w:style w:type="paragraph" w:customStyle="1" w:styleId="ufyas24">
    <w:name w:val="uf_yas24"/>
    <w:basedOn w:val="Normal"/>
    <w:rsid w:val="008C0BBB"/>
    <w:pPr>
      <w:bidi w:val="0"/>
      <w:spacing w:line="480" w:lineRule="atLeast"/>
      <w:ind w:firstLine="284"/>
    </w:pPr>
    <w:rPr>
      <w:rFonts w:ascii="Times New Roman" w:eastAsia="Mosawi" w:hAnsi="Times New Roman" w:cs="Times New Roman"/>
      <w:b/>
      <w:bCs/>
      <w:sz w:val="72"/>
      <w:szCs w:val="72"/>
    </w:rPr>
  </w:style>
  <w:style w:type="character" w:customStyle="1" w:styleId="uflts610">
    <w:name w:val="uf_lts61"/>
    <w:rsid w:val="008C0BBB"/>
    <w:rPr>
      <w:rFonts w:cs="Simplified Arabic" w:hint="cs"/>
      <w:b/>
      <w:bCs/>
      <w:sz w:val="28"/>
      <w:szCs w:val="28"/>
    </w:rPr>
  </w:style>
  <w:style w:type="character" w:customStyle="1" w:styleId="1Char10">
    <w:name w:val="عنوان 1 Char1"/>
    <w:aliases w:val="عنوان Char1"/>
    <w:rsid w:val="008C0BBB"/>
    <w:rPr>
      <w:rFonts w:ascii="Cambria" w:eastAsia="Times New Roman" w:hAnsi="Cambria" w:cs="Times New Roman"/>
      <w:b/>
      <w:bCs/>
      <w:color w:val="365F91"/>
      <w:sz w:val="28"/>
      <w:szCs w:val="28"/>
    </w:rPr>
  </w:style>
  <w:style w:type="paragraph" w:customStyle="1" w:styleId="ufdgb9">
    <w:name w:val="uf_dgb9"/>
    <w:basedOn w:val="Normal"/>
    <w:uiPriority w:val="99"/>
    <w:rsid w:val="008C0BBB"/>
    <w:pPr>
      <w:bidi w:val="0"/>
      <w:spacing w:line="480" w:lineRule="atLeast"/>
      <w:ind w:firstLine="284"/>
    </w:pPr>
    <w:rPr>
      <w:rFonts w:ascii="Times New Roman" w:hAnsi="Times New Roman" w:cs="Times New Roman"/>
      <w:sz w:val="24"/>
      <w:szCs w:val="24"/>
    </w:rPr>
  </w:style>
  <w:style w:type="character" w:customStyle="1" w:styleId="ufbdr141">
    <w:name w:val="uf_bdr141"/>
    <w:rsid w:val="008C0BBB"/>
    <w:rPr>
      <w:rFonts w:cs="Simplified Arabic" w:hint="cs"/>
      <w:b/>
      <w:bCs/>
      <w:sz w:val="28"/>
      <w:szCs w:val="28"/>
    </w:rPr>
  </w:style>
  <w:style w:type="character" w:customStyle="1" w:styleId="ufalaem51">
    <w:name w:val="uf_alaem51"/>
    <w:rsid w:val="008C0BBB"/>
    <w:rPr>
      <w:rFonts w:ascii="Times New Roman" w:hAnsi="Times New Roman" w:cs="Times New Roman" w:hint="default"/>
      <w:sz w:val="22"/>
      <w:szCs w:val="22"/>
    </w:rPr>
  </w:style>
  <w:style w:type="paragraph" w:customStyle="1" w:styleId="st12">
    <w:name w:val="st12"/>
    <w:basedOn w:val="Normal"/>
    <w:uiPriority w:val="99"/>
    <w:rsid w:val="008C0BBB"/>
    <w:pPr>
      <w:bidi w:val="0"/>
      <w:spacing w:before="113" w:after="45" w:line="500" w:lineRule="atLeast"/>
      <w:ind w:firstLine="284"/>
    </w:pPr>
    <w:rPr>
      <w:rFonts w:ascii="Times New Roman" w:hAnsi="Times New Roman" w:cs="Simplified Arabic"/>
      <w:b/>
      <w:bCs/>
      <w:sz w:val="25"/>
      <w:szCs w:val="25"/>
    </w:rPr>
  </w:style>
  <w:style w:type="paragraph" w:customStyle="1" w:styleId="ufyag20">
    <w:name w:val="uf_yag20"/>
    <w:basedOn w:val="Normal"/>
    <w:uiPriority w:val="99"/>
    <w:rsid w:val="008C0BBB"/>
    <w:pPr>
      <w:bidi w:val="0"/>
      <w:spacing w:line="480" w:lineRule="atLeast"/>
      <w:ind w:firstLine="284"/>
    </w:pPr>
    <w:rPr>
      <w:rFonts w:ascii="Times New Roman" w:hAnsi="Times New Roman" w:cs="Simplified Arabic"/>
      <w:b/>
      <w:bCs/>
      <w:sz w:val="26"/>
      <w:szCs w:val="26"/>
    </w:rPr>
  </w:style>
  <w:style w:type="character" w:customStyle="1" w:styleId="ufyag2010">
    <w:name w:val="uf_yag201"/>
    <w:rsid w:val="008C0BBB"/>
    <w:rPr>
      <w:rFonts w:cs="Simplified Arabic" w:hint="cs"/>
      <w:b/>
      <w:bCs/>
      <w:sz w:val="26"/>
      <w:szCs w:val="26"/>
    </w:rPr>
  </w:style>
  <w:style w:type="character" w:styleId="BookTitle">
    <w:name w:val="Book Title"/>
    <w:aliases w:val="الرئيسة"/>
    <w:uiPriority w:val="33"/>
    <w:qFormat/>
    <w:rsid w:val="008C0BBB"/>
    <w:rPr>
      <w:rFonts w:cs="Sultan bold"/>
      <w:b/>
      <w:bCs/>
      <w:smallCaps/>
      <w:spacing w:val="5"/>
      <w:szCs w:val="31"/>
    </w:rPr>
  </w:style>
  <w:style w:type="paragraph" w:customStyle="1" w:styleId="affffe">
    <w:name w:val="واظ"/>
    <w:basedOn w:val="Normal"/>
    <w:qFormat/>
    <w:rsid w:val="008C0BBB"/>
    <w:pPr>
      <w:spacing w:line="216" w:lineRule="auto"/>
      <w:ind w:right="280" w:firstLine="284"/>
      <w:jc w:val="highKashida"/>
    </w:pPr>
    <w:rPr>
      <w:rFonts w:ascii="Tahoma" w:hAnsi="Tahoma" w:cs="Abz-3 (Yagut)"/>
      <w:sz w:val="33"/>
      <w:szCs w:val="33"/>
    </w:rPr>
  </w:style>
  <w:style w:type="character" w:customStyle="1" w:styleId="ufyag11">
    <w:name w:val="uf_yag11"/>
    <w:rsid w:val="008C0BBB"/>
    <w:rPr>
      <w:rFonts w:cs="Simplified Arabic" w:hint="cs"/>
      <w:b/>
      <w:bCs/>
      <w:sz w:val="24"/>
      <w:szCs w:val="24"/>
    </w:rPr>
  </w:style>
  <w:style w:type="paragraph" w:customStyle="1" w:styleId="Style2">
    <w:name w:val="Style2"/>
    <w:basedOn w:val="Style1"/>
    <w:qFormat/>
    <w:rsid w:val="008C0BBB"/>
    <w:pPr>
      <w:widowControl w:val="0"/>
      <w:spacing w:line="206" w:lineRule="auto"/>
      <w:ind w:left="2268" w:firstLine="0"/>
      <w:jc w:val="highKashida"/>
    </w:pPr>
    <w:rPr>
      <w:rFonts w:eastAsia="Calibri" w:cs="Taher"/>
      <w:b/>
      <w:sz w:val="26"/>
      <w:szCs w:val="28"/>
    </w:rPr>
  </w:style>
  <w:style w:type="paragraph" w:customStyle="1" w:styleId="afffff">
    <w:name w:val="العناوين كلها"/>
    <w:basedOn w:val="Normal"/>
    <w:next w:val="Normal"/>
    <w:qFormat/>
    <w:rsid w:val="008C0BBB"/>
    <w:pPr>
      <w:widowControl/>
      <w:spacing w:line="216" w:lineRule="auto"/>
      <w:ind w:firstLine="0"/>
    </w:pPr>
    <w:rPr>
      <w:rFonts w:ascii="Taher" w:eastAsia="Calibri" w:hAnsi="Taher" w:cs="Mosawi"/>
      <w:b/>
      <w:bCs/>
      <w:color w:val="1F497D"/>
      <w:sz w:val="28"/>
      <w:szCs w:val="24"/>
    </w:rPr>
  </w:style>
  <w:style w:type="paragraph" w:customStyle="1" w:styleId="ufbdr10">
    <w:name w:val="uf_bdr10"/>
    <w:basedOn w:val="Normal"/>
    <w:uiPriority w:val="99"/>
    <w:semiHidden/>
    <w:rsid w:val="008C0BBB"/>
    <w:pPr>
      <w:widowControl/>
      <w:bidi w:val="0"/>
      <w:spacing w:line="480" w:lineRule="atLeast"/>
      <w:ind w:firstLine="284"/>
    </w:pPr>
    <w:rPr>
      <w:rFonts w:ascii="Simplified Arabic" w:hAnsi="Simplified Arabic" w:cs="Simplified Arabic"/>
      <w:sz w:val="24"/>
      <w:szCs w:val="24"/>
    </w:rPr>
  </w:style>
  <w:style w:type="paragraph" w:customStyle="1" w:styleId="ufesy110">
    <w:name w:val="uf_esy11"/>
    <w:basedOn w:val="Normal"/>
    <w:uiPriority w:val="99"/>
    <w:semiHidden/>
    <w:rsid w:val="008C0BBB"/>
    <w:pPr>
      <w:widowControl/>
      <w:bidi w:val="0"/>
      <w:spacing w:line="480" w:lineRule="atLeast"/>
      <w:ind w:firstLine="284"/>
    </w:pPr>
    <w:rPr>
      <w:rFonts w:ascii="Times New Roman" w:hAnsi="Times New Roman" w:cs="Times New Roman"/>
      <w:sz w:val="32"/>
      <w:szCs w:val="32"/>
    </w:rPr>
  </w:style>
  <w:style w:type="character" w:customStyle="1" w:styleId="ufesy171">
    <w:name w:val="uf_esy171"/>
    <w:rsid w:val="008C0BBB"/>
    <w:rPr>
      <w:rFonts w:ascii="Times New Roman" w:hAnsi="Times New Roman" w:cs="Times New Roman" w:hint="default"/>
      <w:sz w:val="28"/>
      <w:szCs w:val="28"/>
    </w:rPr>
  </w:style>
  <w:style w:type="character" w:customStyle="1" w:styleId="ufyag111">
    <w:name w:val="uf_yag111"/>
    <w:rsid w:val="008C0BBB"/>
    <w:rPr>
      <w:rFonts w:ascii="Simplified Arabic" w:hAnsi="Simplified Arabic" w:cs="Simplified Arabic" w:hint="default"/>
      <w:b/>
      <w:bCs/>
      <w:sz w:val="32"/>
      <w:szCs w:val="32"/>
    </w:rPr>
  </w:style>
  <w:style w:type="character" w:customStyle="1" w:styleId="st">
    <w:name w:val="st"/>
    <w:rsid w:val="008C0BBB"/>
  </w:style>
  <w:style w:type="character" w:customStyle="1" w:styleId="ufyag191">
    <w:name w:val="uf_yag191"/>
    <w:rsid w:val="008C0BBB"/>
    <w:rPr>
      <w:rFonts w:ascii="Simplified Arabic" w:hAnsi="Simplified Arabic" w:cs="Simplified Arabic" w:hint="default"/>
      <w:b/>
      <w:bCs/>
      <w:sz w:val="23"/>
      <w:szCs w:val="23"/>
    </w:rPr>
  </w:style>
  <w:style w:type="character" w:customStyle="1" w:styleId="Char10">
    <w:name w:val="رأس الصفحة Char1"/>
    <w:uiPriority w:val="99"/>
    <w:rsid w:val="008C0BBB"/>
    <w:rPr>
      <w:rFonts w:cs="Mosawi"/>
      <w:szCs w:val="30"/>
    </w:rPr>
  </w:style>
  <w:style w:type="character" w:customStyle="1" w:styleId="Char11">
    <w:name w:val="تذييل الصفحة Char1"/>
    <w:uiPriority w:val="99"/>
    <w:rsid w:val="008C0BBB"/>
    <w:rPr>
      <w:rFonts w:cs="Mosawi"/>
      <w:szCs w:val="30"/>
    </w:rPr>
  </w:style>
  <w:style w:type="character" w:customStyle="1" w:styleId="ufyag331">
    <w:name w:val="uf_yag331"/>
    <w:rsid w:val="008C0BBB"/>
    <w:rPr>
      <w:rFonts w:ascii="Simplified Arabic" w:hAnsi="Simplified Arabic" w:cs="Simplified Arabic" w:hint="default"/>
      <w:b/>
      <w:bCs/>
      <w:sz w:val="60"/>
      <w:szCs w:val="60"/>
    </w:rPr>
  </w:style>
  <w:style w:type="character" w:customStyle="1" w:styleId="ufalaem191">
    <w:name w:val="uf_alaem191"/>
    <w:rsid w:val="008C0BBB"/>
    <w:rPr>
      <w:rFonts w:ascii="Times New Roman" w:hAnsi="Times New Roman" w:cs="Times New Roman" w:hint="default"/>
      <w:sz w:val="36"/>
      <w:szCs w:val="36"/>
    </w:rPr>
  </w:style>
  <w:style w:type="character" w:customStyle="1" w:styleId="ufnzn191">
    <w:name w:val="uf_nzn191"/>
    <w:rsid w:val="008C0BBB"/>
    <w:rPr>
      <w:rFonts w:ascii="Times New Roman" w:hAnsi="Times New Roman" w:cs="Times New Roman" w:hint="default"/>
      <w:b/>
      <w:bCs/>
      <w:sz w:val="26"/>
      <w:szCs w:val="26"/>
    </w:rPr>
  </w:style>
  <w:style w:type="character" w:customStyle="1" w:styleId="ufesy161">
    <w:name w:val="uf_esy161"/>
    <w:rsid w:val="008C0BBB"/>
    <w:rPr>
      <w:rFonts w:ascii="Times New Roman" w:hAnsi="Times New Roman" w:cs="Times New Roman" w:hint="default"/>
      <w:sz w:val="28"/>
      <w:szCs w:val="28"/>
    </w:rPr>
  </w:style>
  <w:style w:type="character" w:customStyle="1" w:styleId="ufesy281">
    <w:name w:val="uf_esy281"/>
    <w:rsid w:val="008C0BBB"/>
    <w:rPr>
      <w:rFonts w:ascii="Times New Roman" w:hAnsi="Times New Roman" w:cs="Times New Roman" w:hint="default"/>
      <w:sz w:val="48"/>
      <w:szCs w:val="48"/>
    </w:rPr>
  </w:style>
  <w:style w:type="paragraph" w:customStyle="1" w:styleId="ufalaem3">
    <w:name w:val="uf_alaem3"/>
    <w:basedOn w:val="Normal"/>
    <w:rsid w:val="008C0BBB"/>
    <w:pPr>
      <w:widowControl/>
      <w:bidi w:val="0"/>
      <w:spacing w:line="480" w:lineRule="atLeast"/>
      <w:ind w:firstLine="284"/>
    </w:pPr>
    <w:rPr>
      <w:rFonts w:ascii="Times New Roman" w:hAnsi="Times New Roman" w:cs="Times New Roman"/>
      <w:sz w:val="28"/>
      <w:szCs w:val="28"/>
    </w:rPr>
  </w:style>
  <w:style w:type="character" w:customStyle="1" w:styleId="ufyag81">
    <w:name w:val="uf_yag81"/>
    <w:rsid w:val="008C0BBB"/>
    <w:rPr>
      <w:rFonts w:ascii="Simplified Arabic" w:hAnsi="Simplified Arabic" w:cs="Simplified Arabic" w:hint="default"/>
      <w:b/>
      <w:bCs/>
      <w:sz w:val="24"/>
      <w:szCs w:val="24"/>
    </w:rPr>
  </w:style>
  <w:style w:type="character" w:customStyle="1" w:styleId="ufjad251">
    <w:name w:val="uf_jad251"/>
    <w:rsid w:val="008C0BBB"/>
    <w:rPr>
      <w:rFonts w:ascii="Simplified Arabic" w:hAnsi="Simplified Arabic" w:cs="Simplified Arabic" w:hint="default"/>
      <w:b/>
      <w:bCs/>
      <w:sz w:val="28"/>
      <w:szCs w:val="28"/>
    </w:rPr>
  </w:style>
  <w:style w:type="paragraph" w:customStyle="1" w:styleId="st16">
    <w:name w:val="st16"/>
    <w:basedOn w:val="Normal"/>
    <w:rsid w:val="008C0BBB"/>
    <w:pPr>
      <w:widowControl/>
      <w:bidi w:val="0"/>
      <w:spacing w:before="142" w:after="57" w:line="500" w:lineRule="atLeast"/>
      <w:ind w:firstLine="284"/>
    </w:pPr>
    <w:rPr>
      <w:rFonts w:ascii="Simplified Arabic" w:hAnsi="Simplified Arabic" w:cs="Simplified Arabic"/>
      <w:b/>
      <w:bCs/>
      <w:sz w:val="28"/>
      <w:szCs w:val="28"/>
    </w:rPr>
  </w:style>
  <w:style w:type="paragraph" w:customStyle="1" w:styleId="st19">
    <w:name w:val="st19"/>
    <w:basedOn w:val="Normal"/>
    <w:rsid w:val="008C0BBB"/>
    <w:pPr>
      <w:widowControl/>
      <w:bidi w:val="0"/>
      <w:spacing w:before="142" w:after="57" w:line="500" w:lineRule="atLeast"/>
      <w:ind w:firstLine="284"/>
    </w:pPr>
    <w:rPr>
      <w:rFonts w:ascii="Simplified Arabic" w:hAnsi="Simplified Arabic" w:cs="Simplified Arabic"/>
      <w:b/>
      <w:bCs/>
      <w:sz w:val="25"/>
      <w:szCs w:val="25"/>
    </w:rPr>
  </w:style>
  <w:style w:type="character" w:customStyle="1" w:styleId="ufcgt181">
    <w:name w:val="uf_cgt181"/>
    <w:rsid w:val="008C0BBB"/>
    <w:rPr>
      <w:rFonts w:ascii="Times New Roman" w:hAnsi="Times New Roman" w:cs="Times New Roman" w:hint="default"/>
      <w:sz w:val="22"/>
      <w:szCs w:val="22"/>
    </w:rPr>
  </w:style>
  <w:style w:type="character" w:customStyle="1" w:styleId="ufyas261">
    <w:name w:val="uf_yas261"/>
    <w:rsid w:val="008C0BBB"/>
    <w:rPr>
      <w:rFonts w:ascii="Times New Roman" w:hAnsi="Times New Roman" w:cs="Times New Roman" w:hint="default"/>
      <w:b/>
      <w:bCs/>
      <w:sz w:val="72"/>
      <w:szCs w:val="72"/>
    </w:rPr>
  </w:style>
  <w:style w:type="character" w:customStyle="1" w:styleId="fnote2">
    <w:name w:val="fnote2"/>
    <w:rsid w:val="008C0BBB"/>
    <w:rPr>
      <w:rFonts w:ascii="Tahoma" w:hAnsi="Tahoma" w:cs="Tahoma" w:hint="default"/>
      <w:color w:val="B8860B"/>
      <w:sz w:val="20"/>
      <w:szCs w:val="20"/>
    </w:rPr>
  </w:style>
  <w:style w:type="character" w:customStyle="1" w:styleId="afffff0">
    <w:name w:val="شهاب آيات"/>
    <w:rsid w:val="008C0BBB"/>
    <w:rPr>
      <w:rFonts w:ascii="Times New Roman" w:hAnsi="Times New Roman" w:cs="Mosawi" w:hint="default"/>
      <w:b/>
      <w:bCs/>
      <w:strike w:val="0"/>
      <w:dstrike w:val="0"/>
      <w:color w:val="auto"/>
      <w:sz w:val="30"/>
      <w:szCs w:val="30"/>
      <w:u w:val="none"/>
      <w:effect w:val="none"/>
      <w:vertAlign w:val="baseline"/>
    </w:rPr>
  </w:style>
  <w:style w:type="numbering" w:customStyle="1" w:styleId="1fa">
    <w:name w:val="بلا قائمة1"/>
    <w:next w:val="NoList"/>
    <w:uiPriority w:val="99"/>
    <w:semiHidden/>
    <w:unhideWhenUsed/>
    <w:rsid w:val="008C0BBB"/>
  </w:style>
  <w:style w:type="character" w:customStyle="1" w:styleId="uflts141">
    <w:name w:val="uf_lts141"/>
    <w:rsid w:val="008C0BBB"/>
    <w:rPr>
      <w:rFonts w:ascii="Simplified Arabic" w:hAnsi="Simplified Arabic" w:cs="Simplified Arabic" w:hint="cs"/>
      <w:b/>
      <w:bCs/>
      <w:sz w:val="30"/>
      <w:szCs w:val="30"/>
    </w:rPr>
  </w:style>
  <w:style w:type="character" w:customStyle="1" w:styleId="currentbookname">
    <w:name w:val="current_book_name"/>
    <w:rsid w:val="008C0BBB"/>
  </w:style>
  <w:style w:type="character" w:customStyle="1" w:styleId="currentbookpage">
    <w:name w:val="current_book_page"/>
    <w:rsid w:val="008C0BBB"/>
  </w:style>
  <w:style w:type="paragraph" w:styleId="Caption">
    <w:name w:val="caption"/>
    <w:basedOn w:val="Normal"/>
    <w:next w:val="Normal"/>
    <w:uiPriority w:val="35"/>
    <w:semiHidden/>
    <w:unhideWhenUsed/>
    <w:qFormat/>
    <w:rsid w:val="008C0BBB"/>
    <w:pPr>
      <w:widowControl/>
      <w:spacing w:after="200" w:line="240" w:lineRule="auto"/>
      <w:ind w:firstLine="284"/>
    </w:pPr>
    <w:rPr>
      <w:rFonts w:ascii="Times New Roman" w:eastAsia="Calibri" w:hAnsi="Times New Roman" w:cs="Mosawi"/>
      <w:b/>
      <w:bCs/>
      <w:color w:val="4F81BD"/>
      <w:sz w:val="18"/>
      <w:szCs w:val="18"/>
    </w:rPr>
  </w:style>
  <w:style w:type="numbering" w:customStyle="1" w:styleId="29">
    <w:name w:val="بلا قائمة2"/>
    <w:next w:val="NoList"/>
    <w:uiPriority w:val="99"/>
    <w:semiHidden/>
    <w:unhideWhenUsed/>
    <w:rsid w:val="008C0BBB"/>
  </w:style>
  <w:style w:type="paragraph" w:customStyle="1" w:styleId="ufyag27">
    <w:name w:val="uf_yag27"/>
    <w:basedOn w:val="Normal"/>
    <w:uiPriority w:val="99"/>
    <w:semiHidden/>
    <w:rsid w:val="008C0BBB"/>
    <w:pPr>
      <w:widowControl/>
      <w:bidi w:val="0"/>
      <w:spacing w:line="480" w:lineRule="atLeast"/>
      <w:ind w:firstLine="284"/>
    </w:pPr>
    <w:rPr>
      <w:rFonts w:ascii="Times New Roman" w:hAnsi="Times New Roman" w:cs="Simplified Arabic"/>
      <w:sz w:val="26"/>
      <w:szCs w:val="26"/>
    </w:rPr>
  </w:style>
  <w:style w:type="character" w:customStyle="1" w:styleId="ufesy181">
    <w:name w:val="uf_esy181"/>
    <w:rsid w:val="008C0BBB"/>
    <w:rPr>
      <w:rFonts w:ascii="Times New Roman" w:hAnsi="Times New Roman" w:cs="Times New Roman" w:hint="default"/>
      <w:sz w:val="28"/>
      <w:szCs w:val="28"/>
    </w:rPr>
  </w:style>
  <w:style w:type="character" w:customStyle="1" w:styleId="textexposedshow">
    <w:name w:val="text_exposed_show"/>
    <w:rsid w:val="008C0BBB"/>
  </w:style>
  <w:style w:type="character" w:customStyle="1" w:styleId="usercontentsecondary">
    <w:name w:val="usercontentsecondary"/>
    <w:rsid w:val="008C0BBB"/>
  </w:style>
  <w:style w:type="character" w:customStyle="1" w:styleId="red">
    <w:name w:val="red"/>
    <w:rsid w:val="008C0BBB"/>
  </w:style>
  <w:style w:type="character" w:customStyle="1" w:styleId="ufesy41">
    <w:name w:val="uf_esy41"/>
    <w:rsid w:val="008C0BBB"/>
    <w:rPr>
      <w:rFonts w:ascii="Times New Roman" w:hAnsi="Times New Roman" w:cs="Times New Roman" w:hint="default"/>
      <w:sz w:val="32"/>
      <w:szCs w:val="32"/>
    </w:rPr>
  </w:style>
  <w:style w:type="character" w:customStyle="1" w:styleId="fn">
    <w:name w:val="fn"/>
    <w:rsid w:val="008C0BBB"/>
  </w:style>
  <w:style w:type="character" w:customStyle="1" w:styleId="fnote">
    <w:name w:val="fnote"/>
    <w:rsid w:val="008C0BBB"/>
  </w:style>
  <w:style w:type="character" w:customStyle="1" w:styleId="uflts341">
    <w:name w:val="uflts341"/>
    <w:rsid w:val="008C0BBB"/>
  </w:style>
  <w:style w:type="character" w:customStyle="1" w:styleId="ufalaem231">
    <w:name w:val="ufalaem231"/>
    <w:rsid w:val="008C0BBB"/>
  </w:style>
  <w:style w:type="character" w:customStyle="1" w:styleId="Heading1Char10">
    <w:name w:val="Heading 1 Char1"/>
    <w:aliases w:val="شعر Char1,1-المباحث Char1"/>
    <w:uiPriority w:val="9"/>
    <w:rsid w:val="008C0BBB"/>
    <w:rPr>
      <w:rFonts w:ascii="Cambria" w:eastAsia="Times New Roman" w:hAnsi="Cambria" w:cs="Times New Roman"/>
      <w:color w:val="365F91"/>
      <w:sz w:val="32"/>
      <w:szCs w:val="32"/>
    </w:rPr>
  </w:style>
  <w:style w:type="character" w:customStyle="1" w:styleId="2-Char1">
    <w:name w:val="2-المبحث Char1"/>
    <w:aliases w:val="عنوان 2 Char1"/>
    <w:uiPriority w:val="9"/>
    <w:semiHidden/>
    <w:rsid w:val="008C0BBB"/>
    <w:rPr>
      <w:rFonts w:ascii="Cambria" w:eastAsia="Times New Roman" w:hAnsi="Cambria" w:cs="Times New Roman"/>
      <w:color w:val="365F91"/>
      <w:sz w:val="26"/>
      <w:szCs w:val="26"/>
    </w:rPr>
  </w:style>
  <w:style w:type="character" w:customStyle="1" w:styleId="Heading3Char1">
    <w:name w:val="Heading 3 Char1"/>
    <w:aliases w:val="3-البحث Char1,عنوان 3 Char1"/>
    <w:uiPriority w:val="9"/>
    <w:semiHidden/>
    <w:rsid w:val="008C0BBB"/>
    <w:rPr>
      <w:rFonts w:ascii="Cambria" w:eastAsia="Times New Roman" w:hAnsi="Cambria" w:cs="Times New Roman"/>
      <w:color w:val="243F60"/>
      <w:sz w:val="24"/>
      <w:szCs w:val="24"/>
    </w:rPr>
  </w:style>
  <w:style w:type="character" w:customStyle="1" w:styleId="TitleChar1">
    <w:name w:val="Title Char1"/>
    <w:aliases w:val="Author Name Char1,سلطان بولد14 Char1,العنوان Char1"/>
    <w:uiPriority w:val="10"/>
    <w:rsid w:val="008C0BBB"/>
    <w:rPr>
      <w:rFonts w:ascii="Cambria" w:eastAsia="Times New Roman" w:hAnsi="Cambria" w:cs="Times New Roman"/>
      <w:spacing w:val="-10"/>
      <w:kern w:val="28"/>
      <w:sz w:val="56"/>
      <w:szCs w:val="56"/>
    </w:rPr>
  </w:style>
  <w:style w:type="paragraph" w:customStyle="1" w:styleId="style10">
    <w:name w:val="style1"/>
    <w:basedOn w:val="Normal"/>
    <w:qFormat/>
    <w:rsid w:val="008C0BBB"/>
    <w:pPr>
      <w:spacing w:line="216" w:lineRule="auto"/>
      <w:ind w:right="2268" w:firstLine="0"/>
      <w:jc w:val="highKashida"/>
    </w:pPr>
    <w:rPr>
      <w:rFonts w:ascii="Times New Roman" w:eastAsia="Calibri" w:hAnsi="Times New Roman" w:cs="Taher"/>
      <w:bCs/>
      <w:sz w:val="26"/>
      <w:szCs w:val="28"/>
    </w:rPr>
  </w:style>
  <w:style w:type="paragraph" w:customStyle="1" w:styleId="style20">
    <w:name w:val="style2"/>
    <w:basedOn w:val="style10"/>
    <w:qFormat/>
    <w:rsid w:val="008C0BBB"/>
    <w:pPr>
      <w:ind w:left="2268" w:right="0"/>
    </w:pPr>
  </w:style>
  <w:style w:type="numbering" w:customStyle="1" w:styleId="32">
    <w:name w:val="بلا قائمة3"/>
    <w:next w:val="NoList"/>
    <w:uiPriority w:val="99"/>
    <w:semiHidden/>
    <w:unhideWhenUsed/>
    <w:rsid w:val="008C0BBB"/>
  </w:style>
  <w:style w:type="character" w:customStyle="1" w:styleId="ufbdr291">
    <w:name w:val="uf_bdr291"/>
    <w:rsid w:val="008C0BBB"/>
    <w:rPr>
      <w:rFonts w:ascii="Simplified Arabic" w:hAnsi="Simplified Arabic" w:cs="Simplified Arabic" w:hint="cs"/>
      <w:b/>
      <w:bCs/>
      <w:sz w:val="18"/>
      <w:szCs w:val="18"/>
    </w:rPr>
  </w:style>
  <w:style w:type="character" w:customStyle="1" w:styleId="uftms221">
    <w:name w:val="uf_tms221"/>
    <w:rsid w:val="008C0BBB"/>
    <w:rPr>
      <w:rFonts w:ascii="Times New Roman" w:hAnsi="Times New Roman" w:cs="Times New Roman" w:hint="default"/>
      <w:sz w:val="16"/>
      <w:szCs w:val="16"/>
    </w:rPr>
  </w:style>
  <w:style w:type="numbering" w:customStyle="1" w:styleId="41">
    <w:name w:val="بلا قائمة4"/>
    <w:next w:val="NoList"/>
    <w:uiPriority w:val="99"/>
    <w:semiHidden/>
    <w:unhideWhenUsed/>
    <w:rsid w:val="008C0BBB"/>
  </w:style>
  <w:style w:type="character" w:customStyle="1" w:styleId="EndnoteTextChar1">
    <w:name w:val="Endnote Text Char1"/>
    <w:rsid w:val="008C0BBB"/>
    <w:rPr>
      <w:rFonts w:ascii="Tahoma" w:eastAsia="Times New Roman" w:hAnsi="Tahoma" w:cs="Mosawi"/>
    </w:rPr>
  </w:style>
  <w:style w:type="character" w:customStyle="1" w:styleId="Char12">
    <w:name w:val="نص تعليق ختامي Char1"/>
    <w:uiPriority w:val="99"/>
    <w:semiHidden/>
    <w:rsid w:val="008C0BBB"/>
    <w:rPr>
      <w:rFonts w:ascii="Times New Roman" w:hAnsi="Times New Roman" w:cs="Mosawi"/>
      <w:sz w:val="20"/>
      <w:szCs w:val="20"/>
    </w:rPr>
  </w:style>
  <w:style w:type="character" w:customStyle="1" w:styleId="uflts710">
    <w:name w:val="uflts71"/>
    <w:rsid w:val="008C0BBB"/>
  </w:style>
  <w:style w:type="character" w:customStyle="1" w:styleId="ufyag2310">
    <w:name w:val="ufyag231"/>
    <w:rsid w:val="008C0BBB"/>
  </w:style>
  <w:style w:type="character" w:customStyle="1" w:styleId="ufalaem910">
    <w:name w:val="ufalaem91"/>
    <w:rsid w:val="008C0BBB"/>
  </w:style>
  <w:style w:type="character" w:customStyle="1" w:styleId="ufyag2510">
    <w:name w:val="ufyag251"/>
    <w:rsid w:val="008C0BBB"/>
  </w:style>
  <w:style w:type="numbering" w:customStyle="1" w:styleId="111">
    <w:name w:val="بلا قائمة11"/>
    <w:next w:val="NoList"/>
    <w:uiPriority w:val="99"/>
    <w:semiHidden/>
    <w:unhideWhenUsed/>
    <w:rsid w:val="008C0BBB"/>
  </w:style>
  <w:style w:type="character" w:customStyle="1" w:styleId="uflts131">
    <w:name w:val="uf_lts131"/>
    <w:rsid w:val="008C0BBB"/>
    <w:rPr>
      <w:rFonts w:ascii="Simplified Arabic" w:hAnsi="Simplified Arabic" w:cs="Simplified Arabic" w:hint="cs"/>
      <w:b/>
      <w:bCs/>
      <w:i/>
      <w:iCs/>
      <w:sz w:val="28"/>
      <w:szCs w:val="28"/>
    </w:rPr>
  </w:style>
  <w:style w:type="character" w:customStyle="1" w:styleId="5Char1">
    <w:name w:val="عنوان 5 Char1"/>
    <w:aliases w:val="عنوان 99 Char1,99-موسع Char1"/>
    <w:uiPriority w:val="9"/>
    <w:semiHidden/>
    <w:rsid w:val="008C0BBB"/>
    <w:rPr>
      <w:rFonts w:ascii="Cambria" w:eastAsia="Times New Roman" w:hAnsi="Cambria" w:cs="Times New Roman"/>
      <w:color w:val="243F60"/>
      <w:sz w:val="28"/>
      <w:szCs w:val="32"/>
    </w:rPr>
  </w:style>
  <w:style w:type="character" w:customStyle="1" w:styleId="6Char1">
    <w:name w:val="عنوان 6 Char1"/>
    <w:aliases w:val="5_موسع Char1"/>
    <w:uiPriority w:val="9"/>
    <w:semiHidden/>
    <w:rsid w:val="008C0BBB"/>
    <w:rPr>
      <w:rFonts w:ascii="Cambria" w:eastAsia="Times New Roman" w:hAnsi="Cambria" w:cs="Times New Roman"/>
      <w:i/>
      <w:iCs/>
      <w:color w:val="243F60"/>
      <w:sz w:val="28"/>
      <w:szCs w:val="32"/>
    </w:rPr>
  </w:style>
  <w:style w:type="paragraph" w:customStyle="1" w:styleId="uftms23">
    <w:name w:val="uf_tms23"/>
    <w:basedOn w:val="Normal"/>
    <w:uiPriority w:val="99"/>
    <w:semiHidden/>
    <w:rsid w:val="008C0BBB"/>
    <w:pPr>
      <w:widowControl/>
      <w:bidi w:val="0"/>
      <w:spacing w:line="490" w:lineRule="atLeast"/>
      <w:ind w:firstLine="284"/>
    </w:pPr>
    <w:rPr>
      <w:rFonts w:ascii="Times New Roman" w:hAnsi="Times New Roman" w:cs="Times New Roman"/>
      <w:sz w:val="28"/>
      <w:szCs w:val="28"/>
    </w:rPr>
  </w:style>
  <w:style w:type="character" w:customStyle="1" w:styleId="ufbdr91">
    <w:name w:val="uf_bdr91"/>
    <w:rsid w:val="008C0BBB"/>
    <w:rPr>
      <w:rFonts w:ascii="Simplified Arabic" w:hAnsi="Simplified Arabic" w:cs="Simplified Arabic" w:hint="default"/>
      <w:b/>
      <w:bCs/>
      <w:sz w:val="24"/>
      <w:szCs w:val="24"/>
    </w:rPr>
  </w:style>
  <w:style w:type="table" w:customStyle="1" w:styleId="TableGrid10">
    <w:name w:val="Table Grid1"/>
    <w:basedOn w:val="TableNormal"/>
    <w:next w:val="TableGrid"/>
    <w:uiPriority w:val="39"/>
    <w:rsid w:val="008C0B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8C0B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8C0B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8C0B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8C0B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8C0B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8C0B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8C0B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bdr61">
    <w:name w:val="uf_bdr61"/>
    <w:rsid w:val="008C0BBB"/>
    <w:rPr>
      <w:rFonts w:ascii="Simplified Arabic" w:hAnsi="Simplified Arabic" w:cs="Simplified Arabic" w:hint="cs"/>
      <w:b/>
      <w:bCs/>
      <w:sz w:val="18"/>
      <w:szCs w:val="18"/>
    </w:rPr>
  </w:style>
  <w:style w:type="character" w:customStyle="1" w:styleId="ufbdr251">
    <w:name w:val="uf_bdr251"/>
    <w:rsid w:val="008C0BBB"/>
    <w:rPr>
      <w:rFonts w:ascii="Simplified Arabic" w:hAnsi="Simplified Arabic" w:cs="Simplified Arabic" w:hint="cs"/>
      <w:sz w:val="27"/>
      <w:szCs w:val="27"/>
    </w:rPr>
  </w:style>
  <w:style w:type="paragraph" w:customStyle="1" w:styleId="Normal2">
    <w:name w:val="Normal2"/>
    <w:basedOn w:val="Normal"/>
    <w:qFormat/>
    <w:rsid w:val="008C0BBB"/>
    <w:pPr>
      <w:spacing w:line="216" w:lineRule="auto"/>
      <w:ind w:firstLine="284"/>
    </w:pPr>
    <w:rPr>
      <w:rFonts w:ascii="Times New Roman" w:hAnsi="Times New Roman" w:cs="Mosawi"/>
      <w:sz w:val="32"/>
      <w:szCs w:val="32"/>
    </w:rPr>
  </w:style>
  <w:style w:type="paragraph" w:customStyle="1" w:styleId="Normal4">
    <w:name w:val="Normal4"/>
    <w:basedOn w:val="Normal"/>
    <w:qFormat/>
    <w:rsid w:val="008C0BBB"/>
    <w:pPr>
      <w:spacing w:line="223" w:lineRule="auto"/>
      <w:ind w:firstLine="284"/>
    </w:pPr>
    <w:rPr>
      <w:rFonts w:ascii="Tahoma" w:hAnsi="Tahoma" w:cs="Mosawi"/>
      <w:sz w:val="28"/>
      <w:szCs w:val="32"/>
    </w:rPr>
  </w:style>
  <w:style w:type="table" w:customStyle="1" w:styleId="TableNormal2">
    <w:name w:val="Table Normal2"/>
    <w:uiPriority w:val="99"/>
    <w:semiHidden/>
    <w:qFormat/>
    <w:rsid w:val="008C0BBB"/>
    <w:rPr>
      <w:rFonts w:ascii="Times New Roman" w:hAnsi="Times New Roman" w:cs="Times New Roman"/>
    </w:rPr>
    <w:tblPr>
      <w:tblCellMar>
        <w:top w:w="0" w:type="dxa"/>
        <w:left w:w="108" w:type="dxa"/>
        <w:bottom w:w="0" w:type="dxa"/>
        <w:right w:w="108" w:type="dxa"/>
      </w:tblCellMar>
    </w:tblPr>
  </w:style>
  <w:style w:type="table" w:customStyle="1" w:styleId="TableNormal11">
    <w:name w:val="Table Normal11"/>
    <w:uiPriority w:val="99"/>
    <w:semiHidden/>
    <w:qFormat/>
    <w:rsid w:val="008C0BBB"/>
    <w:rPr>
      <w:rFonts w:ascii="Times New Roman" w:hAnsi="Times New Roman" w:cs="Times New Roman"/>
    </w:rPr>
    <w:tblPr>
      <w:tblCellMar>
        <w:top w:w="0" w:type="dxa"/>
        <w:left w:w="108" w:type="dxa"/>
        <w:bottom w:w="0" w:type="dxa"/>
        <w:right w:w="108" w:type="dxa"/>
      </w:tblCellMar>
    </w:tblPr>
  </w:style>
  <w:style w:type="character" w:customStyle="1" w:styleId="ufhlv41">
    <w:name w:val="ufhlv41"/>
    <w:rsid w:val="008C0BBB"/>
  </w:style>
  <w:style w:type="character" w:customStyle="1" w:styleId="ufbdr161">
    <w:name w:val="ufbdr161"/>
    <w:rsid w:val="008C0BBB"/>
  </w:style>
  <w:style w:type="paragraph" w:customStyle="1" w:styleId="Space">
    <w:name w:val="Space"/>
    <w:basedOn w:val="Normal"/>
    <w:qFormat/>
    <w:rsid w:val="00500774"/>
    <w:pPr>
      <w:ind w:firstLine="284"/>
    </w:pPr>
    <w:rPr>
      <w:rFonts w:ascii="Times" w:hAnsi="Times" w:cs="Mosawi"/>
      <w:sz w:val="26"/>
      <w:szCs w:val="28"/>
    </w:rPr>
  </w:style>
  <w:style w:type="paragraph" w:customStyle="1" w:styleId="Space30">
    <w:name w:val="Space3"/>
    <w:basedOn w:val="Normal"/>
    <w:qFormat/>
    <w:rsid w:val="008C0BBB"/>
    <w:pPr>
      <w:spacing w:line="216" w:lineRule="auto"/>
      <w:ind w:firstLine="284"/>
    </w:pPr>
    <w:rPr>
      <w:rFonts w:ascii="Times" w:hAnsi="Times" w:cs="Mosawi"/>
      <w:sz w:val="26"/>
      <w:szCs w:val="28"/>
    </w:rPr>
  </w:style>
  <w:style w:type="paragraph" w:customStyle="1" w:styleId="afffff1">
    <w:name w:val="العنوان الأساسي"/>
    <w:basedOn w:val="Normal"/>
    <w:rsid w:val="008C0BBB"/>
    <w:pPr>
      <w:spacing w:line="240" w:lineRule="auto"/>
      <w:ind w:firstLine="0"/>
      <w:jc w:val="center"/>
    </w:pPr>
    <w:rPr>
      <w:rFonts w:ascii="AL-Mateen" w:eastAsia="Batang" w:hAnsi="AL-Mateen" w:cs="AL-Mateen"/>
      <w:sz w:val="32"/>
      <w:szCs w:val="50"/>
    </w:rPr>
  </w:style>
  <w:style w:type="paragraph" w:customStyle="1" w:styleId="1fb">
    <w:name w:val="عنوان(1) ـ المتن"/>
    <w:basedOn w:val="Heading1"/>
    <w:qFormat/>
    <w:rsid w:val="008C0BBB"/>
    <w:pPr>
      <w:keepNext w:val="0"/>
      <w:keepLines w:val="0"/>
      <w:spacing w:before="240"/>
      <w:contextualSpacing/>
      <w:jc w:val="both"/>
    </w:pPr>
    <w:rPr>
      <w:rFonts w:ascii="Times New Roman" w:eastAsia="Batang" w:hAnsi="Times New Roman"/>
      <w:kern w:val="32"/>
      <w:sz w:val="28"/>
      <w:szCs w:val="38"/>
    </w:rPr>
  </w:style>
  <w:style w:type="paragraph" w:customStyle="1" w:styleId="afffff2">
    <w:name w:val="المثال"/>
    <w:basedOn w:val="Normal"/>
    <w:link w:val="Charff4"/>
    <w:rsid w:val="008C0BBB"/>
    <w:pPr>
      <w:widowControl/>
      <w:spacing w:before="100" w:beforeAutospacing="1" w:line="240" w:lineRule="auto"/>
    </w:pPr>
    <w:rPr>
      <w:rFonts w:ascii="Times New Roman" w:hAnsi="Times New Roman" w:cs="Abz-2 (Badr)"/>
      <w:bCs/>
      <w:sz w:val="24"/>
      <w:szCs w:val="32"/>
    </w:rPr>
  </w:style>
  <w:style w:type="character" w:customStyle="1" w:styleId="Charff4">
    <w:name w:val="المثال Char"/>
    <w:link w:val="afffff2"/>
    <w:rsid w:val="008C0BBB"/>
    <w:rPr>
      <w:rFonts w:ascii="Times New Roman" w:hAnsi="Times New Roman" w:cs="Abz-2 (Badr)"/>
      <w:bCs/>
      <w:sz w:val="24"/>
      <w:szCs w:val="32"/>
    </w:rPr>
  </w:style>
  <w:style w:type="paragraph" w:customStyle="1" w:styleId="afffff3">
    <w:name w:val="الدرس"/>
    <w:basedOn w:val="Normal"/>
    <w:link w:val="Charff5"/>
    <w:rsid w:val="008C0BBB"/>
    <w:pPr>
      <w:widowControl/>
      <w:spacing w:line="240" w:lineRule="auto"/>
    </w:pPr>
    <w:rPr>
      <w:rFonts w:ascii="Times New Roman" w:hAnsi="Times New Roman" w:cs="Abz-1 (Lotus)"/>
      <w:bCs/>
      <w:sz w:val="24"/>
      <w:szCs w:val="32"/>
    </w:rPr>
  </w:style>
  <w:style w:type="character" w:customStyle="1" w:styleId="Charff5">
    <w:name w:val="الدرس Char"/>
    <w:link w:val="afffff3"/>
    <w:rsid w:val="008C0BBB"/>
    <w:rPr>
      <w:rFonts w:ascii="Times New Roman" w:hAnsi="Times New Roman" w:cs="Abz-1 (Lotus)"/>
      <w:bCs/>
      <w:sz w:val="24"/>
      <w:szCs w:val="32"/>
    </w:rPr>
  </w:style>
  <w:style w:type="paragraph" w:customStyle="1" w:styleId="50">
    <w:name w:val="ع 5"/>
    <w:basedOn w:val="Normal"/>
    <w:link w:val="5CharChar"/>
    <w:rsid w:val="008C0BBB"/>
    <w:pPr>
      <w:widowControl/>
      <w:spacing w:line="240" w:lineRule="auto"/>
      <w:ind w:firstLine="284"/>
      <w:jc w:val="lowKashida"/>
    </w:pPr>
    <w:rPr>
      <w:rFonts w:ascii="Times New Roman" w:hAnsi="Times New Roman" w:cs="Arial"/>
      <w:bCs/>
      <w:sz w:val="24"/>
      <w:szCs w:val="26"/>
    </w:rPr>
  </w:style>
  <w:style w:type="character" w:customStyle="1" w:styleId="5CharChar">
    <w:name w:val="ع 5 Char Char"/>
    <w:link w:val="50"/>
    <w:rsid w:val="008C0BBB"/>
    <w:rPr>
      <w:rFonts w:ascii="Times New Roman" w:hAnsi="Times New Roman"/>
      <w:bCs/>
      <w:sz w:val="24"/>
      <w:szCs w:val="26"/>
    </w:rPr>
  </w:style>
  <w:style w:type="paragraph" w:customStyle="1" w:styleId="61">
    <w:name w:val="ع 6"/>
    <w:basedOn w:val="Normal"/>
    <w:next w:val="Normal"/>
    <w:rsid w:val="008C0BBB"/>
    <w:pPr>
      <w:widowControl/>
      <w:spacing w:line="240" w:lineRule="auto"/>
      <w:ind w:firstLine="284"/>
      <w:jc w:val="lowKashida"/>
    </w:pPr>
    <w:rPr>
      <w:rFonts w:ascii="Times New Roman" w:hAnsi="Times New Roman" w:cs="Arabic Transparent"/>
      <w:bCs/>
      <w:sz w:val="24"/>
      <w:szCs w:val="25"/>
    </w:rPr>
  </w:style>
  <w:style w:type="paragraph" w:customStyle="1" w:styleId="afffff4">
    <w:name w:val="الفائدة"/>
    <w:basedOn w:val="Normal"/>
    <w:next w:val="Normal"/>
    <w:link w:val="CharChar4"/>
    <w:rsid w:val="008C0BBB"/>
    <w:pPr>
      <w:widowControl/>
      <w:spacing w:before="100" w:beforeAutospacing="1" w:line="240" w:lineRule="auto"/>
    </w:pPr>
    <w:rPr>
      <w:rFonts w:ascii="Times New Roman" w:hAnsi="Times New Roman" w:cs="Abz-1 (Lotus)"/>
      <w:bCs/>
      <w:sz w:val="24"/>
      <w:szCs w:val="32"/>
    </w:rPr>
  </w:style>
  <w:style w:type="character" w:customStyle="1" w:styleId="CharChar4">
    <w:name w:val="الفائدة Char Char"/>
    <w:link w:val="afffff4"/>
    <w:rsid w:val="008C0BBB"/>
    <w:rPr>
      <w:rFonts w:ascii="Times New Roman" w:hAnsi="Times New Roman" w:cs="Abz-1 (Lotus)"/>
      <w:bCs/>
      <w:sz w:val="24"/>
      <w:szCs w:val="32"/>
    </w:rPr>
  </w:style>
  <w:style w:type="paragraph" w:customStyle="1" w:styleId="70">
    <w:name w:val="ع 7"/>
    <w:basedOn w:val="Normal"/>
    <w:link w:val="7CharChar"/>
    <w:rsid w:val="008C0BBB"/>
    <w:pPr>
      <w:widowControl/>
      <w:spacing w:before="240" w:line="240" w:lineRule="auto"/>
      <w:ind w:firstLine="284"/>
      <w:jc w:val="lowKashida"/>
    </w:pPr>
    <w:rPr>
      <w:rFonts w:ascii="Times New Roman" w:hAnsi="Times New Roman" w:cs="Akhbar MT"/>
      <w:sz w:val="24"/>
      <w:szCs w:val="32"/>
    </w:rPr>
  </w:style>
  <w:style w:type="character" w:customStyle="1" w:styleId="7CharChar">
    <w:name w:val="ع 7 Char Char"/>
    <w:link w:val="70"/>
    <w:rsid w:val="008C0BBB"/>
    <w:rPr>
      <w:rFonts w:ascii="Times New Roman" w:hAnsi="Times New Roman" w:cs="Akhbar MT"/>
      <w:sz w:val="24"/>
      <w:szCs w:val="32"/>
    </w:rPr>
  </w:style>
  <w:style w:type="paragraph" w:customStyle="1" w:styleId="afffff5">
    <w:name w:val="الملاحظة"/>
    <w:basedOn w:val="Normal"/>
    <w:link w:val="Charff6"/>
    <w:rsid w:val="008C0BBB"/>
    <w:pPr>
      <w:widowControl/>
      <w:spacing w:line="240" w:lineRule="auto"/>
    </w:pPr>
    <w:rPr>
      <w:rFonts w:ascii="Times New Roman" w:hAnsi="Times New Roman" w:cs="Abz-2 (Badr)"/>
      <w:bCs/>
      <w:sz w:val="24"/>
      <w:szCs w:val="32"/>
    </w:rPr>
  </w:style>
  <w:style w:type="character" w:customStyle="1" w:styleId="Charff6">
    <w:name w:val="الملاحظة Char"/>
    <w:link w:val="afffff5"/>
    <w:rsid w:val="008C0BBB"/>
    <w:rPr>
      <w:rFonts w:ascii="Times New Roman" w:hAnsi="Times New Roman" w:cs="Abz-2 (Badr)"/>
      <w:bCs/>
      <w:sz w:val="24"/>
      <w:szCs w:val="32"/>
    </w:rPr>
  </w:style>
  <w:style w:type="paragraph" w:customStyle="1" w:styleId="afffff6">
    <w:name w:val="التاريخ"/>
    <w:basedOn w:val="Normal"/>
    <w:link w:val="Charff7"/>
    <w:rsid w:val="008C0BBB"/>
    <w:pPr>
      <w:widowControl/>
      <w:spacing w:line="240" w:lineRule="auto"/>
    </w:pPr>
    <w:rPr>
      <w:rFonts w:ascii="Times New Roman" w:hAnsi="Times New Roman" w:cs="Al-Najaf95"/>
      <w:bCs/>
      <w:sz w:val="24"/>
      <w:szCs w:val="32"/>
    </w:rPr>
  </w:style>
  <w:style w:type="character" w:customStyle="1" w:styleId="Charff7">
    <w:name w:val="التاريخ Char"/>
    <w:link w:val="afffff6"/>
    <w:rsid w:val="008C0BBB"/>
    <w:rPr>
      <w:rFonts w:ascii="Times New Roman" w:hAnsi="Times New Roman" w:cs="Al-Najaf95"/>
      <w:bCs/>
      <w:sz w:val="24"/>
      <w:szCs w:val="32"/>
    </w:rPr>
  </w:style>
  <w:style w:type="paragraph" w:customStyle="1" w:styleId="afffff7">
    <w:name w:val="اليوم"/>
    <w:basedOn w:val="Normal"/>
    <w:link w:val="Charff8"/>
    <w:rsid w:val="008C0BBB"/>
    <w:pPr>
      <w:widowControl/>
      <w:spacing w:before="100" w:beforeAutospacing="1" w:line="240" w:lineRule="auto"/>
    </w:pPr>
    <w:rPr>
      <w:rFonts w:ascii="Times New Roman" w:hAnsi="Times New Roman" w:cs="Al-Najaf95"/>
      <w:b/>
      <w:bCs/>
      <w:sz w:val="32"/>
      <w:szCs w:val="32"/>
    </w:rPr>
  </w:style>
  <w:style w:type="character" w:customStyle="1" w:styleId="Charff8">
    <w:name w:val="اليوم Char"/>
    <w:link w:val="afffff7"/>
    <w:rsid w:val="008C0BBB"/>
    <w:rPr>
      <w:rFonts w:ascii="Times New Roman" w:hAnsi="Times New Roman" w:cs="Al-Najaf95"/>
      <w:b/>
      <w:bCs/>
      <w:sz w:val="32"/>
      <w:szCs w:val="32"/>
    </w:rPr>
  </w:style>
  <w:style w:type="paragraph" w:customStyle="1" w:styleId="90">
    <w:name w:val="عنوان9"/>
    <w:basedOn w:val="Normal"/>
    <w:link w:val="9Char"/>
    <w:rsid w:val="008C0BBB"/>
    <w:pPr>
      <w:widowControl/>
      <w:spacing w:before="100" w:beforeAutospacing="1" w:line="240" w:lineRule="auto"/>
    </w:pPr>
    <w:rPr>
      <w:rFonts w:ascii="Times New Roman" w:hAnsi="Times New Roman" w:cs="Abz-2 (Badr)"/>
      <w:bCs/>
      <w:sz w:val="28"/>
      <w:szCs w:val="32"/>
    </w:rPr>
  </w:style>
  <w:style w:type="character" w:customStyle="1" w:styleId="9Char">
    <w:name w:val="عنوان9 Char"/>
    <w:link w:val="90"/>
    <w:rsid w:val="008C0BBB"/>
    <w:rPr>
      <w:rFonts w:ascii="Times New Roman" w:hAnsi="Times New Roman" w:cs="Abz-2 (Badr)"/>
      <w:bCs/>
      <w:sz w:val="28"/>
      <w:szCs w:val="32"/>
    </w:rPr>
  </w:style>
  <w:style w:type="paragraph" w:customStyle="1" w:styleId="Space10">
    <w:name w:val="Space1"/>
    <w:basedOn w:val="Space"/>
    <w:qFormat/>
    <w:rsid w:val="008C0BBB"/>
    <w:pPr>
      <w:spacing w:line="209" w:lineRule="auto"/>
    </w:pPr>
  </w:style>
  <w:style w:type="paragraph" w:customStyle="1" w:styleId="Space20">
    <w:name w:val="Space2"/>
    <w:basedOn w:val="Space10"/>
    <w:qFormat/>
    <w:rsid w:val="008C0BBB"/>
    <w:pPr>
      <w:spacing w:line="221" w:lineRule="auto"/>
    </w:pPr>
  </w:style>
  <w:style w:type="character" w:customStyle="1" w:styleId="bold">
    <w:name w:val="bold"/>
    <w:rsid w:val="008C0BBB"/>
    <w:rPr>
      <w:rFonts w:ascii="Mosawi" w:hAnsi="Mosawi" w:cs="Mosawi"/>
      <w:b/>
      <w:bCs/>
      <w:sz w:val="28"/>
      <w:szCs w:val="28"/>
    </w:rPr>
  </w:style>
  <w:style w:type="paragraph" w:customStyle="1" w:styleId="Heading110">
    <w:name w:val="Heading 1_1"/>
    <w:basedOn w:val="Heading1"/>
    <w:link w:val="Heading11Char"/>
    <w:qFormat/>
    <w:rsid w:val="008C0BBB"/>
    <w:pPr>
      <w:keepNext w:val="0"/>
      <w:keepLines w:val="0"/>
      <w:jc w:val="left"/>
    </w:pPr>
    <w:rPr>
      <w:rFonts w:ascii="AL-Mateen" w:hAnsi="AL-Mateen"/>
      <w:b w:val="0"/>
      <w:kern w:val="32"/>
      <w:sz w:val="38"/>
      <w:szCs w:val="38"/>
    </w:rPr>
  </w:style>
  <w:style w:type="character" w:customStyle="1" w:styleId="Heading11Char">
    <w:name w:val="Heading 1_1 Char"/>
    <w:basedOn w:val="Heading1Char"/>
    <w:link w:val="Heading110"/>
    <w:rsid w:val="008C0BBB"/>
    <w:rPr>
      <w:rFonts w:ascii="AL-Mateen" w:eastAsia="Times New Roman" w:hAnsi="AL-Mateen" w:cs="AL-Mateen"/>
      <w:b w:val="0"/>
      <w:kern w:val="32"/>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39.xml"/><Relationship Id="rId21" Type="http://schemas.openxmlformats.org/officeDocument/2006/relationships/header" Target="header7.xml"/><Relationship Id="rId42" Type="http://schemas.openxmlformats.org/officeDocument/2006/relationships/header" Target="header18.xml"/><Relationship Id="rId47" Type="http://schemas.openxmlformats.org/officeDocument/2006/relationships/image" Target="media/image3.png"/><Relationship Id="rId63" Type="http://schemas.openxmlformats.org/officeDocument/2006/relationships/image" Target="media/image19.png"/><Relationship Id="rId68" Type="http://schemas.openxmlformats.org/officeDocument/2006/relationships/footer" Target="footer17.xml"/><Relationship Id="rId84" Type="http://schemas.openxmlformats.org/officeDocument/2006/relationships/header" Target="header32.xml"/><Relationship Id="rId89" Type="http://schemas.openxmlformats.org/officeDocument/2006/relationships/footer" Target="footer26.xml"/><Relationship Id="rId112" Type="http://schemas.openxmlformats.org/officeDocument/2006/relationships/footer" Target="footer36.xml"/><Relationship Id="rId133" Type="http://schemas.openxmlformats.org/officeDocument/2006/relationships/header" Target="header59.xml"/><Relationship Id="rId138" Type="http://schemas.openxmlformats.org/officeDocument/2006/relationships/header" Target="header62.xml"/><Relationship Id="rId154" Type="http://schemas.openxmlformats.org/officeDocument/2006/relationships/header" Target="header70.xml"/><Relationship Id="rId159" Type="http://schemas.openxmlformats.org/officeDocument/2006/relationships/header" Target="header73.xml"/><Relationship Id="rId175" Type="http://schemas.openxmlformats.org/officeDocument/2006/relationships/footer" Target="footer64.xml"/><Relationship Id="rId170" Type="http://schemas.openxmlformats.org/officeDocument/2006/relationships/footer" Target="footer62.xml"/><Relationship Id="rId16" Type="http://schemas.openxmlformats.org/officeDocument/2006/relationships/header" Target="header3.xml"/><Relationship Id="rId107" Type="http://schemas.openxmlformats.org/officeDocument/2006/relationships/footer" Target="footer34.xml"/><Relationship Id="rId11"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header" Target="header15.xml"/><Relationship Id="rId53" Type="http://schemas.openxmlformats.org/officeDocument/2006/relationships/image" Target="media/image9.png"/><Relationship Id="rId58" Type="http://schemas.openxmlformats.org/officeDocument/2006/relationships/image" Target="media/image14.png"/><Relationship Id="rId74" Type="http://schemas.openxmlformats.org/officeDocument/2006/relationships/header" Target="header26.xml"/><Relationship Id="rId79" Type="http://schemas.openxmlformats.org/officeDocument/2006/relationships/header" Target="header29.xml"/><Relationship Id="rId102" Type="http://schemas.openxmlformats.org/officeDocument/2006/relationships/header" Target="header42.xml"/><Relationship Id="rId123" Type="http://schemas.openxmlformats.org/officeDocument/2006/relationships/header" Target="header53.xml"/><Relationship Id="rId128" Type="http://schemas.openxmlformats.org/officeDocument/2006/relationships/header" Target="header56.xml"/><Relationship Id="rId144" Type="http://schemas.openxmlformats.org/officeDocument/2006/relationships/footer" Target="footer51.xml"/><Relationship Id="rId149" Type="http://schemas.openxmlformats.org/officeDocument/2006/relationships/footer" Target="footer53.xml"/><Relationship Id="rId5" Type="http://schemas.openxmlformats.org/officeDocument/2006/relationships/webSettings" Target="webSettings.xml"/><Relationship Id="rId90" Type="http://schemas.openxmlformats.org/officeDocument/2006/relationships/footer" Target="footer27.xml"/><Relationship Id="rId95" Type="http://schemas.openxmlformats.org/officeDocument/2006/relationships/footer" Target="footer29.xml"/><Relationship Id="rId160" Type="http://schemas.openxmlformats.org/officeDocument/2006/relationships/header" Target="header74.xml"/><Relationship Id="rId165" Type="http://schemas.openxmlformats.org/officeDocument/2006/relationships/header" Target="header77.xml"/><Relationship Id="rId181" Type="http://schemas.openxmlformats.org/officeDocument/2006/relationships/header" Target="header85.xml"/><Relationship Id="rId186" Type="http://schemas.openxmlformats.org/officeDocument/2006/relationships/fontTable" Target="fontTable.xml"/><Relationship Id="rId22" Type="http://schemas.openxmlformats.org/officeDocument/2006/relationships/footer" Target="footer4.xml"/><Relationship Id="rId27" Type="http://schemas.openxmlformats.org/officeDocument/2006/relationships/footer" Target="footer7.xml"/><Relationship Id="rId43" Type="http://schemas.openxmlformats.org/officeDocument/2006/relationships/header" Target="header19.xml"/><Relationship Id="rId48" Type="http://schemas.openxmlformats.org/officeDocument/2006/relationships/image" Target="media/image4.png"/><Relationship Id="rId64" Type="http://schemas.openxmlformats.org/officeDocument/2006/relationships/image" Target="media/image20.png"/><Relationship Id="rId69" Type="http://schemas.openxmlformats.org/officeDocument/2006/relationships/header" Target="header23.xml"/><Relationship Id="rId113" Type="http://schemas.openxmlformats.org/officeDocument/2006/relationships/footer" Target="footer37.xml"/><Relationship Id="rId118" Type="http://schemas.openxmlformats.org/officeDocument/2006/relationships/header" Target="header50.xml"/><Relationship Id="rId134" Type="http://schemas.openxmlformats.org/officeDocument/2006/relationships/footer" Target="footer46.xml"/><Relationship Id="rId139" Type="http://schemas.openxmlformats.org/officeDocument/2006/relationships/footer" Target="footer48.xml"/><Relationship Id="rId80" Type="http://schemas.openxmlformats.org/officeDocument/2006/relationships/footer" Target="footer22.xml"/><Relationship Id="rId85" Type="http://schemas.openxmlformats.org/officeDocument/2006/relationships/footer" Target="footer24.xml"/><Relationship Id="rId150" Type="http://schemas.openxmlformats.org/officeDocument/2006/relationships/header" Target="header68.xml"/><Relationship Id="rId155" Type="http://schemas.openxmlformats.org/officeDocument/2006/relationships/header" Target="header71.xml"/><Relationship Id="rId171" Type="http://schemas.openxmlformats.org/officeDocument/2006/relationships/footer" Target="footer63.xml"/><Relationship Id="rId176" Type="http://schemas.openxmlformats.org/officeDocument/2006/relationships/footer" Target="footer65.xml"/><Relationship Id="rId12" Type="http://schemas.openxmlformats.org/officeDocument/2006/relationships/header" Target="header1.xml"/><Relationship Id="rId17" Type="http://schemas.openxmlformats.org/officeDocument/2006/relationships/header" Target="header4.xml"/><Relationship Id="rId33" Type="http://schemas.openxmlformats.org/officeDocument/2006/relationships/header" Target="header13.xml"/><Relationship Id="rId38" Type="http://schemas.openxmlformats.org/officeDocument/2006/relationships/header" Target="header16.xml"/><Relationship Id="rId59" Type="http://schemas.openxmlformats.org/officeDocument/2006/relationships/image" Target="media/image15.png"/><Relationship Id="rId103" Type="http://schemas.openxmlformats.org/officeDocument/2006/relationships/footer" Target="footer32.xml"/><Relationship Id="rId108" Type="http://schemas.openxmlformats.org/officeDocument/2006/relationships/footer" Target="footer35.xml"/><Relationship Id="rId124" Type="http://schemas.openxmlformats.org/officeDocument/2006/relationships/header" Target="header54.xml"/><Relationship Id="rId129" Type="http://schemas.openxmlformats.org/officeDocument/2006/relationships/header" Target="header57.xml"/><Relationship Id="rId54" Type="http://schemas.openxmlformats.org/officeDocument/2006/relationships/image" Target="media/image10.png"/><Relationship Id="rId70" Type="http://schemas.openxmlformats.org/officeDocument/2006/relationships/header" Target="header24.xml"/><Relationship Id="rId75" Type="http://schemas.openxmlformats.org/officeDocument/2006/relationships/header" Target="header27.xml"/><Relationship Id="rId91" Type="http://schemas.openxmlformats.org/officeDocument/2006/relationships/header" Target="header35.xml"/><Relationship Id="rId96" Type="http://schemas.openxmlformats.org/officeDocument/2006/relationships/header" Target="header38.xml"/><Relationship Id="rId140" Type="http://schemas.openxmlformats.org/officeDocument/2006/relationships/footer" Target="footer49.xml"/><Relationship Id="rId145" Type="http://schemas.openxmlformats.org/officeDocument/2006/relationships/header" Target="header65.xml"/><Relationship Id="rId161" Type="http://schemas.openxmlformats.org/officeDocument/2006/relationships/footer" Target="footer58.xml"/><Relationship Id="rId166" Type="http://schemas.openxmlformats.org/officeDocument/2006/relationships/footer" Target="footer60.xml"/><Relationship Id="rId182" Type="http://schemas.openxmlformats.org/officeDocument/2006/relationships/header" Target="header86.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5.xml"/><Relationship Id="rId28" Type="http://schemas.openxmlformats.org/officeDocument/2006/relationships/header" Target="header10.xml"/><Relationship Id="rId49" Type="http://schemas.openxmlformats.org/officeDocument/2006/relationships/image" Target="media/image5.png"/><Relationship Id="rId114" Type="http://schemas.openxmlformats.org/officeDocument/2006/relationships/header" Target="header48.xml"/><Relationship Id="rId119" Type="http://schemas.openxmlformats.org/officeDocument/2006/relationships/header" Target="header51.xml"/><Relationship Id="rId44" Type="http://schemas.openxmlformats.org/officeDocument/2006/relationships/footer" Target="footer14.xml"/><Relationship Id="rId60" Type="http://schemas.openxmlformats.org/officeDocument/2006/relationships/image" Target="media/image16.png"/><Relationship Id="rId65" Type="http://schemas.openxmlformats.org/officeDocument/2006/relationships/header" Target="header21.xml"/><Relationship Id="rId81" Type="http://schemas.openxmlformats.org/officeDocument/2006/relationships/footer" Target="footer23.xml"/><Relationship Id="rId86" Type="http://schemas.openxmlformats.org/officeDocument/2006/relationships/footer" Target="footer25.xml"/><Relationship Id="rId130" Type="http://schemas.openxmlformats.org/officeDocument/2006/relationships/footer" Target="footer44.xml"/><Relationship Id="rId135" Type="http://schemas.openxmlformats.org/officeDocument/2006/relationships/footer" Target="footer47.xml"/><Relationship Id="rId151" Type="http://schemas.openxmlformats.org/officeDocument/2006/relationships/header" Target="header69.xml"/><Relationship Id="rId156" Type="http://schemas.openxmlformats.org/officeDocument/2006/relationships/header" Target="header72.xml"/><Relationship Id="rId177" Type="http://schemas.openxmlformats.org/officeDocument/2006/relationships/header" Target="header83.xml"/><Relationship Id="rId172" Type="http://schemas.openxmlformats.org/officeDocument/2006/relationships/header" Target="header80.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7.xml"/><Relationship Id="rId109" Type="http://schemas.openxmlformats.org/officeDocument/2006/relationships/header" Target="header45.xml"/><Relationship Id="rId34" Type="http://schemas.openxmlformats.org/officeDocument/2006/relationships/header" Target="header14.xml"/><Relationship Id="rId50" Type="http://schemas.openxmlformats.org/officeDocument/2006/relationships/image" Target="media/image6.png"/><Relationship Id="rId55" Type="http://schemas.openxmlformats.org/officeDocument/2006/relationships/image" Target="media/image11.png"/><Relationship Id="rId76" Type="http://schemas.openxmlformats.org/officeDocument/2006/relationships/footer" Target="footer20.xml"/><Relationship Id="rId97" Type="http://schemas.openxmlformats.org/officeDocument/2006/relationships/header" Target="header39.xml"/><Relationship Id="rId104" Type="http://schemas.openxmlformats.org/officeDocument/2006/relationships/footer" Target="footer33.xml"/><Relationship Id="rId120" Type="http://schemas.openxmlformats.org/officeDocument/2006/relationships/header" Target="header52.xml"/><Relationship Id="rId125" Type="http://schemas.openxmlformats.org/officeDocument/2006/relationships/footer" Target="footer42.xml"/><Relationship Id="rId141" Type="http://schemas.openxmlformats.org/officeDocument/2006/relationships/header" Target="header63.xml"/><Relationship Id="rId146" Type="http://schemas.openxmlformats.org/officeDocument/2006/relationships/header" Target="header66.xml"/><Relationship Id="rId167" Type="http://schemas.openxmlformats.org/officeDocument/2006/relationships/footer" Target="footer61.xml"/><Relationship Id="rId7" Type="http://schemas.openxmlformats.org/officeDocument/2006/relationships/endnotes" Target="endnotes.xml"/><Relationship Id="rId71" Type="http://schemas.openxmlformats.org/officeDocument/2006/relationships/footer" Target="footer18.xml"/><Relationship Id="rId92" Type="http://schemas.openxmlformats.org/officeDocument/2006/relationships/header" Target="header36.xml"/><Relationship Id="rId162" Type="http://schemas.openxmlformats.org/officeDocument/2006/relationships/footer" Target="footer59.xml"/><Relationship Id="rId183" Type="http://schemas.openxmlformats.org/officeDocument/2006/relationships/header" Target="header87.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8.xml"/><Relationship Id="rId40" Type="http://schemas.openxmlformats.org/officeDocument/2006/relationships/footer" Target="footer12.xml"/><Relationship Id="rId45" Type="http://schemas.openxmlformats.org/officeDocument/2006/relationships/footer" Target="footer15.xml"/><Relationship Id="rId66" Type="http://schemas.openxmlformats.org/officeDocument/2006/relationships/header" Target="header22.xml"/><Relationship Id="rId87" Type="http://schemas.openxmlformats.org/officeDocument/2006/relationships/header" Target="header33.xml"/><Relationship Id="rId110" Type="http://schemas.openxmlformats.org/officeDocument/2006/relationships/header" Target="header46.xml"/><Relationship Id="rId115" Type="http://schemas.openxmlformats.org/officeDocument/2006/relationships/header" Target="header49.xml"/><Relationship Id="rId131" Type="http://schemas.openxmlformats.org/officeDocument/2006/relationships/footer" Target="footer45.xml"/><Relationship Id="rId136" Type="http://schemas.openxmlformats.org/officeDocument/2006/relationships/header" Target="header60.xml"/><Relationship Id="rId157" Type="http://schemas.openxmlformats.org/officeDocument/2006/relationships/footer" Target="footer56.xml"/><Relationship Id="rId178" Type="http://schemas.openxmlformats.org/officeDocument/2006/relationships/header" Target="header84.xml"/><Relationship Id="rId61" Type="http://schemas.openxmlformats.org/officeDocument/2006/relationships/image" Target="media/image17.png"/><Relationship Id="rId82" Type="http://schemas.openxmlformats.org/officeDocument/2006/relationships/header" Target="header30.xml"/><Relationship Id="rId152" Type="http://schemas.openxmlformats.org/officeDocument/2006/relationships/footer" Target="footer54.xml"/><Relationship Id="rId173" Type="http://schemas.openxmlformats.org/officeDocument/2006/relationships/header" Target="header81.xml"/><Relationship Id="rId19" Type="http://schemas.openxmlformats.org/officeDocument/2006/relationships/footer" Target="footer3.xml"/><Relationship Id="rId14" Type="http://schemas.openxmlformats.org/officeDocument/2006/relationships/footer" Target="footer1.xml"/><Relationship Id="rId30" Type="http://schemas.openxmlformats.org/officeDocument/2006/relationships/header" Target="header12.xml"/><Relationship Id="rId35" Type="http://schemas.openxmlformats.org/officeDocument/2006/relationships/footer" Target="footer10.xml"/><Relationship Id="rId56" Type="http://schemas.openxmlformats.org/officeDocument/2006/relationships/image" Target="media/image12.png"/><Relationship Id="rId77" Type="http://schemas.openxmlformats.org/officeDocument/2006/relationships/footer" Target="footer21.xml"/><Relationship Id="rId100" Type="http://schemas.openxmlformats.org/officeDocument/2006/relationships/header" Target="header40.xml"/><Relationship Id="rId105" Type="http://schemas.openxmlformats.org/officeDocument/2006/relationships/header" Target="header43.xml"/><Relationship Id="rId126" Type="http://schemas.openxmlformats.org/officeDocument/2006/relationships/footer" Target="footer43.xml"/><Relationship Id="rId147" Type="http://schemas.openxmlformats.org/officeDocument/2006/relationships/header" Target="header67.xml"/><Relationship Id="rId168" Type="http://schemas.openxmlformats.org/officeDocument/2006/relationships/header" Target="header78.xml"/><Relationship Id="rId8" Type="http://schemas.openxmlformats.org/officeDocument/2006/relationships/image" Target="media/image1.png"/><Relationship Id="rId51" Type="http://schemas.openxmlformats.org/officeDocument/2006/relationships/image" Target="media/image7.png"/><Relationship Id="rId72" Type="http://schemas.openxmlformats.org/officeDocument/2006/relationships/footer" Target="footer19.xml"/><Relationship Id="rId93" Type="http://schemas.openxmlformats.org/officeDocument/2006/relationships/header" Target="header37.xml"/><Relationship Id="rId98" Type="http://schemas.openxmlformats.org/officeDocument/2006/relationships/footer" Target="footer30.xml"/><Relationship Id="rId121" Type="http://schemas.openxmlformats.org/officeDocument/2006/relationships/footer" Target="footer40.xml"/><Relationship Id="rId142" Type="http://schemas.openxmlformats.org/officeDocument/2006/relationships/header" Target="header64.xml"/><Relationship Id="rId163" Type="http://schemas.openxmlformats.org/officeDocument/2006/relationships/header" Target="header75.xml"/><Relationship Id="rId184" Type="http://schemas.openxmlformats.org/officeDocument/2006/relationships/footer" Target="footer68.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footer" Target="footer16.xml"/><Relationship Id="rId116" Type="http://schemas.openxmlformats.org/officeDocument/2006/relationships/footer" Target="footer38.xml"/><Relationship Id="rId137" Type="http://schemas.openxmlformats.org/officeDocument/2006/relationships/header" Target="header61.xml"/><Relationship Id="rId158" Type="http://schemas.openxmlformats.org/officeDocument/2006/relationships/footer" Target="footer57.xml"/><Relationship Id="rId20" Type="http://schemas.openxmlformats.org/officeDocument/2006/relationships/header" Target="header6.xml"/><Relationship Id="rId41" Type="http://schemas.openxmlformats.org/officeDocument/2006/relationships/footer" Target="footer13.xml"/><Relationship Id="rId62" Type="http://schemas.openxmlformats.org/officeDocument/2006/relationships/image" Target="media/image18.png"/><Relationship Id="rId83" Type="http://schemas.openxmlformats.org/officeDocument/2006/relationships/header" Target="header31.xml"/><Relationship Id="rId88" Type="http://schemas.openxmlformats.org/officeDocument/2006/relationships/header" Target="header34.xml"/><Relationship Id="rId111" Type="http://schemas.openxmlformats.org/officeDocument/2006/relationships/header" Target="header47.xml"/><Relationship Id="rId132" Type="http://schemas.openxmlformats.org/officeDocument/2006/relationships/header" Target="header58.xml"/><Relationship Id="rId153" Type="http://schemas.openxmlformats.org/officeDocument/2006/relationships/footer" Target="footer55.xml"/><Relationship Id="rId174" Type="http://schemas.openxmlformats.org/officeDocument/2006/relationships/header" Target="header82.xml"/><Relationship Id="rId179" Type="http://schemas.openxmlformats.org/officeDocument/2006/relationships/footer" Target="footer66.xml"/><Relationship Id="rId15" Type="http://schemas.openxmlformats.org/officeDocument/2006/relationships/footer" Target="footer2.xml"/><Relationship Id="rId36" Type="http://schemas.openxmlformats.org/officeDocument/2006/relationships/footer" Target="footer11.xml"/><Relationship Id="rId57" Type="http://schemas.openxmlformats.org/officeDocument/2006/relationships/image" Target="media/image13.png"/><Relationship Id="rId106" Type="http://schemas.openxmlformats.org/officeDocument/2006/relationships/header" Target="header44.xml"/><Relationship Id="rId127" Type="http://schemas.openxmlformats.org/officeDocument/2006/relationships/header" Target="header55.xml"/><Relationship Id="rId10" Type="http://schemas.openxmlformats.org/officeDocument/2006/relationships/hyperlink" Target="mailto:info@nosos.net" TargetMode="External"/><Relationship Id="rId31" Type="http://schemas.openxmlformats.org/officeDocument/2006/relationships/footer" Target="footer8.xml"/><Relationship Id="rId52" Type="http://schemas.openxmlformats.org/officeDocument/2006/relationships/image" Target="media/image8.png"/><Relationship Id="rId73" Type="http://schemas.openxmlformats.org/officeDocument/2006/relationships/header" Target="header25.xml"/><Relationship Id="rId78" Type="http://schemas.openxmlformats.org/officeDocument/2006/relationships/header" Target="header28.xml"/><Relationship Id="rId94" Type="http://schemas.openxmlformats.org/officeDocument/2006/relationships/footer" Target="footer28.xml"/><Relationship Id="rId99" Type="http://schemas.openxmlformats.org/officeDocument/2006/relationships/footer" Target="footer31.xml"/><Relationship Id="rId101" Type="http://schemas.openxmlformats.org/officeDocument/2006/relationships/header" Target="header41.xml"/><Relationship Id="rId122" Type="http://schemas.openxmlformats.org/officeDocument/2006/relationships/footer" Target="footer41.xml"/><Relationship Id="rId143" Type="http://schemas.openxmlformats.org/officeDocument/2006/relationships/footer" Target="footer50.xml"/><Relationship Id="rId148" Type="http://schemas.openxmlformats.org/officeDocument/2006/relationships/footer" Target="footer52.xml"/><Relationship Id="rId164" Type="http://schemas.openxmlformats.org/officeDocument/2006/relationships/header" Target="header76.xml"/><Relationship Id="rId169" Type="http://schemas.openxmlformats.org/officeDocument/2006/relationships/header" Target="header79.xml"/><Relationship Id="rId185"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hyperlink" Target="mailto:info@nosos.net" TargetMode="External"/><Relationship Id="rId180" Type="http://schemas.openxmlformats.org/officeDocument/2006/relationships/footer" Target="footer67.xml"/></Relationships>
</file>

<file path=word/_rels/endnotes.xml.rels><?xml version="1.0" encoding="UTF-8" standalone="yes"?>
<Relationships xmlns="http://schemas.openxmlformats.org/package/2006/relationships"><Relationship Id="rId1" Type="http://schemas.openxmlformats.org/officeDocument/2006/relationships/hyperlink" Target="http://www.balag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الميزان</b:Tag>
    <b:SourceType>Book</b:SourceType>
    <b:Guid>{2B2ED42C-9A47-4DE4-8896-64402B52D52B}</b:Guid>
    <b:LCID>ar-SA</b:LCID>
    <b:Author>
      <b:Author>
        <b:NameList>
          <b:Person>
            <b:Last>طباطبائي</b:Last>
            <b:First>محمدحسين</b:First>
          </b:Person>
        </b:NameList>
      </b:Author>
    </b:Author>
    <b:Title>الميزان في تفسير القرآن</b:Title>
    <b:Year>1417</b:Year>
    <b:City>قم</b:City>
    <b:Publisher>جامعه مدرسين حوزه علميه قم</b:Publisher>
    <b:RefOrder>1</b:RefOrder>
  </b:Source>
  <b:Source>
    <b:Tag>فوك93</b:Tag>
    <b:SourceType>Book</b:SourceType>
    <b:Guid>{CACB6D6A-8BB6-4436-BE0A-CF3C84453AE1}</b:Guid>
    <b:Title>نهاية التاريخ وخاتم البشر</b:Title>
    <b:Year>1993</b:Year>
    <b:City>القاهرة</b:City>
    <b:Publisher>مركز الأهرام</b:Publisher>
    <b:Author>
      <b:Author>
        <b:NameList>
          <b:Person>
            <b:Last>فوكوياما</b:Last>
            <b:First>فرانسيس</b:First>
          </b:Person>
        </b:NameList>
      </b:Author>
      <b:Translator>
        <b:NameList>
          <b:Person>
            <b:Last>أمين</b:Last>
            <b:First>حسين</b:First>
            <b:Middle>أحمد</b:Middle>
          </b:Person>
        </b:NameList>
      </b:Translator>
    </b:Author>
    <b:RefOrder>2</b:RefOrder>
  </b:Source>
  <b:Source>
    <b:Tag>هنت99</b:Tag>
    <b:SourceType>Book</b:SourceType>
    <b:Guid>{09E8E52C-8053-4CDA-9419-84EBB27BB708}</b:Guid>
    <b:Title>صدام الحضارات إعادة صنع النظام العالمي</b:Title>
    <b:Year>1999</b:Year>
    <b:City>القاهرة</b:City>
    <b:Publisher>سطور</b:Publisher>
    <b:Author>
      <b:Author>
        <b:NameList>
          <b:Person>
            <b:Last>هنتنغتن</b:Last>
            <b:First>صامويل</b:First>
          </b:Person>
        </b:NameList>
      </b:Author>
      <b:Translator>
        <b:NameList>
          <b:Person>
            <b:Last>الشايب</b:Last>
            <b:First>طلعت</b:First>
          </b:Person>
        </b:NameList>
      </b:Translator>
      <b:Editor>
        <b:NameList>
          <b:Person>
            <b:Last>قنصوة</b:Last>
            <b:First>صلاح</b:First>
          </b:Person>
        </b:NameList>
      </b:Editor>
    </b:Author>
    <b:Edition>2</b:Edition>
    <b:RefOrder>3</b:RefOrder>
  </b:Source>
  <b:Source>
    <b:Tag>الكهـ</b:Tag>
    <b:SourceType>Book</b:SourceType>
    <b:Guid>{D91E93C0-2A6C-4F79-B01F-65408C376960}</b:Guid>
    <b:Title>أصول الكافي</b:Title>
    <b:Year>1411هـ</b:Year>
    <b:City>بيروت</b:City>
    <b:Publisher>دار التعارف</b:Publisher>
    <b:Author>
      <b:Author>
        <b:NameList>
          <b:Person>
            <b:Last>الكليني</b:Last>
            <b:First>محمد بن يعقوب</b:First>
          </b:Person>
        </b:NameList>
      </b:Author>
    </b:Author>
    <b:RefOrder>4</b:RefOrder>
  </b:Source>
  <b:Source>
    <b:Tag>ديو88</b:Tag>
    <b:SourceType>Book</b:SourceType>
    <b:Guid>{F27171A6-E347-4132-BBE1-2D14379F11D5}</b:Guid>
    <b:Title>قصة الفلسفة</b:Title>
    <b:Year>1988</b:Year>
    <b:City>بيروت</b:City>
    <b:Publisher>مكتبة المعارف</b:Publisher>
    <b:Author>
      <b:Author>
        <b:NameList>
          <b:Person>
            <b:Last>ديورانت</b:Last>
            <b:First>ويل</b:First>
          </b:Person>
        </b:NameList>
      </b:Author>
      <b:Translator>
        <b:NameList>
          <b:Person>
            <b:Last>المشعشع</b:Last>
            <b:First>فتح الله محمد</b:First>
          </b:Person>
        </b:NameList>
      </b:Translator>
    </b:Author>
    <b:RefOrder>5</b:RefOrder>
  </b:Source>
  <b:Source>
    <b:Tag>وول95</b:Tag>
    <b:SourceType>Book</b:SourceType>
    <b:Guid>{D210FC10-6055-43A0-9680-5C376CFBFA7F}</b:Guid>
    <b:Title>عصر ما بعد الآيديولوجية</b:Title>
    <b:Year>1995</b:Year>
    <b:City>القاهرة</b:City>
    <b:Publisher>مكتبة مدبولي</b:Publisher>
    <b:Author>
      <b:Author>
        <b:NameList>
          <b:Person>
            <b:Last>وولش</b:Last>
            <b:First>ديفيد</b:First>
          </b:Person>
        </b:NameList>
      </b:Author>
      <b:Translator>
        <b:NameList>
          <b:Person>
            <b:Last>الشامي</b:Last>
            <b:First>سامية</b:First>
          </b:Person>
          <b:Person>
            <b:Last>غنيم</b:Last>
            <b:First>طلعت</b:First>
          </b:Person>
        </b:NameList>
      </b:Translator>
    </b:Author>
    <b:RefOrder>6</b:RefOrder>
  </b:Source>
  <b:Source>
    <b:Tag>قاع36</b:Tag>
    <b:SourceType>Book</b:SourceType>
    <b:Guid>{E112B865-4D15-4291-83FE-7E5FC5981AEF}</b:Guid>
    <b:Title>أطروحات فوكوياما وهانتنغتن والنظام العالمي الجديد دراسة تحليلية مقارنة</b:Title>
    <b:Year>1436</b:Year>
    <b:City>الرياض</b:City>
    <b:Publisher>مكتب مجلة البيان</b:Publisher>
    <b:Author>
      <b:Author>
        <b:NameList>
          <b:Person>
            <b:Last>قاعود</b:Last>
            <b:First>يحيى سعيد</b:First>
          </b:Person>
        </b:NameList>
      </b:Author>
    </b:Author>
    <b:RefOrder>7</b:RefOrder>
  </b:Source>
  <b:Source>
    <b:Tag>فطي14</b:Tag>
    <b:SourceType>Book</b:SourceType>
    <b:Guid>{800E87CB-53A4-4A6C-8C09-5A2EDD313EDC}</b:Guid>
    <b:Title>مستقبل في قبضة اليد: مدخل نظري إلى مناهج الدراسات المستقبلية وأساليب التفكير المبكر</b:Title>
    <b:Year>2014</b:Year>
    <b:City>السيب</b:City>
    <b:Publisher>مكتبة الضامري</b:Publisher>
    <b:Author>
      <b:Author>
        <b:NameList>
          <b:Person>
            <b:Last>فطيسي</b:Last>
            <b:First>محمد بن سعيد</b:First>
          </b:Person>
        </b:NameList>
      </b:Author>
    </b:Author>
    <b:RefOrder>8</b:RefOrder>
  </b:Source>
  <b:Source>
    <b:Tag>جند17</b:Tag>
    <b:SourceType>JournalArticle</b:SourceType>
    <b:Guid>{32A4ACA7-F8F7-4446-B02B-5EA67DC2CEA1}</b:Guid>
    <b:Title>الدراسات المستقبلية: تأصيل تاريخي, مفاهيمي ومنهجي</b:Title>
    <b:Year>2017</b:Year>
    <b:City>جامعة باتنة، الجزائر</b:City>
    <b:JournalName>مجلة العلوم السياسية والقانون</b:JournalName>
    <b:Author>
      <b:Author>
        <b:NameList>
          <b:Person>
            <b:Last>جندلي</b:Last>
            <b:First>رابح عبدالناصر</b:First>
          </b:Person>
        </b:NameList>
      </b:Author>
    </b:Author>
    <b:Volume>1</b:Volume>
    <b:RefOrder>9</b:RefOrder>
  </b:Source>
  <b:Source>
    <b:Tag>عبد06</b:Tag>
    <b:SourceType>ArticleInAPeriodical</b:SourceType>
    <b:Guid>{A03D5236-CBC8-4DE0-957A-C888520A7BFA}</b:Guid>
    <b:Title>علم المستقبل قراءة في ضرورة التأسيس</b:Title>
    <b:JournalName>2006</b:JournalName>
    <b:Year>2006</b:Year>
    <b:Author>
      <b:Author>
        <b:NameList>
          <b:Person>
            <b:Last>عبدالهادي</b:Last>
            <b:First>سعيد</b:First>
          </b:Person>
        </b:NameList>
      </b:Author>
    </b:Author>
    <b:PeriodicalTitle>جريدة الصباح</b:PeriodicalTitle>
    <b:Month>8</b:Month>
    <b:Day>5</b:Day>
    <b:URL>http://www.siironline.org/alabwab/derasat(01)/222.htm</b:URL>
    <b:RefOrder>10</b:RefOrder>
  </b:Source>
  <b:Source>
    <b:Tag>الص77</b:Tag>
    <b:SourceType>Book</b:SourceType>
    <b:Guid>{B0B6AB3A-094A-4518-A5F9-F2D9FF93BCBA}</b:Guid>
    <b:Title>بحث حول المهدي</b:Title>
    <b:Year>1977</b:Year>
    <b:Author>
      <b:Author>
        <b:NameList>
          <b:Person>
            <b:Last>الصدر</b:Last>
            <b:First>محمد باقر</b:First>
          </b:Person>
        </b:NameList>
      </b:Author>
    </b:Author>
    <b:City>بيروت</b:City>
    <b:Publisher>دار التعارف</b:Publisher>
    <b:RefOrder>11</b:RefOrder>
  </b:Source>
  <b:Source>
    <b:Tag>الص80</b:Tag>
    <b:SourceType>Book</b:SourceType>
    <b:Guid>{AE671828-7A83-4F83-A6D9-8CB94A97D464}</b:Guid>
    <b:Author>
      <b:Author>
        <b:NameList>
          <b:Person>
            <b:Last>الصدر</b:Last>
            <b:First>محمد باقر</b:First>
          </b:Person>
        </b:NameList>
      </b:Author>
    </b:Author>
    <b:Title>مقدمات في التفسير الموضوعي للقرآن</b:Title>
    <b:Year>1980</b:Year>
    <b:City>بيروت</b:City>
    <b:Publisher>دار التوجيه الإسلامي</b:Publisher>
    <b:RefOrder>12</b:RefOrder>
  </b:Source>
  <b:Source>
    <b:Tag>الط71</b:Tag>
    <b:SourceType>Book</b:SourceType>
    <b:Guid>{06CF1C3A-66E0-42A6-89D6-899EECD12D93}</b:Guid>
    <b:Title>الميزان في تفسير القرآن</b:Title>
    <b:Year>1971</b:Year>
    <b:City>بيروت</b:City>
    <b:Publisher>مؤسسة الأعلمي للمطبوعات</b:Publisher>
    <b:Author>
      <b:Author>
        <b:NameList>
          <b:Person>
            <b:Last>الطباطبائي</b:Last>
            <b:First>محمد حسين</b:First>
          </b:Person>
        </b:NameList>
      </b:Author>
    </b:Author>
    <b:RefOrder>13</b:RefOrder>
  </b:Source>
  <b:Source>
    <b:Tag>الق91</b:Tag>
    <b:SourceType>Book</b:SourceType>
    <b:Guid>{37318CFF-9402-467B-B291-36D27AF4DD6F}</b:Guid>
    <b:Title>تفسير القمي</b:Title>
    <b:Year>1991</b:Year>
    <b:City>بيروت</b:City>
    <b:Publisher>مؤسسة الأعلمي</b:Publisher>
    <b:Author>
      <b:Author>
        <b:NameList>
          <b:Person>
            <b:Last>القمي</b:Last>
            <b:First>علي بن إبراهيم</b:First>
          </b:Person>
        </b:NameList>
      </b:Author>
    </b:Author>
    <b:RefOrder>14</b:RefOrder>
  </b:Source>
  <b:Source>
    <b:Tag>مصب96</b:Tag>
    <b:SourceType>Book</b:SourceType>
    <b:Guid>{B74663F3-EF10-4692-86B7-4A232FDA4634}</b:Guid>
    <b:Title>النظرة القرآنية للمجتمع والتاريخ</b:Title>
    <b:Year>1996</b:Year>
    <b:City>بيروت</b:City>
    <b:Publisher>دار الروضة</b:Publisher>
    <b:Author>
      <b:Author>
        <b:NameList>
          <b:Person>
            <b:Last>مصباح</b:Last>
            <b:First>محمد تقي</b:First>
          </b:Person>
        </b:NameList>
      </b:Author>
    </b:Author>
    <b:RefOrder>15</b:RefOrder>
  </b:Source>
  <b:Source>
    <b:Tag>ابن84</b:Tag>
    <b:SourceType>Book</b:SourceType>
    <b:Guid>{792C5A24-3467-4911-AAB0-CB718765475E}</b:Guid>
    <b:Title>تفسير التحرير والتنوير</b:Title>
    <b:Year>1984</b:Year>
    <b:City>تونس</b:City>
    <b:Publisher>الدار التونسية للنشر</b:Publisher>
    <b:Author>
      <b:Author>
        <b:NameList>
          <b:Person>
            <b:Last>ابن عاشور</b:Last>
            <b:First>محمد</b:First>
          </b:Person>
        </b:NameList>
      </b:Author>
    </b:Author>
    <b:RefOrder>16</b:RefOrder>
  </b:Source>
  <b:Source>
    <b:Tag>مكاهـ</b:Tag>
    <b:SourceType>Book</b:SourceType>
    <b:Guid>{BD08E4AE-E57C-4007-9102-4B3F70CBC2C1}</b:Guid>
    <b:Title>الأمثل في تفسير كتاب الله المنزل</b:Title>
    <b:Year>1426هـ</b:Year>
    <b:City>قم</b:City>
    <b:Publisher>مدرسة الإمام علي بن أبي طالب</b:Publisher>
    <b:Author>
      <b:Author>
        <b:NameList>
          <b:Person>
            <b:Last>مكارم الشيرازي</b:Last>
            <b:First>ناصر</b:First>
          </b:Person>
        </b:NameList>
      </b:Author>
    </b:Author>
    <b:RefOrder>17</b:RefOrder>
  </b:Source>
  <b:Source>
    <b:Tag>الص92</b:Tag>
    <b:SourceType>Book</b:SourceType>
    <b:Guid>{ED3779D8-063B-4B91-A488-A81007E361F5}</b:Guid>
    <b:Title>تاريخ ما بعد الظهور</b:Title>
    <b:Year>1992</b:Year>
    <b:City>بيروت</b:City>
    <b:Author>
      <b:Author>
        <b:NameList>
          <b:Person>
            <b:Last>الصدر</b:Last>
            <b:First>محمد صادق</b:First>
          </b:Person>
        </b:NameList>
      </b:Author>
    </b:Author>
    <b:Publisher>دار التعارف</b:Publisher>
    <b:RefOrder>18</b:RefOrder>
  </b:Source>
  <b:Source>
    <b:Tag>مطه06</b:Tag>
    <b:SourceType>Book</b:SourceType>
    <b:Guid>{46694A55-3D79-4933-B0FD-4A379D110C2D}</b:Guid>
    <b:Title>نهضة المهدي في ضوء فلسفة التاريخ</b:Title>
    <b:Year>2006</b:Year>
    <b:City>بيروت</b:City>
    <b:Publisher>دار التيار الجديد</b:Publisher>
    <b:Author>
      <b:Author>
        <b:NameList>
          <b:Person>
            <b:Last>مطهري</b:Last>
            <b:First>مرتضى</b:First>
          </b:Person>
        </b:NameList>
      </b:Author>
    </b:Author>
    <b:RefOrder>19</b:RefOrder>
  </b:Source>
  <b:Source>
    <b:Tag>الم</b:Tag>
    <b:SourceType>Book</b:SourceType>
    <b:Guid>{C7FCCB81-AF63-4742-A60E-C0969D8075CF}</b:Guid>
    <b:Title>بحار الأنوار</b:Title>
    <b:City>بيروت</b:City>
    <b:Author>
      <b:Author>
        <b:NameList>
          <b:Person>
            <b:Last>المجلسي</b:Last>
            <b:First>محمد باقر</b:First>
          </b:Person>
        </b:NameList>
      </b:Author>
    </b:Author>
    <b:Publisher>مؤسسة الوفاء</b:Publisher>
    <b:RefOrder>20</b:RefOrder>
  </b:Source>
  <b:Source>
    <b:Tag>الب89</b:Tag>
    <b:SourceType>Book</b:SourceType>
    <b:Guid>{37EBA616-26E3-4AED-954D-4687889BA845}</b:Guid>
    <b:Title>معالم التنزيل (تفسير البغوي)</b:Title>
    <b:Year>1989</b:Year>
    <b:City>الرياض</b:City>
    <b:Publisher>دار طيبة</b:Publisher>
    <b:Author>
      <b:Author>
        <b:NameList>
          <b:Person>
            <b:Last>البغوي</b:Last>
            <b:First>الحسين بن مسعود</b:First>
          </b:Person>
        </b:NameList>
      </b:Author>
    </b:Author>
    <b:RefOrder>21</b:RefOrder>
  </b:Source>
  <b:Source>
    <b:Tag>الطهـ</b:Tag>
    <b:SourceType>Book</b:SourceType>
    <b:Guid>{C7D61A74-DF4E-44A5-B3CB-7E7CE6EBFF1E}</b:Guid>
    <b:Title>الأمالي</b:Title>
    <b:Year>1414هـ</b:Year>
    <b:City>قم</b:City>
    <b:Publisher>دار الثقافة</b:Publisher>
    <b:Author>
      <b:Author>
        <b:NameList>
          <b:Person>
            <b:Last>الطوسي</b:Last>
            <b:First>محمد بن حسن</b:First>
          </b:Person>
        </b:NameList>
      </b:Author>
    </b:Author>
    <b:RefOrder>22</b:RefOrder>
  </b:Source>
  <b:Source>
    <b:Tag>الط09</b:Tag>
    <b:SourceType>Book</b:SourceType>
    <b:Guid>{A6316BAA-DFB8-4453-B3D8-124A8D38E810}</b:Guid>
    <b:Title>التبيان في تفسير القرآن</b:Title>
    <b:Year>1409</b:Year>
    <b:City>قم</b:City>
    <b:Publisher>مكتب الإعلام الإسلامي</b:Publisher>
    <b:Author>
      <b:Author>
        <b:NameList>
          <b:Person>
            <b:Last>الطوسي</b:Last>
            <b:First>محمد بن حسن</b:First>
          </b:Person>
        </b:NameList>
      </b:Author>
    </b:Author>
    <b:RefOrder>23</b:RefOrder>
  </b:Source>
  <b:Source>
    <b:Tag>الع15</b:Tag>
    <b:SourceType>Book</b:SourceType>
    <b:Guid>{1D367D9A-A518-4930-A066-C1DACFAEC663}</b:Guid>
    <b:Title>تفسير نور الثقلين</b:Title>
    <b:Year>1415</b:Year>
    <b:City>قم</b:City>
    <b:Publisher>مؤسسة إسماعيليان</b:Publisher>
    <b:Author>
      <b:Author>
        <b:NameList>
          <b:Person>
            <b:Last>العروسي الحويزي</b:Last>
            <b:First>عبد علي</b:First>
          </b:Person>
        </b:NameList>
      </b:Author>
    </b:Author>
    <b:RefOrder>24</b:RefOrder>
  </b:Source>
  <b:Source>
    <b:Tag>الف79</b:Tag>
    <b:SourceType>Book</b:SourceType>
    <b:Guid>{05978ED4-9CF3-4650-B28C-092805A5A45D}</b:Guid>
    <b:Author>
      <b:Author>
        <b:NameList>
          <b:Person>
            <b:Last>الفضلي</b:Last>
            <b:First>عبد الهادي</b:First>
          </b:Person>
        </b:NameList>
      </b:Author>
    </b:Author>
    <b:Title>في انتظار الإمام</b:Title>
    <b:Year>1979</b:Year>
    <b:City>بيروت</b:City>
    <b:Publisher>دار الأندلس</b:Publisher>
    <b:RefOrder>25</b:RefOrder>
  </b:Source>
  <b:Source>
    <b:Tag>ابن65</b:Tag>
    <b:SourceType>Book</b:SourceType>
    <b:Guid>{84710BA5-76E7-49EB-8094-81E086C63A59}</b:Guid>
    <b:Author>
      <b:Author>
        <b:NameList>
          <b:Person>
            <b:Last>ابن ابي الحديد</b:Last>
            <b:First>عبدالحميد</b:First>
          </b:Person>
        </b:NameList>
      </b:Author>
    </b:Author>
    <b:Title>شرح نهج البلاغة</b:Title>
    <b:Year>1965</b:Year>
    <b:City>قم</b:City>
    <b:Publisher>دار إحياء الكتب العربية</b:Publisher>
    <b:RefOrder>26</b:RefOrder>
  </b:Source>
  <b:Source>
    <b:Tag>الع91</b:Tag>
    <b:SourceType>Book</b:SourceType>
    <b:Guid>{58CEB0F3-6EE6-47B9-939C-022BDA27B6D6}</b:Guid>
    <b:Title>تفسير العياشي</b:Title>
    <b:Year>1991</b:Year>
    <b:City>بيروت</b:City>
    <b:Publisher>مؤسسة الأعلمي</b:Publisher>
    <b:Author>
      <b:Author>
        <b:NameList>
          <b:Person>
            <b:Last>العياشي</b:Last>
            <b:First>محمد بن مسعود</b:First>
          </b:Person>
        </b:NameList>
      </b:Author>
    </b:Author>
    <b:RefOrder>27</b:RefOrder>
  </b:Source>
  <b:Source>
    <b:Tag>الف06</b:Tag>
    <b:SourceType>Book</b:SourceType>
    <b:Guid>{C54E14B6-BD40-4969-A3FC-D8834DF20166}</b:Guid>
    <b:Title>الوافي</b:Title>
    <b:Year>1406</b:Year>
    <b:City>اصفهان</b:City>
    <b:Publisher>مكتبة الإمام أمير المؤمنين</b:Publisher>
    <b:Author>
      <b:Author>
        <b:NameList>
          <b:Person>
            <b:Last>الفيض الكاشاني</b:Last>
            <b:First>محمد محسن</b:First>
          </b:Person>
        </b:NameList>
      </b:Author>
    </b:Author>
    <b:RefOrder>28</b:RefOrder>
  </b:Source>
  <b:Source>
    <b:Tag>الآ85</b:Tag>
    <b:SourceType>Book</b:SourceType>
    <b:Guid>{9B5B7658-0BB5-459E-BB6F-D203FF109817}</b:Guid>
    <b:Title>روح المعاني في تفسير القرآن العظيم والسبع المثاني</b:Title>
    <b:Year>1985</b:Year>
    <b:City>بيروت</b:City>
    <b:Publisher>دار إحياء التراث العربي</b:Publisher>
    <b:Author>
      <b:Author>
        <b:NameList>
          <b:Person>
            <b:Last>الآلوسي</b:Last>
            <b:First>محمود بن عبدالله</b:First>
          </b:Person>
        </b:NameList>
      </b:Author>
    </b:Author>
    <b:RefOrder>29</b:RefOrder>
  </b:Source>
  <b:Source>
    <b:Tag>ابن03</b:Tag>
    <b:SourceType>Book</b:SourceType>
    <b:Guid>{268042A0-E658-4B55-BBC5-9F23F5CB9C80}</b:Guid>
    <b:Title>تاريخ ابن خلدون</b:Title>
    <b:Year>2003</b:Year>
    <b:City>بيروت</b:City>
    <b:Publisher>دار ابن حزم</b:Publisher>
    <b:Author>
      <b:Author>
        <b:NameList>
          <b:Person>
            <b:Last>ابن خلدون</b:Last>
            <b:First>عبدالرحمن بن محمد</b:First>
          </b:Person>
        </b:NameList>
      </b:Author>
    </b:Author>
    <b:RefOrder>30</b:RefOrder>
  </b:Source>
  <b:Source>
    <b:Tag>أبو03</b:Tag>
    <b:SourceType>Book</b:SourceType>
    <b:Guid>{E1FAE8A3-75CE-4835-B09D-EE1E960D0835}</b:Guid>
    <b:Title>النظام الدولي الجديد بين الواقع الحالي والتصور الإسلامي</b:Title>
    <b:Year>2003</b:Year>
    <b:City>القاهرة</b:City>
    <b:Publisher>دار السلام للطباعة والنشر</b:Publisher>
    <b:Author>
      <b:Author>
        <b:NameList>
          <b:Person>
            <b:Last>أبو شبانة</b:Last>
            <b:First>ياسر</b:First>
          </b:Person>
        </b:NameList>
      </b:Author>
    </b:Author>
    <b:RefOrder>31</b:RefOrder>
  </b:Source>
  <b:Source>
    <b:Tag>الن07</b:Tag>
    <b:SourceType>Book</b:SourceType>
    <b:Guid>{E2985F23-153D-4953-8177-459CD2E3AB82}</b:Guid>
    <b:Title>الغيبة</b:Title>
    <b:Year>2007</b:Year>
    <b:City>قم</b:City>
    <b:Publisher>آسيانا</b:Publisher>
    <b:Author>
      <b:Author>
        <b:NameList>
          <b:Person>
            <b:Last>النعماني</b:Last>
            <b:First>محمد بن إبراهيم</b:First>
          </b:Person>
        </b:NameList>
      </b:Author>
    </b:Author>
    <b:RefOrder>32</b:RefOrder>
  </b:Source>
  <b:Source>
    <b:Tag>اشب</b:Tag>
    <b:SourceType>Book</b:SourceType>
    <b:Guid>{F5919C68-CCED-4818-8220-0CBC760B48ED}</b:Guid>
    <b:Title>تدهور الحضارة الغربية</b:Title>
    <b:City>بيروت</b:City>
    <b:Publisher>دار مكتبة الحياة</b:Publisher>
    <b:Author>
      <b:Author>
        <b:NameList>
          <b:Person>
            <b:Last>اشبنغلر</b:Last>
            <b:First>أسوالد</b:First>
          </b:Person>
        </b:NameList>
      </b:Author>
    </b:Author>
    <b:RefOrder>33</b:RefOrder>
  </b:Source>
  <b:Source>
    <b:Tag>باقهـ</b:Tag>
    <b:SourceType>Book</b:SourceType>
    <b:Guid>{A11918EA-632B-4B0C-8D50-27CDABFE4B89}</b:Guid>
    <b:Author>
      <b:Author>
        <b:NameList>
          <b:Person>
            <b:Last>الصدر</b:Last>
            <b:First>محمد باقر</b:First>
          </b:Person>
        </b:NameList>
      </b:Author>
    </b:Author>
    <b:Title>المدرسة القرآنية</b:Title>
    <b:Year>1426هـ</b:Year>
    <b:City>قم</b:City>
    <b:Publisher>مركز الأبحاث والدراسات التخصصية للشهيد الصدر</b:Publisher>
    <b:RefOrder>34</b:RefOrder>
  </b:Source>
  <b:Source>
    <b:Tag>عليهـ</b:Tag>
    <b:SourceType>Book</b:SourceType>
    <b:Guid>{D79100A0-73A6-43A6-BB03-D7D77F03BD9F}</b:Guid>
    <b:Author>
      <b:Author>
        <b:NameList>
          <b:Person>
            <b:Last>المازندراني</b:Last>
            <b:Middle>السيفي</b:Middle>
            <b:First>علي أكبر</b:First>
          </b:Person>
        </b:NameList>
      </b:Author>
    </b:Author>
    <b:Title>دروس في القواعد التفسيرية</b:Title>
    <b:Year>1430هـ</b:Year>
    <b:City>قم</b:City>
    <b:Publisher>مؤسسة النشر الإسلامي</b:Publisher>
    <b:RefOrder>35</b:RefOrder>
  </b:Source>
  <b:Source>
    <b:Tag>محمهـ</b:Tag>
    <b:SourceType>Book</b:SourceType>
    <b:Guid>{0B9A9B6B-43D7-48BC-96B2-C878605687EB}</b:Guid>
    <b:Author>
      <b:Author>
        <b:NameList>
          <b:Person>
            <b:Last>العياشي</b:Last>
            <b:First>محمد</b:First>
            <b:Middle>بن مسعود</b:Middle>
          </b:Person>
        </b:NameList>
      </b:Author>
    </b:Author>
    <b:Title>تفسير العياشي</b:Title>
    <b:Year>1380هـ</b:Year>
    <b:City>طهران</b:City>
    <b:Publisher>المكتبة العلمية الإسلامية</b:Publisher>
    <b:RefOrder>36</b:RefOrder>
  </b:Source>
  <b:Source>
    <b:Tag>ابنهـ</b:Tag>
    <b:SourceType>Book</b:SourceType>
    <b:Guid>{56C6B371-26BE-4DDD-B8E5-588AD9E8A5A0}</b:Guid>
    <b:Title>عيون أخبار الرضا</b:Title>
    <b:Year>1431هـ</b:Year>
    <b:City>قم</b:City>
    <b:Publisher>مؤسسة آل البيت</b:Publisher>
    <b:Author>
      <b:Author>
        <b:NameList>
          <b:Person>
            <b:Last>ابن بابويه</b:Last>
            <b:First>محمد بن علي</b:First>
          </b:Person>
        </b:NameList>
      </b:Author>
    </b:Author>
    <b:RefOrder>37</b:RefOrder>
  </b:Source>
  <b:Source>
    <b:Tag>الآهـ</b:Tag>
    <b:SourceType>Book</b:SourceType>
    <b:Guid>{9F13A749-6EA5-49C2-AAC1-0F22F74339A7}</b:Guid>
    <b:Title>غرر الحكم ودرر الكلم</b:Title>
    <b:Year>1230هـ</b:Year>
    <b:City>كاشان</b:City>
    <b:Publisher>مدرسة تركاباد</b:Publisher>
    <b:Author>
      <b:Author>
        <b:NameList>
          <b:Person>
            <b:Last>الآمدي</b:Last>
            <b:First>عبدالواحد بن محمد</b:First>
          </b:Person>
        </b:NameList>
      </b:Author>
    </b:Author>
    <b:RefOrder>38</b:RefOrder>
  </b:Source>
  <b:Source>
    <b:Tag>Placeholder1</b:Tag>
    <b:SourceType>Book</b:SourceType>
    <b:Guid>{4C1A4E28-08B6-4AE7-85B1-12A24714714C}</b:Guid>
    <b:Title>بحار الأنوار</b:Title>
    <b:City>طهران</b:City>
    <b:Author>
      <b:Author>
        <b:NameList>
          <b:Person>
            <b:Last>المجلسي</b:Last>
            <b:First>محمد باقر</b:First>
          </b:Person>
        </b:NameList>
      </b:Author>
    </b:Author>
    <b:RefOrder>39</b:RefOrder>
  </b:Source>
  <b:Source>
    <b:Tag>فضل35</b:Tag>
    <b:SourceType>Book</b:SourceType>
    <b:Guid>{63DEF09F-B9B8-4820-B047-B0A641BE1435}</b:Guid>
    <b:Title>من وحي القرآن</b:Title>
    <b:Year>1935</b:Year>
    <b:City>قم</b:City>
    <b:Publisher>دار الكتاب الإسلامي</b:Publisher>
    <b:Author>
      <b:Author>
        <b:NameList>
          <b:Person>
            <b:Last>فضل الله</b:Last>
            <b:First>محمد حسين</b:First>
          </b:Person>
        </b:NameList>
      </b:Author>
    </b:Author>
    <b:RefOrder>40</b:RefOrder>
  </b:Source>
  <b:Source>
    <b:Tag>القهـ</b:Tag>
    <b:SourceType>Book</b:SourceType>
    <b:Guid>{F0279183-E766-4C8C-8D52-A65409D92EFF}</b:Guid>
    <b:Title>كنز الدقائق وبحر الغرائب</b:Title>
    <b:Year>1432هـ</b:Year>
    <b:City>قم</b:City>
    <b:Publisher>دار الغدير</b:Publisher>
    <b:Author>
      <b:Author>
        <b:NameList>
          <b:Person>
            <b:Last>القمي المشهدي</b:Last>
            <b:First>محمد بن محمدرضا</b:First>
          </b:Person>
        </b:NameList>
      </b:Author>
    </b:Author>
    <b:RefOrder>41</b:RefOrder>
  </b:Source>
  <b:Source>
    <b:Tag>الص75</b:Tag>
    <b:SourceType>Book</b:SourceType>
    <b:Guid>{613039AF-B35B-424A-869E-BCFF78F55B50}</b:Guid>
    <b:Title>المعالم الجديدة للأصول</b:Title>
    <b:Year>1975</b:Year>
    <b:City>النجف</b:City>
    <b:Publisher>مطبعة النعمان</b:Publisher>
    <b:Author>
      <b:Author>
        <b:NameList>
          <b:Person>
            <b:Last>الصدر</b:Last>
            <b:First>محمد باقر</b:First>
          </b:Person>
        </b:NameList>
      </b:Author>
    </b:Author>
    <b:RefOrder>42</b:RefOrder>
  </b:Source>
  <b:Source>
    <b:Tag>اله96</b:Tag>
    <b:SourceType>Book</b:SourceType>
    <b:Guid>{4703FDED-1092-4DAA-834C-5EC879EBEC35}</b:Guid>
    <b:Title>بحوث في علم الأصول</b:Title>
    <b:Year>1996</b:Year>
    <b:City>قم</b:City>
    <b:Publisher>مؤسسة دائرة معارف الفقه الإسلامي</b:Publisher>
    <b:Author>
      <b:Author>
        <b:NameList>
          <b:Person>
            <b:Last>الهاشمي</b:Last>
            <b:First>محمود</b:First>
          </b:Person>
        </b:NameList>
      </b:Author>
    </b:Author>
    <b:RefOrder>43</b:RefOrder>
  </b:Source>
  <b:Source>
    <b:Tag>مسلهـ</b:Tag>
    <b:SourceType>Book</b:SourceType>
    <b:Guid>{4AD02890-FEDC-4D6E-904C-A02D49BDF3A4}</b:Guid>
    <b:Title>صحيح مسلم</b:Title>
    <b:Year>1418هـ</b:Year>
    <b:City>بيروت</b:City>
    <b:Publisher>عالم الكتب</b:Publisher>
    <b:Author>
      <b:Author>
        <b:NameList>
          <b:Person>
            <b:Last>مسلم بن حجاج</b:Last>
          </b:Person>
        </b:NameList>
      </b:Author>
    </b:Author>
    <b:RefOrder>44</b:RefOrder>
  </b:Source>
  <b:Source>
    <b:Tag>الصدت</b:Tag>
    <b:SourceType>Book</b:SourceType>
    <b:Guid>{5A33E32B-F47C-43C8-9C37-DEA40D2BB5AE}</b:Guid>
    <b:Title>أهل البيت: تنوع أدوار ووحدة هدف</b:Title>
    <b:Year>د.ت</b:Year>
    <b:City>بيروت</b:City>
    <b:Publisher>دار التعارف</b:Publisher>
    <b:Author>
      <b:Author>
        <b:NameList>
          <b:Person>
            <b:Last>الصدر</b:Last>
            <b:First>محمد باقر</b:First>
          </b:Person>
        </b:NameList>
      </b:Author>
    </b:Author>
    <b:RefOrder>45</b:RefOrder>
  </b:Source>
  <b:Source>
    <b:Tag>جردهـ</b:Tag>
    <b:SourceType>Book</b:SourceType>
    <b:Guid>{AB329E86-B0D2-4A07-A0A2-6D79BA0ADFD3}</b:Guid>
    <b:Title>الإمام علي صوت العدالة الإنسانية</b:Title>
    <b:Year>1426هـ</b:Year>
    <b:City>قم</b:City>
    <b:Publisher>مركز الطباعة والنشر للمجمع العالمي لأهل البيت</b:Publisher>
    <b:Author>
      <b:Author>
        <b:NameList>
          <b:Person>
            <b:Last>جرداق</b:Last>
            <b:First>جورج</b:First>
          </b:Person>
        </b:NameList>
      </b:Author>
    </b:Author>
    <b:RefOrder>46</b:RefOrder>
  </b:Source>
  <b:Source>
    <b:Tag>ياسهـ</b:Tag>
    <b:SourceType>Book</b:SourceType>
    <b:Guid>{2851F483-A1AD-4E2E-B8A3-F8F4A3CD2903}</b:Guid>
    <b:Title>السلطة في الإسلام</b:Title>
    <b:Year>1419هـ</b:Year>
    <b:City>بیروت</b:City>
    <b:Publisher>المركز الثقافي العربي</b:Publisher>
    <b:Author>
      <b:Author>
        <b:NameList>
          <b:Person>
            <b:Last>ياسين</b:Last>
            <b:First>عبدالجواد</b:First>
          </b:Person>
        </b:NameList>
      </b:Author>
    </b:Author>
    <b:RefOrder>47</b:RefOrder>
  </b:Source>
  <b:Source>
    <b:Tag>الصهـ</b:Tag>
    <b:SourceType>Book</b:SourceType>
    <b:Guid>{529EB132-251C-437C-95D7-1942352D76E4}</b:Guid>
    <b:Title>المدرسة الإسلامية</b:Title>
    <b:Year>1304هـ</b:Year>
    <b:City>طهران</b:City>
    <b:Publisher>مكتبة اعتماد الكاظمي</b:Publisher>
    <b:Author>
      <b:Author>
        <b:NameList>
          <b:Person>
            <b:Last>الصدر</b:Last>
            <b:First>محمد باقر</b:First>
          </b:Person>
        </b:NameList>
      </b:Author>
    </b:Author>
    <b:RefOrder>48</b:RefOrder>
  </b:Source>
  <b:Source>
    <b:Tag>ابنهـ1</b:Tag>
    <b:SourceType>Book</b:SourceType>
    <b:Guid>{551C3C81-D83A-4434-A91B-9CFABA8EB527}</b:Guid>
    <b:Title>ترتيب جمهرة اللغة</b:Title>
    <b:Year>1426هـ</b:Year>
    <b:City>مشهد</b:City>
    <b:Publisher>مجمع البحوث الإسلامية</b:Publisher>
    <b:Author>
      <b:Author>
        <b:NameList>
          <b:Person>
            <b:Last>ابن دريد</b:Last>
            <b:First>محمد بن حسن</b:First>
          </b:Person>
        </b:NameList>
      </b:Author>
    </b:Author>
    <b:RefOrder>49</b:RefOrder>
  </b:Source>
  <b:Source>
    <b:Tag>الجهـ</b:Tag>
    <b:SourceType>Book</b:SourceType>
    <b:Guid>{9FBDEBED-AB40-4797-8A95-F8A735E4BA66}</b:Guid>
    <b:Title>الصحاح في اللغة</b:Title>
    <b:Year>903هـ</b:Year>
    <b:Author>
      <b:Author>
        <b:NameList>
          <b:Person>
            <b:Last>الجوهري</b:Last>
            <b:First>إسماعيل بن حماد</b:First>
          </b:Person>
        </b:NameList>
      </b:Author>
    </b:Author>
    <b:RefOrder>50</b:RefOrder>
  </b:Source>
  <b:Source>
    <b:Tag>ابنهـ2</b:Tag>
    <b:SourceType>Book</b:SourceType>
    <b:Guid>{B1C09621-ADB0-47A1-945F-FE62B68337C8}</b:Guid>
    <b:Title>لسان العرب</b:Title>
    <b:Year>1416هـ</b:Year>
    <b:City>بيروت</b:City>
    <b:Publisher>دار إحياء التراث العربي</b:Publisher>
    <b:Author>
      <b:Author>
        <b:NameList>
          <b:Person>
            <b:Last>ابن منظور</b:Last>
            <b:First>محمد بن مكرم</b:First>
          </b:Person>
        </b:NameList>
      </b:Author>
    </b:Author>
    <b:RefOrder>51</b:RefOrder>
  </b:Source>
  <b:Source>
    <b:Tag>الإ07</b:Tag>
    <b:SourceType>Book</b:SourceType>
    <b:Guid>{FED087C7-ADF0-47AE-83DE-CB3F150DBC8A}</b:Guid>
    <b:Title>الحلقة الثالثة في أسلوبها الثاني</b:Title>
    <b:Year>2007</b:Year>
    <b:City>قم</b:City>
    <b:Publisher>دار المحبين للطباعة والنشر</b:Publisher>
    <b:Author>
      <b:Author>
        <b:NameList>
          <b:Person>
            <b:Last>الإيرواني</b:Last>
            <b:First>باقر</b:First>
          </b:Person>
        </b:NameList>
      </b:Author>
    </b:Author>
    <b:RefOrder>52</b:RefOrder>
  </b:Source>
</b:Sources>
</file>

<file path=customXml/itemProps1.xml><?xml version="1.0" encoding="utf-8"?>
<ds:datastoreItem xmlns:ds="http://schemas.openxmlformats.org/officeDocument/2006/customXml" ds:itemID="{C5CC114F-3AEB-458A-9E23-8159E342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3484</TotalTime>
  <Pages>448</Pages>
  <Words>94222</Words>
  <Characters>537066</Characters>
  <Application>Microsoft Office Word</Application>
  <DocSecurity>0</DocSecurity>
  <Lines>4475</Lines>
  <Paragraphs>1260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hmh</Company>
  <LinksUpToDate>false</LinksUpToDate>
  <CharactersWithSpaces>630028</CharactersWithSpaces>
  <SharedDoc>false</SharedDoc>
  <HLinks>
    <vt:vector size="336" baseType="variant">
      <vt:variant>
        <vt:i4>1507378</vt:i4>
      </vt:variant>
      <vt:variant>
        <vt:i4>218</vt:i4>
      </vt:variant>
      <vt:variant>
        <vt:i4>0</vt:i4>
      </vt:variant>
      <vt:variant>
        <vt:i4>5</vt:i4>
      </vt:variant>
      <vt:variant>
        <vt:lpwstr/>
      </vt:variant>
      <vt:variant>
        <vt:lpwstr>_Toc312075449</vt:lpwstr>
      </vt:variant>
      <vt:variant>
        <vt:i4>1507378</vt:i4>
      </vt:variant>
      <vt:variant>
        <vt:i4>215</vt:i4>
      </vt:variant>
      <vt:variant>
        <vt:i4>0</vt:i4>
      </vt:variant>
      <vt:variant>
        <vt:i4>5</vt:i4>
      </vt:variant>
      <vt:variant>
        <vt:lpwstr/>
      </vt:variant>
      <vt:variant>
        <vt:lpwstr>_Toc312075448</vt:lpwstr>
      </vt:variant>
      <vt:variant>
        <vt:i4>1507378</vt:i4>
      </vt:variant>
      <vt:variant>
        <vt:i4>212</vt:i4>
      </vt:variant>
      <vt:variant>
        <vt:i4>0</vt:i4>
      </vt:variant>
      <vt:variant>
        <vt:i4>5</vt:i4>
      </vt:variant>
      <vt:variant>
        <vt:lpwstr/>
      </vt:variant>
      <vt:variant>
        <vt:lpwstr>_Toc312075447</vt:lpwstr>
      </vt:variant>
      <vt:variant>
        <vt:i4>1507378</vt:i4>
      </vt:variant>
      <vt:variant>
        <vt:i4>206</vt:i4>
      </vt:variant>
      <vt:variant>
        <vt:i4>0</vt:i4>
      </vt:variant>
      <vt:variant>
        <vt:i4>5</vt:i4>
      </vt:variant>
      <vt:variant>
        <vt:lpwstr/>
      </vt:variant>
      <vt:variant>
        <vt:lpwstr>_Toc312075445</vt:lpwstr>
      </vt:variant>
      <vt:variant>
        <vt:i4>1507378</vt:i4>
      </vt:variant>
      <vt:variant>
        <vt:i4>203</vt:i4>
      </vt:variant>
      <vt:variant>
        <vt:i4>0</vt:i4>
      </vt:variant>
      <vt:variant>
        <vt:i4>5</vt:i4>
      </vt:variant>
      <vt:variant>
        <vt:lpwstr/>
      </vt:variant>
      <vt:variant>
        <vt:lpwstr>_Toc312075444</vt:lpwstr>
      </vt:variant>
      <vt:variant>
        <vt:i4>1507378</vt:i4>
      </vt:variant>
      <vt:variant>
        <vt:i4>200</vt:i4>
      </vt:variant>
      <vt:variant>
        <vt:i4>0</vt:i4>
      </vt:variant>
      <vt:variant>
        <vt:i4>5</vt:i4>
      </vt:variant>
      <vt:variant>
        <vt:lpwstr/>
      </vt:variant>
      <vt:variant>
        <vt:lpwstr>_Toc312075443</vt:lpwstr>
      </vt:variant>
      <vt:variant>
        <vt:i4>1507378</vt:i4>
      </vt:variant>
      <vt:variant>
        <vt:i4>197</vt:i4>
      </vt:variant>
      <vt:variant>
        <vt:i4>0</vt:i4>
      </vt:variant>
      <vt:variant>
        <vt:i4>5</vt:i4>
      </vt:variant>
      <vt:variant>
        <vt:lpwstr/>
      </vt:variant>
      <vt:variant>
        <vt:lpwstr>_Toc312075442</vt:lpwstr>
      </vt:variant>
      <vt:variant>
        <vt:i4>1507378</vt:i4>
      </vt:variant>
      <vt:variant>
        <vt:i4>191</vt:i4>
      </vt:variant>
      <vt:variant>
        <vt:i4>0</vt:i4>
      </vt:variant>
      <vt:variant>
        <vt:i4>5</vt:i4>
      </vt:variant>
      <vt:variant>
        <vt:lpwstr/>
      </vt:variant>
      <vt:variant>
        <vt:lpwstr>_Toc312075441</vt:lpwstr>
      </vt:variant>
      <vt:variant>
        <vt:i4>1507378</vt:i4>
      </vt:variant>
      <vt:variant>
        <vt:i4>188</vt:i4>
      </vt:variant>
      <vt:variant>
        <vt:i4>0</vt:i4>
      </vt:variant>
      <vt:variant>
        <vt:i4>5</vt:i4>
      </vt:variant>
      <vt:variant>
        <vt:lpwstr/>
      </vt:variant>
      <vt:variant>
        <vt:lpwstr>_Toc312075440</vt:lpwstr>
      </vt:variant>
      <vt:variant>
        <vt:i4>1048626</vt:i4>
      </vt:variant>
      <vt:variant>
        <vt:i4>185</vt:i4>
      </vt:variant>
      <vt:variant>
        <vt:i4>0</vt:i4>
      </vt:variant>
      <vt:variant>
        <vt:i4>5</vt:i4>
      </vt:variant>
      <vt:variant>
        <vt:lpwstr/>
      </vt:variant>
      <vt:variant>
        <vt:lpwstr>_Toc312075439</vt:lpwstr>
      </vt:variant>
      <vt:variant>
        <vt:i4>1048626</vt:i4>
      </vt:variant>
      <vt:variant>
        <vt:i4>182</vt:i4>
      </vt:variant>
      <vt:variant>
        <vt:i4>0</vt:i4>
      </vt:variant>
      <vt:variant>
        <vt:i4>5</vt:i4>
      </vt:variant>
      <vt:variant>
        <vt:lpwstr/>
      </vt:variant>
      <vt:variant>
        <vt:lpwstr>_Toc312075438</vt:lpwstr>
      </vt:variant>
      <vt:variant>
        <vt:i4>1048626</vt:i4>
      </vt:variant>
      <vt:variant>
        <vt:i4>176</vt:i4>
      </vt:variant>
      <vt:variant>
        <vt:i4>0</vt:i4>
      </vt:variant>
      <vt:variant>
        <vt:i4>5</vt:i4>
      </vt:variant>
      <vt:variant>
        <vt:lpwstr/>
      </vt:variant>
      <vt:variant>
        <vt:lpwstr>_Toc312075436</vt:lpwstr>
      </vt:variant>
      <vt:variant>
        <vt:i4>1048626</vt:i4>
      </vt:variant>
      <vt:variant>
        <vt:i4>173</vt:i4>
      </vt:variant>
      <vt:variant>
        <vt:i4>0</vt:i4>
      </vt:variant>
      <vt:variant>
        <vt:i4>5</vt:i4>
      </vt:variant>
      <vt:variant>
        <vt:lpwstr/>
      </vt:variant>
      <vt:variant>
        <vt:lpwstr>_Toc312075435</vt:lpwstr>
      </vt:variant>
      <vt:variant>
        <vt:i4>1048626</vt:i4>
      </vt:variant>
      <vt:variant>
        <vt:i4>170</vt:i4>
      </vt:variant>
      <vt:variant>
        <vt:i4>0</vt:i4>
      </vt:variant>
      <vt:variant>
        <vt:i4>5</vt:i4>
      </vt:variant>
      <vt:variant>
        <vt:lpwstr/>
      </vt:variant>
      <vt:variant>
        <vt:lpwstr>_Toc312075434</vt:lpwstr>
      </vt:variant>
      <vt:variant>
        <vt:i4>1048626</vt:i4>
      </vt:variant>
      <vt:variant>
        <vt:i4>164</vt:i4>
      </vt:variant>
      <vt:variant>
        <vt:i4>0</vt:i4>
      </vt:variant>
      <vt:variant>
        <vt:i4>5</vt:i4>
      </vt:variant>
      <vt:variant>
        <vt:lpwstr/>
      </vt:variant>
      <vt:variant>
        <vt:lpwstr>_Toc312075433</vt:lpwstr>
      </vt:variant>
      <vt:variant>
        <vt:i4>1048626</vt:i4>
      </vt:variant>
      <vt:variant>
        <vt:i4>161</vt:i4>
      </vt:variant>
      <vt:variant>
        <vt:i4>0</vt:i4>
      </vt:variant>
      <vt:variant>
        <vt:i4>5</vt:i4>
      </vt:variant>
      <vt:variant>
        <vt:lpwstr/>
      </vt:variant>
      <vt:variant>
        <vt:lpwstr>_Toc312075432</vt:lpwstr>
      </vt:variant>
      <vt:variant>
        <vt:i4>1048626</vt:i4>
      </vt:variant>
      <vt:variant>
        <vt:i4>158</vt:i4>
      </vt:variant>
      <vt:variant>
        <vt:i4>0</vt:i4>
      </vt:variant>
      <vt:variant>
        <vt:i4>5</vt:i4>
      </vt:variant>
      <vt:variant>
        <vt:lpwstr/>
      </vt:variant>
      <vt:variant>
        <vt:lpwstr>_Toc312075431</vt:lpwstr>
      </vt:variant>
      <vt:variant>
        <vt:i4>1048626</vt:i4>
      </vt:variant>
      <vt:variant>
        <vt:i4>152</vt:i4>
      </vt:variant>
      <vt:variant>
        <vt:i4>0</vt:i4>
      </vt:variant>
      <vt:variant>
        <vt:i4>5</vt:i4>
      </vt:variant>
      <vt:variant>
        <vt:lpwstr/>
      </vt:variant>
      <vt:variant>
        <vt:lpwstr>_Toc312075430</vt:lpwstr>
      </vt:variant>
      <vt:variant>
        <vt:i4>1114162</vt:i4>
      </vt:variant>
      <vt:variant>
        <vt:i4>149</vt:i4>
      </vt:variant>
      <vt:variant>
        <vt:i4>0</vt:i4>
      </vt:variant>
      <vt:variant>
        <vt:i4>5</vt:i4>
      </vt:variant>
      <vt:variant>
        <vt:lpwstr/>
      </vt:variant>
      <vt:variant>
        <vt:lpwstr>_Toc312075429</vt:lpwstr>
      </vt:variant>
      <vt:variant>
        <vt:i4>1114162</vt:i4>
      </vt:variant>
      <vt:variant>
        <vt:i4>146</vt:i4>
      </vt:variant>
      <vt:variant>
        <vt:i4>0</vt:i4>
      </vt:variant>
      <vt:variant>
        <vt:i4>5</vt:i4>
      </vt:variant>
      <vt:variant>
        <vt:lpwstr/>
      </vt:variant>
      <vt:variant>
        <vt:lpwstr>_Toc312075428</vt:lpwstr>
      </vt:variant>
      <vt:variant>
        <vt:i4>1114162</vt:i4>
      </vt:variant>
      <vt:variant>
        <vt:i4>140</vt:i4>
      </vt:variant>
      <vt:variant>
        <vt:i4>0</vt:i4>
      </vt:variant>
      <vt:variant>
        <vt:i4>5</vt:i4>
      </vt:variant>
      <vt:variant>
        <vt:lpwstr/>
      </vt:variant>
      <vt:variant>
        <vt:lpwstr>_Toc312075426</vt:lpwstr>
      </vt:variant>
      <vt:variant>
        <vt:i4>1114162</vt:i4>
      </vt:variant>
      <vt:variant>
        <vt:i4>137</vt:i4>
      </vt:variant>
      <vt:variant>
        <vt:i4>0</vt:i4>
      </vt:variant>
      <vt:variant>
        <vt:i4>5</vt:i4>
      </vt:variant>
      <vt:variant>
        <vt:lpwstr/>
      </vt:variant>
      <vt:variant>
        <vt:lpwstr>_Toc312075425</vt:lpwstr>
      </vt:variant>
      <vt:variant>
        <vt:i4>1114162</vt:i4>
      </vt:variant>
      <vt:variant>
        <vt:i4>134</vt:i4>
      </vt:variant>
      <vt:variant>
        <vt:i4>0</vt:i4>
      </vt:variant>
      <vt:variant>
        <vt:i4>5</vt:i4>
      </vt:variant>
      <vt:variant>
        <vt:lpwstr/>
      </vt:variant>
      <vt:variant>
        <vt:lpwstr>_Toc312075424</vt:lpwstr>
      </vt:variant>
      <vt:variant>
        <vt:i4>1114162</vt:i4>
      </vt:variant>
      <vt:variant>
        <vt:i4>128</vt:i4>
      </vt:variant>
      <vt:variant>
        <vt:i4>0</vt:i4>
      </vt:variant>
      <vt:variant>
        <vt:i4>5</vt:i4>
      </vt:variant>
      <vt:variant>
        <vt:lpwstr/>
      </vt:variant>
      <vt:variant>
        <vt:lpwstr>_Toc312075422</vt:lpwstr>
      </vt:variant>
      <vt:variant>
        <vt:i4>1114162</vt:i4>
      </vt:variant>
      <vt:variant>
        <vt:i4>125</vt:i4>
      </vt:variant>
      <vt:variant>
        <vt:i4>0</vt:i4>
      </vt:variant>
      <vt:variant>
        <vt:i4>5</vt:i4>
      </vt:variant>
      <vt:variant>
        <vt:lpwstr/>
      </vt:variant>
      <vt:variant>
        <vt:lpwstr>_Toc312075421</vt:lpwstr>
      </vt:variant>
      <vt:variant>
        <vt:i4>1114162</vt:i4>
      </vt:variant>
      <vt:variant>
        <vt:i4>122</vt:i4>
      </vt:variant>
      <vt:variant>
        <vt:i4>0</vt:i4>
      </vt:variant>
      <vt:variant>
        <vt:i4>5</vt:i4>
      </vt:variant>
      <vt:variant>
        <vt:lpwstr/>
      </vt:variant>
      <vt:variant>
        <vt:lpwstr>_Toc312075420</vt:lpwstr>
      </vt:variant>
      <vt:variant>
        <vt:i4>1179698</vt:i4>
      </vt:variant>
      <vt:variant>
        <vt:i4>116</vt:i4>
      </vt:variant>
      <vt:variant>
        <vt:i4>0</vt:i4>
      </vt:variant>
      <vt:variant>
        <vt:i4>5</vt:i4>
      </vt:variant>
      <vt:variant>
        <vt:lpwstr/>
      </vt:variant>
      <vt:variant>
        <vt:lpwstr>_Toc312075418</vt:lpwstr>
      </vt:variant>
      <vt:variant>
        <vt:i4>1179698</vt:i4>
      </vt:variant>
      <vt:variant>
        <vt:i4>113</vt:i4>
      </vt:variant>
      <vt:variant>
        <vt:i4>0</vt:i4>
      </vt:variant>
      <vt:variant>
        <vt:i4>5</vt:i4>
      </vt:variant>
      <vt:variant>
        <vt:lpwstr/>
      </vt:variant>
      <vt:variant>
        <vt:lpwstr>_Toc312075417</vt:lpwstr>
      </vt:variant>
      <vt:variant>
        <vt:i4>1179698</vt:i4>
      </vt:variant>
      <vt:variant>
        <vt:i4>107</vt:i4>
      </vt:variant>
      <vt:variant>
        <vt:i4>0</vt:i4>
      </vt:variant>
      <vt:variant>
        <vt:i4>5</vt:i4>
      </vt:variant>
      <vt:variant>
        <vt:lpwstr/>
      </vt:variant>
      <vt:variant>
        <vt:lpwstr>_Toc312075416</vt:lpwstr>
      </vt:variant>
      <vt:variant>
        <vt:i4>1179698</vt:i4>
      </vt:variant>
      <vt:variant>
        <vt:i4>104</vt:i4>
      </vt:variant>
      <vt:variant>
        <vt:i4>0</vt:i4>
      </vt:variant>
      <vt:variant>
        <vt:i4>5</vt:i4>
      </vt:variant>
      <vt:variant>
        <vt:lpwstr/>
      </vt:variant>
      <vt:variant>
        <vt:lpwstr>_Toc312075415</vt:lpwstr>
      </vt:variant>
      <vt:variant>
        <vt:i4>1179698</vt:i4>
      </vt:variant>
      <vt:variant>
        <vt:i4>101</vt:i4>
      </vt:variant>
      <vt:variant>
        <vt:i4>0</vt:i4>
      </vt:variant>
      <vt:variant>
        <vt:i4>5</vt:i4>
      </vt:variant>
      <vt:variant>
        <vt:lpwstr/>
      </vt:variant>
      <vt:variant>
        <vt:lpwstr>_Toc312075414</vt:lpwstr>
      </vt:variant>
      <vt:variant>
        <vt:i4>1179698</vt:i4>
      </vt:variant>
      <vt:variant>
        <vt:i4>95</vt:i4>
      </vt:variant>
      <vt:variant>
        <vt:i4>0</vt:i4>
      </vt:variant>
      <vt:variant>
        <vt:i4>5</vt:i4>
      </vt:variant>
      <vt:variant>
        <vt:lpwstr/>
      </vt:variant>
      <vt:variant>
        <vt:lpwstr>_Toc312075413</vt:lpwstr>
      </vt:variant>
      <vt:variant>
        <vt:i4>1179698</vt:i4>
      </vt:variant>
      <vt:variant>
        <vt:i4>92</vt:i4>
      </vt:variant>
      <vt:variant>
        <vt:i4>0</vt:i4>
      </vt:variant>
      <vt:variant>
        <vt:i4>5</vt:i4>
      </vt:variant>
      <vt:variant>
        <vt:lpwstr/>
      </vt:variant>
      <vt:variant>
        <vt:lpwstr>_Toc312075412</vt:lpwstr>
      </vt:variant>
      <vt:variant>
        <vt:i4>1179698</vt:i4>
      </vt:variant>
      <vt:variant>
        <vt:i4>89</vt:i4>
      </vt:variant>
      <vt:variant>
        <vt:i4>0</vt:i4>
      </vt:variant>
      <vt:variant>
        <vt:i4>5</vt:i4>
      </vt:variant>
      <vt:variant>
        <vt:lpwstr/>
      </vt:variant>
      <vt:variant>
        <vt:lpwstr>_Toc312075411</vt:lpwstr>
      </vt:variant>
      <vt:variant>
        <vt:i4>1245234</vt:i4>
      </vt:variant>
      <vt:variant>
        <vt:i4>83</vt:i4>
      </vt:variant>
      <vt:variant>
        <vt:i4>0</vt:i4>
      </vt:variant>
      <vt:variant>
        <vt:i4>5</vt:i4>
      </vt:variant>
      <vt:variant>
        <vt:lpwstr/>
      </vt:variant>
      <vt:variant>
        <vt:lpwstr>_Toc312075409</vt:lpwstr>
      </vt:variant>
      <vt:variant>
        <vt:i4>1245234</vt:i4>
      </vt:variant>
      <vt:variant>
        <vt:i4>80</vt:i4>
      </vt:variant>
      <vt:variant>
        <vt:i4>0</vt:i4>
      </vt:variant>
      <vt:variant>
        <vt:i4>5</vt:i4>
      </vt:variant>
      <vt:variant>
        <vt:lpwstr/>
      </vt:variant>
      <vt:variant>
        <vt:lpwstr>_Toc312075408</vt:lpwstr>
      </vt:variant>
      <vt:variant>
        <vt:i4>1245234</vt:i4>
      </vt:variant>
      <vt:variant>
        <vt:i4>77</vt:i4>
      </vt:variant>
      <vt:variant>
        <vt:i4>0</vt:i4>
      </vt:variant>
      <vt:variant>
        <vt:i4>5</vt:i4>
      </vt:variant>
      <vt:variant>
        <vt:lpwstr/>
      </vt:variant>
      <vt:variant>
        <vt:lpwstr>_Toc312075407</vt:lpwstr>
      </vt:variant>
      <vt:variant>
        <vt:i4>1245234</vt:i4>
      </vt:variant>
      <vt:variant>
        <vt:i4>71</vt:i4>
      </vt:variant>
      <vt:variant>
        <vt:i4>0</vt:i4>
      </vt:variant>
      <vt:variant>
        <vt:i4>5</vt:i4>
      </vt:variant>
      <vt:variant>
        <vt:lpwstr/>
      </vt:variant>
      <vt:variant>
        <vt:lpwstr>_Toc312075406</vt:lpwstr>
      </vt:variant>
      <vt:variant>
        <vt:i4>1245234</vt:i4>
      </vt:variant>
      <vt:variant>
        <vt:i4>68</vt:i4>
      </vt:variant>
      <vt:variant>
        <vt:i4>0</vt:i4>
      </vt:variant>
      <vt:variant>
        <vt:i4>5</vt:i4>
      </vt:variant>
      <vt:variant>
        <vt:lpwstr/>
      </vt:variant>
      <vt:variant>
        <vt:lpwstr>_Toc312075405</vt:lpwstr>
      </vt:variant>
      <vt:variant>
        <vt:i4>1245234</vt:i4>
      </vt:variant>
      <vt:variant>
        <vt:i4>65</vt:i4>
      </vt:variant>
      <vt:variant>
        <vt:i4>0</vt:i4>
      </vt:variant>
      <vt:variant>
        <vt:i4>5</vt:i4>
      </vt:variant>
      <vt:variant>
        <vt:lpwstr/>
      </vt:variant>
      <vt:variant>
        <vt:lpwstr>_Toc312075404</vt:lpwstr>
      </vt:variant>
      <vt:variant>
        <vt:i4>1245234</vt:i4>
      </vt:variant>
      <vt:variant>
        <vt:i4>59</vt:i4>
      </vt:variant>
      <vt:variant>
        <vt:i4>0</vt:i4>
      </vt:variant>
      <vt:variant>
        <vt:i4>5</vt:i4>
      </vt:variant>
      <vt:variant>
        <vt:lpwstr/>
      </vt:variant>
      <vt:variant>
        <vt:lpwstr>_Toc312075403</vt:lpwstr>
      </vt:variant>
      <vt:variant>
        <vt:i4>1245234</vt:i4>
      </vt:variant>
      <vt:variant>
        <vt:i4>56</vt:i4>
      </vt:variant>
      <vt:variant>
        <vt:i4>0</vt:i4>
      </vt:variant>
      <vt:variant>
        <vt:i4>5</vt:i4>
      </vt:variant>
      <vt:variant>
        <vt:lpwstr/>
      </vt:variant>
      <vt:variant>
        <vt:lpwstr>_Toc312075402</vt:lpwstr>
      </vt:variant>
      <vt:variant>
        <vt:i4>1245234</vt:i4>
      </vt:variant>
      <vt:variant>
        <vt:i4>53</vt:i4>
      </vt:variant>
      <vt:variant>
        <vt:i4>0</vt:i4>
      </vt:variant>
      <vt:variant>
        <vt:i4>5</vt:i4>
      </vt:variant>
      <vt:variant>
        <vt:lpwstr/>
      </vt:variant>
      <vt:variant>
        <vt:lpwstr>_Toc312075401</vt:lpwstr>
      </vt:variant>
      <vt:variant>
        <vt:i4>1245234</vt:i4>
      </vt:variant>
      <vt:variant>
        <vt:i4>47</vt:i4>
      </vt:variant>
      <vt:variant>
        <vt:i4>0</vt:i4>
      </vt:variant>
      <vt:variant>
        <vt:i4>5</vt:i4>
      </vt:variant>
      <vt:variant>
        <vt:lpwstr/>
      </vt:variant>
      <vt:variant>
        <vt:lpwstr>_Toc312075400</vt:lpwstr>
      </vt:variant>
      <vt:variant>
        <vt:i4>1703989</vt:i4>
      </vt:variant>
      <vt:variant>
        <vt:i4>44</vt:i4>
      </vt:variant>
      <vt:variant>
        <vt:i4>0</vt:i4>
      </vt:variant>
      <vt:variant>
        <vt:i4>5</vt:i4>
      </vt:variant>
      <vt:variant>
        <vt:lpwstr/>
      </vt:variant>
      <vt:variant>
        <vt:lpwstr>_Toc312075399</vt:lpwstr>
      </vt:variant>
      <vt:variant>
        <vt:i4>1703989</vt:i4>
      </vt:variant>
      <vt:variant>
        <vt:i4>41</vt:i4>
      </vt:variant>
      <vt:variant>
        <vt:i4>0</vt:i4>
      </vt:variant>
      <vt:variant>
        <vt:i4>5</vt:i4>
      </vt:variant>
      <vt:variant>
        <vt:lpwstr/>
      </vt:variant>
      <vt:variant>
        <vt:lpwstr>_Toc312075398</vt:lpwstr>
      </vt:variant>
      <vt:variant>
        <vt:i4>1703989</vt:i4>
      </vt:variant>
      <vt:variant>
        <vt:i4>35</vt:i4>
      </vt:variant>
      <vt:variant>
        <vt:i4>0</vt:i4>
      </vt:variant>
      <vt:variant>
        <vt:i4>5</vt:i4>
      </vt:variant>
      <vt:variant>
        <vt:lpwstr/>
      </vt:variant>
      <vt:variant>
        <vt:lpwstr>_Toc312075397</vt:lpwstr>
      </vt:variant>
      <vt:variant>
        <vt:i4>1703989</vt:i4>
      </vt:variant>
      <vt:variant>
        <vt:i4>32</vt:i4>
      </vt:variant>
      <vt:variant>
        <vt:i4>0</vt:i4>
      </vt:variant>
      <vt:variant>
        <vt:i4>5</vt:i4>
      </vt:variant>
      <vt:variant>
        <vt:lpwstr/>
      </vt:variant>
      <vt:variant>
        <vt:lpwstr>_Toc312075396</vt:lpwstr>
      </vt:variant>
      <vt:variant>
        <vt:i4>1703989</vt:i4>
      </vt:variant>
      <vt:variant>
        <vt:i4>29</vt:i4>
      </vt:variant>
      <vt:variant>
        <vt:i4>0</vt:i4>
      </vt:variant>
      <vt:variant>
        <vt:i4>5</vt:i4>
      </vt:variant>
      <vt:variant>
        <vt:lpwstr/>
      </vt:variant>
      <vt:variant>
        <vt:lpwstr>_Toc312075395</vt:lpwstr>
      </vt:variant>
      <vt:variant>
        <vt:i4>1703989</vt:i4>
      </vt:variant>
      <vt:variant>
        <vt:i4>23</vt:i4>
      </vt:variant>
      <vt:variant>
        <vt:i4>0</vt:i4>
      </vt:variant>
      <vt:variant>
        <vt:i4>5</vt:i4>
      </vt:variant>
      <vt:variant>
        <vt:lpwstr/>
      </vt:variant>
      <vt:variant>
        <vt:lpwstr>_Toc312075394</vt:lpwstr>
      </vt:variant>
      <vt:variant>
        <vt:i4>1703989</vt:i4>
      </vt:variant>
      <vt:variant>
        <vt:i4>20</vt:i4>
      </vt:variant>
      <vt:variant>
        <vt:i4>0</vt:i4>
      </vt:variant>
      <vt:variant>
        <vt:i4>5</vt:i4>
      </vt:variant>
      <vt:variant>
        <vt:lpwstr/>
      </vt:variant>
      <vt:variant>
        <vt:lpwstr>_Toc312075393</vt:lpwstr>
      </vt:variant>
      <vt:variant>
        <vt:i4>1703989</vt:i4>
      </vt:variant>
      <vt:variant>
        <vt:i4>17</vt:i4>
      </vt:variant>
      <vt:variant>
        <vt:i4>0</vt:i4>
      </vt:variant>
      <vt:variant>
        <vt:i4>5</vt:i4>
      </vt:variant>
      <vt:variant>
        <vt:lpwstr/>
      </vt:variant>
      <vt:variant>
        <vt:lpwstr>_Toc312075392</vt:lpwstr>
      </vt:variant>
      <vt:variant>
        <vt:i4>1703989</vt:i4>
      </vt:variant>
      <vt:variant>
        <vt:i4>11</vt:i4>
      </vt:variant>
      <vt:variant>
        <vt:i4>0</vt:i4>
      </vt:variant>
      <vt:variant>
        <vt:i4>5</vt:i4>
      </vt:variant>
      <vt:variant>
        <vt:lpwstr/>
      </vt:variant>
      <vt:variant>
        <vt:lpwstr>_Toc312075391</vt:lpwstr>
      </vt:variant>
      <vt:variant>
        <vt:i4>1703989</vt:i4>
      </vt:variant>
      <vt:variant>
        <vt:i4>8</vt:i4>
      </vt:variant>
      <vt:variant>
        <vt:i4>0</vt:i4>
      </vt:variant>
      <vt:variant>
        <vt:i4>5</vt:i4>
      </vt:variant>
      <vt:variant>
        <vt:lpwstr/>
      </vt:variant>
      <vt:variant>
        <vt:lpwstr>_Toc312075390</vt:lpwstr>
      </vt:variant>
      <vt:variant>
        <vt:i4>1769525</vt:i4>
      </vt:variant>
      <vt:variant>
        <vt:i4>5</vt:i4>
      </vt:variant>
      <vt:variant>
        <vt:i4>0</vt:i4>
      </vt:variant>
      <vt:variant>
        <vt:i4>5</vt:i4>
      </vt:variant>
      <vt:variant>
        <vt:lpwstr/>
      </vt:variant>
      <vt:variant>
        <vt:lpwstr>_Toc312075389</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Windows</dc:creator>
  <cp:lastModifiedBy>Ali Johar</cp:lastModifiedBy>
  <cp:revision>191</cp:revision>
  <cp:lastPrinted>2019-01-02T14:43:00Z</cp:lastPrinted>
  <dcterms:created xsi:type="dcterms:W3CDTF">2018-04-29T13:48:00Z</dcterms:created>
  <dcterms:modified xsi:type="dcterms:W3CDTF">2019-01-02T14:45:00Z</dcterms:modified>
</cp:coreProperties>
</file>